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47816" w:rsidRPr="00AC6602" w:rsidRDefault="00352B8D" w:rsidP="00505E0A">
      <w:pPr>
        <w:pStyle w:val="ac"/>
        <w:jc w:val="left"/>
        <w:rPr>
          <w:rFonts w:hint="eastAsia"/>
        </w:rPr>
      </w:pPr>
      <w:bookmarkStart w:id="0" w:name="_GoBack"/>
      <w:bookmarkEnd w:id="0"/>
      <w:r w:rsidRPr="00AC6602">
        <w:rPr>
          <w:rFonts w:hint="eastAsia"/>
        </w:rPr>
        <w:t>台灣糖業股份有限公司11</w:t>
      </w:r>
      <w:r w:rsidR="00C9181F">
        <w:rPr>
          <w:rFonts w:hint="eastAsia"/>
        </w:rPr>
        <w:t>2</w:t>
      </w:r>
      <w:r w:rsidRPr="00AC6602">
        <w:rPr>
          <w:rFonts w:hint="eastAsia"/>
        </w:rPr>
        <w:t>年度營業</w:t>
      </w:r>
      <w:r w:rsidR="00AA739C" w:rsidRPr="00AC6602">
        <w:rPr>
          <w:rFonts w:hint="eastAsia"/>
        </w:rPr>
        <w:t>決</w:t>
      </w:r>
      <w:r w:rsidRPr="00AC6602">
        <w:rPr>
          <w:rFonts w:hint="eastAsia"/>
        </w:rPr>
        <w:t>算評估報告</w:t>
      </w:r>
      <w:r w:rsidR="00C05358" w:rsidRPr="00AC6602">
        <w:rPr>
          <w:rFonts w:hint="eastAsia"/>
        </w:rPr>
        <w:t>目錄</w:t>
      </w:r>
      <w:r w:rsidR="0065604B" w:rsidRPr="00AC6602">
        <w:rPr>
          <w:rFonts w:hint="eastAsia"/>
        </w:rPr>
        <w:t xml:space="preserve">               </w:t>
      </w:r>
      <w:r w:rsidR="00706534" w:rsidRPr="00AC6602">
        <w:rPr>
          <w:rFonts w:hint="eastAsia"/>
        </w:rPr>
        <w:t xml:space="preserve"> </w:t>
      </w:r>
      <w:r w:rsidR="00D2450A" w:rsidRPr="00AC6602">
        <w:rPr>
          <w:rFonts w:hint="eastAsia"/>
        </w:rPr>
        <w:t xml:space="preserve">  </w:t>
      </w:r>
      <w:r w:rsidR="00A4749C" w:rsidRPr="00AC6602">
        <w:rPr>
          <w:rFonts w:hint="eastAsia"/>
        </w:rPr>
        <w:t xml:space="preserve"> </w:t>
      </w:r>
      <w:r w:rsidRPr="00AC6602">
        <w:rPr>
          <w:rFonts w:hint="eastAsia"/>
        </w:rPr>
        <w:t xml:space="preserve">                       </w:t>
      </w:r>
      <w:r w:rsidR="00D2450A" w:rsidRPr="00AC6602">
        <w:rPr>
          <w:rFonts w:hint="eastAsia"/>
          <w:b w:val="0"/>
          <w:sz w:val="24"/>
        </w:rPr>
        <w:t>頁次</w:t>
      </w:r>
      <w:r w:rsidR="00747816" w:rsidRPr="00AC6602">
        <w:rPr>
          <w:rFonts w:hint="eastAsia"/>
          <w:sz w:val="24"/>
        </w:rPr>
        <w:t xml:space="preserve"> </w:t>
      </w:r>
    </w:p>
    <w:p w:rsidR="00A50BEC" w:rsidRPr="00665219" w:rsidRDefault="00352B8D">
      <w:pPr>
        <w:pStyle w:val="24"/>
        <w:rPr>
          <w:rFonts w:ascii="Calibri" w:eastAsia="新細明體" w:hAnsi="Calibri"/>
          <w:snapToGrid/>
          <w:szCs w:val="22"/>
        </w:rPr>
      </w:pPr>
      <w:r w:rsidRPr="001D73E7">
        <w:rPr>
          <w:color w:val="2E74B5"/>
        </w:rPr>
        <w:fldChar w:fldCharType="begin"/>
      </w:r>
      <w:r w:rsidRPr="001D73E7">
        <w:rPr>
          <w:color w:val="2E74B5"/>
        </w:rPr>
        <w:instrText xml:space="preserve"> TOC \o "1-3" \h \z \t "第二層(14號字),2,第一層(14號字),1" </w:instrText>
      </w:r>
      <w:r w:rsidRPr="001D73E7">
        <w:rPr>
          <w:color w:val="2E74B5"/>
        </w:rPr>
        <w:fldChar w:fldCharType="separate"/>
      </w:r>
      <w:hyperlink w:anchor="_Toc193727065" w:history="1">
        <w:r w:rsidR="00A50BEC" w:rsidRPr="00D6639A">
          <w:rPr>
            <w:rStyle w:val="af4"/>
            <w:rFonts w:hAnsi="標楷體" w:hint="eastAsia"/>
          </w:rPr>
          <w:t>一、</w:t>
        </w:r>
        <w:r w:rsidR="00A50BEC" w:rsidRPr="00D6639A">
          <w:rPr>
            <w:rStyle w:val="af4"/>
            <w:rFonts w:hAnsi="標楷體"/>
          </w:rPr>
          <w:t>112</w:t>
        </w:r>
        <w:r w:rsidR="00A50BEC" w:rsidRPr="00D6639A">
          <w:rPr>
            <w:rStyle w:val="af4"/>
            <w:rFonts w:hAnsi="標楷體" w:hint="eastAsia"/>
          </w:rPr>
          <w:t>年度決算淨利</w:t>
        </w:r>
        <w:r w:rsidR="00A50BEC" w:rsidRPr="00D6639A">
          <w:rPr>
            <w:rStyle w:val="af4"/>
            <w:rFonts w:hint="eastAsia"/>
          </w:rPr>
          <w:t>主要仰賴出售土地收益挹注，</w:t>
        </w:r>
        <w:r w:rsidR="00A50BEC" w:rsidRPr="00D6639A">
          <w:rPr>
            <w:rStyle w:val="af4"/>
            <w:rFonts w:hAnsi="標楷體" w:hint="eastAsia"/>
          </w:rPr>
          <w:t>多角化經營成效未彰，允宜積極檢討提升營運績效</w:t>
        </w:r>
        <w:r w:rsidR="00A50BEC">
          <w:rPr>
            <w:webHidden/>
          </w:rPr>
          <w:tab/>
        </w:r>
        <w:r w:rsidR="00A50BEC">
          <w:rPr>
            <w:webHidden/>
          </w:rPr>
          <w:fldChar w:fldCharType="begin"/>
        </w:r>
        <w:r w:rsidR="00A50BEC">
          <w:rPr>
            <w:webHidden/>
          </w:rPr>
          <w:instrText xml:space="preserve"> PAGEREF _Toc193727065 \h </w:instrText>
        </w:r>
        <w:r w:rsidR="00A50BEC">
          <w:rPr>
            <w:webHidden/>
          </w:rPr>
        </w:r>
        <w:r w:rsidR="00A50BEC">
          <w:rPr>
            <w:webHidden/>
          </w:rPr>
          <w:fldChar w:fldCharType="separate"/>
        </w:r>
        <w:r w:rsidR="000E2674">
          <w:rPr>
            <w:webHidden/>
          </w:rPr>
          <w:t>1</w:t>
        </w:r>
        <w:r w:rsidR="00A50BEC">
          <w:rPr>
            <w:webHidden/>
          </w:rPr>
          <w:fldChar w:fldCharType="end"/>
        </w:r>
      </w:hyperlink>
    </w:p>
    <w:p w:rsidR="00A50BEC" w:rsidRPr="00665219" w:rsidRDefault="00A50BEC">
      <w:pPr>
        <w:pStyle w:val="24"/>
        <w:rPr>
          <w:rFonts w:ascii="Calibri" w:eastAsia="新細明體" w:hAnsi="Calibri"/>
          <w:snapToGrid/>
          <w:szCs w:val="22"/>
        </w:rPr>
      </w:pPr>
      <w:hyperlink w:anchor="_Toc193727066" w:history="1">
        <w:r w:rsidRPr="00D6639A">
          <w:rPr>
            <w:rStyle w:val="af4"/>
            <w:rFonts w:hint="eastAsia"/>
          </w:rPr>
          <w:t>二、近年渡假村及旅館之營運多連年虧損，允宜研謀改進</w:t>
        </w:r>
        <w:r>
          <w:rPr>
            <w:webHidden/>
          </w:rPr>
          <w:tab/>
        </w:r>
        <w:r>
          <w:rPr>
            <w:webHidden/>
          </w:rPr>
          <w:fldChar w:fldCharType="begin"/>
        </w:r>
        <w:r>
          <w:rPr>
            <w:webHidden/>
          </w:rPr>
          <w:instrText xml:space="preserve"> PAGEREF _Toc193727066 \h </w:instrText>
        </w:r>
        <w:r>
          <w:rPr>
            <w:webHidden/>
          </w:rPr>
        </w:r>
        <w:r>
          <w:rPr>
            <w:webHidden/>
          </w:rPr>
          <w:fldChar w:fldCharType="separate"/>
        </w:r>
        <w:r w:rsidR="000E2674">
          <w:rPr>
            <w:webHidden/>
          </w:rPr>
          <w:t>2</w:t>
        </w:r>
        <w:r>
          <w:rPr>
            <w:webHidden/>
          </w:rPr>
          <w:fldChar w:fldCharType="end"/>
        </w:r>
      </w:hyperlink>
    </w:p>
    <w:p w:rsidR="00A50BEC" w:rsidRPr="00665219" w:rsidRDefault="00A50BEC">
      <w:pPr>
        <w:pStyle w:val="24"/>
        <w:rPr>
          <w:rFonts w:ascii="Calibri" w:eastAsia="新細明體" w:hAnsi="Calibri"/>
          <w:snapToGrid/>
          <w:szCs w:val="22"/>
        </w:rPr>
      </w:pPr>
      <w:hyperlink w:anchor="_Toc193727067" w:history="1">
        <w:r w:rsidRPr="00D6639A">
          <w:rPr>
            <w:rStyle w:val="af4"/>
            <w:rFonts w:hint="eastAsia"/>
          </w:rPr>
          <w:t>三、多項固定資產建設改良擴充計畫之執行未達預計目標，允宜檢討成本效益分析機制及強化計畫控管，以如期如質達成計畫效益</w:t>
        </w:r>
        <w:r>
          <w:rPr>
            <w:webHidden/>
          </w:rPr>
          <w:tab/>
        </w:r>
        <w:r>
          <w:rPr>
            <w:webHidden/>
          </w:rPr>
          <w:fldChar w:fldCharType="begin"/>
        </w:r>
        <w:r>
          <w:rPr>
            <w:webHidden/>
          </w:rPr>
          <w:instrText xml:space="preserve"> PAGEREF _Toc193727067 \h </w:instrText>
        </w:r>
        <w:r>
          <w:rPr>
            <w:webHidden/>
          </w:rPr>
        </w:r>
        <w:r>
          <w:rPr>
            <w:webHidden/>
          </w:rPr>
          <w:fldChar w:fldCharType="separate"/>
        </w:r>
        <w:r w:rsidR="000E2674">
          <w:rPr>
            <w:webHidden/>
          </w:rPr>
          <w:t>4</w:t>
        </w:r>
        <w:r>
          <w:rPr>
            <w:webHidden/>
          </w:rPr>
          <w:fldChar w:fldCharType="end"/>
        </w:r>
      </w:hyperlink>
    </w:p>
    <w:p w:rsidR="00C05358" w:rsidRPr="001D73E7" w:rsidRDefault="00352B8D" w:rsidP="00F56B6A">
      <w:pPr>
        <w:pStyle w:val="ac"/>
        <w:rPr>
          <w:color w:val="2E74B5"/>
        </w:rPr>
        <w:sectPr w:rsidR="00C05358" w:rsidRPr="001D73E7" w:rsidSect="00925729">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pPr>
      <w:r w:rsidRPr="001D73E7">
        <w:rPr>
          <w:noProof/>
          <w:color w:val="2E74B5"/>
          <w:sz w:val="24"/>
        </w:rPr>
        <w:fldChar w:fldCharType="end"/>
      </w:r>
    </w:p>
    <w:p w:rsidR="00352B8D" w:rsidRPr="00AC6602" w:rsidRDefault="00747816" w:rsidP="00352B8D">
      <w:pPr>
        <w:pStyle w:val="ac"/>
        <w:ind w:left="-14" w:hanging="1603"/>
      </w:pPr>
      <w:bookmarkStart w:id="1" w:name="_Toc27824679"/>
      <w:bookmarkStart w:id="2" w:name="_Toc59874622"/>
      <w:bookmarkStart w:id="3" w:name="_Toc60113740"/>
      <w:r w:rsidRPr="001D73E7">
        <w:rPr>
          <w:rFonts w:hint="eastAsia"/>
          <w:color w:val="2E74B5"/>
        </w:rPr>
        <w:lastRenderedPageBreak/>
        <w:t xml:space="preserve">         </w:t>
      </w:r>
      <w:bookmarkStart w:id="4" w:name="_Toc208997594"/>
      <w:bookmarkStart w:id="5" w:name="_Toc208997592"/>
      <w:bookmarkStart w:id="6" w:name="_Toc496691874"/>
      <w:r w:rsidR="00352B8D" w:rsidRPr="00AC6602">
        <w:rPr>
          <w:rFonts w:hint="eastAsia"/>
        </w:rPr>
        <w:t>台灣糖業股份有限公司11</w:t>
      </w:r>
      <w:r w:rsidR="00C9181F">
        <w:rPr>
          <w:rFonts w:hint="eastAsia"/>
        </w:rPr>
        <w:t>2</w:t>
      </w:r>
      <w:r w:rsidR="00352B8D" w:rsidRPr="00AC6602">
        <w:rPr>
          <w:rFonts w:hint="eastAsia"/>
        </w:rPr>
        <w:t>年度營業</w:t>
      </w:r>
      <w:r w:rsidR="001305B1" w:rsidRPr="00AC6602">
        <w:rPr>
          <w:rFonts w:hint="eastAsia"/>
        </w:rPr>
        <w:t>決</w:t>
      </w:r>
      <w:r w:rsidR="00352B8D" w:rsidRPr="00AC6602">
        <w:rPr>
          <w:rFonts w:hint="eastAsia"/>
        </w:rPr>
        <w:t>算評估報告</w:t>
      </w:r>
    </w:p>
    <w:p w:rsidR="00C9181F" w:rsidRDefault="00B41787" w:rsidP="00B41787">
      <w:pPr>
        <w:pStyle w:val="a9"/>
        <w:ind w:firstLine="567"/>
        <w:rPr>
          <w:color w:val="000000"/>
        </w:rPr>
      </w:pPr>
      <w:bookmarkStart w:id="7" w:name="_Toc54104582"/>
      <w:bookmarkStart w:id="8" w:name="_Toc105417237"/>
      <w:bookmarkStart w:id="9" w:name="_Toc399610168"/>
      <w:r w:rsidRPr="00984E42">
        <w:rPr>
          <w:rFonts w:hint="eastAsia"/>
          <w:color w:val="000000"/>
        </w:rPr>
        <w:t>台灣糖業股份有限公司(以下簡稱台糖公司)1</w:t>
      </w:r>
      <w:r w:rsidR="00B10FD8" w:rsidRPr="00984E42">
        <w:rPr>
          <w:rFonts w:hint="eastAsia"/>
          <w:color w:val="000000"/>
        </w:rPr>
        <w:t>1</w:t>
      </w:r>
      <w:r w:rsidR="00C9181F">
        <w:rPr>
          <w:rFonts w:hint="eastAsia"/>
          <w:color w:val="000000"/>
        </w:rPr>
        <w:t>2</w:t>
      </w:r>
      <w:r w:rsidRPr="00984E42">
        <w:rPr>
          <w:rFonts w:hint="eastAsia"/>
          <w:color w:val="000000"/>
        </w:rPr>
        <w:t>年度決算營業收入</w:t>
      </w:r>
      <w:r w:rsidR="00C9181F">
        <w:rPr>
          <w:rFonts w:hint="eastAsia"/>
          <w:color w:val="000000"/>
        </w:rPr>
        <w:t>302</w:t>
      </w:r>
      <w:r w:rsidRPr="00984E42">
        <w:rPr>
          <w:rFonts w:hint="eastAsia"/>
          <w:color w:val="000000"/>
        </w:rPr>
        <w:t>億</w:t>
      </w:r>
      <w:r w:rsidR="00993BA6">
        <w:rPr>
          <w:rFonts w:hint="eastAsia"/>
          <w:color w:val="000000"/>
        </w:rPr>
        <w:t>3</w:t>
      </w:r>
      <w:r w:rsidR="001367F3">
        <w:rPr>
          <w:rFonts w:hint="eastAsia"/>
          <w:color w:val="000000"/>
        </w:rPr>
        <w:t>2</w:t>
      </w:r>
      <w:r w:rsidR="00993BA6">
        <w:rPr>
          <w:rFonts w:hint="eastAsia"/>
          <w:color w:val="000000"/>
        </w:rPr>
        <w:t>2</w:t>
      </w:r>
      <w:r w:rsidRPr="00984E42">
        <w:rPr>
          <w:rFonts w:hint="eastAsia"/>
          <w:color w:val="000000"/>
        </w:rPr>
        <w:t>萬</w:t>
      </w:r>
      <w:r w:rsidR="001367F3">
        <w:rPr>
          <w:rFonts w:hint="eastAsia"/>
          <w:color w:val="000000"/>
        </w:rPr>
        <w:t>7</w:t>
      </w:r>
      <w:r w:rsidR="00444459" w:rsidRPr="00984E42">
        <w:rPr>
          <w:rFonts w:hint="eastAsia"/>
          <w:color w:val="000000"/>
        </w:rPr>
        <w:t>千</w:t>
      </w:r>
      <w:r w:rsidRPr="00984E42">
        <w:rPr>
          <w:rFonts w:hint="eastAsia"/>
          <w:color w:val="000000"/>
        </w:rPr>
        <w:t>元、營業成本</w:t>
      </w:r>
      <w:r w:rsidR="00C9181F">
        <w:rPr>
          <w:rFonts w:hint="eastAsia"/>
          <w:color w:val="000000"/>
        </w:rPr>
        <w:t>236</w:t>
      </w:r>
      <w:r w:rsidRPr="00984E42">
        <w:rPr>
          <w:rFonts w:hint="eastAsia"/>
          <w:color w:val="000000"/>
        </w:rPr>
        <w:t>億</w:t>
      </w:r>
      <w:r w:rsidR="00C9181F">
        <w:rPr>
          <w:rFonts w:hint="eastAsia"/>
          <w:color w:val="000000"/>
        </w:rPr>
        <w:t>4</w:t>
      </w:r>
      <w:r w:rsidRPr="00984E42">
        <w:rPr>
          <w:color w:val="000000"/>
        </w:rPr>
        <w:t>,</w:t>
      </w:r>
      <w:r w:rsidR="00C9181F">
        <w:rPr>
          <w:rFonts w:hint="eastAsia"/>
          <w:color w:val="000000"/>
        </w:rPr>
        <w:t>095</w:t>
      </w:r>
      <w:r w:rsidRPr="00984E42">
        <w:rPr>
          <w:rFonts w:hint="eastAsia"/>
          <w:color w:val="000000"/>
        </w:rPr>
        <w:t>萬</w:t>
      </w:r>
      <w:r w:rsidR="00CB0F59">
        <w:rPr>
          <w:rFonts w:hint="eastAsia"/>
          <w:color w:val="000000"/>
        </w:rPr>
        <w:t>3</w:t>
      </w:r>
      <w:r w:rsidR="00444459" w:rsidRPr="00984E42">
        <w:rPr>
          <w:rFonts w:hint="eastAsia"/>
          <w:color w:val="000000"/>
        </w:rPr>
        <w:t>千</w:t>
      </w:r>
      <w:r w:rsidRPr="00984E42">
        <w:rPr>
          <w:rFonts w:hint="eastAsia"/>
          <w:color w:val="000000"/>
        </w:rPr>
        <w:t>元、營業費用</w:t>
      </w:r>
      <w:r w:rsidR="00C9181F">
        <w:rPr>
          <w:rFonts w:hint="eastAsia"/>
          <w:color w:val="000000"/>
        </w:rPr>
        <w:t>43</w:t>
      </w:r>
      <w:r w:rsidRPr="00984E42">
        <w:rPr>
          <w:rFonts w:hint="eastAsia"/>
          <w:color w:val="000000"/>
        </w:rPr>
        <w:t>億</w:t>
      </w:r>
      <w:r w:rsidR="00C9181F">
        <w:rPr>
          <w:rFonts w:hint="eastAsia"/>
          <w:color w:val="000000"/>
        </w:rPr>
        <w:t>2</w:t>
      </w:r>
      <w:r w:rsidRPr="00984E42">
        <w:rPr>
          <w:rFonts w:hint="eastAsia"/>
          <w:color w:val="000000"/>
        </w:rPr>
        <w:t>,</w:t>
      </w:r>
      <w:r w:rsidR="00C9181F">
        <w:rPr>
          <w:rFonts w:hint="eastAsia"/>
          <w:color w:val="000000"/>
        </w:rPr>
        <w:t>960</w:t>
      </w:r>
      <w:r w:rsidRPr="00984E42">
        <w:rPr>
          <w:rFonts w:hint="eastAsia"/>
          <w:color w:val="000000"/>
        </w:rPr>
        <w:t>萬元、營業外收入</w:t>
      </w:r>
      <w:r w:rsidR="00C9181F">
        <w:rPr>
          <w:rFonts w:hint="eastAsia"/>
          <w:color w:val="000000"/>
        </w:rPr>
        <w:t>45</w:t>
      </w:r>
      <w:r w:rsidRPr="00984E42">
        <w:rPr>
          <w:rFonts w:hint="eastAsia"/>
          <w:color w:val="000000"/>
        </w:rPr>
        <w:t>億</w:t>
      </w:r>
      <w:r w:rsidR="008C0773" w:rsidRPr="00984E42">
        <w:rPr>
          <w:rFonts w:hint="eastAsia"/>
          <w:color w:val="000000"/>
        </w:rPr>
        <w:t>2</w:t>
      </w:r>
      <w:r w:rsidRPr="00984E42">
        <w:rPr>
          <w:rFonts w:hint="eastAsia"/>
          <w:color w:val="000000"/>
        </w:rPr>
        <w:t>,</w:t>
      </w:r>
      <w:r w:rsidR="008C0773" w:rsidRPr="00984E42">
        <w:rPr>
          <w:rFonts w:hint="eastAsia"/>
          <w:color w:val="000000"/>
        </w:rPr>
        <w:t>7</w:t>
      </w:r>
      <w:r w:rsidR="00C9181F">
        <w:rPr>
          <w:rFonts w:hint="eastAsia"/>
          <w:color w:val="000000"/>
        </w:rPr>
        <w:t>16</w:t>
      </w:r>
      <w:r w:rsidRPr="00984E42">
        <w:rPr>
          <w:rFonts w:hint="eastAsia"/>
          <w:color w:val="000000"/>
        </w:rPr>
        <w:t>萬</w:t>
      </w:r>
      <w:r w:rsidR="00CB0F59">
        <w:rPr>
          <w:rFonts w:hint="eastAsia"/>
          <w:color w:val="000000"/>
        </w:rPr>
        <w:t>3</w:t>
      </w:r>
      <w:r w:rsidRPr="00984E42">
        <w:rPr>
          <w:rFonts w:hint="eastAsia"/>
          <w:color w:val="000000"/>
        </w:rPr>
        <w:t>千元、營業外費用</w:t>
      </w:r>
      <w:r w:rsidR="00C9181F">
        <w:rPr>
          <w:rFonts w:hint="eastAsia"/>
          <w:color w:val="000000"/>
        </w:rPr>
        <w:t>24</w:t>
      </w:r>
      <w:r w:rsidRPr="00984E42">
        <w:rPr>
          <w:rFonts w:hint="eastAsia"/>
          <w:color w:val="000000"/>
        </w:rPr>
        <w:t>億2,</w:t>
      </w:r>
      <w:r w:rsidR="00C9181F">
        <w:rPr>
          <w:rFonts w:hint="eastAsia"/>
          <w:color w:val="000000"/>
        </w:rPr>
        <w:t>905</w:t>
      </w:r>
      <w:r w:rsidRPr="00984E42">
        <w:rPr>
          <w:rFonts w:hint="eastAsia"/>
          <w:color w:val="000000"/>
        </w:rPr>
        <w:t>萬</w:t>
      </w:r>
      <w:r w:rsidR="00C9181F">
        <w:rPr>
          <w:rFonts w:hint="eastAsia"/>
          <w:color w:val="000000"/>
        </w:rPr>
        <w:t>5</w:t>
      </w:r>
      <w:r w:rsidRPr="00984E42">
        <w:rPr>
          <w:rFonts w:hint="eastAsia"/>
          <w:color w:val="000000"/>
        </w:rPr>
        <w:t>千元、所得稅</w:t>
      </w:r>
      <w:r w:rsidR="005C12D7">
        <w:rPr>
          <w:rFonts w:hint="eastAsia"/>
          <w:color w:val="000000"/>
        </w:rPr>
        <w:t>利益</w:t>
      </w:r>
      <w:r w:rsidR="00C9181F">
        <w:rPr>
          <w:rFonts w:hint="eastAsia"/>
          <w:color w:val="000000"/>
        </w:rPr>
        <w:t>6</w:t>
      </w:r>
      <w:r w:rsidRPr="00984E42">
        <w:rPr>
          <w:rFonts w:hint="eastAsia"/>
          <w:color w:val="000000"/>
        </w:rPr>
        <w:t>,</w:t>
      </w:r>
      <w:r w:rsidR="008C0773" w:rsidRPr="00984E42">
        <w:rPr>
          <w:rFonts w:hint="eastAsia"/>
          <w:color w:val="000000"/>
        </w:rPr>
        <w:t>80</w:t>
      </w:r>
      <w:r w:rsidR="00C9181F">
        <w:rPr>
          <w:rFonts w:hint="eastAsia"/>
          <w:color w:val="000000"/>
        </w:rPr>
        <w:t>4</w:t>
      </w:r>
      <w:r w:rsidRPr="00984E42">
        <w:rPr>
          <w:rFonts w:hint="eastAsia"/>
          <w:color w:val="000000"/>
        </w:rPr>
        <w:t>萬</w:t>
      </w:r>
      <w:r w:rsidR="00CB0F59">
        <w:rPr>
          <w:rFonts w:hint="eastAsia"/>
          <w:color w:val="000000"/>
        </w:rPr>
        <w:t>6</w:t>
      </w:r>
      <w:r w:rsidRPr="00984E42">
        <w:rPr>
          <w:rFonts w:hint="eastAsia"/>
          <w:color w:val="000000"/>
        </w:rPr>
        <w:t>千元，本期淨利</w:t>
      </w:r>
      <w:r w:rsidR="00C9181F">
        <w:rPr>
          <w:rFonts w:hint="eastAsia"/>
          <w:color w:val="000000"/>
        </w:rPr>
        <w:t>43</w:t>
      </w:r>
      <w:r w:rsidRPr="00984E42">
        <w:rPr>
          <w:rFonts w:hint="eastAsia"/>
          <w:color w:val="000000"/>
        </w:rPr>
        <w:t>億</w:t>
      </w:r>
      <w:r w:rsidR="00C9181F">
        <w:rPr>
          <w:rFonts w:hint="eastAsia"/>
          <w:color w:val="000000"/>
        </w:rPr>
        <w:t>9</w:t>
      </w:r>
      <w:r w:rsidR="008C0773" w:rsidRPr="00984E42">
        <w:rPr>
          <w:color w:val="000000"/>
        </w:rPr>
        <w:t>,</w:t>
      </w:r>
      <w:r w:rsidR="00C9181F">
        <w:rPr>
          <w:rFonts w:hint="eastAsia"/>
          <w:color w:val="000000"/>
        </w:rPr>
        <w:t>882</w:t>
      </w:r>
      <w:r w:rsidRPr="00984E42">
        <w:rPr>
          <w:rFonts w:hint="eastAsia"/>
          <w:color w:val="000000"/>
        </w:rPr>
        <w:t>萬</w:t>
      </w:r>
      <w:r w:rsidR="00C9181F">
        <w:rPr>
          <w:rFonts w:hint="eastAsia"/>
          <w:color w:val="000000"/>
        </w:rPr>
        <w:t>7</w:t>
      </w:r>
      <w:r w:rsidRPr="00984E42">
        <w:rPr>
          <w:rFonts w:hint="eastAsia"/>
          <w:color w:val="000000"/>
        </w:rPr>
        <w:t>千元</w:t>
      </w:r>
      <w:r w:rsidR="000D6F42">
        <w:rPr>
          <w:rFonts w:hint="eastAsia"/>
          <w:color w:val="000000"/>
        </w:rPr>
        <w:t>，</w:t>
      </w:r>
      <w:r w:rsidR="00B56D8B">
        <w:rPr>
          <w:rFonts w:hint="eastAsia"/>
          <w:color w:val="000000"/>
        </w:rPr>
        <w:t>較預算</w:t>
      </w:r>
      <w:r w:rsidR="000D6F42" w:rsidRPr="000D6F42">
        <w:rPr>
          <w:rFonts w:hint="eastAsia"/>
          <w:color w:val="000000"/>
        </w:rPr>
        <w:t>淨利</w:t>
      </w:r>
      <w:r w:rsidR="00C9181F">
        <w:rPr>
          <w:rFonts w:hint="eastAsia"/>
          <w:color w:val="000000"/>
        </w:rPr>
        <w:t>51</w:t>
      </w:r>
      <w:r w:rsidR="000D6F42" w:rsidRPr="009129CD">
        <w:rPr>
          <w:rFonts w:hint="eastAsia"/>
          <w:color w:val="000000"/>
        </w:rPr>
        <w:t>億</w:t>
      </w:r>
      <w:r w:rsidR="00C9181F">
        <w:rPr>
          <w:rFonts w:hint="eastAsia"/>
          <w:color w:val="000000"/>
        </w:rPr>
        <w:t>8</w:t>
      </w:r>
      <w:r w:rsidR="000D6F42" w:rsidRPr="009129CD">
        <w:rPr>
          <w:color w:val="000000"/>
        </w:rPr>
        <w:t>,</w:t>
      </w:r>
      <w:r w:rsidR="00C9181F">
        <w:rPr>
          <w:rFonts w:hint="eastAsia"/>
          <w:color w:val="000000"/>
        </w:rPr>
        <w:t>977</w:t>
      </w:r>
      <w:r w:rsidR="000D6F42" w:rsidRPr="009129CD">
        <w:rPr>
          <w:rFonts w:hint="eastAsia"/>
          <w:color w:val="000000"/>
        </w:rPr>
        <w:t>萬</w:t>
      </w:r>
      <w:r w:rsidR="00C9181F">
        <w:rPr>
          <w:rFonts w:hint="eastAsia"/>
          <w:color w:val="000000"/>
        </w:rPr>
        <w:t>4千</w:t>
      </w:r>
      <w:r w:rsidR="000D6F42" w:rsidRPr="009129CD">
        <w:rPr>
          <w:rFonts w:hint="eastAsia"/>
          <w:color w:val="000000"/>
        </w:rPr>
        <w:t>元</w:t>
      </w:r>
      <w:r w:rsidR="00B56D8B" w:rsidRPr="009129CD">
        <w:rPr>
          <w:rFonts w:hint="eastAsia"/>
          <w:color w:val="000000"/>
        </w:rPr>
        <w:t>減少</w:t>
      </w:r>
      <w:r w:rsidR="00C9181F">
        <w:rPr>
          <w:rFonts w:hint="eastAsia"/>
          <w:color w:val="000000"/>
        </w:rPr>
        <w:t>7</w:t>
      </w:r>
      <w:r w:rsidR="000D6F42" w:rsidRPr="009129CD">
        <w:rPr>
          <w:rFonts w:hint="eastAsia"/>
          <w:color w:val="000000"/>
        </w:rPr>
        <w:t>億</w:t>
      </w:r>
      <w:r w:rsidR="00C9181F">
        <w:rPr>
          <w:rFonts w:hint="eastAsia"/>
          <w:color w:val="000000"/>
        </w:rPr>
        <w:t>9</w:t>
      </w:r>
      <w:r w:rsidR="000D6F42" w:rsidRPr="009129CD">
        <w:rPr>
          <w:color w:val="000000"/>
        </w:rPr>
        <w:t>,</w:t>
      </w:r>
      <w:r w:rsidR="00C9181F">
        <w:rPr>
          <w:rFonts w:hint="eastAsia"/>
          <w:color w:val="000000"/>
        </w:rPr>
        <w:t>094</w:t>
      </w:r>
      <w:r w:rsidR="000D6F42" w:rsidRPr="009129CD">
        <w:rPr>
          <w:rFonts w:hint="eastAsia"/>
          <w:color w:val="000000"/>
        </w:rPr>
        <w:t>萬</w:t>
      </w:r>
      <w:r w:rsidR="00C9181F">
        <w:rPr>
          <w:rFonts w:hint="eastAsia"/>
          <w:color w:val="000000"/>
        </w:rPr>
        <w:t>7</w:t>
      </w:r>
      <w:r w:rsidR="000D6F42" w:rsidRPr="009129CD">
        <w:rPr>
          <w:rFonts w:hint="eastAsia"/>
          <w:color w:val="000000"/>
        </w:rPr>
        <w:t>千元(減幅</w:t>
      </w:r>
      <w:r w:rsidR="00C9181F">
        <w:rPr>
          <w:rFonts w:hint="eastAsia"/>
          <w:color w:val="000000"/>
        </w:rPr>
        <w:t>15.24</w:t>
      </w:r>
      <w:r w:rsidR="000D6F42" w:rsidRPr="009129CD">
        <w:rPr>
          <w:rFonts w:hint="eastAsia"/>
          <w:color w:val="000000"/>
        </w:rPr>
        <w:t>%)。</w:t>
      </w:r>
      <w:r w:rsidRPr="009129CD">
        <w:rPr>
          <w:rFonts w:hint="eastAsia"/>
          <w:color w:val="000000"/>
        </w:rPr>
        <w:t>謹就1</w:t>
      </w:r>
      <w:r w:rsidR="00B10FD8" w:rsidRPr="009129CD">
        <w:rPr>
          <w:rFonts w:hint="eastAsia"/>
          <w:color w:val="000000"/>
        </w:rPr>
        <w:t>1</w:t>
      </w:r>
      <w:r w:rsidR="001367F3">
        <w:rPr>
          <w:rFonts w:hint="eastAsia"/>
          <w:color w:val="000000"/>
        </w:rPr>
        <w:t>2</w:t>
      </w:r>
      <w:r w:rsidRPr="009129CD">
        <w:rPr>
          <w:rFonts w:hint="eastAsia"/>
          <w:color w:val="000000"/>
        </w:rPr>
        <w:t>年度</w:t>
      </w:r>
      <w:r w:rsidRPr="00984E42">
        <w:rPr>
          <w:rFonts w:hint="eastAsia"/>
          <w:color w:val="000000"/>
        </w:rPr>
        <w:t>決算</w:t>
      </w:r>
      <w:r w:rsidR="00E15C3D">
        <w:rPr>
          <w:rFonts w:hint="eastAsia"/>
          <w:color w:val="000000"/>
        </w:rPr>
        <w:t>評</w:t>
      </w:r>
      <w:r w:rsidRPr="00984E42">
        <w:rPr>
          <w:rFonts w:hint="eastAsia"/>
          <w:color w:val="000000"/>
        </w:rPr>
        <w:t>析如下：</w:t>
      </w:r>
      <w:r w:rsidR="00C636D5">
        <w:rPr>
          <w:rFonts w:hint="eastAsia"/>
          <w:color w:val="000000"/>
        </w:rPr>
        <w:t xml:space="preserve"> </w:t>
      </w:r>
    </w:p>
    <w:p w:rsidR="00D531F4" w:rsidRPr="00292BA6" w:rsidRDefault="00D531F4" w:rsidP="00D531F4">
      <w:pPr>
        <w:pStyle w:val="140"/>
        <w:ind w:left="567" w:hanging="567"/>
        <w:rPr>
          <w:rFonts w:hAnsi="標楷體"/>
        </w:rPr>
      </w:pPr>
      <w:bookmarkStart w:id="10" w:name="_Toc193727065"/>
      <w:r w:rsidRPr="00292BA6">
        <w:rPr>
          <w:rFonts w:hAnsi="標楷體" w:hint="eastAsia"/>
        </w:rPr>
        <w:t>一、</w:t>
      </w:r>
      <w:r w:rsidR="00292BA6" w:rsidRPr="00292BA6">
        <w:rPr>
          <w:rFonts w:hAnsi="標楷體" w:hint="eastAsia"/>
        </w:rPr>
        <w:t>112年度決算淨利</w:t>
      </w:r>
      <w:r w:rsidR="00292BA6" w:rsidRPr="00292BA6">
        <w:rPr>
          <w:rFonts w:hint="eastAsia"/>
        </w:rPr>
        <w:t>主要仰賴</w:t>
      </w:r>
      <w:r w:rsidR="004D6F35" w:rsidRPr="00292BA6">
        <w:rPr>
          <w:rFonts w:hint="eastAsia"/>
        </w:rPr>
        <w:t>出售土地收益</w:t>
      </w:r>
      <w:r w:rsidRPr="00292BA6">
        <w:rPr>
          <w:rFonts w:hint="eastAsia"/>
        </w:rPr>
        <w:t>挹注，</w:t>
      </w:r>
      <w:r w:rsidRPr="00292BA6">
        <w:rPr>
          <w:rFonts w:hAnsi="標楷體" w:hint="eastAsia"/>
        </w:rPr>
        <w:t>多角化經營成效</w:t>
      </w:r>
      <w:r w:rsidR="002C25F7">
        <w:rPr>
          <w:rFonts w:hAnsi="標楷體" w:hint="eastAsia"/>
        </w:rPr>
        <w:t>未彰</w:t>
      </w:r>
      <w:r w:rsidRPr="00292BA6">
        <w:rPr>
          <w:rFonts w:hAnsi="標楷體" w:hint="eastAsia"/>
        </w:rPr>
        <w:t>，</w:t>
      </w:r>
      <w:r w:rsidR="002533A5">
        <w:rPr>
          <w:rFonts w:hAnsi="標楷體" w:hint="eastAsia"/>
        </w:rPr>
        <w:t>允宜積極檢討提升</w:t>
      </w:r>
      <w:r w:rsidR="009C6D76" w:rsidRPr="00292BA6">
        <w:rPr>
          <w:rFonts w:hAnsi="標楷體" w:hint="eastAsia"/>
        </w:rPr>
        <w:t>營</w:t>
      </w:r>
      <w:r w:rsidR="002C25F7">
        <w:rPr>
          <w:rFonts w:hAnsi="標楷體" w:hint="eastAsia"/>
        </w:rPr>
        <w:t>運</w:t>
      </w:r>
      <w:r w:rsidR="009C6D76" w:rsidRPr="00292BA6">
        <w:rPr>
          <w:rFonts w:hAnsi="標楷體" w:hint="eastAsia"/>
        </w:rPr>
        <w:t>績效</w:t>
      </w:r>
      <w:bookmarkEnd w:id="10"/>
    </w:p>
    <w:p w:rsidR="00D531F4" w:rsidRPr="006C7E51" w:rsidRDefault="00D531F4" w:rsidP="00D531F4">
      <w:pPr>
        <w:ind w:left="567" w:firstLine="567"/>
      </w:pPr>
      <w:r w:rsidRPr="006C7E51">
        <w:rPr>
          <w:rFonts w:hint="eastAsia"/>
        </w:rPr>
        <w:t>台糖公司112年度決算營業收入302.03億元、營業成本236.41億元、營業費用43.3億元</w:t>
      </w:r>
      <w:r w:rsidR="008207BC">
        <w:rPr>
          <w:rFonts w:hint="eastAsia"/>
        </w:rPr>
        <w:t>，</w:t>
      </w:r>
      <w:r w:rsidRPr="006C7E51">
        <w:rPr>
          <w:rFonts w:hint="eastAsia"/>
        </w:rPr>
        <w:t>營業利益22.3</w:t>
      </w:r>
      <w:r w:rsidR="009B31E7">
        <w:rPr>
          <w:rFonts w:hint="eastAsia"/>
        </w:rPr>
        <w:t>2</w:t>
      </w:r>
      <w:r w:rsidRPr="006C7E51">
        <w:rPr>
          <w:rFonts w:hint="eastAsia"/>
        </w:rPr>
        <w:t>億元</w:t>
      </w:r>
      <w:r w:rsidR="006C7E51" w:rsidRPr="006C7E51">
        <w:rPr>
          <w:rFonts w:hint="eastAsia"/>
        </w:rPr>
        <w:t>，較預算增加9.8</w:t>
      </w:r>
      <w:r w:rsidR="0008682D">
        <w:rPr>
          <w:rFonts w:hint="eastAsia"/>
        </w:rPr>
        <w:t>1</w:t>
      </w:r>
      <w:r w:rsidR="006C7E51" w:rsidRPr="006C7E51">
        <w:rPr>
          <w:rFonts w:hint="eastAsia"/>
        </w:rPr>
        <w:t>億元，惟本期淨利43.99億元，較預算減少7.91億元，主要係「其他營業外收入-處分投資性不動產利益」未如預期</w:t>
      </w:r>
      <w:r w:rsidR="006C7E51">
        <w:rPr>
          <w:rFonts w:hint="eastAsia"/>
        </w:rPr>
        <w:t>(詳表1)</w:t>
      </w:r>
      <w:r w:rsidR="006C7E51" w:rsidRPr="006C7E51">
        <w:rPr>
          <w:rFonts w:hint="eastAsia"/>
        </w:rPr>
        <w:t>。</w:t>
      </w:r>
    </w:p>
    <w:p w:rsidR="006C7E51" w:rsidRPr="00943A0D" w:rsidRDefault="00286DF7" w:rsidP="006C7E51">
      <w:pPr>
        <w:ind w:left="567" w:firstLine="567"/>
      </w:pPr>
      <w:r>
        <w:rPr>
          <w:rFonts w:hint="eastAsia"/>
        </w:rPr>
        <w:t>揆</w:t>
      </w:r>
      <w:r w:rsidR="006C7E51" w:rsidRPr="00943A0D">
        <w:rPr>
          <w:rFonts w:hint="eastAsia"/>
        </w:rPr>
        <w:t>台糖公司</w:t>
      </w:r>
      <w:r>
        <w:rPr>
          <w:rFonts w:hint="eastAsia"/>
        </w:rPr>
        <w:t>近年(</w:t>
      </w:r>
      <w:r w:rsidR="006C7E51" w:rsidRPr="00943A0D">
        <w:rPr>
          <w:rFonts w:hint="eastAsia"/>
        </w:rPr>
        <w:t>110至112年度</w:t>
      </w:r>
      <w:r>
        <w:rPr>
          <w:rFonts w:hint="eastAsia"/>
        </w:rPr>
        <w:t>)</w:t>
      </w:r>
      <w:r w:rsidR="006C7E51" w:rsidRPr="00943A0D">
        <w:rPr>
          <w:rFonts w:hint="eastAsia"/>
        </w:rPr>
        <w:t>營業利益預算達成率雖達169.18%至191.65%</w:t>
      </w:r>
      <w:r w:rsidR="006C7E51">
        <w:rPr>
          <w:rFonts w:hint="eastAsia"/>
        </w:rPr>
        <w:t>，惟</w:t>
      </w:r>
      <w:r w:rsidR="006C7E51" w:rsidRPr="00943A0D">
        <w:rPr>
          <w:rFonts w:hint="eastAsia"/>
        </w:rPr>
        <w:t>9個事業部</w:t>
      </w:r>
      <w:r>
        <w:rPr>
          <w:rFonts w:hint="eastAsia"/>
        </w:rPr>
        <w:t>中</w:t>
      </w:r>
      <w:r w:rsidR="006C7E51" w:rsidRPr="00943A0D">
        <w:rPr>
          <w:rFonts w:hint="eastAsia"/>
        </w:rPr>
        <w:t>，畜殖與精緻農業</w:t>
      </w:r>
      <w:r w:rsidR="00CE2CAB">
        <w:rPr>
          <w:rFonts w:hint="eastAsia"/>
        </w:rPr>
        <w:t>事業</w:t>
      </w:r>
      <w:r w:rsidR="006C7E51" w:rsidRPr="00943A0D">
        <w:rPr>
          <w:rFonts w:hint="eastAsia"/>
        </w:rPr>
        <w:t>連年營業虧損，生物科技、休閒遊憩、商品行銷、油品及砂糖等5個事業部營業利益</w:t>
      </w:r>
      <w:r w:rsidR="002533A5">
        <w:rPr>
          <w:rFonts w:hint="eastAsia"/>
        </w:rPr>
        <w:t>均不高</w:t>
      </w:r>
      <w:r w:rsidR="006C7E51" w:rsidRPr="00943A0D">
        <w:rPr>
          <w:rFonts w:hint="eastAsia"/>
        </w:rPr>
        <w:t>，最高之砂糖部門112年度營業利益僅2.7億元，而土地開發及資產營運部門</w:t>
      </w:r>
      <w:r w:rsidR="00621E11">
        <w:rPr>
          <w:rFonts w:hint="eastAsia"/>
        </w:rPr>
        <w:t>合計</w:t>
      </w:r>
      <w:r w:rsidR="006C7E51" w:rsidRPr="00943A0D">
        <w:rPr>
          <w:rFonts w:hint="eastAsia"/>
        </w:rPr>
        <w:t>營業利益介於15.34億元至26.8億元，占整體營業利益之113.21%至143.46%間(詳表2)</w:t>
      </w:r>
      <w:r w:rsidR="002533A5">
        <w:rPr>
          <w:rFonts w:hint="eastAsia"/>
        </w:rPr>
        <w:t>；</w:t>
      </w:r>
      <w:r w:rsidR="00EE2EB6">
        <w:rPr>
          <w:rFonts w:hint="eastAsia"/>
        </w:rPr>
        <w:t>復以近年</w:t>
      </w:r>
      <w:r w:rsidR="00EE2EB6" w:rsidRPr="006C7E51">
        <w:rPr>
          <w:rFonts w:hint="eastAsia"/>
        </w:rPr>
        <w:t>「其他營業外收入-處分投資性不動產利益」</w:t>
      </w:r>
      <w:r w:rsidR="00EE2EB6">
        <w:rPr>
          <w:rFonts w:hint="eastAsia"/>
        </w:rPr>
        <w:t>介於10.22億元至23.47億元間(詳表1)，</w:t>
      </w:r>
      <w:r w:rsidR="006C7E51" w:rsidRPr="00943A0D">
        <w:rPr>
          <w:rFonts w:hint="eastAsia"/>
        </w:rPr>
        <w:t>顯見該公司</w:t>
      </w:r>
      <w:r w:rsidR="00CE2CAB">
        <w:rPr>
          <w:rFonts w:hint="eastAsia"/>
        </w:rPr>
        <w:t>獲利</w:t>
      </w:r>
      <w:r w:rsidR="006C7E51" w:rsidRPr="00943A0D">
        <w:rPr>
          <w:rFonts w:hint="eastAsia"/>
        </w:rPr>
        <w:t>主要仰賴土地</w:t>
      </w:r>
      <w:r w:rsidR="00AA3768">
        <w:rPr>
          <w:rFonts w:hint="eastAsia"/>
        </w:rPr>
        <w:t>收益</w:t>
      </w:r>
      <w:r w:rsidR="006C7E51" w:rsidRPr="00943A0D">
        <w:rPr>
          <w:rFonts w:hint="eastAsia"/>
        </w:rPr>
        <w:t>之貢獻，多角化經營成效未彰。</w:t>
      </w:r>
    </w:p>
    <w:p w:rsidR="0066091D" w:rsidRPr="0066091D" w:rsidRDefault="006C7E51" w:rsidP="00292BA6">
      <w:pPr>
        <w:ind w:left="567" w:firstLine="567"/>
        <w:rPr>
          <w:rFonts w:hint="eastAsia"/>
          <w:b/>
          <w:color w:val="2E74B5"/>
        </w:rPr>
      </w:pPr>
      <w:r>
        <w:rPr>
          <w:rFonts w:hint="eastAsia"/>
        </w:rPr>
        <w:t>綜上，</w:t>
      </w:r>
      <w:r w:rsidR="0066091D" w:rsidRPr="00164FCE">
        <w:rPr>
          <w:rFonts w:hint="eastAsia"/>
        </w:rPr>
        <w:t>台糖公司早期以砂糖及糖業產品產銷為主，為推動轉型及多角化經營，陸續成立生物科技、精緻農業、油品、畜殖、休閒遊憩、商品行銷等多個事業部</w:t>
      </w:r>
      <w:r w:rsidR="002533A5">
        <w:rPr>
          <w:rFonts w:hint="eastAsia"/>
        </w:rPr>
        <w:t>；</w:t>
      </w:r>
      <w:r w:rsidR="004D6F35">
        <w:rPr>
          <w:rFonts w:hint="eastAsia"/>
        </w:rPr>
        <w:t>然該公司</w:t>
      </w:r>
      <w:r w:rsidR="004D6F35" w:rsidRPr="0082711E">
        <w:rPr>
          <w:rFonts w:hint="eastAsia"/>
        </w:rPr>
        <w:t>經營績效</w:t>
      </w:r>
      <w:r w:rsidR="004D6F35">
        <w:rPr>
          <w:rFonts w:hint="eastAsia"/>
        </w:rPr>
        <w:t>仍</w:t>
      </w:r>
      <w:r w:rsidR="004D6F35" w:rsidRPr="0082711E">
        <w:rPr>
          <w:rFonts w:hint="eastAsia"/>
        </w:rPr>
        <w:t>取決於</w:t>
      </w:r>
      <w:r w:rsidR="004D6F35" w:rsidRPr="0082711E">
        <w:rPr>
          <w:rFonts w:hint="eastAsia"/>
        </w:rPr>
        <w:lastRenderedPageBreak/>
        <w:t>當年度出售土地收益多寡</w:t>
      </w:r>
      <w:r w:rsidR="004D6F35" w:rsidRPr="00CA52D4">
        <w:rPr>
          <w:rFonts w:hint="eastAsia"/>
        </w:rPr>
        <w:t>，</w:t>
      </w:r>
      <w:r w:rsidR="00866C67">
        <w:rPr>
          <w:rFonts w:hint="eastAsia"/>
        </w:rPr>
        <w:t>部分事業部連年虧損或營業利益有限，允宜積極提升</w:t>
      </w:r>
      <w:r w:rsidR="002533A5">
        <w:rPr>
          <w:rFonts w:hint="eastAsia"/>
        </w:rPr>
        <w:t>多角化</w:t>
      </w:r>
      <w:r w:rsidR="00866C67">
        <w:rPr>
          <w:rFonts w:hint="eastAsia"/>
        </w:rPr>
        <w:t>經營績效</w:t>
      </w:r>
      <w:r w:rsidR="00292BA6">
        <w:rPr>
          <w:rFonts w:hAnsi="標楷體" w:hint="eastAsia"/>
          <w:color w:val="000000"/>
        </w:rPr>
        <w:t>。</w:t>
      </w:r>
    </w:p>
    <w:p w:rsidR="00D531F4" w:rsidRPr="00CD4274" w:rsidRDefault="00D531F4" w:rsidP="009D007A">
      <w:pPr>
        <w:adjustRightInd w:val="0"/>
        <w:ind w:leftChars="0" w:left="769" w:hangingChars="271" w:hanging="769"/>
        <w:jc w:val="left"/>
      </w:pPr>
      <w:r w:rsidRPr="00CD4274">
        <w:rPr>
          <w:rFonts w:hint="eastAsia"/>
          <w:b/>
        </w:rPr>
        <w:t>表1  台糖公司110至112年度損益預、決算概況表</w:t>
      </w:r>
      <w:r w:rsidR="002E0CED">
        <w:rPr>
          <w:rFonts w:hint="eastAsia"/>
          <w:b/>
        </w:rPr>
        <w:t xml:space="preserve"> </w:t>
      </w:r>
      <w:r w:rsidR="00A511D1">
        <w:rPr>
          <w:rFonts w:hint="eastAsia"/>
          <w:b/>
        </w:rPr>
        <w:t xml:space="preserve"> </w:t>
      </w:r>
      <w:r w:rsidR="002E0CED" w:rsidRPr="00CD4274">
        <w:rPr>
          <w:rFonts w:hint="eastAsia"/>
          <w:sz w:val="24"/>
          <w:szCs w:val="24"/>
        </w:rPr>
        <w:t>單位：新臺幣億元</w:t>
      </w:r>
      <w:r w:rsidR="002E0CED">
        <w:rPr>
          <w:rFonts w:hint="eastAsia"/>
          <w:b/>
        </w:rPr>
        <w:t xml:space="preserve">                                             </w:t>
      </w:r>
      <w:r w:rsidRPr="00CD4274">
        <w:rPr>
          <w:rFonts w:hint="eastAsia"/>
          <w:b/>
        </w:rPr>
        <w:t xml:space="preserve">                                             </w:t>
      </w:r>
    </w:p>
    <w:tbl>
      <w:tblPr>
        <w:tblW w:w="8511" w:type="dxa"/>
        <w:tblInd w:w="28" w:type="dxa"/>
        <w:tblCellMar>
          <w:left w:w="28" w:type="dxa"/>
          <w:right w:w="28" w:type="dxa"/>
        </w:tblCellMar>
        <w:tblLook w:val="04A0" w:firstRow="1" w:lastRow="0" w:firstColumn="1" w:lastColumn="0" w:noHBand="0" w:noVBand="1"/>
      </w:tblPr>
      <w:tblGrid>
        <w:gridCol w:w="1429"/>
        <w:gridCol w:w="728"/>
        <w:gridCol w:w="770"/>
        <w:gridCol w:w="798"/>
        <w:gridCol w:w="812"/>
        <w:gridCol w:w="756"/>
        <w:gridCol w:w="776"/>
        <w:gridCol w:w="826"/>
        <w:gridCol w:w="840"/>
        <w:gridCol w:w="776"/>
      </w:tblGrid>
      <w:tr w:rsidR="00D531F4" w:rsidRPr="00D531F4" w:rsidTr="00286DF7">
        <w:trPr>
          <w:tblHeader/>
        </w:trPr>
        <w:tc>
          <w:tcPr>
            <w:tcW w:w="1499" w:type="dxa"/>
            <w:vMerge w:val="restart"/>
            <w:tcBorders>
              <w:top w:val="single" w:sz="12" w:space="0" w:color="auto"/>
              <w:left w:val="single" w:sz="12" w:space="0" w:color="auto"/>
              <w:bottom w:val="single" w:sz="4" w:space="0" w:color="000000"/>
              <w:right w:val="single" w:sz="4" w:space="0" w:color="auto"/>
            </w:tcBorders>
            <w:shd w:val="clear" w:color="auto" w:fill="auto"/>
            <w:vAlign w:val="center"/>
            <w:hideMark/>
          </w:tcPr>
          <w:p w:rsidR="00D531F4" w:rsidRPr="00D531F4" w:rsidRDefault="00D531F4" w:rsidP="00286DF7">
            <w:pPr>
              <w:pStyle w:val="143"/>
              <w:jc w:val="center"/>
            </w:pPr>
            <w:r w:rsidRPr="00D531F4">
              <w:rPr>
                <w:rFonts w:hint="eastAsia"/>
              </w:rPr>
              <w:t>項目</w:t>
            </w:r>
          </w:p>
        </w:tc>
        <w:tc>
          <w:tcPr>
            <w:tcW w:w="2296" w:type="dxa"/>
            <w:gridSpan w:val="3"/>
            <w:tcBorders>
              <w:top w:val="single" w:sz="12" w:space="0" w:color="auto"/>
              <w:left w:val="nil"/>
              <w:bottom w:val="single" w:sz="4" w:space="0" w:color="auto"/>
              <w:right w:val="single" w:sz="4" w:space="0" w:color="000000"/>
            </w:tcBorders>
            <w:shd w:val="clear" w:color="auto" w:fill="auto"/>
            <w:noWrap/>
            <w:vAlign w:val="center"/>
            <w:hideMark/>
          </w:tcPr>
          <w:p w:rsidR="00D531F4" w:rsidRPr="00D531F4" w:rsidRDefault="00D531F4" w:rsidP="005C12D7">
            <w:pPr>
              <w:pStyle w:val="143"/>
              <w:jc w:val="center"/>
              <w:rPr>
                <w:rFonts w:hint="eastAsia"/>
              </w:rPr>
            </w:pPr>
            <w:r w:rsidRPr="00D531F4">
              <w:rPr>
                <w:rFonts w:hint="eastAsia"/>
              </w:rPr>
              <w:t>110年度</w:t>
            </w:r>
          </w:p>
        </w:tc>
        <w:tc>
          <w:tcPr>
            <w:tcW w:w="2344" w:type="dxa"/>
            <w:gridSpan w:val="3"/>
            <w:tcBorders>
              <w:top w:val="single" w:sz="12" w:space="0" w:color="auto"/>
              <w:left w:val="nil"/>
              <w:bottom w:val="single" w:sz="4" w:space="0" w:color="auto"/>
              <w:right w:val="single" w:sz="12" w:space="0" w:color="auto"/>
            </w:tcBorders>
            <w:shd w:val="clear" w:color="auto" w:fill="auto"/>
            <w:noWrap/>
            <w:vAlign w:val="center"/>
            <w:hideMark/>
          </w:tcPr>
          <w:p w:rsidR="00D531F4" w:rsidRPr="00D531F4" w:rsidRDefault="00D531F4" w:rsidP="005C12D7">
            <w:pPr>
              <w:pStyle w:val="143"/>
              <w:jc w:val="center"/>
              <w:rPr>
                <w:rFonts w:hint="eastAsia"/>
              </w:rPr>
            </w:pPr>
            <w:r w:rsidRPr="00D531F4">
              <w:rPr>
                <w:rFonts w:hint="eastAsia"/>
              </w:rPr>
              <w:t>111年度</w:t>
            </w:r>
          </w:p>
        </w:tc>
        <w:tc>
          <w:tcPr>
            <w:tcW w:w="2372" w:type="dxa"/>
            <w:gridSpan w:val="3"/>
            <w:tcBorders>
              <w:top w:val="single" w:sz="12" w:space="0" w:color="auto"/>
              <w:left w:val="single" w:sz="12" w:space="0" w:color="auto"/>
              <w:bottom w:val="single" w:sz="4" w:space="0" w:color="auto"/>
              <w:right w:val="single" w:sz="12" w:space="0" w:color="auto"/>
            </w:tcBorders>
            <w:shd w:val="clear" w:color="auto" w:fill="auto"/>
            <w:noWrap/>
            <w:vAlign w:val="center"/>
            <w:hideMark/>
          </w:tcPr>
          <w:p w:rsidR="00D531F4" w:rsidRPr="00D531F4" w:rsidRDefault="00D531F4" w:rsidP="005C12D7">
            <w:pPr>
              <w:pStyle w:val="143"/>
              <w:jc w:val="center"/>
              <w:rPr>
                <w:rFonts w:hint="eastAsia"/>
              </w:rPr>
            </w:pPr>
            <w:r w:rsidRPr="00D531F4">
              <w:rPr>
                <w:rFonts w:hint="eastAsia"/>
              </w:rPr>
              <w:t>112年度</w:t>
            </w:r>
          </w:p>
        </w:tc>
      </w:tr>
      <w:tr w:rsidR="00D531F4" w:rsidRPr="00D531F4" w:rsidTr="00286DF7">
        <w:trPr>
          <w:tblHeader/>
        </w:trPr>
        <w:tc>
          <w:tcPr>
            <w:tcW w:w="1499" w:type="dxa"/>
            <w:vMerge/>
            <w:tcBorders>
              <w:top w:val="single" w:sz="4" w:space="0" w:color="auto"/>
              <w:left w:val="single" w:sz="12" w:space="0" w:color="auto"/>
              <w:bottom w:val="single" w:sz="4" w:space="0" w:color="000000"/>
              <w:right w:val="single" w:sz="4" w:space="0" w:color="auto"/>
            </w:tcBorders>
            <w:vAlign w:val="center"/>
            <w:hideMark/>
          </w:tcPr>
          <w:p w:rsidR="00D531F4" w:rsidRPr="00D531F4" w:rsidRDefault="00D531F4" w:rsidP="00D531F4">
            <w:pPr>
              <w:pStyle w:val="143"/>
            </w:pPr>
          </w:p>
        </w:tc>
        <w:tc>
          <w:tcPr>
            <w:tcW w:w="728" w:type="dxa"/>
            <w:tcBorders>
              <w:top w:val="nil"/>
              <w:left w:val="nil"/>
              <w:bottom w:val="single" w:sz="4" w:space="0" w:color="auto"/>
              <w:right w:val="single" w:sz="4" w:space="0" w:color="auto"/>
            </w:tcBorders>
            <w:shd w:val="clear" w:color="auto" w:fill="auto"/>
            <w:noWrap/>
            <w:vAlign w:val="center"/>
            <w:hideMark/>
          </w:tcPr>
          <w:p w:rsidR="00D531F4" w:rsidRPr="00D531F4" w:rsidRDefault="00D531F4" w:rsidP="00CD4274">
            <w:pPr>
              <w:pStyle w:val="143"/>
              <w:ind w:rightChars="-29" w:right="-82"/>
              <w:rPr>
                <w:rFonts w:hint="eastAsia"/>
              </w:rPr>
            </w:pPr>
            <w:r w:rsidRPr="00D531F4">
              <w:rPr>
                <w:rFonts w:hint="eastAsia"/>
              </w:rPr>
              <w:t>預算數</w:t>
            </w:r>
          </w:p>
        </w:tc>
        <w:tc>
          <w:tcPr>
            <w:tcW w:w="770" w:type="dxa"/>
            <w:tcBorders>
              <w:top w:val="nil"/>
              <w:left w:val="nil"/>
              <w:bottom w:val="single" w:sz="4" w:space="0" w:color="auto"/>
              <w:right w:val="single" w:sz="4" w:space="0" w:color="auto"/>
            </w:tcBorders>
            <w:shd w:val="clear" w:color="auto" w:fill="auto"/>
            <w:noWrap/>
            <w:vAlign w:val="center"/>
            <w:hideMark/>
          </w:tcPr>
          <w:p w:rsidR="00D531F4" w:rsidRPr="00D531F4" w:rsidRDefault="00D531F4" w:rsidP="00CD4274">
            <w:pPr>
              <w:pStyle w:val="143"/>
              <w:ind w:rightChars="-16" w:right="-45"/>
              <w:rPr>
                <w:rFonts w:hint="eastAsia"/>
              </w:rPr>
            </w:pPr>
            <w:r w:rsidRPr="00D531F4">
              <w:rPr>
                <w:rFonts w:hint="eastAsia"/>
              </w:rPr>
              <w:t>決算數</w:t>
            </w:r>
          </w:p>
        </w:tc>
        <w:tc>
          <w:tcPr>
            <w:tcW w:w="798" w:type="dxa"/>
            <w:tcBorders>
              <w:top w:val="nil"/>
              <w:left w:val="nil"/>
              <w:bottom w:val="single" w:sz="4" w:space="0" w:color="auto"/>
              <w:right w:val="single" w:sz="4" w:space="0" w:color="auto"/>
            </w:tcBorders>
            <w:shd w:val="clear" w:color="auto" w:fill="auto"/>
            <w:noWrap/>
            <w:vAlign w:val="center"/>
            <w:hideMark/>
          </w:tcPr>
          <w:p w:rsidR="00D531F4" w:rsidRPr="00D531F4" w:rsidRDefault="00D531F4" w:rsidP="00D531F4">
            <w:pPr>
              <w:pStyle w:val="143"/>
              <w:rPr>
                <w:rFonts w:hint="eastAsia"/>
              </w:rPr>
            </w:pPr>
            <w:r w:rsidRPr="00D531F4">
              <w:rPr>
                <w:rFonts w:hint="eastAsia"/>
              </w:rPr>
              <w:t>達成率</w:t>
            </w:r>
          </w:p>
        </w:tc>
        <w:tc>
          <w:tcPr>
            <w:tcW w:w="812" w:type="dxa"/>
            <w:tcBorders>
              <w:top w:val="nil"/>
              <w:left w:val="nil"/>
              <w:bottom w:val="single" w:sz="4" w:space="0" w:color="auto"/>
              <w:right w:val="single" w:sz="4" w:space="0" w:color="auto"/>
            </w:tcBorders>
            <w:shd w:val="clear" w:color="auto" w:fill="auto"/>
            <w:noWrap/>
            <w:vAlign w:val="center"/>
            <w:hideMark/>
          </w:tcPr>
          <w:p w:rsidR="00D531F4" w:rsidRPr="00D531F4" w:rsidRDefault="00D531F4" w:rsidP="00D531F4">
            <w:pPr>
              <w:pStyle w:val="143"/>
              <w:rPr>
                <w:rFonts w:hint="eastAsia"/>
              </w:rPr>
            </w:pPr>
            <w:r w:rsidRPr="00D531F4">
              <w:rPr>
                <w:rFonts w:hint="eastAsia"/>
              </w:rPr>
              <w:t>預算數</w:t>
            </w:r>
          </w:p>
        </w:tc>
        <w:tc>
          <w:tcPr>
            <w:tcW w:w="756" w:type="dxa"/>
            <w:tcBorders>
              <w:top w:val="nil"/>
              <w:left w:val="nil"/>
              <w:bottom w:val="single" w:sz="4" w:space="0" w:color="auto"/>
              <w:right w:val="single" w:sz="4" w:space="0" w:color="auto"/>
            </w:tcBorders>
            <w:shd w:val="clear" w:color="auto" w:fill="auto"/>
            <w:noWrap/>
            <w:vAlign w:val="center"/>
            <w:hideMark/>
          </w:tcPr>
          <w:p w:rsidR="00D531F4" w:rsidRPr="00D531F4" w:rsidRDefault="00D531F4" w:rsidP="00CD4274">
            <w:pPr>
              <w:pStyle w:val="143"/>
              <w:ind w:rightChars="-33" w:right="-94"/>
              <w:rPr>
                <w:rFonts w:hint="eastAsia"/>
              </w:rPr>
            </w:pPr>
            <w:r w:rsidRPr="00D531F4">
              <w:rPr>
                <w:rFonts w:hint="eastAsia"/>
              </w:rPr>
              <w:t>決算數</w:t>
            </w:r>
          </w:p>
        </w:tc>
        <w:tc>
          <w:tcPr>
            <w:tcW w:w="776" w:type="dxa"/>
            <w:tcBorders>
              <w:top w:val="nil"/>
              <w:left w:val="nil"/>
              <w:bottom w:val="single" w:sz="4" w:space="0" w:color="auto"/>
              <w:right w:val="single" w:sz="12" w:space="0" w:color="auto"/>
            </w:tcBorders>
            <w:shd w:val="clear" w:color="auto" w:fill="auto"/>
            <w:noWrap/>
            <w:vAlign w:val="center"/>
            <w:hideMark/>
          </w:tcPr>
          <w:p w:rsidR="00D531F4" w:rsidRPr="00D531F4" w:rsidRDefault="00D531F4" w:rsidP="00D531F4">
            <w:pPr>
              <w:pStyle w:val="143"/>
              <w:rPr>
                <w:rFonts w:hint="eastAsia"/>
              </w:rPr>
            </w:pPr>
            <w:r w:rsidRPr="00D531F4">
              <w:rPr>
                <w:rFonts w:hint="eastAsia"/>
              </w:rPr>
              <w:t>達成率</w:t>
            </w:r>
          </w:p>
        </w:tc>
        <w:tc>
          <w:tcPr>
            <w:tcW w:w="826" w:type="dxa"/>
            <w:tcBorders>
              <w:top w:val="nil"/>
              <w:left w:val="single" w:sz="12" w:space="0" w:color="auto"/>
              <w:bottom w:val="single" w:sz="4" w:space="0" w:color="auto"/>
              <w:right w:val="single" w:sz="4" w:space="0" w:color="auto"/>
            </w:tcBorders>
            <w:shd w:val="clear" w:color="auto" w:fill="auto"/>
            <w:noWrap/>
            <w:vAlign w:val="center"/>
            <w:hideMark/>
          </w:tcPr>
          <w:p w:rsidR="00D531F4" w:rsidRPr="00D531F4" w:rsidRDefault="00D531F4" w:rsidP="00D531F4">
            <w:pPr>
              <w:pStyle w:val="143"/>
              <w:rPr>
                <w:rFonts w:hint="eastAsia"/>
              </w:rPr>
            </w:pPr>
            <w:r w:rsidRPr="00D531F4">
              <w:rPr>
                <w:rFonts w:hint="eastAsia"/>
              </w:rPr>
              <w:t>預算數</w:t>
            </w:r>
          </w:p>
        </w:tc>
        <w:tc>
          <w:tcPr>
            <w:tcW w:w="840" w:type="dxa"/>
            <w:tcBorders>
              <w:top w:val="nil"/>
              <w:left w:val="nil"/>
              <w:bottom w:val="single" w:sz="4" w:space="0" w:color="auto"/>
              <w:right w:val="single" w:sz="4" w:space="0" w:color="auto"/>
            </w:tcBorders>
            <w:shd w:val="clear" w:color="auto" w:fill="auto"/>
            <w:noWrap/>
            <w:vAlign w:val="center"/>
            <w:hideMark/>
          </w:tcPr>
          <w:p w:rsidR="00D531F4" w:rsidRPr="00D531F4" w:rsidRDefault="00D531F4" w:rsidP="00D531F4">
            <w:pPr>
              <w:pStyle w:val="143"/>
              <w:rPr>
                <w:rFonts w:hint="eastAsia"/>
              </w:rPr>
            </w:pPr>
            <w:r w:rsidRPr="00D531F4">
              <w:rPr>
                <w:rFonts w:hint="eastAsia"/>
              </w:rPr>
              <w:t>決算數</w:t>
            </w:r>
          </w:p>
        </w:tc>
        <w:tc>
          <w:tcPr>
            <w:tcW w:w="706" w:type="dxa"/>
            <w:tcBorders>
              <w:top w:val="nil"/>
              <w:left w:val="nil"/>
              <w:bottom w:val="single" w:sz="4" w:space="0" w:color="auto"/>
              <w:right w:val="single" w:sz="12" w:space="0" w:color="auto"/>
            </w:tcBorders>
            <w:shd w:val="clear" w:color="auto" w:fill="auto"/>
            <w:noWrap/>
            <w:vAlign w:val="center"/>
            <w:hideMark/>
          </w:tcPr>
          <w:p w:rsidR="00D531F4" w:rsidRPr="00D531F4" w:rsidRDefault="00D531F4" w:rsidP="00D531F4">
            <w:pPr>
              <w:pStyle w:val="143"/>
              <w:rPr>
                <w:rFonts w:hint="eastAsia"/>
              </w:rPr>
            </w:pPr>
            <w:r w:rsidRPr="00D531F4">
              <w:rPr>
                <w:rFonts w:hint="eastAsia"/>
              </w:rPr>
              <w:t>達成率</w:t>
            </w:r>
          </w:p>
        </w:tc>
      </w:tr>
      <w:tr w:rsidR="00D531F4" w:rsidRPr="00D531F4" w:rsidTr="00286DF7">
        <w:tc>
          <w:tcPr>
            <w:tcW w:w="1499" w:type="dxa"/>
            <w:tcBorders>
              <w:top w:val="nil"/>
              <w:left w:val="single" w:sz="12" w:space="0" w:color="auto"/>
              <w:bottom w:val="single" w:sz="4" w:space="0" w:color="auto"/>
              <w:right w:val="single" w:sz="4" w:space="0" w:color="auto"/>
            </w:tcBorders>
            <w:shd w:val="clear" w:color="auto" w:fill="auto"/>
            <w:vAlign w:val="center"/>
            <w:hideMark/>
          </w:tcPr>
          <w:p w:rsidR="00D531F4" w:rsidRPr="00D531F4" w:rsidRDefault="00D531F4" w:rsidP="00D531F4">
            <w:pPr>
              <w:pStyle w:val="143"/>
              <w:rPr>
                <w:rFonts w:hint="eastAsia"/>
              </w:rPr>
            </w:pPr>
            <w:r w:rsidRPr="00D531F4">
              <w:rPr>
                <w:rFonts w:hint="eastAsia"/>
              </w:rPr>
              <w:t>營業利益</w:t>
            </w:r>
          </w:p>
        </w:tc>
        <w:tc>
          <w:tcPr>
            <w:tcW w:w="728" w:type="dxa"/>
            <w:tcBorders>
              <w:top w:val="nil"/>
              <w:left w:val="nil"/>
              <w:bottom w:val="single" w:sz="4" w:space="0" w:color="auto"/>
              <w:right w:val="single" w:sz="4" w:space="0" w:color="auto"/>
            </w:tcBorders>
            <w:shd w:val="clear" w:color="auto" w:fill="auto"/>
            <w:noWrap/>
            <w:vAlign w:val="center"/>
            <w:hideMark/>
          </w:tcPr>
          <w:p w:rsidR="00D531F4" w:rsidRPr="00D531F4" w:rsidRDefault="00D531F4" w:rsidP="00D531F4">
            <w:pPr>
              <w:pStyle w:val="143"/>
              <w:jc w:val="right"/>
              <w:rPr>
                <w:rFonts w:hint="eastAsia"/>
              </w:rPr>
            </w:pPr>
            <w:r w:rsidRPr="00D531F4">
              <w:rPr>
                <w:rFonts w:hint="eastAsia"/>
              </w:rPr>
              <w:t>7.07</w:t>
            </w:r>
          </w:p>
        </w:tc>
        <w:tc>
          <w:tcPr>
            <w:tcW w:w="770" w:type="dxa"/>
            <w:tcBorders>
              <w:top w:val="nil"/>
              <w:left w:val="nil"/>
              <w:bottom w:val="single" w:sz="4" w:space="0" w:color="auto"/>
              <w:right w:val="single" w:sz="4" w:space="0" w:color="auto"/>
            </w:tcBorders>
            <w:shd w:val="clear" w:color="auto" w:fill="auto"/>
            <w:noWrap/>
            <w:vAlign w:val="center"/>
            <w:hideMark/>
          </w:tcPr>
          <w:p w:rsidR="00D531F4" w:rsidRPr="00D531F4" w:rsidRDefault="00D531F4" w:rsidP="00D531F4">
            <w:pPr>
              <w:pStyle w:val="143"/>
              <w:jc w:val="right"/>
              <w:rPr>
                <w:rFonts w:hint="eastAsia"/>
              </w:rPr>
            </w:pPr>
            <w:r w:rsidRPr="00D531F4">
              <w:rPr>
                <w:rFonts w:hint="eastAsia"/>
              </w:rPr>
              <w:t>13.55</w:t>
            </w:r>
          </w:p>
        </w:tc>
        <w:tc>
          <w:tcPr>
            <w:tcW w:w="798" w:type="dxa"/>
            <w:tcBorders>
              <w:top w:val="nil"/>
              <w:left w:val="nil"/>
              <w:bottom w:val="single" w:sz="4" w:space="0" w:color="auto"/>
              <w:right w:val="single" w:sz="4" w:space="0" w:color="auto"/>
            </w:tcBorders>
            <w:shd w:val="clear" w:color="auto" w:fill="auto"/>
            <w:noWrap/>
            <w:vAlign w:val="center"/>
            <w:hideMark/>
          </w:tcPr>
          <w:p w:rsidR="00D531F4" w:rsidRPr="00D531F4" w:rsidRDefault="00D531F4" w:rsidP="00D531F4">
            <w:pPr>
              <w:pStyle w:val="143"/>
              <w:jc w:val="right"/>
              <w:rPr>
                <w:rFonts w:hint="eastAsia"/>
              </w:rPr>
            </w:pPr>
            <w:r w:rsidRPr="00D531F4">
              <w:rPr>
                <w:rFonts w:hint="eastAsia"/>
              </w:rPr>
              <w:t>191.65</w:t>
            </w:r>
          </w:p>
        </w:tc>
        <w:tc>
          <w:tcPr>
            <w:tcW w:w="812" w:type="dxa"/>
            <w:tcBorders>
              <w:top w:val="nil"/>
              <w:left w:val="nil"/>
              <w:bottom w:val="single" w:sz="4" w:space="0" w:color="auto"/>
              <w:right w:val="single" w:sz="4" w:space="0" w:color="auto"/>
            </w:tcBorders>
            <w:shd w:val="clear" w:color="auto" w:fill="auto"/>
            <w:noWrap/>
            <w:vAlign w:val="center"/>
            <w:hideMark/>
          </w:tcPr>
          <w:p w:rsidR="00D531F4" w:rsidRPr="00D531F4" w:rsidRDefault="00D531F4" w:rsidP="00D531F4">
            <w:pPr>
              <w:pStyle w:val="143"/>
              <w:jc w:val="right"/>
              <w:rPr>
                <w:rFonts w:hint="eastAsia"/>
              </w:rPr>
            </w:pPr>
            <w:r w:rsidRPr="00D531F4">
              <w:rPr>
                <w:rFonts w:hint="eastAsia"/>
              </w:rPr>
              <w:t>10.35</w:t>
            </w:r>
          </w:p>
        </w:tc>
        <w:tc>
          <w:tcPr>
            <w:tcW w:w="756" w:type="dxa"/>
            <w:tcBorders>
              <w:top w:val="nil"/>
              <w:left w:val="nil"/>
              <w:bottom w:val="single" w:sz="4" w:space="0" w:color="auto"/>
              <w:right w:val="single" w:sz="4" w:space="0" w:color="auto"/>
            </w:tcBorders>
            <w:shd w:val="clear" w:color="auto" w:fill="auto"/>
            <w:noWrap/>
            <w:vAlign w:val="center"/>
            <w:hideMark/>
          </w:tcPr>
          <w:p w:rsidR="00D531F4" w:rsidRPr="00D531F4" w:rsidRDefault="00D531F4" w:rsidP="00D531F4">
            <w:pPr>
              <w:pStyle w:val="143"/>
              <w:jc w:val="right"/>
              <w:rPr>
                <w:rFonts w:hint="eastAsia"/>
              </w:rPr>
            </w:pPr>
            <w:r w:rsidRPr="00D531F4">
              <w:rPr>
                <w:rFonts w:hint="eastAsia"/>
              </w:rPr>
              <w:t>17.51</w:t>
            </w:r>
          </w:p>
        </w:tc>
        <w:tc>
          <w:tcPr>
            <w:tcW w:w="776" w:type="dxa"/>
            <w:tcBorders>
              <w:top w:val="nil"/>
              <w:left w:val="nil"/>
              <w:bottom w:val="single" w:sz="4" w:space="0" w:color="auto"/>
              <w:right w:val="single" w:sz="12" w:space="0" w:color="auto"/>
            </w:tcBorders>
            <w:shd w:val="clear" w:color="auto" w:fill="auto"/>
            <w:noWrap/>
            <w:vAlign w:val="center"/>
            <w:hideMark/>
          </w:tcPr>
          <w:p w:rsidR="00D531F4" w:rsidRPr="00D531F4" w:rsidRDefault="00D531F4" w:rsidP="00D531F4">
            <w:pPr>
              <w:pStyle w:val="143"/>
              <w:jc w:val="right"/>
              <w:rPr>
                <w:rFonts w:hint="eastAsia"/>
              </w:rPr>
            </w:pPr>
            <w:r w:rsidRPr="00D531F4">
              <w:rPr>
                <w:rFonts w:hint="eastAsia"/>
              </w:rPr>
              <w:t>169.18</w:t>
            </w:r>
          </w:p>
        </w:tc>
        <w:tc>
          <w:tcPr>
            <w:tcW w:w="826" w:type="dxa"/>
            <w:tcBorders>
              <w:top w:val="nil"/>
              <w:left w:val="single" w:sz="12" w:space="0" w:color="auto"/>
              <w:bottom w:val="single" w:sz="4" w:space="0" w:color="auto"/>
              <w:right w:val="single" w:sz="4" w:space="0" w:color="auto"/>
            </w:tcBorders>
            <w:shd w:val="clear" w:color="auto" w:fill="auto"/>
            <w:noWrap/>
            <w:vAlign w:val="center"/>
            <w:hideMark/>
          </w:tcPr>
          <w:p w:rsidR="00D531F4" w:rsidRPr="00D531F4" w:rsidRDefault="00D531F4" w:rsidP="00D531F4">
            <w:pPr>
              <w:pStyle w:val="143"/>
              <w:jc w:val="right"/>
              <w:rPr>
                <w:rFonts w:hint="eastAsia"/>
              </w:rPr>
            </w:pPr>
            <w:r w:rsidRPr="00D531F4">
              <w:rPr>
                <w:rFonts w:hint="eastAsia"/>
              </w:rPr>
              <w:t>12.51</w:t>
            </w:r>
          </w:p>
        </w:tc>
        <w:tc>
          <w:tcPr>
            <w:tcW w:w="840" w:type="dxa"/>
            <w:tcBorders>
              <w:top w:val="nil"/>
              <w:left w:val="nil"/>
              <w:bottom w:val="single" w:sz="4" w:space="0" w:color="auto"/>
              <w:right w:val="single" w:sz="4" w:space="0" w:color="auto"/>
            </w:tcBorders>
            <w:shd w:val="clear" w:color="auto" w:fill="auto"/>
            <w:noWrap/>
            <w:vAlign w:val="center"/>
            <w:hideMark/>
          </w:tcPr>
          <w:p w:rsidR="00D531F4" w:rsidRPr="00D531F4" w:rsidRDefault="00D531F4" w:rsidP="00E15C3D">
            <w:pPr>
              <w:pStyle w:val="143"/>
              <w:jc w:val="right"/>
              <w:rPr>
                <w:rFonts w:hint="eastAsia"/>
              </w:rPr>
            </w:pPr>
            <w:r w:rsidRPr="00D531F4">
              <w:rPr>
                <w:rFonts w:hint="eastAsia"/>
              </w:rPr>
              <w:t>22.3</w:t>
            </w:r>
            <w:r w:rsidR="00E15C3D">
              <w:rPr>
                <w:rFonts w:hint="eastAsia"/>
              </w:rPr>
              <w:t>2</w:t>
            </w:r>
          </w:p>
        </w:tc>
        <w:tc>
          <w:tcPr>
            <w:tcW w:w="706" w:type="dxa"/>
            <w:tcBorders>
              <w:top w:val="nil"/>
              <w:left w:val="nil"/>
              <w:bottom w:val="single" w:sz="4" w:space="0" w:color="auto"/>
              <w:right w:val="single" w:sz="12" w:space="0" w:color="auto"/>
            </w:tcBorders>
            <w:shd w:val="clear" w:color="auto" w:fill="auto"/>
            <w:noWrap/>
            <w:vAlign w:val="center"/>
            <w:hideMark/>
          </w:tcPr>
          <w:p w:rsidR="00D531F4" w:rsidRPr="00D531F4" w:rsidRDefault="00D531F4" w:rsidP="00E15C3D">
            <w:pPr>
              <w:pStyle w:val="143"/>
              <w:jc w:val="right"/>
              <w:rPr>
                <w:rFonts w:hint="eastAsia"/>
              </w:rPr>
            </w:pPr>
            <w:r w:rsidRPr="00D531F4">
              <w:rPr>
                <w:rFonts w:hint="eastAsia"/>
              </w:rPr>
              <w:t>178.</w:t>
            </w:r>
            <w:r w:rsidR="00E15C3D">
              <w:rPr>
                <w:rFonts w:hint="eastAsia"/>
              </w:rPr>
              <w:t>42</w:t>
            </w:r>
          </w:p>
        </w:tc>
      </w:tr>
      <w:tr w:rsidR="00D531F4" w:rsidRPr="00D531F4" w:rsidTr="00286DF7">
        <w:tc>
          <w:tcPr>
            <w:tcW w:w="1499" w:type="dxa"/>
            <w:tcBorders>
              <w:top w:val="nil"/>
              <w:left w:val="single" w:sz="12" w:space="0" w:color="auto"/>
              <w:bottom w:val="double" w:sz="4" w:space="0" w:color="auto"/>
              <w:right w:val="single" w:sz="4" w:space="0" w:color="auto"/>
            </w:tcBorders>
            <w:shd w:val="clear" w:color="auto" w:fill="auto"/>
            <w:vAlign w:val="center"/>
            <w:hideMark/>
          </w:tcPr>
          <w:p w:rsidR="00D531F4" w:rsidRPr="00D531F4" w:rsidRDefault="00D531F4" w:rsidP="00D531F4">
            <w:pPr>
              <w:pStyle w:val="143"/>
              <w:rPr>
                <w:rFonts w:hint="eastAsia"/>
              </w:rPr>
            </w:pPr>
            <w:r w:rsidRPr="00D531F4">
              <w:rPr>
                <w:rFonts w:hint="eastAsia"/>
              </w:rPr>
              <w:t>本期淨利</w:t>
            </w:r>
          </w:p>
        </w:tc>
        <w:tc>
          <w:tcPr>
            <w:tcW w:w="728" w:type="dxa"/>
            <w:tcBorders>
              <w:top w:val="nil"/>
              <w:left w:val="nil"/>
              <w:bottom w:val="double" w:sz="4" w:space="0" w:color="auto"/>
              <w:right w:val="single" w:sz="4" w:space="0" w:color="auto"/>
            </w:tcBorders>
            <w:shd w:val="clear" w:color="auto" w:fill="auto"/>
            <w:noWrap/>
            <w:vAlign w:val="center"/>
            <w:hideMark/>
          </w:tcPr>
          <w:p w:rsidR="00D531F4" w:rsidRPr="00D531F4" w:rsidRDefault="00D531F4" w:rsidP="00D531F4">
            <w:pPr>
              <w:pStyle w:val="143"/>
              <w:jc w:val="right"/>
              <w:rPr>
                <w:rFonts w:hint="eastAsia"/>
              </w:rPr>
            </w:pPr>
            <w:r w:rsidRPr="00D531F4">
              <w:rPr>
                <w:rFonts w:hint="eastAsia"/>
              </w:rPr>
              <w:t>44.48</w:t>
            </w:r>
          </w:p>
        </w:tc>
        <w:tc>
          <w:tcPr>
            <w:tcW w:w="770" w:type="dxa"/>
            <w:tcBorders>
              <w:top w:val="nil"/>
              <w:left w:val="nil"/>
              <w:bottom w:val="double" w:sz="4" w:space="0" w:color="auto"/>
              <w:right w:val="single" w:sz="4" w:space="0" w:color="auto"/>
            </w:tcBorders>
            <w:shd w:val="clear" w:color="auto" w:fill="auto"/>
            <w:noWrap/>
            <w:vAlign w:val="center"/>
            <w:hideMark/>
          </w:tcPr>
          <w:p w:rsidR="00D531F4" w:rsidRPr="00D531F4" w:rsidRDefault="00D531F4" w:rsidP="00D531F4">
            <w:pPr>
              <w:pStyle w:val="143"/>
              <w:jc w:val="right"/>
              <w:rPr>
                <w:rFonts w:hint="eastAsia"/>
              </w:rPr>
            </w:pPr>
            <w:r w:rsidRPr="00D531F4">
              <w:rPr>
                <w:rFonts w:hint="eastAsia"/>
              </w:rPr>
              <w:t>39.08</w:t>
            </w:r>
          </w:p>
        </w:tc>
        <w:tc>
          <w:tcPr>
            <w:tcW w:w="798" w:type="dxa"/>
            <w:tcBorders>
              <w:top w:val="nil"/>
              <w:left w:val="nil"/>
              <w:bottom w:val="double" w:sz="4" w:space="0" w:color="auto"/>
              <w:right w:val="single" w:sz="4" w:space="0" w:color="auto"/>
            </w:tcBorders>
            <w:shd w:val="clear" w:color="auto" w:fill="auto"/>
            <w:noWrap/>
            <w:vAlign w:val="center"/>
            <w:hideMark/>
          </w:tcPr>
          <w:p w:rsidR="00D531F4" w:rsidRPr="00D531F4" w:rsidRDefault="00D531F4" w:rsidP="00D531F4">
            <w:pPr>
              <w:pStyle w:val="143"/>
              <w:jc w:val="right"/>
              <w:rPr>
                <w:rFonts w:hint="eastAsia"/>
              </w:rPr>
            </w:pPr>
            <w:r w:rsidRPr="00D531F4">
              <w:rPr>
                <w:rFonts w:hint="eastAsia"/>
              </w:rPr>
              <w:t>87.86</w:t>
            </w:r>
          </w:p>
        </w:tc>
        <w:tc>
          <w:tcPr>
            <w:tcW w:w="812" w:type="dxa"/>
            <w:tcBorders>
              <w:top w:val="nil"/>
              <w:left w:val="nil"/>
              <w:bottom w:val="double" w:sz="4" w:space="0" w:color="auto"/>
              <w:right w:val="single" w:sz="4" w:space="0" w:color="auto"/>
            </w:tcBorders>
            <w:shd w:val="clear" w:color="auto" w:fill="auto"/>
            <w:noWrap/>
            <w:vAlign w:val="center"/>
            <w:hideMark/>
          </w:tcPr>
          <w:p w:rsidR="00D531F4" w:rsidRPr="00D531F4" w:rsidRDefault="00D531F4" w:rsidP="00D531F4">
            <w:pPr>
              <w:pStyle w:val="143"/>
              <w:jc w:val="right"/>
              <w:rPr>
                <w:rFonts w:hint="eastAsia"/>
              </w:rPr>
            </w:pPr>
            <w:r w:rsidRPr="00D531F4">
              <w:rPr>
                <w:rFonts w:hint="eastAsia"/>
              </w:rPr>
              <w:t>46.45</w:t>
            </w:r>
          </w:p>
        </w:tc>
        <w:tc>
          <w:tcPr>
            <w:tcW w:w="756" w:type="dxa"/>
            <w:tcBorders>
              <w:top w:val="nil"/>
              <w:left w:val="nil"/>
              <w:bottom w:val="double" w:sz="4" w:space="0" w:color="auto"/>
              <w:right w:val="single" w:sz="4" w:space="0" w:color="auto"/>
            </w:tcBorders>
            <w:shd w:val="clear" w:color="auto" w:fill="auto"/>
            <w:noWrap/>
            <w:vAlign w:val="center"/>
            <w:hideMark/>
          </w:tcPr>
          <w:p w:rsidR="00D531F4" w:rsidRPr="00D531F4" w:rsidRDefault="00D531F4" w:rsidP="00D531F4">
            <w:pPr>
              <w:pStyle w:val="143"/>
              <w:jc w:val="right"/>
              <w:rPr>
                <w:rFonts w:hint="eastAsia"/>
              </w:rPr>
            </w:pPr>
            <w:r w:rsidRPr="00D531F4">
              <w:rPr>
                <w:rFonts w:hint="eastAsia"/>
              </w:rPr>
              <w:t>24.28</w:t>
            </w:r>
          </w:p>
        </w:tc>
        <w:tc>
          <w:tcPr>
            <w:tcW w:w="776" w:type="dxa"/>
            <w:tcBorders>
              <w:top w:val="nil"/>
              <w:left w:val="nil"/>
              <w:bottom w:val="double" w:sz="4" w:space="0" w:color="auto"/>
              <w:right w:val="single" w:sz="12" w:space="0" w:color="auto"/>
            </w:tcBorders>
            <w:shd w:val="clear" w:color="auto" w:fill="auto"/>
            <w:noWrap/>
            <w:vAlign w:val="center"/>
            <w:hideMark/>
          </w:tcPr>
          <w:p w:rsidR="00D531F4" w:rsidRPr="00D531F4" w:rsidRDefault="00D531F4" w:rsidP="00D531F4">
            <w:pPr>
              <w:pStyle w:val="143"/>
              <w:jc w:val="right"/>
              <w:rPr>
                <w:rFonts w:hint="eastAsia"/>
              </w:rPr>
            </w:pPr>
            <w:r w:rsidRPr="00D531F4">
              <w:rPr>
                <w:rFonts w:hint="eastAsia"/>
              </w:rPr>
              <w:t>52.27</w:t>
            </w:r>
          </w:p>
        </w:tc>
        <w:tc>
          <w:tcPr>
            <w:tcW w:w="826" w:type="dxa"/>
            <w:tcBorders>
              <w:top w:val="nil"/>
              <w:left w:val="single" w:sz="12" w:space="0" w:color="auto"/>
              <w:bottom w:val="double" w:sz="4" w:space="0" w:color="auto"/>
              <w:right w:val="single" w:sz="4" w:space="0" w:color="auto"/>
            </w:tcBorders>
            <w:shd w:val="clear" w:color="auto" w:fill="auto"/>
            <w:noWrap/>
            <w:vAlign w:val="center"/>
            <w:hideMark/>
          </w:tcPr>
          <w:p w:rsidR="00D531F4" w:rsidRPr="00D531F4" w:rsidRDefault="00D531F4" w:rsidP="00D531F4">
            <w:pPr>
              <w:pStyle w:val="143"/>
              <w:jc w:val="right"/>
              <w:rPr>
                <w:rFonts w:hint="eastAsia"/>
              </w:rPr>
            </w:pPr>
            <w:r w:rsidRPr="00D531F4">
              <w:rPr>
                <w:rFonts w:hint="eastAsia"/>
              </w:rPr>
              <w:t>51.90</w:t>
            </w:r>
          </w:p>
        </w:tc>
        <w:tc>
          <w:tcPr>
            <w:tcW w:w="840" w:type="dxa"/>
            <w:tcBorders>
              <w:top w:val="nil"/>
              <w:left w:val="nil"/>
              <w:bottom w:val="double" w:sz="4" w:space="0" w:color="auto"/>
              <w:right w:val="single" w:sz="4" w:space="0" w:color="auto"/>
            </w:tcBorders>
            <w:shd w:val="clear" w:color="auto" w:fill="auto"/>
            <w:noWrap/>
            <w:vAlign w:val="center"/>
            <w:hideMark/>
          </w:tcPr>
          <w:p w:rsidR="00D531F4" w:rsidRPr="00D531F4" w:rsidRDefault="00D531F4" w:rsidP="00D531F4">
            <w:pPr>
              <w:pStyle w:val="143"/>
              <w:jc w:val="right"/>
              <w:rPr>
                <w:rFonts w:hint="eastAsia"/>
              </w:rPr>
            </w:pPr>
            <w:r w:rsidRPr="00D531F4">
              <w:rPr>
                <w:rFonts w:hint="eastAsia"/>
              </w:rPr>
              <w:t>43.99</w:t>
            </w:r>
          </w:p>
        </w:tc>
        <w:tc>
          <w:tcPr>
            <w:tcW w:w="706" w:type="dxa"/>
            <w:tcBorders>
              <w:top w:val="nil"/>
              <w:left w:val="nil"/>
              <w:bottom w:val="double" w:sz="4" w:space="0" w:color="auto"/>
              <w:right w:val="single" w:sz="12" w:space="0" w:color="auto"/>
            </w:tcBorders>
            <w:shd w:val="clear" w:color="auto" w:fill="auto"/>
            <w:noWrap/>
            <w:vAlign w:val="center"/>
            <w:hideMark/>
          </w:tcPr>
          <w:p w:rsidR="00D531F4" w:rsidRPr="00D531F4" w:rsidRDefault="00D531F4" w:rsidP="00D531F4">
            <w:pPr>
              <w:pStyle w:val="143"/>
              <w:jc w:val="right"/>
              <w:rPr>
                <w:rFonts w:hint="eastAsia"/>
              </w:rPr>
            </w:pPr>
            <w:r w:rsidRPr="00D531F4">
              <w:rPr>
                <w:rFonts w:hint="eastAsia"/>
              </w:rPr>
              <w:t>84.76</w:t>
            </w:r>
          </w:p>
        </w:tc>
      </w:tr>
      <w:tr w:rsidR="00D531F4" w:rsidRPr="00D531F4" w:rsidTr="00286DF7">
        <w:tc>
          <w:tcPr>
            <w:tcW w:w="1499" w:type="dxa"/>
            <w:tcBorders>
              <w:top w:val="nil"/>
              <w:left w:val="single" w:sz="12" w:space="0" w:color="auto"/>
              <w:bottom w:val="single" w:sz="12" w:space="0" w:color="auto"/>
              <w:right w:val="single" w:sz="4" w:space="0" w:color="auto"/>
            </w:tcBorders>
            <w:shd w:val="clear" w:color="auto" w:fill="auto"/>
            <w:vAlign w:val="center"/>
            <w:hideMark/>
          </w:tcPr>
          <w:p w:rsidR="00D531F4" w:rsidRPr="005C12D7" w:rsidRDefault="00D531F4" w:rsidP="00D531F4">
            <w:pPr>
              <w:pStyle w:val="143"/>
              <w:rPr>
                <w:rFonts w:hint="eastAsia"/>
                <w:b/>
              </w:rPr>
            </w:pPr>
            <w:r w:rsidRPr="005C12D7">
              <w:rPr>
                <w:rFonts w:hint="eastAsia"/>
                <w:b/>
              </w:rPr>
              <w:t>其他營業外收入-處分投資性不動產利益</w:t>
            </w:r>
          </w:p>
        </w:tc>
        <w:tc>
          <w:tcPr>
            <w:tcW w:w="728" w:type="dxa"/>
            <w:tcBorders>
              <w:top w:val="nil"/>
              <w:left w:val="nil"/>
              <w:bottom w:val="single" w:sz="12" w:space="0" w:color="auto"/>
              <w:right w:val="single" w:sz="4" w:space="0" w:color="auto"/>
            </w:tcBorders>
            <w:shd w:val="clear" w:color="auto" w:fill="auto"/>
            <w:noWrap/>
            <w:vAlign w:val="center"/>
            <w:hideMark/>
          </w:tcPr>
          <w:p w:rsidR="00D531F4" w:rsidRPr="009C6D76" w:rsidRDefault="00D531F4" w:rsidP="00D531F4">
            <w:pPr>
              <w:pStyle w:val="143"/>
              <w:jc w:val="right"/>
              <w:rPr>
                <w:rFonts w:hint="eastAsia"/>
              </w:rPr>
            </w:pPr>
            <w:r w:rsidRPr="009C6D76">
              <w:rPr>
                <w:rFonts w:hint="eastAsia"/>
              </w:rPr>
              <w:t>40.87</w:t>
            </w:r>
          </w:p>
        </w:tc>
        <w:tc>
          <w:tcPr>
            <w:tcW w:w="770" w:type="dxa"/>
            <w:tcBorders>
              <w:top w:val="nil"/>
              <w:left w:val="nil"/>
              <w:bottom w:val="single" w:sz="12" w:space="0" w:color="auto"/>
              <w:right w:val="single" w:sz="4" w:space="0" w:color="auto"/>
            </w:tcBorders>
            <w:shd w:val="clear" w:color="auto" w:fill="auto"/>
            <w:noWrap/>
            <w:vAlign w:val="center"/>
            <w:hideMark/>
          </w:tcPr>
          <w:p w:rsidR="00D531F4" w:rsidRPr="005C12D7" w:rsidRDefault="00D531F4" w:rsidP="00D531F4">
            <w:pPr>
              <w:pStyle w:val="143"/>
              <w:jc w:val="right"/>
              <w:rPr>
                <w:rFonts w:hint="eastAsia"/>
                <w:b/>
              </w:rPr>
            </w:pPr>
            <w:r w:rsidRPr="005C12D7">
              <w:rPr>
                <w:rFonts w:hint="eastAsia"/>
                <w:b/>
              </w:rPr>
              <w:t>23.47</w:t>
            </w:r>
          </w:p>
        </w:tc>
        <w:tc>
          <w:tcPr>
            <w:tcW w:w="798" w:type="dxa"/>
            <w:tcBorders>
              <w:top w:val="nil"/>
              <w:left w:val="nil"/>
              <w:bottom w:val="single" w:sz="12" w:space="0" w:color="auto"/>
              <w:right w:val="single" w:sz="4" w:space="0" w:color="auto"/>
            </w:tcBorders>
            <w:shd w:val="clear" w:color="auto" w:fill="auto"/>
            <w:noWrap/>
            <w:vAlign w:val="center"/>
            <w:hideMark/>
          </w:tcPr>
          <w:p w:rsidR="00D531F4" w:rsidRPr="009C6D76" w:rsidRDefault="00D531F4" w:rsidP="00D531F4">
            <w:pPr>
              <w:pStyle w:val="143"/>
              <w:jc w:val="right"/>
              <w:rPr>
                <w:rFonts w:hint="eastAsia"/>
              </w:rPr>
            </w:pPr>
            <w:r w:rsidRPr="009C6D76">
              <w:rPr>
                <w:rFonts w:hint="eastAsia"/>
              </w:rPr>
              <w:t>57.43</w:t>
            </w:r>
          </w:p>
        </w:tc>
        <w:tc>
          <w:tcPr>
            <w:tcW w:w="812" w:type="dxa"/>
            <w:tcBorders>
              <w:top w:val="nil"/>
              <w:left w:val="nil"/>
              <w:bottom w:val="single" w:sz="12" w:space="0" w:color="auto"/>
              <w:right w:val="single" w:sz="4" w:space="0" w:color="auto"/>
            </w:tcBorders>
            <w:shd w:val="clear" w:color="auto" w:fill="auto"/>
            <w:noWrap/>
            <w:vAlign w:val="center"/>
            <w:hideMark/>
          </w:tcPr>
          <w:p w:rsidR="00D531F4" w:rsidRPr="009C6D76" w:rsidRDefault="00D531F4" w:rsidP="00D531F4">
            <w:pPr>
              <w:pStyle w:val="143"/>
              <w:jc w:val="right"/>
              <w:rPr>
                <w:rFonts w:hint="eastAsia"/>
              </w:rPr>
            </w:pPr>
            <w:r w:rsidRPr="009C6D76">
              <w:rPr>
                <w:rFonts w:hint="eastAsia"/>
              </w:rPr>
              <w:t>41.15</w:t>
            </w:r>
          </w:p>
        </w:tc>
        <w:tc>
          <w:tcPr>
            <w:tcW w:w="756" w:type="dxa"/>
            <w:tcBorders>
              <w:top w:val="nil"/>
              <w:left w:val="nil"/>
              <w:bottom w:val="single" w:sz="12" w:space="0" w:color="auto"/>
              <w:right w:val="single" w:sz="4" w:space="0" w:color="auto"/>
            </w:tcBorders>
            <w:shd w:val="clear" w:color="auto" w:fill="auto"/>
            <w:noWrap/>
            <w:vAlign w:val="center"/>
            <w:hideMark/>
          </w:tcPr>
          <w:p w:rsidR="00D531F4" w:rsidRPr="005C12D7" w:rsidRDefault="00D531F4" w:rsidP="00D531F4">
            <w:pPr>
              <w:pStyle w:val="143"/>
              <w:jc w:val="right"/>
              <w:rPr>
                <w:rFonts w:hint="eastAsia"/>
                <w:b/>
              </w:rPr>
            </w:pPr>
            <w:r w:rsidRPr="005C12D7">
              <w:rPr>
                <w:rFonts w:hint="eastAsia"/>
                <w:b/>
              </w:rPr>
              <w:t>10.22</w:t>
            </w:r>
          </w:p>
        </w:tc>
        <w:tc>
          <w:tcPr>
            <w:tcW w:w="776" w:type="dxa"/>
            <w:tcBorders>
              <w:top w:val="nil"/>
              <w:left w:val="nil"/>
              <w:bottom w:val="single" w:sz="12" w:space="0" w:color="auto"/>
              <w:right w:val="single" w:sz="12" w:space="0" w:color="auto"/>
            </w:tcBorders>
            <w:shd w:val="clear" w:color="auto" w:fill="auto"/>
            <w:noWrap/>
            <w:vAlign w:val="center"/>
            <w:hideMark/>
          </w:tcPr>
          <w:p w:rsidR="00D531F4" w:rsidRPr="009C6D76" w:rsidRDefault="00D531F4" w:rsidP="00D531F4">
            <w:pPr>
              <w:pStyle w:val="143"/>
              <w:jc w:val="right"/>
              <w:rPr>
                <w:rFonts w:hint="eastAsia"/>
              </w:rPr>
            </w:pPr>
            <w:r w:rsidRPr="009C6D76">
              <w:rPr>
                <w:rFonts w:hint="eastAsia"/>
              </w:rPr>
              <w:t>24.84</w:t>
            </w:r>
          </w:p>
        </w:tc>
        <w:tc>
          <w:tcPr>
            <w:tcW w:w="826" w:type="dxa"/>
            <w:tcBorders>
              <w:top w:val="nil"/>
              <w:left w:val="single" w:sz="12" w:space="0" w:color="auto"/>
              <w:bottom w:val="single" w:sz="12" w:space="0" w:color="auto"/>
              <w:right w:val="single" w:sz="4" w:space="0" w:color="auto"/>
            </w:tcBorders>
            <w:shd w:val="clear" w:color="auto" w:fill="auto"/>
            <w:noWrap/>
            <w:vAlign w:val="center"/>
            <w:hideMark/>
          </w:tcPr>
          <w:p w:rsidR="00D531F4" w:rsidRPr="009C6D76" w:rsidRDefault="00D531F4" w:rsidP="00D531F4">
            <w:pPr>
              <w:pStyle w:val="143"/>
              <w:jc w:val="right"/>
              <w:rPr>
                <w:rFonts w:hint="eastAsia"/>
              </w:rPr>
            </w:pPr>
            <w:r w:rsidRPr="009C6D76">
              <w:rPr>
                <w:rFonts w:hint="eastAsia"/>
              </w:rPr>
              <w:t>45.41</w:t>
            </w:r>
          </w:p>
        </w:tc>
        <w:tc>
          <w:tcPr>
            <w:tcW w:w="840" w:type="dxa"/>
            <w:tcBorders>
              <w:top w:val="nil"/>
              <w:left w:val="nil"/>
              <w:bottom w:val="single" w:sz="12" w:space="0" w:color="auto"/>
              <w:right w:val="single" w:sz="4" w:space="0" w:color="auto"/>
            </w:tcBorders>
            <w:shd w:val="clear" w:color="auto" w:fill="auto"/>
            <w:noWrap/>
            <w:vAlign w:val="center"/>
            <w:hideMark/>
          </w:tcPr>
          <w:p w:rsidR="00D531F4" w:rsidRPr="005C12D7" w:rsidRDefault="00D531F4" w:rsidP="00D531F4">
            <w:pPr>
              <w:pStyle w:val="143"/>
              <w:jc w:val="right"/>
              <w:rPr>
                <w:rFonts w:hint="eastAsia"/>
                <w:b/>
              </w:rPr>
            </w:pPr>
            <w:r w:rsidRPr="005C12D7">
              <w:rPr>
                <w:rFonts w:hint="eastAsia"/>
                <w:b/>
              </w:rPr>
              <w:t>10.83</w:t>
            </w:r>
          </w:p>
        </w:tc>
        <w:tc>
          <w:tcPr>
            <w:tcW w:w="706" w:type="dxa"/>
            <w:tcBorders>
              <w:top w:val="nil"/>
              <w:left w:val="nil"/>
              <w:bottom w:val="single" w:sz="12" w:space="0" w:color="auto"/>
              <w:right w:val="single" w:sz="12" w:space="0" w:color="auto"/>
            </w:tcBorders>
            <w:shd w:val="clear" w:color="auto" w:fill="auto"/>
            <w:noWrap/>
            <w:vAlign w:val="center"/>
            <w:hideMark/>
          </w:tcPr>
          <w:p w:rsidR="00D531F4" w:rsidRPr="005C12D7" w:rsidRDefault="00D531F4" w:rsidP="00D531F4">
            <w:pPr>
              <w:pStyle w:val="143"/>
              <w:jc w:val="right"/>
              <w:rPr>
                <w:rFonts w:hint="eastAsia"/>
                <w:b/>
              </w:rPr>
            </w:pPr>
            <w:r w:rsidRPr="005C12D7">
              <w:rPr>
                <w:rFonts w:hint="eastAsia"/>
                <w:b/>
              </w:rPr>
              <w:t>23.85</w:t>
            </w:r>
          </w:p>
        </w:tc>
      </w:tr>
    </w:tbl>
    <w:p w:rsidR="00D531F4" w:rsidRDefault="00D531F4" w:rsidP="006C7E51">
      <w:pPr>
        <w:adjustRightInd w:val="0"/>
        <w:spacing w:line="280" w:lineRule="exact"/>
        <w:ind w:leftChars="-1" w:left="-1" w:hangingChars="1" w:hanging="2"/>
        <w:jc w:val="left"/>
        <w:rPr>
          <w:b/>
        </w:rPr>
      </w:pPr>
      <w:r w:rsidRPr="00CD4274">
        <w:rPr>
          <w:rFonts w:hAnsi="標楷體" w:hint="eastAsia"/>
          <w:sz w:val="24"/>
        </w:rPr>
        <w:t>資料來源：彙整自台糖公司預、決算書。</w:t>
      </w:r>
    </w:p>
    <w:p w:rsidR="00D531F4" w:rsidRPr="00596BFF" w:rsidRDefault="00D531F4" w:rsidP="009D007A">
      <w:pPr>
        <w:ind w:leftChars="0" w:left="0" w:firstLineChars="0" w:firstLine="0"/>
        <w:rPr>
          <w:b/>
        </w:rPr>
      </w:pPr>
      <w:r w:rsidRPr="00596BFF">
        <w:rPr>
          <w:rFonts w:hint="eastAsia"/>
          <w:b/>
        </w:rPr>
        <w:t>表2  台糖公司110至112</w:t>
      </w:r>
      <w:r>
        <w:rPr>
          <w:rFonts w:hint="eastAsia"/>
          <w:b/>
        </w:rPr>
        <w:t>年度事業</w:t>
      </w:r>
      <w:r w:rsidRPr="00596BFF">
        <w:rPr>
          <w:rFonts w:hint="eastAsia"/>
          <w:b/>
        </w:rPr>
        <w:t>別營業損益概況表</w:t>
      </w:r>
    </w:p>
    <w:p w:rsidR="00D531F4" w:rsidRPr="006F52F6" w:rsidRDefault="00D531F4" w:rsidP="00D531F4">
      <w:pPr>
        <w:spacing w:line="360" w:lineRule="exact"/>
        <w:ind w:leftChars="0" w:left="0" w:firstLineChars="0" w:firstLine="0"/>
        <w:rPr>
          <w:rFonts w:hint="eastAsia"/>
          <w:b/>
        </w:rPr>
      </w:pPr>
      <w:r>
        <w:rPr>
          <w:rFonts w:hint="eastAsia"/>
          <w:b/>
        </w:rPr>
        <w:t xml:space="preserve">                                               </w:t>
      </w:r>
      <w:r w:rsidRPr="00CE68EA">
        <w:rPr>
          <w:rFonts w:hint="eastAsia"/>
          <w:color w:val="000000"/>
          <w:sz w:val="24"/>
          <w:szCs w:val="24"/>
        </w:rPr>
        <w:t>單位：</w:t>
      </w:r>
      <w:r>
        <w:rPr>
          <w:rFonts w:hint="eastAsia"/>
          <w:color w:val="000000"/>
          <w:sz w:val="24"/>
          <w:szCs w:val="24"/>
        </w:rPr>
        <w:t>新臺幣億</w:t>
      </w:r>
      <w:r w:rsidRPr="00CE68EA">
        <w:rPr>
          <w:rFonts w:hint="eastAsia"/>
          <w:color w:val="000000"/>
          <w:sz w:val="24"/>
          <w:szCs w:val="24"/>
        </w:rPr>
        <w:t>元</w:t>
      </w:r>
    </w:p>
    <w:tbl>
      <w:tblPr>
        <w:tblW w:w="8497" w:type="dxa"/>
        <w:tblInd w:w="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2268"/>
        <w:gridCol w:w="2076"/>
        <w:gridCol w:w="2076"/>
        <w:gridCol w:w="2077"/>
      </w:tblGrid>
      <w:tr w:rsidR="002E0CED" w:rsidRPr="00D531F4" w:rsidTr="00286DF7">
        <w:tc>
          <w:tcPr>
            <w:tcW w:w="2268" w:type="dxa"/>
            <w:shd w:val="clear" w:color="000000" w:fill="FFFFFF"/>
            <w:noWrap/>
            <w:vAlign w:val="center"/>
            <w:hideMark/>
          </w:tcPr>
          <w:p w:rsidR="002E0CED" w:rsidRPr="00D531F4" w:rsidRDefault="002E0CED" w:rsidP="00D531F4">
            <w:pPr>
              <w:pStyle w:val="143"/>
            </w:pPr>
            <w:r w:rsidRPr="00D531F4">
              <w:rPr>
                <w:rFonts w:hint="eastAsia"/>
              </w:rPr>
              <w:t>事業部</w:t>
            </w:r>
          </w:p>
        </w:tc>
        <w:tc>
          <w:tcPr>
            <w:tcW w:w="2076" w:type="dxa"/>
            <w:shd w:val="clear" w:color="000000" w:fill="FFFFFF"/>
            <w:vAlign w:val="center"/>
            <w:hideMark/>
          </w:tcPr>
          <w:p w:rsidR="002E0CED" w:rsidRPr="00D531F4" w:rsidRDefault="002E0CED" w:rsidP="002E0CED">
            <w:pPr>
              <w:pStyle w:val="143"/>
              <w:jc w:val="center"/>
              <w:rPr>
                <w:rFonts w:hint="eastAsia"/>
              </w:rPr>
            </w:pPr>
            <w:r w:rsidRPr="00D531F4">
              <w:rPr>
                <w:rFonts w:hint="eastAsia"/>
              </w:rPr>
              <w:t>110年度決算</w:t>
            </w:r>
          </w:p>
        </w:tc>
        <w:tc>
          <w:tcPr>
            <w:tcW w:w="2076" w:type="dxa"/>
            <w:tcBorders>
              <w:right w:val="single" w:sz="12" w:space="0" w:color="auto"/>
            </w:tcBorders>
            <w:shd w:val="clear" w:color="000000" w:fill="FFFFFF"/>
            <w:vAlign w:val="center"/>
            <w:hideMark/>
          </w:tcPr>
          <w:p w:rsidR="002E0CED" w:rsidRPr="00D531F4" w:rsidRDefault="002E0CED" w:rsidP="002E0CED">
            <w:pPr>
              <w:pStyle w:val="143"/>
              <w:jc w:val="center"/>
              <w:rPr>
                <w:rFonts w:hint="eastAsia"/>
              </w:rPr>
            </w:pPr>
            <w:r w:rsidRPr="00D531F4">
              <w:rPr>
                <w:rFonts w:hint="eastAsia"/>
              </w:rPr>
              <w:t>111年度決算</w:t>
            </w:r>
          </w:p>
        </w:tc>
        <w:tc>
          <w:tcPr>
            <w:tcW w:w="2077" w:type="dxa"/>
            <w:tcBorders>
              <w:top w:val="single" w:sz="12" w:space="0" w:color="auto"/>
              <w:left w:val="single" w:sz="12" w:space="0" w:color="auto"/>
              <w:bottom w:val="single" w:sz="4" w:space="0" w:color="auto"/>
            </w:tcBorders>
            <w:shd w:val="clear" w:color="000000" w:fill="FFFFFF"/>
            <w:vAlign w:val="center"/>
            <w:hideMark/>
          </w:tcPr>
          <w:p w:rsidR="002E0CED" w:rsidRPr="00D531F4" w:rsidRDefault="002E0CED" w:rsidP="002E0CED">
            <w:pPr>
              <w:pStyle w:val="143"/>
              <w:jc w:val="center"/>
              <w:rPr>
                <w:rFonts w:hint="eastAsia"/>
              </w:rPr>
            </w:pPr>
            <w:r w:rsidRPr="00D531F4">
              <w:rPr>
                <w:rFonts w:hint="eastAsia"/>
              </w:rPr>
              <w:t>112年度決算</w:t>
            </w:r>
          </w:p>
        </w:tc>
      </w:tr>
      <w:tr w:rsidR="002E0CED" w:rsidRPr="00D531F4" w:rsidTr="00286DF7">
        <w:tc>
          <w:tcPr>
            <w:tcW w:w="2268" w:type="dxa"/>
            <w:shd w:val="clear" w:color="000000" w:fill="FFFFFF"/>
            <w:noWrap/>
            <w:vAlign w:val="center"/>
            <w:hideMark/>
          </w:tcPr>
          <w:p w:rsidR="002E0CED" w:rsidRPr="00CE2CAB" w:rsidRDefault="002E0CED" w:rsidP="00D531F4">
            <w:pPr>
              <w:pStyle w:val="143"/>
              <w:rPr>
                <w:rFonts w:hint="eastAsia"/>
                <w:b/>
              </w:rPr>
            </w:pPr>
            <w:r w:rsidRPr="00CE2CAB">
              <w:rPr>
                <w:rFonts w:hint="eastAsia"/>
                <w:b/>
              </w:rPr>
              <w:t>畜殖</w:t>
            </w:r>
          </w:p>
        </w:tc>
        <w:tc>
          <w:tcPr>
            <w:tcW w:w="2076" w:type="dxa"/>
            <w:shd w:val="clear" w:color="000000" w:fill="FFFFFF"/>
            <w:vAlign w:val="center"/>
            <w:hideMark/>
          </w:tcPr>
          <w:p w:rsidR="002E0CED" w:rsidRPr="00CE2CAB" w:rsidRDefault="002E0CED" w:rsidP="00D531F4">
            <w:pPr>
              <w:pStyle w:val="143"/>
              <w:jc w:val="right"/>
              <w:rPr>
                <w:rFonts w:hint="eastAsia"/>
                <w:b/>
              </w:rPr>
            </w:pPr>
            <w:r w:rsidRPr="00CE2CAB">
              <w:rPr>
                <w:rFonts w:hint="eastAsia"/>
                <w:b/>
              </w:rPr>
              <w:t xml:space="preserve">-2.57 </w:t>
            </w:r>
          </w:p>
        </w:tc>
        <w:tc>
          <w:tcPr>
            <w:tcW w:w="2076" w:type="dxa"/>
            <w:tcBorders>
              <w:right w:val="single" w:sz="12" w:space="0" w:color="auto"/>
            </w:tcBorders>
            <w:shd w:val="clear" w:color="000000" w:fill="FFFFFF"/>
            <w:vAlign w:val="center"/>
            <w:hideMark/>
          </w:tcPr>
          <w:p w:rsidR="002E0CED" w:rsidRPr="00CE2CAB" w:rsidRDefault="002E0CED" w:rsidP="00D531F4">
            <w:pPr>
              <w:pStyle w:val="143"/>
              <w:jc w:val="right"/>
              <w:rPr>
                <w:rFonts w:hint="eastAsia"/>
                <w:b/>
              </w:rPr>
            </w:pPr>
            <w:r w:rsidRPr="00CE2CAB">
              <w:rPr>
                <w:rFonts w:hint="eastAsia"/>
                <w:b/>
              </w:rPr>
              <w:t xml:space="preserve">-5.61 </w:t>
            </w:r>
          </w:p>
        </w:tc>
        <w:tc>
          <w:tcPr>
            <w:tcW w:w="2077" w:type="dxa"/>
            <w:tcBorders>
              <w:top w:val="single" w:sz="4" w:space="0" w:color="auto"/>
              <w:left w:val="single" w:sz="12" w:space="0" w:color="auto"/>
              <w:bottom w:val="single" w:sz="4" w:space="0" w:color="auto"/>
            </w:tcBorders>
            <w:shd w:val="clear" w:color="000000" w:fill="FFFFFF"/>
            <w:vAlign w:val="center"/>
            <w:hideMark/>
          </w:tcPr>
          <w:p w:rsidR="002E0CED" w:rsidRPr="00CE2CAB" w:rsidRDefault="002E0CED" w:rsidP="00D531F4">
            <w:pPr>
              <w:pStyle w:val="143"/>
              <w:jc w:val="right"/>
              <w:rPr>
                <w:rFonts w:hint="eastAsia"/>
                <w:b/>
              </w:rPr>
            </w:pPr>
            <w:r w:rsidRPr="00CE2CAB">
              <w:rPr>
                <w:rFonts w:hint="eastAsia"/>
                <w:b/>
              </w:rPr>
              <w:t xml:space="preserve">-4.33 </w:t>
            </w:r>
          </w:p>
        </w:tc>
      </w:tr>
      <w:tr w:rsidR="002E0CED" w:rsidRPr="00D531F4" w:rsidTr="00286DF7">
        <w:tc>
          <w:tcPr>
            <w:tcW w:w="2268" w:type="dxa"/>
            <w:shd w:val="clear" w:color="000000" w:fill="FFFFFF"/>
            <w:noWrap/>
            <w:vAlign w:val="center"/>
            <w:hideMark/>
          </w:tcPr>
          <w:p w:rsidR="002E0CED" w:rsidRPr="00CE2CAB" w:rsidRDefault="002E0CED" w:rsidP="00D531F4">
            <w:pPr>
              <w:pStyle w:val="143"/>
              <w:rPr>
                <w:rFonts w:hint="eastAsia"/>
                <w:b/>
              </w:rPr>
            </w:pPr>
            <w:r w:rsidRPr="00CE2CAB">
              <w:rPr>
                <w:rFonts w:hint="eastAsia"/>
                <w:b/>
              </w:rPr>
              <w:t>精緻農業</w:t>
            </w:r>
          </w:p>
        </w:tc>
        <w:tc>
          <w:tcPr>
            <w:tcW w:w="2076" w:type="dxa"/>
            <w:shd w:val="clear" w:color="000000" w:fill="FFFFFF"/>
            <w:vAlign w:val="center"/>
            <w:hideMark/>
          </w:tcPr>
          <w:p w:rsidR="002E0CED" w:rsidRPr="00CE2CAB" w:rsidRDefault="002E0CED" w:rsidP="00D531F4">
            <w:pPr>
              <w:pStyle w:val="143"/>
              <w:jc w:val="right"/>
              <w:rPr>
                <w:rFonts w:hint="eastAsia"/>
                <w:b/>
              </w:rPr>
            </w:pPr>
            <w:r w:rsidRPr="00CE2CAB">
              <w:rPr>
                <w:rFonts w:hint="eastAsia"/>
                <w:b/>
              </w:rPr>
              <w:t xml:space="preserve">-1.79 </w:t>
            </w:r>
          </w:p>
        </w:tc>
        <w:tc>
          <w:tcPr>
            <w:tcW w:w="2076" w:type="dxa"/>
            <w:tcBorders>
              <w:right w:val="single" w:sz="12" w:space="0" w:color="auto"/>
            </w:tcBorders>
            <w:shd w:val="clear" w:color="000000" w:fill="FFFFFF"/>
            <w:vAlign w:val="center"/>
            <w:hideMark/>
          </w:tcPr>
          <w:p w:rsidR="002E0CED" w:rsidRPr="00CE2CAB" w:rsidRDefault="002E0CED" w:rsidP="00D531F4">
            <w:pPr>
              <w:pStyle w:val="143"/>
              <w:jc w:val="right"/>
              <w:rPr>
                <w:rFonts w:hint="eastAsia"/>
                <w:b/>
              </w:rPr>
            </w:pPr>
            <w:r w:rsidRPr="00CE2CAB">
              <w:rPr>
                <w:rFonts w:hint="eastAsia"/>
                <w:b/>
              </w:rPr>
              <w:t xml:space="preserve">-1.32 </w:t>
            </w:r>
          </w:p>
        </w:tc>
        <w:tc>
          <w:tcPr>
            <w:tcW w:w="2077" w:type="dxa"/>
            <w:tcBorders>
              <w:top w:val="single" w:sz="4" w:space="0" w:color="auto"/>
              <w:left w:val="single" w:sz="12" w:space="0" w:color="auto"/>
              <w:bottom w:val="single" w:sz="4" w:space="0" w:color="auto"/>
            </w:tcBorders>
            <w:shd w:val="clear" w:color="000000" w:fill="FFFFFF"/>
            <w:vAlign w:val="center"/>
            <w:hideMark/>
          </w:tcPr>
          <w:p w:rsidR="002E0CED" w:rsidRPr="00CE2CAB" w:rsidRDefault="002E0CED" w:rsidP="00D531F4">
            <w:pPr>
              <w:pStyle w:val="143"/>
              <w:jc w:val="right"/>
              <w:rPr>
                <w:rFonts w:hint="eastAsia"/>
                <w:b/>
              </w:rPr>
            </w:pPr>
            <w:r w:rsidRPr="00CE2CAB">
              <w:rPr>
                <w:rFonts w:hint="eastAsia"/>
                <w:b/>
              </w:rPr>
              <w:t xml:space="preserve">-1.21 </w:t>
            </w:r>
          </w:p>
        </w:tc>
      </w:tr>
      <w:tr w:rsidR="002E0CED" w:rsidRPr="00D531F4" w:rsidTr="00286DF7">
        <w:tc>
          <w:tcPr>
            <w:tcW w:w="2268" w:type="dxa"/>
            <w:shd w:val="clear" w:color="000000" w:fill="FFFFFF"/>
            <w:noWrap/>
            <w:vAlign w:val="center"/>
            <w:hideMark/>
          </w:tcPr>
          <w:p w:rsidR="002E0CED" w:rsidRPr="00D531F4" w:rsidRDefault="002E0CED" w:rsidP="00D531F4">
            <w:pPr>
              <w:pStyle w:val="143"/>
              <w:rPr>
                <w:rFonts w:hint="eastAsia"/>
              </w:rPr>
            </w:pPr>
            <w:r w:rsidRPr="00D531F4">
              <w:rPr>
                <w:rFonts w:hint="eastAsia"/>
              </w:rPr>
              <w:t>生物科技</w:t>
            </w:r>
          </w:p>
        </w:tc>
        <w:tc>
          <w:tcPr>
            <w:tcW w:w="2076" w:type="dxa"/>
            <w:shd w:val="clear" w:color="000000" w:fill="FFFFFF"/>
            <w:vAlign w:val="center"/>
            <w:hideMark/>
          </w:tcPr>
          <w:p w:rsidR="002E0CED" w:rsidRPr="00D531F4" w:rsidRDefault="002E0CED" w:rsidP="00D531F4">
            <w:pPr>
              <w:pStyle w:val="143"/>
              <w:jc w:val="right"/>
              <w:rPr>
                <w:rFonts w:hint="eastAsia"/>
              </w:rPr>
            </w:pPr>
            <w:r w:rsidRPr="00D531F4">
              <w:rPr>
                <w:rFonts w:hint="eastAsia"/>
              </w:rPr>
              <w:t xml:space="preserve">0.11 </w:t>
            </w:r>
          </w:p>
        </w:tc>
        <w:tc>
          <w:tcPr>
            <w:tcW w:w="2076" w:type="dxa"/>
            <w:tcBorders>
              <w:right w:val="single" w:sz="12" w:space="0" w:color="auto"/>
            </w:tcBorders>
            <w:shd w:val="clear" w:color="000000" w:fill="FFFFFF"/>
            <w:vAlign w:val="center"/>
            <w:hideMark/>
          </w:tcPr>
          <w:p w:rsidR="002E0CED" w:rsidRPr="00D531F4" w:rsidRDefault="002E0CED" w:rsidP="00D531F4">
            <w:pPr>
              <w:pStyle w:val="143"/>
              <w:jc w:val="right"/>
              <w:rPr>
                <w:rFonts w:hint="eastAsia"/>
              </w:rPr>
            </w:pPr>
            <w:r w:rsidRPr="00D531F4">
              <w:rPr>
                <w:rFonts w:hint="eastAsia"/>
              </w:rPr>
              <w:t xml:space="preserve">0.05 </w:t>
            </w:r>
          </w:p>
        </w:tc>
        <w:tc>
          <w:tcPr>
            <w:tcW w:w="2077" w:type="dxa"/>
            <w:tcBorders>
              <w:top w:val="single" w:sz="4" w:space="0" w:color="auto"/>
              <w:left w:val="single" w:sz="12" w:space="0" w:color="auto"/>
              <w:bottom w:val="single" w:sz="4" w:space="0" w:color="auto"/>
            </w:tcBorders>
            <w:shd w:val="clear" w:color="000000" w:fill="FFFFFF"/>
            <w:vAlign w:val="center"/>
            <w:hideMark/>
          </w:tcPr>
          <w:p w:rsidR="002E0CED" w:rsidRPr="00D531F4" w:rsidRDefault="002E0CED" w:rsidP="00D531F4">
            <w:pPr>
              <w:pStyle w:val="143"/>
              <w:jc w:val="right"/>
              <w:rPr>
                <w:rFonts w:hint="eastAsia"/>
              </w:rPr>
            </w:pPr>
            <w:r w:rsidRPr="00D531F4">
              <w:rPr>
                <w:rFonts w:hint="eastAsia"/>
              </w:rPr>
              <w:t xml:space="preserve">0.06 </w:t>
            </w:r>
          </w:p>
        </w:tc>
      </w:tr>
      <w:tr w:rsidR="002E0CED" w:rsidRPr="00D531F4" w:rsidTr="00286DF7">
        <w:tc>
          <w:tcPr>
            <w:tcW w:w="2268" w:type="dxa"/>
            <w:shd w:val="clear" w:color="000000" w:fill="FFFFFF"/>
            <w:noWrap/>
            <w:vAlign w:val="center"/>
            <w:hideMark/>
          </w:tcPr>
          <w:p w:rsidR="002E0CED" w:rsidRPr="00D531F4" w:rsidRDefault="002E0CED" w:rsidP="00D531F4">
            <w:pPr>
              <w:pStyle w:val="143"/>
              <w:rPr>
                <w:rFonts w:hint="eastAsia"/>
              </w:rPr>
            </w:pPr>
            <w:r w:rsidRPr="00D531F4">
              <w:rPr>
                <w:rFonts w:hint="eastAsia"/>
              </w:rPr>
              <w:t>休閒遊憩</w:t>
            </w:r>
          </w:p>
        </w:tc>
        <w:tc>
          <w:tcPr>
            <w:tcW w:w="2076" w:type="dxa"/>
            <w:shd w:val="clear" w:color="000000" w:fill="FFFFFF"/>
            <w:vAlign w:val="center"/>
            <w:hideMark/>
          </w:tcPr>
          <w:p w:rsidR="002E0CED" w:rsidRPr="00D531F4" w:rsidRDefault="002E0CED" w:rsidP="00D531F4">
            <w:pPr>
              <w:pStyle w:val="143"/>
              <w:jc w:val="right"/>
              <w:rPr>
                <w:rFonts w:hint="eastAsia"/>
              </w:rPr>
            </w:pPr>
            <w:r w:rsidRPr="00D531F4">
              <w:rPr>
                <w:rFonts w:hint="eastAsia"/>
              </w:rPr>
              <w:t xml:space="preserve">-0.47 </w:t>
            </w:r>
          </w:p>
        </w:tc>
        <w:tc>
          <w:tcPr>
            <w:tcW w:w="2076" w:type="dxa"/>
            <w:tcBorders>
              <w:right w:val="single" w:sz="12" w:space="0" w:color="auto"/>
            </w:tcBorders>
            <w:shd w:val="clear" w:color="000000" w:fill="FFFFFF"/>
            <w:vAlign w:val="center"/>
            <w:hideMark/>
          </w:tcPr>
          <w:p w:rsidR="002E0CED" w:rsidRPr="00D531F4" w:rsidRDefault="002E0CED" w:rsidP="00D531F4">
            <w:pPr>
              <w:pStyle w:val="143"/>
              <w:jc w:val="right"/>
              <w:rPr>
                <w:rFonts w:hint="eastAsia"/>
              </w:rPr>
            </w:pPr>
            <w:r w:rsidRPr="00D531F4">
              <w:rPr>
                <w:rFonts w:hint="eastAsia"/>
              </w:rPr>
              <w:t xml:space="preserve">0.55 </w:t>
            </w:r>
          </w:p>
        </w:tc>
        <w:tc>
          <w:tcPr>
            <w:tcW w:w="2077" w:type="dxa"/>
            <w:tcBorders>
              <w:top w:val="single" w:sz="4" w:space="0" w:color="auto"/>
              <w:left w:val="single" w:sz="12" w:space="0" w:color="auto"/>
              <w:bottom w:val="single" w:sz="4" w:space="0" w:color="auto"/>
            </w:tcBorders>
            <w:shd w:val="clear" w:color="000000" w:fill="FFFFFF"/>
            <w:vAlign w:val="center"/>
            <w:hideMark/>
          </w:tcPr>
          <w:p w:rsidR="002E0CED" w:rsidRPr="00D531F4" w:rsidRDefault="002E0CED" w:rsidP="00D531F4">
            <w:pPr>
              <w:pStyle w:val="143"/>
              <w:jc w:val="right"/>
              <w:rPr>
                <w:rFonts w:hint="eastAsia"/>
              </w:rPr>
            </w:pPr>
            <w:r w:rsidRPr="00D531F4">
              <w:rPr>
                <w:rFonts w:hint="eastAsia"/>
              </w:rPr>
              <w:t xml:space="preserve">0.86 </w:t>
            </w:r>
          </w:p>
        </w:tc>
      </w:tr>
      <w:tr w:rsidR="002E0CED" w:rsidRPr="00D531F4" w:rsidTr="00286DF7">
        <w:tc>
          <w:tcPr>
            <w:tcW w:w="2268" w:type="dxa"/>
            <w:shd w:val="clear" w:color="000000" w:fill="FFFFFF"/>
            <w:noWrap/>
            <w:vAlign w:val="center"/>
            <w:hideMark/>
          </w:tcPr>
          <w:p w:rsidR="002E0CED" w:rsidRPr="00D531F4" w:rsidRDefault="002E0CED" w:rsidP="00D531F4">
            <w:pPr>
              <w:pStyle w:val="143"/>
              <w:rPr>
                <w:rFonts w:hint="eastAsia"/>
              </w:rPr>
            </w:pPr>
            <w:r w:rsidRPr="00D531F4">
              <w:rPr>
                <w:rFonts w:hint="eastAsia"/>
              </w:rPr>
              <w:t>商品行銷</w:t>
            </w:r>
          </w:p>
        </w:tc>
        <w:tc>
          <w:tcPr>
            <w:tcW w:w="2076" w:type="dxa"/>
            <w:shd w:val="clear" w:color="000000" w:fill="FFFFFF"/>
            <w:vAlign w:val="center"/>
            <w:hideMark/>
          </w:tcPr>
          <w:p w:rsidR="002E0CED" w:rsidRPr="00D531F4" w:rsidRDefault="002E0CED" w:rsidP="00D531F4">
            <w:pPr>
              <w:pStyle w:val="143"/>
              <w:jc w:val="right"/>
              <w:rPr>
                <w:rFonts w:hint="eastAsia"/>
              </w:rPr>
            </w:pPr>
            <w:r w:rsidRPr="00D531F4">
              <w:rPr>
                <w:rFonts w:hint="eastAsia"/>
              </w:rPr>
              <w:t xml:space="preserve">1.43 </w:t>
            </w:r>
          </w:p>
        </w:tc>
        <w:tc>
          <w:tcPr>
            <w:tcW w:w="2076" w:type="dxa"/>
            <w:tcBorders>
              <w:right w:val="single" w:sz="12" w:space="0" w:color="auto"/>
            </w:tcBorders>
            <w:shd w:val="clear" w:color="000000" w:fill="FFFFFF"/>
            <w:vAlign w:val="center"/>
            <w:hideMark/>
          </w:tcPr>
          <w:p w:rsidR="002E0CED" w:rsidRPr="00D531F4" w:rsidRDefault="002E0CED" w:rsidP="00D531F4">
            <w:pPr>
              <w:pStyle w:val="143"/>
              <w:jc w:val="right"/>
              <w:rPr>
                <w:rFonts w:hint="eastAsia"/>
              </w:rPr>
            </w:pPr>
            <w:r w:rsidRPr="00D531F4">
              <w:rPr>
                <w:rFonts w:hint="eastAsia"/>
              </w:rPr>
              <w:t xml:space="preserve">0.98 </w:t>
            </w:r>
          </w:p>
        </w:tc>
        <w:tc>
          <w:tcPr>
            <w:tcW w:w="2077" w:type="dxa"/>
            <w:tcBorders>
              <w:top w:val="single" w:sz="4" w:space="0" w:color="auto"/>
              <w:left w:val="single" w:sz="12" w:space="0" w:color="auto"/>
              <w:bottom w:val="single" w:sz="4" w:space="0" w:color="auto"/>
            </w:tcBorders>
            <w:shd w:val="clear" w:color="000000" w:fill="FFFFFF"/>
            <w:vAlign w:val="center"/>
            <w:hideMark/>
          </w:tcPr>
          <w:p w:rsidR="002E0CED" w:rsidRPr="00D531F4" w:rsidRDefault="002E0CED" w:rsidP="00D531F4">
            <w:pPr>
              <w:pStyle w:val="143"/>
              <w:jc w:val="right"/>
              <w:rPr>
                <w:rFonts w:hint="eastAsia"/>
              </w:rPr>
            </w:pPr>
            <w:r w:rsidRPr="00D531F4">
              <w:rPr>
                <w:rFonts w:hint="eastAsia"/>
              </w:rPr>
              <w:t xml:space="preserve">0.98 </w:t>
            </w:r>
          </w:p>
        </w:tc>
      </w:tr>
      <w:tr w:rsidR="002E0CED" w:rsidRPr="00D531F4" w:rsidTr="00286DF7">
        <w:tc>
          <w:tcPr>
            <w:tcW w:w="2268" w:type="dxa"/>
            <w:shd w:val="clear" w:color="000000" w:fill="FFFFFF"/>
            <w:noWrap/>
            <w:vAlign w:val="center"/>
            <w:hideMark/>
          </w:tcPr>
          <w:p w:rsidR="002E0CED" w:rsidRPr="00D531F4" w:rsidRDefault="002E0CED" w:rsidP="00D531F4">
            <w:pPr>
              <w:pStyle w:val="143"/>
              <w:rPr>
                <w:rFonts w:hint="eastAsia"/>
              </w:rPr>
            </w:pPr>
            <w:r w:rsidRPr="00D531F4">
              <w:rPr>
                <w:rFonts w:hint="eastAsia"/>
              </w:rPr>
              <w:t>油品</w:t>
            </w:r>
          </w:p>
        </w:tc>
        <w:tc>
          <w:tcPr>
            <w:tcW w:w="2076" w:type="dxa"/>
            <w:shd w:val="clear" w:color="000000" w:fill="FFFFFF"/>
            <w:vAlign w:val="center"/>
            <w:hideMark/>
          </w:tcPr>
          <w:p w:rsidR="002E0CED" w:rsidRPr="00D531F4" w:rsidRDefault="002E0CED" w:rsidP="00D531F4">
            <w:pPr>
              <w:pStyle w:val="143"/>
              <w:jc w:val="right"/>
              <w:rPr>
                <w:rFonts w:hint="eastAsia"/>
              </w:rPr>
            </w:pPr>
            <w:r w:rsidRPr="00D531F4">
              <w:rPr>
                <w:rFonts w:hint="eastAsia"/>
              </w:rPr>
              <w:t xml:space="preserve">1.58 </w:t>
            </w:r>
          </w:p>
        </w:tc>
        <w:tc>
          <w:tcPr>
            <w:tcW w:w="2076" w:type="dxa"/>
            <w:tcBorders>
              <w:right w:val="single" w:sz="12" w:space="0" w:color="auto"/>
            </w:tcBorders>
            <w:shd w:val="clear" w:color="000000" w:fill="FFFFFF"/>
            <w:vAlign w:val="center"/>
            <w:hideMark/>
          </w:tcPr>
          <w:p w:rsidR="002E0CED" w:rsidRPr="00D531F4" w:rsidRDefault="002E0CED" w:rsidP="00D531F4">
            <w:pPr>
              <w:pStyle w:val="143"/>
              <w:jc w:val="right"/>
              <w:rPr>
                <w:rFonts w:hint="eastAsia"/>
              </w:rPr>
            </w:pPr>
            <w:r w:rsidRPr="00D531F4">
              <w:rPr>
                <w:rFonts w:hint="eastAsia"/>
              </w:rPr>
              <w:t xml:space="preserve">1.24 </w:t>
            </w:r>
          </w:p>
        </w:tc>
        <w:tc>
          <w:tcPr>
            <w:tcW w:w="2077" w:type="dxa"/>
            <w:tcBorders>
              <w:top w:val="single" w:sz="4" w:space="0" w:color="auto"/>
              <w:left w:val="single" w:sz="12" w:space="0" w:color="auto"/>
              <w:bottom w:val="single" w:sz="4" w:space="0" w:color="auto"/>
            </w:tcBorders>
            <w:shd w:val="clear" w:color="000000" w:fill="FFFFFF"/>
            <w:vAlign w:val="center"/>
            <w:hideMark/>
          </w:tcPr>
          <w:p w:rsidR="002E0CED" w:rsidRPr="00D531F4" w:rsidRDefault="002E0CED" w:rsidP="00D531F4">
            <w:pPr>
              <w:pStyle w:val="143"/>
              <w:jc w:val="right"/>
              <w:rPr>
                <w:rFonts w:hint="eastAsia"/>
              </w:rPr>
            </w:pPr>
            <w:r w:rsidRPr="00D531F4">
              <w:rPr>
                <w:rFonts w:hint="eastAsia"/>
              </w:rPr>
              <w:t xml:space="preserve">0.99 </w:t>
            </w:r>
          </w:p>
        </w:tc>
      </w:tr>
      <w:tr w:rsidR="002E0CED" w:rsidRPr="00D531F4" w:rsidTr="00286DF7">
        <w:tc>
          <w:tcPr>
            <w:tcW w:w="2268" w:type="dxa"/>
            <w:shd w:val="clear" w:color="000000" w:fill="FFFFFF"/>
            <w:noWrap/>
            <w:vAlign w:val="center"/>
            <w:hideMark/>
          </w:tcPr>
          <w:p w:rsidR="002E0CED" w:rsidRPr="00D531F4" w:rsidRDefault="002E0CED" w:rsidP="00D531F4">
            <w:pPr>
              <w:pStyle w:val="143"/>
              <w:rPr>
                <w:rFonts w:hint="eastAsia"/>
              </w:rPr>
            </w:pPr>
            <w:r w:rsidRPr="00D531F4">
              <w:rPr>
                <w:rFonts w:hint="eastAsia"/>
              </w:rPr>
              <w:t>砂糖</w:t>
            </w:r>
          </w:p>
        </w:tc>
        <w:tc>
          <w:tcPr>
            <w:tcW w:w="2076" w:type="dxa"/>
            <w:shd w:val="clear" w:color="000000" w:fill="FFFFFF"/>
            <w:vAlign w:val="center"/>
            <w:hideMark/>
          </w:tcPr>
          <w:p w:rsidR="002E0CED" w:rsidRPr="00D531F4" w:rsidRDefault="002E0CED" w:rsidP="00D531F4">
            <w:pPr>
              <w:pStyle w:val="143"/>
              <w:jc w:val="right"/>
              <w:rPr>
                <w:rFonts w:hint="eastAsia"/>
              </w:rPr>
            </w:pPr>
            <w:r w:rsidRPr="00D531F4">
              <w:rPr>
                <w:rFonts w:hint="eastAsia"/>
              </w:rPr>
              <w:t xml:space="preserve">1.93 </w:t>
            </w:r>
          </w:p>
        </w:tc>
        <w:tc>
          <w:tcPr>
            <w:tcW w:w="2076" w:type="dxa"/>
            <w:tcBorders>
              <w:right w:val="single" w:sz="12" w:space="0" w:color="auto"/>
            </w:tcBorders>
            <w:shd w:val="clear" w:color="000000" w:fill="FFFFFF"/>
            <w:vAlign w:val="center"/>
            <w:hideMark/>
          </w:tcPr>
          <w:p w:rsidR="002E0CED" w:rsidRPr="00D531F4" w:rsidRDefault="002E0CED" w:rsidP="00D531F4">
            <w:pPr>
              <w:pStyle w:val="143"/>
              <w:jc w:val="right"/>
              <w:rPr>
                <w:rFonts w:hint="eastAsia"/>
              </w:rPr>
            </w:pPr>
            <w:r w:rsidRPr="00D531F4">
              <w:rPr>
                <w:rFonts w:hint="eastAsia"/>
              </w:rPr>
              <w:t xml:space="preserve">1.84 </w:t>
            </w:r>
          </w:p>
        </w:tc>
        <w:tc>
          <w:tcPr>
            <w:tcW w:w="2077" w:type="dxa"/>
            <w:tcBorders>
              <w:top w:val="single" w:sz="4" w:space="0" w:color="auto"/>
              <w:left w:val="single" w:sz="12" w:space="0" w:color="auto"/>
              <w:bottom w:val="single" w:sz="4" w:space="0" w:color="auto"/>
            </w:tcBorders>
            <w:shd w:val="clear" w:color="000000" w:fill="FFFFFF"/>
            <w:vAlign w:val="center"/>
            <w:hideMark/>
          </w:tcPr>
          <w:p w:rsidR="002E0CED" w:rsidRPr="00D531F4" w:rsidRDefault="002E0CED" w:rsidP="00D531F4">
            <w:pPr>
              <w:pStyle w:val="143"/>
              <w:jc w:val="right"/>
              <w:rPr>
                <w:rFonts w:hint="eastAsia"/>
              </w:rPr>
            </w:pPr>
            <w:r w:rsidRPr="00D531F4">
              <w:rPr>
                <w:rFonts w:hint="eastAsia"/>
              </w:rPr>
              <w:t xml:space="preserve">2.70 </w:t>
            </w:r>
          </w:p>
        </w:tc>
      </w:tr>
      <w:tr w:rsidR="002E0CED" w:rsidRPr="00D531F4" w:rsidTr="00286DF7">
        <w:tc>
          <w:tcPr>
            <w:tcW w:w="2268" w:type="dxa"/>
            <w:shd w:val="clear" w:color="000000" w:fill="FFFFFF"/>
            <w:noWrap/>
            <w:vAlign w:val="center"/>
            <w:hideMark/>
          </w:tcPr>
          <w:p w:rsidR="002E0CED" w:rsidRPr="00D531F4" w:rsidRDefault="002E0CED" w:rsidP="00D531F4">
            <w:pPr>
              <w:pStyle w:val="143"/>
              <w:rPr>
                <w:rFonts w:hint="eastAsia"/>
              </w:rPr>
            </w:pPr>
            <w:r w:rsidRPr="00D531F4">
              <w:rPr>
                <w:rFonts w:hint="eastAsia"/>
              </w:rPr>
              <w:t>土地開發</w:t>
            </w:r>
          </w:p>
        </w:tc>
        <w:tc>
          <w:tcPr>
            <w:tcW w:w="2076" w:type="dxa"/>
            <w:shd w:val="clear" w:color="000000" w:fill="FFFFFF"/>
            <w:vAlign w:val="center"/>
            <w:hideMark/>
          </w:tcPr>
          <w:p w:rsidR="002E0CED" w:rsidRPr="00D531F4" w:rsidRDefault="002E0CED" w:rsidP="00D531F4">
            <w:pPr>
              <w:pStyle w:val="143"/>
              <w:jc w:val="right"/>
              <w:rPr>
                <w:rFonts w:hint="eastAsia"/>
              </w:rPr>
            </w:pPr>
            <w:r w:rsidRPr="00D531F4">
              <w:rPr>
                <w:rFonts w:hint="eastAsia"/>
              </w:rPr>
              <w:t xml:space="preserve">10.71 </w:t>
            </w:r>
          </w:p>
        </w:tc>
        <w:tc>
          <w:tcPr>
            <w:tcW w:w="2076" w:type="dxa"/>
            <w:tcBorders>
              <w:right w:val="single" w:sz="12" w:space="0" w:color="auto"/>
            </w:tcBorders>
            <w:shd w:val="clear" w:color="000000" w:fill="FFFFFF"/>
            <w:vAlign w:val="center"/>
            <w:hideMark/>
          </w:tcPr>
          <w:p w:rsidR="002E0CED" w:rsidRPr="00D531F4" w:rsidRDefault="002E0CED" w:rsidP="00D531F4">
            <w:pPr>
              <w:pStyle w:val="143"/>
              <w:jc w:val="right"/>
              <w:rPr>
                <w:rFonts w:hint="eastAsia"/>
              </w:rPr>
            </w:pPr>
            <w:r w:rsidRPr="00D531F4">
              <w:rPr>
                <w:rFonts w:hint="eastAsia"/>
              </w:rPr>
              <w:t xml:space="preserve">16.53 </w:t>
            </w:r>
          </w:p>
        </w:tc>
        <w:tc>
          <w:tcPr>
            <w:tcW w:w="2077" w:type="dxa"/>
            <w:tcBorders>
              <w:top w:val="single" w:sz="4" w:space="0" w:color="auto"/>
              <w:left w:val="single" w:sz="12" w:space="0" w:color="auto"/>
              <w:bottom w:val="single" w:sz="4" w:space="0" w:color="auto"/>
            </w:tcBorders>
            <w:shd w:val="clear" w:color="000000" w:fill="FFFFFF"/>
            <w:vAlign w:val="center"/>
            <w:hideMark/>
          </w:tcPr>
          <w:p w:rsidR="002E0CED" w:rsidRPr="00D531F4" w:rsidRDefault="002E0CED" w:rsidP="00D531F4">
            <w:pPr>
              <w:pStyle w:val="143"/>
              <w:jc w:val="right"/>
              <w:rPr>
                <w:rFonts w:hint="eastAsia"/>
              </w:rPr>
            </w:pPr>
            <w:r w:rsidRPr="00D531F4">
              <w:rPr>
                <w:rFonts w:hint="eastAsia"/>
              </w:rPr>
              <w:t xml:space="preserve">13.24 </w:t>
            </w:r>
          </w:p>
        </w:tc>
      </w:tr>
      <w:tr w:rsidR="002E0CED" w:rsidRPr="00D531F4" w:rsidTr="00286DF7">
        <w:tc>
          <w:tcPr>
            <w:tcW w:w="2268" w:type="dxa"/>
            <w:shd w:val="clear" w:color="000000" w:fill="FFFFFF"/>
            <w:noWrap/>
            <w:vAlign w:val="center"/>
            <w:hideMark/>
          </w:tcPr>
          <w:p w:rsidR="002E0CED" w:rsidRPr="00D531F4" w:rsidRDefault="002E0CED" w:rsidP="00D531F4">
            <w:pPr>
              <w:pStyle w:val="143"/>
              <w:rPr>
                <w:rFonts w:hint="eastAsia"/>
              </w:rPr>
            </w:pPr>
            <w:r w:rsidRPr="00D531F4">
              <w:rPr>
                <w:rFonts w:hint="eastAsia"/>
              </w:rPr>
              <w:t>資產營運</w:t>
            </w:r>
          </w:p>
        </w:tc>
        <w:tc>
          <w:tcPr>
            <w:tcW w:w="2076" w:type="dxa"/>
            <w:shd w:val="clear" w:color="000000" w:fill="FFFFFF"/>
            <w:vAlign w:val="center"/>
            <w:hideMark/>
          </w:tcPr>
          <w:p w:rsidR="002E0CED" w:rsidRPr="00D531F4" w:rsidRDefault="002E0CED" w:rsidP="00D531F4">
            <w:pPr>
              <w:pStyle w:val="143"/>
              <w:jc w:val="right"/>
              <w:rPr>
                <w:rFonts w:hint="eastAsia"/>
              </w:rPr>
            </w:pPr>
            <w:r w:rsidRPr="00D531F4">
              <w:rPr>
                <w:rFonts w:hint="eastAsia"/>
              </w:rPr>
              <w:t xml:space="preserve">4.63 </w:t>
            </w:r>
          </w:p>
        </w:tc>
        <w:tc>
          <w:tcPr>
            <w:tcW w:w="2076" w:type="dxa"/>
            <w:tcBorders>
              <w:right w:val="single" w:sz="12" w:space="0" w:color="auto"/>
            </w:tcBorders>
            <w:shd w:val="clear" w:color="000000" w:fill="FFFFFF"/>
            <w:vAlign w:val="center"/>
            <w:hideMark/>
          </w:tcPr>
          <w:p w:rsidR="002E0CED" w:rsidRPr="00D531F4" w:rsidRDefault="002E0CED" w:rsidP="00D531F4">
            <w:pPr>
              <w:pStyle w:val="143"/>
              <w:jc w:val="right"/>
              <w:rPr>
                <w:rFonts w:hint="eastAsia"/>
              </w:rPr>
            </w:pPr>
            <w:r w:rsidRPr="00D531F4">
              <w:rPr>
                <w:rFonts w:hint="eastAsia"/>
              </w:rPr>
              <w:t xml:space="preserve">8.59 </w:t>
            </w:r>
          </w:p>
        </w:tc>
        <w:tc>
          <w:tcPr>
            <w:tcW w:w="2077" w:type="dxa"/>
            <w:tcBorders>
              <w:top w:val="single" w:sz="4" w:space="0" w:color="auto"/>
              <w:left w:val="single" w:sz="12" w:space="0" w:color="auto"/>
              <w:bottom w:val="single" w:sz="4" w:space="0" w:color="auto"/>
            </w:tcBorders>
            <w:shd w:val="clear" w:color="000000" w:fill="FFFFFF"/>
            <w:vAlign w:val="center"/>
            <w:hideMark/>
          </w:tcPr>
          <w:p w:rsidR="002E0CED" w:rsidRPr="00D531F4" w:rsidRDefault="002E0CED" w:rsidP="00D531F4">
            <w:pPr>
              <w:pStyle w:val="143"/>
              <w:jc w:val="right"/>
              <w:rPr>
                <w:rFonts w:hint="eastAsia"/>
              </w:rPr>
            </w:pPr>
            <w:r w:rsidRPr="00D531F4">
              <w:rPr>
                <w:rFonts w:hint="eastAsia"/>
              </w:rPr>
              <w:t xml:space="preserve">13.56 </w:t>
            </w:r>
          </w:p>
        </w:tc>
      </w:tr>
      <w:tr w:rsidR="002E0CED" w:rsidRPr="00D531F4" w:rsidTr="00CE2CAB">
        <w:tc>
          <w:tcPr>
            <w:tcW w:w="2268" w:type="dxa"/>
            <w:tcBorders>
              <w:top w:val="single" w:sz="12" w:space="0" w:color="auto"/>
              <w:bottom w:val="single" w:sz="12" w:space="0" w:color="auto"/>
            </w:tcBorders>
            <w:shd w:val="clear" w:color="000000" w:fill="FFFFFF"/>
            <w:noWrap/>
            <w:vAlign w:val="center"/>
            <w:hideMark/>
          </w:tcPr>
          <w:p w:rsidR="002E0CED" w:rsidRPr="00D531F4" w:rsidRDefault="002E0CED" w:rsidP="00D531F4">
            <w:pPr>
              <w:pStyle w:val="143"/>
              <w:rPr>
                <w:rFonts w:hint="eastAsia"/>
              </w:rPr>
            </w:pPr>
            <w:r w:rsidRPr="00D531F4">
              <w:rPr>
                <w:rFonts w:hint="eastAsia"/>
              </w:rPr>
              <w:t>全公司合計(A)</w:t>
            </w:r>
          </w:p>
        </w:tc>
        <w:tc>
          <w:tcPr>
            <w:tcW w:w="2076" w:type="dxa"/>
            <w:tcBorders>
              <w:top w:val="single" w:sz="12" w:space="0" w:color="auto"/>
              <w:bottom w:val="single" w:sz="12" w:space="0" w:color="auto"/>
            </w:tcBorders>
            <w:shd w:val="clear" w:color="000000" w:fill="FFFFFF"/>
            <w:vAlign w:val="center"/>
            <w:hideMark/>
          </w:tcPr>
          <w:p w:rsidR="002E0CED" w:rsidRPr="00D531F4" w:rsidRDefault="002E0CED" w:rsidP="00D531F4">
            <w:pPr>
              <w:pStyle w:val="143"/>
              <w:jc w:val="right"/>
              <w:rPr>
                <w:rFonts w:hint="eastAsia"/>
              </w:rPr>
            </w:pPr>
            <w:r w:rsidRPr="00D531F4">
              <w:rPr>
                <w:rFonts w:hint="eastAsia"/>
              </w:rPr>
              <w:t xml:space="preserve">13.55 </w:t>
            </w:r>
          </w:p>
        </w:tc>
        <w:tc>
          <w:tcPr>
            <w:tcW w:w="2076" w:type="dxa"/>
            <w:tcBorders>
              <w:top w:val="single" w:sz="12" w:space="0" w:color="auto"/>
              <w:bottom w:val="single" w:sz="12" w:space="0" w:color="auto"/>
              <w:right w:val="single" w:sz="12" w:space="0" w:color="auto"/>
            </w:tcBorders>
            <w:shd w:val="clear" w:color="000000" w:fill="FFFFFF"/>
            <w:vAlign w:val="center"/>
            <w:hideMark/>
          </w:tcPr>
          <w:p w:rsidR="002E0CED" w:rsidRPr="00D531F4" w:rsidRDefault="002E0CED" w:rsidP="00D531F4">
            <w:pPr>
              <w:pStyle w:val="143"/>
              <w:jc w:val="right"/>
              <w:rPr>
                <w:rFonts w:hint="eastAsia"/>
              </w:rPr>
            </w:pPr>
            <w:r w:rsidRPr="00D531F4">
              <w:rPr>
                <w:rFonts w:hint="eastAsia"/>
              </w:rPr>
              <w:t xml:space="preserve">17.51 </w:t>
            </w:r>
          </w:p>
        </w:tc>
        <w:tc>
          <w:tcPr>
            <w:tcW w:w="2077" w:type="dxa"/>
            <w:tcBorders>
              <w:top w:val="single" w:sz="12" w:space="0" w:color="auto"/>
              <w:left w:val="single" w:sz="12" w:space="0" w:color="auto"/>
              <w:bottom w:val="single" w:sz="12" w:space="0" w:color="auto"/>
            </w:tcBorders>
            <w:shd w:val="clear" w:color="000000" w:fill="FFFFFF"/>
            <w:vAlign w:val="center"/>
            <w:hideMark/>
          </w:tcPr>
          <w:p w:rsidR="002E0CED" w:rsidRPr="00D531F4" w:rsidRDefault="002E0CED" w:rsidP="009B31E7">
            <w:pPr>
              <w:pStyle w:val="143"/>
              <w:jc w:val="right"/>
              <w:rPr>
                <w:rFonts w:hint="eastAsia"/>
              </w:rPr>
            </w:pPr>
            <w:r w:rsidRPr="00D531F4">
              <w:rPr>
                <w:rFonts w:hint="eastAsia"/>
              </w:rPr>
              <w:t>22.3</w:t>
            </w:r>
            <w:r w:rsidR="009B31E7">
              <w:rPr>
                <w:rFonts w:hint="eastAsia"/>
              </w:rPr>
              <w:t>2</w:t>
            </w:r>
            <w:r w:rsidRPr="00D531F4">
              <w:rPr>
                <w:rFonts w:hint="eastAsia"/>
              </w:rPr>
              <w:t xml:space="preserve"> </w:t>
            </w:r>
          </w:p>
        </w:tc>
      </w:tr>
      <w:tr w:rsidR="002E0CED" w:rsidRPr="00D531F4" w:rsidTr="00CE2CAB">
        <w:tc>
          <w:tcPr>
            <w:tcW w:w="2268" w:type="dxa"/>
            <w:tcBorders>
              <w:top w:val="single" w:sz="12" w:space="0" w:color="auto"/>
            </w:tcBorders>
            <w:shd w:val="clear" w:color="000000" w:fill="FFFFFF"/>
            <w:vAlign w:val="center"/>
            <w:hideMark/>
          </w:tcPr>
          <w:p w:rsidR="002E0CED" w:rsidRPr="00CE2CAB" w:rsidRDefault="002E0CED" w:rsidP="00D531F4">
            <w:pPr>
              <w:pStyle w:val="143"/>
              <w:rPr>
                <w:rFonts w:hint="eastAsia"/>
                <w:b/>
              </w:rPr>
            </w:pPr>
            <w:r w:rsidRPr="00CE2CAB">
              <w:rPr>
                <w:rFonts w:hint="eastAsia"/>
                <w:b/>
              </w:rPr>
              <w:t>土地開發及資產營運小計(B)</w:t>
            </w:r>
          </w:p>
        </w:tc>
        <w:tc>
          <w:tcPr>
            <w:tcW w:w="2076" w:type="dxa"/>
            <w:tcBorders>
              <w:top w:val="single" w:sz="12" w:space="0" w:color="auto"/>
            </w:tcBorders>
            <w:shd w:val="clear" w:color="000000" w:fill="FFFFFF"/>
            <w:vAlign w:val="center"/>
            <w:hideMark/>
          </w:tcPr>
          <w:p w:rsidR="002E0CED" w:rsidRPr="00CE2CAB" w:rsidRDefault="002E0CED" w:rsidP="00D531F4">
            <w:pPr>
              <w:pStyle w:val="143"/>
              <w:jc w:val="right"/>
              <w:rPr>
                <w:rFonts w:hint="eastAsia"/>
                <w:b/>
              </w:rPr>
            </w:pPr>
            <w:r w:rsidRPr="00CE2CAB">
              <w:rPr>
                <w:rFonts w:hint="eastAsia"/>
                <w:b/>
              </w:rPr>
              <w:t xml:space="preserve">15.34 </w:t>
            </w:r>
          </w:p>
        </w:tc>
        <w:tc>
          <w:tcPr>
            <w:tcW w:w="2076" w:type="dxa"/>
            <w:tcBorders>
              <w:top w:val="single" w:sz="12" w:space="0" w:color="auto"/>
              <w:right w:val="single" w:sz="12" w:space="0" w:color="auto"/>
            </w:tcBorders>
            <w:shd w:val="clear" w:color="000000" w:fill="FFFFFF"/>
            <w:vAlign w:val="center"/>
            <w:hideMark/>
          </w:tcPr>
          <w:p w:rsidR="002E0CED" w:rsidRPr="00CE2CAB" w:rsidRDefault="002E0CED" w:rsidP="00D531F4">
            <w:pPr>
              <w:pStyle w:val="143"/>
              <w:jc w:val="right"/>
              <w:rPr>
                <w:rFonts w:hint="eastAsia"/>
                <w:b/>
              </w:rPr>
            </w:pPr>
            <w:r w:rsidRPr="00CE2CAB">
              <w:rPr>
                <w:rFonts w:hint="eastAsia"/>
                <w:b/>
              </w:rPr>
              <w:t xml:space="preserve">25.12 </w:t>
            </w:r>
          </w:p>
        </w:tc>
        <w:tc>
          <w:tcPr>
            <w:tcW w:w="2077" w:type="dxa"/>
            <w:tcBorders>
              <w:top w:val="single" w:sz="12" w:space="0" w:color="auto"/>
              <w:left w:val="single" w:sz="12" w:space="0" w:color="auto"/>
              <w:bottom w:val="single" w:sz="4" w:space="0" w:color="auto"/>
            </w:tcBorders>
            <w:shd w:val="clear" w:color="000000" w:fill="FFFFFF"/>
            <w:vAlign w:val="center"/>
            <w:hideMark/>
          </w:tcPr>
          <w:p w:rsidR="002E0CED" w:rsidRPr="00CE2CAB" w:rsidRDefault="002E0CED" w:rsidP="00D531F4">
            <w:pPr>
              <w:pStyle w:val="143"/>
              <w:jc w:val="right"/>
              <w:rPr>
                <w:rFonts w:hint="eastAsia"/>
                <w:b/>
              </w:rPr>
            </w:pPr>
            <w:r w:rsidRPr="00CE2CAB">
              <w:rPr>
                <w:rFonts w:hint="eastAsia"/>
                <w:b/>
              </w:rPr>
              <w:t xml:space="preserve">26.80 </w:t>
            </w:r>
          </w:p>
        </w:tc>
      </w:tr>
      <w:tr w:rsidR="002E0CED" w:rsidRPr="00D531F4" w:rsidTr="00286DF7">
        <w:tc>
          <w:tcPr>
            <w:tcW w:w="2268" w:type="dxa"/>
            <w:shd w:val="clear" w:color="000000" w:fill="FFFFFF"/>
            <w:vAlign w:val="center"/>
            <w:hideMark/>
          </w:tcPr>
          <w:p w:rsidR="002E0CED" w:rsidRPr="00D531F4" w:rsidRDefault="002E0CED" w:rsidP="00D531F4">
            <w:pPr>
              <w:pStyle w:val="143"/>
              <w:rPr>
                <w:rFonts w:hint="eastAsia"/>
              </w:rPr>
            </w:pPr>
            <w:r w:rsidRPr="00D531F4">
              <w:rPr>
                <w:rFonts w:hint="eastAsia"/>
              </w:rPr>
              <w:t>土地開發及資產營運占比(100%*B/A)</w:t>
            </w:r>
          </w:p>
        </w:tc>
        <w:tc>
          <w:tcPr>
            <w:tcW w:w="2076" w:type="dxa"/>
            <w:shd w:val="clear" w:color="auto" w:fill="auto"/>
            <w:noWrap/>
            <w:vAlign w:val="center"/>
            <w:hideMark/>
          </w:tcPr>
          <w:p w:rsidR="002E0CED" w:rsidRPr="00D531F4" w:rsidRDefault="002E0CED" w:rsidP="00D531F4">
            <w:pPr>
              <w:pStyle w:val="143"/>
              <w:jc w:val="right"/>
              <w:rPr>
                <w:rFonts w:hint="eastAsia"/>
              </w:rPr>
            </w:pPr>
            <w:r w:rsidRPr="00D531F4">
              <w:rPr>
                <w:rFonts w:hint="eastAsia"/>
              </w:rPr>
              <w:t xml:space="preserve">113.21 </w:t>
            </w:r>
          </w:p>
        </w:tc>
        <w:tc>
          <w:tcPr>
            <w:tcW w:w="2076" w:type="dxa"/>
            <w:tcBorders>
              <w:right w:val="single" w:sz="12" w:space="0" w:color="auto"/>
            </w:tcBorders>
            <w:shd w:val="clear" w:color="auto" w:fill="auto"/>
            <w:noWrap/>
            <w:vAlign w:val="center"/>
            <w:hideMark/>
          </w:tcPr>
          <w:p w:rsidR="002E0CED" w:rsidRPr="00D531F4" w:rsidRDefault="002E0CED" w:rsidP="00D531F4">
            <w:pPr>
              <w:pStyle w:val="143"/>
              <w:jc w:val="right"/>
              <w:rPr>
                <w:rFonts w:hint="eastAsia"/>
              </w:rPr>
            </w:pPr>
            <w:r w:rsidRPr="00D531F4">
              <w:rPr>
                <w:rFonts w:hint="eastAsia"/>
              </w:rPr>
              <w:t xml:space="preserve">143.46 </w:t>
            </w:r>
          </w:p>
        </w:tc>
        <w:tc>
          <w:tcPr>
            <w:tcW w:w="2077" w:type="dxa"/>
            <w:tcBorders>
              <w:top w:val="single" w:sz="4" w:space="0" w:color="auto"/>
              <w:left w:val="single" w:sz="12" w:space="0" w:color="auto"/>
              <w:bottom w:val="single" w:sz="12" w:space="0" w:color="auto"/>
            </w:tcBorders>
            <w:shd w:val="clear" w:color="auto" w:fill="auto"/>
            <w:noWrap/>
            <w:vAlign w:val="center"/>
            <w:hideMark/>
          </w:tcPr>
          <w:p w:rsidR="002E0CED" w:rsidRPr="00D531F4" w:rsidRDefault="002E0CED" w:rsidP="00CE2CAB">
            <w:pPr>
              <w:pStyle w:val="143"/>
              <w:jc w:val="right"/>
              <w:rPr>
                <w:rFonts w:hint="eastAsia"/>
              </w:rPr>
            </w:pPr>
            <w:r w:rsidRPr="00D531F4">
              <w:rPr>
                <w:rFonts w:hint="eastAsia"/>
              </w:rPr>
              <w:t>120.0</w:t>
            </w:r>
            <w:r w:rsidR="00CE2CAB">
              <w:rPr>
                <w:rFonts w:hint="eastAsia"/>
              </w:rPr>
              <w:t>7</w:t>
            </w:r>
            <w:r w:rsidRPr="00D531F4">
              <w:rPr>
                <w:rFonts w:hint="eastAsia"/>
              </w:rPr>
              <w:t xml:space="preserve"> </w:t>
            </w:r>
          </w:p>
        </w:tc>
      </w:tr>
    </w:tbl>
    <w:p w:rsidR="009717F8" w:rsidRDefault="009717F8" w:rsidP="009717F8">
      <w:pPr>
        <w:pStyle w:val="143"/>
        <w:ind w:left="1205" w:hangingChars="495" w:hanging="1205"/>
        <w:jc w:val="both"/>
        <w:rPr>
          <w:rFonts w:hAnsi="標楷體"/>
          <w:color w:val="000000"/>
        </w:rPr>
      </w:pPr>
      <w:r>
        <w:rPr>
          <w:rFonts w:hAnsi="標楷體" w:hint="eastAsia"/>
          <w:color w:val="000000"/>
        </w:rPr>
        <w:t xml:space="preserve">說    </w:t>
      </w:r>
      <w:r w:rsidR="00881067">
        <w:rPr>
          <w:rFonts w:hAnsi="標楷體" w:hint="eastAsia"/>
          <w:color w:val="000000"/>
        </w:rPr>
        <w:t>明：上表所列事業部別</w:t>
      </w:r>
      <w:r>
        <w:rPr>
          <w:rFonts w:hAnsi="標楷體" w:hint="eastAsia"/>
          <w:color w:val="000000"/>
        </w:rPr>
        <w:t>營業利益加總數與全公司合計數存有差異，係為利比較，僅列示11</w:t>
      </w:r>
      <w:r w:rsidR="002533A5">
        <w:rPr>
          <w:rFonts w:hAnsi="標楷體" w:hint="eastAsia"/>
          <w:color w:val="000000"/>
        </w:rPr>
        <w:t>2</w:t>
      </w:r>
      <w:r>
        <w:rPr>
          <w:rFonts w:hAnsi="標楷體" w:hint="eastAsia"/>
          <w:color w:val="000000"/>
        </w:rPr>
        <w:t>年度存續事業部營業利益，未列入物流中心、停車場、運輸等未隸屬事業部之單位及110年度結束營業之環保事業部等。</w:t>
      </w:r>
    </w:p>
    <w:p w:rsidR="009717F8" w:rsidRDefault="009717F8" w:rsidP="009717F8">
      <w:pPr>
        <w:pStyle w:val="143"/>
        <w:rPr>
          <w:rFonts w:hint="eastAsia"/>
          <w:b/>
        </w:rPr>
      </w:pPr>
      <w:r w:rsidRPr="00B65F16">
        <w:rPr>
          <w:rFonts w:hAnsi="標楷體" w:hint="eastAsia"/>
          <w:color w:val="000000"/>
        </w:rPr>
        <w:t>資料來源：台糖公司提供。</w:t>
      </w:r>
    </w:p>
    <w:p w:rsidR="00A20DF4" w:rsidRPr="008D291F" w:rsidRDefault="00A20DF4" w:rsidP="00A20DF4">
      <w:pPr>
        <w:pStyle w:val="140"/>
        <w:spacing w:beforeLines="100" w:before="516"/>
        <w:ind w:left="567" w:hanging="567"/>
      </w:pPr>
      <w:bookmarkStart w:id="11" w:name="_Toc498436228"/>
      <w:bookmarkStart w:id="12" w:name="_Toc193727066"/>
      <w:r>
        <w:rPr>
          <w:rFonts w:hint="eastAsia"/>
        </w:rPr>
        <w:t>二</w:t>
      </w:r>
      <w:r w:rsidRPr="000B2928">
        <w:rPr>
          <w:rFonts w:hint="eastAsia"/>
        </w:rPr>
        <w:t>、</w:t>
      </w:r>
      <w:r w:rsidR="002533A5" w:rsidRPr="000B2928">
        <w:rPr>
          <w:rFonts w:hint="eastAsia"/>
        </w:rPr>
        <w:t>近年</w:t>
      </w:r>
      <w:r w:rsidRPr="000B2928">
        <w:rPr>
          <w:rFonts w:hint="eastAsia"/>
        </w:rPr>
        <w:t>渡假村及旅館</w:t>
      </w:r>
      <w:r w:rsidR="002533A5">
        <w:rPr>
          <w:rFonts w:hint="eastAsia"/>
        </w:rPr>
        <w:t>之營運</w:t>
      </w:r>
      <w:r w:rsidR="008207BC">
        <w:rPr>
          <w:rFonts w:hint="eastAsia"/>
        </w:rPr>
        <w:t>多</w:t>
      </w:r>
      <w:r w:rsidRPr="000B2928">
        <w:rPr>
          <w:rFonts w:hint="eastAsia"/>
        </w:rPr>
        <w:t>連年虧損，允宜研謀</w:t>
      </w:r>
      <w:r w:rsidR="00FE0019">
        <w:rPr>
          <w:rFonts w:hint="eastAsia"/>
        </w:rPr>
        <w:t>改進</w:t>
      </w:r>
      <w:bookmarkEnd w:id="12"/>
    </w:p>
    <w:p w:rsidR="00A20DF4" w:rsidRPr="000E067F" w:rsidRDefault="00A20DF4" w:rsidP="00A20DF4">
      <w:pPr>
        <w:ind w:left="567" w:firstLine="567"/>
      </w:pPr>
      <w:r w:rsidRPr="000E067F">
        <w:rPr>
          <w:rFonts w:hint="eastAsia"/>
        </w:rPr>
        <w:t>台糖公司11</w:t>
      </w:r>
      <w:r>
        <w:rPr>
          <w:rFonts w:hint="eastAsia"/>
        </w:rPr>
        <w:t>2</w:t>
      </w:r>
      <w:r w:rsidRPr="000E067F">
        <w:rPr>
          <w:rFonts w:hint="eastAsia"/>
        </w:rPr>
        <w:t>年度</w:t>
      </w:r>
      <w:r w:rsidR="002533A5">
        <w:rPr>
          <w:rFonts w:hint="eastAsia"/>
        </w:rPr>
        <w:t>決算</w:t>
      </w:r>
      <w:r w:rsidRPr="000E067F">
        <w:rPr>
          <w:rFonts w:hint="eastAsia"/>
        </w:rPr>
        <w:t>休憩事業部</w:t>
      </w:r>
      <w:r w:rsidRPr="000E067F">
        <w:t>營業收入9</w:t>
      </w:r>
      <w:r w:rsidRPr="000E067F">
        <w:rPr>
          <w:rFonts w:hint="eastAsia"/>
        </w:rPr>
        <w:t>億</w:t>
      </w:r>
      <w:r>
        <w:rPr>
          <w:rFonts w:hint="eastAsia"/>
        </w:rPr>
        <w:t>3</w:t>
      </w:r>
      <w:r>
        <w:t>,898</w:t>
      </w:r>
      <w:r w:rsidRPr="000E067F">
        <w:rPr>
          <w:rFonts w:hint="eastAsia"/>
        </w:rPr>
        <w:t>萬</w:t>
      </w:r>
      <w:r>
        <w:rPr>
          <w:rFonts w:hint="eastAsia"/>
        </w:rPr>
        <w:t>8</w:t>
      </w:r>
      <w:r w:rsidRPr="000E067F">
        <w:rPr>
          <w:rFonts w:hint="eastAsia"/>
        </w:rPr>
        <w:t>千</w:t>
      </w:r>
      <w:r w:rsidRPr="000E067F">
        <w:t>元、營業成本</w:t>
      </w:r>
      <w:r>
        <w:rPr>
          <w:rFonts w:hint="eastAsia"/>
        </w:rPr>
        <w:t>及費用</w:t>
      </w:r>
      <w:r w:rsidRPr="000E067F">
        <w:t>8</w:t>
      </w:r>
      <w:r w:rsidRPr="000E067F">
        <w:rPr>
          <w:rFonts w:hint="eastAsia"/>
        </w:rPr>
        <w:t>億</w:t>
      </w:r>
      <w:r w:rsidR="00873741">
        <w:rPr>
          <w:rFonts w:hint="eastAsia"/>
        </w:rPr>
        <w:t>5</w:t>
      </w:r>
      <w:r>
        <w:t>,</w:t>
      </w:r>
      <w:r w:rsidR="00873741">
        <w:rPr>
          <w:rFonts w:hint="eastAsia"/>
        </w:rPr>
        <w:t>344</w:t>
      </w:r>
      <w:r w:rsidRPr="000E067F">
        <w:rPr>
          <w:rFonts w:hint="eastAsia"/>
        </w:rPr>
        <w:t>萬</w:t>
      </w:r>
      <w:r w:rsidR="00873741">
        <w:rPr>
          <w:rFonts w:hint="eastAsia"/>
        </w:rPr>
        <w:t>4</w:t>
      </w:r>
      <w:r w:rsidRPr="000E067F">
        <w:t>千元</w:t>
      </w:r>
      <w:r w:rsidRPr="000E067F">
        <w:rPr>
          <w:rFonts w:hint="eastAsia"/>
        </w:rPr>
        <w:t>，</w:t>
      </w:r>
      <w:r w:rsidRPr="000E067F">
        <w:t>營業利益</w:t>
      </w:r>
      <w:r>
        <w:rPr>
          <w:rFonts w:hint="eastAsia"/>
        </w:rPr>
        <w:t>8</w:t>
      </w:r>
      <w:r w:rsidRPr="000E067F">
        <w:t>,</w:t>
      </w:r>
      <w:r>
        <w:t>554</w:t>
      </w:r>
      <w:r w:rsidRPr="000E067F">
        <w:rPr>
          <w:rFonts w:hint="eastAsia"/>
        </w:rPr>
        <w:t>萬</w:t>
      </w:r>
      <w:r w:rsidR="00873741">
        <w:rPr>
          <w:rFonts w:hint="eastAsia"/>
        </w:rPr>
        <w:t>4千</w:t>
      </w:r>
      <w:r w:rsidRPr="000E067F">
        <w:t>元</w:t>
      </w:r>
      <w:r>
        <w:rPr>
          <w:rFonts w:hint="eastAsia"/>
        </w:rPr>
        <w:t>，較112年度預算2</w:t>
      </w:r>
      <w:r>
        <w:t>,776</w:t>
      </w:r>
      <w:r>
        <w:rPr>
          <w:rFonts w:hint="eastAsia"/>
        </w:rPr>
        <w:t>萬7千元，增加5</w:t>
      </w:r>
      <w:r>
        <w:t>,777</w:t>
      </w:r>
      <w:r>
        <w:rPr>
          <w:rFonts w:hint="eastAsia"/>
        </w:rPr>
        <w:t>萬7千元</w:t>
      </w:r>
      <w:r w:rsidRPr="000E067F">
        <w:t>。</w:t>
      </w:r>
      <w:r>
        <w:rPr>
          <w:rFonts w:hint="eastAsia"/>
        </w:rPr>
        <w:t>茲說明如下</w:t>
      </w:r>
      <w:r w:rsidRPr="000E067F">
        <w:rPr>
          <w:rFonts w:hint="eastAsia"/>
        </w:rPr>
        <w:t>：</w:t>
      </w:r>
    </w:p>
    <w:p w:rsidR="00A20DF4" w:rsidRPr="007D3513" w:rsidRDefault="00A20DF4" w:rsidP="00A20DF4">
      <w:pPr>
        <w:pStyle w:val="a5"/>
        <w:ind w:left="851" w:hanging="284"/>
      </w:pPr>
      <w:r w:rsidRPr="007D3513">
        <w:rPr>
          <w:rFonts w:hint="eastAsia"/>
          <w:b/>
        </w:rPr>
        <w:t>(一)休憩事業部</w:t>
      </w:r>
      <w:r>
        <w:rPr>
          <w:rFonts w:hint="eastAsia"/>
          <w:b/>
        </w:rPr>
        <w:t>108至112年度</w:t>
      </w:r>
      <w:r w:rsidR="004A3A21">
        <w:rPr>
          <w:rFonts w:hint="eastAsia"/>
          <w:b/>
        </w:rPr>
        <w:t>逾</w:t>
      </w:r>
      <w:r w:rsidR="002533A5">
        <w:rPr>
          <w:rFonts w:hint="eastAsia"/>
          <w:b/>
        </w:rPr>
        <w:t>6</w:t>
      </w:r>
      <w:r>
        <w:rPr>
          <w:rFonts w:hint="eastAsia"/>
          <w:b/>
        </w:rPr>
        <w:t>成營業收入來自</w:t>
      </w:r>
      <w:r w:rsidR="002533A5">
        <w:rPr>
          <w:rFonts w:hint="eastAsia"/>
          <w:b/>
        </w:rPr>
        <w:t>轄</w:t>
      </w:r>
      <w:r>
        <w:rPr>
          <w:rFonts w:hint="eastAsia"/>
          <w:b/>
        </w:rPr>
        <w:t>下</w:t>
      </w:r>
      <w:r w:rsidRPr="007D3513">
        <w:rPr>
          <w:rFonts w:hint="eastAsia"/>
          <w:b/>
        </w:rPr>
        <w:t>渡假村及旅館</w:t>
      </w:r>
      <w:r>
        <w:rPr>
          <w:rFonts w:hint="eastAsia"/>
          <w:b/>
        </w:rPr>
        <w:t>，其中除台北會館108及112年度獲營業利益外，其餘均連年虧損</w:t>
      </w:r>
      <w:r w:rsidR="004D4880">
        <w:rPr>
          <w:rFonts w:hint="eastAsia"/>
          <w:b/>
        </w:rPr>
        <w:t>，營運績效欠佳</w:t>
      </w:r>
    </w:p>
    <w:p w:rsidR="00A20DF4" w:rsidRPr="007053A5" w:rsidRDefault="00A20DF4" w:rsidP="00A20DF4">
      <w:pPr>
        <w:pStyle w:val="22"/>
        <w:ind w:left="850" w:firstLine="567"/>
        <w:rPr>
          <w:rFonts w:hint="eastAsia"/>
        </w:rPr>
      </w:pPr>
      <w:r w:rsidRPr="00334114">
        <w:rPr>
          <w:rFonts w:hAnsi="標楷體" w:hint="eastAsia"/>
          <w:color w:val="000000"/>
        </w:rPr>
        <w:t>1</w:t>
      </w:r>
      <w:r w:rsidRPr="00334114">
        <w:rPr>
          <w:rFonts w:hAnsi="標楷體"/>
          <w:color w:val="000000"/>
        </w:rPr>
        <w:t>12</w:t>
      </w:r>
      <w:r w:rsidRPr="00334114">
        <w:rPr>
          <w:rFonts w:hAnsi="標楷體" w:hint="eastAsia"/>
          <w:color w:val="000000"/>
        </w:rPr>
        <w:t>年度休憩事業部營業收入9億</w:t>
      </w:r>
      <w:r w:rsidRPr="00334114">
        <w:t>3,898</w:t>
      </w:r>
      <w:r w:rsidRPr="00334114">
        <w:rPr>
          <w:rFonts w:hint="eastAsia"/>
        </w:rPr>
        <w:t>萬</w:t>
      </w:r>
      <w:r w:rsidRPr="00334114">
        <w:t>8</w:t>
      </w:r>
      <w:r w:rsidRPr="00334114">
        <w:rPr>
          <w:rFonts w:hint="eastAsia"/>
        </w:rPr>
        <w:t>千元</w:t>
      </w:r>
      <w:r w:rsidR="002533A5">
        <w:rPr>
          <w:rFonts w:hint="eastAsia"/>
        </w:rPr>
        <w:t>、</w:t>
      </w:r>
      <w:r>
        <w:rPr>
          <w:rFonts w:hint="eastAsia"/>
        </w:rPr>
        <w:t>營業利益</w:t>
      </w:r>
      <w:r w:rsidRPr="00FA7FF3">
        <w:t>8,554</w:t>
      </w:r>
      <w:r>
        <w:rPr>
          <w:rFonts w:hint="eastAsia"/>
        </w:rPr>
        <w:t>萬</w:t>
      </w:r>
      <w:r w:rsidRPr="00FA7FF3">
        <w:t>4</w:t>
      </w:r>
      <w:r>
        <w:rPr>
          <w:rFonts w:hint="eastAsia"/>
        </w:rPr>
        <w:t>千元，為近5年(108至112年度)最高，其營業收入</w:t>
      </w:r>
      <w:r w:rsidR="004A3A21">
        <w:rPr>
          <w:rFonts w:hint="eastAsia"/>
        </w:rPr>
        <w:t>逾</w:t>
      </w:r>
      <w:r>
        <w:rPr>
          <w:rFonts w:hint="eastAsia"/>
        </w:rPr>
        <w:t>6成來自轄下渡假村及旅館(詳表1)，包括尖山埤渡假村、池上牧野渡假村、台糖長榮酒店及台糖台北會館，其中除台北會館109</w:t>
      </w:r>
      <w:r w:rsidR="002533A5">
        <w:rPr>
          <w:rFonts w:hint="eastAsia"/>
        </w:rPr>
        <w:t>至111</w:t>
      </w:r>
      <w:r>
        <w:rPr>
          <w:rFonts w:hint="eastAsia"/>
        </w:rPr>
        <w:t>年度受Covid-19疫情影響而營業虧損，108及112年度獲營業利益外，其餘渡假村及旅館近5年均營業虧損，112年度營業虧損率介於</w:t>
      </w:r>
      <w:r w:rsidR="004A3A21">
        <w:rPr>
          <w:rFonts w:hint="eastAsia"/>
        </w:rPr>
        <w:t>6.59</w:t>
      </w:r>
      <w:r>
        <w:rPr>
          <w:rFonts w:hint="eastAsia"/>
        </w:rPr>
        <w:t>%至</w:t>
      </w:r>
      <w:r w:rsidR="004A3A21">
        <w:rPr>
          <w:rFonts w:hint="eastAsia"/>
        </w:rPr>
        <w:t>15.16</w:t>
      </w:r>
      <w:r>
        <w:rPr>
          <w:rFonts w:hint="eastAsia"/>
        </w:rPr>
        <w:t>%間(詳表1)</w:t>
      </w:r>
      <w:r w:rsidR="004D4880">
        <w:rPr>
          <w:rFonts w:hint="eastAsia"/>
        </w:rPr>
        <w:t>，營運績效欠佳</w:t>
      </w:r>
      <w:r>
        <w:rPr>
          <w:rFonts w:hint="eastAsia"/>
        </w:rPr>
        <w:t xml:space="preserve">。 </w:t>
      </w:r>
    </w:p>
    <w:p w:rsidR="00A20DF4" w:rsidRDefault="00A20DF4" w:rsidP="009D007A">
      <w:pPr>
        <w:ind w:leftChars="0" w:left="0" w:firstLineChars="0" w:firstLine="0"/>
        <w:rPr>
          <w:b/>
        </w:rPr>
      </w:pPr>
      <w:r w:rsidRPr="00596BFF">
        <w:rPr>
          <w:rFonts w:hint="eastAsia"/>
          <w:b/>
        </w:rPr>
        <w:t>表</w:t>
      </w:r>
      <w:r>
        <w:rPr>
          <w:rFonts w:hint="eastAsia"/>
          <w:b/>
        </w:rPr>
        <w:t>1</w:t>
      </w:r>
      <w:r w:rsidRPr="00596BFF">
        <w:rPr>
          <w:rFonts w:hint="eastAsia"/>
          <w:b/>
        </w:rPr>
        <w:t xml:space="preserve">  台糖公司</w:t>
      </w:r>
      <w:r>
        <w:rPr>
          <w:rFonts w:hint="eastAsia"/>
          <w:b/>
        </w:rPr>
        <w:t>108</w:t>
      </w:r>
      <w:r w:rsidRPr="00596BFF">
        <w:rPr>
          <w:rFonts w:hint="eastAsia"/>
          <w:b/>
        </w:rPr>
        <w:t>至112</w:t>
      </w:r>
      <w:r>
        <w:rPr>
          <w:rFonts w:hint="eastAsia"/>
          <w:b/>
        </w:rPr>
        <w:t>年度休閒遊憩事業部</w:t>
      </w:r>
      <w:r w:rsidRPr="00596BFF">
        <w:rPr>
          <w:rFonts w:hint="eastAsia"/>
          <w:b/>
        </w:rPr>
        <w:t>營業損益概況表</w:t>
      </w:r>
    </w:p>
    <w:p w:rsidR="00A20DF4" w:rsidRPr="000B2FC2" w:rsidRDefault="00A20DF4" w:rsidP="00A20DF4">
      <w:pPr>
        <w:spacing w:line="360" w:lineRule="exact"/>
        <w:ind w:leftChars="0" w:left="0" w:firstLineChars="0" w:firstLine="0"/>
        <w:rPr>
          <w:rFonts w:hAnsi="標楷體"/>
          <w:color w:val="000000"/>
        </w:rPr>
      </w:pPr>
      <w:r>
        <w:rPr>
          <w:rFonts w:hint="eastAsia"/>
          <w:b/>
        </w:rPr>
        <w:t xml:space="preserve">                                             </w:t>
      </w:r>
      <w:r w:rsidRPr="000B2FC2">
        <w:rPr>
          <w:rFonts w:hint="eastAsia"/>
          <w:color w:val="000000"/>
          <w:sz w:val="24"/>
          <w:szCs w:val="24"/>
        </w:rPr>
        <w:t xml:space="preserve">單位：新臺幣千元；% </w:t>
      </w:r>
    </w:p>
    <w:tbl>
      <w:tblPr>
        <w:tblW w:w="8525" w:type="dxa"/>
        <w:tblInd w:w="84"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Layout w:type="fixed"/>
        <w:tblCellMar>
          <w:left w:w="28" w:type="dxa"/>
          <w:right w:w="28" w:type="dxa"/>
        </w:tblCellMar>
        <w:tblLook w:val="04A0" w:firstRow="1" w:lastRow="0" w:firstColumn="1" w:lastColumn="0" w:noHBand="0" w:noVBand="1"/>
      </w:tblPr>
      <w:tblGrid>
        <w:gridCol w:w="630"/>
        <w:gridCol w:w="1157"/>
        <w:gridCol w:w="992"/>
        <w:gridCol w:w="1015"/>
        <w:gridCol w:w="1022"/>
        <w:gridCol w:w="937"/>
        <w:gridCol w:w="924"/>
        <w:gridCol w:w="1205"/>
        <w:gridCol w:w="643"/>
      </w:tblGrid>
      <w:tr w:rsidR="00A20DF4" w:rsidRPr="00A20DF4" w:rsidTr="004E109C">
        <w:trPr>
          <w:tblHeader/>
        </w:trPr>
        <w:tc>
          <w:tcPr>
            <w:tcW w:w="1787" w:type="dxa"/>
            <w:gridSpan w:val="2"/>
            <w:vMerge w:val="restart"/>
            <w:tcBorders>
              <w:top w:val="single" w:sz="12" w:space="0" w:color="auto"/>
              <w:left w:val="single" w:sz="12" w:space="0" w:color="auto"/>
              <w:right w:val="single" w:sz="12" w:space="0" w:color="auto"/>
            </w:tcBorders>
            <w:shd w:val="clear" w:color="auto" w:fill="FFFFFF"/>
            <w:vAlign w:val="center"/>
          </w:tcPr>
          <w:p w:rsidR="00A20DF4" w:rsidRPr="00A20DF4" w:rsidRDefault="00A20DF4" w:rsidP="004C7A4C">
            <w:pPr>
              <w:pStyle w:val="143"/>
              <w:jc w:val="center"/>
              <w:rPr>
                <w:spacing w:val="-20"/>
              </w:rPr>
            </w:pPr>
            <w:r w:rsidRPr="00A20DF4">
              <w:rPr>
                <w:spacing w:val="-20"/>
              </w:rPr>
              <w:t>項目</w:t>
            </w:r>
          </w:p>
        </w:tc>
        <w:tc>
          <w:tcPr>
            <w:tcW w:w="992" w:type="dxa"/>
            <w:vMerge w:val="restart"/>
            <w:tcBorders>
              <w:top w:val="single" w:sz="12" w:space="0" w:color="auto"/>
              <w:left w:val="single" w:sz="12" w:space="0" w:color="auto"/>
              <w:right w:val="single" w:sz="12" w:space="0" w:color="auto"/>
            </w:tcBorders>
            <w:shd w:val="clear" w:color="auto" w:fill="FFFFFF"/>
            <w:vAlign w:val="center"/>
          </w:tcPr>
          <w:p w:rsidR="00A20DF4" w:rsidRPr="00A20DF4" w:rsidRDefault="00A20DF4" w:rsidP="004E109C">
            <w:pPr>
              <w:pStyle w:val="143"/>
              <w:jc w:val="center"/>
              <w:rPr>
                <w:spacing w:val="-20"/>
              </w:rPr>
            </w:pPr>
            <w:r w:rsidRPr="00A20DF4">
              <w:rPr>
                <w:spacing w:val="-20"/>
              </w:rPr>
              <w:t>休憩事業部</w:t>
            </w:r>
            <w:r w:rsidRPr="00A20DF4">
              <w:rPr>
                <w:rFonts w:hint="eastAsia"/>
                <w:spacing w:val="-20"/>
              </w:rPr>
              <w:t>(</w:t>
            </w:r>
            <w:r w:rsidRPr="00A20DF4">
              <w:rPr>
                <w:spacing w:val="-20"/>
              </w:rPr>
              <w:t>A</w:t>
            </w:r>
            <w:r w:rsidRPr="00A20DF4">
              <w:rPr>
                <w:rFonts w:hint="eastAsia"/>
                <w:spacing w:val="-20"/>
              </w:rPr>
              <w:t>)</w:t>
            </w:r>
          </w:p>
        </w:tc>
        <w:tc>
          <w:tcPr>
            <w:tcW w:w="5746" w:type="dxa"/>
            <w:gridSpan w:val="6"/>
            <w:tcBorders>
              <w:top w:val="single" w:sz="12" w:space="0" w:color="auto"/>
              <w:left w:val="single" w:sz="12" w:space="0" w:color="auto"/>
              <w:right w:val="single" w:sz="12" w:space="0" w:color="auto"/>
            </w:tcBorders>
            <w:shd w:val="clear" w:color="auto" w:fill="FFFFFF"/>
            <w:vAlign w:val="center"/>
          </w:tcPr>
          <w:p w:rsidR="00A20DF4" w:rsidRPr="00A20DF4" w:rsidRDefault="00A20DF4" w:rsidP="00A20DF4">
            <w:pPr>
              <w:pStyle w:val="143"/>
              <w:jc w:val="center"/>
              <w:rPr>
                <w:spacing w:val="-20"/>
              </w:rPr>
            </w:pPr>
            <w:r w:rsidRPr="00A20DF4">
              <w:rPr>
                <w:rFonts w:hint="eastAsia"/>
                <w:spacing w:val="-20"/>
              </w:rPr>
              <w:t>渡假村及旅館</w:t>
            </w:r>
          </w:p>
        </w:tc>
      </w:tr>
      <w:tr w:rsidR="00A20DF4" w:rsidRPr="00A20DF4" w:rsidTr="000A409E">
        <w:trPr>
          <w:tblHeader/>
        </w:trPr>
        <w:tc>
          <w:tcPr>
            <w:tcW w:w="1787" w:type="dxa"/>
            <w:gridSpan w:val="2"/>
            <w:vMerge/>
            <w:tcBorders>
              <w:left w:val="single" w:sz="12" w:space="0" w:color="auto"/>
              <w:right w:val="single" w:sz="12" w:space="0" w:color="auto"/>
            </w:tcBorders>
            <w:shd w:val="clear" w:color="auto" w:fill="FFFFFF"/>
            <w:vAlign w:val="center"/>
          </w:tcPr>
          <w:p w:rsidR="00A20DF4" w:rsidRPr="00A20DF4" w:rsidRDefault="00A20DF4" w:rsidP="00A20DF4">
            <w:pPr>
              <w:pStyle w:val="143"/>
              <w:rPr>
                <w:spacing w:val="-20"/>
              </w:rPr>
            </w:pPr>
          </w:p>
        </w:tc>
        <w:tc>
          <w:tcPr>
            <w:tcW w:w="992" w:type="dxa"/>
            <w:vMerge/>
            <w:tcBorders>
              <w:left w:val="single" w:sz="12" w:space="0" w:color="auto"/>
              <w:right w:val="single" w:sz="12" w:space="0" w:color="auto"/>
            </w:tcBorders>
            <w:shd w:val="clear" w:color="auto" w:fill="FFFFFF"/>
            <w:vAlign w:val="center"/>
          </w:tcPr>
          <w:p w:rsidR="00A20DF4" w:rsidRPr="00A20DF4" w:rsidRDefault="00A20DF4" w:rsidP="00A20DF4">
            <w:pPr>
              <w:pStyle w:val="143"/>
              <w:rPr>
                <w:spacing w:val="-20"/>
              </w:rPr>
            </w:pPr>
          </w:p>
        </w:tc>
        <w:tc>
          <w:tcPr>
            <w:tcW w:w="1015" w:type="dxa"/>
            <w:tcBorders>
              <w:left w:val="single" w:sz="12" w:space="0" w:color="auto"/>
              <w:right w:val="single" w:sz="2" w:space="0" w:color="auto"/>
            </w:tcBorders>
            <w:shd w:val="clear" w:color="auto" w:fill="FFFFFF"/>
            <w:vAlign w:val="center"/>
          </w:tcPr>
          <w:p w:rsidR="00A20DF4" w:rsidRPr="00A20DF4" w:rsidRDefault="00A20DF4" w:rsidP="004A3A21">
            <w:pPr>
              <w:pStyle w:val="143"/>
              <w:jc w:val="center"/>
              <w:rPr>
                <w:spacing w:val="-20"/>
              </w:rPr>
            </w:pPr>
            <w:r w:rsidRPr="00A20DF4">
              <w:rPr>
                <w:spacing w:val="-20"/>
              </w:rPr>
              <w:t>尖山埤渡假村</w:t>
            </w:r>
            <w:r w:rsidRPr="00A20DF4">
              <w:rPr>
                <w:rFonts w:hint="eastAsia"/>
                <w:spacing w:val="-20"/>
              </w:rPr>
              <w:t>(</w:t>
            </w:r>
            <w:r w:rsidRPr="00A20DF4">
              <w:rPr>
                <w:spacing w:val="-20"/>
              </w:rPr>
              <w:t>B</w:t>
            </w:r>
            <w:r w:rsidRPr="00A20DF4">
              <w:rPr>
                <w:rFonts w:hint="eastAsia"/>
                <w:spacing w:val="-20"/>
              </w:rPr>
              <w:t>)</w:t>
            </w:r>
          </w:p>
        </w:tc>
        <w:tc>
          <w:tcPr>
            <w:tcW w:w="1022" w:type="dxa"/>
            <w:tcBorders>
              <w:left w:val="single" w:sz="2" w:space="0" w:color="auto"/>
              <w:right w:val="single" w:sz="2" w:space="0" w:color="auto"/>
            </w:tcBorders>
            <w:shd w:val="clear" w:color="auto" w:fill="FFFFFF"/>
            <w:vAlign w:val="center"/>
          </w:tcPr>
          <w:p w:rsidR="00A20DF4" w:rsidRPr="00A20DF4" w:rsidRDefault="00A20DF4" w:rsidP="004A3A21">
            <w:pPr>
              <w:pStyle w:val="143"/>
              <w:jc w:val="center"/>
              <w:rPr>
                <w:spacing w:val="-20"/>
              </w:rPr>
            </w:pPr>
            <w:r w:rsidRPr="00A20DF4">
              <w:rPr>
                <w:spacing w:val="-20"/>
              </w:rPr>
              <w:t>池上牧野渡假村</w:t>
            </w:r>
            <w:r w:rsidRPr="00A20DF4">
              <w:rPr>
                <w:rFonts w:hint="eastAsia"/>
                <w:spacing w:val="-20"/>
              </w:rPr>
              <w:t>(</w:t>
            </w:r>
            <w:r w:rsidRPr="00A20DF4">
              <w:rPr>
                <w:spacing w:val="-20"/>
              </w:rPr>
              <w:t>C</w:t>
            </w:r>
            <w:r w:rsidRPr="00A20DF4">
              <w:rPr>
                <w:rFonts w:hint="eastAsia"/>
                <w:spacing w:val="-20"/>
              </w:rPr>
              <w:t>)</w:t>
            </w:r>
          </w:p>
        </w:tc>
        <w:tc>
          <w:tcPr>
            <w:tcW w:w="937" w:type="dxa"/>
            <w:tcBorders>
              <w:left w:val="single" w:sz="2" w:space="0" w:color="auto"/>
              <w:right w:val="single" w:sz="2" w:space="0" w:color="auto"/>
            </w:tcBorders>
            <w:shd w:val="clear" w:color="auto" w:fill="FFFFFF"/>
            <w:vAlign w:val="center"/>
          </w:tcPr>
          <w:p w:rsidR="00A20DF4" w:rsidRPr="00A20DF4" w:rsidRDefault="00A20DF4" w:rsidP="004A3A21">
            <w:pPr>
              <w:pStyle w:val="143"/>
              <w:jc w:val="center"/>
              <w:rPr>
                <w:spacing w:val="-20"/>
              </w:rPr>
            </w:pPr>
            <w:r w:rsidRPr="00A20DF4">
              <w:rPr>
                <w:spacing w:val="-20"/>
              </w:rPr>
              <w:t>台糖長榮酒店</w:t>
            </w:r>
            <w:r w:rsidRPr="00A20DF4">
              <w:rPr>
                <w:rFonts w:hint="eastAsia"/>
                <w:spacing w:val="-20"/>
              </w:rPr>
              <w:t>(</w:t>
            </w:r>
            <w:r w:rsidRPr="00A20DF4">
              <w:rPr>
                <w:spacing w:val="-20"/>
              </w:rPr>
              <w:t>D</w:t>
            </w:r>
            <w:r w:rsidRPr="00A20DF4">
              <w:rPr>
                <w:rFonts w:hint="eastAsia"/>
                <w:spacing w:val="-20"/>
              </w:rPr>
              <w:t>)</w:t>
            </w:r>
          </w:p>
        </w:tc>
        <w:tc>
          <w:tcPr>
            <w:tcW w:w="924" w:type="dxa"/>
            <w:tcBorders>
              <w:left w:val="single" w:sz="2" w:space="0" w:color="auto"/>
              <w:right w:val="double" w:sz="4" w:space="0" w:color="auto"/>
            </w:tcBorders>
            <w:shd w:val="clear" w:color="auto" w:fill="FFFFFF"/>
            <w:vAlign w:val="center"/>
          </w:tcPr>
          <w:p w:rsidR="00A20DF4" w:rsidRPr="00A20DF4" w:rsidRDefault="00A20DF4" w:rsidP="004A3A21">
            <w:pPr>
              <w:pStyle w:val="143"/>
              <w:jc w:val="center"/>
              <w:rPr>
                <w:spacing w:val="-20"/>
              </w:rPr>
            </w:pPr>
            <w:r w:rsidRPr="00A20DF4">
              <w:rPr>
                <w:spacing w:val="-20"/>
              </w:rPr>
              <w:t>台糖台北會館</w:t>
            </w:r>
            <w:r w:rsidRPr="00A20DF4">
              <w:rPr>
                <w:rFonts w:hint="eastAsia"/>
                <w:spacing w:val="-20"/>
              </w:rPr>
              <w:t>(C)</w:t>
            </w:r>
          </w:p>
        </w:tc>
        <w:tc>
          <w:tcPr>
            <w:tcW w:w="1205" w:type="dxa"/>
            <w:tcBorders>
              <w:left w:val="double" w:sz="4" w:space="0" w:color="auto"/>
              <w:right w:val="single" w:sz="2" w:space="0" w:color="auto"/>
            </w:tcBorders>
            <w:shd w:val="clear" w:color="auto" w:fill="FFFFFF"/>
            <w:vAlign w:val="center"/>
          </w:tcPr>
          <w:p w:rsidR="00A20DF4" w:rsidRPr="00A20DF4" w:rsidRDefault="00A20DF4" w:rsidP="004E109C">
            <w:pPr>
              <w:pStyle w:val="143"/>
              <w:jc w:val="center"/>
              <w:rPr>
                <w:spacing w:val="-20"/>
              </w:rPr>
            </w:pPr>
            <w:r w:rsidRPr="00A20DF4">
              <w:rPr>
                <w:rFonts w:hint="eastAsia"/>
                <w:spacing w:val="-20"/>
              </w:rPr>
              <w:t>小計</w:t>
            </w:r>
            <w:r w:rsidRPr="00A20DF4">
              <w:rPr>
                <w:spacing w:val="-20"/>
              </w:rPr>
              <w:t xml:space="preserve"> (</w:t>
            </w:r>
            <w:r w:rsidRPr="00A20DF4">
              <w:rPr>
                <w:rFonts w:hint="eastAsia"/>
                <w:spacing w:val="-20"/>
              </w:rPr>
              <w:t>F=</w:t>
            </w:r>
            <w:r w:rsidRPr="00A20DF4">
              <w:rPr>
                <w:spacing w:val="-20"/>
              </w:rPr>
              <w:t>B+C+D+E)</w:t>
            </w:r>
          </w:p>
        </w:tc>
        <w:tc>
          <w:tcPr>
            <w:tcW w:w="643" w:type="dxa"/>
            <w:tcBorders>
              <w:left w:val="single" w:sz="2" w:space="0" w:color="auto"/>
              <w:right w:val="single" w:sz="12" w:space="0" w:color="auto"/>
            </w:tcBorders>
            <w:shd w:val="clear" w:color="auto" w:fill="FFFFFF"/>
            <w:vAlign w:val="center"/>
          </w:tcPr>
          <w:p w:rsidR="00A20DF4" w:rsidRPr="00A20DF4" w:rsidRDefault="00A20DF4" w:rsidP="000F047B">
            <w:pPr>
              <w:pStyle w:val="143"/>
              <w:jc w:val="center"/>
              <w:rPr>
                <w:spacing w:val="-20"/>
              </w:rPr>
            </w:pPr>
            <w:r w:rsidRPr="00A20DF4">
              <w:rPr>
                <w:spacing w:val="-20"/>
              </w:rPr>
              <w:t>占比(F/A)</w:t>
            </w:r>
          </w:p>
        </w:tc>
      </w:tr>
      <w:tr w:rsidR="00A20DF4" w:rsidRPr="00A20DF4" w:rsidTr="000A409E">
        <w:trPr>
          <w:trHeight w:val="274"/>
        </w:trPr>
        <w:tc>
          <w:tcPr>
            <w:tcW w:w="630" w:type="dxa"/>
            <w:vMerge w:val="restart"/>
            <w:tcBorders>
              <w:left w:val="single" w:sz="12" w:space="0" w:color="auto"/>
              <w:right w:val="single" w:sz="2" w:space="0" w:color="auto"/>
            </w:tcBorders>
            <w:shd w:val="clear" w:color="auto" w:fill="FFFFFF"/>
            <w:vAlign w:val="center"/>
            <w:hideMark/>
          </w:tcPr>
          <w:p w:rsidR="004C7A4C" w:rsidRDefault="00A20DF4" w:rsidP="004E109C">
            <w:pPr>
              <w:pStyle w:val="143"/>
              <w:jc w:val="center"/>
              <w:rPr>
                <w:spacing w:val="-20"/>
              </w:rPr>
            </w:pPr>
            <w:r w:rsidRPr="00A20DF4">
              <w:rPr>
                <w:spacing w:val="-20"/>
              </w:rPr>
              <w:t>108</w:t>
            </w:r>
          </w:p>
          <w:p w:rsidR="00A20DF4" w:rsidRPr="00A20DF4" w:rsidRDefault="00A20DF4" w:rsidP="004E109C">
            <w:pPr>
              <w:pStyle w:val="143"/>
              <w:jc w:val="center"/>
              <w:rPr>
                <w:spacing w:val="-20"/>
              </w:rPr>
            </w:pPr>
            <w:r w:rsidRPr="00A20DF4">
              <w:rPr>
                <w:spacing w:val="-20"/>
              </w:rPr>
              <w:t>年度</w:t>
            </w:r>
          </w:p>
        </w:tc>
        <w:tc>
          <w:tcPr>
            <w:tcW w:w="1157" w:type="dxa"/>
            <w:tcBorders>
              <w:left w:val="single" w:sz="2" w:space="0" w:color="auto"/>
              <w:right w:val="single" w:sz="12" w:space="0" w:color="auto"/>
            </w:tcBorders>
            <w:shd w:val="clear" w:color="auto" w:fill="FFFFFF"/>
            <w:vAlign w:val="center"/>
            <w:hideMark/>
          </w:tcPr>
          <w:p w:rsidR="00A20DF4" w:rsidRPr="00A20DF4" w:rsidRDefault="00A20DF4" w:rsidP="00A20DF4">
            <w:pPr>
              <w:pStyle w:val="143"/>
              <w:rPr>
                <w:spacing w:val="-20"/>
              </w:rPr>
            </w:pPr>
            <w:r w:rsidRPr="00A20DF4">
              <w:rPr>
                <w:spacing w:val="-20"/>
              </w:rPr>
              <w:t>營業收入</w:t>
            </w:r>
          </w:p>
        </w:tc>
        <w:tc>
          <w:tcPr>
            <w:tcW w:w="992" w:type="dxa"/>
            <w:tcBorders>
              <w:left w:val="single" w:sz="12" w:space="0" w:color="auto"/>
              <w:right w:val="single" w:sz="12" w:space="0" w:color="auto"/>
            </w:tcBorders>
            <w:shd w:val="clear" w:color="auto" w:fill="FFFFFF"/>
            <w:vAlign w:val="center"/>
            <w:hideMark/>
          </w:tcPr>
          <w:p w:rsidR="00A20DF4" w:rsidRPr="00A20DF4" w:rsidRDefault="00A20DF4" w:rsidP="00A20DF4">
            <w:pPr>
              <w:pStyle w:val="143"/>
              <w:jc w:val="right"/>
              <w:rPr>
                <w:spacing w:val="-20"/>
              </w:rPr>
            </w:pPr>
            <w:r w:rsidRPr="00A20DF4">
              <w:rPr>
                <w:rFonts w:hint="eastAsia"/>
                <w:spacing w:val="-20"/>
              </w:rPr>
              <w:t>8</w:t>
            </w:r>
            <w:r w:rsidRPr="00A20DF4">
              <w:rPr>
                <w:spacing w:val="-20"/>
              </w:rPr>
              <w:t>96,340</w:t>
            </w:r>
          </w:p>
        </w:tc>
        <w:tc>
          <w:tcPr>
            <w:tcW w:w="1015" w:type="dxa"/>
            <w:tcBorders>
              <w:left w:val="single" w:sz="12" w:space="0" w:color="auto"/>
              <w:right w:val="single" w:sz="2" w:space="0" w:color="auto"/>
            </w:tcBorders>
            <w:shd w:val="clear" w:color="auto" w:fill="FFFFFF"/>
            <w:vAlign w:val="center"/>
            <w:hideMark/>
          </w:tcPr>
          <w:p w:rsidR="00A20DF4" w:rsidRPr="00A20DF4" w:rsidRDefault="00A20DF4" w:rsidP="00A20DF4">
            <w:pPr>
              <w:pStyle w:val="143"/>
              <w:jc w:val="right"/>
              <w:rPr>
                <w:spacing w:val="-20"/>
              </w:rPr>
            </w:pPr>
            <w:r w:rsidRPr="00A20DF4">
              <w:rPr>
                <w:rFonts w:hint="eastAsia"/>
                <w:spacing w:val="-20"/>
              </w:rPr>
              <w:t>1</w:t>
            </w:r>
            <w:r w:rsidRPr="00A20DF4">
              <w:rPr>
                <w:spacing w:val="-20"/>
              </w:rPr>
              <w:t>36,630</w:t>
            </w:r>
          </w:p>
        </w:tc>
        <w:tc>
          <w:tcPr>
            <w:tcW w:w="1022" w:type="dxa"/>
            <w:tcBorders>
              <w:left w:val="single" w:sz="2" w:space="0" w:color="auto"/>
              <w:right w:val="single" w:sz="2" w:space="0" w:color="auto"/>
            </w:tcBorders>
            <w:shd w:val="clear" w:color="auto" w:fill="FFFFFF"/>
            <w:vAlign w:val="center"/>
            <w:hideMark/>
          </w:tcPr>
          <w:p w:rsidR="00A20DF4" w:rsidRPr="00A20DF4" w:rsidRDefault="00A20DF4" w:rsidP="00A20DF4">
            <w:pPr>
              <w:pStyle w:val="143"/>
              <w:jc w:val="right"/>
              <w:rPr>
                <w:spacing w:val="-20"/>
              </w:rPr>
            </w:pPr>
            <w:r w:rsidRPr="00A20DF4">
              <w:rPr>
                <w:rFonts w:hint="eastAsia"/>
                <w:spacing w:val="-20"/>
              </w:rPr>
              <w:t>1</w:t>
            </w:r>
            <w:r w:rsidRPr="00A20DF4">
              <w:rPr>
                <w:spacing w:val="-20"/>
              </w:rPr>
              <w:t>4,451</w:t>
            </w:r>
          </w:p>
        </w:tc>
        <w:tc>
          <w:tcPr>
            <w:tcW w:w="937" w:type="dxa"/>
            <w:tcBorders>
              <w:left w:val="single" w:sz="2" w:space="0" w:color="auto"/>
              <w:right w:val="single" w:sz="2" w:space="0" w:color="auto"/>
            </w:tcBorders>
            <w:shd w:val="clear" w:color="auto" w:fill="FFFFFF"/>
            <w:vAlign w:val="center"/>
            <w:hideMark/>
          </w:tcPr>
          <w:p w:rsidR="00A20DF4" w:rsidRPr="00A20DF4" w:rsidRDefault="00A20DF4" w:rsidP="00A20DF4">
            <w:pPr>
              <w:pStyle w:val="143"/>
              <w:jc w:val="right"/>
              <w:rPr>
                <w:spacing w:val="-20"/>
              </w:rPr>
            </w:pPr>
            <w:r w:rsidRPr="00A20DF4">
              <w:rPr>
                <w:rFonts w:hint="eastAsia"/>
                <w:spacing w:val="-20"/>
              </w:rPr>
              <w:t>4</w:t>
            </w:r>
            <w:r w:rsidRPr="00A20DF4">
              <w:rPr>
                <w:spacing w:val="-20"/>
              </w:rPr>
              <w:t>07,084</w:t>
            </w:r>
          </w:p>
        </w:tc>
        <w:tc>
          <w:tcPr>
            <w:tcW w:w="924" w:type="dxa"/>
            <w:tcBorders>
              <w:left w:val="single" w:sz="2" w:space="0" w:color="auto"/>
              <w:right w:val="double" w:sz="4" w:space="0" w:color="auto"/>
            </w:tcBorders>
            <w:shd w:val="clear" w:color="auto" w:fill="FFFFFF"/>
            <w:vAlign w:val="center"/>
            <w:hideMark/>
          </w:tcPr>
          <w:p w:rsidR="00A20DF4" w:rsidRPr="00A20DF4" w:rsidRDefault="00A20DF4" w:rsidP="00A20DF4">
            <w:pPr>
              <w:pStyle w:val="143"/>
              <w:jc w:val="right"/>
              <w:rPr>
                <w:spacing w:val="-20"/>
              </w:rPr>
            </w:pPr>
            <w:r w:rsidRPr="00A20DF4">
              <w:rPr>
                <w:spacing w:val="-20"/>
              </w:rPr>
              <w:t>65,520</w:t>
            </w:r>
          </w:p>
        </w:tc>
        <w:tc>
          <w:tcPr>
            <w:tcW w:w="1205" w:type="dxa"/>
            <w:tcBorders>
              <w:left w:val="double" w:sz="4" w:space="0" w:color="auto"/>
              <w:right w:val="single" w:sz="2" w:space="0" w:color="auto"/>
            </w:tcBorders>
            <w:shd w:val="clear" w:color="auto" w:fill="FFFFFF"/>
            <w:noWrap/>
            <w:vAlign w:val="center"/>
            <w:hideMark/>
          </w:tcPr>
          <w:p w:rsidR="00A20DF4" w:rsidRPr="00A20DF4" w:rsidRDefault="00A20DF4" w:rsidP="00A20DF4">
            <w:pPr>
              <w:pStyle w:val="143"/>
              <w:jc w:val="right"/>
              <w:rPr>
                <w:spacing w:val="-20"/>
              </w:rPr>
            </w:pPr>
            <w:r w:rsidRPr="00A20DF4">
              <w:rPr>
                <w:spacing w:val="-20"/>
              </w:rPr>
              <w:t>623,68</w:t>
            </w:r>
            <w:r w:rsidRPr="00A20DF4">
              <w:rPr>
                <w:rFonts w:hint="eastAsia"/>
                <w:spacing w:val="-20"/>
              </w:rPr>
              <w:t>5</w:t>
            </w:r>
          </w:p>
        </w:tc>
        <w:tc>
          <w:tcPr>
            <w:tcW w:w="643" w:type="dxa"/>
            <w:vMerge w:val="restart"/>
            <w:tcBorders>
              <w:left w:val="single" w:sz="2" w:space="0" w:color="auto"/>
              <w:right w:val="single" w:sz="12" w:space="0" w:color="auto"/>
            </w:tcBorders>
            <w:shd w:val="clear" w:color="auto" w:fill="FFFFFF"/>
            <w:noWrap/>
            <w:vAlign w:val="center"/>
            <w:hideMark/>
          </w:tcPr>
          <w:p w:rsidR="00A20DF4" w:rsidRPr="00A20DF4" w:rsidRDefault="00A20DF4" w:rsidP="000F047B">
            <w:pPr>
              <w:pStyle w:val="143"/>
              <w:jc w:val="center"/>
              <w:rPr>
                <w:spacing w:val="-20"/>
              </w:rPr>
            </w:pPr>
            <w:r w:rsidRPr="00A20DF4">
              <w:rPr>
                <w:spacing w:val="-20"/>
              </w:rPr>
              <w:t>69.58</w:t>
            </w:r>
          </w:p>
        </w:tc>
      </w:tr>
      <w:tr w:rsidR="00A20DF4" w:rsidRPr="00A20DF4" w:rsidTr="000A409E">
        <w:tc>
          <w:tcPr>
            <w:tcW w:w="630" w:type="dxa"/>
            <w:vMerge/>
            <w:tcBorders>
              <w:left w:val="single" w:sz="12" w:space="0" w:color="auto"/>
              <w:right w:val="single" w:sz="2" w:space="0" w:color="auto"/>
            </w:tcBorders>
            <w:shd w:val="clear" w:color="auto" w:fill="FFFFFF"/>
            <w:vAlign w:val="center"/>
            <w:hideMark/>
          </w:tcPr>
          <w:p w:rsidR="00A20DF4" w:rsidRPr="00A20DF4" w:rsidRDefault="00A20DF4" w:rsidP="004E109C">
            <w:pPr>
              <w:pStyle w:val="143"/>
              <w:jc w:val="center"/>
              <w:rPr>
                <w:spacing w:val="-20"/>
              </w:rPr>
            </w:pPr>
          </w:p>
        </w:tc>
        <w:tc>
          <w:tcPr>
            <w:tcW w:w="1157" w:type="dxa"/>
            <w:tcBorders>
              <w:left w:val="single" w:sz="2" w:space="0" w:color="auto"/>
              <w:bottom w:val="single" w:sz="2" w:space="0" w:color="auto"/>
              <w:right w:val="single" w:sz="12" w:space="0" w:color="auto"/>
            </w:tcBorders>
            <w:shd w:val="clear" w:color="auto" w:fill="FFFFFF"/>
            <w:vAlign w:val="center"/>
            <w:hideMark/>
          </w:tcPr>
          <w:p w:rsidR="00A20DF4" w:rsidRPr="00A20DF4" w:rsidRDefault="00A20DF4" w:rsidP="00A20DF4">
            <w:pPr>
              <w:pStyle w:val="143"/>
              <w:rPr>
                <w:spacing w:val="-20"/>
              </w:rPr>
            </w:pPr>
            <w:r w:rsidRPr="00A20DF4">
              <w:rPr>
                <w:spacing w:val="-20"/>
              </w:rPr>
              <w:t>營業利益</w:t>
            </w:r>
          </w:p>
        </w:tc>
        <w:tc>
          <w:tcPr>
            <w:tcW w:w="992" w:type="dxa"/>
            <w:tcBorders>
              <w:left w:val="single" w:sz="12" w:space="0" w:color="auto"/>
              <w:bottom w:val="single" w:sz="2" w:space="0" w:color="auto"/>
              <w:right w:val="single" w:sz="12" w:space="0" w:color="auto"/>
            </w:tcBorders>
            <w:shd w:val="clear" w:color="auto" w:fill="FFFFFF"/>
            <w:vAlign w:val="center"/>
            <w:hideMark/>
          </w:tcPr>
          <w:p w:rsidR="00A20DF4" w:rsidRPr="00A20DF4" w:rsidRDefault="00A20DF4" w:rsidP="00A20DF4">
            <w:pPr>
              <w:pStyle w:val="143"/>
              <w:jc w:val="right"/>
              <w:rPr>
                <w:spacing w:val="-20"/>
              </w:rPr>
            </w:pPr>
            <w:r w:rsidRPr="00A20DF4">
              <w:rPr>
                <w:spacing w:val="-20"/>
              </w:rPr>
              <w:t xml:space="preserve"> 15,318 </w:t>
            </w:r>
          </w:p>
        </w:tc>
        <w:tc>
          <w:tcPr>
            <w:tcW w:w="1015" w:type="dxa"/>
            <w:tcBorders>
              <w:left w:val="single" w:sz="12" w:space="0" w:color="auto"/>
              <w:bottom w:val="single" w:sz="2" w:space="0" w:color="auto"/>
              <w:right w:val="single" w:sz="2" w:space="0" w:color="auto"/>
            </w:tcBorders>
            <w:shd w:val="clear" w:color="auto" w:fill="FFFFFF"/>
            <w:vAlign w:val="center"/>
            <w:hideMark/>
          </w:tcPr>
          <w:p w:rsidR="00A20DF4" w:rsidRPr="00A20DF4" w:rsidRDefault="00A20DF4" w:rsidP="00A20DF4">
            <w:pPr>
              <w:pStyle w:val="143"/>
              <w:jc w:val="right"/>
              <w:rPr>
                <w:spacing w:val="-20"/>
              </w:rPr>
            </w:pPr>
            <w:r w:rsidRPr="00A20DF4">
              <w:rPr>
                <w:spacing w:val="-20"/>
              </w:rPr>
              <w:t>-28,241</w:t>
            </w:r>
          </w:p>
        </w:tc>
        <w:tc>
          <w:tcPr>
            <w:tcW w:w="1022" w:type="dxa"/>
            <w:tcBorders>
              <w:left w:val="single" w:sz="2" w:space="0" w:color="auto"/>
              <w:bottom w:val="single" w:sz="2" w:space="0" w:color="auto"/>
              <w:right w:val="single" w:sz="2" w:space="0" w:color="auto"/>
            </w:tcBorders>
            <w:shd w:val="clear" w:color="auto" w:fill="FFFFFF"/>
            <w:vAlign w:val="center"/>
            <w:hideMark/>
          </w:tcPr>
          <w:p w:rsidR="00A20DF4" w:rsidRPr="00A20DF4" w:rsidRDefault="00A20DF4" w:rsidP="00A20DF4">
            <w:pPr>
              <w:pStyle w:val="143"/>
              <w:jc w:val="right"/>
              <w:rPr>
                <w:spacing w:val="-20"/>
              </w:rPr>
            </w:pPr>
            <w:r w:rsidRPr="00A20DF4">
              <w:rPr>
                <w:spacing w:val="-20"/>
              </w:rPr>
              <w:t>-14,74</w:t>
            </w:r>
            <w:r w:rsidRPr="00A20DF4">
              <w:rPr>
                <w:rFonts w:hint="eastAsia"/>
                <w:spacing w:val="-20"/>
              </w:rPr>
              <w:t>1</w:t>
            </w:r>
          </w:p>
        </w:tc>
        <w:tc>
          <w:tcPr>
            <w:tcW w:w="937" w:type="dxa"/>
            <w:tcBorders>
              <w:left w:val="single" w:sz="2" w:space="0" w:color="auto"/>
              <w:bottom w:val="single" w:sz="2" w:space="0" w:color="auto"/>
              <w:right w:val="single" w:sz="2" w:space="0" w:color="auto"/>
            </w:tcBorders>
            <w:shd w:val="clear" w:color="auto" w:fill="FFFFFF"/>
            <w:vAlign w:val="center"/>
            <w:hideMark/>
          </w:tcPr>
          <w:p w:rsidR="00A20DF4" w:rsidRPr="00A20DF4" w:rsidRDefault="00A20DF4" w:rsidP="00A20DF4">
            <w:pPr>
              <w:pStyle w:val="143"/>
              <w:jc w:val="right"/>
              <w:rPr>
                <w:spacing w:val="-20"/>
              </w:rPr>
            </w:pPr>
            <w:r w:rsidRPr="00A20DF4">
              <w:rPr>
                <w:spacing w:val="-20"/>
              </w:rPr>
              <w:t>-15,059</w:t>
            </w:r>
          </w:p>
        </w:tc>
        <w:tc>
          <w:tcPr>
            <w:tcW w:w="924" w:type="dxa"/>
            <w:tcBorders>
              <w:left w:val="single" w:sz="2" w:space="0" w:color="auto"/>
              <w:bottom w:val="single" w:sz="2" w:space="0" w:color="auto"/>
              <w:right w:val="double" w:sz="4" w:space="0" w:color="auto"/>
            </w:tcBorders>
            <w:shd w:val="clear" w:color="auto" w:fill="FFFFFF"/>
            <w:vAlign w:val="center"/>
            <w:hideMark/>
          </w:tcPr>
          <w:p w:rsidR="00A20DF4" w:rsidRPr="00A20DF4" w:rsidRDefault="00A20DF4" w:rsidP="00A20DF4">
            <w:pPr>
              <w:pStyle w:val="143"/>
              <w:jc w:val="right"/>
              <w:rPr>
                <w:spacing w:val="-20"/>
              </w:rPr>
            </w:pPr>
            <w:r w:rsidRPr="00A20DF4">
              <w:rPr>
                <w:spacing w:val="-20"/>
              </w:rPr>
              <w:t>12,039</w:t>
            </w:r>
          </w:p>
        </w:tc>
        <w:tc>
          <w:tcPr>
            <w:tcW w:w="1205" w:type="dxa"/>
            <w:tcBorders>
              <w:left w:val="double" w:sz="4" w:space="0" w:color="auto"/>
              <w:bottom w:val="single" w:sz="2" w:space="0" w:color="auto"/>
              <w:right w:val="single" w:sz="2" w:space="0" w:color="auto"/>
            </w:tcBorders>
            <w:shd w:val="clear" w:color="auto" w:fill="FFFFFF"/>
            <w:noWrap/>
            <w:vAlign w:val="center"/>
            <w:hideMark/>
          </w:tcPr>
          <w:p w:rsidR="00A20DF4" w:rsidRPr="00A20DF4" w:rsidRDefault="00A20DF4" w:rsidP="00A20DF4">
            <w:pPr>
              <w:pStyle w:val="143"/>
              <w:jc w:val="right"/>
              <w:rPr>
                <w:spacing w:val="-20"/>
              </w:rPr>
            </w:pPr>
            <w:r w:rsidRPr="00A20DF4">
              <w:rPr>
                <w:spacing w:val="-20"/>
              </w:rPr>
              <w:t>-46,00</w:t>
            </w:r>
            <w:r w:rsidRPr="00A20DF4">
              <w:rPr>
                <w:rFonts w:hint="eastAsia"/>
                <w:spacing w:val="-20"/>
              </w:rPr>
              <w:t>2</w:t>
            </w:r>
          </w:p>
        </w:tc>
        <w:tc>
          <w:tcPr>
            <w:tcW w:w="643" w:type="dxa"/>
            <w:vMerge/>
            <w:tcBorders>
              <w:left w:val="single" w:sz="2" w:space="0" w:color="auto"/>
              <w:right w:val="single" w:sz="12" w:space="0" w:color="auto"/>
            </w:tcBorders>
            <w:shd w:val="clear" w:color="auto" w:fill="FFFFFF"/>
            <w:vAlign w:val="center"/>
            <w:hideMark/>
          </w:tcPr>
          <w:p w:rsidR="00A20DF4" w:rsidRPr="00A20DF4" w:rsidRDefault="00A20DF4" w:rsidP="000F047B">
            <w:pPr>
              <w:pStyle w:val="143"/>
              <w:jc w:val="center"/>
              <w:rPr>
                <w:spacing w:val="-20"/>
              </w:rPr>
            </w:pPr>
          </w:p>
        </w:tc>
      </w:tr>
      <w:tr w:rsidR="00A20DF4" w:rsidRPr="00A20DF4" w:rsidTr="000A409E">
        <w:tc>
          <w:tcPr>
            <w:tcW w:w="630" w:type="dxa"/>
            <w:vMerge/>
            <w:tcBorders>
              <w:left w:val="single" w:sz="12" w:space="0" w:color="auto"/>
              <w:right w:val="single" w:sz="2" w:space="0" w:color="auto"/>
            </w:tcBorders>
            <w:shd w:val="clear" w:color="auto" w:fill="FFFFFF"/>
            <w:vAlign w:val="center"/>
            <w:hideMark/>
          </w:tcPr>
          <w:p w:rsidR="00A20DF4" w:rsidRPr="00A20DF4" w:rsidRDefault="00A20DF4" w:rsidP="004E109C">
            <w:pPr>
              <w:pStyle w:val="143"/>
              <w:jc w:val="center"/>
              <w:rPr>
                <w:spacing w:val="-20"/>
              </w:rPr>
            </w:pPr>
          </w:p>
        </w:tc>
        <w:tc>
          <w:tcPr>
            <w:tcW w:w="1157" w:type="dxa"/>
            <w:tcBorders>
              <w:left w:val="single" w:sz="2" w:space="0" w:color="auto"/>
              <w:right w:val="single" w:sz="12" w:space="0" w:color="auto"/>
            </w:tcBorders>
            <w:shd w:val="clear" w:color="auto" w:fill="D9D9D9"/>
            <w:vAlign w:val="center"/>
            <w:hideMark/>
          </w:tcPr>
          <w:p w:rsidR="00A20DF4" w:rsidRPr="00A20DF4" w:rsidRDefault="00A20DF4" w:rsidP="00A20DF4">
            <w:pPr>
              <w:pStyle w:val="143"/>
              <w:rPr>
                <w:spacing w:val="-20"/>
              </w:rPr>
            </w:pPr>
            <w:r w:rsidRPr="00A20DF4">
              <w:rPr>
                <w:spacing w:val="-20"/>
              </w:rPr>
              <w:t>營業利益率</w:t>
            </w:r>
          </w:p>
        </w:tc>
        <w:tc>
          <w:tcPr>
            <w:tcW w:w="992" w:type="dxa"/>
            <w:tcBorders>
              <w:left w:val="single" w:sz="12" w:space="0" w:color="auto"/>
              <w:right w:val="single" w:sz="12" w:space="0" w:color="auto"/>
            </w:tcBorders>
            <w:shd w:val="clear" w:color="auto" w:fill="D9D9D9"/>
            <w:vAlign w:val="center"/>
            <w:hideMark/>
          </w:tcPr>
          <w:p w:rsidR="00A20DF4" w:rsidRPr="00A20DF4" w:rsidRDefault="00A20DF4" w:rsidP="00A20DF4">
            <w:pPr>
              <w:pStyle w:val="143"/>
              <w:jc w:val="right"/>
              <w:rPr>
                <w:spacing w:val="-20"/>
              </w:rPr>
            </w:pPr>
            <w:r w:rsidRPr="00A20DF4">
              <w:rPr>
                <w:spacing w:val="-20"/>
              </w:rPr>
              <w:t>1.71</w:t>
            </w:r>
          </w:p>
        </w:tc>
        <w:tc>
          <w:tcPr>
            <w:tcW w:w="1015" w:type="dxa"/>
            <w:tcBorders>
              <w:left w:val="single" w:sz="12" w:space="0" w:color="auto"/>
              <w:right w:val="single" w:sz="2" w:space="0" w:color="auto"/>
            </w:tcBorders>
            <w:shd w:val="clear" w:color="auto" w:fill="D9D9D9"/>
            <w:vAlign w:val="center"/>
            <w:hideMark/>
          </w:tcPr>
          <w:p w:rsidR="00A20DF4" w:rsidRPr="00A20DF4" w:rsidRDefault="00A20DF4" w:rsidP="00A20DF4">
            <w:pPr>
              <w:pStyle w:val="143"/>
              <w:jc w:val="right"/>
              <w:rPr>
                <w:spacing w:val="-20"/>
              </w:rPr>
            </w:pPr>
            <w:r w:rsidRPr="00A20DF4">
              <w:rPr>
                <w:spacing w:val="-20"/>
              </w:rPr>
              <w:t>-20.67</w:t>
            </w:r>
          </w:p>
        </w:tc>
        <w:tc>
          <w:tcPr>
            <w:tcW w:w="1022" w:type="dxa"/>
            <w:tcBorders>
              <w:left w:val="single" w:sz="2" w:space="0" w:color="auto"/>
              <w:right w:val="single" w:sz="2" w:space="0" w:color="auto"/>
            </w:tcBorders>
            <w:shd w:val="clear" w:color="auto" w:fill="D9D9D9"/>
            <w:vAlign w:val="center"/>
            <w:hideMark/>
          </w:tcPr>
          <w:p w:rsidR="00A20DF4" w:rsidRPr="00A20DF4" w:rsidRDefault="00A20DF4" w:rsidP="00A20DF4">
            <w:pPr>
              <w:pStyle w:val="143"/>
              <w:jc w:val="right"/>
              <w:rPr>
                <w:spacing w:val="-20"/>
              </w:rPr>
            </w:pPr>
            <w:r w:rsidRPr="00A20DF4">
              <w:rPr>
                <w:spacing w:val="-20"/>
              </w:rPr>
              <w:t>-102.01</w:t>
            </w:r>
          </w:p>
        </w:tc>
        <w:tc>
          <w:tcPr>
            <w:tcW w:w="937" w:type="dxa"/>
            <w:tcBorders>
              <w:left w:val="single" w:sz="2" w:space="0" w:color="auto"/>
              <w:right w:val="single" w:sz="2" w:space="0" w:color="auto"/>
            </w:tcBorders>
            <w:shd w:val="clear" w:color="auto" w:fill="D9D9D9"/>
            <w:vAlign w:val="center"/>
            <w:hideMark/>
          </w:tcPr>
          <w:p w:rsidR="00A20DF4" w:rsidRPr="00A20DF4" w:rsidRDefault="00A20DF4" w:rsidP="00A20DF4">
            <w:pPr>
              <w:pStyle w:val="143"/>
              <w:jc w:val="right"/>
              <w:rPr>
                <w:spacing w:val="-20"/>
              </w:rPr>
            </w:pPr>
            <w:r w:rsidRPr="00A20DF4">
              <w:rPr>
                <w:spacing w:val="-20"/>
              </w:rPr>
              <w:t>-3.70</w:t>
            </w:r>
          </w:p>
        </w:tc>
        <w:tc>
          <w:tcPr>
            <w:tcW w:w="924" w:type="dxa"/>
            <w:tcBorders>
              <w:left w:val="single" w:sz="2" w:space="0" w:color="auto"/>
              <w:right w:val="double" w:sz="4" w:space="0" w:color="auto"/>
            </w:tcBorders>
            <w:shd w:val="clear" w:color="auto" w:fill="D9D9D9"/>
            <w:vAlign w:val="center"/>
            <w:hideMark/>
          </w:tcPr>
          <w:p w:rsidR="00A20DF4" w:rsidRPr="00A20DF4" w:rsidRDefault="00A20DF4" w:rsidP="00A20DF4">
            <w:pPr>
              <w:pStyle w:val="143"/>
              <w:jc w:val="right"/>
              <w:rPr>
                <w:spacing w:val="-20"/>
              </w:rPr>
            </w:pPr>
            <w:r w:rsidRPr="00A20DF4">
              <w:rPr>
                <w:spacing w:val="-20"/>
              </w:rPr>
              <w:t>18.37</w:t>
            </w:r>
          </w:p>
        </w:tc>
        <w:tc>
          <w:tcPr>
            <w:tcW w:w="1205" w:type="dxa"/>
            <w:tcBorders>
              <w:left w:val="double" w:sz="4" w:space="0" w:color="auto"/>
              <w:right w:val="single" w:sz="2" w:space="0" w:color="auto"/>
            </w:tcBorders>
            <w:shd w:val="clear" w:color="auto" w:fill="D9D9D9"/>
            <w:vAlign w:val="center"/>
            <w:hideMark/>
          </w:tcPr>
          <w:p w:rsidR="00A20DF4" w:rsidRPr="00A20DF4" w:rsidRDefault="00A20DF4" w:rsidP="00A20DF4">
            <w:pPr>
              <w:pStyle w:val="143"/>
              <w:jc w:val="right"/>
              <w:rPr>
                <w:spacing w:val="-20"/>
              </w:rPr>
            </w:pPr>
            <w:r w:rsidRPr="00A20DF4">
              <w:rPr>
                <w:spacing w:val="-20"/>
              </w:rPr>
              <w:t>-7.38</w:t>
            </w:r>
          </w:p>
        </w:tc>
        <w:tc>
          <w:tcPr>
            <w:tcW w:w="643" w:type="dxa"/>
            <w:vMerge/>
            <w:tcBorders>
              <w:left w:val="single" w:sz="2" w:space="0" w:color="auto"/>
              <w:right w:val="single" w:sz="12" w:space="0" w:color="auto"/>
            </w:tcBorders>
            <w:shd w:val="clear" w:color="auto" w:fill="FFFFFF"/>
            <w:vAlign w:val="center"/>
            <w:hideMark/>
          </w:tcPr>
          <w:p w:rsidR="00A20DF4" w:rsidRPr="00A20DF4" w:rsidRDefault="00A20DF4" w:rsidP="000F047B">
            <w:pPr>
              <w:pStyle w:val="143"/>
              <w:jc w:val="center"/>
              <w:rPr>
                <w:spacing w:val="-20"/>
              </w:rPr>
            </w:pPr>
          </w:p>
        </w:tc>
      </w:tr>
      <w:tr w:rsidR="00A20DF4" w:rsidRPr="00A20DF4" w:rsidTr="000A409E">
        <w:tc>
          <w:tcPr>
            <w:tcW w:w="630" w:type="dxa"/>
            <w:vMerge w:val="restart"/>
            <w:tcBorders>
              <w:left w:val="single" w:sz="12" w:space="0" w:color="auto"/>
              <w:right w:val="single" w:sz="2" w:space="0" w:color="auto"/>
            </w:tcBorders>
            <w:shd w:val="clear" w:color="auto" w:fill="FFFFFF"/>
            <w:vAlign w:val="center"/>
            <w:hideMark/>
          </w:tcPr>
          <w:p w:rsidR="004C7A4C" w:rsidRDefault="00A20DF4" w:rsidP="004E109C">
            <w:pPr>
              <w:pStyle w:val="143"/>
              <w:jc w:val="center"/>
              <w:rPr>
                <w:spacing w:val="-20"/>
              </w:rPr>
            </w:pPr>
            <w:r w:rsidRPr="00A20DF4">
              <w:rPr>
                <w:spacing w:val="-20"/>
              </w:rPr>
              <w:t>109</w:t>
            </w:r>
          </w:p>
          <w:p w:rsidR="00A20DF4" w:rsidRPr="00A20DF4" w:rsidRDefault="00A20DF4" w:rsidP="004E109C">
            <w:pPr>
              <w:pStyle w:val="143"/>
              <w:jc w:val="center"/>
              <w:rPr>
                <w:spacing w:val="-20"/>
              </w:rPr>
            </w:pPr>
            <w:r w:rsidRPr="00A20DF4">
              <w:rPr>
                <w:spacing w:val="-20"/>
              </w:rPr>
              <w:t>年度</w:t>
            </w:r>
          </w:p>
        </w:tc>
        <w:tc>
          <w:tcPr>
            <w:tcW w:w="1157" w:type="dxa"/>
            <w:tcBorders>
              <w:left w:val="single" w:sz="2" w:space="0" w:color="auto"/>
              <w:right w:val="single" w:sz="12" w:space="0" w:color="auto"/>
            </w:tcBorders>
            <w:shd w:val="clear" w:color="auto" w:fill="FFFFFF"/>
            <w:vAlign w:val="center"/>
            <w:hideMark/>
          </w:tcPr>
          <w:p w:rsidR="00A20DF4" w:rsidRPr="00A20DF4" w:rsidRDefault="00A20DF4" w:rsidP="00A20DF4">
            <w:pPr>
              <w:pStyle w:val="143"/>
              <w:rPr>
                <w:spacing w:val="-20"/>
              </w:rPr>
            </w:pPr>
            <w:r w:rsidRPr="00A20DF4">
              <w:rPr>
                <w:spacing w:val="-20"/>
              </w:rPr>
              <w:t>營業收入</w:t>
            </w:r>
          </w:p>
        </w:tc>
        <w:tc>
          <w:tcPr>
            <w:tcW w:w="992" w:type="dxa"/>
            <w:tcBorders>
              <w:left w:val="single" w:sz="12" w:space="0" w:color="auto"/>
              <w:right w:val="single" w:sz="12" w:space="0" w:color="auto"/>
            </w:tcBorders>
            <w:shd w:val="clear" w:color="auto" w:fill="FFFFFF"/>
            <w:vAlign w:val="center"/>
            <w:hideMark/>
          </w:tcPr>
          <w:p w:rsidR="00A20DF4" w:rsidRPr="00A20DF4" w:rsidRDefault="00A20DF4" w:rsidP="00A20DF4">
            <w:pPr>
              <w:pStyle w:val="143"/>
              <w:jc w:val="right"/>
              <w:rPr>
                <w:spacing w:val="-20"/>
              </w:rPr>
            </w:pPr>
            <w:r w:rsidRPr="00A20DF4">
              <w:rPr>
                <w:spacing w:val="-20"/>
              </w:rPr>
              <w:t xml:space="preserve">749,248 </w:t>
            </w:r>
          </w:p>
        </w:tc>
        <w:tc>
          <w:tcPr>
            <w:tcW w:w="1015" w:type="dxa"/>
            <w:tcBorders>
              <w:left w:val="single" w:sz="12" w:space="0" w:color="auto"/>
              <w:right w:val="single" w:sz="2" w:space="0" w:color="auto"/>
            </w:tcBorders>
            <w:shd w:val="clear" w:color="auto" w:fill="FFFFFF"/>
            <w:vAlign w:val="center"/>
            <w:hideMark/>
          </w:tcPr>
          <w:p w:rsidR="00A20DF4" w:rsidRPr="00A20DF4" w:rsidRDefault="00A20DF4" w:rsidP="00A20DF4">
            <w:pPr>
              <w:pStyle w:val="143"/>
              <w:jc w:val="right"/>
              <w:rPr>
                <w:spacing w:val="-20"/>
              </w:rPr>
            </w:pPr>
            <w:r w:rsidRPr="00A20DF4">
              <w:rPr>
                <w:spacing w:val="-20"/>
              </w:rPr>
              <w:t>121,438</w:t>
            </w:r>
          </w:p>
        </w:tc>
        <w:tc>
          <w:tcPr>
            <w:tcW w:w="1022" w:type="dxa"/>
            <w:tcBorders>
              <w:left w:val="single" w:sz="2" w:space="0" w:color="auto"/>
              <w:right w:val="single" w:sz="2" w:space="0" w:color="auto"/>
            </w:tcBorders>
            <w:shd w:val="clear" w:color="auto" w:fill="FFFFFF"/>
            <w:vAlign w:val="center"/>
            <w:hideMark/>
          </w:tcPr>
          <w:p w:rsidR="00A20DF4" w:rsidRPr="00A20DF4" w:rsidRDefault="00A20DF4" w:rsidP="00A20DF4">
            <w:pPr>
              <w:pStyle w:val="143"/>
              <w:jc w:val="right"/>
              <w:rPr>
                <w:spacing w:val="-20"/>
              </w:rPr>
            </w:pPr>
            <w:r w:rsidRPr="00A20DF4">
              <w:rPr>
                <w:spacing w:val="-20"/>
              </w:rPr>
              <w:t>21,965</w:t>
            </w:r>
          </w:p>
        </w:tc>
        <w:tc>
          <w:tcPr>
            <w:tcW w:w="937" w:type="dxa"/>
            <w:tcBorders>
              <w:left w:val="single" w:sz="2" w:space="0" w:color="auto"/>
              <w:right w:val="single" w:sz="2" w:space="0" w:color="auto"/>
            </w:tcBorders>
            <w:shd w:val="clear" w:color="auto" w:fill="FFFFFF"/>
            <w:vAlign w:val="center"/>
            <w:hideMark/>
          </w:tcPr>
          <w:p w:rsidR="00A20DF4" w:rsidRPr="00A20DF4" w:rsidRDefault="00A20DF4" w:rsidP="00A20DF4">
            <w:pPr>
              <w:pStyle w:val="143"/>
              <w:jc w:val="right"/>
              <w:rPr>
                <w:spacing w:val="-20"/>
              </w:rPr>
            </w:pPr>
            <w:r w:rsidRPr="00A20DF4">
              <w:rPr>
                <w:spacing w:val="-20"/>
              </w:rPr>
              <w:t>332,17</w:t>
            </w:r>
            <w:r w:rsidRPr="00A20DF4">
              <w:rPr>
                <w:rFonts w:hint="eastAsia"/>
                <w:spacing w:val="-20"/>
              </w:rPr>
              <w:t>8</w:t>
            </w:r>
          </w:p>
        </w:tc>
        <w:tc>
          <w:tcPr>
            <w:tcW w:w="924" w:type="dxa"/>
            <w:tcBorders>
              <w:left w:val="single" w:sz="2" w:space="0" w:color="auto"/>
              <w:right w:val="double" w:sz="4" w:space="0" w:color="auto"/>
            </w:tcBorders>
            <w:shd w:val="clear" w:color="auto" w:fill="FFFFFF"/>
            <w:vAlign w:val="center"/>
            <w:hideMark/>
          </w:tcPr>
          <w:p w:rsidR="00A20DF4" w:rsidRPr="00A20DF4" w:rsidRDefault="00A20DF4" w:rsidP="00A20DF4">
            <w:pPr>
              <w:pStyle w:val="143"/>
              <w:jc w:val="right"/>
              <w:rPr>
                <w:spacing w:val="-20"/>
              </w:rPr>
            </w:pPr>
            <w:r w:rsidRPr="00A20DF4">
              <w:rPr>
                <w:spacing w:val="-20"/>
              </w:rPr>
              <w:t>30,039</w:t>
            </w:r>
          </w:p>
        </w:tc>
        <w:tc>
          <w:tcPr>
            <w:tcW w:w="1205" w:type="dxa"/>
            <w:tcBorders>
              <w:left w:val="double" w:sz="4" w:space="0" w:color="auto"/>
              <w:right w:val="single" w:sz="2" w:space="0" w:color="auto"/>
            </w:tcBorders>
            <w:shd w:val="clear" w:color="auto" w:fill="FFFFFF"/>
            <w:noWrap/>
            <w:vAlign w:val="center"/>
            <w:hideMark/>
          </w:tcPr>
          <w:p w:rsidR="00A20DF4" w:rsidRPr="00A20DF4" w:rsidRDefault="00A20DF4" w:rsidP="00A20DF4">
            <w:pPr>
              <w:pStyle w:val="143"/>
              <w:jc w:val="right"/>
              <w:rPr>
                <w:spacing w:val="-20"/>
              </w:rPr>
            </w:pPr>
            <w:r w:rsidRPr="00A20DF4">
              <w:rPr>
                <w:spacing w:val="-20"/>
              </w:rPr>
              <w:t>505,62</w:t>
            </w:r>
            <w:r w:rsidRPr="00A20DF4">
              <w:rPr>
                <w:rFonts w:hint="eastAsia"/>
                <w:spacing w:val="-20"/>
              </w:rPr>
              <w:t>0</w:t>
            </w:r>
          </w:p>
        </w:tc>
        <w:tc>
          <w:tcPr>
            <w:tcW w:w="643" w:type="dxa"/>
            <w:vMerge w:val="restart"/>
            <w:tcBorders>
              <w:left w:val="single" w:sz="2" w:space="0" w:color="auto"/>
              <w:right w:val="single" w:sz="12" w:space="0" w:color="auto"/>
            </w:tcBorders>
            <w:shd w:val="clear" w:color="auto" w:fill="FFFFFF"/>
            <w:noWrap/>
            <w:vAlign w:val="center"/>
            <w:hideMark/>
          </w:tcPr>
          <w:p w:rsidR="00A20DF4" w:rsidRPr="00A20DF4" w:rsidRDefault="00A20DF4" w:rsidP="000F047B">
            <w:pPr>
              <w:pStyle w:val="143"/>
              <w:jc w:val="center"/>
              <w:rPr>
                <w:spacing w:val="-20"/>
              </w:rPr>
            </w:pPr>
            <w:r w:rsidRPr="00A20DF4">
              <w:rPr>
                <w:spacing w:val="-20"/>
              </w:rPr>
              <w:t>67.48</w:t>
            </w:r>
          </w:p>
        </w:tc>
      </w:tr>
      <w:tr w:rsidR="00A20DF4" w:rsidRPr="00A20DF4" w:rsidTr="000A409E">
        <w:tc>
          <w:tcPr>
            <w:tcW w:w="630" w:type="dxa"/>
            <w:vMerge/>
            <w:tcBorders>
              <w:left w:val="single" w:sz="12" w:space="0" w:color="auto"/>
              <w:right w:val="single" w:sz="2" w:space="0" w:color="auto"/>
            </w:tcBorders>
            <w:shd w:val="clear" w:color="auto" w:fill="FFFFFF"/>
            <w:vAlign w:val="center"/>
            <w:hideMark/>
          </w:tcPr>
          <w:p w:rsidR="00A20DF4" w:rsidRPr="00A20DF4" w:rsidRDefault="00A20DF4" w:rsidP="004E109C">
            <w:pPr>
              <w:pStyle w:val="143"/>
              <w:jc w:val="center"/>
              <w:rPr>
                <w:spacing w:val="-20"/>
              </w:rPr>
            </w:pPr>
          </w:p>
        </w:tc>
        <w:tc>
          <w:tcPr>
            <w:tcW w:w="1157" w:type="dxa"/>
            <w:tcBorders>
              <w:left w:val="single" w:sz="2" w:space="0" w:color="auto"/>
              <w:bottom w:val="single" w:sz="2" w:space="0" w:color="auto"/>
              <w:right w:val="single" w:sz="12" w:space="0" w:color="auto"/>
            </w:tcBorders>
            <w:shd w:val="clear" w:color="auto" w:fill="FFFFFF"/>
            <w:vAlign w:val="center"/>
            <w:hideMark/>
          </w:tcPr>
          <w:p w:rsidR="00A20DF4" w:rsidRPr="00A20DF4" w:rsidRDefault="00A20DF4" w:rsidP="00A20DF4">
            <w:pPr>
              <w:pStyle w:val="143"/>
              <w:rPr>
                <w:spacing w:val="-20"/>
              </w:rPr>
            </w:pPr>
            <w:r w:rsidRPr="00A20DF4">
              <w:rPr>
                <w:spacing w:val="-20"/>
              </w:rPr>
              <w:t>營業利益</w:t>
            </w:r>
          </w:p>
        </w:tc>
        <w:tc>
          <w:tcPr>
            <w:tcW w:w="992" w:type="dxa"/>
            <w:tcBorders>
              <w:left w:val="single" w:sz="12" w:space="0" w:color="auto"/>
              <w:bottom w:val="single" w:sz="2" w:space="0" w:color="auto"/>
              <w:right w:val="single" w:sz="12" w:space="0" w:color="auto"/>
            </w:tcBorders>
            <w:shd w:val="clear" w:color="auto" w:fill="FFFFFF"/>
            <w:vAlign w:val="center"/>
            <w:hideMark/>
          </w:tcPr>
          <w:p w:rsidR="00A20DF4" w:rsidRPr="00A20DF4" w:rsidRDefault="00A20DF4" w:rsidP="00A20DF4">
            <w:pPr>
              <w:pStyle w:val="143"/>
              <w:jc w:val="right"/>
              <w:rPr>
                <w:spacing w:val="-20"/>
              </w:rPr>
            </w:pPr>
            <w:r w:rsidRPr="00A20DF4">
              <w:rPr>
                <w:spacing w:val="-20"/>
              </w:rPr>
              <w:t xml:space="preserve">-49,492 </w:t>
            </w:r>
          </w:p>
        </w:tc>
        <w:tc>
          <w:tcPr>
            <w:tcW w:w="1015" w:type="dxa"/>
            <w:tcBorders>
              <w:left w:val="single" w:sz="12" w:space="0" w:color="auto"/>
              <w:bottom w:val="single" w:sz="2" w:space="0" w:color="auto"/>
              <w:right w:val="single" w:sz="2" w:space="0" w:color="auto"/>
            </w:tcBorders>
            <w:shd w:val="clear" w:color="auto" w:fill="FFFFFF"/>
            <w:vAlign w:val="center"/>
            <w:hideMark/>
          </w:tcPr>
          <w:p w:rsidR="00A20DF4" w:rsidRPr="00A20DF4" w:rsidRDefault="00A20DF4" w:rsidP="00A20DF4">
            <w:pPr>
              <w:pStyle w:val="143"/>
              <w:jc w:val="right"/>
              <w:rPr>
                <w:spacing w:val="-20"/>
              </w:rPr>
            </w:pPr>
            <w:r w:rsidRPr="00A20DF4">
              <w:rPr>
                <w:spacing w:val="-20"/>
              </w:rPr>
              <w:t>-23,263</w:t>
            </w:r>
          </w:p>
        </w:tc>
        <w:tc>
          <w:tcPr>
            <w:tcW w:w="1022" w:type="dxa"/>
            <w:tcBorders>
              <w:left w:val="single" w:sz="2" w:space="0" w:color="auto"/>
              <w:bottom w:val="single" w:sz="2" w:space="0" w:color="auto"/>
              <w:right w:val="single" w:sz="2" w:space="0" w:color="auto"/>
            </w:tcBorders>
            <w:shd w:val="clear" w:color="auto" w:fill="FFFFFF"/>
            <w:vAlign w:val="center"/>
            <w:hideMark/>
          </w:tcPr>
          <w:p w:rsidR="00A20DF4" w:rsidRPr="00A20DF4" w:rsidRDefault="00A20DF4" w:rsidP="00A20DF4">
            <w:pPr>
              <w:pStyle w:val="143"/>
              <w:jc w:val="right"/>
              <w:rPr>
                <w:spacing w:val="-20"/>
              </w:rPr>
            </w:pPr>
            <w:r w:rsidRPr="00A20DF4">
              <w:rPr>
                <w:spacing w:val="-20"/>
              </w:rPr>
              <w:t>-8,248</w:t>
            </w:r>
          </w:p>
        </w:tc>
        <w:tc>
          <w:tcPr>
            <w:tcW w:w="937" w:type="dxa"/>
            <w:tcBorders>
              <w:left w:val="single" w:sz="2" w:space="0" w:color="auto"/>
              <w:bottom w:val="single" w:sz="2" w:space="0" w:color="auto"/>
              <w:right w:val="single" w:sz="2" w:space="0" w:color="auto"/>
            </w:tcBorders>
            <w:shd w:val="clear" w:color="auto" w:fill="FFFFFF"/>
            <w:vAlign w:val="center"/>
            <w:hideMark/>
          </w:tcPr>
          <w:p w:rsidR="00A20DF4" w:rsidRPr="00A20DF4" w:rsidRDefault="00A20DF4" w:rsidP="00A20DF4">
            <w:pPr>
              <w:pStyle w:val="143"/>
              <w:jc w:val="right"/>
              <w:rPr>
                <w:spacing w:val="-20"/>
              </w:rPr>
            </w:pPr>
            <w:r w:rsidRPr="00A20DF4">
              <w:rPr>
                <w:spacing w:val="-20"/>
              </w:rPr>
              <w:t>-40,822</w:t>
            </w:r>
          </w:p>
        </w:tc>
        <w:tc>
          <w:tcPr>
            <w:tcW w:w="924" w:type="dxa"/>
            <w:tcBorders>
              <w:left w:val="single" w:sz="2" w:space="0" w:color="auto"/>
              <w:bottom w:val="single" w:sz="2" w:space="0" w:color="auto"/>
              <w:right w:val="double" w:sz="4" w:space="0" w:color="auto"/>
            </w:tcBorders>
            <w:shd w:val="clear" w:color="auto" w:fill="FFFFFF"/>
            <w:vAlign w:val="center"/>
            <w:hideMark/>
          </w:tcPr>
          <w:p w:rsidR="00A20DF4" w:rsidRPr="00A20DF4" w:rsidRDefault="00A20DF4" w:rsidP="00A20DF4">
            <w:pPr>
              <w:pStyle w:val="143"/>
              <w:jc w:val="right"/>
              <w:rPr>
                <w:spacing w:val="-20"/>
              </w:rPr>
            </w:pPr>
            <w:r w:rsidRPr="00A20DF4">
              <w:rPr>
                <w:spacing w:val="-20"/>
              </w:rPr>
              <w:t>-17,263</w:t>
            </w:r>
          </w:p>
        </w:tc>
        <w:tc>
          <w:tcPr>
            <w:tcW w:w="1205" w:type="dxa"/>
            <w:tcBorders>
              <w:left w:val="double" w:sz="4" w:space="0" w:color="auto"/>
              <w:bottom w:val="single" w:sz="2" w:space="0" w:color="auto"/>
              <w:right w:val="single" w:sz="2" w:space="0" w:color="auto"/>
            </w:tcBorders>
            <w:shd w:val="clear" w:color="auto" w:fill="FFFFFF"/>
            <w:noWrap/>
            <w:vAlign w:val="center"/>
            <w:hideMark/>
          </w:tcPr>
          <w:p w:rsidR="00A20DF4" w:rsidRPr="00A20DF4" w:rsidRDefault="00A20DF4" w:rsidP="00A20DF4">
            <w:pPr>
              <w:pStyle w:val="143"/>
              <w:jc w:val="right"/>
              <w:rPr>
                <w:spacing w:val="-20"/>
              </w:rPr>
            </w:pPr>
            <w:r w:rsidRPr="00A20DF4">
              <w:rPr>
                <w:spacing w:val="-20"/>
              </w:rPr>
              <w:t>-89,596</w:t>
            </w:r>
          </w:p>
        </w:tc>
        <w:tc>
          <w:tcPr>
            <w:tcW w:w="643" w:type="dxa"/>
            <w:vMerge/>
            <w:tcBorders>
              <w:left w:val="single" w:sz="2" w:space="0" w:color="auto"/>
              <w:right w:val="single" w:sz="12" w:space="0" w:color="auto"/>
            </w:tcBorders>
            <w:shd w:val="clear" w:color="auto" w:fill="FFFFFF"/>
            <w:vAlign w:val="center"/>
            <w:hideMark/>
          </w:tcPr>
          <w:p w:rsidR="00A20DF4" w:rsidRPr="00A20DF4" w:rsidRDefault="00A20DF4" w:rsidP="000F047B">
            <w:pPr>
              <w:pStyle w:val="143"/>
              <w:jc w:val="center"/>
              <w:rPr>
                <w:spacing w:val="-20"/>
              </w:rPr>
            </w:pPr>
          </w:p>
        </w:tc>
      </w:tr>
      <w:tr w:rsidR="00A20DF4" w:rsidRPr="00A20DF4" w:rsidTr="000A409E">
        <w:tc>
          <w:tcPr>
            <w:tcW w:w="630" w:type="dxa"/>
            <w:vMerge/>
            <w:tcBorders>
              <w:left w:val="single" w:sz="12" w:space="0" w:color="auto"/>
              <w:right w:val="single" w:sz="2" w:space="0" w:color="auto"/>
            </w:tcBorders>
            <w:shd w:val="clear" w:color="auto" w:fill="FFFFFF"/>
            <w:vAlign w:val="center"/>
            <w:hideMark/>
          </w:tcPr>
          <w:p w:rsidR="00A20DF4" w:rsidRPr="00A20DF4" w:rsidRDefault="00A20DF4" w:rsidP="004E109C">
            <w:pPr>
              <w:pStyle w:val="143"/>
              <w:jc w:val="center"/>
              <w:rPr>
                <w:spacing w:val="-20"/>
              </w:rPr>
            </w:pPr>
          </w:p>
        </w:tc>
        <w:tc>
          <w:tcPr>
            <w:tcW w:w="1157" w:type="dxa"/>
            <w:tcBorders>
              <w:left w:val="single" w:sz="2" w:space="0" w:color="auto"/>
              <w:right w:val="single" w:sz="12" w:space="0" w:color="auto"/>
            </w:tcBorders>
            <w:shd w:val="clear" w:color="auto" w:fill="D9D9D9"/>
            <w:vAlign w:val="center"/>
            <w:hideMark/>
          </w:tcPr>
          <w:p w:rsidR="00A20DF4" w:rsidRPr="00A20DF4" w:rsidRDefault="00A20DF4" w:rsidP="00A20DF4">
            <w:pPr>
              <w:pStyle w:val="143"/>
              <w:rPr>
                <w:spacing w:val="-20"/>
              </w:rPr>
            </w:pPr>
            <w:r w:rsidRPr="00A20DF4">
              <w:rPr>
                <w:spacing w:val="-20"/>
              </w:rPr>
              <w:t>營業利益率</w:t>
            </w:r>
          </w:p>
        </w:tc>
        <w:tc>
          <w:tcPr>
            <w:tcW w:w="992" w:type="dxa"/>
            <w:tcBorders>
              <w:left w:val="single" w:sz="12" w:space="0" w:color="auto"/>
              <w:right w:val="single" w:sz="12" w:space="0" w:color="auto"/>
            </w:tcBorders>
            <w:shd w:val="clear" w:color="auto" w:fill="D9D9D9"/>
            <w:vAlign w:val="center"/>
            <w:hideMark/>
          </w:tcPr>
          <w:p w:rsidR="00A20DF4" w:rsidRPr="00A20DF4" w:rsidRDefault="00A20DF4" w:rsidP="00A20DF4">
            <w:pPr>
              <w:pStyle w:val="143"/>
              <w:jc w:val="right"/>
              <w:rPr>
                <w:spacing w:val="-20"/>
              </w:rPr>
            </w:pPr>
            <w:r w:rsidRPr="00A20DF4">
              <w:rPr>
                <w:spacing w:val="-20"/>
              </w:rPr>
              <w:t>-6.61</w:t>
            </w:r>
          </w:p>
        </w:tc>
        <w:tc>
          <w:tcPr>
            <w:tcW w:w="1015" w:type="dxa"/>
            <w:tcBorders>
              <w:left w:val="single" w:sz="12" w:space="0" w:color="auto"/>
              <w:right w:val="single" w:sz="2" w:space="0" w:color="auto"/>
            </w:tcBorders>
            <w:shd w:val="clear" w:color="auto" w:fill="D9D9D9"/>
            <w:vAlign w:val="center"/>
            <w:hideMark/>
          </w:tcPr>
          <w:p w:rsidR="00A20DF4" w:rsidRPr="00A20DF4" w:rsidRDefault="00A20DF4" w:rsidP="00A20DF4">
            <w:pPr>
              <w:pStyle w:val="143"/>
              <w:jc w:val="right"/>
              <w:rPr>
                <w:spacing w:val="-20"/>
              </w:rPr>
            </w:pPr>
            <w:r w:rsidRPr="00A20DF4">
              <w:rPr>
                <w:spacing w:val="-20"/>
              </w:rPr>
              <w:t>-19.16</w:t>
            </w:r>
          </w:p>
        </w:tc>
        <w:tc>
          <w:tcPr>
            <w:tcW w:w="1022" w:type="dxa"/>
            <w:tcBorders>
              <w:left w:val="single" w:sz="2" w:space="0" w:color="auto"/>
              <w:right w:val="single" w:sz="2" w:space="0" w:color="auto"/>
            </w:tcBorders>
            <w:shd w:val="clear" w:color="auto" w:fill="D9D9D9"/>
            <w:vAlign w:val="center"/>
            <w:hideMark/>
          </w:tcPr>
          <w:p w:rsidR="00A20DF4" w:rsidRPr="00A20DF4" w:rsidRDefault="00A20DF4" w:rsidP="00A20DF4">
            <w:pPr>
              <w:pStyle w:val="143"/>
              <w:jc w:val="right"/>
              <w:rPr>
                <w:spacing w:val="-20"/>
              </w:rPr>
            </w:pPr>
            <w:r w:rsidRPr="00A20DF4">
              <w:rPr>
                <w:spacing w:val="-20"/>
              </w:rPr>
              <w:t>-37.55</w:t>
            </w:r>
          </w:p>
        </w:tc>
        <w:tc>
          <w:tcPr>
            <w:tcW w:w="937" w:type="dxa"/>
            <w:tcBorders>
              <w:left w:val="single" w:sz="2" w:space="0" w:color="auto"/>
              <w:right w:val="single" w:sz="2" w:space="0" w:color="auto"/>
            </w:tcBorders>
            <w:shd w:val="clear" w:color="auto" w:fill="D9D9D9"/>
            <w:vAlign w:val="center"/>
            <w:hideMark/>
          </w:tcPr>
          <w:p w:rsidR="00A20DF4" w:rsidRPr="00A20DF4" w:rsidRDefault="00A20DF4" w:rsidP="00A20DF4">
            <w:pPr>
              <w:pStyle w:val="143"/>
              <w:jc w:val="right"/>
              <w:rPr>
                <w:spacing w:val="-20"/>
              </w:rPr>
            </w:pPr>
            <w:r w:rsidRPr="00A20DF4">
              <w:rPr>
                <w:spacing w:val="-20"/>
              </w:rPr>
              <w:t>-12.29</w:t>
            </w:r>
          </w:p>
        </w:tc>
        <w:tc>
          <w:tcPr>
            <w:tcW w:w="924" w:type="dxa"/>
            <w:tcBorders>
              <w:left w:val="single" w:sz="2" w:space="0" w:color="auto"/>
              <w:right w:val="double" w:sz="4" w:space="0" w:color="auto"/>
            </w:tcBorders>
            <w:shd w:val="clear" w:color="auto" w:fill="D9D9D9"/>
            <w:vAlign w:val="center"/>
            <w:hideMark/>
          </w:tcPr>
          <w:p w:rsidR="00A20DF4" w:rsidRPr="00A20DF4" w:rsidRDefault="00A20DF4" w:rsidP="00A20DF4">
            <w:pPr>
              <w:pStyle w:val="143"/>
              <w:jc w:val="right"/>
              <w:rPr>
                <w:spacing w:val="-20"/>
              </w:rPr>
            </w:pPr>
            <w:r w:rsidRPr="00A20DF4">
              <w:rPr>
                <w:spacing w:val="-20"/>
              </w:rPr>
              <w:t>-57.47</w:t>
            </w:r>
          </w:p>
        </w:tc>
        <w:tc>
          <w:tcPr>
            <w:tcW w:w="1205" w:type="dxa"/>
            <w:tcBorders>
              <w:left w:val="double" w:sz="4" w:space="0" w:color="auto"/>
              <w:right w:val="single" w:sz="2" w:space="0" w:color="auto"/>
            </w:tcBorders>
            <w:shd w:val="clear" w:color="auto" w:fill="D9D9D9"/>
            <w:vAlign w:val="center"/>
            <w:hideMark/>
          </w:tcPr>
          <w:p w:rsidR="00A20DF4" w:rsidRPr="00A20DF4" w:rsidRDefault="00A20DF4" w:rsidP="00A20DF4">
            <w:pPr>
              <w:pStyle w:val="143"/>
              <w:jc w:val="right"/>
              <w:rPr>
                <w:spacing w:val="-20"/>
              </w:rPr>
            </w:pPr>
            <w:r w:rsidRPr="00A20DF4">
              <w:rPr>
                <w:spacing w:val="-20"/>
              </w:rPr>
              <w:t>-17.72</w:t>
            </w:r>
          </w:p>
        </w:tc>
        <w:tc>
          <w:tcPr>
            <w:tcW w:w="643" w:type="dxa"/>
            <w:vMerge/>
            <w:tcBorders>
              <w:left w:val="single" w:sz="2" w:space="0" w:color="auto"/>
              <w:right w:val="single" w:sz="12" w:space="0" w:color="auto"/>
            </w:tcBorders>
            <w:shd w:val="clear" w:color="auto" w:fill="FFFFFF"/>
            <w:vAlign w:val="center"/>
            <w:hideMark/>
          </w:tcPr>
          <w:p w:rsidR="00A20DF4" w:rsidRPr="00A20DF4" w:rsidRDefault="00A20DF4" w:rsidP="000F047B">
            <w:pPr>
              <w:pStyle w:val="143"/>
              <w:jc w:val="center"/>
              <w:rPr>
                <w:spacing w:val="-20"/>
              </w:rPr>
            </w:pPr>
          </w:p>
        </w:tc>
      </w:tr>
      <w:tr w:rsidR="00A20DF4" w:rsidRPr="00A20DF4" w:rsidTr="000A409E">
        <w:tc>
          <w:tcPr>
            <w:tcW w:w="630" w:type="dxa"/>
            <w:vMerge w:val="restart"/>
            <w:tcBorders>
              <w:left w:val="single" w:sz="12" w:space="0" w:color="auto"/>
              <w:right w:val="single" w:sz="2" w:space="0" w:color="auto"/>
            </w:tcBorders>
            <w:shd w:val="clear" w:color="auto" w:fill="FFFFFF"/>
            <w:vAlign w:val="center"/>
            <w:hideMark/>
          </w:tcPr>
          <w:p w:rsidR="004C7A4C" w:rsidRDefault="00A20DF4" w:rsidP="004E109C">
            <w:pPr>
              <w:pStyle w:val="143"/>
              <w:jc w:val="center"/>
              <w:rPr>
                <w:spacing w:val="-20"/>
              </w:rPr>
            </w:pPr>
            <w:r w:rsidRPr="00A20DF4">
              <w:rPr>
                <w:spacing w:val="-20"/>
              </w:rPr>
              <w:t>110</w:t>
            </w:r>
          </w:p>
          <w:p w:rsidR="00A20DF4" w:rsidRPr="00A20DF4" w:rsidRDefault="00A20DF4" w:rsidP="004E109C">
            <w:pPr>
              <w:pStyle w:val="143"/>
              <w:jc w:val="center"/>
              <w:rPr>
                <w:spacing w:val="-20"/>
              </w:rPr>
            </w:pPr>
            <w:r w:rsidRPr="00A20DF4">
              <w:rPr>
                <w:spacing w:val="-20"/>
              </w:rPr>
              <w:t>年度</w:t>
            </w:r>
          </w:p>
        </w:tc>
        <w:tc>
          <w:tcPr>
            <w:tcW w:w="1157" w:type="dxa"/>
            <w:tcBorders>
              <w:left w:val="single" w:sz="2" w:space="0" w:color="auto"/>
              <w:right w:val="single" w:sz="12" w:space="0" w:color="auto"/>
            </w:tcBorders>
            <w:shd w:val="clear" w:color="auto" w:fill="FFFFFF"/>
            <w:vAlign w:val="center"/>
            <w:hideMark/>
          </w:tcPr>
          <w:p w:rsidR="00A20DF4" w:rsidRPr="00A20DF4" w:rsidRDefault="00A20DF4" w:rsidP="00A20DF4">
            <w:pPr>
              <w:pStyle w:val="143"/>
              <w:rPr>
                <w:spacing w:val="-20"/>
              </w:rPr>
            </w:pPr>
            <w:r w:rsidRPr="00A20DF4">
              <w:rPr>
                <w:spacing w:val="-20"/>
              </w:rPr>
              <w:t>營業收入</w:t>
            </w:r>
          </w:p>
        </w:tc>
        <w:tc>
          <w:tcPr>
            <w:tcW w:w="992" w:type="dxa"/>
            <w:tcBorders>
              <w:left w:val="single" w:sz="12" w:space="0" w:color="auto"/>
              <w:right w:val="single" w:sz="12" w:space="0" w:color="auto"/>
            </w:tcBorders>
            <w:shd w:val="clear" w:color="auto" w:fill="FFFFFF"/>
            <w:vAlign w:val="center"/>
            <w:hideMark/>
          </w:tcPr>
          <w:p w:rsidR="00A20DF4" w:rsidRPr="00A20DF4" w:rsidRDefault="00A20DF4" w:rsidP="00A20DF4">
            <w:pPr>
              <w:pStyle w:val="143"/>
              <w:jc w:val="right"/>
              <w:rPr>
                <w:spacing w:val="-20"/>
              </w:rPr>
            </w:pPr>
            <w:r w:rsidRPr="00A20DF4">
              <w:rPr>
                <w:spacing w:val="-20"/>
              </w:rPr>
              <w:t xml:space="preserve">682,869 </w:t>
            </w:r>
          </w:p>
        </w:tc>
        <w:tc>
          <w:tcPr>
            <w:tcW w:w="1015" w:type="dxa"/>
            <w:tcBorders>
              <w:left w:val="single" w:sz="12" w:space="0" w:color="auto"/>
              <w:right w:val="single" w:sz="2" w:space="0" w:color="auto"/>
            </w:tcBorders>
            <w:shd w:val="clear" w:color="auto" w:fill="FFFFFF"/>
            <w:vAlign w:val="center"/>
            <w:hideMark/>
          </w:tcPr>
          <w:p w:rsidR="00A20DF4" w:rsidRPr="00A20DF4" w:rsidRDefault="00A20DF4" w:rsidP="00A20DF4">
            <w:pPr>
              <w:pStyle w:val="143"/>
              <w:jc w:val="right"/>
              <w:rPr>
                <w:spacing w:val="-20"/>
              </w:rPr>
            </w:pPr>
            <w:r w:rsidRPr="00A20DF4">
              <w:rPr>
                <w:spacing w:val="-20"/>
              </w:rPr>
              <w:t>93,448</w:t>
            </w:r>
          </w:p>
        </w:tc>
        <w:tc>
          <w:tcPr>
            <w:tcW w:w="1022" w:type="dxa"/>
            <w:tcBorders>
              <w:left w:val="single" w:sz="2" w:space="0" w:color="auto"/>
              <w:right w:val="single" w:sz="2" w:space="0" w:color="auto"/>
            </w:tcBorders>
            <w:shd w:val="clear" w:color="auto" w:fill="FFFFFF"/>
            <w:vAlign w:val="center"/>
            <w:hideMark/>
          </w:tcPr>
          <w:p w:rsidR="00A20DF4" w:rsidRPr="00A20DF4" w:rsidRDefault="00A20DF4" w:rsidP="00A20DF4">
            <w:pPr>
              <w:pStyle w:val="143"/>
              <w:jc w:val="right"/>
              <w:rPr>
                <w:spacing w:val="-20"/>
              </w:rPr>
            </w:pPr>
            <w:r w:rsidRPr="00A20DF4">
              <w:rPr>
                <w:spacing w:val="-20"/>
              </w:rPr>
              <w:t>21,116</w:t>
            </w:r>
          </w:p>
        </w:tc>
        <w:tc>
          <w:tcPr>
            <w:tcW w:w="937" w:type="dxa"/>
            <w:tcBorders>
              <w:left w:val="single" w:sz="2" w:space="0" w:color="auto"/>
              <w:right w:val="single" w:sz="2" w:space="0" w:color="auto"/>
            </w:tcBorders>
            <w:shd w:val="clear" w:color="auto" w:fill="FFFFFF"/>
            <w:vAlign w:val="center"/>
            <w:hideMark/>
          </w:tcPr>
          <w:p w:rsidR="00A20DF4" w:rsidRPr="00A20DF4" w:rsidRDefault="00A20DF4" w:rsidP="00A20DF4">
            <w:pPr>
              <w:pStyle w:val="143"/>
              <w:jc w:val="right"/>
              <w:rPr>
                <w:spacing w:val="-20"/>
              </w:rPr>
            </w:pPr>
            <w:r w:rsidRPr="00A20DF4">
              <w:rPr>
                <w:spacing w:val="-20"/>
              </w:rPr>
              <w:t>296,081</w:t>
            </w:r>
          </w:p>
        </w:tc>
        <w:tc>
          <w:tcPr>
            <w:tcW w:w="924" w:type="dxa"/>
            <w:tcBorders>
              <w:left w:val="single" w:sz="2" w:space="0" w:color="auto"/>
              <w:right w:val="double" w:sz="4" w:space="0" w:color="auto"/>
            </w:tcBorders>
            <w:shd w:val="clear" w:color="auto" w:fill="FFFFFF"/>
            <w:vAlign w:val="center"/>
            <w:hideMark/>
          </w:tcPr>
          <w:p w:rsidR="00A20DF4" w:rsidRPr="00A20DF4" w:rsidRDefault="00A20DF4" w:rsidP="00A20DF4">
            <w:pPr>
              <w:pStyle w:val="143"/>
              <w:jc w:val="right"/>
              <w:rPr>
                <w:spacing w:val="-20"/>
              </w:rPr>
            </w:pPr>
            <w:r w:rsidRPr="00A20DF4">
              <w:rPr>
                <w:spacing w:val="-20"/>
              </w:rPr>
              <w:t>24,586</w:t>
            </w:r>
          </w:p>
        </w:tc>
        <w:tc>
          <w:tcPr>
            <w:tcW w:w="1205" w:type="dxa"/>
            <w:tcBorders>
              <w:left w:val="double" w:sz="4" w:space="0" w:color="auto"/>
              <w:right w:val="single" w:sz="2" w:space="0" w:color="auto"/>
            </w:tcBorders>
            <w:shd w:val="clear" w:color="auto" w:fill="FFFFFF"/>
            <w:noWrap/>
            <w:vAlign w:val="center"/>
            <w:hideMark/>
          </w:tcPr>
          <w:p w:rsidR="00A20DF4" w:rsidRPr="00A20DF4" w:rsidRDefault="00A20DF4" w:rsidP="00A20DF4">
            <w:pPr>
              <w:pStyle w:val="143"/>
              <w:jc w:val="right"/>
              <w:rPr>
                <w:spacing w:val="-20"/>
              </w:rPr>
            </w:pPr>
            <w:r w:rsidRPr="00A20DF4">
              <w:rPr>
                <w:spacing w:val="-20"/>
              </w:rPr>
              <w:t>435,231</w:t>
            </w:r>
          </w:p>
        </w:tc>
        <w:tc>
          <w:tcPr>
            <w:tcW w:w="643" w:type="dxa"/>
            <w:vMerge w:val="restart"/>
            <w:tcBorders>
              <w:left w:val="single" w:sz="2" w:space="0" w:color="auto"/>
              <w:right w:val="single" w:sz="12" w:space="0" w:color="auto"/>
            </w:tcBorders>
            <w:shd w:val="clear" w:color="auto" w:fill="FFFFFF"/>
            <w:noWrap/>
            <w:vAlign w:val="center"/>
            <w:hideMark/>
          </w:tcPr>
          <w:p w:rsidR="00A20DF4" w:rsidRPr="00A20DF4" w:rsidRDefault="00A20DF4" w:rsidP="000F047B">
            <w:pPr>
              <w:pStyle w:val="143"/>
              <w:jc w:val="center"/>
              <w:rPr>
                <w:spacing w:val="-20"/>
              </w:rPr>
            </w:pPr>
            <w:r w:rsidRPr="00A20DF4">
              <w:rPr>
                <w:spacing w:val="-20"/>
              </w:rPr>
              <w:t>63.74</w:t>
            </w:r>
          </w:p>
        </w:tc>
      </w:tr>
      <w:tr w:rsidR="00A20DF4" w:rsidRPr="00A20DF4" w:rsidTr="000A409E">
        <w:tc>
          <w:tcPr>
            <w:tcW w:w="630" w:type="dxa"/>
            <w:vMerge/>
            <w:tcBorders>
              <w:left w:val="single" w:sz="12" w:space="0" w:color="auto"/>
              <w:right w:val="single" w:sz="2" w:space="0" w:color="auto"/>
            </w:tcBorders>
            <w:shd w:val="clear" w:color="auto" w:fill="FFFFFF"/>
            <w:vAlign w:val="center"/>
            <w:hideMark/>
          </w:tcPr>
          <w:p w:rsidR="00A20DF4" w:rsidRPr="00A20DF4" w:rsidRDefault="00A20DF4" w:rsidP="004E109C">
            <w:pPr>
              <w:pStyle w:val="143"/>
              <w:jc w:val="center"/>
              <w:rPr>
                <w:spacing w:val="-20"/>
              </w:rPr>
            </w:pPr>
          </w:p>
        </w:tc>
        <w:tc>
          <w:tcPr>
            <w:tcW w:w="1157" w:type="dxa"/>
            <w:tcBorders>
              <w:left w:val="single" w:sz="2" w:space="0" w:color="auto"/>
              <w:bottom w:val="single" w:sz="2" w:space="0" w:color="auto"/>
              <w:right w:val="single" w:sz="12" w:space="0" w:color="auto"/>
            </w:tcBorders>
            <w:shd w:val="clear" w:color="auto" w:fill="FFFFFF"/>
            <w:vAlign w:val="center"/>
            <w:hideMark/>
          </w:tcPr>
          <w:p w:rsidR="00A20DF4" w:rsidRPr="00A20DF4" w:rsidRDefault="00A20DF4" w:rsidP="00A20DF4">
            <w:pPr>
              <w:pStyle w:val="143"/>
              <w:rPr>
                <w:spacing w:val="-20"/>
              </w:rPr>
            </w:pPr>
            <w:r w:rsidRPr="00A20DF4">
              <w:rPr>
                <w:spacing w:val="-20"/>
              </w:rPr>
              <w:t>營業利益</w:t>
            </w:r>
          </w:p>
        </w:tc>
        <w:tc>
          <w:tcPr>
            <w:tcW w:w="992" w:type="dxa"/>
            <w:tcBorders>
              <w:left w:val="single" w:sz="12" w:space="0" w:color="auto"/>
              <w:bottom w:val="single" w:sz="2" w:space="0" w:color="auto"/>
              <w:right w:val="single" w:sz="12" w:space="0" w:color="auto"/>
            </w:tcBorders>
            <w:shd w:val="clear" w:color="auto" w:fill="FFFFFF"/>
            <w:vAlign w:val="center"/>
            <w:hideMark/>
          </w:tcPr>
          <w:p w:rsidR="00A20DF4" w:rsidRPr="00A20DF4" w:rsidRDefault="00A20DF4" w:rsidP="00A20DF4">
            <w:pPr>
              <w:pStyle w:val="143"/>
              <w:jc w:val="right"/>
              <w:rPr>
                <w:spacing w:val="-20"/>
              </w:rPr>
            </w:pPr>
            <w:r w:rsidRPr="00A20DF4">
              <w:rPr>
                <w:spacing w:val="-20"/>
              </w:rPr>
              <w:t xml:space="preserve">-47,686 </w:t>
            </w:r>
          </w:p>
        </w:tc>
        <w:tc>
          <w:tcPr>
            <w:tcW w:w="1015" w:type="dxa"/>
            <w:tcBorders>
              <w:left w:val="single" w:sz="12" w:space="0" w:color="auto"/>
              <w:bottom w:val="single" w:sz="2" w:space="0" w:color="auto"/>
              <w:right w:val="single" w:sz="2" w:space="0" w:color="auto"/>
            </w:tcBorders>
            <w:shd w:val="clear" w:color="auto" w:fill="FFFFFF"/>
            <w:vAlign w:val="center"/>
            <w:hideMark/>
          </w:tcPr>
          <w:p w:rsidR="00A20DF4" w:rsidRPr="00A20DF4" w:rsidRDefault="00A20DF4" w:rsidP="00A20DF4">
            <w:pPr>
              <w:pStyle w:val="143"/>
              <w:jc w:val="right"/>
              <w:rPr>
                <w:spacing w:val="-20"/>
              </w:rPr>
            </w:pPr>
            <w:r w:rsidRPr="00A20DF4">
              <w:rPr>
                <w:spacing w:val="-20"/>
              </w:rPr>
              <w:t>-35,784</w:t>
            </w:r>
          </w:p>
        </w:tc>
        <w:tc>
          <w:tcPr>
            <w:tcW w:w="1022" w:type="dxa"/>
            <w:tcBorders>
              <w:left w:val="single" w:sz="2" w:space="0" w:color="auto"/>
              <w:bottom w:val="single" w:sz="2" w:space="0" w:color="auto"/>
              <w:right w:val="single" w:sz="2" w:space="0" w:color="auto"/>
            </w:tcBorders>
            <w:shd w:val="clear" w:color="auto" w:fill="FFFFFF"/>
            <w:vAlign w:val="center"/>
            <w:hideMark/>
          </w:tcPr>
          <w:p w:rsidR="00A20DF4" w:rsidRPr="00A20DF4" w:rsidRDefault="00A20DF4" w:rsidP="00A20DF4">
            <w:pPr>
              <w:pStyle w:val="143"/>
              <w:jc w:val="right"/>
              <w:rPr>
                <w:spacing w:val="-20"/>
              </w:rPr>
            </w:pPr>
            <w:r w:rsidRPr="00A20DF4">
              <w:rPr>
                <w:spacing w:val="-20"/>
              </w:rPr>
              <w:t>-6,780</w:t>
            </w:r>
          </w:p>
        </w:tc>
        <w:tc>
          <w:tcPr>
            <w:tcW w:w="937" w:type="dxa"/>
            <w:tcBorders>
              <w:left w:val="single" w:sz="2" w:space="0" w:color="auto"/>
              <w:bottom w:val="single" w:sz="2" w:space="0" w:color="auto"/>
              <w:right w:val="single" w:sz="2" w:space="0" w:color="auto"/>
            </w:tcBorders>
            <w:shd w:val="clear" w:color="auto" w:fill="FFFFFF"/>
            <w:vAlign w:val="center"/>
            <w:hideMark/>
          </w:tcPr>
          <w:p w:rsidR="00A20DF4" w:rsidRPr="00A20DF4" w:rsidRDefault="00A20DF4" w:rsidP="00A20DF4">
            <w:pPr>
              <w:pStyle w:val="143"/>
              <w:jc w:val="right"/>
              <w:rPr>
                <w:spacing w:val="-20"/>
              </w:rPr>
            </w:pPr>
            <w:r w:rsidRPr="00A20DF4">
              <w:rPr>
                <w:spacing w:val="-20"/>
              </w:rPr>
              <w:t>-59,36</w:t>
            </w:r>
            <w:r w:rsidRPr="00A20DF4">
              <w:rPr>
                <w:rFonts w:hint="eastAsia"/>
                <w:spacing w:val="-20"/>
              </w:rPr>
              <w:t>7</w:t>
            </w:r>
          </w:p>
        </w:tc>
        <w:tc>
          <w:tcPr>
            <w:tcW w:w="924" w:type="dxa"/>
            <w:tcBorders>
              <w:left w:val="single" w:sz="2" w:space="0" w:color="auto"/>
              <w:bottom w:val="single" w:sz="2" w:space="0" w:color="auto"/>
              <w:right w:val="double" w:sz="4" w:space="0" w:color="auto"/>
            </w:tcBorders>
            <w:shd w:val="clear" w:color="auto" w:fill="FFFFFF"/>
            <w:vAlign w:val="center"/>
            <w:hideMark/>
          </w:tcPr>
          <w:p w:rsidR="00A20DF4" w:rsidRPr="00A20DF4" w:rsidRDefault="00A20DF4" w:rsidP="00A20DF4">
            <w:pPr>
              <w:pStyle w:val="143"/>
              <w:jc w:val="right"/>
              <w:rPr>
                <w:spacing w:val="-20"/>
              </w:rPr>
            </w:pPr>
            <w:r w:rsidRPr="00A20DF4">
              <w:rPr>
                <w:spacing w:val="-20"/>
              </w:rPr>
              <w:t>-19,608</w:t>
            </w:r>
          </w:p>
        </w:tc>
        <w:tc>
          <w:tcPr>
            <w:tcW w:w="1205" w:type="dxa"/>
            <w:tcBorders>
              <w:left w:val="double" w:sz="4" w:space="0" w:color="auto"/>
              <w:bottom w:val="single" w:sz="2" w:space="0" w:color="auto"/>
              <w:right w:val="single" w:sz="2" w:space="0" w:color="auto"/>
            </w:tcBorders>
            <w:shd w:val="clear" w:color="auto" w:fill="FFFFFF"/>
            <w:noWrap/>
            <w:vAlign w:val="center"/>
            <w:hideMark/>
          </w:tcPr>
          <w:p w:rsidR="00A20DF4" w:rsidRPr="00A20DF4" w:rsidRDefault="00A20DF4" w:rsidP="00A20DF4">
            <w:pPr>
              <w:pStyle w:val="143"/>
              <w:jc w:val="right"/>
              <w:rPr>
                <w:spacing w:val="-20"/>
              </w:rPr>
            </w:pPr>
            <w:r w:rsidRPr="00A20DF4">
              <w:rPr>
                <w:spacing w:val="-20"/>
              </w:rPr>
              <w:t>-121,5</w:t>
            </w:r>
            <w:r w:rsidRPr="00A20DF4">
              <w:rPr>
                <w:rFonts w:hint="eastAsia"/>
                <w:spacing w:val="-20"/>
              </w:rPr>
              <w:t>39</w:t>
            </w:r>
          </w:p>
        </w:tc>
        <w:tc>
          <w:tcPr>
            <w:tcW w:w="643" w:type="dxa"/>
            <w:vMerge/>
            <w:tcBorders>
              <w:left w:val="single" w:sz="2" w:space="0" w:color="auto"/>
              <w:right w:val="single" w:sz="12" w:space="0" w:color="auto"/>
            </w:tcBorders>
            <w:shd w:val="clear" w:color="auto" w:fill="FFFFFF"/>
            <w:vAlign w:val="center"/>
            <w:hideMark/>
          </w:tcPr>
          <w:p w:rsidR="00A20DF4" w:rsidRPr="00A20DF4" w:rsidRDefault="00A20DF4" w:rsidP="000F047B">
            <w:pPr>
              <w:pStyle w:val="143"/>
              <w:jc w:val="center"/>
              <w:rPr>
                <w:spacing w:val="-20"/>
              </w:rPr>
            </w:pPr>
          </w:p>
        </w:tc>
      </w:tr>
      <w:tr w:rsidR="00A20DF4" w:rsidRPr="00A20DF4" w:rsidTr="000A409E">
        <w:tc>
          <w:tcPr>
            <w:tcW w:w="630" w:type="dxa"/>
            <w:vMerge/>
            <w:tcBorders>
              <w:left w:val="single" w:sz="12" w:space="0" w:color="auto"/>
              <w:right w:val="single" w:sz="2" w:space="0" w:color="auto"/>
            </w:tcBorders>
            <w:shd w:val="clear" w:color="auto" w:fill="FFFFFF"/>
            <w:vAlign w:val="center"/>
            <w:hideMark/>
          </w:tcPr>
          <w:p w:rsidR="00A20DF4" w:rsidRPr="00A20DF4" w:rsidRDefault="00A20DF4" w:rsidP="004E109C">
            <w:pPr>
              <w:pStyle w:val="143"/>
              <w:jc w:val="center"/>
              <w:rPr>
                <w:spacing w:val="-20"/>
              </w:rPr>
            </w:pPr>
          </w:p>
        </w:tc>
        <w:tc>
          <w:tcPr>
            <w:tcW w:w="1157" w:type="dxa"/>
            <w:tcBorders>
              <w:left w:val="single" w:sz="2" w:space="0" w:color="auto"/>
              <w:right w:val="single" w:sz="12" w:space="0" w:color="auto"/>
            </w:tcBorders>
            <w:shd w:val="clear" w:color="auto" w:fill="D9D9D9"/>
            <w:vAlign w:val="center"/>
            <w:hideMark/>
          </w:tcPr>
          <w:p w:rsidR="00A20DF4" w:rsidRPr="00A20DF4" w:rsidRDefault="00A20DF4" w:rsidP="00A20DF4">
            <w:pPr>
              <w:pStyle w:val="143"/>
              <w:rPr>
                <w:spacing w:val="-20"/>
              </w:rPr>
            </w:pPr>
            <w:r w:rsidRPr="00A20DF4">
              <w:rPr>
                <w:spacing w:val="-20"/>
              </w:rPr>
              <w:t>營業利益率</w:t>
            </w:r>
          </w:p>
        </w:tc>
        <w:tc>
          <w:tcPr>
            <w:tcW w:w="992" w:type="dxa"/>
            <w:tcBorders>
              <w:left w:val="single" w:sz="12" w:space="0" w:color="auto"/>
              <w:right w:val="single" w:sz="12" w:space="0" w:color="auto"/>
            </w:tcBorders>
            <w:shd w:val="clear" w:color="auto" w:fill="D9D9D9"/>
            <w:vAlign w:val="center"/>
            <w:hideMark/>
          </w:tcPr>
          <w:p w:rsidR="00A20DF4" w:rsidRPr="00A20DF4" w:rsidRDefault="00A20DF4" w:rsidP="00A20DF4">
            <w:pPr>
              <w:pStyle w:val="143"/>
              <w:jc w:val="right"/>
              <w:rPr>
                <w:spacing w:val="-20"/>
              </w:rPr>
            </w:pPr>
            <w:r w:rsidRPr="00A20DF4">
              <w:rPr>
                <w:spacing w:val="-20"/>
              </w:rPr>
              <w:t>-6.98</w:t>
            </w:r>
          </w:p>
        </w:tc>
        <w:tc>
          <w:tcPr>
            <w:tcW w:w="1015" w:type="dxa"/>
            <w:tcBorders>
              <w:left w:val="single" w:sz="12" w:space="0" w:color="auto"/>
              <w:right w:val="single" w:sz="2" w:space="0" w:color="auto"/>
            </w:tcBorders>
            <w:shd w:val="clear" w:color="auto" w:fill="D9D9D9"/>
            <w:vAlign w:val="center"/>
            <w:hideMark/>
          </w:tcPr>
          <w:p w:rsidR="00A20DF4" w:rsidRPr="00A20DF4" w:rsidRDefault="00A20DF4" w:rsidP="00A20DF4">
            <w:pPr>
              <w:pStyle w:val="143"/>
              <w:jc w:val="right"/>
              <w:rPr>
                <w:spacing w:val="-20"/>
              </w:rPr>
            </w:pPr>
            <w:r w:rsidRPr="00A20DF4">
              <w:rPr>
                <w:spacing w:val="-20"/>
              </w:rPr>
              <w:t>-38.29</w:t>
            </w:r>
          </w:p>
        </w:tc>
        <w:tc>
          <w:tcPr>
            <w:tcW w:w="1022" w:type="dxa"/>
            <w:tcBorders>
              <w:left w:val="single" w:sz="2" w:space="0" w:color="auto"/>
              <w:right w:val="single" w:sz="2" w:space="0" w:color="auto"/>
            </w:tcBorders>
            <w:shd w:val="clear" w:color="auto" w:fill="D9D9D9"/>
            <w:vAlign w:val="center"/>
            <w:hideMark/>
          </w:tcPr>
          <w:p w:rsidR="00A20DF4" w:rsidRPr="00A20DF4" w:rsidRDefault="00A20DF4" w:rsidP="00A20DF4">
            <w:pPr>
              <w:pStyle w:val="143"/>
              <w:jc w:val="right"/>
              <w:rPr>
                <w:spacing w:val="-20"/>
              </w:rPr>
            </w:pPr>
            <w:r w:rsidRPr="00A20DF4">
              <w:rPr>
                <w:spacing w:val="-20"/>
              </w:rPr>
              <w:t>-32.11</w:t>
            </w:r>
          </w:p>
        </w:tc>
        <w:tc>
          <w:tcPr>
            <w:tcW w:w="937" w:type="dxa"/>
            <w:tcBorders>
              <w:left w:val="single" w:sz="2" w:space="0" w:color="auto"/>
              <w:right w:val="single" w:sz="2" w:space="0" w:color="auto"/>
            </w:tcBorders>
            <w:shd w:val="clear" w:color="auto" w:fill="D9D9D9"/>
            <w:vAlign w:val="center"/>
            <w:hideMark/>
          </w:tcPr>
          <w:p w:rsidR="00A20DF4" w:rsidRPr="00A20DF4" w:rsidRDefault="00A20DF4" w:rsidP="00A20DF4">
            <w:pPr>
              <w:pStyle w:val="143"/>
              <w:jc w:val="right"/>
              <w:rPr>
                <w:spacing w:val="-20"/>
              </w:rPr>
            </w:pPr>
            <w:r w:rsidRPr="00A20DF4">
              <w:rPr>
                <w:spacing w:val="-20"/>
              </w:rPr>
              <w:t>-20.05</w:t>
            </w:r>
          </w:p>
        </w:tc>
        <w:tc>
          <w:tcPr>
            <w:tcW w:w="924" w:type="dxa"/>
            <w:tcBorders>
              <w:left w:val="single" w:sz="2" w:space="0" w:color="auto"/>
              <w:right w:val="double" w:sz="4" w:space="0" w:color="auto"/>
            </w:tcBorders>
            <w:shd w:val="clear" w:color="auto" w:fill="D9D9D9"/>
            <w:vAlign w:val="center"/>
            <w:hideMark/>
          </w:tcPr>
          <w:p w:rsidR="00A20DF4" w:rsidRPr="00A20DF4" w:rsidRDefault="00A20DF4" w:rsidP="00A20DF4">
            <w:pPr>
              <w:pStyle w:val="143"/>
              <w:jc w:val="right"/>
              <w:rPr>
                <w:spacing w:val="-20"/>
              </w:rPr>
            </w:pPr>
            <w:r w:rsidRPr="00A20DF4">
              <w:rPr>
                <w:spacing w:val="-20"/>
              </w:rPr>
              <w:t>-79.75</w:t>
            </w:r>
          </w:p>
        </w:tc>
        <w:tc>
          <w:tcPr>
            <w:tcW w:w="1205" w:type="dxa"/>
            <w:tcBorders>
              <w:left w:val="double" w:sz="4" w:space="0" w:color="auto"/>
              <w:right w:val="single" w:sz="2" w:space="0" w:color="auto"/>
            </w:tcBorders>
            <w:shd w:val="clear" w:color="auto" w:fill="D9D9D9"/>
            <w:vAlign w:val="center"/>
            <w:hideMark/>
          </w:tcPr>
          <w:p w:rsidR="00A20DF4" w:rsidRPr="00A20DF4" w:rsidRDefault="00A20DF4" w:rsidP="00A20DF4">
            <w:pPr>
              <w:pStyle w:val="143"/>
              <w:jc w:val="right"/>
              <w:rPr>
                <w:spacing w:val="-20"/>
              </w:rPr>
            </w:pPr>
            <w:r w:rsidRPr="00A20DF4">
              <w:rPr>
                <w:spacing w:val="-20"/>
              </w:rPr>
              <w:t>-27.93</w:t>
            </w:r>
          </w:p>
        </w:tc>
        <w:tc>
          <w:tcPr>
            <w:tcW w:w="643" w:type="dxa"/>
            <w:vMerge/>
            <w:tcBorders>
              <w:left w:val="single" w:sz="2" w:space="0" w:color="auto"/>
              <w:right w:val="single" w:sz="12" w:space="0" w:color="auto"/>
            </w:tcBorders>
            <w:shd w:val="clear" w:color="auto" w:fill="FFFFFF"/>
            <w:vAlign w:val="center"/>
            <w:hideMark/>
          </w:tcPr>
          <w:p w:rsidR="00A20DF4" w:rsidRPr="00A20DF4" w:rsidRDefault="00A20DF4" w:rsidP="000F047B">
            <w:pPr>
              <w:pStyle w:val="143"/>
              <w:jc w:val="center"/>
              <w:rPr>
                <w:spacing w:val="-20"/>
              </w:rPr>
            </w:pPr>
          </w:p>
        </w:tc>
      </w:tr>
      <w:tr w:rsidR="00A20DF4" w:rsidRPr="00A20DF4" w:rsidTr="000A409E">
        <w:tc>
          <w:tcPr>
            <w:tcW w:w="630" w:type="dxa"/>
            <w:vMerge w:val="restart"/>
            <w:tcBorders>
              <w:left w:val="single" w:sz="12" w:space="0" w:color="auto"/>
              <w:right w:val="single" w:sz="2" w:space="0" w:color="auto"/>
            </w:tcBorders>
            <w:shd w:val="clear" w:color="auto" w:fill="FFFFFF"/>
            <w:vAlign w:val="center"/>
            <w:hideMark/>
          </w:tcPr>
          <w:p w:rsidR="004C7A4C" w:rsidRDefault="00A20DF4" w:rsidP="004E109C">
            <w:pPr>
              <w:pStyle w:val="143"/>
              <w:jc w:val="center"/>
              <w:rPr>
                <w:spacing w:val="-20"/>
              </w:rPr>
            </w:pPr>
            <w:r w:rsidRPr="00A20DF4">
              <w:rPr>
                <w:spacing w:val="-20"/>
              </w:rPr>
              <w:t>111</w:t>
            </w:r>
          </w:p>
          <w:p w:rsidR="00A20DF4" w:rsidRPr="00A20DF4" w:rsidRDefault="00A20DF4" w:rsidP="004E109C">
            <w:pPr>
              <w:pStyle w:val="143"/>
              <w:jc w:val="center"/>
              <w:rPr>
                <w:spacing w:val="-20"/>
              </w:rPr>
            </w:pPr>
            <w:r w:rsidRPr="00A20DF4">
              <w:rPr>
                <w:spacing w:val="-20"/>
              </w:rPr>
              <w:t>年度</w:t>
            </w:r>
          </w:p>
        </w:tc>
        <w:tc>
          <w:tcPr>
            <w:tcW w:w="1157" w:type="dxa"/>
            <w:tcBorders>
              <w:left w:val="single" w:sz="2" w:space="0" w:color="auto"/>
              <w:right w:val="single" w:sz="12" w:space="0" w:color="auto"/>
            </w:tcBorders>
            <w:shd w:val="clear" w:color="auto" w:fill="FFFFFF"/>
            <w:vAlign w:val="center"/>
            <w:hideMark/>
          </w:tcPr>
          <w:p w:rsidR="00A20DF4" w:rsidRPr="00A20DF4" w:rsidRDefault="00A20DF4" w:rsidP="00A20DF4">
            <w:pPr>
              <w:pStyle w:val="143"/>
              <w:rPr>
                <w:spacing w:val="-20"/>
              </w:rPr>
            </w:pPr>
            <w:r w:rsidRPr="00A20DF4">
              <w:rPr>
                <w:spacing w:val="-20"/>
              </w:rPr>
              <w:t>營業收入</w:t>
            </w:r>
          </w:p>
        </w:tc>
        <w:tc>
          <w:tcPr>
            <w:tcW w:w="992" w:type="dxa"/>
            <w:tcBorders>
              <w:left w:val="single" w:sz="12" w:space="0" w:color="auto"/>
              <w:right w:val="single" w:sz="12" w:space="0" w:color="auto"/>
            </w:tcBorders>
            <w:shd w:val="clear" w:color="auto" w:fill="FFFFFF"/>
            <w:vAlign w:val="center"/>
          </w:tcPr>
          <w:p w:rsidR="00A20DF4" w:rsidRPr="00A20DF4" w:rsidRDefault="00A20DF4" w:rsidP="00A20DF4">
            <w:pPr>
              <w:pStyle w:val="143"/>
              <w:jc w:val="right"/>
              <w:rPr>
                <w:spacing w:val="-20"/>
              </w:rPr>
            </w:pPr>
            <w:r w:rsidRPr="00A20DF4">
              <w:rPr>
                <w:spacing w:val="-20"/>
              </w:rPr>
              <w:t xml:space="preserve">832,269 </w:t>
            </w:r>
          </w:p>
        </w:tc>
        <w:tc>
          <w:tcPr>
            <w:tcW w:w="1015" w:type="dxa"/>
            <w:tcBorders>
              <w:left w:val="single" w:sz="12" w:space="0" w:color="auto"/>
              <w:right w:val="single" w:sz="2" w:space="0" w:color="auto"/>
            </w:tcBorders>
            <w:shd w:val="clear" w:color="auto" w:fill="FFFFFF"/>
            <w:vAlign w:val="center"/>
          </w:tcPr>
          <w:p w:rsidR="00A20DF4" w:rsidRPr="00A20DF4" w:rsidRDefault="00A20DF4" w:rsidP="00A20DF4">
            <w:pPr>
              <w:pStyle w:val="143"/>
              <w:jc w:val="right"/>
              <w:rPr>
                <w:spacing w:val="-20"/>
              </w:rPr>
            </w:pPr>
            <w:r w:rsidRPr="00A20DF4">
              <w:rPr>
                <w:spacing w:val="-20"/>
              </w:rPr>
              <w:t xml:space="preserve">113,828 </w:t>
            </w:r>
          </w:p>
        </w:tc>
        <w:tc>
          <w:tcPr>
            <w:tcW w:w="1022" w:type="dxa"/>
            <w:tcBorders>
              <w:left w:val="single" w:sz="2" w:space="0" w:color="auto"/>
              <w:right w:val="single" w:sz="2" w:space="0" w:color="auto"/>
            </w:tcBorders>
            <w:shd w:val="clear" w:color="auto" w:fill="FFFFFF"/>
            <w:vAlign w:val="center"/>
          </w:tcPr>
          <w:p w:rsidR="00A20DF4" w:rsidRPr="00A20DF4" w:rsidRDefault="00A20DF4" w:rsidP="00A20DF4">
            <w:pPr>
              <w:pStyle w:val="143"/>
              <w:jc w:val="right"/>
              <w:rPr>
                <w:spacing w:val="-20"/>
              </w:rPr>
            </w:pPr>
            <w:r w:rsidRPr="00A20DF4">
              <w:rPr>
                <w:spacing w:val="-20"/>
              </w:rPr>
              <w:t xml:space="preserve">27,643 </w:t>
            </w:r>
          </w:p>
        </w:tc>
        <w:tc>
          <w:tcPr>
            <w:tcW w:w="937" w:type="dxa"/>
            <w:tcBorders>
              <w:left w:val="single" w:sz="2" w:space="0" w:color="auto"/>
              <w:right w:val="single" w:sz="2" w:space="0" w:color="auto"/>
            </w:tcBorders>
            <w:shd w:val="clear" w:color="auto" w:fill="FFFFFF"/>
            <w:vAlign w:val="center"/>
          </w:tcPr>
          <w:p w:rsidR="00A20DF4" w:rsidRPr="00A20DF4" w:rsidRDefault="00A20DF4" w:rsidP="00A20DF4">
            <w:pPr>
              <w:pStyle w:val="143"/>
              <w:jc w:val="right"/>
              <w:rPr>
                <w:spacing w:val="-20"/>
              </w:rPr>
            </w:pPr>
            <w:r w:rsidRPr="00A20DF4">
              <w:rPr>
                <w:spacing w:val="-20"/>
              </w:rPr>
              <w:t xml:space="preserve">348,819 </w:t>
            </w:r>
          </w:p>
        </w:tc>
        <w:tc>
          <w:tcPr>
            <w:tcW w:w="924" w:type="dxa"/>
            <w:tcBorders>
              <w:left w:val="single" w:sz="2" w:space="0" w:color="auto"/>
              <w:right w:val="double" w:sz="4" w:space="0" w:color="auto"/>
            </w:tcBorders>
            <w:shd w:val="clear" w:color="auto" w:fill="FFFFFF"/>
            <w:vAlign w:val="center"/>
          </w:tcPr>
          <w:p w:rsidR="00A20DF4" w:rsidRPr="00A20DF4" w:rsidRDefault="00A20DF4" w:rsidP="00A20DF4">
            <w:pPr>
              <w:pStyle w:val="143"/>
              <w:jc w:val="right"/>
              <w:rPr>
                <w:spacing w:val="-20"/>
              </w:rPr>
            </w:pPr>
            <w:r w:rsidRPr="00A20DF4">
              <w:rPr>
                <w:spacing w:val="-20"/>
              </w:rPr>
              <w:t xml:space="preserve">32,912 </w:t>
            </w:r>
          </w:p>
        </w:tc>
        <w:tc>
          <w:tcPr>
            <w:tcW w:w="1205" w:type="dxa"/>
            <w:tcBorders>
              <w:left w:val="double" w:sz="4" w:space="0" w:color="auto"/>
              <w:right w:val="single" w:sz="2" w:space="0" w:color="auto"/>
            </w:tcBorders>
            <w:shd w:val="clear" w:color="auto" w:fill="FFFFFF"/>
            <w:noWrap/>
            <w:vAlign w:val="center"/>
          </w:tcPr>
          <w:p w:rsidR="00A20DF4" w:rsidRPr="00A20DF4" w:rsidRDefault="00A20DF4" w:rsidP="00A20DF4">
            <w:pPr>
              <w:pStyle w:val="143"/>
              <w:jc w:val="right"/>
              <w:rPr>
                <w:spacing w:val="-20"/>
              </w:rPr>
            </w:pPr>
            <w:r w:rsidRPr="00A20DF4">
              <w:rPr>
                <w:spacing w:val="-20"/>
              </w:rPr>
              <w:t xml:space="preserve">523,202 </w:t>
            </w:r>
          </w:p>
        </w:tc>
        <w:tc>
          <w:tcPr>
            <w:tcW w:w="643" w:type="dxa"/>
            <w:vMerge w:val="restart"/>
            <w:tcBorders>
              <w:left w:val="single" w:sz="2" w:space="0" w:color="auto"/>
              <w:right w:val="single" w:sz="12" w:space="0" w:color="auto"/>
            </w:tcBorders>
            <w:shd w:val="clear" w:color="auto" w:fill="FFFFFF"/>
            <w:noWrap/>
            <w:vAlign w:val="center"/>
          </w:tcPr>
          <w:p w:rsidR="00A20DF4" w:rsidRPr="00A20DF4" w:rsidRDefault="00A20DF4" w:rsidP="000F047B">
            <w:pPr>
              <w:pStyle w:val="143"/>
              <w:jc w:val="center"/>
              <w:rPr>
                <w:spacing w:val="-20"/>
              </w:rPr>
            </w:pPr>
            <w:r w:rsidRPr="00A20DF4">
              <w:rPr>
                <w:spacing w:val="-20"/>
              </w:rPr>
              <w:t>62.86</w:t>
            </w:r>
          </w:p>
        </w:tc>
      </w:tr>
      <w:tr w:rsidR="00A20DF4" w:rsidRPr="00A20DF4" w:rsidTr="000A409E">
        <w:tc>
          <w:tcPr>
            <w:tcW w:w="630" w:type="dxa"/>
            <w:vMerge/>
            <w:tcBorders>
              <w:left w:val="single" w:sz="12" w:space="0" w:color="auto"/>
              <w:right w:val="single" w:sz="2" w:space="0" w:color="auto"/>
            </w:tcBorders>
            <w:shd w:val="clear" w:color="auto" w:fill="FFFFFF"/>
            <w:vAlign w:val="center"/>
            <w:hideMark/>
          </w:tcPr>
          <w:p w:rsidR="00A20DF4" w:rsidRPr="00A20DF4" w:rsidRDefault="00A20DF4" w:rsidP="004E109C">
            <w:pPr>
              <w:pStyle w:val="143"/>
              <w:jc w:val="center"/>
              <w:rPr>
                <w:spacing w:val="-20"/>
              </w:rPr>
            </w:pPr>
          </w:p>
        </w:tc>
        <w:tc>
          <w:tcPr>
            <w:tcW w:w="1157" w:type="dxa"/>
            <w:tcBorders>
              <w:left w:val="single" w:sz="2" w:space="0" w:color="auto"/>
              <w:bottom w:val="single" w:sz="2" w:space="0" w:color="auto"/>
              <w:right w:val="single" w:sz="12" w:space="0" w:color="auto"/>
            </w:tcBorders>
            <w:shd w:val="clear" w:color="auto" w:fill="FFFFFF"/>
            <w:vAlign w:val="center"/>
            <w:hideMark/>
          </w:tcPr>
          <w:p w:rsidR="00A20DF4" w:rsidRPr="00A20DF4" w:rsidRDefault="00A20DF4" w:rsidP="00A20DF4">
            <w:pPr>
              <w:pStyle w:val="143"/>
              <w:rPr>
                <w:spacing w:val="-20"/>
              </w:rPr>
            </w:pPr>
            <w:r w:rsidRPr="00A20DF4">
              <w:rPr>
                <w:spacing w:val="-20"/>
              </w:rPr>
              <w:t>營業利益</w:t>
            </w:r>
          </w:p>
        </w:tc>
        <w:tc>
          <w:tcPr>
            <w:tcW w:w="992" w:type="dxa"/>
            <w:tcBorders>
              <w:left w:val="single" w:sz="12" w:space="0" w:color="auto"/>
              <w:bottom w:val="single" w:sz="2" w:space="0" w:color="auto"/>
              <w:right w:val="single" w:sz="12" w:space="0" w:color="auto"/>
            </w:tcBorders>
            <w:shd w:val="clear" w:color="auto" w:fill="FFFFFF"/>
            <w:vAlign w:val="center"/>
          </w:tcPr>
          <w:p w:rsidR="00A20DF4" w:rsidRPr="00A20DF4" w:rsidRDefault="00A20DF4" w:rsidP="00A20DF4">
            <w:pPr>
              <w:pStyle w:val="143"/>
              <w:jc w:val="right"/>
              <w:rPr>
                <w:spacing w:val="-20"/>
              </w:rPr>
            </w:pPr>
            <w:r w:rsidRPr="00A20DF4">
              <w:rPr>
                <w:spacing w:val="-20"/>
              </w:rPr>
              <w:t xml:space="preserve">55,497 </w:t>
            </w:r>
          </w:p>
        </w:tc>
        <w:tc>
          <w:tcPr>
            <w:tcW w:w="1015" w:type="dxa"/>
            <w:tcBorders>
              <w:left w:val="single" w:sz="12" w:space="0" w:color="auto"/>
              <w:bottom w:val="single" w:sz="2" w:space="0" w:color="auto"/>
              <w:right w:val="single" w:sz="2" w:space="0" w:color="auto"/>
            </w:tcBorders>
            <w:shd w:val="clear" w:color="auto" w:fill="FFFFFF"/>
            <w:vAlign w:val="center"/>
          </w:tcPr>
          <w:p w:rsidR="00A20DF4" w:rsidRPr="00A20DF4" w:rsidRDefault="00A20DF4" w:rsidP="00A20DF4">
            <w:pPr>
              <w:pStyle w:val="143"/>
              <w:jc w:val="right"/>
              <w:rPr>
                <w:spacing w:val="-20"/>
              </w:rPr>
            </w:pPr>
            <w:r w:rsidRPr="00A20DF4">
              <w:rPr>
                <w:spacing w:val="-20"/>
              </w:rPr>
              <w:t xml:space="preserve">-34,914 </w:t>
            </w:r>
          </w:p>
        </w:tc>
        <w:tc>
          <w:tcPr>
            <w:tcW w:w="1022" w:type="dxa"/>
            <w:tcBorders>
              <w:left w:val="single" w:sz="2" w:space="0" w:color="auto"/>
              <w:bottom w:val="single" w:sz="2" w:space="0" w:color="auto"/>
              <w:right w:val="single" w:sz="2" w:space="0" w:color="auto"/>
            </w:tcBorders>
            <w:shd w:val="clear" w:color="auto" w:fill="FFFFFF"/>
            <w:vAlign w:val="center"/>
          </w:tcPr>
          <w:p w:rsidR="00A20DF4" w:rsidRPr="00A20DF4" w:rsidRDefault="00A20DF4" w:rsidP="00A20DF4">
            <w:pPr>
              <w:pStyle w:val="143"/>
              <w:jc w:val="right"/>
              <w:rPr>
                <w:spacing w:val="-20"/>
              </w:rPr>
            </w:pPr>
            <w:r w:rsidRPr="00A20DF4">
              <w:rPr>
                <w:spacing w:val="-20"/>
              </w:rPr>
              <w:t xml:space="preserve">-6,368 </w:t>
            </w:r>
          </w:p>
        </w:tc>
        <w:tc>
          <w:tcPr>
            <w:tcW w:w="937" w:type="dxa"/>
            <w:tcBorders>
              <w:left w:val="single" w:sz="2" w:space="0" w:color="auto"/>
              <w:bottom w:val="single" w:sz="2" w:space="0" w:color="auto"/>
              <w:right w:val="single" w:sz="2" w:space="0" w:color="auto"/>
            </w:tcBorders>
            <w:shd w:val="clear" w:color="auto" w:fill="FFFFFF"/>
            <w:vAlign w:val="center"/>
          </w:tcPr>
          <w:p w:rsidR="00A20DF4" w:rsidRPr="00A20DF4" w:rsidRDefault="00A20DF4" w:rsidP="00A20DF4">
            <w:pPr>
              <w:pStyle w:val="143"/>
              <w:jc w:val="right"/>
              <w:rPr>
                <w:spacing w:val="-20"/>
              </w:rPr>
            </w:pPr>
            <w:r w:rsidRPr="00A20DF4">
              <w:rPr>
                <w:spacing w:val="-20"/>
              </w:rPr>
              <w:t xml:space="preserve">-29,144 </w:t>
            </w:r>
          </w:p>
        </w:tc>
        <w:tc>
          <w:tcPr>
            <w:tcW w:w="924" w:type="dxa"/>
            <w:tcBorders>
              <w:left w:val="single" w:sz="2" w:space="0" w:color="auto"/>
              <w:bottom w:val="single" w:sz="2" w:space="0" w:color="auto"/>
              <w:right w:val="double" w:sz="4" w:space="0" w:color="auto"/>
            </w:tcBorders>
            <w:shd w:val="clear" w:color="auto" w:fill="FFFFFF"/>
            <w:vAlign w:val="center"/>
          </w:tcPr>
          <w:p w:rsidR="00A20DF4" w:rsidRPr="00A20DF4" w:rsidRDefault="00A20DF4" w:rsidP="00A20DF4">
            <w:pPr>
              <w:pStyle w:val="143"/>
              <w:jc w:val="right"/>
              <w:rPr>
                <w:spacing w:val="-20"/>
              </w:rPr>
            </w:pPr>
            <w:r w:rsidRPr="00A20DF4">
              <w:rPr>
                <w:spacing w:val="-20"/>
              </w:rPr>
              <w:t xml:space="preserve">-12,522 </w:t>
            </w:r>
          </w:p>
        </w:tc>
        <w:tc>
          <w:tcPr>
            <w:tcW w:w="1205" w:type="dxa"/>
            <w:tcBorders>
              <w:left w:val="double" w:sz="4" w:space="0" w:color="auto"/>
              <w:bottom w:val="single" w:sz="2" w:space="0" w:color="auto"/>
              <w:right w:val="single" w:sz="2" w:space="0" w:color="auto"/>
            </w:tcBorders>
            <w:shd w:val="clear" w:color="auto" w:fill="FFFFFF"/>
            <w:noWrap/>
            <w:vAlign w:val="center"/>
          </w:tcPr>
          <w:p w:rsidR="00A20DF4" w:rsidRPr="00A20DF4" w:rsidRDefault="00A20DF4" w:rsidP="00A20DF4">
            <w:pPr>
              <w:pStyle w:val="143"/>
              <w:jc w:val="right"/>
              <w:rPr>
                <w:spacing w:val="-20"/>
              </w:rPr>
            </w:pPr>
            <w:r w:rsidRPr="00A20DF4">
              <w:rPr>
                <w:spacing w:val="-20"/>
              </w:rPr>
              <w:t xml:space="preserve">-82,948 </w:t>
            </w:r>
          </w:p>
        </w:tc>
        <w:tc>
          <w:tcPr>
            <w:tcW w:w="643" w:type="dxa"/>
            <w:vMerge/>
            <w:tcBorders>
              <w:left w:val="single" w:sz="2" w:space="0" w:color="auto"/>
              <w:right w:val="single" w:sz="12" w:space="0" w:color="auto"/>
            </w:tcBorders>
            <w:shd w:val="clear" w:color="auto" w:fill="FFFFFF"/>
            <w:vAlign w:val="center"/>
          </w:tcPr>
          <w:p w:rsidR="00A20DF4" w:rsidRPr="00A20DF4" w:rsidRDefault="00A20DF4" w:rsidP="000F047B">
            <w:pPr>
              <w:pStyle w:val="143"/>
              <w:jc w:val="center"/>
              <w:rPr>
                <w:spacing w:val="-20"/>
              </w:rPr>
            </w:pPr>
          </w:p>
        </w:tc>
      </w:tr>
      <w:tr w:rsidR="00A20DF4" w:rsidRPr="00A20DF4" w:rsidTr="000A409E">
        <w:tc>
          <w:tcPr>
            <w:tcW w:w="630" w:type="dxa"/>
            <w:vMerge/>
            <w:tcBorders>
              <w:left w:val="single" w:sz="12" w:space="0" w:color="auto"/>
              <w:right w:val="single" w:sz="2" w:space="0" w:color="auto"/>
            </w:tcBorders>
            <w:shd w:val="clear" w:color="auto" w:fill="FFFFFF"/>
            <w:vAlign w:val="center"/>
            <w:hideMark/>
          </w:tcPr>
          <w:p w:rsidR="00A20DF4" w:rsidRPr="00A20DF4" w:rsidRDefault="00A20DF4" w:rsidP="004E109C">
            <w:pPr>
              <w:pStyle w:val="143"/>
              <w:jc w:val="center"/>
              <w:rPr>
                <w:spacing w:val="-20"/>
              </w:rPr>
            </w:pPr>
          </w:p>
        </w:tc>
        <w:tc>
          <w:tcPr>
            <w:tcW w:w="1157" w:type="dxa"/>
            <w:tcBorders>
              <w:left w:val="single" w:sz="2" w:space="0" w:color="auto"/>
              <w:right w:val="single" w:sz="12" w:space="0" w:color="auto"/>
            </w:tcBorders>
            <w:shd w:val="clear" w:color="auto" w:fill="D9D9D9"/>
            <w:vAlign w:val="center"/>
            <w:hideMark/>
          </w:tcPr>
          <w:p w:rsidR="00A20DF4" w:rsidRPr="00A20DF4" w:rsidRDefault="00A20DF4" w:rsidP="00A20DF4">
            <w:pPr>
              <w:pStyle w:val="143"/>
              <w:rPr>
                <w:spacing w:val="-20"/>
              </w:rPr>
            </w:pPr>
            <w:r w:rsidRPr="00A20DF4">
              <w:rPr>
                <w:spacing w:val="-20"/>
              </w:rPr>
              <w:t>營業利益率</w:t>
            </w:r>
          </w:p>
        </w:tc>
        <w:tc>
          <w:tcPr>
            <w:tcW w:w="992" w:type="dxa"/>
            <w:tcBorders>
              <w:left w:val="single" w:sz="12" w:space="0" w:color="auto"/>
              <w:right w:val="single" w:sz="12" w:space="0" w:color="auto"/>
            </w:tcBorders>
            <w:shd w:val="clear" w:color="auto" w:fill="D9D9D9"/>
            <w:vAlign w:val="center"/>
          </w:tcPr>
          <w:p w:rsidR="00A20DF4" w:rsidRPr="00A20DF4" w:rsidRDefault="00A20DF4" w:rsidP="00A20DF4">
            <w:pPr>
              <w:pStyle w:val="143"/>
              <w:jc w:val="right"/>
              <w:rPr>
                <w:spacing w:val="-20"/>
              </w:rPr>
            </w:pPr>
            <w:r w:rsidRPr="00A20DF4">
              <w:rPr>
                <w:spacing w:val="-20"/>
              </w:rPr>
              <w:t xml:space="preserve">6.67 </w:t>
            </w:r>
          </w:p>
        </w:tc>
        <w:tc>
          <w:tcPr>
            <w:tcW w:w="1015" w:type="dxa"/>
            <w:tcBorders>
              <w:left w:val="single" w:sz="12" w:space="0" w:color="auto"/>
              <w:right w:val="single" w:sz="2" w:space="0" w:color="auto"/>
            </w:tcBorders>
            <w:shd w:val="clear" w:color="auto" w:fill="D9D9D9"/>
            <w:vAlign w:val="center"/>
          </w:tcPr>
          <w:p w:rsidR="00A20DF4" w:rsidRPr="00A20DF4" w:rsidRDefault="00A20DF4" w:rsidP="00A20DF4">
            <w:pPr>
              <w:pStyle w:val="143"/>
              <w:jc w:val="right"/>
              <w:rPr>
                <w:spacing w:val="-20"/>
              </w:rPr>
            </w:pPr>
            <w:r w:rsidRPr="00A20DF4">
              <w:rPr>
                <w:spacing w:val="-20"/>
              </w:rPr>
              <w:t xml:space="preserve">-30.67 </w:t>
            </w:r>
          </w:p>
        </w:tc>
        <w:tc>
          <w:tcPr>
            <w:tcW w:w="1022" w:type="dxa"/>
            <w:tcBorders>
              <w:left w:val="single" w:sz="2" w:space="0" w:color="auto"/>
              <w:right w:val="single" w:sz="2" w:space="0" w:color="auto"/>
            </w:tcBorders>
            <w:shd w:val="clear" w:color="auto" w:fill="D9D9D9"/>
            <w:vAlign w:val="center"/>
          </w:tcPr>
          <w:p w:rsidR="00A20DF4" w:rsidRPr="00A20DF4" w:rsidRDefault="00A20DF4" w:rsidP="00A20DF4">
            <w:pPr>
              <w:pStyle w:val="143"/>
              <w:jc w:val="right"/>
              <w:rPr>
                <w:spacing w:val="-20"/>
              </w:rPr>
            </w:pPr>
            <w:r w:rsidRPr="00A20DF4">
              <w:rPr>
                <w:spacing w:val="-20"/>
              </w:rPr>
              <w:t xml:space="preserve">-23.04 </w:t>
            </w:r>
          </w:p>
        </w:tc>
        <w:tc>
          <w:tcPr>
            <w:tcW w:w="937" w:type="dxa"/>
            <w:tcBorders>
              <w:left w:val="single" w:sz="2" w:space="0" w:color="auto"/>
              <w:right w:val="single" w:sz="2" w:space="0" w:color="auto"/>
            </w:tcBorders>
            <w:shd w:val="clear" w:color="auto" w:fill="D9D9D9"/>
            <w:vAlign w:val="center"/>
          </w:tcPr>
          <w:p w:rsidR="00A20DF4" w:rsidRPr="00A20DF4" w:rsidRDefault="00A20DF4" w:rsidP="00A20DF4">
            <w:pPr>
              <w:pStyle w:val="143"/>
              <w:jc w:val="right"/>
              <w:rPr>
                <w:spacing w:val="-20"/>
              </w:rPr>
            </w:pPr>
            <w:r w:rsidRPr="00A20DF4">
              <w:rPr>
                <w:spacing w:val="-20"/>
              </w:rPr>
              <w:t xml:space="preserve">-8.36 </w:t>
            </w:r>
          </w:p>
        </w:tc>
        <w:tc>
          <w:tcPr>
            <w:tcW w:w="924" w:type="dxa"/>
            <w:tcBorders>
              <w:left w:val="single" w:sz="2" w:space="0" w:color="auto"/>
              <w:right w:val="double" w:sz="4" w:space="0" w:color="auto"/>
            </w:tcBorders>
            <w:shd w:val="clear" w:color="auto" w:fill="D9D9D9"/>
            <w:vAlign w:val="center"/>
          </w:tcPr>
          <w:p w:rsidR="00A20DF4" w:rsidRPr="00A20DF4" w:rsidRDefault="00A20DF4" w:rsidP="00A20DF4">
            <w:pPr>
              <w:pStyle w:val="143"/>
              <w:jc w:val="right"/>
              <w:rPr>
                <w:spacing w:val="-20"/>
              </w:rPr>
            </w:pPr>
            <w:r w:rsidRPr="00A20DF4">
              <w:rPr>
                <w:spacing w:val="-20"/>
              </w:rPr>
              <w:t xml:space="preserve">-38.05 </w:t>
            </w:r>
          </w:p>
        </w:tc>
        <w:tc>
          <w:tcPr>
            <w:tcW w:w="1205" w:type="dxa"/>
            <w:tcBorders>
              <w:left w:val="double" w:sz="4" w:space="0" w:color="auto"/>
              <w:right w:val="single" w:sz="2" w:space="0" w:color="auto"/>
            </w:tcBorders>
            <w:shd w:val="clear" w:color="auto" w:fill="D9D9D9"/>
            <w:vAlign w:val="center"/>
          </w:tcPr>
          <w:p w:rsidR="00A20DF4" w:rsidRPr="00A20DF4" w:rsidRDefault="00A20DF4" w:rsidP="00A20DF4">
            <w:pPr>
              <w:pStyle w:val="143"/>
              <w:jc w:val="right"/>
              <w:rPr>
                <w:spacing w:val="-20"/>
              </w:rPr>
            </w:pPr>
            <w:r w:rsidRPr="00A20DF4">
              <w:rPr>
                <w:spacing w:val="-20"/>
              </w:rPr>
              <w:t xml:space="preserve">-15.85 </w:t>
            </w:r>
          </w:p>
        </w:tc>
        <w:tc>
          <w:tcPr>
            <w:tcW w:w="643" w:type="dxa"/>
            <w:vMerge/>
            <w:tcBorders>
              <w:left w:val="single" w:sz="2" w:space="0" w:color="auto"/>
              <w:bottom w:val="single" w:sz="2" w:space="0" w:color="auto"/>
              <w:right w:val="single" w:sz="12" w:space="0" w:color="auto"/>
            </w:tcBorders>
            <w:shd w:val="clear" w:color="auto" w:fill="FFFFFF"/>
            <w:vAlign w:val="center"/>
          </w:tcPr>
          <w:p w:rsidR="00A20DF4" w:rsidRPr="00A20DF4" w:rsidRDefault="00A20DF4" w:rsidP="000F047B">
            <w:pPr>
              <w:pStyle w:val="143"/>
              <w:jc w:val="center"/>
              <w:rPr>
                <w:spacing w:val="-20"/>
              </w:rPr>
            </w:pPr>
          </w:p>
        </w:tc>
      </w:tr>
      <w:tr w:rsidR="00A20DF4" w:rsidRPr="00A20DF4" w:rsidTr="000A409E">
        <w:tc>
          <w:tcPr>
            <w:tcW w:w="630" w:type="dxa"/>
            <w:vMerge w:val="restart"/>
            <w:tcBorders>
              <w:left w:val="single" w:sz="12" w:space="0" w:color="auto"/>
              <w:bottom w:val="single" w:sz="2" w:space="0" w:color="auto"/>
              <w:right w:val="single" w:sz="2" w:space="0" w:color="auto"/>
            </w:tcBorders>
            <w:shd w:val="clear" w:color="auto" w:fill="FFFFFF"/>
            <w:vAlign w:val="center"/>
            <w:hideMark/>
          </w:tcPr>
          <w:p w:rsidR="004C7A4C" w:rsidRDefault="00A20DF4" w:rsidP="004E109C">
            <w:pPr>
              <w:pStyle w:val="143"/>
              <w:jc w:val="center"/>
              <w:rPr>
                <w:spacing w:val="-20"/>
              </w:rPr>
            </w:pPr>
            <w:r w:rsidRPr="00A20DF4">
              <w:rPr>
                <w:spacing w:val="-20"/>
              </w:rPr>
              <w:t>112</w:t>
            </w:r>
          </w:p>
          <w:p w:rsidR="00A20DF4" w:rsidRPr="00A20DF4" w:rsidRDefault="00A20DF4" w:rsidP="004E109C">
            <w:pPr>
              <w:pStyle w:val="143"/>
              <w:jc w:val="center"/>
              <w:rPr>
                <w:spacing w:val="-20"/>
              </w:rPr>
            </w:pPr>
            <w:r w:rsidRPr="00A20DF4">
              <w:rPr>
                <w:spacing w:val="-20"/>
              </w:rPr>
              <w:t>年度</w:t>
            </w:r>
          </w:p>
        </w:tc>
        <w:tc>
          <w:tcPr>
            <w:tcW w:w="1157" w:type="dxa"/>
            <w:tcBorders>
              <w:left w:val="single" w:sz="2" w:space="0" w:color="auto"/>
              <w:bottom w:val="single" w:sz="2" w:space="0" w:color="auto"/>
              <w:right w:val="single" w:sz="12" w:space="0" w:color="auto"/>
            </w:tcBorders>
            <w:shd w:val="clear" w:color="auto" w:fill="FFFFFF"/>
            <w:vAlign w:val="center"/>
            <w:hideMark/>
          </w:tcPr>
          <w:p w:rsidR="00A20DF4" w:rsidRPr="00A20DF4" w:rsidRDefault="00A20DF4" w:rsidP="00A20DF4">
            <w:pPr>
              <w:pStyle w:val="143"/>
              <w:rPr>
                <w:spacing w:val="-20"/>
              </w:rPr>
            </w:pPr>
            <w:r w:rsidRPr="00A20DF4">
              <w:rPr>
                <w:spacing w:val="-20"/>
              </w:rPr>
              <w:t>營業收入</w:t>
            </w:r>
          </w:p>
        </w:tc>
        <w:tc>
          <w:tcPr>
            <w:tcW w:w="992" w:type="dxa"/>
            <w:tcBorders>
              <w:left w:val="single" w:sz="12" w:space="0" w:color="auto"/>
              <w:bottom w:val="single" w:sz="2" w:space="0" w:color="auto"/>
              <w:right w:val="single" w:sz="12" w:space="0" w:color="auto"/>
            </w:tcBorders>
            <w:shd w:val="clear" w:color="auto" w:fill="FFFFFF"/>
          </w:tcPr>
          <w:p w:rsidR="00A20DF4" w:rsidRPr="00A20DF4" w:rsidRDefault="00A20DF4" w:rsidP="00A20DF4">
            <w:pPr>
              <w:pStyle w:val="143"/>
              <w:jc w:val="right"/>
              <w:rPr>
                <w:spacing w:val="-20"/>
              </w:rPr>
            </w:pPr>
            <w:r w:rsidRPr="00A20DF4">
              <w:rPr>
                <w:spacing w:val="-20"/>
              </w:rPr>
              <w:t>938,988</w:t>
            </w:r>
          </w:p>
        </w:tc>
        <w:tc>
          <w:tcPr>
            <w:tcW w:w="1015" w:type="dxa"/>
            <w:tcBorders>
              <w:left w:val="single" w:sz="12" w:space="0" w:color="auto"/>
              <w:bottom w:val="single" w:sz="2" w:space="0" w:color="auto"/>
              <w:right w:val="single" w:sz="2" w:space="0" w:color="auto"/>
            </w:tcBorders>
            <w:shd w:val="clear" w:color="auto" w:fill="FFFFFF"/>
          </w:tcPr>
          <w:p w:rsidR="00A20DF4" w:rsidRPr="00A20DF4" w:rsidRDefault="00A20DF4" w:rsidP="00A20DF4">
            <w:pPr>
              <w:pStyle w:val="143"/>
              <w:jc w:val="right"/>
              <w:rPr>
                <w:spacing w:val="-20"/>
              </w:rPr>
            </w:pPr>
            <w:r w:rsidRPr="00A20DF4">
              <w:rPr>
                <w:spacing w:val="-20"/>
              </w:rPr>
              <w:t>132,281</w:t>
            </w:r>
          </w:p>
        </w:tc>
        <w:tc>
          <w:tcPr>
            <w:tcW w:w="1022" w:type="dxa"/>
            <w:tcBorders>
              <w:left w:val="single" w:sz="2" w:space="0" w:color="auto"/>
              <w:bottom w:val="single" w:sz="2" w:space="0" w:color="auto"/>
              <w:right w:val="single" w:sz="2" w:space="0" w:color="auto"/>
            </w:tcBorders>
            <w:shd w:val="clear" w:color="auto" w:fill="FFFFFF"/>
          </w:tcPr>
          <w:p w:rsidR="00A20DF4" w:rsidRPr="00A20DF4" w:rsidRDefault="00A20DF4" w:rsidP="00A20DF4">
            <w:pPr>
              <w:pStyle w:val="143"/>
              <w:jc w:val="right"/>
              <w:rPr>
                <w:spacing w:val="-20"/>
              </w:rPr>
            </w:pPr>
            <w:r w:rsidRPr="00A20DF4">
              <w:rPr>
                <w:spacing w:val="-20"/>
              </w:rPr>
              <w:t>26,110</w:t>
            </w:r>
          </w:p>
        </w:tc>
        <w:tc>
          <w:tcPr>
            <w:tcW w:w="937" w:type="dxa"/>
            <w:tcBorders>
              <w:left w:val="single" w:sz="2" w:space="0" w:color="auto"/>
              <w:bottom w:val="single" w:sz="2" w:space="0" w:color="auto"/>
              <w:right w:val="single" w:sz="2" w:space="0" w:color="auto"/>
            </w:tcBorders>
            <w:shd w:val="clear" w:color="auto" w:fill="FFFFFF"/>
          </w:tcPr>
          <w:p w:rsidR="00A20DF4" w:rsidRPr="00A20DF4" w:rsidRDefault="00A20DF4" w:rsidP="00A20DF4">
            <w:pPr>
              <w:pStyle w:val="143"/>
              <w:jc w:val="right"/>
              <w:rPr>
                <w:spacing w:val="-20"/>
              </w:rPr>
            </w:pPr>
            <w:r w:rsidRPr="00A20DF4">
              <w:rPr>
                <w:spacing w:val="-20"/>
              </w:rPr>
              <w:t>396,991</w:t>
            </w:r>
          </w:p>
        </w:tc>
        <w:tc>
          <w:tcPr>
            <w:tcW w:w="924" w:type="dxa"/>
            <w:tcBorders>
              <w:left w:val="single" w:sz="2" w:space="0" w:color="auto"/>
              <w:bottom w:val="single" w:sz="2" w:space="0" w:color="auto"/>
              <w:right w:val="double" w:sz="4" w:space="0" w:color="auto"/>
            </w:tcBorders>
            <w:shd w:val="clear" w:color="auto" w:fill="FFFFFF"/>
          </w:tcPr>
          <w:p w:rsidR="00A20DF4" w:rsidRPr="00A20DF4" w:rsidRDefault="00A20DF4" w:rsidP="00A20DF4">
            <w:pPr>
              <w:pStyle w:val="143"/>
              <w:jc w:val="right"/>
              <w:rPr>
                <w:spacing w:val="-20"/>
              </w:rPr>
            </w:pPr>
            <w:r w:rsidRPr="00A20DF4">
              <w:rPr>
                <w:spacing w:val="-20"/>
              </w:rPr>
              <w:t>57,385</w:t>
            </w:r>
          </w:p>
        </w:tc>
        <w:tc>
          <w:tcPr>
            <w:tcW w:w="1205" w:type="dxa"/>
            <w:tcBorders>
              <w:left w:val="double" w:sz="4" w:space="0" w:color="auto"/>
              <w:bottom w:val="single" w:sz="2" w:space="0" w:color="auto"/>
              <w:right w:val="single" w:sz="2" w:space="0" w:color="auto"/>
            </w:tcBorders>
            <w:shd w:val="clear" w:color="auto" w:fill="FFFFFF"/>
            <w:noWrap/>
          </w:tcPr>
          <w:p w:rsidR="00A20DF4" w:rsidRPr="00A20DF4" w:rsidRDefault="00A20DF4" w:rsidP="00A20DF4">
            <w:pPr>
              <w:pStyle w:val="143"/>
              <w:jc w:val="right"/>
              <w:rPr>
                <w:spacing w:val="-20"/>
              </w:rPr>
            </w:pPr>
            <w:r w:rsidRPr="00A20DF4">
              <w:rPr>
                <w:spacing w:val="-20"/>
              </w:rPr>
              <w:t>612,767</w:t>
            </w:r>
          </w:p>
        </w:tc>
        <w:tc>
          <w:tcPr>
            <w:tcW w:w="643" w:type="dxa"/>
            <w:vMerge w:val="restart"/>
            <w:tcBorders>
              <w:left w:val="single" w:sz="2" w:space="0" w:color="auto"/>
              <w:bottom w:val="single" w:sz="12" w:space="0" w:color="auto"/>
              <w:right w:val="single" w:sz="12" w:space="0" w:color="auto"/>
            </w:tcBorders>
            <w:shd w:val="clear" w:color="auto" w:fill="FFFFFF"/>
            <w:noWrap/>
            <w:vAlign w:val="center"/>
          </w:tcPr>
          <w:p w:rsidR="00A20DF4" w:rsidRPr="00A20DF4" w:rsidRDefault="00A20DF4" w:rsidP="000F047B">
            <w:pPr>
              <w:pStyle w:val="143"/>
              <w:jc w:val="center"/>
              <w:rPr>
                <w:spacing w:val="-20"/>
              </w:rPr>
            </w:pPr>
            <w:r w:rsidRPr="00A20DF4">
              <w:rPr>
                <w:spacing w:val="-20"/>
              </w:rPr>
              <w:t>65.26</w:t>
            </w:r>
          </w:p>
        </w:tc>
      </w:tr>
      <w:tr w:rsidR="00A20DF4" w:rsidRPr="00A20DF4" w:rsidTr="000A409E">
        <w:tc>
          <w:tcPr>
            <w:tcW w:w="630" w:type="dxa"/>
            <w:vMerge/>
            <w:tcBorders>
              <w:top w:val="single" w:sz="2" w:space="0" w:color="auto"/>
              <w:left w:val="single" w:sz="12" w:space="0" w:color="auto"/>
              <w:right w:val="single" w:sz="2" w:space="0" w:color="auto"/>
            </w:tcBorders>
            <w:shd w:val="clear" w:color="auto" w:fill="FFFFFF"/>
            <w:vAlign w:val="center"/>
            <w:hideMark/>
          </w:tcPr>
          <w:p w:rsidR="00A20DF4" w:rsidRPr="00A20DF4" w:rsidRDefault="00A20DF4" w:rsidP="00A20DF4">
            <w:pPr>
              <w:pStyle w:val="143"/>
              <w:rPr>
                <w:spacing w:val="-20"/>
              </w:rPr>
            </w:pPr>
          </w:p>
        </w:tc>
        <w:tc>
          <w:tcPr>
            <w:tcW w:w="1157" w:type="dxa"/>
            <w:tcBorders>
              <w:top w:val="single" w:sz="2" w:space="0" w:color="auto"/>
              <w:left w:val="single" w:sz="2" w:space="0" w:color="auto"/>
              <w:bottom w:val="single" w:sz="2" w:space="0" w:color="auto"/>
              <w:right w:val="single" w:sz="12" w:space="0" w:color="auto"/>
            </w:tcBorders>
            <w:shd w:val="clear" w:color="auto" w:fill="FFFFFF"/>
            <w:vAlign w:val="center"/>
            <w:hideMark/>
          </w:tcPr>
          <w:p w:rsidR="00A20DF4" w:rsidRPr="00A20DF4" w:rsidRDefault="00A20DF4" w:rsidP="00A20DF4">
            <w:pPr>
              <w:pStyle w:val="143"/>
              <w:rPr>
                <w:spacing w:val="-20"/>
              </w:rPr>
            </w:pPr>
            <w:r w:rsidRPr="00A20DF4">
              <w:rPr>
                <w:spacing w:val="-20"/>
              </w:rPr>
              <w:t>營業利益</w:t>
            </w:r>
          </w:p>
        </w:tc>
        <w:tc>
          <w:tcPr>
            <w:tcW w:w="992" w:type="dxa"/>
            <w:tcBorders>
              <w:top w:val="single" w:sz="2" w:space="0" w:color="auto"/>
              <w:left w:val="single" w:sz="12" w:space="0" w:color="auto"/>
              <w:bottom w:val="single" w:sz="2" w:space="0" w:color="auto"/>
              <w:right w:val="single" w:sz="12" w:space="0" w:color="auto"/>
            </w:tcBorders>
            <w:shd w:val="clear" w:color="auto" w:fill="FFFFFF"/>
          </w:tcPr>
          <w:p w:rsidR="00A20DF4" w:rsidRPr="00A20DF4" w:rsidRDefault="00A20DF4" w:rsidP="00A20DF4">
            <w:pPr>
              <w:pStyle w:val="143"/>
              <w:jc w:val="right"/>
              <w:rPr>
                <w:spacing w:val="-20"/>
              </w:rPr>
            </w:pPr>
            <w:r w:rsidRPr="00A20DF4">
              <w:rPr>
                <w:spacing w:val="-20"/>
              </w:rPr>
              <w:t xml:space="preserve">85,544 </w:t>
            </w:r>
          </w:p>
        </w:tc>
        <w:tc>
          <w:tcPr>
            <w:tcW w:w="1015" w:type="dxa"/>
            <w:tcBorders>
              <w:top w:val="single" w:sz="2" w:space="0" w:color="auto"/>
              <w:left w:val="single" w:sz="12" w:space="0" w:color="auto"/>
              <w:bottom w:val="single" w:sz="2" w:space="0" w:color="auto"/>
              <w:right w:val="single" w:sz="2" w:space="0" w:color="auto"/>
            </w:tcBorders>
            <w:shd w:val="clear" w:color="auto" w:fill="FFFFFF"/>
          </w:tcPr>
          <w:p w:rsidR="00A20DF4" w:rsidRPr="00A20DF4" w:rsidRDefault="00A20DF4" w:rsidP="00A20DF4">
            <w:pPr>
              <w:pStyle w:val="143"/>
              <w:jc w:val="right"/>
              <w:rPr>
                <w:spacing w:val="-20"/>
              </w:rPr>
            </w:pPr>
            <w:r w:rsidRPr="00A20DF4">
              <w:rPr>
                <w:spacing w:val="-20"/>
              </w:rPr>
              <w:t xml:space="preserve">-18,498 </w:t>
            </w:r>
          </w:p>
        </w:tc>
        <w:tc>
          <w:tcPr>
            <w:tcW w:w="1022" w:type="dxa"/>
            <w:tcBorders>
              <w:top w:val="single" w:sz="2" w:space="0" w:color="auto"/>
              <w:left w:val="single" w:sz="2" w:space="0" w:color="auto"/>
              <w:bottom w:val="single" w:sz="2" w:space="0" w:color="auto"/>
              <w:right w:val="single" w:sz="2" w:space="0" w:color="auto"/>
            </w:tcBorders>
            <w:shd w:val="clear" w:color="auto" w:fill="FFFFFF"/>
          </w:tcPr>
          <w:p w:rsidR="00A20DF4" w:rsidRPr="00A20DF4" w:rsidRDefault="00A20DF4" w:rsidP="00A20DF4">
            <w:pPr>
              <w:pStyle w:val="143"/>
              <w:jc w:val="right"/>
              <w:rPr>
                <w:spacing w:val="-20"/>
              </w:rPr>
            </w:pPr>
            <w:r w:rsidRPr="00A20DF4">
              <w:rPr>
                <w:spacing w:val="-20"/>
              </w:rPr>
              <w:t xml:space="preserve">-3,958 </w:t>
            </w:r>
          </w:p>
        </w:tc>
        <w:tc>
          <w:tcPr>
            <w:tcW w:w="937" w:type="dxa"/>
            <w:tcBorders>
              <w:top w:val="single" w:sz="2" w:space="0" w:color="auto"/>
              <w:left w:val="single" w:sz="2" w:space="0" w:color="auto"/>
              <w:bottom w:val="single" w:sz="2" w:space="0" w:color="auto"/>
              <w:right w:val="single" w:sz="2" w:space="0" w:color="auto"/>
            </w:tcBorders>
            <w:shd w:val="clear" w:color="auto" w:fill="FFFFFF"/>
          </w:tcPr>
          <w:p w:rsidR="00A20DF4" w:rsidRPr="00A20DF4" w:rsidRDefault="00A20DF4" w:rsidP="00A20DF4">
            <w:pPr>
              <w:pStyle w:val="143"/>
              <w:jc w:val="right"/>
              <w:rPr>
                <w:spacing w:val="-20"/>
              </w:rPr>
            </w:pPr>
            <w:r w:rsidRPr="00A20DF4">
              <w:rPr>
                <w:spacing w:val="-20"/>
              </w:rPr>
              <w:t xml:space="preserve">-26,180 </w:t>
            </w:r>
          </w:p>
        </w:tc>
        <w:tc>
          <w:tcPr>
            <w:tcW w:w="924" w:type="dxa"/>
            <w:tcBorders>
              <w:top w:val="single" w:sz="2" w:space="0" w:color="auto"/>
              <w:left w:val="single" w:sz="2" w:space="0" w:color="auto"/>
              <w:bottom w:val="single" w:sz="2" w:space="0" w:color="auto"/>
              <w:right w:val="double" w:sz="4" w:space="0" w:color="auto"/>
            </w:tcBorders>
            <w:shd w:val="clear" w:color="auto" w:fill="FFFFFF"/>
          </w:tcPr>
          <w:p w:rsidR="00A20DF4" w:rsidRPr="00A20DF4" w:rsidRDefault="00A20DF4" w:rsidP="00A20DF4">
            <w:pPr>
              <w:pStyle w:val="143"/>
              <w:jc w:val="right"/>
              <w:rPr>
                <w:spacing w:val="-20"/>
              </w:rPr>
            </w:pPr>
            <w:r w:rsidRPr="00A20DF4">
              <w:rPr>
                <w:spacing w:val="-20"/>
              </w:rPr>
              <w:t xml:space="preserve">5,957 </w:t>
            </w:r>
          </w:p>
        </w:tc>
        <w:tc>
          <w:tcPr>
            <w:tcW w:w="1205" w:type="dxa"/>
            <w:tcBorders>
              <w:top w:val="single" w:sz="2" w:space="0" w:color="auto"/>
              <w:left w:val="double" w:sz="4" w:space="0" w:color="auto"/>
              <w:bottom w:val="single" w:sz="2" w:space="0" w:color="auto"/>
              <w:right w:val="single" w:sz="2" w:space="0" w:color="auto"/>
            </w:tcBorders>
            <w:shd w:val="clear" w:color="auto" w:fill="FFFFFF"/>
            <w:noWrap/>
          </w:tcPr>
          <w:p w:rsidR="00A20DF4" w:rsidRPr="00A20DF4" w:rsidRDefault="00A20DF4" w:rsidP="00A20DF4">
            <w:pPr>
              <w:pStyle w:val="143"/>
              <w:jc w:val="right"/>
              <w:rPr>
                <w:spacing w:val="-20"/>
              </w:rPr>
            </w:pPr>
            <w:r w:rsidRPr="00A20DF4">
              <w:rPr>
                <w:spacing w:val="-20"/>
              </w:rPr>
              <w:t>-42,680</w:t>
            </w:r>
          </w:p>
        </w:tc>
        <w:tc>
          <w:tcPr>
            <w:tcW w:w="643" w:type="dxa"/>
            <w:vMerge/>
            <w:tcBorders>
              <w:top w:val="single" w:sz="12" w:space="0" w:color="auto"/>
              <w:left w:val="single" w:sz="2" w:space="0" w:color="auto"/>
              <w:bottom w:val="single" w:sz="12" w:space="0" w:color="auto"/>
              <w:right w:val="single" w:sz="12" w:space="0" w:color="auto"/>
            </w:tcBorders>
            <w:shd w:val="clear" w:color="auto" w:fill="FFFFFF"/>
            <w:vAlign w:val="center"/>
            <w:hideMark/>
          </w:tcPr>
          <w:p w:rsidR="00A20DF4" w:rsidRPr="00A20DF4" w:rsidRDefault="00A20DF4" w:rsidP="00A20DF4">
            <w:pPr>
              <w:pStyle w:val="143"/>
              <w:rPr>
                <w:spacing w:val="-20"/>
              </w:rPr>
            </w:pPr>
          </w:p>
        </w:tc>
      </w:tr>
      <w:tr w:rsidR="00A20DF4" w:rsidRPr="00A20DF4" w:rsidTr="000A409E">
        <w:tc>
          <w:tcPr>
            <w:tcW w:w="630" w:type="dxa"/>
            <w:vMerge/>
            <w:tcBorders>
              <w:left w:val="single" w:sz="12" w:space="0" w:color="auto"/>
              <w:bottom w:val="single" w:sz="12" w:space="0" w:color="auto"/>
              <w:right w:val="single" w:sz="2" w:space="0" w:color="auto"/>
            </w:tcBorders>
            <w:shd w:val="clear" w:color="auto" w:fill="FFFFFF"/>
            <w:vAlign w:val="center"/>
            <w:hideMark/>
          </w:tcPr>
          <w:p w:rsidR="00A20DF4" w:rsidRPr="00A20DF4" w:rsidRDefault="00A20DF4" w:rsidP="00A20DF4">
            <w:pPr>
              <w:pStyle w:val="143"/>
              <w:rPr>
                <w:spacing w:val="-20"/>
              </w:rPr>
            </w:pPr>
          </w:p>
        </w:tc>
        <w:tc>
          <w:tcPr>
            <w:tcW w:w="1157" w:type="dxa"/>
            <w:tcBorders>
              <w:left w:val="single" w:sz="2" w:space="0" w:color="auto"/>
              <w:bottom w:val="single" w:sz="12" w:space="0" w:color="auto"/>
              <w:right w:val="single" w:sz="12" w:space="0" w:color="auto"/>
            </w:tcBorders>
            <w:shd w:val="clear" w:color="auto" w:fill="D9D9D9"/>
            <w:vAlign w:val="center"/>
            <w:hideMark/>
          </w:tcPr>
          <w:p w:rsidR="00A20DF4" w:rsidRPr="00A20DF4" w:rsidRDefault="00A20DF4" w:rsidP="00A20DF4">
            <w:pPr>
              <w:pStyle w:val="143"/>
              <w:rPr>
                <w:spacing w:val="-20"/>
              </w:rPr>
            </w:pPr>
            <w:r w:rsidRPr="00A20DF4">
              <w:rPr>
                <w:spacing w:val="-20"/>
              </w:rPr>
              <w:t>營業利益率</w:t>
            </w:r>
          </w:p>
        </w:tc>
        <w:tc>
          <w:tcPr>
            <w:tcW w:w="992" w:type="dxa"/>
            <w:tcBorders>
              <w:left w:val="single" w:sz="12" w:space="0" w:color="auto"/>
              <w:bottom w:val="single" w:sz="12" w:space="0" w:color="auto"/>
              <w:right w:val="single" w:sz="12" w:space="0" w:color="auto"/>
            </w:tcBorders>
            <w:shd w:val="clear" w:color="auto" w:fill="D9D9D9"/>
          </w:tcPr>
          <w:p w:rsidR="00A20DF4" w:rsidRPr="00A20DF4" w:rsidRDefault="00A20DF4" w:rsidP="00A20DF4">
            <w:pPr>
              <w:pStyle w:val="143"/>
              <w:jc w:val="right"/>
              <w:rPr>
                <w:spacing w:val="-20"/>
              </w:rPr>
            </w:pPr>
            <w:r w:rsidRPr="00A20DF4">
              <w:rPr>
                <w:spacing w:val="-20"/>
              </w:rPr>
              <w:t xml:space="preserve">9.11 </w:t>
            </w:r>
          </w:p>
        </w:tc>
        <w:tc>
          <w:tcPr>
            <w:tcW w:w="1015" w:type="dxa"/>
            <w:tcBorders>
              <w:left w:val="single" w:sz="12" w:space="0" w:color="auto"/>
              <w:bottom w:val="single" w:sz="12" w:space="0" w:color="auto"/>
              <w:right w:val="single" w:sz="2" w:space="0" w:color="auto"/>
            </w:tcBorders>
            <w:shd w:val="clear" w:color="auto" w:fill="D9D9D9"/>
          </w:tcPr>
          <w:p w:rsidR="00A20DF4" w:rsidRPr="00A20DF4" w:rsidRDefault="00A20DF4" w:rsidP="00A20DF4">
            <w:pPr>
              <w:pStyle w:val="143"/>
              <w:jc w:val="right"/>
              <w:rPr>
                <w:spacing w:val="-20"/>
              </w:rPr>
            </w:pPr>
            <w:r w:rsidRPr="00A20DF4">
              <w:rPr>
                <w:spacing w:val="-20"/>
              </w:rPr>
              <w:t xml:space="preserve">-13.98 </w:t>
            </w:r>
          </w:p>
        </w:tc>
        <w:tc>
          <w:tcPr>
            <w:tcW w:w="1022" w:type="dxa"/>
            <w:tcBorders>
              <w:left w:val="single" w:sz="2" w:space="0" w:color="auto"/>
              <w:bottom w:val="single" w:sz="12" w:space="0" w:color="auto"/>
              <w:right w:val="single" w:sz="2" w:space="0" w:color="auto"/>
            </w:tcBorders>
            <w:shd w:val="clear" w:color="auto" w:fill="D9D9D9"/>
          </w:tcPr>
          <w:p w:rsidR="00A20DF4" w:rsidRPr="00A20DF4" w:rsidRDefault="00A20DF4" w:rsidP="00A20DF4">
            <w:pPr>
              <w:pStyle w:val="143"/>
              <w:jc w:val="right"/>
              <w:rPr>
                <w:spacing w:val="-20"/>
              </w:rPr>
            </w:pPr>
            <w:r w:rsidRPr="00A20DF4">
              <w:rPr>
                <w:spacing w:val="-20"/>
              </w:rPr>
              <w:t xml:space="preserve">-15.16 </w:t>
            </w:r>
          </w:p>
        </w:tc>
        <w:tc>
          <w:tcPr>
            <w:tcW w:w="937" w:type="dxa"/>
            <w:tcBorders>
              <w:left w:val="single" w:sz="2" w:space="0" w:color="auto"/>
              <w:bottom w:val="single" w:sz="12" w:space="0" w:color="auto"/>
              <w:right w:val="single" w:sz="2" w:space="0" w:color="auto"/>
            </w:tcBorders>
            <w:shd w:val="clear" w:color="auto" w:fill="D9D9D9"/>
          </w:tcPr>
          <w:p w:rsidR="00A20DF4" w:rsidRPr="00A20DF4" w:rsidRDefault="00A20DF4" w:rsidP="00A20DF4">
            <w:pPr>
              <w:pStyle w:val="143"/>
              <w:jc w:val="right"/>
              <w:rPr>
                <w:spacing w:val="-20"/>
              </w:rPr>
            </w:pPr>
            <w:r w:rsidRPr="00A20DF4">
              <w:rPr>
                <w:spacing w:val="-20"/>
              </w:rPr>
              <w:t xml:space="preserve">-6.59 </w:t>
            </w:r>
          </w:p>
        </w:tc>
        <w:tc>
          <w:tcPr>
            <w:tcW w:w="924" w:type="dxa"/>
            <w:tcBorders>
              <w:left w:val="single" w:sz="2" w:space="0" w:color="auto"/>
              <w:bottom w:val="single" w:sz="12" w:space="0" w:color="auto"/>
              <w:right w:val="double" w:sz="4" w:space="0" w:color="auto"/>
            </w:tcBorders>
            <w:shd w:val="clear" w:color="auto" w:fill="D9D9D9"/>
          </w:tcPr>
          <w:p w:rsidR="00A20DF4" w:rsidRPr="00A20DF4" w:rsidRDefault="00A20DF4" w:rsidP="00A20DF4">
            <w:pPr>
              <w:pStyle w:val="143"/>
              <w:jc w:val="right"/>
              <w:rPr>
                <w:spacing w:val="-20"/>
              </w:rPr>
            </w:pPr>
            <w:r w:rsidRPr="00A20DF4">
              <w:rPr>
                <w:spacing w:val="-20"/>
              </w:rPr>
              <w:t xml:space="preserve">10.38 </w:t>
            </w:r>
          </w:p>
        </w:tc>
        <w:tc>
          <w:tcPr>
            <w:tcW w:w="1205" w:type="dxa"/>
            <w:tcBorders>
              <w:left w:val="double" w:sz="4" w:space="0" w:color="auto"/>
              <w:bottom w:val="single" w:sz="12" w:space="0" w:color="auto"/>
              <w:right w:val="single" w:sz="2" w:space="0" w:color="auto"/>
            </w:tcBorders>
            <w:shd w:val="clear" w:color="auto" w:fill="D9D9D9"/>
          </w:tcPr>
          <w:p w:rsidR="00A20DF4" w:rsidRPr="00A20DF4" w:rsidRDefault="00A20DF4" w:rsidP="00A20DF4">
            <w:pPr>
              <w:pStyle w:val="143"/>
              <w:jc w:val="right"/>
              <w:rPr>
                <w:spacing w:val="-20"/>
              </w:rPr>
            </w:pPr>
            <w:r w:rsidRPr="00A20DF4">
              <w:rPr>
                <w:spacing w:val="-20"/>
              </w:rPr>
              <w:t xml:space="preserve">-6.97 </w:t>
            </w:r>
          </w:p>
        </w:tc>
        <w:tc>
          <w:tcPr>
            <w:tcW w:w="643" w:type="dxa"/>
            <w:vMerge/>
            <w:tcBorders>
              <w:left w:val="single" w:sz="2" w:space="0" w:color="auto"/>
              <w:bottom w:val="single" w:sz="12" w:space="0" w:color="auto"/>
              <w:right w:val="single" w:sz="12" w:space="0" w:color="auto"/>
            </w:tcBorders>
            <w:shd w:val="clear" w:color="auto" w:fill="FFFFFF"/>
            <w:vAlign w:val="center"/>
            <w:hideMark/>
          </w:tcPr>
          <w:p w:rsidR="00A20DF4" w:rsidRPr="00A20DF4" w:rsidRDefault="00A20DF4" w:rsidP="00A20DF4">
            <w:pPr>
              <w:pStyle w:val="143"/>
              <w:rPr>
                <w:spacing w:val="-20"/>
              </w:rPr>
            </w:pPr>
          </w:p>
        </w:tc>
      </w:tr>
    </w:tbl>
    <w:p w:rsidR="002533A5" w:rsidRDefault="002533A5" w:rsidP="00A20DF4">
      <w:pPr>
        <w:pStyle w:val="143"/>
      </w:pPr>
      <w:r>
        <w:rPr>
          <w:rFonts w:hint="eastAsia"/>
        </w:rPr>
        <w:t>說    明：1.占比係渡假村及旅館之營業收入小計數/休憩事業部營業收入。</w:t>
      </w:r>
    </w:p>
    <w:p w:rsidR="002533A5" w:rsidRDefault="002533A5" w:rsidP="00A20DF4">
      <w:pPr>
        <w:pStyle w:val="143"/>
        <w:rPr>
          <w:rFonts w:hint="eastAsia"/>
        </w:rPr>
      </w:pPr>
      <w:r>
        <w:rPr>
          <w:rFonts w:hint="eastAsia"/>
        </w:rPr>
        <w:t xml:space="preserve">          2.各年度渡假村及旅館之營業收入及營業利益小計數存有尾差。</w:t>
      </w:r>
    </w:p>
    <w:p w:rsidR="00A20DF4" w:rsidRDefault="00A20DF4" w:rsidP="00A20DF4">
      <w:pPr>
        <w:pStyle w:val="143"/>
        <w:rPr>
          <w:b/>
        </w:rPr>
      </w:pPr>
      <w:r w:rsidRPr="000A6320">
        <w:t>資料來源：彙整自台糖公司提供資料。</w:t>
      </w:r>
    </w:p>
    <w:p w:rsidR="00A20DF4" w:rsidRPr="00C86358" w:rsidRDefault="00A20DF4" w:rsidP="00A20DF4">
      <w:pPr>
        <w:pStyle w:val="a5"/>
        <w:ind w:left="851" w:hanging="284"/>
        <w:rPr>
          <w:b/>
        </w:rPr>
      </w:pPr>
      <w:r w:rsidRPr="00C86358">
        <w:rPr>
          <w:rFonts w:hint="eastAsia"/>
          <w:b/>
        </w:rPr>
        <w:t>(二)尖山埤渡假村及池上牧野度假村各僅48.85%及54.55%，有待持續研謀提升</w:t>
      </w:r>
      <w:r w:rsidRPr="00C86358">
        <w:rPr>
          <w:b/>
        </w:rPr>
        <w:t xml:space="preserve"> </w:t>
      </w:r>
    </w:p>
    <w:p w:rsidR="00A20DF4" w:rsidRPr="000B2FC2" w:rsidRDefault="00A20DF4" w:rsidP="00A20DF4">
      <w:pPr>
        <w:pStyle w:val="22"/>
        <w:ind w:left="850" w:firstLine="567"/>
      </w:pPr>
      <w:r>
        <w:rPr>
          <w:rFonts w:hint="eastAsia"/>
        </w:rPr>
        <w:t>台糖公司渡假村及旅館除台北會館112年度住房率80.21%，為近5年最高</w:t>
      </w:r>
      <w:r w:rsidR="00C52B08">
        <w:rPr>
          <w:rFonts w:hint="eastAsia"/>
        </w:rPr>
        <w:t>外</w:t>
      </w:r>
      <w:r>
        <w:rPr>
          <w:rFonts w:hint="eastAsia"/>
        </w:rPr>
        <w:t>，</w:t>
      </w:r>
      <w:r w:rsidR="002533A5">
        <w:rPr>
          <w:rFonts w:hint="eastAsia"/>
        </w:rPr>
        <w:t>然</w:t>
      </w:r>
      <w:r>
        <w:rPr>
          <w:rFonts w:hint="eastAsia"/>
        </w:rPr>
        <w:t>台糖長榮酒店112年度住房率72.2%仍低於Covid-19疫情前之108年度(81.24%)，</w:t>
      </w:r>
      <w:r w:rsidR="002533A5">
        <w:rPr>
          <w:rFonts w:hint="eastAsia"/>
        </w:rPr>
        <w:t>至</w:t>
      </w:r>
      <w:r>
        <w:rPr>
          <w:rFonts w:hint="eastAsia"/>
        </w:rPr>
        <w:t>尖山埤渡假村及池上牧野度假村</w:t>
      </w:r>
      <w:r w:rsidR="000F047B">
        <w:rPr>
          <w:rFonts w:hint="eastAsia"/>
        </w:rPr>
        <w:t xml:space="preserve"> 112年度住房率</w:t>
      </w:r>
      <w:r w:rsidR="00460843">
        <w:rPr>
          <w:rFonts w:hint="eastAsia"/>
        </w:rPr>
        <w:t>雖有成長，惟</w:t>
      </w:r>
      <w:r>
        <w:rPr>
          <w:rFonts w:hint="eastAsia"/>
        </w:rPr>
        <w:t>各僅48.85%及54.55%(詳表2)，</w:t>
      </w:r>
      <w:r w:rsidR="007F1AFF">
        <w:rPr>
          <w:rFonts w:hint="eastAsia"/>
        </w:rPr>
        <w:t>未盡理想，</w:t>
      </w:r>
      <w:r>
        <w:rPr>
          <w:rFonts w:hint="eastAsia"/>
        </w:rPr>
        <w:t>有待持續研謀提升住房率。</w:t>
      </w:r>
    </w:p>
    <w:p w:rsidR="00A20DF4" w:rsidRDefault="00A20DF4" w:rsidP="009D007A">
      <w:pPr>
        <w:ind w:leftChars="0" w:left="0" w:firstLineChars="0" w:firstLine="0"/>
        <w:rPr>
          <w:rFonts w:hint="eastAsia"/>
        </w:rPr>
      </w:pPr>
      <w:r w:rsidRPr="00596BFF">
        <w:rPr>
          <w:rFonts w:hint="eastAsia"/>
          <w:b/>
        </w:rPr>
        <w:t>表</w:t>
      </w:r>
      <w:r>
        <w:rPr>
          <w:rFonts w:hint="eastAsia"/>
          <w:b/>
        </w:rPr>
        <w:t>2</w:t>
      </w:r>
      <w:r w:rsidRPr="00596BFF">
        <w:rPr>
          <w:rFonts w:hint="eastAsia"/>
          <w:b/>
        </w:rPr>
        <w:t xml:space="preserve">  台糖公司1</w:t>
      </w:r>
      <w:r>
        <w:rPr>
          <w:rFonts w:hint="eastAsia"/>
          <w:b/>
        </w:rPr>
        <w:t>08</w:t>
      </w:r>
      <w:r w:rsidRPr="00596BFF">
        <w:rPr>
          <w:rFonts w:hint="eastAsia"/>
          <w:b/>
        </w:rPr>
        <w:t>至112</w:t>
      </w:r>
      <w:r>
        <w:rPr>
          <w:rFonts w:hint="eastAsia"/>
          <w:b/>
        </w:rPr>
        <w:t>年度渡假村及旅館住房率</w:t>
      </w:r>
      <w:r w:rsidRPr="00596BFF">
        <w:rPr>
          <w:rFonts w:hint="eastAsia"/>
          <w:b/>
        </w:rPr>
        <w:t>概況表</w:t>
      </w:r>
      <w:r w:rsidR="00BF2DD4">
        <w:rPr>
          <w:rFonts w:hint="eastAsia"/>
          <w:b/>
        </w:rPr>
        <w:t xml:space="preserve">   </w:t>
      </w:r>
      <w:r w:rsidR="00BF2DD4" w:rsidRPr="00BF2DD4">
        <w:rPr>
          <w:rFonts w:hint="eastAsia"/>
          <w:color w:val="000000"/>
          <w:sz w:val="24"/>
          <w:szCs w:val="24"/>
        </w:rPr>
        <w:t>單位：%</w:t>
      </w:r>
    </w:p>
    <w:tbl>
      <w:tblPr>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24"/>
        <w:gridCol w:w="1226"/>
        <w:gridCol w:w="1226"/>
        <w:gridCol w:w="1226"/>
        <w:gridCol w:w="1226"/>
        <w:gridCol w:w="1226"/>
      </w:tblGrid>
      <w:tr w:rsidR="00A20DF4" w:rsidRPr="000A2611" w:rsidTr="000F047B">
        <w:tc>
          <w:tcPr>
            <w:tcW w:w="2524" w:type="dxa"/>
            <w:tcBorders>
              <w:top w:val="single" w:sz="12" w:space="0" w:color="auto"/>
              <w:left w:val="single" w:sz="12" w:space="0" w:color="auto"/>
              <w:tl2br w:val="single" w:sz="4" w:space="0" w:color="auto"/>
            </w:tcBorders>
            <w:shd w:val="clear" w:color="auto" w:fill="auto"/>
            <w:vAlign w:val="center"/>
          </w:tcPr>
          <w:p w:rsidR="00A20DF4" w:rsidRPr="00A20DF4" w:rsidRDefault="00A20DF4" w:rsidP="00A20DF4">
            <w:pPr>
              <w:pStyle w:val="143"/>
            </w:pPr>
            <w:r w:rsidRPr="00A20DF4">
              <w:t xml:space="preserve">              年度</w:t>
            </w:r>
          </w:p>
          <w:p w:rsidR="00A20DF4" w:rsidRPr="00A20DF4" w:rsidRDefault="00A20DF4" w:rsidP="00A20DF4">
            <w:pPr>
              <w:pStyle w:val="143"/>
            </w:pPr>
            <w:r w:rsidRPr="00A20DF4">
              <w:t>營業據點</w:t>
            </w:r>
          </w:p>
        </w:tc>
        <w:tc>
          <w:tcPr>
            <w:tcW w:w="1226" w:type="dxa"/>
            <w:tcBorders>
              <w:top w:val="single" w:sz="12" w:space="0" w:color="auto"/>
            </w:tcBorders>
            <w:shd w:val="clear" w:color="auto" w:fill="auto"/>
            <w:vAlign w:val="center"/>
          </w:tcPr>
          <w:p w:rsidR="00A20DF4" w:rsidRPr="00A20DF4" w:rsidRDefault="00A20DF4" w:rsidP="00A20DF4">
            <w:pPr>
              <w:pStyle w:val="143"/>
              <w:jc w:val="center"/>
            </w:pPr>
            <w:r w:rsidRPr="00A20DF4">
              <w:t>108</w:t>
            </w:r>
          </w:p>
        </w:tc>
        <w:tc>
          <w:tcPr>
            <w:tcW w:w="1226" w:type="dxa"/>
            <w:tcBorders>
              <w:top w:val="single" w:sz="12" w:space="0" w:color="auto"/>
            </w:tcBorders>
            <w:vAlign w:val="center"/>
          </w:tcPr>
          <w:p w:rsidR="00A20DF4" w:rsidRPr="00A20DF4" w:rsidRDefault="00A20DF4" w:rsidP="00A20DF4">
            <w:pPr>
              <w:pStyle w:val="143"/>
              <w:jc w:val="center"/>
            </w:pPr>
            <w:r w:rsidRPr="00A20DF4">
              <w:t>109</w:t>
            </w:r>
          </w:p>
        </w:tc>
        <w:tc>
          <w:tcPr>
            <w:tcW w:w="1226" w:type="dxa"/>
            <w:tcBorders>
              <w:top w:val="single" w:sz="12" w:space="0" w:color="auto"/>
            </w:tcBorders>
            <w:shd w:val="clear" w:color="auto" w:fill="auto"/>
            <w:vAlign w:val="center"/>
          </w:tcPr>
          <w:p w:rsidR="00A20DF4" w:rsidRPr="00A20DF4" w:rsidRDefault="00A20DF4" w:rsidP="00A20DF4">
            <w:pPr>
              <w:pStyle w:val="143"/>
              <w:jc w:val="center"/>
            </w:pPr>
            <w:r w:rsidRPr="00A20DF4">
              <w:t>110</w:t>
            </w:r>
          </w:p>
        </w:tc>
        <w:tc>
          <w:tcPr>
            <w:tcW w:w="1226" w:type="dxa"/>
            <w:tcBorders>
              <w:top w:val="single" w:sz="12" w:space="0" w:color="auto"/>
            </w:tcBorders>
            <w:shd w:val="clear" w:color="auto" w:fill="auto"/>
            <w:vAlign w:val="center"/>
          </w:tcPr>
          <w:p w:rsidR="00A20DF4" w:rsidRPr="00A20DF4" w:rsidRDefault="00A20DF4" w:rsidP="00A20DF4">
            <w:pPr>
              <w:pStyle w:val="143"/>
              <w:jc w:val="center"/>
            </w:pPr>
            <w:r w:rsidRPr="00A20DF4">
              <w:t>111</w:t>
            </w:r>
          </w:p>
        </w:tc>
        <w:tc>
          <w:tcPr>
            <w:tcW w:w="1226" w:type="dxa"/>
            <w:tcBorders>
              <w:top w:val="single" w:sz="12" w:space="0" w:color="auto"/>
              <w:right w:val="single" w:sz="12" w:space="0" w:color="auto"/>
            </w:tcBorders>
            <w:vAlign w:val="center"/>
          </w:tcPr>
          <w:p w:rsidR="00A20DF4" w:rsidRPr="00A20DF4" w:rsidRDefault="00A20DF4" w:rsidP="00A20DF4">
            <w:pPr>
              <w:pStyle w:val="143"/>
              <w:jc w:val="center"/>
            </w:pPr>
            <w:r w:rsidRPr="00A20DF4">
              <w:t>112</w:t>
            </w:r>
          </w:p>
        </w:tc>
      </w:tr>
      <w:tr w:rsidR="00A20DF4" w:rsidRPr="001A35A4" w:rsidTr="000F047B">
        <w:tc>
          <w:tcPr>
            <w:tcW w:w="2524" w:type="dxa"/>
            <w:tcBorders>
              <w:left w:val="single" w:sz="12" w:space="0" w:color="auto"/>
            </w:tcBorders>
            <w:shd w:val="clear" w:color="auto" w:fill="auto"/>
            <w:vAlign w:val="center"/>
          </w:tcPr>
          <w:p w:rsidR="00A20DF4" w:rsidRPr="00A20DF4" w:rsidRDefault="00A20DF4" w:rsidP="00A20DF4">
            <w:pPr>
              <w:pStyle w:val="143"/>
            </w:pPr>
            <w:r w:rsidRPr="00A20DF4">
              <w:t>尖山埤渡假村</w:t>
            </w:r>
          </w:p>
        </w:tc>
        <w:tc>
          <w:tcPr>
            <w:tcW w:w="1226" w:type="dxa"/>
            <w:shd w:val="clear" w:color="auto" w:fill="auto"/>
            <w:vAlign w:val="center"/>
          </w:tcPr>
          <w:p w:rsidR="00A20DF4" w:rsidRPr="00A20DF4" w:rsidRDefault="00A20DF4" w:rsidP="00A20DF4">
            <w:pPr>
              <w:pStyle w:val="143"/>
              <w:jc w:val="right"/>
            </w:pPr>
            <w:r w:rsidRPr="00A20DF4">
              <w:t>43.03</w:t>
            </w:r>
          </w:p>
        </w:tc>
        <w:tc>
          <w:tcPr>
            <w:tcW w:w="1226" w:type="dxa"/>
            <w:vAlign w:val="center"/>
          </w:tcPr>
          <w:p w:rsidR="00A20DF4" w:rsidRPr="00A20DF4" w:rsidRDefault="00A20DF4" w:rsidP="00A20DF4">
            <w:pPr>
              <w:pStyle w:val="143"/>
              <w:jc w:val="right"/>
            </w:pPr>
            <w:r w:rsidRPr="00A20DF4">
              <w:t>37.09</w:t>
            </w:r>
          </w:p>
        </w:tc>
        <w:tc>
          <w:tcPr>
            <w:tcW w:w="1226" w:type="dxa"/>
            <w:shd w:val="clear" w:color="auto" w:fill="auto"/>
            <w:vAlign w:val="center"/>
          </w:tcPr>
          <w:p w:rsidR="00A20DF4" w:rsidRPr="00A20DF4" w:rsidRDefault="00A20DF4" w:rsidP="00A20DF4">
            <w:pPr>
              <w:pStyle w:val="143"/>
              <w:jc w:val="right"/>
            </w:pPr>
            <w:r w:rsidRPr="00A20DF4">
              <w:t>29.41</w:t>
            </w:r>
          </w:p>
        </w:tc>
        <w:tc>
          <w:tcPr>
            <w:tcW w:w="1226" w:type="dxa"/>
            <w:vAlign w:val="center"/>
          </w:tcPr>
          <w:p w:rsidR="00A20DF4" w:rsidRPr="00A20DF4" w:rsidRDefault="00A20DF4" w:rsidP="00A20DF4">
            <w:pPr>
              <w:pStyle w:val="143"/>
              <w:jc w:val="right"/>
            </w:pPr>
            <w:r w:rsidRPr="00A20DF4">
              <w:t>43.68</w:t>
            </w:r>
          </w:p>
        </w:tc>
        <w:tc>
          <w:tcPr>
            <w:tcW w:w="1226" w:type="dxa"/>
            <w:tcBorders>
              <w:right w:val="single" w:sz="12" w:space="0" w:color="auto"/>
            </w:tcBorders>
          </w:tcPr>
          <w:p w:rsidR="00A20DF4" w:rsidRPr="00A20DF4" w:rsidRDefault="00A20DF4" w:rsidP="00A20DF4">
            <w:pPr>
              <w:pStyle w:val="143"/>
              <w:jc w:val="right"/>
            </w:pPr>
            <w:r w:rsidRPr="00A20DF4">
              <w:t>48.85</w:t>
            </w:r>
          </w:p>
        </w:tc>
      </w:tr>
      <w:tr w:rsidR="00A20DF4" w:rsidRPr="001A35A4" w:rsidTr="000F047B">
        <w:tc>
          <w:tcPr>
            <w:tcW w:w="2524" w:type="dxa"/>
            <w:tcBorders>
              <w:left w:val="single" w:sz="12" w:space="0" w:color="auto"/>
            </w:tcBorders>
            <w:shd w:val="clear" w:color="auto" w:fill="auto"/>
            <w:vAlign w:val="center"/>
          </w:tcPr>
          <w:p w:rsidR="00A20DF4" w:rsidRPr="00A20DF4" w:rsidRDefault="00A20DF4" w:rsidP="00A20DF4">
            <w:pPr>
              <w:pStyle w:val="143"/>
            </w:pPr>
            <w:r w:rsidRPr="00A20DF4">
              <w:t>池上牧野渡假村</w:t>
            </w:r>
          </w:p>
        </w:tc>
        <w:tc>
          <w:tcPr>
            <w:tcW w:w="1226" w:type="dxa"/>
            <w:shd w:val="clear" w:color="auto" w:fill="auto"/>
            <w:vAlign w:val="center"/>
          </w:tcPr>
          <w:p w:rsidR="00A20DF4" w:rsidRPr="00A20DF4" w:rsidRDefault="00A20DF4" w:rsidP="00A20DF4">
            <w:pPr>
              <w:pStyle w:val="143"/>
              <w:jc w:val="right"/>
            </w:pPr>
            <w:r w:rsidRPr="00A20DF4">
              <w:t>20.55</w:t>
            </w:r>
          </w:p>
        </w:tc>
        <w:tc>
          <w:tcPr>
            <w:tcW w:w="1226" w:type="dxa"/>
            <w:vAlign w:val="center"/>
          </w:tcPr>
          <w:p w:rsidR="00A20DF4" w:rsidRPr="00A20DF4" w:rsidRDefault="00A20DF4" w:rsidP="00A20DF4">
            <w:pPr>
              <w:pStyle w:val="143"/>
              <w:jc w:val="right"/>
            </w:pPr>
            <w:r w:rsidRPr="00A20DF4">
              <w:t>37.15</w:t>
            </w:r>
          </w:p>
        </w:tc>
        <w:tc>
          <w:tcPr>
            <w:tcW w:w="1226" w:type="dxa"/>
            <w:shd w:val="clear" w:color="auto" w:fill="auto"/>
            <w:vAlign w:val="center"/>
          </w:tcPr>
          <w:p w:rsidR="00A20DF4" w:rsidRPr="00A20DF4" w:rsidRDefault="00A20DF4" w:rsidP="00A20DF4">
            <w:pPr>
              <w:pStyle w:val="143"/>
              <w:jc w:val="right"/>
            </w:pPr>
            <w:r w:rsidRPr="00A20DF4">
              <w:t>40.36</w:t>
            </w:r>
          </w:p>
        </w:tc>
        <w:tc>
          <w:tcPr>
            <w:tcW w:w="1226" w:type="dxa"/>
          </w:tcPr>
          <w:p w:rsidR="00A20DF4" w:rsidRPr="00A20DF4" w:rsidRDefault="00A20DF4" w:rsidP="00A20DF4">
            <w:pPr>
              <w:pStyle w:val="143"/>
              <w:jc w:val="right"/>
            </w:pPr>
            <w:r w:rsidRPr="00A20DF4">
              <w:t>55.13</w:t>
            </w:r>
          </w:p>
        </w:tc>
        <w:tc>
          <w:tcPr>
            <w:tcW w:w="1226" w:type="dxa"/>
            <w:tcBorders>
              <w:right w:val="single" w:sz="12" w:space="0" w:color="auto"/>
            </w:tcBorders>
          </w:tcPr>
          <w:p w:rsidR="00A20DF4" w:rsidRPr="00A20DF4" w:rsidRDefault="00A20DF4" w:rsidP="00A20DF4">
            <w:pPr>
              <w:pStyle w:val="143"/>
              <w:jc w:val="right"/>
            </w:pPr>
            <w:r w:rsidRPr="00A20DF4">
              <w:t>54.55</w:t>
            </w:r>
          </w:p>
        </w:tc>
      </w:tr>
      <w:tr w:rsidR="00A20DF4" w:rsidRPr="001A35A4" w:rsidTr="000F047B">
        <w:tc>
          <w:tcPr>
            <w:tcW w:w="2524" w:type="dxa"/>
            <w:tcBorders>
              <w:left w:val="single" w:sz="12" w:space="0" w:color="auto"/>
            </w:tcBorders>
            <w:shd w:val="clear" w:color="auto" w:fill="auto"/>
            <w:vAlign w:val="center"/>
          </w:tcPr>
          <w:p w:rsidR="00A20DF4" w:rsidRPr="00A20DF4" w:rsidRDefault="00A20DF4" w:rsidP="00A20DF4">
            <w:pPr>
              <w:pStyle w:val="143"/>
            </w:pPr>
            <w:r w:rsidRPr="00A20DF4">
              <w:t>台糖長榮酒店</w:t>
            </w:r>
          </w:p>
        </w:tc>
        <w:tc>
          <w:tcPr>
            <w:tcW w:w="1226" w:type="dxa"/>
            <w:shd w:val="clear" w:color="auto" w:fill="auto"/>
            <w:vAlign w:val="center"/>
          </w:tcPr>
          <w:p w:rsidR="00A20DF4" w:rsidRPr="00A20DF4" w:rsidRDefault="00A20DF4" w:rsidP="00A20DF4">
            <w:pPr>
              <w:pStyle w:val="143"/>
              <w:jc w:val="right"/>
            </w:pPr>
            <w:r w:rsidRPr="00A20DF4">
              <w:t>81.24</w:t>
            </w:r>
          </w:p>
        </w:tc>
        <w:tc>
          <w:tcPr>
            <w:tcW w:w="1226" w:type="dxa"/>
            <w:vAlign w:val="center"/>
          </w:tcPr>
          <w:p w:rsidR="00A20DF4" w:rsidRPr="00A20DF4" w:rsidRDefault="00A20DF4" w:rsidP="00A20DF4">
            <w:pPr>
              <w:pStyle w:val="143"/>
              <w:jc w:val="right"/>
            </w:pPr>
            <w:r w:rsidRPr="00A20DF4">
              <w:t>58.64</w:t>
            </w:r>
          </w:p>
        </w:tc>
        <w:tc>
          <w:tcPr>
            <w:tcW w:w="1226" w:type="dxa"/>
            <w:shd w:val="clear" w:color="auto" w:fill="auto"/>
            <w:vAlign w:val="center"/>
          </w:tcPr>
          <w:p w:rsidR="00A20DF4" w:rsidRPr="00A20DF4" w:rsidRDefault="00A20DF4" w:rsidP="00A20DF4">
            <w:pPr>
              <w:pStyle w:val="143"/>
              <w:jc w:val="right"/>
            </w:pPr>
            <w:r w:rsidRPr="00A20DF4">
              <w:t>57.81</w:t>
            </w:r>
          </w:p>
        </w:tc>
        <w:tc>
          <w:tcPr>
            <w:tcW w:w="1226" w:type="dxa"/>
          </w:tcPr>
          <w:p w:rsidR="00A20DF4" w:rsidRPr="00A20DF4" w:rsidRDefault="00A20DF4" w:rsidP="00A20DF4">
            <w:pPr>
              <w:pStyle w:val="143"/>
              <w:jc w:val="right"/>
            </w:pPr>
            <w:r w:rsidRPr="00A20DF4">
              <w:t>70.65</w:t>
            </w:r>
          </w:p>
        </w:tc>
        <w:tc>
          <w:tcPr>
            <w:tcW w:w="1226" w:type="dxa"/>
            <w:tcBorders>
              <w:right w:val="single" w:sz="12" w:space="0" w:color="auto"/>
            </w:tcBorders>
          </w:tcPr>
          <w:p w:rsidR="00A20DF4" w:rsidRPr="00A20DF4" w:rsidRDefault="00A20DF4" w:rsidP="00A20DF4">
            <w:pPr>
              <w:pStyle w:val="143"/>
              <w:jc w:val="right"/>
            </w:pPr>
            <w:r w:rsidRPr="00A20DF4">
              <w:t>72.20</w:t>
            </w:r>
          </w:p>
        </w:tc>
      </w:tr>
      <w:tr w:rsidR="00A20DF4" w:rsidRPr="001A35A4" w:rsidTr="000F047B">
        <w:tc>
          <w:tcPr>
            <w:tcW w:w="2524" w:type="dxa"/>
            <w:tcBorders>
              <w:left w:val="single" w:sz="12" w:space="0" w:color="auto"/>
              <w:bottom w:val="single" w:sz="12" w:space="0" w:color="auto"/>
            </w:tcBorders>
            <w:shd w:val="clear" w:color="auto" w:fill="auto"/>
            <w:vAlign w:val="center"/>
          </w:tcPr>
          <w:p w:rsidR="00A20DF4" w:rsidRPr="00A20DF4" w:rsidRDefault="00A20DF4" w:rsidP="00A20DF4">
            <w:pPr>
              <w:pStyle w:val="143"/>
            </w:pPr>
            <w:r w:rsidRPr="00A20DF4">
              <w:t>台糖台北會館</w:t>
            </w:r>
          </w:p>
        </w:tc>
        <w:tc>
          <w:tcPr>
            <w:tcW w:w="1226" w:type="dxa"/>
            <w:tcBorders>
              <w:bottom w:val="single" w:sz="12" w:space="0" w:color="auto"/>
            </w:tcBorders>
            <w:shd w:val="clear" w:color="auto" w:fill="auto"/>
            <w:vAlign w:val="center"/>
          </w:tcPr>
          <w:p w:rsidR="00A20DF4" w:rsidRPr="00A20DF4" w:rsidRDefault="00A20DF4" w:rsidP="00A20DF4">
            <w:pPr>
              <w:pStyle w:val="143"/>
              <w:jc w:val="right"/>
            </w:pPr>
            <w:r w:rsidRPr="00A20DF4">
              <w:t>77.22</w:t>
            </w:r>
          </w:p>
        </w:tc>
        <w:tc>
          <w:tcPr>
            <w:tcW w:w="1226" w:type="dxa"/>
            <w:tcBorders>
              <w:bottom w:val="single" w:sz="12" w:space="0" w:color="auto"/>
            </w:tcBorders>
            <w:vAlign w:val="center"/>
          </w:tcPr>
          <w:p w:rsidR="00A20DF4" w:rsidRPr="00A20DF4" w:rsidRDefault="00A20DF4" w:rsidP="00A20DF4">
            <w:pPr>
              <w:pStyle w:val="143"/>
              <w:jc w:val="right"/>
            </w:pPr>
            <w:r w:rsidRPr="00A20DF4">
              <w:t>23.10</w:t>
            </w:r>
          </w:p>
        </w:tc>
        <w:tc>
          <w:tcPr>
            <w:tcW w:w="1226" w:type="dxa"/>
            <w:tcBorders>
              <w:bottom w:val="single" w:sz="12" w:space="0" w:color="auto"/>
            </w:tcBorders>
            <w:shd w:val="clear" w:color="auto" w:fill="auto"/>
            <w:vAlign w:val="center"/>
          </w:tcPr>
          <w:p w:rsidR="00A20DF4" w:rsidRPr="00A20DF4" w:rsidRDefault="00A20DF4" w:rsidP="00A20DF4">
            <w:pPr>
              <w:pStyle w:val="143"/>
              <w:jc w:val="right"/>
            </w:pPr>
            <w:r w:rsidRPr="00A20DF4">
              <w:t>21.64</w:t>
            </w:r>
          </w:p>
        </w:tc>
        <w:tc>
          <w:tcPr>
            <w:tcW w:w="1226" w:type="dxa"/>
            <w:tcBorders>
              <w:bottom w:val="single" w:sz="12" w:space="0" w:color="auto"/>
            </w:tcBorders>
          </w:tcPr>
          <w:p w:rsidR="00A20DF4" w:rsidRPr="00A20DF4" w:rsidRDefault="00A20DF4" w:rsidP="00A20DF4">
            <w:pPr>
              <w:pStyle w:val="143"/>
              <w:jc w:val="right"/>
            </w:pPr>
            <w:r w:rsidRPr="00A20DF4">
              <w:t xml:space="preserve">41.22 </w:t>
            </w:r>
          </w:p>
        </w:tc>
        <w:tc>
          <w:tcPr>
            <w:tcW w:w="1226" w:type="dxa"/>
            <w:tcBorders>
              <w:bottom w:val="single" w:sz="12" w:space="0" w:color="auto"/>
              <w:right w:val="single" w:sz="12" w:space="0" w:color="auto"/>
            </w:tcBorders>
          </w:tcPr>
          <w:p w:rsidR="00A20DF4" w:rsidRPr="00A20DF4" w:rsidRDefault="00A20DF4" w:rsidP="00A20DF4">
            <w:pPr>
              <w:pStyle w:val="143"/>
              <w:jc w:val="right"/>
            </w:pPr>
            <w:r w:rsidRPr="00A20DF4">
              <w:t>80.21</w:t>
            </w:r>
          </w:p>
        </w:tc>
      </w:tr>
    </w:tbl>
    <w:p w:rsidR="00A20DF4" w:rsidRPr="000A6320" w:rsidRDefault="00A20DF4" w:rsidP="00A20DF4">
      <w:pPr>
        <w:pStyle w:val="143"/>
      </w:pPr>
      <w:r w:rsidRPr="000A6320">
        <w:t>資料來源：彙整自台糖公司提供資料。</w:t>
      </w:r>
    </w:p>
    <w:p w:rsidR="00A20DF4" w:rsidRDefault="00A20DF4" w:rsidP="00A20DF4">
      <w:pPr>
        <w:ind w:left="567" w:firstLine="567"/>
        <w:rPr>
          <w:rFonts w:hint="eastAsia"/>
          <w:color w:val="000000"/>
        </w:rPr>
      </w:pPr>
      <w:r>
        <w:rPr>
          <w:rFonts w:hint="eastAsia"/>
        </w:rPr>
        <w:t>綜上，台糖公司休憩事業部</w:t>
      </w:r>
      <w:r w:rsidR="00460843">
        <w:rPr>
          <w:rFonts w:hint="eastAsia"/>
        </w:rPr>
        <w:t>逾</w:t>
      </w:r>
      <w:r>
        <w:rPr>
          <w:rFonts w:hint="eastAsia"/>
        </w:rPr>
        <w:t>6成營業收入來自</w:t>
      </w:r>
      <w:r w:rsidR="00C52B08">
        <w:rPr>
          <w:rFonts w:hint="eastAsia"/>
        </w:rPr>
        <w:t>轄</w:t>
      </w:r>
      <w:r>
        <w:rPr>
          <w:rFonts w:hint="eastAsia"/>
        </w:rPr>
        <w:t>下</w:t>
      </w:r>
      <w:r w:rsidRPr="007D3513">
        <w:rPr>
          <w:rFonts w:hint="eastAsia"/>
        </w:rPr>
        <w:t>渡假村及旅館</w:t>
      </w:r>
      <w:r>
        <w:rPr>
          <w:rFonts w:hint="eastAsia"/>
        </w:rPr>
        <w:t>，其中除台北會館108及112年度獲營業利益外，其餘均連年虧損，</w:t>
      </w:r>
      <w:r w:rsidR="002533A5">
        <w:rPr>
          <w:rFonts w:hint="eastAsia"/>
        </w:rPr>
        <w:t>而</w:t>
      </w:r>
      <w:r w:rsidRPr="00C86358">
        <w:rPr>
          <w:rFonts w:hint="eastAsia"/>
        </w:rPr>
        <w:t>尖山埤渡假村及池上牧野度假村</w:t>
      </w:r>
      <w:r w:rsidR="002533A5">
        <w:rPr>
          <w:rFonts w:hint="eastAsia"/>
        </w:rPr>
        <w:t>112年度</w:t>
      </w:r>
      <w:r w:rsidR="00460843">
        <w:rPr>
          <w:rFonts w:hint="eastAsia"/>
        </w:rPr>
        <w:t>住房率雖有成長，惟仍</w:t>
      </w:r>
      <w:r w:rsidRPr="00C86358">
        <w:rPr>
          <w:rFonts w:hint="eastAsia"/>
        </w:rPr>
        <w:t>僅</w:t>
      </w:r>
      <w:r w:rsidR="000F047B">
        <w:rPr>
          <w:rFonts w:hint="eastAsia"/>
        </w:rPr>
        <w:t>四</w:t>
      </w:r>
      <w:r>
        <w:rPr>
          <w:rFonts w:hint="eastAsia"/>
        </w:rPr>
        <w:t>至</w:t>
      </w:r>
      <w:r w:rsidR="000F047B">
        <w:rPr>
          <w:rFonts w:hint="eastAsia"/>
        </w:rPr>
        <w:t>五</w:t>
      </w:r>
      <w:r>
        <w:rPr>
          <w:rFonts w:hint="eastAsia"/>
        </w:rPr>
        <w:t>成餘，允宜研謀提升渡假村及旅館營運績效，</w:t>
      </w:r>
      <w:r w:rsidR="002533A5">
        <w:rPr>
          <w:rFonts w:hint="eastAsia"/>
        </w:rPr>
        <w:t>以</w:t>
      </w:r>
      <w:r>
        <w:rPr>
          <w:rFonts w:hint="eastAsia"/>
        </w:rPr>
        <w:t>改善虧損情形。</w:t>
      </w:r>
    </w:p>
    <w:p w:rsidR="00C636D5" w:rsidRDefault="008B1168" w:rsidP="004A52FC">
      <w:pPr>
        <w:pStyle w:val="140"/>
        <w:spacing w:beforeLines="100" w:before="516"/>
        <w:ind w:left="567" w:hanging="567"/>
      </w:pPr>
      <w:bookmarkStart w:id="13" w:name="_Toc177588814"/>
      <w:bookmarkStart w:id="14" w:name="_Toc193727067"/>
      <w:bookmarkEnd w:id="11"/>
      <w:r>
        <w:rPr>
          <w:rFonts w:hint="eastAsia"/>
        </w:rPr>
        <w:t>三</w:t>
      </w:r>
      <w:r w:rsidR="00A20DF4">
        <w:rPr>
          <w:rFonts w:hint="eastAsia"/>
        </w:rPr>
        <w:t>、</w:t>
      </w:r>
      <w:r w:rsidR="00C636D5">
        <w:rPr>
          <w:rFonts w:hint="eastAsia"/>
        </w:rPr>
        <w:t>多項</w:t>
      </w:r>
      <w:r w:rsidR="00112E7D" w:rsidRPr="00833B45">
        <w:rPr>
          <w:rFonts w:hint="eastAsia"/>
        </w:rPr>
        <w:t>固定資產建設改良擴充計畫</w:t>
      </w:r>
      <w:r w:rsidR="002533A5">
        <w:rPr>
          <w:rFonts w:hint="eastAsia"/>
        </w:rPr>
        <w:t>之執行</w:t>
      </w:r>
      <w:r w:rsidR="00C636D5">
        <w:rPr>
          <w:rFonts w:hint="eastAsia"/>
        </w:rPr>
        <w:t>未達預</w:t>
      </w:r>
      <w:r w:rsidR="002533A5">
        <w:rPr>
          <w:rFonts w:hint="eastAsia"/>
        </w:rPr>
        <w:t>計</w:t>
      </w:r>
      <w:r w:rsidR="00C636D5">
        <w:rPr>
          <w:rFonts w:hint="eastAsia"/>
        </w:rPr>
        <w:t>目標，</w:t>
      </w:r>
      <w:r w:rsidR="00112E7D">
        <w:rPr>
          <w:rFonts w:hint="eastAsia"/>
        </w:rPr>
        <w:t>允宜</w:t>
      </w:r>
      <w:r w:rsidR="000B68B8">
        <w:rPr>
          <w:rFonts w:hint="eastAsia"/>
        </w:rPr>
        <w:t>檢討</w:t>
      </w:r>
      <w:r w:rsidR="00112E7D" w:rsidRPr="00112E7D">
        <w:rPr>
          <w:rFonts w:hint="eastAsia"/>
        </w:rPr>
        <w:t>成本效益分析機制</w:t>
      </w:r>
      <w:r w:rsidR="002533A5">
        <w:rPr>
          <w:rFonts w:hint="eastAsia"/>
        </w:rPr>
        <w:t>及</w:t>
      </w:r>
      <w:r w:rsidR="00112E7D">
        <w:rPr>
          <w:rFonts w:hint="eastAsia"/>
        </w:rPr>
        <w:t>強</w:t>
      </w:r>
      <w:r w:rsidR="002533A5">
        <w:rPr>
          <w:rFonts w:hint="eastAsia"/>
        </w:rPr>
        <w:t>化</w:t>
      </w:r>
      <w:r w:rsidR="00112E7D">
        <w:rPr>
          <w:rFonts w:hint="eastAsia"/>
        </w:rPr>
        <w:t>計畫控管，以</w:t>
      </w:r>
      <w:r w:rsidR="00112E7D" w:rsidRPr="00112E7D">
        <w:rPr>
          <w:rFonts w:hint="eastAsia"/>
        </w:rPr>
        <w:t>如期如質達成</w:t>
      </w:r>
      <w:r w:rsidR="00112E7D">
        <w:rPr>
          <w:rFonts w:hint="eastAsia"/>
        </w:rPr>
        <w:t>計畫</w:t>
      </w:r>
      <w:r w:rsidR="00112E7D" w:rsidRPr="00112E7D">
        <w:rPr>
          <w:rFonts w:hint="eastAsia"/>
        </w:rPr>
        <w:t>效益</w:t>
      </w:r>
      <w:bookmarkEnd w:id="13"/>
      <w:bookmarkEnd w:id="14"/>
    </w:p>
    <w:p w:rsidR="00E22D10" w:rsidRDefault="001B7FFB" w:rsidP="00C636D5">
      <w:pPr>
        <w:ind w:left="567" w:firstLine="567"/>
      </w:pPr>
      <w:r>
        <w:rPr>
          <w:rFonts w:hint="eastAsia"/>
        </w:rPr>
        <w:t>台糖公司112年度</w:t>
      </w:r>
      <w:r w:rsidR="004A52FC">
        <w:rPr>
          <w:rFonts w:hint="eastAsia"/>
        </w:rPr>
        <w:t>固定資產建設改良擴充計畫</w:t>
      </w:r>
      <w:r w:rsidR="002533A5">
        <w:rPr>
          <w:rFonts w:hint="eastAsia"/>
        </w:rPr>
        <w:t>可用</w:t>
      </w:r>
      <w:r w:rsidR="008B1168">
        <w:rPr>
          <w:rFonts w:hint="eastAsia"/>
        </w:rPr>
        <w:t>預算</w:t>
      </w:r>
      <w:r w:rsidR="00C52B08">
        <w:rPr>
          <w:rFonts w:hint="eastAsia"/>
        </w:rPr>
        <w:t>數</w:t>
      </w:r>
      <w:r w:rsidR="008B1168">
        <w:rPr>
          <w:rFonts w:hint="eastAsia"/>
        </w:rPr>
        <w:t>5</w:t>
      </w:r>
      <w:r w:rsidR="008C0140">
        <w:rPr>
          <w:rFonts w:hint="eastAsia"/>
        </w:rPr>
        <w:t>6</w:t>
      </w:r>
      <w:r w:rsidR="008B1168">
        <w:rPr>
          <w:rFonts w:hint="eastAsia"/>
        </w:rPr>
        <w:t>億</w:t>
      </w:r>
      <w:r w:rsidR="008C0140">
        <w:rPr>
          <w:rFonts w:hint="eastAsia"/>
        </w:rPr>
        <w:t>7</w:t>
      </w:r>
      <w:r w:rsidR="008B1168">
        <w:t>,</w:t>
      </w:r>
      <w:r w:rsidR="008C0140">
        <w:rPr>
          <w:rFonts w:hint="eastAsia"/>
        </w:rPr>
        <w:t>121</w:t>
      </w:r>
      <w:r w:rsidR="008B1168">
        <w:rPr>
          <w:rFonts w:hint="eastAsia"/>
        </w:rPr>
        <w:t>萬元，</w:t>
      </w:r>
      <w:r w:rsidR="00266AAB">
        <w:rPr>
          <w:rFonts w:hint="eastAsia"/>
        </w:rPr>
        <w:t>決算</w:t>
      </w:r>
      <w:r w:rsidR="005269E2">
        <w:rPr>
          <w:rFonts w:hint="eastAsia"/>
        </w:rPr>
        <w:t>數</w:t>
      </w:r>
      <w:r w:rsidR="008C0140">
        <w:rPr>
          <w:rFonts w:hint="eastAsia"/>
        </w:rPr>
        <w:t>31</w:t>
      </w:r>
      <w:r w:rsidR="005269E2">
        <w:rPr>
          <w:rFonts w:hint="eastAsia"/>
        </w:rPr>
        <w:t>億</w:t>
      </w:r>
      <w:r w:rsidR="008C0140">
        <w:rPr>
          <w:rFonts w:hint="eastAsia"/>
        </w:rPr>
        <w:t>5</w:t>
      </w:r>
      <w:r w:rsidR="005269E2">
        <w:rPr>
          <w:rFonts w:hint="eastAsia"/>
        </w:rPr>
        <w:t>,</w:t>
      </w:r>
      <w:r w:rsidR="008C0140">
        <w:rPr>
          <w:rFonts w:hint="eastAsia"/>
        </w:rPr>
        <w:t>431</w:t>
      </w:r>
      <w:r w:rsidR="005269E2">
        <w:rPr>
          <w:rFonts w:hint="eastAsia"/>
        </w:rPr>
        <w:t>萬</w:t>
      </w:r>
      <w:r w:rsidR="008C0140">
        <w:rPr>
          <w:rFonts w:hint="eastAsia"/>
        </w:rPr>
        <w:t>7</w:t>
      </w:r>
      <w:r w:rsidR="002533A5">
        <w:rPr>
          <w:rFonts w:hint="eastAsia"/>
        </w:rPr>
        <w:t>千</w:t>
      </w:r>
      <w:r w:rsidR="005269E2">
        <w:rPr>
          <w:rFonts w:hint="eastAsia"/>
        </w:rPr>
        <w:t>元</w:t>
      </w:r>
      <w:r w:rsidR="008C0140">
        <w:rPr>
          <w:rFonts w:hint="eastAsia"/>
        </w:rPr>
        <w:t>，執行率55.62%</w:t>
      </w:r>
      <w:r w:rsidR="00E22D10">
        <w:rPr>
          <w:rFonts w:hint="eastAsia"/>
        </w:rPr>
        <w:t>。茲說明如下：</w:t>
      </w:r>
    </w:p>
    <w:p w:rsidR="00E22D10" w:rsidRPr="00D54907" w:rsidRDefault="00E22D10" w:rsidP="00E22D10">
      <w:pPr>
        <w:pStyle w:val="a5"/>
        <w:ind w:left="851" w:hanging="284"/>
        <w:rPr>
          <w:b/>
        </w:rPr>
      </w:pPr>
      <w:r w:rsidRPr="00D54907">
        <w:rPr>
          <w:rFonts w:hint="eastAsia"/>
          <w:b/>
        </w:rPr>
        <w:t>(一)</w:t>
      </w:r>
      <w:r w:rsidR="005B38A9" w:rsidRPr="00D54907">
        <w:rPr>
          <w:rFonts w:hint="eastAsia"/>
          <w:b/>
        </w:rPr>
        <w:t>112年度固定資產建設改良擴充</w:t>
      </w:r>
      <w:r w:rsidRPr="00D54907">
        <w:rPr>
          <w:rFonts w:hint="eastAsia"/>
          <w:b/>
        </w:rPr>
        <w:t>受</w:t>
      </w:r>
      <w:r w:rsidR="002533A5">
        <w:rPr>
          <w:rFonts w:hint="eastAsia"/>
          <w:b/>
        </w:rPr>
        <w:t>「</w:t>
      </w:r>
      <w:r w:rsidRPr="00D54907">
        <w:rPr>
          <w:rFonts w:hint="eastAsia"/>
          <w:b/>
        </w:rPr>
        <w:t>農業循環豬場改建投</w:t>
      </w:r>
      <w:r w:rsidR="005B38A9" w:rsidRPr="00D54907">
        <w:rPr>
          <w:rFonts w:hint="eastAsia"/>
          <w:b/>
        </w:rPr>
        <w:t>資計畫</w:t>
      </w:r>
      <w:r w:rsidR="002533A5">
        <w:rPr>
          <w:rFonts w:hint="eastAsia"/>
          <w:b/>
        </w:rPr>
        <w:t>」</w:t>
      </w:r>
      <w:r w:rsidRPr="00D54907">
        <w:rPr>
          <w:rFonts w:hint="eastAsia"/>
          <w:b/>
        </w:rPr>
        <w:t>統包商</w:t>
      </w:r>
      <w:r w:rsidR="005B38A9" w:rsidRPr="00D54907">
        <w:rPr>
          <w:rFonts w:hint="eastAsia"/>
          <w:b/>
        </w:rPr>
        <w:t>缺工及</w:t>
      </w:r>
      <w:r w:rsidRPr="00D54907">
        <w:rPr>
          <w:rFonts w:hint="eastAsia"/>
          <w:b/>
        </w:rPr>
        <w:t>履約爭議</w:t>
      </w:r>
      <w:r w:rsidR="005B38A9" w:rsidRPr="00D54907">
        <w:rPr>
          <w:rFonts w:hint="eastAsia"/>
          <w:b/>
        </w:rPr>
        <w:t>影響</w:t>
      </w:r>
      <w:r w:rsidRPr="00D54907">
        <w:rPr>
          <w:rFonts w:hint="eastAsia"/>
          <w:b/>
        </w:rPr>
        <w:t>，致</w:t>
      </w:r>
      <w:r w:rsidR="005B38A9" w:rsidRPr="00D54907">
        <w:rPr>
          <w:rFonts w:hint="eastAsia"/>
          <w:b/>
        </w:rPr>
        <w:t>預算執行率</w:t>
      </w:r>
      <w:r w:rsidR="00D54907" w:rsidRPr="00D54907">
        <w:rPr>
          <w:rFonts w:hint="eastAsia"/>
          <w:b/>
        </w:rPr>
        <w:t>欠佳，有待強化進度管控，以達成預期效益目標</w:t>
      </w:r>
    </w:p>
    <w:p w:rsidR="00C854F3" w:rsidRDefault="00C854F3" w:rsidP="00C854F3">
      <w:pPr>
        <w:pStyle w:val="123"/>
        <w:ind w:left="1133" w:hanging="283"/>
      </w:pPr>
      <w:r>
        <w:rPr>
          <w:rFonts w:hint="eastAsia"/>
        </w:rPr>
        <w:t>1.</w:t>
      </w:r>
      <w:r w:rsidR="00E22D10">
        <w:rPr>
          <w:rFonts w:hint="eastAsia"/>
        </w:rPr>
        <w:t>台糖公司</w:t>
      </w:r>
      <w:r w:rsidR="005B38A9">
        <w:rPr>
          <w:rFonts w:hint="eastAsia"/>
        </w:rPr>
        <w:t>112年度</w:t>
      </w:r>
      <w:r w:rsidR="00E22D10">
        <w:rPr>
          <w:rFonts w:hint="eastAsia"/>
        </w:rPr>
        <w:t>固定資產建設改良擴充計畫</w:t>
      </w:r>
      <w:r w:rsidR="005269E2">
        <w:rPr>
          <w:rFonts w:hint="eastAsia"/>
        </w:rPr>
        <w:t>執行率僅5</w:t>
      </w:r>
      <w:r w:rsidR="008C0140">
        <w:rPr>
          <w:rFonts w:hint="eastAsia"/>
        </w:rPr>
        <w:t>5.62</w:t>
      </w:r>
      <w:r w:rsidR="005269E2">
        <w:rPr>
          <w:rFonts w:hint="eastAsia"/>
        </w:rPr>
        <w:t>%，主要係</w:t>
      </w:r>
      <w:r w:rsidR="001D7D12">
        <w:rPr>
          <w:rFonts w:hint="eastAsia"/>
        </w:rPr>
        <w:t>「</w:t>
      </w:r>
      <w:r w:rsidR="005269E2">
        <w:rPr>
          <w:rFonts w:hint="eastAsia"/>
        </w:rPr>
        <w:t>農業循環豬場改建投資計畫</w:t>
      </w:r>
      <w:r w:rsidR="001D7D12">
        <w:rPr>
          <w:rFonts w:hint="eastAsia"/>
        </w:rPr>
        <w:t>」</w:t>
      </w:r>
      <w:r w:rsidR="00266AAB">
        <w:rPr>
          <w:rFonts w:hint="eastAsia"/>
        </w:rPr>
        <w:t>(下稱改建計畫)</w:t>
      </w:r>
      <w:r w:rsidR="00E22D10">
        <w:rPr>
          <w:rFonts w:hint="eastAsia"/>
        </w:rPr>
        <w:t>因統包商</w:t>
      </w:r>
      <w:r w:rsidR="00266AAB">
        <w:rPr>
          <w:rFonts w:hint="eastAsia"/>
        </w:rPr>
        <w:t>缺工</w:t>
      </w:r>
      <w:r w:rsidR="002533A5">
        <w:rPr>
          <w:rFonts w:hint="eastAsia"/>
        </w:rPr>
        <w:t>及其</w:t>
      </w:r>
      <w:r w:rsidR="00E22D10">
        <w:rPr>
          <w:rFonts w:hint="eastAsia"/>
        </w:rPr>
        <w:t>與下統包履約爭議</w:t>
      </w:r>
      <w:r w:rsidR="00D54907">
        <w:rPr>
          <w:rFonts w:hint="eastAsia"/>
        </w:rPr>
        <w:t>未解，致改建</w:t>
      </w:r>
      <w:r w:rsidR="00E22D10">
        <w:rPr>
          <w:rFonts w:hint="eastAsia"/>
        </w:rPr>
        <w:t>計畫</w:t>
      </w:r>
      <w:r w:rsidR="002533A5">
        <w:rPr>
          <w:rFonts w:hint="eastAsia"/>
        </w:rPr>
        <w:t>可用</w:t>
      </w:r>
      <w:r w:rsidR="00E22D10">
        <w:rPr>
          <w:rFonts w:hint="eastAsia"/>
        </w:rPr>
        <w:t>預算</w:t>
      </w:r>
      <w:r w:rsidR="00D470E9">
        <w:rPr>
          <w:rFonts w:hint="eastAsia"/>
        </w:rPr>
        <w:t>數</w:t>
      </w:r>
      <w:r w:rsidR="00E22D10">
        <w:rPr>
          <w:rFonts w:hint="eastAsia"/>
        </w:rPr>
        <w:t>44億</w:t>
      </w:r>
      <w:r w:rsidR="00E22D10" w:rsidRPr="00F4372B">
        <w:rPr>
          <w:rFonts w:hint="eastAsia"/>
        </w:rPr>
        <w:t>3,849</w:t>
      </w:r>
      <w:r w:rsidR="00E22D10">
        <w:rPr>
          <w:rFonts w:hint="eastAsia"/>
        </w:rPr>
        <w:t>萬元，</w:t>
      </w:r>
      <w:r w:rsidR="00D54907">
        <w:rPr>
          <w:rFonts w:hint="eastAsia"/>
        </w:rPr>
        <w:t>執行結果</w:t>
      </w:r>
      <w:r w:rsidR="00E22D10">
        <w:rPr>
          <w:rFonts w:hint="eastAsia"/>
        </w:rPr>
        <w:t>決</w:t>
      </w:r>
      <w:r w:rsidR="00CE4724">
        <w:rPr>
          <w:rFonts w:hint="eastAsia"/>
        </w:rPr>
        <w:t>算</w:t>
      </w:r>
      <w:r w:rsidR="00E22D10">
        <w:rPr>
          <w:rFonts w:hint="eastAsia"/>
        </w:rPr>
        <w:t>數20億元，執行率僅45.06%</w:t>
      </w:r>
      <w:r w:rsidR="005269E2">
        <w:rPr>
          <w:rFonts w:hint="eastAsia"/>
        </w:rPr>
        <w:t>。</w:t>
      </w:r>
    </w:p>
    <w:p w:rsidR="008B1168" w:rsidRPr="00F73C25" w:rsidRDefault="00C854F3" w:rsidP="00C854F3">
      <w:pPr>
        <w:pStyle w:val="123"/>
        <w:ind w:left="1133" w:hanging="283"/>
      </w:pPr>
      <w:r>
        <w:rPr>
          <w:rFonts w:hint="eastAsia"/>
        </w:rPr>
        <w:t>2.按改建計畫於109及113年</w:t>
      </w:r>
      <w:r w:rsidR="002533A5">
        <w:rPr>
          <w:rFonts w:hint="eastAsia"/>
        </w:rPr>
        <w:t>度</w:t>
      </w:r>
      <w:r>
        <w:rPr>
          <w:rFonts w:hint="eastAsia"/>
        </w:rPr>
        <w:t>間2度修正，將投資總額由107</w:t>
      </w:r>
      <w:r>
        <w:t>.41</w:t>
      </w:r>
      <w:r>
        <w:rPr>
          <w:rFonts w:hint="eastAsia"/>
        </w:rPr>
        <w:t>億元增為124.46億元，辦理期程由2</w:t>
      </w:r>
      <w:r w:rsidR="00D54907">
        <w:rPr>
          <w:rFonts w:hint="eastAsia"/>
        </w:rPr>
        <w:t>.5</w:t>
      </w:r>
      <w:r>
        <w:rPr>
          <w:rFonts w:hint="eastAsia"/>
        </w:rPr>
        <w:t>年改為6</w:t>
      </w:r>
      <w:r w:rsidR="00D54907">
        <w:rPr>
          <w:rFonts w:hint="eastAsia"/>
        </w:rPr>
        <w:t>.5年</w:t>
      </w:r>
      <w:r>
        <w:rPr>
          <w:rFonts w:hint="eastAsia"/>
        </w:rPr>
        <w:t>，預計</w:t>
      </w:r>
      <w:r w:rsidR="00D54907">
        <w:rPr>
          <w:rFonts w:hint="eastAsia"/>
        </w:rPr>
        <w:t>延至</w:t>
      </w:r>
      <w:r>
        <w:rPr>
          <w:rFonts w:hint="eastAsia"/>
        </w:rPr>
        <w:t>114年6月完工，</w:t>
      </w:r>
      <w:r w:rsidR="00D54907">
        <w:rPr>
          <w:rFonts w:hint="eastAsia"/>
        </w:rPr>
        <w:t>且</w:t>
      </w:r>
      <w:r>
        <w:rPr>
          <w:rFonts w:hint="eastAsia"/>
        </w:rPr>
        <w:t>報酬率由4.81%降為3.97%，淨現值由12億2,670萬5千元減為2億451萬8千元，投資收回年限</w:t>
      </w:r>
      <w:r w:rsidR="002533A5">
        <w:rPr>
          <w:rFonts w:hint="eastAsia"/>
        </w:rPr>
        <w:t>則</w:t>
      </w:r>
      <w:r>
        <w:rPr>
          <w:rFonts w:hint="eastAsia"/>
        </w:rPr>
        <w:t>由18.99年增為19.91年。</w:t>
      </w:r>
      <w:r w:rsidR="00F73C25">
        <w:rPr>
          <w:rFonts w:hint="eastAsia"/>
        </w:rPr>
        <w:t>該公司允宜</w:t>
      </w:r>
      <w:r w:rsidR="00F73C25" w:rsidRPr="00B44895">
        <w:rPr>
          <w:rFonts w:hint="eastAsia"/>
        </w:rPr>
        <w:t>加強控管進度，俾如期如質完工</w:t>
      </w:r>
      <w:r w:rsidR="00F73C25">
        <w:rPr>
          <w:rFonts w:hint="eastAsia"/>
        </w:rPr>
        <w:t>，</w:t>
      </w:r>
      <w:r w:rsidR="00A00561">
        <w:rPr>
          <w:rFonts w:hint="eastAsia"/>
        </w:rPr>
        <w:t>達成預期</w:t>
      </w:r>
      <w:r w:rsidR="00F73C25">
        <w:rPr>
          <w:rFonts w:hint="eastAsia"/>
        </w:rPr>
        <w:t>改建效益</w:t>
      </w:r>
      <w:r w:rsidR="00A00561">
        <w:rPr>
          <w:rFonts w:hint="eastAsia"/>
        </w:rPr>
        <w:t>目標</w:t>
      </w:r>
      <w:r w:rsidR="00F73C25">
        <w:rPr>
          <w:rFonts w:hint="eastAsia"/>
        </w:rPr>
        <w:t>。</w:t>
      </w:r>
    </w:p>
    <w:p w:rsidR="00C636D5" w:rsidRPr="00AC102F" w:rsidRDefault="00C636D5" w:rsidP="00AC102F">
      <w:pPr>
        <w:pStyle w:val="a5"/>
        <w:ind w:left="851" w:hanging="284"/>
        <w:rPr>
          <w:b/>
        </w:rPr>
      </w:pPr>
      <w:r w:rsidRPr="00AC102F">
        <w:rPr>
          <w:rFonts w:hint="eastAsia"/>
          <w:b/>
        </w:rPr>
        <w:t>(二</w:t>
      </w:r>
      <w:r w:rsidRPr="00AC102F">
        <w:rPr>
          <w:b/>
        </w:rPr>
        <w:t>)</w:t>
      </w:r>
      <w:r w:rsidR="00112E7D">
        <w:rPr>
          <w:rFonts w:hint="eastAsia"/>
          <w:b/>
        </w:rPr>
        <w:t>迄112年底，</w:t>
      </w:r>
      <w:r w:rsidRPr="00AC102F">
        <w:rPr>
          <w:rFonts w:hint="eastAsia"/>
          <w:b/>
        </w:rPr>
        <w:t>多項</w:t>
      </w:r>
      <w:r w:rsidR="00112E7D">
        <w:rPr>
          <w:rFonts w:hint="eastAsia"/>
          <w:b/>
        </w:rPr>
        <w:t>投資</w:t>
      </w:r>
      <w:r w:rsidRPr="00AC102F">
        <w:rPr>
          <w:rFonts w:hint="eastAsia"/>
          <w:b/>
        </w:rPr>
        <w:t>計畫</w:t>
      </w:r>
      <w:r w:rsidR="004D2F3B">
        <w:rPr>
          <w:rFonts w:hint="eastAsia"/>
          <w:b/>
        </w:rPr>
        <w:t>已屆</w:t>
      </w:r>
      <w:r w:rsidR="00112E7D">
        <w:rPr>
          <w:rFonts w:hint="eastAsia"/>
          <w:b/>
        </w:rPr>
        <w:t>預</w:t>
      </w:r>
      <w:r w:rsidR="002533A5">
        <w:rPr>
          <w:rFonts w:hint="eastAsia"/>
          <w:b/>
        </w:rPr>
        <w:t>計</w:t>
      </w:r>
      <w:r w:rsidR="00112E7D">
        <w:rPr>
          <w:rFonts w:hint="eastAsia"/>
          <w:b/>
        </w:rPr>
        <w:t>收回年限，卻</w:t>
      </w:r>
      <w:r w:rsidR="004D2F3B">
        <w:rPr>
          <w:rFonts w:hint="eastAsia"/>
          <w:b/>
        </w:rPr>
        <w:t>仍</w:t>
      </w:r>
      <w:r w:rsidRPr="00AC102F">
        <w:rPr>
          <w:rFonts w:hint="eastAsia"/>
          <w:b/>
        </w:rPr>
        <w:t>未達原預期目標，先期分析評估</w:t>
      </w:r>
      <w:r w:rsidR="00D54907">
        <w:rPr>
          <w:rFonts w:hint="eastAsia"/>
          <w:b/>
        </w:rPr>
        <w:t>亟</w:t>
      </w:r>
      <w:r w:rsidR="00112E7D">
        <w:rPr>
          <w:rFonts w:hint="eastAsia"/>
          <w:b/>
        </w:rPr>
        <w:t>待檢討改進</w:t>
      </w:r>
    </w:p>
    <w:p w:rsidR="00B2701A" w:rsidRPr="00AC102F" w:rsidRDefault="00B2701A" w:rsidP="00AC102F">
      <w:pPr>
        <w:pStyle w:val="22"/>
        <w:ind w:left="850" w:firstLine="567"/>
      </w:pPr>
      <w:r w:rsidRPr="00AC102F">
        <w:rPr>
          <w:rFonts w:hint="eastAsia"/>
        </w:rPr>
        <w:t>按</w:t>
      </w:r>
      <w:r w:rsidR="000D3EBC" w:rsidRPr="00AC102F">
        <w:rPr>
          <w:rFonts w:hint="eastAsia"/>
        </w:rPr>
        <w:t>「</w:t>
      </w:r>
      <w:r w:rsidRPr="00AC102F">
        <w:rPr>
          <w:rFonts w:hint="eastAsia"/>
        </w:rPr>
        <w:t>國營事業固定資產投資計畫編製評估要點</w:t>
      </w:r>
      <w:r w:rsidR="000D3EBC" w:rsidRPr="00AC102F">
        <w:rPr>
          <w:rFonts w:hint="eastAsia"/>
        </w:rPr>
        <w:t>」</w:t>
      </w:r>
      <w:r w:rsidR="00AC102F">
        <w:rPr>
          <w:rFonts w:hint="eastAsia"/>
        </w:rPr>
        <w:t>第3點及</w:t>
      </w:r>
      <w:r w:rsidR="000D3EBC" w:rsidRPr="00AC102F">
        <w:rPr>
          <w:rFonts w:hint="eastAsia"/>
        </w:rPr>
        <w:t>第</w:t>
      </w:r>
      <w:r w:rsidR="00D00700" w:rsidRPr="00AC102F">
        <w:rPr>
          <w:rFonts w:hint="eastAsia"/>
        </w:rPr>
        <w:t>4點</w:t>
      </w:r>
      <w:r w:rsidR="00AC102F">
        <w:rPr>
          <w:rStyle w:val="af7"/>
        </w:rPr>
        <w:footnoteReference w:id="1"/>
      </w:r>
      <w:r w:rsidR="00D00700" w:rsidRPr="00AC102F">
        <w:rPr>
          <w:rFonts w:hint="eastAsia"/>
        </w:rPr>
        <w:t>規定</w:t>
      </w:r>
      <w:r w:rsidR="00AC102F">
        <w:rPr>
          <w:rFonts w:hint="eastAsia"/>
        </w:rPr>
        <w:t>略以，</w:t>
      </w:r>
      <w:r w:rsidR="00AC102F" w:rsidRPr="00AC102F">
        <w:rPr>
          <w:rFonts w:hint="eastAsia"/>
        </w:rPr>
        <w:t>投資計畫之成本效益分析，應以內部報酬率法及淨現值法為主，收回年限法為輔，</w:t>
      </w:r>
      <w:r w:rsidR="00AC102F">
        <w:rPr>
          <w:rFonts w:hint="eastAsia"/>
        </w:rPr>
        <w:t>且</w:t>
      </w:r>
      <w:r w:rsidR="00D00700" w:rsidRPr="00AC102F">
        <w:rPr>
          <w:rFonts w:hint="eastAsia"/>
        </w:rPr>
        <w:t>投資計畫之內部報酬率大於資金成本率且淨現值為正者方可投資。</w:t>
      </w:r>
      <w:r w:rsidR="00071795" w:rsidRPr="00AC102F">
        <w:rPr>
          <w:rFonts w:hint="eastAsia"/>
        </w:rPr>
        <w:t>台糖公司</w:t>
      </w:r>
      <w:r w:rsidR="00D12800" w:rsidRPr="00AC102F">
        <w:rPr>
          <w:rFonts w:hint="eastAsia"/>
        </w:rPr>
        <w:t>截至</w:t>
      </w:r>
      <w:r w:rsidR="00071795" w:rsidRPr="00AC102F">
        <w:rPr>
          <w:rFonts w:hint="eastAsia"/>
        </w:rPr>
        <w:t>112年底</w:t>
      </w:r>
      <w:r w:rsidR="00A362F5">
        <w:rPr>
          <w:rFonts w:hint="eastAsia"/>
        </w:rPr>
        <w:t>已完成</w:t>
      </w:r>
      <w:r w:rsidR="00D12800" w:rsidRPr="00AC102F">
        <w:rPr>
          <w:rFonts w:hint="eastAsia"/>
        </w:rPr>
        <w:t>專案計畫</w:t>
      </w:r>
      <w:r w:rsidR="00A362F5">
        <w:rPr>
          <w:rFonts w:hint="eastAsia"/>
        </w:rPr>
        <w:t>中，屆</w:t>
      </w:r>
      <w:r w:rsidR="00D12800" w:rsidRPr="00AC102F">
        <w:rPr>
          <w:rFonts w:hint="eastAsia"/>
        </w:rPr>
        <w:t>預</w:t>
      </w:r>
      <w:r w:rsidR="002533A5">
        <w:rPr>
          <w:rFonts w:hint="eastAsia"/>
        </w:rPr>
        <w:t>計</w:t>
      </w:r>
      <w:r w:rsidR="00D12800" w:rsidRPr="00AC102F">
        <w:rPr>
          <w:rFonts w:hint="eastAsia"/>
        </w:rPr>
        <w:t>收回年限而投資效益</w:t>
      </w:r>
      <w:r w:rsidR="00DD7D2D">
        <w:rPr>
          <w:rFonts w:hint="eastAsia"/>
        </w:rPr>
        <w:t>卻</w:t>
      </w:r>
      <w:r w:rsidR="00D12800" w:rsidRPr="00AC102F">
        <w:rPr>
          <w:rFonts w:hint="eastAsia"/>
        </w:rPr>
        <w:t>未達目標</w:t>
      </w:r>
      <w:r w:rsidR="00DD7D2D">
        <w:rPr>
          <w:rFonts w:hint="eastAsia"/>
        </w:rPr>
        <w:t>者</w:t>
      </w:r>
      <w:r w:rsidR="00D12800" w:rsidRPr="00AC102F">
        <w:rPr>
          <w:rFonts w:hint="eastAsia"/>
        </w:rPr>
        <w:t>包含「</w:t>
      </w:r>
      <w:r w:rsidR="00D12800" w:rsidRPr="00AC102F">
        <w:t>生物科技工廠投資計畫(第一期)</w:t>
      </w:r>
      <w:r w:rsidR="00D12800" w:rsidRPr="00AC102F">
        <w:rPr>
          <w:rFonts w:hint="eastAsia"/>
        </w:rPr>
        <w:t>」等10項計畫，事前評估</w:t>
      </w:r>
      <w:r w:rsidR="002533A5">
        <w:rPr>
          <w:rFonts w:hint="eastAsia"/>
        </w:rPr>
        <w:t>雖</w:t>
      </w:r>
      <w:r w:rsidR="00DD7D2D">
        <w:rPr>
          <w:rFonts w:hint="eastAsia"/>
        </w:rPr>
        <w:t>符合前揭</w:t>
      </w:r>
      <w:r w:rsidR="005107B2" w:rsidRPr="00AC102F">
        <w:rPr>
          <w:rFonts w:hint="eastAsia"/>
        </w:rPr>
        <w:t>規定，惟實際執行之報酬率及淨現值均遠低於預計數</w:t>
      </w:r>
      <w:r w:rsidR="002533A5">
        <w:rPr>
          <w:rFonts w:hint="eastAsia"/>
        </w:rPr>
        <w:t>；其中</w:t>
      </w:r>
      <w:r w:rsidR="005107B2" w:rsidRPr="00AC102F">
        <w:rPr>
          <w:rFonts w:hint="eastAsia"/>
        </w:rPr>
        <w:t>「</w:t>
      </w:r>
      <w:r w:rsidR="005107B2" w:rsidRPr="00AC102F">
        <w:t>生物科技工廠投資計畫(第一期)</w:t>
      </w:r>
      <w:r w:rsidR="005107B2" w:rsidRPr="00AC102F">
        <w:rPr>
          <w:rFonts w:hint="eastAsia"/>
        </w:rPr>
        <w:t>」實際報酬率與原預</w:t>
      </w:r>
      <w:r w:rsidR="002533A5">
        <w:rPr>
          <w:rFonts w:hint="eastAsia"/>
        </w:rPr>
        <w:t>計</w:t>
      </w:r>
      <w:r w:rsidR="005107B2" w:rsidRPr="00AC102F">
        <w:rPr>
          <w:rFonts w:hint="eastAsia"/>
        </w:rPr>
        <w:t>目標甚差距達14.23個百分點，</w:t>
      </w:r>
      <w:r w:rsidR="002533A5">
        <w:rPr>
          <w:rFonts w:hint="eastAsia"/>
        </w:rPr>
        <w:t>而</w:t>
      </w:r>
      <w:r w:rsidR="005107B2" w:rsidRPr="00AC102F">
        <w:rPr>
          <w:rFonts w:hint="eastAsia"/>
        </w:rPr>
        <w:t>「</w:t>
      </w:r>
      <w:r w:rsidR="005107B2" w:rsidRPr="00AC102F">
        <w:t>購併美國加州GS蘭園計畫</w:t>
      </w:r>
      <w:r w:rsidR="005107B2" w:rsidRPr="00AC102F">
        <w:rPr>
          <w:rFonts w:hint="eastAsia"/>
        </w:rPr>
        <w:t>」、「臺</w:t>
      </w:r>
      <w:r w:rsidR="005107B2" w:rsidRPr="00AC102F">
        <w:t>南市文化中心西側綜合商業設施開發計畫</w:t>
      </w:r>
      <w:r w:rsidR="005107B2" w:rsidRPr="00AC102F">
        <w:rPr>
          <w:rFonts w:hint="eastAsia"/>
        </w:rPr>
        <w:t>」及「尖山埤水庫風景區開發後續計畫」實際淨現值</w:t>
      </w:r>
      <w:r w:rsidR="002533A5">
        <w:rPr>
          <w:rFonts w:hint="eastAsia"/>
        </w:rPr>
        <w:t>更</w:t>
      </w:r>
      <w:r w:rsidR="005107B2" w:rsidRPr="00AC102F">
        <w:rPr>
          <w:rFonts w:hint="eastAsia"/>
        </w:rPr>
        <w:t>為負值</w:t>
      </w:r>
      <w:r w:rsidR="00AC102F">
        <w:rPr>
          <w:rFonts w:hint="eastAsia"/>
        </w:rPr>
        <w:t>，報酬率</w:t>
      </w:r>
      <w:r w:rsidR="002533A5">
        <w:rPr>
          <w:rFonts w:hint="eastAsia"/>
        </w:rPr>
        <w:t>亦</w:t>
      </w:r>
      <w:r w:rsidR="00AC102F">
        <w:rPr>
          <w:rFonts w:hint="eastAsia"/>
        </w:rPr>
        <w:t>低於資金成本率</w:t>
      </w:r>
      <w:r w:rsidR="00676A84">
        <w:rPr>
          <w:rFonts w:hint="eastAsia"/>
        </w:rPr>
        <w:t>(詳表1)</w:t>
      </w:r>
      <w:r w:rsidR="00AC102F">
        <w:rPr>
          <w:rFonts w:hint="eastAsia"/>
        </w:rPr>
        <w:t>，顯見台糖公司辦理重大投資計畫之成本效益分析有待加強</w:t>
      </w:r>
      <w:r w:rsidR="005107B2" w:rsidRPr="00AC102F">
        <w:rPr>
          <w:rFonts w:hint="eastAsia"/>
        </w:rPr>
        <w:t>。</w:t>
      </w:r>
    </w:p>
    <w:p w:rsidR="00CE4724" w:rsidRPr="00112E7D" w:rsidRDefault="00AC102F" w:rsidP="00112E7D">
      <w:pPr>
        <w:pStyle w:val="22"/>
        <w:ind w:leftChars="200" w:left="567" w:firstLine="567"/>
      </w:pPr>
      <w:r w:rsidRPr="00112E7D">
        <w:rPr>
          <w:rFonts w:hint="eastAsia"/>
        </w:rPr>
        <w:t>綜上，台糖公司固定資產建設改良擴充計畫雖依相關規定辦理事前評估，惟迄112年底多項投資計畫</w:t>
      </w:r>
      <w:r w:rsidR="004D2F3B">
        <w:rPr>
          <w:rFonts w:hint="eastAsia"/>
        </w:rPr>
        <w:t>已屆</w:t>
      </w:r>
      <w:r w:rsidR="00112E7D" w:rsidRPr="00112E7D">
        <w:rPr>
          <w:rFonts w:hint="eastAsia"/>
        </w:rPr>
        <w:t>預</w:t>
      </w:r>
      <w:r w:rsidR="002533A5">
        <w:rPr>
          <w:rFonts w:hint="eastAsia"/>
        </w:rPr>
        <w:t>計</w:t>
      </w:r>
      <w:r w:rsidR="00112E7D" w:rsidRPr="00112E7D">
        <w:rPr>
          <w:rFonts w:hint="eastAsia"/>
        </w:rPr>
        <w:t>收回年限，卻未達原預期報酬率，甚且部分計畫淨現值為負值，重大投資計畫之事前評估分析容未盡周妥，允宜</w:t>
      </w:r>
      <w:r w:rsidRPr="00112E7D">
        <w:rPr>
          <w:rFonts w:hint="eastAsia"/>
        </w:rPr>
        <w:t>檢討</w:t>
      </w:r>
      <w:r w:rsidR="00112E7D" w:rsidRPr="00112E7D">
        <w:rPr>
          <w:rFonts w:hint="eastAsia"/>
        </w:rPr>
        <w:t>改進成本</w:t>
      </w:r>
      <w:r w:rsidRPr="00112E7D">
        <w:rPr>
          <w:rFonts w:hint="eastAsia"/>
        </w:rPr>
        <w:t>效益分析機制，</w:t>
      </w:r>
      <w:r w:rsidR="00112E7D" w:rsidRPr="00112E7D">
        <w:rPr>
          <w:rFonts w:hint="eastAsia"/>
        </w:rPr>
        <w:t>並加強控管現行執行落後之計畫，俾如期如質完工</w:t>
      </w:r>
      <w:r w:rsidR="002533A5">
        <w:rPr>
          <w:rFonts w:hint="eastAsia"/>
        </w:rPr>
        <w:t>及</w:t>
      </w:r>
      <w:r w:rsidR="00112E7D" w:rsidRPr="00112E7D">
        <w:rPr>
          <w:rFonts w:hint="eastAsia"/>
        </w:rPr>
        <w:t>達成預期效益目標。</w:t>
      </w:r>
    </w:p>
    <w:p w:rsidR="00CE4724" w:rsidRDefault="00CE4724" w:rsidP="009D007A">
      <w:pPr>
        <w:spacing w:beforeLines="50" w:before="258" w:line="360" w:lineRule="exact"/>
        <w:ind w:leftChars="0" w:left="627" w:hangingChars="221" w:hanging="627"/>
        <w:rPr>
          <w:sz w:val="24"/>
          <w:szCs w:val="24"/>
        </w:rPr>
      </w:pPr>
      <w:r w:rsidRPr="000A2611">
        <w:rPr>
          <w:b/>
        </w:rPr>
        <w:t>表</w:t>
      </w:r>
      <w:r w:rsidR="004A52FC">
        <w:rPr>
          <w:rFonts w:hint="eastAsia"/>
          <w:b/>
        </w:rPr>
        <w:t>1</w:t>
      </w:r>
      <w:r>
        <w:rPr>
          <w:b/>
        </w:rPr>
        <w:t xml:space="preserve"> </w:t>
      </w:r>
      <w:r w:rsidR="00EC53A9">
        <w:rPr>
          <w:rFonts w:hint="eastAsia"/>
          <w:b/>
          <w:color w:val="000000"/>
        </w:rPr>
        <w:t>迄112年底</w:t>
      </w:r>
      <w:r w:rsidR="00C52B08">
        <w:rPr>
          <w:rFonts w:hint="eastAsia"/>
          <w:b/>
          <w:color w:val="000000"/>
        </w:rPr>
        <w:t>，</w:t>
      </w:r>
      <w:r w:rsidRPr="000A2611">
        <w:rPr>
          <w:b/>
        </w:rPr>
        <w:t>台</w:t>
      </w:r>
      <w:r w:rsidRPr="000A2611">
        <w:rPr>
          <w:b/>
          <w:color w:val="000000"/>
        </w:rPr>
        <w:t>糖公司</w:t>
      </w:r>
      <w:r w:rsidR="00EC53A9">
        <w:rPr>
          <w:rFonts w:hint="eastAsia"/>
          <w:b/>
          <w:color w:val="000000"/>
        </w:rPr>
        <w:t>屆</w:t>
      </w:r>
      <w:r w:rsidR="00EC53A9" w:rsidRPr="000A2611">
        <w:rPr>
          <w:b/>
          <w:color w:val="000000"/>
        </w:rPr>
        <w:t>預</w:t>
      </w:r>
      <w:r w:rsidR="00EC53A9">
        <w:rPr>
          <w:rFonts w:hint="eastAsia"/>
          <w:b/>
          <w:color w:val="000000"/>
        </w:rPr>
        <w:t>計</w:t>
      </w:r>
      <w:r w:rsidR="00EC53A9" w:rsidRPr="000A2611">
        <w:rPr>
          <w:b/>
          <w:color w:val="000000"/>
        </w:rPr>
        <w:t>收回年限</w:t>
      </w:r>
      <w:r w:rsidR="00EC53A9">
        <w:rPr>
          <w:rFonts w:hint="eastAsia"/>
          <w:b/>
          <w:color w:val="000000"/>
        </w:rPr>
        <w:t>而投資效益未達</w:t>
      </w:r>
      <w:r w:rsidR="00EC53A9" w:rsidRPr="000A2611">
        <w:rPr>
          <w:b/>
          <w:color w:val="000000"/>
        </w:rPr>
        <w:t>目</w:t>
      </w:r>
      <w:r w:rsidR="00EC53A9" w:rsidRPr="000A2611">
        <w:rPr>
          <w:b/>
        </w:rPr>
        <w:t>標</w:t>
      </w:r>
      <w:r w:rsidR="00647B22">
        <w:rPr>
          <w:rFonts w:hint="eastAsia"/>
          <w:b/>
        </w:rPr>
        <w:t>之</w:t>
      </w:r>
      <w:r w:rsidR="00071795">
        <w:rPr>
          <w:rFonts w:hint="eastAsia"/>
          <w:b/>
          <w:color w:val="000000"/>
        </w:rPr>
        <w:t>專案計畫</w:t>
      </w:r>
      <w:r w:rsidRPr="000A2611">
        <w:rPr>
          <w:b/>
        </w:rPr>
        <w:t>概況表</w:t>
      </w:r>
      <w:r w:rsidR="00071795">
        <w:rPr>
          <w:rFonts w:hint="eastAsia"/>
          <w:b/>
        </w:rPr>
        <w:t xml:space="preserve">                           </w:t>
      </w:r>
      <w:r w:rsidR="00071795" w:rsidRPr="000A2611">
        <w:rPr>
          <w:sz w:val="24"/>
          <w:szCs w:val="24"/>
        </w:rPr>
        <w:t>單位：新臺幣億元；%</w:t>
      </w:r>
    </w:p>
    <w:tbl>
      <w:tblPr>
        <w:tblW w:w="8505" w:type="dxa"/>
        <w:tblInd w:w="28" w:type="dxa"/>
        <w:tblCellMar>
          <w:left w:w="28" w:type="dxa"/>
          <w:right w:w="28" w:type="dxa"/>
        </w:tblCellMar>
        <w:tblLook w:val="04A0" w:firstRow="1" w:lastRow="0" w:firstColumn="1" w:lastColumn="0" w:noHBand="0" w:noVBand="1"/>
      </w:tblPr>
      <w:tblGrid>
        <w:gridCol w:w="1904"/>
        <w:gridCol w:w="644"/>
        <w:gridCol w:w="868"/>
        <w:gridCol w:w="658"/>
        <w:gridCol w:w="574"/>
        <w:gridCol w:w="700"/>
        <w:gridCol w:w="606"/>
        <w:gridCol w:w="555"/>
        <w:gridCol w:w="658"/>
        <w:gridCol w:w="644"/>
        <w:gridCol w:w="694"/>
      </w:tblGrid>
      <w:tr w:rsidR="00260D42" w:rsidRPr="00ED4F5B" w:rsidTr="009D007A">
        <w:tc>
          <w:tcPr>
            <w:tcW w:w="1904" w:type="dxa"/>
            <w:vMerge w:val="restart"/>
            <w:tcBorders>
              <w:top w:val="single" w:sz="12" w:space="0" w:color="auto"/>
              <w:left w:val="single" w:sz="12" w:space="0" w:color="auto"/>
              <w:bottom w:val="single" w:sz="4" w:space="0" w:color="auto"/>
              <w:right w:val="single" w:sz="4" w:space="0" w:color="auto"/>
            </w:tcBorders>
            <w:shd w:val="clear" w:color="auto" w:fill="auto"/>
            <w:vAlign w:val="center"/>
            <w:hideMark/>
          </w:tcPr>
          <w:p w:rsidR="00260D42" w:rsidRPr="00ED4F5B" w:rsidRDefault="00260D42" w:rsidP="00676A84">
            <w:pPr>
              <w:pStyle w:val="143"/>
              <w:jc w:val="center"/>
              <w:rPr>
                <w:snapToGrid/>
                <w:spacing w:val="-20"/>
              </w:rPr>
            </w:pPr>
            <w:r w:rsidRPr="00ED4F5B">
              <w:rPr>
                <w:rFonts w:hint="eastAsia"/>
                <w:snapToGrid/>
                <w:spacing w:val="-20"/>
              </w:rPr>
              <w:t>計畫名稱</w:t>
            </w:r>
          </w:p>
        </w:tc>
        <w:tc>
          <w:tcPr>
            <w:tcW w:w="644" w:type="dxa"/>
            <w:vMerge w:val="restart"/>
            <w:tcBorders>
              <w:top w:val="single" w:sz="12" w:space="0" w:color="auto"/>
              <w:left w:val="single" w:sz="4" w:space="0" w:color="auto"/>
              <w:bottom w:val="single" w:sz="4" w:space="0" w:color="auto"/>
              <w:right w:val="single" w:sz="4" w:space="0" w:color="auto"/>
            </w:tcBorders>
            <w:shd w:val="clear" w:color="auto" w:fill="auto"/>
            <w:vAlign w:val="center"/>
            <w:hideMark/>
          </w:tcPr>
          <w:p w:rsidR="00260D42" w:rsidRPr="00ED4F5B" w:rsidRDefault="00260D42" w:rsidP="00ED4F5B">
            <w:pPr>
              <w:pStyle w:val="143"/>
              <w:jc w:val="center"/>
              <w:rPr>
                <w:rFonts w:hint="eastAsia"/>
                <w:snapToGrid/>
                <w:spacing w:val="-20"/>
              </w:rPr>
            </w:pPr>
            <w:r w:rsidRPr="00ED4F5B">
              <w:rPr>
                <w:rFonts w:hint="eastAsia"/>
                <w:snapToGrid/>
                <w:spacing w:val="-20"/>
              </w:rPr>
              <w:t>投資總額</w:t>
            </w:r>
          </w:p>
        </w:tc>
        <w:tc>
          <w:tcPr>
            <w:tcW w:w="868" w:type="dxa"/>
            <w:vMerge w:val="restart"/>
            <w:tcBorders>
              <w:top w:val="single" w:sz="12" w:space="0" w:color="auto"/>
              <w:left w:val="nil"/>
              <w:right w:val="double" w:sz="4" w:space="0" w:color="auto"/>
            </w:tcBorders>
            <w:shd w:val="clear" w:color="auto" w:fill="auto"/>
            <w:vAlign w:val="center"/>
            <w:hideMark/>
          </w:tcPr>
          <w:p w:rsidR="00260D42" w:rsidRPr="00ED4F5B" w:rsidRDefault="00260D42" w:rsidP="009D007A">
            <w:pPr>
              <w:pStyle w:val="143"/>
              <w:jc w:val="center"/>
              <w:rPr>
                <w:snapToGrid/>
                <w:spacing w:val="-20"/>
              </w:rPr>
            </w:pPr>
            <w:r w:rsidRPr="00ED4F5B">
              <w:rPr>
                <w:rFonts w:hint="eastAsia"/>
                <w:snapToGrid/>
                <w:spacing w:val="-20"/>
              </w:rPr>
              <w:t>預</w:t>
            </w:r>
            <w:r w:rsidR="00647B22">
              <w:rPr>
                <w:rFonts w:hint="eastAsia"/>
                <w:snapToGrid/>
                <w:spacing w:val="-20"/>
              </w:rPr>
              <w:t>計</w:t>
            </w:r>
            <w:r w:rsidRPr="00ED4F5B">
              <w:rPr>
                <w:rFonts w:hint="eastAsia"/>
                <w:snapToGrid/>
                <w:spacing w:val="-20"/>
              </w:rPr>
              <w:t>收</w:t>
            </w:r>
          </w:p>
          <w:p w:rsidR="00260D42" w:rsidRPr="00ED4F5B" w:rsidRDefault="00260D42" w:rsidP="009D007A">
            <w:pPr>
              <w:pStyle w:val="143"/>
              <w:jc w:val="center"/>
              <w:rPr>
                <w:rFonts w:hint="eastAsia"/>
                <w:snapToGrid/>
                <w:spacing w:val="-20"/>
              </w:rPr>
            </w:pPr>
            <w:r w:rsidRPr="00ED4F5B">
              <w:rPr>
                <w:rFonts w:hint="eastAsia"/>
                <w:snapToGrid/>
                <w:spacing w:val="-20"/>
              </w:rPr>
              <w:t>回年月</w:t>
            </w:r>
          </w:p>
        </w:tc>
        <w:tc>
          <w:tcPr>
            <w:tcW w:w="1932" w:type="dxa"/>
            <w:gridSpan w:val="3"/>
            <w:tcBorders>
              <w:top w:val="single" w:sz="12" w:space="0" w:color="auto"/>
              <w:left w:val="double" w:sz="4" w:space="0" w:color="auto"/>
              <w:bottom w:val="single" w:sz="4" w:space="0" w:color="auto"/>
              <w:right w:val="double" w:sz="4" w:space="0" w:color="auto"/>
            </w:tcBorders>
            <w:shd w:val="clear" w:color="auto" w:fill="auto"/>
            <w:vAlign w:val="center"/>
            <w:hideMark/>
          </w:tcPr>
          <w:p w:rsidR="00260D42" w:rsidRPr="00ED4F5B" w:rsidRDefault="00260D42" w:rsidP="00260D42">
            <w:pPr>
              <w:pStyle w:val="143"/>
              <w:jc w:val="center"/>
              <w:rPr>
                <w:rFonts w:hint="eastAsia"/>
                <w:snapToGrid/>
                <w:spacing w:val="-20"/>
              </w:rPr>
            </w:pPr>
            <w:r w:rsidRPr="00ED4F5B">
              <w:rPr>
                <w:rFonts w:hint="eastAsia"/>
                <w:snapToGrid/>
                <w:spacing w:val="-20"/>
              </w:rPr>
              <w:t>內部報酬率</w:t>
            </w:r>
          </w:p>
        </w:tc>
        <w:tc>
          <w:tcPr>
            <w:tcW w:w="1161" w:type="dxa"/>
            <w:gridSpan w:val="2"/>
            <w:tcBorders>
              <w:top w:val="single" w:sz="12" w:space="0" w:color="auto"/>
              <w:left w:val="double" w:sz="4" w:space="0" w:color="auto"/>
              <w:bottom w:val="single" w:sz="4" w:space="0" w:color="auto"/>
              <w:right w:val="double" w:sz="4" w:space="0" w:color="auto"/>
            </w:tcBorders>
            <w:shd w:val="clear" w:color="auto" w:fill="auto"/>
            <w:vAlign w:val="center"/>
            <w:hideMark/>
          </w:tcPr>
          <w:p w:rsidR="00260D42" w:rsidRPr="00ED4F5B" w:rsidRDefault="00260D42" w:rsidP="00260D42">
            <w:pPr>
              <w:pStyle w:val="143"/>
              <w:jc w:val="center"/>
              <w:rPr>
                <w:rFonts w:hint="eastAsia"/>
                <w:snapToGrid/>
                <w:spacing w:val="-20"/>
              </w:rPr>
            </w:pPr>
            <w:r w:rsidRPr="00ED4F5B">
              <w:rPr>
                <w:rFonts w:hint="eastAsia"/>
                <w:snapToGrid/>
                <w:spacing w:val="-20"/>
              </w:rPr>
              <w:t>資金成本率</w:t>
            </w:r>
          </w:p>
        </w:tc>
        <w:tc>
          <w:tcPr>
            <w:tcW w:w="1996" w:type="dxa"/>
            <w:gridSpan w:val="3"/>
            <w:tcBorders>
              <w:top w:val="single" w:sz="12" w:space="0" w:color="auto"/>
              <w:left w:val="double" w:sz="4" w:space="0" w:color="auto"/>
              <w:bottom w:val="single" w:sz="4" w:space="0" w:color="auto"/>
              <w:right w:val="single" w:sz="12" w:space="0" w:color="auto"/>
            </w:tcBorders>
            <w:shd w:val="clear" w:color="auto" w:fill="auto"/>
            <w:vAlign w:val="center"/>
            <w:hideMark/>
          </w:tcPr>
          <w:p w:rsidR="00260D42" w:rsidRPr="00ED4F5B" w:rsidRDefault="00260D42" w:rsidP="00260D42">
            <w:pPr>
              <w:pStyle w:val="143"/>
              <w:jc w:val="center"/>
              <w:rPr>
                <w:rFonts w:hint="eastAsia"/>
                <w:snapToGrid/>
                <w:spacing w:val="-20"/>
              </w:rPr>
            </w:pPr>
            <w:r w:rsidRPr="00ED4F5B">
              <w:rPr>
                <w:rFonts w:hint="eastAsia"/>
                <w:snapToGrid/>
                <w:spacing w:val="-20"/>
              </w:rPr>
              <w:t>淨現值</w:t>
            </w:r>
          </w:p>
        </w:tc>
      </w:tr>
      <w:tr w:rsidR="009D007A" w:rsidRPr="00ED4F5B" w:rsidTr="009D007A">
        <w:tc>
          <w:tcPr>
            <w:tcW w:w="1904" w:type="dxa"/>
            <w:vMerge/>
            <w:tcBorders>
              <w:top w:val="single" w:sz="4" w:space="0" w:color="auto"/>
              <w:left w:val="single" w:sz="12" w:space="0" w:color="auto"/>
              <w:bottom w:val="single" w:sz="4" w:space="0" w:color="auto"/>
              <w:right w:val="single" w:sz="4" w:space="0" w:color="auto"/>
            </w:tcBorders>
            <w:vAlign w:val="center"/>
            <w:hideMark/>
          </w:tcPr>
          <w:p w:rsidR="00260D42" w:rsidRPr="00ED4F5B" w:rsidRDefault="00260D42" w:rsidP="00ED4F5B">
            <w:pPr>
              <w:pStyle w:val="143"/>
              <w:rPr>
                <w:snapToGrid/>
                <w:spacing w:val="-20"/>
              </w:rPr>
            </w:pPr>
          </w:p>
        </w:tc>
        <w:tc>
          <w:tcPr>
            <w:tcW w:w="644" w:type="dxa"/>
            <w:vMerge/>
            <w:tcBorders>
              <w:top w:val="single" w:sz="4" w:space="0" w:color="auto"/>
              <w:left w:val="single" w:sz="4" w:space="0" w:color="auto"/>
              <w:bottom w:val="single" w:sz="4" w:space="0" w:color="auto"/>
              <w:right w:val="single" w:sz="4" w:space="0" w:color="auto"/>
            </w:tcBorders>
            <w:vAlign w:val="center"/>
            <w:hideMark/>
          </w:tcPr>
          <w:p w:rsidR="00260D42" w:rsidRPr="00ED4F5B" w:rsidRDefault="00260D42" w:rsidP="00ED4F5B">
            <w:pPr>
              <w:pStyle w:val="143"/>
              <w:jc w:val="right"/>
              <w:rPr>
                <w:snapToGrid/>
                <w:spacing w:val="-20"/>
              </w:rPr>
            </w:pPr>
          </w:p>
        </w:tc>
        <w:tc>
          <w:tcPr>
            <w:tcW w:w="868" w:type="dxa"/>
            <w:vMerge/>
            <w:tcBorders>
              <w:left w:val="nil"/>
              <w:bottom w:val="single" w:sz="4" w:space="0" w:color="auto"/>
              <w:right w:val="double" w:sz="4" w:space="0" w:color="auto"/>
            </w:tcBorders>
            <w:shd w:val="clear" w:color="auto" w:fill="auto"/>
            <w:vAlign w:val="center"/>
            <w:hideMark/>
          </w:tcPr>
          <w:p w:rsidR="00260D42" w:rsidRPr="00ED4F5B" w:rsidRDefault="00260D42" w:rsidP="00ED4F5B">
            <w:pPr>
              <w:pStyle w:val="143"/>
              <w:rPr>
                <w:rFonts w:hint="eastAsia"/>
                <w:snapToGrid/>
                <w:spacing w:val="-20"/>
              </w:rPr>
            </w:pPr>
          </w:p>
        </w:tc>
        <w:tc>
          <w:tcPr>
            <w:tcW w:w="658" w:type="dxa"/>
            <w:tcBorders>
              <w:top w:val="nil"/>
              <w:left w:val="double" w:sz="4" w:space="0" w:color="auto"/>
              <w:bottom w:val="single" w:sz="4" w:space="0" w:color="auto"/>
              <w:right w:val="single" w:sz="4" w:space="0" w:color="auto"/>
            </w:tcBorders>
            <w:shd w:val="clear" w:color="auto" w:fill="auto"/>
            <w:vAlign w:val="center"/>
            <w:hideMark/>
          </w:tcPr>
          <w:p w:rsidR="00260D42" w:rsidRPr="00ED4F5B" w:rsidRDefault="00260D42" w:rsidP="00260D42">
            <w:pPr>
              <w:pStyle w:val="143"/>
              <w:jc w:val="center"/>
              <w:rPr>
                <w:rFonts w:hint="eastAsia"/>
                <w:snapToGrid/>
                <w:spacing w:val="-20"/>
              </w:rPr>
            </w:pPr>
            <w:r w:rsidRPr="00ED4F5B">
              <w:rPr>
                <w:rFonts w:hint="eastAsia"/>
                <w:snapToGrid/>
                <w:spacing w:val="-20"/>
              </w:rPr>
              <w:t>預計</w:t>
            </w:r>
          </w:p>
        </w:tc>
        <w:tc>
          <w:tcPr>
            <w:tcW w:w="574" w:type="dxa"/>
            <w:tcBorders>
              <w:top w:val="nil"/>
              <w:left w:val="nil"/>
              <w:bottom w:val="single" w:sz="4" w:space="0" w:color="auto"/>
              <w:right w:val="single" w:sz="4" w:space="0" w:color="auto"/>
            </w:tcBorders>
            <w:shd w:val="clear" w:color="auto" w:fill="auto"/>
            <w:vAlign w:val="center"/>
            <w:hideMark/>
          </w:tcPr>
          <w:p w:rsidR="00260D42" w:rsidRPr="00ED4F5B" w:rsidRDefault="00260D42" w:rsidP="00260D42">
            <w:pPr>
              <w:pStyle w:val="143"/>
              <w:jc w:val="center"/>
              <w:rPr>
                <w:rFonts w:hint="eastAsia"/>
                <w:snapToGrid/>
                <w:spacing w:val="-20"/>
              </w:rPr>
            </w:pPr>
            <w:r w:rsidRPr="00ED4F5B">
              <w:rPr>
                <w:rFonts w:hint="eastAsia"/>
                <w:snapToGrid/>
                <w:spacing w:val="-20"/>
              </w:rPr>
              <w:t>實際</w:t>
            </w:r>
          </w:p>
        </w:tc>
        <w:tc>
          <w:tcPr>
            <w:tcW w:w="700" w:type="dxa"/>
            <w:tcBorders>
              <w:top w:val="nil"/>
              <w:left w:val="nil"/>
              <w:bottom w:val="single" w:sz="4" w:space="0" w:color="auto"/>
              <w:right w:val="double" w:sz="4" w:space="0" w:color="auto"/>
            </w:tcBorders>
            <w:shd w:val="clear" w:color="auto" w:fill="auto"/>
            <w:vAlign w:val="center"/>
            <w:hideMark/>
          </w:tcPr>
          <w:p w:rsidR="00260D42" w:rsidRPr="00ED4F5B" w:rsidRDefault="00260D42" w:rsidP="00260D42">
            <w:pPr>
              <w:pStyle w:val="143"/>
              <w:jc w:val="center"/>
              <w:rPr>
                <w:rFonts w:hint="eastAsia"/>
                <w:snapToGrid/>
                <w:spacing w:val="-20"/>
              </w:rPr>
            </w:pPr>
            <w:r w:rsidRPr="00ED4F5B">
              <w:rPr>
                <w:rFonts w:hint="eastAsia"/>
                <w:snapToGrid/>
                <w:spacing w:val="-20"/>
              </w:rPr>
              <w:t>差異</w:t>
            </w:r>
          </w:p>
        </w:tc>
        <w:tc>
          <w:tcPr>
            <w:tcW w:w="606" w:type="dxa"/>
            <w:tcBorders>
              <w:top w:val="nil"/>
              <w:left w:val="double" w:sz="4" w:space="0" w:color="auto"/>
              <w:bottom w:val="single" w:sz="4" w:space="0" w:color="auto"/>
              <w:right w:val="single" w:sz="4" w:space="0" w:color="auto"/>
            </w:tcBorders>
            <w:shd w:val="clear" w:color="auto" w:fill="auto"/>
            <w:vAlign w:val="center"/>
            <w:hideMark/>
          </w:tcPr>
          <w:p w:rsidR="00260D42" w:rsidRPr="00ED4F5B" w:rsidRDefault="00260D42" w:rsidP="00260D42">
            <w:pPr>
              <w:pStyle w:val="143"/>
              <w:jc w:val="center"/>
              <w:rPr>
                <w:rFonts w:hint="eastAsia"/>
                <w:snapToGrid/>
                <w:spacing w:val="-20"/>
              </w:rPr>
            </w:pPr>
            <w:r w:rsidRPr="00ED4F5B">
              <w:rPr>
                <w:rFonts w:hint="eastAsia"/>
                <w:snapToGrid/>
                <w:spacing w:val="-20"/>
              </w:rPr>
              <w:t>預計</w:t>
            </w:r>
          </w:p>
        </w:tc>
        <w:tc>
          <w:tcPr>
            <w:tcW w:w="555" w:type="dxa"/>
            <w:tcBorders>
              <w:top w:val="nil"/>
              <w:left w:val="nil"/>
              <w:bottom w:val="single" w:sz="4" w:space="0" w:color="auto"/>
              <w:right w:val="double" w:sz="4" w:space="0" w:color="auto"/>
            </w:tcBorders>
            <w:shd w:val="clear" w:color="auto" w:fill="auto"/>
            <w:vAlign w:val="center"/>
            <w:hideMark/>
          </w:tcPr>
          <w:p w:rsidR="00260D42" w:rsidRPr="00ED4F5B" w:rsidRDefault="00260D42" w:rsidP="00260D42">
            <w:pPr>
              <w:pStyle w:val="143"/>
              <w:jc w:val="center"/>
              <w:rPr>
                <w:rFonts w:hint="eastAsia"/>
                <w:snapToGrid/>
                <w:spacing w:val="-20"/>
              </w:rPr>
            </w:pPr>
            <w:r w:rsidRPr="00ED4F5B">
              <w:rPr>
                <w:rFonts w:hint="eastAsia"/>
                <w:snapToGrid/>
                <w:spacing w:val="-20"/>
              </w:rPr>
              <w:t>實際</w:t>
            </w:r>
          </w:p>
        </w:tc>
        <w:tc>
          <w:tcPr>
            <w:tcW w:w="658" w:type="dxa"/>
            <w:tcBorders>
              <w:top w:val="nil"/>
              <w:left w:val="double" w:sz="4" w:space="0" w:color="auto"/>
              <w:bottom w:val="single" w:sz="4" w:space="0" w:color="auto"/>
              <w:right w:val="single" w:sz="4" w:space="0" w:color="auto"/>
            </w:tcBorders>
            <w:shd w:val="clear" w:color="auto" w:fill="auto"/>
            <w:vAlign w:val="center"/>
            <w:hideMark/>
          </w:tcPr>
          <w:p w:rsidR="00260D42" w:rsidRPr="00ED4F5B" w:rsidRDefault="00260D42" w:rsidP="00260D42">
            <w:pPr>
              <w:pStyle w:val="143"/>
              <w:jc w:val="center"/>
              <w:rPr>
                <w:rFonts w:hint="eastAsia"/>
                <w:snapToGrid/>
                <w:spacing w:val="-20"/>
              </w:rPr>
            </w:pPr>
            <w:r w:rsidRPr="00ED4F5B">
              <w:rPr>
                <w:rFonts w:hint="eastAsia"/>
                <w:snapToGrid/>
                <w:spacing w:val="-20"/>
              </w:rPr>
              <w:t>預計</w:t>
            </w:r>
          </w:p>
        </w:tc>
        <w:tc>
          <w:tcPr>
            <w:tcW w:w="644" w:type="dxa"/>
            <w:tcBorders>
              <w:top w:val="nil"/>
              <w:left w:val="nil"/>
              <w:bottom w:val="single" w:sz="4" w:space="0" w:color="auto"/>
              <w:right w:val="single" w:sz="4" w:space="0" w:color="auto"/>
            </w:tcBorders>
            <w:shd w:val="clear" w:color="auto" w:fill="auto"/>
            <w:vAlign w:val="center"/>
            <w:hideMark/>
          </w:tcPr>
          <w:p w:rsidR="00260D42" w:rsidRPr="00ED4F5B" w:rsidRDefault="00260D42" w:rsidP="00260D42">
            <w:pPr>
              <w:pStyle w:val="143"/>
              <w:jc w:val="center"/>
              <w:rPr>
                <w:rFonts w:hint="eastAsia"/>
                <w:snapToGrid/>
                <w:spacing w:val="-20"/>
              </w:rPr>
            </w:pPr>
            <w:r w:rsidRPr="00ED4F5B">
              <w:rPr>
                <w:rFonts w:hint="eastAsia"/>
                <w:snapToGrid/>
                <w:spacing w:val="-20"/>
              </w:rPr>
              <w:t>實際</w:t>
            </w:r>
          </w:p>
        </w:tc>
        <w:tc>
          <w:tcPr>
            <w:tcW w:w="694" w:type="dxa"/>
            <w:tcBorders>
              <w:top w:val="nil"/>
              <w:left w:val="nil"/>
              <w:bottom w:val="single" w:sz="4" w:space="0" w:color="auto"/>
              <w:right w:val="single" w:sz="12" w:space="0" w:color="auto"/>
            </w:tcBorders>
            <w:shd w:val="clear" w:color="auto" w:fill="auto"/>
            <w:vAlign w:val="center"/>
            <w:hideMark/>
          </w:tcPr>
          <w:p w:rsidR="00260D42" w:rsidRPr="00ED4F5B" w:rsidRDefault="00260D42" w:rsidP="00260D42">
            <w:pPr>
              <w:pStyle w:val="143"/>
              <w:jc w:val="center"/>
              <w:rPr>
                <w:rFonts w:hint="eastAsia"/>
                <w:snapToGrid/>
                <w:spacing w:val="-20"/>
              </w:rPr>
            </w:pPr>
            <w:r w:rsidRPr="00ED4F5B">
              <w:rPr>
                <w:rFonts w:hint="eastAsia"/>
                <w:snapToGrid/>
                <w:spacing w:val="-20"/>
              </w:rPr>
              <w:t>差異</w:t>
            </w:r>
          </w:p>
        </w:tc>
      </w:tr>
      <w:tr w:rsidR="009D007A" w:rsidRPr="00ED4F5B" w:rsidTr="009D007A">
        <w:tc>
          <w:tcPr>
            <w:tcW w:w="1904" w:type="dxa"/>
            <w:tcBorders>
              <w:top w:val="nil"/>
              <w:left w:val="single" w:sz="12" w:space="0" w:color="auto"/>
              <w:bottom w:val="single" w:sz="4" w:space="0" w:color="auto"/>
              <w:right w:val="single" w:sz="4" w:space="0" w:color="auto"/>
            </w:tcBorders>
            <w:shd w:val="clear" w:color="auto" w:fill="auto"/>
            <w:vAlign w:val="center"/>
            <w:hideMark/>
          </w:tcPr>
          <w:p w:rsidR="00ED4F5B" w:rsidRPr="00ED4F5B" w:rsidRDefault="00ED4F5B" w:rsidP="00ED4F5B">
            <w:pPr>
              <w:pStyle w:val="143"/>
              <w:rPr>
                <w:rFonts w:hint="eastAsia"/>
                <w:snapToGrid/>
                <w:spacing w:val="-20"/>
              </w:rPr>
            </w:pPr>
            <w:r w:rsidRPr="00ED4F5B">
              <w:rPr>
                <w:rFonts w:hint="eastAsia"/>
                <w:snapToGrid/>
                <w:spacing w:val="-20"/>
              </w:rPr>
              <w:t>生物科技工廠投資計畫(第一期)</w:t>
            </w:r>
          </w:p>
        </w:tc>
        <w:tc>
          <w:tcPr>
            <w:tcW w:w="644" w:type="dxa"/>
            <w:tcBorders>
              <w:top w:val="nil"/>
              <w:left w:val="nil"/>
              <w:bottom w:val="single" w:sz="4" w:space="0" w:color="auto"/>
              <w:right w:val="single" w:sz="4" w:space="0" w:color="auto"/>
            </w:tcBorders>
            <w:shd w:val="clear" w:color="auto" w:fill="auto"/>
            <w:vAlign w:val="center"/>
            <w:hideMark/>
          </w:tcPr>
          <w:p w:rsidR="00ED4F5B" w:rsidRPr="00ED4F5B" w:rsidRDefault="00ED4F5B" w:rsidP="00ED4F5B">
            <w:pPr>
              <w:pStyle w:val="143"/>
              <w:jc w:val="right"/>
              <w:rPr>
                <w:rFonts w:hint="eastAsia"/>
                <w:snapToGrid/>
                <w:spacing w:val="-20"/>
              </w:rPr>
            </w:pPr>
            <w:r w:rsidRPr="00ED4F5B">
              <w:rPr>
                <w:rFonts w:hint="eastAsia"/>
                <w:snapToGrid/>
                <w:spacing w:val="-20"/>
              </w:rPr>
              <w:t>9.75</w:t>
            </w:r>
          </w:p>
        </w:tc>
        <w:tc>
          <w:tcPr>
            <w:tcW w:w="868" w:type="dxa"/>
            <w:tcBorders>
              <w:top w:val="nil"/>
              <w:left w:val="nil"/>
              <w:bottom w:val="single" w:sz="4" w:space="0" w:color="auto"/>
              <w:right w:val="double" w:sz="4" w:space="0" w:color="auto"/>
            </w:tcBorders>
            <w:shd w:val="clear" w:color="auto" w:fill="auto"/>
            <w:vAlign w:val="center"/>
            <w:hideMark/>
          </w:tcPr>
          <w:p w:rsidR="00ED4F5B" w:rsidRDefault="00ED4F5B" w:rsidP="00ED4F5B">
            <w:pPr>
              <w:pStyle w:val="143"/>
              <w:jc w:val="center"/>
              <w:rPr>
                <w:snapToGrid/>
                <w:spacing w:val="-20"/>
              </w:rPr>
            </w:pPr>
            <w:r w:rsidRPr="00ED4F5B">
              <w:rPr>
                <w:rFonts w:hint="eastAsia"/>
                <w:snapToGrid/>
                <w:spacing w:val="-20"/>
              </w:rPr>
              <w:t>101年</w:t>
            </w:r>
          </w:p>
          <w:p w:rsidR="00ED4F5B" w:rsidRPr="00ED4F5B" w:rsidRDefault="00ED4F5B" w:rsidP="00ED4F5B">
            <w:pPr>
              <w:pStyle w:val="143"/>
              <w:jc w:val="center"/>
              <w:rPr>
                <w:rFonts w:hint="eastAsia"/>
                <w:snapToGrid/>
                <w:spacing w:val="-20"/>
              </w:rPr>
            </w:pPr>
            <w:r w:rsidRPr="00ED4F5B">
              <w:rPr>
                <w:rFonts w:hint="eastAsia"/>
                <w:snapToGrid/>
                <w:spacing w:val="-20"/>
              </w:rPr>
              <w:t>3月</w:t>
            </w:r>
          </w:p>
        </w:tc>
        <w:tc>
          <w:tcPr>
            <w:tcW w:w="658" w:type="dxa"/>
            <w:tcBorders>
              <w:top w:val="nil"/>
              <w:left w:val="double" w:sz="4" w:space="0" w:color="auto"/>
              <w:bottom w:val="single" w:sz="4" w:space="0" w:color="auto"/>
              <w:right w:val="single" w:sz="4" w:space="0" w:color="auto"/>
            </w:tcBorders>
            <w:shd w:val="clear" w:color="auto" w:fill="auto"/>
            <w:vAlign w:val="center"/>
            <w:hideMark/>
          </w:tcPr>
          <w:p w:rsidR="00ED4F5B" w:rsidRPr="00ED4F5B" w:rsidRDefault="00ED4F5B" w:rsidP="00ED4F5B">
            <w:pPr>
              <w:pStyle w:val="143"/>
              <w:jc w:val="right"/>
              <w:rPr>
                <w:rFonts w:hAnsi="標楷體" w:hint="eastAsia"/>
                <w:snapToGrid/>
                <w:spacing w:val="-20"/>
              </w:rPr>
            </w:pPr>
            <w:r w:rsidRPr="00ED4F5B">
              <w:rPr>
                <w:rFonts w:hAnsi="標楷體" w:hint="eastAsia"/>
                <w:snapToGrid/>
                <w:spacing w:val="-20"/>
              </w:rPr>
              <w:t>19.25</w:t>
            </w:r>
          </w:p>
        </w:tc>
        <w:tc>
          <w:tcPr>
            <w:tcW w:w="574" w:type="dxa"/>
            <w:tcBorders>
              <w:top w:val="nil"/>
              <w:left w:val="nil"/>
              <w:bottom w:val="single" w:sz="4" w:space="0" w:color="auto"/>
              <w:right w:val="single" w:sz="4" w:space="0" w:color="auto"/>
            </w:tcBorders>
            <w:shd w:val="clear" w:color="auto" w:fill="auto"/>
            <w:vAlign w:val="center"/>
            <w:hideMark/>
          </w:tcPr>
          <w:p w:rsidR="00ED4F5B" w:rsidRPr="00ED4F5B" w:rsidRDefault="00ED4F5B" w:rsidP="00ED4F5B">
            <w:pPr>
              <w:pStyle w:val="143"/>
              <w:jc w:val="right"/>
              <w:rPr>
                <w:rFonts w:hAnsi="標楷體" w:hint="eastAsia"/>
                <w:snapToGrid/>
                <w:spacing w:val="-20"/>
              </w:rPr>
            </w:pPr>
            <w:r w:rsidRPr="00ED4F5B">
              <w:rPr>
                <w:rFonts w:hAnsi="標楷體" w:hint="eastAsia"/>
                <w:snapToGrid/>
                <w:spacing w:val="-20"/>
              </w:rPr>
              <w:t>5.02</w:t>
            </w:r>
          </w:p>
        </w:tc>
        <w:tc>
          <w:tcPr>
            <w:tcW w:w="700" w:type="dxa"/>
            <w:tcBorders>
              <w:top w:val="nil"/>
              <w:left w:val="nil"/>
              <w:bottom w:val="single" w:sz="4" w:space="0" w:color="auto"/>
              <w:right w:val="double" w:sz="4" w:space="0" w:color="auto"/>
            </w:tcBorders>
            <w:shd w:val="clear" w:color="auto" w:fill="auto"/>
            <w:vAlign w:val="center"/>
            <w:hideMark/>
          </w:tcPr>
          <w:p w:rsidR="00ED4F5B" w:rsidRPr="00ED4F5B" w:rsidRDefault="00ED4F5B" w:rsidP="00ED4F5B">
            <w:pPr>
              <w:pStyle w:val="143"/>
              <w:jc w:val="right"/>
              <w:rPr>
                <w:rFonts w:hAnsi="標楷體" w:hint="eastAsia"/>
                <w:snapToGrid/>
                <w:spacing w:val="-20"/>
              </w:rPr>
            </w:pPr>
            <w:r w:rsidRPr="00ED4F5B">
              <w:rPr>
                <w:rFonts w:hAnsi="標楷體" w:hint="eastAsia"/>
                <w:snapToGrid/>
                <w:spacing w:val="-20"/>
              </w:rPr>
              <w:t>-14.23</w:t>
            </w:r>
          </w:p>
        </w:tc>
        <w:tc>
          <w:tcPr>
            <w:tcW w:w="606" w:type="dxa"/>
            <w:tcBorders>
              <w:top w:val="nil"/>
              <w:left w:val="double" w:sz="4" w:space="0" w:color="auto"/>
              <w:bottom w:val="single" w:sz="4" w:space="0" w:color="auto"/>
              <w:right w:val="single" w:sz="4" w:space="0" w:color="auto"/>
            </w:tcBorders>
            <w:shd w:val="clear" w:color="auto" w:fill="auto"/>
            <w:vAlign w:val="center"/>
            <w:hideMark/>
          </w:tcPr>
          <w:p w:rsidR="00ED4F5B" w:rsidRPr="00ED4F5B" w:rsidRDefault="00ED4F5B" w:rsidP="00ED4F5B">
            <w:pPr>
              <w:pStyle w:val="143"/>
              <w:jc w:val="right"/>
              <w:rPr>
                <w:rFonts w:hAnsi="標楷體" w:hint="eastAsia"/>
                <w:snapToGrid/>
                <w:spacing w:val="-20"/>
              </w:rPr>
            </w:pPr>
            <w:r w:rsidRPr="00ED4F5B">
              <w:rPr>
                <w:rFonts w:hAnsi="標楷體" w:hint="eastAsia"/>
                <w:snapToGrid/>
                <w:spacing w:val="-20"/>
              </w:rPr>
              <w:t>7.98</w:t>
            </w:r>
          </w:p>
        </w:tc>
        <w:tc>
          <w:tcPr>
            <w:tcW w:w="555" w:type="dxa"/>
            <w:tcBorders>
              <w:top w:val="nil"/>
              <w:left w:val="nil"/>
              <w:bottom w:val="single" w:sz="4" w:space="0" w:color="auto"/>
              <w:right w:val="double" w:sz="4" w:space="0" w:color="auto"/>
            </w:tcBorders>
            <w:shd w:val="clear" w:color="auto" w:fill="auto"/>
            <w:vAlign w:val="center"/>
            <w:hideMark/>
          </w:tcPr>
          <w:p w:rsidR="00ED4F5B" w:rsidRPr="00ED4F5B" w:rsidRDefault="00ED4F5B" w:rsidP="00ED4F5B">
            <w:pPr>
              <w:pStyle w:val="143"/>
              <w:jc w:val="right"/>
              <w:rPr>
                <w:rFonts w:hAnsi="標楷體" w:hint="eastAsia"/>
                <w:snapToGrid/>
                <w:spacing w:val="-20"/>
              </w:rPr>
            </w:pPr>
            <w:r w:rsidRPr="00ED4F5B">
              <w:rPr>
                <w:rFonts w:hAnsi="標楷體" w:hint="eastAsia"/>
                <w:snapToGrid/>
                <w:spacing w:val="-20"/>
              </w:rPr>
              <w:t>4.7</w:t>
            </w:r>
            <w:r w:rsidR="005A589A">
              <w:rPr>
                <w:rFonts w:hAnsi="標楷體" w:hint="eastAsia"/>
                <w:snapToGrid/>
                <w:spacing w:val="-20"/>
              </w:rPr>
              <w:t>0</w:t>
            </w:r>
          </w:p>
        </w:tc>
        <w:tc>
          <w:tcPr>
            <w:tcW w:w="658" w:type="dxa"/>
            <w:tcBorders>
              <w:top w:val="nil"/>
              <w:left w:val="double" w:sz="4" w:space="0" w:color="auto"/>
              <w:bottom w:val="single" w:sz="4" w:space="0" w:color="auto"/>
              <w:right w:val="single" w:sz="4" w:space="0" w:color="auto"/>
            </w:tcBorders>
            <w:shd w:val="clear" w:color="auto" w:fill="auto"/>
            <w:vAlign w:val="center"/>
            <w:hideMark/>
          </w:tcPr>
          <w:p w:rsidR="00ED4F5B" w:rsidRPr="00ED4F5B" w:rsidRDefault="00ED4F5B" w:rsidP="00ED4F5B">
            <w:pPr>
              <w:pStyle w:val="143"/>
              <w:jc w:val="right"/>
              <w:rPr>
                <w:rFonts w:hAnsi="標楷體" w:hint="eastAsia"/>
                <w:snapToGrid/>
                <w:spacing w:val="-20"/>
              </w:rPr>
            </w:pPr>
            <w:r w:rsidRPr="00ED4F5B">
              <w:rPr>
                <w:rFonts w:hAnsi="標楷體" w:hint="eastAsia"/>
                <w:snapToGrid/>
                <w:spacing w:val="-20"/>
              </w:rPr>
              <w:t>10.21</w:t>
            </w:r>
          </w:p>
        </w:tc>
        <w:tc>
          <w:tcPr>
            <w:tcW w:w="644" w:type="dxa"/>
            <w:tcBorders>
              <w:top w:val="nil"/>
              <w:left w:val="nil"/>
              <w:bottom w:val="single" w:sz="4" w:space="0" w:color="auto"/>
              <w:right w:val="single" w:sz="4" w:space="0" w:color="auto"/>
            </w:tcBorders>
            <w:shd w:val="clear" w:color="auto" w:fill="auto"/>
            <w:vAlign w:val="center"/>
            <w:hideMark/>
          </w:tcPr>
          <w:p w:rsidR="00ED4F5B" w:rsidRPr="00ED4F5B" w:rsidRDefault="00ED4F5B" w:rsidP="00ED4F5B">
            <w:pPr>
              <w:pStyle w:val="143"/>
              <w:jc w:val="right"/>
              <w:rPr>
                <w:rFonts w:hAnsi="標楷體" w:hint="eastAsia"/>
                <w:snapToGrid/>
                <w:spacing w:val="-20"/>
              </w:rPr>
            </w:pPr>
            <w:r w:rsidRPr="00ED4F5B">
              <w:rPr>
                <w:rFonts w:hAnsi="標楷體" w:hint="eastAsia"/>
                <w:snapToGrid/>
                <w:spacing w:val="-20"/>
              </w:rPr>
              <w:t>0.5</w:t>
            </w:r>
            <w:r w:rsidR="005A589A">
              <w:rPr>
                <w:rFonts w:hAnsi="標楷體" w:hint="eastAsia"/>
                <w:snapToGrid/>
                <w:spacing w:val="-20"/>
              </w:rPr>
              <w:t>0</w:t>
            </w:r>
          </w:p>
        </w:tc>
        <w:tc>
          <w:tcPr>
            <w:tcW w:w="694" w:type="dxa"/>
            <w:tcBorders>
              <w:top w:val="nil"/>
              <w:left w:val="nil"/>
              <w:bottom w:val="single" w:sz="4" w:space="0" w:color="auto"/>
              <w:right w:val="single" w:sz="12" w:space="0" w:color="auto"/>
            </w:tcBorders>
            <w:shd w:val="clear" w:color="auto" w:fill="auto"/>
            <w:noWrap/>
            <w:vAlign w:val="center"/>
            <w:hideMark/>
          </w:tcPr>
          <w:p w:rsidR="00ED4F5B" w:rsidRPr="00ED4F5B" w:rsidRDefault="00ED4F5B" w:rsidP="00ED4F5B">
            <w:pPr>
              <w:pStyle w:val="143"/>
              <w:jc w:val="right"/>
              <w:rPr>
                <w:rFonts w:hAnsi="標楷體" w:hint="eastAsia"/>
                <w:snapToGrid/>
                <w:spacing w:val="-20"/>
              </w:rPr>
            </w:pPr>
            <w:r w:rsidRPr="00ED4F5B">
              <w:rPr>
                <w:rFonts w:hAnsi="標楷體" w:hint="eastAsia"/>
                <w:snapToGrid/>
                <w:spacing w:val="-20"/>
              </w:rPr>
              <w:t>-9.71</w:t>
            </w:r>
          </w:p>
        </w:tc>
      </w:tr>
      <w:tr w:rsidR="009D007A" w:rsidRPr="00ED4F5B" w:rsidTr="009D007A">
        <w:tc>
          <w:tcPr>
            <w:tcW w:w="1904" w:type="dxa"/>
            <w:tcBorders>
              <w:top w:val="nil"/>
              <w:left w:val="single" w:sz="12" w:space="0" w:color="auto"/>
              <w:bottom w:val="single" w:sz="4" w:space="0" w:color="auto"/>
              <w:right w:val="single" w:sz="4" w:space="0" w:color="auto"/>
            </w:tcBorders>
            <w:shd w:val="clear" w:color="auto" w:fill="auto"/>
            <w:vAlign w:val="center"/>
            <w:hideMark/>
          </w:tcPr>
          <w:p w:rsidR="00ED4F5B" w:rsidRPr="00ED4F5B" w:rsidRDefault="00ED4F5B" w:rsidP="00ED4F5B">
            <w:pPr>
              <w:pStyle w:val="143"/>
              <w:rPr>
                <w:rFonts w:hint="eastAsia"/>
                <w:snapToGrid/>
                <w:spacing w:val="-20"/>
              </w:rPr>
            </w:pPr>
            <w:r w:rsidRPr="00ED4F5B">
              <w:rPr>
                <w:rFonts w:hint="eastAsia"/>
                <w:snapToGrid/>
                <w:spacing w:val="-20"/>
              </w:rPr>
              <w:t>加油站事業投資計畫(第二期)</w:t>
            </w:r>
          </w:p>
        </w:tc>
        <w:tc>
          <w:tcPr>
            <w:tcW w:w="644" w:type="dxa"/>
            <w:tcBorders>
              <w:top w:val="nil"/>
              <w:left w:val="nil"/>
              <w:bottom w:val="single" w:sz="4" w:space="0" w:color="auto"/>
              <w:right w:val="single" w:sz="4" w:space="0" w:color="auto"/>
            </w:tcBorders>
            <w:shd w:val="clear" w:color="auto" w:fill="auto"/>
            <w:vAlign w:val="center"/>
            <w:hideMark/>
          </w:tcPr>
          <w:p w:rsidR="00ED4F5B" w:rsidRPr="00ED4F5B" w:rsidRDefault="00ED4F5B" w:rsidP="00ED4F5B">
            <w:pPr>
              <w:pStyle w:val="143"/>
              <w:jc w:val="right"/>
              <w:rPr>
                <w:rFonts w:hint="eastAsia"/>
                <w:snapToGrid/>
                <w:spacing w:val="-20"/>
              </w:rPr>
            </w:pPr>
            <w:r w:rsidRPr="00ED4F5B">
              <w:rPr>
                <w:rFonts w:hint="eastAsia"/>
                <w:snapToGrid/>
                <w:spacing w:val="-20"/>
              </w:rPr>
              <w:t>2.55</w:t>
            </w:r>
          </w:p>
        </w:tc>
        <w:tc>
          <w:tcPr>
            <w:tcW w:w="868" w:type="dxa"/>
            <w:tcBorders>
              <w:top w:val="nil"/>
              <w:left w:val="nil"/>
              <w:bottom w:val="single" w:sz="4" w:space="0" w:color="auto"/>
              <w:right w:val="double" w:sz="4" w:space="0" w:color="auto"/>
            </w:tcBorders>
            <w:shd w:val="clear" w:color="auto" w:fill="auto"/>
            <w:vAlign w:val="center"/>
            <w:hideMark/>
          </w:tcPr>
          <w:p w:rsidR="009D007A" w:rsidRDefault="00ED4F5B" w:rsidP="00ED4F5B">
            <w:pPr>
              <w:pStyle w:val="143"/>
              <w:jc w:val="center"/>
              <w:rPr>
                <w:snapToGrid/>
                <w:spacing w:val="-20"/>
              </w:rPr>
            </w:pPr>
            <w:r w:rsidRPr="00ED4F5B">
              <w:rPr>
                <w:rFonts w:hint="eastAsia"/>
                <w:snapToGrid/>
                <w:spacing w:val="-20"/>
              </w:rPr>
              <w:t>105年</w:t>
            </w:r>
          </w:p>
          <w:p w:rsidR="00ED4F5B" w:rsidRPr="00ED4F5B" w:rsidRDefault="00ED4F5B" w:rsidP="00ED4F5B">
            <w:pPr>
              <w:pStyle w:val="143"/>
              <w:jc w:val="center"/>
              <w:rPr>
                <w:rFonts w:hint="eastAsia"/>
                <w:snapToGrid/>
                <w:spacing w:val="-20"/>
              </w:rPr>
            </w:pPr>
            <w:r w:rsidRPr="00ED4F5B">
              <w:rPr>
                <w:rFonts w:hint="eastAsia"/>
                <w:snapToGrid/>
                <w:spacing w:val="-20"/>
              </w:rPr>
              <w:t>12月</w:t>
            </w:r>
          </w:p>
        </w:tc>
        <w:tc>
          <w:tcPr>
            <w:tcW w:w="658" w:type="dxa"/>
            <w:tcBorders>
              <w:top w:val="nil"/>
              <w:left w:val="double" w:sz="4" w:space="0" w:color="auto"/>
              <w:bottom w:val="single" w:sz="4" w:space="0" w:color="auto"/>
              <w:right w:val="single" w:sz="4" w:space="0" w:color="auto"/>
            </w:tcBorders>
            <w:shd w:val="clear" w:color="auto" w:fill="auto"/>
            <w:vAlign w:val="center"/>
            <w:hideMark/>
          </w:tcPr>
          <w:p w:rsidR="00ED4F5B" w:rsidRPr="00ED4F5B" w:rsidRDefault="00ED4F5B" w:rsidP="00ED4F5B">
            <w:pPr>
              <w:pStyle w:val="143"/>
              <w:jc w:val="right"/>
              <w:rPr>
                <w:rFonts w:hAnsi="標楷體" w:hint="eastAsia"/>
                <w:snapToGrid/>
                <w:spacing w:val="-20"/>
              </w:rPr>
            </w:pPr>
            <w:r w:rsidRPr="00ED4F5B">
              <w:rPr>
                <w:rFonts w:hAnsi="標楷體" w:hint="eastAsia"/>
                <w:snapToGrid/>
                <w:spacing w:val="-20"/>
              </w:rPr>
              <w:t>11.07</w:t>
            </w:r>
          </w:p>
        </w:tc>
        <w:tc>
          <w:tcPr>
            <w:tcW w:w="574" w:type="dxa"/>
            <w:tcBorders>
              <w:top w:val="nil"/>
              <w:left w:val="nil"/>
              <w:bottom w:val="single" w:sz="4" w:space="0" w:color="auto"/>
              <w:right w:val="single" w:sz="4" w:space="0" w:color="auto"/>
            </w:tcBorders>
            <w:shd w:val="clear" w:color="auto" w:fill="auto"/>
            <w:vAlign w:val="center"/>
            <w:hideMark/>
          </w:tcPr>
          <w:p w:rsidR="00ED4F5B" w:rsidRPr="00ED4F5B" w:rsidRDefault="00ED4F5B" w:rsidP="00ED4F5B">
            <w:pPr>
              <w:pStyle w:val="143"/>
              <w:jc w:val="right"/>
              <w:rPr>
                <w:rFonts w:hAnsi="標楷體" w:hint="eastAsia"/>
                <w:snapToGrid/>
                <w:spacing w:val="-20"/>
              </w:rPr>
            </w:pPr>
            <w:r w:rsidRPr="00ED4F5B">
              <w:rPr>
                <w:rFonts w:hAnsi="標楷體" w:hint="eastAsia"/>
                <w:snapToGrid/>
                <w:spacing w:val="-20"/>
              </w:rPr>
              <w:t>5.77</w:t>
            </w:r>
          </w:p>
        </w:tc>
        <w:tc>
          <w:tcPr>
            <w:tcW w:w="700" w:type="dxa"/>
            <w:tcBorders>
              <w:top w:val="nil"/>
              <w:left w:val="nil"/>
              <w:bottom w:val="single" w:sz="4" w:space="0" w:color="auto"/>
              <w:right w:val="double" w:sz="4" w:space="0" w:color="auto"/>
            </w:tcBorders>
            <w:shd w:val="clear" w:color="auto" w:fill="auto"/>
            <w:vAlign w:val="center"/>
            <w:hideMark/>
          </w:tcPr>
          <w:p w:rsidR="00ED4F5B" w:rsidRPr="00ED4F5B" w:rsidRDefault="00ED4F5B" w:rsidP="00ED4F5B">
            <w:pPr>
              <w:pStyle w:val="143"/>
              <w:jc w:val="right"/>
              <w:rPr>
                <w:rFonts w:hAnsi="標楷體" w:hint="eastAsia"/>
                <w:snapToGrid/>
                <w:spacing w:val="-20"/>
              </w:rPr>
            </w:pPr>
            <w:r w:rsidRPr="00ED4F5B">
              <w:rPr>
                <w:rFonts w:hAnsi="標楷體" w:hint="eastAsia"/>
                <w:snapToGrid/>
                <w:spacing w:val="-20"/>
              </w:rPr>
              <w:t>-5.30</w:t>
            </w:r>
          </w:p>
        </w:tc>
        <w:tc>
          <w:tcPr>
            <w:tcW w:w="606" w:type="dxa"/>
            <w:tcBorders>
              <w:top w:val="nil"/>
              <w:left w:val="double" w:sz="4" w:space="0" w:color="auto"/>
              <w:bottom w:val="single" w:sz="4" w:space="0" w:color="auto"/>
              <w:right w:val="single" w:sz="4" w:space="0" w:color="auto"/>
            </w:tcBorders>
            <w:shd w:val="clear" w:color="auto" w:fill="auto"/>
            <w:vAlign w:val="center"/>
            <w:hideMark/>
          </w:tcPr>
          <w:p w:rsidR="00ED4F5B" w:rsidRPr="00ED4F5B" w:rsidRDefault="00ED4F5B" w:rsidP="00ED4F5B">
            <w:pPr>
              <w:pStyle w:val="143"/>
              <w:jc w:val="right"/>
              <w:rPr>
                <w:rFonts w:hAnsi="標楷體" w:hint="eastAsia"/>
                <w:snapToGrid/>
                <w:spacing w:val="-20"/>
              </w:rPr>
            </w:pPr>
            <w:r w:rsidRPr="00ED4F5B">
              <w:rPr>
                <w:rFonts w:hAnsi="標楷體" w:hint="eastAsia"/>
                <w:snapToGrid/>
                <w:spacing w:val="-20"/>
              </w:rPr>
              <w:t>7.75</w:t>
            </w:r>
          </w:p>
        </w:tc>
        <w:tc>
          <w:tcPr>
            <w:tcW w:w="555" w:type="dxa"/>
            <w:tcBorders>
              <w:top w:val="nil"/>
              <w:left w:val="nil"/>
              <w:bottom w:val="single" w:sz="4" w:space="0" w:color="auto"/>
              <w:right w:val="double" w:sz="4" w:space="0" w:color="auto"/>
            </w:tcBorders>
            <w:shd w:val="clear" w:color="auto" w:fill="auto"/>
            <w:vAlign w:val="center"/>
            <w:hideMark/>
          </w:tcPr>
          <w:p w:rsidR="00ED4F5B" w:rsidRPr="00ED4F5B" w:rsidRDefault="00ED4F5B" w:rsidP="00ED4F5B">
            <w:pPr>
              <w:pStyle w:val="143"/>
              <w:jc w:val="right"/>
              <w:rPr>
                <w:rFonts w:hAnsi="標楷體" w:hint="eastAsia"/>
                <w:snapToGrid/>
                <w:spacing w:val="-20"/>
              </w:rPr>
            </w:pPr>
            <w:r w:rsidRPr="00ED4F5B">
              <w:rPr>
                <w:rFonts w:hAnsi="標楷體" w:hint="eastAsia"/>
                <w:snapToGrid/>
                <w:spacing w:val="-20"/>
              </w:rPr>
              <w:t>4.7</w:t>
            </w:r>
            <w:r w:rsidR="005A589A">
              <w:rPr>
                <w:rFonts w:hAnsi="標楷體" w:hint="eastAsia"/>
                <w:snapToGrid/>
                <w:spacing w:val="-20"/>
              </w:rPr>
              <w:t>0</w:t>
            </w:r>
          </w:p>
        </w:tc>
        <w:tc>
          <w:tcPr>
            <w:tcW w:w="658" w:type="dxa"/>
            <w:tcBorders>
              <w:top w:val="nil"/>
              <w:left w:val="double" w:sz="4" w:space="0" w:color="auto"/>
              <w:bottom w:val="single" w:sz="4" w:space="0" w:color="auto"/>
              <w:right w:val="single" w:sz="4" w:space="0" w:color="auto"/>
            </w:tcBorders>
            <w:shd w:val="clear" w:color="auto" w:fill="auto"/>
            <w:vAlign w:val="center"/>
            <w:hideMark/>
          </w:tcPr>
          <w:p w:rsidR="00ED4F5B" w:rsidRPr="00ED4F5B" w:rsidRDefault="00ED4F5B" w:rsidP="00ED4F5B">
            <w:pPr>
              <w:pStyle w:val="143"/>
              <w:jc w:val="right"/>
              <w:rPr>
                <w:rFonts w:hAnsi="標楷體" w:hint="eastAsia"/>
                <w:snapToGrid/>
                <w:spacing w:val="-20"/>
              </w:rPr>
            </w:pPr>
            <w:r w:rsidRPr="00ED4F5B">
              <w:rPr>
                <w:rFonts w:hAnsi="標楷體" w:hint="eastAsia"/>
                <w:snapToGrid/>
                <w:spacing w:val="-20"/>
              </w:rPr>
              <w:t>2.2</w:t>
            </w:r>
            <w:r w:rsidR="005A589A">
              <w:rPr>
                <w:rFonts w:hAnsi="標楷體" w:hint="eastAsia"/>
                <w:snapToGrid/>
                <w:spacing w:val="-20"/>
              </w:rPr>
              <w:t>0</w:t>
            </w:r>
          </w:p>
        </w:tc>
        <w:tc>
          <w:tcPr>
            <w:tcW w:w="644" w:type="dxa"/>
            <w:tcBorders>
              <w:top w:val="nil"/>
              <w:left w:val="nil"/>
              <w:bottom w:val="single" w:sz="4" w:space="0" w:color="auto"/>
              <w:right w:val="single" w:sz="4" w:space="0" w:color="auto"/>
            </w:tcBorders>
            <w:shd w:val="clear" w:color="auto" w:fill="auto"/>
            <w:vAlign w:val="center"/>
            <w:hideMark/>
          </w:tcPr>
          <w:p w:rsidR="00ED4F5B" w:rsidRPr="00ED4F5B" w:rsidRDefault="00ED4F5B" w:rsidP="00ED4F5B">
            <w:pPr>
              <w:pStyle w:val="143"/>
              <w:jc w:val="right"/>
              <w:rPr>
                <w:rFonts w:hAnsi="標楷體" w:hint="eastAsia"/>
                <w:snapToGrid/>
                <w:spacing w:val="-20"/>
              </w:rPr>
            </w:pPr>
            <w:r w:rsidRPr="00ED4F5B">
              <w:rPr>
                <w:rFonts w:hAnsi="標楷體" w:hint="eastAsia"/>
                <w:snapToGrid/>
                <w:spacing w:val="-20"/>
              </w:rPr>
              <w:t>0.41</w:t>
            </w:r>
          </w:p>
        </w:tc>
        <w:tc>
          <w:tcPr>
            <w:tcW w:w="694" w:type="dxa"/>
            <w:tcBorders>
              <w:top w:val="nil"/>
              <w:left w:val="nil"/>
              <w:bottom w:val="single" w:sz="4" w:space="0" w:color="auto"/>
              <w:right w:val="single" w:sz="12" w:space="0" w:color="auto"/>
            </w:tcBorders>
            <w:shd w:val="clear" w:color="auto" w:fill="auto"/>
            <w:noWrap/>
            <w:vAlign w:val="center"/>
            <w:hideMark/>
          </w:tcPr>
          <w:p w:rsidR="00ED4F5B" w:rsidRPr="00ED4F5B" w:rsidRDefault="00ED4F5B" w:rsidP="00ED4F5B">
            <w:pPr>
              <w:pStyle w:val="143"/>
              <w:jc w:val="right"/>
              <w:rPr>
                <w:rFonts w:hAnsi="標楷體" w:hint="eastAsia"/>
                <w:snapToGrid/>
                <w:spacing w:val="-20"/>
              </w:rPr>
            </w:pPr>
            <w:r w:rsidRPr="00ED4F5B">
              <w:rPr>
                <w:rFonts w:hAnsi="標楷體" w:hint="eastAsia"/>
                <w:snapToGrid/>
                <w:spacing w:val="-20"/>
              </w:rPr>
              <w:t>-1.79</w:t>
            </w:r>
          </w:p>
        </w:tc>
      </w:tr>
      <w:tr w:rsidR="009D007A" w:rsidRPr="00ED4F5B" w:rsidTr="009D007A">
        <w:tc>
          <w:tcPr>
            <w:tcW w:w="1904" w:type="dxa"/>
            <w:tcBorders>
              <w:top w:val="nil"/>
              <w:left w:val="single" w:sz="12" w:space="0" w:color="auto"/>
              <w:bottom w:val="single" w:sz="4" w:space="0" w:color="auto"/>
              <w:right w:val="single" w:sz="4" w:space="0" w:color="auto"/>
            </w:tcBorders>
            <w:shd w:val="clear" w:color="auto" w:fill="auto"/>
            <w:vAlign w:val="center"/>
            <w:hideMark/>
          </w:tcPr>
          <w:p w:rsidR="00ED4F5B" w:rsidRPr="00ED4F5B" w:rsidRDefault="00ED4F5B" w:rsidP="00ED4F5B">
            <w:pPr>
              <w:pStyle w:val="143"/>
              <w:rPr>
                <w:rFonts w:hint="eastAsia"/>
                <w:snapToGrid/>
                <w:spacing w:val="-20"/>
              </w:rPr>
            </w:pPr>
            <w:r w:rsidRPr="00ED4F5B">
              <w:rPr>
                <w:rFonts w:hint="eastAsia"/>
                <w:snapToGrid/>
                <w:spacing w:val="-20"/>
              </w:rPr>
              <w:t>加油站事業投資計畫(第一期)</w:t>
            </w:r>
          </w:p>
        </w:tc>
        <w:tc>
          <w:tcPr>
            <w:tcW w:w="644" w:type="dxa"/>
            <w:tcBorders>
              <w:top w:val="nil"/>
              <w:left w:val="nil"/>
              <w:bottom w:val="single" w:sz="4" w:space="0" w:color="auto"/>
              <w:right w:val="single" w:sz="4" w:space="0" w:color="auto"/>
            </w:tcBorders>
            <w:shd w:val="clear" w:color="auto" w:fill="auto"/>
            <w:vAlign w:val="center"/>
            <w:hideMark/>
          </w:tcPr>
          <w:p w:rsidR="00ED4F5B" w:rsidRPr="00ED4F5B" w:rsidRDefault="00ED4F5B" w:rsidP="00ED4F5B">
            <w:pPr>
              <w:pStyle w:val="143"/>
              <w:jc w:val="right"/>
              <w:rPr>
                <w:rFonts w:hint="eastAsia"/>
                <w:snapToGrid/>
                <w:spacing w:val="-20"/>
              </w:rPr>
            </w:pPr>
            <w:r w:rsidRPr="00ED4F5B">
              <w:rPr>
                <w:rFonts w:hint="eastAsia"/>
                <w:snapToGrid/>
                <w:spacing w:val="-20"/>
              </w:rPr>
              <w:t>7.72</w:t>
            </w:r>
          </w:p>
        </w:tc>
        <w:tc>
          <w:tcPr>
            <w:tcW w:w="868" w:type="dxa"/>
            <w:tcBorders>
              <w:top w:val="nil"/>
              <w:left w:val="nil"/>
              <w:bottom w:val="single" w:sz="4" w:space="0" w:color="auto"/>
              <w:right w:val="double" w:sz="4" w:space="0" w:color="auto"/>
            </w:tcBorders>
            <w:shd w:val="clear" w:color="auto" w:fill="auto"/>
            <w:vAlign w:val="center"/>
            <w:hideMark/>
          </w:tcPr>
          <w:p w:rsidR="00ED4F5B" w:rsidRDefault="00ED4F5B" w:rsidP="00ED4F5B">
            <w:pPr>
              <w:pStyle w:val="143"/>
              <w:jc w:val="center"/>
              <w:rPr>
                <w:snapToGrid/>
                <w:spacing w:val="-20"/>
              </w:rPr>
            </w:pPr>
            <w:r w:rsidRPr="00ED4F5B">
              <w:rPr>
                <w:rFonts w:hint="eastAsia"/>
                <w:snapToGrid/>
                <w:spacing w:val="-20"/>
              </w:rPr>
              <w:t>102年</w:t>
            </w:r>
          </w:p>
          <w:p w:rsidR="00ED4F5B" w:rsidRPr="00ED4F5B" w:rsidRDefault="00ED4F5B" w:rsidP="00ED4F5B">
            <w:pPr>
              <w:pStyle w:val="143"/>
              <w:jc w:val="center"/>
              <w:rPr>
                <w:rFonts w:hint="eastAsia"/>
                <w:snapToGrid/>
                <w:spacing w:val="-20"/>
              </w:rPr>
            </w:pPr>
            <w:r w:rsidRPr="00ED4F5B">
              <w:rPr>
                <w:rFonts w:hint="eastAsia"/>
                <w:snapToGrid/>
                <w:spacing w:val="-20"/>
              </w:rPr>
              <w:t>9月</w:t>
            </w:r>
          </w:p>
        </w:tc>
        <w:tc>
          <w:tcPr>
            <w:tcW w:w="658" w:type="dxa"/>
            <w:tcBorders>
              <w:top w:val="nil"/>
              <w:left w:val="double" w:sz="4" w:space="0" w:color="auto"/>
              <w:bottom w:val="single" w:sz="4" w:space="0" w:color="auto"/>
              <w:right w:val="single" w:sz="4" w:space="0" w:color="auto"/>
            </w:tcBorders>
            <w:shd w:val="clear" w:color="auto" w:fill="auto"/>
            <w:vAlign w:val="center"/>
            <w:hideMark/>
          </w:tcPr>
          <w:p w:rsidR="00ED4F5B" w:rsidRPr="00ED4F5B" w:rsidRDefault="00ED4F5B" w:rsidP="00ED4F5B">
            <w:pPr>
              <w:pStyle w:val="143"/>
              <w:jc w:val="right"/>
              <w:rPr>
                <w:rFonts w:hAnsi="標楷體" w:hint="eastAsia"/>
                <w:snapToGrid/>
                <w:spacing w:val="-20"/>
              </w:rPr>
            </w:pPr>
            <w:r w:rsidRPr="00ED4F5B">
              <w:rPr>
                <w:rFonts w:hAnsi="標楷體" w:hint="eastAsia"/>
                <w:snapToGrid/>
                <w:spacing w:val="-20"/>
              </w:rPr>
              <w:t>11.62</w:t>
            </w:r>
          </w:p>
        </w:tc>
        <w:tc>
          <w:tcPr>
            <w:tcW w:w="574" w:type="dxa"/>
            <w:tcBorders>
              <w:top w:val="nil"/>
              <w:left w:val="nil"/>
              <w:bottom w:val="single" w:sz="4" w:space="0" w:color="auto"/>
              <w:right w:val="single" w:sz="4" w:space="0" w:color="auto"/>
            </w:tcBorders>
            <w:shd w:val="clear" w:color="auto" w:fill="auto"/>
            <w:vAlign w:val="center"/>
            <w:hideMark/>
          </w:tcPr>
          <w:p w:rsidR="00ED4F5B" w:rsidRPr="00ED4F5B" w:rsidRDefault="00ED4F5B" w:rsidP="00ED4F5B">
            <w:pPr>
              <w:pStyle w:val="143"/>
              <w:jc w:val="right"/>
              <w:rPr>
                <w:rFonts w:hAnsi="標楷體" w:hint="eastAsia"/>
                <w:snapToGrid/>
                <w:spacing w:val="-20"/>
              </w:rPr>
            </w:pPr>
            <w:r w:rsidRPr="00ED4F5B">
              <w:rPr>
                <w:rFonts w:hAnsi="標楷體" w:hint="eastAsia"/>
                <w:snapToGrid/>
                <w:spacing w:val="-20"/>
              </w:rPr>
              <w:t>5.5</w:t>
            </w:r>
            <w:r w:rsidR="005A589A">
              <w:rPr>
                <w:rFonts w:hAnsi="標楷體" w:hint="eastAsia"/>
                <w:snapToGrid/>
                <w:spacing w:val="-20"/>
              </w:rPr>
              <w:t>0</w:t>
            </w:r>
          </w:p>
        </w:tc>
        <w:tc>
          <w:tcPr>
            <w:tcW w:w="700" w:type="dxa"/>
            <w:tcBorders>
              <w:top w:val="nil"/>
              <w:left w:val="nil"/>
              <w:bottom w:val="single" w:sz="4" w:space="0" w:color="auto"/>
              <w:right w:val="double" w:sz="4" w:space="0" w:color="auto"/>
            </w:tcBorders>
            <w:shd w:val="clear" w:color="auto" w:fill="auto"/>
            <w:vAlign w:val="center"/>
            <w:hideMark/>
          </w:tcPr>
          <w:p w:rsidR="00ED4F5B" w:rsidRPr="00ED4F5B" w:rsidRDefault="00ED4F5B" w:rsidP="00ED4F5B">
            <w:pPr>
              <w:pStyle w:val="143"/>
              <w:jc w:val="right"/>
              <w:rPr>
                <w:rFonts w:hAnsi="標楷體" w:hint="eastAsia"/>
                <w:snapToGrid/>
                <w:spacing w:val="-20"/>
              </w:rPr>
            </w:pPr>
            <w:r w:rsidRPr="00ED4F5B">
              <w:rPr>
                <w:rFonts w:hAnsi="標楷體" w:hint="eastAsia"/>
                <w:snapToGrid/>
                <w:spacing w:val="-20"/>
              </w:rPr>
              <w:t>-6.12</w:t>
            </w:r>
          </w:p>
        </w:tc>
        <w:tc>
          <w:tcPr>
            <w:tcW w:w="606" w:type="dxa"/>
            <w:tcBorders>
              <w:top w:val="nil"/>
              <w:left w:val="double" w:sz="4" w:space="0" w:color="auto"/>
              <w:bottom w:val="single" w:sz="4" w:space="0" w:color="auto"/>
              <w:right w:val="single" w:sz="4" w:space="0" w:color="auto"/>
            </w:tcBorders>
            <w:shd w:val="clear" w:color="auto" w:fill="auto"/>
            <w:vAlign w:val="center"/>
            <w:hideMark/>
          </w:tcPr>
          <w:p w:rsidR="00ED4F5B" w:rsidRPr="00ED4F5B" w:rsidRDefault="00ED4F5B" w:rsidP="00ED4F5B">
            <w:pPr>
              <w:pStyle w:val="143"/>
              <w:jc w:val="right"/>
              <w:rPr>
                <w:rFonts w:hAnsi="標楷體" w:hint="eastAsia"/>
                <w:snapToGrid/>
                <w:spacing w:val="-20"/>
              </w:rPr>
            </w:pPr>
            <w:r w:rsidRPr="00ED4F5B">
              <w:rPr>
                <w:rFonts w:hAnsi="標楷體" w:hint="eastAsia"/>
                <w:snapToGrid/>
                <w:spacing w:val="-20"/>
              </w:rPr>
              <w:t>8.75</w:t>
            </w:r>
          </w:p>
        </w:tc>
        <w:tc>
          <w:tcPr>
            <w:tcW w:w="555" w:type="dxa"/>
            <w:tcBorders>
              <w:top w:val="nil"/>
              <w:left w:val="nil"/>
              <w:bottom w:val="single" w:sz="4" w:space="0" w:color="auto"/>
              <w:right w:val="double" w:sz="4" w:space="0" w:color="auto"/>
            </w:tcBorders>
            <w:shd w:val="clear" w:color="auto" w:fill="auto"/>
            <w:vAlign w:val="center"/>
            <w:hideMark/>
          </w:tcPr>
          <w:p w:rsidR="00ED4F5B" w:rsidRPr="00ED4F5B" w:rsidRDefault="00ED4F5B" w:rsidP="00ED4F5B">
            <w:pPr>
              <w:pStyle w:val="143"/>
              <w:jc w:val="right"/>
              <w:rPr>
                <w:rFonts w:hAnsi="標楷體" w:hint="eastAsia"/>
                <w:snapToGrid/>
                <w:spacing w:val="-20"/>
              </w:rPr>
            </w:pPr>
            <w:r w:rsidRPr="00ED4F5B">
              <w:rPr>
                <w:rFonts w:hAnsi="標楷體" w:hint="eastAsia"/>
                <w:snapToGrid/>
                <w:spacing w:val="-20"/>
              </w:rPr>
              <w:t>4.7</w:t>
            </w:r>
            <w:r w:rsidR="005A589A">
              <w:rPr>
                <w:rFonts w:hAnsi="標楷體" w:hint="eastAsia"/>
                <w:snapToGrid/>
                <w:spacing w:val="-20"/>
              </w:rPr>
              <w:t>0</w:t>
            </w:r>
          </w:p>
        </w:tc>
        <w:tc>
          <w:tcPr>
            <w:tcW w:w="658" w:type="dxa"/>
            <w:tcBorders>
              <w:top w:val="nil"/>
              <w:left w:val="double" w:sz="4" w:space="0" w:color="auto"/>
              <w:bottom w:val="single" w:sz="4" w:space="0" w:color="auto"/>
              <w:right w:val="single" w:sz="4" w:space="0" w:color="auto"/>
            </w:tcBorders>
            <w:shd w:val="clear" w:color="auto" w:fill="auto"/>
            <w:vAlign w:val="center"/>
            <w:hideMark/>
          </w:tcPr>
          <w:p w:rsidR="00ED4F5B" w:rsidRPr="00ED4F5B" w:rsidRDefault="00ED4F5B" w:rsidP="00ED4F5B">
            <w:pPr>
              <w:pStyle w:val="143"/>
              <w:jc w:val="right"/>
              <w:rPr>
                <w:rFonts w:hAnsi="標楷體" w:hint="eastAsia"/>
                <w:snapToGrid/>
                <w:spacing w:val="-20"/>
              </w:rPr>
            </w:pPr>
            <w:r w:rsidRPr="00ED4F5B">
              <w:rPr>
                <w:rFonts w:hAnsi="標楷體" w:hint="eastAsia"/>
                <w:snapToGrid/>
                <w:spacing w:val="-20"/>
              </w:rPr>
              <w:t>5.09</w:t>
            </w:r>
          </w:p>
        </w:tc>
        <w:tc>
          <w:tcPr>
            <w:tcW w:w="644" w:type="dxa"/>
            <w:tcBorders>
              <w:top w:val="nil"/>
              <w:left w:val="nil"/>
              <w:bottom w:val="single" w:sz="4" w:space="0" w:color="auto"/>
              <w:right w:val="single" w:sz="4" w:space="0" w:color="auto"/>
            </w:tcBorders>
            <w:shd w:val="clear" w:color="auto" w:fill="auto"/>
            <w:vAlign w:val="center"/>
            <w:hideMark/>
          </w:tcPr>
          <w:p w:rsidR="00ED4F5B" w:rsidRPr="00ED4F5B" w:rsidRDefault="00ED4F5B" w:rsidP="00ED4F5B">
            <w:pPr>
              <w:pStyle w:val="143"/>
              <w:jc w:val="right"/>
              <w:rPr>
                <w:rFonts w:hAnsi="標楷體" w:hint="eastAsia"/>
                <w:snapToGrid/>
                <w:spacing w:val="-20"/>
              </w:rPr>
            </w:pPr>
            <w:r w:rsidRPr="00ED4F5B">
              <w:rPr>
                <w:rFonts w:hAnsi="標楷體" w:hint="eastAsia"/>
                <w:snapToGrid/>
                <w:spacing w:val="-20"/>
              </w:rPr>
              <w:t>1.98</w:t>
            </w:r>
          </w:p>
        </w:tc>
        <w:tc>
          <w:tcPr>
            <w:tcW w:w="694" w:type="dxa"/>
            <w:tcBorders>
              <w:top w:val="nil"/>
              <w:left w:val="nil"/>
              <w:bottom w:val="single" w:sz="4" w:space="0" w:color="auto"/>
              <w:right w:val="single" w:sz="12" w:space="0" w:color="auto"/>
            </w:tcBorders>
            <w:shd w:val="clear" w:color="auto" w:fill="auto"/>
            <w:noWrap/>
            <w:vAlign w:val="center"/>
            <w:hideMark/>
          </w:tcPr>
          <w:p w:rsidR="00ED4F5B" w:rsidRPr="00ED4F5B" w:rsidRDefault="00ED4F5B" w:rsidP="00ED4F5B">
            <w:pPr>
              <w:pStyle w:val="143"/>
              <w:jc w:val="right"/>
              <w:rPr>
                <w:rFonts w:hAnsi="標楷體" w:hint="eastAsia"/>
                <w:snapToGrid/>
                <w:spacing w:val="-20"/>
              </w:rPr>
            </w:pPr>
            <w:r w:rsidRPr="00ED4F5B">
              <w:rPr>
                <w:rFonts w:hAnsi="標楷體" w:hint="eastAsia"/>
                <w:snapToGrid/>
                <w:spacing w:val="-20"/>
              </w:rPr>
              <w:t>-3.11</w:t>
            </w:r>
          </w:p>
        </w:tc>
      </w:tr>
      <w:tr w:rsidR="009D007A" w:rsidRPr="00ED4F5B" w:rsidTr="009D007A">
        <w:tc>
          <w:tcPr>
            <w:tcW w:w="1904" w:type="dxa"/>
            <w:tcBorders>
              <w:top w:val="nil"/>
              <w:left w:val="single" w:sz="12" w:space="0" w:color="auto"/>
              <w:bottom w:val="single" w:sz="4" w:space="0" w:color="auto"/>
              <w:right w:val="single" w:sz="4" w:space="0" w:color="auto"/>
            </w:tcBorders>
            <w:shd w:val="clear" w:color="auto" w:fill="auto"/>
            <w:vAlign w:val="center"/>
            <w:hideMark/>
          </w:tcPr>
          <w:p w:rsidR="00ED4F5B" w:rsidRPr="00ED4F5B" w:rsidRDefault="00ED4F5B" w:rsidP="00ED4F5B">
            <w:pPr>
              <w:pStyle w:val="143"/>
              <w:rPr>
                <w:rFonts w:hint="eastAsia"/>
                <w:snapToGrid/>
                <w:spacing w:val="-20"/>
              </w:rPr>
            </w:pPr>
            <w:r w:rsidRPr="00ED4F5B">
              <w:rPr>
                <w:rFonts w:hint="eastAsia"/>
                <w:snapToGrid/>
                <w:spacing w:val="-20"/>
              </w:rPr>
              <w:t>蝴蝶蘭擴產外銷計畫</w:t>
            </w:r>
          </w:p>
        </w:tc>
        <w:tc>
          <w:tcPr>
            <w:tcW w:w="644" w:type="dxa"/>
            <w:tcBorders>
              <w:top w:val="nil"/>
              <w:left w:val="nil"/>
              <w:bottom w:val="single" w:sz="4" w:space="0" w:color="auto"/>
              <w:right w:val="single" w:sz="4" w:space="0" w:color="auto"/>
            </w:tcBorders>
            <w:shd w:val="clear" w:color="auto" w:fill="auto"/>
            <w:vAlign w:val="center"/>
            <w:hideMark/>
          </w:tcPr>
          <w:p w:rsidR="00ED4F5B" w:rsidRPr="00ED4F5B" w:rsidRDefault="00ED4F5B" w:rsidP="00ED4F5B">
            <w:pPr>
              <w:pStyle w:val="143"/>
              <w:jc w:val="right"/>
              <w:rPr>
                <w:rFonts w:hint="eastAsia"/>
                <w:snapToGrid/>
                <w:spacing w:val="-20"/>
              </w:rPr>
            </w:pPr>
            <w:r w:rsidRPr="00ED4F5B">
              <w:rPr>
                <w:rFonts w:hint="eastAsia"/>
                <w:snapToGrid/>
                <w:spacing w:val="-20"/>
              </w:rPr>
              <w:t>2.8</w:t>
            </w:r>
            <w:r w:rsidR="00260D42">
              <w:rPr>
                <w:rFonts w:hint="eastAsia"/>
                <w:snapToGrid/>
                <w:spacing w:val="-20"/>
              </w:rPr>
              <w:t>0</w:t>
            </w:r>
          </w:p>
        </w:tc>
        <w:tc>
          <w:tcPr>
            <w:tcW w:w="868" w:type="dxa"/>
            <w:tcBorders>
              <w:top w:val="nil"/>
              <w:left w:val="nil"/>
              <w:bottom w:val="single" w:sz="4" w:space="0" w:color="auto"/>
              <w:right w:val="double" w:sz="4" w:space="0" w:color="auto"/>
            </w:tcBorders>
            <w:shd w:val="clear" w:color="auto" w:fill="auto"/>
            <w:vAlign w:val="center"/>
            <w:hideMark/>
          </w:tcPr>
          <w:p w:rsidR="00ED4F5B" w:rsidRDefault="00ED4F5B" w:rsidP="00ED4F5B">
            <w:pPr>
              <w:pStyle w:val="143"/>
              <w:jc w:val="center"/>
              <w:rPr>
                <w:snapToGrid/>
                <w:spacing w:val="-20"/>
              </w:rPr>
            </w:pPr>
            <w:r w:rsidRPr="00ED4F5B">
              <w:rPr>
                <w:rFonts w:hint="eastAsia"/>
                <w:snapToGrid/>
                <w:spacing w:val="-20"/>
              </w:rPr>
              <w:t>100年</w:t>
            </w:r>
          </w:p>
          <w:p w:rsidR="00ED4F5B" w:rsidRPr="00ED4F5B" w:rsidRDefault="00ED4F5B" w:rsidP="00ED4F5B">
            <w:pPr>
              <w:pStyle w:val="143"/>
              <w:jc w:val="center"/>
              <w:rPr>
                <w:rFonts w:hint="eastAsia"/>
                <w:snapToGrid/>
                <w:spacing w:val="-20"/>
              </w:rPr>
            </w:pPr>
            <w:r w:rsidRPr="00ED4F5B">
              <w:rPr>
                <w:rFonts w:hint="eastAsia"/>
                <w:snapToGrid/>
                <w:spacing w:val="-20"/>
              </w:rPr>
              <w:t>3月</w:t>
            </w:r>
          </w:p>
        </w:tc>
        <w:tc>
          <w:tcPr>
            <w:tcW w:w="658" w:type="dxa"/>
            <w:tcBorders>
              <w:top w:val="nil"/>
              <w:left w:val="double" w:sz="4" w:space="0" w:color="auto"/>
              <w:bottom w:val="single" w:sz="4" w:space="0" w:color="auto"/>
              <w:right w:val="single" w:sz="4" w:space="0" w:color="auto"/>
            </w:tcBorders>
            <w:shd w:val="clear" w:color="auto" w:fill="auto"/>
            <w:vAlign w:val="center"/>
            <w:hideMark/>
          </w:tcPr>
          <w:p w:rsidR="00ED4F5B" w:rsidRPr="00ED4F5B" w:rsidRDefault="00ED4F5B" w:rsidP="00ED4F5B">
            <w:pPr>
              <w:pStyle w:val="143"/>
              <w:jc w:val="right"/>
              <w:rPr>
                <w:rFonts w:hAnsi="標楷體" w:hint="eastAsia"/>
                <w:snapToGrid/>
                <w:spacing w:val="-20"/>
              </w:rPr>
            </w:pPr>
            <w:r w:rsidRPr="00ED4F5B">
              <w:rPr>
                <w:rFonts w:hAnsi="標楷體" w:hint="eastAsia"/>
                <w:snapToGrid/>
                <w:spacing w:val="-20"/>
              </w:rPr>
              <w:t>12.7</w:t>
            </w:r>
          </w:p>
        </w:tc>
        <w:tc>
          <w:tcPr>
            <w:tcW w:w="574" w:type="dxa"/>
            <w:tcBorders>
              <w:top w:val="nil"/>
              <w:left w:val="nil"/>
              <w:bottom w:val="single" w:sz="4" w:space="0" w:color="auto"/>
              <w:right w:val="single" w:sz="4" w:space="0" w:color="auto"/>
            </w:tcBorders>
            <w:shd w:val="clear" w:color="auto" w:fill="auto"/>
            <w:vAlign w:val="center"/>
            <w:hideMark/>
          </w:tcPr>
          <w:p w:rsidR="00ED4F5B" w:rsidRPr="00ED4F5B" w:rsidRDefault="00ED4F5B" w:rsidP="00ED4F5B">
            <w:pPr>
              <w:pStyle w:val="143"/>
              <w:jc w:val="right"/>
              <w:rPr>
                <w:rFonts w:hAnsi="標楷體" w:hint="eastAsia"/>
                <w:snapToGrid/>
                <w:spacing w:val="-20"/>
              </w:rPr>
            </w:pPr>
            <w:r w:rsidRPr="00ED4F5B">
              <w:rPr>
                <w:rFonts w:hAnsi="標楷體" w:hint="eastAsia"/>
                <w:snapToGrid/>
                <w:spacing w:val="-20"/>
              </w:rPr>
              <w:t>4.</w:t>
            </w:r>
            <w:r w:rsidR="005A589A">
              <w:rPr>
                <w:rFonts w:hAnsi="標楷體" w:hint="eastAsia"/>
                <w:snapToGrid/>
                <w:spacing w:val="-20"/>
              </w:rPr>
              <w:t>0</w:t>
            </w:r>
            <w:r w:rsidRPr="00ED4F5B">
              <w:rPr>
                <w:rFonts w:hAnsi="標楷體" w:hint="eastAsia"/>
                <w:snapToGrid/>
                <w:spacing w:val="-20"/>
              </w:rPr>
              <w:t>8</w:t>
            </w:r>
          </w:p>
        </w:tc>
        <w:tc>
          <w:tcPr>
            <w:tcW w:w="700" w:type="dxa"/>
            <w:tcBorders>
              <w:top w:val="nil"/>
              <w:left w:val="nil"/>
              <w:bottom w:val="single" w:sz="4" w:space="0" w:color="auto"/>
              <w:right w:val="double" w:sz="4" w:space="0" w:color="auto"/>
            </w:tcBorders>
            <w:shd w:val="clear" w:color="auto" w:fill="auto"/>
            <w:vAlign w:val="center"/>
            <w:hideMark/>
          </w:tcPr>
          <w:p w:rsidR="00ED4F5B" w:rsidRPr="00ED4F5B" w:rsidRDefault="00ED4F5B" w:rsidP="00ED4F5B">
            <w:pPr>
              <w:pStyle w:val="143"/>
              <w:jc w:val="right"/>
              <w:rPr>
                <w:rFonts w:hAnsi="標楷體" w:hint="eastAsia"/>
                <w:snapToGrid/>
                <w:spacing w:val="-20"/>
              </w:rPr>
            </w:pPr>
            <w:r w:rsidRPr="00ED4F5B">
              <w:rPr>
                <w:rFonts w:hAnsi="標楷體" w:hint="eastAsia"/>
                <w:snapToGrid/>
                <w:spacing w:val="-20"/>
              </w:rPr>
              <w:t>-7.90</w:t>
            </w:r>
          </w:p>
        </w:tc>
        <w:tc>
          <w:tcPr>
            <w:tcW w:w="606" w:type="dxa"/>
            <w:tcBorders>
              <w:top w:val="nil"/>
              <w:left w:val="double" w:sz="4" w:space="0" w:color="auto"/>
              <w:bottom w:val="single" w:sz="4" w:space="0" w:color="auto"/>
              <w:right w:val="single" w:sz="4" w:space="0" w:color="auto"/>
            </w:tcBorders>
            <w:shd w:val="clear" w:color="auto" w:fill="auto"/>
            <w:vAlign w:val="center"/>
            <w:hideMark/>
          </w:tcPr>
          <w:p w:rsidR="00ED4F5B" w:rsidRPr="00ED4F5B" w:rsidRDefault="00ED4F5B" w:rsidP="00ED4F5B">
            <w:pPr>
              <w:pStyle w:val="143"/>
              <w:jc w:val="right"/>
              <w:rPr>
                <w:rFonts w:hAnsi="標楷體" w:hint="eastAsia"/>
                <w:snapToGrid/>
                <w:spacing w:val="-20"/>
              </w:rPr>
            </w:pPr>
            <w:r w:rsidRPr="00ED4F5B">
              <w:rPr>
                <w:rFonts w:hAnsi="標楷體" w:hint="eastAsia"/>
                <w:snapToGrid/>
                <w:spacing w:val="-20"/>
              </w:rPr>
              <w:t>8.75</w:t>
            </w:r>
          </w:p>
        </w:tc>
        <w:tc>
          <w:tcPr>
            <w:tcW w:w="555" w:type="dxa"/>
            <w:tcBorders>
              <w:top w:val="nil"/>
              <w:left w:val="nil"/>
              <w:bottom w:val="single" w:sz="4" w:space="0" w:color="auto"/>
              <w:right w:val="double" w:sz="4" w:space="0" w:color="auto"/>
            </w:tcBorders>
            <w:shd w:val="clear" w:color="auto" w:fill="auto"/>
            <w:vAlign w:val="center"/>
            <w:hideMark/>
          </w:tcPr>
          <w:p w:rsidR="00ED4F5B" w:rsidRPr="00ED4F5B" w:rsidRDefault="00ED4F5B" w:rsidP="00ED4F5B">
            <w:pPr>
              <w:pStyle w:val="143"/>
              <w:jc w:val="right"/>
              <w:rPr>
                <w:rFonts w:hAnsi="標楷體" w:hint="eastAsia"/>
                <w:snapToGrid/>
                <w:spacing w:val="-20"/>
              </w:rPr>
            </w:pPr>
            <w:r w:rsidRPr="00ED4F5B">
              <w:rPr>
                <w:rFonts w:hAnsi="標楷體" w:hint="eastAsia"/>
                <w:snapToGrid/>
                <w:spacing w:val="-20"/>
              </w:rPr>
              <w:t>4.7</w:t>
            </w:r>
            <w:r w:rsidR="005A589A">
              <w:rPr>
                <w:rFonts w:hAnsi="標楷體" w:hint="eastAsia"/>
                <w:snapToGrid/>
                <w:spacing w:val="-20"/>
              </w:rPr>
              <w:t>0</w:t>
            </w:r>
          </w:p>
        </w:tc>
        <w:tc>
          <w:tcPr>
            <w:tcW w:w="658" w:type="dxa"/>
            <w:tcBorders>
              <w:top w:val="nil"/>
              <w:left w:val="double" w:sz="4" w:space="0" w:color="auto"/>
              <w:bottom w:val="single" w:sz="4" w:space="0" w:color="auto"/>
              <w:right w:val="single" w:sz="4" w:space="0" w:color="auto"/>
            </w:tcBorders>
            <w:shd w:val="clear" w:color="auto" w:fill="auto"/>
            <w:vAlign w:val="center"/>
            <w:hideMark/>
          </w:tcPr>
          <w:p w:rsidR="00ED4F5B" w:rsidRPr="00ED4F5B" w:rsidRDefault="00ED4F5B" w:rsidP="00ED4F5B">
            <w:pPr>
              <w:pStyle w:val="143"/>
              <w:jc w:val="right"/>
              <w:rPr>
                <w:rFonts w:hAnsi="標楷體" w:hint="eastAsia"/>
                <w:snapToGrid/>
                <w:spacing w:val="-20"/>
              </w:rPr>
            </w:pPr>
            <w:r w:rsidRPr="00ED4F5B">
              <w:rPr>
                <w:rFonts w:hAnsi="標楷體" w:hint="eastAsia"/>
                <w:snapToGrid/>
                <w:spacing w:val="-20"/>
              </w:rPr>
              <w:t>0.78</w:t>
            </w:r>
          </w:p>
        </w:tc>
        <w:tc>
          <w:tcPr>
            <w:tcW w:w="644" w:type="dxa"/>
            <w:tcBorders>
              <w:top w:val="nil"/>
              <w:left w:val="nil"/>
              <w:bottom w:val="single" w:sz="4" w:space="0" w:color="auto"/>
              <w:right w:val="single" w:sz="4" w:space="0" w:color="auto"/>
            </w:tcBorders>
            <w:shd w:val="clear" w:color="auto" w:fill="auto"/>
            <w:vAlign w:val="center"/>
            <w:hideMark/>
          </w:tcPr>
          <w:p w:rsidR="00ED4F5B" w:rsidRPr="00ED4F5B" w:rsidRDefault="00ED4F5B" w:rsidP="00ED4F5B">
            <w:pPr>
              <w:pStyle w:val="143"/>
              <w:jc w:val="right"/>
              <w:rPr>
                <w:rFonts w:hAnsi="標楷體" w:hint="eastAsia"/>
                <w:snapToGrid/>
                <w:spacing w:val="-20"/>
              </w:rPr>
            </w:pPr>
            <w:r w:rsidRPr="00ED4F5B">
              <w:rPr>
                <w:rFonts w:hAnsi="標楷體" w:hint="eastAsia"/>
                <w:snapToGrid/>
                <w:spacing w:val="-20"/>
              </w:rPr>
              <w:t>0.03</w:t>
            </w:r>
          </w:p>
        </w:tc>
        <w:tc>
          <w:tcPr>
            <w:tcW w:w="694" w:type="dxa"/>
            <w:tcBorders>
              <w:top w:val="nil"/>
              <w:left w:val="nil"/>
              <w:bottom w:val="single" w:sz="4" w:space="0" w:color="auto"/>
              <w:right w:val="single" w:sz="12" w:space="0" w:color="auto"/>
            </w:tcBorders>
            <w:shd w:val="clear" w:color="auto" w:fill="auto"/>
            <w:noWrap/>
            <w:vAlign w:val="center"/>
            <w:hideMark/>
          </w:tcPr>
          <w:p w:rsidR="00ED4F5B" w:rsidRPr="00ED4F5B" w:rsidRDefault="00ED4F5B" w:rsidP="00ED4F5B">
            <w:pPr>
              <w:pStyle w:val="143"/>
              <w:jc w:val="right"/>
              <w:rPr>
                <w:rFonts w:hAnsi="標楷體" w:hint="eastAsia"/>
                <w:snapToGrid/>
                <w:spacing w:val="-20"/>
              </w:rPr>
            </w:pPr>
            <w:r w:rsidRPr="00ED4F5B">
              <w:rPr>
                <w:rFonts w:hAnsi="標楷體" w:hint="eastAsia"/>
                <w:snapToGrid/>
                <w:spacing w:val="-20"/>
              </w:rPr>
              <w:t>-0.75</w:t>
            </w:r>
          </w:p>
        </w:tc>
      </w:tr>
      <w:tr w:rsidR="009D007A" w:rsidRPr="00ED4F5B" w:rsidTr="009D007A">
        <w:tc>
          <w:tcPr>
            <w:tcW w:w="1904" w:type="dxa"/>
            <w:tcBorders>
              <w:top w:val="nil"/>
              <w:left w:val="single" w:sz="12" w:space="0" w:color="auto"/>
              <w:bottom w:val="single" w:sz="4" w:space="0" w:color="auto"/>
              <w:right w:val="single" w:sz="4" w:space="0" w:color="auto"/>
            </w:tcBorders>
            <w:shd w:val="clear" w:color="auto" w:fill="auto"/>
            <w:vAlign w:val="center"/>
            <w:hideMark/>
          </w:tcPr>
          <w:p w:rsidR="00ED4F5B" w:rsidRPr="00ED4F5B" w:rsidRDefault="00ED4F5B" w:rsidP="00ED4F5B">
            <w:pPr>
              <w:pStyle w:val="143"/>
              <w:rPr>
                <w:rFonts w:hint="eastAsia"/>
                <w:snapToGrid/>
                <w:spacing w:val="-20"/>
              </w:rPr>
            </w:pPr>
            <w:r w:rsidRPr="00ED4F5B">
              <w:rPr>
                <w:rFonts w:hint="eastAsia"/>
                <w:snapToGrid/>
                <w:spacing w:val="-20"/>
              </w:rPr>
              <w:t>購併美國加州GS蘭園計畫</w:t>
            </w:r>
          </w:p>
        </w:tc>
        <w:tc>
          <w:tcPr>
            <w:tcW w:w="644" w:type="dxa"/>
            <w:tcBorders>
              <w:top w:val="nil"/>
              <w:left w:val="nil"/>
              <w:bottom w:val="single" w:sz="4" w:space="0" w:color="auto"/>
              <w:right w:val="single" w:sz="4" w:space="0" w:color="auto"/>
            </w:tcBorders>
            <w:shd w:val="clear" w:color="auto" w:fill="auto"/>
            <w:vAlign w:val="center"/>
            <w:hideMark/>
          </w:tcPr>
          <w:p w:rsidR="00ED4F5B" w:rsidRPr="00ED4F5B" w:rsidRDefault="00ED4F5B" w:rsidP="00ED4F5B">
            <w:pPr>
              <w:pStyle w:val="143"/>
              <w:jc w:val="right"/>
              <w:rPr>
                <w:rFonts w:hint="eastAsia"/>
                <w:snapToGrid/>
                <w:spacing w:val="-20"/>
              </w:rPr>
            </w:pPr>
            <w:r w:rsidRPr="00ED4F5B">
              <w:rPr>
                <w:rFonts w:hint="eastAsia"/>
                <w:snapToGrid/>
                <w:spacing w:val="-20"/>
              </w:rPr>
              <w:t>2.14</w:t>
            </w:r>
          </w:p>
        </w:tc>
        <w:tc>
          <w:tcPr>
            <w:tcW w:w="868" w:type="dxa"/>
            <w:tcBorders>
              <w:top w:val="nil"/>
              <w:left w:val="nil"/>
              <w:bottom w:val="single" w:sz="4" w:space="0" w:color="auto"/>
              <w:right w:val="double" w:sz="4" w:space="0" w:color="auto"/>
            </w:tcBorders>
            <w:shd w:val="clear" w:color="auto" w:fill="auto"/>
            <w:vAlign w:val="center"/>
            <w:hideMark/>
          </w:tcPr>
          <w:p w:rsidR="00ED4F5B" w:rsidRDefault="00ED4F5B" w:rsidP="00ED4F5B">
            <w:pPr>
              <w:pStyle w:val="143"/>
              <w:jc w:val="center"/>
              <w:rPr>
                <w:snapToGrid/>
                <w:spacing w:val="-20"/>
              </w:rPr>
            </w:pPr>
            <w:r w:rsidRPr="00ED4F5B">
              <w:rPr>
                <w:rFonts w:hint="eastAsia"/>
                <w:snapToGrid/>
                <w:spacing w:val="-20"/>
              </w:rPr>
              <w:t>98年</w:t>
            </w:r>
          </w:p>
          <w:p w:rsidR="00ED4F5B" w:rsidRPr="00ED4F5B" w:rsidRDefault="00ED4F5B" w:rsidP="00ED4F5B">
            <w:pPr>
              <w:pStyle w:val="143"/>
              <w:jc w:val="center"/>
              <w:rPr>
                <w:rFonts w:hint="eastAsia"/>
                <w:snapToGrid/>
                <w:spacing w:val="-20"/>
              </w:rPr>
            </w:pPr>
            <w:r>
              <w:rPr>
                <w:rFonts w:hint="eastAsia"/>
                <w:snapToGrid/>
                <w:spacing w:val="-20"/>
              </w:rPr>
              <w:t>9月</w:t>
            </w:r>
          </w:p>
        </w:tc>
        <w:tc>
          <w:tcPr>
            <w:tcW w:w="658" w:type="dxa"/>
            <w:tcBorders>
              <w:top w:val="nil"/>
              <w:left w:val="double" w:sz="4" w:space="0" w:color="auto"/>
              <w:bottom w:val="single" w:sz="4" w:space="0" w:color="auto"/>
              <w:right w:val="single" w:sz="4" w:space="0" w:color="auto"/>
            </w:tcBorders>
            <w:shd w:val="clear" w:color="auto" w:fill="auto"/>
            <w:vAlign w:val="center"/>
            <w:hideMark/>
          </w:tcPr>
          <w:p w:rsidR="00ED4F5B" w:rsidRPr="00ED4F5B" w:rsidRDefault="00ED4F5B" w:rsidP="00ED4F5B">
            <w:pPr>
              <w:pStyle w:val="143"/>
              <w:jc w:val="right"/>
              <w:rPr>
                <w:rFonts w:hAnsi="標楷體" w:hint="eastAsia"/>
                <w:snapToGrid/>
                <w:spacing w:val="-20"/>
              </w:rPr>
            </w:pPr>
            <w:r w:rsidRPr="00ED4F5B">
              <w:rPr>
                <w:rFonts w:hAnsi="標楷體" w:hint="eastAsia"/>
                <w:snapToGrid/>
                <w:spacing w:val="-20"/>
              </w:rPr>
              <w:t>10.23</w:t>
            </w:r>
          </w:p>
        </w:tc>
        <w:tc>
          <w:tcPr>
            <w:tcW w:w="574" w:type="dxa"/>
            <w:tcBorders>
              <w:top w:val="nil"/>
              <w:left w:val="nil"/>
              <w:bottom w:val="single" w:sz="4" w:space="0" w:color="auto"/>
              <w:right w:val="single" w:sz="4" w:space="0" w:color="auto"/>
            </w:tcBorders>
            <w:shd w:val="clear" w:color="auto" w:fill="auto"/>
            <w:vAlign w:val="center"/>
            <w:hideMark/>
          </w:tcPr>
          <w:p w:rsidR="00ED4F5B" w:rsidRPr="00ED4F5B" w:rsidRDefault="00ED4F5B" w:rsidP="00ED4F5B">
            <w:pPr>
              <w:pStyle w:val="143"/>
              <w:jc w:val="right"/>
              <w:rPr>
                <w:rFonts w:hAnsi="標楷體" w:hint="eastAsia"/>
                <w:b/>
                <w:bCs/>
                <w:snapToGrid/>
                <w:spacing w:val="-20"/>
              </w:rPr>
            </w:pPr>
            <w:r w:rsidRPr="00ED4F5B">
              <w:rPr>
                <w:rFonts w:hAnsi="標楷體" w:hint="eastAsia"/>
                <w:b/>
                <w:bCs/>
                <w:snapToGrid/>
                <w:spacing w:val="-20"/>
              </w:rPr>
              <w:t>3.4</w:t>
            </w:r>
            <w:r w:rsidR="005A589A">
              <w:rPr>
                <w:rFonts w:hAnsi="標楷體" w:hint="eastAsia"/>
                <w:b/>
                <w:bCs/>
                <w:snapToGrid/>
                <w:spacing w:val="-20"/>
              </w:rPr>
              <w:t>0</w:t>
            </w:r>
          </w:p>
        </w:tc>
        <w:tc>
          <w:tcPr>
            <w:tcW w:w="700" w:type="dxa"/>
            <w:tcBorders>
              <w:top w:val="nil"/>
              <w:left w:val="nil"/>
              <w:bottom w:val="single" w:sz="4" w:space="0" w:color="auto"/>
              <w:right w:val="double" w:sz="4" w:space="0" w:color="auto"/>
            </w:tcBorders>
            <w:shd w:val="clear" w:color="auto" w:fill="auto"/>
            <w:vAlign w:val="center"/>
            <w:hideMark/>
          </w:tcPr>
          <w:p w:rsidR="00ED4F5B" w:rsidRPr="00ED4F5B" w:rsidRDefault="00ED4F5B" w:rsidP="00ED4F5B">
            <w:pPr>
              <w:pStyle w:val="143"/>
              <w:jc w:val="right"/>
              <w:rPr>
                <w:rFonts w:hAnsi="標楷體" w:hint="eastAsia"/>
                <w:b/>
                <w:bCs/>
                <w:snapToGrid/>
                <w:spacing w:val="-20"/>
              </w:rPr>
            </w:pPr>
            <w:r w:rsidRPr="00ED4F5B">
              <w:rPr>
                <w:rFonts w:hAnsi="標楷體" w:hint="eastAsia"/>
                <w:b/>
                <w:bCs/>
                <w:snapToGrid/>
                <w:spacing w:val="-20"/>
              </w:rPr>
              <w:t>-6.83</w:t>
            </w:r>
          </w:p>
        </w:tc>
        <w:tc>
          <w:tcPr>
            <w:tcW w:w="606" w:type="dxa"/>
            <w:tcBorders>
              <w:top w:val="nil"/>
              <w:left w:val="double" w:sz="4" w:space="0" w:color="auto"/>
              <w:bottom w:val="single" w:sz="4" w:space="0" w:color="auto"/>
              <w:right w:val="single" w:sz="4" w:space="0" w:color="auto"/>
            </w:tcBorders>
            <w:shd w:val="clear" w:color="auto" w:fill="auto"/>
            <w:vAlign w:val="center"/>
            <w:hideMark/>
          </w:tcPr>
          <w:p w:rsidR="00ED4F5B" w:rsidRPr="00ED4F5B" w:rsidRDefault="00ED4F5B" w:rsidP="00ED4F5B">
            <w:pPr>
              <w:pStyle w:val="143"/>
              <w:jc w:val="right"/>
              <w:rPr>
                <w:rFonts w:hAnsi="標楷體" w:hint="eastAsia"/>
                <w:snapToGrid/>
                <w:spacing w:val="-20"/>
              </w:rPr>
            </w:pPr>
            <w:r w:rsidRPr="00ED4F5B">
              <w:rPr>
                <w:rFonts w:hAnsi="標楷體" w:hint="eastAsia"/>
                <w:snapToGrid/>
                <w:spacing w:val="-20"/>
              </w:rPr>
              <w:t>7.75</w:t>
            </w:r>
          </w:p>
        </w:tc>
        <w:tc>
          <w:tcPr>
            <w:tcW w:w="555" w:type="dxa"/>
            <w:tcBorders>
              <w:top w:val="nil"/>
              <w:left w:val="nil"/>
              <w:bottom w:val="single" w:sz="4" w:space="0" w:color="auto"/>
              <w:right w:val="double" w:sz="4" w:space="0" w:color="auto"/>
            </w:tcBorders>
            <w:shd w:val="clear" w:color="auto" w:fill="auto"/>
            <w:vAlign w:val="center"/>
            <w:hideMark/>
          </w:tcPr>
          <w:p w:rsidR="00ED4F5B" w:rsidRPr="00ED4F5B" w:rsidRDefault="00ED4F5B" w:rsidP="00ED4F5B">
            <w:pPr>
              <w:pStyle w:val="143"/>
              <w:jc w:val="right"/>
              <w:rPr>
                <w:rFonts w:hAnsi="標楷體" w:hint="eastAsia"/>
                <w:b/>
                <w:bCs/>
                <w:snapToGrid/>
                <w:spacing w:val="-20"/>
              </w:rPr>
            </w:pPr>
            <w:r w:rsidRPr="00ED4F5B">
              <w:rPr>
                <w:rFonts w:hAnsi="標楷體" w:hint="eastAsia"/>
                <w:b/>
                <w:bCs/>
                <w:snapToGrid/>
                <w:spacing w:val="-20"/>
              </w:rPr>
              <w:t>4.7</w:t>
            </w:r>
            <w:r w:rsidR="005A589A">
              <w:rPr>
                <w:rFonts w:hAnsi="標楷體" w:hint="eastAsia"/>
                <w:b/>
                <w:bCs/>
                <w:snapToGrid/>
                <w:spacing w:val="-20"/>
              </w:rPr>
              <w:t>0</w:t>
            </w:r>
          </w:p>
        </w:tc>
        <w:tc>
          <w:tcPr>
            <w:tcW w:w="658" w:type="dxa"/>
            <w:tcBorders>
              <w:top w:val="nil"/>
              <w:left w:val="double" w:sz="4" w:space="0" w:color="auto"/>
              <w:bottom w:val="single" w:sz="4" w:space="0" w:color="auto"/>
              <w:right w:val="single" w:sz="4" w:space="0" w:color="auto"/>
            </w:tcBorders>
            <w:shd w:val="clear" w:color="auto" w:fill="auto"/>
            <w:vAlign w:val="center"/>
            <w:hideMark/>
          </w:tcPr>
          <w:p w:rsidR="00ED4F5B" w:rsidRPr="00ED4F5B" w:rsidRDefault="00ED4F5B" w:rsidP="00ED4F5B">
            <w:pPr>
              <w:pStyle w:val="143"/>
              <w:jc w:val="right"/>
              <w:rPr>
                <w:rFonts w:hAnsi="標楷體" w:hint="eastAsia"/>
                <w:snapToGrid/>
                <w:spacing w:val="-20"/>
              </w:rPr>
            </w:pPr>
            <w:r w:rsidRPr="00ED4F5B">
              <w:rPr>
                <w:rFonts w:hAnsi="標楷體" w:hint="eastAsia"/>
                <w:snapToGrid/>
                <w:spacing w:val="-20"/>
              </w:rPr>
              <w:t>0.9</w:t>
            </w:r>
            <w:r w:rsidR="005A589A">
              <w:rPr>
                <w:rFonts w:hAnsi="標楷體" w:hint="eastAsia"/>
                <w:snapToGrid/>
                <w:spacing w:val="-20"/>
              </w:rPr>
              <w:t>0</w:t>
            </w:r>
          </w:p>
        </w:tc>
        <w:tc>
          <w:tcPr>
            <w:tcW w:w="644" w:type="dxa"/>
            <w:tcBorders>
              <w:top w:val="nil"/>
              <w:left w:val="nil"/>
              <w:bottom w:val="single" w:sz="4" w:space="0" w:color="auto"/>
              <w:right w:val="single" w:sz="4" w:space="0" w:color="auto"/>
            </w:tcBorders>
            <w:shd w:val="clear" w:color="auto" w:fill="auto"/>
            <w:vAlign w:val="center"/>
            <w:hideMark/>
          </w:tcPr>
          <w:p w:rsidR="00ED4F5B" w:rsidRPr="00ED4F5B" w:rsidRDefault="00ED4F5B" w:rsidP="00ED4F5B">
            <w:pPr>
              <w:pStyle w:val="143"/>
              <w:jc w:val="right"/>
              <w:rPr>
                <w:rFonts w:hAnsi="標楷體" w:hint="eastAsia"/>
                <w:b/>
                <w:bCs/>
                <w:snapToGrid/>
                <w:spacing w:val="-20"/>
              </w:rPr>
            </w:pPr>
            <w:r w:rsidRPr="00ED4F5B">
              <w:rPr>
                <w:rFonts w:hAnsi="標楷體" w:hint="eastAsia"/>
                <w:b/>
                <w:bCs/>
                <w:snapToGrid/>
                <w:spacing w:val="-20"/>
              </w:rPr>
              <w:t>-0.5</w:t>
            </w:r>
            <w:r w:rsidR="005A589A">
              <w:rPr>
                <w:rFonts w:hAnsi="標楷體" w:hint="eastAsia"/>
                <w:b/>
                <w:bCs/>
                <w:snapToGrid/>
                <w:spacing w:val="-20"/>
              </w:rPr>
              <w:t>0</w:t>
            </w:r>
          </w:p>
        </w:tc>
        <w:tc>
          <w:tcPr>
            <w:tcW w:w="694" w:type="dxa"/>
            <w:tcBorders>
              <w:top w:val="nil"/>
              <w:left w:val="nil"/>
              <w:bottom w:val="single" w:sz="4" w:space="0" w:color="auto"/>
              <w:right w:val="single" w:sz="12" w:space="0" w:color="auto"/>
            </w:tcBorders>
            <w:shd w:val="clear" w:color="auto" w:fill="auto"/>
            <w:noWrap/>
            <w:vAlign w:val="center"/>
            <w:hideMark/>
          </w:tcPr>
          <w:p w:rsidR="00ED4F5B" w:rsidRPr="00260D42" w:rsidRDefault="00ED4F5B" w:rsidP="00ED4F5B">
            <w:pPr>
              <w:pStyle w:val="143"/>
              <w:jc w:val="right"/>
              <w:rPr>
                <w:rFonts w:hAnsi="標楷體" w:hint="eastAsia"/>
                <w:b/>
                <w:snapToGrid/>
                <w:spacing w:val="-20"/>
              </w:rPr>
            </w:pPr>
            <w:r w:rsidRPr="00260D42">
              <w:rPr>
                <w:rFonts w:hAnsi="標楷體" w:hint="eastAsia"/>
                <w:b/>
                <w:snapToGrid/>
                <w:spacing w:val="-20"/>
              </w:rPr>
              <w:t>-1.4</w:t>
            </w:r>
            <w:r w:rsidR="005A589A">
              <w:rPr>
                <w:rFonts w:hAnsi="標楷體" w:hint="eastAsia"/>
                <w:b/>
                <w:snapToGrid/>
                <w:spacing w:val="-20"/>
              </w:rPr>
              <w:t>0</w:t>
            </w:r>
          </w:p>
        </w:tc>
      </w:tr>
      <w:tr w:rsidR="009D007A" w:rsidRPr="00ED4F5B" w:rsidTr="009D007A">
        <w:tc>
          <w:tcPr>
            <w:tcW w:w="1904" w:type="dxa"/>
            <w:tcBorders>
              <w:top w:val="nil"/>
              <w:left w:val="single" w:sz="12" w:space="0" w:color="auto"/>
              <w:bottom w:val="single" w:sz="4" w:space="0" w:color="auto"/>
              <w:right w:val="single" w:sz="4" w:space="0" w:color="auto"/>
            </w:tcBorders>
            <w:shd w:val="clear" w:color="auto" w:fill="auto"/>
            <w:vAlign w:val="center"/>
            <w:hideMark/>
          </w:tcPr>
          <w:p w:rsidR="00ED4F5B" w:rsidRPr="00ED4F5B" w:rsidRDefault="00ED4F5B" w:rsidP="00ED4F5B">
            <w:pPr>
              <w:pStyle w:val="143"/>
              <w:rPr>
                <w:rFonts w:hint="eastAsia"/>
                <w:snapToGrid/>
                <w:spacing w:val="-20"/>
              </w:rPr>
            </w:pPr>
            <w:r w:rsidRPr="00ED4F5B">
              <w:rPr>
                <w:rFonts w:hint="eastAsia"/>
                <w:snapToGrid/>
                <w:spacing w:val="-20"/>
              </w:rPr>
              <w:t>臺南市文化中心西側綜合商業設施開發計畫</w:t>
            </w:r>
          </w:p>
        </w:tc>
        <w:tc>
          <w:tcPr>
            <w:tcW w:w="644" w:type="dxa"/>
            <w:tcBorders>
              <w:top w:val="nil"/>
              <w:left w:val="nil"/>
              <w:bottom w:val="single" w:sz="4" w:space="0" w:color="auto"/>
              <w:right w:val="single" w:sz="4" w:space="0" w:color="auto"/>
            </w:tcBorders>
            <w:shd w:val="clear" w:color="auto" w:fill="auto"/>
            <w:vAlign w:val="center"/>
            <w:hideMark/>
          </w:tcPr>
          <w:p w:rsidR="00ED4F5B" w:rsidRPr="00ED4F5B" w:rsidRDefault="00ED4F5B" w:rsidP="00ED4F5B">
            <w:pPr>
              <w:pStyle w:val="143"/>
              <w:jc w:val="right"/>
              <w:rPr>
                <w:rFonts w:hint="eastAsia"/>
                <w:snapToGrid/>
                <w:spacing w:val="-20"/>
              </w:rPr>
            </w:pPr>
            <w:r w:rsidRPr="00ED4F5B">
              <w:rPr>
                <w:rFonts w:hint="eastAsia"/>
                <w:snapToGrid/>
                <w:spacing w:val="-20"/>
              </w:rPr>
              <w:t>24.68</w:t>
            </w:r>
          </w:p>
        </w:tc>
        <w:tc>
          <w:tcPr>
            <w:tcW w:w="868" w:type="dxa"/>
            <w:tcBorders>
              <w:top w:val="nil"/>
              <w:left w:val="nil"/>
              <w:bottom w:val="single" w:sz="4" w:space="0" w:color="auto"/>
              <w:right w:val="double" w:sz="4" w:space="0" w:color="auto"/>
            </w:tcBorders>
            <w:shd w:val="clear" w:color="auto" w:fill="auto"/>
            <w:vAlign w:val="center"/>
            <w:hideMark/>
          </w:tcPr>
          <w:p w:rsidR="00ED4F5B" w:rsidRDefault="00ED4F5B" w:rsidP="00ED4F5B">
            <w:pPr>
              <w:pStyle w:val="143"/>
              <w:jc w:val="center"/>
              <w:rPr>
                <w:snapToGrid/>
                <w:spacing w:val="-20"/>
              </w:rPr>
            </w:pPr>
            <w:r w:rsidRPr="00ED4F5B">
              <w:rPr>
                <w:rFonts w:hint="eastAsia"/>
                <w:snapToGrid/>
                <w:spacing w:val="-20"/>
              </w:rPr>
              <w:t>103年</w:t>
            </w:r>
          </w:p>
          <w:p w:rsidR="00ED4F5B" w:rsidRPr="00ED4F5B" w:rsidRDefault="00ED4F5B" w:rsidP="00ED4F5B">
            <w:pPr>
              <w:pStyle w:val="143"/>
              <w:jc w:val="center"/>
              <w:rPr>
                <w:rFonts w:hint="eastAsia"/>
                <w:snapToGrid/>
                <w:spacing w:val="-20"/>
              </w:rPr>
            </w:pPr>
            <w:r w:rsidRPr="00ED4F5B">
              <w:rPr>
                <w:rFonts w:hint="eastAsia"/>
                <w:snapToGrid/>
                <w:spacing w:val="-20"/>
              </w:rPr>
              <w:t>9月</w:t>
            </w:r>
          </w:p>
        </w:tc>
        <w:tc>
          <w:tcPr>
            <w:tcW w:w="658" w:type="dxa"/>
            <w:tcBorders>
              <w:top w:val="nil"/>
              <w:left w:val="double" w:sz="4" w:space="0" w:color="auto"/>
              <w:bottom w:val="single" w:sz="4" w:space="0" w:color="auto"/>
              <w:right w:val="single" w:sz="4" w:space="0" w:color="auto"/>
            </w:tcBorders>
            <w:shd w:val="clear" w:color="auto" w:fill="auto"/>
            <w:vAlign w:val="center"/>
            <w:hideMark/>
          </w:tcPr>
          <w:p w:rsidR="00ED4F5B" w:rsidRPr="00ED4F5B" w:rsidRDefault="00ED4F5B" w:rsidP="00ED4F5B">
            <w:pPr>
              <w:pStyle w:val="143"/>
              <w:jc w:val="right"/>
              <w:rPr>
                <w:rFonts w:hAnsi="標楷體" w:hint="eastAsia"/>
                <w:snapToGrid/>
                <w:spacing w:val="-20"/>
              </w:rPr>
            </w:pPr>
            <w:r w:rsidRPr="00ED4F5B">
              <w:rPr>
                <w:rFonts w:hAnsi="標楷體" w:hint="eastAsia"/>
                <w:snapToGrid/>
                <w:spacing w:val="-20"/>
              </w:rPr>
              <w:t>11.38</w:t>
            </w:r>
          </w:p>
        </w:tc>
        <w:tc>
          <w:tcPr>
            <w:tcW w:w="574" w:type="dxa"/>
            <w:tcBorders>
              <w:top w:val="nil"/>
              <w:left w:val="nil"/>
              <w:bottom w:val="single" w:sz="4" w:space="0" w:color="auto"/>
              <w:right w:val="single" w:sz="4" w:space="0" w:color="auto"/>
            </w:tcBorders>
            <w:shd w:val="clear" w:color="auto" w:fill="auto"/>
            <w:vAlign w:val="center"/>
            <w:hideMark/>
          </w:tcPr>
          <w:p w:rsidR="00ED4F5B" w:rsidRPr="00ED4F5B" w:rsidRDefault="00ED4F5B" w:rsidP="00ED4F5B">
            <w:pPr>
              <w:pStyle w:val="143"/>
              <w:jc w:val="right"/>
              <w:rPr>
                <w:rFonts w:hAnsi="標楷體" w:hint="eastAsia"/>
                <w:b/>
                <w:bCs/>
                <w:snapToGrid/>
                <w:spacing w:val="-20"/>
              </w:rPr>
            </w:pPr>
            <w:r w:rsidRPr="00ED4F5B">
              <w:rPr>
                <w:rFonts w:hAnsi="標楷體" w:hint="eastAsia"/>
                <w:b/>
                <w:bCs/>
                <w:snapToGrid/>
                <w:spacing w:val="-20"/>
              </w:rPr>
              <w:t>4.2</w:t>
            </w:r>
            <w:r w:rsidR="005A589A">
              <w:rPr>
                <w:rFonts w:hAnsi="標楷體" w:hint="eastAsia"/>
                <w:b/>
                <w:bCs/>
                <w:snapToGrid/>
                <w:spacing w:val="-20"/>
              </w:rPr>
              <w:t>0</w:t>
            </w:r>
          </w:p>
        </w:tc>
        <w:tc>
          <w:tcPr>
            <w:tcW w:w="700" w:type="dxa"/>
            <w:tcBorders>
              <w:top w:val="nil"/>
              <w:left w:val="nil"/>
              <w:bottom w:val="single" w:sz="4" w:space="0" w:color="auto"/>
              <w:right w:val="double" w:sz="4" w:space="0" w:color="auto"/>
            </w:tcBorders>
            <w:shd w:val="clear" w:color="auto" w:fill="auto"/>
            <w:vAlign w:val="center"/>
            <w:hideMark/>
          </w:tcPr>
          <w:p w:rsidR="00ED4F5B" w:rsidRPr="00ED4F5B" w:rsidRDefault="00ED4F5B" w:rsidP="00ED4F5B">
            <w:pPr>
              <w:pStyle w:val="143"/>
              <w:jc w:val="right"/>
              <w:rPr>
                <w:rFonts w:hAnsi="標楷體" w:hint="eastAsia"/>
                <w:b/>
                <w:bCs/>
                <w:snapToGrid/>
                <w:spacing w:val="-20"/>
              </w:rPr>
            </w:pPr>
            <w:r w:rsidRPr="00ED4F5B">
              <w:rPr>
                <w:rFonts w:hAnsi="標楷體" w:hint="eastAsia"/>
                <w:b/>
                <w:bCs/>
                <w:snapToGrid/>
                <w:spacing w:val="-20"/>
              </w:rPr>
              <w:t>-7.18</w:t>
            </w:r>
          </w:p>
        </w:tc>
        <w:tc>
          <w:tcPr>
            <w:tcW w:w="606" w:type="dxa"/>
            <w:tcBorders>
              <w:top w:val="nil"/>
              <w:left w:val="double" w:sz="4" w:space="0" w:color="auto"/>
              <w:bottom w:val="single" w:sz="4" w:space="0" w:color="auto"/>
              <w:right w:val="single" w:sz="4" w:space="0" w:color="auto"/>
            </w:tcBorders>
            <w:shd w:val="clear" w:color="auto" w:fill="auto"/>
            <w:vAlign w:val="center"/>
            <w:hideMark/>
          </w:tcPr>
          <w:p w:rsidR="00ED4F5B" w:rsidRPr="00ED4F5B" w:rsidRDefault="00ED4F5B" w:rsidP="00ED4F5B">
            <w:pPr>
              <w:pStyle w:val="143"/>
              <w:jc w:val="right"/>
              <w:rPr>
                <w:rFonts w:hAnsi="標楷體" w:hint="eastAsia"/>
                <w:snapToGrid/>
                <w:spacing w:val="-20"/>
              </w:rPr>
            </w:pPr>
            <w:r w:rsidRPr="00ED4F5B">
              <w:rPr>
                <w:rFonts w:hAnsi="標楷體" w:hint="eastAsia"/>
                <w:snapToGrid/>
                <w:spacing w:val="-20"/>
              </w:rPr>
              <w:t>9</w:t>
            </w:r>
            <w:r w:rsidR="005A589A">
              <w:rPr>
                <w:rFonts w:hAnsi="標楷體" w:hint="eastAsia"/>
                <w:snapToGrid/>
                <w:spacing w:val="-20"/>
              </w:rPr>
              <w:t>.00</w:t>
            </w:r>
          </w:p>
        </w:tc>
        <w:tc>
          <w:tcPr>
            <w:tcW w:w="555" w:type="dxa"/>
            <w:tcBorders>
              <w:top w:val="nil"/>
              <w:left w:val="nil"/>
              <w:bottom w:val="single" w:sz="4" w:space="0" w:color="auto"/>
              <w:right w:val="double" w:sz="4" w:space="0" w:color="auto"/>
            </w:tcBorders>
            <w:shd w:val="clear" w:color="auto" w:fill="auto"/>
            <w:vAlign w:val="center"/>
            <w:hideMark/>
          </w:tcPr>
          <w:p w:rsidR="00ED4F5B" w:rsidRPr="00ED4F5B" w:rsidRDefault="00ED4F5B" w:rsidP="00ED4F5B">
            <w:pPr>
              <w:pStyle w:val="143"/>
              <w:jc w:val="right"/>
              <w:rPr>
                <w:rFonts w:hAnsi="標楷體" w:hint="eastAsia"/>
                <w:b/>
                <w:bCs/>
                <w:snapToGrid/>
                <w:spacing w:val="-20"/>
              </w:rPr>
            </w:pPr>
            <w:r w:rsidRPr="00ED4F5B">
              <w:rPr>
                <w:rFonts w:hAnsi="標楷體" w:hint="eastAsia"/>
                <w:b/>
                <w:bCs/>
                <w:snapToGrid/>
                <w:spacing w:val="-20"/>
              </w:rPr>
              <w:t>符合</w:t>
            </w:r>
          </w:p>
        </w:tc>
        <w:tc>
          <w:tcPr>
            <w:tcW w:w="658" w:type="dxa"/>
            <w:tcBorders>
              <w:top w:val="nil"/>
              <w:left w:val="double" w:sz="4" w:space="0" w:color="auto"/>
              <w:bottom w:val="single" w:sz="4" w:space="0" w:color="auto"/>
              <w:right w:val="single" w:sz="4" w:space="0" w:color="auto"/>
            </w:tcBorders>
            <w:shd w:val="clear" w:color="auto" w:fill="auto"/>
            <w:vAlign w:val="center"/>
            <w:hideMark/>
          </w:tcPr>
          <w:p w:rsidR="00ED4F5B" w:rsidRPr="00ED4F5B" w:rsidRDefault="00ED4F5B" w:rsidP="00ED4F5B">
            <w:pPr>
              <w:pStyle w:val="143"/>
              <w:jc w:val="right"/>
              <w:rPr>
                <w:rFonts w:hAnsi="標楷體" w:hint="eastAsia"/>
                <w:snapToGrid/>
                <w:spacing w:val="-20"/>
              </w:rPr>
            </w:pPr>
            <w:r w:rsidRPr="00ED4F5B">
              <w:rPr>
                <w:rFonts w:hAnsi="標楷體" w:hint="eastAsia"/>
                <w:snapToGrid/>
                <w:spacing w:val="-20"/>
              </w:rPr>
              <w:t>19.21</w:t>
            </w:r>
          </w:p>
        </w:tc>
        <w:tc>
          <w:tcPr>
            <w:tcW w:w="644" w:type="dxa"/>
            <w:tcBorders>
              <w:top w:val="nil"/>
              <w:left w:val="nil"/>
              <w:bottom w:val="single" w:sz="4" w:space="0" w:color="auto"/>
              <w:right w:val="single" w:sz="4" w:space="0" w:color="auto"/>
            </w:tcBorders>
            <w:shd w:val="clear" w:color="auto" w:fill="auto"/>
            <w:vAlign w:val="center"/>
            <w:hideMark/>
          </w:tcPr>
          <w:p w:rsidR="00ED4F5B" w:rsidRPr="00ED4F5B" w:rsidRDefault="00ED4F5B" w:rsidP="00ED4F5B">
            <w:pPr>
              <w:pStyle w:val="143"/>
              <w:jc w:val="right"/>
              <w:rPr>
                <w:rFonts w:hAnsi="標楷體" w:hint="eastAsia"/>
                <w:b/>
                <w:bCs/>
                <w:snapToGrid/>
                <w:spacing w:val="-20"/>
              </w:rPr>
            </w:pPr>
            <w:r w:rsidRPr="00ED4F5B">
              <w:rPr>
                <w:rFonts w:hAnsi="標楷體" w:hint="eastAsia"/>
                <w:b/>
                <w:bCs/>
                <w:snapToGrid/>
                <w:spacing w:val="-20"/>
              </w:rPr>
              <w:t>-0.35</w:t>
            </w:r>
          </w:p>
        </w:tc>
        <w:tc>
          <w:tcPr>
            <w:tcW w:w="694" w:type="dxa"/>
            <w:tcBorders>
              <w:top w:val="nil"/>
              <w:left w:val="nil"/>
              <w:bottom w:val="single" w:sz="4" w:space="0" w:color="auto"/>
              <w:right w:val="single" w:sz="12" w:space="0" w:color="auto"/>
            </w:tcBorders>
            <w:shd w:val="clear" w:color="auto" w:fill="auto"/>
            <w:noWrap/>
            <w:vAlign w:val="center"/>
            <w:hideMark/>
          </w:tcPr>
          <w:p w:rsidR="00ED4F5B" w:rsidRPr="00260D42" w:rsidRDefault="00ED4F5B" w:rsidP="00ED4F5B">
            <w:pPr>
              <w:pStyle w:val="143"/>
              <w:jc w:val="right"/>
              <w:rPr>
                <w:rFonts w:hAnsi="標楷體" w:hint="eastAsia"/>
                <w:b/>
                <w:snapToGrid/>
                <w:spacing w:val="-20"/>
              </w:rPr>
            </w:pPr>
            <w:r w:rsidRPr="00260D42">
              <w:rPr>
                <w:rFonts w:hAnsi="標楷體" w:hint="eastAsia"/>
                <w:b/>
                <w:snapToGrid/>
                <w:spacing w:val="-20"/>
              </w:rPr>
              <w:t>-19.56</w:t>
            </w:r>
          </w:p>
        </w:tc>
      </w:tr>
      <w:tr w:rsidR="009D007A" w:rsidRPr="00ED4F5B" w:rsidTr="009D007A">
        <w:tc>
          <w:tcPr>
            <w:tcW w:w="1904" w:type="dxa"/>
            <w:tcBorders>
              <w:top w:val="nil"/>
              <w:left w:val="single" w:sz="12" w:space="0" w:color="auto"/>
              <w:bottom w:val="single" w:sz="4" w:space="0" w:color="auto"/>
              <w:right w:val="single" w:sz="4" w:space="0" w:color="auto"/>
            </w:tcBorders>
            <w:shd w:val="clear" w:color="auto" w:fill="auto"/>
            <w:vAlign w:val="center"/>
            <w:hideMark/>
          </w:tcPr>
          <w:p w:rsidR="00ED4F5B" w:rsidRPr="00ED4F5B" w:rsidRDefault="00ED4F5B" w:rsidP="00ED4F5B">
            <w:pPr>
              <w:pStyle w:val="143"/>
              <w:rPr>
                <w:rFonts w:hint="eastAsia"/>
                <w:snapToGrid/>
                <w:spacing w:val="-20"/>
              </w:rPr>
            </w:pPr>
            <w:r w:rsidRPr="00ED4F5B">
              <w:rPr>
                <w:rFonts w:hint="eastAsia"/>
                <w:snapToGrid/>
                <w:spacing w:val="-20"/>
                <w:lang w:eastAsia="zh-HK"/>
              </w:rPr>
              <w:t>尖山埤水庫風景區開發後續計畫</w:t>
            </w:r>
          </w:p>
        </w:tc>
        <w:tc>
          <w:tcPr>
            <w:tcW w:w="644" w:type="dxa"/>
            <w:tcBorders>
              <w:top w:val="nil"/>
              <w:left w:val="nil"/>
              <w:bottom w:val="single" w:sz="4" w:space="0" w:color="auto"/>
              <w:right w:val="single" w:sz="4" w:space="0" w:color="auto"/>
            </w:tcBorders>
            <w:shd w:val="clear" w:color="auto" w:fill="auto"/>
            <w:vAlign w:val="center"/>
            <w:hideMark/>
          </w:tcPr>
          <w:p w:rsidR="00ED4F5B" w:rsidRPr="00ED4F5B" w:rsidRDefault="00ED4F5B" w:rsidP="00ED4F5B">
            <w:pPr>
              <w:pStyle w:val="143"/>
              <w:jc w:val="right"/>
              <w:rPr>
                <w:rFonts w:hint="eastAsia"/>
                <w:snapToGrid/>
                <w:spacing w:val="-20"/>
              </w:rPr>
            </w:pPr>
            <w:r w:rsidRPr="00ED4F5B">
              <w:rPr>
                <w:rFonts w:hint="eastAsia"/>
                <w:snapToGrid/>
                <w:spacing w:val="-20"/>
              </w:rPr>
              <w:t>2.28</w:t>
            </w:r>
          </w:p>
        </w:tc>
        <w:tc>
          <w:tcPr>
            <w:tcW w:w="868" w:type="dxa"/>
            <w:tcBorders>
              <w:top w:val="nil"/>
              <w:left w:val="nil"/>
              <w:bottom w:val="single" w:sz="4" w:space="0" w:color="auto"/>
              <w:right w:val="double" w:sz="4" w:space="0" w:color="auto"/>
            </w:tcBorders>
            <w:shd w:val="clear" w:color="auto" w:fill="auto"/>
            <w:vAlign w:val="center"/>
            <w:hideMark/>
          </w:tcPr>
          <w:p w:rsidR="00ED4F5B" w:rsidRDefault="00ED4F5B" w:rsidP="00ED4F5B">
            <w:pPr>
              <w:pStyle w:val="143"/>
              <w:jc w:val="center"/>
              <w:rPr>
                <w:snapToGrid/>
                <w:spacing w:val="-20"/>
              </w:rPr>
            </w:pPr>
            <w:r w:rsidRPr="00ED4F5B">
              <w:rPr>
                <w:rFonts w:hint="eastAsia"/>
                <w:snapToGrid/>
                <w:spacing w:val="-20"/>
              </w:rPr>
              <w:t>110年</w:t>
            </w:r>
          </w:p>
          <w:p w:rsidR="00ED4F5B" w:rsidRPr="00ED4F5B" w:rsidRDefault="00ED4F5B" w:rsidP="00ED4F5B">
            <w:pPr>
              <w:pStyle w:val="143"/>
              <w:jc w:val="center"/>
              <w:rPr>
                <w:rFonts w:hint="eastAsia"/>
                <w:snapToGrid/>
                <w:spacing w:val="-20"/>
              </w:rPr>
            </w:pPr>
            <w:r w:rsidRPr="00ED4F5B">
              <w:rPr>
                <w:rFonts w:hint="eastAsia"/>
                <w:snapToGrid/>
                <w:spacing w:val="-20"/>
              </w:rPr>
              <w:t>5月</w:t>
            </w:r>
          </w:p>
        </w:tc>
        <w:tc>
          <w:tcPr>
            <w:tcW w:w="658" w:type="dxa"/>
            <w:tcBorders>
              <w:top w:val="nil"/>
              <w:left w:val="double" w:sz="4" w:space="0" w:color="auto"/>
              <w:bottom w:val="single" w:sz="4" w:space="0" w:color="auto"/>
              <w:right w:val="single" w:sz="4" w:space="0" w:color="auto"/>
            </w:tcBorders>
            <w:shd w:val="clear" w:color="auto" w:fill="auto"/>
            <w:vAlign w:val="center"/>
            <w:hideMark/>
          </w:tcPr>
          <w:p w:rsidR="00ED4F5B" w:rsidRPr="00ED4F5B" w:rsidRDefault="00ED4F5B" w:rsidP="00ED4F5B">
            <w:pPr>
              <w:pStyle w:val="143"/>
              <w:jc w:val="right"/>
              <w:rPr>
                <w:rFonts w:hAnsi="標楷體" w:hint="eastAsia"/>
                <w:snapToGrid/>
                <w:spacing w:val="-20"/>
              </w:rPr>
            </w:pPr>
            <w:r w:rsidRPr="00ED4F5B">
              <w:rPr>
                <w:rFonts w:hAnsi="標楷體" w:hint="eastAsia"/>
                <w:snapToGrid/>
                <w:spacing w:val="-20"/>
              </w:rPr>
              <w:t>9.14</w:t>
            </w:r>
          </w:p>
        </w:tc>
        <w:tc>
          <w:tcPr>
            <w:tcW w:w="574" w:type="dxa"/>
            <w:tcBorders>
              <w:top w:val="nil"/>
              <w:left w:val="nil"/>
              <w:bottom w:val="single" w:sz="4" w:space="0" w:color="auto"/>
              <w:right w:val="single" w:sz="4" w:space="0" w:color="auto"/>
            </w:tcBorders>
            <w:shd w:val="clear" w:color="auto" w:fill="auto"/>
            <w:vAlign w:val="center"/>
            <w:hideMark/>
          </w:tcPr>
          <w:p w:rsidR="00ED4F5B" w:rsidRPr="00ED4F5B" w:rsidRDefault="00ED4F5B" w:rsidP="00ED4F5B">
            <w:pPr>
              <w:pStyle w:val="143"/>
              <w:jc w:val="right"/>
              <w:rPr>
                <w:rFonts w:hAnsi="標楷體" w:hint="eastAsia"/>
                <w:b/>
                <w:bCs/>
                <w:snapToGrid/>
                <w:spacing w:val="-20"/>
              </w:rPr>
            </w:pPr>
            <w:r w:rsidRPr="00ED4F5B">
              <w:rPr>
                <w:rFonts w:hAnsi="標楷體" w:hint="eastAsia"/>
                <w:b/>
                <w:bCs/>
                <w:snapToGrid/>
                <w:spacing w:val="-20"/>
              </w:rPr>
              <w:t>4.1</w:t>
            </w:r>
            <w:r w:rsidR="005A589A">
              <w:rPr>
                <w:rFonts w:hAnsi="標楷體" w:hint="eastAsia"/>
                <w:b/>
                <w:bCs/>
                <w:snapToGrid/>
                <w:spacing w:val="-20"/>
              </w:rPr>
              <w:t>0</w:t>
            </w:r>
          </w:p>
        </w:tc>
        <w:tc>
          <w:tcPr>
            <w:tcW w:w="700" w:type="dxa"/>
            <w:tcBorders>
              <w:top w:val="nil"/>
              <w:left w:val="nil"/>
              <w:bottom w:val="single" w:sz="4" w:space="0" w:color="auto"/>
              <w:right w:val="double" w:sz="4" w:space="0" w:color="auto"/>
            </w:tcBorders>
            <w:shd w:val="clear" w:color="auto" w:fill="auto"/>
            <w:vAlign w:val="center"/>
            <w:hideMark/>
          </w:tcPr>
          <w:p w:rsidR="00ED4F5B" w:rsidRPr="00ED4F5B" w:rsidRDefault="00ED4F5B" w:rsidP="00ED4F5B">
            <w:pPr>
              <w:pStyle w:val="143"/>
              <w:jc w:val="right"/>
              <w:rPr>
                <w:rFonts w:hAnsi="標楷體" w:hint="eastAsia"/>
                <w:b/>
                <w:bCs/>
                <w:snapToGrid/>
                <w:spacing w:val="-20"/>
              </w:rPr>
            </w:pPr>
            <w:r w:rsidRPr="00ED4F5B">
              <w:rPr>
                <w:rFonts w:hAnsi="標楷體" w:hint="eastAsia"/>
                <w:b/>
                <w:bCs/>
                <w:snapToGrid/>
                <w:spacing w:val="-20"/>
              </w:rPr>
              <w:t>-5.04</w:t>
            </w:r>
          </w:p>
        </w:tc>
        <w:tc>
          <w:tcPr>
            <w:tcW w:w="606" w:type="dxa"/>
            <w:tcBorders>
              <w:top w:val="nil"/>
              <w:left w:val="double" w:sz="4" w:space="0" w:color="auto"/>
              <w:bottom w:val="single" w:sz="4" w:space="0" w:color="auto"/>
              <w:right w:val="single" w:sz="4" w:space="0" w:color="auto"/>
            </w:tcBorders>
            <w:shd w:val="clear" w:color="auto" w:fill="auto"/>
            <w:vAlign w:val="center"/>
            <w:hideMark/>
          </w:tcPr>
          <w:p w:rsidR="00ED4F5B" w:rsidRPr="00ED4F5B" w:rsidRDefault="00ED4F5B" w:rsidP="00ED4F5B">
            <w:pPr>
              <w:pStyle w:val="143"/>
              <w:jc w:val="right"/>
              <w:rPr>
                <w:rFonts w:hAnsi="標楷體" w:hint="eastAsia"/>
                <w:snapToGrid/>
                <w:spacing w:val="-20"/>
              </w:rPr>
            </w:pPr>
            <w:r w:rsidRPr="00ED4F5B">
              <w:rPr>
                <w:rFonts w:hAnsi="標楷體" w:hint="eastAsia"/>
                <w:snapToGrid/>
                <w:spacing w:val="-20"/>
              </w:rPr>
              <w:t>7.75</w:t>
            </w:r>
          </w:p>
        </w:tc>
        <w:tc>
          <w:tcPr>
            <w:tcW w:w="555" w:type="dxa"/>
            <w:tcBorders>
              <w:top w:val="nil"/>
              <w:left w:val="nil"/>
              <w:bottom w:val="single" w:sz="4" w:space="0" w:color="auto"/>
              <w:right w:val="double" w:sz="4" w:space="0" w:color="auto"/>
            </w:tcBorders>
            <w:shd w:val="clear" w:color="auto" w:fill="auto"/>
            <w:vAlign w:val="center"/>
            <w:hideMark/>
          </w:tcPr>
          <w:p w:rsidR="00ED4F5B" w:rsidRPr="00ED4F5B" w:rsidRDefault="00ED4F5B" w:rsidP="00ED4F5B">
            <w:pPr>
              <w:pStyle w:val="143"/>
              <w:jc w:val="right"/>
              <w:rPr>
                <w:rFonts w:hAnsi="標楷體" w:hint="eastAsia"/>
                <w:b/>
                <w:bCs/>
                <w:snapToGrid/>
                <w:spacing w:val="-20"/>
              </w:rPr>
            </w:pPr>
            <w:r w:rsidRPr="00ED4F5B">
              <w:rPr>
                <w:rFonts w:hAnsi="標楷體" w:hint="eastAsia"/>
                <w:b/>
                <w:bCs/>
                <w:snapToGrid/>
                <w:spacing w:val="-20"/>
              </w:rPr>
              <w:t>4.7</w:t>
            </w:r>
            <w:r w:rsidR="005A589A">
              <w:rPr>
                <w:rFonts w:hAnsi="標楷體" w:hint="eastAsia"/>
                <w:b/>
                <w:bCs/>
                <w:snapToGrid/>
                <w:spacing w:val="-20"/>
              </w:rPr>
              <w:t>0</w:t>
            </w:r>
          </w:p>
        </w:tc>
        <w:tc>
          <w:tcPr>
            <w:tcW w:w="658" w:type="dxa"/>
            <w:tcBorders>
              <w:top w:val="nil"/>
              <w:left w:val="double" w:sz="4" w:space="0" w:color="auto"/>
              <w:bottom w:val="single" w:sz="4" w:space="0" w:color="auto"/>
              <w:right w:val="single" w:sz="4" w:space="0" w:color="auto"/>
            </w:tcBorders>
            <w:shd w:val="clear" w:color="auto" w:fill="auto"/>
            <w:vAlign w:val="center"/>
            <w:hideMark/>
          </w:tcPr>
          <w:p w:rsidR="00ED4F5B" w:rsidRPr="00ED4F5B" w:rsidRDefault="00ED4F5B" w:rsidP="00ED4F5B">
            <w:pPr>
              <w:pStyle w:val="143"/>
              <w:jc w:val="right"/>
              <w:rPr>
                <w:rFonts w:hAnsi="標楷體" w:hint="eastAsia"/>
                <w:snapToGrid/>
                <w:spacing w:val="-20"/>
              </w:rPr>
            </w:pPr>
            <w:r w:rsidRPr="00ED4F5B">
              <w:rPr>
                <w:rFonts w:hAnsi="標楷體" w:hint="eastAsia"/>
                <w:snapToGrid/>
                <w:spacing w:val="-20"/>
              </w:rPr>
              <w:t>0.58</w:t>
            </w:r>
          </w:p>
        </w:tc>
        <w:tc>
          <w:tcPr>
            <w:tcW w:w="644" w:type="dxa"/>
            <w:tcBorders>
              <w:top w:val="nil"/>
              <w:left w:val="nil"/>
              <w:bottom w:val="single" w:sz="4" w:space="0" w:color="auto"/>
              <w:right w:val="single" w:sz="4" w:space="0" w:color="auto"/>
            </w:tcBorders>
            <w:shd w:val="clear" w:color="auto" w:fill="auto"/>
            <w:vAlign w:val="center"/>
            <w:hideMark/>
          </w:tcPr>
          <w:p w:rsidR="00ED4F5B" w:rsidRPr="00ED4F5B" w:rsidRDefault="00ED4F5B" w:rsidP="00ED4F5B">
            <w:pPr>
              <w:pStyle w:val="143"/>
              <w:jc w:val="right"/>
              <w:rPr>
                <w:rFonts w:hAnsi="標楷體" w:hint="eastAsia"/>
                <w:b/>
                <w:bCs/>
                <w:snapToGrid/>
                <w:spacing w:val="-20"/>
              </w:rPr>
            </w:pPr>
            <w:r w:rsidRPr="00ED4F5B">
              <w:rPr>
                <w:rFonts w:hAnsi="標楷體" w:hint="eastAsia"/>
                <w:b/>
                <w:bCs/>
                <w:snapToGrid/>
                <w:spacing w:val="-20"/>
              </w:rPr>
              <w:t>-0.02</w:t>
            </w:r>
          </w:p>
        </w:tc>
        <w:tc>
          <w:tcPr>
            <w:tcW w:w="694" w:type="dxa"/>
            <w:tcBorders>
              <w:top w:val="nil"/>
              <w:left w:val="nil"/>
              <w:bottom w:val="single" w:sz="4" w:space="0" w:color="auto"/>
              <w:right w:val="single" w:sz="12" w:space="0" w:color="auto"/>
            </w:tcBorders>
            <w:shd w:val="clear" w:color="auto" w:fill="auto"/>
            <w:noWrap/>
            <w:vAlign w:val="center"/>
            <w:hideMark/>
          </w:tcPr>
          <w:p w:rsidR="00ED4F5B" w:rsidRPr="00260D42" w:rsidRDefault="00ED4F5B" w:rsidP="00ED4F5B">
            <w:pPr>
              <w:pStyle w:val="143"/>
              <w:jc w:val="right"/>
              <w:rPr>
                <w:rFonts w:hAnsi="標楷體" w:hint="eastAsia"/>
                <w:b/>
                <w:snapToGrid/>
                <w:spacing w:val="-20"/>
              </w:rPr>
            </w:pPr>
            <w:r w:rsidRPr="00260D42">
              <w:rPr>
                <w:rFonts w:hAnsi="標楷體" w:hint="eastAsia"/>
                <w:b/>
                <w:snapToGrid/>
                <w:spacing w:val="-20"/>
              </w:rPr>
              <w:t>-0.6</w:t>
            </w:r>
            <w:r w:rsidR="005A589A">
              <w:rPr>
                <w:rFonts w:hAnsi="標楷體" w:hint="eastAsia"/>
                <w:b/>
                <w:snapToGrid/>
                <w:spacing w:val="-20"/>
              </w:rPr>
              <w:t>0</w:t>
            </w:r>
          </w:p>
        </w:tc>
      </w:tr>
      <w:tr w:rsidR="009D007A" w:rsidRPr="00ED4F5B" w:rsidTr="009D007A">
        <w:tc>
          <w:tcPr>
            <w:tcW w:w="1904" w:type="dxa"/>
            <w:tcBorders>
              <w:top w:val="nil"/>
              <w:left w:val="single" w:sz="12" w:space="0" w:color="auto"/>
              <w:bottom w:val="single" w:sz="4" w:space="0" w:color="auto"/>
              <w:right w:val="single" w:sz="4" w:space="0" w:color="auto"/>
            </w:tcBorders>
            <w:shd w:val="clear" w:color="auto" w:fill="auto"/>
            <w:vAlign w:val="center"/>
            <w:hideMark/>
          </w:tcPr>
          <w:p w:rsidR="00ED4F5B" w:rsidRPr="00ED4F5B" w:rsidRDefault="00ED4F5B" w:rsidP="00ED4F5B">
            <w:pPr>
              <w:pStyle w:val="143"/>
              <w:rPr>
                <w:rFonts w:hint="eastAsia"/>
                <w:snapToGrid/>
                <w:spacing w:val="-20"/>
              </w:rPr>
            </w:pPr>
            <w:r w:rsidRPr="00ED4F5B">
              <w:rPr>
                <w:rFonts w:hint="eastAsia"/>
                <w:snapToGrid/>
                <w:spacing w:val="-20"/>
                <w:lang w:eastAsia="zh-HK"/>
              </w:rPr>
              <w:t>台糖協助改善學生宿舍環境計畫(第二期)</w:t>
            </w:r>
          </w:p>
        </w:tc>
        <w:tc>
          <w:tcPr>
            <w:tcW w:w="644" w:type="dxa"/>
            <w:tcBorders>
              <w:top w:val="nil"/>
              <w:left w:val="nil"/>
              <w:bottom w:val="single" w:sz="4" w:space="0" w:color="auto"/>
              <w:right w:val="single" w:sz="4" w:space="0" w:color="auto"/>
            </w:tcBorders>
            <w:shd w:val="clear" w:color="auto" w:fill="auto"/>
            <w:vAlign w:val="center"/>
            <w:hideMark/>
          </w:tcPr>
          <w:p w:rsidR="00ED4F5B" w:rsidRPr="00ED4F5B" w:rsidRDefault="00ED4F5B" w:rsidP="00ED4F5B">
            <w:pPr>
              <w:pStyle w:val="143"/>
              <w:jc w:val="right"/>
              <w:rPr>
                <w:rFonts w:hint="eastAsia"/>
                <w:snapToGrid/>
                <w:spacing w:val="-20"/>
              </w:rPr>
            </w:pPr>
            <w:r w:rsidRPr="00ED4F5B">
              <w:rPr>
                <w:rFonts w:hint="eastAsia"/>
                <w:snapToGrid/>
                <w:spacing w:val="-20"/>
              </w:rPr>
              <w:t>5.63</w:t>
            </w:r>
          </w:p>
        </w:tc>
        <w:tc>
          <w:tcPr>
            <w:tcW w:w="868" w:type="dxa"/>
            <w:tcBorders>
              <w:top w:val="nil"/>
              <w:left w:val="nil"/>
              <w:bottom w:val="single" w:sz="4" w:space="0" w:color="auto"/>
              <w:right w:val="double" w:sz="4" w:space="0" w:color="auto"/>
            </w:tcBorders>
            <w:shd w:val="clear" w:color="auto" w:fill="auto"/>
            <w:vAlign w:val="center"/>
            <w:hideMark/>
          </w:tcPr>
          <w:p w:rsidR="00ED4F5B" w:rsidRDefault="00ED4F5B" w:rsidP="00ED4F5B">
            <w:pPr>
              <w:pStyle w:val="143"/>
              <w:jc w:val="center"/>
              <w:rPr>
                <w:snapToGrid/>
                <w:spacing w:val="-20"/>
              </w:rPr>
            </w:pPr>
            <w:r w:rsidRPr="00ED4F5B">
              <w:rPr>
                <w:rFonts w:hint="eastAsia"/>
                <w:snapToGrid/>
                <w:spacing w:val="-20"/>
              </w:rPr>
              <w:t>112年</w:t>
            </w:r>
          </w:p>
          <w:p w:rsidR="00ED4F5B" w:rsidRPr="00ED4F5B" w:rsidRDefault="00ED4F5B" w:rsidP="00ED4F5B">
            <w:pPr>
              <w:pStyle w:val="143"/>
              <w:jc w:val="center"/>
              <w:rPr>
                <w:rFonts w:hint="eastAsia"/>
                <w:snapToGrid/>
                <w:spacing w:val="-20"/>
              </w:rPr>
            </w:pPr>
            <w:r w:rsidRPr="00ED4F5B">
              <w:rPr>
                <w:rFonts w:hint="eastAsia"/>
                <w:snapToGrid/>
                <w:spacing w:val="-20"/>
              </w:rPr>
              <w:t>4月</w:t>
            </w:r>
          </w:p>
        </w:tc>
        <w:tc>
          <w:tcPr>
            <w:tcW w:w="658" w:type="dxa"/>
            <w:tcBorders>
              <w:top w:val="nil"/>
              <w:left w:val="double" w:sz="4" w:space="0" w:color="auto"/>
              <w:bottom w:val="single" w:sz="4" w:space="0" w:color="auto"/>
              <w:right w:val="single" w:sz="4" w:space="0" w:color="auto"/>
            </w:tcBorders>
            <w:shd w:val="clear" w:color="auto" w:fill="auto"/>
            <w:vAlign w:val="center"/>
            <w:hideMark/>
          </w:tcPr>
          <w:p w:rsidR="00ED4F5B" w:rsidRPr="00ED4F5B" w:rsidRDefault="00ED4F5B" w:rsidP="00ED4F5B">
            <w:pPr>
              <w:pStyle w:val="143"/>
              <w:jc w:val="right"/>
              <w:rPr>
                <w:rFonts w:hAnsi="標楷體" w:hint="eastAsia"/>
                <w:snapToGrid/>
                <w:spacing w:val="-20"/>
              </w:rPr>
            </w:pPr>
            <w:r w:rsidRPr="00ED4F5B">
              <w:rPr>
                <w:rFonts w:hAnsi="標楷體" w:hint="eastAsia"/>
                <w:snapToGrid/>
                <w:spacing w:val="-20"/>
              </w:rPr>
              <w:t>9.99</w:t>
            </w:r>
          </w:p>
        </w:tc>
        <w:tc>
          <w:tcPr>
            <w:tcW w:w="574" w:type="dxa"/>
            <w:tcBorders>
              <w:top w:val="nil"/>
              <w:left w:val="nil"/>
              <w:bottom w:val="single" w:sz="4" w:space="0" w:color="auto"/>
              <w:right w:val="single" w:sz="4" w:space="0" w:color="auto"/>
            </w:tcBorders>
            <w:shd w:val="clear" w:color="auto" w:fill="auto"/>
            <w:vAlign w:val="center"/>
            <w:hideMark/>
          </w:tcPr>
          <w:p w:rsidR="00ED4F5B" w:rsidRPr="00ED4F5B" w:rsidRDefault="00ED4F5B" w:rsidP="00ED4F5B">
            <w:pPr>
              <w:pStyle w:val="143"/>
              <w:jc w:val="right"/>
              <w:rPr>
                <w:rFonts w:hAnsi="標楷體" w:hint="eastAsia"/>
                <w:snapToGrid/>
                <w:spacing w:val="-20"/>
              </w:rPr>
            </w:pPr>
            <w:r w:rsidRPr="00ED4F5B">
              <w:rPr>
                <w:rFonts w:hAnsi="標楷體" w:hint="eastAsia"/>
                <w:snapToGrid/>
                <w:spacing w:val="-20"/>
              </w:rPr>
              <w:t>5.4</w:t>
            </w:r>
            <w:r w:rsidR="005A589A">
              <w:rPr>
                <w:rFonts w:hAnsi="標楷體" w:hint="eastAsia"/>
                <w:snapToGrid/>
                <w:spacing w:val="-20"/>
              </w:rPr>
              <w:t>0</w:t>
            </w:r>
          </w:p>
        </w:tc>
        <w:tc>
          <w:tcPr>
            <w:tcW w:w="700" w:type="dxa"/>
            <w:tcBorders>
              <w:top w:val="nil"/>
              <w:left w:val="nil"/>
              <w:bottom w:val="single" w:sz="4" w:space="0" w:color="auto"/>
              <w:right w:val="double" w:sz="4" w:space="0" w:color="auto"/>
            </w:tcBorders>
            <w:shd w:val="clear" w:color="auto" w:fill="auto"/>
            <w:vAlign w:val="center"/>
            <w:hideMark/>
          </w:tcPr>
          <w:p w:rsidR="00ED4F5B" w:rsidRPr="00ED4F5B" w:rsidRDefault="00ED4F5B" w:rsidP="00ED4F5B">
            <w:pPr>
              <w:pStyle w:val="143"/>
              <w:jc w:val="right"/>
              <w:rPr>
                <w:rFonts w:hAnsi="標楷體" w:hint="eastAsia"/>
                <w:snapToGrid/>
                <w:spacing w:val="-20"/>
              </w:rPr>
            </w:pPr>
            <w:r w:rsidRPr="00ED4F5B">
              <w:rPr>
                <w:rFonts w:hAnsi="標楷體" w:hint="eastAsia"/>
                <w:snapToGrid/>
                <w:spacing w:val="-20"/>
              </w:rPr>
              <w:t>-4.59</w:t>
            </w:r>
          </w:p>
        </w:tc>
        <w:tc>
          <w:tcPr>
            <w:tcW w:w="606" w:type="dxa"/>
            <w:tcBorders>
              <w:top w:val="nil"/>
              <w:left w:val="double" w:sz="4" w:space="0" w:color="auto"/>
              <w:bottom w:val="single" w:sz="4" w:space="0" w:color="auto"/>
              <w:right w:val="single" w:sz="4" w:space="0" w:color="auto"/>
            </w:tcBorders>
            <w:shd w:val="clear" w:color="auto" w:fill="auto"/>
            <w:vAlign w:val="center"/>
            <w:hideMark/>
          </w:tcPr>
          <w:p w:rsidR="00ED4F5B" w:rsidRPr="00ED4F5B" w:rsidRDefault="00ED4F5B" w:rsidP="00ED4F5B">
            <w:pPr>
              <w:pStyle w:val="143"/>
              <w:jc w:val="right"/>
              <w:rPr>
                <w:rFonts w:hAnsi="標楷體" w:hint="eastAsia"/>
                <w:snapToGrid/>
                <w:spacing w:val="-20"/>
              </w:rPr>
            </w:pPr>
            <w:r w:rsidRPr="00ED4F5B">
              <w:rPr>
                <w:rFonts w:hAnsi="標楷體" w:hint="eastAsia"/>
                <w:snapToGrid/>
                <w:spacing w:val="-20"/>
              </w:rPr>
              <w:t>6</w:t>
            </w:r>
            <w:r w:rsidR="005A589A">
              <w:rPr>
                <w:rFonts w:hAnsi="標楷體" w:hint="eastAsia"/>
                <w:snapToGrid/>
                <w:spacing w:val="-20"/>
              </w:rPr>
              <w:t>.00</w:t>
            </w:r>
          </w:p>
        </w:tc>
        <w:tc>
          <w:tcPr>
            <w:tcW w:w="555" w:type="dxa"/>
            <w:tcBorders>
              <w:top w:val="nil"/>
              <w:left w:val="nil"/>
              <w:bottom w:val="single" w:sz="4" w:space="0" w:color="auto"/>
              <w:right w:val="double" w:sz="4" w:space="0" w:color="auto"/>
            </w:tcBorders>
            <w:shd w:val="clear" w:color="auto" w:fill="auto"/>
            <w:vAlign w:val="center"/>
            <w:hideMark/>
          </w:tcPr>
          <w:p w:rsidR="00ED4F5B" w:rsidRPr="00ED4F5B" w:rsidRDefault="00ED4F5B" w:rsidP="00ED4F5B">
            <w:pPr>
              <w:pStyle w:val="143"/>
              <w:jc w:val="right"/>
              <w:rPr>
                <w:rFonts w:hAnsi="標楷體" w:hint="eastAsia"/>
                <w:snapToGrid/>
                <w:spacing w:val="-20"/>
              </w:rPr>
            </w:pPr>
            <w:r w:rsidRPr="00ED4F5B">
              <w:rPr>
                <w:rFonts w:hAnsi="標楷體" w:hint="eastAsia"/>
                <w:snapToGrid/>
                <w:spacing w:val="-20"/>
              </w:rPr>
              <w:t>4.7</w:t>
            </w:r>
            <w:r w:rsidR="005A589A">
              <w:rPr>
                <w:rFonts w:hAnsi="標楷體" w:hint="eastAsia"/>
                <w:snapToGrid/>
                <w:spacing w:val="-20"/>
              </w:rPr>
              <w:t>0</w:t>
            </w:r>
          </w:p>
        </w:tc>
        <w:tc>
          <w:tcPr>
            <w:tcW w:w="658" w:type="dxa"/>
            <w:tcBorders>
              <w:top w:val="nil"/>
              <w:left w:val="double" w:sz="4" w:space="0" w:color="auto"/>
              <w:bottom w:val="single" w:sz="4" w:space="0" w:color="auto"/>
              <w:right w:val="single" w:sz="4" w:space="0" w:color="auto"/>
            </w:tcBorders>
            <w:shd w:val="clear" w:color="auto" w:fill="auto"/>
            <w:vAlign w:val="center"/>
            <w:hideMark/>
          </w:tcPr>
          <w:p w:rsidR="00ED4F5B" w:rsidRPr="00ED4F5B" w:rsidRDefault="00ED4F5B" w:rsidP="00ED4F5B">
            <w:pPr>
              <w:pStyle w:val="143"/>
              <w:jc w:val="right"/>
              <w:rPr>
                <w:rFonts w:hAnsi="標楷體" w:hint="eastAsia"/>
                <w:snapToGrid/>
                <w:spacing w:val="-20"/>
              </w:rPr>
            </w:pPr>
            <w:r w:rsidRPr="00ED4F5B">
              <w:rPr>
                <w:rFonts w:hAnsi="標楷體" w:hint="eastAsia"/>
                <w:snapToGrid/>
                <w:spacing w:val="-20"/>
              </w:rPr>
              <w:t>1</w:t>
            </w:r>
            <w:r w:rsidR="005A589A">
              <w:rPr>
                <w:rFonts w:hAnsi="標楷體" w:hint="eastAsia"/>
                <w:snapToGrid/>
                <w:spacing w:val="-20"/>
              </w:rPr>
              <w:t>.00</w:t>
            </w:r>
          </w:p>
        </w:tc>
        <w:tc>
          <w:tcPr>
            <w:tcW w:w="644" w:type="dxa"/>
            <w:tcBorders>
              <w:top w:val="nil"/>
              <w:left w:val="nil"/>
              <w:bottom w:val="single" w:sz="4" w:space="0" w:color="auto"/>
              <w:right w:val="single" w:sz="4" w:space="0" w:color="auto"/>
            </w:tcBorders>
            <w:shd w:val="clear" w:color="auto" w:fill="auto"/>
            <w:vAlign w:val="center"/>
            <w:hideMark/>
          </w:tcPr>
          <w:p w:rsidR="00ED4F5B" w:rsidRPr="00ED4F5B" w:rsidRDefault="00ED4F5B" w:rsidP="00ED4F5B">
            <w:pPr>
              <w:pStyle w:val="143"/>
              <w:jc w:val="right"/>
              <w:rPr>
                <w:rFonts w:hAnsi="標楷體" w:hint="eastAsia"/>
                <w:snapToGrid/>
                <w:spacing w:val="-20"/>
              </w:rPr>
            </w:pPr>
            <w:r w:rsidRPr="00ED4F5B">
              <w:rPr>
                <w:rFonts w:hAnsi="標楷體" w:hint="eastAsia"/>
                <w:snapToGrid/>
                <w:spacing w:val="-20"/>
              </w:rPr>
              <w:t>0.55</w:t>
            </w:r>
          </w:p>
        </w:tc>
        <w:tc>
          <w:tcPr>
            <w:tcW w:w="694" w:type="dxa"/>
            <w:tcBorders>
              <w:top w:val="nil"/>
              <w:left w:val="nil"/>
              <w:bottom w:val="single" w:sz="4" w:space="0" w:color="auto"/>
              <w:right w:val="single" w:sz="12" w:space="0" w:color="auto"/>
            </w:tcBorders>
            <w:shd w:val="clear" w:color="auto" w:fill="auto"/>
            <w:noWrap/>
            <w:vAlign w:val="center"/>
            <w:hideMark/>
          </w:tcPr>
          <w:p w:rsidR="00ED4F5B" w:rsidRPr="00ED4F5B" w:rsidRDefault="00ED4F5B" w:rsidP="00ED4F5B">
            <w:pPr>
              <w:pStyle w:val="143"/>
              <w:jc w:val="right"/>
              <w:rPr>
                <w:rFonts w:hAnsi="標楷體" w:hint="eastAsia"/>
                <w:snapToGrid/>
                <w:spacing w:val="-20"/>
              </w:rPr>
            </w:pPr>
            <w:r w:rsidRPr="00ED4F5B">
              <w:rPr>
                <w:rFonts w:hAnsi="標楷體" w:hint="eastAsia"/>
                <w:snapToGrid/>
                <w:spacing w:val="-20"/>
              </w:rPr>
              <w:t>-0.45</w:t>
            </w:r>
          </w:p>
        </w:tc>
      </w:tr>
      <w:tr w:rsidR="009D007A" w:rsidRPr="00ED4F5B" w:rsidTr="009D007A">
        <w:tc>
          <w:tcPr>
            <w:tcW w:w="1904" w:type="dxa"/>
            <w:tcBorders>
              <w:top w:val="nil"/>
              <w:left w:val="single" w:sz="12" w:space="0" w:color="auto"/>
              <w:bottom w:val="single" w:sz="4" w:space="0" w:color="auto"/>
              <w:right w:val="single" w:sz="4" w:space="0" w:color="auto"/>
            </w:tcBorders>
            <w:shd w:val="clear" w:color="auto" w:fill="auto"/>
            <w:vAlign w:val="center"/>
            <w:hideMark/>
          </w:tcPr>
          <w:p w:rsidR="00ED4F5B" w:rsidRPr="00ED4F5B" w:rsidRDefault="00ED4F5B" w:rsidP="00ED4F5B">
            <w:pPr>
              <w:pStyle w:val="143"/>
              <w:rPr>
                <w:rFonts w:hint="eastAsia"/>
                <w:snapToGrid/>
                <w:spacing w:val="-20"/>
              </w:rPr>
            </w:pPr>
            <w:r w:rsidRPr="00ED4F5B">
              <w:rPr>
                <w:rFonts w:hint="eastAsia"/>
                <w:snapToGrid/>
                <w:spacing w:val="-20"/>
                <w:lang w:eastAsia="zh-HK"/>
              </w:rPr>
              <w:t>台中市崇德路綜合大樓開發計畫</w:t>
            </w:r>
          </w:p>
        </w:tc>
        <w:tc>
          <w:tcPr>
            <w:tcW w:w="644" w:type="dxa"/>
            <w:tcBorders>
              <w:top w:val="nil"/>
              <w:left w:val="nil"/>
              <w:bottom w:val="single" w:sz="4" w:space="0" w:color="auto"/>
              <w:right w:val="single" w:sz="4" w:space="0" w:color="auto"/>
            </w:tcBorders>
            <w:shd w:val="clear" w:color="auto" w:fill="auto"/>
            <w:vAlign w:val="center"/>
            <w:hideMark/>
          </w:tcPr>
          <w:p w:rsidR="00ED4F5B" w:rsidRPr="00ED4F5B" w:rsidRDefault="00ED4F5B" w:rsidP="00ED4F5B">
            <w:pPr>
              <w:pStyle w:val="143"/>
              <w:jc w:val="right"/>
              <w:rPr>
                <w:rFonts w:hint="eastAsia"/>
                <w:snapToGrid/>
                <w:spacing w:val="-20"/>
              </w:rPr>
            </w:pPr>
            <w:r w:rsidRPr="00ED4F5B">
              <w:rPr>
                <w:rFonts w:hint="eastAsia"/>
                <w:snapToGrid/>
                <w:spacing w:val="-20"/>
              </w:rPr>
              <w:t>8.37</w:t>
            </w:r>
          </w:p>
        </w:tc>
        <w:tc>
          <w:tcPr>
            <w:tcW w:w="868" w:type="dxa"/>
            <w:tcBorders>
              <w:top w:val="nil"/>
              <w:left w:val="nil"/>
              <w:bottom w:val="single" w:sz="4" w:space="0" w:color="auto"/>
              <w:right w:val="double" w:sz="4" w:space="0" w:color="auto"/>
            </w:tcBorders>
            <w:shd w:val="clear" w:color="auto" w:fill="auto"/>
            <w:vAlign w:val="center"/>
            <w:hideMark/>
          </w:tcPr>
          <w:p w:rsidR="009D007A" w:rsidRDefault="00ED4F5B" w:rsidP="00ED4F5B">
            <w:pPr>
              <w:pStyle w:val="143"/>
              <w:jc w:val="center"/>
              <w:rPr>
                <w:snapToGrid/>
                <w:spacing w:val="-20"/>
              </w:rPr>
            </w:pPr>
            <w:r w:rsidRPr="00ED4F5B">
              <w:rPr>
                <w:rFonts w:hint="eastAsia"/>
                <w:snapToGrid/>
                <w:spacing w:val="-20"/>
              </w:rPr>
              <w:t>106年</w:t>
            </w:r>
          </w:p>
          <w:p w:rsidR="00ED4F5B" w:rsidRPr="00ED4F5B" w:rsidRDefault="00ED4F5B" w:rsidP="00ED4F5B">
            <w:pPr>
              <w:pStyle w:val="143"/>
              <w:jc w:val="center"/>
              <w:rPr>
                <w:rFonts w:hint="eastAsia"/>
                <w:snapToGrid/>
                <w:spacing w:val="-20"/>
              </w:rPr>
            </w:pPr>
            <w:r w:rsidRPr="00ED4F5B">
              <w:rPr>
                <w:rFonts w:hint="eastAsia"/>
                <w:snapToGrid/>
                <w:spacing w:val="-20"/>
              </w:rPr>
              <w:t>11月</w:t>
            </w:r>
          </w:p>
        </w:tc>
        <w:tc>
          <w:tcPr>
            <w:tcW w:w="658" w:type="dxa"/>
            <w:tcBorders>
              <w:top w:val="nil"/>
              <w:left w:val="double" w:sz="4" w:space="0" w:color="auto"/>
              <w:bottom w:val="single" w:sz="4" w:space="0" w:color="auto"/>
              <w:right w:val="single" w:sz="4" w:space="0" w:color="auto"/>
            </w:tcBorders>
            <w:shd w:val="clear" w:color="auto" w:fill="auto"/>
            <w:vAlign w:val="center"/>
            <w:hideMark/>
          </w:tcPr>
          <w:p w:rsidR="00ED4F5B" w:rsidRPr="00ED4F5B" w:rsidRDefault="00ED4F5B" w:rsidP="00ED4F5B">
            <w:pPr>
              <w:pStyle w:val="143"/>
              <w:jc w:val="right"/>
              <w:rPr>
                <w:rFonts w:hAnsi="標楷體" w:hint="eastAsia"/>
                <w:snapToGrid/>
                <w:spacing w:val="-20"/>
              </w:rPr>
            </w:pPr>
            <w:r w:rsidRPr="00ED4F5B">
              <w:rPr>
                <w:rFonts w:hAnsi="標楷體" w:hint="eastAsia"/>
                <w:snapToGrid/>
                <w:spacing w:val="-20"/>
              </w:rPr>
              <w:t>11.33</w:t>
            </w:r>
          </w:p>
        </w:tc>
        <w:tc>
          <w:tcPr>
            <w:tcW w:w="574" w:type="dxa"/>
            <w:tcBorders>
              <w:top w:val="nil"/>
              <w:left w:val="nil"/>
              <w:bottom w:val="single" w:sz="4" w:space="0" w:color="auto"/>
              <w:right w:val="single" w:sz="4" w:space="0" w:color="auto"/>
            </w:tcBorders>
            <w:shd w:val="clear" w:color="auto" w:fill="auto"/>
            <w:vAlign w:val="center"/>
            <w:hideMark/>
          </w:tcPr>
          <w:p w:rsidR="00ED4F5B" w:rsidRPr="00ED4F5B" w:rsidRDefault="00ED4F5B" w:rsidP="00ED4F5B">
            <w:pPr>
              <w:pStyle w:val="143"/>
              <w:jc w:val="right"/>
              <w:rPr>
                <w:rFonts w:hAnsi="標楷體" w:hint="eastAsia"/>
                <w:snapToGrid/>
                <w:spacing w:val="-20"/>
              </w:rPr>
            </w:pPr>
            <w:r w:rsidRPr="00ED4F5B">
              <w:rPr>
                <w:rFonts w:hAnsi="標楷體" w:hint="eastAsia"/>
                <w:snapToGrid/>
                <w:spacing w:val="-20"/>
              </w:rPr>
              <w:t>5.52</w:t>
            </w:r>
          </w:p>
        </w:tc>
        <w:tc>
          <w:tcPr>
            <w:tcW w:w="700" w:type="dxa"/>
            <w:tcBorders>
              <w:top w:val="nil"/>
              <w:left w:val="nil"/>
              <w:bottom w:val="single" w:sz="4" w:space="0" w:color="auto"/>
              <w:right w:val="double" w:sz="4" w:space="0" w:color="auto"/>
            </w:tcBorders>
            <w:shd w:val="clear" w:color="auto" w:fill="auto"/>
            <w:vAlign w:val="center"/>
            <w:hideMark/>
          </w:tcPr>
          <w:p w:rsidR="00ED4F5B" w:rsidRPr="00ED4F5B" w:rsidRDefault="00ED4F5B" w:rsidP="00ED4F5B">
            <w:pPr>
              <w:pStyle w:val="143"/>
              <w:jc w:val="right"/>
              <w:rPr>
                <w:rFonts w:hAnsi="標楷體" w:hint="eastAsia"/>
                <w:snapToGrid/>
                <w:spacing w:val="-20"/>
              </w:rPr>
            </w:pPr>
            <w:r w:rsidRPr="00ED4F5B">
              <w:rPr>
                <w:rFonts w:hAnsi="標楷體" w:hint="eastAsia"/>
                <w:snapToGrid/>
                <w:spacing w:val="-20"/>
              </w:rPr>
              <w:t>-5.81</w:t>
            </w:r>
          </w:p>
        </w:tc>
        <w:tc>
          <w:tcPr>
            <w:tcW w:w="606" w:type="dxa"/>
            <w:tcBorders>
              <w:top w:val="nil"/>
              <w:left w:val="double" w:sz="4" w:space="0" w:color="auto"/>
              <w:bottom w:val="single" w:sz="4" w:space="0" w:color="auto"/>
              <w:right w:val="single" w:sz="4" w:space="0" w:color="auto"/>
            </w:tcBorders>
            <w:shd w:val="clear" w:color="auto" w:fill="auto"/>
            <w:vAlign w:val="center"/>
            <w:hideMark/>
          </w:tcPr>
          <w:p w:rsidR="00ED4F5B" w:rsidRPr="00ED4F5B" w:rsidRDefault="00ED4F5B" w:rsidP="00ED4F5B">
            <w:pPr>
              <w:pStyle w:val="143"/>
              <w:jc w:val="right"/>
              <w:rPr>
                <w:rFonts w:hAnsi="標楷體" w:hint="eastAsia"/>
                <w:snapToGrid/>
                <w:spacing w:val="-20"/>
              </w:rPr>
            </w:pPr>
            <w:r w:rsidRPr="00ED4F5B">
              <w:rPr>
                <w:rFonts w:hAnsi="標楷體" w:hint="eastAsia"/>
                <w:snapToGrid/>
                <w:spacing w:val="-20"/>
              </w:rPr>
              <w:t>8.25</w:t>
            </w:r>
          </w:p>
        </w:tc>
        <w:tc>
          <w:tcPr>
            <w:tcW w:w="555" w:type="dxa"/>
            <w:tcBorders>
              <w:top w:val="nil"/>
              <w:left w:val="nil"/>
              <w:bottom w:val="single" w:sz="4" w:space="0" w:color="auto"/>
              <w:right w:val="double" w:sz="4" w:space="0" w:color="auto"/>
            </w:tcBorders>
            <w:shd w:val="clear" w:color="auto" w:fill="auto"/>
            <w:vAlign w:val="center"/>
            <w:hideMark/>
          </w:tcPr>
          <w:p w:rsidR="00ED4F5B" w:rsidRPr="00ED4F5B" w:rsidRDefault="00ED4F5B" w:rsidP="00ED4F5B">
            <w:pPr>
              <w:pStyle w:val="143"/>
              <w:jc w:val="right"/>
              <w:rPr>
                <w:rFonts w:hAnsi="標楷體" w:hint="eastAsia"/>
                <w:snapToGrid/>
                <w:spacing w:val="-20"/>
              </w:rPr>
            </w:pPr>
            <w:r w:rsidRPr="00ED4F5B">
              <w:rPr>
                <w:rFonts w:hAnsi="標楷體" w:hint="eastAsia"/>
                <w:snapToGrid/>
                <w:spacing w:val="-20"/>
              </w:rPr>
              <w:t>4.7</w:t>
            </w:r>
            <w:r w:rsidR="005A589A">
              <w:rPr>
                <w:rFonts w:hAnsi="標楷體" w:hint="eastAsia"/>
                <w:snapToGrid/>
                <w:spacing w:val="-20"/>
              </w:rPr>
              <w:t>0</w:t>
            </w:r>
          </w:p>
        </w:tc>
        <w:tc>
          <w:tcPr>
            <w:tcW w:w="658" w:type="dxa"/>
            <w:tcBorders>
              <w:top w:val="nil"/>
              <w:left w:val="double" w:sz="4" w:space="0" w:color="auto"/>
              <w:bottom w:val="single" w:sz="4" w:space="0" w:color="auto"/>
              <w:right w:val="single" w:sz="4" w:space="0" w:color="auto"/>
            </w:tcBorders>
            <w:shd w:val="clear" w:color="auto" w:fill="auto"/>
            <w:vAlign w:val="center"/>
            <w:hideMark/>
          </w:tcPr>
          <w:p w:rsidR="00ED4F5B" w:rsidRPr="00ED4F5B" w:rsidRDefault="00ED4F5B" w:rsidP="00ED4F5B">
            <w:pPr>
              <w:pStyle w:val="143"/>
              <w:jc w:val="right"/>
              <w:rPr>
                <w:rFonts w:hAnsi="標楷體" w:hint="eastAsia"/>
                <w:snapToGrid/>
                <w:spacing w:val="-20"/>
              </w:rPr>
            </w:pPr>
            <w:r w:rsidRPr="00ED4F5B">
              <w:rPr>
                <w:rFonts w:hAnsi="標楷體" w:hint="eastAsia"/>
                <w:snapToGrid/>
                <w:spacing w:val="-20"/>
              </w:rPr>
              <w:t>2.93</w:t>
            </w:r>
          </w:p>
        </w:tc>
        <w:tc>
          <w:tcPr>
            <w:tcW w:w="644" w:type="dxa"/>
            <w:tcBorders>
              <w:top w:val="nil"/>
              <w:left w:val="nil"/>
              <w:bottom w:val="single" w:sz="4" w:space="0" w:color="auto"/>
              <w:right w:val="single" w:sz="4" w:space="0" w:color="auto"/>
            </w:tcBorders>
            <w:shd w:val="clear" w:color="auto" w:fill="auto"/>
            <w:vAlign w:val="center"/>
            <w:hideMark/>
          </w:tcPr>
          <w:p w:rsidR="00ED4F5B" w:rsidRPr="00ED4F5B" w:rsidRDefault="00ED4F5B" w:rsidP="00ED4F5B">
            <w:pPr>
              <w:pStyle w:val="143"/>
              <w:jc w:val="right"/>
              <w:rPr>
                <w:rFonts w:hAnsi="標楷體" w:hint="eastAsia"/>
                <w:snapToGrid/>
                <w:spacing w:val="-20"/>
              </w:rPr>
            </w:pPr>
            <w:r w:rsidRPr="00ED4F5B">
              <w:rPr>
                <w:rFonts w:hAnsi="標楷體" w:hint="eastAsia"/>
                <w:snapToGrid/>
                <w:spacing w:val="-20"/>
              </w:rPr>
              <w:t>1.67</w:t>
            </w:r>
          </w:p>
        </w:tc>
        <w:tc>
          <w:tcPr>
            <w:tcW w:w="694" w:type="dxa"/>
            <w:tcBorders>
              <w:top w:val="nil"/>
              <w:left w:val="nil"/>
              <w:bottom w:val="single" w:sz="4" w:space="0" w:color="auto"/>
              <w:right w:val="single" w:sz="12" w:space="0" w:color="auto"/>
            </w:tcBorders>
            <w:shd w:val="clear" w:color="auto" w:fill="auto"/>
            <w:noWrap/>
            <w:vAlign w:val="center"/>
            <w:hideMark/>
          </w:tcPr>
          <w:p w:rsidR="00ED4F5B" w:rsidRPr="00ED4F5B" w:rsidRDefault="00ED4F5B" w:rsidP="00ED4F5B">
            <w:pPr>
              <w:pStyle w:val="143"/>
              <w:jc w:val="right"/>
              <w:rPr>
                <w:rFonts w:hAnsi="標楷體" w:hint="eastAsia"/>
                <w:snapToGrid/>
                <w:spacing w:val="-20"/>
              </w:rPr>
            </w:pPr>
            <w:r w:rsidRPr="00ED4F5B">
              <w:rPr>
                <w:rFonts w:hAnsi="標楷體" w:hint="eastAsia"/>
                <w:snapToGrid/>
                <w:spacing w:val="-20"/>
              </w:rPr>
              <w:t>-1.26</w:t>
            </w:r>
          </w:p>
        </w:tc>
      </w:tr>
      <w:tr w:rsidR="009D007A" w:rsidRPr="00ED4F5B" w:rsidTr="009D007A">
        <w:tc>
          <w:tcPr>
            <w:tcW w:w="1904" w:type="dxa"/>
            <w:tcBorders>
              <w:top w:val="nil"/>
              <w:left w:val="single" w:sz="12" w:space="0" w:color="auto"/>
              <w:bottom w:val="single" w:sz="12" w:space="0" w:color="auto"/>
              <w:right w:val="single" w:sz="4" w:space="0" w:color="auto"/>
            </w:tcBorders>
            <w:shd w:val="clear" w:color="auto" w:fill="auto"/>
            <w:vAlign w:val="center"/>
            <w:hideMark/>
          </w:tcPr>
          <w:p w:rsidR="00ED4F5B" w:rsidRPr="00ED4F5B" w:rsidRDefault="00ED4F5B" w:rsidP="00ED4F5B">
            <w:pPr>
              <w:pStyle w:val="143"/>
              <w:rPr>
                <w:rFonts w:hint="eastAsia"/>
                <w:snapToGrid/>
                <w:spacing w:val="-20"/>
              </w:rPr>
            </w:pPr>
            <w:r w:rsidRPr="00ED4F5B">
              <w:rPr>
                <w:rFonts w:hint="eastAsia"/>
                <w:snapToGrid/>
                <w:spacing w:val="-20"/>
                <w:lang w:eastAsia="zh-HK"/>
              </w:rPr>
              <w:t>台糖協助改善學生宿舍環境計畫(第一期)</w:t>
            </w:r>
          </w:p>
        </w:tc>
        <w:tc>
          <w:tcPr>
            <w:tcW w:w="644" w:type="dxa"/>
            <w:tcBorders>
              <w:top w:val="nil"/>
              <w:left w:val="nil"/>
              <w:bottom w:val="single" w:sz="12" w:space="0" w:color="auto"/>
              <w:right w:val="single" w:sz="4" w:space="0" w:color="auto"/>
            </w:tcBorders>
            <w:shd w:val="clear" w:color="auto" w:fill="auto"/>
            <w:vAlign w:val="center"/>
            <w:hideMark/>
          </w:tcPr>
          <w:p w:rsidR="00ED4F5B" w:rsidRPr="00ED4F5B" w:rsidRDefault="00ED4F5B" w:rsidP="00ED4F5B">
            <w:pPr>
              <w:pStyle w:val="143"/>
              <w:jc w:val="right"/>
              <w:rPr>
                <w:rFonts w:hint="eastAsia"/>
                <w:snapToGrid/>
                <w:spacing w:val="-20"/>
              </w:rPr>
            </w:pPr>
            <w:r w:rsidRPr="00ED4F5B">
              <w:rPr>
                <w:rFonts w:hint="eastAsia"/>
                <w:snapToGrid/>
                <w:spacing w:val="-20"/>
              </w:rPr>
              <w:t>5.34</w:t>
            </w:r>
          </w:p>
        </w:tc>
        <w:tc>
          <w:tcPr>
            <w:tcW w:w="868" w:type="dxa"/>
            <w:tcBorders>
              <w:top w:val="nil"/>
              <w:left w:val="nil"/>
              <w:bottom w:val="single" w:sz="12" w:space="0" w:color="auto"/>
              <w:right w:val="double" w:sz="4" w:space="0" w:color="auto"/>
            </w:tcBorders>
            <w:shd w:val="clear" w:color="auto" w:fill="auto"/>
            <w:vAlign w:val="center"/>
            <w:hideMark/>
          </w:tcPr>
          <w:p w:rsidR="009D007A" w:rsidRDefault="00ED4F5B" w:rsidP="00ED4F5B">
            <w:pPr>
              <w:pStyle w:val="143"/>
              <w:jc w:val="center"/>
              <w:rPr>
                <w:snapToGrid/>
                <w:spacing w:val="-20"/>
              </w:rPr>
            </w:pPr>
            <w:r w:rsidRPr="00ED4F5B">
              <w:rPr>
                <w:rFonts w:hint="eastAsia"/>
                <w:snapToGrid/>
                <w:spacing w:val="-20"/>
              </w:rPr>
              <w:t>112年</w:t>
            </w:r>
          </w:p>
          <w:p w:rsidR="00ED4F5B" w:rsidRPr="00ED4F5B" w:rsidRDefault="00ED4F5B" w:rsidP="00ED4F5B">
            <w:pPr>
              <w:pStyle w:val="143"/>
              <w:jc w:val="center"/>
              <w:rPr>
                <w:rFonts w:hint="eastAsia"/>
                <w:snapToGrid/>
                <w:spacing w:val="-20"/>
              </w:rPr>
            </w:pPr>
            <w:r w:rsidRPr="00ED4F5B">
              <w:rPr>
                <w:rFonts w:hint="eastAsia"/>
                <w:snapToGrid/>
                <w:spacing w:val="-20"/>
              </w:rPr>
              <w:t>11月</w:t>
            </w:r>
          </w:p>
        </w:tc>
        <w:tc>
          <w:tcPr>
            <w:tcW w:w="658" w:type="dxa"/>
            <w:tcBorders>
              <w:top w:val="nil"/>
              <w:left w:val="double" w:sz="4" w:space="0" w:color="auto"/>
              <w:bottom w:val="single" w:sz="12" w:space="0" w:color="auto"/>
              <w:right w:val="single" w:sz="4" w:space="0" w:color="auto"/>
            </w:tcBorders>
            <w:shd w:val="clear" w:color="auto" w:fill="auto"/>
            <w:vAlign w:val="center"/>
            <w:hideMark/>
          </w:tcPr>
          <w:p w:rsidR="00ED4F5B" w:rsidRPr="00ED4F5B" w:rsidRDefault="00ED4F5B" w:rsidP="00ED4F5B">
            <w:pPr>
              <w:pStyle w:val="143"/>
              <w:jc w:val="right"/>
              <w:rPr>
                <w:rFonts w:hAnsi="標楷體" w:hint="eastAsia"/>
                <w:snapToGrid/>
                <w:spacing w:val="-20"/>
              </w:rPr>
            </w:pPr>
            <w:r w:rsidRPr="00ED4F5B">
              <w:rPr>
                <w:rFonts w:hAnsi="標楷體" w:hint="eastAsia"/>
                <w:snapToGrid/>
                <w:spacing w:val="-20"/>
              </w:rPr>
              <w:t>10.2</w:t>
            </w:r>
            <w:r w:rsidR="009D007A">
              <w:rPr>
                <w:rFonts w:hAnsi="標楷體" w:hint="eastAsia"/>
                <w:snapToGrid/>
                <w:spacing w:val="-20"/>
              </w:rPr>
              <w:t>0</w:t>
            </w:r>
          </w:p>
        </w:tc>
        <w:tc>
          <w:tcPr>
            <w:tcW w:w="574" w:type="dxa"/>
            <w:tcBorders>
              <w:top w:val="nil"/>
              <w:left w:val="nil"/>
              <w:bottom w:val="single" w:sz="12" w:space="0" w:color="auto"/>
              <w:right w:val="single" w:sz="4" w:space="0" w:color="auto"/>
            </w:tcBorders>
            <w:shd w:val="clear" w:color="auto" w:fill="auto"/>
            <w:vAlign w:val="center"/>
            <w:hideMark/>
          </w:tcPr>
          <w:p w:rsidR="00ED4F5B" w:rsidRPr="00ED4F5B" w:rsidRDefault="00ED4F5B" w:rsidP="00ED4F5B">
            <w:pPr>
              <w:pStyle w:val="143"/>
              <w:jc w:val="right"/>
              <w:rPr>
                <w:rFonts w:hAnsi="標楷體" w:hint="eastAsia"/>
                <w:snapToGrid/>
                <w:spacing w:val="-20"/>
              </w:rPr>
            </w:pPr>
            <w:r w:rsidRPr="00ED4F5B">
              <w:rPr>
                <w:rFonts w:hAnsi="標楷體" w:hint="eastAsia"/>
                <w:snapToGrid/>
                <w:spacing w:val="-20"/>
              </w:rPr>
              <w:t>5.1</w:t>
            </w:r>
            <w:r w:rsidR="005A589A">
              <w:rPr>
                <w:rFonts w:hAnsi="標楷體" w:hint="eastAsia"/>
                <w:snapToGrid/>
                <w:spacing w:val="-20"/>
              </w:rPr>
              <w:t>0</w:t>
            </w:r>
          </w:p>
        </w:tc>
        <w:tc>
          <w:tcPr>
            <w:tcW w:w="700" w:type="dxa"/>
            <w:tcBorders>
              <w:top w:val="nil"/>
              <w:left w:val="nil"/>
              <w:bottom w:val="single" w:sz="12" w:space="0" w:color="auto"/>
              <w:right w:val="double" w:sz="4" w:space="0" w:color="auto"/>
            </w:tcBorders>
            <w:shd w:val="clear" w:color="auto" w:fill="auto"/>
            <w:vAlign w:val="center"/>
            <w:hideMark/>
          </w:tcPr>
          <w:p w:rsidR="00ED4F5B" w:rsidRPr="00ED4F5B" w:rsidRDefault="00ED4F5B" w:rsidP="00ED4F5B">
            <w:pPr>
              <w:pStyle w:val="143"/>
              <w:jc w:val="right"/>
              <w:rPr>
                <w:rFonts w:hAnsi="標楷體" w:hint="eastAsia"/>
                <w:snapToGrid/>
                <w:spacing w:val="-20"/>
              </w:rPr>
            </w:pPr>
            <w:r w:rsidRPr="00ED4F5B">
              <w:rPr>
                <w:rFonts w:hAnsi="標楷體" w:hint="eastAsia"/>
                <w:snapToGrid/>
                <w:spacing w:val="-20"/>
              </w:rPr>
              <w:t>-5.10</w:t>
            </w:r>
          </w:p>
        </w:tc>
        <w:tc>
          <w:tcPr>
            <w:tcW w:w="606" w:type="dxa"/>
            <w:tcBorders>
              <w:top w:val="nil"/>
              <w:left w:val="double" w:sz="4" w:space="0" w:color="auto"/>
              <w:bottom w:val="single" w:sz="12" w:space="0" w:color="auto"/>
              <w:right w:val="single" w:sz="4" w:space="0" w:color="auto"/>
            </w:tcBorders>
            <w:shd w:val="clear" w:color="auto" w:fill="auto"/>
            <w:vAlign w:val="center"/>
            <w:hideMark/>
          </w:tcPr>
          <w:p w:rsidR="00ED4F5B" w:rsidRPr="00ED4F5B" w:rsidRDefault="00ED4F5B" w:rsidP="00ED4F5B">
            <w:pPr>
              <w:pStyle w:val="143"/>
              <w:jc w:val="right"/>
              <w:rPr>
                <w:rFonts w:hAnsi="標楷體" w:hint="eastAsia"/>
                <w:snapToGrid/>
                <w:spacing w:val="-20"/>
              </w:rPr>
            </w:pPr>
            <w:r w:rsidRPr="00ED4F5B">
              <w:rPr>
                <w:rFonts w:hAnsi="標楷體" w:hint="eastAsia"/>
                <w:snapToGrid/>
                <w:spacing w:val="-20"/>
              </w:rPr>
              <w:t>7.98</w:t>
            </w:r>
          </w:p>
        </w:tc>
        <w:tc>
          <w:tcPr>
            <w:tcW w:w="555" w:type="dxa"/>
            <w:tcBorders>
              <w:top w:val="nil"/>
              <w:left w:val="nil"/>
              <w:bottom w:val="single" w:sz="12" w:space="0" w:color="auto"/>
              <w:right w:val="double" w:sz="4" w:space="0" w:color="auto"/>
            </w:tcBorders>
            <w:shd w:val="clear" w:color="auto" w:fill="auto"/>
            <w:vAlign w:val="center"/>
            <w:hideMark/>
          </w:tcPr>
          <w:p w:rsidR="00ED4F5B" w:rsidRPr="00ED4F5B" w:rsidRDefault="00ED4F5B" w:rsidP="00ED4F5B">
            <w:pPr>
              <w:pStyle w:val="143"/>
              <w:jc w:val="right"/>
              <w:rPr>
                <w:rFonts w:hAnsi="標楷體" w:hint="eastAsia"/>
                <w:snapToGrid/>
                <w:spacing w:val="-20"/>
              </w:rPr>
            </w:pPr>
            <w:r w:rsidRPr="00ED4F5B">
              <w:rPr>
                <w:rFonts w:hAnsi="標楷體" w:hint="eastAsia"/>
                <w:snapToGrid/>
                <w:spacing w:val="-20"/>
              </w:rPr>
              <w:t>4.7</w:t>
            </w:r>
            <w:r w:rsidR="005A589A">
              <w:rPr>
                <w:rFonts w:hAnsi="標楷體" w:hint="eastAsia"/>
                <w:snapToGrid/>
                <w:spacing w:val="-20"/>
              </w:rPr>
              <w:t>0</w:t>
            </w:r>
          </w:p>
        </w:tc>
        <w:tc>
          <w:tcPr>
            <w:tcW w:w="658" w:type="dxa"/>
            <w:tcBorders>
              <w:top w:val="nil"/>
              <w:left w:val="double" w:sz="4" w:space="0" w:color="auto"/>
              <w:bottom w:val="single" w:sz="12" w:space="0" w:color="auto"/>
              <w:right w:val="single" w:sz="4" w:space="0" w:color="auto"/>
            </w:tcBorders>
            <w:shd w:val="clear" w:color="auto" w:fill="auto"/>
            <w:vAlign w:val="center"/>
            <w:hideMark/>
          </w:tcPr>
          <w:p w:rsidR="00ED4F5B" w:rsidRPr="00ED4F5B" w:rsidRDefault="00ED4F5B" w:rsidP="00ED4F5B">
            <w:pPr>
              <w:pStyle w:val="143"/>
              <w:jc w:val="right"/>
              <w:rPr>
                <w:rFonts w:hAnsi="標楷體" w:hint="eastAsia"/>
                <w:snapToGrid/>
                <w:spacing w:val="-20"/>
              </w:rPr>
            </w:pPr>
            <w:r w:rsidRPr="00ED4F5B">
              <w:rPr>
                <w:rFonts w:hAnsi="標楷體" w:hint="eastAsia"/>
                <w:snapToGrid/>
                <w:spacing w:val="-20"/>
              </w:rPr>
              <w:t>0.95</w:t>
            </w:r>
          </w:p>
        </w:tc>
        <w:tc>
          <w:tcPr>
            <w:tcW w:w="644" w:type="dxa"/>
            <w:tcBorders>
              <w:top w:val="nil"/>
              <w:left w:val="nil"/>
              <w:bottom w:val="single" w:sz="12" w:space="0" w:color="auto"/>
              <w:right w:val="single" w:sz="4" w:space="0" w:color="auto"/>
            </w:tcBorders>
            <w:shd w:val="clear" w:color="auto" w:fill="auto"/>
            <w:vAlign w:val="center"/>
            <w:hideMark/>
          </w:tcPr>
          <w:p w:rsidR="00ED4F5B" w:rsidRPr="00ED4F5B" w:rsidRDefault="00ED4F5B" w:rsidP="00ED4F5B">
            <w:pPr>
              <w:pStyle w:val="143"/>
              <w:jc w:val="right"/>
              <w:rPr>
                <w:rFonts w:hAnsi="標楷體" w:hint="eastAsia"/>
                <w:snapToGrid/>
                <w:spacing w:val="-20"/>
              </w:rPr>
            </w:pPr>
            <w:r w:rsidRPr="00ED4F5B">
              <w:rPr>
                <w:rFonts w:hAnsi="標楷體" w:hint="eastAsia"/>
                <w:snapToGrid/>
                <w:spacing w:val="-20"/>
              </w:rPr>
              <w:t>0.41</w:t>
            </w:r>
          </w:p>
        </w:tc>
        <w:tc>
          <w:tcPr>
            <w:tcW w:w="694" w:type="dxa"/>
            <w:tcBorders>
              <w:top w:val="nil"/>
              <w:left w:val="nil"/>
              <w:bottom w:val="single" w:sz="12" w:space="0" w:color="auto"/>
              <w:right w:val="single" w:sz="12" w:space="0" w:color="auto"/>
            </w:tcBorders>
            <w:shd w:val="clear" w:color="auto" w:fill="auto"/>
            <w:noWrap/>
            <w:vAlign w:val="center"/>
            <w:hideMark/>
          </w:tcPr>
          <w:p w:rsidR="00ED4F5B" w:rsidRPr="00ED4F5B" w:rsidRDefault="00ED4F5B" w:rsidP="00ED4F5B">
            <w:pPr>
              <w:pStyle w:val="143"/>
              <w:jc w:val="right"/>
              <w:rPr>
                <w:rFonts w:hAnsi="標楷體" w:hint="eastAsia"/>
                <w:snapToGrid/>
                <w:spacing w:val="-20"/>
              </w:rPr>
            </w:pPr>
            <w:r w:rsidRPr="00ED4F5B">
              <w:rPr>
                <w:rFonts w:hAnsi="標楷體" w:hint="eastAsia"/>
                <w:snapToGrid/>
                <w:spacing w:val="-20"/>
              </w:rPr>
              <w:t>-0.54</w:t>
            </w:r>
          </w:p>
        </w:tc>
      </w:tr>
    </w:tbl>
    <w:p w:rsidR="00806670" w:rsidRDefault="00DF25C3" w:rsidP="00BE48AF">
      <w:pPr>
        <w:spacing w:line="280" w:lineRule="exact"/>
        <w:ind w:leftChars="-10" w:left="1136" w:hangingChars="478" w:hanging="1164"/>
        <w:rPr>
          <w:sz w:val="24"/>
        </w:rPr>
      </w:pPr>
      <w:r>
        <w:rPr>
          <w:rFonts w:hint="eastAsia"/>
          <w:sz w:val="24"/>
        </w:rPr>
        <w:t>說    明：據</w:t>
      </w:r>
      <w:r w:rsidRPr="000A2611">
        <w:rPr>
          <w:sz w:val="24"/>
        </w:rPr>
        <w:t>台糖公司</w:t>
      </w:r>
      <w:r>
        <w:rPr>
          <w:rFonts w:hint="eastAsia"/>
          <w:sz w:val="24"/>
        </w:rPr>
        <w:t>說明略以</w:t>
      </w:r>
      <w:r w:rsidR="00D12800">
        <w:rPr>
          <w:sz w:val="24"/>
        </w:rPr>
        <w:t>，</w:t>
      </w:r>
      <w:r w:rsidR="00D12800">
        <w:rPr>
          <w:rFonts w:hint="eastAsia"/>
          <w:sz w:val="24"/>
        </w:rPr>
        <w:t>內部</w:t>
      </w:r>
      <w:r w:rsidRPr="000A2611">
        <w:rPr>
          <w:sz w:val="24"/>
        </w:rPr>
        <w:t>報酬率、資金成本率及淨現值係</w:t>
      </w:r>
      <w:r>
        <w:rPr>
          <w:sz w:val="24"/>
        </w:rPr>
        <w:t>11</w:t>
      </w:r>
      <w:r>
        <w:rPr>
          <w:rFonts w:hint="eastAsia"/>
          <w:sz w:val="24"/>
        </w:rPr>
        <w:t>2</w:t>
      </w:r>
      <w:r w:rsidRPr="000A2611">
        <w:rPr>
          <w:sz w:val="24"/>
        </w:rPr>
        <w:t>年度之數據，表列計畫均持續經營。</w:t>
      </w:r>
    </w:p>
    <w:p w:rsidR="00E22D10" w:rsidRPr="00E22D10" w:rsidRDefault="00CE4724" w:rsidP="003D24D1">
      <w:pPr>
        <w:spacing w:line="280" w:lineRule="exact"/>
        <w:ind w:leftChars="-29" w:left="1250" w:hangingChars="547" w:hanging="1332"/>
        <w:rPr>
          <w:rFonts w:hint="eastAsia"/>
          <w:color w:val="000000"/>
        </w:rPr>
      </w:pPr>
      <w:r w:rsidRPr="000A2611">
        <w:rPr>
          <w:sz w:val="24"/>
        </w:rPr>
        <w:t>資料來源</w:t>
      </w:r>
      <w:r w:rsidR="00DF25C3">
        <w:rPr>
          <w:rFonts w:hint="eastAsia"/>
          <w:sz w:val="24"/>
        </w:rPr>
        <w:t>：</w:t>
      </w:r>
      <w:r w:rsidRPr="000A2611">
        <w:rPr>
          <w:sz w:val="24"/>
        </w:rPr>
        <w:t>台糖公司提供。</w:t>
      </w:r>
    </w:p>
    <w:bookmarkEnd w:id="9"/>
    <w:p w:rsidR="00EF3D66" w:rsidRDefault="00352B8D" w:rsidP="00352B8D">
      <w:pPr>
        <w:pStyle w:val="ad"/>
        <w:rPr>
          <w:rFonts w:hAnsi="標楷體"/>
        </w:rPr>
      </w:pPr>
      <w:r w:rsidRPr="00875747">
        <w:rPr>
          <w:rFonts w:hAnsi="標楷體" w:hint="eastAsia"/>
        </w:rPr>
        <w:t>(分機：8653 江穗美)</w:t>
      </w:r>
      <w:bookmarkEnd w:id="1"/>
      <w:bookmarkEnd w:id="2"/>
      <w:bookmarkEnd w:id="3"/>
      <w:bookmarkEnd w:id="4"/>
      <w:bookmarkEnd w:id="5"/>
      <w:bookmarkEnd w:id="6"/>
      <w:bookmarkEnd w:id="7"/>
      <w:bookmarkEnd w:id="8"/>
    </w:p>
    <w:sectPr w:rsidR="00EF3D66" w:rsidSect="00ED4F5B">
      <w:headerReference w:type="even" r:id="rId14"/>
      <w:pgSz w:w="11906" w:h="16838" w:code="9"/>
      <w:pgMar w:top="1701" w:right="1701" w:bottom="1701" w:left="1701" w:header="0" w:footer="1021" w:gutter="0"/>
      <w:pgNumType w:start="1"/>
      <w:cols w:space="425"/>
      <w:docGrid w:type="linesAndChars" w:linePitch="516" w:char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65219" w:rsidRDefault="00665219" w:rsidP="00B0087B">
      <w:pPr>
        <w:spacing w:line="240" w:lineRule="auto"/>
        <w:ind w:left="560" w:firstLine="560"/>
      </w:pPr>
      <w:r>
        <w:separator/>
      </w:r>
    </w:p>
  </w:endnote>
  <w:endnote w:type="continuationSeparator" w:id="0">
    <w:p w:rsidR="00665219" w:rsidRDefault="00665219" w:rsidP="00B0087B">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細明體">
    <w:altName w:val="MingLiU"/>
    <w:panose1 w:val="02020509000000000000"/>
    <w:charset w:val="88"/>
    <w:family w:val="modern"/>
    <w:pitch w:val="fixed"/>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107B2" w:rsidRDefault="005107B2" w:rsidP="00F7108B">
    <w:pPr>
      <w:pStyle w:val="af2"/>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107B2" w:rsidRDefault="005107B2" w:rsidP="00D70A20">
    <w:pPr>
      <w:pStyle w:val="af2"/>
      <w:ind w:left="560" w:firstLine="400"/>
      <w:jc w:val="center"/>
    </w:pPr>
    <w:r>
      <w:fldChar w:fldCharType="begin"/>
    </w:r>
    <w:r>
      <w:instrText>PAGE   \* MERGEFORMAT</w:instrText>
    </w:r>
    <w:r>
      <w:fldChar w:fldCharType="separate"/>
    </w:r>
    <w:r w:rsidR="00754DB4" w:rsidRPr="00754DB4">
      <w:rPr>
        <w:noProof/>
        <w:lang w:val="zh-TW"/>
      </w:rPr>
      <w:t>1</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107B2" w:rsidRDefault="005107B2" w:rsidP="00F7108B">
    <w:pPr>
      <w:pStyle w:val="af2"/>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65219" w:rsidRDefault="00665219" w:rsidP="00215EB8">
      <w:pPr>
        <w:spacing w:line="240" w:lineRule="auto"/>
        <w:ind w:left="560" w:firstLine="560"/>
      </w:pPr>
      <w:r>
        <w:separator/>
      </w:r>
    </w:p>
  </w:footnote>
  <w:footnote w:type="continuationSeparator" w:id="0">
    <w:p w:rsidR="00665219" w:rsidRDefault="00665219" w:rsidP="00B0087B">
      <w:pPr>
        <w:spacing w:line="240" w:lineRule="auto"/>
        <w:ind w:left="560" w:firstLine="560"/>
      </w:pPr>
      <w:r>
        <w:continuationSeparator/>
      </w:r>
    </w:p>
  </w:footnote>
  <w:footnote w:id="1">
    <w:p w:rsidR="00AC102F" w:rsidRDefault="00AC102F" w:rsidP="00806670">
      <w:pPr>
        <w:pStyle w:val="143"/>
        <w:ind w:leftChars="336" w:left="1120" w:hangingChars="69" w:hanging="168"/>
        <w:jc w:val="both"/>
        <w:rPr>
          <w:rFonts w:hint="eastAsia"/>
        </w:rPr>
      </w:pPr>
      <w:r>
        <w:rPr>
          <w:rStyle w:val="af7"/>
        </w:rPr>
        <w:footnoteRef/>
      </w:r>
      <w:r>
        <w:t xml:space="preserve"> </w:t>
      </w:r>
      <w:r w:rsidRPr="00AC102F">
        <w:rPr>
          <w:rFonts w:hint="eastAsia"/>
        </w:rPr>
        <w:t>「國營事業固定資產投資計畫編製評估要點」</w:t>
      </w:r>
      <w:r>
        <w:rPr>
          <w:rFonts w:hint="eastAsia"/>
        </w:rPr>
        <w:t>第3點</w:t>
      </w:r>
      <w:r w:rsidRPr="00AC102F">
        <w:rPr>
          <w:rFonts w:hint="eastAsia"/>
        </w:rPr>
        <w:t>規定</w:t>
      </w:r>
      <w:r>
        <w:rPr>
          <w:rFonts w:hint="eastAsia"/>
        </w:rPr>
        <w:t>：「投資計畫之成本效益分析，應以內部報酬率法及淨現值法為主，收回年限法為輔，並作風險與不定性分析。</w:t>
      </w:r>
      <w:r w:rsidR="00CC2222">
        <w:rPr>
          <w:rFonts w:hint="eastAsia"/>
        </w:rPr>
        <w:t>…。</w:t>
      </w:r>
      <w:r>
        <w:rPr>
          <w:rFonts w:hint="eastAsia"/>
        </w:rPr>
        <w:t>」同要點第4點規定：「</w:t>
      </w:r>
      <w:r w:rsidRPr="00AC102F">
        <w:rPr>
          <w:rFonts w:hint="eastAsia"/>
        </w:rPr>
        <w:t>投資計畫之內部報酬率大於資金成本率且淨現值為正者方可投資。但屬配合政府重大政策、具有經濟效益或推動永續發展者，不在此限。</w:t>
      </w:r>
      <w:r>
        <w:rPr>
          <w:rFonts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107B2" w:rsidRDefault="005107B2" w:rsidP="00F7108B">
    <w:pPr>
      <w:pStyle w:val="af0"/>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107B2" w:rsidRDefault="005107B2" w:rsidP="009659DA">
    <w:pPr>
      <w:pStyle w:val="af0"/>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107B2" w:rsidRDefault="005107B2" w:rsidP="00F7108B">
    <w:pPr>
      <w:pStyle w:val="af0"/>
      <w:ind w:left="560" w:firstLine="400"/>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107B2" w:rsidRDefault="005107B2" w:rsidP="00F7108B">
    <w:pPr>
      <w:ind w:left="560" w:firstLine="5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6DB641E6"/>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B3825CE"/>
    <w:multiLevelType w:val="hybridMultilevel"/>
    <w:tmpl w:val="B88C639A"/>
    <w:lvl w:ilvl="0" w:tplc="718ECB6E">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 w15:restartNumberingAfterBreak="0">
    <w:nsid w:val="12B14CD6"/>
    <w:multiLevelType w:val="hybridMultilevel"/>
    <w:tmpl w:val="567C59AC"/>
    <w:lvl w:ilvl="0" w:tplc="4710B83C">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3" w15:restartNumberingAfterBreak="0">
    <w:nsid w:val="18F114D6"/>
    <w:multiLevelType w:val="hybridMultilevel"/>
    <w:tmpl w:val="8EB06732"/>
    <w:lvl w:ilvl="0" w:tplc="53B26164">
      <w:start w:val="1"/>
      <w:numFmt w:val="taiwaneseCountingThousand"/>
      <w:lvlText w:val="(%1)"/>
      <w:lvlJc w:val="left"/>
      <w:pPr>
        <w:ind w:left="1174" w:hanging="720"/>
      </w:pPr>
      <w:rPr>
        <w:rFonts w:hint="default"/>
        <w:b/>
      </w:rPr>
    </w:lvl>
    <w:lvl w:ilvl="1" w:tplc="04090019" w:tentative="1">
      <w:start w:val="1"/>
      <w:numFmt w:val="ideographTraditional"/>
      <w:lvlText w:val="%2、"/>
      <w:lvlJc w:val="left"/>
      <w:pPr>
        <w:ind w:left="1414" w:hanging="480"/>
      </w:pPr>
    </w:lvl>
    <w:lvl w:ilvl="2" w:tplc="0409001B" w:tentative="1">
      <w:start w:val="1"/>
      <w:numFmt w:val="lowerRoman"/>
      <w:lvlText w:val="%3."/>
      <w:lvlJc w:val="right"/>
      <w:pPr>
        <w:ind w:left="1894" w:hanging="480"/>
      </w:pPr>
    </w:lvl>
    <w:lvl w:ilvl="3" w:tplc="0409000F" w:tentative="1">
      <w:start w:val="1"/>
      <w:numFmt w:val="decimal"/>
      <w:lvlText w:val="%4."/>
      <w:lvlJc w:val="left"/>
      <w:pPr>
        <w:ind w:left="2374" w:hanging="480"/>
      </w:pPr>
    </w:lvl>
    <w:lvl w:ilvl="4" w:tplc="04090019" w:tentative="1">
      <w:start w:val="1"/>
      <w:numFmt w:val="ideographTraditional"/>
      <w:lvlText w:val="%5、"/>
      <w:lvlJc w:val="left"/>
      <w:pPr>
        <w:ind w:left="2854" w:hanging="480"/>
      </w:pPr>
    </w:lvl>
    <w:lvl w:ilvl="5" w:tplc="0409001B" w:tentative="1">
      <w:start w:val="1"/>
      <w:numFmt w:val="lowerRoman"/>
      <w:lvlText w:val="%6."/>
      <w:lvlJc w:val="right"/>
      <w:pPr>
        <w:ind w:left="3334" w:hanging="480"/>
      </w:pPr>
    </w:lvl>
    <w:lvl w:ilvl="6" w:tplc="0409000F" w:tentative="1">
      <w:start w:val="1"/>
      <w:numFmt w:val="decimal"/>
      <w:lvlText w:val="%7."/>
      <w:lvlJc w:val="left"/>
      <w:pPr>
        <w:ind w:left="3814" w:hanging="480"/>
      </w:pPr>
    </w:lvl>
    <w:lvl w:ilvl="7" w:tplc="04090019" w:tentative="1">
      <w:start w:val="1"/>
      <w:numFmt w:val="ideographTraditional"/>
      <w:lvlText w:val="%8、"/>
      <w:lvlJc w:val="left"/>
      <w:pPr>
        <w:ind w:left="4294" w:hanging="480"/>
      </w:pPr>
    </w:lvl>
    <w:lvl w:ilvl="8" w:tplc="0409001B" w:tentative="1">
      <w:start w:val="1"/>
      <w:numFmt w:val="lowerRoman"/>
      <w:lvlText w:val="%9."/>
      <w:lvlJc w:val="right"/>
      <w:pPr>
        <w:ind w:left="4774" w:hanging="480"/>
      </w:pPr>
    </w:lvl>
  </w:abstractNum>
  <w:abstractNum w:abstractNumId="4" w15:restartNumberingAfterBreak="0">
    <w:nsid w:val="20227FDF"/>
    <w:multiLevelType w:val="hybridMultilevel"/>
    <w:tmpl w:val="43B4C44C"/>
    <w:lvl w:ilvl="0" w:tplc="912CDA04">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5" w15:restartNumberingAfterBreak="0">
    <w:nsid w:val="293047A6"/>
    <w:multiLevelType w:val="hybridMultilevel"/>
    <w:tmpl w:val="ECC6F368"/>
    <w:lvl w:ilvl="0" w:tplc="0712A93C">
      <w:start w:val="1"/>
      <w:numFmt w:val="decimal"/>
      <w:lvlText w:val="%1."/>
      <w:lvlJc w:val="left"/>
      <w:pPr>
        <w:ind w:left="1138" w:hanging="288"/>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6" w15:restartNumberingAfterBreak="0">
    <w:nsid w:val="29C8185A"/>
    <w:multiLevelType w:val="hybridMultilevel"/>
    <w:tmpl w:val="1C180608"/>
    <w:lvl w:ilvl="0" w:tplc="12187D36">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2EF64AEB"/>
    <w:multiLevelType w:val="hybridMultilevel"/>
    <w:tmpl w:val="9ADA0D18"/>
    <w:lvl w:ilvl="0" w:tplc="54A24F82">
      <w:start w:val="1"/>
      <w:numFmt w:val="upperLetter"/>
      <w:lvlText w:val="%1."/>
      <w:lvlJc w:val="left"/>
      <w:pPr>
        <w:ind w:left="1778" w:hanging="360"/>
      </w:pPr>
      <w:rPr>
        <w:rFonts w:hint="default"/>
      </w:rPr>
    </w:lvl>
    <w:lvl w:ilvl="1" w:tplc="04090019" w:tentative="1">
      <w:start w:val="1"/>
      <w:numFmt w:val="ideographTraditional"/>
      <w:lvlText w:val="%2、"/>
      <w:lvlJc w:val="left"/>
      <w:pPr>
        <w:ind w:left="2378" w:hanging="480"/>
      </w:pPr>
    </w:lvl>
    <w:lvl w:ilvl="2" w:tplc="0409001B" w:tentative="1">
      <w:start w:val="1"/>
      <w:numFmt w:val="lowerRoman"/>
      <w:lvlText w:val="%3."/>
      <w:lvlJc w:val="right"/>
      <w:pPr>
        <w:ind w:left="2858" w:hanging="480"/>
      </w:pPr>
    </w:lvl>
    <w:lvl w:ilvl="3" w:tplc="0409000F" w:tentative="1">
      <w:start w:val="1"/>
      <w:numFmt w:val="decimal"/>
      <w:lvlText w:val="%4."/>
      <w:lvlJc w:val="left"/>
      <w:pPr>
        <w:ind w:left="3338" w:hanging="480"/>
      </w:pPr>
    </w:lvl>
    <w:lvl w:ilvl="4" w:tplc="04090019" w:tentative="1">
      <w:start w:val="1"/>
      <w:numFmt w:val="ideographTraditional"/>
      <w:lvlText w:val="%5、"/>
      <w:lvlJc w:val="left"/>
      <w:pPr>
        <w:ind w:left="3818" w:hanging="480"/>
      </w:pPr>
    </w:lvl>
    <w:lvl w:ilvl="5" w:tplc="0409001B" w:tentative="1">
      <w:start w:val="1"/>
      <w:numFmt w:val="lowerRoman"/>
      <w:lvlText w:val="%6."/>
      <w:lvlJc w:val="right"/>
      <w:pPr>
        <w:ind w:left="4298" w:hanging="480"/>
      </w:pPr>
    </w:lvl>
    <w:lvl w:ilvl="6" w:tplc="0409000F" w:tentative="1">
      <w:start w:val="1"/>
      <w:numFmt w:val="decimal"/>
      <w:lvlText w:val="%7."/>
      <w:lvlJc w:val="left"/>
      <w:pPr>
        <w:ind w:left="4778" w:hanging="480"/>
      </w:pPr>
    </w:lvl>
    <w:lvl w:ilvl="7" w:tplc="04090019" w:tentative="1">
      <w:start w:val="1"/>
      <w:numFmt w:val="ideographTraditional"/>
      <w:lvlText w:val="%8、"/>
      <w:lvlJc w:val="left"/>
      <w:pPr>
        <w:ind w:left="5258" w:hanging="480"/>
      </w:pPr>
    </w:lvl>
    <w:lvl w:ilvl="8" w:tplc="0409001B" w:tentative="1">
      <w:start w:val="1"/>
      <w:numFmt w:val="lowerRoman"/>
      <w:lvlText w:val="%9."/>
      <w:lvlJc w:val="right"/>
      <w:pPr>
        <w:ind w:left="5738" w:hanging="480"/>
      </w:pPr>
    </w:lvl>
  </w:abstractNum>
  <w:abstractNum w:abstractNumId="8" w15:restartNumberingAfterBreak="0">
    <w:nsid w:val="427262AA"/>
    <w:multiLevelType w:val="hybridMultilevel"/>
    <w:tmpl w:val="695A2474"/>
    <w:lvl w:ilvl="0" w:tplc="CC846A6E">
      <w:start w:val="1"/>
      <w:numFmt w:val="none"/>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45C562B1"/>
    <w:multiLevelType w:val="multilevel"/>
    <w:tmpl w:val="D08893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EAE161D"/>
    <w:multiLevelType w:val="hybridMultilevel"/>
    <w:tmpl w:val="B27A8A46"/>
    <w:lvl w:ilvl="0" w:tplc="4672ED7E">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11" w15:restartNumberingAfterBreak="0">
    <w:nsid w:val="64E72FC2"/>
    <w:multiLevelType w:val="hybridMultilevel"/>
    <w:tmpl w:val="E75C5E1A"/>
    <w:lvl w:ilvl="0" w:tplc="859C3136">
      <w:start w:val="1"/>
      <w:numFmt w:val="taiwaneseCountingThousand"/>
      <w:pStyle w:val="14"/>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7BA40BD0"/>
    <w:multiLevelType w:val="hybridMultilevel"/>
    <w:tmpl w:val="11BA5FF0"/>
    <w:lvl w:ilvl="0" w:tplc="1A50B870">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num w:numId="1">
    <w:abstractNumId w:val="0"/>
  </w:num>
  <w:num w:numId="2">
    <w:abstractNumId w:val="1"/>
  </w:num>
  <w:num w:numId="3">
    <w:abstractNumId w:val="10"/>
  </w:num>
  <w:num w:numId="4">
    <w:abstractNumId w:val="12"/>
  </w:num>
  <w:num w:numId="5">
    <w:abstractNumId w:val="2"/>
  </w:num>
  <w:num w:numId="6">
    <w:abstractNumId w:val="9"/>
  </w:num>
  <w:num w:numId="7">
    <w:abstractNumId w:val="11"/>
  </w:num>
  <w:num w:numId="8">
    <w:abstractNumId w:val="3"/>
  </w:num>
  <w:num w:numId="9">
    <w:abstractNumId w:val="8"/>
  </w:num>
  <w:num w:numId="10">
    <w:abstractNumId w:val="7"/>
  </w:num>
  <w:num w:numId="11">
    <w:abstractNumId w:val="6"/>
  </w:num>
  <w:num w:numId="12">
    <w:abstractNumId w:val="5"/>
  </w:num>
  <w:num w:numId="13">
    <w:abstractNumId w:val="4"/>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Grammatical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8"/>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E50B06"/>
    <w:rsid w:val="00002672"/>
    <w:rsid w:val="00002EF5"/>
    <w:rsid w:val="00003D48"/>
    <w:rsid w:val="000056A8"/>
    <w:rsid w:val="00005D9D"/>
    <w:rsid w:val="000062C3"/>
    <w:rsid w:val="0000660A"/>
    <w:rsid w:val="00006727"/>
    <w:rsid w:val="00007F62"/>
    <w:rsid w:val="000109AD"/>
    <w:rsid w:val="00010E89"/>
    <w:rsid w:val="0001125E"/>
    <w:rsid w:val="0001153E"/>
    <w:rsid w:val="000115B8"/>
    <w:rsid w:val="000115D6"/>
    <w:rsid w:val="000120E9"/>
    <w:rsid w:val="000123A1"/>
    <w:rsid w:val="00012421"/>
    <w:rsid w:val="00012FC0"/>
    <w:rsid w:val="00013DA2"/>
    <w:rsid w:val="0001555B"/>
    <w:rsid w:val="00015994"/>
    <w:rsid w:val="00016050"/>
    <w:rsid w:val="000165B8"/>
    <w:rsid w:val="00016789"/>
    <w:rsid w:val="000169AF"/>
    <w:rsid w:val="00017071"/>
    <w:rsid w:val="0001708F"/>
    <w:rsid w:val="00017584"/>
    <w:rsid w:val="000175E4"/>
    <w:rsid w:val="000176D8"/>
    <w:rsid w:val="00020344"/>
    <w:rsid w:val="00020B09"/>
    <w:rsid w:val="00020B8D"/>
    <w:rsid w:val="00021394"/>
    <w:rsid w:val="000214D2"/>
    <w:rsid w:val="00021CCF"/>
    <w:rsid w:val="00021EE7"/>
    <w:rsid w:val="00021F3D"/>
    <w:rsid w:val="00022915"/>
    <w:rsid w:val="00022B8A"/>
    <w:rsid w:val="00022FDF"/>
    <w:rsid w:val="0002317A"/>
    <w:rsid w:val="0002351B"/>
    <w:rsid w:val="00023CD1"/>
    <w:rsid w:val="00023D8D"/>
    <w:rsid w:val="00024735"/>
    <w:rsid w:val="00024792"/>
    <w:rsid w:val="00024F93"/>
    <w:rsid w:val="0002560D"/>
    <w:rsid w:val="00025802"/>
    <w:rsid w:val="00025BD4"/>
    <w:rsid w:val="00026401"/>
    <w:rsid w:val="00026857"/>
    <w:rsid w:val="00026DC2"/>
    <w:rsid w:val="00026FAC"/>
    <w:rsid w:val="00026FBD"/>
    <w:rsid w:val="00026FD9"/>
    <w:rsid w:val="00027C44"/>
    <w:rsid w:val="00027C4E"/>
    <w:rsid w:val="000302BF"/>
    <w:rsid w:val="00030CC6"/>
    <w:rsid w:val="00030FD1"/>
    <w:rsid w:val="000310DC"/>
    <w:rsid w:val="00031A0F"/>
    <w:rsid w:val="00031E4D"/>
    <w:rsid w:val="00032A7F"/>
    <w:rsid w:val="00032F52"/>
    <w:rsid w:val="000333AA"/>
    <w:rsid w:val="00033554"/>
    <w:rsid w:val="00033711"/>
    <w:rsid w:val="00033B03"/>
    <w:rsid w:val="000340DB"/>
    <w:rsid w:val="00034BA9"/>
    <w:rsid w:val="000357A2"/>
    <w:rsid w:val="00035815"/>
    <w:rsid w:val="00036076"/>
    <w:rsid w:val="00036103"/>
    <w:rsid w:val="000361B5"/>
    <w:rsid w:val="00036454"/>
    <w:rsid w:val="00036C31"/>
    <w:rsid w:val="00037824"/>
    <w:rsid w:val="00040064"/>
    <w:rsid w:val="000409AC"/>
    <w:rsid w:val="00040A47"/>
    <w:rsid w:val="00040D4C"/>
    <w:rsid w:val="000416BB"/>
    <w:rsid w:val="00042AB9"/>
    <w:rsid w:val="000432EF"/>
    <w:rsid w:val="00043A69"/>
    <w:rsid w:val="00043B0F"/>
    <w:rsid w:val="00043FB4"/>
    <w:rsid w:val="00044387"/>
    <w:rsid w:val="000443D4"/>
    <w:rsid w:val="00044D3F"/>
    <w:rsid w:val="000458F0"/>
    <w:rsid w:val="00046BE0"/>
    <w:rsid w:val="00046FAF"/>
    <w:rsid w:val="00047597"/>
    <w:rsid w:val="00047A39"/>
    <w:rsid w:val="00047BEC"/>
    <w:rsid w:val="00051AB3"/>
    <w:rsid w:val="00053099"/>
    <w:rsid w:val="0005404B"/>
    <w:rsid w:val="000543AE"/>
    <w:rsid w:val="00054434"/>
    <w:rsid w:val="000549D3"/>
    <w:rsid w:val="000551EA"/>
    <w:rsid w:val="0005560C"/>
    <w:rsid w:val="00055C3F"/>
    <w:rsid w:val="00056702"/>
    <w:rsid w:val="00056D6E"/>
    <w:rsid w:val="000571F7"/>
    <w:rsid w:val="00057310"/>
    <w:rsid w:val="000574CD"/>
    <w:rsid w:val="000576DB"/>
    <w:rsid w:val="0005796F"/>
    <w:rsid w:val="000579CC"/>
    <w:rsid w:val="00057DEB"/>
    <w:rsid w:val="00060071"/>
    <w:rsid w:val="0006064B"/>
    <w:rsid w:val="0006128B"/>
    <w:rsid w:val="00061451"/>
    <w:rsid w:val="000616B3"/>
    <w:rsid w:val="000617C8"/>
    <w:rsid w:val="00062085"/>
    <w:rsid w:val="000625B1"/>
    <w:rsid w:val="000627B8"/>
    <w:rsid w:val="00063113"/>
    <w:rsid w:val="00063954"/>
    <w:rsid w:val="00063D15"/>
    <w:rsid w:val="000656C4"/>
    <w:rsid w:val="00065A1B"/>
    <w:rsid w:val="00065AEB"/>
    <w:rsid w:val="00065C3F"/>
    <w:rsid w:val="00066B94"/>
    <w:rsid w:val="00066BDE"/>
    <w:rsid w:val="0006705E"/>
    <w:rsid w:val="00067550"/>
    <w:rsid w:val="000704C7"/>
    <w:rsid w:val="000707ED"/>
    <w:rsid w:val="0007152C"/>
    <w:rsid w:val="00071795"/>
    <w:rsid w:val="000729EA"/>
    <w:rsid w:val="00072ABC"/>
    <w:rsid w:val="00072C9A"/>
    <w:rsid w:val="0007354F"/>
    <w:rsid w:val="000738A8"/>
    <w:rsid w:val="00073C73"/>
    <w:rsid w:val="00073DC9"/>
    <w:rsid w:val="00073E7A"/>
    <w:rsid w:val="00074943"/>
    <w:rsid w:val="0007560F"/>
    <w:rsid w:val="00076253"/>
    <w:rsid w:val="0007642B"/>
    <w:rsid w:val="000765C4"/>
    <w:rsid w:val="000765E6"/>
    <w:rsid w:val="0007715A"/>
    <w:rsid w:val="00080947"/>
    <w:rsid w:val="000809C3"/>
    <w:rsid w:val="00080D6A"/>
    <w:rsid w:val="00080E34"/>
    <w:rsid w:val="0008146B"/>
    <w:rsid w:val="00081535"/>
    <w:rsid w:val="000815B5"/>
    <w:rsid w:val="000817BB"/>
    <w:rsid w:val="000821B3"/>
    <w:rsid w:val="0008301E"/>
    <w:rsid w:val="0008322C"/>
    <w:rsid w:val="000832BB"/>
    <w:rsid w:val="00083838"/>
    <w:rsid w:val="00083DA9"/>
    <w:rsid w:val="00084BB4"/>
    <w:rsid w:val="00084CE0"/>
    <w:rsid w:val="0008529E"/>
    <w:rsid w:val="0008535D"/>
    <w:rsid w:val="00085550"/>
    <w:rsid w:val="00085818"/>
    <w:rsid w:val="00085D01"/>
    <w:rsid w:val="0008682D"/>
    <w:rsid w:val="00086CA9"/>
    <w:rsid w:val="00086EB8"/>
    <w:rsid w:val="00087B2A"/>
    <w:rsid w:val="00087EE1"/>
    <w:rsid w:val="000900AD"/>
    <w:rsid w:val="000901A0"/>
    <w:rsid w:val="0009046D"/>
    <w:rsid w:val="00090619"/>
    <w:rsid w:val="00091536"/>
    <w:rsid w:val="00091541"/>
    <w:rsid w:val="00091931"/>
    <w:rsid w:val="00091C47"/>
    <w:rsid w:val="00092045"/>
    <w:rsid w:val="00092803"/>
    <w:rsid w:val="0009281F"/>
    <w:rsid w:val="000929D2"/>
    <w:rsid w:val="000934D8"/>
    <w:rsid w:val="000936ED"/>
    <w:rsid w:val="00093A86"/>
    <w:rsid w:val="000943A7"/>
    <w:rsid w:val="000949F5"/>
    <w:rsid w:val="00094D81"/>
    <w:rsid w:val="00095212"/>
    <w:rsid w:val="00095547"/>
    <w:rsid w:val="0009579F"/>
    <w:rsid w:val="00095B30"/>
    <w:rsid w:val="00096408"/>
    <w:rsid w:val="000979EE"/>
    <w:rsid w:val="000A0068"/>
    <w:rsid w:val="000A0800"/>
    <w:rsid w:val="000A10C8"/>
    <w:rsid w:val="000A210E"/>
    <w:rsid w:val="000A2A39"/>
    <w:rsid w:val="000A2A3C"/>
    <w:rsid w:val="000A2DB9"/>
    <w:rsid w:val="000A307F"/>
    <w:rsid w:val="000A3DC1"/>
    <w:rsid w:val="000A3DF1"/>
    <w:rsid w:val="000A409E"/>
    <w:rsid w:val="000A5290"/>
    <w:rsid w:val="000A54A2"/>
    <w:rsid w:val="000A5678"/>
    <w:rsid w:val="000A5BCB"/>
    <w:rsid w:val="000A5D68"/>
    <w:rsid w:val="000A5E09"/>
    <w:rsid w:val="000A62EE"/>
    <w:rsid w:val="000A6345"/>
    <w:rsid w:val="000A7117"/>
    <w:rsid w:val="000A7587"/>
    <w:rsid w:val="000A79D6"/>
    <w:rsid w:val="000B1261"/>
    <w:rsid w:val="000B1945"/>
    <w:rsid w:val="000B1F3D"/>
    <w:rsid w:val="000B224E"/>
    <w:rsid w:val="000B25FE"/>
    <w:rsid w:val="000B2E2D"/>
    <w:rsid w:val="000B2FC2"/>
    <w:rsid w:val="000B3A72"/>
    <w:rsid w:val="000B3B1B"/>
    <w:rsid w:val="000B3B3C"/>
    <w:rsid w:val="000B3CC3"/>
    <w:rsid w:val="000B4440"/>
    <w:rsid w:val="000B478E"/>
    <w:rsid w:val="000B4DC7"/>
    <w:rsid w:val="000B4FE5"/>
    <w:rsid w:val="000B5C84"/>
    <w:rsid w:val="000B68B8"/>
    <w:rsid w:val="000B7289"/>
    <w:rsid w:val="000B78D9"/>
    <w:rsid w:val="000C0480"/>
    <w:rsid w:val="000C0591"/>
    <w:rsid w:val="000C0789"/>
    <w:rsid w:val="000C09E5"/>
    <w:rsid w:val="000C1440"/>
    <w:rsid w:val="000C1DAD"/>
    <w:rsid w:val="000C2182"/>
    <w:rsid w:val="000C3B14"/>
    <w:rsid w:val="000C3B43"/>
    <w:rsid w:val="000C3BF9"/>
    <w:rsid w:val="000C41FF"/>
    <w:rsid w:val="000C465A"/>
    <w:rsid w:val="000C4AFF"/>
    <w:rsid w:val="000C50B0"/>
    <w:rsid w:val="000C5119"/>
    <w:rsid w:val="000C6097"/>
    <w:rsid w:val="000C6754"/>
    <w:rsid w:val="000C6C57"/>
    <w:rsid w:val="000C6F6C"/>
    <w:rsid w:val="000C7676"/>
    <w:rsid w:val="000C7C54"/>
    <w:rsid w:val="000D065D"/>
    <w:rsid w:val="000D0BE3"/>
    <w:rsid w:val="000D158D"/>
    <w:rsid w:val="000D23E1"/>
    <w:rsid w:val="000D27ED"/>
    <w:rsid w:val="000D281B"/>
    <w:rsid w:val="000D33BA"/>
    <w:rsid w:val="000D340D"/>
    <w:rsid w:val="000D3B0B"/>
    <w:rsid w:val="000D3CA7"/>
    <w:rsid w:val="000D3EBC"/>
    <w:rsid w:val="000D43BF"/>
    <w:rsid w:val="000D597C"/>
    <w:rsid w:val="000D5DB5"/>
    <w:rsid w:val="000D61C1"/>
    <w:rsid w:val="000D63D5"/>
    <w:rsid w:val="000D67D6"/>
    <w:rsid w:val="000D6C1B"/>
    <w:rsid w:val="000D6F42"/>
    <w:rsid w:val="000D72B4"/>
    <w:rsid w:val="000D7932"/>
    <w:rsid w:val="000E0EEA"/>
    <w:rsid w:val="000E0F77"/>
    <w:rsid w:val="000E13DE"/>
    <w:rsid w:val="000E1659"/>
    <w:rsid w:val="000E18AE"/>
    <w:rsid w:val="000E1B67"/>
    <w:rsid w:val="000E2674"/>
    <w:rsid w:val="000E28BC"/>
    <w:rsid w:val="000E2BD0"/>
    <w:rsid w:val="000E2D94"/>
    <w:rsid w:val="000E31EF"/>
    <w:rsid w:val="000E3F55"/>
    <w:rsid w:val="000E3F57"/>
    <w:rsid w:val="000E4376"/>
    <w:rsid w:val="000E4C86"/>
    <w:rsid w:val="000E4CF3"/>
    <w:rsid w:val="000E5023"/>
    <w:rsid w:val="000E54BE"/>
    <w:rsid w:val="000E57C9"/>
    <w:rsid w:val="000E5E64"/>
    <w:rsid w:val="000E64E3"/>
    <w:rsid w:val="000E6630"/>
    <w:rsid w:val="000E6865"/>
    <w:rsid w:val="000E6D30"/>
    <w:rsid w:val="000E6D3F"/>
    <w:rsid w:val="000E6D76"/>
    <w:rsid w:val="000E6F6B"/>
    <w:rsid w:val="000F02C3"/>
    <w:rsid w:val="000F0368"/>
    <w:rsid w:val="000F047B"/>
    <w:rsid w:val="000F088F"/>
    <w:rsid w:val="000F0CA0"/>
    <w:rsid w:val="000F1002"/>
    <w:rsid w:val="000F205E"/>
    <w:rsid w:val="000F2B17"/>
    <w:rsid w:val="000F3079"/>
    <w:rsid w:val="000F34AE"/>
    <w:rsid w:val="000F3746"/>
    <w:rsid w:val="000F37B5"/>
    <w:rsid w:val="000F3880"/>
    <w:rsid w:val="000F39DD"/>
    <w:rsid w:val="000F3A38"/>
    <w:rsid w:val="000F43C8"/>
    <w:rsid w:val="000F43D5"/>
    <w:rsid w:val="000F43F4"/>
    <w:rsid w:val="000F4A1C"/>
    <w:rsid w:val="000F4BFA"/>
    <w:rsid w:val="000F53DA"/>
    <w:rsid w:val="000F5EC2"/>
    <w:rsid w:val="000F605A"/>
    <w:rsid w:val="000F61B8"/>
    <w:rsid w:val="000F630F"/>
    <w:rsid w:val="000F64CE"/>
    <w:rsid w:val="000F6985"/>
    <w:rsid w:val="000F69D0"/>
    <w:rsid w:val="000F6BC2"/>
    <w:rsid w:val="000F7274"/>
    <w:rsid w:val="000F7556"/>
    <w:rsid w:val="00100151"/>
    <w:rsid w:val="00100633"/>
    <w:rsid w:val="00100929"/>
    <w:rsid w:val="0010103E"/>
    <w:rsid w:val="001014E3"/>
    <w:rsid w:val="00101CBC"/>
    <w:rsid w:val="00102254"/>
    <w:rsid w:val="0010234C"/>
    <w:rsid w:val="00102B48"/>
    <w:rsid w:val="00102FD0"/>
    <w:rsid w:val="00103129"/>
    <w:rsid w:val="00103B41"/>
    <w:rsid w:val="00103F45"/>
    <w:rsid w:val="00104C24"/>
    <w:rsid w:val="0010520E"/>
    <w:rsid w:val="00105803"/>
    <w:rsid w:val="00105D45"/>
    <w:rsid w:val="00105F14"/>
    <w:rsid w:val="00106987"/>
    <w:rsid w:val="00106E89"/>
    <w:rsid w:val="0010750A"/>
    <w:rsid w:val="00107A88"/>
    <w:rsid w:val="00110127"/>
    <w:rsid w:val="0011028A"/>
    <w:rsid w:val="00110BC4"/>
    <w:rsid w:val="00110D1A"/>
    <w:rsid w:val="00110D4D"/>
    <w:rsid w:val="00110FD0"/>
    <w:rsid w:val="001113C6"/>
    <w:rsid w:val="00111755"/>
    <w:rsid w:val="00112AA4"/>
    <w:rsid w:val="00112E7D"/>
    <w:rsid w:val="0011304D"/>
    <w:rsid w:val="0011377F"/>
    <w:rsid w:val="00114073"/>
    <w:rsid w:val="001140D0"/>
    <w:rsid w:val="00114B0A"/>
    <w:rsid w:val="0011552B"/>
    <w:rsid w:val="00116251"/>
    <w:rsid w:val="001168A1"/>
    <w:rsid w:val="00117D45"/>
    <w:rsid w:val="00120330"/>
    <w:rsid w:val="00120734"/>
    <w:rsid w:val="00120F46"/>
    <w:rsid w:val="00121015"/>
    <w:rsid w:val="00121A41"/>
    <w:rsid w:val="00121A51"/>
    <w:rsid w:val="001221B4"/>
    <w:rsid w:val="0012234A"/>
    <w:rsid w:val="00122510"/>
    <w:rsid w:val="0012255C"/>
    <w:rsid w:val="0012299F"/>
    <w:rsid w:val="00123623"/>
    <w:rsid w:val="001241B0"/>
    <w:rsid w:val="00124425"/>
    <w:rsid w:val="0012443D"/>
    <w:rsid w:val="00125098"/>
    <w:rsid w:val="00125A19"/>
    <w:rsid w:val="00125B03"/>
    <w:rsid w:val="00125E9F"/>
    <w:rsid w:val="00126E2F"/>
    <w:rsid w:val="00127C0B"/>
    <w:rsid w:val="00130285"/>
    <w:rsid w:val="00130581"/>
    <w:rsid w:val="001305B1"/>
    <w:rsid w:val="00130A40"/>
    <w:rsid w:val="00130ADB"/>
    <w:rsid w:val="00131074"/>
    <w:rsid w:val="00131269"/>
    <w:rsid w:val="00131577"/>
    <w:rsid w:val="001320CD"/>
    <w:rsid w:val="001320FF"/>
    <w:rsid w:val="0013290E"/>
    <w:rsid w:val="00132D3F"/>
    <w:rsid w:val="001338C7"/>
    <w:rsid w:val="00133DAF"/>
    <w:rsid w:val="0013415D"/>
    <w:rsid w:val="00134662"/>
    <w:rsid w:val="001346DB"/>
    <w:rsid w:val="001353D9"/>
    <w:rsid w:val="001355A1"/>
    <w:rsid w:val="00136561"/>
    <w:rsid w:val="00136581"/>
    <w:rsid w:val="001366C3"/>
    <w:rsid w:val="0013670F"/>
    <w:rsid w:val="001367F3"/>
    <w:rsid w:val="00136A34"/>
    <w:rsid w:val="00136AE7"/>
    <w:rsid w:val="001373AB"/>
    <w:rsid w:val="00137482"/>
    <w:rsid w:val="00137C76"/>
    <w:rsid w:val="00137CA7"/>
    <w:rsid w:val="0014149B"/>
    <w:rsid w:val="001414C8"/>
    <w:rsid w:val="00141CD1"/>
    <w:rsid w:val="001420CB"/>
    <w:rsid w:val="00142340"/>
    <w:rsid w:val="001429A0"/>
    <w:rsid w:val="00142B59"/>
    <w:rsid w:val="00142FE4"/>
    <w:rsid w:val="00143EEC"/>
    <w:rsid w:val="001444A6"/>
    <w:rsid w:val="00144D8C"/>
    <w:rsid w:val="00145549"/>
    <w:rsid w:val="00145916"/>
    <w:rsid w:val="00145CBB"/>
    <w:rsid w:val="00146079"/>
    <w:rsid w:val="00146E84"/>
    <w:rsid w:val="00147574"/>
    <w:rsid w:val="0014783C"/>
    <w:rsid w:val="00147D9F"/>
    <w:rsid w:val="00147E24"/>
    <w:rsid w:val="001501AE"/>
    <w:rsid w:val="00150DC2"/>
    <w:rsid w:val="001512FB"/>
    <w:rsid w:val="001523A9"/>
    <w:rsid w:val="00152674"/>
    <w:rsid w:val="00152799"/>
    <w:rsid w:val="0015327C"/>
    <w:rsid w:val="0015350F"/>
    <w:rsid w:val="00153658"/>
    <w:rsid w:val="001536E7"/>
    <w:rsid w:val="0015396F"/>
    <w:rsid w:val="00154610"/>
    <w:rsid w:val="001546F9"/>
    <w:rsid w:val="00155CD6"/>
    <w:rsid w:val="00155F6E"/>
    <w:rsid w:val="00157DA4"/>
    <w:rsid w:val="00160081"/>
    <w:rsid w:val="00160417"/>
    <w:rsid w:val="00160456"/>
    <w:rsid w:val="00162EE3"/>
    <w:rsid w:val="0016392A"/>
    <w:rsid w:val="00163AFC"/>
    <w:rsid w:val="00163F07"/>
    <w:rsid w:val="001645B6"/>
    <w:rsid w:val="00164A08"/>
    <w:rsid w:val="00164A15"/>
    <w:rsid w:val="00164D08"/>
    <w:rsid w:val="00164FCE"/>
    <w:rsid w:val="00165173"/>
    <w:rsid w:val="0016547C"/>
    <w:rsid w:val="00165B9E"/>
    <w:rsid w:val="00165C78"/>
    <w:rsid w:val="00165F2B"/>
    <w:rsid w:val="00166145"/>
    <w:rsid w:val="001666AA"/>
    <w:rsid w:val="00166B56"/>
    <w:rsid w:val="00166C19"/>
    <w:rsid w:val="00166E9A"/>
    <w:rsid w:val="00167526"/>
    <w:rsid w:val="001705F8"/>
    <w:rsid w:val="001710C9"/>
    <w:rsid w:val="00171235"/>
    <w:rsid w:val="001712EA"/>
    <w:rsid w:val="0017199D"/>
    <w:rsid w:val="00171A91"/>
    <w:rsid w:val="0017331C"/>
    <w:rsid w:val="00173CF6"/>
    <w:rsid w:val="001743C4"/>
    <w:rsid w:val="00174656"/>
    <w:rsid w:val="00175064"/>
    <w:rsid w:val="001750DF"/>
    <w:rsid w:val="00175472"/>
    <w:rsid w:val="00175790"/>
    <w:rsid w:val="00175813"/>
    <w:rsid w:val="00175935"/>
    <w:rsid w:val="00176AA7"/>
    <w:rsid w:val="0017750F"/>
    <w:rsid w:val="00180677"/>
    <w:rsid w:val="00181012"/>
    <w:rsid w:val="0018224E"/>
    <w:rsid w:val="00182311"/>
    <w:rsid w:val="00182529"/>
    <w:rsid w:val="00182EAF"/>
    <w:rsid w:val="00183139"/>
    <w:rsid w:val="001831B0"/>
    <w:rsid w:val="00183766"/>
    <w:rsid w:val="0018391B"/>
    <w:rsid w:val="001841EE"/>
    <w:rsid w:val="00184671"/>
    <w:rsid w:val="001846CF"/>
    <w:rsid w:val="001847BD"/>
    <w:rsid w:val="0018549E"/>
    <w:rsid w:val="00185554"/>
    <w:rsid w:val="00186342"/>
    <w:rsid w:val="00186C80"/>
    <w:rsid w:val="00186D66"/>
    <w:rsid w:val="0018725D"/>
    <w:rsid w:val="00187F98"/>
    <w:rsid w:val="00190664"/>
    <w:rsid w:val="0019072D"/>
    <w:rsid w:val="0019104E"/>
    <w:rsid w:val="0019108B"/>
    <w:rsid w:val="0019188B"/>
    <w:rsid w:val="00192339"/>
    <w:rsid w:val="001924E4"/>
    <w:rsid w:val="0019255B"/>
    <w:rsid w:val="001926A7"/>
    <w:rsid w:val="00192A24"/>
    <w:rsid w:val="00192F23"/>
    <w:rsid w:val="00192F6C"/>
    <w:rsid w:val="001931B6"/>
    <w:rsid w:val="001938ED"/>
    <w:rsid w:val="0019400B"/>
    <w:rsid w:val="00194621"/>
    <w:rsid w:val="00195005"/>
    <w:rsid w:val="001950CF"/>
    <w:rsid w:val="00195689"/>
    <w:rsid w:val="001963C3"/>
    <w:rsid w:val="0019694B"/>
    <w:rsid w:val="00196AC7"/>
    <w:rsid w:val="00197082"/>
    <w:rsid w:val="00197A64"/>
    <w:rsid w:val="001A0949"/>
    <w:rsid w:val="001A0AFC"/>
    <w:rsid w:val="001A11E8"/>
    <w:rsid w:val="001A232B"/>
    <w:rsid w:val="001A276C"/>
    <w:rsid w:val="001A34A5"/>
    <w:rsid w:val="001A39DB"/>
    <w:rsid w:val="001A3C4F"/>
    <w:rsid w:val="001A3C6C"/>
    <w:rsid w:val="001A43C6"/>
    <w:rsid w:val="001A4761"/>
    <w:rsid w:val="001A4ABA"/>
    <w:rsid w:val="001A50EF"/>
    <w:rsid w:val="001A5A78"/>
    <w:rsid w:val="001A6136"/>
    <w:rsid w:val="001A6F59"/>
    <w:rsid w:val="001A7216"/>
    <w:rsid w:val="001A72FA"/>
    <w:rsid w:val="001B0471"/>
    <w:rsid w:val="001B091B"/>
    <w:rsid w:val="001B1278"/>
    <w:rsid w:val="001B1E8A"/>
    <w:rsid w:val="001B2946"/>
    <w:rsid w:val="001B2C94"/>
    <w:rsid w:val="001B3253"/>
    <w:rsid w:val="001B3367"/>
    <w:rsid w:val="001B341F"/>
    <w:rsid w:val="001B3874"/>
    <w:rsid w:val="001B3ABE"/>
    <w:rsid w:val="001B3E7E"/>
    <w:rsid w:val="001B3EF5"/>
    <w:rsid w:val="001B3F42"/>
    <w:rsid w:val="001B4E14"/>
    <w:rsid w:val="001B56BE"/>
    <w:rsid w:val="001B5D4D"/>
    <w:rsid w:val="001B6622"/>
    <w:rsid w:val="001B68C0"/>
    <w:rsid w:val="001B69D0"/>
    <w:rsid w:val="001B6DE5"/>
    <w:rsid w:val="001B7240"/>
    <w:rsid w:val="001B7FFB"/>
    <w:rsid w:val="001C0089"/>
    <w:rsid w:val="001C03E4"/>
    <w:rsid w:val="001C1678"/>
    <w:rsid w:val="001C1CEB"/>
    <w:rsid w:val="001C23B1"/>
    <w:rsid w:val="001C29DD"/>
    <w:rsid w:val="001C3067"/>
    <w:rsid w:val="001C4272"/>
    <w:rsid w:val="001C526F"/>
    <w:rsid w:val="001C54E1"/>
    <w:rsid w:val="001C56A0"/>
    <w:rsid w:val="001C5AAE"/>
    <w:rsid w:val="001C63D5"/>
    <w:rsid w:val="001C789B"/>
    <w:rsid w:val="001C7A15"/>
    <w:rsid w:val="001C7F3B"/>
    <w:rsid w:val="001D0214"/>
    <w:rsid w:val="001D0C85"/>
    <w:rsid w:val="001D18B4"/>
    <w:rsid w:val="001D24EA"/>
    <w:rsid w:val="001D37AB"/>
    <w:rsid w:val="001D4205"/>
    <w:rsid w:val="001D436D"/>
    <w:rsid w:val="001D485C"/>
    <w:rsid w:val="001D4931"/>
    <w:rsid w:val="001D4FC1"/>
    <w:rsid w:val="001D50C1"/>
    <w:rsid w:val="001D54F2"/>
    <w:rsid w:val="001D55E9"/>
    <w:rsid w:val="001D56D0"/>
    <w:rsid w:val="001D56E8"/>
    <w:rsid w:val="001D5C5D"/>
    <w:rsid w:val="001D5C99"/>
    <w:rsid w:val="001D5FEA"/>
    <w:rsid w:val="001D6281"/>
    <w:rsid w:val="001D66AF"/>
    <w:rsid w:val="001D67B8"/>
    <w:rsid w:val="001D68C6"/>
    <w:rsid w:val="001D6B3C"/>
    <w:rsid w:val="001D6B7E"/>
    <w:rsid w:val="001D710A"/>
    <w:rsid w:val="001D737D"/>
    <w:rsid w:val="001D73E7"/>
    <w:rsid w:val="001D769A"/>
    <w:rsid w:val="001D7C22"/>
    <w:rsid w:val="001D7C2E"/>
    <w:rsid w:val="001D7D12"/>
    <w:rsid w:val="001E1058"/>
    <w:rsid w:val="001E17FF"/>
    <w:rsid w:val="001E1CEF"/>
    <w:rsid w:val="001E2349"/>
    <w:rsid w:val="001E26D5"/>
    <w:rsid w:val="001E2701"/>
    <w:rsid w:val="001E275A"/>
    <w:rsid w:val="001E2939"/>
    <w:rsid w:val="001E2F10"/>
    <w:rsid w:val="001E3454"/>
    <w:rsid w:val="001E37A4"/>
    <w:rsid w:val="001E37BB"/>
    <w:rsid w:val="001E3EA6"/>
    <w:rsid w:val="001E408C"/>
    <w:rsid w:val="001E40C8"/>
    <w:rsid w:val="001E420F"/>
    <w:rsid w:val="001E452C"/>
    <w:rsid w:val="001E4BD1"/>
    <w:rsid w:val="001E54A8"/>
    <w:rsid w:val="001E5852"/>
    <w:rsid w:val="001E5B8E"/>
    <w:rsid w:val="001E5CE0"/>
    <w:rsid w:val="001E5DE4"/>
    <w:rsid w:val="001E5DE5"/>
    <w:rsid w:val="001E639F"/>
    <w:rsid w:val="001E6611"/>
    <w:rsid w:val="001E68DC"/>
    <w:rsid w:val="001E6BC7"/>
    <w:rsid w:val="001E6D43"/>
    <w:rsid w:val="001E7F09"/>
    <w:rsid w:val="001F0129"/>
    <w:rsid w:val="001F03CB"/>
    <w:rsid w:val="001F0604"/>
    <w:rsid w:val="001F0F71"/>
    <w:rsid w:val="001F235A"/>
    <w:rsid w:val="001F2633"/>
    <w:rsid w:val="001F28E0"/>
    <w:rsid w:val="001F2FD8"/>
    <w:rsid w:val="001F306E"/>
    <w:rsid w:val="001F31B1"/>
    <w:rsid w:val="001F42CE"/>
    <w:rsid w:val="001F4900"/>
    <w:rsid w:val="001F4C3E"/>
    <w:rsid w:val="001F5553"/>
    <w:rsid w:val="001F61CC"/>
    <w:rsid w:val="001F68A3"/>
    <w:rsid w:val="001F75B2"/>
    <w:rsid w:val="001F76B0"/>
    <w:rsid w:val="0020014D"/>
    <w:rsid w:val="00200B1E"/>
    <w:rsid w:val="00201227"/>
    <w:rsid w:val="00201A4D"/>
    <w:rsid w:val="00201C4D"/>
    <w:rsid w:val="00202AA8"/>
    <w:rsid w:val="00202D12"/>
    <w:rsid w:val="00202DEB"/>
    <w:rsid w:val="00202E4D"/>
    <w:rsid w:val="00203077"/>
    <w:rsid w:val="002031A6"/>
    <w:rsid w:val="00203755"/>
    <w:rsid w:val="002037A6"/>
    <w:rsid w:val="00204127"/>
    <w:rsid w:val="00204166"/>
    <w:rsid w:val="00204D40"/>
    <w:rsid w:val="002050D2"/>
    <w:rsid w:val="00205E05"/>
    <w:rsid w:val="00205E50"/>
    <w:rsid w:val="00205F61"/>
    <w:rsid w:val="00206545"/>
    <w:rsid w:val="00206E43"/>
    <w:rsid w:val="00207185"/>
    <w:rsid w:val="00207CE5"/>
    <w:rsid w:val="00211263"/>
    <w:rsid w:val="00211963"/>
    <w:rsid w:val="002129F5"/>
    <w:rsid w:val="00212B3D"/>
    <w:rsid w:val="00212C50"/>
    <w:rsid w:val="00212C90"/>
    <w:rsid w:val="002130B8"/>
    <w:rsid w:val="0021370A"/>
    <w:rsid w:val="0021399F"/>
    <w:rsid w:val="00213DA3"/>
    <w:rsid w:val="00214122"/>
    <w:rsid w:val="00214154"/>
    <w:rsid w:val="00215245"/>
    <w:rsid w:val="00215C5E"/>
    <w:rsid w:val="00215EB8"/>
    <w:rsid w:val="00217113"/>
    <w:rsid w:val="002203D9"/>
    <w:rsid w:val="0022058A"/>
    <w:rsid w:val="00221128"/>
    <w:rsid w:val="00221BF7"/>
    <w:rsid w:val="002230F6"/>
    <w:rsid w:val="00223165"/>
    <w:rsid w:val="00223675"/>
    <w:rsid w:val="0022373F"/>
    <w:rsid w:val="0022384C"/>
    <w:rsid w:val="00224017"/>
    <w:rsid w:val="00224455"/>
    <w:rsid w:val="00224EA6"/>
    <w:rsid w:val="00225075"/>
    <w:rsid w:val="00225258"/>
    <w:rsid w:val="002253FC"/>
    <w:rsid w:val="00225A60"/>
    <w:rsid w:val="00225CEE"/>
    <w:rsid w:val="0022658B"/>
    <w:rsid w:val="00226641"/>
    <w:rsid w:val="00230278"/>
    <w:rsid w:val="00230513"/>
    <w:rsid w:val="00230B3C"/>
    <w:rsid w:val="002316C0"/>
    <w:rsid w:val="00232D44"/>
    <w:rsid w:val="00232EE0"/>
    <w:rsid w:val="00233013"/>
    <w:rsid w:val="00233E6D"/>
    <w:rsid w:val="00235AD7"/>
    <w:rsid w:val="00235CD1"/>
    <w:rsid w:val="00237C39"/>
    <w:rsid w:val="00241854"/>
    <w:rsid w:val="00241FA4"/>
    <w:rsid w:val="00242201"/>
    <w:rsid w:val="002422F8"/>
    <w:rsid w:val="00242670"/>
    <w:rsid w:val="00243289"/>
    <w:rsid w:val="002434BE"/>
    <w:rsid w:val="002435F2"/>
    <w:rsid w:val="00243638"/>
    <w:rsid w:val="00243747"/>
    <w:rsid w:val="00243DFD"/>
    <w:rsid w:val="002445E4"/>
    <w:rsid w:val="002445F5"/>
    <w:rsid w:val="00244996"/>
    <w:rsid w:val="00244EE9"/>
    <w:rsid w:val="00245108"/>
    <w:rsid w:val="00245644"/>
    <w:rsid w:val="0024571A"/>
    <w:rsid w:val="00245968"/>
    <w:rsid w:val="00245A18"/>
    <w:rsid w:val="00245C98"/>
    <w:rsid w:val="00246AA5"/>
    <w:rsid w:val="002472B4"/>
    <w:rsid w:val="0024795B"/>
    <w:rsid w:val="00247C5D"/>
    <w:rsid w:val="00247D59"/>
    <w:rsid w:val="00250470"/>
    <w:rsid w:val="00250DFF"/>
    <w:rsid w:val="00251631"/>
    <w:rsid w:val="00251DCA"/>
    <w:rsid w:val="00251F49"/>
    <w:rsid w:val="002525A2"/>
    <w:rsid w:val="002533A5"/>
    <w:rsid w:val="00253EE9"/>
    <w:rsid w:val="002548BD"/>
    <w:rsid w:val="00254AB4"/>
    <w:rsid w:val="00254D60"/>
    <w:rsid w:val="00254DE1"/>
    <w:rsid w:val="00255005"/>
    <w:rsid w:val="00255665"/>
    <w:rsid w:val="00255D16"/>
    <w:rsid w:val="00256007"/>
    <w:rsid w:val="0025663F"/>
    <w:rsid w:val="002572B5"/>
    <w:rsid w:val="0026073E"/>
    <w:rsid w:val="00260AED"/>
    <w:rsid w:val="00260D42"/>
    <w:rsid w:val="00260E26"/>
    <w:rsid w:val="0026134A"/>
    <w:rsid w:val="00261450"/>
    <w:rsid w:val="00261630"/>
    <w:rsid w:val="00261B03"/>
    <w:rsid w:val="00262847"/>
    <w:rsid w:val="00262962"/>
    <w:rsid w:val="00262A7D"/>
    <w:rsid w:val="00262D5C"/>
    <w:rsid w:val="00262F28"/>
    <w:rsid w:val="00263706"/>
    <w:rsid w:val="00263C8B"/>
    <w:rsid w:val="00263F8A"/>
    <w:rsid w:val="002644AF"/>
    <w:rsid w:val="00264E3F"/>
    <w:rsid w:val="00264FD7"/>
    <w:rsid w:val="00265276"/>
    <w:rsid w:val="00265822"/>
    <w:rsid w:val="0026596B"/>
    <w:rsid w:val="00265E0E"/>
    <w:rsid w:val="002665B1"/>
    <w:rsid w:val="00266AAB"/>
    <w:rsid w:val="00266FAE"/>
    <w:rsid w:val="00266FC0"/>
    <w:rsid w:val="00267BB9"/>
    <w:rsid w:val="00271BB6"/>
    <w:rsid w:val="0027217D"/>
    <w:rsid w:val="00272202"/>
    <w:rsid w:val="0027302D"/>
    <w:rsid w:val="0027323C"/>
    <w:rsid w:val="00273448"/>
    <w:rsid w:val="0027385B"/>
    <w:rsid w:val="00275039"/>
    <w:rsid w:val="0027515D"/>
    <w:rsid w:val="00275C10"/>
    <w:rsid w:val="002763CA"/>
    <w:rsid w:val="00276747"/>
    <w:rsid w:val="0027687C"/>
    <w:rsid w:val="00277693"/>
    <w:rsid w:val="0027796F"/>
    <w:rsid w:val="0028029A"/>
    <w:rsid w:val="00280332"/>
    <w:rsid w:val="0028034D"/>
    <w:rsid w:val="00280DC5"/>
    <w:rsid w:val="00280F11"/>
    <w:rsid w:val="00281424"/>
    <w:rsid w:val="002815DB"/>
    <w:rsid w:val="00281680"/>
    <w:rsid w:val="00281770"/>
    <w:rsid w:val="002830C5"/>
    <w:rsid w:val="0028359B"/>
    <w:rsid w:val="00283816"/>
    <w:rsid w:val="00283DF7"/>
    <w:rsid w:val="00284372"/>
    <w:rsid w:val="0028483B"/>
    <w:rsid w:val="00284875"/>
    <w:rsid w:val="00284E1E"/>
    <w:rsid w:val="00284FF4"/>
    <w:rsid w:val="00285F44"/>
    <w:rsid w:val="0028618C"/>
    <w:rsid w:val="0028682E"/>
    <w:rsid w:val="00286CB8"/>
    <w:rsid w:val="00286DF7"/>
    <w:rsid w:val="0028702D"/>
    <w:rsid w:val="00287085"/>
    <w:rsid w:val="00287180"/>
    <w:rsid w:val="002878F6"/>
    <w:rsid w:val="00287955"/>
    <w:rsid w:val="00287BFB"/>
    <w:rsid w:val="00290972"/>
    <w:rsid w:val="00291040"/>
    <w:rsid w:val="002922B3"/>
    <w:rsid w:val="002929B3"/>
    <w:rsid w:val="00292BA6"/>
    <w:rsid w:val="00292E50"/>
    <w:rsid w:val="00292E8C"/>
    <w:rsid w:val="002933A6"/>
    <w:rsid w:val="002935A0"/>
    <w:rsid w:val="00294464"/>
    <w:rsid w:val="002949C9"/>
    <w:rsid w:val="00294AB4"/>
    <w:rsid w:val="00295012"/>
    <w:rsid w:val="002959FF"/>
    <w:rsid w:val="00296FEA"/>
    <w:rsid w:val="00296FFC"/>
    <w:rsid w:val="002977E5"/>
    <w:rsid w:val="002A04FF"/>
    <w:rsid w:val="002A0758"/>
    <w:rsid w:val="002A08F2"/>
    <w:rsid w:val="002A2901"/>
    <w:rsid w:val="002A2D5F"/>
    <w:rsid w:val="002A32DC"/>
    <w:rsid w:val="002A3E6B"/>
    <w:rsid w:val="002A4518"/>
    <w:rsid w:val="002A4935"/>
    <w:rsid w:val="002A4A85"/>
    <w:rsid w:val="002A50E8"/>
    <w:rsid w:val="002A57AD"/>
    <w:rsid w:val="002A60CD"/>
    <w:rsid w:val="002A675E"/>
    <w:rsid w:val="002A68F6"/>
    <w:rsid w:val="002A692E"/>
    <w:rsid w:val="002A6AEC"/>
    <w:rsid w:val="002A6FAB"/>
    <w:rsid w:val="002A708E"/>
    <w:rsid w:val="002A7568"/>
    <w:rsid w:val="002A76FB"/>
    <w:rsid w:val="002B0284"/>
    <w:rsid w:val="002B064E"/>
    <w:rsid w:val="002B094D"/>
    <w:rsid w:val="002B1A41"/>
    <w:rsid w:val="002B1D1B"/>
    <w:rsid w:val="002B2CE5"/>
    <w:rsid w:val="002B3E7A"/>
    <w:rsid w:val="002B406A"/>
    <w:rsid w:val="002B4B09"/>
    <w:rsid w:val="002B4E40"/>
    <w:rsid w:val="002B635C"/>
    <w:rsid w:val="002B6C59"/>
    <w:rsid w:val="002B711A"/>
    <w:rsid w:val="002B72C6"/>
    <w:rsid w:val="002B7BB7"/>
    <w:rsid w:val="002B7E05"/>
    <w:rsid w:val="002C06B5"/>
    <w:rsid w:val="002C0960"/>
    <w:rsid w:val="002C0B0E"/>
    <w:rsid w:val="002C0DD8"/>
    <w:rsid w:val="002C0EB0"/>
    <w:rsid w:val="002C0FE1"/>
    <w:rsid w:val="002C104F"/>
    <w:rsid w:val="002C176C"/>
    <w:rsid w:val="002C25F7"/>
    <w:rsid w:val="002C2965"/>
    <w:rsid w:val="002C2CD8"/>
    <w:rsid w:val="002C3093"/>
    <w:rsid w:val="002C3529"/>
    <w:rsid w:val="002C3AE6"/>
    <w:rsid w:val="002C3BBA"/>
    <w:rsid w:val="002C3C8B"/>
    <w:rsid w:val="002C3CA3"/>
    <w:rsid w:val="002C3F9E"/>
    <w:rsid w:val="002C4CB8"/>
    <w:rsid w:val="002C5B5C"/>
    <w:rsid w:val="002C6096"/>
    <w:rsid w:val="002C6E95"/>
    <w:rsid w:val="002C7461"/>
    <w:rsid w:val="002D0002"/>
    <w:rsid w:val="002D013D"/>
    <w:rsid w:val="002D02B8"/>
    <w:rsid w:val="002D066A"/>
    <w:rsid w:val="002D131F"/>
    <w:rsid w:val="002D17F1"/>
    <w:rsid w:val="002D1DF2"/>
    <w:rsid w:val="002D25C3"/>
    <w:rsid w:val="002D2FFB"/>
    <w:rsid w:val="002D30FE"/>
    <w:rsid w:val="002D331C"/>
    <w:rsid w:val="002D37C0"/>
    <w:rsid w:val="002D4722"/>
    <w:rsid w:val="002D496C"/>
    <w:rsid w:val="002D4C86"/>
    <w:rsid w:val="002D604E"/>
    <w:rsid w:val="002D67F8"/>
    <w:rsid w:val="002D6897"/>
    <w:rsid w:val="002D68C0"/>
    <w:rsid w:val="002D6D17"/>
    <w:rsid w:val="002D6DC5"/>
    <w:rsid w:val="002D7917"/>
    <w:rsid w:val="002D7AD4"/>
    <w:rsid w:val="002D7D0C"/>
    <w:rsid w:val="002D7FD7"/>
    <w:rsid w:val="002E034A"/>
    <w:rsid w:val="002E09E0"/>
    <w:rsid w:val="002E0CED"/>
    <w:rsid w:val="002E0D17"/>
    <w:rsid w:val="002E120C"/>
    <w:rsid w:val="002E123C"/>
    <w:rsid w:val="002E1E2F"/>
    <w:rsid w:val="002E243D"/>
    <w:rsid w:val="002E2617"/>
    <w:rsid w:val="002E2773"/>
    <w:rsid w:val="002E3BE2"/>
    <w:rsid w:val="002E4A09"/>
    <w:rsid w:val="002E4E99"/>
    <w:rsid w:val="002E55AC"/>
    <w:rsid w:val="002E5C41"/>
    <w:rsid w:val="002E5D50"/>
    <w:rsid w:val="002E6654"/>
    <w:rsid w:val="002E7DC5"/>
    <w:rsid w:val="002F0CAA"/>
    <w:rsid w:val="002F0CE5"/>
    <w:rsid w:val="002F12F6"/>
    <w:rsid w:val="002F12FC"/>
    <w:rsid w:val="002F13A0"/>
    <w:rsid w:val="002F14A8"/>
    <w:rsid w:val="002F2735"/>
    <w:rsid w:val="002F2825"/>
    <w:rsid w:val="002F2C16"/>
    <w:rsid w:val="002F313C"/>
    <w:rsid w:val="002F369D"/>
    <w:rsid w:val="002F3A97"/>
    <w:rsid w:val="002F3DB4"/>
    <w:rsid w:val="002F3F0A"/>
    <w:rsid w:val="002F435A"/>
    <w:rsid w:val="002F516A"/>
    <w:rsid w:val="002F5D5F"/>
    <w:rsid w:val="002F5F8B"/>
    <w:rsid w:val="002F644F"/>
    <w:rsid w:val="002F6996"/>
    <w:rsid w:val="002F6B01"/>
    <w:rsid w:val="002F6D2C"/>
    <w:rsid w:val="002F6F6C"/>
    <w:rsid w:val="002F712E"/>
    <w:rsid w:val="002F727D"/>
    <w:rsid w:val="002F7570"/>
    <w:rsid w:val="002F76EA"/>
    <w:rsid w:val="002F7DAD"/>
    <w:rsid w:val="0030021B"/>
    <w:rsid w:val="003017DF"/>
    <w:rsid w:val="00301A91"/>
    <w:rsid w:val="00302A2C"/>
    <w:rsid w:val="00302D00"/>
    <w:rsid w:val="003035B0"/>
    <w:rsid w:val="0030364D"/>
    <w:rsid w:val="00303A68"/>
    <w:rsid w:val="00303F3C"/>
    <w:rsid w:val="0030493D"/>
    <w:rsid w:val="003050F7"/>
    <w:rsid w:val="00305423"/>
    <w:rsid w:val="00306777"/>
    <w:rsid w:val="00306857"/>
    <w:rsid w:val="0031026A"/>
    <w:rsid w:val="00310D23"/>
    <w:rsid w:val="00311503"/>
    <w:rsid w:val="00311649"/>
    <w:rsid w:val="00311C4F"/>
    <w:rsid w:val="00312224"/>
    <w:rsid w:val="003126F0"/>
    <w:rsid w:val="00312D67"/>
    <w:rsid w:val="003136A7"/>
    <w:rsid w:val="003139C9"/>
    <w:rsid w:val="00314629"/>
    <w:rsid w:val="003147AE"/>
    <w:rsid w:val="00314AA4"/>
    <w:rsid w:val="00314B3C"/>
    <w:rsid w:val="00315306"/>
    <w:rsid w:val="003165BE"/>
    <w:rsid w:val="003167CE"/>
    <w:rsid w:val="00316CAF"/>
    <w:rsid w:val="00316D7B"/>
    <w:rsid w:val="00316F10"/>
    <w:rsid w:val="003178F5"/>
    <w:rsid w:val="0031794C"/>
    <w:rsid w:val="0032109C"/>
    <w:rsid w:val="003212AC"/>
    <w:rsid w:val="0032234C"/>
    <w:rsid w:val="00323136"/>
    <w:rsid w:val="003237CF"/>
    <w:rsid w:val="00324098"/>
    <w:rsid w:val="003247DD"/>
    <w:rsid w:val="003248D6"/>
    <w:rsid w:val="003253C1"/>
    <w:rsid w:val="00325D97"/>
    <w:rsid w:val="0032606F"/>
    <w:rsid w:val="00326592"/>
    <w:rsid w:val="00326C70"/>
    <w:rsid w:val="00326C7D"/>
    <w:rsid w:val="00330631"/>
    <w:rsid w:val="00331804"/>
    <w:rsid w:val="00331EB9"/>
    <w:rsid w:val="0033241E"/>
    <w:rsid w:val="00333138"/>
    <w:rsid w:val="00333328"/>
    <w:rsid w:val="003333B6"/>
    <w:rsid w:val="003336CE"/>
    <w:rsid w:val="00333A4A"/>
    <w:rsid w:val="00333F30"/>
    <w:rsid w:val="00334328"/>
    <w:rsid w:val="003351A2"/>
    <w:rsid w:val="003354D3"/>
    <w:rsid w:val="0033552D"/>
    <w:rsid w:val="00335AA5"/>
    <w:rsid w:val="00335AAA"/>
    <w:rsid w:val="00336402"/>
    <w:rsid w:val="0033683C"/>
    <w:rsid w:val="003368A0"/>
    <w:rsid w:val="003372AF"/>
    <w:rsid w:val="00340EAB"/>
    <w:rsid w:val="003417A9"/>
    <w:rsid w:val="00342447"/>
    <w:rsid w:val="00342E82"/>
    <w:rsid w:val="0034592F"/>
    <w:rsid w:val="003461B3"/>
    <w:rsid w:val="003462AE"/>
    <w:rsid w:val="00346455"/>
    <w:rsid w:val="00346A9B"/>
    <w:rsid w:val="00347609"/>
    <w:rsid w:val="003478CC"/>
    <w:rsid w:val="003479C1"/>
    <w:rsid w:val="00347A08"/>
    <w:rsid w:val="00347ABE"/>
    <w:rsid w:val="00347C47"/>
    <w:rsid w:val="00347DC3"/>
    <w:rsid w:val="00350258"/>
    <w:rsid w:val="00350314"/>
    <w:rsid w:val="0035044B"/>
    <w:rsid w:val="00350572"/>
    <w:rsid w:val="00350641"/>
    <w:rsid w:val="00350EE9"/>
    <w:rsid w:val="00351431"/>
    <w:rsid w:val="00351594"/>
    <w:rsid w:val="003515E8"/>
    <w:rsid w:val="003517FB"/>
    <w:rsid w:val="003518B3"/>
    <w:rsid w:val="00351AD6"/>
    <w:rsid w:val="00351F11"/>
    <w:rsid w:val="00352068"/>
    <w:rsid w:val="00352B8D"/>
    <w:rsid w:val="00353044"/>
    <w:rsid w:val="0035317D"/>
    <w:rsid w:val="00353215"/>
    <w:rsid w:val="00353360"/>
    <w:rsid w:val="00353F63"/>
    <w:rsid w:val="0035454C"/>
    <w:rsid w:val="00354657"/>
    <w:rsid w:val="003547BE"/>
    <w:rsid w:val="003552E3"/>
    <w:rsid w:val="00355893"/>
    <w:rsid w:val="0035648C"/>
    <w:rsid w:val="00356B17"/>
    <w:rsid w:val="00357FB4"/>
    <w:rsid w:val="00360EB8"/>
    <w:rsid w:val="0036172C"/>
    <w:rsid w:val="00361739"/>
    <w:rsid w:val="00361BBC"/>
    <w:rsid w:val="003620D2"/>
    <w:rsid w:val="0036225B"/>
    <w:rsid w:val="00363172"/>
    <w:rsid w:val="00363530"/>
    <w:rsid w:val="00363E51"/>
    <w:rsid w:val="00363FB6"/>
    <w:rsid w:val="00364FC2"/>
    <w:rsid w:val="00364FD7"/>
    <w:rsid w:val="0036549A"/>
    <w:rsid w:val="00365564"/>
    <w:rsid w:val="00365880"/>
    <w:rsid w:val="003658C6"/>
    <w:rsid w:val="0036643A"/>
    <w:rsid w:val="003669B5"/>
    <w:rsid w:val="00366ABB"/>
    <w:rsid w:val="00366E23"/>
    <w:rsid w:val="00367006"/>
    <w:rsid w:val="00367627"/>
    <w:rsid w:val="0037060B"/>
    <w:rsid w:val="00370629"/>
    <w:rsid w:val="00371097"/>
    <w:rsid w:val="003711BC"/>
    <w:rsid w:val="00372BCB"/>
    <w:rsid w:val="00372F2D"/>
    <w:rsid w:val="00372F70"/>
    <w:rsid w:val="003730DF"/>
    <w:rsid w:val="00373A6E"/>
    <w:rsid w:val="00373F67"/>
    <w:rsid w:val="003740E0"/>
    <w:rsid w:val="00374428"/>
    <w:rsid w:val="00374535"/>
    <w:rsid w:val="00374ADA"/>
    <w:rsid w:val="00374CBD"/>
    <w:rsid w:val="00374F87"/>
    <w:rsid w:val="003753EB"/>
    <w:rsid w:val="00375857"/>
    <w:rsid w:val="0037627F"/>
    <w:rsid w:val="00376A89"/>
    <w:rsid w:val="00376F40"/>
    <w:rsid w:val="00377DFE"/>
    <w:rsid w:val="003809A5"/>
    <w:rsid w:val="00381890"/>
    <w:rsid w:val="003819B6"/>
    <w:rsid w:val="00382183"/>
    <w:rsid w:val="00383084"/>
    <w:rsid w:val="0038325C"/>
    <w:rsid w:val="00383734"/>
    <w:rsid w:val="003837D6"/>
    <w:rsid w:val="00383F15"/>
    <w:rsid w:val="0038400E"/>
    <w:rsid w:val="003852E0"/>
    <w:rsid w:val="00385555"/>
    <w:rsid w:val="00385CA3"/>
    <w:rsid w:val="003868FE"/>
    <w:rsid w:val="00387265"/>
    <w:rsid w:val="00387AAE"/>
    <w:rsid w:val="00387F11"/>
    <w:rsid w:val="00390504"/>
    <w:rsid w:val="003905FF"/>
    <w:rsid w:val="0039066F"/>
    <w:rsid w:val="0039075A"/>
    <w:rsid w:val="0039099D"/>
    <w:rsid w:val="00391318"/>
    <w:rsid w:val="00391881"/>
    <w:rsid w:val="00393E54"/>
    <w:rsid w:val="003942AF"/>
    <w:rsid w:val="003946E9"/>
    <w:rsid w:val="00394820"/>
    <w:rsid w:val="00394DCF"/>
    <w:rsid w:val="003959B8"/>
    <w:rsid w:val="00396012"/>
    <w:rsid w:val="00396AA6"/>
    <w:rsid w:val="003973B4"/>
    <w:rsid w:val="00397A58"/>
    <w:rsid w:val="00397B9F"/>
    <w:rsid w:val="003A08CC"/>
    <w:rsid w:val="003A0C72"/>
    <w:rsid w:val="003A0D79"/>
    <w:rsid w:val="003A0F54"/>
    <w:rsid w:val="003A13E6"/>
    <w:rsid w:val="003A1765"/>
    <w:rsid w:val="003A17B0"/>
    <w:rsid w:val="003A1D35"/>
    <w:rsid w:val="003A22BA"/>
    <w:rsid w:val="003A276B"/>
    <w:rsid w:val="003A3567"/>
    <w:rsid w:val="003A3F56"/>
    <w:rsid w:val="003A4180"/>
    <w:rsid w:val="003A49C8"/>
    <w:rsid w:val="003A5364"/>
    <w:rsid w:val="003A5501"/>
    <w:rsid w:val="003A5732"/>
    <w:rsid w:val="003A5810"/>
    <w:rsid w:val="003A5D3E"/>
    <w:rsid w:val="003A605B"/>
    <w:rsid w:val="003A6408"/>
    <w:rsid w:val="003A6D2F"/>
    <w:rsid w:val="003A6F99"/>
    <w:rsid w:val="003A7CCA"/>
    <w:rsid w:val="003B0C0A"/>
    <w:rsid w:val="003B127D"/>
    <w:rsid w:val="003B1839"/>
    <w:rsid w:val="003B193E"/>
    <w:rsid w:val="003B2E8C"/>
    <w:rsid w:val="003B3718"/>
    <w:rsid w:val="003B3A43"/>
    <w:rsid w:val="003B3A89"/>
    <w:rsid w:val="003B404A"/>
    <w:rsid w:val="003B4A9B"/>
    <w:rsid w:val="003B4DDC"/>
    <w:rsid w:val="003B5764"/>
    <w:rsid w:val="003B5767"/>
    <w:rsid w:val="003B59B1"/>
    <w:rsid w:val="003B67D6"/>
    <w:rsid w:val="003B6D9C"/>
    <w:rsid w:val="003B781C"/>
    <w:rsid w:val="003B795D"/>
    <w:rsid w:val="003B7D49"/>
    <w:rsid w:val="003C06CE"/>
    <w:rsid w:val="003C0713"/>
    <w:rsid w:val="003C0F13"/>
    <w:rsid w:val="003C0F2D"/>
    <w:rsid w:val="003C1703"/>
    <w:rsid w:val="003C20EA"/>
    <w:rsid w:val="003C226F"/>
    <w:rsid w:val="003C25EE"/>
    <w:rsid w:val="003C26D3"/>
    <w:rsid w:val="003C2960"/>
    <w:rsid w:val="003C33F4"/>
    <w:rsid w:val="003C41EC"/>
    <w:rsid w:val="003C46DE"/>
    <w:rsid w:val="003C47E6"/>
    <w:rsid w:val="003C4EE4"/>
    <w:rsid w:val="003C5D14"/>
    <w:rsid w:val="003C5D98"/>
    <w:rsid w:val="003C5DE6"/>
    <w:rsid w:val="003C6202"/>
    <w:rsid w:val="003C6708"/>
    <w:rsid w:val="003C6B7A"/>
    <w:rsid w:val="003C6F8E"/>
    <w:rsid w:val="003C7205"/>
    <w:rsid w:val="003D01AC"/>
    <w:rsid w:val="003D15B5"/>
    <w:rsid w:val="003D2376"/>
    <w:rsid w:val="003D24D1"/>
    <w:rsid w:val="003D26D9"/>
    <w:rsid w:val="003D2A11"/>
    <w:rsid w:val="003D2BDB"/>
    <w:rsid w:val="003D2C5E"/>
    <w:rsid w:val="003D2E1F"/>
    <w:rsid w:val="003D3485"/>
    <w:rsid w:val="003D34AD"/>
    <w:rsid w:val="003D4046"/>
    <w:rsid w:val="003D421F"/>
    <w:rsid w:val="003D592B"/>
    <w:rsid w:val="003D5A6A"/>
    <w:rsid w:val="003D65E7"/>
    <w:rsid w:val="003D66C2"/>
    <w:rsid w:val="003D7DAD"/>
    <w:rsid w:val="003D7F93"/>
    <w:rsid w:val="003E0355"/>
    <w:rsid w:val="003E0B99"/>
    <w:rsid w:val="003E1696"/>
    <w:rsid w:val="003E1803"/>
    <w:rsid w:val="003E1FF5"/>
    <w:rsid w:val="003E28A6"/>
    <w:rsid w:val="003E3233"/>
    <w:rsid w:val="003E33DE"/>
    <w:rsid w:val="003E3F94"/>
    <w:rsid w:val="003E47ED"/>
    <w:rsid w:val="003E4EC8"/>
    <w:rsid w:val="003E5126"/>
    <w:rsid w:val="003E5375"/>
    <w:rsid w:val="003E57E9"/>
    <w:rsid w:val="003E5997"/>
    <w:rsid w:val="003E59A6"/>
    <w:rsid w:val="003E640E"/>
    <w:rsid w:val="003E6C4F"/>
    <w:rsid w:val="003E6C8F"/>
    <w:rsid w:val="003E6F35"/>
    <w:rsid w:val="003F03C2"/>
    <w:rsid w:val="003F0BC0"/>
    <w:rsid w:val="003F0DAA"/>
    <w:rsid w:val="003F0E7E"/>
    <w:rsid w:val="003F1844"/>
    <w:rsid w:val="003F19E8"/>
    <w:rsid w:val="003F1B2C"/>
    <w:rsid w:val="003F25A3"/>
    <w:rsid w:val="003F26C4"/>
    <w:rsid w:val="003F2875"/>
    <w:rsid w:val="003F3B46"/>
    <w:rsid w:val="003F4603"/>
    <w:rsid w:val="003F4662"/>
    <w:rsid w:val="003F492D"/>
    <w:rsid w:val="003F496C"/>
    <w:rsid w:val="003F4998"/>
    <w:rsid w:val="003F4EE8"/>
    <w:rsid w:val="003F516B"/>
    <w:rsid w:val="003F5E82"/>
    <w:rsid w:val="003F6020"/>
    <w:rsid w:val="003F6127"/>
    <w:rsid w:val="003F63C3"/>
    <w:rsid w:val="003F64E2"/>
    <w:rsid w:val="003F69E9"/>
    <w:rsid w:val="003F6C38"/>
    <w:rsid w:val="003F6E14"/>
    <w:rsid w:val="003F74AF"/>
    <w:rsid w:val="00401091"/>
    <w:rsid w:val="004011B0"/>
    <w:rsid w:val="004013EA"/>
    <w:rsid w:val="00401956"/>
    <w:rsid w:val="00402BDD"/>
    <w:rsid w:val="00402BEA"/>
    <w:rsid w:val="004034CB"/>
    <w:rsid w:val="004037E4"/>
    <w:rsid w:val="00403805"/>
    <w:rsid w:val="0040389D"/>
    <w:rsid w:val="00403EB9"/>
    <w:rsid w:val="0040455A"/>
    <w:rsid w:val="0040467C"/>
    <w:rsid w:val="0040477A"/>
    <w:rsid w:val="00404DC5"/>
    <w:rsid w:val="004050A1"/>
    <w:rsid w:val="00405165"/>
    <w:rsid w:val="004057D2"/>
    <w:rsid w:val="00405CF6"/>
    <w:rsid w:val="004074EA"/>
    <w:rsid w:val="004076F9"/>
    <w:rsid w:val="00407A20"/>
    <w:rsid w:val="00410236"/>
    <w:rsid w:val="00410325"/>
    <w:rsid w:val="0041067B"/>
    <w:rsid w:val="00410A2D"/>
    <w:rsid w:val="00410B7F"/>
    <w:rsid w:val="00410D46"/>
    <w:rsid w:val="004111C6"/>
    <w:rsid w:val="00411639"/>
    <w:rsid w:val="00411861"/>
    <w:rsid w:val="00411D25"/>
    <w:rsid w:val="00412790"/>
    <w:rsid w:val="004127D7"/>
    <w:rsid w:val="00413745"/>
    <w:rsid w:val="00413C2C"/>
    <w:rsid w:val="00413F2B"/>
    <w:rsid w:val="00414628"/>
    <w:rsid w:val="0041492B"/>
    <w:rsid w:val="00414B5A"/>
    <w:rsid w:val="00414BB8"/>
    <w:rsid w:val="00414BBD"/>
    <w:rsid w:val="004162F1"/>
    <w:rsid w:val="004165B2"/>
    <w:rsid w:val="004166A9"/>
    <w:rsid w:val="00416AA8"/>
    <w:rsid w:val="00416DEE"/>
    <w:rsid w:val="0041715E"/>
    <w:rsid w:val="004175CC"/>
    <w:rsid w:val="00417766"/>
    <w:rsid w:val="00420317"/>
    <w:rsid w:val="004205C0"/>
    <w:rsid w:val="004207F0"/>
    <w:rsid w:val="00421637"/>
    <w:rsid w:val="0042194B"/>
    <w:rsid w:val="00421E49"/>
    <w:rsid w:val="0042237B"/>
    <w:rsid w:val="0042326F"/>
    <w:rsid w:val="00423900"/>
    <w:rsid w:val="0042436C"/>
    <w:rsid w:val="00424FF5"/>
    <w:rsid w:val="004252EF"/>
    <w:rsid w:val="004256CA"/>
    <w:rsid w:val="00426235"/>
    <w:rsid w:val="00426488"/>
    <w:rsid w:val="00427810"/>
    <w:rsid w:val="004278EE"/>
    <w:rsid w:val="00427C07"/>
    <w:rsid w:val="00427E24"/>
    <w:rsid w:val="00430005"/>
    <w:rsid w:val="00430553"/>
    <w:rsid w:val="004305D9"/>
    <w:rsid w:val="00430E69"/>
    <w:rsid w:val="00431056"/>
    <w:rsid w:val="004325AD"/>
    <w:rsid w:val="004325C1"/>
    <w:rsid w:val="004327F9"/>
    <w:rsid w:val="00432819"/>
    <w:rsid w:val="00432B9D"/>
    <w:rsid w:val="00432BC0"/>
    <w:rsid w:val="00432E25"/>
    <w:rsid w:val="00433013"/>
    <w:rsid w:val="0043422B"/>
    <w:rsid w:val="00434274"/>
    <w:rsid w:val="00434603"/>
    <w:rsid w:val="00435A1C"/>
    <w:rsid w:val="00435B8E"/>
    <w:rsid w:val="004366A2"/>
    <w:rsid w:val="00437BEC"/>
    <w:rsid w:val="0044063F"/>
    <w:rsid w:val="0044088D"/>
    <w:rsid w:val="00440A40"/>
    <w:rsid w:val="00440DA2"/>
    <w:rsid w:val="00441285"/>
    <w:rsid w:val="004415D1"/>
    <w:rsid w:val="004416AC"/>
    <w:rsid w:val="0044198F"/>
    <w:rsid w:val="00441D73"/>
    <w:rsid w:val="00442552"/>
    <w:rsid w:val="0044347E"/>
    <w:rsid w:val="00444459"/>
    <w:rsid w:val="00444701"/>
    <w:rsid w:val="0044492D"/>
    <w:rsid w:val="00446B30"/>
    <w:rsid w:val="004477EB"/>
    <w:rsid w:val="0044791E"/>
    <w:rsid w:val="00447E06"/>
    <w:rsid w:val="0045052B"/>
    <w:rsid w:val="004507E1"/>
    <w:rsid w:val="00451112"/>
    <w:rsid w:val="00451CA4"/>
    <w:rsid w:val="0045228E"/>
    <w:rsid w:val="00454CFF"/>
    <w:rsid w:val="00454D02"/>
    <w:rsid w:val="00454DBB"/>
    <w:rsid w:val="0045658A"/>
    <w:rsid w:val="00457064"/>
    <w:rsid w:val="0045782A"/>
    <w:rsid w:val="00457B90"/>
    <w:rsid w:val="00457C8B"/>
    <w:rsid w:val="004607BE"/>
    <w:rsid w:val="00460843"/>
    <w:rsid w:val="00461110"/>
    <w:rsid w:val="004615B4"/>
    <w:rsid w:val="0046181D"/>
    <w:rsid w:val="00461DE7"/>
    <w:rsid w:val="00462800"/>
    <w:rsid w:val="004628FF"/>
    <w:rsid w:val="00462A26"/>
    <w:rsid w:val="00462AEF"/>
    <w:rsid w:val="00462BC7"/>
    <w:rsid w:val="00462E3F"/>
    <w:rsid w:val="00462EF8"/>
    <w:rsid w:val="00463847"/>
    <w:rsid w:val="00463E78"/>
    <w:rsid w:val="00463FE2"/>
    <w:rsid w:val="00464936"/>
    <w:rsid w:val="004649EA"/>
    <w:rsid w:val="00465296"/>
    <w:rsid w:val="00465CAC"/>
    <w:rsid w:val="004663A3"/>
    <w:rsid w:val="004668E5"/>
    <w:rsid w:val="00466AD7"/>
    <w:rsid w:val="00466B7F"/>
    <w:rsid w:val="00466C39"/>
    <w:rsid w:val="00467044"/>
    <w:rsid w:val="00467E17"/>
    <w:rsid w:val="004703E3"/>
    <w:rsid w:val="00470F5E"/>
    <w:rsid w:val="00471389"/>
    <w:rsid w:val="0047211D"/>
    <w:rsid w:val="004723B4"/>
    <w:rsid w:val="00472A78"/>
    <w:rsid w:val="00472D4C"/>
    <w:rsid w:val="0047322E"/>
    <w:rsid w:val="0047345F"/>
    <w:rsid w:val="0047348E"/>
    <w:rsid w:val="00473D44"/>
    <w:rsid w:val="00474D0F"/>
    <w:rsid w:val="0047625B"/>
    <w:rsid w:val="004767C9"/>
    <w:rsid w:val="00476AD7"/>
    <w:rsid w:val="00476DB2"/>
    <w:rsid w:val="0047792C"/>
    <w:rsid w:val="00477BC0"/>
    <w:rsid w:val="00477EAD"/>
    <w:rsid w:val="004810F4"/>
    <w:rsid w:val="00481908"/>
    <w:rsid w:val="00481C83"/>
    <w:rsid w:val="00482082"/>
    <w:rsid w:val="0048226C"/>
    <w:rsid w:val="004827DA"/>
    <w:rsid w:val="00482ABA"/>
    <w:rsid w:val="0048347B"/>
    <w:rsid w:val="00483B2A"/>
    <w:rsid w:val="004849E4"/>
    <w:rsid w:val="004850F6"/>
    <w:rsid w:val="004851D9"/>
    <w:rsid w:val="0048535F"/>
    <w:rsid w:val="00485732"/>
    <w:rsid w:val="004857AD"/>
    <w:rsid w:val="0048596C"/>
    <w:rsid w:val="004863DA"/>
    <w:rsid w:val="00486883"/>
    <w:rsid w:val="004869C3"/>
    <w:rsid w:val="00487159"/>
    <w:rsid w:val="00487397"/>
    <w:rsid w:val="00487C74"/>
    <w:rsid w:val="00490444"/>
    <w:rsid w:val="0049064B"/>
    <w:rsid w:val="00490949"/>
    <w:rsid w:val="00491161"/>
    <w:rsid w:val="00491193"/>
    <w:rsid w:val="00491DC1"/>
    <w:rsid w:val="004926D3"/>
    <w:rsid w:val="00492A99"/>
    <w:rsid w:val="00492DF4"/>
    <w:rsid w:val="00492F7D"/>
    <w:rsid w:val="00493589"/>
    <w:rsid w:val="00493FB1"/>
    <w:rsid w:val="00493FBF"/>
    <w:rsid w:val="00494267"/>
    <w:rsid w:val="00494887"/>
    <w:rsid w:val="00494912"/>
    <w:rsid w:val="00494EDD"/>
    <w:rsid w:val="00495280"/>
    <w:rsid w:val="0049575F"/>
    <w:rsid w:val="0049587F"/>
    <w:rsid w:val="00495BB3"/>
    <w:rsid w:val="004967FF"/>
    <w:rsid w:val="00496D65"/>
    <w:rsid w:val="00496E76"/>
    <w:rsid w:val="004971CD"/>
    <w:rsid w:val="004A01B7"/>
    <w:rsid w:val="004A03C4"/>
    <w:rsid w:val="004A096A"/>
    <w:rsid w:val="004A0F09"/>
    <w:rsid w:val="004A12D5"/>
    <w:rsid w:val="004A2C31"/>
    <w:rsid w:val="004A3A11"/>
    <w:rsid w:val="004A3A21"/>
    <w:rsid w:val="004A3E5A"/>
    <w:rsid w:val="004A3E9A"/>
    <w:rsid w:val="004A3FDD"/>
    <w:rsid w:val="004A41BD"/>
    <w:rsid w:val="004A52FC"/>
    <w:rsid w:val="004A685D"/>
    <w:rsid w:val="004A6F00"/>
    <w:rsid w:val="004B03C9"/>
    <w:rsid w:val="004B093F"/>
    <w:rsid w:val="004B182B"/>
    <w:rsid w:val="004B1887"/>
    <w:rsid w:val="004B1935"/>
    <w:rsid w:val="004B1E9E"/>
    <w:rsid w:val="004B38B0"/>
    <w:rsid w:val="004B3C51"/>
    <w:rsid w:val="004B3E9D"/>
    <w:rsid w:val="004B3F08"/>
    <w:rsid w:val="004B41F4"/>
    <w:rsid w:val="004B4488"/>
    <w:rsid w:val="004B48E9"/>
    <w:rsid w:val="004B4E2C"/>
    <w:rsid w:val="004B64FC"/>
    <w:rsid w:val="004B6E1D"/>
    <w:rsid w:val="004B723D"/>
    <w:rsid w:val="004B7B36"/>
    <w:rsid w:val="004B7E8B"/>
    <w:rsid w:val="004B7EFA"/>
    <w:rsid w:val="004C0148"/>
    <w:rsid w:val="004C0724"/>
    <w:rsid w:val="004C0A0A"/>
    <w:rsid w:val="004C1248"/>
    <w:rsid w:val="004C2212"/>
    <w:rsid w:val="004C22DC"/>
    <w:rsid w:val="004C284B"/>
    <w:rsid w:val="004C38E0"/>
    <w:rsid w:val="004C4F5F"/>
    <w:rsid w:val="004C542D"/>
    <w:rsid w:val="004C64E7"/>
    <w:rsid w:val="004C7A4C"/>
    <w:rsid w:val="004D04C0"/>
    <w:rsid w:val="004D0C83"/>
    <w:rsid w:val="004D0E5A"/>
    <w:rsid w:val="004D0E79"/>
    <w:rsid w:val="004D113D"/>
    <w:rsid w:val="004D1D10"/>
    <w:rsid w:val="004D1D38"/>
    <w:rsid w:val="004D200D"/>
    <w:rsid w:val="004D2562"/>
    <w:rsid w:val="004D2E32"/>
    <w:rsid w:val="004D2F3B"/>
    <w:rsid w:val="004D30C2"/>
    <w:rsid w:val="004D32C9"/>
    <w:rsid w:val="004D3A07"/>
    <w:rsid w:val="004D3A92"/>
    <w:rsid w:val="004D486F"/>
    <w:rsid w:val="004D4880"/>
    <w:rsid w:val="004D48C1"/>
    <w:rsid w:val="004D492D"/>
    <w:rsid w:val="004D52EE"/>
    <w:rsid w:val="004D66E4"/>
    <w:rsid w:val="004D6749"/>
    <w:rsid w:val="004D6F35"/>
    <w:rsid w:val="004D7B3B"/>
    <w:rsid w:val="004E01C0"/>
    <w:rsid w:val="004E0296"/>
    <w:rsid w:val="004E0539"/>
    <w:rsid w:val="004E109C"/>
    <w:rsid w:val="004E13C5"/>
    <w:rsid w:val="004E19D3"/>
    <w:rsid w:val="004E1A84"/>
    <w:rsid w:val="004E2046"/>
    <w:rsid w:val="004E266E"/>
    <w:rsid w:val="004E2D3E"/>
    <w:rsid w:val="004E2E1D"/>
    <w:rsid w:val="004E3AB3"/>
    <w:rsid w:val="004E4C41"/>
    <w:rsid w:val="004E4F88"/>
    <w:rsid w:val="004E6031"/>
    <w:rsid w:val="004E638F"/>
    <w:rsid w:val="004E63BF"/>
    <w:rsid w:val="004E6D90"/>
    <w:rsid w:val="004E78D5"/>
    <w:rsid w:val="004F00E9"/>
    <w:rsid w:val="004F01F6"/>
    <w:rsid w:val="004F08D8"/>
    <w:rsid w:val="004F0E24"/>
    <w:rsid w:val="004F1837"/>
    <w:rsid w:val="004F1932"/>
    <w:rsid w:val="004F1A86"/>
    <w:rsid w:val="004F1E0F"/>
    <w:rsid w:val="004F2404"/>
    <w:rsid w:val="004F4982"/>
    <w:rsid w:val="004F4D12"/>
    <w:rsid w:val="004F5480"/>
    <w:rsid w:val="004F5ABC"/>
    <w:rsid w:val="004F5F54"/>
    <w:rsid w:val="004F62C9"/>
    <w:rsid w:val="004F662F"/>
    <w:rsid w:val="004F7A76"/>
    <w:rsid w:val="0050182A"/>
    <w:rsid w:val="00501B6C"/>
    <w:rsid w:val="00502126"/>
    <w:rsid w:val="00502453"/>
    <w:rsid w:val="005024A9"/>
    <w:rsid w:val="0050354B"/>
    <w:rsid w:val="0050408A"/>
    <w:rsid w:val="005045E9"/>
    <w:rsid w:val="00504A79"/>
    <w:rsid w:val="00504E84"/>
    <w:rsid w:val="00505E0A"/>
    <w:rsid w:val="005071F1"/>
    <w:rsid w:val="00507A17"/>
    <w:rsid w:val="005104EB"/>
    <w:rsid w:val="005107B2"/>
    <w:rsid w:val="00510C9E"/>
    <w:rsid w:val="00510CD6"/>
    <w:rsid w:val="00510D46"/>
    <w:rsid w:val="00511257"/>
    <w:rsid w:val="00511519"/>
    <w:rsid w:val="00511DD3"/>
    <w:rsid w:val="00511EB3"/>
    <w:rsid w:val="00512639"/>
    <w:rsid w:val="00512779"/>
    <w:rsid w:val="005130D1"/>
    <w:rsid w:val="005131F6"/>
    <w:rsid w:val="005132E8"/>
    <w:rsid w:val="005140C4"/>
    <w:rsid w:val="005142F4"/>
    <w:rsid w:val="00514ACC"/>
    <w:rsid w:val="00514B52"/>
    <w:rsid w:val="0051512A"/>
    <w:rsid w:val="0051513B"/>
    <w:rsid w:val="0051543D"/>
    <w:rsid w:val="0051587C"/>
    <w:rsid w:val="00515B0C"/>
    <w:rsid w:val="00515F16"/>
    <w:rsid w:val="00516E41"/>
    <w:rsid w:val="00517B93"/>
    <w:rsid w:val="00517C63"/>
    <w:rsid w:val="00517DF4"/>
    <w:rsid w:val="00517E09"/>
    <w:rsid w:val="005204C8"/>
    <w:rsid w:val="00520BF0"/>
    <w:rsid w:val="005221A9"/>
    <w:rsid w:val="00522858"/>
    <w:rsid w:val="00522CE8"/>
    <w:rsid w:val="00522D0C"/>
    <w:rsid w:val="00522EE6"/>
    <w:rsid w:val="00523149"/>
    <w:rsid w:val="00523DF1"/>
    <w:rsid w:val="00524DF4"/>
    <w:rsid w:val="00525560"/>
    <w:rsid w:val="00525608"/>
    <w:rsid w:val="0052564A"/>
    <w:rsid w:val="0052574A"/>
    <w:rsid w:val="005257F8"/>
    <w:rsid w:val="005258B5"/>
    <w:rsid w:val="00525AD9"/>
    <w:rsid w:val="00525D14"/>
    <w:rsid w:val="00525E02"/>
    <w:rsid w:val="00526614"/>
    <w:rsid w:val="00526798"/>
    <w:rsid w:val="005269E2"/>
    <w:rsid w:val="00526D69"/>
    <w:rsid w:val="00526FC9"/>
    <w:rsid w:val="0052789C"/>
    <w:rsid w:val="005319D3"/>
    <w:rsid w:val="005321DD"/>
    <w:rsid w:val="005347F5"/>
    <w:rsid w:val="005349E7"/>
    <w:rsid w:val="005351B8"/>
    <w:rsid w:val="005356E4"/>
    <w:rsid w:val="00535957"/>
    <w:rsid w:val="0053601E"/>
    <w:rsid w:val="0053686B"/>
    <w:rsid w:val="00536AE1"/>
    <w:rsid w:val="0053704F"/>
    <w:rsid w:val="00537132"/>
    <w:rsid w:val="0053722B"/>
    <w:rsid w:val="00537A63"/>
    <w:rsid w:val="00540030"/>
    <w:rsid w:val="0054051C"/>
    <w:rsid w:val="00541165"/>
    <w:rsid w:val="0054116D"/>
    <w:rsid w:val="005418E2"/>
    <w:rsid w:val="00541BA6"/>
    <w:rsid w:val="00541F82"/>
    <w:rsid w:val="005425C9"/>
    <w:rsid w:val="005427E1"/>
    <w:rsid w:val="00543560"/>
    <w:rsid w:val="005435DE"/>
    <w:rsid w:val="00543E22"/>
    <w:rsid w:val="00543E71"/>
    <w:rsid w:val="00543EAF"/>
    <w:rsid w:val="00543EFE"/>
    <w:rsid w:val="00545A3A"/>
    <w:rsid w:val="00546D43"/>
    <w:rsid w:val="00547090"/>
    <w:rsid w:val="00547AD7"/>
    <w:rsid w:val="00547CBA"/>
    <w:rsid w:val="005505A6"/>
    <w:rsid w:val="00550ED5"/>
    <w:rsid w:val="005516F5"/>
    <w:rsid w:val="005519EC"/>
    <w:rsid w:val="005526E6"/>
    <w:rsid w:val="00552B02"/>
    <w:rsid w:val="00552BFA"/>
    <w:rsid w:val="00552EBE"/>
    <w:rsid w:val="0055379C"/>
    <w:rsid w:val="00554A21"/>
    <w:rsid w:val="00554E0F"/>
    <w:rsid w:val="00554EFD"/>
    <w:rsid w:val="005552B8"/>
    <w:rsid w:val="00555477"/>
    <w:rsid w:val="00555A0B"/>
    <w:rsid w:val="00555AF3"/>
    <w:rsid w:val="005566E6"/>
    <w:rsid w:val="005570A7"/>
    <w:rsid w:val="00560D32"/>
    <w:rsid w:val="0056139C"/>
    <w:rsid w:val="00561C14"/>
    <w:rsid w:val="00562026"/>
    <w:rsid w:val="005630FF"/>
    <w:rsid w:val="00563535"/>
    <w:rsid w:val="00563B66"/>
    <w:rsid w:val="00564AEC"/>
    <w:rsid w:val="00564B20"/>
    <w:rsid w:val="00566754"/>
    <w:rsid w:val="00566935"/>
    <w:rsid w:val="00570244"/>
    <w:rsid w:val="00570D29"/>
    <w:rsid w:val="0057109A"/>
    <w:rsid w:val="00571100"/>
    <w:rsid w:val="0057123F"/>
    <w:rsid w:val="005719C6"/>
    <w:rsid w:val="005719ED"/>
    <w:rsid w:val="005725A6"/>
    <w:rsid w:val="0057262B"/>
    <w:rsid w:val="00572671"/>
    <w:rsid w:val="00572F27"/>
    <w:rsid w:val="00573423"/>
    <w:rsid w:val="00574085"/>
    <w:rsid w:val="0057454D"/>
    <w:rsid w:val="00574725"/>
    <w:rsid w:val="005748F3"/>
    <w:rsid w:val="005750F2"/>
    <w:rsid w:val="00576F83"/>
    <w:rsid w:val="0057774B"/>
    <w:rsid w:val="005777F3"/>
    <w:rsid w:val="00577E09"/>
    <w:rsid w:val="00577F50"/>
    <w:rsid w:val="005801EF"/>
    <w:rsid w:val="005803BF"/>
    <w:rsid w:val="00581444"/>
    <w:rsid w:val="005817CB"/>
    <w:rsid w:val="005820C7"/>
    <w:rsid w:val="005822AD"/>
    <w:rsid w:val="0058247E"/>
    <w:rsid w:val="0058259C"/>
    <w:rsid w:val="00582CAA"/>
    <w:rsid w:val="005832DD"/>
    <w:rsid w:val="005832F7"/>
    <w:rsid w:val="00583449"/>
    <w:rsid w:val="00583725"/>
    <w:rsid w:val="00583A19"/>
    <w:rsid w:val="005840E4"/>
    <w:rsid w:val="00584240"/>
    <w:rsid w:val="00584955"/>
    <w:rsid w:val="005849AD"/>
    <w:rsid w:val="005852A9"/>
    <w:rsid w:val="00585536"/>
    <w:rsid w:val="0058553F"/>
    <w:rsid w:val="00585EB7"/>
    <w:rsid w:val="0058703E"/>
    <w:rsid w:val="005872FE"/>
    <w:rsid w:val="00587AAE"/>
    <w:rsid w:val="00590B02"/>
    <w:rsid w:val="0059121B"/>
    <w:rsid w:val="005917F7"/>
    <w:rsid w:val="005926E5"/>
    <w:rsid w:val="00592EB3"/>
    <w:rsid w:val="00593941"/>
    <w:rsid w:val="005939AB"/>
    <w:rsid w:val="00594734"/>
    <w:rsid w:val="00594C56"/>
    <w:rsid w:val="00594FA0"/>
    <w:rsid w:val="005952A4"/>
    <w:rsid w:val="00595319"/>
    <w:rsid w:val="0059580D"/>
    <w:rsid w:val="005963CF"/>
    <w:rsid w:val="00596500"/>
    <w:rsid w:val="00596A20"/>
    <w:rsid w:val="00596BC9"/>
    <w:rsid w:val="00597FB7"/>
    <w:rsid w:val="005A0798"/>
    <w:rsid w:val="005A0B7B"/>
    <w:rsid w:val="005A0C2D"/>
    <w:rsid w:val="005A0F4F"/>
    <w:rsid w:val="005A0FFB"/>
    <w:rsid w:val="005A1D5E"/>
    <w:rsid w:val="005A1F58"/>
    <w:rsid w:val="005A229D"/>
    <w:rsid w:val="005A24E5"/>
    <w:rsid w:val="005A262E"/>
    <w:rsid w:val="005A27BA"/>
    <w:rsid w:val="005A2E4B"/>
    <w:rsid w:val="005A2EA7"/>
    <w:rsid w:val="005A334C"/>
    <w:rsid w:val="005A42B2"/>
    <w:rsid w:val="005A4840"/>
    <w:rsid w:val="005A4A14"/>
    <w:rsid w:val="005A4E7F"/>
    <w:rsid w:val="005A5172"/>
    <w:rsid w:val="005A589A"/>
    <w:rsid w:val="005A63D1"/>
    <w:rsid w:val="005A674C"/>
    <w:rsid w:val="005A684F"/>
    <w:rsid w:val="005A6E89"/>
    <w:rsid w:val="005A7F5F"/>
    <w:rsid w:val="005B047C"/>
    <w:rsid w:val="005B0643"/>
    <w:rsid w:val="005B064D"/>
    <w:rsid w:val="005B0AC8"/>
    <w:rsid w:val="005B139C"/>
    <w:rsid w:val="005B21D7"/>
    <w:rsid w:val="005B2B66"/>
    <w:rsid w:val="005B3115"/>
    <w:rsid w:val="005B3449"/>
    <w:rsid w:val="005B3801"/>
    <w:rsid w:val="005B384A"/>
    <w:rsid w:val="005B38A9"/>
    <w:rsid w:val="005B44A7"/>
    <w:rsid w:val="005B469B"/>
    <w:rsid w:val="005B4A94"/>
    <w:rsid w:val="005B4B94"/>
    <w:rsid w:val="005B6849"/>
    <w:rsid w:val="005C02A6"/>
    <w:rsid w:val="005C12D7"/>
    <w:rsid w:val="005C2BFA"/>
    <w:rsid w:val="005C345D"/>
    <w:rsid w:val="005C4541"/>
    <w:rsid w:val="005C4F65"/>
    <w:rsid w:val="005C5A08"/>
    <w:rsid w:val="005C608C"/>
    <w:rsid w:val="005C666D"/>
    <w:rsid w:val="005C6DC0"/>
    <w:rsid w:val="005C7489"/>
    <w:rsid w:val="005C75D9"/>
    <w:rsid w:val="005C7719"/>
    <w:rsid w:val="005D016D"/>
    <w:rsid w:val="005D019E"/>
    <w:rsid w:val="005D0537"/>
    <w:rsid w:val="005D07D1"/>
    <w:rsid w:val="005D124C"/>
    <w:rsid w:val="005D1D4B"/>
    <w:rsid w:val="005D25F7"/>
    <w:rsid w:val="005D2DA0"/>
    <w:rsid w:val="005D334C"/>
    <w:rsid w:val="005D374D"/>
    <w:rsid w:val="005D3BE7"/>
    <w:rsid w:val="005D420B"/>
    <w:rsid w:val="005D4D78"/>
    <w:rsid w:val="005D4EA0"/>
    <w:rsid w:val="005D4F48"/>
    <w:rsid w:val="005D518B"/>
    <w:rsid w:val="005D569E"/>
    <w:rsid w:val="005D5DFC"/>
    <w:rsid w:val="005D5EC7"/>
    <w:rsid w:val="005D6066"/>
    <w:rsid w:val="005D678E"/>
    <w:rsid w:val="005D680A"/>
    <w:rsid w:val="005D70E2"/>
    <w:rsid w:val="005D7190"/>
    <w:rsid w:val="005D71C7"/>
    <w:rsid w:val="005D7448"/>
    <w:rsid w:val="005D7553"/>
    <w:rsid w:val="005D77ED"/>
    <w:rsid w:val="005D7C10"/>
    <w:rsid w:val="005E052A"/>
    <w:rsid w:val="005E082E"/>
    <w:rsid w:val="005E0B06"/>
    <w:rsid w:val="005E10F7"/>
    <w:rsid w:val="005E1ACA"/>
    <w:rsid w:val="005E1C23"/>
    <w:rsid w:val="005E23F1"/>
    <w:rsid w:val="005E27CE"/>
    <w:rsid w:val="005E3503"/>
    <w:rsid w:val="005E3809"/>
    <w:rsid w:val="005E4149"/>
    <w:rsid w:val="005E4630"/>
    <w:rsid w:val="005E4F9F"/>
    <w:rsid w:val="005E5D23"/>
    <w:rsid w:val="005E698D"/>
    <w:rsid w:val="005E6C88"/>
    <w:rsid w:val="005E740F"/>
    <w:rsid w:val="005F0995"/>
    <w:rsid w:val="005F1C79"/>
    <w:rsid w:val="005F21A6"/>
    <w:rsid w:val="005F2849"/>
    <w:rsid w:val="005F3805"/>
    <w:rsid w:val="005F3E96"/>
    <w:rsid w:val="005F3FBC"/>
    <w:rsid w:val="005F41B3"/>
    <w:rsid w:val="005F4E69"/>
    <w:rsid w:val="005F5963"/>
    <w:rsid w:val="005F7133"/>
    <w:rsid w:val="005F7944"/>
    <w:rsid w:val="006016CF"/>
    <w:rsid w:val="00601C5C"/>
    <w:rsid w:val="00601D8A"/>
    <w:rsid w:val="00601E00"/>
    <w:rsid w:val="006028C7"/>
    <w:rsid w:val="006029C1"/>
    <w:rsid w:val="00602BC3"/>
    <w:rsid w:val="00602ED1"/>
    <w:rsid w:val="006038BD"/>
    <w:rsid w:val="00603987"/>
    <w:rsid w:val="00603B7E"/>
    <w:rsid w:val="00603F81"/>
    <w:rsid w:val="00605013"/>
    <w:rsid w:val="00605351"/>
    <w:rsid w:val="006055F2"/>
    <w:rsid w:val="00605ABC"/>
    <w:rsid w:val="00610632"/>
    <w:rsid w:val="00610C7C"/>
    <w:rsid w:val="006110D4"/>
    <w:rsid w:val="00611427"/>
    <w:rsid w:val="006114F3"/>
    <w:rsid w:val="00611B03"/>
    <w:rsid w:val="00612652"/>
    <w:rsid w:val="006127EB"/>
    <w:rsid w:val="00612CB3"/>
    <w:rsid w:val="00612CDD"/>
    <w:rsid w:val="00612DAF"/>
    <w:rsid w:val="00613CD5"/>
    <w:rsid w:val="00613F13"/>
    <w:rsid w:val="006145C2"/>
    <w:rsid w:val="00614D5F"/>
    <w:rsid w:val="00614F30"/>
    <w:rsid w:val="00615564"/>
    <w:rsid w:val="00616059"/>
    <w:rsid w:val="00616D11"/>
    <w:rsid w:val="00616DB5"/>
    <w:rsid w:val="006200AD"/>
    <w:rsid w:val="0062017D"/>
    <w:rsid w:val="00620255"/>
    <w:rsid w:val="00620309"/>
    <w:rsid w:val="006205F6"/>
    <w:rsid w:val="00620D36"/>
    <w:rsid w:val="00621434"/>
    <w:rsid w:val="00621836"/>
    <w:rsid w:val="00621E11"/>
    <w:rsid w:val="006221B5"/>
    <w:rsid w:val="00622AE7"/>
    <w:rsid w:val="00622DC0"/>
    <w:rsid w:val="006233CB"/>
    <w:rsid w:val="00623685"/>
    <w:rsid w:val="00624A7B"/>
    <w:rsid w:val="00624C24"/>
    <w:rsid w:val="00624D06"/>
    <w:rsid w:val="00625156"/>
    <w:rsid w:val="006260AB"/>
    <w:rsid w:val="00626A42"/>
    <w:rsid w:val="00627158"/>
    <w:rsid w:val="00627AE1"/>
    <w:rsid w:val="00627CC2"/>
    <w:rsid w:val="00630263"/>
    <w:rsid w:val="00630E0D"/>
    <w:rsid w:val="00631010"/>
    <w:rsid w:val="0063145A"/>
    <w:rsid w:val="0063152D"/>
    <w:rsid w:val="006317D6"/>
    <w:rsid w:val="00631A91"/>
    <w:rsid w:val="00631D65"/>
    <w:rsid w:val="00631EDB"/>
    <w:rsid w:val="00631F61"/>
    <w:rsid w:val="00632055"/>
    <w:rsid w:val="006322CC"/>
    <w:rsid w:val="00632BC2"/>
    <w:rsid w:val="00633D94"/>
    <w:rsid w:val="006341AA"/>
    <w:rsid w:val="00634867"/>
    <w:rsid w:val="006352E2"/>
    <w:rsid w:val="00635B4E"/>
    <w:rsid w:val="00636420"/>
    <w:rsid w:val="00636A8B"/>
    <w:rsid w:val="00636CB4"/>
    <w:rsid w:val="00636DA1"/>
    <w:rsid w:val="006371E9"/>
    <w:rsid w:val="006373DD"/>
    <w:rsid w:val="00637E1C"/>
    <w:rsid w:val="00637F03"/>
    <w:rsid w:val="00640314"/>
    <w:rsid w:val="0064060E"/>
    <w:rsid w:val="0064274D"/>
    <w:rsid w:val="00642A72"/>
    <w:rsid w:val="0064364F"/>
    <w:rsid w:val="00643ABC"/>
    <w:rsid w:val="00644210"/>
    <w:rsid w:val="00644FCE"/>
    <w:rsid w:val="006455B3"/>
    <w:rsid w:val="006459B7"/>
    <w:rsid w:val="00645B66"/>
    <w:rsid w:val="0064740D"/>
    <w:rsid w:val="0064754A"/>
    <w:rsid w:val="00647B22"/>
    <w:rsid w:val="00650194"/>
    <w:rsid w:val="00650ADE"/>
    <w:rsid w:val="006512DB"/>
    <w:rsid w:val="00651840"/>
    <w:rsid w:val="006522A4"/>
    <w:rsid w:val="006527CE"/>
    <w:rsid w:val="006531FD"/>
    <w:rsid w:val="00653541"/>
    <w:rsid w:val="00653616"/>
    <w:rsid w:val="00653659"/>
    <w:rsid w:val="00653748"/>
    <w:rsid w:val="00653875"/>
    <w:rsid w:val="00653951"/>
    <w:rsid w:val="00654C18"/>
    <w:rsid w:val="00655628"/>
    <w:rsid w:val="00655788"/>
    <w:rsid w:val="00655EB4"/>
    <w:rsid w:val="0065604B"/>
    <w:rsid w:val="0065658E"/>
    <w:rsid w:val="006569B4"/>
    <w:rsid w:val="00656D6A"/>
    <w:rsid w:val="00657EA2"/>
    <w:rsid w:val="00657F21"/>
    <w:rsid w:val="00660349"/>
    <w:rsid w:val="0066045B"/>
    <w:rsid w:val="0066091D"/>
    <w:rsid w:val="00660A47"/>
    <w:rsid w:val="00661250"/>
    <w:rsid w:val="0066190F"/>
    <w:rsid w:val="00661D8E"/>
    <w:rsid w:val="00661E51"/>
    <w:rsid w:val="006621B0"/>
    <w:rsid w:val="00662B7F"/>
    <w:rsid w:val="0066357C"/>
    <w:rsid w:val="00663C08"/>
    <w:rsid w:val="00664D77"/>
    <w:rsid w:val="00665219"/>
    <w:rsid w:val="006667B4"/>
    <w:rsid w:val="00666879"/>
    <w:rsid w:val="00666E55"/>
    <w:rsid w:val="006673DE"/>
    <w:rsid w:val="006679A7"/>
    <w:rsid w:val="00667C12"/>
    <w:rsid w:val="00667DF8"/>
    <w:rsid w:val="0067072D"/>
    <w:rsid w:val="006717B5"/>
    <w:rsid w:val="0067184D"/>
    <w:rsid w:val="00671BE5"/>
    <w:rsid w:val="00672745"/>
    <w:rsid w:val="0067299E"/>
    <w:rsid w:val="00672AB7"/>
    <w:rsid w:val="00672E80"/>
    <w:rsid w:val="006730E7"/>
    <w:rsid w:val="0067368B"/>
    <w:rsid w:val="00673B1D"/>
    <w:rsid w:val="0067564B"/>
    <w:rsid w:val="00675A71"/>
    <w:rsid w:val="00675B81"/>
    <w:rsid w:val="006760BA"/>
    <w:rsid w:val="006765F8"/>
    <w:rsid w:val="00676A84"/>
    <w:rsid w:val="00676F0E"/>
    <w:rsid w:val="00676FB1"/>
    <w:rsid w:val="00677D46"/>
    <w:rsid w:val="00682456"/>
    <w:rsid w:val="00682BEB"/>
    <w:rsid w:val="00683007"/>
    <w:rsid w:val="00683113"/>
    <w:rsid w:val="006839E2"/>
    <w:rsid w:val="006846CF"/>
    <w:rsid w:val="00684EC0"/>
    <w:rsid w:val="00685B00"/>
    <w:rsid w:val="00685DEC"/>
    <w:rsid w:val="00686525"/>
    <w:rsid w:val="00686A5F"/>
    <w:rsid w:val="006879A5"/>
    <w:rsid w:val="006903B7"/>
    <w:rsid w:val="00691371"/>
    <w:rsid w:val="006913EE"/>
    <w:rsid w:val="0069173E"/>
    <w:rsid w:val="00691BA0"/>
    <w:rsid w:val="006921C6"/>
    <w:rsid w:val="0069222A"/>
    <w:rsid w:val="006924FC"/>
    <w:rsid w:val="00692B39"/>
    <w:rsid w:val="00693343"/>
    <w:rsid w:val="006939CD"/>
    <w:rsid w:val="00694A3B"/>
    <w:rsid w:val="006959DE"/>
    <w:rsid w:val="00695BAD"/>
    <w:rsid w:val="00695D92"/>
    <w:rsid w:val="00696231"/>
    <w:rsid w:val="00696B20"/>
    <w:rsid w:val="006974B2"/>
    <w:rsid w:val="006975CC"/>
    <w:rsid w:val="00697601"/>
    <w:rsid w:val="00697678"/>
    <w:rsid w:val="00697849"/>
    <w:rsid w:val="00697B16"/>
    <w:rsid w:val="006A0D8A"/>
    <w:rsid w:val="006A0DB1"/>
    <w:rsid w:val="006A1349"/>
    <w:rsid w:val="006A18FD"/>
    <w:rsid w:val="006A2414"/>
    <w:rsid w:val="006A2969"/>
    <w:rsid w:val="006A2D82"/>
    <w:rsid w:val="006A3BC6"/>
    <w:rsid w:val="006A44CE"/>
    <w:rsid w:val="006A498E"/>
    <w:rsid w:val="006A4D50"/>
    <w:rsid w:val="006A5A02"/>
    <w:rsid w:val="006A5AB6"/>
    <w:rsid w:val="006A6833"/>
    <w:rsid w:val="006A70CD"/>
    <w:rsid w:val="006A7429"/>
    <w:rsid w:val="006A792B"/>
    <w:rsid w:val="006A7C59"/>
    <w:rsid w:val="006A7C78"/>
    <w:rsid w:val="006B0516"/>
    <w:rsid w:val="006B171C"/>
    <w:rsid w:val="006B2503"/>
    <w:rsid w:val="006B253A"/>
    <w:rsid w:val="006B27FF"/>
    <w:rsid w:val="006B3280"/>
    <w:rsid w:val="006B3FDF"/>
    <w:rsid w:val="006B4023"/>
    <w:rsid w:val="006B4B87"/>
    <w:rsid w:val="006B519B"/>
    <w:rsid w:val="006B51ED"/>
    <w:rsid w:val="006B5F5F"/>
    <w:rsid w:val="006B6D8F"/>
    <w:rsid w:val="006B70ED"/>
    <w:rsid w:val="006B7179"/>
    <w:rsid w:val="006B7DF1"/>
    <w:rsid w:val="006B7FEE"/>
    <w:rsid w:val="006C0F42"/>
    <w:rsid w:val="006C1090"/>
    <w:rsid w:val="006C192A"/>
    <w:rsid w:val="006C20EA"/>
    <w:rsid w:val="006C229B"/>
    <w:rsid w:val="006C2357"/>
    <w:rsid w:val="006C2716"/>
    <w:rsid w:val="006C2BB2"/>
    <w:rsid w:val="006C3B38"/>
    <w:rsid w:val="006C4136"/>
    <w:rsid w:val="006C4166"/>
    <w:rsid w:val="006C52D7"/>
    <w:rsid w:val="006C58C2"/>
    <w:rsid w:val="006C5D57"/>
    <w:rsid w:val="006C6BB4"/>
    <w:rsid w:val="006C6F0D"/>
    <w:rsid w:val="006C73F3"/>
    <w:rsid w:val="006C7E51"/>
    <w:rsid w:val="006D0449"/>
    <w:rsid w:val="006D0B02"/>
    <w:rsid w:val="006D1819"/>
    <w:rsid w:val="006D25B4"/>
    <w:rsid w:val="006D25E7"/>
    <w:rsid w:val="006D26BA"/>
    <w:rsid w:val="006D2964"/>
    <w:rsid w:val="006D3766"/>
    <w:rsid w:val="006D3EB3"/>
    <w:rsid w:val="006D4030"/>
    <w:rsid w:val="006D417A"/>
    <w:rsid w:val="006D4B2F"/>
    <w:rsid w:val="006D4F88"/>
    <w:rsid w:val="006D5846"/>
    <w:rsid w:val="006D5897"/>
    <w:rsid w:val="006D5A33"/>
    <w:rsid w:val="006D5E53"/>
    <w:rsid w:val="006D635D"/>
    <w:rsid w:val="006D6BA1"/>
    <w:rsid w:val="006D6C65"/>
    <w:rsid w:val="006D6E9F"/>
    <w:rsid w:val="006D6EA0"/>
    <w:rsid w:val="006D6FE1"/>
    <w:rsid w:val="006D720F"/>
    <w:rsid w:val="006D72EC"/>
    <w:rsid w:val="006D746F"/>
    <w:rsid w:val="006D766A"/>
    <w:rsid w:val="006D7846"/>
    <w:rsid w:val="006E01E5"/>
    <w:rsid w:val="006E03D6"/>
    <w:rsid w:val="006E14AC"/>
    <w:rsid w:val="006E19B1"/>
    <w:rsid w:val="006E22CF"/>
    <w:rsid w:val="006E23DD"/>
    <w:rsid w:val="006E29D0"/>
    <w:rsid w:val="006E2A13"/>
    <w:rsid w:val="006E2AA6"/>
    <w:rsid w:val="006E2B10"/>
    <w:rsid w:val="006E30E1"/>
    <w:rsid w:val="006E31C5"/>
    <w:rsid w:val="006E334C"/>
    <w:rsid w:val="006E3CCC"/>
    <w:rsid w:val="006E3DE2"/>
    <w:rsid w:val="006E42D8"/>
    <w:rsid w:val="006E47C8"/>
    <w:rsid w:val="006E5214"/>
    <w:rsid w:val="006E5D1B"/>
    <w:rsid w:val="006E71B1"/>
    <w:rsid w:val="006E7257"/>
    <w:rsid w:val="006E79C2"/>
    <w:rsid w:val="006E7BEC"/>
    <w:rsid w:val="006F0092"/>
    <w:rsid w:val="006F0177"/>
    <w:rsid w:val="006F09E9"/>
    <w:rsid w:val="006F0B6A"/>
    <w:rsid w:val="006F1E36"/>
    <w:rsid w:val="006F1E8C"/>
    <w:rsid w:val="006F2602"/>
    <w:rsid w:val="006F2B0A"/>
    <w:rsid w:val="006F2B37"/>
    <w:rsid w:val="006F30A0"/>
    <w:rsid w:val="006F3603"/>
    <w:rsid w:val="006F3B3B"/>
    <w:rsid w:val="006F3D2B"/>
    <w:rsid w:val="006F4129"/>
    <w:rsid w:val="006F46DE"/>
    <w:rsid w:val="006F4786"/>
    <w:rsid w:val="006F4A91"/>
    <w:rsid w:val="006F4ED9"/>
    <w:rsid w:val="006F69FA"/>
    <w:rsid w:val="006F6D46"/>
    <w:rsid w:val="006F7A0F"/>
    <w:rsid w:val="006F7A4B"/>
    <w:rsid w:val="00700E2A"/>
    <w:rsid w:val="00701026"/>
    <w:rsid w:val="007015A1"/>
    <w:rsid w:val="00701D06"/>
    <w:rsid w:val="0070289A"/>
    <w:rsid w:val="007047C1"/>
    <w:rsid w:val="00704D2F"/>
    <w:rsid w:val="00704E4C"/>
    <w:rsid w:val="00705273"/>
    <w:rsid w:val="007053A5"/>
    <w:rsid w:val="007056EA"/>
    <w:rsid w:val="00705778"/>
    <w:rsid w:val="007058A4"/>
    <w:rsid w:val="007062A7"/>
    <w:rsid w:val="007063CA"/>
    <w:rsid w:val="00706534"/>
    <w:rsid w:val="00706A00"/>
    <w:rsid w:val="00706B18"/>
    <w:rsid w:val="00706FAD"/>
    <w:rsid w:val="007073AD"/>
    <w:rsid w:val="00707A58"/>
    <w:rsid w:val="00710CD7"/>
    <w:rsid w:val="00710DC0"/>
    <w:rsid w:val="007129CE"/>
    <w:rsid w:val="00712B10"/>
    <w:rsid w:val="00712C6F"/>
    <w:rsid w:val="00713290"/>
    <w:rsid w:val="007137DC"/>
    <w:rsid w:val="00713955"/>
    <w:rsid w:val="007143AB"/>
    <w:rsid w:val="007147D0"/>
    <w:rsid w:val="00714875"/>
    <w:rsid w:val="00714A90"/>
    <w:rsid w:val="0071533F"/>
    <w:rsid w:val="00717DEF"/>
    <w:rsid w:val="007202E5"/>
    <w:rsid w:val="007207AB"/>
    <w:rsid w:val="00720E86"/>
    <w:rsid w:val="00721C20"/>
    <w:rsid w:val="00721C2D"/>
    <w:rsid w:val="00723584"/>
    <w:rsid w:val="007237D6"/>
    <w:rsid w:val="007237FF"/>
    <w:rsid w:val="00723AD7"/>
    <w:rsid w:val="007241C7"/>
    <w:rsid w:val="00724C28"/>
    <w:rsid w:val="00725A13"/>
    <w:rsid w:val="00725FD1"/>
    <w:rsid w:val="00726C9E"/>
    <w:rsid w:val="00730985"/>
    <w:rsid w:val="00730C80"/>
    <w:rsid w:val="007312CF"/>
    <w:rsid w:val="00731E9C"/>
    <w:rsid w:val="0073354B"/>
    <w:rsid w:val="00733993"/>
    <w:rsid w:val="00733E02"/>
    <w:rsid w:val="00735038"/>
    <w:rsid w:val="00736F9B"/>
    <w:rsid w:val="00740247"/>
    <w:rsid w:val="00740573"/>
    <w:rsid w:val="007407F8"/>
    <w:rsid w:val="00742214"/>
    <w:rsid w:val="00742A4F"/>
    <w:rsid w:val="00742BAA"/>
    <w:rsid w:val="00742FE9"/>
    <w:rsid w:val="0074331D"/>
    <w:rsid w:val="00743477"/>
    <w:rsid w:val="00743B80"/>
    <w:rsid w:val="00744408"/>
    <w:rsid w:val="00744D03"/>
    <w:rsid w:val="00746068"/>
    <w:rsid w:val="007466F4"/>
    <w:rsid w:val="00747816"/>
    <w:rsid w:val="00747869"/>
    <w:rsid w:val="00747D65"/>
    <w:rsid w:val="007500B7"/>
    <w:rsid w:val="0075016D"/>
    <w:rsid w:val="007508AB"/>
    <w:rsid w:val="00750A56"/>
    <w:rsid w:val="0075109F"/>
    <w:rsid w:val="00751653"/>
    <w:rsid w:val="00751772"/>
    <w:rsid w:val="00751F03"/>
    <w:rsid w:val="007520FE"/>
    <w:rsid w:val="00752BEB"/>
    <w:rsid w:val="007547E8"/>
    <w:rsid w:val="00754DB4"/>
    <w:rsid w:val="00755137"/>
    <w:rsid w:val="00755139"/>
    <w:rsid w:val="0075557B"/>
    <w:rsid w:val="007556C1"/>
    <w:rsid w:val="00755C8C"/>
    <w:rsid w:val="00755DDA"/>
    <w:rsid w:val="00756041"/>
    <w:rsid w:val="00756326"/>
    <w:rsid w:val="007565F6"/>
    <w:rsid w:val="00756681"/>
    <w:rsid w:val="00756BBB"/>
    <w:rsid w:val="0075702C"/>
    <w:rsid w:val="007572B2"/>
    <w:rsid w:val="0075772E"/>
    <w:rsid w:val="007577D5"/>
    <w:rsid w:val="007579B1"/>
    <w:rsid w:val="00760633"/>
    <w:rsid w:val="0076083E"/>
    <w:rsid w:val="00760A0E"/>
    <w:rsid w:val="007615B7"/>
    <w:rsid w:val="007618B5"/>
    <w:rsid w:val="00761C4B"/>
    <w:rsid w:val="00761C79"/>
    <w:rsid w:val="007622E4"/>
    <w:rsid w:val="00762875"/>
    <w:rsid w:val="00762BA4"/>
    <w:rsid w:val="00764012"/>
    <w:rsid w:val="00764968"/>
    <w:rsid w:val="00765AAF"/>
    <w:rsid w:val="00765D90"/>
    <w:rsid w:val="00766001"/>
    <w:rsid w:val="007664A3"/>
    <w:rsid w:val="0076685A"/>
    <w:rsid w:val="00766A77"/>
    <w:rsid w:val="00766EDB"/>
    <w:rsid w:val="007675DD"/>
    <w:rsid w:val="00767669"/>
    <w:rsid w:val="00767752"/>
    <w:rsid w:val="00767D25"/>
    <w:rsid w:val="00770139"/>
    <w:rsid w:val="0077031A"/>
    <w:rsid w:val="007708A7"/>
    <w:rsid w:val="00770E25"/>
    <w:rsid w:val="00771327"/>
    <w:rsid w:val="007716A3"/>
    <w:rsid w:val="00771D26"/>
    <w:rsid w:val="00771F6B"/>
    <w:rsid w:val="00772015"/>
    <w:rsid w:val="00772A49"/>
    <w:rsid w:val="00772E38"/>
    <w:rsid w:val="00772F0F"/>
    <w:rsid w:val="007732B7"/>
    <w:rsid w:val="0077513C"/>
    <w:rsid w:val="00775486"/>
    <w:rsid w:val="00775A91"/>
    <w:rsid w:val="007766B7"/>
    <w:rsid w:val="00776D0C"/>
    <w:rsid w:val="00780363"/>
    <w:rsid w:val="00780A15"/>
    <w:rsid w:val="00780B93"/>
    <w:rsid w:val="00781444"/>
    <w:rsid w:val="007815F7"/>
    <w:rsid w:val="00781B0E"/>
    <w:rsid w:val="00782030"/>
    <w:rsid w:val="0078263A"/>
    <w:rsid w:val="007828A1"/>
    <w:rsid w:val="00783123"/>
    <w:rsid w:val="00783287"/>
    <w:rsid w:val="00783530"/>
    <w:rsid w:val="00783981"/>
    <w:rsid w:val="00783C33"/>
    <w:rsid w:val="00783D66"/>
    <w:rsid w:val="00784085"/>
    <w:rsid w:val="007842BF"/>
    <w:rsid w:val="007843B7"/>
    <w:rsid w:val="0078453A"/>
    <w:rsid w:val="00784698"/>
    <w:rsid w:val="00784AEC"/>
    <w:rsid w:val="007851A7"/>
    <w:rsid w:val="00786C08"/>
    <w:rsid w:val="00787148"/>
    <w:rsid w:val="00787175"/>
    <w:rsid w:val="0078725F"/>
    <w:rsid w:val="007877B6"/>
    <w:rsid w:val="00787A46"/>
    <w:rsid w:val="00790B4B"/>
    <w:rsid w:val="00790CBD"/>
    <w:rsid w:val="00791113"/>
    <w:rsid w:val="007912E7"/>
    <w:rsid w:val="00791BCB"/>
    <w:rsid w:val="0079282B"/>
    <w:rsid w:val="007932D6"/>
    <w:rsid w:val="007938A9"/>
    <w:rsid w:val="00793A48"/>
    <w:rsid w:val="00794457"/>
    <w:rsid w:val="00794474"/>
    <w:rsid w:val="007953C0"/>
    <w:rsid w:val="00795438"/>
    <w:rsid w:val="00796122"/>
    <w:rsid w:val="0079663F"/>
    <w:rsid w:val="007A0433"/>
    <w:rsid w:val="007A0B67"/>
    <w:rsid w:val="007A16FB"/>
    <w:rsid w:val="007A17B1"/>
    <w:rsid w:val="007A1B5F"/>
    <w:rsid w:val="007A20A7"/>
    <w:rsid w:val="007A2D5B"/>
    <w:rsid w:val="007A32FA"/>
    <w:rsid w:val="007A3623"/>
    <w:rsid w:val="007A3B50"/>
    <w:rsid w:val="007A4849"/>
    <w:rsid w:val="007A4BE3"/>
    <w:rsid w:val="007A538F"/>
    <w:rsid w:val="007A5569"/>
    <w:rsid w:val="007A68A1"/>
    <w:rsid w:val="007A7374"/>
    <w:rsid w:val="007A744C"/>
    <w:rsid w:val="007A7521"/>
    <w:rsid w:val="007A7D35"/>
    <w:rsid w:val="007B11CD"/>
    <w:rsid w:val="007B160D"/>
    <w:rsid w:val="007B1962"/>
    <w:rsid w:val="007B23B2"/>
    <w:rsid w:val="007B26EE"/>
    <w:rsid w:val="007B293E"/>
    <w:rsid w:val="007B2E82"/>
    <w:rsid w:val="007B3175"/>
    <w:rsid w:val="007B3472"/>
    <w:rsid w:val="007B3732"/>
    <w:rsid w:val="007B3ACD"/>
    <w:rsid w:val="007B3F19"/>
    <w:rsid w:val="007B3F55"/>
    <w:rsid w:val="007B45C3"/>
    <w:rsid w:val="007B4680"/>
    <w:rsid w:val="007B4BA9"/>
    <w:rsid w:val="007B5772"/>
    <w:rsid w:val="007B58C9"/>
    <w:rsid w:val="007B5A1A"/>
    <w:rsid w:val="007B5D27"/>
    <w:rsid w:val="007B7348"/>
    <w:rsid w:val="007B780F"/>
    <w:rsid w:val="007B7BE9"/>
    <w:rsid w:val="007B7CE5"/>
    <w:rsid w:val="007C1775"/>
    <w:rsid w:val="007C17C1"/>
    <w:rsid w:val="007C28C0"/>
    <w:rsid w:val="007C2E98"/>
    <w:rsid w:val="007C304E"/>
    <w:rsid w:val="007C34DD"/>
    <w:rsid w:val="007C3675"/>
    <w:rsid w:val="007C373F"/>
    <w:rsid w:val="007C4AF1"/>
    <w:rsid w:val="007C5045"/>
    <w:rsid w:val="007C584F"/>
    <w:rsid w:val="007C5BCD"/>
    <w:rsid w:val="007C6163"/>
    <w:rsid w:val="007C6D4F"/>
    <w:rsid w:val="007C72B0"/>
    <w:rsid w:val="007C7425"/>
    <w:rsid w:val="007C7FCF"/>
    <w:rsid w:val="007D0458"/>
    <w:rsid w:val="007D1621"/>
    <w:rsid w:val="007D1CB7"/>
    <w:rsid w:val="007D2527"/>
    <w:rsid w:val="007D2957"/>
    <w:rsid w:val="007D2DA7"/>
    <w:rsid w:val="007D34FA"/>
    <w:rsid w:val="007D37B1"/>
    <w:rsid w:val="007D4A59"/>
    <w:rsid w:val="007D4AE5"/>
    <w:rsid w:val="007D4C07"/>
    <w:rsid w:val="007D51D4"/>
    <w:rsid w:val="007D5F09"/>
    <w:rsid w:val="007D623C"/>
    <w:rsid w:val="007D7685"/>
    <w:rsid w:val="007D7A56"/>
    <w:rsid w:val="007D7DDB"/>
    <w:rsid w:val="007E05B8"/>
    <w:rsid w:val="007E149D"/>
    <w:rsid w:val="007E2195"/>
    <w:rsid w:val="007E2311"/>
    <w:rsid w:val="007E2470"/>
    <w:rsid w:val="007E2986"/>
    <w:rsid w:val="007E2C21"/>
    <w:rsid w:val="007E3790"/>
    <w:rsid w:val="007E3793"/>
    <w:rsid w:val="007E383A"/>
    <w:rsid w:val="007E495E"/>
    <w:rsid w:val="007E4B6A"/>
    <w:rsid w:val="007E4C1A"/>
    <w:rsid w:val="007E4D94"/>
    <w:rsid w:val="007E5B81"/>
    <w:rsid w:val="007E5DA3"/>
    <w:rsid w:val="007E6849"/>
    <w:rsid w:val="007E6C4F"/>
    <w:rsid w:val="007E7980"/>
    <w:rsid w:val="007E7B2A"/>
    <w:rsid w:val="007F01B2"/>
    <w:rsid w:val="007F0340"/>
    <w:rsid w:val="007F083C"/>
    <w:rsid w:val="007F0BB1"/>
    <w:rsid w:val="007F14EA"/>
    <w:rsid w:val="007F17C7"/>
    <w:rsid w:val="007F1AFF"/>
    <w:rsid w:val="007F1D73"/>
    <w:rsid w:val="007F2508"/>
    <w:rsid w:val="007F330D"/>
    <w:rsid w:val="007F3E03"/>
    <w:rsid w:val="007F407C"/>
    <w:rsid w:val="007F4872"/>
    <w:rsid w:val="007F48A2"/>
    <w:rsid w:val="007F4E70"/>
    <w:rsid w:val="007F521A"/>
    <w:rsid w:val="007F6B93"/>
    <w:rsid w:val="007F73A3"/>
    <w:rsid w:val="007F74FD"/>
    <w:rsid w:val="008005AD"/>
    <w:rsid w:val="00800A78"/>
    <w:rsid w:val="00800BE8"/>
    <w:rsid w:val="00801118"/>
    <w:rsid w:val="0080200D"/>
    <w:rsid w:val="0080229D"/>
    <w:rsid w:val="00802637"/>
    <w:rsid w:val="008026DB"/>
    <w:rsid w:val="00802907"/>
    <w:rsid w:val="00802CD8"/>
    <w:rsid w:val="008039FC"/>
    <w:rsid w:val="00804089"/>
    <w:rsid w:val="0080543C"/>
    <w:rsid w:val="008063F3"/>
    <w:rsid w:val="00806564"/>
    <w:rsid w:val="00806670"/>
    <w:rsid w:val="0080771C"/>
    <w:rsid w:val="008077D4"/>
    <w:rsid w:val="00807B32"/>
    <w:rsid w:val="0081027F"/>
    <w:rsid w:val="008107AA"/>
    <w:rsid w:val="00810F18"/>
    <w:rsid w:val="008116FF"/>
    <w:rsid w:val="00812021"/>
    <w:rsid w:val="00813264"/>
    <w:rsid w:val="00813EE7"/>
    <w:rsid w:val="00814222"/>
    <w:rsid w:val="0081439D"/>
    <w:rsid w:val="00814482"/>
    <w:rsid w:val="008168C4"/>
    <w:rsid w:val="00816DEC"/>
    <w:rsid w:val="008172B4"/>
    <w:rsid w:val="0081733A"/>
    <w:rsid w:val="00817672"/>
    <w:rsid w:val="00817B0C"/>
    <w:rsid w:val="00817B4E"/>
    <w:rsid w:val="0082055C"/>
    <w:rsid w:val="008207BC"/>
    <w:rsid w:val="00821CA2"/>
    <w:rsid w:val="00821EFA"/>
    <w:rsid w:val="0082286E"/>
    <w:rsid w:val="00823489"/>
    <w:rsid w:val="00823C82"/>
    <w:rsid w:val="008240D6"/>
    <w:rsid w:val="0082465D"/>
    <w:rsid w:val="00825455"/>
    <w:rsid w:val="00825608"/>
    <w:rsid w:val="00825C77"/>
    <w:rsid w:val="00825E05"/>
    <w:rsid w:val="00826672"/>
    <w:rsid w:val="00826AEB"/>
    <w:rsid w:val="00826F34"/>
    <w:rsid w:val="00826F5D"/>
    <w:rsid w:val="008275DF"/>
    <w:rsid w:val="008276EB"/>
    <w:rsid w:val="00827E34"/>
    <w:rsid w:val="0083006B"/>
    <w:rsid w:val="0083026B"/>
    <w:rsid w:val="00830662"/>
    <w:rsid w:val="00830AAD"/>
    <w:rsid w:val="008311CE"/>
    <w:rsid w:val="00831709"/>
    <w:rsid w:val="0083190D"/>
    <w:rsid w:val="00832481"/>
    <w:rsid w:val="0083263E"/>
    <w:rsid w:val="0083266E"/>
    <w:rsid w:val="00832902"/>
    <w:rsid w:val="00832C50"/>
    <w:rsid w:val="008331BC"/>
    <w:rsid w:val="00833314"/>
    <w:rsid w:val="00834FFE"/>
    <w:rsid w:val="00836BDC"/>
    <w:rsid w:val="00836C9A"/>
    <w:rsid w:val="00837764"/>
    <w:rsid w:val="00840794"/>
    <w:rsid w:val="00840CD3"/>
    <w:rsid w:val="00840D2B"/>
    <w:rsid w:val="0084299A"/>
    <w:rsid w:val="00842A4C"/>
    <w:rsid w:val="0084405D"/>
    <w:rsid w:val="008440CE"/>
    <w:rsid w:val="00844FB2"/>
    <w:rsid w:val="00845578"/>
    <w:rsid w:val="0084579B"/>
    <w:rsid w:val="0084594B"/>
    <w:rsid w:val="00845E9E"/>
    <w:rsid w:val="00846494"/>
    <w:rsid w:val="00846F1F"/>
    <w:rsid w:val="008471A8"/>
    <w:rsid w:val="008500C0"/>
    <w:rsid w:val="0085025A"/>
    <w:rsid w:val="00850512"/>
    <w:rsid w:val="0085237D"/>
    <w:rsid w:val="008526AF"/>
    <w:rsid w:val="00853104"/>
    <w:rsid w:val="0085357B"/>
    <w:rsid w:val="0085370A"/>
    <w:rsid w:val="0085404E"/>
    <w:rsid w:val="0085424E"/>
    <w:rsid w:val="008545F5"/>
    <w:rsid w:val="008546E1"/>
    <w:rsid w:val="008554A4"/>
    <w:rsid w:val="00855666"/>
    <w:rsid w:val="008557A2"/>
    <w:rsid w:val="0085669D"/>
    <w:rsid w:val="00856769"/>
    <w:rsid w:val="00857393"/>
    <w:rsid w:val="00857B19"/>
    <w:rsid w:val="00857DF6"/>
    <w:rsid w:val="00860ECD"/>
    <w:rsid w:val="00861817"/>
    <w:rsid w:val="00861B0C"/>
    <w:rsid w:val="00861F06"/>
    <w:rsid w:val="00862B56"/>
    <w:rsid w:val="008636D3"/>
    <w:rsid w:val="0086460C"/>
    <w:rsid w:val="008648F7"/>
    <w:rsid w:val="00864CAC"/>
    <w:rsid w:val="00864EC0"/>
    <w:rsid w:val="0086519B"/>
    <w:rsid w:val="00865583"/>
    <w:rsid w:val="00865A98"/>
    <w:rsid w:val="00866466"/>
    <w:rsid w:val="0086671D"/>
    <w:rsid w:val="00866911"/>
    <w:rsid w:val="00866C67"/>
    <w:rsid w:val="00866FA0"/>
    <w:rsid w:val="00867768"/>
    <w:rsid w:val="0087040C"/>
    <w:rsid w:val="0087049C"/>
    <w:rsid w:val="00870874"/>
    <w:rsid w:val="00870FE0"/>
    <w:rsid w:val="008710CF"/>
    <w:rsid w:val="008716F5"/>
    <w:rsid w:val="008719E2"/>
    <w:rsid w:val="008724B1"/>
    <w:rsid w:val="00873478"/>
    <w:rsid w:val="00873741"/>
    <w:rsid w:val="00873C42"/>
    <w:rsid w:val="00873D30"/>
    <w:rsid w:val="00873F17"/>
    <w:rsid w:val="00874166"/>
    <w:rsid w:val="008743E2"/>
    <w:rsid w:val="0087445E"/>
    <w:rsid w:val="008745A5"/>
    <w:rsid w:val="0087460D"/>
    <w:rsid w:val="00874671"/>
    <w:rsid w:val="00874751"/>
    <w:rsid w:val="00874AE9"/>
    <w:rsid w:val="00875747"/>
    <w:rsid w:val="00875CD1"/>
    <w:rsid w:val="008769B4"/>
    <w:rsid w:val="008772EC"/>
    <w:rsid w:val="008773C8"/>
    <w:rsid w:val="00877BD2"/>
    <w:rsid w:val="00877EA5"/>
    <w:rsid w:val="00880217"/>
    <w:rsid w:val="00880352"/>
    <w:rsid w:val="0088079F"/>
    <w:rsid w:val="00880B8B"/>
    <w:rsid w:val="00880C3A"/>
    <w:rsid w:val="00881067"/>
    <w:rsid w:val="008817C7"/>
    <w:rsid w:val="00881B30"/>
    <w:rsid w:val="00881C8F"/>
    <w:rsid w:val="00883C5A"/>
    <w:rsid w:val="00884306"/>
    <w:rsid w:val="00884544"/>
    <w:rsid w:val="00884C91"/>
    <w:rsid w:val="00884D9F"/>
    <w:rsid w:val="008857F3"/>
    <w:rsid w:val="00885DD4"/>
    <w:rsid w:val="0088628F"/>
    <w:rsid w:val="008862E4"/>
    <w:rsid w:val="00886AD7"/>
    <w:rsid w:val="00886AF5"/>
    <w:rsid w:val="00887F2F"/>
    <w:rsid w:val="00890243"/>
    <w:rsid w:val="00890841"/>
    <w:rsid w:val="00890A05"/>
    <w:rsid w:val="00890F73"/>
    <w:rsid w:val="00891402"/>
    <w:rsid w:val="008916F9"/>
    <w:rsid w:val="00891C2E"/>
    <w:rsid w:val="00891E4C"/>
    <w:rsid w:val="00891F54"/>
    <w:rsid w:val="00891F57"/>
    <w:rsid w:val="00892605"/>
    <w:rsid w:val="00892D79"/>
    <w:rsid w:val="0089376C"/>
    <w:rsid w:val="00893AAE"/>
    <w:rsid w:val="00893F1D"/>
    <w:rsid w:val="008947EF"/>
    <w:rsid w:val="00894806"/>
    <w:rsid w:val="00895621"/>
    <w:rsid w:val="00896101"/>
    <w:rsid w:val="00896255"/>
    <w:rsid w:val="00896303"/>
    <w:rsid w:val="00896545"/>
    <w:rsid w:val="00896931"/>
    <w:rsid w:val="00896A45"/>
    <w:rsid w:val="00896ED4"/>
    <w:rsid w:val="008971BC"/>
    <w:rsid w:val="00897548"/>
    <w:rsid w:val="008A0023"/>
    <w:rsid w:val="008A093B"/>
    <w:rsid w:val="008A0B1F"/>
    <w:rsid w:val="008A1792"/>
    <w:rsid w:val="008A186E"/>
    <w:rsid w:val="008A1E49"/>
    <w:rsid w:val="008A1FF5"/>
    <w:rsid w:val="008A236C"/>
    <w:rsid w:val="008A280E"/>
    <w:rsid w:val="008A2A09"/>
    <w:rsid w:val="008A3288"/>
    <w:rsid w:val="008A3315"/>
    <w:rsid w:val="008A37B0"/>
    <w:rsid w:val="008A5601"/>
    <w:rsid w:val="008A6992"/>
    <w:rsid w:val="008A6DBF"/>
    <w:rsid w:val="008A7B6B"/>
    <w:rsid w:val="008A7E28"/>
    <w:rsid w:val="008A7FC6"/>
    <w:rsid w:val="008A7FE9"/>
    <w:rsid w:val="008B1168"/>
    <w:rsid w:val="008B2635"/>
    <w:rsid w:val="008B2A1F"/>
    <w:rsid w:val="008B30AE"/>
    <w:rsid w:val="008B3135"/>
    <w:rsid w:val="008B39B4"/>
    <w:rsid w:val="008B39F8"/>
    <w:rsid w:val="008B3E4D"/>
    <w:rsid w:val="008B42B0"/>
    <w:rsid w:val="008B4BA3"/>
    <w:rsid w:val="008B4F03"/>
    <w:rsid w:val="008B545D"/>
    <w:rsid w:val="008B56F0"/>
    <w:rsid w:val="008B5C5B"/>
    <w:rsid w:val="008B5D32"/>
    <w:rsid w:val="008B6D66"/>
    <w:rsid w:val="008B70B7"/>
    <w:rsid w:val="008B7FDF"/>
    <w:rsid w:val="008C0074"/>
    <w:rsid w:val="008C0140"/>
    <w:rsid w:val="008C0773"/>
    <w:rsid w:val="008C0E13"/>
    <w:rsid w:val="008C1375"/>
    <w:rsid w:val="008C1535"/>
    <w:rsid w:val="008C1C59"/>
    <w:rsid w:val="008C2B26"/>
    <w:rsid w:val="008C374A"/>
    <w:rsid w:val="008C4461"/>
    <w:rsid w:val="008C5AFE"/>
    <w:rsid w:val="008C61E2"/>
    <w:rsid w:val="008C6AFC"/>
    <w:rsid w:val="008C6D34"/>
    <w:rsid w:val="008C6FAE"/>
    <w:rsid w:val="008C7902"/>
    <w:rsid w:val="008D03D8"/>
    <w:rsid w:val="008D0F40"/>
    <w:rsid w:val="008D1901"/>
    <w:rsid w:val="008D1988"/>
    <w:rsid w:val="008D1CE4"/>
    <w:rsid w:val="008D2542"/>
    <w:rsid w:val="008D291F"/>
    <w:rsid w:val="008D2996"/>
    <w:rsid w:val="008D2EB0"/>
    <w:rsid w:val="008D2FAC"/>
    <w:rsid w:val="008D2FC5"/>
    <w:rsid w:val="008D2FCD"/>
    <w:rsid w:val="008D34CD"/>
    <w:rsid w:val="008D367A"/>
    <w:rsid w:val="008D508C"/>
    <w:rsid w:val="008D5120"/>
    <w:rsid w:val="008D514B"/>
    <w:rsid w:val="008D52A9"/>
    <w:rsid w:val="008D628E"/>
    <w:rsid w:val="008D63B8"/>
    <w:rsid w:val="008D7CD7"/>
    <w:rsid w:val="008E0705"/>
    <w:rsid w:val="008E10BD"/>
    <w:rsid w:val="008E2448"/>
    <w:rsid w:val="008E2864"/>
    <w:rsid w:val="008E29EB"/>
    <w:rsid w:val="008E3685"/>
    <w:rsid w:val="008E3775"/>
    <w:rsid w:val="008E39F7"/>
    <w:rsid w:val="008E50A8"/>
    <w:rsid w:val="008E6529"/>
    <w:rsid w:val="008E67C2"/>
    <w:rsid w:val="008E6D52"/>
    <w:rsid w:val="008E6ED5"/>
    <w:rsid w:val="008E6F4C"/>
    <w:rsid w:val="008E6FD4"/>
    <w:rsid w:val="008E7157"/>
    <w:rsid w:val="008E73A5"/>
    <w:rsid w:val="008E7559"/>
    <w:rsid w:val="008E794D"/>
    <w:rsid w:val="008F0E63"/>
    <w:rsid w:val="008F1DFB"/>
    <w:rsid w:val="008F1F5E"/>
    <w:rsid w:val="008F26B4"/>
    <w:rsid w:val="008F29E8"/>
    <w:rsid w:val="008F2B25"/>
    <w:rsid w:val="008F2CF0"/>
    <w:rsid w:val="008F2F0C"/>
    <w:rsid w:val="008F3787"/>
    <w:rsid w:val="008F3D12"/>
    <w:rsid w:val="008F467E"/>
    <w:rsid w:val="008F5BF1"/>
    <w:rsid w:val="008F5C50"/>
    <w:rsid w:val="008F610C"/>
    <w:rsid w:val="008F71EF"/>
    <w:rsid w:val="008F77D4"/>
    <w:rsid w:val="008F7C36"/>
    <w:rsid w:val="00901502"/>
    <w:rsid w:val="009018A3"/>
    <w:rsid w:val="00902353"/>
    <w:rsid w:val="00902979"/>
    <w:rsid w:val="00902B19"/>
    <w:rsid w:val="00902F51"/>
    <w:rsid w:val="00902FD7"/>
    <w:rsid w:val="0090366B"/>
    <w:rsid w:val="00903F96"/>
    <w:rsid w:val="009040BC"/>
    <w:rsid w:val="00904EA2"/>
    <w:rsid w:val="00905321"/>
    <w:rsid w:val="00905416"/>
    <w:rsid w:val="00905FC8"/>
    <w:rsid w:val="00906477"/>
    <w:rsid w:val="00906856"/>
    <w:rsid w:val="00907577"/>
    <w:rsid w:val="00907D64"/>
    <w:rsid w:val="00907DE1"/>
    <w:rsid w:val="0091188E"/>
    <w:rsid w:val="00912201"/>
    <w:rsid w:val="009125AE"/>
    <w:rsid w:val="0091282B"/>
    <w:rsid w:val="009129CD"/>
    <w:rsid w:val="00912FDE"/>
    <w:rsid w:val="0091441A"/>
    <w:rsid w:val="009144FB"/>
    <w:rsid w:val="009146CD"/>
    <w:rsid w:val="00914C5A"/>
    <w:rsid w:val="00915D78"/>
    <w:rsid w:val="00915FEC"/>
    <w:rsid w:val="0091618D"/>
    <w:rsid w:val="00916978"/>
    <w:rsid w:val="00916FA5"/>
    <w:rsid w:val="009171B6"/>
    <w:rsid w:val="0092037B"/>
    <w:rsid w:val="0092057F"/>
    <w:rsid w:val="00920D30"/>
    <w:rsid w:val="00920DCD"/>
    <w:rsid w:val="00921207"/>
    <w:rsid w:val="009215BB"/>
    <w:rsid w:val="009218EC"/>
    <w:rsid w:val="009223C1"/>
    <w:rsid w:val="00922739"/>
    <w:rsid w:val="00922D3D"/>
    <w:rsid w:val="00923943"/>
    <w:rsid w:val="00923B2B"/>
    <w:rsid w:val="00923FF3"/>
    <w:rsid w:val="00924294"/>
    <w:rsid w:val="00924E8F"/>
    <w:rsid w:val="009255DC"/>
    <w:rsid w:val="00925729"/>
    <w:rsid w:val="00926CD0"/>
    <w:rsid w:val="00927307"/>
    <w:rsid w:val="009277C7"/>
    <w:rsid w:val="0093059F"/>
    <w:rsid w:val="00930CBD"/>
    <w:rsid w:val="00931334"/>
    <w:rsid w:val="00931387"/>
    <w:rsid w:val="00931604"/>
    <w:rsid w:val="00931859"/>
    <w:rsid w:val="00931AA7"/>
    <w:rsid w:val="00931DAD"/>
    <w:rsid w:val="009320FF"/>
    <w:rsid w:val="00932A07"/>
    <w:rsid w:val="009331DF"/>
    <w:rsid w:val="00933483"/>
    <w:rsid w:val="00933E6E"/>
    <w:rsid w:val="00933E7A"/>
    <w:rsid w:val="0093401F"/>
    <w:rsid w:val="009357CA"/>
    <w:rsid w:val="00935A5C"/>
    <w:rsid w:val="00936B3C"/>
    <w:rsid w:val="00936D9B"/>
    <w:rsid w:val="00937029"/>
    <w:rsid w:val="00941358"/>
    <w:rsid w:val="009415EF"/>
    <w:rsid w:val="00941BFC"/>
    <w:rsid w:val="009424B9"/>
    <w:rsid w:val="00942814"/>
    <w:rsid w:val="009428E2"/>
    <w:rsid w:val="00942BA5"/>
    <w:rsid w:val="00943A0D"/>
    <w:rsid w:val="00943C15"/>
    <w:rsid w:val="00943CBA"/>
    <w:rsid w:val="0094429C"/>
    <w:rsid w:val="00944DCC"/>
    <w:rsid w:val="009456AD"/>
    <w:rsid w:val="009459F7"/>
    <w:rsid w:val="00945A45"/>
    <w:rsid w:val="00945DBC"/>
    <w:rsid w:val="00945FBB"/>
    <w:rsid w:val="00946B6D"/>
    <w:rsid w:val="00946BB3"/>
    <w:rsid w:val="009470FF"/>
    <w:rsid w:val="00947511"/>
    <w:rsid w:val="00947C8F"/>
    <w:rsid w:val="009505B7"/>
    <w:rsid w:val="009507E7"/>
    <w:rsid w:val="009516C7"/>
    <w:rsid w:val="00951D97"/>
    <w:rsid w:val="00952338"/>
    <w:rsid w:val="00952381"/>
    <w:rsid w:val="0095340F"/>
    <w:rsid w:val="00953A3D"/>
    <w:rsid w:val="00953D7B"/>
    <w:rsid w:val="00954389"/>
    <w:rsid w:val="0095572F"/>
    <w:rsid w:val="0095593F"/>
    <w:rsid w:val="00955AAF"/>
    <w:rsid w:val="00956285"/>
    <w:rsid w:val="00956520"/>
    <w:rsid w:val="00956870"/>
    <w:rsid w:val="00956F88"/>
    <w:rsid w:val="0095706A"/>
    <w:rsid w:val="0095743C"/>
    <w:rsid w:val="00957BEC"/>
    <w:rsid w:val="00957E2F"/>
    <w:rsid w:val="00960BF8"/>
    <w:rsid w:val="009614E5"/>
    <w:rsid w:val="009615CA"/>
    <w:rsid w:val="00961685"/>
    <w:rsid w:val="00961964"/>
    <w:rsid w:val="00961A6C"/>
    <w:rsid w:val="00961F70"/>
    <w:rsid w:val="00962203"/>
    <w:rsid w:val="00962CD4"/>
    <w:rsid w:val="00962D74"/>
    <w:rsid w:val="009638A2"/>
    <w:rsid w:val="009638CF"/>
    <w:rsid w:val="00963F66"/>
    <w:rsid w:val="009641BB"/>
    <w:rsid w:val="009650CD"/>
    <w:rsid w:val="0096551D"/>
    <w:rsid w:val="009659DA"/>
    <w:rsid w:val="00965B35"/>
    <w:rsid w:val="00965EE4"/>
    <w:rsid w:val="00966121"/>
    <w:rsid w:val="009664C6"/>
    <w:rsid w:val="0096685E"/>
    <w:rsid w:val="00966C3C"/>
    <w:rsid w:val="00966E35"/>
    <w:rsid w:val="0096716A"/>
    <w:rsid w:val="0096740F"/>
    <w:rsid w:val="00967634"/>
    <w:rsid w:val="00967E72"/>
    <w:rsid w:val="009702AE"/>
    <w:rsid w:val="009702CF"/>
    <w:rsid w:val="00970425"/>
    <w:rsid w:val="009704C0"/>
    <w:rsid w:val="00970F80"/>
    <w:rsid w:val="00971364"/>
    <w:rsid w:val="009717F8"/>
    <w:rsid w:val="00971985"/>
    <w:rsid w:val="00971991"/>
    <w:rsid w:val="00971A4B"/>
    <w:rsid w:val="00971A86"/>
    <w:rsid w:val="00971F14"/>
    <w:rsid w:val="0097282C"/>
    <w:rsid w:val="00972AFA"/>
    <w:rsid w:val="00972CE7"/>
    <w:rsid w:val="00972DB2"/>
    <w:rsid w:val="00973247"/>
    <w:rsid w:val="009732BF"/>
    <w:rsid w:val="00973513"/>
    <w:rsid w:val="00974F34"/>
    <w:rsid w:val="00975459"/>
    <w:rsid w:val="00975614"/>
    <w:rsid w:val="00976431"/>
    <w:rsid w:val="009766C2"/>
    <w:rsid w:val="009766C6"/>
    <w:rsid w:val="009776DA"/>
    <w:rsid w:val="0097781E"/>
    <w:rsid w:val="00980EF2"/>
    <w:rsid w:val="009814BA"/>
    <w:rsid w:val="009821E1"/>
    <w:rsid w:val="00982952"/>
    <w:rsid w:val="00982E89"/>
    <w:rsid w:val="00982EEF"/>
    <w:rsid w:val="00982F6A"/>
    <w:rsid w:val="0098311E"/>
    <w:rsid w:val="00983352"/>
    <w:rsid w:val="00983814"/>
    <w:rsid w:val="00984E42"/>
    <w:rsid w:val="009857B0"/>
    <w:rsid w:val="009857BF"/>
    <w:rsid w:val="00986C55"/>
    <w:rsid w:val="00987574"/>
    <w:rsid w:val="009878F6"/>
    <w:rsid w:val="00987CF6"/>
    <w:rsid w:val="00987D07"/>
    <w:rsid w:val="0099044E"/>
    <w:rsid w:val="00990A65"/>
    <w:rsid w:val="00991B03"/>
    <w:rsid w:val="00991D0B"/>
    <w:rsid w:val="009927FC"/>
    <w:rsid w:val="0099291E"/>
    <w:rsid w:val="00992C8B"/>
    <w:rsid w:val="00992DF3"/>
    <w:rsid w:val="00993BA6"/>
    <w:rsid w:val="009941EF"/>
    <w:rsid w:val="00994360"/>
    <w:rsid w:val="00994E81"/>
    <w:rsid w:val="0099516E"/>
    <w:rsid w:val="00995858"/>
    <w:rsid w:val="00996771"/>
    <w:rsid w:val="00996AAA"/>
    <w:rsid w:val="00996E72"/>
    <w:rsid w:val="00996F7C"/>
    <w:rsid w:val="009978C6"/>
    <w:rsid w:val="009A01F4"/>
    <w:rsid w:val="009A116E"/>
    <w:rsid w:val="009A1662"/>
    <w:rsid w:val="009A1C28"/>
    <w:rsid w:val="009A1EAE"/>
    <w:rsid w:val="009A2EDD"/>
    <w:rsid w:val="009A33C4"/>
    <w:rsid w:val="009A3B7E"/>
    <w:rsid w:val="009A3D92"/>
    <w:rsid w:val="009A579B"/>
    <w:rsid w:val="009A6183"/>
    <w:rsid w:val="009A622B"/>
    <w:rsid w:val="009A6389"/>
    <w:rsid w:val="009A66BE"/>
    <w:rsid w:val="009A6ED1"/>
    <w:rsid w:val="009A71F3"/>
    <w:rsid w:val="009A7C69"/>
    <w:rsid w:val="009A7FE4"/>
    <w:rsid w:val="009B0026"/>
    <w:rsid w:val="009B041C"/>
    <w:rsid w:val="009B041F"/>
    <w:rsid w:val="009B0D80"/>
    <w:rsid w:val="009B162C"/>
    <w:rsid w:val="009B1642"/>
    <w:rsid w:val="009B1BF2"/>
    <w:rsid w:val="009B1E2A"/>
    <w:rsid w:val="009B27D6"/>
    <w:rsid w:val="009B2DB0"/>
    <w:rsid w:val="009B30C8"/>
    <w:rsid w:val="009B31E7"/>
    <w:rsid w:val="009B3646"/>
    <w:rsid w:val="009B3B1B"/>
    <w:rsid w:val="009B3B9C"/>
    <w:rsid w:val="009B3F5D"/>
    <w:rsid w:val="009B3FA5"/>
    <w:rsid w:val="009B4042"/>
    <w:rsid w:val="009B4677"/>
    <w:rsid w:val="009B4BD9"/>
    <w:rsid w:val="009B4E73"/>
    <w:rsid w:val="009B56BE"/>
    <w:rsid w:val="009B571F"/>
    <w:rsid w:val="009B58B3"/>
    <w:rsid w:val="009B5917"/>
    <w:rsid w:val="009B5C9F"/>
    <w:rsid w:val="009B6739"/>
    <w:rsid w:val="009B79B8"/>
    <w:rsid w:val="009B7B06"/>
    <w:rsid w:val="009B7E67"/>
    <w:rsid w:val="009C00D4"/>
    <w:rsid w:val="009C01CD"/>
    <w:rsid w:val="009C0565"/>
    <w:rsid w:val="009C1679"/>
    <w:rsid w:val="009C1808"/>
    <w:rsid w:val="009C1F11"/>
    <w:rsid w:val="009C2268"/>
    <w:rsid w:val="009C23F8"/>
    <w:rsid w:val="009C259A"/>
    <w:rsid w:val="009C28E7"/>
    <w:rsid w:val="009C2D95"/>
    <w:rsid w:val="009C3B34"/>
    <w:rsid w:val="009C3C1C"/>
    <w:rsid w:val="009C4143"/>
    <w:rsid w:val="009C4964"/>
    <w:rsid w:val="009C4A33"/>
    <w:rsid w:val="009C4BF5"/>
    <w:rsid w:val="009C4E01"/>
    <w:rsid w:val="009C51BA"/>
    <w:rsid w:val="009C52D4"/>
    <w:rsid w:val="009C6CD5"/>
    <w:rsid w:val="009C6D70"/>
    <w:rsid w:val="009C6D76"/>
    <w:rsid w:val="009C6DBF"/>
    <w:rsid w:val="009C75FF"/>
    <w:rsid w:val="009C77B7"/>
    <w:rsid w:val="009C7E25"/>
    <w:rsid w:val="009D007A"/>
    <w:rsid w:val="009D03D7"/>
    <w:rsid w:val="009D0468"/>
    <w:rsid w:val="009D054A"/>
    <w:rsid w:val="009D0735"/>
    <w:rsid w:val="009D07F8"/>
    <w:rsid w:val="009D0C20"/>
    <w:rsid w:val="009D0E56"/>
    <w:rsid w:val="009D10C0"/>
    <w:rsid w:val="009D1354"/>
    <w:rsid w:val="009D1663"/>
    <w:rsid w:val="009D17EA"/>
    <w:rsid w:val="009D2159"/>
    <w:rsid w:val="009D2695"/>
    <w:rsid w:val="009D299C"/>
    <w:rsid w:val="009D2F91"/>
    <w:rsid w:val="009D2F99"/>
    <w:rsid w:val="009D334E"/>
    <w:rsid w:val="009D485E"/>
    <w:rsid w:val="009D491B"/>
    <w:rsid w:val="009D4D46"/>
    <w:rsid w:val="009D4F3B"/>
    <w:rsid w:val="009D5191"/>
    <w:rsid w:val="009D544E"/>
    <w:rsid w:val="009D6899"/>
    <w:rsid w:val="009D72AB"/>
    <w:rsid w:val="009D7892"/>
    <w:rsid w:val="009E0DEB"/>
    <w:rsid w:val="009E0EA2"/>
    <w:rsid w:val="009E11DC"/>
    <w:rsid w:val="009E1F86"/>
    <w:rsid w:val="009E1FC0"/>
    <w:rsid w:val="009E2597"/>
    <w:rsid w:val="009E276A"/>
    <w:rsid w:val="009E33B7"/>
    <w:rsid w:val="009E35DC"/>
    <w:rsid w:val="009E3CA9"/>
    <w:rsid w:val="009E418F"/>
    <w:rsid w:val="009E45C9"/>
    <w:rsid w:val="009E4D0E"/>
    <w:rsid w:val="009E4F3D"/>
    <w:rsid w:val="009E59B2"/>
    <w:rsid w:val="009E5AB4"/>
    <w:rsid w:val="009E5C6B"/>
    <w:rsid w:val="009E5E16"/>
    <w:rsid w:val="009E64C7"/>
    <w:rsid w:val="009E70C4"/>
    <w:rsid w:val="009E7E6D"/>
    <w:rsid w:val="009F026B"/>
    <w:rsid w:val="009F1674"/>
    <w:rsid w:val="009F2310"/>
    <w:rsid w:val="009F268C"/>
    <w:rsid w:val="009F2937"/>
    <w:rsid w:val="009F2AF3"/>
    <w:rsid w:val="009F2F9B"/>
    <w:rsid w:val="009F3530"/>
    <w:rsid w:val="009F3A03"/>
    <w:rsid w:val="009F3A07"/>
    <w:rsid w:val="009F3CA6"/>
    <w:rsid w:val="009F3EF0"/>
    <w:rsid w:val="009F3FA1"/>
    <w:rsid w:val="009F41AF"/>
    <w:rsid w:val="009F41F4"/>
    <w:rsid w:val="009F4293"/>
    <w:rsid w:val="009F4625"/>
    <w:rsid w:val="009F4BC6"/>
    <w:rsid w:val="009F4F1F"/>
    <w:rsid w:val="009F502F"/>
    <w:rsid w:val="009F55A3"/>
    <w:rsid w:val="009F65B7"/>
    <w:rsid w:val="009F6832"/>
    <w:rsid w:val="009F70E2"/>
    <w:rsid w:val="009F7455"/>
    <w:rsid w:val="009F7A5F"/>
    <w:rsid w:val="009F7D4C"/>
    <w:rsid w:val="009F7DC2"/>
    <w:rsid w:val="00A00425"/>
    <w:rsid w:val="00A00561"/>
    <w:rsid w:val="00A006BF"/>
    <w:rsid w:val="00A008BD"/>
    <w:rsid w:val="00A00A06"/>
    <w:rsid w:val="00A00A77"/>
    <w:rsid w:val="00A00C58"/>
    <w:rsid w:val="00A0177E"/>
    <w:rsid w:val="00A01AEF"/>
    <w:rsid w:val="00A01EE4"/>
    <w:rsid w:val="00A024EE"/>
    <w:rsid w:val="00A031CA"/>
    <w:rsid w:val="00A03247"/>
    <w:rsid w:val="00A043AA"/>
    <w:rsid w:val="00A04CBA"/>
    <w:rsid w:val="00A050BA"/>
    <w:rsid w:val="00A05110"/>
    <w:rsid w:val="00A05141"/>
    <w:rsid w:val="00A05574"/>
    <w:rsid w:val="00A05E9D"/>
    <w:rsid w:val="00A05FFC"/>
    <w:rsid w:val="00A0612A"/>
    <w:rsid w:val="00A06E11"/>
    <w:rsid w:val="00A07C3C"/>
    <w:rsid w:val="00A07F4C"/>
    <w:rsid w:val="00A102B1"/>
    <w:rsid w:val="00A1036C"/>
    <w:rsid w:val="00A103E1"/>
    <w:rsid w:val="00A10425"/>
    <w:rsid w:val="00A11267"/>
    <w:rsid w:val="00A1173D"/>
    <w:rsid w:val="00A11C1A"/>
    <w:rsid w:val="00A122D5"/>
    <w:rsid w:val="00A13196"/>
    <w:rsid w:val="00A13413"/>
    <w:rsid w:val="00A1363B"/>
    <w:rsid w:val="00A13C13"/>
    <w:rsid w:val="00A14581"/>
    <w:rsid w:val="00A146A4"/>
    <w:rsid w:val="00A1541E"/>
    <w:rsid w:val="00A15B66"/>
    <w:rsid w:val="00A16DA6"/>
    <w:rsid w:val="00A16DFF"/>
    <w:rsid w:val="00A1739C"/>
    <w:rsid w:val="00A179BB"/>
    <w:rsid w:val="00A208E0"/>
    <w:rsid w:val="00A20D3D"/>
    <w:rsid w:val="00A20D7D"/>
    <w:rsid w:val="00A20DF4"/>
    <w:rsid w:val="00A20EFB"/>
    <w:rsid w:val="00A20F21"/>
    <w:rsid w:val="00A22D1E"/>
    <w:rsid w:val="00A23205"/>
    <w:rsid w:val="00A238BB"/>
    <w:rsid w:val="00A23D87"/>
    <w:rsid w:val="00A249BD"/>
    <w:rsid w:val="00A256B7"/>
    <w:rsid w:val="00A25811"/>
    <w:rsid w:val="00A25B6E"/>
    <w:rsid w:val="00A25E5D"/>
    <w:rsid w:val="00A26D31"/>
    <w:rsid w:val="00A26D90"/>
    <w:rsid w:val="00A2713A"/>
    <w:rsid w:val="00A275C3"/>
    <w:rsid w:val="00A27E10"/>
    <w:rsid w:val="00A30335"/>
    <w:rsid w:val="00A3129F"/>
    <w:rsid w:val="00A318B7"/>
    <w:rsid w:val="00A31CC2"/>
    <w:rsid w:val="00A31CCC"/>
    <w:rsid w:val="00A31D2F"/>
    <w:rsid w:val="00A31F6B"/>
    <w:rsid w:val="00A320B2"/>
    <w:rsid w:val="00A32B58"/>
    <w:rsid w:val="00A32DB7"/>
    <w:rsid w:val="00A34970"/>
    <w:rsid w:val="00A34DD2"/>
    <w:rsid w:val="00A3560E"/>
    <w:rsid w:val="00A35E53"/>
    <w:rsid w:val="00A35E8B"/>
    <w:rsid w:val="00A3608C"/>
    <w:rsid w:val="00A362F5"/>
    <w:rsid w:val="00A36980"/>
    <w:rsid w:val="00A36E8E"/>
    <w:rsid w:val="00A377BB"/>
    <w:rsid w:val="00A37925"/>
    <w:rsid w:val="00A408DA"/>
    <w:rsid w:val="00A41079"/>
    <w:rsid w:val="00A4265A"/>
    <w:rsid w:val="00A429D7"/>
    <w:rsid w:val="00A42EFA"/>
    <w:rsid w:val="00A43562"/>
    <w:rsid w:val="00A436AC"/>
    <w:rsid w:val="00A4384D"/>
    <w:rsid w:val="00A43B73"/>
    <w:rsid w:val="00A45449"/>
    <w:rsid w:val="00A45F23"/>
    <w:rsid w:val="00A45F4C"/>
    <w:rsid w:val="00A46807"/>
    <w:rsid w:val="00A46C22"/>
    <w:rsid w:val="00A46F3D"/>
    <w:rsid w:val="00A4749C"/>
    <w:rsid w:val="00A50531"/>
    <w:rsid w:val="00A50619"/>
    <w:rsid w:val="00A50BEC"/>
    <w:rsid w:val="00A510EF"/>
    <w:rsid w:val="00A511D1"/>
    <w:rsid w:val="00A5174B"/>
    <w:rsid w:val="00A52108"/>
    <w:rsid w:val="00A5259A"/>
    <w:rsid w:val="00A52781"/>
    <w:rsid w:val="00A5286C"/>
    <w:rsid w:val="00A52EDF"/>
    <w:rsid w:val="00A53278"/>
    <w:rsid w:val="00A53D6A"/>
    <w:rsid w:val="00A54F05"/>
    <w:rsid w:val="00A5505F"/>
    <w:rsid w:val="00A56115"/>
    <w:rsid w:val="00A5618F"/>
    <w:rsid w:val="00A5660F"/>
    <w:rsid w:val="00A56B53"/>
    <w:rsid w:val="00A56C4C"/>
    <w:rsid w:val="00A575A8"/>
    <w:rsid w:val="00A605B6"/>
    <w:rsid w:val="00A60795"/>
    <w:rsid w:val="00A60858"/>
    <w:rsid w:val="00A60A3D"/>
    <w:rsid w:val="00A60D60"/>
    <w:rsid w:val="00A60E2E"/>
    <w:rsid w:val="00A617EF"/>
    <w:rsid w:val="00A6190E"/>
    <w:rsid w:val="00A61986"/>
    <w:rsid w:val="00A62C56"/>
    <w:rsid w:val="00A6324C"/>
    <w:rsid w:val="00A633C8"/>
    <w:rsid w:val="00A6341D"/>
    <w:rsid w:val="00A63D92"/>
    <w:rsid w:val="00A646D0"/>
    <w:rsid w:val="00A64D77"/>
    <w:rsid w:val="00A65135"/>
    <w:rsid w:val="00A6548A"/>
    <w:rsid w:val="00A655EA"/>
    <w:rsid w:val="00A65AB3"/>
    <w:rsid w:val="00A66236"/>
    <w:rsid w:val="00A66306"/>
    <w:rsid w:val="00A66374"/>
    <w:rsid w:val="00A66569"/>
    <w:rsid w:val="00A66CCF"/>
    <w:rsid w:val="00A66E28"/>
    <w:rsid w:val="00A673FC"/>
    <w:rsid w:val="00A6744B"/>
    <w:rsid w:val="00A67487"/>
    <w:rsid w:val="00A6765C"/>
    <w:rsid w:val="00A6765D"/>
    <w:rsid w:val="00A7005B"/>
    <w:rsid w:val="00A701DA"/>
    <w:rsid w:val="00A713A3"/>
    <w:rsid w:val="00A71661"/>
    <w:rsid w:val="00A71815"/>
    <w:rsid w:val="00A71E41"/>
    <w:rsid w:val="00A71FD9"/>
    <w:rsid w:val="00A723CB"/>
    <w:rsid w:val="00A73011"/>
    <w:rsid w:val="00A736F1"/>
    <w:rsid w:val="00A73CE9"/>
    <w:rsid w:val="00A73E44"/>
    <w:rsid w:val="00A74AB8"/>
    <w:rsid w:val="00A7543C"/>
    <w:rsid w:val="00A756B6"/>
    <w:rsid w:val="00A7584F"/>
    <w:rsid w:val="00A75CC6"/>
    <w:rsid w:val="00A76500"/>
    <w:rsid w:val="00A76B44"/>
    <w:rsid w:val="00A778D7"/>
    <w:rsid w:val="00A77F6B"/>
    <w:rsid w:val="00A808FA"/>
    <w:rsid w:val="00A81694"/>
    <w:rsid w:val="00A81A1A"/>
    <w:rsid w:val="00A81EE4"/>
    <w:rsid w:val="00A827B6"/>
    <w:rsid w:val="00A82DEC"/>
    <w:rsid w:val="00A835A4"/>
    <w:rsid w:val="00A835DD"/>
    <w:rsid w:val="00A83B8A"/>
    <w:rsid w:val="00A83FEF"/>
    <w:rsid w:val="00A8403A"/>
    <w:rsid w:val="00A84A72"/>
    <w:rsid w:val="00A84D0B"/>
    <w:rsid w:val="00A84D80"/>
    <w:rsid w:val="00A85006"/>
    <w:rsid w:val="00A85094"/>
    <w:rsid w:val="00A85507"/>
    <w:rsid w:val="00A85F7A"/>
    <w:rsid w:val="00A86197"/>
    <w:rsid w:val="00A862FC"/>
    <w:rsid w:val="00A876ED"/>
    <w:rsid w:val="00A87DA5"/>
    <w:rsid w:val="00A90B15"/>
    <w:rsid w:val="00A91008"/>
    <w:rsid w:val="00A91983"/>
    <w:rsid w:val="00A919A4"/>
    <w:rsid w:val="00A93C83"/>
    <w:rsid w:val="00A93D18"/>
    <w:rsid w:val="00A94579"/>
    <w:rsid w:val="00A94904"/>
    <w:rsid w:val="00A949FC"/>
    <w:rsid w:val="00A951A1"/>
    <w:rsid w:val="00A95461"/>
    <w:rsid w:val="00A95B75"/>
    <w:rsid w:val="00A960F4"/>
    <w:rsid w:val="00A9651E"/>
    <w:rsid w:val="00A97187"/>
    <w:rsid w:val="00A97B39"/>
    <w:rsid w:val="00A97B6B"/>
    <w:rsid w:val="00A97CF9"/>
    <w:rsid w:val="00AA0050"/>
    <w:rsid w:val="00AA1EB6"/>
    <w:rsid w:val="00AA2020"/>
    <w:rsid w:val="00AA2B04"/>
    <w:rsid w:val="00AA3768"/>
    <w:rsid w:val="00AA3AA1"/>
    <w:rsid w:val="00AA3E9E"/>
    <w:rsid w:val="00AA47C8"/>
    <w:rsid w:val="00AA561A"/>
    <w:rsid w:val="00AA6072"/>
    <w:rsid w:val="00AA6472"/>
    <w:rsid w:val="00AA6A6C"/>
    <w:rsid w:val="00AA739C"/>
    <w:rsid w:val="00AA748C"/>
    <w:rsid w:val="00AA7D8B"/>
    <w:rsid w:val="00AB05B0"/>
    <w:rsid w:val="00AB096C"/>
    <w:rsid w:val="00AB0D17"/>
    <w:rsid w:val="00AB0F7D"/>
    <w:rsid w:val="00AB137A"/>
    <w:rsid w:val="00AB1482"/>
    <w:rsid w:val="00AB2872"/>
    <w:rsid w:val="00AB2A98"/>
    <w:rsid w:val="00AB2C98"/>
    <w:rsid w:val="00AB3491"/>
    <w:rsid w:val="00AB3A9A"/>
    <w:rsid w:val="00AB3EE1"/>
    <w:rsid w:val="00AB4203"/>
    <w:rsid w:val="00AB45FD"/>
    <w:rsid w:val="00AB4643"/>
    <w:rsid w:val="00AB48DB"/>
    <w:rsid w:val="00AB500C"/>
    <w:rsid w:val="00AB5306"/>
    <w:rsid w:val="00AB5629"/>
    <w:rsid w:val="00AB5805"/>
    <w:rsid w:val="00AB5883"/>
    <w:rsid w:val="00AB6D23"/>
    <w:rsid w:val="00AB6E07"/>
    <w:rsid w:val="00AC0664"/>
    <w:rsid w:val="00AC0A53"/>
    <w:rsid w:val="00AC0D52"/>
    <w:rsid w:val="00AC102F"/>
    <w:rsid w:val="00AC10E4"/>
    <w:rsid w:val="00AC134A"/>
    <w:rsid w:val="00AC1463"/>
    <w:rsid w:val="00AC158E"/>
    <w:rsid w:val="00AC1965"/>
    <w:rsid w:val="00AC2207"/>
    <w:rsid w:val="00AC23DF"/>
    <w:rsid w:val="00AC266C"/>
    <w:rsid w:val="00AC27DE"/>
    <w:rsid w:val="00AC2BAB"/>
    <w:rsid w:val="00AC2D92"/>
    <w:rsid w:val="00AC3674"/>
    <w:rsid w:val="00AC4FAC"/>
    <w:rsid w:val="00AC5066"/>
    <w:rsid w:val="00AC61FC"/>
    <w:rsid w:val="00AC6602"/>
    <w:rsid w:val="00AC66EA"/>
    <w:rsid w:val="00AC6B76"/>
    <w:rsid w:val="00AC7917"/>
    <w:rsid w:val="00AC7D41"/>
    <w:rsid w:val="00AD0064"/>
    <w:rsid w:val="00AD0B1A"/>
    <w:rsid w:val="00AD0C21"/>
    <w:rsid w:val="00AD1005"/>
    <w:rsid w:val="00AD10AC"/>
    <w:rsid w:val="00AD254A"/>
    <w:rsid w:val="00AD2BB4"/>
    <w:rsid w:val="00AD31FA"/>
    <w:rsid w:val="00AD3726"/>
    <w:rsid w:val="00AD383F"/>
    <w:rsid w:val="00AD528D"/>
    <w:rsid w:val="00AD5A0D"/>
    <w:rsid w:val="00AD6BFF"/>
    <w:rsid w:val="00AD6C08"/>
    <w:rsid w:val="00AD6F1D"/>
    <w:rsid w:val="00AD7055"/>
    <w:rsid w:val="00AD72C8"/>
    <w:rsid w:val="00AD72D4"/>
    <w:rsid w:val="00AD797E"/>
    <w:rsid w:val="00AD7F58"/>
    <w:rsid w:val="00AE050D"/>
    <w:rsid w:val="00AE095A"/>
    <w:rsid w:val="00AE1550"/>
    <w:rsid w:val="00AE1D87"/>
    <w:rsid w:val="00AE2013"/>
    <w:rsid w:val="00AE2896"/>
    <w:rsid w:val="00AE2A13"/>
    <w:rsid w:val="00AE3622"/>
    <w:rsid w:val="00AE374E"/>
    <w:rsid w:val="00AE378C"/>
    <w:rsid w:val="00AE3C9A"/>
    <w:rsid w:val="00AE4995"/>
    <w:rsid w:val="00AE4B28"/>
    <w:rsid w:val="00AE4BE8"/>
    <w:rsid w:val="00AE533C"/>
    <w:rsid w:val="00AE58A5"/>
    <w:rsid w:val="00AE5DCE"/>
    <w:rsid w:val="00AE6171"/>
    <w:rsid w:val="00AE67B1"/>
    <w:rsid w:val="00AE7876"/>
    <w:rsid w:val="00AF04D6"/>
    <w:rsid w:val="00AF0501"/>
    <w:rsid w:val="00AF08AA"/>
    <w:rsid w:val="00AF0998"/>
    <w:rsid w:val="00AF0A41"/>
    <w:rsid w:val="00AF17F0"/>
    <w:rsid w:val="00AF23E0"/>
    <w:rsid w:val="00AF27F5"/>
    <w:rsid w:val="00AF33FE"/>
    <w:rsid w:val="00AF3B4A"/>
    <w:rsid w:val="00AF45C5"/>
    <w:rsid w:val="00AF45F5"/>
    <w:rsid w:val="00AF4844"/>
    <w:rsid w:val="00AF4F0E"/>
    <w:rsid w:val="00AF525B"/>
    <w:rsid w:val="00AF6B05"/>
    <w:rsid w:val="00AF7DD3"/>
    <w:rsid w:val="00B0021D"/>
    <w:rsid w:val="00B0087B"/>
    <w:rsid w:val="00B00918"/>
    <w:rsid w:val="00B00AA0"/>
    <w:rsid w:val="00B00EF1"/>
    <w:rsid w:val="00B01ADF"/>
    <w:rsid w:val="00B03377"/>
    <w:rsid w:val="00B039D1"/>
    <w:rsid w:val="00B040EC"/>
    <w:rsid w:val="00B0413B"/>
    <w:rsid w:val="00B04511"/>
    <w:rsid w:val="00B0463A"/>
    <w:rsid w:val="00B047AD"/>
    <w:rsid w:val="00B04E2F"/>
    <w:rsid w:val="00B0551C"/>
    <w:rsid w:val="00B05BD9"/>
    <w:rsid w:val="00B05FB2"/>
    <w:rsid w:val="00B06166"/>
    <w:rsid w:val="00B06322"/>
    <w:rsid w:val="00B06800"/>
    <w:rsid w:val="00B06C7C"/>
    <w:rsid w:val="00B06F8F"/>
    <w:rsid w:val="00B070C5"/>
    <w:rsid w:val="00B07A07"/>
    <w:rsid w:val="00B10FD8"/>
    <w:rsid w:val="00B1256E"/>
    <w:rsid w:val="00B1283E"/>
    <w:rsid w:val="00B12B3A"/>
    <w:rsid w:val="00B13BD9"/>
    <w:rsid w:val="00B144AC"/>
    <w:rsid w:val="00B148DE"/>
    <w:rsid w:val="00B15147"/>
    <w:rsid w:val="00B155CD"/>
    <w:rsid w:val="00B15F0E"/>
    <w:rsid w:val="00B160FC"/>
    <w:rsid w:val="00B16D64"/>
    <w:rsid w:val="00B17A23"/>
    <w:rsid w:val="00B203B5"/>
    <w:rsid w:val="00B205C6"/>
    <w:rsid w:val="00B20D51"/>
    <w:rsid w:val="00B21379"/>
    <w:rsid w:val="00B213FC"/>
    <w:rsid w:val="00B2175D"/>
    <w:rsid w:val="00B21E70"/>
    <w:rsid w:val="00B223A6"/>
    <w:rsid w:val="00B22D1D"/>
    <w:rsid w:val="00B23544"/>
    <w:rsid w:val="00B23AD8"/>
    <w:rsid w:val="00B24E27"/>
    <w:rsid w:val="00B25571"/>
    <w:rsid w:val="00B263D1"/>
    <w:rsid w:val="00B2701A"/>
    <w:rsid w:val="00B27CBB"/>
    <w:rsid w:val="00B30064"/>
    <w:rsid w:val="00B31619"/>
    <w:rsid w:val="00B31AAE"/>
    <w:rsid w:val="00B31B28"/>
    <w:rsid w:val="00B31C3A"/>
    <w:rsid w:val="00B32284"/>
    <w:rsid w:val="00B32352"/>
    <w:rsid w:val="00B32936"/>
    <w:rsid w:val="00B32ADF"/>
    <w:rsid w:val="00B3321E"/>
    <w:rsid w:val="00B33302"/>
    <w:rsid w:val="00B33503"/>
    <w:rsid w:val="00B342FC"/>
    <w:rsid w:val="00B34884"/>
    <w:rsid w:val="00B34F5A"/>
    <w:rsid w:val="00B35840"/>
    <w:rsid w:val="00B3615D"/>
    <w:rsid w:val="00B36CC7"/>
    <w:rsid w:val="00B3746F"/>
    <w:rsid w:val="00B37579"/>
    <w:rsid w:val="00B37DBF"/>
    <w:rsid w:val="00B37E97"/>
    <w:rsid w:val="00B408B3"/>
    <w:rsid w:val="00B41787"/>
    <w:rsid w:val="00B41E0E"/>
    <w:rsid w:val="00B427AB"/>
    <w:rsid w:val="00B427D7"/>
    <w:rsid w:val="00B42BA8"/>
    <w:rsid w:val="00B42C82"/>
    <w:rsid w:val="00B43018"/>
    <w:rsid w:val="00B430DD"/>
    <w:rsid w:val="00B43A55"/>
    <w:rsid w:val="00B44177"/>
    <w:rsid w:val="00B4456C"/>
    <w:rsid w:val="00B44D26"/>
    <w:rsid w:val="00B4504A"/>
    <w:rsid w:val="00B453A8"/>
    <w:rsid w:val="00B457A1"/>
    <w:rsid w:val="00B45C5F"/>
    <w:rsid w:val="00B466E8"/>
    <w:rsid w:val="00B46CE1"/>
    <w:rsid w:val="00B47099"/>
    <w:rsid w:val="00B4786C"/>
    <w:rsid w:val="00B4793A"/>
    <w:rsid w:val="00B50899"/>
    <w:rsid w:val="00B50F52"/>
    <w:rsid w:val="00B5141E"/>
    <w:rsid w:val="00B5272C"/>
    <w:rsid w:val="00B52A0A"/>
    <w:rsid w:val="00B52E22"/>
    <w:rsid w:val="00B53217"/>
    <w:rsid w:val="00B5383F"/>
    <w:rsid w:val="00B53A56"/>
    <w:rsid w:val="00B544F1"/>
    <w:rsid w:val="00B54B99"/>
    <w:rsid w:val="00B557A0"/>
    <w:rsid w:val="00B55CD2"/>
    <w:rsid w:val="00B56028"/>
    <w:rsid w:val="00B562B5"/>
    <w:rsid w:val="00B56CF1"/>
    <w:rsid w:val="00B56D8B"/>
    <w:rsid w:val="00B570B7"/>
    <w:rsid w:val="00B5738F"/>
    <w:rsid w:val="00B60C0A"/>
    <w:rsid w:val="00B60C54"/>
    <w:rsid w:val="00B60F38"/>
    <w:rsid w:val="00B6142F"/>
    <w:rsid w:val="00B61867"/>
    <w:rsid w:val="00B61A26"/>
    <w:rsid w:val="00B6354C"/>
    <w:rsid w:val="00B6361A"/>
    <w:rsid w:val="00B63D40"/>
    <w:rsid w:val="00B63EC8"/>
    <w:rsid w:val="00B63FA7"/>
    <w:rsid w:val="00B64171"/>
    <w:rsid w:val="00B6422F"/>
    <w:rsid w:val="00B64812"/>
    <w:rsid w:val="00B6513C"/>
    <w:rsid w:val="00B65148"/>
    <w:rsid w:val="00B65B1A"/>
    <w:rsid w:val="00B6614E"/>
    <w:rsid w:val="00B66303"/>
    <w:rsid w:val="00B67691"/>
    <w:rsid w:val="00B67F94"/>
    <w:rsid w:val="00B70F72"/>
    <w:rsid w:val="00B71041"/>
    <w:rsid w:val="00B71072"/>
    <w:rsid w:val="00B713F1"/>
    <w:rsid w:val="00B71687"/>
    <w:rsid w:val="00B7170A"/>
    <w:rsid w:val="00B71BBD"/>
    <w:rsid w:val="00B72199"/>
    <w:rsid w:val="00B7265E"/>
    <w:rsid w:val="00B73B41"/>
    <w:rsid w:val="00B73EE8"/>
    <w:rsid w:val="00B7424B"/>
    <w:rsid w:val="00B7441A"/>
    <w:rsid w:val="00B74C4E"/>
    <w:rsid w:val="00B7540E"/>
    <w:rsid w:val="00B75F78"/>
    <w:rsid w:val="00B7632E"/>
    <w:rsid w:val="00B76350"/>
    <w:rsid w:val="00B77146"/>
    <w:rsid w:val="00B77C29"/>
    <w:rsid w:val="00B806FB"/>
    <w:rsid w:val="00B80D78"/>
    <w:rsid w:val="00B815F2"/>
    <w:rsid w:val="00B8252E"/>
    <w:rsid w:val="00B82809"/>
    <w:rsid w:val="00B833BE"/>
    <w:rsid w:val="00B83A95"/>
    <w:rsid w:val="00B841C8"/>
    <w:rsid w:val="00B8424E"/>
    <w:rsid w:val="00B84693"/>
    <w:rsid w:val="00B84A63"/>
    <w:rsid w:val="00B84A6B"/>
    <w:rsid w:val="00B84C16"/>
    <w:rsid w:val="00B84D79"/>
    <w:rsid w:val="00B85945"/>
    <w:rsid w:val="00B85E5E"/>
    <w:rsid w:val="00B85FB7"/>
    <w:rsid w:val="00B86E44"/>
    <w:rsid w:val="00B86FCF"/>
    <w:rsid w:val="00B87392"/>
    <w:rsid w:val="00B87895"/>
    <w:rsid w:val="00B87958"/>
    <w:rsid w:val="00B90DD3"/>
    <w:rsid w:val="00B923BC"/>
    <w:rsid w:val="00B92E68"/>
    <w:rsid w:val="00B9395F"/>
    <w:rsid w:val="00B93BDA"/>
    <w:rsid w:val="00B93C49"/>
    <w:rsid w:val="00B93D79"/>
    <w:rsid w:val="00B93E62"/>
    <w:rsid w:val="00B942A1"/>
    <w:rsid w:val="00B94806"/>
    <w:rsid w:val="00B9486F"/>
    <w:rsid w:val="00B94D8E"/>
    <w:rsid w:val="00B94E73"/>
    <w:rsid w:val="00B959B7"/>
    <w:rsid w:val="00B95BFC"/>
    <w:rsid w:val="00B95EF8"/>
    <w:rsid w:val="00B96118"/>
    <w:rsid w:val="00B96545"/>
    <w:rsid w:val="00B96F26"/>
    <w:rsid w:val="00B978C3"/>
    <w:rsid w:val="00B9791B"/>
    <w:rsid w:val="00B97AAB"/>
    <w:rsid w:val="00BA0578"/>
    <w:rsid w:val="00BA0FF4"/>
    <w:rsid w:val="00BA132A"/>
    <w:rsid w:val="00BA164B"/>
    <w:rsid w:val="00BA1B4E"/>
    <w:rsid w:val="00BA2196"/>
    <w:rsid w:val="00BA22AB"/>
    <w:rsid w:val="00BA3267"/>
    <w:rsid w:val="00BA35E1"/>
    <w:rsid w:val="00BA3714"/>
    <w:rsid w:val="00BA3F09"/>
    <w:rsid w:val="00BA44C6"/>
    <w:rsid w:val="00BA48F3"/>
    <w:rsid w:val="00BA4C62"/>
    <w:rsid w:val="00BA4F5E"/>
    <w:rsid w:val="00BA58D5"/>
    <w:rsid w:val="00BA5AE1"/>
    <w:rsid w:val="00BA5C53"/>
    <w:rsid w:val="00BA62BA"/>
    <w:rsid w:val="00BA6821"/>
    <w:rsid w:val="00BA719A"/>
    <w:rsid w:val="00BA7547"/>
    <w:rsid w:val="00BA7927"/>
    <w:rsid w:val="00BA7AE1"/>
    <w:rsid w:val="00BA7D94"/>
    <w:rsid w:val="00BA7FB8"/>
    <w:rsid w:val="00BB04BD"/>
    <w:rsid w:val="00BB07D5"/>
    <w:rsid w:val="00BB11BB"/>
    <w:rsid w:val="00BB134A"/>
    <w:rsid w:val="00BB25D8"/>
    <w:rsid w:val="00BB29F4"/>
    <w:rsid w:val="00BB30BE"/>
    <w:rsid w:val="00BB31BF"/>
    <w:rsid w:val="00BB3EB7"/>
    <w:rsid w:val="00BB446E"/>
    <w:rsid w:val="00BB4ACD"/>
    <w:rsid w:val="00BB4D0F"/>
    <w:rsid w:val="00BB5597"/>
    <w:rsid w:val="00BB6081"/>
    <w:rsid w:val="00BB6D0B"/>
    <w:rsid w:val="00BB7514"/>
    <w:rsid w:val="00BB75D4"/>
    <w:rsid w:val="00BB7C1C"/>
    <w:rsid w:val="00BC21C9"/>
    <w:rsid w:val="00BC23BC"/>
    <w:rsid w:val="00BC2B87"/>
    <w:rsid w:val="00BC2C84"/>
    <w:rsid w:val="00BC2C88"/>
    <w:rsid w:val="00BC2E61"/>
    <w:rsid w:val="00BC4332"/>
    <w:rsid w:val="00BC44AE"/>
    <w:rsid w:val="00BC45D2"/>
    <w:rsid w:val="00BC4A39"/>
    <w:rsid w:val="00BC5529"/>
    <w:rsid w:val="00BC5B0D"/>
    <w:rsid w:val="00BC6604"/>
    <w:rsid w:val="00BC6F60"/>
    <w:rsid w:val="00BC7E8D"/>
    <w:rsid w:val="00BD071B"/>
    <w:rsid w:val="00BD0F3E"/>
    <w:rsid w:val="00BD1004"/>
    <w:rsid w:val="00BD13BA"/>
    <w:rsid w:val="00BD150E"/>
    <w:rsid w:val="00BD1A3C"/>
    <w:rsid w:val="00BD21A4"/>
    <w:rsid w:val="00BD2F65"/>
    <w:rsid w:val="00BD47D8"/>
    <w:rsid w:val="00BD50EA"/>
    <w:rsid w:val="00BD5404"/>
    <w:rsid w:val="00BD5E98"/>
    <w:rsid w:val="00BD6061"/>
    <w:rsid w:val="00BD6106"/>
    <w:rsid w:val="00BD66C1"/>
    <w:rsid w:val="00BD6E63"/>
    <w:rsid w:val="00BD753D"/>
    <w:rsid w:val="00BD757B"/>
    <w:rsid w:val="00BE001D"/>
    <w:rsid w:val="00BE0166"/>
    <w:rsid w:val="00BE04EF"/>
    <w:rsid w:val="00BE09A2"/>
    <w:rsid w:val="00BE1510"/>
    <w:rsid w:val="00BE15E8"/>
    <w:rsid w:val="00BE169C"/>
    <w:rsid w:val="00BE1914"/>
    <w:rsid w:val="00BE19F9"/>
    <w:rsid w:val="00BE1B88"/>
    <w:rsid w:val="00BE2389"/>
    <w:rsid w:val="00BE32FC"/>
    <w:rsid w:val="00BE3C4A"/>
    <w:rsid w:val="00BE46EA"/>
    <w:rsid w:val="00BE48AF"/>
    <w:rsid w:val="00BE549C"/>
    <w:rsid w:val="00BE5EAC"/>
    <w:rsid w:val="00BE63E6"/>
    <w:rsid w:val="00BE7917"/>
    <w:rsid w:val="00BE7A39"/>
    <w:rsid w:val="00BE7A54"/>
    <w:rsid w:val="00BE7CC9"/>
    <w:rsid w:val="00BF03FE"/>
    <w:rsid w:val="00BF0583"/>
    <w:rsid w:val="00BF0C03"/>
    <w:rsid w:val="00BF1136"/>
    <w:rsid w:val="00BF1198"/>
    <w:rsid w:val="00BF148A"/>
    <w:rsid w:val="00BF16B4"/>
    <w:rsid w:val="00BF1CCA"/>
    <w:rsid w:val="00BF292F"/>
    <w:rsid w:val="00BF2BB8"/>
    <w:rsid w:val="00BF2C7D"/>
    <w:rsid w:val="00BF2DD4"/>
    <w:rsid w:val="00BF2E7C"/>
    <w:rsid w:val="00BF3906"/>
    <w:rsid w:val="00BF3E78"/>
    <w:rsid w:val="00BF4F30"/>
    <w:rsid w:val="00BF5ABE"/>
    <w:rsid w:val="00BF67C5"/>
    <w:rsid w:val="00BF6EF9"/>
    <w:rsid w:val="00BF6EFD"/>
    <w:rsid w:val="00BF70B0"/>
    <w:rsid w:val="00BF74B4"/>
    <w:rsid w:val="00BF786D"/>
    <w:rsid w:val="00BF7C39"/>
    <w:rsid w:val="00BF7CCE"/>
    <w:rsid w:val="00C00C76"/>
    <w:rsid w:val="00C01239"/>
    <w:rsid w:val="00C0209E"/>
    <w:rsid w:val="00C02A8E"/>
    <w:rsid w:val="00C02C89"/>
    <w:rsid w:val="00C04115"/>
    <w:rsid w:val="00C04EE0"/>
    <w:rsid w:val="00C05358"/>
    <w:rsid w:val="00C0536C"/>
    <w:rsid w:val="00C057E3"/>
    <w:rsid w:val="00C0601A"/>
    <w:rsid w:val="00C06832"/>
    <w:rsid w:val="00C0707E"/>
    <w:rsid w:val="00C07697"/>
    <w:rsid w:val="00C07895"/>
    <w:rsid w:val="00C07AAB"/>
    <w:rsid w:val="00C1068E"/>
    <w:rsid w:val="00C106F8"/>
    <w:rsid w:val="00C10CEC"/>
    <w:rsid w:val="00C1103A"/>
    <w:rsid w:val="00C111C4"/>
    <w:rsid w:val="00C113B2"/>
    <w:rsid w:val="00C1144A"/>
    <w:rsid w:val="00C123FC"/>
    <w:rsid w:val="00C12457"/>
    <w:rsid w:val="00C13126"/>
    <w:rsid w:val="00C1382B"/>
    <w:rsid w:val="00C13BF9"/>
    <w:rsid w:val="00C1455F"/>
    <w:rsid w:val="00C14B8B"/>
    <w:rsid w:val="00C14C3A"/>
    <w:rsid w:val="00C154C1"/>
    <w:rsid w:val="00C15B87"/>
    <w:rsid w:val="00C1687F"/>
    <w:rsid w:val="00C16F77"/>
    <w:rsid w:val="00C172F2"/>
    <w:rsid w:val="00C17377"/>
    <w:rsid w:val="00C1756D"/>
    <w:rsid w:val="00C17E1C"/>
    <w:rsid w:val="00C17E3F"/>
    <w:rsid w:val="00C20594"/>
    <w:rsid w:val="00C20786"/>
    <w:rsid w:val="00C2080E"/>
    <w:rsid w:val="00C20D66"/>
    <w:rsid w:val="00C21829"/>
    <w:rsid w:val="00C218BC"/>
    <w:rsid w:val="00C22032"/>
    <w:rsid w:val="00C22217"/>
    <w:rsid w:val="00C240EB"/>
    <w:rsid w:val="00C2424A"/>
    <w:rsid w:val="00C24A06"/>
    <w:rsid w:val="00C2523A"/>
    <w:rsid w:val="00C2530C"/>
    <w:rsid w:val="00C257D8"/>
    <w:rsid w:val="00C25872"/>
    <w:rsid w:val="00C268E6"/>
    <w:rsid w:val="00C26E3B"/>
    <w:rsid w:val="00C27287"/>
    <w:rsid w:val="00C274A3"/>
    <w:rsid w:val="00C27885"/>
    <w:rsid w:val="00C3085A"/>
    <w:rsid w:val="00C30A59"/>
    <w:rsid w:val="00C30FD4"/>
    <w:rsid w:val="00C314D1"/>
    <w:rsid w:val="00C318A9"/>
    <w:rsid w:val="00C31AD5"/>
    <w:rsid w:val="00C31CAD"/>
    <w:rsid w:val="00C324E8"/>
    <w:rsid w:val="00C325F2"/>
    <w:rsid w:val="00C32AC4"/>
    <w:rsid w:val="00C32D9A"/>
    <w:rsid w:val="00C332AB"/>
    <w:rsid w:val="00C333B8"/>
    <w:rsid w:val="00C33A44"/>
    <w:rsid w:val="00C33B30"/>
    <w:rsid w:val="00C33BC7"/>
    <w:rsid w:val="00C33BED"/>
    <w:rsid w:val="00C34374"/>
    <w:rsid w:val="00C34393"/>
    <w:rsid w:val="00C34F6D"/>
    <w:rsid w:val="00C35390"/>
    <w:rsid w:val="00C35687"/>
    <w:rsid w:val="00C35AD6"/>
    <w:rsid w:val="00C35B7C"/>
    <w:rsid w:val="00C366B9"/>
    <w:rsid w:val="00C3725E"/>
    <w:rsid w:val="00C37968"/>
    <w:rsid w:val="00C37E3F"/>
    <w:rsid w:val="00C40B43"/>
    <w:rsid w:val="00C41BA7"/>
    <w:rsid w:val="00C420DC"/>
    <w:rsid w:val="00C43297"/>
    <w:rsid w:val="00C447E2"/>
    <w:rsid w:val="00C44958"/>
    <w:rsid w:val="00C449C6"/>
    <w:rsid w:val="00C45177"/>
    <w:rsid w:val="00C45E06"/>
    <w:rsid w:val="00C45F5A"/>
    <w:rsid w:val="00C4624E"/>
    <w:rsid w:val="00C47112"/>
    <w:rsid w:val="00C47319"/>
    <w:rsid w:val="00C47B06"/>
    <w:rsid w:val="00C500C5"/>
    <w:rsid w:val="00C50E5A"/>
    <w:rsid w:val="00C5190E"/>
    <w:rsid w:val="00C519A3"/>
    <w:rsid w:val="00C51B14"/>
    <w:rsid w:val="00C52428"/>
    <w:rsid w:val="00C52B08"/>
    <w:rsid w:val="00C5308A"/>
    <w:rsid w:val="00C53673"/>
    <w:rsid w:val="00C536A5"/>
    <w:rsid w:val="00C53BD8"/>
    <w:rsid w:val="00C53FF5"/>
    <w:rsid w:val="00C54799"/>
    <w:rsid w:val="00C54C56"/>
    <w:rsid w:val="00C54CCC"/>
    <w:rsid w:val="00C54E37"/>
    <w:rsid w:val="00C55E46"/>
    <w:rsid w:val="00C55E51"/>
    <w:rsid w:val="00C56C69"/>
    <w:rsid w:val="00C570D3"/>
    <w:rsid w:val="00C57673"/>
    <w:rsid w:val="00C57AEE"/>
    <w:rsid w:val="00C60170"/>
    <w:rsid w:val="00C60EFB"/>
    <w:rsid w:val="00C613BA"/>
    <w:rsid w:val="00C61833"/>
    <w:rsid w:val="00C628B6"/>
    <w:rsid w:val="00C631C2"/>
    <w:rsid w:val="00C636D5"/>
    <w:rsid w:val="00C640D9"/>
    <w:rsid w:val="00C645EB"/>
    <w:rsid w:val="00C647BF"/>
    <w:rsid w:val="00C6485E"/>
    <w:rsid w:val="00C64A60"/>
    <w:rsid w:val="00C64C48"/>
    <w:rsid w:val="00C64E75"/>
    <w:rsid w:val="00C661C7"/>
    <w:rsid w:val="00C66FA9"/>
    <w:rsid w:val="00C67375"/>
    <w:rsid w:val="00C67620"/>
    <w:rsid w:val="00C67D29"/>
    <w:rsid w:val="00C67DDA"/>
    <w:rsid w:val="00C70BD8"/>
    <w:rsid w:val="00C70EB6"/>
    <w:rsid w:val="00C71559"/>
    <w:rsid w:val="00C71776"/>
    <w:rsid w:val="00C71E9F"/>
    <w:rsid w:val="00C72209"/>
    <w:rsid w:val="00C72694"/>
    <w:rsid w:val="00C72759"/>
    <w:rsid w:val="00C727E2"/>
    <w:rsid w:val="00C72985"/>
    <w:rsid w:val="00C732E3"/>
    <w:rsid w:val="00C73554"/>
    <w:rsid w:val="00C73999"/>
    <w:rsid w:val="00C73F43"/>
    <w:rsid w:val="00C74273"/>
    <w:rsid w:val="00C74D96"/>
    <w:rsid w:val="00C7503D"/>
    <w:rsid w:val="00C75528"/>
    <w:rsid w:val="00C75A16"/>
    <w:rsid w:val="00C75F80"/>
    <w:rsid w:val="00C763EA"/>
    <w:rsid w:val="00C76765"/>
    <w:rsid w:val="00C770E7"/>
    <w:rsid w:val="00C77667"/>
    <w:rsid w:val="00C77C57"/>
    <w:rsid w:val="00C77EE0"/>
    <w:rsid w:val="00C80003"/>
    <w:rsid w:val="00C804C3"/>
    <w:rsid w:val="00C805A4"/>
    <w:rsid w:val="00C80963"/>
    <w:rsid w:val="00C80DEF"/>
    <w:rsid w:val="00C814D4"/>
    <w:rsid w:val="00C81D79"/>
    <w:rsid w:val="00C81FE8"/>
    <w:rsid w:val="00C826E1"/>
    <w:rsid w:val="00C82790"/>
    <w:rsid w:val="00C827DF"/>
    <w:rsid w:val="00C82916"/>
    <w:rsid w:val="00C82ABD"/>
    <w:rsid w:val="00C82E2A"/>
    <w:rsid w:val="00C833E8"/>
    <w:rsid w:val="00C83560"/>
    <w:rsid w:val="00C835BF"/>
    <w:rsid w:val="00C83788"/>
    <w:rsid w:val="00C83D20"/>
    <w:rsid w:val="00C83D66"/>
    <w:rsid w:val="00C83FD3"/>
    <w:rsid w:val="00C846ED"/>
    <w:rsid w:val="00C84E7D"/>
    <w:rsid w:val="00C8507F"/>
    <w:rsid w:val="00C854F3"/>
    <w:rsid w:val="00C85C03"/>
    <w:rsid w:val="00C85D04"/>
    <w:rsid w:val="00C8633A"/>
    <w:rsid w:val="00C86358"/>
    <w:rsid w:val="00C86627"/>
    <w:rsid w:val="00C900DD"/>
    <w:rsid w:val="00C907A6"/>
    <w:rsid w:val="00C91550"/>
    <w:rsid w:val="00C9181F"/>
    <w:rsid w:val="00C9261D"/>
    <w:rsid w:val="00C926B7"/>
    <w:rsid w:val="00C92807"/>
    <w:rsid w:val="00C931E9"/>
    <w:rsid w:val="00C93572"/>
    <w:rsid w:val="00C93E3F"/>
    <w:rsid w:val="00C93E84"/>
    <w:rsid w:val="00C94241"/>
    <w:rsid w:val="00C94372"/>
    <w:rsid w:val="00C951D3"/>
    <w:rsid w:val="00C9569D"/>
    <w:rsid w:val="00C960EB"/>
    <w:rsid w:val="00C9697C"/>
    <w:rsid w:val="00C96A0E"/>
    <w:rsid w:val="00C96B61"/>
    <w:rsid w:val="00CA050F"/>
    <w:rsid w:val="00CA053E"/>
    <w:rsid w:val="00CA07E9"/>
    <w:rsid w:val="00CA0AA5"/>
    <w:rsid w:val="00CA149E"/>
    <w:rsid w:val="00CA14A0"/>
    <w:rsid w:val="00CA16D8"/>
    <w:rsid w:val="00CA1B82"/>
    <w:rsid w:val="00CA1D9B"/>
    <w:rsid w:val="00CA1DCC"/>
    <w:rsid w:val="00CA1E7B"/>
    <w:rsid w:val="00CA21EF"/>
    <w:rsid w:val="00CA2295"/>
    <w:rsid w:val="00CA2EB2"/>
    <w:rsid w:val="00CA3101"/>
    <w:rsid w:val="00CA3485"/>
    <w:rsid w:val="00CA388F"/>
    <w:rsid w:val="00CA4372"/>
    <w:rsid w:val="00CA538D"/>
    <w:rsid w:val="00CA5F49"/>
    <w:rsid w:val="00CA6331"/>
    <w:rsid w:val="00CA6AA6"/>
    <w:rsid w:val="00CA6B41"/>
    <w:rsid w:val="00CA6DBB"/>
    <w:rsid w:val="00CA731D"/>
    <w:rsid w:val="00CB01EF"/>
    <w:rsid w:val="00CB0F32"/>
    <w:rsid w:val="00CB0F59"/>
    <w:rsid w:val="00CB20A7"/>
    <w:rsid w:val="00CB3059"/>
    <w:rsid w:val="00CB3169"/>
    <w:rsid w:val="00CB3679"/>
    <w:rsid w:val="00CB3B16"/>
    <w:rsid w:val="00CB3E0C"/>
    <w:rsid w:val="00CB3F7D"/>
    <w:rsid w:val="00CB4330"/>
    <w:rsid w:val="00CB4BA5"/>
    <w:rsid w:val="00CB4BB9"/>
    <w:rsid w:val="00CB4EF5"/>
    <w:rsid w:val="00CB545F"/>
    <w:rsid w:val="00CB57F5"/>
    <w:rsid w:val="00CB5F8E"/>
    <w:rsid w:val="00CB7179"/>
    <w:rsid w:val="00CB7583"/>
    <w:rsid w:val="00CB76A2"/>
    <w:rsid w:val="00CB7CDC"/>
    <w:rsid w:val="00CC01B9"/>
    <w:rsid w:val="00CC08AF"/>
    <w:rsid w:val="00CC0955"/>
    <w:rsid w:val="00CC0A2D"/>
    <w:rsid w:val="00CC0B68"/>
    <w:rsid w:val="00CC0C98"/>
    <w:rsid w:val="00CC1687"/>
    <w:rsid w:val="00CC1C40"/>
    <w:rsid w:val="00CC20AB"/>
    <w:rsid w:val="00CC2222"/>
    <w:rsid w:val="00CC2498"/>
    <w:rsid w:val="00CC256C"/>
    <w:rsid w:val="00CC2575"/>
    <w:rsid w:val="00CC2DBA"/>
    <w:rsid w:val="00CC30BC"/>
    <w:rsid w:val="00CC3644"/>
    <w:rsid w:val="00CC39DB"/>
    <w:rsid w:val="00CC549E"/>
    <w:rsid w:val="00CC571F"/>
    <w:rsid w:val="00CC585E"/>
    <w:rsid w:val="00CC6164"/>
    <w:rsid w:val="00CC6841"/>
    <w:rsid w:val="00CC7D96"/>
    <w:rsid w:val="00CC7FCA"/>
    <w:rsid w:val="00CD09B1"/>
    <w:rsid w:val="00CD0CC6"/>
    <w:rsid w:val="00CD152C"/>
    <w:rsid w:val="00CD1ABC"/>
    <w:rsid w:val="00CD1E3E"/>
    <w:rsid w:val="00CD26B6"/>
    <w:rsid w:val="00CD270F"/>
    <w:rsid w:val="00CD2E36"/>
    <w:rsid w:val="00CD3161"/>
    <w:rsid w:val="00CD352B"/>
    <w:rsid w:val="00CD3813"/>
    <w:rsid w:val="00CD38C7"/>
    <w:rsid w:val="00CD3B54"/>
    <w:rsid w:val="00CD4274"/>
    <w:rsid w:val="00CD47B5"/>
    <w:rsid w:val="00CD4E6A"/>
    <w:rsid w:val="00CD5386"/>
    <w:rsid w:val="00CD5728"/>
    <w:rsid w:val="00CD5D26"/>
    <w:rsid w:val="00CD60CF"/>
    <w:rsid w:val="00CD63BB"/>
    <w:rsid w:val="00CD784E"/>
    <w:rsid w:val="00CD7E70"/>
    <w:rsid w:val="00CD7FE7"/>
    <w:rsid w:val="00CE090C"/>
    <w:rsid w:val="00CE0C86"/>
    <w:rsid w:val="00CE1789"/>
    <w:rsid w:val="00CE1A92"/>
    <w:rsid w:val="00CE1AC5"/>
    <w:rsid w:val="00CE23A5"/>
    <w:rsid w:val="00CE24DA"/>
    <w:rsid w:val="00CE2990"/>
    <w:rsid w:val="00CE2CAB"/>
    <w:rsid w:val="00CE3387"/>
    <w:rsid w:val="00CE4084"/>
    <w:rsid w:val="00CE4724"/>
    <w:rsid w:val="00CE4BBD"/>
    <w:rsid w:val="00CE55F3"/>
    <w:rsid w:val="00CE5970"/>
    <w:rsid w:val="00CE59BA"/>
    <w:rsid w:val="00CE66BE"/>
    <w:rsid w:val="00CE68EA"/>
    <w:rsid w:val="00CE6A54"/>
    <w:rsid w:val="00CE6A9F"/>
    <w:rsid w:val="00CE7439"/>
    <w:rsid w:val="00CE7AE0"/>
    <w:rsid w:val="00CF0258"/>
    <w:rsid w:val="00CF05A1"/>
    <w:rsid w:val="00CF0D33"/>
    <w:rsid w:val="00CF14F4"/>
    <w:rsid w:val="00CF1867"/>
    <w:rsid w:val="00CF1EA0"/>
    <w:rsid w:val="00CF232C"/>
    <w:rsid w:val="00CF2567"/>
    <w:rsid w:val="00CF2DC9"/>
    <w:rsid w:val="00CF2EA9"/>
    <w:rsid w:val="00CF2FB6"/>
    <w:rsid w:val="00CF3020"/>
    <w:rsid w:val="00CF3033"/>
    <w:rsid w:val="00CF31B7"/>
    <w:rsid w:val="00CF344D"/>
    <w:rsid w:val="00CF3524"/>
    <w:rsid w:val="00CF3A28"/>
    <w:rsid w:val="00CF3D1F"/>
    <w:rsid w:val="00CF40DD"/>
    <w:rsid w:val="00CF4BB2"/>
    <w:rsid w:val="00CF4E95"/>
    <w:rsid w:val="00CF4F86"/>
    <w:rsid w:val="00CF5398"/>
    <w:rsid w:val="00CF547D"/>
    <w:rsid w:val="00CF5DDA"/>
    <w:rsid w:val="00CF5E78"/>
    <w:rsid w:val="00CF61CA"/>
    <w:rsid w:val="00CF6654"/>
    <w:rsid w:val="00CF71DB"/>
    <w:rsid w:val="00CF751F"/>
    <w:rsid w:val="00CF7572"/>
    <w:rsid w:val="00CF7818"/>
    <w:rsid w:val="00CF7AF1"/>
    <w:rsid w:val="00CF7DC9"/>
    <w:rsid w:val="00D00700"/>
    <w:rsid w:val="00D01505"/>
    <w:rsid w:val="00D0156F"/>
    <w:rsid w:val="00D01CE3"/>
    <w:rsid w:val="00D02462"/>
    <w:rsid w:val="00D02860"/>
    <w:rsid w:val="00D02D13"/>
    <w:rsid w:val="00D02FA4"/>
    <w:rsid w:val="00D03D53"/>
    <w:rsid w:val="00D04C20"/>
    <w:rsid w:val="00D04D24"/>
    <w:rsid w:val="00D05940"/>
    <w:rsid w:val="00D05D65"/>
    <w:rsid w:val="00D05E52"/>
    <w:rsid w:val="00D060EB"/>
    <w:rsid w:val="00D065FF"/>
    <w:rsid w:val="00D06E75"/>
    <w:rsid w:val="00D06F5B"/>
    <w:rsid w:val="00D07973"/>
    <w:rsid w:val="00D07EDB"/>
    <w:rsid w:val="00D100CC"/>
    <w:rsid w:val="00D10282"/>
    <w:rsid w:val="00D106D6"/>
    <w:rsid w:val="00D115AC"/>
    <w:rsid w:val="00D11701"/>
    <w:rsid w:val="00D117B3"/>
    <w:rsid w:val="00D120FB"/>
    <w:rsid w:val="00D12800"/>
    <w:rsid w:val="00D13EA4"/>
    <w:rsid w:val="00D1419C"/>
    <w:rsid w:val="00D1561D"/>
    <w:rsid w:val="00D1582F"/>
    <w:rsid w:val="00D15A11"/>
    <w:rsid w:val="00D161DF"/>
    <w:rsid w:val="00D16E63"/>
    <w:rsid w:val="00D17CBC"/>
    <w:rsid w:val="00D17F27"/>
    <w:rsid w:val="00D2055E"/>
    <w:rsid w:val="00D20C44"/>
    <w:rsid w:val="00D20E10"/>
    <w:rsid w:val="00D20F1E"/>
    <w:rsid w:val="00D21815"/>
    <w:rsid w:val="00D21B50"/>
    <w:rsid w:val="00D21E46"/>
    <w:rsid w:val="00D2226E"/>
    <w:rsid w:val="00D2322B"/>
    <w:rsid w:val="00D2337C"/>
    <w:rsid w:val="00D2361A"/>
    <w:rsid w:val="00D237DF"/>
    <w:rsid w:val="00D2394E"/>
    <w:rsid w:val="00D23BC4"/>
    <w:rsid w:val="00D23F6A"/>
    <w:rsid w:val="00D2450A"/>
    <w:rsid w:val="00D24CA2"/>
    <w:rsid w:val="00D25EED"/>
    <w:rsid w:val="00D26C35"/>
    <w:rsid w:val="00D27115"/>
    <w:rsid w:val="00D27BE0"/>
    <w:rsid w:val="00D27CE8"/>
    <w:rsid w:val="00D27E1F"/>
    <w:rsid w:val="00D30061"/>
    <w:rsid w:val="00D30894"/>
    <w:rsid w:val="00D30F7C"/>
    <w:rsid w:val="00D316D3"/>
    <w:rsid w:val="00D31E69"/>
    <w:rsid w:val="00D32072"/>
    <w:rsid w:val="00D3254A"/>
    <w:rsid w:val="00D325E1"/>
    <w:rsid w:val="00D3314B"/>
    <w:rsid w:val="00D33158"/>
    <w:rsid w:val="00D3327B"/>
    <w:rsid w:val="00D33332"/>
    <w:rsid w:val="00D33D9E"/>
    <w:rsid w:val="00D33E0B"/>
    <w:rsid w:val="00D34186"/>
    <w:rsid w:val="00D34440"/>
    <w:rsid w:val="00D3499F"/>
    <w:rsid w:val="00D34B21"/>
    <w:rsid w:val="00D34BB9"/>
    <w:rsid w:val="00D34D02"/>
    <w:rsid w:val="00D3504C"/>
    <w:rsid w:val="00D35328"/>
    <w:rsid w:val="00D354AC"/>
    <w:rsid w:val="00D35C6F"/>
    <w:rsid w:val="00D35D3E"/>
    <w:rsid w:val="00D35F76"/>
    <w:rsid w:val="00D360DE"/>
    <w:rsid w:val="00D36191"/>
    <w:rsid w:val="00D36716"/>
    <w:rsid w:val="00D36851"/>
    <w:rsid w:val="00D37356"/>
    <w:rsid w:val="00D376C7"/>
    <w:rsid w:val="00D377D2"/>
    <w:rsid w:val="00D4042D"/>
    <w:rsid w:val="00D40828"/>
    <w:rsid w:val="00D40882"/>
    <w:rsid w:val="00D408AD"/>
    <w:rsid w:val="00D40AB6"/>
    <w:rsid w:val="00D410C5"/>
    <w:rsid w:val="00D41C3E"/>
    <w:rsid w:val="00D41E94"/>
    <w:rsid w:val="00D41EDC"/>
    <w:rsid w:val="00D424C5"/>
    <w:rsid w:val="00D425E7"/>
    <w:rsid w:val="00D42754"/>
    <w:rsid w:val="00D42E61"/>
    <w:rsid w:val="00D44944"/>
    <w:rsid w:val="00D45540"/>
    <w:rsid w:val="00D4571B"/>
    <w:rsid w:val="00D457A3"/>
    <w:rsid w:val="00D45CA2"/>
    <w:rsid w:val="00D45DA1"/>
    <w:rsid w:val="00D45F63"/>
    <w:rsid w:val="00D468B0"/>
    <w:rsid w:val="00D4697A"/>
    <w:rsid w:val="00D46C32"/>
    <w:rsid w:val="00D46FA3"/>
    <w:rsid w:val="00D470E9"/>
    <w:rsid w:val="00D50633"/>
    <w:rsid w:val="00D511F5"/>
    <w:rsid w:val="00D51A59"/>
    <w:rsid w:val="00D51E4F"/>
    <w:rsid w:val="00D5241B"/>
    <w:rsid w:val="00D528AD"/>
    <w:rsid w:val="00D53032"/>
    <w:rsid w:val="00D531F4"/>
    <w:rsid w:val="00D542B0"/>
    <w:rsid w:val="00D54479"/>
    <w:rsid w:val="00D5473E"/>
    <w:rsid w:val="00D54907"/>
    <w:rsid w:val="00D54A2D"/>
    <w:rsid w:val="00D55582"/>
    <w:rsid w:val="00D55877"/>
    <w:rsid w:val="00D55D51"/>
    <w:rsid w:val="00D56848"/>
    <w:rsid w:val="00D56F3E"/>
    <w:rsid w:val="00D574D3"/>
    <w:rsid w:val="00D576B6"/>
    <w:rsid w:val="00D578C7"/>
    <w:rsid w:val="00D57D05"/>
    <w:rsid w:val="00D60FB9"/>
    <w:rsid w:val="00D615DB"/>
    <w:rsid w:val="00D61BC8"/>
    <w:rsid w:val="00D6261A"/>
    <w:rsid w:val="00D627AE"/>
    <w:rsid w:val="00D6299E"/>
    <w:rsid w:val="00D62C14"/>
    <w:rsid w:val="00D62DFF"/>
    <w:rsid w:val="00D630F0"/>
    <w:rsid w:val="00D63B86"/>
    <w:rsid w:val="00D63C32"/>
    <w:rsid w:val="00D64332"/>
    <w:rsid w:val="00D6492F"/>
    <w:rsid w:val="00D64ECD"/>
    <w:rsid w:val="00D64F6F"/>
    <w:rsid w:val="00D655C0"/>
    <w:rsid w:val="00D65A90"/>
    <w:rsid w:val="00D65C60"/>
    <w:rsid w:val="00D65E20"/>
    <w:rsid w:val="00D65F0F"/>
    <w:rsid w:val="00D6643F"/>
    <w:rsid w:val="00D6651A"/>
    <w:rsid w:val="00D666E3"/>
    <w:rsid w:val="00D67176"/>
    <w:rsid w:val="00D679BA"/>
    <w:rsid w:val="00D70716"/>
    <w:rsid w:val="00D70A20"/>
    <w:rsid w:val="00D71957"/>
    <w:rsid w:val="00D719E5"/>
    <w:rsid w:val="00D71A48"/>
    <w:rsid w:val="00D71BB8"/>
    <w:rsid w:val="00D71CE4"/>
    <w:rsid w:val="00D7217F"/>
    <w:rsid w:val="00D72FB0"/>
    <w:rsid w:val="00D73323"/>
    <w:rsid w:val="00D738A6"/>
    <w:rsid w:val="00D742E1"/>
    <w:rsid w:val="00D749B1"/>
    <w:rsid w:val="00D74B67"/>
    <w:rsid w:val="00D755EB"/>
    <w:rsid w:val="00D7663B"/>
    <w:rsid w:val="00D774F5"/>
    <w:rsid w:val="00D777A9"/>
    <w:rsid w:val="00D77882"/>
    <w:rsid w:val="00D8002C"/>
    <w:rsid w:val="00D803D9"/>
    <w:rsid w:val="00D8094D"/>
    <w:rsid w:val="00D80E40"/>
    <w:rsid w:val="00D81567"/>
    <w:rsid w:val="00D81AB2"/>
    <w:rsid w:val="00D81AFF"/>
    <w:rsid w:val="00D81F7F"/>
    <w:rsid w:val="00D823AD"/>
    <w:rsid w:val="00D825A6"/>
    <w:rsid w:val="00D826C6"/>
    <w:rsid w:val="00D82B5C"/>
    <w:rsid w:val="00D84213"/>
    <w:rsid w:val="00D84704"/>
    <w:rsid w:val="00D84DE1"/>
    <w:rsid w:val="00D84F4A"/>
    <w:rsid w:val="00D85955"/>
    <w:rsid w:val="00D86064"/>
    <w:rsid w:val="00D86412"/>
    <w:rsid w:val="00D86455"/>
    <w:rsid w:val="00D86507"/>
    <w:rsid w:val="00D867CA"/>
    <w:rsid w:val="00D86AF5"/>
    <w:rsid w:val="00D86BBC"/>
    <w:rsid w:val="00D86FB7"/>
    <w:rsid w:val="00D87DD9"/>
    <w:rsid w:val="00D9028C"/>
    <w:rsid w:val="00D914CD"/>
    <w:rsid w:val="00D91627"/>
    <w:rsid w:val="00D916D6"/>
    <w:rsid w:val="00D9297B"/>
    <w:rsid w:val="00D92D50"/>
    <w:rsid w:val="00D93325"/>
    <w:rsid w:val="00D93A1C"/>
    <w:rsid w:val="00D94088"/>
    <w:rsid w:val="00D94188"/>
    <w:rsid w:val="00D95495"/>
    <w:rsid w:val="00D957A2"/>
    <w:rsid w:val="00D9584D"/>
    <w:rsid w:val="00D95B99"/>
    <w:rsid w:val="00D95F8A"/>
    <w:rsid w:val="00D96817"/>
    <w:rsid w:val="00D97436"/>
    <w:rsid w:val="00DA0B37"/>
    <w:rsid w:val="00DA0E05"/>
    <w:rsid w:val="00DA14C9"/>
    <w:rsid w:val="00DA1609"/>
    <w:rsid w:val="00DA1F84"/>
    <w:rsid w:val="00DA2BB5"/>
    <w:rsid w:val="00DA36F9"/>
    <w:rsid w:val="00DA3901"/>
    <w:rsid w:val="00DA3AF0"/>
    <w:rsid w:val="00DA3B9D"/>
    <w:rsid w:val="00DA3D94"/>
    <w:rsid w:val="00DA4B68"/>
    <w:rsid w:val="00DA5EFB"/>
    <w:rsid w:val="00DA66C6"/>
    <w:rsid w:val="00DA6E24"/>
    <w:rsid w:val="00DA7A8B"/>
    <w:rsid w:val="00DB0D55"/>
    <w:rsid w:val="00DB1160"/>
    <w:rsid w:val="00DB1F9E"/>
    <w:rsid w:val="00DB26EC"/>
    <w:rsid w:val="00DB2C73"/>
    <w:rsid w:val="00DB2CBF"/>
    <w:rsid w:val="00DB33AB"/>
    <w:rsid w:val="00DB3BCA"/>
    <w:rsid w:val="00DB421B"/>
    <w:rsid w:val="00DB4942"/>
    <w:rsid w:val="00DB5536"/>
    <w:rsid w:val="00DB679D"/>
    <w:rsid w:val="00DB6A75"/>
    <w:rsid w:val="00DB6BE2"/>
    <w:rsid w:val="00DB71D5"/>
    <w:rsid w:val="00DB7296"/>
    <w:rsid w:val="00DB77A9"/>
    <w:rsid w:val="00DB7E92"/>
    <w:rsid w:val="00DC01F3"/>
    <w:rsid w:val="00DC0217"/>
    <w:rsid w:val="00DC053D"/>
    <w:rsid w:val="00DC1247"/>
    <w:rsid w:val="00DC189D"/>
    <w:rsid w:val="00DC2033"/>
    <w:rsid w:val="00DC257F"/>
    <w:rsid w:val="00DC2791"/>
    <w:rsid w:val="00DC2D1D"/>
    <w:rsid w:val="00DC2D39"/>
    <w:rsid w:val="00DC32E4"/>
    <w:rsid w:val="00DC39EF"/>
    <w:rsid w:val="00DC3C20"/>
    <w:rsid w:val="00DC4570"/>
    <w:rsid w:val="00DC4B60"/>
    <w:rsid w:val="00DC4DC6"/>
    <w:rsid w:val="00DC4F56"/>
    <w:rsid w:val="00DC55A0"/>
    <w:rsid w:val="00DC5C9C"/>
    <w:rsid w:val="00DC5F1B"/>
    <w:rsid w:val="00DC68B1"/>
    <w:rsid w:val="00DC6B42"/>
    <w:rsid w:val="00DC6EF6"/>
    <w:rsid w:val="00DC7123"/>
    <w:rsid w:val="00DC7239"/>
    <w:rsid w:val="00DD01C6"/>
    <w:rsid w:val="00DD0235"/>
    <w:rsid w:val="00DD0251"/>
    <w:rsid w:val="00DD027A"/>
    <w:rsid w:val="00DD0311"/>
    <w:rsid w:val="00DD24AD"/>
    <w:rsid w:val="00DD2E53"/>
    <w:rsid w:val="00DD2FE5"/>
    <w:rsid w:val="00DD2FEA"/>
    <w:rsid w:val="00DD3287"/>
    <w:rsid w:val="00DD369B"/>
    <w:rsid w:val="00DD3746"/>
    <w:rsid w:val="00DD39E4"/>
    <w:rsid w:val="00DD43EF"/>
    <w:rsid w:val="00DD4703"/>
    <w:rsid w:val="00DD48B0"/>
    <w:rsid w:val="00DD51F0"/>
    <w:rsid w:val="00DD525B"/>
    <w:rsid w:val="00DD5603"/>
    <w:rsid w:val="00DD599A"/>
    <w:rsid w:val="00DD60BA"/>
    <w:rsid w:val="00DD78E1"/>
    <w:rsid w:val="00DD7C39"/>
    <w:rsid w:val="00DD7D2D"/>
    <w:rsid w:val="00DE06F4"/>
    <w:rsid w:val="00DE0A75"/>
    <w:rsid w:val="00DE0B55"/>
    <w:rsid w:val="00DE0BA7"/>
    <w:rsid w:val="00DE10A4"/>
    <w:rsid w:val="00DE1650"/>
    <w:rsid w:val="00DE19ED"/>
    <w:rsid w:val="00DE1F86"/>
    <w:rsid w:val="00DE20EB"/>
    <w:rsid w:val="00DE2389"/>
    <w:rsid w:val="00DE257A"/>
    <w:rsid w:val="00DE2A5E"/>
    <w:rsid w:val="00DE3568"/>
    <w:rsid w:val="00DE3871"/>
    <w:rsid w:val="00DE3A5F"/>
    <w:rsid w:val="00DE3BA1"/>
    <w:rsid w:val="00DE3CBB"/>
    <w:rsid w:val="00DE4C44"/>
    <w:rsid w:val="00DE5403"/>
    <w:rsid w:val="00DE5C43"/>
    <w:rsid w:val="00DE5CB6"/>
    <w:rsid w:val="00DE5E09"/>
    <w:rsid w:val="00DE5F96"/>
    <w:rsid w:val="00DE60BC"/>
    <w:rsid w:val="00DE6147"/>
    <w:rsid w:val="00DE6182"/>
    <w:rsid w:val="00DE626C"/>
    <w:rsid w:val="00DE6DAF"/>
    <w:rsid w:val="00DF084C"/>
    <w:rsid w:val="00DF1747"/>
    <w:rsid w:val="00DF1925"/>
    <w:rsid w:val="00DF1D70"/>
    <w:rsid w:val="00DF1EED"/>
    <w:rsid w:val="00DF219C"/>
    <w:rsid w:val="00DF25C3"/>
    <w:rsid w:val="00DF25F4"/>
    <w:rsid w:val="00DF2635"/>
    <w:rsid w:val="00DF2F3A"/>
    <w:rsid w:val="00DF302B"/>
    <w:rsid w:val="00DF3039"/>
    <w:rsid w:val="00DF3747"/>
    <w:rsid w:val="00DF383C"/>
    <w:rsid w:val="00DF3E0F"/>
    <w:rsid w:val="00DF3F71"/>
    <w:rsid w:val="00DF45C4"/>
    <w:rsid w:val="00DF4E8D"/>
    <w:rsid w:val="00DF5217"/>
    <w:rsid w:val="00DF55A4"/>
    <w:rsid w:val="00DF564E"/>
    <w:rsid w:val="00DF6CC7"/>
    <w:rsid w:val="00DF744B"/>
    <w:rsid w:val="00E002E9"/>
    <w:rsid w:val="00E00D62"/>
    <w:rsid w:val="00E00E54"/>
    <w:rsid w:val="00E0117A"/>
    <w:rsid w:val="00E01550"/>
    <w:rsid w:val="00E01928"/>
    <w:rsid w:val="00E01DE3"/>
    <w:rsid w:val="00E01EB0"/>
    <w:rsid w:val="00E0246E"/>
    <w:rsid w:val="00E02BBF"/>
    <w:rsid w:val="00E036A7"/>
    <w:rsid w:val="00E03A7C"/>
    <w:rsid w:val="00E04513"/>
    <w:rsid w:val="00E04580"/>
    <w:rsid w:val="00E04706"/>
    <w:rsid w:val="00E04E3A"/>
    <w:rsid w:val="00E0501A"/>
    <w:rsid w:val="00E050A9"/>
    <w:rsid w:val="00E059AC"/>
    <w:rsid w:val="00E05BAF"/>
    <w:rsid w:val="00E06D13"/>
    <w:rsid w:val="00E07C1D"/>
    <w:rsid w:val="00E10165"/>
    <w:rsid w:val="00E112DD"/>
    <w:rsid w:val="00E12AF7"/>
    <w:rsid w:val="00E13DDA"/>
    <w:rsid w:val="00E14268"/>
    <w:rsid w:val="00E14F49"/>
    <w:rsid w:val="00E1595E"/>
    <w:rsid w:val="00E15C3D"/>
    <w:rsid w:val="00E161C1"/>
    <w:rsid w:val="00E161D4"/>
    <w:rsid w:val="00E16451"/>
    <w:rsid w:val="00E16E70"/>
    <w:rsid w:val="00E17AEB"/>
    <w:rsid w:val="00E17F00"/>
    <w:rsid w:val="00E20909"/>
    <w:rsid w:val="00E209AF"/>
    <w:rsid w:val="00E223C3"/>
    <w:rsid w:val="00E226BE"/>
    <w:rsid w:val="00E22D10"/>
    <w:rsid w:val="00E22F3C"/>
    <w:rsid w:val="00E24066"/>
    <w:rsid w:val="00E248B0"/>
    <w:rsid w:val="00E24FBC"/>
    <w:rsid w:val="00E25A5C"/>
    <w:rsid w:val="00E26070"/>
    <w:rsid w:val="00E260DA"/>
    <w:rsid w:val="00E2641D"/>
    <w:rsid w:val="00E27185"/>
    <w:rsid w:val="00E279BD"/>
    <w:rsid w:val="00E306D7"/>
    <w:rsid w:val="00E30B54"/>
    <w:rsid w:val="00E30CDD"/>
    <w:rsid w:val="00E312FD"/>
    <w:rsid w:val="00E3153B"/>
    <w:rsid w:val="00E32083"/>
    <w:rsid w:val="00E32171"/>
    <w:rsid w:val="00E328CF"/>
    <w:rsid w:val="00E32E56"/>
    <w:rsid w:val="00E33A3D"/>
    <w:rsid w:val="00E33BFC"/>
    <w:rsid w:val="00E341B2"/>
    <w:rsid w:val="00E343C2"/>
    <w:rsid w:val="00E34568"/>
    <w:rsid w:val="00E34933"/>
    <w:rsid w:val="00E35813"/>
    <w:rsid w:val="00E3623B"/>
    <w:rsid w:val="00E36324"/>
    <w:rsid w:val="00E36ABB"/>
    <w:rsid w:val="00E37537"/>
    <w:rsid w:val="00E375A9"/>
    <w:rsid w:val="00E37951"/>
    <w:rsid w:val="00E37C87"/>
    <w:rsid w:val="00E37E0E"/>
    <w:rsid w:val="00E40318"/>
    <w:rsid w:val="00E40DB6"/>
    <w:rsid w:val="00E40DD4"/>
    <w:rsid w:val="00E41F1F"/>
    <w:rsid w:val="00E425ED"/>
    <w:rsid w:val="00E42AC1"/>
    <w:rsid w:val="00E43459"/>
    <w:rsid w:val="00E43B30"/>
    <w:rsid w:val="00E43F71"/>
    <w:rsid w:val="00E442C9"/>
    <w:rsid w:val="00E44390"/>
    <w:rsid w:val="00E44A64"/>
    <w:rsid w:val="00E44BCE"/>
    <w:rsid w:val="00E451E9"/>
    <w:rsid w:val="00E45606"/>
    <w:rsid w:val="00E4580A"/>
    <w:rsid w:val="00E462ED"/>
    <w:rsid w:val="00E46D13"/>
    <w:rsid w:val="00E47044"/>
    <w:rsid w:val="00E475E7"/>
    <w:rsid w:val="00E4760D"/>
    <w:rsid w:val="00E47852"/>
    <w:rsid w:val="00E5077B"/>
    <w:rsid w:val="00E5077C"/>
    <w:rsid w:val="00E50B06"/>
    <w:rsid w:val="00E515EC"/>
    <w:rsid w:val="00E51867"/>
    <w:rsid w:val="00E51A25"/>
    <w:rsid w:val="00E520A6"/>
    <w:rsid w:val="00E52184"/>
    <w:rsid w:val="00E5343D"/>
    <w:rsid w:val="00E5376C"/>
    <w:rsid w:val="00E54045"/>
    <w:rsid w:val="00E54888"/>
    <w:rsid w:val="00E54B18"/>
    <w:rsid w:val="00E55473"/>
    <w:rsid w:val="00E55E0E"/>
    <w:rsid w:val="00E55E5D"/>
    <w:rsid w:val="00E567E0"/>
    <w:rsid w:val="00E56865"/>
    <w:rsid w:val="00E569C6"/>
    <w:rsid w:val="00E56C1E"/>
    <w:rsid w:val="00E572D9"/>
    <w:rsid w:val="00E576AE"/>
    <w:rsid w:val="00E578BF"/>
    <w:rsid w:val="00E616EC"/>
    <w:rsid w:val="00E618F4"/>
    <w:rsid w:val="00E61EC5"/>
    <w:rsid w:val="00E6208F"/>
    <w:rsid w:val="00E62DEC"/>
    <w:rsid w:val="00E63365"/>
    <w:rsid w:val="00E63597"/>
    <w:rsid w:val="00E63D85"/>
    <w:rsid w:val="00E63E17"/>
    <w:rsid w:val="00E64342"/>
    <w:rsid w:val="00E644D5"/>
    <w:rsid w:val="00E64749"/>
    <w:rsid w:val="00E65BD1"/>
    <w:rsid w:val="00E65D07"/>
    <w:rsid w:val="00E66345"/>
    <w:rsid w:val="00E66453"/>
    <w:rsid w:val="00E664DD"/>
    <w:rsid w:val="00E67627"/>
    <w:rsid w:val="00E67678"/>
    <w:rsid w:val="00E67765"/>
    <w:rsid w:val="00E67946"/>
    <w:rsid w:val="00E708C3"/>
    <w:rsid w:val="00E7117D"/>
    <w:rsid w:val="00E71238"/>
    <w:rsid w:val="00E71326"/>
    <w:rsid w:val="00E7235C"/>
    <w:rsid w:val="00E727C5"/>
    <w:rsid w:val="00E73235"/>
    <w:rsid w:val="00E7352B"/>
    <w:rsid w:val="00E7363E"/>
    <w:rsid w:val="00E73923"/>
    <w:rsid w:val="00E73CCD"/>
    <w:rsid w:val="00E73E47"/>
    <w:rsid w:val="00E74EB9"/>
    <w:rsid w:val="00E758F2"/>
    <w:rsid w:val="00E75A4B"/>
    <w:rsid w:val="00E8035D"/>
    <w:rsid w:val="00E80BD1"/>
    <w:rsid w:val="00E80D00"/>
    <w:rsid w:val="00E80D7A"/>
    <w:rsid w:val="00E81299"/>
    <w:rsid w:val="00E82219"/>
    <w:rsid w:val="00E82CFC"/>
    <w:rsid w:val="00E82F81"/>
    <w:rsid w:val="00E836E0"/>
    <w:rsid w:val="00E85403"/>
    <w:rsid w:val="00E8690F"/>
    <w:rsid w:val="00E87BB4"/>
    <w:rsid w:val="00E87C24"/>
    <w:rsid w:val="00E91A88"/>
    <w:rsid w:val="00E91E31"/>
    <w:rsid w:val="00E922F6"/>
    <w:rsid w:val="00E9282B"/>
    <w:rsid w:val="00E9358F"/>
    <w:rsid w:val="00E93F36"/>
    <w:rsid w:val="00E9471F"/>
    <w:rsid w:val="00E94943"/>
    <w:rsid w:val="00E95451"/>
    <w:rsid w:val="00E95D9F"/>
    <w:rsid w:val="00E961CF"/>
    <w:rsid w:val="00E96212"/>
    <w:rsid w:val="00E9646D"/>
    <w:rsid w:val="00EA07E7"/>
    <w:rsid w:val="00EA0B07"/>
    <w:rsid w:val="00EA0E77"/>
    <w:rsid w:val="00EA1521"/>
    <w:rsid w:val="00EA1718"/>
    <w:rsid w:val="00EA1E07"/>
    <w:rsid w:val="00EA2116"/>
    <w:rsid w:val="00EA2320"/>
    <w:rsid w:val="00EA2488"/>
    <w:rsid w:val="00EA2752"/>
    <w:rsid w:val="00EA2E41"/>
    <w:rsid w:val="00EA3378"/>
    <w:rsid w:val="00EA35C6"/>
    <w:rsid w:val="00EA4371"/>
    <w:rsid w:val="00EA44A3"/>
    <w:rsid w:val="00EA4C5B"/>
    <w:rsid w:val="00EA4F88"/>
    <w:rsid w:val="00EA520F"/>
    <w:rsid w:val="00EA5463"/>
    <w:rsid w:val="00EA60CC"/>
    <w:rsid w:val="00EA6872"/>
    <w:rsid w:val="00EA6D31"/>
    <w:rsid w:val="00EB00CD"/>
    <w:rsid w:val="00EB07D1"/>
    <w:rsid w:val="00EB0A30"/>
    <w:rsid w:val="00EB0DEE"/>
    <w:rsid w:val="00EB1192"/>
    <w:rsid w:val="00EB1655"/>
    <w:rsid w:val="00EB265B"/>
    <w:rsid w:val="00EB2C19"/>
    <w:rsid w:val="00EB327A"/>
    <w:rsid w:val="00EB3AF6"/>
    <w:rsid w:val="00EB4408"/>
    <w:rsid w:val="00EB512A"/>
    <w:rsid w:val="00EB52B6"/>
    <w:rsid w:val="00EB5391"/>
    <w:rsid w:val="00EB55FD"/>
    <w:rsid w:val="00EB6C0E"/>
    <w:rsid w:val="00EB7902"/>
    <w:rsid w:val="00EC04A9"/>
    <w:rsid w:val="00EC060B"/>
    <w:rsid w:val="00EC082F"/>
    <w:rsid w:val="00EC1284"/>
    <w:rsid w:val="00EC1DB4"/>
    <w:rsid w:val="00EC2462"/>
    <w:rsid w:val="00EC297C"/>
    <w:rsid w:val="00EC2BCF"/>
    <w:rsid w:val="00EC3311"/>
    <w:rsid w:val="00EC36EF"/>
    <w:rsid w:val="00EC3E5B"/>
    <w:rsid w:val="00EC3E62"/>
    <w:rsid w:val="00EC4451"/>
    <w:rsid w:val="00EC497E"/>
    <w:rsid w:val="00EC4E47"/>
    <w:rsid w:val="00EC52A8"/>
    <w:rsid w:val="00EC53A9"/>
    <w:rsid w:val="00EC624A"/>
    <w:rsid w:val="00EC633C"/>
    <w:rsid w:val="00EC6485"/>
    <w:rsid w:val="00EC67FE"/>
    <w:rsid w:val="00EC6DF6"/>
    <w:rsid w:val="00EC6F0A"/>
    <w:rsid w:val="00EC736B"/>
    <w:rsid w:val="00EC7ADA"/>
    <w:rsid w:val="00ED04BC"/>
    <w:rsid w:val="00ED0656"/>
    <w:rsid w:val="00ED08FB"/>
    <w:rsid w:val="00ED0DA7"/>
    <w:rsid w:val="00ED0E04"/>
    <w:rsid w:val="00ED144F"/>
    <w:rsid w:val="00ED1BDB"/>
    <w:rsid w:val="00ED1C87"/>
    <w:rsid w:val="00ED1FDB"/>
    <w:rsid w:val="00ED21B9"/>
    <w:rsid w:val="00ED2489"/>
    <w:rsid w:val="00ED2BE3"/>
    <w:rsid w:val="00ED33A3"/>
    <w:rsid w:val="00ED49C3"/>
    <w:rsid w:val="00ED4F5B"/>
    <w:rsid w:val="00ED54AE"/>
    <w:rsid w:val="00ED5976"/>
    <w:rsid w:val="00ED6684"/>
    <w:rsid w:val="00ED6E65"/>
    <w:rsid w:val="00ED7176"/>
    <w:rsid w:val="00ED74DD"/>
    <w:rsid w:val="00ED774A"/>
    <w:rsid w:val="00ED7761"/>
    <w:rsid w:val="00ED7811"/>
    <w:rsid w:val="00ED78BD"/>
    <w:rsid w:val="00EE01C7"/>
    <w:rsid w:val="00EE0377"/>
    <w:rsid w:val="00EE0801"/>
    <w:rsid w:val="00EE119C"/>
    <w:rsid w:val="00EE1359"/>
    <w:rsid w:val="00EE1648"/>
    <w:rsid w:val="00EE17C1"/>
    <w:rsid w:val="00EE1DE3"/>
    <w:rsid w:val="00EE1F26"/>
    <w:rsid w:val="00EE296B"/>
    <w:rsid w:val="00EE2BDD"/>
    <w:rsid w:val="00EE2EB6"/>
    <w:rsid w:val="00EE2ED3"/>
    <w:rsid w:val="00EE473A"/>
    <w:rsid w:val="00EE4CCC"/>
    <w:rsid w:val="00EE5EDA"/>
    <w:rsid w:val="00EE718A"/>
    <w:rsid w:val="00EF0A0C"/>
    <w:rsid w:val="00EF0E52"/>
    <w:rsid w:val="00EF1354"/>
    <w:rsid w:val="00EF13CB"/>
    <w:rsid w:val="00EF1AF6"/>
    <w:rsid w:val="00EF1E5D"/>
    <w:rsid w:val="00EF1EBE"/>
    <w:rsid w:val="00EF2131"/>
    <w:rsid w:val="00EF29D7"/>
    <w:rsid w:val="00EF2C08"/>
    <w:rsid w:val="00EF2F14"/>
    <w:rsid w:val="00EF3005"/>
    <w:rsid w:val="00EF3ADC"/>
    <w:rsid w:val="00EF3C0A"/>
    <w:rsid w:val="00EF3D66"/>
    <w:rsid w:val="00EF3D7E"/>
    <w:rsid w:val="00EF4BDC"/>
    <w:rsid w:val="00EF6097"/>
    <w:rsid w:val="00EF6EC1"/>
    <w:rsid w:val="00EF72CB"/>
    <w:rsid w:val="00EF7984"/>
    <w:rsid w:val="00EF7B27"/>
    <w:rsid w:val="00F00E6D"/>
    <w:rsid w:val="00F021B7"/>
    <w:rsid w:val="00F023DA"/>
    <w:rsid w:val="00F03D22"/>
    <w:rsid w:val="00F044AF"/>
    <w:rsid w:val="00F04C41"/>
    <w:rsid w:val="00F050F9"/>
    <w:rsid w:val="00F053A6"/>
    <w:rsid w:val="00F05709"/>
    <w:rsid w:val="00F05784"/>
    <w:rsid w:val="00F05BE4"/>
    <w:rsid w:val="00F065CC"/>
    <w:rsid w:val="00F06877"/>
    <w:rsid w:val="00F0728F"/>
    <w:rsid w:val="00F07AF4"/>
    <w:rsid w:val="00F1068C"/>
    <w:rsid w:val="00F10C62"/>
    <w:rsid w:val="00F11524"/>
    <w:rsid w:val="00F11870"/>
    <w:rsid w:val="00F11B50"/>
    <w:rsid w:val="00F122F2"/>
    <w:rsid w:val="00F12A3B"/>
    <w:rsid w:val="00F12D07"/>
    <w:rsid w:val="00F130F5"/>
    <w:rsid w:val="00F13234"/>
    <w:rsid w:val="00F13462"/>
    <w:rsid w:val="00F13663"/>
    <w:rsid w:val="00F13746"/>
    <w:rsid w:val="00F13D8C"/>
    <w:rsid w:val="00F142A0"/>
    <w:rsid w:val="00F1538F"/>
    <w:rsid w:val="00F154DF"/>
    <w:rsid w:val="00F15C16"/>
    <w:rsid w:val="00F161A1"/>
    <w:rsid w:val="00F16687"/>
    <w:rsid w:val="00F167D5"/>
    <w:rsid w:val="00F17D69"/>
    <w:rsid w:val="00F202C1"/>
    <w:rsid w:val="00F20BC9"/>
    <w:rsid w:val="00F21181"/>
    <w:rsid w:val="00F211BB"/>
    <w:rsid w:val="00F215D3"/>
    <w:rsid w:val="00F2232A"/>
    <w:rsid w:val="00F228EA"/>
    <w:rsid w:val="00F246F7"/>
    <w:rsid w:val="00F2519B"/>
    <w:rsid w:val="00F2542D"/>
    <w:rsid w:val="00F25A92"/>
    <w:rsid w:val="00F26296"/>
    <w:rsid w:val="00F2694B"/>
    <w:rsid w:val="00F27BF9"/>
    <w:rsid w:val="00F27E11"/>
    <w:rsid w:val="00F300C4"/>
    <w:rsid w:val="00F30C0F"/>
    <w:rsid w:val="00F310D4"/>
    <w:rsid w:val="00F315D9"/>
    <w:rsid w:val="00F3232A"/>
    <w:rsid w:val="00F32F67"/>
    <w:rsid w:val="00F334C6"/>
    <w:rsid w:val="00F3377E"/>
    <w:rsid w:val="00F33A71"/>
    <w:rsid w:val="00F33AD6"/>
    <w:rsid w:val="00F343FD"/>
    <w:rsid w:val="00F34459"/>
    <w:rsid w:val="00F34D5B"/>
    <w:rsid w:val="00F353B6"/>
    <w:rsid w:val="00F35438"/>
    <w:rsid w:val="00F354D9"/>
    <w:rsid w:val="00F3555C"/>
    <w:rsid w:val="00F35AB8"/>
    <w:rsid w:val="00F35CEE"/>
    <w:rsid w:val="00F35FCA"/>
    <w:rsid w:val="00F36288"/>
    <w:rsid w:val="00F3654C"/>
    <w:rsid w:val="00F36727"/>
    <w:rsid w:val="00F36B36"/>
    <w:rsid w:val="00F36E6B"/>
    <w:rsid w:val="00F3753E"/>
    <w:rsid w:val="00F37915"/>
    <w:rsid w:val="00F403C9"/>
    <w:rsid w:val="00F40C2D"/>
    <w:rsid w:val="00F42406"/>
    <w:rsid w:val="00F42B22"/>
    <w:rsid w:val="00F4310C"/>
    <w:rsid w:val="00F4352B"/>
    <w:rsid w:val="00F4372B"/>
    <w:rsid w:val="00F43FF6"/>
    <w:rsid w:val="00F4429B"/>
    <w:rsid w:val="00F44A83"/>
    <w:rsid w:val="00F4621E"/>
    <w:rsid w:val="00F4641C"/>
    <w:rsid w:val="00F46537"/>
    <w:rsid w:val="00F46ABD"/>
    <w:rsid w:val="00F47287"/>
    <w:rsid w:val="00F47DF1"/>
    <w:rsid w:val="00F500F8"/>
    <w:rsid w:val="00F501E1"/>
    <w:rsid w:val="00F503C9"/>
    <w:rsid w:val="00F5080B"/>
    <w:rsid w:val="00F50AEA"/>
    <w:rsid w:val="00F511B1"/>
    <w:rsid w:val="00F516B3"/>
    <w:rsid w:val="00F51A92"/>
    <w:rsid w:val="00F51D89"/>
    <w:rsid w:val="00F5222E"/>
    <w:rsid w:val="00F529A8"/>
    <w:rsid w:val="00F52B17"/>
    <w:rsid w:val="00F52F77"/>
    <w:rsid w:val="00F53227"/>
    <w:rsid w:val="00F5351B"/>
    <w:rsid w:val="00F53CEE"/>
    <w:rsid w:val="00F53F43"/>
    <w:rsid w:val="00F541AC"/>
    <w:rsid w:val="00F544F1"/>
    <w:rsid w:val="00F54B6A"/>
    <w:rsid w:val="00F56897"/>
    <w:rsid w:val="00F56B6A"/>
    <w:rsid w:val="00F57894"/>
    <w:rsid w:val="00F57D13"/>
    <w:rsid w:val="00F609C1"/>
    <w:rsid w:val="00F60E4D"/>
    <w:rsid w:val="00F611C4"/>
    <w:rsid w:val="00F6121A"/>
    <w:rsid w:val="00F6177E"/>
    <w:rsid w:val="00F61EAC"/>
    <w:rsid w:val="00F61EBB"/>
    <w:rsid w:val="00F621B5"/>
    <w:rsid w:val="00F6262A"/>
    <w:rsid w:val="00F62B59"/>
    <w:rsid w:val="00F6314E"/>
    <w:rsid w:val="00F6345E"/>
    <w:rsid w:val="00F63DFA"/>
    <w:rsid w:val="00F6418D"/>
    <w:rsid w:val="00F642C7"/>
    <w:rsid w:val="00F6471D"/>
    <w:rsid w:val="00F6498F"/>
    <w:rsid w:val="00F649E1"/>
    <w:rsid w:val="00F64C85"/>
    <w:rsid w:val="00F64F58"/>
    <w:rsid w:val="00F65056"/>
    <w:rsid w:val="00F6555F"/>
    <w:rsid w:val="00F659CB"/>
    <w:rsid w:val="00F65EF0"/>
    <w:rsid w:val="00F66067"/>
    <w:rsid w:val="00F66796"/>
    <w:rsid w:val="00F669EB"/>
    <w:rsid w:val="00F673D1"/>
    <w:rsid w:val="00F67861"/>
    <w:rsid w:val="00F702D8"/>
    <w:rsid w:val="00F7108B"/>
    <w:rsid w:val="00F711C4"/>
    <w:rsid w:val="00F71913"/>
    <w:rsid w:val="00F71A30"/>
    <w:rsid w:val="00F723CE"/>
    <w:rsid w:val="00F72E73"/>
    <w:rsid w:val="00F73579"/>
    <w:rsid w:val="00F73796"/>
    <w:rsid w:val="00F73AAA"/>
    <w:rsid w:val="00F73C25"/>
    <w:rsid w:val="00F73C5B"/>
    <w:rsid w:val="00F744BB"/>
    <w:rsid w:val="00F745C9"/>
    <w:rsid w:val="00F74650"/>
    <w:rsid w:val="00F7502A"/>
    <w:rsid w:val="00F753A0"/>
    <w:rsid w:val="00F75567"/>
    <w:rsid w:val="00F7595E"/>
    <w:rsid w:val="00F759C4"/>
    <w:rsid w:val="00F75DC7"/>
    <w:rsid w:val="00F75F96"/>
    <w:rsid w:val="00F7645F"/>
    <w:rsid w:val="00F76558"/>
    <w:rsid w:val="00F76BCE"/>
    <w:rsid w:val="00F771F3"/>
    <w:rsid w:val="00F7732B"/>
    <w:rsid w:val="00F80B52"/>
    <w:rsid w:val="00F80DA6"/>
    <w:rsid w:val="00F80EB0"/>
    <w:rsid w:val="00F81115"/>
    <w:rsid w:val="00F81769"/>
    <w:rsid w:val="00F818E3"/>
    <w:rsid w:val="00F82666"/>
    <w:rsid w:val="00F8290B"/>
    <w:rsid w:val="00F82AAF"/>
    <w:rsid w:val="00F82F23"/>
    <w:rsid w:val="00F832BC"/>
    <w:rsid w:val="00F8355E"/>
    <w:rsid w:val="00F83747"/>
    <w:rsid w:val="00F83834"/>
    <w:rsid w:val="00F83F5F"/>
    <w:rsid w:val="00F84468"/>
    <w:rsid w:val="00F845D3"/>
    <w:rsid w:val="00F84F09"/>
    <w:rsid w:val="00F84F95"/>
    <w:rsid w:val="00F85102"/>
    <w:rsid w:val="00F853D3"/>
    <w:rsid w:val="00F85B42"/>
    <w:rsid w:val="00F8624E"/>
    <w:rsid w:val="00F86BF2"/>
    <w:rsid w:val="00F879CC"/>
    <w:rsid w:val="00F87FC1"/>
    <w:rsid w:val="00F90064"/>
    <w:rsid w:val="00F901E9"/>
    <w:rsid w:val="00F9041B"/>
    <w:rsid w:val="00F91958"/>
    <w:rsid w:val="00F922C7"/>
    <w:rsid w:val="00F92755"/>
    <w:rsid w:val="00F939F4"/>
    <w:rsid w:val="00F93B4A"/>
    <w:rsid w:val="00F93B8A"/>
    <w:rsid w:val="00F94560"/>
    <w:rsid w:val="00F95203"/>
    <w:rsid w:val="00F95E85"/>
    <w:rsid w:val="00F96069"/>
    <w:rsid w:val="00F96290"/>
    <w:rsid w:val="00F965BA"/>
    <w:rsid w:val="00F96CAE"/>
    <w:rsid w:val="00F97602"/>
    <w:rsid w:val="00F97CBF"/>
    <w:rsid w:val="00FA0752"/>
    <w:rsid w:val="00FA0968"/>
    <w:rsid w:val="00FA1598"/>
    <w:rsid w:val="00FA173F"/>
    <w:rsid w:val="00FA2FB8"/>
    <w:rsid w:val="00FA3409"/>
    <w:rsid w:val="00FA37C2"/>
    <w:rsid w:val="00FA37C8"/>
    <w:rsid w:val="00FA3BD7"/>
    <w:rsid w:val="00FA3D87"/>
    <w:rsid w:val="00FA40AC"/>
    <w:rsid w:val="00FA56B8"/>
    <w:rsid w:val="00FA5915"/>
    <w:rsid w:val="00FA609F"/>
    <w:rsid w:val="00FA650F"/>
    <w:rsid w:val="00FA674C"/>
    <w:rsid w:val="00FA6B1A"/>
    <w:rsid w:val="00FA7127"/>
    <w:rsid w:val="00FA76D0"/>
    <w:rsid w:val="00FA7D81"/>
    <w:rsid w:val="00FB0687"/>
    <w:rsid w:val="00FB06AE"/>
    <w:rsid w:val="00FB06C9"/>
    <w:rsid w:val="00FB07A2"/>
    <w:rsid w:val="00FB08A9"/>
    <w:rsid w:val="00FB0942"/>
    <w:rsid w:val="00FB0A70"/>
    <w:rsid w:val="00FB0DF4"/>
    <w:rsid w:val="00FB17A8"/>
    <w:rsid w:val="00FB218F"/>
    <w:rsid w:val="00FB2342"/>
    <w:rsid w:val="00FB3297"/>
    <w:rsid w:val="00FB3A1D"/>
    <w:rsid w:val="00FB3C83"/>
    <w:rsid w:val="00FB3DCB"/>
    <w:rsid w:val="00FB443E"/>
    <w:rsid w:val="00FB4739"/>
    <w:rsid w:val="00FB485B"/>
    <w:rsid w:val="00FB4E17"/>
    <w:rsid w:val="00FB539E"/>
    <w:rsid w:val="00FB613A"/>
    <w:rsid w:val="00FB6512"/>
    <w:rsid w:val="00FB667B"/>
    <w:rsid w:val="00FB70F4"/>
    <w:rsid w:val="00FB71E5"/>
    <w:rsid w:val="00FB79CB"/>
    <w:rsid w:val="00FB7F41"/>
    <w:rsid w:val="00FC00E0"/>
    <w:rsid w:val="00FC015E"/>
    <w:rsid w:val="00FC01DB"/>
    <w:rsid w:val="00FC03D4"/>
    <w:rsid w:val="00FC0915"/>
    <w:rsid w:val="00FC0C63"/>
    <w:rsid w:val="00FC0FAB"/>
    <w:rsid w:val="00FC1B23"/>
    <w:rsid w:val="00FC1BF0"/>
    <w:rsid w:val="00FC1D94"/>
    <w:rsid w:val="00FC223C"/>
    <w:rsid w:val="00FC2B34"/>
    <w:rsid w:val="00FC2C19"/>
    <w:rsid w:val="00FC3BDC"/>
    <w:rsid w:val="00FC4BAE"/>
    <w:rsid w:val="00FC55FA"/>
    <w:rsid w:val="00FC5A81"/>
    <w:rsid w:val="00FC5B7D"/>
    <w:rsid w:val="00FC6237"/>
    <w:rsid w:val="00FC63CD"/>
    <w:rsid w:val="00FC6B35"/>
    <w:rsid w:val="00FC7138"/>
    <w:rsid w:val="00FC7631"/>
    <w:rsid w:val="00FC7EA9"/>
    <w:rsid w:val="00FC7EEA"/>
    <w:rsid w:val="00FD0CF3"/>
    <w:rsid w:val="00FD0E4B"/>
    <w:rsid w:val="00FD0FED"/>
    <w:rsid w:val="00FD2C27"/>
    <w:rsid w:val="00FD3274"/>
    <w:rsid w:val="00FD3CF4"/>
    <w:rsid w:val="00FD41C5"/>
    <w:rsid w:val="00FD41D4"/>
    <w:rsid w:val="00FD4D4A"/>
    <w:rsid w:val="00FD50D1"/>
    <w:rsid w:val="00FD546F"/>
    <w:rsid w:val="00FD617E"/>
    <w:rsid w:val="00FD6C6A"/>
    <w:rsid w:val="00FD6FD8"/>
    <w:rsid w:val="00FD7776"/>
    <w:rsid w:val="00FD7E4C"/>
    <w:rsid w:val="00FD7F24"/>
    <w:rsid w:val="00FE0019"/>
    <w:rsid w:val="00FE0789"/>
    <w:rsid w:val="00FE084A"/>
    <w:rsid w:val="00FE08C6"/>
    <w:rsid w:val="00FE0A42"/>
    <w:rsid w:val="00FE1C88"/>
    <w:rsid w:val="00FE2140"/>
    <w:rsid w:val="00FE3B3D"/>
    <w:rsid w:val="00FE3D31"/>
    <w:rsid w:val="00FE4781"/>
    <w:rsid w:val="00FE4A4E"/>
    <w:rsid w:val="00FE4C0F"/>
    <w:rsid w:val="00FE5167"/>
    <w:rsid w:val="00FE5353"/>
    <w:rsid w:val="00FE56AF"/>
    <w:rsid w:val="00FE5C5B"/>
    <w:rsid w:val="00FE5E61"/>
    <w:rsid w:val="00FE64DF"/>
    <w:rsid w:val="00FE6800"/>
    <w:rsid w:val="00FE69A6"/>
    <w:rsid w:val="00FE69C2"/>
    <w:rsid w:val="00FE71D4"/>
    <w:rsid w:val="00FE78FA"/>
    <w:rsid w:val="00FE7B84"/>
    <w:rsid w:val="00FF012E"/>
    <w:rsid w:val="00FF01A5"/>
    <w:rsid w:val="00FF020C"/>
    <w:rsid w:val="00FF0688"/>
    <w:rsid w:val="00FF0B27"/>
    <w:rsid w:val="00FF0D52"/>
    <w:rsid w:val="00FF0E09"/>
    <w:rsid w:val="00FF136D"/>
    <w:rsid w:val="00FF1E43"/>
    <w:rsid w:val="00FF28EF"/>
    <w:rsid w:val="00FF3F7A"/>
    <w:rsid w:val="00FF499B"/>
    <w:rsid w:val="00FF59D7"/>
    <w:rsid w:val="00FF6284"/>
    <w:rsid w:val="00FF6763"/>
    <w:rsid w:val="00FF687F"/>
    <w:rsid w:val="00FF766D"/>
    <w:rsid w:val="00FF7A25"/>
    <w:rsid w:val="00FF7B7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4A271CFC-DEB7-401C-BE86-764AACE722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0" w:unhideWhenUsed="1"/>
    <w:lsdException w:name="toc 5" w:semiHidden="1" w:uiPriority="0"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rsid w:val="00B92E68"/>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0"/>
    <w:next w:val="a0"/>
    <w:link w:val="10"/>
    <w:uiPriority w:val="9"/>
    <w:qFormat/>
    <w:rsid w:val="00261630"/>
    <w:pPr>
      <w:keepNext/>
      <w:spacing w:before="180" w:after="180" w:line="720" w:lineRule="atLeast"/>
      <w:outlineLvl w:val="0"/>
    </w:pPr>
    <w:rPr>
      <w:rFonts w:ascii="Cambria" w:eastAsia="新細明體" w:hAnsi="Cambria"/>
      <w:b/>
      <w:bCs/>
      <w:kern w:val="52"/>
      <w:sz w:val="52"/>
      <w:szCs w:val="52"/>
    </w:rPr>
  </w:style>
  <w:style w:type="paragraph" w:styleId="2">
    <w:name w:val="heading 2"/>
    <w:basedOn w:val="a0"/>
    <w:next w:val="a0"/>
    <w:link w:val="20"/>
    <w:uiPriority w:val="9"/>
    <w:unhideWhenUsed/>
    <w:qFormat/>
    <w:rsid w:val="00261630"/>
    <w:pPr>
      <w:keepNext/>
      <w:spacing w:line="720" w:lineRule="atLeast"/>
      <w:outlineLvl w:val="1"/>
    </w:pPr>
    <w:rPr>
      <w:rFonts w:ascii="Cambria" w:eastAsia="新細明體" w:hAnsi="Cambria"/>
      <w:b/>
      <w:bCs/>
      <w:sz w:val="48"/>
      <w:szCs w:val="48"/>
    </w:rPr>
  </w:style>
  <w:style w:type="paragraph" w:styleId="3">
    <w:name w:val="heading 3"/>
    <w:basedOn w:val="a0"/>
    <w:next w:val="a0"/>
    <w:link w:val="30"/>
    <w:uiPriority w:val="9"/>
    <w:unhideWhenUsed/>
    <w:qFormat/>
    <w:rsid w:val="00261630"/>
    <w:pPr>
      <w:keepNext/>
      <w:spacing w:line="720" w:lineRule="atLeast"/>
      <w:outlineLvl w:val="2"/>
    </w:pPr>
    <w:rPr>
      <w:rFonts w:ascii="Cambria" w:eastAsia="新細明體" w:hAnsi="Cambria"/>
      <w:b/>
      <w:bCs/>
      <w:sz w:val="36"/>
      <w:szCs w:val="36"/>
    </w:rPr>
  </w:style>
  <w:style w:type="paragraph" w:styleId="4">
    <w:name w:val="heading 4"/>
    <w:basedOn w:val="a0"/>
    <w:next w:val="a0"/>
    <w:link w:val="40"/>
    <w:qFormat/>
    <w:rsid w:val="00A32DB7"/>
    <w:pPr>
      <w:keepNext/>
      <w:widowControl/>
      <w:spacing w:line="720" w:lineRule="atLeast"/>
      <w:jc w:val="left"/>
      <w:outlineLvl w:val="3"/>
    </w:pPr>
    <w:rPr>
      <w:rFonts w:ascii="Arial" w:eastAsia="新細明體" w:hAnsi="Arial" w:cs="新細明體"/>
      <w:snapToGrid/>
      <w:kern w:val="0"/>
      <w:sz w:val="36"/>
      <w:szCs w:val="36"/>
    </w:rPr>
  </w:style>
  <w:style w:type="paragraph" w:styleId="5">
    <w:name w:val="heading 5"/>
    <w:basedOn w:val="a0"/>
    <w:link w:val="50"/>
    <w:qFormat/>
    <w:rsid w:val="00A32DB7"/>
    <w:pPr>
      <w:widowControl/>
      <w:kinsoku w:val="0"/>
      <w:spacing w:line="240" w:lineRule="auto"/>
      <w:ind w:leftChars="0" w:left="2095" w:firstLineChars="0" w:hanging="700"/>
      <w:jc w:val="left"/>
      <w:outlineLvl w:val="4"/>
    </w:pPr>
    <w:rPr>
      <w:rFonts w:hAnsi="Arial" w:cs="新細明體"/>
      <w:bCs/>
      <w:snapToGrid/>
      <w:kern w:val="0"/>
      <w:sz w:val="32"/>
      <w:szCs w:val="36"/>
    </w:rPr>
  </w:style>
  <w:style w:type="paragraph" w:styleId="6">
    <w:name w:val="heading 6"/>
    <w:basedOn w:val="a0"/>
    <w:link w:val="60"/>
    <w:qFormat/>
    <w:rsid w:val="00A32DB7"/>
    <w:pPr>
      <w:widowControl/>
      <w:tabs>
        <w:tab w:val="left" w:pos="2094"/>
      </w:tabs>
      <w:kinsoku w:val="0"/>
      <w:spacing w:line="240" w:lineRule="auto"/>
      <w:ind w:leftChars="0" w:left="2444" w:firstLineChars="0" w:hanging="715"/>
      <w:jc w:val="left"/>
      <w:outlineLvl w:val="5"/>
    </w:pPr>
    <w:rPr>
      <w:rFonts w:hAnsi="Arial" w:cs="新細明體"/>
      <w:snapToGrid/>
      <w:kern w:val="0"/>
      <w:sz w:val="32"/>
      <w:szCs w:val="36"/>
    </w:rPr>
  </w:style>
  <w:style w:type="paragraph" w:styleId="7">
    <w:name w:val="heading 7"/>
    <w:basedOn w:val="a0"/>
    <w:link w:val="70"/>
    <w:qFormat/>
    <w:rsid w:val="00A32DB7"/>
    <w:pPr>
      <w:widowControl/>
      <w:kinsoku w:val="0"/>
      <w:spacing w:line="240" w:lineRule="auto"/>
      <w:ind w:leftChars="0" w:left="2444" w:firstLineChars="0" w:hanging="352"/>
      <w:jc w:val="left"/>
      <w:outlineLvl w:val="6"/>
    </w:pPr>
    <w:rPr>
      <w:rFonts w:hAnsi="Arial" w:cs="新細明體"/>
      <w:bCs/>
      <w:snapToGrid/>
      <w:kern w:val="0"/>
      <w:sz w:val="32"/>
      <w:szCs w:val="36"/>
    </w:rPr>
  </w:style>
  <w:style w:type="paragraph" w:styleId="8">
    <w:name w:val="heading 8"/>
    <w:basedOn w:val="a0"/>
    <w:link w:val="80"/>
    <w:qFormat/>
    <w:rsid w:val="00A32DB7"/>
    <w:pPr>
      <w:widowControl/>
      <w:kinsoku w:val="0"/>
      <w:spacing w:line="240" w:lineRule="auto"/>
      <w:ind w:leftChars="0" w:left="2790" w:firstLineChars="0" w:hanging="349"/>
      <w:jc w:val="left"/>
      <w:outlineLvl w:val="7"/>
    </w:pPr>
    <w:rPr>
      <w:rFonts w:hAnsi="Arial" w:cs="新細明體"/>
      <w:snapToGrid/>
      <w:kern w:val="0"/>
      <w:sz w:val="32"/>
      <w:szCs w:val="36"/>
    </w:rPr>
  </w:style>
  <w:style w:type="character" w:default="1" w:styleId="a1">
    <w:name w:val="Default Paragraph Font"/>
    <w:semiHidden/>
  </w:style>
  <w:style w:type="table" w:default="1" w:styleId="a2">
    <w:name w:val="Normal Table"/>
    <w:semiHidden/>
    <w:tblPr>
      <w:tblInd w:w="0" w:type="dxa"/>
      <w:tblCellMar>
        <w:top w:w="0" w:type="dxa"/>
        <w:left w:w="108" w:type="dxa"/>
        <w:bottom w:w="0" w:type="dxa"/>
        <w:right w:w="108" w:type="dxa"/>
      </w:tblCellMar>
    </w:tblPr>
  </w:style>
  <w:style w:type="numbering" w:default="1" w:styleId="a3">
    <w:name w:val="No List"/>
    <w:uiPriority w:val="99"/>
    <w:semiHidden/>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0">
    <w:name w:val="第二層(14號字)"/>
    <w:link w:val="141"/>
    <w:qFormat/>
    <w:pPr>
      <w:spacing w:line="500" w:lineRule="exact"/>
      <w:ind w:left="200" w:hangingChars="200" w:hanging="200"/>
      <w:jc w:val="both"/>
    </w:pPr>
    <w:rPr>
      <w:rFonts w:ascii="標楷體" w:eastAsia="標楷體"/>
      <w:b/>
      <w:snapToGrid w:val="0"/>
      <w:kern w:val="2"/>
      <w:sz w:val="28"/>
    </w:rPr>
  </w:style>
  <w:style w:type="paragraph" w:customStyle="1" w:styleId="142">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5">
    <w:name w:val="(一)(二)(三)"/>
    <w:basedOn w:val="a0"/>
    <w:link w:val="21"/>
    <w:qFormat/>
    <w:pPr>
      <w:ind w:left="300" w:hangingChars="100" w:hanging="100"/>
    </w:pPr>
  </w:style>
  <w:style w:type="paragraph" w:customStyle="1" w:styleId="a6">
    <w:name w:val="(一)下內文"/>
    <w:basedOn w:val="a5"/>
    <w:link w:val="11"/>
    <w:pPr>
      <w:adjustRightInd w:val="0"/>
      <w:ind w:leftChars="300" w:firstLineChars="0" w:firstLine="0"/>
    </w:pPr>
  </w:style>
  <w:style w:type="paragraph" w:customStyle="1" w:styleId="123">
    <w:name w:val="1.2.3."/>
    <w:basedOn w:val="a6"/>
    <w:link w:val="1230"/>
    <w:qFormat/>
    <w:pPr>
      <w:adjustRightInd/>
      <w:ind w:left="400" w:hangingChars="100" w:hanging="100"/>
    </w:pPr>
  </w:style>
  <w:style w:type="paragraph" w:customStyle="1" w:styleId="a7">
    <w:name w:val="結論"/>
    <w:basedOn w:val="a6"/>
    <w:link w:val="a8"/>
    <w:pPr>
      <w:adjustRightInd/>
      <w:ind w:leftChars="200" w:left="200"/>
    </w:pPr>
  </w:style>
  <w:style w:type="paragraph" w:customStyle="1" w:styleId="a9">
    <w:name w:val="前言內文"/>
    <w:basedOn w:val="a0"/>
    <w:link w:val="aa"/>
    <w:pPr>
      <w:adjustRightInd w:val="0"/>
      <w:ind w:leftChars="0" w:left="0"/>
    </w:pPr>
  </w:style>
  <w:style w:type="paragraph" w:customStyle="1" w:styleId="143">
    <w:name w:val="表格內文(14行高)"/>
    <w:basedOn w:val="ab"/>
    <w:link w:val="144"/>
    <w:qFormat/>
    <w:pPr>
      <w:spacing w:line="280" w:lineRule="exact"/>
      <w:ind w:leftChars="0" w:left="0" w:firstLineChars="0" w:firstLine="0"/>
      <w:jc w:val="left"/>
    </w:pPr>
    <w:rPr>
      <w:sz w:val="24"/>
    </w:rPr>
  </w:style>
  <w:style w:type="paragraph" w:customStyle="1" w:styleId="ac">
    <w:name w:val="報告名稱"/>
    <w:basedOn w:val="a0"/>
    <w:pPr>
      <w:adjustRightInd w:val="0"/>
      <w:ind w:leftChars="0" w:left="0" w:firstLineChars="0" w:firstLine="0"/>
    </w:pPr>
    <w:rPr>
      <w:b/>
      <w:sz w:val="36"/>
    </w:rPr>
  </w:style>
  <w:style w:type="paragraph" w:customStyle="1" w:styleId="145">
    <w:name w:val="第一層(14號字)"/>
    <w:basedOn w:val="16"/>
    <w:link w:val="146"/>
    <w:rPr>
      <w:sz w:val="28"/>
    </w:rPr>
  </w:style>
  <w:style w:type="paragraph" w:customStyle="1" w:styleId="ad">
    <w:name w:val="姓名及分機"/>
    <w:basedOn w:val="a0"/>
    <w:link w:val="ae"/>
    <w:pPr>
      <w:ind w:leftChars="0" w:left="0" w:firstLineChars="0" w:firstLine="0"/>
      <w:jc w:val="right"/>
    </w:pPr>
    <w:rPr>
      <w:sz w:val="24"/>
    </w:rPr>
  </w:style>
  <w:style w:type="paragraph" w:customStyle="1" w:styleId="af">
    <w:name w:val="前言(一)(二)(三)"/>
    <w:basedOn w:val="a0"/>
    <w:pPr>
      <w:ind w:leftChars="0" w:left="100" w:hangingChars="100" w:hanging="100"/>
    </w:pPr>
  </w:style>
  <w:style w:type="paragraph" w:customStyle="1" w:styleId="1231">
    <w:name w:val="(1)(2)(3)"/>
    <w:basedOn w:val="a0"/>
    <w:link w:val="1232"/>
    <w:pPr>
      <w:ind w:leftChars="400" w:left="500" w:hangingChars="100" w:hanging="100"/>
    </w:pPr>
  </w:style>
  <w:style w:type="paragraph" w:customStyle="1" w:styleId="200">
    <w:name w:val="表格內文(20行高)"/>
    <w:basedOn w:val="143"/>
    <w:link w:val="201"/>
    <w:pPr>
      <w:spacing w:line="400" w:lineRule="exact"/>
    </w:pPr>
  </w:style>
  <w:style w:type="paragraph" w:styleId="af0">
    <w:name w:val="header"/>
    <w:basedOn w:val="a0"/>
    <w:link w:val="af1"/>
    <w:uiPriority w:val="99"/>
    <w:unhideWhenUsed/>
    <w:rsid w:val="00420317"/>
    <w:pPr>
      <w:tabs>
        <w:tab w:val="center" w:pos="4153"/>
        <w:tab w:val="right" w:pos="8306"/>
      </w:tabs>
      <w:snapToGrid w:val="0"/>
    </w:pPr>
    <w:rPr>
      <w:sz w:val="20"/>
      <w:szCs w:val="20"/>
    </w:rPr>
  </w:style>
  <w:style w:type="paragraph" w:styleId="ab">
    <w:name w:val="table of figures"/>
    <w:basedOn w:val="a0"/>
    <w:next w:val="a0"/>
    <w:uiPriority w:val="99"/>
    <w:semiHidden/>
    <w:pPr>
      <w:ind w:leftChars="400" w:left="960" w:hangingChars="200" w:hanging="480"/>
    </w:pPr>
  </w:style>
  <w:style w:type="paragraph" w:customStyle="1" w:styleId="22">
    <w:name w:val="(一)下內文縮2"/>
    <w:basedOn w:val="a0"/>
    <w:link w:val="23"/>
    <w:qFormat/>
    <w:pPr>
      <w:adjustRightInd w:val="0"/>
      <w:ind w:leftChars="300" w:left="300"/>
    </w:pPr>
  </w:style>
  <w:style w:type="paragraph" w:styleId="12">
    <w:name w:val="toc 1"/>
    <w:basedOn w:val="a0"/>
    <w:next w:val="a0"/>
    <w:autoRedefine/>
    <w:uiPriority w:val="39"/>
    <w:qFormat/>
    <w:rsid w:val="008C5AFE"/>
    <w:pPr>
      <w:tabs>
        <w:tab w:val="right" w:leader="hyphen" w:pos="8490"/>
      </w:tabs>
      <w:ind w:leftChars="0" w:left="486" w:hangingChars="200" w:hanging="486"/>
    </w:pPr>
    <w:rPr>
      <w:noProof/>
      <w:sz w:val="24"/>
    </w:rPr>
  </w:style>
  <w:style w:type="paragraph" w:styleId="24">
    <w:name w:val="toc 2"/>
    <w:basedOn w:val="a0"/>
    <w:next w:val="a0"/>
    <w:autoRedefine/>
    <w:uiPriority w:val="39"/>
    <w:qFormat/>
    <w:rsid w:val="00B06166"/>
    <w:pPr>
      <w:tabs>
        <w:tab w:val="right" w:leader="middleDot" w:pos="8490"/>
        <w:tab w:val="right" w:pos="9905"/>
      </w:tabs>
      <w:ind w:leftChars="5" w:left="476" w:rightChars="100" w:right="283" w:hangingChars="190" w:hanging="462"/>
    </w:pPr>
    <w:rPr>
      <w:noProof/>
      <w:sz w:val="24"/>
    </w:rPr>
  </w:style>
  <w:style w:type="character" w:customStyle="1" w:styleId="af1">
    <w:name w:val="頁首 字元"/>
    <w:link w:val="af0"/>
    <w:uiPriority w:val="99"/>
    <w:rsid w:val="00420317"/>
    <w:rPr>
      <w:rFonts w:ascii="標楷體" w:eastAsia="標楷體"/>
      <w:snapToGrid w:val="0"/>
      <w:kern w:val="2"/>
    </w:rPr>
  </w:style>
  <w:style w:type="paragraph" w:styleId="af2">
    <w:name w:val="footer"/>
    <w:basedOn w:val="a0"/>
    <w:link w:val="af3"/>
    <w:uiPriority w:val="99"/>
    <w:unhideWhenUsed/>
    <w:rsid w:val="00420317"/>
    <w:pPr>
      <w:tabs>
        <w:tab w:val="center" w:pos="4153"/>
        <w:tab w:val="right" w:pos="8306"/>
      </w:tabs>
      <w:snapToGrid w:val="0"/>
    </w:pPr>
    <w:rPr>
      <w:sz w:val="20"/>
      <w:szCs w:val="20"/>
    </w:rPr>
  </w:style>
  <w:style w:type="character" w:customStyle="1" w:styleId="af3">
    <w:name w:val="頁尾 字元"/>
    <w:link w:val="af2"/>
    <w:uiPriority w:val="99"/>
    <w:rsid w:val="00420317"/>
    <w:rPr>
      <w:rFonts w:ascii="標楷體" w:eastAsia="標楷體"/>
      <w:snapToGrid w:val="0"/>
      <w:kern w:val="2"/>
    </w:rPr>
  </w:style>
  <w:style w:type="numbering" w:customStyle="1" w:styleId="13">
    <w:name w:val="無清單1"/>
    <w:next w:val="a3"/>
    <w:semiHidden/>
    <w:unhideWhenUsed/>
    <w:rsid w:val="00B42BA8"/>
  </w:style>
  <w:style w:type="character" w:styleId="af4">
    <w:name w:val="Hyperlink"/>
    <w:uiPriority w:val="99"/>
    <w:unhideWhenUsed/>
    <w:rsid w:val="00FB539E"/>
    <w:rPr>
      <w:rFonts w:eastAsia="標楷體"/>
      <w:color w:val="auto"/>
      <w:sz w:val="24"/>
      <w:u w:val="single"/>
    </w:rPr>
  </w:style>
  <w:style w:type="character" w:customStyle="1" w:styleId="144">
    <w:name w:val="表格內文(14行高) 字元"/>
    <w:link w:val="143"/>
    <w:qFormat/>
    <w:rsid w:val="00FD6FD8"/>
    <w:rPr>
      <w:rFonts w:ascii="標楷體" w:eastAsia="標楷體"/>
      <w:snapToGrid w:val="0"/>
      <w:kern w:val="2"/>
      <w:sz w:val="24"/>
      <w:szCs w:val="28"/>
    </w:rPr>
  </w:style>
  <w:style w:type="character" w:customStyle="1" w:styleId="10">
    <w:name w:val="標題 1 字元"/>
    <w:link w:val="1"/>
    <w:uiPriority w:val="9"/>
    <w:rsid w:val="00261630"/>
    <w:rPr>
      <w:rFonts w:ascii="Cambria" w:eastAsia="新細明體" w:hAnsi="Cambria" w:cs="Times New Roman"/>
      <w:b/>
      <w:bCs/>
      <w:snapToGrid w:val="0"/>
      <w:kern w:val="52"/>
      <w:sz w:val="52"/>
      <w:szCs w:val="52"/>
    </w:rPr>
  </w:style>
  <w:style w:type="character" w:customStyle="1" w:styleId="20">
    <w:name w:val="標題 2 字元"/>
    <w:link w:val="2"/>
    <w:uiPriority w:val="9"/>
    <w:rsid w:val="00261630"/>
    <w:rPr>
      <w:rFonts w:ascii="Cambria" w:eastAsia="新細明體" w:hAnsi="Cambria" w:cs="Times New Roman"/>
      <w:b/>
      <w:bCs/>
      <w:snapToGrid w:val="0"/>
      <w:kern w:val="2"/>
      <w:sz w:val="48"/>
      <w:szCs w:val="48"/>
    </w:rPr>
  </w:style>
  <w:style w:type="character" w:customStyle="1" w:styleId="30">
    <w:name w:val="標題 3 字元"/>
    <w:link w:val="3"/>
    <w:uiPriority w:val="9"/>
    <w:rsid w:val="00261630"/>
    <w:rPr>
      <w:rFonts w:ascii="Cambria" w:eastAsia="新細明體" w:hAnsi="Cambria" w:cs="Times New Roman"/>
      <w:b/>
      <w:bCs/>
      <w:snapToGrid w:val="0"/>
      <w:kern w:val="2"/>
      <w:sz w:val="36"/>
      <w:szCs w:val="36"/>
    </w:rPr>
  </w:style>
  <w:style w:type="paragraph" w:styleId="af5">
    <w:name w:val="footnote text"/>
    <w:aliases w:val="ftx,註100以後字元,註腳文字 字元 字元 字元 字元 字元 字元,註腳文字 字元 字元 字元 字元 字元,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字元"/>
    <w:basedOn w:val="a0"/>
    <w:link w:val="af6"/>
    <w:unhideWhenUsed/>
    <w:rsid w:val="00891E4C"/>
    <w:pPr>
      <w:snapToGrid w:val="0"/>
      <w:jc w:val="left"/>
    </w:pPr>
    <w:rPr>
      <w:sz w:val="20"/>
      <w:szCs w:val="20"/>
    </w:rPr>
  </w:style>
  <w:style w:type="character" w:customStyle="1" w:styleId="af6">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字元 字元4"/>
    <w:link w:val="af5"/>
    <w:rsid w:val="00891E4C"/>
    <w:rPr>
      <w:rFonts w:ascii="標楷體" w:eastAsia="標楷體"/>
      <w:snapToGrid w:val="0"/>
      <w:kern w:val="2"/>
    </w:rPr>
  </w:style>
  <w:style w:type="character" w:styleId="af7">
    <w:name w:val="footnote reference"/>
    <w:aliases w:val="FR,Ref,de nota al pie,註腳內容,Error-Fußnotenzeichen5,Error-Fußnotenzeichen6,Error-Fußnotenzeichen3,Error-Fusnotßnotenzeichen5,Error-Fußnotenzeic"/>
    <w:uiPriority w:val="99"/>
    <w:unhideWhenUsed/>
    <w:qFormat/>
    <w:rsid w:val="00891E4C"/>
    <w:rPr>
      <w:vertAlign w:val="superscript"/>
    </w:rPr>
  </w:style>
  <w:style w:type="character" w:customStyle="1" w:styleId="23">
    <w:name w:val="(一)下內文縮2 字元"/>
    <w:link w:val="22"/>
    <w:qFormat/>
    <w:rsid w:val="00891E4C"/>
    <w:rPr>
      <w:rFonts w:ascii="標楷體" w:eastAsia="標楷體"/>
      <w:snapToGrid w:val="0"/>
      <w:kern w:val="2"/>
      <w:sz w:val="28"/>
      <w:szCs w:val="28"/>
    </w:rPr>
  </w:style>
  <w:style w:type="paragraph" w:styleId="af8">
    <w:name w:val="Balloon Text"/>
    <w:basedOn w:val="a0"/>
    <w:link w:val="af9"/>
    <w:uiPriority w:val="99"/>
    <w:unhideWhenUsed/>
    <w:rsid w:val="00BB4D0F"/>
    <w:pPr>
      <w:spacing w:line="240" w:lineRule="auto"/>
    </w:pPr>
    <w:rPr>
      <w:rFonts w:ascii="Cambria" w:eastAsia="新細明體" w:hAnsi="Cambria"/>
      <w:sz w:val="18"/>
      <w:szCs w:val="18"/>
    </w:rPr>
  </w:style>
  <w:style w:type="character" w:customStyle="1" w:styleId="af9">
    <w:name w:val="註解方塊文字 字元"/>
    <w:link w:val="af8"/>
    <w:uiPriority w:val="99"/>
    <w:rsid w:val="00BB4D0F"/>
    <w:rPr>
      <w:rFonts w:ascii="Cambria" w:eastAsia="新細明體" w:hAnsi="Cambria" w:cs="Times New Roman"/>
      <w:snapToGrid w:val="0"/>
      <w:kern w:val="2"/>
      <w:sz w:val="18"/>
      <w:szCs w:val="18"/>
    </w:rPr>
  </w:style>
  <w:style w:type="table" w:styleId="afa">
    <w:name w:val="Table Grid"/>
    <w:basedOn w:val="a2"/>
    <w:uiPriority w:val="39"/>
    <w:rsid w:val="00F901E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1">
    <w:name w:val="(一)(二)(三) 字元2"/>
    <w:link w:val="a5"/>
    <w:rsid w:val="007A0B67"/>
    <w:rPr>
      <w:rFonts w:ascii="標楷體" w:eastAsia="標楷體"/>
      <w:snapToGrid w:val="0"/>
      <w:kern w:val="2"/>
      <w:sz w:val="28"/>
      <w:szCs w:val="28"/>
    </w:rPr>
  </w:style>
  <w:style w:type="character" w:customStyle="1" w:styleId="141">
    <w:name w:val="第二層(14號字) 字元"/>
    <w:link w:val="140"/>
    <w:rsid w:val="007A0B67"/>
    <w:rPr>
      <w:rFonts w:ascii="標楷體" w:eastAsia="標楷體"/>
      <w:b/>
      <w:snapToGrid w:val="0"/>
      <w:kern w:val="2"/>
      <w:sz w:val="28"/>
    </w:rPr>
  </w:style>
  <w:style w:type="table" w:customStyle="1" w:styleId="15">
    <w:name w:val="表格格線1"/>
    <w:basedOn w:val="a2"/>
    <w:next w:val="afa"/>
    <w:rsid w:val="00CB0F32"/>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b">
    <w:name w:val="(一)(二)(三) 字元 字元 字元 字元"/>
    <w:link w:val="afc"/>
    <w:locked/>
    <w:rsid w:val="000571F7"/>
    <w:rPr>
      <w:rFonts w:ascii="標楷體" w:eastAsia="標楷體" w:hAnsi="標楷體"/>
      <w:kern w:val="2"/>
      <w:sz w:val="28"/>
      <w:szCs w:val="28"/>
    </w:rPr>
  </w:style>
  <w:style w:type="paragraph" w:customStyle="1" w:styleId="afc">
    <w:name w:val="(一)(二)(三) 字元 字元 字元"/>
    <w:basedOn w:val="a0"/>
    <w:link w:val="afb"/>
    <w:rsid w:val="000571F7"/>
    <w:pPr>
      <w:snapToGrid w:val="0"/>
      <w:ind w:left="300" w:hangingChars="100" w:hanging="100"/>
    </w:pPr>
    <w:rPr>
      <w:rFonts w:hAnsi="標楷體"/>
      <w:snapToGrid/>
    </w:rPr>
  </w:style>
  <w:style w:type="character" w:customStyle="1" w:styleId="14">
    <w:name w:val="表格內文(14行高) 字元 字元 字元"/>
    <w:link w:val="147"/>
    <w:locked/>
    <w:rsid w:val="000571F7"/>
    <w:rPr>
      <w:rFonts w:ascii="標楷體" w:eastAsia="標楷體" w:hAnsi="標楷體"/>
      <w:kern w:val="2"/>
      <w:sz w:val="24"/>
      <w:szCs w:val="28"/>
    </w:rPr>
  </w:style>
  <w:style w:type="paragraph" w:customStyle="1" w:styleId="147">
    <w:name w:val="表格內文(14行高) 字元 字元"/>
    <w:basedOn w:val="ab"/>
    <w:link w:val="14"/>
    <w:rsid w:val="000571F7"/>
    <w:pPr>
      <w:snapToGrid w:val="0"/>
      <w:spacing w:line="280" w:lineRule="exact"/>
      <w:ind w:leftChars="0" w:left="0" w:firstLineChars="0" w:firstLine="0"/>
      <w:jc w:val="left"/>
    </w:pPr>
    <w:rPr>
      <w:rFonts w:hAnsi="標楷體"/>
      <w:snapToGrid/>
      <w:sz w:val="24"/>
    </w:rPr>
  </w:style>
  <w:style w:type="character" w:customStyle="1" w:styleId="1230">
    <w:name w:val="1.2.3. 字元"/>
    <w:link w:val="123"/>
    <w:qFormat/>
    <w:locked/>
    <w:rsid w:val="00426235"/>
    <w:rPr>
      <w:rFonts w:ascii="標楷體" w:eastAsia="標楷體"/>
      <w:snapToGrid w:val="0"/>
      <w:kern w:val="2"/>
      <w:sz w:val="28"/>
      <w:szCs w:val="28"/>
    </w:rPr>
  </w:style>
  <w:style w:type="character" w:customStyle="1" w:styleId="40">
    <w:name w:val="標題 4 字元"/>
    <w:link w:val="4"/>
    <w:rsid w:val="00A32DB7"/>
    <w:rPr>
      <w:rFonts w:ascii="Arial" w:hAnsi="Arial" w:cs="新細明體"/>
      <w:sz w:val="36"/>
      <w:szCs w:val="36"/>
    </w:rPr>
  </w:style>
  <w:style w:type="character" w:customStyle="1" w:styleId="50">
    <w:name w:val="標題 5 字元"/>
    <w:link w:val="5"/>
    <w:rsid w:val="00A32DB7"/>
    <w:rPr>
      <w:rFonts w:ascii="標楷體" w:eastAsia="標楷體" w:hAnsi="Arial" w:cs="新細明體"/>
      <w:bCs/>
      <w:sz w:val="32"/>
      <w:szCs w:val="36"/>
    </w:rPr>
  </w:style>
  <w:style w:type="character" w:customStyle="1" w:styleId="60">
    <w:name w:val="標題 6 字元"/>
    <w:link w:val="6"/>
    <w:rsid w:val="00A32DB7"/>
    <w:rPr>
      <w:rFonts w:ascii="標楷體" w:eastAsia="標楷體" w:hAnsi="Arial" w:cs="新細明體"/>
      <w:sz w:val="32"/>
      <w:szCs w:val="36"/>
    </w:rPr>
  </w:style>
  <w:style w:type="character" w:customStyle="1" w:styleId="70">
    <w:name w:val="標題 7 字元"/>
    <w:link w:val="7"/>
    <w:rsid w:val="00A32DB7"/>
    <w:rPr>
      <w:rFonts w:ascii="標楷體" w:eastAsia="標楷體" w:hAnsi="Arial" w:cs="新細明體"/>
      <w:bCs/>
      <w:sz w:val="32"/>
      <w:szCs w:val="36"/>
    </w:rPr>
  </w:style>
  <w:style w:type="character" w:customStyle="1" w:styleId="80">
    <w:name w:val="標題 8 字元"/>
    <w:link w:val="8"/>
    <w:rsid w:val="00A32DB7"/>
    <w:rPr>
      <w:rFonts w:ascii="標楷體" w:eastAsia="標楷體" w:hAnsi="Arial" w:cs="新細明體"/>
      <w:sz w:val="32"/>
      <w:szCs w:val="36"/>
    </w:rPr>
  </w:style>
  <w:style w:type="paragraph" w:customStyle="1" w:styleId="25">
    <w:name w:val=" 字元 字元2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character" w:customStyle="1" w:styleId="160">
    <w:name w:val="第一層(16號字) 字元"/>
    <w:link w:val="16"/>
    <w:rsid w:val="00A32DB7"/>
    <w:rPr>
      <w:rFonts w:ascii="標楷體" w:eastAsia="標楷體"/>
      <w:b/>
      <w:snapToGrid w:val="0"/>
      <w:kern w:val="2"/>
      <w:sz w:val="32"/>
    </w:rPr>
  </w:style>
  <w:style w:type="character" w:customStyle="1" w:styleId="afd">
    <w:name w:val="(一)(二)(三) 字元"/>
    <w:qFormat/>
    <w:rsid w:val="00A32DB7"/>
    <w:rPr>
      <w:rFonts w:eastAsia="標楷體"/>
      <w:snapToGrid w:val="0"/>
      <w:kern w:val="2"/>
      <w:sz w:val="28"/>
      <w:szCs w:val="28"/>
      <w:lang w:val="en-US" w:eastAsia="zh-TW" w:bidi="ar-SA"/>
    </w:rPr>
  </w:style>
  <w:style w:type="character" w:customStyle="1" w:styleId="a8">
    <w:name w:val="結論 字元"/>
    <w:link w:val="a7"/>
    <w:rsid w:val="00A32DB7"/>
    <w:rPr>
      <w:rFonts w:ascii="標楷體" w:eastAsia="標楷體"/>
      <w:snapToGrid w:val="0"/>
      <w:kern w:val="2"/>
      <w:sz w:val="28"/>
      <w:szCs w:val="28"/>
    </w:rPr>
  </w:style>
  <w:style w:type="character" w:customStyle="1" w:styleId="146">
    <w:name w:val="第一層(14號字) 字元"/>
    <w:link w:val="145"/>
    <w:rsid w:val="00A32DB7"/>
    <w:rPr>
      <w:rFonts w:ascii="標楷體" w:eastAsia="標楷體"/>
      <w:b/>
      <w:snapToGrid w:val="0"/>
      <w:kern w:val="2"/>
      <w:sz w:val="28"/>
    </w:rPr>
  </w:style>
  <w:style w:type="character" w:customStyle="1" w:styleId="201">
    <w:name w:val="表格內文(20行高) 字元"/>
    <w:link w:val="200"/>
    <w:rsid w:val="00A32DB7"/>
  </w:style>
  <w:style w:type="character" w:styleId="afe">
    <w:name w:val="page number"/>
    <w:rsid w:val="00A32DB7"/>
  </w:style>
  <w:style w:type="character" w:styleId="aff">
    <w:name w:val="FollowedHyperlink"/>
    <w:uiPriority w:val="99"/>
    <w:rsid w:val="00A32DB7"/>
    <w:rPr>
      <w:color w:val="800080"/>
      <w:u w:val="single"/>
    </w:rPr>
  </w:style>
  <w:style w:type="paragraph" w:customStyle="1" w:styleId="17">
    <w:name w:val=" 字元 字元1"/>
    <w:basedOn w:val="a0"/>
    <w:semiHidden/>
    <w:rsid w:val="00A32DB7"/>
    <w:pPr>
      <w:widowControl/>
      <w:spacing w:after="160" w:line="240" w:lineRule="exact"/>
      <w:ind w:leftChars="0" w:left="0" w:firstLineChars="0" w:firstLine="0"/>
      <w:jc w:val="left"/>
    </w:pPr>
    <w:rPr>
      <w:rFonts w:ascii="Verdana" w:eastAsia="Times New Roman" w:hAnsi="Verdana" w:cs="Mangal"/>
      <w:snapToGrid/>
      <w:kern w:val="0"/>
      <w:sz w:val="20"/>
      <w:szCs w:val="24"/>
      <w:lang w:eastAsia="en-US" w:bidi="hi-IN"/>
    </w:rPr>
  </w:style>
  <w:style w:type="character" w:styleId="aff0">
    <w:name w:val="Strong"/>
    <w:uiPriority w:val="22"/>
    <w:qFormat/>
    <w:rsid w:val="00A32DB7"/>
    <w:rPr>
      <w:b/>
      <w:bCs/>
    </w:rPr>
  </w:style>
  <w:style w:type="paragraph" w:styleId="aff1">
    <w:name w:val="Signature"/>
    <w:basedOn w:val="a0"/>
    <w:link w:val="aff2"/>
    <w:rsid w:val="00A32DB7"/>
    <w:pPr>
      <w:widowControl/>
      <w:spacing w:line="240" w:lineRule="auto"/>
      <w:ind w:leftChars="0" w:left="4320" w:firstLineChars="0" w:firstLine="0"/>
      <w:jc w:val="left"/>
    </w:pPr>
    <w:rPr>
      <w:rFonts w:eastAsia="新細明體" w:hAnsi="標楷體" w:cs="新細明體"/>
      <w:snapToGrid/>
      <w:spacing w:val="-5"/>
      <w:kern w:val="0"/>
      <w:sz w:val="18"/>
      <w:szCs w:val="20"/>
    </w:rPr>
  </w:style>
  <w:style w:type="character" w:customStyle="1" w:styleId="aff2">
    <w:name w:val="簽名 字元"/>
    <w:link w:val="aff1"/>
    <w:rsid w:val="00A32DB7"/>
    <w:rPr>
      <w:rFonts w:ascii="標楷體" w:hAnsi="標楷體" w:cs="新細明體"/>
      <w:spacing w:val="-5"/>
      <w:sz w:val="18"/>
    </w:rPr>
  </w:style>
  <w:style w:type="paragraph" w:customStyle="1" w:styleId="aff3">
    <w:name w:val="(一)內文"/>
    <w:autoRedefine/>
    <w:rsid w:val="00A32DB7"/>
    <w:pPr>
      <w:autoSpaceDN w:val="0"/>
      <w:snapToGrid w:val="0"/>
      <w:spacing w:line="360" w:lineRule="auto"/>
      <w:ind w:leftChars="200" w:left="850" w:hangingChars="100" w:hanging="283"/>
      <w:jc w:val="both"/>
    </w:pPr>
    <w:rPr>
      <w:rFonts w:ascii="標楷體" w:eastAsia="標楷體" w:hAnsi="標楷體" w:cs="新細明體"/>
      <w:sz w:val="28"/>
      <w:szCs w:val="28"/>
    </w:rPr>
  </w:style>
  <w:style w:type="character" w:customStyle="1" w:styleId="NDL">
    <w:name w:val="NDL"/>
    <w:semiHidden/>
    <w:rsid w:val="00A32DB7"/>
    <w:rPr>
      <w:rFonts w:ascii="Arial" w:eastAsia="新細明體" w:hAnsi="Arial" w:cs="Arial"/>
      <w:color w:val="auto"/>
      <w:sz w:val="18"/>
      <w:szCs w:val="20"/>
    </w:rPr>
  </w:style>
  <w:style w:type="character" w:styleId="aff4">
    <w:name w:val="line number"/>
    <w:rsid w:val="00A32DB7"/>
  </w:style>
  <w:style w:type="paragraph" w:styleId="aff5">
    <w:name w:val="Body Text"/>
    <w:basedOn w:val="a0"/>
    <w:link w:val="aff6"/>
    <w:rsid w:val="00A32DB7"/>
    <w:pPr>
      <w:widowControl/>
      <w:spacing w:after="120" w:line="240" w:lineRule="auto"/>
      <w:jc w:val="left"/>
    </w:pPr>
    <w:rPr>
      <w:rFonts w:hAnsi="標楷體" w:cs="新細明體"/>
      <w:snapToGrid/>
      <w:kern w:val="0"/>
      <w:szCs w:val="24"/>
    </w:rPr>
  </w:style>
  <w:style w:type="character" w:customStyle="1" w:styleId="aff6">
    <w:name w:val="本文 字元"/>
    <w:link w:val="aff5"/>
    <w:rsid w:val="00A32DB7"/>
    <w:rPr>
      <w:rFonts w:ascii="標楷體" w:eastAsia="標楷體" w:hAnsi="標楷體" w:cs="新細明體"/>
      <w:sz w:val="28"/>
      <w:szCs w:val="24"/>
    </w:rPr>
  </w:style>
  <w:style w:type="paragraph" w:customStyle="1" w:styleId="51">
    <w:name w:val=" 字元 字元5"/>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customStyle="1" w:styleId="aff7">
    <w:name w:val=" 字元 字元"/>
    <w:basedOn w:val="a0"/>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customStyle="1" w:styleId="aff8">
    <w:name w:val=" 字元 字元 字元 字元 字元 字元 字元 字元 字元 字元 字元 字元 字元 字元 字元 字元 字元 字元 字元 字元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character" w:customStyle="1" w:styleId="18">
    <w:name w:val="(一)(二)(三) 字元1"/>
    <w:rsid w:val="00A32DB7"/>
    <w:rPr>
      <w:rFonts w:ascii="標楷體" w:eastAsia="標楷體"/>
      <w:snapToGrid w:val="0"/>
      <w:kern w:val="2"/>
      <w:sz w:val="28"/>
      <w:szCs w:val="28"/>
    </w:rPr>
  </w:style>
  <w:style w:type="character" w:customStyle="1" w:styleId="1410">
    <w:name w:val="第二層(14號字) 字元1"/>
    <w:rsid w:val="00A32DB7"/>
    <w:rPr>
      <w:rFonts w:eastAsia="標楷體"/>
      <w:b/>
      <w:snapToGrid w:val="0"/>
      <w:kern w:val="2"/>
      <w:sz w:val="28"/>
    </w:rPr>
  </w:style>
  <w:style w:type="paragraph" w:styleId="aff9">
    <w:name w:val="Body Text Indent"/>
    <w:basedOn w:val="a0"/>
    <w:link w:val="affa"/>
    <w:uiPriority w:val="99"/>
    <w:semiHidden/>
    <w:unhideWhenUsed/>
    <w:rsid w:val="00A32DB7"/>
    <w:pPr>
      <w:widowControl/>
      <w:spacing w:after="120" w:line="240" w:lineRule="auto"/>
      <w:ind w:left="480" w:firstLineChars="0" w:firstLine="0"/>
      <w:jc w:val="left"/>
    </w:pPr>
    <w:rPr>
      <w:rFonts w:eastAsia="新細明體" w:hAnsi="標楷體" w:cs="新細明體"/>
      <w:snapToGrid/>
      <w:spacing w:val="-5"/>
      <w:kern w:val="0"/>
      <w:sz w:val="18"/>
      <w:szCs w:val="20"/>
    </w:rPr>
  </w:style>
  <w:style w:type="character" w:customStyle="1" w:styleId="affa">
    <w:name w:val="本文縮排 字元"/>
    <w:link w:val="aff9"/>
    <w:uiPriority w:val="99"/>
    <w:semiHidden/>
    <w:rsid w:val="00A32DB7"/>
    <w:rPr>
      <w:rFonts w:ascii="標楷體" w:hAnsi="標楷體" w:cs="新細明體"/>
      <w:spacing w:val="-5"/>
      <w:sz w:val="18"/>
    </w:rPr>
  </w:style>
  <w:style w:type="paragraph" w:styleId="Web">
    <w:name w:val="Normal (Web)"/>
    <w:basedOn w:val="a0"/>
    <w:uiPriority w:val="99"/>
    <w:unhideWhenUsed/>
    <w:rsid w:val="00A32DB7"/>
    <w:pPr>
      <w:widowControl/>
      <w:spacing w:line="240" w:lineRule="auto"/>
      <w:jc w:val="left"/>
    </w:pPr>
    <w:rPr>
      <w:rFonts w:hAnsi="標楷體" w:cs="新細明體"/>
      <w:snapToGrid/>
      <w:kern w:val="0"/>
      <w:sz w:val="24"/>
      <w:szCs w:val="24"/>
    </w:rPr>
  </w:style>
  <w:style w:type="paragraph" w:styleId="52">
    <w:name w:val="toc 5"/>
    <w:rsid w:val="00A32DB7"/>
    <w:pPr>
      <w:tabs>
        <w:tab w:val="num" w:pos="2160"/>
      </w:tabs>
      <w:snapToGrid w:val="0"/>
      <w:spacing w:line="360" w:lineRule="auto"/>
      <w:ind w:left="2160" w:hanging="720"/>
      <w:jc w:val="both"/>
    </w:pPr>
    <w:rPr>
      <w:rFonts w:ascii="標楷體" w:eastAsia="標楷體" w:hAnsi="標楷體" w:cs="新細明體"/>
      <w:sz w:val="32"/>
      <w:szCs w:val="21"/>
    </w:rPr>
  </w:style>
  <w:style w:type="character" w:customStyle="1" w:styleId="1232">
    <w:name w:val="(1)(2)(3) 字元"/>
    <w:link w:val="1231"/>
    <w:rsid w:val="00A32DB7"/>
    <w:rPr>
      <w:rFonts w:ascii="標楷體" w:eastAsia="標楷體"/>
      <w:snapToGrid w:val="0"/>
      <w:kern w:val="2"/>
      <w:sz w:val="28"/>
      <w:szCs w:val="28"/>
    </w:rPr>
  </w:style>
  <w:style w:type="paragraph" w:customStyle="1" w:styleId="affb">
    <w:name w:val="(一)"/>
    <w:basedOn w:val="a0"/>
    <w:link w:val="affc"/>
    <w:rsid w:val="00A32DB7"/>
    <w:pPr>
      <w:widowControl/>
      <w:spacing w:line="340" w:lineRule="exact"/>
      <w:ind w:leftChars="0" w:left="100" w:hangingChars="100" w:hanging="100"/>
      <w:jc w:val="left"/>
    </w:pPr>
    <w:rPr>
      <w:rFonts w:hAnsi="標楷體" w:cs="新細明體"/>
      <w:snapToGrid/>
      <w:kern w:val="0"/>
      <w:sz w:val="22"/>
      <w:szCs w:val="22"/>
      <w:lang w:val="x-none" w:eastAsia="x-none"/>
    </w:rPr>
  </w:style>
  <w:style w:type="character" w:customStyle="1" w:styleId="affc">
    <w:name w:val="(一) 字元"/>
    <w:link w:val="affb"/>
    <w:rsid w:val="00A32DB7"/>
    <w:rPr>
      <w:rFonts w:ascii="標楷體" w:eastAsia="標楷體" w:hAnsi="標楷體" w:cs="新細明體"/>
      <w:sz w:val="22"/>
      <w:szCs w:val="22"/>
      <w:lang w:val="x-none" w:eastAsia="x-none"/>
    </w:rPr>
  </w:style>
  <w:style w:type="character" w:customStyle="1" w:styleId="11">
    <w:name w:val="(一)下內文 字元1"/>
    <w:link w:val="a6"/>
    <w:rsid w:val="00A32DB7"/>
    <w:rPr>
      <w:rFonts w:ascii="標楷體" w:eastAsia="標楷體"/>
      <w:snapToGrid w:val="0"/>
      <w:kern w:val="2"/>
      <w:sz w:val="28"/>
      <w:szCs w:val="28"/>
    </w:rPr>
  </w:style>
  <w:style w:type="paragraph" w:customStyle="1" w:styleId="Affd">
    <w:name w:val="A"/>
    <w:basedOn w:val="123"/>
    <w:qFormat/>
    <w:rsid w:val="00A32DB7"/>
    <w:pPr>
      <w:widowControl/>
      <w:spacing w:line="480" w:lineRule="exact"/>
      <w:ind w:leftChars="400" w:firstLineChars="200" w:firstLine="200"/>
      <w:jc w:val="left"/>
    </w:pPr>
    <w:rPr>
      <w:rFonts w:hAnsi="標楷體" w:cs="新細明體"/>
      <w:snapToGrid/>
      <w:kern w:val="0"/>
      <w:szCs w:val="24"/>
      <w:lang w:val="x-none" w:eastAsia="x-none"/>
    </w:rPr>
  </w:style>
  <w:style w:type="paragraph" w:customStyle="1" w:styleId="B">
    <w:name w:val="B"/>
    <w:basedOn w:val="1231"/>
    <w:qFormat/>
    <w:rsid w:val="00A32DB7"/>
    <w:pPr>
      <w:widowControl/>
      <w:spacing w:line="480" w:lineRule="exact"/>
      <w:ind w:leftChars="500" w:firstLineChars="200" w:firstLine="200"/>
      <w:jc w:val="left"/>
    </w:pPr>
    <w:rPr>
      <w:rFonts w:hAnsi="標楷體" w:cs="新細明體"/>
      <w:snapToGrid/>
      <w:color w:val="4F81BD"/>
      <w:kern w:val="0"/>
      <w:szCs w:val="24"/>
      <w:lang w:val="x-none" w:eastAsia="x-none"/>
    </w:rPr>
  </w:style>
  <w:style w:type="character" w:customStyle="1" w:styleId="19">
    <w:name w:val="結論 字元1"/>
    <w:rsid w:val="00A32DB7"/>
    <w:rPr>
      <w:rFonts w:ascii="標楷體" w:eastAsia="標楷體"/>
      <w:snapToGrid w:val="0"/>
      <w:kern w:val="2"/>
      <w:sz w:val="28"/>
      <w:szCs w:val="28"/>
    </w:rPr>
  </w:style>
  <w:style w:type="paragraph" w:customStyle="1" w:styleId="26">
    <w:name w:val=" 字元 字元2 字元 字元 字元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styleId="affe">
    <w:name w:val="TOC Heading"/>
    <w:basedOn w:val="1"/>
    <w:next w:val="a0"/>
    <w:uiPriority w:val="39"/>
    <w:unhideWhenUsed/>
    <w:qFormat/>
    <w:rsid w:val="00A32DB7"/>
    <w:pPr>
      <w:keepLines/>
      <w:widowControl/>
      <w:spacing w:before="480" w:after="0" w:line="276" w:lineRule="auto"/>
      <w:ind w:leftChars="0" w:left="0" w:firstLineChars="0" w:firstLine="0"/>
      <w:jc w:val="left"/>
      <w:outlineLvl w:val="9"/>
    </w:pPr>
    <w:rPr>
      <w:rFonts w:cs="新細明體"/>
      <w:snapToGrid/>
      <w:color w:val="365F91"/>
      <w:kern w:val="0"/>
      <w:sz w:val="28"/>
      <w:szCs w:val="24"/>
    </w:rPr>
  </w:style>
  <w:style w:type="paragraph" w:customStyle="1" w:styleId="27">
    <w:name w:val="字元 字元2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afff">
    <w:name w:val="標題目錄"/>
    <w:basedOn w:val="a0"/>
    <w:rsid w:val="00A32DB7"/>
    <w:pPr>
      <w:widowControl/>
      <w:spacing w:line="240" w:lineRule="auto"/>
      <w:ind w:leftChars="1" w:left="608" w:hangingChars="210" w:hanging="605"/>
      <w:jc w:val="left"/>
    </w:pPr>
    <w:rPr>
      <w:rFonts w:ascii="新細明體" w:eastAsia="新細明體" w:hAnsi="標楷體" w:cs="新細明體"/>
      <w:b/>
      <w:bCs/>
      <w:snapToGrid/>
      <w:kern w:val="0"/>
      <w:szCs w:val="24"/>
    </w:rPr>
  </w:style>
  <w:style w:type="paragraph" w:customStyle="1" w:styleId="1a">
    <w:name w:val="字元 字元1"/>
    <w:basedOn w:val="a0"/>
    <w:semiHidden/>
    <w:rsid w:val="00A32DB7"/>
    <w:pPr>
      <w:widowControl/>
      <w:spacing w:after="160" w:line="240" w:lineRule="exact"/>
      <w:ind w:leftChars="0" w:left="0" w:firstLineChars="0" w:firstLine="0"/>
      <w:jc w:val="left"/>
    </w:pPr>
    <w:rPr>
      <w:rFonts w:ascii="Verdana" w:eastAsia="Times New Roman" w:hAnsi="Verdana" w:cs="Mangal"/>
      <w:snapToGrid/>
      <w:kern w:val="0"/>
      <w:sz w:val="20"/>
      <w:szCs w:val="24"/>
      <w:lang w:eastAsia="en-US" w:bidi="hi-IN"/>
    </w:rPr>
  </w:style>
  <w:style w:type="paragraph" w:styleId="41">
    <w:name w:val="toc 4"/>
    <w:basedOn w:val="a0"/>
    <w:next w:val="a0"/>
    <w:autoRedefine/>
    <w:rsid w:val="00A32DB7"/>
    <w:pPr>
      <w:widowControl/>
      <w:spacing w:line="480" w:lineRule="exact"/>
      <w:ind w:leftChars="600" w:left="1440"/>
      <w:jc w:val="left"/>
    </w:pPr>
    <w:rPr>
      <w:rFonts w:hAnsi="標楷體" w:cs="新細明體"/>
      <w:snapToGrid/>
      <w:kern w:val="0"/>
      <w:szCs w:val="24"/>
    </w:rPr>
  </w:style>
  <w:style w:type="paragraph" w:customStyle="1" w:styleId="afff0">
    <w:name w:val="字元 字元"/>
    <w:basedOn w:val="a0"/>
    <w:semiHidden/>
    <w:rsid w:val="00A32DB7"/>
    <w:pPr>
      <w:widowControl/>
      <w:spacing w:after="160" w:line="240" w:lineRule="exact"/>
      <w:ind w:leftChars="0" w:left="0" w:firstLineChars="0" w:firstLine="0"/>
      <w:jc w:val="left"/>
    </w:pPr>
    <w:rPr>
      <w:rFonts w:ascii="Verdana" w:eastAsia="Times New Roman" w:hAnsi="Verdana" w:cs="Mangal"/>
      <w:snapToGrid/>
      <w:kern w:val="0"/>
      <w:sz w:val="20"/>
      <w:szCs w:val="24"/>
      <w:lang w:eastAsia="en-US" w:bidi="hi-IN"/>
    </w:rPr>
  </w:style>
  <w:style w:type="paragraph" w:customStyle="1" w:styleId="28">
    <w:name w:val="字元 字元2 字元 字元 字元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53">
    <w:name w:val="字元 字元5"/>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afff1">
    <w:name w:val="字元 字元 字元"/>
    <w:basedOn w:val="a0"/>
    <w:semiHidden/>
    <w:rsid w:val="00A32DB7"/>
    <w:pPr>
      <w:widowControl/>
      <w:spacing w:after="160" w:line="240" w:lineRule="exact"/>
      <w:ind w:leftChars="0" w:left="0" w:firstLineChars="0" w:firstLine="0"/>
      <w:jc w:val="left"/>
    </w:pPr>
    <w:rPr>
      <w:rFonts w:ascii="Tahoma" w:eastAsia="新細明體" w:hAnsi="Tahoma" w:cs="Tahoma"/>
      <w:snapToGrid/>
      <w:kern w:val="0"/>
      <w:sz w:val="20"/>
      <w:szCs w:val="24"/>
      <w:lang w:eastAsia="en-US"/>
    </w:rPr>
  </w:style>
  <w:style w:type="paragraph" w:customStyle="1" w:styleId="1b">
    <w:name w:val="字元 字元 字元 字元 字元1"/>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1c">
    <w:name w:val="字元 字元 字元 字元 字元1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afff2">
    <w:name w:val="字元 字元 字元 字元"/>
    <w:basedOn w:val="a0"/>
    <w:semiHidden/>
    <w:rsid w:val="00A32DB7"/>
    <w:pPr>
      <w:widowControl/>
      <w:spacing w:after="160" w:line="240" w:lineRule="exact"/>
      <w:ind w:leftChars="0" w:left="0" w:firstLineChars="0" w:firstLine="0"/>
      <w:jc w:val="left"/>
    </w:pPr>
    <w:rPr>
      <w:rFonts w:ascii="Verdana" w:eastAsia="Times New Roman" w:hAnsi="Verdana" w:cs="Mangal"/>
      <w:snapToGrid/>
      <w:kern w:val="0"/>
      <w:sz w:val="20"/>
      <w:szCs w:val="24"/>
      <w:lang w:eastAsia="en-US" w:bidi="hi-IN"/>
    </w:rPr>
  </w:style>
  <w:style w:type="paragraph" w:customStyle="1" w:styleId="29">
    <w:name w:val="字元 字元2"/>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31">
    <w:name w:val="字元 字元3"/>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styleId="32">
    <w:name w:val="toc 3"/>
    <w:basedOn w:val="a0"/>
    <w:next w:val="a0"/>
    <w:autoRedefine/>
    <w:uiPriority w:val="39"/>
    <w:qFormat/>
    <w:rsid w:val="00A32DB7"/>
    <w:pPr>
      <w:widowControl/>
      <w:spacing w:line="480" w:lineRule="exact"/>
      <w:ind w:leftChars="400" w:left="960"/>
      <w:jc w:val="left"/>
    </w:pPr>
    <w:rPr>
      <w:rFonts w:hAnsi="標楷體" w:cs="新細明體"/>
      <w:snapToGrid/>
      <w:kern w:val="0"/>
      <w:szCs w:val="24"/>
    </w:rPr>
  </w:style>
  <w:style w:type="character" w:customStyle="1" w:styleId="1411">
    <w:name w:val="表格內文(14行高) 字元1"/>
    <w:rsid w:val="00A32DB7"/>
    <w:rPr>
      <w:rFonts w:ascii="標楷體" w:eastAsia="標楷體"/>
      <w:snapToGrid w:val="0"/>
      <w:kern w:val="2"/>
      <w:sz w:val="24"/>
      <w:szCs w:val="28"/>
    </w:rPr>
  </w:style>
  <w:style w:type="character" w:customStyle="1" w:styleId="ae">
    <w:name w:val="姓名及分機 字元"/>
    <w:link w:val="ad"/>
    <w:rsid w:val="00A32DB7"/>
    <w:rPr>
      <w:rFonts w:ascii="標楷體" w:eastAsia="標楷體"/>
      <w:snapToGrid w:val="0"/>
      <w:kern w:val="2"/>
      <w:sz w:val="24"/>
      <w:szCs w:val="28"/>
    </w:rPr>
  </w:style>
  <w:style w:type="character" w:styleId="afff3">
    <w:name w:val="Emphasis"/>
    <w:uiPriority w:val="20"/>
    <w:qFormat/>
    <w:rsid w:val="00A32DB7"/>
    <w:rPr>
      <w:i/>
      <w:iCs/>
    </w:rPr>
  </w:style>
  <w:style w:type="paragraph" w:customStyle="1" w:styleId="1d">
    <w:name w:val="樣式1"/>
    <w:basedOn w:val="Affd"/>
    <w:link w:val="1e"/>
    <w:qFormat/>
    <w:rsid w:val="00A32DB7"/>
    <w:rPr>
      <w:lang w:val="en-US" w:eastAsia="zh-TW"/>
    </w:rPr>
  </w:style>
  <w:style w:type="paragraph" w:customStyle="1" w:styleId="2a">
    <w:name w:val="樣式2"/>
    <w:basedOn w:val="Affd"/>
    <w:qFormat/>
    <w:rsid w:val="00A32DB7"/>
    <w:pPr>
      <w:ind w:leftChars="300" w:left="300"/>
    </w:pPr>
    <w:rPr>
      <w:lang w:val="en-US" w:eastAsia="zh-TW"/>
    </w:rPr>
  </w:style>
  <w:style w:type="paragraph" w:customStyle="1" w:styleId="33">
    <w:name w:val="樣式3"/>
    <w:basedOn w:val="Affd"/>
    <w:qFormat/>
    <w:rsid w:val="00A32DB7"/>
    <w:rPr>
      <w:lang w:val="en-US" w:eastAsia="zh-TW"/>
    </w:rPr>
  </w:style>
  <w:style w:type="paragraph" w:styleId="HTML">
    <w:name w:val="HTML Preformatted"/>
    <w:basedOn w:val="a0"/>
    <w:link w:val="HTML0"/>
    <w:uiPriority w:val="99"/>
    <w:unhideWhenUsed/>
    <w:rsid w:val="00A32DB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20" w:lineRule="atLeast"/>
      <w:ind w:leftChars="0" w:left="0" w:firstLineChars="0" w:firstLine="0"/>
      <w:jc w:val="left"/>
    </w:pPr>
    <w:rPr>
      <w:rFonts w:ascii="細明體" w:eastAsia="細明體" w:hAnsi="細明體" w:cs="細明體"/>
      <w:snapToGrid/>
      <w:kern w:val="0"/>
      <w:sz w:val="27"/>
      <w:szCs w:val="27"/>
    </w:rPr>
  </w:style>
  <w:style w:type="character" w:customStyle="1" w:styleId="HTML0">
    <w:name w:val="HTML 預設格式 字元"/>
    <w:link w:val="HTML"/>
    <w:uiPriority w:val="99"/>
    <w:rsid w:val="00A32DB7"/>
    <w:rPr>
      <w:rFonts w:ascii="細明體" w:eastAsia="細明體" w:hAnsi="細明體" w:cs="細明體"/>
      <w:sz w:val="27"/>
      <w:szCs w:val="27"/>
    </w:rPr>
  </w:style>
  <w:style w:type="paragraph" w:styleId="afff4">
    <w:name w:val="List Paragraph"/>
    <w:basedOn w:val="a0"/>
    <w:uiPriority w:val="34"/>
    <w:qFormat/>
    <w:rsid w:val="00A32DB7"/>
    <w:pPr>
      <w:widowControl/>
      <w:spacing w:line="240" w:lineRule="auto"/>
      <w:ind w:left="480" w:firstLineChars="0" w:firstLine="0"/>
      <w:jc w:val="left"/>
    </w:pPr>
    <w:rPr>
      <w:rFonts w:ascii="新細明體" w:eastAsia="新細明體" w:hAnsi="新細明體" w:cs="新細明體"/>
      <w:snapToGrid/>
      <w:kern w:val="0"/>
      <w:sz w:val="24"/>
      <w:szCs w:val="24"/>
    </w:rPr>
  </w:style>
  <w:style w:type="paragraph" w:customStyle="1" w:styleId="54">
    <w:name w:val=" 字元 字元5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styleId="afff5">
    <w:name w:val="Title"/>
    <w:basedOn w:val="a0"/>
    <w:next w:val="a0"/>
    <w:link w:val="afff6"/>
    <w:uiPriority w:val="10"/>
    <w:qFormat/>
    <w:rsid w:val="00A32DB7"/>
    <w:pPr>
      <w:widowControl/>
      <w:spacing w:before="240" w:after="60" w:line="240" w:lineRule="auto"/>
      <w:jc w:val="center"/>
      <w:outlineLvl w:val="0"/>
    </w:pPr>
    <w:rPr>
      <w:rFonts w:ascii="Cambria" w:eastAsia="新細明體" w:hAnsi="Cambria" w:cs="新細明體"/>
      <w:b/>
      <w:bCs/>
      <w:snapToGrid/>
      <w:kern w:val="0"/>
      <w:sz w:val="32"/>
      <w:szCs w:val="32"/>
    </w:rPr>
  </w:style>
  <w:style w:type="character" w:customStyle="1" w:styleId="afff6">
    <w:name w:val="標題 字元"/>
    <w:link w:val="afff5"/>
    <w:uiPriority w:val="10"/>
    <w:rsid w:val="00A32DB7"/>
    <w:rPr>
      <w:rFonts w:ascii="Cambria" w:hAnsi="Cambria" w:cs="新細明體"/>
      <w:b/>
      <w:bCs/>
      <w:sz w:val="32"/>
      <w:szCs w:val="32"/>
    </w:rPr>
  </w:style>
  <w:style w:type="paragraph" w:customStyle="1" w:styleId="Default">
    <w:name w:val="Default"/>
    <w:rsid w:val="00A32DB7"/>
    <w:pPr>
      <w:widowControl w:val="0"/>
      <w:autoSpaceDE w:val="0"/>
      <w:autoSpaceDN w:val="0"/>
      <w:adjustRightInd w:val="0"/>
    </w:pPr>
    <w:rPr>
      <w:rFonts w:ascii="標楷體" w:eastAsia="標楷體" w:hAnsi="標楷體" w:cs="標楷體"/>
      <w:color w:val="000000"/>
      <w:sz w:val="24"/>
      <w:szCs w:val="24"/>
    </w:rPr>
  </w:style>
  <w:style w:type="character" w:customStyle="1" w:styleId="st1">
    <w:name w:val="st1"/>
    <w:rsid w:val="00A32DB7"/>
  </w:style>
  <w:style w:type="paragraph" w:styleId="a">
    <w:name w:val="List Bullet"/>
    <w:basedOn w:val="a0"/>
    <w:uiPriority w:val="99"/>
    <w:unhideWhenUsed/>
    <w:rsid w:val="00A32DB7"/>
    <w:pPr>
      <w:widowControl/>
      <w:numPr>
        <w:numId w:val="1"/>
      </w:numPr>
      <w:spacing w:line="240" w:lineRule="auto"/>
      <w:contextualSpacing/>
      <w:jc w:val="left"/>
    </w:pPr>
    <w:rPr>
      <w:rFonts w:hAnsi="標楷體" w:cs="新細明體"/>
      <w:snapToGrid/>
      <w:kern w:val="0"/>
      <w:szCs w:val="24"/>
    </w:rPr>
  </w:style>
  <w:style w:type="character" w:styleId="afff7">
    <w:name w:val="annotation reference"/>
    <w:semiHidden/>
    <w:rsid w:val="00A32DB7"/>
    <w:rPr>
      <w:sz w:val="18"/>
      <w:szCs w:val="18"/>
    </w:rPr>
  </w:style>
  <w:style w:type="paragraph" w:styleId="afff8">
    <w:name w:val="annotation text"/>
    <w:basedOn w:val="a0"/>
    <w:link w:val="afff9"/>
    <w:semiHidden/>
    <w:rsid w:val="00A32DB7"/>
    <w:pPr>
      <w:widowControl/>
      <w:spacing w:line="240" w:lineRule="auto"/>
      <w:jc w:val="left"/>
    </w:pPr>
    <w:rPr>
      <w:rFonts w:hAnsi="標楷體" w:cs="新細明體"/>
      <w:snapToGrid/>
      <w:kern w:val="0"/>
      <w:szCs w:val="24"/>
    </w:rPr>
  </w:style>
  <w:style w:type="character" w:customStyle="1" w:styleId="afff9">
    <w:name w:val="註解文字 字元"/>
    <w:link w:val="afff8"/>
    <w:semiHidden/>
    <w:rsid w:val="00A32DB7"/>
    <w:rPr>
      <w:rFonts w:ascii="標楷體" w:eastAsia="標楷體" w:hAnsi="標楷體" w:cs="新細明體"/>
      <w:sz w:val="28"/>
      <w:szCs w:val="24"/>
    </w:rPr>
  </w:style>
  <w:style w:type="paragraph" w:styleId="afffa">
    <w:name w:val="annotation subject"/>
    <w:basedOn w:val="afff8"/>
    <w:next w:val="afff8"/>
    <w:link w:val="afffb"/>
    <w:semiHidden/>
    <w:rsid w:val="00A32DB7"/>
    <w:rPr>
      <w:b/>
      <w:bCs/>
    </w:rPr>
  </w:style>
  <w:style w:type="character" w:customStyle="1" w:styleId="afffb">
    <w:name w:val="註解主旨 字元"/>
    <w:link w:val="afffa"/>
    <w:semiHidden/>
    <w:rsid w:val="00A32DB7"/>
    <w:rPr>
      <w:rFonts w:ascii="標楷體" w:eastAsia="標楷體" w:hAnsi="標楷體" w:cs="新細明體"/>
      <w:b/>
      <w:bCs/>
      <w:sz w:val="28"/>
      <w:szCs w:val="24"/>
    </w:rPr>
  </w:style>
  <w:style w:type="paragraph" w:customStyle="1" w:styleId="afffc">
    <w:name w:val="表格標題"/>
    <w:basedOn w:val="a0"/>
    <w:rsid w:val="00A32DB7"/>
    <w:pPr>
      <w:widowControl/>
      <w:spacing w:line="340" w:lineRule="exact"/>
      <w:ind w:leftChars="0" w:left="601" w:firstLineChars="0" w:hanging="601"/>
      <w:jc w:val="distribute"/>
    </w:pPr>
    <w:rPr>
      <w:rFonts w:hAnsi="標楷體" w:cs="新細明體"/>
      <w:b/>
      <w:bCs/>
      <w:snapToGrid/>
      <w:kern w:val="0"/>
      <w:sz w:val="22"/>
      <w:szCs w:val="22"/>
    </w:rPr>
  </w:style>
  <w:style w:type="character" w:customStyle="1" w:styleId="aa">
    <w:name w:val="前言內文 字元"/>
    <w:link w:val="a9"/>
    <w:locked/>
    <w:rsid w:val="00A32DB7"/>
    <w:rPr>
      <w:rFonts w:ascii="標楷體" w:eastAsia="標楷體"/>
      <w:snapToGrid w:val="0"/>
      <w:kern w:val="2"/>
      <w:sz w:val="28"/>
      <w:szCs w:val="28"/>
    </w:rPr>
  </w:style>
  <w:style w:type="table" w:customStyle="1" w:styleId="2b">
    <w:name w:val="表格格線2"/>
    <w:basedOn w:val="a2"/>
    <w:next w:val="afa"/>
    <w:uiPriority w:val="99"/>
    <w:rsid w:val="00A32DB7"/>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c">
    <w:name w:val=" 字元 字元2 字元 字元 字元 字元"/>
    <w:basedOn w:val="a0"/>
    <w:semiHidden/>
    <w:rsid w:val="00CC39D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d">
    <w:name w:val="一"/>
    <w:basedOn w:val="a0"/>
    <w:rsid w:val="0082055C"/>
    <w:pPr>
      <w:spacing w:line="240" w:lineRule="auto"/>
      <w:ind w:leftChars="0" w:left="0" w:firstLineChars="0" w:firstLine="0"/>
      <w:jc w:val="left"/>
    </w:pPr>
    <w:rPr>
      <w:rFonts w:hAnsi="標楷體"/>
      <w:snapToGrid/>
      <w:sz w:val="32"/>
      <w:szCs w:val="32"/>
    </w:rPr>
  </w:style>
  <w:style w:type="character" w:customStyle="1" w:styleId="1e">
    <w:name w:val="樣式1 字元"/>
    <w:link w:val="1d"/>
    <w:rsid w:val="00924294"/>
    <w:rPr>
      <w:rFonts w:ascii="標楷體" w:eastAsia="標楷體" w:hAnsi="標楷體" w:cs="新細明體"/>
      <w:sz w:val="28"/>
      <w:szCs w:val="24"/>
    </w:rPr>
  </w:style>
  <w:style w:type="character" w:customStyle="1" w:styleId="afffe">
    <w:name w:val="(一)下內文 字元"/>
    <w:rsid w:val="006A792B"/>
    <w:rPr>
      <w:rFonts w:ascii="標楷體" w:eastAsia="標楷體"/>
      <w:snapToGrid w:val="0"/>
      <w:kern w:val="2"/>
      <w:sz w:val="28"/>
      <w:szCs w:val="28"/>
    </w:rPr>
  </w:style>
  <w:style w:type="paragraph" w:customStyle="1" w:styleId="Logo">
    <w:name w:val="Logo"/>
    <w:basedOn w:val="a0"/>
    <w:rsid w:val="00E51A25"/>
    <w:pPr>
      <w:widowControl/>
      <w:spacing w:line="240" w:lineRule="auto"/>
      <w:ind w:leftChars="0" w:left="0" w:firstLineChars="0" w:firstLine="0"/>
      <w:jc w:val="left"/>
    </w:pPr>
    <w:rPr>
      <w:rFonts w:ascii="Times New Roman" w:eastAsia="Times New Roman"/>
      <w:snapToGrid/>
      <w:spacing w:val="-5"/>
      <w:kern w:val="0"/>
      <w:sz w:val="18"/>
      <w:szCs w:val="20"/>
    </w:rPr>
  </w:style>
  <w:style w:type="paragraph" w:customStyle="1" w:styleId="affff">
    <w:name w:val="第二層"/>
    <w:basedOn w:val="a0"/>
    <w:rsid w:val="00C00C76"/>
    <w:pPr>
      <w:spacing w:line="240" w:lineRule="auto"/>
      <w:ind w:leftChars="0" w:left="0" w:firstLineChars="0" w:firstLine="0"/>
      <w:jc w:val="left"/>
    </w:pPr>
    <w:rPr>
      <w:rFonts w:ascii="Times New Roman" w:eastAsia="新細明體"/>
      <w:snapToGrid/>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689867">
      <w:bodyDiv w:val="1"/>
      <w:marLeft w:val="0"/>
      <w:marRight w:val="0"/>
      <w:marTop w:val="0"/>
      <w:marBottom w:val="0"/>
      <w:divBdr>
        <w:top w:val="none" w:sz="0" w:space="0" w:color="auto"/>
        <w:left w:val="none" w:sz="0" w:space="0" w:color="auto"/>
        <w:bottom w:val="none" w:sz="0" w:space="0" w:color="auto"/>
        <w:right w:val="none" w:sz="0" w:space="0" w:color="auto"/>
      </w:divBdr>
    </w:div>
    <w:div w:id="17003450">
      <w:bodyDiv w:val="1"/>
      <w:marLeft w:val="0"/>
      <w:marRight w:val="0"/>
      <w:marTop w:val="0"/>
      <w:marBottom w:val="0"/>
      <w:divBdr>
        <w:top w:val="none" w:sz="0" w:space="0" w:color="auto"/>
        <w:left w:val="none" w:sz="0" w:space="0" w:color="auto"/>
        <w:bottom w:val="none" w:sz="0" w:space="0" w:color="auto"/>
        <w:right w:val="none" w:sz="0" w:space="0" w:color="auto"/>
      </w:divBdr>
    </w:div>
    <w:div w:id="43599943">
      <w:bodyDiv w:val="1"/>
      <w:marLeft w:val="0"/>
      <w:marRight w:val="0"/>
      <w:marTop w:val="0"/>
      <w:marBottom w:val="0"/>
      <w:divBdr>
        <w:top w:val="none" w:sz="0" w:space="0" w:color="auto"/>
        <w:left w:val="none" w:sz="0" w:space="0" w:color="auto"/>
        <w:bottom w:val="none" w:sz="0" w:space="0" w:color="auto"/>
        <w:right w:val="none" w:sz="0" w:space="0" w:color="auto"/>
      </w:divBdr>
    </w:div>
    <w:div w:id="84152181">
      <w:bodyDiv w:val="1"/>
      <w:marLeft w:val="0"/>
      <w:marRight w:val="0"/>
      <w:marTop w:val="0"/>
      <w:marBottom w:val="0"/>
      <w:divBdr>
        <w:top w:val="none" w:sz="0" w:space="0" w:color="auto"/>
        <w:left w:val="none" w:sz="0" w:space="0" w:color="auto"/>
        <w:bottom w:val="none" w:sz="0" w:space="0" w:color="auto"/>
        <w:right w:val="none" w:sz="0" w:space="0" w:color="auto"/>
      </w:divBdr>
    </w:div>
    <w:div w:id="97914191">
      <w:bodyDiv w:val="1"/>
      <w:marLeft w:val="0"/>
      <w:marRight w:val="0"/>
      <w:marTop w:val="0"/>
      <w:marBottom w:val="0"/>
      <w:divBdr>
        <w:top w:val="none" w:sz="0" w:space="0" w:color="auto"/>
        <w:left w:val="none" w:sz="0" w:space="0" w:color="auto"/>
        <w:bottom w:val="none" w:sz="0" w:space="0" w:color="auto"/>
        <w:right w:val="none" w:sz="0" w:space="0" w:color="auto"/>
      </w:divBdr>
    </w:div>
    <w:div w:id="110056733">
      <w:bodyDiv w:val="1"/>
      <w:marLeft w:val="0"/>
      <w:marRight w:val="0"/>
      <w:marTop w:val="0"/>
      <w:marBottom w:val="0"/>
      <w:divBdr>
        <w:top w:val="none" w:sz="0" w:space="0" w:color="auto"/>
        <w:left w:val="none" w:sz="0" w:space="0" w:color="auto"/>
        <w:bottom w:val="none" w:sz="0" w:space="0" w:color="auto"/>
        <w:right w:val="none" w:sz="0" w:space="0" w:color="auto"/>
      </w:divBdr>
    </w:div>
    <w:div w:id="140928994">
      <w:bodyDiv w:val="1"/>
      <w:marLeft w:val="0"/>
      <w:marRight w:val="0"/>
      <w:marTop w:val="0"/>
      <w:marBottom w:val="0"/>
      <w:divBdr>
        <w:top w:val="none" w:sz="0" w:space="0" w:color="auto"/>
        <w:left w:val="none" w:sz="0" w:space="0" w:color="auto"/>
        <w:bottom w:val="none" w:sz="0" w:space="0" w:color="auto"/>
        <w:right w:val="none" w:sz="0" w:space="0" w:color="auto"/>
      </w:divBdr>
    </w:div>
    <w:div w:id="164904691">
      <w:bodyDiv w:val="1"/>
      <w:marLeft w:val="0"/>
      <w:marRight w:val="0"/>
      <w:marTop w:val="0"/>
      <w:marBottom w:val="0"/>
      <w:divBdr>
        <w:top w:val="none" w:sz="0" w:space="0" w:color="auto"/>
        <w:left w:val="none" w:sz="0" w:space="0" w:color="auto"/>
        <w:bottom w:val="none" w:sz="0" w:space="0" w:color="auto"/>
        <w:right w:val="none" w:sz="0" w:space="0" w:color="auto"/>
      </w:divBdr>
    </w:div>
    <w:div w:id="210843785">
      <w:bodyDiv w:val="1"/>
      <w:marLeft w:val="0"/>
      <w:marRight w:val="0"/>
      <w:marTop w:val="0"/>
      <w:marBottom w:val="0"/>
      <w:divBdr>
        <w:top w:val="none" w:sz="0" w:space="0" w:color="auto"/>
        <w:left w:val="none" w:sz="0" w:space="0" w:color="auto"/>
        <w:bottom w:val="none" w:sz="0" w:space="0" w:color="auto"/>
        <w:right w:val="none" w:sz="0" w:space="0" w:color="auto"/>
      </w:divBdr>
    </w:div>
    <w:div w:id="297609159">
      <w:bodyDiv w:val="1"/>
      <w:marLeft w:val="0"/>
      <w:marRight w:val="0"/>
      <w:marTop w:val="0"/>
      <w:marBottom w:val="0"/>
      <w:divBdr>
        <w:top w:val="none" w:sz="0" w:space="0" w:color="auto"/>
        <w:left w:val="none" w:sz="0" w:space="0" w:color="auto"/>
        <w:bottom w:val="none" w:sz="0" w:space="0" w:color="auto"/>
        <w:right w:val="none" w:sz="0" w:space="0" w:color="auto"/>
      </w:divBdr>
    </w:div>
    <w:div w:id="316157001">
      <w:bodyDiv w:val="1"/>
      <w:marLeft w:val="0"/>
      <w:marRight w:val="0"/>
      <w:marTop w:val="0"/>
      <w:marBottom w:val="0"/>
      <w:divBdr>
        <w:top w:val="none" w:sz="0" w:space="0" w:color="auto"/>
        <w:left w:val="none" w:sz="0" w:space="0" w:color="auto"/>
        <w:bottom w:val="none" w:sz="0" w:space="0" w:color="auto"/>
        <w:right w:val="none" w:sz="0" w:space="0" w:color="auto"/>
      </w:divBdr>
    </w:div>
    <w:div w:id="325326619">
      <w:bodyDiv w:val="1"/>
      <w:marLeft w:val="0"/>
      <w:marRight w:val="0"/>
      <w:marTop w:val="0"/>
      <w:marBottom w:val="0"/>
      <w:divBdr>
        <w:top w:val="none" w:sz="0" w:space="0" w:color="auto"/>
        <w:left w:val="none" w:sz="0" w:space="0" w:color="auto"/>
        <w:bottom w:val="none" w:sz="0" w:space="0" w:color="auto"/>
        <w:right w:val="none" w:sz="0" w:space="0" w:color="auto"/>
      </w:divBdr>
    </w:div>
    <w:div w:id="338122580">
      <w:bodyDiv w:val="1"/>
      <w:marLeft w:val="0"/>
      <w:marRight w:val="0"/>
      <w:marTop w:val="0"/>
      <w:marBottom w:val="0"/>
      <w:divBdr>
        <w:top w:val="none" w:sz="0" w:space="0" w:color="auto"/>
        <w:left w:val="none" w:sz="0" w:space="0" w:color="auto"/>
        <w:bottom w:val="none" w:sz="0" w:space="0" w:color="auto"/>
        <w:right w:val="none" w:sz="0" w:space="0" w:color="auto"/>
      </w:divBdr>
    </w:div>
    <w:div w:id="352459644">
      <w:bodyDiv w:val="1"/>
      <w:marLeft w:val="0"/>
      <w:marRight w:val="0"/>
      <w:marTop w:val="0"/>
      <w:marBottom w:val="0"/>
      <w:divBdr>
        <w:top w:val="none" w:sz="0" w:space="0" w:color="auto"/>
        <w:left w:val="none" w:sz="0" w:space="0" w:color="auto"/>
        <w:bottom w:val="none" w:sz="0" w:space="0" w:color="auto"/>
        <w:right w:val="none" w:sz="0" w:space="0" w:color="auto"/>
      </w:divBdr>
    </w:div>
    <w:div w:id="359354105">
      <w:bodyDiv w:val="1"/>
      <w:marLeft w:val="0"/>
      <w:marRight w:val="0"/>
      <w:marTop w:val="0"/>
      <w:marBottom w:val="0"/>
      <w:divBdr>
        <w:top w:val="none" w:sz="0" w:space="0" w:color="auto"/>
        <w:left w:val="none" w:sz="0" w:space="0" w:color="auto"/>
        <w:bottom w:val="none" w:sz="0" w:space="0" w:color="auto"/>
        <w:right w:val="none" w:sz="0" w:space="0" w:color="auto"/>
      </w:divBdr>
    </w:div>
    <w:div w:id="360596446">
      <w:bodyDiv w:val="1"/>
      <w:marLeft w:val="0"/>
      <w:marRight w:val="0"/>
      <w:marTop w:val="0"/>
      <w:marBottom w:val="0"/>
      <w:divBdr>
        <w:top w:val="none" w:sz="0" w:space="0" w:color="auto"/>
        <w:left w:val="none" w:sz="0" w:space="0" w:color="auto"/>
        <w:bottom w:val="none" w:sz="0" w:space="0" w:color="auto"/>
        <w:right w:val="none" w:sz="0" w:space="0" w:color="auto"/>
      </w:divBdr>
    </w:div>
    <w:div w:id="415711057">
      <w:bodyDiv w:val="1"/>
      <w:marLeft w:val="0"/>
      <w:marRight w:val="0"/>
      <w:marTop w:val="0"/>
      <w:marBottom w:val="0"/>
      <w:divBdr>
        <w:top w:val="none" w:sz="0" w:space="0" w:color="auto"/>
        <w:left w:val="none" w:sz="0" w:space="0" w:color="auto"/>
        <w:bottom w:val="none" w:sz="0" w:space="0" w:color="auto"/>
        <w:right w:val="none" w:sz="0" w:space="0" w:color="auto"/>
      </w:divBdr>
    </w:div>
    <w:div w:id="424496798">
      <w:bodyDiv w:val="1"/>
      <w:marLeft w:val="0"/>
      <w:marRight w:val="0"/>
      <w:marTop w:val="0"/>
      <w:marBottom w:val="0"/>
      <w:divBdr>
        <w:top w:val="none" w:sz="0" w:space="0" w:color="auto"/>
        <w:left w:val="none" w:sz="0" w:space="0" w:color="auto"/>
        <w:bottom w:val="none" w:sz="0" w:space="0" w:color="auto"/>
        <w:right w:val="none" w:sz="0" w:space="0" w:color="auto"/>
      </w:divBdr>
    </w:div>
    <w:div w:id="458381531">
      <w:bodyDiv w:val="1"/>
      <w:marLeft w:val="0"/>
      <w:marRight w:val="0"/>
      <w:marTop w:val="0"/>
      <w:marBottom w:val="0"/>
      <w:divBdr>
        <w:top w:val="none" w:sz="0" w:space="0" w:color="auto"/>
        <w:left w:val="none" w:sz="0" w:space="0" w:color="auto"/>
        <w:bottom w:val="none" w:sz="0" w:space="0" w:color="auto"/>
        <w:right w:val="none" w:sz="0" w:space="0" w:color="auto"/>
      </w:divBdr>
    </w:div>
    <w:div w:id="462385213">
      <w:bodyDiv w:val="1"/>
      <w:marLeft w:val="0"/>
      <w:marRight w:val="0"/>
      <w:marTop w:val="0"/>
      <w:marBottom w:val="0"/>
      <w:divBdr>
        <w:top w:val="none" w:sz="0" w:space="0" w:color="auto"/>
        <w:left w:val="none" w:sz="0" w:space="0" w:color="auto"/>
        <w:bottom w:val="none" w:sz="0" w:space="0" w:color="auto"/>
        <w:right w:val="none" w:sz="0" w:space="0" w:color="auto"/>
      </w:divBdr>
    </w:div>
    <w:div w:id="487861830">
      <w:bodyDiv w:val="1"/>
      <w:marLeft w:val="0"/>
      <w:marRight w:val="0"/>
      <w:marTop w:val="0"/>
      <w:marBottom w:val="0"/>
      <w:divBdr>
        <w:top w:val="none" w:sz="0" w:space="0" w:color="auto"/>
        <w:left w:val="none" w:sz="0" w:space="0" w:color="auto"/>
        <w:bottom w:val="none" w:sz="0" w:space="0" w:color="auto"/>
        <w:right w:val="none" w:sz="0" w:space="0" w:color="auto"/>
      </w:divBdr>
    </w:div>
    <w:div w:id="493496805">
      <w:bodyDiv w:val="1"/>
      <w:marLeft w:val="0"/>
      <w:marRight w:val="0"/>
      <w:marTop w:val="0"/>
      <w:marBottom w:val="0"/>
      <w:divBdr>
        <w:top w:val="none" w:sz="0" w:space="0" w:color="auto"/>
        <w:left w:val="none" w:sz="0" w:space="0" w:color="auto"/>
        <w:bottom w:val="none" w:sz="0" w:space="0" w:color="auto"/>
        <w:right w:val="none" w:sz="0" w:space="0" w:color="auto"/>
      </w:divBdr>
    </w:div>
    <w:div w:id="568198535">
      <w:bodyDiv w:val="1"/>
      <w:marLeft w:val="0"/>
      <w:marRight w:val="0"/>
      <w:marTop w:val="0"/>
      <w:marBottom w:val="0"/>
      <w:divBdr>
        <w:top w:val="none" w:sz="0" w:space="0" w:color="auto"/>
        <w:left w:val="none" w:sz="0" w:space="0" w:color="auto"/>
        <w:bottom w:val="none" w:sz="0" w:space="0" w:color="auto"/>
        <w:right w:val="none" w:sz="0" w:space="0" w:color="auto"/>
      </w:divBdr>
    </w:div>
    <w:div w:id="581911182">
      <w:bodyDiv w:val="1"/>
      <w:marLeft w:val="0"/>
      <w:marRight w:val="0"/>
      <w:marTop w:val="0"/>
      <w:marBottom w:val="0"/>
      <w:divBdr>
        <w:top w:val="none" w:sz="0" w:space="0" w:color="auto"/>
        <w:left w:val="none" w:sz="0" w:space="0" w:color="auto"/>
        <w:bottom w:val="none" w:sz="0" w:space="0" w:color="auto"/>
        <w:right w:val="none" w:sz="0" w:space="0" w:color="auto"/>
      </w:divBdr>
    </w:div>
    <w:div w:id="600992666">
      <w:bodyDiv w:val="1"/>
      <w:marLeft w:val="0"/>
      <w:marRight w:val="0"/>
      <w:marTop w:val="0"/>
      <w:marBottom w:val="0"/>
      <w:divBdr>
        <w:top w:val="none" w:sz="0" w:space="0" w:color="auto"/>
        <w:left w:val="none" w:sz="0" w:space="0" w:color="auto"/>
        <w:bottom w:val="none" w:sz="0" w:space="0" w:color="auto"/>
        <w:right w:val="none" w:sz="0" w:space="0" w:color="auto"/>
      </w:divBdr>
    </w:div>
    <w:div w:id="607782490">
      <w:bodyDiv w:val="1"/>
      <w:marLeft w:val="0"/>
      <w:marRight w:val="0"/>
      <w:marTop w:val="0"/>
      <w:marBottom w:val="0"/>
      <w:divBdr>
        <w:top w:val="none" w:sz="0" w:space="0" w:color="auto"/>
        <w:left w:val="none" w:sz="0" w:space="0" w:color="auto"/>
        <w:bottom w:val="none" w:sz="0" w:space="0" w:color="auto"/>
        <w:right w:val="none" w:sz="0" w:space="0" w:color="auto"/>
      </w:divBdr>
    </w:div>
    <w:div w:id="628710099">
      <w:bodyDiv w:val="1"/>
      <w:marLeft w:val="0"/>
      <w:marRight w:val="0"/>
      <w:marTop w:val="0"/>
      <w:marBottom w:val="0"/>
      <w:divBdr>
        <w:top w:val="none" w:sz="0" w:space="0" w:color="auto"/>
        <w:left w:val="none" w:sz="0" w:space="0" w:color="auto"/>
        <w:bottom w:val="none" w:sz="0" w:space="0" w:color="auto"/>
        <w:right w:val="none" w:sz="0" w:space="0" w:color="auto"/>
      </w:divBdr>
    </w:div>
    <w:div w:id="649677552">
      <w:bodyDiv w:val="1"/>
      <w:marLeft w:val="0"/>
      <w:marRight w:val="0"/>
      <w:marTop w:val="0"/>
      <w:marBottom w:val="0"/>
      <w:divBdr>
        <w:top w:val="none" w:sz="0" w:space="0" w:color="auto"/>
        <w:left w:val="none" w:sz="0" w:space="0" w:color="auto"/>
        <w:bottom w:val="none" w:sz="0" w:space="0" w:color="auto"/>
        <w:right w:val="none" w:sz="0" w:space="0" w:color="auto"/>
      </w:divBdr>
    </w:div>
    <w:div w:id="691538763">
      <w:bodyDiv w:val="1"/>
      <w:marLeft w:val="0"/>
      <w:marRight w:val="0"/>
      <w:marTop w:val="0"/>
      <w:marBottom w:val="0"/>
      <w:divBdr>
        <w:top w:val="none" w:sz="0" w:space="0" w:color="auto"/>
        <w:left w:val="none" w:sz="0" w:space="0" w:color="auto"/>
        <w:bottom w:val="none" w:sz="0" w:space="0" w:color="auto"/>
        <w:right w:val="none" w:sz="0" w:space="0" w:color="auto"/>
      </w:divBdr>
    </w:div>
    <w:div w:id="726032638">
      <w:bodyDiv w:val="1"/>
      <w:marLeft w:val="0"/>
      <w:marRight w:val="0"/>
      <w:marTop w:val="0"/>
      <w:marBottom w:val="0"/>
      <w:divBdr>
        <w:top w:val="none" w:sz="0" w:space="0" w:color="auto"/>
        <w:left w:val="none" w:sz="0" w:space="0" w:color="auto"/>
        <w:bottom w:val="none" w:sz="0" w:space="0" w:color="auto"/>
        <w:right w:val="none" w:sz="0" w:space="0" w:color="auto"/>
      </w:divBdr>
    </w:div>
    <w:div w:id="754787373">
      <w:bodyDiv w:val="1"/>
      <w:marLeft w:val="0"/>
      <w:marRight w:val="0"/>
      <w:marTop w:val="0"/>
      <w:marBottom w:val="0"/>
      <w:divBdr>
        <w:top w:val="none" w:sz="0" w:space="0" w:color="auto"/>
        <w:left w:val="none" w:sz="0" w:space="0" w:color="auto"/>
        <w:bottom w:val="none" w:sz="0" w:space="0" w:color="auto"/>
        <w:right w:val="none" w:sz="0" w:space="0" w:color="auto"/>
      </w:divBdr>
    </w:div>
    <w:div w:id="810513918">
      <w:bodyDiv w:val="1"/>
      <w:marLeft w:val="0"/>
      <w:marRight w:val="0"/>
      <w:marTop w:val="0"/>
      <w:marBottom w:val="0"/>
      <w:divBdr>
        <w:top w:val="none" w:sz="0" w:space="0" w:color="auto"/>
        <w:left w:val="none" w:sz="0" w:space="0" w:color="auto"/>
        <w:bottom w:val="none" w:sz="0" w:space="0" w:color="auto"/>
        <w:right w:val="none" w:sz="0" w:space="0" w:color="auto"/>
      </w:divBdr>
    </w:div>
    <w:div w:id="860632051">
      <w:bodyDiv w:val="1"/>
      <w:marLeft w:val="0"/>
      <w:marRight w:val="0"/>
      <w:marTop w:val="0"/>
      <w:marBottom w:val="0"/>
      <w:divBdr>
        <w:top w:val="none" w:sz="0" w:space="0" w:color="auto"/>
        <w:left w:val="none" w:sz="0" w:space="0" w:color="auto"/>
        <w:bottom w:val="none" w:sz="0" w:space="0" w:color="auto"/>
        <w:right w:val="none" w:sz="0" w:space="0" w:color="auto"/>
      </w:divBdr>
    </w:div>
    <w:div w:id="918294608">
      <w:bodyDiv w:val="1"/>
      <w:marLeft w:val="0"/>
      <w:marRight w:val="0"/>
      <w:marTop w:val="0"/>
      <w:marBottom w:val="0"/>
      <w:divBdr>
        <w:top w:val="none" w:sz="0" w:space="0" w:color="auto"/>
        <w:left w:val="none" w:sz="0" w:space="0" w:color="auto"/>
        <w:bottom w:val="none" w:sz="0" w:space="0" w:color="auto"/>
        <w:right w:val="none" w:sz="0" w:space="0" w:color="auto"/>
      </w:divBdr>
    </w:div>
    <w:div w:id="923494954">
      <w:bodyDiv w:val="1"/>
      <w:marLeft w:val="0"/>
      <w:marRight w:val="0"/>
      <w:marTop w:val="0"/>
      <w:marBottom w:val="0"/>
      <w:divBdr>
        <w:top w:val="none" w:sz="0" w:space="0" w:color="auto"/>
        <w:left w:val="none" w:sz="0" w:space="0" w:color="auto"/>
        <w:bottom w:val="none" w:sz="0" w:space="0" w:color="auto"/>
        <w:right w:val="none" w:sz="0" w:space="0" w:color="auto"/>
      </w:divBdr>
    </w:div>
    <w:div w:id="930311503">
      <w:bodyDiv w:val="1"/>
      <w:marLeft w:val="0"/>
      <w:marRight w:val="0"/>
      <w:marTop w:val="0"/>
      <w:marBottom w:val="0"/>
      <w:divBdr>
        <w:top w:val="none" w:sz="0" w:space="0" w:color="auto"/>
        <w:left w:val="none" w:sz="0" w:space="0" w:color="auto"/>
        <w:bottom w:val="none" w:sz="0" w:space="0" w:color="auto"/>
        <w:right w:val="none" w:sz="0" w:space="0" w:color="auto"/>
      </w:divBdr>
    </w:div>
    <w:div w:id="952133241">
      <w:bodyDiv w:val="1"/>
      <w:marLeft w:val="0"/>
      <w:marRight w:val="0"/>
      <w:marTop w:val="0"/>
      <w:marBottom w:val="0"/>
      <w:divBdr>
        <w:top w:val="none" w:sz="0" w:space="0" w:color="auto"/>
        <w:left w:val="none" w:sz="0" w:space="0" w:color="auto"/>
        <w:bottom w:val="none" w:sz="0" w:space="0" w:color="auto"/>
        <w:right w:val="none" w:sz="0" w:space="0" w:color="auto"/>
      </w:divBdr>
    </w:div>
    <w:div w:id="964774034">
      <w:bodyDiv w:val="1"/>
      <w:marLeft w:val="0"/>
      <w:marRight w:val="0"/>
      <w:marTop w:val="0"/>
      <w:marBottom w:val="0"/>
      <w:divBdr>
        <w:top w:val="none" w:sz="0" w:space="0" w:color="auto"/>
        <w:left w:val="none" w:sz="0" w:space="0" w:color="auto"/>
        <w:bottom w:val="none" w:sz="0" w:space="0" w:color="auto"/>
        <w:right w:val="none" w:sz="0" w:space="0" w:color="auto"/>
      </w:divBdr>
    </w:div>
    <w:div w:id="1000888101">
      <w:bodyDiv w:val="1"/>
      <w:marLeft w:val="0"/>
      <w:marRight w:val="0"/>
      <w:marTop w:val="0"/>
      <w:marBottom w:val="0"/>
      <w:divBdr>
        <w:top w:val="none" w:sz="0" w:space="0" w:color="auto"/>
        <w:left w:val="none" w:sz="0" w:space="0" w:color="auto"/>
        <w:bottom w:val="none" w:sz="0" w:space="0" w:color="auto"/>
        <w:right w:val="none" w:sz="0" w:space="0" w:color="auto"/>
      </w:divBdr>
    </w:div>
    <w:div w:id="1013991977">
      <w:bodyDiv w:val="1"/>
      <w:marLeft w:val="0"/>
      <w:marRight w:val="0"/>
      <w:marTop w:val="0"/>
      <w:marBottom w:val="0"/>
      <w:divBdr>
        <w:top w:val="none" w:sz="0" w:space="0" w:color="auto"/>
        <w:left w:val="none" w:sz="0" w:space="0" w:color="auto"/>
        <w:bottom w:val="none" w:sz="0" w:space="0" w:color="auto"/>
        <w:right w:val="none" w:sz="0" w:space="0" w:color="auto"/>
      </w:divBdr>
    </w:div>
    <w:div w:id="1038047020">
      <w:bodyDiv w:val="1"/>
      <w:marLeft w:val="0"/>
      <w:marRight w:val="0"/>
      <w:marTop w:val="0"/>
      <w:marBottom w:val="0"/>
      <w:divBdr>
        <w:top w:val="none" w:sz="0" w:space="0" w:color="auto"/>
        <w:left w:val="none" w:sz="0" w:space="0" w:color="auto"/>
        <w:bottom w:val="none" w:sz="0" w:space="0" w:color="auto"/>
        <w:right w:val="none" w:sz="0" w:space="0" w:color="auto"/>
      </w:divBdr>
    </w:div>
    <w:div w:id="1043751550">
      <w:bodyDiv w:val="1"/>
      <w:marLeft w:val="0"/>
      <w:marRight w:val="0"/>
      <w:marTop w:val="0"/>
      <w:marBottom w:val="0"/>
      <w:divBdr>
        <w:top w:val="none" w:sz="0" w:space="0" w:color="auto"/>
        <w:left w:val="none" w:sz="0" w:space="0" w:color="auto"/>
        <w:bottom w:val="none" w:sz="0" w:space="0" w:color="auto"/>
        <w:right w:val="none" w:sz="0" w:space="0" w:color="auto"/>
      </w:divBdr>
    </w:div>
    <w:div w:id="1050692898">
      <w:bodyDiv w:val="1"/>
      <w:marLeft w:val="0"/>
      <w:marRight w:val="0"/>
      <w:marTop w:val="0"/>
      <w:marBottom w:val="0"/>
      <w:divBdr>
        <w:top w:val="none" w:sz="0" w:space="0" w:color="auto"/>
        <w:left w:val="none" w:sz="0" w:space="0" w:color="auto"/>
        <w:bottom w:val="none" w:sz="0" w:space="0" w:color="auto"/>
        <w:right w:val="none" w:sz="0" w:space="0" w:color="auto"/>
      </w:divBdr>
    </w:div>
    <w:div w:id="1094208431">
      <w:bodyDiv w:val="1"/>
      <w:marLeft w:val="0"/>
      <w:marRight w:val="0"/>
      <w:marTop w:val="0"/>
      <w:marBottom w:val="0"/>
      <w:divBdr>
        <w:top w:val="none" w:sz="0" w:space="0" w:color="auto"/>
        <w:left w:val="none" w:sz="0" w:space="0" w:color="auto"/>
        <w:bottom w:val="none" w:sz="0" w:space="0" w:color="auto"/>
        <w:right w:val="none" w:sz="0" w:space="0" w:color="auto"/>
      </w:divBdr>
    </w:div>
    <w:div w:id="1122770216">
      <w:bodyDiv w:val="1"/>
      <w:marLeft w:val="0"/>
      <w:marRight w:val="0"/>
      <w:marTop w:val="0"/>
      <w:marBottom w:val="0"/>
      <w:divBdr>
        <w:top w:val="none" w:sz="0" w:space="0" w:color="auto"/>
        <w:left w:val="none" w:sz="0" w:space="0" w:color="auto"/>
        <w:bottom w:val="none" w:sz="0" w:space="0" w:color="auto"/>
        <w:right w:val="none" w:sz="0" w:space="0" w:color="auto"/>
      </w:divBdr>
    </w:div>
    <w:div w:id="1127891741">
      <w:bodyDiv w:val="1"/>
      <w:marLeft w:val="0"/>
      <w:marRight w:val="0"/>
      <w:marTop w:val="0"/>
      <w:marBottom w:val="0"/>
      <w:divBdr>
        <w:top w:val="none" w:sz="0" w:space="0" w:color="auto"/>
        <w:left w:val="none" w:sz="0" w:space="0" w:color="auto"/>
        <w:bottom w:val="none" w:sz="0" w:space="0" w:color="auto"/>
        <w:right w:val="none" w:sz="0" w:space="0" w:color="auto"/>
      </w:divBdr>
    </w:div>
    <w:div w:id="1148548637">
      <w:bodyDiv w:val="1"/>
      <w:marLeft w:val="0"/>
      <w:marRight w:val="0"/>
      <w:marTop w:val="0"/>
      <w:marBottom w:val="0"/>
      <w:divBdr>
        <w:top w:val="none" w:sz="0" w:space="0" w:color="auto"/>
        <w:left w:val="none" w:sz="0" w:space="0" w:color="auto"/>
        <w:bottom w:val="none" w:sz="0" w:space="0" w:color="auto"/>
        <w:right w:val="none" w:sz="0" w:space="0" w:color="auto"/>
      </w:divBdr>
    </w:div>
    <w:div w:id="1157527429">
      <w:bodyDiv w:val="1"/>
      <w:marLeft w:val="0"/>
      <w:marRight w:val="0"/>
      <w:marTop w:val="0"/>
      <w:marBottom w:val="0"/>
      <w:divBdr>
        <w:top w:val="none" w:sz="0" w:space="0" w:color="auto"/>
        <w:left w:val="none" w:sz="0" w:space="0" w:color="auto"/>
        <w:bottom w:val="none" w:sz="0" w:space="0" w:color="auto"/>
        <w:right w:val="none" w:sz="0" w:space="0" w:color="auto"/>
      </w:divBdr>
    </w:div>
    <w:div w:id="1157838935">
      <w:bodyDiv w:val="1"/>
      <w:marLeft w:val="0"/>
      <w:marRight w:val="0"/>
      <w:marTop w:val="0"/>
      <w:marBottom w:val="0"/>
      <w:divBdr>
        <w:top w:val="none" w:sz="0" w:space="0" w:color="auto"/>
        <w:left w:val="none" w:sz="0" w:space="0" w:color="auto"/>
        <w:bottom w:val="none" w:sz="0" w:space="0" w:color="auto"/>
        <w:right w:val="none" w:sz="0" w:space="0" w:color="auto"/>
      </w:divBdr>
    </w:div>
    <w:div w:id="1200123669">
      <w:bodyDiv w:val="1"/>
      <w:marLeft w:val="0"/>
      <w:marRight w:val="0"/>
      <w:marTop w:val="0"/>
      <w:marBottom w:val="0"/>
      <w:divBdr>
        <w:top w:val="none" w:sz="0" w:space="0" w:color="auto"/>
        <w:left w:val="none" w:sz="0" w:space="0" w:color="auto"/>
        <w:bottom w:val="none" w:sz="0" w:space="0" w:color="auto"/>
        <w:right w:val="none" w:sz="0" w:space="0" w:color="auto"/>
      </w:divBdr>
    </w:div>
    <w:div w:id="1316032704">
      <w:bodyDiv w:val="1"/>
      <w:marLeft w:val="0"/>
      <w:marRight w:val="0"/>
      <w:marTop w:val="0"/>
      <w:marBottom w:val="0"/>
      <w:divBdr>
        <w:top w:val="none" w:sz="0" w:space="0" w:color="auto"/>
        <w:left w:val="none" w:sz="0" w:space="0" w:color="auto"/>
        <w:bottom w:val="none" w:sz="0" w:space="0" w:color="auto"/>
        <w:right w:val="none" w:sz="0" w:space="0" w:color="auto"/>
      </w:divBdr>
    </w:div>
    <w:div w:id="1348602024">
      <w:bodyDiv w:val="1"/>
      <w:marLeft w:val="0"/>
      <w:marRight w:val="0"/>
      <w:marTop w:val="0"/>
      <w:marBottom w:val="0"/>
      <w:divBdr>
        <w:top w:val="none" w:sz="0" w:space="0" w:color="auto"/>
        <w:left w:val="none" w:sz="0" w:space="0" w:color="auto"/>
        <w:bottom w:val="none" w:sz="0" w:space="0" w:color="auto"/>
        <w:right w:val="none" w:sz="0" w:space="0" w:color="auto"/>
      </w:divBdr>
    </w:div>
    <w:div w:id="1361856814">
      <w:bodyDiv w:val="1"/>
      <w:marLeft w:val="0"/>
      <w:marRight w:val="0"/>
      <w:marTop w:val="0"/>
      <w:marBottom w:val="0"/>
      <w:divBdr>
        <w:top w:val="none" w:sz="0" w:space="0" w:color="auto"/>
        <w:left w:val="none" w:sz="0" w:space="0" w:color="auto"/>
        <w:bottom w:val="none" w:sz="0" w:space="0" w:color="auto"/>
        <w:right w:val="none" w:sz="0" w:space="0" w:color="auto"/>
      </w:divBdr>
    </w:div>
    <w:div w:id="1363898037">
      <w:bodyDiv w:val="1"/>
      <w:marLeft w:val="0"/>
      <w:marRight w:val="0"/>
      <w:marTop w:val="0"/>
      <w:marBottom w:val="0"/>
      <w:divBdr>
        <w:top w:val="none" w:sz="0" w:space="0" w:color="auto"/>
        <w:left w:val="none" w:sz="0" w:space="0" w:color="auto"/>
        <w:bottom w:val="none" w:sz="0" w:space="0" w:color="auto"/>
        <w:right w:val="none" w:sz="0" w:space="0" w:color="auto"/>
      </w:divBdr>
    </w:div>
    <w:div w:id="1409688912">
      <w:bodyDiv w:val="1"/>
      <w:marLeft w:val="0"/>
      <w:marRight w:val="0"/>
      <w:marTop w:val="0"/>
      <w:marBottom w:val="0"/>
      <w:divBdr>
        <w:top w:val="none" w:sz="0" w:space="0" w:color="auto"/>
        <w:left w:val="none" w:sz="0" w:space="0" w:color="auto"/>
        <w:bottom w:val="none" w:sz="0" w:space="0" w:color="auto"/>
        <w:right w:val="none" w:sz="0" w:space="0" w:color="auto"/>
      </w:divBdr>
    </w:div>
    <w:div w:id="1412387526">
      <w:bodyDiv w:val="1"/>
      <w:marLeft w:val="0"/>
      <w:marRight w:val="0"/>
      <w:marTop w:val="0"/>
      <w:marBottom w:val="0"/>
      <w:divBdr>
        <w:top w:val="none" w:sz="0" w:space="0" w:color="auto"/>
        <w:left w:val="none" w:sz="0" w:space="0" w:color="auto"/>
        <w:bottom w:val="none" w:sz="0" w:space="0" w:color="auto"/>
        <w:right w:val="none" w:sz="0" w:space="0" w:color="auto"/>
      </w:divBdr>
    </w:div>
    <w:div w:id="1416434618">
      <w:bodyDiv w:val="1"/>
      <w:marLeft w:val="0"/>
      <w:marRight w:val="0"/>
      <w:marTop w:val="0"/>
      <w:marBottom w:val="0"/>
      <w:divBdr>
        <w:top w:val="none" w:sz="0" w:space="0" w:color="auto"/>
        <w:left w:val="none" w:sz="0" w:space="0" w:color="auto"/>
        <w:bottom w:val="none" w:sz="0" w:space="0" w:color="auto"/>
        <w:right w:val="none" w:sz="0" w:space="0" w:color="auto"/>
      </w:divBdr>
    </w:div>
    <w:div w:id="1455636037">
      <w:bodyDiv w:val="1"/>
      <w:marLeft w:val="0"/>
      <w:marRight w:val="0"/>
      <w:marTop w:val="0"/>
      <w:marBottom w:val="0"/>
      <w:divBdr>
        <w:top w:val="none" w:sz="0" w:space="0" w:color="auto"/>
        <w:left w:val="none" w:sz="0" w:space="0" w:color="auto"/>
        <w:bottom w:val="none" w:sz="0" w:space="0" w:color="auto"/>
        <w:right w:val="none" w:sz="0" w:space="0" w:color="auto"/>
      </w:divBdr>
    </w:div>
    <w:div w:id="1482847615">
      <w:bodyDiv w:val="1"/>
      <w:marLeft w:val="0"/>
      <w:marRight w:val="0"/>
      <w:marTop w:val="0"/>
      <w:marBottom w:val="0"/>
      <w:divBdr>
        <w:top w:val="none" w:sz="0" w:space="0" w:color="auto"/>
        <w:left w:val="none" w:sz="0" w:space="0" w:color="auto"/>
        <w:bottom w:val="none" w:sz="0" w:space="0" w:color="auto"/>
        <w:right w:val="none" w:sz="0" w:space="0" w:color="auto"/>
      </w:divBdr>
    </w:div>
    <w:div w:id="1561094382">
      <w:bodyDiv w:val="1"/>
      <w:marLeft w:val="0"/>
      <w:marRight w:val="0"/>
      <w:marTop w:val="0"/>
      <w:marBottom w:val="0"/>
      <w:divBdr>
        <w:top w:val="none" w:sz="0" w:space="0" w:color="auto"/>
        <w:left w:val="none" w:sz="0" w:space="0" w:color="auto"/>
        <w:bottom w:val="none" w:sz="0" w:space="0" w:color="auto"/>
        <w:right w:val="none" w:sz="0" w:space="0" w:color="auto"/>
      </w:divBdr>
    </w:div>
    <w:div w:id="1582905628">
      <w:bodyDiv w:val="1"/>
      <w:marLeft w:val="0"/>
      <w:marRight w:val="0"/>
      <w:marTop w:val="0"/>
      <w:marBottom w:val="0"/>
      <w:divBdr>
        <w:top w:val="none" w:sz="0" w:space="0" w:color="auto"/>
        <w:left w:val="none" w:sz="0" w:space="0" w:color="auto"/>
        <w:bottom w:val="none" w:sz="0" w:space="0" w:color="auto"/>
        <w:right w:val="none" w:sz="0" w:space="0" w:color="auto"/>
      </w:divBdr>
    </w:div>
    <w:div w:id="1594970384">
      <w:bodyDiv w:val="1"/>
      <w:marLeft w:val="0"/>
      <w:marRight w:val="0"/>
      <w:marTop w:val="0"/>
      <w:marBottom w:val="0"/>
      <w:divBdr>
        <w:top w:val="none" w:sz="0" w:space="0" w:color="auto"/>
        <w:left w:val="none" w:sz="0" w:space="0" w:color="auto"/>
        <w:bottom w:val="none" w:sz="0" w:space="0" w:color="auto"/>
        <w:right w:val="none" w:sz="0" w:space="0" w:color="auto"/>
      </w:divBdr>
    </w:div>
    <w:div w:id="1616327781">
      <w:bodyDiv w:val="1"/>
      <w:marLeft w:val="0"/>
      <w:marRight w:val="0"/>
      <w:marTop w:val="0"/>
      <w:marBottom w:val="0"/>
      <w:divBdr>
        <w:top w:val="none" w:sz="0" w:space="0" w:color="auto"/>
        <w:left w:val="none" w:sz="0" w:space="0" w:color="auto"/>
        <w:bottom w:val="none" w:sz="0" w:space="0" w:color="auto"/>
        <w:right w:val="none" w:sz="0" w:space="0" w:color="auto"/>
      </w:divBdr>
    </w:div>
    <w:div w:id="1652757937">
      <w:bodyDiv w:val="1"/>
      <w:marLeft w:val="0"/>
      <w:marRight w:val="0"/>
      <w:marTop w:val="0"/>
      <w:marBottom w:val="0"/>
      <w:divBdr>
        <w:top w:val="none" w:sz="0" w:space="0" w:color="auto"/>
        <w:left w:val="none" w:sz="0" w:space="0" w:color="auto"/>
        <w:bottom w:val="none" w:sz="0" w:space="0" w:color="auto"/>
        <w:right w:val="none" w:sz="0" w:space="0" w:color="auto"/>
      </w:divBdr>
    </w:div>
    <w:div w:id="1676417267">
      <w:bodyDiv w:val="1"/>
      <w:marLeft w:val="0"/>
      <w:marRight w:val="0"/>
      <w:marTop w:val="0"/>
      <w:marBottom w:val="0"/>
      <w:divBdr>
        <w:top w:val="none" w:sz="0" w:space="0" w:color="auto"/>
        <w:left w:val="none" w:sz="0" w:space="0" w:color="auto"/>
        <w:bottom w:val="none" w:sz="0" w:space="0" w:color="auto"/>
        <w:right w:val="none" w:sz="0" w:space="0" w:color="auto"/>
      </w:divBdr>
    </w:div>
    <w:div w:id="1720275053">
      <w:bodyDiv w:val="1"/>
      <w:marLeft w:val="0"/>
      <w:marRight w:val="0"/>
      <w:marTop w:val="0"/>
      <w:marBottom w:val="0"/>
      <w:divBdr>
        <w:top w:val="none" w:sz="0" w:space="0" w:color="auto"/>
        <w:left w:val="none" w:sz="0" w:space="0" w:color="auto"/>
        <w:bottom w:val="none" w:sz="0" w:space="0" w:color="auto"/>
        <w:right w:val="none" w:sz="0" w:space="0" w:color="auto"/>
      </w:divBdr>
    </w:div>
    <w:div w:id="1727559434">
      <w:bodyDiv w:val="1"/>
      <w:marLeft w:val="0"/>
      <w:marRight w:val="0"/>
      <w:marTop w:val="0"/>
      <w:marBottom w:val="0"/>
      <w:divBdr>
        <w:top w:val="none" w:sz="0" w:space="0" w:color="auto"/>
        <w:left w:val="none" w:sz="0" w:space="0" w:color="auto"/>
        <w:bottom w:val="none" w:sz="0" w:space="0" w:color="auto"/>
        <w:right w:val="none" w:sz="0" w:space="0" w:color="auto"/>
      </w:divBdr>
    </w:div>
    <w:div w:id="1822189248">
      <w:bodyDiv w:val="1"/>
      <w:marLeft w:val="0"/>
      <w:marRight w:val="0"/>
      <w:marTop w:val="0"/>
      <w:marBottom w:val="0"/>
      <w:divBdr>
        <w:top w:val="none" w:sz="0" w:space="0" w:color="auto"/>
        <w:left w:val="none" w:sz="0" w:space="0" w:color="auto"/>
        <w:bottom w:val="none" w:sz="0" w:space="0" w:color="auto"/>
        <w:right w:val="none" w:sz="0" w:space="0" w:color="auto"/>
      </w:divBdr>
    </w:div>
    <w:div w:id="1822190702">
      <w:bodyDiv w:val="1"/>
      <w:marLeft w:val="0"/>
      <w:marRight w:val="0"/>
      <w:marTop w:val="0"/>
      <w:marBottom w:val="0"/>
      <w:divBdr>
        <w:top w:val="none" w:sz="0" w:space="0" w:color="auto"/>
        <w:left w:val="none" w:sz="0" w:space="0" w:color="auto"/>
        <w:bottom w:val="none" w:sz="0" w:space="0" w:color="auto"/>
        <w:right w:val="none" w:sz="0" w:space="0" w:color="auto"/>
      </w:divBdr>
    </w:div>
    <w:div w:id="1863008561">
      <w:bodyDiv w:val="1"/>
      <w:marLeft w:val="0"/>
      <w:marRight w:val="0"/>
      <w:marTop w:val="0"/>
      <w:marBottom w:val="0"/>
      <w:divBdr>
        <w:top w:val="none" w:sz="0" w:space="0" w:color="auto"/>
        <w:left w:val="none" w:sz="0" w:space="0" w:color="auto"/>
        <w:bottom w:val="none" w:sz="0" w:space="0" w:color="auto"/>
        <w:right w:val="none" w:sz="0" w:space="0" w:color="auto"/>
      </w:divBdr>
    </w:div>
    <w:div w:id="1904874786">
      <w:bodyDiv w:val="1"/>
      <w:marLeft w:val="0"/>
      <w:marRight w:val="0"/>
      <w:marTop w:val="0"/>
      <w:marBottom w:val="0"/>
      <w:divBdr>
        <w:top w:val="none" w:sz="0" w:space="0" w:color="auto"/>
        <w:left w:val="none" w:sz="0" w:space="0" w:color="auto"/>
        <w:bottom w:val="none" w:sz="0" w:space="0" w:color="auto"/>
        <w:right w:val="none" w:sz="0" w:space="0" w:color="auto"/>
      </w:divBdr>
    </w:div>
    <w:div w:id="1929075361">
      <w:bodyDiv w:val="1"/>
      <w:marLeft w:val="0"/>
      <w:marRight w:val="0"/>
      <w:marTop w:val="0"/>
      <w:marBottom w:val="0"/>
      <w:divBdr>
        <w:top w:val="none" w:sz="0" w:space="0" w:color="auto"/>
        <w:left w:val="none" w:sz="0" w:space="0" w:color="auto"/>
        <w:bottom w:val="none" w:sz="0" w:space="0" w:color="auto"/>
        <w:right w:val="none" w:sz="0" w:space="0" w:color="auto"/>
      </w:divBdr>
    </w:div>
    <w:div w:id="1954708348">
      <w:bodyDiv w:val="1"/>
      <w:marLeft w:val="0"/>
      <w:marRight w:val="0"/>
      <w:marTop w:val="0"/>
      <w:marBottom w:val="0"/>
      <w:divBdr>
        <w:top w:val="none" w:sz="0" w:space="0" w:color="auto"/>
        <w:left w:val="none" w:sz="0" w:space="0" w:color="auto"/>
        <w:bottom w:val="none" w:sz="0" w:space="0" w:color="auto"/>
        <w:right w:val="none" w:sz="0" w:space="0" w:color="auto"/>
      </w:divBdr>
    </w:div>
    <w:div w:id="2005041133">
      <w:bodyDiv w:val="1"/>
      <w:marLeft w:val="0"/>
      <w:marRight w:val="0"/>
      <w:marTop w:val="0"/>
      <w:marBottom w:val="0"/>
      <w:divBdr>
        <w:top w:val="none" w:sz="0" w:space="0" w:color="auto"/>
        <w:left w:val="none" w:sz="0" w:space="0" w:color="auto"/>
        <w:bottom w:val="none" w:sz="0" w:space="0" w:color="auto"/>
        <w:right w:val="none" w:sz="0" w:space="0" w:color="auto"/>
      </w:divBdr>
    </w:div>
    <w:div w:id="2017227498">
      <w:bodyDiv w:val="1"/>
      <w:marLeft w:val="0"/>
      <w:marRight w:val="0"/>
      <w:marTop w:val="0"/>
      <w:marBottom w:val="0"/>
      <w:divBdr>
        <w:top w:val="none" w:sz="0" w:space="0" w:color="auto"/>
        <w:left w:val="none" w:sz="0" w:space="0" w:color="auto"/>
        <w:bottom w:val="none" w:sz="0" w:space="0" w:color="auto"/>
        <w:right w:val="none" w:sz="0" w:space="0" w:color="auto"/>
      </w:divBdr>
    </w:div>
    <w:div w:id="2030984544">
      <w:bodyDiv w:val="1"/>
      <w:marLeft w:val="0"/>
      <w:marRight w:val="0"/>
      <w:marTop w:val="0"/>
      <w:marBottom w:val="0"/>
      <w:divBdr>
        <w:top w:val="none" w:sz="0" w:space="0" w:color="auto"/>
        <w:left w:val="none" w:sz="0" w:space="0" w:color="auto"/>
        <w:bottom w:val="none" w:sz="0" w:space="0" w:color="auto"/>
        <w:right w:val="none" w:sz="0" w:space="0" w:color="auto"/>
      </w:divBdr>
    </w:div>
    <w:div w:id="2031761008">
      <w:bodyDiv w:val="1"/>
      <w:marLeft w:val="0"/>
      <w:marRight w:val="0"/>
      <w:marTop w:val="0"/>
      <w:marBottom w:val="0"/>
      <w:divBdr>
        <w:top w:val="none" w:sz="0" w:space="0" w:color="auto"/>
        <w:left w:val="none" w:sz="0" w:space="0" w:color="auto"/>
        <w:bottom w:val="none" w:sz="0" w:space="0" w:color="auto"/>
        <w:right w:val="none" w:sz="0" w:space="0" w:color="auto"/>
      </w:divBdr>
    </w:div>
    <w:div w:id="2072072411">
      <w:bodyDiv w:val="1"/>
      <w:marLeft w:val="0"/>
      <w:marRight w:val="0"/>
      <w:marTop w:val="0"/>
      <w:marBottom w:val="0"/>
      <w:divBdr>
        <w:top w:val="none" w:sz="0" w:space="0" w:color="auto"/>
        <w:left w:val="none" w:sz="0" w:space="0" w:color="auto"/>
        <w:bottom w:val="none" w:sz="0" w:space="0" w:color="auto"/>
        <w:right w:val="none" w:sz="0" w:space="0" w:color="auto"/>
      </w:divBdr>
    </w:div>
    <w:div w:id="2102023479">
      <w:bodyDiv w:val="1"/>
      <w:marLeft w:val="0"/>
      <w:marRight w:val="0"/>
      <w:marTop w:val="0"/>
      <w:marBottom w:val="0"/>
      <w:divBdr>
        <w:top w:val="none" w:sz="0" w:space="0" w:color="auto"/>
        <w:left w:val="none" w:sz="0" w:space="0" w:color="auto"/>
        <w:bottom w:val="none" w:sz="0" w:space="0" w:color="auto"/>
        <w:right w:val="none" w:sz="0" w:space="0" w:color="auto"/>
      </w:divBdr>
    </w:div>
    <w:div w:id="2140754595">
      <w:bodyDiv w:val="1"/>
      <w:marLeft w:val="0"/>
      <w:marRight w:val="0"/>
      <w:marTop w:val="0"/>
      <w:marBottom w:val="0"/>
      <w:divBdr>
        <w:top w:val="none" w:sz="0" w:space="0" w:color="auto"/>
        <w:left w:val="none" w:sz="0" w:space="0" w:color="auto"/>
        <w:bottom w:val="none" w:sz="0" w:space="0" w:color="auto"/>
        <w:right w:val="none" w:sz="0" w:space="0" w:color="auto"/>
      </w:divBdr>
    </w:div>
    <w:div w:id="21440391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SUS-MD700\AppData\Local\Microsoft\Windows\Temporary%20Internet%20Files\Content.IE5\JHX9OHJZ\0829word&#31684;&#26412;%20(1).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80F6540-8519-406A-986F-7EFFE0F006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0829word範本 (1).dot</Template>
  <TotalTime>0</TotalTime>
  <Pages>3</Pages>
  <Words>949</Words>
  <Characters>5413</Characters>
  <Application>Microsoft Office Word</Application>
  <DocSecurity>0</DocSecurity>
  <Lines>45</Lines>
  <Paragraphs>12</Paragraphs>
  <ScaleCrop>false</ScaleCrop>
  <Company/>
  <LinksUpToDate>false</LinksUpToDate>
  <CharactersWithSpaces>6350</CharactersWithSpaces>
  <SharedDoc>false</SharedDoc>
  <HLinks>
    <vt:vector size="18" baseType="variant">
      <vt:variant>
        <vt:i4>1572912</vt:i4>
      </vt:variant>
      <vt:variant>
        <vt:i4>14</vt:i4>
      </vt:variant>
      <vt:variant>
        <vt:i4>0</vt:i4>
      </vt:variant>
      <vt:variant>
        <vt:i4>5</vt:i4>
      </vt:variant>
      <vt:variant>
        <vt:lpwstr/>
      </vt:variant>
      <vt:variant>
        <vt:lpwstr>_Toc193727067</vt:lpwstr>
      </vt:variant>
      <vt:variant>
        <vt:i4>1572912</vt:i4>
      </vt:variant>
      <vt:variant>
        <vt:i4>8</vt:i4>
      </vt:variant>
      <vt:variant>
        <vt:i4>0</vt:i4>
      </vt:variant>
      <vt:variant>
        <vt:i4>5</vt:i4>
      </vt:variant>
      <vt:variant>
        <vt:lpwstr/>
      </vt:variant>
      <vt:variant>
        <vt:lpwstr>_Toc193727066</vt:lpwstr>
      </vt:variant>
      <vt:variant>
        <vt:i4>1572912</vt:i4>
      </vt:variant>
      <vt:variant>
        <vt:i4>2</vt:i4>
      </vt:variant>
      <vt:variant>
        <vt:i4>0</vt:i4>
      </vt:variant>
      <vt:variant>
        <vt:i4>5</vt:i4>
      </vt:variant>
      <vt:variant>
        <vt:lpwstr/>
      </vt:variant>
      <vt:variant>
        <vt:lpwstr>_Toc193727065</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ASUS-MD700</dc:creator>
  <cp:keywords/>
  <cp:lastModifiedBy>Administrator</cp:lastModifiedBy>
  <cp:revision>2</cp:revision>
  <cp:lastPrinted>2025-03-24T09:10:00Z</cp:lastPrinted>
  <dcterms:created xsi:type="dcterms:W3CDTF">2025-03-27T08:06:00Z</dcterms:created>
  <dcterms:modified xsi:type="dcterms:W3CDTF">2025-03-27T08:06:00Z</dcterms:modified>
</cp:coreProperties>
</file>