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7C0" w:rsidRPr="00BC1C86" w:rsidRDefault="005767ED" w:rsidP="003F6B1F">
      <w:pPr>
        <w:pStyle w:val="a9"/>
        <w:rPr>
          <w:rFonts w:hAnsi="標楷體" w:hint="eastAsia"/>
        </w:rPr>
      </w:pPr>
      <w:bookmarkStart w:id="0" w:name="_GoBack"/>
      <w:bookmarkEnd w:id="0"/>
      <w:r w:rsidRPr="005767ED">
        <w:rPr>
          <w:rFonts w:hAnsi="標楷體" w:hint="eastAsia"/>
        </w:rPr>
        <w:t>國軍退除役官兵輔導委員會主管非營業基金112年度決算評估報告</w:t>
      </w:r>
    </w:p>
    <w:p w:rsidR="005767ED" w:rsidRPr="005767ED" w:rsidRDefault="005767ED" w:rsidP="00B238D5">
      <w:pPr>
        <w:pStyle w:val="14"/>
        <w:ind w:left="567" w:hanging="567"/>
        <w:outlineLvl w:val="1"/>
      </w:pPr>
      <w:bookmarkStart w:id="1" w:name="_Toc531334053"/>
      <w:bookmarkStart w:id="2" w:name="_Toc94040113"/>
      <w:bookmarkStart w:id="3" w:name="_Toc193448987"/>
      <w:bookmarkStart w:id="4" w:name="_Toc193890289"/>
      <w:bookmarkStart w:id="5" w:name="_Toc193890696"/>
      <w:bookmarkStart w:id="6" w:name="_Toc193890727"/>
      <w:bookmarkStart w:id="7" w:name="_Toc193890791"/>
      <w:bookmarkStart w:id="8" w:name="_Toc193890908"/>
      <w:bookmarkStart w:id="9" w:name="_Toc193891253"/>
      <w:bookmarkStart w:id="10" w:name="_Toc193891436"/>
      <w:bookmarkStart w:id="11" w:name="_Toc193891495"/>
      <w:bookmarkStart w:id="12" w:name="_Toc193891822"/>
      <w:bookmarkStart w:id="13" w:name="_Toc193892968"/>
      <w:r>
        <w:t>三</w:t>
      </w:r>
      <w:r w:rsidRPr="005767ED">
        <w:rPr>
          <w:rFonts w:hint="eastAsia"/>
        </w:rPr>
        <w:t>、迄112年底，部分委營案件尚未恢復有機農業驗證，允宜賡續輔導業者經營有機耕作；另近3年度有機農業之自營銷貨收入及委營獎勵金收入達成率概呈下滑趨勢，</w:t>
      </w:r>
      <w:bookmarkEnd w:id="1"/>
      <w:r w:rsidRPr="005767ED">
        <w:rPr>
          <w:rFonts w:hint="eastAsia"/>
        </w:rPr>
        <w:t>允宜精進推動有機農業</w:t>
      </w:r>
      <w:bookmarkEnd w:id="3"/>
      <w:bookmarkEnd w:id="4"/>
      <w:bookmarkEnd w:id="5"/>
      <w:bookmarkEnd w:id="6"/>
      <w:bookmarkEnd w:id="7"/>
      <w:bookmarkEnd w:id="8"/>
      <w:bookmarkEnd w:id="9"/>
      <w:bookmarkEnd w:id="10"/>
      <w:bookmarkEnd w:id="11"/>
      <w:bookmarkEnd w:id="12"/>
      <w:bookmarkEnd w:id="13"/>
    </w:p>
    <w:p w:rsidR="005767ED" w:rsidRPr="005767ED" w:rsidRDefault="005767ED" w:rsidP="00B238D5">
      <w:pPr>
        <w:ind w:left="566" w:firstLine="566"/>
        <w:rPr>
          <w:rFonts w:hAnsi="標楷體"/>
          <w:snapToGrid/>
          <w:szCs w:val="24"/>
        </w:rPr>
      </w:pPr>
      <w:r w:rsidRPr="005767ED">
        <w:rPr>
          <w:rFonts w:hAnsi="標楷體" w:hint="eastAsia"/>
          <w:szCs w:val="24"/>
        </w:rPr>
        <w:t>國軍退除役官兵輔導委員會(以下簡稱輔導會)主管國軍退除役官兵安置基金(以下簡稱安置基金)</w:t>
      </w:r>
      <w:r w:rsidRPr="005767ED">
        <w:rPr>
          <w:rFonts w:hAnsi="標楷體" w:hint="eastAsia"/>
          <w:snapToGrid/>
          <w:szCs w:val="24"/>
        </w:rPr>
        <w:t>112年度編列所屬農林機構之各項農產品、製成品銷貨收入合計預算數1億8,797萬9千元，決算數2億53萬7千元，預算達成率</w:t>
      </w:r>
      <w:r w:rsidRPr="005767ED">
        <w:rPr>
          <w:rFonts w:hAnsi="標楷體"/>
          <w:snapToGrid/>
          <w:szCs w:val="24"/>
        </w:rPr>
        <w:t>106.68%</w:t>
      </w:r>
      <w:r w:rsidRPr="005767ED">
        <w:rPr>
          <w:rFonts w:hAnsi="標楷體" w:hint="eastAsia"/>
          <w:snapToGrid/>
          <w:szCs w:val="24"/>
        </w:rPr>
        <w:t>；另編列所屬農林機構就前揭產品之銷貨成本合計預算數</w:t>
      </w:r>
      <w:r w:rsidRPr="005767ED">
        <w:rPr>
          <w:rFonts w:hAnsi="標楷體"/>
          <w:snapToGrid/>
          <w:szCs w:val="24"/>
        </w:rPr>
        <w:t>1</w:t>
      </w:r>
      <w:r w:rsidRPr="005767ED">
        <w:rPr>
          <w:rFonts w:hAnsi="標楷體" w:hint="eastAsia"/>
          <w:snapToGrid/>
          <w:szCs w:val="24"/>
        </w:rPr>
        <w:t>億</w:t>
      </w:r>
      <w:r w:rsidRPr="005767ED">
        <w:rPr>
          <w:rFonts w:hAnsi="標楷體"/>
          <w:snapToGrid/>
          <w:szCs w:val="24"/>
        </w:rPr>
        <w:t>3</w:t>
      </w:r>
      <w:r w:rsidRPr="005767ED">
        <w:rPr>
          <w:rFonts w:hAnsi="標楷體" w:hint="eastAsia"/>
          <w:snapToGrid/>
          <w:szCs w:val="24"/>
        </w:rPr>
        <w:t>,</w:t>
      </w:r>
      <w:r w:rsidRPr="005767ED">
        <w:rPr>
          <w:rFonts w:hAnsi="標楷體"/>
          <w:snapToGrid/>
          <w:szCs w:val="24"/>
        </w:rPr>
        <w:t>193</w:t>
      </w:r>
      <w:r w:rsidRPr="005767ED">
        <w:rPr>
          <w:rFonts w:hAnsi="標楷體" w:hint="eastAsia"/>
          <w:snapToGrid/>
          <w:szCs w:val="24"/>
        </w:rPr>
        <w:t>萬元，執行結果，決算數</w:t>
      </w:r>
      <w:r w:rsidRPr="005767ED">
        <w:rPr>
          <w:rFonts w:hAnsi="標楷體"/>
          <w:snapToGrid/>
          <w:szCs w:val="24"/>
        </w:rPr>
        <w:t>1</w:t>
      </w:r>
      <w:r w:rsidRPr="005767ED">
        <w:rPr>
          <w:rFonts w:hAnsi="標楷體" w:hint="eastAsia"/>
          <w:snapToGrid/>
          <w:szCs w:val="24"/>
        </w:rPr>
        <w:t>億</w:t>
      </w:r>
      <w:r w:rsidRPr="005767ED">
        <w:rPr>
          <w:rFonts w:hAnsi="標楷體"/>
          <w:snapToGrid/>
          <w:szCs w:val="24"/>
        </w:rPr>
        <w:t>3</w:t>
      </w:r>
      <w:r w:rsidRPr="005767ED">
        <w:rPr>
          <w:rFonts w:hAnsi="標楷體" w:hint="eastAsia"/>
          <w:snapToGrid/>
          <w:szCs w:val="24"/>
        </w:rPr>
        <w:t>,</w:t>
      </w:r>
      <w:r w:rsidRPr="005767ED">
        <w:rPr>
          <w:rFonts w:hAnsi="標楷體"/>
          <w:snapToGrid/>
          <w:szCs w:val="24"/>
        </w:rPr>
        <w:t>785</w:t>
      </w:r>
      <w:r w:rsidRPr="005767ED">
        <w:rPr>
          <w:rFonts w:hAnsi="標楷體" w:hint="eastAsia"/>
          <w:snapToGrid/>
          <w:szCs w:val="24"/>
        </w:rPr>
        <w:t>萬</w:t>
      </w:r>
      <w:r w:rsidRPr="005767ED">
        <w:rPr>
          <w:rFonts w:hAnsi="標楷體"/>
          <w:snapToGrid/>
          <w:szCs w:val="24"/>
        </w:rPr>
        <w:t>9</w:t>
      </w:r>
      <w:r w:rsidRPr="005767ED">
        <w:rPr>
          <w:rFonts w:hAnsi="標楷體" w:hint="eastAsia"/>
          <w:snapToGrid/>
          <w:szCs w:val="24"/>
        </w:rPr>
        <w:t>千元，預算執行率104.49%。經查：</w:t>
      </w:r>
      <w:r w:rsidRPr="005767ED">
        <w:rPr>
          <w:rFonts w:hAnsi="標楷體"/>
          <w:snapToGrid/>
          <w:szCs w:val="24"/>
        </w:rPr>
        <w:t xml:space="preserve"> </w:t>
      </w:r>
    </w:p>
    <w:p w:rsidR="005767ED" w:rsidRPr="005767ED" w:rsidRDefault="005767ED" w:rsidP="00B238D5">
      <w:pPr>
        <w:pStyle w:val="a4"/>
        <w:ind w:left="849" w:hanging="283"/>
        <w:rPr>
          <w:b/>
        </w:rPr>
      </w:pPr>
      <w:r w:rsidRPr="005767ED">
        <w:rPr>
          <w:rFonts w:hint="eastAsia"/>
          <w:b/>
        </w:rPr>
        <w:t>(一)迄112年底，部分委營案件尚未恢復有機農業驗證，允宜賡</w:t>
      </w:r>
      <w:r w:rsidRPr="005767ED">
        <w:rPr>
          <w:rFonts w:hint="eastAsia"/>
          <w:b/>
        </w:rPr>
        <w:lastRenderedPageBreak/>
        <w:t>續輔導業者經營有機耕作農用土地，以符政府有機農業政策</w:t>
      </w:r>
    </w:p>
    <w:p w:rsidR="005767ED" w:rsidRPr="005767ED" w:rsidRDefault="005767ED" w:rsidP="00B238D5">
      <w:pPr>
        <w:pStyle w:val="21"/>
        <w:ind w:left="850" w:firstLine="566"/>
        <w:rPr>
          <w:snapToGrid/>
        </w:rPr>
      </w:pPr>
      <w:r w:rsidRPr="005767ED">
        <w:rPr>
          <w:rFonts w:hint="eastAsia"/>
          <w:snapToGrid/>
        </w:rPr>
        <w:t>輔導會近年督請所屬農場配合政府推動有機農業政策</w:t>
      </w:r>
      <w:r w:rsidRPr="005767ED">
        <w:rPr>
          <w:snapToGrid/>
          <w:vertAlign w:val="superscript"/>
        </w:rPr>
        <w:footnoteReference w:id="1"/>
      </w:r>
      <w:r w:rsidRPr="005767ED">
        <w:rPr>
          <w:rFonts w:hint="eastAsia"/>
          <w:snapToGrid/>
        </w:rPr>
        <w:t>，採有機耕作方式(含友善環境耕作)之4處農用土地中除清境農場屬自營外，武陵、彰化及臺東農場均採委託經營(下稱委營)模式。</w:t>
      </w:r>
    </w:p>
    <w:p w:rsidR="005767ED" w:rsidRPr="005767ED" w:rsidRDefault="005767ED" w:rsidP="00B238D5">
      <w:pPr>
        <w:pStyle w:val="21"/>
        <w:ind w:left="850" w:firstLine="566"/>
        <w:rPr>
          <w:b/>
          <w:snapToGrid/>
          <w:spacing w:val="-2"/>
          <w:bdr w:val="single" w:sz="12" w:space="0" w:color="auto" w:frame="1"/>
        </w:rPr>
      </w:pPr>
      <w:r w:rsidRPr="005767ED">
        <w:rPr>
          <w:rFonts w:hint="eastAsia"/>
          <w:snapToGrid/>
        </w:rPr>
        <w:t>參據該基金提供之所屬農場農用土地中採取有機耕作方式概況資料(詳表1)，110至112年底清境等4農場供農業生產用之土地面積自</w:t>
      </w:r>
      <w:r w:rsidRPr="005767ED">
        <w:rPr>
          <w:snapToGrid/>
        </w:rPr>
        <w:t>2,556.29</w:t>
      </w:r>
      <w:r w:rsidRPr="005767ED">
        <w:rPr>
          <w:rFonts w:hint="eastAsia"/>
          <w:snapToGrid/>
        </w:rPr>
        <w:t>公頃逐年增加至</w:t>
      </w:r>
      <w:r w:rsidRPr="005767ED">
        <w:rPr>
          <w:snapToGrid/>
        </w:rPr>
        <w:t>2,699.97</w:t>
      </w:r>
      <w:r w:rsidRPr="005767ED">
        <w:rPr>
          <w:rFonts w:hint="eastAsia"/>
          <w:snapToGrid/>
        </w:rPr>
        <w:t>公頃，其中採有機耕作方式之農用土地面積占比概隨農業生產用之土地面積自</w:t>
      </w:r>
      <w:r w:rsidRPr="005767ED">
        <w:rPr>
          <w:snapToGrid/>
        </w:rPr>
        <w:t>20.15%</w:t>
      </w:r>
      <w:r w:rsidRPr="005767ED">
        <w:rPr>
          <w:rFonts w:hint="eastAsia"/>
          <w:snapToGrid/>
        </w:rPr>
        <w:t>增至</w:t>
      </w:r>
      <w:r w:rsidRPr="005767ED">
        <w:rPr>
          <w:snapToGrid/>
        </w:rPr>
        <w:t>34.72%</w:t>
      </w:r>
      <w:r w:rsidRPr="005767ED">
        <w:rPr>
          <w:rFonts w:hint="eastAsia"/>
          <w:snapToGrid/>
        </w:rPr>
        <w:t>，增加逾14個百分點，112年度有機耕作土地面積逾6成(62.02%)。另在所屬農場農用土地中辦理</w:t>
      </w:r>
      <w:r w:rsidRPr="005767ED">
        <w:rPr>
          <w:rFonts w:hint="eastAsia"/>
          <w:snapToGrid/>
        </w:rPr>
        <w:lastRenderedPageBreak/>
        <w:t>有機栽培方面，截至112年底止，包含清境農場已通過有機驗證面積約837公頃(含彰化農場轉型期麻竹園313公頃)，惟台東農場花蓮分場及東河休閒農莊等委營案，因經營業者人力不足、土地轉租等因素分別於107年3月7日107年7月25日提前終止或結束其已通過之有機農業驗證資格，且該2農場至112年底尚未恢復驗證。為免影響輔導會所屬農場有機農作之產銷收益，該會允宜賡續輔導業者經營有機耕作農用土地，以符政府有機農業政策。</w:t>
      </w:r>
    </w:p>
    <w:p w:rsidR="005767ED" w:rsidRPr="005767ED" w:rsidRDefault="00007F3E" w:rsidP="00B238D5">
      <w:pPr>
        <w:ind w:leftChars="5" w:left="1769" w:rightChars="-100" w:right="-283" w:hangingChars="628" w:hanging="1755"/>
        <w:jc w:val="left"/>
        <w:rPr>
          <w:rFonts w:hAnsi="標楷體"/>
          <w:b/>
          <w:snapToGrid/>
          <w:spacing w:val="-2"/>
          <w:szCs w:val="20"/>
        </w:rPr>
      </w:pPr>
      <w:r>
        <w:rPr>
          <w:rFonts w:hAnsi="標楷體"/>
          <w:b/>
          <w:snapToGrid/>
          <w:spacing w:val="-2"/>
          <w:szCs w:val="20"/>
        </w:rPr>
        <w:br w:type="page"/>
      </w:r>
      <w:r w:rsidR="005767ED" w:rsidRPr="005767ED">
        <w:rPr>
          <w:rFonts w:hAnsi="標楷體" w:hint="eastAsia"/>
          <w:b/>
          <w:snapToGrid/>
          <w:spacing w:val="-2"/>
          <w:szCs w:val="20"/>
        </w:rPr>
        <w:lastRenderedPageBreak/>
        <w:t xml:space="preserve">表1近年安置基金所屬農場農用土地中採取有機耕作方式概況表 </w:t>
      </w:r>
    </w:p>
    <w:p w:rsidR="005767ED" w:rsidRPr="005767ED" w:rsidRDefault="005767ED" w:rsidP="00B238D5">
      <w:pPr>
        <w:spacing w:line="440" w:lineRule="exact"/>
        <w:ind w:leftChars="227" w:left="1518" w:rightChars="-7" w:right="-20" w:hangingChars="406" w:hanging="875"/>
        <w:jc w:val="right"/>
        <w:rPr>
          <w:rFonts w:hAnsi="標楷體" w:cs="細明體"/>
          <w:snapToGrid/>
          <w:sz w:val="24"/>
          <w:szCs w:val="24"/>
        </w:rPr>
      </w:pPr>
      <w:r w:rsidRPr="005767ED">
        <w:rPr>
          <w:rFonts w:hAnsi="標楷體" w:hint="eastAsia"/>
          <w:b/>
          <w:snapToGrid/>
          <w:spacing w:val="-20"/>
          <w:w w:val="90"/>
          <w:szCs w:val="20"/>
        </w:rPr>
        <w:t xml:space="preserve">                                              </w:t>
      </w:r>
      <w:r w:rsidRPr="005767ED">
        <w:rPr>
          <w:rFonts w:hAnsi="標楷體" w:cs="細明體" w:hint="eastAsia"/>
          <w:snapToGrid/>
          <w:sz w:val="24"/>
          <w:szCs w:val="24"/>
        </w:rPr>
        <w:t>單位:公頃</w:t>
      </w:r>
    </w:p>
    <w:tbl>
      <w:tblPr>
        <w:tblW w:w="8512"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99"/>
        <w:gridCol w:w="1456"/>
        <w:gridCol w:w="1619"/>
        <w:gridCol w:w="1619"/>
        <w:gridCol w:w="1619"/>
      </w:tblGrid>
      <w:tr w:rsidR="005767ED" w:rsidRPr="005767ED" w:rsidTr="00B30B17">
        <w:trPr>
          <w:trHeight w:val="340"/>
          <w:tblHeader/>
        </w:trPr>
        <w:tc>
          <w:tcPr>
            <w:tcW w:w="2199" w:type="dxa"/>
            <w:shd w:val="clear" w:color="auto" w:fill="auto"/>
            <w:noWrap/>
            <w:vAlign w:val="center"/>
          </w:tcPr>
          <w:p w:rsidR="005767ED" w:rsidRPr="005767ED" w:rsidRDefault="005767ED" w:rsidP="005767ED">
            <w:pPr>
              <w:spacing w:line="280" w:lineRule="exact"/>
              <w:ind w:leftChars="0" w:left="0" w:firstLineChars="0" w:firstLine="0"/>
              <w:jc w:val="left"/>
              <w:rPr>
                <w:rFonts w:hAnsi="標楷體"/>
                <w:snapToGrid/>
                <w:sz w:val="24"/>
                <w:szCs w:val="24"/>
              </w:rPr>
            </w:pPr>
            <w:r w:rsidRPr="005767ED">
              <w:rPr>
                <w:rFonts w:hAnsi="標楷體" w:hint="eastAsia"/>
                <w:snapToGrid/>
                <w:sz w:val="24"/>
                <w:szCs w:val="24"/>
              </w:rPr>
              <w:t>項目/ 年底</w:t>
            </w:r>
          </w:p>
        </w:tc>
        <w:tc>
          <w:tcPr>
            <w:tcW w:w="1456"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農場別</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110</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111</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112</w:t>
            </w:r>
          </w:p>
        </w:tc>
      </w:tr>
      <w:tr w:rsidR="005767ED" w:rsidRPr="005767ED" w:rsidTr="00B30B17">
        <w:trPr>
          <w:trHeight w:val="340"/>
        </w:trPr>
        <w:tc>
          <w:tcPr>
            <w:tcW w:w="2199" w:type="dxa"/>
            <w:vMerge w:val="restart"/>
            <w:shd w:val="clear" w:color="auto" w:fill="auto"/>
            <w:noWrap/>
            <w:vAlign w:val="center"/>
            <w:hideMark/>
          </w:tcPr>
          <w:p w:rsidR="005767ED" w:rsidRPr="005767ED" w:rsidRDefault="005767ED" w:rsidP="005767ED">
            <w:pPr>
              <w:spacing w:line="280" w:lineRule="exact"/>
              <w:ind w:leftChars="0" w:left="0" w:firstLineChars="0" w:firstLine="0"/>
              <w:rPr>
                <w:rFonts w:hAnsi="標楷體"/>
                <w:snapToGrid/>
                <w:sz w:val="24"/>
                <w:szCs w:val="24"/>
              </w:rPr>
            </w:pPr>
            <w:r w:rsidRPr="005767ED">
              <w:rPr>
                <w:rFonts w:hAnsi="標楷體" w:hint="eastAsia"/>
                <w:snapToGrid/>
                <w:sz w:val="24"/>
                <w:szCs w:val="24"/>
              </w:rPr>
              <w:t>供農業生產用之土地面積(A)</w:t>
            </w: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清境農場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2.99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2.99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3.28</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福壽山農場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42.39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42.39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42.39</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武陵農場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173.90</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173.52</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174.18</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彰化農場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674.87</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828.50</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828.50</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臺東農場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1,662.14</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1,651.62</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1,651.62</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小計</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2,556.29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2,699.02</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2,699.97</w:t>
            </w:r>
          </w:p>
        </w:tc>
      </w:tr>
      <w:tr w:rsidR="005767ED" w:rsidRPr="005767ED" w:rsidTr="00B30B17">
        <w:trPr>
          <w:trHeight w:val="340"/>
        </w:trPr>
        <w:tc>
          <w:tcPr>
            <w:tcW w:w="2199" w:type="dxa"/>
            <w:vMerge w:val="restart"/>
            <w:shd w:val="clear" w:color="auto" w:fill="auto"/>
            <w:noWrap/>
            <w:vAlign w:val="center"/>
            <w:hideMark/>
          </w:tcPr>
          <w:p w:rsidR="005767ED" w:rsidRPr="005767ED" w:rsidRDefault="005767ED" w:rsidP="005767ED">
            <w:pPr>
              <w:spacing w:line="280" w:lineRule="exact"/>
              <w:ind w:leftChars="0" w:left="0" w:firstLineChars="0" w:firstLine="0"/>
              <w:rPr>
                <w:rFonts w:hAnsi="標楷體"/>
                <w:snapToGrid/>
                <w:sz w:val="24"/>
                <w:szCs w:val="24"/>
              </w:rPr>
            </w:pPr>
            <w:r w:rsidRPr="005767ED">
              <w:rPr>
                <w:rFonts w:hAnsi="標楷體" w:hint="eastAsia"/>
                <w:snapToGrid/>
                <w:sz w:val="24"/>
                <w:szCs w:val="24"/>
              </w:rPr>
              <w:t>採取有機耕作方式之土地面積(B)</w:t>
            </w: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清境農場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2.99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2.99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3.28</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武陵農場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46.9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58.91</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61.76</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彰化農場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6.57</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6.57</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339.11</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臺東農場</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458.57</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510.12</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533.29</w:t>
            </w:r>
          </w:p>
        </w:tc>
      </w:tr>
      <w:tr w:rsidR="005767ED" w:rsidRPr="005767ED" w:rsidTr="00B30B17">
        <w:trPr>
          <w:trHeight w:val="340"/>
        </w:trPr>
        <w:tc>
          <w:tcPr>
            <w:tcW w:w="2199" w:type="dxa"/>
            <w:vMerge/>
            <w:shd w:val="clear" w:color="auto" w:fill="auto"/>
            <w:noWrap/>
            <w:vAlign w:val="center"/>
            <w:hideMark/>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456" w:type="dxa"/>
            <w:shd w:val="clear" w:color="auto" w:fill="auto"/>
            <w:noWrap/>
            <w:vAlign w:val="center"/>
            <w:hideMark/>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小計</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515.03</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578.59</w:t>
            </w:r>
          </w:p>
        </w:tc>
        <w:tc>
          <w:tcPr>
            <w:tcW w:w="1619" w:type="dxa"/>
            <w:shd w:val="clear" w:color="auto" w:fill="auto"/>
            <w:noWrap/>
            <w:vAlign w:val="center"/>
            <w:hideMark/>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937.44</w:t>
            </w:r>
          </w:p>
        </w:tc>
      </w:tr>
      <w:tr w:rsidR="005767ED" w:rsidRPr="005767ED" w:rsidTr="00B30B17">
        <w:trPr>
          <w:trHeight w:val="340"/>
        </w:trPr>
        <w:tc>
          <w:tcPr>
            <w:tcW w:w="3655" w:type="dxa"/>
            <w:gridSpan w:val="2"/>
            <w:shd w:val="clear" w:color="auto" w:fill="auto"/>
            <w:noWrap/>
            <w:vAlign w:val="center"/>
          </w:tcPr>
          <w:p w:rsidR="005767ED" w:rsidRPr="005767ED" w:rsidRDefault="005767ED" w:rsidP="005767ED">
            <w:pPr>
              <w:spacing w:line="280" w:lineRule="exact"/>
              <w:ind w:leftChars="0" w:left="0" w:firstLineChars="0" w:firstLine="0"/>
              <w:rPr>
                <w:rFonts w:hAnsi="標楷體"/>
                <w:snapToGrid/>
                <w:sz w:val="24"/>
                <w:szCs w:val="24"/>
              </w:rPr>
            </w:pPr>
            <w:r w:rsidRPr="005767ED">
              <w:rPr>
                <w:rFonts w:hAnsi="標楷體" w:hint="eastAsia"/>
                <w:snapToGrid/>
                <w:sz w:val="24"/>
                <w:szCs w:val="24"/>
              </w:rPr>
              <w:t>採有機耕作方式農用土地面積占比%(B/A)</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shd w:val="pct15" w:color="auto" w:fill="FFFFFF"/>
              </w:rPr>
            </w:pPr>
            <w:r w:rsidRPr="005767ED">
              <w:rPr>
                <w:rFonts w:hAnsi="標楷體" w:hint="eastAsia"/>
                <w:snapToGrid/>
                <w:sz w:val="24"/>
                <w:szCs w:val="24"/>
                <w:shd w:val="pct15" w:color="auto" w:fill="FFFFFF"/>
              </w:rPr>
              <w:t>20.15</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shd w:val="pct15" w:color="auto" w:fill="FFFFFF"/>
              </w:rPr>
            </w:pPr>
            <w:r w:rsidRPr="005767ED">
              <w:rPr>
                <w:rFonts w:hAnsi="標楷體" w:hint="eastAsia"/>
                <w:snapToGrid/>
                <w:sz w:val="24"/>
                <w:szCs w:val="24"/>
                <w:shd w:val="pct15" w:color="auto" w:fill="FFFFFF"/>
              </w:rPr>
              <w:t>21.44</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shd w:val="pct15" w:color="auto" w:fill="FFFFFF"/>
              </w:rPr>
            </w:pPr>
            <w:r w:rsidRPr="005767ED">
              <w:rPr>
                <w:rFonts w:hAnsi="標楷體" w:hint="eastAsia"/>
                <w:snapToGrid/>
                <w:sz w:val="24"/>
                <w:szCs w:val="24"/>
                <w:shd w:val="pct15" w:color="auto" w:fill="FFFFFF"/>
              </w:rPr>
              <w:t>34.72</w:t>
            </w:r>
          </w:p>
        </w:tc>
      </w:tr>
      <w:tr w:rsidR="005767ED" w:rsidRPr="005767ED" w:rsidTr="00B30B17">
        <w:trPr>
          <w:trHeight w:val="340"/>
        </w:trPr>
        <w:tc>
          <w:tcPr>
            <w:tcW w:w="3655" w:type="dxa"/>
            <w:gridSpan w:val="2"/>
            <w:shd w:val="clear" w:color="auto" w:fill="auto"/>
            <w:noWrap/>
            <w:vAlign w:val="center"/>
          </w:tcPr>
          <w:p w:rsidR="005767ED" w:rsidRPr="005767ED" w:rsidRDefault="005767ED" w:rsidP="005767ED">
            <w:pPr>
              <w:spacing w:line="280" w:lineRule="exact"/>
              <w:ind w:leftChars="0" w:left="0" w:firstLineChars="0" w:firstLine="0"/>
              <w:rPr>
                <w:rFonts w:hAnsi="標楷體"/>
                <w:snapToGrid/>
                <w:sz w:val="24"/>
                <w:szCs w:val="24"/>
              </w:rPr>
            </w:pPr>
            <w:r w:rsidRPr="005767ED">
              <w:rPr>
                <w:rFonts w:hAnsi="標楷體" w:hint="eastAsia"/>
                <w:snapToGrid/>
                <w:sz w:val="24"/>
                <w:szCs w:val="24"/>
              </w:rPr>
              <w:t>有機耕作土地面積年成長率%</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shd w:val="pct15" w:color="auto" w:fill="FFFFFF"/>
              </w:rPr>
            </w:pPr>
            <w:r w:rsidRPr="005767ED">
              <w:rPr>
                <w:rFonts w:hAnsi="標楷體" w:hint="eastAsia"/>
                <w:snapToGrid/>
                <w:sz w:val="24"/>
                <w:szCs w:val="24"/>
                <w:shd w:val="pct15" w:color="auto" w:fill="FFFFFF"/>
              </w:rPr>
              <w:t>12.34</w:t>
            </w:r>
          </w:p>
        </w:tc>
        <w:tc>
          <w:tcPr>
            <w:tcW w:w="1619"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shd w:val="pct15" w:color="auto" w:fill="FFFFFF"/>
              </w:rPr>
            </w:pPr>
            <w:r w:rsidRPr="005767ED">
              <w:rPr>
                <w:rFonts w:hAnsi="標楷體" w:hint="eastAsia"/>
                <w:snapToGrid/>
                <w:sz w:val="24"/>
                <w:szCs w:val="24"/>
                <w:shd w:val="pct15" w:color="auto" w:fill="FFFFFF"/>
              </w:rPr>
              <w:t>62.02</w:t>
            </w:r>
          </w:p>
        </w:tc>
      </w:tr>
    </w:tbl>
    <w:p w:rsidR="005767ED" w:rsidRPr="005767ED" w:rsidRDefault="005767ED" w:rsidP="005767ED">
      <w:pPr>
        <w:spacing w:line="280" w:lineRule="exact"/>
        <w:ind w:leftChars="0" w:left="0" w:firstLineChars="0" w:firstLine="0"/>
        <w:jc w:val="left"/>
        <w:rPr>
          <w:rFonts w:hAnsi="標楷體"/>
          <w:sz w:val="24"/>
          <w:szCs w:val="24"/>
        </w:rPr>
      </w:pPr>
      <w:r w:rsidRPr="005767ED">
        <w:rPr>
          <w:rFonts w:hAnsi="標楷體" w:hint="eastAsia"/>
          <w:sz w:val="24"/>
          <w:szCs w:val="24"/>
        </w:rPr>
        <w:t>說    明：福壽山農場無辦理有機耕作之業務。</w:t>
      </w:r>
    </w:p>
    <w:p w:rsidR="005767ED" w:rsidRPr="005767ED" w:rsidRDefault="005767ED" w:rsidP="005767ED">
      <w:pPr>
        <w:spacing w:line="280" w:lineRule="exact"/>
        <w:ind w:leftChars="0" w:left="0" w:firstLineChars="0" w:firstLine="0"/>
        <w:jc w:val="left"/>
        <w:rPr>
          <w:rFonts w:hAnsi="標楷體"/>
          <w:sz w:val="24"/>
          <w:szCs w:val="24"/>
        </w:rPr>
      </w:pPr>
      <w:r w:rsidRPr="005767ED">
        <w:rPr>
          <w:rFonts w:hAnsi="標楷體" w:hint="eastAsia"/>
          <w:sz w:val="24"/>
          <w:szCs w:val="24"/>
        </w:rPr>
        <w:t>資料來源：安置基金提供，本中心整理。</w:t>
      </w:r>
    </w:p>
    <w:p w:rsidR="005767ED" w:rsidRPr="005767ED" w:rsidRDefault="005767ED" w:rsidP="00B238D5">
      <w:pPr>
        <w:pStyle w:val="a4"/>
        <w:ind w:left="849" w:hanging="283"/>
        <w:rPr>
          <w:b/>
        </w:rPr>
      </w:pPr>
      <w:r w:rsidRPr="005767ED">
        <w:rPr>
          <w:rFonts w:hint="eastAsia"/>
          <w:b/>
        </w:rPr>
        <w:t>(二)近3(110至112)年度所屬農場有機農業之自營銷貨收入及委營獎勵金達成率概呈下滑趨勢，允宜鼓勵委營業者精進推動有機農業</w:t>
      </w:r>
    </w:p>
    <w:p w:rsidR="005767ED" w:rsidRPr="005767ED" w:rsidRDefault="005767ED" w:rsidP="00B238D5">
      <w:pPr>
        <w:pStyle w:val="21"/>
        <w:ind w:left="850" w:firstLine="566"/>
        <w:rPr>
          <w:snapToGrid/>
        </w:rPr>
      </w:pPr>
      <w:r w:rsidRPr="005767ED">
        <w:rPr>
          <w:rFonts w:hint="eastAsia"/>
          <w:snapToGrid/>
        </w:rPr>
        <w:t>按國軍退除役官兵輔導委員會所屬農場辦理委託經營管理作業規定第5點：「委營案契約之經營項目，區分以下類別：（一）第1類：短期作物及苗木培育類</w:t>
      </w:r>
      <w:r w:rsidRPr="005767ED">
        <w:rPr>
          <w:snapToGrid/>
        </w:rPr>
        <w:t>…</w:t>
      </w:r>
      <w:r w:rsidRPr="005767ED">
        <w:rPr>
          <w:rFonts w:hint="eastAsia"/>
          <w:snapToGrid/>
        </w:rPr>
        <w:t>辦理有機農業之委營案，以通過驗證之日起計算契約期限，契約期限為8年。</w:t>
      </w:r>
      <w:r w:rsidRPr="005767ED">
        <w:rPr>
          <w:snapToGrid/>
        </w:rPr>
        <w:t>…</w:t>
      </w:r>
      <w:r w:rsidRPr="005767ED">
        <w:rPr>
          <w:rFonts w:hint="eastAsia"/>
          <w:snapToGrid/>
        </w:rPr>
        <w:t>契約期滿，委營人仍符合驗證資格並持續作有機農業使用，得申請續約，以1次為限，續約期限為8年</w:t>
      </w:r>
      <w:r w:rsidRPr="005767ED">
        <w:rPr>
          <w:snapToGrid/>
        </w:rPr>
        <w:t>…</w:t>
      </w:r>
      <w:r w:rsidRPr="005767ED">
        <w:rPr>
          <w:rFonts w:hint="eastAsia"/>
          <w:snapToGrid/>
        </w:rPr>
        <w:t>。」同作業規定第18點：「農場應給予有機農業之委營案權利金優惠</w:t>
      </w:r>
      <w:r w:rsidRPr="005767ED">
        <w:rPr>
          <w:snapToGrid/>
        </w:rPr>
        <w:t>…</w:t>
      </w:r>
      <w:r w:rsidRPr="005767ED">
        <w:rPr>
          <w:rFonts w:hint="eastAsia"/>
          <w:snapToGrid/>
        </w:rPr>
        <w:t>通過有機驗證之證明文件，向農場提出申請，自申請日之次月起，按契約所訂權利金金額之60%計收。」</w:t>
      </w:r>
      <w:r w:rsidRPr="005767ED">
        <w:rPr>
          <w:snapToGrid/>
        </w:rPr>
        <w:t>準此</w:t>
      </w:r>
      <w:r w:rsidRPr="005767ED">
        <w:rPr>
          <w:rFonts w:hint="eastAsia"/>
          <w:snapToGrid/>
        </w:rPr>
        <w:t>，該會所屬農場對具有機農業驗證資格之委營案，提供權利金及延長契約期限等相關優惠措施。</w:t>
      </w:r>
    </w:p>
    <w:p w:rsidR="005767ED" w:rsidRPr="005767ED" w:rsidRDefault="005767ED" w:rsidP="00B238D5">
      <w:pPr>
        <w:pStyle w:val="21"/>
        <w:ind w:left="850" w:firstLine="566"/>
        <w:rPr>
          <w:snapToGrid/>
        </w:rPr>
      </w:pPr>
      <w:r w:rsidRPr="005767ED">
        <w:rPr>
          <w:rFonts w:hint="eastAsia"/>
          <w:snapToGrid/>
        </w:rPr>
        <w:lastRenderedPageBreak/>
        <w:t>檢視近年安置基金所屬農場有機農業作物自營銷貨收入及委營有機農業獲取之獎勵金情形(詳表2)，110至112年度清境農場自營部分有機農作物之銷貨收入，決算數自</w:t>
      </w:r>
      <w:r w:rsidRPr="005767ED">
        <w:rPr>
          <w:snapToGrid/>
        </w:rPr>
        <w:t>424</w:t>
      </w:r>
      <w:r w:rsidRPr="005767ED">
        <w:rPr>
          <w:rFonts w:hint="eastAsia"/>
          <w:snapToGrid/>
        </w:rPr>
        <w:t>萬</w:t>
      </w:r>
      <w:r w:rsidRPr="005767ED">
        <w:rPr>
          <w:snapToGrid/>
        </w:rPr>
        <w:t>7千元減少至352</w:t>
      </w:r>
      <w:r w:rsidRPr="005767ED">
        <w:rPr>
          <w:rFonts w:hint="eastAsia"/>
          <w:snapToGrid/>
        </w:rPr>
        <w:t>萬</w:t>
      </w:r>
      <w:r w:rsidRPr="005767ED">
        <w:rPr>
          <w:snapToGrid/>
        </w:rPr>
        <w:t>8</w:t>
      </w:r>
      <w:r w:rsidRPr="005767ED">
        <w:rPr>
          <w:rFonts w:hint="eastAsia"/>
          <w:snapToGrid/>
        </w:rPr>
        <w:t>千元，年達成率概自</w:t>
      </w:r>
      <w:r w:rsidRPr="005767ED">
        <w:rPr>
          <w:snapToGrid/>
          <w:shd w:val="pct15" w:color="auto" w:fill="FFFFFF"/>
        </w:rPr>
        <w:t>173.35</w:t>
      </w:r>
      <w:r w:rsidRPr="005767ED">
        <w:rPr>
          <w:rFonts w:hint="eastAsia"/>
          <w:snapToGrid/>
          <w:shd w:val="pct15" w:color="auto" w:fill="FFFFFF"/>
        </w:rPr>
        <w:t>%</w:t>
      </w:r>
      <w:r w:rsidRPr="005767ED">
        <w:rPr>
          <w:rFonts w:hint="eastAsia"/>
          <w:snapToGrid/>
        </w:rPr>
        <w:t>降至</w:t>
      </w:r>
      <w:r w:rsidRPr="005767ED">
        <w:rPr>
          <w:snapToGrid/>
        </w:rPr>
        <w:t>115.67%</w:t>
      </w:r>
      <w:r w:rsidRPr="005767ED">
        <w:rPr>
          <w:rFonts w:hint="eastAsia"/>
          <w:snapToGrid/>
        </w:rPr>
        <w:t>，</w:t>
      </w:r>
      <w:r w:rsidRPr="005767ED">
        <w:rPr>
          <w:snapToGrid/>
        </w:rPr>
        <w:t>下滑逾57個百分點</w:t>
      </w:r>
      <w:r w:rsidRPr="005767ED">
        <w:rPr>
          <w:rFonts w:hint="eastAsia"/>
          <w:snapToGrid/>
        </w:rPr>
        <w:t>，</w:t>
      </w:r>
      <w:r w:rsidRPr="005767ED">
        <w:rPr>
          <w:snapToGrid/>
        </w:rPr>
        <w:t>主要係受颱風影響所致</w:t>
      </w:r>
      <w:r w:rsidRPr="005767ED">
        <w:rPr>
          <w:rFonts w:hint="eastAsia"/>
          <w:snapToGrid/>
        </w:rPr>
        <w:t>；另有關武陵、彰化及臺東等3農場委營部分，110至112年度委營有機農業獲取之獎勵金合計決算數自</w:t>
      </w:r>
      <w:r w:rsidRPr="005767ED">
        <w:rPr>
          <w:snapToGrid/>
        </w:rPr>
        <w:t>395</w:t>
      </w:r>
      <w:r w:rsidRPr="005767ED">
        <w:rPr>
          <w:rFonts w:hint="eastAsia"/>
          <w:snapToGrid/>
        </w:rPr>
        <w:t>萬</w:t>
      </w:r>
      <w:r w:rsidRPr="005767ED">
        <w:rPr>
          <w:snapToGrid/>
        </w:rPr>
        <w:t>2</w:t>
      </w:r>
      <w:r w:rsidRPr="005767ED">
        <w:rPr>
          <w:rFonts w:hint="eastAsia"/>
          <w:snapToGrid/>
        </w:rPr>
        <w:t>千元增加至</w:t>
      </w:r>
      <w:r w:rsidRPr="005767ED">
        <w:rPr>
          <w:snapToGrid/>
        </w:rPr>
        <w:t>580</w:t>
      </w:r>
      <w:r w:rsidRPr="005767ED">
        <w:rPr>
          <w:rFonts w:hint="eastAsia"/>
          <w:snapToGrid/>
        </w:rPr>
        <w:t>萬</w:t>
      </w:r>
      <w:r w:rsidRPr="005767ED">
        <w:rPr>
          <w:snapToGrid/>
        </w:rPr>
        <w:t>9</w:t>
      </w:r>
      <w:r w:rsidRPr="005767ED">
        <w:rPr>
          <w:rFonts w:hint="eastAsia"/>
          <w:snapToGrid/>
        </w:rPr>
        <w:t>千元，年達成率概自</w:t>
      </w:r>
      <w:r w:rsidRPr="005767ED">
        <w:rPr>
          <w:snapToGrid/>
        </w:rPr>
        <w:t>120.60%</w:t>
      </w:r>
      <w:r w:rsidRPr="005767ED">
        <w:rPr>
          <w:rFonts w:hint="eastAsia"/>
          <w:snapToGrid/>
        </w:rPr>
        <w:t>降至</w:t>
      </w:r>
      <w:r w:rsidRPr="005767ED">
        <w:rPr>
          <w:snapToGrid/>
        </w:rPr>
        <w:t>117.59%</w:t>
      </w:r>
      <w:r w:rsidRPr="005767ED">
        <w:rPr>
          <w:rFonts w:hint="eastAsia"/>
          <w:snapToGrid/>
        </w:rPr>
        <w:t>，下滑逾</w:t>
      </w:r>
      <w:r w:rsidRPr="005767ED">
        <w:rPr>
          <w:snapToGrid/>
        </w:rPr>
        <w:t>3</w:t>
      </w:r>
      <w:r w:rsidRPr="005767ED">
        <w:rPr>
          <w:rFonts w:hint="eastAsia"/>
          <w:snapToGrid/>
        </w:rPr>
        <w:t>個百分點，該基金近3(110至112)年度所屬農場有機農業之自營銷貨收入及委營獎勵金達成率概呈下滑趨勢，由於該會對委營案件已提供相關優惠措施，爰允宜鼓勵業者精進推動有機農業，俾提高土地生產力及農特產品收益。</w:t>
      </w:r>
    </w:p>
    <w:p w:rsidR="005767ED" w:rsidRPr="005767ED" w:rsidRDefault="005767ED" w:rsidP="00B238D5">
      <w:pPr>
        <w:ind w:leftChars="5" w:left="657" w:rightChars="-12" w:right="-34" w:hangingChars="230" w:hanging="643"/>
        <w:jc w:val="left"/>
        <w:rPr>
          <w:rFonts w:hAnsi="標楷體"/>
          <w:snapToGrid/>
          <w:szCs w:val="20"/>
        </w:rPr>
      </w:pPr>
      <w:r w:rsidRPr="005767ED">
        <w:rPr>
          <w:rFonts w:hAnsi="標楷體" w:hint="eastAsia"/>
          <w:b/>
          <w:snapToGrid/>
          <w:spacing w:val="-2"/>
          <w:szCs w:val="20"/>
        </w:rPr>
        <w:t xml:space="preserve">表2 近年安置基金所屬農場有機農業作物自營銷貨收入及委營有機農業獲取之獎勵金情形表                     </w:t>
      </w:r>
      <w:r w:rsidRPr="005767ED">
        <w:rPr>
          <w:rFonts w:hAnsi="標楷體" w:hint="eastAsia"/>
          <w:snapToGrid/>
          <w:spacing w:val="-2"/>
          <w:sz w:val="24"/>
          <w:szCs w:val="24"/>
        </w:rPr>
        <w:t>單位:新臺幣千元；%</w:t>
      </w:r>
    </w:p>
    <w:tbl>
      <w:tblPr>
        <w:tblW w:w="8477"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0"/>
        <w:gridCol w:w="1114"/>
        <w:gridCol w:w="1114"/>
        <w:gridCol w:w="1563"/>
        <w:gridCol w:w="1563"/>
        <w:gridCol w:w="1563"/>
      </w:tblGrid>
      <w:tr w:rsidR="005767ED" w:rsidRPr="005767ED" w:rsidTr="00B30B17">
        <w:trPr>
          <w:trHeight w:val="340"/>
          <w:tblHeader/>
        </w:trPr>
        <w:tc>
          <w:tcPr>
            <w:tcW w:w="1560" w:type="dxa"/>
            <w:shd w:val="clear" w:color="auto" w:fill="auto"/>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項目</w:t>
            </w:r>
          </w:p>
        </w:tc>
        <w:tc>
          <w:tcPr>
            <w:tcW w:w="2228" w:type="dxa"/>
            <w:gridSpan w:val="2"/>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農場別/年度</w:t>
            </w:r>
          </w:p>
        </w:tc>
        <w:tc>
          <w:tcPr>
            <w:tcW w:w="1563" w:type="dxa"/>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110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111</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112</w:t>
            </w:r>
          </w:p>
        </w:tc>
      </w:tr>
      <w:tr w:rsidR="005767ED" w:rsidRPr="005767ED" w:rsidTr="00B30B17">
        <w:trPr>
          <w:trHeight w:val="340"/>
        </w:trPr>
        <w:tc>
          <w:tcPr>
            <w:tcW w:w="1560" w:type="dxa"/>
            <w:vMerge w:val="restart"/>
            <w:shd w:val="clear" w:color="auto" w:fill="auto"/>
            <w:vAlign w:val="center"/>
          </w:tcPr>
          <w:p w:rsidR="005767ED" w:rsidRPr="005767ED" w:rsidRDefault="005767ED" w:rsidP="005767ED">
            <w:pPr>
              <w:spacing w:line="280" w:lineRule="exact"/>
              <w:ind w:leftChars="0" w:left="0" w:firstLineChars="0" w:firstLine="0"/>
              <w:rPr>
                <w:rFonts w:hAnsi="標楷體"/>
                <w:snapToGrid/>
                <w:sz w:val="24"/>
                <w:szCs w:val="24"/>
              </w:rPr>
            </w:pPr>
            <w:r w:rsidRPr="005767ED">
              <w:rPr>
                <w:rFonts w:hAnsi="標楷體" w:hint="eastAsia"/>
                <w:snapToGrid/>
                <w:sz w:val="24"/>
                <w:szCs w:val="24"/>
              </w:rPr>
              <w:t>年度採取有機農業作物之銷貨收入</w:t>
            </w:r>
          </w:p>
        </w:tc>
        <w:tc>
          <w:tcPr>
            <w:tcW w:w="1114" w:type="dxa"/>
            <w:vMerge w:val="restart"/>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清境農場</w:t>
            </w: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snapToGrid/>
                <w:sz w:val="24"/>
                <w:szCs w:val="24"/>
              </w:rPr>
              <w:t>預算數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2</w:t>
            </w:r>
            <w:r w:rsidRPr="005767ED">
              <w:rPr>
                <w:rFonts w:hAnsi="標楷體" w:hint="eastAsia"/>
                <w:snapToGrid/>
                <w:sz w:val="24"/>
                <w:szCs w:val="24"/>
              </w:rPr>
              <w:t>,</w:t>
            </w:r>
            <w:r w:rsidRPr="005767ED">
              <w:rPr>
                <w:rFonts w:hAnsi="標楷體"/>
                <w:snapToGrid/>
                <w:sz w:val="24"/>
                <w:szCs w:val="24"/>
              </w:rPr>
              <w:t>45</w:t>
            </w:r>
            <w:r w:rsidRPr="005767ED">
              <w:rPr>
                <w:rFonts w:hAnsi="標楷體" w:hint="eastAsia"/>
                <w:snapToGrid/>
                <w:sz w:val="24"/>
                <w:szCs w:val="24"/>
              </w:rPr>
              <w:t>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2</w:t>
            </w:r>
            <w:r w:rsidRPr="005767ED">
              <w:rPr>
                <w:rFonts w:hAnsi="標楷體" w:hint="eastAsia"/>
                <w:snapToGrid/>
                <w:sz w:val="24"/>
                <w:szCs w:val="24"/>
              </w:rPr>
              <w:t>,</w:t>
            </w:r>
            <w:r w:rsidRPr="005767ED">
              <w:rPr>
                <w:rFonts w:hAnsi="標楷體"/>
                <w:snapToGrid/>
                <w:sz w:val="24"/>
                <w:szCs w:val="24"/>
              </w:rPr>
              <w:t>45</w:t>
            </w:r>
            <w:r w:rsidRPr="005767ED">
              <w:rPr>
                <w:rFonts w:hAnsi="標楷體" w:hint="eastAsia"/>
                <w:snapToGrid/>
                <w:sz w:val="24"/>
                <w:szCs w:val="24"/>
              </w:rPr>
              <w:t>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3.050</w:t>
            </w:r>
          </w:p>
        </w:tc>
      </w:tr>
      <w:tr w:rsidR="005767ED" w:rsidRPr="005767ED" w:rsidTr="00B30B17">
        <w:trPr>
          <w:trHeight w:val="340"/>
        </w:trPr>
        <w:tc>
          <w:tcPr>
            <w:tcW w:w="1560" w:type="dxa"/>
            <w:vMerge/>
            <w:shd w:val="clear" w:color="auto" w:fill="auto"/>
            <w:vAlign w:val="center"/>
          </w:tcPr>
          <w:p w:rsidR="005767ED" w:rsidRPr="005767ED" w:rsidRDefault="005767ED" w:rsidP="005767ED">
            <w:pPr>
              <w:spacing w:line="280" w:lineRule="exact"/>
              <w:ind w:leftChars="0" w:left="0" w:firstLineChars="0" w:firstLine="0"/>
              <w:rPr>
                <w:rFonts w:hAnsi="標楷體"/>
                <w:snapToGrid/>
                <w:sz w:val="24"/>
                <w:szCs w:val="24"/>
              </w:rPr>
            </w:pPr>
          </w:p>
        </w:tc>
        <w:tc>
          <w:tcPr>
            <w:tcW w:w="1114" w:type="dxa"/>
            <w:vMerge/>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決算數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4,247</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5,370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3,528</w:t>
            </w:r>
          </w:p>
        </w:tc>
      </w:tr>
      <w:tr w:rsidR="005767ED" w:rsidRPr="005767ED" w:rsidTr="00B30B17">
        <w:trPr>
          <w:trHeight w:val="340"/>
        </w:trPr>
        <w:tc>
          <w:tcPr>
            <w:tcW w:w="1560" w:type="dxa"/>
            <w:vMerge/>
            <w:shd w:val="clear" w:color="auto" w:fill="auto"/>
            <w:vAlign w:val="center"/>
          </w:tcPr>
          <w:p w:rsidR="005767ED" w:rsidRPr="005767ED" w:rsidRDefault="005767ED" w:rsidP="005767ED">
            <w:pPr>
              <w:spacing w:line="280" w:lineRule="exact"/>
              <w:ind w:leftChars="0" w:left="0" w:firstLineChars="0" w:firstLine="0"/>
              <w:rPr>
                <w:rFonts w:hAnsi="標楷體"/>
                <w:snapToGrid/>
                <w:sz w:val="24"/>
                <w:szCs w:val="24"/>
              </w:rPr>
            </w:pPr>
          </w:p>
        </w:tc>
        <w:tc>
          <w:tcPr>
            <w:tcW w:w="1114" w:type="dxa"/>
            <w:vMerge/>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達成率</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shd w:val="pct15" w:color="auto" w:fill="FFFFFF"/>
              </w:rPr>
              <w:t>173.35%</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219.18%</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shd w:val="pct15" w:color="auto" w:fill="FFFFFF"/>
              </w:rPr>
            </w:pPr>
            <w:r w:rsidRPr="005767ED">
              <w:rPr>
                <w:rFonts w:hAnsi="標楷體" w:hint="eastAsia"/>
                <w:snapToGrid/>
                <w:sz w:val="24"/>
                <w:szCs w:val="24"/>
                <w:shd w:val="pct15" w:color="auto" w:fill="FFFFFF"/>
              </w:rPr>
              <w:t>115.67%</w:t>
            </w:r>
          </w:p>
        </w:tc>
      </w:tr>
      <w:tr w:rsidR="005767ED" w:rsidRPr="005767ED" w:rsidTr="00B30B17">
        <w:trPr>
          <w:trHeight w:val="340"/>
        </w:trPr>
        <w:tc>
          <w:tcPr>
            <w:tcW w:w="1560" w:type="dxa"/>
            <w:vMerge w:val="restart"/>
            <w:shd w:val="clear" w:color="auto" w:fill="auto"/>
            <w:vAlign w:val="center"/>
          </w:tcPr>
          <w:p w:rsidR="005767ED" w:rsidRPr="005767ED" w:rsidRDefault="005767ED" w:rsidP="005767ED">
            <w:pPr>
              <w:spacing w:line="280" w:lineRule="exact"/>
              <w:ind w:leftChars="0" w:left="0" w:firstLineChars="0" w:firstLine="0"/>
              <w:rPr>
                <w:rFonts w:hAnsi="標楷體"/>
                <w:snapToGrid/>
                <w:sz w:val="24"/>
                <w:szCs w:val="24"/>
              </w:rPr>
            </w:pPr>
            <w:r w:rsidRPr="005767ED">
              <w:rPr>
                <w:rFonts w:hAnsi="標楷體" w:hint="eastAsia"/>
                <w:snapToGrid/>
                <w:sz w:val="24"/>
                <w:szCs w:val="24"/>
              </w:rPr>
              <w:t>年度因推動有機農業獲取之獎勵金</w:t>
            </w:r>
          </w:p>
        </w:tc>
        <w:tc>
          <w:tcPr>
            <w:tcW w:w="1114" w:type="dxa"/>
            <w:vMerge w:val="restart"/>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武陵農場</w:t>
            </w: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snapToGrid/>
                <w:sz w:val="24"/>
                <w:szCs w:val="24"/>
              </w:rPr>
              <w:t>預算數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434</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420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430</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114" w:type="dxa"/>
            <w:vMerge/>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決算數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430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519</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585</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highlight w:val="yellow"/>
              </w:rPr>
            </w:pPr>
          </w:p>
        </w:tc>
        <w:tc>
          <w:tcPr>
            <w:tcW w:w="1114" w:type="dxa"/>
            <w:vMerge w:val="restart"/>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彰化農場</w:t>
            </w: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snapToGrid/>
                <w:sz w:val="24"/>
                <w:szCs w:val="24"/>
              </w:rPr>
              <w:t>預算數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53</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56</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65</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highlight w:val="yellow"/>
              </w:rPr>
            </w:pPr>
          </w:p>
        </w:tc>
        <w:tc>
          <w:tcPr>
            <w:tcW w:w="1114" w:type="dxa"/>
            <w:vMerge/>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決算數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65</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61</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114" w:type="dxa"/>
            <w:vMerge w:val="restart"/>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臺東農場</w:t>
            </w: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snapToGrid/>
                <w:sz w:val="24"/>
                <w:szCs w:val="24"/>
              </w:rPr>
              <w:t>預算數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2,790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4,000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4,445</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114" w:type="dxa"/>
            <w:vMerge/>
            <w:shd w:val="clear" w:color="auto" w:fill="auto"/>
            <w:vAlign w:val="center"/>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決算數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3,522</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4,546</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snapToGrid/>
                <w:sz w:val="24"/>
                <w:szCs w:val="24"/>
              </w:rPr>
              <w:t>5,163</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114" w:type="dxa"/>
            <w:vMerge w:val="restart"/>
            <w:shd w:val="clear" w:color="auto" w:fill="auto"/>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合計</w:t>
            </w: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預算數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3,277</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4,476</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4,940</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114" w:type="dxa"/>
            <w:vMerge/>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決算數</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shd w:val="pct15" w:color="auto" w:fill="FFFFFF"/>
              </w:rPr>
              <w:t>3,952</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5,130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shd w:val="pct15" w:color="auto" w:fill="FFFFFF"/>
              </w:rPr>
              <w:t>5,809</w:t>
            </w:r>
          </w:p>
        </w:tc>
      </w:tr>
      <w:tr w:rsidR="005767ED" w:rsidRPr="005767ED" w:rsidTr="00B30B17">
        <w:trPr>
          <w:trHeight w:val="340"/>
        </w:trPr>
        <w:tc>
          <w:tcPr>
            <w:tcW w:w="1560" w:type="dxa"/>
            <w:vMerge/>
            <w:shd w:val="clear" w:color="auto" w:fill="auto"/>
          </w:tcPr>
          <w:p w:rsidR="005767ED" w:rsidRPr="005767ED" w:rsidRDefault="005767ED" w:rsidP="005767ED">
            <w:pPr>
              <w:spacing w:line="280" w:lineRule="exact"/>
              <w:ind w:leftChars="0" w:left="0" w:firstLineChars="0" w:firstLine="0"/>
              <w:jc w:val="left"/>
              <w:rPr>
                <w:rFonts w:hAnsi="標楷體"/>
                <w:snapToGrid/>
                <w:sz w:val="24"/>
                <w:szCs w:val="24"/>
              </w:rPr>
            </w:pPr>
          </w:p>
        </w:tc>
        <w:tc>
          <w:tcPr>
            <w:tcW w:w="1114" w:type="dxa"/>
            <w:vMerge/>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p>
        </w:tc>
        <w:tc>
          <w:tcPr>
            <w:tcW w:w="1114" w:type="dxa"/>
            <w:shd w:val="clear" w:color="auto" w:fill="auto"/>
            <w:noWrap/>
            <w:vAlign w:val="center"/>
          </w:tcPr>
          <w:p w:rsidR="005767ED" w:rsidRPr="005767ED" w:rsidRDefault="005767ED" w:rsidP="005767ED">
            <w:pPr>
              <w:spacing w:line="280" w:lineRule="exact"/>
              <w:ind w:leftChars="0" w:left="0" w:firstLineChars="0" w:firstLine="0"/>
              <w:jc w:val="center"/>
              <w:rPr>
                <w:rFonts w:hAnsi="標楷體"/>
                <w:snapToGrid/>
                <w:sz w:val="24"/>
                <w:szCs w:val="24"/>
              </w:rPr>
            </w:pPr>
            <w:r w:rsidRPr="005767ED">
              <w:rPr>
                <w:rFonts w:hAnsi="標楷體" w:hint="eastAsia"/>
                <w:snapToGrid/>
                <w:sz w:val="24"/>
                <w:szCs w:val="24"/>
              </w:rPr>
              <w:t>達成率</w:t>
            </w:r>
          </w:p>
        </w:tc>
        <w:tc>
          <w:tcPr>
            <w:tcW w:w="1563" w:type="dxa"/>
            <w:shd w:val="clear" w:color="auto" w:fill="auto"/>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shd w:val="pct15" w:color="auto" w:fill="FFFFFF"/>
              </w:rPr>
              <w:t>120.60</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rPr>
              <w:t>114.61</w:t>
            </w:r>
          </w:p>
        </w:tc>
        <w:tc>
          <w:tcPr>
            <w:tcW w:w="1563" w:type="dxa"/>
            <w:shd w:val="clear" w:color="auto" w:fill="auto"/>
            <w:noWrap/>
            <w:vAlign w:val="center"/>
          </w:tcPr>
          <w:p w:rsidR="005767ED" w:rsidRPr="005767ED" w:rsidRDefault="005767ED" w:rsidP="005767ED">
            <w:pPr>
              <w:spacing w:line="280" w:lineRule="exact"/>
              <w:ind w:leftChars="0" w:left="0" w:firstLineChars="0" w:firstLine="0"/>
              <w:jc w:val="right"/>
              <w:rPr>
                <w:rFonts w:hAnsi="標楷體"/>
                <w:snapToGrid/>
                <w:sz w:val="24"/>
                <w:szCs w:val="24"/>
              </w:rPr>
            </w:pPr>
            <w:r w:rsidRPr="005767ED">
              <w:rPr>
                <w:rFonts w:hAnsi="標楷體" w:hint="eastAsia"/>
                <w:snapToGrid/>
                <w:sz w:val="24"/>
                <w:szCs w:val="24"/>
                <w:shd w:val="pct15" w:color="auto" w:fill="FFFFFF"/>
              </w:rPr>
              <w:t>117.59</w:t>
            </w:r>
          </w:p>
        </w:tc>
      </w:tr>
    </w:tbl>
    <w:p w:rsidR="005767ED" w:rsidRPr="005767ED" w:rsidRDefault="005767ED" w:rsidP="00B238D5">
      <w:pPr>
        <w:spacing w:line="280" w:lineRule="exact"/>
        <w:ind w:leftChars="0" w:left="1498" w:hangingChars="616" w:hanging="1498"/>
        <w:rPr>
          <w:rFonts w:hAnsi="標楷體"/>
          <w:sz w:val="24"/>
          <w:szCs w:val="24"/>
        </w:rPr>
      </w:pPr>
      <w:r w:rsidRPr="005767ED">
        <w:rPr>
          <w:rFonts w:hAnsi="標楷體" w:hint="eastAsia"/>
          <w:sz w:val="24"/>
          <w:szCs w:val="24"/>
        </w:rPr>
        <w:t>說    明：1.清境農場有機農作為自營項目，爰僅有採取有機農業作物之銷貨收入，故無因推動有機農業獲取之獎勵金。</w:t>
      </w:r>
    </w:p>
    <w:p w:rsidR="005767ED" w:rsidRPr="005767ED" w:rsidRDefault="005767ED" w:rsidP="00B238D5">
      <w:pPr>
        <w:spacing w:line="280" w:lineRule="exact"/>
        <w:ind w:leftChars="430" w:left="1454" w:hangingChars="97" w:hanging="236"/>
        <w:rPr>
          <w:rFonts w:hAnsi="標楷體"/>
          <w:sz w:val="24"/>
          <w:szCs w:val="24"/>
        </w:rPr>
      </w:pPr>
      <w:r w:rsidRPr="005767ED">
        <w:rPr>
          <w:rFonts w:hAnsi="標楷體" w:hint="eastAsia"/>
          <w:sz w:val="24"/>
          <w:szCs w:val="24"/>
        </w:rPr>
        <w:t>2.武陵農場、彰化農場及臺東農場有機農作均為委營項目，爰有因推動有機農業獲取之獎勵金。</w:t>
      </w:r>
    </w:p>
    <w:p w:rsidR="005767ED" w:rsidRPr="005767ED" w:rsidRDefault="005767ED" w:rsidP="005767ED">
      <w:pPr>
        <w:spacing w:line="280" w:lineRule="exact"/>
        <w:ind w:leftChars="0" w:left="0" w:firstLineChars="0" w:firstLine="0"/>
        <w:rPr>
          <w:rFonts w:hAnsi="標楷體"/>
          <w:sz w:val="24"/>
          <w:szCs w:val="24"/>
        </w:rPr>
      </w:pPr>
      <w:r w:rsidRPr="005767ED">
        <w:rPr>
          <w:rFonts w:hAnsi="標楷體" w:hint="eastAsia"/>
          <w:sz w:val="24"/>
          <w:szCs w:val="24"/>
        </w:rPr>
        <w:t>資料來源：安置基金提供，本中心整理。</w:t>
      </w:r>
    </w:p>
    <w:p w:rsidR="005767ED" w:rsidRPr="005767ED" w:rsidRDefault="005767ED" w:rsidP="00B238D5">
      <w:pPr>
        <w:ind w:left="566" w:firstLine="566"/>
        <w:rPr>
          <w:rFonts w:hAnsi="標楷體"/>
          <w:snapToGrid/>
          <w:szCs w:val="24"/>
        </w:rPr>
      </w:pPr>
      <w:r w:rsidRPr="005767ED">
        <w:rPr>
          <w:rFonts w:hAnsi="標楷體" w:hint="eastAsia"/>
          <w:snapToGrid/>
          <w:szCs w:val="24"/>
        </w:rPr>
        <w:lastRenderedPageBreak/>
        <w:t>綜上，安置基金近年所屬農場配合政府推動有機農業政策，迄112年底部分委營案尚未恢復有機農業驗證，允宜賡續輔導業者經營有機耕作農用土地，以達成政府促進農業友善環境及資源永續利用政策目標；另該基金近3(110至112)年度所屬農場有機農業之自營銷貨收入及委營獎勵金達成率概呈下滑趨勢，宜檢討現行有機農業驗證資格，以及鼓勵委營業者精進推動有機農業，俾提高土地生產力及農特產品收益，達成有機農業政策目標。</w:t>
      </w:r>
    </w:p>
    <w:bookmarkEnd w:id="2"/>
    <w:sectPr w:rsidR="005767ED" w:rsidRPr="005767ED" w:rsidSect="00B238D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099" w:rsidRDefault="00AF0099" w:rsidP="00AB4960">
      <w:pPr>
        <w:ind w:left="560" w:firstLine="560"/>
      </w:pPr>
    </w:p>
    <w:p w:rsidR="00AF0099" w:rsidRDefault="00AF0099" w:rsidP="00AB4960">
      <w:pPr>
        <w:ind w:left="560" w:firstLine="560"/>
      </w:pPr>
    </w:p>
  </w:endnote>
  <w:endnote w:type="continuationSeparator" w:id="0">
    <w:p w:rsidR="00AF0099" w:rsidRDefault="00AF0099" w:rsidP="00AB4960">
      <w:pPr>
        <w:ind w:left="560" w:firstLine="560"/>
      </w:pPr>
    </w:p>
    <w:p w:rsidR="00AF0099" w:rsidRDefault="00AF0099" w:rsidP="00AB496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ED75BF" w:rsidP="00007F3E">
    <w:pPr>
      <w:pStyle w:val="af3"/>
      <w:ind w:leftChars="0" w:left="0" w:firstLineChars="0" w:firstLine="0"/>
      <w:jc w:val="center"/>
    </w:pPr>
    <w:r>
      <w:rPr>
        <w:rFonts w:hint="eastAsia"/>
      </w:rPr>
      <w:t>22-</w:t>
    </w:r>
    <w:r w:rsidR="00007F3E">
      <w:fldChar w:fldCharType="begin"/>
    </w:r>
    <w:r w:rsidR="00007F3E">
      <w:instrText>PAGE   \* MERGEFORMAT</w:instrText>
    </w:r>
    <w:r w:rsidR="00007F3E">
      <w:fldChar w:fldCharType="separate"/>
    </w:r>
    <w:r w:rsidR="009C0BE2" w:rsidRPr="009C0BE2">
      <w:rPr>
        <w:noProof/>
        <w:lang w:val="zh-TW"/>
      </w:rPr>
      <w:t>2</w:t>
    </w:r>
    <w:r w:rsidR="00007F3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099" w:rsidRDefault="00AF0099" w:rsidP="00AB4960">
      <w:pPr>
        <w:ind w:left="560" w:firstLine="560"/>
      </w:pPr>
      <w:r>
        <w:separator/>
      </w:r>
    </w:p>
  </w:footnote>
  <w:footnote w:type="continuationSeparator" w:id="0">
    <w:p w:rsidR="00AF0099" w:rsidRDefault="00AF0099" w:rsidP="00AB4960">
      <w:pPr>
        <w:ind w:left="560" w:firstLine="560"/>
      </w:pPr>
      <w:r>
        <w:continuationSeparator/>
      </w:r>
    </w:p>
  </w:footnote>
  <w:footnote w:id="1">
    <w:p w:rsidR="00B30B17" w:rsidRDefault="00B30B17" w:rsidP="00B238D5">
      <w:pPr>
        <w:pStyle w:val="142"/>
        <w:ind w:left="112" w:hangingChars="46" w:hanging="112"/>
        <w:jc w:val="both"/>
        <w:rPr>
          <w:rFonts w:hAnsi="標楷體"/>
        </w:rPr>
      </w:pPr>
      <w:r>
        <w:rPr>
          <w:rStyle w:val="ad"/>
        </w:rPr>
        <w:footnoteRef/>
      </w:r>
      <w:r w:rsidRPr="00146627">
        <w:rPr>
          <w:rFonts w:hAnsi="標楷體" w:hint="eastAsia"/>
        </w:rPr>
        <w:t>有機農業促進法於107年05月30日公布實施</w:t>
      </w:r>
      <w:r>
        <w:rPr>
          <w:rFonts w:hAnsi="標楷體" w:hint="eastAsia"/>
        </w:rPr>
        <w:t>，該法案</w:t>
      </w:r>
      <w:r w:rsidRPr="00146627">
        <w:rPr>
          <w:rFonts w:hint="eastAsia"/>
        </w:rPr>
        <w:t>重點包括</w:t>
      </w:r>
      <w:r w:rsidRPr="00DC030A">
        <w:rPr>
          <w:rFonts w:hint="eastAsia"/>
        </w:rPr>
        <w:t>輔導與管理並重，友善耕作納入輔導</w:t>
      </w:r>
      <w:r w:rsidRPr="00146627">
        <w:rPr>
          <w:rFonts w:hint="eastAsia"/>
        </w:rPr>
        <w:t>、</w:t>
      </w:r>
      <w:r w:rsidRPr="00DC030A">
        <w:rPr>
          <w:rFonts w:hint="eastAsia"/>
        </w:rPr>
        <w:t>彈性管理兼顧農民與消費者權益</w:t>
      </w:r>
      <w:r w:rsidRPr="00146627">
        <w:rPr>
          <w:rFonts w:hint="eastAsia"/>
        </w:rPr>
        <w:t>、</w:t>
      </w:r>
      <w:r w:rsidRPr="00DC030A">
        <w:rPr>
          <w:rFonts w:hint="eastAsia"/>
        </w:rPr>
        <w:t>推動與他國雙邊有機同等性認定</w:t>
      </w:r>
      <w:r>
        <w:rPr>
          <w:rFonts w:hAnsi="標楷體" w:hint="eastAsia"/>
        </w:rPr>
        <w:t>。</w:t>
      </w:r>
    </w:p>
    <w:p w:rsidR="00B30B17" w:rsidRPr="00146627" w:rsidRDefault="00B30B17" w:rsidP="00B238D5">
      <w:pPr>
        <w:pStyle w:val="142"/>
        <w:suppressAutoHyphens/>
        <w:wordWrap w:val="0"/>
        <w:ind w:leftChars="34" w:left="108" w:hangingChars="5" w:hanging="12"/>
      </w:pPr>
      <w:r>
        <w:rPr>
          <w:rFonts w:hAnsi="標楷體" w:hint="eastAsia"/>
        </w:rPr>
        <w:t>資料來源：行政院網站，</w:t>
      </w:r>
      <w:r w:rsidRPr="00DC030A">
        <w:rPr>
          <w:rFonts w:hAnsi="標楷體"/>
        </w:rPr>
        <w:t>https://www.ey.gov.tw/Page/5A8A0CB5B41DA11E/df3bb9c5-358f-4512-8150-f9399a03b431</w:t>
      </w:r>
      <w:r>
        <w:rPr>
          <w:rFonts w:hAnsi="標楷體" w:hint="eastAsia"/>
        </w:rPr>
        <w:t>，最後瀏覽日</w:t>
      </w:r>
      <w:r w:rsidRPr="00DC030A">
        <w:rPr>
          <w:rFonts w:hAnsi="標楷體" w:hint="eastAsia"/>
        </w:rPr>
        <w:t>：</w:t>
      </w:r>
      <w:r>
        <w:rPr>
          <w:rFonts w:hAnsi="標楷體" w:hint="eastAsia"/>
        </w:rPr>
        <w:t>114</w:t>
      </w:r>
      <w:r w:rsidRPr="00DC030A">
        <w:rPr>
          <w:rFonts w:hAnsi="標楷體" w:hint="eastAsia"/>
        </w:rPr>
        <w:t>年</w:t>
      </w:r>
      <w:r>
        <w:rPr>
          <w:rFonts w:hAnsi="標楷體" w:hint="eastAsia"/>
        </w:rPr>
        <w:t>3</w:t>
      </w:r>
      <w:r w:rsidRPr="00DC030A">
        <w:rPr>
          <w:rFonts w:hAnsi="標楷體" w:hint="eastAsia"/>
        </w:rPr>
        <w:t>月</w:t>
      </w:r>
      <w:r>
        <w:rPr>
          <w:rFonts w:hAnsi="標楷體" w:hint="eastAsia"/>
        </w:rPr>
        <w:t>18</w:t>
      </w:r>
      <w:r w:rsidRPr="00DC030A">
        <w:rPr>
          <w:rFonts w:hAnsi="標楷體"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E57C0"/>
    <w:rsid w:val="00001FBB"/>
    <w:rsid w:val="000023C3"/>
    <w:rsid w:val="00004AE2"/>
    <w:rsid w:val="00004C94"/>
    <w:rsid w:val="00006607"/>
    <w:rsid w:val="000066BD"/>
    <w:rsid w:val="00007F3E"/>
    <w:rsid w:val="00012601"/>
    <w:rsid w:val="0001359E"/>
    <w:rsid w:val="00015970"/>
    <w:rsid w:val="0001618B"/>
    <w:rsid w:val="00020292"/>
    <w:rsid w:val="00020662"/>
    <w:rsid w:val="00020934"/>
    <w:rsid w:val="00021A42"/>
    <w:rsid w:val="0002396B"/>
    <w:rsid w:val="00023973"/>
    <w:rsid w:val="00023AF4"/>
    <w:rsid w:val="000248B0"/>
    <w:rsid w:val="000254C0"/>
    <w:rsid w:val="00025649"/>
    <w:rsid w:val="0002590C"/>
    <w:rsid w:val="00026E5B"/>
    <w:rsid w:val="000310E7"/>
    <w:rsid w:val="000345CC"/>
    <w:rsid w:val="0003653A"/>
    <w:rsid w:val="0003798B"/>
    <w:rsid w:val="0004317B"/>
    <w:rsid w:val="00046D05"/>
    <w:rsid w:val="0004745F"/>
    <w:rsid w:val="00050FAA"/>
    <w:rsid w:val="0005212E"/>
    <w:rsid w:val="00052376"/>
    <w:rsid w:val="00055DF6"/>
    <w:rsid w:val="0005747B"/>
    <w:rsid w:val="000574D9"/>
    <w:rsid w:val="000575EB"/>
    <w:rsid w:val="00060861"/>
    <w:rsid w:val="000618B9"/>
    <w:rsid w:val="00062918"/>
    <w:rsid w:val="000649BE"/>
    <w:rsid w:val="00065915"/>
    <w:rsid w:val="00066865"/>
    <w:rsid w:val="00066FD5"/>
    <w:rsid w:val="000676BD"/>
    <w:rsid w:val="00067AED"/>
    <w:rsid w:val="00067B90"/>
    <w:rsid w:val="0007011A"/>
    <w:rsid w:val="0007058A"/>
    <w:rsid w:val="00076A55"/>
    <w:rsid w:val="00077870"/>
    <w:rsid w:val="00083ED4"/>
    <w:rsid w:val="00084FF7"/>
    <w:rsid w:val="00086965"/>
    <w:rsid w:val="00086D06"/>
    <w:rsid w:val="00086F5C"/>
    <w:rsid w:val="00090C72"/>
    <w:rsid w:val="000921C5"/>
    <w:rsid w:val="0009380D"/>
    <w:rsid w:val="00095271"/>
    <w:rsid w:val="00096959"/>
    <w:rsid w:val="000971D9"/>
    <w:rsid w:val="000A215E"/>
    <w:rsid w:val="000A2B2A"/>
    <w:rsid w:val="000A3399"/>
    <w:rsid w:val="000A3DD8"/>
    <w:rsid w:val="000A4C48"/>
    <w:rsid w:val="000A7096"/>
    <w:rsid w:val="000B447F"/>
    <w:rsid w:val="000B6F68"/>
    <w:rsid w:val="000C1587"/>
    <w:rsid w:val="000C26F9"/>
    <w:rsid w:val="000C46C8"/>
    <w:rsid w:val="000D0021"/>
    <w:rsid w:val="000D065C"/>
    <w:rsid w:val="000E2B1F"/>
    <w:rsid w:val="000E3C7D"/>
    <w:rsid w:val="000E4F41"/>
    <w:rsid w:val="000E535B"/>
    <w:rsid w:val="000E7E32"/>
    <w:rsid w:val="000F1840"/>
    <w:rsid w:val="000F1971"/>
    <w:rsid w:val="000F6B85"/>
    <w:rsid w:val="0010022A"/>
    <w:rsid w:val="00103AFE"/>
    <w:rsid w:val="00103F04"/>
    <w:rsid w:val="00104652"/>
    <w:rsid w:val="001047A2"/>
    <w:rsid w:val="00104C9C"/>
    <w:rsid w:val="00115151"/>
    <w:rsid w:val="00115B47"/>
    <w:rsid w:val="00115EF8"/>
    <w:rsid w:val="00116922"/>
    <w:rsid w:val="0012330C"/>
    <w:rsid w:val="001241DF"/>
    <w:rsid w:val="001254EC"/>
    <w:rsid w:val="00125E5F"/>
    <w:rsid w:val="001310CF"/>
    <w:rsid w:val="001316DD"/>
    <w:rsid w:val="001319A1"/>
    <w:rsid w:val="00134210"/>
    <w:rsid w:val="0013560C"/>
    <w:rsid w:val="00140C14"/>
    <w:rsid w:val="00140E2E"/>
    <w:rsid w:val="00143C96"/>
    <w:rsid w:val="00145866"/>
    <w:rsid w:val="001460FF"/>
    <w:rsid w:val="00146589"/>
    <w:rsid w:val="00146EDC"/>
    <w:rsid w:val="00147F04"/>
    <w:rsid w:val="00155D70"/>
    <w:rsid w:val="00155DEA"/>
    <w:rsid w:val="00156463"/>
    <w:rsid w:val="00157587"/>
    <w:rsid w:val="00170E99"/>
    <w:rsid w:val="00171DC6"/>
    <w:rsid w:val="001741E0"/>
    <w:rsid w:val="00174387"/>
    <w:rsid w:val="0017459D"/>
    <w:rsid w:val="00174CEA"/>
    <w:rsid w:val="00175F5E"/>
    <w:rsid w:val="00180C58"/>
    <w:rsid w:val="001812CF"/>
    <w:rsid w:val="001826BA"/>
    <w:rsid w:val="00184AAC"/>
    <w:rsid w:val="0018529C"/>
    <w:rsid w:val="0018744C"/>
    <w:rsid w:val="00187DFF"/>
    <w:rsid w:val="00191187"/>
    <w:rsid w:val="0019171C"/>
    <w:rsid w:val="00192F90"/>
    <w:rsid w:val="001934B4"/>
    <w:rsid w:val="001957E3"/>
    <w:rsid w:val="00196C51"/>
    <w:rsid w:val="001971BC"/>
    <w:rsid w:val="001A0BC3"/>
    <w:rsid w:val="001A12C3"/>
    <w:rsid w:val="001A1FEC"/>
    <w:rsid w:val="001A43E6"/>
    <w:rsid w:val="001A49F1"/>
    <w:rsid w:val="001A7879"/>
    <w:rsid w:val="001A7F64"/>
    <w:rsid w:val="001B1A9D"/>
    <w:rsid w:val="001B1E9F"/>
    <w:rsid w:val="001B1F65"/>
    <w:rsid w:val="001B37A8"/>
    <w:rsid w:val="001B5AF4"/>
    <w:rsid w:val="001B5F90"/>
    <w:rsid w:val="001B7588"/>
    <w:rsid w:val="001C06DE"/>
    <w:rsid w:val="001C4F08"/>
    <w:rsid w:val="001C6866"/>
    <w:rsid w:val="001C6BC6"/>
    <w:rsid w:val="001D661A"/>
    <w:rsid w:val="001D760C"/>
    <w:rsid w:val="001D7AAA"/>
    <w:rsid w:val="001E45E1"/>
    <w:rsid w:val="001E5620"/>
    <w:rsid w:val="001E5EC2"/>
    <w:rsid w:val="001E7AE8"/>
    <w:rsid w:val="001E7B30"/>
    <w:rsid w:val="001E7FD4"/>
    <w:rsid w:val="001F1EF3"/>
    <w:rsid w:val="001F3027"/>
    <w:rsid w:val="001F48F1"/>
    <w:rsid w:val="001F6501"/>
    <w:rsid w:val="001F6E10"/>
    <w:rsid w:val="001F720E"/>
    <w:rsid w:val="002014A5"/>
    <w:rsid w:val="002018C9"/>
    <w:rsid w:val="00201B74"/>
    <w:rsid w:val="00204349"/>
    <w:rsid w:val="00213686"/>
    <w:rsid w:val="002139A6"/>
    <w:rsid w:val="002156B3"/>
    <w:rsid w:val="002172C1"/>
    <w:rsid w:val="00223BB1"/>
    <w:rsid w:val="00224AAE"/>
    <w:rsid w:val="00225FCD"/>
    <w:rsid w:val="00226F87"/>
    <w:rsid w:val="00227EB1"/>
    <w:rsid w:val="002308D9"/>
    <w:rsid w:val="002318EC"/>
    <w:rsid w:val="00231BDF"/>
    <w:rsid w:val="00233237"/>
    <w:rsid w:val="002336C7"/>
    <w:rsid w:val="00233B54"/>
    <w:rsid w:val="002347F7"/>
    <w:rsid w:val="002357F3"/>
    <w:rsid w:val="00236798"/>
    <w:rsid w:val="00237587"/>
    <w:rsid w:val="002421E5"/>
    <w:rsid w:val="00242DA3"/>
    <w:rsid w:val="0024315F"/>
    <w:rsid w:val="00245534"/>
    <w:rsid w:val="002457F4"/>
    <w:rsid w:val="00245C5B"/>
    <w:rsid w:val="002505CE"/>
    <w:rsid w:val="0025146B"/>
    <w:rsid w:val="002523D7"/>
    <w:rsid w:val="002538FC"/>
    <w:rsid w:val="002555A6"/>
    <w:rsid w:val="00261F2C"/>
    <w:rsid w:val="00262568"/>
    <w:rsid w:val="0026462C"/>
    <w:rsid w:val="00264A84"/>
    <w:rsid w:val="00264DDA"/>
    <w:rsid w:val="00267C07"/>
    <w:rsid w:val="002706E2"/>
    <w:rsid w:val="0027104B"/>
    <w:rsid w:val="002714D2"/>
    <w:rsid w:val="00271C5D"/>
    <w:rsid w:val="0027204E"/>
    <w:rsid w:val="00274255"/>
    <w:rsid w:val="00275F71"/>
    <w:rsid w:val="002760EC"/>
    <w:rsid w:val="00277A7A"/>
    <w:rsid w:val="00277FC3"/>
    <w:rsid w:val="00280047"/>
    <w:rsid w:val="00281995"/>
    <w:rsid w:val="002849C3"/>
    <w:rsid w:val="00287934"/>
    <w:rsid w:val="00287A3E"/>
    <w:rsid w:val="00287A84"/>
    <w:rsid w:val="0029064E"/>
    <w:rsid w:val="002934A2"/>
    <w:rsid w:val="0029569A"/>
    <w:rsid w:val="002956D8"/>
    <w:rsid w:val="00295C42"/>
    <w:rsid w:val="00297D05"/>
    <w:rsid w:val="002A00C2"/>
    <w:rsid w:val="002A09B9"/>
    <w:rsid w:val="002A0E95"/>
    <w:rsid w:val="002A3C53"/>
    <w:rsid w:val="002A6109"/>
    <w:rsid w:val="002A7B74"/>
    <w:rsid w:val="002B00A6"/>
    <w:rsid w:val="002B012A"/>
    <w:rsid w:val="002B0EC7"/>
    <w:rsid w:val="002B0F03"/>
    <w:rsid w:val="002B4BCC"/>
    <w:rsid w:val="002B6CF0"/>
    <w:rsid w:val="002B720F"/>
    <w:rsid w:val="002C1122"/>
    <w:rsid w:val="002C35C7"/>
    <w:rsid w:val="002C553C"/>
    <w:rsid w:val="002C70EF"/>
    <w:rsid w:val="002D04ED"/>
    <w:rsid w:val="002D2C5C"/>
    <w:rsid w:val="002D2F0A"/>
    <w:rsid w:val="002D38AA"/>
    <w:rsid w:val="002D3A22"/>
    <w:rsid w:val="002D3AA0"/>
    <w:rsid w:val="002D59EC"/>
    <w:rsid w:val="002D5D34"/>
    <w:rsid w:val="002D6B03"/>
    <w:rsid w:val="002D70C9"/>
    <w:rsid w:val="002E315C"/>
    <w:rsid w:val="002E420A"/>
    <w:rsid w:val="002E4365"/>
    <w:rsid w:val="002E43CD"/>
    <w:rsid w:val="002E515B"/>
    <w:rsid w:val="002E6238"/>
    <w:rsid w:val="002E695E"/>
    <w:rsid w:val="002F0837"/>
    <w:rsid w:val="002F1C4A"/>
    <w:rsid w:val="002F2A9E"/>
    <w:rsid w:val="002F6047"/>
    <w:rsid w:val="00300D71"/>
    <w:rsid w:val="003016E5"/>
    <w:rsid w:val="00301DC1"/>
    <w:rsid w:val="0030314F"/>
    <w:rsid w:val="003058DE"/>
    <w:rsid w:val="00307437"/>
    <w:rsid w:val="00307ED8"/>
    <w:rsid w:val="0031004A"/>
    <w:rsid w:val="0031041D"/>
    <w:rsid w:val="00312E31"/>
    <w:rsid w:val="00313C3D"/>
    <w:rsid w:val="00314752"/>
    <w:rsid w:val="00315C33"/>
    <w:rsid w:val="0031658F"/>
    <w:rsid w:val="00317731"/>
    <w:rsid w:val="00320A7C"/>
    <w:rsid w:val="003217E0"/>
    <w:rsid w:val="00321D8F"/>
    <w:rsid w:val="00323111"/>
    <w:rsid w:val="00325538"/>
    <w:rsid w:val="003272B5"/>
    <w:rsid w:val="00327608"/>
    <w:rsid w:val="00327ACD"/>
    <w:rsid w:val="00327C6C"/>
    <w:rsid w:val="00330752"/>
    <w:rsid w:val="0033154A"/>
    <w:rsid w:val="0033467D"/>
    <w:rsid w:val="00334771"/>
    <w:rsid w:val="0033484F"/>
    <w:rsid w:val="00334E14"/>
    <w:rsid w:val="003354C2"/>
    <w:rsid w:val="003356D2"/>
    <w:rsid w:val="00335B5F"/>
    <w:rsid w:val="0033631D"/>
    <w:rsid w:val="0034029F"/>
    <w:rsid w:val="00341064"/>
    <w:rsid w:val="0034158E"/>
    <w:rsid w:val="0034505D"/>
    <w:rsid w:val="00350745"/>
    <w:rsid w:val="00350FEA"/>
    <w:rsid w:val="003510D5"/>
    <w:rsid w:val="00351C66"/>
    <w:rsid w:val="00353BE7"/>
    <w:rsid w:val="00356F02"/>
    <w:rsid w:val="00357388"/>
    <w:rsid w:val="00364129"/>
    <w:rsid w:val="00364DF3"/>
    <w:rsid w:val="00366A5D"/>
    <w:rsid w:val="00375B18"/>
    <w:rsid w:val="00376A07"/>
    <w:rsid w:val="003776AE"/>
    <w:rsid w:val="00380880"/>
    <w:rsid w:val="003810FE"/>
    <w:rsid w:val="00381B92"/>
    <w:rsid w:val="00382C4F"/>
    <w:rsid w:val="00383ED9"/>
    <w:rsid w:val="00384E1E"/>
    <w:rsid w:val="0038603E"/>
    <w:rsid w:val="0038686A"/>
    <w:rsid w:val="00390CB2"/>
    <w:rsid w:val="00391E56"/>
    <w:rsid w:val="003945A2"/>
    <w:rsid w:val="00394923"/>
    <w:rsid w:val="0039513A"/>
    <w:rsid w:val="0039592E"/>
    <w:rsid w:val="003961DE"/>
    <w:rsid w:val="00396F88"/>
    <w:rsid w:val="003976CF"/>
    <w:rsid w:val="003A25D6"/>
    <w:rsid w:val="003A3315"/>
    <w:rsid w:val="003A66E0"/>
    <w:rsid w:val="003A67B0"/>
    <w:rsid w:val="003A6987"/>
    <w:rsid w:val="003A75DC"/>
    <w:rsid w:val="003B0D89"/>
    <w:rsid w:val="003B21B8"/>
    <w:rsid w:val="003B27E2"/>
    <w:rsid w:val="003B5D42"/>
    <w:rsid w:val="003B6D5E"/>
    <w:rsid w:val="003C0154"/>
    <w:rsid w:val="003C15D0"/>
    <w:rsid w:val="003C4BCA"/>
    <w:rsid w:val="003C63B3"/>
    <w:rsid w:val="003C7948"/>
    <w:rsid w:val="003D0159"/>
    <w:rsid w:val="003D0293"/>
    <w:rsid w:val="003D058D"/>
    <w:rsid w:val="003D0D64"/>
    <w:rsid w:val="003D1092"/>
    <w:rsid w:val="003D1404"/>
    <w:rsid w:val="003D2492"/>
    <w:rsid w:val="003D38F7"/>
    <w:rsid w:val="003D3FF3"/>
    <w:rsid w:val="003D4E83"/>
    <w:rsid w:val="003E57C0"/>
    <w:rsid w:val="003E70B6"/>
    <w:rsid w:val="003F1311"/>
    <w:rsid w:val="003F4717"/>
    <w:rsid w:val="003F57FA"/>
    <w:rsid w:val="003F6B1F"/>
    <w:rsid w:val="003F70EF"/>
    <w:rsid w:val="004006C8"/>
    <w:rsid w:val="004020DF"/>
    <w:rsid w:val="00402DDC"/>
    <w:rsid w:val="00403A9B"/>
    <w:rsid w:val="00406D11"/>
    <w:rsid w:val="00407D80"/>
    <w:rsid w:val="00410E64"/>
    <w:rsid w:val="0041111A"/>
    <w:rsid w:val="004122B5"/>
    <w:rsid w:val="004152F8"/>
    <w:rsid w:val="0041565C"/>
    <w:rsid w:val="0041704B"/>
    <w:rsid w:val="004212AF"/>
    <w:rsid w:val="004220EB"/>
    <w:rsid w:val="00431593"/>
    <w:rsid w:val="00433467"/>
    <w:rsid w:val="0043346A"/>
    <w:rsid w:val="00433955"/>
    <w:rsid w:val="0043667E"/>
    <w:rsid w:val="00436915"/>
    <w:rsid w:val="00442D9B"/>
    <w:rsid w:val="0044566E"/>
    <w:rsid w:val="00446209"/>
    <w:rsid w:val="00446886"/>
    <w:rsid w:val="00446A64"/>
    <w:rsid w:val="00451B5A"/>
    <w:rsid w:val="004532A1"/>
    <w:rsid w:val="0045358A"/>
    <w:rsid w:val="00453A74"/>
    <w:rsid w:val="00453BB3"/>
    <w:rsid w:val="00460262"/>
    <w:rsid w:val="0046118A"/>
    <w:rsid w:val="004614C3"/>
    <w:rsid w:val="0046619B"/>
    <w:rsid w:val="00466AA7"/>
    <w:rsid w:val="0046769D"/>
    <w:rsid w:val="00467C66"/>
    <w:rsid w:val="00470800"/>
    <w:rsid w:val="00470DC1"/>
    <w:rsid w:val="00472BD9"/>
    <w:rsid w:val="00472FA2"/>
    <w:rsid w:val="0047431C"/>
    <w:rsid w:val="00476090"/>
    <w:rsid w:val="00476388"/>
    <w:rsid w:val="00477E78"/>
    <w:rsid w:val="00480B0B"/>
    <w:rsid w:val="004827D4"/>
    <w:rsid w:val="0048372F"/>
    <w:rsid w:val="00487B8A"/>
    <w:rsid w:val="004900CC"/>
    <w:rsid w:val="00490ED8"/>
    <w:rsid w:val="00492A3B"/>
    <w:rsid w:val="00492D7C"/>
    <w:rsid w:val="00494726"/>
    <w:rsid w:val="00495F03"/>
    <w:rsid w:val="004966F5"/>
    <w:rsid w:val="004A099A"/>
    <w:rsid w:val="004A0A31"/>
    <w:rsid w:val="004A19FE"/>
    <w:rsid w:val="004A1FCE"/>
    <w:rsid w:val="004A7365"/>
    <w:rsid w:val="004A76EF"/>
    <w:rsid w:val="004B0091"/>
    <w:rsid w:val="004B0402"/>
    <w:rsid w:val="004B0C34"/>
    <w:rsid w:val="004B11D0"/>
    <w:rsid w:val="004B21A6"/>
    <w:rsid w:val="004B4F5E"/>
    <w:rsid w:val="004B5BF6"/>
    <w:rsid w:val="004B6B62"/>
    <w:rsid w:val="004B797B"/>
    <w:rsid w:val="004C0013"/>
    <w:rsid w:val="004C0818"/>
    <w:rsid w:val="004C2E67"/>
    <w:rsid w:val="004C31C5"/>
    <w:rsid w:val="004C3C97"/>
    <w:rsid w:val="004C3F59"/>
    <w:rsid w:val="004D0266"/>
    <w:rsid w:val="004D062A"/>
    <w:rsid w:val="004D3182"/>
    <w:rsid w:val="004D3C62"/>
    <w:rsid w:val="004D6973"/>
    <w:rsid w:val="004E1EB5"/>
    <w:rsid w:val="004E2468"/>
    <w:rsid w:val="004E32CB"/>
    <w:rsid w:val="004E55AC"/>
    <w:rsid w:val="004E576B"/>
    <w:rsid w:val="004E5CB6"/>
    <w:rsid w:val="004E705A"/>
    <w:rsid w:val="004E73B5"/>
    <w:rsid w:val="004E7A80"/>
    <w:rsid w:val="004F05F6"/>
    <w:rsid w:val="004F52E2"/>
    <w:rsid w:val="0050206E"/>
    <w:rsid w:val="0050609F"/>
    <w:rsid w:val="00507261"/>
    <w:rsid w:val="00513448"/>
    <w:rsid w:val="00517858"/>
    <w:rsid w:val="00517C9A"/>
    <w:rsid w:val="00517F01"/>
    <w:rsid w:val="005211CD"/>
    <w:rsid w:val="00523FEA"/>
    <w:rsid w:val="005240A6"/>
    <w:rsid w:val="005240F4"/>
    <w:rsid w:val="00525F0E"/>
    <w:rsid w:val="0053108F"/>
    <w:rsid w:val="00531774"/>
    <w:rsid w:val="0053196F"/>
    <w:rsid w:val="00531D7B"/>
    <w:rsid w:val="0053238C"/>
    <w:rsid w:val="00533B91"/>
    <w:rsid w:val="00533C7D"/>
    <w:rsid w:val="00535388"/>
    <w:rsid w:val="005366D2"/>
    <w:rsid w:val="00537C6E"/>
    <w:rsid w:val="00540D93"/>
    <w:rsid w:val="005417C3"/>
    <w:rsid w:val="00542DF2"/>
    <w:rsid w:val="005438B7"/>
    <w:rsid w:val="005439A7"/>
    <w:rsid w:val="0054789A"/>
    <w:rsid w:val="00547F4D"/>
    <w:rsid w:val="00550275"/>
    <w:rsid w:val="005518E7"/>
    <w:rsid w:val="00552868"/>
    <w:rsid w:val="005556B3"/>
    <w:rsid w:val="005570B8"/>
    <w:rsid w:val="005576A5"/>
    <w:rsid w:val="005632B9"/>
    <w:rsid w:val="0056622F"/>
    <w:rsid w:val="0056684E"/>
    <w:rsid w:val="0056686C"/>
    <w:rsid w:val="00567D75"/>
    <w:rsid w:val="005702B8"/>
    <w:rsid w:val="005705DA"/>
    <w:rsid w:val="00570FA1"/>
    <w:rsid w:val="005727AD"/>
    <w:rsid w:val="005746B3"/>
    <w:rsid w:val="00575D51"/>
    <w:rsid w:val="005767ED"/>
    <w:rsid w:val="00581043"/>
    <w:rsid w:val="00583072"/>
    <w:rsid w:val="00584D0B"/>
    <w:rsid w:val="005852BF"/>
    <w:rsid w:val="00585313"/>
    <w:rsid w:val="00594020"/>
    <w:rsid w:val="00597082"/>
    <w:rsid w:val="0059710B"/>
    <w:rsid w:val="005A028F"/>
    <w:rsid w:val="005A07DB"/>
    <w:rsid w:val="005B09FC"/>
    <w:rsid w:val="005B2AB1"/>
    <w:rsid w:val="005B2CA9"/>
    <w:rsid w:val="005B5ADF"/>
    <w:rsid w:val="005B6ED0"/>
    <w:rsid w:val="005B704F"/>
    <w:rsid w:val="005C1A84"/>
    <w:rsid w:val="005C25AB"/>
    <w:rsid w:val="005C3D1D"/>
    <w:rsid w:val="005C3ECD"/>
    <w:rsid w:val="005C596A"/>
    <w:rsid w:val="005C6D4B"/>
    <w:rsid w:val="005D07F3"/>
    <w:rsid w:val="005D0EEE"/>
    <w:rsid w:val="005D1072"/>
    <w:rsid w:val="005D10C6"/>
    <w:rsid w:val="005D1833"/>
    <w:rsid w:val="005D1A91"/>
    <w:rsid w:val="005D23D0"/>
    <w:rsid w:val="005D6AE5"/>
    <w:rsid w:val="005D7049"/>
    <w:rsid w:val="005D7C79"/>
    <w:rsid w:val="005E1CF9"/>
    <w:rsid w:val="005E45D0"/>
    <w:rsid w:val="005E4A96"/>
    <w:rsid w:val="005E4C13"/>
    <w:rsid w:val="005E531D"/>
    <w:rsid w:val="005E6605"/>
    <w:rsid w:val="005F0178"/>
    <w:rsid w:val="005F3E44"/>
    <w:rsid w:val="005F5470"/>
    <w:rsid w:val="005F56A4"/>
    <w:rsid w:val="006043EF"/>
    <w:rsid w:val="0060625E"/>
    <w:rsid w:val="006120B1"/>
    <w:rsid w:val="006121C3"/>
    <w:rsid w:val="006126FB"/>
    <w:rsid w:val="006128E0"/>
    <w:rsid w:val="00614FD5"/>
    <w:rsid w:val="00616892"/>
    <w:rsid w:val="006176FD"/>
    <w:rsid w:val="006235E1"/>
    <w:rsid w:val="00623F86"/>
    <w:rsid w:val="00624639"/>
    <w:rsid w:val="006249AD"/>
    <w:rsid w:val="006251B4"/>
    <w:rsid w:val="006277EB"/>
    <w:rsid w:val="00627933"/>
    <w:rsid w:val="006318F9"/>
    <w:rsid w:val="00632D70"/>
    <w:rsid w:val="00634A00"/>
    <w:rsid w:val="0063673E"/>
    <w:rsid w:val="00642ED9"/>
    <w:rsid w:val="00643721"/>
    <w:rsid w:val="006438F1"/>
    <w:rsid w:val="00644824"/>
    <w:rsid w:val="00645D67"/>
    <w:rsid w:val="006466D6"/>
    <w:rsid w:val="006505AF"/>
    <w:rsid w:val="00651BBC"/>
    <w:rsid w:val="00651D34"/>
    <w:rsid w:val="00653C40"/>
    <w:rsid w:val="0065449B"/>
    <w:rsid w:val="00654846"/>
    <w:rsid w:val="00655B8A"/>
    <w:rsid w:val="00660BA1"/>
    <w:rsid w:val="00663426"/>
    <w:rsid w:val="00665208"/>
    <w:rsid w:val="006676F5"/>
    <w:rsid w:val="006678F4"/>
    <w:rsid w:val="006736AF"/>
    <w:rsid w:val="00674903"/>
    <w:rsid w:val="00677CC5"/>
    <w:rsid w:val="00680E37"/>
    <w:rsid w:val="00681663"/>
    <w:rsid w:val="006816CF"/>
    <w:rsid w:val="006828BB"/>
    <w:rsid w:val="00683EB3"/>
    <w:rsid w:val="006870E6"/>
    <w:rsid w:val="00687393"/>
    <w:rsid w:val="0068745C"/>
    <w:rsid w:val="0069203F"/>
    <w:rsid w:val="00692943"/>
    <w:rsid w:val="00693702"/>
    <w:rsid w:val="00695276"/>
    <w:rsid w:val="0069569B"/>
    <w:rsid w:val="006A0E93"/>
    <w:rsid w:val="006A131A"/>
    <w:rsid w:val="006A3737"/>
    <w:rsid w:val="006A4612"/>
    <w:rsid w:val="006A7D64"/>
    <w:rsid w:val="006B2D07"/>
    <w:rsid w:val="006B2DEA"/>
    <w:rsid w:val="006B33AC"/>
    <w:rsid w:val="006B4653"/>
    <w:rsid w:val="006B7762"/>
    <w:rsid w:val="006C03C4"/>
    <w:rsid w:val="006C0406"/>
    <w:rsid w:val="006C2180"/>
    <w:rsid w:val="006C3E34"/>
    <w:rsid w:val="006C634B"/>
    <w:rsid w:val="006D0D73"/>
    <w:rsid w:val="006D1B81"/>
    <w:rsid w:val="006D45DB"/>
    <w:rsid w:val="006E42E9"/>
    <w:rsid w:val="006E7467"/>
    <w:rsid w:val="006E74DB"/>
    <w:rsid w:val="006F02F4"/>
    <w:rsid w:val="006F38DE"/>
    <w:rsid w:val="006F3B2D"/>
    <w:rsid w:val="006F6B5E"/>
    <w:rsid w:val="006F7078"/>
    <w:rsid w:val="0070029C"/>
    <w:rsid w:val="007015A1"/>
    <w:rsid w:val="00713475"/>
    <w:rsid w:val="0071353C"/>
    <w:rsid w:val="00713748"/>
    <w:rsid w:val="00716705"/>
    <w:rsid w:val="00720852"/>
    <w:rsid w:val="00725E91"/>
    <w:rsid w:val="00727BCA"/>
    <w:rsid w:val="00730F46"/>
    <w:rsid w:val="007320CD"/>
    <w:rsid w:val="0073326F"/>
    <w:rsid w:val="007334A8"/>
    <w:rsid w:val="00734D25"/>
    <w:rsid w:val="00736426"/>
    <w:rsid w:val="00742AB9"/>
    <w:rsid w:val="00743586"/>
    <w:rsid w:val="00744408"/>
    <w:rsid w:val="00746C17"/>
    <w:rsid w:val="00750344"/>
    <w:rsid w:val="007541E0"/>
    <w:rsid w:val="007550CB"/>
    <w:rsid w:val="00757DE2"/>
    <w:rsid w:val="00763D76"/>
    <w:rsid w:val="00765160"/>
    <w:rsid w:val="00771879"/>
    <w:rsid w:val="00774361"/>
    <w:rsid w:val="00776A2F"/>
    <w:rsid w:val="00776CEB"/>
    <w:rsid w:val="007772C8"/>
    <w:rsid w:val="00777497"/>
    <w:rsid w:val="00781F0E"/>
    <w:rsid w:val="0078201A"/>
    <w:rsid w:val="00783468"/>
    <w:rsid w:val="00784FEE"/>
    <w:rsid w:val="0078549A"/>
    <w:rsid w:val="0078558E"/>
    <w:rsid w:val="0078793B"/>
    <w:rsid w:val="00790232"/>
    <w:rsid w:val="007905F1"/>
    <w:rsid w:val="007935FC"/>
    <w:rsid w:val="00793A54"/>
    <w:rsid w:val="00795E1E"/>
    <w:rsid w:val="007961B5"/>
    <w:rsid w:val="007A063E"/>
    <w:rsid w:val="007A1443"/>
    <w:rsid w:val="007A3D86"/>
    <w:rsid w:val="007A4E0F"/>
    <w:rsid w:val="007A5B86"/>
    <w:rsid w:val="007A6B09"/>
    <w:rsid w:val="007B1B29"/>
    <w:rsid w:val="007B47AB"/>
    <w:rsid w:val="007C03B5"/>
    <w:rsid w:val="007C2BD3"/>
    <w:rsid w:val="007C2DE5"/>
    <w:rsid w:val="007C3257"/>
    <w:rsid w:val="007C662D"/>
    <w:rsid w:val="007C6FB7"/>
    <w:rsid w:val="007C6FE1"/>
    <w:rsid w:val="007C717F"/>
    <w:rsid w:val="007C72F4"/>
    <w:rsid w:val="007C73D9"/>
    <w:rsid w:val="007C7585"/>
    <w:rsid w:val="007D234E"/>
    <w:rsid w:val="007D254E"/>
    <w:rsid w:val="007D44A8"/>
    <w:rsid w:val="007D5A95"/>
    <w:rsid w:val="007D5AEC"/>
    <w:rsid w:val="007D6B6D"/>
    <w:rsid w:val="007D7572"/>
    <w:rsid w:val="007E2048"/>
    <w:rsid w:val="007E5272"/>
    <w:rsid w:val="007E5DF6"/>
    <w:rsid w:val="007E6922"/>
    <w:rsid w:val="007E774C"/>
    <w:rsid w:val="007E7A95"/>
    <w:rsid w:val="007F024C"/>
    <w:rsid w:val="007F2F9F"/>
    <w:rsid w:val="007F52A3"/>
    <w:rsid w:val="007F7927"/>
    <w:rsid w:val="00801399"/>
    <w:rsid w:val="00804736"/>
    <w:rsid w:val="00805A6B"/>
    <w:rsid w:val="00805E7B"/>
    <w:rsid w:val="00810A3D"/>
    <w:rsid w:val="00810AD0"/>
    <w:rsid w:val="008123CE"/>
    <w:rsid w:val="008138D8"/>
    <w:rsid w:val="00813A60"/>
    <w:rsid w:val="008149CC"/>
    <w:rsid w:val="0081558E"/>
    <w:rsid w:val="008167D6"/>
    <w:rsid w:val="00816F4F"/>
    <w:rsid w:val="00817DA1"/>
    <w:rsid w:val="00821023"/>
    <w:rsid w:val="008215B1"/>
    <w:rsid w:val="008227D3"/>
    <w:rsid w:val="00822D84"/>
    <w:rsid w:val="008259ED"/>
    <w:rsid w:val="00826C90"/>
    <w:rsid w:val="00832205"/>
    <w:rsid w:val="00833989"/>
    <w:rsid w:val="00833B2B"/>
    <w:rsid w:val="008343ED"/>
    <w:rsid w:val="00834D60"/>
    <w:rsid w:val="00835A6F"/>
    <w:rsid w:val="00843B43"/>
    <w:rsid w:val="00844DC3"/>
    <w:rsid w:val="008457AA"/>
    <w:rsid w:val="00846005"/>
    <w:rsid w:val="008477D6"/>
    <w:rsid w:val="008478F1"/>
    <w:rsid w:val="008508DB"/>
    <w:rsid w:val="00851230"/>
    <w:rsid w:val="00851432"/>
    <w:rsid w:val="00851589"/>
    <w:rsid w:val="00851F52"/>
    <w:rsid w:val="00852635"/>
    <w:rsid w:val="0086018D"/>
    <w:rsid w:val="0086130D"/>
    <w:rsid w:val="00863C33"/>
    <w:rsid w:val="00867908"/>
    <w:rsid w:val="00867AF6"/>
    <w:rsid w:val="00871422"/>
    <w:rsid w:val="00873618"/>
    <w:rsid w:val="008744C2"/>
    <w:rsid w:val="00875C86"/>
    <w:rsid w:val="0087635B"/>
    <w:rsid w:val="008776D5"/>
    <w:rsid w:val="00877FA6"/>
    <w:rsid w:val="0088071A"/>
    <w:rsid w:val="008841ED"/>
    <w:rsid w:val="00885BF3"/>
    <w:rsid w:val="00885D6D"/>
    <w:rsid w:val="00890A4A"/>
    <w:rsid w:val="00890BAB"/>
    <w:rsid w:val="00897232"/>
    <w:rsid w:val="008A04A9"/>
    <w:rsid w:val="008A0909"/>
    <w:rsid w:val="008A1366"/>
    <w:rsid w:val="008A1A24"/>
    <w:rsid w:val="008A283B"/>
    <w:rsid w:val="008A293B"/>
    <w:rsid w:val="008A6F17"/>
    <w:rsid w:val="008B0665"/>
    <w:rsid w:val="008B7CEB"/>
    <w:rsid w:val="008C2F51"/>
    <w:rsid w:val="008C35B6"/>
    <w:rsid w:val="008C453E"/>
    <w:rsid w:val="008C5087"/>
    <w:rsid w:val="008C644D"/>
    <w:rsid w:val="008D46FF"/>
    <w:rsid w:val="008D49D1"/>
    <w:rsid w:val="008D7B5E"/>
    <w:rsid w:val="008D7C3E"/>
    <w:rsid w:val="008E08BC"/>
    <w:rsid w:val="008E1870"/>
    <w:rsid w:val="008E3A4D"/>
    <w:rsid w:val="008E3E2D"/>
    <w:rsid w:val="008E498C"/>
    <w:rsid w:val="008E55B6"/>
    <w:rsid w:val="008E5941"/>
    <w:rsid w:val="008E6A0F"/>
    <w:rsid w:val="008E6F31"/>
    <w:rsid w:val="008F0A5D"/>
    <w:rsid w:val="008F0A92"/>
    <w:rsid w:val="008F263B"/>
    <w:rsid w:val="008F33BA"/>
    <w:rsid w:val="008F35B7"/>
    <w:rsid w:val="008F69EE"/>
    <w:rsid w:val="00901593"/>
    <w:rsid w:val="0090363C"/>
    <w:rsid w:val="00911D16"/>
    <w:rsid w:val="009139D2"/>
    <w:rsid w:val="00913EEC"/>
    <w:rsid w:val="0091549E"/>
    <w:rsid w:val="00916196"/>
    <w:rsid w:val="00916358"/>
    <w:rsid w:val="0091671E"/>
    <w:rsid w:val="00917E28"/>
    <w:rsid w:val="00925CBC"/>
    <w:rsid w:val="00925CFA"/>
    <w:rsid w:val="00926919"/>
    <w:rsid w:val="0093102D"/>
    <w:rsid w:val="009332CD"/>
    <w:rsid w:val="00933778"/>
    <w:rsid w:val="009354AA"/>
    <w:rsid w:val="009357BA"/>
    <w:rsid w:val="00935DEA"/>
    <w:rsid w:val="00936FC3"/>
    <w:rsid w:val="009421D1"/>
    <w:rsid w:val="00943EE5"/>
    <w:rsid w:val="009502F6"/>
    <w:rsid w:val="00953B8B"/>
    <w:rsid w:val="00953D67"/>
    <w:rsid w:val="00954174"/>
    <w:rsid w:val="009542D8"/>
    <w:rsid w:val="0095576A"/>
    <w:rsid w:val="00955BD5"/>
    <w:rsid w:val="00956618"/>
    <w:rsid w:val="0095772A"/>
    <w:rsid w:val="009637EA"/>
    <w:rsid w:val="009647FB"/>
    <w:rsid w:val="00964C6F"/>
    <w:rsid w:val="0097331A"/>
    <w:rsid w:val="00980579"/>
    <w:rsid w:val="00980B82"/>
    <w:rsid w:val="009818F1"/>
    <w:rsid w:val="00984E85"/>
    <w:rsid w:val="0098629A"/>
    <w:rsid w:val="009910B5"/>
    <w:rsid w:val="0099210C"/>
    <w:rsid w:val="00993570"/>
    <w:rsid w:val="009965DC"/>
    <w:rsid w:val="00997AD8"/>
    <w:rsid w:val="009A1DBB"/>
    <w:rsid w:val="009A2F1F"/>
    <w:rsid w:val="009A3A92"/>
    <w:rsid w:val="009A4537"/>
    <w:rsid w:val="009A7DEA"/>
    <w:rsid w:val="009B14DC"/>
    <w:rsid w:val="009B2E36"/>
    <w:rsid w:val="009B66B8"/>
    <w:rsid w:val="009B6701"/>
    <w:rsid w:val="009B689E"/>
    <w:rsid w:val="009C0BE2"/>
    <w:rsid w:val="009C14BD"/>
    <w:rsid w:val="009C1E5E"/>
    <w:rsid w:val="009C3DB2"/>
    <w:rsid w:val="009C6D6E"/>
    <w:rsid w:val="009C7190"/>
    <w:rsid w:val="009C79AA"/>
    <w:rsid w:val="009D03DE"/>
    <w:rsid w:val="009D116E"/>
    <w:rsid w:val="009D1B8E"/>
    <w:rsid w:val="009D3271"/>
    <w:rsid w:val="009D6123"/>
    <w:rsid w:val="009E1BA6"/>
    <w:rsid w:val="009E2CAE"/>
    <w:rsid w:val="009E31F4"/>
    <w:rsid w:val="009E3F8A"/>
    <w:rsid w:val="009E4B67"/>
    <w:rsid w:val="009E4D81"/>
    <w:rsid w:val="009F221E"/>
    <w:rsid w:val="009F2624"/>
    <w:rsid w:val="009F3031"/>
    <w:rsid w:val="009F5773"/>
    <w:rsid w:val="009F6CCD"/>
    <w:rsid w:val="009F7049"/>
    <w:rsid w:val="00A01742"/>
    <w:rsid w:val="00A01BAC"/>
    <w:rsid w:val="00A07090"/>
    <w:rsid w:val="00A07CD7"/>
    <w:rsid w:val="00A13049"/>
    <w:rsid w:val="00A1448D"/>
    <w:rsid w:val="00A14AF2"/>
    <w:rsid w:val="00A14D75"/>
    <w:rsid w:val="00A176E7"/>
    <w:rsid w:val="00A20BAA"/>
    <w:rsid w:val="00A2205B"/>
    <w:rsid w:val="00A24C04"/>
    <w:rsid w:val="00A24E93"/>
    <w:rsid w:val="00A24EB5"/>
    <w:rsid w:val="00A27336"/>
    <w:rsid w:val="00A303BB"/>
    <w:rsid w:val="00A328E4"/>
    <w:rsid w:val="00A3742C"/>
    <w:rsid w:val="00A37704"/>
    <w:rsid w:val="00A40995"/>
    <w:rsid w:val="00A4137D"/>
    <w:rsid w:val="00A41E29"/>
    <w:rsid w:val="00A43651"/>
    <w:rsid w:val="00A447B6"/>
    <w:rsid w:val="00A45908"/>
    <w:rsid w:val="00A47E20"/>
    <w:rsid w:val="00A55283"/>
    <w:rsid w:val="00A554BF"/>
    <w:rsid w:val="00A56C5A"/>
    <w:rsid w:val="00A60C04"/>
    <w:rsid w:val="00A61C27"/>
    <w:rsid w:val="00A651D7"/>
    <w:rsid w:val="00A6560E"/>
    <w:rsid w:val="00A65E84"/>
    <w:rsid w:val="00A6706E"/>
    <w:rsid w:val="00A70B34"/>
    <w:rsid w:val="00A71A85"/>
    <w:rsid w:val="00A71EE1"/>
    <w:rsid w:val="00A75954"/>
    <w:rsid w:val="00A77B50"/>
    <w:rsid w:val="00A838AE"/>
    <w:rsid w:val="00A8449D"/>
    <w:rsid w:val="00A84A0C"/>
    <w:rsid w:val="00A86621"/>
    <w:rsid w:val="00A91147"/>
    <w:rsid w:val="00A91ACF"/>
    <w:rsid w:val="00A92846"/>
    <w:rsid w:val="00A928B6"/>
    <w:rsid w:val="00A9339A"/>
    <w:rsid w:val="00A9662C"/>
    <w:rsid w:val="00A97953"/>
    <w:rsid w:val="00AA31E5"/>
    <w:rsid w:val="00AA3E7C"/>
    <w:rsid w:val="00AA3E96"/>
    <w:rsid w:val="00AA4602"/>
    <w:rsid w:val="00AA5F3A"/>
    <w:rsid w:val="00AB05DA"/>
    <w:rsid w:val="00AB2071"/>
    <w:rsid w:val="00AB2153"/>
    <w:rsid w:val="00AB2A95"/>
    <w:rsid w:val="00AB3184"/>
    <w:rsid w:val="00AB4960"/>
    <w:rsid w:val="00AB7F7E"/>
    <w:rsid w:val="00AC0951"/>
    <w:rsid w:val="00AC2577"/>
    <w:rsid w:val="00AC2B5F"/>
    <w:rsid w:val="00AC2EC0"/>
    <w:rsid w:val="00AC33D9"/>
    <w:rsid w:val="00AC49F3"/>
    <w:rsid w:val="00AC4C58"/>
    <w:rsid w:val="00AC562A"/>
    <w:rsid w:val="00AD08C7"/>
    <w:rsid w:val="00AD0C9F"/>
    <w:rsid w:val="00AD145F"/>
    <w:rsid w:val="00AD1AC7"/>
    <w:rsid w:val="00AD1E5F"/>
    <w:rsid w:val="00AD294B"/>
    <w:rsid w:val="00AD5F7C"/>
    <w:rsid w:val="00AD7E76"/>
    <w:rsid w:val="00AD7ECB"/>
    <w:rsid w:val="00AE0AC9"/>
    <w:rsid w:val="00AE126B"/>
    <w:rsid w:val="00AE1570"/>
    <w:rsid w:val="00AE257B"/>
    <w:rsid w:val="00AE2584"/>
    <w:rsid w:val="00AE2CAB"/>
    <w:rsid w:val="00AE34BD"/>
    <w:rsid w:val="00AE487A"/>
    <w:rsid w:val="00AE642E"/>
    <w:rsid w:val="00AE6CFA"/>
    <w:rsid w:val="00AF0099"/>
    <w:rsid w:val="00AF0330"/>
    <w:rsid w:val="00AF1513"/>
    <w:rsid w:val="00AF16EB"/>
    <w:rsid w:val="00AF6242"/>
    <w:rsid w:val="00AF74E8"/>
    <w:rsid w:val="00AF7B09"/>
    <w:rsid w:val="00AF7BF1"/>
    <w:rsid w:val="00B02B20"/>
    <w:rsid w:val="00B04372"/>
    <w:rsid w:val="00B05CA0"/>
    <w:rsid w:val="00B07454"/>
    <w:rsid w:val="00B12E25"/>
    <w:rsid w:val="00B1344A"/>
    <w:rsid w:val="00B14D25"/>
    <w:rsid w:val="00B16C18"/>
    <w:rsid w:val="00B172FB"/>
    <w:rsid w:val="00B22D84"/>
    <w:rsid w:val="00B238D5"/>
    <w:rsid w:val="00B272B1"/>
    <w:rsid w:val="00B27D57"/>
    <w:rsid w:val="00B30B17"/>
    <w:rsid w:val="00B30E04"/>
    <w:rsid w:val="00B32D8A"/>
    <w:rsid w:val="00B3389B"/>
    <w:rsid w:val="00B33B1A"/>
    <w:rsid w:val="00B33D98"/>
    <w:rsid w:val="00B35ED5"/>
    <w:rsid w:val="00B36A1B"/>
    <w:rsid w:val="00B40B8D"/>
    <w:rsid w:val="00B475F4"/>
    <w:rsid w:val="00B502FB"/>
    <w:rsid w:val="00B5068A"/>
    <w:rsid w:val="00B5362A"/>
    <w:rsid w:val="00B550C0"/>
    <w:rsid w:val="00B55610"/>
    <w:rsid w:val="00B5574F"/>
    <w:rsid w:val="00B5599A"/>
    <w:rsid w:val="00B57B05"/>
    <w:rsid w:val="00B57C3E"/>
    <w:rsid w:val="00B6002D"/>
    <w:rsid w:val="00B61728"/>
    <w:rsid w:val="00B61832"/>
    <w:rsid w:val="00B6250C"/>
    <w:rsid w:val="00B64652"/>
    <w:rsid w:val="00B65C6D"/>
    <w:rsid w:val="00B66434"/>
    <w:rsid w:val="00B70657"/>
    <w:rsid w:val="00B70D48"/>
    <w:rsid w:val="00B7313C"/>
    <w:rsid w:val="00B809B1"/>
    <w:rsid w:val="00B80B54"/>
    <w:rsid w:val="00B80C57"/>
    <w:rsid w:val="00B82B1E"/>
    <w:rsid w:val="00B8606E"/>
    <w:rsid w:val="00B8700A"/>
    <w:rsid w:val="00B907B4"/>
    <w:rsid w:val="00B91675"/>
    <w:rsid w:val="00B91863"/>
    <w:rsid w:val="00B977DF"/>
    <w:rsid w:val="00BA5AEC"/>
    <w:rsid w:val="00BA623F"/>
    <w:rsid w:val="00BB0D6F"/>
    <w:rsid w:val="00BB0E14"/>
    <w:rsid w:val="00BB1689"/>
    <w:rsid w:val="00BB34A0"/>
    <w:rsid w:val="00BB3F18"/>
    <w:rsid w:val="00BB445F"/>
    <w:rsid w:val="00BB4DF0"/>
    <w:rsid w:val="00BB6864"/>
    <w:rsid w:val="00BB69D0"/>
    <w:rsid w:val="00BB784A"/>
    <w:rsid w:val="00BC028E"/>
    <w:rsid w:val="00BC15A8"/>
    <w:rsid w:val="00BC1C86"/>
    <w:rsid w:val="00BC2074"/>
    <w:rsid w:val="00BC62CE"/>
    <w:rsid w:val="00BC7081"/>
    <w:rsid w:val="00BC75F9"/>
    <w:rsid w:val="00BD189E"/>
    <w:rsid w:val="00BD4D06"/>
    <w:rsid w:val="00BD5C18"/>
    <w:rsid w:val="00BD681F"/>
    <w:rsid w:val="00BD6E4E"/>
    <w:rsid w:val="00BE30C0"/>
    <w:rsid w:val="00BE3C2F"/>
    <w:rsid w:val="00BE5608"/>
    <w:rsid w:val="00BE7A1B"/>
    <w:rsid w:val="00BF081E"/>
    <w:rsid w:val="00BF100A"/>
    <w:rsid w:val="00BF4111"/>
    <w:rsid w:val="00BF5355"/>
    <w:rsid w:val="00BF65F1"/>
    <w:rsid w:val="00C01661"/>
    <w:rsid w:val="00C049BE"/>
    <w:rsid w:val="00C055A8"/>
    <w:rsid w:val="00C05D54"/>
    <w:rsid w:val="00C0635F"/>
    <w:rsid w:val="00C12356"/>
    <w:rsid w:val="00C17082"/>
    <w:rsid w:val="00C17F3F"/>
    <w:rsid w:val="00C20D93"/>
    <w:rsid w:val="00C2162D"/>
    <w:rsid w:val="00C21869"/>
    <w:rsid w:val="00C2227C"/>
    <w:rsid w:val="00C235C5"/>
    <w:rsid w:val="00C23AAB"/>
    <w:rsid w:val="00C26D08"/>
    <w:rsid w:val="00C3339D"/>
    <w:rsid w:val="00C3742E"/>
    <w:rsid w:val="00C37556"/>
    <w:rsid w:val="00C40501"/>
    <w:rsid w:val="00C4054A"/>
    <w:rsid w:val="00C41204"/>
    <w:rsid w:val="00C41CC5"/>
    <w:rsid w:val="00C41D96"/>
    <w:rsid w:val="00C4496E"/>
    <w:rsid w:val="00C45C77"/>
    <w:rsid w:val="00C51F24"/>
    <w:rsid w:val="00C53AE3"/>
    <w:rsid w:val="00C54398"/>
    <w:rsid w:val="00C63A32"/>
    <w:rsid w:val="00C65BA6"/>
    <w:rsid w:val="00C674A6"/>
    <w:rsid w:val="00C70430"/>
    <w:rsid w:val="00C73010"/>
    <w:rsid w:val="00C73BC3"/>
    <w:rsid w:val="00C73D59"/>
    <w:rsid w:val="00C7614A"/>
    <w:rsid w:val="00C77056"/>
    <w:rsid w:val="00C80377"/>
    <w:rsid w:val="00C81059"/>
    <w:rsid w:val="00C82703"/>
    <w:rsid w:val="00C82D7B"/>
    <w:rsid w:val="00C8381A"/>
    <w:rsid w:val="00C86B27"/>
    <w:rsid w:val="00C8785E"/>
    <w:rsid w:val="00C8789B"/>
    <w:rsid w:val="00C96144"/>
    <w:rsid w:val="00C9631F"/>
    <w:rsid w:val="00C97CE5"/>
    <w:rsid w:val="00CA098C"/>
    <w:rsid w:val="00CA1E86"/>
    <w:rsid w:val="00CA3C18"/>
    <w:rsid w:val="00CA3D5D"/>
    <w:rsid w:val="00CA52DD"/>
    <w:rsid w:val="00CB2ECD"/>
    <w:rsid w:val="00CB6B0B"/>
    <w:rsid w:val="00CC00D0"/>
    <w:rsid w:val="00CC01A1"/>
    <w:rsid w:val="00CC4F55"/>
    <w:rsid w:val="00CD179B"/>
    <w:rsid w:val="00CD392E"/>
    <w:rsid w:val="00CD5A88"/>
    <w:rsid w:val="00CD5DC7"/>
    <w:rsid w:val="00CD78B7"/>
    <w:rsid w:val="00CE5378"/>
    <w:rsid w:val="00CE6549"/>
    <w:rsid w:val="00CF068B"/>
    <w:rsid w:val="00CF111C"/>
    <w:rsid w:val="00CF2303"/>
    <w:rsid w:val="00CF34FE"/>
    <w:rsid w:val="00CF3C25"/>
    <w:rsid w:val="00CF3F7E"/>
    <w:rsid w:val="00CF4CB0"/>
    <w:rsid w:val="00CF630F"/>
    <w:rsid w:val="00CF6A11"/>
    <w:rsid w:val="00D05EBB"/>
    <w:rsid w:val="00D132DE"/>
    <w:rsid w:val="00D17036"/>
    <w:rsid w:val="00D17A64"/>
    <w:rsid w:val="00D2004B"/>
    <w:rsid w:val="00D213D2"/>
    <w:rsid w:val="00D22EBF"/>
    <w:rsid w:val="00D232D5"/>
    <w:rsid w:val="00D25017"/>
    <w:rsid w:val="00D25835"/>
    <w:rsid w:val="00D36BCC"/>
    <w:rsid w:val="00D4100E"/>
    <w:rsid w:val="00D41035"/>
    <w:rsid w:val="00D44FF7"/>
    <w:rsid w:val="00D451A8"/>
    <w:rsid w:val="00D45349"/>
    <w:rsid w:val="00D47545"/>
    <w:rsid w:val="00D50E3C"/>
    <w:rsid w:val="00D50FE1"/>
    <w:rsid w:val="00D53AF1"/>
    <w:rsid w:val="00D56B65"/>
    <w:rsid w:val="00D6162B"/>
    <w:rsid w:val="00D619C5"/>
    <w:rsid w:val="00D61ED0"/>
    <w:rsid w:val="00D62955"/>
    <w:rsid w:val="00D62CA8"/>
    <w:rsid w:val="00D63977"/>
    <w:rsid w:val="00D64336"/>
    <w:rsid w:val="00D66554"/>
    <w:rsid w:val="00D672C0"/>
    <w:rsid w:val="00D70D91"/>
    <w:rsid w:val="00D778BF"/>
    <w:rsid w:val="00D778D2"/>
    <w:rsid w:val="00D83072"/>
    <w:rsid w:val="00D85719"/>
    <w:rsid w:val="00D86A24"/>
    <w:rsid w:val="00D878B5"/>
    <w:rsid w:val="00D934E9"/>
    <w:rsid w:val="00D973E6"/>
    <w:rsid w:val="00DA18BB"/>
    <w:rsid w:val="00DA3C27"/>
    <w:rsid w:val="00DA4B39"/>
    <w:rsid w:val="00DA50D5"/>
    <w:rsid w:val="00DA7C29"/>
    <w:rsid w:val="00DA7C7F"/>
    <w:rsid w:val="00DB0981"/>
    <w:rsid w:val="00DB13D8"/>
    <w:rsid w:val="00DB4357"/>
    <w:rsid w:val="00DB5C11"/>
    <w:rsid w:val="00DB5EDF"/>
    <w:rsid w:val="00DB6F50"/>
    <w:rsid w:val="00DC2E0B"/>
    <w:rsid w:val="00DD14B5"/>
    <w:rsid w:val="00DD2FD5"/>
    <w:rsid w:val="00DD56D4"/>
    <w:rsid w:val="00DD77E0"/>
    <w:rsid w:val="00DE0338"/>
    <w:rsid w:val="00DE2B5D"/>
    <w:rsid w:val="00DE59A7"/>
    <w:rsid w:val="00DF1BB9"/>
    <w:rsid w:val="00DF1E47"/>
    <w:rsid w:val="00DF22C5"/>
    <w:rsid w:val="00DF288F"/>
    <w:rsid w:val="00DF371F"/>
    <w:rsid w:val="00DF4FAC"/>
    <w:rsid w:val="00E0030A"/>
    <w:rsid w:val="00E02496"/>
    <w:rsid w:val="00E02A9B"/>
    <w:rsid w:val="00E0357F"/>
    <w:rsid w:val="00E04723"/>
    <w:rsid w:val="00E069C9"/>
    <w:rsid w:val="00E077A1"/>
    <w:rsid w:val="00E11207"/>
    <w:rsid w:val="00E1306B"/>
    <w:rsid w:val="00E1403B"/>
    <w:rsid w:val="00E16C33"/>
    <w:rsid w:val="00E21A2C"/>
    <w:rsid w:val="00E24168"/>
    <w:rsid w:val="00E309D7"/>
    <w:rsid w:val="00E31648"/>
    <w:rsid w:val="00E31925"/>
    <w:rsid w:val="00E34596"/>
    <w:rsid w:val="00E35A38"/>
    <w:rsid w:val="00E362AD"/>
    <w:rsid w:val="00E36608"/>
    <w:rsid w:val="00E37308"/>
    <w:rsid w:val="00E40AEF"/>
    <w:rsid w:val="00E41366"/>
    <w:rsid w:val="00E43447"/>
    <w:rsid w:val="00E4471D"/>
    <w:rsid w:val="00E44C12"/>
    <w:rsid w:val="00E46877"/>
    <w:rsid w:val="00E479B7"/>
    <w:rsid w:val="00E47D9D"/>
    <w:rsid w:val="00E5000D"/>
    <w:rsid w:val="00E502CC"/>
    <w:rsid w:val="00E5057C"/>
    <w:rsid w:val="00E54444"/>
    <w:rsid w:val="00E55207"/>
    <w:rsid w:val="00E5530A"/>
    <w:rsid w:val="00E57CF0"/>
    <w:rsid w:val="00E614D9"/>
    <w:rsid w:val="00E61806"/>
    <w:rsid w:val="00E624F4"/>
    <w:rsid w:val="00E6382D"/>
    <w:rsid w:val="00E63B5E"/>
    <w:rsid w:val="00E64724"/>
    <w:rsid w:val="00E64EC5"/>
    <w:rsid w:val="00E67F90"/>
    <w:rsid w:val="00E71560"/>
    <w:rsid w:val="00E71819"/>
    <w:rsid w:val="00E718E3"/>
    <w:rsid w:val="00E7463D"/>
    <w:rsid w:val="00E7477C"/>
    <w:rsid w:val="00E74B2A"/>
    <w:rsid w:val="00E83F6B"/>
    <w:rsid w:val="00E848F6"/>
    <w:rsid w:val="00E85778"/>
    <w:rsid w:val="00E91076"/>
    <w:rsid w:val="00E9166A"/>
    <w:rsid w:val="00E92549"/>
    <w:rsid w:val="00E92C30"/>
    <w:rsid w:val="00E92F32"/>
    <w:rsid w:val="00E95D33"/>
    <w:rsid w:val="00E960BE"/>
    <w:rsid w:val="00E97D1A"/>
    <w:rsid w:val="00E97F66"/>
    <w:rsid w:val="00EA0EEA"/>
    <w:rsid w:val="00EA272E"/>
    <w:rsid w:val="00EA409C"/>
    <w:rsid w:val="00EA627B"/>
    <w:rsid w:val="00EA6D88"/>
    <w:rsid w:val="00EA7FA6"/>
    <w:rsid w:val="00EB2A8D"/>
    <w:rsid w:val="00EB3871"/>
    <w:rsid w:val="00EB6DF8"/>
    <w:rsid w:val="00EC0C2C"/>
    <w:rsid w:val="00EC2535"/>
    <w:rsid w:val="00EC37B5"/>
    <w:rsid w:val="00EC3E70"/>
    <w:rsid w:val="00EC7BEF"/>
    <w:rsid w:val="00ED1D30"/>
    <w:rsid w:val="00ED22CE"/>
    <w:rsid w:val="00ED2FB9"/>
    <w:rsid w:val="00ED3868"/>
    <w:rsid w:val="00ED3A4C"/>
    <w:rsid w:val="00ED3F28"/>
    <w:rsid w:val="00ED5FF0"/>
    <w:rsid w:val="00ED75BF"/>
    <w:rsid w:val="00EE29C0"/>
    <w:rsid w:val="00EE6CA3"/>
    <w:rsid w:val="00EE7771"/>
    <w:rsid w:val="00EE7A82"/>
    <w:rsid w:val="00EF0E87"/>
    <w:rsid w:val="00EF1F21"/>
    <w:rsid w:val="00EF57D9"/>
    <w:rsid w:val="00F01375"/>
    <w:rsid w:val="00F015F5"/>
    <w:rsid w:val="00F017DB"/>
    <w:rsid w:val="00F03BD5"/>
    <w:rsid w:val="00F03F8F"/>
    <w:rsid w:val="00F04E80"/>
    <w:rsid w:val="00F05A9C"/>
    <w:rsid w:val="00F07832"/>
    <w:rsid w:val="00F1007F"/>
    <w:rsid w:val="00F12D9D"/>
    <w:rsid w:val="00F12FA4"/>
    <w:rsid w:val="00F13941"/>
    <w:rsid w:val="00F15B2E"/>
    <w:rsid w:val="00F163F0"/>
    <w:rsid w:val="00F176A2"/>
    <w:rsid w:val="00F2430D"/>
    <w:rsid w:val="00F24777"/>
    <w:rsid w:val="00F24E81"/>
    <w:rsid w:val="00F26770"/>
    <w:rsid w:val="00F35A20"/>
    <w:rsid w:val="00F37568"/>
    <w:rsid w:val="00F40704"/>
    <w:rsid w:val="00F41362"/>
    <w:rsid w:val="00F456B3"/>
    <w:rsid w:val="00F4707A"/>
    <w:rsid w:val="00F53585"/>
    <w:rsid w:val="00F535B8"/>
    <w:rsid w:val="00F54D23"/>
    <w:rsid w:val="00F560AA"/>
    <w:rsid w:val="00F57704"/>
    <w:rsid w:val="00F60228"/>
    <w:rsid w:val="00F62C45"/>
    <w:rsid w:val="00F64C1A"/>
    <w:rsid w:val="00F651B6"/>
    <w:rsid w:val="00F72682"/>
    <w:rsid w:val="00F745BD"/>
    <w:rsid w:val="00F75BD5"/>
    <w:rsid w:val="00F76132"/>
    <w:rsid w:val="00F76B4E"/>
    <w:rsid w:val="00F772F3"/>
    <w:rsid w:val="00F7738C"/>
    <w:rsid w:val="00F80E83"/>
    <w:rsid w:val="00F80E97"/>
    <w:rsid w:val="00F84123"/>
    <w:rsid w:val="00F8521F"/>
    <w:rsid w:val="00F87996"/>
    <w:rsid w:val="00F927DF"/>
    <w:rsid w:val="00F9317F"/>
    <w:rsid w:val="00F93437"/>
    <w:rsid w:val="00F935B4"/>
    <w:rsid w:val="00F963EE"/>
    <w:rsid w:val="00F971AA"/>
    <w:rsid w:val="00FA0B2F"/>
    <w:rsid w:val="00FA14EA"/>
    <w:rsid w:val="00FA470C"/>
    <w:rsid w:val="00FA4797"/>
    <w:rsid w:val="00FA54E3"/>
    <w:rsid w:val="00FA5A54"/>
    <w:rsid w:val="00FA5D51"/>
    <w:rsid w:val="00FA7551"/>
    <w:rsid w:val="00FA7607"/>
    <w:rsid w:val="00FB0399"/>
    <w:rsid w:val="00FB172A"/>
    <w:rsid w:val="00FB1FC7"/>
    <w:rsid w:val="00FB4031"/>
    <w:rsid w:val="00FB45DB"/>
    <w:rsid w:val="00FC027D"/>
    <w:rsid w:val="00FC05EA"/>
    <w:rsid w:val="00FC3EAB"/>
    <w:rsid w:val="00FC49AC"/>
    <w:rsid w:val="00FC64DC"/>
    <w:rsid w:val="00FD063C"/>
    <w:rsid w:val="00FD13CB"/>
    <w:rsid w:val="00FD55EF"/>
    <w:rsid w:val="00FD613D"/>
    <w:rsid w:val="00FD7390"/>
    <w:rsid w:val="00FD7FBB"/>
    <w:rsid w:val="00FE3DB1"/>
    <w:rsid w:val="00FE6B39"/>
    <w:rsid w:val="00FE7DAB"/>
    <w:rsid w:val="00FF1801"/>
    <w:rsid w:val="00FF18DC"/>
    <w:rsid w:val="00FF24FC"/>
    <w:rsid w:val="00FF45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C56DE51-2E64-4929-B39B-B0487C71E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note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E57C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B758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1B7588"/>
    <w:pPr>
      <w:keepNext/>
      <w:spacing w:line="720" w:lineRule="atLeast"/>
      <w:outlineLvl w:val="1"/>
    </w:pPr>
    <w:rPr>
      <w:rFonts w:ascii="Cambria" w:eastAsia="新細明體" w:hAnsi="Cambria"/>
      <w:b/>
      <w:bCs/>
      <w:sz w:val="48"/>
      <w:szCs w:val="48"/>
    </w:rPr>
  </w:style>
  <w:style w:type="paragraph" w:styleId="3">
    <w:name w:val="heading 3"/>
    <w:basedOn w:val="a"/>
    <w:next w:val="a"/>
    <w:link w:val="30"/>
    <w:semiHidden/>
    <w:unhideWhenUsed/>
    <w:qFormat/>
    <w:rsid w:val="00A84A0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1B7588"/>
    <w:rPr>
      <w:rFonts w:ascii="Cambria" w:eastAsia="新細明體" w:hAnsi="Cambria" w:cs="Times New Roman"/>
      <w:b/>
      <w:bCs/>
      <w:snapToGrid w:val="0"/>
      <w:kern w:val="52"/>
      <w:sz w:val="52"/>
      <w:szCs w:val="52"/>
    </w:rPr>
  </w:style>
  <w:style w:type="character" w:customStyle="1" w:styleId="20">
    <w:name w:val="標題 2 字元"/>
    <w:link w:val="2"/>
    <w:semiHidden/>
    <w:rsid w:val="001B7588"/>
    <w:rPr>
      <w:rFonts w:ascii="Cambria" w:eastAsia="新細明體" w:hAnsi="Cambria" w:cs="Times New Roman"/>
      <w:b/>
      <w:bCs/>
      <w:snapToGrid w:val="0"/>
      <w:kern w:val="2"/>
      <w:sz w:val="48"/>
      <w:szCs w:val="48"/>
    </w:rPr>
  </w:style>
  <w:style w:type="paragraph" w:customStyle="1" w:styleId="16">
    <w:name w:val="第一層(16號字)"/>
    <w:rsid w:val="00D619C5"/>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D619C5"/>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3E57C0"/>
    <w:rPr>
      <w:rFonts w:ascii="標楷體" w:eastAsia="標楷體"/>
      <w:b/>
      <w:snapToGrid w:val="0"/>
      <w:kern w:val="2"/>
      <w:sz w:val="28"/>
    </w:rPr>
  </w:style>
  <w:style w:type="paragraph" w:customStyle="1" w:styleId="141">
    <w:name w:val="第三層(14號字)"/>
    <w:rsid w:val="00D619C5"/>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D619C5"/>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rsid w:val="00D619C5"/>
    <w:pPr>
      <w:ind w:left="300" w:hangingChars="100" w:hanging="100"/>
    </w:pPr>
  </w:style>
  <w:style w:type="character" w:customStyle="1" w:styleId="11">
    <w:name w:val="(一)(二)(三) 字元1"/>
    <w:link w:val="a4"/>
    <w:rsid w:val="003E57C0"/>
    <w:rPr>
      <w:rFonts w:ascii="標楷體" w:eastAsia="標楷體"/>
      <w:snapToGrid w:val="0"/>
      <w:kern w:val="2"/>
      <w:sz w:val="28"/>
      <w:szCs w:val="28"/>
    </w:rPr>
  </w:style>
  <w:style w:type="paragraph" w:customStyle="1" w:styleId="a5">
    <w:name w:val="(一)下內文"/>
    <w:basedOn w:val="a4"/>
    <w:rsid w:val="00D619C5"/>
    <w:pPr>
      <w:adjustRightInd w:val="0"/>
      <w:ind w:leftChars="300" w:firstLineChars="0" w:firstLine="0"/>
    </w:pPr>
  </w:style>
  <w:style w:type="paragraph" w:customStyle="1" w:styleId="123">
    <w:name w:val="1.2.3."/>
    <w:basedOn w:val="a5"/>
    <w:link w:val="1230"/>
    <w:rsid w:val="00D619C5"/>
    <w:pPr>
      <w:adjustRightInd/>
      <w:spacing w:line="240" w:lineRule="auto"/>
      <w:ind w:left="400" w:hangingChars="100" w:hanging="100"/>
    </w:pPr>
    <w:rPr>
      <w:rFonts w:ascii="華康細明體外字集" w:hAnsi="標楷體" w:cs="標楷體"/>
      <w:color w:val="000000"/>
    </w:rPr>
  </w:style>
  <w:style w:type="paragraph" w:customStyle="1" w:styleId="a6">
    <w:name w:val="結論"/>
    <w:basedOn w:val="a5"/>
    <w:rsid w:val="00D619C5"/>
    <w:pPr>
      <w:adjustRightInd/>
      <w:ind w:leftChars="200" w:left="200" w:firstLineChars="200" w:firstLine="200"/>
    </w:pPr>
  </w:style>
  <w:style w:type="paragraph" w:customStyle="1" w:styleId="a7">
    <w:name w:val="前言內文"/>
    <w:basedOn w:val="a"/>
    <w:rsid w:val="00D619C5"/>
    <w:pPr>
      <w:adjustRightInd w:val="0"/>
      <w:ind w:leftChars="0" w:left="0"/>
    </w:pPr>
  </w:style>
  <w:style w:type="paragraph" w:customStyle="1" w:styleId="142">
    <w:name w:val="表格內文(14行高)"/>
    <w:basedOn w:val="a8"/>
    <w:link w:val="143"/>
    <w:qFormat/>
    <w:rsid w:val="00D619C5"/>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3E57C0"/>
    <w:rPr>
      <w:rFonts w:ascii="標楷體" w:eastAsia="標楷體"/>
      <w:snapToGrid w:val="0"/>
      <w:kern w:val="2"/>
      <w:sz w:val="24"/>
      <w:szCs w:val="28"/>
    </w:rPr>
  </w:style>
  <w:style w:type="paragraph" w:customStyle="1" w:styleId="a9">
    <w:name w:val="報告名稱"/>
    <w:basedOn w:val="a"/>
    <w:rsid w:val="00D619C5"/>
    <w:pPr>
      <w:adjustRightInd w:val="0"/>
      <w:ind w:leftChars="0" w:left="0" w:firstLineChars="0" w:firstLine="0"/>
    </w:pPr>
    <w:rPr>
      <w:b/>
      <w:sz w:val="36"/>
    </w:rPr>
  </w:style>
  <w:style w:type="paragraph" w:customStyle="1" w:styleId="144">
    <w:name w:val="第一層(14號字)"/>
    <w:basedOn w:val="16"/>
    <w:rsid w:val="00AA4602"/>
    <w:rPr>
      <w:sz w:val="28"/>
    </w:rPr>
  </w:style>
  <w:style w:type="paragraph" w:customStyle="1" w:styleId="aa">
    <w:name w:val="姓名及分機"/>
    <w:basedOn w:val="a"/>
    <w:link w:val="ab"/>
    <w:rsid w:val="00D619C5"/>
    <w:pPr>
      <w:ind w:leftChars="0" w:left="0" w:firstLineChars="0" w:firstLine="0"/>
      <w:jc w:val="right"/>
    </w:pPr>
    <w:rPr>
      <w:sz w:val="24"/>
    </w:rPr>
  </w:style>
  <w:style w:type="character" w:customStyle="1" w:styleId="ab">
    <w:name w:val="姓名及分機 字元"/>
    <w:link w:val="aa"/>
    <w:rsid w:val="00F927DF"/>
    <w:rPr>
      <w:rFonts w:ascii="標楷體" w:eastAsia="標楷體"/>
      <w:snapToGrid w:val="0"/>
      <w:kern w:val="2"/>
      <w:sz w:val="24"/>
      <w:szCs w:val="28"/>
    </w:rPr>
  </w:style>
  <w:style w:type="paragraph" w:customStyle="1" w:styleId="ac">
    <w:name w:val="前言(一)(二)(三)"/>
    <w:basedOn w:val="a"/>
    <w:rsid w:val="00D619C5"/>
    <w:pPr>
      <w:ind w:leftChars="0" w:left="100" w:hangingChars="100" w:hanging="100"/>
    </w:pPr>
  </w:style>
  <w:style w:type="paragraph" w:customStyle="1" w:styleId="1231">
    <w:name w:val="(1)(2)(3)"/>
    <w:basedOn w:val="a"/>
    <w:rsid w:val="00D619C5"/>
    <w:pPr>
      <w:ind w:leftChars="400" w:left="500" w:hangingChars="100" w:hanging="100"/>
    </w:pPr>
  </w:style>
  <w:style w:type="paragraph" w:customStyle="1" w:styleId="200">
    <w:name w:val="表格內文(20行高)"/>
    <w:basedOn w:val="142"/>
    <w:link w:val="201"/>
    <w:rsid w:val="00D619C5"/>
    <w:pPr>
      <w:spacing w:line="400" w:lineRule="exact"/>
    </w:pPr>
  </w:style>
  <w:style w:type="character" w:customStyle="1" w:styleId="201">
    <w:name w:val="表格內文(20行高) 字元"/>
    <w:link w:val="200"/>
    <w:rsid w:val="00004AE2"/>
    <w:rPr>
      <w:rFonts w:ascii="標楷體" w:eastAsia="標楷體"/>
      <w:snapToGrid w:val="0"/>
      <w:kern w:val="2"/>
      <w:sz w:val="24"/>
      <w:szCs w:val="28"/>
    </w:rPr>
  </w:style>
  <w:style w:type="paragraph" w:customStyle="1" w:styleId="21">
    <w:name w:val="(一)下內文縮2"/>
    <w:basedOn w:val="a"/>
    <w:rsid w:val="00D619C5"/>
    <w:pPr>
      <w:adjustRightInd w:val="0"/>
      <w:ind w:leftChars="300" w:left="300"/>
    </w:pPr>
    <w:rPr>
      <w:rFonts w:hAnsi="標楷體"/>
      <w:szCs w:val="24"/>
    </w:rPr>
  </w:style>
  <w:style w:type="paragraph" w:styleId="12">
    <w:name w:val="toc 1"/>
    <w:basedOn w:val="a"/>
    <w:next w:val="a"/>
    <w:autoRedefine/>
    <w:uiPriority w:val="39"/>
    <w:qFormat/>
    <w:rsid w:val="0034029F"/>
    <w:pPr>
      <w:tabs>
        <w:tab w:val="right" w:leader="hyphen" w:pos="8490"/>
      </w:tabs>
      <w:ind w:leftChars="0" w:left="487" w:rightChars="100" w:right="283" w:hangingChars="200" w:hanging="487"/>
    </w:pPr>
    <w:rPr>
      <w:b/>
      <w:noProof/>
      <w:sz w:val="24"/>
    </w:rPr>
  </w:style>
  <w:style w:type="paragraph" w:styleId="22">
    <w:name w:val="toc 2"/>
    <w:basedOn w:val="a"/>
    <w:next w:val="a"/>
    <w:autoRedefine/>
    <w:uiPriority w:val="39"/>
    <w:qFormat/>
    <w:rsid w:val="0034029F"/>
    <w:pPr>
      <w:tabs>
        <w:tab w:val="right" w:leader="hyphen" w:pos="8495"/>
      </w:tabs>
      <w:ind w:leftChars="0" w:left="487" w:rightChars="146" w:right="413" w:hangingChars="200" w:hanging="487"/>
    </w:pPr>
    <w:rPr>
      <w:noProof/>
      <w:sz w:val="24"/>
    </w:rPr>
  </w:style>
  <w:style w:type="character" w:styleId="ad">
    <w:name w:val="footnote reference"/>
    <w:aliases w:val="FR,Ref,de nota al pie,註腳內容,Error-Fußnotenzeichen5,Error-Fußnotenzeichen6,Error-Fußnotenzeichen3,Error-Fusnotßnotenzeichen5,Error-Fußnotenzeic"/>
    <w:rsid w:val="003E57C0"/>
    <w:rPr>
      <w:vertAlign w:val="superscript"/>
    </w:rPr>
  </w:style>
  <w:style w:type="paragraph" w:styleId="ae">
    <w:name w:val="footnote text"/>
    <w:basedOn w:val="a"/>
    <w:link w:val="af"/>
    <w:uiPriority w:val="99"/>
    <w:rsid w:val="003E57C0"/>
    <w:pPr>
      <w:snapToGrid w:val="0"/>
      <w:jc w:val="left"/>
    </w:pPr>
    <w:rPr>
      <w:sz w:val="20"/>
      <w:szCs w:val="20"/>
    </w:rPr>
  </w:style>
  <w:style w:type="character" w:customStyle="1" w:styleId="af">
    <w:name w:val="註腳文字 字元"/>
    <w:link w:val="ae"/>
    <w:uiPriority w:val="99"/>
    <w:rsid w:val="003E57C0"/>
    <w:rPr>
      <w:rFonts w:ascii="標楷體" w:eastAsia="標楷體"/>
      <w:snapToGrid w:val="0"/>
      <w:kern w:val="2"/>
    </w:rPr>
  </w:style>
  <w:style w:type="table" w:styleId="af0">
    <w:name w:val="Table Grid"/>
    <w:basedOn w:val="a1"/>
    <w:rsid w:val="006176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E960BE"/>
    <w:pPr>
      <w:tabs>
        <w:tab w:val="center" w:pos="4153"/>
        <w:tab w:val="right" w:pos="8306"/>
      </w:tabs>
      <w:snapToGrid w:val="0"/>
    </w:pPr>
    <w:rPr>
      <w:sz w:val="20"/>
      <w:szCs w:val="20"/>
    </w:rPr>
  </w:style>
  <w:style w:type="character" w:customStyle="1" w:styleId="af2">
    <w:name w:val="頁首 字元"/>
    <w:link w:val="af1"/>
    <w:uiPriority w:val="99"/>
    <w:rsid w:val="00E960BE"/>
    <w:rPr>
      <w:rFonts w:ascii="標楷體" w:eastAsia="標楷體"/>
      <w:snapToGrid w:val="0"/>
      <w:kern w:val="2"/>
    </w:rPr>
  </w:style>
  <w:style w:type="paragraph" w:styleId="af3">
    <w:name w:val="footer"/>
    <w:basedOn w:val="a"/>
    <w:link w:val="af4"/>
    <w:uiPriority w:val="99"/>
    <w:rsid w:val="00E960BE"/>
    <w:pPr>
      <w:tabs>
        <w:tab w:val="center" w:pos="4153"/>
        <w:tab w:val="right" w:pos="8306"/>
      </w:tabs>
      <w:snapToGrid w:val="0"/>
    </w:pPr>
    <w:rPr>
      <w:sz w:val="20"/>
      <w:szCs w:val="20"/>
    </w:rPr>
  </w:style>
  <w:style w:type="character" w:customStyle="1" w:styleId="af4">
    <w:name w:val="頁尾 字元"/>
    <w:link w:val="af3"/>
    <w:uiPriority w:val="99"/>
    <w:rsid w:val="00E960BE"/>
    <w:rPr>
      <w:rFonts w:ascii="標楷體" w:eastAsia="標楷體"/>
      <w:snapToGrid w:val="0"/>
      <w:kern w:val="2"/>
    </w:rPr>
  </w:style>
  <w:style w:type="paragraph" w:styleId="af5">
    <w:name w:val="Balloon Text"/>
    <w:basedOn w:val="a"/>
    <w:link w:val="af6"/>
    <w:rsid w:val="00834D60"/>
    <w:pPr>
      <w:spacing w:line="240" w:lineRule="auto"/>
    </w:pPr>
    <w:rPr>
      <w:rFonts w:ascii="Cambria" w:eastAsia="新細明體" w:hAnsi="Cambria"/>
      <w:sz w:val="18"/>
      <w:szCs w:val="18"/>
    </w:rPr>
  </w:style>
  <w:style w:type="character" w:customStyle="1" w:styleId="af6">
    <w:name w:val="註解方塊文字 字元"/>
    <w:link w:val="af5"/>
    <w:rsid w:val="00834D60"/>
    <w:rPr>
      <w:rFonts w:ascii="Cambria" w:eastAsia="新細明體" w:hAnsi="Cambria" w:cs="Times New Roman"/>
      <w:snapToGrid w:val="0"/>
      <w:kern w:val="2"/>
      <w:sz w:val="18"/>
      <w:szCs w:val="18"/>
    </w:rPr>
  </w:style>
  <w:style w:type="character" w:styleId="af7">
    <w:name w:val="Hyperlink"/>
    <w:uiPriority w:val="99"/>
    <w:unhideWhenUsed/>
    <w:rsid w:val="00533C7D"/>
    <w:rPr>
      <w:b/>
      <w:color w:val="auto"/>
      <w:u w:val="single"/>
    </w:rPr>
  </w:style>
  <w:style w:type="paragraph" w:styleId="af8">
    <w:name w:val="TOC Heading"/>
    <w:basedOn w:val="1"/>
    <w:next w:val="a"/>
    <w:uiPriority w:val="39"/>
    <w:semiHidden/>
    <w:unhideWhenUsed/>
    <w:qFormat/>
    <w:rsid w:val="003D0159"/>
    <w:pPr>
      <w:keepLines/>
      <w:widowControl/>
      <w:spacing w:before="480" w:after="0" w:line="276" w:lineRule="auto"/>
      <w:ind w:leftChars="0" w:left="0" w:firstLineChars="0" w:firstLine="0"/>
      <w:jc w:val="left"/>
      <w:outlineLvl w:val="9"/>
    </w:pPr>
    <w:rPr>
      <w:snapToGrid/>
      <w:color w:val="365F91"/>
      <w:kern w:val="0"/>
      <w:sz w:val="28"/>
      <w:szCs w:val="28"/>
    </w:rPr>
  </w:style>
  <w:style w:type="character" w:customStyle="1" w:styleId="30">
    <w:name w:val="標題 3 字元"/>
    <w:link w:val="3"/>
    <w:semiHidden/>
    <w:rsid w:val="00A84A0C"/>
    <w:rPr>
      <w:rFonts w:ascii="Cambria" w:eastAsia="新細明體" w:hAnsi="Cambria" w:cs="Times New Roman"/>
      <w:b/>
      <w:bCs/>
      <w:snapToGrid w:val="0"/>
      <w:kern w:val="2"/>
      <w:sz w:val="36"/>
      <w:szCs w:val="36"/>
    </w:rPr>
  </w:style>
  <w:style w:type="table" w:customStyle="1" w:styleId="13">
    <w:name w:val="表格格線1"/>
    <w:basedOn w:val="a1"/>
    <w:next w:val="af0"/>
    <w:rsid w:val="001254E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 字元 字元5 字元"/>
    <w:basedOn w:val="a"/>
    <w:semiHidden/>
    <w:rsid w:val="001254E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1254EC"/>
    <w:rPr>
      <w:rFonts w:ascii="華康細明體外字集" w:eastAsia="標楷體" w:hAnsi="標楷體" w:cs="標楷體"/>
      <w:snapToGrid w:val="0"/>
      <w:color w:val="000000"/>
      <w:kern w:val="2"/>
      <w:sz w:val="28"/>
      <w:szCs w:val="28"/>
    </w:rPr>
  </w:style>
  <w:style w:type="table" w:customStyle="1" w:styleId="23">
    <w:name w:val="表格格線2"/>
    <w:basedOn w:val="a1"/>
    <w:next w:val="af0"/>
    <w:uiPriority w:val="59"/>
    <w:rsid w:val="0019118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List Paragraph"/>
    <w:basedOn w:val="a"/>
    <w:uiPriority w:val="34"/>
    <w:qFormat/>
    <w:rsid w:val="00B82B1E"/>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0252">
      <w:bodyDiv w:val="1"/>
      <w:marLeft w:val="0"/>
      <w:marRight w:val="0"/>
      <w:marTop w:val="0"/>
      <w:marBottom w:val="0"/>
      <w:divBdr>
        <w:top w:val="none" w:sz="0" w:space="0" w:color="auto"/>
        <w:left w:val="none" w:sz="0" w:space="0" w:color="auto"/>
        <w:bottom w:val="none" w:sz="0" w:space="0" w:color="auto"/>
        <w:right w:val="none" w:sz="0" w:space="0" w:color="auto"/>
      </w:divBdr>
    </w:div>
    <w:div w:id="14578415">
      <w:bodyDiv w:val="1"/>
      <w:marLeft w:val="0"/>
      <w:marRight w:val="0"/>
      <w:marTop w:val="0"/>
      <w:marBottom w:val="0"/>
      <w:divBdr>
        <w:top w:val="none" w:sz="0" w:space="0" w:color="auto"/>
        <w:left w:val="none" w:sz="0" w:space="0" w:color="auto"/>
        <w:bottom w:val="none" w:sz="0" w:space="0" w:color="auto"/>
        <w:right w:val="none" w:sz="0" w:space="0" w:color="auto"/>
      </w:divBdr>
    </w:div>
    <w:div w:id="47338913">
      <w:bodyDiv w:val="1"/>
      <w:marLeft w:val="0"/>
      <w:marRight w:val="0"/>
      <w:marTop w:val="0"/>
      <w:marBottom w:val="0"/>
      <w:divBdr>
        <w:top w:val="none" w:sz="0" w:space="0" w:color="auto"/>
        <w:left w:val="none" w:sz="0" w:space="0" w:color="auto"/>
        <w:bottom w:val="none" w:sz="0" w:space="0" w:color="auto"/>
        <w:right w:val="none" w:sz="0" w:space="0" w:color="auto"/>
      </w:divBdr>
    </w:div>
    <w:div w:id="70395777">
      <w:bodyDiv w:val="1"/>
      <w:marLeft w:val="0"/>
      <w:marRight w:val="0"/>
      <w:marTop w:val="0"/>
      <w:marBottom w:val="0"/>
      <w:divBdr>
        <w:top w:val="none" w:sz="0" w:space="0" w:color="auto"/>
        <w:left w:val="none" w:sz="0" w:space="0" w:color="auto"/>
        <w:bottom w:val="none" w:sz="0" w:space="0" w:color="auto"/>
        <w:right w:val="none" w:sz="0" w:space="0" w:color="auto"/>
      </w:divBdr>
    </w:div>
    <w:div w:id="106430471">
      <w:bodyDiv w:val="1"/>
      <w:marLeft w:val="0"/>
      <w:marRight w:val="0"/>
      <w:marTop w:val="0"/>
      <w:marBottom w:val="0"/>
      <w:divBdr>
        <w:top w:val="none" w:sz="0" w:space="0" w:color="auto"/>
        <w:left w:val="none" w:sz="0" w:space="0" w:color="auto"/>
        <w:bottom w:val="none" w:sz="0" w:space="0" w:color="auto"/>
        <w:right w:val="none" w:sz="0" w:space="0" w:color="auto"/>
      </w:divBdr>
    </w:div>
    <w:div w:id="115295846">
      <w:bodyDiv w:val="1"/>
      <w:marLeft w:val="0"/>
      <w:marRight w:val="0"/>
      <w:marTop w:val="0"/>
      <w:marBottom w:val="0"/>
      <w:divBdr>
        <w:top w:val="none" w:sz="0" w:space="0" w:color="auto"/>
        <w:left w:val="none" w:sz="0" w:space="0" w:color="auto"/>
        <w:bottom w:val="none" w:sz="0" w:space="0" w:color="auto"/>
        <w:right w:val="none" w:sz="0" w:space="0" w:color="auto"/>
      </w:divBdr>
    </w:div>
    <w:div w:id="147092450">
      <w:bodyDiv w:val="1"/>
      <w:marLeft w:val="0"/>
      <w:marRight w:val="0"/>
      <w:marTop w:val="0"/>
      <w:marBottom w:val="0"/>
      <w:divBdr>
        <w:top w:val="none" w:sz="0" w:space="0" w:color="auto"/>
        <w:left w:val="none" w:sz="0" w:space="0" w:color="auto"/>
        <w:bottom w:val="none" w:sz="0" w:space="0" w:color="auto"/>
        <w:right w:val="none" w:sz="0" w:space="0" w:color="auto"/>
      </w:divBdr>
    </w:div>
    <w:div w:id="312177657">
      <w:bodyDiv w:val="1"/>
      <w:marLeft w:val="0"/>
      <w:marRight w:val="0"/>
      <w:marTop w:val="0"/>
      <w:marBottom w:val="0"/>
      <w:divBdr>
        <w:top w:val="none" w:sz="0" w:space="0" w:color="auto"/>
        <w:left w:val="none" w:sz="0" w:space="0" w:color="auto"/>
        <w:bottom w:val="none" w:sz="0" w:space="0" w:color="auto"/>
        <w:right w:val="none" w:sz="0" w:space="0" w:color="auto"/>
      </w:divBdr>
    </w:div>
    <w:div w:id="381365315">
      <w:bodyDiv w:val="1"/>
      <w:marLeft w:val="0"/>
      <w:marRight w:val="0"/>
      <w:marTop w:val="0"/>
      <w:marBottom w:val="0"/>
      <w:divBdr>
        <w:top w:val="none" w:sz="0" w:space="0" w:color="auto"/>
        <w:left w:val="none" w:sz="0" w:space="0" w:color="auto"/>
        <w:bottom w:val="none" w:sz="0" w:space="0" w:color="auto"/>
        <w:right w:val="none" w:sz="0" w:space="0" w:color="auto"/>
      </w:divBdr>
    </w:div>
    <w:div w:id="389500551">
      <w:bodyDiv w:val="1"/>
      <w:marLeft w:val="0"/>
      <w:marRight w:val="0"/>
      <w:marTop w:val="0"/>
      <w:marBottom w:val="0"/>
      <w:divBdr>
        <w:top w:val="none" w:sz="0" w:space="0" w:color="auto"/>
        <w:left w:val="none" w:sz="0" w:space="0" w:color="auto"/>
        <w:bottom w:val="none" w:sz="0" w:space="0" w:color="auto"/>
        <w:right w:val="none" w:sz="0" w:space="0" w:color="auto"/>
      </w:divBdr>
    </w:div>
    <w:div w:id="427043307">
      <w:bodyDiv w:val="1"/>
      <w:marLeft w:val="0"/>
      <w:marRight w:val="0"/>
      <w:marTop w:val="0"/>
      <w:marBottom w:val="0"/>
      <w:divBdr>
        <w:top w:val="none" w:sz="0" w:space="0" w:color="auto"/>
        <w:left w:val="none" w:sz="0" w:space="0" w:color="auto"/>
        <w:bottom w:val="none" w:sz="0" w:space="0" w:color="auto"/>
        <w:right w:val="none" w:sz="0" w:space="0" w:color="auto"/>
      </w:divBdr>
    </w:div>
    <w:div w:id="452362161">
      <w:bodyDiv w:val="1"/>
      <w:marLeft w:val="0"/>
      <w:marRight w:val="0"/>
      <w:marTop w:val="0"/>
      <w:marBottom w:val="0"/>
      <w:divBdr>
        <w:top w:val="none" w:sz="0" w:space="0" w:color="auto"/>
        <w:left w:val="none" w:sz="0" w:space="0" w:color="auto"/>
        <w:bottom w:val="none" w:sz="0" w:space="0" w:color="auto"/>
        <w:right w:val="none" w:sz="0" w:space="0" w:color="auto"/>
      </w:divBdr>
    </w:div>
    <w:div w:id="612174007">
      <w:bodyDiv w:val="1"/>
      <w:marLeft w:val="0"/>
      <w:marRight w:val="0"/>
      <w:marTop w:val="0"/>
      <w:marBottom w:val="0"/>
      <w:divBdr>
        <w:top w:val="none" w:sz="0" w:space="0" w:color="auto"/>
        <w:left w:val="none" w:sz="0" w:space="0" w:color="auto"/>
        <w:bottom w:val="none" w:sz="0" w:space="0" w:color="auto"/>
        <w:right w:val="none" w:sz="0" w:space="0" w:color="auto"/>
      </w:divBdr>
    </w:div>
    <w:div w:id="651560656">
      <w:bodyDiv w:val="1"/>
      <w:marLeft w:val="0"/>
      <w:marRight w:val="0"/>
      <w:marTop w:val="0"/>
      <w:marBottom w:val="0"/>
      <w:divBdr>
        <w:top w:val="none" w:sz="0" w:space="0" w:color="auto"/>
        <w:left w:val="none" w:sz="0" w:space="0" w:color="auto"/>
        <w:bottom w:val="none" w:sz="0" w:space="0" w:color="auto"/>
        <w:right w:val="none" w:sz="0" w:space="0" w:color="auto"/>
      </w:divBdr>
    </w:div>
    <w:div w:id="671645604">
      <w:bodyDiv w:val="1"/>
      <w:marLeft w:val="0"/>
      <w:marRight w:val="0"/>
      <w:marTop w:val="0"/>
      <w:marBottom w:val="0"/>
      <w:divBdr>
        <w:top w:val="none" w:sz="0" w:space="0" w:color="auto"/>
        <w:left w:val="none" w:sz="0" w:space="0" w:color="auto"/>
        <w:bottom w:val="none" w:sz="0" w:space="0" w:color="auto"/>
        <w:right w:val="none" w:sz="0" w:space="0" w:color="auto"/>
      </w:divBdr>
    </w:div>
    <w:div w:id="701512875">
      <w:bodyDiv w:val="1"/>
      <w:marLeft w:val="0"/>
      <w:marRight w:val="0"/>
      <w:marTop w:val="0"/>
      <w:marBottom w:val="0"/>
      <w:divBdr>
        <w:top w:val="none" w:sz="0" w:space="0" w:color="auto"/>
        <w:left w:val="none" w:sz="0" w:space="0" w:color="auto"/>
        <w:bottom w:val="none" w:sz="0" w:space="0" w:color="auto"/>
        <w:right w:val="none" w:sz="0" w:space="0" w:color="auto"/>
      </w:divBdr>
    </w:div>
    <w:div w:id="779643989">
      <w:bodyDiv w:val="1"/>
      <w:marLeft w:val="0"/>
      <w:marRight w:val="0"/>
      <w:marTop w:val="0"/>
      <w:marBottom w:val="0"/>
      <w:divBdr>
        <w:top w:val="none" w:sz="0" w:space="0" w:color="auto"/>
        <w:left w:val="none" w:sz="0" w:space="0" w:color="auto"/>
        <w:bottom w:val="none" w:sz="0" w:space="0" w:color="auto"/>
        <w:right w:val="none" w:sz="0" w:space="0" w:color="auto"/>
      </w:divBdr>
    </w:div>
    <w:div w:id="788624722">
      <w:bodyDiv w:val="1"/>
      <w:marLeft w:val="0"/>
      <w:marRight w:val="0"/>
      <w:marTop w:val="0"/>
      <w:marBottom w:val="0"/>
      <w:divBdr>
        <w:top w:val="none" w:sz="0" w:space="0" w:color="auto"/>
        <w:left w:val="none" w:sz="0" w:space="0" w:color="auto"/>
        <w:bottom w:val="none" w:sz="0" w:space="0" w:color="auto"/>
        <w:right w:val="none" w:sz="0" w:space="0" w:color="auto"/>
      </w:divBdr>
    </w:div>
    <w:div w:id="797072340">
      <w:bodyDiv w:val="1"/>
      <w:marLeft w:val="0"/>
      <w:marRight w:val="0"/>
      <w:marTop w:val="0"/>
      <w:marBottom w:val="0"/>
      <w:divBdr>
        <w:top w:val="none" w:sz="0" w:space="0" w:color="auto"/>
        <w:left w:val="none" w:sz="0" w:space="0" w:color="auto"/>
        <w:bottom w:val="none" w:sz="0" w:space="0" w:color="auto"/>
        <w:right w:val="none" w:sz="0" w:space="0" w:color="auto"/>
      </w:divBdr>
    </w:div>
    <w:div w:id="950667319">
      <w:bodyDiv w:val="1"/>
      <w:marLeft w:val="0"/>
      <w:marRight w:val="0"/>
      <w:marTop w:val="0"/>
      <w:marBottom w:val="0"/>
      <w:divBdr>
        <w:top w:val="none" w:sz="0" w:space="0" w:color="auto"/>
        <w:left w:val="none" w:sz="0" w:space="0" w:color="auto"/>
        <w:bottom w:val="none" w:sz="0" w:space="0" w:color="auto"/>
        <w:right w:val="none" w:sz="0" w:space="0" w:color="auto"/>
      </w:divBdr>
    </w:div>
    <w:div w:id="1020937140">
      <w:bodyDiv w:val="1"/>
      <w:marLeft w:val="0"/>
      <w:marRight w:val="0"/>
      <w:marTop w:val="0"/>
      <w:marBottom w:val="0"/>
      <w:divBdr>
        <w:top w:val="none" w:sz="0" w:space="0" w:color="auto"/>
        <w:left w:val="none" w:sz="0" w:space="0" w:color="auto"/>
        <w:bottom w:val="none" w:sz="0" w:space="0" w:color="auto"/>
        <w:right w:val="none" w:sz="0" w:space="0" w:color="auto"/>
      </w:divBdr>
    </w:div>
    <w:div w:id="1217158668">
      <w:bodyDiv w:val="1"/>
      <w:marLeft w:val="0"/>
      <w:marRight w:val="0"/>
      <w:marTop w:val="0"/>
      <w:marBottom w:val="0"/>
      <w:divBdr>
        <w:top w:val="none" w:sz="0" w:space="0" w:color="auto"/>
        <w:left w:val="none" w:sz="0" w:space="0" w:color="auto"/>
        <w:bottom w:val="none" w:sz="0" w:space="0" w:color="auto"/>
        <w:right w:val="none" w:sz="0" w:space="0" w:color="auto"/>
      </w:divBdr>
    </w:div>
    <w:div w:id="1270815758">
      <w:bodyDiv w:val="1"/>
      <w:marLeft w:val="0"/>
      <w:marRight w:val="0"/>
      <w:marTop w:val="0"/>
      <w:marBottom w:val="0"/>
      <w:divBdr>
        <w:top w:val="none" w:sz="0" w:space="0" w:color="auto"/>
        <w:left w:val="none" w:sz="0" w:space="0" w:color="auto"/>
        <w:bottom w:val="none" w:sz="0" w:space="0" w:color="auto"/>
        <w:right w:val="none" w:sz="0" w:space="0" w:color="auto"/>
      </w:divBdr>
    </w:div>
    <w:div w:id="1289817645">
      <w:bodyDiv w:val="1"/>
      <w:marLeft w:val="0"/>
      <w:marRight w:val="0"/>
      <w:marTop w:val="0"/>
      <w:marBottom w:val="0"/>
      <w:divBdr>
        <w:top w:val="none" w:sz="0" w:space="0" w:color="auto"/>
        <w:left w:val="none" w:sz="0" w:space="0" w:color="auto"/>
        <w:bottom w:val="none" w:sz="0" w:space="0" w:color="auto"/>
        <w:right w:val="none" w:sz="0" w:space="0" w:color="auto"/>
      </w:divBdr>
    </w:div>
    <w:div w:id="1290744850">
      <w:bodyDiv w:val="1"/>
      <w:marLeft w:val="0"/>
      <w:marRight w:val="0"/>
      <w:marTop w:val="0"/>
      <w:marBottom w:val="0"/>
      <w:divBdr>
        <w:top w:val="none" w:sz="0" w:space="0" w:color="auto"/>
        <w:left w:val="none" w:sz="0" w:space="0" w:color="auto"/>
        <w:bottom w:val="none" w:sz="0" w:space="0" w:color="auto"/>
        <w:right w:val="none" w:sz="0" w:space="0" w:color="auto"/>
      </w:divBdr>
    </w:div>
    <w:div w:id="1333408115">
      <w:bodyDiv w:val="1"/>
      <w:marLeft w:val="0"/>
      <w:marRight w:val="0"/>
      <w:marTop w:val="0"/>
      <w:marBottom w:val="0"/>
      <w:divBdr>
        <w:top w:val="none" w:sz="0" w:space="0" w:color="auto"/>
        <w:left w:val="none" w:sz="0" w:space="0" w:color="auto"/>
        <w:bottom w:val="none" w:sz="0" w:space="0" w:color="auto"/>
        <w:right w:val="none" w:sz="0" w:space="0" w:color="auto"/>
      </w:divBdr>
    </w:div>
    <w:div w:id="1361198277">
      <w:bodyDiv w:val="1"/>
      <w:marLeft w:val="0"/>
      <w:marRight w:val="0"/>
      <w:marTop w:val="0"/>
      <w:marBottom w:val="0"/>
      <w:divBdr>
        <w:top w:val="none" w:sz="0" w:space="0" w:color="auto"/>
        <w:left w:val="none" w:sz="0" w:space="0" w:color="auto"/>
        <w:bottom w:val="none" w:sz="0" w:space="0" w:color="auto"/>
        <w:right w:val="none" w:sz="0" w:space="0" w:color="auto"/>
      </w:divBdr>
    </w:div>
    <w:div w:id="1367296920">
      <w:bodyDiv w:val="1"/>
      <w:marLeft w:val="0"/>
      <w:marRight w:val="0"/>
      <w:marTop w:val="0"/>
      <w:marBottom w:val="0"/>
      <w:divBdr>
        <w:top w:val="none" w:sz="0" w:space="0" w:color="auto"/>
        <w:left w:val="none" w:sz="0" w:space="0" w:color="auto"/>
        <w:bottom w:val="none" w:sz="0" w:space="0" w:color="auto"/>
        <w:right w:val="none" w:sz="0" w:space="0" w:color="auto"/>
      </w:divBdr>
    </w:div>
    <w:div w:id="1403337174">
      <w:bodyDiv w:val="1"/>
      <w:marLeft w:val="0"/>
      <w:marRight w:val="0"/>
      <w:marTop w:val="0"/>
      <w:marBottom w:val="0"/>
      <w:divBdr>
        <w:top w:val="none" w:sz="0" w:space="0" w:color="auto"/>
        <w:left w:val="none" w:sz="0" w:space="0" w:color="auto"/>
        <w:bottom w:val="none" w:sz="0" w:space="0" w:color="auto"/>
        <w:right w:val="none" w:sz="0" w:space="0" w:color="auto"/>
      </w:divBdr>
    </w:div>
    <w:div w:id="1456295703">
      <w:bodyDiv w:val="1"/>
      <w:marLeft w:val="0"/>
      <w:marRight w:val="0"/>
      <w:marTop w:val="0"/>
      <w:marBottom w:val="0"/>
      <w:divBdr>
        <w:top w:val="none" w:sz="0" w:space="0" w:color="auto"/>
        <w:left w:val="none" w:sz="0" w:space="0" w:color="auto"/>
        <w:bottom w:val="none" w:sz="0" w:space="0" w:color="auto"/>
        <w:right w:val="none" w:sz="0" w:space="0" w:color="auto"/>
      </w:divBdr>
    </w:div>
    <w:div w:id="1503662502">
      <w:bodyDiv w:val="1"/>
      <w:marLeft w:val="0"/>
      <w:marRight w:val="0"/>
      <w:marTop w:val="0"/>
      <w:marBottom w:val="0"/>
      <w:divBdr>
        <w:top w:val="none" w:sz="0" w:space="0" w:color="auto"/>
        <w:left w:val="none" w:sz="0" w:space="0" w:color="auto"/>
        <w:bottom w:val="none" w:sz="0" w:space="0" w:color="auto"/>
        <w:right w:val="none" w:sz="0" w:space="0" w:color="auto"/>
      </w:divBdr>
    </w:div>
    <w:div w:id="1543250498">
      <w:bodyDiv w:val="1"/>
      <w:marLeft w:val="0"/>
      <w:marRight w:val="0"/>
      <w:marTop w:val="0"/>
      <w:marBottom w:val="0"/>
      <w:divBdr>
        <w:top w:val="none" w:sz="0" w:space="0" w:color="auto"/>
        <w:left w:val="none" w:sz="0" w:space="0" w:color="auto"/>
        <w:bottom w:val="none" w:sz="0" w:space="0" w:color="auto"/>
        <w:right w:val="none" w:sz="0" w:space="0" w:color="auto"/>
      </w:divBdr>
    </w:div>
    <w:div w:id="1685785179">
      <w:bodyDiv w:val="1"/>
      <w:marLeft w:val="0"/>
      <w:marRight w:val="0"/>
      <w:marTop w:val="0"/>
      <w:marBottom w:val="0"/>
      <w:divBdr>
        <w:top w:val="none" w:sz="0" w:space="0" w:color="auto"/>
        <w:left w:val="none" w:sz="0" w:space="0" w:color="auto"/>
        <w:bottom w:val="none" w:sz="0" w:space="0" w:color="auto"/>
        <w:right w:val="none" w:sz="0" w:space="0" w:color="auto"/>
      </w:divBdr>
    </w:div>
    <w:div w:id="1792935518">
      <w:bodyDiv w:val="1"/>
      <w:marLeft w:val="0"/>
      <w:marRight w:val="0"/>
      <w:marTop w:val="0"/>
      <w:marBottom w:val="0"/>
      <w:divBdr>
        <w:top w:val="none" w:sz="0" w:space="0" w:color="auto"/>
        <w:left w:val="none" w:sz="0" w:space="0" w:color="auto"/>
        <w:bottom w:val="none" w:sz="0" w:space="0" w:color="auto"/>
        <w:right w:val="none" w:sz="0" w:space="0" w:color="auto"/>
      </w:divBdr>
    </w:div>
    <w:div w:id="1819807338">
      <w:bodyDiv w:val="1"/>
      <w:marLeft w:val="0"/>
      <w:marRight w:val="0"/>
      <w:marTop w:val="0"/>
      <w:marBottom w:val="0"/>
      <w:divBdr>
        <w:top w:val="none" w:sz="0" w:space="0" w:color="auto"/>
        <w:left w:val="none" w:sz="0" w:space="0" w:color="auto"/>
        <w:bottom w:val="none" w:sz="0" w:space="0" w:color="auto"/>
        <w:right w:val="none" w:sz="0" w:space="0" w:color="auto"/>
      </w:divBdr>
    </w:div>
    <w:div w:id="1821458601">
      <w:bodyDiv w:val="1"/>
      <w:marLeft w:val="0"/>
      <w:marRight w:val="0"/>
      <w:marTop w:val="0"/>
      <w:marBottom w:val="0"/>
      <w:divBdr>
        <w:top w:val="none" w:sz="0" w:space="0" w:color="auto"/>
        <w:left w:val="none" w:sz="0" w:space="0" w:color="auto"/>
        <w:bottom w:val="none" w:sz="0" w:space="0" w:color="auto"/>
        <w:right w:val="none" w:sz="0" w:space="0" w:color="auto"/>
      </w:divBdr>
    </w:div>
    <w:div w:id="1863131012">
      <w:bodyDiv w:val="1"/>
      <w:marLeft w:val="0"/>
      <w:marRight w:val="0"/>
      <w:marTop w:val="0"/>
      <w:marBottom w:val="0"/>
      <w:divBdr>
        <w:top w:val="none" w:sz="0" w:space="0" w:color="auto"/>
        <w:left w:val="none" w:sz="0" w:space="0" w:color="auto"/>
        <w:bottom w:val="none" w:sz="0" w:space="0" w:color="auto"/>
        <w:right w:val="none" w:sz="0" w:space="0" w:color="auto"/>
      </w:divBdr>
    </w:div>
    <w:div w:id="1865440454">
      <w:bodyDiv w:val="1"/>
      <w:marLeft w:val="0"/>
      <w:marRight w:val="0"/>
      <w:marTop w:val="0"/>
      <w:marBottom w:val="0"/>
      <w:divBdr>
        <w:top w:val="none" w:sz="0" w:space="0" w:color="auto"/>
        <w:left w:val="none" w:sz="0" w:space="0" w:color="auto"/>
        <w:bottom w:val="none" w:sz="0" w:space="0" w:color="auto"/>
        <w:right w:val="none" w:sz="0" w:space="0" w:color="auto"/>
      </w:divBdr>
    </w:div>
    <w:div w:id="1982884319">
      <w:bodyDiv w:val="1"/>
      <w:marLeft w:val="0"/>
      <w:marRight w:val="0"/>
      <w:marTop w:val="0"/>
      <w:marBottom w:val="0"/>
      <w:divBdr>
        <w:top w:val="none" w:sz="0" w:space="0" w:color="auto"/>
        <w:left w:val="none" w:sz="0" w:space="0" w:color="auto"/>
        <w:bottom w:val="none" w:sz="0" w:space="0" w:color="auto"/>
        <w:right w:val="none" w:sz="0" w:space="0" w:color="auto"/>
      </w:divBdr>
    </w:div>
    <w:div w:id="1999769022">
      <w:bodyDiv w:val="1"/>
      <w:marLeft w:val="0"/>
      <w:marRight w:val="0"/>
      <w:marTop w:val="0"/>
      <w:marBottom w:val="0"/>
      <w:divBdr>
        <w:top w:val="none" w:sz="0" w:space="0" w:color="auto"/>
        <w:left w:val="none" w:sz="0" w:space="0" w:color="auto"/>
        <w:bottom w:val="none" w:sz="0" w:space="0" w:color="auto"/>
        <w:right w:val="none" w:sz="0" w:space="0" w:color="auto"/>
      </w:divBdr>
    </w:div>
    <w:div w:id="2009820505">
      <w:bodyDiv w:val="1"/>
      <w:marLeft w:val="0"/>
      <w:marRight w:val="0"/>
      <w:marTop w:val="0"/>
      <w:marBottom w:val="0"/>
      <w:divBdr>
        <w:top w:val="none" w:sz="0" w:space="0" w:color="auto"/>
        <w:left w:val="none" w:sz="0" w:space="0" w:color="auto"/>
        <w:bottom w:val="none" w:sz="0" w:space="0" w:color="auto"/>
        <w:right w:val="none" w:sz="0" w:space="0" w:color="auto"/>
      </w:divBdr>
    </w:div>
    <w:div w:id="2027514304">
      <w:bodyDiv w:val="1"/>
      <w:marLeft w:val="0"/>
      <w:marRight w:val="0"/>
      <w:marTop w:val="0"/>
      <w:marBottom w:val="0"/>
      <w:divBdr>
        <w:top w:val="none" w:sz="0" w:space="0" w:color="auto"/>
        <w:left w:val="none" w:sz="0" w:space="0" w:color="auto"/>
        <w:bottom w:val="none" w:sz="0" w:space="0" w:color="auto"/>
        <w:right w:val="none" w:sz="0" w:space="0" w:color="auto"/>
      </w:divBdr>
    </w:div>
    <w:div w:id="2035693525">
      <w:bodyDiv w:val="1"/>
      <w:marLeft w:val="0"/>
      <w:marRight w:val="0"/>
      <w:marTop w:val="0"/>
      <w:marBottom w:val="0"/>
      <w:divBdr>
        <w:top w:val="none" w:sz="0" w:space="0" w:color="auto"/>
        <w:left w:val="none" w:sz="0" w:space="0" w:color="auto"/>
        <w:bottom w:val="none" w:sz="0" w:space="0" w:color="auto"/>
        <w:right w:val="none" w:sz="0" w:space="0" w:color="auto"/>
      </w:divBdr>
    </w:div>
    <w:div w:id="21268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6998C-466A-41E6-8806-F89E55A7F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12</Pages>
  <Words>416</Words>
  <Characters>2376</Characters>
  <Application>Microsoft Office Word</Application>
  <DocSecurity>0</DocSecurity>
  <Lines>19</Lines>
  <Paragraphs>5</Paragraphs>
  <ScaleCrop>false</ScaleCrop>
  <Company/>
  <LinksUpToDate>false</LinksUpToDate>
  <CharactersWithSpaces>2787</CharactersWithSpaces>
  <SharedDoc>false</SharedDoc>
  <HLinks>
    <vt:vector size="36" baseType="variant">
      <vt:variant>
        <vt:i4>1179698</vt:i4>
      </vt:variant>
      <vt:variant>
        <vt:i4>32</vt:i4>
      </vt:variant>
      <vt:variant>
        <vt:i4>0</vt:i4>
      </vt:variant>
      <vt:variant>
        <vt:i4>5</vt:i4>
      </vt:variant>
      <vt:variant>
        <vt:lpwstr/>
      </vt:variant>
      <vt:variant>
        <vt:lpwstr>_Toc193892969</vt:lpwstr>
      </vt:variant>
      <vt:variant>
        <vt:i4>1179698</vt:i4>
      </vt:variant>
      <vt:variant>
        <vt:i4>26</vt:i4>
      </vt:variant>
      <vt:variant>
        <vt:i4>0</vt:i4>
      </vt:variant>
      <vt:variant>
        <vt:i4>5</vt:i4>
      </vt:variant>
      <vt:variant>
        <vt:lpwstr/>
      </vt:variant>
      <vt:variant>
        <vt:lpwstr>_Toc193892968</vt:lpwstr>
      </vt:variant>
      <vt:variant>
        <vt:i4>1179698</vt:i4>
      </vt:variant>
      <vt:variant>
        <vt:i4>20</vt:i4>
      </vt:variant>
      <vt:variant>
        <vt:i4>0</vt:i4>
      </vt:variant>
      <vt:variant>
        <vt:i4>5</vt:i4>
      </vt:variant>
      <vt:variant>
        <vt:lpwstr/>
      </vt:variant>
      <vt:variant>
        <vt:lpwstr>_Toc193892967</vt:lpwstr>
      </vt:variant>
      <vt:variant>
        <vt:i4>1179698</vt:i4>
      </vt:variant>
      <vt:variant>
        <vt:i4>14</vt:i4>
      </vt:variant>
      <vt:variant>
        <vt:i4>0</vt:i4>
      </vt:variant>
      <vt:variant>
        <vt:i4>5</vt:i4>
      </vt:variant>
      <vt:variant>
        <vt:lpwstr/>
      </vt:variant>
      <vt:variant>
        <vt:lpwstr>_Toc193892966</vt:lpwstr>
      </vt:variant>
      <vt:variant>
        <vt:i4>1179698</vt:i4>
      </vt:variant>
      <vt:variant>
        <vt:i4>8</vt:i4>
      </vt:variant>
      <vt:variant>
        <vt:i4>0</vt:i4>
      </vt:variant>
      <vt:variant>
        <vt:i4>5</vt:i4>
      </vt:variant>
      <vt:variant>
        <vt:lpwstr/>
      </vt:variant>
      <vt:variant>
        <vt:lpwstr>_Toc193892965</vt:lpwstr>
      </vt:variant>
      <vt:variant>
        <vt:i4>1179698</vt:i4>
      </vt:variant>
      <vt:variant>
        <vt:i4>2</vt:i4>
      </vt:variant>
      <vt:variant>
        <vt:i4>0</vt:i4>
      </vt:variant>
      <vt:variant>
        <vt:i4>5</vt:i4>
      </vt:variant>
      <vt:variant>
        <vt:lpwstr/>
      </vt:variant>
      <vt:variant>
        <vt:lpwstr>_Toc193892964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Windows 使用者</cp:lastModifiedBy>
  <cp:revision>2</cp:revision>
  <cp:lastPrinted>2025-03-26T06:56:00Z</cp:lastPrinted>
  <dcterms:created xsi:type="dcterms:W3CDTF">2025-03-31T05:38:00Z</dcterms:created>
  <dcterms:modified xsi:type="dcterms:W3CDTF">2025-03-31T05:38:00Z</dcterms:modified>
</cp:coreProperties>
</file>