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Pr="009A0A80" w:rsidRDefault="00166061" w:rsidP="00166061">
      <w:pPr>
        <w:pStyle w:val="14"/>
        <w:ind w:left="567" w:hanging="567"/>
        <w:rPr>
          <w:lang w:eastAsia="zh-HK"/>
        </w:rPr>
      </w:pPr>
      <w:bookmarkStart w:id="49" w:name="_Toc244077098"/>
      <w:bookmarkStart w:id="50" w:name="_Toc277320885"/>
      <w:bookmarkStart w:id="51" w:name="_Toc307401487"/>
      <w:bookmarkStart w:id="52" w:name="_Toc59936198"/>
      <w:bookmarkStart w:id="53" w:name="_Toc95221489"/>
      <w:bookmarkStart w:id="54" w:name="_Toc95226355"/>
      <w:bookmarkStart w:id="55" w:name="_Toc123102824"/>
      <w:bookmarkStart w:id="56" w:name="_Toc194832949"/>
      <w:bookmarkStart w:id="57" w:name="_Toc307401489"/>
      <w:bookmarkStart w:id="58" w:name="_Toc276483812"/>
      <w:bookmarkStart w:id="59" w:name="_Toc336245131"/>
      <w:bookmarkStart w:id="60" w:name="_Toc399610184"/>
      <w:bookmarkStart w:id="61" w:name="_Toc434496936"/>
      <w:bookmarkStart w:id="62" w:name="_Toc130020512"/>
      <w:bookmarkStart w:id="63" w:name="_Toc462403231"/>
      <w:bookmarkStart w:id="64" w:name="_Toc463284592"/>
      <w:bookmarkStart w:id="65" w:name="_Toc464724367"/>
      <w:bookmarkStart w:id="66" w:name="_Toc89958117"/>
      <w:bookmarkStart w:id="67" w:name="_Toc27824680"/>
      <w:bookmarkStart w:id="68" w:name="_Toc59874623"/>
      <w:bookmarkStart w:id="69" w:name="_Toc60113741"/>
      <w:bookmarkStart w:id="70" w:name="_Toc214354529"/>
      <w:bookmarkStart w:id="71" w:name="_Toc59446650"/>
      <w:bookmarkStart w:id="72" w:name="_Toc92169211"/>
      <w:bookmarkStart w:id="73" w:name="_Toc97027631"/>
      <w:bookmarkStart w:id="74" w:name="_Toc97027956"/>
      <w:bookmarkStart w:id="75" w:name="_Toc215381049"/>
      <w:bookmarkStart w:id="76" w:name="_Toc59446649"/>
      <w:bookmarkStart w:id="77" w:name="_Toc194483503"/>
      <w:r w:rsidRPr="00D83C60">
        <w:rPr>
          <w:rFonts w:hAnsi="標楷體" w:hint="eastAsia"/>
          <w:kern w:val="0"/>
        </w:rPr>
        <w:t>一、</w:t>
      </w:r>
      <w:bookmarkEnd w:id="66"/>
      <w:r w:rsidR="00A7398E" w:rsidRPr="00A7398E">
        <w:rPr>
          <w:rFonts w:hint="eastAsia"/>
          <w:lang w:eastAsia="zh-HK"/>
        </w:rPr>
        <w:t>花蓮醫院等部立醫院近4年度決算收支連續業務短絀，允宜在確保醫療服務品質前提下，提升營運績效與管理效率，以改善財務狀況</w:t>
      </w:r>
      <w:bookmarkEnd w:id="77"/>
    </w:p>
    <w:p w:rsidR="00166061" w:rsidRPr="00A5330D" w:rsidRDefault="00333D44" w:rsidP="00166061">
      <w:pPr>
        <w:ind w:left="566" w:firstLine="558"/>
        <w:rPr>
          <w:spacing w:val="-2"/>
        </w:rPr>
      </w:pPr>
      <w:r w:rsidRPr="00333D44">
        <w:rPr>
          <w:rFonts w:hint="eastAsia"/>
          <w:spacing w:val="-2"/>
        </w:rPr>
        <w:t>醫</w:t>
      </w:r>
      <w:r w:rsidR="00A7398E" w:rsidRPr="00A7398E">
        <w:rPr>
          <w:rFonts w:hint="eastAsia"/>
          <w:spacing w:val="-2"/>
        </w:rPr>
        <w:t>療藥品基金112年度決算顯示母基金及26家部立醫院業務收入423億6,949萬6千元、業務成本與費用411億3,407萬元，業務賸餘12億3,542萬6千元；其中22家醫院有業務賸餘、4家醫院業務短絀，包括澎湖醫院短絀459萬6千元、臺東醫院短絀880萬2千元、花蓮醫院短絀1,477萬7千元及金門醫院短絀2,964萬7千元。經查</w:t>
      </w:r>
      <w:r w:rsidR="00166061" w:rsidRPr="00A5330D">
        <w:rPr>
          <w:rFonts w:hint="eastAsia"/>
          <w:spacing w:val="-2"/>
        </w:rPr>
        <w:t>：</w:t>
      </w:r>
    </w:p>
    <w:p w:rsidR="00B45ED6" w:rsidRPr="00C51F45" w:rsidRDefault="00B45ED6" w:rsidP="0011763C">
      <w:pPr>
        <w:pStyle w:val="a5"/>
        <w:ind w:left="847" w:hangingChars="99" w:hanging="281"/>
        <w:rPr>
          <w:b/>
        </w:rPr>
      </w:pPr>
      <w:r w:rsidRPr="00C51F45">
        <w:rPr>
          <w:rFonts w:hint="eastAsia"/>
          <w:b/>
        </w:rPr>
        <w:t>(一</w:t>
      </w:r>
      <w:r w:rsidR="00A7398E">
        <w:rPr>
          <w:rFonts w:hint="eastAsia"/>
          <w:b/>
        </w:rPr>
        <w:t>)</w:t>
      </w:r>
      <w:r w:rsidR="00A7398E" w:rsidRPr="00A7398E">
        <w:rPr>
          <w:rFonts w:hint="eastAsia"/>
          <w:b/>
        </w:rPr>
        <w:t>為確保社會公平與醫療可及性，部立醫院多設立於偏遠地區，並依當地需求發展特色醫療服務</w:t>
      </w:r>
    </w:p>
    <w:p w:rsidR="00B45ED6" w:rsidRPr="008B4272" w:rsidRDefault="00B45ED6" w:rsidP="00C51F45">
      <w:pPr>
        <w:pStyle w:val="21"/>
        <w:ind w:left="850" w:firstLine="566"/>
        <w:rPr>
          <w:color w:val="000000"/>
        </w:rPr>
      </w:pPr>
      <w:r w:rsidRPr="008B4272">
        <w:rPr>
          <w:rFonts w:hint="eastAsia"/>
          <w:color w:val="000000"/>
        </w:rPr>
        <w:t>衛</w:t>
      </w:r>
      <w:r w:rsidR="00E05B3D" w:rsidRPr="008B4272">
        <w:rPr>
          <w:rFonts w:hint="eastAsia"/>
          <w:color w:val="000000"/>
        </w:rPr>
        <w:t>生福利部所屬26家醫療機構（簡稱部立醫院），包括10所區域醫院、8所地區醫院、2所離島醫院，以及6所特殊專科醫院（涵蓋1所胸腔病院和5所精神專科醫院）。為照顧離島與偏遠地區居民健康，選址多設立於醫療資源較為匱乏的地區，提供當地急症、重症及特殊醫療服務，以補足民間醫療體系之不足</w:t>
      </w:r>
      <w:r w:rsidRPr="008B4272">
        <w:rPr>
          <w:rFonts w:hint="eastAsia"/>
          <w:color w:val="000000"/>
        </w:rPr>
        <w:t>。</w:t>
      </w:r>
    </w:p>
    <w:p w:rsidR="00B45ED6" w:rsidRPr="00B45ED6" w:rsidRDefault="00882E64" w:rsidP="00C51F45">
      <w:pPr>
        <w:pStyle w:val="21"/>
        <w:ind w:left="850" w:firstLine="566"/>
      </w:pPr>
      <w:r w:rsidRPr="00882E64">
        <w:rPr>
          <w:rFonts w:hint="eastAsia"/>
        </w:rPr>
        <w:t>隨著國內經濟不斷成長，醫院逐漸朝向大型化發展，部立醫院的規模相對於財團法人醫院而言不具優勢，其病床數占比也逐年減少。然而，在服務偏遠地區及資源匱乏族群的健康需求方面，仍然扮演著不可或缺的角色。目前，26家部立醫院根據地理分布、人口結構、評鑑結果及地方醫療需求等條件，發展各自的服務重點，以滿足不同地區居民的健康需求(詳表1)。</w:t>
      </w:r>
    </w:p>
    <w:p w:rsidR="00D87C7C" w:rsidRDefault="00D87C7C" w:rsidP="00D87C7C">
      <w:pPr>
        <w:pStyle w:val="21"/>
        <w:wordWrap w:val="0"/>
        <w:spacing w:line="400" w:lineRule="exact"/>
        <w:ind w:leftChars="-50" w:left="708" w:hangingChars="300" w:hanging="850"/>
        <w:rPr>
          <w:rFonts w:hAnsi="標楷體"/>
          <w:b/>
          <w:lang w:eastAsia="zh-HK"/>
        </w:rPr>
      </w:pPr>
    </w:p>
    <w:p w:rsidR="00D87C7C" w:rsidRPr="00192F9B" w:rsidRDefault="00D87C7C" w:rsidP="00D87C7C">
      <w:pPr>
        <w:pStyle w:val="21"/>
        <w:wordWrap w:val="0"/>
        <w:spacing w:line="400" w:lineRule="exact"/>
        <w:ind w:leftChars="173" w:left="705" w:hangingChars="76" w:hanging="215"/>
        <w:rPr>
          <w:rFonts w:hAnsi="標楷體"/>
          <w:b/>
          <w:lang w:eastAsia="zh-HK"/>
        </w:rPr>
      </w:pPr>
      <w:r w:rsidRPr="00192F9B">
        <w:rPr>
          <w:rFonts w:hAnsi="標楷體" w:hint="eastAsia"/>
          <w:b/>
          <w:lang w:eastAsia="zh-HK"/>
        </w:rPr>
        <w:t>表1  26家部</w:t>
      </w:r>
      <w:r w:rsidRPr="00192F9B">
        <w:rPr>
          <w:rFonts w:hAnsi="標楷體" w:hint="eastAsia"/>
          <w:b/>
        </w:rPr>
        <w:t>立</w:t>
      </w:r>
      <w:r w:rsidRPr="00192F9B">
        <w:rPr>
          <w:rFonts w:hAnsi="標楷體" w:hint="eastAsia"/>
          <w:b/>
          <w:lang w:eastAsia="zh-HK"/>
        </w:rPr>
        <w:t>醫院發展重點概述</w:t>
      </w:r>
    </w:p>
    <w:tbl>
      <w:tblPr>
        <w:tblW w:w="8067" w:type="dxa"/>
        <w:tblInd w:w="6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6"/>
        <w:gridCol w:w="2997"/>
        <w:gridCol w:w="3594"/>
      </w:tblGrid>
      <w:tr w:rsidR="00D87C7C" w:rsidRPr="00192F9B" w:rsidTr="0011763C">
        <w:trPr>
          <w:trHeight w:val="449"/>
          <w:tblHeader/>
        </w:trPr>
        <w:tc>
          <w:tcPr>
            <w:tcW w:w="1476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ind w:firstLineChars="300" w:firstLine="73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lastRenderedPageBreak/>
              <w:t>項目</w:t>
            </w:r>
          </w:p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層級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醫院名稱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主</w:t>
            </w:r>
            <w:r w:rsidRPr="00192F9B">
              <w:rPr>
                <w:rFonts w:hAnsi="標楷體" w:hint="eastAsia"/>
              </w:rPr>
              <w:t>要</w:t>
            </w:r>
            <w:r w:rsidRPr="00192F9B">
              <w:rPr>
                <w:rFonts w:hAnsi="標楷體" w:hint="eastAsia"/>
                <w:lang w:eastAsia="zh-HK"/>
              </w:rPr>
              <w:t>發展項目</w:t>
            </w:r>
          </w:p>
        </w:tc>
      </w:tr>
      <w:tr w:rsidR="00D87C7C" w:rsidRPr="00192F9B" w:rsidTr="0011763C">
        <w:trPr>
          <w:trHeight w:val="1088"/>
        </w:trPr>
        <w:tc>
          <w:tcPr>
            <w:tcW w:w="147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區域醫院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基隆醫院、臺北醫院、桃園醫院、苗栗醫院、豐原醫院、南投醫院、臺中醫院、彰化醫院、臺南醫院、屏東醫院(10家)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/>
                <w:lang w:eastAsia="zh-HK"/>
              </w:rPr>
              <w:t>急重症醫療、社區醫學、國家公共衛生政策(傳染病防治)</w:t>
            </w:r>
            <w:r w:rsidRPr="00192F9B">
              <w:rPr>
                <w:rFonts w:hAnsi="標楷體" w:hint="eastAsia"/>
                <w:lang w:eastAsia="zh-HK"/>
              </w:rPr>
              <w:t>、弱勢及長期照護</w:t>
            </w:r>
          </w:p>
        </w:tc>
      </w:tr>
      <w:tr w:rsidR="00D87C7C" w:rsidRPr="00192F9B" w:rsidTr="0011763C">
        <w:trPr>
          <w:trHeight w:val="807"/>
        </w:trPr>
        <w:tc>
          <w:tcPr>
            <w:tcW w:w="1476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地區醫院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嘉義醫院、朴子醫院、新營醫院、旗山醫院、恆春旅遊醫院、花蓮醫院、臺東醫院、樂生療養院(8家)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/>
                <w:lang w:eastAsia="zh-HK"/>
              </w:rPr>
              <w:t>社區醫學、國家公共政策(傳染病防治)、慢性疾病、弱勢及長期照護</w:t>
            </w:r>
          </w:p>
        </w:tc>
      </w:tr>
      <w:tr w:rsidR="00D87C7C" w:rsidRPr="00192F9B" w:rsidTr="0011763C">
        <w:trPr>
          <w:trHeight w:val="522"/>
        </w:trPr>
        <w:tc>
          <w:tcPr>
            <w:tcW w:w="1476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離島醫院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澎湖醫院、金門醫院(2家)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/>
                <w:lang w:eastAsia="zh-HK"/>
              </w:rPr>
              <w:t>急重症醫療、社區醫學、國家公共衛生政策、弱勢及長期照護、精神醫療</w:t>
            </w:r>
          </w:p>
        </w:tc>
      </w:tr>
      <w:tr w:rsidR="00D87C7C" w:rsidRPr="00192F9B" w:rsidTr="0011763C">
        <w:trPr>
          <w:trHeight w:val="658"/>
        </w:trPr>
        <w:tc>
          <w:tcPr>
            <w:tcW w:w="1476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特殊專科</w:t>
            </w:r>
          </w:p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胸腔病院(1家)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肺結核防治、</w:t>
            </w:r>
            <w:r w:rsidRPr="00192F9B">
              <w:rPr>
                <w:rFonts w:hAnsi="標楷體"/>
                <w:lang w:eastAsia="zh-HK"/>
              </w:rPr>
              <w:t>國家公共政策、社區醫學</w:t>
            </w:r>
            <w:r w:rsidRPr="00192F9B">
              <w:rPr>
                <w:rFonts w:hAnsi="標楷體" w:hint="eastAsia"/>
                <w:lang w:eastAsia="zh-HK"/>
              </w:rPr>
              <w:t>、長期照護</w:t>
            </w:r>
          </w:p>
        </w:tc>
      </w:tr>
      <w:tr w:rsidR="00D87C7C" w:rsidRPr="00192F9B" w:rsidTr="0011763C">
        <w:trPr>
          <w:trHeight w:val="965"/>
        </w:trPr>
        <w:tc>
          <w:tcPr>
            <w:tcW w:w="1476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特殊專科</w:t>
            </w:r>
          </w:p>
          <w:p w:rsidR="00D87C7C" w:rsidRPr="00192F9B" w:rsidRDefault="00D87C7C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醫院</w:t>
            </w:r>
          </w:p>
        </w:tc>
        <w:tc>
          <w:tcPr>
            <w:tcW w:w="2997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 w:hint="eastAsia"/>
                <w:lang w:eastAsia="zh-HK"/>
              </w:rPr>
              <w:t>玉里醫院</w:t>
            </w:r>
            <w:r w:rsidRPr="00192F9B">
              <w:rPr>
                <w:rFonts w:hAnsi="標楷體" w:hint="eastAsia"/>
              </w:rPr>
              <w:t>、</w:t>
            </w:r>
            <w:r w:rsidRPr="00192F9B">
              <w:rPr>
                <w:rFonts w:hAnsi="標楷體" w:hint="eastAsia"/>
                <w:lang w:eastAsia="zh-HK"/>
              </w:rPr>
              <w:t>桃園療養院</w:t>
            </w:r>
            <w:r w:rsidRPr="00192F9B">
              <w:rPr>
                <w:rFonts w:hAnsi="標楷體" w:hint="eastAsia"/>
              </w:rPr>
              <w:t>、</w:t>
            </w:r>
            <w:r w:rsidRPr="00192F9B">
              <w:rPr>
                <w:rFonts w:hAnsi="標楷體" w:hint="eastAsia"/>
                <w:lang w:eastAsia="zh-HK"/>
              </w:rPr>
              <w:t>八里療養院、草屯療養院、嘉南療養院(5家)</w:t>
            </w:r>
          </w:p>
        </w:tc>
        <w:tc>
          <w:tcPr>
            <w:tcW w:w="3594" w:type="dxa"/>
            <w:shd w:val="clear" w:color="auto" w:fill="auto"/>
            <w:noWrap/>
            <w:vAlign w:val="center"/>
          </w:tcPr>
          <w:p w:rsidR="00D87C7C" w:rsidRPr="00192F9B" w:rsidRDefault="00D87C7C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  <w:lang w:eastAsia="zh-HK"/>
              </w:rPr>
            </w:pPr>
            <w:r w:rsidRPr="00192F9B">
              <w:rPr>
                <w:rFonts w:hAnsi="標楷體"/>
                <w:lang w:eastAsia="zh-HK"/>
              </w:rPr>
              <w:t>精神醫療(含藥癮戒治、心理衛生)、國家公共政策、社區醫學</w:t>
            </w:r>
            <w:r w:rsidRPr="00192F9B">
              <w:rPr>
                <w:rFonts w:hAnsi="標楷體" w:hint="eastAsia"/>
                <w:lang w:eastAsia="zh-HK"/>
              </w:rPr>
              <w:t>、弱勢及長期照護</w:t>
            </w:r>
          </w:p>
        </w:tc>
      </w:tr>
    </w:tbl>
    <w:p w:rsidR="00D87C7C" w:rsidRPr="00192F9B" w:rsidRDefault="00D87C7C" w:rsidP="00D87C7C">
      <w:pPr>
        <w:pStyle w:val="142"/>
        <w:ind w:left="56" w:hanging="198"/>
        <w:rPr>
          <w:rFonts w:hAnsi="標楷體"/>
        </w:rPr>
      </w:pPr>
      <w:r>
        <w:rPr>
          <w:rFonts w:hAnsi="標楷體" w:hint="eastAsia"/>
        </w:rPr>
        <w:t xml:space="preserve">     </w:t>
      </w:r>
      <w:r w:rsidR="0011763C">
        <w:rPr>
          <w:rFonts w:hAnsi="標楷體" w:hint="eastAsia"/>
        </w:rPr>
        <w:t xml:space="preserve"> </w:t>
      </w:r>
      <w:r w:rsidRPr="00192F9B">
        <w:rPr>
          <w:rFonts w:hAnsi="標楷體" w:hint="eastAsia"/>
        </w:rPr>
        <w:t>說明：南投醫院於109年度升格為區域醫院。</w:t>
      </w:r>
    </w:p>
    <w:p w:rsidR="00D87C7C" w:rsidRPr="00192F9B" w:rsidRDefault="00D87C7C" w:rsidP="00D87C7C">
      <w:pPr>
        <w:pStyle w:val="142"/>
        <w:ind w:left="56" w:hanging="198"/>
        <w:rPr>
          <w:rFonts w:hAnsi="標楷體"/>
          <w:color w:val="000000"/>
          <w:lang w:eastAsia="zh-HK"/>
        </w:rPr>
      </w:pPr>
      <w:r>
        <w:rPr>
          <w:rFonts w:hAnsi="標楷體" w:hint="eastAsia"/>
        </w:rPr>
        <w:t xml:space="preserve">     </w:t>
      </w:r>
      <w:r w:rsidR="0011763C">
        <w:rPr>
          <w:rFonts w:hAnsi="標楷體" w:hint="eastAsia"/>
        </w:rPr>
        <w:t xml:space="preserve"> </w:t>
      </w:r>
      <w:r w:rsidRPr="00192F9B">
        <w:rPr>
          <w:rFonts w:hAnsi="標楷體" w:hint="eastAsia"/>
        </w:rPr>
        <w:t>資料來源：衛生福利部。</w:t>
      </w:r>
    </w:p>
    <w:p w:rsidR="00B45ED6" w:rsidRPr="00C51F45" w:rsidRDefault="00B45ED6" w:rsidP="00D87C7C">
      <w:pPr>
        <w:pStyle w:val="a5"/>
        <w:ind w:left="849" w:hanging="283"/>
        <w:rPr>
          <w:b/>
        </w:rPr>
      </w:pPr>
      <w:r w:rsidRPr="00C51F45">
        <w:rPr>
          <w:rFonts w:hint="eastAsia"/>
          <w:b/>
        </w:rPr>
        <w:t>(二)</w:t>
      </w:r>
      <w:r w:rsidR="002352E8" w:rsidRPr="002352E8">
        <w:rPr>
          <w:rFonts w:hint="eastAsia"/>
          <w:b/>
        </w:rPr>
        <w:t>4家部立醫院連續4年決算收支呈業務短絀，允宜積極研擬改善措施，以強化營運效能並改善財務狀況</w:t>
      </w:r>
    </w:p>
    <w:p w:rsidR="00165C56" w:rsidRDefault="00165C56" w:rsidP="00165C56">
      <w:pPr>
        <w:pStyle w:val="21"/>
        <w:ind w:left="850" w:firstLine="566"/>
      </w:pPr>
      <w:r>
        <w:rPr>
          <w:rFonts w:hint="eastAsia"/>
        </w:rPr>
        <w:t>業務短絀的醫院主要包括兩家離島醫院(澎湖醫院、金門醫院)及兩家地區醫院(臺東醫院、花蓮醫院，合計占26家醫院總數之15.38%。109至112年度決算，該4家醫院連續4年呈現業務短絀（詳見表2）。其中，臺東醫院及花蓮醫院112年度短絀金額較111年度增加，分別增110萬6千元及192萬2千元，增幅各達14.37%與14.95%。</w:t>
      </w:r>
    </w:p>
    <w:p w:rsidR="00B45ED6" w:rsidRPr="00B45ED6" w:rsidRDefault="00165C56" w:rsidP="00165C56">
      <w:pPr>
        <w:pStyle w:val="21"/>
        <w:ind w:left="850" w:firstLine="566"/>
      </w:pPr>
      <w:r>
        <w:rPr>
          <w:rFonts w:hint="eastAsia"/>
        </w:rPr>
        <w:t>揆上開醫院決算業務短絀之主要原因，包括物價及薪資上漲致經營成本與費用上升、醫師培育與招募困難致門診量下降、離島與偏鄉地區人口有限及業務收入成長受限等。鑑於部立醫院承擔著推動社區醫學及國家公共衛生政策等重要使命，允宜研謀提升營運績效，以提供在地民眾便捷優質之醫療服務，進而促進民眾健康與福祉。</w:t>
      </w:r>
    </w:p>
    <w:p w:rsidR="00967832" w:rsidRDefault="00B45ED6" w:rsidP="00B45ED6">
      <w:pPr>
        <w:adjustRightInd w:val="0"/>
        <w:spacing w:beforeLines="20" w:before="100" w:line="400" w:lineRule="exact"/>
        <w:ind w:leftChars="193" w:left="1284" w:hangingChars="260" w:hanging="737"/>
        <w:jc w:val="left"/>
        <w:rPr>
          <w:b/>
        </w:rPr>
      </w:pPr>
      <w:r w:rsidRPr="00B45ED6">
        <w:rPr>
          <w:rFonts w:hint="eastAsia"/>
          <w:b/>
        </w:rPr>
        <w:lastRenderedPageBreak/>
        <w:t xml:space="preserve">表2  </w:t>
      </w:r>
      <w:r w:rsidR="00967832" w:rsidRPr="00967832">
        <w:rPr>
          <w:rFonts w:hint="eastAsia"/>
          <w:b/>
        </w:rPr>
        <w:t>109至112年度部立醫院決算業務短絀明細表</w:t>
      </w:r>
    </w:p>
    <w:p w:rsidR="00B45ED6" w:rsidRPr="00B45ED6" w:rsidRDefault="00967832" w:rsidP="00B45ED6">
      <w:pPr>
        <w:adjustRightInd w:val="0"/>
        <w:spacing w:beforeLines="20" w:before="100" w:line="400" w:lineRule="exact"/>
        <w:ind w:leftChars="193" w:left="1284" w:hangingChars="260" w:hanging="737"/>
        <w:jc w:val="left"/>
        <w:rPr>
          <w:sz w:val="24"/>
        </w:rPr>
      </w:pPr>
      <w:r>
        <w:rPr>
          <w:rFonts w:hint="eastAsia"/>
          <w:b/>
        </w:rPr>
        <w:t xml:space="preserve">                                         </w:t>
      </w:r>
      <w:r w:rsidR="00B45ED6" w:rsidRPr="00B45ED6">
        <w:rPr>
          <w:rFonts w:hint="eastAsia"/>
          <w:b/>
        </w:rPr>
        <w:t xml:space="preserve"> </w:t>
      </w:r>
      <w:r w:rsidR="00B45ED6" w:rsidRPr="00B45ED6">
        <w:rPr>
          <w:b/>
        </w:rPr>
        <w:t xml:space="preserve"> </w:t>
      </w:r>
      <w:r w:rsidR="00B45ED6" w:rsidRPr="00B45ED6">
        <w:rPr>
          <w:rFonts w:hint="eastAsia"/>
          <w:sz w:val="24"/>
        </w:rPr>
        <w:t>單位：新臺幣千元</w:t>
      </w:r>
      <w:r w:rsidR="00B45ED6" w:rsidRPr="00B45ED6">
        <w:rPr>
          <w:b/>
        </w:rPr>
        <w:t xml:space="preserve">                   </w:t>
      </w:r>
    </w:p>
    <w:tbl>
      <w:tblPr>
        <w:tblW w:w="4511" w:type="pct"/>
        <w:tblInd w:w="7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951"/>
        <w:gridCol w:w="952"/>
        <w:gridCol w:w="950"/>
        <w:gridCol w:w="952"/>
        <w:gridCol w:w="2716"/>
      </w:tblGrid>
      <w:tr w:rsidR="00967832" w:rsidRPr="00192F9B" w:rsidTr="00967832">
        <w:trPr>
          <w:trHeight w:val="449"/>
          <w:tblHeader/>
        </w:trPr>
        <w:tc>
          <w:tcPr>
            <w:tcW w:w="855" w:type="pc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firstLineChars="100" w:firstLine="203"/>
              <w:jc w:val="center"/>
              <w:rPr>
                <w:rFonts w:hAnsi="標楷體"/>
                <w:sz w:val="20"/>
                <w:szCs w:val="20"/>
              </w:rPr>
            </w:pPr>
            <w:r w:rsidRPr="00192F9B">
              <w:rPr>
                <w:rFonts w:hAnsi="標楷體" w:hint="eastAsia"/>
                <w:sz w:val="20"/>
                <w:szCs w:val="20"/>
              </w:rPr>
              <w:t>年度</w:t>
            </w:r>
          </w:p>
          <w:p w:rsidR="00967832" w:rsidRPr="00192F9B" w:rsidRDefault="00967832" w:rsidP="00280C42">
            <w:pPr>
              <w:pStyle w:val="142"/>
              <w:adjustRightInd w:val="0"/>
              <w:snapToGrid w:val="0"/>
              <w:ind w:hanging="203"/>
              <w:jc w:val="center"/>
              <w:rPr>
                <w:rFonts w:hAnsi="標楷體"/>
              </w:rPr>
            </w:pPr>
            <w:r w:rsidRPr="00192F9B">
              <w:rPr>
                <w:rFonts w:hAnsi="標楷體" w:hint="eastAsia"/>
                <w:sz w:val="20"/>
                <w:szCs w:val="20"/>
              </w:rPr>
              <w:t>院名</w:t>
            </w:r>
          </w:p>
        </w:tc>
        <w:tc>
          <w:tcPr>
            <w:tcW w:w="604" w:type="pct"/>
            <w:shd w:val="clear" w:color="auto" w:fill="auto"/>
            <w:noWrap/>
            <w:vAlign w:val="center"/>
            <w:hideMark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10</w:t>
            </w:r>
            <w:r w:rsidRPr="00192F9B">
              <w:rPr>
                <w:rFonts w:hAnsi="標楷體" w:hint="eastAsia"/>
              </w:rPr>
              <w:t>9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1</w:t>
            </w:r>
            <w:r w:rsidRPr="00192F9B">
              <w:rPr>
                <w:rFonts w:hAnsi="標楷體" w:hint="eastAsia"/>
              </w:rPr>
              <w:t>1</w:t>
            </w:r>
            <w:r w:rsidRPr="00192F9B">
              <w:rPr>
                <w:rFonts w:hAnsi="標楷體"/>
              </w:rPr>
              <w:t>0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1</w:t>
            </w:r>
            <w:r w:rsidRPr="00192F9B">
              <w:rPr>
                <w:rFonts w:hAnsi="標楷體" w:hint="eastAsia"/>
              </w:rPr>
              <w:t>11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1</w:t>
            </w:r>
            <w:r w:rsidRPr="00192F9B">
              <w:rPr>
                <w:rFonts w:hAnsi="標楷體" w:hint="eastAsia"/>
              </w:rPr>
              <w:t>12</w:t>
            </w:r>
          </w:p>
        </w:tc>
        <w:tc>
          <w:tcPr>
            <w:tcW w:w="1726" w:type="pct"/>
            <w:vAlign w:val="center"/>
          </w:tcPr>
          <w:p w:rsidR="00967832" w:rsidRPr="00192F9B" w:rsidRDefault="00967832" w:rsidP="0096783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 w:hint="eastAsia"/>
              </w:rPr>
              <w:t>短絀</w:t>
            </w:r>
            <w:r>
              <w:rPr>
                <w:rFonts w:hAnsi="標楷體" w:hint="eastAsia"/>
              </w:rPr>
              <w:t>主要</w:t>
            </w:r>
            <w:r w:rsidRPr="00192F9B">
              <w:rPr>
                <w:rFonts w:hAnsi="標楷體" w:hint="eastAsia"/>
              </w:rPr>
              <w:t>原因摘要</w:t>
            </w:r>
          </w:p>
        </w:tc>
      </w:tr>
      <w:tr w:rsidR="00967832" w:rsidRPr="00192F9B" w:rsidTr="00967832">
        <w:trPr>
          <w:trHeight w:val="542"/>
        </w:trPr>
        <w:tc>
          <w:tcPr>
            <w:tcW w:w="855" w:type="pct"/>
            <w:shd w:val="clear" w:color="auto" w:fill="FFFFFF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澎湖醫院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 w:hint="eastAsia"/>
                <w:spacing w:val="-20"/>
                <w:szCs w:val="24"/>
              </w:rPr>
              <w:t>-</w:t>
            </w:r>
            <w:r w:rsidRPr="00192F9B">
              <w:rPr>
                <w:rFonts w:hAnsi="標楷體"/>
                <w:spacing w:val="-20"/>
                <w:szCs w:val="24"/>
              </w:rPr>
              <w:t>6,115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 w:hint="eastAsia"/>
                <w:spacing w:val="-20"/>
                <w:szCs w:val="24"/>
              </w:rPr>
              <w:t>-</w:t>
            </w:r>
            <w:r w:rsidRPr="00192F9B">
              <w:rPr>
                <w:rFonts w:hAnsi="標楷體"/>
                <w:spacing w:val="-20"/>
                <w:szCs w:val="24"/>
              </w:rPr>
              <w:t>4,225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  <w:lang w:eastAsia="zh-HK"/>
              </w:rPr>
              <w:t>-5,002</w:t>
            </w:r>
          </w:p>
        </w:tc>
        <w:tc>
          <w:tcPr>
            <w:tcW w:w="605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  <w:lang w:eastAsia="zh-HK"/>
              </w:rPr>
              <w:t>-</w:t>
            </w:r>
            <w:r w:rsidRPr="00192F9B">
              <w:rPr>
                <w:rFonts w:hAnsi="標楷體" w:hint="eastAsia"/>
                <w:spacing w:val="-20"/>
                <w:szCs w:val="24"/>
              </w:rPr>
              <w:t>4</w:t>
            </w:r>
            <w:r w:rsidRPr="00192F9B">
              <w:rPr>
                <w:rFonts w:hAnsi="標楷體"/>
                <w:spacing w:val="-20"/>
                <w:szCs w:val="24"/>
                <w:lang w:eastAsia="zh-HK"/>
              </w:rPr>
              <w:t>,</w:t>
            </w:r>
            <w:r w:rsidRPr="00192F9B">
              <w:rPr>
                <w:rFonts w:hAnsi="標楷體" w:hint="eastAsia"/>
                <w:spacing w:val="-20"/>
                <w:szCs w:val="24"/>
              </w:rPr>
              <w:t>596</w:t>
            </w:r>
          </w:p>
        </w:tc>
        <w:tc>
          <w:tcPr>
            <w:tcW w:w="1726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192F9B">
              <w:rPr>
                <w:rFonts w:hAnsi="標楷體" w:hint="eastAsia"/>
              </w:rPr>
              <w:t>受基本工資調漲、離島加給調整及軍公教薪資增加影響，業務成本逐年上升；107年</w:t>
            </w:r>
            <w:r>
              <w:rPr>
                <w:rFonts w:hAnsi="標楷體" w:hint="eastAsia"/>
              </w:rPr>
              <w:t>度</w:t>
            </w:r>
            <w:r w:rsidRPr="00192F9B">
              <w:rPr>
                <w:rFonts w:hAnsi="標楷體" w:hint="eastAsia"/>
              </w:rPr>
              <w:t>增設核磁共振設備，致折舊費用增加。當地人口有限，業務收入成長受限。</w:t>
            </w:r>
          </w:p>
        </w:tc>
      </w:tr>
      <w:tr w:rsidR="00967832" w:rsidRPr="00192F9B" w:rsidTr="00967832">
        <w:trPr>
          <w:trHeight w:val="542"/>
        </w:trPr>
        <w:tc>
          <w:tcPr>
            <w:tcW w:w="855" w:type="pct"/>
            <w:shd w:val="clear" w:color="auto" w:fill="FFFFFF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臺東醫院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-1,898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-6,443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-7,696</w:t>
            </w:r>
          </w:p>
        </w:tc>
        <w:tc>
          <w:tcPr>
            <w:tcW w:w="605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</w:t>
            </w:r>
            <w:r w:rsidRPr="00192F9B">
              <w:rPr>
                <w:rFonts w:hAnsi="標楷體" w:hint="eastAsia"/>
                <w:spacing w:val="-20"/>
                <w:szCs w:val="24"/>
              </w:rPr>
              <w:t>8</w:t>
            </w:r>
            <w:r w:rsidRPr="00192F9B">
              <w:rPr>
                <w:rFonts w:hAnsi="標楷體"/>
                <w:spacing w:val="-20"/>
                <w:szCs w:val="24"/>
              </w:rPr>
              <w:t>,</w:t>
            </w:r>
            <w:r w:rsidRPr="00192F9B">
              <w:rPr>
                <w:rFonts w:hAnsi="標楷體" w:hint="eastAsia"/>
                <w:spacing w:val="-20"/>
                <w:szCs w:val="24"/>
              </w:rPr>
              <w:t>802</w:t>
            </w:r>
          </w:p>
        </w:tc>
        <w:tc>
          <w:tcPr>
            <w:tcW w:w="1726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192F9B">
              <w:rPr>
                <w:rFonts w:hAnsi="標楷體" w:hint="eastAsia"/>
              </w:rPr>
              <w:t>受疫情影響病患減少、獎勵金提撥率調增，且112年</w:t>
            </w:r>
            <w:r>
              <w:rPr>
                <w:rFonts w:hAnsi="標楷體" w:hint="eastAsia"/>
              </w:rPr>
              <w:t>度</w:t>
            </w:r>
            <w:r w:rsidRPr="00192F9B">
              <w:rPr>
                <w:rFonts w:hAnsi="標楷體" w:hint="eastAsia"/>
              </w:rPr>
              <w:t>新設長照機構，前期人力及設備投資增加。</w:t>
            </w:r>
          </w:p>
        </w:tc>
      </w:tr>
      <w:tr w:rsidR="00967832" w:rsidRPr="00192F9B" w:rsidTr="00967832">
        <w:trPr>
          <w:trHeight w:val="542"/>
        </w:trPr>
        <w:tc>
          <w:tcPr>
            <w:tcW w:w="855" w:type="pct"/>
            <w:shd w:val="clear" w:color="auto" w:fill="FFFFFF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花蓮醫院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-12,998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-12,964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-12,</w:t>
            </w:r>
            <w:r w:rsidRPr="00192F9B">
              <w:rPr>
                <w:rFonts w:hAnsi="標楷體" w:hint="eastAsia"/>
                <w:spacing w:val="-20"/>
                <w:szCs w:val="24"/>
              </w:rPr>
              <w:t>855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-1</w:t>
            </w:r>
            <w:r w:rsidRPr="00192F9B">
              <w:rPr>
                <w:rFonts w:hAnsi="標楷體" w:hint="eastAsia"/>
                <w:spacing w:val="-20"/>
                <w:szCs w:val="24"/>
              </w:rPr>
              <w:t>4</w:t>
            </w:r>
            <w:r w:rsidRPr="00192F9B">
              <w:rPr>
                <w:rFonts w:hAnsi="標楷體"/>
                <w:spacing w:val="-20"/>
                <w:szCs w:val="24"/>
              </w:rPr>
              <w:t>,</w:t>
            </w:r>
            <w:r w:rsidRPr="00192F9B">
              <w:rPr>
                <w:rFonts w:hAnsi="標楷體" w:hint="eastAsia"/>
                <w:spacing w:val="-20"/>
                <w:szCs w:val="24"/>
              </w:rPr>
              <w:t>777</w:t>
            </w:r>
          </w:p>
        </w:tc>
        <w:tc>
          <w:tcPr>
            <w:tcW w:w="1726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192F9B">
              <w:rPr>
                <w:rFonts w:hAnsi="標楷體" w:hint="eastAsia"/>
              </w:rPr>
              <w:t>專科醫師人數不足，門診量下降。疫情期間調整收治量能，導致一般醫療業務回升緩慢，致持續短絀。</w:t>
            </w:r>
          </w:p>
        </w:tc>
      </w:tr>
      <w:tr w:rsidR="00967832" w:rsidRPr="00192F9B" w:rsidTr="00967832">
        <w:trPr>
          <w:trHeight w:val="542"/>
        </w:trPr>
        <w:tc>
          <w:tcPr>
            <w:tcW w:w="855" w:type="pct"/>
            <w:shd w:val="clear" w:color="auto" w:fill="FFFFFF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center"/>
              <w:rPr>
                <w:rFonts w:hAnsi="標楷體"/>
              </w:rPr>
            </w:pPr>
            <w:r w:rsidRPr="00192F9B">
              <w:rPr>
                <w:rFonts w:hAnsi="標楷體"/>
              </w:rPr>
              <w:t>金門醫院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-46,17</w:t>
            </w:r>
            <w:r w:rsidRPr="00192F9B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605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-46,596</w:t>
            </w:r>
          </w:p>
        </w:tc>
        <w:tc>
          <w:tcPr>
            <w:tcW w:w="604" w:type="pct"/>
            <w:shd w:val="clear" w:color="auto" w:fill="auto"/>
            <w:noWrap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-38,057</w:t>
            </w:r>
          </w:p>
        </w:tc>
        <w:tc>
          <w:tcPr>
            <w:tcW w:w="605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ind w:leftChars="-50" w:left="101" w:hanging="243"/>
              <w:jc w:val="right"/>
              <w:rPr>
                <w:rFonts w:hAnsi="標楷體"/>
                <w:spacing w:val="-20"/>
                <w:szCs w:val="24"/>
              </w:rPr>
            </w:pPr>
            <w:r w:rsidRPr="00192F9B">
              <w:rPr>
                <w:rFonts w:hAnsi="標楷體"/>
                <w:spacing w:val="-20"/>
                <w:szCs w:val="24"/>
              </w:rPr>
              <w:t>-</w:t>
            </w:r>
            <w:r w:rsidRPr="00192F9B">
              <w:rPr>
                <w:rFonts w:hAnsi="標楷體" w:hint="eastAsia"/>
                <w:spacing w:val="-20"/>
                <w:szCs w:val="24"/>
              </w:rPr>
              <w:t>29</w:t>
            </w:r>
            <w:r w:rsidRPr="00192F9B">
              <w:rPr>
                <w:rFonts w:hAnsi="標楷體"/>
                <w:spacing w:val="-20"/>
                <w:szCs w:val="24"/>
              </w:rPr>
              <w:t>,</w:t>
            </w:r>
            <w:r w:rsidRPr="00192F9B">
              <w:rPr>
                <w:rFonts w:hAnsi="標楷體" w:hint="eastAsia"/>
                <w:spacing w:val="-20"/>
                <w:szCs w:val="24"/>
              </w:rPr>
              <w:t>647</w:t>
            </w:r>
          </w:p>
        </w:tc>
        <w:tc>
          <w:tcPr>
            <w:tcW w:w="1726" w:type="pct"/>
            <w:vAlign w:val="center"/>
          </w:tcPr>
          <w:p w:rsidR="00967832" w:rsidRPr="00192F9B" w:rsidRDefault="00967832" w:rsidP="00280C42">
            <w:pPr>
              <w:pStyle w:val="142"/>
              <w:adjustRightInd w:val="0"/>
              <w:snapToGrid w:val="0"/>
              <w:jc w:val="both"/>
              <w:rPr>
                <w:rFonts w:hAnsi="標楷體"/>
              </w:rPr>
            </w:pPr>
            <w:r w:rsidRPr="00192F9B">
              <w:rPr>
                <w:rFonts w:hAnsi="標楷體" w:hint="eastAsia"/>
              </w:rPr>
              <w:t>攤提公務預算補助建置綜合醫療大樓及其他代管資產折舊費用。</w:t>
            </w:r>
          </w:p>
        </w:tc>
      </w:tr>
    </w:tbl>
    <w:p w:rsidR="00B45ED6" w:rsidRPr="00B45ED6" w:rsidRDefault="00B45ED6" w:rsidP="00B45ED6">
      <w:pPr>
        <w:spacing w:line="280" w:lineRule="exact"/>
        <w:ind w:leftChars="201" w:left="1785" w:hangingChars="500" w:hanging="1216"/>
        <w:jc w:val="left"/>
        <w:rPr>
          <w:sz w:val="24"/>
        </w:rPr>
      </w:pPr>
      <w:r w:rsidRPr="00B45ED6">
        <w:rPr>
          <w:rFonts w:hAnsi="標楷體" w:hint="eastAsia"/>
          <w:sz w:val="24"/>
        </w:rPr>
        <w:t>資料來源：</w:t>
      </w:r>
      <w:r w:rsidR="00967832" w:rsidRPr="00967832">
        <w:rPr>
          <w:rFonts w:hAnsi="標楷體" w:hint="eastAsia"/>
          <w:sz w:val="24"/>
        </w:rPr>
        <w:t>衛生福利部</w:t>
      </w:r>
      <w:r w:rsidRPr="00B45ED6">
        <w:rPr>
          <w:rFonts w:hAnsi="標楷體" w:hint="eastAsia"/>
          <w:sz w:val="24"/>
        </w:rPr>
        <w:t>。</w:t>
      </w:r>
    </w:p>
    <w:p w:rsidR="00333D44" w:rsidRPr="00333D44" w:rsidRDefault="00B45ED6" w:rsidP="00D73087">
      <w:pPr>
        <w:ind w:left="566" w:firstLine="566"/>
        <w:rPr>
          <w:lang w:eastAsia="zh-HK"/>
        </w:rPr>
      </w:pPr>
      <w:r w:rsidRPr="00B45ED6">
        <w:rPr>
          <w:rFonts w:hAnsi="標楷體" w:hint="eastAsia"/>
          <w:color w:val="000000"/>
        </w:rPr>
        <w:t>綜上，</w:t>
      </w:r>
      <w:r w:rsidR="00967832" w:rsidRPr="00967832">
        <w:rPr>
          <w:rFonts w:hAnsi="標楷體" w:hint="eastAsia"/>
          <w:color w:val="000000"/>
        </w:rPr>
        <w:t>衛生福利部設立所屬醫院，為執行多元化公共衛生與醫療任務，部分醫院因位處偏鄉或離島地區，且間有醫護人力招募不易或流動率頻仍等情事，致營運績效欠佳，允宜針對癥結問題提出具體改善措施，在確保醫療服務品質前提下，提升營運績效與管理效率，以改善財務狀況</w:t>
      </w:r>
      <w:r w:rsidRPr="00B45ED6">
        <w:rPr>
          <w:rFonts w:hAnsi="標楷體" w:hint="eastAsia"/>
          <w:color w:val="000000"/>
        </w:rPr>
        <w:t>。</w:t>
      </w:r>
    </w:p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p w:rsidR="00166061" w:rsidRDefault="00166061" w:rsidP="00166061">
      <w:pPr>
        <w:pStyle w:val="ad"/>
        <w:ind w:left="566" w:firstLine="566"/>
      </w:pPr>
      <w:r w:rsidRPr="00A128BE">
        <w:rPr>
          <w:rFonts w:hint="eastAsia"/>
        </w:rPr>
        <w:t>（分機：</w:t>
      </w:r>
      <w:r w:rsidR="00967832" w:rsidRPr="00967832">
        <w:rPr>
          <w:rFonts w:hint="eastAsia"/>
        </w:rPr>
        <w:t>8685 謝慧燕</w:t>
      </w:r>
      <w:r w:rsidRPr="00A128BE">
        <w:rPr>
          <w:rFonts w:hint="eastAsia"/>
        </w:rPr>
        <w:t>）</w:t>
      </w:r>
    </w:p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905DA" w:rsidRPr="003905DA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05DA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0625246-3BDD-40A3-9001-AB50830E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19674-ED75-4372-8E76-6B302A52D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