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061" w:rsidRPr="00053317" w:rsidRDefault="00166061" w:rsidP="00166061">
      <w:pPr>
        <w:pStyle w:val="ac"/>
        <w:rPr>
          <w:spacing w:val="-8"/>
        </w:rPr>
      </w:pPr>
      <w:bookmarkStart w:id="0" w:name="_Toc34404360"/>
      <w:bookmarkStart w:id="1" w:name="_Toc511209546"/>
      <w:bookmarkStart w:id="2" w:name="_Toc20930289"/>
      <w:bookmarkStart w:id="3" w:name="_Toc529455219"/>
      <w:bookmarkStart w:id="4" w:name="_Toc242944304"/>
      <w:bookmarkStart w:id="5" w:name="_Toc295743790"/>
      <w:bookmarkStart w:id="6" w:name="_Toc88039377"/>
      <w:bookmarkStart w:id="7" w:name="_Toc88039666"/>
      <w:bookmarkStart w:id="8" w:name="_Toc90262981"/>
      <w:bookmarkStart w:id="9" w:name="_Toc84045697"/>
      <w:bookmarkStart w:id="10" w:name="_Toc84152241"/>
      <w:bookmarkStart w:id="11" w:name="_Toc115272316"/>
      <w:bookmarkStart w:id="12" w:name="_Toc115278901"/>
      <w:bookmarkStart w:id="13" w:name="_Toc24513862"/>
      <w:bookmarkStart w:id="14" w:name="_Toc88039380"/>
      <w:bookmarkStart w:id="15" w:name="_Toc88039669"/>
      <w:bookmarkStart w:id="16" w:name="_Toc90262984"/>
      <w:bookmarkStart w:id="17" w:name="_Toc97261118"/>
      <w:bookmarkStart w:id="18" w:name="_Toc116905512"/>
      <w:bookmarkStart w:id="19" w:name="_Toc117687818"/>
      <w:bookmarkStart w:id="20" w:name="_Toc90262988"/>
      <w:bookmarkStart w:id="21" w:name="_Toc117687825"/>
      <w:bookmarkStart w:id="22" w:name="_Toc88039383"/>
      <w:bookmarkStart w:id="23" w:name="_Toc88039672"/>
      <w:bookmarkStart w:id="24" w:name="_Toc90262986"/>
      <w:bookmarkStart w:id="25" w:name="_Toc117687819"/>
      <w:bookmarkStart w:id="26" w:name="_Toc231962813"/>
      <w:bookmarkStart w:id="27" w:name="_Toc273520016"/>
      <w:bookmarkStart w:id="28" w:name="_Toc274040416"/>
      <w:bookmarkStart w:id="29" w:name="_Toc302553467"/>
      <w:bookmarkStart w:id="30" w:name="_Toc214169808"/>
      <w:bookmarkStart w:id="31" w:name="_Toc227147196"/>
      <w:bookmarkStart w:id="32" w:name="_Toc227147237"/>
      <w:bookmarkStart w:id="33" w:name="_Toc227147289"/>
      <w:bookmarkStart w:id="34" w:name="_Toc241827743"/>
      <w:bookmarkStart w:id="35" w:name="_Toc245119178"/>
      <w:bookmarkStart w:id="36" w:name="_Toc242018535"/>
      <w:bookmarkStart w:id="37" w:name="_Toc242796840"/>
      <w:bookmarkStart w:id="38" w:name="_Toc210105176"/>
      <w:bookmarkStart w:id="39" w:name="_Toc211953595"/>
      <w:bookmarkStart w:id="40" w:name="_Toc363661457"/>
      <w:bookmarkStart w:id="41" w:name="_Toc369029075"/>
      <w:bookmarkStart w:id="42" w:name="_Toc461022030"/>
      <w:bookmarkStart w:id="43" w:name="_Toc20160265"/>
      <w:bookmarkStart w:id="44" w:name="_Toc21079903"/>
      <w:bookmarkStart w:id="45" w:name="_Toc242944294"/>
      <w:bookmarkStart w:id="46" w:name="_Toc242944293"/>
      <w:bookmarkStart w:id="47" w:name="_Toc295491353"/>
      <w:bookmarkStart w:id="48" w:name="_GoBack"/>
      <w:bookmarkEnd w:id="48"/>
      <w:r w:rsidRPr="00F16E40">
        <w:rPr>
          <w:rFonts w:hint="eastAsia"/>
          <w:spacing w:val="-8"/>
        </w:rPr>
        <w:t>衛生福利部主管非營業基金</w:t>
      </w:r>
      <w:r w:rsidR="00603550" w:rsidRPr="00603550">
        <w:rPr>
          <w:rFonts w:hint="eastAsia"/>
          <w:spacing w:val="-8"/>
        </w:rPr>
        <w:t>及財團法人國家衛生研究院</w:t>
      </w:r>
      <w:r w:rsidR="005B7030" w:rsidRPr="00E921F3">
        <w:rPr>
          <w:color w:val="000000"/>
          <w:spacing w:val="-8"/>
        </w:rPr>
        <w:t>11</w:t>
      </w:r>
      <w:r w:rsidR="00A7398E">
        <w:rPr>
          <w:rFonts w:hint="eastAsia"/>
          <w:color w:val="000000"/>
          <w:spacing w:val="-8"/>
        </w:rPr>
        <w:t>2</w:t>
      </w:r>
      <w:r w:rsidR="005C29F0" w:rsidRPr="00E921F3">
        <w:rPr>
          <w:rFonts w:hint="eastAsia"/>
          <w:color w:val="000000"/>
          <w:spacing w:val="-8"/>
        </w:rPr>
        <w:t>年度</w:t>
      </w:r>
      <w:r w:rsidRPr="00F16E40">
        <w:rPr>
          <w:rFonts w:hint="eastAsia"/>
          <w:spacing w:val="-8"/>
        </w:rPr>
        <w:t>決算評估報告</w:t>
      </w:r>
    </w:p>
    <w:p w:rsidR="00FC4716" w:rsidRPr="008B4272" w:rsidRDefault="00E226AB" w:rsidP="00E226AB">
      <w:pPr>
        <w:pStyle w:val="14"/>
        <w:ind w:leftChars="-5" w:left="530" w:hangingChars="192" w:hanging="544"/>
        <w:rPr>
          <w:color w:val="000000"/>
        </w:rPr>
      </w:pPr>
      <w:bookmarkStart w:id="49" w:name="_Toc413748701"/>
      <w:bookmarkStart w:id="50" w:name="_Toc524945248"/>
      <w:bookmarkStart w:id="51" w:name="_Toc525456783"/>
      <w:bookmarkStart w:id="52" w:name="_Toc525660553"/>
      <w:bookmarkStart w:id="53" w:name="_Toc194483511"/>
      <w:r w:rsidRPr="008B4272">
        <w:rPr>
          <w:rFonts w:hint="eastAsia"/>
          <w:color w:val="000000"/>
          <w:lang w:eastAsia="zh-HK"/>
        </w:rPr>
        <w:t>六、</w:t>
      </w:r>
      <w:r w:rsidR="00A91509" w:rsidRPr="008B4272">
        <w:rPr>
          <w:rFonts w:hint="eastAsia"/>
          <w:color w:val="000000"/>
        </w:rPr>
        <w:t>國民年金保險基金112年度整體投資績效雖高於預期收益率，惟在相同投資類型之委託經營中</w:t>
      </w:r>
      <w:r w:rsidR="001C2778">
        <w:rPr>
          <w:rFonts w:hAnsi="標楷體" w:hint="eastAsia"/>
          <w:color w:val="000000"/>
        </w:rPr>
        <w:t>，</w:t>
      </w:r>
      <w:r w:rsidR="00A91509" w:rsidRPr="008B4272">
        <w:rPr>
          <w:rFonts w:hint="eastAsia"/>
          <w:color w:val="000000"/>
        </w:rPr>
        <w:t>多有績效不如預期且遜於111年度之情形，允宜強化委託經管作為，期以提升績效</w:t>
      </w:r>
      <w:bookmarkEnd w:id="53"/>
    </w:p>
    <w:p w:rsidR="007D0DAC" w:rsidRDefault="0063358D" w:rsidP="007D0DAC">
      <w:pPr>
        <w:ind w:left="566" w:firstLine="566"/>
        <w:rPr>
          <w:rFonts w:hAnsi="標楷體"/>
        </w:rPr>
      </w:pPr>
      <w:r w:rsidRPr="0063358D">
        <w:rPr>
          <w:rFonts w:hAnsi="標楷體" w:hint="eastAsia"/>
        </w:rPr>
        <w:t>國民年金保險基金(以下簡稱國保基金)112年度「業務收入－投融資業務收入」科目項下之投資業務收入預算數194億1,184萬2千元，決算數1,113億270萬5千元，達成率573.38%；「業務成本與費用－投融資業務成本」科目項下之投資業務成本預算數4億6,191萬9千元，決算數482億6,941萬1千元，決算數較預算數增逾103倍。關於該基金112年度委託經營有部分投資績效不如預期之情形，謹敘明如次</w:t>
      </w:r>
      <w:r w:rsidR="007D0DAC">
        <w:rPr>
          <w:rFonts w:hAnsi="標楷體" w:hint="eastAsia"/>
        </w:rPr>
        <w:t>：</w:t>
      </w:r>
    </w:p>
    <w:p w:rsidR="00F5777C" w:rsidRPr="001B3633" w:rsidRDefault="00F5777C" w:rsidP="00F5777C">
      <w:pPr>
        <w:pStyle w:val="a5"/>
        <w:ind w:left="849" w:hanging="283"/>
        <w:rPr>
          <w:b/>
        </w:rPr>
      </w:pPr>
      <w:r w:rsidRPr="001B3633">
        <w:rPr>
          <w:rFonts w:hint="eastAsia"/>
          <w:b/>
        </w:rPr>
        <w:t>(一)</w:t>
      </w:r>
      <w:r w:rsidR="00905678" w:rsidRPr="00905678">
        <w:rPr>
          <w:rFonts w:hint="eastAsia"/>
          <w:b/>
        </w:rPr>
        <w:t>國保基金112年度受惠於全球經濟復甦，整體投資績效高於預期</w:t>
      </w:r>
    </w:p>
    <w:p w:rsidR="00F5777C" w:rsidRPr="008E53D1" w:rsidRDefault="00905678" w:rsidP="00F5777C">
      <w:pPr>
        <w:pStyle w:val="21"/>
        <w:ind w:left="850" w:firstLine="566"/>
      </w:pPr>
      <w:r w:rsidRPr="00905678">
        <w:rPr>
          <w:rFonts w:hint="eastAsia"/>
        </w:rPr>
        <w:t>參據國保基金提供之投資績效統計資料(詳表1)，110至112年度間，除111年度因受COVID-19疫情、國際政經情勢動盪等不利因素影響，衝擊國際金融市場表現，致該基金年度認列未實現損失380餘億元，年度收益率亦自110年度之9.88%反轉為-6.38%外，112年度則受全球通膨走緩，就業市場表現優於預期，企業獲利逐步回穩影響，金融市場呈現跌深反彈，國保基金年度收益率亦由負轉正(14.2%)，不僅遠高於目標值(3.63%)，並優於110年度之表現。</w:t>
      </w:r>
    </w:p>
    <w:p w:rsidR="00334DAB" w:rsidRPr="00F11D68" w:rsidRDefault="00334DAB" w:rsidP="00334DAB">
      <w:pPr>
        <w:ind w:leftChars="70" w:left="198" w:firstLineChars="70" w:firstLine="198"/>
        <w:rPr>
          <w:rStyle w:val="143"/>
          <w:b/>
        </w:rPr>
      </w:pPr>
      <w:r w:rsidRPr="00F11D68">
        <w:rPr>
          <w:rFonts w:hint="eastAsia"/>
          <w:b/>
          <w:snapToGrid/>
        </w:rPr>
        <w:t>表1  國保基金110至112年度投資績效統計表</w:t>
      </w:r>
    </w:p>
    <w:p w:rsidR="00334DAB" w:rsidRDefault="00334DAB" w:rsidP="00334DAB">
      <w:pPr>
        <w:pStyle w:val="142"/>
        <w:ind w:left="849" w:hanging="283"/>
        <w:jc w:val="right"/>
        <w:rPr>
          <w:rFonts w:hAnsi="標楷體"/>
          <w:b/>
        </w:rPr>
      </w:pPr>
      <w:r w:rsidRPr="00F22754">
        <w:rPr>
          <w:rStyle w:val="143"/>
          <w:rFonts w:hint="eastAsia"/>
        </w:rPr>
        <w:t>單位：</w:t>
      </w:r>
      <w:r>
        <w:rPr>
          <w:rStyle w:val="143"/>
          <w:rFonts w:hint="eastAsia"/>
        </w:rPr>
        <w:t>新臺幣百萬元；</w:t>
      </w:r>
      <w:r w:rsidRPr="00F22754">
        <w:rPr>
          <w:rStyle w:val="143"/>
          <w:rFonts w:hint="eastAsia"/>
        </w:rPr>
        <w:t>%</w:t>
      </w:r>
      <w:r>
        <w:rPr>
          <w:rFonts w:hAnsi="標楷體" w:hint="eastAsia"/>
          <w:b/>
        </w:rPr>
        <w:t xml:space="preserve">   </w:t>
      </w:r>
    </w:p>
    <w:tbl>
      <w:tblPr>
        <w:tblW w:w="0" w:type="auto"/>
        <w:tblInd w:w="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88"/>
        <w:gridCol w:w="1610"/>
        <w:gridCol w:w="1750"/>
        <w:gridCol w:w="1751"/>
        <w:gridCol w:w="1751"/>
      </w:tblGrid>
      <w:tr w:rsidR="00334DAB" w:rsidRPr="00F462EB" w:rsidTr="00280C42">
        <w:tc>
          <w:tcPr>
            <w:tcW w:w="2898" w:type="dxa"/>
            <w:gridSpan w:val="2"/>
            <w:tcBorders>
              <w:top w:val="single" w:sz="12" w:space="0" w:color="auto"/>
              <w:left w:val="single" w:sz="12" w:space="0" w:color="auto"/>
              <w:tl2br w:val="single" w:sz="4" w:space="0" w:color="auto"/>
            </w:tcBorders>
            <w:shd w:val="clear" w:color="auto" w:fill="auto"/>
          </w:tcPr>
          <w:p w:rsidR="00334DAB" w:rsidRPr="00AF3006" w:rsidRDefault="00334DAB" w:rsidP="00280C42">
            <w:pPr>
              <w:pStyle w:val="142"/>
              <w:jc w:val="center"/>
              <w:rPr>
                <w:snapToGrid/>
              </w:rPr>
            </w:pPr>
            <w:r w:rsidRPr="00AF3006">
              <w:rPr>
                <w:rFonts w:hint="eastAsia"/>
                <w:snapToGrid/>
              </w:rPr>
              <w:t xml:space="preserve">            </w:t>
            </w:r>
            <w:r w:rsidRPr="00AF3006">
              <w:rPr>
                <w:snapToGrid/>
              </w:rPr>
              <w:t xml:space="preserve">    </w:t>
            </w:r>
            <w:r w:rsidRPr="00AF3006">
              <w:rPr>
                <w:rFonts w:hint="eastAsia"/>
                <w:snapToGrid/>
              </w:rPr>
              <w:t>年度</w:t>
            </w:r>
          </w:p>
          <w:p w:rsidR="00334DAB" w:rsidRPr="00AF3006" w:rsidRDefault="00334DAB" w:rsidP="00280C42">
            <w:pPr>
              <w:pStyle w:val="142"/>
              <w:rPr>
                <w:snapToGrid/>
              </w:rPr>
            </w:pPr>
            <w:r w:rsidRPr="00AF3006">
              <w:rPr>
                <w:rFonts w:hint="eastAsia"/>
                <w:snapToGrid/>
              </w:rPr>
              <w:t>項目</w:t>
            </w:r>
          </w:p>
        </w:tc>
        <w:tc>
          <w:tcPr>
            <w:tcW w:w="175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334DAB" w:rsidRPr="00AF3006" w:rsidRDefault="00334DAB" w:rsidP="00280C42">
            <w:pPr>
              <w:pStyle w:val="142"/>
              <w:jc w:val="center"/>
              <w:rPr>
                <w:snapToGrid/>
              </w:rPr>
            </w:pPr>
            <w:r w:rsidRPr="00AF3006">
              <w:rPr>
                <w:rFonts w:hint="eastAsia"/>
                <w:snapToGrid/>
              </w:rPr>
              <w:t>110</w:t>
            </w:r>
          </w:p>
        </w:tc>
        <w:tc>
          <w:tcPr>
            <w:tcW w:w="1751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334DAB" w:rsidRPr="00AF3006" w:rsidRDefault="00334DAB" w:rsidP="00280C42">
            <w:pPr>
              <w:pStyle w:val="142"/>
              <w:jc w:val="center"/>
              <w:rPr>
                <w:snapToGrid/>
              </w:rPr>
            </w:pPr>
            <w:r w:rsidRPr="00AF3006">
              <w:rPr>
                <w:rFonts w:hint="eastAsia"/>
                <w:snapToGrid/>
              </w:rPr>
              <w:t>111</w:t>
            </w:r>
          </w:p>
        </w:tc>
        <w:tc>
          <w:tcPr>
            <w:tcW w:w="1751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34DAB" w:rsidRPr="00AF3006" w:rsidRDefault="00334DAB" w:rsidP="00280C42">
            <w:pPr>
              <w:pStyle w:val="142"/>
              <w:jc w:val="center"/>
              <w:rPr>
                <w:snapToGrid/>
              </w:rPr>
            </w:pPr>
            <w:r w:rsidRPr="00AF3006">
              <w:rPr>
                <w:rFonts w:hint="eastAsia"/>
                <w:snapToGrid/>
              </w:rPr>
              <w:t>112</w:t>
            </w:r>
          </w:p>
        </w:tc>
      </w:tr>
      <w:tr w:rsidR="00334DAB" w:rsidRPr="00F462EB" w:rsidTr="00280C42">
        <w:tc>
          <w:tcPr>
            <w:tcW w:w="1288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334DAB" w:rsidRPr="00AF3006" w:rsidRDefault="00334DAB" w:rsidP="00280C42">
            <w:pPr>
              <w:pStyle w:val="142"/>
              <w:jc w:val="center"/>
              <w:rPr>
                <w:snapToGrid/>
              </w:rPr>
            </w:pPr>
            <w:r w:rsidRPr="00AF3006">
              <w:rPr>
                <w:rFonts w:hint="eastAsia"/>
                <w:snapToGrid/>
              </w:rPr>
              <w:t>損益情形</w:t>
            </w:r>
          </w:p>
        </w:tc>
        <w:tc>
          <w:tcPr>
            <w:tcW w:w="1610" w:type="dxa"/>
            <w:shd w:val="clear" w:color="auto" w:fill="auto"/>
          </w:tcPr>
          <w:p w:rsidR="00334DAB" w:rsidRPr="00AF3006" w:rsidRDefault="00334DAB" w:rsidP="00280C42">
            <w:pPr>
              <w:pStyle w:val="142"/>
              <w:jc w:val="center"/>
              <w:rPr>
                <w:snapToGrid/>
              </w:rPr>
            </w:pPr>
            <w:r w:rsidRPr="00AF3006">
              <w:rPr>
                <w:rFonts w:hint="eastAsia"/>
                <w:snapToGrid/>
              </w:rPr>
              <w:t>已實現數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334DAB" w:rsidRPr="00F462EB" w:rsidRDefault="00334DAB" w:rsidP="00280C42">
            <w:pPr>
              <w:pStyle w:val="142"/>
              <w:jc w:val="right"/>
              <w:rPr>
                <w:snapToGrid/>
              </w:rPr>
            </w:pPr>
            <w:r w:rsidRPr="00F462EB">
              <w:rPr>
                <w:rFonts w:hint="eastAsia"/>
                <w:snapToGrid/>
              </w:rPr>
              <w:t>26</w:t>
            </w:r>
            <w:r w:rsidRPr="00F462EB">
              <w:rPr>
                <w:snapToGrid/>
              </w:rPr>
              <w:t>,</w:t>
            </w:r>
            <w:r w:rsidRPr="00F462EB">
              <w:rPr>
                <w:rFonts w:hint="eastAsia"/>
                <w:snapToGrid/>
              </w:rPr>
              <w:t>599</w:t>
            </w:r>
          </w:p>
        </w:tc>
        <w:tc>
          <w:tcPr>
            <w:tcW w:w="1751" w:type="dxa"/>
            <w:shd w:val="clear" w:color="auto" w:fill="auto"/>
            <w:vAlign w:val="center"/>
          </w:tcPr>
          <w:p w:rsidR="00334DAB" w:rsidRPr="00F462EB" w:rsidRDefault="00334DAB" w:rsidP="00280C42">
            <w:pPr>
              <w:pStyle w:val="142"/>
              <w:jc w:val="right"/>
              <w:rPr>
                <w:snapToGrid/>
              </w:rPr>
            </w:pPr>
            <w:r w:rsidRPr="00F462EB">
              <w:rPr>
                <w:rFonts w:hint="eastAsia"/>
                <w:snapToGrid/>
              </w:rPr>
              <w:t>9</w:t>
            </w:r>
            <w:r w:rsidRPr="00F462EB">
              <w:rPr>
                <w:snapToGrid/>
              </w:rPr>
              <w:t>,077</w:t>
            </w:r>
          </w:p>
        </w:tc>
        <w:tc>
          <w:tcPr>
            <w:tcW w:w="175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34DAB" w:rsidRPr="00F462EB" w:rsidRDefault="00334DAB" w:rsidP="00280C42">
            <w:pPr>
              <w:pStyle w:val="142"/>
              <w:jc w:val="right"/>
              <w:rPr>
                <w:snapToGrid/>
              </w:rPr>
            </w:pPr>
            <w:r w:rsidRPr="00F462EB">
              <w:rPr>
                <w:rFonts w:hint="eastAsia"/>
                <w:snapToGrid/>
              </w:rPr>
              <w:t>20,518</w:t>
            </w:r>
          </w:p>
        </w:tc>
      </w:tr>
      <w:tr w:rsidR="00334DAB" w:rsidRPr="00F462EB" w:rsidTr="00280C42">
        <w:tc>
          <w:tcPr>
            <w:tcW w:w="1288" w:type="dxa"/>
            <w:vMerge/>
            <w:tcBorders>
              <w:left w:val="single" w:sz="12" w:space="0" w:color="auto"/>
            </w:tcBorders>
            <w:shd w:val="clear" w:color="auto" w:fill="auto"/>
          </w:tcPr>
          <w:p w:rsidR="00334DAB" w:rsidRPr="00AF3006" w:rsidRDefault="00334DAB" w:rsidP="00280C42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1610" w:type="dxa"/>
            <w:shd w:val="clear" w:color="auto" w:fill="auto"/>
          </w:tcPr>
          <w:p w:rsidR="00334DAB" w:rsidRPr="00AF3006" w:rsidRDefault="00334DAB" w:rsidP="00280C42">
            <w:pPr>
              <w:pStyle w:val="142"/>
              <w:jc w:val="center"/>
              <w:rPr>
                <w:snapToGrid/>
              </w:rPr>
            </w:pPr>
            <w:r w:rsidRPr="00AF3006">
              <w:rPr>
                <w:rFonts w:hint="eastAsia"/>
                <w:snapToGrid/>
              </w:rPr>
              <w:t>未實現數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334DAB" w:rsidRPr="00F462EB" w:rsidRDefault="00334DAB" w:rsidP="00280C42">
            <w:pPr>
              <w:pStyle w:val="142"/>
              <w:jc w:val="right"/>
              <w:rPr>
                <w:snapToGrid/>
              </w:rPr>
            </w:pPr>
            <w:r w:rsidRPr="00F462EB">
              <w:rPr>
                <w:rFonts w:hint="eastAsia"/>
                <w:snapToGrid/>
              </w:rPr>
              <w:t>1</w:t>
            </w:r>
            <w:r w:rsidRPr="00F462EB">
              <w:rPr>
                <w:snapToGrid/>
              </w:rPr>
              <w:t>3,816</w:t>
            </w:r>
          </w:p>
        </w:tc>
        <w:tc>
          <w:tcPr>
            <w:tcW w:w="1751" w:type="dxa"/>
            <w:shd w:val="clear" w:color="auto" w:fill="auto"/>
            <w:vAlign w:val="center"/>
          </w:tcPr>
          <w:p w:rsidR="00334DAB" w:rsidRPr="00F462EB" w:rsidRDefault="00334DAB" w:rsidP="00280C42">
            <w:pPr>
              <w:pStyle w:val="142"/>
              <w:jc w:val="right"/>
              <w:rPr>
                <w:snapToGrid/>
              </w:rPr>
            </w:pPr>
            <w:r w:rsidRPr="00F462EB">
              <w:rPr>
                <w:rFonts w:hint="eastAsia"/>
                <w:snapToGrid/>
              </w:rPr>
              <w:t>(</w:t>
            </w:r>
            <w:r w:rsidRPr="00F462EB">
              <w:rPr>
                <w:snapToGrid/>
              </w:rPr>
              <w:t>38,066)</w:t>
            </w:r>
          </w:p>
        </w:tc>
        <w:tc>
          <w:tcPr>
            <w:tcW w:w="175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34DAB" w:rsidRPr="00F462EB" w:rsidRDefault="00334DAB" w:rsidP="00280C42">
            <w:pPr>
              <w:pStyle w:val="142"/>
              <w:jc w:val="right"/>
              <w:rPr>
                <w:snapToGrid/>
              </w:rPr>
            </w:pPr>
            <w:r w:rsidRPr="00F462EB">
              <w:rPr>
                <w:rFonts w:hint="eastAsia"/>
                <w:snapToGrid/>
              </w:rPr>
              <w:t>4</w:t>
            </w:r>
            <w:r w:rsidRPr="00F462EB">
              <w:rPr>
                <w:snapToGrid/>
              </w:rPr>
              <w:t>3,452</w:t>
            </w:r>
          </w:p>
        </w:tc>
      </w:tr>
      <w:tr w:rsidR="00334DAB" w:rsidRPr="00F462EB" w:rsidTr="00280C42">
        <w:tc>
          <w:tcPr>
            <w:tcW w:w="1288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334DAB" w:rsidRPr="00AF3006" w:rsidRDefault="00334DAB" w:rsidP="00280C42">
            <w:pPr>
              <w:pStyle w:val="142"/>
              <w:jc w:val="center"/>
              <w:rPr>
                <w:snapToGrid/>
              </w:rPr>
            </w:pPr>
            <w:r w:rsidRPr="00AF3006">
              <w:rPr>
                <w:rFonts w:hint="eastAsia"/>
                <w:snapToGrid/>
              </w:rPr>
              <w:t>收益概況</w:t>
            </w:r>
          </w:p>
        </w:tc>
        <w:tc>
          <w:tcPr>
            <w:tcW w:w="1610" w:type="dxa"/>
            <w:shd w:val="clear" w:color="auto" w:fill="auto"/>
          </w:tcPr>
          <w:p w:rsidR="00334DAB" w:rsidRPr="00AF3006" w:rsidRDefault="00334DAB" w:rsidP="00280C42">
            <w:pPr>
              <w:pStyle w:val="142"/>
              <w:jc w:val="center"/>
              <w:rPr>
                <w:snapToGrid/>
              </w:rPr>
            </w:pPr>
            <w:r w:rsidRPr="00AF3006">
              <w:rPr>
                <w:rFonts w:hint="eastAsia"/>
                <w:snapToGrid/>
              </w:rPr>
              <w:t>預定收益率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334DAB" w:rsidRPr="00F462EB" w:rsidRDefault="00334DAB" w:rsidP="00280C42">
            <w:pPr>
              <w:pStyle w:val="142"/>
              <w:jc w:val="right"/>
              <w:rPr>
                <w:snapToGrid/>
              </w:rPr>
            </w:pPr>
            <w:r w:rsidRPr="00F462EB">
              <w:rPr>
                <w:rFonts w:hint="eastAsia"/>
                <w:snapToGrid/>
              </w:rPr>
              <w:t>3</w:t>
            </w:r>
            <w:r w:rsidRPr="00F462EB">
              <w:rPr>
                <w:snapToGrid/>
              </w:rPr>
              <w:t>.86</w:t>
            </w:r>
          </w:p>
        </w:tc>
        <w:tc>
          <w:tcPr>
            <w:tcW w:w="1751" w:type="dxa"/>
            <w:shd w:val="clear" w:color="auto" w:fill="auto"/>
            <w:vAlign w:val="center"/>
          </w:tcPr>
          <w:p w:rsidR="00334DAB" w:rsidRPr="00F462EB" w:rsidRDefault="00334DAB" w:rsidP="00280C42">
            <w:pPr>
              <w:pStyle w:val="142"/>
              <w:jc w:val="right"/>
              <w:rPr>
                <w:snapToGrid/>
              </w:rPr>
            </w:pPr>
            <w:r w:rsidRPr="00F462EB">
              <w:rPr>
                <w:rFonts w:hint="eastAsia"/>
                <w:snapToGrid/>
              </w:rPr>
              <w:t>3</w:t>
            </w:r>
            <w:r w:rsidRPr="00F462EB">
              <w:rPr>
                <w:snapToGrid/>
              </w:rPr>
              <w:t>.88</w:t>
            </w:r>
          </w:p>
        </w:tc>
        <w:tc>
          <w:tcPr>
            <w:tcW w:w="175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34DAB" w:rsidRPr="00F462EB" w:rsidRDefault="00334DAB" w:rsidP="00280C42">
            <w:pPr>
              <w:pStyle w:val="142"/>
              <w:jc w:val="right"/>
              <w:rPr>
                <w:snapToGrid/>
              </w:rPr>
            </w:pPr>
            <w:r w:rsidRPr="00F462EB">
              <w:rPr>
                <w:rFonts w:hint="eastAsia"/>
                <w:snapToGrid/>
              </w:rPr>
              <w:t>3</w:t>
            </w:r>
            <w:r w:rsidRPr="00F462EB">
              <w:rPr>
                <w:snapToGrid/>
              </w:rPr>
              <w:t>.63</w:t>
            </w:r>
          </w:p>
        </w:tc>
      </w:tr>
      <w:tr w:rsidR="00334DAB" w:rsidRPr="00F462EB" w:rsidTr="00280C42">
        <w:tc>
          <w:tcPr>
            <w:tcW w:w="1288" w:type="dxa"/>
            <w:vMerge/>
            <w:tcBorders>
              <w:left w:val="single" w:sz="12" w:space="0" w:color="auto"/>
            </w:tcBorders>
            <w:shd w:val="clear" w:color="auto" w:fill="auto"/>
          </w:tcPr>
          <w:p w:rsidR="00334DAB" w:rsidRPr="00AF3006" w:rsidRDefault="00334DAB" w:rsidP="00280C42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1610" w:type="dxa"/>
            <w:shd w:val="clear" w:color="auto" w:fill="auto"/>
          </w:tcPr>
          <w:p w:rsidR="00334DAB" w:rsidRPr="00AF3006" w:rsidRDefault="00334DAB" w:rsidP="00280C42">
            <w:pPr>
              <w:pStyle w:val="142"/>
              <w:jc w:val="center"/>
              <w:rPr>
                <w:snapToGrid/>
              </w:rPr>
            </w:pPr>
            <w:r w:rsidRPr="00AF3006">
              <w:rPr>
                <w:rFonts w:hint="eastAsia"/>
                <w:snapToGrid/>
              </w:rPr>
              <w:t>實際收益率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334DAB" w:rsidRPr="00F462EB" w:rsidRDefault="00334DAB" w:rsidP="00280C42">
            <w:pPr>
              <w:pStyle w:val="142"/>
              <w:jc w:val="right"/>
              <w:rPr>
                <w:snapToGrid/>
              </w:rPr>
            </w:pPr>
            <w:r w:rsidRPr="00F462EB">
              <w:rPr>
                <w:rFonts w:hint="eastAsia"/>
                <w:snapToGrid/>
              </w:rPr>
              <w:t>9</w:t>
            </w:r>
            <w:r w:rsidRPr="00F462EB">
              <w:rPr>
                <w:snapToGrid/>
              </w:rPr>
              <w:t>.88</w:t>
            </w:r>
          </w:p>
        </w:tc>
        <w:tc>
          <w:tcPr>
            <w:tcW w:w="1751" w:type="dxa"/>
            <w:shd w:val="clear" w:color="auto" w:fill="auto"/>
            <w:vAlign w:val="center"/>
          </w:tcPr>
          <w:p w:rsidR="00334DAB" w:rsidRPr="00F462EB" w:rsidRDefault="00334DAB" w:rsidP="00280C42">
            <w:pPr>
              <w:pStyle w:val="142"/>
              <w:jc w:val="right"/>
              <w:rPr>
                <w:snapToGrid/>
              </w:rPr>
            </w:pPr>
            <w:r w:rsidRPr="00F462EB">
              <w:rPr>
                <w:rFonts w:hint="eastAsia"/>
                <w:snapToGrid/>
              </w:rPr>
              <w:t>(</w:t>
            </w:r>
            <w:r w:rsidRPr="00F462EB">
              <w:rPr>
                <w:snapToGrid/>
              </w:rPr>
              <w:t>6.38)</w:t>
            </w:r>
          </w:p>
        </w:tc>
        <w:tc>
          <w:tcPr>
            <w:tcW w:w="175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34DAB" w:rsidRPr="00F462EB" w:rsidRDefault="00334DAB" w:rsidP="00280C42">
            <w:pPr>
              <w:pStyle w:val="142"/>
              <w:jc w:val="right"/>
              <w:rPr>
                <w:snapToGrid/>
              </w:rPr>
            </w:pPr>
            <w:r w:rsidRPr="00F462EB">
              <w:rPr>
                <w:rFonts w:hint="eastAsia"/>
                <w:snapToGrid/>
              </w:rPr>
              <w:t>1</w:t>
            </w:r>
            <w:r w:rsidRPr="00F462EB">
              <w:rPr>
                <w:snapToGrid/>
              </w:rPr>
              <w:t>4.20</w:t>
            </w:r>
          </w:p>
        </w:tc>
      </w:tr>
      <w:tr w:rsidR="00334DAB" w:rsidRPr="00F462EB" w:rsidTr="00280C42">
        <w:tc>
          <w:tcPr>
            <w:tcW w:w="1288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334DAB" w:rsidRPr="00AF3006" w:rsidRDefault="00334DAB" w:rsidP="00280C42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1610" w:type="dxa"/>
            <w:tcBorders>
              <w:bottom w:val="single" w:sz="12" w:space="0" w:color="auto"/>
            </w:tcBorders>
            <w:shd w:val="clear" w:color="auto" w:fill="auto"/>
          </w:tcPr>
          <w:p w:rsidR="00334DAB" w:rsidRPr="00AF3006" w:rsidRDefault="00334DAB" w:rsidP="00280C42">
            <w:pPr>
              <w:pStyle w:val="142"/>
              <w:jc w:val="center"/>
              <w:rPr>
                <w:snapToGrid/>
              </w:rPr>
            </w:pPr>
            <w:r w:rsidRPr="00AF3006">
              <w:rPr>
                <w:rFonts w:hint="eastAsia"/>
                <w:snapToGrid/>
              </w:rPr>
              <w:t>實際收益數</w:t>
            </w:r>
          </w:p>
        </w:tc>
        <w:tc>
          <w:tcPr>
            <w:tcW w:w="175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334DAB" w:rsidRPr="00F462EB" w:rsidRDefault="00334DAB" w:rsidP="00280C42">
            <w:pPr>
              <w:pStyle w:val="142"/>
              <w:jc w:val="right"/>
              <w:rPr>
                <w:snapToGrid/>
              </w:rPr>
            </w:pPr>
            <w:r w:rsidRPr="00F462EB">
              <w:rPr>
                <w:rFonts w:hint="eastAsia"/>
                <w:snapToGrid/>
              </w:rPr>
              <w:t>4</w:t>
            </w:r>
            <w:r w:rsidRPr="00F462EB">
              <w:rPr>
                <w:snapToGrid/>
              </w:rPr>
              <w:t>0,416</w:t>
            </w:r>
          </w:p>
        </w:tc>
        <w:tc>
          <w:tcPr>
            <w:tcW w:w="1751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334DAB" w:rsidRPr="00F462EB" w:rsidRDefault="00334DAB" w:rsidP="00280C42">
            <w:pPr>
              <w:pStyle w:val="142"/>
              <w:jc w:val="right"/>
              <w:rPr>
                <w:snapToGrid/>
              </w:rPr>
            </w:pPr>
            <w:r w:rsidRPr="00F462EB">
              <w:rPr>
                <w:rFonts w:hint="eastAsia"/>
                <w:snapToGrid/>
              </w:rPr>
              <w:t>(</w:t>
            </w:r>
            <w:r w:rsidRPr="00F462EB">
              <w:rPr>
                <w:snapToGrid/>
              </w:rPr>
              <w:t>28,988)</w:t>
            </w:r>
          </w:p>
        </w:tc>
        <w:tc>
          <w:tcPr>
            <w:tcW w:w="1751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34DAB" w:rsidRPr="00F462EB" w:rsidRDefault="00334DAB" w:rsidP="00280C42">
            <w:pPr>
              <w:pStyle w:val="142"/>
              <w:jc w:val="right"/>
              <w:rPr>
                <w:snapToGrid/>
              </w:rPr>
            </w:pPr>
            <w:r w:rsidRPr="00F462EB">
              <w:rPr>
                <w:rFonts w:hint="eastAsia"/>
                <w:snapToGrid/>
              </w:rPr>
              <w:t>6</w:t>
            </w:r>
            <w:r w:rsidRPr="00F462EB">
              <w:rPr>
                <w:snapToGrid/>
              </w:rPr>
              <w:t>3,970</w:t>
            </w:r>
          </w:p>
        </w:tc>
      </w:tr>
    </w:tbl>
    <w:p w:rsidR="00334DAB" w:rsidRDefault="00334DAB" w:rsidP="00334DAB">
      <w:pPr>
        <w:pStyle w:val="142"/>
        <w:ind w:firstLineChars="200" w:firstLine="486"/>
        <w:rPr>
          <w:snapToGrid/>
        </w:rPr>
      </w:pPr>
      <w:r>
        <w:rPr>
          <w:rFonts w:hint="eastAsia"/>
          <w:snapToGrid/>
        </w:rPr>
        <w:t>說    明</w:t>
      </w:r>
      <w:r>
        <w:rPr>
          <w:rFonts w:ascii="新細明體" w:eastAsia="新細明體" w:hAnsi="新細明體" w:hint="eastAsia"/>
          <w:snapToGrid/>
        </w:rPr>
        <w:t>：</w:t>
      </w:r>
      <w:r w:rsidRPr="004A1409">
        <w:rPr>
          <w:rFonts w:hint="eastAsia"/>
          <w:snapToGrid/>
        </w:rPr>
        <w:t>欄位內數值以括弧表示者為負值。</w:t>
      </w:r>
    </w:p>
    <w:p w:rsidR="00334DAB" w:rsidRDefault="00334DAB" w:rsidP="00334DAB">
      <w:pPr>
        <w:pStyle w:val="142"/>
        <w:ind w:leftChars="163" w:left="462"/>
        <w:rPr>
          <w:snapToGrid/>
        </w:rPr>
      </w:pPr>
      <w:r w:rsidRPr="00A100BD">
        <w:rPr>
          <w:rFonts w:hint="eastAsia"/>
          <w:snapToGrid/>
        </w:rPr>
        <w:t>資料來源</w:t>
      </w:r>
      <w:r>
        <w:rPr>
          <w:rFonts w:hint="eastAsia"/>
          <w:snapToGrid/>
          <w:lang w:eastAsia="zh-HK"/>
        </w:rPr>
        <w:t>：</w:t>
      </w:r>
      <w:r>
        <w:rPr>
          <w:rFonts w:hint="eastAsia"/>
          <w:snapToGrid/>
        </w:rPr>
        <w:t>國保基金提供</w:t>
      </w:r>
      <w:r>
        <w:rPr>
          <w:rFonts w:hAnsi="標楷體" w:hint="eastAsia"/>
          <w:snapToGrid/>
        </w:rPr>
        <w:t>，本中心彙整</w:t>
      </w:r>
      <w:r w:rsidRPr="00A100BD">
        <w:rPr>
          <w:rFonts w:hint="eastAsia"/>
          <w:snapToGrid/>
        </w:rPr>
        <w:t>。</w:t>
      </w:r>
    </w:p>
    <w:p w:rsidR="00334DAB" w:rsidRPr="00EF3702" w:rsidRDefault="00334DAB" w:rsidP="00334DAB">
      <w:pPr>
        <w:pStyle w:val="a5"/>
        <w:ind w:leftChars="162" w:left="742" w:hanging="283"/>
        <w:rPr>
          <w:b/>
          <w:snapToGrid/>
          <w:color w:val="000000"/>
        </w:rPr>
      </w:pPr>
      <w:r w:rsidRPr="00B71CD7">
        <w:rPr>
          <w:rFonts w:hint="eastAsia"/>
          <w:b/>
        </w:rPr>
        <w:t>(二)</w:t>
      </w:r>
      <w:r w:rsidRPr="00EF3702">
        <w:rPr>
          <w:rFonts w:hint="eastAsia"/>
          <w:b/>
          <w:color w:val="000000"/>
        </w:rPr>
        <w:t>112年度在相同投資類型之委託經營中</w:t>
      </w:r>
      <w:r w:rsidRPr="00EF3702">
        <w:rPr>
          <w:rFonts w:hAnsi="標楷體" w:hint="eastAsia"/>
          <w:b/>
          <w:color w:val="000000"/>
        </w:rPr>
        <w:t>，</w:t>
      </w:r>
      <w:r w:rsidRPr="00EF3702">
        <w:rPr>
          <w:rFonts w:hint="eastAsia"/>
          <w:b/>
          <w:color w:val="000000"/>
        </w:rPr>
        <w:t>有投資績效不如預期且遜於111年度之情形</w:t>
      </w:r>
      <w:r w:rsidRPr="00EF3702">
        <w:rPr>
          <w:rFonts w:hint="eastAsia"/>
          <w:b/>
          <w:snapToGrid/>
          <w:color w:val="000000"/>
        </w:rPr>
        <w:t xml:space="preserve"> </w:t>
      </w:r>
    </w:p>
    <w:p w:rsidR="00334DAB" w:rsidRDefault="00334DAB" w:rsidP="00334DAB">
      <w:pPr>
        <w:pStyle w:val="ad"/>
        <w:ind w:left="566" w:firstLine="566"/>
        <w:jc w:val="both"/>
        <w:rPr>
          <w:snapToGrid/>
          <w:sz w:val="28"/>
        </w:rPr>
      </w:pPr>
      <w:r w:rsidRPr="00F11D68">
        <w:rPr>
          <w:rFonts w:hint="eastAsia"/>
          <w:snapToGrid/>
          <w:sz w:val="28"/>
        </w:rPr>
        <w:t>參據國保基金</w:t>
      </w:r>
      <w:r>
        <w:rPr>
          <w:rFonts w:hint="eastAsia"/>
          <w:snapToGrid/>
          <w:sz w:val="28"/>
        </w:rPr>
        <w:t>提供資料</w:t>
      </w:r>
      <w:r>
        <w:rPr>
          <w:rFonts w:hAnsi="標楷體" w:hint="eastAsia"/>
          <w:snapToGrid/>
          <w:sz w:val="28"/>
        </w:rPr>
        <w:t>，比較</w:t>
      </w:r>
      <w:r>
        <w:rPr>
          <w:rFonts w:hint="eastAsia"/>
          <w:snapToGrid/>
          <w:sz w:val="28"/>
        </w:rPr>
        <w:t>該基金112及111年度委外經營之投資績效</w:t>
      </w:r>
      <w:r>
        <w:rPr>
          <w:rFonts w:hAnsi="標楷體" w:hint="eastAsia"/>
          <w:snapToGrid/>
          <w:sz w:val="28"/>
        </w:rPr>
        <w:t>，其中</w:t>
      </w:r>
      <w:r>
        <w:rPr>
          <w:rFonts w:hint="eastAsia"/>
          <w:snapToGrid/>
          <w:sz w:val="28"/>
        </w:rPr>
        <w:t>未達指標報酬率家數增加者</w:t>
      </w:r>
      <w:r>
        <w:rPr>
          <w:rFonts w:hAnsi="標楷體" w:hint="eastAsia"/>
          <w:snapToGrid/>
          <w:sz w:val="28"/>
        </w:rPr>
        <w:t>，有國外</w:t>
      </w:r>
      <w:r w:rsidRPr="00242C44">
        <w:rPr>
          <w:rFonts w:hAnsi="標楷體" w:hint="eastAsia"/>
          <w:snapToGrid/>
          <w:sz w:val="28"/>
        </w:rPr>
        <w:t>亞太混合指數增值股票</w:t>
      </w:r>
      <w:r>
        <w:rPr>
          <w:rFonts w:hAnsi="標楷體" w:hint="eastAsia"/>
          <w:snapToGrid/>
          <w:sz w:val="28"/>
        </w:rPr>
        <w:t>(105</w:t>
      </w:r>
      <w:r>
        <w:rPr>
          <w:rFonts w:hAnsi="標楷體"/>
          <w:snapToGrid/>
          <w:sz w:val="28"/>
        </w:rPr>
        <w:t>-</w:t>
      </w:r>
      <w:r>
        <w:rPr>
          <w:rFonts w:hAnsi="標楷體" w:hint="eastAsia"/>
          <w:snapToGrid/>
          <w:sz w:val="28"/>
        </w:rPr>
        <w:t>1)；</w:t>
      </w:r>
      <w:r>
        <w:rPr>
          <w:rFonts w:hint="eastAsia"/>
          <w:snapToGrid/>
          <w:sz w:val="28"/>
        </w:rPr>
        <w:t>未達指標報酬率且落差值擴大者</w:t>
      </w:r>
      <w:r>
        <w:rPr>
          <w:rFonts w:hAnsi="標楷體" w:hint="eastAsia"/>
          <w:snapToGrid/>
          <w:sz w:val="28"/>
        </w:rPr>
        <w:t>，有</w:t>
      </w:r>
      <w:r>
        <w:rPr>
          <w:rFonts w:hint="eastAsia"/>
          <w:snapToGrid/>
          <w:sz w:val="28"/>
        </w:rPr>
        <w:t>國內投資報酬股票</w:t>
      </w:r>
      <w:r>
        <w:rPr>
          <w:rFonts w:hAnsi="標楷體" w:hint="eastAsia"/>
          <w:snapToGrid/>
          <w:sz w:val="28"/>
        </w:rPr>
        <w:t>、國外</w:t>
      </w:r>
      <w:r w:rsidRPr="00195A70">
        <w:rPr>
          <w:rFonts w:hAnsi="標楷體" w:hint="eastAsia"/>
          <w:snapToGrid/>
          <w:sz w:val="28"/>
        </w:rPr>
        <w:t>全球美元公司增值債券</w:t>
      </w:r>
      <w:r w:rsidRPr="00195A70">
        <w:rPr>
          <w:rFonts w:hAnsi="標楷體"/>
          <w:snapToGrid/>
          <w:sz w:val="28"/>
        </w:rPr>
        <w:t>(109-1)</w:t>
      </w:r>
      <w:r>
        <w:rPr>
          <w:rFonts w:hAnsi="標楷體" w:hint="eastAsia"/>
          <w:snapToGrid/>
          <w:sz w:val="28"/>
        </w:rPr>
        <w:t>及國外全球多元資產(110</w:t>
      </w:r>
      <w:r>
        <w:rPr>
          <w:rFonts w:hAnsi="標楷體"/>
          <w:snapToGrid/>
          <w:sz w:val="28"/>
        </w:rPr>
        <w:t>-</w:t>
      </w:r>
      <w:r>
        <w:rPr>
          <w:rFonts w:hAnsi="標楷體" w:hint="eastAsia"/>
          <w:snapToGrid/>
          <w:sz w:val="28"/>
        </w:rPr>
        <w:t>1)等</w:t>
      </w:r>
      <w:r>
        <w:rPr>
          <w:rFonts w:hint="eastAsia"/>
          <w:snapToGrid/>
          <w:sz w:val="28"/>
        </w:rPr>
        <w:t>(詳表2)</w:t>
      </w:r>
      <w:r>
        <w:rPr>
          <w:rFonts w:hAnsi="標楷體" w:hint="eastAsia"/>
          <w:snapToGrid/>
          <w:sz w:val="28"/>
        </w:rPr>
        <w:t>，反映該基金委外經營之績效尚有改善空間。</w:t>
      </w:r>
    </w:p>
    <w:p w:rsidR="00334DAB" w:rsidRDefault="00334DAB" w:rsidP="00334DAB">
      <w:pPr>
        <w:ind w:leftChars="173" w:left="1091" w:hangingChars="212" w:hanging="601"/>
        <w:rPr>
          <w:rStyle w:val="143"/>
        </w:rPr>
      </w:pPr>
      <w:r w:rsidRPr="00F11D68">
        <w:rPr>
          <w:rFonts w:hint="eastAsia"/>
          <w:b/>
          <w:snapToGrid/>
        </w:rPr>
        <w:t>表</w:t>
      </w:r>
      <w:r>
        <w:rPr>
          <w:rFonts w:hint="eastAsia"/>
          <w:b/>
          <w:snapToGrid/>
        </w:rPr>
        <w:t xml:space="preserve">2 </w:t>
      </w:r>
      <w:r w:rsidRPr="00F11D68">
        <w:rPr>
          <w:rFonts w:hint="eastAsia"/>
          <w:b/>
          <w:snapToGrid/>
        </w:rPr>
        <w:t>國保基金</w:t>
      </w:r>
      <w:r>
        <w:rPr>
          <w:rFonts w:hint="eastAsia"/>
          <w:b/>
          <w:snapToGrid/>
        </w:rPr>
        <w:t>112年度委外經營標的之投資績效未及111年度概況</w:t>
      </w:r>
      <w:r w:rsidRPr="00F11D68">
        <w:rPr>
          <w:rFonts w:hint="eastAsia"/>
          <w:b/>
          <w:snapToGrid/>
        </w:rPr>
        <w:t>表</w:t>
      </w:r>
      <w:r>
        <w:rPr>
          <w:rFonts w:hint="eastAsia"/>
          <w:b/>
          <w:snapToGrid/>
        </w:rPr>
        <w:t xml:space="preserve">                                       </w:t>
      </w:r>
      <w:r w:rsidRPr="00F22754">
        <w:rPr>
          <w:rStyle w:val="143"/>
          <w:rFonts w:hint="eastAsia"/>
        </w:rPr>
        <w:t>單位：</w:t>
      </w:r>
      <w:r>
        <w:rPr>
          <w:rStyle w:val="143"/>
          <w:rFonts w:hint="eastAsia"/>
        </w:rPr>
        <w:t>家；</w:t>
      </w:r>
      <w:r w:rsidRPr="00F22754">
        <w:rPr>
          <w:rStyle w:val="143"/>
          <w:rFonts w:hint="eastAsia"/>
        </w:rPr>
        <w:t>%</w:t>
      </w:r>
    </w:p>
    <w:tbl>
      <w:tblPr>
        <w:tblW w:w="0" w:type="auto"/>
        <w:tblInd w:w="61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27"/>
        <w:gridCol w:w="2408"/>
        <w:gridCol w:w="1607"/>
        <w:gridCol w:w="1433"/>
        <w:gridCol w:w="1433"/>
      </w:tblGrid>
      <w:tr w:rsidR="00334DAB" w:rsidTr="00280C42">
        <w:trPr>
          <w:tblHeader/>
        </w:trPr>
        <w:tc>
          <w:tcPr>
            <w:tcW w:w="1227" w:type="dxa"/>
            <w:shd w:val="clear" w:color="auto" w:fill="auto"/>
            <w:vAlign w:val="center"/>
          </w:tcPr>
          <w:p w:rsidR="00334DAB" w:rsidRPr="003204A8" w:rsidRDefault="00334DAB" w:rsidP="00280C42">
            <w:pPr>
              <w:pStyle w:val="142"/>
              <w:jc w:val="center"/>
              <w:rPr>
                <w:snapToGrid/>
              </w:rPr>
            </w:pPr>
            <w:r w:rsidRPr="003204A8">
              <w:rPr>
                <w:rFonts w:hint="eastAsia"/>
                <w:snapToGrid/>
              </w:rPr>
              <w:t>委外投資</w:t>
            </w:r>
          </w:p>
          <w:p w:rsidR="00334DAB" w:rsidRPr="003204A8" w:rsidRDefault="00334DAB" w:rsidP="00280C42">
            <w:pPr>
              <w:pStyle w:val="142"/>
              <w:jc w:val="center"/>
              <w:rPr>
                <w:snapToGrid/>
              </w:rPr>
            </w:pPr>
            <w:r w:rsidRPr="003204A8">
              <w:rPr>
                <w:rFonts w:hint="eastAsia"/>
                <w:snapToGrid/>
              </w:rPr>
              <w:t>標的類型</w:t>
            </w:r>
          </w:p>
        </w:tc>
        <w:tc>
          <w:tcPr>
            <w:tcW w:w="2408" w:type="dxa"/>
            <w:shd w:val="clear" w:color="auto" w:fill="auto"/>
            <w:vAlign w:val="center"/>
          </w:tcPr>
          <w:p w:rsidR="00334DAB" w:rsidRPr="003204A8" w:rsidRDefault="00334DAB" w:rsidP="00280C42">
            <w:pPr>
              <w:pStyle w:val="142"/>
              <w:jc w:val="center"/>
              <w:rPr>
                <w:snapToGrid/>
              </w:rPr>
            </w:pPr>
            <w:r w:rsidRPr="003204A8">
              <w:rPr>
                <w:rFonts w:hint="eastAsia"/>
                <w:snapToGrid/>
              </w:rPr>
              <w:t>委外投資指標報酬率比較基準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334DAB" w:rsidRPr="003204A8" w:rsidRDefault="00334DAB" w:rsidP="00280C42">
            <w:pPr>
              <w:pStyle w:val="142"/>
              <w:jc w:val="center"/>
              <w:rPr>
                <w:snapToGrid/>
              </w:rPr>
            </w:pPr>
            <w:r w:rsidRPr="003204A8">
              <w:rPr>
                <w:rFonts w:hint="eastAsia"/>
                <w:snapToGrid/>
              </w:rPr>
              <w:t>比較項目</w:t>
            </w:r>
          </w:p>
        </w:tc>
        <w:tc>
          <w:tcPr>
            <w:tcW w:w="1433" w:type="dxa"/>
            <w:shd w:val="clear" w:color="auto" w:fill="auto"/>
            <w:vAlign w:val="center"/>
          </w:tcPr>
          <w:p w:rsidR="00334DAB" w:rsidRPr="003204A8" w:rsidRDefault="00334DAB" w:rsidP="00280C42">
            <w:pPr>
              <w:pStyle w:val="142"/>
              <w:jc w:val="center"/>
              <w:rPr>
                <w:snapToGrid/>
              </w:rPr>
            </w:pPr>
            <w:r w:rsidRPr="003204A8">
              <w:rPr>
                <w:rFonts w:hint="eastAsia"/>
                <w:snapToGrid/>
              </w:rPr>
              <w:t>111年度</w:t>
            </w:r>
          </w:p>
        </w:tc>
        <w:tc>
          <w:tcPr>
            <w:tcW w:w="1433" w:type="dxa"/>
            <w:shd w:val="clear" w:color="auto" w:fill="auto"/>
            <w:vAlign w:val="center"/>
          </w:tcPr>
          <w:p w:rsidR="00334DAB" w:rsidRPr="003204A8" w:rsidRDefault="00334DAB" w:rsidP="00280C42">
            <w:pPr>
              <w:pStyle w:val="142"/>
              <w:jc w:val="center"/>
              <w:rPr>
                <w:snapToGrid/>
              </w:rPr>
            </w:pPr>
            <w:r w:rsidRPr="003204A8">
              <w:rPr>
                <w:rFonts w:hint="eastAsia"/>
                <w:snapToGrid/>
              </w:rPr>
              <w:t>112年度</w:t>
            </w:r>
          </w:p>
        </w:tc>
      </w:tr>
      <w:tr w:rsidR="00334DAB" w:rsidTr="00280C42">
        <w:tc>
          <w:tcPr>
            <w:tcW w:w="1227" w:type="dxa"/>
            <w:vMerge w:val="restart"/>
            <w:shd w:val="clear" w:color="auto" w:fill="auto"/>
            <w:vAlign w:val="center"/>
          </w:tcPr>
          <w:p w:rsidR="00334DAB" w:rsidRPr="003204A8" w:rsidRDefault="00334DAB" w:rsidP="00DB3C79">
            <w:pPr>
              <w:pStyle w:val="142"/>
              <w:jc w:val="center"/>
              <w:rPr>
                <w:snapToGrid/>
              </w:rPr>
            </w:pPr>
            <w:r w:rsidRPr="003204A8">
              <w:rPr>
                <w:rFonts w:hint="eastAsia"/>
                <w:snapToGrid/>
              </w:rPr>
              <w:t>國內投資報酬股票</w:t>
            </w:r>
          </w:p>
        </w:tc>
        <w:tc>
          <w:tcPr>
            <w:tcW w:w="2408" w:type="dxa"/>
            <w:vMerge w:val="restart"/>
            <w:shd w:val="clear" w:color="auto" w:fill="auto"/>
            <w:vAlign w:val="center"/>
          </w:tcPr>
          <w:p w:rsidR="00334DAB" w:rsidRPr="003204A8" w:rsidRDefault="00334DAB" w:rsidP="00280C42">
            <w:pPr>
              <w:pStyle w:val="142"/>
              <w:jc w:val="center"/>
              <w:rPr>
                <w:snapToGrid/>
              </w:rPr>
            </w:pPr>
            <w:r w:rsidRPr="003204A8">
              <w:rPr>
                <w:rFonts w:hint="eastAsia"/>
                <w:snapToGrid/>
              </w:rPr>
              <w:t>臺灣企業社會責任</w:t>
            </w:r>
          </w:p>
          <w:p w:rsidR="00334DAB" w:rsidRPr="003204A8" w:rsidRDefault="00334DAB" w:rsidP="00280C42">
            <w:pPr>
              <w:pStyle w:val="142"/>
              <w:jc w:val="center"/>
              <w:rPr>
                <w:snapToGrid/>
              </w:rPr>
            </w:pPr>
            <w:r w:rsidRPr="003204A8">
              <w:rPr>
                <w:rFonts w:hint="eastAsia"/>
                <w:snapToGrid/>
              </w:rPr>
              <w:t>中小型報酬指數</w:t>
            </w:r>
          </w:p>
        </w:tc>
        <w:tc>
          <w:tcPr>
            <w:tcW w:w="1607" w:type="dxa"/>
            <w:shd w:val="clear" w:color="auto" w:fill="auto"/>
          </w:tcPr>
          <w:p w:rsidR="00334DAB" w:rsidRPr="003204A8" w:rsidRDefault="00334DAB" w:rsidP="00280C42">
            <w:pPr>
              <w:pStyle w:val="142"/>
              <w:jc w:val="center"/>
              <w:rPr>
                <w:snapToGrid/>
              </w:rPr>
            </w:pPr>
            <w:r w:rsidRPr="003204A8">
              <w:rPr>
                <w:rFonts w:hint="eastAsia"/>
                <w:snapToGrid/>
              </w:rPr>
              <w:t>未達指標</w:t>
            </w:r>
          </w:p>
          <w:p w:rsidR="00334DAB" w:rsidRPr="003204A8" w:rsidRDefault="00334DAB" w:rsidP="00280C42">
            <w:pPr>
              <w:pStyle w:val="142"/>
              <w:jc w:val="center"/>
              <w:rPr>
                <w:snapToGrid/>
              </w:rPr>
            </w:pPr>
            <w:r w:rsidRPr="003204A8">
              <w:rPr>
                <w:rFonts w:hint="eastAsia"/>
                <w:snapToGrid/>
              </w:rPr>
              <w:t>報酬率家數</w:t>
            </w:r>
          </w:p>
        </w:tc>
        <w:tc>
          <w:tcPr>
            <w:tcW w:w="1433" w:type="dxa"/>
            <w:shd w:val="clear" w:color="auto" w:fill="auto"/>
            <w:vAlign w:val="center"/>
          </w:tcPr>
          <w:p w:rsidR="00334DAB" w:rsidRPr="003204A8" w:rsidRDefault="00334DAB" w:rsidP="00280C42">
            <w:pPr>
              <w:pStyle w:val="142"/>
              <w:jc w:val="right"/>
              <w:rPr>
                <w:snapToGrid/>
              </w:rPr>
            </w:pPr>
            <w:r w:rsidRPr="003204A8">
              <w:rPr>
                <w:rFonts w:hint="eastAsia"/>
                <w:snapToGrid/>
              </w:rPr>
              <w:t>5</w:t>
            </w:r>
          </w:p>
        </w:tc>
        <w:tc>
          <w:tcPr>
            <w:tcW w:w="1433" w:type="dxa"/>
            <w:shd w:val="clear" w:color="auto" w:fill="auto"/>
            <w:vAlign w:val="center"/>
          </w:tcPr>
          <w:p w:rsidR="00334DAB" w:rsidRPr="003204A8" w:rsidRDefault="00334DAB" w:rsidP="00280C42">
            <w:pPr>
              <w:pStyle w:val="142"/>
              <w:jc w:val="right"/>
              <w:rPr>
                <w:snapToGrid/>
              </w:rPr>
            </w:pPr>
            <w:r w:rsidRPr="003204A8">
              <w:rPr>
                <w:rFonts w:hint="eastAsia"/>
                <w:snapToGrid/>
              </w:rPr>
              <w:t>4</w:t>
            </w:r>
          </w:p>
        </w:tc>
      </w:tr>
      <w:tr w:rsidR="00334DAB" w:rsidTr="00280C42">
        <w:tc>
          <w:tcPr>
            <w:tcW w:w="1227" w:type="dxa"/>
            <w:vMerge/>
            <w:shd w:val="clear" w:color="auto" w:fill="auto"/>
          </w:tcPr>
          <w:p w:rsidR="00334DAB" w:rsidRPr="003204A8" w:rsidRDefault="00334DAB" w:rsidP="00280C42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2408" w:type="dxa"/>
            <w:vMerge/>
            <w:shd w:val="clear" w:color="auto" w:fill="auto"/>
          </w:tcPr>
          <w:p w:rsidR="00334DAB" w:rsidRPr="003204A8" w:rsidRDefault="00334DAB" w:rsidP="00280C42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1607" w:type="dxa"/>
            <w:shd w:val="clear" w:color="auto" w:fill="auto"/>
          </w:tcPr>
          <w:p w:rsidR="00334DAB" w:rsidRPr="003204A8" w:rsidRDefault="00334DAB" w:rsidP="00280C42">
            <w:pPr>
              <w:pStyle w:val="142"/>
              <w:jc w:val="center"/>
              <w:rPr>
                <w:snapToGrid/>
              </w:rPr>
            </w:pPr>
            <w:r w:rsidRPr="003204A8">
              <w:rPr>
                <w:rFonts w:hint="eastAsia"/>
                <w:snapToGrid/>
              </w:rPr>
              <w:t>未達指標報酬率落差值範圍</w:t>
            </w:r>
          </w:p>
        </w:tc>
        <w:tc>
          <w:tcPr>
            <w:tcW w:w="1433" w:type="dxa"/>
            <w:shd w:val="clear" w:color="auto" w:fill="auto"/>
            <w:vAlign w:val="center"/>
          </w:tcPr>
          <w:p w:rsidR="00334DAB" w:rsidRPr="003204A8" w:rsidRDefault="00334DAB" w:rsidP="00280C42">
            <w:pPr>
              <w:pStyle w:val="142"/>
              <w:jc w:val="right"/>
              <w:rPr>
                <w:snapToGrid/>
              </w:rPr>
            </w:pPr>
            <w:r w:rsidRPr="003204A8">
              <w:rPr>
                <w:rFonts w:hint="eastAsia"/>
                <w:snapToGrid/>
              </w:rPr>
              <w:t>4.77~</w:t>
            </w:r>
            <w:r w:rsidRPr="003204A8">
              <w:rPr>
                <w:snapToGrid/>
              </w:rPr>
              <w:t>7.83</w:t>
            </w:r>
          </w:p>
        </w:tc>
        <w:tc>
          <w:tcPr>
            <w:tcW w:w="1433" w:type="dxa"/>
            <w:shd w:val="clear" w:color="auto" w:fill="auto"/>
            <w:vAlign w:val="center"/>
          </w:tcPr>
          <w:p w:rsidR="00334DAB" w:rsidRPr="003204A8" w:rsidRDefault="00334DAB" w:rsidP="00280C42">
            <w:pPr>
              <w:pStyle w:val="142"/>
              <w:jc w:val="right"/>
              <w:rPr>
                <w:snapToGrid/>
              </w:rPr>
            </w:pPr>
            <w:r w:rsidRPr="003204A8">
              <w:rPr>
                <w:rFonts w:hint="eastAsia"/>
                <w:snapToGrid/>
              </w:rPr>
              <w:t>6</w:t>
            </w:r>
            <w:r w:rsidRPr="003204A8">
              <w:rPr>
                <w:snapToGrid/>
              </w:rPr>
              <w:t>.94~10.76</w:t>
            </w:r>
          </w:p>
        </w:tc>
      </w:tr>
      <w:tr w:rsidR="00334DAB" w:rsidTr="00280C42">
        <w:tc>
          <w:tcPr>
            <w:tcW w:w="1227" w:type="dxa"/>
            <w:vMerge w:val="restart"/>
            <w:shd w:val="clear" w:color="auto" w:fill="auto"/>
            <w:vAlign w:val="center"/>
          </w:tcPr>
          <w:p w:rsidR="00334DAB" w:rsidRPr="003204A8" w:rsidRDefault="00334DAB" w:rsidP="00DB3C79">
            <w:pPr>
              <w:pStyle w:val="142"/>
              <w:jc w:val="center"/>
              <w:rPr>
                <w:snapToGrid/>
              </w:rPr>
            </w:pPr>
            <w:r w:rsidRPr="003204A8">
              <w:rPr>
                <w:rFonts w:hint="eastAsia"/>
                <w:snapToGrid/>
              </w:rPr>
              <w:t>國外亞太混合指數增值股票(105-1)</w:t>
            </w:r>
          </w:p>
        </w:tc>
        <w:tc>
          <w:tcPr>
            <w:tcW w:w="2408" w:type="dxa"/>
            <w:vMerge w:val="restart"/>
            <w:shd w:val="clear" w:color="auto" w:fill="auto"/>
            <w:vAlign w:val="center"/>
          </w:tcPr>
          <w:p w:rsidR="00334DAB" w:rsidRPr="003204A8" w:rsidRDefault="00334DAB" w:rsidP="00280C42">
            <w:pPr>
              <w:pStyle w:val="142"/>
              <w:jc w:val="center"/>
              <w:rPr>
                <w:snapToGrid/>
              </w:rPr>
            </w:pPr>
            <w:r w:rsidRPr="003204A8">
              <w:rPr>
                <w:snapToGrid/>
              </w:rPr>
              <w:t>MSCI AC Asia Pacific Quality Mix (E-Series) Index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334DAB" w:rsidRPr="003204A8" w:rsidRDefault="00334DAB" w:rsidP="00280C42">
            <w:pPr>
              <w:pStyle w:val="142"/>
              <w:jc w:val="center"/>
              <w:rPr>
                <w:snapToGrid/>
              </w:rPr>
            </w:pPr>
            <w:r w:rsidRPr="003204A8">
              <w:rPr>
                <w:rFonts w:hint="eastAsia"/>
                <w:snapToGrid/>
              </w:rPr>
              <w:t>委外投資</w:t>
            </w:r>
          </w:p>
          <w:p w:rsidR="00334DAB" w:rsidRPr="003204A8" w:rsidRDefault="00334DAB" w:rsidP="00280C42">
            <w:pPr>
              <w:pStyle w:val="142"/>
              <w:jc w:val="center"/>
              <w:rPr>
                <w:snapToGrid/>
              </w:rPr>
            </w:pPr>
            <w:r w:rsidRPr="003204A8">
              <w:rPr>
                <w:rFonts w:hint="eastAsia"/>
                <w:snapToGrid/>
              </w:rPr>
              <w:t>未達指標</w:t>
            </w:r>
          </w:p>
          <w:p w:rsidR="00334DAB" w:rsidRPr="003204A8" w:rsidRDefault="00334DAB" w:rsidP="00280C42">
            <w:pPr>
              <w:pStyle w:val="142"/>
              <w:jc w:val="center"/>
              <w:rPr>
                <w:snapToGrid/>
              </w:rPr>
            </w:pPr>
            <w:r w:rsidRPr="003204A8">
              <w:rPr>
                <w:rFonts w:hint="eastAsia"/>
                <w:snapToGrid/>
              </w:rPr>
              <w:t>報酬率家數</w:t>
            </w:r>
          </w:p>
        </w:tc>
        <w:tc>
          <w:tcPr>
            <w:tcW w:w="1433" w:type="dxa"/>
            <w:shd w:val="clear" w:color="auto" w:fill="auto"/>
            <w:vAlign w:val="center"/>
          </w:tcPr>
          <w:p w:rsidR="00334DAB" w:rsidRPr="003204A8" w:rsidRDefault="00334DAB" w:rsidP="00280C42">
            <w:pPr>
              <w:pStyle w:val="142"/>
              <w:jc w:val="right"/>
              <w:rPr>
                <w:snapToGrid/>
              </w:rPr>
            </w:pPr>
            <w:r w:rsidRPr="003204A8">
              <w:rPr>
                <w:rFonts w:hint="eastAsia"/>
                <w:snapToGrid/>
              </w:rPr>
              <w:t>0</w:t>
            </w:r>
          </w:p>
        </w:tc>
        <w:tc>
          <w:tcPr>
            <w:tcW w:w="1433" w:type="dxa"/>
            <w:shd w:val="clear" w:color="auto" w:fill="auto"/>
            <w:vAlign w:val="center"/>
          </w:tcPr>
          <w:p w:rsidR="00334DAB" w:rsidRPr="003204A8" w:rsidRDefault="00334DAB" w:rsidP="00280C42">
            <w:pPr>
              <w:pStyle w:val="142"/>
              <w:jc w:val="right"/>
              <w:rPr>
                <w:snapToGrid/>
              </w:rPr>
            </w:pPr>
            <w:r w:rsidRPr="003204A8">
              <w:rPr>
                <w:rFonts w:hint="eastAsia"/>
                <w:snapToGrid/>
              </w:rPr>
              <w:t>1</w:t>
            </w:r>
          </w:p>
        </w:tc>
      </w:tr>
      <w:tr w:rsidR="00334DAB" w:rsidTr="00280C42">
        <w:tc>
          <w:tcPr>
            <w:tcW w:w="1227" w:type="dxa"/>
            <w:vMerge/>
            <w:shd w:val="clear" w:color="auto" w:fill="auto"/>
            <w:vAlign w:val="center"/>
          </w:tcPr>
          <w:p w:rsidR="00334DAB" w:rsidRPr="003204A8" w:rsidRDefault="00334DAB" w:rsidP="00280C42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2408" w:type="dxa"/>
            <w:vMerge/>
            <w:shd w:val="clear" w:color="auto" w:fill="auto"/>
            <w:vAlign w:val="center"/>
          </w:tcPr>
          <w:p w:rsidR="00334DAB" w:rsidRPr="003204A8" w:rsidRDefault="00334DAB" w:rsidP="00280C42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1607" w:type="dxa"/>
            <w:shd w:val="clear" w:color="auto" w:fill="auto"/>
            <w:vAlign w:val="center"/>
          </w:tcPr>
          <w:p w:rsidR="00334DAB" w:rsidRPr="003204A8" w:rsidRDefault="00334DAB" w:rsidP="00280C42">
            <w:pPr>
              <w:pStyle w:val="142"/>
              <w:jc w:val="center"/>
              <w:rPr>
                <w:snapToGrid/>
              </w:rPr>
            </w:pPr>
            <w:r w:rsidRPr="003204A8">
              <w:rPr>
                <w:rFonts w:hint="eastAsia"/>
                <w:snapToGrid/>
              </w:rPr>
              <w:t>委外投資未達指標報酬率落差範圍</w:t>
            </w:r>
          </w:p>
        </w:tc>
        <w:tc>
          <w:tcPr>
            <w:tcW w:w="1433" w:type="dxa"/>
            <w:shd w:val="clear" w:color="auto" w:fill="auto"/>
            <w:vAlign w:val="center"/>
          </w:tcPr>
          <w:p w:rsidR="00334DAB" w:rsidRPr="003204A8" w:rsidRDefault="00334DAB" w:rsidP="00280C42">
            <w:pPr>
              <w:pStyle w:val="142"/>
              <w:jc w:val="right"/>
              <w:rPr>
                <w:snapToGrid/>
              </w:rPr>
            </w:pPr>
            <w:r w:rsidRPr="003204A8">
              <w:rPr>
                <w:rFonts w:hint="eastAsia"/>
                <w:snapToGrid/>
              </w:rPr>
              <w:t>-</w:t>
            </w:r>
          </w:p>
        </w:tc>
        <w:tc>
          <w:tcPr>
            <w:tcW w:w="1433" w:type="dxa"/>
            <w:shd w:val="clear" w:color="auto" w:fill="auto"/>
            <w:vAlign w:val="center"/>
          </w:tcPr>
          <w:p w:rsidR="00334DAB" w:rsidRPr="003204A8" w:rsidRDefault="00334DAB" w:rsidP="00280C42">
            <w:pPr>
              <w:pStyle w:val="142"/>
              <w:jc w:val="right"/>
              <w:rPr>
                <w:snapToGrid/>
              </w:rPr>
            </w:pPr>
            <w:r w:rsidRPr="003204A8">
              <w:rPr>
                <w:rFonts w:hint="eastAsia"/>
                <w:snapToGrid/>
              </w:rPr>
              <w:t>0</w:t>
            </w:r>
            <w:r w:rsidRPr="003204A8">
              <w:rPr>
                <w:snapToGrid/>
              </w:rPr>
              <w:t>.61</w:t>
            </w:r>
          </w:p>
        </w:tc>
      </w:tr>
      <w:tr w:rsidR="00334DAB" w:rsidTr="00280C42">
        <w:tc>
          <w:tcPr>
            <w:tcW w:w="1227" w:type="dxa"/>
            <w:vMerge w:val="restart"/>
            <w:shd w:val="clear" w:color="auto" w:fill="auto"/>
            <w:vAlign w:val="center"/>
          </w:tcPr>
          <w:p w:rsidR="00334DAB" w:rsidRPr="003204A8" w:rsidRDefault="00334DAB" w:rsidP="00DB3C79">
            <w:pPr>
              <w:pStyle w:val="142"/>
              <w:jc w:val="center"/>
              <w:rPr>
                <w:snapToGrid/>
              </w:rPr>
            </w:pPr>
            <w:r w:rsidRPr="003204A8">
              <w:rPr>
                <w:rFonts w:hint="eastAsia"/>
                <w:snapToGrid/>
              </w:rPr>
              <w:t>國外全球美元公司增值債券(109-1)</w:t>
            </w:r>
          </w:p>
        </w:tc>
        <w:tc>
          <w:tcPr>
            <w:tcW w:w="2408" w:type="dxa"/>
            <w:vMerge w:val="restart"/>
            <w:shd w:val="clear" w:color="auto" w:fill="auto"/>
            <w:vAlign w:val="center"/>
          </w:tcPr>
          <w:p w:rsidR="00334DAB" w:rsidRPr="003204A8" w:rsidRDefault="00334DAB" w:rsidP="00280C42">
            <w:pPr>
              <w:pStyle w:val="142"/>
              <w:jc w:val="center"/>
              <w:rPr>
                <w:snapToGrid/>
              </w:rPr>
            </w:pPr>
            <w:r w:rsidRPr="003204A8">
              <w:rPr>
                <w:rFonts w:hint="eastAsia"/>
                <w:snapToGrid/>
              </w:rPr>
              <w:t>彭博全球綜合美元</w:t>
            </w:r>
          </w:p>
          <w:p w:rsidR="00334DAB" w:rsidRPr="003204A8" w:rsidRDefault="00334DAB" w:rsidP="00280C42">
            <w:pPr>
              <w:pStyle w:val="142"/>
              <w:jc w:val="center"/>
              <w:rPr>
                <w:snapToGrid/>
              </w:rPr>
            </w:pPr>
            <w:r w:rsidRPr="003204A8">
              <w:rPr>
                <w:rFonts w:hint="eastAsia"/>
                <w:snapToGrid/>
              </w:rPr>
              <w:t>公司債排除爭議性</w:t>
            </w:r>
          </w:p>
          <w:p w:rsidR="00334DAB" w:rsidRPr="003204A8" w:rsidRDefault="00334DAB" w:rsidP="00280C42">
            <w:pPr>
              <w:pStyle w:val="142"/>
              <w:jc w:val="center"/>
              <w:rPr>
                <w:snapToGrid/>
              </w:rPr>
            </w:pPr>
            <w:r w:rsidRPr="003204A8">
              <w:rPr>
                <w:rFonts w:hint="eastAsia"/>
                <w:snapToGrid/>
              </w:rPr>
              <w:t>產業發行債券指數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334DAB" w:rsidRPr="003204A8" w:rsidRDefault="00334DAB" w:rsidP="00280C42">
            <w:pPr>
              <w:pStyle w:val="142"/>
              <w:jc w:val="center"/>
              <w:rPr>
                <w:snapToGrid/>
              </w:rPr>
            </w:pPr>
            <w:r w:rsidRPr="003204A8">
              <w:rPr>
                <w:rFonts w:hint="eastAsia"/>
                <w:snapToGrid/>
              </w:rPr>
              <w:t>委外投資</w:t>
            </w:r>
          </w:p>
          <w:p w:rsidR="00334DAB" w:rsidRPr="003204A8" w:rsidRDefault="00334DAB" w:rsidP="00280C42">
            <w:pPr>
              <w:pStyle w:val="142"/>
              <w:jc w:val="center"/>
              <w:rPr>
                <w:snapToGrid/>
              </w:rPr>
            </w:pPr>
            <w:r w:rsidRPr="003204A8">
              <w:rPr>
                <w:rFonts w:hint="eastAsia"/>
                <w:snapToGrid/>
              </w:rPr>
              <w:t>未達指標</w:t>
            </w:r>
          </w:p>
          <w:p w:rsidR="00334DAB" w:rsidRPr="003204A8" w:rsidRDefault="00334DAB" w:rsidP="00280C42">
            <w:pPr>
              <w:pStyle w:val="142"/>
              <w:jc w:val="center"/>
              <w:rPr>
                <w:snapToGrid/>
              </w:rPr>
            </w:pPr>
            <w:r w:rsidRPr="003204A8">
              <w:rPr>
                <w:rFonts w:hint="eastAsia"/>
                <w:snapToGrid/>
              </w:rPr>
              <w:t>報酬率家數</w:t>
            </w:r>
          </w:p>
        </w:tc>
        <w:tc>
          <w:tcPr>
            <w:tcW w:w="1433" w:type="dxa"/>
            <w:shd w:val="clear" w:color="auto" w:fill="auto"/>
            <w:vAlign w:val="center"/>
          </w:tcPr>
          <w:p w:rsidR="00334DAB" w:rsidRPr="003204A8" w:rsidRDefault="00334DAB" w:rsidP="00280C42">
            <w:pPr>
              <w:pStyle w:val="142"/>
              <w:jc w:val="right"/>
              <w:rPr>
                <w:snapToGrid/>
              </w:rPr>
            </w:pPr>
            <w:r w:rsidRPr="003204A8">
              <w:rPr>
                <w:rFonts w:hint="eastAsia"/>
                <w:snapToGrid/>
              </w:rPr>
              <w:t>5</w:t>
            </w:r>
          </w:p>
        </w:tc>
        <w:tc>
          <w:tcPr>
            <w:tcW w:w="1433" w:type="dxa"/>
            <w:shd w:val="clear" w:color="auto" w:fill="auto"/>
            <w:vAlign w:val="center"/>
          </w:tcPr>
          <w:p w:rsidR="00334DAB" w:rsidRPr="003204A8" w:rsidRDefault="00334DAB" w:rsidP="00280C42">
            <w:pPr>
              <w:pStyle w:val="142"/>
              <w:jc w:val="right"/>
              <w:rPr>
                <w:snapToGrid/>
              </w:rPr>
            </w:pPr>
            <w:r w:rsidRPr="003204A8">
              <w:rPr>
                <w:rFonts w:hint="eastAsia"/>
                <w:snapToGrid/>
              </w:rPr>
              <w:t>4</w:t>
            </w:r>
          </w:p>
        </w:tc>
      </w:tr>
      <w:tr w:rsidR="00334DAB" w:rsidTr="00280C42">
        <w:tc>
          <w:tcPr>
            <w:tcW w:w="1227" w:type="dxa"/>
            <w:vMerge/>
            <w:shd w:val="clear" w:color="auto" w:fill="auto"/>
            <w:vAlign w:val="center"/>
          </w:tcPr>
          <w:p w:rsidR="00334DAB" w:rsidRPr="003204A8" w:rsidRDefault="00334DAB" w:rsidP="00280C42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2408" w:type="dxa"/>
            <w:vMerge/>
            <w:shd w:val="clear" w:color="auto" w:fill="auto"/>
            <w:vAlign w:val="center"/>
          </w:tcPr>
          <w:p w:rsidR="00334DAB" w:rsidRPr="003204A8" w:rsidRDefault="00334DAB" w:rsidP="00280C42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1607" w:type="dxa"/>
            <w:shd w:val="clear" w:color="auto" w:fill="auto"/>
            <w:vAlign w:val="center"/>
          </w:tcPr>
          <w:p w:rsidR="00334DAB" w:rsidRPr="003204A8" w:rsidRDefault="00334DAB" w:rsidP="00280C42">
            <w:pPr>
              <w:pStyle w:val="142"/>
              <w:jc w:val="center"/>
              <w:rPr>
                <w:snapToGrid/>
              </w:rPr>
            </w:pPr>
            <w:r w:rsidRPr="003204A8">
              <w:rPr>
                <w:rFonts w:hint="eastAsia"/>
                <w:snapToGrid/>
              </w:rPr>
              <w:t>委外投資未達指標報酬率落差範圍</w:t>
            </w:r>
          </w:p>
        </w:tc>
        <w:tc>
          <w:tcPr>
            <w:tcW w:w="1433" w:type="dxa"/>
            <w:shd w:val="clear" w:color="auto" w:fill="auto"/>
            <w:vAlign w:val="center"/>
          </w:tcPr>
          <w:p w:rsidR="00334DAB" w:rsidRPr="003204A8" w:rsidRDefault="00334DAB" w:rsidP="00280C42">
            <w:pPr>
              <w:pStyle w:val="142"/>
              <w:jc w:val="right"/>
              <w:rPr>
                <w:snapToGrid/>
              </w:rPr>
            </w:pPr>
            <w:r w:rsidRPr="003204A8">
              <w:rPr>
                <w:rFonts w:hint="eastAsia"/>
                <w:snapToGrid/>
              </w:rPr>
              <w:t>0</w:t>
            </w:r>
            <w:r w:rsidRPr="003204A8">
              <w:rPr>
                <w:snapToGrid/>
              </w:rPr>
              <w:t>.1~1.2</w:t>
            </w:r>
          </w:p>
        </w:tc>
        <w:tc>
          <w:tcPr>
            <w:tcW w:w="1433" w:type="dxa"/>
            <w:shd w:val="clear" w:color="auto" w:fill="auto"/>
            <w:vAlign w:val="center"/>
          </w:tcPr>
          <w:p w:rsidR="00334DAB" w:rsidRPr="003204A8" w:rsidRDefault="00334DAB" w:rsidP="00280C42">
            <w:pPr>
              <w:pStyle w:val="142"/>
              <w:jc w:val="right"/>
              <w:rPr>
                <w:snapToGrid/>
              </w:rPr>
            </w:pPr>
            <w:r w:rsidRPr="003204A8">
              <w:rPr>
                <w:rFonts w:hint="eastAsia"/>
                <w:snapToGrid/>
              </w:rPr>
              <w:t>0</w:t>
            </w:r>
            <w:r w:rsidRPr="003204A8">
              <w:rPr>
                <w:snapToGrid/>
              </w:rPr>
              <w:t>.44~1.24</w:t>
            </w:r>
          </w:p>
        </w:tc>
      </w:tr>
      <w:tr w:rsidR="00334DAB" w:rsidTr="00280C42">
        <w:tc>
          <w:tcPr>
            <w:tcW w:w="1227" w:type="dxa"/>
            <w:vMerge w:val="restart"/>
            <w:shd w:val="clear" w:color="auto" w:fill="auto"/>
            <w:vAlign w:val="center"/>
          </w:tcPr>
          <w:p w:rsidR="00334DAB" w:rsidRPr="003204A8" w:rsidRDefault="00334DAB" w:rsidP="00DB3C79">
            <w:pPr>
              <w:pStyle w:val="142"/>
              <w:jc w:val="center"/>
              <w:rPr>
                <w:snapToGrid/>
              </w:rPr>
            </w:pPr>
            <w:r w:rsidRPr="003204A8">
              <w:rPr>
                <w:rFonts w:hint="eastAsia"/>
                <w:snapToGrid/>
              </w:rPr>
              <w:t>國外全球多元資產(110-1)</w:t>
            </w:r>
          </w:p>
        </w:tc>
        <w:tc>
          <w:tcPr>
            <w:tcW w:w="2408" w:type="dxa"/>
            <w:vMerge w:val="restart"/>
            <w:shd w:val="clear" w:color="auto" w:fill="auto"/>
            <w:vAlign w:val="center"/>
          </w:tcPr>
          <w:p w:rsidR="00334DAB" w:rsidRPr="003204A8" w:rsidRDefault="00334DAB" w:rsidP="00280C42">
            <w:pPr>
              <w:pStyle w:val="142"/>
              <w:jc w:val="center"/>
              <w:rPr>
                <w:snapToGrid/>
              </w:rPr>
            </w:pPr>
            <w:r w:rsidRPr="003204A8">
              <w:rPr>
                <w:rFonts w:hint="eastAsia"/>
                <w:snapToGrid/>
              </w:rPr>
              <w:t>美國3個月期</w:t>
            </w:r>
          </w:p>
          <w:p w:rsidR="00334DAB" w:rsidRPr="003204A8" w:rsidRDefault="00334DAB" w:rsidP="00280C42">
            <w:pPr>
              <w:pStyle w:val="142"/>
              <w:jc w:val="center"/>
              <w:rPr>
                <w:snapToGrid/>
              </w:rPr>
            </w:pPr>
            <w:r w:rsidRPr="003204A8">
              <w:rPr>
                <w:rFonts w:hint="eastAsia"/>
                <w:snapToGrid/>
              </w:rPr>
              <w:t>國庫券利率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334DAB" w:rsidRPr="003204A8" w:rsidRDefault="00334DAB" w:rsidP="00280C42">
            <w:pPr>
              <w:pStyle w:val="142"/>
              <w:jc w:val="center"/>
              <w:rPr>
                <w:snapToGrid/>
              </w:rPr>
            </w:pPr>
            <w:r w:rsidRPr="003204A8">
              <w:rPr>
                <w:rFonts w:hint="eastAsia"/>
                <w:snapToGrid/>
              </w:rPr>
              <w:t>委外投資</w:t>
            </w:r>
          </w:p>
          <w:p w:rsidR="00334DAB" w:rsidRPr="003204A8" w:rsidRDefault="00334DAB" w:rsidP="00280C42">
            <w:pPr>
              <w:pStyle w:val="142"/>
              <w:jc w:val="center"/>
              <w:rPr>
                <w:snapToGrid/>
              </w:rPr>
            </w:pPr>
            <w:r w:rsidRPr="003204A8">
              <w:rPr>
                <w:rFonts w:hint="eastAsia"/>
                <w:snapToGrid/>
              </w:rPr>
              <w:t>未達指標</w:t>
            </w:r>
          </w:p>
          <w:p w:rsidR="00334DAB" w:rsidRPr="003204A8" w:rsidRDefault="00334DAB" w:rsidP="00280C42">
            <w:pPr>
              <w:pStyle w:val="142"/>
              <w:jc w:val="center"/>
              <w:rPr>
                <w:snapToGrid/>
              </w:rPr>
            </w:pPr>
            <w:r w:rsidRPr="003204A8">
              <w:rPr>
                <w:rFonts w:hint="eastAsia"/>
                <w:snapToGrid/>
              </w:rPr>
              <w:t>報酬率家數</w:t>
            </w:r>
          </w:p>
        </w:tc>
        <w:tc>
          <w:tcPr>
            <w:tcW w:w="1433" w:type="dxa"/>
            <w:shd w:val="clear" w:color="auto" w:fill="auto"/>
            <w:vAlign w:val="center"/>
          </w:tcPr>
          <w:p w:rsidR="00334DAB" w:rsidRPr="003204A8" w:rsidRDefault="00334DAB" w:rsidP="00280C42">
            <w:pPr>
              <w:pStyle w:val="142"/>
              <w:jc w:val="right"/>
              <w:rPr>
                <w:snapToGrid/>
              </w:rPr>
            </w:pPr>
            <w:r w:rsidRPr="003204A8">
              <w:rPr>
                <w:rFonts w:hint="eastAsia"/>
                <w:snapToGrid/>
              </w:rPr>
              <w:t>5</w:t>
            </w:r>
          </w:p>
        </w:tc>
        <w:tc>
          <w:tcPr>
            <w:tcW w:w="1433" w:type="dxa"/>
            <w:shd w:val="clear" w:color="auto" w:fill="auto"/>
            <w:vAlign w:val="center"/>
          </w:tcPr>
          <w:p w:rsidR="00334DAB" w:rsidRPr="003204A8" w:rsidRDefault="00334DAB" w:rsidP="00280C42">
            <w:pPr>
              <w:pStyle w:val="142"/>
              <w:jc w:val="right"/>
              <w:rPr>
                <w:snapToGrid/>
              </w:rPr>
            </w:pPr>
            <w:r w:rsidRPr="003204A8">
              <w:rPr>
                <w:rFonts w:hint="eastAsia"/>
                <w:snapToGrid/>
              </w:rPr>
              <w:t>5</w:t>
            </w:r>
          </w:p>
        </w:tc>
      </w:tr>
      <w:tr w:rsidR="00334DAB" w:rsidTr="00280C42">
        <w:tc>
          <w:tcPr>
            <w:tcW w:w="1227" w:type="dxa"/>
            <w:vMerge/>
            <w:shd w:val="clear" w:color="auto" w:fill="auto"/>
            <w:vAlign w:val="center"/>
          </w:tcPr>
          <w:p w:rsidR="00334DAB" w:rsidRPr="003204A8" w:rsidRDefault="00334DAB" w:rsidP="00280C42">
            <w:pPr>
              <w:pStyle w:val="142"/>
              <w:jc w:val="center"/>
              <w:rPr>
                <w:b/>
                <w:snapToGrid/>
              </w:rPr>
            </w:pPr>
          </w:p>
        </w:tc>
        <w:tc>
          <w:tcPr>
            <w:tcW w:w="2408" w:type="dxa"/>
            <w:vMerge/>
            <w:shd w:val="clear" w:color="auto" w:fill="auto"/>
            <w:vAlign w:val="center"/>
          </w:tcPr>
          <w:p w:rsidR="00334DAB" w:rsidRPr="003204A8" w:rsidRDefault="00334DAB" w:rsidP="00280C42">
            <w:pPr>
              <w:pStyle w:val="142"/>
              <w:jc w:val="center"/>
              <w:rPr>
                <w:b/>
                <w:snapToGrid/>
              </w:rPr>
            </w:pPr>
          </w:p>
        </w:tc>
        <w:tc>
          <w:tcPr>
            <w:tcW w:w="1607" w:type="dxa"/>
            <w:shd w:val="clear" w:color="auto" w:fill="auto"/>
            <w:vAlign w:val="center"/>
          </w:tcPr>
          <w:p w:rsidR="00334DAB" w:rsidRPr="003204A8" w:rsidRDefault="00334DAB" w:rsidP="00280C42">
            <w:pPr>
              <w:pStyle w:val="142"/>
              <w:jc w:val="center"/>
              <w:rPr>
                <w:b/>
                <w:snapToGrid/>
              </w:rPr>
            </w:pPr>
            <w:r w:rsidRPr="003204A8">
              <w:rPr>
                <w:rFonts w:hint="eastAsia"/>
                <w:snapToGrid/>
              </w:rPr>
              <w:t>委外投資未達指標報酬率落差範圍</w:t>
            </w:r>
          </w:p>
        </w:tc>
        <w:tc>
          <w:tcPr>
            <w:tcW w:w="1433" w:type="dxa"/>
            <w:shd w:val="clear" w:color="auto" w:fill="auto"/>
            <w:vAlign w:val="center"/>
          </w:tcPr>
          <w:p w:rsidR="00334DAB" w:rsidRPr="003204A8" w:rsidRDefault="00334DAB" w:rsidP="00280C42">
            <w:pPr>
              <w:pStyle w:val="142"/>
              <w:jc w:val="right"/>
              <w:rPr>
                <w:snapToGrid/>
              </w:rPr>
            </w:pPr>
            <w:r w:rsidRPr="003204A8">
              <w:rPr>
                <w:rFonts w:hint="eastAsia"/>
                <w:snapToGrid/>
              </w:rPr>
              <w:t>4</w:t>
            </w:r>
            <w:r w:rsidRPr="003204A8">
              <w:rPr>
                <w:snapToGrid/>
              </w:rPr>
              <w:t>.81~19.48</w:t>
            </w:r>
          </w:p>
        </w:tc>
        <w:tc>
          <w:tcPr>
            <w:tcW w:w="1433" w:type="dxa"/>
            <w:shd w:val="clear" w:color="auto" w:fill="auto"/>
            <w:vAlign w:val="center"/>
          </w:tcPr>
          <w:p w:rsidR="00334DAB" w:rsidRPr="003204A8" w:rsidRDefault="00334DAB" w:rsidP="00280C42">
            <w:pPr>
              <w:pStyle w:val="142"/>
              <w:jc w:val="right"/>
              <w:rPr>
                <w:snapToGrid/>
              </w:rPr>
            </w:pPr>
            <w:r w:rsidRPr="003204A8">
              <w:rPr>
                <w:rFonts w:hint="eastAsia"/>
                <w:snapToGrid/>
              </w:rPr>
              <w:t>6</w:t>
            </w:r>
            <w:r w:rsidRPr="003204A8">
              <w:rPr>
                <w:snapToGrid/>
              </w:rPr>
              <w:t>.13~17.41</w:t>
            </w:r>
          </w:p>
        </w:tc>
      </w:tr>
    </w:tbl>
    <w:p w:rsidR="00334DAB" w:rsidRDefault="00334DAB" w:rsidP="00334DAB">
      <w:pPr>
        <w:pStyle w:val="142"/>
        <w:ind w:firstLineChars="200" w:firstLine="486"/>
        <w:rPr>
          <w:snapToGrid/>
        </w:rPr>
      </w:pPr>
      <w:r w:rsidRPr="00A100BD">
        <w:rPr>
          <w:rFonts w:hint="eastAsia"/>
          <w:snapToGrid/>
        </w:rPr>
        <w:lastRenderedPageBreak/>
        <w:t>資料來源</w:t>
      </w:r>
      <w:r>
        <w:rPr>
          <w:rFonts w:hint="eastAsia"/>
          <w:snapToGrid/>
          <w:lang w:eastAsia="zh-HK"/>
        </w:rPr>
        <w:t>：</w:t>
      </w:r>
      <w:r>
        <w:rPr>
          <w:rFonts w:hint="eastAsia"/>
          <w:snapToGrid/>
        </w:rPr>
        <w:t>國保基金提供</w:t>
      </w:r>
      <w:r>
        <w:rPr>
          <w:rFonts w:hAnsi="標楷體" w:hint="eastAsia"/>
          <w:snapToGrid/>
        </w:rPr>
        <w:t>，本中心彙整</w:t>
      </w:r>
      <w:r w:rsidRPr="00A100BD">
        <w:rPr>
          <w:rFonts w:hint="eastAsia"/>
          <w:snapToGrid/>
        </w:rPr>
        <w:t>。</w:t>
      </w:r>
    </w:p>
    <w:p w:rsidR="00334DAB" w:rsidRDefault="00334DAB" w:rsidP="00334DAB">
      <w:pPr>
        <w:ind w:left="566" w:firstLine="566"/>
        <w:rPr>
          <w:snapToGrid/>
        </w:rPr>
      </w:pPr>
      <w:r>
        <w:rPr>
          <w:rFonts w:hint="eastAsia"/>
          <w:snapToGrid/>
        </w:rPr>
        <w:t xml:space="preserve"> 綜上</w:t>
      </w:r>
      <w:r>
        <w:rPr>
          <w:rFonts w:hAnsi="標楷體" w:hint="eastAsia"/>
          <w:snapToGrid/>
        </w:rPr>
        <w:t>，</w:t>
      </w:r>
      <w:r>
        <w:rPr>
          <w:rFonts w:hint="eastAsia"/>
          <w:snapToGrid/>
        </w:rPr>
        <w:t>國保基金</w:t>
      </w:r>
      <w:r w:rsidRPr="00FA3D20">
        <w:rPr>
          <w:rFonts w:hint="eastAsia"/>
          <w:snapToGrid/>
        </w:rPr>
        <w:t>112年度受惠於全球經濟復甦</w:t>
      </w:r>
      <w:r>
        <w:rPr>
          <w:rFonts w:hint="eastAsia"/>
          <w:snapToGrid/>
        </w:rPr>
        <w:t>整體投資績效優於預期</w:t>
      </w:r>
      <w:r>
        <w:rPr>
          <w:rFonts w:hAnsi="標楷體" w:hint="eastAsia"/>
          <w:snapToGrid/>
        </w:rPr>
        <w:t>，</w:t>
      </w:r>
      <w:r>
        <w:rPr>
          <w:rFonts w:hint="eastAsia"/>
          <w:snapToGrid/>
        </w:rPr>
        <w:t>相較於111年度不僅整體實際收益率由負轉正且勝過110年度表現</w:t>
      </w:r>
      <w:r>
        <w:rPr>
          <w:rFonts w:hAnsi="標楷體" w:hint="eastAsia"/>
          <w:snapToGrid/>
        </w:rPr>
        <w:t>，惟在委外經營部分，部分投資標的或有未達</w:t>
      </w:r>
      <w:r w:rsidRPr="00FA3D20">
        <w:rPr>
          <w:rFonts w:hAnsi="標楷體" w:hint="eastAsia"/>
          <w:snapToGrid/>
        </w:rPr>
        <w:t>指標報酬率家數</w:t>
      </w:r>
      <w:r>
        <w:rPr>
          <w:rFonts w:hAnsi="標楷體" w:hint="eastAsia"/>
          <w:snapToGrid/>
        </w:rPr>
        <w:t>增加，抑或有</w:t>
      </w:r>
      <w:r w:rsidRPr="00FA3D20">
        <w:rPr>
          <w:rFonts w:hAnsi="標楷體" w:hint="eastAsia"/>
          <w:snapToGrid/>
        </w:rPr>
        <w:t>未達指標報酬率</w:t>
      </w:r>
      <w:r>
        <w:rPr>
          <w:rFonts w:hAnsi="標楷體" w:hint="eastAsia"/>
          <w:snapToGrid/>
        </w:rPr>
        <w:t>且</w:t>
      </w:r>
      <w:r w:rsidRPr="00FA3D20">
        <w:rPr>
          <w:rFonts w:hAnsi="標楷體" w:hint="eastAsia"/>
          <w:snapToGrid/>
        </w:rPr>
        <w:t>落差</w:t>
      </w:r>
      <w:r>
        <w:rPr>
          <w:rFonts w:hAnsi="標楷體" w:hint="eastAsia"/>
          <w:snapToGrid/>
        </w:rPr>
        <w:t>值</w:t>
      </w:r>
      <w:r w:rsidRPr="00FA3D20">
        <w:rPr>
          <w:rFonts w:hAnsi="標楷體" w:hint="eastAsia"/>
          <w:snapToGrid/>
        </w:rPr>
        <w:t>範圍</w:t>
      </w:r>
      <w:r>
        <w:rPr>
          <w:rFonts w:hAnsi="標楷體" w:hint="eastAsia"/>
          <w:snapToGrid/>
        </w:rPr>
        <w:t>擴大之情形，允宜適時檢討委外經營政策，俾提升該等投資標的之經營績效。</w:t>
      </w:r>
    </w:p>
    <w:p w:rsidR="00166061" w:rsidRDefault="00F5777C" w:rsidP="00F5777C">
      <w:pPr>
        <w:pStyle w:val="ad"/>
        <w:ind w:left="647" w:hanging="647"/>
      </w:pPr>
      <w:r w:rsidRPr="00A273BE">
        <w:rPr>
          <w:rFonts w:hint="eastAsia"/>
        </w:rPr>
        <w:t>(分機：19</w:t>
      </w:r>
      <w:r w:rsidR="00E65025">
        <w:rPr>
          <w:rFonts w:hint="eastAsia"/>
        </w:rPr>
        <w:t>12</w:t>
      </w:r>
      <w:r w:rsidRPr="00A273BE">
        <w:rPr>
          <w:rFonts w:hint="eastAsia"/>
        </w:rPr>
        <w:t xml:space="preserve"> </w:t>
      </w:r>
      <w:r w:rsidR="00E65025">
        <w:rPr>
          <w:rFonts w:hint="eastAsia"/>
        </w:rPr>
        <w:t>黃彥斌</w:t>
      </w:r>
      <w:r w:rsidRPr="00A273BE">
        <w:rPr>
          <w:rFonts w:hint="eastAsia"/>
        </w:rPr>
        <w:t>）</w:t>
      </w:r>
      <w:bookmarkEnd w:id="49"/>
      <w:bookmarkEnd w:id="50"/>
      <w:bookmarkEnd w:id="51"/>
      <w:bookmarkEnd w:id="52"/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sectPr w:rsidR="00166061" w:rsidSect="004A04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581A" w:rsidRDefault="00FC581A" w:rsidP="0004615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FC581A" w:rsidRDefault="00FC581A" w:rsidP="0004615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4A0400">
    <w:pPr>
      <w:pStyle w:val="af2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E276B9" w:rsidRPr="00E276B9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581A" w:rsidRDefault="00FC581A" w:rsidP="00E31BB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FC581A" w:rsidRDefault="00FC581A" w:rsidP="0004615E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4A0400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EA0752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51030"/>
    <w:multiLevelType w:val="hybridMultilevel"/>
    <w:tmpl w:val="8A402FFE"/>
    <w:lvl w:ilvl="0" w:tplc="805247B6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" w15:restartNumberingAfterBreak="0">
    <w:nsid w:val="043E6B76"/>
    <w:multiLevelType w:val="hybridMultilevel"/>
    <w:tmpl w:val="A8C05FEA"/>
    <w:lvl w:ilvl="0" w:tplc="46FCC83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D92FB38">
      <w:start w:val="1"/>
      <w:numFmt w:val="taiwaneseCountingThousand"/>
      <w:lvlText w:val="（%2）"/>
      <w:lvlJc w:val="left"/>
      <w:pPr>
        <w:ind w:left="960" w:hanging="480"/>
      </w:pPr>
      <w:rPr>
        <w:rFonts w:hint="default"/>
      </w:rPr>
    </w:lvl>
    <w:lvl w:ilvl="2" w:tplc="6B4A5C44">
      <w:start w:val="1"/>
      <w:numFmt w:val="taiwaneseCountingThousand"/>
      <w:lvlText w:val="（%3）"/>
      <w:lvlJc w:val="left"/>
      <w:pPr>
        <w:ind w:left="2040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603300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2F00FE"/>
    <w:multiLevelType w:val="hybridMultilevel"/>
    <w:tmpl w:val="A33CC36C"/>
    <w:lvl w:ilvl="0" w:tplc="4F8E6E80">
      <w:start w:val="1"/>
      <w:numFmt w:val="decimal"/>
      <w:lvlText w:val="(%1)"/>
      <w:lvlJc w:val="left"/>
      <w:pPr>
        <w:ind w:left="13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4" w15:restartNumberingAfterBreak="0">
    <w:nsid w:val="14D56D7B"/>
    <w:multiLevelType w:val="hybridMultilevel"/>
    <w:tmpl w:val="659681CE"/>
    <w:lvl w:ilvl="0" w:tplc="F2E6E9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5B43EE3"/>
    <w:multiLevelType w:val="hybridMultilevel"/>
    <w:tmpl w:val="71AC2E64"/>
    <w:lvl w:ilvl="0" w:tplc="2AF098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6F61FE9"/>
    <w:multiLevelType w:val="hybridMultilevel"/>
    <w:tmpl w:val="8C16A2C8"/>
    <w:lvl w:ilvl="0" w:tplc="DBBE9B2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B5C5747"/>
    <w:multiLevelType w:val="hybridMultilevel"/>
    <w:tmpl w:val="F288E92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D6E3F39"/>
    <w:multiLevelType w:val="hybridMultilevel"/>
    <w:tmpl w:val="45123CD2"/>
    <w:lvl w:ilvl="0" w:tplc="B450D7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124D26"/>
    <w:multiLevelType w:val="hybridMultilevel"/>
    <w:tmpl w:val="6CEC178E"/>
    <w:lvl w:ilvl="0" w:tplc="BF662A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5C115E5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A954610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A81729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 w15:restartNumberingAfterBreak="0">
    <w:nsid w:val="2D3451DA"/>
    <w:multiLevelType w:val="hybridMultilevel"/>
    <w:tmpl w:val="159C527A"/>
    <w:lvl w:ilvl="0" w:tplc="74CC1BAA">
      <w:start w:val="1"/>
      <w:numFmt w:val="taiwaneseCountingThousand"/>
      <w:lvlText w:val="%1、"/>
      <w:lvlJc w:val="left"/>
      <w:pPr>
        <w:ind w:left="1997" w:hanging="72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ind w:left="2237" w:hanging="48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14" w15:restartNumberingAfterBreak="0">
    <w:nsid w:val="32B03A6E"/>
    <w:multiLevelType w:val="hybridMultilevel"/>
    <w:tmpl w:val="1AB874E8"/>
    <w:lvl w:ilvl="0" w:tplc="D5CA35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C49052A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D8603A6"/>
    <w:multiLevelType w:val="hybridMultilevel"/>
    <w:tmpl w:val="019E7C38"/>
    <w:lvl w:ilvl="0" w:tplc="56EC301C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7" w15:restartNumberingAfterBreak="0">
    <w:nsid w:val="3E092705"/>
    <w:multiLevelType w:val="hybridMultilevel"/>
    <w:tmpl w:val="279E4B94"/>
    <w:lvl w:ilvl="0" w:tplc="526C7AC0">
      <w:start w:val="1"/>
      <w:numFmt w:val="decimal"/>
      <w:lvlText w:val="(%1)"/>
      <w:lvlJc w:val="left"/>
      <w:pPr>
        <w:ind w:left="720" w:hanging="720"/>
      </w:pPr>
      <w:rPr>
        <w:rFonts w:eastAsia="標楷體" w:hint="eastAsia"/>
        <w:b w:val="0"/>
        <w:i w:val="0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0F370A7"/>
    <w:multiLevelType w:val="hybridMultilevel"/>
    <w:tmpl w:val="FD928BD8"/>
    <w:lvl w:ilvl="0" w:tplc="0409000F">
      <w:start w:val="1"/>
      <w:numFmt w:val="decimal"/>
      <w:lvlText w:val="%1."/>
      <w:lvlJc w:val="left"/>
      <w:pPr>
        <w:ind w:left="53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9" w15:restartNumberingAfterBreak="0">
    <w:nsid w:val="4B2A5617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20" w15:restartNumberingAfterBreak="0">
    <w:nsid w:val="4B373EE8"/>
    <w:multiLevelType w:val="hybridMultilevel"/>
    <w:tmpl w:val="926A69BC"/>
    <w:lvl w:ilvl="0" w:tplc="126892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C6B7CC1"/>
    <w:multiLevelType w:val="hybridMultilevel"/>
    <w:tmpl w:val="BEE4C5D2"/>
    <w:lvl w:ilvl="0" w:tplc="45563F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F0B13F9"/>
    <w:multiLevelType w:val="hybridMultilevel"/>
    <w:tmpl w:val="08702DAA"/>
    <w:lvl w:ilvl="0" w:tplc="2C32ED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97AE0DC">
      <w:start w:val="1"/>
      <w:numFmt w:val="decimalFullWidth"/>
      <w:lvlText w:val="%2．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56997F3C"/>
    <w:multiLevelType w:val="hybridMultilevel"/>
    <w:tmpl w:val="59E294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6CB02A1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5" w15:restartNumberingAfterBreak="0">
    <w:nsid w:val="58980B0C"/>
    <w:multiLevelType w:val="hybridMultilevel"/>
    <w:tmpl w:val="6596C912"/>
    <w:lvl w:ilvl="0" w:tplc="09AEAC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58AF06BA"/>
    <w:multiLevelType w:val="hybridMultilevel"/>
    <w:tmpl w:val="4D6A73BC"/>
    <w:lvl w:ilvl="0" w:tplc="46FCC83E">
      <w:start w:val="1"/>
      <w:numFmt w:val="taiwaneseCountingThousand"/>
      <w:lvlText w:val="%1、"/>
      <w:lvlJc w:val="left"/>
      <w:pPr>
        <w:ind w:left="4591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5071" w:hanging="480"/>
      </w:pPr>
    </w:lvl>
    <w:lvl w:ilvl="2" w:tplc="6B4A5C44">
      <w:start w:val="1"/>
      <w:numFmt w:val="taiwaneseCountingThousand"/>
      <w:lvlText w:val="（%3）"/>
      <w:lvlJc w:val="left"/>
      <w:pPr>
        <w:ind w:left="6151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6031" w:hanging="480"/>
      </w:pPr>
    </w:lvl>
    <w:lvl w:ilvl="4" w:tplc="04090019">
      <w:start w:val="1"/>
      <w:numFmt w:val="ideographTraditional"/>
      <w:lvlText w:val="%5、"/>
      <w:lvlJc w:val="left"/>
      <w:pPr>
        <w:ind w:left="6511" w:hanging="480"/>
      </w:pPr>
    </w:lvl>
    <w:lvl w:ilvl="5" w:tplc="0409001B">
      <w:start w:val="1"/>
      <w:numFmt w:val="lowerRoman"/>
      <w:lvlText w:val="%6."/>
      <w:lvlJc w:val="right"/>
      <w:pPr>
        <w:ind w:left="6991" w:hanging="480"/>
      </w:pPr>
    </w:lvl>
    <w:lvl w:ilvl="6" w:tplc="0409000F">
      <w:start w:val="1"/>
      <w:numFmt w:val="decimal"/>
      <w:lvlText w:val="%7."/>
      <w:lvlJc w:val="left"/>
      <w:pPr>
        <w:ind w:left="74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951" w:hanging="480"/>
      </w:pPr>
    </w:lvl>
    <w:lvl w:ilvl="8" w:tplc="0409001B" w:tentative="1">
      <w:start w:val="1"/>
      <w:numFmt w:val="lowerRoman"/>
      <w:lvlText w:val="%9."/>
      <w:lvlJc w:val="right"/>
      <w:pPr>
        <w:ind w:left="8431" w:hanging="480"/>
      </w:pPr>
    </w:lvl>
  </w:abstractNum>
  <w:abstractNum w:abstractNumId="27" w15:restartNumberingAfterBreak="0">
    <w:nsid w:val="59270678"/>
    <w:multiLevelType w:val="hybridMultilevel"/>
    <w:tmpl w:val="2FBEDD18"/>
    <w:lvl w:ilvl="0" w:tplc="339686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597D6392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D2A7189"/>
    <w:multiLevelType w:val="hybridMultilevel"/>
    <w:tmpl w:val="80EC83D4"/>
    <w:lvl w:ilvl="0" w:tplc="D408B1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5A946DE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31" w15:restartNumberingAfterBreak="0">
    <w:nsid w:val="692F051D"/>
    <w:multiLevelType w:val="hybridMultilevel"/>
    <w:tmpl w:val="85A2372A"/>
    <w:lvl w:ilvl="0" w:tplc="171292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7BE561B5"/>
    <w:multiLevelType w:val="hybridMultilevel"/>
    <w:tmpl w:val="05087EEC"/>
    <w:lvl w:ilvl="0" w:tplc="F16C76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7D0A3858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F3C6BFC"/>
    <w:multiLevelType w:val="hybridMultilevel"/>
    <w:tmpl w:val="E266E6D6"/>
    <w:lvl w:ilvl="0" w:tplc="576C46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2"/>
  </w:num>
  <w:num w:numId="2">
    <w:abstractNumId w:val="4"/>
  </w:num>
  <w:num w:numId="3">
    <w:abstractNumId w:val="22"/>
  </w:num>
  <w:num w:numId="4">
    <w:abstractNumId w:val="27"/>
  </w:num>
  <w:num w:numId="5">
    <w:abstractNumId w:val="9"/>
  </w:num>
  <w:num w:numId="6">
    <w:abstractNumId w:val="25"/>
  </w:num>
  <w:num w:numId="7">
    <w:abstractNumId w:val="16"/>
  </w:num>
  <w:num w:numId="8">
    <w:abstractNumId w:val="34"/>
  </w:num>
  <w:num w:numId="9">
    <w:abstractNumId w:val="31"/>
  </w:num>
  <w:num w:numId="10">
    <w:abstractNumId w:val="21"/>
  </w:num>
  <w:num w:numId="11">
    <w:abstractNumId w:val="14"/>
  </w:num>
  <w:num w:numId="12">
    <w:abstractNumId w:val="29"/>
  </w:num>
  <w:num w:numId="13">
    <w:abstractNumId w:val="8"/>
  </w:num>
  <w:num w:numId="14">
    <w:abstractNumId w:val="20"/>
  </w:num>
  <w:num w:numId="15">
    <w:abstractNumId w:val="3"/>
  </w:num>
  <w:num w:numId="16">
    <w:abstractNumId w:val="12"/>
  </w:num>
  <w:num w:numId="17">
    <w:abstractNumId w:val="24"/>
  </w:num>
  <w:num w:numId="18">
    <w:abstractNumId w:val="26"/>
  </w:num>
  <w:num w:numId="19">
    <w:abstractNumId w:val="1"/>
  </w:num>
  <w:num w:numId="20">
    <w:abstractNumId w:val="6"/>
  </w:num>
  <w:num w:numId="21">
    <w:abstractNumId w:val="19"/>
  </w:num>
  <w:num w:numId="22">
    <w:abstractNumId w:val="30"/>
  </w:num>
  <w:num w:numId="23">
    <w:abstractNumId w:val="13"/>
  </w:num>
  <w:num w:numId="24">
    <w:abstractNumId w:val="0"/>
  </w:num>
  <w:num w:numId="25">
    <w:abstractNumId w:val="7"/>
  </w:num>
  <w:num w:numId="26">
    <w:abstractNumId w:val="5"/>
  </w:num>
  <w:num w:numId="27">
    <w:abstractNumId w:val="23"/>
  </w:num>
  <w:num w:numId="28">
    <w:abstractNumId w:val="18"/>
  </w:num>
  <w:num w:numId="29">
    <w:abstractNumId w:val="17"/>
  </w:num>
  <w:num w:numId="30">
    <w:abstractNumId w:val="2"/>
  </w:num>
  <w:num w:numId="31">
    <w:abstractNumId w:val="28"/>
  </w:num>
  <w:num w:numId="32">
    <w:abstractNumId w:val="11"/>
  </w:num>
  <w:num w:numId="33">
    <w:abstractNumId w:val="10"/>
  </w:num>
  <w:num w:numId="34">
    <w:abstractNumId w:val="33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34AB"/>
    <w:rsid w:val="00000B30"/>
    <w:rsid w:val="00002146"/>
    <w:rsid w:val="00003890"/>
    <w:rsid w:val="00004757"/>
    <w:rsid w:val="00004C10"/>
    <w:rsid w:val="00006BD8"/>
    <w:rsid w:val="00010A1E"/>
    <w:rsid w:val="00010B8C"/>
    <w:rsid w:val="00012265"/>
    <w:rsid w:val="00012910"/>
    <w:rsid w:val="0001352C"/>
    <w:rsid w:val="00013A40"/>
    <w:rsid w:val="000149D1"/>
    <w:rsid w:val="00015110"/>
    <w:rsid w:val="00020266"/>
    <w:rsid w:val="000223D6"/>
    <w:rsid w:val="000223FA"/>
    <w:rsid w:val="00022A10"/>
    <w:rsid w:val="0002305D"/>
    <w:rsid w:val="000243EC"/>
    <w:rsid w:val="00024A4B"/>
    <w:rsid w:val="000254D1"/>
    <w:rsid w:val="00025888"/>
    <w:rsid w:val="00026FA9"/>
    <w:rsid w:val="000362A0"/>
    <w:rsid w:val="0003703C"/>
    <w:rsid w:val="000409F0"/>
    <w:rsid w:val="00041B7A"/>
    <w:rsid w:val="00043C4F"/>
    <w:rsid w:val="00045648"/>
    <w:rsid w:val="0004615E"/>
    <w:rsid w:val="000469EA"/>
    <w:rsid w:val="00047363"/>
    <w:rsid w:val="0005088B"/>
    <w:rsid w:val="00052271"/>
    <w:rsid w:val="00053317"/>
    <w:rsid w:val="00057100"/>
    <w:rsid w:val="000600CC"/>
    <w:rsid w:val="000675A3"/>
    <w:rsid w:val="000812D5"/>
    <w:rsid w:val="00084ED3"/>
    <w:rsid w:val="000907BD"/>
    <w:rsid w:val="00091121"/>
    <w:rsid w:val="0009450D"/>
    <w:rsid w:val="00094B1A"/>
    <w:rsid w:val="000952B8"/>
    <w:rsid w:val="000A02D6"/>
    <w:rsid w:val="000A54D0"/>
    <w:rsid w:val="000A6F46"/>
    <w:rsid w:val="000A7828"/>
    <w:rsid w:val="000A7E95"/>
    <w:rsid w:val="000B07CB"/>
    <w:rsid w:val="000B1DF5"/>
    <w:rsid w:val="000B20D8"/>
    <w:rsid w:val="000B2CF6"/>
    <w:rsid w:val="000B3082"/>
    <w:rsid w:val="000C05AE"/>
    <w:rsid w:val="000C05CF"/>
    <w:rsid w:val="000C2E38"/>
    <w:rsid w:val="000C43CC"/>
    <w:rsid w:val="000C631B"/>
    <w:rsid w:val="000C64A2"/>
    <w:rsid w:val="000D0119"/>
    <w:rsid w:val="000D466D"/>
    <w:rsid w:val="000D470A"/>
    <w:rsid w:val="000D4904"/>
    <w:rsid w:val="000D66A8"/>
    <w:rsid w:val="000D6B6A"/>
    <w:rsid w:val="000E4A0C"/>
    <w:rsid w:val="000E6082"/>
    <w:rsid w:val="000F056D"/>
    <w:rsid w:val="000F0C83"/>
    <w:rsid w:val="000F20CE"/>
    <w:rsid w:val="000F32EC"/>
    <w:rsid w:val="000F7BE0"/>
    <w:rsid w:val="00101DE8"/>
    <w:rsid w:val="0010249A"/>
    <w:rsid w:val="00104658"/>
    <w:rsid w:val="0010532B"/>
    <w:rsid w:val="00105DE2"/>
    <w:rsid w:val="00106DE3"/>
    <w:rsid w:val="0011238C"/>
    <w:rsid w:val="00112DFB"/>
    <w:rsid w:val="001130A6"/>
    <w:rsid w:val="0011450D"/>
    <w:rsid w:val="00115737"/>
    <w:rsid w:val="00115F16"/>
    <w:rsid w:val="0011763C"/>
    <w:rsid w:val="00117A7F"/>
    <w:rsid w:val="00117D3A"/>
    <w:rsid w:val="00121B8B"/>
    <w:rsid w:val="001221E1"/>
    <w:rsid w:val="00122D4C"/>
    <w:rsid w:val="001258F6"/>
    <w:rsid w:val="00125B0B"/>
    <w:rsid w:val="00125F2A"/>
    <w:rsid w:val="00132140"/>
    <w:rsid w:val="00135503"/>
    <w:rsid w:val="0014620B"/>
    <w:rsid w:val="001462A4"/>
    <w:rsid w:val="001531DC"/>
    <w:rsid w:val="00154A71"/>
    <w:rsid w:val="00154E1C"/>
    <w:rsid w:val="00155434"/>
    <w:rsid w:val="001578B3"/>
    <w:rsid w:val="00157ED2"/>
    <w:rsid w:val="00162E37"/>
    <w:rsid w:val="0016311A"/>
    <w:rsid w:val="00164F9F"/>
    <w:rsid w:val="00165C56"/>
    <w:rsid w:val="00166061"/>
    <w:rsid w:val="00167C5F"/>
    <w:rsid w:val="001705AA"/>
    <w:rsid w:val="0017187A"/>
    <w:rsid w:val="00172C06"/>
    <w:rsid w:val="001731F5"/>
    <w:rsid w:val="001736C7"/>
    <w:rsid w:val="00174628"/>
    <w:rsid w:val="00177A21"/>
    <w:rsid w:val="00180B72"/>
    <w:rsid w:val="001816A0"/>
    <w:rsid w:val="00182480"/>
    <w:rsid w:val="00182B4B"/>
    <w:rsid w:val="00182E40"/>
    <w:rsid w:val="00184CBE"/>
    <w:rsid w:val="00184E85"/>
    <w:rsid w:val="00184FA2"/>
    <w:rsid w:val="00185F7E"/>
    <w:rsid w:val="001864BC"/>
    <w:rsid w:val="00190BBC"/>
    <w:rsid w:val="00191205"/>
    <w:rsid w:val="0019190F"/>
    <w:rsid w:val="001928A8"/>
    <w:rsid w:val="0019305B"/>
    <w:rsid w:val="001931F6"/>
    <w:rsid w:val="00193C9A"/>
    <w:rsid w:val="0019463C"/>
    <w:rsid w:val="0019625C"/>
    <w:rsid w:val="001A0AAD"/>
    <w:rsid w:val="001A352C"/>
    <w:rsid w:val="001A414A"/>
    <w:rsid w:val="001A4F12"/>
    <w:rsid w:val="001A653F"/>
    <w:rsid w:val="001A79F3"/>
    <w:rsid w:val="001B2182"/>
    <w:rsid w:val="001B23BF"/>
    <w:rsid w:val="001B5E1D"/>
    <w:rsid w:val="001C01DA"/>
    <w:rsid w:val="001C2778"/>
    <w:rsid w:val="001C3830"/>
    <w:rsid w:val="001C3FDA"/>
    <w:rsid w:val="001C6CF9"/>
    <w:rsid w:val="001C77FA"/>
    <w:rsid w:val="001C7846"/>
    <w:rsid w:val="001D258B"/>
    <w:rsid w:val="001D6A9D"/>
    <w:rsid w:val="001D77EB"/>
    <w:rsid w:val="001E2BD4"/>
    <w:rsid w:val="001E2D5D"/>
    <w:rsid w:val="001E4DE4"/>
    <w:rsid w:val="001E63C0"/>
    <w:rsid w:val="001E646B"/>
    <w:rsid w:val="001F1EB7"/>
    <w:rsid w:val="001F2945"/>
    <w:rsid w:val="001F651F"/>
    <w:rsid w:val="0020389F"/>
    <w:rsid w:val="00205A2E"/>
    <w:rsid w:val="00205D99"/>
    <w:rsid w:val="00210B36"/>
    <w:rsid w:val="002114A3"/>
    <w:rsid w:val="0021160A"/>
    <w:rsid w:val="00211D83"/>
    <w:rsid w:val="00211FD8"/>
    <w:rsid w:val="00214708"/>
    <w:rsid w:val="00220C82"/>
    <w:rsid w:val="00222E60"/>
    <w:rsid w:val="00222EF3"/>
    <w:rsid w:val="00224890"/>
    <w:rsid w:val="00224A55"/>
    <w:rsid w:val="0022598A"/>
    <w:rsid w:val="0022652A"/>
    <w:rsid w:val="00230F04"/>
    <w:rsid w:val="002352E8"/>
    <w:rsid w:val="00236E0D"/>
    <w:rsid w:val="00240C03"/>
    <w:rsid w:val="00244B5B"/>
    <w:rsid w:val="00245B95"/>
    <w:rsid w:val="002500E3"/>
    <w:rsid w:val="00250F69"/>
    <w:rsid w:val="00251205"/>
    <w:rsid w:val="00251D7C"/>
    <w:rsid w:val="00255F13"/>
    <w:rsid w:val="00257E3E"/>
    <w:rsid w:val="00264949"/>
    <w:rsid w:val="00265232"/>
    <w:rsid w:val="002666E5"/>
    <w:rsid w:val="002669D3"/>
    <w:rsid w:val="00270C1B"/>
    <w:rsid w:val="00270D29"/>
    <w:rsid w:val="00270F0C"/>
    <w:rsid w:val="00271BA6"/>
    <w:rsid w:val="00271EC8"/>
    <w:rsid w:val="00275734"/>
    <w:rsid w:val="00275A9F"/>
    <w:rsid w:val="00275D53"/>
    <w:rsid w:val="00280C42"/>
    <w:rsid w:val="002810A1"/>
    <w:rsid w:val="002811A4"/>
    <w:rsid w:val="002827C5"/>
    <w:rsid w:val="002843D1"/>
    <w:rsid w:val="00292AAE"/>
    <w:rsid w:val="0029405E"/>
    <w:rsid w:val="002A2545"/>
    <w:rsid w:val="002B02EC"/>
    <w:rsid w:val="002B2D8C"/>
    <w:rsid w:val="002B469E"/>
    <w:rsid w:val="002C3A48"/>
    <w:rsid w:val="002C511E"/>
    <w:rsid w:val="002C5C18"/>
    <w:rsid w:val="002C69D1"/>
    <w:rsid w:val="002C77A2"/>
    <w:rsid w:val="002D2D9A"/>
    <w:rsid w:val="002D3E40"/>
    <w:rsid w:val="002E03B6"/>
    <w:rsid w:val="002E1CDB"/>
    <w:rsid w:val="002E2B88"/>
    <w:rsid w:val="002E5615"/>
    <w:rsid w:val="002F271E"/>
    <w:rsid w:val="002F6879"/>
    <w:rsid w:val="00300B71"/>
    <w:rsid w:val="00302871"/>
    <w:rsid w:val="00310888"/>
    <w:rsid w:val="00310D24"/>
    <w:rsid w:val="00321455"/>
    <w:rsid w:val="00324FAA"/>
    <w:rsid w:val="00333806"/>
    <w:rsid w:val="00333D44"/>
    <w:rsid w:val="00334DAB"/>
    <w:rsid w:val="0033531F"/>
    <w:rsid w:val="003364BC"/>
    <w:rsid w:val="003410A1"/>
    <w:rsid w:val="0034430C"/>
    <w:rsid w:val="0034561D"/>
    <w:rsid w:val="00345E3B"/>
    <w:rsid w:val="00346E93"/>
    <w:rsid w:val="00346FDF"/>
    <w:rsid w:val="00347F89"/>
    <w:rsid w:val="00350594"/>
    <w:rsid w:val="00352DC5"/>
    <w:rsid w:val="00353ACF"/>
    <w:rsid w:val="00355A84"/>
    <w:rsid w:val="003638E9"/>
    <w:rsid w:val="003658E8"/>
    <w:rsid w:val="00366AC7"/>
    <w:rsid w:val="00370386"/>
    <w:rsid w:val="00371BCF"/>
    <w:rsid w:val="0037263F"/>
    <w:rsid w:val="003732ED"/>
    <w:rsid w:val="00374197"/>
    <w:rsid w:val="00374ECF"/>
    <w:rsid w:val="003755BF"/>
    <w:rsid w:val="00376063"/>
    <w:rsid w:val="0037663D"/>
    <w:rsid w:val="003809FF"/>
    <w:rsid w:val="00381472"/>
    <w:rsid w:val="00385278"/>
    <w:rsid w:val="003863F9"/>
    <w:rsid w:val="0039020B"/>
    <w:rsid w:val="00392D11"/>
    <w:rsid w:val="00393794"/>
    <w:rsid w:val="0039556F"/>
    <w:rsid w:val="003A2256"/>
    <w:rsid w:val="003A3F29"/>
    <w:rsid w:val="003A5B8F"/>
    <w:rsid w:val="003A7F84"/>
    <w:rsid w:val="003B4815"/>
    <w:rsid w:val="003C0784"/>
    <w:rsid w:val="003C6148"/>
    <w:rsid w:val="003D17CA"/>
    <w:rsid w:val="003D1E48"/>
    <w:rsid w:val="003D1FDB"/>
    <w:rsid w:val="003D2D96"/>
    <w:rsid w:val="003D406C"/>
    <w:rsid w:val="003D480D"/>
    <w:rsid w:val="003E3245"/>
    <w:rsid w:val="003E376F"/>
    <w:rsid w:val="003E3B36"/>
    <w:rsid w:val="003E6586"/>
    <w:rsid w:val="003E732B"/>
    <w:rsid w:val="003F132B"/>
    <w:rsid w:val="003F2B2E"/>
    <w:rsid w:val="003F3EB8"/>
    <w:rsid w:val="003F6C35"/>
    <w:rsid w:val="003F6DE9"/>
    <w:rsid w:val="004000FA"/>
    <w:rsid w:val="00401599"/>
    <w:rsid w:val="0040272D"/>
    <w:rsid w:val="004030E8"/>
    <w:rsid w:val="004059B0"/>
    <w:rsid w:val="0041016F"/>
    <w:rsid w:val="00413415"/>
    <w:rsid w:val="00414F4B"/>
    <w:rsid w:val="004157F0"/>
    <w:rsid w:val="004227B6"/>
    <w:rsid w:val="00423745"/>
    <w:rsid w:val="004331F9"/>
    <w:rsid w:val="004355F8"/>
    <w:rsid w:val="004363F5"/>
    <w:rsid w:val="0043660F"/>
    <w:rsid w:val="004378A1"/>
    <w:rsid w:val="00442C0D"/>
    <w:rsid w:val="00445025"/>
    <w:rsid w:val="004511A2"/>
    <w:rsid w:val="004512C2"/>
    <w:rsid w:val="004528F2"/>
    <w:rsid w:val="0045326B"/>
    <w:rsid w:val="004547A0"/>
    <w:rsid w:val="004552A1"/>
    <w:rsid w:val="00455C55"/>
    <w:rsid w:val="0045612B"/>
    <w:rsid w:val="00456FBD"/>
    <w:rsid w:val="00462110"/>
    <w:rsid w:val="00466F46"/>
    <w:rsid w:val="00471163"/>
    <w:rsid w:val="00472024"/>
    <w:rsid w:val="00472DAA"/>
    <w:rsid w:val="00476BD2"/>
    <w:rsid w:val="00477F28"/>
    <w:rsid w:val="00480768"/>
    <w:rsid w:val="00481405"/>
    <w:rsid w:val="00484483"/>
    <w:rsid w:val="004848C8"/>
    <w:rsid w:val="00490F45"/>
    <w:rsid w:val="004920C2"/>
    <w:rsid w:val="00492354"/>
    <w:rsid w:val="00492661"/>
    <w:rsid w:val="00493B8E"/>
    <w:rsid w:val="00495FE5"/>
    <w:rsid w:val="0049764B"/>
    <w:rsid w:val="004A0400"/>
    <w:rsid w:val="004A19E2"/>
    <w:rsid w:val="004A22CD"/>
    <w:rsid w:val="004A2DB8"/>
    <w:rsid w:val="004A309D"/>
    <w:rsid w:val="004A3834"/>
    <w:rsid w:val="004A56DD"/>
    <w:rsid w:val="004B1D88"/>
    <w:rsid w:val="004B5990"/>
    <w:rsid w:val="004B5EF7"/>
    <w:rsid w:val="004B6968"/>
    <w:rsid w:val="004C0A4A"/>
    <w:rsid w:val="004C0B41"/>
    <w:rsid w:val="004C5E7F"/>
    <w:rsid w:val="004D292B"/>
    <w:rsid w:val="004D3648"/>
    <w:rsid w:val="004D373F"/>
    <w:rsid w:val="004D54FD"/>
    <w:rsid w:val="004D700C"/>
    <w:rsid w:val="004E428E"/>
    <w:rsid w:val="004F100C"/>
    <w:rsid w:val="00501613"/>
    <w:rsid w:val="00505919"/>
    <w:rsid w:val="00506AD9"/>
    <w:rsid w:val="00507238"/>
    <w:rsid w:val="00507C82"/>
    <w:rsid w:val="00513473"/>
    <w:rsid w:val="00516335"/>
    <w:rsid w:val="00524F1A"/>
    <w:rsid w:val="00527F1F"/>
    <w:rsid w:val="00551B8C"/>
    <w:rsid w:val="0055419F"/>
    <w:rsid w:val="00554BE3"/>
    <w:rsid w:val="00556D2D"/>
    <w:rsid w:val="00556E1B"/>
    <w:rsid w:val="00561E00"/>
    <w:rsid w:val="00562931"/>
    <w:rsid w:val="005644B2"/>
    <w:rsid w:val="005722C5"/>
    <w:rsid w:val="00575CF0"/>
    <w:rsid w:val="00575E2B"/>
    <w:rsid w:val="00576FAD"/>
    <w:rsid w:val="0058616B"/>
    <w:rsid w:val="00593C37"/>
    <w:rsid w:val="0059426F"/>
    <w:rsid w:val="00594504"/>
    <w:rsid w:val="00594D08"/>
    <w:rsid w:val="00597189"/>
    <w:rsid w:val="005973F9"/>
    <w:rsid w:val="005A7100"/>
    <w:rsid w:val="005B2BA9"/>
    <w:rsid w:val="005B4DC5"/>
    <w:rsid w:val="005B6850"/>
    <w:rsid w:val="005B7030"/>
    <w:rsid w:val="005C01EE"/>
    <w:rsid w:val="005C18E9"/>
    <w:rsid w:val="005C29F0"/>
    <w:rsid w:val="005C49EE"/>
    <w:rsid w:val="005C6275"/>
    <w:rsid w:val="005D0EFD"/>
    <w:rsid w:val="005E01CD"/>
    <w:rsid w:val="005E4E08"/>
    <w:rsid w:val="005E5044"/>
    <w:rsid w:val="005E6179"/>
    <w:rsid w:val="005E6763"/>
    <w:rsid w:val="005F00CC"/>
    <w:rsid w:val="005F0C59"/>
    <w:rsid w:val="005F3F91"/>
    <w:rsid w:val="005F418F"/>
    <w:rsid w:val="005F4A79"/>
    <w:rsid w:val="005F6A53"/>
    <w:rsid w:val="005F70A3"/>
    <w:rsid w:val="005F7470"/>
    <w:rsid w:val="005F768A"/>
    <w:rsid w:val="006021A2"/>
    <w:rsid w:val="00603550"/>
    <w:rsid w:val="00611D1B"/>
    <w:rsid w:val="006142F5"/>
    <w:rsid w:val="006162B6"/>
    <w:rsid w:val="00616A86"/>
    <w:rsid w:val="00617167"/>
    <w:rsid w:val="0062075E"/>
    <w:rsid w:val="006220AA"/>
    <w:rsid w:val="00623A50"/>
    <w:rsid w:val="00624A13"/>
    <w:rsid w:val="00630446"/>
    <w:rsid w:val="006316C6"/>
    <w:rsid w:val="0063358D"/>
    <w:rsid w:val="006337C5"/>
    <w:rsid w:val="00635689"/>
    <w:rsid w:val="006359E2"/>
    <w:rsid w:val="006367AF"/>
    <w:rsid w:val="00637E96"/>
    <w:rsid w:val="006405A8"/>
    <w:rsid w:val="00640D0F"/>
    <w:rsid w:val="00640F68"/>
    <w:rsid w:val="00641751"/>
    <w:rsid w:val="00642333"/>
    <w:rsid w:val="00642FF6"/>
    <w:rsid w:val="00644237"/>
    <w:rsid w:val="00646F54"/>
    <w:rsid w:val="0064771E"/>
    <w:rsid w:val="00650883"/>
    <w:rsid w:val="00650BA2"/>
    <w:rsid w:val="0065223B"/>
    <w:rsid w:val="00653E0E"/>
    <w:rsid w:val="0065503B"/>
    <w:rsid w:val="00656B67"/>
    <w:rsid w:val="006600D9"/>
    <w:rsid w:val="00662F21"/>
    <w:rsid w:val="00667DD7"/>
    <w:rsid w:val="00676D04"/>
    <w:rsid w:val="006772E9"/>
    <w:rsid w:val="00681A68"/>
    <w:rsid w:val="00681B97"/>
    <w:rsid w:val="00684BE9"/>
    <w:rsid w:val="00685233"/>
    <w:rsid w:val="00685B59"/>
    <w:rsid w:val="00686458"/>
    <w:rsid w:val="00687766"/>
    <w:rsid w:val="00691DC4"/>
    <w:rsid w:val="00692D22"/>
    <w:rsid w:val="006969C2"/>
    <w:rsid w:val="00696C46"/>
    <w:rsid w:val="006A23DC"/>
    <w:rsid w:val="006A2B58"/>
    <w:rsid w:val="006A3646"/>
    <w:rsid w:val="006A6E9F"/>
    <w:rsid w:val="006A70B4"/>
    <w:rsid w:val="006A7A31"/>
    <w:rsid w:val="006B0841"/>
    <w:rsid w:val="006B305D"/>
    <w:rsid w:val="006B3C20"/>
    <w:rsid w:val="006B755D"/>
    <w:rsid w:val="006C00DF"/>
    <w:rsid w:val="006C43E7"/>
    <w:rsid w:val="006C5420"/>
    <w:rsid w:val="006C6E62"/>
    <w:rsid w:val="006C7197"/>
    <w:rsid w:val="006C7411"/>
    <w:rsid w:val="006C7877"/>
    <w:rsid w:val="006D155F"/>
    <w:rsid w:val="006D3176"/>
    <w:rsid w:val="006D5269"/>
    <w:rsid w:val="006D72A0"/>
    <w:rsid w:val="006E14EF"/>
    <w:rsid w:val="006E3446"/>
    <w:rsid w:val="006E46A4"/>
    <w:rsid w:val="006E5885"/>
    <w:rsid w:val="006E5B88"/>
    <w:rsid w:val="006F532A"/>
    <w:rsid w:val="006F5A8D"/>
    <w:rsid w:val="0070037B"/>
    <w:rsid w:val="007007FC"/>
    <w:rsid w:val="00700F2C"/>
    <w:rsid w:val="007015A1"/>
    <w:rsid w:val="0070476C"/>
    <w:rsid w:val="00704961"/>
    <w:rsid w:val="00705A23"/>
    <w:rsid w:val="0070672E"/>
    <w:rsid w:val="00707262"/>
    <w:rsid w:val="0071064A"/>
    <w:rsid w:val="0071306D"/>
    <w:rsid w:val="00714AFA"/>
    <w:rsid w:val="00720F56"/>
    <w:rsid w:val="00723695"/>
    <w:rsid w:val="00727847"/>
    <w:rsid w:val="00727FBE"/>
    <w:rsid w:val="0073218F"/>
    <w:rsid w:val="00732A00"/>
    <w:rsid w:val="00732D07"/>
    <w:rsid w:val="00733871"/>
    <w:rsid w:val="0074003A"/>
    <w:rsid w:val="00744408"/>
    <w:rsid w:val="007457FF"/>
    <w:rsid w:val="0074713F"/>
    <w:rsid w:val="007525DB"/>
    <w:rsid w:val="007577C6"/>
    <w:rsid w:val="007604A1"/>
    <w:rsid w:val="00760739"/>
    <w:rsid w:val="007612EB"/>
    <w:rsid w:val="00763071"/>
    <w:rsid w:val="00766324"/>
    <w:rsid w:val="0077089A"/>
    <w:rsid w:val="0077226D"/>
    <w:rsid w:val="0077611E"/>
    <w:rsid w:val="00776F31"/>
    <w:rsid w:val="00783357"/>
    <w:rsid w:val="0078373A"/>
    <w:rsid w:val="00783D19"/>
    <w:rsid w:val="007852A6"/>
    <w:rsid w:val="00785560"/>
    <w:rsid w:val="007855AD"/>
    <w:rsid w:val="007858E3"/>
    <w:rsid w:val="007867DE"/>
    <w:rsid w:val="00787571"/>
    <w:rsid w:val="007876A5"/>
    <w:rsid w:val="007913ED"/>
    <w:rsid w:val="00792E0F"/>
    <w:rsid w:val="00793F14"/>
    <w:rsid w:val="00794DF9"/>
    <w:rsid w:val="00795409"/>
    <w:rsid w:val="00795E2B"/>
    <w:rsid w:val="00797060"/>
    <w:rsid w:val="007A0999"/>
    <w:rsid w:val="007A1ACC"/>
    <w:rsid w:val="007A4051"/>
    <w:rsid w:val="007A406D"/>
    <w:rsid w:val="007B0704"/>
    <w:rsid w:val="007B1EF5"/>
    <w:rsid w:val="007B208E"/>
    <w:rsid w:val="007B2581"/>
    <w:rsid w:val="007B3E23"/>
    <w:rsid w:val="007B4410"/>
    <w:rsid w:val="007B56A9"/>
    <w:rsid w:val="007B5EA5"/>
    <w:rsid w:val="007B70B0"/>
    <w:rsid w:val="007C234F"/>
    <w:rsid w:val="007C3319"/>
    <w:rsid w:val="007C427D"/>
    <w:rsid w:val="007C5C7E"/>
    <w:rsid w:val="007C6183"/>
    <w:rsid w:val="007C622E"/>
    <w:rsid w:val="007C73D7"/>
    <w:rsid w:val="007D000B"/>
    <w:rsid w:val="007D0DAC"/>
    <w:rsid w:val="007D1951"/>
    <w:rsid w:val="007D3BFB"/>
    <w:rsid w:val="007D4885"/>
    <w:rsid w:val="007D5772"/>
    <w:rsid w:val="007E17D9"/>
    <w:rsid w:val="007E4727"/>
    <w:rsid w:val="007E6ADA"/>
    <w:rsid w:val="007E7F5A"/>
    <w:rsid w:val="007F1CFB"/>
    <w:rsid w:val="007F4E0D"/>
    <w:rsid w:val="007F60B7"/>
    <w:rsid w:val="007F6B5B"/>
    <w:rsid w:val="007F6CB4"/>
    <w:rsid w:val="00800B52"/>
    <w:rsid w:val="00801C59"/>
    <w:rsid w:val="00801DBA"/>
    <w:rsid w:val="0080348A"/>
    <w:rsid w:val="0080442A"/>
    <w:rsid w:val="00804533"/>
    <w:rsid w:val="00805A81"/>
    <w:rsid w:val="00810EDB"/>
    <w:rsid w:val="00814F80"/>
    <w:rsid w:val="00815146"/>
    <w:rsid w:val="00823D05"/>
    <w:rsid w:val="00826DE7"/>
    <w:rsid w:val="00827379"/>
    <w:rsid w:val="0083187C"/>
    <w:rsid w:val="00832321"/>
    <w:rsid w:val="00833AAC"/>
    <w:rsid w:val="00835083"/>
    <w:rsid w:val="00835807"/>
    <w:rsid w:val="0083726F"/>
    <w:rsid w:val="00840AA2"/>
    <w:rsid w:val="00840E0B"/>
    <w:rsid w:val="0084213B"/>
    <w:rsid w:val="00845A34"/>
    <w:rsid w:val="00847C2F"/>
    <w:rsid w:val="00852E88"/>
    <w:rsid w:val="008570F1"/>
    <w:rsid w:val="008575C3"/>
    <w:rsid w:val="008604FE"/>
    <w:rsid w:val="008622A7"/>
    <w:rsid w:val="00862D4C"/>
    <w:rsid w:val="008647C1"/>
    <w:rsid w:val="008648BB"/>
    <w:rsid w:val="00865DF3"/>
    <w:rsid w:val="008670D5"/>
    <w:rsid w:val="00867C6F"/>
    <w:rsid w:val="008732BE"/>
    <w:rsid w:val="00873A95"/>
    <w:rsid w:val="00874F43"/>
    <w:rsid w:val="00876429"/>
    <w:rsid w:val="00877287"/>
    <w:rsid w:val="00880DD5"/>
    <w:rsid w:val="00882987"/>
    <w:rsid w:val="00882E64"/>
    <w:rsid w:val="008841A7"/>
    <w:rsid w:val="00884FCC"/>
    <w:rsid w:val="00885D51"/>
    <w:rsid w:val="00885D75"/>
    <w:rsid w:val="00890186"/>
    <w:rsid w:val="00890A59"/>
    <w:rsid w:val="008912B5"/>
    <w:rsid w:val="00891723"/>
    <w:rsid w:val="008933DE"/>
    <w:rsid w:val="00893DA5"/>
    <w:rsid w:val="00897105"/>
    <w:rsid w:val="00897DA1"/>
    <w:rsid w:val="008A094F"/>
    <w:rsid w:val="008A4C33"/>
    <w:rsid w:val="008A5984"/>
    <w:rsid w:val="008A7F1D"/>
    <w:rsid w:val="008A7F8F"/>
    <w:rsid w:val="008B02E1"/>
    <w:rsid w:val="008B1082"/>
    <w:rsid w:val="008B183E"/>
    <w:rsid w:val="008B2210"/>
    <w:rsid w:val="008B4272"/>
    <w:rsid w:val="008B612A"/>
    <w:rsid w:val="008B7A05"/>
    <w:rsid w:val="008C1F4E"/>
    <w:rsid w:val="008C2616"/>
    <w:rsid w:val="008C510B"/>
    <w:rsid w:val="008C5816"/>
    <w:rsid w:val="008C6861"/>
    <w:rsid w:val="008C70DA"/>
    <w:rsid w:val="008C711E"/>
    <w:rsid w:val="008C754E"/>
    <w:rsid w:val="008C793E"/>
    <w:rsid w:val="008D11B5"/>
    <w:rsid w:val="008D202B"/>
    <w:rsid w:val="008D2D19"/>
    <w:rsid w:val="008D63A2"/>
    <w:rsid w:val="008D6608"/>
    <w:rsid w:val="008D787F"/>
    <w:rsid w:val="008E0C70"/>
    <w:rsid w:val="008E13BF"/>
    <w:rsid w:val="008E361B"/>
    <w:rsid w:val="008E417B"/>
    <w:rsid w:val="008E4E65"/>
    <w:rsid w:val="008F0C1A"/>
    <w:rsid w:val="008F2867"/>
    <w:rsid w:val="008F38CF"/>
    <w:rsid w:val="008F763F"/>
    <w:rsid w:val="00900614"/>
    <w:rsid w:val="009008D9"/>
    <w:rsid w:val="00900B4B"/>
    <w:rsid w:val="00902895"/>
    <w:rsid w:val="0090433F"/>
    <w:rsid w:val="0090501A"/>
    <w:rsid w:val="00905678"/>
    <w:rsid w:val="00907826"/>
    <w:rsid w:val="00911B6E"/>
    <w:rsid w:val="00922824"/>
    <w:rsid w:val="00922946"/>
    <w:rsid w:val="00923E3F"/>
    <w:rsid w:val="009245D0"/>
    <w:rsid w:val="00925AF5"/>
    <w:rsid w:val="00925B33"/>
    <w:rsid w:val="00931B63"/>
    <w:rsid w:val="009425E1"/>
    <w:rsid w:val="0094486E"/>
    <w:rsid w:val="00945992"/>
    <w:rsid w:val="00946470"/>
    <w:rsid w:val="00950559"/>
    <w:rsid w:val="00951B37"/>
    <w:rsid w:val="00954A08"/>
    <w:rsid w:val="00961498"/>
    <w:rsid w:val="00962978"/>
    <w:rsid w:val="00962BD8"/>
    <w:rsid w:val="00967832"/>
    <w:rsid w:val="00971CBA"/>
    <w:rsid w:val="0097743A"/>
    <w:rsid w:val="00977EBD"/>
    <w:rsid w:val="009801C2"/>
    <w:rsid w:val="00981B54"/>
    <w:rsid w:val="00983887"/>
    <w:rsid w:val="00983E65"/>
    <w:rsid w:val="00986AF9"/>
    <w:rsid w:val="00990C5E"/>
    <w:rsid w:val="00991880"/>
    <w:rsid w:val="0099549C"/>
    <w:rsid w:val="00995DF0"/>
    <w:rsid w:val="009A002C"/>
    <w:rsid w:val="009A0937"/>
    <w:rsid w:val="009A0E6C"/>
    <w:rsid w:val="009A1ED2"/>
    <w:rsid w:val="009A5A0B"/>
    <w:rsid w:val="009A7CB2"/>
    <w:rsid w:val="009B0307"/>
    <w:rsid w:val="009B1345"/>
    <w:rsid w:val="009B1449"/>
    <w:rsid w:val="009B34DA"/>
    <w:rsid w:val="009B389D"/>
    <w:rsid w:val="009B6194"/>
    <w:rsid w:val="009B6628"/>
    <w:rsid w:val="009C0F19"/>
    <w:rsid w:val="009C1FAF"/>
    <w:rsid w:val="009C2167"/>
    <w:rsid w:val="009C24F0"/>
    <w:rsid w:val="009C62E4"/>
    <w:rsid w:val="009C673E"/>
    <w:rsid w:val="009D32CF"/>
    <w:rsid w:val="009D6197"/>
    <w:rsid w:val="009D754C"/>
    <w:rsid w:val="009E14D7"/>
    <w:rsid w:val="009E4918"/>
    <w:rsid w:val="009E5CC9"/>
    <w:rsid w:val="009E601B"/>
    <w:rsid w:val="009E6EA2"/>
    <w:rsid w:val="009F511D"/>
    <w:rsid w:val="009F5A39"/>
    <w:rsid w:val="009F63D1"/>
    <w:rsid w:val="009F7ABA"/>
    <w:rsid w:val="00A00884"/>
    <w:rsid w:val="00A01BFC"/>
    <w:rsid w:val="00A03BED"/>
    <w:rsid w:val="00A03EC0"/>
    <w:rsid w:val="00A06E1F"/>
    <w:rsid w:val="00A10892"/>
    <w:rsid w:val="00A11101"/>
    <w:rsid w:val="00A12A8E"/>
    <w:rsid w:val="00A153F4"/>
    <w:rsid w:val="00A17DDB"/>
    <w:rsid w:val="00A26234"/>
    <w:rsid w:val="00A27A98"/>
    <w:rsid w:val="00A3097B"/>
    <w:rsid w:val="00A31F8D"/>
    <w:rsid w:val="00A34483"/>
    <w:rsid w:val="00A362DA"/>
    <w:rsid w:val="00A37931"/>
    <w:rsid w:val="00A432C9"/>
    <w:rsid w:val="00A44EC8"/>
    <w:rsid w:val="00A51642"/>
    <w:rsid w:val="00A530E6"/>
    <w:rsid w:val="00A53550"/>
    <w:rsid w:val="00A53981"/>
    <w:rsid w:val="00A5420D"/>
    <w:rsid w:val="00A56513"/>
    <w:rsid w:val="00A57134"/>
    <w:rsid w:val="00A571AD"/>
    <w:rsid w:val="00A637A6"/>
    <w:rsid w:val="00A651C8"/>
    <w:rsid w:val="00A664E8"/>
    <w:rsid w:val="00A667B9"/>
    <w:rsid w:val="00A72E99"/>
    <w:rsid w:val="00A72F54"/>
    <w:rsid w:val="00A7344E"/>
    <w:rsid w:val="00A736B6"/>
    <w:rsid w:val="00A7398E"/>
    <w:rsid w:val="00A80111"/>
    <w:rsid w:val="00A80CC7"/>
    <w:rsid w:val="00A81F2D"/>
    <w:rsid w:val="00A82E48"/>
    <w:rsid w:val="00A84970"/>
    <w:rsid w:val="00A84F80"/>
    <w:rsid w:val="00A87B40"/>
    <w:rsid w:val="00A91509"/>
    <w:rsid w:val="00A93A08"/>
    <w:rsid w:val="00A941F2"/>
    <w:rsid w:val="00AA0A1F"/>
    <w:rsid w:val="00AA0EB7"/>
    <w:rsid w:val="00AA3FC4"/>
    <w:rsid w:val="00AA4B3D"/>
    <w:rsid w:val="00AB04B9"/>
    <w:rsid w:val="00AB0A63"/>
    <w:rsid w:val="00AB2896"/>
    <w:rsid w:val="00AB2C3D"/>
    <w:rsid w:val="00AB3291"/>
    <w:rsid w:val="00AB63C6"/>
    <w:rsid w:val="00AC0A41"/>
    <w:rsid w:val="00AC0A5E"/>
    <w:rsid w:val="00AC5515"/>
    <w:rsid w:val="00AD131A"/>
    <w:rsid w:val="00AD1CC4"/>
    <w:rsid w:val="00AD2AB6"/>
    <w:rsid w:val="00AD399C"/>
    <w:rsid w:val="00AD4D3B"/>
    <w:rsid w:val="00AD5A80"/>
    <w:rsid w:val="00AD685B"/>
    <w:rsid w:val="00AE0777"/>
    <w:rsid w:val="00AE1BF4"/>
    <w:rsid w:val="00AE30A3"/>
    <w:rsid w:val="00AE458F"/>
    <w:rsid w:val="00AE5032"/>
    <w:rsid w:val="00AE54F0"/>
    <w:rsid w:val="00AE5BF5"/>
    <w:rsid w:val="00AE5C2D"/>
    <w:rsid w:val="00AE761B"/>
    <w:rsid w:val="00AF00E9"/>
    <w:rsid w:val="00AF2351"/>
    <w:rsid w:val="00AF24C9"/>
    <w:rsid w:val="00AF5292"/>
    <w:rsid w:val="00AF5856"/>
    <w:rsid w:val="00AF5EDD"/>
    <w:rsid w:val="00AF63BC"/>
    <w:rsid w:val="00AF65EA"/>
    <w:rsid w:val="00AF7073"/>
    <w:rsid w:val="00B04650"/>
    <w:rsid w:val="00B05C2F"/>
    <w:rsid w:val="00B07ECE"/>
    <w:rsid w:val="00B15C3D"/>
    <w:rsid w:val="00B15EDE"/>
    <w:rsid w:val="00B1697A"/>
    <w:rsid w:val="00B20985"/>
    <w:rsid w:val="00B2213A"/>
    <w:rsid w:val="00B226B7"/>
    <w:rsid w:val="00B2278F"/>
    <w:rsid w:val="00B3185B"/>
    <w:rsid w:val="00B34878"/>
    <w:rsid w:val="00B34CB5"/>
    <w:rsid w:val="00B455CE"/>
    <w:rsid w:val="00B45BDB"/>
    <w:rsid w:val="00B45ED6"/>
    <w:rsid w:val="00B46286"/>
    <w:rsid w:val="00B46CD5"/>
    <w:rsid w:val="00B47DDD"/>
    <w:rsid w:val="00B50610"/>
    <w:rsid w:val="00B5376D"/>
    <w:rsid w:val="00B54022"/>
    <w:rsid w:val="00B54689"/>
    <w:rsid w:val="00B55BB4"/>
    <w:rsid w:val="00B60B82"/>
    <w:rsid w:val="00B61DA7"/>
    <w:rsid w:val="00B64E1B"/>
    <w:rsid w:val="00B65194"/>
    <w:rsid w:val="00B7111E"/>
    <w:rsid w:val="00B71D8F"/>
    <w:rsid w:val="00B7456B"/>
    <w:rsid w:val="00B75E4C"/>
    <w:rsid w:val="00B76E63"/>
    <w:rsid w:val="00B816C9"/>
    <w:rsid w:val="00B91457"/>
    <w:rsid w:val="00B9664A"/>
    <w:rsid w:val="00B977BF"/>
    <w:rsid w:val="00B97B38"/>
    <w:rsid w:val="00BA1464"/>
    <w:rsid w:val="00BA218E"/>
    <w:rsid w:val="00BA4A29"/>
    <w:rsid w:val="00BA7276"/>
    <w:rsid w:val="00BB0098"/>
    <w:rsid w:val="00BB15C4"/>
    <w:rsid w:val="00BB2D58"/>
    <w:rsid w:val="00BB4411"/>
    <w:rsid w:val="00BC06C1"/>
    <w:rsid w:val="00BC4E3E"/>
    <w:rsid w:val="00BC506A"/>
    <w:rsid w:val="00BC59A1"/>
    <w:rsid w:val="00BD50A2"/>
    <w:rsid w:val="00BD61BA"/>
    <w:rsid w:val="00BD7293"/>
    <w:rsid w:val="00BE08F9"/>
    <w:rsid w:val="00BE0992"/>
    <w:rsid w:val="00BE3219"/>
    <w:rsid w:val="00BE41A7"/>
    <w:rsid w:val="00BE4E7F"/>
    <w:rsid w:val="00BE5B11"/>
    <w:rsid w:val="00BF3EAA"/>
    <w:rsid w:val="00BF475B"/>
    <w:rsid w:val="00BF7DC8"/>
    <w:rsid w:val="00C00C38"/>
    <w:rsid w:val="00C03C83"/>
    <w:rsid w:val="00C0411F"/>
    <w:rsid w:val="00C06F7C"/>
    <w:rsid w:val="00C07670"/>
    <w:rsid w:val="00C10C11"/>
    <w:rsid w:val="00C14BFA"/>
    <w:rsid w:val="00C14C22"/>
    <w:rsid w:val="00C16C69"/>
    <w:rsid w:val="00C17A96"/>
    <w:rsid w:val="00C17F7D"/>
    <w:rsid w:val="00C2152E"/>
    <w:rsid w:val="00C229F6"/>
    <w:rsid w:val="00C2455C"/>
    <w:rsid w:val="00C276DD"/>
    <w:rsid w:val="00C32152"/>
    <w:rsid w:val="00C40138"/>
    <w:rsid w:val="00C440F5"/>
    <w:rsid w:val="00C44730"/>
    <w:rsid w:val="00C462E6"/>
    <w:rsid w:val="00C50886"/>
    <w:rsid w:val="00C51F45"/>
    <w:rsid w:val="00C541CC"/>
    <w:rsid w:val="00C54588"/>
    <w:rsid w:val="00C57542"/>
    <w:rsid w:val="00C604F2"/>
    <w:rsid w:val="00C64CF7"/>
    <w:rsid w:val="00C661E7"/>
    <w:rsid w:val="00C708EE"/>
    <w:rsid w:val="00C7220D"/>
    <w:rsid w:val="00C73032"/>
    <w:rsid w:val="00C7453E"/>
    <w:rsid w:val="00C74F14"/>
    <w:rsid w:val="00C751EA"/>
    <w:rsid w:val="00C75374"/>
    <w:rsid w:val="00C76628"/>
    <w:rsid w:val="00C8308D"/>
    <w:rsid w:val="00C83FE8"/>
    <w:rsid w:val="00C91102"/>
    <w:rsid w:val="00C92471"/>
    <w:rsid w:val="00C92DF9"/>
    <w:rsid w:val="00C93A89"/>
    <w:rsid w:val="00C95718"/>
    <w:rsid w:val="00C9663B"/>
    <w:rsid w:val="00C9668C"/>
    <w:rsid w:val="00C97885"/>
    <w:rsid w:val="00CA1C8E"/>
    <w:rsid w:val="00CA1F7D"/>
    <w:rsid w:val="00CA32F7"/>
    <w:rsid w:val="00CA7305"/>
    <w:rsid w:val="00CB16E3"/>
    <w:rsid w:val="00CB1EE1"/>
    <w:rsid w:val="00CB48F6"/>
    <w:rsid w:val="00CC13BC"/>
    <w:rsid w:val="00CC1CC4"/>
    <w:rsid w:val="00CC2630"/>
    <w:rsid w:val="00CC3067"/>
    <w:rsid w:val="00CC497A"/>
    <w:rsid w:val="00CC6F64"/>
    <w:rsid w:val="00CD0212"/>
    <w:rsid w:val="00CD2331"/>
    <w:rsid w:val="00CD76C2"/>
    <w:rsid w:val="00CE0177"/>
    <w:rsid w:val="00CE09F2"/>
    <w:rsid w:val="00CE0A34"/>
    <w:rsid w:val="00CE2052"/>
    <w:rsid w:val="00CE2077"/>
    <w:rsid w:val="00CE7A7D"/>
    <w:rsid w:val="00CF2E1F"/>
    <w:rsid w:val="00CF374E"/>
    <w:rsid w:val="00CF37FE"/>
    <w:rsid w:val="00CF542C"/>
    <w:rsid w:val="00D02538"/>
    <w:rsid w:val="00D04850"/>
    <w:rsid w:val="00D06C64"/>
    <w:rsid w:val="00D11524"/>
    <w:rsid w:val="00D208B1"/>
    <w:rsid w:val="00D21364"/>
    <w:rsid w:val="00D265F9"/>
    <w:rsid w:val="00D311FD"/>
    <w:rsid w:val="00D31DF7"/>
    <w:rsid w:val="00D32F69"/>
    <w:rsid w:val="00D33E16"/>
    <w:rsid w:val="00D43327"/>
    <w:rsid w:val="00D444B3"/>
    <w:rsid w:val="00D44A57"/>
    <w:rsid w:val="00D472A0"/>
    <w:rsid w:val="00D506EC"/>
    <w:rsid w:val="00D51311"/>
    <w:rsid w:val="00D519F4"/>
    <w:rsid w:val="00D53503"/>
    <w:rsid w:val="00D5453D"/>
    <w:rsid w:val="00D5467F"/>
    <w:rsid w:val="00D5496C"/>
    <w:rsid w:val="00D576DB"/>
    <w:rsid w:val="00D60355"/>
    <w:rsid w:val="00D650EA"/>
    <w:rsid w:val="00D711E5"/>
    <w:rsid w:val="00D717A4"/>
    <w:rsid w:val="00D73087"/>
    <w:rsid w:val="00D736AA"/>
    <w:rsid w:val="00D776AD"/>
    <w:rsid w:val="00D80C6B"/>
    <w:rsid w:val="00D80F7A"/>
    <w:rsid w:val="00D87C7C"/>
    <w:rsid w:val="00D93A80"/>
    <w:rsid w:val="00D94E8E"/>
    <w:rsid w:val="00DA618A"/>
    <w:rsid w:val="00DA70CF"/>
    <w:rsid w:val="00DB00C5"/>
    <w:rsid w:val="00DB0AF9"/>
    <w:rsid w:val="00DB0EA2"/>
    <w:rsid w:val="00DB0F12"/>
    <w:rsid w:val="00DB2341"/>
    <w:rsid w:val="00DB3211"/>
    <w:rsid w:val="00DB3C79"/>
    <w:rsid w:val="00DB561B"/>
    <w:rsid w:val="00DB5B03"/>
    <w:rsid w:val="00DB64BD"/>
    <w:rsid w:val="00DC23B1"/>
    <w:rsid w:val="00DC2B81"/>
    <w:rsid w:val="00DC4992"/>
    <w:rsid w:val="00DC4BBF"/>
    <w:rsid w:val="00DC68E0"/>
    <w:rsid w:val="00DD2768"/>
    <w:rsid w:val="00DD3BF1"/>
    <w:rsid w:val="00DD5194"/>
    <w:rsid w:val="00DD53C5"/>
    <w:rsid w:val="00DD6C70"/>
    <w:rsid w:val="00DE043E"/>
    <w:rsid w:val="00DE30A9"/>
    <w:rsid w:val="00DE7436"/>
    <w:rsid w:val="00DE7A06"/>
    <w:rsid w:val="00DF2AF0"/>
    <w:rsid w:val="00DF374B"/>
    <w:rsid w:val="00DF3DD9"/>
    <w:rsid w:val="00DF4EAD"/>
    <w:rsid w:val="00DF5A06"/>
    <w:rsid w:val="00DF5A57"/>
    <w:rsid w:val="00DF6F35"/>
    <w:rsid w:val="00E0120F"/>
    <w:rsid w:val="00E01579"/>
    <w:rsid w:val="00E01B97"/>
    <w:rsid w:val="00E03280"/>
    <w:rsid w:val="00E03F4D"/>
    <w:rsid w:val="00E0597C"/>
    <w:rsid w:val="00E05B3D"/>
    <w:rsid w:val="00E11BA0"/>
    <w:rsid w:val="00E137E9"/>
    <w:rsid w:val="00E14AE1"/>
    <w:rsid w:val="00E17E4C"/>
    <w:rsid w:val="00E2125B"/>
    <w:rsid w:val="00E21641"/>
    <w:rsid w:val="00E226AB"/>
    <w:rsid w:val="00E23850"/>
    <w:rsid w:val="00E251B4"/>
    <w:rsid w:val="00E276B9"/>
    <w:rsid w:val="00E30ADE"/>
    <w:rsid w:val="00E3119A"/>
    <w:rsid w:val="00E31BB7"/>
    <w:rsid w:val="00E32B23"/>
    <w:rsid w:val="00E34CF1"/>
    <w:rsid w:val="00E36D39"/>
    <w:rsid w:val="00E3724F"/>
    <w:rsid w:val="00E37C8F"/>
    <w:rsid w:val="00E417D7"/>
    <w:rsid w:val="00E43B91"/>
    <w:rsid w:val="00E518C9"/>
    <w:rsid w:val="00E519B4"/>
    <w:rsid w:val="00E51D1A"/>
    <w:rsid w:val="00E53DA2"/>
    <w:rsid w:val="00E5621F"/>
    <w:rsid w:val="00E61AF3"/>
    <w:rsid w:val="00E61B02"/>
    <w:rsid w:val="00E62FA7"/>
    <w:rsid w:val="00E62FB3"/>
    <w:rsid w:val="00E6320C"/>
    <w:rsid w:val="00E65025"/>
    <w:rsid w:val="00E662FC"/>
    <w:rsid w:val="00E6652F"/>
    <w:rsid w:val="00E671ED"/>
    <w:rsid w:val="00E70171"/>
    <w:rsid w:val="00E734AB"/>
    <w:rsid w:val="00E73957"/>
    <w:rsid w:val="00E748B1"/>
    <w:rsid w:val="00E768C2"/>
    <w:rsid w:val="00E81271"/>
    <w:rsid w:val="00E8175E"/>
    <w:rsid w:val="00E824A0"/>
    <w:rsid w:val="00E82A66"/>
    <w:rsid w:val="00E90232"/>
    <w:rsid w:val="00E9026B"/>
    <w:rsid w:val="00E921F3"/>
    <w:rsid w:val="00E956FB"/>
    <w:rsid w:val="00E966D0"/>
    <w:rsid w:val="00E97094"/>
    <w:rsid w:val="00EA053F"/>
    <w:rsid w:val="00EA0752"/>
    <w:rsid w:val="00EA2637"/>
    <w:rsid w:val="00EA59DE"/>
    <w:rsid w:val="00EA6A56"/>
    <w:rsid w:val="00EA6D87"/>
    <w:rsid w:val="00EA6DE7"/>
    <w:rsid w:val="00EB0362"/>
    <w:rsid w:val="00EB5611"/>
    <w:rsid w:val="00EC07C5"/>
    <w:rsid w:val="00EC0A76"/>
    <w:rsid w:val="00EC1F12"/>
    <w:rsid w:val="00EC2556"/>
    <w:rsid w:val="00EC31ED"/>
    <w:rsid w:val="00EC3544"/>
    <w:rsid w:val="00EC3BCA"/>
    <w:rsid w:val="00EC3E5C"/>
    <w:rsid w:val="00EC527A"/>
    <w:rsid w:val="00EC58E3"/>
    <w:rsid w:val="00EC5C40"/>
    <w:rsid w:val="00ED3683"/>
    <w:rsid w:val="00ED4223"/>
    <w:rsid w:val="00ED7395"/>
    <w:rsid w:val="00EE16F1"/>
    <w:rsid w:val="00EE173D"/>
    <w:rsid w:val="00EE2560"/>
    <w:rsid w:val="00EE3061"/>
    <w:rsid w:val="00EE32B2"/>
    <w:rsid w:val="00EE507F"/>
    <w:rsid w:val="00EF7335"/>
    <w:rsid w:val="00F0136A"/>
    <w:rsid w:val="00F047DF"/>
    <w:rsid w:val="00F04A5C"/>
    <w:rsid w:val="00F06555"/>
    <w:rsid w:val="00F06A81"/>
    <w:rsid w:val="00F06EF2"/>
    <w:rsid w:val="00F10C02"/>
    <w:rsid w:val="00F114C3"/>
    <w:rsid w:val="00F134E4"/>
    <w:rsid w:val="00F1437B"/>
    <w:rsid w:val="00F143F5"/>
    <w:rsid w:val="00F16E40"/>
    <w:rsid w:val="00F22233"/>
    <w:rsid w:val="00F24189"/>
    <w:rsid w:val="00F25EE1"/>
    <w:rsid w:val="00F31C4D"/>
    <w:rsid w:val="00F33D75"/>
    <w:rsid w:val="00F34DD9"/>
    <w:rsid w:val="00F34E6C"/>
    <w:rsid w:val="00F35869"/>
    <w:rsid w:val="00F37953"/>
    <w:rsid w:val="00F40BD5"/>
    <w:rsid w:val="00F4361B"/>
    <w:rsid w:val="00F43A58"/>
    <w:rsid w:val="00F45323"/>
    <w:rsid w:val="00F47747"/>
    <w:rsid w:val="00F53848"/>
    <w:rsid w:val="00F53BB1"/>
    <w:rsid w:val="00F5777C"/>
    <w:rsid w:val="00F617CF"/>
    <w:rsid w:val="00F63A08"/>
    <w:rsid w:val="00F65B9F"/>
    <w:rsid w:val="00F6682E"/>
    <w:rsid w:val="00F7209D"/>
    <w:rsid w:val="00F72BB9"/>
    <w:rsid w:val="00F74723"/>
    <w:rsid w:val="00F83074"/>
    <w:rsid w:val="00F832C8"/>
    <w:rsid w:val="00F84FFC"/>
    <w:rsid w:val="00F85B4C"/>
    <w:rsid w:val="00F86BDB"/>
    <w:rsid w:val="00F87EDE"/>
    <w:rsid w:val="00F93916"/>
    <w:rsid w:val="00FA045A"/>
    <w:rsid w:val="00FA4B77"/>
    <w:rsid w:val="00FA648D"/>
    <w:rsid w:val="00FA66A2"/>
    <w:rsid w:val="00FB0730"/>
    <w:rsid w:val="00FB4821"/>
    <w:rsid w:val="00FB6C0D"/>
    <w:rsid w:val="00FB7066"/>
    <w:rsid w:val="00FB744D"/>
    <w:rsid w:val="00FC11EF"/>
    <w:rsid w:val="00FC1654"/>
    <w:rsid w:val="00FC4716"/>
    <w:rsid w:val="00FC581A"/>
    <w:rsid w:val="00FD207B"/>
    <w:rsid w:val="00FD4703"/>
    <w:rsid w:val="00FD4714"/>
    <w:rsid w:val="00FD6E92"/>
    <w:rsid w:val="00FE0E67"/>
    <w:rsid w:val="00FE2645"/>
    <w:rsid w:val="00FF1762"/>
    <w:rsid w:val="00FF34A8"/>
    <w:rsid w:val="00FF3888"/>
    <w:rsid w:val="00FF4B48"/>
    <w:rsid w:val="00FF5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9800EF33-3DD1-4F54-89D6-282E75458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AD685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E734AB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qFormat/>
    <w:rsid w:val="00E734AB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  <w:lang w:val="x-none" w:eastAsia="x-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734AB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E734AB"/>
    <w:rPr>
      <w:rFonts w:ascii="Cambria" w:hAnsi="Cambria"/>
      <w:b/>
      <w:bCs/>
      <w:snapToGrid w:val="0"/>
      <w:kern w:val="52"/>
      <w:sz w:val="52"/>
      <w:szCs w:val="52"/>
      <w:lang w:val="x-none" w:eastAsia="x-none"/>
    </w:rPr>
  </w:style>
  <w:style w:type="character" w:customStyle="1" w:styleId="20">
    <w:name w:val="標題 2 字元"/>
    <w:link w:val="2"/>
    <w:rsid w:val="00E734AB"/>
    <w:rPr>
      <w:rFonts w:ascii="Cambria" w:hAnsi="Cambria"/>
      <w:b/>
      <w:bCs/>
      <w:snapToGrid w:val="0"/>
      <w:kern w:val="2"/>
      <w:sz w:val="48"/>
      <w:szCs w:val="48"/>
      <w:lang w:val="x-none" w:eastAsia="x-none"/>
    </w:rPr>
  </w:style>
  <w:style w:type="character" w:customStyle="1" w:styleId="30">
    <w:name w:val="標題 3 字元"/>
    <w:link w:val="3"/>
    <w:uiPriority w:val="9"/>
    <w:semiHidden/>
    <w:rsid w:val="00E734AB"/>
    <w:rPr>
      <w:rFonts w:ascii="Cambria" w:hAnsi="Cambria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E734AB"/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4">
    <w:name w:val="預備金及追加預算標題 字元"/>
    <w:link w:val="a3"/>
    <w:rsid w:val="00E734AB"/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</w:style>
  <w:style w:type="character" w:customStyle="1" w:styleId="a6">
    <w:name w:val="(一)(二)(三) 字元"/>
    <w:link w:val="a5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character" w:customStyle="1" w:styleId="a8">
    <w:name w:val="(一)下內文 字元"/>
    <w:link w:val="a7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a9">
    <w:name w:val="結論"/>
    <w:basedOn w:val="a7"/>
    <w:pPr>
      <w:adjustRightInd/>
      <w:ind w:leftChars="200" w:left="200"/>
    </w:p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b">
    <w:name w:val="table of figures"/>
    <w:basedOn w:val="a"/>
    <w:next w:val="a"/>
    <w:uiPriority w:val="99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character" w:customStyle="1" w:styleId="145">
    <w:name w:val="第一層(14號字) 字元"/>
    <w:link w:val="144"/>
    <w:rsid w:val="00815146"/>
    <w:rPr>
      <w:rFonts w:ascii="標楷體" w:eastAsia="標楷體"/>
      <w:b/>
      <w:snapToGrid w:val="0"/>
      <w:kern w:val="2"/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</w:rPr>
  </w:style>
  <w:style w:type="character" w:customStyle="1" w:styleId="ae">
    <w:name w:val="姓名及分機 字元"/>
    <w:link w:val="ad"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E734AB"/>
    <w:rPr>
      <w:rFonts w:ascii="標楷體" w:eastAsia="標楷體"/>
      <w:snapToGrid w:val="0"/>
      <w:kern w:val="2"/>
      <w:sz w:val="24"/>
      <w:szCs w:val="28"/>
    </w:rPr>
  </w:style>
  <w:style w:type="paragraph" w:styleId="af0">
    <w:name w:val="header"/>
    <w:basedOn w:val="a"/>
    <w:link w:val="af1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link w:val="af0"/>
    <w:uiPriority w:val="99"/>
    <w:rsid w:val="0019190F"/>
    <w:rPr>
      <w:rFonts w:ascii="標楷體" w:eastAsia="標楷體"/>
      <w:snapToGrid w:val="0"/>
      <w:kern w:val="2"/>
    </w:r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E734AB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qFormat/>
    <w:rsid w:val="00C7220D"/>
    <w:pPr>
      <w:tabs>
        <w:tab w:val="right" w:leader="hyphen" w:pos="8505"/>
      </w:tabs>
      <w:ind w:leftChars="0" w:left="487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qFormat/>
    <w:rsid w:val="00C7220D"/>
    <w:pPr>
      <w:tabs>
        <w:tab w:val="right" w:leader="hyphen" w:pos="8505"/>
      </w:tabs>
      <w:ind w:leftChars="0" w:left="486" w:rightChars="100" w:right="283" w:hangingChars="200" w:hanging="486"/>
    </w:pPr>
    <w:rPr>
      <w:sz w:val="24"/>
    </w:rPr>
  </w:style>
  <w:style w:type="paragraph" w:styleId="af2">
    <w:name w:val="footer"/>
    <w:basedOn w:val="a"/>
    <w:link w:val="af3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19190F"/>
    <w:rPr>
      <w:rFonts w:ascii="標楷體" w:eastAsia="標楷體"/>
      <w:snapToGrid w:val="0"/>
      <w:kern w:val="2"/>
    </w:rPr>
  </w:style>
  <w:style w:type="paragraph" w:customStyle="1" w:styleId="af4">
    <w:name w:val="字元 字元 字元"/>
    <w:basedOn w:val="a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table" w:styleId="af5">
    <w:name w:val="Table Grid"/>
    <w:basedOn w:val="a1"/>
    <w:uiPriority w:val="59"/>
    <w:rsid w:val="00E734A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TOC Heading"/>
    <w:basedOn w:val="1"/>
    <w:next w:val="a"/>
    <w:uiPriority w:val="39"/>
    <w:qFormat/>
    <w:rsid w:val="00E734AB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unhideWhenUsed/>
    <w:qFormat/>
    <w:rsid w:val="00E734AB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7">
    <w:name w:val="Balloon Text"/>
    <w:basedOn w:val="a"/>
    <w:link w:val="af8"/>
    <w:uiPriority w:val="99"/>
    <w:semiHidden/>
    <w:unhideWhenUsed/>
    <w:rsid w:val="00E734AB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8">
    <w:name w:val="註解方塊文字 字元"/>
    <w:link w:val="af7"/>
    <w:uiPriority w:val="99"/>
    <w:semiHidden/>
    <w:rsid w:val="00E734AB"/>
    <w:rPr>
      <w:rFonts w:ascii="Cambria" w:hAnsi="Cambria"/>
      <w:snapToGrid w:val="0"/>
      <w:kern w:val="2"/>
      <w:sz w:val="18"/>
      <w:szCs w:val="18"/>
      <w:lang w:val="x-none" w:eastAsia="x-none"/>
    </w:rPr>
  </w:style>
  <w:style w:type="character" w:styleId="af9">
    <w:name w:val="Hyperlink"/>
    <w:uiPriority w:val="99"/>
    <w:unhideWhenUsed/>
    <w:rsid w:val="00E734AB"/>
    <w:rPr>
      <w:color w:val="0000FF"/>
      <w:u w:val="single"/>
    </w:rPr>
  </w:style>
  <w:style w:type="paragraph" w:styleId="afa">
    <w:name w:val="footnote text"/>
    <w:aliases w:val="註腳文字 字元 字元"/>
    <w:basedOn w:val="a"/>
    <w:link w:val="afb"/>
    <w:unhideWhenUsed/>
    <w:qFormat/>
    <w:rsid w:val="00E734AB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b">
    <w:name w:val="註腳文字 字元"/>
    <w:aliases w:val="註腳文字 字元 字元 字元"/>
    <w:link w:val="afa"/>
    <w:rsid w:val="00E734AB"/>
    <w:rPr>
      <w:rFonts w:ascii="標楷體" w:eastAsia="標楷體"/>
      <w:snapToGrid w:val="0"/>
      <w:kern w:val="2"/>
      <w:lang w:val="x-none" w:eastAsia="x-none"/>
    </w:rPr>
  </w:style>
  <w:style w:type="character" w:styleId="afc">
    <w:name w:val="page number"/>
    <w:rsid w:val="00E734AB"/>
  </w:style>
  <w:style w:type="paragraph" w:customStyle="1" w:styleId="afd">
    <w:name w:val="表目錄"/>
    <w:basedOn w:val="14"/>
    <w:link w:val="afe"/>
    <w:autoRedefine/>
    <w:rsid w:val="00E734AB"/>
    <w:pPr>
      <w:overflowPunct w:val="0"/>
      <w:autoSpaceDE w:val="0"/>
      <w:autoSpaceDN w:val="0"/>
      <w:spacing w:line="240" w:lineRule="auto"/>
      <w:ind w:leftChars="51" w:left="1804" w:rightChars="-108" w:right="-306" w:hangingChars="586" w:hanging="1660"/>
      <w:jc w:val="left"/>
    </w:pPr>
    <w:rPr>
      <w:rFonts w:ascii="Times New Roman"/>
      <w:b w:val="0"/>
      <w:kern w:val="0"/>
      <w:szCs w:val="28"/>
    </w:rPr>
  </w:style>
  <w:style w:type="character" w:customStyle="1" w:styleId="afe">
    <w:name w:val="表目錄 字元"/>
    <w:link w:val="afd"/>
    <w:rsid w:val="00E734AB"/>
    <w:rPr>
      <w:rFonts w:eastAsia="標楷體"/>
      <w:snapToGrid w:val="0"/>
      <w:sz w:val="28"/>
      <w:szCs w:val="28"/>
    </w:rPr>
  </w:style>
  <w:style w:type="paragraph" w:styleId="aff">
    <w:name w:val="endnote text"/>
    <w:basedOn w:val="a"/>
    <w:link w:val="aff0"/>
    <w:uiPriority w:val="99"/>
    <w:semiHidden/>
    <w:unhideWhenUsed/>
    <w:rsid w:val="00E734AB"/>
    <w:pPr>
      <w:snapToGrid w:val="0"/>
      <w:jc w:val="left"/>
    </w:pPr>
  </w:style>
  <w:style w:type="character" w:customStyle="1" w:styleId="aff0">
    <w:name w:val="章節附註文字 字元"/>
    <w:link w:val="aff"/>
    <w:uiPriority w:val="99"/>
    <w:semiHidden/>
    <w:rsid w:val="00E734AB"/>
    <w:rPr>
      <w:rFonts w:ascii="標楷體" w:eastAsia="標楷體"/>
      <w:snapToGrid w:val="0"/>
      <w:kern w:val="2"/>
      <w:sz w:val="28"/>
      <w:szCs w:val="28"/>
    </w:rPr>
  </w:style>
  <w:style w:type="character" w:styleId="aff1">
    <w:name w:val="endnote reference"/>
    <w:uiPriority w:val="99"/>
    <w:semiHidden/>
    <w:unhideWhenUsed/>
    <w:rsid w:val="00E734AB"/>
    <w:rPr>
      <w:vertAlign w:val="superscript"/>
    </w:rPr>
  </w:style>
  <w:style w:type="paragraph" w:customStyle="1" w:styleId="24">
    <w:name w:val="一下內文縮2"/>
    <w:basedOn w:val="21"/>
    <w:link w:val="25"/>
    <w:qFormat/>
    <w:rsid w:val="00E734AB"/>
    <w:pPr>
      <w:ind w:leftChars="200" w:left="566" w:firstLine="566"/>
    </w:pPr>
  </w:style>
  <w:style w:type="character" w:customStyle="1" w:styleId="25">
    <w:name w:val="一下內文縮2 字元"/>
    <w:link w:val="24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26">
    <w:name w:val="字元 字元2 字元 字元 字元"/>
    <w:basedOn w:val="a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6">
    <w:name w:val="第二層(14號字) 字元"/>
    <w:rsid w:val="00E734AB"/>
    <w:rPr>
      <w:rFonts w:ascii="標楷體" w:eastAsia="標楷體"/>
      <w:b/>
      <w:snapToGrid w:val="0"/>
      <w:kern w:val="2"/>
      <w:sz w:val="28"/>
    </w:rPr>
  </w:style>
  <w:style w:type="paragraph" w:styleId="Web">
    <w:name w:val="Normal (Web)"/>
    <w:basedOn w:val="a"/>
    <w:uiPriority w:val="99"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410">
    <w:name w:val="表格內文(14行高) 字元1"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ff2">
    <w:name w:val="(一)"/>
    <w:basedOn w:val="a"/>
    <w:link w:val="aff3"/>
    <w:qFormat/>
    <w:rsid w:val="00E734AB"/>
    <w:pPr>
      <w:spacing w:line="600" w:lineRule="exact"/>
      <w:ind w:leftChars="331" w:left="1561" w:hangingChars="189" w:hanging="567"/>
      <w:jc w:val="left"/>
    </w:pPr>
    <w:rPr>
      <w:lang w:val="x-none" w:eastAsia="x-none"/>
    </w:rPr>
  </w:style>
  <w:style w:type="character" w:customStyle="1" w:styleId="aff3">
    <w:name w:val="(一) 字元"/>
    <w:link w:val="aff2"/>
    <w:rsid w:val="00E734AB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aff4">
    <w:name w:val="第二層"/>
    <w:basedOn w:val="a"/>
    <w:rsid w:val="00E734AB"/>
    <w:pPr>
      <w:spacing w:line="240" w:lineRule="auto"/>
      <w:ind w:leftChars="0" w:left="0" w:firstLineChars="0" w:firstLine="0"/>
      <w:jc w:val="left"/>
    </w:pPr>
    <w:rPr>
      <w:rFonts w:ascii="Times New Roman"/>
      <w:snapToGrid/>
      <w:szCs w:val="24"/>
    </w:rPr>
  </w:style>
  <w:style w:type="paragraph" w:styleId="aff5">
    <w:name w:val="List Paragraph"/>
    <w:basedOn w:val="a"/>
    <w:uiPriority w:val="34"/>
    <w:qFormat/>
    <w:rsid w:val="00E734AB"/>
    <w:pPr>
      <w:ind w:left="480"/>
    </w:pPr>
  </w:style>
  <w:style w:type="character" w:customStyle="1" w:styleId="12">
    <w:name w:val="(一)(二)(三) 字元1"/>
    <w:rsid w:val="00E734AB"/>
    <w:rPr>
      <w:rFonts w:ascii="標楷體" w:eastAsia="標楷體"/>
      <w:snapToGrid w:val="0"/>
      <w:kern w:val="2"/>
      <w:sz w:val="28"/>
      <w:szCs w:val="28"/>
    </w:rPr>
  </w:style>
  <w:style w:type="paragraph" w:styleId="aff6">
    <w:name w:val="Plain Text"/>
    <w:basedOn w:val="a"/>
    <w:link w:val="aff7"/>
    <w:uiPriority w:val="99"/>
    <w:semiHidden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aff7">
    <w:name w:val="純文字 字元"/>
    <w:link w:val="aff6"/>
    <w:uiPriority w:val="99"/>
    <w:semiHidden/>
    <w:rsid w:val="00E734AB"/>
    <w:rPr>
      <w:rFonts w:ascii="新細明體" w:hAnsi="新細明體" w:cs="新細明體"/>
      <w:sz w:val="24"/>
      <w:szCs w:val="24"/>
    </w:rPr>
  </w:style>
  <w:style w:type="paragraph" w:styleId="aff8">
    <w:name w:val="Body Text"/>
    <w:basedOn w:val="a"/>
    <w:link w:val="aff9"/>
    <w:rsid w:val="005F418F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9">
    <w:name w:val="本文 字元"/>
    <w:link w:val="aff8"/>
    <w:rsid w:val="005F418F"/>
    <w:rPr>
      <w:rFonts w:eastAsia="標楷體"/>
      <w:kern w:val="2"/>
      <w:sz w:val="32"/>
      <w:szCs w:val="24"/>
    </w:rPr>
  </w:style>
  <w:style w:type="paragraph" w:styleId="affa">
    <w:name w:val="No Spacing"/>
    <w:uiPriority w:val="1"/>
    <w:qFormat/>
    <w:rsid w:val="00C661E7"/>
    <w:pPr>
      <w:widowControl w:val="0"/>
    </w:pPr>
    <w:rPr>
      <w:rFonts w:ascii="Calibri" w:hAnsi="Calibri"/>
      <w:kern w:val="2"/>
      <w:sz w:val="24"/>
      <w:szCs w:val="22"/>
    </w:rPr>
  </w:style>
  <w:style w:type="paragraph" w:customStyle="1" w:styleId="1420">
    <w:name w:val="表格內文(14行高2)"/>
    <w:basedOn w:val="142"/>
    <w:qFormat/>
    <w:rsid w:val="00052271"/>
    <w:pPr>
      <w:ind w:leftChars="5" w:left="98" w:hangingChars="35" w:hanging="84"/>
      <w:jc w:val="both"/>
    </w:pPr>
  </w:style>
  <w:style w:type="character" w:styleId="affb">
    <w:name w:val="footnote reference"/>
    <w:aliases w:val="FR,Ref,de nota al pie,註腳內容,Error-Fußnotenzeichen5,Error-Fußnotenzeichen6,Error-Fußnotenzeichen3,Error-Fusnotßnotenzeichen5,Error-Fußnotenzeic"/>
    <w:unhideWhenUsed/>
    <w:rsid w:val="00B2278F"/>
    <w:rPr>
      <w:vertAlign w:val="superscript"/>
    </w:rPr>
  </w:style>
  <w:style w:type="character" w:styleId="affc">
    <w:name w:val="Strong"/>
    <w:uiPriority w:val="22"/>
    <w:qFormat/>
    <w:rsid w:val="009F511D"/>
    <w:rPr>
      <w:b/>
      <w:bCs/>
    </w:rPr>
  </w:style>
  <w:style w:type="paragraph" w:customStyle="1" w:styleId="affd">
    <w:name w:val="一"/>
    <w:basedOn w:val="a"/>
    <w:link w:val="affe"/>
    <w:qFormat/>
    <w:rsid w:val="00166061"/>
    <w:pPr>
      <w:spacing w:line="600" w:lineRule="exact"/>
      <w:ind w:leftChars="0" w:left="1997" w:firstLineChars="0" w:hanging="720"/>
      <w:jc w:val="left"/>
    </w:pPr>
    <w:rPr>
      <w:lang w:val="x-none" w:eastAsia="x-none"/>
    </w:rPr>
  </w:style>
  <w:style w:type="character" w:customStyle="1" w:styleId="affe">
    <w:name w:val="一 字元"/>
    <w:link w:val="affd"/>
    <w:rsid w:val="00166061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style9">
    <w:name w:val="style9"/>
    <w:basedOn w:val="a"/>
    <w:rsid w:val="0016606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FF0000"/>
      <w:kern w:val="0"/>
      <w:sz w:val="24"/>
      <w:szCs w:val="24"/>
    </w:rPr>
  </w:style>
  <w:style w:type="paragraph" w:styleId="afff">
    <w:name w:val="Date"/>
    <w:basedOn w:val="a"/>
    <w:next w:val="a"/>
    <w:link w:val="afff0"/>
    <w:rsid w:val="00166061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f0">
    <w:name w:val="日期 字元"/>
    <w:link w:val="afff"/>
    <w:rsid w:val="00166061"/>
    <w:rPr>
      <w:rFonts w:eastAsia="標楷體"/>
      <w:b/>
      <w:bCs/>
      <w:kern w:val="2"/>
      <w:sz w:val="36"/>
      <w:szCs w:val="24"/>
    </w:rPr>
  </w:style>
  <w:style w:type="paragraph" w:customStyle="1" w:styleId="Default">
    <w:name w:val="Default"/>
    <w:rsid w:val="00166061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customStyle="1" w:styleId="147">
    <w:name w:val="註腳(表格內文14行高左右齊)"/>
    <w:basedOn w:val="a"/>
    <w:qFormat/>
    <w:rsid w:val="00333D44"/>
    <w:pPr>
      <w:wordWrap w:val="0"/>
      <w:spacing w:line="280" w:lineRule="exact"/>
      <w:ind w:leftChars="-15" w:left="153" w:hangingChars="80" w:hanging="195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2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1435;&#27861;&#38498;&#38928;&#31639;&#20013;&#24515;&#31995;&#32113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9C1B0B-CCF5-40E1-A2D6-0045F00180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立法院預算中心系統範本.dot</Template>
  <TotalTime>0</TotalTime>
  <Pages>3</Pages>
  <Words>259</Words>
  <Characters>1478</Characters>
  <Application>Microsoft Office Word</Application>
  <DocSecurity>0</DocSecurity>
  <Lines>12</Lines>
  <Paragraphs>3</Paragraphs>
  <ScaleCrop>false</ScaleCrop>
  <Company/>
  <LinksUpToDate>false</LinksUpToDate>
  <CharactersWithSpaces>1734</CharactersWithSpaces>
  <SharedDoc>false</SharedDoc>
  <HLinks>
    <vt:vector size="108" baseType="variant">
      <vt:variant>
        <vt:i4>1572920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_Toc194483519</vt:lpwstr>
      </vt:variant>
      <vt:variant>
        <vt:i4>1572920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_Toc194483518</vt:lpwstr>
      </vt:variant>
      <vt:variant>
        <vt:i4>1572920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_Toc194483517</vt:lpwstr>
      </vt:variant>
      <vt:variant>
        <vt:i4>1572920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_Toc194483516</vt:lpwstr>
      </vt:variant>
      <vt:variant>
        <vt:i4>1572920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_Toc194483515</vt:lpwstr>
      </vt:variant>
      <vt:variant>
        <vt:i4>1572920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_Toc194483514</vt:lpwstr>
      </vt:variant>
      <vt:variant>
        <vt:i4>1572920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_Toc194483513</vt:lpwstr>
      </vt:variant>
      <vt:variant>
        <vt:i4>1572920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_Toc194483512</vt:lpwstr>
      </vt:variant>
      <vt:variant>
        <vt:i4>1572920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_Toc194483511</vt:lpwstr>
      </vt:variant>
      <vt:variant>
        <vt:i4>1572920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_Toc194483510</vt:lpwstr>
      </vt:variant>
      <vt:variant>
        <vt:i4>1638456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_Toc194483509</vt:lpwstr>
      </vt:variant>
      <vt:variant>
        <vt:i4>1638456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_Toc194483508</vt:lpwstr>
      </vt:variant>
      <vt:variant>
        <vt:i4>1638456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_Toc194483507</vt:lpwstr>
      </vt:variant>
      <vt:variant>
        <vt:i4>1638456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_Toc194483506</vt:lpwstr>
      </vt:variant>
      <vt:variant>
        <vt:i4>1638456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_Toc194483505</vt:lpwstr>
      </vt:variant>
      <vt:variant>
        <vt:i4>1638456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_Toc194483504</vt:lpwstr>
      </vt:variant>
      <vt:variant>
        <vt:i4>1638456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_Toc194483503</vt:lpwstr>
      </vt:variant>
      <vt:variant>
        <vt:i4>1638456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_Toc194483502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2024-04-09T07:44:00Z</cp:lastPrinted>
  <dcterms:created xsi:type="dcterms:W3CDTF">2025-04-02T06:46:00Z</dcterms:created>
  <dcterms:modified xsi:type="dcterms:W3CDTF">2025-04-02T06:46:00Z</dcterms:modified>
</cp:coreProperties>
</file>