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EB5611" w:rsidRPr="00D40DD5" w:rsidRDefault="00EB5611" w:rsidP="00687766">
      <w:pPr>
        <w:pStyle w:val="14"/>
        <w:ind w:left="567" w:hanging="567"/>
      </w:pPr>
      <w:bookmarkStart w:id="49" w:name="_Toc194483513"/>
      <w:r>
        <w:rPr>
          <w:rFonts w:hint="eastAsia"/>
        </w:rPr>
        <w:t>七、</w:t>
      </w:r>
      <w:bookmarkEnd w:id="0"/>
      <w:r w:rsidR="00C54588" w:rsidRPr="00C54588">
        <w:rPr>
          <w:rFonts w:hint="eastAsia"/>
        </w:rPr>
        <w:t>菸害防制及衛生保健基金近年持續推動癌症、菸害防治及防制工作，惟部分癌症篩檢陽性個案追蹤率尚未達年度目標平均值；又青少年使用加味菸比率有升高趨勢，宜強化相關工作之推動</w:t>
      </w:r>
      <w:bookmarkEnd w:id="49"/>
    </w:p>
    <w:p w:rsidR="00C54588" w:rsidRDefault="00C54588" w:rsidP="00C54588">
      <w:pPr>
        <w:ind w:left="566" w:firstLine="566"/>
        <w:rPr>
          <w:rFonts w:hAnsi="標楷體"/>
        </w:rPr>
      </w:pPr>
      <w:r w:rsidRPr="00783D19">
        <w:rPr>
          <w:rFonts w:hint="eastAsia"/>
        </w:rPr>
        <w:t>菸害防制及衛生保健基金11</w:t>
      </w:r>
      <w:r>
        <w:rPr>
          <w:rFonts w:hint="eastAsia"/>
        </w:rPr>
        <w:t>2</w:t>
      </w:r>
      <w:r w:rsidRPr="00783D19">
        <w:rPr>
          <w:rFonts w:hint="eastAsia"/>
        </w:rPr>
        <w:t>年度「菸害防制及衛生保健計畫」項下</w:t>
      </w:r>
      <w:r>
        <w:rPr>
          <w:rFonts w:hint="eastAsia"/>
        </w:rPr>
        <w:t>癌症</w:t>
      </w:r>
      <w:r w:rsidRPr="00783D19">
        <w:rPr>
          <w:rFonts w:hint="eastAsia"/>
        </w:rPr>
        <w:t>防</w:t>
      </w:r>
      <w:r>
        <w:rPr>
          <w:rFonts w:hint="eastAsia"/>
        </w:rPr>
        <w:t>治</w:t>
      </w:r>
      <w:r w:rsidRPr="00783D19">
        <w:rPr>
          <w:rFonts w:hint="eastAsia"/>
        </w:rPr>
        <w:t>工作預算數</w:t>
      </w:r>
      <w:r>
        <w:rPr>
          <w:rFonts w:hint="eastAsia"/>
        </w:rPr>
        <w:t>38</w:t>
      </w:r>
      <w:r w:rsidRPr="00783D19">
        <w:rPr>
          <w:rFonts w:hint="eastAsia"/>
        </w:rPr>
        <w:t>億</w:t>
      </w:r>
      <w:r>
        <w:rPr>
          <w:rFonts w:hint="eastAsia"/>
        </w:rPr>
        <w:t>91</w:t>
      </w:r>
      <w:r>
        <w:t>5</w:t>
      </w:r>
      <w:r w:rsidRPr="00783D19">
        <w:rPr>
          <w:rFonts w:hint="eastAsia"/>
        </w:rPr>
        <w:t>萬</w:t>
      </w:r>
      <w:r>
        <w:rPr>
          <w:rFonts w:hint="eastAsia"/>
        </w:rPr>
        <w:t>3</w:t>
      </w:r>
      <w:r w:rsidRPr="00783D19">
        <w:rPr>
          <w:rFonts w:hint="eastAsia"/>
        </w:rPr>
        <w:t>千元，決算數</w:t>
      </w:r>
      <w:r>
        <w:rPr>
          <w:rFonts w:hint="eastAsia"/>
        </w:rPr>
        <w:t>38</w:t>
      </w:r>
      <w:r w:rsidRPr="00783D19">
        <w:rPr>
          <w:rFonts w:hint="eastAsia"/>
        </w:rPr>
        <w:t>億</w:t>
      </w:r>
      <w:r>
        <w:rPr>
          <w:rFonts w:hint="eastAsia"/>
        </w:rPr>
        <w:t>7</w:t>
      </w:r>
      <w:r w:rsidRPr="00783D19">
        <w:rPr>
          <w:rFonts w:hint="eastAsia"/>
        </w:rPr>
        <w:t>,</w:t>
      </w:r>
      <w:r>
        <w:t>9</w:t>
      </w:r>
      <w:r>
        <w:rPr>
          <w:rFonts w:hint="eastAsia"/>
        </w:rPr>
        <w:t>11</w:t>
      </w:r>
      <w:r w:rsidRPr="00783D19">
        <w:rPr>
          <w:rFonts w:hint="eastAsia"/>
        </w:rPr>
        <w:t>萬</w:t>
      </w:r>
      <w:r>
        <w:rPr>
          <w:rFonts w:hint="eastAsia"/>
        </w:rPr>
        <w:t>2</w:t>
      </w:r>
      <w:r w:rsidRPr="00783D19">
        <w:rPr>
          <w:rFonts w:hint="eastAsia"/>
        </w:rPr>
        <w:t>千元，執行率</w:t>
      </w:r>
      <w:r>
        <w:rPr>
          <w:rFonts w:hint="eastAsia"/>
        </w:rPr>
        <w:t>101</w:t>
      </w:r>
      <w:r w:rsidRPr="00783D19">
        <w:rPr>
          <w:rFonts w:hint="eastAsia"/>
        </w:rPr>
        <w:t>.</w:t>
      </w:r>
      <w:r>
        <w:rPr>
          <w:rFonts w:hint="eastAsia"/>
        </w:rPr>
        <w:t>8</w:t>
      </w:r>
      <w:r>
        <w:t>4</w:t>
      </w:r>
      <w:r w:rsidRPr="00783D19">
        <w:rPr>
          <w:rFonts w:hint="eastAsia"/>
        </w:rPr>
        <w:t>%</w:t>
      </w:r>
      <w:r>
        <w:rPr>
          <w:rFonts w:hint="eastAsia"/>
        </w:rPr>
        <w:t>；另</w:t>
      </w:r>
      <w:r w:rsidRPr="00783D19">
        <w:rPr>
          <w:rFonts w:hint="eastAsia"/>
        </w:rPr>
        <w:t>菸害防制工作預算數12億</w:t>
      </w:r>
      <w:r>
        <w:rPr>
          <w:rFonts w:hint="eastAsia"/>
        </w:rPr>
        <w:t>1</w:t>
      </w:r>
      <w:r>
        <w:t>,5</w:t>
      </w:r>
      <w:r w:rsidRPr="00783D19">
        <w:rPr>
          <w:rFonts w:hint="eastAsia"/>
        </w:rPr>
        <w:t>6</w:t>
      </w:r>
      <w:r>
        <w:t>4</w:t>
      </w:r>
      <w:r w:rsidRPr="00783D19">
        <w:rPr>
          <w:rFonts w:hint="eastAsia"/>
        </w:rPr>
        <w:t>萬</w:t>
      </w:r>
      <w:r>
        <w:rPr>
          <w:rFonts w:hint="eastAsia"/>
        </w:rPr>
        <w:t>7</w:t>
      </w:r>
      <w:r w:rsidRPr="00783D19">
        <w:rPr>
          <w:rFonts w:hint="eastAsia"/>
        </w:rPr>
        <w:t>千元，決算數</w:t>
      </w:r>
      <w:r>
        <w:t>7</w:t>
      </w:r>
      <w:r w:rsidRPr="00783D19">
        <w:rPr>
          <w:rFonts w:hint="eastAsia"/>
        </w:rPr>
        <w:t>億</w:t>
      </w:r>
      <w:r>
        <w:t>1</w:t>
      </w:r>
      <w:r w:rsidRPr="00783D19">
        <w:rPr>
          <w:rFonts w:hint="eastAsia"/>
        </w:rPr>
        <w:t>,</w:t>
      </w:r>
      <w:r>
        <w:t>7</w:t>
      </w:r>
      <w:r w:rsidRPr="00783D19">
        <w:rPr>
          <w:rFonts w:hint="eastAsia"/>
        </w:rPr>
        <w:t>6</w:t>
      </w:r>
      <w:r>
        <w:t>9</w:t>
      </w:r>
      <w:r w:rsidRPr="00783D19">
        <w:rPr>
          <w:rFonts w:hint="eastAsia"/>
        </w:rPr>
        <w:t>萬</w:t>
      </w:r>
      <w:r>
        <w:rPr>
          <w:rFonts w:hint="eastAsia"/>
        </w:rPr>
        <w:t>4</w:t>
      </w:r>
      <w:r w:rsidRPr="00783D19">
        <w:rPr>
          <w:rFonts w:hint="eastAsia"/>
        </w:rPr>
        <w:t>千元，執行率5</w:t>
      </w:r>
      <w:r>
        <w:t>9</w:t>
      </w:r>
      <w:r w:rsidRPr="00783D19">
        <w:rPr>
          <w:rFonts w:hint="eastAsia"/>
        </w:rPr>
        <w:t>.</w:t>
      </w:r>
      <w:r>
        <w:t>04</w:t>
      </w:r>
      <w:r w:rsidRPr="00783D19">
        <w:rPr>
          <w:rFonts w:hint="eastAsia"/>
        </w:rPr>
        <w:t>%。經查</w:t>
      </w:r>
      <w:r>
        <w:rPr>
          <w:rFonts w:hAnsi="標楷體" w:hint="eastAsia"/>
        </w:rPr>
        <w:t>：</w:t>
      </w:r>
    </w:p>
    <w:p w:rsidR="00C54588" w:rsidRPr="004E428E" w:rsidRDefault="00C54588" w:rsidP="00C54588">
      <w:pPr>
        <w:pStyle w:val="a5"/>
        <w:ind w:left="849" w:hanging="283"/>
        <w:rPr>
          <w:b/>
        </w:rPr>
      </w:pPr>
      <w:r w:rsidRPr="004E428E">
        <w:rPr>
          <w:rFonts w:hint="eastAsia"/>
          <w:b/>
        </w:rPr>
        <w:t>(一)</w:t>
      </w:r>
      <w:r>
        <w:rPr>
          <w:rFonts w:hint="eastAsia"/>
          <w:b/>
        </w:rPr>
        <w:t>近年來</w:t>
      </w:r>
      <w:r w:rsidRPr="005D52CF">
        <w:rPr>
          <w:rFonts w:hint="eastAsia"/>
          <w:b/>
        </w:rPr>
        <w:t>部分癌症篩檢陽性</w:t>
      </w:r>
      <w:r>
        <w:rPr>
          <w:rFonts w:hint="eastAsia"/>
          <w:b/>
        </w:rPr>
        <w:t>個案</w:t>
      </w:r>
      <w:r w:rsidRPr="005D52CF">
        <w:rPr>
          <w:rFonts w:hint="eastAsia"/>
          <w:b/>
        </w:rPr>
        <w:t>追蹤率</w:t>
      </w:r>
      <w:r>
        <w:rPr>
          <w:rFonts w:hint="eastAsia"/>
          <w:b/>
        </w:rPr>
        <w:t>尚有</w:t>
      </w:r>
      <w:r w:rsidRPr="005D52CF">
        <w:rPr>
          <w:rFonts w:hint="eastAsia"/>
          <w:b/>
        </w:rPr>
        <w:t>未達年度目標</w:t>
      </w:r>
      <w:r>
        <w:rPr>
          <w:rFonts w:hint="eastAsia"/>
          <w:b/>
        </w:rPr>
        <w:t>平均</w:t>
      </w:r>
      <w:r w:rsidRPr="005D52CF">
        <w:rPr>
          <w:rFonts w:hint="eastAsia"/>
          <w:b/>
        </w:rPr>
        <w:t>值</w:t>
      </w:r>
      <w:r>
        <w:rPr>
          <w:rFonts w:hint="eastAsia"/>
          <w:b/>
        </w:rPr>
        <w:t>或低於108年COVID-19</w:t>
      </w:r>
      <w:r w:rsidRPr="005D52CF">
        <w:rPr>
          <w:rFonts w:hint="eastAsia"/>
          <w:b/>
        </w:rPr>
        <w:t>疫情前水準</w:t>
      </w:r>
      <w:r>
        <w:rPr>
          <w:rFonts w:hint="eastAsia"/>
          <w:b/>
        </w:rPr>
        <w:t>之情形</w:t>
      </w:r>
    </w:p>
    <w:p w:rsidR="00C54588" w:rsidRDefault="00C54588" w:rsidP="00C54588">
      <w:pPr>
        <w:pStyle w:val="21"/>
        <w:ind w:left="850" w:firstLine="566"/>
      </w:pPr>
      <w:r>
        <w:rPr>
          <w:rFonts w:hint="eastAsia"/>
        </w:rPr>
        <w:t>依菸害防制法第4條暨菸品健康福利捐分配及運作辦法相關規定，菸品健康捐分配於菸害防制及衛生保健，並辦理癌症防治等相關工作。為強化癌症預防及早期發現，菸害防制及衛生保健基金持續推動重要癌症篩檢，期以發展癌症精準預防健康服務，降低癌症病人死亡率</w:t>
      </w:r>
      <w:r w:rsidRPr="00852D01">
        <w:rPr>
          <w:rFonts w:hint="eastAsia"/>
        </w:rPr>
        <w:t>；</w:t>
      </w:r>
      <w:r>
        <w:rPr>
          <w:rFonts w:hint="eastAsia"/>
        </w:rPr>
        <w:t>其中</w:t>
      </w:r>
      <w:r w:rsidRPr="00852D01">
        <w:rPr>
          <w:rFonts w:hint="eastAsia"/>
        </w:rPr>
        <w:t>癌症篩檢陽性個案尚須進一步完成診斷與治療，方能提升篩檢效益，</w:t>
      </w:r>
      <w:r>
        <w:rPr>
          <w:rFonts w:hint="eastAsia"/>
        </w:rPr>
        <w:t>108至</w:t>
      </w:r>
      <w:r w:rsidRPr="00852D01">
        <w:rPr>
          <w:rFonts w:hint="eastAsia"/>
        </w:rPr>
        <w:t>11</w:t>
      </w:r>
      <w:r>
        <w:rPr>
          <w:rFonts w:hint="eastAsia"/>
        </w:rPr>
        <w:t>2年度將子宮頸癌、</w:t>
      </w:r>
      <w:r w:rsidRPr="00852D01">
        <w:rPr>
          <w:rFonts w:hint="eastAsia"/>
        </w:rPr>
        <w:t>乳癌</w:t>
      </w:r>
      <w:r>
        <w:rPr>
          <w:rFonts w:hint="eastAsia"/>
        </w:rPr>
        <w:t>、大腸癌及口腔癌等4項篩檢</w:t>
      </w:r>
      <w:r w:rsidRPr="00852D01">
        <w:rPr>
          <w:rFonts w:hint="eastAsia"/>
        </w:rPr>
        <w:t>陽性個案追蹤率</w:t>
      </w:r>
      <w:r>
        <w:rPr>
          <w:rFonts w:hint="eastAsia"/>
        </w:rPr>
        <w:t>之年度目標平均值設定為84.5%或85%</w:t>
      </w:r>
      <w:r>
        <w:rPr>
          <w:rStyle w:val="affb"/>
        </w:rPr>
        <w:footnoteReference w:id="1"/>
      </w:r>
      <w:r>
        <w:rPr>
          <w:rFonts w:hint="eastAsia"/>
        </w:rPr>
        <w:t>。</w:t>
      </w:r>
    </w:p>
    <w:p w:rsidR="00C54588" w:rsidRDefault="00C54588" w:rsidP="00C54588">
      <w:pPr>
        <w:pStyle w:val="21"/>
        <w:ind w:left="850" w:firstLine="566"/>
        <w:rPr>
          <w:snapToGrid/>
          <w:kern w:val="0"/>
          <w:szCs w:val="24"/>
        </w:rPr>
      </w:pPr>
      <w:r>
        <w:rPr>
          <w:rFonts w:hint="eastAsia"/>
        </w:rPr>
        <w:t>經檢視</w:t>
      </w:r>
      <w:r w:rsidRPr="00906B12">
        <w:rPr>
          <w:rFonts w:hint="eastAsia"/>
        </w:rPr>
        <w:t>衛生福利部</w:t>
      </w:r>
      <w:r>
        <w:rPr>
          <w:rFonts w:hint="eastAsia"/>
        </w:rPr>
        <w:t>公布之上述4項癌症篩檢陽性個案追蹤率統計資料顯示，108至112年度大腸癌及口腔癌陽性個案追蹤率均未達84.5%，大腸癌甚至均未達80%</w:t>
      </w:r>
      <w:r w:rsidRPr="00852D01">
        <w:rPr>
          <w:rFonts w:hint="eastAsia"/>
        </w:rPr>
        <w:t>(詳表</w:t>
      </w:r>
      <w:r>
        <w:rPr>
          <w:rFonts w:hint="eastAsia"/>
        </w:rPr>
        <w:t>1</w:t>
      </w:r>
      <w:r w:rsidRPr="00852D01">
        <w:rPr>
          <w:rFonts w:hint="eastAsia"/>
        </w:rPr>
        <w:t>)</w:t>
      </w:r>
      <w:r>
        <w:rPr>
          <w:rFonts w:hint="eastAsia"/>
        </w:rPr>
        <w:t>。此外，子宮頸癌及口腔癌112年度陽性個案追蹤率分別為92.0%、81.6%，亦未回升至108年度COVID-19疫情前93.9%、82.3%之水準，允</w:t>
      </w:r>
      <w:r>
        <w:rPr>
          <w:rFonts w:hint="eastAsia"/>
        </w:rPr>
        <w:lastRenderedPageBreak/>
        <w:t>宜深入瞭解該等癌症篩檢陽性個案追蹤率偏低原因，</w:t>
      </w:r>
      <w:r w:rsidRPr="00852D01">
        <w:rPr>
          <w:rFonts w:hint="eastAsia"/>
        </w:rPr>
        <w:t>研謀改善。</w:t>
      </w:r>
    </w:p>
    <w:p w:rsidR="00280C42" w:rsidRPr="00F87EDE" w:rsidRDefault="00280C42" w:rsidP="00280C42">
      <w:pPr>
        <w:pStyle w:val="200"/>
        <w:ind w:leftChars="-19" w:left="-8" w:hangingChars="19" w:hanging="46"/>
        <w:rPr>
          <w:rFonts w:hAnsi="標楷體"/>
          <w:b/>
        </w:rPr>
      </w:pPr>
      <w:r>
        <w:rPr>
          <w:rFonts w:hAnsi="標楷體" w:hint="eastAsia"/>
          <w:b/>
        </w:rPr>
        <w:t xml:space="preserve">   </w:t>
      </w:r>
      <w:r w:rsidR="002A2545">
        <w:rPr>
          <w:rFonts w:hAnsi="標楷體" w:hint="eastAsia"/>
          <w:b/>
        </w:rPr>
        <w:t xml:space="preserve"> </w:t>
      </w:r>
      <w:r w:rsidR="00F87EDE" w:rsidRPr="00280C42">
        <w:rPr>
          <w:rFonts w:hint="eastAsia"/>
          <w:b/>
          <w:bCs/>
          <w:sz w:val="28"/>
        </w:rPr>
        <w:t xml:space="preserve">表1 </w:t>
      </w:r>
      <w:r w:rsidRPr="00280C42">
        <w:rPr>
          <w:rFonts w:hint="eastAsia"/>
          <w:b/>
          <w:bCs/>
          <w:sz w:val="28"/>
        </w:rPr>
        <w:t>108至112年度4項癌症篩檢陽性個案追蹤率情形表</w:t>
      </w:r>
      <w:r w:rsidR="00F87EDE" w:rsidRPr="00F87EDE">
        <w:rPr>
          <w:rFonts w:hAnsi="標楷體" w:hint="eastAsia"/>
          <w:b/>
        </w:rPr>
        <w:t xml:space="preserve">  </w:t>
      </w:r>
      <w:r w:rsidRPr="00421DAF">
        <w:rPr>
          <w:rFonts w:hint="eastAsia"/>
          <w:szCs w:val="24"/>
        </w:rPr>
        <w:t>單位：%</w:t>
      </w:r>
      <w:r w:rsidR="00F87EDE" w:rsidRPr="00F87EDE">
        <w:rPr>
          <w:rFonts w:hAnsi="標楷體" w:hint="eastAsia"/>
          <w:b/>
        </w:rPr>
        <w:t xml:space="preserve">    </w:t>
      </w:r>
    </w:p>
    <w:tbl>
      <w:tblPr>
        <w:tblW w:w="8015" w:type="dxa"/>
        <w:tblInd w:w="5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4"/>
        <w:gridCol w:w="1576"/>
        <w:gridCol w:w="1770"/>
        <w:gridCol w:w="1580"/>
        <w:gridCol w:w="1675"/>
      </w:tblGrid>
      <w:tr w:rsidR="00280C42" w:rsidRPr="00421DAF" w:rsidTr="002A2545">
        <w:trPr>
          <w:trHeight w:val="754"/>
          <w:tblHeader/>
        </w:trPr>
        <w:tc>
          <w:tcPr>
            <w:tcW w:w="141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2" w:space="0" w:color="auto"/>
            </w:tcBorders>
            <w:vAlign w:val="center"/>
            <w:hideMark/>
          </w:tcPr>
          <w:p w:rsidR="00280C42" w:rsidRPr="00280C42" w:rsidRDefault="002C5C18" w:rsidP="00280C42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 xml:space="preserve">   </w:t>
            </w:r>
            <w:r w:rsidR="00280C42" w:rsidRPr="00280C42">
              <w:rPr>
                <w:rFonts w:hint="eastAsia"/>
                <w:snapToGrid/>
              </w:rPr>
              <w:t>癌篩項目</w:t>
            </w:r>
          </w:p>
          <w:p w:rsidR="002C5C18" w:rsidRDefault="002C5C18" w:rsidP="002C5C18">
            <w:pPr>
              <w:pStyle w:val="142"/>
              <w:rPr>
                <w:snapToGrid/>
              </w:rPr>
            </w:pPr>
          </w:p>
          <w:p w:rsidR="00280C42" w:rsidRPr="00280C42" w:rsidRDefault="00280C42" w:rsidP="002C5C18">
            <w:pPr>
              <w:pStyle w:val="142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年度</w:t>
            </w:r>
          </w:p>
        </w:tc>
        <w:tc>
          <w:tcPr>
            <w:tcW w:w="15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乳癌篩檢陽性個案追蹤率</w:t>
            </w:r>
          </w:p>
        </w:tc>
        <w:tc>
          <w:tcPr>
            <w:tcW w:w="17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子宮頸癌篩檢陽性個案追蹤率</w:t>
            </w:r>
          </w:p>
        </w:tc>
        <w:tc>
          <w:tcPr>
            <w:tcW w:w="15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大腸癌篩檢陽性個案追蹤率</w:t>
            </w:r>
          </w:p>
        </w:tc>
        <w:tc>
          <w:tcPr>
            <w:tcW w:w="16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口腔癌篩檢陽性個案追蹤率</w:t>
            </w:r>
          </w:p>
        </w:tc>
      </w:tr>
      <w:tr w:rsidR="00280C42" w:rsidRPr="00421DAF" w:rsidTr="002A2545">
        <w:trPr>
          <w:trHeight w:val="340"/>
        </w:trPr>
        <w:tc>
          <w:tcPr>
            <w:tcW w:w="14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108年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92.3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93.9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76.1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82.3</w:t>
            </w:r>
          </w:p>
        </w:tc>
      </w:tr>
      <w:tr w:rsidR="00280C42" w:rsidRPr="00421DAF" w:rsidTr="002A2545">
        <w:trPr>
          <w:trHeight w:val="340"/>
        </w:trPr>
        <w:tc>
          <w:tcPr>
            <w:tcW w:w="14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109年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92.</w:t>
            </w:r>
            <w:r w:rsidRPr="00280C42">
              <w:rPr>
                <w:snapToGrid/>
              </w:rPr>
              <w:t>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90.8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76.</w:t>
            </w:r>
            <w:r w:rsidRPr="00280C42">
              <w:rPr>
                <w:snapToGrid/>
              </w:rPr>
              <w:t>9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8</w:t>
            </w:r>
            <w:r w:rsidRPr="00280C42">
              <w:rPr>
                <w:snapToGrid/>
              </w:rPr>
              <w:t>1.0</w:t>
            </w:r>
          </w:p>
        </w:tc>
      </w:tr>
      <w:tr w:rsidR="00280C42" w:rsidRPr="00421DAF" w:rsidTr="002A2545">
        <w:trPr>
          <w:trHeight w:val="340"/>
        </w:trPr>
        <w:tc>
          <w:tcPr>
            <w:tcW w:w="14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110年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snapToGrid/>
              </w:rPr>
              <w:t>91.2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snapToGrid/>
              </w:rPr>
              <w:t>87.4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snapToGrid/>
              </w:rPr>
              <w:t>70.7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snapToGrid/>
              </w:rPr>
              <w:t>77.1</w:t>
            </w:r>
          </w:p>
        </w:tc>
      </w:tr>
      <w:tr w:rsidR="00280C42" w:rsidRPr="00421DAF" w:rsidTr="002A2545">
        <w:trPr>
          <w:trHeight w:val="340"/>
        </w:trPr>
        <w:tc>
          <w:tcPr>
            <w:tcW w:w="141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111年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90.</w:t>
            </w:r>
            <w:r w:rsidRPr="00280C42">
              <w:rPr>
                <w:snapToGrid/>
              </w:rPr>
              <w:t>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88.9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72.9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snapToGrid/>
              </w:rPr>
              <w:t>80.3</w:t>
            </w:r>
          </w:p>
        </w:tc>
      </w:tr>
      <w:tr w:rsidR="00280C42" w:rsidRPr="00421DAF" w:rsidTr="002A2545">
        <w:trPr>
          <w:trHeight w:val="340"/>
        </w:trPr>
        <w:tc>
          <w:tcPr>
            <w:tcW w:w="141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80C42" w:rsidRPr="00280C42" w:rsidRDefault="00280C42" w:rsidP="00280C42">
            <w:pPr>
              <w:pStyle w:val="142"/>
              <w:jc w:val="center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112年</w:t>
            </w:r>
          </w:p>
        </w:tc>
        <w:tc>
          <w:tcPr>
            <w:tcW w:w="15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92.6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92.0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79.6</w:t>
            </w:r>
          </w:p>
        </w:tc>
        <w:tc>
          <w:tcPr>
            <w:tcW w:w="16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80C42" w:rsidRPr="00280C42" w:rsidRDefault="00280C42" w:rsidP="00280C42">
            <w:pPr>
              <w:pStyle w:val="142"/>
              <w:jc w:val="right"/>
              <w:rPr>
                <w:snapToGrid/>
              </w:rPr>
            </w:pPr>
            <w:r w:rsidRPr="00280C42">
              <w:rPr>
                <w:rFonts w:hint="eastAsia"/>
                <w:snapToGrid/>
              </w:rPr>
              <w:t>81.6</w:t>
            </w:r>
          </w:p>
        </w:tc>
      </w:tr>
    </w:tbl>
    <w:p w:rsidR="002A2545" w:rsidRPr="006673F6" w:rsidRDefault="00F87EDE" w:rsidP="00760739">
      <w:pPr>
        <w:pStyle w:val="142"/>
        <w:wordWrap w:val="0"/>
        <w:ind w:leftChars="-19" w:left="1499" w:hangingChars="638" w:hanging="1553"/>
      </w:pPr>
      <w:r w:rsidRPr="00F87EDE">
        <w:rPr>
          <w:rFonts w:hAnsi="標楷體" w:hint="eastAsia"/>
          <w:b/>
        </w:rPr>
        <w:t xml:space="preserve">    </w:t>
      </w:r>
      <w:r w:rsidR="002A2545" w:rsidRPr="00421DAF">
        <w:rPr>
          <w:rFonts w:hint="eastAsia"/>
        </w:rPr>
        <w:t>資料來源:衛生福利部統計處癌症篩檢陽性個案追蹤率統計表</w:t>
      </w:r>
      <w:r w:rsidR="002A2545">
        <w:rPr>
          <w:rFonts w:hint="eastAsia"/>
        </w:rPr>
        <w:t>，</w:t>
      </w:r>
      <w:r w:rsidR="00760739" w:rsidRPr="00760739">
        <w:t>https://www.mohw.gov.tw/dl-55653-662d45e6-0fd2-4bdf-8ac3-80968e3f9c4c.html</w:t>
      </w:r>
      <w:r w:rsidR="00760739">
        <w:rPr>
          <w:rFonts w:hint="eastAsia"/>
        </w:rPr>
        <w:t xml:space="preserve"> </w:t>
      </w:r>
      <w:r w:rsidR="002A2545">
        <w:rPr>
          <w:rFonts w:hint="eastAsia"/>
        </w:rPr>
        <w:t>(最後瀏覽日：114年3月21日)</w:t>
      </w:r>
    </w:p>
    <w:p w:rsidR="002A2545" w:rsidRPr="004E428E" w:rsidRDefault="002A2545" w:rsidP="002A2545">
      <w:pPr>
        <w:pStyle w:val="a5"/>
        <w:ind w:left="849" w:hanging="283"/>
        <w:rPr>
          <w:b/>
        </w:rPr>
      </w:pPr>
      <w:r w:rsidRPr="004E428E">
        <w:rPr>
          <w:rFonts w:hint="eastAsia"/>
          <w:b/>
        </w:rPr>
        <w:t>(二)</w:t>
      </w:r>
      <w:r>
        <w:rPr>
          <w:rFonts w:hint="eastAsia"/>
          <w:b/>
        </w:rPr>
        <w:t>近</w:t>
      </w:r>
      <w:r w:rsidRPr="004E428E">
        <w:rPr>
          <w:rFonts w:hint="eastAsia"/>
          <w:b/>
        </w:rPr>
        <w:t>年</w:t>
      </w:r>
      <w:r>
        <w:rPr>
          <w:rFonts w:hint="eastAsia"/>
          <w:b/>
        </w:rPr>
        <w:t>來我國</w:t>
      </w:r>
      <w:r w:rsidRPr="004E428E">
        <w:rPr>
          <w:rFonts w:hint="eastAsia"/>
          <w:b/>
        </w:rPr>
        <w:t>18歲以上成人吸菸率</w:t>
      </w:r>
      <w:r>
        <w:rPr>
          <w:rFonts w:hint="eastAsia"/>
          <w:b/>
        </w:rPr>
        <w:t>微幅</w:t>
      </w:r>
      <w:r w:rsidRPr="004E428E">
        <w:rPr>
          <w:rFonts w:hint="eastAsia"/>
          <w:b/>
        </w:rPr>
        <w:t>上升，</w:t>
      </w:r>
      <w:r>
        <w:rPr>
          <w:rFonts w:hint="eastAsia"/>
          <w:b/>
        </w:rPr>
        <w:t>青少年吸菸率雖下降，惟其吸菸者使用加味菸比率有升高趨勢</w:t>
      </w:r>
      <w:r w:rsidRPr="004E428E">
        <w:rPr>
          <w:rFonts w:hint="eastAsia"/>
          <w:b/>
        </w:rPr>
        <w:t>，允宜賡續</w:t>
      </w:r>
      <w:r>
        <w:rPr>
          <w:rFonts w:hint="eastAsia"/>
          <w:b/>
        </w:rPr>
        <w:t>精進</w:t>
      </w:r>
      <w:r w:rsidRPr="004E428E">
        <w:rPr>
          <w:rFonts w:hint="eastAsia"/>
          <w:b/>
        </w:rPr>
        <w:t>相關菸害防制策略</w:t>
      </w:r>
    </w:p>
    <w:p w:rsidR="002A2545" w:rsidRDefault="002A2545" w:rsidP="002A2545">
      <w:pPr>
        <w:pStyle w:val="21"/>
        <w:ind w:left="850" w:firstLine="566"/>
      </w:pPr>
      <w:r w:rsidRPr="00F87EDE">
        <w:rPr>
          <w:rFonts w:hint="eastAsia"/>
        </w:rPr>
        <w:t>依衛生福利部國民健康署(以下簡稱國健署)網站公布之國人吸菸行為調查結果顯示，18歲以上成年人吸菸率從</w:t>
      </w:r>
      <w:r w:rsidRPr="00F87EDE">
        <w:t>103</w:t>
      </w:r>
      <w:r w:rsidRPr="00F87EDE">
        <w:rPr>
          <w:rFonts w:hint="eastAsia"/>
        </w:rPr>
        <w:t>年之</w:t>
      </w:r>
      <w:r w:rsidRPr="00F87EDE">
        <w:t>16.4</w:t>
      </w:r>
      <w:r w:rsidRPr="00F87EDE">
        <w:rPr>
          <w:rFonts w:hint="eastAsia"/>
        </w:rPr>
        <w:t>%概降至10</w:t>
      </w:r>
      <w:r>
        <w:rPr>
          <w:rFonts w:hint="eastAsia"/>
        </w:rPr>
        <w:t>7</w:t>
      </w:r>
      <w:r w:rsidRPr="00F87EDE">
        <w:rPr>
          <w:rFonts w:hint="eastAsia"/>
        </w:rPr>
        <w:t>年之13.</w:t>
      </w:r>
      <w:r>
        <w:t>0</w:t>
      </w:r>
      <w:r w:rsidRPr="00F87EDE">
        <w:rPr>
          <w:rFonts w:hint="eastAsia"/>
        </w:rPr>
        <w:t>%，</w:t>
      </w:r>
      <w:r w:rsidRPr="00DD1EE8">
        <w:rPr>
          <w:rFonts w:hint="eastAsia"/>
        </w:rPr>
        <w:t>惟109及111年度均呈現微幅上升，分別較107年度提升0.1及1個百分點</w:t>
      </w:r>
      <w:r w:rsidRPr="00F87EDE">
        <w:rPr>
          <w:rFonts w:hint="eastAsia"/>
        </w:rPr>
        <w:t>(詳表2）</w:t>
      </w:r>
      <w:r w:rsidRPr="00DD1EE8">
        <w:rPr>
          <w:rFonts w:hint="eastAsia"/>
        </w:rPr>
        <w:t>。如就青少年族群(國中及高中職學生)方面分析，國中學生整體吸菸率自106年</w:t>
      </w:r>
      <w:r>
        <w:rPr>
          <w:rFonts w:hint="eastAsia"/>
        </w:rPr>
        <w:t>度</w:t>
      </w:r>
      <w:r w:rsidRPr="00DD1EE8">
        <w:rPr>
          <w:rFonts w:hint="eastAsia"/>
        </w:rPr>
        <w:t>起即未超過3</w:t>
      </w:r>
      <w:r>
        <w:rPr>
          <w:rFonts w:hint="eastAsia"/>
        </w:rPr>
        <w:t>.0</w:t>
      </w:r>
      <w:r w:rsidRPr="00DD1EE8">
        <w:rPr>
          <w:rFonts w:hint="eastAsia"/>
        </w:rPr>
        <w:t>%，11</w:t>
      </w:r>
      <w:r>
        <w:rPr>
          <w:rFonts w:hint="eastAsia"/>
        </w:rPr>
        <w:t>2</w:t>
      </w:r>
      <w:r w:rsidRPr="00DD1EE8">
        <w:rPr>
          <w:rFonts w:hint="eastAsia"/>
        </w:rPr>
        <w:t>年</w:t>
      </w:r>
      <w:r>
        <w:rPr>
          <w:rFonts w:hint="eastAsia"/>
        </w:rPr>
        <w:t>度</w:t>
      </w:r>
      <w:r w:rsidRPr="00DD1EE8">
        <w:rPr>
          <w:rFonts w:hint="eastAsia"/>
        </w:rPr>
        <w:t>下降至2.</w:t>
      </w:r>
      <w:r>
        <w:t>0</w:t>
      </w:r>
      <w:r w:rsidRPr="00DD1EE8">
        <w:rPr>
          <w:rFonts w:hint="eastAsia"/>
        </w:rPr>
        <w:t>%，相較10</w:t>
      </w:r>
      <w:r>
        <w:rPr>
          <w:rFonts w:hint="eastAsia"/>
        </w:rPr>
        <w:t>3</w:t>
      </w:r>
      <w:r w:rsidRPr="00DD1EE8">
        <w:rPr>
          <w:rFonts w:hint="eastAsia"/>
        </w:rPr>
        <w:t>年度下降</w:t>
      </w:r>
      <w:r>
        <w:rPr>
          <w:rFonts w:hint="eastAsia"/>
        </w:rPr>
        <w:t>3</w:t>
      </w:r>
      <w:r w:rsidRPr="00DD1EE8">
        <w:rPr>
          <w:rFonts w:hint="eastAsia"/>
        </w:rPr>
        <w:t>個百分點；高中職學生則自106年</w:t>
      </w:r>
      <w:r>
        <w:rPr>
          <w:rFonts w:hint="eastAsia"/>
        </w:rPr>
        <w:t>度</w:t>
      </w:r>
      <w:r w:rsidRPr="00DD1EE8">
        <w:rPr>
          <w:rFonts w:hint="eastAsia"/>
        </w:rPr>
        <w:t>起即未超過8.5%， 11</w:t>
      </w:r>
      <w:r>
        <w:rPr>
          <w:rFonts w:hint="eastAsia"/>
        </w:rPr>
        <w:t>2</w:t>
      </w:r>
      <w:r w:rsidRPr="00DD1EE8">
        <w:rPr>
          <w:rFonts w:hint="eastAsia"/>
        </w:rPr>
        <w:t>年</w:t>
      </w:r>
      <w:r>
        <w:rPr>
          <w:rFonts w:hint="eastAsia"/>
        </w:rPr>
        <w:t>度</w:t>
      </w:r>
      <w:r w:rsidRPr="00DD1EE8">
        <w:rPr>
          <w:rFonts w:hint="eastAsia"/>
        </w:rPr>
        <w:t>下降至</w:t>
      </w:r>
      <w:r>
        <w:rPr>
          <w:rFonts w:hint="eastAsia"/>
        </w:rPr>
        <w:t>6</w:t>
      </w:r>
      <w:r w:rsidRPr="00DD1EE8">
        <w:rPr>
          <w:rFonts w:hint="eastAsia"/>
        </w:rPr>
        <w:t>.</w:t>
      </w:r>
      <w:r>
        <w:rPr>
          <w:rFonts w:hint="eastAsia"/>
        </w:rPr>
        <w:t>7</w:t>
      </w:r>
      <w:r w:rsidRPr="00DD1EE8">
        <w:rPr>
          <w:rFonts w:hint="eastAsia"/>
        </w:rPr>
        <w:t>%，相較10</w:t>
      </w:r>
      <w:r>
        <w:rPr>
          <w:rFonts w:hint="eastAsia"/>
        </w:rPr>
        <w:t>3</w:t>
      </w:r>
      <w:r w:rsidRPr="00DD1EE8">
        <w:rPr>
          <w:rFonts w:hint="eastAsia"/>
        </w:rPr>
        <w:t>年度下降</w:t>
      </w:r>
      <w:r>
        <w:rPr>
          <w:rFonts w:hint="eastAsia"/>
        </w:rPr>
        <w:t>近5</w:t>
      </w:r>
      <w:r w:rsidRPr="00DD1EE8">
        <w:rPr>
          <w:rFonts w:hint="eastAsia"/>
        </w:rPr>
        <w:t>個百分點，國中及高中職學生近年整體吸菸率均呈現下降趨勢。</w:t>
      </w:r>
    </w:p>
    <w:p w:rsidR="00280C42" w:rsidRPr="002A2545" w:rsidRDefault="002A2545" w:rsidP="002A2545">
      <w:pPr>
        <w:pStyle w:val="21"/>
        <w:ind w:left="850" w:firstLine="566"/>
        <w:rPr>
          <w:kern w:val="0"/>
          <w:sz w:val="24"/>
        </w:rPr>
      </w:pPr>
      <w:r>
        <w:rPr>
          <w:rFonts w:hint="eastAsia"/>
        </w:rPr>
        <w:t>另</w:t>
      </w:r>
      <w:r w:rsidRPr="002320BD">
        <w:rPr>
          <w:rFonts w:hint="eastAsia"/>
        </w:rPr>
        <w:t>依國健署就</w:t>
      </w:r>
      <w:r>
        <w:rPr>
          <w:rFonts w:hint="eastAsia"/>
        </w:rPr>
        <w:t>近3個</w:t>
      </w:r>
      <w:r w:rsidRPr="002320BD">
        <w:rPr>
          <w:rFonts w:hint="eastAsia"/>
        </w:rPr>
        <w:t>年</w:t>
      </w:r>
      <w:r>
        <w:rPr>
          <w:rFonts w:hint="eastAsia"/>
        </w:rPr>
        <w:t>度(</w:t>
      </w:r>
      <w:r w:rsidRPr="002320BD">
        <w:rPr>
          <w:rFonts w:hint="eastAsia"/>
        </w:rPr>
        <w:t>10</w:t>
      </w:r>
      <w:r>
        <w:rPr>
          <w:rFonts w:hint="eastAsia"/>
        </w:rPr>
        <w:t>8</w:t>
      </w:r>
      <w:r w:rsidRPr="002320BD">
        <w:rPr>
          <w:rFonts w:hint="eastAsia"/>
        </w:rPr>
        <w:t>、1</w:t>
      </w:r>
      <w:r>
        <w:rPr>
          <w:rFonts w:hint="eastAsia"/>
        </w:rPr>
        <w:t>1</w:t>
      </w:r>
      <w:r w:rsidRPr="002320BD">
        <w:rPr>
          <w:rFonts w:hint="eastAsia"/>
        </w:rPr>
        <w:t>0及11</w:t>
      </w:r>
      <w:r>
        <w:rPr>
          <w:rFonts w:hint="eastAsia"/>
        </w:rPr>
        <w:t>2)</w:t>
      </w:r>
      <w:r w:rsidRPr="002320BD">
        <w:rPr>
          <w:rFonts w:hint="eastAsia"/>
        </w:rPr>
        <w:t>青少年吸菸行為調查結果(詳表3)之分析，</w:t>
      </w:r>
      <w:r>
        <w:rPr>
          <w:rFonts w:hint="eastAsia"/>
        </w:rPr>
        <w:t>112年度國中、</w:t>
      </w:r>
      <w:r w:rsidRPr="002320BD">
        <w:rPr>
          <w:rFonts w:hint="eastAsia"/>
        </w:rPr>
        <w:t>高中職學生電子煙</w:t>
      </w:r>
      <w:r>
        <w:rPr>
          <w:rFonts w:hint="eastAsia"/>
        </w:rPr>
        <w:t>及加熱式菸品整體</w:t>
      </w:r>
      <w:r w:rsidRPr="002320BD">
        <w:rPr>
          <w:rFonts w:hint="eastAsia"/>
        </w:rPr>
        <w:t>使用率</w:t>
      </w:r>
      <w:r>
        <w:rPr>
          <w:rFonts w:hint="eastAsia"/>
        </w:rPr>
        <w:t>較110年度均未增加</w:t>
      </w:r>
      <w:r>
        <w:rPr>
          <w:rStyle w:val="affb"/>
        </w:rPr>
        <w:footnoteReference w:id="2"/>
      </w:r>
      <w:r>
        <w:rPr>
          <w:rFonts w:hint="eastAsia"/>
        </w:rPr>
        <w:t>。然</w:t>
      </w:r>
      <w:r w:rsidRPr="002320BD">
        <w:rPr>
          <w:rFonts w:hint="eastAsia"/>
        </w:rPr>
        <w:t>11</w:t>
      </w:r>
      <w:r>
        <w:rPr>
          <w:rFonts w:hint="eastAsia"/>
        </w:rPr>
        <w:t>2</w:t>
      </w:r>
      <w:r w:rsidRPr="002320BD">
        <w:rPr>
          <w:rFonts w:hint="eastAsia"/>
        </w:rPr>
        <w:t>年</w:t>
      </w:r>
      <w:r>
        <w:rPr>
          <w:rFonts w:hint="eastAsia"/>
        </w:rPr>
        <w:t>度國中、</w:t>
      </w:r>
      <w:r w:rsidRPr="002320BD">
        <w:rPr>
          <w:rFonts w:hint="eastAsia"/>
        </w:rPr>
        <w:t>高中職學生</w:t>
      </w:r>
      <w:r>
        <w:rPr>
          <w:rFonts w:hint="eastAsia"/>
        </w:rPr>
        <w:t>使用加味菸情形則較110年度上升，其中</w:t>
      </w:r>
      <w:r w:rsidRPr="002320BD">
        <w:rPr>
          <w:rFonts w:hint="eastAsia"/>
        </w:rPr>
        <w:t>每100</w:t>
      </w:r>
      <w:r w:rsidRPr="002320BD">
        <w:rPr>
          <w:rFonts w:hint="eastAsia"/>
        </w:rPr>
        <w:lastRenderedPageBreak/>
        <w:t>個</w:t>
      </w:r>
      <w:r>
        <w:rPr>
          <w:rFonts w:hint="eastAsia"/>
        </w:rPr>
        <w:t>國</w:t>
      </w:r>
      <w:r w:rsidRPr="002320BD">
        <w:rPr>
          <w:rFonts w:hint="eastAsia"/>
        </w:rPr>
        <w:t>中學生吸菸者有3</w:t>
      </w:r>
      <w:r>
        <w:rPr>
          <w:rFonts w:hint="eastAsia"/>
        </w:rPr>
        <w:t>9</w:t>
      </w:r>
      <w:r w:rsidRPr="002320BD">
        <w:rPr>
          <w:rFonts w:hint="eastAsia"/>
        </w:rPr>
        <w:t>個使用加味菸，較1</w:t>
      </w:r>
      <w:r>
        <w:rPr>
          <w:rFonts w:hint="eastAsia"/>
        </w:rPr>
        <w:t>1</w:t>
      </w:r>
      <w:r w:rsidRPr="002320BD">
        <w:rPr>
          <w:rFonts w:hint="eastAsia"/>
        </w:rPr>
        <w:t>0年</w:t>
      </w:r>
      <w:r>
        <w:rPr>
          <w:rFonts w:hint="eastAsia"/>
        </w:rPr>
        <w:t>度</w:t>
      </w:r>
      <w:r w:rsidRPr="002320BD">
        <w:rPr>
          <w:rFonts w:hint="eastAsia"/>
        </w:rPr>
        <w:t>增加</w:t>
      </w:r>
      <w:r>
        <w:rPr>
          <w:rFonts w:hint="eastAsia"/>
        </w:rPr>
        <w:t>5</w:t>
      </w:r>
      <w:r w:rsidRPr="002320BD">
        <w:rPr>
          <w:rFonts w:hint="eastAsia"/>
        </w:rPr>
        <w:t>個</w:t>
      </w:r>
      <w:r>
        <w:rPr>
          <w:rFonts w:hint="eastAsia"/>
        </w:rPr>
        <w:t>，國中男學生更是由110年度20.6個大幅增加至112年度之36.7個；另</w:t>
      </w:r>
      <w:r w:rsidRPr="002320BD">
        <w:rPr>
          <w:rFonts w:hint="eastAsia"/>
        </w:rPr>
        <w:t>每100個高中職學生吸菸者中</w:t>
      </w:r>
      <w:r>
        <w:rPr>
          <w:rFonts w:hint="eastAsia"/>
        </w:rPr>
        <w:t>約</w:t>
      </w:r>
      <w:r w:rsidRPr="002320BD">
        <w:rPr>
          <w:rFonts w:hint="eastAsia"/>
        </w:rPr>
        <w:t>有4</w:t>
      </w:r>
      <w:r>
        <w:rPr>
          <w:rFonts w:hint="eastAsia"/>
        </w:rPr>
        <w:t>4.5</w:t>
      </w:r>
      <w:r w:rsidRPr="002320BD">
        <w:rPr>
          <w:rFonts w:hint="eastAsia"/>
        </w:rPr>
        <w:t>個使用加味菸，較1</w:t>
      </w:r>
      <w:r>
        <w:rPr>
          <w:rFonts w:hint="eastAsia"/>
        </w:rPr>
        <w:t>1</w:t>
      </w:r>
      <w:r w:rsidRPr="002320BD">
        <w:rPr>
          <w:rFonts w:hint="eastAsia"/>
        </w:rPr>
        <w:t>0年</w:t>
      </w:r>
      <w:r>
        <w:rPr>
          <w:rFonts w:hint="eastAsia"/>
        </w:rPr>
        <w:t>度</w:t>
      </w:r>
      <w:r w:rsidRPr="002320BD">
        <w:rPr>
          <w:rFonts w:hint="eastAsia"/>
        </w:rPr>
        <w:t>增加</w:t>
      </w:r>
      <w:r>
        <w:rPr>
          <w:rFonts w:hint="eastAsia"/>
        </w:rPr>
        <w:t>約1.7</w:t>
      </w:r>
      <w:r w:rsidRPr="002320BD">
        <w:rPr>
          <w:rFonts w:hint="eastAsia"/>
        </w:rPr>
        <w:t>個。</w:t>
      </w:r>
      <w:r w:rsidRPr="002320BD">
        <w:t>近年菸商鎖定青少年族群，刻意採用添加花香、果香或巧克力、薄荷口味等添加物或設計新穎造型產品以吸引青少年使用</w:t>
      </w:r>
      <w:r w:rsidRPr="002320BD">
        <w:rPr>
          <w:rFonts w:hint="eastAsia"/>
        </w:rPr>
        <w:t>，</w:t>
      </w:r>
      <w:r>
        <w:rPr>
          <w:rFonts w:hint="eastAsia"/>
        </w:rPr>
        <w:t>已</w:t>
      </w:r>
      <w:r w:rsidRPr="002320BD">
        <w:t>為我國菸害防制重大議題</w:t>
      </w:r>
      <w:r w:rsidRPr="00F87EDE">
        <w:rPr>
          <w:rFonts w:hint="eastAsia"/>
        </w:rPr>
        <w:t>，</w:t>
      </w:r>
      <w:r>
        <w:rPr>
          <w:rFonts w:hint="eastAsia"/>
        </w:rPr>
        <w:t>允宜</w:t>
      </w:r>
      <w:r w:rsidRPr="00F87EDE">
        <w:rPr>
          <w:rFonts w:hint="eastAsia"/>
        </w:rPr>
        <w:t>賡續檢討強化相關菸害防制策略及作為</w:t>
      </w:r>
      <w:r>
        <w:rPr>
          <w:rFonts w:hint="eastAsia"/>
        </w:rPr>
        <w:t>，俾保護青少年避免菸害</w:t>
      </w:r>
      <w:r w:rsidRPr="00F87EDE">
        <w:rPr>
          <w:rFonts w:hint="eastAsia"/>
        </w:rPr>
        <w:t>。</w:t>
      </w:r>
    </w:p>
    <w:p w:rsidR="002A2545" w:rsidRPr="00C87F7C" w:rsidRDefault="002A2545" w:rsidP="002A2545">
      <w:pPr>
        <w:pStyle w:val="200"/>
        <w:ind w:firstLineChars="100" w:firstLine="283"/>
      </w:pPr>
      <w:r>
        <w:rPr>
          <w:rFonts w:hint="eastAsia"/>
          <w:b/>
          <w:bCs/>
          <w:sz w:val="28"/>
        </w:rPr>
        <w:t xml:space="preserve">  </w:t>
      </w:r>
      <w:r w:rsidRPr="005813E1">
        <w:rPr>
          <w:b/>
          <w:bCs/>
          <w:sz w:val="28"/>
        </w:rPr>
        <w:t>表</w:t>
      </w:r>
      <w:r w:rsidRPr="005813E1">
        <w:rPr>
          <w:rFonts w:hint="eastAsia"/>
          <w:b/>
          <w:bCs/>
          <w:sz w:val="28"/>
        </w:rPr>
        <w:t>2  18歲以上成人、國中及高中職學生吸菸率統計表</w:t>
      </w:r>
      <w:r>
        <w:rPr>
          <w:rFonts w:hint="eastAsia"/>
        </w:rPr>
        <w:t xml:space="preserve"> </w:t>
      </w:r>
      <w:r w:rsidRPr="00C87F7C">
        <w:rPr>
          <w:rFonts w:hint="eastAsia"/>
        </w:rPr>
        <w:t>單位: %</w:t>
      </w:r>
    </w:p>
    <w:tbl>
      <w:tblPr>
        <w:tblW w:w="7628" w:type="dxa"/>
        <w:tblInd w:w="6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  <w:gridCol w:w="667"/>
      </w:tblGrid>
      <w:tr w:rsidR="002A2545" w:rsidRPr="0001384F" w:rsidTr="007612EB">
        <w:trPr>
          <w:trHeight w:hRule="exact" w:val="622"/>
          <w:tblHeader/>
        </w:trPr>
        <w:tc>
          <w:tcPr>
            <w:tcW w:w="958" w:type="dxa"/>
            <w:vAlign w:val="center"/>
            <w:hideMark/>
          </w:tcPr>
          <w:p w:rsidR="002A2545" w:rsidRPr="0001384F" w:rsidRDefault="002A2545" w:rsidP="006E14EF">
            <w:pPr>
              <w:pStyle w:val="142"/>
              <w:jc w:val="center"/>
              <w:rPr>
                <w:snapToGrid/>
              </w:rPr>
            </w:pPr>
            <w:r w:rsidRPr="0001384F">
              <w:rPr>
                <w:rFonts w:hint="eastAsia"/>
                <w:snapToGrid/>
              </w:rPr>
              <w:t>項目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103年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104年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105年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106年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107年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108年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109年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110年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111年</w:t>
            </w:r>
          </w:p>
        </w:tc>
        <w:tc>
          <w:tcPr>
            <w:tcW w:w="667" w:type="dxa"/>
            <w:vAlign w:val="center"/>
          </w:tcPr>
          <w:p w:rsidR="002A2545" w:rsidRP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112年</w:t>
            </w:r>
          </w:p>
        </w:tc>
      </w:tr>
      <w:tr w:rsidR="002A2545" w:rsidRPr="0001384F" w:rsidTr="002A2545">
        <w:trPr>
          <w:trHeight w:hRule="exact" w:val="522"/>
        </w:trPr>
        <w:tc>
          <w:tcPr>
            <w:tcW w:w="958" w:type="dxa"/>
            <w:shd w:val="clear" w:color="auto" w:fill="auto"/>
            <w:vAlign w:val="center"/>
            <w:hideMark/>
          </w:tcPr>
          <w:p w:rsidR="002A2545" w:rsidRPr="0001384F" w:rsidRDefault="002A2545" w:rsidP="006E14EF">
            <w:pPr>
              <w:pStyle w:val="142"/>
              <w:jc w:val="center"/>
              <w:rPr>
                <w:snapToGrid/>
              </w:rPr>
            </w:pPr>
            <w:r w:rsidRPr="0001384F">
              <w:rPr>
                <w:rFonts w:hint="eastAsia"/>
                <w:snapToGrid/>
              </w:rPr>
              <w:t>成人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16.4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17.1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15.3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14.5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13.0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－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13.1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－ 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 xml:space="preserve">14.0 </w:t>
            </w:r>
          </w:p>
        </w:tc>
        <w:tc>
          <w:tcPr>
            <w:tcW w:w="667" w:type="dxa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－</w:t>
            </w:r>
          </w:p>
        </w:tc>
      </w:tr>
      <w:tr w:rsidR="002A2545" w:rsidRPr="0001384F" w:rsidTr="002A2545">
        <w:trPr>
          <w:trHeight w:hRule="exact" w:val="598"/>
        </w:trPr>
        <w:tc>
          <w:tcPr>
            <w:tcW w:w="958" w:type="dxa"/>
            <w:shd w:val="clear" w:color="auto" w:fill="auto"/>
            <w:vAlign w:val="center"/>
          </w:tcPr>
          <w:p w:rsidR="002A2545" w:rsidRDefault="002A2545" w:rsidP="006E14EF">
            <w:pPr>
              <w:pStyle w:val="142"/>
              <w:jc w:val="center"/>
              <w:rPr>
                <w:snapToGrid/>
              </w:rPr>
            </w:pPr>
            <w:r w:rsidRPr="0001384F">
              <w:rPr>
                <w:rFonts w:hint="eastAsia"/>
                <w:snapToGrid/>
              </w:rPr>
              <w:t>國中</w:t>
            </w:r>
          </w:p>
          <w:p w:rsidR="002A2545" w:rsidRPr="0001384F" w:rsidRDefault="002A2545" w:rsidP="006E14EF">
            <w:pPr>
              <w:pStyle w:val="142"/>
              <w:jc w:val="center"/>
              <w:rPr>
                <w:snapToGrid/>
              </w:rPr>
            </w:pPr>
            <w:r w:rsidRPr="0001384F">
              <w:rPr>
                <w:rFonts w:hint="eastAsia"/>
                <w:snapToGrid/>
              </w:rPr>
              <w:t>學生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5.0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3.5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3.7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2.7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2.8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3.0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－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2.2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－</w:t>
            </w:r>
          </w:p>
        </w:tc>
        <w:tc>
          <w:tcPr>
            <w:tcW w:w="667" w:type="dxa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2.0</w:t>
            </w:r>
          </w:p>
        </w:tc>
      </w:tr>
      <w:tr w:rsidR="002A2545" w:rsidRPr="0001384F" w:rsidTr="002A2545">
        <w:trPr>
          <w:trHeight w:hRule="exact" w:val="578"/>
        </w:trPr>
        <w:tc>
          <w:tcPr>
            <w:tcW w:w="958" w:type="dxa"/>
            <w:shd w:val="clear" w:color="auto" w:fill="auto"/>
            <w:vAlign w:val="center"/>
          </w:tcPr>
          <w:p w:rsidR="002A2545" w:rsidRPr="0001384F" w:rsidRDefault="002A2545" w:rsidP="006E14EF">
            <w:pPr>
              <w:pStyle w:val="142"/>
              <w:jc w:val="center"/>
              <w:rPr>
                <w:snapToGrid/>
              </w:rPr>
            </w:pPr>
            <w:r w:rsidRPr="0001384F">
              <w:rPr>
                <w:rFonts w:hint="eastAsia"/>
                <w:snapToGrid/>
              </w:rPr>
              <w:t>高中職學生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11.5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10.4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9.3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8.3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8.0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8.4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－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7.2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－</w:t>
            </w:r>
          </w:p>
        </w:tc>
        <w:tc>
          <w:tcPr>
            <w:tcW w:w="667" w:type="dxa"/>
            <w:vAlign w:val="center"/>
          </w:tcPr>
          <w:p w:rsidR="002A2545" w:rsidRPr="002A2545" w:rsidRDefault="002A2545" w:rsidP="006E14EF">
            <w:pPr>
              <w:pStyle w:val="142"/>
              <w:jc w:val="right"/>
              <w:rPr>
                <w:snapToGrid/>
              </w:rPr>
            </w:pPr>
            <w:r w:rsidRPr="002A2545">
              <w:rPr>
                <w:rFonts w:hint="eastAsia"/>
                <w:snapToGrid/>
              </w:rPr>
              <w:t>6.7</w:t>
            </w:r>
          </w:p>
        </w:tc>
      </w:tr>
    </w:tbl>
    <w:p w:rsidR="002A2545" w:rsidRDefault="002A2545" w:rsidP="002A2545">
      <w:pPr>
        <w:pStyle w:val="142"/>
        <w:ind w:leftChars="70" w:left="1711" w:rightChars="91" w:right="258" w:hangingChars="622" w:hanging="1513"/>
        <w:jc w:val="both"/>
      </w:pPr>
      <w:r>
        <w:rPr>
          <w:rFonts w:hint="eastAsia"/>
        </w:rPr>
        <w:t xml:space="preserve">   說    明：</w:t>
      </w:r>
      <w:r w:rsidRPr="00C23690">
        <w:t>自108年起國人、青少年</w:t>
      </w:r>
      <w:r>
        <w:rPr>
          <w:rFonts w:hint="eastAsia"/>
        </w:rPr>
        <w:t>(國中及高中職學生)</w:t>
      </w:r>
      <w:r w:rsidRPr="00C23690">
        <w:t>吸菸行為調查採隔年輪替調查辦理，單數年辦理國人吸菸行為調查、雙數年辦理青少年吸菸行為調查。</w:t>
      </w:r>
      <w:r>
        <w:rPr>
          <w:rFonts w:hint="eastAsia"/>
        </w:rPr>
        <w:t>112年係辦理</w:t>
      </w:r>
      <w:r w:rsidRPr="00C23690">
        <w:t>青少年吸菸行為調查</w:t>
      </w:r>
      <w:r>
        <w:rPr>
          <w:rFonts w:hint="eastAsia"/>
        </w:rPr>
        <w:t>。</w:t>
      </w:r>
    </w:p>
    <w:p w:rsidR="002A2545" w:rsidRPr="00C87F7C" w:rsidRDefault="002A2545" w:rsidP="002A2545">
      <w:pPr>
        <w:pStyle w:val="142"/>
        <w:ind w:leftChars="94" w:left="1470" w:rightChars="71" w:right="201" w:hangingChars="495" w:hanging="1204"/>
        <w:rPr>
          <w:szCs w:val="24"/>
        </w:rPr>
      </w:pPr>
      <w:r>
        <w:rPr>
          <w:rFonts w:hint="eastAsia"/>
          <w:szCs w:val="24"/>
        </w:rPr>
        <w:t xml:space="preserve">  </w:t>
      </w:r>
      <w:r w:rsidRPr="00C87F7C">
        <w:rPr>
          <w:rFonts w:hint="eastAsia"/>
          <w:szCs w:val="24"/>
        </w:rPr>
        <w:t>資料來源：</w:t>
      </w:r>
      <w:r>
        <w:rPr>
          <w:rFonts w:hint="eastAsia"/>
          <w:szCs w:val="24"/>
        </w:rPr>
        <w:t>國健署提供</w:t>
      </w:r>
      <w:r w:rsidRPr="00C87F7C">
        <w:rPr>
          <w:rFonts w:hint="eastAsia"/>
          <w:szCs w:val="24"/>
        </w:rPr>
        <w:t>。</w:t>
      </w:r>
    </w:p>
    <w:p w:rsidR="002A2545" w:rsidRPr="00A00276" w:rsidRDefault="002A2545" w:rsidP="002A2545">
      <w:pPr>
        <w:pStyle w:val="200"/>
        <w:ind w:leftChars="193" w:left="1358" w:hangingChars="286" w:hanging="811"/>
        <w:rPr>
          <w:rFonts w:hAnsi="標楷體"/>
        </w:rPr>
      </w:pPr>
      <w:r w:rsidRPr="005813E1">
        <w:rPr>
          <w:b/>
          <w:sz w:val="28"/>
        </w:rPr>
        <w:t>表</w:t>
      </w:r>
      <w:r w:rsidRPr="005813E1">
        <w:rPr>
          <w:rFonts w:hint="eastAsia"/>
          <w:b/>
          <w:sz w:val="28"/>
        </w:rPr>
        <w:t>3  108、110及112年度國中及高中職學生吸菸行為調查結果表</w:t>
      </w:r>
      <w:r>
        <w:rPr>
          <w:rFonts w:hint="eastAsia"/>
          <w:b/>
          <w:sz w:val="28"/>
        </w:rPr>
        <w:t xml:space="preserve">                                    </w:t>
      </w:r>
      <w:r>
        <w:t xml:space="preserve">    </w:t>
      </w:r>
      <w:r w:rsidR="00923E3F">
        <w:rPr>
          <w:rFonts w:hint="eastAsia"/>
        </w:rPr>
        <w:t xml:space="preserve">  </w:t>
      </w:r>
      <w:r w:rsidRPr="00A00276">
        <w:rPr>
          <w:rFonts w:hint="eastAsia"/>
        </w:rPr>
        <w:t>單位:</w:t>
      </w:r>
      <w:r>
        <w:rPr>
          <w:rFonts w:hint="eastAsia"/>
        </w:rPr>
        <w:t>個；</w:t>
      </w:r>
      <w:r w:rsidRPr="00A00276">
        <w:rPr>
          <w:rFonts w:hAnsi="標楷體" w:hint="eastAsia"/>
        </w:rPr>
        <w:t>%</w:t>
      </w:r>
    </w:p>
    <w:tbl>
      <w:tblPr>
        <w:tblW w:w="8087" w:type="dxa"/>
        <w:tblInd w:w="5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714"/>
        <w:gridCol w:w="784"/>
        <w:gridCol w:w="742"/>
        <w:gridCol w:w="742"/>
        <w:gridCol w:w="742"/>
        <w:gridCol w:w="741"/>
        <w:gridCol w:w="700"/>
        <w:gridCol w:w="728"/>
        <w:gridCol w:w="700"/>
        <w:gridCol w:w="794"/>
      </w:tblGrid>
      <w:tr w:rsidR="002A2545" w:rsidRPr="00724B82" w:rsidTr="002A2545">
        <w:trPr>
          <w:trHeight w:val="200"/>
        </w:trPr>
        <w:tc>
          <w:tcPr>
            <w:tcW w:w="1414" w:type="dxa"/>
            <w:gridSpan w:val="2"/>
            <w:vMerge w:val="restart"/>
            <w:shd w:val="clear" w:color="auto" w:fill="FFFFFF"/>
            <w:noWrap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項目</w:t>
            </w:r>
          </w:p>
        </w:tc>
        <w:tc>
          <w:tcPr>
            <w:tcW w:w="2268" w:type="dxa"/>
            <w:gridSpan w:val="3"/>
            <w:shd w:val="clear" w:color="auto" w:fill="FFFFFF"/>
            <w:noWrap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加味菸使用率</w:t>
            </w:r>
          </w:p>
        </w:tc>
        <w:tc>
          <w:tcPr>
            <w:tcW w:w="2183" w:type="dxa"/>
            <w:gridSpan w:val="3"/>
            <w:shd w:val="clear" w:color="auto" w:fill="FFFFFF"/>
            <w:vAlign w:val="center"/>
          </w:tcPr>
          <w:p w:rsidR="002A2545" w:rsidRPr="00724B82" w:rsidRDefault="002A2545" w:rsidP="004157F0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加熱式菸品使用率</w:t>
            </w:r>
          </w:p>
        </w:tc>
        <w:tc>
          <w:tcPr>
            <w:tcW w:w="2222" w:type="dxa"/>
            <w:gridSpan w:val="3"/>
            <w:shd w:val="clear" w:color="auto" w:fill="FFFFFF"/>
            <w:vAlign w:val="center"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電子煙使用率</w:t>
            </w:r>
          </w:p>
        </w:tc>
      </w:tr>
      <w:tr w:rsidR="002A2545" w:rsidRPr="00724B82" w:rsidTr="002A2545">
        <w:trPr>
          <w:trHeight w:val="232"/>
        </w:trPr>
        <w:tc>
          <w:tcPr>
            <w:tcW w:w="1414" w:type="dxa"/>
            <w:gridSpan w:val="2"/>
            <w:vMerge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rPr>
                <w:snapToGrid/>
              </w:rPr>
            </w:pPr>
          </w:p>
        </w:tc>
        <w:tc>
          <w:tcPr>
            <w:tcW w:w="784" w:type="dxa"/>
            <w:shd w:val="clear" w:color="auto" w:fill="FFFFFF"/>
            <w:noWrap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108年</w:t>
            </w:r>
          </w:p>
        </w:tc>
        <w:tc>
          <w:tcPr>
            <w:tcW w:w="742" w:type="dxa"/>
            <w:shd w:val="clear" w:color="auto" w:fill="FFFFFF"/>
            <w:noWrap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110年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</w:t>
            </w:r>
            <w:r w:rsidRPr="00724B82">
              <w:rPr>
                <w:snapToGrid/>
              </w:rPr>
              <w:t>1</w:t>
            </w:r>
            <w:r w:rsidRPr="00724B82">
              <w:rPr>
                <w:rFonts w:hint="eastAsia"/>
                <w:snapToGrid/>
              </w:rPr>
              <w:t>2</w:t>
            </w:r>
            <w:r w:rsidRPr="00724B82">
              <w:rPr>
                <w:rFonts w:hint="eastAsia"/>
                <w:snapToGrid/>
                <w:sz w:val="20"/>
                <w:szCs w:val="20"/>
              </w:rPr>
              <w:t>年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108年</w:t>
            </w:r>
          </w:p>
        </w:tc>
        <w:tc>
          <w:tcPr>
            <w:tcW w:w="741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110年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</w:t>
            </w:r>
            <w:r w:rsidRPr="00724B82">
              <w:rPr>
                <w:snapToGrid/>
              </w:rPr>
              <w:t>1</w:t>
            </w:r>
            <w:r w:rsidRPr="00724B82">
              <w:rPr>
                <w:rFonts w:hint="eastAsia"/>
                <w:snapToGrid/>
              </w:rPr>
              <w:t>2</w:t>
            </w:r>
            <w:r w:rsidRPr="00724B82">
              <w:rPr>
                <w:rFonts w:hint="eastAsia"/>
                <w:snapToGrid/>
                <w:sz w:val="20"/>
                <w:szCs w:val="20"/>
              </w:rPr>
              <w:t>年</w:t>
            </w:r>
          </w:p>
        </w:tc>
        <w:tc>
          <w:tcPr>
            <w:tcW w:w="728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108年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110年</w:t>
            </w:r>
          </w:p>
        </w:tc>
        <w:tc>
          <w:tcPr>
            <w:tcW w:w="794" w:type="dxa"/>
            <w:shd w:val="clear" w:color="auto" w:fill="FFFFFF"/>
            <w:vAlign w:val="center"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112年</w:t>
            </w:r>
          </w:p>
        </w:tc>
      </w:tr>
      <w:tr w:rsidR="002A2545" w:rsidRPr="00724B82" w:rsidTr="002A2545">
        <w:trPr>
          <w:trHeight w:val="332"/>
        </w:trPr>
        <w:tc>
          <w:tcPr>
            <w:tcW w:w="700" w:type="dxa"/>
            <w:vMerge w:val="restart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  <w:spacing w:val="-14"/>
              </w:rPr>
            </w:pPr>
            <w:r w:rsidRPr="00724B82">
              <w:rPr>
                <w:rFonts w:hint="eastAsia"/>
                <w:snapToGrid/>
                <w:spacing w:val="-14"/>
              </w:rPr>
              <w:t>國中</w:t>
            </w:r>
          </w:p>
          <w:p w:rsidR="002A2545" w:rsidRPr="00724B82" w:rsidRDefault="002A2545" w:rsidP="006E14EF">
            <w:pPr>
              <w:pStyle w:val="142"/>
              <w:jc w:val="center"/>
              <w:rPr>
                <w:snapToGrid/>
                <w:spacing w:val="-14"/>
              </w:rPr>
            </w:pPr>
            <w:r w:rsidRPr="00724B82">
              <w:rPr>
                <w:rFonts w:hint="eastAsia"/>
                <w:snapToGrid/>
                <w:spacing w:val="-14"/>
              </w:rPr>
              <w:t>學生</w:t>
            </w:r>
          </w:p>
        </w:tc>
        <w:tc>
          <w:tcPr>
            <w:tcW w:w="71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整體</w:t>
            </w:r>
          </w:p>
        </w:tc>
        <w:tc>
          <w:tcPr>
            <w:tcW w:w="78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38.9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34.0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b/>
                <w:bCs/>
                <w:snapToGrid/>
                <w:sz w:val="22"/>
                <w:szCs w:val="22"/>
              </w:rPr>
            </w:pPr>
            <w:r w:rsidRPr="00724B82">
              <w:rPr>
                <w:rFonts w:hint="eastAsia"/>
                <w:b/>
                <w:bCs/>
                <w:snapToGrid/>
                <w:sz w:val="22"/>
                <w:szCs w:val="22"/>
              </w:rPr>
              <w:t>39.0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0.9</w:t>
            </w:r>
          </w:p>
        </w:tc>
        <w:tc>
          <w:tcPr>
            <w:tcW w:w="741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0.8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0.8</w:t>
            </w:r>
          </w:p>
        </w:tc>
        <w:tc>
          <w:tcPr>
            <w:tcW w:w="728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2.5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3.9</w:t>
            </w:r>
          </w:p>
        </w:tc>
        <w:tc>
          <w:tcPr>
            <w:tcW w:w="794" w:type="dxa"/>
            <w:shd w:val="clear" w:color="auto" w:fill="FFFFFF"/>
            <w:vAlign w:val="center"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3.2</w:t>
            </w:r>
          </w:p>
        </w:tc>
      </w:tr>
      <w:tr w:rsidR="002A2545" w:rsidRPr="00724B82" w:rsidTr="002A2545">
        <w:trPr>
          <w:trHeight w:val="303"/>
        </w:trPr>
        <w:tc>
          <w:tcPr>
            <w:tcW w:w="700" w:type="dxa"/>
            <w:vMerge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  <w:spacing w:val="-14"/>
              </w:rPr>
            </w:pPr>
          </w:p>
        </w:tc>
        <w:tc>
          <w:tcPr>
            <w:tcW w:w="71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男生</w:t>
            </w:r>
          </w:p>
        </w:tc>
        <w:tc>
          <w:tcPr>
            <w:tcW w:w="78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34.9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20.6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b/>
                <w:bCs/>
                <w:snapToGrid/>
                <w:sz w:val="22"/>
                <w:szCs w:val="22"/>
              </w:rPr>
            </w:pPr>
            <w:r w:rsidRPr="00724B82">
              <w:rPr>
                <w:rFonts w:hint="eastAsia"/>
                <w:b/>
                <w:bCs/>
                <w:snapToGrid/>
                <w:sz w:val="22"/>
                <w:szCs w:val="22"/>
              </w:rPr>
              <w:t>36.7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1.2</w:t>
            </w:r>
          </w:p>
        </w:tc>
        <w:tc>
          <w:tcPr>
            <w:tcW w:w="741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0.9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0.9</w:t>
            </w:r>
          </w:p>
        </w:tc>
        <w:tc>
          <w:tcPr>
            <w:tcW w:w="728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3.8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4.5</w:t>
            </w:r>
          </w:p>
        </w:tc>
        <w:tc>
          <w:tcPr>
            <w:tcW w:w="794" w:type="dxa"/>
            <w:shd w:val="clear" w:color="auto" w:fill="FFFFFF"/>
            <w:vAlign w:val="center"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3.7</w:t>
            </w:r>
          </w:p>
        </w:tc>
      </w:tr>
      <w:tr w:rsidR="002A2545" w:rsidRPr="00724B82" w:rsidTr="002A2545">
        <w:trPr>
          <w:trHeight w:val="332"/>
        </w:trPr>
        <w:tc>
          <w:tcPr>
            <w:tcW w:w="700" w:type="dxa"/>
            <w:vMerge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  <w:spacing w:val="-14"/>
              </w:rPr>
            </w:pPr>
          </w:p>
        </w:tc>
        <w:tc>
          <w:tcPr>
            <w:tcW w:w="71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女生</w:t>
            </w:r>
          </w:p>
        </w:tc>
        <w:tc>
          <w:tcPr>
            <w:tcW w:w="78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50.7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57.2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43.8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0.5</w:t>
            </w:r>
          </w:p>
        </w:tc>
        <w:tc>
          <w:tcPr>
            <w:tcW w:w="741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0.6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0.6</w:t>
            </w:r>
          </w:p>
        </w:tc>
        <w:tc>
          <w:tcPr>
            <w:tcW w:w="728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1.1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3.3</w:t>
            </w:r>
          </w:p>
        </w:tc>
        <w:tc>
          <w:tcPr>
            <w:tcW w:w="794" w:type="dxa"/>
            <w:shd w:val="clear" w:color="auto" w:fill="FFFFFF"/>
            <w:vAlign w:val="center"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2.5</w:t>
            </w:r>
          </w:p>
        </w:tc>
      </w:tr>
      <w:tr w:rsidR="002A2545" w:rsidRPr="00724B82" w:rsidTr="002A2545">
        <w:trPr>
          <w:trHeight w:val="332"/>
        </w:trPr>
        <w:tc>
          <w:tcPr>
            <w:tcW w:w="700" w:type="dxa"/>
            <w:vMerge w:val="restart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  <w:spacing w:val="-14"/>
              </w:rPr>
            </w:pPr>
            <w:r w:rsidRPr="00724B82">
              <w:rPr>
                <w:rFonts w:hint="eastAsia"/>
                <w:snapToGrid/>
                <w:spacing w:val="-14"/>
              </w:rPr>
              <w:t>高中職 學生</w:t>
            </w:r>
          </w:p>
        </w:tc>
        <w:tc>
          <w:tcPr>
            <w:tcW w:w="71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整體</w:t>
            </w:r>
          </w:p>
        </w:tc>
        <w:tc>
          <w:tcPr>
            <w:tcW w:w="78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42.3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42.8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b/>
                <w:bCs/>
                <w:snapToGrid/>
                <w:sz w:val="22"/>
                <w:szCs w:val="22"/>
              </w:rPr>
            </w:pPr>
            <w:r w:rsidRPr="00724B82">
              <w:rPr>
                <w:rFonts w:hint="eastAsia"/>
                <w:b/>
                <w:bCs/>
                <w:snapToGrid/>
                <w:sz w:val="22"/>
                <w:szCs w:val="22"/>
              </w:rPr>
              <w:t>44.5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1.6</w:t>
            </w:r>
          </w:p>
        </w:tc>
        <w:tc>
          <w:tcPr>
            <w:tcW w:w="741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1.9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1.9</w:t>
            </w:r>
          </w:p>
        </w:tc>
        <w:tc>
          <w:tcPr>
            <w:tcW w:w="728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5.6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8.8</w:t>
            </w:r>
          </w:p>
        </w:tc>
        <w:tc>
          <w:tcPr>
            <w:tcW w:w="794" w:type="dxa"/>
            <w:shd w:val="clear" w:color="auto" w:fill="FFFFFF"/>
            <w:vAlign w:val="center"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6.3</w:t>
            </w:r>
          </w:p>
        </w:tc>
      </w:tr>
      <w:tr w:rsidR="002A2545" w:rsidRPr="00724B82" w:rsidTr="002A2545">
        <w:trPr>
          <w:trHeight w:val="332"/>
        </w:trPr>
        <w:tc>
          <w:tcPr>
            <w:tcW w:w="700" w:type="dxa"/>
            <w:vMerge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1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男生</w:t>
            </w:r>
          </w:p>
        </w:tc>
        <w:tc>
          <w:tcPr>
            <w:tcW w:w="784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36.9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35.8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b/>
                <w:bCs/>
                <w:snapToGrid/>
                <w:sz w:val="22"/>
                <w:szCs w:val="22"/>
              </w:rPr>
            </w:pPr>
            <w:r w:rsidRPr="00724B82">
              <w:rPr>
                <w:rFonts w:hint="eastAsia"/>
                <w:b/>
                <w:bCs/>
                <w:snapToGrid/>
                <w:sz w:val="22"/>
                <w:szCs w:val="22"/>
              </w:rPr>
              <w:t>37.2</w:t>
            </w:r>
          </w:p>
        </w:tc>
        <w:tc>
          <w:tcPr>
            <w:tcW w:w="742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2.1</w:t>
            </w:r>
          </w:p>
        </w:tc>
        <w:tc>
          <w:tcPr>
            <w:tcW w:w="741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2.5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2.3</w:t>
            </w:r>
          </w:p>
        </w:tc>
        <w:tc>
          <w:tcPr>
            <w:tcW w:w="728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8.6</w:t>
            </w:r>
          </w:p>
        </w:tc>
        <w:tc>
          <w:tcPr>
            <w:tcW w:w="700" w:type="dxa"/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10.8</w:t>
            </w:r>
          </w:p>
        </w:tc>
        <w:tc>
          <w:tcPr>
            <w:tcW w:w="794" w:type="dxa"/>
            <w:shd w:val="clear" w:color="auto" w:fill="FFFFFF"/>
            <w:vAlign w:val="center"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7.2</w:t>
            </w:r>
          </w:p>
        </w:tc>
      </w:tr>
      <w:tr w:rsidR="002A2545" w:rsidRPr="00724B82" w:rsidTr="004157F0">
        <w:trPr>
          <w:trHeight w:val="332"/>
        </w:trPr>
        <w:tc>
          <w:tcPr>
            <w:tcW w:w="700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14" w:type="dxa"/>
            <w:tcBorders>
              <w:bottom w:val="single" w:sz="12" w:space="0" w:color="auto"/>
            </w:tcBorders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center"/>
              <w:rPr>
                <w:snapToGrid/>
              </w:rPr>
            </w:pPr>
            <w:r w:rsidRPr="00724B82">
              <w:rPr>
                <w:rFonts w:hint="eastAsia"/>
                <w:snapToGrid/>
              </w:rPr>
              <w:t>女生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58.6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FFFFFF"/>
            <w:noWrap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60.7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b/>
                <w:bCs/>
                <w:snapToGrid/>
                <w:sz w:val="22"/>
                <w:szCs w:val="22"/>
              </w:rPr>
            </w:pPr>
            <w:r w:rsidRPr="00724B82">
              <w:rPr>
                <w:rFonts w:hint="eastAsia"/>
                <w:b/>
                <w:bCs/>
                <w:snapToGrid/>
                <w:sz w:val="22"/>
                <w:szCs w:val="22"/>
              </w:rPr>
              <w:t>61.2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0.8</w:t>
            </w:r>
          </w:p>
        </w:tc>
        <w:tc>
          <w:tcPr>
            <w:tcW w:w="741" w:type="dxa"/>
            <w:tcBorders>
              <w:bottom w:val="single" w:sz="12" w:space="0" w:color="auto"/>
            </w:tcBorders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1.0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1.3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2.2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FFFFFF"/>
            <w:vAlign w:val="center"/>
            <w:hideMark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6.6</w:t>
            </w:r>
          </w:p>
        </w:tc>
        <w:tc>
          <w:tcPr>
            <w:tcW w:w="79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A2545" w:rsidRPr="00724B82" w:rsidRDefault="002A2545" w:rsidP="006E14EF">
            <w:pPr>
              <w:pStyle w:val="142"/>
              <w:jc w:val="right"/>
              <w:rPr>
                <w:snapToGrid/>
                <w:sz w:val="22"/>
                <w:szCs w:val="22"/>
              </w:rPr>
            </w:pPr>
            <w:r w:rsidRPr="00724B82">
              <w:rPr>
                <w:rFonts w:hint="eastAsia"/>
                <w:snapToGrid/>
                <w:sz w:val="22"/>
                <w:szCs w:val="22"/>
              </w:rPr>
              <w:t>4.9</w:t>
            </w:r>
          </w:p>
        </w:tc>
      </w:tr>
    </w:tbl>
    <w:p w:rsidR="002A2545" w:rsidRDefault="002A2545" w:rsidP="002A2545">
      <w:pPr>
        <w:pStyle w:val="142"/>
        <w:ind w:leftChars="65" w:left="1976" w:rightChars="-61" w:right="-173" w:hangingChars="737" w:hanging="1792"/>
        <w:jc w:val="both"/>
        <w:rPr>
          <w:rFonts w:cs="新細明體"/>
          <w:snapToGrid/>
          <w:color w:val="000000"/>
          <w:kern w:val="0"/>
          <w:szCs w:val="24"/>
        </w:rPr>
      </w:pPr>
      <w:r>
        <w:rPr>
          <w:rFonts w:hint="eastAsia"/>
        </w:rPr>
        <w:t xml:space="preserve">   </w:t>
      </w:r>
      <w:r w:rsidRPr="00A00276">
        <w:rPr>
          <w:rFonts w:hint="eastAsia"/>
        </w:rPr>
        <w:t>說    明：</w:t>
      </w:r>
      <w:r>
        <w:rPr>
          <w:rFonts w:hint="eastAsia"/>
        </w:rPr>
        <w:t>1.青少年</w:t>
      </w:r>
      <w:r w:rsidRPr="00A00276">
        <w:rPr>
          <w:rFonts w:hint="eastAsia"/>
        </w:rPr>
        <w:t>加味菸使用</w:t>
      </w:r>
      <w:r>
        <w:rPr>
          <w:rFonts w:hint="eastAsia"/>
        </w:rPr>
        <w:t>率</w:t>
      </w:r>
      <w:r w:rsidRPr="00A00276">
        <w:rPr>
          <w:rFonts w:hint="eastAsia"/>
        </w:rPr>
        <w:t>定義為目前</w:t>
      </w:r>
      <w:r>
        <w:rPr>
          <w:rFonts w:hint="eastAsia"/>
        </w:rPr>
        <w:t>青少年有</w:t>
      </w:r>
      <w:r w:rsidRPr="00A00276">
        <w:rPr>
          <w:rFonts w:hint="eastAsia"/>
        </w:rPr>
        <w:t>吸菸者在過去30天內有吸加味菸</w:t>
      </w:r>
      <w:r>
        <w:rPr>
          <w:rFonts w:hint="eastAsia"/>
        </w:rPr>
        <w:t>(例如</w:t>
      </w:r>
      <w:r w:rsidRPr="0028265F">
        <w:t>使用花香、果香、巧克力、薄荷口味</w:t>
      </w:r>
      <w:r>
        <w:rPr>
          <w:rFonts w:hint="eastAsia"/>
        </w:rPr>
        <w:t>等添加物)之情形</w:t>
      </w:r>
      <w:r w:rsidRPr="00A00276">
        <w:rPr>
          <w:rFonts w:hint="eastAsia"/>
        </w:rPr>
        <w:t>，</w:t>
      </w:r>
      <w:r>
        <w:rPr>
          <w:rFonts w:hint="eastAsia"/>
        </w:rPr>
        <w:t>青少年加熱式菸品、</w:t>
      </w:r>
      <w:r w:rsidRPr="00A00276">
        <w:rPr>
          <w:rFonts w:hint="eastAsia"/>
        </w:rPr>
        <w:t>電子煙使用率係</w:t>
      </w:r>
      <w:r>
        <w:rPr>
          <w:rFonts w:hint="eastAsia"/>
        </w:rPr>
        <w:t>青少年</w:t>
      </w:r>
      <w:r w:rsidRPr="00A00276">
        <w:rPr>
          <w:rFonts w:hint="eastAsia"/>
        </w:rPr>
        <w:t>過去30天內有吸</w:t>
      </w:r>
      <w:r>
        <w:rPr>
          <w:rFonts w:hint="eastAsia"/>
        </w:rPr>
        <w:t>加熱式菸品、</w:t>
      </w:r>
      <w:r w:rsidRPr="00A00276">
        <w:rPr>
          <w:rFonts w:hint="eastAsia"/>
        </w:rPr>
        <w:t>電子煙</w:t>
      </w:r>
      <w:r w:rsidRPr="00A00276">
        <w:rPr>
          <w:rFonts w:cs="新細明體" w:hint="eastAsia"/>
          <w:snapToGrid/>
          <w:color w:val="000000"/>
          <w:kern w:val="0"/>
          <w:szCs w:val="24"/>
        </w:rPr>
        <w:t>。</w:t>
      </w:r>
    </w:p>
    <w:p w:rsidR="002A2545" w:rsidRPr="00A00276" w:rsidRDefault="002A2545" w:rsidP="002A2545">
      <w:pPr>
        <w:pStyle w:val="142"/>
        <w:ind w:leftChars="613" w:left="1974" w:rightChars="-56" w:right="-159" w:hangingChars="98" w:hanging="238"/>
        <w:jc w:val="both"/>
      </w:pPr>
      <w:r>
        <w:rPr>
          <w:rFonts w:cs="新細明體" w:hint="eastAsia"/>
          <w:snapToGrid/>
          <w:color w:val="000000"/>
          <w:kern w:val="0"/>
          <w:szCs w:val="24"/>
        </w:rPr>
        <w:t>2.</w:t>
      </w:r>
      <w:r w:rsidRPr="00325F4A">
        <w:rPr>
          <w:rFonts w:cs="新細明體" w:hint="eastAsia"/>
          <w:snapToGrid/>
          <w:kern w:val="0"/>
          <w:szCs w:val="24"/>
        </w:rPr>
        <w:t>青少年吸菸行為調查自108年</w:t>
      </w:r>
      <w:r>
        <w:rPr>
          <w:rFonts w:cs="新細明體" w:hint="eastAsia"/>
          <w:snapToGrid/>
          <w:kern w:val="0"/>
          <w:szCs w:val="24"/>
        </w:rPr>
        <w:t>度</w:t>
      </w:r>
      <w:r w:rsidRPr="00325F4A">
        <w:rPr>
          <w:rFonts w:cs="新細明體" w:hint="eastAsia"/>
          <w:snapToGrid/>
          <w:kern w:val="0"/>
          <w:szCs w:val="24"/>
        </w:rPr>
        <w:t>起改為2年辦理一次，雙數年辦理</w:t>
      </w:r>
      <w:r w:rsidRPr="00683D8D">
        <w:rPr>
          <w:rFonts w:hint="eastAsia"/>
        </w:rPr>
        <w:t>調查</w:t>
      </w:r>
      <w:r w:rsidRPr="00325F4A">
        <w:rPr>
          <w:rFonts w:cs="新細明體" w:hint="eastAsia"/>
          <w:snapToGrid/>
          <w:kern w:val="0"/>
          <w:szCs w:val="24"/>
        </w:rPr>
        <w:t>，109</w:t>
      </w:r>
      <w:r>
        <w:rPr>
          <w:rFonts w:cs="新細明體" w:hint="eastAsia"/>
          <w:snapToGrid/>
          <w:kern w:val="0"/>
          <w:szCs w:val="24"/>
        </w:rPr>
        <w:t>及111</w:t>
      </w:r>
      <w:r w:rsidRPr="00325F4A">
        <w:rPr>
          <w:rFonts w:cs="新細明體" w:hint="eastAsia"/>
          <w:snapToGrid/>
          <w:kern w:val="0"/>
          <w:szCs w:val="24"/>
        </w:rPr>
        <w:t>年非調查年度。</w:t>
      </w:r>
    </w:p>
    <w:p w:rsidR="002A2545" w:rsidRDefault="002A2545" w:rsidP="002A2545">
      <w:pPr>
        <w:pStyle w:val="142"/>
      </w:pPr>
      <w:r>
        <w:rPr>
          <w:rFonts w:hint="eastAsia"/>
        </w:rPr>
        <w:t xml:space="preserve">    </w:t>
      </w:r>
      <w:r w:rsidRPr="00A00276">
        <w:rPr>
          <w:rFonts w:hint="eastAsia"/>
        </w:rPr>
        <w:t>資料來源：國健署青少年吸菸行為調查結果</w:t>
      </w:r>
      <w:r w:rsidRPr="00A00276">
        <w:rPr>
          <w:rFonts w:hAnsi="標楷體" w:hint="eastAsia"/>
        </w:rPr>
        <w:t>。</w:t>
      </w:r>
    </w:p>
    <w:p w:rsidR="00EB5611" w:rsidRPr="00603550" w:rsidRDefault="00F87EDE" w:rsidP="00603550">
      <w:pPr>
        <w:ind w:left="566" w:firstLine="566"/>
      </w:pPr>
      <w:r w:rsidRPr="00F87EDE">
        <w:rPr>
          <w:rFonts w:hint="eastAsia"/>
        </w:rPr>
        <w:lastRenderedPageBreak/>
        <w:t>綜上，</w:t>
      </w:r>
      <w:r w:rsidR="002A2545" w:rsidRPr="002A2545">
        <w:rPr>
          <w:rFonts w:hint="eastAsia"/>
        </w:rPr>
        <w:t>菸害防制及衛生保健基金近年持續推動癌症、菸害防治及防制工作，惟部分癌症篩檢陽性個案追蹤率尚未達年度目標平均值；另112年度我國青少年使用加味菸比例明顯較上一次調查時(110年度)增加，允宜深入瞭解部分癌症篩檢陽性個案追蹤率偏低原因研謀改善，並積極強化相關菸害防制工作，以促進國人健康</w:t>
      </w:r>
      <w:r w:rsidRPr="00F87EDE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EB5611" w:rsidRPr="00603550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813C1" w:rsidRPr="001813C1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280C42" w:rsidRPr="00064D54" w:rsidRDefault="00280C42" w:rsidP="00C54588">
      <w:pPr>
        <w:pStyle w:val="142"/>
        <w:ind w:left="61" w:hangingChars="25" w:hanging="61"/>
        <w:jc w:val="both"/>
        <w:rPr>
          <w:lang w:val="x-none"/>
        </w:rPr>
      </w:pPr>
      <w:r>
        <w:rPr>
          <w:rStyle w:val="affb"/>
        </w:rPr>
        <w:footnoteRef/>
      </w:r>
      <w:r>
        <w:rPr>
          <w:rFonts w:hint="eastAsia"/>
        </w:rPr>
        <w:t>108年度目標平均值為84.5%、109至112年度為85%。</w:t>
      </w:r>
    </w:p>
  </w:footnote>
  <w:footnote w:id="2">
    <w:p w:rsidR="002A2545" w:rsidRPr="00FE089F" w:rsidRDefault="002A2545" w:rsidP="002A2545">
      <w:pPr>
        <w:pStyle w:val="142"/>
        <w:ind w:left="139" w:hangingChars="57" w:hanging="139"/>
        <w:jc w:val="both"/>
        <w:rPr>
          <w:lang w:val="x-none"/>
        </w:rPr>
      </w:pPr>
      <w:r>
        <w:rPr>
          <w:rStyle w:val="affb"/>
        </w:rPr>
        <w:footnoteRef/>
      </w:r>
      <w:r>
        <w:rPr>
          <w:rFonts w:hint="eastAsia"/>
        </w:rPr>
        <w:t>僅高中職女生加熱式菸品使用率由110年度每100個吸菸者有1個使用，上升至112年度之1.3個，其餘族群吸菸者其</w:t>
      </w:r>
      <w:r w:rsidRPr="00FE089F">
        <w:rPr>
          <w:rFonts w:hint="eastAsia"/>
        </w:rPr>
        <w:t>電子煙及加熱式菸品</w:t>
      </w:r>
      <w:r>
        <w:rPr>
          <w:rFonts w:hint="eastAsia"/>
        </w:rPr>
        <w:t>使用率均持平或下降。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3C1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B1274F8-3BBC-4A01-A252-1EF54C80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9C481-6CED-4ED5-B38C-326284362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4</Pages>
  <Words>422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