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061" w:rsidRPr="00053317" w:rsidRDefault="00166061" w:rsidP="00166061">
      <w:pPr>
        <w:pStyle w:val="ac"/>
        <w:rPr>
          <w:spacing w:val="-8"/>
        </w:rPr>
      </w:pPr>
      <w:bookmarkStart w:id="0" w:name="_Toc34404360"/>
      <w:bookmarkStart w:id="1" w:name="_Toc511209546"/>
      <w:bookmarkStart w:id="2" w:name="_Toc20930289"/>
      <w:bookmarkStart w:id="3" w:name="_Toc529455219"/>
      <w:bookmarkStart w:id="4" w:name="_Toc242944304"/>
      <w:bookmarkStart w:id="5" w:name="_Toc295743790"/>
      <w:bookmarkStart w:id="6" w:name="_Toc88039377"/>
      <w:bookmarkStart w:id="7" w:name="_Toc88039666"/>
      <w:bookmarkStart w:id="8" w:name="_Toc90262981"/>
      <w:bookmarkStart w:id="9" w:name="_Toc84045697"/>
      <w:bookmarkStart w:id="10" w:name="_Toc84152241"/>
      <w:bookmarkStart w:id="11" w:name="_Toc115272316"/>
      <w:bookmarkStart w:id="12" w:name="_Toc115278901"/>
      <w:bookmarkStart w:id="13" w:name="_Toc24513862"/>
      <w:bookmarkStart w:id="14" w:name="_Toc88039380"/>
      <w:bookmarkStart w:id="15" w:name="_Toc88039669"/>
      <w:bookmarkStart w:id="16" w:name="_Toc90262984"/>
      <w:bookmarkStart w:id="17" w:name="_Toc97261118"/>
      <w:bookmarkStart w:id="18" w:name="_Toc116905512"/>
      <w:bookmarkStart w:id="19" w:name="_Toc117687818"/>
      <w:bookmarkStart w:id="20" w:name="_Toc90262988"/>
      <w:bookmarkStart w:id="21" w:name="_Toc117687825"/>
      <w:bookmarkStart w:id="22" w:name="_Toc88039383"/>
      <w:bookmarkStart w:id="23" w:name="_Toc88039672"/>
      <w:bookmarkStart w:id="24" w:name="_Toc90262986"/>
      <w:bookmarkStart w:id="25" w:name="_Toc117687819"/>
      <w:bookmarkStart w:id="26" w:name="_Toc231962813"/>
      <w:bookmarkStart w:id="27" w:name="_Toc273520016"/>
      <w:bookmarkStart w:id="28" w:name="_Toc274040416"/>
      <w:bookmarkStart w:id="29" w:name="_Toc302553467"/>
      <w:bookmarkStart w:id="30" w:name="_Toc214169808"/>
      <w:bookmarkStart w:id="31" w:name="_Toc227147196"/>
      <w:bookmarkStart w:id="32" w:name="_Toc227147237"/>
      <w:bookmarkStart w:id="33" w:name="_Toc227147289"/>
      <w:bookmarkStart w:id="34" w:name="_Toc241827743"/>
      <w:bookmarkStart w:id="35" w:name="_Toc245119178"/>
      <w:bookmarkStart w:id="36" w:name="_Toc242018535"/>
      <w:bookmarkStart w:id="37" w:name="_Toc242796840"/>
      <w:bookmarkStart w:id="38" w:name="_Toc210105176"/>
      <w:bookmarkStart w:id="39" w:name="_Toc211953595"/>
      <w:bookmarkStart w:id="40" w:name="_Toc363661457"/>
      <w:bookmarkStart w:id="41" w:name="_Toc369029075"/>
      <w:bookmarkStart w:id="42" w:name="_Toc461022030"/>
      <w:bookmarkStart w:id="43" w:name="_Toc20160265"/>
      <w:bookmarkStart w:id="44" w:name="_Toc21079903"/>
      <w:bookmarkStart w:id="45" w:name="_Toc242944294"/>
      <w:bookmarkStart w:id="46" w:name="_Toc242944293"/>
      <w:bookmarkStart w:id="47" w:name="_Toc295491353"/>
      <w:bookmarkStart w:id="48" w:name="_GoBack"/>
      <w:bookmarkEnd w:id="48"/>
      <w:r w:rsidRPr="00F16E40">
        <w:rPr>
          <w:rFonts w:hint="eastAsia"/>
          <w:spacing w:val="-8"/>
        </w:rPr>
        <w:t>衛生福利部主管非營業基金</w:t>
      </w:r>
      <w:r w:rsidR="00603550" w:rsidRPr="00603550">
        <w:rPr>
          <w:rFonts w:hint="eastAsia"/>
          <w:spacing w:val="-8"/>
        </w:rPr>
        <w:t>及財團法人國家衛生研究院</w:t>
      </w:r>
      <w:r w:rsidR="005B7030" w:rsidRPr="00E921F3">
        <w:rPr>
          <w:color w:val="000000"/>
          <w:spacing w:val="-8"/>
        </w:rPr>
        <w:t>11</w:t>
      </w:r>
      <w:r w:rsidR="00A7398E">
        <w:rPr>
          <w:rFonts w:hint="eastAsia"/>
          <w:color w:val="000000"/>
          <w:spacing w:val="-8"/>
        </w:rPr>
        <w:t>2</w:t>
      </w:r>
      <w:r w:rsidR="005C29F0" w:rsidRPr="00E921F3">
        <w:rPr>
          <w:rFonts w:hint="eastAsia"/>
          <w:color w:val="000000"/>
          <w:spacing w:val="-8"/>
        </w:rPr>
        <w:t>年度</w:t>
      </w:r>
      <w:r w:rsidRPr="00F16E40">
        <w:rPr>
          <w:rFonts w:hint="eastAsia"/>
          <w:spacing w:val="-8"/>
        </w:rPr>
        <w:t>決算評估報告</w:t>
      </w:r>
    </w:p>
    <w:p w:rsidR="00EB5611" w:rsidRPr="00CC1968" w:rsidRDefault="00EB5611" w:rsidP="00275734">
      <w:pPr>
        <w:pStyle w:val="14"/>
        <w:ind w:left="567" w:hanging="567"/>
        <w:rPr>
          <w:rFonts w:hAnsi="標楷體"/>
          <w:spacing w:val="-6"/>
          <w:szCs w:val="28"/>
        </w:rPr>
      </w:pPr>
      <w:bookmarkStart w:id="49" w:name="_Toc34404361"/>
      <w:bookmarkStart w:id="50" w:name="_Toc194483514"/>
      <w:bookmarkEnd w:id="0"/>
      <w:r>
        <w:rPr>
          <w:rFonts w:hAnsi="標楷體" w:hint="eastAsia"/>
        </w:rPr>
        <w:t>八</w:t>
      </w:r>
      <w:r w:rsidRPr="00FF54C0">
        <w:rPr>
          <w:rFonts w:hint="eastAsia"/>
        </w:rPr>
        <w:t>、</w:t>
      </w:r>
      <w:bookmarkEnd w:id="49"/>
      <w:r w:rsidR="00E956FB" w:rsidRPr="00E956FB">
        <w:rPr>
          <w:rFonts w:hint="eastAsia"/>
        </w:rPr>
        <w:t>112年度預防接種受害救濟基金在審議及給付時效方面，平均處理天數較111年度增加，且均逾所定年度目標值，宜研謀改善，俾利民眾經由專業審議，及時獲得合理救濟</w:t>
      </w:r>
      <w:bookmarkEnd w:id="50"/>
    </w:p>
    <w:p w:rsidR="00603550" w:rsidRDefault="00E956FB" w:rsidP="00603550">
      <w:pPr>
        <w:ind w:left="566" w:firstLine="566"/>
        <w:rPr>
          <w:rFonts w:hAnsi="標楷體"/>
          <w:snapToGrid/>
        </w:rPr>
      </w:pPr>
      <w:r w:rsidRPr="00E956FB">
        <w:rPr>
          <w:rFonts w:hAnsi="標楷體" w:hint="eastAsia"/>
          <w:snapToGrid/>
        </w:rPr>
        <w:t>預防接種受害救濟基金112年度「預防接種受害救濟給付計畫」決算數1億1,819萬5千元，較預算數1億2,823萬2千元，減少1,003萬7千元(預算執行率92.17%)，減少原因主要係經審議小組審定核予預防接種受害救濟給付金額較預計減少，致實際給付金額較預計減少所致。經查</w:t>
      </w:r>
      <w:r w:rsidR="00603550" w:rsidRPr="00DF721A">
        <w:rPr>
          <w:rFonts w:hAnsi="標楷體" w:hint="eastAsia"/>
          <w:snapToGrid/>
        </w:rPr>
        <w:t>：</w:t>
      </w:r>
    </w:p>
    <w:p w:rsidR="00603550" w:rsidRPr="003357E3" w:rsidRDefault="00603550" w:rsidP="00603550">
      <w:pPr>
        <w:pStyle w:val="a5"/>
        <w:ind w:left="849" w:hanging="283"/>
        <w:rPr>
          <w:b/>
        </w:rPr>
      </w:pPr>
      <w:r w:rsidRPr="003357E3">
        <w:rPr>
          <w:rFonts w:hint="eastAsia"/>
          <w:b/>
        </w:rPr>
        <w:t>(一)</w:t>
      </w:r>
      <w:r w:rsidR="00324FAA" w:rsidRPr="00324FAA">
        <w:rPr>
          <w:rFonts w:hint="eastAsia"/>
          <w:b/>
        </w:rPr>
        <w:t>110年度開始辦理COVID-19疫苗接種計畫，致相關預防受害救濟給付之申請及審議或給付案件數自110年度起大幅增加</w:t>
      </w:r>
    </w:p>
    <w:p w:rsidR="00324FAA" w:rsidRDefault="00324FAA" w:rsidP="00324FAA">
      <w:pPr>
        <w:pStyle w:val="21"/>
        <w:adjustRightInd/>
        <w:ind w:left="850" w:firstLine="566"/>
      </w:pPr>
      <w:r w:rsidRPr="004E03A7">
        <w:rPr>
          <w:rFonts w:hint="eastAsia"/>
        </w:rPr>
        <w:t>據預防接種受害救濟基金提供資料(詳表1)，10</w:t>
      </w:r>
      <w:r w:rsidRPr="004E03A7">
        <w:t>8</w:t>
      </w:r>
      <w:r w:rsidRPr="004E03A7">
        <w:rPr>
          <w:rFonts w:hint="eastAsia"/>
        </w:rPr>
        <w:t>及109年度預防接種受害救濟給付申報案件數各為149及167件，嗣因110年3月22日開始辦理 COVID-19 疫苗接種計畫，致110及111年度預防受害救濟給付申報案件分別較109年度增加3</w:t>
      </w:r>
      <w:r w:rsidRPr="004E03A7">
        <w:t>,</w:t>
      </w:r>
      <w:r w:rsidRPr="004E03A7">
        <w:rPr>
          <w:rFonts w:hint="eastAsia"/>
        </w:rPr>
        <w:t>584件、4</w:t>
      </w:r>
      <w:r w:rsidRPr="004E03A7">
        <w:t>,</w:t>
      </w:r>
      <w:r w:rsidRPr="004E03A7">
        <w:rPr>
          <w:rFonts w:hint="eastAsia"/>
        </w:rPr>
        <w:t>646件；112年</w:t>
      </w:r>
      <w:r>
        <w:rPr>
          <w:rFonts w:hint="eastAsia"/>
        </w:rPr>
        <w:t>度</w:t>
      </w:r>
      <w:r w:rsidRPr="004E03A7">
        <w:rPr>
          <w:rFonts w:hint="eastAsia"/>
        </w:rPr>
        <w:t>起因疫情趨緩申報件數驟減</w:t>
      </w:r>
      <w:r>
        <w:rPr>
          <w:rFonts w:hint="eastAsia"/>
        </w:rPr>
        <w:t>至</w:t>
      </w:r>
      <w:r w:rsidRPr="004E03A7">
        <w:rPr>
          <w:rFonts w:hint="eastAsia"/>
        </w:rPr>
        <w:t>820件。審議案件則因申請至審議時間具遞延效果，111年度開始遽增至1</w:t>
      </w:r>
      <w:r w:rsidRPr="004E03A7">
        <w:t>,</w:t>
      </w:r>
      <w:r w:rsidRPr="004E03A7">
        <w:rPr>
          <w:rFonts w:hint="eastAsia"/>
        </w:rPr>
        <w:t>494件(較110年</w:t>
      </w:r>
      <w:r>
        <w:rPr>
          <w:rFonts w:hint="eastAsia"/>
        </w:rPr>
        <w:t>度</w:t>
      </w:r>
      <w:r w:rsidRPr="004E03A7">
        <w:rPr>
          <w:rFonts w:hint="eastAsia"/>
        </w:rPr>
        <w:t>增加1</w:t>
      </w:r>
      <w:r w:rsidRPr="004E03A7">
        <w:t>,</w:t>
      </w:r>
      <w:r w:rsidRPr="004E03A7">
        <w:rPr>
          <w:rFonts w:hint="eastAsia"/>
        </w:rPr>
        <w:t>104件，成長2.83倍)、112年度再增加至3</w:t>
      </w:r>
      <w:r w:rsidRPr="004E03A7">
        <w:t>,</w:t>
      </w:r>
      <w:r w:rsidRPr="004E03A7">
        <w:rPr>
          <w:rFonts w:hint="eastAsia"/>
        </w:rPr>
        <w:t>086件(較111年度增幅達106.56%</w:t>
      </w:r>
      <w:r w:rsidRPr="004E03A7">
        <w:t>)</w:t>
      </w:r>
      <w:r w:rsidRPr="004E03A7">
        <w:rPr>
          <w:rFonts w:hint="eastAsia"/>
        </w:rPr>
        <w:t>。</w:t>
      </w:r>
    </w:p>
    <w:p w:rsidR="00324FAA" w:rsidRDefault="00324FAA" w:rsidP="00324FAA">
      <w:pPr>
        <w:pStyle w:val="21"/>
        <w:adjustRightInd/>
        <w:ind w:left="850" w:firstLine="566"/>
      </w:pPr>
      <w:r w:rsidRPr="004E03A7">
        <w:rPr>
          <w:rFonts w:hint="eastAsia"/>
        </w:rPr>
        <w:t>另審議完竣後實際給付件數及金額，亦由108至110年度之90至159件、489萬5千元至1</w:t>
      </w:r>
      <w:r w:rsidRPr="004E03A7">
        <w:t>,</w:t>
      </w:r>
      <w:r w:rsidRPr="004E03A7">
        <w:rPr>
          <w:rFonts w:hint="eastAsia"/>
        </w:rPr>
        <w:t>967萬</w:t>
      </w:r>
      <w:r w:rsidRPr="004E03A7">
        <w:t>2</w:t>
      </w:r>
      <w:r w:rsidRPr="004E03A7">
        <w:rPr>
          <w:rFonts w:hint="eastAsia"/>
        </w:rPr>
        <w:t>千元間，迅速增加至11</w:t>
      </w:r>
      <w:r w:rsidRPr="004E03A7">
        <w:t>1</w:t>
      </w:r>
      <w:r w:rsidRPr="004E03A7">
        <w:rPr>
          <w:rFonts w:hint="eastAsia"/>
        </w:rPr>
        <w:t>年度3</w:t>
      </w:r>
      <w:r w:rsidRPr="004E03A7">
        <w:t>24</w:t>
      </w:r>
      <w:r w:rsidRPr="004E03A7">
        <w:rPr>
          <w:rFonts w:hint="eastAsia"/>
        </w:rPr>
        <w:t>件、1億338萬5千元；112年度</w:t>
      </w:r>
      <w:r>
        <w:rPr>
          <w:rFonts w:hint="eastAsia"/>
        </w:rPr>
        <w:t>則</w:t>
      </w:r>
      <w:r w:rsidRPr="004E03A7">
        <w:rPr>
          <w:rFonts w:hint="eastAsia"/>
        </w:rPr>
        <w:t>為426件、給付金額減少至6</w:t>
      </w:r>
      <w:r w:rsidRPr="004E03A7">
        <w:t>,</w:t>
      </w:r>
      <w:r w:rsidRPr="004E03A7">
        <w:rPr>
          <w:rFonts w:hint="eastAsia"/>
        </w:rPr>
        <w:t>540萬1千元。又1</w:t>
      </w:r>
      <w:r w:rsidRPr="004E03A7">
        <w:t>11</w:t>
      </w:r>
      <w:r w:rsidRPr="004E03A7">
        <w:rPr>
          <w:rFonts w:hint="eastAsia"/>
        </w:rPr>
        <w:t>及112年度COVID-19疫苗相關救濟給付件數與金額占整體救濟給付件數與金額比率均逾93%。</w:t>
      </w:r>
    </w:p>
    <w:p w:rsidR="00BF3EAA" w:rsidRDefault="00891723" w:rsidP="00891723">
      <w:pPr>
        <w:ind w:leftChars="-68" w:left="632" w:hangingChars="291" w:hanging="825"/>
        <w:jc w:val="left"/>
        <w:rPr>
          <w:rFonts w:hAnsi="標楷體"/>
          <w:b/>
        </w:rPr>
      </w:pPr>
      <w:r>
        <w:rPr>
          <w:rFonts w:hAnsi="標楷體" w:hint="eastAsia"/>
          <w:b/>
        </w:rPr>
        <w:lastRenderedPageBreak/>
        <w:t xml:space="preserve">    </w:t>
      </w:r>
    </w:p>
    <w:p w:rsidR="00BF3EAA" w:rsidRDefault="00BF3EAA" w:rsidP="00891723">
      <w:pPr>
        <w:ind w:leftChars="-68" w:left="632" w:hangingChars="291" w:hanging="825"/>
        <w:jc w:val="left"/>
        <w:rPr>
          <w:rFonts w:hAnsi="標楷體"/>
          <w:b/>
        </w:rPr>
      </w:pPr>
      <w:r>
        <w:rPr>
          <w:rFonts w:hAnsi="標楷體" w:hint="eastAsia"/>
          <w:b/>
        </w:rPr>
        <w:t xml:space="preserve">    </w:t>
      </w:r>
    </w:p>
    <w:p w:rsidR="004227B6" w:rsidRPr="004227B6" w:rsidRDefault="00BF3EAA" w:rsidP="00891723">
      <w:pPr>
        <w:ind w:leftChars="-68" w:left="632" w:hangingChars="291" w:hanging="825"/>
        <w:jc w:val="left"/>
        <w:rPr>
          <w:rFonts w:hAnsi="標楷體"/>
          <w:b/>
        </w:rPr>
      </w:pPr>
      <w:r>
        <w:rPr>
          <w:rFonts w:hAnsi="標楷體" w:hint="eastAsia"/>
          <w:b/>
        </w:rPr>
        <w:t xml:space="preserve">    </w:t>
      </w:r>
      <w:r w:rsidR="00891723">
        <w:rPr>
          <w:rFonts w:hAnsi="標楷體" w:hint="eastAsia"/>
          <w:b/>
        </w:rPr>
        <w:t xml:space="preserve"> </w:t>
      </w:r>
      <w:r w:rsidR="004227B6" w:rsidRPr="004227B6">
        <w:rPr>
          <w:rFonts w:hAnsi="標楷體" w:hint="eastAsia"/>
          <w:b/>
        </w:rPr>
        <w:t xml:space="preserve">表1 </w:t>
      </w:r>
      <w:r w:rsidR="00891723" w:rsidRPr="00891723">
        <w:rPr>
          <w:rFonts w:hAnsi="標楷體" w:hint="eastAsia"/>
          <w:b/>
        </w:rPr>
        <w:t>108至112年度預防接種受害救濟給付申請案件及審議情形表</w:t>
      </w:r>
    </w:p>
    <w:p w:rsidR="00891723" w:rsidRPr="004227B6" w:rsidRDefault="004227B6" w:rsidP="00BF3EAA">
      <w:pPr>
        <w:ind w:leftChars="0" w:left="0" w:firstLineChars="0" w:firstLine="0"/>
        <w:jc w:val="right"/>
        <w:rPr>
          <w:kern w:val="0"/>
          <w:sz w:val="24"/>
        </w:rPr>
      </w:pPr>
      <w:r w:rsidRPr="004227B6">
        <w:rPr>
          <w:rFonts w:hAnsi="標楷體" w:hint="eastAsia"/>
          <w:b/>
        </w:rPr>
        <w:t xml:space="preserve">                                 </w:t>
      </w:r>
      <w:r w:rsidR="00891723" w:rsidRPr="004227B6">
        <w:rPr>
          <w:rFonts w:hint="eastAsia"/>
          <w:sz w:val="24"/>
          <w:szCs w:val="24"/>
        </w:rPr>
        <w:t>單位：件；新臺幣千元；天</w:t>
      </w:r>
      <w:r w:rsidR="00891723">
        <w:rPr>
          <w:rFonts w:hint="eastAsia"/>
          <w:kern w:val="0"/>
          <w:sz w:val="24"/>
        </w:rPr>
        <w:t xml:space="preserve">    </w:t>
      </w:r>
    </w:p>
    <w:tbl>
      <w:tblPr>
        <w:tblW w:w="7931" w:type="dxa"/>
        <w:tblInd w:w="58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1"/>
        <w:gridCol w:w="15"/>
        <w:gridCol w:w="33"/>
        <w:gridCol w:w="2396"/>
        <w:gridCol w:w="1081"/>
        <w:gridCol w:w="1082"/>
        <w:gridCol w:w="1081"/>
        <w:gridCol w:w="1081"/>
        <w:gridCol w:w="1081"/>
      </w:tblGrid>
      <w:tr w:rsidR="00891723" w:rsidRPr="004227B6" w:rsidTr="00891723">
        <w:trPr>
          <w:trHeight w:val="421"/>
          <w:tblHeader/>
        </w:trPr>
        <w:tc>
          <w:tcPr>
            <w:tcW w:w="2525" w:type="dxa"/>
            <w:gridSpan w:val="4"/>
            <w:tcBorders>
              <w:bottom w:val="single" w:sz="6" w:space="0" w:color="auto"/>
            </w:tcBorders>
            <w:shd w:val="clear" w:color="auto" w:fill="auto"/>
            <w:noWrap/>
            <w:vAlign w:val="center"/>
            <w:hideMark/>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年度及項目</w:t>
            </w:r>
          </w:p>
        </w:tc>
        <w:tc>
          <w:tcPr>
            <w:tcW w:w="1081" w:type="dxa"/>
            <w:shd w:val="clear" w:color="auto" w:fill="auto"/>
            <w:noWrap/>
            <w:vAlign w:val="center"/>
            <w:hideMark/>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108年度</w:t>
            </w:r>
          </w:p>
        </w:tc>
        <w:tc>
          <w:tcPr>
            <w:tcW w:w="1082" w:type="dxa"/>
            <w:shd w:val="clear" w:color="auto" w:fill="auto"/>
            <w:noWrap/>
            <w:vAlign w:val="center"/>
            <w:hideMark/>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109年度</w:t>
            </w:r>
          </w:p>
        </w:tc>
        <w:tc>
          <w:tcPr>
            <w:tcW w:w="1081" w:type="dxa"/>
            <w:vAlign w:val="center"/>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110年度</w:t>
            </w:r>
          </w:p>
        </w:tc>
        <w:tc>
          <w:tcPr>
            <w:tcW w:w="1081" w:type="dxa"/>
            <w:vAlign w:val="center"/>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11</w:t>
            </w:r>
            <w:r w:rsidRPr="004227B6">
              <w:rPr>
                <w:snapToGrid/>
                <w:sz w:val="24"/>
              </w:rPr>
              <w:t>1</w:t>
            </w:r>
            <w:r w:rsidRPr="004227B6">
              <w:rPr>
                <w:rFonts w:hint="eastAsia"/>
                <w:snapToGrid/>
                <w:sz w:val="24"/>
              </w:rPr>
              <w:t>年度</w:t>
            </w:r>
          </w:p>
        </w:tc>
        <w:tc>
          <w:tcPr>
            <w:tcW w:w="1081" w:type="dxa"/>
            <w:vAlign w:val="center"/>
          </w:tcPr>
          <w:p w:rsidR="00891723" w:rsidRPr="004227B6" w:rsidRDefault="00891723" w:rsidP="006E14EF">
            <w:pPr>
              <w:spacing w:line="280" w:lineRule="exact"/>
              <w:ind w:leftChars="0" w:left="0" w:firstLineChars="0" w:firstLine="0"/>
              <w:jc w:val="center"/>
              <w:rPr>
                <w:snapToGrid/>
                <w:sz w:val="24"/>
              </w:rPr>
            </w:pPr>
            <w:r w:rsidRPr="004227B6">
              <w:rPr>
                <w:rFonts w:hint="eastAsia"/>
                <w:snapToGrid/>
                <w:sz w:val="24"/>
              </w:rPr>
              <w:t>11</w:t>
            </w:r>
            <w:r>
              <w:rPr>
                <w:rFonts w:hint="eastAsia"/>
                <w:snapToGrid/>
                <w:sz w:val="24"/>
              </w:rPr>
              <w:t>2</w:t>
            </w:r>
            <w:r w:rsidRPr="004227B6">
              <w:rPr>
                <w:rFonts w:hint="eastAsia"/>
                <w:snapToGrid/>
                <w:sz w:val="24"/>
              </w:rPr>
              <w:t>年度</w:t>
            </w:r>
          </w:p>
        </w:tc>
      </w:tr>
      <w:tr w:rsidR="00891723" w:rsidRPr="004227B6" w:rsidTr="00891723">
        <w:trPr>
          <w:trHeight w:val="312"/>
        </w:trPr>
        <w:tc>
          <w:tcPr>
            <w:tcW w:w="2525" w:type="dxa"/>
            <w:gridSpan w:val="4"/>
            <w:tcBorders>
              <w:top w:val="single" w:sz="6" w:space="0" w:color="auto"/>
              <w:bottom w:val="nil"/>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申請案件數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149</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167</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3,751</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w:t>
            </w:r>
            <w:r w:rsidRPr="007F4EC0">
              <w:rPr>
                <w:snapToGrid/>
                <w:sz w:val="24"/>
              </w:rPr>
              <w:t>,813</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820</w:t>
            </w:r>
          </w:p>
        </w:tc>
      </w:tr>
      <w:tr w:rsidR="00891723" w:rsidRPr="004227B6" w:rsidTr="00891723">
        <w:trPr>
          <w:trHeight w:val="312"/>
        </w:trPr>
        <w:tc>
          <w:tcPr>
            <w:tcW w:w="129" w:type="dxa"/>
            <w:gridSpan w:val="3"/>
            <w:tcBorders>
              <w:top w:val="nil"/>
              <w:bottom w:val="single" w:sz="6" w:space="0" w:color="auto"/>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 xml:space="preserve">　</w:t>
            </w:r>
          </w:p>
        </w:tc>
        <w:tc>
          <w:tcPr>
            <w:tcW w:w="2396" w:type="dxa"/>
            <w:tcBorders>
              <w:bottom w:val="single" w:sz="6" w:space="0" w:color="auto"/>
            </w:tcBorders>
            <w:shd w:val="clear" w:color="auto" w:fill="auto"/>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COVID-19疫苗相關</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2</w:t>
            </w:r>
            <w:r w:rsidRPr="007F4EC0">
              <w:rPr>
                <w:snapToGrid/>
                <w:sz w:val="24"/>
              </w:rPr>
              <w:t>,701</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w:t>
            </w:r>
            <w:r w:rsidRPr="007F4EC0">
              <w:rPr>
                <w:snapToGrid/>
                <w:sz w:val="24"/>
              </w:rPr>
              <w:t>,470</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776</w:t>
            </w:r>
          </w:p>
        </w:tc>
      </w:tr>
      <w:tr w:rsidR="00891723" w:rsidRPr="004227B6" w:rsidTr="00891723">
        <w:trPr>
          <w:trHeight w:val="312"/>
        </w:trPr>
        <w:tc>
          <w:tcPr>
            <w:tcW w:w="2525" w:type="dxa"/>
            <w:gridSpan w:val="4"/>
            <w:tcBorders>
              <w:top w:val="single" w:sz="6" w:space="0" w:color="auto"/>
              <w:bottom w:val="nil"/>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審議案件數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146</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162</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390</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,494</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w:t>
            </w:r>
            <w:r>
              <w:rPr>
                <w:snapToGrid/>
                <w:sz w:val="24"/>
              </w:rPr>
              <w:t>,</w:t>
            </w:r>
            <w:r w:rsidRPr="007F4EC0">
              <w:rPr>
                <w:rFonts w:hint="eastAsia"/>
                <w:snapToGrid/>
                <w:sz w:val="24"/>
              </w:rPr>
              <w:t>086</w:t>
            </w:r>
          </w:p>
        </w:tc>
      </w:tr>
      <w:tr w:rsidR="00891723" w:rsidRPr="004227B6" w:rsidTr="00891723">
        <w:trPr>
          <w:trHeight w:val="312"/>
        </w:trPr>
        <w:tc>
          <w:tcPr>
            <w:tcW w:w="129" w:type="dxa"/>
            <w:gridSpan w:val="3"/>
            <w:tcBorders>
              <w:top w:val="nil"/>
              <w:bottom w:val="single" w:sz="6" w:space="0" w:color="auto"/>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 xml:space="preserve">　</w:t>
            </w:r>
          </w:p>
        </w:tc>
        <w:tc>
          <w:tcPr>
            <w:tcW w:w="2396" w:type="dxa"/>
            <w:tcBorders>
              <w:bottom w:val="single" w:sz="6" w:space="0" w:color="auto"/>
            </w:tcBorders>
            <w:shd w:val="clear" w:color="auto" w:fill="auto"/>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COVID-19疫苗相關</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158</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,462</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w:t>
            </w:r>
            <w:r>
              <w:rPr>
                <w:snapToGrid/>
                <w:sz w:val="24"/>
              </w:rPr>
              <w:t>,</w:t>
            </w:r>
            <w:r w:rsidRPr="007F4EC0">
              <w:rPr>
                <w:rFonts w:hint="eastAsia"/>
                <w:snapToGrid/>
                <w:sz w:val="24"/>
              </w:rPr>
              <w:t>034</w:t>
            </w:r>
          </w:p>
        </w:tc>
      </w:tr>
      <w:tr w:rsidR="00891723" w:rsidRPr="004227B6" w:rsidTr="00891723">
        <w:trPr>
          <w:trHeight w:val="312"/>
        </w:trPr>
        <w:tc>
          <w:tcPr>
            <w:tcW w:w="2525" w:type="dxa"/>
            <w:gridSpan w:val="4"/>
            <w:tcBorders>
              <w:top w:val="single" w:sz="6" w:space="0" w:color="auto"/>
              <w:bottom w:val="nil"/>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給付案件數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90</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111</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159</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324</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426</w:t>
            </w:r>
          </w:p>
        </w:tc>
      </w:tr>
      <w:tr w:rsidR="00891723" w:rsidRPr="004227B6" w:rsidTr="00891723">
        <w:trPr>
          <w:trHeight w:val="312"/>
        </w:trPr>
        <w:tc>
          <w:tcPr>
            <w:tcW w:w="81" w:type="dxa"/>
            <w:tcBorders>
              <w:top w:val="nil"/>
              <w:bottom w:val="single" w:sz="6" w:space="0" w:color="auto"/>
            </w:tcBorders>
            <w:shd w:val="clear" w:color="auto" w:fill="auto"/>
            <w:noWrap/>
            <w:vAlign w:val="center"/>
          </w:tcPr>
          <w:p w:rsidR="00891723" w:rsidRPr="004227B6" w:rsidRDefault="00891723" w:rsidP="006E14EF">
            <w:pPr>
              <w:spacing w:line="280" w:lineRule="exact"/>
              <w:ind w:leftChars="0" w:left="0" w:firstLineChars="0" w:firstLine="0"/>
              <w:jc w:val="left"/>
              <w:rPr>
                <w:snapToGrid/>
                <w:sz w:val="24"/>
              </w:rPr>
            </w:pPr>
          </w:p>
        </w:tc>
        <w:tc>
          <w:tcPr>
            <w:tcW w:w="2444" w:type="dxa"/>
            <w:gridSpan w:val="3"/>
            <w:tcBorders>
              <w:bottom w:val="single" w:sz="6" w:space="0" w:color="auto"/>
            </w:tcBorders>
            <w:shd w:val="clear" w:color="auto" w:fill="auto"/>
            <w:vAlign w:val="center"/>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COVID-19疫苗相關</w:t>
            </w:r>
          </w:p>
        </w:tc>
        <w:tc>
          <w:tcPr>
            <w:tcW w:w="1081" w:type="dxa"/>
            <w:shd w:val="clear" w:color="auto" w:fill="auto"/>
            <w:noWrap/>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2" w:type="dxa"/>
            <w:shd w:val="clear" w:color="auto" w:fill="auto"/>
            <w:noWrap/>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w:t>
            </w:r>
            <w:r w:rsidRPr="007F4EC0">
              <w:rPr>
                <w:snapToGrid/>
                <w:sz w:val="24"/>
              </w:rPr>
              <w:t>5</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304</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406</w:t>
            </w:r>
          </w:p>
        </w:tc>
      </w:tr>
      <w:tr w:rsidR="00891723" w:rsidRPr="004227B6" w:rsidTr="00891723">
        <w:trPr>
          <w:trHeight w:val="312"/>
        </w:trPr>
        <w:tc>
          <w:tcPr>
            <w:tcW w:w="2525" w:type="dxa"/>
            <w:gridSpan w:val="4"/>
            <w:tcBorders>
              <w:top w:val="single" w:sz="6" w:space="0" w:color="auto"/>
              <w:bottom w:val="nil"/>
            </w:tcBorders>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給付金額</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5,780</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4,895</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19,672</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0</w:t>
            </w:r>
            <w:r w:rsidRPr="007F4EC0">
              <w:rPr>
                <w:rFonts w:hint="eastAsia"/>
                <w:snapToGrid/>
                <w:sz w:val="24"/>
              </w:rPr>
              <w:t>3,</w:t>
            </w:r>
            <w:r w:rsidRPr="007F4EC0">
              <w:rPr>
                <w:snapToGrid/>
                <w:sz w:val="24"/>
              </w:rPr>
              <w:t>3</w:t>
            </w:r>
            <w:r w:rsidRPr="007F4EC0">
              <w:rPr>
                <w:rFonts w:hint="eastAsia"/>
                <w:snapToGrid/>
                <w:sz w:val="24"/>
              </w:rPr>
              <w:t>8</w:t>
            </w:r>
            <w:r w:rsidRPr="007F4EC0">
              <w:rPr>
                <w:snapToGrid/>
                <w:sz w:val="24"/>
              </w:rPr>
              <w:t>5</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65</w:t>
            </w:r>
            <w:r>
              <w:rPr>
                <w:snapToGrid/>
                <w:sz w:val="24"/>
              </w:rPr>
              <w:t>,</w:t>
            </w:r>
            <w:r w:rsidRPr="007F4EC0">
              <w:rPr>
                <w:rFonts w:hint="eastAsia"/>
                <w:snapToGrid/>
                <w:sz w:val="24"/>
              </w:rPr>
              <w:t>401</w:t>
            </w:r>
          </w:p>
        </w:tc>
      </w:tr>
      <w:tr w:rsidR="00891723" w:rsidRPr="004227B6" w:rsidTr="00891723">
        <w:trPr>
          <w:trHeight w:val="312"/>
        </w:trPr>
        <w:tc>
          <w:tcPr>
            <w:tcW w:w="96" w:type="dxa"/>
            <w:gridSpan w:val="2"/>
            <w:tcBorders>
              <w:top w:val="nil"/>
              <w:bottom w:val="single" w:sz="6" w:space="0" w:color="auto"/>
            </w:tcBorders>
            <w:shd w:val="clear" w:color="auto" w:fill="auto"/>
            <w:noWrap/>
            <w:vAlign w:val="center"/>
          </w:tcPr>
          <w:p w:rsidR="00891723" w:rsidRPr="004227B6" w:rsidRDefault="00891723" w:rsidP="006E14EF">
            <w:pPr>
              <w:spacing w:line="280" w:lineRule="exact"/>
              <w:ind w:leftChars="0" w:left="0" w:firstLineChars="0" w:firstLine="0"/>
              <w:jc w:val="left"/>
              <w:rPr>
                <w:snapToGrid/>
                <w:sz w:val="24"/>
              </w:rPr>
            </w:pPr>
          </w:p>
        </w:tc>
        <w:tc>
          <w:tcPr>
            <w:tcW w:w="2429" w:type="dxa"/>
            <w:gridSpan w:val="2"/>
            <w:shd w:val="clear" w:color="auto" w:fill="auto"/>
            <w:vAlign w:val="center"/>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COVID-19疫苗相關</w:t>
            </w:r>
          </w:p>
        </w:tc>
        <w:tc>
          <w:tcPr>
            <w:tcW w:w="1081" w:type="dxa"/>
            <w:shd w:val="clear" w:color="auto" w:fill="auto"/>
            <w:noWrap/>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2" w:type="dxa"/>
            <w:shd w:val="clear" w:color="auto" w:fill="auto"/>
            <w:noWrap/>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9,</w:t>
            </w:r>
            <w:r w:rsidRPr="007F4EC0">
              <w:rPr>
                <w:snapToGrid/>
                <w:sz w:val="24"/>
              </w:rPr>
              <w:t>498</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00,8</w:t>
            </w:r>
            <w:r w:rsidRPr="007F4EC0">
              <w:rPr>
                <w:rFonts w:hint="eastAsia"/>
                <w:snapToGrid/>
                <w:sz w:val="24"/>
              </w:rPr>
              <w:t>41</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63</w:t>
            </w:r>
            <w:r>
              <w:rPr>
                <w:snapToGrid/>
                <w:sz w:val="24"/>
              </w:rPr>
              <w:t>,</w:t>
            </w:r>
            <w:r w:rsidRPr="007F4EC0">
              <w:rPr>
                <w:rFonts w:hint="eastAsia"/>
                <w:snapToGrid/>
                <w:sz w:val="24"/>
              </w:rPr>
              <w:t>981</w:t>
            </w:r>
          </w:p>
        </w:tc>
      </w:tr>
      <w:tr w:rsidR="00891723" w:rsidRPr="004227B6" w:rsidTr="00891723">
        <w:trPr>
          <w:trHeight w:val="312"/>
        </w:trPr>
        <w:tc>
          <w:tcPr>
            <w:tcW w:w="2525" w:type="dxa"/>
            <w:gridSpan w:val="4"/>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審議時效平均天數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68</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67</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43</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1</w:t>
            </w:r>
            <w:r w:rsidRPr="007F4EC0">
              <w:rPr>
                <w:snapToGrid/>
                <w:sz w:val="24"/>
              </w:rPr>
              <w:t>07</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243.6</w:t>
            </w:r>
          </w:p>
        </w:tc>
      </w:tr>
      <w:tr w:rsidR="00891723" w:rsidRPr="004227B6" w:rsidTr="00891723">
        <w:trPr>
          <w:trHeight w:val="312"/>
        </w:trPr>
        <w:tc>
          <w:tcPr>
            <w:tcW w:w="2525" w:type="dxa"/>
            <w:gridSpan w:val="4"/>
            <w:shd w:val="clear" w:color="auto" w:fill="auto"/>
            <w:noWrap/>
            <w:vAlign w:val="center"/>
            <w:hideMark/>
          </w:tcPr>
          <w:p w:rsidR="00891723" w:rsidRPr="004227B6" w:rsidRDefault="00891723" w:rsidP="006E14EF">
            <w:pPr>
              <w:spacing w:line="280" w:lineRule="exact"/>
              <w:ind w:leftChars="0" w:left="0" w:firstLineChars="0" w:firstLine="0"/>
              <w:jc w:val="left"/>
              <w:rPr>
                <w:snapToGrid/>
                <w:sz w:val="24"/>
              </w:rPr>
            </w:pPr>
            <w:r w:rsidRPr="004227B6">
              <w:rPr>
                <w:rFonts w:hint="eastAsia"/>
                <w:snapToGrid/>
                <w:sz w:val="24"/>
              </w:rPr>
              <w:t>救濟給付時效平均天數</w:t>
            </w:r>
          </w:p>
        </w:tc>
        <w:tc>
          <w:tcPr>
            <w:tcW w:w="1081"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42</w:t>
            </w:r>
          </w:p>
        </w:tc>
        <w:tc>
          <w:tcPr>
            <w:tcW w:w="1082" w:type="dxa"/>
            <w:shd w:val="clear" w:color="auto" w:fill="auto"/>
            <w:noWrap/>
            <w:vAlign w:val="center"/>
            <w:hideMark/>
          </w:tcPr>
          <w:p w:rsidR="00891723" w:rsidRPr="007F4EC0" w:rsidRDefault="00891723" w:rsidP="006E14EF">
            <w:pPr>
              <w:spacing w:line="280" w:lineRule="exact"/>
              <w:ind w:leftChars="0" w:left="0" w:firstLineChars="0" w:firstLine="0"/>
              <w:jc w:val="right"/>
              <w:rPr>
                <w:snapToGrid/>
                <w:sz w:val="24"/>
              </w:rPr>
            </w:pPr>
            <w:r w:rsidRPr="007F4EC0">
              <w:rPr>
                <w:snapToGrid/>
                <w:sz w:val="24"/>
              </w:rPr>
              <w:t>35</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snapToGrid/>
                <w:sz w:val="24"/>
              </w:rPr>
              <w:t>38</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4</w:t>
            </w:r>
            <w:r w:rsidRPr="007F4EC0">
              <w:rPr>
                <w:snapToGrid/>
                <w:sz w:val="24"/>
              </w:rPr>
              <w:t>4.7</w:t>
            </w:r>
          </w:p>
        </w:tc>
        <w:tc>
          <w:tcPr>
            <w:tcW w:w="1081" w:type="dxa"/>
            <w:vAlign w:val="center"/>
          </w:tcPr>
          <w:p w:rsidR="00891723" w:rsidRPr="007F4EC0" w:rsidRDefault="00891723" w:rsidP="006E14EF">
            <w:pPr>
              <w:spacing w:line="280" w:lineRule="exact"/>
              <w:ind w:leftChars="0" w:left="0" w:firstLineChars="0" w:firstLine="0"/>
              <w:jc w:val="right"/>
              <w:rPr>
                <w:snapToGrid/>
                <w:sz w:val="24"/>
              </w:rPr>
            </w:pPr>
            <w:r w:rsidRPr="007F4EC0">
              <w:rPr>
                <w:rFonts w:hint="eastAsia"/>
                <w:snapToGrid/>
                <w:sz w:val="24"/>
              </w:rPr>
              <w:t>53</w:t>
            </w:r>
          </w:p>
        </w:tc>
      </w:tr>
    </w:tbl>
    <w:p w:rsidR="00603550" w:rsidRDefault="00891723" w:rsidP="00D94E8E">
      <w:pPr>
        <w:adjustRightInd w:val="0"/>
        <w:spacing w:line="320" w:lineRule="exact"/>
        <w:ind w:leftChars="0" w:left="1216" w:hangingChars="500" w:hanging="1216"/>
      </w:pPr>
      <w:r>
        <w:rPr>
          <w:rFonts w:hint="eastAsia"/>
          <w:kern w:val="0"/>
          <w:sz w:val="24"/>
        </w:rPr>
        <w:t xml:space="preserve">    </w:t>
      </w:r>
      <w:r w:rsidR="004227B6" w:rsidRPr="004227B6">
        <w:rPr>
          <w:rFonts w:hint="eastAsia"/>
          <w:kern w:val="0"/>
          <w:sz w:val="24"/>
        </w:rPr>
        <w:t>資料來源：預防接種受害救濟基金提供。</w:t>
      </w:r>
    </w:p>
    <w:p w:rsidR="00603550" w:rsidRDefault="00603550" w:rsidP="00603550">
      <w:pPr>
        <w:pStyle w:val="a5"/>
        <w:ind w:left="849" w:hanging="283"/>
      </w:pPr>
      <w:r w:rsidRPr="003357E3">
        <w:rPr>
          <w:rFonts w:hint="eastAsia"/>
          <w:b/>
        </w:rPr>
        <w:t>(</w:t>
      </w:r>
      <w:r>
        <w:rPr>
          <w:rFonts w:hint="eastAsia"/>
          <w:b/>
        </w:rPr>
        <w:t>二</w:t>
      </w:r>
      <w:r w:rsidRPr="003357E3">
        <w:rPr>
          <w:rFonts w:hint="eastAsia"/>
          <w:b/>
        </w:rPr>
        <w:t>)</w:t>
      </w:r>
      <w:r w:rsidR="00891723" w:rsidRPr="00891723">
        <w:rPr>
          <w:rFonts w:hint="eastAsia"/>
          <w:b/>
        </w:rPr>
        <w:t>112年度預防接種受害救濟給付案件審議、給付時效平均天數各為243.6天、53天，均逾所定年度目標值，且較111年度增加，亟待研謀改善，俾利接種民眾及時獲得救濟</w:t>
      </w:r>
    </w:p>
    <w:p w:rsidR="00891723" w:rsidRDefault="00891723" w:rsidP="00891723">
      <w:pPr>
        <w:pStyle w:val="21"/>
        <w:ind w:left="850" w:firstLine="566"/>
      </w:pPr>
      <w:r w:rsidRPr="00E8175E">
        <w:rPr>
          <w:rFonts w:hint="eastAsia"/>
        </w:rPr>
        <w:t>參據11</w:t>
      </w:r>
      <w:r>
        <w:rPr>
          <w:rFonts w:hint="eastAsia"/>
        </w:rPr>
        <w:t>2</w:t>
      </w:r>
      <w:r w:rsidRPr="00E8175E">
        <w:rPr>
          <w:rFonts w:hint="eastAsia"/>
        </w:rPr>
        <w:t>年度預防接種受害救濟基金決算書總說明所示，該年度審議時效平均為</w:t>
      </w:r>
      <w:r>
        <w:rPr>
          <w:rFonts w:hint="eastAsia"/>
        </w:rPr>
        <w:t>243.6</w:t>
      </w:r>
      <w:r w:rsidRPr="00E8175E">
        <w:rPr>
          <w:rFonts w:hint="eastAsia"/>
        </w:rPr>
        <w:t>天，較所定年度目標值77天，</w:t>
      </w:r>
      <w:r>
        <w:rPr>
          <w:rFonts w:hint="eastAsia"/>
        </w:rPr>
        <w:t>大幅</w:t>
      </w:r>
      <w:r w:rsidRPr="00E8175E">
        <w:rPr>
          <w:rFonts w:hint="eastAsia"/>
        </w:rPr>
        <w:t>增加</w:t>
      </w:r>
      <w:r>
        <w:rPr>
          <w:rFonts w:hint="eastAsia"/>
        </w:rPr>
        <w:t>166.6</w:t>
      </w:r>
      <w:r w:rsidRPr="00E8175E">
        <w:rPr>
          <w:rFonts w:hint="eastAsia"/>
        </w:rPr>
        <w:t>天，主要係因申請案件量暴增，受委託辦理</w:t>
      </w:r>
      <w:r>
        <w:rPr>
          <w:rFonts w:hint="eastAsia"/>
        </w:rPr>
        <w:t>單位需耗時判斷審閱與疑似不良反映相關之</w:t>
      </w:r>
      <w:r w:rsidRPr="00E8175E">
        <w:rPr>
          <w:rFonts w:hint="eastAsia"/>
        </w:rPr>
        <w:t>病歷</w:t>
      </w:r>
      <w:r>
        <w:rPr>
          <w:rFonts w:hint="eastAsia"/>
        </w:rPr>
        <w:t>，再整理為就醫摘要以提供後續審議，以致作業時間較以往更長</w:t>
      </w:r>
      <w:r w:rsidRPr="00E8175E">
        <w:rPr>
          <w:rFonts w:hint="eastAsia"/>
        </w:rPr>
        <w:t>，</w:t>
      </w:r>
      <w:r>
        <w:rPr>
          <w:rFonts w:hint="eastAsia"/>
        </w:rPr>
        <w:t>亟</w:t>
      </w:r>
      <w:r w:rsidRPr="00E8175E">
        <w:rPr>
          <w:rFonts w:hint="eastAsia"/>
        </w:rPr>
        <w:t>待研謀改善</w:t>
      </w:r>
      <w:r>
        <w:rPr>
          <w:rFonts w:hint="eastAsia"/>
        </w:rPr>
        <w:t>。</w:t>
      </w:r>
    </w:p>
    <w:p w:rsidR="00891723" w:rsidRDefault="00891723" w:rsidP="00891723">
      <w:pPr>
        <w:pStyle w:val="21"/>
        <w:ind w:left="850" w:firstLine="566"/>
      </w:pPr>
      <w:r w:rsidRPr="00E8175E">
        <w:rPr>
          <w:rFonts w:hint="eastAsia"/>
        </w:rPr>
        <w:t>至救濟給付時效部分，10</w:t>
      </w:r>
      <w:r>
        <w:rPr>
          <w:rFonts w:hint="eastAsia"/>
        </w:rPr>
        <w:t>8</w:t>
      </w:r>
      <w:r w:rsidRPr="00E8175E">
        <w:rPr>
          <w:rFonts w:hint="eastAsia"/>
        </w:rPr>
        <w:t>至111年度</w:t>
      </w:r>
      <w:r>
        <w:rPr>
          <w:rFonts w:hint="eastAsia"/>
        </w:rPr>
        <w:t>平均天數</w:t>
      </w:r>
      <w:r w:rsidRPr="00E8175E">
        <w:rPr>
          <w:rFonts w:hint="eastAsia"/>
        </w:rPr>
        <w:t>雖均達目標值47天，惟</w:t>
      </w:r>
      <w:r>
        <w:rPr>
          <w:rFonts w:hint="eastAsia"/>
        </w:rPr>
        <w:t>自109年度起逐年增加至</w:t>
      </w:r>
      <w:r w:rsidRPr="00E8175E">
        <w:rPr>
          <w:rFonts w:hint="eastAsia"/>
        </w:rPr>
        <w:t>11</w:t>
      </w:r>
      <w:r>
        <w:rPr>
          <w:rFonts w:hint="eastAsia"/>
        </w:rPr>
        <w:t>2</w:t>
      </w:r>
      <w:r w:rsidRPr="00E8175E">
        <w:rPr>
          <w:rFonts w:hint="eastAsia"/>
        </w:rPr>
        <w:t>年度</w:t>
      </w:r>
      <w:r>
        <w:rPr>
          <w:rFonts w:hint="eastAsia"/>
        </w:rPr>
        <w:t>之53</w:t>
      </w:r>
      <w:r w:rsidRPr="00E8175E">
        <w:rPr>
          <w:rFonts w:hint="eastAsia"/>
        </w:rPr>
        <w:t>天，</w:t>
      </w:r>
      <w:r>
        <w:rPr>
          <w:rFonts w:hint="eastAsia"/>
        </w:rPr>
        <w:t>已逾目標值，主要因申請案件量暴增，現行人力多用於病歷整理以加速審議，且因採批次作業方式集中處理衛生局請款文件，故作業時間延長。</w:t>
      </w:r>
      <w:r w:rsidRPr="00E8175E">
        <w:rPr>
          <w:rFonts w:hint="eastAsia"/>
        </w:rPr>
        <w:t>允宜注意後續救濟給付時效變動情形</w:t>
      </w:r>
      <w:r>
        <w:rPr>
          <w:rFonts w:hint="eastAsia"/>
        </w:rPr>
        <w:t>，</w:t>
      </w:r>
      <w:r w:rsidRPr="00E8175E">
        <w:rPr>
          <w:rFonts w:hint="eastAsia"/>
        </w:rPr>
        <w:t>加強控管</w:t>
      </w:r>
      <w:r>
        <w:rPr>
          <w:rFonts w:hint="eastAsia"/>
        </w:rPr>
        <w:t>。</w:t>
      </w:r>
    </w:p>
    <w:p w:rsidR="00891723" w:rsidRDefault="00891723" w:rsidP="00891723">
      <w:pPr>
        <w:ind w:left="566" w:firstLine="566"/>
      </w:pPr>
      <w:r w:rsidRPr="005D5ED2">
        <w:rPr>
          <w:rFonts w:hint="eastAsia"/>
        </w:rPr>
        <w:lastRenderedPageBreak/>
        <w:t>綜上，</w:t>
      </w:r>
      <w:r w:rsidRPr="0084213B">
        <w:rPr>
          <w:rFonts w:hint="eastAsia"/>
        </w:rPr>
        <w:t>預防接種受害救濟基金11</w:t>
      </w:r>
      <w:r>
        <w:t>2</w:t>
      </w:r>
      <w:r w:rsidRPr="0084213B">
        <w:rPr>
          <w:rFonts w:hint="eastAsia"/>
        </w:rPr>
        <w:t>年度預防接種受害救濟申請案件審議</w:t>
      </w:r>
      <w:r>
        <w:rPr>
          <w:rFonts w:hint="eastAsia"/>
        </w:rPr>
        <w:t>、給付</w:t>
      </w:r>
      <w:r w:rsidRPr="0084213B">
        <w:rPr>
          <w:rFonts w:hint="eastAsia"/>
        </w:rPr>
        <w:t>時效平均</w:t>
      </w:r>
      <w:r>
        <w:rPr>
          <w:rFonts w:hint="eastAsia"/>
        </w:rPr>
        <w:t>各</w:t>
      </w:r>
      <w:r w:rsidRPr="0084213B">
        <w:rPr>
          <w:rFonts w:hint="eastAsia"/>
        </w:rPr>
        <w:t>為</w:t>
      </w:r>
      <w:r>
        <w:rPr>
          <w:rFonts w:hint="eastAsia"/>
        </w:rPr>
        <w:t>243.6</w:t>
      </w:r>
      <w:r w:rsidRPr="0084213B">
        <w:rPr>
          <w:rFonts w:hint="eastAsia"/>
        </w:rPr>
        <w:t>天</w:t>
      </w:r>
      <w:r>
        <w:rPr>
          <w:rFonts w:hint="eastAsia"/>
        </w:rPr>
        <w:t>、53天</w:t>
      </w:r>
      <w:r w:rsidRPr="0084213B">
        <w:rPr>
          <w:rFonts w:hint="eastAsia"/>
        </w:rPr>
        <w:t>，</w:t>
      </w:r>
      <w:r>
        <w:rPr>
          <w:rFonts w:hint="eastAsia"/>
        </w:rPr>
        <w:t>均</w:t>
      </w:r>
      <w:r w:rsidRPr="0084213B">
        <w:rPr>
          <w:rFonts w:hint="eastAsia"/>
        </w:rPr>
        <w:t>較</w:t>
      </w:r>
      <w:r>
        <w:rPr>
          <w:rFonts w:hint="eastAsia"/>
        </w:rPr>
        <w:t>111年度增加，且逾</w:t>
      </w:r>
      <w:r w:rsidRPr="0084213B">
        <w:rPr>
          <w:rFonts w:hint="eastAsia"/>
        </w:rPr>
        <w:t>所定年度目標值，允宜賡續檢討加速案件審議</w:t>
      </w:r>
      <w:r>
        <w:rPr>
          <w:rFonts w:hint="eastAsia"/>
        </w:rPr>
        <w:t>、給付</w:t>
      </w:r>
      <w:r w:rsidRPr="0084213B">
        <w:rPr>
          <w:rFonts w:hint="eastAsia"/>
        </w:rPr>
        <w:t>時效，</w:t>
      </w:r>
      <w:r w:rsidRPr="00E37728">
        <w:rPr>
          <w:rFonts w:hint="eastAsia"/>
        </w:rPr>
        <w:t>俾利民眾經由專業審議，及時獲得合理救濟</w:t>
      </w:r>
      <w:r>
        <w:rPr>
          <w:rFonts w:hAnsi="標楷體" w:cs="Calibri" w:hint="eastAsia"/>
        </w:rPr>
        <w:t>。</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sectPr w:rsidR="00891723" w:rsidSect="004A040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81A" w:rsidRDefault="00FC581A" w:rsidP="0004615E">
      <w:pPr>
        <w:spacing w:line="240" w:lineRule="auto"/>
        <w:ind w:left="560" w:firstLine="560"/>
      </w:pPr>
      <w:r>
        <w:separator/>
      </w:r>
    </w:p>
  </w:endnote>
  <w:endnote w:type="continuationSeparator" w:id="0">
    <w:p w:rsidR="00FC581A" w:rsidRDefault="00FC581A"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2"/>
      <w:ind w:leftChars="0" w:left="0" w:firstLineChars="0" w:firstLine="0"/>
      <w:jc w:val="center"/>
    </w:pPr>
    <w:r>
      <w:fldChar w:fldCharType="begin"/>
    </w:r>
    <w:r>
      <w:instrText>PAGE   \* MERGEFORMAT</w:instrText>
    </w:r>
    <w:r>
      <w:fldChar w:fldCharType="separate"/>
    </w:r>
    <w:r w:rsidR="00956C08" w:rsidRPr="00956C08">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81A" w:rsidRDefault="00FC581A" w:rsidP="00E31BB7">
      <w:pPr>
        <w:spacing w:line="240" w:lineRule="auto"/>
        <w:ind w:left="560" w:firstLine="560"/>
      </w:pPr>
      <w:r>
        <w:separator/>
      </w:r>
    </w:p>
  </w:footnote>
  <w:footnote w:type="continuationSeparator" w:id="0">
    <w:p w:rsidR="00FC581A" w:rsidRDefault="00FC581A" w:rsidP="000461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4A0400">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EA0752">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C42" w:rsidRDefault="00280C42" w:rsidP="0019190F">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60330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4"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5C115E5"/>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A954610"/>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15:restartNumberingAfterBreak="0">
    <w:nsid w:val="2D3451DA"/>
    <w:multiLevelType w:val="hybridMultilevel"/>
    <w:tmpl w:val="159C527A"/>
    <w:lvl w:ilvl="0" w:tplc="74CC1BAA">
      <w:start w:val="1"/>
      <w:numFmt w:val="taiwaneseCountingThousand"/>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4"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3C49052A"/>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9"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0"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7"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597D6392"/>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31"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D0A3858"/>
    <w:multiLevelType w:val="hybridMultilevel"/>
    <w:tmpl w:val="14AA4418"/>
    <w:lvl w:ilvl="0" w:tplc="66C2C13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2"/>
  </w:num>
  <w:num w:numId="2">
    <w:abstractNumId w:val="4"/>
  </w:num>
  <w:num w:numId="3">
    <w:abstractNumId w:val="22"/>
  </w:num>
  <w:num w:numId="4">
    <w:abstractNumId w:val="27"/>
  </w:num>
  <w:num w:numId="5">
    <w:abstractNumId w:val="9"/>
  </w:num>
  <w:num w:numId="6">
    <w:abstractNumId w:val="25"/>
  </w:num>
  <w:num w:numId="7">
    <w:abstractNumId w:val="16"/>
  </w:num>
  <w:num w:numId="8">
    <w:abstractNumId w:val="34"/>
  </w:num>
  <w:num w:numId="9">
    <w:abstractNumId w:val="31"/>
  </w:num>
  <w:num w:numId="10">
    <w:abstractNumId w:val="21"/>
  </w:num>
  <w:num w:numId="11">
    <w:abstractNumId w:val="14"/>
  </w:num>
  <w:num w:numId="12">
    <w:abstractNumId w:val="29"/>
  </w:num>
  <w:num w:numId="13">
    <w:abstractNumId w:val="8"/>
  </w:num>
  <w:num w:numId="14">
    <w:abstractNumId w:val="20"/>
  </w:num>
  <w:num w:numId="15">
    <w:abstractNumId w:val="3"/>
  </w:num>
  <w:num w:numId="16">
    <w:abstractNumId w:val="12"/>
  </w:num>
  <w:num w:numId="17">
    <w:abstractNumId w:val="24"/>
  </w:num>
  <w:num w:numId="18">
    <w:abstractNumId w:val="26"/>
  </w:num>
  <w:num w:numId="19">
    <w:abstractNumId w:val="1"/>
  </w:num>
  <w:num w:numId="20">
    <w:abstractNumId w:val="6"/>
  </w:num>
  <w:num w:numId="21">
    <w:abstractNumId w:val="19"/>
  </w:num>
  <w:num w:numId="22">
    <w:abstractNumId w:val="30"/>
  </w:num>
  <w:num w:numId="23">
    <w:abstractNumId w:val="13"/>
  </w:num>
  <w:num w:numId="24">
    <w:abstractNumId w:val="0"/>
  </w:num>
  <w:num w:numId="25">
    <w:abstractNumId w:val="7"/>
  </w:num>
  <w:num w:numId="26">
    <w:abstractNumId w:val="5"/>
  </w:num>
  <w:num w:numId="27">
    <w:abstractNumId w:val="23"/>
  </w:num>
  <w:num w:numId="28">
    <w:abstractNumId w:val="18"/>
  </w:num>
  <w:num w:numId="29">
    <w:abstractNumId w:val="17"/>
  </w:num>
  <w:num w:numId="30">
    <w:abstractNumId w:val="2"/>
  </w:num>
  <w:num w:numId="31">
    <w:abstractNumId w:val="28"/>
  </w:num>
  <w:num w:numId="32">
    <w:abstractNumId w:val="11"/>
  </w:num>
  <w:num w:numId="33">
    <w:abstractNumId w:val="10"/>
  </w:num>
  <w:num w:numId="34">
    <w:abstractNumId w:val="33"/>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B30"/>
    <w:rsid w:val="00002146"/>
    <w:rsid w:val="00003890"/>
    <w:rsid w:val="00004757"/>
    <w:rsid w:val="00004C10"/>
    <w:rsid w:val="00006BD8"/>
    <w:rsid w:val="00010A1E"/>
    <w:rsid w:val="00010B8C"/>
    <w:rsid w:val="00012265"/>
    <w:rsid w:val="00012910"/>
    <w:rsid w:val="0001352C"/>
    <w:rsid w:val="00013A40"/>
    <w:rsid w:val="000149D1"/>
    <w:rsid w:val="00015110"/>
    <w:rsid w:val="00020266"/>
    <w:rsid w:val="000223D6"/>
    <w:rsid w:val="000223FA"/>
    <w:rsid w:val="00022A10"/>
    <w:rsid w:val="0002305D"/>
    <w:rsid w:val="000243EC"/>
    <w:rsid w:val="00024A4B"/>
    <w:rsid w:val="000254D1"/>
    <w:rsid w:val="00025888"/>
    <w:rsid w:val="00026FA9"/>
    <w:rsid w:val="000362A0"/>
    <w:rsid w:val="0003703C"/>
    <w:rsid w:val="000409F0"/>
    <w:rsid w:val="00041B7A"/>
    <w:rsid w:val="00043C4F"/>
    <w:rsid w:val="00045648"/>
    <w:rsid w:val="0004615E"/>
    <w:rsid w:val="000469EA"/>
    <w:rsid w:val="00047363"/>
    <w:rsid w:val="0005088B"/>
    <w:rsid w:val="00052271"/>
    <w:rsid w:val="00053317"/>
    <w:rsid w:val="00057100"/>
    <w:rsid w:val="000600CC"/>
    <w:rsid w:val="000675A3"/>
    <w:rsid w:val="000812D5"/>
    <w:rsid w:val="00084ED3"/>
    <w:rsid w:val="000907BD"/>
    <w:rsid w:val="00091121"/>
    <w:rsid w:val="0009450D"/>
    <w:rsid w:val="00094B1A"/>
    <w:rsid w:val="000952B8"/>
    <w:rsid w:val="000A02D6"/>
    <w:rsid w:val="000A54D0"/>
    <w:rsid w:val="000A6F46"/>
    <w:rsid w:val="000A7828"/>
    <w:rsid w:val="000A7E95"/>
    <w:rsid w:val="000B07CB"/>
    <w:rsid w:val="000B1DF5"/>
    <w:rsid w:val="000B20D8"/>
    <w:rsid w:val="000B2CF6"/>
    <w:rsid w:val="000B3082"/>
    <w:rsid w:val="000C05AE"/>
    <w:rsid w:val="000C05CF"/>
    <w:rsid w:val="000C2E38"/>
    <w:rsid w:val="000C43CC"/>
    <w:rsid w:val="000C631B"/>
    <w:rsid w:val="000C64A2"/>
    <w:rsid w:val="000D0119"/>
    <w:rsid w:val="000D466D"/>
    <w:rsid w:val="000D470A"/>
    <w:rsid w:val="000D4904"/>
    <w:rsid w:val="000D66A8"/>
    <w:rsid w:val="000D6B6A"/>
    <w:rsid w:val="000E4A0C"/>
    <w:rsid w:val="000E6082"/>
    <w:rsid w:val="000F056D"/>
    <w:rsid w:val="000F0C83"/>
    <w:rsid w:val="000F20CE"/>
    <w:rsid w:val="000F32EC"/>
    <w:rsid w:val="000F7BE0"/>
    <w:rsid w:val="00101DE8"/>
    <w:rsid w:val="0010249A"/>
    <w:rsid w:val="00104658"/>
    <w:rsid w:val="0010532B"/>
    <w:rsid w:val="00105DE2"/>
    <w:rsid w:val="00106DE3"/>
    <w:rsid w:val="0011238C"/>
    <w:rsid w:val="00112DFB"/>
    <w:rsid w:val="001130A6"/>
    <w:rsid w:val="0011450D"/>
    <w:rsid w:val="00115737"/>
    <w:rsid w:val="00115F16"/>
    <w:rsid w:val="0011763C"/>
    <w:rsid w:val="00117A7F"/>
    <w:rsid w:val="00117D3A"/>
    <w:rsid w:val="00121B8B"/>
    <w:rsid w:val="001221E1"/>
    <w:rsid w:val="00122D4C"/>
    <w:rsid w:val="001258F6"/>
    <w:rsid w:val="00125B0B"/>
    <w:rsid w:val="00125F2A"/>
    <w:rsid w:val="00132140"/>
    <w:rsid w:val="00135503"/>
    <w:rsid w:val="0014620B"/>
    <w:rsid w:val="001462A4"/>
    <w:rsid w:val="001531DC"/>
    <w:rsid w:val="00154A71"/>
    <w:rsid w:val="00154E1C"/>
    <w:rsid w:val="00155434"/>
    <w:rsid w:val="001578B3"/>
    <w:rsid w:val="00157ED2"/>
    <w:rsid w:val="00162E37"/>
    <w:rsid w:val="0016311A"/>
    <w:rsid w:val="00164F9F"/>
    <w:rsid w:val="00165C56"/>
    <w:rsid w:val="00166061"/>
    <w:rsid w:val="00167C5F"/>
    <w:rsid w:val="001705AA"/>
    <w:rsid w:val="0017187A"/>
    <w:rsid w:val="00172C06"/>
    <w:rsid w:val="001731F5"/>
    <w:rsid w:val="001736C7"/>
    <w:rsid w:val="00174628"/>
    <w:rsid w:val="00177A21"/>
    <w:rsid w:val="00180B72"/>
    <w:rsid w:val="001816A0"/>
    <w:rsid w:val="00182480"/>
    <w:rsid w:val="00182B4B"/>
    <w:rsid w:val="00182E40"/>
    <w:rsid w:val="00184CBE"/>
    <w:rsid w:val="00184E85"/>
    <w:rsid w:val="00184FA2"/>
    <w:rsid w:val="00185F7E"/>
    <w:rsid w:val="001864BC"/>
    <w:rsid w:val="00190BBC"/>
    <w:rsid w:val="00191205"/>
    <w:rsid w:val="0019190F"/>
    <w:rsid w:val="001928A8"/>
    <w:rsid w:val="0019305B"/>
    <w:rsid w:val="001931F6"/>
    <w:rsid w:val="00193C9A"/>
    <w:rsid w:val="0019463C"/>
    <w:rsid w:val="0019625C"/>
    <w:rsid w:val="001A0AAD"/>
    <w:rsid w:val="001A352C"/>
    <w:rsid w:val="001A414A"/>
    <w:rsid w:val="001A4F12"/>
    <w:rsid w:val="001A653F"/>
    <w:rsid w:val="001A79F3"/>
    <w:rsid w:val="001B2182"/>
    <w:rsid w:val="001B23BF"/>
    <w:rsid w:val="001B5E1D"/>
    <w:rsid w:val="001C01DA"/>
    <w:rsid w:val="001C2778"/>
    <w:rsid w:val="001C3830"/>
    <w:rsid w:val="001C3FDA"/>
    <w:rsid w:val="001C6CF9"/>
    <w:rsid w:val="001C77FA"/>
    <w:rsid w:val="001C7846"/>
    <w:rsid w:val="001D258B"/>
    <w:rsid w:val="001D6A9D"/>
    <w:rsid w:val="001D77EB"/>
    <w:rsid w:val="001E2BD4"/>
    <w:rsid w:val="001E2D5D"/>
    <w:rsid w:val="001E4DE4"/>
    <w:rsid w:val="001E63C0"/>
    <w:rsid w:val="001E646B"/>
    <w:rsid w:val="001F1EB7"/>
    <w:rsid w:val="001F2945"/>
    <w:rsid w:val="001F651F"/>
    <w:rsid w:val="0020389F"/>
    <w:rsid w:val="00205A2E"/>
    <w:rsid w:val="00205D99"/>
    <w:rsid w:val="00210B36"/>
    <w:rsid w:val="002114A3"/>
    <w:rsid w:val="0021160A"/>
    <w:rsid w:val="00211D83"/>
    <w:rsid w:val="00211FD8"/>
    <w:rsid w:val="00214708"/>
    <w:rsid w:val="00220C82"/>
    <w:rsid w:val="00222E60"/>
    <w:rsid w:val="00222EF3"/>
    <w:rsid w:val="00224890"/>
    <w:rsid w:val="00224A55"/>
    <w:rsid w:val="0022598A"/>
    <w:rsid w:val="0022652A"/>
    <w:rsid w:val="00230F04"/>
    <w:rsid w:val="002352E8"/>
    <w:rsid w:val="00236E0D"/>
    <w:rsid w:val="00240C03"/>
    <w:rsid w:val="00244B5B"/>
    <w:rsid w:val="00245B95"/>
    <w:rsid w:val="002500E3"/>
    <w:rsid w:val="00250F69"/>
    <w:rsid w:val="00251205"/>
    <w:rsid w:val="00251D7C"/>
    <w:rsid w:val="00255F13"/>
    <w:rsid w:val="00257E3E"/>
    <w:rsid w:val="00264949"/>
    <w:rsid w:val="00265232"/>
    <w:rsid w:val="002666E5"/>
    <w:rsid w:val="002669D3"/>
    <w:rsid w:val="00270C1B"/>
    <w:rsid w:val="00270D29"/>
    <w:rsid w:val="00270F0C"/>
    <w:rsid w:val="00271BA6"/>
    <w:rsid w:val="00271EC8"/>
    <w:rsid w:val="00275734"/>
    <w:rsid w:val="00275A9F"/>
    <w:rsid w:val="00275D53"/>
    <w:rsid w:val="00280C42"/>
    <w:rsid w:val="002810A1"/>
    <w:rsid w:val="002811A4"/>
    <w:rsid w:val="002827C5"/>
    <w:rsid w:val="002843D1"/>
    <w:rsid w:val="00292AAE"/>
    <w:rsid w:val="0029405E"/>
    <w:rsid w:val="002A2545"/>
    <w:rsid w:val="002B02EC"/>
    <w:rsid w:val="002B2D8C"/>
    <w:rsid w:val="002B469E"/>
    <w:rsid w:val="002C3A48"/>
    <w:rsid w:val="002C511E"/>
    <w:rsid w:val="002C5C18"/>
    <w:rsid w:val="002C69D1"/>
    <w:rsid w:val="002C77A2"/>
    <w:rsid w:val="002D2D9A"/>
    <w:rsid w:val="002D3E40"/>
    <w:rsid w:val="002E03B6"/>
    <w:rsid w:val="002E1CDB"/>
    <w:rsid w:val="002E2B88"/>
    <w:rsid w:val="002E5615"/>
    <w:rsid w:val="002F271E"/>
    <w:rsid w:val="002F6879"/>
    <w:rsid w:val="00300B71"/>
    <w:rsid w:val="00302871"/>
    <w:rsid w:val="00310888"/>
    <w:rsid w:val="00310D24"/>
    <w:rsid w:val="00321455"/>
    <w:rsid w:val="00324FAA"/>
    <w:rsid w:val="00333806"/>
    <w:rsid w:val="00333D44"/>
    <w:rsid w:val="00334DAB"/>
    <w:rsid w:val="0033531F"/>
    <w:rsid w:val="003364BC"/>
    <w:rsid w:val="003410A1"/>
    <w:rsid w:val="0034430C"/>
    <w:rsid w:val="0034561D"/>
    <w:rsid w:val="00345E3B"/>
    <w:rsid w:val="00346E93"/>
    <w:rsid w:val="00346FDF"/>
    <w:rsid w:val="00347F89"/>
    <w:rsid w:val="00350594"/>
    <w:rsid w:val="00352DC5"/>
    <w:rsid w:val="00353ACF"/>
    <w:rsid w:val="00355A84"/>
    <w:rsid w:val="003638E9"/>
    <w:rsid w:val="003658E8"/>
    <w:rsid w:val="00366AC7"/>
    <w:rsid w:val="00370386"/>
    <w:rsid w:val="00371BCF"/>
    <w:rsid w:val="0037263F"/>
    <w:rsid w:val="003732ED"/>
    <w:rsid w:val="00374197"/>
    <w:rsid w:val="00374ECF"/>
    <w:rsid w:val="003755BF"/>
    <w:rsid w:val="00376063"/>
    <w:rsid w:val="0037663D"/>
    <w:rsid w:val="003809FF"/>
    <w:rsid w:val="00381472"/>
    <w:rsid w:val="00385278"/>
    <w:rsid w:val="003863F9"/>
    <w:rsid w:val="0039020B"/>
    <w:rsid w:val="00392D11"/>
    <w:rsid w:val="00393794"/>
    <w:rsid w:val="0039556F"/>
    <w:rsid w:val="003A2256"/>
    <w:rsid w:val="003A3F29"/>
    <w:rsid w:val="003A5B8F"/>
    <w:rsid w:val="003A7F84"/>
    <w:rsid w:val="003B4815"/>
    <w:rsid w:val="003C0784"/>
    <w:rsid w:val="003C6148"/>
    <w:rsid w:val="003D17CA"/>
    <w:rsid w:val="003D1E48"/>
    <w:rsid w:val="003D1FDB"/>
    <w:rsid w:val="003D2D96"/>
    <w:rsid w:val="003D406C"/>
    <w:rsid w:val="003D480D"/>
    <w:rsid w:val="003E3245"/>
    <w:rsid w:val="003E376F"/>
    <w:rsid w:val="003E3B36"/>
    <w:rsid w:val="003E6586"/>
    <w:rsid w:val="003E732B"/>
    <w:rsid w:val="003F132B"/>
    <w:rsid w:val="003F2B2E"/>
    <w:rsid w:val="003F3EB8"/>
    <w:rsid w:val="003F6C35"/>
    <w:rsid w:val="003F6DE9"/>
    <w:rsid w:val="004000FA"/>
    <w:rsid w:val="00401599"/>
    <w:rsid w:val="0040272D"/>
    <w:rsid w:val="004030E8"/>
    <w:rsid w:val="004059B0"/>
    <w:rsid w:val="0041016F"/>
    <w:rsid w:val="00413415"/>
    <w:rsid w:val="00414F4B"/>
    <w:rsid w:val="004157F0"/>
    <w:rsid w:val="004227B6"/>
    <w:rsid w:val="00423745"/>
    <w:rsid w:val="004331F9"/>
    <w:rsid w:val="004355F8"/>
    <w:rsid w:val="004363F5"/>
    <w:rsid w:val="0043660F"/>
    <w:rsid w:val="004378A1"/>
    <w:rsid w:val="00442C0D"/>
    <w:rsid w:val="00445025"/>
    <w:rsid w:val="004511A2"/>
    <w:rsid w:val="004512C2"/>
    <w:rsid w:val="004528F2"/>
    <w:rsid w:val="0045326B"/>
    <w:rsid w:val="004547A0"/>
    <w:rsid w:val="004552A1"/>
    <w:rsid w:val="00455C55"/>
    <w:rsid w:val="0045612B"/>
    <w:rsid w:val="00456FBD"/>
    <w:rsid w:val="00462110"/>
    <w:rsid w:val="00466F46"/>
    <w:rsid w:val="00471163"/>
    <w:rsid w:val="00472024"/>
    <w:rsid w:val="00472DAA"/>
    <w:rsid w:val="00476BD2"/>
    <w:rsid w:val="00477F28"/>
    <w:rsid w:val="00480768"/>
    <w:rsid w:val="00481405"/>
    <w:rsid w:val="00484483"/>
    <w:rsid w:val="004848C8"/>
    <w:rsid w:val="00490F45"/>
    <w:rsid w:val="004920C2"/>
    <w:rsid w:val="00492354"/>
    <w:rsid w:val="00492661"/>
    <w:rsid w:val="00493B8E"/>
    <w:rsid w:val="00495FE5"/>
    <w:rsid w:val="0049764B"/>
    <w:rsid w:val="004A0400"/>
    <w:rsid w:val="004A19E2"/>
    <w:rsid w:val="004A22CD"/>
    <w:rsid w:val="004A2DB8"/>
    <w:rsid w:val="004A309D"/>
    <w:rsid w:val="004A3834"/>
    <w:rsid w:val="004A56DD"/>
    <w:rsid w:val="004B1D88"/>
    <w:rsid w:val="004B5990"/>
    <w:rsid w:val="004B5EF7"/>
    <w:rsid w:val="004B6968"/>
    <w:rsid w:val="004C0A4A"/>
    <w:rsid w:val="004C0B41"/>
    <w:rsid w:val="004C5E7F"/>
    <w:rsid w:val="004D292B"/>
    <w:rsid w:val="004D3648"/>
    <w:rsid w:val="004D373F"/>
    <w:rsid w:val="004D54FD"/>
    <w:rsid w:val="004D700C"/>
    <w:rsid w:val="004E428E"/>
    <w:rsid w:val="004F100C"/>
    <w:rsid w:val="00501613"/>
    <w:rsid w:val="00505919"/>
    <w:rsid w:val="00506AD9"/>
    <w:rsid w:val="00507238"/>
    <w:rsid w:val="00507C82"/>
    <w:rsid w:val="00513473"/>
    <w:rsid w:val="00516335"/>
    <w:rsid w:val="00524F1A"/>
    <w:rsid w:val="00527F1F"/>
    <w:rsid w:val="00551B8C"/>
    <w:rsid w:val="0055419F"/>
    <w:rsid w:val="00554BE3"/>
    <w:rsid w:val="00556D2D"/>
    <w:rsid w:val="00556E1B"/>
    <w:rsid w:val="00561E00"/>
    <w:rsid w:val="00562931"/>
    <w:rsid w:val="005644B2"/>
    <w:rsid w:val="005722C5"/>
    <w:rsid w:val="00575CF0"/>
    <w:rsid w:val="00575E2B"/>
    <w:rsid w:val="00576FAD"/>
    <w:rsid w:val="0058616B"/>
    <w:rsid w:val="00593C37"/>
    <w:rsid w:val="0059426F"/>
    <w:rsid w:val="00594504"/>
    <w:rsid w:val="00594D08"/>
    <w:rsid w:val="00597189"/>
    <w:rsid w:val="005973F9"/>
    <w:rsid w:val="005A7100"/>
    <w:rsid w:val="005B2BA9"/>
    <w:rsid w:val="005B4DC5"/>
    <w:rsid w:val="005B6850"/>
    <w:rsid w:val="005B7030"/>
    <w:rsid w:val="005C01EE"/>
    <w:rsid w:val="005C18E9"/>
    <w:rsid w:val="005C29F0"/>
    <w:rsid w:val="005C49EE"/>
    <w:rsid w:val="005C6275"/>
    <w:rsid w:val="005D0EFD"/>
    <w:rsid w:val="005E01CD"/>
    <w:rsid w:val="005E4E08"/>
    <w:rsid w:val="005E5044"/>
    <w:rsid w:val="005E6179"/>
    <w:rsid w:val="005E6763"/>
    <w:rsid w:val="005F00CC"/>
    <w:rsid w:val="005F0C59"/>
    <w:rsid w:val="005F3F91"/>
    <w:rsid w:val="005F418F"/>
    <w:rsid w:val="005F4A79"/>
    <w:rsid w:val="005F6A53"/>
    <w:rsid w:val="005F70A3"/>
    <w:rsid w:val="005F7470"/>
    <w:rsid w:val="005F768A"/>
    <w:rsid w:val="006021A2"/>
    <w:rsid w:val="00603550"/>
    <w:rsid w:val="00611D1B"/>
    <w:rsid w:val="006142F5"/>
    <w:rsid w:val="006162B6"/>
    <w:rsid w:val="00616A86"/>
    <w:rsid w:val="00617167"/>
    <w:rsid w:val="0062075E"/>
    <w:rsid w:val="006220AA"/>
    <w:rsid w:val="00623A50"/>
    <w:rsid w:val="00624A13"/>
    <w:rsid w:val="00630446"/>
    <w:rsid w:val="006316C6"/>
    <w:rsid w:val="0063358D"/>
    <w:rsid w:val="006337C5"/>
    <w:rsid w:val="00635689"/>
    <w:rsid w:val="006359E2"/>
    <w:rsid w:val="006367AF"/>
    <w:rsid w:val="00637E96"/>
    <w:rsid w:val="006405A8"/>
    <w:rsid w:val="00640D0F"/>
    <w:rsid w:val="00640F68"/>
    <w:rsid w:val="00641751"/>
    <w:rsid w:val="00642333"/>
    <w:rsid w:val="00642FF6"/>
    <w:rsid w:val="00644237"/>
    <w:rsid w:val="00646F54"/>
    <w:rsid w:val="0064771E"/>
    <w:rsid w:val="00650883"/>
    <w:rsid w:val="00650BA2"/>
    <w:rsid w:val="0065223B"/>
    <w:rsid w:val="00653E0E"/>
    <w:rsid w:val="0065503B"/>
    <w:rsid w:val="00656B67"/>
    <w:rsid w:val="006600D9"/>
    <w:rsid w:val="00662F21"/>
    <w:rsid w:val="00667DD7"/>
    <w:rsid w:val="00676D04"/>
    <w:rsid w:val="006772E9"/>
    <w:rsid w:val="00681A68"/>
    <w:rsid w:val="00681B97"/>
    <w:rsid w:val="00684BE9"/>
    <w:rsid w:val="00685233"/>
    <w:rsid w:val="00685B59"/>
    <w:rsid w:val="00686458"/>
    <w:rsid w:val="00687766"/>
    <w:rsid w:val="00691DC4"/>
    <w:rsid w:val="00692D22"/>
    <w:rsid w:val="006969C2"/>
    <w:rsid w:val="00696C46"/>
    <w:rsid w:val="006A23DC"/>
    <w:rsid w:val="006A2B58"/>
    <w:rsid w:val="006A3646"/>
    <w:rsid w:val="006A6E9F"/>
    <w:rsid w:val="006A70B4"/>
    <w:rsid w:val="006A7A31"/>
    <w:rsid w:val="006B0841"/>
    <w:rsid w:val="006B305D"/>
    <w:rsid w:val="006B3C20"/>
    <w:rsid w:val="006B755D"/>
    <w:rsid w:val="006C00DF"/>
    <w:rsid w:val="006C43E7"/>
    <w:rsid w:val="006C5420"/>
    <w:rsid w:val="006C6E62"/>
    <w:rsid w:val="006C7197"/>
    <w:rsid w:val="006C7411"/>
    <w:rsid w:val="006C7877"/>
    <w:rsid w:val="006D155F"/>
    <w:rsid w:val="006D3176"/>
    <w:rsid w:val="006D5269"/>
    <w:rsid w:val="006D72A0"/>
    <w:rsid w:val="006E14EF"/>
    <w:rsid w:val="006E3446"/>
    <w:rsid w:val="006E46A4"/>
    <w:rsid w:val="006E5885"/>
    <w:rsid w:val="006E5B88"/>
    <w:rsid w:val="006F532A"/>
    <w:rsid w:val="006F5A8D"/>
    <w:rsid w:val="0070037B"/>
    <w:rsid w:val="007007FC"/>
    <w:rsid w:val="00700F2C"/>
    <w:rsid w:val="007015A1"/>
    <w:rsid w:val="0070476C"/>
    <w:rsid w:val="00704961"/>
    <w:rsid w:val="00705A23"/>
    <w:rsid w:val="0070672E"/>
    <w:rsid w:val="00707262"/>
    <w:rsid w:val="0071064A"/>
    <w:rsid w:val="0071306D"/>
    <w:rsid w:val="00714AFA"/>
    <w:rsid w:val="00720F56"/>
    <w:rsid w:val="00723695"/>
    <w:rsid w:val="00727847"/>
    <w:rsid w:val="00727FBE"/>
    <w:rsid w:val="0073218F"/>
    <w:rsid w:val="00732A00"/>
    <w:rsid w:val="00732D07"/>
    <w:rsid w:val="00733871"/>
    <w:rsid w:val="0074003A"/>
    <w:rsid w:val="00744408"/>
    <w:rsid w:val="007457FF"/>
    <w:rsid w:val="0074713F"/>
    <w:rsid w:val="007525DB"/>
    <w:rsid w:val="007577C6"/>
    <w:rsid w:val="007604A1"/>
    <w:rsid w:val="00760739"/>
    <w:rsid w:val="007612EB"/>
    <w:rsid w:val="00763071"/>
    <w:rsid w:val="00766324"/>
    <w:rsid w:val="0077089A"/>
    <w:rsid w:val="0077226D"/>
    <w:rsid w:val="0077611E"/>
    <w:rsid w:val="00776F31"/>
    <w:rsid w:val="00783357"/>
    <w:rsid w:val="0078373A"/>
    <w:rsid w:val="00783D19"/>
    <w:rsid w:val="007852A6"/>
    <w:rsid w:val="00785560"/>
    <w:rsid w:val="007855AD"/>
    <w:rsid w:val="007858E3"/>
    <w:rsid w:val="007867DE"/>
    <w:rsid w:val="00787571"/>
    <w:rsid w:val="007876A5"/>
    <w:rsid w:val="007913ED"/>
    <w:rsid w:val="00792E0F"/>
    <w:rsid w:val="00793F14"/>
    <w:rsid w:val="00794DF9"/>
    <w:rsid w:val="00795409"/>
    <w:rsid w:val="00795E2B"/>
    <w:rsid w:val="00797060"/>
    <w:rsid w:val="007A0999"/>
    <w:rsid w:val="007A1ACC"/>
    <w:rsid w:val="007A4051"/>
    <w:rsid w:val="007A406D"/>
    <w:rsid w:val="007B0704"/>
    <w:rsid w:val="007B1EF5"/>
    <w:rsid w:val="007B208E"/>
    <w:rsid w:val="007B2581"/>
    <w:rsid w:val="007B3E23"/>
    <w:rsid w:val="007B4410"/>
    <w:rsid w:val="007B56A9"/>
    <w:rsid w:val="007B5EA5"/>
    <w:rsid w:val="007B70B0"/>
    <w:rsid w:val="007C234F"/>
    <w:rsid w:val="007C3319"/>
    <w:rsid w:val="007C427D"/>
    <w:rsid w:val="007C5C7E"/>
    <w:rsid w:val="007C6183"/>
    <w:rsid w:val="007C622E"/>
    <w:rsid w:val="007C73D7"/>
    <w:rsid w:val="007D000B"/>
    <w:rsid w:val="007D0DAC"/>
    <w:rsid w:val="007D1951"/>
    <w:rsid w:val="007D3BFB"/>
    <w:rsid w:val="007D4885"/>
    <w:rsid w:val="007D5772"/>
    <w:rsid w:val="007E17D9"/>
    <w:rsid w:val="007E4727"/>
    <w:rsid w:val="007E6ADA"/>
    <w:rsid w:val="007E7F5A"/>
    <w:rsid w:val="007F1CFB"/>
    <w:rsid w:val="007F4E0D"/>
    <w:rsid w:val="007F60B7"/>
    <w:rsid w:val="007F6B5B"/>
    <w:rsid w:val="007F6CB4"/>
    <w:rsid w:val="00800B52"/>
    <w:rsid w:val="00801C59"/>
    <w:rsid w:val="00801DBA"/>
    <w:rsid w:val="0080348A"/>
    <w:rsid w:val="0080442A"/>
    <w:rsid w:val="00804533"/>
    <w:rsid w:val="00805A81"/>
    <w:rsid w:val="00810EDB"/>
    <w:rsid w:val="00814F80"/>
    <w:rsid w:val="00815146"/>
    <w:rsid w:val="00823D05"/>
    <w:rsid w:val="00826DE7"/>
    <w:rsid w:val="00827379"/>
    <w:rsid w:val="0083187C"/>
    <w:rsid w:val="00832321"/>
    <w:rsid w:val="00833AAC"/>
    <w:rsid w:val="00835083"/>
    <w:rsid w:val="00835807"/>
    <w:rsid w:val="0083726F"/>
    <w:rsid w:val="00840AA2"/>
    <w:rsid w:val="00840E0B"/>
    <w:rsid w:val="0084213B"/>
    <w:rsid w:val="00845A34"/>
    <w:rsid w:val="00847C2F"/>
    <w:rsid w:val="00852E88"/>
    <w:rsid w:val="008570F1"/>
    <w:rsid w:val="008575C3"/>
    <w:rsid w:val="008604FE"/>
    <w:rsid w:val="008622A7"/>
    <w:rsid w:val="00862D4C"/>
    <w:rsid w:val="008647C1"/>
    <w:rsid w:val="008648BB"/>
    <w:rsid w:val="00865DF3"/>
    <w:rsid w:val="008670D5"/>
    <w:rsid w:val="00867C6F"/>
    <w:rsid w:val="008732BE"/>
    <w:rsid w:val="00873A95"/>
    <w:rsid w:val="00874F43"/>
    <w:rsid w:val="00876429"/>
    <w:rsid w:val="00877287"/>
    <w:rsid w:val="00880DD5"/>
    <w:rsid w:val="00882987"/>
    <w:rsid w:val="00882E64"/>
    <w:rsid w:val="008841A7"/>
    <w:rsid w:val="00884FCC"/>
    <w:rsid w:val="00885D51"/>
    <w:rsid w:val="00885D75"/>
    <w:rsid w:val="00890186"/>
    <w:rsid w:val="00890A59"/>
    <w:rsid w:val="008912B5"/>
    <w:rsid w:val="00891723"/>
    <w:rsid w:val="008933DE"/>
    <w:rsid w:val="00893DA5"/>
    <w:rsid w:val="00897105"/>
    <w:rsid w:val="00897DA1"/>
    <w:rsid w:val="008A094F"/>
    <w:rsid w:val="008A4C33"/>
    <w:rsid w:val="008A5984"/>
    <w:rsid w:val="008A7F1D"/>
    <w:rsid w:val="008A7F8F"/>
    <w:rsid w:val="008B02E1"/>
    <w:rsid w:val="008B1082"/>
    <w:rsid w:val="008B183E"/>
    <w:rsid w:val="008B2210"/>
    <w:rsid w:val="008B4272"/>
    <w:rsid w:val="008B612A"/>
    <w:rsid w:val="008B7A05"/>
    <w:rsid w:val="008C1F4E"/>
    <w:rsid w:val="008C2616"/>
    <w:rsid w:val="008C510B"/>
    <w:rsid w:val="008C5816"/>
    <w:rsid w:val="008C6861"/>
    <w:rsid w:val="008C70DA"/>
    <w:rsid w:val="008C711E"/>
    <w:rsid w:val="008C754E"/>
    <w:rsid w:val="008C793E"/>
    <w:rsid w:val="008D11B5"/>
    <w:rsid w:val="008D202B"/>
    <w:rsid w:val="008D2D19"/>
    <w:rsid w:val="008D63A2"/>
    <w:rsid w:val="008D6608"/>
    <w:rsid w:val="008D787F"/>
    <w:rsid w:val="008E0C70"/>
    <w:rsid w:val="008E13BF"/>
    <w:rsid w:val="008E361B"/>
    <w:rsid w:val="008E417B"/>
    <w:rsid w:val="008E4E65"/>
    <w:rsid w:val="008F0C1A"/>
    <w:rsid w:val="008F2867"/>
    <w:rsid w:val="008F38CF"/>
    <w:rsid w:val="008F763F"/>
    <w:rsid w:val="00900614"/>
    <w:rsid w:val="009008D9"/>
    <w:rsid w:val="00900B4B"/>
    <w:rsid w:val="00902895"/>
    <w:rsid w:val="0090433F"/>
    <w:rsid w:val="0090501A"/>
    <w:rsid w:val="00905678"/>
    <w:rsid w:val="00907826"/>
    <w:rsid w:val="00911B6E"/>
    <w:rsid w:val="00922824"/>
    <w:rsid w:val="00922946"/>
    <w:rsid w:val="00923E3F"/>
    <w:rsid w:val="009245D0"/>
    <w:rsid w:val="00925AF5"/>
    <w:rsid w:val="00925B33"/>
    <w:rsid w:val="00931B63"/>
    <w:rsid w:val="009425E1"/>
    <w:rsid w:val="0094486E"/>
    <w:rsid w:val="00945992"/>
    <w:rsid w:val="00946470"/>
    <w:rsid w:val="00950559"/>
    <w:rsid w:val="00951B37"/>
    <w:rsid w:val="00954A08"/>
    <w:rsid w:val="00956C08"/>
    <w:rsid w:val="00961498"/>
    <w:rsid w:val="00962978"/>
    <w:rsid w:val="00962BD8"/>
    <w:rsid w:val="00967832"/>
    <w:rsid w:val="00971CBA"/>
    <w:rsid w:val="0097743A"/>
    <w:rsid w:val="00977EBD"/>
    <w:rsid w:val="009801C2"/>
    <w:rsid w:val="00981B54"/>
    <w:rsid w:val="00983887"/>
    <w:rsid w:val="00983E65"/>
    <w:rsid w:val="00986AF9"/>
    <w:rsid w:val="00990C5E"/>
    <w:rsid w:val="00991880"/>
    <w:rsid w:val="0099549C"/>
    <w:rsid w:val="00995DF0"/>
    <w:rsid w:val="009A002C"/>
    <w:rsid w:val="009A0937"/>
    <w:rsid w:val="009A0E6C"/>
    <w:rsid w:val="009A1ED2"/>
    <w:rsid w:val="009A5A0B"/>
    <w:rsid w:val="009A7CB2"/>
    <w:rsid w:val="009B0307"/>
    <w:rsid w:val="009B1345"/>
    <w:rsid w:val="009B1449"/>
    <w:rsid w:val="009B34DA"/>
    <w:rsid w:val="009B389D"/>
    <w:rsid w:val="009B6194"/>
    <w:rsid w:val="009B6628"/>
    <w:rsid w:val="009C0F19"/>
    <w:rsid w:val="009C1FAF"/>
    <w:rsid w:val="009C2167"/>
    <w:rsid w:val="009C24F0"/>
    <w:rsid w:val="009C62E4"/>
    <w:rsid w:val="009C673E"/>
    <w:rsid w:val="009D32CF"/>
    <w:rsid w:val="009D6197"/>
    <w:rsid w:val="009D754C"/>
    <w:rsid w:val="009E14D7"/>
    <w:rsid w:val="009E4918"/>
    <w:rsid w:val="009E5CC9"/>
    <w:rsid w:val="009E601B"/>
    <w:rsid w:val="009E6EA2"/>
    <w:rsid w:val="009F511D"/>
    <w:rsid w:val="009F5A39"/>
    <w:rsid w:val="009F63D1"/>
    <w:rsid w:val="009F7ABA"/>
    <w:rsid w:val="00A00884"/>
    <w:rsid w:val="00A01BFC"/>
    <w:rsid w:val="00A03BED"/>
    <w:rsid w:val="00A03EC0"/>
    <w:rsid w:val="00A06E1F"/>
    <w:rsid w:val="00A10892"/>
    <w:rsid w:val="00A11101"/>
    <w:rsid w:val="00A12A8E"/>
    <w:rsid w:val="00A153F4"/>
    <w:rsid w:val="00A17DDB"/>
    <w:rsid w:val="00A26234"/>
    <w:rsid w:val="00A27A98"/>
    <w:rsid w:val="00A3097B"/>
    <w:rsid w:val="00A31F8D"/>
    <w:rsid w:val="00A34483"/>
    <w:rsid w:val="00A362DA"/>
    <w:rsid w:val="00A37931"/>
    <w:rsid w:val="00A432C9"/>
    <w:rsid w:val="00A44EC8"/>
    <w:rsid w:val="00A51642"/>
    <w:rsid w:val="00A530E6"/>
    <w:rsid w:val="00A53550"/>
    <w:rsid w:val="00A53981"/>
    <w:rsid w:val="00A5420D"/>
    <w:rsid w:val="00A56513"/>
    <w:rsid w:val="00A57134"/>
    <w:rsid w:val="00A571AD"/>
    <w:rsid w:val="00A637A6"/>
    <w:rsid w:val="00A651C8"/>
    <w:rsid w:val="00A664E8"/>
    <w:rsid w:val="00A667B9"/>
    <w:rsid w:val="00A72E99"/>
    <w:rsid w:val="00A72F54"/>
    <w:rsid w:val="00A7344E"/>
    <w:rsid w:val="00A736B6"/>
    <w:rsid w:val="00A7398E"/>
    <w:rsid w:val="00A80111"/>
    <w:rsid w:val="00A80CC7"/>
    <w:rsid w:val="00A81F2D"/>
    <w:rsid w:val="00A82E48"/>
    <w:rsid w:val="00A84970"/>
    <w:rsid w:val="00A84F80"/>
    <w:rsid w:val="00A87B40"/>
    <w:rsid w:val="00A91509"/>
    <w:rsid w:val="00A93A08"/>
    <w:rsid w:val="00A941F2"/>
    <w:rsid w:val="00AA0A1F"/>
    <w:rsid w:val="00AA0EB7"/>
    <w:rsid w:val="00AA3FC4"/>
    <w:rsid w:val="00AA4B3D"/>
    <w:rsid w:val="00AB04B9"/>
    <w:rsid w:val="00AB0A63"/>
    <w:rsid w:val="00AB2896"/>
    <w:rsid w:val="00AB2C3D"/>
    <w:rsid w:val="00AB3291"/>
    <w:rsid w:val="00AB63C6"/>
    <w:rsid w:val="00AC0A41"/>
    <w:rsid w:val="00AC0A5E"/>
    <w:rsid w:val="00AC5515"/>
    <w:rsid w:val="00AD131A"/>
    <w:rsid w:val="00AD1CC4"/>
    <w:rsid w:val="00AD2AB6"/>
    <w:rsid w:val="00AD399C"/>
    <w:rsid w:val="00AD4D3B"/>
    <w:rsid w:val="00AD5A80"/>
    <w:rsid w:val="00AD685B"/>
    <w:rsid w:val="00AE0777"/>
    <w:rsid w:val="00AE1BF4"/>
    <w:rsid w:val="00AE30A3"/>
    <w:rsid w:val="00AE458F"/>
    <w:rsid w:val="00AE5032"/>
    <w:rsid w:val="00AE54F0"/>
    <w:rsid w:val="00AE5BF5"/>
    <w:rsid w:val="00AE5C2D"/>
    <w:rsid w:val="00AE761B"/>
    <w:rsid w:val="00AF00E9"/>
    <w:rsid w:val="00AF2351"/>
    <w:rsid w:val="00AF24C9"/>
    <w:rsid w:val="00AF5292"/>
    <w:rsid w:val="00AF5856"/>
    <w:rsid w:val="00AF5EDD"/>
    <w:rsid w:val="00AF63BC"/>
    <w:rsid w:val="00AF65EA"/>
    <w:rsid w:val="00AF7073"/>
    <w:rsid w:val="00B04650"/>
    <w:rsid w:val="00B05C2F"/>
    <w:rsid w:val="00B07ECE"/>
    <w:rsid w:val="00B15C3D"/>
    <w:rsid w:val="00B15EDE"/>
    <w:rsid w:val="00B1697A"/>
    <w:rsid w:val="00B20985"/>
    <w:rsid w:val="00B2213A"/>
    <w:rsid w:val="00B226B7"/>
    <w:rsid w:val="00B2278F"/>
    <w:rsid w:val="00B3185B"/>
    <w:rsid w:val="00B34878"/>
    <w:rsid w:val="00B34CB5"/>
    <w:rsid w:val="00B455CE"/>
    <w:rsid w:val="00B45BDB"/>
    <w:rsid w:val="00B45ED6"/>
    <w:rsid w:val="00B46286"/>
    <w:rsid w:val="00B46CD5"/>
    <w:rsid w:val="00B47DDD"/>
    <w:rsid w:val="00B50610"/>
    <w:rsid w:val="00B5376D"/>
    <w:rsid w:val="00B54022"/>
    <w:rsid w:val="00B54689"/>
    <w:rsid w:val="00B55BB4"/>
    <w:rsid w:val="00B60B82"/>
    <w:rsid w:val="00B61DA7"/>
    <w:rsid w:val="00B64E1B"/>
    <w:rsid w:val="00B65194"/>
    <w:rsid w:val="00B7111E"/>
    <w:rsid w:val="00B71D8F"/>
    <w:rsid w:val="00B7456B"/>
    <w:rsid w:val="00B75E4C"/>
    <w:rsid w:val="00B76E63"/>
    <w:rsid w:val="00B816C9"/>
    <w:rsid w:val="00B91457"/>
    <w:rsid w:val="00B9664A"/>
    <w:rsid w:val="00B977BF"/>
    <w:rsid w:val="00B97B38"/>
    <w:rsid w:val="00BA1464"/>
    <w:rsid w:val="00BA218E"/>
    <w:rsid w:val="00BA4A29"/>
    <w:rsid w:val="00BA7276"/>
    <w:rsid w:val="00BB0098"/>
    <w:rsid w:val="00BB15C4"/>
    <w:rsid w:val="00BB2D58"/>
    <w:rsid w:val="00BB4411"/>
    <w:rsid w:val="00BC06C1"/>
    <w:rsid w:val="00BC4E3E"/>
    <w:rsid w:val="00BC506A"/>
    <w:rsid w:val="00BC59A1"/>
    <w:rsid w:val="00BD50A2"/>
    <w:rsid w:val="00BD61BA"/>
    <w:rsid w:val="00BD7293"/>
    <w:rsid w:val="00BE08F9"/>
    <w:rsid w:val="00BE0992"/>
    <w:rsid w:val="00BE3219"/>
    <w:rsid w:val="00BE41A7"/>
    <w:rsid w:val="00BE4E7F"/>
    <w:rsid w:val="00BE5B11"/>
    <w:rsid w:val="00BF3EAA"/>
    <w:rsid w:val="00BF475B"/>
    <w:rsid w:val="00BF7DC8"/>
    <w:rsid w:val="00C00C38"/>
    <w:rsid w:val="00C03C83"/>
    <w:rsid w:val="00C0411F"/>
    <w:rsid w:val="00C06F7C"/>
    <w:rsid w:val="00C07670"/>
    <w:rsid w:val="00C10C11"/>
    <w:rsid w:val="00C14BFA"/>
    <w:rsid w:val="00C14C22"/>
    <w:rsid w:val="00C16C69"/>
    <w:rsid w:val="00C17A96"/>
    <w:rsid w:val="00C17F7D"/>
    <w:rsid w:val="00C2152E"/>
    <w:rsid w:val="00C229F6"/>
    <w:rsid w:val="00C2455C"/>
    <w:rsid w:val="00C276DD"/>
    <w:rsid w:val="00C32152"/>
    <w:rsid w:val="00C40138"/>
    <w:rsid w:val="00C440F5"/>
    <w:rsid w:val="00C44730"/>
    <w:rsid w:val="00C462E6"/>
    <w:rsid w:val="00C50886"/>
    <w:rsid w:val="00C51F45"/>
    <w:rsid w:val="00C541CC"/>
    <w:rsid w:val="00C54588"/>
    <w:rsid w:val="00C57542"/>
    <w:rsid w:val="00C604F2"/>
    <w:rsid w:val="00C64CF7"/>
    <w:rsid w:val="00C661E7"/>
    <w:rsid w:val="00C708EE"/>
    <w:rsid w:val="00C7220D"/>
    <w:rsid w:val="00C73032"/>
    <w:rsid w:val="00C7453E"/>
    <w:rsid w:val="00C74F14"/>
    <w:rsid w:val="00C751EA"/>
    <w:rsid w:val="00C75374"/>
    <w:rsid w:val="00C76628"/>
    <w:rsid w:val="00C8308D"/>
    <w:rsid w:val="00C83FE8"/>
    <w:rsid w:val="00C91102"/>
    <w:rsid w:val="00C92471"/>
    <w:rsid w:val="00C92DF9"/>
    <w:rsid w:val="00C93A89"/>
    <w:rsid w:val="00C95718"/>
    <w:rsid w:val="00C9663B"/>
    <w:rsid w:val="00C9668C"/>
    <w:rsid w:val="00C97885"/>
    <w:rsid w:val="00CA1C8E"/>
    <w:rsid w:val="00CA1F7D"/>
    <w:rsid w:val="00CA32F7"/>
    <w:rsid w:val="00CA7305"/>
    <w:rsid w:val="00CB16E3"/>
    <w:rsid w:val="00CB1EE1"/>
    <w:rsid w:val="00CB48F6"/>
    <w:rsid w:val="00CC13BC"/>
    <w:rsid w:val="00CC1CC4"/>
    <w:rsid w:val="00CC2630"/>
    <w:rsid w:val="00CC3067"/>
    <w:rsid w:val="00CC497A"/>
    <w:rsid w:val="00CC6F64"/>
    <w:rsid w:val="00CD0212"/>
    <w:rsid w:val="00CD2331"/>
    <w:rsid w:val="00CD76C2"/>
    <w:rsid w:val="00CE0177"/>
    <w:rsid w:val="00CE09F2"/>
    <w:rsid w:val="00CE0A34"/>
    <w:rsid w:val="00CE2052"/>
    <w:rsid w:val="00CE2077"/>
    <w:rsid w:val="00CE7A7D"/>
    <w:rsid w:val="00CF2E1F"/>
    <w:rsid w:val="00CF374E"/>
    <w:rsid w:val="00CF37FE"/>
    <w:rsid w:val="00CF542C"/>
    <w:rsid w:val="00D02538"/>
    <w:rsid w:val="00D04850"/>
    <w:rsid w:val="00D06C64"/>
    <w:rsid w:val="00D11524"/>
    <w:rsid w:val="00D208B1"/>
    <w:rsid w:val="00D21364"/>
    <w:rsid w:val="00D265F9"/>
    <w:rsid w:val="00D311FD"/>
    <w:rsid w:val="00D31DF7"/>
    <w:rsid w:val="00D32F69"/>
    <w:rsid w:val="00D33E16"/>
    <w:rsid w:val="00D43327"/>
    <w:rsid w:val="00D444B3"/>
    <w:rsid w:val="00D44A57"/>
    <w:rsid w:val="00D472A0"/>
    <w:rsid w:val="00D506EC"/>
    <w:rsid w:val="00D51311"/>
    <w:rsid w:val="00D519F4"/>
    <w:rsid w:val="00D53503"/>
    <w:rsid w:val="00D5453D"/>
    <w:rsid w:val="00D5467F"/>
    <w:rsid w:val="00D5496C"/>
    <w:rsid w:val="00D576DB"/>
    <w:rsid w:val="00D60355"/>
    <w:rsid w:val="00D650EA"/>
    <w:rsid w:val="00D711E5"/>
    <w:rsid w:val="00D717A4"/>
    <w:rsid w:val="00D73087"/>
    <w:rsid w:val="00D736AA"/>
    <w:rsid w:val="00D776AD"/>
    <w:rsid w:val="00D80C6B"/>
    <w:rsid w:val="00D80F7A"/>
    <w:rsid w:val="00D87C7C"/>
    <w:rsid w:val="00D93A80"/>
    <w:rsid w:val="00D94E8E"/>
    <w:rsid w:val="00DA618A"/>
    <w:rsid w:val="00DA70CF"/>
    <w:rsid w:val="00DB00C5"/>
    <w:rsid w:val="00DB0AF9"/>
    <w:rsid w:val="00DB0EA2"/>
    <w:rsid w:val="00DB0F12"/>
    <w:rsid w:val="00DB2341"/>
    <w:rsid w:val="00DB3211"/>
    <w:rsid w:val="00DB3C79"/>
    <w:rsid w:val="00DB561B"/>
    <w:rsid w:val="00DB5B03"/>
    <w:rsid w:val="00DB64BD"/>
    <w:rsid w:val="00DC23B1"/>
    <w:rsid w:val="00DC2B81"/>
    <w:rsid w:val="00DC4992"/>
    <w:rsid w:val="00DC4BBF"/>
    <w:rsid w:val="00DC68E0"/>
    <w:rsid w:val="00DD2768"/>
    <w:rsid w:val="00DD3BF1"/>
    <w:rsid w:val="00DD5194"/>
    <w:rsid w:val="00DD53C5"/>
    <w:rsid w:val="00DD6C70"/>
    <w:rsid w:val="00DE043E"/>
    <w:rsid w:val="00DE30A9"/>
    <w:rsid w:val="00DE7436"/>
    <w:rsid w:val="00DE7A06"/>
    <w:rsid w:val="00DF2AF0"/>
    <w:rsid w:val="00DF374B"/>
    <w:rsid w:val="00DF3DD9"/>
    <w:rsid w:val="00DF4EAD"/>
    <w:rsid w:val="00DF5A06"/>
    <w:rsid w:val="00DF5A57"/>
    <w:rsid w:val="00DF6F35"/>
    <w:rsid w:val="00E0120F"/>
    <w:rsid w:val="00E01579"/>
    <w:rsid w:val="00E01B97"/>
    <w:rsid w:val="00E03280"/>
    <w:rsid w:val="00E03F4D"/>
    <w:rsid w:val="00E0597C"/>
    <w:rsid w:val="00E05B3D"/>
    <w:rsid w:val="00E11BA0"/>
    <w:rsid w:val="00E137E9"/>
    <w:rsid w:val="00E14AE1"/>
    <w:rsid w:val="00E17E4C"/>
    <w:rsid w:val="00E2125B"/>
    <w:rsid w:val="00E21641"/>
    <w:rsid w:val="00E226AB"/>
    <w:rsid w:val="00E23850"/>
    <w:rsid w:val="00E251B4"/>
    <w:rsid w:val="00E30ADE"/>
    <w:rsid w:val="00E3119A"/>
    <w:rsid w:val="00E31BB7"/>
    <w:rsid w:val="00E32B23"/>
    <w:rsid w:val="00E34CF1"/>
    <w:rsid w:val="00E36D39"/>
    <w:rsid w:val="00E3724F"/>
    <w:rsid w:val="00E37C8F"/>
    <w:rsid w:val="00E417D7"/>
    <w:rsid w:val="00E43B91"/>
    <w:rsid w:val="00E518C9"/>
    <w:rsid w:val="00E519B4"/>
    <w:rsid w:val="00E51D1A"/>
    <w:rsid w:val="00E53DA2"/>
    <w:rsid w:val="00E5621F"/>
    <w:rsid w:val="00E61AF3"/>
    <w:rsid w:val="00E61B02"/>
    <w:rsid w:val="00E62FA7"/>
    <w:rsid w:val="00E62FB3"/>
    <w:rsid w:val="00E6320C"/>
    <w:rsid w:val="00E65025"/>
    <w:rsid w:val="00E662FC"/>
    <w:rsid w:val="00E6652F"/>
    <w:rsid w:val="00E671ED"/>
    <w:rsid w:val="00E70171"/>
    <w:rsid w:val="00E734AB"/>
    <w:rsid w:val="00E73957"/>
    <w:rsid w:val="00E748B1"/>
    <w:rsid w:val="00E768C2"/>
    <w:rsid w:val="00E81271"/>
    <w:rsid w:val="00E8175E"/>
    <w:rsid w:val="00E824A0"/>
    <w:rsid w:val="00E82A66"/>
    <w:rsid w:val="00E90232"/>
    <w:rsid w:val="00E9026B"/>
    <w:rsid w:val="00E921F3"/>
    <w:rsid w:val="00E956FB"/>
    <w:rsid w:val="00E966D0"/>
    <w:rsid w:val="00E97094"/>
    <w:rsid w:val="00EA053F"/>
    <w:rsid w:val="00EA0752"/>
    <w:rsid w:val="00EA2637"/>
    <w:rsid w:val="00EA59DE"/>
    <w:rsid w:val="00EA6A56"/>
    <w:rsid w:val="00EA6D87"/>
    <w:rsid w:val="00EA6DE7"/>
    <w:rsid w:val="00EB0362"/>
    <w:rsid w:val="00EB5611"/>
    <w:rsid w:val="00EC07C5"/>
    <w:rsid w:val="00EC0A76"/>
    <w:rsid w:val="00EC1F12"/>
    <w:rsid w:val="00EC2556"/>
    <w:rsid w:val="00EC31ED"/>
    <w:rsid w:val="00EC3544"/>
    <w:rsid w:val="00EC3BCA"/>
    <w:rsid w:val="00EC3E5C"/>
    <w:rsid w:val="00EC527A"/>
    <w:rsid w:val="00EC58E3"/>
    <w:rsid w:val="00EC5C40"/>
    <w:rsid w:val="00ED3683"/>
    <w:rsid w:val="00ED4223"/>
    <w:rsid w:val="00ED7395"/>
    <w:rsid w:val="00EE16F1"/>
    <w:rsid w:val="00EE173D"/>
    <w:rsid w:val="00EE2560"/>
    <w:rsid w:val="00EE3061"/>
    <w:rsid w:val="00EE32B2"/>
    <w:rsid w:val="00EE507F"/>
    <w:rsid w:val="00EF7335"/>
    <w:rsid w:val="00F0136A"/>
    <w:rsid w:val="00F047DF"/>
    <w:rsid w:val="00F04A5C"/>
    <w:rsid w:val="00F06555"/>
    <w:rsid w:val="00F06A81"/>
    <w:rsid w:val="00F06EF2"/>
    <w:rsid w:val="00F10C02"/>
    <w:rsid w:val="00F114C3"/>
    <w:rsid w:val="00F134E4"/>
    <w:rsid w:val="00F1437B"/>
    <w:rsid w:val="00F143F5"/>
    <w:rsid w:val="00F16E40"/>
    <w:rsid w:val="00F22233"/>
    <w:rsid w:val="00F24189"/>
    <w:rsid w:val="00F25EE1"/>
    <w:rsid w:val="00F31C4D"/>
    <w:rsid w:val="00F33D75"/>
    <w:rsid w:val="00F34DD9"/>
    <w:rsid w:val="00F34E6C"/>
    <w:rsid w:val="00F35869"/>
    <w:rsid w:val="00F37953"/>
    <w:rsid w:val="00F40BD5"/>
    <w:rsid w:val="00F4361B"/>
    <w:rsid w:val="00F43A58"/>
    <w:rsid w:val="00F45323"/>
    <w:rsid w:val="00F47747"/>
    <w:rsid w:val="00F53848"/>
    <w:rsid w:val="00F53BB1"/>
    <w:rsid w:val="00F5777C"/>
    <w:rsid w:val="00F617CF"/>
    <w:rsid w:val="00F63A08"/>
    <w:rsid w:val="00F65B9F"/>
    <w:rsid w:val="00F6682E"/>
    <w:rsid w:val="00F7209D"/>
    <w:rsid w:val="00F72BB9"/>
    <w:rsid w:val="00F74723"/>
    <w:rsid w:val="00F83074"/>
    <w:rsid w:val="00F832C8"/>
    <w:rsid w:val="00F84FFC"/>
    <w:rsid w:val="00F85B4C"/>
    <w:rsid w:val="00F86BDB"/>
    <w:rsid w:val="00F87EDE"/>
    <w:rsid w:val="00F93916"/>
    <w:rsid w:val="00FA045A"/>
    <w:rsid w:val="00FA4B77"/>
    <w:rsid w:val="00FA648D"/>
    <w:rsid w:val="00FA66A2"/>
    <w:rsid w:val="00FB0730"/>
    <w:rsid w:val="00FB4821"/>
    <w:rsid w:val="00FB6C0D"/>
    <w:rsid w:val="00FB7066"/>
    <w:rsid w:val="00FB744D"/>
    <w:rsid w:val="00FC11EF"/>
    <w:rsid w:val="00FC1654"/>
    <w:rsid w:val="00FC4716"/>
    <w:rsid w:val="00FC581A"/>
    <w:rsid w:val="00FD207B"/>
    <w:rsid w:val="00FD4703"/>
    <w:rsid w:val="00FD4714"/>
    <w:rsid w:val="00FD6E92"/>
    <w:rsid w:val="00FE0E67"/>
    <w:rsid w:val="00FE2645"/>
    <w:rsid w:val="00FF1762"/>
    <w:rsid w:val="00FF34A8"/>
    <w:rsid w:val="00FF3888"/>
    <w:rsid w:val="00FF4B48"/>
    <w:rsid w:val="00FF54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0084FF4A-2919-4976-A4D4-E117DFA57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AD68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
    <w:next w:val="a"/>
    <w:link w:val="20"/>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
    <w:next w:val="a"/>
    <w:link w:val="30"/>
    <w:uiPriority w:val="9"/>
    <w:semiHidden/>
    <w:unhideWhenUsed/>
    <w:qFormat/>
    <w:rsid w:val="00E734AB"/>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734AB"/>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E734AB"/>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character" w:customStyle="1" w:styleId="a6">
    <w:name w:val="(一)(二)(三) 字元"/>
    <w:link w:val="a5"/>
    <w:rsid w:val="00E734AB"/>
    <w:rPr>
      <w:rFonts w:ascii="標楷體" w:eastAsia="標楷體"/>
      <w:snapToGrid w:val="0"/>
      <w:kern w:val="2"/>
      <w:sz w:val="28"/>
      <w:szCs w:val="28"/>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E734AB"/>
    <w:rPr>
      <w:rFonts w:ascii="標楷體" w:eastAsia="標楷體"/>
      <w:snapToGrid w:val="0"/>
      <w:kern w:val="2"/>
      <w:sz w:val="28"/>
      <w:szCs w:val="28"/>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E734AB"/>
    <w:rPr>
      <w:rFonts w:ascii="標楷體" w:eastAsia="標楷體"/>
      <w:snapToGrid w:val="0"/>
      <w:kern w:val="2"/>
      <w:sz w:val="28"/>
      <w:szCs w:val="28"/>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uiPriority w:val="99"/>
    <w:semiHidden/>
    <w:pPr>
      <w:ind w:leftChars="400" w:left="960" w:hangingChars="200" w:hanging="480"/>
    </w:pPr>
  </w:style>
  <w:style w:type="character" w:customStyle="1" w:styleId="143">
    <w:name w:val="表格內文(14行高) 字元"/>
    <w:link w:val="142"/>
    <w:qFormat/>
    <w:rsid w:val="00E734AB"/>
    <w:rPr>
      <w:rFonts w:ascii="標楷體" w:eastAsia="標楷體"/>
      <w:snapToGrid w:val="0"/>
      <w:kern w:val="2"/>
      <w:sz w:val="24"/>
      <w:szCs w:val="28"/>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character" w:customStyle="1" w:styleId="145">
    <w:name w:val="第一層(14號字) 字元"/>
    <w:link w:val="144"/>
    <w:rsid w:val="00815146"/>
    <w:rPr>
      <w:rFonts w:ascii="標楷體" w:eastAsia="標楷體"/>
      <w:b/>
      <w:snapToGrid w:val="0"/>
      <w:kern w:val="2"/>
      <w:sz w:val="28"/>
    </w:rPr>
  </w:style>
  <w:style w:type="paragraph" w:customStyle="1" w:styleId="ad">
    <w:name w:val="姓名及分機"/>
    <w:basedOn w:val="a"/>
    <w:link w:val="ae"/>
    <w:pPr>
      <w:ind w:leftChars="0" w:left="0" w:firstLineChars="0" w:firstLine="0"/>
      <w:jc w:val="right"/>
    </w:pPr>
    <w:rPr>
      <w:sz w:val="24"/>
    </w:rPr>
  </w:style>
  <w:style w:type="character" w:customStyle="1" w:styleId="ae">
    <w:name w:val="姓名及分機 字元"/>
    <w:link w:val="ad"/>
    <w:rsid w:val="00E734AB"/>
    <w:rPr>
      <w:rFonts w:ascii="標楷體" w:eastAsia="標楷體"/>
      <w:snapToGrid w:val="0"/>
      <w:kern w:val="2"/>
      <w:sz w:val="24"/>
      <w:szCs w:val="28"/>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734AB"/>
    <w:rPr>
      <w:rFonts w:ascii="標楷體" w:eastAsia="標楷體"/>
      <w:snapToGrid w:val="0"/>
      <w:kern w:val="2"/>
      <w:sz w:val="24"/>
      <w:szCs w:val="28"/>
    </w:rPr>
  </w:style>
  <w:style w:type="paragraph" w:styleId="af0">
    <w:name w:val="header"/>
    <w:basedOn w:val="a"/>
    <w:link w:val="af1"/>
    <w:uiPriority w:val="99"/>
    <w:unhideWhenUsed/>
    <w:rsid w:val="0019190F"/>
    <w:pPr>
      <w:tabs>
        <w:tab w:val="center" w:pos="4153"/>
        <w:tab w:val="right" w:pos="8306"/>
      </w:tabs>
      <w:snapToGrid w:val="0"/>
    </w:pPr>
    <w:rPr>
      <w:sz w:val="20"/>
      <w:szCs w:val="20"/>
    </w:rPr>
  </w:style>
  <w:style w:type="character" w:customStyle="1" w:styleId="af1">
    <w:name w:val="頁首 字元"/>
    <w:link w:val="af0"/>
    <w:uiPriority w:val="99"/>
    <w:rsid w:val="0019190F"/>
    <w:rPr>
      <w:rFonts w:ascii="標楷體" w:eastAsia="標楷體"/>
      <w:snapToGrid w:val="0"/>
      <w:kern w:val="2"/>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E734AB"/>
    <w:rPr>
      <w:rFonts w:ascii="標楷體" w:eastAsia="標楷體"/>
      <w:snapToGrid w:val="0"/>
      <w:kern w:val="2"/>
      <w:sz w:val="28"/>
      <w:szCs w:val="28"/>
    </w:rPr>
  </w:style>
  <w:style w:type="paragraph" w:styleId="11">
    <w:name w:val="toc 1"/>
    <w:basedOn w:val="a"/>
    <w:next w:val="a"/>
    <w:autoRedefine/>
    <w:uiPriority w:val="39"/>
    <w:qFormat/>
    <w:rsid w:val="00C7220D"/>
    <w:pPr>
      <w:tabs>
        <w:tab w:val="right" w:leader="hyphen" w:pos="8505"/>
      </w:tabs>
      <w:ind w:leftChars="0" w:left="487" w:hangingChars="200" w:hanging="487"/>
    </w:pPr>
    <w:rPr>
      <w:b/>
      <w:noProof/>
      <w:sz w:val="24"/>
      <w:szCs w:val="24"/>
    </w:rPr>
  </w:style>
  <w:style w:type="paragraph" w:styleId="23">
    <w:name w:val="toc 2"/>
    <w:basedOn w:val="a"/>
    <w:next w:val="a"/>
    <w:autoRedefine/>
    <w:uiPriority w:val="39"/>
    <w:qFormat/>
    <w:rsid w:val="00C7220D"/>
    <w:pPr>
      <w:tabs>
        <w:tab w:val="right" w:leader="hyphen" w:pos="8505"/>
      </w:tabs>
      <w:ind w:leftChars="0" w:left="486" w:rightChars="100" w:right="283" w:hangingChars="200" w:hanging="486"/>
    </w:pPr>
    <w:rPr>
      <w:sz w:val="24"/>
    </w:rPr>
  </w:style>
  <w:style w:type="paragraph" w:styleId="af2">
    <w:name w:val="footer"/>
    <w:basedOn w:val="a"/>
    <w:link w:val="af3"/>
    <w:uiPriority w:val="99"/>
    <w:unhideWhenUsed/>
    <w:rsid w:val="0019190F"/>
    <w:pPr>
      <w:tabs>
        <w:tab w:val="center" w:pos="4153"/>
        <w:tab w:val="right" w:pos="8306"/>
      </w:tabs>
      <w:snapToGrid w:val="0"/>
    </w:pPr>
    <w:rPr>
      <w:sz w:val="20"/>
      <w:szCs w:val="20"/>
    </w:rPr>
  </w:style>
  <w:style w:type="character" w:customStyle="1" w:styleId="af3">
    <w:name w:val="頁尾 字元"/>
    <w:link w:val="af2"/>
    <w:uiPriority w:val="99"/>
    <w:rsid w:val="0019190F"/>
    <w:rPr>
      <w:rFonts w:ascii="標楷體" w:eastAsia="標楷體"/>
      <w:snapToGrid w:val="0"/>
      <w:kern w:val="2"/>
    </w:rPr>
  </w:style>
  <w:style w:type="paragraph" w:customStyle="1" w:styleId="af4">
    <w:name w:val="字元 字元 字元"/>
    <w:basedOn w:val="a"/>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5">
    <w:name w:val="Table Grid"/>
    <w:basedOn w:val="a1"/>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TOC Heading"/>
    <w:basedOn w:val="1"/>
    <w:next w:val="a"/>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7">
    <w:name w:val="Balloon Text"/>
    <w:basedOn w:val="a"/>
    <w:link w:val="af8"/>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8">
    <w:name w:val="註解方塊文字 字元"/>
    <w:link w:val="af7"/>
    <w:uiPriority w:val="99"/>
    <w:semiHidden/>
    <w:rsid w:val="00E734AB"/>
    <w:rPr>
      <w:rFonts w:ascii="Cambria" w:hAnsi="Cambria"/>
      <w:snapToGrid w:val="0"/>
      <w:kern w:val="2"/>
      <w:sz w:val="18"/>
      <w:szCs w:val="18"/>
      <w:lang w:val="x-none" w:eastAsia="x-none"/>
    </w:rPr>
  </w:style>
  <w:style w:type="character" w:styleId="af9">
    <w:name w:val="Hyperlink"/>
    <w:uiPriority w:val="99"/>
    <w:unhideWhenUsed/>
    <w:rsid w:val="00E734AB"/>
    <w:rPr>
      <w:color w:val="0000FF"/>
      <w:u w:val="single"/>
    </w:rPr>
  </w:style>
  <w:style w:type="paragraph" w:styleId="afa">
    <w:name w:val="footnote text"/>
    <w:aliases w:val="註腳文字 字元 字元"/>
    <w:basedOn w:val="a"/>
    <w:link w:val="afb"/>
    <w:unhideWhenUsed/>
    <w:qFormat/>
    <w:rsid w:val="00E734AB"/>
    <w:pPr>
      <w:snapToGrid w:val="0"/>
      <w:jc w:val="left"/>
    </w:pPr>
    <w:rPr>
      <w:sz w:val="20"/>
      <w:szCs w:val="20"/>
      <w:lang w:val="x-none" w:eastAsia="x-none"/>
    </w:rPr>
  </w:style>
  <w:style w:type="character" w:customStyle="1" w:styleId="afb">
    <w:name w:val="註腳文字 字元"/>
    <w:aliases w:val="註腳文字 字元 字元 字元"/>
    <w:link w:val="afa"/>
    <w:rsid w:val="00E734AB"/>
    <w:rPr>
      <w:rFonts w:ascii="標楷體" w:eastAsia="標楷體"/>
      <w:snapToGrid w:val="0"/>
      <w:kern w:val="2"/>
      <w:lang w:val="x-none" w:eastAsia="x-none"/>
    </w:rPr>
  </w:style>
  <w:style w:type="character" w:styleId="afc">
    <w:name w:val="page number"/>
    <w:rsid w:val="00E734AB"/>
  </w:style>
  <w:style w:type="paragraph" w:customStyle="1" w:styleId="afd">
    <w:name w:val="表目錄"/>
    <w:basedOn w:val="14"/>
    <w:link w:val="afe"/>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rPr>
  </w:style>
  <w:style w:type="character" w:customStyle="1" w:styleId="afe">
    <w:name w:val="表目錄 字元"/>
    <w:link w:val="afd"/>
    <w:rsid w:val="00E734AB"/>
    <w:rPr>
      <w:rFonts w:eastAsia="標楷體"/>
      <w:snapToGrid w:val="0"/>
      <w:sz w:val="28"/>
      <w:szCs w:val="28"/>
    </w:rPr>
  </w:style>
  <w:style w:type="paragraph" w:styleId="aff">
    <w:name w:val="endnote text"/>
    <w:basedOn w:val="a"/>
    <w:link w:val="aff0"/>
    <w:uiPriority w:val="99"/>
    <w:semiHidden/>
    <w:unhideWhenUsed/>
    <w:rsid w:val="00E734AB"/>
    <w:pPr>
      <w:snapToGrid w:val="0"/>
      <w:jc w:val="left"/>
    </w:pPr>
  </w:style>
  <w:style w:type="character" w:customStyle="1" w:styleId="aff0">
    <w:name w:val="章節附註文字 字元"/>
    <w:link w:val="aff"/>
    <w:uiPriority w:val="99"/>
    <w:semiHidden/>
    <w:rsid w:val="00E734AB"/>
    <w:rPr>
      <w:rFonts w:ascii="標楷體" w:eastAsia="標楷體"/>
      <w:snapToGrid w:val="0"/>
      <w:kern w:val="2"/>
      <w:sz w:val="28"/>
      <w:szCs w:val="28"/>
    </w:rPr>
  </w:style>
  <w:style w:type="character" w:styleId="aff1">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paragraph" w:customStyle="1" w:styleId="26">
    <w:name w:val="字元 字元2 字元 字元 字元"/>
    <w:basedOn w:val="a"/>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E734AB"/>
    <w:rPr>
      <w:rFonts w:ascii="標楷體" w:eastAsia="標楷體"/>
      <w:b/>
      <w:snapToGrid w:val="0"/>
      <w:kern w:val="2"/>
      <w:sz w:val="28"/>
    </w:rPr>
  </w:style>
  <w:style w:type="paragraph" w:styleId="Web">
    <w:name w:val="Normal (Web)"/>
    <w:basedOn w:val="a"/>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ff2">
    <w:name w:val="(一)"/>
    <w:basedOn w:val="a"/>
    <w:link w:val="aff3"/>
    <w:qFormat/>
    <w:rsid w:val="00E734AB"/>
    <w:pPr>
      <w:spacing w:line="600" w:lineRule="exact"/>
      <w:ind w:leftChars="331" w:left="1561" w:hangingChars="189" w:hanging="567"/>
      <w:jc w:val="left"/>
    </w:pPr>
    <w:rPr>
      <w:lang w:val="x-none" w:eastAsia="x-none"/>
    </w:rPr>
  </w:style>
  <w:style w:type="character" w:customStyle="1" w:styleId="aff3">
    <w:name w:val="(一) 字元"/>
    <w:link w:val="aff2"/>
    <w:rsid w:val="00E734AB"/>
    <w:rPr>
      <w:rFonts w:ascii="標楷體" w:eastAsia="標楷體"/>
      <w:snapToGrid w:val="0"/>
      <w:kern w:val="2"/>
      <w:sz w:val="28"/>
      <w:szCs w:val="28"/>
      <w:lang w:val="x-none" w:eastAsia="x-none"/>
    </w:rPr>
  </w:style>
  <w:style w:type="paragraph" w:customStyle="1" w:styleId="aff4">
    <w:name w:val="第二層"/>
    <w:basedOn w:val="a"/>
    <w:rsid w:val="00E734AB"/>
    <w:pPr>
      <w:spacing w:line="240" w:lineRule="auto"/>
      <w:ind w:leftChars="0" w:left="0" w:firstLineChars="0" w:firstLine="0"/>
      <w:jc w:val="left"/>
    </w:pPr>
    <w:rPr>
      <w:rFonts w:ascii="Times New Roman"/>
      <w:snapToGrid/>
      <w:szCs w:val="24"/>
    </w:rPr>
  </w:style>
  <w:style w:type="paragraph" w:styleId="aff5">
    <w:name w:val="List Paragraph"/>
    <w:basedOn w:val="a"/>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6">
    <w:name w:val="Plain Text"/>
    <w:basedOn w:val="a"/>
    <w:link w:val="aff7"/>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f7">
    <w:name w:val="純文字 字元"/>
    <w:link w:val="aff6"/>
    <w:uiPriority w:val="99"/>
    <w:semiHidden/>
    <w:rsid w:val="00E734AB"/>
    <w:rPr>
      <w:rFonts w:ascii="新細明體" w:hAnsi="新細明體" w:cs="新細明體"/>
      <w:sz w:val="24"/>
      <w:szCs w:val="24"/>
    </w:rPr>
  </w:style>
  <w:style w:type="paragraph" w:styleId="aff8">
    <w:name w:val="Body Text"/>
    <w:basedOn w:val="a"/>
    <w:link w:val="aff9"/>
    <w:rsid w:val="005F418F"/>
    <w:pPr>
      <w:spacing w:line="240" w:lineRule="auto"/>
      <w:ind w:leftChars="0" w:left="0" w:firstLineChars="0" w:firstLine="0"/>
    </w:pPr>
    <w:rPr>
      <w:rFonts w:ascii="Times New Roman"/>
      <w:snapToGrid/>
      <w:sz w:val="32"/>
      <w:szCs w:val="24"/>
    </w:rPr>
  </w:style>
  <w:style w:type="character" w:customStyle="1" w:styleId="aff9">
    <w:name w:val="本文 字元"/>
    <w:link w:val="aff8"/>
    <w:rsid w:val="005F418F"/>
    <w:rPr>
      <w:rFonts w:eastAsia="標楷體"/>
      <w:kern w:val="2"/>
      <w:sz w:val="32"/>
      <w:szCs w:val="24"/>
    </w:rPr>
  </w:style>
  <w:style w:type="paragraph" w:styleId="affa">
    <w:name w:val="No Spacing"/>
    <w:uiPriority w:val="1"/>
    <w:qFormat/>
    <w:rsid w:val="00C661E7"/>
    <w:pPr>
      <w:widowControl w:val="0"/>
    </w:pPr>
    <w:rPr>
      <w:rFonts w:ascii="Calibri" w:hAnsi="Calibri"/>
      <w:kern w:val="2"/>
      <w:sz w:val="24"/>
      <w:szCs w:val="22"/>
    </w:rPr>
  </w:style>
  <w:style w:type="paragraph" w:customStyle="1" w:styleId="1420">
    <w:name w:val="表格內文(14行高2)"/>
    <w:basedOn w:val="142"/>
    <w:qFormat/>
    <w:rsid w:val="00052271"/>
    <w:pPr>
      <w:ind w:leftChars="5" w:left="98" w:hangingChars="35" w:hanging="84"/>
      <w:jc w:val="both"/>
    </w:pPr>
  </w:style>
  <w:style w:type="character" w:styleId="affb">
    <w:name w:val="footnote reference"/>
    <w:aliases w:val="FR,Ref,de nota al pie,註腳內容,Error-Fußnotenzeichen5,Error-Fußnotenzeichen6,Error-Fußnotenzeichen3,Error-Fusnotßnotenzeichen5,Error-Fußnotenzeic"/>
    <w:unhideWhenUsed/>
    <w:rsid w:val="00B2278F"/>
    <w:rPr>
      <w:vertAlign w:val="superscript"/>
    </w:rPr>
  </w:style>
  <w:style w:type="character" w:styleId="affc">
    <w:name w:val="Strong"/>
    <w:uiPriority w:val="22"/>
    <w:qFormat/>
    <w:rsid w:val="009F511D"/>
    <w:rPr>
      <w:b/>
      <w:bCs/>
    </w:rPr>
  </w:style>
  <w:style w:type="paragraph" w:customStyle="1" w:styleId="affd">
    <w:name w:val="一"/>
    <w:basedOn w:val="a"/>
    <w:link w:val="affe"/>
    <w:qFormat/>
    <w:rsid w:val="00166061"/>
    <w:pPr>
      <w:spacing w:line="600" w:lineRule="exact"/>
      <w:ind w:leftChars="0" w:left="1997" w:firstLineChars="0" w:hanging="720"/>
      <w:jc w:val="left"/>
    </w:pPr>
    <w:rPr>
      <w:lang w:val="x-none" w:eastAsia="x-none"/>
    </w:rPr>
  </w:style>
  <w:style w:type="character" w:customStyle="1" w:styleId="affe">
    <w:name w:val="一 字元"/>
    <w:link w:val="affd"/>
    <w:rsid w:val="00166061"/>
    <w:rPr>
      <w:rFonts w:ascii="標楷體" w:eastAsia="標楷體"/>
      <w:snapToGrid w:val="0"/>
      <w:kern w:val="2"/>
      <w:sz w:val="28"/>
      <w:szCs w:val="28"/>
      <w:lang w:val="x-none" w:eastAsia="x-none"/>
    </w:rPr>
  </w:style>
  <w:style w:type="paragraph" w:customStyle="1" w:styleId="style9">
    <w:name w:val="style9"/>
    <w:basedOn w:val="a"/>
    <w:rsid w:val="0016606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f">
    <w:name w:val="Date"/>
    <w:basedOn w:val="a"/>
    <w:next w:val="a"/>
    <w:link w:val="afff0"/>
    <w:rsid w:val="00166061"/>
    <w:pPr>
      <w:spacing w:line="240" w:lineRule="auto"/>
      <w:ind w:leftChars="0" w:left="0" w:firstLineChars="0" w:firstLine="0"/>
      <w:jc w:val="right"/>
    </w:pPr>
    <w:rPr>
      <w:rFonts w:ascii="Times New Roman"/>
      <w:b/>
      <w:bCs/>
      <w:snapToGrid/>
      <w:sz w:val="36"/>
      <w:szCs w:val="24"/>
    </w:rPr>
  </w:style>
  <w:style w:type="character" w:customStyle="1" w:styleId="afff0">
    <w:name w:val="日期 字元"/>
    <w:link w:val="afff"/>
    <w:rsid w:val="00166061"/>
    <w:rPr>
      <w:rFonts w:eastAsia="標楷體"/>
      <w:b/>
      <w:bCs/>
      <w:kern w:val="2"/>
      <w:sz w:val="36"/>
      <w:szCs w:val="24"/>
    </w:rPr>
  </w:style>
  <w:style w:type="paragraph" w:customStyle="1" w:styleId="Default">
    <w:name w:val="Default"/>
    <w:rsid w:val="00166061"/>
    <w:pPr>
      <w:widowControl w:val="0"/>
      <w:autoSpaceDE w:val="0"/>
      <w:autoSpaceDN w:val="0"/>
      <w:adjustRightInd w:val="0"/>
    </w:pPr>
    <w:rPr>
      <w:rFonts w:ascii="標楷體" w:hAnsi="標楷體" w:cs="標楷體"/>
      <w:color w:val="000000"/>
      <w:sz w:val="24"/>
      <w:szCs w:val="24"/>
    </w:rPr>
  </w:style>
  <w:style w:type="paragraph" w:customStyle="1" w:styleId="147">
    <w:name w:val="註腳(表格內文14行高左右齊)"/>
    <w:basedOn w:val="a"/>
    <w:qFormat/>
    <w:rsid w:val="00333D44"/>
    <w:pPr>
      <w:wordWrap w:val="0"/>
      <w:spacing w:line="280" w:lineRule="exact"/>
      <w:ind w:leftChars="-15" w:left="153" w:hangingChars="80" w:hanging="19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450126732">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290D1-AE97-4A0C-B0CA-0E4CA33BF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252</Words>
  <Characters>1441</Characters>
  <Application>Microsoft Office Word</Application>
  <DocSecurity>0</DocSecurity>
  <Lines>12</Lines>
  <Paragraphs>3</Paragraphs>
  <ScaleCrop>false</ScaleCrop>
  <Company/>
  <LinksUpToDate>false</LinksUpToDate>
  <CharactersWithSpaces>1690</CharactersWithSpaces>
  <SharedDoc>false</SharedDoc>
  <HLinks>
    <vt:vector size="108" baseType="variant">
      <vt:variant>
        <vt:i4>1572920</vt:i4>
      </vt:variant>
      <vt:variant>
        <vt:i4>104</vt:i4>
      </vt:variant>
      <vt:variant>
        <vt:i4>0</vt:i4>
      </vt:variant>
      <vt:variant>
        <vt:i4>5</vt:i4>
      </vt:variant>
      <vt:variant>
        <vt:lpwstr/>
      </vt:variant>
      <vt:variant>
        <vt:lpwstr>_Toc194483519</vt:lpwstr>
      </vt:variant>
      <vt:variant>
        <vt:i4>1572920</vt:i4>
      </vt:variant>
      <vt:variant>
        <vt:i4>98</vt:i4>
      </vt:variant>
      <vt:variant>
        <vt:i4>0</vt:i4>
      </vt:variant>
      <vt:variant>
        <vt:i4>5</vt:i4>
      </vt:variant>
      <vt:variant>
        <vt:lpwstr/>
      </vt:variant>
      <vt:variant>
        <vt:lpwstr>_Toc194483518</vt:lpwstr>
      </vt:variant>
      <vt:variant>
        <vt:i4>1572920</vt:i4>
      </vt:variant>
      <vt:variant>
        <vt:i4>92</vt:i4>
      </vt:variant>
      <vt:variant>
        <vt:i4>0</vt:i4>
      </vt:variant>
      <vt:variant>
        <vt:i4>5</vt:i4>
      </vt:variant>
      <vt:variant>
        <vt:lpwstr/>
      </vt:variant>
      <vt:variant>
        <vt:lpwstr>_Toc194483517</vt:lpwstr>
      </vt:variant>
      <vt:variant>
        <vt:i4>1572920</vt:i4>
      </vt:variant>
      <vt:variant>
        <vt:i4>86</vt:i4>
      </vt:variant>
      <vt:variant>
        <vt:i4>0</vt:i4>
      </vt:variant>
      <vt:variant>
        <vt:i4>5</vt:i4>
      </vt:variant>
      <vt:variant>
        <vt:lpwstr/>
      </vt:variant>
      <vt:variant>
        <vt:lpwstr>_Toc194483516</vt:lpwstr>
      </vt:variant>
      <vt:variant>
        <vt:i4>1572920</vt:i4>
      </vt:variant>
      <vt:variant>
        <vt:i4>80</vt:i4>
      </vt:variant>
      <vt:variant>
        <vt:i4>0</vt:i4>
      </vt:variant>
      <vt:variant>
        <vt:i4>5</vt:i4>
      </vt:variant>
      <vt:variant>
        <vt:lpwstr/>
      </vt:variant>
      <vt:variant>
        <vt:lpwstr>_Toc194483515</vt:lpwstr>
      </vt:variant>
      <vt:variant>
        <vt:i4>1572920</vt:i4>
      </vt:variant>
      <vt:variant>
        <vt:i4>74</vt:i4>
      </vt:variant>
      <vt:variant>
        <vt:i4>0</vt:i4>
      </vt:variant>
      <vt:variant>
        <vt:i4>5</vt:i4>
      </vt:variant>
      <vt:variant>
        <vt:lpwstr/>
      </vt:variant>
      <vt:variant>
        <vt:lpwstr>_Toc194483514</vt:lpwstr>
      </vt:variant>
      <vt:variant>
        <vt:i4>1572920</vt:i4>
      </vt:variant>
      <vt:variant>
        <vt:i4>68</vt:i4>
      </vt:variant>
      <vt:variant>
        <vt:i4>0</vt:i4>
      </vt:variant>
      <vt:variant>
        <vt:i4>5</vt:i4>
      </vt:variant>
      <vt:variant>
        <vt:lpwstr/>
      </vt:variant>
      <vt:variant>
        <vt:lpwstr>_Toc194483513</vt:lpwstr>
      </vt:variant>
      <vt:variant>
        <vt:i4>1572920</vt:i4>
      </vt:variant>
      <vt:variant>
        <vt:i4>62</vt:i4>
      </vt:variant>
      <vt:variant>
        <vt:i4>0</vt:i4>
      </vt:variant>
      <vt:variant>
        <vt:i4>5</vt:i4>
      </vt:variant>
      <vt:variant>
        <vt:lpwstr/>
      </vt:variant>
      <vt:variant>
        <vt:lpwstr>_Toc194483512</vt:lpwstr>
      </vt:variant>
      <vt:variant>
        <vt:i4>1572920</vt:i4>
      </vt:variant>
      <vt:variant>
        <vt:i4>56</vt:i4>
      </vt:variant>
      <vt:variant>
        <vt:i4>0</vt:i4>
      </vt:variant>
      <vt:variant>
        <vt:i4>5</vt:i4>
      </vt:variant>
      <vt:variant>
        <vt:lpwstr/>
      </vt:variant>
      <vt:variant>
        <vt:lpwstr>_Toc194483511</vt:lpwstr>
      </vt:variant>
      <vt:variant>
        <vt:i4>1572920</vt:i4>
      </vt:variant>
      <vt:variant>
        <vt:i4>50</vt:i4>
      </vt:variant>
      <vt:variant>
        <vt:i4>0</vt:i4>
      </vt:variant>
      <vt:variant>
        <vt:i4>5</vt:i4>
      </vt:variant>
      <vt:variant>
        <vt:lpwstr/>
      </vt:variant>
      <vt:variant>
        <vt:lpwstr>_Toc194483510</vt:lpwstr>
      </vt:variant>
      <vt:variant>
        <vt:i4>1638456</vt:i4>
      </vt:variant>
      <vt:variant>
        <vt:i4>44</vt:i4>
      </vt:variant>
      <vt:variant>
        <vt:i4>0</vt:i4>
      </vt:variant>
      <vt:variant>
        <vt:i4>5</vt:i4>
      </vt:variant>
      <vt:variant>
        <vt:lpwstr/>
      </vt:variant>
      <vt:variant>
        <vt:lpwstr>_Toc194483509</vt:lpwstr>
      </vt:variant>
      <vt:variant>
        <vt:i4>1638456</vt:i4>
      </vt:variant>
      <vt:variant>
        <vt:i4>38</vt:i4>
      </vt:variant>
      <vt:variant>
        <vt:i4>0</vt:i4>
      </vt:variant>
      <vt:variant>
        <vt:i4>5</vt:i4>
      </vt:variant>
      <vt:variant>
        <vt:lpwstr/>
      </vt:variant>
      <vt:variant>
        <vt:lpwstr>_Toc194483508</vt:lpwstr>
      </vt:variant>
      <vt:variant>
        <vt:i4>1638456</vt:i4>
      </vt:variant>
      <vt:variant>
        <vt:i4>32</vt:i4>
      </vt:variant>
      <vt:variant>
        <vt:i4>0</vt:i4>
      </vt:variant>
      <vt:variant>
        <vt:i4>5</vt:i4>
      </vt:variant>
      <vt:variant>
        <vt:lpwstr/>
      </vt:variant>
      <vt:variant>
        <vt:lpwstr>_Toc194483507</vt:lpwstr>
      </vt:variant>
      <vt:variant>
        <vt:i4>1638456</vt:i4>
      </vt:variant>
      <vt:variant>
        <vt:i4>26</vt:i4>
      </vt:variant>
      <vt:variant>
        <vt:i4>0</vt:i4>
      </vt:variant>
      <vt:variant>
        <vt:i4>5</vt:i4>
      </vt:variant>
      <vt:variant>
        <vt:lpwstr/>
      </vt:variant>
      <vt:variant>
        <vt:lpwstr>_Toc194483506</vt:lpwstr>
      </vt:variant>
      <vt:variant>
        <vt:i4>1638456</vt:i4>
      </vt:variant>
      <vt:variant>
        <vt:i4>20</vt:i4>
      </vt:variant>
      <vt:variant>
        <vt:i4>0</vt:i4>
      </vt:variant>
      <vt:variant>
        <vt:i4>5</vt:i4>
      </vt:variant>
      <vt:variant>
        <vt:lpwstr/>
      </vt:variant>
      <vt:variant>
        <vt:lpwstr>_Toc194483505</vt:lpwstr>
      </vt:variant>
      <vt:variant>
        <vt:i4>1638456</vt:i4>
      </vt:variant>
      <vt:variant>
        <vt:i4>14</vt:i4>
      </vt:variant>
      <vt:variant>
        <vt:i4>0</vt:i4>
      </vt:variant>
      <vt:variant>
        <vt:i4>5</vt:i4>
      </vt:variant>
      <vt:variant>
        <vt:lpwstr/>
      </vt:variant>
      <vt:variant>
        <vt:lpwstr>_Toc194483504</vt:lpwstr>
      </vt:variant>
      <vt:variant>
        <vt:i4>1638456</vt:i4>
      </vt:variant>
      <vt:variant>
        <vt:i4>8</vt:i4>
      </vt:variant>
      <vt:variant>
        <vt:i4>0</vt:i4>
      </vt:variant>
      <vt:variant>
        <vt:i4>5</vt:i4>
      </vt:variant>
      <vt:variant>
        <vt:lpwstr/>
      </vt:variant>
      <vt:variant>
        <vt:lpwstr>_Toc194483503</vt:lpwstr>
      </vt:variant>
      <vt:variant>
        <vt:i4>1638456</vt:i4>
      </vt:variant>
      <vt:variant>
        <vt:i4>2</vt:i4>
      </vt:variant>
      <vt:variant>
        <vt:i4>0</vt:i4>
      </vt:variant>
      <vt:variant>
        <vt:i4>5</vt:i4>
      </vt:variant>
      <vt:variant>
        <vt:lpwstr/>
      </vt:variant>
      <vt:variant>
        <vt:lpwstr>_Toc194483502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2024-04-09T07:44:00Z</cp:lastPrinted>
  <dcterms:created xsi:type="dcterms:W3CDTF">2025-04-02T06:46:00Z</dcterms:created>
  <dcterms:modified xsi:type="dcterms:W3CDTF">2025-04-02T06:46:00Z</dcterms:modified>
</cp:coreProperties>
</file>