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053317" w:rsidRDefault="00166061"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sidRPr="00F16E40">
        <w:rPr>
          <w:rFonts w:hint="eastAsia"/>
          <w:spacing w:val="-8"/>
        </w:rPr>
        <w:t>衛生福利部主管非營業基金</w:t>
      </w:r>
      <w:r w:rsidR="00603550" w:rsidRPr="00603550">
        <w:rPr>
          <w:rFonts w:hint="eastAsia"/>
          <w:spacing w:val="-8"/>
        </w:rPr>
        <w:t>及財團法人國家衛生研究院</w:t>
      </w:r>
      <w:r w:rsidR="005B7030" w:rsidRPr="00E921F3">
        <w:rPr>
          <w:color w:val="000000"/>
          <w:spacing w:val="-8"/>
        </w:rPr>
        <w:t>11</w:t>
      </w:r>
      <w:r w:rsidR="00A7398E">
        <w:rPr>
          <w:rFonts w:hint="eastAsia"/>
          <w:color w:val="000000"/>
          <w:spacing w:val="-8"/>
        </w:rPr>
        <w:t>2</w:t>
      </w:r>
      <w:r w:rsidR="005C29F0" w:rsidRPr="00E921F3">
        <w:rPr>
          <w:rFonts w:hint="eastAsia"/>
          <w:color w:val="000000"/>
          <w:spacing w:val="-8"/>
        </w:rPr>
        <w:t>年度</w:t>
      </w:r>
      <w:r w:rsidRPr="00F16E40">
        <w:rPr>
          <w:rFonts w:hint="eastAsia"/>
          <w:spacing w:val="-8"/>
        </w:rPr>
        <w:t>決算評估報告</w:t>
      </w:r>
    </w:p>
    <w:p w:rsidR="00FC4716" w:rsidRPr="00444035" w:rsidRDefault="00FC4716" w:rsidP="00FC4716">
      <w:pPr>
        <w:pStyle w:val="14"/>
        <w:ind w:left="567" w:hanging="567"/>
        <w:rPr>
          <w:rFonts w:hAnsi="標楷體"/>
        </w:rPr>
      </w:pPr>
      <w:bookmarkStart w:id="49" w:name="_Toc524945239"/>
      <w:bookmarkStart w:id="50" w:name="_Toc525456774"/>
      <w:bookmarkStart w:id="51" w:name="_Toc525660544"/>
      <w:bookmarkStart w:id="52" w:name="_Toc18600475"/>
      <w:bookmarkStart w:id="53" w:name="_Toc90022184"/>
      <w:bookmarkStart w:id="54" w:name="_Toc194483517"/>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rFonts w:hint="eastAsia"/>
          <w:lang w:eastAsia="zh-HK"/>
        </w:rPr>
        <w:t>一一</w:t>
      </w:r>
      <w:r w:rsidRPr="00444035">
        <w:rPr>
          <w:rFonts w:hint="eastAsia"/>
        </w:rPr>
        <w:t>、</w:t>
      </w:r>
      <w:bookmarkEnd w:id="49"/>
      <w:bookmarkEnd w:id="50"/>
      <w:bookmarkEnd w:id="51"/>
      <w:bookmarkEnd w:id="52"/>
      <w:bookmarkEnd w:id="53"/>
      <w:r w:rsidR="00F22233" w:rsidRPr="00F22233">
        <w:rPr>
          <w:rFonts w:hint="eastAsia"/>
        </w:rPr>
        <w:t>截至112年底，機構住宿式服務資源布建計畫之預算執行率未及2成，又依長照法令設立服務機構之收容率未及8成，允宜適時檢討安置資源配置政策，俾利提升相關資源運用效率</w:t>
      </w:r>
      <w:bookmarkEnd w:id="54"/>
    </w:p>
    <w:p w:rsidR="00F22233" w:rsidRPr="00F22233" w:rsidRDefault="00F22233" w:rsidP="00F22233">
      <w:pPr>
        <w:ind w:left="566" w:firstLine="566"/>
      </w:pPr>
      <w:r w:rsidRPr="00F22233">
        <w:rPr>
          <w:rFonts w:hAnsi="標楷體" w:hint="eastAsia"/>
          <w:snapToGrid/>
          <w:kern w:val="0"/>
        </w:rPr>
        <w:t>長照服務發展基金</w:t>
      </w:r>
      <w:r w:rsidRPr="00F22233">
        <w:rPr>
          <w:rFonts w:hint="eastAsia"/>
        </w:rPr>
        <w:t>(</w:t>
      </w:r>
      <w:r w:rsidRPr="00F22233">
        <w:rPr>
          <w:rFonts w:hAnsi="標楷體" w:hint="eastAsia"/>
          <w:snapToGrid/>
          <w:kern w:val="0"/>
        </w:rPr>
        <w:t>下稱長照基金</w:t>
      </w:r>
      <w:r w:rsidRPr="00F22233">
        <w:rPr>
          <w:rFonts w:hint="eastAsia"/>
        </w:rPr>
        <w:t>)</w:t>
      </w:r>
      <w:r w:rsidRPr="00F22233">
        <w:rPr>
          <w:rFonts w:hAnsi="標楷體"/>
          <w:snapToGrid/>
          <w:kern w:val="0"/>
        </w:rPr>
        <w:t>11</w:t>
      </w:r>
      <w:r w:rsidRPr="00F22233">
        <w:rPr>
          <w:rFonts w:hAnsi="標楷體" w:hint="eastAsia"/>
          <w:snapToGrid/>
          <w:kern w:val="0"/>
        </w:rPr>
        <w:t>2年度預算就長照住宿式服務機構之服務提升相關計畫計編列89</w:t>
      </w:r>
      <w:r w:rsidRPr="00F22233">
        <w:rPr>
          <w:rFonts w:hint="eastAsia"/>
        </w:rPr>
        <w:t>億6</w:t>
      </w:r>
      <w:r w:rsidRPr="00F22233">
        <w:t>,</w:t>
      </w:r>
      <w:r w:rsidRPr="00F22233">
        <w:rPr>
          <w:rFonts w:hint="eastAsia"/>
        </w:rPr>
        <w:t>739萬6千元，決算數95億1</w:t>
      </w:r>
      <w:r w:rsidRPr="00F22233">
        <w:t>,</w:t>
      </w:r>
      <w:r w:rsidRPr="00F22233">
        <w:rPr>
          <w:rFonts w:hint="eastAsia"/>
        </w:rPr>
        <w:t>328萬4千元</w:t>
      </w:r>
      <w:r w:rsidRPr="00F22233">
        <w:rPr>
          <w:vertAlign w:val="superscript"/>
        </w:rPr>
        <w:footnoteReference w:id="1"/>
      </w:r>
      <w:r w:rsidRPr="00F22233">
        <w:rPr>
          <w:rFonts w:hint="eastAsia"/>
        </w:rPr>
        <w:t>，執行率1</w:t>
      </w:r>
      <w:r w:rsidRPr="00F22233">
        <w:t>06</w:t>
      </w:r>
      <w:r w:rsidRPr="00F22233">
        <w:rPr>
          <w:rFonts w:hint="eastAsia"/>
        </w:rPr>
        <w:t>.</w:t>
      </w:r>
      <w:r w:rsidRPr="00F22233">
        <w:t>09</w:t>
      </w:r>
      <w:r w:rsidRPr="00F22233">
        <w:rPr>
          <w:rFonts w:hint="eastAsia"/>
        </w:rPr>
        <w:t>%。有關長照基金截至</w:t>
      </w:r>
      <w:r w:rsidRPr="00F22233">
        <w:rPr>
          <w:rFonts w:hint="eastAsia"/>
        </w:rPr>
        <w:lastRenderedPageBreak/>
        <w:t>112年底推動機構住宿式服務資源布建計畫之預算執行率偏低</w:t>
      </w:r>
      <w:r w:rsidRPr="00F22233">
        <w:rPr>
          <w:rFonts w:hAnsi="標楷體" w:hint="eastAsia"/>
        </w:rPr>
        <w:t>，又</w:t>
      </w:r>
      <w:r w:rsidRPr="00F22233">
        <w:rPr>
          <w:rFonts w:hint="eastAsia"/>
        </w:rPr>
        <w:t>部分類別長照住宿式服務機構之收容率未及8成之情形</w:t>
      </w:r>
      <w:r w:rsidRPr="00F22233">
        <w:rPr>
          <w:rFonts w:hAnsi="標楷體" w:hint="eastAsia"/>
        </w:rPr>
        <w:t>，</w:t>
      </w:r>
      <w:r w:rsidRPr="00F22233">
        <w:rPr>
          <w:rFonts w:hint="eastAsia"/>
        </w:rPr>
        <w:t>謹敘明如次</w:t>
      </w:r>
      <w:r w:rsidRPr="00F22233">
        <w:rPr>
          <w:rFonts w:ascii="新細明體" w:eastAsia="新細明體" w:hAnsi="新細明體" w:hint="eastAsia"/>
        </w:rPr>
        <w:t>：</w:t>
      </w:r>
    </w:p>
    <w:p w:rsidR="00F22233" w:rsidRPr="00F22233" w:rsidRDefault="00F22233" w:rsidP="00F22233">
      <w:pPr>
        <w:ind w:left="849" w:hangingChars="100" w:hanging="283"/>
        <w:rPr>
          <w:b/>
        </w:rPr>
      </w:pPr>
      <w:r w:rsidRPr="00F22233">
        <w:rPr>
          <w:rFonts w:hint="eastAsia"/>
          <w:b/>
        </w:rPr>
        <w:t>(一)近年長照基金就機構住宿式服務發展相關計畫(方案)之經費運用概況</w:t>
      </w:r>
      <w:r w:rsidRPr="00F22233">
        <w:rPr>
          <w:b/>
        </w:rPr>
        <w:t xml:space="preserve"> </w:t>
      </w:r>
    </w:p>
    <w:p w:rsidR="00F22233" w:rsidRPr="00F22233" w:rsidRDefault="00F22233" w:rsidP="00F22233">
      <w:pPr>
        <w:ind w:leftChars="300" w:left="850" w:firstLine="566"/>
        <w:rPr>
          <w:rFonts w:hAnsi="標楷體"/>
          <w:snapToGrid/>
        </w:rPr>
      </w:pPr>
      <w:r w:rsidRPr="00F22233">
        <w:rPr>
          <w:rFonts w:hint="eastAsia"/>
          <w:snapToGrid/>
        </w:rPr>
        <w:t>按我國現行長照多元服務體系除強調居家與社區式長照服務外</w:t>
      </w:r>
      <w:r w:rsidRPr="00F22233">
        <w:rPr>
          <w:rFonts w:hAnsi="標楷體" w:hint="eastAsia"/>
          <w:snapToGrid/>
        </w:rPr>
        <w:t>，</w:t>
      </w:r>
      <w:r w:rsidRPr="00F22233">
        <w:rPr>
          <w:rFonts w:hint="eastAsia"/>
          <w:snapToGrid/>
        </w:rPr>
        <w:t>針對中</w:t>
      </w:r>
      <w:r w:rsidRPr="00F22233">
        <w:rPr>
          <w:rFonts w:hAnsi="標楷體" w:hint="eastAsia"/>
          <w:snapToGrid/>
        </w:rPr>
        <w:t>、</w:t>
      </w:r>
      <w:r w:rsidRPr="00F22233">
        <w:rPr>
          <w:rFonts w:hint="eastAsia"/>
          <w:snapToGrid/>
        </w:rPr>
        <w:t>重度失能民眾亦提供全時照顧或夜間住宿之機構住宿式服務</w:t>
      </w:r>
      <w:r w:rsidRPr="00F22233">
        <w:rPr>
          <w:snapToGrid/>
          <w:vertAlign w:val="superscript"/>
        </w:rPr>
        <w:footnoteReference w:id="2"/>
      </w:r>
      <w:r w:rsidRPr="00F22233">
        <w:rPr>
          <w:rFonts w:hint="eastAsia"/>
          <w:snapToGrid/>
        </w:rPr>
        <w:t>。</w:t>
      </w:r>
      <w:r w:rsidRPr="00F22233">
        <w:rPr>
          <w:rFonts w:hAnsi="標楷體" w:hint="eastAsia"/>
          <w:snapToGrid/>
        </w:rPr>
        <w:t>為提升服務之可近性，長照基金</w:t>
      </w:r>
      <w:r w:rsidRPr="00F22233">
        <w:rPr>
          <w:rFonts w:hint="eastAsia"/>
          <w:snapToGrid/>
        </w:rPr>
        <w:t>針對長照資源不足地區</w:t>
      </w:r>
      <w:r w:rsidRPr="00F22233">
        <w:rPr>
          <w:rFonts w:hAnsi="標楷體" w:hint="eastAsia"/>
          <w:snapToGrid/>
        </w:rPr>
        <w:t>，提供獎勵措施，近年陸續</w:t>
      </w:r>
      <w:r w:rsidRPr="00F22233">
        <w:rPr>
          <w:rFonts w:hint="eastAsia"/>
          <w:snapToGrid/>
        </w:rPr>
        <w:t>推動機構住宿式服務資源布建計畫</w:t>
      </w:r>
      <w:r w:rsidRPr="00F22233">
        <w:rPr>
          <w:rFonts w:hAnsi="標楷體" w:hint="eastAsia"/>
          <w:snapToGrid/>
        </w:rPr>
        <w:t>，截至112年底計有53件申請案，規劃布建19縣市51個鄉鎮區，增加6</w:t>
      </w:r>
      <w:r w:rsidRPr="00F22233">
        <w:rPr>
          <w:rFonts w:hAnsi="標楷體"/>
          <w:snapToGrid/>
        </w:rPr>
        <w:t>,</w:t>
      </w:r>
      <w:r w:rsidRPr="00F22233">
        <w:rPr>
          <w:rFonts w:hAnsi="標楷體" w:hint="eastAsia"/>
          <w:snapToGrid/>
        </w:rPr>
        <w:t>341床住宿資源；</w:t>
      </w:r>
      <w:r w:rsidRPr="00F22233">
        <w:rPr>
          <w:rFonts w:hint="eastAsia"/>
          <w:snapToGrid/>
        </w:rPr>
        <w:t>又為輔導既有住宿式機構提升照顧服務品質</w:t>
      </w:r>
      <w:r w:rsidRPr="00F22233">
        <w:rPr>
          <w:rFonts w:hAnsi="標楷體" w:hint="eastAsia"/>
          <w:snapToGrid/>
        </w:rPr>
        <w:t>，辦理住宿式機構品質提升計畫，112年度參與機構共計1</w:t>
      </w:r>
      <w:r w:rsidRPr="00F22233">
        <w:rPr>
          <w:rFonts w:hAnsi="標楷體"/>
          <w:snapToGrid/>
        </w:rPr>
        <w:t>,</w:t>
      </w:r>
      <w:r w:rsidRPr="00F22233">
        <w:rPr>
          <w:rFonts w:hAnsi="標楷體" w:hint="eastAsia"/>
          <w:snapToGrid/>
        </w:rPr>
        <w:t>479家；另為紓解住宿式機構使用者及其家屬之經濟負擔，推動住宿式機構使用者補助方案，112年度並</w:t>
      </w:r>
      <w:r w:rsidRPr="00F22233">
        <w:rPr>
          <w:rFonts w:hAnsi="標楷體" w:hint="eastAsia"/>
          <w:snapToGrid/>
        </w:rPr>
        <w:lastRenderedPageBreak/>
        <w:t>調升中、重度失能者補助為每人每年12萬元，並取消排富條款，112年度已核定補助6.8萬人。</w:t>
      </w:r>
    </w:p>
    <w:p w:rsidR="00F22233" w:rsidRPr="00F22233" w:rsidRDefault="00F22233" w:rsidP="00F22233">
      <w:pPr>
        <w:ind w:leftChars="300" w:left="850" w:firstLine="566"/>
        <w:rPr>
          <w:rFonts w:ascii="新細明體" w:eastAsia="新細明體" w:hAnsi="新細明體"/>
          <w:snapToGrid/>
        </w:rPr>
      </w:pPr>
      <w:r w:rsidRPr="00F22233">
        <w:rPr>
          <w:rFonts w:hAnsi="標楷體" w:hint="eastAsia"/>
          <w:snapToGrid/>
        </w:rPr>
        <w:t>在住宿式服務機構發展之主要計畫(方案)之經費運用方面，依長照基金提供資料，110至112年度間各計畫(方案)之預</w:t>
      </w:r>
      <w:r w:rsidRPr="00F22233">
        <w:rPr>
          <w:rFonts w:ascii="新細明體" w:eastAsia="新細明體" w:hAnsi="新細明體" w:hint="eastAsia"/>
          <w:snapToGrid/>
        </w:rPr>
        <w:t>、</w:t>
      </w:r>
      <w:r w:rsidRPr="00F22233">
        <w:rPr>
          <w:rFonts w:hAnsi="標楷體" w:hint="eastAsia"/>
          <w:snapToGrid/>
        </w:rPr>
        <w:t>決算概況，謹簡述如次(詳表1)</w:t>
      </w:r>
      <w:r w:rsidRPr="00F22233">
        <w:rPr>
          <w:rFonts w:ascii="新細明體" w:eastAsia="新細明體" w:hAnsi="新細明體" w:hint="eastAsia"/>
          <w:snapToGrid/>
        </w:rPr>
        <w:t>：</w:t>
      </w:r>
    </w:p>
    <w:p w:rsidR="00F22233" w:rsidRPr="00F22233" w:rsidRDefault="00F22233" w:rsidP="00F22233">
      <w:pPr>
        <w:ind w:leftChars="307" w:left="1076" w:hangingChars="73" w:hanging="207"/>
        <w:rPr>
          <w:rFonts w:ascii="新細明體" w:eastAsia="新細明體" w:hAnsi="新細明體"/>
          <w:snapToGrid/>
        </w:rPr>
      </w:pPr>
      <w:r w:rsidRPr="00F22233">
        <w:rPr>
          <w:rFonts w:ascii="新細明體" w:eastAsia="新細明體" w:hAnsi="新細明體" w:hint="eastAsia"/>
          <w:b/>
          <w:snapToGrid/>
        </w:rPr>
        <w:t>1.</w:t>
      </w:r>
      <w:r w:rsidRPr="00F22233">
        <w:rPr>
          <w:rFonts w:hAnsi="標楷體" w:hint="eastAsia"/>
          <w:b/>
          <w:snapToGrid/>
        </w:rPr>
        <w:t>機構住宿式服務資源布建計畫</w:t>
      </w:r>
      <w:r w:rsidRPr="00F22233">
        <w:rPr>
          <w:rFonts w:ascii="新細明體" w:eastAsia="新細明體" w:hAnsi="新細明體" w:hint="eastAsia"/>
          <w:b/>
          <w:snapToGrid/>
        </w:rPr>
        <w:t>：</w:t>
      </w:r>
      <w:r w:rsidRPr="00F22233">
        <w:rPr>
          <w:rFonts w:hAnsi="標楷體" w:hint="eastAsia"/>
          <w:snapToGrid/>
        </w:rPr>
        <w:t>預算數自20億4,176萬9千元增至37億4,055萬元，決算數則自6,480萬7千元上升至4億5,531萬6千元，預算執行率雖自3.17%提高至12.17%，</w:t>
      </w:r>
      <w:r w:rsidRPr="00F22233">
        <w:rPr>
          <w:rFonts w:hAnsi="標楷體" w:hint="eastAsia"/>
          <w:snapToGrid/>
        </w:rPr>
        <w:lastRenderedPageBreak/>
        <w:t>惟仍低於2成。</w:t>
      </w:r>
    </w:p>
    <w:p w:rsidR="00F22233" w:rsidRPr="00F22233" w:rsidRDefault="00F22233" w:rsidP="00F22233">
      <w:pPr>
        <w:ind w:leftChars="300" w:left="1119" w:hangingChars="95" w:hanging="269"/>
        <w:rPr>
          <w:rFonts w:hAnsi="標楷體"/>
          <w:snapToGrid/>
        </w:rPr>
      </w:pPr>
      <w:r w:rsidRPr="00F22233">
        <w:rPr>
          <w:rFonts w:hAnsi="標楷體" w:hint="eastAsia"/>
          <w:b/>
          <w:snapToGrid/>
        </w:rPr>
        <w:t>2.機構住宿式服務品質提升計畫：</w:t>
      </w:r>
      <w:r w:rsidRPr="00F22233">
        <w:rPr>
          <w:rFonts w:hAnsi="標楷體" w:hint="eastAsia"/>
          <w:snapToGrid/>
        </w:rPr>
        <w:t>預算數自22億5,750萬元逐年下滑至15億8,500萬元，決算數自14億4,731萬1千元逐年攀升至15億3,204萬元，預算執行率亦自64.11%增至96.66%。</w:t>
      </w:r>
    </w:p>
    <w:p w:rsidR="00F22233" w:rsidRPr="00F22233" w:rsidRDefault="00F22233" w:rsidP="00F22233">
      <w:pPr>
        <w:ind w:leftChars="300" w:left="1119" w:hangingChars="95" w:hanging="269"/>
        <w:rPr>
          <w:b/>
          <w:snapToGrid/>
        </w:rPr>
      </w:pPr>
      <w:r w:rsidRPr="00F22233">
        <w:rPr>
          <w:rFonts w:hAnsi="標楷體" w:hint="eastAsia"/>
          <w:b/>
          <w:snapToGrid/>
        </w:rPr>
        <w:t>3.機構住宿式服務使用者補助方案：</w:t>
      </w:r>
      <w:r w:rsidRPr="00F22233">
        <w:rPr>
          <w:rFonts w:hAnsi="標楷體" w:hint="eastAsia"/>
          <w:snapToGrid/>
        </w:rPr>
        <w:t>預算數自31億1,098萬元逐年提升至36億4,184萬6千元，決算數自26億5,319萬1千元躍升至75億2,592萬8千元，預算執行率亦自85.28%上揚至206.65%。</w:t>
      </w:r>
    </w:p>
    <w:p w:rsidR="00F22233" w:rsidRPr="00F22233" w:rsidRDefault="00F22233" w:rsidP="00F22233">
      <w:pPr>
        <w:spacing w:line="400" w:lineRule="exact"/>
        <w:ind w:leftChars="248" w:left="1399" w:hangingChars="246" w:hanging="697"/>
      </w:pPr>
      <w:r w:rsidRPr="00F22233">
        <w:rPr>
          <w:rFonts w:hint="eastAsia"/>
          <w:b/>
          <w:snapToGrid/>
        </w:rPr>
        <w:t xml:space="preserve">表1 長照基金110至112年度間辦理機構住宿式服務發展相關計畫(方案)之經費運用情形統計表    </w:t>
      </w:r>
      <w:r w:rsidRPr="00F22233">
        <w:rPr>
          <w:rFonts w:hint="eastAsia"/>
          <w:snapToGrid/>
          <w:sz w:val="24"/>
        </w:rPr>
        <w:t>單位：新臺幣千元；%</w:t>
      </w:r>
      <w:r w:rsidRPr="00F22233">
        <w:rPr>
          <w:rFonts w:hint="eastAsia"/>
        </w:rPr>
        <w:t xml:space="preserve">    </w:t>
      </w:r>
    </w:p>
    <w:tbl>
      <w:tblPr>
        <w:tblW w:w="0" w:type="auto"/>
        <w:tblInd w:w="7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02"/>
        <w:gridCol w:w="1526"/>
        <w:gridCol w:w="1470"/>
        <w:gridCol w:w="1471"/>
        <w:gridCol w:w="1471"/>
      </w:tblGrid>
      <w:tr w:rsidR="00F22233" w:rsidRPr="00F22233" w:rsidTr="006E14EF">
        <w:tc>
          <w:tcPr>
            <w:tcW w:w="2002" w:type="dxa"/>
            <w:shd w:val="clear" w:color="auto" w:fill="auto"/>
            <w:vAlign w:val="center"/>
          </w:tcPr>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計畫(方案)名稱</w:t>
            </w:r>
          </w:p>
        </w:tc>
        <w:tc>
          <w:tcPr>
            <w:tcW w:w="1526" w:type="dxa"/>
            <w:shd w:val="clear" w:color="auto" w:fill="auto"/>
            <w:vAlign w:val="center"/>
          </w:tcPr>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項目</w:t>
            </w:r>
          </w:p>
        </w:tc>
        <w:tc>
          <w:tcPr>
            <w:tcW w:w="1470" w:type="dxa"/>
            <w:shd w:val="clear" w:color="auto" w:fill="auto"/>
            <w:vAlign w:val="center"/>
          </w:tcPr>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110</w:t>
            </w:r>
          </w:p>
        </w:tc>
        <w:tc>
          <w:tcPr>
            <w:tcW w:w="1471" w:type="dxa"/>
            <w:shd w:val="clear" w:color="auto" w:fill="auto"/>
            <w:vAlign w:val="center"/>
          </w:tcPr>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111</w:t>
            </w:r>
          </w:p>
        </w:tc>
        <w:tc>
          <w:tcPr>
            <w:tcW w:w="1471" w:type="dxa"/>
            <w:shd w:val="clear" w:color="auto" w:fill="auto"/>
            <w:vAlign w:val="center"/>
          </w:tcPr>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112</w:t>
            </w:r>
          </w:p>
        </w:tc>
      </w:tr>
      <w:tr w:rsidR="00F22233" w:rsidRPr="00F22233" w:rsidTr="006E14EF">
        <w:tc>
          <w:tcPr>
            <w:tcW w:w="2002" w:type="dxa"/>
            <w:vMerge w:val="restart"/>
            <w:shd w:val="clear" w:color="auto" w:fill="auto"/>
            <w:vAlign w:val="center"/>
          </w:tcPr>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機構住宿式</w:t>
            </w:r>
          </w:p>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服務資源布建</w:t>
            </w:r>
          </w:p>
        </w:tc>
        <w:tc>
          <w:tcPr>
            <w:tcW w:w="1526" w:type="dxa"/>
            <w:shd w:val="clear" w:color="auto" w:fill="auto"/>
          </w:tcPr>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預算數</w:t>
            </w:r>
          </w:p>
        </w:tc>
        <w:tc>
          <w:tcPr>
            <w:tcW w:w="1470" w:type="dxa"/>
            <w:shd w:val="clear" w:color="auto" w:fill="auto"/>
          </w:tcPr>
          <w:p w:rsidR="00F22233" w:rsidRPr="00F22233" w:rsidRDefault="00F22233" w:rsidP="005F3F91">
            <w:pPr>
              <w:spacing w:line="280" w:lineRule="exact"/>
              <w:ind w:leftChars="0" w:left="0" w:firstLineChars="0" w:firstLine="0"/>
              <w:jc w:val="right"/>
              <w:rPr>
                <w:snapToGrid/>
                <w:sz w:val="24"/>
              </w:rPr>
            </w:pPr>
            <w:r w:rsidRPr="00F22233">
              <w:rPr>
                <w:rFonts w:hint="eastAsia"/>
                <w:snapToGrid/>
                <w:sz w:val="24"/>
              </w:rPr>
              <w:t>2</w:t>
            </w:r>
            <w:r w:rsidRPr="00F22233">
              <w:rPr>
                <w:snapToGrid/>
                <w:sz w:val="24"/>
              </w:rPr>
              <w:t>,041,769</w:t>
            </w:r>
          </w:p>
        </w:tc>
        <w:tc>
          <w:tcPr>
            <w:tcW w:w="1471" w:type="dxa"/>
            <w:shd w:val="clear" w:color="auto" w:fill="auto"/>
          </w:tcPr>
          <w:p w:rsidR="00F22233" w:rsidRPr="00F22233" w:rsidRDefault="00F22233" w:rsidP="005F3F91">
            <w:pPr>
              <w:spacing w:line="280" w:lineRule="exact"/>
              <w:ind w:leftChars="0" w:left="0" w:firstLineChars="0" w:firstLine="0"/>
              <w:jc w:val="right"/>
              <w:rPr>
                <w:snapToGrid/>
                <w:sz w:val="24"/>
              </w:rPr>
            </w:pPr>
            <w:r w:rsidRPr="00F22233">
              <w:rPr>
                <w:rFonts w:hint="eastAsia"/>
                <w:snapToGrid/>
                <w:sz w:val="24"/>
              </w:rPr>
              <w:t>2</w:t>
            </w:r>
            <w:r w:rsidRPr="00F22233">
              <w:rPr>
                <w:snapToGrid/>
                <w:sz w:val="24"/>
              </w:rPr>
              <w:t>,486,468</w:t>
            </w:r>
          </w:p>
        </w:tc>
        <w:tc>
          <w:tcPr>
            <w:tcW w:w="1471" w:type="dxa"/>
            <w:shd w:val="clear" w:color="auto" w:fill="auto"/>
            <w:vAlign w:val="center"/>
          </w:tcPr>
          <w:p w:rsidR="00F22233" w:rsidRPr="00F22233" w:rsidRDefault="00F22233" w:rsidP="005F3F91">
            <w:pPr>
              <w:spacing w:line="280" w:lineRule="exact"/>
              <w:ind w:leftChars="0" w:left="0" w:firstLineChars="0" w:firstLine="0"/>
              <w:jc w:val="right"/>
              <w:rPr>
                <w:snapToGrid/>
                <w:sz w:val="24"/>
              </w:rPr>
            </w:pPr>
            <w:r w:rsidRPr="00F22233">
              <w:rPr>
                <w:rFonts w:hint="eastAsia"/>
                <w:snapToGrid/>
                <w:sz w:val="24"/>
              </w:rPr>
              <w:t>3</w:t>
            </w:r>
            <w:r w:rsidRPr="00F22233">
              <w:rPr>
                <w:snapToGrid/>
                <w:sz w:val="24"/>
              </w:rPr>
              <w:t>,740,550</w:t>
            </w:r>
          </w:p>
        </w:tc>
      </w:tr>
      <w:tr w:rsidR="00F22233" w:rsidRPr="00F22233" w:rsidTr="006E14EF">
        <w:tc>
          <w:tcPr>
            <w:tcW w:w="2002" w:type="dxa"/>
            <w:vMerge/>
            <w:shd w:val="clear" w:color="auto" w:fill="auto"/>
            <w:vAlign w:val="center"/>
          </w:tcPr>
          <w:p w:rsidR="00F22233" w:rsidRPr="00F22233" w:rsidRDefault="00F22233" w:rsidP="005F3F91">
            <w:pPr>
              <w:spacing w:line="280" w:lineRule="exact"/>
              <w:ind w:leftChars="0" w:left="0" w:firstLineChars="0" w:firstLine="0"/>
              <w:jc w:val="center"/>
              <w:rPr>
                <w:snapToGrid/>
                <w:sz w:val="24"/>
              </w:rPr>
            </w:pPr>
          </w:p>
        </w:tc>
        <w:tc>
          <w:tcPr>
            <w:tcW w:w="1526" w:type="dxa"/>
            <w:shd w:val="clear" w:color="auto" w:fill="auto"/>
          </w:tcPr>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決算數</w:t>
            </w:r>
          </w:p>
        </w:tc>
        <w:tc>
          <w:tcPr>
            <w:tcW w:w="1470" w:type="dxa"/>
            <w:shd w:val="clear" w:color="auto" w:fill="auto"/>
          </w:tcPr>
          <w:p w:rsidR="00F22233" w:rsidRPr="00F22233" w:rsidRDefault="00F22233" w:rsidP="005F3F91">
            <w:pPr>
              <w:spacing w:line="280" w:lineRule="exact"/>
              <w:ind w:leftChars="0" w:left="0" w:firstLineChars="0" w:firstLine="0"/>
              <w:jc w:val="right"/>
              <w:rPr>
                <w:snapToGrid/>
                <w:sz w:val="24"/>
              </w:rPr>
            </w:pPr>
            <w:r w:rsidRPr="00F22233">
              <w:rPr>
                <w:rFonts w:hint="eastAsia"/>
                <w:snapToGrid/>
                <w:sz w:val="24"/>
              </w:rPr>
              <w:t>6</w:t>
            </w:r>
            <w:r w:rsidRPr="00F22233">
              <w:rPr>
                <w:snapToGrid/>
                <w:sz w:val="24"/>
              </w:rPr>
              <w:t>4,807</w:t>
            </w:r>
          </w:p>
        </w:tc>
        <w:tc>
          <w:tcPr>
            <w:tcW w:w="1471" w:type="dxa"/>
            <w:shd w:val="clear" w:color="auto" w:fill="auto"/>
          </w:tcPr>
          <w:p w:rsidR="00F22233" w:rsidRPr="00F22233" w:rsidRDefault="00F22233" w:rsidP="005F3F91">
            <w:pPr>
              <w:spacing w:line="280" w:lineRule="exact"/>
              <w:ind w:leftChars="0" w:left="0" w:firstLineChars="0" w:firstLine="0"/>
              <w:jc w:val="right"/>
              <w:rPr>
                <w:snapToGrid/>
                <w:sz w:val="24"/>
              </w:rPr>
            </w:pPr>
            <w:r w:rsidRPr="00F22233">
              <w:rPr>
                <w:rFonts w:hint="eastAsia"/>
                <w:snapToGrid/>
                <w:sz w:val="24"/>
              </w:rPr>
              <w:t>3</w:t>
            </w:r>
            <w:r w:rsidRPr="00F22233">
              <w:rPr>
                <w:snapToGrid/>
                <w:sz w:val="24"/>
              </w:rPr>
              <w:t>80,924</w:t>
            </w:r>
          </w:p>
        </w:tc>
        <w:tc>
          <w:tcPr>
            <w:tcW w:w="1471" w:type="dxa"/>
            <w:shd w:val="clear" w:color="auto" w:fill="auto"/>
            <w:vAlign w:val="center"/>
          </w:tcPr>
          <w:p w:rsidR="00F22233" w:rsidRPr="00F22233" w:rsidRDefault="00F22233" w:rsidP="005F3F91">
            <w:pPr>
              <w:spacing w:line="280" w:lineRule="exact"/>
              <w:ind w:leftChars="0" w:left="0" w:firstLineChars="0" w:firstLine="0"/>
              <w:jc w:val="right"/>
              <w:rPr>
                <w:snapToGrid/>
                <w:sz w:val="24"/>
              </w:rPr>
            </w:pPr>
            <w:r w:rsidRPr="00F22233">
              <w:rPr>
                <w:rFonts w:hint="eastAsia"/>
                <w:snapToGrid/>
                <w:sz w:val="24"/>
              </w:rPr>
              <w:t>4</w:t>
            </w:r>
            <w:r w:rsidRPr="00F22233">
              <w:rPr>
                <w:snapToGrid/>
                <w:sz w:val="24"/>
              </w:rPr>
              <w:t>55,316</w:t>
            </w:r>
          </w:p>
        </w:tc>
      </w:tr>
      <w:tr w:rsidR="00F22233" w:rsidRPr="00F22233" w:rsidTr="006E14EF">
        <w:tc>
          <w:tcPr>
            <w:tcW w:w="2002" w:type="dxa"/>
            <w:vMerge/>
            <w:shd w:val="clear" w:color="auto" w:fill="auto"/>
            <w:vAlign w:val="center"/>
          </w:tcPr>
          <w:p w:rsidR="00F22233" w:rsidRPr="00F22233" w:rsidRDefault="00F22233" w:rsidP="00F22233">
            <w:pPr>
              <w:spacing w:line="280" w:lineRule="exact"/>
              <w:ind w:leftChars="0" w:left="0" w:firstLineChars="0" w:firstLine="0"/>
              <w:jc w:val="center"/>
              <w:rPr>
                <w:snapToGrid/>
                <w:sz w:val="24"/>
              </w:rPr>
            </w:pPr>
          </w:p>
        </w:tc>
        <w:tc>
          <w:tcPr>
            <w:tcW w:w="1526" w:type="dxa"/>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預算執行率</w:t>
            </w:r>
          </w:p>
        </w:tc>
        <w:tc>
          <w:tcPr>
            <w:tcW w:w="1470"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3.17</w:t>
            </w:r>
          </w:p>
        </w:tc>
        <w:tc>
          <w:tcPr>
            <w:tcW w:w="1471"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15.32</w:t>
            </w:r>
          </w:p>
        </w:tc>
        <w:tc>
          <w:tcPr>
            <w:tcW w:w="1471"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12.17</w:t>
            </w:r>
          </w:p>
        </w:tc>
      </w:tr>
      <w:tr w:rsidR="00F22233" w:rsidRPr="00F22233" w:rsidTr="006E14EF">
        <w:tc>
          <w:tcPr>
            <w:tcW w:w="2002" w:type="dxa"/>
            <w:vMerge w:val="restart"/>
            <w:shd w:val="clear" w:color="auto" w:fill="auto"/>
            <w:vAlign w:val="center"/>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機構住宿式服務品質提升計畫</w:t>
            </w:r>
          </w:p>
        </w:tc>
        <w:tc>
          <w:tcPr>
            <w:tcW w:w="1526" w:type="dxa"/>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預算數</w:t>
            </w:r>
          </w:p>
        </w:tc>
        <w:tc>
          <w:tcPr>
            <w:tcW w:w="1470"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2</w:t>
            </w:r>
            <w:r w:rsidRPr="00F22233">
              <w:rPr>
                <w:snapToGrid/>
                <w:sz w:val="24"/>
              </w:rPr>
              <w:t>,257,500</w:t>
            </w:r>
          </w:p>
        </w:tc>
        <w:tc>
          <w:tcPr>
            <w:tcW w:w="1471"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1</w:t>
            </w:r>
            <w:r w:rsidRPr="00F22233">
              <w:rPr>
                <w:snapToGrid/>
                <w:sz w:val="24"/>
              </w:rPr>
              <w:t>,699,0</w:t>
            </w:r>
            <w:r w:rsidRPr="00F22233">
              <w:rPr>
                <w:rFonts w:hint="eastAsia"/>
                <w:snapToGrid/>
                <w:sz w:val="24"/>
              </w:rPr>
              <w:t>0</w:t>
            </w:r>
            <w:r w:rsidRPr="00F22233">
              <w:rPr>
                <w:snapToGrid/>
                <w:sz w:val="24"/>
              </w:rPr>
              <w:t>0</w:t>
            </w:r>
          </w:p>
        </w:tc>
        <w:tc>
          <w:tcPr>
            <w:tcW w:w="1471"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1</w:t>
            </w:r>
            <w:r w:rsidRPr="00F22233">
              <w:rPr>
                <w:snapToGrid/>
                <w:sz w:val="24"/>
              </w:rPr>
              <w:t>,585,000</w:t>
            </w:r>
          </w:p>
        </w:tc>
      </w:tr>
      <w:tr w:rsidR="00F22233" w:rsidRPr="00F22233" w:rsidTr="006E14EF">
        <w:tc>
          <w:tcPr>
            <w:tcW w:w="2002" w:type="dxa"/>
            <w:vMerge/>
            <w:shd w:val="clear" w:color="auto" w:fill="auto"/>
            <w:vAlign w:val="center"/>
          </w:tcPr>
          <w:p w:rsidR="00F22233" w:rsidRPr="00F22233" w:rsidRDefault="00F22233" w:rsidP="00F22233">
            <w:pPr>
              <w:spacing w:line="280" w:lineRule="exact"/>
              <w:ind w:leftChars="0" w:left="0" w:firstLineChars="0" w:firstLine="0"/>
              <w:jc w:val="center"/>
              <w:rPr>
                <w:snapToGrid/>
                <w:sz w:val="24"/>
              </w:rPr>
            </w:pPr>
          </w:p>
        </w:tc>
        <w:tc>
          <w:tcPr>
            <w:tcW w:w="1526" w:type="dxa"/>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決算數</w:t>
            </w:r>
          </w:p>
        </w:tc>
        <w:tc>
          <w:tcPr>
            <w:tcW w:w="1470"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snapToGrid/>
                <w:sz w:val="24"/>
              </w:rPr>
              <w:t>1,447</w:t>
            </w:r>
            <w:r w:rsidRPr="00F22233">
              <w:rPr>
                <w:rFonts w:hint="eastAsia"/>
                <w:snapToGrid/>
                <w:sz w:val="24"/>
              </w:rPr>
              <w:t>,</w:t>
            </w:r>
            <w:r w:rsidRPr="00F22233">
              <w:rPr>
                <w:snapToGrid/>
                <w:sz w:val="24"/>
              </w:rPr>
              <w:t>311</w:t>
            </w:r>
          </w:p>
        </w:tc>
        <w:tc>
          <w:tcPr>
            <w:tcW w:w="1471"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snapToGrid/>
                <w:sz w:val="24"/>
              </w:rPr>
              <w:t>1,480</w:t>
            </w:r>
            <w:r w:rsidRPr="00F22233">
              <w:rPr>
                <w:rFonts w:hint="eastAsia"/>
                <w:snapToGrid/>
                <w:sz w:val="24"/>
              </w:rPr>
              <w:t>,</w:t>
            </w:r>
            <w:r w:rsidRPr="00F22233">
              <w:rPr>
                <w:snapToGrid/>
                <w:sz w:val="24"/>
              </w:rPr>
              <w:t>520</w:t>
            </w:r>
          </w:p>
        </w:tc>
        <w:tc>
          <w:tcPr>
            <w:tcW w:w="1471"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snapToGrid/>
                <w:sz w:val="24"/>
              </w:rPr>
              <w:t>1,532</w:t>
            </w:r>
            <w:r w:rsidRPr="00F22233">
              <w:rPr>
                <w:rFonts w:hint="eastAsia"/>
                <w:snapToGrid/>
                <w:sz w:val="24"/>
              </w:rPr>
              <w:t>,</w:t>
            </w:r>
            <w:r w:rsidRPr="00F22233">
              <w:rPr>
                <w:snapToGrid/>
                <w:sz w:val="24"/>
              </w:rPr>
              <w:t>040</w:t>
            </w:r>
          </w:p>
        </w:tc>
      </w:tr>
      <w:tr w:rsidR="00F22233" w:rsidRPr="00F22233" w:rsidTr="006E14EF">
        <w:tc>
          <w:tcPr>
            <w:tcW w:w="2002" w:type="dxa"/>
            <w:vMerge/>
            <w:shd w:val="clear" w:color="auto" w:fill="auto"/>
            <w:vAlign w:val="center"/>
          </w:tcPr>
          <w:p w:rsidR="00F22233" w:rsidRPr="00F22233" w:rsidRDefault="00F22233" w:rsidP="00F22233">
            <w:pPr>
              <w:spacing w:line="280" w:lineRule="exact"/>
              <w:ind w:leftChars="0" w:left="0" w:firstLineChars="0" w:firstLine="0"/>
              <w:jc w:val="center"/>
              <w:rPr>
                <w:snapToGrid/>
                <w:sz w:val="24"/>
              </w:rPr>
            </w:pPr>
          </w:p>
        </w:tc>
        <w:tc>
          <w:tcPr>
            <w:tcW w:w="1526" w:type="dxa"/>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預算執行率</w:t>
            </w:r>
          </w:p>
        </w:tc>
        <w:tc>
          <w:tcPr>
            <w:tcW w:w="1470"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64.11</w:t>
            </w:r>
          </w:p>
        </w:tc>
        <w:tc>
          <w:tcPr>
            <w:tcW w:w="1471"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87.14</w:t>
            </w:r>
          </w:p>
        </w:tc>
        <w:tc>
          <w:tcPr>
            <w:tcW w:w="1471"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96.66</w:t>
            </w:r>
          </w:p>
        </w:tc>
      </w:tr>
      <w:tr w:rsidR="00F22233" w:rsidRPr="00F22233" w:rsidTr="006E14EF">
        <w:tc>
          <w:tcPr>
            <w:tcW w:w="2002" w:type="dxa"/>
            <w:vMerge w:val="restart"/>
            <w:shd w:val="clear" w:color="auto" w:fill="auto"/>
            <w:vAlign w:val="center"/>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機構住宿式</w:t>
            </w:r>
          </w:p>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服務使用者補助方案</w:t>
            </w:r>
          </w:p>
        </w:tc>
        <w:tc>
          <w:tcPr>
            <w:tcW w:w="1526" w:type="dxa"/>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預算數</w:t>
            </w:r>
          </w:p>
        </w:tc>
        <w:tc>
          <w:tcPr>
            <w:tcW w:w="1470"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3</w:t>
            </w:r>
            <w:r w:rsidRPr="00F22233">
              <w:rPr>
                <w:snapToGrid/>
                <w:sz w:val="24"/>
              </w:rPr>
              <w:t>,110,980</w:t>
            </w:r>
          </w:p>
        </w:tc>
        <w:tc>
          <w:tcPr>
            <w:tcW w:w="1471"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3</w:t>
            </w:r>
            <w:r w:rsidRPr="00F22233">
              <w:rPr>
                <w:snapToGrid/>
                <w:sz w:val="24"/>
              </w:rPr>
              <w:t>,208,481</w:t>
            </w:r>
          </w:p>
        </w:tc>
        <w:tc>
          <w:tcPr>
            <w:tcW w:w="1471"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3</w:t>
            </w:r>
            <w:r w:rsidRPr="00F22233">
              <w:rPr>
                <w:snapToGrid/>
                <w:sz w:val="24"/>
              </w:rPr>
              <w:t>,641,846</w:t>
            </w:r>
          </w:p>
        </w:tc>
      </w:tr>
      <w:tr w:rsidR="00F22233" w:rsidRPr="00F22233" w:rsidTr="006E14EF">
        <w:tc>
          <w:tcPr>
            <w:tcW w:w="2002" w:type="dxa"/>
            <w:vMerge/>
            <w:shd w:val="clear" w:color="auto" w:fill="auto"/>
          </w:tcPr>
          <w:p w:rsidR="00F22233" w:rsidRPr="00F22233" w:rsidRDefault="00F22233" w:rsidP="00F22233">
            <w:pPr>
              <w:spacing w:line="280" w:lineRule="exact"/>
              <w:ind w:leftChars="0" w:left="0" w:firstLineChars="0" w:firstLine="0"/>
              <w:jc w:val="center"/>
              <w:rPr>
                <w:snapToGrid/>
                <w:sz w:val="24"/>
              </w:rPr>
            </w:pPr>
          </w:p>
        </w:tc>
        <w:tc>
          <w:tcPr>
            <w:tcW w:w="1526" w:type="dxa"/>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決算數</w:t>
            </w:r>
          </w:p>
        </w:tc>
        <w:tc>
          <w:tcPr>
            <w:tcW w:w="1470"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snapToGrid/>
                <w:sz w:val="24"/>
              </w:rPr>
              <w:t>2,653,191</w:t>
            </w:r>
          </w:p>
        </w:tc>
        <w:tc>
          <w:tcPr>
            <w:tcW w:w="1471"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snapToGrid/>
                <w:sz w:val="24"/>
              </w:rPr>
              <w:t>2,920,191</w:t>
            </w:r>
          </w:p>
        </w:tc>
        <w:tc>
          <w:tcPr>
            <w:tcW w:w="1471"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snapToGrid/>
                <w:sz w:val="24"/>
              </w:rPr>
              <w:t>7,525,928</w:t>
            </w:r>
          </w:p>
        </w:tc>
      </w:tr>
      <w:tr w:rsidR="00F22233" w:rsidRPr="00F22233" w:rsidTr="006E14EF">
        <w:tc>
          <w:tcPr>
            <w:tcW w:w="2002" w:type="dxa"/>
            <w:vMerge/>
            <w:tcBorders>
              <w:bottom w:val="doub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4"/>
              </w:rPr>
            </w:pPr>
          </w:p>
        </w:tc>
        <w:tc>
          <w:tcPr>
            <w:tcW w:w="1526" w:type="dxa"/>
            <w:tcBorders>
              <w:bottom w:val="doub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預算執行率</w:t>
            </w:r>
          </w:p>
        </w:tc>
        <w:tc>
          <w:tcPr>
            <w:tcW w:w="1470" w:type="dxa"/>
            <w:tcBorders>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85.28</w:t>
            </w:r>
          </w:p>
        </w:tc>
        <w:tc>
          <w:tcPr>
            <w:tcW w:w="1471" w:type="dxa"/>
            <w:tcBorders>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91.01</w:t>
            </w:r>
          </w:p>
        </w:tc>
        <w:tc>
          <w:tcPr>
            <w:tcW w:w="1471" w:type="dxa"/>
            <w:tcBorders>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206.65</w:t>
            </w:r>
          </w:p>
        </w:tc>
      </w:tr>
      <w:tr w:rsidR="00F22233" w:rsidRPr="00F22233" w:rsidTr="006E14EF">
        <w:tc>
          <w:tcPr>
            <w:tcW w:w="2002" w:type="dxa"/>
            <w:vMerge w:val="restart"/>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整體</w:t>
            </w:r>
          </w:p>
        </w:tc>
        <w:tc>
          <w:tcPr>
            <w:tcW w:w="1526" w:type="dxa"/>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預算數</w:t>
            </w:r>
          </w:p>
        </w:tc>
        <w:tc>
          <w:tcPr>
            <w:tcW w:w="1470"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7</w:t>
            </w:r>
            <w:r w:rsidRPr="00F22233">
              <w:rPr>
                <w:snapToGrid/>
                <w:sz w:val="24"/>
              </w:rPr>
              <w:t>,</w:t>
            </w:r>
            <w:r w:rsidRPr="00F22233">
              <w:rPr>
                <w:rFonts w:hint="eastAsia"/>
                <w:snapToGrid/>
                <w:sz w:val="24"/>
              </w:rPr>
              <w:t>410</w:t>
            </w:r>
            <w:r w:rsidRPr="00F22233">
              <w:rPr>
                <w:snapToGrid/>
                <w:sz w:val="24"/>
              </w:rPr>
              <w:t>,</w:t>
            </w:r>
            <w:r w:rsidRPr="00F22233">
              <w:rPr>
                <w:rFonts w:hint="eastAsia"/>
                <w:snapToGrid/>
                <w:sz w:val="24"/>
              </w:rPr>
              <w:t>249</w:t>
            </w:r>
          </w:p>
        </w:tc>
        <w:tc>
          <w:tcPr>
            <w:tcW w:w="1471"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7</w:t>
            </w:r>
            <w:r w:rsidRPr="00F22233">
              <w:rPr>
                <w:snapToGrid/>
                <w:sz w:val="24"/>
              </w:rPr>
              <w:t>,393,949</w:t>
            </w:r>
          </w:p>
        </w:tc>
        <w:tc>
          <w:tcPr>
            <w:tcW w:w="1471"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8</w:t>
            </w:r>
            <w:r w:rsidRPr="00F22233">
              <w:rPr>
                <w:snapToGrid/>
                <w:sz w:val="24"/>
              </w:rPr>
              <w:t>,967,396</w:t>
            </w:r>
          </w:p>
        </w:tc>
      </w:tr>
      <w:tr w:rsidR="00F22233" w:rsidRPr="00F22233" w:rsidTr="006E14EF">
        <w:tc>
          <w:tcPr>
            <w:tcW w:w="2002" w:type="dxa"/>
            <w:vMerge/>
            <w:shd w:val="clear" w:color="auto" w:fill="auto"/>
          </w:tcPr>
          <w:p w:rsidR="00F22233" w:rsidRPr="00F22233" w:rsidRDefault="00F22233" w:rsidP="00F22233">
            <w:pPr>
              <w:spacing w:line="280" w:lineRule="exact"/>
              <w:ind w:leftChars="0" w:left="0" w:firstLineChars="0" w:firstLine="0"/>
              <w:jc w:val="center"/>
              <w:rPr>
                <w:snapToGrid/>
                <w:sz w:val="24"/>
              </w:rPr>
            </w:pPr>
          </w:p>
        </w:tc>
        <w:tc>
          <w:tcPr>
            <w:tcW w:w="1526" w:type="dxa"/>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決算數</w:t>
            </w:r>
          </w:p>
        </w:tc>
        <w:tc>
          <w:tcPr>
            <w:tcW w:w="1470"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4</w:t>
            </w:r>
            <w:r w:rsidRPr="00F22233">
              <w:rPr>
                <w:snapToGrid/>
                <w:sz w:val="24"/>
              </w:rPr>
              <w:t>,165,309</w:t>
            </w:r>
          </w:p>
        </w:tc>
        <w:tc>
          <w:tcPr>
            <w:tcW w:w="1471"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4</w:t>
            </w:r>
            <w:r w:rsidRPr="00F22233">
              <w:rPr>
                <w:snapToGrid/>
                <w:sz w:val="24"/>
              </w:rPr>
              <w:t>,781,635</w:t>
            </w:r>
          </w:p>
        </w:tc>
        <w:tc>
          <w:tcPr>
            <w:tcW w:w="1471"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9</w:t>
            </w:r>
            <w:r w:rsidRPr="00F22233">
              <w:rPr>
                <w:snapToGrid/>
                <w:sz w:val="24"/>
              </w:rPr>
              <w:t>,513,284</w:t>
            </w:r>
          </w:p>
        </w:tc>
      </w:tr>
      <w:tr w:rsidR="00F22233" w:rsidRPr="00F22233" w:rsidTr="006E14EF">
        <w:tc>
          <w:tcPr>
            <w:tcW w:w="2002" w:type="dxa"/>
            <w:vMerge/>
            <w:shd w:val="clear" w:color="auto" w:fill="auto"/>
          </w:tcPr>
          <w:p w:rsidR="00F22233" w:rsidRPr="00F22233" w:rsidRDefault="00F22233" w:rsidP="00F22233">
            <w:pPr>
              <w:spacing w:line="280" w:lineRule="exact"/>
              <w:ind w:leftChars="0" w:left="0" w:firstLineChars="0" w:firstLine="0"/>
              <w:jc w:val="center"/>
              <w:rPr>
                <w:snapToGrid/>
                <w:sz w:val="24"/>
              </w:rPr>
            </w:pPr>
          </w:p>
        </w:tc>
        <w:tc>
          <w:tcPr>
            <w:tcW w:w="1526" w:type="dxa"/>
            <w:tcBorders>
              <w:bottom w:val="doub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預算執行率</w:t>
            </w:r>
          </w:p>
        </w:tc>
        <w:tc>
          <w:tcPr>
            <w:tcW w:w="1470"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5</w:t>
            </w:r>
            <w:r w:rsidRPr="00F22233">
              <w:rPr>
                <w:snapToGrid/>
                <w:sz w:val="24"/>
              </w:rPr>
              <w:t>6.21</w:t>
            </w:r>
          </w:p>
        </w:tc>
        <w:tc>
          <w:tcPr>
            <w:tcW w:w="1471"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6</w:t>
            </w:r>
            <w:r w:rsidRPr="00F22233">
              <w:rPr>
                <w:snapToGrid/>
                <w:sz w:val="24"/>
              </w:rPr>
              <w:t>4.67</w:t>
            </w:r>
          </w:p>
        </w:tc>
        <w:tc>
          <w:tcPr>
            <w:tcW w:w="1471"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1</w:t>
            </w:r>
            <w:r w:rsidRPr="00F22233">
              <w:rPr>
                <w:snapToGrid/>
                <w:sz w:val="24"/>
              </w:rPr>
              <w:t>06.09</w:t>
            </w:r>
          </w:p>
        </w:tc>
      </w:tr>
    </w:tbl>
    <w:p w:rsidR="00F22233" w:rsidRPr="00F22233" w:rsidRDefault="00F22233" w:rsidP="00F22233">
      <w:pPr>
        <w:spacing w:line="280" w:lineRule="exact"/>
        <w:ind w:leftChars="0" w:left="0" w:firstLine="486"/>
        <w:jc w:val="left"/>
        <w:rPr>
          <w:snapToGrid/>
          <w:sz w:val="24"/>
        </w:rPr>
      </w:pPr>
      <w:r w:rsidRPr="00F22233">
        <w:rPr>
          <w:rFonts w:hint="eastAsia"/>
          <w:sz w:val="24"/>
        </w:rPr>
        <w:t xml:space="preserve"> </w:t>
      </w:r>
      <w:r w:rsidRPr="00F22233">
        <w:rPr>
          <w:rFonts w:hint="eastAsia"/>
          <w:snapToGrid/>
          <w:sz w:val="24"/>
        </w:rPr>
        <w:t>資料來源：長照基金提供，本中心彙整。</w:t>
      </w:r>
    </w:p>
    <w:p w:rsidR="00F22233" w:rsidRPr="00F22233" w:rsidRDefault="00F22233" w:rsidP="00F22233">
      <w:pPr>
        <w:ind w:left="849" w:hangingChars="100" w:hanging="283"/>
        <w:rPr>
          <w:b/>
          <w:snapToGrid/>
        </w:rPr>
      </w:pPr>
      <w:r w:rsidRPr="00F22233">
        <w:rPr>
          <w:rFonts w:cs="細明體_HKSCS" w:hint="eastAsia"/>
          <w:b/>
          <w:snapToGrid/>
        </w:rPr>
        <w:lastRenderedPageBreak/>
        <w:t>(二)截至112年底</w:t>
      </w:r>
      <w:r w:rsidRPr="00F22233">
        <w:rPr>
          <w:rFonts w:hAnsi="標楷體" w:cs="細明體_HKSCS" w:hint="eastAsia"/>
          <w:b/>
          <w:snapToGrid/>
        </w:rPr>
        <w:t>，</w:t>
      </w:r>
      <w:r w:rsidRPr="00F22233">
        <w:rPr>
          <w:rFonts w:cs="細明體_HKSCS" w:hint="eastAsia"/>
          <w:b/>
          <w:snapToGrid/>
        </w:rPr>
        <w:t>依長照法令設立之住宿式服務機構占床率未及8成</w:t>
      </w:r>
      <w:r w:rsidRPr="00F22233">
        <w:rPr>
          <w:rFonts w:hAnsi="標楷體" w:cs="細明體_HKSCS" w:hint="eastAsia"/>
          <w:b/>
          <w:snapToGrid/>
        </w:rPr>
        <w:t>；又苗栗</w:t>
      </w:r>
      <w:r w:rsidRPr="00F22233">
        <w:rPr>
          <w:rFonts w:cs="細明體_HKSCS" w:hint="eastAsia"/>
          <w:b/>
          <w:snapToGrid/>
        </w:rPr>
        <w:t>縣等5縣轄內之各類長照住宿式服務機構整體占床率亦未及8成</w:t>
      </w:r>
      <w:r w:rsidRPr="00F22233">
        <w:rPr>
          <w:rFonts w:hAnsi="標楷體" w:cs="細明體_HKSCS" w:hint="eastAsia"/>
          <w:b/>
          <w:snapToGrid/>
        </w:rPr>
        <w:t>，均</w:t>
      </w:r>
      <w:r w:rsidRPr="00F22233">
        <w:rPr>
          <w:rFonts w:cs="細明體_HKSCS" w:hint="eastAsia"/>
          <w:b/>
          <w:snapToGrid/>
        </w:rPr>
        <w:t>尚有改善空間</w:t>
      </w:r>
      <w:r w:rsidRPr="00F22233">
        <w:rPr>
          <w:b/>
          <w:snapToGrid/>
        </w:rPr>
        <w:t xml:space="preserve"> </w:t>
      </w:r>
    </w:p>
    <w:p w:rsidR="00F22233" w:rsidRPr="00F22233" w:rsidRDefault="00F22233" w:rsidP="00F22233">
      <w:pPr>
        <w:ind w:leftChars="300" w:left="850" w:firstLine="566"/>
        <w:rPr>
          <w:snapToGrid/>
        </w:rPr>
      </w:pPr>
      <w:r w:rsidRPr="00F22233">
        <w:rPr>
          <w:rFonts w:hint="eastAsia"/>
          <w:snapToGrid/>
        </w:rPr>
        <w:t>按現行長照之住宿式服務機構分類</w:t>
      </w:r>
      <w:r w:rsidRPr="00F22233">
        <w:rPr>
          <w:rFonts w:hAnsi="標楷體" w:hint="eastAsia"/>
          <w:snapToGrid/>
        </w:rPr>
        <w:t>，</w:t>
      </w:r>
      <w:r w:rsidRPr="00F22233">
        <w:rPr>
          <w:rFonts w:hint="eastAsia"/>
          <w:snapToGrid/>
        </w:rPr>
        <w:t>倘依其所設置之法令依據</w:t>
      </w:r>
      <w:r w:rsidRPr="00F22233">
        <w:rPr>
          <w:rFonts w:hAnsi="標楷體" w:hint="eastAsia"/>
          <w:snapToGrid/>
        </w:rPr>
        <w:t>，</w:t>
      </w:r>
      <w:r w:rsidRPr="00F22233">
        <w:rPr>
          <w:rFonts w:hint="eastAsia"/>
          <w:snapToGrid/>
        </w:rPr>
        <w:t>大致可區分為依老人福利法及其子法</w:t>
      </w:r>
      <w:r w:rsidRPr="00F22233">
        <w:rPr>
          <w:snapToGrid/>
          <w:vertAlign w:val="superscript"/>
        </w:rPr>
        <w:footnoteReference w:id="3"/>
      </w:r>
      <w:r w:rsidRPr="00F22233">
        <w:rPr>
          <w:rFonts w:hint="eastAsia"/>
          <w:snapToGrid/>
        </w:rPr>
        <w:t>設置之老人福利機</w:t>
      </w:r>
      <w:r w:rsidRPr="00F22233">
        <w:rPr>
          <w:rFonts w:hint="eastAsia"/>
          <w:snapToGrid/>
        </w:rPr>
        <w:lastRenderedPageBreak/>
        <w:t>構(以下簡稱老福機構)</w:t>
      </w:r>
      <w:r w:rsidRPr="00F22233">
        <w:rPr>
          <w:rFonts w:hAnsi="標楷體" w:hint="eastAsia"/>
          <w:snapToGrid/>
        </w:rPr>
        <w:t>、依護理人員法及其子法</w:t>
      </w:r>
      <w:r w:rsidRPr="00F22233">
        <w:rPr>
          <w:rFonts w:hAnsi="標楷體"/>
          <w:snapToGrid/>
          <w:vertAlign w:val="superscript"/>
        </w:rPr>
        <w:footnoteReference w:id="4"/>
      </w:r>
      <w:r w:rsidRPr="00F22233">
        <w:rPr>
          <w:rFonts w:hAnsi="標楷體" w:hint="eastAsia"/>
          <w:snapToGrid/>
        </w:rPr>
        <w:t>設置之護理之家、依國軍退除役官兵輔導條例</w:t>
      </w:r>
      <w:r w:rsidRPr="00F22233">
        <w:rPr>
          <w:rFonts w:hAnsi="標楷體"/>
          <w:snapToGrid/>
          <w:vertAlign w:val="superscript"/>
        </w:rPr>
        <w:footnoteReference w:id="5"/>
      </w:r>
      <w:r w:rsidRPr="00F22233">
        <w:rPr>
          <w:rFonts w:hAnsi="標楷體" w:hint="eastAsia"/>
          <w:snapToGrid/>
        </w:rPr>
        <w:t>設置之榮譽國民之家(以下簡稱榮民之家)，以及依長期照顧服務法(以下簡稱長照法)及相關法律</w:t>
      </w:r>
      <w:r w:rsidRPr="00F22233">
        <w:rPr>
          <w:rFonts w:hAnsi="標楷體"/>
          <w:snapToGrid/>
          <w:vertAlign w:val="superscript"/>
        </w:rPr>
        <w:footnoteReference w:id="6"/>
      </w:r>
      <w:r w:rsidRPr="00F22233">
        <w:rPr>
          <w:rFonts w:hAnsi="標楷體" w:hint="eastAsia"/>
          <w:snapToGrid/>
        </w:rPr>
        <w:t>所設立之住宿式機構。</w:t>
      </w:r>
      <w:r w:rsidR="001C7846">
        <w:rPr>
          <w:rFonts w:hAnsi="標楷體" w:hint="eastAsia"/>
          <w:snapToGrid/>
        </w:rPr>
        <w:t>參據</w:t>
      </w:r>
      <w:r w:rsidRPr="00F22233">
        <w:rPr>
          <w:rFonts w:hint="eastAsia"/>
          <w:snapToGrid/>
        </w:rPr>
        <w:t>長照基金提供資料(詳表2)，截至112年底</w:t>
      </w:r>
      <w:r w:rsidRPr="00F22233">
        <w:rPr>
          <w:rFonts w:hAnsi="標楷體" w:hint="eastAsia"/>
          <w:snapToGrid/>
        </w:rPr>
        <w:t>，老福機構等4類住宿式服務機構合計提供11萬餘床，整體占床率85.3%，其中依長照法及相關法律所設置之住宿式機構占床率73.5%，未及8成</w:t>
      </w:r>
      <w:r w:rsidRPr="00F22233">
        <w:rPr>
          <w:rFonts w:hint="eastAsia"/>
          <w:snapToGrid/>
        </w:rPr>
        <w:t>。倘以各市縣轄區內長照住宿式服務機構床位資源供需情形觀之</w:t>
      </w:r>
      <w:r w:rsidRPr="00F22233">
        <w:rPr>
          <w:rFonts w:hAnsi="標楷體" w:hint="eastAsia"/>
          <w:snapToGrid/>
        </w:rPr>
        <w:t>，</w:t>
      </w:r>
      <w:r w:rsidRPr="00F22233">
        <w:rPr>
          <w:rFonts w:hint="eastAsia"/>
          <w:snapToGrid/>
        </w:rPr>
        <w:t>占床率未及8成者包括苗栗縣(78.5%)</w:t>
      </w:r>
      <w:r w:rsidRPr="00F22233">
        <w:rPr>
          <w:rFonts w:hAnsi="標楷體" w:hint="eastAsia"/>
          <w:snapToGrid/>
        </w:rPr>
        <w:t>、</w:t>
      </w:r>
      <w:r w:rsidRPr="00F22233">
        <w:rPr>
          <w:rFonts w:hint="eastAsia"/>
          <w:snapToGrid/>
        </w:rPr>
        <w:t>新竹縣(76%)</w:t>
      </w:r>
      <w:r w:rsidRPr="00F22233">
        <w:rPr>
          <w:rFonts w:hAnsi="標楷體" w:hint="eastAsia"/>
          <w:snapToGrid/>
        </w:rPr>
        <w:t>、花蓮縣(74.5%)、金門縣(68.8%)及連江縣(63.6%)等5縣，其轄內資源調配運用尚有改善空間。</w:t>
      </w:r>
    </w:p>
    <w:p w:rsidR="00F22233" w:rsidRPr="00F22233" w:rsidRDefault="00F22233" w:rsidP="00F22233">
      <w:pPr>
        <w:ind w:left="566" w:right="-143" w:firstLineChars="0" w:firstLine="0"/>
        <w:jc w:val="left"/>
        <w:rPr>
          <w:b/>
          <w:snapToGrid/>
        </w:rPr>
      </w:pPr>
      <w:r w:rsidRPr="00F22233">
        <w:rPr>
          <w:rFonts w:hint="eastAsia"/>
          <w:b/>
          <w:snapToGrid/>
        </w:rPr>
        <w:t xml:space="preserve">表2 截至112年底長照各類住宿式服務機構床位供需概況統計表  </w:t>
      </w:r>
    </w:p>
    <w:p w:rsidR="00F22233" w:rsidRPr="00F22233" w:rsidRDefault="00F22233" w:rsidP="00F22233">
      <w:pPr>
        <w:ind w:left="566" w:right="-143" w:firstLineChars="0" w:firstLine="0"/>
        <w:jc w:val="left"/>
        <w:rPr>
          <w:snapToGrid/>
        </w:rPr>
      </w:pPr>
      <w:r w:rsidRPr="00F22233">
        <w:rPr>
          <w:rFonts w:hint="eastAsia"/>
          <w:b/>
          <w:snapToGrid/>
        </w:rPr>
        <w:t xml:space="preserve">                                                </w:t>
      </w:r>
      <w:r w:rsidRPr="00F22233">
        <w:rPr>
          <w:rFonts w:hint="eastAsia"/>
          <w:snapToGrid/>
          <w:sz w:val="24"/>
        </w:rPr>
        <w:t>單位</w:t>
      </w:r>
      <w:r w:rsidRPr="00F22233">
        <w:rPr>
          <w:rFonts w:ascii="新細明體" w:eastAsia="新細明體" w:hAnsi="新細明體" w:hint="eastAsia"/>
          <w:snapToGrid/>
          <w:sz w:val="24"/>
        </w:rPr>
        <w:t>：</w:t>
      </w:r>
      <w:r w:rsidRPr="00F22233">
        <w:rPr>
          <w:rFonts w:hint="eastAsia"/>
          <w:snapToGrid/>
          <w:sz w:val="24"/>
        </w:rPr>
        <w:t>床；%</w:t>
      </w:r>
      <w:r w:rsidRPr="00F22233">
        <w:rPr>
          <w:rFonts w:hint="eastAsia"/>
          <w:sz w:val="24"/>
        </w:rPr>
        <w:t xml:space="preserve"> </w:t>
      </w:r>
      <w:r w:rsidRPr="00F22233">
        <w:rPr>
          <w:rFonts w:hint="eastAsia"/>
          <w:b/>
          <w:snapToGrid/>
        </w:rPr>
        <w:t xml:space="preserve">                      </w:t>
      </w:r>
    </w:p>
    <w:tbl>
      <w:tblPr>
        <w:tblW w:w="8274" w:type="dxa"/>
        <w:tblInd w:w="68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44"/>
        <w:gridCol w:w="938"/>
        <w:gridCol w:w="671"/>
        <w:gridCol w:w="827"/>
        <w:gridCol w:w="733"/>
        <w:gridCol w:w="827"/>
        <w:gridCol w:w="729"/>
        <w:gridCol w:w="726"/>
        <w:gridCol w:w="727"/>
        <w:gridCol w:w="726"/>
        <w:gridCol w:w="726"/>
      </w:tblGrid>
      <w:tr w:rsidR="00F22233" w:rsidRPr="00F22233" w:rsidTr="006E14EF">
        <w:trPr>
          <w:tblHeader/>
        </w:trPr>
        <w:tc>
          <w:tcPr>
            <w:tcW w:w="644" w:type="dxa"/>
            <w:vMerge w:val="restart"/>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縣市別</w:t>
            </w:r>
          </w:p>
        </w:tc>
        <w:tc>
          <w:tcPr>
            <w:tcW w:w="1609" w:type="dxa"/>
            <w:gridSpan w:val="2"/>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合計</w:t>
            </w:r>
          </w:p>
        </w:tc>
        <w:tc>
          <w:tcPr>
            <w:tcW w:w="1560" w:type="dxa"/>
            <w:gridSpan w:val="2"/>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老福機構</w:t>
            </w:r>
          </w:p>
        </w:tc>
        <w:tc>
          <w:tcPr>
            <w:tcW w:w="1556" w:type="dxa"/>
            <w:gridSpan w:val="2"/>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護理之家</w:t>
            </w:r>
          </w:p>
        </w:tc>
        <w:tc>
          <w:tcPr>
            <w:tcW w:w="1453" w:type="dxa"/>
            <w:gridSpan w:val="2"/>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榮民之家</w:t>
            </w:r>
          </w:p>
        </w:tc>
        <w:tc>
          <w:tcPr>
            <w:tcW w:w="1452" w:type="dxa"/>
            <w:gridSpan w:val="2"/>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依長照法</w:t>
            </w:r>
          </w:p>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設立機構</w:t>
            </w:r>
          </w:p>
        </w:tc>
      </w:tr>
      <w:tr w:rsidR="00F22233" w:rsidRPr="00F22233" w:rsidTr="006E14EF">
        <w:trPr>
          <w:tblHeader/>
        </w:trPr>
        <w:tc>
          <w:tcPr>
            <w:tcW w:w="644" w:type="dxa"/>
            <w:vMerge/>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p>
        </w:tc>
        <w:tc>
          <w:tcPr>
            <w:tcW w:w="938"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提供</w:t>
            </w:r>
          </w:p>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數</w:t>
            </w:r>
          </w:p>
        </w:tc>
        <w:tc>
          <w:tcPr>
            <w:tcW w:w="671"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占床率</w:t>
            </w:r>
          </w:p>
        </w:tc>
        <w:tc>
          <w:tcPr>
            <w:tcW w:w="827"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提供</w:t>
            </w:r>
          </w:p>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數</w:t>
            </w:r>
          </w:p>
        </w:tc>
        <w:tc>
          <w:tcPr>
            <w:tcW w:w="733"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占床率</w:t>
            </w:r>
          </w:p>
        </w:tc>
        <w:tc>
          <w:tcPr>
            <w:tcW w:w="827"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提供</w:t>
            </w:r>
          </w:p>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數</w:t>
            </w:r>
          </w:p>
        </w:tc>
        <w:tc>
          <w:tcPr>
            <w:tcW w:w="729"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占床率</w:t>
            </w:r>
          </w:p>
        </w:tc>
        <w:tc>
          <w:tcPr>
            <w:tcW w:w="726"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提供數</w:t>
            </w:r>
          </w:p>
        </w:tc>
        <w:tc>
          <w:tcPr>
            <w:tcW w:w="727"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占床率</w:t>
            </w:r>
          </w:p>
        </w:tc>
        <w:tc>
          <w:tcPr>
            <w:tcW w:w="726"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提供數</w:t>
            </w:r>
          </w:p>
        </w:tc>
        <w:tc>
          <w:tcPr>
            <w:tcW w:w="726"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占床率</w:t>
            </w:r>
          </w:p>
        </w:tc>
      </w:tr>
      <w:tr w:rsidR="00F22233" w:rsidRPr="00F22233" w:rsidTr="006E14EF">
        <w:tc>
          <w:tcPr>
            <w:tcW w:w="644" w:type="dxa"/>
            <w:tcBorders>
              <w:top w:val="single" w:sz="4" w:space="0" w:color="auto"/>
              <w:bottom w:val="doub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合計</w:t>
            </w:r>
          </w:p>
        </w:tc>
        <w:tc>
          <w:tcPr>
            <w:tcW w:w="938"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112</w:t>
            </w:r>
            <w:r w:rsidRPr="00F22233">
              <w:rPr>
                <w:snapToGrid/>
                <w:sz w:val="20"/>
                <w:szCs w:val="20"/>
              </w:rPr>
              <w:t>,</w:t>
            </w:r>
            <w:r w:rsidRPr="00F22233">
              <w:rPr>
                <w:rFonts w:hint="eastAsia"/>
                <w:snapToGrid/>
                <w:sz w:val="20"/>
                <w:szCs w:val="20"/>
              </w:rPr>
              <w:t>256</w:t>
            </w:r>
          </w:p>
        </w:tc>
        <w:tc>
          <w:tcPr>
            <w:tcW w:w="671"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8</w:t>
            </w:r>
            <w:r w:rsidRPr="00F22233">
              <w:rPr>
                <w:snapToGrid/>
                <w:sz w:val="20"/>
                <w:szCs w:val="20"/>
              </w:rPr>
              <w:t>5.3</w:t>
            </w:r>
          </w:p>
        </w:tc>
        <w:tc>
          <w:tcPr>
            <w:tcW w:w="827"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5</w:t>
            </w:r>
            <w:r w:rsidRPr="00F22233">
              <w:rPr>
                <w:snapToGrid/>
                <w:sz w:val="20"/>
                <w:szCs w:val="20"/>
              </w:rPr>
              <w:t>6,104</w:t>
            </w:r>
          </w:p>
        </w:tc>
        <w:tc>
          <w:tcPr>
            <w:tcW w:w="733"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8</w:t>
            </w:r>
            <w:r w:rsidRPr="00F22233">
              <w:rPr>
                <w:snapToGrid/>
                <w:sz w:val="20"/>
                <w:szCs w:val="20"/>
              </w:rPr>
              <w:t>6.2</w:t>
            </w:r>
          </w:p>
        </w:tc>
        <w:tc>
          <w:tcPr>
            <w:tcW w:w="827"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4</w:t>
            </w:r>
            <w:r w:rsidRPr="00F22233">
              <w:rPr>
                <w:snapToGrid/>
                <w:sz w:val="20"/>
                <w:szCs w:val="20"/>
              </w:rPr>
              <w:t>5,034</w:t>
            </w:r>
          </w:p>
        </w:tc>
        <w:tc>
          <w:tcPr>
            <w:tcW w:w="729"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8</w:t>
            </w:r>
            <w:r w:rsidRPr="00F22233">
              <w:rPr>
                <w:snapToGrid/>
                <w:sz w:val="20"/>
                <w:szCs w:val="20"/>
              </w:rPr>
              <w:t>6.5</w:t>
            </w:r>
          </w:p>
        </w:tc>
        <w:tc>
          <w:tcPr>
            <w:tcW w:w="726"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3</w:t>
            </w:r>
            <w:r w:rsidRPr="00F22233">
              <w:rPr>
                <w:snapToGrid/>
                <w:sz w:val="20"/>
                <w:szCs w:val="20"/>
              </w:rPr>
              <w:t>,701</w:t>
            </w:r>
          </w:p>
        </w:tc>
        <w:tc>
          <w:tcPr>
            <w:tcW w:w="727"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8</w:t>
            </w:r>
            <w:r w:rsidRPr="00F22233">
              <w:rPr>
                <w:snapToGrid/>
                <w:sz w:val="20"/>
                <w:szCs w:val="20"/>
              </w:rPr>
              <w:t>1.1</w:t>
            </w:r>
          </w:p>
        </w:tc>
        <w:tc>
          <w:tcPr>
            <w:tcW w:w="726"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7</w:t>
            </w:r>
            <w:r w:rsidRPr="00F22233">
              <w:rPr>
                <w:snapToGrid/>
                <w:sz w:val="20"/>
                <w:szCs w:val="20"/>
              </w:rPr>
              <w:t>,417</w:t>
            </w:r>
          </w:p>
        </w:tc>
        <w:tc>
          <w:tcPr>
            <w:tcW w:w="726"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color w:val="FF0000"/>
                <w:sz w:val="20"/>
                <w:szCs w:val="20"/>
              </w:rPr>
            </w:pPr>
            <w:r w:rsidRPr="00F22233">
              <w:rPr>
                <w:rFonts w:hint="eastAsia"/>
                <w:snapToGrid/>
                <w:color w:val="FF0000"/>
                <w:sz w:val="20"/>
                <w:szCs w:val="20"/>
              </w:rPr>
              <w:t>7</w:t>
            </w:r>
            <w:r w:rsidRPr="00F22233">
              <w:rPr>
                <w:snapToGrid/>
                <w:color w:val="FF0000"/>
                <w:sz w:val="20"/>
                <w:szCs w:val="20"/>
              </w:rPr>
              <w:t>3.5</w:t>
            </w:r>
          </w:p>
        </w:tc>
      </w:tr>
      <w:tr w:rsidR="00F22233" w:rsidRPr="00F22233" w:rsidTr="006E14EF">
        <w:tc>
          <w:tcPr>
            <w:tcW w:w="644" w:type="dxa"/>
            <w:tcBorders>
              <w:top w:val="double" w:sz="4" w:space="0" w:color="auto"/>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新北市</w:t>
            </w:r>
          </w:p>
        </w:tc>
        <w:tc>
          <w:tcPr>
            <w:tcW w:w="938"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18,083</w:t>
            </w:r>
          </w:p>
        </w:tc>
        <w:tc>
          <w:tcPr>
            <w:tcW w:w="671"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89.4</w:t>
            </w:r>
          </w:p>
        </w:tc>
        <w:tc>
          <w:tcPr>
            <w:tcW w:w="827"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9,740</w:t>
            </w:r>
          </w:p>
        </w:tc>
        <w:tc>
          <w:tcPr>
            <w:tcW w:w="733"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90.7</w:t>
            </w:r>
          </w:p>
        </w:tc>
        <w:tc>
          <w:tcPr>
            <w:tcW w:w="827"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6,327</w:t>
            </w:r>
          </w:p>
        </w:tc>
        <w:tc>
          <w:tcPr>
            <w:tcW w:w="729"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92.1</w:t>
            </w:r>
          </w:p>
        </w:tc>
        <w:tc>
          <w:tcPr>
            <w:tcW w:w="726"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700</w:t>
            </w:r>
          </w:p>
        </w:tc>
        <w:tc>
          <w:tcPr>
            <w:tcW w:w="727"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83.0</w:t>
            </w:r>
          </w:p>
        </w:tc>
        <w:tc>
          <w:tcPr>
            <w:tcW w:w="726"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1,316</w:t>
            </w:r>
          </w:p>
        </w:tc>
        <w:tc>
          <w:tcPr>
            <w:tcW w:w="726"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69.7</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臺北</w:t>
            </w:r>
            <w:r w:rsidRPr="00F22233">
              <w:rPr>
                <w:rFonts w:hint="eastAsia"/>
                <w:snapToGrid/>
                <w:sz w:val="20"/>
                <w:szCs w:val="20"/>
              </w:rPr>
              <w:lastRenderedPageBreak/>
              <w:t>市</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lastRenderedPageBreak/>
              <w:t>5,951</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88.7</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4,295</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91.4</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1,174</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82.3</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482</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79.9</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桃園市</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8,878</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83.3</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3,873</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84.0</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3,719</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88.2</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373</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82.6</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913</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60.2</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臺中市</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11,017</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87.7</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3,924</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89.4</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6,224</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87.1</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869</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85.0</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臺南市</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12,661</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86.3</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5,600</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86.5</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6,154</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88.2</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656</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75.6</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251</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62.6</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高雄市</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13,585</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84.2</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7,859</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85.8</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4,419</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83.9</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418</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90.4</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889</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68.1</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宜蘭</w:t>
            </w:r>
            <w:r w:rsidRPr="00F22233">
              <w:rPr>
                <w:rFonts w:hint="eastAsia"/>
                <w:snapToGrid/>
                <w:sz w:val="20"/>
                <w:szCs w:val="20"/>
              </w:rPr>
              <w:lastRenderedPageBreak/>
              <w:t>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lastRenderedPageBreak/>
              <w:t>3,291</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85.1</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2,234</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86.4</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760</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86.1</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297</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73.4</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color w:val="FF0000"/>
                <w:sz w:val="20"/>
                <w:szCs w:val="20"/>
              </w:rPr>
            </w:pPr>
            <w:r w:rsidRPr="00F22233">
              <w:rPr>
                <w:rFonts w:hint="eastAsia"/>
                <w:snapToGrid/>
                <w:color w:val="FF0000"/>
                <w:sz w:val="20"/>
                <w:szCs w:val="20"/>
              </w:rPr>
              <w:t>新竹縣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3,046</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FF0000"/>
                <w:sz w:val="20"/>
                <w:szCs w:val="20"/>
              </w:rPr>
            </w:pPr>
            <w:r w:rsidRPr="00F22233">
              <w:rPr>
                <w:snapToGrid/>
                <w:color w:val="FF0000"/>
                <w:sz w:val="20"/>
                <w:szCs w:val="20"/>
              </w:rPr>
              <w:t>76.0</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1,193</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77.8</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1,853</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74.9</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color w:val="FF0000"/>
                <w:sz w:val="20"/>
                <w:szCs w:val="20"/>
              </w:rPr>
            </w:pPr>
            <w:r w:rsidRPr="00F22233">
              <w:rPr>
                <w:rFonts w:hint="eastAsia"/>
                <w:snapToGrid/>
                <w:color w:val="FF0000"/>
                <w:sz w:val="20"/>
                <w:szCs w:val="20"/>
              </w:rPr>
              <w:t>苗栗縣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2,136</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FF0000"/>
                <w:sz w:val="20"/>
                <w:szCs w:val="20"/>
              </w:rPr>
            </w:pPr>
            <w:r w:rsidRPr="00F22233">
              <w:rPr>
                <w:snapToGrid/>
                <w:color w:val="FF0000"/>
                <w:sz w:val="20"/>
                <w:szCs w:val="20"/>
              </w:rPr>
              <w:t>78.5</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1,006</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75.6</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1013</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87.1</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117</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29.9</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彰化縣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8,232</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85.2</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3,220</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84.4</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4,439</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85.8</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246</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85.4</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327</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85.3</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南投縣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3,319</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83.9</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1,312</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77.2</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1,426</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90.6</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581</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82.3</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雲林縣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3,460</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86.3</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2,126</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89.5</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914</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85.8</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390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70.8</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73.3</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嘉義縣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2,933</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81.4</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1,377</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81.8</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1,430</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79.7</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126</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97.6</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屏東縣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5,941</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82.3</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2,885</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83.3</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1,812</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80.6</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366</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76.5</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878</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85.2</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臺東縣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1,299</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81.5</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816</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78.2</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283</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83.4</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200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92.5</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color w:val="FF0000"/>
                <w:sz w:val="20"/>
                <w:szCs w:val="20"/>
              </w:rPr>
            </w:pPr>
            <w:r w:rsidRPr="00F22233">
              <w:rPr>
                <w:rFonts w:hint="eastAsia"/>
                <w:snapToGrid/>
                <w:color w:val="FF0000"/>
                <w:sz w:val="20"/>
                <w:szCs w:val="20"/>
              </w:rPr>
              <w:t>花蓮縣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2,127</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FF0000"/>
                <w:sz w:val="20"/>
                <w:szCs w:val="20"/>
              </w:rPr>
            </w:pPr>
            <w:r w:rsidRPr="00F22233">
              <w:rPr>
                <w:snapToGrid/>
                <w:color w:val="FF0000"/>
                <w:sz w:val="20"/>
                <w:szCs w:val="20"/>
              </w:rPr>
              <w:t>74.5</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1,256</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79.6</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500</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75.0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152</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76.3</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219</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42.5</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澎湖縣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341</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83.0</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202</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88.1</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139</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75.5</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基隆市</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1,727</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88.0</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1,187</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90.1</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513</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86.4</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27</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29.6</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新竹市</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1,290</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80.8</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545</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78.4</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545</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81.1</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200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86.5</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嘉義市</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2,701</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88.9</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1,231</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82.6</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1,375</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93.8</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95</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99.0</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color w:val="FF0000"/>
                <w:sz w:val="20"/>
                <w:szCs w:val="20"/>
              </w:rPr>
            </w:pPr>
            <w:r w:rsidRPr="00F22233">
              <w:rPr>
                <w:rFonts w:hint="eastAsia"/>
                <w:snapToGrid/>
                <w:color w:val="FF0000"/>
                <w:sz w:val="20"/>
                <w:szCs w:val="20"/>
              </w:rPr>
              <w:t>金門縣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205</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FF0000"/>
                <w:sz w:val="20"/>
                <w:szCs w:val="20"/>
              </w:rPr>
            </w:pPr>
            <w:r w:rsidRPr="00F22233">
              <w:rPr>
                <w:snapToGrid/>
                <w:color w:val="FF0000"/>
                <w:sz w:val="20"/>
                <w:szCs w:val="20"/>
              </w:rPr>
              <w:t>68.8</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205</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68.8</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rFonts w:hint="eastAsia"/>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color w:val="FF0000"/>
                <w:sz w:val="20"/>
                <w:szCs w:val="20"/>
              </w:rPr>
            </w:pPr>
            <w:r w:rsidRPr="00F22233">
              <w:rPr>
                <w:rFonts w:hint="eastAsia"/>
                <w:snapToGrid/>
                <w:color w:val="FF0000"/>
                <w:sz w:val="20"/>
                <w:szCs w:val="20"/>
              </w:rPr>
              <w:t>連江縣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33</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FF0000"/>
                <w:sz w:val="20"/>
                <w:szCs w:val="20"/>
              </w:rPr>
            </w:pPr>
            <w:r w:rsidRPr="00F22233">
              <w:rPr>
                <w:snapToGrid/>
                <w:color w:val="FF0000"/>
                <w:sz w:val="20"/>
                <w:szCs w:val="20"/>
              </w:rPr>
              <w:t>63.6</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18</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66.7</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15</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60.0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w:t>
            </w:r>
          </w:p>
        </w:tc>
      </w:tr>
    </w:tbl>
    <w:p w:rsidR="00F22233" w:rsidRPr="00F22233" w:rsidRDefault="00F22233" w:rsidP="00F22233">
      <w:pPr>
        <w:spacing w:line="280" w:lineRule="exact"/>
        <w:ind w:leftChars="0" w:left="0" w:firstLine="486"/>
        <w:jc w:val="left"/>
        <w:rPr>
          <w:snapToGrid/>
          <w:sz w:val="24"/>
        </w:rPr>
      </w:pPr>
      <w:r w:rsidRPr="00F22233">
        <w:rPr>
          <w:rFonts w:hint="eastAsia"/>
          <w:snapToGrid/>
          <w:sz w:val="24"/>
        </w:rPr>
        <w:t>資料來源：長照基金提供，本中心彙整。</w:t>
      </w:r>
    </w:p>
    <w:p w:rsidR="00F22233" w:rsidRPr="00F22233" w:rsidRDefault="00F22233" w:rsidP="00F22233">
      <w:pPr>
        <w:ind w:left="566" w:firstLine="566"/>
      </w:pPr>
      <w:r w:rsidRPr="00F22233">
        <w:rPr>
          <w:rFonts w:hint="eastAsia"/>
          <w:snapToGrid/>
        </w:rPr>
        <w:lastRenderedPageBreak/>
        <w:t>綜上，長照基金因應中重度失能民眾之照顧服務需求</w:t>
      </w:r>
      <w:r w:rsidRPr="00F22233">
        <w:rPr>
          <w:rFonts w:hAnsi="標楷體" w:hint="eastAsia"/>
          <w:snapToGrid/>
        </w:rPr>
        <w:t>，</w:t>
      </w:r>
      <w:r w:rsidRPr="00F22233">
        <w:rPr>
          <w:rFonts w:hint="eastAsia"/>
          <w:snapToGrid/>
        </w:rPr>
        <w:t>112年度就相關住宿式服務發展計畫(方案)已挹注近百億元經費</w:t>
      </w:r>
      <w:r w:rsidRPr="00F22233">
        <w:rPr>
          <w:rFonts w:hAnsi="標楷體" w:hint="eastAsia"/>
          <w:snapToGrid/>
        </w:rPr>
        <w:t>，其中機構住宿式服務資源布建計畫之預算執行率未及2成；各類住宿式服務機構中，依長照法令設立者之占床率未及8成；就各縣市轄內住宿式服務資源供需運用情形而言，苗栗縣等5縣均未及8成，主管機關衛福部允宜督促相關地方政府妥善調配轄內住宿</w:t>
      </w:r>
      <w:r w:rsidRPr="00F22233">
        <w:rPr>
          <w:rFonts w:hAnsi="標楷體" w:hint="eastAsia"/>
          <w:snapToGrid/>
        </w:rPr>
        <w:lastRenderedPageBreak/>
        <w:t>式服務機構之床位資源，俾利提升相關資源運用效率</w:t>
      </w:r>
      <w:r w:rsidRPr="00F22233">
        <w:rPr>
          <w:rFonts w:hint="eastAsia"/>
          <w:snapToGrid/>
        </w:rPr>
        <w:t>。</w:t>
      </w:r>
    </w:p>
    <w:p w:rsidR="00F22233" w:rsidRPr="00F22233" w:rsidRDefault="00F22233" w:rsidP="00F22233">
      <w:pPr>
        <w:ind w:leftChars="0" w:left="560" w:firstLineChars="0" w:firstLine="560"/>
        <w:jc w:val="right"/>
        <w:rPr>
          <w:sz w:val="24"/>
        </w:rPr>
      </w:pPr>
      <w:r w:rsidRPr="00F22233">
        <w:rPr>
          <w:rFonts w:hint="eastAsia"/>
          <w:sz w:val="24"/>
        </w:rPr>
        <w:t>（分機：1912 黃彥斌）</w:t>
      </w:r>
    </w:p>
    <w:sectPr w:rsidR="00F22233" w:rsidRPr="00F22233" w:rsidSect="004A04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81A" w:rsidRDefault="00FC581A" w:rsidP="0004615E">
      <w:pPr>
        <w:spacing w:line="240" w:lineRule="auto"/>
        <w:ind w:left="560" w:firstLine="560"/>
      </w:pPr>
      <w:r>
        <w:separator/>
      </w:r>
    </w:p>
  </w:endnote>
  <w:endnote w:type="continuationSeparator" w:id="0">
    <w:p w:rsidR="00FC581A" w:rsidRDefault="00FC581A"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_HKSCS">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2"/>
      <w:ind w:leftChars="0" w:left="0" w:firstLineChars="0" w:firstLine="0"/>
      <w:jc w:val="center"/>
    </w:pPr>
    <w:r>
      <w:fldChar w:fldCharType="begin"/>
    </w:r>
    <w:r>
      <w:instrText>PAGE   \* MERGEFORMAT</w:instrText>
    </w:r>
    <w:r>
      <w:fldChar w:fldCharType="separate"/>
    </w:r>
    <w:r w:rsidR="008801CA" w:rsidRPr="008801C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81A" w:rsidRDefault="00FC581A" w:rsidP="00E31BB7">
      <w:pPr>
        <w:spacing w:line="240" w:lineRule="auto"/>
        <w:ind w:left="560" w:firstLine="560"/>
      </w:pPr>
      <w:r>
        <w:separator/>
      </w:r>
    </w:p>
  </w:footnote>
  <w:footnote w:type="continuationSeparator" w:id="0">
    <w:p w:rsidR="00FC581A" w:rsidRDefault="00FC581A" w:rsidP="0004615E">
      <w:pPr>
        <w:spacing w:line="240" w:lineRule="auto"/>
        <w:ind w:left="560" w:firstLine="560"/>
      </w:pPr>
      <w:r>
        <w:continuationSeparator/>
      </w:r>
    </w:p>
  </w:footnote>
  <w:footnote w:id="1">
    <w:p w:rsidR="00F22233" w:rsidRPr="00AC4025" w:rsidRDefault="00F22233" w:rsidP="00F22233">
      <w:pPr>
        <w:pStyle w:val="afa"/>
        <w:spacing w:line="280" w:lineRule="exact"/>
        <w:ind w:leftChars="99" w:left="445" w:hangingChars="68" w:hanging="165"/>
        <w:jc w:val="both"/>
        <w:rPr>
          <w:sz w:val="24"/>
          <w:szCs w:val="24"/>
          <w:lang w:eastAsia="zh-TW"/>
        </w:rPr>
      </w:pPr>
      <w:r w:rsidRPr="00AC4025">
        <w:rPr>
          <w:rStyle w:val="affb"/>
          <w:sz w:val="24"/>
          <w:szCs w:val="24"/>
        </w:rPr>
        <w:footnoteRef/>
      </w:r>
      <w:r w:rsidRPr="00AC4025">
        <w:rPr>
          <w:sz w:val="24"/>
          <w:szCs w:val="24"/>
        </w:rPr>
        <w:t xml:space="preserve"> </w:t>
      </w:r>
      <w:r>
        <w:rPr>
          <w:rFonts w:hint="eastAsia"/>
          <w:sz w:val="24"/>
          <w:szCs w:val="24"/>
          <w:lang w:eastAsia="zh-TW"/>
        </w:rPr>
        <w:t>長照基金112年度就住宿式服務機構服務提升計畫之預算編列包括住宿式機構資源布建計畫37億4</w:t>
      </w:r>
      <w:r>
        <w:rPr>
          <w:sz w:val="24"/>
          <w:szCs w:val="24"/>
          <w:lang w:eastAsia="zh-TW"/>
        </w:rPr>
        <w:t>,</w:t>
      </w:r>
      <w:r>
        <w:rPr>
          <w:rFonts w:hint="eastAsia"/>
          <w:sz w:val="24"/>
          <w:szCs w:val="24"/>
          <w:lang w:eastAsia="zh-TW"/>
        </w:rPr>
        <w:t>055萬元</w:t>
      </w:r>
      <w:r>
        <w:rPr>
          <w:rFonts w:hAnsi="標楷體" w:hint="eastAsia"/>
          <w:sz w:val="24"/>
          <w:szCs w:val="24"/>
          <w:lang w:eastAsia="zh-TW"/>
        </w:rPr>
        <w:t>、</w:t>
      </w:r>
      <w:r w:rsidRPr="00AC4025">
        <w:rPr>
          <w:rFonts w:hAnsi="標楷體" w:hint="eastAsia"/>
          <w:sz w:val="24"/>
          <w:szCs w:val="24"/>
          <w:lang w:eastAsia="zh-TW"/>
        </w:rPr>
        <w:t>住宿式服務機構使用者補助方案</w:t>
      </w:r>
      <w:r>
        <w:rPr>
          <w:rFonts w:hAnsi="標楷體" w:hint="eastAsia"/>
          <w:sz w:val="24"/>
          <w:szCs w:val="24"/>
          <w:lang w:eastAsia="zh-TW"/>
        </w:rPr>
        <w:t>3</w:t>
      </w:r>
      <w:r>
        <w:rPr>
          <w:rFonts w:hAnsi="標楷體"/>
          <w:sz w:val="24"/>
          <w:szCs w:val="24"/>
          <w:lang w:eastAsia="zh-TW"/>
        </w:rPr>
        <w:t>6</w:t>
      </w:r>
      <w:r>
        <w:rPr>
          <w:rFonts w:hAnsi="標楷體" w:hint="eastAsia"/>
          <w:sz w:val="24"/>
          <w:szCs w:val="24"/>
          <w:lang w:eastAsia="zh-TW"/>
        </w:rPr>
        <w:t>億4</w:t>
      </w:r>
      <w:r>
        <w:rPr>
          <w:rFonts w:hAnsi="標楷體"/>
          <w:sz w:val="24"/>
          <w:szCs w:val="24"/>
          <w:lang w:eastAsia="zh-TW"/>
        </w:rPr>
        <w:t>,</w:t>
      </w:r>
      <w:r>
        <w:rPr>
          <w:rFonts w:hAnsi="標楷體" w:hint="eastAsia"/>
          <w:sz w:val="24"/>
          <w:szCs w:val="24"/>
          <w:lang w:eastAsia="zh-TW"/>
        </w:rPr>
        <w:t>184萬6千元及</w:t>
      </w:r>
      <w:r w:rsidRPr="00795BD4">
        <w:rPr>
          <w:rFonts w:hAnsi="標楷體" w:hint="eastAsia"/>
          <w:sz w:val="24"/>
          <w:szCs w:val="24"/>
          <w:lang w:eastAsia="zh-TW"/>
        </w:rPr>
        <w:t>住宿式服務機構品質提升計畫</w:t>
      </w:r>
      <w:r>
        <w:rPr>
          <w:rFonts w:hAnsi="標楷體" w:hint="eastAsia"/>
          <w:sz w:val="24"/>
          <w:szCs w:val="24"/>
          <w:lang w:eastAsia="zh-TW"/>
        </w:rPr>
        <w:t>15億8</w:t>
      </w:r>
      <w:r>
        <w:rPr>
          <w:rFonts w:hAnsi="標楷體"/>
          <w:sz w:val="24"/>
          <w:szCs w:val="24"/>
          <w:lang w:eastAsia="zh-TW"/>
        </w:rPr>
        <w:t>,</w:t>
      </w:r>
      <w:r>
        <w:rPr>
          <w:rFonts w:hAnsi="標楷體" w:hint="eastAsia"/>
          <w:sz w:val="24"/>
          <w:szCs w:val="24"/>
          <w:lang w:eastAsia="zh-TW"/>
        </w:rPr>
        <w:t>500萬元，合計89億6</w:t>
      </w:r>
      <w:r>
        <w:rPr>
          <w:rFonts w:hAnsi="標楷體"/>
          <w:sz w:val="24"/>
          <w:szCs w:val="24"/>
          <w:lang w:eastAsia="zh-TW"/>
        </w:rPr>
        <w:t>,</w:t>
      </w:r>
      <w:r>
        <w:rPr>
          <w:rFonts w:hAnsi="標楷體" w:hint="eastAsia"/>
          <w:sz w:val="24"/>
          <w:szCs w:val="24"/>
          <w:lang w:eastAsia="zh-TW"/>
        </w:rPr>
        <w:t>739萬6千元；前揭計畫之決算數分別為4億5</w:t>
      </w:r>
      <w:r>
        <w:rPr>
          <w:rFonts w:hAnsi="標楷體"/>
          <w:sz w:val="24"/>
          <w:szCs w:val="24"/>
          <w:lang w:eastAsia="zh-TW"/>
        </w:rPr>
        <w:t>,</w:t>
      </w:r>
      <w:r>
        <w:rPr>
          <w:rFonts w:hAnsi="標楷體" w:hint="eastAsia"/>
          <w:sz w:val="24"/>
          <w:szCs w:val="24"/>
          <w:lang w:eastAsia="zh-TW"/>
        </w:rPr>
        <w:t>531萬6千元、75億2</w:t>
      </w:r>
      <w:r>
        <w:rPr>
          <w:rFonts w:hAnsi="標楷體"/>
          <w:sz w:val="24"/>
          <w:szCs w:val="24"/>
          <w:lang w:eastAsia="zh-TW"/>
        </w:rPr>
        <w:t>,</w:t>
      </w:r>
      <w:r>
        <w:rPr>
          <w:rFonts w:hAnsi="標楷體" w:hint="eastAsia"/>
          <w:sz w:val="24"/>
          <w:szCs w:val="24"/>
          <w:lang w:eastAsia="zh-TW"/>
        </w:rPr>
        <w:t>592萬8千元及15億3</w:t>
      </w:r>
      <w:r>
        <w:rPr>
          <w:rFonts w:hAnsi="標楷體"/>
          <w:sz w:val="24"/>
          <w:szCs w:val="24"/>
          <w:lang w:eastAsia="zh-TW"/>
        </w:rPr>
        <w:t>,</w:t>
      </w:r>
      <w:r>
        <w:rPr>
          <w:rFonts w:hAnsi="標楷體" w:hint="eastAsia"/>
          <w:sz w:val="24"/>
          <w:szCs w:val="24"/>
          <w:lang w:eastAsia="zh-TW"/>
        </w:rPr>
        <w:t>204萬元，合計95億1</w:t>
      </w:r>
      <w:r>
        <w:rPr>
          <w:rFonts w:hAnsi="標楷體"/>
          <w:sz w:val="24"/>
          <w:szCs w:val="24"/>
          <w:lang w:eastAsia="zh-TW"/>
        </w:rPr>
        <w:t>,</w:t>
      </w:r>
      <w:r>
        <w:rPr>
          <w:rFonts w:hAnsi="標楷體" w:hint="eastAsia"/>
          <w:sz w:val="24"/>
          <w:szCs w:val="24"/>
          <w:lang w:eastAsia="zh-TW"/>
        </w:rPr>
        <w:t>328萬4千元。</w:t>
      </w:r>
    </w:p>
  </w:footnote>
  <w:footnote w:id="2">
    <w:p w:rsidR="00F22233" w:rsidRPr="000929A0" w:rsidRDefault="00F22233" w:rsidP="00F22233">
      <w:pPr>
        <w:pStyle w:val="afa"/>
        <w:spacing w:line="280" w:lineRule="exact"/>
        <w:ind w:leftChars="100" w:left="405" w:hangingChars="50" w:hanging="122"/>
        <w:jc w:val="both"/>
        <w:rPr>
          <w:sz w:val="24"/>
          <w:szCs w:val="24"/>
          <w:lang w:eastAsia="zh-TW"/>
        </w:rPr>
      </w:pPr>
      <w:r w:rsidRPr="000929A0">
        <w:rPr>
          <w:rStyle w:val="affb"/>
          <w:sz w:val="24"/>
          <w:szCs w:val="24"/>
        </w:rPr>
        <w:footnoteRef/>
      </w:r>
      <w:r w:rsidRPr="000929A0">
        <w:rPr>
          <w:sz w:val="24"/>
          <w:szCs w:val="24"/>
        </w:rPr>
        <w:t xml:space="preserve"> </w:t>
      </w:r>
      <w:r>
        <w:rPr>
          <w:rFonts w:hint="eastAsia"/>
          <w:sz w:val="24"/>
          <w:szCs w:val="24"/>
          <w:lang w:eastAsia="zh-TW"/>
        </w:rPr>
        <w:t>依長期照顧服務法第9條第1項第3款之規定略以</w:t>
      </w:r>
      <w:r>
        <w:rPr>
          <w:rFonts w:hAnsi="標楷體" w:hint="eastAsia"/>
          <w:sz w:val="24"/>
          <w:szCs w:val="24"/>
          <w:lang w:eastAsia="zh-TW"/>
        </w:rPr>
        <w:t>，機構住宿式係指</w:t>
      </w:r>
      <w:r w:rsidRPr="000929A0">
        <w:rPr>
          <w:rFonts w:hAnsi="標楷體" w:hint="eastAsia"/>
          <w:sz w:val="24"/>
          <w:szCs w:val="24"/>
          <w:lang w:eastAsia="zh-TW"/>
        </w:rPr>
        <w:t>以受照顧者入住之方式，提供全時照顧或夜間住宿等之服務。</w:t>
      </w:r>
    </w:p>
  </w:footnote>
  <w:footnote w:id="3">
    <w:p w:rsidR="00F22233" w:rsidRPr="002B35E0" w:rsidRDefault="00F22233" w:rsidP="00F22233">
      <w:pPr>
        <w:pStyle w:val="afa"/>
        <w:spacing w:line="280" w:lineRule="exact"/>
        <w:ind w:leftChars="109" w:left="489" w:hangingChars="74" w:hanging="180"/>
        <w:jc w:val="both"/>
        <w:rPr>
          <w:sz w:val="24"/>
          <w:szCs w:val="24"/>
          <w:lang w:eastAsia="zh-TW"/>
        </w:rPr>
      </w:pPr>
      <w:r w:rsidRPr="002B35E0">
        <w:rPr>
          <w:rStyle w:val="affb"/>
          <w:sz w:val="24"/>
          <w:szCs w:val="24"/>
        </w:rPr>
        <w:footnoteRef/>
      </w:r>
      <w:r w:rsidRPr="002B35E0">
        <w:rPr>
          <w:sz w:val="24"/>
          <w:szCs w:val="24"/>
        </w:rPr>
        <w:t xml:space="preserve"> </w:t>
      </w:r>
      <w:r w:rsidRPr="002B35E0">
        <w:rPr>
          <w:rFonts w:hint="eastAsia"/>
          <w:sz w:val="24"/>
          <w:szCs w:val="24"/>
          <w:lang w:eastAsia="zh-TW"/>
        </w:rPr>
        <w:t>老人福利法第</w:t>
      </w:r>
      <w:r>
        <w:rPr>
          <w:rFonts w:hint="eastAsia"/>
          <w:sz w:val="24"/>
          <w:szCs w:val="24"/>
          <w:lang w:eastAsia="zh-TW"/>
        </w:rPr>
        <w:t>34</w:t>
      </w:r>
      <w:r w:rsidRPr="002B35E0">
        <w:rPr>
          <w:rFonts w:hint="eastAsia"/>
          <w:sz w:val="24"/>
          <w:szCs w:val="24"/>
          <w:lang w:eastAsia="zh-TW"/>
        </w:rPr>
        <w:t>條第</w:t>
      </w:r>
      <w:r>
        <w:rPr>
          <w:rFonts w:hint="eastAsia"/>
          <w:sz w:val="24"/>
          <w:szCs w:val="24"/>
          <w:lang w:eastAsia="zh-TW"/>
        </w:rPr>
        <w:t>2</w:t>
      </w:r>
      <w:r w:rsidRPr="002B35E0">
        <w:rPr>
          <w:rFonts w:hint="eastAsia"/>
          <w:sz w:val="24"/>
          <w:szCs w:val="24"/>
          <w:lang w:eastAsia="zh-TW"/>
        </w:rPr>
        <w:t>項及第</w:t>
      </w:r>
      <w:r>
        <w:rPr>
          <w:rFonts w:hint="eastAsia"/>
          <w:sz w:val="24"/>
          <w:szCs w:val="24"/>
          <w:lang w:eastAsia="zh-TW"/>
        </w:rPr>
        <w:t>36</w:t>
      </w:r>
      <w:r w:rsidRPr="002B35E0">
        <w:rPr>
          <w:rFonts w:hint="eastAsia"/>
          <w:sz w:val="24"/>
          <w:szCs w:val="24"/>
          <w:lang w:eastAsia="zh-TW"/>
        </w:rPr>
        <w:t>條第</w:t>
      </w:r>
      <w:r>
        <w:rPr>
          <w:rFonts w:hint="eastAsia"/>
          <w:sz w:val="24"/>
          <w:szCs w:val="24"/>
          <w:lang w:eastAsia="zh-TW"/>
        </w:rPr>
        <w:t>6</w:t>
      </w:r>
      <w:r w:rsidRPr="002B35E0">
        <w:rPr>
          <w:rFonts w:hint="eastAsia"/>
          <w:sz w:val="24"/>
          <w:szCs w:val="24"/>
          <w:lang w:eastAsia="zh-TW"/>
        </w:rPr>
        <w:t>項</w:t>
      </w:r>
      <w:r>
        <w:rPr>
          <w:rFonts w:hint="eastAsia"/>
          <w:sz w:val="24"/>
          <w:szCs w:val="24"/>
          <w:lang w:eastAsia="zh-TW"/>
        </w:rPr>
        <w:t>授權</w:t>
      </w:r>
      <w:r w:rsidRPr="002B35E0">
        <w:rPr>
          <w:rFonts w:hint="eastAsia"/>
          <w:sz w:val="24"/>
          <w:szCs w:val="24"/>
          <w:lang w:eastAsia="zh-TW"/>
        </w:rPr>
        <w:t>訂定</w:t>
      </w:r>
      <w:r>
        <w:rPr>
          <w:rFonts w:hint="eastAsia"/>
          <w:sz w:val="24"/>
          <w:szCs w:val="24"/>
          <w:lang w:eastAsia="zh-TW"/>
        </w:rPr>
        <w:t>之</w:t>
      </w:r>
      <w:r w:rsidRPr="00F234C6">
        <w:rPr>
          <w:rFonts w:hint="eastAsia"/>
          <w:sz w:val="24"/>
          <w:szCs w:val="24"/>
          <w:lang w:eastAsia="zh-TW"/>
        </w:rPr>
        <w:t>老人福利機構設立標準</w:t>
      </w:r>
      <w:r>
        <w:rPr>
          <w:rFonts w:hAnsi="標楷體" w:hint="eastAsia"/>
          <w:sz w:val="24"/>
          <w:szCs w:val="24"/>
          <w:lang w:eastAsia="zh-TW"/>
        </w:rPr>
        <w:t>。</w:t>
      </w:r>
    </w:p>
  </w:footnote>
  <w:footnote w:id="4">
    <w:p w:rsidR="00F22233" w:rsidRPr="00F234C6" w:rsidRDefault="00F22233" w:rsidP="00F22233">
      <w:pPr>
        <w:pStyle w:val="afa"/>
        <w:spacing w:line="280" w:lineRule="exact"/>
        <w:ind w:leftChars="100" w:left="405" w:hangingChars="50" w:hanging="122"/>
        <w:jc w:val="both"/>
        <w:rPr>
          <w:sz w:val="24"/>
          <w:szCs w:val="24"/>
          <w:lang w:eastAsia="zh-TW"/>
        </w:rPr>
      </w:pPr>
      <w:r w:rsidRPr="00F234C6">
        <w:rPr>
          <w:rStyle w:val="affb"/>
          <w:sz w:val="24"/>
          <w:szCs w:val="24"/>
        </w:rPr>
        <w:footnoteRef/>
      </w:r>
      <w:r w:rsidRPr="00F234C6">
        <w:rPr>
          <w:sz w:val="24"/>
          <w:szCs w:val="24"/>
        </w:rPr>
        <w:t xml:space="preserve"> </w:t>
      </w:r>
      <w:r w:rsidRPr="00F234C6">
        <w:rPr>
          <w:rFonts w:hint="eastAsia"/>
          <w:sz w:val="24"/>
          <w:szCs w:val="24"/>
        </w:rPr>
        <w:t>護理人員法第</w:t>
      </w:r>
      <w:r>
        <w:rPr>
          <w:rFonts w:hint="eastAsia"/>
          <w:sz w:val="24"/>
          <w:szCs w:val="24"/>
          <w:lang w:eastAsia="zh-TW"/>
        </w:rPr>
        <w:t>16</w:t>
      </w:r>
      <w:r w:rsidRPr="00F234C6">
        <w:rPr>
          <w:rFonts w:hint="eastAsia"/>
          <w:sz w:val="24"/>
          <w:szCs w:val="24"/>
        </w:rPr>
        <w:t>條第</w:t>
      </w:r>
      <w:r>
        <w:rPr>
          <w:rFonts w:hint="eastAsia"/>
          <w:sz w:val="24"/>
          <w:szCs w:val="24"/>
          <w:lang w:eastAsia="zh-TW"/>
        </w:rPr>
        <w:t>2</w:t>
      </w:r>
      <w:r w:rsidRPr="00F234C6">
        <w:rPr>
          <w:rFonts w:hint="eastAsia"/>
          <w:sz w:val="24"/>
          <w:szCs w:val="24"/>
        </w:rPr>
        <w:t>項</w:t>
      </w:r>
      <w:r w:rsidRPr="00F234C6">
        <w:rPr>
          <w:rFonts w:hint="eastAsia"/>
          <w:sz w:val="24"/>
          <w:szCs w:val="24"/>
          <w:lang w:eastAsia="zh-TW"/>
        </w:rPr>
        <w:t>授權訂定之護理機構分類設置標準</w:t>
      </w:r>
      <w:r>
        <w:rPr>
          <w:rFonts w:hAnsi="標楷體" w:hint="eastAsia"/>
          <w:sz w:val="24"/>
          <w:szCs w:val="24"/>
          <w:lang w:eastAsia="zh-TW"/>
        </w:rPr>
        <w:t>。</w:t>
      </w:r>
    </w:p>
  </w:footnote>
  <w:footnote w:id="5">
    <w:p w:rsidR="00F22233" w:rsidRPr="00F234C6" w:rsidRDefault="00F22233" w:rsidP="00F22233">
      <w:pPr>
        <w:pStyle w:val="afa"/>
        <w:spacing w:line="280" w:lineRule="exact"/>
        <w:ind w:leftChars="99" w:left="448" w:hangingChars="69" w:hanging="168"/>
        <w:jc w:val="both"/>
        <w:rPr>
          <w:sz w:val="24"/>
          <w:szCs w:val="24"/>
          <w:lang w:eastAsia="zh-TW"/>
        </w:rPr>
      </w:pPr>
      <w:r w:rsidRPr="00F234C6">
        <w:rPr>
          <w:rStyle w:val="affb"/>
          <w:sz w:val="24"/>
          <w:szCs w:val="24"/>
        </w:rPr>
        <w:footnoteRef/>
      </w:r>
      <w:r w:rsidRPr="00F234C6">
        <w:rPr>
          <w:sz w:val="24"/>
          <w:szCs w:val="24"/>
        </w:rPr>
        <w:t xml:space="preserve"> </w:t>
      </w:r>
      <w:r w:rsidRPr="00F234C6">
        <w:rPr>
          <w:rFonts w:hint="eastAsia"/>
          <w:sz w:val="24"/>
          <w:szCs w:val="24"/>
        </w:rPr>
        <w:t>國軍退除役官兵輔導條例</w:t>
      </w:r>
      <w:r>
        <w:rPr>
          <w:rFonts w:hint="eastAsia"/>
          <w:sz w:val="24"/>
          <w:szCs w:val="24"/>
          <w:lang w:eastAsia="zh-TW"/>
        </w:rPr>
        <w:t>第17條第1項規定</w:t>
      </w:r>
      <w:r>
        <w:rPr>
          <w:rFonts w:ascii="新細明體" w:eastAsia="新細明體" w:hAnsi="新細明體" w:hint="eastAsia"/>
          <w:sz w:val="24"/>
          <w:szCs w:val="24"/>
        </w:rPr>
        <w:t>：</w:t>
      </w:r>
      <w:r>
        <w:rPr>
          <w:rFonts w:hAnsi="標楷體" w:hint="eastAsia"/>
          <w:sz w:val="24"/>
          <w:szCs w:val="24"/>
        </w:rPr>
        <w:t>「</w:t>
      </w:r>
      <w:r w:rsidRPr="00F234C6">
        <w:rPr>
          <w:rFonts w:hAnsi="標楷體" w:hint="eastAsia"/>
          <w:sz w:val="24"/>
          <w:szCs w:val="24"/>
        </w:rPr>
        <w:t>安置就養之機構，由輔導會設立，定名為榮譽國民之家。</w:t>
      </w:r>
      <w:r>
        <w:rPr>
          <w:rFonts w:hAnsi="標楷體" w:hint="eastAsia"/>
          <w:sz w:val="24"/>
          <w:szCs w:val="24"/>
        </w:rPr>
        <w:t>」</w:t>
      </w:r>
    </w:p>
  </w:footnote>
  <w:footnote w:id="6">
    <w:p w:rsidR="00F22233" w:rsidRPr="00365BD2" w:rsidRDefault="00F22233" w:rsidP="00F22233">
      <w:pPr>
        <w:pStyle w:val="afa"/>
        <w:spacing w:line="280" w:lineRule="exact"/>
        <w:ind w:leftChars="88" w:left="358" w:hangingChars="45" w:hanging="109"/>
        <w:jc w:val="both"/>
        <w:rPr>
          <w:sz w:val="24"/>
          <w:szCs w:val="24"/>
          <w:lang w:eastAsia="zh-TW"/>
        </w:rPr>
      </w:pPr>
      <w:r w:rsidRPr="00365BD2">
        <w:rPr>
          <w:rStyle w:val="affb"/>
          <w:sz w:val="24"/>
          <w:szCs w:val="24"/>
        </w:rPr>
        <w:footnoteRef/>
      </w:r>
      <w:r w:rsidRPr="00365BD2">
        <w:rPr>
          <w:sz w:val="24"/>
          <w:szCs w:val="24"/>
        </w:rPr>
        <w:t xml:space="preserve"> </w:t>
      </w:r>
      <w:r>
        <w:rPr>
          <w:rFonts w:hint="eastAsia"/>
          <w:sz w:val="24"/>
          <w:szCs w:val="24"/>
          <w:lang w:eastAsia="zh-TW"/>
        </w:rPr>
        <w:t>長期照顧服務法第22條及依同條第4項訂定之長期照顧服務機構法人條例</w:t>
      </w:r>
      <w:r>
        <w:rPr>
          <w:rFonts w:hAnsi="標楷體" w:hint="eastAsia"/>
          <w:sz w:val="24"/>
          <w:szCs w:val="24"/>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EA0752">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3890"/>
    <w:rsid w:val="00004757"/>
    <w:rsid w:val="00004C10"/>
    <w:rsid w:val="00006BD8"/>
    <w:rsid w:val="00010A1E"/>
    <w:rsid w:val="00010B8C"/>
    <w:rsid w:val="00012265"/>
    <w:rsid w:val="00012910"/>
    <w:rsid w:val="0001352C"/>
    <w:rsid w:val="00013A40"/>
    <w:rsid w:val="000149D1"/>
    <w:rsid w:val="00015110"/>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450D"/>
    <w:rsid w:val="00094B1A"/>
    <w:rsid w:val="000952B8"/>
    <w:rsid w:val="000A02D6"/>
    <w:rsid w:val="000A54D0"/>
    <w:rsid w:val="000A6F46"/>
    <w:rsid w:val="000A7828"/>
    <w:rsid w:val="000A7E95"/>
    <w:rsid w:val="000B07CB"/>
    <w:rsid w:val="000B1DF5"/>
    <w:rsid w:val="000B20D8"/>
    <w:rsid w:val="000B2CF6"/>
    <w:rsid w:val="000B3082"/>
    <w:rsid w:val="000C05AE"/>
    <w:rsid w:val="000C05CF"/>
    <w:rsid w:val="000C2E38"/>
    <w:rsid w:val="000C43CC"/>
    <w:rsid w:val="000C631B"/>
    <w:rsid w:val="000C64A2"/>
    <w:rsid w:val="000D0119"/>
    <w:rsid w:val="000D466D"/>
    <w:rsid w:val="000D470A"/>
    <w:rsid w:val="000D4904"/>
    <w:rsid w:val="000D66A8"/>
    <w:rsid w:val="000D6B6A"/>
    <w:rsid w:val="000E4A0C"/>
    <w:rsid w:val="000E6082"/>
    <w:rsid w:val="000F056D"/>
    <w:rsid w:val="000F0C83"/>
    <w:rsid w:val="000F20CE"/>
    <w:rsid w:val="000F32EC"/>
    <w:rsid w:val="000F7BE0"/>
    <w:rsid w:val="00101DE8"/>
    <w:rsid w:val="0010249A"/>
    <w:rsid w:val="00104658"/>
    <w:rsid w:val="0010532B"/>
    <w:rsid w:val="00105DE2"/>
    <w:rsid w:val="00106DE3"/>
    <w:rsid w:val="0011238C"/>
    <w:rsid w:val="00112DFB"/>
    <w:rsid w:val="001130A6"/>
    <w:rsid w:val="0011450D"/>
    <w:rsid w:val="00115737"/>
    <w:rsid w:val="00115F16"/>
    <w:rsid w:val="0011763C"/>
    <w:rsid w:val="00117A7F"/>
    <w:rsid w:val="00117D3A"/>
    <w:rsid w:val="00121B8B"/>
    <w:rsid w:val="001221E1"/>
    <w:rsid w:val="00122D4C"/>
    <w:rsid w:val="001258F6"/>
    <w:rsid w:val="00125B0B"/>
    <w:rsid w:val="00125F2A"/>
    <w:rsid w:val="00132140"/>
    <w:rsid w:val="00135503"/>
    <w:rsid w:val="0014620B"/>
    <w:rsid w:val="001462A4"/>
    <w:rsid w:val="001531DC"/>
    <w:rsid w:val="00154A71"/>
    <w:rsid w:val="00154E1C"/>
    <w:rsid w:val="00155434"/>
    <w:rsid w:val="001578B3"/>
    <w:rsid w:val="00157ED2"/>
    <w:rsid w:val="00162E37"/>
    <w:rsid w:val="0016311A"/>
    <w:rsid w:val="00164F9F"/>
    <w:rsid w:val="00165C56"/>
    <w:rsid w:val="00166061"/>
    <w:rsid w:val="00167C5F"/>
    <w:rsid w:val="001705AA"/>
    <w:rsid w:val="0017187A"/>
    <w:rsid w:val="00172C06"/>
    <w:rsid w:val="001731F5"/>
    <w:rsid w:val="001736C7"/>
    <w:rsid w:val="00174628"/>
    <w:rsid w:val="00177A21"/>
    <w:rsid w:val="00180B72"/>
    <w:rsid w:val="001816A0"/>
    <w:rsid w:val="00182480"/>
    <w:rsid w:val="00182B4B"/>
    <w:rsid w:val="00182E40"/>
    <w:rsid w:val="00184CBE"/>
    <w:rsid w:val="00184E85"/>
    <w:rsid w:val="00184FA2"/>
    <w:rsid w:val="00185F7E"/>
    <w:rsid w:val="001864BC"/>
    <w:rsid w:val="00190BBC"/>
    <w:rsid w:val="00191205"/>
    <w:rsid w:val="0019190F"/>
    <w:rsid w:val="001928A8"/>
    <w:rsid w:val="0019305B"/>
    <w:rsid w:val="001931F6"/>
    <w:rsid w:val="00193C9A"/>
    <w:rsid w:val="0019463C"/>
    <w:rsid w:val="0019625C"/>
    <w:rsid w:val="001A0AAD"/>
    <w:rsid w:val="001A352C"/>
    <w:rsid w:val="001A414A"/>
    <w:rsid w:val="001A4F12"/>
    <w:rsid w:val="001A653F"/>
    <w:rsid w:val="001A79F3"/>
    <w:rsid w:val="001B2182"/>
    <w:rsid w:val="001B23BF"/>
    <w:rsid w:val="001B5E1D"/>
    <w:rsid w:val="001C01DA"/>
    <w:rsid w:val="001C2778"/>
    <w:rsid w:val="001C3830"/>
    <w:rsid w:val="001C3FDA"/>
    <w:rsid w:val="001C6CF9"/>
    <w:rsid w:val="001C77FA"/>
    <w:rsid w:val="001C7846"/>
    <w:rsid w:val="001D258B"/>
    <w:rsid w:val="001D6A9D"/>
    <w:rsid w:val="001D77EB"/>
    <w:rsid w:val="001E2BD4"/>
    <w:rsid w:val="001E2D5D"/>
    <w:rsid w:val="001E4DE4"/>
    <w:rsid w:val="001E63C0"/>
    <w:rsid w:val="001E646B"/>
    <w:rsid w:val="001F1EB7"/>
    <w:rsid w:val="001F2945"/>
    <w:rsid w:val="001F651F"/>
    <w:rsid w:val="0020389F"/>
    <w:rsid w:val="00205A2E"/>
    <w:rsid w:val="00205D99"/>
    <w:rsid w:val="00210B36"/>
    <w:rsid w:val="002114A3"/>
    <w:rsid w:val="0021160A"/>
    <w:rsid w:val="00211D83"/>
    <w:rsid w:val="00211FD8"/>
    <w:rsid w:val="00214708"/>
    <w:rsid w:val="00220C82"/>
    <w:rsid w:val="00222E60"/>
    <w:rsid w:val="00222EF3"/>
    <w:rsid w:val="00224890"/>
    <w:rsid w:val="00224A55"/>
    <w:rsid w:val="0022598A"/>
    <w:rsid w:val="0022652A"/>
    <w:rsid w:val="00230F04"/>
    <w:rsid w:val="002352E8"/>
    <w:rsid w:val="00236E0D"/>
    <w:rsid w:val="00240C03"/>
    <w:rsid w:val="00244B5B"/>
    <w:rsid w:val="00245B95"/>
    <w:rsid w:val="002500E3"/>
    <w:rsid w:val="00250F69"/>
    <w:rsid w:val="00251205"/>
    <w:rsid w:val="00251D7C"/>
    <w:rsid w:val="00255F13"/>
    <w:rsid w:val="00257E3E"/>
    <w:rsid w:val="00264949"/>
    <w:rsid w:val="00265232"/>
    <w:rsid w:val="002666E5"/>
    <w:rsid w:val="002669D3"/>
    <w:rsid w:val="00270C1B"/>
    <w:rsid w:val="00270D29"/>
    <w:rsid w:val="00270F0C"/>
    <w:rsid w:val="00271BA6"/>
    <w:rsid w:val="00271EC8"/>
    <w:rsid w:val="00275734"/>
    <w:rsid w:val="00275A9F"/>
    <w:rsid w:val="00275D53"/>
    <w:rsid w:val="00280C42"/>
    <w:rsid w:val="002810A1"/>
    <w:rsid w:val="002811A4"/>
    <w:rsid w:val="002827C5"/>
    <w:rsid w:val="002843D1"/>
    <w:rsid w:val="00292AAE"/>
    <w:rsid w:val="0029405E"/>
    <w:rsid w:val="002A2545"/>
    <w:rsid w:val="002B02EC"/>
    <w:rsid w:val="002B2D8C"/>
    <w:rsid w:val="002B469E"/>
    <w:rsid w:val="002C3A48"/>
    <w:rsid w:val="002C511E"/>
    <w:rsid w:val="002C5C18"/>
    <w:rsid w:val="002C69D1"/>
    <w:rsid w:val="002C77A2"/>
    <w:rsid w:val="002D2D9A"/>
    <w:rsid w:val="002D3E40"/>
    <w:rsid w:val="002E03B6"/>
    <w:rsid w:val="002E1CDB"/>
    <w:rsid w:val="002E2B88"/>
    <w:rsid w:val="002E5615"/>
    <w:rsid w:val="002F271E"/>
    <w:rsid w:val="002F6879"/>
    <w:rsid w:val="00300B71"/>
    <w:rsid w:val="00302871"/>
    <w:rsid w:val="00310888"/>
    <w:rsid w:val="00310D24"/>
    <w:rsid w:val="00321455"/>
    <w:rsid w:val="00324FAA"/>
    <w:rsid w:val="00333806"/>
    <w:rsid w:val="00333D44"/>
    <w:rsid w:val="00334DAB"/>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1BCF"/>
    <w:rsid w:val="0037263F"/>
    <w:rsid w:val="003732ED"/>
    <w:rsid w:val="00374197"/>
    <w:rsid w:val="00374ECF"/>
    <w:rsid w:val="003755BF"/>
    <w:rsid w:val="00376063"/>
    <w:rsid w:val="0037663D"/>
    <w:rsid w:val="003809FF"/>
    <w:rsid w:val="00381472"/>
    <w:rsid w:val="00385278"/>
    <w:rsid w:val="003863F9"/>
    <w:rsid w:val="0039020B"/>
    <w:rsid w:val="00392D11"/>
    <w:rsid w:val="00393794"/>
    <w:rsid w:val="0039556F"/>
    <w:rsid w:val="003A2256"/>
    <w:rsid w:val="003A3F29"/>
    <w:rsid w:val="003A5B8F"/>
    <w:rsid w:val="003A7F84"/>
    <w:rsid w:val="003B4815"/>
    <w:rsid w:val="003C0784"/>
    <w:rsid w:val="003C6148"/>
    <w:rsid w:val="003D17CA"/>
    <w:rsid w:val="003D1E48"/>
    <w:rsid w:val="003D1FDB"/>
    <w:rsid w:val="003D2D96"/>
    <w:rsid w:val="003D406C"/>
    <w:rsid w:val="003D480D"/>
    <w:rsid w:val="003E3245"/>
    <w:rsid w:val="003E376F"/>
    <w:rsid w:val="003E3B36"/>
    <w:rsid w:val="003E6586"/>
    <w:rsid w:val="003E732B"/>
    <w:rsid w:val="003F132B"/>
    <w:rsid w:val="003F2B2E"/>
    <w:rsid w:val="003F3EB8"/>
    <w:rsid w:val="003F6C35"/>
    <w:rsid w:val="003F6DE9"/>
    <w:rsid w:val="004000FA"/>
    <w:rsid w:val="00401599"/>
    <w:rsid w:val="0040272D"/>
    <w:rsid w:val="004030E8"/>
    <w:rsid w:val="004059B0"/>
    <w:rsid w:val="0041016F"/>
    <w:rsid w:val="00413415"/>
    <w:rsid w:val="00414F4B"/>
    <w:rsid w:val="004157F0"/>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E7F"/>
    <w:rsid w:val="004D292B"/>
    <w:rsid w:val="004D3648"/>
    <w:rsid w:val="004D373F"/>
    <w:rsid w:val="004D54FD"/>
    <w:rsid w:val="004D700C"/>
    <w:rsid w:val="004E428E"/>
    <w:rsid w:val="004F100C"/>
    <w:rsid w:val="00501613"/>
    <w:rsid w:val="00505919"/>
    <w:rsid w:val="00506AD9"/>
    <w:rsid w:val="00507238"/>
    <w:rsid w:val="00507C82"/>
    <w:rsid w:val="00513473"/>
    <w:rsid w:val="00516335"/>
    <w:rsid w:val="00524F1A"/>
    <w:rsid w:val="00527F1F"/>
    <w:rsid w:val="00551B8C"/>
    <w:rsid w:val="0055419F"/>
    <w:rsid w:val="00554BE3"/>
    <w:rsid w:val="00556D2D"/>
    <w:rsid w:val="00556E1B"/>
    <w:rsid w:val="00561E00"/>
    <w:rsid w:val="00562931"/>
    <w:rsid w:val="005644B2"/>
    <w:rsid w:val="005722C5"/>
    <w:rsid w:val="00575CF0"/>
    <w:rsid w:val="00575E2B"/>
    <w:rsid w:val="00576FAD"/>
    <w:rsid w:val="0058616B"/>
    <w:rsid w:val="00593C37"/>
    <w:rsid w:val="0059426F"/>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763"/>
    <w:rsid w:val="005F00CC"/>
    <w:rsid w:val="005F0C59"/>
    <w:rsid w:val="005F3F91"/>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58D"/>
    <w:rsid w:val="006337C5"/>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6D04"/>
    <w:rsid w:val="006772E9"/>
    <w:rsid w:val="00681A68"/>
    <w:rsid w:val="00681B97"/>
    <w:rsid w:val="00684BE9"/>
    <w:rsid w:val="00685233"/>
    <w:rsid w:val="00685B59"/>
    <w:rsid w:val="00686458"/>
    <w:rsid w:val="00687766"/>
    <w:rsid w:val="00691DC4"/>
    <w:rsid w:val="00692D22"/>
    <w:rsid w:val="006969C2"/>
    <w:rsid w:val="00696C46"/>
    <w:rsid w:val="006A23DC"/>
    <w:rsid w:val="006A2B58"/>
    <w:rsid w:val="006A3646"/>
    <w:rsid w:val="006A6E9F"/>
    <w:rsid w:val="006A70B4"/>
    <w:rsid w:val="006A7A31"/>
    <w:rsid w:val="006B0841"/>
    <w:rsid w:val="006B305D"/>
    <w:rsid w:val="006B3C20"/>
    <w:rsid w:val="006B755D"/>
    <w:rsid w:val="006C00DF"/>
    <w:rsid w:val="006C43E7"/>
    <w:rsid w:val="006C5420"/>
    <w:rsid w:val="006C6E62"/>
    <w:rsid w:val="006C7197"/>
    <w:rsid w:val="006C7411"/>
    <w:rsid w:val="006C7877"/>
    <w:rsid w:val="006D155F"/>
    <w:rsid w:val="006D3176"/>
    <w:rsid w:val="006D5269"/>
    <w:rsid w:val="006D72A0"/>
    <w:rsid w:val="006E14EF"/>
    <w:rsid w:val="006E3446"/>
    <w:rsid w:val="006E46A4"/>
    <w:rsid w:val="006E5885"/>
    <w:rsid w:val="006E5B88"/>
    <w:rsid w:val="006F532A"/>
    <w:rsid w:val="006F5A8D"/>
    <w:rsid w:val="0070037B"/>
    <w:rsid w:val="007007FC"/>
    <w:rsid w:val="00700F2C"/>
    <w:rsid w:val="007015A1"/>
    <w:rsid w:val="0070476C"/>
    <w:rsid w:val="00704961"/>
    <w:rsid w:val="00705A23"/>
    <w:rsid w:val="0070672E"/>
    <w:rsid w:val="00707262"/>
    <w:rsid w:val="0071064A"/>
    <w:rsid w:val="0071306D"/>
    <w:rsid w:val="00714AFA"/>
    <w:rsid w:val="00720F56"/>
    <w:rsid w:val="00723695"/>
    <w:rsid w:val="00727847"/>
    <w:rsid w:val="00727FBE"/>
    <w:rsid w:val="0073218F"/>
    <w:rsid w:val="00732A00"/>
    <w:rsid w:val="00732D07"/>
    <w:rsid w:val="00733871"/>
    <w:rsid w:val="0074003A"/>
    <w:rsid w:val="00744408"/>
    <w:rsid w:val="007457FF"/>
    <w:rsid w:val="0074713F"/>
    <w:rsid w:val="007525DB"/>
    <w:rsid w:val="007577C6"/>
    <w:rsid w:val="007604A1"/>
    <w:rsid w:val="00760739"/>
    <w:rsid w:val="007612EB"/>
    <w:rsid w:val="00763071"/>
    <w:rsid w:val="00766324"/>
    <w:rsid w:val="0077089A"/>
    <w:rsid w:val="0077226D"/>
    <w:rsid w:val="0077611E"/>
    <w:rsid w:val="00776F31"/>
    <w:rsid w:val="00783357"/>
    <w:rsid w:val="0078373A"/>
    <w:rsid w:val="00783D19"/>
    <w:rsid w:val="007852A6"/>
    <w:rsid w:val="00785560"/>
    <w:rsid w:val="007855AD"/>
    <w:rsid w:val="007858E3"/>
    <w:rsid w:val="007867DE"/>
    <w:rsid w:val="00787571"/>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234F"/>
    <w:rsid w:val="007C3319"/>
    <w:rsid w:val="007C427D"/>
    <w:rsid w:val="007C5C7E"/>
    <w:rsid w:val="007C6183"/>
    <w:rsid w:val="007C622E"/>
    <w:rsid w:val="007C73D7"/>
    <w:rsid w:val="007D000B"/>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4533"/>
    <w:rsid w:val="00805A81"/>
    <w:rsid w:val="00810EDB"/>
    <w:rsid w:val="00814F80"/>
    <w:rsid w:val="00815146"/>
    <w:rsid w:val="00823D05"/>
    <w:rsid w:val="00826DE7"/>
    <w:rsid w:val="00827379"/>
    <w:rsid w:val="0083187C"/>
    <w:rsid w:val="00832321"/>
    <w:rsid w:val="00833AAC"/>
    <w:rsid w:val="00835083"/>
    <w:rsid w:val="00835807"/>
    <w:rsid w:val="0083726F"/>
    <w:rsid w:val="00840AA2"/>
    <w:rsid w:val="00840E0B"/>
    <w:rsid w:val="0084213B"/>
    <w:rsid w:val="00845A34"/>
    <w:rsid w:val="00847C2F"/>
    <w:rsid w:val="00852E88"/>
    <w:rsid w:val="008570F1"/>
    <w:rsid w:val="008575C3"/>
    <w:rsid w:val="008604FE"/>
    <w:rsid w:val="008622A7"/>
    <w:rsid w:val="00862D4C"/>
    <w:rsid w:val="008647C1"/>
    <w:rsid w:val="008648BB"/>
    <w:rsid w:val="00865DF3"/>
    <w:rsid w:val="008670D5"/>
    <w:rsid w:val="00867C6F"/>
    <w:rsid w:val="008732BE"/>
    <w:rsid w:val="00873A95"/>
    <w:rsid w:val="00874F43"/>
    <w:rsid w:val="00876429"/>
    <w:rsid w:val="00877287"/>
    <w:rsid w:val="008801CA"/>
    <w:rsid w:val="00880DD5"/>
    <w:rsid w:val="00882987"/>
    <w:rsid w:val="00882E64"/>
    <w:rsid w:val="008841A7"/>
    <w:rsid w:val="00884FCC"/>
    <w:rsid w:val="00885D51"/>
    <w:rsid w:val="00885D75"/>
    <w:rsid w:val="00890186"/>
    <w:rsid w:val="00890A59"/>
    <w:rsid w:val="008912B5"/>
    <w:rsid w:val="00891723"/>
    <w:rsid w:val="008933DE"/>
    <w:rsid w:val="00893DA5"/>
    <w:rsid w:val="00897105"/>
    <w:rsid w:val="00897DA1"/>
    <w:rsid w:val="008A094F"/>
    <w:rsid w:val="008A4C33"/>
    <w:rsid w:val="008A5984"/>
    <w:rsid w:val="008A7F1D"/>
    <w:rsid w:val="008A7F8F"/>
    <w:rsid w:val="008B02E1"/>
    <w:rsid w:val="008B1082"/>
    <w:rsid w:val="008B183E"/>
    <w:rsid w:val="008B2210"/>
    <w:rsid w:val="008B4272"/>
    <w:rsid w:val="008B612A"/>
    <w:rsid w:val="008B7A05"/>
    <w:rsid w:val="008C1F4E"/>
    <w:rsid w:val="008C2616"/>
    <w:rsid w:val="008C510B"/>
    <w:rsid w:val="008C5816"/>
    <w:rsid w:val="008C6861"/>
    <w:rsid w:val="008C70DA"/>
    <w:rsid w:val="008C711E"/>
    <w:rsid w:val="008C754E"/>
    <w:rsid w:val="008C793E"/>
    <w:rsid w:val="008D11B5"/>
    <w:rsid w:val="008D202B"/>
    <w:rsid w:val="008D2D19"/>
    <w:rsid w:val="008D63A2"/>
    <w:rsid w:val="008D6608"/>
    <w:rsid w:val="008D787F"/>
    <w:rsid w:val="008E0C70"/>
    <w:rsid w:val="008E13BF"/>
    <w:rsid w:val="008E361B"/>
    <w:rsid w:val="008E417B"/>
    <w:rsid w:val="008E4E65"/>
    <w:rsid w:val="008F0C1A"/>
    <w:rsid w:val="008F2867"/>
    <w:rsid w:val="008F38CF"/>
    <w:rsid w:val="008F763F"/>
    <w:rsid w:val="00900614"/>
    <w:rsid w:val="009008D9"/>
    <w:rsid w:val="00900B4B"/>
    <w:rsid w:val="00902895"/>
    <w:rsid w:val="0090433F"/>
    <w:rsid w:val="0090501A"/>
    <w:rsid w:val="00905678"/>
    <w:rsid w:val="00907826"/>
    <w:rsid w:val="00911B6E"/>
    <w:rsid w:val="00922824"/>
    <w:rsid w:val="00922946"/>
    <w:rsid w:val="00923E3F"/>
    <w:rsid w:val="009245D0"/>
    <w:rsid w:val="00925AF5"/>
    <w:rsid w:val="00925B33"/>
    <w:rsid w:val="00931B63"/>
    <w:rsid w:val="009425E1"/>
    <w:rsid w:val="0094486E"/>
    <w:rsid w:val="00945992"/>
    <w:rsid w:val="00946470"/>
    <w:rsid w:val="00950559"/>
    <w:rsid w:val="00951B37"/>
    <w:rsid w:val="00954A08"/>
    <w:rsid w:val="00961498"/>
    <w:rsid w:val="00962978"/>
    <w:rsid w:val="00962BD8"/>
    <w:rsid w:val="00967832"/>
    <w:rsid w:val="00971CBA"/>
    <w:rsid w:val="0097743A"/>
    <w:rsid w:val="00977EBD"/>
    <w:rsid w:val="009801C2"/>
    <w:rsid w:val="00981B54"/>
    <w:rsid w:val="00983887"/>
    <w:rsid w:val="00983E65"/>
    <w:rsid w:val="00986AF9"/>
    <w:rsid w:val="00990C5E"/>
    <w:rsid w:val="00991880"/>
    <w:rsid w:val="0099549C"/>
    <w:rsid w:val="00995DF0"/>
    <w:rsid w:val="009A002C"/>
    <w:rsid w:val="009A0937"/>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14D7"/>
    <w:rsid w:val="009E4918"/>
    <w:rsid w:val="009E5CC9"/>
    <w:rsid w:val="009E601B"/>
    <w:rsid w:val="009E6EA2"/>
    <w:rsid w:val="009F511D"/>
    <w:rsid w:val="009F5A39"/>
    <w:rsid w:val="009F63D1"/>
    <w:rsid w:val="009F7ABA"/>
    <w:rsid w:val="00A00884"/>
    <w:rsid w:val="00A01BFC"/>
    <w:rsid w:val="00A03BED"/>
    <w:rsid w:val="00A03EC0"/>
    <w:rsid w:val="00A06E1F"/>
    <w:rsid w:val="00A10892"/>
    <w:rsid w:val="00A11101"/>
    <w:rsid w:val="00A12A8E"/>
    <w:rsid w:val="00A153F4"/>
    <w:rsid w:val="00A17DDB"/>
    <w:rsid w:val="00A26234"/>
    <w:rsid w:val="00A27A98"/>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7398E"/>
    <w:rsid w:val="00A80111"/>
    <w:rsid w:val="00A80CC7"/>
    <w:rsid w:val="00A81F2D"/>
    <w:rsid w:val="00A82E48"/>
    <w:rsid w:val="00A84970"/>
    <w:rsid w:val="00A84F80"/>
    <w:rsid w:val="00A87B40"/>
    <w:rsid w:val="00A91509"/>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515"/>
    <w:rsid w:val="00AD131A"/>
    <w:rsid w:val="00AD1CC4"/>
    <w:rsid w:val="00AD2AB6"/>
    <w:rsid w:val="00AD399C"/>
    <w:rsid w:val="00AD4D3B"/>
    <w:rsid w:val="00AD5A80"/>
    <w:rsid w:val="00AD685B"/>
    <w:rsid w:val="00AE0777"/>
    <w:rsid w:val="00AE1BF4"/>
    <w:rsid w:val="00AE30A3"/>
    <w:rsid w:val="00AE458F"/>
    <w:rsid w:val="00AE5032"/>
    <w:rsid w:val="00AE54F0"/>
    <w:rsid w:val="00AE5BF5"/>
    <w:rsid w:val="00AE5C2D"/>
    <w:rsid w:val="00AE761B"/>
    <w:rsid w:val="00AF00E9"/>
    <w:rsid w:val="00AF2351"/>
    <w:rsid w:val="00AF24C9"/>
    <w:rsid w:val="00AF5292"/>
    <w:rsid w:val="00AF5856"/>
    <w:rsid w:val="00AF5EDD"/>
    <w:rsid w:val="00AF63BC"/>
    <w:rsid w:val="00AF65EA"/>
    <w:rsid w:val="00AF7073"/>
    <w:rsid w:val="00B04650"/>
    <w:rsid w:val="00B05C2F"/>
    <w:rsid w:val="00B07ECE"/>
    <w:rsid w:val="00B15C3D"/>
    <w:rsid w:val="00B15EDE"/>
    <w:rsid w:val="00B1697A"/>
    <w:rsid w:val="00B20985"/>
    <w:rsid w:val="00B2213A"/>
    <w:rsid w:val="00B226B7"/>
    <w:rsid w:val="00B2278F"/>
    <w:rsid w:val="00B3185B"/>
    <w:rsid w:val="00B34878"/>
    <w:rsid w:val="00B34CB5"/>
    <w:rsid w:val="00B455CE"/>
    <w:rsid w:val="00B45BDB"/>
    <w:rsid w:val="00B45ED6"/>
    <w:rsid w:val="00B46286"/>
    <w:rsid w:val="00B46CD5"/>
    <w:rsid w:val="00B47DDD"/>
    <w:rsid w:val="00B50610"/>
    <w:rsid w:val="00B5376D"/>
    <w:rsid w:val="00B54022"/>
    <w:rsid w:val="00B54689"/>
    <w:rsid w:val="00B55BB4"/>
    <w:rsid w:val="00B60B82"/>
    <w:rsid w:val="00B61DA7"/>
    <w:rsid w:val="00B64E1B"/>
    <w:rsid w:val="00B65194"/>
    <w:rsid w:val="00B7111E"/>
    <w:rsid w:val="00B71D8F"/>
    <w:rsid w:val="00B7456B"/>
    <w:rsid w:val="00B75E4C"/>
    <w:rsid w:val="00B76E63"/>
    <w:rsid w:val="00B816C9"/>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C59A1"/>
    <w:rsid w:val="00BD50A2"/>
    <w:rsid w:val="00BD61BA"/>
    <w:rsid w:val="00BD7293"/>
    <w:rsid w:val="00BE08F9"/>
    <w:rsid w:val="00BE0992"/>
    <w:rsid w:val="00BE3219"/>
    <w:rsid w:val="00BE41A7"/>
    <w:rsid w:val="00BE4E7F"/>
    <w:rsid w:val="00BE5B11"/>
    <w:rsid w:val="00BF3EAA"/>
    <w:rsid w:val="00BF475B"/>
    <w:rsid w:val="00BF7DC8"/>
    <w:rsid w:val="00C00C38"/>
    <w:rsid w:val="00C03C83"/>
    <w:rsid w:val="00C0411F"/>
    <w:rsid w:val="00C06F7C"/>
    <w:rsid w:val="00C07670"/>
    <w:rsid w:val="00C10C11"/>
    <w:rsid w:val="00C14BFA"/>
    <w:rsid w:val="00C14C22"/>
    <w:rsid w:val="00C16C69"/>
    <w:rsid w:val="00C17A96"/>
    <w:rsid w:val="00C17F7D"/>
    <w:rsid w:val="00C2152E"/>
    <w:rsid w:val="00C229F6"/>
    <w:rsid w:val="00C2455C"/>
    <w:rsid w:val="00C276DD"/>
    <w:rsid w:val="00C32152"/>
    <w:rsid w:val="00C40138"/>
    <w:rsid w:val="00C440F5"/>
    <w:rsid w:val="00C44730"/>
    <w:rsid w:val="00C462E6"/>
    <w:rsid w:val="00C50886"/>
    <w:rsid w:val="00C51F45"/>
    <w:rsid w:val="00C541CC"/>
    <w:rsid w:val="00C54588"/>
    <w:rsid w:val="00C57542"/>
    <w:rsid w:val="00C604F2"/>
    <w:rsid w:val="00C64CF7"/>
    <w:rsid w:val="00C661E7"/>
    <w:rsid w:val="00C708EE"/>
    <w:rsid w:val="00C7220D"/>
    <w:rsid w:val="00C73032"/>
    <w:rsid w:val="00C7453E"/>
    <w:rsid w:val="00C74F14"/>
    <w:rsid w:val="00C751EA"/>
    <w:rsid w:val="00C75374"/>
    <w:rsid w:val="00C76628"/>
    <w:rsid w:val="00C8308D"/>
    <w:rsid w:val="00C83FE8"/>
    <w:rsid w:val="00C91102"/>
    <w:rsid w:val="00C92471"/>
    <w:rsid w:val="00C92DF9"/>
    <w:rsid w:val="00C93A89"/>
    <w:rsid w:val="00C95718"/>
    <w:rsid w:val="00C9663B"/>
    <w:rsid w:val="00C9668C"/>
    <w:rsid w:val="00C97885"/>
    <w:rsid w:val="00CA1C8E"/>
    <w:rsid w:val="00CA1F7D"/>
    <w:rsid w:val="00CA32F7"/>
    <w:rsid w:val="00CA7305"/>
    <w:rsid w:val="00CB16E3"/>
    <w:rsid w:val="00CB1EE1"/>
    <w:rsid w:val="00CB48F6"/>
    <w:rsid w:val="00CC13BC"/>
    <w:rsid w:val="00CC1CC4"/>
    <w:rsid w:val="00CC2630"/>
    <w:rsid w:val="00CC3067"/>
    <w:rsid w:val="00CC497A"/>
    <w:rsid w:val="00CC6F64"/>
    <w:rsid w:val="00CD0212"/>
    <w:rsid w:val="00CD2331"/>
    <w:rsid w:val="00CD76C2"/>
    <w:rsid w:val="00CE0177"/>
    <w:rsid w:val="00CE09F2"/>
    <w:rsid w:val="00CE0A34"/>
    <w:rsid w:val="00CE2052"/>
    <w:rsid w:val="00CE2077"/>
    <w:rsid w:val="00CE7A7D"/>
    <w:rsid w:val="00CF2E1F"/>
    <w:rsid w:val="00CF374E"/>
    <w:rsid w:val="00CF37FE"/>
    <w:rsid w:val="00CF542C"/>
    <w:rsid w:val="00D02538"/>
    <w:rsid w:val="00D04850"/>
    <w:rsid w:val="00D06C64"/>
    <w:rsid w:val="00D11524"/>
    <w:rsid w:val="00D208B1"/>
    <w:rsid w:val="00D21364"/>
    <w:rsid w:val="00D265F9"/>
    <w:rsid w:val="00D311FD"/>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3087"/>
    <w:rsid w:val="00D736AA"/>
    <w:rsid w:val="00D776AD"/>
    <w:rsid w:val="00D80C6B"/>
    <w:rsid w:val="00D80F7A"/>
    <w:rsid w:val="00D87C7C"/>
    <w:rsid w:val="00D93A80"/>
    <w:rsid w:val="00D94E8E"/>
    <w:rsid w:val="00DA618A"/>
    <w:rsid w:val="00DA70CF"/>
    <w:rsid w:val="00DB00C5"/>
    <w:rsid w:val="00DB0AF9"/>
    <w:rsid w:val="00DB0EA2"/>
    <w:rsid w:val="00DB0F12"/>
    <w:rsid w:val="00DB2341"/>
    <w:rsid w:val="00DB3211"/>
    <w:rsid w:val="00DB3C79"/>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2AF0"/>
    <w:rsid w:val="00DF374B"/>
    <w:rsid w:val="00DF3DD9"/>
    <w:rsid w:val="00DF4EAD"/>
    <w:rsid w:val="00DF5A06"/>
    <w:rsid w:val="00DF5A57"/>
    <w:rsid w:val="00DF6F35"/>
    <w:rsid w:val="00E0120F"/>
    <w:rsid w:val="00E01579"/>
    <w:rsid w:val="00E01B97"/>
    <w:rsid w:val="00E03280"/>
    <w:rsid w:val="00E03F4D"/>
    <w:rsid w:val="00E0597C"/>
    <w:rsid w:val="00E05B3D"/>
    <w:rsid w:val="00E11BA0"/>
    <w:rsid w:val="00E137E9"/>
    <w:rsid w:val="00E14AE1"/>
    <w:rsid w:val="00E17E4C"/>
    <w:rsid w:val="00E2125B"/>
    <w:rsid w:val="00E21641"/>
    <w:rsid w:val="00E226AB"/>
    <w:rsid w:val="00E23850"/>
    <w:rsid w:val="00E251B4"/>
    <w:rsid w:val="00E30ADE"/>
    <w:rsid w:val="00E3119A"/>
    <w:rsid w:val="00E31BB7"/>
    <w:rsid w:val="00E32B23"/>
    <w:rsid w:val="00E34CF1"/>
    <w:rsid w:val="00E36D39"/>
    <w:rsid w:val="00E3724F"/>
    <w:rsid w:val="00E37C8F"/>
    <w:rsid w:val="00E417D7"/>
    <w:rsid w:val="00E43B91"/>
    <w:rsid w:val="00E518C9"/>
    <w:rsid w:val="00E519B4"/>
    <w:rsid w:val="00E51D1A"/>
    <w:rsid w:val="00E53DA2"/>
    <w:rsid w:val="00E5621F"/>
    <w:rsid w:val="00E61AF3"/>
    <w:rsid w:val="00E61B02"/>
    <w:rsid w:val="00E62FA7"/>
    <w:rsid w:val="00E62FB3"/>
    <w:rsid w:val="00E6320C"/>
    <w:rsid w:val="00E65025"/>
    <w:rsid w:val="00E662FC"/>
    <w:rsid w:val="00E6652F"/>
    <w:rsid w:val="00E671ED"/>
    <w:rsid w:val="00E70171"/>
    <w:rsid w:val="00E734AB"/>
    <w:rsid w:val="00E73957"/>
    <w:rsid w:val="00E748B1"/>
    <w:rsid w:val="00E768C2"/>
    <w:rsid w:val="00E81271"/>
    <w:rsid w:val="00E8175E"/>
    <w:rsid w:val="00E824A0"/>
    <w:rsid w:val="00E82A66"/>
    <w:rsid w:val="00E90232"/>
    <w:rsid w:val="00E9026B"/>
    <w:rsid w:val="00E921F3"/>
    <w:rsid w:val="00E956FB"/>
    <w:rsid w:val="00E966D0"/>
    <w:rsid w:val="00E97094"/>
    <w:rsid w:val="00EA053F"/>
    <w:rsid w:val="00EA0752"/>
    <w:rsid w:val="00EA2637"/>
    <w:rsid w:val="00EA59D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F7335"/>
    <w:rsid w:val="00F0136A"/>
    <w:rsid w:val="00F047DF"/>
    <w:rsid w:val="00F04A5C"/>
    <w:rsid w:val="00F06555"/>
    <w:rsid w:val="00F06A81"/>
    <w:rsid w:val="00F06EF2"/>
    <w:rsid w:val="00F10C02"/>
    <w:rsid w:val="00F114C3"/>
    <w:rsid w:val="00F134E4"/>
    <w:rsid w:val="00F1437B"/>
    <w:rsid w:val="00F143F5"/>
    <w:rsid w:val="00F16E40"/>
    <w:rsid w:val="00F22233"/>
    <w:rsid w:val="00F24189"/>
    <w:rsid w:val="00F25EE1"/>
    <w:rsid w:val="00F31C4D"/>
    <w:rsid w:val="00F33D75"/>
    <w:rsid w:val="00F34DD9"/>
    <w:rsid w:val="00F34E6C"/>
    <w:rsid w:val="00F35869"/>
    <w:rsid w:val="00F37953"/>
    <w:rsid w:val="00F40BD5"/>
    <w:rsid w:val="00F4361B"/>
    <w:rsid w:val="00F43A58"/>
    <w:rsid w:val="00F45323"/>
    <w:rsid w:val="00F47747"/>
    <w:rsid w:val="00F53848"/>
    <w:rsid w:val="00F53BB1"/>
    <w:rsid w:val="00F5777C"/>
    <w:rsid w:val="00F617CF"/>
    <w:rsid w:val="00F63A08"/>
    <w:rsid w:val="00F65B9F"/>
    <w:rsid w:val="00F6682E"/>
    <w:rsid w:val="00F7209D"/>
    <w:rsid w:val="00F72BB9"/>
    <w:rsid w:val="00F74723"/>
    <w:rsid w:val="00F83074"/>
    <w:rsid w:val="00F832C8"/>
    <w:rsid w:val="00F84FFC"/>
    <w:rsid w:val="00F85B4C"/>
    <w:rsid w:val="00F86BDB"/>
    <w:rsid w:val="00F87EDE"/>
    <w:rsid w:val="00F93916"/>
    <w:rsid w:val="00FA045A"/>
    <w:rsid w:val="00FA4B77"/>
    <w:rsid w:val="00FA648D"/>
    <w:rsid w:val="00FA66A2"/>
    <w:rsid w:val="00FB0730"/>
    <w:rsid w:val="00FB4821"/>
    <w:rsid w:val="00FB6C0D"/>
    <w:rsid w:val="00FB7066"/>
    <w:rsid w:val="00FB744D"/>
    <w:rsid w:val="00FC11EF"/>
    <w:rsid w:val="00FC1654"/>
    <w:rsid w:val="00FC4716"/>
    <w:rsid w:val="00FC581A"/>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9FAD20EB-3217-41B2-84E5-17A0AE9CE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
    <w:unhideWhenUsed/>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A2404-115D-4374-B5B4-85594A668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31</Pages>
  <Words>528</Words>
  <Characters>3015</Characters>
  <Application>Microsoft Office Word</Application>
  <DocSecurity>0</DocSecurity>
  <Lines>25</Lines>
  <Paragraphs>7</Paragraphs>
  <ScaleCrop>false</ScaleCrop>
  <Company/>
  <LinksUpToDate>false</LinksUpToDate>
  <CharactersWithSpaces>3536</CharactersWithSpaces>
  <SharedDoc>false</SharedDoc>
  <HLinks>
    <vt:vector size="108" baseType="variant">
      <vt:variant>
        <vt:i4>1572920</vt:i4>
      </vt:variant>
      <vt:variant>
        <vt:i4>104</vt:i4>
      </vt:variant>
      <vt:variant>
        <vt:i4>0</vt:i4>
      </vt:variant>
      <vt:variant>
        <vt:i4>5</vt:i4>
      </vt:variant>
      <vt:variant>
        <vt:lpwstr/>
      </vt:variant>
      <vt:variant>
        <vt:lpwstr>_Toc194483519</vt:lpwstr>
      </vt:variant>
      <vt:variant>
        <vt:i4>1572920</vt:i4>
      </vt:variant>
      <vt:variant>
        <vt:i4>98</vt:i4>
      </vt:variant>
      <vt:variant>
        <vt:i4>0</vt:i4>
      </vt:variant>
      <vt:variant>
        <vt:i4>5</vt:i4>
      </vt:variant>
      <vt:variant>
        <vt:lpwstr/>
      </vt:variant>
      <vt:variant>
        <vt:lpwstr>_Toc194483518</vt:lpwstr>
      </vt:variant>
      <vt:variant>
        <vt:i4>1572920</vt:i4>
      </vt:variant>
      <vt:variant>
        <vt:i4>92</vt:i4>
      </vt:variant>
      <vt:variant>
        <vt:i4>0</vt:i4>
      </vt:variant>
      <vt:variant>
        <vt:i4>5</vt:i4>
      </vt:variant>
      <vt:variant>
        <vt:lpwstr/>
      </vt:variant>
      <vt:variant>
        <vt:lpwstr>_Toc194483517</vt:lpwstr>
      </vt:variant>
      <vt:variant>
        <vt:i4>1572920</vt:i4>
      </vt:variant>
      <vt:variant>
        <vt:i4>86</vt:i4>
      </vt:variant>
      <vt:variant>
        <vt:i4>0</vt:i4>
      </vt:variant>
      <vt:variant>
        <vt:i4>5</vt:i4>
      </vt:variant>
      <vt:variant>
        <vt:lpwstr/>
      </vt:variant>
      <vt:variant>
        <vt:lpwstr>_Toc194483516</vt:lpwstr>
      </vt:variant>
      <vt:variant>
        <vt:i4>1572920</vt:i4>
      </vt:variant>
      <vt:variant>
        <vt:i4>80</vt:i4>
      </vt:variant>
      <vt:variant>
        <vt:i4>0</vt:i4>
      </vt:variant>
      <vt:variant>
        <vt:i4>5</vt:i4>
      </vt:variant>
      <vt:variant>
        <vt:lpwstr/>
      </vt:variant>
      <vt:variant>
        <vt:lpwstr>_Toc194483515</vt:lpwstr>
      </vt:variant>
      <vt:variant>
        <vt:i4>1572920</vt:i4>
      </vt:variant>
      <vt:variant>
        <vt:i4>74</vt:i4>
      </vt:variant>
      <vt:variant>
        <vt:i4>0</vt:i4>
      </vt:variant>
      <vt:variant>
        <vt:i4>5</vt:i4>
      </vt:variant>
      <vt:variant>
        <vt:lpwstr/>
      </vt:variant>
      <vt:variant>
        <vt:lpwstr>_Toc194483514</vt:lpwstr>
      </vt:variant>
      <vt:variant>
        <vt:i4>1572920</vt:i4>
      </vt:variant>
      <vt:variant>
        <vt:i4>68</vt:i4>
      </vt:variant>
      <vt:variant>
        <vt:i4>0</vt:i4>
      </vt:variant>
      <vt:variant>
        <vt:i4>5</vt:i4>
      </vt:variant>
      <vt:variant>
        <vt:lpwstr/>
      </vt:variant>
      <vt:variant>
        <vt:lpwstr>_Toc194483513</vt:lpwstr>
      </vt:variant>
      <vt:variant>
        <vt:i4>1572920</vt:i4>
      </vt:variant>
      <vt:variant>
        <vt:i4>62</vt:i4>
      </vt:variant>
      <vt:variant>
        <vt:i4>0</vt:i4>
      </vt:variant>
      <vt:variant>
        <vt:i4>5</vt:i4>
      </vt:variant>
      <vt:variant>
        <vt:lpwstr/>
      </vt:variant>
      <vt:variant>
        <vt:lpwstr>_Toc194483512</vt:lpwstr>
      </vt:variant>
      <vt:variant>
        <vt:i4>1572920</vt:i4>
      </vt:variant>
      <vt:variant>
        <vt:i4>56</vt:i4>
      </vt:variant>
      <vt:variant>
        <vt:i4>0</vt:i4>
      </vt:variant>
      <vt:variant>
        <vt:i4>5</vt:i4>
      </vt:variant>
      <vt:variant>
        <vt:lpwstr/>
      </vt:variant>
      <vt:variant>
        <vt:lpwstr>_Toc194483511</vt:lpwstr>
      </vt:variant>
      <vt:variant>
        <vt:i4>1572920</vt:i4>
      </vt:variant>
      <vt:variant>
        <vt:i4>50</vt:i4>
      </vt:variant>
      <vt:variant>
        <vt:i4>0</vt:i4>
      </vt:variant>
      <vt:variant>
        <vt:i4>5</vt:i4>
      </vt:variant>
      <vt:variant>
        <vt:lpwstr/>
      </vt:variant>
      <vt:variant>
        <vt:lpwstr>_Toc194483510</vt:lpwstr>
      </vt:variant>
      <vt:variant>
        <vt:i4>1638456</vt:i4>
      </vt:variant>
      <vt:variant>
        <vt:i4>44</vt:i4>
      </vt:variant>
      <vt:variant>
        <vt:i4>0</vt:i4>
      </vt:variant>
      <vt:variant>
        <vt:i4>5</vt:i4>
      </vt:variant>
      <vt:variant>
        <vt:lpwstr/>
      </vt:variant>
      <vt:variant>
        <vt:lpwstr>_Toc194483509</vt:lpwstr>
      </vt:variant>
      <vt:variant>
        <vt:i4>1638456</vt:i4>
      </vt:variant>
      <vt:variant>
        <vt:i4>38</vt:i4>
      </vt:variant>
      <vt:variant>
        <vt:i4>0</vt:i4>
      </vt:variant>
      <vt:variant>
        <vt:i4>5</vt:i4>
      </vt:variant>
      <vt:variant>
        <vt:lpwstr/>
      </vt:variant>
      <vt:variant>
        <vt:lpwstr>_Toc194483508</vt:lpwstr>
      </vt:variant>
      <vt:variant>
        <vt:i4>1638456</vt:i4>
      </vt:variant>
      <vt:variant>
        <vt:i4>32</vt:i4>
      </vt:variant>
      <vt:variant>
        <vt:i4>0</vt:i4>
      </vt:variant>
      <vt:variant>
        <vt:i4>5</vt:i4>
      </vt:variant>
      <vt:variant>
        <vt:lpwstr/>
      </vt:variant>
      <vt:variant>
        <vt:lpwstr>_Toc194483507</vt:lpwstr>
      </vt:variant>
      <vt:variant>
        <vt:i4>1638456</vt:i4>
      </vt:variant>
      <vt:variant>
        <vt:i4>26</vt:i4>
      </vt:variant>
      <vt:variant>
        <vt:i4>0</vt:i4>
      </vt:variant>
      <vt:variant>
        <vt:i4>5</vt:i4>
      </vt:variant>
      <vt:variant>
        <vt:lpwstr/>
      </vt:variant>
      <vt:variant>
        <vt:lpwstr>_Toc194483506</vt:lpwstr>
      </vt:variant>
      <vt:variant>
        <vt:i4>1638456</vt:i4>
      </vt:variant>
      <vt:variant>
        <vt:i4>20</vt:i4>
      </vt:variant>
      <vt:variant>
        <vt:i4>0</vt:i4>
      </vt:variant>
      <vt:variant>
        <vt:i4>5</vt:i4>
      </vt:variant>
      <vt:variant>
        <vt:lpwstr/>
      </vt:variant>
      <vt:variant>
        <vt:lpwstr>_Toc194483505</vt:lpwstr>
      </vt:variant>
      <vt:variant>
        <vt:i4>1638456</vt:i4>
      </vt:variant>
      <vt:variant>
        <vt:i4>14</vt:i4>
      </vt:variant>
      <vt:variant>
        <vt:i4>0</vt:i4>
      </vt:variant>
      <vt:variant>
        <vt:i4>5</vt:i4>
      </vt:variant>
      <vt:variant>
        <vt:lpwstr/>
      </vt:variant>
      <vt:variant>
        <vt:lpwstr>_Toc194483504</vt:lpwstr>
      </vt:variant>
      <vt:variant>
        <vt:i4>1638456</vt:i4>
      </vt:variant>
      <vt:variant>
        <vt:i4>8</vt:i4>
      </vt:variant>
      <vt:variant>
        <vt:i4>0</vt:i4>
      </vt:variant>
      <vt:variant>
        <vt:i4>5</vt:i4>
      </vt:variant>
      <vt:variant>
        <vt:lpwstr/>
      </vt:variant>
      <vt:variant>
        <vt:lpwstr>_Toc194483503</vt:lpwstr>
      </vt:variant>
      <vt:variant>
        <vt:i4>1638456</vt:i4>
      </vt:variant>
      <vt:variant>
        <vt:i4>2</vt:i4>
      </vt:variant>
      <vt:variant>
        <vt:i4>0</vt:i4>
      </vt:variant>
      <vt:variant>
        <vt:i4>5</vt:i4>
      </vt:variant>
      <vt:variant>
        <vt:lpwstr/>
      </vt:variant>
      <vt:variant>
        <vt:lpwstr>_Toc194483502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2024-04-09T07:44:00Z</cp:lastPrinted>
  <dcterms:created xsi:type="dcterms:W3CDTF">2025-04-02T06:46:00Z</dcterms:created>
  <dcterms:modified xsi:type="dcterms:W3CDTF">2025-04-02T06:46:00Z</dcterms:modified>
</cp:coreProperties>
</file>