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061" w:rsidRDefault="00166061" w:rsidP="00166061">
      <w:pPr>
        <w:pStyle w:val="ac"/>
        <w:rPr>
          <w:spacing w:val="-8"/>
        </w:rPr>
      </w:pPr>
      <w:bookmarkStart w:id="0" w:name="_Toc34404360"/>
      <w:bookmarkStart w:id="1" w:name="_Toc511209546"/>
      <w:bookmarkStart w:id="2" w:name="_Toc20930289"/>
      <w:bookmarkStart w:id="3" w:name="_Toc529455219"/>
      <w:bookmarkStart w:id="4" w:name="_Toc242944304"/>
      <w:bookmarkStart w:id="5" w:name="_Toc295743790"/>
      <w:bookmarkStart w:id="6" w:name="_Toc88039377"/>
      <w:bookmarkStart w:id="7" w:name="_Toc88039666"/>
      <w:bookmarkStart w:id="8" w:name="_Toc90262981"/>
      <w:bookmarkStart w:id="9" w:name="_Toc84045697"/>
      <w:bookmarkStart w:id="10" w:name="_Toc84152241"/>
      <w:bookmarkStart w:id="11" w:name="_Toc115272316"/>
      <w:bookmarkStart w:id="12" w:name="_Toc115278901"/>
      <w:bookmarkStart w:id="13" w:name="_Toc24513862"/>
      <w:bookmarkStart w:id="14" w:name="_Toc88039380"/>
      <w:bookmarkStart w:id="15" w:name="_Toc88039669"/>
      <w:bookmarkStart w:id="16" w:name="_Toc90262984"/>
      <w:bookmarkStart w:id="17" w:name="_Toc97261118"/>
      <w:bookmarkStart w:id="18" w:name="_Toc116905512"/>
      <w:bookmarkStart w:id="19" w:name="_Toc117687818"/>
      <w:bookmarkStart w:id="20" w:name="_Toc90262988"/>
      <w:bookmarkStart w:id="21" w:name="_Toc117687825"/>
      <w:bookmarkStart w:id="22" w:name="_Toc88039383"/>
      <w:bookmarkStart w:id="23" w:name="_Toc88039672"/>
      <w:bookmarkStart w:id="24" w:name="_Toc90262986"/>
      <w:bookmarkStart w:id="25" w:name="_Toc117687819"/>
      <w:bookmarkStart w:id="26" w:name="_Toc231962813"/>
      <w:bookmarkStart w:id="27" w:name="_Toc273520016"/>
      <w:bookmarkStart w:id="28" w:name="_Toc274040416"/>
      <w:bookmarkStart w:id="29" w:name="_Toc302553467"/>
      <w:bookmarkStart w:id="30" w:name="_Toc214169808"/>
      <w:bookmarkStart w:id="31" w:name="_Toc227147196"/>
      <w:bookmarkStart w:id="32" w:name="_Toc227147237"/>
      <w:bookmarkStart w:id="33" w:name="_Toc227147289"/>
      <w:bookmarkStart w:id="34" w:name="_Toc241827743"/>
      <w:bookmarkStart w:id="35" w:name="_Toc245119178"/>
      <w:bookmarkStart w:id="36" w:name="_Toc242018535"/>
      <w:bookmarkStart w:id="37" w:name="_Toc242796840"/>
      <w:bookmarkStart w:id="38" w:name="_Toc210105176"/>
      <w:bookmarkStart w:id="39" w:name="_Toc211953595"/>
      <w:bookmarkStart w:id="40" w:name="_Toc363661457"/>
      <w:bookmarkStart w:id="41" w:name="_Toc369029075"/>
      <w:bookmarkStart w:id="42" w:name="_Toc461022030"/>
      <w:bookmarkStart w:id="43" w:name="_Toc20160265"/>
      <w:bookmarkStart w:id="44" w:name="_Toc21079903"/>
      <w:bookmarkStart w:id="45" w:name="_Toc242944294"/>
      <w:bookmarkStart w:id="46" w:name="_Toc242944293"/>
      <w:bookmarkStart w:id="47" w:name="_Toc295491353"/>
      <w:bookmarkStart w:id="48" w:name="_GoBack"/>
      <w:bookmarkEnd w:id="48"/>
      <w:r w:rsidRPr="00F16E40">
        <w:rPr>
          <w:rFonts w:hint="eastAsia"/>
          <w:spacing w:val="-8"/>
        </w:rPr>
        <w:t>衛生福利部主管非營業基金</w:t>
      </w:r>
      <w:r w:rsidR="006A7A31" w:rsidRPr="006A7A31">
        <w:rPr>
          <w:rFonts w:hint="eastAsia"/>
          <w:spacing w:val="-8"/>
        </w:rPr>
        <w:t>及財團法人國家衛生研究院</w:t>
      </w:r>
      <w:r w:rsidR="005B7030">
        <w:rPr>
          <w:spacing w:val="-8"/>
        </w:rPr>
        <w:t>11</w:t>
      </w:r>
      <w:r w:rsidR="00A7398E">
        <w:rPr>
          <w:rFonts w:hint="eastAsia"/>
          <w:spacing w:val="-8"/>
        </w:rPr>
        <w:t>2</w:t>
      </w:r>
      <w:r w:rsidRPr="0070476C">
        <w:rPr>
          <w:rFonts w:hint="eastAsia"/>
          <w:spacing w:val="-8"/>
        </w:rPr>
        <w:t>年度</w:t>
      </w:r>
      <w:r>
        <w:rPr>
          <w:rFonts w:hint="eastAsia"/>
          <w:spacing w:val="-8"/>
        </w:rPr>
        <w:t>決</w:t>
      </w:r>
      <w:r w:rsidRPr="0070476C">
        <w:rPr>
          <w:rFonts w:hint="eastAsia"/>
          <w:spacing w:val="-8"/>
        </w:rPr>
        <w:t>算評估報告目錄</w:t>
      </w:r>
    </w:p>
    <w:p w:rsidR="00166061" w:rsidRPr="001651FC" w:rsidRDefault="00166061" w:rsidP="00166061">
      <w:pPr>
        <w:pStyle w:val="ac"/>
        <w:ind w:left="566" w:firstLine="566"/>
        <w:jc w:val="right"/>
      </w:pPr>
      <w:r w:rsidRPr="001651FC">
        <w:rPr>
          <w:rFonts w:hint="eastAsia"/>
        </w:rPr>
        <w:t xml:space="preserve">      </w:t>
      </w:r>
      <w:r>
        <w:rPr>
          <w:rFonts w:hint="eastAsia"/>
        </w:rPr>
        <w:t xml:space="preserve">     </w:t>
      </w:r>
      <w:r w:rsidRPr="001651FC">
        <w:rPr>
          <w:rFonts w:hint="eastAsia"/>
        </w:rPr>
        <w:t xml:space="preserve">           </w:t>
      </w:r>
      <w:r w:rsidRPr="001651FC">
        <w:rPr>
          <w:rFonts w:hint="eastAsia"/>
          <w:sz w:val="24"/>
          <w:szCs w:val="24"/>
        </w:rPr>
        <w:t>頁次</w:t>
      </w:r>
    </w:p>
    <w:p w:rsidR="008D11B5" w:rsidRPr="00FC581A" w:rsidRDefault="00166061">
      <w:pPr>
        <w:pStyle w:val="11"/>
        <w:rPr>
          <w:rFonts w:ascii="Calibri" w:eastAsia="新細明體" w:hAnsi="Calibri"/>
          <w:b w:val="0"/>
          <w:snapToGrid/>
          <w:szCs w:val="22"/>
        </w:rPr>
      </w:pPr>
      <w:r w:rsidRPr="00C26862">
        <w:rPr>
          <w:rStyle w:val="af9"/>
          <w:color w:val="FF0000"/>
        </w:rPr>
        <w:fldChar w:fldCharType="begin"/>
      </w:r>
      <w:r w:rsidRPr="00C26862">
        <w:rPr>
          <w:rStyle w:val="af9"/>
          <w:color w:val="FF0000"/>
        </w:rPr>
        <w:instrText xml:space="preserve"> </w:instrText>
      </w:r>
      <w:r w:rsidRPr="00C26862">
        <w:rPr>
          <w:rStyle w:val="af9"/>
          <w:rFonts w:hint="eastAsia"/>
          <w:color w:val="FF0000"/>
        </w:rPr>
        <w:instrText>TOC \h \z \t "第二層(14號字),2,第一層(14號字),1"</w:instrText>
      </w:r>
      <w:r w:rsidRPr="00C26862">
        <w:rPr>
          <w:rStyle w:val="af9"/>
          <w:color w:val="FF0000"/>
        </w:rPr>
        <w:instrText xml:space="preserve"> </w:instrText>
      </w:r>
      <w:r w:rsidRPr="00C26862">
        <w:rPr>
          <w:rStyle w:val="af9"/>
          <w:color w:val="FF0000"/>
        </w:rPr>
        <w:fldChar w:fldCharType="separate"/>
      </w:r>
      <w:hyperlink w:anchor="_Toc194483502" w:history="1">
        <w:r w:rsidR="008D11B5" w:rsidRPr="006B090F">
          <w:rPr>
            <w:rStyle w:val="af9"/>
            <w:rFonts w:hint="eastAsia"/>
          </w:rPr>
          <w:t>壹、醫療藥品基金</w:t>
        </w:r>
        <w:r w:rsidR="008D11B5">
          <w:rPr>
            <w:webHidden/>
          </w:rPr>
          <w:tab/>
        </w:r>
        <w:r w:rsidR="008D11B5">
          <w:rPr>
            <w:webHidden/>
          </w:rPr>
          <w:fldChar w:fldCharType="begin"/>
        </w:r>
        <w:r w:rsidR="008D11B5">
          <w:rPr>
            <w:webHidden/>
          </w:rPr>
          <w:instrText xml:space="preserve"> PAGEREF _Toc194483502 \h </w:instrText>
        </w:r>
        <w:r w:rsidR="008D11B5">
          <w:rPr>
            <w:webHidden/>
          </w:rPr>
        </w:r>
        <w:r w:rsidR="008D11B5">
          <w:rPr>
            <w:webHidden/>
          </w:rPr>
          <w:fldChar w:fldCharType="separate"/>
        </w:r>
        <w:r w:rsidR="008D11B5">
          <w:rPr>
            <w:webHidden/>
          </w:rPr>
          <w:t>1</w:t>
        </w:r>
        <w:r w:rsidR="008D11B5">
          <w:rPr>
            <w:webHidden/>
          </w:rPr>
          <w:fldChar w:fldCharType="end"/>
        </w:r>
      </w:hyperlink>
    </w:p>
    <w:p w:rsidR="008D11B5" w:rsidRPr="00FC581A" w:rsidRDefault="008D11B5">
      <w:pPr>
        <w:pStyle w:val="23"/>
        <w:rPr>
          <w:rFonts w:ascii="Calibri" w:eastAsia="新細明體" w:hAnsi="Calibri"/>
          <w:noProof/>
          <w:snapToGrid/>
          <w:szCs w:val="22"/>
        </w:rPr>
      </w:pPr>
      <w:hyperlink w:anchor="_Toc194483503" w:history="1">
        <w:r w:rsidRPr="006B090F">
          <w:rPr>
            <w:rStyle w:val="af9"/>
            <w:rFonts w:hAnsi="標楷體" w:hint="eastAsia"/>
            <w:noProof/>
            <w:kern w:val="0"/>
          </w:rPr>
          <w:t>一、</w:t>
        </w:r>
        <w:r w:rsidRPr="006B090F">
          <w:rPr>
            <w:rStyle w:val="af9"/>
            <w:rFonts w:hint="eastAsia"/>
            <w:noProof/>
            <w:lang w:eastAsia="zh-HK"/>
          </w:rPr>
          <w:t>花蓮醫院等部立醫院近</w:t>
        </w:r>
        <w:r w:rsidRPr="006B090F">
          <w:rPr>
            <w:rStyle w:val="af9"/>
            <w:noProof/>
            <w:lang w:eastAsia="zh-HK"/>
          </w:rPr>
          <w:t>4</w:t>
        </w:r>
        <w:r w:rsidRPr="006B090F">
          <w:rPr>
            <w:rStyle w:val="af9"/>
            <w:rFonts w:hint="eastAsia"/>
            <w:noProof/>
            <w:lang w:eastAsia="zh-HK"/>
          </w:rPr>
          <w:t>年度決算收支連續業務短絀，允宜在確保醫療服務品質前提下，提升營運績效與管理效率，以改善財務狀況</w:t>
        </w:r>
        <w:r>
          <w:rPr>
            <w:noProof/>
            <w:webHidden/>
          </w:rPr>
          <w:tab/>
        </w:r>
        <w:r>
          <w:rPr>
            <w:noProof/>
            <w:webHidden/>
          </w:rPr>
          <w:fldChar w:fldCharType="begin"/>
        </w:r>
        <w:r>
          <w:rPr>
            <w:noProof/>
            <w:webHidden/>
          </w:rPr>
          <w:instrText xml:space="preserve"> PAGEREF _Toc194483503 \h </w:instrText>
        </w:r>
        <w:r>
          <w:rPr>
            <w:noProof/>
            <w:webHidden/>
          </w:rPr>
        </w:r>
        <w:r>
          <w:rPr>
            <w:noProof/>
            <w:webHidden/>
          </w:rPr>
          <w:fldChar w:fldCharType="separate"/>
        </w:r>
        <w:r>
          <w:rPr>
            <w:noProof/>
            <w:webHidden/>
          </w:rPr>
          <w:t>1</w:t>
        </w:r>
        <w:r>
          <w:rPr>
            <w:noProof/>
            <w:webHidden/>
          </w:rPr>
          <w:fldChar w:fldCharType="end"/>
        </w:r>
      </w:hyperlink>
    </w:p>
    <w:p w:rsidR="008D11B5" w:rsidRPr="00FC581A" w:rsidRDefault="008D11B5">
      <w:pPr>
        <w:pStyle w:val="11"/>
        <w:rPr>
          <w:rFonts w:ascii="Calibri" w:eastAsia="新細明體" w:hAnsi="Calibri"/>
          <w:b w:val="0"/>
          <w:snapToGrid/>
          <w:szCs w:val="22"/>
        </w:rPr>
      </w:pPr>
      <w:hyperlink w:anchor="_Toc194483504" w:history="1">
        <w:r w:rsidRPr="006B090F">
          <w:rPr>
            <w:rStyle w:val="af9"/>
            <w:rFonts w:hint="eastAsia"/>
          </w:rPr>
          <w:t>貳、管制藥品製藥工廠作業基金</w:t>
        </w:r>
        <w:r>
          <w:rPr>
            <w:webHidden/>
          </w:rPr>
          <w:tab/>
        </w:r>
        <w:r>
          <w:rPr>
            <w:webHidden/>
          </w:rPr>
          <w:fldChar w:fldCharType="begin"/>
        </w:r>
        <w:r>
          <w:rPr>
            <w:webHidden/>
          </w:rPr>
          <w:instrText xml:space="preserve"> PAGEREF _Toc194483504 \h </w:instrText>
        </w:r>
        <w:r>
          <w:rPr>
            <w:webHidden/>
          </w:rPr>
        </w:r>
        <w:r>
          <w:rPr>
            <w:webHidden/>
          </w:rPr>
          <w:fldChar w:fldCharType="separate"/>
        </w:r>
        <w:r>
          <w:rPr>
            <w:webHidden/>
          </w:rPr>
          <w:t>3</w:t>
        </w:r>
        <w:r>
          <w:rPr>
            <w:webHidden/>
          </w:rPr>
          <w:fldChar w:fldCharType="end"/>
        </w:r>
      </w:hyperlink>
    </w:p>
    <w:p w:rsidR="008D11B5" w:rsidRPr="00FC581A" w:rsidRDefault="008D11B5">
      <w:pPr>
        <w:pStyle w:val="23"/>
        <w:rPr>
          <w:rFonts w:ascii="Calibri" w:eastAsia="新細明體" w:hAnsi="Calibri"/>
          <w:noProof/>
          <w:snapToGrid/>
          <w:szCs w:val="22"/>
        </w:rPr>
      </w:pPr>
      <w:hyperlink w:anchor="_Toc194483505" w:history="1">
        <w:r w:rsidRPr="006B090F">
          <w:rPr>
            <w:rStyle w:val="af9"/>
            <w:rFonts w:hint="eastAsia"/>
            <w:noProof/>
            <w:lang w:eastAsia="zh-HK"/>
          </w:rPr>
          <w:t>二</w:t>
        </w:r>
        <w:r w:rsidRPr="006B090F">
          <w:rPr>
            <w:rStyle w:val="af9"/>
            <w:rFonts w:hint="eastAsia"/>
            <w:noProof/>
          </w:rPr>
          <w:t>、</w:t>
        </w:r>
        <w:r w:rsidRPr="006B090F">
          <w:rPr>
            <w:rStyle w:val="af9"/>
            <w:noProof/>
          </w:rPr>
          <w:t>112</w:t>
        </w:r>
        <w:r w:rsidRPr="006B090F">
          <w:rPr>
            <w:rStyle w:val="af9"/>
            <w:rFonts w:hint="eastAsia"/>
            <w:noProof/>
          </w:rPr>
          <w:t>年度美沙冬由委製改自製，外租倉儲專用空間需求減少，惟租用契約容量未隨之調降，有欠周妥，允宜研謀改進，以節省經費</w:t>
        </w:r>
        <w:r>
          <w:rPr>
            <w:noProof/>
            <w:webHidden/>
          </w:rPr>
          <w:tab/>
        </w:r>
        <w:r>
          <w:rPr>
            <w:noProof/>
            <w:webHidden/>
          </w:rPr>
          <w:fldChar w:fldCharType="begin"/>
        </w:r>
        <w:r>
          <w:rPr>
            <w:noProof/>
            <w:webHidden/>
          </w:rPr>
          <w:instrText xml:space="preserve"> PAGEREF _Toc194483505 \h </w:instrText>
        </w:r>
        <w:r>
          <w:rPr>
            <w:noProof/>
            <w:webHidden/>
          </w:rPr>
        </w:r>
        <w:r>
          <w:rPr>
            <w:noProof/>
            <w:webHidden/>
          </w:rPr>
          <w:fldChar w:fldCharType="separate"/>
        </w:r>
        <w:r>
          <w:rPr>
            <w:noProof/>
            <w:webHidden/>
          </w:rPr>
          <w:t>3</w:t>
        </w:r>
        <w:r>
          <w:rPr>
            <w:noProof/>
            <w:webHidden/>
          </w:rPr>
          <w:fldChar w:fldCharType="end"/>
        </w:r>
      </w:hyperlink>
    </w:p>
    <w:p w:rsidR="008D11B5" w:rsidRPr="00FC581A" w:rsidRDefault="008D11B5">
      <w:pPr>
        <w:pStyle w:val="11"/>
        <w:rPr>
          <w:rFonts w:ascii="Calibri" w:eastAsia="新細明體" w:hAnsi="Calibri"/>
          <w:b w:val="0"/>
          <w:snapToGrid/>
          <w:szCs w:val="22"/>
        </w:rPr>
      </w:pPr>
      <w:hyperlink w:anchor="_Toc194483506" w:history="1">
        <w:r w:rsidRPr="006B090F">
          <w:rPr>
            <w:rStyle w:val="af9"/>
            <w:rFonts w:hint="eastAsia"/>
          </w:rPr>
          <w:t>參、全民健康保險基金</w:t>
        </w:r>
        <w:r>
          <w:rPr>
            <w:webHidden/>
          </w:rPr>
          <w:tab/>
        </w:r>
        <w:r>
          <w:rPr>
            <w:webHidden/>
          </w:rPr>
          <w:fldChar w:fldCharType="begin"/>
        </w:r>
        <w:r>
          <w:rPr>
            <w:webHidden/>
          </w:rPr>
          <w:instrText xml:space="preserve"> PAGEREF _Toc194483506 \h </w:instrText>
        </w:r>
        <w:r>
          <w:rPr>
            <w:webHidden/>
          </w:rPr>
        </w:r>
        <w:r>
          <w:rPr>
            <w:webHidden/>
          </w:rPr>
          <w:fldChar w:fldCharType="separate"/>
        </w:r>
        <w:r>
          <w:rPr>
            <w:webHidden/>
          </w:rPr>
          <w:t>5</w:t>
        </w:r>
        <w:r>
          <w:rPr>
            <w:webHidden/>
          </w:rPr>
          <w:fldChar w:fldCharType="end"/>
        </w:r>
      </w:hyperlink>
    </w:p>
    <w:p w:rsidR="008D11B5" w:rsidRPr="00FC581A" w:rsidRDefault="008D11B5">
      <w:pPr>
        <w:pStyle w:val="23"/>
        <w:rPr>
          <w:rFonts w:ascii="Calibri" w:eastAsia="新細明體" w:hAnsi="Calibri"/>
          <w:noProof/>
          <w:snapToGrid/>
          <w:szCs w:val="22"/>
        </w:rPr>
      </w:pPr>
      <w:hyperlink w:anchor="_Toc194483507" w:history="1">
        <w:r w:rsidRPr="006B090F">
          <w:rPr>
            <w:rStyle w:val="af9"/>
            <w:rFonts w:hint="eastAsia"/>
            <w:noProof/>
            <w:lang w:eastAsia="zh-HK"/>
          </w:rPr>
          <w:t>三</w:t>
        </w:r>
        <w:r w:rsidRPr="006B090F">
          <w:rPr>
            <w:rStyle w:val="af9"/>
            <w:rFonts w:hint="eastAsia"/>
            <w:noProof/>
          </w:rPr>
          <w:t>、</w:t>
        </w:r>
        <w:r w:rsidRPr="006B090F">
          <w:rPr>
            <w:rStyle w:val="af9"/>
            <w:noProof/>
          </w:rPr>
          <w:t>112</w:t>
        </w:r>
        <w:r w:rsidRPr="006B090F">
          <w:rPr>
            <w:rStyle w:val="af9"/>
            <w:rFonts w:hint="eastAsia"/>
            <w:noProof/>
          </w:rPr>
          <w:t>年度健保收支雖為淨結餘，惟歷年保險成本平均成長率高於收入成長率，且補充保險費之扣取上限金額自</w:t>
        </w:r>
        <w:r w:rsidRPr="006B090F">
          <w:rPr>
            <w:rStyle w:val="af9"/>
            <w:noProof/>
          </w:rPr>
          <w:t>100</w:t>
        </w:r>
        <w:r w:rsidRPr="006B090F">
          <w:rPr>
            <w:rStyle w:val="af9"/>
            <w:rFonts w:hint="eastAsia"/>
            <w:noProof/>
          </w:rPr>
          <w:t>年訂定後迄</w:t>
        </w:r>
        <w:r w:rsidRPr="006B090F">
          <w:rPr>
            <w:rStyle w:val="af9"/>
            <w:noProof/>
          </w:rPr>
          <w:t>112</w:t>
        </w:r>
        <w:r w:rsidRPr="006B090F">
          <w:rPr>
            <w:rStyle w:val="af9"/>
            <w:rFonts w:hint="eastAsia"/>
            <w:noProof/>
          </w:rPr>
          <w:t>年底皆未調整，允宜檢討改善</w:t>
        </w:r>
        <w:r>
          <w:rPr>
            <w:noProof/>
            <w:webHidden/>
          </w:rPr>
          <w:tab/>
        </w:r>
        <w:r>
          <w:rPr>
            <w:noProof/>
            <w:webHidden/>
          </w:rPr>
          <w:fldChar w:fldCharType="begin"/>
        </w:r>
        <w:r>
          <w:rPr>
            <w:noProof/>
            <w:webHidden/>
          </w:rPr>
          <w:instrText xml:space="preserve"> PAGEREF _Toc194483507 \h </w:instrText>
        </w:r>
        <w:r>
          <w:rPr>
            <w:noProof/>
            <w:webHidden/>
          </w:rPr>
        </w:r>
        <w:r>
          <w:rPr>
            <w:noProof/>
            <w:webHidden/>
          </w:rPr>
          <w:fldChar w:fldCharType="separate"/>
        </w:r>
        <w:r>
          <w:rPr>
            <w:noProof/>
            <w:webHidden/>
          </w:rPr>
          <w:t>5</w:t>
        </w:r>
        <w:r>
          <w:rPr>
            <w:noProof/>
            <w:webHidden/>
          </w:rPr>
          <w:fldChar w:fldCharType="end"/>
        </w:r>
      </w:hyperlink>
    </w:p>
    <w:p w:rsidR="008D11B5" w:rsidRPr="00FC581A" w:rsidRDefault="008D11B5">
      <w:pPr>
        <w:pStyle w:val="23"/>
        <w:rPr>
          <w:rFonts w:ascii="Calibri" w:eastAsia="新細明體" w:hAnsi="Calibri"/>
          <w:noProof/>
          <w:snapToGrid/>
          <w:szCs w:val="22"/>
        </w:rPr>
      </w:pPr>
      <w:hyperlink w:anchor="_Toc194483508" w:history="1">
        <w:r w:rsidRPr="006B090F">
          <w:rPr>
            <w:rStyle w:val="af9"/>
            <w:rFonts w:hint="eastAsia"/>
            <w:noProof/>
            <w:lang w:eastAsia="zh-HK"/>
          </w:rPr>
          <w:t>四、</w:t>
        </w:r>
        <w:r w:rsidRPr="006B090F">
          <w:rPr>
            <w:rStyle w:val="af9"/>
            <w:rFonts w:hAnsi="標楷體" w:hint="eastAsia"/>
            <w:noProof/>
          </w:rPr>
          <w:t>部分投保單位及被保險人迭有重複低報投保金額情形，</w:t>
        </w:r>
        <w:r w:rsidRPr="006B090F">
          <w:rPr>
            <w:rStyle w:val="af9"/>
            <w:rFonts w:hAnsi="標楷體"/>
            <w:noProof/>
          </w:rPr>
          <w:t>112</w:t>
        </w:r>
        <w:r w:rsidRPr="006B090F">
          <w:rPr>
            <w:rStyle w:val="af9"/>
            <w:rFonts w:hAnsi="標楷體" w:hint="eastAsia"/>
            <w:noProof/>
          </w:rPr>
          <w:t>年度查獲高薪低保金額亦為</w:t>
        </w:r>
        <w:r w:rsidRPr="006B090F">
          <w:rPr>
            <w:rStyle w:val="af9"/>
            <w:rFonts w:hAnsi="標楷體"/>
            <w:noProof/>
          </w:rPr>
          <w:t>108</w:t>
        </w:r>
        <w:r w:rsidRPr="006B090F">
          <w:rPr>
            <w:rStyle w:val="af9"/>
            <w:rFonts w:hAnsi="標楷體" w:hint="eastAsia"/>
            <w:noProof/>
          </w:rPr>
          <w:t>年度以來新高，允宜策進相關查核機制</w:t>
        </w:r>
        <w:r>
          <w:rPr>
            <w:noProof/>
            <w:webHidden/>
          </w:rPr>
          <w:tab/>
        </w:r>
        <w:r>
          <w:rPr>
            <w:noProof/>
            <w:webHidden/>
          </w:rPr>
          <w:fldChar w:fldCharType="begin"/>
        </w:r>
        <w:r>
          <w:rPr>
            <w:noProof/>
            <w:webHidden/>
          </w:rPr>
          <w:instrText xml:space="preserve"> PAGEREF _Toc194483508 \h </w:instrText>
        </w:r>
        <w:r>
          <w:rPr>
            <w:noProof/>
            <w:webHidden/>
          </w:rPr>
        </w:r>
        <w:r>
          <w:rPr>
            <w:noProof/>
            <w:webHidden/>
          </w:rPr>
          <w:fldChar w:fldCharType="separate"/>
        </w:r>
        <w:r>
          <w:rPr>
            <w:noProof/>
            <w:webHidden/>
          </w:rPr>
          <w:t>7</w:t>
        </w:r>
        <w:r>
          <w:rPr>
            <w:noProof/>
            <w:webHidden/>
          </w:rPr>
          <w:fldChar w:fldCharType="end"/>
        </w:r>
      </w:hyperlink>
    </w:p>
    <w:p w:rsidR="008D11B5" w:rsidRPr="00FC581A" w:rsidRDefault="008D11B5">
      <w:pPr>
        <w:pStyle w:val="23"/>
        <w:rPr>
          <w:rFonts w:ascii="Calibri" w:eastAsia="新細明體" w:hAnsi="Calibri"/>
          <w:noProof/>
          <w:snapToGrid/>
          <w:szCs w:val="22"/>
        </w:rPr>
      </w:pPr>
      <w:hyperlink w:anchor="_Toc194483509" w:history="1">
        <w:r w:rsidRPr="006B090F">
          <w:rPr>
            <w:rStyle w:val="af9"/>
            <w:rFonts w:hint="eastAsia"/>
            <w:noProof/>
            <w:lang w:eastAsia="zh-HK"/>
          </w:rPr>
          <w:t>五、</w:t>
        </w:r>
        <w:r w:rsidRPr="006B090F">
          <w:rPr>
            <w:rStyle w:val="af9"/>
            <w:rFonts w:hint="eastAsia"/>
            <w:noProof/>
          </w:rPr>
          <w:t>癌症逾</w:t>
        </w:r>
        <w:r w:rsidRPr="006B090F">
          <w:rPr>
            <w:rStyle w:val="af9"/>
            <w:noProof/>
          </w:rPr>
          <w:t>40</w:t>
        </w:r>
        <w:r w:rsidRPr="006B090F">
          <w:rPr>
            <w:rStyle w:val="af9"/>
            <w:rFonts w:hint="eastAsia"/>
            <w:noProof/>
          </w:rPr>
          <w:t>年皆居國人</w:t>
        </w:r>
        <w:r w:rsidRPr="006B090F">
          <w:rPr>
            <w:rStyle w:val="af9"/>
            <w:noProof/>
          </w:rPr>
          <w:t>10</w:t>
        </w:r>
        <w:r w:rsidRPr="006B090F">
          <w:rPr>
            <w:rStyle w:val="af9"/>
            <w:rFonts w:hint="eastAsia"/>
            <w:noProof/>
          </w:rPr>
          <w:t>大死因首位，允應落實防癌工作，以減輕健保基金負擔及維護國人健康</w:t>
        </w:r>
        <w:r>
          <w:rPr>
            <w:noProof/>
            <w:webHidden/>
          </w:rPr>
          <w:tab/>
        </w:r>
        <w:r>
          <w:rPr>
            <w:noProof/>
            <w:webHidden/>
          </w:rPr>
          <w:fldChar w:fldCharType="begin"/>
        </w:r>
        <w:r>
          <w:rPr>
            <w:noProof/>
            <w:webHidden/>
          </w:rPr>
          <w:instrText xml:space="preserve"> PAGEREF _Toc194483509 \h </w:instrText>
        </w:r>
        <w:r>
          <w:rPr>
            <w:noProof/>
            <w:webHidden/>
          </w:rPr>
        </w:r>
        <w:r>
          <w:rPr>
            <w:noProof/>
            <w:webHidden/>
          </w:rPr>
          <w:fldChar w:fldCharType="separate"/>
        </w:r>
        <w:r>
          <w:rPr>
            <w:noProof/>
            <w:webHidden/>
          </w:rPr>
          <w:t>9</w:t>
        </w:r>
        <w:r>
          <w:rPr>
            <w:noProof/>
            <w:webHidden/>
          </w:rPr>
          <w:fldChar w:fldCharType="end"/>
        </w:r>
      </w:hyperlink>
    </w:p>
    <w:p w:rsidR="008D11B5" w:rsidRPr="00FC581A" w:rsidRDefault="008D11B5">
      <w:pPr>
        <w:pStyle w:val="11"/>
        <w:rPr>
          <w:rFonts w:ascii="Calibri" w:eastAsia="新細明體" w:hAnsi="Calibri"/>
          <w:b w:val="0"/>
          <w:snapToGrid/>
          <w:szCs w:val="22"/>
        </w:rPr>
      </w:pPr>
      <w:hyperlink w:anchor="_Toc194483510" w:history="1">
        <w:r w:rsidRPr="006B090F">
          <w:rPr>
            <w:rStyle w:val="af9"/>
            <w:rFonts w:hAnsi="標楷體" w:hint="eastAsia"/>
          </w:rPr>
          <w:t>肆、國民年金保險基金</w:t>
        </w:r>
        <w:r>
          <w:rPr>
            <w:webHidden/>
          </w:rPr>
          <w:tab/>
        </w:r>
        <w:r>
          <w:rPr>
            <w:webHidden/>
          </w:rPr>
          <w:fldChar w:fldCharType="begin"/>
        </w:r>
        <w:r>
          <w:rPr>
            <w:webHidden/>
          </w:rPr>
          <w:instrText xml:space="preserve"> PAGEREF _Toc194483510 \h </w:instrText>
        </w:r>
        <w:r>
          <w:rPr>
            <w:webHidden/>
          </w:rPr>
        </w:r>
        <w:r>
          <w:rPr>
            <w:webHidden/>
          </w:rPr>
          <w:fldChar w:fldCharType="separate"/>
        </w:r>
        <w:r>
          <w:rPr>
            <w:webHidden/>
          </w:rPr>
          <w:t>10</w:t>
        </w:r>
        <w:r>
          <w:rPr>
            <w:webHidden/>
          </w:rPr>
          <w:fldChar w:fldCharType="end"/>
        </w:r>
      </w:hyperlink>
    </w:p>
    <w:p w:rsidR="008D11B5" w:rsidRPr="00FC581A" w:rsidRDefault="008D11B5">
      <w:pPr>
        <w:pStyle w:val="23"/>
        <w:rPr>
          <w:rFonts w:ascii="Calibri" w:eastAsia="新細明體" w:hAnsi="Calibri"/>
          <w:noProof/>
          <w:snapToGrid/>
          <w:szCs w:val="22"/>
        </w:rPr>
      </w:pPr>
      <w:hyperlink w:anchor="_Toc194483511" w:history="1">
        <w:r w:rsidRPr="006B090F">
          <w:rPr>
            <w:rStyle w:val="af9"/>
            <w:rFonts w:hint="eastAsia"/>
            <w:noProof/>
            <w:lang w:eastAsia="zh-HK"/>
          </w:rPr>
          <w:t>六、</w:t>
        </w:r>
        <w:r w:rsidRPr="006B090F">
          <w:rPr>
            <w:rStyle w:val="af9"/>
            <w:rFonts w:hint="eastAsia"/>
            <w:noProof/>
          </w:rPr>
          <w:t>國民年金保險基金</w:t>
        </w:r>
        <w:r w:rsidRPr="006B090F">
          <w:rPr>
            <w:rStyle w:val="af9"/>
            <w:noProof/>
          </w:rPr>
          <w:t>112</w:t>
        </w:r>
        <w:r w:rsidRPr="006B090F">
          <w:rPr>
            <w:rStyle w:val="af9"/>
            <w:rFonts w:hint="eastAsia"/>
            <w:noProof/>
          </w:rPr>
          <w:t>年度整體投資績效雖高於預期收益率，惟在相同投資類型之委託經營中</w:t>
        </w:r>
        <w:r w:rsidRPr="006B090F">
          <w:rPr>
            <w:rStyle w:val="af9"/>
            <w:rFonts w:hAnsi="標楷體" w:hint="eastAsia"/>
            <w:noProof/>
          </w:rPr>
          <w:t>，</w:t>
        </w:r>
        <w:r w:rsidRPr="006B090F">
          <w:rPr>
            <w:rStyle w:val="af9"/>
            <w:rFonts w:hint="eastAsia"/>
            <w:noProof/>
          </w:rPr>
          <w:t>多有績效不如預期且遜於</w:t>
        </w:r>
        <w:r w:rsidRPr="006B090F">
          <w:rPr>
            <w:rStyle w:val="af9"/>
            <w:noProof/>
          </w:rPr>
          <w:t>111</w:t>
        </w:r>
        <w:r w:rsidRPr="006B090F">
          <w:rPr>
            <w:rStyle w:val="af9"/>
            <w:rFonts w:hint="eastAsia"/>
            <w:noProof/>
          </w:rPr>
          <w:t>年度之情形，允宜強化委託經管作為，期以提升績效</w:t>
        </w:r>
        <w:r>
          <w:rPr>
            <w:noProof/>
            <w:webHidden/>
          </w:rPr>
          <w:tab/>
        </w:r>
        <w:r>
          <w:rPr>
            <w:noProof/>
            <w:webHidden/>
          </w:rPr>
          <w:fldChar w:fldCharType="begin"/>
        </w:r>
        <w:r>
          <w:rPr>
            <w:noProof/>
            <w:webHidden/>
          </w:rPr>
          <w:instrText xml:space="preserve"> PAGEREF _Toc194483511 \h </w:instrText>
        </w:r>
        <w:r>
          <w:rPr>
            <w:noProof/>
            <w:webHidden/>
          </w:rPr>
        </w:r>
        <w:r>
          <w:rPr>
            <w:noProof/>
            <w:webHidden/>
          </w:rPr>
          <w:fldChar w:fldCharType="separate"/>
        </w:r>
        <w:r>
          <w:rPr>
            <w:noProof/>
            <w:webHidden/>
          </w:rPr>
          <w:t>10</w:t>
        </w:r>
        <w:r>
          <w:rPr>
            <w:noProof/>
            <w:webHidden/>
          </w:rPr>
          <w:fldChar w:fldCharType="end"/>
        </w:r>
      </w:hyperlink>
    </w:p>
    <w:p w:rsidR="008D11B5" w:rsidRPr="00FC581A" w:rsidRDefault="008D11B5">
      <w:pPr>
        <w:pStyle w:val="11"/>
        <w:rPr>
          <w:rFonts w:ascii="Calibri" w:eastAsia="新細明體" w:hAnsi="Calibri"/>
          <w:b w:val="0"/>
          <w:snapToGrid/>
          <w:szCs w:val="22"/>
        </w:rPr>
      </w:pPr>
      <w:hyperlink w:anchor="_Toc194483512" w:history="1">
        <w:r w:rsidRPr="006B090F">
          <w:rPr>
            <w:rStyle w:val="af9"/>
            <w:rFonts w:hint="eastAsia"/>
          </w:rPr>
          <w:t>伍、衛生福利特別收入基金</w:t>
        </w:r>
        <w:r>
          <w:rPr>
            <w:webHidden/>
          </w:rPr>
          <w:tab/>
        </w:r>
        <w:r>
          <w:rPr>
            <w:webHidden/>
          </w:rPr>
          <w:fldChar w:fldCharType="begin"/>
        </w:r>
        <w:r>
          <w:rPr>
            <w:webHidden/>
          </w:rPr>
          <w:instrText xml:space="preserve"> PAGEREF _Toc194483512 \h </w:instrText>
        </w:r>
        <w:r>
          <w:rPr>
            <w:webHidden/>
          </w:rPr>
        </w:r>
        <w:r>
          <w:rPr>
            <w:webHidden/>
          </w:rPr>
          <w:fldChar w:fldCharType="separate"/>
        </w:r>
        <w:r>
          <w:rPr>
            <w:webHidden/>
          </w:rPr>
          <w:t>12</w:t>
        </w:r>
        <w:r>
          <w:rPr>
            <w:webHidden/>
          </w:rPr>
          <w:fldChar w:fldCharType="end"/>
        </w:r>
      </w:hyperlink>
    </w:p>
    <w:p w:rsidR="008D11B5" w:rsidRPr="00FC581A" w:rsidRDefault="008D11B5">
      <w:pPr>
        <w:pStyle w:val="23"/>
        <w:rPr>
          <w:rFonts w:ascii="Calibri" w:eastAsia="新細明體" w:hAnsi="Calibri"/>
          <w:noProof/>
          <w:snapToGrid/>
          <w:szCs w:val="22"/>
        </w:rPr>
      </w:pPr>
      <w:hyperlink w:anchor="_Toc194483513" w:history="1">
        <w:r w:rsidRPr="006B090F">
          <w:rPr>
            <w:rStyle w:val="af9"/>
            <w:rFonts w:hint="eastAsia"/>
            <w:noProof/>
          </w:rPr>
          <w:t>七、菸害防制及衛生保健基金近年持續推動癌症、菸害防治及防制工作，惟部分癌症篩檢陽性個案追蹤率尚未達年度目標平均值；又青少年使用加味菸比率有升高趨勢，宜強化相關工作之推動</w:t>
        </w:r>
        <w:r>
          <w:rPr>
            <w:noProof/>
            <w:webHidden/>
          </w:rPr>
          <w:tab/>
        </w:r>
        <w:r>
          <w:rPr>
            <w:noProof/>
            <w:webHidden/>
          </w:rPr>
          <w:fldChar w:fldCharType="begin"/>
        </w:r>
        <w:r>
          <w:rPr>
            <w:noProof/>
            <w:webHidden/>
          </w:rPr>
          <w:instrText xml:space="preserve"> PAGEREF _Toc194483513 \h </w:instrText>
        </w:r>
        <w:r>
          <w:rPr>
            <w:noProof/>
            <w:webHidden/>
          </w:rPr>
        </w:r>
        <w:r>
          <w:rPr>
            <w:noProof/>
            <w:webHidden/>
          </w:rPr>
          <w:fldChar w:fldCharType="separate"/>
        </w:r>
        <w:r>
          <w:rPr>
            <w:noProof/>
            <w:webHidden/>
          </w:rPr>
          <w:t>12</w:t>
        </w:r>
        <w:r>
          <w:rPr>
            <w:noProof/>
            <w:webHidden/>
          </w:rPr>
          <w:fldChar w:fldCharType="end"/>
        </w:r>
      </w:hyperlink>
    </w:p>
    <w:p w:rsidR="008D11B5" w:rsidRPr="00FC581A" w:rsidRDefault="008D11B5">
      <w:pPr>
        <w:pStyle w:val="23"/>
        <w:rPr>
          <w:rFonts w:ascii="Calibri" w:eastAsia="新細明體" w:hAnsi="Calibri"/>
          <w:noProof/>
          <w:snapToGrid/>
          <w:szCs w:val="22"/>
        </w:rPr>
      </w:pPr>
      <w:hyperlink w:anchor="_Toc194483514" w:history="1">
        <w:r w:rsidRPr="006B090F">
          <w:rPr>
            <w:rStyle w:val="af9"/>
            <w:rFonts w:hAnsi="標楷體" w:hint="eastAsia"/>
            <w:noProof/>
          </w:rPr>
          <w:t>八</w:t>
        </w:r>
        <w:r w:rsidRPr="006B090F">
          <w:rPr>
            <w:rStyle w:val="af9"/>
            <w:rFonts w:hint="eastAsia"/>
            <w:noProof/>
          </w:rPr>
          <w:t>、</w:t>
        </w:r>
        <w:r w:rsidRPr="006B090F">
          <w:rPr>
            <w:rStyle w:val="af9"/>
            <w:noProof/>
          </w:rPr>
          <w:t>112</w:t>
        </w:r>
        <w:r w:rsidRPr="006B090F">
          <w:rPr>
            <w:rStyle w:val="af9"/>
            <w:rFonts w:hint="eastAsia"/>
            <w:noProof/>
          </w:rPr>
          <w:t>年度預防接種受害救濟基金在審議及給付時效方面，平均處理天數較</w:t>
        </w:r>
        <w:r w:rsidRPr="006B090F">
          <w:rPr>
            <w:rStyle w:val="af9"/>
            <w:noProof/>
          </w:rPr>
          <w:lastRenderedPageBreak/>
          <w:t>111</w:t>
        </w:r>
        <w:r w:rsidRPr="006B090F">
          <w:rPr>
            <w:rStyle w:val="af9"/>
            <w:rFonts w:hint="eastAsia"/>
            <w:noProof/>
          </w:rPr>
          <w:t>年度增加，且均逾所定年度目標值，宜研謀改善，俾利民眾經由專業審議，及時獲得合理救濟</w:t>
        </w:r>
        <w:r>
          <w:rPr>
            <w:noProof/>
            <w:webHidden/>
          </w:rPr>
          <w:tab/>
        </w:r>
        <w:r>
          <w:rPr>
            <w:noProof/>
            <w:webHidden/>
          </w:rPr>
          <w:fldChar w:fldCharType="begin"/>
        </w:r>
        <w:r>
          <w:rPr>
            <w:noProof/>
            <w:webHidden/>
          </w:rPr>
          <w:instrText xml:space="preserve"> PAGEREF _Toc194483514 \h </w:instrText>
        </w:r>
        <w:r>
          <w:rPr>
            <w:noProof/>
            <w:webHidden/>
          </w:rPr>
        </w:r>
        <w:r>
          <w:rPr>
            <w:noProof/>
            <w:webHidden/>
          </w:rPr>
          <w:fldChar w:fldCharType="separate"/>
        </w:r>
        <w:r>
          <w:rPr>
            <w:noProof/>
            <w:webHidden/>
          </w:rPr>
          <w:t>16</w:t>
        </w:r>
        <w:r>
          <w:rPr>
            <w:noProof/>
            <w:webHidden/>
          </w:rPr>
          <w:fldChar w:fldCharType="end"/>
        </w:r>
      </w:hyperlink>
    </w:p>
    <w:p w:rsidR="008D11B5" w:rsidRPr="00FC581A" w:rsidRDefault="008D11B5">
      <w:pPr>
        <w:pStyle w:val="23"/>
        <w:rPr>
          <w:rFonts w:ascii="Calibri" w:eastAsia="新細明體" w:hAnsi="Calibri"/>
          <w:noProof/>
          <w:snapToGrid/>
          <w:szCs w:val="22"/>
        </w:rPr>
      </w:pPr>
      <w:hyperlink w:anchor="_Toc194483515" w:history="1">
        <w:r w:rsidRPr="006B090F">
          <w:rPr>
            <w:rStyle w:val="af9"/>
            <w:rFonts w:hAnsi="標楷體" w:hint="eastAsia"/>
            <w:noProof/>
          </w:rPr>
          <w:t>九</w:t>
        </w:r>
        <w:r w:rsidRPr="006B090F">
          <w:rPr>
            <w:rStyle w:val="af9"/>
            <w:rFonts w:hint="eastAsia"/>
            <w:noProof/>
          </w:rPr>
          <w:t>、食品安全保護基金已由補助消費者訴訟轉為補助地方政府促進食安工作，</w:t>
        </w:r>
        <w:r w:rsidRPr="006B090F">
          <w:rPr>
            <w:rStyle w:val="af9"/>
            <w:noProof/>
          </w:rPr>
          <w:t>112</w:t>
        </w:r>
        <w:r w:rsidRPr="006B090F">
          <w:rPr>
            <w:rStyle w:val="af9"/>
            <w:rFonts w:hint="eastAsia"/>
            <w:noProof/>
          </w:rPr>
          <w:t>年度有大幅超支併決算情事；又近年持續發生裁罰收入轉列呆帳，宜強化催收及追償機制，以發揮基金功能</w:t>
        </w:r>
        <w:r>
          <w:rPr>
            <w:noProof/>
            <w:webHidden/>
          </w:rPr>
          <w:tab/>
        </w:r>
        <w:r>
          <w:rPr>
            <w:noProof/>
            <w:webHidden/>
          </w:rPr>
          <w:fldChar w:fldCharType="begin"/>
        </w:r>
        <w:r>
          <w:rPr>
            <w:noProof/>
            <w:webHidden/>
          </w:rPr>
          <w:instrText xml:space="preserve"> PAGEREF _Toc194483515 \h </w:instrText>
        </w:r>
        <w:r>
          <w:rPr>
            <w:noProof/>
            <w:webHidden/>
          </w:rPr>
        </w:r>
        <w:r>
          <w:rPr>
            <w:noProof/>
            <w:webHidden/>
          </w:rPr>
          <w:fldChar w:fldCharType="separate"/>
        </w:r>
        <w:r>
          <w:rPr>
            <w:noProof/>
            <w:webHidden/>
          </w:rPr>
          <w:t>18</w:t>
        </w:r>
        <w:r>
          <w:rPr>
            <w:noProof/>
            <w:webHidden/>
          </w:rPr>
          <w:fldChar w:fldCharType="end"/>
        </w:r>
      </w:hyperlink>
    </w:p>
    <w:p w:rsidR="008D11B5" w:rsidRPr="00FC581A" w:rsidRDefault="008D11B5">
      <w:pPr>
        <w:pStyle w:val="23"/>
        <w:rPr>
          <w:rFonts w:ascii="Calibri" w:eastAsia="新細明體" w:hAnsi="Calibri"/>
          <w:noProof/>
          <w:snapToGrid/>
          <w:szCs w:val="22"/>
        </w:rPr>
      </w:pPr>
      <w:hyperlink w:anchor="_Toc194483516" w:history="1">
        <w:r w:rsidRPr="006B090F">
          <w:rPr>
            <w:rStyle w:val="af9"/>
            <w:rFonts w:hint="eastAsia"/>
            <w:noProof/>
          </w:rPr>
          <w:t>一</w:t>
        </w:r>
        <w:r w:rsidRPr="006B090F">
          <w:rPr>
            <w:rStyle w:val="af9"/>
            <w:rFonts w:hAnsi="標楷體" w:hint="eastAsia"/>
            <w:noProof/>
          </w:rPr>
          <w:t>０、</w:t>
        </w:r>
        <w:r w:rsidRPr="006B090F">
          <w:rPr>
            <w:rStyle w:val="af9"/>
            <w:rFonts w:hint="eastAsia"/>
            <w:noProof/>
          </w:rPr>
          <w:t>截至</w:t>
        </w:r>
        <w:r w:rsidRPr="006B090F">
          <w:rPr>
            <w:rStyle w:val="af9"/>
            <w:noProof/>
          </w:rPr>
          <w:t>112</w:t>
        </w:r>
        <w:r w:rsidRPr="006B090F">
          <w:rPr>
            <w:rStyle w:val="af9"/>
            <w:rFonts w:hint="eastAsia"/>
            <w:noProof/>
          </w:rPr>
          <w:t>年底，少年之家與雲林教養院辦理「增設及改善公設兒少緊急及中長期安置機構計畫」，均因規劃未盡周延致預算執行率欠佳，允宜檢討改善</w:t>
        </w:r>
        <w:r>
          <w:rPr>
            <w:noProof/>
            <w:webHidden/>
          </w:rPr>
          <w:tab/>
        </w:r>
        <w:r>
          <w:rPr>
            <w:noProof/>
            <w:webHidden/>
          </w:rPr>
          <w:fldChar w:fldCharType="begin"/>
        </w:r>
        <w:r>
          <w:rPr>
            <w:noProof/>
            <w:webHidden/>
          </w:rPr>
          <w:instrText xml:space="preserve"> PAGEREF _Toc194483516 \h </w:instrText>
        </w:r>
        <w:r>
          <w:rPr>
            <w:noProof/>
            <w:webHidden/>
          </w:rPr>
        </w:r>
        <w:r>
          <w:rPr>
            <w:noProof/>
            <w:webHidden/>
          </w:rPr>
          <w:fldChar w:fldCharType="separate"/>
        </w:r>
        <w:r>
          <w:rPr>
            <w:noProof/>
            <w:webHidden/>
          </w:rPr>
          <w:t>21</w:t>
        </w:r>
        <w:r>
          <w:rPr>
            <w:noProof/>
            <w:webHidden/>
          </w:rPr>
          <w:fldChar w:fldCharType="end"/>
        </w:r>
      </w:hyperlink>
    </w:p>
    <w:p w:rsidR="008D11B5" w:rsidRPr="00FC581A" w:rsidRDefault="008D11B5">
      <w:pPr>
        <w:pStyle w:val="23"/>
        <w:rPr>
          <w:rFonts w:ascii="Calibri" w:eastAsia="新細明體" w:hAnsi="Calibri"/>
          <w:noProof/>
          <w:snapToGrid/>
          <w:szCs w:val="22"/>
        </w:rPr>
      </w:pPr>
      <w:hyperlink w:anchor="_Toc194483517" w:history="1">
        <w:r w:rsidRPr="006B090F">
          <w:rPr>
            <w:rStyle w:val="af9"/>
            <w:rFonts w:hint="eastAsia"/>
            <w:noProof/>
            <w:lang w:eastAsia="zh-HK"/>
          </w:rPr>
          <w:t>一一</w:t>
        </w:r>
        <w:r w:rsidRPr="006B090F">
          <w:rPr>
            <w:rStyle w:val="af9"/>
            <w:rFonts w:hint="eastAsia"/>
            <w:noProof/>
          </w:rPr>
          <w:t>、截至</w:t>
        </w:r>
        <w:r w:rsidRPr="006B090F">
          <w:rPr>
            <w:rStyle w:val="af9"/>
            <w:noProof/>
          </w:rPr>
          <w:t>112</w:t>
        </w:r>
        <w:r w:rsidRPr="006B090F">
          <w:rPr>
            <w:rStyle w:val="af9"/>
            <w:rFonts w:hint="eastAsia"/>
            <w:noProof/>
          </w:rPr>
          <w:t>年底，機構住宿式服務資源布建計畫之預算執行率未及</w:t>
        </w:r>
        <w:r w:rsidRPr="006B090F">
          <w:rPr>
            <w:rStyle w:val="af9"/>
            <w:noProof/>
          </w:rPr>
          <w:t>2</w:t>
        </w:r>
        <w:r w:rsidRPr="006B090F">
          <w:rPr>
            <w:rStyle w:val="af9"/>
            <w:rFonts w:hint="eastAsia"/>
            <w:noProof/>
          </w:rPr>
          <w:t>成，又依長照法令設立服務機構之收容率未及</w:t>
        </w:r>
        <w:r w:rsidRPr="006B090F">
          <w:rPr>
            <w:rStyle w:val="af9"/>
            <w:noProof/>
          </w:rPr>
          <w:t>8</w:t>
        </w:r>
        <w:r w:rsidRPr="006B090F">
          <w:rPr>
            <w:rStyle w:val="af9"/>
            <w:rFonts w:hint="eastAsia"/>
            <w:noProof/>
          </w:rPr>
          <w:t>成，允宜適時檢討安置資源配置政策，俾利提升相關資源運用效率</w:t>
        </w:r>
        <w:r>
          <w:rPr>
            <w:noProof/>
            <w:webHidden/>
          </w:rPr>
          <w:tab/>
        </w:r>
        <w:r>
          <w:rPr>
            <w:noProof/>
            <w:webHidden/>
          </w:rPr>
          <w:fldChar w:fldCharType="begin"/>
        </w:r>
        <w:r>
          <w:rPr>
            <w:noProof/>
            <w:webHidden/>
          </w:rPr>
          <w:instrText xml:space="preserve"> PAGEREF _Toc194483517 \h </w:instrText>
        </w:r>
        <w:r>
          <w:rPr>
            <w:noProof/>
            <w:webHidden/>
          </w:rPr>
        </w:r>
        <w:r>
          <w:rPr>
            <w:noProof/>
            <w:webHidden/>
          </w:rPr>
          <w:fldChar w:fldCharType="separate"/>
        </w:r>
        <w:r>
          <w:rPr>
            <w:noProof/>
            <w:webHidden/>
          </w:rPr>
          <w:t>24</w:t>
        </w:r>
        <w:r>
          <w:rPr>
            <w:noProof/>
            <w:webHidden/>
          </w:rPr>
          <w:fldChar w:fldCharType="end"/>
        </w:r>
      </w:hyperlink>
    </w:p>
    <w:p w:rsidR="008D11B5" w:rsidRPr="00FC581A" w:rsidRDefault="008D11B5">
      <w:pPr>
        <w:pStyle w:val="11"/>
        <w:rPr>
          <w:rFonts w:ascii="Calibri" w:eastAsia="新細明體" w:hAnsi="Calibri"/>
          <w:b w:val="0"/>
          <w:snapToGrid/>
          <w:szCs w:val="22"/>
        </w:rPr>
      </w:pPr>
      <w:hyperlink w:anchor="_Toc194483518" w:history="1">
        <w:r w:rsidRPr="006B090F">
          <w:rPr>
            <w:rStyle w:val="af9"/>
            <w:rFonts w:hint="eastAsia"/>
          </w:rPr>
          <w:t>陸、財團法人國家衛生研究院</w:t>
        </w:r>
        <w:r>
          <w:rPr>
            <w:webHidden/>
          </w:rPr>
          <w:tab/>
        </w:r>
        <w:r>
          <w:rPr>
            <w:webHidden/>
          </w:rPr>
          <w:fldChar w:fldCharType="begin"/>
        </w:r>
        <w:r>
          <w:rPr>
            <w:webHidden/>
          </w:rPr>
          <w:instrText xml:space="preserve"> PAGEREF _Toc194483518 \h </w:instrText>
        </w:r>
        <w:r>
          <w:rPr>
            <w:webHidden/>
          </w:rPr>
        </w:r>
        <w:r>
          <w:rPr>
            <w:webHidden/>
          </w:rPr>
          <w:fldChar w:fldCharType="separate"/>
        </w:r>
        <w:r>
          <w:rPr>
            <w:webHidden/>
          </w:rPr>
          <w:t>29</w:t>
        </w:r>
        <w:r>
          <w:rPr>
            <w:webHidden/>
          </w:rPr>
          <w:fldChar w:fldCharType="end"/>
        </w:r>
      </w:hyperlink>
    </w:p>
    <w:p w:rsidR="008D11B5" w:rsidRPr="00FC581A" w:rsidRDefault="008D11B5">
      <w:pPr>
        <w:pStyle w:val="23"/>
        <w:rPr>
          <w:rFonts w:ascii="Calibri" w:eastAsia="新細明體" w:hAnsi="Calibri"/>
          <w:noProof/>
          <w:snapToGrid/>
          <w:szCs w:val="22"/>
        </w:rPr>
      </w:pPr>
      <w:hyperlink w:anchor="_Toc194483519" w:history="1">
        <w:r w:rsidRPr="006B090F">
          <w:rPr>
            <w:rStyle w:val="af9"/>
            <w:rFonts w:hint="eastAsia"/>
            <w:noProof/>
          </w:rPr>
          <w:t>一二、國衛院近</w:t>
        </w:r>
        <w:r w:rsidRPr="006B090F">
          <w:rPr>
            <w:rStyle w:val="af9"/>
            <w:noProof/>
          </w:rPr>
          <w:t>3</w:t>
        </w:r>
        <w:r w:rsidRPr="006B090F">
          <w:rPr>
            <w:rStyle w:val="af9"/>
            <w:rFonts w:hint="eastAsia"/>
            <w:noProof/>
          </w:rPr>
          <w:t>年度決算均呈短絀，且短絀金額連年上升，允宜研謀改善，以減少依賴政府程度</w:t>
        </w:r>
        <w:r>
          <w:rPr>
            <w:noProof/>
            <w:webHidden/>
          </w:rPr>
          <w:tab/>
        </w:r>
        <w:r>
          <w:rPr>
            <w:noProof/>
            <w:webHidden/>
          </w:rPr>
          <w:fldChar w:fldCharType="begin"/>
        </w:r>
        <w:r>
          <w:rPr>
            <w:noProof/>
            <w:webHidden/>
          </w:rPr>
          <w:instrText xml:space="preserve"> PAGEREF _Toc194483519 \h </w:instrText>
        </w:r>
        <w:r>
          <w:rPr>
            <w:noProof/>
            <w:webHidden/>
          </w:rPr>
        </w:r>
        <w:r>
          <w:rPr>
            <w:noProof/>
            <w:webHidden/>
          </w:rPr>
          <w:fldChar w:fldCharType="separate"/>
        </w:r>
        <w:r>
          <w:rPr>
            <w:noProof/>
            <w:webHidden/>
          </w:rPr>
          <w:t>29</w:t>
        </w:r>
        <w:r>
          <w:rPr>
            <w:noProof/>
            <w:webHidden/>
          </w:rPr>
          <w:fldChar w:fldCharType="end"/>
        </w:r>
      </w:hyperlink>
    </w:p>
    <w:p w:rsidR="00166061" w:rsidRPr="00C26862" w:rsidRDefault="00166061" w:rsidP="00166061">
      <w:pPr>
        <w:pStyle w:val="23"/>
        <w:sectPr w:rsidR="00166061" w:rsidRPr="00C26862" w:rsidSect="00CE207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C26862">
        <w:rPr>
          <w:rStyle w:val="af9"/>
          <w:color w:val="FF0000"/>
        </w:rPr>
        <w:fldChar w:fldCharType="end"/>
      </w:r>
    </w:p>
    <w:p w:rsidR="00166061" w:rsidRPr="00053317" w:rsidRDefault="00166061" w:rsidP="00166061">
      <w:pPr>
        <w:pStyle w:val="ac"/>
        <w:rPr>
          <w:spacing w:val="-8"/>
        </w:rPr>
      </w:pPr>
      <w:r w:rsidRPr="00F16E40">
        <w:rPr>
          <w:rFonts w:hint="eastAsia"/>
          <w:spacing w:val="-8"/>
        </w:rPr>
        <w:lastRenderedPageBreak/>
        <w:t>衛生福利部主管非營業基金</w:t>
      </w:r>
      <w:r w:rsidR="00603550" w:rsidRPr="00603550">
        <w:rPr>
          <w:rFonts w:hint="eastAsia"/>
          <w:spacing w:val="-8"/>
        </w:rPr>
        <w:t>及財團法人國家衛生研究院</w:t>
      </w:r>
      <w:r w:rsidR="005B7030" w:rsidRPr="00E921F3">
        <w:rPr>
          <w:color w:val="000000"/>
          <w:spacing w:val="-8"/>
        </w:rPr>
        <w:t>11</w:t>
      </w:r>
      <w:r w:rsidR="00A7398E">
        <w:rPr>
          <w:rFonts w:hint="eastAsia"/>
          <w:color w:val="000000"/>
          <w:spacing w:val="-8"/>
        </w:rPr>
        <w:t>2</w:t>
      </w:r>
      <w:r w:rsidR="005C29F0" w:rsidRPr="00E921F3">
        <w:rPr>
          <w:rFonts w:hint="eastAsia"/>
          <w:color w:val="000000"/>
          <w:spacing w:val="-8"/>
        </w:rPr>
        <w:t>年度</w:t>
      </w:r>
      <w:r w:rsidRPr="00F16E40">
        <w:rPr>
          <w:rFonts w:hint="eastAsia"/>
          <w:spacing w:val="-8"/>
        </w:rPr>
        <w:t>決算評估報告</w:t>
      </w:r>
    </w:p>
    <w:p w:rsidR="00166061" w:rsidRPr="00A973E5" w:rsidRDefault="00166061" w:rsidP="00166061">
      <w:pPr>
        <w:pStyle w:val="144"/>
        <w:ind w:left="567" w:hanging="567"/>
      </w:pPr>
      <w:bookmarkStart w:id="49" w:name="_Toc244077098"/>
      <w:bookmarkStart w:id="50" w:name="_Toc277320885"/>
      <w:bookmarkStart w:id="51" w:name="_Toc307401487"/>
      <w:bookmarkStart w:id="52" w:name="_Toc59936198"/>
      <w:bookmarkStart w:id="53" w:name="_Toc95221489"/>
      <w:bookmarkStart w:id="54" w:name="_Toc95226355"/>
      <w:bookmarkStart w:id="55" w:name="_Toc123102824"/>
      <w:bookmarkStart w:id="56" w:name="_Toc194832949"/>
      <w:bookmarkStart w:id="57" w:name="_Toc307401489"/>
      <w:bookmarkStart w:id="58" w:name="_Toc276483812"/>
      <w:bookmarkStart w:id="59" w:name="_Toc336245131"/>
      <w:bookmarkStart w:id="60" w:name="_Toc399610184"/>
      <w:bookmarkStart w:id="61" w:name="_Toc434496936"/>
      <w:bookmarkStart w:id="62" w:name="_Toc130020512"/>
      <w:bookmarkStart w:id="63" w:name="_Toc462403231"/>
      <w:bookmarkStart w:id="64" w:name="_Toc463284592"/>
      <w:bookmarkStart w:id="65" w:name="_Toc464724367"/>
      <w:bookmarkStart w:id="66" w:name="_Toc194483502"/>
      <w:r>
        <w:rPr>
          <w:rFonts w:hint="eastAsia"/>
        </w:rPr>
        <w:t>壹</w:t>
      </w:r>
      <w:r w:rsidRPr="009008D9">
        <w:rPr>
          <w:rFonts w:hint="eastAsia"/>
        </w:rPr>
        <w:t>、</w:t>
      </w:r>
      <w:r w:rsidRPr="003A7F84">
        <w:rPr>
          <w:rFonts w:hint="eastAsia"/>
        </w:rPr>
        <w:t>醫療藥品基金</w:t>
      </w:r>
      <w:bookmarkEnd w:id="66"/>
    </w:p>
    <w:p w:rsidR="00166061" w:rsidRPr="009A0A80" w:rsidRDefault="00166061" w:rsidP="00166061">
      <w:pPr>
        <w:pStyle w:val="14"/>
        <w:ind w:left="567" w:hanging="567"/>
        <w:rPr>
          <w:lang w:eastAsia="zh-HK"/>
        </w:rPr>
      </w:pPr>
      <w:bookmarkStart w:id="67" w:name="_Toc89958117"/>
      <w:bookmarkStart w:id="68" w:name="_Toc27824680"/>
      <w:bookmarkStart w:id="69" w:name="_Toc59874623"/>
      <w:bookmarkStart w:id="70" w:name="_Toc60113741"/>
      <w:bookmarkStart w:id="71" w:name="_Toc214354529"/>
      <w:bookmarkStart w:id="72" w:name="_Toc59446650"/>
      <w:bookmarkStart w:id="73" w:name="_Toc92169211"/>
      <w:bookmarkStart w:id="74" w:name="_Toc97027631"/>
      <w:bookmarkStart w:id="75" w:name="_Toc97027956"/>
      <w:bookmarkStart w:id="76" w:name="_Toc215381049"/>
      <w:bookmarkStart w:id="77" w:name="_Toc59446649"/>
      <w:bookmarkStart w:id="78" w:name="_Toc194483503"/>
      <w:r w:rsidRPr="00D83C60">
        <w:rPr>
          <w:rFonts w:hAnsi="標楷體" w:hint="eastAsia"/>
          <w:kern w:val="0"/>
        </w:rPr>
        <w:t>一、</w:t>
      </w:r>
      <w:bookmarkEnd w:id="67"/>
      <w:r w:rsidR="00A7398E" w:rsidRPr="00A7398E">
        <w:rPr>
          <w:rFonts w:hint="eastAsia"/>
          <w:lang w:eastAsia="zh-HK"/>
        </w:rPr>
        <w:t>花蓮醫院等部立醫院近4年度決算收支連續業務短絀，允宜在確保醫療服務品質前提下，提升營運績效與管理效率，以改善財務狀況</w:t>
      </w:r>
      <w:bookmarkEnd w:id="78"/>
    </w:p>
    <w:p w:rsidR="00166061" w:rsidRPr="00A5330D" w:rsidRDefault="00333D44" w:rsidP="00166061">
      <w:pPr>
        <w:ind w:left="566" w:firstLine="558"/>
        <w:rPr>
          <w:spacing w:val="-2"/>
        </w:rPr>
      </w:pPr>
      <w:r w:rsidRPr="00333D44">
        <w:rPr>
          <w:rFonts w:hint="eastAsia"/>
          <w:spacing w:val="-2"/>
        </w:rPr>
        <w:t>醫</w:t>
      </w:r>
      <w:r w:rsidR="00A7398E" w:rsidRPr="00A7398E">
        <w:rPr>
          <w:rFonts w:hint="eastAsia"/>
          <w:spacing w:val="-2"/>
        </w:rPr>
        <w:t>療藥品基金112年度決算顯示母基金及26家部立醫院業務收入423億6,949萬6千元、業務成本與費用411億3,407萬元，業務賸餘12億3,542萬6千元；其中22家醫院有業務賸餘、4家醫院業務短絀，包括澎湖醫院短絀459萬6千元、臺東醫院短絀880萬2千元、花蓮醫院短絀1,477萬7千元及金門醫院短絀2,964萬7千元。經查</w:t>
      </w:r>
      <w:r w:rsidR="00166061" w:rsidRPr="00A5330D">
        <w:rPr>
          <w:rFonts w:hint="eastAsia"/>
          <w:spacing w:val="-2"/>
        </w:rPr>
        <w:t>：</w:t>
      </w:r>
    </w:p>
    <w:p w:rsidR="00B45ED6" w:rsidRPr="00C51F45" w:rsidRDefault="00B45ED6" w:rsidP="0011763C">
      <w:pPr>
        <w:pStyle w:val="a5"/>
        <w:ind w:left="847" w:hangingChars="99" w:hanging="281"/>
        <w:rPr>
          <w:b/>
        </w:rPr>
      </w:pPr>
      <w:r w:rsidRPr="00C51F45">
        <w:rPr>
          <w:rFonts w:hint="eastAsia"/>
          <w:b/>
        </w:rPr>
        <w:t>(一</w:t>
      </w:r>
      <w:r w:rsidR="00A7398E">
        <w:rPr>
          <w:rFonts w:hint="eastAsia"/>
          <w:b/>
        </w:rPr>
        <w:t>)</w:t>
      </w:r>
      <w:r w:rsidR="00A7398E" w:rsidRPr="00A7398E">
        <w:rPr>
          <w:rFonts w:hint="eastAsia"/>
          <w:b/>
        </w:rPr>
        <w:t>為確保社會公平與醫療可及性，部立醫院多設立於偏遠地區，並依當地需求發展特色醫療服務</w:t>
      </w:r>
    </w:p>
    <w:p w:rsidR="00B45ED6" w:rsidRPr="008B4272" w:rsidRDefault="00B45ED6" w:rsidP="00C51F45">
      <w:pPr>
        <w:pStyle w:val="21"/>
        <w:ind w:left="850" w:firstLine="566"/>
        <w:rPr>
          <w:color w:val="000000"/>
        </w:rPr>
      </w:pPr>
      <w:r w:rsidRPr="008B4272">
        <w:rPr>
          <w:rFonts w:hint="eastAsia"/>
          <w:color w:val="000000"/>
        </w:rPr>
        <w:t>衛</w:t>
      </w:r>
      <w:r w:rsidR="00E05B3D" w:rsidRPr="008B4272">
        <w:rPr>
          <w:rFonts w:hint="eastAsia"/>
          <w:color w:val="000000"/>
        </w:rPr>
        <w:t>生福利部所屬26家醫療機構（簡稱部立醫院），包括10所區域醫院、8所地區醫院、2所離島醫院，以及6所特殊專科醫院（涵蓋1所胸腔病院和5所精神專科醫院）。為照顧離島與偏遠地區居民健康，選址多設立於醫療資源較為匱乏的地區，提供當地急症、重症及特殊醫療服務，以補足民間醫療體系之不足</w:t>
      </w:r>
      <w:r w:rsidRPr="008B4272">
        <w:rPr>
          <w:rFonts w:hint="eastAsia"/>
          <w:color w:val="000000"/>
        </w:rPr>
        <w:t>。</w:t>
      </w:r>
    </w:p>
    <w:p w:rsidR="00B45ED6" w:rsidRPr="00B45ED6" w:rsidRDefault="00882E64" w:rsidP="00C51F45">
      <w:pPr>
        <w:pStyle w:val="21"/>
        <w:ind w:left="850" w:firstLine="566"/>
      </w:pPr>
      <w:r w:rsidRPr="00882E64">
        <w:rPr>
          <w:rFonts w:hint="eastAsia"/>
        </w:rPr>
        <w:t>隨著國內經濟不斷成長，醫院逐漸朝向大型化發展，部立醫院的規模相對於財團法人醫院而言不具優勢，其病床數占比也逐年減少。然而，在服務偏遠地區及資源匱乏族群的健康需求方面，仍然扮演著不可或缺的角色。目前，26家部立醫院根據地理分布、人口結構、評鑑結果及地方醫療需求等條件，發展各自的服務重點，以滿足不同地區居民的健康需求(詳表1)。</w:t>
      </w:r>
    </w:p>
    <w:p w:rsidR="00D87C7C" w:rsidRDefault="00D87C7C" w:rsidP="00D87C7C">
      <w:pPr>
        <w:pStyle w:val="21"/>
        <w:wordWrap w:val="0"/>
        <w:spacing w:line="400" w:lineRule="exact"/>
        <w:ind w:leftChars="-50" w:left="708" w:hangingChars="300" w:hanging="850"/>
        <w:rPr>
          <w:rFonts w:hAnsi="標楷體"/>
          <w:b/>
          <w:lang w:eastAsia="zh-HK"/>
        </w:rPr>
      </w:pPr>
    </w:p>
    <w:p w:rsidR="00D87C7C" w:rsidRPr="00192F9B" w:rsidRDefault="00D87C7C" w:rsidP="00D87C7C">
      <w:pPr>
        <w:pStyle w:val="21"/>
        <w:wordWrap w:val="0"/>
        <w:spacing w:line="400" w:lineRule="exact"/>
        <w:ind w:leftChars="173" w:left="705" w:hangingChars="76" w:hanging="215"/>
        <w:rPr>
          <w:rFonts w:hAnsi="標楷體"/>
          <w:b/>
          <w:lang w:eastAsia="zh-HK"/>
        </w:rPr>
      </w:pPr>
      <w:r w:rsidRPr="00192F9B">
        <w:rPr>
          <w:rFonts w:hAnsi="標楷體" w:hint="eastAsia"/>
          <w:b/>
          <w:lang w:eastAsia="zh-HK"/>
        </w:rPr>
        <w:t>表1  26家部</w:t>
      </w:r>
      <w:r w:rsidRPr="00192F9B">
        <w:rPr>
          <w:rFonts w:hAnsi="標楷體" w:hint="eastAsia"/>
          <w:b/>
        </w:rPr>
        <w:t>立</w:t>
      </w:r>
      <w:r w:rsidRPr="00192F9B">
        <w:rPr>
          <w:rFonts w:hAnsi="標楷體" w:hint="eastAsia"/>
          <w:b/>
          <w:lang w:eastAsia="zh-HK"/>
        </w:rPr>
        <w:t>醫院發展重點概述</w:t>
      </w:r>
    </w:p>
    <w:tbl>
      <w:tblPr>
        <w:tblW w:w="8067" w:type="dxa"/>
        <w:tblInd w:w="6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76"/>
        <w:gridCol w:w="2997"/>
        <w:gridCol w:w="3594"/>
      </w:tblGrid>
      <w:tr w:rsidR="00D87C7C" w:rsidRPr="00192F9B" w:rsidTr="0011763C">
        <w:trPr>
          <w:trHeight w:val="449"/>
          <w:tblHeader/>
        </w:trPr>
        <w:tc>
          <w:tcPr>
            <w:tcW w:w="1476" w:type="dxa"/>
            <w:tcBorders>
              <w:top w:val="single" w:sz="12" w:space="0" w:color="auto"/>
              <w:bottom w:val="single" w:sz="6" w:space="0" w:color="auto"/>
              <w:tl2br w:val="single" w:sz="4" w:space="0" w:color="auto"/>
            </w:tcBorders>
            <w:shd w:val="clear" w:color="auto" w:fill="auto"/>
            <w:vAlign w:val="center"/>
            <w:hideMark/>
          </w:tcPr>
          <w:p w:rsidR="00D87C7C" w:rsidRPr="00192F9B" w:rsidRDefault="00D87C7C" w:rsidP="00280C42">
            <w:pPr>
              <w:pStyle w:val="142"/>
              <w:adjustRightInd w:val="0"/>
              <w:snapToGrid w:val="0"/>
              <w:ind w:firstLineChars="300" w:firstLine="730"/>
              <w:jc w:val="both"/>
              <w:rPr>
                <w:rFonts w:hAnsi="標楷體"/>
                <w:lang w:eastAsia="zh-HK"/>
              </w:rPr>
            </w:pPr>
            <w:r w:rsidRPr="00192F9B">
              <w:rPr>
                <w:rFonts w:hAnsi="標楷體" w:hint="eastAsia"/>
                <w:lang w:eastAsia="zh-HK"/>
              </w:rPr>
              <w:t>項目</w:t>
            </w:r>
          </w:p>
          <w:p w:rsidR="00D87C7C" w:rsidRPr="00192F9B" w:rsidRDefault="00D87C7C" w:rsidP="00280C42">
            <w:pPr>
              <w:pStyle w:val="142"/>
              <w:adjustRightInd w:val="0"/>
              <w:snapToGrid w:val="0"/>
              <w:jc w:val="both"/>
              <w:rPr>
                <w:rFonts w:hAnsi="標楷體"/>
                <w:lang w:eastAsia="zh-HK"/>
              </w:rPr>
            </w:pPr>
            <w:r w:rsidRPr="00192F9B">
              <w:rPr>
                <w:rFonts w:hAnsi="標楷體" w:hint="eastAsia"/>
                <w:lang w:eastAsia="zh-HK"/>
              </w:rPr>
              <w:t>層級</w:t>
            </w:r>
          </w:p>
        </w:tc>
        <w:tc>
          <w:tcPr>
            <w:tcW w:w="2997" w:type="dxa"/>
            <w:shd w:val="clear" w:color="auto" w:fill="auto"/>
            <w:noWrap/>
            <w:vAlign w:val="center"/>
          </w:tcPr>
          <w:p w:rsidR="00D87C7C" w:rsidRPr="00192F9B" w:rsidRDefault="00D87C7C" w:rsidP="00280C42">
            <w:pPr>
              <w:pStyle w:val="142"/>
              <w:adjustRightInd w:val="0"/>
              <w:snapToGrid w:val="0"/>
              <w:jc w:val="center"/>
              <w:rPr>
                <w:rFonts w:hAnsi="標楷體"/>
                <w:lang w:eastAsia="zh-HK"/>
              </w:rPr>
            </w:pPr>
            <w:r w:rsidRPr="00192F9B">
              <w:rPr>
                <w:rFonts w:hAnsi="標楷體" w:hint="eastAsia"/>
                <w:lang w:eastAsia="zh-HK"/>
              </w:rPr>
              <w:t>醫院名稱</w:t>
            </w:r>
          </w:p>
        </w:tc>
        <w:tc>
          <w:tcPr>
            <w:tcW w:w="3594" w:type="dxa"/>
            <w:shd w:val="clear" w:color="auto" w:fill="auto"/>
            <w:noWrap/>
            <w:vAlign w:val="center"/>
          </w:tcPr>
          <w:p w:rsidR="00D87C7C" w:rsidRPr="00192F9B" w:rsidRDefault="00D87C7C" w:rsidP="00280C42">
            <w:pPr>
              <w:pStyle w:val="142"/>
              <w:adjustRightInd w:val="0"/>
              <w:snapToGrid w:val="0"/>
              <w:jc w:val="center"/>
              <w:rPr>
                <w:rFonts w:hAnsi="標楷體"/>
                <w:lang w:eastAsia="zh-HK"/>
              </w:rPr>
            </w:pPr>
            <w:r w:rsidRPr="00192F9B">
              <w:rPr>
                <w:rFonts w:hAnsi="標楷體" w:hint="eastAsia"/>
                <w:lang w:eastAsia="zh-HK"/>
              </w:rPr>
              <w:t>主</w:t>
            </w:r>
            <w:r w:rsidRPr="00192F9B">
              <w:rPr>
                <w:rFonts w:hAnsi="標楷體" w:hint="eastAsia"/>
              </w:rPr>
              <w:t>要</w:t>
            </w:r>
            <w:r w:rsidRPr="00192F9B">
              <w:rPr>
                <w:rFonts w:hAnsi="標楷體" w:hint="eastAsia"/>
                <w:lang w:eastAsia="zh-HK"/>
              </w:rPr>
              <w:t>發展項目</w:t>
            </w:r>
          </w:p>
        </w:tc>
      </w:tr>
      <w:tr w:rsidR="00D87C7C" w:rsidRPr="00192F9B" w:rsidTr="0011763C">
        <w:trPr>
          <w:trHeight w:val="1088"/>
        </w:trPr>
        <w:tc>
          <w:tcPr>
            <w:tcW w:w="1476" w:type="dxa"/>
            <w:tcBorders>
              <w:top w:val="single" w:sz="6" w:space="0" w:color="auto"/>
            </w:tcBorders>
            <w:shd w:val="clear" w:color="auto" w:fill="auto"/>
            <w:noWrap/>
            <w:vAlign w:val="center"/>
          </w:tcPr>
          <w:p w:rsidR="00D87C7C" w:rsidRPr="00192F9B" w:rsidRDefault="00D87C7C" w:rsidP="00280C42">
            <w:pPr>
              <w:pStyle w:val="142"/>
              <w:adjustRightInd w:val="0"/>
              <w:snapToGrid w:val="0"/>
              <w:jc w:val="center"/>
              <w:rPr>
                <w:rFonts w:hAnsi="標楷體"/>
                <w:lang w:eastAsia="zh-HK"/>
              </w:rPr>
            </w:pPr>
            <w:r w:rsidRPr="00192F9B">
              <w:rPr>
                <w:rFonts w:hAnsi="標楷體" w:hint="eastAsia"/>
                <w:lang w:eastAsia="zh-HK"/>
              </w:rPr>
              <w:t>區域醫院</w:t>
            </w:r>
          </w:p>
        </w:tc>
        <w:tc>
          <w:tcPr>
            <w:tcW w:w="2997" w:type="dxa"/>
            <w:shd w:val="clear" w:color="auto" w:fill="auto"/>
            <w:noWrap/>
            <w:vAlign w:val="center"/>
          </w:tcPr>
          <w:p w:rsidR="00D87C7C" w:rsidRPr="00192F9B" w:rsidRDefault="00D87C7C" w:rsidP="00280C42">
            <w:pPr>
              <w:pStyle w:val="142"/>
              <w:adjustRightInd w:val="0"/>
              <w:snapToGrid w:val="0"/>
              <w:jc w:val="both"/>
              <w:rPr>
                <w:rFonts w:hAnsi="標楷體"/>
                <w:lang w:eastAsia="zh-HK"/>
              </w:rPr>
            </w:pPr>
            <w:r w:rsidRPr="00192F9B">
              <w:rPr>
                <w:rFonts w:hAnsi="標楷體" w:hint="eastAsia"/>
                <w:lang w:eastAsia="zh-HK"/>
              </w:rPr>
              <w:t>基隆醫院、臺北醫院、桃園醫院、苗栗醫院、豐原醫院、南投醫院、臺中醫院、彰化醫院、臺南醫院、屏東醫院(10家)</w:t>
            </w:r>
          </w:p>
        </w:tc>
        <w:tc>
          <w:tcPr>
            <w:tcW w:w="3594" w:type="dxa"/>
            <w:shd w:val="clear" w:color="auto" w:fill="auto"/>
            <w:noWrap/>
            <w:vAlign w:val="center"/>
          </w:tcPr>
          <w:p w:rsidR="00D87C7C" w:rsidRPr="00192F9B" w:rsidRDefault="00D87C7C" w:rsidP="00280C42">
            <w:pPr>
              <w:pStyle w:val="142"/>
              <w:adjustRightInd w:val="0"/>
              <w:snapToGrid w:val="0"/>
              <w:jc w:val="both"/>
              <w:rPr>
                <w:rFonts w:hAnsi="標楷體"/>
                <w:lang w:eastAsia="zh-HK"/>
              </w:rPr>
            </w:pPr>
            <w:r w:rsidRPr="00192F9B">
              <w:rPr>
                <w:rFonts w:hAnsi="標楷體"/>
                <w:lang w:eastAsia="zh-HK"/>
              </w:rPr>
              <w:t>急重症醫療、社區醫學、國家公共衛生政策(傳染病防治)</w:t>
            </w:r>
            <w:r w:rsidRPr="00192F9B">
              <w:rPr>
                <w:rFonts w:hAnsi="標楷體" w:hint="eastAsia"/>
                <w:lang w:eastAsia="zh-HK"/>
              </w:rPr>
              <w:t>、弱勢及長期照護</w:t>
            </w:r>
          </w:p>
        </w:tc>
      </w:tr>
      <w:tr w:rsidR="00D87C7C" w:rsidRPr="00192F9B" w:rsidTr="0011763C">
        <w:trPr>
          <w:trHeight w:val="807"/>
        </w:trPr>
        <w:tc>
          <w:tcPr>
            <w:tcW w:w="1476" w:type="dxa"/>
            <w:shd w:val="clear" w:color="auto" w:fill="auto"/>
            <w:noWrap/>
            <w:vAlign w:val="center"/>
          </w:tcPr>
          <w:p w:rsidR="00D87C7C" w:rsidRPr="00192F9B" w:rsidRDefault="00D87C7C" w:rsidP="00280C42">
            <w:pPr>
              <w:pStyle w:val="142"/>
              <w:adjustRightInd w:val="0"/>
              <w:snapToGrid w:val="0"/>
              <w:jc w:val="center"/>
              <w:rPr>
                <w:rFonts w:hAnsi="標楷體"/>
                <w:lang w:eastAsia="zh-HK"/>
              </w:rPr>
            </w:pPr>
            <w:r w:rsidRPr="00192F9B">
              <w:rPr>
                <w:rFonts w:hAnsi="標楷體" w:hint="eastAsia"/>
                <w:lang w:eastAsia="zh-HK"/>
              </w:rPr>
              <w:t>地區醫院</w:t>
            </w:r>
          </w:p>
        </w:tc>
        <w:tc>
          <w:tcPr>
            <w:tcW w:w="2997" w:type="dxa"/>
            <w:shd w:val="clear" w:color="auto" w:fill="auto"/>
            <w:noWrap/>
            <w:vAlign w:val="center"/>
          </w:tcPr>
          <w:p w:rsidR="00D87C7C" w:rsidRPr="00192F9B" w:rsidRDefault="00D87C7C" w:rsidP="00280C42">
            <w:pPr>
              <w:pStyle w:val="142"/>
              <w:adjustRightInd w:val="0"/>
              <w:snapToGrid w:val="0"/>
              <w:jc w:val="both"/>
              <w:rPr>
                <w:rFonts w:hAnsi="標楷體"/>
                <w:lang w:eastAsia="zh-HK"/>
              </w:rPr>
            </w:pPr>
            <w:r w:rsidRPr="00192F9B">
              <w:rPr>
                <w:rFonts w:hAnsi="標楷體" w:hint="eastAsia"/>
                <w:lang w:eastAsia="zh-HK"/>
              </w:rPr>
              <w:t>嘉義醫院、朴子醫院、新營醫院、旗山醫院、恆春旅遊醫院、花蓮醫院、臺東醫院、樂生療養院(8家)</w:t>
            </w:r>
          </w:p>
        </w:tc>
        <w:tc>
          <w:tcPr>
            <w:tcW w:w="3594" w:type="dxa"/>
            <w:shd w:val="clear" w:color="auto" w:fill="auto"/>
            <w:noWrap/>
            <w:vAlign w:val="center"/>
          </w:tcPr>
          <w:p w:rsidR="00D87C7C" w:rsidRPr="00192F9B" w:rsidRDefault="00D87C7C" w:rsidP="00280C42">
            <w:pPr>
              <w:pStyle w:val="142"/>
              <w:adjustRightInd w:val="0"/>
              <w:snapToGrid w:val="0"/>
              <w:jc w:val="both"/>
              <w:rPr>
                <w:rFonts w:hAnsi="標楷體"/>
                <w:lang w:eastAsia="zh-HK"/>
              </w:rPr>
            </w:pPr>
            <w:r w:rsidRPr="00192F9B">
              <w:rPr>
                <w:rFonts w:hAnsi="標楷體"/>
                <w:lang w:eastAsia="zh-HK"/>
              </w:rPr>
              <w:t>社區醫學、國家公共政策(傳染病防治)、慢性疾病、弱勢及長期照護</w:t>
            </w:r>
          </w:p>
        </w:tc>
      </w:tr>
      <w:tr w:rsidR="00D87C7C" w:rsidRPr="00192F9B" w:rsidTr="0011763C">
        <w:trPr>
          <w:trHeight w:val="522"/>
        </w:trPr>
        <w:tc>
          <w:tcPr>
            <w:tcW w:w="1476" w:type="dxa"/>
            <w:shd w:val="clear" w:color="auto" w:fill="auto"/>
            <w:noWrap/>
            <w:vAlign w:val="center"/>
          </w:tcPr>
          <w:p w:rsidR="00D87C7C" w:rsidRPr="00192F9B" w:rsidRDefault="00D87C7C" w:rsidP="00280C42">
            <w:pPr>
              <w:pStyle w:val="142"/>
              <w:adjustRightInd w:val="0"/>
              <w:snapToGrid w:val="0"/>
              <w:jc w:val="center"/>
              <w:rPr>
                <w:rFonts w:hAnsi="標楷體"/>
                <w:lang w:eastAsia="zh-HK"/>
              </w:rPr>
            </w:pPr>
            <w:r w:rsidRPr="00192F9B">
              <w:rPr>
                <w:rFonts w:hAnsi="標楷體" w:hint="eastAsia"/>
                <w:lang w:eastAsia="zh-HK"/>
              </w:rPr>
              <w:t>離島醫院</w:t>
            </w:r>
          </w:p>
        </w:tc>
        <w:tc>
          <w:tcPr>
            <w:tcW w:w="2997" w:type="dxa"/>
            <w:shd w:val="clear" w:color="auto" w:fill="auto"/>
            <w:noWrap/>
            <w:vAlign w:val="center"/>
          </w:tcPr>
          <w:p w:rsidR="00D87C7C" w:rsidRPr="00192F9B" w:rsidRDefault="00D87C7C" w:rsidP="00280C42">
            <w:pPr>
              <w:pStyle w:val="142"/>
              <w:adjustRightInd w:val="0"/>
              <w:snapToGrid w:val="0"/>
              <w:jc w:val="both"/>
              <w:rPr>
                <w:rFonts w:hAnsi="標楷體"/>
                <w:lang w:eastAsia="zh-HK"/>
              </w:rPr>
            </w:pPr>
            <w:r w:rsidRPr="00192F9B">
              <w:rPr>
                <w:rFonts w:hAnsi="標楷體" w:hint="eastAsia"/>
                <w:lang w:eastAsia="zh-HK"/>
              </w:rPr>
              <w:t>澎湖醫院、金門醫院(2家)</w:t>
            </w:r>
          </w:p>
        </w:tc>
        <w:tc>
          <w:tcPr>
            <w:tcW w:w="3594" w:type="dxa"/>
            <w:shd w:val="clear" w:color="auto" w:fill="auto"/>
            <w:noWrap/>
            <w:vAlign w:val="center"/>
          </w:tcPr>
          <w:p w:rsidR="00D87C7C" w:rsidRPr="00192F9B" w:rsidRDefault="00D87C7C" w:rsidP="00280C42">
            <w:pPr>
              <w:pStyle w:val="142"/>
              <w:adjustRightInd w:val="0"/>
              <w:snapToGrid w:val="0"/>
              <w:jc w:val="both"/>
              <w:rPr>
                <w:rFonts w:hAnsi="標楷體"/>
                <w:lang w:eastAsia="zh-HK"/>
              </w:rPr>
            </w:pPr>
            <w:r w:rsidRPr="00192F9B">
              <w:rPr>
                <w:rFonts w:hAnsi="標楷體"/>
                <w:lang w:eastAsia="zh-HK"/>
              </w:rPr>
              <w:t>急重症醫療、社區醫學、國家公共衛生政策、弱勢及長期照護、精神醫療</w:t>
            </w:r>
          </w:p>
        </w:tc>
      </w:tr>
      <w:tr w:rsidR="00D87C7C" w:rsidRPr="00192F9B" w:rsidTr="0011763C">
        <w:trPr>
          <w:trHeight w:val="658"/>
        </w:trPr>
        <w:tc>
          <w:tcPr>
            <w:tcW w:w="1476" w:type="dxa"/>
            <w:shd w:val="clear" w:color="auto" w:fill="auto"/>
            <w:noWrap/>
            <w:vAlign w:val="center"/>
          </w:tcPr>
          <w:p w:rsidR="00D87C7C" w:rsidRPr="00192F9B" w:rsidRDefault="00D87C7C" w:rsidP="00280C42">
            <w:pPr>
              <w:pStyle w:val="142"/>
              <w:adjustRightInd w:val="0"/>
              <w:snapToGrid w:val="0"/>
              <w:jc w:val="center"/>
              <w:rPr>
                <w:rFonts w:hAnsi="標楷體"/>
                <w:lang w:eastAsia="zh-HK"/>
              </w:rPr>
            </w:pPr>
            <w:r w:rsidRPr="00192F9B">
              <w:rPr>
                <w:rFonts w:hAnsi="標楷體" w:hint="eastAsia"/>
                <w:lang w:eastAsia="zh-HK"/>
              </w:rPr>
              <w:t>特殊專科</w:t>
            </w:r>
          </w:p>
          <w:p w:rsidR="00D87C7C" w:rsidRPr="00192F9B" w:rsidRDefault="00D87C7C" w:rsidP="00280C42">
            <w:pPr>
              <w:pStyle w:val="142"/>
              <w:adjustRightInd w:val="0"/>
              <w:snapToGrid w:val="0"/>
              <w:jc w:val="center"/>
              <w:rPr>
                <w:rFonts w:hAnsi="標楷體"/>
                <w:lang w:eastAsia="zh-HK"/>
              </w:rPr>
            </w:pPr>
            <w:r w:rsidRPr="00192F9B">
              <w:rPr>
                <w:rFonts w:hAnsi="標楷體" w:hint="eastAsia"/>
                <w:lang w:eastAsia="zh-HK"/>
              </w:rPr>
              <w:t>醫院</w:t>
            </w:r>
          </w:p>
        </w:tc>
        <w:tc>
          <w:tcPr>
            <w:tcW w:w="2997" w:type="dxa"/>
            <w:shd w:val="clear" w:color="auto" w:fill="auto"/>
            <w:noWrap/>
            <w:vAlign w:val="center"/>
          </w:tcPr>
          <w:p w:rsidR="00D87C7C" w:rsidRPr="00192F9B" w:rsidRDefault="00D87C7C" w:rsidP="00280C42">
            <w:pPr>
              <w:pStyle w:val="142"/>
              <w:adjustRightInd w:val="0"/>
              <w:snapToGrid w:val="0"/>
              <w:jc w:val="both"/>
              <w:rPr>
                <w:rFonts w:hAnsi="標楷體"/>
                <w:lang w:eastAsia="zh-HK"/>
              </w:rPr>
            </w:pPr>
            <w:r w:rsidRPr="00192F9B">
              <w:rPr>
                <w:rFonts w:hAnsi="標楷體" w:hint="eastAsia"/>
                <w:lang w:eastAsia="zh-HK"/>
              </w:rPr>
              <w:t>胸腔病院(1家)</w:t>
            </w:r>
          </w:p>
        </w:tc>
        <w:tc>
          <w:tcPr>
            <w:tcW w:w="3594" w:type="dxa"/>
            <w:shd w:val="clear" w:color="auto" w:fill="auto"/>
            <w:noWrap/>
            <w:vAlign w:val="center"/>
          </w:tcPr>
          <w:p w:rsidR="00D87C7C" w:rsidRPr="00192F9B" w:rsidRDefault="00D87C7C" w:rsidP="00280C42">
            <w:pPr>
              <w:pStyle w:val="142"/>
              <w:adjustRightInd w:val="0"/>
              <w:snapToGrid w:val="0"/>
              <w:jc w:val="both"/>
              <w:rPr>
                <w:rFonts w:hAnsi="標楷體"/>
                <w:lang w:eastAsia="zh-HK"/>
              </w:rPr>
            </w:pPr>
            <w:r w:rsidRPr="00192F9B">
              <w:rPr>
                <w:rFonts w:hAnsi="標楷體" w:hint="eastAsia"/>
                <w:lang w:eastAsia="zh-HK"/>
              </w:rPr>
              <w:t>肺結核防治、</w:t>
            </w:r>
            <w:r w:rsidRPr="00192F9B">
              <w:rPr>
                <w:rFonts w:hAnsi="標楷體"/>
                <w:lang w:eastAsia="zh-HK"/>
              </w:rPr>
              <w:t>國家公共政策、社區醫學</w:t>
            </w:r>
            <w:r w:rsidRPr="00192F9B">
              <w:rPr>
                <w:rFonts w:hAnsi="標楷體" w:hint="eastAsia"/>
                <w:lang w:eastAsia="zh-HK"/>
              </w:rPr>
              <w:t>、長期照護</w:t>
            </w:r>
          </w:p>
        </w:tc>
      </w:tr>
      <w:tr w:rsidR="00D87C7C" w:rsidRPr="00192F9B" w:rsidTr="0011763C">
        <w:trPr>
          <w:trHeight w:val="965"/>
        </w:trPr>
        <w:tc>
          <w:tcPr>
            <w:tcW w:w="1476" w:type="dxa"/>
            <w:shd w:val="clear" w:color="auto" w:fill="auto"/>
            <w:noWrap/>
            <w:vAlign w:val="center"/>
          </w:tcPr>
          <w:p w:rsidR="00D87C7C" w:rsidRPr="00192F9B" w:rsidRDefault="00D87C7C" w:rsidP="00280C42">
            <w:pPr>
              <w:pStyle w:val="142"/>
              <w:adjustRightInd w:val="0"/>
              <w:snapToGrid w:val="0"/>
              <w:jc w:val="center"/>
              <w:rPr>
                <w:rFonts w:hAnsi="標楷體"/>
                <w:lang w:eastAsia="zh-HK"/>
              </w:rPr>
            </w:pPr>
            <w:r w:rsidRPr="00192F9B">
              <w:rPr>
                <w:rFonts w:hAnsi="標楷體" w:hint="eastAsia"/>
                <w:lang w:eastAsia="zh-HK"/>
              </w:rPr>
              <w:t>特殊專科</w:t>
            </w:r>
          </w:p>
          <w:p w:rsidR="00D87C7C" w:rsidRPr="00192F9B" w:rsidRDefault="00D87C7C" w:rsidP="00280C42">
            <w:pPr>
              <w:pStyle w:val="142"/>
              <w:adjustRightInd w:val="0"/>
              <w:snapToGrid w:val="0"/>
              <w:jc w:val="center"/>
              <w:rPr>
                <w:rFonts w:hAnsi="標楷體"/>
                <w:lang w:eastAsia="zh-HK"/>
              </w:rPr>
            </w:pPr>
            <w:r w:rsidRPr="00192F9B">
              <w:rPr>
                <w:rFonts w:hAnsi="標楷體" w:hint="eastAsia"/>
                <w:lang w:eastAsia="zh-HK"/>
              </w:rPr>
              <w:t>醫院</w:t>
            </w:r>
          </w:p>
        </w:tc>
        <w:tc>
          <w:tcPr>
            <w:tcW w:w="2997" w:type="dxa"/>
            <w:shd w:val="clear" w:color="auto" w:fill="auto"/>
            <w:noWrap/>
            <w:vAlign w:val="center"/>
          </w:tcPr>
          <w:p w:rsidR="00D87C7C" w:rsidRPr="00192F9B" w:rsidRDefault="00D87C7C" w:rsidP="00280C42">
            <w:pPr>
              <w:pStyle w:val="142"/>
              <w:adjustRightInd w:val="0"/>
              <w:snapToGrid w:val="0"/>
              <w:jc w:val="both"/>
              <w:rPr>
                <w:rFonts w:hAnsi="標楷體"/>
                <w:lang w:eastAsia="zh-HK"/>
              </w:rPr>
            </w:pPr>
            <w:r w:rsidRPr="00192F9B">
              <w:rPr>
                <w:rFonts w:hAnsi="標楷體" w:hint="eastAsia"/>
                <w:lang w:eastAsia="zh-HK"/>
              </w:rPr>
              <w:t>玉里醫院</w:t>
            </w:r>
            <w:r w:rsidRPr="00192F9B">
              <w:rPr>
                <w:rFonts w:hAnsi="標楷體" w:hint="eastAsia"/>
              </w:rPr>
              <w:t>、</w:t>
            </w:r>
            <w:r w:rsidRPr="00192F9B">
              <w:rPr>
                <w:rFonts w:hAnsi="標楷體" w:hint="eastAsia"/>
                <w:lang w:eastAsia="zh-HK"/>
              </w:rPr>
              <w:t>桃園療養院</w:t>
            </w:r>
            <w:r w:rsidRPr="00192F9B">
              <w:rPr>
                <w:rFonts w:hAnsi="標楷體" w:hint="eastAsia"/>
              </w:rPr>
              <w:t>、</w:t>
            </w:r>
            <w:r w:rsidRPr="00192F9B">
              <w:rPr>
                <w:rFonts w:hAnsi="標楷體" w:hint="eastAsia"/>
                <w:lang w:eastAsia="zh-HK"/>
              </w:rPr>
              <w:t>八里療養院、草屯療養院、嘉南療養院(5家)</w:t>
            </w:r>
          </w:p>
        </w:tc>
        <w:tc>
          <w:tcPr>
            <w:tcW w:w="3594" w:type="dxa"/>
            <w:shd w:val="clear" w:color="auto" w:fill="auto"/>
            <w:noWrap/>
            <w:vAlign w:val="center"/>
          </w:tcPr>
          <w:p w:rsidR="00D87C7C" w:rsidRPr="00192F9B" w:rsidRDefault="00D87C7C" w:rsidP="00280C42">
            <w:pPr>
              <w:pStyle w:val="142"/>
              <w:adjustRightInd w:val="0"/>
              <w:snapToGrid w:val="0"/>
              <w:jc w:val="both"/>
              <w:rPr>
                <w:rFonts w:hAnsi="標楷體"/>
                <w:lang w:eastAsia="zh-HK"/>
              </w:rPr>
            </w:pPr>
            <w:r w:rsidRPr="00192F9B">
              <w:rPr>
                <w:rFonts w:hAnsi="標楷體"/>
                <w:lang w:eastAsia="zh-HK"/>
              </w:rPr>
              <w:t>精神醫療(含藥癮戒治、心理衛生)、國家公共政策、社區醫學</w:t>
            </w:r>
            <w:r w:rsidRPr="00192F9B">
              <w:rPr>
                <w:rFonts w:hAnsi="標楷體" w:hint="eastAsia"/>
                <w:lang w:eastAsia="zh-HK"/>
              </w:rPr>
              <w:t>、弱勢及長期照護</w:t>
            </w:r>
          </w:p>
        </w:tc>
      </w:tr>
    </w:tbl>
    <w:p w:rsidR="00D87C7C" w:rsidRPr="00192F9B" w:rsidRDefault="00D87C7C" w:rsidP="00D87C7C">
      <w:pPr>
        <w:pStyle w:val="142"/>
        <w:ind w:left="56" w:hanging="198"/>
        <w:rPr>
          <w:rFonts w:hAnsi="標楷體"/>
        </w:rPr>
      </w:pPr>
      <w:r>
        <w:rPr>
          <w:rFonts w:hAnsi="標楷體" w:hint="eastAsia"/>
        </w:rPr>
        <w:t xml:space="preserve">     </w:t>
      </w:r>
      <w:r w:rsidR="0011763C">
        <w:rPr>
          <w:rFonts w:hAnsi="標楷體" w:hint="eastAsia"/>
        </w:rPr>
        <w:t xml:space="preserve"> </w:t>
      </w:r>
      <w:r w:rsidRPr="00192F9B">
        <w:rPr>
          <w:rFonts w:hAnsi="標楷體" w:hint="eastAsia"/>
        </w:rPr>
        <w:t>說明：南投醫院於109年度升格為區域醫院。</w:t>
      </w:r>
    </w:p>
    <w:p w:rsidR="00D87C7C" w:rsidRPr="00192F9B" w:rsidRDefault="00D87C7C" w:rsidP="00D87C7C">
      <w:pPr>
        <w:pStyle w:val="142"/>
        <w:ind w:left="56" w:hanging="198"/>
        <w:rPr>
          <w:rFonts w:hAnsi="標楷體"/>
          <w:color w:val="000000"/>
          <w:lang w:eastAsia="zh-HK"/>
        </w:rPr>
      </w:pPr>
      <w:r>
        <w:rPr>
          <w:rFonts w:hAnsi="標楷體" w:hint="eastAsia"/>
        </w:rPr>
        <w:t xml:space="preserve">     </w:t>
      </w:r>
      <w:r w:rsidR="0011763C">
        <w:rPr>
          <w:rFonts w:hAnsi="標楷體" w:hint="eastAsia"/>
        </w:rPr>
        <w:t xml:space="preserve"> </w:t>
      </w:r>
      <w:r w:rsidRPr="00192F9B">
        <w:rPr>
          <w:rFonts w:hAnsi="標楷體" w:hint="eastAsia"/>
        </w:rPr>
        <w:t>資料來源：衛生福利部。</w:t>
      </w:r>
    </w:p>
    <w:p w:rsidR="00B45ED6" w:rsidRPr="00C51F45" w:rsidRDefault="00B45ED6" w:rsidP="00D87C7C">
      <w:pPr>
        <w:pStyle w:val="a5"/>
        <w:ind w:left="849" w:hanging="283"/>
        <w:rPr>
          <w:b/>
        </w:rPr>
      </w:pPr>
      <w:r w:rsidRPr="00C51F45">
        <w:rPr>
          <w:rFonts w:hint="eastAsia"/>
          <w:b/>
        </w:rPr>
        <w:t>(二)</w:t>
      </w:r>
      <w:r w:rsidR="002352E8" w:rsidRPr="002352E8">
        <w:rPr>
          <w:rFonts w:hint="eastAsia"/>
          <w:b/>
        </w:rPr>
        <w:t>4家部立醫院連續4年決算收支呈業務短絀，允宜積極研擬改善措施，以強化營運效能並改善財務狀況</w:t>
      </w:r>
    </w:p>
    <w:p w:rsidR="00165C56" w:rsidRDefault="00165C56" w:rsidP="00165C56">
      <w:pPr>
        <w:pStyle w:val="21"/>
        <w:ind w:left="850" w:firstLine="566"/>
      </w:pPr>
      <w:r>
        <w:rPr>
          <w:rFonts w:hint="eastAsia"/>
        </w:rPr>
        <w:t>業務短絀的醫院主要包括兩家離島醫院(澎湖醫院、金門醫院)及兩家地區醫院(臺東醫院、花蓮醫院，合計占26家醫院總數之15.38%。109至112年度決算，該4家醫院連續4年呈現業務短絀（詳見表2）。其中，臺東醫院及花蓮醫院112年度短絀金額較111年度增加，分別增110萬6千元及192萬2千元，增幅各達14.37%與14.95%。</w:t>
      </w:r>
    </w:p>
    <w:p w:rsidR="00B45ED6" w:rsidRPr="00B45ED6" w:rsidRDefault="00165C56" w:rsidP="00165C56">
      <w:pPr>
        <w:pStyle w:val="21"/>
        <w:ind w:left="850" w:firstLine="566"/>
      </w:pPr>
      <w:r>
        <w:rPr>
          <w:rFonts w:hint="eastAsia"/>
        </w:rPr>
        <w:t>揆上開醫院決算業務短絀之主要原因，包括物價及薪資上漲致經營成本與費用上升、醫師培育與招募困難致門診量下降、離島與偏鄉地區人口有限及業務收入成長受限等。鑑於部立醫院承擔著推動社區醫學及國家公共衛生政策等重要使命，允宜研謀提升營運績效，以提供在地民眾便捷優質之醫療服務，進而促進民眾健康與福祉。</w:t>
      </w:r>
    </w:p>
    <w:p w:rsidR="00967832" w:rsidRDefault="00B45ED6" w:rsidP="00B45ED6">
      <w:pPr>
        <w:adjustRightInd w:val="0"/>
        <w:spacing w:beforeLines="20" w:before="100" w:line="400" w:lineRule="exact"/>
        <w:ind w:leftChars="193" w:left="1284" w:hangingChars="260" w:hanging="737"/>
        <w:jc w:val="left"/>
        <w:rPr>
          <w:b/>
        </w:rPr>
      </w:pPr>
      <w:r w:rsidRPr="00B45ED6">
        <w:rPr>
          <w:rFonts w:hint="eastAsia"/>
          <w:b/>
        </w:rPr>
        <w:t xml:space="preserve">表2  </w:t>
      </w:r>
      <w:r w:rsidR="00967832" w:rsidRPr="00967832">
        <w:rPr>
          <w:rFonts w:hint="eastAsia"/>
          <w:b/>
        </w:rPr>
        <w:t>109至112年度部立醫院決算業務短絀明細表</w:t>
      </w:r>
    </w:p>
    <w:p w:rsidR="00B45ED6" w:rsidRPr="00B45ED6" w:rsidRDefault="00967832" w:rsidP="00B45ED6">
      <w:pPr>
        <w:adjustRightInd w:val="0"/>
        <w:spacing w:beforeLines="20" w:before="100" w:line="400" w:lineRule="exact"/>
        <w:ind w:leftChars="193" w:left="1284" w:hangingChars="260" w:hanging="737"/>
        <w:jc w:val="left"/>
        <w:rPr>
          <w:sz w:val="24"/>
        </w:rPr>
      </w:pPr>
      <w:r>
        <w:rPr>
          <w:rFonts w:hint="eastAsia"/>
          <w:b/>
        </w:rPr>
        <w:t xml:space="preserve">                                         </w:t>
      </w:r>
      <w:r w:rsidR="00B45ED6" w:rsidRPr="00B45ED6">
        <w:rPr>
          <w:rFonts w:hint="eastAsia"/>
          <w:b/>
        </w:rPr>
        <w:t xml:space="preserve"> </w:t>
      </w:r>
      <w:r w:rsidR="00B45ED6" w:rsidRPr="00B45ED6">
        <w:rPr>
          <w:b/>
        </w:rPr>
        <w:t xml:space="preserve"> </w:t>
      </w:r>
      <w:r w:rsidR="00B45ED6" w:rsidRPr="00B45ED6">
        <w:rPr>
          <w:rFonts w:hint="eastAsia"/>
          <w:sz w:val="24"/>
        </w:rPr>
        <w:t>單位：新臺幣千元</w:t>
      </w:r>
      <w:r w:rsidR="00B45ED6" w:rsidRPr="00B45ED6">
        <w:rPr>
          <w:b/>
        </w:rPr>
        <w:t xml:space="preserve">                   </w:t>
      </w:r>
    </w:p>
    <w:tbl>
      <w:tblPr>
        <w:tblW w:w="4511" w:type="pct"/>
        <w:tblInd w:w="7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346"/>
        <w:gridCol w:w="951"/>
        <w:gridCol w:w="952"/>
        <w:gridCol w:w="950"/>
        <w:gridCol w:w="952"/>
        <w:gridCol w:w="2716"/>
      </w:tblGrid>
      <w:tr w:rsidR="00967832" w:rsidRPr="00192F9B" w:rsidTr="00967832">
        <w:trPr>
          <w:trHeight w:val="449"/>
          <w:tblHeader/>
        </w:trPr>
        <w:tc>
          <w:tcPr>
            <w:tcW w:w="855" w:type="pct"/>
            <w:tcBorders>
              <w:top w:val="single" w:sz="12" w:space="0" w:color="auto"/>
              <w:bottom w:val="single" w:sz="6" w:space="0" w:color="auto"/>
              <w:tl2br w:val="single" w:sz="4" w:space="0" w:color="auto"/>
            </w:tcBorders>
            <w:shd w:val="clear" w:color="auto" w:fill="auto"/>
            <w:vAlign w:val="center"/>
            <w:hideMark/>
          </w:tcPr>
          <w:p w:rsidR="00967832" w:rsidRPr="00192F9B" w:rsidRDefault="00967832" w:rsidP="00280C42">
            <w:pPr>
              <w:pStyle w:val="142"/>
              <w:adjustRightInd w:val="0"/>
              <w:snapToGrid w:val="0"/>
              <w:ind w:firstLineChars="100" w:firstLine="203"/>
              <w:jc w:val="center"/>
              <w:rPr>
                <w:rFonts w:hAnsi="標楷體"/>
                <w:sz w:val="20"/>
                <w:szCs w:val="20"/>
              </w:rPr>
            </w:pPr>
            <w:r w:rsidRPr="00192F9B">
              <w:rPr>
                <w:rFonts w:hAnsi="標楷體" w:hint="eastAsia"/>
                <w:sz w:val="20"/>
                <w:szCs w:val="20"/>
              </w:rPr>
              <w:t>年度</w:t>
            </w:r>
          </w:p>
          <w:p w:rsidR="00967832" w:rsidRPr="00192F9B" w:rsidRDefault="00967832" w:rsidP="00280C42">
            <w:pPr>
              <w:pStyle w:val="142"/>
              <w:adjustRightInd w:val="0"/>
              <w:snapToGrid w:val="0"/>
              <w:ind w:hanging="203"/>
              <w:jc w:val="center"/>
              <w:rPr>
                <w:rFonts w:hAnsi="標楷體"/>
              </w:rPr>
            </w:pPr>
            <w:r w:rsidRPr="00192F9B">
              <w:rPr>
                <w:rFonts w:hAnsi="標楷體" w:hint="eastAsia"/>
                <w:sz w:val="20"/>
                <w:szCs w:val="20"/>
              </w:rPr>
              <w:t>院名</w:t>
            </w:r>
          </w:p>
        </w:tc>
        <w:tc>
          <w:tcPr>
            <w:tcW w:w="604" w:type="pct"/>
            <w:shd w:val="clear" w:color="auto" w:fill="auto"/>
            <w:noWrap/>
            <w:vAlign w:val="center"/>
            <w:hideMark/>
          </w:tcPr>
          <w:p w:rsidR="00967832" w:rsidRPr="00192F9B" w:rsidRDefault="00967832" w:rsidP="00280C42">
            <w:pPr>
              <w:pStyle w:val="142"/>
              <w:adjustRightInd w:val="0"/>
              <w:snapToGrid w:val="0"/>
              <w:jc w:val="center"/>
              <w:rPr>
                <w:rFonts w:hAnsi="標楷體"/>
              </w:rPr>
            </w:pPr>
            <w:r w:rsidRPr="00192F9B">
              <w:rPr>
                <w:rFonts w:hAnsi="標楷體"/>
              </w:rPr>
              <w:t>10</w:t>
            </w:r>
            <w:r w:rsidRPr="00192F9B">
              <w:rPr>
                <w:rFonts w:hAnsi="標楷體" w:hint="eastAsia"/>
              </w:rPr>
              <w:t>9</w:t>
            </w:r>
          </w:p>
        </w:tc>
        <w:tc>
          <w:tcPr>
            <w:tcW w:w="605" w:type="pct"/>
            <w:shd w:val="clear" w:color="auto" w:fill="auto"/>
            <w:vAlign w:val="center"/>
          </w:tcPr>
          <w:p w:rsidR="00967832" w:rsidRPr="00192F9B" w:rsidRDefault="00967832" w:rsidP="00280C42">
            <w:pPr>
              <w:pStyle w:val="142"/>
              <w:adjustRightInd w:val="0"/>
              <w:snapToGrid w:val="0"/>
              <w:jc w:val="center"/>
              <w:rPr>
                <w:rFonts w:hAnsi="標楷體"/>
              </w:rPr>
            </w:pPr>
            <w:r w:rsidRPr="00192F9B">
              <w:rPr>
                <w:rFonts w:hAnsi="標楷體"/>
              </w:rPr>
              <w:t>1</w:t>
            </w:r>
            <w:r w:rsidRPr="00192F9B">
              <w:rPr>
                <w:rFonts w:hAnsi="標楷體" w:hint="eastAsia"/>
              </w:rPr>
              <w:t>1</w:t>
            </w:r>
            <w:r w:rsidRPr="00192F9B">
              <w:rPr>
                <w:rFonts w:hAnsi="標楷體"/>
              </w:rPr>
              <w:t>0</w:t>
            </w:r>
          </w:p>
        </w:tc>
        <w:tc>
          <w:tcPr>
            <w:tcW w:w="604" w:type="pct"/>
            <w:shd w:val="clear" w:color="auto" w:fill="auto"/>
            <w:vAlign w:val="center"/>
          </w:tcPr>
          <w:p w:rsidR="00967832" w:rsidRPr="00192F9B" w:rsidRDefault="00967832" w:rsidP="00280C42">
            <w:pPr>
              <w:pStyle w:val="142"/>
              <w:adjustRightInd w:val="0"/>
              <w:snapToGrid w:val="0"/>
              <w:jc w:val="center"/>
              <w:rPr>
                <w:rFonts w:hAnsi="標楷體"/>
              </w:rPr>
            </w:pPr>
            <w:r w:rsidRPr="00192F9B">
              <w:rPr>
                <w:rFonts w:hAnsi="標楷體"/>
              </w:rPr>
              <w:t>1</w:t>
            </w:r>
            <w:r w:rsidRPr="00192F9B">
              <w:rPr>
                <w:rFonts w:hAnsi="標楷體" w:hint="eastAsia"/>
              </w:rPr>
              <w:t>11</w:t>
            </w:r>
          </w:p>
        </w:tc>
        <w:tc>
          <w:tcPr>
            <w:tcW w:w="605" w:type="pct"/>
            <w:shd w:val="clear" w:color="auto" w:fill="auto"/>
            <w:vAlign w:val="center"/>
          </w:tcPr>
          <w:p w:rsidR="00967832" w:rsidRPr="00192F9B" w:rsidRDefault="00967832" w:rsidP="00280C42">
            <w:pPr>
              <w:pStyle w:val="142"/>
              <w:adjustRightInd w:val="0"/>
              <w:snapToGrid w:val="0"/>
              <w:jc w:val="center"/>
              <w:rPr>
                <w:rFonts w:hAnsi="標楷體"/>
              </w:rPr>
            </w:pPr>
            <w:r w:rsidRPr="00192F9B">
              <w:rPr>
                <w:rFonts w:hAnsi="標楷體"/>
              </w:rPr>
              <w:t>1</w:t>
            </w:r>
            <w:r w:rsidRPr="00192F9B">
              <w:rPr>
                <w:rFonts w:hAnsi="標楷體" w:hint="eastAsia"/>
              </w:rPr>
              <w:t>12</w:t>
            </w:r>
          </w:p>
        </w:tc>
        <w:tc>
          <w:tcPr>
            <w:tcW w:w="1726" w:type="pct"/>
            <w:vAlign w:val="center"/>
          </w:tcPr>
          <w:p w:rsidR="00967832" w:rsidRPr="00192F9B" w:rsidRDefault="00967832" w:rsidP="00967832">
            <w:pPr>
              <w:pStyle w:val="142"/>
              <w:adjustRightInd w:val="0"/>
              <w:snapToGrid w:val="0"/>
              <w:jc w:val="center"/>
              <w:rPr>
                <w:rFonts w:hAnsi="標楷體"/>
              </w:rPr>
            </w:pPr>
            <w:r w:rsidRPr="00192F9B">
              <w:rPr>
                <w:rFonts w:hAnsi="標楷體" w:hint="eastAsia"/>
              </w:rPr>
              <w:t>短絀</w:t>
            </w:r>
            <w:r>
              <w:rPr>
                <w:rFonts w:hAnsi="標楷體" w:hint="eastAsia"/>
              </w:rPr>
              <w:t>主要</w:t>
            </w:r>
            <w:r w:rsidRPr="00192F9B">
              <w:rPr>
                <w:rFonts w:hAnsi="標楷體" w:hint="eastAsia"/>
              </w:rPr>
              <w:t>原因摘要</w:t>
            </w:r>
          </w:p>
        </w:tc>
      </w:tr>
      <w:tr w:rsidR="00967832" w:rsidRPr="00192F9B" w:rsidTr="00967832">
        <w:trPr>
          <w:trHeight w:val="542"/>
        </w:trPr>
        <w:tc>
          <w:tcPr>
            <w:tcW w:w="855" w:type="pct"/>
            <w:shd w:val="clear" w:color="auto" w:fill="FFFFFF"/>
            <w:noWrap/>
            <w:vAlign w:val="center"/>
          </w:tcPr>
          <w:p w:rsidR="00967832" w:rsidRPr="00192F9B" w:rsidRDefault="00967832" w:rsidP="00280C42">
            <w:pPr>
              <w:pStyle w:val="142"/>
              <w:adjustRightInd w:val="0"/>
              <w:snapToGrid w:val="0"/>
              <w:jc w:val="center"/>
              <w:rPr>
                <w:rFonts w:hAnsi="標楷體"/>
              </w:rPr>
            </w:pPr>
            <w:r w:rsidRPr="00192F9B">
              <w:rPr>
                <w:rFonts w:hAnsi="標楷體"/>
              </w:rPr>
              <w:t>澎湖醫院</w:t>
            </w:r>
          </w:p>
        </w:tc>
        <w:tc>
          <w:tcPr>
            <w:tcW w:w="604" w:type="pct"/>
            <w:shd w:val="clear" w:color="auto" w:fill="auto"/>
            <w:noWrap/>
            <w:vAlign w:val="center"/>
          </w:tcPr>
          <w:p w:rsidR="00967832" w:rsidRPr="00192F9B" w:rsidRDefault="00967832" w:rsidP="00280C42">
            <w:pPr>
              <w:pStyle w:val="142"/>
              <w:adjustRightInd w:val="0"/>
              <w:snapToGrid w:val="0"/>
              <w:ind w:leftChars="-50" w:left="101" w:hanging="243"/>
              <w:jc w:val="right"/>
              <w:rPr>
                <w:rFonts w:hAnsi="標楷體"/>
                <w:spacing w:val="-20"/>
                <w:szCs w:val="24"/>
              </w:rPr>
            </w:pPr>
            <w:r w:rsidRPr="00192F9B">
              <w:rPr>
                <w:rFonts w:hAnsi="標楷體" w:hint="eastAsia"/>
                <w:spacing w:val="-20"/>
                <w:szCs w:val="24"/>
              </w:rPr>
              <w:t>-</w:t>
            </w:r>
            <w:r w:rsidRPr="00192F9B">
              <w:rPr>
                <w:rFonts w:hAnsi="標楷體"/>
                <w:spacing w:val="-20"/>
                <w:szCs w:val="24"/>
              </w:rPr>
              <w:t>6,115</w:t>
            </w:r>
          </w:p>
        </w:tc>
        <w:tc>
          <w:tcPr>
            <w:tcW w:w="605" w:type="pct"/>
            <w:shd w:val="clear" w:color="auto" w:fill="auto"/>
            <w:noWrap/>
            <w:vAlign w:val="center"/>
          </w:tcPr>
          <w:p w:rsidR="00967832" w:rsidRPr="00192F9B" w:rsidRDefault="00967832" w:rsidP="00280C42">
            <w:pPr>
              <w:pStyle w:val="142"/>
              <w:adjustRightInd w:val="0"/>
              <w:snapToGrid w:val="0"/>
              <w:ind w:leftChars="-50" w:left="101" w:hanging="243"/>
              <w:jc w:val="right"/>
              <w:rPr>
                <w:rFonts w:hAnsi="標楷體"/>
                <w:spacing w:val="-20"/>
                <w:szCs w:val="24"/>
              </w:rPr>
            </w:pPr>
            <w:r w:rsidRPr="00192F9B">
              <w:rPr>
                <w:rFonts w:hAnsi="標楷體" w:hint="eastAsia"/>
                <w:spacing w:val="-20"/>
                <w:szCs w:val="24"/>
              </w:rPr>
              <w:t>-</w:t>
            </w:r>
            <w:r w:rsidRPr="00192F9B">
              <w:rPr>
                <w:rFonts w:hAnsi="標楷體"/>
                <w:spacing w:val="-20"/>
                <w:szCs w:val="24"/>
              </w:rPr>
              <w:t>4,225</w:t>
            </w:r>
          </w:p>
        </w:tc>
        <w:tc>
          <w:tcPr>
            <w:tcW w:w="604" w:type="pct"/>
            <w:shd w:val="clear" w:color="auto" w:fill="auto"/>
            <w:noWrap/>
            <w:vAlign w:val="center"/>
          </w:tcPr>
          <w:p w:rsidR="00967832" w:rsidRPr="00192F9B" w:rsidRDefault="00967832" w:rsidP="00280C42">
            <w:pPr>
              <w:pStyle w:val="142"/>
              <w:adjustRightInd w:val="0"/>
              <w:snapToGrid w:val="0"/>
              <w:ind w:leftChars="-50" w:left="101" w:hanging="243"/>
              <w:jc w:val="right"/>
              <w:rPr>
                <w:rFonts w:hAnsi="標楷體"/>
                <w:spacing w:val="-20"/>
                <w:szCs w:val="24"/>
              </w:rPr>
            </w:pPr>
            <w:r w:rsidRPr="00192F9B">
              <w:rPr>
                <w:rFonts w:hAnsi="標楷體"/>
                <w:spacing w:val="-20"/>
                <w:szCs w:val="24"/>
                <w:lang w:eastAsia="zh-HK"/>
              </w:rPr>
              <w:t>-5,002</w:t>
            </w:r>
          </w:p>
        </w:tc>
        <w:tc>
          <w:tcPr>
            <w:tcW w:w="605" w:type="pct"/>
            <w:vAlign w:val="center"/>
          </w:tcPr>
          <w:p w:rsidR="00967832" w:rsidRPr="00192F9B" w:rsidRDefault="00967832" w:rsidP="00280C42">
            <w:pPr>
              <w:pStyle w:val="142"/>
              <w:adjustRightInd w:val="0"/>
              <w:snapToGrid w:val="0"/>
              <w:ind w:leftChars="-50" w:left="101" w:hanging="243"/>
              <w:jc w:val="right"/>
              <w:rPr>
                <w:rFonts w:hAnsi="標楷體"/>
                <w:spacing w:val="-20"/>
                <w:szCs w:val="24"/>
              </w:rPr>
            </w:pPr>
            <w:r w:rsidRPr="00192F9B">
              <w:rPr>
                <w:rFonts w:hAnsi="標楷體"/>
                <w:spacing w:val="-20"/>
                <w:szCs w:val="24"/>
                <w:lang w:eastAsia="zh-HK"/>
              </w:rPr>
              <w:t>-</w:t>
            </w:r>
            <w:r w:rsidRPr="00192F9B">
              <w:rPr>
                <w:rFonts w:hAnsi="標楷體" w:hint="eastAsia"/>
                <w:spacing w:val="-20"/>
                <w:szCs w:val="24"/>
              </w:rPr>
              <w:t>4</w:t>
            </w:r>
            <w:r w:rsidRPr="00192F9B">
              <w:rPr>
                <w:rFonts w:hAnsi="標楷體"/>
                <w:spacing w:val="-20"/>
                <w:szCs w:val="24"/>
                <w:lang w:eastAsia="zh-HK"/>
              </w:rPr>
              <w:t>,</w:t>
            </w:r>
            <w:r w:rsidRPr="00192F9B">
              <w:rPr>
                <w:rFonts w:hAnsi="標楷體" w:hint="eastAsia"/>
                <w:spacing w:val="-20"/>
                <w:szCs w:val="24"/>
              </w:rPr>
              <w:t>596</w:t>
            </w:r>
          </w:p>
        </w:tc>
        <w:tc>
          <w:tcPr>
            <w:tcW w:w="1726" w:type="pct"/>
            <w:vAlign w:val="center"/>
          </w:tcPr>
          <w:p w:rsidR="00967832" w:rsidRPr="00192F9B" w:rsidRDefault="00967832" w:rsidP="00280C42">
            <w:pPr>
              <w:pStyle w:val="142"/>
              <w:adjustRightInd w:val="0"/>
              <w:snapToGrid w:val="0"/>
              <w:jc w:val="both"/>
              <w:rPr>
                <w:rFonts w:hAnsi="標楷體"/>
              </w:rPr>
            </w:pPr>
            <w:r w:rsidRPr="00192F9B">
              <w:rPr>
                <w:rFonts w:hAnsi="標楷體" w:hint="eastAsia"/>
              </w:rPr>
              <w:t>受基本工資調漲、離島加給調整及軍公教薪資增加影響，業務成本逐年上升；107年</w:t>
            </w:r>
            <w:r>
              <w:rPr>
                <w:rFonts w:hAnsi="標楷體" w:hint="eastAsia"/>
              </w:rPr>
              <w:t>度</w:t>
            </w:r>
            <w:r w:rsidRPr="00192F9B">
              <w:rPr>
                <w:rFonts w:hAnsi="標楷體" w:hint="eastAsia"/>
              </w:rPr>
              <w:t>增設核磁共振設備，致折舊費用增加。當地人口有限，業務收入成長受限。</w:t>
            </w:r>
          </w:p>
        </w:tc>
      </w:tr>
      <w:tr w:rsidR="00967832" w:rsidRPr="00192F9B" w:rsidTr="00967832">
        <w:trPr>
          <w:trHeight w:val="542"/>
        </w:trPr>
        <w:tc>
          <w:tcPr>
            <w:tcW w:w="855" w:type="pct"/>
            <w:shd w:val="clear" w:color="auto" w:fill="FFFFFF"/>
            <w:noWrap/>
            <w:vAlign w:val="center"/>
          </w:tcPr>
          <w:p w:rsidR="00967832" w:rsidRPr="00192F9B" w:rsidRDefault="00967832" w:rsidP="00280C42">
            <w:pPr>
              <w:pStyle w:val="142"/>
              <w:adjustRightInd w:val="0"/>
              <w:snapToGrid w:val="0"/>
              <w:jc w:val="center"/>
              <w:rPr>
                <w:rFonts w:hAnsi="標楷體"/>
              </w:rPr>
            </w:pPr>
            <w:r w:rsidRPr="00192F9B">
              <w:rPr>
                <w:rFonts w:hAnsi="標楷體"/>
              </w:rPr>
              <w:t>臺東醫院</w:t>
            </w:r>
          </w:p>
        </w:tc>
        <w:tc>
          <w:tcPr>
            <w:tcW w:w="604" w:type="pct"/>
            <w:shd w:val="clear" w:color="auto" w:fill="auto"/>
            <w:noWrap/>
            <w:vAlign w:val="center"/>
          </w:tcPr>
          <w:p w:rsidR="00967832" w:rsidRPr="00192F9B" w:rsidRDefault="00967832" w:rsidP="00280C42">
            <w:pPr>
              <w:pStyle w:val="142"/>
              <w:adjustRightInd w:val="0"/>
              <w:snapToGrid w:val="0"/>
              <w:ind w:leftChars="-50" w:left="101" w:hanging="243"/>
              <w:jc w:val="right"/>
              <w:rPr>
                <w:rFonts w:hAnsi="標楷體"/>
                <w:spacing w:val="-20"/>
                <w:szCs w:val="24"/>
              </w:rPr>
            </w:pPr>
            <w:r w:rsidRPr="00192F9B">
              <w:rPr>
                <w:rFonts w:hAnsi="標楷體"/>
                <w:spacing w:val="-20"/>
                <w:szCs w:val="24"/>
              </w:rPr>
              <w:t>-1,898</w:t>
            </w:r>
          </w:p>
        </w:tc>
        <w:tc>
          <w:tcPr>
            <w:tcW w:w="605" w:type="pct"/>
            <w:shd w:val="clear" w:color="auto" w:fill="auto"/>
            <w:noWrap/>
            <w:vAlign w:val="center"/>
          </w:tcPr>
          <w:p w:rsidR="00967832" w:rsidRPr="00192F9B" w:rsidRDefault="00967832" w:rsidP="00280C42">
            <w:pPr>
              <w:pStyle w:val="142"/>
              <w:adjustRightInd w:val="0"/>
              <w:snapToGrid w:val="0"/>
              <w:ind w:leftChars="-50" w:left="101" w:hanging="243"/>
              <w:jc w:val="right"/>
              <w:rPr>
                <w:rFonts w:hAnsi="標楷體"/>
                <w:spacing w:val="-20"/>
                <w:szCs w:val="24"/>
              </w:rPr>
            </w:pPr>
            <w:r w:rsidRPr="00192F9B">
              <w:rPr>
                <w:rFonts w:hAnsi="標楷體"/>
                <w:spacing w:val="-20"/>
                <w:szCs w:val="24"/>
              </w:rPr>
              <w:t>-6,443</w:t>
            </w:r>
          </w:p>
        </w:tc>
        <w:tc>
          <w:tcPr>
            <w:tcW w:w="604" w:type="pct"/>
            <w:shd w:val="clear" w:color="auto" w:fill="auto"/>
            <w:noWrap/>
            <w:vAlign w:val="center"/>
          </w:tcPr>
          <w:p w:rsidR="00967832" w:rsidRPr="00192F9B" w:rsidRDefault="00967832" w:rsidP="00280C42">
            <w:pPr>
              <w:pStyle w:val="142"/>
              <w:adjustRightInd w:val="0"/>
              <w:snapToGrid w:val="0"/>
              <w:ind w:leftChars="-50" w:left="101" w:hanging="243"/>
              <w:jc w:val="right"/>
              <w:rPr>
                <w:rFonts w:hAnsi="標楷體"/>
                <w:spacing w:val="-20"/>
                <w:szCs w:val="24"/>
              </w:rPr>
            </w:pPr>
            <w:r w:rsidRPr="00192F9B">
              <w:rPr>
                <w:rFonts w:hAnsi="標楷體"/>
                <w:spacing w:val="-20"/>
                <w:szCs w:val="24"/>
              </w:rPr>
              <w:t>-7,696</w:t>
            </w:r>
          </w:p>
        </w:tc>
        <w:tc>
          <w:tcPr>
            <w:tcW w:w="605" w:type="pct"/>
            <w:vAlign w:val="center"/>
          </w:tcPr>
          <w:p w:rsidR="00967832" w:rsidRPr="00192F9B" w:rsidRDefault="00967832" w:rsidP="00280C42">
            <w:pPr>
              <w:pStyle w:val="142"/>
              <w:adjustRightInd w:val="0"/>
              <w:snapToGrid w:val="0"/>
              <w:ind w:leftChars="-50" w:left="101" w:hanging="243"/>
              <w:jc w:val="right"/>
              <w:rPr>
                <w:rFonts w:hAnsi="標楷體"/>
                <w:spacing w:val="-20"/>
                <w:szCs w:val="24"/>
              </w:rPr>
            </w:pPr>
            <w:r w:rsidRPr="00192F9B">
              <w:rPr>
                <w:rFonts w:hAnsi="標楷體"/>
                <w:spacing w:val="-20"/>
                <w:szCs w:val="24"/>
              </w:rPr>
              <w:t>-</w:t>
            </w:r>
            <w:r w:rsidRPr="00192F9B">
              <w:rPr>
                <w:rFonts w:hAnsi="標楷體" w:hint="eastAsia"/>
                <w:spacing w:val="-20"/>
                <w:szCs w:val="24"/>
              </w:rPr>
              <w:t>8</w:t>
            </w:r>
            <w:r w:rsidRPr="00192F9B">
              <w:rPr>
                <w:rFonts w:hAnsi="標楷體"/>
                <w:spacing w:val="-20"/>
                <w:szCs w:val="24"/>
              </w:rPr>
              <w:t>,</w:t>
            </w:r>
            <w:r w:rsidRPr="00192F9B">
              <w:rPr>
                <w:rFonts w:hAnsi="標楷體" w:hint="eastAsia"/>
                <w:spacing w:val="-20"/>
                <w:szCs w:val="24"/>
              </w:rPr>
              <w:t>802</w:t>
            </w:r>
          </w:p>
        </w:tc>
        <w:tc>
          <w:tcPr>
            <w:tcW w:w="1726" w:type="pct"/>
            <w:vAlign w:val="center"/>
          </w:tcPr>
          <w:p w:rsidR="00967832" w:rsidRPr="00192F9B" w:rsidRDefault="00967832" w:rsidP="00280C42">
            <w:pPr>
              <w:pStyle w:val="142"/>
              <w:adjustRightInd w:val="0"/>
              <w:snapToGrid w:val="0"/>
              <w:jc w:val="both"/>
              <w:rPr>
                <w:rFonts w:hAnsi="標楷體"/>
              </w:rPr>
            </w:pPr>
            <w:r w:rsidRPr="00192F9B">
              <w:rPr>
                <w:rFonts w:hAnsi="標楷體" w:hint="eastAsia"/>
              </w:rPr>
              <w:t>受疫情影響病患減少、獎勵金提撥率調增，且112年</w:t>
            </w:r>
            <w:r>
              <w:rPr>
                <w:rFonts w:hAnsi="標楷體" w:hint="eastAsia"/>
              </w:rPr>
              <w:t>度</w:t>
            </w:r>
            <w:r w:rsidRPr="00192F9B">
              <w:rPr>
                <w:rFonts w:hAnsi="標楷體" w:hint="eastAsia"/>
              </w:rPr>
              <w:t>新設長照機構，前期人力及設備投資增加。</w:t>
            </w:r>
          </w:p>
        </w:tc>
      </w:tr>
      <w:tr w:rsidR="00967832" w:rsidRPr="00192F9B" w:rsidTr="00967832">
        <w:trPr>
          <w:trHeight w:val="542"/>
        </w:trPr>
        <w:tc>
          <w:tcPr>
            <w:tcW w:w="855" w:type="pct"/>
            <w:shd w:val="clear" w:color="auto" w:fill="FFFFFF"/>
            <w:noWrap/>
            <w:vAlign w:val="center"/>
          </w:tcPr>
          <w:p w:rsidR="00967832" w:rsidRPr="00192F9B" w:rsidRDefault="00967832" w:rsidP="00280C42">
            <w:pPr>
              <w:pStyle w:val="142"/>
              <w:adjustRightInd w:val="0"/>
              <w:snapToGrid w:val="0"/>
              <w:jc w:val="center"/>
              <w:rPr>
                <w:rFonts w:hAnsi="標楷體"/>
              </w:rPr>
            </w:pPr>
            <w:r w:rsidRPr="00192F9B">
              <w:rPr>
                <w:rFonts w:hAnsi="標楷體"/>
              </w:rPr>
              <w:t>花蓮醫院</w:t>
            </w:r>
          </w:p>
        </w:tc>
        <w:tc>
          <w:tcPr>
            <w:tcW w:w="604" w:type="pct"/>
            <w:shd w:val="clear" w:color="auto" w:fill="auto"/>
            <w:noWrap/>
            <w:vAlign w:val="center"/>
          </w:tcPr>
          <w:p w:rsidR="00967832" w:rsidRPr="00192F9B" w:rsidRDefault="00967832" w:rsidP="00280C42">
            <w:pPr>
              <w:pStyle w:val="142"/>
              <w:adjustRightInd w:val="0"/>
              <w:snapToGrid w:val="0"/>
              <w:ind w:leftChars="-50" w:left="101" w:hanging="243"/>
              <w:jc w:val="right"/>
              <w:rPr>
                <w:rFonts w:hAnsi="標楷體"/>
                <w:spacing w:val="-20"/>
                <w:szCs w:val="24"/>
              </w:rPr>
            </w:pPr>
            <w:r w:rsidRPr="00192F9B">
              <w:rPr>
                <w:rFonts w:hAnsi="標楷體"/>
                <w:spacing w:val="-20"/>
                <w:szCs w:val="24"/>
              </w:rPr>
              <w:t>-12,998</w:t>
            </w:r>
          </w:p>
        </w:tc>
        <w:tc>
          <w:tcPr>
            <w:tcW w:w="605" w:type="pct"/>
            <w:shd w:val="clear" w:color="auto" w:fill="auto"/>
            <w:vAlign w:val="center"/>
          </w:tcPr>
          <w:p w:rsidR="00967832" w:rsidRPr="00192F9B" w:rsidRDefault="00967832" w:rsidP="00280C42">
            <w:pPr>
              <w:pStyle w:val="142"/>
              <w:adjustRightInd w:val="0"/>
              <w:snapToGrid w:val="0"/>
              <w:ind w:leftChars="-50" w:left="101" w:hanging="243"/>
              <w:jc w:val="right"/>
              <w:rPr>
                <w:rFonts w:hAnsi="標楷體"/>
                <w:spacing w:val="-20"/>
                <w:szCs w:val="24"/>
              </w:rPr>
            </w:pPr>
            <w:r w:rsidRPr="00192F9B">
              <w:rPr>
                <w:rFonts w:hAnsi="標楷體"/>
                <w:spacing w:val="-20"/>
                <w:szCs w:val="24"/>
              </w:rPr>
              <w:t>-12,964</w:t>
            </w:r>
          </w:p>
        </w:tc>
        <w:tc>
          <w:tcPr>
            <w:tcW w:w="604" w:type="pct"/>
            <w:shd w:val="clear" w:color="auto" w:fill="auto"/>
            <w:vAlign w:val="center"/>
          </w:tcPr>
          <w:p w:rsidR="00967832" w:rsidRPr="00192F9B" w:rsidRDefault="00967832" w:rsidP="00280C42">
            <w:pPr>
              <w:pStyle w:val="142"/>
              <w:adjustRightInd w:val="0"/>
              <w:snapToGrid w:val="0"/>
              <w:ind w:leftChars="-50" w:left="101" w:hanging="243"/>
              <w:jc w:val="right"/>
              <w:rPr>
                <w:rFonts w:hAnsi="標楷體"/>
                <w:spacing w:val="-20"/>
                <w:szCs w:val="24"/>
              </w:rPr>
            </w:pPr>
            <w:r w:rsidRPr="00192F9B">
              <w:rPr>
                <w:rFonts w:hAnsi="標楷體"/>
                <w:spacing w:val="-20"/>
                <w:szCs w:val="24"/>
              </w:rPr>
              <w:t>-12,</w:t>
            </w:r>
            <w:r w:rsidRPr="00192F9B">
              <w:rPr>
                <w:rFonts w:hAnsi="標楷體" w:hint="eastAsia"/>
                <w:spacing w:val="-20"/>
                <w:szCs w:val="24"/>
              </w:rPr>
              <w:t>855</w:t>
            </w:r>
          </w:p>
        </w:tc>
        <w:tc>
          <w:tcPr>
            <w:tcW w:w="605" w:type="pct"/>
            <w:shd w:val="clear" w:color="auto" w:fill="auto"/>
            <w:vAlign w:val="center"/>
          </w:tcPr>
          <w:p w:rsidR="00967832" w:rsidRPr="00192F9B" w:rsidRDefault="00967832" w:rsidP="00280C42">
            <w:pPr>
              <w:pStyle w:val="142"/>
              <w:adjustRightInd w:val="0"/>
              <w:snapToGrid w:val="0"/>
              <w:ind w:leftChars="-50" w:left="101" w:hanging="243"/>
              <w:jc w:val="right"/>
              <w:rPr>
                <w:rFonts w:hAnsi="標楷體"/>
                <w:spacing w:val="-20"/>
                <w:szCs w:val="24"/>
              </w:rPr>
            </w:pPr>
            <w:r w:rsidRPr="00192F9B">
              <w:rPr>
                <w:rFonts w:hAnsi="標楷體"/>
                <w:spacing w:val="-20"/>
                <w:szCs w:val="24"/>
              </w:rPr>
              <w:t>-1</w:t>
            </w:r>
            <w:r w:rsidRPr="00192F9B">
              <w:rPr>
                <w:rFonts w:hAnsi="標楷體" w:hint="eastAsia"/>
                <w:spacing w:val="-20"/>
                <w:szCs w:val="24"/>
              </w:rPr>
              <w:t>4</w:t>
            </w:r>
            <w:r w:rsidRPr="00192F9B">
              <w:rPr>
                <w:rFonts w:hAnsi="標楷體"/>
                <w:spacing w:val="-20"/>
                <w:szCs w:val="24"/>
              </w:rPr>
              <w:t>,</w:t>
            </w:r>
            <w:r w:rsidRPr="00192F9B">
              <w:rPr>
                <w:rFonts w:hAnsi="標楷體" w:hint="eastAsia"/>
                <w:spacing w:val="-20"/>
                <w:szCs w:val="24"/>
              </w:rPr>
              <w:t>777</w:t>
            </w:r>
          </w:p>
        </w:tc>
        <w:tc>
          <w:tcPr>
            <w:tcW w:w="1726" w:type="pct"/>
            <w:vAlign w:val="center"/>
          </w:tcPr>
          <w:p w:rsidR="00967832" w:rsidRPr="00192F9B" w:rsidRDefault="00967832" w:rsidP="00280C42">
            <w:pPr>
              <w:pStyle w:val="142"/>
              <w:adjustRightInd w:val="0"/>
              <w:snapToGrid w:val="0"/>
              <w:jc w:val="both"/>
              <w:rPr>
                <w:rFonts w:hAnsi="標楷體"/>
              </w:rPr>
            </w:pPr>
            <w:r w:rsidRPr="00192F9B">
              <w:rPr>
                <w:rFonts w:hAnsi="標楷體" w:hint="eastAsia"/>
              </w:rPr>
              <w:t>專科醫師人數不足，門診量下降。疫情期間調整收治量能，導致一般醫療業務回升緩慢，致持續短絀。</w:t>
            </w:r>
          </w:p>
        </w:tc>
      </w:tr>
      <w:tr w:rsidR="00967832" w:rsidRPr="00192F9B" w:rsidTr="00967832">
        <w:trPr>
          <w:trHeight w:val="542"/>
        </w:trPr>
        <w:tc>
          <w:tcPr>
            <w:tcW w:w="855" w:type="pct"/>
            <w:shd w:val="clear" w:color="auto" w:fill="FFFFFF"/>
            <w:noWrap/>
            <w:vAlign w:val="center"/>
          </w:tcPr>
          <w:p w:rsidR="00967832" w:rsidRPr="00192F9B" w:rsidRDefault="00967832" w:rsidP="00280C42">
            <w:pPr>
              <w:pStyle w:val="142"/>
              <w:adjustRightInd w:val="0"/>
              <w:snapToGrid w:val="0"/>
              <w:jc w:val="center"/>
              <w:rPr>
                <w:rFonts w:hAnsi="標楷體"/>
              </w:rPr>
            </w:pPr>
            <w:r w:rsidRPr="00192F9B">
              <w:rPr>
                <w:rFonts w:hAnsi="標楷體"/>
              </w:rPr>
              <w:t>金門醫院</w:t>
            </w:r>
          </w:p>
        </w:tc>
        <w:tc>
          <w:tcPr>
            <w:tcW w:w="604" w:type="pct"/>
            <w:shd w:val="clear" w:color="auto" w:fill="auto"/>
            <w:noWrap/>
            <w:vAlign w:val="center"/>
          </w:tcPr>
          <w:p w:rsidR="00967832" w:rsidRPr="00192F9B" w:rsidRDefault="00967832" w:rsidP="00280C42">
            <w:pPr>
              <w:pStyle w:val="142"/>
              <w:adjustRightInd w:val="0"/>
              <w:snapToGrid w:val="0"/>
              <w:ind w:leftChars="-50" w:left="101" w:hanging="243"/>
              <w:jc w:val="right"/>
              <w:rPr>
                <w:rFonts w:hAnsi="標楷體"/>
                <w:spacing w:val="-20"/>
                <w:szCs w:val="24"/>
              </w:rPr>
            </w:pPr>
            <w:r w:rsidRPr="00192F9B">
              <w:rPr>
                <w:rFonts w:hAnsi="標楷體"/>
                <w:spacing w:val="-20"/>
                <w:szCs w:val="24"/>
              </w:rPr>
              <w:t>-46,17</w:t>
            </w:r>
            <w:r w:rsidRPr="00192F9B">
              <w:rPr>
                <w:rFonts w:hAnsi="標楷體" w:hint="eastAsia"/>
                <w:spacing w:val="-20"/>
                <w:szCs w:val="24"/>
              </w:rPr>
              <w:t>5</w:t>
            </w:r>
          </w:p>
        </w:tc>
        <w:tc>
          <w:tcPr>
            <w:tcW w:w="605" w:type="pct"/>
            <w:shd w:val="clear" w:color="auto" w:fill="auto"/>
            <w:noWrap/>
            <w:vAlign w:val="center"/>
          </w:tcPr>
          <w:p w:rsidR="00967832" w:rsidRPr="00192F9B" w:rsidRDefault="00967832" w:rsidP="00280C42">
            <w:pPr>
              <w:pStyle w:val="142"/>
              <w:adjustRightInd w:val="0"/>
              <w:snapToGrid w:val="0"/>
              <w:ind w:leftChars="-50" w:left="101" w:hanging="243"/>
              <w:jc w:val="right"/>
              <w:rPr>
                <w:rFonts w:hAnsi="標楷體"/>
                <w:spacing w:val="-20"/>
                <w:szCs w:val="24"/>
              </w:rPr>
            </w:pPr>
            <w:r w:rsidRPr="00192F9B">
              <w:rPr>
                <w:rFonts w:hAnsi="標楷體"/>
                <w:spacing w:val="-20"/>
                <w:szCs w:val="24"/>
              </w:rPr>
              <w:t>-46,596</w:t>
            </w:r>
          </w:p>
        </w:tc>
        <w:tc>
          <w:tcPr>
            <w:tcW w:w="604" w:type="pct"/>
            <w:shd w:val="clear" w:color="auto" w:fill="auto"/>
            <w:noWrap/>
            <w:vAlign w:val="center"/>
          </w:tcPr>
          <w:p w:rsidR="00967832" w:rsidRPr="00192F9B" w:rsidRDefault="00967832" w:rsidP="00280C42">
            <w:pPr>
              <w:pStyle w:val="142"/>
              <w:adjustRightInd w:val="0"/>
              <w:snapToGrid w:val="0"/>
              <w:ind w:leftChars="-50" w:left="101" w:hanging="243"/>
              <w:jc w:val="right"/>
              <w:rPr>
                <w:rFonts w:hAnsi="標楷體"/>
                <w:spacing w:val="-20"/>
                <w:szCs w:val="24"/>
              </w:rPr>
            </w:pPr>
            <w:r w:rsidRPr="00192F9B">
              <w:rPr>
                <w:rFonts w:hAnsi="標楷體"/>
                <w:spacing w:val="-20"/>
                <w:szCs w:val="24"/>
              </w:rPr>
              <w:t>-38,057</w:t>
            </w:r>
          </w:p>
        </w:tc>
        <w:tc>
          <w:tcPr>
            <w:tcW w:w="605" w:type="pct"/>
            <w:vAlign w:val="center"/>
          </w:tcPr>
          <w:p w:rsidR="00967832" w:rsidRPr="00192F9B" w:rsidRDefault="00967832" w:rsidP="00280C42">
            <w:pPr>
              <w:pStyle w:val="142"/>
              <w:adjustRightInd w:val="0"/>
              <w:snapToGrid w:val="0"/>
              <w:ind w:leftChars="-50" w:left="101" w:hanging="243"/>
              <w:jc w:val="right"/>
              <w:rPr>
                <w:rFonts w:hAnsi="標楷體"/>
                <w:spacing w:val="-20"/>
                <w:szCs w:val="24"/>
              </w:rPr>
            </w:pPr>
            <w:r w:rsidRPr="00192F9B">
              <w:rPr>
                <w:rFonts w:hAnsi="標楷體"/>
                <w:spacing w:val="-20"/>
                <w:szCs w:val="24"/>
              </w:rPr>
              <w:t>-</w:t>
            </w:r>
            <w:r w:rsidRPr="00192F9B">
              <w:rPr>
                <w:rFonts w:hAnsi="標楷體" w:hint="eastAsia"/>
                <w:spacing w:val="-20"/>
                <w:szCs w:val="24"/>
              </w:rPr>
              <w:t>29</w:t>
            </w:r>
            <w:r w:rsidRPr="00192F9B">
              <w:rPr>
                <w:rFonts w:hAnsi="標楷體"/>
                <w:spacing w:val="-20"/>
                <w:szCs w:val="24"/>
              </w:rPr>
              <w:t>,</w:t>
            </w:r>
            <w:r w:rsidRPr="00192F9B">
              <w:rPr>
                <w:rFonts w:hAnsi="標楷體" w:hint="eastAsia"/>
                <w:spacing w:val="-20"/>
                <w:szCs w:val="24"/>
              </w:rPr>
              <w:t>647</w:t>
            </w:r>
          </w:p>
        </w:tc>
        <w:tc>
          <w:tcPr>
            <w:tcW w:w="1726" w:type="pct"/>
            <w:vAlign w:val="center"/>
          </w:tcPr>
          <w:p w:rsidR="00967832" w:rsidRPr="00192F9B" w:rsidRDefault="00967832" w:rsidP="00280C42">
            <w:pPr>
              <w:pStyle w:val="142"/>
              <w:adjustRightInd w:val="0"/>
              <w:snapToGrid w:val="0"/>
              <w:jc w:val="both"/>
              <w:rPr>
                <w:rFonts w:hAnsi="標楷體"/>
              </w:rPr>
            </w:pPr>
            <w:r w:rsidRPr="00192F9B">
              <w:rPr>
                <w:rFonts w:hAnsi="標楷體" w:hint="eastAsia"/>
              </w:rPr>
              <w:t>攤提公務預算補助建置綜合醫療大樓及其他代管資產折舊費用。</w:t>
            </w:r>
          </w:p>
        </w:tc>
      </w:tr>
    </w:tbl>
    <w:p w:rsidR="00B45ED6" w:rsidRPr="00B45ED6" w:rsidRDefault="00B45ED6" w:rsidP="00B45ED6">
      <w:pPr>
        <w:spacing w:line="280" w:lineRule="exact"/>
        <w:ind w:leftChars="201" w:left="1785" w:hangingChars="500" w:hanging="1216"/>
        <w:jc w:val="left"/>
        <w:rPr>
          <w:sz w:val="24"/>
        </w:rPr>
      </w:pPr>
      <w:r w:rsidRPr="00B45ED6">
        <w:rPr>
          <w:rFonts w:hAnsi="標楷體" w:hint="eastAsia"/>
          <w:sz w:val="24"/>
        </w:rPr>
        <w:t>資料來源：</w:t>
      </w:r>
      <w:r w:rsidR="00967832" w:rsidRPr="00967832">
        <w:rPr>
          <w:rFonts w:hAnsi="標楷體" w:hint="eastAsia"/>
          <w:sz w:val="24"/>
        </w:rPr>
        <w:t>衛生福利部</w:t>
      </w:r>
      <w:r w:rsidRPr="00B45ED6">
        <w:rPr>
          <w:rFonts w:hAnsi="標楷體" w:hint="eastAsia"/>
          <w:sz w:val="24"/>
        </w:rPr>
        <w:t>。</w:t>
      </w:r>
    </w:p>
    <w:p w:rsidR="00333D44" w:rsidRPr="00333D44" w:rsidRDefault="00B45ED6" w:rsidP="00D73087">
      <w:pPr>
        <w:ind w:left="566" w:firstLine="566"/>
        <w:rPr>
          <w:lang w:eastAsia="zh-HK"/>
        </w:rPr>
      </w:pPr>
      <w:r w:rsidRPr="00B45ED6">
        <w:rPr>
          <w:rFonts w:hAnsi="標楷體" w:hint="eastAsia"/>
          <w:color w:val="000000"/>
        </w:rPr>
        <w:t>綜上，</w:t>
      </w:r>
      <w:r w:rsidR="00967832" w:rsidRPr="00967832">
        <w:rPr>
          <w:rFonts w:hAnsi="標楷體" w:hint="eastAsia"/>
          <w:color w:val="000000"/>
        </w:rPr>
        <w:t>衛生福利部設立所屬醫院，為執行多元化公共衛生與醫療任務，部分醫院因位處偏鄉或離島地區，且間有醫護人力招募不易或流動率頻仍等情事，致營運績效欠佳，允宜針對癥結問題提出具體改善措施，在確保醫療服務品質前提下，提升營運績效與管理效率，以改善財務狀況</w:t>
      </w:r>
      <w:r w:rsidRPr="00B45ED6">
        <w:rPr>
          <w:rFonts w:hAnsi="標楷體" w:hint="eastAsia"/>
          <w:color w:val="000000"/>
        </w:rPr>
        <w:t>。</w:t>
      </w:r>
    </w:p>
    <w:bookmarkEnd w:id="68"/>
    <w:bookmarkEnd w:id="69"/>
    <w:bookmarkEnd w:id="70"/>
    <w:bookmarkEnd w:id="71"/>
    <w:bookmarkEnd w:id="72"/>
    <w:bookmarkEnd w:id="73"/>
    <w:bookmarkEnd w:id="74"/>
    <w:bookmarkEnd w:id="75"/>
    <w:bookmarkEnd w:id="76"/>
    <w:bookmarkEnd w:id="77"/>
    <w:p w:rsidR="00166061" w:rsidRDefault="00166061" w:rsidP="00166061">
      <w:pPr>
        <w:pStyle w:val="ad"/>
        <w:ind w:left="566" w:firstLine="566"/>
      </w:pPr>
      <w:r w:rsidRPr="00A128BE">
        <w:rPr>
          <w:rFonts w:hint="eastAsia"/>
        </w:rPr>
        <w:t>（分機：</w:t>
      </w:r>
      <w:r w:rsidR="00967832" w:rsidRPr="00967832">
        <w:rPr>
          <w:rFonts w:hint="eastAsia"/>
        </w:rPr>
        <w:t>8685 謝慧燕</w:t>
      </w:r>
      <w:r w:rsidRPr="00A128BE">
        <w:rPr>
          <w:rFonts w:hint="eastAsia"/>
        </w:rPr>
        <w:t>）</w:t>
      </w:r>
    </w:p>
    <w:p w:rsidR="00155434" w:rsidRPr="00A128BE" w:rsidRDefault="00155434" w:rsidP="00155434">
      <w:pPr>
        <w:pStyle w:val="ad"/>
        <w:rPr>
          <w:szCs w:val="24"/>
        </w:rPr>
      </w:pPr>
    </w:p>
    <w:p w:rsidR="00166061" w:rsidRPr="00A973E5" w:rsidRDefault="00166061" w:rsidP="00166061">
      <w:pPr>
        <w:pStyle w:val="144"/>
        <w:ind w:left="567" w:hanging="567"/>
      </w:pPr>
      <w:bookmarkStart w:id="79" w:name="_Toc194483504"/>
      <w:r w:rsidRPr="009008D9">
        <w:rPr>
          <w:rFonts w:hint="eastAsia"/>
        </w:rPr>
        <w:t>貳、管制藥品製藥工廠作業基金</w:t>
      </w:r>
      <w:bookmarkEnd w:id="79"/>
    </w:p>
    <w:p w:rsidR="00166061" w:rsidRDefault="00166061" w:rsidP="00166061">
      <w:pPr>
        <w:pStyle w:val="14"/>
        <w:ind w:left="567" w:hanging="567"/>
      </w:pPr>
      <w:bookmarkStart w:id="80" w:name="_Toc90019289"/>
      <w:bookmarkStart w:id="81" w:name="_Toc194483505"/>
      <w:r>
        <w:rPr>
          <w:rFonts w:hint="eastAsia"/>
          <w:lang w:eastAsia="zh-HK"/>
        </w:rPr>
        <w:t>二</w:t>
      </w:r>
      <w:r>
        <w:rPr>
          <w:rFonts w:hint="eastAsia"/>
        </w:rPr>
        <w:t>、</w:t>
      </w:r>
      <w:bookmarkEnd w:id="80"/>
      <w:r w:rsidR="00D80F7A" w:rsidRPr="00D80F7A">
        <w:rPr>
          <w:rFonts w:hint="eastAsia"/>
        </w:rPr>
        <w:t>112年度美沙冬由委製改自製，外租倉儲專用空間需求減少，惟租用契約容量未隨之調降，有欠周妥，允宜研謀改進，以節省經費</w:t>
      </w:r>
      <w:bookmarkEnd w:id="81"/>
    </w:p>
    <w:p w:rsidR="00E70171" w:rsidRPr="004B4DF9" w:rsidRDefault="00D80F7A" w:rsidP="00E70171">
      <w:pPr>
        <w:ind w:left="566" w:firstLine="566"/>
        <w:rPr>
          <w:snapToGrid/>
          <w:color w:val="000000"/>
        </w:rPr>
      </w:pPr>
      <w:r w:rsidRPr="00D80F7A">
        <w:rPr>
          <w:rFonts w:hint="eastAsia"/>
          <w:color w:val="000000"/>
        </w:rPr>
        <w:t>管制藥品製藥工廠作業基金(下稱製藥工廠基金)112年度「銷貨收入」預算數8億9,084萬7千元、「銷貨成本」5億6,889萬元，執行結果，「銷貨收入」決算數9億1,995萬9千元、「銷貨成本」5億6,576萬8千元。經查</w:t>
      </w:r>
      <w:r w:rsidR="00E70171" w:rsidRPr="004B4DF9">
        <w:rPr>
          <w:rFonts w:hint="eastAsia"/>
          <w:color w:val="000000"/>
        </w:rPr>
        <w:t>：</w:t>
      </w:r>
    </w:p>
    <w:p w:rsidR="001B5E1D" w:rsidRPr="00A87B40" w:rsidRDefault="001B5E1D" w:rsidP="00A87B40">
      <w:pPr>
        <w:pStyle w:val="a5"/>
        <w:ind w:left="849" w:hanging="283"/>
        <w:rPr>
          <w:b/>
        </w:rPr>
      </w:pPr>
      <w:r w:rsidRPr="00A87B40">
        <w:rPr>
          <w:rFonts w:hint="eastAsia"/>
          <w:b/>
        </w:rPr>
        <w:t>(一)</w:t>
      </w:r>
      <w:r w:rsidR="00A12A8E" w:rsidRPr="00A12A8E">
        <w:rPr>
          <w:rFonts w:hint="eastAsia"/>
          <w:b/>
        </w:rPr>
        <w:t>112年起美沙冬口服液由委製改自製，倉儲及配送仍委外辦理</w:t>
      </w:r>
    </w:p>
    <w:p w:rsidR="001B5E1D" w:rsidRPr="001B5E1D" w:rsidRDefault="00A12A8E" w:rsidP="00A87B40">
      <w:pPr>
        <w:pStyle w:val="21"/>
        <w:ind w:left="850" w:firstLine="566"/>
        <w:rPr>
          <w:sz w:val="24"/>
          <w:szCs w:val="24"/>
        </w:rPr>
      </w:pPr>
      <w:r w:rsidRPr="00A12A8E">
        <w:rPr>
          <w:rFonts w:hint="eastAsia"/>
        </w:rPr>
        <w:t>美沙冬藥品為政府執行藥癮替代治療所需藥品，屬第2級管制藥品，依管制藥品管理條例第4條規定略以，第2級管制藥品由製藥工廠專責其輸入、輸出、製造及販賣事宜。該廠自98年起接受政府委託辦理美沙冬口服液供應、倉儲及配送，惟因尚未建置液劑生產線等因素，爰前開代辦事項皆委外辦理。嗣該廠111年間完成液劑產線建置、取得符合西藥藥品優良製造規範後，112年度起甫自製美沙冬口服液，至倉儲及配送事宜仍委外辦理，112年度契約金額169萬元，決算數130萬8千元</w:t>
      </w:r>
      <w:r w:rsidR="001B5E1D" w:rsidRPr="001B5E1D">
        <w:rPr>
          <w:rFonts w:hint="eastAsia"/>
        </w:rPr>
        <w:t>。</w:t>
      </w:r>
    </w:p>
    <w:p w:rsidR="001B5E1D" w:rsidRPr="00A87B40" w:rsidRDefault="001B5E1D" w:rsidP="00A87B40">
      <w:pPr>
        <w:pStyle w:val="a5"/>
        <w:ind w:left="849" w:hanging="283"/>
        <w:rPr>
          <w:b/>
        </w:rPr>
      </w:pPr>
      <w:r w:rsidRPr="00A87B40">
        <w:rPr>
          <w:rFonts w:hint="eastAsia"/>
          <w:b/>
        </w:rPr>
        <w:t>(二</w:t>
      </w:r>
      <w:r w:rsidR="00A12A8E">
        <w:rPr>
          <w:rFonts w:hint="eastAsia"/>
          <w:b/>
        </w:rPr>
        <w:t>)</w:t>
      </w:r>
      <w:r w:rsidR="00A12A8E" w:rsidRPr="00A12A8E">
        <w:rPr>
          <w:rFonts w:hint="eastAsia"/>
          <w:b/>
        </w:rPr>
        <w:t>112年度美沙冬口服液外租倉儲空間需求減少，惟未調降租用契約容量</w:t>
      </w:r>
    </w:p>
    <w:p w:rsidR="00A12A8E" w:rsidRPr="00A6476D" w:rsidRDefault="00A12A8E" w:rsidP="00A12A8E">
      <w:pPr>
        <w:pStyle w:val="21"/>
        <w:ind w:left="850" w:firstLine="566"/>
        <w:rPr>
          <w:rFonts w:hAnsi="標楷體"/>
        </w:rPr>
      </w:pPr>
      <w:r>
        <w:rPr>
          <w:rFonts w:hint="eastAsia"/>
        </w:rPr>
        <w:t>有關自製</w:t>
      </w:r>
      <w:r w:rsidRPr="00436526">
        <w:rPr>
          <w:rFonts w:hint="eastAsia"/>
        </w:rPr>
        <w:t>美沙冬</w:t>
      </w:r>
      <w:r>
        <w:rPr>
          <w:rFonts w:hint="eastAsia"/>
        </w:rPr>
        <w:t>之</w:t>
      </w:r>
      <w:r w:rsidRPr="00436526">
        <w:rPr>
          <w:rFonts w:hint="eastAsia"/>
        </w:rPr>
        <w:t>倉儲及配送</w:t>
      </w:r>
      <w:r>
        <w:rPr>
          <w:rFonts w:hint="eastAsia"/>
        </w:rPr>
        <w:t>等，</w:t>
      </w:r>
      <w:r w:rsidRPr="00436526">
        <w:rPr>
          <w:rFonts w:hint="eastAsia"/>
        </w:rPr>
        <w:t>審計部於製藥工廠基金112年度1至8月財務收支審核通知提出審核意見，摘述如下</w:t>
      </w:r>
      <w:r w:rsidRPr="00A6476D">
        <w:rPr>
          <w:rFonts w:hAnsi="標楷體" w:hint="eastAsia"/>
        </w:rPr>
        <w:t>：</w:t>
      </w:r>
    </w:p>
    <w:p w:rsidR="00A12A8E" w:rsidRPr="00A6476D" w:rsidRDefault="00A12A8E" w:rsidP="00A12A8E">
      <w:pPr>
        <w:pStyle w:val="123"/>
        <w:ind w:left="1133" w:hanging="283"/>
      </w:pPr>
      <w:r w:rsidRPr="00A6476D">
        <w:rPr>
          <w:rFonts w:hint="eastAsia"/>
        </w:rPr>
        <w:t>1.</w:t>
      </w:r>
      <w:r w:rsidRPr="00436526">
        <w:rPr>
          <w:rFonts w:hint="eastAsia"/>
        </w:rPr>
        <w:t>依製藥工廠歷年委外之倉儲及配送契約規定，廠商須提供儲放美沙冬口服液之專用空間，儲存環境需符合製藥工廠需求並每日監控；廠商依製藥工廠通知辦理藥品入庫、出庫及配送，於期限內將指定數量及批號之藥品配送至指定醫療院所</w:t>
      </w:r>
      <w:r w:rsidRPr="00A6476D">
        <w:rPr>
          <w:rFonts w:hint="eastAsia"/>
        </w:rPr>
        <w:t>。</w:t>
      </w:r>
    </w:p>
    <w:p w:rsidR="00A12A8E" w:rsidRDefault="00A12A8E" w:rsidP="00A12A8E">
      <w:pPr>
        <w:pStyle w:val="123"/>
        <w:ind w:left="1133" w:hanging="283"/>
        <w:rPr>
          <w:rFonts w:hAnsi="標楷體"/>
        </w:rPr>
      </w:pPr>
      <w:r w:rsidRPr="00A6476D">
        <w:rPr>
          <w:rFonts w:hint="eastAsia"/>
        </w:rPr>
        <w:t>2.</w:t>
      </w:r>
      <w:r w:rsidRPr="00010126">
        <w:rPr>
          <w:rFonts w:hint="eastAsia"/>
        </w:rPr>
        <w:t>108至111年度藥品配送介於8,592瓶至1</w:t>
      </w:r>
      <w:r>
        <w:rPr>
          <w:rFonts w:hint="eastAsia"/>
        </w:rPr>
        <w:t>萬</w:t>
      </w:r>
      <w:r w:rsidRPr="00010126">
        <w:rPr>
          <w:rFonts w:hint="eastAsia"/>
        </w:rPr>
        <w:t>4,184瓶間，倉儲及配送費用介於118萬3千元至133萬4千元間。倉儲費用依專用空間容量計價，該廠108至111年度契約容量皆為2萬瓶；惟各月藥品庫存量最高1</w:t>
      </w:r>
      <w:r>
        <w:rPr>
          <w:rFonts w:hint="eastAsia"/>
        </w:rPr>
        <w:t>萬</w:t>
      </w:r>
      <w:r w:rsidRPr="00010126">
        <w:rPr>
          <w:rFonts w:hint="eastAsia"/>
        </w:rPr>
        <w:t>2,767瓶（</w:t>
      </w:r>
      <w:r>
        <w:rPr>
          <w:rFonts w:hint="eastAsia"/>
        </w:rPr>
        <w:t>若</w:t>
      </w:r>
      <w:r w:rsidRPr="00010126">
        <w:rPr>
          <w:rFonts w:hint="eastAsia"/>
        </w:rPr>
        <w:t>加計當月入庫最高為1</w:t>
      </w:r>
      <w:r>
        <w:rPr>
          <w:rFonts w:hint="eastAsia"/>
        </w:rPr>
        <w:t>萬</w:t>
      </w:r>
      <w:r w:rsidRPr="00010126">
        <w:rPr>
          <w:rFonts w:hint="eastAsia"/>
        </w:rPr>
        <w:t>3,609瓶），占契約容量之63.84%，且庫存達1萬瓶以上者僅11個月，餘</w:t>
      </w:r>
      <w:r>
        <w:rPr>
          <w:rFonts w:hint="eastAsia"/>
        </w:rPr>
        <w:t>37</w:t>
      </w:r>
      <w:r w:rsidRPr="00010126">
        <w:rPr>
          <w:rFonts w:hint="eastAsia"/>
        </w:rPr>
        <w:t>個月倉儲空間使用皆未過半，若契約倉儲空間容量以1萬4千瓶估算，降低租用空間每年可節省至少22萬元倉儲費用</w:t>
      </w:r>
      <w:r w:rsidRPr="00A6476D">
        <w:rPr>
          <w:rFonts w:hAnsi="標楷體" w:hint="eastAsia"/>
        </w:rPr>
        <w:t>。</w:t>
      </w:r>
    </w:p>
    <w:p w:rsidR="001B5E1D" w:rsidRPr="001B5E1D" w:rsidRDefault="00A12A8E" w:rsidP="00A12A8E">
      <w:pPr>
        <w:pStyle w:val="123"/>
        <w:ind w:left="1133" w:hanging="283"/>
        <w:rPr>
          <w:sz w:val="24"/>
          <w:szCs w:val="24"/>
        </w:rPr>
      </w:pPr>
      <w:r>
        <w:rPr>
          <w:rFonts w:hAnsi="標楷體" w:hint="eastAsia"/>
        </w:rPr>
        <w:t>3.</w:t>
      </w:r>
      <w:r w:rsidRPr="00534069">
        <w:rPr>
          <w:rFonts w:hint="eastAsia"/>
        </w:rPr>
        <w:t>112年度外租倉儲專用空間契約容量</w:t>
      </w:r>
      <w:r>
        <w:rPr>
          <w:rFonts w:hint="eastAsia"/>
        </w:rPr>
        <w:t>維持</w:t>
      </w:r>
      <w:r w:rsidRPr="00534069">
        <w:rPr>
          <w:rFonts w:hint="eastAsia"/>
        </w:rPr>
        <w:t>2萬瓶，顯示辦理倉儲容量之採購未參酌往年庫存，亦未考量112年自製美沙冬可置放於自有庫房，視需要再移</w:t>
      </w:r>
      <w:r>
        <w:rPr>
          <w:rFonts w:hint="eastAsia"/>
        </w:rPr>
        <w:t>至</w:t>
      </w:r>
      <w:r w:rsidRPr="00534069">
        <w:rPr>
          <w:rFonts w:hint="eastAsia"/>
        </w:rPr>
        <w:t>廠商倉庫，採購有欠周妥</w:t>
      </w:r>
      <w:r w:rsidR="001B5E1D" w:rsidRPr="001B5E1D">
        <w:rPr>
          <w:rFonts w:hint="eastAsia"/>
          <w:snapToGrid/>
        </w:rPr>
        <w:t>。</w:t>
      </w:r>
    </w:p>
    <w:p w:rsidR="00A12A8E" w:rsidRPr="001B5E1D" w:rsidRDefault="00A12A8E" w:rsidP="00A12A8E">
      <w:pPr>
        <w:pStyle w:val="21"/>
        <w:ind w:left="850" w:firstLine="566"/>
        <w:rPr>
          <w:sz w:val="24"/>
          <w:szCs w:val="24"/>
        </w:rPr>
      </w:pPr>
      <w:r>
        <w:rPr>
          <w:rFonts w:hint="eastAsia"/>
        </w:rPr>
        <w:t>製藥工廠允宜按審計部上開意見檢討精進，</w:t>
      </w:r>
      <w:r w:rsidRPr="00534069">
        <w:rPr>
          <w:rFonts w:hint="eastAsia"/>
        </w:rPr>
        <w:t>依現況適時</w:t>
      </w:r>
      <w:r>
        <w:rPr>
          <w:rFonts w:hint="eastAsia"/>
        </w:rPr>
        <w:t>調整</w:t>
      </w:r>
      <w:r w:rsidRPr="00534069">
        <w:rPr>
          <w:rFonts w:hint="eastAsia"/>
        </w:rPr>
        <w:t>租用</w:t>
      </w:r>
      <w:r w:rsidRPr="00050978">
        <w:rPr>
          <w:rFonts w:hint="eastAsia"/>
        </w:rPr>
        <w:t>美沙冬</w:t>
      </w:r>
      <w:r>
        <w:rPr>
          <w:rFonts w:hint="eastAsia"/>
        </w:rPr>
        <w:t>之</w:t>
      </w:r>
      <w:r w:rsidRPr="00534069">
        <w:rPr>
          <w:rFonts w:hint="eastAsia"/>
        </w:rPr>
        <w:t>倉儲空間，</w:t>
      </w:r>
      <w:r>
        <w:rPr>
          <w:rFonts w:hint="eastAsia"/>
        </w:rPr>
        <w:t>以節省倉儲經費。</w:t>
      </w:r>
    </w:p>
    <w:p w:rsidR="00A12A8E" w:rsidRDefault="00A12A8E" w:rsidP="00A12A8E">
      <w:pPr>
        <w:ind w:left="566" w:firstLine="566"/>
        <w:rPr>
          <w:lang w:eastAsia="zh-HK"/>
        </w:rPr>
      </w:pPr>
      <w:r w:rsidRPr="001B5E1D">
        <w:rPr>
          <w:rFonts w:hint="eastAsia"/>
        </w:rPr>
        <w:t>綜上，11</w:t>
      </w:r>
      <w:r>
        <w:rPr>
          <w:rFonts w:hint="eastAsia"/>
        </w:rPr>
        <w:t>2</w:t>
      </w:r>
      <w:r w:rsidRPr="00CF64C8">
        <w:rPr>
          <w:rFonts w:hint="eastAsia"/>
        </w:rPr>
        <w:t>年</w:t>
      </w:r>
      <w:r>
        <w:rPr>
          <w:rFonts w:hint="eastAsia"/>
        </w:rPr>
        <w:t>度美沙冬改由</w:t>
      </w:r>
      <w:r w:rsidRPr="00CF64C8">
        <w:rPr>
          <w:rFonts w:hint="eastAsia"/>
        </w:rPr>
        <w:t>製藥工廠</w:t>
      </w:r>
      <w:r>
        <w:rPr>
          <w:rFonts w:hint="eastAsia"/>
        </w:rPr>
        <w:t>自製，外租倉儲專用空間需求降低，惟契約容量未隨同減少，</w:t>
      </w:r>
      <w:r w:rsidRPr="006764DF">
        <w:rPr>
          <w:rFonts w:hint="eastAsia"/>
          <w:color w:val="000000"/>
        </w:rPr>
        <w:t>倉儲費用</w:t>
      </w:r>
      <w:r>
        <w:rPr>
          <w:rFonts w:hint="eastAsia"/>
          <w:color w:val="000000"/>
        </w:rPr>
        <w:t>有高估之虞</w:t>
      </w:r>
      <w:r>
        <w:rPr>
          <w:rFonts w:hint="eastAsia"/>
        </w:rPr>
        <w:t>，允宜研謀改進，以節省經費支出</w:t>
      </w:r>
      <w:r w:rsidRPr="001B5E1D">
        <w:rPr>
          <w:rFonts w:hint="eastAsia"/>
        </w:rPr>
        <w:t>。</w:t>
      </w:r>
    </w:p>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rsidR="003E732B" w:rsidRDefault="005F7470" w:rsidP="005F7470">
      <w:pPr>
        <w:pStyle w:val="ad"/>
        <w:ind w:left="566" w:firstLine="566"/>
      </w:pPr>
      <w:r w:rsidRPr="003C6430">
        <w:rPr>
          <w:rFonts w:hint="eastAsia"/>
        </w:rPr>
        <w:t>（分機：</w:t>
      </w:r>
      <w:r w:rsidRPr="008F1259">
        <w:rPr>
          <w:rFonts w:hint="eastAsia"/>
        </w:rPr>
        <w:t>192</w:t>
      </w:r>
      <w:r>
        <w:rPr>
          <w:rFonts w:hint="eastAsia"/>
        </w:rPr>
        <w:t>5</w:t>
      </w:r>
      <w:r w:rsidRPr="008F1259">
        <w:rPr>
          <w:rFonts w:hint="eastAsia"/>
        </w:rPr>
        <w:t xml:space="preserve"> </w:t>
      </w:r>
      <w:r>
        <w:rPr>
          <w:rFonts w:hint="eastAsia"/>
        </w:rPr>
        <w:t>賴欣憶</w:t>
      </w:r>
      <w:r w:rsidRPr="003C6430">
        <w:rPr>
          <w:rFonts w:hint="eastAsia"/>
        </w:rPr>
        <w:t>）</w:t>
      </w:r>
    </w:p>
    <w:p w:rsidR="00897105" w:rsidRDefault="00897105" w:rsidP="005F7470">
      <w:pPr>
        <w:pStyle w:val="ad"/>
        <w:ind w:left="566" w:firstLine="566"/>
      </w:pPr>
    </w:p>
    <w:p w:rsidR="00166061" w:rsidRPr="00D41286" w:rsidRDefault="00166061" w:rsidP="00166061">
      <w:pPr>
        <w:pStyle w:val="144"/>
        <w:ind w:left="567" w:hanging="567"/>
      </w:pPr>
      <w:bookmarkStart w:id="82" w:name="_Toc194483506"/>
      <w:r>
        <w:rPr>
          <w:rFonts w:hint="eastAsia"/>
        </w:rPr>
        <w:t>參</w:t>
      </w:r>
      <w:r w:rsidRPr="00D41286">
        <w:rPr>
          <w:rFonts w:hint="eastAsia"/>
        </w:rPr>
        <w:t>、</w:t>
      </w:r>
      <w:bookmarkEnd w:id="65"/>
      <w:r w:rsidRPr="00D41286">
        <w:rPr>
          <w:rFonts w:hint="eastAsia"/>
        </w:rPr>
        <w:t>全民健康保險基金</w:t>
      </w:r>
      <w:bookmarkEnd w:id="82"/>
    </w:p>
    <w:p w:rsidR="00166061" w:rsidRPr="008B4272" w:rsidRDefault="00166061" w:rsidP="00166061">
      <w:pPr>
        <w:pStyle w:val="14"/>
        <w:ind w:left="567" w:hanging="567"/>
        <w:rPr>
          <w:color w:val="000000"/>
        </w:rPr>
      </w:pPr>
      <w:bookmarkStart w:id="83" w:name="_Toc90019291"/>
      <w:bookmarkStart w:id="84" w:name="_Toc194483507"/>
      <w:r w:rsidRPr="008B4272">
        <w:rPr>
          <w:rFonts w:hint="eastAsia"/>
          <w:color w:val="000000"/>
          <w:lang w:eastAsia="zh-HK"/>
        </w:rPr>
        <w:t>三</w:t>
      </w:r>
      <w:r w:rsidRPr="008B4272">
        <w:rPr>
          <w:rFonts w:hint="eastAsia"/>
          <w:color w:val="000000"/>
        </w:rPr>
        <w:t>、</w:t>
      </w:r>
      <w:bookmarkStart w:id="85" w:name="_Toc496280630"/>
      <w:bookmarkEnd w:id="83"/>
      <w:r w:rsidR="0037263F" w:rsidRPr="008B4272">
        <w:rPr>
          <w:rFonts w:hint="eastAsia"/>
          <w:color w:val="000000"/>
        </w:rPr>
        <w:t>112年度健保收支雖為淨結餘，惟歷年保險成本平均成長率高於收入成長率，且補充保險費之扣取上限金額自100年訂定後迄112年底皆未調整，允宜檢討改善</w:t>
      </w:r>
      <w:bookmarkEnd w:id="84"/>
    </w:p>
    <w:p w:rsidR="00E70171" w:rsidRPr="00E70171" w:rsidRDefault="00882987" w:rsidP="00E70171">
      <w:pPr>
        <w:ind w:left="566" w:firstLine="566"/>
        <w:rPr>
          <w:snapToGrid/>
        </w:rPr>
      </w:pPr>
      <w:r w:rsidRPr="00882987">
        <w:rPr>
          <w:rFonts w:hAnsi="標楷體" w:hint="eastAsia"/>
          <w:snapToGrid/>
          <w:kern w:val="28"/>
          <w:szCs w:val="24"/>
        </w:rPr>
        <w:t>全民健康保險基金(下稱健保基金) 112年度「保險收入－保費收入」預算數7,220億2,159萬3千元，決算數7,735億3,441萬5千元，達成率107.13%。另112年度截至12月底止，保險收支淨結餘數約339億元。經查</w:t>
      </w:r>
      <w:r w:rsidR="00E70171" w:rsidRPr="00E70171">
        <w:rPr>
          <w:rFonts w:hint="eastAsia"/>
          <w:snapToGrid/>
        </w:rPr>
        <w:t>：</w:t>
      </w:r>
    </w:p>
    <w:p w:rsidR="00597189" w:rsidRPr="00594504" w:rsidRDefault="00597189" w:rsidP="00594504">
      <w:pPr>
        <w:pStyle w:val="a5"/>
        <w:ind w:left="849" w:hanging="283"/>
        <w:rPr>
          <w:b/>
        </w:rPr>
      </w:pPr>
      <w:r w:rsidRPr="00594504">
        <w:rPr>
          <w:rFonts w:hint="eastAsia"/>
          <w:b/>
        </w:rPr>
        <w:t>(一)</w:t>
      </w:r>
      <w:r w:rsidR="00882987" w:rsidRPr="00882987">
        <w:rPr>
          <w:rFonts w:hint="eastAsia"/>
          <w:b/>
        </w:rPr>
        <w:t>健保財務長期結構失衡，85至112年健保成本平均成長率4.73%高於收入成長率4.59%</w:t>
      </w:r>
    </w:p>
    <w:p w:rsidR="00597189" w:rsidRPr="00597189" w:rsidRDefault="00882987" w:rsidP="00597189">
      <w:pPr>
        <w:adjustRightInd w:val="0"/>
        <w:ind w:leftChars="300" w:left="850" w:firstLine="566"/>
      </w:pPr>
      <w:r w:rsidRPr="00882987">
        <w:rPr>
          <w:rFonts w:hint="eastAsia"/>
        </w:rPr>
        <w:t>據健保基金112年度決算書之總說明所載，截至112年12月底止，保險收支淨結餘數約339億元，累計安全準備餘額約1,388億元，約當保險給付支出月數2.14個月。另全民健保自84年開辦以來，受人口老化、民眾對醫療服務需求增加及醫療價格上漲等影響，醫療費用支出成長遠超過保險費收入成長幅度，尤其85年至112年間，健保保險成本平均成長率4.73%，高於保險收入平均成長率4.59%，顯示健保財務長期存在收支結構性失衡問題</w:t>
      </w:r>
      <w:r w:rsidR="00597189" w:rsidRPr="00597189">
        <w:rPr>
          <w:rFonts w:hint="eastAsia"/>
        </w:rPr>
        <w:t>。</w:t>
      </w:r>
    </w:p>
    <w:p w:rsidR="00597189" w:rsidRPr="00594504" w:rsidRDefault="00597189" w:rsidP="00594504">
      <w:pPr>
        <w:pStyle w:val="a5"/>
        <w:ind w:left="849" w:hanging="283"/>
        <w:rPr>
          <w:b/>
        </w:rPr>
      </w:pPr>
      <w:r w:rsidRPr="00594504">
        <w:rPr>
          <w:rFonts w:hint="eastAsia"/>
          <w:b/>
        </w:rPr>
        <w:t>(二)</w:t>
      </w:r>
      <w:r w:rsidR="00882987" w:rsidRPr="00882987">
        <w:rPr>
          <w:rFonts w:hint="eastAsia"/>
          <w:b/>
        </w:rPr>
        <w:t>保費收入主要由一般保險費及補充保險費組成，惟補充保險費扣取上限金額自100年訂定後，迄112年底皆未檢討調整</w:t>
      </w:r>
    </w:p>
    <w:p w:rsidR="00597189" w:rsidRPr="00597189" w:rsidRDefault="00882987" w:rsidP="00594504">
      <w:pPr>
        <w:pStyle w:val="21"/>
        <w:ind w:left="850" w:firstLine="566"/>
      </w:pPr>
      <w:r>
        <w:rPr>
          <w:rFonts w:hint="eastAsia"/>
        </w:rPr>
        <w:t>健</w:t>
      </w:r>
      <w:r w:rsidRPr="00882987">
        <w:rPr>
          <w:rFonts w:hint="eastAsia"/>
        </w:rPr>
        <w:t>保基金之保費收入主要由一般保險費及補充保險費組成，其中112年度一般保險費收入決算數6,074億8,073萬元，占健保保費收入決算數7,735億3,441萬5千元之78.53%，至於補充保險費收入決算數722億5,810萬4千元，占健保保費收入決算數之9.34%(詳表1)，該比率低於111年度之9.81%</w:t>
      </w:r>
      <w:r w:rsidR="00597189" w:rsidRPr="00597189">
        <w:rPr>
          <w:rFonts w:hint="eastAsia"/>
        </w:rPr>
        <w:t>。</w:t>
      </w:r>
    </w:p>
    <w:p w:rsidR="00882987" w:rsidRDefault="007D000B" w:rsidP="00882987">
      <w:pPr>
        <w:snapToGrid w:val="0"/>
        <w:ind w:leftChars="0" w:left="0" w:firstLineChars="100" w:firstLine="283"/>
        <w:jc w:val="left"/>
        <w:rPr>
          <w:rFonts w:hAnsi="標楷體"/>
          <w:b/>
        </w:rPr>
      </w:pPr>
      <w:r>
        <w:rPr>
          <w:rFonts w:hAnsi="標楷體" w:hint="eastAsia"/>
          <w:b/>
        </w:rPr>
        <w:t xml:space="preserve">  </w:t>
      </w:r>
      <w:r w:rsidR="00882987" w:rsidRPr="00161BCB">
        <w:rPr>
          <w:rFonts w:hAnsi="標楷體" w:hint="eastAsia"/>
          <w:b/>
        </w:rPr>
        <w:t>表1  1</w:t>
      </w:r>
      <w:r w:rsidR="00882987">
        <w:rPr>
          <w:rFonts w:hAnsi="標楷體"/>
          <w:b/>
        </w:rPr>
        <w:t>09</w:t>
      </w:r>
      <w:r w:rsidR="00882987" w:rsidRPr="00161BCB">
        <w:rPr>
          <w:rFonts w:hAnsi="標楷體" w:hint="eastAsia"/>
          <w:b/>
        </w:rPr>
        <w:t>至11</w:t>
      </w:r>
      <w:r w:rsidR="00882987">
        <w:rPr>
          <w:rFonts w:hAnsi="標楷體"/>
          <w:b/>
        </w:rPr>
        <w:t>2</w:t>
      </w:r>
      <w:r w:rsidR="00882987" w:rsidRPr="00161BCB">
        <w:rPr>
          <w:rFonts w:hAnsi="標楷體" w:hint="eastAsia"/>
          <w:b/>
        </w:rPr>
        <w:t>年度健保基金保險費收入</w:t>
      </w:r>
      <w:r w:rsidR="00882987" w:rsidRPr="00402CAD">
        <w:rPr>
          <w:rFonts w:hAnsi="標楷體" w:hint="eastAsia"/>
          <w:b/>
        </w:rPr>
        <w:t>決算數</w:t>
      </w:r>
      <w:r w:rsidR="00882987" w:rsidRPr="00161BCB">
        <w:rPr>
          <w:rFonts w:hAnsi="標楷體" w:hint="eastAsia"/>
          <w:b/>
        </w:rPr>
        <w:t xml:space="preserve">簡表 </w:t>
      </w:r>
      <w:r w:rsidR="00882987" w:rsidRPr="00161BCB">
        <w:rPr>
          <w:rFonts w:hAnsi="標楷體"/>
          <w:b/>
        </w:rPr>
        <w:t xml:space="preserve"> </w:t>
      </w:r>
    </w:p>
    <w:p w:rsidR="00882987" w:rsidRPr="00161BCB" w:rsidRDefault="00882987" w:rsidP="00882987">
      <w:pPr>
        <w:snapToGrid w:val="0"/>
        <w:spacing w:line="320" w:lineRule="exact"/>
        <w:ind w:leftChars="0" w:left="0" w:firstLineChars="2200" w:firstLine="5351"/>
        <w:jc w:val="right"/>
        <w:rPr>
          <w:rFonts w:ascii="Times New Roman"/>
          <w:sz w:val="24"/>
          <w:szCs w:val="24"/>
        </w:rPr>
      </w:pPr>
      <w:r w:rsidRPr="00161BCB">
        <w:rPr>
          <w:rFonts w:ascii="Times New Roman" w:hint="eastAsia"/>
          <w:sz w:val="24"/>
          <w:szCs w:val="24"/>
        </w:rPr>
        <w:t>單位：新臺幣千元</w:t>
      </w:r>
      <w:r w:rsidRPr="00161BCB">
        <w:rPr>
          <w:rFonts w:hAnsi="標楷體" w:hint="eastAsia"/>
          <w:sz w:val="24"/>
          <w:szCs w:val="24"/>
        </w:rPr>
        <w:t>；%</w:t>
      </w:r>
    </w:p>
    <w:tbl>
      <w:tblPr>
        <w:tblW w:w="7958" w:type="dxa"/>
        <w:tblInd w:w="60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1"/>
        <w:gridCol w:w="1496"/>
        <w:gridCol w:w="1440"/>
        <w:gridCol w:w="1441"/>
        <w:gridCol w:w="1460"/>
      </w:tblGrid>
      <w:tr w:rsidR="00882987" w:rsidRPr="00D6576E" w:rsidTr="007D000B">
        <w:trPr>
          <w:trHeight w:val="407"/>
          <w:tblHeader/>
        </w:trPr>
        <w:tc>
          <w:tcPr>
            <w:tcW w:w="2121" w:type="dxa"/>
            <w:shd w:val="clear" w:color="auto" w:fill="auto"/>
            <w:noWrap/>
            <w:vAlign w:val="center"/>
          </w:tcPr>
          <w:p w:rsidR="00882987" w:rsidRPr="00D6576E" w:rsidRDefault="00882987" w:rsidP="00280C42">
            <w:pPr>
              <w:pStyle w:val="142"/>
              <w:jc w:val="center"/>
            </w:pPr>
            <w:r w:rsidRPr="00D6576E">
              <w:rPr>
                <w:rFonts w:hint="eastAsia"/>
              </w:rPr>
              <w:t>項目</w:t>
            </w:r>
          </w:p>
        </w:tc>
        <w:tc>
          <w:tcPr>
            <w:tcW w:w="1496" w:type="dxa"/>
            <w:shd w:val="clear" w:color="auto" w:fill="auto"/>
            <w:vAlign w:val="center"/>
          </w:tcPr>
          <w:p w:rsidR="00882987" w:rsidRPr="00D6576E" w:rsidRDefault="00882987" w:rsidP="00280C42">
            <w:pPr>
              <w:pStyle w:val="142"/>
              <w:jc w:val="center"/>
            </w:pPr>
            <w:r w:rsidRPr="00D6576E">
              <w:rPr>
                <w:rFonts w:hint="eastAsia"/>
              </w:rPr>
              <w:t>1</w:t>
            </w:r>
            <w:r w:rsidRPr="00D6576E">
              <w:t>09</w:t>
            </w:r>
          </w:p>
        </w:tc>
        <w:tc>
          <w:tcPr>
            <w:tcW w:w="1440" w:type="dxa"/>
            <w:shd w:val="clear" w:color="auto" w:fill="auto"/>
            <w:vAlign w:val="center"/>
          </w:tcPr>
          <w:p w:rsidR="00882987" w:rsidRPr="00D6576E" w:rsidRDefault="00882987" w:rsidP="00280C42">
            <w:pPr>
              <w:pStyle w:val="142"/>
              <w:jc w:val="center"/>
            </w:pPr>
            <w:r w:rsidRPr="00D6576E">
              <w:rPr>
                <w:rFonts w:hint="eastAsia"/>
              </w:rPr>
              <w:t>11</w:t>
            </w:r>
            <w:r w:rsidRPr="00D6576E">
              <w:t>0</w:t>
            </w:r>
          </w:p>
        </w:tc>
        <w:tc>
          <w:tcPr>
            <w:tcW w:w="1441" w:type="dxa"/>
            <w:shd w:val="clear" w:color="auto" w:fill="auto"/>
            <w:vAlign w:val="center"/>
          </w:tcPr>
          <w:p w:rsidR="00882987" w:rsidRPr="00D6576E" w:rsidRDefault="00882987" w:rsidP="00280C42">
            <w:pPr>
              <w:pStyle w:val="142"/>
              <w:jc w:val="center"/>
            </w:pPr>
            <w:r w:rsidRPr="00D6576E">
              <w:rPr>
                <w:rFonts w:hint="eastAsia"/>
              </w:rPr>
              <w:t>11</w:t>
            </w:r>
            <w:r w:rsidRPr="00D6576E">
              <w:t>1</w:t>
            </w:r>
          </w:p>
        </w:tc>
        <w:tc>
          <w:tcPr>
            <w:tcW w:w="1460" w:type="dxa"/>
            <w:shd w:val="clear" w:color="auto" w:fill="auto"/>
            <w:vAlign w:val="center"/>
          </w:tcPr>
          <w:p w:rsidR="00882987" w:rsidRPr="00D6576E" w:rsidRDefault="00882987" w:rsidP="00280C42">
            <w:pPr>
              <w:pStyle w:val="142"/>
              <w:jc w:val="center"/>
            </w:pPr>
            <w:r w:rsidRPr="00D6576E">
              <w:rPr>
                <w:rFonts w:hint="eastAsia"/>
              </w:rPr>
              <w:t>11</w:t>
            </w:r>
            <w:r w:rsidRPr="00D6576E">
              <w:t>2</w:t>
            </w:r>
          </w:p>
        </w:tc>
      </w:tr>
      <w:tr w:rsidR="00882987" w:rsidRPr="00D6576E" w:rsidTr="007D000B">
        <w:trPr>
          <w:trHeight w:val="340"/>
        </w:trPr>
        <w:tc>
          <w:tcPr>
            <w:tcW w:w="2121" w:type="dxa"/>
            <w:shd w:val="clear" w:color="auto" w:fill="auto"/>
            <w:vAlign w:val="center"/>
          </w:tcPr>
          <w:p w:rsidR="00882987" w:rsidRPr="00D6576E" w:rsidRDefault="00882987" w:rsidP="00280C42">
            <w:pPr>
              <w:pStyle w:val="142"/>
            </w:pPr>
            <w:r w:rsidRPr="00D6576E">
              <w:rPr>
                <w:rFonts w:hint="eastAsia"/>
              </w:rPr>
              <w:t>業務收入-保費收入(</w:t>
            </w:r>
            <w:r w:rsidRPr="00D6576E">
              <w:t>A</w:t>
            </w:r>
            <w:r w:rsidRPr="00D6576E">
              <w:rPr>
                <w:rFonts w:hint="eastAsia"/>
              </w:rPr>
              <w:t>)</w:t>
            </w:r>
          </w:p>
        </w:tc>
        <w:tc>
          <w:tcPr>
            <w:tcW w:w="1496" w:type="dxa"/>
            <w:shd w:val="clear" w:color="auto" w:fill="auto"/>
            <w:vAlign w:val="center"/>
          </w:tcPr>
          <w:p w:rsidR="00882987" w:rsidRPr="00D6576E" w:rsidRDefault="00882987" w:rsidP="00280C42">
            <w:pPr>
              <w:pStyle w:val="142"/>
              <w:jc w:val="right"/>
            </w:pPr>
            <w:r w:rsidRPr="00D6576E">
              <w:t>614,754,092</w:t>
            </w:r>
          </w:p>
        </w:tc>
        <w:tc>
          <w:tcPr>
            <w:tcW w:w="1440" w:type="dxa"/>
            <w:shd w:val="clear" w:color="auto" w:fill="auto"/>
            <w:vAlign w:val="center"/>
          </w:tcPr>
          <w:p w:rsidR="00882987" w:rsidRPr="00D6576E" w:rsidRDefault="00882987" w:rsidP="00280C42">
            <w:pPr>
              <w:pStyle w:val="142"/>
              <w:jc w:val="right"/>
            </w:pPr>
            <w:r w:rsidRPr="00D6576E">
              <w:t>699,469,487</w:t>
            </w:r>
          </w:p>
        </w:tc>
        <w:tc>
          <w:tcPr>
            <w:tcW w:w="1441" w:type="dxa"/>
            <w:shd w:val="clear" w:color="auto" w:fill="auto"/>
            <w:vAlign w:val="center"/>
          </w:tcPr>
          <w:p w:rsidR="00882987" w:rsidRPr="00D6576E" w:rsidRDefault="00882987" w:rsidP="00280C42">
            <w:pPr>
              <w:pStyle w:val="142"/>
              <w:jc w:val="right"/>
            </w:pPr>
            <w:r w:rsidRPr="00D6576E">
              <w:t>747,904,072</w:t>
            </w:r>
          </w:p>
        </w:tc>
        <w:tc>
          <w:tcPr>
            <w:tcW w:w="1460" w:type="dxa"/>
            <w:shd w:val="clear" w:color="auto" w:fill="auto"/>
            <w:vAlign w:val="center"/>
          </w:tcPr>
          <w:p w:rsidR="00882987" w:rsidRPr="00D6576E" w:rsidRDefault="00882987" w:rsidP="00280C42">
            <w:pPr>
              <w:pStyle w:val="142"/>
              <w:jc w:val="right"/>
            </w:pPr>
            <w:r w:rsidRPr="00D6576E">
              <w:t>773,534,415</w:t>
            </w:r>
          </w:p>
        </w:tc>
      </w:tr>
      <w:tr w:rsidR="00882987" w:rsidRPr="00D6576E" w:rsidTr="007D000B">
        <w:trPr>
          <w:trHeight w:val="340"/>
        </w:trPr>
        <w:tc>
          <w:tcPr>
            <w:tcW w:w="2121" w:type="dxa"/>
            <w:shd w:val="clear" w:color="auto" w:fill="auto"/>
            <w:vAlign w:val="center"/>
          </w:tcPr>
          <w:p w:rsidR="00882987" w:rsidRPr="00D6576E" w:rsidRDefault="00882987" w:rsidP="00280C42">
            <w:pPr>
              <w:pStyle w:val="142"/>
            </w:pPr>
            <w:r w:rsidRPr="00D6576E">
              <w:rPr>
                <w:rFonts w:hint="eastAsia"/>
              </w:rPr>
              <w:t>1.一般保險費(</w:t>
            </w:r>
            <w:r w:rsidRPr="00D6576E">
              <w:t>B</w:t>
            </w:r>
            <w:r w:rsidRPr="00D6576E">
              <w:rPr>
                <w:rFonts w:hint="eastAsia"/>
              </w:rPr>
              <w:t>)</w:t>
            </w:r>
          </w:p>
        </w:tc>
        <w:tc>
          <w:tcPr>
            <w:tcW w:w="1496" w:type="dxa"/>
            <w:shd w:val="clear" w:color="auto" w:fill="auto"/>
            <w:vAlign w:val="center"/>
          </w:tcPr>
          <w:p w:rsidR="00882987" w:rsidRPr="00D6576E" w:rsidRDefault="00882987" w:rsidP="00280C42">
            <w:pPr>
              <w:pStyle w:val="142"/>
              <w:jc w:val="right"/>
            </w:pPr>
            <w:r w:rsidRPr="00D6576E">
              <w:t>507,386,753</w:t>
            </w:r>
          </w:p>
        </w:tc>
        <w:tc>
          <w:tcPr>
            <w:tcW w:w="1440" w:type="dxa"/>
            <w:shd w:val="clear" w:color="auto" w:fill="auto"/>
            <w:vAlign w:val="center"/>
          </w:tcPr>
          <w:p w:rsidR="00882987" w:rsidRPr="00D6576E" w:rsidRDefault="00882987" w:rsidP="00280C42">
            <w:pPr>
              <w:pStyle w:val="142"/>
              <w:jc w:val="right"/>
            </w:pPr>
            <w:r w:rsidRPr="00D6576E">
              <w:t>566,306,980</w:t>
            </w:r>
          </w:p>
        </w:tc>
        <w:tc>
          <w:tcPr>
            <w:tcW w:w="1441" w:type="dxa"/>
            <w:shd w:val="clear" w:color="auto" w:fill="auto"/>
            <w:vAlign w:val="center"/>
          </w:tcPr>
          <w:p w:rsidR="00882987" w:rsidRPr="00D6576E" w:rsidRDefault="00882987" w:rsidP="00280C42">
            <w:pPr>
              <w:pStyle w:val="142"/>
              <w:jc w:val="right"/>
            </w:pPr>
            <w:r w:rsidRPr="00D6576E">
              <w:t>585,711,662</w:t>
            </w:r>
          </w:p>
        </w:tc>
        <w:tc>
          <w:tcPr>
            <w:tcW w:w="1460" w:type="dxa"/>
            <w:shd w:val="clear" w:color="auto" w:fill="auto"/>
            <w:vAlign w:val="center"/>
          </w:tcPr>
          <w:p w:rsidR="00882987" w:rsidRPr="00D6576E" w:rsidRDefault="00882987" w:rsidP="00280C42">
            <w:pPr>
              <w:pStyle w:val="142"/>
              <w:jc w:val="right"/>
            </w:pPr>
            <w:r w:rsidRPr="00D6576E">
              <w:t>607,480,730</w:t>
            </w:r>
          </w:p>
        </w:tc>
      </w:tr>
      <w:tr w:rsidR="00882987" w:rsidRPr="00D6576E" w:rsidTr="007D000B">
        <w:trPr>
          <w:trHeight w:val="340"/>
        </w:trPr>
        <w:tc>
          <w:tcPr>
            <w:tcW w:w="2121" w:type="dxa"/>
            <w:shd w:val="clear" w:color="auto" w:fill="auto"/>
            <w:vAlign w:val="center"/>
          </w:tcPr>
          <w:p w:rsidR="00882987" w:rsidRPr="00D6576E" w:rsidRDefault="00882987" w:rsidP="00280C42">
            <w:pPr>
              <w:pStyle w:val="142"/>
            </w:pPr>
            <w:r w:rsidRPr="00D6576E">
              <w:rPr>
                <w:rFonts w:hint="eastAsia"/>
              </w:rPr>
              <w:t>2.補充保險費(</w:t>
            </w:r>
            <w:r w:rsidRPr="00D6576E">
              <w:t>C</w:t>
            </w:r>
            <w:r w:rsidRPr="00D6576E">
              <w:rPr>
                <w:rFonts w:hint="eastAsia"/>
              </w:rPr>
              <w:t>)</w:t>
            </w:r>
          </w:p>
        </w:tc>
        <w:tc>
          <w:tcPr>
            <w:tcW w:w="1496" w:type="dxa"/>
            <w:shd w:val="clear" w:color="auto" w:fill="auto"/>
            <w:vAlign w:val="center"/>
          </w:tcPr>
          <w:p w:rsidR="00882987" w:rsidRPr="00D6576E" w:rsidRDefault="00882987" w:rsidP="00280C42">
            <w:pPr>
              <w:pStyle w:val="142"/>
              <w:jc w:val="right"/>
            </w:pPr>
            <w:r w:rsidRPr="00D6576E">
              <w:t>47,274,532</w:t>
            </w:r>
          </w:p>
        </w:tc>
        <w:tc>
          <w:tcPr>
            <w:tcW w:w="1440" w:type="dxa"/>
            <w:shd w:val="clear" w:color="auto" w:fill="auto"/>
            <w:vAlign w:val="center"/>
          </w:tcPr>
          <w:p w:rsidR="00882987" w:rsidRPr="00D6576E" w:rsidRDefault="00882987" w:rsidP="00280C42">
            <w:pPr>
              <w:pStyle w:val="142"/>
              <w:jc w:val="right"/>
            </w:pPr>
            <w:r w:rsidRPr="00D6576E">
              <w:t>58,229,157</w:t>
            </w:r>
          </w:p>
        </w:tc>
        <w:tc>
          <w:tcPr>
            <w:tcW w:w="1441" w:type="dxa"/>
            <w:shd w:val="clear" w:color="auto" w:fill="auto"/>
            <w:vAlign w:val="center"/>
          </w:tcPr>
          <w:p w:rsidR="00882987" w:rsidRPr="00D6576E" w:rsidRDefault="00882987" w:rsidP="00280C42">
            <w:pPr>
              <w:pStyle w:val="142"/>
              <w:jc w:val="right"/>
            </w:pPr>
            <w:r w:rsidRPr="00D6576E">
              <w:t>73,388,478</w:t>
            </w:r>
          </w:p>
        </w:tc>
        <w:tc>
          <w:tcPr>
            <w:tcW w:w="1460" w:type="dxa"/>
            <w:shd w:val="clear" w:color="auto" w:fill="auto"/>
            <w:vAlign w:val="center"/>
          </w:tcPr>
          <w:p w:rsidR="00882987" w:rsidRPr="00D6576E" w:rsidRDefault="00882987" w:rsidP="00280C42">
            <w:pPr>
              <w:pStyle w:val="142"/>
              <w:jc w:val="right"/>
            </w:pPr>
            <w:r w:rsidRPr="00D6576E">
              <w:t>72,258,104</w:t>
            </w:r>
          </w:p>
        </w:tc>
      </w:tr>
      <w:tr w:rsidR="00882987" w:rsidRPr="00D6576E" w:rsidTr="007D000B">
        <w:trPr>
          <w:trHeight w:val="340"/>
        </w:trPr>
        <w:tc>
          <w:tcPr>
            <w:tcW w:w="2121" w:type="dxa"/>
            <w:shd w:val="clear" w:color="auto" w:fill="auto"/>
            <w:vAlign w:val="center"/>
          </w:tcPr>
          <w:p w:rsidR="00882987" w:rsidRPr="00D6576E" w:rsidRDefault="00882987" w:rsidP="00280C42">
            <w:pPr>
              <w:pStyle w:val="142"/>
            </w:pPr>
            <w:r w:rsidRPr="00D6576E">
              <w:rPr>
                <w:rFonts w:hint="eastAsia"/>
              </w:rPr>
              <w:t>3.政府應負擔健保總經費不足36%部分</w:t>
            </w:r>
          </w:p>
        </w:tc>
        <w:tc>
          <w:tcPr>
            <w:tcW w:w="1496" w:type="dxa"/>
            <w:shd w:val="clear" w:color="auto" w:fill="auto"/>
            <w:vAlign w:val="center"/>
          </w:tcPr>
          <w:p w:rsidR="00882987" w:rsidRPr="00D6576E" w:rsidRDefault="00882987" w:rsidP="00280C42">
            <w:pPr>
              <w:pStyle w:val="142"/>
              <w:jc w:val="right"/>
            </w:pPr>
            <w:r w:rsidRPr="00D6576E">
              <w:t>59,625,898</w:t>
            </w:r>
          </w:p>
        </w:tc>
        <w:tc>
          <w:tcPr>
            <w:tcW w:w="1440" w:type="dxa"/>
            <w:shd w:val="clear" w:color="auto" w:fill="auto"/>
            <w:vAlign w:val="center"/>
          </w:tcPr>
          <w:p w:rsidR="00882987" w:rsidRPr="00D6576E" w:rsidRDefault="00882987" w:rsidP="00280C42">
            <w:pPr>
              <w:pStyle w:val="142"/>
              <w:jc w:val="right"/>
            </w:pPr>
            <w:r w:rsidRPr="00D6576E">
              <w:t>74,488,068</w:t>
            </w:r>
          </w:p>
        </w:tc>
        <w:tc>
          <w:tcPr>
            <w:tcW w:w="1441" w:type="dxa"/>
            <w:shd w:val="clear" w:color="auto" w:fill="auto"/>
            <w:vAlign w:val="center"/>
          </w:tcPr>
          <w:p w:rsidR="00882987" w:rsidRPr="00D6576E" w:rsidRDefault="00882987" w:rsidP="00280C42">
            <w:pPr>
              <w:pStyle w:val="142"/>
              <w:jc w:val="right"/>
            </w:pPr>
            <w:r w:rsidRPr="00D6576E">
              <w:t>88,282,180</w:t>
            </w:r>
          </w:p>
        </w:tc>
        <w:tc>
          <w:tcPr>
            <w:tcW w:w="1460" w:type="dxa"/>
            <w:shd w:val="clear" w:color="auto" w:fill="auto"/>
            <w:vAlign w:val="center"/>
          </w:tcPr>
          <w:p w:rsidR="00882987" w:rsidRPr="00D6576E" w:rsidRDefault="00882987" w:rsidP="00280C42">
            <w:pPr>
              <w:pStyle w:val="142"/>
              <w:jc w:val="right"/>
            </w:pPr>
            <w:r w:rsidRPr="00D6576E">
              <w:t>93,265,229</w:t>
            </w:r>
          </w:p>
        </w:tc>
      </w:tr>
      <w:tr w:rsidR="00882987" w:rsidRPr="00D6576E" w:rsidTr="007D000B">
        <w:trPr>
          <w:trHeight w:val="340"/>
        </w:trPr>
        <w:tc>
          <w:tcPr>
            <w:tcW w:w="2121" w:type="dxa"/>
            <w:tcBorders>
              <w:bottom w:val="double" w:sz="4" w:space="0" w:color="auto"/>
            </w:tcBorders>
            <w:shd w:val="clear" w:color="auto" w:fill="auto"/>
            <w:vAlign w:val="center"/>
          </w:tcPr>
          <w:p w:rsidR="00882987" w:rsidRPr="00D6576E" w:rsidRDefault="00882987" w:rsidP="00280C42">
            <w:pPr>
              <w:pStyle w:val="142"/>
            </w:pPr>
            <w:r w:rsidRPr="00D6576E">
              <w:rPr>
                <w:rFonts w:hint="eastAsia"/>
              </w:rPr>
              <w:t>4.滯納金</w:t>
            </w:r>
          </w:p>
        </w:tc>
        <w:tc>
          <w:tcPr>
            <w:tcW w:w="1496" w:type="dxa"/>
            <w:tcBorders>
              <w:bottom w:val="double" w:sz="4" w:space="0" w:color="auto"/>
            </w:tcBorders>
            <w:shd w:val="clear" w:color="auto" w:fill="auto"/>
            <w:vAlign w:val="center"/>
          </w:tcPr>
          <w:p w:rsidR="00882987" w:rsidRPr="00D6576E" w:rsidRDefault="00882987" w:rsidP="00280C42">
            <w:pPr>
              <w:pStyle w:val="142"/>
              <w:jc w:val="right"/>
            </w:pPr>
            <w:r w:rsidRPr="00D6576E">
              <w:t>466,909</w:t>
            </w:r>
          </w:p>
        </w:tc>
        <w:tc>
          <w:tcPr>
            <w:tcW w:w="1440" w:type="dxa"/>
            <w:tcBorders>
              <w:bottom w:val="double" w:sz="4" w:space="0" w:color="auto"/>
            </w:tcBorders>
            <w:shd w:val="clear" w:color="auto" w:fill="auto"/>
            <w:vAlign w:val="center"/>
          </w:tcPr>
          <w:p w:rsidR="00882987" w:rsidRPr="00D6576E" w:rsidRDefault="00882987" w:rsidP="00280C42">
            <w:pPr>
              <w:pStyle w:val="142"/>
              <w:jc w:val="right"/>
            </w:pPr>
            <w:r w:rsidRPr="00D6576E">
              <w:t>445,282</w:t>
            </w:r>
          </w:p>
        </w:tc>
        <w:tc>
          <w:tcPr>
            <w:tcW w:w="1441" w:type="dxa"/>
            <w:tcBorders>
              <w:bottom w:val="double" w:sz="4" w:space="0" w:color="auto"/>
            </w:tcBorders>
            <w:shd w:val="clear" w:color="auto" w:fill="auto"/>
            <w:vAlign w:val="center"/>
          </w:tcPr>
          <w:p w:rsidR="00882987" w:rsidRPr="00D6576E" w:rsidRDefault="00882987" w:rsidP="00280C42">
            <w:pPr>
              <w:pStyle w:val="142"/>
              <w:jc w:val="right"/>
            </w:pPr>
            <w:r w:rsidRPr="00D6576E">
              <w:t>521,752</w:t>
            </w:r>
          </w:p>
        </w:tc>
        <w:tc>
          <w:tcPr>
            <w:tcW w:w="1460" w:type="dxa"/>
            <w:tcBorders>
              <w:bottom w:val="double" w:sz="4" w:space="0" w:color="auto"/>
            </w:tcBorders>
            <w:shd w:val="clear" w:color="auto" w:fill="auto"/>
            <w:vAlign w:val="center"/>
          </w:tcPr>
          <w:p w:rsidR="00882987" w:rsidRPr="00D6576E" w:rsidRDefault="00882987" w:rsidP="00280C42">
            <w:pPr>
              <w:pStyle w:val="142"/>
              <w:jc w:val="right"/>
            </w:pPr>
            <w:r w:rsidRPr="00D6576E">
              <w:t>530,352</w:t>
            </w:r>
          </w:p>
        </w:tc>
      </w:tr>
      <w:tr w:rsidR="00882987" w:rsidRPr="00D6576E" w:rsidTr="007D000B">
        <w:trPr>
          <w:trHeight w:val="340"/>
        </w:trPr>
        <w:tc>
          <w:tcPr>
            <w:tcW w:w="2121" w:type="dxa"/>
            <w:tcBorders>
              <w:top w:val="double" w:sz="4" w:space="0" w:color="auto"/>
              <w:bottom w:val="single" w:sz="6" w:space="0" w:color="auto"/>
            </w:tcBorders>
            <w:shd w:val="clear" w:color="auto" w:fill="auto"/>
            <w:vAlign w:val="center"/>
          </w:tcPr>
          <w:p w:rsidR="00882987" w:rsidRPr="00D6576E" w:rsidRDefault="00882987" w:rsidP="00280C42">
            <w:pPr>
              <w:pStyle w:val="142"/>
            </w:pPr>
            <w:r w:rsidRPr="00D6576E">
              <w:rPr>
                <w:rFonts w:hint="eastAsia"/>
              </w:rPr>
              <w:t>一般保險費占保費收入比率(B</w:t>
            </w:r>
            <w:r w:rsidRPr="00D6576E">
              <w:t>/A</w:t>
            </w:r>
            <w:r w:rsidRPr="00D6576E">
              <w:rPr>
                <w:rFonts w:hint="eastAsia"/>
              </w:rPr>
              <w:t>)</w:t>
            </w:r>
          </w:p>
        </w:tc>
        <w:tc>
          <w:tcPr>
            <w:tcW w:w="1496" w:type="dxa"/>
            <w:tcBorders>
              <w:top w:val="double" w:sz="4" w:space="0" w:color="auto"/>
              <w:bottom w:val="single" w:sz="6" w:space="0" w:color="auto"/>
            </w:tcBorders>
            <w:shd w:val="clear" w:color="auto" w:fill="auto"/>
            <w:vAlign w:val="center"/>
          </w:tcPr>
          <w:p w:rsidR="00882987" w:rsidRPr="00D6576E" w:rsidRDefault="00882987" w:rsidP="00280C42">
            <w:pPr>
              <w:pStyle w:val="142"/>
              <w:jc w:val="right"/>
            </w:pPr>
            <w:r w:rsidRPr="00D6576E">
              <w:t>82.53</w:t>
            </w:r>
          </w:p>
        </w:tc>
        <w:tc>
          <w:tcPr>
            <w:tcW w:w="1440" w:type="dxa"/>
            <w:tcBorders>
              <w:top w:val="double" w:sz="4" w:space="0" w:color="auto"/>
              <w:bottom w:val="single" w:sz="6" w:space="0" w:color="auto"/>
            </w:tcBorders>
            <w:shd w:val="clear" w:color="auto" w:fill="auto"/>
            <w:vAlign w:val="center"/>
          </w:tcPr>
          <w:p w:rsidR="00882987" w:rsidRPr="00D6576E" w:rsidRDefault="00882987" w:rsidP="00280C42">
            <w:pPr>
              <w:pStyle w:val="142"/>
              <w:jc w:val="right"/>
            </w:pPr>
            <w:r w:rsidRPr="00D6576E">
              <w:t>80.96</w:t>
            </w:r>
          </w:p>
        </w:tc>
        <w:tc>
          <w:tcPr>
            <w:tcW w:w="1441" w:type="dxa"/>
            <w:tcBorders>
              <w:top w:val="double" w:sz="4" w:space="0" w:color="auto"/>
              <w:bottom w:val="single" w:sz="6" w:space="0" w:color="auto"/>
            </w:tcBorders>
            <w:shd w:val="clear" w:color="auto" w:fill="auto"/>
            <w:vAlign w:val="center"/>
          </w:tcPr>
          <w:p w:rsidR="00882987" w:rsidRPr="00D6576E" w:rsidRDefault="00882987" w:rsidP="00280C42">
            <w:pPr>
              <w:pStyle w:val="142"/>
              <w:jc w:val="right"/>
            </w:pPr>
            <w:r w:rsidRPr="00D6576E">
              <w:t>78.31</w:t>
            </w:r>
          </w:p>
        </w:tc>
        <w:tc>
          <w:tcPr>
            <w:tcW w:w="1460" w:type="dxa"/>
            <w:tcBorders>
              <w:top w:val="double" w:sz="4" w:space="0" w:color="auto"/>
              <w:bottom w:val="single" w:sz="6" w:space="0" w:color="auto"/>
            </w:tcBorders>
            <w:shd w:val="clear" w:color="auto" w:fill="auto"/>
            <w:vAlign w:val="center"/>
          </w:tcPr>
          <w:p w:rsidR="00882987" w:rsidRPr="00D6576E" w:rsidRDefault="00882987" w:rsidP="00280C42">
            <w:pPr>
              <w:pStyle w:val="142"/>
              <w:jc w:val="right"/>
            </w:pPr>
            <w:r w:rsidRPr="00D6576E">
              <w:t>78.53</w:t>
            </w:r>
          </w:p>
        </w:tc>
      </w:tr>
      <w:tr w:rsidR="00882987" w:rsidRPr="00D6576E" w:rsidTr="007D000B">
        <w:trPr>
          <w:trHeight w:val="340"/>
        </w:trPr>
        <w:tc>
          <w:tcPr>
            <w:tcW w:w="2121" w:type="dxa"/>
            <w:tcBorders>
              <w:top w:val="single" w:sz="6" w:space="0" w:color="auto"/>
            </w:tcBorders>
            <w:shd w:val="clear" w:color="auto" w:fill="auto"/>
            <w:vAlign w:val="center"/>
          </w:tcPr>
          <w:p w:rsidR="00882987" w:rsidRPr="00D6576E" w:rsidRDefault="00882987" w:rsidP="00280C42">
            <w:pPr>
              <w:pStyle w:val="142"/>
            </w:pPr>
            <w:r w:rsidRPr="00D6576E">
              <w:rPr>
                <w:rFonts w:hint="eastAsia"/>
              </w:rPr>
              <w:t>補充保險費占保費收入比率(</w:t>
            </w:r>
            <w:r w:rsidRPr="00D6576E">
              <w:t>C/A)</w:t>
            </w:r>
          </w:p>
        </w:tc>
        <w:tc>
          <w:tcPr>
            <w:tcW w:w="1496" w:type="dxa"/>
            <w:tcBorders>
              <w:top w:val="single" w:sz="6" w:space="0" w:color="auto"/>
            </w:tcBorders>
            <w:shd w:val="clear" w:color="auto" w:fill="auto"/>
            <w:vAlign w:val="center"/>
          </w:tcPr>
          <w:p w:rsidR="00882987" w:rsidRPr="00D6576E" w:rsidRDefault="00882987" w:rsidP="00280C42">
            <w:pPr>
              <w:pStyle w:val="142"/>
              <w:jc w:val="right"/>
            </w:pPr>
            <w:r w:rsidRPr="00D6576E">
              <w:t>7.69</w:t>
            </w:r>
          </w:p>
        </w:tc>
        <w:tc>
          <w:tcPr>
            <w:tcW w:w="1440" w:type="dxa"/>
            <w:tcBorders>
              <w:top w:val="single" w:sz="6" w:space="0" w:color="auto"/>
            </w:tcBorders>
            <w:shd w:val="clear" w:color="auto" w:fill="auto"/>
            <w:vAlign w:val="center"/>
          </w:tcPr>
          <w:p w:rsidR="00882987" w:rsidRPr="00D6576E" w:rsidRDefault="00882987" w:rsidP="00280C42">
            <w:pPr>
              <w:pStyle w:val="142"/>
              <w:jc w:val="right"/>
            </w:pPr>
            <w:r w:rsidRPr="00D6576E">
              <w:t>8.32</w:t>
            </w:r>
          </w:p>
        </w:tc>
        <w:tc>
          <w:tcPr>
            <w:tcW w:w="1441" w:type="dxa"/>
            <w:tcBorders>
              <w:top w:val="single" w:sz="6" w:space="0" w:color="auto"/>
            </w:tcBorders>
            <w:shd w:val="clear" w:color="auto" w:fill="auto"/>
            <w:vAlign w:val="center"/>
          </w:tcPr>
          <w:p w:rsidR="00882987" w:rsidRPr="00D6576E" w:rsidRDefault="00882987" w:rsidP="00280C42">
            <w:pPr>
              <w:pStyle w:val="142"/>
              <w:jc w:val="right"/>
            </w:pPr>
            <w:r w:rsidRPr="00D6576E">
              <w:t>9.81</w:t>
            </w:r>
          </w:p>
        </w:tc>
        <w:tc>
          <w:tcPr>
            <w:tcW w:w="1460" w:type="dxa"/>
            <w:tcBorders>
              <w:top w:val="single" w:sz="6" w:space="0" w:color="auto"/>
            </w:tcBorders>
            <w:shd w:val="clear" w:color="auto" w:fill="auto"/>
            <w:vAlign w:val="center"/>
          </w:tcPr>
          <w:p w:rsidR="00882987" w:rsidRPr="00D6576E" w:rsidRDefault="00882987" w:rsidP="00280C42">
            <w:pPr>
              <w:pStyle w:val="142"/>
              <w:jc w:val="right"/>
            </w:pPr>
            <w:r w:rsidRPr="00D6576E">
              <w:t>9.34</w:t>
            </w:r>
          </w:p>
        </w:tc>
      </w:tr>
    </w:tbl>
    <w:p w:rsidR="00882987" w:rsidRPr="00161BCB" w:rsidRDefault="007D000B" w:rsidP="00882987">
      <w:pPr>
        <w:spacing w:line="280" w:lineRule="exact"/>
        <w:ind w:leftChars="28" w:left="79" w:firstLineChars="82" w:firstLine="199"/>
        <w:jc w:val="left"/>
      </w:pPr>
      <w:r>
        <w:rPr>
          <w:rFonts w:hAnsi="標楷體" w:cs="標楷體" w:hint="eastAsia"/>
          <w:snapToGrid/>
          <w:sz w:val="24"/>
          <w:szCs w:val="24"/>
        </w:rPr>
        <w:t xml:space="preserve">  </w:t>
      </w:r>
      <w:r w:rsidR="00882987" w:rsidRPr="00161BCB">
        <w:rPr>
          <w:rFonts w:hAnsi="標楷體" w:cs="標楷體" w:hint="eastAsia"/>
          <w:snapToGrid/>
          <w:sz w:val="24"/>
          <w:szCs w:val="24"/>
        </w:rPr>
        <w:t>資料來源：健保基金提供。</w:t>
      </w:r>
    </w:p>
    <w:p w:rsidR="00882987" w:rsidRDefault="00882987" w:rsidP="00882987">
      <w:pPr>
        <w:pStyle w:val="21"/>
        <w:ind w:left="850" w:firstLine="566"/>
      </w:pPr>
      <w:r w:rsidRPr="00EF7391">
        <w:rPr>
          <w:rFonts w:hint="eastAsia"/>
        </w:rPr>
        <w:t>一般保險費以經常性薪資為計費基礎，據健保署推估，</w:t>
      </w:r>
      <w:r>
        <w:rPr>
          <w:rFonts w:hint="eastAsia"/>
        </w:rPr>
        <w:t>隨</w:t>
      </w:r>
      <w:r w:rsidRPr="00EF7391">
        <w:rPr>
          <w:rFonts w:hint="eastAsia"/>
        </w:rPr>
        <w:t>11</w:t>
      </w:r>
      <w:r>
        <w:rPr>
          <w:rFonts w:hint="eastAsia"/>
        </w:rPr>
        <w:t>2</w:t>
      </w:r>
      <w:r w:rsidRPr="00EF7391">
        <w:rPr>
          <w:rFonts w:hint="eastAsia"/>
        </w:rPr>
        <w:t>年度調升基本工資，保險收入因而增加約56億元。</w:t>
      </w:r>
      <w:r>
        <w:rPr>
          <w:rFonts w:hint="eastAsia"/>
        </w:rPr>
        <w:t>此外，</w:t>
      </w:r>
      <w:r w:rsidRPr="00CE0566">
        <w:rPr>
          <w:rFonts w:hint="eastAsia"/>
        </w:rPr>
        <w:t>健保保費收入原偏重經常性薪資，100年1月修正</w:t>
      </w:r>
      <w:r>
        <w:rPr>
          <w:rFonts w:hint="eastAsia"/>
        </w:rPr>
        <w:t>全民</w:t>
      </w:r>
      <w:r w:rsidRPr="00CE0566">
        <w:rPr>
          <w:rFonts w:hint="eastAsia"/>
        </w:rPr>
        <w:t>健</w:t>
      </w:r>
      <w:r>
        <w:rPr>
          <w:rFonts w:hint="eastAsia"/>
        </w:rPr>
        <w:t>康</w:t>
      </w:r>
      <w:r w:rsidRPr="00CE0566">
        <w:rPr>
          <w:rFonts w:hint="eastAsia"/>
        </w:rPr>
        <w:t>保</w:t>
      </w:r>
      <w:r>
        <w:rPr>
          <w:rFonts w:hint="eastAsia"/>
        </w:rPr>
        <w:t>險</w:t>
      </w:r>
      <w:r w:rsidRPr="00CE0566">
        <w:rPr>
          <w:rFonts w:hint="eastAsia"/>
        </w:rPr>
        <w:t>法</w:t>
      </w:r>
      <w:r>
        <w:rPr>
          <w:rFonts w:hint="eastAsia"/>
        </w:rPr>
        <w:t>(下稱健保法)</w:t>
      </w:r>
      <w:r w:rsidRPr="00CE0566">
        <w:rPr>
          <w:rFonts w:hint="eastAsia"/>
        </w:rPr>
        <w:t>第31條，將</w:t>
      </w:r>
      <w:r>
        <w:rPr>
          <w:rFonts w:hint="eastAsia"/>
        </w:rPr>
        <w:t>原未列入保險費計費基礎之</w:t>
      </w:r>
      <w:r w:rsidRPr="00CE0566">
        <w:rPr>
          <w:rFonts w:hint="eastAsia"/>
        </w:rPr>
        <w:t>股利所得等6項非經常性薪資收入以單次給付1千萬元為限，計收補充保險費，逾上限金額部分，免再扣取補充保險費，僅以現行費率2.11%計收補充保險費21萬1千元</w:t>
      </w:r>
      <w:r>
        <w:rPr>
          <w:rFonts w:hint="eastAsia"/>
        </w:rPr>
        <w:t>。</w:t>
      </w:r>
    </w:p>
    <w:p w:rsidR="00882987" w:rsidRPr="00161BCB" w:rsidRDefault="00882987" w:rsidP="00882987">
      <w:pPr>
        <w:pStyle w:val="21"/>
        <w:ind w:left="850" w:firstLine="566"/>
        <w:rPr>
          <w:rFonts w:ascii="Times New Roman"/>
          <w:sz w:val="24"/>
          <w:szCs w:val="24"/>
        </w:rPr>
      </w:pPr>
      <w:r w:rsidRPr="00CE0566">
        <w:rPr>
          <w:rFonts w:hint="eastAsia"/>
        </w:rPr>
        <w:t>惟審計部於112年度中央政府總決算審核報告指出，依財政部113年公告110年度綜合所得稅申報核定統計專冊，利息所得、股利所得申報金額1千萬元以上者各為5萬餘件、15萬餘件，較107年度各增加5千餘件、6萬餘件。然補充保險費扣取上限自100年訂定後迄11</w:t>
      </w:r>
      <w:r>
        <w:rPr>
          <w:rFonts w:hint="eastAsia"/>
        </w:rPr>
        <w:t>2</w:t>
      </w:r>
      <w:r w:rsidRPr="00CE0566">
        <w:rPr>
          <w:rFonts w:hint="eastAsia"/>
        </w:rPr>
        <w:t>年</w:t>
      </w:r>
      <w:r>
        <w:rPr>
          <w:rFonts w:hint="eastAsia"/>
        </w:rPr>
        <w:t>底皆</w:t>
      </w:r>
      <w:r w:rsidRPr="00CE0566">
        <w:rPr>
          <w:rFonts w:hint="eastAsia"/>
        </w:rPr>
        <w:t>未調整，該期間非經常性薪資收入逾前開法定上限金額(1,000萬元)者已增加，恐未能契合補充保費依負擔能力收取之原意</w:t>
      </w:r>
      <w:r>
        <w:rPr>
          <w:rFonts w:hint="eastAsia"/>
        </w:rPr>
        <w:t>。</w:t>
      </w:r>
    </w:p>
    <w:p w:rsidR="00166061" w:rsidRPr="00D35E73" w:rsidRDefault="00597189" w:rsidP="00E70171">
      <w:pPr>
        <w:ind w:left="566" w:firstLine="566"/>
      </w:pPr>
      <w:r w:rsidRPr="00597189">
        <w:rPr>
          <w:rFonts w:hint="eastAsia"/>
        </w:rPr>
        <w:t>綜上，</w:t>
      </w:r>
      <w:r w:rsidR="00882987" w:rsidRPr="00882987">
        <w:rPr>
          <w:rFonts w:hint="eastAsia"/>
        </w:rPr>
        <w:t>健保基金於85年至112年間，保險成本平均成長率高於收入成長率，雖112年底止保險收支為淨結餘，惟健保補充保費收取上限金額自100年訂定後，迄112年底皆未調整，允宜檢討改善，俾契合補充保費依負擔能力收取之原意及充裕基金收入</w:t>
      </w:r>
      <w:r w:rsidRPr="00597189">
        <w:rPr>
          <w:rFonts w:hint="eastAsia"/>
        </w:rPr>
        <w:t>。</w:t>
      </w:r>
    </w:p>
    <w:bookmarkEnd w:id="85"/>
    <w:p w:rsidR="00166061" w:rsidRPr="00F1565E" w:rsidRDefault="00166061" w:rsidP="00FB0730">
      <w:pPr>
        <w:pStyle w:val="14"/>
        <w:ind w:left="567" w:hanging="567"/>
      </w:pPr>
    </w:p>
    <w:p w:rsidR="00166061" w:rsidRPr="00691DC4" w:rsidRDefault="00166061" w:rsidP="00166061">
      <w:pPr>
        <w:pStyle w:val="14"/>
        <w:ind w:left="567" w:hanging="567"/>
        <w:rPr>
          <w:rFonts w:hAnsi="標楷體"/>
        </w:rPr>
      </w:pPr>
      <w:bookmarkStart w:id="86" w:name="_Toc90019292"/>
      <w:bookmarkStart w:id="87" w:name="_Toc194483508"/>
      <w:r>
        <w:rPr>
          <w:rFonts w:hint="eastAsia"/>
          <w:lang w:eastAsia="zh-HK"/>
        </w:rPr>
        <w:t>四、</w:t>
      </w:r>
      <w:bookmarkStart w:id="88" w:name="_Toc54251447"/>
      <w:bookmarkEnd w:id="86"/>
      <w:r w:rsidR="00882987" w:rsidRPr="00882987">
        <w:rPr>
          <w:rFonts w:hAnsi="標楷體" w:hint="eastAsia"/>
        </w:rPr>
        <w:t>部分投保單位及被保險人迭有重複低報投保金額情形，112年度查獲高薪低保金額亦為108年度以來新高，允宜策進相關查核機制</w:t>
      </w:r>
      <w:bookmarkEnd w:id="87"/>
    </w:p>
    <w:p w:rsidR="000F32EC" w:rsidRDefault="000F32EC" w:rsidP="00E70171">
      <w:pPr>
        <w:ind w:left="566" w:firstLine="566"/>
        <w:rPr>
          <w:rFonts w:hAnsi="標楷體"/>
          <w:snapToGrid/>
        </w:rPr>
      </w:pPr>
      <w:r w:rsidRPr="000F32EC">
        <w:rPr>
          <w:rFonts w:hint="eastAsia"/>
          <w:snapToGrid/>
        </w:rPr>
        <w:t>健保基金112年度「保費收入」預算數7,220億2,159萬3千元，決算數7,735億3,441萬5千元，達成率107.13%</w:t>
      </w:r>
      <w:r>
        <w:rPr>
          <w:rFonts w:hAnsi="標楷體" w:hint="eastAsia"/>
          <w:snapToGrid/>
        </w:rPr>
        <w:t>。</w:t>
      </w:r>
    </w:p>
    <w:p w:rsidR="000F32EC" w:rsidRPr="000F32EC" w:rsidRDefault="000F32EC" w:rsidP="000F32EC">
      <w:pPr>
        <w:ind w:left="566" w:firstLine="566"/>
        <w:rPr>
          <w:snapToGrid/>
        </w:rPr>
      </w:pPr>
      <w:r w:rsidRPr="000F32EC">
        <w:rPr>
          <w:rFonts w:hint="eastAsia"/>
          <w:snapToGrid/>
        </w:rPr>
        <w:t>為健全健保保費收繳基礎，健保署輔導國人以正確身分投保、覈實申報投保金額，並定期向財政部及勞動部等取得財稅所得、勞保投保薪資等資料，藉由比對健保投保資料，以辦理投保金額之查核。惟審計部於112年度中央政府總決算附屬單位決算及綜計表審核報告指出，108至112年度第1類及第2類投保單位及被保險人重複低報投保金額2至5次者，投保單位介於2萬4,223家至336家間，其中336家投保單位、174位被保險人連續5年遭查核發現低報投保金額。</w:t>
      </w:r>
    </w:p>
    <w:p w:rsidR="00E70171" w:rsidRPr="008F1259" w:rsidRDefault="000F32EC" w:rsidP="000F32EC">
      <w:pPr>
        <w:ind w:left="566" w:firstLine="566"/>
      </w:pPr>
      <w:r w:rsidRPr="000F32EC">
        <w:rPr>
          <w:rFonts w:hint="eastAsia"/>
          <w:snapToGrid/>
        </w:rPr>
        <w:t>此外，112年度健保基金查獲第1類及第2類被保險人高薪低保人數合計11萬4,671人，自108至112年度以來僅低於108年度。另112年度該2類被保險人高薪低保金額合計17億5,121萬元，平均每人高薪低保1萬5,272元，創108年以來最高(詳表1)。</w:t>
      </w:r>
      <w:r w:rsidR="00E70171">
        <w:rPr>
          <w:snapToGrid/>
        </w:rPr>
        <w:t xml:space="preserve"> </w:t>
      </w:r>
    </w:p>
    <w:p w:rsidR="000F32EC" w:rsidRPr="00031ADE" w:rsidRDefault="00004C10" w:rsidP="000F32EC">
      <w:pPr>
        <w:spacing w:beforeLines="50" w:before="250" w:line="280" w:lineRule="exact"/>
        <w:ind w:leftChars="0" w:left="0" w:firstLineChars="0" w:firstLine="0"/>
        <w:jc w:val="left"/>
        <w:rPr>
          <w:b/>
          <w:color w:val="000000"/>
        </w:rPr>
      </w:pPr>
      <w:r>
        <w:rPr>
          <w:rFonts w:hint="eastAsia"/>
          <w:b/>
          <w:color w:val="000000"/>
        </w:rPr>
        <w:t xml:space="preserve">   </w:t>
      </w:r>
      <w:r w:rsidR="000F32EC" w:rsidRPr="00031ADE">
        <w:rPr>
          <w:rFonts w:hint="eastAsia"/>
          <w:b/>
          <w:color w:val="000000"/>
        </w:rPr>
        <w:t>表1  健保第1類及第2類被保險人補收保費(高薪低保)統計表</w:t>
      </w:r>
    </w:p>
    <w:p w:rsidR="000F32EC" w:rsidRPr="00031ADE" w:rsidRDefault="000F32EC" w:rsidP="000F32EC">
      <w:pPr>
        <w:spacing w:line="280" w:lineRule="exact"/>
        <w:ind w:leftChars="0" w:left="0" w:firstLineChars="0" w:firstLine="0"/>
        <w:jc w:val="left"/>
        <w:rPr>
          <w:color w:val="000000"/>
        </w:rPr>
      </w:pPr>
      <w:r w:rsidRPr="00031ADE">
        <w:rPr>
          <w:rFonts w:hint="eastAsia"/>
          <w:b/>
          <w:color w:val="000000"/>
        </w:rPr>
        <w:t xml:space="preserve">                                          </w:t>
      </w:r>
      <w:r w:rsidRPr="00031ADE">
        <w:rPr>
          <w:rFonts w:hint="eastAsia"/>
          <w:snapToGrid/>
          <w:color w:val="000000"/>
          <w:sz w:val="24"/>
          <w:lang w:val="x-none" w:eastAsia="x-none"/>
        </w:rPr>
        <w:t>單位：人</w:t>
      </w:r>
      <w:r w:rsidRPr="00031ADE">
        <w:rPr>
          <w:rFonts w:hAnsi="標楷體" w:hint="eastAsia"/>
          <w:snapToGrid/>
          <w:color w:val="000000"/>
          <w:sz w:val="24"/>
          <w:lang w:val="x-none" w:eastAsia="x-none"/>
        </w:rPr>
        <w:t>；</w:t>
      </w:r>
      <w:r w:rsidRPr="00031ADE">
        <w:rPr>
          <w:rFonts w:hint="eastAsia"/>
          <w:snapToGrid/>
          <w:color w:val="000000"/>
          <w:sz w:val="24"/>
          <w:lang w:val="x-none" w:eastAsia="x-none"/>
        </w:rPr>
        <w:t>新臺幣萬元</w:t>
      </w:r>
    </w:p>
    <w:tbl>
      <w:tblPr>
        <w:tblW w:w="4698" w:type="pct"/>
        <w:tblInd w:w="49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46"/>
        <w:gridCol w:w="1078"/>
        <w:gridCol w:w="1078"/>
        <w:gridCol w:w="812"/>
        <w:gridCol w:w="1065"/>
        <w:gridCol w:w="936"/>
        <w:gridCol w:w="1251"/>
        <w:gridCol w:w="1277"/>
      </w:tblGrid>
      <w:tr w:rsidR="00004C10" w:rsidRPr="00031ADE" w:rsidTr="00004C10">
        <w:trPr>
          <w:trHeight w:val="138"/>
          <w:tblHeader/>
        </w:trPr>
        <w:tc>
          <w:tcPr>
            <w:tcW w:w="339" w:type="pct"/>
            <w:vMerge w:val="restart"/>
            <w:shd w:val="clear" w:color="000000" w:fill="FFFFFF"/>
            <w:vAlign w:val="center"/>
            <w:hideMark/>
          </w:tcPr>
          <w:p w:rsidR="000F32EC" w:rsidRPr="00031ADE" w:rsidRDefault="000F32EC" w:rsidP="00280C42">
            <w:pPr>
              <w:spacing w:line="280" w:lineRule="exact"/>
              <w:ind w:leftChars="0" w:left="0" w:firstLineChars="0" w:firstLine="0"/>
              <w:jc w:val="center"/>
              <w:rPr>
                <w:rFonts w:hAnsi="新細明體" w:cs="新細明體"/>
                <w:b/>
                <w:snapToGrid/>
                <w:color w:val="000000"/>
                <w:kern w:val="0"/>
                <w:sz w:val="24"/>
                <w:szCs w:val="24"/>
                <w:lang w:val="x-none" w:eastAsia="x-none"/>
              </w:rPr>
            </w:pPr>
            <w:r w:rsidRPr="00031ADE">
              <w:rPr>
                <w:rFonts w:hAnsi="新細明體" w:cs="新細明體" w:hint="eastAsia"/>
                <w:b/>
                <w:snapToGrid/>
                <w:color w:val="000000"/>
                <w:kern w:val="0"/>
                <w:sz w:val="24"/>
                <w:szCs w:val="24"/>
                <w:lang w:val="x-none" w:eastAsia="x-none"/>
              </w:rPr>
              <w:t>年度</w:t>
            </w:r>
          </w:p>
        </w:tc>
        <w:tc>
          <w:tcPr>
            <w:tcW w:w="1340" w:type="pct"/>
            <w:gridSpan w:val="2"/>
            <w:shd w:val="clear" w:color="000000" w:fill="FFFFFF"/>
            <w:vAlign w:val="center"/>
            <w:hideMark/>
          </w:tcPr>
          <w:p w:rsidR="000F32EC" w:rsidRPr="00031ADE" w:rsidRDefault="000F32EC" w:rsidP="00280C42">
            <w:pPr>
              <w:spacing w:line="280" w:lineRule="exact"/>
              <w:ind w:leftChars="0" w:left="646" w:firstLineChars="0" w:hanging="646"/>
              <w:jc w:val="center"/>
              <w:rPr>
                <w:rFonts w:hAnsi="新細明體" w:cs="新細明體"/>
                <w:b/>
                <w:snapToGrid/>
                <w:color w:val="000000"/>
                <w:kern w:val="0"/>
                <w:sz w:val="24"/>
                <w:szCs w:val="24"/>
                <w:lang w:val="x-none" w:eastAsia="x-none"/>
              </w:rPr>
            </w:pPr>
            <w:r w:rsidRPr="00031ADE">
              <w:rPr>
                <w:rFonts w:hAnsi="新細明體" w:cs="新細明體" w:hint="eastAsia"/>
                <w:b/>
                <w:snapToGrid/>
                <w:color w:val="000000"/>
                <w:kern w:val="0"/>
                <w:sz w:val="24"/>
                <w:szCs w:val="24"/>
                <w:lang w:val="x-none" w:eastAsia="x-none"/>
              </w:rPr>
              <w:t>第1類被保險人</w:t>
            </w:r>
          </w:p>
        </w:tc>
        <w:tc>
          <w:tcPr>
            <w:tcW w:w="1167" w:type="pct"/>
            <w:gridSpan w:val="2"/>
            <w:shd w:val="clear" w:color="000000" w:fill="FFFFFF"/>
            <w:vAlign w:val="center"/>
          </w:tcPr>
          <w:p w:rsidR="000F32EC" w:rsidRPr="00031ADE" w:rsidRDefault="000F32EC" w:rsidP="00280C42">
            <w:pPr>
              <w:spacing w:line="280" w:lineRule="exact"/>
              <w:ind w:leftChars="0" w:left="646" w:firstLineChars="0" w:hanging="646"/>
              <w:jc w:val="center"/>
              <w:rPr>
                <w:rFonts w:hAnsi="新細明體" w:cs="新細明體"/>
                <w:b/>
                <w:snapToGrid/>
                <w:color w:val="000000"/>
                <w:kern w:val="0"/>
                <w:sz w:val="24"/>
                <w:szCs w:val="24"/>
                <w:lang w:val="x-none" w:eastAsia="x-none"/>
              </w:rPr>
            </w:pPr>
            <w:r w:rsidRPr="00031ADE">
              <w:rPr>
                <w:rFonts w:hAnsi="新細明體" w:cs="新細明體" w:hint="eastAsia"/>
                <w:b/>
                <w:snapToGrid/>
                <w:color w:val="000000"/>
                <w:kern w:val="0"/>
                <w:sz w:val="24"/>
                <w:szCs w:val="24"/>
                <w:lang w:val="x-none" w:eastAsia="x-none"/>
              </w:rPr>
              <w:t>第2類被保險人</w:t>
            </w:r>
          </w:p>
        </w:tc>
        <w:tc>
          <w:tcPr>
            <w:tcW w:w="2154" w:type="pct"/>
            <w:gridSpan w:val="3"/>
            <w:shd w:val="clear" w:color="000000" w:fill="FFFFFF"/>
            <w:vAlign w:val="center"/>
          </w:tcPr>
          <w:p w:rsidR="000F32EC" w:rsidRPr="00031ADE" w:rsidRDefault="000F32EC" w:rsidP="00280C42">
            <w:pPr>
              <w:spacing w:line="280" w:lineRule="exact"/>
              <w:ind w:leftChars="0" w:left="646" w:firstLineChars="0" w:hanging="646"/>
              <w:jc w:val="center"/>
              <w:rPr>
                <w:rFonts w:hAnsi="新細明體" w:cs="新細明體"/>
                <w:b/>
                <w:snapToGrid/>
                <w:color w:val="000000"/>
                <w:kern w:val="0"/>
                <w:sz w:val="24"/>
                <w:szCs w:val="24"/>
                <w:lang w:val="x-none" w:eastAsia="x-none"/>
              </w:rPr>
            </w:pPr>
            <w:r w:rsidRPr="00031ADE">
              <w:rPr>
                <w:rFonts w:hAnsi="新細明體" w:cs="新細明體" w:hint="eastAsia"/>
                <w:b/>
                <w:snapToGrid/>
                <w:color w:val="000000"/>
                <w:kern w:val="0"/>
                <w:sz w:val="24"/>
                <w:szCs w:val="24"/>
                <w:lang w:val="x-none" w:eastAsia="x-none"/>
              </w:rPr>
              <w:t>第1、2類合計</w:t>
            </w:r>
          </w:p>
        </w:tc>
      </w:tr>
      <w:tr w:rsidR="00004C10" w:rsidRPr="00031ADE" w:rsidTr="00004C10">
        <w:trPr>
          <w:trHeight w:val="138"/>
          <w:tblHeader/>
        </w:trPr>
        <w:tc>
          <w:tcPr>
            <w:tcW w:w="339" w:type="pct"/>
            <w:vMerge/>
            <w:shd w:val="clear" w:color="000000" w:fill="FFFFFF"/>
            <w:vAlign w:val="center"/>
          </w:tcPr>
          <w:p w:rsidR="000F32EC" w:rsidRPr="00031ADE" w:rsidRDefault="000F32EC" w:rsidP="00280C42">
            <w:pPr>
              <w:spacing w:line="280" w:lineRule="exact"/>
              <w:ind w:leftChars="0" w:left="647" w:firstLineChars="0" w:hanging="647"/>
              <w:jc w:val="center"/>
              <w:rPr>
                <w:rFonts w:hAnsi="新細明體" w:cs="新細明體"/>
                <w:snapToGrid/>
                <w:color w:val="000000"/>
                <w:kern w:val="0"/>
                <w:sz w:val="24"/>
                <w:szCs w:val="24"/>
                <w:lang w:val="x-none" w:eastAsia="x-none"/>
              </w:rPr>
            </w:pPr>
          </w:p>
        </w:tc>
        <w:tc>
          <w:tcPr>
            <w:tcW w:w="670" w:type="pct"/>
            <w:shd w:val="clear" w:color="000000" w:fill="FFFFFF"/>
            <w:vAlign w:val="center"/>
          </w:tcPr>
          <w:p w:rsidR="00004C10" w:rsidRDefault="000F32EC" w:rsidP="00280C42">
            <w:pPr>
              <w:spacing w:line="280" w:lineRule="exact"/>
              <w:ind w:leftChars="0" w:left="0" w:firstLineChars="0" w:firstLine="0"/>
              <w:jc w:val="center"/>
              <w:rPr>
                <w:rFonts w:hAnsi="新細明體" w:cs="新細明體"/>
                <w:b/>
                <w:snapToGrid/>
                <w:color w:val="000000"/>
                <w:kern w:val="0"/>
                <w:sz w:val="24"/>
                <w:szCs w:val="24"/>
                <w:lang w:val="x-none"/>
              </w:rPr>
            </w:pPr>
            <w:r w:rsidRPr="00031ADE">
              <w:rPr>
                <w:rFonts w:hAnsi="新細明體" w:cs="新細明體" w:hint="eastAsia"/>
                <w:b/>
                <w:snapToGrid/>
                <w:color w:val="000000"/>
                <w:kern w:val="0"/>
                <w:sz w:val="24"/>
                <w:szCs w:val="24"/>
                <w:lang w:val="x-none"/>
              </w:rPr>
              <w:t>低報</w:t>
            </w:r>
          </w:p>
          <w:p w:rsidR="000F32EC" w:rsidRPr="00031ADE" w:rsidRDefault="000F32EC" w:rsidP="00280C42">
            <w:pPr>
              <w:spacing w:line="280" w:lineRule="exact"/>
              <w:ind w:leftChars="0" w:left="0" w:firstLineChars="0" w:firstLine="0"/>
              <w:jc w:val="center"/>
              <w:rPr>
                <w:rFonts w:hAnsi="新細明體" w:cs="新細明體"/>
                <w:b/>
                <w:snapToGrid/>
                <w:color w:val="000000"/>
                <w:kern w:val="0"/>
                <w:sz w:val="24"/>
                <w:szCs w:val="24"/>
                <w:lang w:val="x-none" w:eastAsia="x-none"/>
              </w:rPr>
            </w:pPr>
            <w:r w:rsidRPr="00031ADE">
              <w:rPr>
                <w:rFonts w:hAnsi="新細明體" w:cs="新細明體" w:hint="eastAsia"/>
                <w:b/>
                <w:snapToGrid/>
                <w:color w:val="000000"/>
                <w:kern w:val="0"/>
                <w:sz w:val="24"/>
                <w:szCs w:val="24"/>
                <w:lang w:val="x-none" w:eastAsia="x-none"/>
              </w:rPr>
              <w:t>人數</w:t>
            </w:r>
          </w:p>
        </w:tc>
        <w:tc>
          <w:tcPr>
            <w:tcW w:w="670" w:type="pct"/>
            <w:shd w:val="clear" w:color="000000" w:fill="FFFFFF"/>
            <w:vAlign w:val="center"/>
          </w:tcPr>
          <w:p w:rsidR="000F32EC" w:rsidRPr="00031ADE" w:rsidRDefault="000F32EC" w:rsidP="00280C42">
            <w:pPr>
              <w:spacing w:line="280" w:lineRule="exact"/>
              <w:ind w:leftChars="0" w:left="0" w:firstLineChars="0" w:firstLine="0"/>
              <w:jc w:val="center"/>
              <w:rPr>
                <w:rFonts w:hAnsi="新細明體" w:cs="新細明體"/>
                <w:b/>
                <w:snapToGrid/>
                <w:color w:val="000000"/>
                <w:kern w:val="0"/>
                <w:sz w:val="24"/>
                <w:szCs w:val="24"/>
                <w:lang w:val="x-none" w:eastAsia="x-none"/>
              </w:rPr>
            </w:pPr>
            <w:r w:rsidRPr="00031ADE">
              <w:rPr>
                <w:rFonts w:hAnsi="新細明體" w:cs="新細明體" w:hint="eastAsia"/>
                <w:b/>
                <w:snapToGrid/>
                <w:color w:val="000000"/>
                <w:kern w:val="0"/>
                <w:sz w:val="24"/>
                <w:szCs w:val="24"/>
                <w:lang w:val="x-none" w:eastAsia="x-none"/>
              </w:rPr>
              <w:t>高薪低保金額</w:t>
            </w:r>
          </w:p>
        </w:tc>
        <w:tc>
          <w:tcPr>
            <w:tcW w:w="505" w:type="pct"/>
            <w:shd w:val="clear" w:color="000000" w:fill="FFFFFF"/>
            <w:vAlign w:val="center"/>
          </w:tcPr>
          <w:p w:rsidR="00004C10" w:rsidRDefault="000F32EC" w:rsidP="00280C42">
            <w:pPr>
              <w:spacing w:line="280" w:lineRule="exact"/>
              <w:ind w:leftChars="0" w:left="0" w:firstLineChars="0" w:firstLine="0"/>
              <w:jc w:val="center"/>
              <w:rPr>
                <w:rFonts w:hAnsi="新細明體" w:cs="新細明體"/>
                <w:b/>
                <w:snapToGrid/>
                <w:color w:val="000000"/>
                <w:kern w:val="0"/>
                <w:sz w:val="24"/>
                <w:szCs w:val="24"/>
                <w:lang w:val="x-none"/>
              </w:rPr>
            </w:pPr>
            <w:r w:rsidRPr="00031ADE">
              <w:rPr>
                <w:rFonts w:hAnsi="新細明體" w:cs="新細明體" w:hint="eastAsia"/>
                <w:b/>
                <w:snapToGrid/>
                <w:color w:val="000000"/>
                <w:kern w:val="0"/>
                <w:sz w:val="24"/>
                <w:szCs w:val="24"/>
                <w:lang w:val="x-none" w:eastAsia="x-none"/>
              </w:rPr>
              <w:t>低</w:t>
            </w:r>
            <w:r w:rsidRPr="00031ADE">
              <w:rPr>
                <w:rFonts w:hAnsi="新細明體" w:cs="新細明體" w:hint="eastAsia"/>
                <w:b/>
                <w:snapToGrid/>
                <w:color w:val="000000"/>
                <w:kern w:val="0"/>
                <w:sz w:val="24"/>
                <w:szCs w:val="24"/>
                <w:lang w:val="x-none"/>
              </w:rPr>
              <w:t>報</w:t>
            </w:r>
          </w:p>
          <w:p w:rsidR="000F32EC" w:rsidRPr="00031ADE" w:rsidRDefault="000F32EC" w:rsidP="00280C42">
            <w:pPr>
              <w:spacing w:line="280" w:lineRule="exact"/>
              <w:ind w:leftChars="0" w:left="0" w:firstLineChars="0" w:firstLine="0"/>
              <w:jc w:val="center"/>
              <w:rPr>
                <w:rFonts w:hAnsi="新細明體" w:cs="新細明體"/>
                <w:b/>
                <w:snapToGrid/>
                <w:color w:val="000000"/>
                <w:kern w:val="0"/>
                <w:sz w:val="24"/>
                <w:szCs w:val="24"/>
                <w:lang w:val="x-none" w:eastAsia="x-none"/>
              </w:rPr>
            </w:pPr>
            <w:r w:rsidRPr="00031ADE">
              <w:rPr>
                <w:rFonts w:hAnsi="新細明體" w:cs="新細明體" w:hint="eastAsia"/>
                <w:b/>
                <w:snapToGrid/>
                <w:color w:val="000000"/>
                <w:kern w:val="0"/>
                <w:sz w:val="24"/>
                <w:szCs w:val="24"/>
                <w:lang w:val="x-none" w:eastAsia="x-none"/>
              </w:rPr>
              <w:t>人數</w:t>
            </w:r>
          </w:p>
        </w:tc>
        <w:tc>
          <w:tcPr>
            <w:tcW w:w="662" w:type="pct"/>
            <w:shd w:val="clear" w:color="000000" w:fill="FFFFFF"/>
            <w:vAlign w:val="center"/>
          </w:tcPr>
          <w:p w:rsidR="000F32EC" w:rsidRPr="00031ADE" w:rsidRDefault="000F32EC" w:rsidP="00280C42">
            <w:pPr>
              <w:spacing w:line="280" w:lineRule="exact"/>
              <w:ind w:leftChars="0" w:left="0" w:firstLineChars="0" w:firstLine="0"/>
              <w:jc w:val="center"/>
              <w:rPr>
                <w:rFonts w:hAnsi="新細明體" w:cs="新細明體"/>
                <w:b/>
                <w:snapToGrid/>
                <w:color w:val="000000"/>
                <w:kern w:val="0"/>
                <w:sz w:val="24"/>
                <w:szCs w:val="24"/>
                <w:lang w:val="x-none" w:eastAsia="x-none"/>
              </w:rPr>
            </w:pPr>
            <w:r w:rsidRPr="00031ADE">
              <w:rPr>
                <w:rFonts w:hAnsi="新細明體" w:cs="新細明體" w:hint="eastAsia"/>
                <w:b/>
                <w:snapToGrid/>
                <w:color w:val="000000"/>
                <w:kern w:val="0"/>
                <w:sz w:val="24"/>
                <w:szCs w:val="24"/>
                <w:lang w:val="x-none" w:eastAsia="x-none"/>
              </w:rPr>
              <w:t>高薪低保金額</w:t>
            </w:r>
          </w:p>
        </w:tc>
        <w:tc>
          <w:tcPr>
            <w:tcW w:w="582" w:type="pct"/>
            <w:shd w:val="clear" w:color="000000" w:fill="FFFFFF"/>
            <w:vAlign w:val="center"/>
          </w:tcPr>
          <w:p w:rsidR="00004C10" w:rsidRDefault="000F32EC" w:rsidP="00280C42">
            <w:pPr>
              <w:spacing w:line="280" w:lineRule="exact"/>
              <w:ind w:leftChars="0" w:left="0" w:firstLineChars="0" w:firstLine="0"/>
              <w:jc w:val="center"/>
              <w:rPr>
                <w:rFonts w:hAnsi="新細明體" w:cs="新細明體"/>
                <w:b/>
                <w:snapToGrid/>
                <w:color w:val="000000"/>
                <w:kern w:val="0"/>
                <w:sz w:val="24"/>
                <w:szCs w:val="24"/>
                <w:lang w:val="x-none"/>
              </w:rPr>
            </w:pPr>
            <w:r w:rsidRPr="00031ADE">
              <w:rPr>
                <w:rFonts w:hAnsi="新細明體" w:cs="新細明體" w:hint="eastAsia"/>
                <w:b/>
                <w:snapToGrid/>
                <w:color w:val="000000"/>
                <w:kern w:val="0"/>
                <w:sz w:val="24"/>
                <w:szCs w:val="24"/>
                <w:lang w:val="x-none"/>
              </w:rPr>
              <w:t>低報</w:t>
            </w:r>
          </w:p>
          <w:p w:rsidR="000F32EC" w:rsidRPr="00031ADE" w:rsidRDefault="000F32EC" w:rsidP="00280C42">
            <w:pPr>
              <w:spacing w:line="280" w:lineRule="exact"/>
              <w:ind w:leftChars="0" w:left="0" w:firstLineChars="0" w:firstLine="0"/>
              <w:jc w:val="center"/>
              <w:rPr>
                <w:rFonts w:hAnsi="新細明體" w:cs="新細明體"/>
                <w:b/>
                <w:snapToGrid/>
                <w:color w:val="000000"/>
                <w:kern w:val="0"/>
                <w:sz w:val="24"/>
                <w:szCs w:val="24"/>
                <w:lang w:val="x-none" w:eastAsia="x-none"/>
              </w:rPr>
            </w:pPr>
            <w:r w:rsidRPr="00031ADE">
              <w:rPr>
                <w:rFonts w:hAnsi="新細明體" w:cs="新細明體" w:hint="eastAsia"/>
                <w:b/>
                <w:snapToGrid/>
                <w:color w:val="000000"/>
                <w:kern w:val="0"/>
                <w:sz w:val="24"/>
                <w:szCs w:val="24"/>
                <w:lang w:val="x-none" w:eastAsia="x-none"/>
              </w:rPr>
              <w:t>人數</w:t>
            </w:r>
          </w:p>
        </w:tc>
        <w:tc>
          <w:tcPr>
            <w:tcW w:w="778" w:type="pct"/>
            <w:shd w:val="clear" w:color="000000" w:fill="FFFFFF"/>
            <w:vAlign w:val="center"/>
          </w:tcPr>
          <w:p w:rsidR="000F32EC" w:rsidRPr="00031ADE" w:rsidRDefault="000F32EC" w:rsidP="00280C42">
            <w:pPr>
              <w:spacing w:line="280" w:lineRule="exact"/>
              <w:ind w:leftChars="0" w:left="0" w:firstLineChars="0" w:firstLine="0"/>
              <w:jc w:val="center"/>
              <w:rPr>
                <w:rFonts w:hAnsi="新細明體" w:cs="新細明體"/>
                <w:b/>
                <w:snapToGrid/>
                <w:color w:val="000000"/>
                <w:kern w:val="0"/>
                <w:sz w:val="24"/>
                <w:szCs w:val="24"/>
                <w:lang w:val="x-none" w:eastAsia="x-none"/>
              </w:rPr>
            </w:pPr>
            <w:r w:rsidRPr="00031ADE">
              <w:rPr>
                <w:rFonts w:hAnsi="新細明體" w:cs="新細明體" w:hint="eastAsia"/>
                <w:b/>
                <w:snapToGrid/>
                <w:color w:val="000000"/>
                <w:kern w:val="0"/>
                <w:sz w:val="24"/>
                <w:szCs w:val="24"/>
                <w:lang w:val="x-none" w:eastAsia="x-none"/>
              </w:rPr>
              <w:t>高薪低保金額</w:t>
            </w:r>
          </w:p>
        </w:tc>
        <w:tc>
          <w:tcPr>
            <w:tcW w:w="794" w:type="pct"/>
            <w:shd w:val="clear" w:color="000000" w:fill="FFFFFF"/>
            <w:vAlign w:val="center"/>
          </w:tcPr>
          <w:p w:rsidR="000F32EC" w:rsidRPr="00031ADE" w:rsidRDefault="000F32EC" w:rsidP="00280C42">
            <w:pPr>
              <w:spacing w:line="280" w:lineRule="exact"/>
              <w:ind w:leftChars="0" w:left="0" w:firstLineChars="0" w:firstLine="0"/>
              <w:jc w:val="center"/>
              <w:rPr>
                <w:rFonts w:hAnsi="新細明體" w:cs="新細明體"/>
                <w:b/>
                <w:snapToGrid/>
                <w:color w:val="000000"/>
                <w:kern w:val="0"/>
                <w:sz w:val="24"/>
                <w:szCs w:val="24"/>
                <w:lang w:val="x-none" w:eastAsia="x-none"/>
              </w:rPr>
            </w:pPr>
            <w:r w:rsidRPr="00031ADE">
              <w:rPr>
                <w:rFonts w:hAnsi="新細明體" w:cs="新細明體" w:hint="eastAsia"/>
                <w:b/>
                <w:snapToGrid/>
                <w:color w:val="000000"/>
                <w:kern w:val="0"/>
                <w:sz w:val="24"/>
                <w:szCs w:val="24"/>
                <w:lang w:val="x-none" w:eastAsia="x-none"/>
              </w:rPr>
              <w:t>人均高薪低保金額(元)</w:t>
            </w:r>
          </w:p>
        </w:tc>
      </w:tr>
      <w:tr w:rsidR="00004C10" w:rsidRPr="00031ADE" w:rsidTr="00004C10">
        <w:trPr>
          <w:trHeight w:val="45"/>
        </w:trPr>
        <w:tc>
          <w:tcPr>
            <w:tcW w:w="339" w:type="pct"/>
            <w:shd w:val="clear" w:color="000000" w:fill="FFFFFF"/>
            <w:vAlign w:val="center"/>
            <w:hideMark/>
          </w:tcPr>
          <w:p w:rsidR="000F32EC" w:rsidRPr="00031ADE" w:rsidRDefault="000F32EC" w:rsidP="00280C42">
            <w:pPr>
              <w:spacing w:line="280" w:lineRule="exact"/>
              <w:ind w:leftChars="0" w:left="647" w:firstLineChars="0" w:hanging="647"/>
              <w:jc w:val="left"/>
              <w:rPr>
                <w:rFonts w:hAnsi="新細明體" w:cs="新細明體"/>
                <w:snapToGrid/>
                <w:color w:val="000000"/>
                <w:kern w:val="0"/>
                <w:sz w:val="24"/>
                <w:szCs w:val="24"/>
                <w:lang w:val="x-none" w:eastAsia="x-none"/>
              </w:rPr>
            </w:pPr>
            <w:r w:rsidRPr="00031ADE">
              <w:rPr>
                <w:rFonts w:hAnsi="新細明體" w:cs="新細明體" w:hint="eastAsia"/>
                <w:snapToGrid/>
                <w:color w:val="000000"/>
                <w:kern w:val="0"/>
                <w:sz w:val="24"/>
                <w:szCs w:val="24"/>
                <w:lang w:val="x-none" w:eastAsia="x-none"/>
              </w:rPr>
              <w:t>108</w:t>
            </w:r>
          </w:p>
        </w:tc>
        <w:tc>
          <w:tcPr>
            <w:tcW w:w="670"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117,610</w:t>
            </w:r>
          </w:p>
        </w:tc>
        <w:tc>
          <w:tcPr>
            <w:tcW w:w="670"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76,55</w:t>
            </w:r>
            <w:r w:rsidRPr="00031ADE">
              <w:rPr>
                <w:rFonts w:hAnsi="新細明體" w:cs="新細明體" w:hint="eastAsia"/>
                <w:snapToGrid/>
                <w:color w:val="000000"/>
                <w:kern w:val="0"/>
                <w:sz w:val="24"/>
                <w:szCs w:val="24"/>
                <w:lang w:val="x-none"/>
              </w:rPr>
              <w:t>9</w:t>
            </w:r>
          </w:p>
        </w:tc>
        <w:tc>
          <w:tcPr>
            <w:tcW w:w="505"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13,008</w:t>
            </w:r>
          </w:p>
        </w:tc>
        <w:tc>
          <w:tcPr>
            <w:tcW w:w="662"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22,508</w:t>
            </w:r>
          </w:p>
        </w:tc>
        <w:tc>
          <w:tcPr>
            <w:tcW w:w="582"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hint="eastAsia"/>
                <w:snapToGrid/>
                <w:color w:val="000000"/>
                <w:kern w:val="0"/>
                <w:sz w:val="24"/>
                <w:szCs w:val="24"/>
                <w:lang w:val="x-none" w:eastAsia="x-none"/>
              </w:rPr>
              <w:t>1</w:t>
            </w:r>
            <w:r w:rsidRPr="00031ADE">
              <w:rPr>
                <w:rFonts w:hAnsi="新細明體" w:cs="新細明體"/>
                <w:snapToGrid/>
                <w:color w:val="000000"/>
                <w:kern w:val="0"/>
                <w:sz w:val="24"/>
                <w:szCs w:val="24"/>
                <w:lang w:val="x-none" w:eastAsia="x-none"/>
              </w:rPr>
              <w:t>30,618</w:t>
            </w:r>
          </w:p>
        </w:tc>
        <w:tc>
          <w:tcPr>
            <w:tcW w:w="778"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99,067</w:t>
            </w:r>
          </w:p>
        </w:tc>
        <w:tc>
          <w:tcPr>
            <w:tcW w:w="794"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hint="eastAsia"/>
                <w:snapToGrid/>
                <w:color w:val="000000"/>
                <w:kern w:val="0"/>
                <w:sz w:val="24"/>
                <w:szCs w:val="24"/>
                <w:lang w:val="x-none" w:eastAsia="x-none"/>
              </w:rPr>
              <w:t>7,584</w:t>
            </w:r>
          </w:p>
        </w:tc>
      </w:tr>
      <w:tr w:rsidR="00004C10" w:rsidRPr="00031ADE" w:rsidTr="00004C10">
        <w:trPr>
          <w:trHeight w:val="128"/>
        </w:trPr>
        <w:tc>
          <w:tcPr>
            <w:tcW w:w="339" w:type="pct"/>
            <w:shd w:val="clear" w:color="000000" w:fill="FFFFFF"/>
            <w:vAlign w:val="center"/>
            <w:hideMark/>
          </w:tcPr>
          <w:p w:rsidR="000F32EC" w:rsidRPr="00031ADE" w:rsidRDefault="000F32EC" w:rsidP="00280C42">
            <w:pPr>
              <w:spacing w:line="280" w:lineRule="exact"/>
              <w:ind w:leftChars="0" w:left="647" w:firstLineChars="0" w:hanging="647"/>
              <w:jc w:val="left"/>
              <w:rPr>
                <w:rFonts w:hAnsi="新細明體" w:cs="新細明體"/>
                <w:snapToGrid/>
                <w:color w:val="000000"/>
                <w:kern w:val="0"/>
                <w:sz w:val="24"/>
                <w:szCs w:val="24"/>
                <w:lang w:val="x-none" w:eastAsia="x-none"/>
              </w:rPr>
            </w:pPr>
            <w:r w:rsidRPr="00031ADE">
              <w:rPr>
                <w:rFonts w:hAnsi="新細明體" w:cs="新細明體" w:hint="eastAsia"/>
                <w:snapToGrid/>
                <w:color w:val="000000"/>
                <w:kern w:val="0"/>
                <w:sz w:val="24"/>
                <w:szCs w:val="24"/>
                <w:lang w:val="x-none" w:eastAsia="x-none"/>
              </w:rPr>
              <w:t>109</w:t>
            </w:r>
          </w:p>
        </w:tc>
        <w:tc>
          <w:tcPr>
            <w:tcW w:w="670"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111,979</w:t>
            </w:r>
          </w:p>
        </w:tc>
        <w:tc>
          <w:tcPr>
            <w:tcW w:w="670"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64,317</w:t>
            </w:r>
          </w:p>
        </w:tc>
        <w:tc>
          <w:tcPr>
            <w:tcW w:w="505"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2,683</w:t>
            </w:r>
          </w:p>
        </w:tc>
        <w:tc>
          <w:tcPr>
            <w:tcW w:w="662"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558</w:t>
            </w:r>
          </w:p>
        </w:tc>
        <w:tc>
          <w:tcPr>
            <w:tcW w:w="582"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hint="eastAsia"/>
                <w:snapToGrid/>
                <w:color w:val="000000"/>
                <w:kern w:val="0"/>
                <w:sz w:val="24"/>
                <w:szCs w:val="24"/>
                <w:lang w:val="x-none" w:eastAsia="x-none"/>
              </w:rPr>
              <w:t>1</w:t>
            </w:r>
            <w:r w:rsidRPr="00031ADE">
              <w:rPr>
                <w:rFonts w:hAnsi="新細明體" w:cs="新細明體"/>
                <w:snapToGrid/>
                <w:color w:val="000000"/>
                <w:kern w:val="0"/>
                <w:sz w:val="24"/>
                <w:szCs w:val="24"/>
                <w:lang w:val="x-none" w:eastAsia="x-none"/>
              </w:rPr>
              <w:t>14,662</w:t>
            </w:r>
          </w:p>
        </w:tc>
        <w:tc>
          <w:tcPr>
            <w:tcW w:w="778"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64,875</w:t>
            </w:r>
          </w:p>
        </w:tc>
        <w:tc>
          <w:tcPr>
            <w:tcW w:w="794"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hint="eastAsia"/>
                <w:snapToGrid/>
                <w:color w:val="000000"/>
                <w:kern w:val="0"/>
                <w:sz w:val="24"/>
                <w:szCs w:val="24"/>
                <w:lang w:val="x-none" w:eastAsia="x-none"/>
              </w:rPr>
              <w:t>5</w:t>
            </w:r>
            <w:r w:rsidRPr="00031ADE">
              <w:rPr>
                <w:rFonts w:hAnsi="新細明體" w:cs="新細明體"/>
                <w:snapToGrid/>
                <w:color w:val="000000"/>
                <w:kern w:val="0"/>
                <w:sz w:val="24"/>
                <w:szCs w:val="24"/>
                <w:lang w:val="x-none" w:eastAsia="x-none"/>
              </w:rPr>
              <w:t>,658</w:t>
            </w:r>
          </w:p>
        </w:tc>
      </w:tr>
      <w:tr w:rsidR="00004C10" w:rsidRPr="00031ADE" w:rsidTr="00004C10">
        <w:trPr>
          <w:trHeight w:val="260"/>
        </w:trPr>
        <w:tc>
          <w:tcPr>
            <w:tcW w:w="339" w:type="pct"/>
            <w:shd w:val="clear" w:color="000000" w:fill="FFFFFF"/>
            <w:vAlign w:val="center"/>
            <w:hideMark/>
          </w:tcPr>
          <w:p w:rsidR="000F32EC" w:rsidRPr="00031ADE" w:rsidRDefault="000F32EC" w:rsidP="00280C42">
            <w:pPr>
              <w:spacing w:line="280" w:lineRule="exact"/>
              <w:ind w:leftChars="0" w:left="647" w:firstLineChars="0" w:hanging="647"/>
              <w:jc w:val="left"/>
              <w:rPr>
                <w:rFonts w:hAnsi="新細明體" w:cs="新細明體"/>
                <w:snapToGrid/>
                <w:color w:val="000000"/>
                <w:kern w:val="0"/>
                <w:sz w:val="24"/>
                <w:szCs w:val="24"/>
                <w:lang w:val="x-none" w:eastAsia="x-none"/>
              </w:rPr>
            </w:pPr>
            <w:r w:rsidRPr="00031ADE">
              <w:rPr>
                <w:rFonts w:hAnsi="新細明體" w:cs="新細明體" w:hint="eastAsia"/>
                <w:snapToGrid/>
                <w:color w:val="000000"/>
                <w:kern w:val="0"/>
                <w:sz w:val="24"/>
                <w:szCs w:val="24"/>
                <w:lang w:val="x-none" w:eastAsia="x-none"/>
              </w:rPr>
              <w:t>110</w:t>
            </w:r>
          </w:p>
        </w:tc>
        <w:tc>
          <w:tcPr>
            <w:tcW w:w="670"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48,212</w:t>
            </w:r>
          </w:p>
        </w:tc>
        <w:tc>
          <w:tcPr>
            <w:tcW w:w="670"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43,658</w:t>
            </w:r>
          </w:p>
        </w:tc>
        <w:tc>
          <w:tcPr>
            <w:tcW w:w="505"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1,788</w:t>
            </w:r>
          </w:p>
        </w:tc>
        <w:tc>
          <w:tcPr>
            <w:tcW w:w="662"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441</w:t>
            </w:r>
          </w:p>
        </w:tc>
        <w:tc>
          <w:tcPr>
            <w:tcW w:w="582"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 xml:space="preserve"> 50,000</w:t>
            </w:r>
          </w:p>
        </w:tc>
        <w:tc>
          <w:tcPr>
            <w:tcW w:w="778"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44,099</w:t>
            </w:r>
          </w:p>
        </w:tc>
        <w:tc>
          <w:tcPr>
            <w:tcW w:w="794"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hint="eastAsia"/>
                <w:snapToGrid/>
                <w:color w:val="000000"/>
                <w:kern w:val="0"/>
                <w:sz w:val="24"/>
                <w:szCs w:val="24"/>
                <w:lang w:val="x-none" w:eastAsia="x-none"/>
              </w:rPr>
              <w:t>8</w:t>
            </w:r>
            <w:r w:rsidRPr="00031ADE">
              <w:rPr>
                <w:rFonts w:hAnsi="新細明體" w:cs="新細明體"/>
                <w:snapToGrid/>
                <w:color w:val="000000"/>
                <w:kern w:val="0"/>
                <w:sz w:val="24"/>
                <w:szCs w:val="24"/>
                <w:lang w:val="x-none" w:eastAsia="x-none"/>
              </w:rPr>
              <w:t>,820</w:t>
            </w:r>
          </w:p>
        </w:tc>
      </w:tr>
      <w:tr w:rsidR="00004C10" w:rsidRPr="00031ADE" w:rsidTr="00004C10">
        <w:trPr>
          <w:trHeight w:val="260"/>
        </w:trPr>
        <w:tc>
          <w:tcPr>
            <w:tcW w:w="339" w:type="pct"/>
            <w:shd w:val="clear" w:color="000000" w:fill="FFFFFF"/>
            <w:vAlign w:val="center"/>
          </w:tcPr>
          <w:p w:rsidR="000F32EC" w:rsidRPr="00031ADE" w:rsidRDefault="000F32EC" w:rsidP="00280C42">
            <w:pPr>
              <w:spacing w:line="280" w:lineRule="exact"/>
              <w:ind w:leftChars="0" w:left="647" w:firstLineChars="0" w:hanging="647"/>
              <w:jc w:val="left"/>
              <w:rPr>
                <w:rFonts w:hAnsi="新細明體" w:cs="新細明體"/>
                <w:snapToGrid/>
                <w:color w:val="000000"/>
                <w:kern w:val="0"/>
                <w:sz w:val="24"/>
                <w:szCs w:val="24"/>
                <w:lang w:val="x-none" w:eastAsia="x-none"/>
              </w:rPr>
            </w:pPr>
            <w:r w:rsidRPr="00031ADE">
              <w:rPr>
                <w:rFonts w:hAnsi="新細明體" w:cs="新細明體" w:hint="eastAsia"/>
                <w:snapToGrid/>
                <w:color w:val="000000"/>
                <w:kern w:val="0"/>
                <w:sz w:val="24"/>
                <w:szCs w:val="24"/>
                <w:lang w:val="x-none" w:eastAsia="x-none"/>
              </w:rPr>
              <w:t>111</w:t>
            </w:r>
          </w:p>
        </w:tc>
        <w:tc>
          <w:tcPr>
            <w:tcW w:w="670"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39,853</w:t>
            </w:r>
          </w:p>
        </w:tc>
        <w:tc>
          <w:tcPr>
            <w:tcW w:w="670"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41,808</w:t>
            </w:r>
          </w:p>
        </w:tc>
        <w:tc>
          <w:tcPr>
            <w:tcW w:w="505"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10,847</w:t>
            </w:r>
          </w:p>
        </w:tc>
        <w:tc>
          <w:tcPr>
            <w:tcW w:w="662"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31,436</w:t>
            </w:r>
          </w:p>
        </w:tc>
        <w:tc>
          <w:tcPr>
            <w:tcW w:w="582"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50,700</w:t>
            </w:r>
          </w:p>
        </w:tc>
        <w:tc>
          <w:tcPr>
            <w:tcW w:w="778"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snapToGrid/>
                <w:color w:val="000000"/>
                <w:kern w:val="0"/>
                <w:sz w:val="24"/>
                <w:szCs w:val="24"/>
                <w:lang w:val="x-none" w:eastAsia="x-none"/>
              </w:rPr>
              <w:t>73,244</w:t>
            </w:r>
          </w:p>
        </w:tc>
        <w:tc>
          <w:tcPr>
            <w:tcW w:w="794"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hint="eastAsia"/>
                <w:snapToGrid/>
                <w:color w:val="000000"/>
                <w:kern w:val="0"/>
                <w:sz w:val="24"/>
                <w:szCs w:val="24"/>
                <w:lang w:val="x-none" w:eastAsia="x-none"/>
              </w:rPr>
              <w:t>1</w:t>
            </w:r>
            <w:r w:rsidRPr="00031ADE">
              <w:rPr>
                <w:rFonts w:hAnsi="新細明體" w:cs="新細明體"/>
                <w:snapToGrid/>
                <w:color w:val="000000"/>
                <w:kern w:val="0"/>
                <w:sz w:val="24"/>
                <w:szCs w:val="24"/>
                <w:lang w:val="x-none" w:eastAsia="x-none"/>
              </w:rPr>
              <w:t>4,447</w:t>
            </w:r>
          </w:p>
        </w:tc>
      </w:tr>
      <w:tr w:rsidR="00004C10" w:rsidRPr="00031ADE" w:rsidTr="00004C10">
        <w:trPr>
          <w:trHeight w:val="260"/>
        </w:trPr>
        <w:tc>
          <w:tcPr>
            <w:tcW w:w="339" w:type="pct"/>
            <w:shd w:val="clear" w:color="000000" w:fill="FFFFFF"/>
            <w:vAlign w:val="center"/>
          </w:tcPr>
          <w:p w:rsidR="000F32EC" w:rsidRPr="00031ADE" w:rsidRDefault="000F32EC" w:rsidP="00280C42">
            <w:pPr>
              <w:spacing w:line="280" w:lineRule="exact"/>
              <w:ind w:leftChars="0" w:left="647" w:firstLineChars="0" w:hanging="647"/>
              <w:jc w:val="left"/>
              <w:rPr>
                <w:rFonts w:hAnsi="新細明體" w:cs="新細明體"/>
                <w:snapToGrid/>
                <w:color w:val="000000"/>
                <w:kern w:val="0"/>
                <w:sz w:val="24"/>
                <w:szCs w:val="24"/>
                <w:lang w:val="x-none" w:eastAsia="x-none"/>
              </w:rPr>
            </w:pPr>
            <w:r w:rsidRPr="00031ADE">
              <w:rPr>
                <w:rFonts w:hAnsi="新細明體" w:cs="新細明體" w:hint="eastAsia"/>
                <w:snapToGrid/>
                <w:color w:val="000000"/>
                <w:kern w:val="0"/>
                <w:sz w:val="24"/>
                <w:szCs w:val="24"/>
                <w:lang w:val="x-none"/>
              </w:rPr>
              <w:t>112</w:t>
            </w:r>
          </w:p>
        </w:tc>
        <w:tc>
          <w:tcPr>
            <w:tcW w:w="670"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hint="eastAsia"/>
                <w:snapToGrid/>
                <w:color w:val="000000"/>
                <w:kern w:val="0"/>
                <w:sz w:val="24"/>
                <w:szCs w:val="24"/>
                <w:lang w:val="x-none"/>
              </w:rPr>
              <w:t>79</w:t>
            </w:r>
            <w:r w:rsidRPr="00031ADE">
              <w:rPr>
                <w:rFonts w:hAnsi="新細明體" w:cs="新細明體"/>
                <w:snapToGrid/>
                <w:color w:val="000000"/>
                <w:kern w:val="0"/>
                <w:sz w:val="24"/>
                <w:szCs w:val="24"/>
                <w:lang w:val="x-none"/>
              </w:rPr>
              <w:t>,</w:t>
            </w:r>
            <w:r w:rsidRPr="00031ADE">
              <w:rPr>
                <w:rFonts w:hAnsi="新細明體" w:cs="新細明體" w:hint="eastAsia"/>
                <w:snapToGrid/>
                <w:color w:val="000000"/>
                <w:kern w:val="0"/>
                <w:sz w:val="24"/>
                <w:szCs w:val="24"/>
                <w:lang w:val="x-none"/>
              </w:rPr>
              <w:t>764</w:t>
            </w:r>
          </w:p>
        </w:tc>
        <w:tc>
          <w:tcPr>
            <w:tcW w:w="670"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rPr>
            </w:pPr>
            <w:r w:rsidRPr="00031ADE">
              <w:rPr>
                <w:rFonts w:hAnsi="新細明體" w:cs="新細明體" w:hint="eastAsia"/>
                <w:snapToGrid/>
                <w:color w:val="000000"/>
                <w:kern w:val="0"/>
                <w:sz w:val="24"/>
                <w:szCs w:val="24"/>
                <w:lang w:val="x-none"/>
              </w:rPr>
              <w:t>1</w:t>
            </w:r>
            <w:r w:rsidRPr="00031ADE">
              <w:rPr>
                <w:rFonts w:hAnsi="新細明體" w:cs="新細明體"/>
                <w:snapToGrid/>
                <w:color w:val="000000"/>
                <w:kern w:val="0"/>
                <w:sz w:val="24"/>
                <w:szCs w:val="24"/>
                <w:lang w:val="x-none"/>
              </w:rPr>
              <w:t>32,817</w:t>
            </w:r>
          </w:p>
        </w:tc>
        <w:tc>
          <w:tcPr>
            <w:tcW w:w="505"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rPr>
            </w:pPr>
            <w:r w:rsidRPr="00031ADE">
              <w:rPr>
                <w:rFonts w:hAnsi="新細明體" w:cs="新細明體" w:hint="eastAsia"/>
                <w:snapToGrid/>
                <w:color w:val="000000"/>
                <w:kern w:val="0"/>
                <w:sz w:val="24"/>
                <w:szCs w:val="24"/>
                <w:lang w:val="x-none"/>
              </w:rPr>
              <w:t>3</w:t>
            </w:r>
            <w:r w:rsidRPr="00031ADE">
              <w:rPr>
                <w:rFonts w:hAnsi="新細明體" w:cs="新細明體"/>
                <w:snapToGrid/>
                <w:color w:val="000000"/>
                <w:kern w:val="0"/>
                <w:sz w:val="24"/>
                <w:szCs w:val="24"/>
                <w:lang w:val="x-none"/>
              </w:rPr>
              <w:t>4,907</w:t>
            </w:r>
          </w:p>
        </w:tc>
        <w:tc>
          <w:tcPr>
            <w:tcW w:w="662"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rPr>
            </w:pPr>
            <w:r w:rsidRPr="00031ADE">
              <w:rPr>
                <w:rFonts w:hAnsi="新細明體" w:cs="新細明體" w:hint="eastAsia"/>
                <w:snapToGrid/>
                <w:color w:val="000000"/>
                <w:kern w:val="0"/>
                <w:sz w:val="24"/>
                <w:szCs w:val="24"/>
                <w:lang w:val="x-none"/>
              </w:rPr>
              <w:t>4</w:t>
            </w:r>
            <w:r w:rsidRPr="00031ADE">
              <w:rPr>
                <w:rFonts w:hAnsi="新細明體" w:cs="新細明體"/>
                <w:snapToGrid/>
                <w:color w:val="000000"/>
                <w:kern w:val="0"/>
                <w:sz w:val="24"/>
                <w:szCs w:val="24"/>
                <w:lang w:val="x-none"/>
              </w:rPr>
              <w:t>2,305</w:t>
            </w:r>
          </w:p>
        </w:tc>
        <w:tc>
          <w:tcPr>
            <w:tcW w:w="582"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rPr>
            </w:pPr>
            <w:r w:rsidRPr="00031ADE">
              <w:rPr>
                <w:rFonts w:hAnsi="新細明體" w:cs="新細明體" w:hint="eastAsia"/>
                <w:snapToGrid/>
                <w:color w:val="000000"/>
                <w:kern w:val="0"/>
                <w:sz w:val="24"/>
                <w:szCs w:val="24"/>
                <w:lang w:val="x-none"/>
              </w:rPr>
              <w:t>1</w:t>
            </w:r>
            <w:r w:rsidRPr="00031ADE">
              <w:rPr>
                <w:rFonts w:hAnsi="新細明體" w:cs="新細明體"/>
                <w:snapToGrid/>
                <w:color w:val="000000"/>
                <w:kern w:val="0"/>
                <w:sz w:val="24"/>
                <w:szCs w:val="24"/>
                <w:lang w:val="x-none"/>
              </w:rPr>
              <w:t>14,671</w:t>
            </w:r>
          </w:p>
        </w:tc>
        <w:tc>
          <w:tcPr>
            <w:tcW w:w="778"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rPr>
            </w:pPr>
            <w:r w:rsidRPr="00031ADE">
              <w:rPr>
                <w:rFonts w:hAnsi="新細明體" w:cs="新細明體" w:hint="eastAsia"/>
                <w:snapToGrid/>
                <w:color w:val="000000"/>
                <w:kern w:val="0"/>
                <w:sz w:val="24"/>
                <w:szCs w:val="24"/>
                <w:lang w:val="x-none"/>
              </w:rPr>
              <w:t>1</w:t>
            </w:r>
            <w:r w:rsidRPr="00031ADE">
              <w:rPr>
                <w:rFonts w:hAnsi="新細明體" w:cs="新細明體"/>
                <w:snapToGrid/>
                <w:color w:val="000000"/>
                <w:kern w:val="0"/>
                <w:sz w:val="24"/>
                <w:szCs w:val="24"/>
                <w:lang w:val="x-none"/>
              </w:rPr>
              <w:t>75,121</w:t>
            </w:r>
          </w:p>
        </w:tc>
        <w:tc>
          <w:tcPr>
            <w:tcW w:w="794" w:type="pct"/>
            <w:tcBorders>
              <w:bottom w:val="single" w:sz="4" w:space="0" w:color="auto"/>
            </w:tcBorders>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eastAsia="x-none"/>
              </w:rPr>
            </w:pPr>
            <w:r w:rsidRPr="00031ADE">
              <w:rPr>
                <w:rFonts w:hAnsi="新細明體" w:cs="新細明體" w:hint="eastAsia"/>
                <w:snapToGrid/>
                <w:color w:val="000000"/>
                <w:kern w:val="0"/>
                <w:sz w:val="24"/>
                <w:szCs w:val="24"/>
                <w:lang w:val="x-none"/>
              </w:rPr>
              <w:t>15</w:t>
            </w:r>
            <w:r w:rsidRPr="00031ADE">
              <w:rPr>
                <w:rFonts w:hAnsi="新細明體" w:cs="新細明體"/>
                <w:snapToGrid/>
                <w:color w:val="000000"/>
                <w:kern w:val="0"/>
                <w:sz w:val="24"/>
                <w:szCs w:val="24"/>
                <w:lang w:val="x-none" w:eastAsia="x-none"/>
              </w:rPr>
              <w:t>,272</w:t>
            </w:r>
          </w:p>
        </w:tc>
      </w:tr>
      <w:tr w:rsidR="00004C10" w:rsidRPr="00031ADE" w:rsidTr="00004C10">
        <w:trPr>
          <w:trHeight w:val="260"/>
        </w:trPr>
        <w:tc>
          <w:tcPr>
            <w:tcW w:w="2846" w:type="pct"/>
            <w:gridSpan w:val="5"/>
            <w:shd w:val="clear" w:color="000000" w:fill="FFFFFF"/>
            <w:vAlign w:val="center"/>
          </w:tcPr>
          <w:p w:rsidR="000F32EC" w:rsidRPr="00031ADE" w:rsidRDefault="000F32EC" w:rsidP="00280C42">
            <w:pPr>
              <w:spacing w:line="280" w:lineRule="exact"/>
              <w:ind w:leftChars="0" w:left="646" w:firstLineChars="0" w:hanging="646"/>
              <w:jc w:val="left"/>
              <w:rPr>
                <w:rFonts w:hAnsi="新細明體" w:cs="新細明體"/>
                <w:snapToGrid/>
                <w:color w:val="000000"/>
                <w:kern w:val="0"/>
                <w:sz w:val="24"/>
                <w:szCs w:val="24"/>
                <w:lang w:val="x-none"/>
              </w:rPr>
            </w:pPr>
            <w:r w:rsidRPr="00031ADE">
              <w:rPr>
                <w:rFonts w:hAnsi="新細明體" w:cs="新細明體" w:hint="eastAsia"/>
                <w:snapToGrid/>
                <w:color w:val="000000"/>
                <w:kern w:val="0"/>
                <w:sz w:val="24"/>
                <w:szCs w:val="24"/>
                <w:lang w:val="x-none"/>
              </w:rPr>
              <w:t>合計</w:t>
            </w:r>
          </w:p>
        </w:tc>
        <w:tc>
          <w:tcPr>
            <w:tcW w:w="582"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rPr>
            </w:pPr>
            <w:r w:rsidRPr="00031ADE">
              <w:rPr>
                <w:rFonts w:hAnsi="新細明體" w:cs="新細明體" w:hint="eastAsia"/>
                <w:snapToGrid/>
                <w:color w:val="000000"/>
                <w:kern w:val="0"/>
                <w:sz w:val="24"/>
                <w:szCs w:val="24"/>
                <w:lang w:val="x-none"/>
              </w:rPr>
              <w:t>4</w:t>
            </w:r>
            <w:r w:rsidRPr="00031ADE">
              <w:rPr>
                <w:rFonts w:hAnsi="新細明體" w:cs="新細明體"/>
                <w:snapToGrid/>
                <w:color w:val="000000"/>
                <w:kern w:val="0"/>
                <w:sz w:val="24"/>
                <w:szCs w:val="24"/>
                <w:lang w:val="x-none"/>
              </w:rPr>
              <w:t>60</w:t>
            </w:r>
            <w:r w:rsidRPr="00031ADE">
              <w:rPr>
                <w:rFonts w:hAnsi="新細明體" w:cs="新細明體" w:hint="eastAsia"/>
                <w:snapToGrid/>
                <w:color w:val="000000"/>
                <w:kern w:val="0"/>
                <w:sz w:val="24"/>
                <w:szCs w:val="24"/>
                <w:lang w:val="x-none"/>
              </w:rPr>
              <w:t>,651</w:t>
            </w:r>
          </w:p>
        </w:tc>
        <w:tc>
          <w:tcPr>
            <w:tcW w:w="778" w:type="pct"/>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rPr>
            </w:pPr>
            <w:r w:rsidRPr="00031ADE">
              <w:rPr>
                <w:rFonts w:hAnsi="新細明體" w:cs="新細明體" w:hint="eastAsia"/>
                <w:snapToGrid/>
                <w:color w:val="000000"/>
                <w:kern w:val="0"/>
                <w:sz w:val="24"/>
                <w:szCs w:val="24"/>
                <w:lang w:val="x-none"/>
              </w:rPr>
              <w:t>456</w:t>
            </w:r>
            <w:r w:rsidRPr="00031ADE">
              <w:rPr>
                <w:rFonts w:hAnsi="新細明體" w:cs="新細明體"/>
                <w:snapToGrid/>
                <w:color w:val="000000"/>
                <w:kern w:val="0"/>
                <w:sz w:val="24"/>
                <w:szCs w:val="24"/>
                <w:lang w:val="x-none"/>
              </w:rPr>
              <w:t>,406</w:t>
            </w:r>
          </w:p>
        </w:tc>
        <w:tc>
          <w:tcPr>
            <w:tcW w:w="794" w:type="pct"/>
            <w:tcBorders>
              <w:top w:val="single" w:sz="4" w:space="0" w:color="auto"/>
              <w:bottom w:val="single" w:sz="12" w:space="0" w:color="auto"/>
              <w:tl2br w:val="single" w:sz="4" w:space="0" w:color="auto"/>
            </w:tcBorders>
            <w:shd w:val="clear" w:color="000000" w:fill="FFFFFF"/>
            <w:vAlign w:val="center"/>
          </w:tcPr>
          <w:p w:rsidR="000F32EC" w:rsidRPr="00031ADE" w:rsidRDefault="000F32EC" w:rsidP="00280C42">
            <w:pPr>
              <w:spacing w:line="280" w:lineRule="exact"/>
              <w:ind w:leftChars="0" w:left="647" w:firstLineChars="0" w:hanging="647"/>
              <w:jc w:val="right"/>
              <w:rPr>
                <w:rFonts w:hAnsi="新細明體" w:cs="新細明體"/>
                <w:snapToGrid/>
                <w:color w:val="000000"/>
                <w:kern w:val="0"/>
                <w:sz w:val="24"/>
                <w:szCs w:val="24"/>
                <w:lang w:val="x-none"/>
              </w:rPr>
            </w:pPr>
          </w:p>
        </w:tc>
      </w:tr>
    </w:tbl>
    <w:p w:rsidR="000F32EC" w:rsidRPr="00031ADE" w:rsidRDefault="000F32EC" w:rsidP="000F32EC">
      <w:pPr>
        <w:spacing w:line="280" w:lineRule="exact"/>
        <w:ind w:leftChars="0" w:left="1459" w:hangingChars="600" w:hanging="1459"/>
        <w:jc w:val="left"/>
        <w:rPr>
          <w:color w:val="000000"/>
          <w:sz w:val="24"/>
          <w:lang w:val="x-none"/>
        </w:rPr>
      </w:pPr>
      <w:r w:rsidRPr="00031ADE">
        <w:rPr>
          <w:rFonts w:hint="eastAsia"/>
          <w:color w:val="000000"/>
          <w:sz w:val="24"/>
          <w:lang w:val="x-none"/>
        </w:rPr>
        <w:t xml:space="preserve"> </w:t>
      </w:r>
      <w:r w:rsidR="00004C10">
        <w:rPr>
          <w:rFonts w:hint="eastAsia"/>
          <w:color w:val="000000"/>
          <w:sz w:val="24"/>
          <w:lang w:val="x-none"/>
        </w:rPr>
        <w:t xml:space="preserve">   </w:t>
      </w:r>
      <w:r w:rsidRPr="00031ADE">
        <w:rPr>
          <w:rFonts w:hint="eastAsia"/>
          <w:color w:val="000000"/>
          <w:sz w:val="24"/>
          <w:lang w:val="x-none" w:eastAsia="x-none"/>
        </w:rPr>
        <w:t>說    明：</w:t>
      </w:r>
      <w:r w:rsidRPr="00031ADE">
        <w:rPr>
          <w:color w:val="000000"/>
          <w:sz w:val="24"/>
          <w:lang w:val="x-none"/>
        </w:rPr>
        <w:t>109</w:t>
      </w:r>
      <w:r w:rsidRPr="00031ADE">
        <w:rPr>
          <w:rFonts w:hint="eastAsia"/>
          <w:color w:val="000000"/>
          <w:sz w:val="24"/>
          <w:lang w:val="x-none"/>
        </w:rPr>
        <w:t>至111年度受</w:t>
      </w:r>
      <w:r w:rsidRPr="00031ADE">
        <w:rPr>
          <w:color w:val="000000"/>
          <w:sz w:val="24"/>
          <w:lang w:val="x-none"/>
        </w:rPr>
        <w:t>COVID-19</w:t>
      </w:r>
      <w:r w:rsidRPr="00031ADE">
        <w:rPr>
          <w:rFonts w:hint="eastAsia"/>
          <w:color w:val="000000"/>
          <w:sz w:val="24"/>
          <w:lang w:val="x-none"/>
        </w:rPr>
        <w:t>疫情影響，部分查核項目暫緩辦理。</w:t>
      </w:r>
    </w:p>
    <w:p w:rsidR="000F32EC" w:rsidRPr="00031ADE" w:rsidRDefault="000F32EC" w:rsidP="000F32EC">
      <w:pPr>
        <w:spacing w:line="280" w:lineRule="exact"/>
        <w:ind w:leftChars="0" w:left="0" w:firstLineChars="0" w:firstLine="0"/>
        <w:jc w:val="left"/>
        <w:rPr>
          <w:color w:val="000000"/>
          <w:sz w:val="24"/>
          <w:lang w:val="x-none"/>
        </w:rPr>
      </w:pPr>
      <w:r w:rsidRPr="00031ADE">
        <w:rPr>
          <w:rFonts w:hint="eastAsia"/>
          <w:color w:val="000000"/>
          <w:sz w:val="24"/>
          <w:lang w:val="x-none"/>
        </w:rPr>
        <w:t xml:space="preserve"> </w:t>
      </w:r>
      <w:r w:rsidR="00004C10">
        <w:rPr>
          <w:rFonts w:hint="eastAsia"/>
          <w:color w:val="000000"/>
          <w:sz w:val="24"/>
          <w:lang w:val="x-none"/>
        </w:rPr>
        <w:t xml:space="preserve">  </w:t>
      </w:r>
      <w:r w:rsidR="00DB3C79">
        <w:rPr>
          <w:rFonts w:hint="eastAsia"/>
          <w:color w:val="000000"/>
          <w:sz w:val="24"/>
          <w:lang w:val="x-none"/>
        </w:rPr>
        <w:t xml:space="preserve"> </w:t>
      </w:r>
      <w:r w:rsidRPr="00031ADE">
        <w:rPr>
          <w:rFonts w:hint="eastAsia"/>
          <w:color w:val="000000"/>
          <w:sz w:val="24"/>
          <w:lang w:val="x-none"/>
        </w:rPr>
        <w:t>資料來源</w:t>
      </w:r>
      <w:r w:rsidRPr="00031ADE">
        <w:rPr>
          <w:rFonts w:hint="eastAsia"/>
          <w:color w:val="000000"/>
          <w:sz w:val="24"/>
          <w:szCs w:val="24"/>
          <w:lang w:val="x-none" w:eastAsia="zh-HK"/>
        </w:rPr>
        <w:t>：</w:t>
      </w:r>
      <w:r w:rsidRPr="00031ADE">
        <w:rPr>
          <w:rFonts w:hint="eastAsia"/>
          <w:color w:val="000000"/>
          <w:sz w:val="24"/>
          <w:szCs w:val="24"/>
          <w:lang w:val="x-none" w:eastAsia="x-none"/>
        </w:rPr>
        <w:t>審計部11</w:t>
      </w:r>
      <w:r w:rsidRPr="00031ADE">
        <w:rPr>
          <w:rFonts w:hint="eastAsia"/>
          <w:color w:val="000000"/>
          <w:sz w:val="24"/>
          <w:szCs w:val="24"/>
          <w:lang w:val="x-none"/>
        </w:rPr>
        <w:t>2</w:t>
      </w:r>
      <w:r w:rsidRPr="00031ADE">
        <w:rPr>
          <w:rFonts w:hint="eastAsia"/>
          <w:color w:val="000000"/>
          <w:sz w:val="24"/>
          <w:szCs w:val="24"/>
          <w:lang w:val="x-none" w:eastAsia="x-none"/>
        </w:rPr>
        <w:t>年度</w:t>
      </w:r>
      <w:r w:rsidRPr="00031ADE">
        <w:rPr>
          <w:rFonts w:hint="eastAsia"/>
          <w:color w:val="000000"/>
          <w:sz w:val="24"/>
          <w:szCs w:val="24"/>
          <w:lang w:val="x-none"/>
        </w:rPr>
        <w:t>全民健康保險基金</w:t>
      </w:r>
      <w:r w:rsidRPr="00031ADE">
        <w:rPr>
          <w:rFonts w:hint="eastAsia"/>
          <w:color w:val="000000"/>
          <w:sz w:val="24"/>
          <w:szCs w:val="24"/>
          <w:lang w:val="x-none" w:eastAsia="x-none"/>
        </w:rPr>
        <w:t>財務收支及決算審核通知。</w:t>
      </w:r>
      <w:r w:rsidRPr="00031ADE">
        <w:rPr>
          <w:rFonts w:ascii="Times New Roman" w:hAnsi="標楷體"/>
          <w:snapToGrid/>
          <w:color w:val="000000"/>
          <w:spacing w:val="-14"/>
          <w:kern w:val="0"/>
          <w:sz w:val="24"/>
          <w:szCs w:val="24"/>
          <w:lang w:val="x-none" w:eastAsia="x-none"/>
        </w:rPr>
        <w:t xml:space="preserve">  </w:t>
      </w:r>
      <w:r w:rsidRPr="00031ADE">
        <w:rPr>
          <w:rFonts w:hint="eastAsia"/>
          <w:color w:val="000000"/>
          <w:sz w:val="24"/>
          <w:lang w:val="x-none" w:eastAsia="x-none"/>
        </w:rPr>
        <w:t xml:space="preserve"> </w:t>
      </w:r>
    </w:p>
    <w:p w:rsidR="007604A1" w:rsidRPr="006B755D" w:rsidRDefault="000F32EC" w:rsidP="006B755D">
      <w:pPr>
        <w:ind w:left="566" w:firstLine="566"/>
        <w:rPr>
          <w:snapToGrid/>
        </w:rPr>
      </w:pPr>
      <w:r w:rsidRPr="006B755D">
        <w:rPr>
          <w:rFonts w:hint="eastAsia"/>
          <w:snapToGrid/>
        </w:rPr>
        <w:t>依健保法第89條規定略以，第1類被保險人之投保單位、第2類被保險人，短報投保金額者除追繳保險費外，並按其短繳之保險費金額處以2倍至4倍之罰鍰。考量</w:t>
      </w:r>
      <w:r w:rsidRPr="00031ADE">
        <w:rPr>
          <w:rFonts w:hint="eastAsia"/>
          <w:snapToGrid/>
        </w:rPr>
        <w:t>健保署僅調整投保金額而未裁罰，無法發揮嚇阻效果。另</w:t>
      </w:r>
      <w:r>
        <w:rPr>
          <w:rFonts w:hint="eastAsia"/>
          <w:snapToGrid/>
        </w:rPr>
        <w:t>該</w:t>
      </w:r>
      <w:r w:rsidRPr="00031ADE">
        <w:rPr>
          <w:rFonts w:hint="eastAsia"/>
          <w:snapToGrid/>
        </w:rPr>
        <w:t>署僅建立「第1類受僱者投保金額預警系統」，透過數據分析</w:t>
      </w:r>
      <w:r>
        <w:rPr>
          <w:rFonts w:hint="eastAsia"/>
          <w:snapToGrid/>
        </w:rPr>
        <w:t>對</w:t>
      </w:r>
      <w:r w:rsidRPr="00031ADE">
        <w:rPr>
          <w:rFonts w:hint="eastAsia"/>
          <w:snapToGrid/>
        </w:rPr>
        <w:t>疑似低報投保金額之投保單位</w:t>
      </w:r>
      <w:r>
        <w:rPr>
          <w:rFonts w:hint="eastAsia"/>
          <w:snapToGrid/>
        </w:rPr>
        <w:t>進行</w:t>
      </w:r>
      <w:r w:rsidRPr="00031ADE">
        <w:rPr>
          <w:rFonts w:hint="eastAsia"/>
          <w:snapToGrid/>
        </w:rPr>
        <w:t>輔導，惟</w:t>
      </w:r>
      <w:r>
        <w:rPr>
          <w:rFonts w:hint="eastAsia"/>
          <w:snapToGrid/>
        </w:rPr>
        <w:t>對</w:t>
      </w:r>
      <w:r w:rsidRPr="00031ADE">
        <w:rPr>
          <w:rFonts w:hint="eastAsia"/>
          <w:snapToGrid/>
        </w:rPr>
        <w:t>第2類被保險人高薪低報情事，卻未建立建置相關預警機制，</w:t>
      </w:r>
      <w:r>
        <w:rPr>
          <w:rFonts w:hint="eastAsia"/>
          <w:snapToGrid/>
        </w:rPr>
        <w:t>容</w:t>
      </w:r>
      <w:r w:rsidRPr="00031ADE">
        <w:rPr>
          <w:rFonts w:hint="eastAsia"/>
          <w:snapToGrid/>
        </w:rPr>
        <w:t>待研議建置</w:t>
      </w:r>
      <w:r>
        <w:rPr>
          <w:rFonts w:hint="eastAsia"/>
          <w:snapToGrid/>
        </w:rPr>
        <w:t>。</w:t>
      </w:r>
    </w:p>
    <w:p w:rsidR="00166061" w:rsidRDefault="007604A1" w:rsidP="009A0E6C">
      <w:pPr>
        <w:ind w:left="566" w:firstLine="566"/>
      </w:pPr>
      <w:r w:rsidRPr="007604A1">
        <w:rPr>
          <w:rFonts w:hAnsi="標楷體" w:hint="eastAsia"/>
        </w:rPr>
        <w:t>綜上，</w:t>
      </w:r>
      <w:r w:rsidR="000F32EC" w:rsidRPr="000F32EC">
        <w:rPr>
          <w:rFonts w:hAnsi="標楷體" w:hint="eastAsia"/>
        </w:rPr>
        <w:t>112年度部分投保單位及被投保人連續5年高薪低保，且查獲被保險人高薪低保金額為自108年度以來最高，然健保基金僅對第1類被保險人建置預警系統，亟待策進相關查核機制</w:t>
      </w:r>
      <w:r w:rsidRPr="007604A1">
        <w:rPr>
          <w:rFonts w:hint="eastAsia"/>
        </w:rPr>
        <w:t>。</w:t>
      </w:r>
    </w:p>
    <w:p w:rsidR="00166061" w:rsidRPr="002B4AE0" w:rsidRDefault="00166061" w:rsidP="00FB0730">
      <w:pPr>
        <w:pStyle w:val="14"/>
        <w:ind w:left="567" w:hanging="567"/>
      </w:pPr>
    </w:p>
    <w:p w:rsidR="00166061" w:rsidRPr="00E5382B" w:rsidRDefault="00166061" w:rsidP="00166061">
      <w:pPr>
        <w:pStyle w:val="14"/>
        <w:ind w:leftChars="-5" w:left="530" w:hangingChars="192" w:hanging="544"/>
      </w:pPr>
      <w:bookmarkStart w:id="89" w:name="_Toc90019293"/>
      <w:bookmarkStart w:id="90" w:name="_Toc194483509"/>
      <w:r>
        <w:rPr>
          <w:rFonts w:hint="eastAsia"/>
          <w:lang w:eastAsia="zh-HK"/>
        </w:rPr>
        <w:t>五、</w:t>
      </w:r>
      <w:bookmarkEnd w:id="89"/>
      <w:r w:rsidR="002669D3" w:rsidRPr="002669D3">
        <w:rPr>
          <w:rFonts w:hint="eastAsia"/>
        </w:rPr>
        <w:t>癌症逾40年皆居國人10大死因首位，允應落實防癌工作，以減輕健保基金負擔及維護國人健康</w:t>
      </w:r>
      <w:bookmarkEnd w:id="90"/>
    </w:p>
    <w:p w:rsidR="002669D3" w:rsidRPr="00BD3C66" w:rsidRDefault="002669D3" w:rsidP="002669D3">
      <w:pPr>
        <w:ind w:left="566" w:firstLine="566"/>
        <w:rPr>
          <w:rFonts w:hAnsi="標楷體"/>
          <w:color w:val="000000"/>
        </w:rPr>
      </w:pPr>
      <w:r w:rsidRPr="00BD3C66">
        <w:rPr>
          <w:rFonts w:hAnsi="標楷體" w:hint="eastAsia"/>
          <w:color w:val="000000"/>
        </w:rPr>
        <w:t>健保基金112年度「保險成本－保險給付」科目預算數7,755億4,063萬2千元，執行結果，決算審定數7,766億3,990萬1千元，預算執行率100.14%。</w:t>
      </w:r>
    </w:p>
    <w:p w:rsidR="002669D3" w:rsidRPr="00BD3C66" w:rsidRDefault="002669D3" w:rsidP="002669D3">
      <w:pPr>
        <w:ind w:left="566" w:firstLine="566"/>
        <w:rPr>
          <w:rFonts w:hAnsi="標楷體"/>
          <w:color w:val="000000"/>
        </w:rPr>
      </w:pPr>
      <w:r w:rsidRPr="00BD3C66">
        <w:rPr>
          <w:rFonts w:hAnsi="標楷體" w:hint="eastAsia"/>
          <w:color w:val="000000"/>
        </w:rPr>
        <w:t>依衛福部113年6月發布112年國人死因統計結果，以死亡率排序，惡性腫瘤(癌症)為112年十大死因之首。112年度我國癌症死亡人數5萬3,126人，占總死亡人數之25.8%，死亡率為每10萬人口227.6人，較111年度癌症死亡率每10萬人口222.7人增加。此外，健保基金112年度支應前10大癌症</w:t>
      </w:r>
      <w:r w:rsidRPr="00BD3C66">
        <w:rPr>
          <w:color w:val="000000"/>
          <w:vertAlign w:val="superscript"/>
        </w:rPr>
        <w:footnoteReference w:id="1"/>
      </w:r>
      <w:r w:rsidRPr="00BD3C66">
        <w:rPr>
          <w:rFonts w:hAnsi="標楷體" w:hint="eastAsia"/>
          <w:color w:val="000000"/>
        </w:rPr>
        <w:t>之醫療點數達1</w:t>
      </w:r>
      <w:r w:rsidRPr="00BD3C66">
        <w:rPr>
          <w:rFonts w:hAnsi="標楷體"/>
          <w:color w:val="000000"/>
        </w:rPr>
        <w:t>,</w:t>
      </w:r>
      <w:r w:rsidRPr="00BD3C66">
        <w:rPr>
          <w:rFonts w:hAnsi="標楷體" w:hint="eastAsia"/>
          <w:color w:val="000000"/>
        </w:rPr>
        <w:t>399.54億點，亦高於111年度之1</w:t>
      </w:r>
      <w:r w:rsidRPr="00BD3C66">
        <w:rPr>
          <w:rFonts w:hAnsi="標楷體"/>
          <w:color w:val="000000"/>
        </w:rPr>
        <w:t>,</w:t>
      </w:r>
      <w:r w:rsidRPr="00BD3C66">
        <w:rPr>
          <w:rFonts w:hAnsi="標楷體" w:hint="eastAsia"/>
          <w:color w:val="000000"/>
        </w:rPr>
        <w:t>334</w:t>
      </w:r>
      <w:r w:rsidRPr="00BD3C66">
        <w:rPr>
          <w:rFonts w:hAnsi="標楷體"/>
          <w:color w:val="000000"/>
        </w:rPr>
        <w:t>.35</w:t>
      </w:r>
      <w:r w:rsidRPr="00BD3C66">
        <w:rPr>
          <w:rFonts w:hAnsi="標楷體" w:hint="eastAsia"/>
          <w:color w:val="000000"/>
        </w:rPr>
        <w:t>億點(增幅4.89%)。</w:t>
      </w:r>
      <w:r w:rsidRPr="00BD3C66">
        <w:rPr>
          <w:rFonts w:hAnsi="標楷體"/>
          <w:color w:val="000000"/>
        </w:rPr>
        <w:t xml:space="preserve"> </w:t>
      </w:r>
    </w:p>
    <w:p w:rsidR="002669D3" w:rsidRPr="00BD3C66" w:rsidRDefault="002669D3" w:rsidP="002669D3">
      <w:pPr>
        <w:ind w:left="566" w:firstLine="566"/>
        <w:rPr>
          <w:rFonts w:hAnsi="標楷體"/>
          <w:color w:val="000000"/>
        </w:rPr>
      </w:pPr>
      <w:r w:rsidRPr="00BD3C66">
        <w:rPr>
          <w:rFonts w:hAnsi="標楷體" w:hint="eastAsia"/>
          <w:color w:val="000000"/>
        </w:rPr>
        <w:t>至於112年排名前5</w:t>
      </w:r>
      <w:r>
        <w:rPr>
          <w:rFonts w:hAnsi="標楷體" w:hint="eastAsia"/>
          <w:color w:val="000000"/>
        </w:rPr>
        <w:t>大</w:t>
      </w:r>
      <w:r w:rsidRPr="00BD3C66">
        <w:rPr>
          <w:rFonts w:hAnsi="標楷體" w:hint="eastAsia"/>
          <w:color w:val="000000"/>
        </w:rPr>
        <w:t>癌症之健保醫療支出及就醫病人數(詳表1)，癌症醫療費用前5名分別為「氣管、支氣管及肺癌」、「乳房癌」、「結腸、直腸和肛門癌」、「肝和肝內膽管癌」及「口腔癌」；另5年平均成長率介於2.33%至10.37%間，就醫病人數之5年平均成長率介於0.55%至7.66%間，顯示主要癌症之醫療費用及就醫病人數均呈成長趨勢。為維護國人健康，允宜研謀有效防治癌症之善策良方。</w:t>
      </w:r>
    </w:p>
    <w:p w:rsidR="002669D3" w:rsidRPr="00941075" w:rsidRDefault="002669D3" w:rsidP="002669D3">
      <w:pPr>
        <w:ind w:left="1139" w:hangingChars="202" w:hanging="573"/>
        <w:jc w:val="left"/>
        <w:rPr>
          <w:b/>
        </w:rPr>
      </w:pPr>
      <w:r w:rsidRPr="00941075">
        <w:rPr>
          <w:rFonts w:hint="eastAsia"/>
          <w:b/>
        </w:rPr>
        <w:t>表1  112年排名前5</w:t>
      </w:r>
      <w:r>
        <w:rPr>
          <w:rFonts w:hint="eastAsia"/>
          <w:b/>
        </w:rPr>
        <w:t>大</w:t>
      </w:r>
      <w:r w:rsidRPr="00941075">
        <w:rPr>
          <w:rFonts w:hint="eastAsia"/>
          <w:b/>
        </w:rPr>
        <w:t xml:space="preserve">癌症健保醫療支出及就醫病人數概況表       </w:t>
      </w:r>
    </w:p>
    <w:tbl>
      <w:tblPr>
        <w:tblW w:w="793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 w:type="dxa"/>
          <w:right w:w="10" w:type="dxa"/>
        </w:tblCellMar>
        <w:tblLook w:val="0000" w:firstRow="0" w:lastRow="0" w:firstColumn="0" w:lastColumn="0" w:noHBand="0" w:noVBand="0"/>
      </w:tblPr>
      <w:tblGrid>
        <w:gridCol w:w="2401"/>
        <w:gridCol w:w="1384"/>
        <w:gridCol w:w="1385"/>
        <w:gridCol w:w="1384"/>
        <w:gridCol w:w="1384"/>
      </w:tblGrid>
      <w:tr w:rsidR="002669D3" w:rsidRPr="00941075" w:rsidTr="00280C42">
        <w:trPr>
          <w:trHeight w:val="454"/>
          <w:tblHeader/>
        </w:trPr>
        <w:tc>
          <w:tcPr>
            <w:tcW w:w="2401" w:type="dxa"/>
            <w:vMerge w:val="restart"/>
            <w:shd w:val="clear" w:color="auto" w:fill="auto"/>
            <w:noWrap/>
            <w:tcMar>
              <w:top w:w="0" w:type="dxa"/>
              <w:left w:w="28" w:type="dxa"/>
              <w:bottom w:w="0" w:type="dxa"/>
              <w:right w:w="28" w:type="dxa"/>
            </w:tcMar>
            <w:vAlign w:val="center"/>
          </w:tcPr>
          <w:p w:rsidR="002669D3" w:rsidRPr="00941075" w:rsidRDefault="002669D3" w:rsidP="00280C42">
            <w:pPr>
              <w:spacing w:line="280" w:lineRule="exact"/>
              <w:ind w:leftChars="0" w:left="0" w:firstLineChars="0" w:firstLine="0"/>
              <w:jc w:val="center"/>
              <w:rPr>
                <w:sz w:val="24"/>
                <w:szCs w:val="24"/>
              </w:rPr>
            </w:pPr>
            <w:r w:rsidRPr="00941075">
              <w:rPr>
                <w:rFonts w:hint="eastAsia"/>
                <w:sz w:val="24"/>
                <w:szCs w:val="24"/>
              </w:rPr>
              <w:t>項目</w:t>
            </w:r>
          </w:p>
        </w:tc>
        <w:tc>
          <w:tcPr>
            <w:tcW w:w="2769" w:type="dxa"/>
            <w:gridSpan w:val="2"/>
            <w:shd w:val="clear" w:color="auto" w:fill="auto"/>
            <w:noWrap/>
            <w:tcMar>
              <w:top w:w="0" w:type="dxa"/>
              <w:left w:w="28" w:type="dxa"/>
              <w:bottom w:w="0" w:type="dxa"/>
              <w:right w:w="28" w:type="dxa"/>
            </w:tcMar>
            <w:vAlign w:val="center"/>
          </w:tcPr>
          <w:p w:rsidR="002669D3" w:rsidRPr="00941075" w:rsidRDefault="002669D3" w:rsidP="00280C42">
            <w:pPr>
              <w:spacing w:line="280" w:lineRule="exact"/>
              <w:ind w:leftChars="0" w:left="0" w:firstLineChars="0" w:firstLine="0"/>
              <w:jc w:val="center"/>
              <w:rPr>
                <w:sz w:val="24"/>
                <w:szCs w:val="24"/>
              </w:rPr>
            </w:pPr>
            <w:r w:rsidRPr="00941075">
              <w:rPr>
                <w:sz w:val="24"/>
                <w:szCs w:val="24"/>
              </w:rPr>
              <w:t>醫療費用(千點)</w:t>
            </w:r>
          </w:p>
        </w:tc>
        <w:tc>
          <w:tcPr>
            <w:tcW w:w="2768" w:type="dxa"/>
            <w:gridSpan w:val="2"/>
            <w:shd w:val="clear" w:color="auto" w:fill="FFFFFF"/>
            <w:noWrap/>
            <w:tcMar>
              <w:top w:w="0" w:type="dxa"/>
              <w:left w:w="28" w:type="dxa"/>
              <w:bottom w:w="0" w:type="dxa"/>
              <w:right w:w="28" w:type="dxa"/>
            </w:tcMar>
            <w:vAlign w:val="center"/>
          </w:tcPr>
          <w:p w:rsidR="002669D3" w:rsidRPr="00941075" w:rsidRDefault="002669D3" w:rsidP="00280C42">
            <w:pPr>
              <w:spacing w:line="280" w:lineRule="exact"/>
              <w:ind w:leftChars="0" w:left="0" w:firstLineChars="0" w:firstLine="0"/>
              <w:jc w:val="center"/>
              <w:rPr>
                <w:sz w:val="24"/>
                <w:szCs w:val="24"/>
              </w:rPr>
            </w:pPr>
            <w:r w:rsidRPr="00941075">
              <w:rPr>
                <w:sz w:val="24"/>
                <w:szCs w:val="24"/>
              </w:rPr>
              <w:t>就醫病人數</w:t>
            </w:r>
            <w:r w:rsidRPr="00941075">
              <w:rPr>
                <w:rFonts w:hint="eastAsia"/>
                <w:sz w:val="24"/>
                <w:szCs w:val="24"/>
              </w:rPr>
              <w:t>(人)</w:t>
            </w:r>
          </w:p>
        </w:tc>
      </w:tr>
      <w:tr w:rsidR="002669D3" w:rsidRPr="00941075" w:rsidTr="00280C42">
        <w:trPr>
          <w:trHeight w:val="454"/>
          <w:tblHeader/>
        </w:trPr>
        <w:tc>
          <w:tcPr>
            <w:tcW w:w="2401" w:type="dxa"/>
            <w:vMerge/>
            <w:shd w:val="clear" w:color="auto" w:fill="auto"/>
            <w:noWrap/>
            <w:tcMar>
              <w:top w:w="0" w:type="dxa"/>
              <w:left w:w="28" w:type="dxa"/>
              <w:bottom w:w="0" w:type="dxa"/>
              <w:right w:w="28" w:type="dxa"/>
            </w:tcMar>
            <w:vAlign w:val="center"/>
          </w:tcPr>
          <w:p w:rsidR="002669D3" w:rsidRPr="00941075" w:rsidRDefault="002669D3" w:rsidP="00280C42">
            <w:pPr>
              <w:spacing w:line="280" w:lineRule="exact"/>
              <w:ind w:leftChars="0" w:left="560" w:firstLineChars="0" w:firstLine="560"/>
              <w:jc w:val="center"/>
              <w:rPr>
                <w:rFonts w:hAnsi="標楷體"/>
                <w:sz w:val="24"/>
                <w:szCs w:val="24"/>
              </w:rPr>
            </w:pPr>
          </w:p>
        </w:tc>
        <w:tc>
          <w:tcPr>
            <w:tcW w:w="1384" w:type="dxa"/>
            <w:shd w:val="clear" w:color="auto" w:fill="auto"/>
            <w:noWrap/>
            <w:tcMar>
              <w:top w:w="0" w:type="dxa"/>
              <w:left w:w="28" w:type="dxa"/>
              <w:bottom w:w="0" w:type="dxa"/>
              <w:right w:w="28" w:type="dxa"/>
            </w:tcMar>
            <w:vAlign w:val="center"/>
          </w:tcPr>
          <w:p w:rsidR="002669D3" w:rsidRPr="00941075" w:rsidRDefault="002669D3" w:rsidP="00280C42">
            <w:pPr>
              <w:spacing w:line="280" w:lineRule="exact"/>
              <w:ind w:leftChars="0" w:left="0" w:firstLineChars="0" w:firstLine="0"/>
              <w:jc w:val="center"/>
              <w:rPr>
                <w:sz w:val="24"/>
                <w:szCs w:val="24"/>
              </w:rPr>
            </w:pPr>
            <w:r w:rsidRPr="00941075">
              <w:rPr>
                <w:sz w:val="24"/>
                <w:szCs w:val="24"/>
              </w:rPr>
              <w:t>11</w:t>
            </w:r>
            <w:r w:rsidRPr="00941075">
              <w:rPr>
                <w:rFonts w:hint="eastAsia"/>
                <w:sz w:val="24"/>
                <w:szCs w:val="24"/>
              </w:rPr>
              <w:t>2</w:t>
            </w:r>
            <w:r w:rsidRPr="00941075">
              <w:rPr>
                <w:sz w:val="24"/>
                <w:szCs w:val="24"/>
              </w:rPr>
              <w:t>年</w:t>
            </w:r>
          </w:p>
        </w:tc>
        <w:tc>
          <w:tcPr>
            <w:tcW w:w="1385" w:type="dxa"/>
            <w:shd w:val="clear" w:color="auto" w:fill="auto"/>
            <w:noWrap/>
            <w:tcMar>
              <w:top w:w="0" w:type="dxa"/>
              <w:left w:w="28" w:type="dxa"/>
              <w:bottom w:w="0" w:type="dxa"/>
              <w:right w:w="28" w:type="dxa"/>
            </w:tcMar>
            <w:vAlign w:val="center"/>
          </w:tcPr>
          <w:p w:rsidR="002669D3" w:rsidRPr="00941075" w:rsidRDefault="002669D3" w:rsidP="00280C42">
            <w:pPr>
              <w:spacing w:line="280" w:lineRule="exact"/>
              <w:ind w:leftChars="0" w:left="0" w:firstLineChars="0" w:firstLine="0"/>
              <w:jc w:val="center"/>
              <w:rPr>
                <w:sz w:val="24"/>
                <w:szCs w:val="24"/>
              </w:rPr>
            </w:pPr>
            <w:r w:rsidRPr="00941075">
              <w:rPr>
                <w:rFonts w:hint="eastAsia"/>
                <w:sz w:val="24"/>
                <w:szCs w:val="24"/>
              </w:rPr>
              <w:t>108-112</w:t>
            </w:r>
            <w:r w:rsidRPr="00941075">
              <w:rPr>
                <w:sz w:val="24"/>
                <w:szCs w:val="24"/>
              </w:rPr>
              <w:t>年平均成長率</w:t>
            </w:r>
          </w:p>
        </w:tc>
        <w:tc>
          <w:tcPr>
            <w:tcW w:w="1384" w:type="dxa"/>
            <w:shd w:val="clear" w:color="auto" w:fill="FFFFFF"/>
            <w:noWrap/>
            <w:tcMar>
              <w:top w:w="0" w:type="dxa"/>
              <w:left w:w="28" w:type="dxa"/>
              <w:bottom w:w="0" w:type="dxa"/>
              <w:right w:w="28" w:type="dxa"/>
            </w:tcMar>
            <w:vAlign w:val="center"/>
          </w:tcPr>
          <w:p w:rsidR="002669D3" w:rsidRPr="00941075" w:rsidRDefault="002669D3" w:rsidP="00280C42">
            <w:pPr>
              <w:spacing w:line="280" w:lineRule="exact"/>
              <w:ind w:leftChars="0" w:left="0" w:firstLineChars="0" w:firstLine="0"/>
              <w:jc w:val="center"/>
              <w:rPr>
                <w:sz w:val="24"/>
                <w:szCs w:val="24"/>
              </w:rPr>
            </w:pPr>
            <w:r w:rsidRPr="00941075">
              <w:rPr>
                <w:sz w:val="24"/>
                <w:szCs w:val="24"/>
              </w:rPr>
              <w:t>11</w:t>
            </w:r>
            <w:r w:rsidRPr="00941075">
              <w:rPr>
                <w:rFonts w:hint="eastAsia"/>
                <w:sz w:val="24"/>
                <w:szCs w:val="24"/>
              </w:rPr>
              <w:t>2</w:t>
            </w:r>
            <w:r w:rsidRPr="00941075">
              <w:rPr>
                <w:sz w:val="24"/>
                <w:szCs w:val="24"/>
              </w:rPr>
              <w:t>年</w:t>
            </w:r>
          </w:p>
        </w:tc>
        <w:tc>
          <w:tcPr>
            <w:tcW w:w="1384" w:type="dxa"/>
            <w:shd w:val="clear" w:color="auto" w:fill="auto"/>
            <w:noWrap/>
            <w:tcMar>
              <w:top w:w="0" w:type="dxa"/>
              <w:left w:w="28" w:type="dxa"/>
              <w:bottom w:w="0" w:type="dxa"/>
              <w:right w:w="28" w:type="dxa"/>
            </w:tcMar>
            <w:vAlign w:val="center"/>
          </w:tcPr>
          <w:p w:rsidR="002669D3" w:rsidRPr="00941075" w:rsidRDefault="002669D3" w:rsidP="00280C42">
            <w:pPr>
              <w:spacing w:line="280" w:lineRule="exact"/>
              <w:ind w:leftChars="0" w:left="0" w:firstLineChars="0" w:firstLine="0"/>
              <w:jc w:val="center"/>
              <w:rPr>
                <w:sz w:val="24"/>
                <w:szCs w:val="24"/>
              </w:rPr>
            </w:pPr>
            <w:r w:rsidRPr="00941075">
              <w:rPr>
                <w:rFonts w:hint="eastAsia"/>
                <w:sz w:val="24"/>
                <w:szCs w:val="24"/>
              </w:rPr>
              <w:t>108-112</w:t>
            </w:r>
            <w:r w:rsidRPr="00941075">
              <w:rPr>
                <w:sz w:val="24"/>
                <w:szCs w:val="24"/>
              </w:rPr>
              <w:t>年平均成長率</w:t>
            </w:r>
          </w:p>
        </w:tc>
      </w:tr>
      <w:tr w:rsidR="002669D3" w:rsidRPr="00941075" w:rsidTr="00280C42">
        <w:trPr>
          <w:trHeight w:val="454"/>
        </w:trPr>
        <w:tc>
          <w:tcPr>
            <w:tcW w:w="2401"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left"/>
              <w:rPr>
                <w:sz w:val="24"/>
                <w:szCs w:val="24"/>
              </w:rPr>
            </w:pPr>
            <w:r w:rsidRPr="00941075">
              <w:rPr>
                <w:rFonts w:hint="eastAsia"/>
                <w:sz w:val="24"/>
                <w:szCs w:val="24"/>
              </w:rPr>
              <w:t>1.</w:t>
            </w:r>
            <w:r w:rsidRPr="00941075">
              <w:rPr>
                <w:sz w:val="24"/>
                <w:szCs w:val="24"/>
              </w:rPr>
              <w:t>氣管、支氣管和肺癌</w:t>
            </w:r>
          </w:p>
        </w:tc>
        <w:tc>
          <w:tcPr>
            <w:tcW w:w="1384"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sz w:val="24"/>
                <w:szCs w:val="24"/>
              </w:rPr>
              <w:t>2</w:t>
            </w:r>
            <w:r w:rsidRPr="00941075">
              <w:rPr>
                <w:rFonts w:hint="eastAsia"/>
                <w:sz w:val="24"/>
                <w:szCs w:val="24"/>
              </w:rPr>
              <w:t>4</w:t>
            </w:r>
            <w:r w:rsidRPr="00941075">
              <w:rPr>
                <w:sz w:val="24"/>
                <w:szCs w:val="24"/>
              </w:rPr>
              <w:t>,</w:t>
            </w:r>
            <w:r w:rsidRPr="00941075">
              <w:rPr>
                <w:rFonts w:hint="eastAsia"/>
                <w:sz w:val="24"/>
                <w:szCs w:val="24"/>
              </w:rPr>
              <w:t>343</w:t>
            </w:r>
            <w:r w:rsidRPr="00941075">
              <w:rPr>
                <w:sz w:val="24"/>
                <w:szCs w:val="24"/>
              </w:rPr>
              <w:t>,</w:t>
            </w:r>
            <w:r w:rsidRPr="00941075">
              <w:rPr>
                <w:rFonts w:hint="eastAsia"/>
                <w:sz w:val="24"/>
                <w:szCs w:val="24"/>
              </w:rPr>
              <w:t>418</w:t>
            </w:r>
          </w:p>
        </w:tc>
        <w:tc>
          <w:tcPr>
            <w:tcW w:w="1385"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sz w:val="24"/>
                <w:szCs w:val="24"/>
              </w:rPr>
              <w:t>10.37%</w:t>
            </w:r>
          </w:p>
        </w:tc>
        <w:tc>
          <w:tcPr>
            <w:tcW w:w="1384" w:type="dxa"/>
            <w:shd w:val="clear" w:color="auto" w:fill="FFFFFF"/>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rFonts w:hint="eastAsia"/>
                <w:sz w:val="24"/>
                <w:szCs w:val="24"/>
              </w:rPr>
              <w:t>96</w:t>
            </w:r>
            <w:r w:rsidRPr="00941075">
              <w:rPr>
                <w:sz w:val="24"/>
                <w:szCs w:val="24"/>
              </w:rPr>
              <w:t>,</w:t>
            </w:r>
            <w:r w:rsidRPr="00941075">
              <w:rPr>
                <w:rFonts w:hint="eastAsia"/>
                <w:sz w:val="24"/>
                <w:szCs w:val="24"/>
              </w:rPr>
              <w:t>637</w:t>
            </w:r>
          </w:p>
        </w:tc>
        <w:tc>
          <w:tcPr>
            <w:tcW w:w="1384"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rFonts w:hint="eastAsia"/>
                <w:sz w:val="24"/>
                <w:szCs w:val="24"/>
              </w:rPr>
              <w:t>7</w:t>
            </w:r>
            <w:r w:rsidRPr="00941075">
              <w:rPr>
                <w:sz w:val="24"/>
                <w:szCs w:val="24"/>
              </w:rPr>
              <w:t>.</w:t>
            </w:r>
            <w:r w:rsidRPr="00941075">
              <w:rPr>
                <w:rFonts w:hint="eastAsia"/>
                <w:sz w:val="24"/>
                <w:szCs w:val="24"/>
              </w:rPr>
              <w:t>66</w:t>
            </w:r>
            <w:r w:rsidRPr="00941075">
              <w:rPr>
                <w:sz w:val="24"/>
                <w:szCs w:val="24"/>
              </w:rPr>
              <w:t>%</w:t>
            </w:r>
          </w:p>
        </w:tc>
      </w:tr>
      <w:tr w:rsidR="002669D3" w:rsidRPr="00941075" w:rsidTr="00280C42">
        <w:trPr>
          <w:trHeight w:val="454"/>
        </w:trPr>
        <w:tc>
          <w:tcPr>
            <w:tcW w:w="2401"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left"/>
              <w:rPr>
                <w:sz w:val="24"/>
                <w:szCs w:val="24"/>
              </w:rPr>
            </w:pPr>
            <w:r w:rsidRPr="00941075">
              <w:rPr>
                <w:rFonts w:hint="eastAsia"/>
                <w:sz w:val="24"/>
                <w:szCs w:val="24"/>
              </w:rPr>
              <w:t>2.</w:t>
            </w:r>
            <w:r w:rsidRPr="00941075">
              <w:rPr>
                <w:sz w:val="24"/>
                <w:szCs w:val="24"/>
              </w:rPr>
              <w:t>乳房癌</w:t>
            </w:r>
          </w:p>
        </w:tc>
        <w:tc>
          <w:tcPr>
            <w:tcW w:w="1384"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rFonts w:hint="eastAsia"/>
                <w:sz w:val="24"/>
                <w:szCs w:val="24"/>
              </w:rPr>
              <w:t>20</w:t>
            </w:r>
            <w:r w:rsidRPr="00941075">
              <w:rPr>
                <w:sz w:val="24"/>
                <w:szCs w:val="24"/>
              </w:rPr>
              <w:t>,</w:t>
            </w:r>
            <w:r w:rsidRPr="00941075">
              <w:rPr>
                <w:rFonts w:hint="eastAsia"/>
                <w:sz w:val="24"/>
                <w:szCs w:val="24"/>
              </w:rPr>
              <w:t>018</w:t>
            </w:r>
            <w:r w:rsidRPr="00941075">
              <w:rPr>
                <w:sz w:val="24"/>
                <w:szCs w:val="24"/>
              </w:rPr>
              <w:t>,</w:t>
            </w:r>
            <w:r w:rsidRPr="00941075">
              <w:rPr>
                <w:rFonts w:hint="eastAsia"/>
                <w:sz w:val="24"/>
                <w:szCs w:val="24"/>
              </w:rPr>
              <w:t>19</w:t>
            </w:r>
            <w:r w:rsidRPr="00941075">
              <w:rPr>
                <w:sz w:val="24"/>
                <w:szCs w:val="24"/>
              </w:rPr>
              <w:t>3</w:t>
            </w:r>
          </w:p>
        </w:tc>
        <w:tc>
          <w:tcPr>
            <w:tcW w:w="1385"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rFonts w:hint="eastAsia"/>
                <w:sz w:val="24"/>
                <w:szCs w:val="24"/>
              </w:rPr>
              <w:t>7</w:t>
            </w:r>
            <w:r w:rsidRPr="00941075">
              <w:rPr>
                <w:sz w:val="24"/>
                <w:szCs w:val="24"/>
              </w:rPr>
              <w:t>.23%</w:t>
            </w:r>
          </w:p>
        </w:tc>
        <w:tc>
          <w:tcPr>
            <w:tcW w:w="1384" w:type="dxa"/>
            <w:shd w:val="clear" w:color="auto" w:fill="FFFFFF"/>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sz w:val="24"/>
                <w:szCs w:val="24"/>
              </w:rPr>
              <w:t>1</w:t>
            </w:r>
            <w:r w:rsidRPr="00941075">
              <w:rPr>
                <w:rFonts w:hint="eastAsia"/>
                <w:sz w:val="24"/>
                <w:szCs w:val="24"/>
              </w:rPr>
              <w:t>78</w:t>
            </w:r>
            <w:r w:rsidRPr="00941075">
              <w:rPr>
                <w:sz w:val="24"/>
                <w:szCs w:val="24"/>
              </w:rPr>
              <w:t>,</w:t>
            </w:r>
            <w:r w:rsidRPr="00941075">
              <w:rPr>
                <w:rFonts w:hint="eastAsia"/>
                <w:sz w:val="24"/>
                <w:szCs w:val="24"/>
              </w:rPr>
              <w:t>036</w:t>
            </w:r>
          </w:p>
        </w:tc>
        <w:tc>
          <w:tcPr>
            <w:tcW w:w="1384"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sz w:val="24"/>
                <w:szCs w:val="24"/>
              </w:rPr>
              <w:t>5.</w:t>
            </w:r>
            <w:r w:rsidRPr="00941075">
              <w:rPr>
                <w:rFonts w:hint="eastAsia"/>
                <w:sz w:val="24"/>
                <w:szCs w:val="24"/>
              </w:rPr>
              <w:t>72</w:t>
            </w:r>
            <w:r w:rsidRPr="00941075">
              <w:rPr>
                <w:sz w:val="24"/>
                <w:szCs w:val="24"/>
              </w:rPr>
              <w:t>%</w:t>
            </w:r>
          </w:p>
        </w:tc>
      </w:tr>
      <w:tr w:rsidR="002669D3" w:rsidRPr="00941075" w:rsidTr="00280C42">
        <w:trPr>
          <w:trHeight w:val="454"/>
        </w:trPr>
        <w:tc>
          <w:tcPr>
            <w:tcW w:w="2401"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left"/>
              <w:rPr>
                <w:sz w:val="24"/>
                <w:szCs w:val="24"/>
              </w:rPr>
            </w:pPr>
            <w:r w:rsidRPr="00941075">
              <w:rPr>
                <w:rFonts w:hint="eastAsia"/>
                <w:sz w:val="24"/>
                <w:szCs w:val="24"/>
              </w:rPr>
              <w:t>3.</w:t>
            </w:r>
            <w:r w:rsidRPr="00941075">
              <w:rPr>
                <w:sz w:val="24"/>
                <w:szCs w:val="24"/>
              </w:rPr>
              <w:t>結腸、直腸和肛門癌</w:t>
            </w:r>
          </w:p>
        </w:tc>
        <w:tc>
          <w:tcPr>
            <w:tcW w:w="1384"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sz w:val="24"/>
                <w:szCs w:val="24"/>
              </w:rPr>
              <w:t>16,</w:t>
            </w:r>
            <w:r w:rsidRPr="00941075">
              <w:rPr>
                <w:rFonts w:hint="eastAsia"/>
                <w:sz w:val="24"/>
                <w:szCs w:val="24"/>
              </w:rPr>
              <w:t>809</w:t>
            </w:r>
            <w:r w:rsidRPr="00941075">
              <w:rPr>
                <w:sz w:val="24"/>
                <w:szCs w:val="24"/>
              </w:rPr>
              <w:t>,</w:t>
            </w:r>
            <w:r w:rsidRPr="00941075">
              <w:rPr>
                <w:rFonts w:hint="eastAsia"/>
                <w:sz w:val="24"/>
                <w:szCs w:val="24"/>
              </w:rPr>
              <w:t>689</w:t>
            </w:r>
          </w:p>
        </w:tc>
        <w:tc>
          <w:tcPr>
            <w:tcW w:w="1385"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sz w:val="24"/>
                <w:szCs w:val="24"/>
              </w:rPr>
              <w:t>3.41%</w:t>
            </w:r>
          </w:p>
        </w:tc>
        <w:tc>
          <w:tcPr>
            <w:tcW w:w="1384" w:type="dxa"/>
            <w:shd w:val="clear" w:color="auto" w:fill="FFFFFF"/>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sz w:val="24"/>
                <w:szCs w:val="24"/>
              </w:rPr>
              <w:t>11</w:t>
            </w:r>
            <w:r w:rsidRPr="00941075">
              <w:rPr>
                <w:rFonts w:hint="eastAsia"/>
                <w:sz w:val="24"/>
                <w:szCs w:val="24"/>
              </w:rPr>
              <w:t>4</w:t>
            </w:r>
            <w:r w:rsidRPr="00941075">
              <w:rPr>
                <w:sz w:val="24"/>
                <w:szCs w:val="24"/>
              </w:rPr>
              <w:t>,</w:t>
            </w:r>
            <w:r w:rsidRPr="00941075">
              <w:rPr>
                <w:rFonts w:hint="eastAsia"/>
                <w:sz w:val="24"/>
                <w:szCs w:val="24"/>
              </w:rPr>
              <w:t>674</w:t>
            </w:r>
          </w:p>
        </w:tc>
        <w:tc>
          <w:tcPr>
            <w:tcW w:w="1384"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rFonts w:hint="eastAsia"/>
                <w:sz w:val="24"/>
                <w:szCs w:val="24"/>
              </w:rPr>
              <w:t>1</w:t>
            </w:r>
            <w:r w:rsidRPr="00941075">
              <w:rPr>
                <w:sz w:val="24"/>
                <w:szCs w:val="24"/>
              </w:rPr>
              <w:t>.</w:t>
            </w:r>
            <w:r w:rsidRPr="00941075">
              <w:rPr>
                <w:rFonts w:hint="eastAsia"/>
                <w:sz w:val="24"/>
                <w:szCs w:val="24"/>
              </w:rPr>
              <w:t>50</w:t>
            </w:r>
            <w:r w:rsidRPr="00941075">
              <w:rPr>
                <w:sz w:val="24"/>
                <w:szCs w:val="24"/>
              </w:rPr>
              <w:t>%</w:t>
            </w:r>
          </w:p>
        </w:tc>
      </w:tr>
      <w:tr w:rsidR="002669D3" w:rsidRPr="00941075" w:rsidTr="00280C42">
        <w:trPr>
          <w:trHeight w:val="454"/>
        </w:trPr>
        <w:tc>
          <w:tcPr>
            <w:tcW w:w="2401"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left"/>
              <w:rPr>
                <w:sz w:val="24"/>
                <w:szCs w:val="24"/>
              </w:rPr>
            </w:pPr>
            <w:r w:rsidRPr="00941075">
              <w:rPr>
                <w:sz w:val="24"/>
                <w:szCs w:val="24"/>
              </w:rPr>
              <w:t>4.肝和肝內膽管癌</w:t>
            </w:r>
          </w:p>
        </w:tc>
        <w:tc>
          <w:tcPr>
            <w:tcW w:w="1384"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sz w:val="24"/>
                <w:szCs w:val="24"/>
              </w:rPr>
              <w:t>12,238,364</w:t>
            </w:r>
          </w:p>
        </w:tc>
        <w:tc>
          <w:tcPr>
            <w:tcW w:w="1385"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rFonts w:hint="eastAsia"/>
                <w:sz w:val="24"/>
                <w:szCs w:val="24"/>
              </w:rPr>
              <w:t>2</w:t>
            </w:r>
            <w:r w:rsidRPr="00941075">
              <w:rPr>
                <w:sz w:val="24"/>
                <w:szCs w:val="24"/>
              </w:rPr>
              <w:t>.33%</w:t>
            </w:r>
          </w:p>
        </w:tc>
        <w:tc>
          <w:tcPr>
            <w:tcW w:w="1384" w:type="dxa"/>
            <w:shd w:val="clear" w:color="auto" w:fill="FFFFFF"/>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rFonts w:hint="eastAsia"/>
                <w:sz w:val="24"/>
                <w:szCs w:val="24"/>
              </w:rPr>
              <w:t>70</w:t>
            </w:r>
            <w:r w:rsidRPr="00941075">
              <w:rPr>
                <w:sz w:val="24"/>
                <w:szCs w:val="24"/>
              </w:rPr>
              <w:t>,</w:t>
            </w:r>
            <w:r w:rsidRPr="00941075">
              <w:rPr>
                <w:rFonts w:hint="eastAsia"/>
                <w:sz w:val="24"/>
                <w:szCs w:val="24"/>
              </w:rPr>
              <w:t>364</w:t>
            </w:r>
          </w:p>
        </w:tc>
        <w:tc>
          <w:tcPr>
            <w:tcW w:w="1384"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rFonts w:hint="eastAsia"/>
                <w:sz w:val="24"/>
                <w:szCs w:val="24"/>
              </w:rPr>
              <w:t>0</w:t>
            </w:r>
            <w:r w:rsidRPr="00941075">
              <w:rPr>
                <w:sz w:val="24"/>
                <w:szCs w:val="24"/>
              </w:rPr>
              <w:t>.</w:t>
            </w:r>
            <w:r w:rsidRPr="00941075">
              <w:rPr>
                <w:rFonts w:hint="eastAsia"/>
                <w:sz w:val="24"/>
                <w:szCs w:val="24"/>
              </w:rPr>
              <w:t>55</w:t>
            </w:r>
            <w:r w:rsidRPr="00941075">
              <w:rPr>
                <w:sz w:val="24"/>
                <w:szCs w:val="24"/>
              </w:rPr>
              <w:t>%</w:t>
            </w:r>
          </w:p>
        </w:tc>
      </w:tr>
      <w:tr w:rsidR="002669D3" w:rsidRPr="00941075" w:rsidTr="00280C42">
        <w:trPr>
          <w:trHeight w:val="454"/>
        </w:trPr>
        <w:tc>
          <w:tcPr>
            <w:tcW w:w="2401"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left"/>
              <w:rPr>
                <w:sz w:val="24"/>
                <w:szCs w:val="24"/>
              </w:rPr>
            </w:pPr>
            <w:r w:rsidRPr="00941075">
              <w:rPr>
                <w:sz w:val="24"/>
                <w:szCs w:val="24"/>
              </w:rPr>
              <w:t>5.口腔癌</w:t>
            </w:r>
          </w:p>
        </w:tc>
        <w:tc>
          <w:tcPr>
            <w:tcW w:w="1384"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sz w:val="24"/>
                <w:szCs w:val="24"/>
              </w:rPr>
              <w:t>10,473,059</w:t>
            </w:r>
          </w:p>
        </w:tc>
        <w:tc>
          <w:tcPr>
            <w:tcW w:w="1385"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rFonts w:hint="eastAsia"/>
                <w:sz w:val="24"/>
                <w:szCs w:val="24"/>
              </w:rPr>
              <w:t>3</w:t>
            </w:r>
            <w:r w:rsidRPr="00941075">
              <w:rPr>
                <w:sz w:val="24"/>
                <w:szCs w:val="24"/>
              </w:rPr>
              <w:t>.77%</w:t>
            </w:r>
          </w:p>
        </w:tc>
        <w:tc>
          <w:tcPr>
            <w:tcW w:w="1384" w:type="dxa"/>
            <w:shd w:val="clear" w:color="auto" w:fill="FFFFFF"/>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sz w:val="24"/>
                <w:szCs w:val="24"/>
              </w:rPr>
              <w:t>5</w:t>
            </w:r>
            <w:r w:rsidRPr="00941075">
              <w:rPr>
                <w:rFonts w:hint="eastAsia"/>
                <w:sz w:val="24"/>
                <w:szCs w:val="24"/>
              </w:rPr>
              <w:t>7</w:t>
            </w:r>
            <w:r w:rsidRPr="00941075">
              <w:rPr>
                <w:sz w:val="24"/>
                <w:szCs w:val="24"/>
              </w:rPr>
              <w:t>,</w:t>
            </w:r>
            <w:r w:rsidRPr="00941075">
              <w:rPr>
                <w:rFonts w:hint="eastAsia"/>
                <w:sz w:val="24"/>
                <w:szCs w:val="24"/>
              </w:rPr>
              <w:t>067</w:t>
            </w:r>
          </w:p>
        </w:tc>
        <w:tc>
          <w:tcPr>
            <w:tcW w:w="1384" w:type="dxa"/>
            <w:shd w:val="clear" w:color="auto" w:fill="auto"/>
            <w:noWrap/>
            <w:tcMar>
              <w:top w:w="0" w:type="dxa"/>
              <w:left w:w="28" w:type="dxa"/>
              <w:bottom w:w="0" w:type="dxa"/>
              <w:right w:w="28" w:type="dxa"/>
            </w:tcMar>
            <w:vAlign w:val="center"/>
          </w:tcPr>
          <w:p w:rsidR="002669D3" w:rsidRPr="00941075" w:rsidRDefault="002669D3" w:rsidP="00280C42">
            <w:pPr>
              <w:spacing w:line="360" w:lineRule="exact"/>
              <w:ind w:leftChars="0" w:left="0" w:firstLineChars="0" w:firstLine="0"/>
              <w:jc w:val="right"/>
              <w:rPr>
                <w:sz w:val="24"/>
                <w:szCs w:val="24"/>
              </w:rPr>
            </w:pPr>
            <w:r w:rsidRPr="00941075">
              <w:rPr>
                <w:rFonts w:hint="eastAsia"/>
                <w:sz w:val="24"/>
                <w:szCs w:val="24"/>
              </w:rPr>
              <w:t>2</w:t>
            </w:r>
            <w:r w:rsidRPr="00941075">
              <w:rPr>
                <w:sz w:val="24"/>
                <w:szCs w:val="24"/>
              </w:rPr>
              <w:t>.</w:t>
            </w:r>
            <w:r w:rsidRPr="00941075">
              <w:rPr>
                <w:rFonts w:hint="eastAsia"/>
                <w:sz w:val="24"/>
                <w:szCs w:val="24"/>
              </w:rPr>
              <w:t>48</w:t>
            </w:r>
            <w:r w:rsidRPr="00941075">
              <w:rPr>
                <w:sz w:val="24"/>
                <w:szCs w:val="24"/>
              </w:rPr>
              <w:t>%</w:t>
            </w:r>
          </w:p>
        </w:tc>
      </w:tr>
    </w:tbl>
    <w:p w:rsidR="001705AA" w:rsidRPr="001705AA" w:rsidRDefault="002669D3" w:rsidP="002669D3">
      <w:pPr>
        <w:spacing w:line="300" w:lineRule="exact"/>
        <w:ind w:leftChars="203" w:left="587" w:firstLineChars="0" w:hanging="12"/>
        <w:jc w:val="left"/>
        <w:rPr>
          <w:szCs w:val="24"/>
        </w:rPr>
      </w:pPr>
      <w:r w:rsidRPr="00941075">
        <w:rPr>
          <w:rFonts w:hAnsi="標楷體" w:cs="Arial"/>
          <w:snapToGrid/>
          <w:kern w:val="0"/>
          <w:sz w:val="24"/>
        </w:rPr>
        <w:t>資料來源</w:t>
      </w:r>
      <w:r w:rsidRPr="00941075">
        <w:rPr>
          <w:rFonts w:hAnsi="標楷體" w:hint="eastAsia"/>
          <w:snapToGrid/>
          <w:sz w:val="24"/>
        </w:rPr>
        <w:t>：</w:t>
      </w:r>
      <w:r w:rsidRPr="00941075">
        <w:rPr>
          <w:rFonts w:hAnsi="標楷體" w:cs="Arial" w:hint="eastAsia"/>
          <w:snapToGrid/>
          <w:kern w:val="0"/>
          <w:sz w:val="24"/>
        </w:rPr>
        <w:t>健保</w:t>
      </w:r>
      <w:r w:rsidRPr="00941075">
        <w:rPr>
          <w:rFonts w:hAnsi="標楷體" w:cs="Arial"/>
          <w:sz w:val="24"/>
        </w:rPr>
        <w:t>署</w:t>
      </w:r>
      <w:r w:rsidRPr="00941075">
        <w:rPr>
          <w:rFonts w:hAnsi="標楷體" w:cs="Arial"/>
          <w:snapToGrid/>
          <w:kern w:val="0"/>
          <w:sz w:val="24"/>
        </w:rPr>
        <w:t>。</w:t>
      </w:r>
    </w:p>
    <w:p w:rsidR="001705AA" w:rsidRPr="001705AA" w:rsidRDefault="001705AA" w:rsidP="001705AA">
      <w:pPr>
        <w:ind w:left="566" w:firstLine="566"/>
        <w:rPr>
          <w:kern w:val="28"/>
        </w:rPr>
      </w:pPr>
      <w:r w:rsidRPr="001705AA">
        <w:rPr>
          <w:rFonts w:hint="eastAsia"/>
        </w:rPr>
        <w:t>綜上，</w:t>
      </w:r>
      <w:r w:rsidR="002669D3" w:rsidRPr="002669D3">
        <w:rPr>
          <w:rFonts w:hint="eastAsia"/>
        </w:rPr>
        <w:t>癌症自民國71年起至112年止皆居國人十大死因之首，前5名主要癌症就醫病人數及醫療費用自108至112年間均為成長，允宜持續檢討及研謀有效之防癌措施，以減輕健保基金負擔及維護國人健康</w:t>
      </w:r>
      <w:r w:rsidRPr="001705AA">
        <w:rPr>
          <w:rFonts w:hint="eastAsia"/>
          <w:kern w:val="28"/>
        </w:rPr>
        <w:t>。</w:t>
      </w:r>
    </w:p>
    <w:bookmarkEnd w:id="88"/>
    <w:p w:rsidR="00166061" w:rsidRDefault="00166061" w:rsidP="00166061">
      <w:pPr>
        <w:pStyle w:val="ad"/>
        <w:ind w:left="566" w:firstLine="566"/>
      </w:pPr>
      <w:r w:rsidRPr="003C6430">
        <w:rPr>
          <w:rFonts w:hint="eastAsia"/>
        </w:rPr>
        <w:t>（分機：</w:t>
      </w:r>
      <w:r w:rsidR="00E70171" w:rsidRPr="008F1259">
        <w:rPr>
          <w:rFonts w:hint="eastAsia"/>
        </w:rPr>
        <w:t>192</w:t>
      </w:r>
      <w:r w:rsidR="00E70171">
        <w:rPr>
          <w:rFonts w:hint="eastAsia"/>
        </w:rPr>
        <w:t>5</w:t>
      </w:r>
      <w:r w:rsidR="00E70171" w:rsidRPr="008F1259">
        <w:rPr>
          <w:rFonts w:hint="eastAsia"/>
        </w:rPr>
        <w:t xml:space="preserve"> </w:t>
      </w:r>
      <w:r w:rsidR="00E70171">
        <w:rPr>
          <w:rFonts w:hint="eastAsia"/>
        </w:rPr>
        <w:t>賴欣憶</w:t>
      </w:r>
      <w:r w:rsidRPr="003C6430">
        <w:rPr>
          <w:rFonts w:hint="eastAsia"/>
        </w:rPr>
        <w:t>）</w:t>
      </w:r>
    </w:p>
    <w:p w:rsidR="00FB0730" w:rsidRDefault="00FB0730" w:rsidP="00AB2C3D">
      <w:pPr>
        <w:pStyle w:val="ad"/>
        <w:ind w:left="567" w:firstLine="567"/>
      </w:pPr>
    </w:p>
    <w:p w:rsidR="00166061" w:rsidRDefault="00166061" w:rsidP="00166061">
      <w:pPr>
        <w:pStyle w:val="144"/>
        <w:ind w:left="567" w:hanging="567"/>
        <w:rPr>
          <w:rFonts w:hAnsi="標楷體"/>
        </w:rPr>
      </w:pPr>
      <w:bookmarkStart w:id="91" w:name="_Toc242944292"/>
      <w:bookmarkStart w:id="92" w:name="_Toc194228843"/>
      <w:bookmarkStart w:id="93" w:name="_Toc242073098"/>
      <w:bookmarkStart w:id="94" w:name="_Toc269995715"/>
      <w:bookmarkStart w:id="95" w:name="_Toc273467881"/>
      <w:bookmarkStart w:id="96" w:name="_Toc304302522"/>
      <w:bookmarkStart w:id="97" w:name="_Toc304796590"/>
      <w:bookmarkStart w:id="98" w:name="_Toc337211320"/>
      <w:bookmarkStart w:id="99" w:name="_Toc366598446"/>
      <w:bookmarkStart w:id="100" w:name="_Toc369029072"/>
      <w:bookmarkStart w:id="101" w:name="_Toc274298633"/>
      <w:bookmarkStart w:id="102" w:name="_Toc335382632"/>
      <w:bookmarkStart w:id="103" w:name="_Toc367818505"/>
      <w:bookmarkStart w:id="104" w:name="_Toc368408369"/>
      <w:bookmarkStart w:id="105" w:name="_Toc372893580"/>
      <w:bookmarkStart w:id="106" w:name="_Toc413426197"/>
      <w:bookmarkStart w:id="107" w:name="_Toc21079906"/>
      <w:bookmarkStart w:id="108" w:name="_Toc194483510"/>
      <w:r>
        <w:rPr>
          <w:rFonts w:hAnsi="標楷體" w:hint="eastAsia"/>
        </w:rPr>
        <w:t>肆</w:t>
      </w:r>
      <w:r w:rsidRPr="0055519F">
        <w:rPr>
          <w:rFonts w:hAnsi="標楷體" w:hint="eastAsia"/>
        </w:rPr>
        <w:t>、</w:t>
      </w:r>
      <w:bookmarkStart w:id="109" w:name="_Toc413748701"/>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Pr>
          <w:rFonts w:hAnsi="標楷體" w:hint="eastAsia"/>
        </w:rPr>
        <w:t>國民年金保險基金</w:t>
      </w:r>
      <w:bookmarkEnd w:id="107"/>
      <w:bookmarkEnd w:id="108"/>
    </w:p>
    <w:p w:rsidR="00FC4716" w:rsidRPr="008B4272" w:rsidRDefault="00E226AB" w:rsidP="00E226AB">
      <w:pPr>
        <w:pStyle w:val="14"/>
        <w:ind w:leftChars="-5" w:left="530" w:hangingChars="192" w:hanging="544"/>
        <w:rPr>
          <w:color w:val="000000"/>
        </w:rPr>
      </w:pPr>
      <w:bookmarkStart w:id="110" w:name="_Toc524945248"/>
      <w:bookmarkStart w:id="111" w:name="_Toc525456783"/>
      <w:bookmarkStart w:id="112" w:name="_Toc525660553"/>
      <w:bookmarkStart w:id="113" w:name="_Toc194483511"/>
      <w:r w:rsidRPr="008B4272">
        <w:rPr>
          <w:rFonts w:hint="eastAsia"/>
          <w:color w:val="000000"/>
          <w:lang w:eastAsia="zh-HK"/>
        </w:rPr>
        <w:t>六、</w:t>
      </w:r>
      <w:r w:rsidR="00A91509" w:rsidRPr="008B4272">
        <w:rPr>
          <w:rFonts w:hint="eastAsia"/>
          <w:color w:val="000000"/>
        </w:rPr>
        <w:t>國民年金保險基金112年度整體投資績效雖高於預期收益率，惟在相同投資類型之委託經營中</w:t>
      </w:r>
      <w:r w:rsidR="001C2778">
        <w:rPr>
          <w:rFonts w:hAnsi="標楷體" w:hint="eastAsia"/>
          <w:color w:val="000000"/>
        </w:rPr>
        <w:t>，</w:t>
      </w:r>
      <w:r w:rsidR="00A91509" w:rsidRPr="008B4272">
        <w:rPr>
          <w:rFonts w:hint="eastAsia"/>
          <w:color w:val="000000"/>
        </w:rPr>
        <w:t>多有績效不如預期且遜於111年度之情形，允宜強化委託經管作為，期以提升績效</w:t>
      </w:r>
      <w:bookmarkEnd w:id="113"/>
    </w:p>
    <w:p w:rsidR="007D0DAC" w:rsidRDefault="0063358D" w:rsidP="007D0DAC">
      <w:pPr>
        <w:ind w:left="566" w:firstLine="566"/>
        <w:rPr>
          <w:rFonts w:hAnsi="標楷體"/>
        </w:rPr>
      </w:pPr>
      <w:r w:rsidRPr="0063358D">
        <w:rPr>
          <w:rFonts w:hAnsi="標楷體" w:hint="eastAsia"/>
        </w:rPr>
        <w:t>國民年金保險基金(以下簡稱國保基金)112年度「業務收入－投融資業務收入」科目項下之投資業務收入預算數194億1,184萬2千元，決算數1,113億270萬5千元，達成率573.38%；「業務成本與費用－投融資業務成本」科目項下之投資業務成本預算數4億6,191萬9千元，決算數482億6,941萬1千元，決算數較預算數增逾103倍。關於該基金112年度委託經營有部分投資績效不如預期之情形，謹敘明如次</w:t>
      </w:r>
      <w:r w:rsidR="007D0DAC">
        <w:rPr>
          <w:rFonts w:hAnsi="標楷體" w:hint="eastAsia"/>
        </w:rPr>
        <w:t>：</w:t>
      </w:r>
    </w:p>
    <w:p w:rsidR="00F5777C" w:rsidRPr="001B3633" w:rsidRDefault="00F5777C" w:rsidP="00F5777C">
      <w:pPr>
        <w:pStyle w:val="a5"/>
        <w:ind w:left="849" w:hanging="283"/>
        <w:rPr>
          <w:b/>
        </w:rPr>
      </w:pPr>
      <w:r w:rsidRPr="001B3633">
        <w:rPr>
          <w:rFonts w:hint="eastAsia"/>
          <w:b/>
        </w:rPr>
        <w:t>(一)</w:t>
      </w:r>
      <w:r w:rsidR="00905678" w:rsidRPr="00905678">
        <w:rPr>
          <w:rFonts w:hint="eastAsia"/>
          <w:b/>
        </w:rPr>
        <w:t>國保基金112年度受惠於全球經濟復甦，整體投資績效高於預期</w:t>
      </w:r>
    </w:p>
    <w:p w:rsidR="00F5777C" w:rsidRPr="008E53D1" w:rsidRDefault="00905678" w:rsidP="00F5777C">
      <w:pPr>
        <w:pStyle w:val="21"/>
        <w:ind w:left="850" w:firstLine="566"/>
      </w:pPr>
      <w:r w:rsidRPr="00905678">
        <w:rPr>
          <w:rFonts w:hint="eastAsia"/>
        </w:rPr>
        <w:t>參據國保基金提供之投資績效統計資料(詳表1)，110至112年度間，除111年度因受COVID-19疫情、國際政經情勢動盪等不利因素影響，衝擊國際金融市場表現，致該基金年度認列未實現損失380餘億元，年度收益率亦自110年度之9.88%反轉為-6.38%外，112年度則受全球通膨走緩，就業市場表現優於預期，企業獲利逐步回穩影響，金融市場呈現跌深反彈，國保基金年度收益率亦由負轉正(14.2%)，不僅遠高於目標值(3.63%)，並優於110年度之表現。</w:t>
      </w:r>
    </w:p>
    <w:p w:rsidR="00334DAB" w:rsidRPr="00F11D68" w:rsidRDefault="00334DAB" w:rsidP="00334DAB">
      <w:pPr>
        <w:ind w:leftChars="70" w:left="198" w:firstLineChars="70" w:firstLine="198"/>
        <w:rPr>
          <w:rStyle w:val="143"/>
          <w:b/>
        </w:rPr>
      </w:pPr>
      <w:r w:rsidRPr="00F11D68">
        <w:rPr>
          <w:rFonts w:hint="eastAsia"/>
          <w:b/>
          <w:snapToGrid/>
        </w:rPr>
        <w:t>表1  國保基金110至112年度投資績效統計表</w:t>
      </w:r>
    </w:p>
    <w:p w:rsidR="00334DAB" w:rsidRDefault="00334DAB" w:rsidP="00334DAB">
      <w:pPr>
        <w:pStyle w:val="142"/>
        <w:ind w:left="849" w:hanging="283"/>
        <w:jc w:val="right"/>
        <w:rPr>
          <w:rFonts w:hAnsi="標楷體"/>
          <w:b/>
        </w:rPr>
      </w:pPr>
      <w:r w:rsidRPr="00F22754">
        <w:rPr>
          <w:rStyle w:val="143"/>
          <w:rFonts w:hint="eastAsia"/>
        </w:rPr>
        <w:t>單位：</w:t>
      </w:r>
      <w:r>
        <w:rPr>
          <w:rStyle w:val="143"/>
          <w:rFonts w:hint="eastAsia"/>
        </w:rPr>
        <w:t>新臺幣百萬元；</w:t>
      </w:r>
      <w:r w:rsidRPr="00F22754">
        <w:rPr>
          <w:rStyle w:val="143"/>
          <w:rFonts w:hint="eastAsia"/>
        </w:rPr>
        <w:t>%</w:t>
      </w:r>
      <w:r>
        <w:rPr>
          <w:rFonts w:hAnsi="標楷體" w:hint="eastAsia"/>
          <w:b/>
        </w:rPr>
        <w:t xml:space="preserve">   </w:t>
      </w:r>
    </w:p>
    <w:tbl>
      <w:tblPr>
        <w:tblW w:w="0" w:type="auto"/>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8"/>
        <w:gridCol w:w="1610"/>
        <w:gridCol w:w="1750"/>
        <w:gridCol w:w="1751"/>
        <w:gridCol w:w="1751"/>
      </w:tblGrid>
      <w:tr w:rsidR="00334DAB" w:rsidRPr="00F462EB" w:rsidTr="00280C42">
        <w:tc>
          <w:tcPr>
            <w:tcW w:w="2898" w:type="dxa"/>
            <w:gridSpan w:val="2"/>
            <w:tcBorders>
              <w:top w:val="single" w:sz="12" w:space="0" w:color="auto"/>
              <w:left w:val="single" w:sz="12" w:space="0" w:color="auto"/>
              <w:tl2br w:val="single" w:sz="4" w:space="0" w:color="auto"/>
            </w:tcBorders>
            <w:shd w:val="clear" w:color="auto" w:fill="auto"/>
          </w:tcPr>
          <w:p w:rsidR="00334DAB" w:rsidRPr="00AF3006" w:rsidRDefault="00334DAB" w:rsidP="00280C42">
            <w:pPr>
              <w:pStyle w:val="142"/>
              <w:jc w:val="center"/>
              <w:rPr>
                <w:snapToGrid/>
              </w:rPr>
            </w:pPr>
            <w:r w:rsidRPr="00AF3006">
              <w:rPr>
                <w:rFonts w:hint="eastAsia"/>
                <w:snapToGrid/>
              </w:rPr>
              <w:t xml:space="preserve">            </w:t>
            </w:r>
            <w:r w:rsidRPr="00AF3006">
              <w:rPr>
                <w:snapToGrid/>
              </w:rPr>
              <w:t xml:space="preserve">    </w:t>
            </w:r>
            <w:r w:rsidRPr="00AF3006">
              <w:rPr>
                <w:rFonts w:hint="eastAsia"/>
                <w:snapToGrid/>
              </w:rPr>
              <w:t>年度</w:t>
            </w:r>
          </w:p>
          <w:p w:rsidR="00334DAB" w:rsidRPr="00AF3006" w:rsidRDefault="00334DAB" w:rsidP="00280C42">
            <w:pPr>
              <w:pStyle w:val="142"/>
              <w:rPr>
                <w:snapToGrid/>
              </w:rPr>
            </w:pPr>
            <w:r w:rsidRPr="00AF3006">
              <w:rPr>
                <w:rFonts w:hint="eastAsia"/>
                <w:snapToGrid/>
              </w:rPr>
              <w:t>項目</w:t>
            </w:r>
          </w:p>
        </w:tc>
        <w:tc>
          <w:tcPr>
            <w:tcW w:w="1750" w:type="dxa"/>
            <w:tcBorders>
              <w:top w:val="single" w:sz="12" w:space="0" w:color="auto"/>
            </w:tcBorders>
            <w:shd w:val="clear" w:color="auto" w:fill="auto"/>
            <w:vAlign w:val="center"/>
          </w:tcPr>
          <w:p w:rsidR="00334DAB" w:rsidRPr="00AF3006" w:rsidRDefault="00334DAB" w:rsidP="00280C42">
            <w:pPr>
              <w:pStyle w:val="142"/>
              <w:jc w:val="center"/>
              <w:rPr>
                <w:snapToGrid/>
              </w:rPr>
            </w:pPr>
            <w:r w:rsidRPr="00AF3006">
              <w:rPr>
                <w:rFonts w:hint="eastAsia"/>
                <w:snapToGrid/>
              </w:rPr>
              <w:t>110</w:t>
            </w:r>
          </w:p>
        </w:tc>
        <w:tc>
          <w:tcPr>
            <w:tcW w:w="1751" w:type="dxa"/>
            <w:tcBorders>
              <w:top w:val="single" w:sz="12" w:space="0" w:color="auto"/>
            </w:tcBorders>
            <w:shd w:val="clear" w:color="auto" w:fill="auto"/>
            <w:vAlign w:val="center"/>
          </w:tcPr>
          <w:p w:rsidR="00334DAB" w:rsidRPr="00AF3006" w:rsidRDefault="00334DAB" w:rsidP="00280C42">
            <w:pPr>
              <w:pStyle w:val="142"/>
              <w:jc w:val="center"/>
              <w:rPr>
                <w:snapToGrid/>
              </w:rPr>
            </w:pPr>
            <w:r w:rsidRPr="00AF3006">
              <w:rPr>
                <w:rFonts w:hint="eastAsia"/>
                <w:snapToGrid/>
              </w:rPr>
              <w:t>111</w:t>
            </w:r>
          </w:p>
        </w:tc>
        <w:tc>
          <w:tcPr>
            <w:tcW w:w="1751" w:type="dxa"/>
            <w:tcBorders>
              <w:top w:val="single" w:sz="12" w:space="0" w:color="auto"/>
              <w:right w:val="single" w:sz="12" w:space="0" w:color="auto"/>
            </w:tcBorders>
            <w:shd w:val="clear" w:color="auto" w:fill="auto"/>
            <w:vAlign w:val="center"/>
          </w:tcPr>
          <w:p w:rsidR="00334DAB" w:rsidRPr="00AF3006" w:rsidRDefault="00334DAB" w:rsidP="00280C42">
            <w:pPr>
              <w:pStyle w:val="142"/>
              <w:jc w:val="center"/>
              <w:rPr>
                <w:snapToGrid/>
              </w:rPr>
            </w:pPr>
            <w:r w:rsidRPr="00AF3006">
              <w:rPr>
                <w:rFonts w:hint="eastAsia"/>
                <w:snapToGrid/>
              </w:rPr>
              <w:t>112</w:t>
            </w:r>
          </w:p>
        </w:tc>
      </w:tr>
      <w:tr w:rsidR="00334DAB" w:rsidRPr="00F462EB" w:rsidTr="00280C42">
        <w:tc>
          <w:tcPr>
            <w:tcW w:w="1288" w:type="dxa"/>
            <w:vMerge w:val="restart"/>
            <w:tcBorders>
              <w:left w:val="single" w:sz="12" w:space="0" w:color="auto"/>
            </w:tcBorders>
            <w:shd w:val="clear" w:color="auto" w:fill="auto"/>
            <w:vAlign w:val="center"/>
          </w:tcPr>
          <w:p w:rsidR="00334DAB" w:rsidRPr="00AF3006" w:rsidRDefault="00334DAB" w:rsidP="00280C42">
            <w:pPr>
              <w:pStyle w:val="142"/>
              <w:jc w:val="center"/>
              <w:rPr>
                <w:snapToGrid/>
              </w:rPr>
            </w:pPr>
            <w:r w:rsidRPr="00AF3006">
              <w:rPr>
                <w:rFonts w:hint="eastAsia"/>
                <w:snapToGrid/>
              </w:rPr>
              <w:t>損益情形</w:t>
            </w:r>
          </w:p>
        </w:tc>
        <w:tc>
          <w:tcPr>
            <w:tcW w:w="1610" w:type="dxa"/>
            <w:shd w:val="clear" w:color="auto" w:fill="auto"/>
          </w:tcPr>
          <w:p w:rsidR="00334DAB" w:rsidRPr="00AF3006" w:rsidRDefault="00334DAB" w:rsidP="00280C42">
            <w:pPr>
              <w:pStyle w:val="142"/>
              <w:jc w:val="center"/>
              <w:rPr>
                <w:snapToGrid/>
              </w:rPr>
            </w:pPr>
            <w:r w:rsidRPr="00AF3006">
              <w:rPr>
                <w:rFonts w:hint="eastAsia"/>
                <w:snapToGrid/>
              </w:rPr>
              <w:t>已實現數</w:t>
            </w:r>
          </w:p>
        </w:tc>
        <w:tc>
          <w:tcPr>
            <w:tcW w:w="1750" w:type="dxa"/>
            <w:shd w:val="clear" w:color="auto" w:fill="auto"/>
            <w:vAlign w:val="center"/>
          </w:tcPr>
          <w:p w:rsidR="00334DAB" w:rsidRPr="00F462EB" w:rsidRDefault="00334DAB" w:rsidP="00280C42">
            <w:pPr>
              <w:pStyle w:val="142"/>
              <w:jc w:val="right"/>
              <w:rPr>
                <w:snapToGrid/>
              </w:rPr>
            </w:pPr>
            <w:r w:rsidRPr="00F462EB">
              <w:rPr>
                <w:rFonts w:hint="eastAsia"/>
                <w:snapToGrid/>
              </w:rPr>
              <w:t>26</w:t>
            </w:r>
            <w:r w:rsidRPr="00F462EB">
              <w:rPr>
                <w:snapToGrid/>
              </w:rPr>
              <w:t>,</w:t>
            </w:r>
            <w:r w:rsidRPr="00F462EB">
              <w:rPr>
                <w:rFonts w:hint="eastAsia"/>
                <w:snapToGrid/>
              </w:rPr>
              <w:t>599</w:t>
            </w:r>
          </w:p>
        </w:tc>
        <w:tc>
          <w:tcPr>
            <w:tcW w:w="1751" w:type="dxa"/>
            <w:shd w:val="clear" w:color="auto" w:fill="auto"/>
            <w:vAlign w:val="center"/>
          </w:tcPr>
          <w:p w:rsidR="00334DAB" w:rsidRPr="00F462EB" w:rsidRDefault="00334DAB" w:rsidP="00280C42">
            <w:pPr>
              <w:pStyle w:val="142"/>
              <w:jc w:val="right"/>
              <w:rPr>
                <w:snapToGrid/>
              </w:rPr>
            </w:pPr>
            <w:r w:rsidRPr="00F462EB">
              <w:rPr>
                <w:rFonts w:hint="eastAsia"/>
                <w:snapToGrid/>
              </w:rPr>
              <w:t>9</w:t>
            </w:r>
            <w:r w:rsidRPr="00F462EB">
              <w:rPr>
                <w:snapToGrid/>
              </w:rPr>
              <w:t>,077</w:t>
            </w:r>
          </w:p>
        </w:tc>
        <w:tc>
          <w:tcPr>
            <w:tcW w:w="1751" w:type="dxa"/>
            <w:tcBorders>
              <w:right w:val="single" w:sz="12" w:space="0" w:color="auto"/>
            </w:tcBorders>
            <w:shd w:val="clear" w:color="auto" w:fill="auto"/>
            <w:vAlign w:val="center"/>
          </w:tcPr>
          <w:p w:rsidR="00334DAB" w:rsidRPr="00F462EB" w:rsidRDefault="00334DAB" w:rsidP="00280C42">
            <w:pPr>
              <w:pStyle w:val="142"/>
              <w:jc w:val="right"/>
              <w:rPr>
                <w:snapToGrid/>
              </w:rPr>
            </w:pPr>
            <w:r w:rsidRPr="00F462EB">
              <w:rPr>
                <w:rFonts w:hint="eastAsia"/>
                <w:snapToGrid/>
              </w:rPr>
              <w:t>20,518</w:t>
            </w:r>
          </w:p>
        </w:tc>
      </w:tr>
      <w:tr w:rsidR="00334DAB" w:rsidRPr="00F462EB" w:rsidTr="00280C42">
        <w:tc>
          <w:tcPr>
            <w:tcW w:w="1288" w:type="dxa"/>
            <w:vMerge/>
            <w:tcBorders>
              <w:left w:val="single" w:sz="12" w:space="0" w:color="auto"/>
            </w:tcBorders>
            <w:shd w:val="clear" w:color="auto" w:fill="auto"/>
          </w:tcPr>
          <w:p w:rsidR="00334DAB" w:rsidRPr="00AF3006" w:rsidRDefault="00334DAB" w:rsidP="00280C42">
            <w:pPr>
              <w:pStyle w:val="142"/>
              <w:jc w:val="center"/>
              <w:rPr>
                <w:snapToGrid/>
              </w:rPr>
            </w:pPr>
          </w:p>
        </w:tc>
        <w:tc>
          <w:tcPr>
            <w:tcW w:w="1610" w:type="dxa"/>
            <w:shd w:val="clear" w:color="auto" w:fill="auto"/>
          </w:tcPr>
          <w:p w:rsidR="00334DAB" w:rsidRPr="00AF3006" w:rsidRDefault="00334DAB" w:rsidP="00280C42">
            <w:pPr>
              <w:pStyle w:val="142"/>
              <w:jc w:val="center"/>
              <w:rPr>
                <w:snapToGrid/>
              </w:rPr>
            </w:pPr>
            <w:r w:rsidRPr="00AF3006">
              <w:rPr>
                <w:rFonts w:hint="eastAsia"/>
                <w:snapToGrid/>
              </w:rPr>
              <w:t>未實現數</w:t>
            </w:r>
          </w:p>
        </w:tc>
        <w:tc>
          <w:tcPr>
            <w:tcW w:w="1750" w:type="dxa"/>
            <w:shd w:val="clear" w:color="auto" w:fill="auto"/>
            <w:vAlign w:val="center"/>
          </w:tcPr>
          <w:p w:rsidR="00334DAB" w:rsidRPr="00F462EB" w:rsidRDefault="00334DAB" w:rsidP="00280C42">
            <w:pPr>
              <w:pStyle w:val="142"/>
              <w:jc w:val="right"/>
              <w:rPr>
                <w:snapToGrid/>
              </w:rPr>
            </w:pPr>
            <w:r w:rsidRPr="00F462EB">
              <w:rPr>
                <w:rFonts w:hint="eastAsia"/>
                <w:snapToGrid/>
              </w:rPr>
              <w:t>1</w:t>
            </w:r>
            <w:r w:rsidRPr="00F462EB">
              <w:rPr>
                <w:snapToGrid/>
              </w:rPr>
              <w:t>3,816</w:t>
            </w:r>
          </w:p>
        </w:tc>
        <w:tc>
          <w:tcPr>
            <w:tcW w:w="1751" w:type="dxa"/>
            <w:shd w:val="clear" w:color="auto" w:fill="auto"/>
            <w:vAlign w:val="center"/>
          </w:tcPr>
          <w:p w:rsidR="00334DAB" w:rsidRPr="00F462EB" w:rsidRDefault="00334DAB" w:rsidP="00280C42">
            <w:pPr>
              <w:pStyle w:val="142"/>
              <w:jc w:val="right"/>
              <w:rPr>
                <w:snapToGrid/>
              </w:rPr>
            </w:pPr>
            <w:r w:rsidRPr="00F462EB">
              <w:rPr>
                <w:rFonts w:hint="eastAsia"/>
                <w:snapToGrid/>
              </w:rPr>
              <w:t>(</w:t>
            </w:r>
            <w:r w:rsidRPr="00F462EB">
              <w:rPr>
                <w:snapToGrid/>
              </w:rPr>
              <w:t>38,066)</w:t>
            </w:r>
          </w:p>
        </w:tc>
        <w:tc>
          <w:tcPr>
            <w:tcW w:w="1751" w:type="dxa"/>
            <w:tcBorders>
              <w:right w:val="single" w:sz="12" w:space="0" w:color="auto"/>
            </w:tcBorders>
            <w:shd w:val="clear" w:color="auto" w:fill="auto"/>
            <w:vAlign w:val="center"/>
          </w:tcPr>
          <w:p w:rsidR="00334DAB" w:rsidRPr="00F462EB" w:rsidRDefault="00334DAB" w:rsidP="00280C42">
            <w:pPr>
              <w:pStyle w:val="142"/>
              <w:jc w:val="right"/>
              <w:rPr>
                <w:snapToGrid/>
              </w:rPr>
            </w:pPr>
            <w:r w:rsidRPr="00F462EB">
              <w:rPr>
                <w:rFonts w:hint="eastAsia"/>
                <w:snapToGrid/>
              </w:rPr>
              <w:t>4</w:t>
            </w:r>
            <w:r w:rsidRPr="00F462EB">
              <w:rPr>
                <w:snapToGrid/>
              </w:rPr>
              <w:t>3,452</w:t>
            </w:r>
          </w:p>
        </w:tc>
      </w:tr>
      <w:tr w:rsidR="00334DAB" w:rsidRPr="00F462EB" w:rsidTr="00280C42">
        <w:tc>
          <w:tcPr>
            <w:tcW w:w="1288" w:type="dxa"/>
            <w:vMerge w:val="restart"/>
            <w:tcBorders>
              <w:left w:val="single" w:sz="12" w:space="0" w:color="auto"/>
            </w:tcBorders>
            <w:shd w:val="clear" w:color="auto" w:fill="auto"/>
            <w:vAlign w:val="center"/>
          </w:tcPr>
          <w:p w:rsidR="00334DAB" w:rsidRPr="00AF3006" w:rsidRDefault="00334DAB" w:rsidP="00280C42">
            <w:pPr>
              <w:pStyle w:val="142"/>
              <w:jc w:val="center"/>
              <w:rPr>
                <w:snapToGrid/>
              </w:rPr>
            </w:pPr>
            <w:r w:rsidRPr="00AF3006">
              <w:rPr>
                <w:rFonts w:hint="eastAsia"/>
                <w:snapToGrid/>
              </w:rPr>
              <w:t>收益概況</w:t>
            </w:r>
          </w:p>
        </w:tc>
        <w:tc>
          <w:tcPr>
            <w:tcW w:w="1610" w:type="dxa"/>
            <w:shd w:val="clear" w:color="auto" w:fill="auto"/>
          </w:tcPr>
          <w:p w:rsidR="00334DAB" w:rsidRPr="00AF3006" w:rsidRDefault="00334DAB" w:rsidP="00280C42">
            <w:pPr>
              <w:pStyle w:val="142"/>
              <w:jc w:val="center"/>
              <w:rPr>
                <w:snapToGrid/>
              </w:rPr>
            </w:pPr>
            <w:r w:rsidRPr="00AF3006">
              <w:rPr>
                <w:rFonts w:hint="eastAsia"/>
                <w:snapToGrid/>
              </w:rPr>
              <w:t>預定收益率</w:t>
            </w:r>
          </w:p>
        </w:tc>
        <w:tc>
          <w:tcPr>
            <w:tcW w:w="1750" w:type="dxa"/>
            <w:shd w:val="clear" w:color="auto" w:fill="auto"/>
            <w:vAlign w:val="center"/>
          </w:tcPr>
          <w:p w:rsidR="00334DAB" w:rsidRPr="00F462EB" w:rsidRDefault="00334DAB" w:rsidP="00280C42">
            <w:pPr>
              <w:pStyle w:val="142"/>
              <w:jc w:val="right"/>
              <w:rPr>
                <w:snapToGrid/>
              </w:rPr>
            </w:pPr>
            <w:r w:rsidRPr="00F462EB">
              <w:rPr>
                <w:rFonts w:hint="eastAsia"/>
                <w:snapToGrid/>
              </w:rPr>
              <w:t>3</w:t>
            </w:r>
            <w:r w:rsidRPr="00F462EB">
              <w:rPr>
                <w:snapToGrid/>
              </w:rPr>
              <w:t>.86</w:t>
            </w:r>
          </w:p>
        </w:tc>
        <w:tc>
          <w:tcPr>
            <w:tcW w:w="1751" w:type="dxa"/>
            <w:shd w:val="clear" w:color="auto" w:fill="auto"/>
            <w:vAlign w:val="center"/>
          </w:tcPr>
          <w:p w:rsidR="00334DAB" w:rsidRPr="00F462EB" w:rsidRDefault="00334DAB" w:rsidP="00280C42">
            <w:pPr>
              <w:pStyle w:val="142"/>
              <w:jc w:val="right"/>
              <w:rPr>
                <w:snapToGrid/>
              </w:rPr>
            </w:pPr>
            <w:r w:rsidRPr="00F462EB">
              <w:rPr>
                <w:rFonts w:hint="eastAsia"/>
                <w:snapToGrid/>
              </w:rPr>
              <w:t>3</w:t>
            </w:r>
            <w:r w:rsidRPr="00F462EB">
              <w:rPr>
                <w:snapToGrid/>
              </w:rPr>
              <w:t>.88</w:t>
            </w:r>
          </w:p>
        </w:tc>
        <w:tc>
          <w:tcPr>
            <w:tcW w:w="1751" w:type="dxa"/>
            <w:tcBorders>
              <w:right w:val="single" w:sz="12" w:space="0" w:color="auto"/>
            </w:tcBorders>
            <w:shd w:val="clear" w:color="auto" w:fill="auto"/>
            <w:vAlign w:val="center"/>
          </w:tcPr>
          <w:p w:rsidR="00334DAB" w:rsidRPr="00F462EB" w:rsidRDefault="00334DAB" w:rsidP="00280C42">
            <w:pPr>
              <w:pStyle w:val="142"/>
              <w:jc w:val="right"/>
              <w:rPr>
                <w:snapToGrid/>
              </w:rPr>
            </w:pPr>
            <w:r w:rsidRPr="00F462EB">
              <w:rPr>
                <w:rFonts w:hint="eastAsia"/>
                <w:snapToGrid/>
              </w:rPr>
              <w:t>3</w:t>
            </w:r>
            <w:r w:rsidRPr="00F462EB">
              <w:rPr>
                <w:snapToGrid/>
              </w:rPr>
              <w:t>.63</w:t>
            </w:r>
          </w:p>
        </w:tc>
      </w:tr>
      <w:tr w:rsidR="00334DAB" w:rsidRPr="00F462EB" w:rsidTr="00280C42">
        <w:tc>
          <w:tcPr>
            <w:tcW w:w="1288" w:type="dxa"/>
            <w:vMerge/>
            <w:tcBorders>
              <w:left w:val="single" w:sz="12" w:space="0" w:color="auto"/>
            </w:tcBorders>
            <w:shd w:val="clear" w:color="auto" w:fill="auto"/>
          </w:tcPr>
          <w:p w:rsidR="00334DAB" w:rsidRPr="00AF3006" w:rsidRDefault="00334DAB" w:rsidP="00280C42">
            <w:pPr>
              <w:pStyle w:val="142"/>
              <w:jc w:val="center"/>
              <w:rPr>
                <w:snapToGrid/>
              </w:rPr>
            </w:pPr>
          </w:p>
        </w:tc>
        <w:tc>
          <w:tcPr>
            <w:tcW w:w="1610" w:type="dxa"/>
            <w:shd w:val="clear" w:color="auto" w:fill="auto"/>
          </w:tcPr>
          <w:p w:rsidR="00334DAB" w:rsidRPr="00AF3006" w:rsidRDefault="00334DAB" w:rsidP="00280C42">
            <w:pPr>
              <w:pStyle w:val="142"/>
              <w:jc w:val="center"/>
              <w:rPr>
                <w:snapToGrid/>
              </w:rPr>
            </w:pPr>
            <w:r w:rsidRPr="00AF3006">
              <w:rPr>
                <w:rFonts w:hint="eastAsia"/>
                <w:snapToGrid/>
              </w:rPr>
              <w:t>實際收益率</w:t>
            </w:r>
          </w:p>
        </w:tc>
        <w:tc>
          <w:tcPr>
            <w:tcW w:w="1750" w:type="dxa"/>
            <w:shd w:val="clear" w:color="auto" w:fill="auto"/>
            <w:vAlign w:val="center"/>
          </w:tcPr>
          <w:p w:rsidR="00334DAB" w:rsidRPr="00F462EB" w:rsidRDefault="00334DAB" w:rsidP="00280C42">
            <w:pPr>
              <w:pStyle w:val="142"/>
              <w:jc w:val="right"/>
              <w:rPr>
                <w:snapToGrid/>
              </w:rPr>
            </w:pPr>
            <w:r w:rsidRPr="00F462EB">
              <w:rPr>
                <w:rFonts w:hint="eastAsia"/>
                <w:snapToGrid/>
              </w:rPr>
              <w:t>9</w:t>
            </w:r>
            <w:r w:rsidRPr="00F462EB">
              <w:rPr>
                <w:snapToGrid/>
              </w:rPr>
              <w:t>.88</w:t>
            </w:r>
          </w:p>
        </w:tc>
        <w:tc>
          <w:tcPr>
            <w:tcW w:w="1751" w:type="dxa"/>
            <w:shd w:val="clear" w:color="auto" w:fill="auto"/>
            <w:vAlign w:val="center"/>
          </w:tcPr>
          <w:p w:rsidR="00334DAB" w:rsidRPr="00F462EB" w:rsidRDefault="00334DAB" w:rsidP="00280C42">
            <w:pPr>
              <w:pStyle w:val="142"/>
              <w:jc w:val="right"/>
              <w:rPr>
                <w:snapToGrid/>
              </w:rPr>
            </w:pPr>
            <w:r w:rsidRPr="00F462EB">
              <w:rPr>
                <w:rFonts w:hint="eastAsia"/>
                <w:snapToGrid/>
              </w:rPr>
              <w:t>(</w:t>
            </w:r>
            <w:r w:rsidRPr="00F462EB">
              <w:rPr>
                <w:snapToGrid/>
              </w:rPr>
              <w:t>6.38)</w:t>
            </w:r>
          </w:p>
        </w:tc>
        <w:tc>
          <w:tcPr>
            <w:tcW w:w="1751" w:type="dxa"/>
            <w:tcBorders>
              <w:right w:val="single" w:sz="12" w:space="0" w:color="auto"/>
            </w:tcBorders>
            <w:shd w:val="clear" w:color="auto" w:fill="auto"/>
            <w:vAlign w:val="center"/>
          </w:tcPr>
          <w:p w:rsidR="00334DAB" w:rsidRPr="00F462EB" w:rsidRDefault="00334DAB" w:rsidP="00280C42">
            <w:pPr>
              <w:pStyle w:val="142"/>
              <w:jc w:val="right"/>
              <w:rPr>
                <w:snapToGrid/>
              </w:rPr>
            </w:pPr>
            <w:r w:rsidRPr="00F462EB">
              <w:rPr>
                <w:rFonts w:hint="eastAsia"/>
                <w:snapToGrid/>
              </w:rPr>
              <w:t>1</w:t>
            </w:r>
            <w:r w:rsidRPr="00F462EB">
              <w:rPr>
                <w:snapToGrid/>
              </w:rPr>
              <w:t>4.20</w:t>
            </w:r>
          </w:p>
        </w:tc>
      </w:tr>
      <w:tr w:rsidR="00334DAB" w:rsidRPr="00F462EB" w:rsidTr="00280C42">
        <w:tc>
          <w:tcPr>
            <w:tcW w:w="1288" w:type="dxa"/>
            <w:vMerge/>
            <w:tcBorders>
              <w:left w:val="single" w:sz="12" w:space="0" w:color="auto"/>
              <w:bottom w:val="single" w:sz="12" w:space="0" w:color="auto"/>
            </w:tcBorders>
            <w:shd w:val="clear" w:color="auto" w:fill="auto"/>
          </w:tcPr>
          <w:p w:rsidR="00334DAB" w:rsidRPr="00AF3006" w:rsidRDefault="00334DAB" w:rsidP="00280C42">
            <w:pPr>
              <w:pStyle w:val="142"/>
              <w:jc w:val="center"/>
              <w:rPr>
                <w:snapToGrid/>
              </w:rPr>
            </w:pPr>
          </w:p>
        </w:tc>
        <w:tc>
          <w:tcPr>
            <w:tcW w:w="1610" w:type="dxa"/>
            <w:tcBorders>
              <w:bottom w:val="single" w:sz="12" w:space="0" w:color="auto"/>
            </w:tcBorders>
            <w:shd w:val="clear" w:color="auto" w:fill="auto"/>
          </w:tcPr>
          <w:p w:rsidR="00334DAB" w:rsidRPr="00AF3006" w:rsidRDefault="00334DAB" w:rsidP="00280C42">
            <w:pPr>
              <w:pStyle w:val="142"/>
              <w:jc w:val="center"/>
              <w:rPr>
                <w:snapToGrid/>
              </w:rPr>
            </w:pPr>
            <w:r w:rsidRPr="00AF3006">
              <w:rPr>
                <w:rFonts w:hint="eastAsia"/>
                <w:snapToGrid/>
              </w:rPr>
              <w:t>實際收益數</w:t>
            </w:r>
          </w:p>
        </w:tc>
        <w:tc>
          <w:tcPr>
            <w:tcW w:w="1750" w:type="dxa"/>
            <w:tcBorders>
              <w:bottom w:val="single" w:sz="12" w:space="0" w:color="auto"/>
            </w:tcBorders>
            <w:shd w:val="clear" w:color="auto" w:fill="auto"/>
            <w:vAlign w:val="center"/>
          </w:tcPr>
          <w:p w:rsidR="00334DAB" w:rsidRPr="00F462EB" w:rsidRDefault="00334DAB" w:rsidP="00280C42">
            <w:pPr>
              <w:pStyle w:val="142"/>
              <w:jc w:val="right"/>
              <w:rPr>
                <w:snapToGrid/>
              </w:rPr>
            </w:pPr>
            <w:r w:rsidRPr="00F462EB">
              <w:rPr>
                <w:rFonts w:hint="eastAsia"/>
                <w:snapToGrid/>
              </w:rPr>
              <w:t>4</w:t>
            </w:r>
            <w:r w:rsidRPr="00F462EB">
              <w:rPr>
                <w:snapToGrid/>
              </w:rPr>
              <w:t>0,416</w:t>
            </w:r>
          </w:p>
        </w:tc>
        <w:tc>
          <w:tcPr>
            <w:tcW w:w="1751" w:type="dxa"/>
            <w:tcBorders>
              <w:bottom w:val="single" w:sz="12" w:space="0" w:color="auto"/>
            </w:tcBorders>
            <w:shd w:val="clear" w:color="auto" w:fill="auto"/>
            <w:vAlign w:val="center"/>
          </w:tcPr>
          <w:p w:rsidR="00334DAB" w:rsidRPr="00F462EB" w:rsidRDefault="00334DAB" w:rsidP="00280C42">
            <w:pPr>
              <w:pStyle w:val="142"/>
              <w:jc w:val="right"/>
              <w:rPr>
                <w:snapToGrid/>
              </w:rPr>
            </w:pPr>
            <w:r w:rsidRPr="00F462EB">
              <w:rPr>
                <w:rFonts w:hint="eastAsia"/>
                <w:snapToGrid/>
              </w:rPr>
              <w:t>(</w:t>
            </w:r>
            <w:r w:rsidRPr="00F462EB">
              <w:rPr>
                <w:snapToGrid/>
              </w:rPr>
              <w:t>28,988)</w:t>
            </w:r>
          </w:p>
        </w:tc>
        <w:tc>
          <w:tcPr>
            <w:tcW w:w="1751" w:type="dxa"/>
            <w:tcBorders>
              <w:bottom w:val="single" w:sz="12" w:space="0" w:color="auto"/>
              <w:right w:val="single" w:sz="12" w:space="0" w:color="auto"/>
            </w:tcBorders>
            <w:shd w:val="clear" w:color="auto" w:fill="auto"/>
            <w:vAlign w:val="center"/>
          </w:tcPr>
          <w:p w:rsidR="00334DAB" w:rsidRPr="00F462EB" w:rsidRDefault="00334DAB" w:rsidP="00280C42">
            <w:pPr>
              <w:pStyle w:val="142"/>
              <w:jc w:val="right"/>
              <w:rPr>
                <w:snapToGrid/>
              </w:rPr>
            </w:pPr>
            <w:r w:rsidRPr="00F462EB">
              <w:rPr>
                <w:rFonts w:hint="eastAsia"/>
                <w:snapToGrid/>
              </w:rPr>
              <w:t>6</w:t>
            </w:r>
            <w:r w:rsidRPr="00F462EB">
              <w:rPr>
                <w:snapToGrid/>
              </w:rPr>
              <w:t>3,970</w:t>
            </w:r>
          </w:p>
        </w:tc>
      </w:tr>
    </w:tbl>
    <w:p w:rsidR="00334DAB" w:rsidRDefault="00334DAB" w:rsidP="00334DAB">
      <w:pPr>
        <w:pStyle w:val="142"/>
        <w:ind w:firstLineChars="200" w:firstLine="486"/>
        <w:rPr>
          <w:snapToGrid/>
        </w:rPr>
      </w:pPr>
      <w:r>
        <w:rPr>
          <w:rFonts w:hint="eastAsia"/>
          <w:snapToGrid/>
        </w:rPr>
        <w:t>說    明</w:t>
      </w:r>
      <w:r>
        <w:rPr>
          <w:rFonts w:ascii="新細明體" w:eastAsia="新細明體" w:hAnsi="新細明體" w:hint="eastAsia"/>
          <w:snapToGrid/>
        </w:rPr>
        <w:t>：</w:t>
      </w:r>
      <w:r w:rsidRPr="004A1409">
        <w:rPr>
          <w:rFonts w:hint="eastAsia"/>
          <w:snapToGrid/>
        </w:rPr>
        <w:t>欄位內數值以括弧表示者為負值。</w:t>
      </w:r>
    </w:p>
    <w:p w:rsidR="00334DAB" w:rsidRDefault="00334DAB" w:rsidP="00334DAB">
      <w:pPr>
        <w:pStyle w:val="142"/>
        <w:ind w:leftChars="163" w:left="462"/>
        <w:rPr>
          <w:snapToGrid/>
        </w:rPr>
      </w:pPr>
      <w:r w:rsidRPr="00A100BD">
        <w:rPr>
          <w:rFonts w:hint="eastAsia"/>
          <w:snapToGrid/>
        </w:rPr>
        <w:t>資料來源</w:t>
      </w:r>
      <w:r>
        <w:rPr>
          <w:rFonts w:hint="eastAsia"/>
          <w:snapToGrid/>
          <w:lang w:eastAsia="zh-HK"/>
        </w:rPr>
        <w:t>：</w:t>
      </w:r>
      <w:r>
        <w:rPr>
          <w:rFonts w:hint="eastAsia"/>
          <w:snapToGrid/>
        </w:rPr>
        <w:t>國保基金提供</w:t>
      </w:r>
      <w:r>
        <w:rPr>
          <w:rFonts w:hAnsi="標楷體" w:hint="eastAsia"/>
          <w:snapToGrid/>
        </w:rPr>
        <w:t>，本中心彙整</w:t>
      </w:r>
      <w:r w:rsidRPr="00A100BD">
        <w:rPr>
          <w:rFonts w:hint="eastAsia"/>
          <w:snapToGrid/>
        </w:rPr>
        <w:t>。</w:t>
      </w:r>
    </w:p>
    <w:p w:rsidR="00334DAB" w:rsidRPr="00EF3702" w:rsidRDefault="00334DAB" w:rsidP="00334DAB">
      <w:pPr>
        <w:pStyle w:val="a5"/>
        <w:ind w:leftChars="162" w:left="742" w:hanging="283"/>
        <w:rPr>
          <w:b/>
          <w:snapToGrid/>
          <w:color w:val="000000"/>
        </w:rPr>
      </w:pPr>
      <w:r w:rsidRPr="00B71CD7">
        <w:rPr>
          <w:rFonts w:hint="eastAsia"/>
          <w:b/>
        </w:rPr>
        <w:t>(二)</w:t>
      </w:r>
      <w:r w:rsidRPr="00EF3702">
        <w:rPr>
          <w:rFonts w:hint="eastAsia"/>
          <w:b/>
          <w:color w:val="000000"/>
        </w:rPr>
        <w:t>112年度在相同投資類型之委託經營中</w:t>
      </w:r>
      <w:r w:rsidRPr="00EF3702">
        <w:rPr>
          <w:rFonts w:hAnsi="標楷體" w:hint="eastAsia"/>
          <w:b/>
          <w:color w:val="000000"/>
        </w:rPr>
        <w:t>，</w:t>
      </w:r>
      <w:r w:rsidRPr="00EF3702">
        <w:rPr>
          <w:rFonts w:hint="eastAsia"/>
          <w:b/>
          <w:color w:val="000000"/>
        </w:rPr>
        <w:t>有投資績效不如預期且遜於111年度之情形</w:t>
      </w:r>
      <w:r w:rsidRPr="00EF3702">
        <w:rPr>
          <w:rFonts w:hint="eastAsia"/>
          <w:b/>
          <w:snapToGrid/>
          <w:color w:val="000000"/>
        </w:rPr>
        <w:t xml:space="preserve"> </w:t>
      </w:r>
    </w:p>
    <w:p w:rsidR="00334DAB" w:rsidRDefault="00334DAB" w:rsidP="00334DAB">
      <w:pPr>
        <w:pStyle w:val="ad"/>
        <w:ind w:left="566" w:firstLine="566"/>
        <w:jc w:val="both"/>
        <w:rPr>
          <w:snapToGrid/>
          <w:sz w:val="28"/>
        </w:rPr>
      </w:pPr>
      <w:r w:rsidRPr="00F11D68">
        <w:rPr>
          <w:rFonts w:hint="eastAsia"/>
          <w:snapToGrid/>
          <w:sz w:val="28"/>
        </w:rPr>
        <w:t>參據國保基金</w:t>
      </w:r>
      <w:r>
        <w:rPr>
          <w:rFonts w:hint="eastAsia"/>
          <w:snapToGrid/>
          <w:sz w:val="28"/>
        </w:rPr>
        <w:t>提供資料</w:t>
      </w:r>
      <w:r>
        <w:rPr>
          <w:rFonts w:hAnsi="標楷體" w:hint="eastAsia"/>
          <w:snapToGrid/>
          <w:sz w:val="28"/>
        </w:rPr>
        <w:t>，比較</w:t>
      </w:r>
      <w:r>
        <w:rPr>
          <w:rFonts w:hint="eastAsia"/>
          <w:snapToGrid/>
          <w:sz w:val="28"/>
        </w:rPr>
        <w:t>該基金112及111年度委外經營之投資績效</w:t>
      </w:r>
      <w:r>
        <w:rPr>
          <w:rFonts w:hAnsi="標楷體" w:hint="eastAsia"/>
          <w:snapToGrid/>
          <w:sz w:val="28"/>
        </w:rPr>
        <w:t>，其中</w:t>
      </w:r>
      <w:r>
        <w:rPr>
          <w:rFonts w:hint="eastAsia"/>
          <w:snapToGrid/>
          <w:sz w:val="28"/>
        </w:rPr>
        <w:t>未達指標報酬率家數增加者</w:t>
      </w:r>
      <w:r>
        <w:rPr>
          <w:rFonts w:hAnsi="標楷體" w:hint="eastAsia"/>
          <w:snapToGrid/>
          <w:sz w:val="28"/>
        </w:rPr>
        <w:t>，有國外</w:t>
      </w:r>
      <w:r w:rsidRPr="00242C44">
        <w:rPr>
          <w:rFonts w:hAnsi="標楷體" w:hint="eastAsia"/>
          <w:snapToGrid/>
          <w:sz w:val="28"/>
        </w:rPr>
        <w:t>亞太混合指數增值股票</w:t>
      </w:r>
      <w:r>
        <w:rPr>
          <w:rFonts w:hAnsi="標楷體" w:hint="eastAsia"/>
          <w:snapToGrid/>
          <w:sz w:val="28"/>
        </w:rPr>
        <w:t>(105</w:t>
      </w:r>
      <w:r>
        <w:rPr>
          <w:rFonts w:hAnsi="標楷體"/>
          <w:snapToGrid/>
          <w:sz w:val="28"/>
        </w:rPr>
        <w:t>-</w:t>
      </w:r>
      <w:r>
        <w:rPr>
          <w:rFonts w:hAnsi="標楷體" w:hint="eastAsia"/>
          <w:snapToGrid/>
          <w:sz w:val="28"/>
        </w:rPr>
        <w:t>1)；</w:t>
      </w:r>
      <w:r>
        <w:rPr>
          <w:rFonts w:hint="eastAsia"/>
          <w:snapToGrid/>
          <w:sz w:val="28"/>
        </w:rPr>
        <w:t>未達指標報酬率且落差值擴大者</w:t>
      </w:r>
      <w:r>
        <w:rPr>
          <w:rFonts w:hAnsi="標楷體" w:hint="eastAsia"/>
          <w:snapToGrid/>
          <w:sz w:val="28"/>
        </w:rPr>
        <w:t>，有</w:t>
      </w:r>
      <w:r>
        <w:rPr>
          <w:rFonts w:hint="eastAsia"/>
          <w:snapToGrid/>
          <w:sz w:val="28"/>
        </w:rPr>
        <w:t>國內投資報酬股票</w:t>
      </w:r>
      <w:r>
        <w:rPr>
          <w:rFonts w:hAnsi="標楷體" w:hint="eastAsia"/>
          <w:snapToGrid/>
          <w:sz w:val="28"/>
        </w:rPr>
        <w:t>、國外</w:t>
      </w:r>
      <w:r w:rsidRPr="00195A70">
        <w:rPr>
          <w:rFonts w:hAnsi="標楷體" w:hint="eastAsia"/>
          <w:snapToGrid/>
          <w:sz w:val="28"/>
        </w:rPr>
        <w:t>全球美元公司增值債券</w:t>
      </w:r>
      <w:r w:rsidRPr="00195A70">
        <w:rPr>
          <w:rFonts w:hAnsi="標楷體"/>
          <w:snapToGrid/>
          <w:sz w:val="28"/>
        </w:rPr>
        <w:t>(109-1)</w:t>
      </w:r>
      <w:r>
        <w:rPr>
          <w:rFonts w:hAnsi="標楷體" w:hint="eastAsia"/>
          <w:snapToGrid/>
          <w:sz w:val="28"/>
        </w:rPr>
        <w:t>及國外全球多元資產(110</w:t>
      </w:r>
      <w:r>
        <w:rPr>
          <w:rFonts w:hAnsi="標楷體"/>
          <w:snapToGrid/>
          <w:sz w:val="28"/>
        </w:rPr>
        <w:t>-</w:t>
      </w:r>
      <w:r>
        <w:rPr>
          <w:rFonts w:hAnsi="標楷體" w:hint="eastAsia"/>
          <w:snapToGrid/>
          <w:sz w:val="28"/>
        </w:rPr>
        <w:t>1)等</w:t>
      </w:r>
      <w:r>
        <w:rPr>
          <w:rFonts w:hint="eastAsia"/>
          <w:snapToGrid/>
          <w:sz w:val="28"/>
        </w:rPr>
        <w:t>(詳表2)</w:t>
      </w:r>
      <w:r>
        <w:rPr>
          <w:rFonts w:hAnsi="標楷體" w:hint="eastAsia"/>
          <w:snapToGrid/>
          <w:sz w:val="28"/>
        </w:rPr>
        <w:t>，反映該基金委外經營之績效尚有改善空間。</w:t>
      </w:r>
    </w:p>
    <w:p w:rsidR="00334DAB" w:rsidRDefault="00334DAB" w:rsidP="00334DAB">
      <w:pPr>
        <w:ind w:leftChars="173" w:left="1091" w:hangingChars="212" w:hanging="601"/>
        <w:rPr>
          <w:rStyle w:val="143"/>
        </w:rPr>
      </w:pPr>
      <w:r w:rsidRPr="00F11D68">
        <w:rPr>
          <w:rFonts w:hint="eastAsia"/>
          <w:b/>
          <w:snapToGrid/>
        </w:rPr>
        <w:t>表</w:t>
      </w:r>
      <w:r>
        <w:rPr>
          <w:rFonts w:hint="eastAsia"/>
          <w:b/>
          <w:snapToGrid/>
        </w:rPr>
        <w:t xml:space="preserve">2 </w:t>
      </w:r>
      <w:r w:rsidRPr="00F11D68">
        <w:rPr>
          <w:rFonts w:hint="eastAsia"/>
          <w:b/>
          <w:snapToGrid/>
        </w:rPr>
        <w:t>國保基金</w:t>
      </w:r>
      <w:r>
        <w:rPr>
          <w:rFonts w:hint="eastAsia"/>
          <w:b/>
          <w:snapToGrid/>
        </w:rPr>
        <w:t>112年度委外經營標的之投資績效未及111年度概況</w:t>
      </w:r>
      <w:r w:rsidRPr="00F11D68">
        <w:rPr>
          <w:rFonts w:hint="eastAsia"/>
          <w:b/>
          <w:snapToGrid/>
        </w:rPr>
        <w:t>表</w:t>
      </w:r>
      <w:r>
        <w:rPr>
          <w:rFonts w:hint="eastAsia"/>
          <w:b/>
          <w:snapToGrid/>
        </w:rPr>
        <w:t xml:space="preserve">                                       </w:t>
      </w:r>
      <w:r w:rsidRPr="00F22754">
        <w:rPr>
          <w:rStyle w:val="143"/>
          <w:rFonts w:hint="eastAsia"/>
        </w:rPr>
        <w:t>單位：</w:t>
      </w:r>
      <w:r>
        <w:rPr>
          <w:rStyle w:val="143"/>
          <w:rFonts w:hint="eastAsia"/>
        </w:rPr>
        <w:t>家；</w:t>
      </w:r>
      <w:r w:rsidRPr="00F22754">
        <w:rPr>
          <w:rStyle w:val="143"/>
          <w:rFonts w:hint="eastAsia"/>
        </w:rPr>
        <w:t>%</w:t>
      </w:r>
    </w:p>
    <w:tbl>
      <w:tblPr>
        <w:tblW w:w="0" w:type="auto"/>
        <w:tblInd w:w="6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27"/>
        <w:gridCol w:w="2408"/>
        <w:gridCol w:w="1607"/>
        <w:gridCol w:w="1433"/>
        <w:gridCol w:w="1433"/>
      </w:tblGrid>
      <w:tr w:rsidR="00334DAB" w:rsidTr="00280C42">
        <w:trPr>
          <w:tblHeader/>
        </w:trPr>
        <w:tc>
          <w:tcPr>
            <w:tcW w:w="1227" w:type="dxa"/>
            <w:shd w:val="clear" w:color="auto" w:fill="auto"/>
            <w:vAlign w:val="center"/>
          </w:tcPr>
          <w:p w:rsidR="00334DAB" w:rsidRPr="003204A8" w:rsidRDefault="00334DAB" w:rsidP="00280C42">
            <w:pPr>
              <w:pStyle w:val="142"/>
              <w:jc w:val="center"/>
              <w:rPr>
                <w:snapToGrid/>
              </w:rPr>
            </w:pPr>
            <w:r w:rsidRPr="003204A8">
              <w:rPr>
                <w:rFonts w:hint="eastAsia"/>
                <w:snapToGrid/>
              </w:rPr>
              <w:t>委外投資</w:t>
            </w:r>
          </w:p>
          <w:p w:rsidR="00334DAB" w:rsidRPr="003204A8" w:rsidRDefault="00334DAB" w:rsidP="00280C42">
            <w:pPr>
              <w:pStyle w:val="142"/>
              <w:jc w:val="center"/>
              <w:rPr>
                <w:snapToGrid/>
              </w:rPr>
            </w:pPr>
            <w:r w:rsidRPr="003204A8">
              <w:rPr>
                <w:rFonts w:hint="eastAsia"/>
                <w:snapToGrid/>
              </w:rPr>
              <w:t>標的類型</w:t>
            </w:r>
          </w:p>
        </w:tc>
        <w:tc>
          <w:tcPr>
            <w:tcW w:w="2408" w:type="dxa"/>
            <w:shd w:val="clear" w:color="auto" w:fill="auto"/>
            <w:vAlign w:val="center"/>
          </w:tcPr>
          <w:p w:rsidR="00334DAB" w:rsidRPr="003204A8" w:rsidRDefault="00334DAB" w:rsidP="00280C42">
            <w:pPr>
              <w:pStyle w:val="142"/>
              <w:jc w:val="center"/>
              <w:rPr>
                <w:snapToGrid/>
              </w:rPr>
            </w:pPr>
            <w:r w:rsidRPr="003204A8">
              <w:rPr>
                <w:rFonts w:hint="eastAsia"/>
                <w:snapToGrid/>
              </w:rPr>
              <w:t>委外投資指標報酬率比較基準</w:t>
            </w:r>
          </w:p>
        </w:tc>
        <w:tc>
          <w:tcPr>
            <w:tcW w:w="1607" w:type="dxa"/>
            <w:shd w:val="clear" w:color="auto" w:fill="auto"/>
            <w:vAlign w:val="center"/>
          </w:tcPr>
          <w:p w:rsidR="00334DAB" w:rsidRPr="003204A8" w:rsidRDefault="00334DAB" w:rsidP="00280C42">
            <w:pPr>
              <w:pStyle w:val="142"/>
              <w:jc w:val="center"/>
              <w:rPr>
                <w:snapToGrid/>
              </w:rPr>
            </w:pPr>
            <w:r w:rsidRPr="003204A8">
              <w:rPr>
                <w:rFonts w:hint="eastAsia"/>
                <w:snapToGrid/>
              </w:rPr>
              <w:t>比較項目</w:t>
            </w:r>
          </w:p>
        </w:tc>
        <w:tc>
          <w:tcPr>
            <w:tcW w:w="1433" w:type="dxa"/>
            <w:shd w:val="clear" w:color="auto" w:fill="auto"/>
            <w:vAlign w:val="center"/>
          </w:tcPr>
          <w:p w:rsidR="00334DAB" w:rsidRPr="003204A8" w:rsidRDefault="00334DAB" w:rsidP="00280C42">
            <w:pPr>
              <w:pStyle w:val="142"/>
              <w:jc w:val="center"/>
              <w:rPr>
                <w:snapToGrid/>
              </w:rPr>
            </w:pPr>
            <w:r w:rsidRPr="003204A8">
              <w:rPr>
                <w:rFonts w:hint="eastAsia"/>
                <w:snapToGrid/>
              </w:rPr>
              <w:t>111年度</w:t>
            </w:r>
          </w:p>
        </w:tc>
        <w:tc>
          <w:tcPr>
            <w:tcW w:w="1433" w:type="dxa"/>
            <w:shd w:val="clear" w:color="auto" w:fill="auto"/>
            <w:vAlign w:val="center"/>
          </w:tcPr>
          <w:p w:rsidR="00334DAB" w:rsidRPr="003204A8" w:rsidRDefault="00334DAB" w:rsidP="00280C42">
            <w:pPr>
              <w:pStyle w:val="142"/>
              <w:jc w:val="center"/>
              <w:rPr>
                <w:snapToGrid/>
              </w:rPr>
            </w:pPr>
            <w:r w:rsidRPr="003204A8">
              <w:rPr>
                <w:rFonts w:hint="eastAsia"/>
                <w:snapToGrid/>
              </w:rPr>
              <w:t>112年度</w:t>
            </w:r>
          </w:p>
        </w:tc>
      </w:tr>
      <w:tr w:rsidR="00334DAB" w:rsidTr="00280C42">
        <w:tc>
          <w:tcPr>
            <w:tcW w:w="1227" w:type="dxa"/>
            <w:vMerge w:val="restart"/>
            <w:shd w:val="clear" w:color="auto" w:fill="auto"/>
            <w:vAlign w:val="center"/>
          </w:tcPr>
          <w:p w:rsidR="00334DAB" w:rsidRPr="003204A8" w:rsidRDefault="00334DAB" w:rsidP="00DB3C79">
            <w:pPr>
              <w:pStyle w:val="142"/>
              <w:jc w:val="center"/>
              <w:rPr>
                <w:snapToGrid/>
              </w:rPr>
            </w:pPr>
            <w:r w:rsidRPr="003204A8">
              <w:rPr>
                <w:rFonts w:hint="eastAsia"/>
                <w:snapToGrid/>
              </w:rPr>
              <w:t>國內投資報酬股票</w:t>
            </w:r>
          </w:p>
        </w:tc>
        <w:tc>
          <w:tcPr>
            <w:tcW w:w="2408" w:type="dxa"/>
            <w:vMerge w:val="restart"/>
            <w:shd w:val="clear" w:color="auto" w:fill="auto"/>
            <w:vAlign w:val="center"/>
          </w:tcPr>
          <w:p w:rsidR="00334DAB" w:rsidRPr="003204A8" w:rsidRDefault="00334DAB" w:rsidP="00280C42">
            <w:pPr>
              <w:pStyle w:val="142"/>
              <w:jc w:val="center"/>
              <w:rPr>
                <w:snapToGrid/>
              </w:rPr>
            </w:pPr>
            <w:r w:rsidRPr="003204A8">
              <w:rPr>
                <w:rFonts w:hint="eastAsia"/>
                <w:snapToGrid/>
              </w:rPr>
              <w:t>臺灣企業社會責任</w:t>
            </w:r>
          </w:p>
          <w:p w:rsidR="00334DAB" w:rsidRPr="003204A8" w:rsidRDefault="00334DAB" w:rsidP="00280C42">
            <w:pPr>
              <w:pStyle w:val="142"/>
              <w:jc w:val="center"/>
              <w:rPr>
                <w:snapToGrid/>
              </w:rPr>
            </w:pPr>
            <w:r w:rsidRPr="003204A8">
              <w:rPr>
                <w:rFonts w:hint="eastAsia"/>
                <w:snapToGrid/>
              </w:rPr>
              <w:t>中小型報酬指數</w:t>
            </w:r>
          </w:p>
        </w:tc>
        <w:tc>
          <w:tcPr>
            <w:tcW w:w="1607" w:type="dxa"/>
            <w:shd w:val="clear" w:color="auto" w:fill="auto"/>
          </w:tcPr>
          <w:p w:rsidR="00334DAB" w:rsidRPr="003204A8" w:rsidRDefault="00334DAB" w:rsidP="00280C42">
            <w:pPr>
              <w:pStyle w:val="142"/>
              <w:jc w:val="center"/>
              <w:rPr>
                <w:snapToGrid/>
              </w:rPr>
            </w:pPr>
            <w:r w:rsidRPr="003204A8">
              <w:rPr>
                <w:rFonts w:hint="eastAsia"/>
                <w:snapToGrid/>
              </w:rPr>
              <w:t>未達指標</w:t>
            </w:r>
          </w:p>
          <w:p w:rsidR="00334DAB" w:rsidRPr="003204A8" w:rsidRDefault="00334DAB" w:rsidP="00280C42">
            <w:pPr>
              <w:pStyle w:val="142"/>
              <w:jc w:val="center"/>
              <w:rPr>
                <w:snapToGrid/>
              </w:rPr>
            </w:pPr>
            <w:r w:rsidRPr="003204A8">
              <w:rPr>
                <w:rFonts w:hint="eastAsia"/>
                <w:snapToGrid/>
              </w:rPr>
              <w:t>報酬率家數</w:t>
            </w:r>
          </w:p>
        </w:tc>
        <w:tc>
          <w:tcPr>
            <w:tcW w:w="1433" w:type="dxa"/>
            <w:shd w:val="clear" w:color="auto" w:fill="auto"/>
            <w:vAlign w:val="center"/>
          </w:tcPr>
          <w:p w:rsidR="00334DAB" w:rsidRPr="003204A8" w:rsidRDefault="00334DAB" w:rsidP="00280C42">
            <w:pPr>
              <w:pStyle w:val="142"/>
              <w:jc w:val="right"/>
              <w:rPr>
                <w:snapToGrid/>
              </w:rPr>
            </w:pPr>
            <w:r w:rsidRPr="003204A8">
              <w:rPr>
                <w:rFonts w:hint="eastAsia"/>
                <w:snapToGrid/>
              </w:rPr>
              <w:t>5</w:t>
            </w:r>
          </w:p>
        </w:tc>
        <w:tc>
          <w:tcPr>
            <w:tcW w:w="1433" w:type="dxa"/>
            <w:shd w:val="clear" w:color="auto" w:fill="auto"/>
            <w:vAlign w:val="center"/>
          </w:tcPr>
          <w:p w:rsidR="00334DAB" w:rsidRPr="003204A8" w:rsidRDefault="00334DAB" w:rsidP="00280C42">
            <w:pPr>
              <w:pStyle w:val="142"/>
              <w:jc w:val="right"/>
              <w:rPr>
                <w:snapToGrid/>
              </w:rPr>
            </w:pPr>
            <w:r w:rsidRPr="003204A8">
              <w:rPr>
                <w:rFonts w:hint="eastAsia"/>
                <w:snapToGrid/>
              </w:rPr>
              <w:t>4</w:t>
            </w:r>
          </w:p>
        </w:tc>
      </w:tr>
      <w:tr w:rsidR="00334DAB" w:rsidTr="00280C42">
        <w:tc>
          <w:tcPr>
            <w:tcW w:w="1227" w:type="dxa"/>
            <w:vMerge/>
            <w:shd w:val="clear" w:color="auto" w:fill="auto"/>
          </w:tcPr>
          <w:p w:rsidR="00334DAB" w:rsidRPr="003204A8" w:rsidRDefault="00334DAB" w:rsidP="00280C42">
            <w:pPr>
              <w:pStyle w:val="142"/>
              <w:jc w:val="center"/>
              <w:rPr>
                <w:snapToGrid/>
              </w:rPr>
            </w:pPr>
          </w:p>
        </w:tc>
        <w:tc>
          <w:tcPr>
            <w:tcW w:w="2408" w:type="dxa"/>
            <w:vMerge/>
            <w:shd w:val="clear" w:color="auto" w:fill="auto"/>
          </w:tcPr>
          <w:p w:rsidR="00334DAB" w:rsidRPr="003204A8" w:rsidRDefault="00334DAB" w:rsidP="00280C42">
            <w:pPr>
              <w:pStyle w:val="142"/>
              <w:jc w:val="center"/>
              <w:rPr>
                <w:snapToGrid/>
              </w:rPr>
            </w:pPr>
          </w:p>
        </w:tc>
        <w:tc>
          <w:tcPr>
            <w:tcW w:w="1607" w:type="dxa"/>
            <w:shd w:val="clear" w:color="auto" w:fill="auto"/>
          </w:tcPr>
          <w:p w:rsidR="00334DAB" w:rsidRPr="003204A8" w:rsidRDefault="00334DAB" w:rsidP="00280C42">
            <w:pPr>
              <w:pStyle w:val="142"/>
              <w:jc w:val="center"/>
              <w:rPr>
                <w:snapToGrid/>
              </w:rPr>
            </w:pPr>
            <w:r w:rsidRPr="003204A8">
              <w:rPr>
                <w:rFonts w:hint="eastAsia"/>
                <w:snapToGrid/>
              </w:rPr>
              <w:t>未達指標報酬率落差值範圍</w:t>
            </w:r>
          </w:p>
        </w:tc>
        <w:tc>
          <w:tcPr>
            <w:tcW w:w="1433" w:type="dxa"/>
            <w:shd w:val="clear" w:color="auto" w:fill="auto"/>
            <w:vAlign w:val="center"/>
          </w:tcPr>
          <w:p w:rsidR="00334DAB" w:rsidRPr="003204A8" w:rsidRDefault="00334DAB" w:rsidP="00280C42">
            <w:pPr>
              <w:pStyle w:val="142"/>
              <w:jc w:val="right"/>
              <w:rPr>
                <w:snapToGrid/>
              </w:rPr>
            </w:pPr>
            <w:r w:rsidRPr="003204A8">
              <w:rPr>
                <w:rFonts w:hint="eastAsia"/>
                <w:snapToGrid/>
              </w:rPr>
              <w:t>4.77~</w:t>
            </w:r>
            <w:r w:rsidRPr="003204A8">
              <w:rPr>
                <w:snapToGrid/>
              </w:rPr>
              <w:t>7.83</w:t>
            </w:r>
          </w:p>
        </w:tc>
        <w:tc>
          <w:tcPr>
            <w:tcW w:w="1433" w:type="dxa"/>
            <w:shd w:val="clear" w:color="auto" w:fill="auto"/>
            <w:vAlign w:val="center"/>
          </w:tcPr>
          <w:p w:rsidR="00334DAB" w:rsidRPr="003204A8" w:rsidRDefault="00334DAB" w:rsidP="00280C42">
            <w:pPr>
              <w:pStyle w:val="142"/>
              <w:jc w:val="right"/>
              <w:rPr>
                <w:snapToGrid/>
              </w:rPr>
            </w:pPr>
            <w:r w:rsidRPr="003204A8">
              <w:rPr>
                <w:rFonts w:hint="eastAsia"/>
                <w:snapToGrid/>
              </w:rPr>
              <w:t>6</w:t>
            </w:r>
            <w:r w:rsidRPr="003204A8">
              <w:rPr>
                <w:snapToGrid/>
              </w:rPr>
              <w:t>.94~10.76</w:t>
            </w:r>
          </w:p>
        </w:tc>
      </w:tr>
      <w:tr w:rsidR="00334DAB" w:rsidTr="00280C42">
        <w:tc>
          <w:tcPr>
            <w:tcW w:w="1227" w:type="dxa"/>
            <w:vMerge w:val="restart"/>
            <w:shd w:val="clear" w:color="auto" w:fill="auto"/>
            <w:vAlign w:val="center"/>
          </w:tcPr>
          <w:p w:rsidR="00334DAB" w:rsidRPr="003204A8" w:rsidRDefault="00334DAB" w:rsidP="00DB3C79">
            <w:pPr>
              <w:pStyle w:val="142"/>
              <w:jc w:val="center"/>
              <w:rPr>
                <w:snapToGrid/>
              </w:rPr>
            </w:pPr>
            <w:r w:rsidRPr="003204A8">
              <w:rPr>
                <w:rFonts w:hint="eastAsia"/>
                <w:snapToGrid/>
              </w:rPr>
              <w:t>國外亞太混合指數增值股票(105-1)</w:t>
            </w:r>
          </w:p>
        </w:tc>
        <w:tc>
          <w:tcPr>
            <w:tcW w:w="2408" w:type="dxa"/>
            <w:vMerge w:val="restart"/>
            <w:shd w:val="clear" w:color="auto" w:fill="auto"/>
            <w:vAlign w:val="center"/>
          </w:tcPr>
          <w:p w:rsidR="00334DAB" w:rsidRPr="003204A8" w:rsidRDefault="00334DAB" w:rsidP="00280C42">
            <w:pPr>
              <w:pStyle w:val="142"/>
              <w:jc w:val="center"/>
              <w:rPr>
                <w:snapToGrid/>
              </w:rPr>
            </w:pPr>
            <w:r w:rsidRPr="003204A8">
              <w:rPr>
                <w:snapToGrid/>
              </w:rPr>
              <w:t>MSCI AC Asia Pacific Quality Mix (E-Series) Index</w:t>
            </w:r>
          </w:p>
        </w:tc>
        <w:tc>
          <w:tcPr>
            <w:tcW w:w="1607" w:type="dxa"/>
            <w:shd w:val="clear" w:color="auto" w:fill="auto"/>
            <w:vAlign w:val="center"/>
          </w:tcPr>
          <w:p w:rsidR="00334DAB" w:rsidRPr="003204A8" w:rsidRDefault="00334DAB" w:rsidP="00280C42">
            <w:pPr>
              <w:pStyle w:val="142"/>
              <w:jc w:val="center"/>
              <w:rPr>
                <w:snapToGrid/>
              </w:rPr>
            </w:pPr>
            <w:r w:rsidRPr="003204A8">
              <w:rPr>
                <w:rFonts w:hint="eastAsia"/>
                <w:snapToGrid/>
              </w:rPr>
              <w:t>委外投資</w:t>
            </w:r>
          </w:p>
          <w:p w:rsidR="00334DAB" w:rsidRPr="003204A8" w:rsidRDefault="00334DAB" w:rsidP="00280C42">
            <w:pPr>
              <w:pStyle w:val="142"/>
              <w:jc w:val="center"/>
              <w:rPr>
                <w:snapToGrid/>
              </w:rPr>
            </w:pPr>
            <w:r w:rsidRPr="003204A8">
              <w:rPr>
                <w:rFonts w:hint="eastAsia"/>
                <w:snapToGrid/>
              </w:rPr>
              <w:t>未達指標</w:t>
            </w:r>
          </w:p>
          <w:p w:rsidR="00334DAB" w:rsidRPr="003204A8" w:rsidRDefault="00334DAB" w:rsidP="00280C42">
            <w:pPr>
              <w:pStyle w:val="142"/>
              <w:jc w:val="center"/>
              <w:rPr>
                <w:snapToGrid/>
              </w:rPr>
            </w:pPr>
            <w:r w:rsidRPr="003204A8">
              <w:rPr>
                <w:rFonts w:hint="eastAsia"/>
                <w:snapToGrid/>
              </w:rPr>
              <w:t>報酬率家數</w:t>
            </w:r>
          </w:p>
        </w:tc>
        <w:tc>
          <w:tcPr>
            <w:tcW w:w="1433" w:type="dxa"/>
            <w:shd w:val="clear" w:color="auto" w:fill="auto"/>
            <w:vAlign w:val="center"/>
          </w:tcPr>
          <w:p w:rsidR="00334DAB" w:rsidRPr="003204A8" w:rsidRDefault="00334DAB" w:rsidP="00280C42">
            <w:pPr>
              <w:pStyle w:val="142"/>
              <w:jc w:val="right"/>
              <w:rPr>
                <w:snapToGrid/>
              </w:rPr>
            </w:pPr>
            <w:r w:rsidRPr="003204A8">
              <w:rPr>
                <w:rFonts w:hint="eastAsia"/>
                <w:snapToGrid/>
              </w:rPr>
              <w:t>0</w:t>
            </w:r>
          </w:p>
        </w:tc>
        <w:tc>
          <w:tcPr>
            <w:tcW w:w="1433" w:type="dxa"/>
            <w:shd w:val="clear" w:color="auto" w:fill="auto"/>
            <w:vAlign w:val="center"/>
          </w:tcPr>
          <w:p w:rsidR="00334DAB" w:rsidRPr="003204A8" w:rsidRDefault="00334DAB" w:rsidP="00280C42">
            <w:pPr>
              <w:pStyle w:val="142"/>
              <w:jc w:val="right"/>
              <w:rPr>
                <w:snapToGrid/>
              </w:rPr>
            </w:pPr>
            <w:r w:rsidRPr="003204A8">
              <w:rPr>
                <w:rFonts w:hint="eastAsia"/>
                <w:snapToGrid/>
              </w:rPr>
              <w:t>1</w:t>
            </w:r>
          </w:p>
        </w:tc>
      </w:tr>
      <w:tr w:rsidR="00334DAB" w:rsidTr="00280C42">
        <w:tc>
          <w:tcPr>
            <w:tcW w:w="1227" w:type="dxa"/>
            <w:vMerge/>
            <w:shd w:val="clear" w:color="auto" w:fill="auto"/>
            <w:vAlign w:val="center"/>
          </w:tcPr>
          <w:p w:rsidR="00334DAB" w:rsidRPr="003204A8" w:rsidRDefault="00334DAB" w:rsidP="00280C42">
            <w:pPr>
              <w:pStyle w:val="142"/>
              <w:jc w:val="center"/>
              <w:rPr>
                <w:snapToGrid/>
              </w:rPr>
            </w:pPr>
          </w:p>
        </w:tc>
        <w:tc>
          <w:tcPr>
            <w:tcW w:w="2408" w:type="dxa"/>
            <w:vMerge/>
            <w:shd w:val="clear" w:color="auto" w:fill="auto"/>
            <w:vAlign w:val="center"/>
          </w:tcPr>
          <w:p w:rsidR="00334DAB" w:rsidRPr="003204A8" w:rsidRDefault="00334DAB" w:rsidP="00280C42">
            <w:pPr>
              <w:pStyle w:val="142"/>
              <w:jc w:val="center"/>
              <w:rPr>
                <w:snapToGrid/>
              </w:rPr>
            </w:pPr>
          </w:p>
        </w:tc>
        <w:tc>
          <w:tcPr>
            <w:tcW w:w="1607" w:type="dxa"/>
            <w:shd w:val="clear" w:color="auto" w:fill="auto"/>
            <w:vAlign w:val="center"/>
          </w:tcPr>
          <w:p w:rsidR="00334DAB" w:rsidRPr="003204A8" w:rsidRDefault="00334DAB" w:rsidP="00280C42">
            <w:pPr>
              <w:pStyle w:val="142"/>
              <w:jc w:val="center"/>
              <w:rPr>
                <w:snapToGrid/>
              </w:rPr>
            </w:pPr>
            <w:r w:rsidRPr="003204A8">
              <w:rPr>
                <w:rFonts w:hint="eastAsia"/>
                <w:snapToGrid/>
              </w:rPr>
              <w:t>委外投資未達指標報酬率落差範圍</w:t>
            </w:r>
          </w:p>
        </w:tc>
        <w:tc>
          <w:tcPr>
            <w:tcW w:w="1433" w:type="dxa"/>
            <w:shd w:val="clear" w:color="auto" w:fill="auto"/>
            <w:vAlign w:val="center"/>
          </w:tcPr>
          <w:p w:rsidR="00334DAB" w:rsidRPr="003204A8" w:rsidRDefault="00334DAB" w:rsidP="00280C42">
            <w:pPr>
              <w:pStyle w:val="142"/>
              <w:jc w:val="right"/>
              <w:rPr>
                <w:snapToGrid/>
              </w:rPr>
            </w:pPr>
            <w:r w:rsidRPr="003204A8">
              <w:rPr>
                <w:rFonts w:hint="eastAsia"/>
                <w:snapToGrid/>
              </w:rPr>
              <w:t>-</w:t>
            </w:r>
          </w:p>
        </w:tc>
        <w:tc>
          <w:tcPr>
            <w:tcW w:w="1433" w:type="dxa"/>
            <w:shd w:val="clear" w:color="auto" w:fill="auto"/>
            <w:vAlign w:val="center"/>
          </w:tcPr>
          <w:p w:rsidR="00334DAB" w:rsidRPr="003204A8" w:rsidRDefault="00334DAB" w:rsidP="00280C42">
            <w:pPr>
              <w:pStyle w:val="142"/>
              <w:jc w:val="right"/>
              <w:rPr>
                <w:snapToGrid/>
              </w:rPr>
            </w:pPr>
            <w:r w:rsidRPr="003204A8">
              <w:rPr>
                <w:rFonts w:hint="eastAsia"/>
                <w:snapToGrid/>
              </w:rPr>
              <w:t>0</w:t>
            </w:r>
            <w:r w:rsidRPr="003204A8">
              <w:rPr>
                <w:snapToGrid/>
              </w:rPr>
              <w:t>.61</w:t>
            </w:r>
          </w:p>
        </w:tc>
      </w:tr>
      <w:tr w:rsidR="00334DAB" w:rsidTr="00280C42">
        <w:tc>
          <w:tcPr>
            <w:tcW w:w="1227" w:type="dxa"/>
            <w:vMerge w:val="restart"/>
            <w:shd w:val="clear" w:color="auto" w:fill="auto"/>
            <w:vAlign w:val="center"/>
          </w:tcPr>
          <w:p w:rsidR="00334DAB" w:rsidRPr="003204A8" w:rsidRDefault="00334DAB" w:rsidP="00DB3C79">
            <w:pPr>
              <w:pStyle w:val="142"/>
              <w:jc w:val="center"/>
              <w:rPr>
                <w:snapToGrid/>
              </w:rPr>
            </w:pPr>
            <w:r w:rsidRPr="003204A8">
              <w:rPr>
                <w:rFonts w:hint="eastAsia"/>
                <w:snapToGrid/>
              </w:rPr>
              <w:t>國外全球美元公司增值債券(109-1)</w:t>
            </w:r>
          </w:p>
        </w:tc>
        <w:tc>
          <w:tcPr>
            <w:tcW w:w="2408" w:type="dxa"/>
            <w:vMerge w:val="restart"/>
            <w:shd w:val="clear" w:color="auto" w:fill="auto"/>
            <w:vAlign w:val="center"/>
          </w:tcPr>
          <w:p w:rsidR="00334DAB" w:rsidRPr="003204A8" w:rsidRDefault="00334DAB" w:rsidP="00280C42">
            <w:pPr>
              <w:pStyle w:val="142"/>
              <w:jc w:val="center"/>
              <w:rPr>
                <w:snapToGrid/>
              </w:rPr>
            </w:pPr>
            <w:r w:rsidRPr="003204A8">
              <w:rPr>
                <w:rFonts w:hint="eastAsia"/>
                <w:snapToGrid/>
              </w:rPr>
              <w:t>彭博全球綜合美元</w:t>
            </w:r>
          </w:p>
          <w:p w:rsidR="00334DAB" w:rsidRPr="003204A8" w:rsidRDefault="00334DAB" w:rsidP="00280C42">
            <w:pPr>
              <w:pStyle w:val="142"/>
              <w:jc w:val="center"/>
              <w:rPr>
                <w:snapToGrid/>
              </w:rPr>
            </w:pPr>
            <w:r w:rsidRPr="003204A8">
              <w:rPr>
                <w:rFonts w:hint="eastAsia"/>
                <w:snapToGrid/>
              </w:rPr>
              <w:t>公司債排除爭議性</w:t>
            </w:r>
          </w:p>
          <w:p w:rsidR="00334DAB" w:rsidRPr="003204A8" w:rsidRDefault="00334DAB" w:rsidP="00280C42">
            <w:pPr>
              <w:pStyle w:val="142"/>
              <w:jc w:val="center"/>
              <w:rPr>
                <w:snapToGrid/>
              </w:rPr>
            </w:pPr>
            <w:r w:rsidRPr="003204A8">
              <w:rPr>
                <w:rFonts w:hint="eastAsia"/>
                <w:snapToGrid/>
              </w:rPr>
              <w:t>產業發行債券指數</w:t>
            </w:r>
          </w:p>
        </w:tc>
        <w:tc>
          <w:tcPr>
            <w:tcW w:w="1607" w:type="dxa"/>
            <w:shd w:val="clear" w:color="auto" w:fill="auto"/>
            <w:vAlign w:val="center"/>
          </w:tcPr>
          <w:p w:rsidR="00334DAB" w:rsidRPr="003204A8" w:rsidRDefault="00334DAB" w:rsidP="00280C42">
            <w:pPr>
              <w:pStyle w:val="142"/>
              <w:jc w:val="center"/>
              <w:rPr>
                <w:snapToGrid/>
              </w:rPr>
            </w:pPr>
            <w:r w:rsidRPr="003204A8">
              <w:rPr>
                <w:rFonts w:hint="eastAsia"/>
                <w:snapToGrid/>
              </w:rPr>
              <w:t>委外投資</w:t>
            </w:r>
          </w:p>
          <w:p w:rsidR="00334DAB" w:rsidRPr="003204A8" w:rsidRDefault="00334DAB" w:rsidP="00280C42">
            <w:pPr>
              <w:pStyle w:val="142"/>
              <w:jc w:val="center"/>
              <w:rPr>
                <w:snapToGrid/>
              </w:rPr>
            </w:pPr>
            <w:r w:rsidRPr="003204A8">
              <w:rPr>
                <w:rFonts w:hint="eastAsia"/>
                <w:snapToGrid/>
              </w:rPr>
              <w:t>未達指標</w:t>
            </w:r>
          </w:p>
          <w:p w:rsidR="00334DAB" w:rsidRPr="003204A8" w:rsidRDefault="00334DAB" w:rsidP="00280C42">
            <w:pPr>
              <w:pStyle w:val="142"/>
              <w:jc w:val="center"/>
              <w:rPr>
                <w:snapToGrid/>
              </w:rPr>
            </w:pPr>
            <w:r w:rsidRPr="003204A8">
              <w:rPr>
                <w:rFonts w:hint="eastAsia"/>
                <w:snapToGrid/>
              </w:rPr>
              <w:t>報酬率家數</w:t>
            </w:r>
          </w:p>
        </w:tc>
        <w:tc>
          <w:tcPr>
            <w:tcW w:w="1433" w:type="dxa"/>
            <w:shd w:val="clear" w:color="auto" w:fill="auto"/>
            <w:vAlign w:val="center"/>
          </w:tcPr>
          <w:p w:rsidR="00334DAB" w:rsidRPr="003204A8" w:rsidRDefault="00334DAB" w:rsidP="00280C42">
            <w:pPr>
              <w:pStyle w:val="142"/>
              <w:jc w:val="right"/>
              <w:rPr>
                <w:snapToGrid/>
              </w:rPr>
            </w:pPr>
            <w:r w:rsidRPr="003204A8">
              <w:rPr>
                <w:rFonts w:hint="eastAsia"/>
                <w:snapToGrid/>
              </w:rPr>
              <w:t>5</w:t>
            </w:r>
          </w:p>
        </w:tc>
        <w:tc>
          <w:tcPr>
            <w:tcW w:w="1433" w:type="dxa"/>
            <w:shd w:val="clear" w:color="auto" w:fill="auto"/>
            <w:vAlign w:val="center"/>
          </w:tcPr>
          <w:p w:rsidR="00334DAB" w:rsidRPr="003204A8" w:rsidRDefault="00334DAB" w:rsidP="00280C42">
            <w:pPr>
              <w:pStyle w:val="142"/>
              <w:jc w:val="right"/>
              <w:rPr>
                <w:snapToGrid/>
              </w:rPr>
            </w:pPr>
            <w:r w:rsidRPr="003204A8">
              <w:rPr>
                <w:rFonts w:hint="eastAsia"/>
                <w:snapToGrid/>
              </w:rPr>
              <w:t>4</w:t>
            </w:r>
          </w:p>
        </w:tc>
      </w:tr>
      <w:tr w:rsidR="00334DAB" w:rsidTr="00280C42">
        <w:tc>
          <w:tcPr>
            <w:tcW w:w="1227" w:type="dxa"/>
            <w:vMerge/>
            <w:shd w:val="clear" w:color="auto" w:fill="auto"/>
            <w:vAlign w:val="center"/>
          </w:tcPr>
          <w:p w:rsidR="00334DAB" w:rsidRPr="003204A8" w:rsidRDefault="00334DAB" w:rsidP="00280C42">
            <w:pPr>
              <w:pStyle w:val="142"/>
              <w:jc w:val="center"/>
              <w:rPr>
                <w:snapToGrid/>
              </w:rPr>
            </w:pPr>
          </w:p>
        </w:tc>
        <w:tc>
          <w:tcPr>
            <w:tcW w:w="2408" w:type="dxa"/>
            <w:vMerge/>
            <w:shd w:val="clear" w:color="auto" w:fill="auto"/>
            <w:vAlign w:val="center"/>
          </w:tcPr>
          <w:p w:rsidR="00334DAB" w:rsidRPr="003204A8" w:rsidRDefault="00334DAB" w:rsidP="00280C42">
            <w:pPr>
              <w:pStyle w:val="142"/>
              <w:jc w:val="center"/>
              <w:rPr>
                <w:snapToGrid/>
              </w:rPr>
            </w:pPr>
          </w:p>
        </w:tc>
        <w:tc>
          <w:tcPr>
            <w:tcW w:w="1607" w:type="dxa"/>
            <w:shd w:val="clear" w:color="auto" w:fill="auto"/>
            <w:vAlign w:val="center"/>
          </w:tcPr>
          <w:p w:rsidR="00334DAB" w:rsidRPr="003204A8" w:rsidRDefault="00334DAB" w:rsidP="00280C42">
            <w:pPr>
              <w:pStyle w:val="142"/>
              <w:jc w:val="center"/>
              <w:rPr>
                <w:snapToGrid/>
              </w:rPr>
            </w:pPr>
            <w:r w:rsidRPr="003204A8">
              <w:rPr>
                <w:rFonts w:hint="eastAsia"/>
                <w:snapToGrid/>
              </w:rPr>
              <w:t>委外投資未達指標報酬率落差範圍</w:t>
            </w:r>
          </w:p>
        </w:tc>
        <w:tc>
          <w:tcPr>
            <w:tcW w:w="1433" w:type="dxa"/>
            <w:shd w:val="clear" w:color="auto" w:fill="auto"/>
            <w:vAlign w:val="center"/>
          </w:tcPr>
          <w:p w:rsidR="00334DAB" w:rsidRPr="003204A8" w:rsidRDefault="00334DAB" w:rsidP="00280C42">
            <w:pPr>
              <w:pStyle w:val="142"/>
              <w:jc w:val="right"/>
              <w:rPr>
                <w:snapToGrid/>
              </w:rPr>
            </w:pPr>
            <w:r w:rsidRPr="003204A8">
              <w:rPr>
                <w:rFonts w:hint="eastAsia"/>
                <w:snapToGrid/>
              </w:rPr>
              <w:t>0</w:t>
            </w:r>
            <w:r w:rsidRPr="003204A8">
              <w:rPr>
                <w:snapToGrid/>
              </w:rPr>
              <w:t>.1~1.2</w:t>
            </w:r>
          </w:p>
        </w:tc>
        <w:tc>
          <w:tcPr>
            <w:tcW w:w="1433" w:type="dxa"/>
            <w:shd w:val="clear" w:color="auto" w:fill="auto"/>
            <w:vAlign w:val="center"/>
          </w:tcPr>
          <w:p w:rsidR="00334DAB" w:rsidRPr="003204A8" w:rsidRDefault="00334DAB" w:rsidP="00280C42">
            <w:pPr>
              <w:pStyle w:val="142"/>
              <w:jc w:val="right"/>
              <w:rPr>
                <w:snapToGrid/>
              </w:rPr>
            </w:pPr>
            <w:r w:rsidRPr="003204A8">
              <w:rPr>
                <w:rFonts w:hint="eastAsia"/>
                <w:snapToGrid/>
              </w:rPr>
              <w:t>0</w:t>
            </w:r>
            <w:r w:rsidRPr="003204A8">
              <w:rPr>
                <w:snapToGrid/>
              </w:rPr>
              <w:t>.44~1.24</w:t>
            </w:r>
          </w:p>
        </w:tc>
      </w:tr>
      <w:tr w:rsidR="00334DAB" w:rsidTr="00280C42">
        <w:tc>
          <w:tcPr>
            <w:tcW w:w="1227" w:type="dxa"/>
            <w:vMerge w:val="restart"/>
            <w:shd w:val="clear" w:color="auto" w:fill="auto"/>
            <w:vAlign w:val="center"/>
          </w:tcPr>
          <w:p w:rsidR="00334DAB" w:rsidRPr="003204A8" w:rsidRDefault="00334DAB" w:rsidP="00DB3C79">
            <w:pPr>
              <w:pStyle w:val="142"/>
              <w:jc w:val="center"/>
              <w:rPr>
                <w:snapToGrid/>
              </w:rPr>
            </w:pPr>
            <w:r w:rsidRPr="003204A8">
              <w:rPr>
                <w:rFonts w:hint="eastAsia"/>
                <w:snapToGrid/>
              </w:rPr>
              <w:t>國外全球多元資產(110-1)</w:t>
            </w:r>
          </w:p>
        </w:tc>
        <w:tc>
          <w:tcPr>
            <w:tcW w:w="2408" w:type="dxa"/>
            <w:vMerge w:val="restart"/>
            <w:shd w:val="clear" w:color="auto" w:fill="auto"/>
            <w:vAlign w:val="center"/>
          </w:tcPr>
          <w:p w:rsidR="00334DAB" w:rsidRPr="003204A8" w:rsidRDefault="00334DAB" w:rsidP="00280C42">
            <w:pPr>
              <w:pStyle w:val="142"/>
              <w:jc w:val="center"/>
              <w:rPr>
                <w:snapToGrid/>
              </w:rPr>
            </w:pPr>
            <w:r w:rsidRPr="003204A8">
              <w:rPr>
                <w:rFonts w:hint="eastAsia"/>
                <w:snapToGrid/>
              </w:rPr>
              <w:t>美國3個月期</w:t>
            </w:r>
          </w:p>
          <w:p w:rsidR="00334DAB" w:rsidRPr="003204A8" w:rsidRDefault="00334DAB" w:rsidP="00280C42">
            <w:pPr>
              <w:pStyle w:val="142"/>
              <w:jc w:val="center"/>
              <w:rPr>
                <w:snapToGrid/>
              </w:rPr>
            </w:pPr>
            <w:r w:rsidRPr="003204A8">
              <w:rPr>
                <w:rFonts w:hint="eastAsia"/>
                <w:snapToGrid/>
              </w:rPr>
              <w:t>國庫券利率</w:t>
            </w:r>
          </w:p>
        </w:tc>
        <w:tc>
          <w:tcPr>
            <w:tcW w:w="1607" w:type="dxa"/>
            <w:shd w:val="clear" w:color="auto" w:fill="auto"/>
            <w:vAlign w:val="center"/>
          </w:tcPr>
          <w:p w:rsidR="00334DAB" w:rsidRPr="003204A8" w:rsidRDefault="00334DAB" w:rsidP="00280C42">
            <w:pPr>
              <w:pStyle w:val="142"/>
              <w:jc w:val="center"/>
              <w:rPr>
                <w:snapToGrid/>
              </w:rPr>
            </w:pPr>
            <w:r w:rsidRPr="003204A8">
              <w:rPr>
                <w:rFonts w:hint="eastAsia"/>
                <w:snapToGrid/>
              </w:rPr>
              <w:t>委外投資</w:t>
            </w:r>
          </w:p>
          <w:p w:rsidR="00334DAB" w:rsidRPr="003204A8" w:rsidRDefault="00334DAB" w:rsidP="00280C42">
            <w:pPr>
              <w:pStyle w:val="142"/>
              <w:jc w:val="center"/>
              <w:rPr>
                <w:snapToGrid/>
              </w:rPr>
            </w:pPr>
            <w:r w:rsidRPr="003204A8">
              <w:rPr>
                <w:rFonts w:hint="eastAsia"/>
                <w:snapToGrid/>
              </w:rPr>
              <w:t>未達指標</w:t>
            </w:r>
          </w:p>
          <w:p w:rsidR="00334DAB" w:rsidRPr="003204A8" w:rsidRDefault="00334DAB" w:rsidP="00280C42">
            <w:pPr>
              <w:pStyle w:val="142"/>
              <w:jc w:val="center"/>
              <w:rPr>
                <w:snapToGrid/>
              </w:rPr>
            </w:pPr>
            <w:r w:rsidRPr="003204A8">
              <w:rPr>
                <w:rFonts w:hint="eastAsia"/>
                <w:snapToGrid/>
              </w:rPr>
              <w:t>報酬率家數</w:t>
            </w:r>
          </w:p>
        </w:tc>
        <w:tc>
          <w:tcPr>
            <w:tcW w:w="1433" w:type="dxa"/>
            <w:shd w:val="clear" w:color="auto" w:fill="auto"/>
            <w:vAlign w:val="center"/>
          </w:tcPr>
          <w:p w:rsidR="00334DAB" w:rsidRPr="003204A8" w:rsidRDefault="00334DAB" w:rsidP="00280C42">
            <w:pPr>
              <w:pStyle w:val="142"/>
              <w:jc w:val="right"/>
              <w:rPr>
                <w:snapToGrid/>
              </w:rPr>
            </w:pPr>
            <w:r w:rsidRPr="003204A8">
              <w:rPr>
                <w:rFonts w:hint="eastAsia"/>
                <w:snapToGrid/>
              </w:rPr>
              <w:t>5</w:t>
            </w:r>
          </w:p>
        </w:tc>
        <w:tc>
          <w:tcPr>
            <w:tcW w:w="1433" w:type="dxa"/>
            <w:shd w:val="clear" w:color="auto" w:fill="auto"/>
            <w:vAlign w:val="center"/>
          </w:tcPr>
          <w:p w:rsidR="00334DAB" w:rsidRPr="003204A8" w:rsidRDefault="00334DAB" w:rsidP="00280C42">
            <w:pPr>
              <w:pStyle w:val="142"/>
              <w:jc w:val="right"/>
              <w:rPr>
                <w:snapToGrid/>
              </w:rPr>
            </w:pPr>
            <w:r w:rsidRPr="003204A8">
              <w:rPr>
                <w:rFonts w:hint="eastAsia"/>
                <w:snapToGrid/>
              </w:rPr>
              <w:t>5</w:t>
            </w:r>
          </w:p>
        </w:tc>
      </w:tr>
      <w:tr w:rsidR="00334DAB" w:rsidTr="00280C42">
        <w:tc>
          <w:tcPr>
            <w:tcW w:w="1227" w:type="dxa"/>
            <w:vMerge/>
            <w:shd w:val="clear" w:color="auto" w:fill="auto"/>
            <w:vAlign w:val="center"/>
          </w:tcPr>
          <w:p w:rsidR="00334DAB" w:rsidRPr="003204A8" w:rsidRDefault="00334DAB" w:rsidP="00280C42">
            <w:pPr>
              <w:pStyle w:val="142"/>
              <w:jc w:val="center"/>
              <w:rPr>
                <w:b/>
                <w:snapToGrid/>
              </w:rPr>
            </w:pPr>
          </w:p>
        </w:tc>
        <w:tc>
          <w:tcPr>
            <w:tcW w:w="2408" w:type="dxa"/>
            <w:vMerge/>
            <w:shd w:val="clear" w:color="auto" w:fill="auto"/>
            <w:vAlign w:val="center"/>
          </w:tcPr>
          <w:p w:rsidR="00334DAB" w:rsidRPr="003204A8" w:rsidRDefault="00334DAB" w:rsidP="00280C42">
            <w:pPr>
              <w:pStyle w:val="142"/>
              <w:jc w:val="center"/>
              <w:rPr>
                <w:b/>
                <w:snapToGrid/>
              </w:rPr>
            </w:pPr>
          </w:p>
        </w:tc>
        <w:tc>
          <w:tcPr>
            <w:tcW w:w="1607" w:type="dxa"/>
            <w:shd w:val="clear" w:color="auto" w:fill="auto"/>
            <w:vAlign w:val="center"/>
          </w:tcPr>
          <w:p w:rsidR="00334DAB" w:rsidRPr="003204A8" w:rsidRDefault="00334DAB" w:rsidP="00280C42">
            <w:pPr>
              <w:pStyle w:val="142"/>
              <w:jc w:val="center"/>
              <w:rPr>
                <w:b/>
                <w:snapToGrid/>
              </w:rPr>
            </w:pPr>
            <w:r w:rsidRPr="003204A8">
              <w:rPr>
                <w:rFonts w:hint="eastAsia"/>
                <w:snapToGrid/>
              </w:rPr>
              <w:t>委外投資未達指標報酬率落差範圍</w:t>
            </w:r>
          </w:p>
        </w:tc>
        <w:tc>
          <w:tcPr>
            <w:tcW w:w="1433" w:type="dxa"/>
            <w:shd w:val="clear" w:color="auto" w:fill="auto"/>
            <w:vAlign w:val="center"/>
          </w:tcPr>
          <w:p w:rsidR="00334DAB" w:rsidRPr="003204A8" w:rsidRDefault="00334DAB" w:rsidP="00280C42">
            <w:pPr>
              <w:pStyle w:val="142"/>
              <w:jc w:val="right"/>
              <w:rPr>
                <w:snapToGrid/>
              </w:rPr>
            </w:pPr>
            <w:r w:rsidRPr="003204A8">
              <w:rPr>
                <w:rFonts w:hint="eastAsia"/>
                <w:snapToGrid/>
              </w:rPr>
              <w:t>4</w:t>
            </w:r>
            <w:r w:rsidRPr="003204A8">
              <w:rPr>
                <w:snapToGrid/>
              </w:rPr>
              <w:t>.81~19.48</w:t>
            </w:r>
          </w:p>
        </w:tc>
        <w:tc>
          <w:tcPr>
            <w:tcW w:w="1433" w:type="dxa"/>
            <w:shd w:val="clear" w:color="auto" w:fill="auto"/>
            <w:vAlign w:val="center"/>
          </w:tcPr>
          <w:p w:rsidR="00334DAB" w:rsidRPr="003204A8" w:rsidRDefault="00334DAB" w:rsidP="00280C42">
            <w:pPr>
              <w:pStyle w:val="142"/>
              <w:jc w:val="right"/>
              <w:rPr>
                <w:snapToGrid/>
              </w:rPr>
            </w:pPr>
            <w:r w:rsidRPr="003204A8">
              <w:rPr>
                <w:rFonts w:hint="eastAsia"/>
                <w:snapToGrid/>
              </w:rPr>
              <w:t>6</w:t>
            </w:r>
            <w:r w:rsidRPr="003204A8">
              <w:rPr>
                <w:snapToGrid/>
              </w:rPr>
              <w:t>.13~17.41</w:t>
            </w:r>
          </w:p>
        </w:tc>
      </w:tr>
    </w:tbl>
    <w:p w:rsidR="00334DAB" w:rsidRDefault="00334DAB" w:rsidP="00334DAB">
      <w:pPr>
        <w:pStyle w:val="142"/>
        <w:ind w:firstLineChars="200" w:firstLine="486"/>
        <w:rPr>
          <w:snapToGrid/>
        </w:rPr>
      </w:pPr>
      <w:r w:rsidRPr="00A100BD">
        <w:rPr>
          <w:rFonts w:hint="eastAsia"/>
          <w:snapToGrid/>
        </w:rPr>
        <w:t>資料來源</w:t>
      </w:r>
      <w:r>
        <w:rPr>
          <w:rFonts w:hint="eastAsia"/>
          <w:snapToGrid/>
          <w:lang w:eastAsia="zh-HK"/>
        </w:rPr>
        <w:t>：</w:t>
      </w:r>
      <w:r>
        <w:rPr>
          <w:rFonts w:hint="eastAsia"/>
          <w:snapToGrid/>
        </w:rPr>
        <w:t>國保基金提供</w:t>
      </w:r>
      <w:r>
        <w:rPr>
          <w:rFonts w:hAnsi="標楷體" w:hint="eastAsia"/>
          <w:snapToGrid/>
        </w:rPr>
        <w:t>，本中心彙整</w:t>
      </w:r>
      <w:r w:rsidRPr="00A100BD">
        <w:rPr>
          <w:rFonts w:hint="eastAsia"/>
          <w:snapToGrid/>
        </w:rPr>
        <w:t>。</w:t>
      </w:r>
    </w:p>
    <w:p w:rsidR="00334DAB" w:rsidRDefault="00334DAB" w:rsidP="00334DAB">
      <w:pPr>
        <w:ind w:left="566" w:firstLine="566"/>
        <w:rPr>
          <w:snapToGrid/>
        </w:rPr>
      </w:pPr>
      <w:r>
        <w:rPr>
          <w:rFonts w:hint="eastAsia"/>
          <w:snapToGrid/>
        </w:rPr>
        <w:t xml:space="preserve"> 綜上</w:t>
      </w:r>
      <w:r>
        <w:rPr>
          <w:rFonts w:hAnsi="標楷體" w:hint="eastAsia"/>
          <w:snapToGrid/>
        </w:rPr>
        <w:t>，</w:t>
      </w:r>
      <w:r>
        <w:rPr>
          <w:rFonts w:hint="eastAsia"/>
          <w:snapToGrid/>
        </w:rPr>
        <w:t>國保基金</w:t>
      </w:r>
      <w:r w:rsidRPr="00FA3D20">
        <w:rPr>
          <w:rFonts w:hint="eastAsia"/>
          <w:snapToGrid/>
        </w:rPr>
        <w:t>112年度受惠於全球經濟復甦</w:t>
      </w:r>
      <w:r>
        <w:rPr>
          <w:rFonts w:hint="eastAsia"/>
          <w:snapToGrid/>
        </w:rPr>
        <w:t>整體投資績效優於預期</w:t>
      </w:r>
      <w:r>
        <w:rPr>
          <w:rFonts w:hAnsi="標楷體" w:hint="eastAsia"/>
          <w:snapToGrid/>
        </w:rPr>
        <w:t>，</w:t>
      </w:r>
      <w:r>
        <w:rPr>
          <w:rFonts w:hint="eastAsia"/>
          <w:snapToGrid/>
        </w:rPr>
        <w:t>相較於111年度不僅整體實際收益率由負轉正且勝過110年度表現</w:t>
      </w:r>
      <w:r>
        <w:rPr>
          <w:rFonts w:hAnsi="標楷體" w:hint="eastAsia"/>
          <w:snapToGrid/>
        </w:rPr>
        <w:t>，惟在委外經營部分，部分投資標的或有未達</w:t>
      </w:r>
      <w:r w:rsidRPr="00FA3D20">
        <w:rPr>
          <w:rFonts w:hAnsi="標楷體" w:hint="eastAsia"/>
          <w:snapToGrid/>
        </w:rPr>
        <w:t>指標報酬率家數</w:t>
      </w:r>
      <w:r>
        <w:rPr>
          <w:rFonts w:hAnsi="標楷體" w:hint="eastAsia"/>
          <w:snapToGrid/>
        </w:rPr>
        <w:t>增加，抑或有</w:t>
      </w:r>
      <w:r w:rsidRPr="00FA3D20">
        <w:rPr>
          <w:rFonts w:hAnsi="標楷體" w:hint="eastAsia"/>
          <w:snapToGrid/>
        </w:rPr>
        <w:t>未達指標報酬率</w:t>
      </w:r>
      <w:r>
        <w:rPr>
          <w:rFonts w:hAnsi="標楷體" w:hint="eastAsia"/>
          <w:snapToGrid/>
        </w:rPr>
        <w:t>且</w:t>
      </w:r>
      <w:r w:rsidRPr="00FA3D20">
        <w:rPr>
          <w:rFonts w:hAnsi="標楷體" w:hint="eastAsia"/>
          <w:snapToGrid/>
        </w:rPr>
        <w:t>落差</w:t>
      </w:r>
      <w:r>
        <w:rPr>
          <w:rFonts w:hAnsi="標楷體" w:hint="eastAsia"/>
          <w:snapToGrid/>
        </w:rPr>
        <w:t>值</w:t>
      </w:r>
      <w:r w:rsidRPr="00FA3D20">
        <w:rPr>
          <w:rFonts w:hAnsi="標楷體" w:hint="eastAsia"/>
          <w:snapToGrid/>
        </w:rPr>
        <w:t>範圍</w:t>
      </w:r>
      <w:r>
        <w:rPr>
          <w:rFonts w:hAnsi="標楷體" w:hint="eastAsia"/>
          <w:snapToGrid/>
        </w:rPr>
        <w:t>擴大之情形，允宜適時檢討委外經營政策，俾提升該等投資標的之經營績效。</w:t>
      </w:r>
    </w:p>
    <w:p w:rsidR="00166061" w:rsidRDefault="00F5777C" w:rsidP="00F5777C">
      <w:pPr>
        <w:pStyle w:val="ad"/>
        <w:ind w:left="647" w:hanging="647"/>
      </w:pPr>
      <w:r w:rsidRPr="00A273BE">
        <w:rPr>
          <w:rFonts w:hint="eastAsia"/>
        </w:rPr>
        <w:t>(分機：19</w:t>
      </w:r>
      <w:r w:rsidR="00E65025">
        <w:rPr>
          <w:rFonts w:hint="eastAsia"/>
        </w:rPr>
        <w:t>12</w:t>
      </w:r>
      <w:r w:rsidRPr="00A273BE">
        <w:rPr>
          <w:rFonts w:hint="eastAsia"/>
        </w:rPr>
        <w:t xml:space="preserve"> </w:t>
      </w:r>
      <w:r w:rsidR="00E65025">
        <w:rPr>
          <w:rFonts w:hint="eastAsia"/>
        </w:rPr>
        <w:t>黃彥斌</w:t>
      </w:r>
      <w:r w:rsidRPr="00A273BE">
        <w:rPr>
          <w:rFonts w:hint="eastAsia"/>
        </w:rPr>
        <w:t>）</w:t>
      </w:r>
      <w:bookmarkEnd w:id="109"/>
      <w:bookmarkEnd w:id="110"/>
      <w:bookmarkEnd w:id="111"/>
      <w:bookmarkEnd w:id="112"/>
    </w:p>
    <w:p w:rsidR="00166061" w:rsidRPr="00565BA5" w:rsidRDefault="00166061" w:rsidP="00166061">
      <w:pPr>
        <w:pStyle w:val="ad"/>
        <w:ind w:left="566" w:firstLine="566"/>
      </w:pPr>
    </w:p>
    <w:p w:rsidR="00166061" w:rsidRDefault="00166061" w:rsidP="00166061">
      <w:pPr>
        <w:pStyle w:val="144"/>
        <w:ind w:left="567" w:hanging="567"/>
      </w:pPr>
      <w:bookmarkStart w:id="114" w:name="_Toc194483512"/>
      <w:r>
        <w:rPr>
          <w:rFonts w:hint="eastAsia"/>
        </w:rPr>
        <w:t>伍、衛生福利特別收入基金</w:t>
      </w:r>
      <w:bookmarkEnd w:id="114"/>
    </w:p>
    <w:p w:rsidR="00EB5611" w:rsidRPr="00D40DD5" w:rsidRDefault="00EB5611" w:rsidP="00687766">
      <w:pPr>
        <w:pStyle w:val="14"/>
        <w:ind w:left="567" w:hanging="567"/>
      </w:pPr>
      <w:bookmarkStart w:id="115" w:name="_Toc194483513"/>
      <w:r>
        <w:rPr>
          <w:rFonts w:hint="eastAsia"/>
        </w:rPr>
        <w:t>七、</w:t>
      </w:r>
      <w:bookmarkEnd w:id="0"/>
      <w:r w:rsidR="00C54588" w:rsidRPr="00C54588">
        <w:rPr>
          <w:rFonts w:hint="eastAsia"/>
        </w:rPr>
        <w:t>菸害防制及衛生保健基金近年持續推動癌症、菸害防治及防制工作，惟部分癌症篩檢陽性個案追蹤率尚未達年度目標平均值；又青少年使用加味菸比率有升高趨勢，宜強化相關工作之推動</w:t>
      </w:r>
      <w:bookmarkEnd w:id="115"/>
    </w:p>
    <w:p w:rsidR="00C54588" w:rsidRDefault="00C54588" w:rsidP="00C54588">
      <w:pPr>
        <w:ind w:left="566" w:firstLine="566"/>
        <w:rPr>
          <w:rFonts w:hAnsi="標楷體"/>
        </w:rPr>
      </w:pPr>
      <w:r w:rsidRPr="00783D19">
        <w:rPr>
          <w:rFonts w:hint="eastAsia"/>
        </w:rPr>
        <w:t>菸害防制及衛生保健基金11</w:t>
      </w:r>
      <w:r>
        <w:rPr>
          <w:rFonts w:hint="eastAsia"/>
        </w:rPr>
        <w:t>2</w:t>
      </w:r>
      <w:r w:rsidRPr="00783D19">
        <w:rPr>
          <w:rFonts w:hint="eastAsia"/>
        </w:rPr>
        <w:t>年度「菸害防制及衛生保健計畫」項下</w:t>
      </w:r>
      <w:r>
        <w:rPr>
          <w:rFonts w:hint="eastAsia"/>
        </w:rPr>
        <w:t>癌症</w:t>
      </w:r>
      <w:r w:rsidRPr="00783D19">
        <w:rPr>
          <w:rFonts w:hint="eastAsia"/>
        </w:rPr>
        <w:t>防</w:t>
      </w:r>
      <w:r>
        <w:rPr>
          <w:rFonts w:hint="eastAsia"/>
        </w:rPr>
        <w:t>治</w:t>
      </w:r>
      <w:r w:rsidRPr="00783D19">
        <w:rPr>
          <w:rFonts w:hint="eastAsia"/>
        </w:rPr>
        <w:t>工作預算數</w:t>
      </w:r>
      <w:r>
        <w:rPr>
          <w:rFonts w:hint="eastAsia"/>
        </w:rPr>
        <w:t>38</w:t>
      </w:r>
      <w:r w:rsidRPr="00783D19">
        <w:rPr>
          <w:rFonts w:hint="eastAsia"/>
        </w:rPr>
        <w:t>億</w:t>
      </w:r>
      <w:r>
        <w:rPr>
          <w:rFonts w:hint="eastAsia"/>
        </w:rPr>
        <w:t>91</w:t>
      </w:r>
      <w:r>
        <w:t>5</w:t>
      </w:r>
      <w:r w:rsidRPr="00783D19">
        <w:rPr>
          <w:rFonts w:hint="eastAsia"/>
        </w:rPr>
        <w:t>萬</w:t>
      </w:r>
      <w:r>
        <w:rPr>
          <w:rFonts w:hint="eastAsia"/>
        </w:rPr>
        <w:t>3</w:t>
      </w:r>
      <w:r w:rsidRPr="00783D19">
        <w:rPr>
          <w:rFonts w:hint="eastAsia"/>
        </w:rPr>
        <w:t>千元，決算數</w:t>
      </w:r>
      <w:r>
        <w:rPr>
          <w:rFonts w:hint="eastAsia"/>
        </w:rPr>
        <w:t>38</w:t>
      </w:r>
      <w:r w:rsidRPr="00783D19">
        <w:rPr>
          <w:rFonts w:hint="eastAsia"/>
        </w:rPr>
        <w:t>億</w:t>
      </w:r>
      <w:r>
        <w:rPr>
          <w:rFonts w:hint="eastAsia"/>
        </w:rPr>
        <w:t>7</w:t>
      </w:r>
      <w:r w:rsidRPr="00783D19">
        <w:rPr>
          <w:rFonts w:hint="eastAsia"/>
        </w:rPr>
        <w:t>,</w:t>
      </w:r>
      <w:r>
        <w:t>9</w:t>
      </w:r>
      <w:r>
        <w:rPr>
          <w:rFonts w:hint="eastAsia"/>
        </w:rPr>
        <w:t>11</w:t>
      </w:r>
      <w:r w:rsidRPr="00783D19">
        <w:rPr>
          <w:rFonts w:hint="eastAsia"/>
        </w:rPr>
        <w:t>萬</w:t>
      </w:r>
      <w:r>
        <w:rPr>
          <w:rFonts w:hint="eastAsia"/>
        </w:rPr>
        <w:t>2</w:t>
      </w:r>
      <w:r w:rsidRPr="00783D19">
        <w:rPr>
          <w:rFonts w:hint="eastAsia"/>
        </w:rPr>
        <w:t>千元，執行率</w:t>
      </w:r>
      <w:r>
        <w:rPr>
          <w:rFonts w:hint="eastAsia"/>
        </w:rPr>
        <w:t>101</w:t>
      </w:r>
      <w:r w:rsidRPr="00783D19">
        <w:rPr>
          <w:rFonts w:hint="eastAsia"/>
        </w:rPr>
        <w:t>.</w:t>
      </w:r>
      <w:r>
        <w:rPr>
          <w:rFonts w:hint="eastAsia"/>
        </w:rPr>
        <w:t>8</w:t>
      </w:r>
      <w:r>
        <w:t>4</w:t>
      </w:r>
      <w:r w:rsidRPr="00783D19">
        <w:rPr>
          <w:rFonts w:hint="eastAsia"/>
        </w:rPr>
        <w:t>%</w:t>
      </w:r>
      <w:r>
        <w:rPr>
          <w:rFonts w:hint="eastAsia"/>
        </w:rPr>
        <w:t>；另</w:t>
      </w:r>
      <w:r w:rsidRPr="00783D19">
        <w:rPr>
          <w:rFonts w:hint="eastAsia"/>
        </w:rPr>
        <w:t>菸害防制工作預算數12億</w:t>
      </w:r>
      <w:r>
        <w:rPr>
          <w:rFonts w:hint="eastAsia"/>
        </w:rPr>
        <w:t>1</w:t>
      </w:r>
      <w:r>
        <w:t>,5</w:t>
      </w:r>
      <w:r w:rsidRPr="00783D19">
        <w:rPr>
          <w:rFonts w:hint="eastAsia"/>
        </w:rPr>
        <w:t>6</w:t>
      </w:r>
      <w:r>
        <w:t>4</w:t>
      </w:r>
      <w:r w:rsidRPr="00783D19">
        <w:rPr>
          <w:rFonts w:hint="eastAsia"/>
        </w:rPr>
        <w:t>萬</w:t>
      </w:r>
      <w:r>
        <w:rPr>
          <w:rFonts w:hint="eastAsia"/>
        </w:rPr>
        <w:t>7</w:t>
      </w:r>
      <w:r w:rsidRPr="00783D19">
        <w:rPr>
          <w:rFonts w:hint="eastAsia"/>
        </w:rPr>
        <w:t>千元，決算數</w:t>
      </w:r>
      <w:r>
        <w:t>7</w:t>
      </w:r>
      <w:r w:rsidRPr="00783D19">
        <w:rPr>
          <w:rFonts w:hint="eastAsia"/>
        </w:rPr>
        <w:t>億</w:t>
      </w:r>
      <w:r>
        <w:t>1</w:t>
      </w:r>
      <w:r w:rsidRPr="00783D19">
        <w:rPr>
          <w:rFonts w:hint="eastAsia"/>
        </w:rPr>
        <w:t>,</w:t>
      </w:r>
      <w:r>
        <w:t>7</w:t>
      </w:r>
      <w:r w:rsidRPr="00783D19">
        <w:rPr>
          <w:rFonts w:hint="eastAsia"/>
        </w:rPr>
        <w:t>6</w:t>
      </w:r>
      <w:r>
        <w:t>9</w:t>
      </w:r>
      <w:r w:rsidRPr="00783D19">
        <w:rPr>
          <w:rFonts w:hint="eastAsia"/>
        </w:rPr>
        <w:t>萬</w:t>
      </w:r>
      <w:r>
        <w:rPr>
          <w:rFonts w:hint="eastAsia"/>
        </w:rPr>
        <w:t>4</w:t>
      </w:r>
      <w:r w:rsidRPr="00783D19">
        <w:rPr>
          <w:rFonts w:hint="eastAsia"/>
        </w:rPr>
        <w:t>千元，執行率5</w:t>
      </w:r>
      <w:r>
        <w:t>9</w:t>
      </w:r>
      <w:r w:rsidRPr="00783D19">
        <w:rPr>
          <w:rFonts w:hint="eastAsia"/>
        </w:rPr>
        <w:t>.</w:t>
      </w:r>
      <w:r>
        <w:t>04</w:t>
      </w:r>
      <w:r w:rsidRPr="00783D19">
        <w:rPr>
          <w:rFonts w:hint="eastAsia"/>
        </w:rPr>
        <w:t>%。經查</w:t>
      </w:r>
      <w:r>
        <w:rPr>
          <w:rFonts w:hAnsi="標楷體" w:hint="eastAsia"/>
        </w:rPr>
        <w:t>：</w:t>
      </w:r>
    </w:p>
    <w:p w:rsidR="00C54588" w:rsidRPr="004E428E" w:rsidRDefault="00C54588" w:rsidP="00C54588">
      <w:pPr>
        <w:pStyle w:val="a5"/>
        <w:ind w:left="849" w:hanging="283"/>
        <w:rPr>
          <w:b/>
        </w:rPr>
      </w:pPr>
      <w:r w:rsidRPr="004E428E">
        <w:rPr>
          <w:rFonts w:hint="eastAsia"/>
          <w:b/>
        </w:rPr>
        <w:t>(一)</w:t>
      </w:r>
      <w:r>
        <w:rPr>
          <w:rFonts w:hint="eastAsia"/>
          <w:b/>
        </w:rPr>
        <w:t>近年來</w:t>
      </w:r>
      <w:r w:rsidRPr="005D52CF">
        <w:rPr>
          <w:rFonts w:hint="eastAsia"/>
          <w:b/>
        </w:rPr>
        <w:t>部分癌症篩檢陽性</w:t>
      </w:r>
      <w:r>
        <w:rPr>
          <w:rFonts w:hint="eastAsia"/>
          <w:b/>
        </w:rPr>
        <w:t>個案</w:t>
      </w:r>
      <w:r w:rsidRPr="005D52CF">
        <w:rPr>
          <w:rFonts w:hint="eastAsia"/>
          <w:b/>
        </w:rPr>
        <w:t>追蹤率</w:t>
      </w:r>
      <w:r>
        <w:rPr>
          <w:rFonts w:hint="eastAsia"/>
          <w:b/>
        </w:rPr>
        <w:t>尚有</w:t>
      </w:r>
      <w:r w:rsidRPr="005D52CF">
        <w:rPr>
          <w:rFonts w:hint="eastAsia"/>
          <w:b/>
        </w:rPr>
        <w:t>未達年度目標</w:t>
      </w:r>
      <w:r>
        <w:rPr>
          <w:rFonts w:hint="eastAsia"/>
          <w:b/>
        </w:rPr>
        <w:t>平均</w:t>
      </w:r>
      <w:r w:rsidRPr="005D52CF">
        <w:rPr>
          <w:rFonts w:hint="eastAsia"/>
          <w:b/>
        </w:rPr>
        <w:t>值</w:t>
      </w:r>
      <w:r>
        <w:rPr>
          <w:rFonts w:hint="eastAsia"/>
          <w:b/>
        </w:rPr>
        <w:t>或低於108年COVID-19</w:t>
      </w:r>
      <w:r w:rsidRPr="005D52CF">
        <w:rPr>
          <w:rFonts w:hint="eastAsia"/>
          <w:b/>
        </w:rPr>
        <w:t>疫情前水準</w:t>
      </w:r>
      <w:r>
        <w:rPr>
          <w:rFonts w:hint="eastAsia"/>
          <w:b/>
        </w:rPr>
        <w:t>之情形</w:t>
      </w:r>
    </w:p>
    <w:p w:rsidR="00C54588" w:rsidRDefault="00C54588" w:rsidP="00C54588">
      <w:pPr>
        <w:pStyle w:val="21"/>
        <w:ind w:left="850" w:firstLine="566"/>
      </w:pPr>
      <w:r>
        <w:rPr>
          <w:rFonts w:hint="eastAsia"/>
        </w:rPr>
        <w:t>依菸害防制法第4條暨菸品健康福利捐分配及運作辦法相關規定，菸品健康捐分配於菸害防制及衛生保健，並辦理癌症防治等相關工作。為強化癌症預防及早期發現，菸害防制及衛生保健基金持續推動重要癌症篩檢，期以發展癌症精準預防健康服務，降低癌症病人死亡率</w:t>
      </w:r>
      <w:r w:rsidRPr="00852D01">
        <w:rPr>
          <w:rFonts w:hint="eastAsia"/>
        </w:rPr>
        <w:t>；</w:t>
      </w:r>
      <w:r>
        <w:rPr>
          <w:rFonts w:hint="eastAsia"/>
        </w:rPr>
        <w:t>其中</w:t>
      </w:r>
      <w:r w:rsidRPr="00852D01">
        <w:rPr>
          <w:rFonts w:hint="eastAsia"/>
        </w:rPr>
        <w:t>癌症篩檢陽性個案尚須進一步完成診斷與治療，方能提升篩檢效益，</w:t>
      </w:r>
      <w:r>
        <w:rPr>
          <w:rFonts w:hint="eastAsia"/>
        </w:rPr>
        <w:t>108至</w:t>
      </w:r>
      <w:r w:rsidRPr="00852D01">
        <w:rPr>
          <w:rFonts w:hint="eastAsia"/>
        </w:rPr>
        <w:t>11</w:t>
      </w:r>
      <w:r>
        <w:rPr>
          <w:rFonts w:hint="eastAsia"/>
        </w:rPr>
        <w:t>2年度將子宮頸癌、</w:t>
      </w:r>
      <w:r w:rsidRPr="00852D01">
        <w:rPr>
          <w:rFonts w:hint="eastAsia"/>
        </w:rPr>
        <w:t>乳癌</w:t>
      </w:r>
      <w:r>
        <w:rPr>
          <w:rFonts w:hint="eastAsia"/>
        </w:rPr>
        <w:t>、大腸癌及口腔癌等4項篩檢</w:t>
      </w:r>
      <w:r w:rsidRPr="00852D01">
        <w:rPr>
          <w:rFonts w:hint="eastAsia"/>
        </w:rPr>
        <w:t>陽性個案追蹤率</w:t>
      </w:r>
      <w:r>
        <w:rPr>
          <w:rFonts w:hint="eastAsia"/>
        </w:rPr>
        <w:t>之年度目標平均值設定為84.5%或85%</w:t>
      </w:r>
      <w:r>
        <w:rPr>
          <w:rStyle w:val="affb"/>
        </w:rPr>
        <w:footnoteReference w:id="2"/>
      </w:r>
      <w:r>
        <w:rPr>
          <w:rFonts w:hint="eastAsia"/>
        </w:rPr>
        <w:t>。</w:t>
      </w:r>
    </w:p>
    <w:p w:rsidR="00C54588" w:rsidRDefault="00C54588" w:rsidP="00C54588">
      <w:pPr>
        <w:pStyle w:val="21"/>
        <w:ind w:left="850" w:firstLine="566"/>
        <w:rPr>
          <w:snapToGrid/>
          <w:kern w:val="0"/>
          <w:szCs w:val="24"/>
        </w:rPr>
      </w:pPr>
      <w:r>
        <w:rPr>
          <w:rFonts w:hint="eastAsia"/>
        </w:rPr>
        <w:t>經檢視</w:t>
      </w:r>
      <w:r w:rsidRPr="00906B12">
        <w:rPr>
          <w:rFonts w:hint="eastAsia"/>
        </w:rPr>
        <w:t>衛生福利部</w:t>
      </w:r>
      <w:r>
        <w:rPr>
          <w:rFonts w:hint="eastAsia"/>
        </w:rPr>
        <w:t>公布之上述4項癌症篩檢陽性個案追蹤率統計資料顯示，108至112年度大腸癌及口腔癌陽性個案追蹤率均未達84.5%，大腸癌甚至均未達80%</w:t>
      </w:r>
      <w:r w:rsidRPr="00852D01">
        <w:rPr>
          <w:rFonts w:hint="eastAsia"/>
        </w:rPr>
        <w:t>(詳表</w:t>
      </w:r>
      <w:r>
        <w:rPr>
          <w:rFonts w:hint="eastAsia"/>
        </w:rPr>
        <w:t>1</w:t>
      </w:r>
      <w:r w:rsidRPr="00852D01">
        <w:rPr>
          <w:rFonts w:hint="eastAsia"/>
        </w:rPr>
        <w:t>)</w:t>
      </w:r>
      <w:r>
        <w:rPr>
          <w:rFonts w:hint="eastAsia"/>
        </w:rPr>
        <w:t>。此外，子宮頸癌及口腔癌112年度陽性個案追蹤率分別為92.0%、81.6%，亦未回升至108年度COVID-19疫情前93.9%、82.3%之水準，允宜深入瞭解該等癌症篩檢陽性個案追蹤率偏低原因，</w:t>
      </w:r>
      <w:r w:rsidRPr="00852D01">
        <w:rPr>
          <w:rFonts w:hint="eastAsia"/>
        </w:rPr>
        <w:t>研謀改善。</w:t>
      </w:r>
    </w:p>
    <w:p w:rsidR="00280C42" w:rsidRPr="00F87EDE" w:rsidRDefault="00280C42" w:rsidP="00280C42">
      <w:pPr>
        <w:pStyle w:val="200"/>
        <w:ind w:leftChars="-19" w:left="-8" w:hangingChars="19" w:hanging="46"/>
        <w:rPr>
          <w:rFonts w:hAnsi="標楷體"/>
          <w:b/>
        </w:rPr>
      </w:pPr>
      <w:r>
        <w:rPr>
          <w:rFonts w:hAnsi="標楷體" w:hint="eastAsia"/>
          <w:b/>
        </w:rPr>
        <w:t xml:space="preserve">   </w:t>
      </w:r>
      <w:r w:rsidR="002A2545">
        <w:rPr>
          <w:rFonts w:hAnsi="標楷體" w:hint="eastAsia"/>
          <w:b/>
        </w:rPr>
        <w:t xml:space="preserve"> </w:t>
      </w:r>
      <w:r w:rsidR="00F87EDE" w:rsidRPr="00280C42">
        <w:rPr>
          <w:rFonts w:hint="eastAsia"/>
          <w:b/>
          <w:bCs/>
          <w:sz w:val="28"/>
        </w:rPr>
        <w:t xml:space="preserve">表1 </w:t>
      </w:r>
      <w:r w:rsidRPr="00280C42">
        <w:rPr>
          <w:rFonts w:hint="eastAsia"/>
          <w:b/>
          <w:bCs/>
          <w:sz w:val="28"/>
        </w:rPr>
        <w:t>108至112年度4項癌症篩檢陽性個案追蹤率情形表</w:t>
      </w:r>
      <w:r w:rsidR="00F87EDE" w:rsidRPr="00F87EDE">
        <w:rPr>
          <w:rFonts w:hAnsi="標楷體" w:hint="eastAsia"/>
          <w:b/>
        </w:rPr>
        <w:t xml:space="preserve">  </w:t>
      </w:r>
      <w:r w:rsidRPr="00421DAF">
        <w:rPr>
          <w:rFonts w:hint="eastAsia"/>
          <w:szCs w:val="24"/>
        </w:rPr>
        <w:t>單位：%</w:t>
      </w:r>
      <w:r w:rsidR="00F87EDE" w:rsidRPr="00F87EDE">
        <w:rPr>
          <w:rFonts w:hAnsi="標楷體" w:hint="eastAsia"/>
          <w:b/>
        </w:rPr>
        <w:t xml:space="preserve">    </w:t>
      </w:r>
    </w:p>
    <w:tbl>
      <w:tblPr>
        <w:tblW w:w="8015" w:type="dxa"/>
        <w:tblInd w:w="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14"/>
        <w:gridCol w:w="1576"/>
        <w:gridCol w:w="1770"/>
        <w:gridCol w:w="1580"/>
        <w:gridCol w:w="1675"/>
      </w:tblGrid>
      <w:tr w:rsidR="00280C42" w:rsidRPr="00421DAF" w:rsidTr="002A2545">
        <w:trPr>
          <w:trHeight w:val="754"/>
          <w:tblHeader/>
        </w:trPr>
        <w:tc>
          <w:tcPr>
            <w:tcW w:w="1414" w:type="dxa"/>
            <w:tcBorders>
              <w:top w:val="single" w:sz="12" w:space="0" w:color="auto"/>
              <w:left w:val="single" w:sz="12" w:space="0" w:color="auto"/>
              <w:bottom w:val="single" w:sz="6" w:space="0" w:color="auto"/>
              <w:right w:val="single" w:sz="6" w:space="0" w:color="auto"/>
              <w:tl2br w:val="single" w:sz="2" w:space="0" w:color="auto"/>
            </w:tcBorders>
            <w:vAlign w:val="center"/>
            <w:hideMark/>
          </w:tcPr>
          <w:p w:rsidR="00280C42" w:rsidRPr="00280C42" w:rsidRDefault="002C5C18" w:rsidP="00280C42">
            <w:pPr>
              <w:pStyle w:val="142"/>
              <w:jc w:val="center"/>
              <w:rPr>
                <w:snapToGrid/>
              </w:rPr>
            </w:pPr>
            <w:r>
              <w:rPr>
                <w:rFonts w:hint="eastAsia"/>
                <w:snapToGrid/>
              </w:rPr>
              <w:t xml:space="preserve">   </w:t>
            </w:r>
            <w:r w:rsidR="00280C42" w:rsidRPr="00280C42">
              <w:rPr>
                <w:rFonts w:hint="eastAsia"/>
                <w:snapToGrid/>
              </w:rPr>
              <w:t>癌篩項目</w:t>
            </w:r>
          </w:p>
          <w:p w:rsidR="002C5C18" w:rsidRDefault="002C5C18" w:rsidP="002C5C18">
            <w:pPr>
              <w:pStyle w:val="142"/>
              <w:rPr>
                <w:snapToGrid/>
              </w:rPr>
            </w:pPr>
          </w:p>
          <w:p w:rsidR="00280C42" w:rsidRPr="00280C42" w:rsidRDefault="00280C42" w:rsidP="002C5C18">
            <w:pPr>
              <w:pStyle w:val="142"/>
              <w:rPr>
                <w:snapToGrid/>
              </w:rPr>
            </w:pPr>
            <w:r w:rsidRPr="00280C42">
              <w:rPr>
                <w:rFonts w:hint="eastAsia"/>
                <w:snapToGrid/>
              </w:rPr>
              <w:t>年度</w:t>
            </w:r>
          </w:p>
        </w:tc>
        <w:tc>
          <w:tcPr>
            <w:tcW w:w="1576" w:type="dxa"/>
            <w:tcBorders>
              <w:top w:val="single" w:sz="12" w:space="0" w:color="auto"/>
              <w:left w:val="single" w:sz="6" w:space="0" w:color="auto"/>
              <w:bottom w:val="single" w:sz="6" w:space="0" w:color="auto"/>
              <w:right w:val="single" w:sz="6" w:space="0" w:color="auto"/>
            </w:tcBorders>
            <w:noWrap/>
            <w:vAlign w:val="center"/>
            <w:hideMark/>
          </w:tcPr>
          <w:p w:rsidR="00280C42" w:rsidRPr="00280C42" w:rsidRDefault="00280C42" w:rsidP="00280C42">
            <w:pPr>
              <w:pStyle w:val="142"/>
              <w:jc w:val="center"/>
              <w:rPr>
                <w:snapToGrid/>
              </w:rPr>
            </w:pPr>
            <w:r w:rsidRPr="00280C42">
              <w:rPr>
                <w:rFonts w:hint="eastAsia"/>
                <w:snapToGrid/>
              </w:rPr>
              <w:t>乳癌篩檢陽性個案追蹤率</w:t>
            </w:r>
          </w:p>
        </w:tc>
        <w:tc>
          <w:tcPr>
            <w:tcW w:w="1770" w:type="dxa"/>
            <w:tcBorders>
              <w:top w:val="single" w:sz="12" w:space="0" w:color="auto"/>
              <w:left w:val="single" w:sz="6" w:space="0" w:color="auto"/>
              <w:bottom w:val="single" w:sz="6" w:space="0" w:color="auto"/>
              <w:right w:val="single" w:sz="6" w:space="0" w:color="auto"/>
            </w:tcBorders>
            <w:noWrap/>
            <w:vAlign w:val="center"/>
            <w:hideMark/>
          </w:tcPr>
          <w:p w:rsidR="00280C42" w:rsidRPr="00280C42" w:rsidRDefault="00280C42" w:rsidP="00280C42">
            <w:pPr>
              <w:pStyle w:val="142"/>
              <w:jc w:val="center"/>
              <w:rPr>
                <w:snapToGrid/>
              </w:rPr>
            </w:pPr>
            <w:r w:rsidRPr="00280C42">
              <w:rPr>
                <w:rFonts w:hint="eastAsia"/>
                <w:snapToGrid/>
              </w:rPr>
              <w:t>子宮頸癌篩檢陽性個案追蹤率</w:t>
            </w:r>
          </w:p>
        </w:tc>
        <w:tc>
          <w:tcPr>
            <w:tcW w:w="1580" w:type="dxa"/>
            <w:tcBorders>
              <w:top w:val="single" w:sz="12" w:space="0" w:color="auto"/>
              <w:left w:val="single" w:sz="6" w:space="0" w:color="auto"/>
              <w:bottom w:val="single" w:sz="6" w:space="0" w:color="auto"/>
              <w:right w:val="single" w:sz="6" w:space="0" w:color="auto"/>
            </w:tcBorders>
            <w:noWrap/>
            <w:vAlign w:val="center"/>
            <w:hideMark/>
          </w:tcPr>
          <w:p w:rsidR="00280C42" w:rsidRPr="00280C42" w:rsidRDefault="00280C42" w:rsidP="00280C42">
            <w:pPr>
              <w:pStyle w:val="142"/>
              <w:jc w:val="center"/>
              <w:rPr>
                <w:snapToGrid/>
              </w:rPr>
            </w:pPr>
            <w:r w:rsidRPr="00280C42">
              <w:rPr>
                <w:rFonts w:hint="eastAsia"/>
                <w:snapToGrid/>
              </w:rPr>
              <w:t>大腸癌篩檢陽性個案追蹤率</w:t>
            </w:r>
          </w:p>
        </w:tc>
        <w:tc>
          <w:tcPr>
            <w:tcW w:w="1675" w:type="dxa"/>
            <w:tcBorders>
              <w:top w:val="single" w:sz="12" w:space="0" w:color="auto"/>
              <w:left w:val="single" w:sz="6" w:space="0" w:color="auto"/>
              <w:bottom w:val="single" w:sz="6" w:space="0" w:color="auto"/>
              <w:right w:val="single" w:sz="12" w:space="0" w:color="auto"/>
            </w:tcBorders>
            <w:noWrap/>
            <w:vAlign w:val="center"/>
            <w:hideMark/>
          </w:tcPr>
          <w:p w:rsidR="00280C42" w:rsidRPr="00280C42" w:rsidRDefault="00280C42" w:rsidP="00280C42">
            <w:pPr>
              <w:pStyle w:val="142"/>
              <w:jc w:val="center"/>
              <w:rPr>
                <w:snapToGrid/>
              </w:rPr>
            </w:pPr>
            <w:r w:rsidRPr="00280C42">
              <w:rPr>
                <w:rFonts w:hint="eastAsia"/>
                <w:snapToGrid/>
              </w:rPr>
              <w:t>口腔癌篩檢陽性個案追蹤率</w:t>
            </w:r>
          </w:p>
        </w:tc>
      </w:tr>
      <w:tr w:rsidR="00280C42" w:rsidRPr="00421DAF" w:rsidTr="002A2545">
        <w:trPr>
          <w:trHeight w:val="340"/>
        </w:trPr>
        <w:tc>
          <w:tcPr>
            <w:tcW w:w="1414" w:type="dxa"/>
            <w:tcBorders>
              <w:top w:val="single" w:sz="6" w:space="0" w:color="auto"/>
              <w:left w:val="single" w:sz="12" w:space="0" w:color="auto"/>
              <w:bottom w:val="single" w:sz="6" w:space="0" w:color="auto"/>
              <w:right w:val="single" w:sz="6" w:space="0" w:color="auto"/>
            </w:tcBorders>
            <w:vAlign w:val="center"/>
            <w:hideMark/>
          </w:tcPr>
          <w:p w:rsidR="00280C42" w:rsidRPr="00280C42" w:rsidRDefault="00280C42" w:rsidP="00280C42">
            <w:pPr>
              <w:pStyle w:val="142"/>
              <w:jc w:val="center"/>
              <w:rPr>
                <w:snapToGrid/>
              </w:rPr>
            </w:pPr>
            <w:r w:rsidRPr="00280C42">
              <w:rPr>
                <w:rFonts w:hint="eastAsia"/>
                <w:snapToGrid/>
              </w:rPr>
              <w:t>108年</w:t>
            </w:r>
          </w:p>
        </w:tc>
        <w:tc>
          <w:tcPr>
            <w:tcW w:w="1576" w:type="dxa"/>
            <w:tcBorders>
              <w:top w:val="single" w:sz="6" w:space="0" w:color="auto"/>
              <w:left w:val="single" w:sz="6" w:space="0" w:color="auto"/>
              <w:bottom w:val="single" w:sz="6" w:space="0" w:color="auto"/>
              <w:right w:val="single" w:sz="6" w:space="0" w:color="auto"/>
            </w:tcBorders>
            <w:noWrap/>
            <w:vAlign w:val="center"/>
            <w:hideMark/>
          </w:tcPr>
          <w:p w:rsidR="00280C42" w:rsidRPr="00280C42" w:rsidRDefault="00280C42" w:rsidP="00280C42">
            <w:pPr>
              <w:pStyle w:val="142"/>
              <w:jc w:val="right"/>
              <w:rPr>
                <w:snapToGrid/>
              </w:rPr>
            </w:pPr>
            <w:r w:rsidRPr="00280C42">
              <w:rPr>
                <w:rFonts w:hint="eastAsia"/>
                <w:snapToGrid/>
              </w:rPr>
              <w:t>92.3</w:t>
            </w:r>
          </w:p>
        </w:tc>
        <w:tc>
          <w:tcPr>
            <w:tcW w:w="1770" w:type="dxa"/>
            <w:tcBorders>
              <w:top w:val="single" w:sz="6" w:space="0" w:color="auto"/>
              <w:left w:val="single" w:sz="6" w:space="0" w:color="auto"/>
              <w:bottom w:val="single" w:sz="6" w:space="0" w:color="auto"/>
              <w:right w:val="single" w:sz="6" w:space="0" w:color="auto"/>
            </w:tcBorders>
            <w:noWrap/>
            <w:vAlign w:val="center"/>
            <w:hideMark/>
          </w:tcPr>
          <w:p w:rsidR="00280C42" w:rsidRPr="00280C42" w:rsidRDefault="00280C42" w:rsidP="00280C42">
            <w:pPr>
              <w:pStyle w:val="142"/>
              <w:jc w:val="right"/>
              <w:rPr>
                <w:snapToGrid/>
              </w:rPr>
            </w:pPr>
            <w:r w:rsidRPr="00280C42">
              <w:rPr>
                <w:rFonts w:hint="eastAsia"/>
                <w:snapToGrid/>
              </w:rPr>
              <w:t>93.9</w:t>
            </w:r>
          </w:p>
        </w:tc>
        <w:tc>
          <w:tcPr>
            <w:tcW w:w="1580" w:type="dxa"/>
            <w:tcBorders>
              <w:top w:val="single" w:sz="6" w:space="0" w:color="auto"/>
              <w:left w:val="single" w:sz="6" w:space="0" w:color="auto"/>
              <w:bottom w:val="single" w:sz="6" w:space="0" w:color="auto"/>
              <w:right w:val="single" w:sz="6" w:space="0" w:color="auto"/>
            </w:tcBorders>
            <w:noWrap/>
            <w:vAlign w:val="center"/>
            <w:hideMark/>
          </w:tcPr>
          <w:p w:rsidR="00280C42" w:rsidRPr="00280C42" w:rsidRDefault="00280C42" w:rsidP="00280C42">
            <w:pPr>
              <w:pStyle w:val="142"/>
              <w:jc w:val="right"/>
              <w:rPr>
                <w:snapToGrid/>
              </w:rPr>
            </w:pPr>
            <w:r w:rsidRPr="00280C42">
              <w:rPr>
                <w:rFonts w:hint="eastAsia"/>
                <w:snapToGrid/>
              </w:rPr>
              <w:t>76.1</w:t>
            </w:r>
          </w:p>
        </w:tc>
        <w:tc>
          <w:tcPr>
            <w:tcW w:w="1675" w:type="dxa"/>
            <w:tcBorders>
              <w:top w:val="single" w:sz="6" w:space="0" w:color="auto"/>
              <w:left w:val="single" w:sz="6" w:space="0" w:color="auto"/>
              <w:bottom w:val="single" w:sz="6" w:space="0" w:color="auto"/>
              <w:right w:val="single" w:sz="12" w:space="0" w:color="auto"/>
            </w:tcBorders>
            <w:noWrap/>
            <w:vAlign w:val="center"/>
            <w:hideMark/>
          </w:tcPr>
          <w:p w:rsidR="00280C42" w:rsidRPr="00280C42" w:rsidRDefault="00280C42" w:rsidP="00280C42">
            <w:pPr>
              <w:pStyle w:val="142"/>
              <w:jc w:val="right"/>
              <w:rPr>
                <w:snapToGrid/>
              </w:rPr>
            </w:pPr>
            <w:r w:rsidRPr="00280C42">
              <w:rPr>
                <w:rFonts w:hint="eastAsia"/>
                <w:snapToGrid/>
              </w:rPr>
              <w:t>82.3</w:t>
            </w:r>
          </w:p>
        </w:tc>
      </w:tr>
      <w:tr w:rsidR="00280C42" w:rsidRPr="00421DAF" w:rsidTr="002A2545">
        <w:trPr>
          <w:trHeight w:val="340"/>
        </w:trPr>
        <w:tc>
          <w:tcPr>
            <w:tcW w:w="1414" w:type="dxa"/>
            <w:tcBorders>
              <w:top w:val="single" w:sz="6" w:space="0" w:color="auto"/>
              <w:left w:val="single" w:sz="12" w:space="0" w:color="auto"/>
              <w:bottom w:val="single" w:sz="6" w:space="0" w:color="auto"/>
              <w:right w:val="single" w:sz="6" w:space="0" w:color="auto"/>
            </w:tcBorders>
            <w:vAlign w:val="center"/>
          </w:tcPr>
          <w:p w:rsidR="00280C42" w:rsidRPr="00280C42" w:rsidRDefault="00280C42" w:rsidP="00280C42">
            <w:pPr>
              <w:pStyle w:val="142"/>
              <w:jc w:val="center"/>
              <w:rPr>
                <w:snapToGrid/>
              </w:rPr>
            </w:pPr>
            <w:r w:rsidRPr="00280C42">
              <w:rPr>
                <w:rFonts w:hint="eastAsia"/>
                <w:snapToGrid/>
              </w:rPr>
              <w:t>109年</w:t>
            </w:r>
          </w:p>
        </w:tc>
        <w:tc>
          <w:tcPr>
            <w:tcW w:w="1576" w:type="dxa"/>
            <w:tcBorders>
              <w:top w:val="single" w:sz="6" w:space="0" w:color="auto"/>
              <w:left w:val="single" w:sz="6" w:space="0" w:color="auto"/>
              <w:bottom w:val="single" w:sz="6" w:space="0" w:color="auto"/>
              <w:right w:val="single" w:sz="6" w:space="0" w:color="auto"/>
            </w:tcBorders>
            <w:noWrap/>
            <w:vAlign w:val="center"/>
          </w:tcPr>
          <w:p w:rsidR="00280C42" w:rsidRPr="00280C42" w:rsidRDefault="00280C42" w:rsidP="00280C42">
            <w:pPr>
              <w:pStyle w:val="142"/>
              <w:jc w:val="right"/>
              <w:rPr>
                <w:snapToGrid/>
              </w:rPr>
            </w:pPr>
            <w:r w:rsidRPr="00280C42">
              <w:rPr>
                <w:rFonts w:hint="eastAsia"/>
                <w:snapToGrid/>
              </w:rPr>
              <w:t>92.</w:t>
            </w:r>
            <w:r w:rsidRPr="00280C42">
              <w:rPr>
                <w:snapToGrid/>
              </w:rPr>
              <w:t>9</w:t>
            </w:r>
          </w:p>
        </w:tc>
        <w:tc>
          <w:tcPr>
            <w:tcW w:w="1770" w:type="dxa"/>
            <w:tcBorders>
              <w:top w:val="single" w:sz="6" w:space="0" w:color="auto"/>
              <w:left w:val="single" w:sz="6" w:space="0" w:color="auto"/>
              <w:bottom w:val="single" w:sz="6" w:space="0" w:color="auto"/>
              <w:right w:val="single" w:sz="6" w:space="0" w:color="auto"/>
            </w:tcBorders>
            <w:noWrap/>
            <w:vAlign w:val="center"/>
          </w:tcPr>
          <w:p w:rsidR="00280C42" w:rsidRPr="00280C42" w:rsidRDefault="00280C42" w:rsidP="00280C42">
            <w:pPr>
              <w:pStyle w:val="142"/>
              <w:jc w:val="right"/>
              <w:rPr>
                <w:snapToGrid/>
              </w:rPr>
            </w:pPr>
            <w:r w:rsidRPr="00280C42">
              <w:rPr>
                <w:rFonts w:hint="eastAsia"/>
                <w:snapToGrid/>
              </w:rPr>
              <w:t>90.8</w:t>
            </w:r>
          </w:p>
        </w:tc>
        <w:tc>
          <w:tcPr>
            <w:tcW w:w="1580" w:type="dxa"/>
            <w:tcBorders>
              <w:top w:val="single" w:sz="6" w:space="0" w:color="auto"/>
              <w:left w:val="single" w:sz="6" w:space="0" w:color="auto"/>
              <w:bottom w:val="single" w:sz="6" w:space="0" w:color="auto"/>
              <w:right w:val="single" w:sz="6" w:space="0" w:color="auto"/>
            </w:tcBorders>
            <w:noWrap/>
            <w:vAlign w:val="center"/>
          </w:tcPr>
          <w:p w:rsidR="00280C42" w:rsidRPr="00280C42" w:rsidRDefault="00280C42" w:rsidP="00280C42">
            <w:pPr>
              <w:pStyle w:val="142"/>
              <w:jc w:val="right"/>
              <w:rPr>
                <w:snapToGrid/>
              </w:rPr>
            </w:pPr>
            <w:r w:rsidRPr="00280C42">
              <w:rPr>
                <w:rFonts w:hint="eastAsia"/>
                <w:snapToGrid/>
              </w:rPr>
              <w:t>76.</w:t>
            </w:r>
            <w:r w:rsidRPr="00280C42">
              <w:rPr>
                <w:snapToGrid/>
              </w:rPr>
              <w:t>9</w:t>
            </w:r>
          </w:p>
        </w:tc>
        <w:tc>
          <w:tcPr>
            <w:tcW w:w="1675" w:type="dxa"/>
            <w:tcBorders>
              <w:top w:val="single" w:sz="6" w:space="0" w:color="auto"/>
              <w:left w:val="single" w:sz="6" w:space="0" w:color="auto"/>
              <w:bottom w:val="single" w:sz="6" w:space="0" w:color="auto"/>
              <w:right w:val="single" w:sz="12" w:space="0" w:color="auto"/>
            </w:tcBorders>
            <w:noWrap/>
            <w:vAlign w:val="center"/>
          </w:tcPr>
          <w:p w:rsidR="00280C42" w:rsidRPr="00280C42" w:rsidRDefault="00280C42" w:rsidP="00280C42">
            <w:pPr>
              <w:pStyle w:val="142"/>
              <w:jc w:val="right"/>
              <w:rPr>
                <w:snapToGrid/>
              </w:rPr>
            </w:pPr>
            <w:r w:rsidRPr="00280C42">
              <w:rPr>
                <w:rFonts w:hint="eastAsia"/>
                <w:snapToGrid/>
              </w:rPr>
              <w:t>8</w:t>
            </w:r>
            <w:r w:rsidRPr="00280C42">
              <w:rPr>
                <w:snapToGrid/>
              </w:rPr>
              <w:t>1.0</w:t>
            </w:r>
          </w:p>
        </w:tc>
      </w:tr>
      <w:tr w:rsidR="00280C42" w:rsidRPr="00421DAF" w:rsidTr="002A2545">
        <w:trPr>
          <w:trHeight w:val="340"/>
        </w:trPr>
        <w:tc>
          <w:tcPr>
            <w:tcW w:w="1414" w:type="dxa"/>
            <w:tcBorders>
              <w:top w:val="single" w:sz="6" w:space="0" w:color="auto"/>
              <w:left w:val="single" w:sz="12" w:space="0" w:color="auto"/>
              <w:bottom w:val="single" w:sz="6" w:space="0" w:color="auto"/>
              <w:right w:val="single" w:sz="6" w:space="0" w:color="auto"/>
            </w:tcBorders>
            <w:vAlign w:val="center"/>
          </w:tcPr>
          <w:p w:rsidR="00280C42" w:rsidRPr="00280C42" w:rsidRDefault="00280C42" w:rsidP="00280C42">
            <w:pPr>
              <w:pStyle w:val="142"/>
              <w:jc w:val="center"/>
              <w:rPr>
                <w:snapToGrid/>
              </w:rPr>
            </w:pPr>
            <w:r w:rsidRPr="00280C42">
              <w:rPr>
                <w:rFonts w:hint="eastAsia"/>
                <w:snapToGrid/>
              </w:rPr>
              <w:t>110年</w:t>
            </w:r>
          </w:p>
        </w:tc>
        <w:tc>
          <w:tcPr>
            <w:tcW w:w="1576" w:type="dxa"/>
            <w:tcBorders>
              <w:top w:val="single" w:sz="6" w:space="0" w:color="auto"/>
              <w:left w:val="single" w:sz="6" w:space="0" w:color="auto"/>
              <w:bottom w:val="single" w:sz="6" w:space="0" w:color="auto"/>
              <w:right w:val="single" w:sz="6" w:space="0" w:color="auto"/>
            </w:tcBorders>
            <w:noWrap/>
            <w:vAlign w:val="center"/>
          </w:tcPr>
          <w:p w:rsidR="00280C42" w:rsidRPr="00280C42" w:rsidRDefault="00280C42" w:rsidP="00280C42">
            <w:pPr>
              <w:pStyle w:val="142"/>
              <w:jc w:val="right"/>
              <w:rPr>
                <w:snapToGrid/>
              </w:rPr>
            </w:pPr>
            <w:r w:rsidRPr="00280C42">
              <w:rPr>
                <w:snapToGrid/>
              </w:rPr>
              <w:t>91.2</w:t>
            </w:r>
          </w:p>
        </w:tc>
        <w:tc>
          <w:tcPr>
            <w:tcW w:w="1770" w:type="dxa"/>
            <w:tcBorders>
              <w:top w:val="single" w:sz="6" w:space="0" w:color="auto"/>
              <w:left w:val="single" w:sz="6" w:space="0" w:color="auto"/>
              <w:bottom w:val="single" w:sz="6" w:space="0" w:color="auto"/>
              <w:right w:val="single" w:sz="6" w:space="0" w:color="auto"/>
            </w:tcBorders>
            <w:noWrap/>
            <w:vAlign w:val="center"/>
          </w:tcPr>
          <w:p w:rsidR="00280C42" w:rsidRPr="00280C42" w:rsidRDefault="00280C42" w:rsidP="00280C42">
            <w:pPr>
              <w:pStyle w:val="142"/>
              <w:jc w:val="right"/>
              <w:rPr>
                <w:snapToGrid/>
              </w:rPr>
            </w:pPr>
            <w:r w:rsidRPr="00280C42">
              <w:rPr>
                <w:snapToGrid/>
              </w:rPr>
              <w:t>87.4</w:t>
            </w:r>
          </w:p>
        </w:tc>
        <w:tc>
          <w:tcPr>
            <w:tcW w:w="1580" w:type="dxa"/>
            <w:tcBorders>
              <w:top w:val="single" w:sz="6" w:space="0" w:color="auto"/>
              <w:left w:val="single" w:sz="6" w:space="0" w:color="auto"/>
              <w:bottom w:val="single" w:sz="6" w:space="0" w:color="auto"/>
              <w:right w:val="single" w:sz="6" w:space="0" w:color="auto"/>
            </w:tcBorders>
            <w:noWrap/>
            <w:vAlign w:val="center"/>
          </w:tcPr>
          <w:p w:rsidR="00280C42" w:rsidRPr="00280C42" w:rsidRDefault="00280C42" w:rsidP="00280C42">
            <w:pPr>
              <w:pStyle w:val="142"/>
              <w:jc w:val="right"/>
              <w:rPr>
                <w:snapToGrid/>
              </w:rPr>
            </w:pPr>
            <w:r w:rsidRPr="00280C42">
              <w:rPr>
                <w:snapToGrid/>
              </w:rPr>
              <w:t>70.7</w:t>
            </w:r>
          </w:p>
        </w:tc>
        <w:tc>
          <w:tcPr>
            <w:tcW w:w="1675" w:type="dxa"/>
            <w:tcBorders>
              <w:top w:val="single" w:sz="6" w:space="0" w:color="auto"/>
              <w:left w:val="single" w:sz="6" w:space="0" w:color="auto"/>
              <w:bottom w:val="single" w:sz="6" w:space="0" w:color="auto"/>
              <w:right w:val="single" w:sz="12" w:space="0" w:color="auto"/>
            </w:tcBorders>
            <w:noWrap/>
            <w:vAlign w:val="center"/>
          </w:tcPr>
          <w:p w:rsidR="00280C42" w:rsidRPr="00280C42" w:rsidRDefault="00280C42" w:rsidP="00280C42">
            <w:pPr>
              <w:pStyle w:val="142"/>
              <w:jc w:val="right"/>
              <w:rPr>
                <w:snapToGrid/>
              </w:rPr>
            </w:pPr>
            <w:r w:rsidRPr="00280C42">
              <w:rPr>
                <w:snapToGrid/>
              </w:rPr>
              <w:t>77.1</w:t>
            </w:r>
          </w:p>
        </w:tc>
      </w:tr>
      <w:tr w:rsidR="00280C42" w:rsidRPr="00421DAF" w:rsidTr="002A2545">
        <w:trPr>
          <w:trHeight w:val="340"/>
        </w:trPr>
        <w:tc>
          <w:tcPr>
            <w:tcW w:w="1414" w:type="dxa"/>
            <w:tcBorders>
              <w:top w:val="single" w:sz="6" w:space="0" w:color="auto"/>
              <w:left w:val="single" w:sz="12" w:space="0" w:color="auto"/>
              <w:bottom w:val="single" w:sz="6" w:space="0" w:color="auto"/>
              <w:right w:val="single" w:sz="6" w:space="0" w:color="auto"/>
            </w:tcBorders>
            <w:vAlign w:val="center"/>
          </w:tcPr>
          <w:p w:rsidR="00280C42" w:rsidRPr="00280C42" w:rsidRDefault="00280C42" w:rsidP="00280C42">
            <w:pPr>
              <w:pStyle w:val="142"/>
              <w:jc w:val="center"/>
              <w:rPr>
                <w:snapToGrid/>
              </w:rPr>
            </w:pPr>
            <w:r w:rsidRPr="00280C42">
              <w:rPr>
                <w:rFonts w:hint="eastAsia"/>
                <w:snapToGrid/>
              </w:rPr>
              <w:t>111年</w:t>
            </w:r>
          </w:p>
        </w:tc>
        <w:tc>
          <w:tcPr>
            <w:tcW w:w="1576" w:type="dxa"/>
            <w:tcBorders>
              <w:top w:val="single" w:sz="6" w:space="0" w:color="auto"/>
              <w:left w:val="single" w:sz="6" w:space="0" w:color="auto"/>
              <w:bottom w:val="single" w:sz="6" w:space="0" w:color="auto"/>
              <w:right w:val="single" w:sz="6" w:space="0" w:color="auto"/>
            </w:tcBorders>
            <w:noWrap/>
            <w:vAlign w:val="center"/>
          </w:tcPr>
          <w:p w:rsidR="00280C42" w:rsidRPr="00280C42" w:rsidRDefault="00280C42" w:rsidP="00280C42">
            <w:pPr>
              <w:pStyle w:val="142"/>
              <w:jc w:val="right"/>
              <w:rPr>
                <w:snapToGrid/>
              </w:rPr>
            </w:pPr>
            <w:r w:rsidRPr="00280C42">
              <w:rPr>
                <w:rFonts w:hint="eastAsia"/>
                <w:snapToGrid/>
              </w:rPr>
              <w:t>90.</w:t>
            </w:r>
            <w:r w:rsidRPr="00280C42">
              <w:rPr>
                <w:snapToGrid/>
              </w:rPr>
              <w:t>6</w:t>
            </w:r>
          </w:p>
        </w:tc>
        <w:tc>
          <w:tcPr>
            <w:tcW w:w="1770" w:type="dxa"/>
            <w:tcBorders>
              <w:top w:val="single" w:sz="6" w:space="0" w:color="auto"/>
              <w:left w:val="single" w:sz="6" w:space="0" w:color="auto"/>
              <w:bottom w:val="single" w:sz="6" w:space="0" w:color="auto"/>
              <w:right w:val="single" w:sz="6" w:space="0" w:color="auto"/>
            </w:tcBorders>
            <w:noWrap/>
            <w:vAlign w:val="center"/>
          </w:tcPr>
          <w:p w:rsidR="00280C42" w:rsidRPr="00280C42" w:rsidRDefault="00280C42" w:rsidP="00280C42">
            <w:pPr>
              <w:pStyle w:val="142"/>
              <w:jc w:val="right"/>
              <w:rPr>
                <w:snapToGrid/>
              </w:rPr>
            </w:pPr>
            <w:r w:rsidRPr="00280C42">
              <w:rPr>
                <w:rFonts w:hint="eastAsia"/>
                <w:snapToGrid/>
              </w:rPr>
              <w:t>88.9</w:t>
            </w:r>
          </w:p>
        </w:tc>
        <w:tc>
          <w:tcPr>
            <w:tcW w:w="1580" w:type="dxa"/>
            <w:tcBorders>
              <w:top w:val="single" w:sz="6" w:space="0" w:color="auto"/>
              <w:left w:val="single" w:sz="6" w:space="0" w:color="auto"/>
              <w:bottom w:val="single" w:sz="6" w:space="0" w:color="auto"/>
              <w:right w:val="single" w:sz="6" w:space="0" w:color="auto"/>
            </w:tcBorders>
            <w:noWrap/>
            <w:vAlign w:val="center"/>
          </w:tcPr>
          <w:p w:rsidR="00280C42" w:rsidRPr="00280C42" w:rsidRDefault="00280C42" w:rsidP="00280C42">
            <w:pPr>
              <w:pStyle w:val="142"/>
              <w:jc w:val="right"/>
              <w:rPr>
                <w:snapToGrid/>
              </w:rPr>
            </w:pPr>
            <w:r w:rsidRPr="00280C42">
              <w:rPr>
                <w:rFonts w:hint="eastAsia"/>
                <w:snapToGrid/>
              </w:rPr>
              <w:t>72.9</w:t>
            </w:r>
          </w:p>
        </w:tc>
        <w:tc>
          <w:tcPr>
            <w:tcW w:w="1675" w:type="dxa"/>
            <w:tcBorders>
              <w:top w:val="single" w:sz="6" w:space="0" w:color="auto"/>
              <w:left w:val="single" w:sz="6" w:space="0" w:color="auto"/>
              <w:bottom w:val="single" w:sz="6" w:space="0" w:color="auto"/>
              <w:right w:val="single" w:sz="12" w:space="0" w:color="auto"/>
            </w:tcBorders>
            <w:noWrap/>
            <w:vAlign w:val="center"/>
          </w:tcPr>
          <w:p w:rsidR="00280C42" w:rsidRPr="00280C42" w:rsidRDefault="00280C42" w:rsidP="00280C42">
            <w:pPr>
              <w:pStyle w:val="142"/>
              <w:jc w:val="right"/>
              <w:rPr>
                <w:snapToGrid/>
              </w:rPr>
            </w:pPr>
            <w:r w:rsidRPr="00280C42">
              <w:rPr>
                <w:snapToGrid/>
              </w:rPr>
              <w:t>80.3</w:t>
            </w:r>
          </w:p>
        </w:tc>
      </w:tr>
      <w:tr w:rsidR="00280C42" w:rsidRPr="00421DAF" w:rsidTr="002A2545">
        <w:trPr>
          <w:trHeight w:val="340"/>
        </w:trPr>
        <w:tc>
          <w:tcPr>
            <w:tcW w:w="1414" w:type="dxa"/>
            <w:tcBorders>
              <w:top w:val="single" w:sz="6" w:space="0" w:color="auto"/>
              <w:left w:val="single" w:sz="12" w:space="0" w:color="auto"/>
              <w:bottom w:val="single" w:sz="12" w:space="0" w:color="auto"/>
              <w:right w:val="single" w:sz="6" w:space="0" w:color="auto"/>
            </w:tcBorders>
            <w:vAlign w:val="center"/>
          </w:tcPr>
          <w:p w:rsidR="00280C42" w:rsidRPr="00280C42" w:rsidRDefault="00280C42" w:rsidP="00280C42">
            <w:pPr>
              <w:pStyle w:val="142"/>
              <w:jc w:val="center"/>
              <w:rPr>
                <w:snapToGrid/>
              </w:rPr>
            </w:pPr>
            <w:r w:rsidRPr="00280C42">
              <w:rPr>
                <w:rFonts w:hint="eastAsia"/>
                <w:snapToGrid/>
              </w:rPr>
              <w:t>112年</w:t>
            </w:r>
          </w:p>
        </w:tc>
        <w:tc>
          <w:tcPr>
            <w:tcW w:w="1576" w:type="dxa"/>
            <w:tcBorders>
              <w:top w:val="single" w:sz="6" w:space="0" w:color="auto"/>
              <w:left w:val="single" w:sz="6" w:space="0" w:color="auto"/>
              <w:bottom w:val="single" w:sz="12" w:space="0" w:color="auto"/>
              <w:right w:val="single" w:sz="6" w:space="0" w:color="auto"/>
            </w:tcBorders>
            <w:noWrap/>
            <w:vAlign w:val="center"/>
          </w:tcPr>
          <w:p w:rsidR="00280C42" w:rsidRPr="00280C42" w:rsidRDefault="00280C42" w:rsidP="00280C42">
            <w:pPr>
              <w:pStyle w:val="142"/>
              <w:jc w:val="right"/>
              <w:rPr>
                <w:snapToGrid/>
              </w:rPr>
            </w:pPr>
            <w:r w:rsidRPr="00280C42">
              <w:rPr>
                <w:rFonts w:hint="eastAsia"/>
                <w:snapToGrid/>
              </w:rPr>
              <w:t>92.6</w:t>
            </w:r>
          </w:p>
        </w:tc>
        <w:tc>
          <w:tcPr>
            <w:tcW w:w="1770" w:type="dxa"/>
            <w:tcBorders>
              <w:top w:val="single" w:sz="6" w:space="0" w:color="auto"/>
              <w:left w:val="single" w:sz="6" w:space="0" w:color="auto"/>
              <w:bottom w:val="single" w:sz="12" w:space="0" w:color="auto"/>
              <w:right w:val="single" w:sz="6" w:space="0" w:color="auto"/>
            </w:tcBorders>
            <w:noWrap/>
            <w:vAlign w:val="center"/>
          </w:tcPr>
          <w:p w:rsidR="00280C42" w:rsidRPr="00280C42" w:rsidRDefault="00280C42" w:rsidP="00280C42">
            <w:pPr>
              <w:pStyle w:val="142"/>
              <w:jc w:val="right"/>
              <w:rPr>
                <w:snapToGrid/>
              </w:rPr>
            </w:pPr>
            <w:r w:rsidRPr="00280C42">
              <w:rPr>
                <w:rFonts w:hint="eastAsia"/>
                <w:snapToGrid/>
              </w:rPr>
              <w:t>92.0</w:t>
            </w:r>
          </w:p>
        </w:tc>
        <w:tc>
          <w:tcPr>
            <w:tcW w:w="1580" w:type="dxa"/>
            <w:tcBorders>
              <w:top w:val="single" w:sz="6" w:space="0" w:color="auto"/>
              <w:left w:val="single" w:sz="6" w:space="0" w:color="auto"/>
              <w:bottom w:val="single" w:sz="12" w:space="0" w:color="auto"/>
              <w:right w:val="single" w:sz="6" w:space="0" w:color="auto"/>
            </w:tcBorders>
            <w:noWrap/>
            <w:vAlign w:val="center"/>
          </w:tcPr>
          <w:p w:rsidR="00280C42" w:rsidRPr="00280C42" w:rsidRDefault="00280C42" w:rsidP="00280C42">
            <w:pPr>
              <w:pStyle w:val="142"/>
              <w:jc w:val="right"/>
              <w:rPr>
                <w:snapToGrid/>
              </w:rPr>
            </w:pPr>
            <w:r w:rsidRPr="00280C42">
              <w:rPr>
                <w:rFonts w:hint="eastAsia"/>
                <w:snapToGrid/>
              </w:rPr>
              <w:t>79.6</w:t>
            </w:r>
          </w:p>
        </w:tc>
        <w:tc>
          <w:tcPr>
            <w:tcW w:w="1675" w:type="dxa"/>
            <w:tcBorders>
              <w:top w:val="single" w:sz="6" w:space="0" w:color="auto"/>
              <w:left w:val="single" w:sz="6" w:space="0" w:color="auto"/>
              <w:bottom w:val="single" w:sz="12" w:space="0" w:color="auto"/>
              <w:right w:val="single" w:sz="12" w:space="0" w:color="auto"/>
            </w:tcBorders>
            <w:noWrap/>
            <w:vAlign w:val="center"/>
          </w:tcPr>
          <w:p w:rsidR="00280C42" w:rsidRPr="00280C42" w:rsidRDefault="00280C42" w:rsidP="00280C42">
            <w:pPr>
              <w:pStyle w:val="142"/>
              <w:jc w:val="right"/>
              <w:rPr>
                <w:snapToGrid/>
              </w:rPr>
            </w:pPr>
            <w:r w:rsidRPr="00280C42">
              <w:rPr>
                <w:rFonts w:hint="eastAsia"/>
                <w:snapToGrid/>
              </w:rPr>
              <w:t>81.6</w:t>
            </w:r>
          </w:p>
        </w:tc>
      </w:tr>
    </w:tbl>
    <w:p w:rsidR="002A2545" w:rsidRPr="006673F6" w:rsidRDefault="00F87EDE" w:rsidP="00760739">
      <w:pPr>
        <w:pStyle w:val="142"/>
        <w:wordWrap w:val="0"/>
        <w:ind w:leftChars="-19" w:left="1499" w:hangingChars="638" w:hanging="1553"/>
      </w:pPr>
      <w:r w:rsidRPr="00F87EDE">
        <w:rPr>
          <w:rFonts w:hAnsi="標楷體" w:hint="eastAsia"/>
          <w:b/>
        </w:rPr>
        <w:t xml:space="preserve">    </w:t>
      </w:r>
      <w:r w:rsidR="002A2545" w:rsidRPr="00421DAF">
        <w:rPr>
          <w:rFonts w:hint="eastAsia"/>
        </w:rPr>
        <w:t>資料來源:衛生福利部統計處癌症篩檢陽性個案追蹤率統計表</w:t>
      </w:r>
      <w:r w:rsidR="002A2545">
        <w:rPr>
          <w:rFonts w:hint="eastAsia"/>
        </w:rPr>
        <w:t>，</w:t>
      </w:r>
      <w:r w:rsidR="00760739" w:rsidRPr="00760739">
        <w:t>https://www.mohw.gov.tw/dl-55653-662d45e6-0fd2-4bdf-8ac3-80968e3f9c4c.html</w:t>
      </w:r>
      <w:r w:rsidR="00760739">
        <w:rPr>
          <w:rFonts w:hint="eastAsia"/>
        </w:rPr>
        <w:t xml:space="preserve"> </w:t>
      </w:r>
      <w:r w:rsidR="002A2545">
        <w:rPr>
          <w:rFonts w:hint="eastAsia"/>
        </w:rPr>
        <w:t>(最後瀏覽日：114年3月21日)</w:t>
      </w:r>
    </w:p>
    <w:p w:rsidR="002A2545" w:rsidRPr="004E428E" w:rsidRDefault="002A2545" w:rsidP="002A2545">
      <w:pPr>
        <w:pStyle w:val="a5"/>
        <w:ind w:left="849" w:hanging="283"/>
        <w:rPr>
          <w:b/>
        </w:rPr>
      </w:pPr>
      <w:r w:rsidRPr="004E428E">
        <w:rPr>
          <w:rFonts w:hint="eastAsia"/>
          <w:b/>
        </w:rPr>
        <w:t>(二)</w:t>
      </w:r>
      <w:r>
        <w:rPr>
          <w:rFonts w:hint="eastAsia"/>
          <w:b/>
        </w:rPr>
        <w:t>近</w:t>
      </w:r>
      <w:r w:rsidRPr="004E428E">
        <w:rPr>
          <w:rFonts w:hint="eastAsia"/>
          <w:b/>
        </w:rPr>
        <w:t>年</w:t>
      </w:r>
      <w:r>
        <w:rPr>
          <w:rFonts w:hint="eastAsia"/>
          <w:b/>
        </w:rPr>
        <w:t>來我國</w:t>
      </w:r>
      <w:r w:rsidRPr="004E428E">
        <w:rPr>
          <w:rFonts w:hint="eastAsia"/>
          <w:b/>
        </w:rPr>
        <w:t>18歲以上成人吸菸率</w:t>
      </w:r>
      <w:r>
        <w:rPr>
          <w:rFonts w:hint="eastAsia"/>
          <w:b/>
        </w:rPr>
        <w:t>微幅</w:t>
      </w:r>
      <w:r w:rsidRPr="004E428E">
        <w:rPr>
          <w:rFonts w:hint="eastAsia"/>
          <w:b/>
        </w:rPr>
        <w:t>上升，</w:t>
      </w:r>
      <w:r>
        <w:rPr>
          <w:rFonts w:hint="eastAsia"/>
          <w:b/>
        </w:rPr>
        <w:t>青少年吸菸率雖下降，惟其吸菸者使用加味菸比率有升高趨勢</w:t>
      </w:r>
      <w:r w:rsidRPr="004E428E">
        <w:rPr>
          <w:rFonts w:hint="eastAsia"/>
          <w:b/>
        </w:rPr>
        <w:t>，允宜賡續</w:t>
      </w:r>
      <w:r>
        <w:rPr>
          <w:rFonts w:hint="eastAsia"/>
          <w:b/>
        </w:rPr>
        <w:t>精進</w:t>
      </w:r>
      <w:r w:rsidRPr="004E428E">
        <w:rPr>
          <w:rFonts w:hint="eastAsia"/>
          <w:b/>
        </w:rPr>
        <w:t>相關菸害防制策略</w:t>
      </w:r>
    </w:p>
    <w:p w:rsidR="002A2545" w:rsidRDefault="002A2545" w:rsidP="002A2545">
      <w:pPr>
        <w:pStyle w:val="21"/>
        <w:ind w:left="850" w:firstLine="566"/>
      </w:pPr>
      <w:r w:rsidRPr="00F87EDE">
        <w:rPr>
          <w:rFonts w:hint="eastAsia"/>
        </w:rPr>
        <w:t>依衛生福利部國民健康署(以下簡稱國健署)網站公布之國人吸菸行為調查結果顯示，18歲以上成年人吸菸率從</w:t>
      </w:r>
      <w:r w:rsidRPr="00F87EDE">
        <w:t>103</w:t>
      </w:r>
      <w:r w:rsidRPr="00F87EDE">
        <w:rPr>
          <w:rFonts w:hint="eastAsia"/>
        </w:rPr>
        <w:t>年之</w:t>
      </w:r>
      <w:r w:rsidRPr="00F87EDE">
        <w:t>16.4</w:t>
      </w:r>
      <w:r w:rsidRPr="00F87EDE">
        <w:rPr>
          <w:rFonts w:hint="eastAsia"/>
        </w:rPr>
        <w:t>%概降至10</w:t>
      </w:r>
      <w:r>
        <w:rPr>
          <w:rFonts w:hint="eastAsia"/>
        </w:rPr>
        <w:t>7</w:t>
      </w:r>
      <w:r w:rsidRPr="00F87EDE">
        <w:rPr>
          <w:rFonts w:hint="eastAsia"/>
        </w:rPr>
        <w:t>年之13.</w:t>
      </w:r>
      <w:r>
        <w:t>0</w:t>
      </w:r>
      <w:r w:rsidRPr="00F87EDE">
        <w:rPr>
          <w:rFonts w:hint="eastAsia"/>
        </w:rPr>
        <w:t>%，</w:t>
      </w:r>
      <w:r w:rsidRPr="00DD1EE8">
        <w:rPr>
          <w:rFonts w:hint="eastAsia"/>
        </w:rPr>
        <w:t>惟109及111年度均呈現微幅上升，分別較107年度提升0.1及1個百分點</w:t>
      </w:r>
      <w:r w:rsidRPr="00F87EDE">
        <w:rPr>
          <w:rFonts w:hint="eastAsia"/>
        </w:rPr>
        <w:t>(詳表2）</w:t>
      </w:r>
      <w:r w:rsidRPr="00DD1EE8">
        <w:rPr>
          <w:rFonts w:hint="eastAsia"/>
        </w:rPr>
        <w:t>。如就青少年族群(國中及高中職學生)方面分析，國中學生整體吸菸率自106年</w:t>
      </w:r>
      <w:r>
        <w:rPr>
          <w:rFonts w:hint="eastAsia"/>
        </w:rPr>
        <w:t>度</w:t>
      </w:r>
      <w:r w:rsidRPr="00DD1EE8">
        <w:rPr>
          <w:rFonts w:hint="eastAsia"/>
        </w:rPr>
        <w:t>起即未超過3</w:t>
      </w:r>
      <w:r>
        <w:rPr>
          <w:rFonts w:hint="eastAsia"/>
        </w:rPr>
        <w:t>.0</w:t>
      </w:r>
      <w:r w:rsidRPr="00DD1EE8">
        <w:rPr>
          <w:rFonts w:hint="eastAsia"/>
        </w:rPr>
        <w:t>%，11</w:t>
      </w:r>
      <w:r>
        <w:rPr>
          <w:rFonts w:hint="eastAsia"/>
        </w:rPr>
        <w:t>2</w:t>
      </w:r>
      <w:r w:rsidRPr="00DD1EE8">
        <w:rPr>
          <w:rFonts w:hint="eastAsia"/>
        </w:rPr>
        <w:t>年</w:t>
      </w:r>
      <w:r>
        <w:rPr>
          <w:rFonts w:hint="eastAsia"/>
        </w:rPr>
        <w:t>度</w:t>
      </w:r>
      <w:r w:rsidRPr="00DD1EE8">
        <w:rPr>
          <w:rFonts w:hint="eastAsia"/>
        </w:rPr>
        <w:t>下降至2.</w:t>
      </w:r>
      <w:r>
        <w:t>0</w:t>
      </w:r>
      <w:r w:rsidRPr="00DD1EE8">
        <w:rPr>
          <w:rFonts w:hint="eastAsia"/>
        </w:rPr>
        <w:t>%，相較10</w:t>
      </w:r>
      <w:r>
        <w:rPr>
          <w:rFonts w:hint="eastAsia"/>
        </w:rPr>
        <w:t>3</w:t>
      </w:r>
      <w:r w:rsidRPr="00DD1EE8">
        <w:rPr>
          <w:rFonts w:hint="eastAsia"/>
        </w:rPr>
        <w:t>年度下降</w:t>
      </w:r>
      <w:r>
        <w:rPr>
          <w:rFonts w:hint="eastAsia"/>
        </w:rPr>
        <w:t>3</w:t>
      </w:r>
      <w:r w:rsidRPr="00DD1EE8">
        <w:rPr>
          <w:rFonts w:hint="eastAsia"/>
        </w:rPr>
        <w:t>個百分點；高中職學生則自106年</w:t>
      </w:r>
      <w:r>
        <w:rPr>
          <w:rFonts w:hint="eastAsia"/>
        </w:rPr>
        <w:t>度</w:t>
      </w:r>
      <w:r w:rsidRPr="00DD1EE8">
        <w:rPr>
          <w:rFonts w:hint="eastAsia"/>
        </w:rPr>
        <w:t>起即未超過8.5%， 11</w:t>
      </w:r>
      <w:r>
        <w:rPr>
          <w:rFonts w:hint="eastAsia"/>
        </w:rPr>
        <w:t>2</w:t>
      </w:r>
      <w:r w:rsidRPr="00DD1EE8">
        <w:rPr>
          <w:rFonts w:hint="eastAsia"/>
        </w:rPr>
        <w:t>年</w:t>
      </w:r>
      <w:r>
        <w:rPr>
          <w:rFonts w:hint="eastAsia"/>
        </w:rPr>
        <w:t>度</w:t>
      </w:r>
      <w:r w:rsidRPr="00DD1EE8">
        <w:rPr>
          <w:rFonts w:hint="eastAsia"/>
        </w:rPr>
        <w:t>下降至</w:t>
      </w:r>
      <w:r>
        <w:rPr>
          <w:rFonts w:hint="eastAsia"/>
        </w:rPr>
        <w:t>6</w:t>
      </w:r>
      <w:r w:rsidRPr="00DD1EE8">
        <w:rPr>
          <w:rFonts w:hint="eastAsia"/>
        </w:rPr>
        <w:t>.</w:t>
      </w:r>
      <w:r>
        <w:rPr>
          <w:rFonts w:hint="eastAsia"/>
        </w:rPr>
        <w:t>7</w:t>
      </w:r>
      <w:r w:rsidRPr="00DD1EE8">
        <w:rPr>
          <w:rFonts w:hint="eastAsia"/>
        </w:rPr>
        <w:t>%，相較10</w:t>
      </w:r>
      <w:r>
        <w:rPr>
          <w:rFonts w:hint="eastAsia"/>
        </w:rPr>
        <w:t>3</w:t>
      </w:r>
      <w:r w:rsidRPr="00DD1EE8">
        <w:rPr>
          <w:rFonts w:hint="eastAsia"/>
        </w:rPr>
        <w:t>年度下降</w:t>
      </w:r>
      <w:r>
        <w:rPr>
          <w:rFonts w:hint="eastAsia"/>
        </w:rPr>
        <w:t>近5</w:t>
      </w:r>
      <w:r w:rsidRPr="00DD1EE8">
        <w:rPr>
          <w:rFonts w:hint="eastAsia"/>
        </w:rPr>
        <w:t>個百分點，國中及高中職學生近年整體吸菸率均呈現下降趨勢。</w:t>
      </w:r>
    </w:p>
    <w:p w:rsidR="00280C42" w:rsidRPr="002A2545" w:rsidRDefault="002A2545" w:rsidP="002A2545">
      <w:pPr>
        <w:pStyle w:val="21"/>
        <w:ind w:left="850" w:firstLine="566"/>
        <w:rPr>
          <w:kern w:val="0"/>
          <w:sz w:val="24"/>
        </w:rPr>
      </w:pPr>
      <w:r>
        <w:rPr>
          <w:rFonts w:hint="eastAsia"/>
        </w:rPr>
        <w:t>另</w:t>
      </w:r>
      <w:r w:rsidRPr="002320BD">
        <w:rPr>
          <w:rFonts w:hint="eastAsia"/>
        </w:rPr>
        <w:t>依國健署就</w:t>
      </w:r>
      <w:r>
        <w:rPr>
          <w:rFonts w:hint="eastAsia"/>
        </w:rPr>
        <w:t>近3個</w:t>
      </w:r>
      <w:r w:rsidRPr="002320BD">
        <w:rPr>
          <w:rFonts w:hint="eastAsia"/>
        </w:rPr>
        <w:t>年</w:t>
      </w:r>
      <w:r>
        <w:rPr>
          <w:rFonts w:hint="eastAsia"/>
        </w:rPr>
        <w:t>度(</w:t>
      </w:r>
      <w:r w:rsidRPr="002320BD">
        <w:rPr>
          <w:rFonts w:hint="eastAsia"/>
        </w:rPr>
        <w:t>10</w:t>
      </w:r>
      <w:r>
        <w:rPr>
          <w:rFonts w:hint="eastAsia"/>
        </w:rPr>
        <w:t>8</w:t>
      </w:r>
      <w:r w:rsidRPr="002320BD">
        <w:rPr>
          <w:rFonts w:hint="eastAsia"/>
        </w:rPr>
        <w:t>、1</w:t>
      </w:r>
      <w:r>
        <w:rPr>
          <w:rFonts w:hint="eastAsia"/>
        </w:rPr>
        <w:t>1</w:t>
      </w:r>
      <w:r w:rsidRPr="002320BD">
        <w:rPr>
          <w:rFonts w:hint="eastAsia"/>
        </w:rPr>
        <w:t>0及11</w:t>
      </w:r>
      <w:r>
        <w:rPr>
          <w:rFonts w:hint="eastAsia"/>
        </w:rPr>
        <w:t>2)</w:t>
      </w:r>
      <w:r w:rsidRPr="002320BD">
        <w:rPr>
          <w:rFonts w:hint="eastAsia"/>
        </w:rPr>
        <w:t>青少年吸菸行為調查結果(詳表3)之分析，</w:t>
      </w:r>
      <w:r>
        <w:rPr>
          <w:rFonts w:hint="eastAsia"/>
        </w:rPr>
        <w:t>112年度國中、</w:t>
      </w:r>
      <w:r w:rsidRPr="002320BD">
        <w:rPr>
          <w:rFonts w:hint="eastAsia"/>
        </w:rPr>
        <w:t>高中職學生電子煙</w:t>
      </w:r>
      <w:r>
        <w:rPr>
          <w:rFonts w:hint="eastAsia"/>
        </w:rPr>
        <w:t>及加熱式菸品整體</w:t>
      </w:r>
      <w:r w:rsidRPr="002320BD">
        <w:rPr>
          <w:rFonts w:hint="eastAsia"/>
        </w:rPr>
        <w:t>使用率</w:t>
      </w:r>
      <w:r>
        <w:rPr>
          <w:rFonts w:hint="eastAsia"/>
        </w:rPr>
        <w:t>較110年度均未增加</w:t>
      </w:r>
      <w:r>
        <w:rPr>
          <w:rStyle w:val="affb"/>
        </w:rPr>
        <w:footnoteReference w:id="3"/>
      </w:r>
      <w:r>
        <w:rPr>
          <w:rFonts w:hint="eastAsia"/>
        </w:rPr>
        <w:t>。然</w:t>
      </w:r>
      <w:r w:rsidRPr="002320BD">
        <w:rPr>
          <w:rFonts w:hint="eastAsia"/>
        </w:rPr>
        <w:t>11</w:t>
      </w:r>
      <w:r>
        <w:rPr>
          <w:rFonts w:hint="eastAsia"/>
        </w:rPr>
        <w:t>2</w:t>
      </w:r>
      <w:r w:rsidRPr="002320BD">
        <w:rPr>
          <w:rFonts w:hint="eastAsia"/>
        </w:rPr>
        <w:t>年</w:t>
      </w:r>
      <w:r>
        <w:rPr>
          <w:rFonts w:hint="eastAsia"/>
        </w:rPr>
        <w:t>度國中、</w:t>
      </w:r>
      <w:r w:rsidRPr="002320BD">
        <w:rPr>
          <w:rFonts w:hint="eastAsia"/>
        </w:rPr>
        <w:t>高中職學生</w:t>
      </w:r>
      <w:r>
        <w:rPr>
          <w:rFonts w:hint="eastAsia"/>
        </w:rPr>
        <w:t>使用加味菸情形則較110年度上升，其中</w:t>
      </w:r>
      <w:r w:rsidRPr="002320BD">
        <w:rPr>
          <w:rFonts w:hint="eastAsia"/>
        </w:rPr>
        <w:t>每100個</w:t>
      </w:r>
      <w:r>
        <w:rPr>
          <w:rFonts w:hint="eastAsia"/>
        </w:rPr>
        <w:t>國</w:t>
      </w:r>
      <w:r w:rsidRPr="002320BD">
        <w:rPr>
          <w:rFonts w:hint="eastAsia"/>
        </w:rPr>
        <w:t>中學生吸菸者有3</w:t>
      </w:r>
      <w:r>
        <w:rPr>
          <w:rFonts w:hint="eastAsia"/>
        </w:rPr>
        <w:t>9</w:t>
      </w:r>
      <w:r w:rsidRPr="002320BD">
        <w:rPr>
          <w:rFonts w:hint="eastAsia"/>
        </w:rPr>
        <w:t>個使用加味菸，較1</w:t>
      </w:r>
      <w:r>
        <w:rPr>
          <w:rFonts w:hint="eastAsia"/>
        </w:rPr>
        <w:t>1</w:t>
      </w:r>
      <w:r w:rsidRPr="002320BD">
        <w:rPr>
          <w:rFonts w:hint="eastAsia"/>
        </w:rPr>
        <w:t>0年</w:t>
      </w:r>
      <w:r>
        <w:rPr>
          <w:rFonts w:hint="eastAsia"/>
        </w:rPr>
        <w:t>度</w:t>
      </w:r>
      <w:r w:rsidRPr="002320BD">
        <w:rPr>
          <w:rFonts w:hint="eastAsia"/>
        </w:rPr>
        <w:t>增加</w:t>
      </w:r>
      <w:r>
        <w:rPr>
          <w:rFonts w:hint="eastAsia"/>
        </w:rPr>
        <w:t>5</w:t>
      </w:r>
      <w:r w:rsidRPr="002320BD">
        <w:rPr>
          <w:rFonts w:hint="eastAsia"/>
        </w:rPr>
        <w:t>個</w:t>
      </w:r>
      <w:r>
        <w:rPr>
          <w:rFonts w:hint="eastAsia"/>
        </w:rPr>
        <w:t>，國中男學生更是由110年度20.6個大幅增加至112年度之36.7個；另</w:t>
      </w:r>
      <w:r w:rsidRPr="002320BD">
        <w:rPr>
          <w:rFonts w:hint="eastAsia"/>
        </w:rPr>
        <w:t>每100個高中職學生吸菸者中</w:t>
      </w:r>
      <w:r>
        <w:rPr>
          <w:rFonts w:hint="eastAsia"/>
        </w:rPr>
        <w:t>約</w:t>
      </w:r>
      <w:r w:rsidRPr="002320BD">
        <w:rPr>
          <w:rFonts w:hint="eastAsia"/>
        </w:rPr>
        <w:t>有4</w:t>
      </w:r>
      <w:r>
        <w:rPr>
          <w:rFonts w:hint="eastAsia"/>
        </w:rPr>
        <w:t>4.5</w:t>
      </w:r>
      <w:r w:rsidRPr="002320BD">
        <w:rPr>
          <w:rFonts w:hint="eastAsia"/>
        </w:rPr>
        <w:t>個使用加味菸，較1</w:t>
      </w:r>
      <w:r>
        <w:rPr>
          <w:rFonts w:hint="eastAsia"/>
        </w:rPr>
        <w:t>1</w:t>
      </w:r>
      <w:r w:rsidRPr="002320BD">
        <w:rPr>
          <w:rFonts w:hint="eastAsia"/>
        </w:rPr>
        <w:t>0年</w:t>
      </w:r>
      <w:r>
        <w:rPr>
          <w:rFonts w:hint="eastAsia"/>
        </w:rPr>
        <w:t>度</w:t>
      </w:r>
      <w:r w:rsidRPr="002320BD">
        <w:rPr>
          <w:rFonts w:hint="eastAsia"/>
        </w:rPr>
        <w:t>增加</w:t>
      </w:r>
      <w:r>
        <w:rPr>
          <w:rFonts w:hint="eastAsia"/>
        </w:rPr>
        <w:t>約1.7</w:t>
      </w:r>
      <w:r w:rsidRPr="002320BD">
        <w:rPr>
          <w:rFonts w:hint="eastAsia"/>
        </w:rPr>
        <w:t>個。</w:t>
      </w:r>
      <w:r w:rsidRPr="002320BD">
        <w:t>近年菸商鎖定青少年族群，刻意採用添加花香、果香或巧克力、薄荷口味等添加物或設計新穎造型產品以吸引青少年使用</w:t>
      </w:r>
      <w:r w:rsidRPr="002320BD">
        <w:rPr>
          <w:rFonts w:hint="eastAsia"/>
        </w:rPr>
        <w:t>，</w:t>
      </w:r>
      <w:r>
        <w:rPr>
          <w:rFonts w:hint="eastAsia"/>
        </w:rPr>
        <w:t>已</w:t>
      </w:r>
      <w:r w:rsidRPr="002320BD">
        <w:t>為我國菸害防制重大議題</w:t>
      </w:r>
      <w:r w:rsidRPr="00F87EDE">
        <w:rPr>
          <w:rFonts w:hint="eastAsia"/>
        </w:rPr>
        <w:t>，</w:t>
      </w:r>
      <w:r>
        <w:rPr>
          <w:rFonts w:hint="eastAsia"/>
        </w:rPr>
        <w:t>允宜</w:t>
      </w:r>
      <w:r w:rsidRPr="00F87EDE">
        <w:rPr>
          <w:rFonts w:hint="eastAsia"/>
        </w:rPr>
        <w:t>賡續檢討強化相關菸害防制策略及作為</w:t>
      </w:r>
      <w:r>
        <w:rPr>
          <w:rFonts w:hint="eastAsia"/>
        </w:rPr>
        <w:t>，俾保護青少年避免菸害</w:t>
      </w:r>
      <w:r w:rsidRPr="00F87EDE">
        <w:rPr>
          <w:rFonts w:hint="eastAsia"/>
        </w:rPr>
        <w:t>。</w:t>
      </w:r>
    </w:p>
    <w:p w:rsidR="002A2545" w:rsidRPr="00C87F7C" w:rsidRDefault="002A2545" w:rsidP="002A2545">
      <w:pPr>
        <w:pStyle w:val="200"/>
        <w:ind w:firstLineChars="100" w:firstLine="283"/>
      </w:pPr>
      <w:r>
        <w:rPr>
          <w:rFonts w:hint="eastAsia"/>
          <w:b/>
          <w:bCs/>
          <w:sz w:val="28"/>
        </w:rPr>
        <w:t xml:space="preserve">  </w:t>
      </w:r>
      <w:r w:rsidRPr="005813E1">
        <w:rPr>
          <w:b/>
          <w:bCs/>
          <w:sz w:val="28"/>
        </w:rPr>
        <w:t>表</w:t>
      </w:r>
      <w:r w:rsidRPr="005813E1">
        <w:rPr>
          <w:rFonts w:hint="eastAsia"/>
          <w:b/>
          <w:bCs/>
          <w:sz w:val="28"/>
        </w:rPr>
        <w:t>2  18歲以上成人、國中及高中職學生吸菸率統計表</w:t>
      </w:r>
      <w:r>
        <w:rPr>
          <w:rFonts w:hint="eastAsia"/>
        </w:rPr>
        <w:t xml:space="preserve"> </w:t>
      </w:r>
      <w:r w:rsidRPr="00C87F7C">
        <w:rPr>
          <w:rFonts w:hint="eastAsia"/>
        </w:rPr>
        <w:t>單位: %</w:t>
      </w:r>
    </w:p>
    <w:tbl>
      <w:tblPr>
        <w:tblW w:w="7628" w:type="dxa"/>
        <w:tblInd w:w="63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958"/>
        <w:gridCol w:w="667"/>
        <w:gridCol w:w="667"/>
        <w:gridCol w:w="667"/>
        <w:gridCol w:w="667"/>
        <w:gridCol w:w="667"/>
        <w:gridCol w:w="667"/>
        <w:gridCol w:w="667"/>
        <w:gridCol w:w="667"/>
        <w:gridCol w:w="667"/>
        <w:gridCol w:w="667"/>
      </w:tblGrid>
      <w:tr w:rsidR="002A2545" w:rsidRPr="0001384F" w:rsidTr="007612EB">
        <w:trPr>
          <w:trHeight w:hRule="exact" w:val="622"/>
          <w:tblHeader/>
        </w:trPr>
        <w:tc>
          <w:tcPr>
            <w:tcW w:w="958" w:type="dxa"/>
            <w:vAlign w:val="center"/>
            <w:hideMark/>
          </w:tcPr>
          <w:p w:rsidR="002A2545" w:rsidRPr="0001384F" w:rsidRDefault="002A2545" w:rsidP="006E14EF">
            <w:pPr>
              <w:pStyle w:val="142"/>
              <w:jc w:val="center"/>
              <w:rPr>
                <w:snapToGrid/>
              </w:rPr>
            </w:pPr>
            <w:r w:rsidRPr="0001384F">
              <w:rPr>
                <w:rFonts w:hint="eastAsia"/>
                <w:snapToGrid/>
              </w:rPr>
              <w:t>項目</w:t>
            </w:r>
          </w:p>
        </w:tc>
        <w:tc>
          <w:tcPr>
            <w:tcW w:w="667" w:type="dxa"/>
            <w:shd w:val="clear" w:color="auto" w:fill="auto"/>
            <w:noWrap/>
            <w:vAlign w:val="center"/>
            <w:hideMark/>
          </w:tcPr>
          <w:p w:rsidR="002A2545" w:rsidRPr="002A2545" w:rsidRDefault="002A2545" w:rsidP="006E14EF">
            <w:pPr>
              <w:pStyle w:val="142"/>
              <w:jc w:val="center"/>
              <w:rPr>
                <w:snapToGrid/>
              </w:rPr>
            </w:pPr>
            <w:r w:rsidRPr="002A2545">
              <w:rPr>
                <w:rFonts w:hint="eastAsia"/>
                <w:snapToGrid/>
              </w:rPr>
              <w:t>103年</w:t>
            </w:r>
          </w:p>
        </w:tc>
        <w:tc>
          <w:tcPr>
            <w:tcW w:w="667" w:type="dxa"/>
            <w:shd w:val="clear" w:color="auto" w:fill="auto"/>
            <w:noWrap/>
            <w:vAlign w:val="center"/>
            <w:hideMark/>
          </w:tcPr>
          <w:p w:rsidR="002A2545" w:rsidRPr="002A2545" w:rsidRDefault="002A2545" w:rsidP="006E14EF">
            <w:pPr>
              <w:pStyle w:val="142"/>
              <w:jc w:val="center"/>
              <w:rPr>
                <w:snapToGrid/>
              </w:rPr>
            </w:pPr>
            <w:r w:rsidRPr="002A2545">
              <w:rPr>
                <w:rFonts w:hint="eastAsia"/>
                <w:snapToGrid/>
              </w:rPr>
              <w:t>104年</w:t>
            </w:r>
          </w:p>
        </w:tc>
        <w:tc>
          <w:tcPr>
            <w:tcW w:w="667" w:type="dxa"/>
            <w:shd w:val="clear" w:color="auto" w:fill="auto"/>
            <w:noWrap/>
            <w:vAlign w:val="center"/>
            <w:hideMark/>
          </w:tcPr>
          <w:p w:rsidR="002A2545" w:rsidRPr="002A2545" w:rsidRDefault="002A2545" w:rsidP="006E14EF">
            <w:pPr>
              <w:pStyle w:val="142"/>
              <w:jc w:val="center"/>
              <w:rPr>
                <w:snapToGrid/>
              </w:rPr>
            </w:pPr>
            <w:r w:rsidRPr="002A2545">
              <w:rPr>
                <w:rFonts w:hint="eastAsia"/>
                <w:snapToGrid/>
              </w:rPr>
              <w:t>105年</w:t>
            </w:r>
          </w:p>
        </w:tc>
        <w:tc>
          <w:tcPr>
            <w:tcW w:w="667" w:type="dxa"/>
            <w:shd w:val="clear" w:color="auto" w:fill="auto"/>
            <w:noWrap/>
            <w:vAlign w:val="center"/>
            <w:hideMark/>
          </w:tcPr>
          <w:p w:rsidR="002A2545" w:rsidRPr="002A2545" w:rsidRDefault="002A2545" w:rsidP="006E14EF">
            <w:pPr>
              <w:pStyle w:val="142"/>
              <w:jc w:val="center"/>
              <w:rPr>
                <w:snapToGrid/>
              </w:rPr>
            </w:pPr>
            <w:r w:rsidRPr="002A2545">
              <w:rPr>
                <w:rFonts w:hint="eastAsia"/>
                <w:snapToGrid/>
              </w:rPr>
              <w:t>106年</w:t>
            </w:r>
          </w:p>
        </w:tc>
        <w:tc>
          <w:tcPr>
            <w:tcW w:w="667" w:type="dxa"/>
            <w:shd w:val="clear" w:color="auto" w:fill="auto"/>
            <w:noWrap/>
            <w:vAlign w:val="center"/>
            <w:hideMark/>
          </w:tcPr>
          <w:p w:rsidR="002A2545" w:rsidRPr="002A2545" w:rsidRDefault="002A2545" w:rsidP="006E14EF">
            <w:pPr>
              <w:pStyle w:val="142"/>
              <w:jc w:val="center"/>
              <w:rPr>
                <w:snapToGrid/>
              </w:rPr>
            </w:pPr>
            <w:r w:rsidRPr="002A2545">
              <w:rPr>
                <w:rFonts w:hint="eastAsia"/>
                <w:snapToGrid/>
              </w:rPr>
              <w:t>107年</w:t>
            </w:r>
          </w:p>
        </w:tc>
        <w:tc>
          <w:tcPr>
            <w:tcW w:w="667" w:type="dxa"/>
            <w:shd w:val="clear" w:color="auto" w:fill="auto"/>
            <w:noWrap/>
            <w:vAlign w:val="center"/>
            <w:hideMark/>
          </w:tcPr>
          <w:p w:rsidR="002A2545" w:rsidRPr="002A2545" w:rsidRDefault="002A2545" w:rsidP="006E14EF">
            <w:pPr>
              <w:pStyle w:val="142"/>
              <w:jc w:val="center"/>
              <w:rPr>
                <w:snapToGrid/>
              </w:rPr>
            </w:pPr>
            <w:r w:rsidRPr="002A2545">
              <w:rPr>
                <w:rFonts w:hint="eastAsia"/>
                <w:snapToGrid/>
              </w:rPr>
              <w:t>108年</w:t>
            </w:r>
          </w:p>
        </w:tc>
        <w:tc>
          <w:tcPr>
            <w:tcW w:w="667" w:type="dxa"/>
            <w:shd w:val="clear" w:color="auto" w:fill="auto"/>
            <w:noWrap/>
            <w:vAlign w:val="center"/>
            <w:hideMark/>
          </w:tcPr>
          <w:p w:rsidR="002A2545" w:rsidRPr="002A2545" w:rsidRDefault="002A2545" w:rsidP="006E14EF">
            <w:pPr>
              <w:pStyle w:val="142"/>
              <w:jc w:val="center"/>
              <w:rPr>
                <w:snapToGrid/>
              </w:rPr>
            </w:pPr>
            <w:r w:rsidRPr="002A2545">
              <w:rPr>
                <w:rFonts w:hint="eastAsia"/>
                <w:snapToGrid/>
              </w:rPr>
              <w:t>109年</w:t>
            </w:r>
          </w:p>
        </w:tc>
        <w:tc>
          <w:tcPr>
            <w:tcW w:w="667" w:type="dxa"/>
            <w:shd w:val="clear" w:color="auto" w:fill="auto"/>
            <w:noWrap/>
            <w:vAlign w:val="center"/>
            <w:hideMark/>
          </w:tcPr>
          <w:p w:rsidR="002A2545" w:rsidRPr="002A2545" w:rsidRDefault="002A2545" w:rsidP="006E14EF">
            <w:pPr>
              <w:pStyle w:val="142"/>
              <w:jc w:val="center"/>
              <w:rPr>
                <w:snapToGrid/>
              </w:rPr>
            </w:pPr>
            <w:r w:rsidRPr="002A2545">
              <w:rPr>
                <w:rFonts w:hint="eastAsia"/>
                <w:snapToGrid/>
              </w:rPr>
              <w:t>110年</w:t>
            </w:r>
          </w:p>
        </w:tc>
        <w:tc>
          <w:tcPr>
            <w:tcW w:w="667" w:type="dxa"/>
            <w:shd w:val="clear" w:color="auto" w:fill="auto"/>
            <w:noWrap/>
            <w:vAlign w:val="center"/>
            <w:hideMark/>
          </w:tcPr>
          <w:p w:rsidR="002A2545" w:rsidRPr="002A2545" w:rsidRDefault="002A2545" w:rsidP="006E14EF">
            <w:pPr>
              <w:pStyle w:val="142"/>
              <w:jc w:val="center"/>
              <w:rPr>
                <w:snapToGrid/>
              </w:rPr>
            </w:pPr>
            <w:r w:rsidRPr="002A2545">
              <w:rPr>
                <w:rFonts w:hint="eastAsia"/>
                <w:snapToGrid/>
              </w:rPr>
              <w:t>111年</w:t>
            </w:r>
          </w:p>
        </w:tc>
        <w:tc>
          <w:tcPr>
            <w:tcW w:w="667" w:type="dxa"/>
            <w:vAlign w:val="center"/>
          </w:tcPr>
          <w:p w:rsidR="002A2545" w:rsidRPr="002A2545" w:rsidRDefault="002A2545" w:rsidP="006E14EF">
            <w:pPr>
              <w:pStyle w:val="142"/>
              <w:jc w:val="center"/>
              <w:rPr>
                <w:snapToGrid/>
              </w:rPr>
            </w:pPr>
            <w:r w:rsidRPr="002A2545">
              <w:rPr>
                <w:rFonts w:hint="eastAsia"/>
                <w:snapToGrid/>
              </w:rPr>
              <w:t>112年</w:t>
            </w:r>
          </w:p>
        </w:tc>
      </w:tr>
      <w:tr w:rsidR="002A2545" w:rsidRPr="0001384F" w:rsidTr="002A2545">
        <w:trPr>
          <w:trHeight w:hRule="exact" w:val="522"/>
        </w:trPr>
        <w:tc>
          <w:tcPr>
            <w:tcW w:w="958" w:type="dxa"/>
            <w:shd w:val="clear" w:color="auto" w:fill="auto"/>
            <w:vAlign w:val="center"/>
            <w:hideMark/>
          </w:tcPr>
          <w:p w:rsidR="002A2545" w:rsidRPr="0001384F" w:rsidRDefault="002A2545" w:rsidP="006E14EF">
            <w:pPr>
              <w:pStyle w:val="142"/>
              <w:jc w:val="center"/>
              <w:rPr>
                <w:snapToGrid/>
              </w:rPr>
            </w:pPr>
            <w:r w:rsidRPr="0001384F">
              <w:rPr>
                <w:rFonts w:hint="eastAsia"/>
                <w:snapToGrid/>
              </w:rPr>
              <w:t>成人</w:t>
            </w:r>
          </w:p>
        </w:tc>
        <w:tc>
          <w:tcPr>
            <w:tcW w:w="667" w:type="dxa"/>
            <w:shd w:val="clear" w:color="auto" w:fill="auto"/>
            <w:vAlign w:val="center"/>
            <w:hideMark/>
          </w:tcPr>
          <w:p w:rsidR="002A2545" w:rsidRPr="002A2545" w:rsidRDefault="002A2545" w:rsidP="006E14EF">
            <w:pPr>
              <w:pStyle w:val="142"/>
              <w:jc w:val="right"/>
              <w:rPr>
                <w:snapToGrid/>
              </w:rPr>
            </w:pPr>
            <w:r w:rsidRPr="002A2545">
              <w:rPr>
                <w:rFonts w:hint="eastAsia"/>
                <w:snapToGrid/>
              </w:rPr>
              <w:t xml:space="preserve">16.4 </w:t>
            </w:r>
          </w:p>
        </w:tc>
        <w:tc>
          <w:tcPr>
            <w:tcW w:w="667" w:type="dxa"/>
            <w:shd w:val="clear" w:color="auto" w:fill="auto"/>
            <w:vAlign w:val="center"/>
            <w:hideMark/>
          </w:tcPr>
          <w:p w:rsidR="002A2545" w:rsidRPr="002A2545" w:rsidRDefault="002A2545" w:rsidP="006E14EF">
            <w:pPr>
              <w:pStyle w:val="142"/>
              <w:jc w:val="right"/>
              <w:rPr>
                <w:snapToGrid/>
              </w:rPr>
            </w:pPr>
            <w:r w:rsidRPr="002A2545">
              <w:rPr>
                <w:rFonts w:hint="eastAsia"/>
                <w:snapToGrid/>
              </w:rPr>
              <w:t xml:space="preserve">17.1 </w:t>
            </w:r>
          </w:p>
        </w:tc>
        <w:tc>
          <w:tcPr>
            <w:tcW w:w="667" w:type="dxa"/>
            <w:shd w:val="clear" w:color="auto" w:fill="auto"/>
            <w:vAlign w:val="center"/>
            <w:hideMark/>
          </w:tcPr>
          <w:p w:rsidR="002A2545" w:rsidRPr="002A2545" w:rsidRDefault="002A2545" w:rsidP="006E14EF">
            <w:pPr>
              <w:pStyle w:val="142"/>
              <w:jc w:val="right"/>
              <w:rPr>
                <w:snapToGrid/>
              </w:rPr>
            </w:pPr>
            <w:r w:rsidRPr="002A2545">
              <w:rPr>
                <w:rFonts w:hint="eastAsia"/>
                <w:snapToGrid/>
              </w:rPr>
              <w:t xml:space="preserve">15.3 </w:t>
            </w:r>
          </w:p>
        </w:tc>
        <w:tc>
          <w:tcPr>
            <w:tcW w:w="667" w:type="dxa"/>
            <w:shd w:val="clear" w:color="auto" w:fill="auto"/>
            <w:vAlign w:val="center"/>
            <w:hideMark/>
          </w:tcPr>
          <w:p w:rsidR="002A2545" w:rsidRPr="002A2545" w:rsidRDefault="002A2545" w:rsidP="006E14EF">
            <w:pPr>
              <w:pStyle w:val="142"/>
              <w:jc w:val="right"/>
              <w:rPr>
                <w:snapToGrid/>
              </w:rPr>
            </w:pPr>
            <w:r w:rsidRPr="002A2545">
              <w:rPr>
                <w:rFonts w:hint="eastAsia"/>
                <w:snapToGrid/>
              </w:rPr>
              <w:t xml:space="preserve">14.5 </w:t>
            </w:r>
          </w:p>
        </w:tc>
        <w:tc>
          <w:tcPr>
            <w:tcW w:w="667" w:type="dxa"/>
            <w:shd w:val="clear" w:color="auto" w:fill="auto"/>
            <w:vAlign w:val="center"/>
            <w:hideMark/>
          </w:tcPr>
          <w:p w:rsidR="002A2545" w:rsidRPr="002A2545" w:rsidRDefault="002A2545" w:rsidP="006E14EF">
            <w:pPr>
              <w:pStyle w:val="142"/>
              <w:jc w:val="right"/>
              <w:rPr>
                <w:snapToGrid/>
              </w:rPr>
            </w:pPr>
            <w:r w:rsidRPr="002A2545">
              <w:rPr>
                <w:rFonts w:hint="eastAsia"/>
                <w:snapToGrid/>
              </w:rPr>
              <w:t xml:space="preserve">13.0 </w:t>
            </w:r>
          </w:p>
        </w:tc>
        <w:tc>
          <w:tcPr>
            <w:tcW w:w="667" w:type="dxa"/>
            <w:shd w:val="clear" w:color="auto" w:fill="auto"/>
            <w:vAlign w:val="center"/>
            <w:hideMark/>
          </w:tcPr>
          <w:p w:rsidR="002A2545" w:rsidRPr="002A2545" w:rsidRDefault="002A2545" w:rsidP="006E14EF">
            <w:pPr>
              <w:pStyle w:val="142"/>
              <w:jc w:val="right"/>
              <w:rPr>
                <w:snapToGrid/>
              </w:rPr>
            </w:pPr>
            <w:r w:rsidRPr="002A2545">
              <w:rPr>
                <w:rFonts w:hint="eastAsia"/>
                <w:snapToGrid/>
              </w:rPr>
              <w:t xml:space="preserve">－ </w:t>
            </w:r>
          </w:p>
        </w:tc>
        <w:tc>
          <w:tcPr>
            <w:tcW w:w="667" w:type="dxa"/>
            <w:shd w:val="clear" w:color="auto" w:fill="auto"/>
            <w:vAlign w:val="center"/>
            <w:hideMark/>
          </w:tcPr>
          <w:p w:rsidR="002A2545" w:rsidRPr="002A2545" w:rsidRDefault="002A2545" w:rsidP="006E14EF">
            <w:pPr>
              <w:pStyle w:val="142"/>
              <w:jc w:val="right"/>
              <w:rPr>
                <w:snapToGrid/>
              </w:rPr>
            </w:pPr>
            <w:r w:rsidRPr="002A2545">
              <w:rPr>
                <w:rFonts w:hint="eastAsia"/>
                <w:snapToGrid/>
              </w:rPr>
              <w:t xml:space="preserve">13.1 </w:t>
            </w:r>
          </w:p>
        </w:tc>
        <w:tc>
          <w:tcPr>
            <w:tcW w:w="667" w:type="dxa"/>
            <w:shd w:val="clear" w:color="auto" w:fill="auto"/>
            <w:vAlign w:val="center"/>
            <w:hideMark/>
          </w:tcPr>
          <w:p w:rsidR="002A2545" w:rsidRPr="002A2545" w:rsidRDefault="002A2545" w:rsidP="006E14EF">
            <w:pPr>
              <w:pStyle w:val="142"/>
              <w:jc w:val="right"/>
              <w:rPr>
                <w:snapToGrid/>
              </w:rPr>
            </w:pPr>
            <w:r w:rsidRPr="002A2545">
              <w:rPr>
                <w:rFonts w:hint="eastAsia"/>
                <w:snapToGrid/>
              </w:rPr>
              <w:t xml:space="preserve">－ </w:t>
            </w:r>
          </w:p>
        </w:tc>
        <w:tc>
          <w:tcPr>
            <w:tcW w:w="667" w:type="dxa"/>
            <w:shd w:val="clear" w:color="auto" w:fill="auto"/>
            <w:vAlign w:val="center"/>
            <w:hideMark/>
          </w:tcPr>
          <w:p w:rsidR="002A2545" w:rsidRPr="002A2545" w:rsidRDefault="002A2545" w:rsidP="006E14EF">
            <w:pPr>
              <w:pStyle w:val="142"/>
              <w:jc w:val="right"/>
              <w:rPr>
                <w:snapToGrid/>
              </w:rPr>
            </w:pPr>
            <w:r w:rsidRPr="002A2545">
              <w:rPr>
                <w:rFonts w:hint="eastAsia"/>
                <w:snapToGrid/>
              </w:rPr>
              <w:t xml:space="preserve">14.0 </w:t>
            </w:r>
          </w:p>
        </w:tc>
        <w:tc>
          <w:tcPr>
            <w:tcW w:w="667" w:type="dxa"/>
            <w:vAlign w:val="center"/>
          </w:tcPr>
          <w:p w:rsidR="002A2545" w:rsidRPr="002A2545" w:rsidRDefault="002A2545" w:rsidP="006E14EF">
            <w:pPr>
              <w:pStyle w:val="142"/>
              <w:jc w:val="right"/>
              <w:rPr>
                <w:snapToGrid/>
              </w:rPr>
            </w:pPr>
            <w:r w:rsidRPr="002A2545">
              <w:rPr>
                <w:rFonts w:hint="eastAsia"/>
                <w:snapToGrid/>
              </w:rPr>
              <w:t>－</w:t>
            </w:r>
          </w:p>
        </w:tc>
      </w:tr>
      <w:tr w:rsidR="002A2545" w:rsidRPr="0001384F" w:rsidTr="002A2545">
        <w:trPr>
          <w:trHeight w:hRule="exact" w:val="598"/>
        </w:trPr>
        <w:tc>
          <w:tcPr>
            <w:tcW w:w="958" w:type="dxa"/>
            <w:shd w:val="clear" w:color="auto" w:fill="auto"/>
            <w:vAlign w:val="center"/>
          </w:tcPr>
          <w:p w:rsidR="002A2545" w:rsidRDefault="002A2545" w:rsidP="006E14EF">
            <w:pPr>
              <w:pStyle w:val="142"/>
              <w:jc w:val="center"/>
              <w:rPr>
                <w:snapToGrid/>
              </w:rPr>
            </w:pPr>
            <w:r w:rsidRPr="0001384F">
              <w:rPr>
                <w:rFonts w:hint="eastAsia"/>
                <w:snapToGrid/>
              </w:rPr>
              <w:t>國中</w:t>
            </w:r>
          </w:p>
          <w:p w:rsidR="002A2545" w:rsidRPr="0001384F" w:rsidRDefault="002A2545" w:rsidP="006E14EF">
            <w:pPr>
              <w:pStyle w:val="142"/>
              <w:jc w:val="center"/>
              <w:rPr>
                <w:snapToGrid/>
              </w:rPr>
            </w:pPr>
            <w:r w:rsidRPr="0001384F">
              <w:rPr>
                <w:rFonts w:hint="eastAsia"/>
                <w:snapToGrid/>
              </w:rPr>
              <w:t>學生</w:t>
            </w:r>
          </w:p>
        </w:tc>
        <w:tc>
          <w:tcPr>
            <w:tcW w:w="667" w:type="dxa"/>
            <w:shd w:val="clear" w:color="auto" w:fill="auto"/>
            <w:vAlign w:val="center"/>
          </w:tcPr>
          <w:p w:rsidR="002A2545" w:rsidRPr="002A2545" w:rsidRDefault="002A2545" w:rsidP="006E14EF">
            <w:pPr>
              <w:pStyle w:val="142"/>
              <w:jc w:val="right"/>
              <w:rPr>
                <w:snapToGrid/>
              </w:rPr>
            </w:pPr>
            <w:r w:rsidRPr="002A2545">
              <w:rPr>
                <w:rFonts w:hint="eastAsia"/>
                <w:snapToGrid/>
              </w:rPr>
              <w:t>5.0</w:t>
            </w:r>
          </w:p>
        </w:tc>
        <w:tc>
          <w:tcPr>
            <w:tcW w:w="667" w:type="dxa"/>
            <w:shd w:val="clear" w:color="auto" w:fill="auto"/>
            <w:vAlign w:val="center"/>
          </w:tcPr>
          <w:p w:rsidR="002A2545" w:rsidRPr="002A2545" w:rsidRDefault="002A2545" w:rsidP="006E14EF">
            <w:pPr>
              <w:pStyle w:val="142"/>
              <w:jc w:val="right"/>
              <w:rPr>
                <w:snapToGrid/>
              </w:rPr>
            </w:pPr>
            <w:r w:rsidRPr="002A2545">
              <w:rPr>
                <w:rFonts w:hint="eastAsia"/>
                <w:snapToGrid/>
              </w:rPr>
              <w:t>3.5</w:t>
            </w:r>
          </w:p>
        </w:tc>
        <w:tc>
          <w:tcPr>
            <w:tcW w:w="667" w:type="dxa"/>
            <w:shd w:val="clear" w:color="auto" w:fill="auto"/>
            <w:vAlign w:val="center"/>
          </w:tcPr>
          <w:p w:rsidR="002A2545" w:rsidRPr="002A2545" w:rsidRDefault="002A2545" w:rsidP="006E14EF">
            <w:pPr>
              <w:pStyle w:val="142"/>
              <w:jc w:val="right"/>
              <w:rPr>
                <w:snapToGrid/>
              </w:rPr>
            </w:pPr>
            <w:r w:rsidRPr="002A2545">
              <w:rPr>
                <w:rFonts w:hint="eastAsia"/>
                <w:snapToGrid/>
              </w:rPr>
              <w:t>3.7</w:t>
            </w:r>
          </w:p>
        </w:tc>
        <w:tc>
          <w:tcPr>
            <w:tcW w:w="667" w:type="dxa"/>
            <w:shd w:val="clear" w:color="auto" w:fill="auto"/>
            <w:vAlign w:val="center"/>
          </w:tcPr>
          <w:p w:rsidR="002A2545" w:rsidRPr="002A2545" w:rsidRDefault="002A2545" w:rsidP="006E14EF">
            <w:pPr>
              <w:pStyle w:val="142"/>
              <w:jc w:val="right"/>
              <w:rPr>
                <w:snapToGrid/>
              </w:rPr>
            </w:pPr>
            <w:r w:rsidRPr="002A2545">
              <w:rPr>
                <w:rFonts w:hint="eastAsia"/>
                <w:snapToGrid/>
              </w:rPr>
              <w:t>2.7</w:t>
            </w:r>
          </w:p>
        </w:tc>
        <w:tc>
          <w:tcPr>
            <w:tcW w:w="667" w:type="dxa"/>
            <w:shd w:val="clear" w:color="auto" w:fill="auto"/>
            <w:vAlign w:val="center"/>
          </w:tcPr>
          <w:p w:rsidR="002A2545" w:rsidRPr="002A2545" w:rsidRDefault="002A2545" w:rsidP="006E14EF">
            <w:pPr>
              <w:pStyle w:val="142"/>
              <w:jc w:val="right"/>
              <w:rPr>
                <w:snapToGrid/>
              </w:rPr>
            </w:pPr>
            <w:r w:rsidRPr="002A2545">
              <w:rPr>
                <w:rFonts w:hint="eastAsia"/>
                <w:snapToGrid/>
              </w:rPr>
              <w:t>2.8</w:t>
            </w:r>
          </w:p>
        </w:tc>
        <w:tc>
          <w:tcPr>
            <w:tcW w:w="667" w:type="dxa"/>
            <w:shd w:val="clear" w:color="auto" w:fill="auto"/>
            <w:vAlign w:val="center"/>
          </w:tcPr>
          <w:p w:rsidR="002A2545" w:rsidRPr="002A2545" w:rsidRDefault="002A2545" w:rsidP="006E14EF">
            <w:pPr>
              <w:pStyle w:val="142"/>
              <w:jc w:val="right"/>
              <w:rPr>
                <w:snapToGrid/>
              </w:rPr>
            </w:pPr>
            <w:r w:rsidRPr="002A2545">
              <w:rPr>
                <w:rFonts w:hint="eastAsia"/>
                <w:snapToGrid/>
              </w:rPr>
              <w:t>3.0</w:t>
            </w:r>
          </w:p>
        </w:tc>
        <w:tc>
          <w:tcPr>
            <w:tcW w:w="667" w:type="dxa"/>
            <w:shd w:val="clear" w:color="auto" w:fill="auto"/>
            <w:vAlign w:val="center"/>
          </w:tcPr>
          <w:p w:rsidR="002A2545" w:rsidRPr="002A2545" w:rsidRDefault="002A2545" w:rsidP="006E14EF">
            <w:pPr>
              <w:pStyle w:val="142"/>
              <w:jc w:val="right"/>
              <w:rPr>
                <w:snapToGrid/>
              </w:rPr>
            </w:pPr>
            <w:r w:rsidRPr="002A2545">
              <w:rPr>
                <w:rFonts w:hint="eastAsia"/>
                <w:snapToGrid/>
              </w:rPr>
              <w:t>－</w:t>
            </w:r>
          </w:p>
        </w:tc>
        <w:tc>
          <w:tcPr>
            <w:tcW w:w="667" w:type="dxa"/>
            <w:shd w:val="clear" w:color="auto" w:fill="auto"/>
            <w:vAlign w:val="center"/>
          </w:tcPr>
          <w:p w:rsidR="002A2545" w:rsidRPr="002A2545" w:rsidRDefault="002A2545" w:rsidP="006E14EF">
            <w:pPr>
              <w:pStyle w:val="142"/>
              <w:jc w:val="right"/>
              <w:rPr>
                <w:snapToGrid/>
              </w:rPr>
            </w:pPr>
            <w:r w:rsidRPr="002A2545">
              <w:rPr>
                <w:rFonts w:hint="eastAsia"/>
                <w:snapToGrid/>
              </w:rPr>
              <w:t>2.2</w:t>
            </w:r>
          </w:p>
        </w:tc>
        <w:tc>
          <w:tcPr>
            <w:tcW w:w="667" w:type="dxa"/>
            <w:shd w:val="clear" w:color="auto" w:fill="auto"/>
            <w:vAlign w:val="center"/>
          </w:tcPr>
          <w:p w:rsidR="002A2545" w:rsidRPr="002A2545" w:rsidRDefault="002A2545" w:rsidP="006E14EF">
            <w:pPr>
              <w:pStyle w:val="142"/>
              <w:jc w:val="right"/>
              <w:rPr>
                <w:snapToGrid/>
              </w:rPr>
            </w:pPr>
            <w:r w:rsidRPr="002A2545">
              <w:rPr>
                <w:rFonts w:hint="eastAsia"/>
                <w:snapToGrid/>
              </w:rPr>
              <w:t>－</w:t>
            </w:r>
          </w:p>
        </w:tc>
        <w:tc>
          <w:tcPr>
            <w:tcW w:w="667" w:type="dxa"/>
            <w:vAlign w:val="center"/>
          </w:tcPr>
          <w:p w:rsidR="002A2545" w:rsidRPr="002A2545" w:rsidRDefault="002A2545" w:rsidP="006E14EF">
            <w:pPr>
              <w:pStyle w:val="142"/>
              <w:jc w:val="right"/>
              <w:rPr>
                <w:snapToGrid/>
              </w:rPr>
            </w:pPr>
            <w:r w:rsidRPr="002A2545">
              <w:rPr>
                <w:rFonts w:hint="eastAsia"/>
                <w:snapToGrid/>
              </w:rPr>
              <w:t>2.0</w:t>
            </w:r>
          </w:p>
        </w:tc>
      </w:tr>
      <w:tr w:rsidR="002A2545" w:rsidRPr="0001384F" w:rsidTr="002A2545">
        <w:trPr>
          <w:trHeight w:hRule="exact" w:val="578"/>
        </w:trPr>
        <w:tc>
          <w:tcPr>
            <w:tcW w:w="958" w:type="dxa"/>
            <w:shd w:val="clear" w:color="auto" w:fill="auto"/>
            <w:vAlign w:val="center"/>
          </w:tcPr>
          <w:p w:rsidR="002A2545" w:rsidRPr="0001384F" w:rsidRDefault="002A2545" w:rsidP="006E14EF">
            <w:pPr>
              <w:pStyle w:val="142"/>
              <w:jc w:val="center"/>
              <w:rPr>
                <w:snapToGrid/>
              </w:rPr>
            </w:pPr>
            <w:r w:rsidRPr="0001384F">
              <w:rPr>
                <w:rFonts w:hint="eastAsia"/>
                <w:snapToGrid/>
              </w:rPr>
              <w:t>高中職學生</w:t>
            </w:r>
          </w:p>
        </w:tc>
        <w:tc>
          <w:tcPr>
            <w:tcW w:w="667" w:type="dxa"/>
            <w:shd w:val="clear" w:color="auto" w:fill="auto"/>
            <w:vAlign w:val="center"/>
          </w:tcPr>
          <w:p w:rsidR="002A2545" w:rsidRPr="002A2545" w:rsidRDefault="002A2545" w:rsidP="006E14EF">
            <w:pPr>
              <w:pStyle w:val="142"/>
              <w:jc w:val="right"/>
              <w:rPr>
                <w:snapToGrid/>
              </w:rPr>
            </w:pPr>
            <w:r w:rsidRPr="002A2545">
              <w:rPr>
                <w:rFonts w:hint="eastAsia"/>
                <w:snapToGrid/>
              </w:rPr>
              <w:t>11.5</w:t>
            </w:r>
          </w:p>
        </w:tc>
        <w:tc>
          <w:tcPr>
            <w:tcW w:w="667" w:type="dxa"/>
            <w:shd w:val="clear" w:color="auto" w:fill="auto"/>
            <w:vAlign w:val="center"/>
          </w:tcPr>
          <w:p w:rsidR="002A2545" w:rsidRPr="002A2545" w:rsidRDefault="002A2545" w:rsidP="006E14EF">
            <w:pPr>
              <w:pStyle w:val="142"/>
              <w:jc w:val="right"/>
              <w:rPr>
                <w:snapToGrid/>
              </w:rPr>
            </w:pPr>
            <w:r w:rsidRPr="002A2545">
              <w:rPr>
                <w:rFonts w:hint="eastAsia"/>
                <w:snapToGrid/>
              </w:rPr>
              <w:t>10.4</w:t>
            </w:r>
          </w:p>
        </w:tc>
        <w:tc>
          <w:tcPr>
            <w:tcW w:w="667" w:type="dxa"/>
            <w:shd w:val="clear" w:color="auto" w:fill="auto"/>
            <w:vAlign w:val="center"/>
          </w:tcPr>
          <w:p w:rsidR="002A2545" w:rsidRPr="002A2545" w:rsidRDefault="002A2545" w:rsidP="006E14EF">
            <w:pPr>
              <w:pStyle w:val="142"/>
              <w:jc w:val="right"/>
              <w:rPr>
                <w:snapToGrid/>
              </w:rPr>
            </w:pPr>
            <w:r w:rsidRPr="002A2545">
              <w:rPr>
                <w:rFonts w:hint="eastAsia"/>
                <w:snapToGrid/>
              </w:rPr>
              <w:t>9.3</w:t>
            </w:r>
          </w:p>
        </w:tc>
        <w:tc>
          <w:tcPr>
            <w:tcW w:w="667" w:type="dxa"/>
            <w:shd w:val="clear" w:color="auto" w:fill="auto"/>
            <w:vAlign w:val="center"/>
          </w:tcPr>
          <w:p w:rsidR="002A2545" w:rsidRPr="002A2545" w:rsidRDefault="002A2545" w:rsidP="006E14EF">
            <w:pPr>
              <w:pStyle w:val="142"/>
              <w:jc w:val="right"/>
              <w:rPr>
                <w:snapToGrid/>
              </w:rPr>
            </w:pPr>
            <w:r w:rsidRPr="002A2545">
              <w:rPr>
                <w:rFonts w:hint="eastAsia"/>
                <w:snapToGrid/>
              </w:rPr>
              <w:t>8.3</w:t>
            </w:r>
          </w:p>
        </w:tc>
        <w:tc>
          <w:tcPr>
            <w:tcW w:w="667" w:type="dxa"/>
            <w:shd w:val="clear" w:color="auto" w:fill="auto"/>
            <w:vAlign w:val="center"/>
          </w:tcPr>
          <w:p w:rsidR="002A2545" w:rsidRPr="002A2545" w:rsidRDefault="002A2545" w:rsidP="006E14EF">
            <w:pPr>
              <w:pStyle w:val="142"/>
              <w:jc w:val="right"/>
              <w:rPr>
                <w:snapToGrid/>
              </w:rPr>
            </w:pPr>
            <w:r w:rsidRPr="002A2545">
              <w:rPr>
                <w:rFonts w:hint="eastAsia"/>
                <w:snapToGrid/>
              </w:rPr>
              <w:t>8.0</w:t>
            </w:r>
          </w:p>
        </w:tc>
        <w:tc>
          <w:tcPr>
            <w:tcW w:w="667" w:type="dxa"/>
            <w:shd w:val="clear" w:color="auto" w:fill="auto"/>
            <w:vAlign w:val="center"/>
          </w:tcPr>
          <w:p w:rsidR="002A2545" w:rsidRPr="002A2545" w:rsidRDefault="002A2545" w:rsidP="006E14EF">
            <w:pPr>
              <w:pStyle w:val="142"/>
              <w:jc w:val="right"/>
              <w:rPr>
                <w:snapToGrid/>
              </w:rPr>
            </w:pPr>
            <w:r w:rsidRPr="002A2545">
              <w:rPr>
                <w:rFonts w:hint="eastAsia"/>
                <w:snapToGrid/>
              </w:rPr>
              <w:t>8.4</w:t>
            </w:r>
          </w:p>
        </w:tc>
        <w:tc>
          <w:tcPr>
            <w:tcW w:w="667" w:type="dxa"/>
            <w:shd w:val="clear" w:color="auto" w:fill="auto"/>
            <w:vAlign w:val="center"/>
          </w:tcPr>
          <w:p w:rsidR="002A2545" w:rsidRPr="002A2545" w:rsidRDefault="002A2545" w:rsidP="006E14EF">
            <w:pPr>
              <w:pStyle w:val="142"/>
              <w:jc w:val="right"/>
              <w:rPr>
                <w:snapToGrid/>
              </w:rPr>
            </w:pPr>
            <w:r w:rsidRPr="002A2545">
              <w:rPr>
                <w:rFonts w:hint="eastAsia"/>
                <w:snapToGrid/>
              </w:rPr>
              <w:t>－</w:t>
            </w:r>
          </w:p>
        </w:tc>
        <w:tc>
          <w:tcPr>
            <w:tcW w:w="667" w:type="dxa"/>
            <w:shd w:val="clear" w:color="auto" w:fill="auto"/>
            <w:vAlign w:val="center"/>
          </w:tcPr>
          <w:p w:rsidR="002A2545" w:rsidRPr="002A2545" w:rsidRDefault="002A2545" w:rsidP="006E14EF">
            <w:pPr>
              <w:pStyle w:val="142"/>
              <w:jc w:val="right"/>
              <w:rPr>
                <w:snapToGrid/>
              </w:rPr>
            </w:pPr>
            <w:r w:rsidRPr="002A2545">
              <w:rPr>
                <w:rFonts w:hint="eastAsia"/>
                <w:snapToGrid/>
              </w:rPr>
              <w:t>7.2</w:t>
            </w:r>
          </w:p>
        </w:tc>
        <w:tc>
          <w:tcPr>
            <w:tcW w:w="667" w:type="dxa"/>
            <w:shd w:val="clear" w:color="auto" w:fill="auto"/>
            <w:vAlign w:val="center"/>
          </w:tcPr>
          <w:p w:rsidR="002A2545" w:rsidRPr="002A2545" w:rsidRDefault="002A2545" w:rsidP="006E14EF">
            <w:pPr>
              <w:pStyle w:val="142"/>
              <w:jc w:val="right"/>
              <w:rPr>
                <w:snapToGrid/>
              </w:rPr>
            </w:pPr>
            <w:r w:rsidRPr="002A2545">
              <w:rPr>
                <w:rFonts w:hint="eastAsia"/>
                <w:snapToGrid/>
              </w:rPr>
              <w:t>－</w:t>
            </w:r>
          </w:p>
        </w:tc>
        <w:tc>
          <w:tcPr>
            <w:tcW w:w="667" w:type="dxa"/>
            <w:vAlign w:val="center"/>
          </w:tcPr>
          <w:p w:rsidR="002A2545" w:rsidRPr="002A2545" w:rsidRDefault="002A2545" w:rsidP="006E14EF">
            <w:pPr>
              <w:pStyle w:val="142"/>
              <w:jc w:val="right"/>
              <w:rPr>
                <w:snapToGrid/>
              </w:rPr>
            </w:pPr>
            <w:r w:rsidRPr="002A2545">
              <w:rPr>
                <w:rFonts w:hint="eastAsia"/>
                <w:snapToGrid/>
              </w:rPr>
              <w:t>6.7</w:t>
            </w:r>
          </w:p>
        </w:tc>
      </w:tr>
    </w:tbl>
    <w:p w:rsidR="002A2545" w:rsidRDefault="002A2545" w:rsidP="002A2545">
      <w:pPr>
        <w:pStyle w:val="142"/>
        <w:ind w:leftChars="70" w:left="1711" w:rightChars="91" w:right="258" w:hangingChars="622" w:hanging="1513"/>
        <w:jc w:val="both"/>
      </w:pPr>
      <w:r>
        <w:rPr>
          <w:rFonts w:hint="eastAsia"/>
        </w:rPr>
        <w:t xml:space="preserve">   說    明：</w:t>
      </w:r>
      <w:r w:rsidRPr="00C23690">
        <w:t>自108年起國人、青少年</w:t>
      </w:r>
      <w:r>
        <w:rPr>
          <w:rFonts w:hint="eastAsia"/>
        </w:rPr>
        <w:t>(國中及高中職學生)</w:t>
      </w:r>
      <w:r w:rsidRPr="00C23690">
        <w:t>吸菸行為調查採隔年輪替調查辦理，單數年辦理國人吸菸行為調查、雙數年辦理青少年吸菸行為調查。</w:t>
      </w:r>
      <w:r>
        <w:rPr>
          <w:rFonts w:hint="eastAsia"/>
        </w:rPr>
        <w:t>112年係辦理</w:t>
      </w:r>
      <w:r w:rsidRPr="00C23690">
        <w:t>青少年吸菸行為調查</w:t>
      </w:r>
      <w:r>
        <w:rPr>
          <w:rFonts w:hint="eastAsia"/>
        </w:rPr>
        <w:t>。</w:t>
      </w:r>
    </w:p>
    <w:p w:rsidR="002A2545" w:rsidRPr="00C87F7C" w:rsidRDefault="002A2545" w:rsidP="002A2545">
      <w:pPr>
        <w:pStyle w:val="142"/>
        <w:ind w:leftChars="94" w:left="1470" w:rightChars="71" w:right="201" w:hangingChars="495" w:hanging="1204"/>
        <w:rPr>
          <w:szCs w:val="24"/>
        </w:rPr>
      </w:pPr>
      <w:r>
        <w:rPr>
          <w:rFonts w:hint="eastAsia"/>
          <w:szCs w:val="24"/>
        </w:rPr>
        <w:t xml:space="preserve">  </w:t>
      </w:r>
      <w:r w:rsidRPr="00C87F7C">
        <w:rPr>
          <w:rFonts w:hint="eastAsia"/>
          <w:szCs w:val="24"/>
        </w:rPr>
        <w:t>資料來源：</w:t>
      </w:r>
      <w:r>
        <w:rPr>
          <w:rFonts w:hint="eastAsia"/>
          <w:szCs w:val="24"/>
        </w:rPr>
        <w:t>國健署提供</w:t>
      </w:r>
      <w:r w:rsidRPr="00C87F7C">
        <w:rPr>
          <w:rFonts w:hint="eastAsia"/>
          <w:szCs w:val="24"/>
        </w:rPr>
        <w:t>。</w:t>
      </w:r>
    </w:p>
    <w:p w:rsidR="002A2545" w:rsidRPr="00A00276" w:rsidRDefault="002A2545" w:rsidP="002A2545">
      <w:pPr>
        <w:pStyle w:val="200"/>
        <w:ind w:leftChars="193" w:left="1358" w:hangingChars="286" w:hanging="811"/>
        <w:rPr>
          <w:rFonts w:hAnsi="標楷體"/>
        </w:rPr>
      </w:pPr>
      <w:r w:rsidRPr="005813E1">
        <w:rPr>
          <w:b/>
          <w:sz w:val="28"/>
        </w:rPr>
        <w:t>表</w:t>
      </w:r>
      <w:r w:rsidRPr="005813E1">
        <w:rPr>
          <w:rFonts w:hint="eastAsia"/>
          <w:b/>
          <w:sz w:val="28"/>
        </w:rPr>
        <w:t>3  108、110及112年度國中及高中職學生吸菸行為調查結果表</w:t>
      </w:r>
      <w:r>
        <w:rPr>
          <w:rFonts w:hint="eastAsia"/>
          <w:b/>
          <w:sz w:val="28"/>
        </w:rPr>
        <w:t xml:space="preserve">                                    </w:t>
      </w:r>
      <w:r>
        <w:t xml:space="preserve">    </w:t>
      </w:r>
      <w:r w:rsidR="00923E3F">
        <w:rPr>
          <w:rFonts w:hint="eastAsia"/>
        </w:rPr>
        <w:t xml:space="preserve">  </w:t>
      </w:r>
      <w:r w:rsidRPr="00A00276">
        <w:rPr>
          <w:rFonts w:hint="eastAsia"/>
        </w:rPr>
        <w:t>單位:</w:t>
      </w:r>
      <w:r>
        <w:rPr>
          <w:rFonts w:hint="eastAsia"/>
        </w:rPr>
        <w:t>個；</w:t>
      </w:r>
      <w:r w:rsidRPr="00A00276">
        <w:rPr>
          <w:rFonts w:hAnsi="標楷體" w:hint="eastAsia"/>
        </w:rPr>
        <w:t>%</w:t>
      </w:r>
    </w:p>
    <w:tbl>
      <w:tblPr>
        <w:tblW w:w="8087" w:type="dxa"/>
        <w:tblInd w:w="5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28" w:type="dxa"/>
          <w:right w:w="28" w:type="dxa"/>
        </w:tblCellMar>
        <w:tblLook w:val="04A0" w:firstRow="1" w:lastRow="0" w:firstColumn="1" w:lastColumn="0" w:noHBand="0" w:noVBand="1"/>
      </w:tblPr>
      <w:tblGrid>
        <w:gridCol w:w="700"/>
        <w:gridCol w:w="714"/>
        <w:gridCol w:w="784"/>
        <w:gridCol w:w="742"/>
        <w:gridCol w:w="742"/>
        <w:gridCol w:w="742"/>
        <w:gridCol w:w="741"/>
        <w:gridCol w:w="700"/>
        <w:gridCol w:w="728"/>
        <w:gridCol w:w="700"/>
        <w:gridCol w:w="794"/>
      </w:tblGrid>
      <w:tr w:rsidR="002A2545" w:rsidRPr="00724B82" w:rsidTr="002A2545">
        <w:trPr>
          <w:trHeight w:val="200"/>
        </w:trPr>
        <w:tc>
          <w:tcPr>
            <w:tcW w:w="1414" w:type="dxa"/>
            <w:gridSpan w:val="2"/>
            <w:vMerge w:val="restart"/>
            <w:shd w:val="clear" w:color="auto" w:fill="FFFFFF"/>
            <w:noWrap/>
            <w:vAlign w:val="center"/>
            <w:hideMark/>
          </w:tcPr>
          <w:p w:rsidR="002A2545" w:rsidRPr="00724B82" w:rsidRDefault="002A2545" w:rsidP="006E14EF">
            <w:pPr>
              <w:pStyle w:val="142"/>
              <w:jc w:val="center"/>
              <w:rPr>
                <w:snapToGrid/>
              </w:rPr>
            </w:pPr>
            <w:r w:rsidRPr="00724B82">
              <w:rPr>
                <w:rFonts w:hint="eastAsia"/>
                <w:snapToGrid/>
              </w:rPr>
              <w:t>項目</w:t>
            </w:r>
          </w:p>
        </w:tc>
        <w:tc>
          <w:tcPr>
            <w:tcW w:w="2268" w:type="dxa"/>
            <w:gridSpan w:val="3"/>
            <w:shd w:val="clear" w:color="auto" w:fill="FFFFFF"/>
            <w:noWrap/>
            <w:vAlign w:val="center"/>
            <w:hideMark/>
          </w:tcPr>
          <w:p w:rsidR="002A2545" w:rsidRPr="00724B82" w:rsidRDefault="002A2545" w:rsidP="006E14EF">
            <w:pPr>
              <w:pStyle w:val="142"/>
              <w:jc w:val="center"/>
              <w:rPr>
                <w:snapToGrid/>
              </w:rPr>
            </w:pPr>
            <w:r w:rsidRPr="00724B82">
              <w:rPr>
                <w:rFonts w:hint="eastAsia"/>
                <w:snapToGrid/>
              </w:rPr>
              <w:t>加味菸使用率</w:t>
            </w:r>
          </w:p>
        </w:tc>
        <w:tc>
          <w:tcPr>
            <w:tcW w:w="2183" w:type="dxa"/>
            <w:gridSpan w:val="3"/>
            <w:shd w:val="clear" w:color="auto" w:fill="FFFFFF"/>
            <w:vAlign w:val="center"/>
          </w:tcPr>
          <w:p w:rsidR="002A2545" w:rsidRPr="00724B82" w:rsidRDefault="002A2545" w:rsidP="004157F0">
            <w:pPr>
              <w:pStyle w:val="142"/>
              <w:jc w:val="center"/>
              <w:rPr>
                <w:snapToGrid/>
              </w:rPr>
            </w:pPr>
            <w:r w:rsidRPr="00724B82">
              <w:rPr>
                <w:rFonts w:hint="eastAsia"/>
                <w:snapToGrid/>
              </w:rPr>
              <w:t>加熱式菸品使用率</w:t>
            </w:r>
          </w:p>
        </w:tc>
        <w:tc>
          <w:tcPr>
            <w:tcW w:w="2222" w:type="dxa"/>
            <w:gridSpan w:val="3"/>
            <w:shd w:val="clear" w:color="auto" w:fill="FFFFFF"/>
            <w:vAlign w:val="center"/>
          </w:tcPr>
          <w:p w:rsidR="002A2545" w:rsidRPr="00724B82" w:rsidRDefault="002A2545" w:rsidP="006E14EF">
            <w:pPr>
              <w:pStyle w:val="142"/>
              <w:jc w:val="center"/>
              <w:rPr>
                <w:snapToGrid/>
              </w:rPr>
            </w:pPr>
            <w:r w:rsidRPr="00724B82">
              <w:rPr>
                <w:rFonts w:hint="eastAsia"/>
                <w:snapToGrid/>
              </w:rPr>
              <w:t>電子煙使用率</w:t>
            </w:r>
          </w:p>
        </w:tc>
      </w:tr>
      <w:tr w:rsidR="002A2545" w:rsidRPr="00724B82" w:rsidTr="002A2545">
        <w:trPr>
          <w:trHeight w:val="232"/>
        </w:trPr>
        <w:tc>
          <w:tcPr>
            <w:tcW w:w="1414" w:type="dxa"/>
            <w:gridSpan w:val="2"/>
            <w:vMerge/>
            <w:shd w:val="clear" w:color="auto" w:fill="FFFFFF"/>
            <w:vAlign w:val="center"/>
            <w:hideMark/>
          </w:tcPr>
          <w:p w:rsidR="002A2545" w:rsidRPr="00724B82" w:rsidRDefault="002A2545" w:rsidP="006E14EF">
            <w:pPr>
              <w:pStyle w:val="142"/>
              <w:rPr>
                <w:snapToGrid/>
              </w:rPr>
            </w:pPr>
          </w:p>
        </w:tc>
        <w:tc>
          <w:tcPr>
            <w:tcW w:w="784" w:type="dxa"/>
            <w:shd w:val="clear" w:color="auto" w:fill="FFFFFF"/>
            <w:noWrap/>
            <w:vAlign w:val="center"/>
            <w:hideMark/>
          </w:tcPr>
          <w:p w:rsidR="002A2545" w:rsidRPr="00724B82" w:rsidRDefault="002A2545" w:rsidP="006E14EF">
            <w:pPr>
              <w:pStyle w:val="142"/>
              <w:jc w:val="center"/>
              <w:rPr>
                <w:snapToGrid/>
              </w:rPr>
            </w:pPr>
            <w:r w:rsidRPr="00724B82">
              <w:rPr>
                <w:rFonts w:hint="eastAsia"/>
                <w:snapToGrid/>
              </w:rPr>
              <w:t>108年</w:t>
            </w:r>
          </w:p>
        </w:tc>
        <w:tc>
          <w:tcPr>
            <w:tcW w:w="742" w:type="dxa"/>
            <w:shd w:val="clear" w:color="auto" w:fill="FFFFFF"/>
            <w:noWrap/>
            <w:vAlign w:val="center"/>
            <w:hideMark/>
          </w:tcPr>
          <w:p w:rsidR="002A2545" w:rsidRPr="00724B82" w:rsidRDefault="002A2545" w:rsidP="006E14EF">
            <w:pPr>
              <w:pStyle w:val="142"/>
              <w:jc w:val="center"/>
              <w:rPr>
                <w:snapToGrid/>
              </w:rPr>
            </w:pPr>
            <w:r w:rsidRPr="00724B82">
              <w:rPr>
                <w:rFonts w:hint="eastAsia"/>
                <w:snapToGrid/>
              </w:rPr>
              <w:t>110年</w:t>
            </w:r>
          </w:p>
        </w:tc>
        <w:tc>
          <w:tcPr>
            <w:tcW w:w="742" w:type="dxa"/>
            <w:shd w:val="clear" w:color="auto" w:fill="FFFFFF"/>
            <w:vAlign w:val="center"/>
            <w:hideMark/>
          </w:tcPr>
          <w:p w:rsidR="002A2545" w:rsidRPr="00724B82" w:rsidRDefault="002A2545" w:rsidP="006E14EF">
            <w:pPr>
              <w:pStyle w:val="142"/>
              <w:jc w:val="center"/>
              <w:rPr>
                <w:snapToGrid/>
              </w:rPr>
            </w:pPr>
            <w:r w:rsidRPr="00724B82">
              <w:rPr>
                <w:rFonts w:hint="eastAsia"/>
                <w:snapToGrid/>
              </w:rPr>
              <w:t>1</w:t>
            </w:r>
            <w:r w:rsidRPr="00724B82">
              <w:rPr>
                <w:snapToGrid/>
              </w:rPr>
              <w:t>1</w:t>
            </w:r>
            <w:r w:rsidRPr="00724B82">
              <w:rPr>
                <w:rFonts w:hint="eastAsia"/>
                <w:snapToGrid/>
              </w:rPr>
              <w:t>2</w:t>
            </w:r>
            <w:r w:rsidRPr="00724B82">
              <w:rPr>
                <w:rFonts w:hint="eastAsia"/>
                <w:snapToGrid/>
                <w:sz w:val="20"/>
                <w:szCs w:val="20"/>
              </w:rPr>
              <w:t>年</w:t>
            </w:r>
          </w:p>
        </w:tc>
        <w:tc>
          <w:tcPr>
            <w:tcW w:w="742" w:type="dxa"/>
            <w:shd w:val="clear" w:color="auto" w:fill="FFFFFF"/>
            <w:vAlign w:val="center"/>
            <w:hideMark/>
          </w:tcPr>
          <w:p w:rsidR="002A2545" w:rsidRPr="00724B82" w:rsidRDefault="002A2545" w:rsidP="006E14EF">
            <w:pPr>
              <w:pStyle w:val="142"/>
              <w:jc w:val="center"/>
              <w:rPr>
                <w:snapToGrid/>
              </w:rPr>
            </w:pPr>
            <w:r w:rsidRPr="00724B82">
              <w:rPr>
                <w:rFonts w:hint="eastAsia"/>
                <w:snapToGrid/>
              </w:rPr>
              <w:t>108年</w:t>
            </w:r>
          </w:p>
        </w:tc>
        <w:tc>
          <w:tcPr>
            <w:tcW w:w="741" w:type="dxa"/>
            <w:shd w:val="clear" w:color="auto" w:fill="FFFFFF"/>
            <w:vAlign w:val="center"/>
            <w:hideMark/>
          </w:tcPr>
          <w:p w:rsidR="002A2545" w:rsidRPr="00724B82" w:rsidRDefault="002A2545" w:rsidP="006E14EF">
            <w:pPr>
              <w:pStyle w:val="142"/>
              <w:jc w:val="center"/>
              <w:rPr>
                <w:snapToGrid/>
              </w:rPr>
            </w:pPr>
            <w:r w:rsidRPr="00724B82">
              <w:rPr>
                <w:rFonts w:hint="eastAsia"/>
                <w:snapToGrid/>
              </w:rPr>
              <w:t>110年</w:t>
            </w:r>
          </w:p>
        </w:tc>
        <w:tc>
          <w:tcPr>
            <w:tcW w:w="700" w:type="dxa"/>
            <w:shd w:val="clear" w:color="auto" w:fill="FFFFFF"/>
            <w:vAlign w:val="center"/>
            <w:hideMark/>
          </w:tcPr>
          <w:p w:rsidR="002A2545" w:rsidRPr="00724B82" w:rsidRDefault="002A2545" w:rsidP="006E14EF">
            <w:pPr>
              <w:pStyle w:val="142"/>
              <w:jc w:val="center"/>
              <w:rPr>
                <w:snapToGrid/>
              </w:rPr>
            </w:pPr>
            <w:r w:rsidRPr="00724B82">
              <w:rPr>
                <w:rFonts w:hint="eastAsia"/>
                <w:snapToGrid/>
              </w:rPr>
              <w:t>1</w:t>
            </w:r>
            <w:r w:rsidRPr="00724B82">
              <w:rPr>
                <w:snapToGrid/>
              </w:rPr>
              <w:t>1</w:t>
            </w:r>
            <w:r w:rsidRPr="00724B82">
              <w:rPr>
                <w:rFonts w:hint="eastAsia"/>
                <w:snapToGrid/>
              </w:rPr>
              <w:t>2</w:t>
            </w:r>
            <w:r w:rsidRPr="00724B82">
              <w:rPr>
                <w:rFonts w:hint="eastAsia"/>
                <w:snapToGrid/>
                <w:sz w:val="20"/>
                <w:szCs w:val="20"/>
              </w:rPr>
              <w:t>年</w:t>
            </w:r>
          </w:p>
        </w:tc>
        <w:tc>
          <w:tcPr>
            <w:tcW w:w="728" w:type="dxa"/>
            <w:shd w:val="clear" w:color="auto" w:fill="FFFFFF"/>
            <w:vAlign w:val="center"/>
            <w:hideMark/>
          </w:tcPr>
          <w:p w:rsidR="002A2545" w:rsidRPr="00724B82" w:rsidRDefault="002A2545" w:rsidP="006E14EF">
            <w:pPr>
              <w:pStyle w:val="142"/>
              <w:jc w:val="center"/>
              <w:rPr>
                <w:snapToGrid/>
              </w:rPr>
            </w:pPr>
            <w:r w:rsidRPr="00724B82">
              <w:rPr>
                <w:rFonts w:hint="eastAsia"/>
                <w:snapToGrid/>
              </w:rPr>
              <w:t>108年</w:t>
            </w:r>
          </w:p>
        </w:tc>
        <w:tc>
          <w:tcPr>
            <w:tcW w:w="700" w:type="dxa"/>
            <w:shd w:val="clear" w:color="auto" w:fill="FFFFFF"/>
            <w:vAlign w:val="center"/>
            <w:hideMark/>
          </w:tcPr>
          <w:p w:rsidR="002A2545" w:rsidRPr="00724B82" w:rsidRDefault="002A2545" w:rsidP="006E14EF">
            <w:pPr>
              <w:pStyle w:val="142"/>
              <w:jc w:val="center"/>
              <w:rPr>
                <w:snapToGrid/>
              </w:rPr>
            </w:pPr>
            <w:r w:rsidRPr="00724B82">
              <w:rPr>
                <w:rFonts w:hint="eastAsia"/>
                <w:snapToGrid/>
              </w:rPr>
              <w:t>110年</w:t>
            </w:r>
          </w:p>
        </w:tc>
        <w:tc>
          <w:tcPr>
            <w:tcW w:w="794" w:type="dxa"/>
            <w:shd w:val="clear" w:color="auto" w:fill="FFFFFF"/>
            <w:vAlign w:val="center"/>
          </w:tcPr>
          <w:p w:rsidR="002A2545" w:rsidRPr="00724B82" w:rsidRDefault="002A2545" w:rsidP="006E14EF">
            <w:pPr>
              <w:pStyle w:val="142"/>
              <w:jc w:val="center"/>
              <w:rPr>
                <w:snapToGrid/>
              </w:rPr>
            </w:pPr>
            <w:r w:rsidRPr="00724B82">
              <w:rPr>
                <w:rFonts w:hint="eastAsia"/>
                <w:snapToGrid/>
              </w:rPr>
              <w:t>112年</w:t>
            </w:r>
          </w:p>
        </w:tc>
      </w:tr>
      <w:tr w:rsidR="002A2545" w:rsidRPr="00724B82" w:rsidTr="002A2545">
        <w:trPr>
          <w:trHeight w:val="332"/>
        </w:trPr>
        <w:tc>
          <w:tcPr>
            <w:tcW w:w="700" w:type="dxa"/>
            <w:vMerge w:val="restart"/>
            <w:shd w:val="clear" w:color="auto" w:fill="FFFFFF"/>
            <w:vAlign w:val="center"/>
            <w:hideMark/>
          </w:tcPr>
          <w:p w:rsidR="002A2545" w:rsidRPr="00724B82" w:rsidRDefault="002A2545" w:rsidP="006E14EF">
            <w:pPr>
              <w:pStyle w:val="142"/>
              <w:jc w:val="center"/>
              <w:rPr>
                <w:snapToGrid/>
                <w:spacing w:val="-14"/>
              </w:rPr>
            </w:pPr>
            <w:r w:rsidRPr="00724B82">
              <w:rPr>
                <w:rFonts w:hint="eastAsia"/>
                <w:snapToGrid/>
                <w:spacing w:val="-14"/>
              </w:rPr>
              <w:t>國中</w:t>
            </w:r>
          </w:p>
          <w:p w:rsidR="002A2545" w:rsidRPr="00724B82" w:rsidRDefault="002A2545" w:rsidP="006E14EF">
            <w:pPr>
              <w:pStyle w:val="142"/>
              <w:jc w:val="center"/>
              <w:rPr>
                <w:snapToGrid/>
                <w:spacing w:val="-14"/>
              </w:rPr>
            </w:pPr>
            <w:r w:rsidRPr="00724B82">
              <w:rPr>
                <w:rFonts w:hint="eastAsia"/>
                <w:snapToGrid/>
                <w:spacing w:val="-14"/>
              </w:rPr>
              <w:t>學生</w:t>
            </w:r>
          </w:p>
        </w:tc>
        <w:tc>
          <w:tcPr>
            <w:tcW w:w="714" w:type="dxa"/>
            <w:shd w:val="clear" w:color="auto" w:fill="FFFFFF"/>
            <w:vAlign w:val="center"/>
            <w:hideMark/>
          </w:tcPr>
          <w:p w:rsidR="002A2545" w:rsidRPr="00724B82" w:rsidRDefault="002A2545" w:rsidP="006E14EF">
            <w:pPr>
              <w:pStyle w:val="142"/>
              <w:jc w:val="center"/>
              <w:rPr>
                <w:snapToGrid/>
              </w:rPr>
            </w:pPr>
            <w:r w:rsidRPr="00724B82">
              <w:rPr>
                <w:rFonts w:hint="eastAsia"/>
                <w:snapToGrid/>
              </w:rPr>
              <w:t>整體</w:t>
            </w:r>
          </w:p>
        </w:tc>
        <w:tc>
          <w:tcPr>
            <w:tcW w:w="784"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38.9</w:t>
            </w:r>
          </w:p>
        </w:tc>
        <w:tc>
          <w:tcPr>
            <w:tcW w:w="742"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34.0</w:t>
            </w:r>
          </w:p>
        </w:tc>
        <w:tc>
          <w:tcPr>
            <w:tcW w:w="742" w:type="dxa"/>
            <w:shd w:val="clear" w:color="auto" w:fill="FFFFFF"/>
            <w:vAlign w:val="center"/>
            <w:hideMark/>
          </w:tcPr>
          <w:p w:rsidR="002A2545" w:rsidRPr="00724B82" w:rsidRDefault="002A2545" w:rsidP="006E14EF">
            <w:pPr>
              <w:pStyle w:val="142"/>
              <w:jc w:val="right"/>
              <w:rPr>
                <w:b/>
                <w:bCs/>
                <w:snapToGrid/>
                <w:sz w:val="22"/>
                <w:szCs w:val="22"/>
              </w:rPr>
            </w:pPr>
            <w:r w:rsidRPr="00724B82">
              <w:rPr>
                <w:rFonts w:hint="eastAsia"/>
                <w:b/>
                <w:bCs/>
                <w:snapToGrid/>
                <w:sz w:val="22"/>
                <w:szCs w:val="22"/>
              </w:rPr>
              <w:t>39.0</w:t>
            </w:r>
          </w:p>
        </w:tc>
        <w:tc>
          <w:tcPr>
            <w:tcW w:w="742"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0.9</w:t>
            </w:r>
          </w:p>
        </w:tc>
        <w:tc>
          <w:tcPr>
            <w:tcW w:w="741"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0.8</w:t>
            </w:r>
          </w:p>
        </w:tc>
        <w:tc>
          <w:tcPr>
            <w:tcW w:w="700"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0.8</w:t>
            </w:r>
          </w:p>
        </w:tc>
        <w:tc>
          <w:tcPr>
            <w:tcW w:w="728"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2.5</w:t>
            </w:r>
          </w:p>
        </w:tc>
        <w:tc>
          <w:tcPr>
            <w:tcW w:w="700"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3.9</w:t>
            </w:r>
          </w:p>
        </w:tc>
        <w:tc>
          <w:tcPr>
            <w:tcW w:w="794" w:type="dxa"/>
            <w:shd w:val="clear" w:color="auto" w:fill="FFFFFF"/>
            <w:vAlign w:val="center"/>
          </w:tcPr>
          <w:p w:rsidR="002A2545" w:rsidRPr="00724B82" w:rsidRDefault="002A2545" w:rsidP="006E14EF">
            <w:pPr>
              <w:pStyle w:val="142"/>
              <w:jc w:val="right"/>
              <w:rPr>
                <w:snapToGrid/>
                <w:sz w:val="22"/>
                <w:szCs w:val="22"/>
              </w:rPr>
            </w:pPr>
            <w:r w:rsidRPr="00724B82">
              <w:rPr>
                <w:rFonts w:hint="eastAsia"/>
                <w:snapToGrid/>
                <w:sz w:val="22"/>
                <w:szCs w:val="22"/>
              </w:rPr>
              <w:t>3.2</w:t>
            </w:r>
          </w:p>
        </w:tc>
      </w:tr>
      <w:tr w:rsidR="002A2545" w:rsidRPr="00724B82" w:rsidTr="002A2545">
        <w:trPr>
          <w:trHeight w:val="303"/>
        </w:trPr>
        <w:tc>
          <w:tcPr>
            <w:tcW w:w="700" w:type="dxa"/>
            <w:vMerge/>
            <w:shd w:val="clear" w:color="auto" w:fill="FFFFFF"/>
            <w:vAlign w:val="center"/>
            <w:hideMark/>
          </w:tcPr>
          <w:p w:rsidR="002A2545" w:rsidRPr="00724B82" w:rsidRDefault="002A2545" w:rsidP="006E14EF">
            <w:pPr>
              <w:pStyle w:val="142"/>
              <w:jc w:val="center"/>
              <w:rPr>
                <w:snapToGrid/>
                <w:spacing w:val="-14"/>
              </w:rPr>
            </w:pPr>
          </w:p>
        </w:tc>
        <w:tc>
          <w:tcPr>
            <w:tcW w:w="714" w:type="dxa"/>
            <w:shd w:val="clear" w:color="auto" w:fill="FFFFFF"/>
            <w:vAlign w:val="center"/>
            <w:hideMark/>
          </w:tcPr>
          <w:p w:rsidR="002A2545" w:rsidRPr="00724B82" w:rsidRDefault="002A2545" w:rsidP="006E14EF">
            <w:pPr>
              <w:pStyle w:val="142"/>
              <w:jc w:val="center"/>
              <w:rPr>
                <w:snapToGrid/>
              </w:rPr>
            </w:pPr>
            <w:r w:rsidRPr="00724B82">
              <w:rPr>
                <w:rFonts w:hint="eastAsia"/>
                <w:snapToGrid/>
              </w:rPr>
              <w:t>男生</w:t>
            </w:r>
          </w:p>
        </w:tc>
        <w:tc>
          <w:tcPr>
            <w:tcW w:w="784"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34.9</w:t>
            </w:r>
          </w:p>
        </w:tc>
        <w:tc>
          <w:tcPr>
            <w:tcW w:w="742"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20.6</w:t>
            </w:r>
          </w:p>
        </w:tc>
        <w:tc>
          <w:tcPr>
            <w:tcW w:w="742" w:type="dxa"/>
            <w:shd w:val="clear" w:color="auto" w:fill="FFFFFF"/>
            <w:vAlign w:val="center"/>
            <w:hideMark/>
          </w:tcPr>
          <w:p w:rsidR="002A2545" w:rsidRPr="00724B82" w:rsidRDefault="002A2545" w:rsidP="006E14EF">
            <w:pPr>
              <w:pStyle w:val="142"/>
              <w:jc w:val="right"/>
              <w:rPr>
                <w:b/>
                <w:bCs/>
                <w:snapToGrid/>
                <w:sz w:val="22"/>
                <w:szCs w:val="22"/>
              </w:rPr>
            </w:pPr>
            <w:r w:rsidRPr="00724B82">
              <w:rPr>
                <w:rFonts w:hint="eastAsia"/>
                <w:b/>
                <w:bCs/>
                <w:snapToGrid/>
                <w:sz w:val="22"/>
                <w:szCs w:val="22"/>
              </w:rPr>
              <w:t>36.7</w:t>
            </w:r>
          </w:p>
        </w:tc>
        <w:tc>
          <w:tcPr>
            <w:tcW w:w="742"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1.2</w:t>
            </w:r>
          </w:p>
        </w:tc>
        <w:tc>
          <w:tcPr>
            <w:tcW w:w="741"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0.9</w:t>
            </w:r>
          </w:p>
        </w:tc>
        <w:tc>
          <w:tcPr>
            <w:tcW w:w="700"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0.9</w:t>
            </w:r>
          </w:p>
        </w:tc>
        <w:tc>
          <w:tcPr>
            <w:tcW w:w="728"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3.8</w:t>
            </w:r>
          </w:p>
        </w:tc>
        <w:tc>
          <w:tcPr>
            <w:tcW w:w="700"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4.5</w:t>
            </w:r>
          </w:p>
        </w:tc>
        <w:tc>
          <w:tcPr>
            <w:tcW w:w="794" w:type="dxa"/>
            <w:shd w:val="clear" w:color="auto" w:fill="FFFFFF"/>
            <w:vAlign w:val="center"/>
          </w:tcPr>
          <w:p w:rsidR="002A2545" w:rsidRPr="00724B82" w:rsidRDefault="002A2545" w:rsidP="006E14EF">
            <w:pPr>
              <w:pStyle w:val="142"/>
              <w:jc w:val="right"/>
              <w:rPr>
                <w:snapToGrid/>
                <w:sz w:val="22"/>
                <w:szCs w:val="22"/>
              </w:rPr>
            </w:pPr>
            <w:r w:rsidRPr="00724B82">
              <w:rPr>
                <w:rFonts w:hint="eastAsia"/>
                <w:snapToGrid/>
                <w:sz w:val="22"/>
                <w:szCs w:val="22"/>
              </w:rPr>
              <w:t>3.7</w:t>
            </w:r>
          </w:p>
        </w:tc>
      </w:tr>
      <w:tr w:rsidR="002A2545" w:rsidRPr="00724B82" w:rsidTr="002A2545">
        <w:trPr>
          <w:trHeight w:val="332"/>
        </w:trPr>
        <w:tc>
          <w:tcPr>
            <w:tcW w:w="700" w:type="dxa"/>
            <w:vMerge/>
            <w:shd w:val="clear" w:color="auto" w:fill="FFFFFF"/>
            <w:vAlign w:val="center"/>
            <w:hideMark/>
          </w:tcPr>
          <w:p w:rsidR="002A2545" w:rsidRPr="00724B82" w:rsidRDefault="002A2545" w:rsidP="006E14EF">
            <w:pPr>
              <w:pStyle w:val="142"/>
              <w:jc w:val="center"/>
              <w:rPr>
                <w:snapToGrid/>
                <w:spacing w:val="-14"/>
              </w:rPr>
            </w:pPr>
          </w:p>
        </w:tc>
        <w:tc>
          <w:tcPr>
            <w:tcW w:w="714" w:type="dxa"/>
            <w:shd w:val="clear" w:color="auto" w:fill="FFFFFF"/>
            <w:vAlign w:val="center"/>
            <w:hideMark/>
          </w:tcPr>
          <w:p w:rsidR="002A2545" w:rsidRPr="00724B82" w:rsidRDefault="002A2545" w:rsidP="006E14EF">
            <w:pPr>
              <w:pStyle w:val="142"/>
              <w:jc w:val="center"/>
              <w:rPr>
                <w:snapToGrid/>
              </w:rPr>
            </w:pPr>
            <w:r w:rsidRPr="00724B82">
              <w:rPr>
                <w:rFonts w:hint="eastAsia"/>
                <w:snapToGrid/>
              </w:rPr>
              <w:t>女生</w:t>
            </w:r>
          </w:p>
        </w:tc>
        <w:tc>
          <w:tcPr>
            <w:tcW w:w="784"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50.7</w:t>
            </w:r>
          </w:p>
        </w:tc>
        <w:tc>
          <w:tcPr>
            <w:tcW w:w="742"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57.2</w:t>
            </w:r>
          </w:p>
        </w:tc>
        <w:tc>
          <w:tcPr>
            <w:tcW w:w="742"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43.8</w:t>
            </w:r>
          </w:p>
        </w:tc>
        <w:tc>
          <w:tcPr>
            <w:tcW w:w="742"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0.5</w:t>
            </w:r>
          </w:p>
        </w:tc>
        <w:tc>
          <w:tcPr>
            <w:tcW w:w="741"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0.6</w:t>
            </w:r>
          </w:p>
        </w:tc>
        <w:tc>
          <w:tcPr>
            <w:tcW w:w="700"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0.6</w:t>
            </w:r>
          </w:p>
        </w:tc>
        <w:tc>
          <w:tcPr>
            <w:tcW w:w="728"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1.1</w:t>
            </w:r>
          </w:p>
        </w:tc>
        <w:tc>
          <w:tcPr>
            <w:tcW w:w="700"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3.3</w:t>
            </w:r>
          </w:p>
        </w:tc>
        <w:tc>
          <w:tcPr>
            <w:tcW w:w="794" w:type="dxa"/>
            <w:shd w:val="clear" w:color="auto" w:fill="FFFFFF"/>
            <w:vAlign w:val="center"/>
          </w:tcPr>
          <w:p w:rsidR="002A2545" w:rsidRPr="00724B82" w:rsidRDefault="002A2545" w:rsidP="006E14EF">
            <w:pPr>
              <w:pStyle w:val="142"/>
              <w:jc w:val="right"/>
              <w:rPr>
                <w:snapToGrid/>
                <w:sz w:val="22"/>
                <w:szCs w:val="22"/>
              </w:rPr>
            </w:pPr>
            <w:r w:rsidRPr="00724B82">
              <w:rPr>
                <w:rFonts w:hint="eastAsia"/>
                <w:snapToGrid/>
                <w:sz w:val="22"/>
                <w:szCs w:val="22"/>
              </w:rPr>
              <w:t>2.5</w:t>
            </w:r>
          </w:p>
        </w:tc>
      </w:tr>
      <w:tr w:rsidR="002A2545" w:rsidRPr="00724B82" w:rsidTr="002A2545">
        <w:trPr>
          <w:trHeight w:val="332"/>
        </w:trPr>
        <w:tc>
          <w:tcPr>
            <w:tcW w:w="700" w:type="dxa"/>
            <w:vMerge w:val="restart"/>
            <w:shd w:val="clear" w:color="auto" w:fill="FFFFFF"/>
            <w:vAlign w:val="center"/>
            <w:hideMark/>
          </w:tcPr>
          <w:p w:rsidR="002A2545" w:rsidRPr="00724B82" w:rsidRDefault="002A2545" w:rsidP="006E14EF">
            <w:pPr>
              <w:pStyle w:val="142"/>
              <w:jc w:val="center"/>
              <w:rPr>
                <w:snapToGrid/>
                <w:spacing w:val="-14"/>
              </w:rPr>
            </w:pPr>
            <w:r w:rsidRPr="00724B82">
              <w:rPr>
                <w:rFonts w:hint="eastAsia"/>
                <w:snapToGrid/>
                <w:spacing w:val="-14"/>
              </w:rPr>
              <w:t>高中職 學生</w:t>
            </w:r>
          </w:p>
        </w:tc>
        <w:tc>
          <w:tcPr>
            <w:tcW w:w="714" w:type="dxa"/>
            <w:shd w:val="clear" w:color="auto" w:fill="FFFFFF"/>
            <w:vAlign w:val="center"/>
            <w:hideMark/>
          </w:tcPr>
          <w:p w:rsidR="002A2545" w:rsidRPr="00724B82" w:rsidRDefault="002A2545" w:rsidP="006E14EF">
            <w:pPr>
              <w:pStyle w:val="142"/>
              <w:jc w:val="center"/>
              <w:rPr>
                <w:snapToGrid/>
              </w:rPr>
            </w:pPr>
            <w:r w:rsidRPr="00724B82">
              <w:rPr>
                <w:rFonts w:hint="eastAsia"/>
                <w:snapToGrid/>
              </w:rPr>
              <w:t>整體</w:t>
            </w:r>
          </w:p>
        </w:tc>
        <w:tc>
          <w:tcPr>
            <w:tcW w:w="784"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42.3</w:t>
            </w:r>
          </w:p>
        </w:tc>
        <w:tc>
          <w:tcPr>
            <w:tcW w:w="742"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42.8</w:t>
            </w:r>
          </w:p>
        </w:tc>
        <w:tc>
          <w:tcPr>
            <w:tcW w:w="742" w:type="dxa"/>
            <w:shd w:val="clear" w:color="auto" w:fill="FFFFFF"/>
            <w:vAlign w:val="center"/>
            <w:hideMark/>
          </w:tcPr>
          <w:p w:rsidR="002A2545" w:rsidRPr="00724B82" w:rsidRDefault="002A2545" w:rsidP="006E14EF">
            <w:pPr>
              <w:pStyle w:val="142"/>
              <w:jc w:val="right"/>
              <w:rPr>
                <w:b/>
                <w:bCs/>
                <w:snapToGrid/>
                <w:sz w:val="22"/>
                <w:szCs w:val="22"/>
              </w:rPr>
            </w:pPr>
            <w:r w:rsidRPr="00724B82">
              <w:rPr>
                <w:rFonts w:hint="eastAsia"/>
                <w:b/>
                <w:bCs/>
                <w:snapToGrid/>
                <w:sz w:val="22"/>
                <w:szCs w:val="22"/>
              </w:rPr>
              <w:t>44.5</w:t>
            </w:r>
          </w:p>
        </w:tc>
        <w:tc>
          <w:tcPr>
            <w:tcW w:w="742"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1.6</w:t>
            </w:r>
          </w:p>
        </w:tc>
        <w:tc>
          <w:tcPr>
            <w:tcW w:w="741"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1.9</w:t>
            </w:r>
          </w:p>
        </w:tc>
        <w:tc>
          <w:tcPr>
            <w:tcW w:w="700"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1.9</w:t>
            </w:r>
          </w:p>
        </w:tc>
        <w:tc>
          <w:tcPr>
            <w:tcW w:w="728"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5.6</w:t>
            </w:r>
          </w:p>
        </w:tc>
        <w:tc>
          <w:tcPr>
            <w:tcW w:w="700"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8.8</w:t>
            </w:r>
          </w:p>
        </w:tc>
        <w:tc>
          <w:tcPr>
            <w:tcW w:w="794" w:type="dxa"/>
            <w:shd w:val="clear" w:color="auto" w:fill="FFFFFF"/>
            <w:vAlign w:val="center"/>
          </w:tcPr>
          <w:p w:rsidR="002A2545" w:rsidRPr="00724B82" w:rsidRDefault="002A2545" w:rsidP="006E14EF">
            <w:pPr>
              <w:pStyle w:val="142"/>
              <w:jc w:val="right"/>
              <w:rPr>
                <w:snapToGrid/>
                <w:sz w:val="22"/>
                <w:szCs w:val="22"/>
              </w:rPr>
            </w:pPr>
            <w:r w:rsidRPr="00724B82">
              <w:rPr>
                <w:rFonts w:hint="eastAsia"/>
                <w:snapToGrid/>
                <w:sz w:val="22"/>
                <w:szCs w:val="22"/>
              </w:rPr>
              <w:t>6.3</w:t>
            </w:r>
          </w:p>
        </w:tc>
      </w:tr>
      <w:tr w:rsidR="002A2545" w:rsidRPr="00724B82" w:rsidTr="002A2545">
        <w:trPr>
          <w:trHeight w:val="332"/>
        </w:trPr>
        <w:tc>
          <w:tcPr>
            <w:tcW w:w="700" w:type="dxa"/>
            <w:vMerge/>
            <w:shd w:val="clear" w:color="auto" w:fill="FFFFFF"/>
            <w:vAlign w:val="center"/>
            <w:hideMark/>
          </w:tcPr>
          <w:p w:rsidR="002A2545" w:rsidRPr="00724B82" w:rsidRDefault="002A2545" w:rsidP="006E14EF">
            <w:pPr>
              <w:pStyle w:val="142"/>
              <w:jc w:val="center"/>
              <w:rPr>
                <w:snapToGrid/>
              </w:rPr>
            </w:pPr>
          </w:p>
        </w:tc>
        <w:tc>
          <w:tcPr>
            <w:tcW w:w="714" w:type="dxa"/>
            <w:shd w:val="clear" w:color="auto" w:fill="FFFFFF"/>
            <w:vAlign w:val="center"/>
            <w:hideMark/>
          </w:tcPr>
          <w:p w:rsidR="002A2545" w:rsidRPr="00724B82" w:rsidRDefault="002A2545" w:rsidP="006E14EF">
            <w:pPr>
              <w:pStyle w:val="142"/>
              <w:jc w:val="center"/>
              <w:rPr>
                <w:snapToGrid/>
              </w:rPr>
            </w:pPr>
            <w:r w:rsidRPr="00724B82">
              <w:rPr>
                <w:rFonts w:hint="eastAsia"/>
                <w:snapToGrid/>
              </w:rPr>
              <w:t>男生</w:t>
            </w:r>
          </w:p>
        </w:tc>
        <w:tc>
          <w:tcPr>
            <w:tcW w:w="784"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36.9</w:t>
            </w:r>
          </w:p>
        </w:tc>
        <w:tc>
          <w:tcPr>
            <w:tcW w:w="742"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35.8</w:t>
            </w:r>
          </w:p>
        </w:tc>
        <w:tc>
          <w:tcPr>
            <w:tcW w:w="742" w:type="dxa"/>
            <w:shd w:val="clear" w:color="auto" w:fill="FFFFFF"/>
            <w:vAlign w:val="center"/>
            <w:hideMark/>
          </w:tcPr>
          <w:p w:rsidR="002A2545" w:rsidRPr="00724B82" w:rsidRDefault="002A2545" w:rsidP="006E14EF">
            <w:pPr>
              <w:pStyle w:val="142"/>
              <w:jc w:val="right"/>
              <w:rPr>
                <w:b/>
                <w:bCs/>
                <w:snapToGrid/>
                <w:sz w:val="22"/>
                <w:szCs w:val="22"/>
              </w:rPr>
            </w:pPr>
            <w:r w:rsidRPr="00724B82">
              <w:rPr>
                <w:rFonts w:hint="eastAsia"/>
                <w:b/>
                <w:bCs/>
                <w:snapToGrid/>
                <w:sz w:val="22"/>
                <w:szCs w:val="22"/>
              </w:rPr>
              <w:t>37.2</w:t>
            </w:r>
          </w:p>
        </w:tc>
        <w:tc>
          <w:tcPr>
            <w:tcW w:w="742"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2.1</w:t>
            </w:r>
          </w:p>
        </w:tc>
        <w:tc>
          <w:tcPr>
            <w:tcW w:w="741"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2.5</w:t>
            </w:r>
          </w:p>
        </w:tc>
        <w:tc>
          <w:tcPr>
            <w:tcW w:w="700"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2.3</w:t>
            </w:r>
          </w:p>
        </w:tc>
        <w:tc>
          <w:tcPr>
            <w:tcW w:w="728"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8.6</w:t>
            </w:r>
          </w:p>
        </w:tc>
        <w:tc>
          <w:tcPr>
            <w:tcW w:w="700" w:type="dxa"/>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10.8</w:t>
            </w:r>
          </w:p>
        </w:tc>
        <w:tc>
          <w:tcPr>
            <w:tcW w:w="794" w:type="dxa"/>
            <w:shd w:val="clear" w:color="auto" w:fill="FFFFFF"/>
            <w:vAlign w:val="center"/>
          </w:tcPr>
          <w:p w:rsidR="002A2545" w:rsidRPr="00724B82" w:rsidRDefault="002A2545" w:rsidP="006E14EF">
            <w:pPr>
              <w:pStyle w:val="142"/>
              <w:jc w:val="right"/>
              <w:rPr>
                <w:snapToGrid/>
                <w:sz w:val="22"/>
                <w:szCs w:val="22"/>
              </w:rPr>
            </w:pPr>
            <w:r w:rsidRPr="00724B82">
              <w:rPr>
                <w:rFonts w:hint="eastAsia"/>
                <w:snapToGrid/>
                <w:sz w:val="22"/>
                <w:szCs w:val="22"/>
              </w:rPr>
              <w:t>7.2</w:t>
            </w:r>
          </w:p>
        </w:tc>
      </w:tr>
      <w:tr w:rsidR="002A2545" w:rsidRPr="00724B82" w:rsidTr="004157F0">
        <w:trPr>
          <w:trHeight w:val="332"/>
        </w:trPr>
        <w:tc>
          <w:tcPr>
            <w:tcW w:w="700" w:type="dxa"/>
            <w:vMerge/>
            <w:tcBorders>
              <w:bottom w:val="single" w:sz="12" w:space="0" w:color="auto"/>
            </w:tcBorders>
            <w:shd w:val="clear" w:color="auto" w:fill="FFFFFF"/>
            <w:vAlign w:val="center"/>
            <w:hideMark/>
          </w:tcPr>
          <w:p w:rsidR="002A2545" w:rsidRPr="00724B82" w:rsidRDefault="002A2545" w:rsidP="006E14EF">
            <w:pPr>
              <w:pStyle w:val="142"/>
              <w:jc w:val="center"/>
              <w:rPr>
                <w:snapToGrid/>
              </w:rPr>
            </w:pPr>
          </w:p>
        </w:tc>
        <w:tc>
          <w:tcPr>
            <w:tcW w:w="714" w:type="dxa"/>
            <w:tcBorders>
              <w:bottom w:val="single" w:sz="12" w:space="0" w:color="auto"/>
            </w:tcBorders>
            <w:shd w:val="clear" w:color="auto" w:fill="FFFFFF"/>
            <w:vAlign w:val="center"/>
            <w:hideMark/>
          </w:tcPr>
          <w:p w:rsidR="002A2545" w:rsidRPr="00724B82" w:rsidRDefault="002A2545" w:rsidP="006E14EF">
            <w:pPr>
              <w:pStyle w:val="142"/>
              <w:jc w:val="center"/>
              <w:rPr>
                <w:snapToGrid/>
              </w:rPr>
            </w:pPr>
            <w:r w:rsidRPr="00724B82">
              <w:rPr>
                <w:rFonts w:hint="eastAsia"/>
                <w:snapToGrid/>
              </w:rPr>
              <w:t>女生</w:t>
            </w:r>
          </w:p>
        </w:tc>
        <w:tc>
          <w:tcPr>
            <w:tcW w:w="784" w:type="dxa"/>
            <w:tcBorders>
              <w:bottom w:val="single" w:sz="12" w:space="0" w:color="auto"/>
            </w:tcBorders>
            <w:shd w:val="clear" w:color="auto" w:fill="FFFFFF"/>
            <w:noWrap/>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58.6</w:t>
            </w:r>
          </w:p>
        </w:tc>
        <w:tc>
          <w:tcPr>
            <w:tcW w:w="742" w:type="dxa"/>
            <w:tcBorders>
              <w:bottom w:val="single" w:sz="12" w:space="0" w:color="auto"/>
            </w:tcBorders>
            <w:shd w:val="clear" w:color="auto" w:fill="FFFFFF"/>
            <w:noWrap/>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60.7</w:t>
            </w:r>
          </w:p>
        </w:tc>
        <w:tc>
          <w:tcPr>
            <w:tcW w:w="742" w:type="dxa"/>
            <w:tcBorders>
              <w:bottom w:val="single" w:sz="12" w:space="0" w:color="auto"/>
            </w:tcBorders>
            <w:shd w:val="clear" w:color="auto" w:fill="FFFFFF"/>
            <w:vAlign w:val="center"/>
            <w:hideMark/>
          </w:tcPr>
          <w:p w:rsidR="002A2545" w:rsidRPr="00724B82" w:rsidRDefault="002A2545" w:rsidP="006E14EF">
            <w:pPr>
              <w:pStyle w:val="142"/>
              <w:jc w:val="right"/>
              <w:rPr>
                <w:b/>
                <w:bCs/>
                <w:snapToGrid/>
                <w:sz w:val="22"/>
                <w:szCs w:val="22"/>
              </w:rPr>
            </w:pPr>
            <w:r w:rsidRPr="00724B82">
              <w:rPr>
                <w:rFonts w:hint="eastAsia"/>
                <w:b/>
                <w:bCs/>
                <w:snapToGrid/>
                <w:sz w:val="22"/>
                <w:szCs w:val="22"/>
              </w:rPr>
              <w:t>61.2</w:t>
            </w:r>
          </w:p>
        </w:tc>
        <w:tc>
          <w:tcPr>
            <w:tcW w:w="742" w:type="dxa"/>
            <w:tcBorders>
              <w:bottom w:val="single" w:sz="12" w:space="0" w:color="auto"/>
            </w:tcBorders>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0.8</w:t>
            </w:r>
          </w:p>
        </w:tc>
        <w:tc>
          <w:tcPr>
            <w:tcW w:w="741" w:type="dxa"/>
            <w:tcBorders>
              <w:bottom w:val="single" w:sz="12" w:space="0" w:color="auto"/>
            </w:tcBorders>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1.0</w:t>
            </w:r>
          </w:p>
        </w:tc>
        <w:tc>
          <w:tcPr>
            <w:tcW w:w="700" w:type="dxa"/>
            <w:tcBorders>
              <w:bottom w:val="single" w:sz="12" w:space="0" w:color="auto"/>
            </w:tcBorders>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1.3</w:t>
            </w:r>
          </w:p>
        </w:tc>
        <w:tc>
          <w:tcPr>
            <w:tcW w:w="728" w:type="dxa"/>
            <w:tcBorders>
              <w:bottom w:val="single" w:sz="12" w:space="0" w:color="auto"/>
            </w:tcBorders>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2.2</w:t>
            </w:r>
          </w:p>
        </w:tc>
        <w:tc>
          <w:tcPr>
            <w:tcW w:w="700" w:type="dxa"/>
            <w:tcBorders>
              <w:bottom w:val="single" w:sz="12" w:space="0" w:color="auto"/>
            </w:tcBorders>
            <w:shd w:val="clear" w:color="auto" w:fill="FFFFFF"/>
            <w:vAlign w:val="center"/>
            <w:hideMark/>
          </w:tcPr>
          <w:p w:rsidR="002A2545" w:rsidRPr="00724B82" w:rsidRDefault="002A2545" w:rsidP="006E14EF">
            <w:pPr>
              <w:pStyle w:val="142"/>
              <w:jc w:val="right"/>
              <w:rPr>
                <w:snapToGrid/>
                <w:sz w:val="22"/>
                <w:szCs w:val="22"/>
              </w:rPr>
            </w:pPr>
            <w:r w:rsidRPr="00724B82">
              <w:rPr>
                <w:rFonts w:hint="eastAsia"/>
                <w:snapToGrid/>
                <w:sz w:val="22"/>
                <w:szCs w:val="22"/>
              </w:rPr>
              <w:t>6.6</w:t>
            </w:r>
          </w:p>
        </w:tc>
        <w:tc>
          <w:tcPr>
            <w:tcW w:w="794" w:type="dxa"/>
            <w:tcBorders>
              <w:bottom w:val="single" w:sz="12" w:space="0" w:color="auto"/>
            </w:tcBorders>
            <w:shd w:val="clear" w:color="auto" w:fill="FFFFFF"/>
            <w:vAlign w:val="center"/>
          </w:tcPr>
          <w:p w:rsidR="002A2545" w:rsidRPr="00724B82" w:rsidRDefault="002A2545" w:rsidP="006E14EF">
            <w:pPr>
              <w:pStyle w:val="142"/>
              <w:jc w:val="right"/>
              <w:rPr>
                <w:snapToGrid/>
                <w:sz w:val="22"/>
                <w:szCs w:val="22"/>
              </w:rPr>
            </w:pPr>
            <w:r w:rsidRPr="00724B82">
              <w:rPr>
                <w:rFonts w:hint="eastAsia"/>
                <w:snapToGrid/>
                <w:sz w:val="22"/>
                <w:szCs w:val="22"/>
              </w:rPr>
              <w:t>4.9</w:t>
            </w:r>
          </w:p>
        </w:tc>
      </w:tr>
    </w:tbl>
    <w:p w:rsidR="002A2545" w:rsidRDefault="002A2545" w:rsidP="002A2545">
      <w:pPr>
        <w:pStyle w:val="142"/>
        <w:ind w:leftChars="65" w:left="1976" w:rightChars="-61" w:right="-173" w:hangingChars="737" w:hanging="1792"/>
        <w:jc w:val="both"/>
        <w:rPr>
          <w:rFonts w:cs="新細明體"/>
          <w:snapToGrid/>
          <w:color w:val="000000"/>
          <w:kern w:val="0"/>
          <w:szCs w:val="24"/>
        </w:rPr>
      </w:pPr>
      <w:r>
        <w:rPr>
          <w:rFonts w:hint="eastAsia"/>
        </w:rPr>
        <w:t xml:space="preserve">   </w:t>
      </w:r>
      <w:r w:rsidRPr="00A00276">
        <w:rPr>
          <w:rFonts w:hint="eastAsia"/>
        </w:rPr>
        <w:t>說    明：</w:t>
      </w:r>
      <w:r>
        <w:rPr>
          <w:rFonts w:hint="eastAsia"/>
        </w:rPr>
        <w:t>1.青少年</w:t>
      </w:r>
      <w:r w:rsidRPr="00A00276">
        <w:rPr>
          <w:rFonts w:hint="eastAsia"/>
        </w:rPr>
        <w:t>加味菸使用</w:t>
      </w:r>
      <w:r>
        <w:rPr>
          <w:rFonts w:hint="eastAsia"/>
        </w:rPr>
        <w:t>率</w:t>
      </w:r>
      <w:r w:rsidRPr="00A00276">
        <w:rPr>
          <w:rFonts w:hint="eastAsia"/>
        </w:rPr>
        <w:t>定義為目前</w:t>
      </w:r>
      <w:r>
        <w:rPr>
          <w:rFonts w:hint="eastAsia"/>
        </w:rPr>
        <w:t>青少年有</w:t>
      </w:r>
      <w:r w:rsidRPr="00A00276">
        <w:rPr>
          <w:rFonts w:hint="eastAsia"/>
        </w:rPr>
        <w:t>吸菸者在過去30天內有吸加味菸</w:t>
      </w:r>
      <w:r>
        <w:rPr>
          <w:rFonts w:hint="eastAsia"/>
        </w:rPr>
        <w:t>(例如</w:t>
      </w:r>
      <w:r w:rsidRPr="0028265F">
        <w:t>使用花香、果香、巧克力、薄荷口味</w:t>
      </w:r>
      <w:r>
        <w:rPr>
          <w:rFonts w:hint="eastAsia"/>
        </w:rPr>
        <w:t>等添加物)之情形</w:t>
      </w:r>
      <w:r w:rsidRPr="00A00276">
        <w:rPr>
          <w:rFonts w:hint="eastAsia"/>
        </w:rPr>
        <w:t>，</w:t>
      </w:r>
      <w:r>
        <w:rPr>
          <w:rFonts w:hint="eastAsia"/>
        </w:rPr>
        <w:t>青少年加熱式菸品、</w:t>
      </w:r>
      <w:r w:rsidRPr="00A00276">
        <w:rPr>
          <w:rFonts w:hint="eastAsia"/>
        </w:rPr>
        <w:t>電子煙使用率係</w:t>
      </w:r>
      <w:r>
        <w:rPr>
          <w:rFonts w:hint="eastAsia"/>
        </w:rPr>
        <w:t>青少年</w:t>
      </w:r>
      <w:r w:rsidRPr="00A00276">
        <w:rPr>
          <w:rFonts w:hint="eastAsia"/>
        </w:rPr>
        <w:t>過去30天內有吸</w:t>
      </w:r>
      <w:r>
        <w:rPr>
          <w:rFonts w:hint="eastAsia"/>
        </w:rPr>
        <w:t>加熱式菸品、</w:t>
      </w:r>
      <w:r w:rsidRPr="00A00276">
        <w:rPr>
          <w:rFonts w:hint="eastAsia"/>
        </w:rPr>
        <w:t>電子煙</w:t>
      </w:r>
      <w:r w:rsidRPr="00A00276">
        <w:rPr>
          <w:rFonts w:cs="新細明體" w:hint="eastAsia"/>
          <w:snapToGrid/>
          <w:color w:val="000000"/>
          <w:kern w:val="0"/>
          <w:szCs w:val="24"/>
        </w:rPr>
        <w:t>。</w:t>
      </w:r>
    </w:p>
    <w:p w:rsidR="002A2545" w:rsidRPr="00A00276" w:rsidRDefault="002A2545" w:rsidP="002A2545">
      <w:pPr>
        <w:pStyle w:val="142"/>
        <w:ind w:leftChars="613" w:left="1974" w:rightChars="-56" w:right="-159" w:hangingChars="98" w:hanging="238"/>
        <w:jc w:val="both"/>
      </w:pPr>
      <w:r>
        <w:rPr>
          <w:rFonts w:cs="新細明體" w:hint="eastAsia"/>
          <w:snapToGrid/>
          <w:color w:val="000000"/>
          <w:kern w:val="0"/>
          <w:szCs w:val="24"/>
        </w:rPr>
        <w:t>2.</w:t>
      </w:r>
      <w:r w:rsidRPr="00325F4A">
        <w:rPr>
          <w:rFonts w:cs="新細明體" w:hint="eastAsia"/>
          <w:snapToGrid/>
          <w:kern w:val="0"/>
          <w:szCs w:val="24"/>
        </w:rPr>
        <w:t>青少年吸菸行為調查自108年</w:t>
      </w:r>
      <w:r>
        <w:rPr>
          <w:rFonts w:cs="新細明體" w:hint="eastAsia"/>
          <w:snapToGrid/>
          <w:kern w:val="0"/>
          <w:szCs w:val="24"/>
        </w:rPr>
        <w:t>度</w:t>
      </w:r>
      <w:r w:rsidRPr="00325F4A">
        <w:rPr>
          <w:rFonts w:cs="新細明體" w:hint="eastAsia"/>
          <w:snapToGrid/>
          <w:kern w:val="0"/>
          <w:szCs w:val="24"/>
        </w:rPr>
        <w:t>起改為2年辦理一次，雙數年辦理</w:t>
      </w:r>
      <w:r w:rsidRPr="00683D8D">
        <w:rPr>
          <w:rFonts w:hint="eastAsia"/>
        </w:rPr>
        <w:t>調查</w:t>
      </w:r>
      <w:r w:rsidRPr="00325F4A">
        <w:rPr>
          <w:rFonts w:cs="新細明體" w:hint="eastAsia"/>
          <w:snapToGrid/>
          <w:kern w:val="0"/>
          <w:szCs w:val="24"/>
        </w:rPr>
        <w:t>，109</w:t>
      </w:r>
      <w:r>
        <w:rPr>
          <w:rFonts w:cs="新細明體" w:hint="eastAsia"/>
          <w:snapToGrid/>
          <w:kern w:val="0"/>
          <w:szCs w:val="24"/>
        </w:rPr>
        <w:t>及111</w:t>
      </w:r>
      <w:r w:rsidRPr="00325F4A">
        <w:rPr>
          <w:rFonts w:cs="新細明體" w:hint="eastAsia"/>
          <w:snapToGrid/>
          <w:kern w:val="0"/>
          <w:szCs w:val="24"/>
        </w:rPr>
        <w:t>年非調查年度。</w:t>
      </w:r>
    </w:p>
    <w:p w:rsidR="002A2545" w:rsidRDefault="002A2545" w:rsidP="002A2545">
      <w:pPr>
        <w:pStyle w:val="142"/>
      </w:pPr>
      <w:r>
        <w:rPr>
          <w:rFonts w:hint="eastAsia"/>
        </w:rPr>
        <w:t xml:space="preserve">    </w:t>
      </w:r>
      <w:r w:rsidRPr="00A00276">
        <w:rPr>
          <w:rFonts w:hint="eastAsia"/>
        </w:rPr>
        <w:t>資料來源：國健署青少年吸菸行為調查結果</w:t>
      </w:r>
      <w:r w:rsidRPr="00A00276">
        <w:rPr>
          <w:rFonts w:hAnsi="標楷體" w:hint="eastAsia"/>
        </w:rPr>
        <w:t>。</w:t>
      </w:r>
    </w:p>
    <w:p w:rsidR="00EB5611" w:rsidRPr="00603550" w:rsidRDefault="00F87EDE" w:rsidP="00603550">
      <w:pPr>
        <w:ind w:left="566" w:firstLine="566"/>
      </w:pPr>
      <w:r w:rsidRPr="00F87EDE">
        <w:rPr>
          <w:rFonts w:hint="eastAsia"/>
        </w:rPr>
        <w:t>綜上，</w:t>
      </w:r>
      <w:r w:rsidR="002A2545" w:rsidRPr="002A2545">
        <w:rPr>
          <w:rFonts w:hint="eastAsia"/>
        </w:rPr>
        <w:t>菸害防制及衛生保健基金近年持續推動癌症、菸害防治及防制工作，惟部分癌症篩檢陽性個案追蹤率尚未達年度目標平均值；另112年度我國青少年使用加味菸比例明顯較上一次調查時(110年度)增加，允宜深入瞭解部分癌症篩檢陽性個案追蹤率偏低原因研謀改善，並積極強化相關菸害防制工作，以促進國人健康</w:t>
      </w:r>
      <w:r w:rsidRPr="00F87EDE">
        <w:rPr>
          <w:rFonts w:hint="eastAsia"/>
        </w:rPr>
        <w:t>。</w:t>
      </w:r>
    </w:p>
    <w:p w:rsidR="00EB5611" w:rsidRDefault="00EB5611" w:rsidP="00275734">
      <w:pPr>
        <w:ind w:left="566" w:firstLine="566"/>
      </w:pPr>
    </w:p>
    <w:p w:rsidR="00EB5611" w:rsidRPr="00CC1968" w:rsidRDefault="00EB5611" w:rsidP="00275734">
      <w:pPr>
        <w:pStyle w:val="14"/>
        <w:ind w:left="567" w:hanging="567"/>
        <w:rPr>
          <w:rFonts w:hAnsi="標楷體"/>
          <w:spacing w:val="-6"/>
          <w:szCs w:val="28"/>
        </w:rPr>
      </w:pPr>
      <w:bookmarkStart w:id="116" w:name="_Toc34404361"/>
      <w:bookmarkStart w:id="117" w:name="_Toc194483514"/>
      <w:r>
        <w:rPr>
          <w:rFonts w:hAnsi="標楷體" w:hint="eastAsia"/>
        </w:rPr>
        <w:t>八</w:t>
      </w:r>
      <w:r w:rsidRPr="00FF54C0">
        <w:rPr>
          <w:rFonts w:hint="eastAsia"/>
        </w:rPr>
        <w:t>、</w:t>
      </w:r>
      <w:bookmarkEnd w:id="116"/>
      <w:r w:rsidR="00E956FB" w:rsidRPr="00E956FB">
        <w:rPr>
          <w:rFonts w:hint="eastAsia"/>
        </w:rPr>
        <w:t>112年度預防接種受害救濟基金在審議及給付時效方面，平均處理天數較111年度增加，且均逾所定年度目標值，宜研謀改善，俾利民眾經由專業審議，及時獲得合理救濟</w:t>
      </w:r>
      <w:bookmarkEnd w:id="117"/>
    </w:p>
    <w:p w:rsidR="00603550" w:rsidRDefault="00E956FB" w:rsidP="00603550">
      <w:pPr>
        <w:ind w:left="566" w:firstLine="566"/>
        <w:rPr>
          <w:rFonts w:hAnsi="標楷體"/>
          <w:snapToGrid/>
        </w:rPr>
      </w:pPr>
      <w:r w:rsidRPr="00E956FB">
        <w:rPr>
          <w:rFonts w:hAnsi="標楷體" w:hint="eastAsia"/>
          <w:snapToGrid/>
        </w:rPr>
        <w:t>預防接種受害救濟基金112年度「預防接種受害救濟給付計畫」決算數1億1,819萬5千元，較預算數1億2,823萬2千元，減少1,003萬7千元(預算執行率92.17%)，減少原因主要係經審議小組審定核予預防接種受害救濟給付金額較預計減少，致實際給付金額較預計減少所致。經查</w:t>
      </w:r>
      <w:r w:rsidR="00603550" w:rsidRPr="00DF721A">
        <w:rPr>
          <w:rFonts w:hAnsi="標楷體" w:hint="eastAsia"/>
          <w:snapToGrid/>
        </w:rPr>
        <w:t>：</w:t>
      </w:r>
    </w:p>
    <w:p w:rsidR="00603550" w:rsidRPr="003357E3" w:rsidRDefault="00603550" w:rsidP="00603550">
      <w:pPr>
        <w:pStyle w:val="a5"/>
        <w:ind w:left="849" w:hanging="283"/>
        <w:rPr>
          <w:b/>
        </w:rPr>
      </w:pPr>
      <w:r w:rsidRPr="003357E3">
        <w:rPr>
          <w:rFonts w:hint="eastAsia"/>
          <w:b/>
        </w:rPr>
        <w:t>(一)</w:t>
      </w:r>
      <w:r w:rsidR="00324FAA" w:rsidRPr="00324FAA">
        <w:rPr>
          <w:rFonts w:hint="eastAsia"/>
          <w:b/>
        </w:rPr>
        <w:t>110年度開始辦理COVID-19疫苗接種計畫，致相關預防受害救濟給付之申請及審議或給付案件數自110年度起大幅增加</w:t>
      </w:r>
    </w:p>
    <w:p w:rsidR="00324FAA" w:rsidRDefault="00324FAA" w:rsidP="00324FAA">
      <w:pPr>
        <w:pStyle w:val="21"/>
        <w:adjustRightInd/>
        <w:ind w:left="850" w:firstLine="566"/>
      </w:pPr>
      <w:r w:rsidRPr="004E03A7">
        <w:rPr>
          <w:rFonts w:hint="eastAsia"/>
        </w:rPr>
        <w:t>據預防接種受害救濟基金提供資料(詳表1)，10</w:t>
      </w:r>
      <w:r w:rsidRPr="004E03A7">
        <w:t>8</w:t>
      </w:r>
      <w:r w:rsidRPr="004E03A7">
        <w:rPr>
          <w:rFonts w:hint="eastAsia"/>
        </w:rPr>
        <w:t>及109年度預防接種受害救濟給付申報案件數各為149及167件，嗣因110年3月22日開始辦理 COVID-19 疫苗接種計畫，致110及111年度預防受害救濟給付申報案件分別較109年度增加3</w:t>
      </w:r>
      <w:r w:rsidRPr="004E03A7">
        <w:t>,</w:t>
      </w:r>
      <w:r w:rsidRPr="004E03A7">
        <w:rPr>
          <w:rFonts w:hint="eastAsia"/>
        </w:rPr>
        <w:t>584件、4</w:t>
      </w:r>
      <w:r w:rsidRPr="004E03A7">
        <w:t>,</w:t>
      </w:r>
      <w:r w:rsidRPr="004E03A7">
        <w:rPr>
          <w:rFonts w:hint="eastAsia"/>
        </w:rPr>
        <w:t>646件；112年</w:t>
      </w:r>
      <w:r>
        <w:rPr>
          <w:rFonts w:hint="eastAsia"/>
        </w:rPr>
        <w:t>度</w:t>
      </w:r>
      <w:r w:rsidRPr="004E03A7">
        <w:rPr>
          <w:rFonts w:hint="eastAsia"/>
        </w:rPr>
        <w:t>起因疫情趨緩申報件數驟減</w:t>
      </w:r>
      <w:r>
        <w:rPr>
          <w:rFonts w:hint="eastAsia"/>
        </w:rPr>
        <w:t>至</w:t>
      </w:r>
      <w:r w:rsidRPr="004E03A7">
        <w:rPr>
          <w:rFonts w:hint="eastAsia"/>
        </w:rPr>
        <w:t>820件。審議案件則因申請至審議時間具遞延效果，111年度開始遽增至1</w:t>
      </w:r>
      <w:r w:rsidRPr="004E03A7">
        <w:t>,</w:t>
      </w:r>
      <w:r w:rsidRPr="004E03A7">
        <w:rPr>
          <w:rFonts w:hint="eastAsia"/>
        </w:rPr>
        <w:t>494件(較110年</w:t>
      </w:r>
      <w:r>
        <w:rPr>
          <w:rFonts w:hint="eastAsia"/>
        </w:rPr>
        <w:t>度</w:t>
      </w:r>
      <w:r w:rsidRPr="004E03A7">
        <w:rPr>
          <w:rFonts w:hint="eastAsia"/>
        </w:rPr>
        <w:t>增加1</w:t>
      </w:r>
      <w:r w:rsidRPr="004E03A7">
        <w:t>,</w:t>
      </w:r>
      <w:r w:rsidRPr="004E03A7">
        <w:rPr>
          <w:rFonts w:hint="eastAsia"/>
        </w:rPr>
        <w:t>104件，成長2.83倍)、112年度再增加至3</w:t>
      </w:r>
      <w:r w:rsidRPr="004E03A7">
        <w:t>,</w:t>
      </w:r>
      <w:r w:rsidRPr="004E03A7">
        <w:rPr>
          <w:rFonts w:hint="eastAsia"/>
        </w:rPr>
        <w:t>086件(較111年度增幅達106.56%</w:t>
      </w:r>
      <w:r w:rsidRPr="004E03A7">
        <w:t>)</w:t>
      </w:r>
      <w:r w:rsidRPr="004E03A7">
        <w:rPr>
          <w:rFonts w:hint="eastAsia"/>
        </w:rPr>
        <w:t>。</w:t>
      </w:r>
    </w:p>
    <w:p w:rsidR="00324FAA" w:rsidRDefault="00324FAA" w:rsidP="00324FAA">
      <w:pPr>
        <w:pStyle w:val="21"/>
        <w:adjustRightInd/>
        <w:ind w:left="850" w:firstLine="566"/>
      </w:pPr>
      <w:r w:rsidRPr="004E03A7">
        <w:rPr>
          <w:rFonts w:hint="eastAsia"/>
        </w:rPr>
        <w:t>另審議完竣後實際給付件數及金額，亦由108至110年度之90至159件、489萬5千元至1</w:t>
      </w:r>
      <w:r w:rsidRPr="004E03A7">
        <w:t>,</w:t>
      </w:r>
      <w:r w:rsidRPr="004E03A7">
        <w:rPr>
          <w:rFonts w:hint="eastAsia"/>
        </w:rPr>
        <w:t>967萬</w:t>
      </w:r>
      <w:r w:rsidRPr="004E03A7">
        <w:t>2</w:t>
      </w:r>
      <w:r w:rsidRPr="004E03A7">
        <w:rPr>
          <w:rFonts w:hint="eastAsia"/>
        </w:rPr>
        <w:t>千元間，迅速增加至11</w:t>
      </w:r>
      <w:r w:rsidRPr="004E03A7">
        <w:t>1</w:t>
      </w:r>
      <w:r w:rsidRPr="004E03A7">
        <w:rPr>
          <w:rFonts w:hint="eastAsia"/>
        </w:rPr>
        <w:t>年度3</w:t>
      </w:r>
      <w:r w:rsidRPr="004E03A7">
        <w:t>24</w:t>
      </w:r>
      <w:r w:rsidRPr="004E03A7">
        <w:rPr>
          <w:rFonts w:hint="eastAsia"/>
        </w:rPr>
        <w:t>件、1億338萬5千元；112年度</w:t>
      </w:r>
      <w:r>
        <w:rPr>
          <w:rFonts w:hint="eastAsia"/>
        </w:rPr>
        <w:t>則</w:t>
      </w:r>
      <w:r w:rsidRPr="004E03A7">
        <w:rPr>
          <w:rFonts w:hint="eastAsia"/>
        </w:rPr>
        <w:t>為426件、給付金額減少至6</w:t>
      </w:r>
      <w:r w:rsidRPr="004E03A7">
        <w:t>,</w:t>
      </w:r>
      <w:r w:rsidRPr="004E03A7">
        <w:rPr>
          <w:rFonts w:hint="eastAsia"/>
        </w:rPr>
        <w:t>540萬1千元。又1</w:t>
      </w:r>
      <w:r w:rsidRPr="004E03A7">
        <w:t>11</w:t>
      </w:r>
      <w:r w:rsidRPr="004E03A7">
        <w:rPr>
          <w:rFonts w:hint="eastAsia"/>
        </w:rPr>
        <w:t>及112年度COVID-19疫苗相關救濟給付件數與金額占整體救濟給付件數與金額比率均逾93%。</w:t>
      </w:r>
    </w:p>
    <w:p w:rsidR="00BF3EAA" w:rsidRDefault="00891723" w:rsidP="00891723">
      <w:pPr>
        <w:ind w:leftChars="-68" w:left="632" w:hangingChars="291" w:hanging="825"/>
        <w:jc w:val="left"/>
        <w:rPr>
          <w:rFonts w:hAnsi="標楷體"/>
          <w:b/>
        </w:rPr>
      </w:pPr>
      <w:r>
        <w:rPr>
          <w:rFonts w:hAnsi="標楷體" w:hint="eastAsia"/>
          <w:b/>
        </w:rPr>
        <w:t xml:space="preserve">    </w:t>
      </w:r>
    </w:p>
    <w:p w:rsidR="00BF3EAA" w:rsidRDefault="00BF3EAA" w:rsidP="00891723">
      <w:pPr>
        <w:ind w:leftChars="-68" w:left="632" w:hangingChars="291" w:hanging="825"/>
        <w:jc w:val="left"/>
        <w:rPr>
          <w:rFonts w:hAnsi="標楷體"/>
          <w:b/>
        </w:rPr>
      </w:pPr>
      <w:r>
        <w:rPr>
          <w:rFonts w:hAnsi="標楷體" w:hint="eastAsia"/>
          <w:b/>
        </w:rPr>
        <w:t xml:space="preserve">    </w:t>
      </w:r>
    </w:p>
    <w:p w:rsidR="004227B6" w:rsidRPr="004227B6" w:rsidRDefault="00BF3EAA" w:rsidP="00891723">
      <w:pPr>
        <w:ind w:leftChars="-68" w:left="632" w:hangingChars="291" w:hanging="825"/>
        <w:jc w:val="left"/>
        <w:rPr>
          <w:rFonts w:hAnsi="標楷體"/>
          <w:b/>
        </w:rPr>
      </w:pPr>
      <w:r>
        <w:rPr>
          <w:rFonts w:hAnsi="標楷體" w:hint="eastAsia"/>
          <w:b/>
        </w:rPr>
        <w:t xml:space="preserve">    </w:t>
      </w:r>
      <w:r w:rsidR="00891723">
        <w:rPr>
          <w:rFonts w:hAnsi="標楷體" w:hint="eastAsia"/>
          <w:b/>
        </w:rPr>
        <w:t xml:space="preserve"> </w:t>
      </w:r>
      <w:r w:rsidR="004227B6" w:rsidRPr="004227B6">
        <w:rPr>
          <w:rFonts w:hAnsi="標楷體" w:hint="eastAsia"/>
          <w:b/>
        </w:rPr>
        <w:t xml:space="preserve">表1 </w:t>
      </w:r>
      <w:r w:rsidR="00891723" w:rsidRPr="00891723">
        <w:rPr>
          <w:rFonts w:hAnsi="標楷體" w:hint="eastAsia"/>
          <w:b/>
        </w:rPr>
        <w:t>108至112年度預防接種受害救濟給付申請案件及審議情形表</w:t>
      </w:r>
    </w:p>
    <w:p w:rsidR="00891723" w:rsidRPr="004227B6" w:rsidRDefault="004227B6" w:rsidP="00BF3EAA">
      <w:pPr>
        <w:ind w:leftChars="0" w:left="0" w:firstLineChars="0" w:firstLine="0"/>
        <w:jc w:val="right"/>
        <w:rPr>
          <w:kern w:val="0"/>
          <w:sz w:val="24"/>
        </w:rPr>
      </w:pPr>
      <w:r w:rsidRPr="004227B6">
        <w:rPr>
          <w:rFonts w:hAnsi="標楷體" w:hint="eastAsia"/>
          <w:b/>
        </w:rPr>
        <w:t xml:space="preserve">                                 </w:t>
      </w:r>
      <w:r w:rsidR="00891723" w:rsidRPr="004227B6">
        <w:rPr>
          <w:rFonts w:hint="eastAsia"/>
          <w:sz w:val="24"/>
          <w:szCs w:val="24"/>
        </w:rPr>
        <w:t>單位：件；新臺幣千元；天</w:t>
      </w:r>
      <w:r w:rsidR="00891723">
        <w:rPr>
          <w:rFonts w:hint="eastAsia"/>
          <w:kern w:val="0"/>
          <w:sz w:val="24"/>
        </w:rPr>
        <w:t xml:space="preserve">    </w:t>
      </w:r>
    </w:p>
    <w:tbl>
      <w:tblPr>
        <w:tblW w:w="7931" w:type="dxa"/>
        <w:tblInd w:w="5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1"/>
        <w:gridCol w:w="15"/>
        <w:gridCol w:w="33"/>
        <w:gridCol w:w="2396"/>
        <w:gridCol w:w="1081"/>
        <w:gridCol w:w="1082"/>
        <w:gridCol w:w="1081"/>
        <w:gridCol w:w="1081"/>
        <w:gridCol w:w="1081"/>
      </w:tblGrid>
      <w:tr w:rsidR="00891723" w:rsidRPr="004227B6" w:rsidTr="00891723">
        <w:trPr>
          <w:trHeight w:val="421"/>
          <w:tblHeader/>
        </w:trPr>
        <w:tc>
          <w:tcPr>
            <w:tcW w:w="2525" w:type="dxa"/>
            <w:gridSpan w:val="4"/>
            <w:tcBorders>
              <w:bottom w:val="single" w:sz="6" w:space="0" w:color="auto"/>
            </w:tcBorders>
            <w:shd w:val="clear" w:color="auto" w:fill="auto"/>
            <w:noWrap/>
            <w:vAlign w:val="center"/>
            <w:hideMark/>
          </w:tcPr>
          <w:p w:rsidR="00891723" w:rsidRPr="004227B6" w:rsidRDefault="00891723" w:rsidP="006E14EF">
            <w:pPr>
              <w:spacing w:line="280" w:lineRule="exact"/>
              <w:ind w:leftChars="0" w:left="0" w:firstLineChars="0" w:firstLine="0"/>
              <w:jc w:val="center"/>
              <w:rPr>
                <w:snapToGrid/>
                <w:sz w:val="24"/>
              </w:rPr>
            </w:pPr>
            <w:r w:rsidRPr="004227B6">
              <w:rPr>
                <w:rFonts w:hint="eastAsia"/>
                <w:snapToGrid/>
                <w:sz w:val="24"/>
              </w:rPr>
              <w:t>年度及項目</w:t>
            </w:r>
          </w:p>
        </w:tc>
        <w:tc>
          <w:tcPr>
            <w:tcW w:w="1081" w:type="dxa"/>
            <w:shd w:val="clear" w:color="auto" w:fill="auto"/>
            <w:noWrap/>
            <w:vAlign w:val="center"/>
            <w:hideMark/>
          </w:tcPr>
          <w:p w:rsidR="00891723" w:rsidRPr="004227B6" w:rsidRDefault="00891723" w:rsidP="006E14EF">
            <w:pPr>
              <w:spacing w:line="280" w:lineRule="exact"/>
              <w:ind w:leftChars="0" w:left="0" w:firstLineChars="0" w:firstLine="0"/>
              <w:jc w:val="center"/>
              <w:rPr>
                <w:snapToGrid/>
                <w:sz w:val="24"/>
              </w:rPr>
            </w:pPr>
            <w:r w:rsidRPr="004227B6">
              <w:rPr>
                <w:rFonts w:hint="eastAsia"/>
                <w:snapToGrid/>
                <w:sz w:val="24"/>
              </w:rPr>
              <w:t>108年度</w:t>
            </w:r>
          </w:p>
        </w:tc>
        <w:tc>
          <w:tcPr>
            <w:tcW w:w="1082" w:type="dxa"/>
            <w:shd w:val="clear" w:color="auto" w:fill="auto"/>
            <w:noWrap/>
            <w:vAlign w:val="center"/>
            <w:hideMark/>
          </w:tcPr>
          <w:p w:rsidR="00891723" w:rsidRPr="004227B6" w:rsidRDefault="00891723" w:rsidP="006E14EF">
            <w:pPr>
              <w:spacing w:line="280" w:lineRule="exact"/>
              <w:ind w:leftChars="0" w:left="0" w:firstLineChars="0" w:firstLine="0"/>
              <w:jc w:val="center"/>
              <w:rPr>
                <w:snapToGrid/>
                <w:sz w:val="24"/>
              </w:rPr>
            </w:pPr>
            <w:r w:rsidRPr="004227B6">
              <w:rPr>
                <w:rFonts w:hint="eastAsia"/>
                <w:snapToGrid/>
                <w:sz w:val="24"/>
              </w:rPr>
              <w:t>109年度</w:t>
            </w:r>
          </w:p>
        </w:tc>
        <w:tc>
          <w:tcPr>
            <w:tcW w:w="1081" w:type="dxa"/>
            <w:vAlign w:val="center"/>
          </w:tcPr>
          <w:p w:rsidR="00891723" w:rsidRPr="004227B6" w:rsidRDefault="00891723" w:rsidP="006E14EF">
            <w:pPr>
              <w:spacing w:line="280" w:lineRule="exact"/>
              <w:ind w:leftChars="0" w:left="0" w:firstLineChars="0" w:firstLine="0"/>
              <w:jc w:val="center"/>
              <w:rPr>
                <w:snapToGrid/>
                <w:sz w:val="24"/>
              </w:rPr>
            </w:pPr>
            <w:r w:rsidRPr="004227B6">
              <w:rPr>
                <w:rFonts w:hint="eastAsia"/>
                <w:snapToGrid/>
                <w:sz w:val="24"/>
              </w:rPr>
              <w:t>110年度</w:t>
            </w:r>
          </w:p>
        </w:tc>
        <w:tc>
          <w:tcPr>
            <w:tcW w:w="1081" w:type="dxa"/>
            <w:vAlign w:val="center"/>
          </w:tcPr>
          <w:p w:rsidR="00891723" w:rsidRPr="004227B6" w:rsidRDefault="00891723" w:rsidP="006E14EF">
            <w:pPr>
              <w:spacing w:line="280" w:lineRule="exact"/>
              <w:ind w:leftChars="0" w:left="0" w:firstLineChars="0" w:firstLine="0"/>
              <w:jc w:val="center"/>
              <w:rPr>
                <w:snapToGrid/>
                <w:sz w:val="24"/>
              </w:rPr>
            </w:pPr>
            <w:r w:rsidRPr="004227B6">
              <w:rPr>
                <w:rFonts w:hint="eastAsia"/>
                <w:snapToGrid/>
                <w:sz w:val="24"/>
              </w:rPr>
              <w:t>11</w:t>
            </w:r>
            <w:r w:rsidRPr="004227B6">
              <w:rPr>
                <w:snapToGrid/>
                <w:sz w:val="24"/>
              </w:rPr>
              <w:t>1</w:t>
            </w:r>
            <w:r w:rsidRPr="004227B6">
              <w:rPr>
                <w:rFonts w:hint="eastAsia"/>
                <w:snapToGrid/>
                <w:sz w:val="24"/>
              </w:rPr>
              <w:t>年度</w:t>
            </w:r>
          </w:p>
        </w:tc>
        <w:tc>
          <w:tcPr>
            <w:tcW w:w="1081" w:type="dxa"/>
            <w:vAlign w:val="center"/>
          </w:tcPr>
          <w:p w:rsidR="00891723" w:rsidRPr="004227B6" w:rsidRDefault="00891723" w:rsidP="006E14EF">
            <w:pPr>
              <w:spacing w:line="280" w:lineRule="exact"/>
              <w:ind w:leftChars="0" w:left="0" w:firstLineChars="0" w:firstLine="0"/>
              <w:jc w:val="center"/>
              <w:rPr>
                <w:snapToGrid/>
                <w:sz w:val="24"/>
              </w:rPr>
            </w:pPr>
            <w:r w:rsidRPr="004227B6">
              <w:rPr>
                <w:rFonts w:hint="eastAsia"/>
                <w:snapToGrid/>
                <w:sz w:val="24"/>
              </w:rPr>
              <w:t>11</w:t>
            </w:r>
            <w:r>
              <w:rPr>
                <w:rFonts w:hint="eastAsia"/>
                <w:snapToGrid/>
                <w:sz w:val="24"/>
              </w:rPr>
              <w:t>2</w:t>
            </w:r>
            <w:r w:rsidRPr="004227B6">
              <w:rPr>
                <w:rFonts w:hint="eastAsia"/>
                <w:snapToGrid/>
                <w:sz w:val="24"/>
              </w:rPr>
              <w:t>年度</w:t>
            </w:r>
          </w:p>
        </w:tc>
      </w:tr>
      <w:tr w:rsidR="00891723" w:rsidRPr="004227B6" w:rsidTr="00891723">
        <w:trPr>
          <w:trHeight w:val="312"/>
        </w:trPr>
        <w:tc>
          <w:tcPr>
            <w:tcW w:w="2525" w:type="dxa"/>
            <w:gridSpan w:val="4"/>
            <w:tcBorders>
              <w:top w:val="single" w:sz="6" w:space="0" w:color="auto"/>
              <w:bottom w:val="nil"/>
            </w:tcBorders>
            <w:shd w:val="clear" w:color="auto" w:fill="auto"/>
            <w:noWrap/>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申請案件數</w:t>
            </w:r>
          </w:p>
        </w:tc>
        <w:tc>
          <w:tcPr>
            <w:tcW w:w="1081"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149</w:t>
            </w:r>
          </w:p>
        </w:tc>
        <w:tc>
          <w:tcPr>
            <w:tcW w:w="1082"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167</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3,751</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4</w:t>
            </w:r>
            <w:r w:rsidRPr="007F4EC0">
              <w:rPr>
                <w:snapToGrid/>
                <w:sz w:val="24"/>
              </w:rPr>
              <w:t>,813</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820</w:t>
            </w:r>
          </w:p>
        </w:tc>
      </w:tr>
      <w:tr w:rsidR="00891723" w:rsidRPr="004227B6" w:rsidTr="00891723">
        <w:trPr>
          <w:trHeight w:val="312"/>
        </w:trPr>
        <w:tc>
          <w:tcPr>
            <w:tcW w:w="129" w:type="dxa"/>
            <w:gridSpan w:val="3"/>
            <w:tcBorders>
              <w:top w:val="nil"/>
              <w:bottom w:val="single" w:sz="6" w:space="0" w:color="auto"/>
            </w:tcBorders>
            <w:shd w:val="clear" w:color="auto" w:fill="auto"/>
            <w:noWrap/>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 xml:space="preserve">　</w:t>
            </w:r>
          </w:p>
        </w:tc>
        <w:tc>
          <w:tcPr>
            <w:tcW w:w="2396" w:type="dxa"/>
            <w:tcBorders>
              <w:bottom w:val="single" w:sz="6" w:space="0" w:color="auto"/>
            </w:tcBorders>
            <w:shd w:val="clear" w:color="auto" w:fill="auto"/>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COVID-19疫苗相關</w:t>
            </w:r>
          </w:p>
        </w:tc>
        <w:tc>
          <w:tcPr>
            <w:tcW w:w="1081"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w:t>
            </w:r>
          </w:p>
        </w:tc>
        <w:tc>
          <w:tcPr>
            <w:tcW w:w="1082"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2</w:t>
            </w:r>
            <w:r w:rsidRPr="007F4EC0">
              <w:rPr>
                <w:snapToGrid/>
                <w:sz w:val="24"/>
              </w:rPr>
              <w:t>,701</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4</w:t>
            </w:r>
            <w:r w:rsidRPr="007F4EC0">
              <w:rPr>
                <w:snapToGrid/>
                <w:sz w:val="24"/>
              </w:rPr>
              <w:t>,470</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776</w:t>
            </w:r>
          </w:p>
        </w:tc>
      </w:tr>
      <w:tr w:rsidR="00891723" w:rsidRPr="004227B6" w:rsidTr="00891723">
        <w:trPr>
          <w:trHeight w:val="312"/>
        </w:trPr>
        <w:tc>
          <w:tcPr>
            <w:tcW w:w="2525" w:type="dxa"/>
            <w:gridSpan w:val="4"/>
            <w:tcBorders>
              <w:top w:val="single" w:sz="6" w:space="0" w:color="auto"/>
              <w:bottom w:val="nil"/>
            </w:tcBorders>
            <w:shd w:val="clear" w:color="auto" w:fill="auto"/>
            <w:noWrap/>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審議案件數</w:t>
            </w:r>
          </w:p>
        </w:tc>
        <w:tc>
          <w:tcPr>
            <w:tcW w:w="1081"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146</w:t>
            </w:r>
          </w:p>
        </w:tc>
        <w:tc>
          <w:tcPr>
            <w:tcW w:w="1082"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162</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390</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1</w:t>
            </w:r>
            <w:r w:rsidRPr="007F4EC0">
              <w:rPr>
                <w:snapToGrid/>
                <w:sz w:val="24"/>
              </w:rPr>
              <w:t>,494</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3</w:t>
            </w:r>
            <w:r>
              <w:rPr>
                <w:snapToGrid/>
                <w:sz w:val="24"/>
              </w:rPr>
              <w:t>,</w:t>
            </w:r>
            <w:r w:rsidRPr="007F4EC0">
              <w:rPr>
                <w:rFonts w:hint="eastAsia"/>
                <w:snapToGrid/>
                <w:sz w:val="24"/>
              </w:rPr>
              <w:t>086</w:t>
            </w:r>
          </w:p>
        </w:tc>
      </w:tr>
      <w:tr w:rsidR="00891723" w:rsidRPr="004227B6" w:rsidTr="00891723">
        <w:trPr>
          <w:trHeight w:val="312"/>
        </w:trPr>
        <w:tc>
          <w:tcPr>
            <w:tcW w:w="129" w:type="dxa"/>
            <w:gridSpan w:val="3"/>
            <w:tcBorders>
              <w:top w:val="nil"/>
              <w:bottom w:val="single" w:sz="6" w:space="0" w:color="auto"/>
            </w:tcBorders>
            <w:shd w:val="clear" w:color="auto" w:fill="auto"/>
            <w:noWrap/>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 xml:space="preserve">　</w:t>
            </w:r>
          </w:p>
        </w:tc>
        <w:tc>
          <w:tcPr>
            <w:tcW w:w="2396" w:type="dxa"/>
            <w:tcBorders>
              <w:bottom w:val="single" w:sz="6" w:space="0" w:color="auto"/>
            </w:tcBorders>
            <w:shd w:val="clear" w:color="auto" w:fill="auto"/>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COVID-19疫苗相關</w:t>
            </w:r>
          </w:p>
        </w:tc>
        <w:tc>
          <w:tcPr>
            <w:tcW w:w="1081"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w:t>
            </w:r>
          </w:p>
        </w:tc>
        <w:tc>
          <w:tcPr>
            <w:tcW w:w="1082"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158</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1</w:t>
            </w:r>
            <w:r w:rsidRPr="007F4EC0">
              <w:rPr>
                <w:snapToGrid/>
                <w:sz w:val="24"/>
              </w:rPr>
              <w:t>,462</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3</w:t>
            </w:r>
            <w:r>
              <w:rPr>
                <w:snapToGrid/>
                <w:sz w:val="24"/>
              </w:rPr>
              <w:t>,</w:t>
            </w:r>
            <w:r w:rsidRPr="007F4EC0">
              <w:rPr>
                <w:rFonts w:hint="eastAsia"/>
                <w:snapToGrid/>
                <w:sz w:val="24"/>
              </w:rPr>
              <w:t>034</w:t>
            </w:r>
          </w:p>
        </w:tc>
      </w:tr>
      <w:tr w:rsidR="00891723" w:rsidRPr="004227B6" w:rsidTr="00891723">
        <w:trPr>
          <w:trHeight w:val="312"/>
        </w:trPr>
        <w:tc>
          <w:tcPr>
            <w:tcW w:w="2525" w:type="dxa"/>
            <w:gridSpan w:val="4"/>
            <w:tcBorders>
              <w:top w:val="single" w:sz="6" w:space="0" w:color="auto"/>
              <w:bottom w:val="nil"/>
            </w:tcBorders>
            <w:shd w:val="clear" w:color="auto" w:fill="auto"/>
            <w:noWrap/>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給付案件數</w:t>
            </w:r>
          </w:p>
        </w:tc>
        <w:tc>
          <w:tcPr>
            <w:tcW w:w="1081"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90</w:t>
            </w:r>
          </w:p>
        </w:tc>
        <w:tc>
          <w:tcPr>
            <w:tcW w:w="1082"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111</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159</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324</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426</w:t>
            </w:r>
          </w:p>
        </w:tc>
      </w:tr>
      <w:tr w:rsidR="00891723" w:rsidRPr="004227B6" w:rsidTr="00891723">
        <w:trPr>
          <w:trHeight w:val="312"/>
        </w:trPr>
        <w:tc>
          <w:tcPr>
            <w:tcW w:w="81" w:type="dxa"/>
            <w:tcBorders>
              <w:top w:val="nil"/>
              <w:bottom w:val="single" w:sz="6" w:space="0" w:color="auto"/>
            </w:tcBorders>
            <w:shd w:val="clear" w:color="auto" w:fill="auto"/>
            <w:noWrap/>
            <w:vAlign w:val="center"/>
          </w:tcPr>
          <w:p w:rsidR="00891723" w:rsidRPr="004227B6" w:rsidRDefault="00891723" w:rsidP="006E14EF">
            <w:pPr>
              <w:spacing w:line="280" w:lineRule="exact"/>
              <w:ind w:leftChars="0" w:left="0" w:firstLineChars="0" w:firstLine="0"/>
              <w:jc w:val="left"/>
              <w:rPr>
                <w:snapToGrid/>
                <w:sz w:val="24"/>
              </w:rPr>
            </w:pPr>
          </w:p>
        </w:tc>
        <w:tc>
          <w:tcPr>
            <w:tcW w:w="2444" w:type="dxa"/>
            <w:gridSpan w:val="3"/>
            <w:tcBorders>
              <w:bottom w:val="single" w:sz="6" w:space="0" w:color="auto"/>
            </w:tcBorders>
            <w:shd w:val="clear" w:color="auto" w:fill="auto"/>
            <w:vAlign w:val="center"/>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COVID-19疫苗相關</w:t>
            </w:r>
          </w:p>
        </w:tc>
        <w:tc>
          <w:tcPr>
            <w:tcW w:w="1081" w:type="dxa"/>
            <w:shd w:val="clear" w:color="auto" w:fill="auto"/>
            <w:noWrap/>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w:t>
            </w:r>
          </w:p>
        </w:tc>
        <w:tc>
          <w:tcPr>
            <w:tcW w:w="1082" w:type="dxa"/>
            <w:shd w:val="clear" w:color="auto" w:fill="auto"/>
            <w:noWrap/>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3</w:t>
            </w:r>
            <w:r w:rsidRPr="007F4EC0">
              <w:rPr>
                <w:snapToGrid/>
                <w:sz w:val="24"/>
              </w:rPr>
              <w:t>5</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304</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406</w:t>
            </w:r>
          </w:p>
        </w:tc>
      </w:tr>
      <w:tr w:rsidR="00891723" w:rsidRPr="004227B6" w:rsidTr="00891723">
        <w:trPr>
          <w:trHeight w:val="312"/>
        </w:trPr>
        <w:tc>
          <w:tcPr>
            <w:tcW w:w="2525" w:type="dxa"/>
            <w:gridSpan w:val="4"/>
            <w:tcBorders>
              <w:top w:val="single" w:sz="6" w:space="0" w:color="auto"/>
              <w:bottom w:val="nil"/>
            </w:tcBorders>
            <w:shd w:val="clear" w:color="auto" w:fill="auto"/>
            <w:noWrap/>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給付金額</w:t>
            </w:r>
          </w:p>
        </w:tc>
        <w:tc>
          <w:tcPr>
            <w:tcW w:w="1081"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5,780</w:t>
            </w:r>
          </w:p>
        </w:tc>
        <w:tc>
          <w:tcPr>
            <w:tcW w:w="1082"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4,895</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19,672</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1</w:t>
            </w:r>
            <w:r w:rsidRPr="007F4EC0">
              <w:rPr>
                <w:snapToGrid/>
                <w:sz w:val="24"/>
              </w:rPr>
              <w:t>0</w:t>
            </w:r>
            <w:r w:rsidRPr="007F4EC0">
              <w:rPr>
                <w:rFonts w:hint="eastAsia"/>
                <w:snapToGrid/>
                <w:sz w:val="24"/>
              </w:rPr>
              <w:t>3,</w:t>
            </w:r>
            <w:r w:rsidRPr="007F4EC0">
              <w:rPr>
                <w:snapToGrid/>
                <w:sz w:val="24"/>
              </w:rPr>
              <w:t>3</w:t>
            </w:r>
            <w:r w:rsidRPr="007F4EC0">
              <w:rPr>
                <w:rFonts w:hint="eastAsia"/>
                <w:snapToGrid/>
                <w:sz w:val="24"/>
              </w:rPr>
              <w:t>8</w:t>
            </w:r>
            <w:r w:rsidRPr="007F4EC0">
              <w:rPr>
                <w:snapToGrid/>
                <w:sz w:val="24"/>
              </w:rPr>
              <w:t>5</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65</w:t>
            </w:r>
            <w:r>
              <w:rPr>
                <w:snapToGrid/>
                <w:sz w:val="24"/>
              </w:rPr>
              <w:t>,</w:t>
            </w:r>
            <w:r w:rsidRPr="007F4EC0">
              <w:rPr>
                <w:rFonts w:hint="eastAsia"/>
                <w:snapToGrid/>
                <w:sz w:val="24"/>
              </w:rPr>
              <w:t>401</w:t>
            </w:r>
          </w:p>
        </w:tc>
      </w:tr>
      <w:tr w:rsidR="00891723" w:rsidRPr="004227B6" w:rsidTr="00891723">
        <w:trPr>
          <w:trHeight w:val="312"/>
        </w:trPr>
        <w:tc>
          <w:tcPr>
            <w:tcW w:w="96" w:type="dxa"/>
            <w:gridSpan w:val="2"/>
            <w:tcBorders>
              <w:top w:val="nil"/>
              <w:bottom w:val="single" w:sz="6" w:space="0" w:color="auto"/>
            </w:tcBorders>
            <w:shd w:val="clear" w:color="auto" w:fill="auto"/>
            <w:noWrap/>
            <w:vAlign w:val="center"/>
          </w:tcPr>
          <w:p w:rsidR="00891723" w:rsidRPr="004227B6" w:rsidRDefault="00891723" w:rsidP="006E14EF">
            <w:pPr>
              <w:spacing w:line="280" w:lineRule="exact"/>
              <w:ind w:leftChars="0" w:left="0" w:firstLineChars="0" w:firstLine="0"/>
              <w:jc w:val="left"/>
              <w:rPr>
                <w:snapToGrid/>
                <w:sz w:val="24"/>
              </w:rPr>
            </w:pPr>
          </w:p>
        </w:tc>
        <w:tc>
          <w:tcPr>
            <w:tcW w:w="2429" w:type="dxa"/>
            <w:gridSpan w:val="2"/>
            <w:shd w:val="clear" w:color="auto" w:fill="auto"/>
            <w:vAlign w:val="center"/>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COVID-19疫苗相關</w:t>
            </w:r>
          </w:p>
        </w:tc>
        <w:tc>
          <w:tcPr>
            <w:tcW w:w="1081" w:type="dxa"/>
            <w:shd w:val="clear" w:color="auto" w:fill="auto"/>
            <w:noWrap/>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w:t>
            </w:r>
          </w:p>
        </w:tc>
        <w:tc>
          <w:tcPr>
            <w:tcW w:w="1082" w:type="dxa"/>
            <w:shd w:val="clear" w:color="auto" w:fill="auto"/>
            <w:noWrap/>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9,</w:t>
            </w:r>
            <w:r w:rsidRPr="007F4EC0">
              <w:rPr>
                <w:snapToGrid/>
                <w:sz w:val="24"/>
              </w:rPr>
              <w:t>498</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1</w:t>
            </w:r>
            <w:r w:rsidRPr="007F4EC0">
              <w:rPr>
                <w:snapToGrid/>
                <w:sz w:val="24"/>
              </w:rPr>
              <w:t>00,8</w:t>
            </w:r>
            <w:r w:rsidRPr="007F4EC0">
              <w:rPr>
                <w:rFonts w:hint="eastAsia"/>
                <w:snapToGrid/>
                <w:sz w:val="24"/>
              </w:rPr>
              <w:t>41</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63</w:t>
            </w:r>
            <w:r>
              <w:rPr>
                <w:snapToGrid/>
                <w:sz w:val="24"/>
              </w:rPr>
              <w:t>,</w:t>
            </w:r>
            <w:r w:rsidRPr="007F4EC0">
              <w:rPr>
                <w:rFonts w:hint="eastAsia"/>
                <w:snapToGrid/>
                <w:sz w:val="24"/>
              </w:rPr>
              <w:t>981</w:t>
            </w:r>
          </w:p>
        </w:tc>
      </w:tr>
      <w:tr w:rsidR="00891723" w:rsidRPr="004227B6" w:rsidTr="00891723">
        <w:trPr>
          <w:trHeight w:val="312"/>
        </w:trPr>
        <w:tc>
          <w:tcPr>
            <w:tcW w:w="2525" w:type="dxa"/>
            <w:gridSpan w:val="4"/>
            <w:shd w:val="clear" w:color="auto" w:fill="auto"/>
            <w:noWrap/>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審議時效平均天數</w:t>
            </w:r>
          </w:p>
        </w:tc>
        <w:tc>
          <w:tcPr>
            <w:tcW w:w="1081"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68</w:t>
            </w:r>
          </w:p>
        </w:tc>
        <w:tc>
          <w:tcPr>
            <w:tcW w:w="1082"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67</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43</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1</w:t>
            </w:r>
            <w:r w:rsidRPr="007F4EC0">
              <w:rPr>
                <w:snapToGrid/>
                <w:sz w:val="24"/>
              </w:rPr>
              <w:t>07</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243.6</w:t>
            </w:r>
          </w:p>
        </w:tc>
      </w:tr>
      <w:tr w:rsidR="00891723" w:rsidRPr="004227B6" w:rsidTr="00891723">
        <w:trPr>
          <w:trHeight w:val="312"/>
        </w:trPr>
        <w:tc>
          <w:tcPr>
            <w:tcW w:w="2525" w:type="dxa"/>
            <w:gridSpan w:val="4"/>
            <w:shd w:val="clear" w:color="auto" w:fill="auto"/>
            <w:noWrap/>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救濟給付時效平均天數</w:t>
            </w:r>
          </w:p>
        </w:tc>
        <w:tc>
          <w:tcPr>
            <w:tcW w:w="1081"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42</w:t>
            </w:r>
          </w:p>
        </w:tc>
        <w:tc>
          <w:tcPr>
            <w:tcW w:w="1082"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35</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38</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4</w:t>
            </w:r>
            <w:r w:rsidRPr="007F4EC0">
              <w:rPr>
                <w:snapToGrid/>
                <w:sz w:val="24"/>
              </w:rPr>
              <w:t>4.7</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53</w:t>
            </w:r>
          </w:p>
        </w:tc>
      </w:tr>
    </w:tbl>
    <w:p w:rsidR="00603550" w:rsidRDefault="00891723" w:rsidP="00D94E8E">
      <w:pPr>
        <w:adjustRightInd w:val="0"/>
        <w:spacing w:line="320" w:lineRule="exact"/>
        <w:ind w:leftChars="0" w:left="1216" w:hangingChars="500" w:hanging="1216"/>
      </w:pPr>
      <w:r>
        <w:rPr>
          <w:rFonts w:hint="eastAsia"/>
          <w:kern w:val="0"/>
          <w:sz w:val="24"/>
        </w:rPr>
        <w:t xml:space="preserve">    </w:t>
      </w:r>
      <w:r w:rsidR="004227B6" w:rsidRPr="004227B6">
        <w:rPr>
          <w:rFonts w:hint="eastAsia"/>
          <w:kern w:val="0"/>
          <w:sz w:val="24"/>
        </w:rPr>
        <w:t>資料來源：預防接種受害救濟基金提供。</w:t>
      </w:r>
    </w:p>
    <w:p w:rsidR="00603550" w:rsidRDefault="00603550" w:rsidP="00603550">
      <w:pPr>
        <w:pStyle w:val="a5"/>
        <w:ind w:left="849" w:hanging="283"/>
      </w:pPr>
      <w:r w:rsidRPr="003357E3">
        <w:rPr>
          <w:rFonts w:hint="eastAsia"/>
          <w:b/>
        </w:rPr>
        <w:t>(</w:t>
      </w:r>
      <w:r>
        <w:rPr>
          <w:rFonts w:hint="eastAsia"/>
          <w:b/>
        </w:rPr>
        <w:t>二</w:t>
      </w:r>
      <w:r w:rsidRPr="003357E3">
        <w:rPr>
          <w:rFonts w:hint="eastAsia"/>
          <w:b/>
        </w:rPr>
        <w:t>)</w:t>
      </w:r>
      <w:r w:rsidR="00891723" w:rsidRPr="00891723">
        <w:rPr>
          <w:rFonts w:hint="eastAsia"/>
          <w:b/>
        </w:rPr>
        <w:t>112年度預防接種受害救濟給付案件審議、給付時效平均天數各為243.6天、53天，均逾所定年度目標值，且較111年度增加，亟待研謀改善，俾利接種民眾及時獲得救濟</w:t>
      </w:r>
    </w:p>
    <w:p w:rsidR="00891723" w:rsidRDefault="00891723" w:rsidP="00891723">
      <w:pPr>
        <w:pStyle w:val="21"/>
        <w:ind w:left="850" w:firstLine="566"/>
      </w:pPr>
      <w:r w:rsidRPr="00E8175E">
        <w:rPr>
          <w:rFonts w:hint="eastAsia"/>
        </w:rPr>
        <w:t>參據11</w:t>
      </w:r>
      <w:r>
        <w:rPr>
          <w:rFonts w:hint="eastAsia"/>
        </w:rPr>
        <w:t>2</w:t>
      </w:r>
      <w:r w:rsidRPr="00E8175E">
        <w:rPr>
          <w:rFonts w:hint="eastAsia"/>
        </w:rPr>
        <w:t>年度預防接種受害救濟基金決算書總說明所示，該年度審議時效平均為</w:t>
      </w:r>
      <w:r>
        <w:rPr>
          <w:rFonts w:hint="eastAsia"/>
        </w:rPr>
        <w:t>243.6</w:t>
      </w:r>
      <w:r w:rsidRPr="00E8175E">
        <w:rPr>
          <w:rFonts w:hint="eastAsia"/>
        </w:rPr>
        <w:t>天，較所定年度目標值77天，</w:t>
      </w:r>
      <w:r>
        <w:rPr>
          <w:rFonts w:hint="eastAsia"/>
        </w:rPr>
        <w:t>大幅</w:t>
      </w:r>
      <w:r w:rsidRPr="00E8175E">
        <w:rPr>
          <w:rFonts w:hint="eastAsia"/>
        </w:rPr>
        <w:t>增加</w:t>
      </w:r>
      <w:r>
        <w:rPr>
          <w:rFonts w:hint="eastAsia"/>
        </w:rPr>
        <w:t>166.6</w:t>
      </w:r>
      <w:r w:rsidRPr="00E8175E">
        <w:rPr>
          <w:rFonts w:hint="eastAsia"/>
        </w:rPr>
        <w:t>天，主要係因申請案件量暴增，受委託辦理</w:t>
      </w:r>
      <w:r>
        <w:rPr>
          <w:rFonts w:hint="eastAsia"/>
        </w:rPr>
        <w:t>單位需耗時判斷審閱與疑似不良反映相關之</w:t>
      </w:r>
      <w:r w:rsidRPr="00E8175E">
        <w:rPr>
          <w:rFonts w:hint="eastAsia"/>
        </w:rPr>
        <w:t>病歷</w:t>
      </w:r>
      <w:r>
        <w:rPr>
          <w:rFonts w:hint="eastAsia"/>
        </w:rPr>
        <w:t>，再整理為就醫摘要以提供後續審議，以致作業時間較以往更長</w:t>
      </w:r>
      <w:r w:rsidRPr="00E8175E">
        <w:rPr>
          <w:rFonts w:hint="eastAsia"/>
        </w:rPr>
        <w:t>，</w:t>
      </w:r>
      <w:r>
        <w:rPr>
          <w:rFonts w:hint="eastAsia"/>
        </w:rPr>
        <w:t>亟</w:t>
      </w:r>
      <w:r w:rsidRPr="00E8175E">
        <w:rPr>
          <w:rFonts w:hint="eastAsia"/>
        </w:rPr>
        <w:t>待研謀改善</w:t>
      </w:r>
      <w:r>
        <w:rPr>
          <w:rFonts w:hint="eastAsia"/>
        </w:rPr>
        <w:t>。</w:t>
      </w:r>
    </w:p>
    <w:p w:rsidR="00891723" w:rsidRDefault="00891723" w:rsidP="00891723">
      <w:pPr>
        <w:pStyle w:val="21"/>
        <w:ind w:left="850" w:firstLine="566"/>
      </w:pPr>
      <w:r w:rsidRPr="00E8175E">
        <w:rPr>
          <w:rFonts w:hint="eastAsia"/>
        </w:rPr>
        <w:t>至救濟給付時效部分，10</w:t>
      </w:r>
      <w:r>
        <w:rPr>
          <w:rFonts w:hint="eastAsia"/>
        </w:rPr>
        <w:t>8</w:t>
      </w:r>
      <w:r w:rsidRPr="00E8175E">
        <w:rPr>
          <w:rFonts w:hint="eastAsia"/>
        </w:rPr>
        <w:t>至111年度</w:t>
      </w:r>
      <w:r>
        <w:rPr>
          <w:rFonts w:hint="eastAsia"/>
        </w:rPr>
        <w:t>平均天數</w:t>
      </w:r>
      <w:r w:rsidRPr="00E8175E">
        <w:rPr>
          <w:rFonts w:hint="eastAsia"/>
        </w:rPr>
        <w:t>雖均達目標值47天，惟</w:t>
      </w:r>
      <w:r>
        <w:rPr>
          <w:rFonts w:hint="eastAsia"/>
        </w:rPr>
        <w:t>自109年度起逐年增加至</w:t>
      </w:r>
      <w:r w:rsidRPr="00E8175E">
        <w:rPr>
          <w:rFonts w:hint="eastAsia"/>
        </w:rPr>
        <w:t>11</w:t>
      </w:r>
      <w:r>
        <w:rPr>
          <w:rFonts w:hint="eastAsia"/>
        </w:rPr>
        <w:t>2</w:t>
      </w:r>
      <w:r w:rsidRPr="00E8175E">
        <w:rPr>
          <w:rFonts w:hint="eastAsia"/>
        </w:rPr>
        <w:t>年度</w:t>
      </w:r>
      <w:r>
        <w:rPr>
          <w:rFonts w:hint="eastAsia"/>
        </w:rPr>
        <w:t>之53</w:t>
      </w:r>
      <w:r w:rsidRPr="00E8175E">
        <w:rPr>
          <w:rFonts w:hint="eastAsia"/>
        </w:rPr>
        <w:t>天，</w:t>
      </w:r>
      <w:r>
        <w:rPr>
          <w:rFonts w:hint="eastAsia"/>
        </w:rPr>
        <w:t>已逾目標值，主要因申請案件量暴增，現行人力多用於病歷整理以加速審議，且因採批次作業方式集中處理衛生局請款文件，故作業時間延長。</w:t>
      </w:r>
      <w:r w:rsidRPr="00E8175E">
        <w:rPr>
          <w:rFonts w:hint="eastAsia"/>
        </w:rPr>
        <w:t>允宜注意後續救濟給付時效變動情形</w:t>
      </w:r>
      <w:r>
        <w:rPr>
          <w:rFonts w:hint="eastAsia"/>
        </w:rPr>
        <w:t>，</w:t>
      </w:r>
      <w:r w:rsidRPr="00E8175E">
        <w:rPr>
          <w:rFonts w:hint="eastAsia"/>
        </w:rPr>
        <w:t>加強控管</w:t>
      </w:r>
      <w:r>
        <w:rPr>
          <w:rFonts w:hint="eastAsia"/>
        </w:rPr>
        <w:t>。</w:t>
      </w:r>
    </w:p>
    <w:p w:rsidR="00891723" w:rsidRDefault="00891723" w:rsidP="00891723">
      <w:pPr>
        <w:ind w:left="566" w:firstLine="566"/>
      </w:pPr>
      <w:r w:rsidRPr="005D5ED2">
        <w:rPr>
          <w:rFonts w:hint="eastAsia"/>
        </w:rPr>
        <w:t>綜上，</w:t>
      </w:r>
      <w:r w:rsidRPr="0084213B">
        <w:rPr>
          <w:rFonts w:hint="eastAsia"/>
        </w:rPr>
        <w:t>預防接種受害救濟基金11</w:t>
      </w:r>
      <w:r>
        <w:t>2</w:t>
      </w:r>
      <w:r w:rsidRPr="0084213B">
        <w:rPr>
          <w:rFonts w:hint="eastAsia"/>
        </w:rPr>
        <w:t>年度預防接種受害救濟申請案件審議</w:t>
      </w:r>
      <w:r>
        <w:rPr>
          <w:rFonts w:hint="eastAsia"/>
        </w:rPr>
        <w:t>、給付</w:t>
      </w:r>
      <w:r w:rsidRPr="0084213B">
        <w:rPr>
          <w:rFonts w:hint="eastAsia"/>
        </w:rPr>
        <w:t>時效平均</w:t>
      </w:r>
      <w:r>
        <w:rPr>
          <w:rFonts w:hint="eastAsia"/>
        </w:rPr>
        <w:t>各</w:t>
      </w:r>
      <w:r w:rsidRPr="0084213B">
        <w:rPr>
          <w:rFonts w:hint="eastAsia"/>
        </w:rPr>
        <w:t>為</w:t>
      </w:r>
      <w:r>
        <w:rPr>
          <w:rFonts w:hint="eastAsia"/>
        </w:rPr>
        <w:t>243.6</w:t>
      </w:r>
      <w:r w:rsidRPr="0084213B">
        <w:rPr>
          <w:rFonts w:hint="eastAsia"/>
        </w:rPr>
        <w:t>天</w:t>
      </w:r>
      <w:r>
        <w:rPr>
          <w:rFonts w:hint="eastAsia"/>
        </w:rPr>
        <w:t>、53天</w:t>
      </w:r>
      <w:r w:rsidRPr="0084213B">
        <w:rPr>
          <w:rFonts w:hint="eastAsia"/>
        </w:rPr>
        <w:t>，</w:t>
      </w:r>
      <w:r>
        <w:rPr>
          <w:rFonts w:hint="eastAsia"/>
        </w:rPr>
        <w:t>均</w:t>
      </w:r>
      <w:r w:rsidRPr="0084213B">
        <w:rPr>
          <w:rFonts w:hint="eastAsia"/>
        </w:rPr>
        <w:t>較</w:t>
      </w:r>
      <w:r>
        <w:rPr>
          <w:rFonts w:hint="eastAsia"/>
        </w:rPr>
        <w:t>111年度增加，且逾</w:t>
      </w:r>
      <w:r w:rsidRPr="0084213B">
        <w:rPr>
          <w:rFonts w:hint="eastAsia"/>
        </w:rPr>
        <w:t>所定年度目標值，允宜賡續檢討加速案件審議</w:t>
      </w:r>
      <w:r>
        <w:rPr>
          <w:rFonts w:hint="eastAsia"/>
        </w:rPr>
        <w:t>、給付</w:t>
      </w:r>
      <w:r w:rsidRPr="0084213B">
        <w:rPr>
          <w:rFonts w:hint="eastAsia"/>
        </w:rPr>
        <w:t>時效，</w:t>
      </w:r>
      <w:r w:rsidRPr="00E37728">
        <w:rPr>
          <w:rFonts w:hint="eastAsia"/>
        </w:rPr>
        <w:t>俾利民眾經由專業審議，及時獲得合理救濟</w:t>
      </w:r>
      <w:r>
        <w:rPr>
          <w:rFonts w:hAnsi="標楷體" w:cs="Calibri" w:hint="eastAsia"/>
        </w:rPr>
        <w:t>。</w:t>
      </w:r>
    </w:p>
    <w:p w:rsidR="00EB5611" w:rsidRPr="00891723" w:rsidRDefault="00EB5611" w:rsidP="00275734">
      <w:pPr>
        <w:ind w:left="566" w:firstLine="566"/>
      </w:pPr>
    </w:p>
    <w:p w:rsidR="00EB5611" w:rsidRPr="005D5ED2" w:rsidRDefault="00EB5611" w:rsidP="00275734">
      <w:pPr>
        <w:pStyle w:val="14"/>
        <w:ind w:left="567" w:hanging="567"/>
      </w:pPr>
      <w:bookmarkStart w:id="118" w:name="_Toc34404362"/>
      <w:bookmarkStart w:id="119" w:name="_Toc194483515"/>
      <w:r>
        <w:rPr>
          <w:rFonts w:hAnsi="標楷體" w:hint="eastAsia"/>
        </w:rPr>
        <w:t>九</w:t>
      </w:r>
      <w:r w:rsidRPr="005D5ED2">
        <w:rPr>
          <w:rFonts w:hint="eastAsia"/>
        </w:rPr>
        <w:t>、</w:t>
      </w:r>
      <w:bookmarkEnd w:id="118"/>
      <w:r w:rsidR="00012265" w:rsidRPr="00012265">
        <w:rPr>
          <w:rFonts w:hint="eastAsia"/>
        </w:rPr>
        <w:t>食品安全保護基金已由補助消費者訴訟轉為補助地方政府促進食安工作，112年度有大幅超支併決算情事；又近年持續發生裁罰收入轉列呆帳，宜強化催收及追償機制，以發揮基金功能</w:t>
      </w:r>
      <w:bookmarkEnd w:id="119"/>
    </w:p>
    <w:p w:rsidR="00012265" w:rsidRDefault="00012265" w:rsidP="00012265">
      <w:pPr>
        <w:ind w:left="566" w:firstLine="566"/>
        <w:rPr>
          <w:rFonts w:ascii="新細明體" w:eastAsia="新細明體" w:hAnsi="新細明體"/>
        </w:rPr>
      </w:pPr>
      <w:r w:rsidRPr="00012265">
        <w:rPr>
          <w:rFonts w:hint="eastAsia"/>
        </w:rPr>
        <w:t>食品安全保護基金112年度「食品安全保護計畫」決算數2,359萬2千元，較預算數1,257萬4千元，增加1,101萬8千元(增幅87.63%)，併決算辦理。另「食品安全保護計畫」項下短絀、賠償給付與支應退場支出決算數44萬6千元，較預算數30萬元，增加14萬6千元(增幅48.67%)。經查</w:t>
      </w:r>
      <w:r>
        <w:rPr>
          <w:rFonts w:ascii="新細明體" w:eastAsia="新細明體" w:hAnsi="新細明體" w:hint="eastAsia"/>
        </w:rPr>
        <w:t>：</w:t>
      </w:r>
    </w:p>
    <w:p w:rsidR="00012265" w:rsidRDefault="00012265" w:rsidP="00012265">
      <w:pPr>
        <w:pStyle w:val="a5"/>
        <w:ind w:left="849" w:hanging="283"/>
        <w:rPr>
          <w:rFonts w:hAnsi="標楷體"/>
        </w:rPr>
      </w:pPr>
      <w:r w:rsidRPr="004E428E">
        <w:rPr>
          <w:rFonts w:hint="eastAsia"/>
          <w:b/>
        </w:rPr>
        <w:t>(一)</w:t>
      </w:r>
      <w:r>
        <w:rPr>
          <w:rFonts w:hint="eastAsia"/>
          <w:b/>
        </w:rPr>
        <w:t>基金用途主要係補助食安事件之消費訴訟費用，惟</w:t>
      </w:r>
      <w:r w:rsidRPr="004E428E">
        <w:rPr>
          <w:rFonts w:hint="eastAsia"/>
          <w:b/>
        </w:rPr>
        <w:t>近年</w:t>
      </w:r>
      <w:r>
        <w:rPr>
          <w:rFonts w:hint="eastAsia"/>
          <w:b/>
        </w:rPr>
        <w:t>用途已逐漸轉為補助地方衛生機關從事促進食安工作之費用，112年度甚且有決算數大幅增加而辦理超支併決算</w:t>
      </w:r>
    </w:p>
    <w:p w:rsidR="00012265" w:rsidRDefault="00012265" w:rsidP="00012265">
      <w:pPr>
        <w:pStyle w:val="21"/>
        <w:ind w:left="850" w:firstLine="566"/>
        <w:rPr>
          <w:rFonts w:hAnsi="標楷體"/>
        </w:rPr>
      </w:pPr>
      <w:r w:rsidRPr="009E7FC9">
        <w:rPr>
          <w:rFonts w:hAnsi="標楷體" w:hint="eastAsia"/>
        </w:rPr>
        <w:t>食品安全保護基金</w:t>
      </w:r>
      <w:r>
        <w:rPr>
          <w:rFonts w:hAnsi="標楷體" w:hint="eastAsia"/>
        </w:rPr>
        <w:t>於</w:t>
      </w:r>
      <w:r w:rsidRPr="009E7FC9">
        <w:rPr>
          <w:rFonts w:hAnsi="標楷體" w:hint="eastAsia"/>
        </w:rPr>
        <w:t>104年設置，</w:t>
      </w:r>
      <w:r>
        <w:rPr>
          <w:rFonts w:hAnsi="標楷體" w:hint="eastAsia"/>
        </w:rPr>
        <w:t>設立目的主要為</w:t>
      </w:r>
      <w:r w:rsidRPr="009E7FC9">
        <w:rPr>
          <w:rFonts w:hAnsi="標楷體" w:hint="eastAsia"/>
        </w:rPr>
        <w:t>保障食品安全事件消費者權益</w:t>
      </w:r>
      <w:r>
        <w:rPr>
          <w:rFonts w:hAnsi="標楷體" w:hint="eastAsia"/>
        </w:rPr>
        <w:t>，目前</w:t>
      </w:r>
      <w:r w:rsidRPr="009E7FC9">
        <w:rPr>
          <w:rFonts w:hAnsi="標楷體" w:hint="eastAsia"/>
        </w:rPr>
        <w:t>僅辦理食品安全保護計畫，係補助食品衛生安全事件，提起消費訴訟、食安事件檢舉獎金及其他促進食品安全等相關費用，自成立以來</w:t>
      </w:r>
      <w:r>
        <w:rPr>
          <w:rFonts w:hAnsi="標楷體" w:hint="eastAsia"/>
        </w:rPr>
        <w:t>至112年度止</w:t>
      </w:r>
      <w:r w:rsidRPr="009E7FC9">
        <w:rPr>
          <w:rFonts w:hAnsi="標楷體" w:hint="eastAsia"/>
        </w:rPr>
        <w:t>補助消費者團體訴訟相關費用最高為104年度之795 萬8千元，</w:t>
      </w:r>
      <w:r>
        <w:rPr>
          <w:rFonts w:hAnsi="標楷體" w:hint="eastAsia"/>
        </w:rPr>
        <w:t>其</w:t>
      </w:r>
      <w:r w:rsidRPr="009E7FC9">
        <w:rPr>
          <w:rFonts w:hAnsi="標楷體" w:hint="eastAsia"/>
        </w:rPr>
        <w:t>後即呈概減趨勢，112年度未核定相關補助費用(詳表</w:t>
      </w:r>
      <w:r>
        <w:rPr>
          <w:rFonts w:hAnsi="標楷體" w:hint="eastAsia"/>
        </w:rPr>
        <w:t>1</w:t>
      </w:r>
      <w:r w:rsidRPr="009E7FC9">
        <w:rPr>
          <w:rFonts w:hAnsi="標楷體" w:hint="eastAsia"/>
        </w:rPr>
        <w:t>)</w:t>
      </w:r>
      <w:r>
        <w:rPr>
          <w:rFonts w:hAnsi="標楷體" w:hint="eastAsia"/>
        </w:rPr>
        <w:t>。進一步檢視</w:t>
      </w:r>
      <w:r w:rsidRPr="009E7FC9">
        <w:rPr>
          <w:rFonts w:hAnsi="標楷體" w:hint="eastAsia"/>
        </w:rPr>
        <w:t>近年計畫補助</w:t>
      </w:r>
      <w:r>
        <w:rPr>
          <w:rFonts w:hAnsi="標楷體" w:hint="eastAsia"/>
        </w:rPr>
        <w:t>情形可知，該基金用途</w:t>
      </w:r>
      <w:r w:rsidRPr="009E7FC9">
        <w:rPr>
          <w:rFonts w:hAnsi="標楷體" w:hint="eastAsia"/>
        </w:rPr>
        <w:t>已逐漸轉為補助地方政府衛生局從事有關促進食品安全(例如輔導業者強化食品安全衛生稽查及檢驗量能等作業)之費用，112年</w:t>
      </w:r>
      <w:r>
        <w:rPr>
          <w:rFonts w:hAnsi="標楷體" w:hint="eastAsia"/>
        </w:rPr>
        <w:t>度</w:t>
      </w:r>
      <w:r w:rsidRPr="009E7FC9">
        <w:rPr>
          <w:rFonts w:hAnsi="標楷體" w:hint="eastAsia"/>
        </w:rPr>
        <w:t>基金用途決算數2</w:t>
      </w:r>
      <w:r w:rsidRPr="009E7FC9">
        <w:rPr>
          <w:rFonts w:hAnsi="標楷體"/>
        </w:rPr>
        <w:t>,</w:t>
      </w:r>
      <w:r w:rsidRPr="009E7FC9">
        <w:rPr>
          <w:rFonts w:hAnsi="標楷體" w:hint="eastAsia"/>
        </w:rPr>
        <w:t>359萬2千元</w:t>
      </w:r>
      <w:r>
        <w:rPr>
          <w:rFonts w:hAnsi="標楷體" w:hint="eastAsia"/>
        </w:rPr>
        <w:t>已</w:t>
      </w:r>
      <w:r w:rsidRPr="009E7FC9">
        <w:rPr>
          <w:rFonts w:hAnsi="標楷體" w:hint="eastAsia"/>
        </w:rPr>
        <w:t>全數為該項補助費用，</w:t>
      </w:r>
      <w:r>
        <w:rPr>
          <w:rFonts w:hAnsi="標楷體" w:hint="eastAsia"/>
        </w:rPr>
        <w:t>較104年度決算數(僅9萬9千元)大幅成長</w:t>
      </w:r>
      <w:r w:rsidR="00C14C22">
        <w:rPr>
          <w:rFonts w:hAnsi="標楷體" w:hint="eastAsia"/>
        </w:rPr>
        <w:t>逾</w:t>
      </w:r>
      <w:r>
        <w:rPr>
          <w:rFonts w:hAnsi="標楷體" w:hint="eastAsia"/>
        </w:rPr>
        <w:t>237倍。</w:t>
      </w:r>
      <w:r w:rsidRPr="009E7FC9">
        <w:rPr>
          <w:rFonts w:hAnsi="標楷體" w:hint="eastAsia"/>
        </w:rPr>
        <w:t>至於食安檢舉獎金自</w:t>
      </w:r>
      <w:r>
        <w:rPr>
          <w:rFonts w:hAnsi="標楷體" w:hint="eastAsia"/>
        </w:rPr>
        <w:t>104年</w:t>
      </w:r>
      <w:r w:rsidRPr="009E7FC9">
        <w:rPr>
          <w:rFonts w:hAnsi="標楷體" w:hint="eastAsia"/>
        </w:rPr>
        <w:t>基金成立</w:t>
      </w:r>
      <w:r>
        <w:rPr>
          <w:rFonts w:hAnsi="標楷體" w:hint="eastAsia"/>
        </w:rPr>
        <w:t>以來，僅4個年度(107至110年度)共</w:t>
      </w:r>
      <w:r w:rsidRPr="009E7FC9">
        <w:rPr>
          <w:rFonts w:hAnsi="標楷體" w:hint="eastAsia"/>
        </w:rPr>
        <w:t>計核定64萬9千元</w:t>
      </w:r>
      <w:r>
        <w:rPr>
          <w:rFonts w:hAnsi="標楷體" w:hint="eastAsia"/>
        </w:rPr>
        <w:t>，其餘5個年度均未核發檢舉獎金</w:t>
      </w:r>
      <w:r w:rsidRPr="009E7FC9">
        <w:rPr>
          <w:rFonts w:hAnsi="標楷體" w:hint="eastAsia"/>
        </w:rPr>
        <w:t>。</w:t>
      </w:r>
    </w:p>
    <w:p w:rsidR="00012265" w:rsidRDefault="00012265" w:rsidP="00012265">
      <w:pPr>
        <w:pStyle w:val="21"/>
        <w:ind w:left="850" w:firstLine="566"/>
        <w:rPr>
          <w:rFonts w:hAnsi="標楷體"/>
        </w:rPr>
      </w:pPr>
      <w:r>
        <w:rPr>
          <w:rFonts w:hAnsi="標楷體" w:hint="eastAsia"/>
        </w:rPr>
        <w:t>經洽食品安全保護基金表示，112年度</w:t>
      </w:r>
      <w:r w:rsidRPr="00F058E9">
        <w:rPr>
          <w:rFonts w:hAnsi="標楷體" w:hint="eastAsia"/>
        </w:rPr>
        <w:t>「</w:t>
      </w:r>
      <w:r>
        <w:rPr>
          <w:rFonts w:hAnsi="標楷體" w:hint="eastAsia"/>
        </w:rPr>
        <w:t>食品安全保護</w:t>
      </w:r>
      <w:r w:rsidRPr="00F058E9">
        <w:rPr>
          <w:rFonts w:hAnsi="標楷體" w:hint="eastAsia"/>
        </w:rPr>
        <w:t>計畫</w:t>
      </w:r>
      <w:r w:rsidRPr="00F058E9">
        <w:rPr>
          <w:rFonts w:hint="eastAsia"/>
        </w:rPr>
        <w:t>」</w:t>
      </w:r>
      <w:r>
        <w:rPr>
          <w:rFonts w:hint="eastAsia"/>
        </w:rPr>
        <w:t>決算數較預算數大幅增加而併決算辦理，</w:t>
      </w:r>
      <w:r w:rsidRPr="00191F14">
        <w:rPr>
          <w:rFonts w:hAnsi="標楷體" w:hint="eastAsia"/>
        </w:rPr>
        <w:t>主要係</w:t>
      </w:r>
      <w:r w:rsidRPr="00191F14">
        <w:rPr>
          <w:rFonts w:hAnsi="標楷體"/>
        </w:rPr>
        <w:t>111年7月修訂「衛生福利部食品安全保護基金補助從事促進食品安全事務、業務或研究之相關計畫申請作業須知」，擴大補助項目與經費使用範疇，故補助地方政府</w:t>
      </w:r>
      <w:r>
        <w:rPr>
          <w:rFonts w:hAnsi="標楷體" w:hint="eastAsia"/>
        </w:rPr>
        <w:t>相關案件</w:t>
      </w:r>
      <w:r w:rsidRPr="00191F14">
        <w:rPr>
          <w:rFonts w:hAnsi="標楷體" w:hint="eastAsia"/>
        </w:rPr>
        <w:t>較預計增加所致</w:t>
      </w:r>
      <w:r>
        <w:rPr>
          <w:rFonts w:hAnsi="標楷體" w:hint="eastAsia"/>
        </w:rPr>
        <w:t>。惟鑑於該基金主要目的係保障食品安全事件中之消費者權益，且依</w:t>
      </w:r>
      <w:r w:rsidRPr="00191F14">
        <w:rPr>
          <w:rFonts w:hAnsi="標楷體"/>
        </w:rPr>
        <w:t>「</w:t>
      </w:r>
      <w:r w:rsidRPr="005017FD">
        <w:rPr>
          <w:rFonts w:hAnsi="標楷體" w:hint="eastAsia"/>
        </w:rPr>
        <w:t>附屬單位預算執行要點</w:t>
      </w:r>
      <w:r w:rsidRPr="00191F14">
        <w:rPr>
          <w:rFonts w:hAnsi="標楷體"/>
        </w:rPr>
        <w:t>」</w:t>
      </w:r>
      <w:r w:rsidRPr="005017FD">
        <w:rPr>
          <w:rFonts w:hAnsi="標楷體" w:hint="eastAsia"/>
        </w:rPr>
        <w:t>第2</w:t>
      </w:r>
      <w:r>
        <w:rPr>
          <w:rFonts w:hAnsi="標楷體" w:hint="eastAsia"/>
        </w:rPr>
        <w:t>6</w:t>
      </w:r>
      <w:r w:rsidRPr="005017FD">
        <w:rPr>
          <w:rFonts w:hAnsi="標楷體" w:hint="eastAsia"/>
        </w:rPr>
        <w:t>點第3款</w:t>
      </w:r>
      <w:r>
        <w:rPr>
          <w:rFonts w:hAnsi="標楷體" w:hint="eastAsia"/>
        </w:rPr>
        <w:t>前段</w:t>
      </w:r>
      <w:r w:rsidRPr="005017FD">
        <w:rPr>
          <w:rFonts w:hAnsi="標楷體" w:hint="eastAsia"/>
        </w:rPr>
        <w:t>規定</w:t>
      </w:r>
      <w:r>
        <w:rPr>
          <w:rFonts w:hAnsi="標楷體" w:hint="eastAsia"/>
        </w:rPr>
        <w:t>略以</w:t>
      </w:r>
      <w:r w:rsidRPr="005017FD">
        <w:rPr>
          <w:rFonts w:hAnsi="標楷體" w:hint="eastAsia"/>
        </w:rPr>
        <w:t>，政事基金</w:t>
      </w:r>
      <w:r>
        <w:rPr>
          <w:rFonts w:hAnsi="標楷體" w:hint="eastAsia"/>
        </w:rPr>
        <w:t>用途之執行於</w:t>
      </w:r>
      <w:r w:rsidRPr="005017FD">
        <w:rPr>
          <w:rFonts w:hAnsi="標楷體" w:hint="eastAsia"/>
        </w:rPr>
        <w:t>年度進行中，已編列預算</w:t>
      </w:r>
      <w:r>
        <w:rPr>
          <w:rFonts w:hAnsi="標楷體" w:hint="eastAsia"/>
        </w:rPr>
        <w:t>之</w:t>
      </w:r>
      <w:r w:rsidRPr="005017FD">
        <w:rPr>
          <w:rFonts w:hAnsi="標楷體" w:hint="eastAsia"/>
        </w:rPr>
        <w:t>業務計畫，因業務需要，致增加經費者，應優先檢討停辦或緩辦不具效益或不具急迫性項目，以於原計畫法定預算總額內調整容納為原則。</w:t>
      </w:r>
      <w:r>
        <w:rPr>
          <w:rFonts w:hAnsi="標楷體" w:hint="eastAsia"/>
        </w:rPr>
        <w:t>允宜確實檢討該基金主要功能，嚴格控管經費，提升預算資源使用效率。</w:t>
      </w:r>
    </w:p>
    <w:p w:rsidR="00012265" w:rsidRDefault="00012265" w:rsidP="00012265">
      <w:pPr>
        <w:ind w:leftChars="70" w:left="198" w:firstLineChars="70" w:firstLine="198"/>
        <w:rPr>
          <w:b/>
          <w:bCs/>
        </w:rPr>
      </w:pPr>
      <w:r>
        <w:rPr>
          <w:rFonts w:hint="eastAsia"/>
          <w:b/>
          <w:bCs/>
        </w:rPr>
        <w:t xml:space="preserve"> </w:t>
      </w:r>
      <w:r w:rsidRPr="00DD37B8">
        <w:rPr>
          <w:rFonts w:hint="eastAsia"/>
          <w:b/>
          <w:bCs/>
        </w:rPr>
        <w:t>表1  104至</w:t>
      </w:r>
      <w:r w:rsidRPr="00DD37B8">
        <w:rPr>
          <w:b/>
          <w:bCs/>
        </w:rPr>
        <w:t>11</w:t>
      </w:r>
      <w:r w:rsidRPr="00DD37B8">
        <w:rPr>
          <w:rFonts w:hint="eastAsia"/>
          <w:b/>
          <w:bCs/>
        </w:rPr>
        <w:t>2年度食品安全保護計畫預決算數統計表</w:t>
      </w:r>
    </w:p>
    <w:p w:rsidR="00012265" w:rsidRPr="009E7FC9" w:rsidRDefault="00012265" w:rsidP="00012265">
      <w:pPr>
        <w:pStyle w:val="142"/>
        <w:jc w:val="right"/>
        <w:rPr>
          <w:rFonts w:hAnsi="標楷體"/>
        </w:rPr>
      </w:pPr>
      <w:r w:rsidRPr="00E9580E">
        <w:t xml:space="preserve"> </w:t>
      </w:r>
      <w:r w:rsidRPr="009E7FC9">
        <w:rPr>
          <w:rFonts w:hint="eastAsia"/>
        </w:rPr>
        <w:t>單位:新臺幣千元</w:t>
      </w:r>
      <w:r w:rsidRPr="009E7FC9">
        <w:rPr>
          <w:rFonts w:hAnsi="標楷體" w:hint="eastAsia"/>
        </w:rPr>
        <w:t>；%</w:t>
      </w:r>
    </w:p>
    <w:tbl>
      <w:tblPr>
        <w:tblW w:w="8049" w:type="dxa"/>
        <w:tblInd w:w="6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13"/>
        <w:gridCol w:w="778"/>
        <w:gridCol w:w="823"/>
        <w:gridCol w:w="823"/>
        <w:gridCol w:w="777"/>
        <w:gridCol w:w="777"/>
        <w:gridCol w:w="823"/>
        <w:gridCol w:w="778"/>
        <w:gridCol w:w="778"/>
        <w:gridCol w:w="879"/>
      </w:tblGrid>
      <w:tr w:rsidR="00012265" w:rsidRPr="009E7FC9" w:rsidTr="00507C82">
        <w:trPr>
          <w:trHeight w:hRule="exact" w:val="728"/>
          <w:tblHeader/>
        </w:trPr>
        <w:tc>
          <w:tcPr>
            <w:tcW w:w="813" w:type="dxa"/>
            <w:shd w:val="clear" w:color="auto" w:fill="auto"/>
            <w:vAlign w:val="center"/>
          </w:tcPr>
          <w:p w:rsidR="00012265" w:rsidRDefault="00012265" w:rsidP="006E14EF">
            <w:pPr>
              <w:pStyle w:val="142"/>
              <w:jc w:val="center"/>
              <w:rPr>
                <w:snapToGrid/>
              </w:rPr>
            </w:pPr>
            <w:r>
              <w:rPr>
                <w:rFonts w:hint="eastAsia"/>
                <w:snapToGrid/>
              </w:rPr>
              <w:t>年度</w:t>
            </w:r>
          </w:p>
          <w:p w:rsidR="00012265" w:rsidRPr="009E7FC9" w:rsidRDefault="00012265" w:rsidP="006E14EF">
            <w:pPr>
              <w:pStyle w:val="142"/>
              <w:jc w:val="center"/>
              <w:rPr>
                <w:snapToGrid/>
              </w:rPr>
            </w:pPr>
            <w:r w:rsidRPr="009E7FC9">
              <w:rPr>
                <w:rFonts w:hint="eastAsia"/>
                <w:snapToGrid/>
              </w:rPr>
              <w:t>項目</w:t>
            </w:r>
          </w:p>
        </w:tc>
        <w:tc>
          <w:tcPr>
            <w:tcW w:w="778" w:type="dxa"/>
            <w:shd w:val="clear" w:color="auto" w:fill="auto"/>
            <w:vAlign w:val="center"/>
          </w:tcPr>
          <w:p w:rsidR="00012265" w:rsidRPr="009E7FC9" w:rsidRDefault="00012265" w:rsidP="006E14EF">
            <w:pPr>
              <w:pStyle w:val="142"/>
              <w:jc w:val="center"/>
              <w:rPr>
                <w:snapToGrid/>
              </w:rPr>
            </w:pPr>
            <w:r w:rsidRPr="009E7FC9">
              <w:rPr>
                <w:rFonts w:hint="eastAsia"/>
                <w:snapToGrid/>
              </w:rPr>
              <w:t>104年</w:t>
            </w:r>
          </w:p>
        </w:tc>
        <w:tc>
          <w:tcPr>
            <w:tcW w:w="823" w:type="dxa"/>
            <w:shd w:val="clear" w:color="auto" w:fill="auto"/>
            <w:vAlign w:val="center"/>
          </w:tcPr>
          <w:p w:rsidR="00012265" w:rsidRPr="009E7FC9" w:rsidRDefault="00012265" w:rsidP="006E14EF">
            <w:pPr>
              <w:pStyle w:val="142"/>
              <w:jc w:val="center"/>
              <w:rPr>
                <w:snapToGrid/>
              </w:rPr>
            </w:pPr>
            <w:r w:rsidRPr="009E7FC9">
              <w:rPr>
                <w:rFonts w:hint="eastAsia"/>
                <w:snapToGrid/>
              </w:rPr>
              <w:t>105年</w:t>
            </w:r>
          </w:p>
        </w:tc>
        <w:tc>
          <w:tcPr>
            <w:tcW w:w="823" w:type="dxa"/>
            <w:vAlign w:val="center"/>
          </w:tcPr>
          <w:p w:rsidR="00012265" w:rsidRPr="009E7FC9" w:rsidRDefault="00012265" w:rsidP="006E14EF">
            <w:pPr>
              <w:pStyle w:val="142"/>
              <w:jc w:val="center"/>
              <w:rPr>
                <w:snapToGrid/>
              </w:rPr>
            </w:pPr>
            <w:r w:rsidRPr="009E7FC9">
              <w:rPr>
                <w:rFonts w:hint="eastAsia"/>
                <w:snapToGrid/>
              </w:rPr>
              <w:t>106年</w:t>
            </w:r>
          </w:p>
        </w:tc>
        <w:tc>
          <w:tcPr>
            <w:tcW w:w="777" w:type="dxa"/>
            <w:vAlign w:val="center"/>
          </w:tcPr>
          <w:p w:rsidR="00012265" w:rsidRPr="009E7FC9" w:rsidRDefault="00012265" w:rsidP="006E14EF">
            <w:pPr>
              <w:pStyle w:val="142"/>
              <w:jc w:val="center"/>
              <w:rPr>
                <w:snapToGrid/>
              </w:rPr>
            </w:pPr>
            <w:r w:rsidRPr="009E7FC9">
              <w:rPr>
                <w:rFonts w:hint="eastAsia"/>
                <w:snapToGrid/>
              </w:rPr>
              <w:t>107年</w:t>
            </w:r>
          </w:p>
        </w:tc>
        <w:tc>
          <w:tcPr>
            <w:tcW w:w="777" w:type="dxa"/>
            <w:vAlign w:val="center"/>
          </w:tcPr>
          <w:p w:rsidR="00012265" w:rsidRPr="009E7FC9" w:rsidRDefault="00012265" w:rsidP="006E14EF">
            <w:pPr>
              <w:pStyle w:val="142"/>
              <w:jc w:val="center"/>
              <w:rPr>
                <w:snapToGrid/>
              </w:rPr>
            </w:pPr>
            <w:r w:rsidRPr="009E7FC9">
              <w:rPr>
                <w:rFonts w:hint="eastAsia"/>
                <w:snapToGrid/>
              </w:rPr>
              <w:t>108年</w:t>
            </w:r>
          </w:p>
        </w:tc>
        <w:tc>
          <w:tcPr>
            <w:tcW w:w="823" w:type="dxa"/>
            <w:vAlign w:val="center"/>
          </w:tcPr>
          <w:p w:rsidR="00012265" w:rsidRPr="009E7FC9" w:rsidRDefault="00012265" w:rsidP="006E14EF">
            <w:pPr>
              <w:pStyle w:val="142"/>
              <w:jc w:val="center"/>
              <w:rPr>
                <w:snapToGrid/>
              </w:rPr>
            </w:pPr>
            <w:r w:rsidRPr="009E7FC9">
              <w:rPr>
                <w:rFonts w:hint="eastAsia"/>
                <w:snapToGrid/>
              </w:rPr>
              <w:t>109年</w:t>
            </w:r>
          </w:p>
        </w:tc>
        <w:tc>
          <w:tcPr>
            <w:tcW w:w="778" w:type="dxa"/>
            <w:vAlign w:val="center"/>
          </w:tcPr>
          <w:p w:rsidR="00012265" w:rsidRPr="009E7FC9" w:rsidRDefault="00012265" w:rsidP="006E14EF">
            <w:pPr>
              <w:pStyle w:val="142"/>
              <w:jc w:val="center"/>
              <w:rPr>
                <w:snapToGrid/>
              </w:rPr>
            </w:pPr>
            <w:r w:rsidRPr="009E7FC9">
              <w:rPr>
                <w:rFonts w:hint="eastAsia"/>
                <w:snapToGrid/>
              </w:rPr>
              <w:t>1</w:t>
            </w:r>
            <w:r w:rsidRPr="009E7FC9">
              <w:rPr>
                <w:snapToGrid/>
              </w:rPr>
              <w:t>1</w:t>
            </w:r>
            <w:r w:rsidRPr="009E7FC9">
              <w:rPr>
                <w:rFonts w:hint="eastAsia"/>
                <w:snapToGrid/>
              </w:rPr>
              <w:t>0年</w:t>
            </w:r>
          </w:p>
        </w:tc>
        <w:tc>
          <w:tcPr>
            <w:tcW w:w="778" w:type="dxa"/>
            <w:vAlign w:val="center"/>
          </w:tcPr>
          <w:p w:rsidR="00012265" w:rsidRPr="009E7FC9" w:rsidRDefault="00012265" w:rsidP="006E14EF">
            <w:pPr>
              <w:pStyle w:val="142"/>
              <w:jc w:val="center"/>
              <w:rPr>
                <w:snapToGrid/>
              </w:rPr>
            </w:pPr>
            <w:r w:rsidRPr="009E7FC9">
              <w:rPr>
                <w:rFonts w:hint="eastAsia"/>
                <w:snapToGrid/>
              </w:rPr>
              <w:t>111年</w:t>
            </w:r>
          </w:p>
        </w:tc>
        <w:tc>
          <w:tcPr>
            <w:tcW w:w="879" w:type="dxa"/>
            <w:vAlign w:val="center"/>
          </w:tcPr>
          <w:p w:rsidR="00012265" w:rsidRPr="009E7FC9" w:rsidRDefault="00012265" w:rsidP="006E14EF">
            <w:pPr>
              <w:pStyle w:val="142"/>
              <w:jc w:val="center"/>
              <w:rPr>
                <w:snapToGrid/>
              </w:rPr>
            </w:pPr>
            <w:r w:rsidRPr="009E7FC9">
              <w:rPr>
                <w:rFonts w:hint="eastAsia"/>
                <w:snapToGrid/>
              </w:rPr>
              <w:t>112年</w:t>
            </w:r>
          </w:p>
        </w:tc>
      </w:tr>
      <w:tr w:rsidR="00012265" w:rsidRPr="009E7FC9" w:rsidTr="00507C82">
        <w:trPr>
          <w:trHeight w:hRule="exact" w:val="678"/>
        </w:trPr>
        <w:tc>
          <w:tcPr>
            <w:tcW w:w="813" w:type="dxa"/>
            <w:shd w:val="clear" w:color="auto" w:fill="auto"/>
            <w:vAlign w:val="center"/>
          </w:tcPr>
          <w:p w:rsidR="00012265" w:rsidRPr="00DD37B8" w:rsidRDefault="00012265" w:rsidP="00012265">
            <w:pPr>
              <w:pStyle w:val="142"/>
              <w:jc w:val="center"/>
              <w:rPr>
                <w:rFonts w:hAnsi="標楷體"/>
                <w:b/>
                <w:bCs/>
                <w:snapToGrid/>
                <w:color w:val="000000"/>
              </w:rPr>
            </w:pPr>
            <w:r w:rsidRPr="00DD37B8">
              <w:rPr>
                <w:rFonts w:hAnsi="標楷體" w:hint="eastAsia"/>
                <w:b/>
                <w:bCs/>
                <w:snapToGrid/>
                <w:color w:val="000000"/>
              </w:rPr>
              <w:t>決算數</w:t>
            </w:r>
            <w:r w:rsidR="00010B8C">
              <w:rPr>
                <w:rFonts w:hAnsi="標楷體" w:hint="eastAsia"/>
                <w:b/>
                <w:bCs/>
                <w:snapToGrid/>
                <w:color w:val="000000"/>
              </w:rPr>
              <w:t>(</w:t>
            </w:r>
            <w:r w:rsidRPr="00DD37B8">
              <w:rPr>
                <w:rFonts w:hAnsi="標楷體" w:hint="eastAsia"/>
                <w:b/>
                <w:bCs/>
                <w:snapToGrid/>
                <w:color w:val="000000"/>
              </w:rPr>
              <w:t>A</w:t>
            </w:r>
            <w:r w:rsidR="00010B8C">
              <w:rPr>
                <w:rFonts w:hAnsi="標楷體" w:hint="eastAsia"/>
                <w:b/>
                <w:bCs/>
                <w:snapToGrid/>
                <w:color w:val="000000"/>
              </w:rPr>
              <w:t>)</w:t>
            </w:r>
          </w:p>
        </w:tc>
        <w:tc>
          <w:tcPr>
            <w:tcW w:w="778" w:type="dxa"/>
            <w:shd w:val="clear" w:color="auto" w:fill="auto"/>
            <w:vAlign w:val="center"/>
          </w:tcPr>
          <w:p w:rsidR="00012265" w:rsidRPr="00DD37B8" w:rsidRDefault="00012265" w:rsidP="006E14EF">
            <w:pPr>
              <w:pStyle w:val="142"/>
              <w:jc w:val="right"/>
              <w:rPr>
                <w:rFonts w:hAnsi="標楷體"/>
                <w:b/>
                <w:bCs/>
                <w:color w:val="000000"/>
              </w:rPr>
            </w:pPr>
            <w:r w:rsidRPr="00DD37B8">
              <w:rPr>
                <w:rFonts w:hAnsi="標楷體"/>
                <w:b/>
                <w:bCs/>
                <w:color w:val="000000"/>
              </w:rPr>
              <w:fldChar w:fldCharType="begin"/>
            </w:r>
            <w:r w:rsidRPr="00DD37B8">
              <w:rPr>
                <w:rFonts w:hAnsi="標楷體"/>
                <w:b/>
                <w:bCs/>
                <w:color w:val="000000"/>
              </w:rPr>
              <w:instrText xml:space="preserve"> =SUM(below) </w:instrText>
            </w:r>
            <w:r w:rsidRPr="00DD37B8">
              <w:rPr>
                <w:rFonts w:hAnsi="標楷體"/>
                <w:b/>
                <w:bCs/>
                <w:color w:val="000000"/>
              </w:rPr>
              <w:fldChar w:fldCharType="separate"/>
            </w:r>
            <w:r w:rsidRPr="00DD37B8">
              <w:rPr>
                <w:rFonts w:hAnsi="標楷體"/>
                <w:b/>
                <w:bCs/>
                <w:noProof/>
                <w:color w:val="000000"/>
              </w:rPr>
              <w:t>8,057</w:t>
            </w:r>
            <w:r w:rsidRPr="00DD37B8">
              <w:rPr>
                <w:rFonts w:hAnsi="標楷體"/>
                <w:b/>
                <w:bCs/>
                <w:color w:val="000000"/>
              </w:rPr>
              <w:fldChar w:fldCharType="end"/>
            </w:r>
          </w:p>
        </w:tc>
        <w:tc>
          <w:tcPr>
            <w:tcW w:w="823" w:type="dxa"/>
            <w:shd w:val="clear" w:color="auto" w:fill="auto"/>
            <w:vAlign w:val="center"/>
          </w:tcPr>
          <w:p w:rsidR="00012265" w:rsidRPr="00DD37B8" w:rsidRDefault="00012265" w:rsidP="006E14EF">
            <w:pPr>
              <w:pStyle w:val="142"/>
              <w:jc w:val="right"/>
              <w:rPr>
                <w:rFonts w:hAnsi="標楷體"/>
                <w:b/>
                <w:bCs/>
                <w:color w:val="000000"/>
              </w:rPr>
            </w:pPr>
            <w:r w:rsidRPr="00DD37B8">
              <w:rPr>
                <w:rFonts w:hAnsi="標楷體"/>
                <w:b/>
                <w:bCs/>
                <w:color w:val="000000"/>
              </w:rPr>
              <w:fldChar w:fldCharType="begin"/>
            </w:r>
            <w:r w:rsidRPr="00DD37B8">
              <w:rPr>
                <w:rFonts w:hAnsi="標楷體"/>
                <w:b/>
                <w:bCs/>
                <w:color w:val="000000"/>
              </w:rPr>
              <w:instrText xml:space="preserve"> =SUM(below) </w:instrText>
            </w:r>
            <w:r w:rsidRPr="00DD37B8">
              <w:rPr>
                <w:rFonts w:hAnsi="標楷體"/>
                <w:b/>
                <w:bCs/>
                <w:color w:val="000000"/>
              </w:rPr>
              <w:fldChar w:fldCharType="separate"/>
            </w:r>
            <w:r w:rsidRPr="00DD37B8">
              <w:rPr>
                <w:rFonts w:hAnsi="標楷體"/>
                <w:b/>
                <w:bCs/>
                <w:noProof/>
                <w:color w:val="000000"/>
              </w:rPr>
              <w:t>3,580</w:t>
            </w:r>
            <w:r w:rsidRPr="00DD37B8">
              <w:rPr>
                <w:rFonts w:hAnsi="標楷體"/>
                <w:b/>
                <w:bCs/>
                <w:color w:val="000000"/>
              </w:rPr>
              <w:fldChar w:fldCharType="end"/>
            </w:r>
          </w:p>
        </w:tc>
        <w:tc>
          <w:tcPr>
            <w:tcW w:w="823" w:type="dxa"/>
            <w:vAlign w:val="center"/>
          </w:tcPr>
          <w:p w:rsidR="00012265" w:rsidRPr="00DD37B8" w:rsidRDefault="00012265" w:rsidP="006E14EF">
            <w:pPr>
              <w:pStyle w:val="142"/>
              <w:jc w:val="right"/>
              <w:rPr>
                <w:rFonts w:hAnsi="標楷體"/>
                <w:b/>
                <w:bCs/>
                <w:color w:val="000000"/>
              </w:rPr>
            </w:pPr>
            <w:r w:rsidRPr="00DD37B8">
              <w:rPr>
                <w:rFonts w:hAnsi="標楷體"/>
                <w:b/>
                <w:bCs/>
                <w:color w:val="000000"/>
              </w:rPr>
              <w:t>1,10</w:t>
            </w:r>
            <w:r w:rsidRPr="00DD37B8">
              <w:rPr>
                <w:rFonts w:hAnsi="標楷體" w:hint="eastAsia"/>
                <w:b/>
                <w:bCs/>
                <w:color w:val="000000"/>
              </w:rPr>
              <w:t>2</w:t>
            </w:r>
          </w:p>
        </w:tc>
        <w:tc>
          <w:tcPr>
            <w:tcW w:w="777" w:type="dxa"/>
            <w:vAlign w:val="center"/>
          </w:tcPr>
          <w:p w:rsidR="00012265" w:rsidRPr="00DD37B8" w:rsidRDefault="00012265" w:rsidP="006E14EF">
            <w:pPr>
              <w:pStyle w:val="142"/>
              <w:jc w:val="right"/>
              <w:rPr>
                <w:rFonts w:hAnsi="標楷體"/>
                <w:b/>
                <w:bCs/>
                <w:color w:val="000000"/>
              </w:rPr>
            </w:pPr>
            <w:r w:rsidRPr="00DD37B8">
              <w:rPr>
                <w:rFonts w:hAnsi="標楷體"/>
                <w:b/>
                <w:bCs/>
                <w:color w:val="000000"/>
              </w:rPr>
              <w:fldChar w:fldCharType="begin"/>
            </w:r>
            <w:r w:rsidRPr="00DD37B8">
              <w:rPr>
                <w:rFonts w:hAnsi="標楷體"/>
                <w:b/>
                <w:bCs/>
                <w:color w:val="000000"/>
              </w:rPr>
              <w:instrText xml:space="preserve"> </w:instrText>
            </w:r>
            <w:r w:rsidRPr="00DD37B8">
              <w:rPr>
                <w:rFonts w:hAnsi="標楷體" w:hint="eastAsia"/>
                <w:b/>
                <w:bCs/>
                <w:color w:val="000000"/>
              </w:rPr>
              <w:instrText>=SUM(below)</w:instrText>
            </w:r>
            <w:r w:rsidRPr="00DD37B8">
              <w:rPr>
                <w:rFonts w:hAnsi="標楷體"/>
                <w:b/>
                <w:bCs/>
                <w:color w:val="000000"/>
              </w:rPr>
              <w:instrText xml:space="preserve"> </w:instrText>
            </w:r>
            <w:r w:rsidRPr="00DD37B8">
              <w:rPr>
                <w:rFonts w:hAnsi="標楷體"/>
                <w:b/>
                <w:bCs/>
                <w:color w:val="000000"/>
              </w:rPr>
              <w:fldChar w:fldCharType="separate"/>
            </w:r>
            <w:r w:rsidRPr="00DD37B8">
              <w:rPr>
                <w:rFonts w:hAnsi="標楷體"/>
                <w:b/>
                <w:bCs/>
                <w:noProof/>
                <w:color w:val="000000"/>
              </w:rPr>
              <w:t>7,282</w:t>
            </w:r>
            <w:r w:rsidRPr="00DD37B8">
              <w:rPr>
                <w:rFonts w:hAnsi="標楷體"/>
                <w:b/>
                <w:bCs/>
                <w:color w:val="000000"/>
              </w:rPr>
              <w:fldChar w:fldCharType="end"/>
            </w:r>
          </w:p>
        </w:tc>
        <w:tc>
          <w:tcPr>
            <w:tcW w:w="777"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5,110</w:t>
            </w:r>
          </w:p>
        </w:tc>
        <w:tc>
          <w:tcPr>
            <w:tcW w:w="823" w:type="dxa"/>
            <w:vAlign w:val="center"/>
          </w:tcPr>
          <w:p w:rsidR="00012265" w:rsidRPr="00DD37B8" w:rsidRDefault="00012265" w:rsidP="006E14EF">
            <w:pPr>
              <w:pStyle w:val="142"/>
              <w:jc w:val="right"/>
              <w:rPr>
                <w:rFonts w:hAnsi="標楷體"/>
                <w:b/>
                <w:bCs/>
                <w:color w:val="000000"/>
              </w:rPr>
            </w:pPr>
            <w:r w:rsidRPr="00DD37B8">
              <w:rPr>
                <w:rFonts w:hAnsi="標楷體"/>
                <w:b/>
                <w:bCs/>
                <w:color w:val="000000"/>
              </w:rPr>
              <w:t>9,273</w:t>
            </w:r>
          </w:p>
        </w:tc>
        <w:tc>
          <w:tcPr>
            <w:tcW w:w="778"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4</w:t>
            </w:r>
            <w:r w:rsidRPr="00DD37B8">
              <w:rPr>
                <w:rFonts w:hAnsi="標楷體"/>
                <w:b/>
                <w:bCs/>
                <w:color w:val="000000"/>
              </w:rPr>
              <w:t>,013</w:t>
            </w:r>
          </w:p>
        </w:tc>
        <w:tc>
          <w:tcPr>
            <w:tcW w:w="778"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6</w:t>
            </w:r>
            <w:r w:rsidRPr="00DD37B8">
              <w:rPr>
                <w:rFonts w:hAnsi="標楷體"/>
                <w:b/>
                <w:bCs/>
                <w:color w:val="000000"/>
              </w:rPr>
              <w:t>,</w:t>
            </w:r>
            <w:r w:rsidRPr="00DD37B8">
              <w:rPr>
                <w:rFonts w:hAnsi="標楷體" w:hint="eastAsia"/>
                <w:b/>
                <w:bCs/>
                <w:color w:val="000000"/>
              </w:rPr>
              <w:t>908</w:t>
            </w:r>
          </w:p>
        </w:tc>
        <w:tc>
          <w:tcPr>
            <w:tcW w:w="879"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2</w:t>
            </w:r>
            <w:r w:rsidRPr="00DD37B8">
              <w:rPr>
                <w:rFonts w:hAnsi="標楷體"/>
                <w:b/>
                <w:bCs/>
                <w:color w:val="000000"/>
              </w:rPr>
              <w:t>3,592</w:t>
            </w:r>
          </w:p>
        </w:tc>
      </w:tr>
      <w:tr w:rsidR="00012265" w:rsidRPr="009E7FC9" w:rsidTr="00507C82">
        <w:trPr>
          <w:trHeight w:hRule="exact" w:val="1151"/>
        </w:trPr>
        <w:tc>
          <w:tcPr>
            <w:tcW w:w="813" w:type="dxa"/>
            <w:shd w:val="clear" w:color="auto" w:fill="auto"/>
            <w:vAlign w:val="center"/>
          </w:tcPr>
          <w:p w:rsidR="00012265" w:rsidRPr="00172068" w:rsidRDefault="00012265" w:rsidP="00012265">
            <w:pPr>
              <w:pStyle w:val="142"/>
              <w:jc w:val="center"/>
              <w:rPr>
                <w:rFonts w:hAnsi="標楷體"/>
                <w:snapToGrid/>
                <w:color w:val="000000"/>
                <w:shd w:val="pct15" w:color="auto" w:fill="FFFFFF"/>
              </w:rPr>
            </w:pPr>
            <w:r w:rsidRPr="009E7FC9">
              <w:rPr>
                <w:rFonts w:hAnsi="標楷體" w:hint="eastAsia"/>
                <w:snapToGrid/>
                <w:color w:val="000000"/>
                <w:shd w:val="pct15" w:color="auto" w:fill="FFFFFF"/>
              </w:rPr>
              <w:t>消費者</w:t>
            </w:r>
          </w:p>
          <w:p w:rsidR="00012265" w:rsidRPr="00172068" w:rsidRDefault="00012265" w:rsidP="00012265">
            <w:pPr>
              <w:pStyle w:val="142"/>
              <w:jc w:val="center"/>
              <w:rPr>
                <w:rFonts w:hAnsi="標楷體"/>
                <w:snapToGrid/>
                <w:color w:val="000000"/>
                <w:shd w:val="pct15" w:color="auto" w:fill="FFFFFF"/>
              </w:rPr>
            </w:pPr>
            <w:r w:rsidRPr="009E7FC9">
              <w:rPr>
                <w:rFonts w:hAnsi="標楷體" w:hint="eastAsia"/>
                <w:snapToGrid/>
                <w:color w:val="000000"/>
                <w:shd w:val="pct15" w:color="auto" w:fill="FFFFFF"/>
              </w:rPr>
              <w:t>團體訴</w:t>
            </w:r>
          </w:p>
          <w:p w:rsidR="00012265" w:rsidRPr="00172068" w:rsidRDefault="00012265" w:rsidP="00012265">
            <w:pPr>
              <w:pStyle w:val="142"/>
              <w:jc w:val="center"/>
              <w:rPr>
                <w:rFonts w:hAnsi="標楷體"/>
                <w:snapToGrid/>
                <w:color w:val="000000"/>
                <w:shd w:val="pct15" w:color="auto" w:fill="FFFFFF"/>
              </w:rPr>
            </w:pPr>
            <w:r w:rsidRPr="009E7FC9">
              <w:rPr>
                <w:rFonts w:hAnsi="標楷體" w:hint="eastAsia"/>
                <w:snapToGrid/>
                <w:color w:val="000000"/>
                <w:shd w:val="pct15" w:color="auto" w:fill="FFFFFF"/>
              </w:rPr>
              <w:t>訟相關</w:t>
            </w:r>
          </w:p>
          <w:p w:rsidR="00012265" w:rsidRPr="009E7FC9" w:rsidRDefault="00012265" w:rsidP="00012265">
            <w:pPr>
              <w:pStyle w:val="142"/>
              <w:jc w:val="center"/>
              <w:rPr>
                <w:rFonts w:hAnsi="標楷體"/>
                <w:snapToGrid/>
                <w:color w:val="000000"/>
                <w:shd w:val="pct15" w:color="auto" w:fill="FFFFFF"/>
              </w:rPr>
            </w:pPr>
            <w:r w:rsidRPr="009E7FC9">
              <w:rPr>
                <w:rFonts w:hAnsi="標楷體" w:hint="eastAsia"/>
                <w:snapToGrid/>
                <w:color w:val="000000"/>
                <w:shd w:val="pct15" w:color="auto" w:fill="FFFFFF"/>
              </w:rPr>
              <w:t>費用</w:t>
            </w:r>
          </w:p>
        </w:tc>
        <w:tc>
          <w:tcPr>
            <w:tcW w:w="778" w:type="dxa"/>
            <w:shd w:val="clear" w:color="auto" w:fill="auto"/>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7,958</w:t>
            </w:r>
            <w:r w:rsidRPr="009E7FC9">
              <w:rPr>
                <w:rFonts w:hAnsi="標楷體"/>
                <w:color w:val="000000"/>
                <w:shd w:val="pct15" w:color="auto" w:fill="FFFFFF"/>
              </w:rPr>
              <w:t xml:space="preserve"> </w:t>
            </w:r>
          </w:p>
        </w:tc>
        <w:tc>
          <w:tcPr>
            <w:tcW w:w="823" w:type="dxa"/>
            <w:shd w:val="clear" w:color="auto" w:fill="auto"/>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3,500</w:t>
            </w:r>
          </w:p>
        </w:tc>
        <w:tc>
          <w:tcPr>
            <w:tcW w:w="823"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998</w:t>
            </w:r>
          </w:p>
        </w:tc>
        <w:tc>
          <w:tcPr>
            <w:tcW w:w="777"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451</w:t>
            </w:r>
          </w:p>
        </w:tc>
        <w:tc>
          <w:tcPr>
            <w:tcW w:w="777"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902</w:t>
            </w:r>
          </w:p>
        </w:tc>
        <w:tc>
          <w:tcPr>
            <w:tcW w:w="823"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color w:val="000000"/>
                <w:shd w:val="pct15" w:color="auto" w:fill="FFFFFF"/>
              </w:rPr>
              <w:t>1,932</w:t>
            </w:r>
          </w:p>
        </w:tc>
        <w:tc>
          <w:tcPr>
            <w:tcW w:w="778"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230</w:t>
            </w:r>
          </w:p>
        </w:tc>
        <w:tc>
          <w:tcPr>
            <w:tcW w:w="778"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600</w:t>
            </w:r>
          </w:p>
        </w:tc>
        <w:tc>
          <w:tcPr>
            <w:tcW w:w="879"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0</w:t>
            </w:r>
          </w:p>
        </w:tc>
      </w:tr>
      <w:tr w:rsidR="00012265" w:rsidRPr="009E7FC9" w:rsidTr="00507C82">
        <w:trPr>
          <w:trHeight w:hRule="exact" w:val="569"/>
        </w:trPr>
        <w:tc>
          <w:tcPr>
            <w:tcW w:w="813" w:type="dxa"/>
            <w:shd w:val="clear" w:color="auto" w:fill="auto"/>
            <w:vAlign w:val="center"/>
          </w:tcPr>
          <w:p w:rsidR="00012265" w:rsidRPr="009E7FC9" w:rsidRDefault="00012265" w:rsidP="00012265">
            <w:pPr>
              <w:pStyle w:val="142"/>
              <w:jc w:val="center"/>
              <w:rPr>
                <w:rFonts w:hAnsi="標楷體"/>
                <w:snapToGrid/>
                <w:color w:val="000000"/>
              </w:rPr>
            </w:pPr>
            <w:r w:rsidRPr="009E7FC9">
              <w:rPr>
                <w:rFonts w:hAnsi="標楷體" w:hint="eastAsia"/>
                <w:snapToGrid/>
                <w:color w:val="000000"/>
              </w:rPr>
              <w:t>食安檢</w:t>
            </w:r>
          </w:p>
          <w:p w:rsidR="00012265" w:rsidRPr="009E7FC9" w:rsidRDefault="00012265" w:rsidP="00012265">
            <w:pPr>
              <w:pStyle w:val="142"/>
              <w:jc w:val="center"/>
              <w:rPr>
                <w:rFonts w:hAnsi="標楷體"/>
                <w:snapToGrid/>
                <w:color w:val="000000"/>
              </w:rPr>
            </w:pPr>
            <w:r w:rsidRPr="009E7FC9">
              <w:rPr>
                <w:rFonts w:hAnsi="標楷體" w:hint="eastAsia"/>
                <w:snapToGrid/>
                <w:color w:val="000000"/>
              </w:rPr>
              <w:t>舉獎金</w:t>
            </w:r>
          </w:p>
        </w:tc>
        <w:tc>
          <w:tcPr>
            <w:tcW w:w="778" w:type="dxa"/>
            <w:shd w:val="clear" w:color="auto" w:fill="auto"/>
            <w:vAlign w:val="center"/>
          </w:tcPr>
          <w:p w:rsidR="00012265" w:rsidRPr="009E7FC9" w:rsidRDefault="00012265" w:rsidP="006E14EF">
            <w:pPr>
              <w:pStyle w:val="142"/>
              <w:jc w:val="right"/>
              <w:rPr>
                <w:rFonts w:hAnsi="標楷體"/>
                <w:color w:val="000000"/>
              </w:rPr>
            </w:pPr>
            <w:r w:rsidRPr="009E7FC9">
              <w:rPr>
                <w:rFonts w:hAnsi="標楷體" w:hint="eastAsia"/>
                <w:color w:val="000000"/>
              </w:rPr>
              <w:t>0</w:t>
            </w:r>
          </w:p>
        </w:tc>
        <w:tc>
          <w:tcPr>
            <w:tcW w:w="823" w:type="dxa"/>
            <w:shd w:val="clear" w:color="auto" w:fill="auto"/>
            <w:vAlign w:val="center"/>
          </w:tcPr>
          <w:p w:rsidR="00012265" w:rsidRPr="009E7FC9" w:rsidRDefault="00012265" w:rsidP="006E14EF">
            <w:pPr>
              <w:pStyle w:val="142"/>
              <w:jc w:val="right"/>
              <w:rPr>
                <w:rFonts w:hAnsi="標楷體"/>
                <w:color w:val="000000"/>
              </w:rPr>
            </w:pPr>
            <w:r w:rsidRPr="009E7FC9">
              <w:rPr>
                <w:rFonts w:hAnsi="標楷體" w:hint="eastAsia"/>
                <w:color w:val="000000"/>
              </w:rPr>
              <w:t>0</w:t>
            </w:r>
          </w:p>
        </w:tc>
        <w:tc>
          <w:tcPr>
            <w:tcW w:w="823"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0</w:t>
            </w:r>
          </w:p>
        </w:tc>
        <w:tc>
          <w:tcPr>
            <w:tcW w:w="777"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237</w:t>
            </w:r>
          </w:p>
        </w:tc>
        <w:tc>
          <w:tcPr>
            <w:tcW w:w="777"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200</w:t>
            </w:r>
          </w:p>
        </w:tc>
        <w:tc>
          <w:tcPr>
            <w:tcW w:w="823" w:type="dxa"/>
            <w:vAlign w:val="center"/>
          </w:tcPr>
          <w:p w:rsidR="00012265" w:rsidRPr="009E7FC9" w:rsidRDefault="00012265" w:rsidP="006E14EF">
            <w:pPr>
              <w:pStyle w:val="142"/>
              <w:jc w:val="right"/>
              <w:rPr>
                <w:rFonts w:hAnsi="標楷體"/>
                <w:color w:val="000000"/>
              </w:rPr>
            </w:pPr>
            <w:r w:rsidRPr="009E7FC9">
              <w:rPr>
                <w:rFonts w:hAnsi="標楷體"/>
                <w:color w:val="000000"/>
              </w:rPr>
              <w:t>200</w:t>
            </w:r>
          </w:p>
        </w:tc>
        <w:tc>
          <w:tcPr>
            <w:tcW w:w="778"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12</w:t>
            </w:r>
          </w:p>
        </w:tc>
        <w:tc>
          <w:tcPr>
            <w:tcW w:w="778"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0</w:t>
            </w:r>
          </w:p>
        </w:tc>
        <w:tc>
          <w:tcPr>
            <w:tcW w:w="879"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0</w:t>
            </w:r>
          </w:p>
        </w:tc>
      </w:tr>
      <w:tr w:rsidR="00012265" w:rsidRPr="009E7FC9" w:rsidTr="00507C82">
        <w:trPr>
          <w:trHeight w:hRule="exact" w:val="372"/>
        </w:trPr>
        <w:tc>
          <w:tcPr>
            <w:tcW w:w="813" w:type="dxa"/>
            <w:shd w:val="clear" w:color="auto" w:fill="auto"/>
            <w:vAlign w:val="center"/>
          </w:tcPr>
          <w:p w:rsidR="00012265" w:rsidRPr="009E7FC9" w:rsidRDefault="00012265" w:rsidP="00012265">
            <w:pPr>
              <w:pStyle w:val="142"/>
              <w:jc w:val="center"/>
              <w:rPr>
                <w:rFonts w:hAnsi="標楷體"/>
                <w:snapToGrid/>
                <w:color w:val="000000"/>
                <w:shd w:val="pct15" w:color="auto" w:fill="FFFFFF"/>
              </w:rPr>
            </w:pPr>
            <w:r w:rsidRPr="009E7FC9">
              <w:rPr>
                <w:rFonts w:hAnsi="標楷體"/>
                <w:snapToGrid/>
                <w:color w:val="000000"/>
                <w:shd w:val="pct15" w:color="auto" w:fill="FFFFFF"/>
              </w:rPr>
              <w:t>其他</w:t>
            </w:r>
          </w:p>
        </w:tc>
        <w:tc>
          <w:tcPr>
            <w:tcW w:w="778" w:type="dxa"/>
            <w:shd w:val="clear" w:color="auto" w:fill="auto"/>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99</w:t>
            </w:r>
          </w:p>
        </w:tc>
        <w:tc>
          <w:tcPr>
            <w:tcW w:w="823" w:type="dxa"/>
            <w:shd w:val="clear" w:color="auto" w:fill="auto"/>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80</w:t>
            </w:r>
          </w:p>
        </w:tc>
        <w:tc>
          <w:tcPr>
            <w:tcW w:w="823"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104</w:t>
            </w:r>
          </w:p>
        </w:tc>
        <w:tc>
          <w:tcPr>
            <w:tcW w:w="777"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6,594</w:t>
            </w:r>
          </w:p>
        </w:tc>
        <w:tc>
          <w:tcPr>
            <w:tcW w:w="777"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4,008</w:t>
            </w:r>
          </w:p>
        </w:tc>
        <w:tc>
          <w:tcPr>
            <w:tcW w:w="823"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color w:val="000000"/>
                <w:shd w:val="pct15" w:color="auto" w:fill="FFFFFF"/>
              </w:rPr>
              <w:t>7,141</w:t>
            </w:r>
          </w:p>
        </w:tc>
        <w:tc>
          <w:tcPr>
            <w:tcW w:w="778"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3</w:t>
            </w:r>
            <w:r w:rsidRPr="009E7FC9">
              <w:rPr>
                <w:rFonts w:hAnsi="標楷體"/>
                <w:color w:val="000000"/>
                <w:shd w:val="pct15" w:color="auto" w:fill="FFFFFF"/>
              </w:rPr>
              <w:t>,</w:t>
            </w:r>
            <w:r w:rsidRPr="009E7FC9">
              <w:rPr>
                <w:rFonts w:hAnsi="標楷體" w:hint="eastAsia"/>
                <w:color w:val="000000"/>
                <w:shd w:val="pct15" w:color="auto" w:fill="FFFFFF"/>
              </w:rPr>
              <w:t>771</w:t>
            </w:r>
          </w:p>
        </w:tc>
        <w:tc>
          <w:tcPr>
            <w:tcW w:w="778"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6</w:t>
            </w:r>
            <w:r w:rsidRPr="009E7FC9">
              <w:rPr>
                <w:rFonts w:hAnsi="標楷體"/>
                <w:color w:val="000000"/>
                <w:shd w:val="pct15" w:color="auto" w:fill="FFFFFF"/>
              </w:rPr>
              <w:t>,</w:t>
            </w:r>
            <w:r w:rsidRPr="009E7FC9">
              <w:rPr>
                <w:rFonts w:hAnsi="標楷體" w:hint="eastAsia"/>
                <w:color w:val="000000"/>
                <w:shd w:val="pct15" w:color="auto" w:fill="FFFFFF"/>
              </w:rPr>
              <w:t>308</w:t>
            </w:r>
          </w:p>
        </w:tc>
        <w:tc>
          <w:tcPr>
            <w:tcW w:w="879"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2</w:t>
            </w:r>
            <w:r w:rsidRPr="009E7FC9">
              <w:rPr>
                <w:rFonts w:hAnsi="標楷體"/>
                <w:color w:val="000000"/>
                <w:shd w:val="pct15" w:color="auto" w:fill="FFFFFF"/>
              </w:rPr>
              <w:t>3,592</w:t>
            </w:r>
          </w:p>
        </w:tc>
      </w:tr>
      <w:tr w:rsidR="00012265" w:rsidRPr="009E7FC9" w:rsidTr="00507C82">
        <w:trPr>
          <w:trHeight w:hRule="exact" w:val="628"/>
        </w:trPr>
        <w:tc>
          <w:tcPr>
            <w:tcW w:w="813" w:type="dxa"/>
            <w:shd w:val="clear" w:color="auto" w:fill="auto"/>
            <w:vAlign w:val="center"/>
          </w:tcPr>
          <w:p w:rsidR="00012265" w:rsidRPr="00DD37B8" w:rsidRDefault="00012265" w:rsidP="00012265">
            <w:pPr>
              <w:pStyle w:val="142"/>
              <w:jc w:val="center"/>
              <w:rPr>
                <w:rFonts w:hAnsi="標楷體"/>
                <w:b/>
                <w:bCs/>
                <w:snapToGrid/>
                <w:color w:val="000000"/>
              </w:rPr>
            </w:pPr>
            <w:r w:rsidRPr="00DD37B8">
              <w:rPr>
                <w:rFonts w:hAnsi="標楷體" w:hint="eastAsia"/>
                <w:b/>
                <w:bCs/>
                <w:snapToGrid/>
                <w:color w:val="000000"/>
              </w:rPr>
              <w:t>預算數</w:t>
            </w:r>
            <w:r w:rsidR="00010B8C">
              <w:rPr>
                <w:rFonts w:hAnsi="標楷體" w:hint="eastAsia"/>
                <w:b/>
                <w:bCs/>
                <w:snapToGrid/>
                <w:color w:val="000000"/>
              </w:rPr>
              <w:t>(</w:t>
            </w:r>
            <w:r w:rsidRPr="00DD37B8">
              <w:rPr>
                <w:rFonts w:hAnsi="標楷體" w:hint="eastAsia"/>
                <w:b/>
                <w:bCs/>
                <w:snapToGrid/>
                <w:color w:val="000000"/>
              </w:rPr>
              <w:t>B</w:t>
            </w:r>
            <w:r w:rsidR="00010B8C">
              <w:rPr>
                <w:rFonts w:hAnsi="標楷體" w:hint="eastAsia"/>
                <w:b/>
                <w:bCs/>
                <w:snapToGrid/>
                <w:color w:val="000000"/>
              </w:rPr>
              <w:t>)</w:t>
            </w:r>
          </w:p>
        </w:tc>
        <w:tc>
          <w:tcPr>
            <w:tcW w:w="778" w:type="dxa"/>
            <w:shd w:val="clear" w:color="auto" w:fill="auto"/>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41,000</w:t>
            </w:r>
          </w:p>
        </w:tc>
        <w:tc>
          <w:tcPr>
            <w:tcW w:w="823" w:type="dxa"/>
            <w:shd w:val="clear" w:color="auto" w:fill="auto"/>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12,000</w:t>
            </w:r>
          </w:p>
        </w:tc>
        <w:tc>
          <w:tcPr>
            <w:tcW w:w="823"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10,700</w:t>
            </w:r>
          </w:p>
        </w:tc>
        <w:tc>
          <w:tcPr>
            <w:tcW w:w="777"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7,960</w:t>
            </w:r>
          </w:p>
        </w:tc>
        <w:tc>
          <w:tcPr>
            <w:tcW w:w="777"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8,956</w:t>
            </w:r>
          </w:p>
        </w:tc>
        <w:tc>
          <w:tcPr>
            <w:tcW w:w="823" w:type="dxa"/>
            <w:vAlign w:val="center"/>
          </w:tcPr>
          <w:p w:rsidR="00012265" w:rsidRPr="00DD37B8" w:rsidRDefault="00012265" w:rsidP="006E14EF">
            <w:pPr>
              <w:pStyle w:val="142"/>
              <w:jc w:val="right"/>
              <w:rPr>
                <w:rFonts w:hAnsi="標楷體"/>
                <w:b/>
                <w:bCs/>
                <w:color w:val="000000"/>
              </w:rPr>
            </w:pPr>
            <w:r w:rsidRPr="00DD37B8">
              <w:rPr>
                <w:rFonts w:hAnsi="標楷體"/>
                <w:b/>
                <w:bCs/>
                <w:color w:val="000000"/>
              </w:rPr>
              <w:t>10,229</w:t>
            </w:r>
          </w:p>
        </w:tc>
        <w:tc>
          <w:tcPr>
            <w:tcW w:w="778"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13,014</w:t>
            </w:r>
          </w:p>
        </w:tc>
        <w:tc>
          <w:tcPr>
            <w:tcW w:w="778"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1</w:t>
            </w:r>
            <w:r w:rsidRPr="00DD37B8">
              <w:rPr>
                <w:rFonts w:hAnsi="標楷體"/>
                <w:b/>
                <w:bCs/>
                <w:color w:val="000000"/>
              </w:rPr>
              <w:t>1,274</w:t>
            </w:r>
          </w:p>
        </w:tc>
        <w:tc>
          <w:tcPr>
            <w:tcW w:w="879"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1</w:t>
            </w:r>
            <w:r w:rsidRPr="00DD37B8">
              <w:rPr>
                <w:rFonts w:hAnsi="標楷體"/>
                <w:b/>
                <w:bCs/>
                <w:color w:val="000000"/>
              </w:rPr>
              <w:t>2,574</w:t>
            </w:r>
          </w:p>
        </w:tc>
      </w:tr>
      <w:tr w:rsidR="00012265" w:rsidRPr="009E7FC9" w:rsidTr="00507C82">
        <w:trPr>
          <w:trHeight w:hRule="exact" w:val="675"/>
        </w:trPr>
        <w:tc>
          <w:tcPr>
            <w:tcW w:w="813" w:type="dxa"/>
            <w:shd w:val="clear" w:color="auto" w:fill="auto"/>
            <w:vAlign w:val="center"/>
          </w:tcPr>
          <w:p w:rsidR="00012265" w:rsidRPr="009E7FC9" w:rsidRDefault="00012265" w:rsidP="00012265">
            <w:pPr>
              <w:pStyle w:val="142"/>
              <w:jc w:val="center"/>
              <w:rPr>
                <w:rFonts w:hAnsi="標楷體"/>
                <w:snapToGrid/>
                <w:color w:val="000000"/>
              </w:rPr>
            </w:pPr>
            <w:r w:rsidRPr="009E7FC9">
              <w:rPr>
                <w:rFonts w:hAnsi="標楷體" w:hint="eastAsia"/>
                <w:snapToGrid/>
                <w:color w:val="000000"/>
              </w:rPr>
              <w:t>執行率(A/B)</w:t>
            </w:r>
          </w:p>
        </w:tc>
        <w:tc>
          <w:tcPr>
            <w:tcW w:w="778" w:type="dxa"/>
            <w:shd w:val="clear" w:color="auto" w:fill="auto"/>
            <w:vAlign w:val="center"/>
          </w:tcPr>
          <w:p w:rsidR="00012265" w:rsidRPr="009E7FC9" w:rsidRDefault="00012265" w:rsidP="006E14EF">
            <w:pPr>
              <w:pStyle w:val="142"/>
              <w:jc w:val="right"/>
              <w:rPr>
                <w:rFonts w:hAnsi="標楷體"/>
                <w:color w:val="000000"/>
              </w:rPr>
            </w:pPr>
            <w:r w:rsidRPr="009E7FC9">
              <w:rPr>
                <w:rFonts w:hAnsi="標楷體" w:hint="eastAsia"/>
                <w:color w:val="000000"/>
              </w:rPr>
              <w:t>19.65</w:t>
            </w:r>
          </w:p>
        </w:tc>
        <w:tc>
          <w:tcPr>
            <w:tcW w:w="823" w:type="dxa"/>
            <w:shd w:val="clear" w:color="auto" w:fill="auto"/>
            <w:vAlign w:val="center"/>
          </w:tcPr>
          <w:p w:rsidR="00012265" w:rsidRPr="009E7FC9" w:rsidRDefault="00012265" w:rsidP="006E14EF">
            <w:pPr>
              <w:pStyle w:val="142"/>
              <w:jc w:val="right"/>
              <w:rPr>
                <w:rFonts w:hAnsi="標楷體"/>
                <w:color w:val="000000"/>
              </w:rPr>
            </w:pPr>
            <w:r w:rsidRPr="009E7FC9">
              <w:rPr>
                <w:rFonts w:hAnsi="標楷體" w:hint="eastAsia"/>
                <w:color w:val="000000"/>
              </w:rPr>
              <w:t>29.83</w:t>
            </w:r>
          </w:p>
        </w:tc>
        <w:tc>
          <w:tcPr>
            <w:tcW w:w="823"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10.30</w:t>
            </w:r>
          </w:p>
        </w:tc>
        <w:tc>
          <w:tcPr>
            <w:tcW w:w="777"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91.48</w:t>
            </w:r>
          </w:p>
        </w:tc>
        <w:tc>
          <w:tcPr>
            <w:tcW w:w="777"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57.06</w:t>
            </w:r>
          </w:p>
        </w:tc>
        <w:tc>
          <w:tcPr>
            <w:tcW w:w="823" w:type="dxa"/>
            <w:vAlign w:val="center"/>
          </w:tcPr>
          <w:p w:rsidR="00012265" w:rsidRPr="009E7FC9" w:rsidRDefault="00012265" w:rsidP="006E14EF">
            <w:pPr>
              <w:pStyle w:val="142"/>
              <w:jc w:val="right"/>
              <w:rPr>
                <w:rFonts w:hAnsi="標楷體"/>
                <w:color w:val="000000"/>
              </w:rPr>
            </w:pPr>
            <w:r w:rsidRPr="009E7FC9">
              <w:rPr>
                <w:rFonts w:hAnsi="標楷體"/>
                <w:color w:val="000000"/>
              </w:rPr>
              <w:t>90.65</w:t>
            </w:r>
          </w:p>
        </w:tc>
        <w:tc>
          <w:tcPr>
            <w:tcW w:w="778"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30.84</w:t>
            </w:r>
          </w:p>
        </w:tc>
        <w:tc>
          <w:tcPr>
            <w:tcW w:w="778"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61.27</w:t>
            </w:r>
          </w:p>
        </w:tc>
        <w:tc>
          <w:tcPr>
            <w:tcW w:w="879"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187.63</w:t>
            </w:r>
          </w:p>
        </w:tc>
      </w:tr>
    </w:tbl>
    <w:p w:rsidR="00507C82" w:rsidRPr="009E7FC9" w:rsidRDefault="00507C82" w:rsidP="00507C82">
      <w:pPr>
        <w:pStyle w:val="142"/>
        <w:ind w:leftChars="144" w:left="1665" w:hangingChars="517" w:hanging="1257"/>
        <w:jc w:val="both"/>
        <w:rPr>
          <w:snapToGrid/>
        </w:rPr>
      </w:pPr>
      <w:r>
        <w:rPr>
          <w:rFonts w:hint="eastAsia"/>
          <w:snapToGrid/>
        </w:rPr>
        <w:t xml:space="preserve"> </w:t>
      </w:r>
      <w:r w:rsidRPr="009E7FC9">
        <w:rPr>
          <w:rFonts w:hint="eastAsia"/>
          <w:snapToGrid/>
        </w:rPr>
        <w:t>說    明：其他項目係補助地方政府衛生局從事有關促進食品安全(例如輔導業者強化食品安全衛生稽查及檢驗量能等作業)之費用。</w:t>
      </w:r>
    </w:p>
    <w:p w:rsidR="00507C82" w:rsidRPr="009E7FC9" w:rsidRDefault="00507C82" w:rsidP="00507C82">
      <w:pPr>
        <w:pStyle w:val="142"/>
        <w:ind w:leftChars="151" w:left="1501" w:hangingChars="464" w:hanging="1073"/>
        <w:jc w:val="both"/>
      </w:pPr>
      <w:r>
        <w:rPr>
          <w:rFonts w:hint="eastAsia"/>
          <w:snapToGrid/>
          <w:spacing w:val="-6"/>
          <w:szCs w:val="24"/>
        </w:rPr>
        <w:t xml:space="preserve"> </w:t>
      </w:r>
      <w:r w:rsidRPr="009E7FC9">
        <w:rPr>
          <w:rFonts w:hint="eastAsia"/>
          <w:snapToGrid/>
          <w:spacing w:val="-6"/>
          <w:szCs w:val="24"/>
        </w:rPr>
        <w:t>資料來源：食品安全保護基金提供資料。</w:t>
      </w:r>
    </w:p>
    <w:p w:rsidR="00507C82" w:rsidRPr="00787C47" w:rsidRDefault="00507C82" w:rsidP="00507C82">
      <w:pPr>
        <w:pStyle w:val="a5"/>
        <w:ind w:left="849" w:hanging="283"/>
        <w:rPr>
          <w:rFonts w:hAnsi="標楷體"/>
          <w:b/>
          <w:bCs/>
        </w:rPr>
      </w:pPr>
      <w:r w:rsidRPr="004E428E">
        <w:rPr>
          <w:rFonts w:hint="eastAsia"/>
          <w:b/>
        </w:rPr>
        <w:t>(</w:t>
      </w:r>
      <w:r>
        <w:rPr>
          <w:rFonts w:hint="eastAsia"/>
          <w:b/>
        </w:rPr>
        <w:t>二</w:t>
      </w:r>
      <w:r w:rsidRPr="004E428E">
        <w:rPr>
          <w:rFonts w:hint="eastAsia"/>
          <w:b/>
        </w:rPr>
        <w:t>)近年</w:t>
      </w:r>
      <w:r>
        <w:rPr>
          <w:rFonts w:hint="eastAsia"/>
          <w:b/>
        </w:rPr>
        <w:t>持續發生</w:t>
      </w:r>
      <w:r w:rsidRPr="00787C47">
        <w:rPr>
          <w:b/>
        </w:rPr>
        <w:t>廠商違反食品安全衛生管理法裁罰案件，逾期欠款</w:t>
      </w:r>
      <w:r>
        <w:rPr>
          <w:rFonts w:hint="eastAsia"/>
          <w:b/>
        </w:rPr>
        <w:t>催收無著轉列呆帳，且決算數多超過預算數，</w:t>
      </w:r>
      <w:r w:rsidRPr="006E43EF">
        <w:rPr>
          <w:rFonts w:hint="eastAsia"/>
          <w:b/>
        </w:rPr>
        <w:t>宜</w:t>
      </w:r>
      <w:r>
        <w:rPr>
          <w:rFonts w:hint="eastAsia"/>
          <w:b/>
        </w:rPr>
        <w:t>強化催收及追償機制，以發揮嚇阻作用並充裕基金來源</w:t>
      </w:r>
    </w:p>
    <w:p w:rsidR="00507C82" w:rsidRDefault="00507C82" w:rsidP="00507C82">
      <w:pPr>
        <w:pStyle w:val="21"/>
        <w:ind w:left="850" w:firstLine="566"/>
        <w:rPr>
          <w:rFonts w:hAnsi="標楷體"/>
        </w:rPr>
      </w:pPr>
      <w:r>
        <w:rPr>
          <w:rFonts w:hAnsi="標楷體" w:hint="eastAsia"/>
        </w:rPr>
        <w:t>食品安全保護基金主要收入來源為違反食品安全衛生管理法之罰款收入(112年度決算數2億8</w:t>
      </w:r>
      <w:r>
        <w:rPr>
          <w:rFonts w:hAnsi="標楷體"/>
        </w:rPr>
        <w:t>,</w:t>
      </w:r>
      <w:r>
        <w:rPr>
          <w:rFonts w:hAnsi="標楷體" w:hint="eastAsia"/>
        </w:rPr>
        <w:t>040萬9千元，占基金收入來源2億8</w:t>
      </w:r>
      <w:r>
        <w:rPr>
          <w:rFonts w:hAnsi="標楷體"/>
        </w:rPr>
        <w:t>,</w:t>
      </w:r>
      <w:r>
        <w:rPr>
          <w:rFonts w:hAnsi="標楷體" w:hint="eastAsia"/>
        </w:rPr>
        <w:t>04</w:t>
      </w:r>
      <w:r>
        <w:rPr>
          <w:rFonts w:hAnsi="標楷體"/>
        </w:rPr>
        <w:t>4</w:t>
      </w:r>
      <w:r>
        <w:rPr>
          <w:rFonts w:hAnsi="標楷體" w:hint="eastAsia"/>
        </w:rPr>
        <w:t>萬元之比率達99.99%)，並按該等收入預估廠商逾期欠款經催收無著之呆帳費用。依近年預估認列呆帳情形觀之，108及109年度均無預估認列呆帳(詳表2)，惟實際均有呆帳產生，108年度甚至達244萬8千元。110年度實際呆帳較預期減少，然111及112年度又再度發生實際呆帳較預期為多之情形，且超出數占預算數之比率皆接近5成。108至112年度已連續5個年度發生呆帳無法收回，且其中有4個年度實際呆帳超過預估數。</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rsidR="00507C82" w:rsidRPr="00AB0A63" w:rsidRDefault="00507C82" w:rsidP="00507C82">
      <w:pPr>
        <w:spacing w:beforeLines="20" w:before="100" w:line="360" w:lineRule="exact"/>
        <w:ind w:leftChars="151" w:left="1222" w:hangingChars="280" w:hanging="794"/>
        <w:jc w:val="left"/>
        <w:rPr>
          <w:b/>
          <w:sz w:val="24"/>
        </w:rPr>
      </w:pPr>
      <w:r w:rsidRPr="00C46F8C">
        <w:rPr>
          <w:rStyle w:val="201"/>
          <w:rFonts w:hint="eastAsia"/>
          <w:b/>
          <w:bCs/>
          <w:sz w:val="28"/>
        </w:rPr>
        <w:t>表</w:t>
      </w:r>
      <w:r w:rsidRPr="00C46F8C">
        <w:rPr>
          <w:rStyle w:val="201"/>
          <w:b/>
          <w:bCs/>
          <w:sz w:val="28"/>
        </w:rPr>
        <w:t>2</w:t>
      </w:r>
      <w:r w:rsidRPr="00C46F8C">
        <w:rPr>
          <w:rStyle w:val="201"/>
          <w:rFonts w:hint="eastAsia"/>
          <w:b/>
          <w:bCs/>
          <w:sz w:val="28"/>
        </w:rPr>
        <w:t xml:space="preserve">  10</w:t>
      </w:r>
      <w:r w:rsidRPr="00C46F8C">
        <w:rPr>
          <w:rStyle w:val="201"/>
          <w:b/>
          <w:bCs/>
          <w:sz w:val="28"/>
        </w:rPr>
        <w:t>8</w:t>
      </w:r>
      <w:r w:rsidRPr="00C46F8C">
        <w:rPr>
          <w:rStyle w:val="201"/>
          <w:rFonts w:hint="eastAsia"/>
          <w:b/>
          <w:bCs/>
          <w:sz w:val="28"/>
        </w:rPr>
        <w:t>至</w:t>
      </w:r>
      <w:r w:rsidRPr="00C46F8C">
        <w:rPr>
          <w:rStyle w:val="201"/>
          <w:b/>
          <w:bCs/>
          <w:sz w:val="28"/>
        </w:rPr>
        <w:t>112</w:t>
      </w:r>
      <w:r w:rsidRPr="00C46F8C">
        <w:rPr>
          <w:rStyle w:val="201"/>
          <w:rFonts w:hint="eastAsia"/>
          <w:b/>
          <w:bCs/>
          <w:sz w:val="28"/>
        </w:rPr>
        <w:t>年度廠商違反食品安全衛生管理法裁罰案件，逾期欠款轉列呆帳情形表</w:t>
      </w:r>
      <w:r w:rsidRPr="00AB0A63">
        <w:rPr>
          <w:rFonts w:hint="eastAsia"/>
          <w:b/>
        </w:rPr>
        <w:t xml:space="preserve">        </w:t>
      </w:r>
      <w:r>
        <w:rPr>
          <w:rFonts w:hint="eastAsia"/>
          <w:b/>
        </w:rPr>
        <w:t xml:space="preserve">        </w:t>
      </w:r>
      <w:r w:rsidRPr="00C46F8C">
        <w:rPr>
          <w:rStyle w:val="143"/>
          <w:rFonts w:hint="eastAsia"/>
        </w:rPr>
        <w:t>單位：新臺幣千元；%</w:t>
      </w:r>
    </w:p>
    <w:tbl>
      <w:tblPr>
        <w:tblW w:w="8071" w:type="dxa"/>
        <w:tblInd w:w="45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7" w:type="dxa"/>
          <w:right w:w="17" w:type="dxa"/>
        </w:tblCellMar>
        <w:tblLook w:val="04A0" w:firstRow="1" w:lastRow="0" w:firstColumn="1" w:lastColumn="0" w:noHBand="0" w:noVBand="1"/>
      </w:tblPr>
      <w:tblGrid>
        <w:gridCol w:w="984"/>
        <w:gridCol w:w="1771"/>
        <w:gridCol w:w="1772"/>
        <w:gridCol w:w="1772"/>
        <w:gridCol w:w="1772"/>
      </w:tblGrid>
      <w:tr w:rsidR="00507C82" w:rsidRPr="00AB0A63" w:rsidTr="006E14EF">
        <w:trPr>
          <w:trHeight w:val="340"/>
          <w:tblHeader/>
        </w:trPr>
        <w:tc>
          <w:tcPr>
            <w:tcW w:w="984" w:type="dxa"/>
            <w:shd w:val="clear" w:color="auto" w:fill="auto"/>
            <w:noWrap/>
            <w:vAlign w:val="center"/>
            <w:hideMark/>
          </w:tcPr>
          <w:p w:rsidR="00507C82" w:rsidRPr="00AB0A63" w:rsidRDefault="00507C82" w:rsidP="006E14EF">
            <w:pPr>
              <w:pStyle w:val="142"/>
              <w:jc w:val="center"/>
              <w:rPr>
                <w:snapToGrid/>
              </w:rPr>
            </w:pPr>
            <w:r w:rsidRPr="00AB0A63">
              <w:rPr>
                <w:rFonts w:hint="eastAsia"/>
                <w:snapToGrid/>
              </w:rPr>
              <w:t>年度</w:t>
            </w:r>
          </w:p>
        </w:tc>
        <w:tc>
          <w:tcPr>
            <w:tcW w:w="1771" w:type="dxa"/>
            <w:shd w:val="clear" w:color="auto" w:fill="auto"/>
            <w:noWrap/>
            <w:vAlign w:val="center"/>
            <w:hideMark/>
          </w:tcPr>
          <w:p w:rsidR="00507C82" w:rsidRPr="00AB0A63" w:rsidRDefault="00507C82" w:rsidP="006E14EF">
            <w:pPr>
              <w:pStyle w:val="142"/>
              <w:jc w:val="center"/>
              <w:rPr>
                <w:snapToGrid/>
              </w:rPr>
            </w:pPr>
            <w:r w:rsidRPr="00AB0A63">
              <w:rPr>
                <w:rFonts w:hint="eastAsia"/>
                <w:snapToGrid/>
              </w:rPr>
              <w:t>預算數</w:t>
            </w:r>
          </w:p>
          <w:p w:rsidR="00507C82" w:rsidRPr="00AB0A63" w:rsidRDefault="00507C82" w:rsidP="006E14EF">
            <w:pPr>
              <w:pStyle w:val="142"/>
              <w:jc w:val="center"/>
              <w:rPr>
                <w:snapToGrid/>
              </w:rPr>
            </w:pPr>
            <w:r w:rsidRPr="00AB0A63">
              <w:rPr>
                <w:rFonts w:hint="eastAsia"/>
                <w:snapToGrid/>
              </w:rPr>
              <w:t>a</w:t>
            </w:r>
          </w:p>
        </w:tc>
        <w:tc>
          <w:tcPr>
            <w:tcW w:w="1772" w:type="dxa"/>
            <w:shd w:val="clear" w:color="auto" w:fill="auto"/>
            <w:noWrap/>
            <w:vAlign w:val="center"/>
            <w:hideMark/>
          </w:tcPr>
          <w:p w:rsidR="00507C82" w:rsidRPr="00AB0A63" w:rsidRDefault="00507C82" w:rsidP="006E14EF">
            <w:pPr>
              <w:pStyle w:val="142"/>
              <w:jc w:val="center"/>
              <w:rPr>
                <w:snapToGrid/>
              </w:rPr>
            </w:pPr>
            <w:r w:rsidRPr="00AB0A63">
              <w:rPr>
                <w:rFonts w:hint="eastAsia"/>
                <w:snapToGrid/>
              </w:rPr>
              <w:t>決算數</w:t>
            </w:r>
          </w:p>
          <w:p w:rsidR="00507C82" w:rsidRPr="00AB0A63" w:rsidRDefault="00507C82" w:rsidP="006E14EF">
            <w:pPr>
              <w:pStyle w:val="142"/>
              <w:jc w:val="center"/>
              <w:rPr>
                <w:snapToGrid/>
              </w:rPr>
            </w:pPr>
            <w:r w:rsidRPr="00AB0A63">
              <w:rPr>
                <w:rFonts w:hint="eastAsia"/>
                <w:snapToGrid/>
              </w:rPr>
              <w:t>b</w:t>
            </w:r>
          </w:p>
        </w:tc>
        <w:tc>
          <w:tcPr>
            <w:tcW w:w="1772" w:type="dxa"/>
            <w:shd w:val="clear" w:color="auto" w:fill="auto"/>
            <w:noWrap/>
            <w:vAlign w:val="center"/>
            <w:hideMark/>
          </w:tcPr>
          <w:p w:rsidR="00507C82" w:rsidRPr="00AB0A63" w:rsidRDefault="00507C82" w:rsidP="006E14EF">
            <w:pPr>
              <w:pStyle w:val="142"/>
              <w:jc w:val="center"/>
              <w:rPr>
                <w:snapToGrid/>
              </w:rPr>
            </w:pPr>
            <w:r>
              <w:rPr>
                <w:rFonts w:hint="eastAsia"/>
                <w:snapToGrid/>
              </w:rPr>
              <w:t>差異</w:t>
            </w:r>
            <w:r w:rsidRPr="00AB0A63">
              <w:rPr>
                <w:rFonts w:hint="eastAsia"/>
                <w:snapToGrid/>
              </w:rPr>
              <w:t>數</w:t>
            </w:r>
          </w:p>
          <w:p w:rsidR="00507C82" w:rsidRPr="00AB0A63" w:rsidRDefault="00507C82" w:rsidP="006E14EF">
            <w:pPr>
              <w:pStyle w:val="142"/>
              <w:jc w:val="center"/>
              <w:rPr>
                <w:snapToGrid/>
              </w:rPr>
            </w:pPr>
            <w:r w:rsidRPr="00AB0A63">
              <w:rPr>
                <w:snapToGrid/>
              </w:rPr>
              <w:t>c=</w:t>
            </w:r>
            <w:r w:rsidRPr="00AB0A63">
              <w:rPr>
                <w:rFonts w:hint="eastAsia"/>
                <w:snapToGrid/>
              </w:rPr>
              <w:t>b-a</w:t>
            </w:r>
          </w:p>
        </w:tc>
        <w:tc>
          <w:tcPr>
            <w:tcW w:w="1772" w:type="dxa"/>
            <w:vAlign w:val="center"/>
          </w:tcPr>
          <w:p w:rsidR="00507C82" w:rsidRPr="00AB0A63" w:rsidRDefault="00507C82" w:rsidP="006E14EF">
            <w:pPr>
              <w:pStyle w:val="142"/>
              <w:jc w:val="center"/>
              <w:rPr>
                <w:snapToGrid/>
              </w:rPr>
            </w:pPr>
            <w:r>
              <w:rPr>
                <w:rFonts w:hint="eastAsia"/>
                <w:snapToGrid/>
              </w:rPr>
              <w:t>差異</w:t>
            </w:r>
            <w:r w:rsidRPr="00AB0A63">
              <w:rPr>
                <w:rFonts w:hint="eastAsia"/>
                <w:snapToGrid/>
              </w:rPr>
              <w:t>數占預算數比率c/a</w:t>
            </w:r>
          </w:p>
        </w:tc>
      </w:tr>
      <w:tr w:rsidR="00507C82" w:rsidRPr="00AB0A63" w:rsidTr="006E14EF">
        <w:trPr>
          <w:trHeight w:val="340"/>
        </w:trPr>
        <w:tc>
          <w:tcPr>
            <w:tcW w:w="984" w:type="dxa"/>
            <w:shd w:val="clear" w:color="auto" w:fill="auto"/>
            <w:noWrap/>
            <w:vAlign w:val="center"/>
          </w:tcPr>
          <w:p w:rsidR="00507C82" w:rsidRPr="00AB0A63" w:rsidRDefault="00507C82" w:rsidP="006E14EF">
            <w:pPr>
              <w:pStyle w:val="142"/>
              <w:jc w:val="center"/>
              <w:rPr>
                <w:snapToGrid/>
              </w:rPr>
            </w:pPr>
            <w:r w:rsidRPr="00AB0A63">
              <w:rPr>
                <w:rFonts w:hint="eastAsia"/>
                <w:snapToGrid/>
              </w:rPr>
              <w:t>108</w:t>
            </w:r>
          </w:p>
        </w:tc>
        <w:tc>
          <w:tcPr>
            <w:tcW w:w="1771" w:type="dxa"/>
            <w:shd w:val="clear" w:color="auto" w:fill="auto"/>
            <w:noWrap/>
            <w:vAlign w:val="center"/>
          </w:tcPr>
          <w:p w:rsidR="00507C82" w:rsidRPr="00AB0A63" w:rsidRDefault="00507C82" w:rsidP="006E14EF">
            <w:pPr>
              <w:pStyle w:val="142"/>
              <w:jc w:val="right"/>
              <w:rPr>
                <w:snapToGrid/>
              </w:rPr>
            </w:pPr>
            <w:r>
              <w:rPr>
                <w:rFonts w:hint="eastAsia"/>
                <w:snapToGrid/>
              </w:rPr>
              <w:t>0</w:t>
            </w:r>
          </w:p>
        </w:tc>
        <w:tc>
          <w:tcPr>
            <w:tcW w:w="1772" w:type="dxa"/>
            <w:shd w:val="clear" w:color="auto" w:fill="auto"/>
            <w:noWrap/>
            <w:vAlign w:val="center"/>
          </w:tcPr>
          <w:p w:rsidR="00507C82" w:rsidRPr="00AB0A63" w:rsidRDefault="00507C82" w:rsidP="006E14EF">
            <w:pPr>
              <w:pStyle w:val="142"/>
              <w:jc w:val="right"/>
              <w:rPr>
                <w:snapToGrid/>
              </w:rPr>
            </w:pPr>
            <w:r>
              <w:rPr>
                <w:rFonts w:hint="eastAsia"/>
                <w:snapToGrid/>
              </w:rPr>
              <w:t>2</w:t>
            </w:r>
            <w:r>
              <w:rPr>
                <w:snapToGrid/>
              </w:rPr>
              <w:t>,</w:t>
            </w:r>
            <w:r>
              <w:rPr>
                <w:rFonts w:hint="eastAsia"/>
                <w:snapToGrid/>
              </w:rPr>
              <w:t>448</w:t>
            </w:r>
          </w:p>
        </w:tc>
        <w:tc>
          <w:tcPr>
            <w:tcW w:w="1772" w:type="dxa"/>
            <w:shd w:val="clear" w:color="auto" w:fill="auto"/>
            <w:noWrap/>
            <w:vAlign w:val="center"/>
          </w:tcPr>
          <w:p w:rsidR="00507C82" w:rsidRPr="00AB0A63" w:rsidRDefault="00507C82" w:rsidP="006E14EF">
            <w:pPr>
              <w:pStyle w:val="142"/>
              <w:jc w:val="right"/>
              <w:rPr>
                <w:snapToGrid/>
              </w:rPr>
            </w:pPr>
            <w:r>
              <w:rPr>
                <w:rFonts w:hint="eastAsia"/>
                <w:snapToGrid/>
              </w:rPr>
              <w:t>2</w:t>
            </w:r>
            <w:r>
              <w:rPr>
                <w:snapToGrid/>
              </w:rPr>
              <w:t>,448</w:t>
            </w:r>
          </w:p>
        </w:tc>
        <w:tc>
          <w:tcPr>
            <w:tcW w:w="1772" w:type="dxa"/>
            <w:vAlign w:val="center"/>
          </w:tcPr>
          <w:p w:rsidR="00507C82" w:rsidRPr="00AB0A63" w:rsidRDefault="00507C82" w:rsidP="006E14EF">
            <w:pPr>
              <w:pStyle w:val="142"/>
              <w:jc w:val="right"/>
              <w:rPr>
                <w:snapToGrid/>
              </w:rPr>
            </w:pPr>
            <w:r>
              <w:rPr>
                <w:rFonts w:hAnsi="標楷體" w:hint="eastAsia"/>
                <w:snapToGrid/>
              </w:rPr>
              <w:t>－</w:t>
            </w:r>
          </w:p>
        </w:tc>
      </w:tr>
      <w:tr w:rsidR="00507C82" w:rsidRPr="00AB0A63" w:rsidTr="006E14EF">
        <w:trPr>
          <w:trHeight w:val="340"/>
        </w:trPr>
        <w:tc>
          <w:tcPr>
            <w:tcW w:w="984" w:type="dxa"/>
            <w:shd w:val="clear" w:color="auto" w:fill="auto"/>
            <w:noWrap/>
            <w:vAlign w:val="center"/>
          </w:tcPr>
          <w:p w:rsidR="00507C82" w:rsidRPr="00AB0A63" w:rsidRDefault="00507C82" w:rsidP="006E14EF">
            <w:pPr>
              <w:pStyle w:val="142"/>
              <w:jc w:val="center"/>
              <w:rPr>
                <w:snapToGrid/>
              </w:rPr>
            </w:pPr>
            <w:r w:rsidRPr="00AB0A63">
              <w:rPr>
                <w:rFonts w:hint="eastAsia"/>
                <w:snapToGrid/>
              </w:rPr>
              <w:t>109</w:t>
            </w:r>
          </w:p>
        </w:tc>
        <w:tc>
          <w:tcPr>
            <w:tcW w:w="1771" w:type="dxa"/>
            <w:shd w:val="clear" w:color="auto" w:fill="auto"/>
            <w:noWrap/>
            <w:vAlign w:val="center"/>
            <w:hideMark/>
          </w:tcPr>
          <w:p w:rsidR="00507C82" w:rsidRPr="00AB0A63" w:rsidRDefault="00507C82" w:rsidP="006E14EF">
            <w:pPr>
              <w:pStyle w:val="142"/>
              <w:jc w:val="right"/>
              <w:rPr>
                <w:snapToGrid/>
              </w:rPr>
            </w:pPr>
            <w:r>
              <w:rPr>
                <w:snapToGrid/>
              </w:rPr>
              <w:t>0</w:t>
            </w:r>
          </w:p>
        </w:tc>
        <w:tc>
          <w:tcPr>
            <w:tcW w:w="1772" w:type="dxa"/>
            <w:shd w:val="clear" w:color="auto" w:fill="auto"/>
            <w:noWrap/>
            <w:vAlign w:val="center"/>
            <w:hideMark/>
          </w:tcPr>
          <w:p w:rsidR="00507C82" w:rsidRPr="00AB0A63" w:rsidRDefault="00507C82" w:rsidP="006E14EF">
            <w:pPr>
              <w:pStyle w:val="142"/>
              <w:jc w:val="right"/>
              <w:rPr>
                <w:snapToGrid/>
              </w:rPr>
            </w:pPr>
            <w:r w:rsidRPr="00AB0A63">
              <w:rPr>
                <w:rFonts w:hint="eastAsia"/>
                <w:snapToGrid/>
              </w:rPr>
              <w:t>3</w:t>
            </w:r>
            <w:r>
              <w:rPr>
                <w:snapToGrid/>
              </w:rPr>
              <w:t>24</w:t>
            </w:r>
          </w:p>
        </w:tc>
        <w:tc>
          <w:tcPr>
            <w:tcW w:w="1772" w:type="dxa"/>
            <w:shd w:val="clear" w:color="auto" w:fill="auto"/>
            <w:noWrap/>
            <w:vAlign w:val="center"/>
            <w:hideMark/>
          </w:tcPr>
          <w:p w:rsidR="00507C82" w:rsidRPr="00AB0A63" w:rsidRDefault="00507C82" w:rsidP="006E14EF">
            <w:pPr>
              <w:pStyle w:val="142"/>
              <w:jc w:val="right"/>
              <w:rPr>
                <w:snapToGrid/>
              </w:rPr>
            </w:pPr>
            <w:r>
              <w:rPr>
                <w:snapToGrid/>
              </w:rPr>
              <w:t>324</w:t>
            </w:r>
          </w:p>
        </w:tc>
        <w:tc>
          <w:tcPr>
            <w:tcW w:w="1772" w:type="dxa"/>
            <w:vAlign w:val="center"/>
          </w:tcPr>
          <w:p w:rsidR="00507C82" w:rsidRPr="00AB0A63" w:rsidRDefault="00507C82" w:rsidP="006E14EF">
            <w:pPr>
              <w:pStyle w:val="142"/>
              <w:jc w:val="right"/>
              <w:rPr>
                <w:snapToGrid/>
              </w:rPr>
            </w:pPr>
            <w:r>
              <w:rPr>
                <w:rFonts w:hAnsi="標楷體" w:hint="eastAsia"/>
                <w:snapToGrid/>
              </w:rPr>
              <w:t>－</w:t>
            </w:r>
          </w:p>
        </w:tc>
      </w:tr>
      <w:tr w:rsidR="00507C82" w:rsidRPr="00AB0A63" w:rsidTr="006E14EF">
        <w:trPr>
          <w:trHeight w:val="340"/>
        </w:trPr>
        <w:tc>
          <w:tcPr>
            <w:tcW w:w="984" w:type="dxa"/>
            <w:shd w:val="clear" w:color="auto" w:fill="auto"/>
            <w:noWrap/>
            <w:vAlign w:val="center"/>
          </w:tcPr>
          <w:p w:rsidR="00507C82" w:rsidRPr="00AB0A63" w:rsidRDefault="00507C82" w:rsidP="006E14EF">
            <w:pPr>
              <w:pStyle w:val="142"/>
              <w:jc w:val="center"/>
              <w:rPr>
                <w:snapToGrid/>
              </w:rPr>
            </w:pPr>
            <w:r w:rsidRPr="00AB0A63">
              <w:rPr>
                <w:rFonts w:hint="eastAsia"/>
                <w:snapToGrid/>
              </w:rPr>
              <w:t>110</w:t>
            </w:r>
          </w:p>
        </w:tc>
        <w:tc>
          <w:tcPr>
            <w:tcW w:w="1771" w:type="dxa"/>
            <w:shd w:val="clear" w:color="auto" w:fill="auto"/>
            <w:noWrap/>
            <w:vAlign w:val="center"/>
            <w:hideMark/>
          </w:tcPr>
          <w:p w:rsidR="00507C82" w:rsidRPr="00AB0A63" w:rsidRDefault="00507C82" w:rsidP="006E14EF">
            <w:pPr>
              <w:pStyle w:val="142"/>
              <w:jc w:val="right"/>
              <w:rPr>
                <w:snapToGrid/>
              </w:rPr>
            </w:pPr>
            <w:r w:rsidRPr="00AB0A63">
              <w:rPr>
                <w:rFonts w:hint="eastAsia"/>
                <w:snapToGrid/>
              </w:rPr>
              <w:t>1,</w:t>
            </w:r>
            <w:r>
              <w:rPr>
                <w:snapToGrid/>
              </w:rPr>
              <w:t>335</w:t>
            </w:r>
          </w:p>
        </w:tc>
        <w:tc>
          <w:tcPr>
            <w:tcW w:w="1772" w:type="dxa"/>
            <w:shd w:val="clear" w:color="auto" w:fill="auto"/>
            <w:noWrap/>
            <w:vAlign w:val="center"/>
            <w:hideMark/>
          </w:tcPr>
          <w:p w:rsidR="00507C82" w:rsidRPr="00AB0A63" w:rsidRDefault="00507C82" w:rsidP="006E14EF">
            <w:pPr>
              <w:pStyle w:val="142"/>
              <w:jc w:val="right"/>
              <w:rPr>
                <w:snapToGrid/>
              </w:rPr>
            </w:pPr>
            <w:r>
              <w:rPr>
                <w:snapToGrid/>
              </w:rPr>
              <w:t>63</w:t>
            </w:r>
          </w:p>
        </w:tc>
        <w:tc>
          <w:tcPr>
            <w:tcW w:w="1772" w:type="dxa"/>
            <w:shd w:val="clear" w:color="auto" w:fill="auto"/>
            <w:noWrap/>
            <w:vAlign w:val="center"/>
            <w:hideMark/>
          </w:tcPr>
          <w:p w:rsidR="00507C82" w:rsidRPr="00AB0A63" w:rsidRDefault="00507C82" w:rsidP="006E14EF">
            <w:pPr>
              <w:pStyle w:val="142"/>
              <w:jc w:val="right"/>
              <w:rPr>
                <w:snapToGrid/>
              </w:rPr>
            </w:pPr>
            <w:r>
              <w:rPr>
                <w:rFonts w:hint="eastAsia"/>
                <w:snapToGrid/>
              </w:rPr>
              <w:t>(</w:t>
            </w:r>
            <w:r>
              <w:rPr>
                <w:snapToGrid/>
              </w:rPr>
              <w:t>1,272)</w:t>
            </w:r>
          </w:p>
        </w:tc>
        <w:tc>
          <w:tcPr>
            <w:tcW w:w="1772" w:type="dxa"/>
            <w:vAlign w:val="center"/>
          </w:tcPr>
          <w:p w:rsidR="00507C82" w:rsidRPr="00AB0A63" w:rsidRDefault="00507C82" w:rsidP="006E14EF">
            <w:pPr>
              <w:pStyle w:val="142"/>
              <w:jc w:val="right"/>
              <w:rPr>
                <w:snapToGrid/>
              </w:rPr>
            </w:pPr>
            <w:r>
              <w:rPr>
                <w:snapToGrid/>
              </w:rPr>
              <w:t>(95</w:t>
            </w:r>
            <w:r w:rsidRPr="00AB0A63">
              <w:rPr>
                <w:rFonts w:hint="eastAsia"/>
                <w:snapToGrid/>
              </w:rPr>
              <w:t>.</w:t>
            </w:r>
            <w:r>
              <w:rPr>
                <w:snapToGrid/>
              </w:rPr>
              <w:t>2</w:t>
            </w:r>
            <w:r w:rsidRPr="00AB0A63">
              <w:rPr>
                <w:rFonts w:hint="eastAsia"/>
                <w:snapToGrid/>
              </w:rPr>
              <w:t>8</w:t>
            </w:r>
            <w:r>
              <w:rPr>
                <w:snapToGrid/>
              </w:rPr>
              <w:t>)</w:t>
            </w:r>
          </w:p>
        </w:tc>
      </w:tr>
      <w:tr w:rsidR="00507C82" w:rsidRPr="00AB0A63" w:rsidTr="006E14EF">
        <w:trPr>
          <w:trHeight w:val="323"/>
        </w:trPr>
        <w:tc>
          <w:tcPr>
            <w:tcW w:w="984" w:type="dxa"/>
            <w:shd w:val="clear" w:color="auto" w:fill="auto"/>
            <w:noWrap/>
            <w:vAlign w:val="center"/>
          </w:tcPr>
          <w:p w:rsidR="00507C82" w:rsidRPr="00AB0A63" w:rsidRDefault="00507C82" w:rsidP="006E14EF">
            <w:pPr>
              <w:pStyle w:val="142"/>
              <w:jc w:val="center"/>
              <w:rPr>
                <w:snapToGrid/>
              </w:rPr>
            </w:pPr>
            <w:r w:rsidRPr="00AB0A63">
              <w:rPr>
                <w:rFonts w:hint="eastAsia"/>
                <w:snapToGrid/>
              </w:rPr>
              <w:t>111</w:t>
            </w:r>
          </w:p>
        </w:tc>
        <w:tc>
          <w:tcPr>
            <w:tcW w:w="1771" w:type="dxa"/>
            <w:shd w:val="clear" w:color="auto" w:fill="auto"/>
            <w:noWrap/>
            <w:vAlign w:val="center"/>
            <w:hideMark/>
          </w:tcPr>
          <w:p w:rsidR="00507C82" w:rsidRPr="00AB0A63" w:rsidRDefault="00507C82" w:rsidP="006E14EF">
            <w:pPr>
              <w:pStyle w:val="142"/>
              <w:jc w:val="right"/>
              <w:rPr>
                <w:snapToGrid/>
              </w:rPr>
            </w:pPr>
            <w:r>
              <w:rPr>
                <w:rFonts w:hint="eastAsia"/>
                <w:snapToGrid/>
              </w:rPr>
              <w:t>4</w:t>
            </w:r>
            <w:r>
              <w:rPr>
                <w:snapToGrid/>
              </w:rPr>
              <w:t>00</w:t>
            </w:r>
          </w:p>
        </w:tc>
        <w:tc>
          <w:tcPr>
            <w:tcW w:w="1772" w:type="dxa"/>
            <w:shd w:val="clear" w:color="auto" w:fill="auto"/>
            <w:noWrap/>
            <w:vAlign w:val="center"/>
            <w:hideMark/>
          </w:tcPr>
          <w:p w:rsidR="00507C82" w:rsidRPr="00AB0A63" w:rsidRDefault="00507C82" w:rsidP="006E14EF">
            <w:pPr>
              <w:pStyle w:val="142"/>
              <w:jc w:val="right"/>
              <w:rPr>
                <w:snapToGrid/>
              </w:rPr>
            </w:pPr>
            <w:r>
              <w:rPr>
                <w:rFonts w:hint="eastAsia"/>
                <w:snapToGrid/>
              </w:rPr>
              <w:t>5</w:t>
            </w:r>
            <w:r>
              <w:rPr>
                <w:snapToGrid/>
              </w:rPr>
              <w:t>91</w:t>
            </w:r>
          </w:p>
        </w:tc>
        <w:tc>
          <w:tcPr>
            <w:tcW w:w="1772" w:type="dxa"/>
            <w:shd w:val="clear" w:color="auto" w:fill="auto"/>
            <w:noWrap/>
            <w:vAlign w:val="center"/>
            <w:hideMark/>
          </w:tcPr>
          <w:p w:rsidR="00507C82" w:rsidRPr="00AB0A63" w:rsidRDefault="00507C82" w:rsidP="006E14EF">
            <w:pPr>
              <w:pStyle w:val="142"/>
              <w:jc w:val="right"/>
              <w:rPr>
                <w:snapToGrid/>
              </w:rPr>
            </w:pPr>
            <w:r>
              <w:rPr>
                <w:snapToGrid/>
              </w:rPr>
              <w:t>191</w:t>
            </w:r>
          </w:p>
        </w:tc>
        <w:tc>
          <w:tcPr>
            <w:tcW w:w="1772" w:type="dxa"/>
            <w:vAlign w:val="center"/>
          </w:tcPr>
          <w:p w:rsidR="00507C82" w:rsidRPr="00AB0A63" w:rsidRDefault="00507C82" w:rsidP="006E14EF">
            <w:pPr>
              <w:pStyle w:val="142"/>
              <w:jc w:val="right"/>
              <w:rPr>
                <w:snapToGrid/>
              </w:rPr>
            </w:pPr>
            <w:r>
              <w:rPr>
                <w:rFonts w:hint="eastAsia"/>
                <w:snapToGrid/>
              </w:rPr>
              <w:t>4</w:t>
            </w:r>
            <w:r>
              <w:rPr>
                <w:snapToGrid/>
              </w:rPr>
              <w:t>7.75</w:t>
            </w:r>
          </w:p>
        </w:tc>
      </w:tr>
      <w:tr w:rsidR="00507C82" w:rsidRPr="00AB0A63" w:rsidTr="006E14EF">
        <w:trPr>
          <w:trHeight w:val="318"/>
        </w:trPr>
        <w:tc>
          <w:tcPr>
            <w:tcW w:w="984" w:type="dxa"/>
            <w:shd w:val="clear" w:color="auto" w:fill="auto"/>
            <w:noWrap/>
            <w:vAlign w:val="center"/>
          </w:tcPr>
          <w:p w:rsidR="00507C82" w:rsidRPr="00AB0A63" w:rsidRDefault="00507C82" w:rsidP="006E14EF">
            <w:pPr>
              <w:pStyle w:val="142"/>
              <w:jc w:val="center"/>
              <w:rPr>
                <w:snapToGrid/>
              </w:rPr>
            </w:pPr>
            <w:r>
              <w:rPr>
                <w:rFonts w:hint="eastAsia"/>
                <w:snapToGrid/>
              </w:rPr>
              <w:t>1</w:t>
            </w:r>
            <w:r>
              <w:rPr>
                <w:snapToGrid/>
              </w:rPr>
              <w:t>12</w:t>
            </w:r>
          </w:p>
        </w:tc>
        <w:tc>
          <w:tcPr>
            <w:tcW w:w="1771" w:type="dxa"/>
            <w:shd w:val="clear" w:color="auto" w:fill="auto"/>
            <w:noWrap/>
            <w:vAlign w:val="center"/>
          </w:tcPr>
          <w:p w:rsidR="00507C82" w:rsidRPr="00AB0A63" w:rsidRDefault="00507C82" w:rsidP="006E14EF">
            <w:pPr>
              <w:pStyle w:val="142"/>
              <w:jc w:val="right"/>
              <w:rPr>
                <w:snapToGrid/>
              </w:rPr>
            </w:pPr>
            <w:r>
              <w:rPr>
                <w:rFonts w:hint="eastAsia"/>
                <w:snapToGrid/>
              </w:rPr>
              <w:t>300</w:t>
            </w:r>
          </w:p>
        </w:tc>
        <w:tc>
          <w:tcPr>
            <w:tcW w:w="1772" w:type="dxa"/>
            <w:shd w:val="clear" w:color="auto" w:fill="auto"/>
            <w:noWrap/>
            <w:vAlign w:val="center"/>
          </w:tcPr>
          <w:p w:rsidR="00507C82" w:rsidRPr="00AB0A63" w:rsidRDefault="00507C82" w:rsidP="006E14EF">
            <w:pPr>
              <w:pStyle w:val="142"/>
              <w:jc w:val="right"/>
            </w:pPr>
            <w:r>
              <w:rPr>
                <w:rFonts w:hint="eastAsia"/>
                <w:snapToGrid/>
              </w:rPr>
              <w:t>446</w:t>
            </w:r>
          </w:p>
        </w:tc>
        <w:tc>
          <w:tcPr>
            <w:tcW w:w="1772" w:type="dxa"/>
            <w:shd w:val="clear" w:color="auto" w:fill="auto"/>
            <w:noWrap/>
            <w:vAlign w:val="center"/>
          </w:tcPr>
          <w:p w:rsidR="00507C82" w:rsidRPr="00885AD5" w:rsidRDefault="00507C82" w:rsidP="006E14EF">
            <w:pPr>
              <w:pStyle w:val="142"/>
              <w:jc w:val="right"/>
              <w:rPr>
                <w:snapToGrid/>
                <w:shd w:val="pct15" w:color="auto" w:fill="FFFFFF"/>
              </w:rPr>
            </w:pPr>
            <w:r w:rsidRPr="002D5BB8">
              <w:rPr>
                <w:rFonts w:hint="eastAsia"/>
                <w:snapToGrid/>
              </w:rPr>
              <w:t>146</w:t>
            </w:r>
          </w:p>
        </w:tc>
        <w:tc>
          <w:tcPr>
            <w:tcW w:w="1772" w:type="dxa"/>
            <w:vAlign w:val="center"/>
          </w:tcPr>
          <w:p w:rsidR="00507C82" w:rsidRPr="00885AD5" w:rsidRDefault="00507C82" w:rsidP="006E14EF">
            <w:pPr>
              <w:pStyle w:val="142"/>
              <w:jc w:val="right"/>
              <w:rPr>
                <w:snapToGrid/>
                <w:shd w:val="pct15" w:color="auto" w:fill="FFFFFF"/>
              </w:rPr>
            </w:pPr>
            <w:r w:rsidRPr="002D5BB8">
              <w:rPr>
                <w:rFonts w:hint="eastAsia"/>
                <w:snapToGrid/>
              </w:rPr>
              <w:t>48.67</w:t>
            </w:r>
          </w:p>
        </w:tc>
      </w:tr>
    </w:tbl>
    <w:p w:rsidR="00507C82" w:rsidRDefault="00507C82" w:rsidP="00507C82">
      <w:pPr>
        <w:pStyle w:val="142"/>
        <w:ind w:leftChars="144" w:left="1571" w:hangingChars="478" w:hanging="1163"/>
        <w:jc w:val="both"/>
      </w:pPr>
      <w:r>
        <w:rPr>
          <w:rFonts w:hint="eastAsia"/>
        </w:rPr>
        <w:t>說    明：各年度金額均屬食品安全保護計畫項下之短絀、賠償給付與支應退場支出。</w:t>
      </w:r>
    </w:p>
    <w:p w:rsidR="00507C82" w:rsidRDefault="00507C82" w:rsidP="00507C82">
      <w:pPr>
        <w:pStyle w:val="142"/>
        <w:ind w:leftChars="144" w:left="1571" w:hangingChars="478" w:hanging="1163"/>
        <w:jc w:val="both"/>
      </w:pPr>
      <w:r w:rsidRPr="00AB0A63">
        <w:rPr>
          <w:rFonts w:hint="eastAsia"/>
        </w:rPr>
        <w:t>資料來源：</w:t>
      </w:r>
      <w:r>
        <w:rPr>
          <w:rFonts w:hint="eastAsia"/>
        </w:rPr>
        <w:t>食品安全保護</w:t>
      </w:r>
      <w:r w:rsidRPr="00AB0A63">
        <w:rPr>
          <w:rFonts w:hint="eastAsia"/>
        </w:rPr>
        <w:t>基金各年度決算書。</w:t>
      </w:r>
    </w:p>
    <w:p w:rsidR="00507C82" w:rsidRPr="00275B84" w:rsidRDefault="00507C82" w:rsidP="00507C82">
      <w:pPr>
        <w:pStyle w:val="21"/>
        <w:ind w:left="850" w:firstLine="566"/>
        <w:rPr>
          <w:rFonts w:hAnsi="標楷體"/>
        </w:rPr>
      </w:pPr>
      <w:r w:rsidRPr="00275B84">
        <w:rPr>
          <w:rFonts w:hint="eastAsia"/>
        </w:rPr>
        <w:t>經洽食品安全保護基金表示實際呆帳數較預期為多，</w:t>
      </w:r>
      <w:r w:rsidRPr="00275B84">
        <w:t>係因違反食品安全衛生管理法之裁罰案件，於認列應收款項後廠商逾期欠款並經催收無著，</w:t>
      </w:r>
      <w:r w:rsidRPr="00275B84">
        <w:rPr>
          <w:rFonts w:hint="eastAsia"/>
        </w:rPr>
        <w:t>業</w:t>
      </w:r>
      <w:r w:rsidRPr="00275B84">
        <w:t>陳報審計機關同意</w:t>
      </w:r>
      <w:r>
        <w:rPr>
          <w:rFonts w:hint="eastAsia"/>
        </w:rPr>
        <w:t>後，</w:t>
      </w:r>
      <w:r w:rsidRPr="00275B84">
        <w:t>轉銷認列呆帳及保證短絀</w:t>
      </w:r>
      <w:r w:rsidRPr="00275B84">
        <w:rPr>
          <w:rFonts w:hint="eastAsia"/>
        </w:rPr>
        <w:t>所致，惟鑑於罰款收入為該基金主要收入來源，允宜</w:t>
      </w:r>
      <w:r>
        <w:rPr>
          <w:rFonts w:hint="eastAsia"/>
        </w:rPr>
        <w:t>強化催收</w:t>
      </w:r>
      <w:r w:rsidRPr="00275B84">
        <w:rPr>
          <w:rFonts w:hint="eastAsia"/>
        </w:rPr>
        <w:t>及</w:t>
      </w:r>
      <w:r>
        <w:rPr>
          <w:rFonts w:hint="eastAsia"/>
        </w:rPr>
        <w:t>追償機制</w:t>
      </w:r>
      <w:r w:rsidRPr="00275B84">
        <w:rPr>
          <w:rFonts w:hint="eastAsia"/>
        </w:rPr>
        <w:t>，以發揮嚇阻作用並充裕基金來源。</w:t>
      </w:r>
    </w:p>
    <w:p w:rsidR="00507C82" w:rsidRPr="00E9580E" w:rsidRDefault="00507C82" w:rsidP="00507C82">
      <w:pPr>
        <w:ind w:left="566" w:firstLine="566"/>
      </w:pPr>
      <w:r w:rsidRPr="005A4B01">
        <w:rPr>
          <w:rFonts w:hint="eastAsia"/>
        </w:rPr>
        <w:t>綜上，</w:t>
      </w:r>
      <w:r>
        <w:rPr>
          <w:rFonts w:hint="eastAsia"/>
        </w:rPr>
        <w:t>食品安全保護</w:t>
      </w:r>
      <w:r w:rsidRPr="00183B74">
        <w:rPr>
          <w:rFonts w:hint="eastAsia"/>
          <w:bCs/>
        </w:rPr>
        <w:t>基金主要係補助食安事件之消費</w:t>
      </w:r>
      <w:r>
        <w:rPr>
          <w:rFonts w:hint="eastAsia"/>
          <w:bCs/>
        </w:rPr>
        <w:t>者</w:t>
      </w:r>
      <w:r w:rsidRPr="00183B74">
        <w:rPr>
          <w:rFonts w:hint="eastAsia"/>
          <w:bCs/>
        </w:rPr>
        <w:t>訴訟費用，</w:t>
      </w:r>
      <w:r>
        <w:rPr>
          <w:rFonts w:hint="eastAsia"/>
          <w:bCs/>
        </w:rPr>
        <w:t>然</w:t>
      </w:r>
      <w:r w:rsidRPr="00183B74">
        <w:rPr>
          <w:rFonts w:hint="eastAsia"/>
          <w:bCs/>
        </w:rPr>
        <w:t>近年已</w:t>
      </w:r>
      <w:r>
        <w:rPr>
          <w:rFonts w:hint="eastAsia"/>
          <w:bCs/>
        </w:rPr>
        <w:t>逐漸</w:t>
      </w:r>
      <w:r w:rsidRPr="00183B74">
        <w:rPr>
          <w:rFonts w:hint="eastAsia"/>
          <w:bCs/>
        </w:rPr>
        <w:t>轉為補助地方衛生機關從事促進食安工作之費用，112年</w:t>
      </w:r>
      <w:r>
        <w:rPr>
          <w:rFonts w:hint="eastAsia"/>
          <w:bCs/>
        </w:rPr>
        <w:t>度</w:t>
      </w:r>
      <w:r w:rsidRPr="00183B74">
        <w:rPr>
          <w:rFonts w:hint="eastAsia"/>
          <w:bCs/>
        </w:rPr>
        <w:t>甚且有決算數大幅增加而辦理超支併決算</w:t>
      </w:r>
      <w:r>
        <w:rPr>
          <w:rFonts w:hint="eastAsia"/>
          <w:bCs/>
        </w:rPr>
        <w:t>。又該基金主要收入來源為</w:t>
      </w:r>
      <w:r w:rsidRPr="00183B74">
        <w:rPr>
          <w:rFonts w:hint="eastAsia"/>
          <w:bCs/>
        </w:rPr>
        <w:t>違反食品安全衛生管理法之罰款收入</w:t>
      </w:r>
      <w:r>
        <w:rPr>
          <w:rFonts w:hint="eastAsia"/>
          <w:bCs/>
        </w:rPr>
        <w:t>，惟108至112年度已連</w:t>
      </w:r>
      <w:r w:rsidRPr="00183B74">
        <w:rPr>
          <w:rFonts w:hint="eastAsia"/>
          <w:bCs/>
        </w:rPr>
        <w:t>續</w:t>
      </w:r>
      <w:r>
        <w:rPr>
          <w:rFonts w:hint="eastAsia"/>
          <w:bCs/>
        </w:rPr>
        <w:t>5年</w:t>
      </w:r>
      <w:r w:rsidRPr="00183B74">
        <w:rPr>
          <w:rFonts w:hint="eastAsia"/>
          <w:bCs/>
        </w:rPr>
        <w:t>發生</w:t>
      </w:r>
      <w:r w:rsidRPr="00183B74">
        <w:rPr>
          <w:bCs/>
        </w:rPr>
        <w:t>廠商逾期欠款催收無著</w:t>
      </w:r>
      <w:r w:rsidRPr="00183B74">
        <w:rPr>
          <w:rFonts w:hint="eastAsia"/>
          <w:bCs/>
        </w:rPr>
        <w:t>轉列呆帳，且決算數多超過預算數，宜</w:t>
      </w:r>
      <w:r>
        <w:rPr>
          <w:rFonts w:hint="eastAsia"/>
        </w:rPr>
        <w:t>強化催收</w:t>
      </w:r>
      <w:r w:rsidRPr="00275B84">
        <w:rPr>
          <w:rFonts w:hint="eastAsia"/>
        </w:rPr>
        <w:t>及</w:t>
      </w:r>
      <w:r>
        <w:rPr>
          <w:rFonts w:hint="eastAsia"/>
        </w:rPr>
        <w:t>追償機制</w:t>
      </w:r>
      <w:r w:rsidRPr="006220AA">
        <w:rPr>
          <w:rFonts w:hint="eastAsia"/>
        </w:rPr>
        <w:t>，</w:t>
      </w:r>
      <w:r>
        <w:rPr>
          <w:rFonts w:hint="eastAsia"/>
          <w:bCs/>
        </w:rPr>
        <w:t>以充分發揮基金功能</w:t>
      </w:r>
      <w:r w:rsidRPr="005A4B01">
        <w:rPr>
          <w:rFonts w:hint="eastAsia"/>
        </w:rPr>
        <w:t>。</w:t>
      </w:r>
    </w:p>
    <w:p w:rsidR="00507C82" w:rsidRDefault="00507C82" w:rsidP="00507C82">
      <w:pPr>
        <w:pStyle w:val="ad"/>
        <w:ind w:left="566" w:firstLine="566"/>
        <w:rPr>
          <w:rFonts w:hAnsi="標楷體"/>
        </w:rPr>
      </w:pPr>
      <w:r w:rsidRPr="00052271">
        <w:rPr>
          <w:rFonts w:hAnsi="標楷體" w:hint="eastAsia"/>
        </w:rPr>
        <w:t>（分機：19</w:t>
      </w:r>
      <w:r>
        <w:rPr>
          <w:rFonts w:hAnsi="標楷體" w:hint="eastAsia"/>
        </w:rPr>
        <w:t>35</w:t>
      </w:r>
      <w:r w:rsidRPr="00052271">
        <w:rPr>
          <w:rFonts w:hAnsi="標楷體" w:hint="eastAsia"/>
        </w:rPr>
        <w:t xml:space="preserve"> </w:t>
      </w:r>
      <w:r>
        <w:rPr>
          <w:rFonts w:hAnsi="標楷體" w:hint="eastAsia"/>
        </w:rPr>
        <w:t>陳果廷</w:t>
      </w:r>
      <w:r w:rsidRPr="00052271">
        <w:rPr>
          <w:rFonts w:hAnsi="標楷體" w:hint="eastAsia"/>
        </w:rPr>
        <w:t>）</w:t>
      </w:r>
    </w:p>
    <w:p w:rsidR="007D4885" w:rsidRDefault="007D4885" w:rsidP="00E82A66">
      <w:pPr>
        <w:pStyle w:val="ad"/>
        <w:rPr>
          <w:rFonts w:hAnsi="標楷體"/>
        </w:rPr>
      </w:pPr>
    </w:p>
    <w:p w:rsidR="00FC4716" w:rsidRPr="00087056" w:rsidRDefault="00FC4716" w:rsidP="00FC4716">
      <w:pPr>
        <w:pStyle w:val="14"/>
        <w:ind w:left="567" w:hanging="567"/>
      </w:pPr>
      <w:bookmarkStart w:id="120" w:name="_Toc524945231"/>
      <w:bookmarkStart w:id="121" w:name="_Toc525456766"/>
      <w:bookmarkStart w:id="122" w:name="_Toc525660536"/>
      <w:bookmarkStart w:id="123" w:name="_Toc90022183"/>
      <w:bookmarkStart w:id="124" w:name="_Toc194483516"/>
      <w:r w:rsidRPr="00087056">
        <w:rPr>
          <w:rFonts w:hint="eastAsia"/>
        </w:rPr>
        <w:t>一</w:t>
      </w:r>
      <w:r w:rsidRPr="00364AB8">
        <w:rPr>
          <w:rFonts w:hAnsi="標楷體" w:hint="eastAsia"/>
        </w:rPr>
        <w:t>０</w:t>
      </w:r>
      <w:r>
        <w:rPr>
          <w:rFonts w:hAnsi="標楷體" w:hint="eastAsia"/>
        </w:rPr>
        <w:t>、</w:t>
      </w:r>
      <w:bookmarkEnd w:id="120"/>
      <w:bookmarkEnd w:id="121"/>
      <w:bookmarkEnd w:id="122"/>
      <w:bookmarkEnd w:id="123"/>
      <w:r w:rsidR="00B2213A" w:rsidRPr="00B2213A">
        <w:rPr>
          <w:rFonts w:hint="eastAsia"/>
        </w:rPr>
        <w:t>截至112年底，少年之家與雲林教養院辦理「增設及改善公設兒少緊急及中長期安置機構計畫」，均因規劃未盡周延致預算執行率欠佳，允宜檢討改善</w:t>
      </w:r>
      <w:bookmarkEnd w:id="124"/>
    </w:p>
    <w:p w:rsidR="00B2213A" w:rsidRPr="00B2213A" w:rsidRDefault="00B2213A" w:rsidP="00B2213A">
      <w:pPr>
        <w:ind w:left="566" w:firstLine="566"/>
        <w:rPr>
          <w:rFonts w:hAnsi="標楷體"/>
          <w:snapToGrid/>
          <w:kern w:val="0"/>
        </w:rPr>
      </w:pPr>
      <w:r w:rsidRPr="00B2213A">
        <w:rPr>
          <w:rFonts w:hAnsi="標楷體" w:hint="eastAsia"/>
          <w:snapToGrid/>
          <w:kern w:val="0"/>
        </w:rPr>
        <w:t>社會福利基金(下稱社福基金)112年度固定資產建設改良擴充明細表就「增設及改善公設兒少緊急及中長期安置機構計畫」載明可用預算數1億3</w:t>
      </w:r>
      <w:r w:rsidRPr="00B2213A">
        <w:rPr>
          <w:rFonts w:hAnsi="標楷體"/>
          <w:snapToGrid/>
          <w:kern w:val="0"/>
        </w:rPr>
        <w:t>,</w:t>
      </w:r>
      <w:r w:rsidRPr="00B2213A">
        <w:rPr>
          <w:rFonts w:hAnsi="標楷體" w:hint="eastAsia"/>
          <w:snapToGrid/>
          <w:kern w:val="0"/>
        </w:rPr>
        <w:t>179萬6千元，決算數7</w:t>
      </w:r>
      <w:r w:rsidRPr="00B2213A">
        <w:rPr>
          <w:rFonts w:hAnsi="標楷體"/>
          <w:snapToGrid/>
          <w:kern w:val="0"/>
        </w:rPr>
        <w:t>,</w:t>
      </w:r>
      <w:r w:rsidRPr="00B2213A">
        <w:rPr>
          <w:rFonts w:hAnsi="標楷體" w:hint="eastAsia"/>
          <w:snapToGrid/>
          <w:kern w:val="0"/>
        </w:rPr>
        <w:t>625萬4千元，預算執行率為57.86%。有關社福基金推動衛生福利部所屬兒少機構(以下簡稱部屬兒少機構)修繕工程、設備採購等計畫，截至112年底部分計畫核有累計預算執行率欠佳之情形，謹敘明如次</w:t>
      </w:r>
      <w:r w:rsidRPr="00B2213A">
        <w:rPr>
          <w:rFonts w:ascii="新細明體" w:eastAsia="新細明體" w:hAnsi="新細明體" w:hint="eastAsia"/>
          <w:snapToGrid/>
          <w:kern w:val="0"/>
        </w:rPr>
        <w:t>：</w:t>
      </w:r>
    </w:p>
    <w:p w:rsidR="00B2213A" w:rsidRPr="00B2213A" w:rsidRDefault="00B2213A" w:rsidP="00B2213A">
      <w:pPr>
        <w:ind w:left="849" w:hangingChars="100" w:hanging="283"/>
        <w:rPr>
          <w:b/>
          <w:snapToGrid/>
        </w:rPr>
      </w:pPr>
      <w:r w:rsidRPr="00B2213A">
        <w:rPr>
          <w:rFonts w:hint="eastAsia"/>
          <w:b/>
          <w:snapToGrid/>
        </w:rPr>
        <w:t>(一)社福基金112年度就部屬兒少機構辦理修繕工程、設備採購等計畫概況</w:t>
      </w:r>
    </w:p>
    <w:p w:rsidR="00B2213A" w:rsidRPr="00B2213A" w:rsidRDefault="00B2213A" w:rsidP="00B2213A">
      <w:pPr>
        <w:ind w:leftChars="300" w:left="850" w:firstLine="566"/>
        <w:rPr>
          <w:rFonts w:hAnsi="標楷體"/>
          <w:snapToGrid/>
        </w:rPr>
      </w:pPr>
      <w:r w:rsidRPr="00B2213A">
        <w:rPr>
          <w:rFonts w:hint="eastAsia"/>
          <w:snapToGrid/>
        </w:rPr>
        <w:t>依社福基金1</w:t>
      </w:r>
      <w:r w:rsidRPr="00B2213A">
        <w:rPr>
          <w:snapToGrid/>
        </w:rPr>
        <w:t>12</w:t>
      </w:r>
      <w:r w:rsidRPr="00B2213A">
        <w:rPr>
          <w:rFonts w:hint="eastAsia"/>
          <w:snapToGrid/>
        </w:rPr>
        <w:t>年度附屬單位分決算書之業務計畫實施績效說明</w:t>
      </w:r>
      <w:r w:rsidRPr="00B2213A">
        <w:rPr>
          <w:rFonts w:hAnsi="標楷體" w:hint="eastAsia"/>
          <w:snapToGrid/>
        </w:rPr>
        <w:t>，該基金之「增設及改善公設兒少緊急及中長期安置機構計畫」係為健全兒少保護體系，針對原生家庭未能提供適當照顧之兒少，透過部屬兒少機構建置</w:t>
      </w:r>
      <w:r w:rsidRPr="00B2213A">
        <w:rPr>
          <w:rFonts w:hint="eastAsia"/>
          <w:snapToGrid/>
        </w:rPr>
        <w:t>良好家外安置替代性照顧服務環境</w:t>
      </w:r>
      <w:r w:rsidRPr="00B2213A">
        <w:rPr>
          <w:rFonts w:hAnsi="標楷體" w:hint="eastAsia"/>
          <w:snapToGrid/>
        </w:rPr>
        <w:t>，以協助兒少儘早返家及自立。</w:t>
      </w:r>
      <w:r w:rsidRPr="00B2213A">
        <w:rPr>
          <w:rFonts w:hint="eastAsia"/>
          <w:snapToGrid/>
        </w:rPr>
        <w:t>社福基金112年度就北區兒童之家</w:t>
      </w:r>
      <w:r w:rsidRPr="00B2213A">
        <w:rPr>
          <w:rFonts w:hAnsi="標楷體" w:hint="eastAsia"/>
          <w:snapToGrid/>
        </w:rPr>
        <w:t>、中區兒童之家、南區兒童之家、少年之家及雲林教養院等</w:t>
      </w:r>
      <w:r w:rsidRPr="00B2213A">
        <w:rPr>
          <w:rFonts w:hint="eastAsia"/>
          <w:snapToGrid/>
        </w:rPr>
        <w:t>部屬兒少機構辦理修繕工程、設備採購計畫</w:t>
      </w:r>
      <w:r w:rsidRPr="00B2213A">
        <w:rPr>
          <w:rFonts w:hAnsi="標楷體" w:hint="eastAsia"/>
          <w:snapToGrid/>
        </w:rPr>
        <w:t>，</w:t>
      </w:r>
      <w:r w:rsidRPr="00B2213A">
        <w:rPr>
          <w:rFonts w:hint="eastAsia"/>
          <w:snapToGrid/>
        </w:rPr>
        <w:t>以改善受安置兒少之生活</w:t>
      </w:r>
      <w:r w:rsidRPr="00B2213A">
        <w:rPr>
          <w:rFonts w:hAnsi="標楷體" w:hint="eastAsia"/>
          <w:snapToGrid/>
        </w:rPr>
        <w:t>、</w:t>
      </w:r>
      <w:r w:rsidRPr="00B2213A">
        <w:rPr>
          <w:rFonts w:hint="eastAsia"/>
          <w:snapToGrid/>
        </w:rPr>
        <w:t>學習環境</w:t>
      </w:r>
      <w:r w:rsidRPr="00B2213A">
        <w:rPr>
          <w:rFonts w:hAnsi="標楷體" w:hint="eastAsia"/>
          <w:snapToGrid/>
        </w:rPr>
        <w:t>，俾</w:t>
      </w:r>
      <w:r w:rsidRPr="00B2213A">
        <w:rPr>
          <w:rFonts w:hint="eastAsia"/>
          <w:snapToGrid/>
        </w:rPr>
        <w:t>落實該基金之設置目標</w:t>
      </w:r>
      <w:r w:rsidRPr="00B2213A">
        <w:rPr>
          <w:rFonts w:hAnsi="標楷體" w:hint="eastAsia"/>
          <w:snapToGrid/>
        </w:rPr>
        <w:t>。截至112年底部屬兒少機構辦理修繕工程、設備採購計畫已編列預算合計數6</w:t>
      </w:r>
      <w:r w:rsidRPr="00B2213A">
        <w:rPr>
          <w:rFonts w:hAnsi="標楷體"/>
          <w:snapToGrid/>
        </w:rPr>
        <w:t>,</w:t>
      </w:r>
      <w:r w:rsidRPr="00B2213A">
        <w:rPr>
          <w:rFonts w:hAnsi="標楷體" w:hint="eastAsia"/>
          <w:snapToGrid/>
        </w:rPr>
        <w:t>395萬3千元，同期間預算累計執行數2</w:t>
      </w:r>
      <w:r w:rsidRPr="00B2213A">
        <w:rPr>
          <w:rFonts w:hAnsi="標楷體"/>
          <w:snapToGrid/>
        </w:rPr>
        <w:t>,118</w:t>
      </w:r>
      <w:r w:rsidRPr="00B2213A">
        <w:rPr>
          <w:rFonts w:hAnsi="標楷體" w:hint="eastAsia"/>
          <w:snapToGrid/>
        </w:rPr>
        <w:t>萬6千元，整體預算執行率33.13%，其中除北區兒童之家、中區兒童之家及南區兒童之家等個別計畫預算執行率均在9成以上外，少年之家、雲林教養院分別僅13.03%、</w:t>
      </w:r>
      <w:r w:rsidRPr="00B2213A">
        <w:rPr>
          <w:rFonts w:hAnsi="標楷體"/>
          <w:snapToGrid/>
        </w:rPr>
        <w:t>1</w:t>
      </w:r>
      <w:r w:rsidRPr="00B2213A">
        <w:rPr>
          <w:rFonts w:hAnsi="標楷體" w:hint="eastAsia"/>
          <w:snapToGrid/>
        </w:rPr>
        <w:t>2.01%，均未及2成(詳表1)。</w:t>
      </w:r>
    </w:p>
    <w:p w:rsidR="00B2213A" w:rsidRPr="00B2213A" w:rsidRDefault="00B2213A" w:rsidP="00B2213A">
      <w:pPr>
        <w:ind w:leftChars="252" w:left="1460" w:hangingChars="263" w:hanging="746"/>
        <w:rPr>
          <w:snapToGrid/>
          <w:sz w:val="24"/>
        </w:rPr>
      </w:pPr>
      <w:r w:rsidRPr="00B2213A">
        <w:rPr>
          <w:rFonts w:hint="eastAsia"/>
          <w:b/>
          <w:snapToGrid/>
        </w:rPr>
        <w:t xml:space="preserve">表1社福基金112年度就部屬兒少機構辦理修繕工程、設備採購計畫概況                      </w:t>
      </w:r>
      <w:r w:rsidRPr="00B2213A">
        <w:rPr>
          <w:rFonts w:hint="eastAsia"/>
          <w:snapToGrid/>
          <w:sz w:val="24"/>
        </w:rPr>
        <w:t>單位：新臺幣千元；%</w:t>
      </w:r>
    </w:p>
    <w:tbl>
      <w:tblPr>
        <w:tblW w:w="0" w:type="auto"/>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
        <w:gridCol w:w="1118"/>
        <w:gridCol w:w="1118"/>
        <w:gridCol w:w="1118"/>
        <w:gridCol w:w="1118"/>
        <w:gridCol w:w="1118"/>
        <w:gridCol w:w="1119"/>
      </w:tblGrid>
      <w:tr w:rsidR="00B2213A" w:rsidRPr="00B2213A" w:rsidTr="005F3F91">
        <w:trPr>
          <w:tblHeader/>
        </w:trPr>
        <w:tc>
          <w:tcPr>
            <w:tcW w:w="924" w:type="dxa"/>
            <w:tcBorders>
              <w:top w:val="single" w:sz="12" w:space="0" w:color="auto"/>
              <w:left w:val="single" w:sz="12" w:space="0" w:color="auto"/>
              <w:tl2br w:val="single" w:sz="4" w:space="0" w:color="auto"/>
            </w:tcBorders>
            <w:shd w:val="clear" w:color="auto" w:fill="auto"/>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 xml:space="preserve"> 機構</w:t>
            </w:r>
          </w:p>
          <w:p w:rsidR="00B2213A" w:rsidRPr="00B2213A" w:rsidRDefault="00B2213A" w:rsidP="00B2213A">
            <w:pPr>
              <w:spacing w:line="280" w:lineRule="exact"/>
              <w:ind w:leftChars="0" w:left="0" w:firstLineChars="0" w:firstLine="0"/>
              <w:jc w:val="left"/>
              <w:rPr>
                <w:snapToGrid/>
                <w:sz w:val="24"/>
              </w:rPr>
            </w:pPr>
            <w:r w:rsidRPr="00B2213A">
              <w:rPr>
                <w:rFonts w:hint="eastAsia"/>
                <w:snapToGrid/>
                <w:sz w:val="24"/>
              </w:rPr>
              <w:t>項目</w:t>
            </w:r>
          </w:p>
        </w:tc>
        <w:tc>
          <w:tcPr>
            <w:tcW w:w="1118" w:type="dxa"/>
            <w:tcBorders>
              <w:top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北區兒童之家</w:t>
            </w:r>
          </w:p>
        </w:tc>
        <w:tc>
          <w:tcPr>
            <w:tcW w:w="1118" w:type="dxa"/>
            <w:tcBorders>
              <w:top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中區兒童之家</w:t>
            </w:r>
          </w:p>
        </w:tc>
        <w:tc>
          <w:tcPr>
            <w:tcW w:w="1118" w:type="dxa"/>
            <w:tcBorders>
              <w:top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南區兒童之家</w:t>
            </w:r>
          </w:p>
        </w:tc>
        <w:tc>
          <w:tcPr>
            <w:tcW w:w="1118" w:type="dxa"/>
            <w:tcBorders>
              <w:top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少年</w:t>
            </w:r>
          </w:p>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之家</w:t>
            </w:r>
          </w:p>
        </w:tc>
        <w:tc>
          <w:tcPr>
            <w:tcW w:w="1118" w:type="dxa"/>
            <w:tcBorders>
              <w:top w:val="single" w:sz="12" w:space="0" w:color="auto"/>
            </w:tcBorders>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雲林</w:t>
            </w:r>
          </w:p>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教養院</w:t>
            </w:r>
          </w:p>
        </w:tc>
        <w:tc>
          <w:tcPr>
            <w:tcW w:w="1119" w:type="dxa"/>
            <w:tcBorders>
              <w:top w:val="single" w:sz="12" w:space="0" w:color="auto"/>
              <w:right w:val="single" w:sz="12" w:space="0" w:color="auto"/>
            </w:tcBorders>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整體</w:t>
            </w:r>
          </w:p>
        </w:tc>
      </w:tr>
      <w:tr w:rsidR="00B2213A" w:rsidRPr="00B2213A" w:rsidTr="005F3F91">
        <w:tc>
          <w:tcPr>
            <w:tcW w:w="924" w:type="dxa"/>
            <w:tcBorders>
              <w:left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辦理計畫內容</w:t>
            </w:r>
          </w:p>
        </w:tc>
        <w:tc>
          <w:tcPr>
            <w:tcW w:w="1118" w:type="dxa"/>
            <w:shd w:val="clear" w:color="auto" w:fill="auto"/>
          </w:tcPr>
          <w:p w:rsidR="00B2213A" w:rsidRPr="00B2213A" w:rsidRDefault="00B2213A" w:rsidP="00B2213A">
            <w:pPr>
              <w:spacing w:line="280" w:lineRule="exact"/>
              <w:ind w:leftChars="0" w:left="0" w:firstLineChars="0" w:firstLine="0"/>
              <w:jc w:val="left"/>
              <w:rPr>
                <w:snapToGrid/>
                <w:sz w:val="24"/>
              </w:rPr>
            </w:pPr>
            <w:r w:rsidRPr="00B2213A">
              <w:rPr>
                <w:rFonts w:hint="eastAsia"/>
                <w:sz w:val="24"/>
              </w:rPr>
              <w:t>家童生活空間優化-小家居住環境善工程及設備汰換</w:t>
            </w:r>
            <w:r w:rsidRPr="00B2213A">
              <w:rPr>
                <w:rFonts w:hAnsi="標楷體" w:hint="eastAsia"/>
                <w:sz w:val="24"/>
              </w:rPr>
              <w:t>。</w:t>
            </w:r>
          </w:p>
        </w:tc>
        <w:tc>
          <w:tcPr>
            <w:tcW w:w="1118" w:type="dxa"/>
            <w:shd w:val="clear" w:color="auto" w:fill="auto"/>
          </w:tcPr>
          <w:p w:rsidR="00B2213A" w:rsidRPr="00B2213A" w:rsidRDefault="00B2213A" w:rsidP="00B2213A">
            <w:pPr>
              <w:spacing w:line="280" w:lineRule="exact"/>
              <w:ind w:leftChars="0" w:left="0" w:firstLineChars="0" w:firstLine="0"/>
              <w:jc w:val="left"/>
              <w:rPr>
                <w:snapToGrid/>
                <w:sz w:val="24"/>
              </w:rPr>
            </w:pPr>
            <w:r w:rsidRPr="00B2213A">
              <w:rPr>
                <w:rFonts w:hAnsi="標楷體" w:hint="eastAsia"/>
                <w:sz w:val="24"/>
              </w:rPr>
              <w:t>家童住家擴增整修及設備更新。</w:t>
            </w:r>
          </w:p>
        </w:tc>
        <w:tc>
          <w:tcPr>
            <w:tcW w:w="1118" w:type="dxa"/>
            <w:shd w:val="clear" w:color="auto" w:fill="auto"/>
          </w:tcPr>
          <w:p w:rsidR="00B2213A" w:rsidRPr="00B2213A" w:rsidRDefault="00B2213A" w:rsidP="00B2213A">
            <w:pPr>
              <w:spacing w:line="280" w:lineRule="exact"/>
              <w:ind w:leftChars="0" w:left="0" w:firstLineChars="0" w:firstLine="0"/>
              <w:jc w:val="left"/>
              <w:rPr>
                <w:snapToGrid/>
                <w:sz w:val="24"/>
              </w:rPr>
            </w:pPr>
            <w:r w:rsidRPr="00B2213A">
              <w:rPr>
                <w:rFonts w:hint="eastAsia"/>
                <w:snapToGrid/>
                <w:sz w:val="24"/>
              </w:rPr>
              <w:t>改善機構設施設備-烘焙及烹飪教室空間建置</w:t>
            </w:r>
            <w:r w:rsidRPr="00B2213A">
              <w:rPr>
                <w:rFonts w:hAnsi="標楷體" w:hint="eastAsia"/>
                <w:snapToGrid/>
                <w:sz w:val="24"/>
              </w:rPr>
              <w:t>。</w:t>
            </w:r>
          </w:p>
        </w:tc>
        <w:tc>
          <w:tcPr>
            <w:tcW w:w="1118" w:type="dxa"/>
            <w:shd w:val="clear" w:color="auto" w:fill="auto"/>
          </w:tcPr>
          <w:p w:rsidR="00B2213A" w:rsidRPr="00B2213A" w:rsidRDefault="00B2213A" w:rsidP="00B2213A">
            <w:pPr>
              <w:spacing w:line="280" w:lineRule="exact"/>
              <w:ind w:leftChars="0" w:left="0" w:firstLineChars="0" w:firstLine="0"/>
              <w:jc w:val="left"/>
              <w:rPr>
                <w:snapToGrid/>
                <w:sz w:val="24"/>
              </w:rPr>
            </w:pPr>
            <w:r w:rsidRPr="00B2213A">
              <w:rPr>
                <w:rFonts w:hint="eastAsia"/>
                <w:snapToGrid/>
                <w:sz w:val="24"/>
              </w:rPr>
              <w:t>舊大樓學員宿舍及教學區浴廁天花板修繕、改善安置處所冷氣空調</w:t>
            </w:r>
            <w:r w:rsidRPr="00B2213A">
              <w:rPr>
                <w:rFonts w:hAnsi="標楷體" w:hint="eastAsia"/>
                <w:snapToGrid/>
                <w:sz w:val="24"/>
              </w:rPr>
              <w:t>。</w:t>
            </w:r>
          </w:p>
        </w:tc>
        <w:tc>
          <w:tcPr>
            <w:tcW w:w="1118" w:type="dxa"/>
          </w:tcPr>
          <w:p w:rsidR="00B2213A" w:rsidRPr="00B2213A" w:rsidRDefault="00B2213A" w:rsidP="00B2213A">
            <w:pPr>
              <w:spacing w:line="280" w:lineRule="exact"/>
              <w:ind w:leftChars="0" w:left="0" w:firstLineChars="0" w:firstLine="0"/>
              <w:jc w:val="left"/>
              <w:rPr>
                <w:snapToGrid/>
                <w:sz w:val="24"/>
              </w:rPr>
            </w:pPr>
            <w:r w:rsidRPr="00B2213A">
              <w:rPr>
                <w:rFonts w:hint="eastAsia"/>
                <w:snapToGrid/>
                <w:sz w:val="24"/>
              </w:rPr>
              <w:t>正心園修繕及升降設備工程</w:t>
            </w:r>
            <w:r w:rsidRPr="00B2213A">
              <w:rPr>
                <w:rFonts w:hAnsi="標楷體" w:hint="eastAsia"/>
                <w:snapToGrid/>
                <w:sz w:val="24"/>
              </w:rPr>
              <w:t>。</w:t>
            </w:r>
          </w:p>
        </w:tc>
        <w:tc>
          <w:tcPr>
            <w:tcW w:w="1119" w:type="dxa"/>
            <w:vMerge w:val="restart"/>
            <w:tcBorders>
              <w:right w:val="single" w:sz="12" w:space="0" w:color="auto"/>
              <w:tr2bl w:val="single" w:sz="4" w:space="0" w:color="auto"/>
            </w:tcBorders>
          </w:tcPr>
          <w:p w:rsidR="00B2213A" w:rsidRPr="00B2213A" w:rsidRDefault="00B2213A" w:rsidP="00B2213A">
            <w:pPr>
              <w:spacing w:line="280" w:lineRule="exact"/>
              <w:ind w:leftChars="0" w:left="0" w:firstLineChars="0" w:firstLine="0"/>
              <w:jc w:val="left"/>
              <w:rPr>
                <w:snapToGrid/>
                <w:sz w:val="24"/>
              </w:rPr>
            </w:pPr>
          </w:p>
        </w:tc>
      </w:tr>
      <w:tr w:rsidR="00B2213A" w:rsidRPr="00B2213A" w:rsidTr="005F3F91">
        <w:tc>
          <w:tcPr>
            <w:tcW w:w="924" w:type="dxa"/>
            <w:tcBorders>
              <w:left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計畫期程</w:t>
            </w:r>
          </w:p>
        </w:tc>
        <w:tc>
          <w:tcPr>
            <w:tcW w:w="1118" w:type="dxa"/>
            <w:shd w:val="clear" w:color="auto" w:fill="auto"/>
          </w:tcPr>
          <w:p w:rsidR="00B2213A" w:rsidRPr="00B2213A" w:rsidRDefault="00B2213A" w:rsidP="00B2213A">
            <w:pPr>
              <w:spacing w:line="280" w:lineRule="exact"/>
              <w:ind w:leftChars="0" w:left="0" w:firstLineChars="0" w:firstLine="0"/>
              <w:rPr>
                <w:snapToGrid/>
                <w:sz w:val="24"/>
              </w:rPr>
            </w:pPr>
            <w:r w:rsidRPr="00B2213A">
              <w:rPr>
                <w:rFonts w:hint="eastAsia"/>
                <w:snapToGrid/>
                <w:sz w:val="24"/>
              </w:rPr>
              <w:t>111年12月至112年12月</w:t>
            </w:r>
          </w:p>
        </w:tc>
        <w:tc>
          <w:tcPr>
            <w:tcW w:w="1118" w:type="dxa"/>
            <w:shd w:val="clear" w:color="auto" w:fill="auto"/>
          </w:tcPr>
          <w:p w:rsidR="00B2213A" w:rsidRPr="00B2213A" w:rsidRDefault="00B2213A" w:rsidP="00B2213A">
            <w:pPr>
              <w:spacing w:line="280" w:lineRule="exact"/>
              <w:ind w:leftChars="0" w:left="0" w:firstLineChars="0" w:firstLine="0"/>
              <w:rPr>
                <w:snapToGrid/>
                <w:sz w:val="24"/>
              </w:rPr>
            </w:pPr>
            <w:r w:rsidRPr="00B2213A">
              <w:rPr>
                <w:rFonts w:hint="eastAsia"/>
                <w:snapToGrid/>
                <w:sz w:val="24"/>
              </w:rPr>
              <w:t>111年11月至112年12月</w:t>
            </w:r>
          </w:p>
        </w:tc>
        <w:tc>
          <w:tcPr>
            <w:tcW w:w="1118" w:type="dxa"/>
            <w:shd w:val="clear" w:color="auto" w:fill="auto"/>
          </w:tcPr>
          <w:p w:rsidR="00B2213A" w:rsidRPr="00B2213A" w:rsidRDefault="00B2213A" w:rsidP="00B2213A">
            <w:pPr>
              <w:spacing w:line="280" w:lineRule="exact"/>
              <w:ind w:leftChars="0" w:left="0" w:firstLineChars="0" w:firstLine="0"/>
              <w:rPr>
                <w:snapToGrid/>
                <w:sz w:val="24"/>
              </w:rPr>
            </w:pPr>
            <w:r w:rsidRPr="00B2213A">
              <w:rPr>
                <w:rFonts w:hint="eastAsia"/>
                <w:snapToGrid/>
                <w:sz w:val="24"/>
              </w:rPr>
              <w:t>112年1月至112年9月</w:t>
            </w:r>
          </w:p>
        </w:tc>
        <w:tc>
          <w:tcPr>
            <w:tcW w:w="1118" w:type="dxa"/>
            <w:shd w:val="clear" w:color="auto" w:fill="auto"/>
          </w:tcPr>
          <w:p w:rsidR="00B2213A" w:rsidRPr="00B2213A" w:rsidRDefault="00B2213A" w:rsidP="00B2213A">
            <w:pPr>
              <w:spacing w:line="280" w:lineRule="exact"/>
              <w:ind w:leftChars="0" w:left="0" w:firstLineChars="0" w:firstLine="0"/>
              <w:rPr>
                <w:snapToGrid/>
                <w:sz w:val="24"/>
              </w:rPr>
            </w:pPr>
            <w:r w:rsidRPr="00B2213A">
              <w:rPr>
                <w:rFonts w:hint="eastAsia"/>
                <w:snapToGrid/>
                <w:sz w:val="24"/>
              </w:rPr>
              <w:t>112年1月至113年12月底</w:t>
            </w:r>
          </w:p>
        </w:tc>
        <w:tc>
          <w:tcPr>
            <w:tcW w:w="1118" w:type="dxa"/>
          </w:tcPr>
          <w:p w:rsidR="00B2213A" w:rsidRPr="00B2213A" w:rsidRDefault="00B2213A" w:rsidP="00B2213A">
            <w:pPr>
              <w:spacing w:line="280" w:lineRule="exact"/>
              <w:ind w:leftChars="0" w:left="0" w:firstLineChars="0" w:firstLine="0"/>
              <w:rPr>
                <w:snapToGrid/>
                <w:sz w:val="24"/>
              </w:rPr>
            </w:pPr>
            <w:r w:rsidRPr="00B2213A">
              <w:rPr>
                <w:rFonts w:hint="eastAsia"/>
                <w:snapToGrid/>
                <w:sz w:val="24"/>
              </w:rPr>
              <w:t>112年1月至113年12月底</w:t>
            </w:r>
          </w:p>
        </w:tc>
        <w:tc>
          <w:tcPr>
            <w:tcW w:w="1119" w:type="dxa"/>
            <w:vMerge/>
            <w:tcBorders>
              <w:right w:val="single" w:sz="12" w:space="0" w:color="auto"/>
            </w:tcBorders>
          </w:tcPr>
          <w:p w:rsidR="00B2213A" w:rsidRPr="00B2213A" w:rsidRDefault="00B2213A" w:rsidP="00B2213A">
            <w:pPr>
              <w:spacing w:line="280" w:lineRule="exact"/>
              <w:ind w:leftChars="0" w:left="0" w:firstLineChars="0" w:firstLine="0"/>
              <w:rPr>
                <w:snapToGrid/>
                <w:sz w:val="24"/>
              </w:rPr>
            </w:pPr>
          </w:p>
        </w:tc>
      </w:tr>
      <w:tr w:rsidR="00B2213A" w:rsidRPr="00B2213A" w:rsidTr="005F3F91">
        <w:tc>
          <w:tcPr>
            <w:tcW w:w="924" w:type="dxa"/>
            <w:tcBorders>
              <w:left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截至112年底實際計畫進度</w:t>
            </w:r>
          </w:p>
        </w:tc>
        <w:tc>
          <w:tcPr>
            <w:tcW w:w="1118" w:type="dxa"/>
            <w:shd w:val="clear" w:color="auto" w:fill="auto"/>
          </w:tcPr>
          <w:p w:rsidR="00B2213A" w:rsidRPr="00B2213A" w:rsidRDefault="00B2213A" w:rsidP="00B2213A">
            <w:pPr>
              <w:spacing w:line="280" w:lineRule="exact"/>
              <w:ind w:leftChars="0" w:left="0" w:firstLineChars="0" w:firstLine="0"/>
              <w:rPr>
                <w:snapToGrid/>
                <w:sz w:val="24"/>
              </w:rPr>
            </w:pPr>
            <w:r w:rsidRPr="00B2213A">
              <w:rPr>
                <w:rFonts w:hint="eastAsia"/>
                <w:snapToGrid/>
                <w:sz w:val="24"/>
              </w:rPr>
              <w:t>已於112年12月27日執行完竣。</w:t>
            </w:r>
          </w:p>
        </w:tc>
        <w:tc>
          <w:tcPr>
            <w:tcW w:w="1118" w:type="dxa"/>
            <w:shd w:val="clear" w:color="auto" w:fill="auto"/>
          </w:tcPr>
          <w:p w:rsidR="00B2213A" w:rsidRPr="00B2213A" w:rsidRDefault="00B2213A" w:rsidP="00B2213A">
            <w:pPr>
              <w:spacing w:line="280" w:lineRule="exact"/>
              <w:ind w:leftChars="0" w:left="0" w:firstLineChars="0" w:firstLine="0"/>
              <w:rPr>
                <w:snapToGrid/>
                <w:sz w:val="24"/>
              </w:rPr>
            </w:pPr>
            <w:r w:rsidRPr="00B2213A">
              <w:rPr>
                <w:rFonts w:hint="eastAsia"/>
                <w:snapToGrid/>
                <w:sz w:val="24"/>
              </w:rPr>
              <w:t>已於112年12月5日執行完竣。</w:t>
            </w:r>
          </w:p>
        </w:tc>
        <w:tc>
          <w:tcPr>
            <w:tcW w:w="1118" w:type="dxa"/>
            <w:shd w:val="clear" w:color="auto" w:fill="auto"/>
          </w:tcPr>
          <w:p w:rsidR="00B2213A" w:rsidRPr="00B2213A" w:rsidRDefault="00B2213A" w:rsidP="00B2213A">
            <w:pPr>
              <w:spacing w:line="280" w:lineRule="exact"/>
              <w:ind w:leftChars="0" w:left="0" w:firstLineChars="0" w:firstLine="0"/>
              <w:rPr>
                <w:snapToGrid/>
                <w:sz w:val="24"/>
              </w:rPr>
            </w:pPr>
            <w:r w:rsidRPr="00B2213A">
              <w:rPr>
                <w:rFonts w:hint="eastAsia"/>
                <w:snapToGrid/>
                <w:sz w:val="24"/>
              </w:rPr>
              <w:t>已於112年9月2日完成驗收。</w:t>
            </w:r>
          </w:p>
        </w:tc>
        <w:tc>
          <w:tcPr>
            <w:tcW w:w="1118" w:type="dxa"/>
            <w:shd w:val="clear" w:color="auto" w:fill="auto"/>
          </w:tcPr>
          <w:p w:rsidR="00B2213A" w:rsidRPr="00B2213A" w:rsidRDefault="00B2213A" w:rsidP="00B2213A">
            <w:pPr>
              <w:spacing w:line="280" w:lineRule="exact"/>
              <w:ind w:leftChars="0" w:left="0" w:firstLineChars="0" w:firstLine="0"/>
              <w:rPr>
                <w:snapToGrid/>
                <w:sz w:val="24"/>
              </w:rPr>
            </w:pPr>
            <w:r w:rsidRPr="00B2213A">
              <w:rPr>
                <w:rFonts w:hint="eastAsia"/>
                <w:snapToGrid/>
                <w:sz w:val="24"/>
              </w:rPr>
              <w:t>修繕工程已於112年4月26日委託設計決標</w:t>
            </w:r>
            <w:r w:rsidRPr="00B2213A">
              <w:rPr>
                <w:rFonts w:hAnsi="標楷體" w:hint="eastAsia"/>
                <w:snapToGrid/>
                <w:sz w:val="24"/>
              </w:rPr>
              <w:t>；</w:t>
            </w:r>
            <w:r w:rsidRPr="00B2213A">
              <w:rPr>
                <w:rFonts w:hint="eastAsia"/>
                <w:snapToGrid/>
                <w:sz w:val="24"/>
              </w:rPr>
              <w:t>6月30日基本設計核定</w:t>
            </w:r>
            <w:r w:rsidRPr="00B2213A">
              <w:rPr>
                <w:rFonts w:hAnsi="標楷體" w:hint="eastAsia"/>
                <w:snapToGrid/>
                <w:sz w:val="24"/>
              </w:rPr>
              <w:t>；9月20日細部設計核定；12月20日工程決標。</w:t>
            </w:r>
          </w:p>
          <w:p w:rsidR="00B2213A" w:rsidRPr="00B2213A" w:rsidRDefault="00B2213A" w:rsidP="00B2213A">
            <w:pPr>
              <w:spacing w:line="280" w:lineRule="exact"/>
              <w:ind w:leftChars="0" w:left="0" w:firstLineChars="0" w:firstLine="0"/>
              <w:rPr>
                <w:snapToGrid/>
                <w:sz w:val="24"/>
              </w:rPr>
            </w:pPr>
            <w:r w:rsidRPr="00B2213A">
              <w:rPr>
                <w:rFonts w:hint="eastAsia"/>
                <w:snapToGrid/>
                <w:sz w:val="24"/>
              </w:rPr>
              <w:t>設施設備已於112年6月9日驗收完竣。</w:t>
            </w:r>
          </w:p>
        </w:tc>
        <w:tc>
          <w:tcPr>
            <w:tcW w:w="1118" w:type="dxa"/>
          </w:tcPr>
          <w:p w:rsidR="00B2213A" w:rsidRPr="00B2213A" w:rsidRDefault="00B2213A" w:rsidP="00B2213A">
            <w:pPr>
              <w:spacing w:line="280" w:lineRule="exact"/>
              <w:ind w:leftChars="0" w:left="0" w:firstLineChars="0" w:firstLine="0"/>
              <w:jc w:val="left"/>
              <w:rPr>
                <w:snapToGrid/>
                <w:sz w:val="24"/>
              </w:rPr>
            </w:pPr>
            <w:r w:rsidRPr="00B2213A">
              <w:rPr>
                <w:rFonts w:hint="eastAsia"/>
                <w:snapToGrid/>
                <w:sz w:val="24"/>
              </w:rPr>
              <w:t>111年11月21日修復再利用計畫暨細部設計及因應計畫勞務委外採購決標</w:t>
            </w:r>
            <w:r w:rsidRPr="00B2213A">
              <w:rPr>
                <w:rFonts w:hAnsi="標楷體" w:hint="eastAsia"/>
                <w:snapToGrid/>
                <w:sz w:val="24"/>
              </w:rPr>
              <w:t>；</w:t>
            </w:r>
            <w:r w:rsidRPr="00B2213A">
              <w:rPr>
                <w:rFonts w:hint="eastAsia"/>
                <w:snapToGrid/>
                <w:sz w:val="24"/>
              </w:rPr>
              <w:t>112年9月28日修復再利用期末報告審查通過</w:t>
            </w:r>
            <w:r w:rsidRPr="00B2213A">
              <w:rPr>
                <w:rFonts w:hAnsi="標楷體" w:hint="eastAsia"/>
                <w:snapToGrid/>
                <w:sz w:val="24"/>
              </w:rPr>
              <w:t>；</w:t>
            </w:r>
            <w:r w:rsidRPr="00B2213A">
              <w:rPr>
                <w:rFonts w:hint="eastAsia"/>
                <w:snapToGrid/>
                <w:sz w:val="24"/>
              </w:rPr>
              <w:t>同年</w:t>
            </w:r>
          </w:p>
          <w:p w:rsidR="00B2213A" w:rsidRPr="00B2213A" w:rsidRDefault="00B2213A" w:rsidP="00B2213A">
            <w:pPr>
              <w:spacing w:line="280" w:lineRule="exact"/>
              <w:ind w:leftChars="0" w:left="0" w:firstLineChars="0" w:firstLine="0"/>
              <w:rPr>
                <w:snapToGrid/>
                <w:sz w:val="24"/>
              </w:rPr>
            </w:pPr>
            <w:r w:rsidRPr="00B2213A">
              <w:rPr>
                <w:rFonts w:hint="eastAsia"/>
                <w:snapToGrid/>
                <w:sz w:val="24"/>
              </w:rPr>
              <w:t>12月20日基本設計核定。</w:t>
            </w:r>
          </w:p>
        </w:tc>
        <w:tc>
          <w:tcPr>
            <w:tcW w:w="1119" w:type="dxa"/>
            <w:vMerge/>
            <w:tcBorders>
              <w:right w:val="single" w:sz="12" w:space="0" w:color="auto"/>
              <w:tr2bl w:val="single" w:sz="4" w:space="0" w:color="auto"/>
            </w:tcBorders>
          </w:tcPr>
          <w:p w:rsidR="00B2213A" w:rsidRPr="00B2213A" w:rsidRDefault="00B2213A" w:rsidP="00B2213A">
            <w:pPr>
              <w:spacing w:line="280" w:lineRule="exact"/>
              <w:ind w:leftChars="0" w:left="0" w:firstLineChars="0" w:firstLine="0"/>
              <w:jc w:val="left"/>
              <w:rPr>
                <w:snapToGrid/>
                <w:sz w:val="24"/>
              </w:rPr>
            </w:pPr>
          </w:p>
        </w:tc>
      </w:tr>
      <w:tr w:rsidR="00B2213A" w:rsidRPr="00B2213A" w:rsidTr="005F3F91">
        <w:tc>
          <w:tcPr>
            <w:tcW w:w="924" w:type="dxa"/>
            <w:tcBorders>
              <w:left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截至112年底已編列預算數</w:t>
            </w:r>
          </w:p>
        </w:tc>
        <w:tc>
          <w:tcPr>
            <w:tcW w:w="1118" w:type="dxa"/>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6</w:t>
            </w:r>
            <w:r w:rsidRPr="00B2213A">
              <w:rPr>
                <w:snapToGrid/>
                <w:sz w:val="24"/>
              </w:rPr>
              <w:t>,</w:t>
            </w:r>
            <w:r w:rsidRPr="00B2213A">
              <w:rPr>
                <w:rFonts w:hint="eastAsia"/>
                <w:snapToGrid/>
                <w:sz w:val="24"/>
              </w:rPr>
              <w:t>122</w:t>
            </w:r>
          </w:p>
        </w:tc>
        <w:tc>
          <w:tcPr>
            <w:tcW w:w="1118" w:type="dxa"/>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7</w:t>
            </w:r>
            <w:r w:rsidRPr="00B2213A">
              <w:rPr>
                <w:snapToGrid/>
                <w:sz w:val="24"/>
              </w:rPr>
              <w:t>,672</w:t>
            </w:r>
          </w:p>
        </w:tc>
        <w:tc>
          <w:tcPr>
            <w:tcW w:w="1118" w:type="dxa"/>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2</w:t>
            </w:r>
            <w:r w:rsidRPr="00B2213A">
              <w:rPr>
                <w:snapToGrid/>
                <w:sz w:val="24"/>
              </w:rPr>
              <w:t>,159</w:t>
            </w:r>
          </w:p>
        </w:tc>
        <w:tc>
          <w:tcPr>
            <w:tcW w:w="1118" w:type="dxa"/>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2</w:t>
            </w:r>
            <w:r w:rsidRPr="00B2213A">
              <w:rPr>
                <w:snapToGrid/>
                <w:sz w:val="24"/>
              </w:rPr>
              <w:t>3,000</w:t>
            </w:r>
          </w:p>
        </w:tc>
        <w:tc>
          <w:tcPr>
            <w:tcW w:w="1118" w:type="dxa"/>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2</w:t>
            </w:r>
            <w:r w:rsidRPr="00B2213A">
              <w:rPr>
                <w:snapToGrid/>
                <w:sz w:val="24"/>
              </w:rPr>
              <w:t>5,000</w:t>
            </w:r>
          </w:p>
        </w:tc>
        <w:tc>
          <w:tcPr>
            <w:tcW w:w="1119" w:type="dxa"/>
            <w:tcBorders>
              <w:right w:val="single" w:sz="12" w:space="0" w:color="auto"/>
            </w:tcBorders>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63</w:t>
            </w:r>
            <w:r w:rsidRPr="00B2213A">
              <w:rPr>
                <w:snapToGrid/>
                <w:sz w:val="24"/>
              </w:rPr>
              <w:t>,</w:t>
            </w:r>
            <w:r w:rsidRPr="00B2213A">
              <w:rPr>
                <w:rFonts w:hint="eastAsia"/>
                <w:snapToGrid/>
                <w:sz w:val="24"/>
              </w:rPr>
              <w:t>953</w:t>
            </w:r>
          </w:p>
        </w:tc>
      </w:tr>
      <w:tr w:rsidR="00B2213A" w:rsidRPr="00B2213A" w:rsidTr="005F3F91">
        <w:tc>
          <w:tcPr>
            <w:tcW w:w="924" w:type="dxa"/>
            <w:tcBorders>
              <w:left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截至112年底預算累計執行數</w:t>
            </w:r>
          </w:p>
        </w:tc>
        <w:tc>
          <w:tcPr>
            <w:tcW w:w="1118" w:type="dxa"/>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5</w:t>
            </w:r>
            <w:r w:rsidRPr="00B2213A">
              <w:rPr>
                <w:snapToGrid/>
                <w:sz w:val="24"/>
              </w:rPr>
              <w:t>,606</w:t>
            </w:r>
          </w:p>
        </w:tc>
        <w:tc>
          <w:tcPr>
            <w:tcW w:w="1118" w:type="dxa"/>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7</w:t>
            </w:r>
            <w:r w:rsidRPr="00B2213A">
              <w:rPr>
                <w:snapToGrid/>
                <w:sz w:val="24"/>
              </w:rPr>
              <w:t>,432</w:t>
            </w:r>
          </w:p>
        </w:tc>
        <w:tc>
          <w:tcPr>
            <w:tcW w:w="1118" w:type="dxa"/>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2</w:t>
            </w:r>
            <w:r w:rsidRPr="00B2213A">
              <w:rPr>
                <w:snapToGrid/>
                <w:sz w:val="24"/>
              </w:rPr>
              <w:t>,147</w:t>
            </w:r>
          </w:p>
        </w:tc>
        <w:tc>
          <w:tcPr>
            <w:tcW w:w="1118" w:type="dxa"/>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2</w:t>
            </w:r>
            <w:r w:rsidRPr="00B2213A">
              <w:rPr>
                <w:snapToGrid/>
                <w:sz w:val="24"/>
              </w:rPr>
              <w:t>,998</w:t>
            </w:r>
          </w:p>
        </w:tc>
        <w:tc>
          <w:tcPr>
            <w:tcW w:w="1118" w:type="dxa"/>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3</w:t>
            </w:r>
            <w:r w:rsidRPr="00B2213A">
              <w:rPr>
                <w:snapToGrid/>
                <w:sz w:val="24"/>
              </w:rPr>
              <w:t>,003</w:t>
            </w:r>
          </w:p>
        </w:tc>
        <w:tc>
          <w:tcPr>
            <w:tcW w:w="1119" w:type="dxa"/>
            <w:tcBorders>
              <w:right w:val="single" w:sz="12" w:space="0" w:color="auto"/>
            </w:tcBorders>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2</w:t>
            </w:r>
            <w:r w:rsidRPr="00B2213A">
              <w:rPr>
                <w:snapToGrid/>
                <w:sz w:val="24"/>
              </w:rPr>
              <w:t>1,186</w:t>
            </w:r>
          </w:p>
        </w:tc>
      </w:tr>
      <w:tr w:rsidR="00B2213A" w:rsidRPr="00B2213A" w:rsidTr="005F3F91">
        <w:tc>
          <w:tcPr>
            <w:tcW w:w="924" w:type="dxa"/>
            <w:tcBorders>
              <w:left w:val="single" w:sz="12" w:space="0" w:color="auto"/>
              <w:bottom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center"/>
              <w:rPr>
                <w:snapToGrid/>
                <w:sz w:val="24"/>
              </w:rPr>
            </w:pPr>
            <w:r w:rsidRPr="00B2213A">
              <w:rPr>
                <w:rFonts w:hint="eastAsia"/>
                <w:snapToGrid/>
                <w:sz w:val="24"/>
              </w:rPr>
              <w:t>截至112年底預算執行率</w:t>
            </w:r>
          </w:p>
        </w:tc>
        <w:tc>
          <w:tcPr>
            <w:tcW w:w="1118" w:type="dxa"/>
            <w:tcBorders>
              <w:bottom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9</w:t>
            </w:r>
            <w:r w:rsidRPr="00B2213A">
              <w:rPr>
                <w:snapToGrid/>
                <w:sz w:val="24"/>
              </w:rPr>
              <w:t>1.57</w:t>
            </w:r>
          </w:p>
        </w:tc>
        <w:tc>
          <w:tcPr>
            <w:tcW w:w="1118" w:type="dxa"/>
            <w:tcBorders>
              <w:bottom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9</w:t>
            </w:r>
            <w:r w:rsidRPr="00B2213A">
              <w:rPr>
                <w:snapToGrid/>
                <w:sz w:val="24"/>
              </w:rPr>
              <w:t>6.87</w:t>
            </w:r>
          </w:p>
        </w:tc>
        <w:tc>
          <w:tcPr>
            <w:tcW w:w="1118" w:type="dxa"/>
            <w:tcBorders>
              <w:bottom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9</w:t>
            </w:r>
            <w:r w:rsidRPr="00B2213A">
              <w:rPr>
                <w:snapToGrid/>
                <w:sz w:val="24"/>
              </w:rPr>
              <w:t>9.44</w:t>
            </w:r>
          </w:p>
        </w:tc>
        <w:tc>
          <w:tcPr>
            <w:tcW w:w="1118" w:type="dxa"/>
            <w:tcBorders>
              <w:bottom w:val="single" w:sz="12" w:space="0" w:color="auto"/>
            </w:tcBorders>
            <w:shd w:val="clear" w:color="auto" w:fill="auto"/>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1</w:t>
            </w:r>
            <w:r w:rsidRPr="00B2213A">
              <w:rPr>
                <w:snapToGrid/>
                <w:sz w:val="24"/>
              </w:rPr>
              <w:t>3.03</w:t>
            </w:r>
          </w:p>
        </w:tc>
        <w:tc>
          <w:tcPr>
            <w:tcW w:w="1118" w:type="dxa"/>
            <w:tcBorders>
              <w:bottom w:val="single" w:sz="12" w:space="0" w:color="auto"/>
            </w:tcBorders>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1</w:t>
            </w:r>
            <w:r w:rsidRPr="00B2213A">
              <w:rPr>
                <w:snapToGrid/>
                <w:sz w:val="24"/>
              </w:rPr>
              <w:t>2.01</w:t>
            </w:r>
          </w:p>
        </w:tc>
        <w:tc>
          <w:tcPr>
            <w:tcW w:w="1119" w:type="dxa"/>
            <w:tcBorders>
              <w:bottom w:val="single" w:sz="12" w:space="0" w:color="auto"/>
              <w:right w:val="single" w:sz="12" w:space="0" w:color="auto"/>
            </w:tcBorders>
            <w:vAlign w:val="center"/>
          </w:tcPr>
          <w:p w:rsidR="00B2213A" w:rsidRPr="00B2213A" w:rsidRDefault="00B2213A" w:rsidP="00B2213A">
            <w:pPr>
              <w:spacing w:line="280" w:lineRule="exact"/>
              <w:ind w:leftChars="0" w:left="0" w:firstLineChars="0" w:firstLine="0"/>
              <w:jc w:val="right"/>
              <w:rPr>
                <w:snapToGrid/>
                <w:sz w:val="24"/>
              </w:rPr>
            </w:pPr>
            <w:r w:rsidRPr="00B2213A">
              <w:rPr>
                <w:rFonts w:hint="eastAsia"/>
                <w:snapToGrid/>
                <w:sz w:val="24"/>
              </w:rPr>
              <w:t>3</w:t>
            </w:r>
            <w:r w:rsidRPr="00B2213A">
              <w:rPr>
                <w:snapToGrid/>
                <w:sz w:val="24"/>
              </w:rPr>
              <w:t>3.13</w:t>
            </w:r>
          </w:p>
        </w:tc>
      </w:tr>
    </w:tbl>
    <w:p w:rsidR="00B2213A" w:rsidRPr="00B2213A" w:rsidRDefault="00B2213A" w:rsidP="00B2213A">
      <w:pPr>
        <w:spacing w:line="280" w:lineRule="exact"/>
        <w:ind w:leftChars="0" w:left="0" w:firstLine="486"/>
        <w:jc w:val="left"/>
        <w:rPr>
          <w:snapToGrid/>
          <w:sz w:val="24"/>
        </w:rPr>
      </w:pPr>
      <w:r w:rsidRPr="00B2213A">
        <w:rPr>
          <w:rFonts w:hint="eastAsia"/>
          <w:snapToGrid/>
          <w:sz w:val="24"/>
        </w:rPr>
        <w:t xml:space="preserve">  資料來源</w:t>
      </w:r>
      <w:r w:rsidRPr="00B2213A">
        <w:rPr>
          <w:rFonts w:hint="eastAsia"/>
          <w:snapToGrid/>
          <w:sz w:val="24"/>
          <w:lang w:eastAsia="zh-HK"/>
        </w:rPr>
        <w:t>：</w:t>
      </w:r>
      <w:r w:rsidRPr="00B2213A">
        <w:rPr>
          <w:rFonts w:hint="eastAsia"/>
          <w:snapToGrid/>
          <w:sz w:val="24"/>
        </w:rPr>
        <w:t>社福基金提供</w:t>
      </w:r>
      <w:r w:rsidRPr="00B2213A">
        <w:rPr>
          <w:rFonts w:hAnsi="標楷體" w:hint="eastAsia"/>
          <w:snapToGrid/>
          <w:sz w:val="24"/>
        </w:rPr>
        <w:t>，本中心彙整</w:t>
      </w:r>
      <w:r w:rsidRPr="00B2213A">
        <w:rPr>
          <w:rFonts w:hint="eastAsia"/>
          <w:snapToGrid/>
          <w:sz w:val="24"/>
        </w:rPr>
        <w:t>。</w:t>
      </w:r>
    </w:p>
    <w:p w:rsidR="00B2213A" w:rsidRPr="00B2213A" w:rsidRDefault="00B2213A" w:rsidP="00B2213A">
      <w:pPr>
        <w:ind w:left="849" w:hangingChars="100" w:hanging="283"/>
        <w:rPr>
          <w:b/>
          <w:snapToGrid/>
        </w:rPr>
      </w:pPr>
      <w:r w:rsidRPr="00B2213A">
        <w:rPr>
          <w:rFonts w:hint="eastAsia"/>
          <w:b/>
          <w:snapToGrid/>
        </w:rPr>
        <w:t>(二)少年之家與雲林教養院之修繕工程、設備採購計畫之推動雖部分受制於外部因素，惟在預算編列時未周全考量，致截至112年底之預算執行率偏低</w:t>
      </w:r>
      <w:r w:rsidRPr="00B2213A">
        <w:rPr>
          <w:rFonts w:hAnsi="標楷體" w:hint="eastAsia"/>
          <w:b/>
          <w:snapToGrid/>
        </w:rPr>
        <w:t>，</w:t>
      </w:r>
      <w:r w:rsidRPr="00B2213A">
        <w:rPr>
          <w:rFonts w:hint="eastAsia"/>
          <w:b/>
          <w:snapToGrid/>
        </w:rPr>
        <w:t>允應檢討改善</w:t>
      </w:r>
    </w:p>
    <w:p w:rsidR="00B2213A" w:rsidRPr="00B2213A" w:rsidRDefault="00B2213A" w:rsidP="00B2213A">
      <w:pPr>
        <w:ind w:left="849" w:hangingChars="100" w:hanging="283"/>
        <w:rPr>
          <w:snapToGrid/>
        </w:rPr>
      </w:pPr>
      <w:r w:rsidRPr="00B2213A">
        <w:rPr>
          <w:rFonts w:hint="eastAsia"/>
          <w:snapToGrid/>
        </w:rPr>
        <w:t xml:space="preserve">      按衛生福利特別收入基金項下之社福基金係屬政事型特種基金</w:t>
      </w:r>
      <w:r w:rsidRPr="00B2213A">
        <w:rPr>
          <w:rFonts w:hAnsi="標楷體" w:hint="eastAsia"/>
          <w:snapToGrid/>
        </w:rPr>
        <w:t>，</w:t>
      </w:r>
      <w:r w:rsidRPr="00B2213A">
        <w:rPr>
          <w:rFonts w:hint="eastAsia"/>
          <w:snapToGrid/>
        </w:rPr>
        <w:t>依</w:t>
      </w:r>
      <w:r w:rsidRPr="00B2213A">
        <w:rPr>
          <w:rFonts w:hAnsi="標楷體" w:hint="eastAsia"/>
          <w:snapToGrid/>
        </w:rPr>
        <w:t>「</w:t>
      </w:r>
      <w:r w:rsidRPr="00B2213A">
        <w:rPr>
          <w:rFonts w:hint="eastAsia"/>
          <w:snapToGrid/>
        </w:rPr>
        <w:t>附屬單位預算執行要點</w:t>
      </w:r>
      <w:r w:rsidRPr="00B2213A">
        <w:rPr>
          <w:rFonts w:hAnsi="標楷體" w:hint="eastAsia"/>
          <w:snapToGrid/>
        </w:rPr>
        <w:t>」</w:t>
      </w:r>
      <w:r w:rsidRPr="00B2213A">
        <w:rPr>
          <w:rFonts w:hint="eastAsia"/>
          <w:snapToGrid/>
        </w:rPr>
        <w:t>第26點第10款規定</w:t>
      </w:r>
      <w:r w:rsidRPr="00B2213A">
        <w:rPr>
          <w:snapToGrid/>
          <w:vertAlign w:val="superscript"/>
        </w:rPr>
        <w:footnoteReference w:id="4"/>
      </w:r>
      <w:r w:rsidRPr="00B2213A">
        <w:rPr>
          <w:rFonts w:hint="eastAsia"/>
          <w:snapToGrid/>
        </w:rPr>
        <w:t>略以，基金之一般建築及設備計畫</w:t>
      </w:r>
      <w:r w:rsidRPr="00B2213A">
        <w:rPr>
          <w:rFonts w:hAnsi="標楷體" w:hint="eastAsia"/>
          <w:snapToGrid/>
        </w:rPr>
        <w:t>、</w:t>
      </w:r>
      <w:r w:rsidRPr="00B2213A">
        <w:rPr>
          <w:rFonts w:hint="eastAsia"/>
          <w:snapToGrid/>
        </w:rPr>
        <w:t>業務計畫項下之購建固定資產或營建物之執行</w:t>
      </w:r>
      <w:r w:rsidRPr="00B2213A">
        <w:rPr>
          <w:rFonts w:hAnsi="標楷體" w:hint="eastAsia"/>
          <w:snapToGrid/>
        </w:rPr>
        <w:t>，準用同要點第12點有關作業基金一般建築及設備計畫之規定辦理，亦即</w:t>
      </w:r>
      <w:r w:rsidRPr="00B2213A">
        <w:rPr>
          <w:rFonts w:hint="eastAsia"/>
          <w:snapToGrid/>
        </w:rPr>
        <w:t>就房屋及建築中之新建或購置各項辦公房屋及宿舍，應依預算確實執行。另參據</w:t>
      </w:r>
      <w:r w:rsidRPr="00B2213A">
        <w:rPr>
          <w:rFonts w:hAnsi="標楷體" w:hint="eastAsia"/>
          <w:snapToGrid/>
        </w:rPr>
        <w:t>「</w:t>
      </w:r>
      <w:r w:rsidRPr="00B2213A">
        <w:rPr>
          <w:rFonts w:hint="eastAsia"/>
          <w:snapToGrid/>
        </w:rPr>
        <w:t>各機關單位預算執行要點</w:t>
      </w:r>
      <w:r w:rsidR="00E51D1A">
        <w:rPr>
          <w:rFonts w:hAnsi="標楷體" w:hint="eastAsia"/>
          <w:snapToGrid/>
        </w:rPr>
        <w:t>」</w:t>
      </w:r>
      <w:r w:rsidRPr="00B2213A">
        <w:rPr>
          <w:rFonts w:hint="eastAsia"/>
          <w:snapToGrid/>
        </w:rPr>
        <w:t>預算執行部分之預算控制內容第15點第6款規定</w:t>
      </w:r>
      <w:r w:rsidR="008D2D19">
        <w:rPr>
          <w:rStyle w:val="affb"/>
          <w:snapToGrid/>
        </w:rPr>
        <w:footnoteReference w:id="5"/>
      </w:r>
      <w:r w:rsidRPr="00B2213A">
        <w:rPr>
          <w:rFonts w:hint="eastAsia"/>
          <w:snapToGrid/>
        </w:rPr>
        <w:t>略以，公共工程計畫應擬定工程實施計畫時程，妥善研訂分標及招標策略，依計畫期程完成設計並開始辦理發包，其可分段或分項辦理發包者，並得分開辦理同時進行。</w:t>
      </w:r>
    </w:p>
    <w:p w:rsidR="00B2213A" w:rsidRPr="00B2213A" w:rsidRDefault="00B2213A" w:rsidP="00B2213A">
      <w:pPr>
        <w:ind w:left="849" w:hangingChars="100" w:hanging="283"/>
        <w:rPr>
          <w:rFonts w:cs="細明體_HKSCS"/>
          <w:b/>
          <w:snapToGrid/>
        </w:rPr>
      </w:pPr>
      <w:r w:rsidRPr="00B2213A">
        <w:rPr>
          <w:rFonts w:hint="eastAsia"/>
          <w:snapToGrid/>
        </w:rPr>
        <w:t xml:space="preserve">      依社福基金提供資料</w:t>
      </w:r>
      <w:r w:rsidRPr="00B2213A">
        <w:rPr>
          <w:rFonts w:hAnsi="標楷體" w:hint="eastAsia"/>
          <w:snapToGrid/>
        </w:rPr>
        <w:t>，</w:t>
      </w:r>
      <w:r w:rsidRPr="00B2213A">
        <w:rPr>
          <w:rFonts w:hint="eastAsia"/>
          <w:snapToGrid/>
        </w:rPr>
        <w:t>少年之家</w:t>
      </w:r>
      <w:r w:rsidRPr="00B2213A">
        <w:rPr>
          <w:rFonts w:hAnsi="標楷體" w:hint="eastAsia"/>
          <w:snapToGrid/>
        </w:rPr>
        <w:t>、</w:t>
      </w:r>
      <w:r w:rsidRPr="00B2213A">
        <w:rPr>
          <w:rFonts w:hint="eastAsia"/>
          <w:snapToGrid/>
        </w:rPr>
        <w:t>雲林教養院辦理之修繕工程、設備採購計畫雖分別因建築物老舊須進行耐震評估及後續補強作業</w:t>
      </w:r>
      <w:r w:rsidRPr="00B2213A">
        <w:rPr>
          <w:rFonts w:hAnsi="標楷體" w:hint="eastAsia"/>
          <w:snapToGrid/>
        </w:rPr>
        <w:t>、被地方政府登錄為歷史建築需採取修復及再利用計畫作業等程序等外部因素，致影響該等計畫後續工程採購預算之執行，惟該基金允應於預算編列時將相關外部因素周全考量，妥善規劃。此外，在標案之內容設計上，考量就可分項或分段進行者，採取彈性作法，或可減輕對預算執行不利因素之產生。</w:t>
      </w:r>
    </w:p>
    <w:p w:rsidR="00B2213A" w:rsidRPr="00B2213A" w:rsidRDefault="00B2213A" w:rsidP="00B2213A">
      <w:pPr>
        <w:ind w:left="566" w:firstLine="566"/>
        <w:rPr>
          <w:lang w:eastAsia="zh-HK"/>
        </w:rPr>
      </w:pPr>
      <w:r w:rsidRPr="00B2213A">
        <w:rPr>
          <w:rFonts w:hint="eastAsia"/>
          <w:snapToGrid/>
        </w:rPr>
        <w:t>綜上，社福基金112年度推動「增設及改善公設兒少緊急及中長期安置機構計畫」</w:t>
      </w:r>
      <w:r w:rsidRPr="00B2213A">
        <w:rPr>
          <w:rFonts w:hAnsi="標楷體" w:hint="eastAsia"/>
          <w:snapToGrid/>
        </w:rPr>
        <w:t>，</w:t>
      </w:r>
      <w:r w:rsidRPr="00B2213A">
        <w:rPr>
          <w:rFonts w:hint="eastAsia"/>
          <w:snapToGrid/>
        </w:rPr>
        <w:t>其中就部屬兒少機構辦理修繕工程、設備採購計畫</w:t>
      </w:r>
      <w:r w:rsidRPr="00B2213A">
        <w:rPr>
          <w:rFonts w:hAnsi="標楷體" w:hint="eastAsia"/>
          <w:snapToGrid/>
        </w:rPr>
        <w:t>，</w:t>
      </w:r>
      <w:r w:rsidRPr="00B2213A">
        <w:rPr>
          <w:rFonts w:hint="eastAsia"/>
          <w:snapToGrid/>
        </w:rPr>
        <w:t>截至112年底少年之家</w:t>
      </w:r>
      <w:r w:rsidRPr="00B2213A">
        <w:rPr>
          <w:rFonts w:hAnsi="標楷體" w:hint="eastAsia"/>
          <w:snapToGrid/>
        </w:rPr>
        <w:t>、</w:t>
      </w:r>
      <w:r w:rsidRPr="00B2213A">
        <w:rPr>
          <w:rFonts w:hint="eastAsia"/>
          <w:snapToGrid/>
        </w:rPr>
        <w:t>雲林教養院之修繕工程、設備採購計畫因規劃欠周全致累計預算執行率未及2成</w:t>
      </w:r>
      <w:r w:rsidRPr="00B2213A">
        <w:rPr>
          <w:rFonts w:hAnsi="標楷體" w:hint="eastAsia"/>
          <w:snapToGrid/>
        </w:rPr>
        <w:t>，未來允應妥善規劃工程期程，並確實管控進度，俾確保工程如質如期完工</w:t>
      </w:r>
      <w:r w:rsidRPr="00B2213A">
        <w:rPr>
          <w:rFonts w:hint="eastAsia"/>
          <w:snapToGrid/>
        </w:rPr>
        <w:t>。</w:t>
      </w:r>
    </w:p>
    <w:p w:rsidR="00FC4716" w:rsidRPr="00B2213A" w:rsidRDefault="00FC4716" w:rsidP="00FC4716">
      <w:pPr>
        <w:pStyle w:val="21"/>
        <w:ind w:leftChars="199" w:left="564" w:firstLine="566"/>
        <w:rPr>
          <w:lang w:eastAsia="zh-HK"/>
        </w:rPr>
      </w:pPr>
    </w:p>
    <w:p w:rsidR="00FC4716" w:rsidRPr="00444035" w:rsidRDefault="00FC4716" w:rsidP="00FC4716">
      <w:pPr>
        <w:pStyle w:val="14"/>
        <w:ind w:left="567" w:hanging="567"/>
        <w:rPr>
          <w:rFonts w:hAnsi="標楷體"/>
        </w:rPr>
      </w:pPr>
      <w:bookmarkStart w:id="125" w:name="_Toc524945239"/>
      <w:bookmarkStart w:id="126" w:name="_Toc525456774"/>
      <w:bookmarkStart w:id="127" w:name="_Toc525660544"/>
      <w:bookmarkStart w:id="128" w:name="_Toc18600475"/>
      <w:bookmarkStart w:id="129" w:name="_Toc90022184"/>
      <w:bookmarkStart w:id="130" w:name="_Toc194483517"/>
      <w:r>
        <w:rPr>
          <w:rFonts w:hint="eastAsia"/>
          <w:lang w:eastAsia="zh-HK"/>
        </w:rPr>
        <w:t>一一</w:t>
      </w:r>
      <w:r w:rsidRPr="00444035">
        <w:rPr>
          <w:rFonts w:hint="eastAsia"/>
        </w:rPr>
        <w:t>、</w:t>
      </w:r>
      <w:bookmarkEnd w:id="125"/>
      <w:bookmarkEnd w:id="126"/>
      <w:bookmarkEnd w:id="127"/>
      <w:bookmarkEnd w:id="128"/>
      <w:bookmarkEnd w:id="129"/>
      <w:r w:rsidR="00F22233" w:rsidRPr="00F22233">
        <w:rPr>
          <w:rFonts w:hint="eastAsia"/>
        </w:rPr>
        <w:t>截至112年底，機構住宿式服務資源布建計畫之預算執行率未及2成，又依長照法令設立服務機構之收容率未及8成，允宜適時檢討安置資源配置政策，俾利提升相關資源運用效率</w:t>
      </w:r>
      <w:bookmarkEnd w:id="130"/>
    </w:p>
    <w:p w:rsidR="00F22233" w:rsidRPr="00F22233" w:rsidRDefault="00F22233" w:rsidP="00F22233">
      <w:pPr>
        <w:ind w:left="566" w:firstLine="566"/>
      </w:pPr>
      <w:r w:rsidRPr="00F22233">
        <w:rPr>
          <w:rFonts w:hAnsi="標楷體" w:hint="eastAsia"/>
          <w:snapToGrid/>
          <w:kern w:val="0"/>
        </w:rPr>
        <w:t>長照服務發展基金</w:t>
      </w:r>
      <w:r w:rsidRPr="00F22233">
        <w:rPr>
          <w:rFonts w:hint="eastAsia"/>
        </w:rPr>
        <w:t>(</w:t>
      </w:r>
      <w:r w:rsidRPr="00F22233">
        <w:rPr>
          <w:rFonts w:hAnsi="標楷體" w:hint="eastAsia"/>
          <w:snapToGrid/>
          <w:kern w:val="0"/>
        </w:rPr>
        <w:t>下稱長照基金</w:t>
      </w:r>
      <w:r w:rsidRPr="00F22233">
        <w:rPr>
          <w:rFonts w:hint="eastAsia"/>
        </w:rPr>
        <w:t>)</w:t>
      </w:r>
      <w:r w:rsidRPr="00F22233">
        <w:rPr>
          <w:rFonts w:hAnsi="標楷體"/>
          <w:snapToGrid/>
          <w:kern w:val="0"/>
        </w:rPr>
        <w:t>11</w:t>
      </w:r>
      <w:r w:rsidRPr="00F22233">
        <w:rPr>
          <w:rFonts w:hAnsi="標楷體" w:hint="eastAsia"/>
          <w:snapToGrid/>
          <w:kern w:val="0"/>
        </w:rPr>
        <w:t>2年度預算就長照住宿式服務機構之服務提升相關計畫計編列89</w:t>
      </w:r>
      <w:r w:rsidRPr="00F22233">
        <w:rPr>
          <w:rFonts w:hint="eastAsia"/>
        </w:rPr>
        <w:t>億6</w:t>
      </w:r>
      <w:r w:rsidRPr="00F22233">
        <w:t>,</w:t>
      </w:r>
      <w:r w:rsidRPr="00F22233">
        <w:rPr>
          <w:rFonts w:hint="eastAsia"/>
        </w:rPr>
        <w:t>739萬6千元，決算數95億1</w:t>
      </w:r>
      <w:r w:rsidRPr="00F22233">
        <w:t>,</w:t>
      </w:r>
      <w:r w:rsidRPr="00F22233">
        <w:rPr>
          <w:rFonts w:hint="eastAsia"/>
        </w:rPr>
        <w:t>328萬4千元</w:t>
      </w:r>
      <w:r w:rsidRPr="00F22233">
        <w:rPr>
          <w:vertAlign w:val="superscript"/>
        </w:rPr>
        <w:footnoteReference w:id="6"/>
      </w:r>
      <w:r w:rsidRPr="00F22233">
        <w:rPr>
          <w:rFonts w:hint="eastAsia"/>
        </w:rPr>
        <w:t>，執行率1</w:t>
      </w:r>
      <w:r w:rsidRPr="00F22233">
        <w:t>06</w:t>
      </w:r>
      <w:r w:rsidRPr="00F22233">
        <w:rPr>
          <w:rFonts w:hint="eastAsia"/>
        </w:rPr>
        <w:t>.</w:t>
      </w:r>
      <w:r w:rsidRPr="00F22233">
        <w:t>09</w:t>
      </w:r>
      <w:r w:rsidRPr="00F22233">
        <w:rPr>
          <w:rFonts w:hint="eastAsia"/>
        </w:rPr>
        <w:t>%。有關長照基金截至112年底推動機構住宿式服務資源布建計畫之預算執行率偏低</w:t>
      </w:r>
      <w:r w:rsidRPr="00F22233">
        <w:rPr>
          <w:rFonts w:hAnsi="標楷體" w:hint="eastAsia"/>
        </w:rPr>
        <w:t>，又</w:t>
      </w:r>
      <w:r w:rsidRPr="00F22233">
        <w:rPr>
          <w:rFonts w:hint="eastAsia"/>
        </w:rPr>
        <w:t>部分類別長照住宿式服務機構之收容率未及8成之情形</w:t>
      </w:r>
      <w:r w:rsidRPr="00F22233">
        <w:rPr>
          <w:rFonts w:hAnsi="標楷體" w:hint="eastAsia"/>
        </w:rPr>
        <w:t>，</w:t>
      </w:r>
      <w:r w:rsidRPr="00F22233">
        <w:rPr>
          <w:rFonts w:hint="eastAsia"/>
        </w:rPr>
        <w:t>謹敘明如次</w:t>
      </w:r>
      <w:r w:rsidRPr="00F22233">
        <w:rPr>
          <w:rFonts w:ascii="新細明體" w:eastAsia="新細明體" w:hAnsi="新細明體" w:hint="eastAsia"/>
        </w:rPr>
        <w:t>：</w:t>
      </w:r>
    </w:p>
    <w:p w:rsidR="00F22233" w:rsidRPr="00F22233" w:rsidRDefault="00F22233" w:rsidP="00F22233">
      <w:pPr>
        <w:ind w:left="849" w:hangingChars="100" w:hanging="283"/>
        <w:rPr>
          <w:b/>
        </w:rPr>
      </w:pPr>
      <w:r w:rsidRPr="00F22233">
        <w:rPr>
          <w:rFonts w:hint="eastAsia"/>
          <w:b/>
        </w:rPr>
        <w:t>(一)近年長照基金就機構住宿式服務發展相關計畫(方案)之經費運用概況</w:t>
      </w:r>
      <w:r w:rsidRPr="00F22233">
        <w:rPr>
          <w:b/>
        </w:rPr>
        <w:t xml:space="preserve"> </w:t>
      </w:r>
    </w:p>
    <w:p w:rsidR="00F22233" w:rsidRPr="00F22233" w:rsidRDefault="00F22233" w:rsidP="00F22233">
      <w:pPr>
        <w:ind w:leftChars="300" w:left="850" w:firstLine="566"/>
        <w:rPr>
          <w:rFonts w:hAnsi="標楷體"/>
          <w:snapToGrid/>
        </w:rPr>
      </w:pPr>
      <w:r w:rsidRPr="00F22233">
        <w:rPr>
          <w:rFonts w:hint="eastAsia"/>
          <w:snapToGrid/>
        </w:rPr>
        <w:t>按我國現行長照多元服務體系除強調居家與社區式長照服務外</w:t>
      </w:r>
      <w:r w:rsidRPr="00F22233">
        <w:rPr>
          <w:rFonts w:hAnsi="標楷體" w:hint="eastAsia"/>
          <w:snapToGrid/>
        </w:rPr>
        <w:t>，</w:t>
      </w:r>
      <w:r w:rsidRPr="00F22233">
        <w:rPr>
          <w:rFonts w:hint="eastAsia"/>
          <w:snapToGrid/>
        </w:rPr>
        <w:t>針對中</w:t>
      </w:r>
      <w:r w:rsidRPr="00F22233">
        <w:rPr>
          <w:rFonts w:hAnsi="標楷體" w:hint="eastAsia"/>
          <w:snapToGrid/>
        </w:rPr>
        <w:t>、</w:t>
      </w:r>
      <w:r w:rsidRPr="00F22233">
        <w:rPr>
          <w:rFonts w:hint="eastAsia"/>
          <w:snapToGrid/>
        </w:rPr>
        <w:t>重度失能民眾亦提供全時照顧或夜間住宿之機構住宿式服務</w:t>
      </w:r>
      <w:r w:rsidRPr="00F22233">
        <w:rPr>
          <w:snapToGrid/>
          <w:vertAlign w:val="superscript"/>
        </w:rPr>
        <w:footnoteReference w:id="7"/>
      </w:r>
      <w:r w:rsidRPr="00F22233">
        <w:rPr>
          <w:rFonts w:hint="eastAsia"/>
          <w:snapToGrid/>
        </w:rPr>
        <w:t>。</w:t>
      </w:r>
      <w:r w:rsidRPr="00F22233">
        <w:rPr>
          <w:rFonts w:hAnsi="標楷體" w:hint="eastAsia"/>
          <w:snapToGrid/>
        </w:rPr>
        <w:t>為提升服務之可近性，長照基金</w:t>
      </w:r>
      <w:r w:rsidRPr="00F22233">
        <w:rPr>
          <w:rFonts w:hint="eastAsia"/>
          <w:snapToGrid/>
        </w:rPr>
        <w:t>針對長照資源不足地區</w:t>
      </w:r>
      <w:r w:rsidRPr="00F22233">
        <w:rPr>
          <w:rFonts w:hAnsi="標楷體" w:hint="eastAsia"/>
          <w:snapToGrid/>
        </w:rPr>
        <w:t>，提供獎勵措施，近年陸續</w:t>
      </w:r>
      <w:r w:rsidRPr="00F22233">
        <w:rPr>
          <w:rFonts w:hint="eastAsia"/>
          <w:snapToGrid/>
        </w:rPr>
        <w:t>推動機構住宿式服務資源布建計畫</w:t>
      </w:r>
      <w:r w:rsidRPr="00F22233">
        <w:rPr>
          <w:rFonts w:hAnsi="標楷體" w:hint="eastAsia"/>
          <w:snapToGrid/>
        </w:rPr>
        <w:t>，截至112年底計有53件申請案，規劃布建19縣市51個鄉鎮區，增加6</w:t>
      </w:r>
      <w:r w:rsidRPr="00F22233">
        <w:rPr>
          <w:rFonts w:hAnsi="標楷體"/>
          <w:snapToGrid/>
        </w:rPr>
        <w:t>,</w:t>
      </w:r>
      <w:r w:rsidRPr="00F22233">
        <w:rPr>
          <w:rFonts w:hAnsi="標楷體" w:hint="eastAsia"/>
          <w:snapToGrid/>
        </w:rPr>
        <w:t>341床住宿資源；</w:t>
      </w:r>
      <w:r w:rsidRPr="00F22233">
        <w:rPr>
          <w:rFonts w:hint="eastAsia"/>
          <w:snapToGrid/>
        </w:rPr>
        <w:t>又為輔導既有住宿式機構提升照顧服務品質</w:t>
      </w:r>
      <w:r w:rsidRPr="00F22233">
        <w:rPr>
          <w:rFonts w:hAnsi="標楷體" w:hint="eastAsia"/>
          <w:snapToGrid/>
        </w:rPr>
        <w:t>，辦理住宿式機構品質提升計畫，112年度參與機構共計1</w:t>
      </w:r>
      <w:r w:rsidRPr="00F22233">
        <w:rPr>
          <w:rFonts w:hAnsi="標楷體"/>
          <w:snapToGrid/>
        </w:rPr>
        <w:t>,</w:t>
      </w:r>
      <w:r w:rsidRPr="00F22233">
        <w:rPr>
          <w:rFonts w:hAnsi="標楷體" w:hint="eastAsia"/>
          <w:snapToGrid/>
        </w:rPr>
        <w:t>479家；另為紓解住宿式機構使用者及其家屬之經濟負擔，推動住宿式機構使用者補助方案，112年度並調升中、重度失能者補助為每人每年12萬元，並取消排富條款，112年度已核定補助6.8萬人。</w:t>
      </w:r>
    </w:p>
    <w:p w:rsidR="00F22233" w:rsidRPr="00F22233" w:rsidRDefault="00F22233" w:rsidP="00F22233">
      <w:pPr>
        <w:ind w:leftChars="300" w:left="850" w:firstLine="566"/>
        <w:rPr>
          <w:rFonts w:ascii="新細明體" w:eastAsia="新細明體" w:hAnsi="新細明體"/>
          <w:snapToGrid/>
        </w:rPr>
      </w:pPr>
      <w:r w:rsidRPr="00F22233">
        <w:rPr>
          <w:rFonts w:hAnsi="標楷體" w:hint="eastAsia"/>
          <w:snapToGrid/>
        </w:rPr>
        <w:t>在住宿式服務機構發展之主要計畫(方案)之經費運用方面，依長照基金提供資料，110至112年度間各計畫(方案)之預</w:t>
      </w:r>
      <w:r w:rsidRPr="00F22233">
        <w:rPr>
          <w:rFonts w:ascii="新細明體" w:eastAsia="新細明體" w:hAnsi="新細明體" w:hint="eastAsia"/>
          <w:snapToGrid/>
        </w:rPr>
        <w:t>、</w:t>
      </w:r>
      <w:r w:rsidRPr="00F22233">
        <w:rPr>
          <w:rFonts w:hAnsi="標楷體" w:hint="eastAsia"/>
          <w:snapToGrid/>
        </w:rPr>
        <w:t>決算概況，謹簡述如次(詳表1)</w:t>
      </w:r>
      <w:r w:rsidRPr="00F22233">
        <w:rPr>
          <w:rFonts w:ascii="新細明體" w:eastAsia="新細明體" w:hAnsi="新細明體" w:hint="eastAsia"/>
          <w:snapToGrid/>
        </w:rPr>
        <w:t>：</w:t>
      </w:r>
    </w:p>
    <w:p w:rsidR="00F22233" w:rsidRPr="00F22233" w:rsidRDefault="00F22233" w:rsidP="00F22233">
      <w:pPr>
        <w:ind w:leftChars="307" w:left="1076" w:hangingChars="73" w:hanging="207"/>
        <w:rPr>
          <w:rFonts w:ascii="新細明體" w:eastAsia="新細明體" w:hAnsi="新細明體"/>
          <w:snapToGrid/>
        </w:rPr>
      </w:pPr>
      <w:r w:rsidRPr="00F22233">
        <w:rPr>
          <w:rFonts w:ascii="新細明體" w:eastAsia="新細明體" w:hAnsi="新細明體" w:hint="eastAsia"/>
          <w:b/>
          <w:snapToGrid/>
        </w:rPr>
        <w:t>1.</w:t>
      </w:r>
      <w:r w:rsidRPr="00F22233">
        <w:rPr>
          <w:rFonts w:hAnsi="標楷體" w:hint="eastAsia"/>
          <w:b/>
          <w:snapToGrid/>
        </w:rPr>
        <w:t>機構住宿式服務資源布建計畫</w:t>
      </w:r>
      <w:r w:rsidRPr="00F22233">
        <w:rPr>
          <w:rFonts w:ascii="新細明體" w:eastAsia="新細明體" w:hAnsi="新細明體" w:hint="eastAsia"/>
          <w:b/>
          <w:snapToGrid/>
        </w:rPr>
        <w:t>：</w:t>
      </w:r>
      <w:r w:rsidRPr="00F22233">
        <w:rPr>
          <w:rFonts w:hAnsi="標楷體" w:hint="eastAsia"/>
          <w:snapToGrid/>
        </w:rPr>
        <w:t>預算數自20億4,176萬9千元增至37億4,055萬元，決算數則自6,480萬7千元上升至4億5,531萬6千元，預算執行率雖自3.17%提高至12.17%，惟仍低於2成。</w:t>
      </w:r>
    </w:p>
    <w:p w:rsidR="00F22233" w:rsidRPr="00F22233" w:rsidRDefault="00F22233" w:rsidP="00F22233">
      <w:pPr>
        <w:ind w:leftChars="300" w:left="1119" w:hangingChars="95" w:hanging="269"/>
        <w:rPr>
          <w:rFonts w:hAnsi="標楷體"/>
          <w:snapToGrid/>
        </w:rPr>
      </w:pPr>
      <w:r w:rsidRPr="00F22233">
        <w:rPr>
          <w:rFonts w:hAnsi="標楷體" w:hint="eastAsia"/>
          <w:b/>
          <w:snapToGrid/>
        </w:rPr>
        <w:t>2.機構住宿式服務品質提升計畫：</w:t>
      </w:r>
      <w:r w:rsidRPr="00F22233">
        <w:rPr>
          <w:rFonts w:hAnsi="標楷體" w:hint="eastAsia"/>
          <w:snapToGrid/>
        </w:rPr>
        <w:t>預算數自22億5,750萬元逐年下滑至15億8,500萬元，決算數自14億4,731萬1千元逐年攀升至15億3,204萬元，預算執行率亦自64.11%增至96.66%。</w:t>
      </w:r>
    </w:p>
    <w:p w:rsidR="00F22233" w:rsidRPr="00F22233" w:rsidRDefault="00F22233" w:rsidP="00F22233">
      <w:pPr>
        <w:ind w:leftChars="300" w:left="1119" w:hangingChars="95" w:hanging="269"/>
        <w:rPr>
          <w:b/>
          <w:snapToGrid/>
        </w:rPr>
      </w:pPr>
      <w:r w:rsidRPr="00F22233">
        <w:rPr>
          <w:rFonts w:hAnsi="標楷體" w:hint="eastAsia"/>
          <w:b/>
          <w:snapToGrid/>
        </w:rPr>
        <w:t>3.機構住宿式服務使用者補助方案：</w:t>
      </w:r>
      <w:r w:rsidRPr="00F22233">
        <w:rPr>
          <w:rFonts w:hAnsi="標楷體" w:hint="eastAsia"/>
          <w:snapToGrid/>
        </w:rPr>
        <w:t>預算數自31億1,098萬元逐年提升至36億4,184萬6千元，決算數自26億5,319萬1千元躍升至75億2,592萬8千元，預算執行率亦自85.28%上揚至206.65%。</w:t>
      </w:r>
    </w:p>
    <w:p w:rsidR="00F22233" w:rsidRPr="00F22233" w:rsidRDefault="00F22233" w:rsidP="00F22233">
      <w:pPr>
        <w:spacing w:line="400" w:lineRule="exact"/>
        <w:ind w:leftChars="248" w:left="1399" w:hangingChars="246" w:hanging="697"/>
      </w:pPr>
      <w:r w:rsidRPr="00F22233">
        <w:rPr>
          <w:rFonts w:hint="eastAsia"/>
          <w:b/>
          <w:snapToGrid/>
        </w:rPr>
        <w:t xml:space="preserve">表1 長照基金110至112年度間辦理機構住宿式服務發展相關計畫(方案)之經費運用情形統計表    </w:t>
      </w:r>
      <w:r w:rsidRPr="00F22233">
        <w:rPr>
          <w:rFonts w:hint="eastAsia"/>
          <w:snapToGrid/>
          <w:sz w:val="24"/>
        </w:rPr>
        <w:t>單位：新臺幣千元；%</w:t>
      </w:r>
      <w:r w:rsidRPr="00F22233">
        <w:rPr>
          <w:rFonts w:hint="eastAsia"/>
        </w:rPr>
        <w:t xml:space="preserve">    </w:t>
      </w:r>
    </w:p>
    <w:tbl>
      <w:tblPr>
        <w:tblW w:w="0" w:type="auto"/>
        <w:tblInd w:w="7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02"/>
        <w:gridCol w:w="1526"/>
        <w:gridCol w:w="1470"/>
        <w:gridCol w:w="1471"/>
        <w:gridCol w:w="1471"/>
      </w:tblGrid>
      <w:tr w:rsidR="00F22233" w:rsidRPr="00F22233" w:rsidTr="006E14EF">
        <w:tc>
          <w:tcPr>
            <w:tcW w:w="2002" w:type="dxa"/>
            <w:shd w:val="clear" w:color="auto" w:fill="auto"/>
            <w:vAlign w:val="center"/>
          </w:tcPr>
          <w:p w:rsidR="00F22233" w:rsidRPr="00F22233" w:rsidRDefault="00F22233" w:rsidP="005F3F91">
            <w:pPr>
              <w:spacing w:line="280" w:lineRule="exact"/>
              <w:ind w:leftChars="0" w:left="0" w:firstLineChars="0" w:firstLine="0"/>
              <w:jc w:val="center"/>
              <w:rPr>
                <w:snapToGrid/>
                <w:sz w:val="24"/>
              </w:rPr>
            </w:pPr>
            <w:r w:rsidRPr="00F22233">
              <w:rPr>
                <w:rFonts w:hint="eastAsia"/>
                <w:snapToGrid/>
                <w:sz w:val="24"/>
              </w:rPr>
              <w:t>計畫(方案)名稱</w:t>
            </w:r>
          </w:p>
        </w:tc>
        <w:tc>
          <w:tcPr>
            <w:tcW w:w="1526" w:type="dxa"/>
            <w:shd w:val="clear" w:color="auto" w:fill="auto"/>
            <w:vAlign w:val="center"/>
          </w:tcPr>
          <w:p w:rsidR="00F22233" w:rsidRPr="00F22233" w:rsidRDefault="00F22233" w:rsidP="005F3F91">
            <w:pPr>
              <w:spacing w:line="280" w:lineRule="exact"/>
              <w:ind w:leftChars="0" w:left="0" w:firstLineChars="0" w:firstLine="0"/>
              <w:jc w:val="center"/>
              <w:rPr>
                <w:snapToGrid/>
                <w:sz w:val="24"/>
              </w:rPr>
            </w:pPr>
            <w:r w:rsidRPr="00F22233">
              <w:rPr>
                <w:rFonts w:hint="eastAsia"/>
                <w:snapToGrid/>
                <w:sz w:val="24"/>
              </w:rPr>
              <w:t>項目</w:t>
            </w:r>
          </w:p>
        </w:tc>
        <w:tc>
          <w:tcPr>
            <w:tcW w:w="1470" w:type="dxa"/>
            <w:shd w:val="clear" w:color="auto" w:fill="auto"/>
            <w:vAlign w:val="center"/>
          </w:tcPr>
          <w:p w:rsidR="00F22233" w:rsidRPr="00F22233" w:rsidRDefault="00F22233" w:rsidP="005F3F91">
            <w:pPr>
              <w:spacing w:line="280" w:lineRule="exact"/>
              <w:ind w:leftChars="0" w:left="0" w:firstLineChars="0" w:firstLine="0"/>
              <w:jc w:val="center"/>
              <w:rPr>
                <w:snapToGrid/>
                <w:sz w:val="24"/>
              </w:rPr>
            </w:pPr>
            <w:r w:rsidRPr="00F22233">
              <w:rPr>
                <w:rFonts w:hint="eastAsia"/>
                <w:snapToGrid/>
                <w:sz w:val="24"/>
              </w:rPr>
              <w:t>110</w:t>
            </w:r>
          </w:p>
        </w:tc>
        <w:tc>
          <w:tcPr>
            <w:tcW w:w="1471" w:type="dxa"/>
            <w:shd w:val="clear" w:color="auto" w:fill="auto"/>
            <w:vAlign w:val="center"/>
          </w:tcPr>
          <w:p w:rsidR="00F22233" w:rsidRPr="00F22233" w:rsidRDefault="00F22233" w:rsidP="005F3F91">
            <w:pPr>
              <w:spacing w:line="280" w:lineRule="exact"/>
              <w:ind w:leftChars="0" w:left="0" w:firstLineChars="0" w:firstLine="0"/>
              <w:jc w:val="center"/>
              <w:rPr>
                <w:snapToGrid/>
                <w:sz w:val="24"/>
              </w:rPr>
            </w:pPr>
            <w:r w:rsidRPr="00F22233">
              <w:rPr>
                <w:rFonts w:hint="eastAsia"/>
                <w:snapToGrid/>
                <w:sz w:val="24"/>
              </w:rPr>
              <w:t>111</w:t>
            </w:r>
          </w:p>
        </w:tc>
        <w:tc>
          <w:tcPr>
            <w:tcW w:w="1471" w:type="dxa"/>
            <w:shd w:val="clear" w:color="auto" w:fill="auto"/>
            <w:vAlign w:val="center"/>
          </w:tcPr>
          <w:p w:rsidR="00F22233" w:rsidRPr="00F22233" w:rsidRDefault="00F22233" w:rsidP="005F3F91">
            <w:pPr>
              <w:spacing w:line="280" w:lineRule="exact"/>
              <w:ind w:leftChars="0" w:left="0" w:firstLineChars="0" w:firstLine="0"/>
              <w:jc w:val="center"/>
              <w:rPr>
                <w:snapToGrid/>
                <w:sz w:val="24"/>
              </w:rPr>
            </w:pPr>
            <w:r w:rsidRPr="00F22233">
              <w:rPr>
                <w:rFonts w:hint="eastAsia"/>
                <w:snapToGrid/>
                <w:sz w:val="24"/>
              </w:rPr>
              <w:t>112</w:t>
            </w:r>
          </w:p>
        </w:tc>
      </w:tr>
      <w:tr w:rsidR="00F22233" w:rsidRPr="00F22233" w:rsidTr="006E14EF">
        <w:tc>
          <w:tcPr>
            <w:tcW w:w="2002" w:type="dxa"/>
            <w:vMerge w:val="restart"/>
            <w:shd w:val="clear" w:color="auto" w:fill="auto"/>
            <w:vAlign w:val="center"/>
          </w:tcPr>
          <w:p w:rsidR="00F22233" w:rsidRPr="00F22233" w:rsidRDefault="00F22233" w:rsidP="005F3F91">
            <w:pPr>
              <w:spacing w:line="280" w:lineRule="exact"/>
              <w:ind w:leftChars="0" w:left="0" w:firstLineChars="0" w:firstLine="0"/>
              <w:jc w:val="center"/>
              <w:rPr>
                <w:snapToGrid/>
                <w:sz w:val="24"/>
              </w:rPr>
            </w:pPr>
            <w:r w:rsidRPr="00F22233">
              <w:rPr>
                <w:rFonts w:hint="eastAsia"/>
                <w:snapToGrid/>
                <w:sz w:val="24"/>
              </w:rPr>
              <w:t>機構住宿式</w:t>
            </w:r>
          </w:p>
          <w:p w:rsidR="00F22233" w:rsidRPr="00F22233" w:rsidRDefault="00F22233" w:rsidP="005F3F91">
            <w:pPr>
              <w:spacing w:line="280" w:lineRule="exact"/>
              <w:ind w:leftChars="0" w:left="0" w:firstLineChars="0" w:firstLine="0"/>
              <w:jc w:val="center"/>
              <w:rPr>
                <w:snapToGrid/>
                <w:sz w:val="24"/>
              </w:rPr>
            </w:pPr>
            <w:r w:rsidRPr="00F22233">
              <w:rPr>
                <w:rFonts w:hint="eastAsia"/>
                <w:snapToGrid/>
                <w:sz w:val="24"/>
              </w:rPr>
              <w:t>服務資源布建</w:t>
            </w:r>
          </w:p>
        </w:tc>
        <w:tc>
          <w:tcPr>
            <w:tcW w:w="1526" w:type="dxa"/>
            <w:shd w:val="clear" w:color="auto" w:fill="auto"/>
          </w:tcPr>
          <w:p w:rsidR="00F22233" w:rsidRPr="00F22233" w:rsidRDefault="00F22233" w:rsidP="005F3F91">
            <w:pPr>
              <w:spacing w:line="280" w:lineRule="exact"/>
              <w:ind w:leftChars="0" w:left="0" w:firstLineChars="0" w:firstLine="0"/>
              <w:jc w:val="center"/>
              <w:rPr>
                <w:snapToGrid/>
                <w:sz w:val="24"/>
              </w:rPr>
            </w:pPr>
            <w:r w:rsidRPr="00F22233">
              <w:rPr>
                <w:rFonts w:hint="eastAsia"/>
                <w:snapToGrid/>
                <w:sz w:val="24"/>
              </w:rPr>
              <w:t>預算數</w:t>
            </w:r>
          </w:p>
        </w:tc>
        <w:tc>
          <w:tcPr>
            <w:tcW w:w="1470" w:type="dxa"/>
            <w:shd w:val="clear" w:color="auto" w:fill="auto"/>
          </w:tcPr>
          <w:p w:rsidR="00F22233" w:rsidRPr="00F22233" w:rsidRDefault="00F22233" w:rsidP="005F3F91">
            <w:pPr>
              <w:spacing w:line="280" w:lineRule="exact"/>
              <w:ind w:leftChars="0" w:left="0" w:firstLineChars="0" w:firstLine="0"/>
              <w:jc w:val="right"/>
              <w:rPr>
                <w:snapToGrid/>
                <w:sz w:val="24"/>
              </w:rPr>
            </w:pPr>
            <w:r w:rsidRPr="00F22233">
              <w:rPr>
                <w:rFonts w:hint="eastAsia"/>
                <w:snapToGrid/>
                <w:sz w:val="24"/>
              </w:rPr>
              <w:t>2</w:t>
            </w:r>
            <w:r w:rsidRPr="00F22233">
              <w:rPr>
                <w:snapToGrid/>
                <w:sz w:val="24"/>
              </w:rPr>
              <w:t>,041,769</w:t>
            </w:r>
          </w:p>
        </w:tc>
        <w:tc>
          <w:tcPr>
            <w:tcW w:w="1471" w:type="dxa"/>
            <w:shd w:val="clear" w:color="auto" w:fill="auto"/>
          </w:tcPr>
          <w:p w:rsidR="00F22233" w:rsidRPr="00F22233" w:rsidRDefault="00F22233" w:rsidP="005F3F91">
            <w:pPr>
              <w:spacing w:line="280" w:lineRule="exact"/>
              <w:ind w:leftChars="0" w:left="0" w:firstLineChars="0" w:firstLine="0"/>
              <w:jc w:val="right"/>
              <w:rPr>
                <w:snapToGrid/>
                <w:sz w:val="24"/>
              </w:rPr>
            </w:pPr>
            <w:r w:rsidRPr="00F22233">
              <w:rPr>
                <w:rFonts w:hint="eastAsia"/>
                <w:snapToGrid/>
                <w:sz w:val="24"/>
              </w:rPr>
              <w:t>2</w:t>
            </w:r>
            <w:r w:rsidRPr="00F22233">
              <w:rPr>
                <w:snapToGrid/>
                <w:sz w:val="24"/>
              </w:rPr>
              <w:t>,486,468</w:t>
            </w:r>
          </w:p>
        </w:tc>
        <w:tc>
          <w:tcPr>
            <w:tcW w:w="1471" w:type="dxa"/>
            <w:shd w:val="clear" w:color="auto" w:fill="auto"/>
            <w:vAlign w:val="center"/>
          </w:tcPr>
          <w:p w:rsidR="00F22233" w:rsidRPr="00F22233" w:rsidRDefault="00F22233" w:rsidP="005F3F91">
            <w:pPr>
              <w:spacing w:line="280" w:lineRule="exact"/>
              <w:ind w:leftChars="0" w:left="0" w:firstLineChars="0" w:firstLine="0"/>
              <w:jc w:val="right"/>
              <w:rPr>
                <w:snapToGrid/>
                <w:sz w:val="24"/>
              </w:rPr>
            </w:pPr>
            <w:r w:rsidRPr="00F22233">
              <w:rPr>
                <w:rFonts w:hint="eastAsia"/>
                <w:snapToGrid/>
                <w:sz w:val="24"/>
              </w:rPr>
              <w:t>3</w:t>
            </w:r>
            <w:r w:rsidRPr="00F22233">
              <w:rPr>
                <w:snapToGrid/>
                <w:sz w:val="24"/>
              </w:rPr>
              <w:t>,740,550</w:t>
            </w:r>
          </w:p>
        </w:tc>
      </w:tr>
      <w:tr w:rsidR="00F22233" w:rsidRPr="00F22233" w:rsidTr="006E14EF">
        <w:tc>
          <w:tcPr>
            <w:tcW w:w="2002" w:type="dxa"/>
            <w:vMerge/>
            <w:shd w:val="clear" w:color="auto" w:fill="auto"/>
            <w:vAlign w:val="center"/>
          </w:tcPr>
          <w:p w:rsidR="00F22233" w:rsidRPr="00F22233" w:rsidRDefault="00F22233" w:rsidP="005F3F91">
            <w:pPr>
              <w:spacing w:line="280" w:lineRule="exact"/>
              <w:ind w:leftChars="0" w:left="0" w:firstLineChars="0" w:firstLine="0"/>
              <w:jc w:val="center"/>
              <w:rPr>
                <w:snapToGrid/>
                <w:sz w:val="24"/>
              </w:rPr>
            </w:pPr>
          </w:p>
        </w:tc>
        <w:tc>
          <w:tcPr>
            <w:tcW w:w="1526" w:type="dxa"/>
            <w:shd w:val="clear" w:color="auto" w:fill="auto"/>
          </w:tcPr>
          <w:p w:rsidR="00F22233" w:rsidRPr="00F22233" w:rsidRDefault="00F22233" w:rsidP="005F3F91">
            <w:pPr>
              <w:spacing w:line="280" w:lineRule="exact"/>
              <w:ind w:leftChars="0" w:left="0" w:firstLineChars="0" w:firstLine="0"/>
              <w:jc w:val="center"/>
              <w:rPr>
                <w:snapToGrid/>
                <w:sz w:val="24"/>
              </w:rPr>
            </w:pPr>
            <w:r w:rsidRPr="00F22233">
              <w:rPr>
                <w:rFonts w:hint="eastAsia"/>
                <w:snapToGrid/>
                <w:sz w:val="24"/>
              </w:rPr>
              <w:t>決算數</w:t>
            </w:r>
          </w:p>
        </w:tc>
        <w:tc>
          <w:tcPr>
            <w:tcW w:w="1470" w:type="dxa"/>
            <w:shd w:val="clear" w:color="auto" w:fill="auto"/>
          </w:tcPr>
          <w:p w:rsidR="00F22233" w:rsidRPr="00F22233" w:rsidRDefault="00F22233" w:rsidP="005F3F91">
            <w:pPr>
              <w:spacing w:line="280" w:lineRule="exact"/>
              <w:ind w:leftChars="0" w:left="0" w:firstLineChars="0" w:firstLine="0"/>
              <w:jc w:val="right"/>
              <w:rPr>
                <w:snapToGrid/>
                <w:sz w:val="24"/>
              </w:rPr>
            </w:pPr>
            <w:r w:rsidRPr="00F22233">
              <w:rPr>
                <w:rFonts w:hint="eastAsia"/>
                <w:snapToGrid/>
                <w:sz w:val="24"/>
              </w:rPr>
              <w:t>6</w:t>
            </w:r>
            <w:r w:rsidRPr="00F22233">
              <w:rPr>
                <w:snapToGrid/>
                <w:sz w:val="24"/>
              </w:rPr>
              <w:t>4,807</w:t>
            </w:r>
          </w:p>
        </w:tc>
        <w:tc>
          <w:tcPr>
            <w:tcW w:w="1471" w:type="dxa"/>
            <w:shd w:val="clear" w:color="auto" w:fill="auto"/>
          </w:tcPr>
          <w:p w:rsidR="00F22233" w:rsidRPr="00F22233" w:rsidRDefault="00F22233" w:rsidP="005F3F91">
            <w:pPr>
              <w:spacing w:line="280" w:lineRule="exact"/>
              <w:ind w:leftChars="0" w:left="0" w:firstLineChars="0" w:firstLine="0"/>
              <w:jc w:val="right"/>
              <w:rPr>
                <w:snapToGrid/>
                <w:sz w:val="24"/>
              </w:rPr>
            </w:pPr>
            <w:r w:rsidRPr="00F22233">
              <w:rPr>
                <w:rFonts w:hint="eastAsia"/>
                <w:snapToGrid/>
                <w:sz w:val="24"/>
              </w:rPr>
              <w:t>3</w:t>
            </w:r>
            <w:r w:rsidRPr="00F22233">
              <w:rPr>
                <w:snapToGrid/>
                <w:sz w:val="24"/>
              </w:rPr>
              <w:t>80,924</w:t>
            </w:r>
          </w:p>
        </w:tc>
        <w:tc>
          <w:tcPr>
            <w:tcW w:w="1471" w:type="dxa"/>
            <w:shd w:val="clear" w:color="auto" w:fill="auto"/>
            <w:vAlign w:val="center"/>
          </w:tcPr>
          <w:p w:rsidR="00F22233" w:rsidRPr="00F22233" w:rsidRDefault="00F22233" w:rsidP="005F3F91">
            <w:pPr>
              <w:spacing w:line="280" w:lineRule="exact"/>
              <w:ind w:leftChars="0" w:left="0" w:firstLineChars="0" w:firstLine="0"/>
              <w:jc w:val="right"/>
              <w:rPr>
                <w:snapToGrid/>
                <w:sz w:val="24"/>
              </w:rPr>
            </w:pPr>
            <w:r w:rsidRPr="00F22233">
              <w:rPr>
                <w:rFonts w:hint="eastAsia"/>
                <w:snapToGrid/>
                <w:sz w:val="24"/>
              </w:rPr>
              <w:t>4</w:t>
            </w:r>
            <w:r w:rsidRPr="00F22233">
              <w:rPr>
                <w:snapToGrid/>
                <w:sz w:val="24"/>
              </w:rPr>
              <w:t>55,316</w:t>
            </w:r>
          </w:p>
        </w:tc>
      </w:tr>
      <w:tr w:rsidR="00F22233" w:rsidRPr="00F22233" w:rsidTr="006E14EF">
        <w:tc>
          <w:tcPr>
            <w:tcW w:w="2002" w:type="dxa"/>
            <w:vMerge/>
            <w:shd w:val="clear" w:color="auto" w:fill="auto"/>
            <w:vAlign w:val="center"/>
          </w:tcPr>
          <w:p w:rsidR="00F22233" w:rsidRPr="00F22233" w:rsidRDefault="00F22233" w:rsidP="00F22233">
            <w:pPr>
              <w:spacing w:line="280" w:lineRule="exact"/>
              <w:ind w:leftChars="0" w:left="0" w:firstLineChars="0" w:firstLine="0"/>
              <w:jc w:val="center"/>
              <w:rPr>
                <w:snapToGrid/>
                <w:sz w:val="24"/>
              </w:rPr>
            </w:pPr>
          </w:p>
        </w:tc>
        <w:tc>
          <w:tcPr>
            <w:tcW w:w="1526" w:type="dxa"/>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預算執行率</w:t>
            </w:r>
          </w:p>
        </w:tc>
        <w:tc>
          <w:tcPr>
            <w:tcW w:w="1470"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3.17</w:t>
            </w:r>
          </w:p>
        </w:tc>
        <w:tc>
          <w:tcPr>
            <w:tcW w:w="1471"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15.32</w:t>
            </w:r>
          </w:p>
        </w:tc>
        <w:tc>
          <w:tcPr>
            <w:tcW w:w="1471"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12.17</w:t>
            </w:r>
          </w:p>
        </w:tc>
      </w:tr>
      <w:tr w:rsidR="00F22233" w:rsidRPr="00F22233" w:rsidTr="006E14EF">
        <w:tc>
          <w:tcPr>
            <w:tcW w:w="2002" w:type="dxa"/>
            <w:vMerge w:val="restart"/>
            <w:shd w:val="clear" w:color="auto" w:fill="auto"/>
            <w:vAlign w:val="center"/>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機構住宿式服務品質提升計畫</w:t>
            </w:r>
          </w:p>
        </w:tc>
        <w:tc>
          <w:tcPr>
            <w:tcW w:w="1526" w:type="dxa"/>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預算數</w:t>
            </w:r>
          </w:p>
        </w:tc>
        <w:tc>
          <w:tcPr>
            <w:tcW w:w="1470"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2</w:t>
            </w:r>
            <w:r w:rsidRPr="00F22233">
              <w:rPr>
                <w:snapToGrid/>
                <w:sz w:val="24"/>
              </w:rPr>
              <w:t>,257,500</w:t>
            </w:r>
          </w:p>
        </w:tc>
        <w:tc>
          <w:tcPr>
            <w:tcW w:w="1471"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1</w:t>
            </w:r>
            <w:r w:rsidRPr="00F22233">
              <w:rPr>
                <w:snapToGrid/>
                <w:sz w:val="24"/>
              </w:rPr>
              <w:t>,699,0</w:t>
            </w:r>
            <w:r w:rsidRPr="00F22233">
              <w:rPr>
                <w:rFonts w:hint="eastAsia"/>
                <w:snapToGrid/>
                <w:sz w:val="24"/>
              </w:rPr>
              <w:t>0</w:t>
            </w:r>
            <w:r w:rsidRPr="00F22233">
              <w:rPr>
                <w:snapToGrid/>
                <w:sz w:val="24"/>
              </w:rPr>
              <w:t>0</w:t>
            </w:r>
          </w:p>
        </w:tc>
        <w:tc>
          <w:tcPr>
            <w:tcW w:w="1471"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1</w:t>
            </w:r>
            <w:r w:rsidRPr="00F22233">
              <w:rPr>
                <w:snapToGrid/>
                <w:sz w:val="24"/>
              </w:rPr>
              <w:t>,585,000</w:t>
            </w:r>
          </w:p>
        </w:tc>
      </w:tr>
      <w:tr w:rsidR="00F22233" w:rsidRPr="00F22233" w:rsidTr="006E14EF">
        <w:tc>
          <w:tcPr>
            <w:tcW w:w="2002" w:type="dxa"/>
            <w:vMerge/>
            <w:shd w:val="clear" w:color="auto" w:fill="auto"/>
            <w:vAlign w:val="center"/>
          </w:tcPr>
          <w:p w:rsidR="00F22233" w:rsidRPr="00F22233" w:rsidRDefault="00F22233" w:rsidP="00F22233">
            <w:pPr>
              <w:spacing w:line="280" w:lineRule="exact"/>
              <w:ind w:leftChars="0" w:left="0" w:firstLineChars="0" w:firstLine="0"/>
              <w:jc w:val="center"/>
              <w:rPr>
                <w:snapToGrid/>
                <w:sz w:val="24"/>
              </w:rPr>
            </w:pPr>
          </w:p>
        </w:tc>
        <w:tc>
          <w:tcPr>
            <w:tcW w:w="1526" w:type="dxa"/>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決算數</w:t>
            </w:r>
          </w:p>
        </w:tc>
        <w:tc>
          <w:tcPr>
            <w:tcW w:w="1470"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snapToGrid/>
                <w:sz w:val="24"/>
              </w:rPr>
              <w:t>1,447</w:t>
            </w:r>
            <w:r w:rsidRPr="00F22233">
              <w:rPr>
                <w:rFonts w:hint="eastAsia"/>
                <w:snapToGrid/>
                <w:sz w:val="24"/>
              </w:rPr>
              <w:t>,</w:t>
            </w:r>
            <w:r w:rsidRPr="00F22233">
              <w:rPr>
                <w:snapToGrid/>
                <w:sz w:val="24"/>
              </w:rPr>
              <w:t>311</w:t>
            </w:r>
          </w:p>
        </w:tc>
        <w:tc>
          <w:tcPr>
            <w:tcW w:w="1471"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snapToGrid/>
                <w:sz w:val="24"/>
              </w:rPr>
              <w:t>1,480</w:t>
            </w:r>
            <w:r w:rsidRPr="00F22233">
              <w:rPr>
                <w:rFonts w:hint="eastAsia"/>
                <w:snapToGrid/>
                <w:sz w:val="24"/>
              </w:rPr>
              <w:t>,</w:t>
            </w:r>
            <w:r w:rsidRPr="00F22233">
              <w:rPr>
                <w:snapToGrid/>
                <w:sz w:val="24"/>
              </w:rPr>
              <w:t>520</w:t>
            </w:r>
          </w:p>
        </w:tc>
        <w:tc>
          <w:tcPr>
            <w:tcW w:w="1471"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snapToGrid/>
                <w:sz w:val="24"/>
              </w:rPr>
              <w:t>1,532</w:t>
            </w:r>
            <w:r w:rsidRPr="00F22233">
              <w:rPr>
                <w:rFonts w:hint="eastAsia"/>
                <w:snapToGrid/>
                <w:sz w:val="24"/>
              </w:rPr>
              <w:t>,</w:t>
            </w:r>
            <w:r w:rsidRPr="00F22233">
              <w:rPr>
                <w:snapToGrid/>
                <w:sz w:val="24"/>
              </w:rPr>
              <w:t>040</w:t>
            </w:r>
          </w:p>
        </w:tc>
      </w:tr>
      <w:tr w:rsidR="00F22233" w:rsidRPr="00F22233" w:rsidTr="006E14EF">
        <w:tc>
          <w:tcPr>
            <w:tcW w:w="2002" w:type="dxa"/>
            <w:vMerge/>
            <w:shd w:val="clear" w:color="auto" w:fill="auto"/>
            <w:vAlign w:val="center"/>
          </w:tcPr>
          <w:p w:rsidR="00F22233" w:rsidRPr="00F22233" w:rsidRDefault="00F22233" w:rsidP="00F22233">
            <w:pPr>
              <w:spacing w:line="280" w:lineRule="exact"/>
              <w:ind w:leftChars="0" w:left="0" w:firstLineChars="0" w:firstLine="0"/>
              <w:jc w:val="center"/>
              <w:rPr>
                <w:snapToGrid/>
                <w:sz w:val="24"/>
              </w:rPr>
            </w:pPr>
          </w:p>
        </w:tc>
        <w:tc>
          <w:tcPr>
            <w:tcW w:w="1526" w:type="dxa"/>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預算執行率</w:t>
            </w:r>
          </w:p>
        </w:tc>
        <w:tc>
          <w:tcPr>
            <w:tcW w:w="1470"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64.11</w:t>
            </w:r>
          </w:p>
        </w:tc>
        <w:tc>
          <w:tcPr>
            <w:tcW w:w="1471"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87.14</w:t>
            </w:r>
          </w:p>
        </w:tc>
        <w:tc>
          <w:tcPr>
            <w:tcW w:w="1471"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96.66</w:t>
            </w:r>
          </w:p>
        </w:tc>
      </w:tr>
      <w:tr w:rsidR="00F22233" w:rsidRPr="00F22233" w:rsidTr="006E14EF">
        <w:tc>
          <w:tcPr>
            <w:tcW w:w="2002" w:type="dxa"/>
            <w:vMerge w:val="restart"/>
            <w:shd w:val="clear" w:color="auto" w:fill="auto"/>
            <w:vAlign w:val="center"/>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機構住宿式</w:t>
            </w:r>
          </w:p>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服務使用者補助方案</w:t>
            </w:r>
          </w:p>
        </w:tc>
        <w:tc>
          <w:tcPr>
            <w:tcW w:w="1526" w:type="dxa"/>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預算數</w:t>
            </w:r>
          </w:p>
        </w:tc>
        <w:tc>
          <w:tcPr>
            <w:tcW w:w="1470"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3</w:t>
            </w:r>
            <w:r w:rsidRPr="00F22233">
              <w:rPr>
                <w:snapToGrid/>
                <w:sz w:val="24"/>
              </w:rPr>
              <w:t>,110,980</w:t>
            </w:r>
          </w:p>
        </w:tc>
        <w:tc>
          <w:tcPr>
            <w:tcW w:w="1471"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3</w:t>
            </w:r>
            <w:r w:rsidRPr="00F22233">
              <w:rPr>
                <w:snapToGrid/>
                <w:sz w:val="24"/>
              </w:rPr>
              <w:t>,208,481</w:t>
            </w:r>
          </w:p>
        </w:tc>
        <w:tc>
          <w:tcPr>
            <w:tcW w:w="1471"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3</w:t>
            </w:r>
            <w:r w:rsidRPr="00F22233">
              <w:rPr>
                <w:snapToGrid/>
                <w:sz w:val="24"/>
              </w:rPr>
              <w:t>,641,846</w:t>
            </w:r>
          </w:p>
        </w:tc>
      </w:tr>
      <w:tr w:rsidR="00F22233" w:rsidRPr="00F22233" w:rsidTr="006E14EF">
        <w:tc>
          <w:tcPr>
            <w:tcW w:w="2002" w:type="dxa"/>
            <w:vMerge/>
            <w:shd w:val="clear" w:color="auto" w:fill="auto"/>
          </w:tcPr>
          <w:p w:rsidR="00F22233" w:rsidRPr="00F22233" w:rsidRDefault="00F22233" w:rsidP="00F22233">
            <w:pPr>
              <w:spacing w:line="280" w:lineRule="exact"/>
              <w:ind w:leftChars="0" w:left="0" w:firstLineChars="0" w:firstLine="0"/>
              <w:jc w:val="center"/>
              <w:rPr>
                <w:snapToGrid/>
                <w:sz w:val="24"/>
              </w:rPr>
            </w:pPr>
          </w:p>
        </w:tc>
        <w:tc>
          <w:tcPr>
            <w:tcW w:w="1526" w:type="dxa"/>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決算數</w:t>
            </w:r>
          </w:p>
        </w:tc>
        <w:tc>
          <w:tcPr>
            <w:tcW w:w="1470"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snapToGrid/>
                <w:sz w:val="24"/>
              </w:rPr>
              <w:t>2,653,191</w:t>
            </w:r>
          </w:p>
        </w:tc>
        <w:tc>
          <w:tcPr>
            <w:tcW w:w="1471"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snapToGrid/>
                <w:sz w:val="24"/>
              </w:rPr>
              <w:t>2,920,191</w:t>
            </w:r>
          </w:p>
        </w:tc>
        <w:tc>
          <w:tcPr>
            <w:tcW w:w="1471" w:type="dxa"/>
            <w:shd w:val="clear" w:color="auto" w:fill="auto"/>
          </w:tcPr>
          <w:p w:rsidR="00F22233" w:rsidRPr="00F22233" w:rsidRDefault="00F22233" w:rsidP="00F22233">
            <w:pPr>
              <w:spacing w:line="280" w:lineRule="exact"/>
              <w:ind w:leftChars="0" w:left="0" w:firstLineChars="0" w:firstLine="0"/>
              <w:jc w:val="right"/>
              <w:rPr>
                <w:snapToGrid/>
                <w:sz w:val="24"/>
              </w:rPr>
            </w:pPr>
            <w:r w:rsidRPr="00F22233">
              <w:rPr>
                <w:snapToGrid/>
                <w:sz w:val="24"/>
              </w:rPr>
              <w:t>7,525,928</w:t>
            </w:r>
          </w:p>
        </w:tc>
      </w:tr>
      <w:tr w:rsidR="00F22233" w:rsidRPr="00F22233" w:rsidTr="006E14EF">
        <w:tc>
          <w:tcPr>
            <w:tcW w:w="2002" w:type="dxa"/>
            <w:vMerge/>
            <w:tcBorders>
              <w:bottom w:val="doub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4"/>
              </w:rPr>
            </w:pPr>
          </w:p>
        </w:tc>
        <w:tc>
          <w:tcPr>
            <w:tcW w:w="1526" w:type="dxa"/>
            <w:tcBorders>
              <w:bottom w:val="doub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預算執行率</w:t>
            </w:r>
          </w:p>
        </w:tc>
        <w:tc>
          <w:tcPr>
            <w:tcW w:w="1470" w:type="dxa"/>
            <w:tcBorders>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85.28</w:t>
            </w:r>
          </w:p>
        </w:tc>
        <w:tc>
          <w:tcPr>
            <w:tcW w:w="1471" w:type="dxa"/>
            <w:tcBorders>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91.01</w:t>
            </w:r>
          </w:p>
        </w:tc>
        <w:tc>
          <w:tcPr>
            <w:tcW w:w="1471" w:type="dxa"/>
            <w:tcBorders>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206.65</w:t>
            </w:r>
          </w:p>
        </w:tc>
      </w:tr>
      <w:tr w:rsidR="00F22233" w:rsidRPr="00F22233" w:rsidTr="006E14EF">
        <w:tc>
          <w:tcPr>
            <w:tcW w:w="2002" w:type="dxa"/>
            <w:vMerge w:val="restart"/>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整體</w:t>
            </w:r>
          </w:p>
        </w:tc>
        <w:tc>
          <w:tcPr>
            <w:tcW w:w="1526" w:type="dxa"/>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預算數</w:t>
            </w:r>
          </w:p>
        </w:tc>
        <w:tc>
          <w:tcPr>
            <w:tcW w:w="1470"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7</w:t>
            </w:r>
            <w:r w:rsidRPr="00F22233">
              <w:rPr>
                <w:snapToGrid/>
                <w:sz w:val="24"/>
              </w:rPr>
              <w:t>,</w:t>
            </w:r>
            <w:r w:rsidRPr="00F22233">
              <w:rPr>
                <w:rFonts w:hint="eastAsia"/>
                <w:snapToGrid/>
                <w:sz w:val="24"/>
              </w:rPr>
              <w:t>410</w:t>
            </w:r>
            <w:r w:rsidRPr="00F22233">
              <w:rPr>
                <w:snapToGrid/>
                <w:sz w:val="24"/>
              </w:rPr>
              <w:t>,</w:t>
            </w:r>
            <w:r w:rsidRPr="00F22233">
              <w:rPr>
                <w:rFonts w:hint="eastAsia"/>
                <w:snapToGrid/>
                <w:sz w:val="24"/>
              </w:rPr>
              <w:t>249</w:t>
            </w:r>
          </w:p>
        </w:tc>
        <w:tc>
          <w:tcPr>
            <w:tcW w:w="1471"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7</w:t>
            </w:r>
            <w:r w:rsidRPr="00F22233">
              <w:rPr>
                <w:snapToGrid/>
                <w:sz w:val="24"/>
              </w:rPr>
              <w:t>,393,949</w:t>
            </w:r>
          </w:p>
        </w:tc>
        <w:tc>
          <w:tcPr>
            <w:tcW w:w="1471"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8</w:t>
            </w:r>
            <w:r w:rsidRPr="00F22233">
              <w:rPr>
                <w:snapToGrid/>
                <w:sz w:val="24"/>
              </w:rPr>
              <w:t>,967,396</w:t>
            </w:r>
          </w:p>
        </w:tc>
      </w:tr>
      <w:tr w:rsidR="00F22233" w:rsidRPr="00F22233" w:rsidTr="006E14EF">
        <w:tc>
          <w:tcPr>
            <w:tcW w:w="2002" w:type="dxa"/>
            <w:vMerge/>
            <w:shd w:val="clear" w:color="auto" w:fill="auto"/>
          </w:tcPr>
          <w:p w:rsidR="00F22233" w:rsidRPr="00F22233" w:rsidRDefault="00F22233" w:rsidP="00F22233">
            <w:pPr>
              <w:spacing w:line="280" w:lineRule="exact"/>
              <w:ind w:leftChars="0" w:left="0" w:firstLineChars="0" w:firstLine="0"/>
              <w:jc w:val="center"/>
              <w:rPr>
                <w:snapToGrid/>
                <w:sz w:val="24"/>
              </w:rPr>
            </w:pPr>
          </w:p>
        </w:tc>
        <w:tc>
          <w:tcPr>
            <w:tcW w:w="1526" w:type="dxa"/>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決算數</w:t>
            </w:r>
          </w:p>
        </w:tc>
        <w:tc>
          <w:tcPr>
            <w:tcW w:w="1470"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4</w:t>
            </w:r>
            <w:r w:rsidRPr="00F22233">
              <w:rPr>
                <w:snapToGrid/>
                <w:sz w:val="24"/>
              </w:rPr>
              <w:t>,165,309</w:t>
            </w:r>
          </w:p>
        </w:tc>
        <w:tc>
          <w:tcPr>
            <w:tcW w:w="1471"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4</w:t>
            </w:r>
            <w:r w:rsidRPr="00F22233">
              <w:rPr>
                <w:snapToGrid/>
                <w:sz w:val="24"/>
              </w:rPr>
              <w:t>,781,635</w:t>
            </w:r>
          </w:p>
        </w:tc>
        <w:tc>
          <w:tcPr>
            <w:tcW w:w="1471"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9</w:t>
            </w:r>
            <w:r w:rsidRPr="00F22233">
              <w:rPr>
                <w:snapToGrid/>
                <w:sz w:val="24"/>
              </w:rPr>
              <w:t>,513,284</w:t>
            </w:r>
          </w:p>
        </w:tc>
      </w:tr>
      <w:tr w:rsidR="00F22233" w:rsidRPr="00F22233" w:rsidTr="006E14EF">
        <w:tc>
          <w:tcPr>
            <w:tcW w:w="2002" w:type="dxa"/>
            <w:vMerge/>
            <w:shd w:val="clear" w:color="auto" w:fill="auto"/>
          </w:tcPr>
          <w:p w:rsidR="00F22233" w:rsidRPr="00F22233" w:rsidRDefault="00F22233" w:rsidP="00F22233">
            <w:pPr>
              <w:spacing w:line="280" w:lineRule="exact"/>
              <w:ind w:leftChars="0" w:left="0" w:firstLineChars="0" w:firstLine="0"/>
              <w:jc w:val="center"/>
              <w:rPr>
                <w:snapToGrid/>
                <w:sz w:val="24"/>
              </w:rPr>
            </w:pPr>
          </w:p>
        </w:tc>
        <w:tc>
          <w:tcPr>
            <w:tcW w:w="1526" w:type="dxa"/>
            <w:tcBorders>
              <w:bottom w:val="doub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4"/>
              </w:rPr>
            </w:pPr>
            <w:r w:rsidRPr="00F22233">
              <w:rPr>
                <w:rFonts w:hint="eastAsia"/>
                <w:snapToGrid/>
                <w:sz w:val="24"/>
              </w:rPr>
              <w:t>預算執行率</w:t>
            </w:r>
          </w:p>
        </w:tc>
        <w:tc>
          <w:tcPr>
            <w:tcW w:w="1470"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5</w:t>
            </w:r>
            <w:r w:rsidRPr="00F22233">
              <w:rPr>
                <w:snapToGrid/>
                <w:sz w:val="24"/>
              </w:rPr>
              <w:t>6.21</w:t>
            </w:r>
          </w:p>
        </w:tc>
        <w:tc>
          <w:tcPr>
            <w:tcW w:w="1471"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6</w:t>
            </w:r>
            <w:r w:rsidRPr="00F22233">
              <w:rPr>
                <w:snapToGrid/>
                <w:sz w:val="24"/>
              </w:rPr>
              <w:t>4.67</w:t>
            </w:r>
          </w:p>
        </w:tc>
        <w:tc>
          <w:tcPr>
            <w:tcW w:w="1471" w:type="dxa"/>
            <w:shd w:val="clear" w:color="auto" w:fill="auto"/>
            <w:vAlign w:val="center"/>
          </w:tcPr>
          <w:p w:rsidR="00F22233" w:rsidRPr="00F22233" w:rsidRDefault="00F22233" w:rsidP="00F22233">
            <w:pPr>
              <w:spacing w:line="280" w:lineRule="exact"/>
              <w:ind w:leftChars="0" w:left="0" w:firstLineChars="0" w:firstLine="0"/>
              <w:jc w:val="right"/>
              <w:rPr>
                <w:snapToGrid/>
                <w:sz w:val="24"/>
              </w:rPr>
            </w:pPr>
            <w:r w:rsidRPr="00F22233">
              <w:rPr>
                <w:rFonts w:hint="eastAsia"/>
                <w:snapToGrid/>
                <w:sz w:val="24"/>
              </w:rPr>
              <w:t>1</w:t>
            </w:r>
            <w:r w:rsidRPr="00F22233">
              <w:rPr>
                <w:snapToGrid/>
                <w:sz w:val="24"/>
              </w:rPr>
              <w:t>06.09</w:t>
            </w:r>
          </w:p>
        </w:tc>
      </w:tr>
    </w:tbl>
    <w:p w:rsidR="00F22233" w:rsidRPr="00F22233" w:rsidRDefault="00F22233" w:rsidP="00F22233">
      <w:pPr>
        <w:spacing w:line="280" w:lineRule="exact"/>
        <w:ind w:leftChars="0" w:left="0" w:firstLine="486"/>
        <w:jc w:val="left"/>
        <w:rPr>
          <w:snapToGrid/>
          <w:sz w:val="24"/>
        </w:rPr>
      </w:pPr>
      <w:r w:rsidRPr="00F22233">
        <w:rPr>
          <w:rFonts w:hint="eastAsia"/>
          <w:sz w:val="24"/>
        </w:rPr>
        <w:t xml:space="preserve"> </w:t>
      </w:r>
      <w:r w:rsidRPr="00F22233">
        <w:rPr>
          <w:rFonts w:hint="eastAsia"/>
          <w:snapToGrid/>
          <w:sz w:val="24"/>
        </w:rPr>
        <w:t>資料來源：長照基金提供，本中心彙整。</w:t>
      </w:r>
    </w:p>
    <w:p w:rsidR="00F22233" w:rsidRPr="00F22233" w:rsidRDefault="00F22233" w:rsidP="00F22233">
      <w:pPr>
        <w:ind w:left="849" w:hangingChars="100" w:hanging="283"/>
        <w:rPr>
          <w:b/>
          <w:snapToGrid/>
        </w:rPr>
      </w:pPr>
      <w:r w:rsidRPr="00F22233">
        <w:rPr>
          <w:rFonts w:cs="細明體_HKSCS" w:hint="eastAsia"/>
          <w:b/>
          <w:snapToGrid/>
        </w:rPr>
        <w:t>(二)截至112年底</w:t>
      </w:r>
      <w:r w:rsidRPr="00F22233">
        <w:rPr>
          <w:rFonts w:hAnsi="標楷體" w:cs="細明體_HKSCS" w:hint="eastAsia"/>
          <w:b/>
          <w:snapToGrid/>
        </w:rPr>
        <w:t>，</w:t>
      </w:r>
      <w:r w:rsidRPr="00F22233">
        <w:rPr>
          <w:rFonts w:cs="細明體_HKSCS" w:hint="eastAsia"/>
          <w:b/>
          <w:snapToGrid/>
        </w:rPr>
        <w:t>依長照法令設立之住宿式服務機構占床率未及8成</w:t>
      </w:r>
      <w:r w:rsidRPr="00F22233">
        <w:rPr>
          <w:rFonts w:hAnsi="標楷體" w:cs="細明體_HKSCS" w:hint="eastAsia"/>
          <w:b/>
          <w:snapToGrid/>
        </w:rPr>
        <w:t>；又苗栗</w:t>
      </w:r>
      <w:r w:rsidRPr="00F22233">
        <w:rPr>
          <w:rFonts w:cs="細明體_HKSCS" w:hint="eastAsia"/>
          <w:b/>
          <w:snapToGrid/>
        </w:rPr>
        <w:t>縣等5縣轄內之各類長照住宿式服務機構整體占床率亦未及8成</w:t>
      </w:r>
      <w:r w:rsidRPr="00F22233">
        <w:rPr>
          <w:rFonts w:hAnsi="標楷體" w:cs="細明體_HKSCS" w:hint="eastAsia"/>
          <w:b/>
          <w:snapToGrid/>
        </w:rPr>
        <w:t>，均</w:t>
      </w:r>
      <w:r w:rsidRPr="00F22233">
        <w:rPr>
          <w:rFonts w:cs="細明體_HKSCS" w:hint="eastAsia"/>
          <w:b/>
          <w:snapToGrid/>
        </w:rPr>
        <w:t>尚有改善空間</w:t>
      </w:r>
      <w:r w:rsidRPr="00F22233">
        <w:rPr>
          <w:b/>
          <w:snapToGrid/>
        </w:rPr>
        <w:t xml:space="preserve"> </w:t>
      </w:r>
    </w:p>
    <w:p w:rsidR="00F22233" w:rsidRPr="00F22233" w:rsidRDefault="00F22233" w:rsidP="00F22233">
      <w:pPr>
        <w:ind w:leftChars="300" w:left="850" w:firstLine="566"/>
        <w:rPr>
          <w:snapToGrid/>
        </w:rPr>
      </w:pPr>
      <w:r w:rsidRPr="00F22233">
        <w:rPr>
          <w:rFonts w:hint="eastAsia"/>
          <w:snapToGrid/>
        </w:rPr>
        <w:t>按現行長照之住宿式服務機構分類</w:t>
      </w:r>
      <w:r w:rsidRPr="00F22233">
        <w:rPr>
          <w:rFonts w:hAnsi="標楷體" w:hint="eastAsia"/>
          <w:snapToGrid/>
        </w:rPr>
        <w:t>，</w:t>
      </w:r>
      <w:r w:rsidRPr="00F22233">
        <w:rPr>
          <w:rFonts w:hint="eastAsia"/>
          <w:snapToGrid/>
        </w:rPr>
        <w:t>倘依其所設置之法令依據</w:t>
      </w:r>
      <w:r w:rsidRPr="00F22233">
        <w:rPr>
          <w:rFonts w:hAnsi="標楷體" w:hint="eastAsia"/>
          <w:snapToGrid/>
        </w:rPr>
        <w:t>，</w:t>
      </w:r>
      <w:r w:rsidRPr="00F22233">
        <w:rPr>
          <w:rFonts w:hint="eastAsia"/>
          <w:snapToGrid/>
        </w:rPr>
        <w:t>大致可區分為依老人福利法及其子法</w:t>
      </w:r>
      <w:r w:rsidRPr="00F22233">
        <w:rPr>
          <w:snapToGrid/>
          <w:vertAlign w:val="superscript"/>
        </w:rPr>
        <w:footnoteReference w:id="8"/>
      </w:r>
      <w:r w:rsidRPr="00F22233">
        <w:rPr>
          <w:rFonts w:hint="eastAsia"/>
          <w:snapToGrid/>
        </w:rPr>
        <w:t>設置之老人福利機構(以下簡稱老福機構)</w:t>
      </w:r>
      <w:r w:rsidRPr="00F22233">
        <w:rPr>
          <w:rFonts w:hAnsi="標楷體" w:hint="eastAsia"/>
          <w:snapToGrid/>
        </w:rPr>
        <w:t>、依護理人員法及其子法</w:t>
      </w:r>
      <w:r w:rsidRPr="00F22233">
        <w:rPr>
          <w:rFonts w:hAnsi="標楷體"/>
          <w:snapToGrid/>
          <w:vertAlign w:val="superscript"/>
        </w:rPr>
        <w:footnoteReference w:id="9"/>
      </w:r>
      <w:r w:rsidRPr="00F22233">
        <w:rPr>
          <w:rFonts w:hAnsi="標楷體" w:hint="eastAsia"/>
          <w:snapToGrid/>
        </w:rPr>
        <w:t>設置之護理之家、依國軍退除役官兵輔導條例</w:t>
      </w:r>
      <w:r w:rsidRPr="00F22233">
        <w:rPr>
          <w:rFonts w:hAnsi="標楷體"/>
          <w:snapToGrid/>
          <w:vertAlign w:val="superscript"/>
        </w:rPr>
        <w:footnoteReference w:id="10"/>
      </w:r>
      <w:r w:rsidRPr="00F22233">
        <w:rPr>
          <w:rFonts w:hAnsi="標楷體" w:hint="eastAsia"/>
          <w:snapToGrid/>
        </w:rPr>
        <w:t>設置之榮譽國民之家(以下簡稱榮民之家)，以及依長期照顧服務法(以下簡稱長照法)及相關法律</w:t>
      </w:r>
      <w:r w:rsidRPr="00F22233">
        <w:rPr>
          <w:rFonts w:hAnsi="標楷體"/>
          <w:snapToGrid/>
          <w:vertAlign w:val="superscript"/>
        </w:rPr>
        <w:footnoteReference w:id="11"/>
      </w:r>
      <w:r w:rsidRPr="00F22233">
        <w:rPr>
          <w:rFonts w:hAnsi="標楷體" w:hint="eastAsia"/>
          <w:snapToGrid/>
        </w:rPr>
        <w:t>所設立之住宿式機構。</w:t>
      </w:r>
      <w:r w:rsidR="001C7846">
        <w:rPr>
          <w:rFonts w:hAnsi="標楷體" w:hint="eastAsia"/>
          <w:snapToGrid/>
        </w:rPr>
        <w:t>參據</w:t>
      </w:r>
      <w:r w:rsidRPr="00F22233">
        <w:rPr>
          <w:rFonts w:hint="eastAsia"/>
          <w:snapToGrid/>
        </w:rPr>
        <w:t>長照基金提供資料(詳表2)，截至112年底</w:t>
      </w:r>
      <w:r w:rsidRPr="00F22233">
        <w:rPr>
          <w:rFonts w:hAnsi="標楷體" w:hint="eastAsia"/>
          <w:snapToGrid/>
        </w:rPr>
        <w:t>，老福機構等4類住宿式服務機構合計提供11萬餘床，整體占床率85.3%，其中依長照法及相關法律所設置之住宿式機構占床率73.5%，未及8成</w:t>
      </w:r>
      <w:r w:rsidRPr="00F22233">
        <w:rPr>
          <w:rFonts w:hint="eastAsia"/>
          <w:snapToGrid/>
        </w:rPr>
        <w:t>。倘以各市縣轄區內長照住宿式服務機構床位資源供需情形觀之</w:t>
      </w:r>
      <w:r w:rsidRPr="00F22233">
        <w:rPr>
          <w:rFonts w:hAnsi="標楷體" w:hint="eastAsia"/>
          <w:snapToGrid/>
        </w:rPr>
        <w:t>，</w:t>
      </w:r>
      <w:r w:rsidRPr="00F22233">
        <w:rPr>
          <w:rFonts w:hint="eastAsia"/>
          <w:snapToGrid/>
        </w:rPr>
        <w:t>占床率未及8成者包括苗栗縣(78.5%)</w:t>
      </w:r>
      <w:r w:rsidRPr="00F22233">
        <w:rPr>
          <w:rFonts w:hAnsi="標楷體" w:hint="eastAsia"/>
          <w:snapToGrid/>
        </w:rPr>
        <w:t>、</w:t>
      </w:r>
      <w:r w:rsidRPr="00F22233">
        <w:rPr>
          <w:rFonts w:hint="eastAsia"/>
          <w:snapToGrid/>
        </w:rPr>
        <w:t>新竹縣(76%)</w:t>
      </w:r>
      <w:r w:rsidRPr="00F22233">
        <w:rPr>
          <w:rFonts w:hAnsi="標楷體" w:hint="eastAsia"/>
          <w:snapToGrid/>
        </w:rPr>
        <w:t>、花蓮縣(74.5%)、金門縣(68.8%)及連江縣(63.6%)等5縣，其轄內資源調配運用尚有改善空間。</w:t>
      </w:r>
    </w:p>
    <w:p w:rsidR="00F22233" w:rsidRPr="00F22233" w:rsidRDefault="00F22233" w:rsidP="00F22233">
      <w:pPr>
        <w:ind w:left="566" w:right="-143" w:firstLineChars="0" w:firstLine="0"/>
        <w:jc w:val="left"/>
        <w:rPr>
          <w:b/>
          <w:snapToGrid/>
        </w:rPr>
      </w:pPr>
      <w:r w:rsidRPr="00F22233">
        <w:rPr>
          <w:rFonts w:hint="eastAsia"/>
          <w:b/>
          <w:snapToGrid/>
        </w:rPr>
        <w:t xml:space="preserve">表2 截至112年底長照各類住宿式服務機構床位供需概況統計表  </w:t>
      </w:r>
    </w:p>
    <w:p w:rsidR="00F22233" w:rsidRPr="00F22233" w:rsidRDefault="00F22233" w:rsidP="00F22233">
      <w:pPr>
        <w:ind w:left="566" w:right="-143" w:firstLineChars="0" w:firstLine="0"/>
        <w:jc w:val="left"/>
        <w:rPr>
          <w:snapToGrid/>
        </w:rPr>
      </w:pPr>
      <w:r w:rsidRPr="00F22233">
        <w:rPr>
          <w:rFonts w:hint="eastAsia"/>
          <w:b/>
          <w:snapToGrid/>
        </w:rPr>
        <w:t xml:space="preserve">                                                </w:t>
      </w:r>
      <w:r w:rsidRPr="00F22233">
        <w:rPr>
          <w:rFonts w:hint="eastAsia"/>
          <w:snapToGrid/>
          <w:sz w:val="24"/>
        </w:rPr>
        <w:t>單位</w:t>
      </w:r>
      <w:r w:rsidRPr="00F22233">
        <w:rPr>
          <w:rFonts w:ascii="新細明體" w:eastAsia="新細明體" w:hAnsi="新細明體" w:hint="eastAsia"/>
          <w:snapToGrid/>
          <w:sz w:val="24"/>
        </w:rPr>
        <w:t>：</w:t>
      </w:r>
      <w:r w:rsidRPr="00F22233">
        <w:rPr>
          <w:rFonts w:hint="eastAsia"/>
          <w:snapToGrid/>
          <w:sz w:val="24"/>
        </w:rPr>
        <w:t>床；%</w:t>
      </w:r>
      <w:r w:rsidRPr="00F22233">
        <w:rPr>
          <w:rFonts w:hint="eastAsia"/>
          <w:sz w:val="24"/>
        </w:rPr>
        <w:t xml:space="preserve"> </w:t>
      </w:r>
      <w:r w:rsidRPr="00F22233">
        <w:rPr>
          <w:rFonts w:hint="eastAsia"/>
          <w:b/>
          <w:snapToGrid/>
        </w:rPr>
        <w:t xml:space="preserve">                      </w:t>
      </w:r>
    </w:p>
    <w:tbl>
      <w:tblPr>
        <w:tblW w:w="8274" w:type="dxa"/>
        <w:tblInd w:w="68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44"/>
        <w:gridCol w:w="938"/>
        <w:gridCol w:w="671"/>
        <w:gridCol w:w="827"/>
        <w:gridCol w:w="733"/>
        <w:gridCol w:w="827"/>
        <w:gridCol w:w="729"/>
        <w:gridCol w:w="726"/>
        <w:gridCol w:w="727"/>
        <w:gridCol w:w="726"/>
        <w:gridCol w:w="726"/>
      </w:tblGrid>
      <w:tr w:rsidR="00F22233" w:rsidRPr="00F22233" w:rsidTr="006E14EF">
        <w:trPr>
          <w:tblHeader/>
        </w:trPr>
        <w:tc>
          <w:tcPr>
            <w:tcW w:w="644" w:type="dxa"/>
            <w:vMerge w:val="restart"/>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縣市別</w:t>
            </w:r>
          </w:p>
        </w:tc>
        <w:tc>
          <w:tcPr>
            <w:tcW w:w="1609" w:type="dxa"/>
            <w:gridSpan w:val="2"/>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合計</w:t>
            </w:r>
          </w:p>
        </w:tc>
        <w:tc>
          <w:tcPr>
            <w:tcW w:w="1560" w:type="dxa"/>
            <w:gridSpan w:val="2"/>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老福機構</w:t>
            </w:r>
          </w:p>
        </w:tc>
        <w:tc>
          <w:tcPr>
            <w:tcW w:w="1556" w:type="dxa"/>
            <w:gridSpan w:val="2"/>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護理之家</w:t>
            </w:r>
          </w:p>
        </w:tc>
        <w:tc>
          <w:tcPr>
            <w:tcW w:w="1453" w:type="dxa"/>
            <w:gridSpan w:val="2"/>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榮民之家</w:t>
            </w:r>
          </w:p>
        </w:tc>
        <w:tc>
          <w:tcPr>
            <w:tcW w:w="1452" w:type="dxa"/>
            <w:gridSpan w:val="2"/>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依長照法</w:t>
            </w:r>
          </w:p>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設立機構</w:t>
            </w:r>
          </w:p>
        </w:tc>
      </w:tr>
      <w:tr w:rsidR="00F22233" w:rsidRPr="00F22233" w:rsidTr="006E14EF">
        <w:trPr>
          <w:tblHeader/>
        </w:trPr>
        <w:tc>
          <w:tcPr>
            <w:tcW w:w="644" w:type="dxa"/>
            <w:vMerge/>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p>
        </w:tc>
        <w:tc>
          <w:tcPr>
            <w:tcW w:w="938"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提供</w:t>
            </w:r>
          </w:p>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數</w:t>
            </w:r>
          </w:p>
        </w:tc>
        <w:tc>
          <w:tcPr>
            <w:tcW w:w="671"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占床率</w:t>
            </w:r>
          </w:p>
        </w:tc>
        <w:tc>
          <w:tcPr>
            <w:tcW w:w="827"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提供</w:t>
            </w:r>
          </w:p>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數</w:t>
            </w:r>
          </w:p>
        </w:tc>
        <w:tc>
          <w:tcPr>
            <w:tcW w:w="733"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占床率</w:t>
            </w:r>
          </w:p>
        </w:tc>
        <w:tc>
          <w:tcPr>
            <w:tcW w:w="827"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提供</w:t>
            </w:r>
          </w:p>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數</w:t>
            </w:r>
          </w:p>
        </w:tc>
        <w:tc>
          <w:tcPr>
            <w:tcW w:w="729"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占床率</w:t>
            </w:r>
          </w:p>
        </w:tc>
        <w:tc>
          <w:tcPr>
            <w:tcW w:w="726"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提供數</w:t>
            </w:r>
          </w:p>
        </w:tc>
        <w:tc>
          <w:tcPr>
            <w:tcW w:w="727"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占床率</w:t>
            </w:r>
          </w:p>
        </w:tc>
        <w:tc>
          <w:tcPr>
            <w:tcW w:w="726"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提供數</w:t>
            </w:r>
          </w:p>
        </w:tc>
        <w:tc>
          <w:tcPr>
            <w:tcW w:w="726" w:type="dxa"/>
            <w:tcBorders>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占床率</w:t>
            </w:r>
          </w:p>
        </w:tc>
      </w:tr>
      <w:tr w:rsidR="00F22233" w:rsidRPr="00F22233" w:rsidTr="006E14EF">
        <w:tc>
          <w:tcPr>
            <w:tcW w:w="644" w:type="dxa"/>
            <w:tcBorders>
              <w:top w:val="single" w:sz="4" w:space="0" w:color="auto"/>
              <w:bottom w:val="doub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合計</w:t>
            </w:r>
          </w:p>
        </w:tc>
        <w:tc>
          <w:tcPr>
            <w:tcW w:w="938"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rFonts w:hint="eastAsia"/>
                <w:snapToGrid/>
                <w:sz w:val="20"/>
                <w:szCs w:val="20"/>
              </w:rPr>
              <w:t>112</w:t>
            </w:r>
            <w:r w:rsidRPr="00F22233">
              <w:rPr>
                <w:snapToGrid/>
                <w:sz w:val="20"/>
                <w:szCs w:val="20"/>
              </w:rPr>
              <w:t>,</w:t>
            </w:r>
            <w:r w:rsidRPr="00F22233">
              <w:rPr>
                <w:rFonts w:hint="eastAsia"/>
                <w:snapToGrid/>
                <w:sz w:val="20"/>
                <w:szCs w:val="20"/>
              </w:rPr>
              <w:t>256</w:t>
            </w:r>
          </w:p>
        </w:tc>
        <w:tc>
          <w:tcPr>
            <w:tcW w:w="671"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rFonts w:hint="eastAsia"/>
                <w:snapToGrid/>
                <w:sz w:val="20"/>
                <w:szCs w:val="20"/>
              </w:rPr>
              <w:t>8</w:t>
            </w:r>
            <w:r w:rsidRPr="00F22233">
              <w:rPr>
                <w:snapToGrid/>
                <w:sz w:val="20"/>
                <w:szCs w:val="20"/>
              </w:rPr>
              <w:t>5.3</w:t>
            </w:r>
          </w:p>
        </w:tc>
        <w:tc>
          <w:tcPr>
            <w:tcW w:w="827"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rFonts w:hint="eastAsia"/>
                <w:snapToGrid/>
                <w:sz w:val="20"/>
                <w:szCs w:val="20"/>
              </w:rPr>
              <w:t>5</w:t>
            </w:r>
            <w:r w:rsidRPr="00F22233">
              <w:rPr>
                <w:snapToGrid/>
                <w:sz w:val="20"/>
                <w:szCs w:val="20"/>
              </w:rPr>
              <w:t>6,104</w:t>
            </w:r>
          </w:p>
        </w:tc>
        <w:tc>
          <w:tcPr>
            <w:tcW w:w="733"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rFonts w:hint="eastAsia"/>
                <w:snapToGrid/>
                <w:sz w:val="20"/>
                <w:szCs w:val="20"/>
              </w:rPr>
              <w:t>8</w:t>
            </w:r>
            <w:r w:rsidRPr="00F22233">
              <w:rPr>
                <w:snapToGrid/>
                <w:sz w:val="20"/>
                <w:szCs w:val="20"/>
              </w:rPr>
              <w:t>6.2</w:t>
            </w:r>
          </w:p>
        </w:tc>
        <w:tc>
          <w:tcPr>
            <w:tcW w:w="827"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rFonts w:hint="eastAsia"/>
                <w:snapToGrid/>
                <w:sz w:val="20"/>
                <w:szCs w:val="20"/>
              </w:rPr>
              <w:t>4</w:t>
            </w:r>
            <w:r w:rsidRPr="00F22233">
              <w:rPr>
                <w:snapToGrid/>
                <w:sz w:val="20"/>
                <w:szCs w:val="20"/>
              </w:rPr>
              <w:t>5,034</w:t>
            </w:r>
          </w:p>
        </w:tc>
        <w:tc>
          <w:tcPr>
            <w:tcW w:w="729"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rFonts w:hint="eastAsia"/>
                <w:snapToGrid/>
                <w:sz w:val="20"/>
                <w:szCs w:val="20"/>
              </w:rPr>
              <w:t>8</w:t>
            </w:r>
            <w:r w:rsidRPr="00F22233">
              <w:rPr>
                <w:snapToGrid/>
                <w:sz w:val="20"/>
                <w:szCs w:val="20"/>
              </w:rPr>
              <w:t>6.5</w:t>
            </w:r>
          </w:p>
        </w:tc>
        <w:tc>
          <w:tcPr>
            <w:tcW w:w="726"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rFonts w:hint="eastAsia"/>
                <w:snapToGrid/>
                <w:sz w:val="20"/>
                <w:szCs w:val="20"/>
              </w:rPr>
              <w:t>3</w:t>
            </w:r>
            <w:r w:rsidRPr="00F22233">
              <w:rPr>
                <w:snapToGrid/>
                <w:sz w:val="20"/>
                <w:szCs w:val="20"/>
              </w:rPr>
              <w:t>,701</w:t>
            </w:r>
          </w:p>
        </w:tc>
        <w:tc>
          <w:tcPr>
            <w:tcW w:w="727"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rFonts w:hint="eastAsia"/>
                <w:snapToGrid/>
                <w:sz w:val="20"/>
                <w:szCs w:val="20"/>
              </w:rPr>
              <w:t>8</w:t>
            </w:r>
            <w:r w:rsidRPr="00F22233">
              <w:rPr>
                <w:snapToGrid/>
                <w:sz w:val="20"/>
                <w:szCs w:val="20"/>
              </w:rPr>
              <w:t>1.1</w:t>
            </w:r>
          </w:p>
        </w:tc>
        <w:tc>
          <w:tcPr>
            <w:tcW w:w="726"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rFonts w:hint="eastAsia"/>
                <w:snapToGrid/>
                <w:sz w:val="20"/>
                <w:szCs w:val="20"/>
              </w:rPr>
              <w:t>7</w:t>
            </w:r>
            <w:r w:rsidRPr="00F22233">
              <w:rPr>
                <w:snapToGrid/>
                <w:sz w:val="20"/>
                <w:szCs w:val="20"/>
              </w:rPr>
              <w:t>,417</w:t>
            </w:r>
          </w:p>
        </w:tc>
        <w:tc>
          <w:tcPr>
            <w:tcW w:w="726" w:type="dxa"/>
            <w:tcBorders>
              <w:top w:val="single" w:sz="4" w:space="0" w:color="auto"/>
              <w:bottom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color w:val="FF0000"/>
                <w:sz w:val="20"/>
                <w:szCs w:val="20"/>
              </w:rPr>
            </w:pPr>
            <w:r w:rsidRPr="00F22233">
              <w:rPr>
                <w:rFonts w:hint="eastAsia"/>
                <w:snapToGrid/>
                <w:color w:val="FF0000"/>
                <w:sz w:val="20"/>
                <w:szCs w:val="20"/>
              </w:rPr>
              <w:t>7</w:t>
            </w:r>
            <w:r w:rsidRPr="00F22233">
              <w:rPr>
                <w:snapToGrid/>
                <w:color w:val="FF0000"/>
                <w:sz w:val="20"/>
                <w:szCs w:val="20"/>
              </w:rPr>
              <w:t>3.5</w:t>
            </w:r>
          </w:p>
        </w:tc>
      </w:tr>
      <w:tr w:rsidR="00F22233" w:rsidRPr="00F22233" w:rsidTr="006E14EF">
        <w:tc>
          <w:tcPr>
            <w:tcW w:w="644" w:type="dxa"/>
            <w:tcBorders>
              <w:top w:val="double" w:sz="4" w:space="0" w:color="auto"/>
              <w:bottom w:val="single" w:sz="4" w:space="0" w:color="auto"/>
            </w:tcBorders>
            <w:shd w:val="clear" w:color="auto" w:fill="auto"/>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新北市</w:t>
            </w:r>
          </w:p>
        </w:tc>
        <w:tc>
          <w:tcPr>
            <w:tcW w:w="938"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18,083</w:t>
            </w:r>
          </w:p>
        </w:tc>
        <w:tc>
          <w:tcPr>
            <w:tcW w:w="671"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89.4</w:t>
            </w:r>
          </w:p>
        </w:tc>
        <w:tc>
          <w:tcPr>
            <w:tcW w:w="827"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9,740</w:t>
            </w:r>
          </w:p>
        </w:tc>
        <w:tc>
          <w:tcPr>
            <w:tcW w:w="733"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90.7</w:t>
            </w:r>
          </w:p>
        </w:tc>
        <w:tc>
          <w:tcPr>
            <w:tcW w:w="827"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6,327</w:t>
            </w:r>
          </w:p>
        </w:tc>
        <w:tc>
          <w:tcPr>
            <w:tcW w:w="729"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92.1</w:t>
            </w:r>
          </w:p>
        </w:tc>
        <w:tc>
          <w:tcPr>
            <w:tcW w:w="726"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700</w:t>
            </w:r>
          </w:p>
        </w:tc>
        <w:tc>
          <w:tcPr>
            <w:tcW w:w="727"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83.0</w:t>
            </w:r>
          </w:p>
        </w:tc>
        <w:tc>
          <w:tcPr>
            <w:tcW w:w="726"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1,316</w:t>
            </w:r>
          </w:p>
        </w:tc>
        <w:tc>
          <w:tcPr>
            <w:tcW w:w="726" w:type="dxa"/>
            <w:tcBorders>
              <w:top w:val="double" w:sz="4" w:space="0" w:color="auto"/>
            </w:tcBorders>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69.7</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臺北市</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5,951</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88.7</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4,295</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91.4</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1,174</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82.3</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482</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79.9</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桃園市</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8,878</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83.3</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3,873</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84.0</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3,719</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88.2</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373</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82.6</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913</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60.2</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臺中市</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11,017</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87.7</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3,924</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89.4</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6,224</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87.1</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869</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85.0</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臺南市</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12,661</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86.3</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5,600</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86.5</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6,154</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88.2</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656</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75.6</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251</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62.6</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高雄市</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13,585</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84.2</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7,859</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85.8</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4,419</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83.9</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418</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90.4</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889</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68.1</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宜蘭縣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3,291</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85.1</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2,234</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86.4</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760</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86.1</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297</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73.4</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color w:val="FF0000"/>
                <w:sz w:val="20"/>
                <w:szCs w:val="20"/>
              </w:rPr>
            </w:pPr>
            <w:r w:rsidRPr="00F22233">
              <w:rPr>
                <w:rFonts w:hint="eastAsia"/>
                <w:snapToGrid/>
                <w:color w:val="FF0000"/>
                <w:sz w:val="20"/>
                <w:szCs w:val="20"/>
              </w:rPr>
              <w:t>新竹縣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3,046</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FF0000"/>
                <w:sz w:val="20"/>
                <w:szCs w:val="20"/>
              </w:rPr>
            </w:pPr>
            <w:r w:rsidRPr="00F22233">
              <w:rPr>
                <w:snapToGrid/>
                <w:color w:val="FF0000"/>
                <w:sz w:val="20"/>
                <w:szCs w:val="20"/>
              </w:rPr>
              <w:t>76.0</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1,193</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77.8</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1,853</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74.9</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0</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color w:val="FF0000"/>
                <w:sz w:val="20"/>
                <w:szCs w:val="20"/>
              </w:rPr>
            </w:pPr>
            <w:r w:rsidRPr="00F22233">
              <w:rPr>
                <w:rFonts w:hint="eastAsia"/>
                <w:snapToGrid/>
                <w:color w:val="FF0000"/>
                <w:sz w:val="20"/>
                <w:szCs w:val="20"/>
              </w:rPr>
              <w:t>苗栗縣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2,136</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FF0000"/>
                <w:sz w:val="20"/>
                <w:szCs w:val="20"/>
              </w:rPr>
            </w:pPr>
            <w:r w:rsidRPr="00F22233">
              <w:rPr>
                <w:snapToGrid/>
                <w:color w:val="FF0000"/>
                <w:sz w:val="20"/>
                <w:szCs w:val="20"/>
              </w:rPr>
              <w:t>78.5</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1,006</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75.6</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1013</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87.1</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117</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29.9</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彰化縣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8,232</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85.2</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3,220</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84.4</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4,439</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85.8</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246</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85.4</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327</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85.3</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南投縣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3,319</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83.9</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1,312</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77.2</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1,426</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90.6</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581</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82.3</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雲林縣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3,460</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86.3</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2,126</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89.5</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914</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85.8</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390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70.8</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30</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73.3</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嘉義縣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2,933</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81.4</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1,377</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81.8</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1,430</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79.7</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126</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97.6</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屏東縣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5,941</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82.3</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2,885</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83.3</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1,812</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80.6</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366</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76.5</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878</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85.2</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臺東縣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1,299</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81.5</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816</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78.2</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283</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83.4</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200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92.5</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0</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color w:val="FF0000"/>
                <w:sz w:val="20"/>
                <w:szCs w:val="20"/>
              </w:rPr>
            </w:pPr>
            <w:r w:rsidRPr="00F22233">
              <w:rPr>
                <w:rFonts w:hint="eastAsia"/>
                <w:snapToGrid/>
                <w:color w:val="FF0000"/>
                <w:sz w:val="20"/>
                <w:szCs w:val="20"/>
              </w:rPr>
              <w:t>花蓮縣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2,127</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FF0000"/>
                <w:sz w:val="20"/>
                <w:szCs w:val="20"/>
              </w:rPr>
            </w:pPr>
            <w:r w:rsidRPr="00F22233">
              <w:rPr>
                <w:snapToGrid/>
                <w:color w:val="FF0000"/>
                <w:sz w:val="20"/>
                <w:szCs w:val="20"/>
              </w:rPr>
              <w:t>74.5</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1,256</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79.6</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500</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75.0</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152</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76.3</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219</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42.5</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澎湖縣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341</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83.0</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202</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88.1</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139</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75.5</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0</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基隆市</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1,727</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88.0</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1,187</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90.1</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513</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86.4</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27</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29.6</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新竹市</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1,290</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80.8</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545</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78.4</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545</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81.1</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200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86.5</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0</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sz w:val="20"/>
                <w:szCs w:val="20"/>
              </w:rPr>
            </w:pPr>
            <w:r w:rsidRPr="00F22233">
              <w:rPr>
                <w:rFonts w:hint="eastAsia"/>
                <w:snapToGrid/>
                <w:sz w:val="20"/>
                <w:szCs w:val="20"/>
              </w:rPr>
              <w:t>嘉義市</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2,701</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88.9</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1,231</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82.6</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1,375</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93.8</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95</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99.0</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color w:val="FF0000"/>
                <w:sz w:val="20"/>
                <w:szCs w:val="20"/>
              </w:rPr>
            </w:pPr>
            <w:r w:rsidRPr="00F22233">
              <w:rPr>
                <w:rFonts w:hint="eastAsia"/>
                <w:snapToGrid/>
                <w:color w:val="FF0000"/>
                <w:sz w:val="20"/>
                <w:szCs w:val="20"/>
              </w:rPr>
              <w:t>金門縣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205</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FF0000"/>
                <w:sz w:val="20"/>
                <w:szCs w:val="20"/>
              </w:rPr>
            </w:pPr>
            <w:r w:rsidRPr="00F22233">
              <w:rPr>
                <w:snapToGrid/>
                <w:color w:val="FF0000"/>
                <w:sz w:val="20"/>
                <w:szCs w:val="20"/>
              </w:rPr>
              <w:t>68.8</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205</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68.8</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rFonts w:hint="eastAsia"/>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0</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r>
      <w:tr w:rsidR="00F22233" w:rsidRPr="00F22233" w:rsidTr="006E14EF">
        <w:tc>
          <w:tcPr>
            <w:tcW w:w="644" w:type="dxa"/>
            <w:tcBorders>
              <w:top w:val="single" w:sz="4" w:space="0" w:color="auto"/>
              <w:left w:val="single" w:sz="12" w:space="0" w:color="auto"/>
              <w:bottom w:val="single" w:sz="4" w:space="0" w:color="auto"/>
              <w:right w:val="nil"/>
            </w:tcBorders>
            <w:shd w:val="clear" w:color="auto" w:fill="auto"/>
            <w:vAlign w:val="center"/>
          </w:tcPr>
          <w:p w:rsidR="00F22233" w:rsidRPr="00F22233" w:rsidRDefault="00F22233" w:rsidP="00F22233">
            <w:pPr>
              <w:spacing w:line="280" w:lineRule="exact"/>
              <w:ind w:leftChars="0" w:left="0" w:firstLineChars="0" w:firstLine="0"/>
              <w:jc w:val="center"/>
              <w:rPr>
                <w:snapToGrid/>
                <w:color w:val="FF0000"/>
                <w:sz w:val="20"/>
                <w:szCs w:val="20"/>
              </w:rPr>
            </w:pPr>
            <w:r w:rsidRPr="00F22233">
              <w:rPr>
                <w:rFonts w:hint="eastAsia"/>
                <w:snapToGrid/>
                <w:color w:val="FF0000"/>
                <w:sz w:val="20"/>
                <w:szCs w:val="20"/>
              </w:rPr>
              <w:t>連江縣</w:t>
            </w:r>
          </w:p>
        </w:tc>
        <w:tc>
          <w:tcPr>
            <w:tcW w:w="938"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33</w:t>
            </w:r>
          </w:p>
        </w:tc>
        <w:tc>
          <w:tcPr>
            <w:tcW w:w="671" w:type="dxa"/>
            <w:shd w:val="clear" w:color="auto" w:fill="auto"/>
            <w:vAlign w:val="center"/>
          </w:tcPr>
          <w:p w:rsidR="00F22233" w:rsidRPr="00F22233" w:rsidRDefault="00F22233" w:rsidP="00F22233">
            <w:pPr>
              <w:spacing w:line="280" w:lineRule="exact"/>
              <w:ind w:leftChars="0" w:left="0" w:firstLineChars="0" w:firstLine="0"/>
              <w:jc w:val="right"/>
              <w:rPr>
                <w:snapToGrid/>
                <w:color w:val="FF0000"/>
                <w:sz w:val="20"/>
                <w:szCs w:val="20"/>
              </w:rPr>
            </w:pPr>
            <w:r w:rsidRPr="00F22233">
              <w:rPr>
                <w:snapToGrid/>
                <w:color w:val="FF0000"/>
                <w:sz w:val="20"/>
                <w:szCs w:val="20"/>
              </w:rPr>
              <w:t>63.6</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18</w:t>
            </w:r>
          </w:p>
        </w:tc>
        <w:tc>
          <w:tcPr>
            <w:tcW w:w="733"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66.7</w:t>
            </w:r>
          </w:p>
        </w:tc>
        <w:tc>
          <w:tcPr>
            <w:tcW w:w="8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15</w:t>
            </w:r>
          </w:p>
        </w:tc>
        <w:tc>
          <w:tcPr>
            <w:tcW w:w="729"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60.0</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0</w:t>
            </w:r>
          </w:p>
        </w:tc>
        <w:tc>
          <w:tcPr>
            <w:tcW w:w="727" w:type="dxa"/>
            <w:shd w:val="clear" w:color="auto" w:fill="auto"/>
            <w:vAlign w:val="center"/>
          </w:tcPr>
          <w:p w:rsidR="00F22233" w:rsidRPr="00F22233" w:rsidRDefault="00F22233" w:rsidP="00F22233">
            <w:pPr>
              <w:spacing w:line="280" w:lineRule="exact"/>
              <w:ind w:leftChars="0" w:left="0" w:firstLineChars="0" w:firstLine="0"/>
              <w:jc w:val="right"/>
              <w:rPr>
                <w:snapToGrid/>
                <w:color w:val="000000"/>
                <w:sz w:val="20"/>
                <w:szCs w:val="20"/>
              </w:rPr>
            </w:pPr>
            <w:r w:rsidRPr="00F22233">
              <w:rPr>
                <w:snapToGrid/>
                <w:color w:val="000000"/>
                <w:sz w:val="20"/>
                <w:szCs w:val="20"/>
              </w:rPr>
              <w:t>-</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0</w:t>
            </w:r>
          </w:p>
        </w:tc>
        <w:tc>
          <w:tcPr>
            <w:tcW w:w="726" w:type="dxa"/>
            <w:shd w:val="clear" w:color="auto" w:fill="auto"/>
            <w:vAlign w:val="center"/>
          </w:tcPr>
          <w:p w:rsidR="00F22233" w:rsidRPr="00F22233" w:rsidRDefault="00F22233" w:rsidP="00F22233">
            <w:pPr>
              <w:spacing w:line="280" w:lineRule="exact"/>
              <w:ind w:leftChars="0" w:left="0" w:firstLineChars="0" w:firstLine="0"/>
              <w:jc w:val="right"/>
              <w:rPr>
                <w:snapToGrid/>
                <w:sz w:val="20"/>
                <w:szCs w:val="20"/>
              </w:rPr>
            </w:pPr>
            <w:r w:rsidRPr="00F22233">
              <w:rPr>
                <w:snapToGrid/>
                <w:sz w:val="20"/>
                <w:szCs w:val="20"/>
              </w:rPr>
              <w:t>-</w:t>
            </w:r>
          </w:p>
        </w:tc>
      </w:tr>
    </w:tbl>
    <w:p w:rsidR="00F22233" w:rsidRPr="00F22233" w:rsidRDefault="00F22233" w:rsidP="00F22233">
      <w:pPr>
        <w:spacing w:line="280" w:lineRule="exact"/>
        <w:ind w:leftChars="0" w:left="0" w:firstLine="486"/>
        <w:jc w:val="left"/>
        <w:rPr>
          <w:snapToGrid/>
          <w:sz w:val="24"/>
        </w:rPr>
      </w:pPr>
      <w:r w:rsidRPr="00F22233">
        <w:rPr>
          <w:rFonts w:hint="eastAsia"/>
          <w:snapToGrid/>
          <w:sz w:val="24"/>
        </w:rPr>
        <w:t>資料來源：長照基金提供，本中心彙整。</w:t>
      </w:r>
    </w:p>
    <w:p w:rsidR="00F22233" w:rsidRPr="00F22233" w:rsidRDefault="00F22233" w:rsidP="00F22233">
      <w:pPr>
        <w:ind w:left="566" w:firstLine="566"/>
      </w:pPr>
      <w:r w:rsidRPr="00F22233">
        <w:rPr>
          <w:rFonts w:hint="eastAsia"/>
          <w:snapToGrid/>
        </w:rPr>
        <w:t>綜上，長照基金因應中重度失能民眾之照顧服務需求</w:t>
      </w:r>
      <w:r w:rsidRPr="00F22233">
        <w:rPr>
          <w:rFonts w:hAnsi="標楷體" w:hint="eastAsia"/>
          <w:snapToGrid/>
        </w:rPr>
        <w:t>，</w:t>
      </w:r>
      <w:r w:rsidRPr="00F22233">
        <w:rPr>
          <w:rFonts w:hint="eastAsia"/>
          <w:snapToGrid/>
        </w:rPr>
        <w:t>112年度就相關住宿式服務發展計畫(方案)已挹注近百億元經費</w:t>
      </w:r>
      <w:r w:rsidRPr="00F22233">
        <w:rPr>
          <w:rFonts w:hAnsi="標楷體" w:hint="eastAsia"/>
          <w:snapToGrid/>
        </w:rPr>
        <w:t>，其中機構住宿式服務資源布建計畫之預算執行率未及2成；各類住宿式服務機構中，依長照法令設立者之占床率未及8成；就各縣市轄內住宿式服務資源供需運用情形而言，苗栗縣等5縣均未及8成，主管機關衛福部允宜督促相關地方政府妥善調配轄內住宿式服務機構之床位資源，俾利提升相關資源運用效率</w:t>
      </w:r>
      <w:r w:rsidRPr="00F22233">
        <w:rPr>
          <w:rFonts w:hint="eastAsia"/>
          <w:snapToGrid/>
        </w:rPr>
        <w:t>。</w:t>
      </w:r>
    </w:p>
    <w:p w:rsidR="00F22233" w:rsidRPr="00F22233" w:rsidRDefault="00F22233" w:rsidP="00F22233">
      <w:pPr>
        <w:ind w:leftChars="0" w:left="560" w:firstLineChars="0" w:firstLine="560"/>
        <w:jc w:val="right"/>
        <w:rPr>
          <w:sz w:val="24"/>
        </w:rPr>
      </w:pPr>
      <w:r w:rsidRPr="00F22233">
        <w:rPr>
          <w:rFonts w:hint="eastAsia"/>
          <w:sz w:val="24"/>
        </w:rPr>
        <w:t>（分機：1912 黃彥斌）</w:t>
      </w:r>
    </w:p>
    <w:p w:rsidR="0014620B" w:rsidRDefault="0014620B" w:rsidP="00094B1A">
      <w:pPr>
        <w:pStyle w:val="ad"/>
        <w:ind w:left="561" w:firstLine="561"/>
      </w:pPr>
    </w:p>
    <w:p w:rsidR="006A7A31" w:rsidRDefault="006A7A31" w:rsidP="006A7A31">
      <w:pPr>
        <w:pStyle w:val="144"/>
        <w:ind w:left="567" w:hanging="567"/>
      </w:pPr>
      <w:bookmarkStart w:id="131" w:name="_Toc194483518"/>
      <w:r>
        <w:rPr>
          <w:rFonts w:hint="eastAsia"/>
        </w:rPr>
        <w:t>陸、</w:t>
      </w:r>
      <w:r w:rsidRPr="006A7A31">
        <w:rPr>
          <w:rFonts w:hint="eastAsia"/>
        </w:rPr>
        <w:t>財團法人國家衛生研究院</w:t>
      </w:r>
      <w:bookmarkEnd w:id="131"/>
    </w:p>
    <w:p w:rsidR="006A7A31" w:rsidRPr="00D40DD5" w:rsidRDefault="006A7A31" w:rsidP="006A7A31">
      <w:pPr>
        <w:pStyle w:val="14"/>
        <w:ind w:left="567" w:hanging="567"/>
      </w:pPr>
      <w:bookmarkStart w:id="132" w:name="_Toc194483519"/>
      <w:r>
        <w:rPr>
          <w:rFonts w:hint="eastAsia"/>
        </w:rPr>
        <w:t>一二、</w:t>
      </w:r>
      <w:r w:rsidR="004D700C" w:rsidRPr="004D700C">
        <w:rPr>
          <w:rFonts w:hint="eastAsia"/>
        </w:rPr>
        <w:t>國衛院近3年度決算均呈短絀，且短絀金額連年上升，允宜研謀改善，以減少依賴政府程度</w:t>
      </w:r>
      <w:bookmarkEnd w:id="132"/>
    </w:p>
    <w:p w:rsidR="004D700C" w:rsidRDefault="004D700C" w:rsidP="004D700C">
      <w:pPr>
        <w:ind w:left="566" w:firstLine="566"/>
        <w:rPr>
          <w:rFonts w:hAnsi="標楷體"/>
        </w:rPr>
      </w:pPr>
      <w:r w:rsidRPr="00A530E6">
        <w:rPr>
          <w:rFonts w:hAnsi="標楷體" w:hint="eastAsia"/>
        </w:rPr>
        <w:t>財團法人國家衛生研究院(下稱國衛院</w:t>
      </w:r>
      <w:r>
        <w:rPr>
          <w:rFonts w:hAnsi="標楷體" w:hint="eastAsia"/>
        </w:rPr>
        <w:t>)112</w:t>
      </w:r>
      <w:r w:rsidRPr="00A530E6">
        <w:rPr>
          <w:rFonts w:hAnsi="標楷體" w:hint="eastAsia"/>
        </w:rPr>
        <w:t>年度決算短絀</w:t>
      </w:r>
      <w:r>
        <w:rPr>
          <w:rFonts w:hAnsi="標楷體" w:hint="eastAsia"/>
        </w:rPr>
        <w:t>1億1</w:t>
      </w:r>
      <w:r w:rsidRPr="00A530E6">
        <w:rPr>
          <w:rFonts w:hAnsi="標楷體" w:hint="eastAsia"/>
        </w:rPr>
        <w:t>,</w:t>
      </w:r>
      <w:r>
        <w:rPr>
          <w:rFonts w:hAnsi="標楷體" w:hint="eastAsia"/>
        </w:rPr>
        <w:t>440</w:t>
      </w:r>
      <w:r w:rsidRPr="00A530E6">
        <w:rPr>
          <w:rFonts w:hAnsi="標楷體" w:hint="eastAsia"/>
        </w:rPr>
        <w:t>萬元，較11</w:t>
      </w:r>
      <w:r>
        <w:rPr>
          <w:rFonts w:hAnsi="標楷體" w:hint="eastAsia"/>
        </w:rPr>
        <w:t>1</w:t>
      </w:r>
      <w:r w:rsidRPr="00A530E6">
        <w:rPr>
          <w:rFonts w:hAnsi="標楷體" w:hint="eastAsia"/>
        </w:rPr>
        <w:t>年度決算短絀</w:t>
      </w:r>
      <w:r>
        <w:rPr>
          <w:rFonts w:hAnsi="標楷體" w:hint="eastAsia"/>
        </w:rPr>
        <w:t>6</w:t>
      </w:r>
      <w:r w:rsidRPr="00A530E6">
        <w:rPr>
          <w:rFonts w:hAnsi="標楷體" w:hint="eastAsia"/>
        </w:rPr>
        <w:t>,</w:t>
      </w:r>
      <w:r>
        <w:rPr>
          <w:rFonts w:hAnsi="標楷體" w:hint="eastAsia"/>
        </w:rPr>
        <w:t>552</w:t>
      </w:r>
      <w:r w:rsidRPr="00A530E6">
        <w:rPr>
          <w:rFonts w:hAnsi="標楷體" w:hint="eastAsia"/>
        </w:rPr>
        <w:t>萬</w:t>
      </w:r>
      <w:r>
        <w:rPr>
          <w:rFonts w:hAnsi="標楷體" w:hint="eastAsia"/>
        </w:rPr>
        <w:t>2</w:t>
      </w:r>
      <w:r w:rsidRPr="00A530E6">
        <w:rPr>
          <w:rFonts w:hAnsi="標楷體" w:hint="eastAsia"/>
        </w:rPr>
        <w:t>千元，增加短絀</w:t>
      </w:r>
      <w:r>
        <w:rPr>
          <w:rFonts w:hAnsi="標楷體" w:hint="eastAsia"/>
        </w:rPr>
        <w:t>4</w:t>
      </w:r>
      <w:r w:rsidRPr="00A530E6">
        <w:rPr>
          <w:rFonts w:hAnsi="標楷體" w:hint="eastAsia"/>
        </w:rPr>
        <w:t>,</w:t>
      </w:r>
      <w:r>
        <w:rPr>
          <w:rFonts w:hAnsi="標楷體" w:hint="eastAsia"/>
        </w:rPr>
        <w:t>887</w:t>
      </w:r>
      <w:r w:rsidRPr="00A530E6">
        <w:rPr>
          <w:rFonts w:hAnsi="標楷體" w:hint="eastAsia"/>
        </w:rPr>
        <w:t>萬</w:t>
      </w:r>
      <w:r>
        <w:rPr>
          <w:rFonts w:hAnsi="標楷體" w:hint="eastAsia"/>
        </w:rPr>
        <w:t>8</w:t>
      </w:r>
      <w:r w:rsidRPr="00A530E6">
        <w:rPr>
          <w:rFonts w:hAnsi="標楷體" w:hint="eastAsia"/>
        </w:rPr>
        <w:t>千元(增幅</w:t>
      </w:r>
      <w:r>
        <w:rPr>
          <w:rFonts w:hAnsi="標楷體" w:hint="eastAsia"/>
        </w:rPr>
        <w:t>74</w:t>
      </w:r>
      <w:r w:rsidRPr="00A530E6">
        <w:rPr>
          <w:rFonts w:hAnsi="標楷體" w:hint="eastAsia"/>
        </w:rPr>
        <w:t>.</w:t>
      </w:r>
      <w:r>
        <w:rPr>
          <w:rFonts w:hAnsi="標楷體"/>
        </w:rPr>
        <w:t>6</w:t>
      </w:r>
      <w:r w:rsidRPr="00A530E6">
        <w:rPr>
          <w:rFonts w:hAnsi="標楷體" w:hint="eastAsia"/>
        </w:rPr>
        <w:t>%)。經查：</w:t>
      </w:r>
    </w:p>
    <w:p w:rsidR="004D700C" w:rsidRPr="00922946" w:rsidRDefault="004D700C" w:rsidP="004D700C">
      <w:pPr>
        <w:pStyle w:val="a5"/>
        <w:ind w:left="849" w:hanging="283"/>
        <w:rPr>
          <w:b/>
        </w:rPr>
      </w:pPr>
      <w:r w:rsidRPr="00922946">
        <w:rPr>
          <w:rFonts w:hint="eastAsia"/>
          <w:b/>
        </w:rPr>
        <w:t>(一)</w:t>
      </w:r>
      <w:r>
        <w:rPr>
          <w:rFonts w:hint="eastAsia"/>
          <w:b/>
        </w:rPr>
        <w:t>近3年度決算支出增幅高於收入</w:t>
      </w:r>
      <w:r w:rsidRPr="00922946">
        <w:rPr>
          <w:rFonts w:hint="eastAsia"/>
          <w:b/>
        </w:rPr>
        <w:t>，且</w:t>
      </w:r>
      <w:r w:rsidRPr="00E03290">
        <w:rPr>
          <w:rFonts w:hint="eastAsia"/>
          <w:b/>
        </w:rPr>
        <w:t>短絀</w:t>
      </w:r>
      <w:r>
        <w:rPr>
          <w:rFonts w:hint="eastAsia"/>
          <w:b/>
        </w:rPr>
        <w:t>金額連年上升</w:t>
      </w:r>
    </w:p>
    <w:p w:rsidR="004D700C" w:rsidRPr="003658E8" w:rsidRDefault="004D700C" w:rsidP="004D700C">
      <w:pPr>
        <w:pStyle w:val="21"/>
        <w:ind w:left="850" w:firstLine="566"/>
        <w:rPr>
          <w:color w:val="FF0000"/>
        </w:rPr>
      </w:pPr>
      <w:r w:rsidRPr="003658E8">
        <w:rPr>
          <w:rFonts w:hint="eastAsia"/>
        </w:rPr>
        <w:t>彙整國衛院近3年度</w:t>
      </w:r>
      <w:r>
        <w:rPr>
          <w:rFonts w:hint="eastAsia"/>
        </w:rPr>
        <w:t>(110</w:t>
      </w:r>
      <w:r w:rsidRPr="003658E8">
        <w:rPr>
          <w:rFonts w:hint="eastAsia"/>
        </w:rPr>
        <w:t>至11</w:t>
      </w:r>
      <w:r>
        <w:rPr>
          <w:rFonts w:hint="eastAsia"/>
        </w:rPr>
        <w:t>2</w:t>
      </w:r>
      <w:r w:rsidRPr="003658E8">
        <w:rPr>
          <w:rFonts w:hint="eastAsia"/>
        </w:rPr>
        <w:t>年度，以下同)收支決算</w:t>
      </w:r>
      <w:r w:rsidRPr="003658E8">
        <w:rPr>
          <w:rFonts w:hint="eastAsia"/>
          <w:lang w:eastAsia="zh-HK"/>
        </w:rPr>
        <w:t>情形</w:t>
      </w:r>
      <w:r w:rsidRPr="003658E8">
        <w:rPr>
          <w:rFonts w:hint="eastAsia"/>
        </w:rPr>
        <w:t>(詳表1)，</w:t>
      </w:r>
      <w:r>
        <w:rPr>
          <w:rFonts w:hint="eastAsia"/>
        </w:rPr>
        <w:t>110</w:t>
      </w:r>
      <w:r w:rsidRPr="003658E8">
        <w:rPr>
          <w:rFonts w:hint="eastAsia"/>
        </w:rPr>
        <w:t>年度決算</w:t>
      </w:r>
      <w:r>
        <w:rPr>
          <w:rFonts w:hint="eastAsia"/>
        </w:rPr>
        <w:t>收入36億8,359萬2千元，111年度決算收入雖較110年度增加2億5</w:t>
      </w:r>
      <w:r>
        <w:t>,085</w:t>
      </w:r>
      <w:r>
        <w:rPr>
          <w:rFonts w:hint="eastAsia"/>
        </w:rPr>
        <w:t>萬6千元，惟112年度決算收入僅較111年度微增22萬1千元，3年間收入增加6.8%。同期間，</w:t>
      </w:r>
      <w:r w:rsidRPr="003658E8">
        <w:rPr>
          <w:rFonts w:hint="eastAsia"/>
        </w:rPr>
        <w:t>支出決算數</w:t>
      </w:r>
      <w:r>
        <w:rPr>
          <w:rFonts w:hint="eastAsia"/>
        </w:rPr>
        <w:t>自110年度之36億9</w:t>
      </w:r>
      <w:r>
        <w:t>,781</w:t>
      </w:r>
      <w:r>
        <w:rPr>
          <w:rFonts w:hint="eastAsia"/>
        </w:rPr>
        <w:t>萬1千元，增加至112年度之40億4,906萬8千元，3年間增幅9.5%，支出增幅大於收入增幅。另近3年度決算均呈</w:t>
      </w:r>
      <w:r w:rsidRPr="003658E8">
        <w:rPr>
          <w:rFonts w:hint="eastAsia"/>
        </w:rPr>
        <w:t>短絀</w:t>
      </w:r>
      <w:r>
        <w:rPr>
          <w:rFonts w:hint="eastAsia"/>
        </w:rPr>
        <w:t>，且短絀金額連年上升</w:t>
      </w:r>
      <w:r w:rsidRPr="003658E8">
        <w:rPr>
          <w:rFonts w:hint="eastAsia"/>
        </w:rPr>
        <w:t>。</w:t>
      </w:r>
    </w:p>
    <w:p w:rsidR="004D700C" w:rsidRPr="003658E8" w:rsidRDefault="00190BBC" w:rsidP="004D700C">
      <w:pPr>
        <w:spacing w:beforeLines="20" w:before="100" w:line="440" w:lineRule="exact"/>
        <w:ind w:leftChars="22" w:left="62" w:firstLineChars="70" w:firstLine="198"/>
        <w:rPr>
          <w:rFonts w:hAnsi="標楷體"/>
          <w:szCs w:val="24"/>
        </w:rPr>
      </w:pPr>
      <w:r>
        <w:rPr>
          <w:rFonts w:hAnsi="標楷體" w:hint="eastAsia"/>
          <w:b/>
          <w:szCs w:val="24"/>
        </w:rPr>
        <w:t xml:space="preserve">  </w:t>
      </w:r>
      <w:r w:rsidR="004D700C" w:rsidRPr="003658E8">
        <w:rPr>
          <w:rFonts w:hAnsi="標楷體" w:hint="eastAsia"/>
          <w:b/>
          <w:szCs w:val="24"/>
        </w:rPr>
        <w:t>表1 國衛院</w:t>
      </w:r>
      <w:r w:rsidR="004D700C">
        <w:rPr>
          <w:rFonts w:hAnsi="標楷體" w:hint="eastAsia"/>
          <w:b/>
          <w:szCs w:val="24"/>
        </w:rPr>
        <w:t>110</w:t>
      </w:r>
      <w:r w:rsidR="004D700C" w:rsidRPr="003658E8">
        <w:rPr>
          <w:rFonts w:hAnsi="標楷體" w:hint="eastAsia"/>
          <w:b/>
          <w:szCs w:val="24"/>
        </w:rPr>
        <w:t>至11</w:t>
      </w:r>
      <w:r w:rsidR="004D700C">
        <w:rPr>
          <w:rFonts w:hAnsi="標楷體" w:hint="eastAsia"/>
          <w:b/>
          <w:szCs w:val="24"/>
        </w:rPr>
        <w:t>2</w:t>
      </w:r>
      <w:r w:rsidR="004D700C" w:rsidRPr="003658E8">
        <w:rPr>
          <w:rFonts w:hAnsi="標楷體" w:hint="eastAsia"/>
          <w:b/>
          <w:szCs w:val="24"/>
        </w:rPr>
        <w:t>年度收支決算概況表</w:t>
      </w:r>
      <w:r w:rsidR="004D700C">
        <w:rPr>
          <w:rFonts w:hAnsi="標楷體" w:hint="eastAsia"/>
          <w:b/>
          <w:szCs w:val="24"/>
        </w:rPr>
        <w:t xml:space="preserve">  </w:t>
      </w:r>
      <w:r w:rsidR="004D700C" w:rsidRPr="003658E8">
        <w:rPr>
          <w:rFonts w:hAnsi="標楷體" w:hint="eastAsia"/>
          <w:sz w:val="24"/>
          <w:szCs w:val="24"/>
        </w:rPr>
        <w:t>單位：新臺幣千元；%</w:t>
      </w:r>
    </w:p>
    <w:tbl>
      <w:tblPr>
        <w:tblW w:w="0" w:type="auto"/>
        <w:tblInd w:w="65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60"/>
        <w:gridCol w:w="1317"/>
        <w:gridCol w:w="1575"/>
        <w:gridCol w:w="1398"/>
        <w:gridCol w:w="1386"/>
        <w:gridCol w:w="1130"/>
      </w:tblGrid>
      <w:tr w:rsidR="004D700C" w:rsidRPr="003658E8" w:rsidTr="00190BBC">
        <w:trPr>
          <w:trHeight w:val="340"/>
          <w:tblHeader/>
        </w:trPr>
        <w:tc>
          <w:tcPr>
            <w:tcW w:w="1260" w:type="dxa"/>
            <w:vMerge w:val="restart"/>
            <w:shd w:val="clear" w:color="auto" w:fill="auto"/>
            <w:vAlign w:val="center"/>
          </w:tcPr>
          <w:p w:rsidR="004D700C" w:rsidRPr="003658E8" w:rsidRDefault="004D700C" w:rsidP="006E14EF">
            <w:pPr>
              <w:spacing w:line="280" w:lineRule="exact"/>
              <w:ind w:leftChars="0" w:left="0" w:firstLineChars="0" w:firstLine="0"/>
              <w:jc w:val="center"/>
              <w:rPr>
                <w:b/>
                <w:sz w:val="24"/>
              </w:rPr>
            </w:pPr>
            <w:r w:rsidRPr="003658E8">
              <w:rPr>
                <w:rFonts w:hint="eastAsia"/>
                <w:b/>
                <w:sz w:val="24"/>
              </w:rPr>
              <w:t>科　　目</w:t>
            </w:r>
          </w:p>
        </w:tc>
        <w:tc>
          <w:tcPr>
            <w:tcW w:w="1317" w:type="dxa"/>
            <w:vMerge w:val="restart"/>
            <w:shd w:val="clear" w:color="auto" w:fill="auto"/>
            <w:vAlign w:val="center"/>
          </w:tcPr>
          <w:p w:rsidR="004D700C" w:rsidRPr="003658E8" w:rsidRDefault="004D700C" w:rsidP="006E14EF">
            <w:pPr>
              <w:spacing w:line="280" w:lineRule="exact"/>
              <w:ind w:leftChars="0" w:left="0" w:firstLineChars="0" w:firstLine="0"/>
              <w:jc w:val="center"/>
              <w:rPr>
                <w:b/>
                <w:sz w:val="24"/>
              </w:rPr>
            </w:pPr>
            <w:r w:rsidRPr="003658E8">
              <w:rPr>
                <w:rFonts w:hint="eastAsia"/>
                <w:b/>
                <w:sz w:val="24"/>
              </w:rPr>
              <w:t>110年度</w:t>
            </w:r>
          </w:p>
        </w:tc>
        <w:tc>
          <w:tcPr>
            <w:tcW w:w="1575" w:type="dxa"/>
            <w:vMerge w:val="restart"/>
            <w:vAlign w:val="center"/>
          </w:tcPr>
          <w:p w:rsidR="004D700C" w:rsidRPr="003658E8" w:rsidRDefault="004D700C" w:rsidP="006E14EF">
            <w:pPr>
              <w:spacing w:line="280" w:lineRule="exact"/>
              <w:ind w:leftChars="0" w:left="0" w:firstLineChars="0" w:firstLine="0"/>
              <w:jc w:val="center"/>
              <w:rPr>
                <w:b/>
                <w:sz w:val="24"/>
              </w:rPr>
            </w:pPr>
            <w:r w:rsidRPr="003658E8">
              <w:rPr>
                <w:rFonts w:hint="eastAsia"/>
                <w:b/>
                <w:sz w:val="24"/>
              </w:rPr>
              <w:t>111年度</w:t>
            </w:r>
          </w:p>
        </w:tc>
        <w:tc>
          <w:tcPr>
            <w:tcW w:w="1398" w:type="dxa"/>
            <w:vMerge w:val="restart"/>
            <w:vAlign w:val="center"/>
          </w:tcPr>
          <w:p w:rsidR="004D700C" w:rsidRPr="003658E8" w:rsidRDefault="004D700C" w:rsidP="006E14EF">
            <w:pPr>
              <w:spacing w:line="280" w:lineRule="exact"/>
              <w:ind w:leftChars="0" w:left="0" w:firstLineChars="0" w:firstLine="0"/>
              <w:jc w:val="center"/>
              <w:rPr>
                <w:b/>
                <w:sz w:val="24"/>
              </w:rPr>
            </w:pPr>
            <w:r>
              <w:rPr>
                <w:rFonts w:hint="eastAsia"/>
                <w:b/>
                <w:sz w:val="24"/>
              </w:rPr>
              <w:t>112年度</w:t>
            </w:r>
          </w:p>
        </w:tc>
        <w:tc>
          <w:tcPr>
            <w:tcW w:w="2516" w:type="dxa"/>
            <w:gridSpan w:val="2"/>
            <w:shd w:val="clear" w:color="auto" w:fill="auto"/>
            <w:vAlign w:val="center"/>
          </w:tcPr>
          <w:p w:rsidR="004D700C" w:rsidRPr="003658E8" w:rsidRDefault="004D700C" w:rsidP="006E14EF">
            <w:pPr>
              <w:spacing w:line="280" w:lineRule="exact"/>
              <w:ind w:leftChars="0" w:left="0" w:firstLineChars="0" w:firstLine="0"/>
              <w:jc w:val="center"/>
              <w:rPr>
                <w:b/>
                <w:sz w:val="24"/>
              </w:rPr>
            </w:pPr>
            <w:r w:rsidRPr="003658E8">
              <w:rPr>
                <w:rFonts w:hint="eastAsia"/>
                <w:b/>
                <w:sz w:val="24"/>
              </w:rPr>
              <w:t>11</w:t>
            </w:r>
            <w:r>
              <w:rPr>
                <w:b/>
                <w:sz w:val="24"/>
              </w:rPr>
              <w:t>2</w:t>
            </w:r>
            <w:r w:rsidRPr="003658E8">
              <w:rPr>
                <w:rFonts w:hint="eastAsia"/>
                <w:b/>
                <w:sz w:val="24"/>
              </w:rPr>
              <w:t>年度相較11</w:t>
            </w:r>
            <w:r>
              <w:rPr>
                <w:b/>
                <w:sz w:val="24"/>
              </w:rPr>
              <w:t>0</w:t>
            </w:r>
            <w:r w:rsidRPr="003658E8">
              <w:rPr>
                <w:rFonts w:hint="eastAsia"/>
                <w:b/>
                <w:sz w:val="24"/>
              </w:rPr>
              <w:t>年度</w:t>
            </w:r>
          </w:p>
        </w:tc>
      </w:tr>
      <w:tr w:rsidR="004D700C" w:rsidRPr="003658E8" w:rsidTr="00190BBC">
        <w:trPr>
          <w:trHeight w:val="340"/>
          <w:tblHeader/>
        </w:trPr>
        <w:tc>
          <w:tcPr>
            <w:tcW w:w="1260" w:type="dxa"/>
            <w:vMerge/>
            <w:shd w:val="clear" w:color="auto" w:fill="auto"/>
            <w:vAlign w:val="center"/>
          </w:tcPr>
          <w:p w:rsidR="004D700C" w:rsidRPr="003658E8" w:rsidRDefault="004D700C" w:rsidP="006E14EF">
            <w:pPr>
              <w:spacing w:line="280" w:lineRule="exact"/>
              <w:ind w:leftChars="0" w:left="0" w:firstLineChars="0" w:firstLine="0"/>
              <w:jc w:val="left"/>
              <w:rPr>
                <w:b/>
                <w:sz w:val="24"/>
              </w:rPr>
            </w:pPr>
          </w:p>
        </w:tc>
        <w:tc>
          <w:tcPr>
            <w:tcW w:w="1317" w:type="dxa"/>
            <w:vMerge/>
            <w:shd w:val="clear" w:color="auto" w:fill="auto"/>
            <w:vAlign w:val="center"/>
          </w:tcPr>
          <w:p w:rsidR="004D700C" w:rsidRPr="003658E8" w:rsidRDefault="004D700C" w:rsidP="006E14EF">
            <w:pPr>
              <w:spacing w:line="280" w:lineRule="exact"/>
              <w:ind w:leftChars="0" w:left="0" w:firstLineChars="0" w:firstLine="0"/>
              <w:jc w:val="left"/>
              <w:rPr>
                <w:b/>
                <w:sz w:val="24"/>
              </w:rPr>
            </w:pPr>
          </w:p>
        </w:tc>
        <w:tc>
          <w:tcPr>
            <w:tcW w:w="1575" w:type="dxa"/>
            <w:vMerge/>
          </w:tcPr>
          <w:p w:rsidR="004D700C" w:rsidRPr="003658E8" w:rsidRDefault="004D700C" w:rsidP="006E14EF">
            <w:pPr>
              <w:spacing w:line="280" w:lineRule="exact"/>
              <w:ind w:leftChars="0" w:left="0" w:firstLineChars="0" w:firstLine="0"/>
              <w:jc w:val="center"/>
              <w:rPr>
                <w:b/>
                <w:sz w:val="24"/>
              </w:rPr>
            </w:pPr>
          </w:p>
        </w:tc>
        <w:tc>
          <w:tcPr>
            <w:tcW w:w="1398" w:type="dxa"/>
            <w:vMerge/>
          </w:tcPr>
          <w:p w:rsidR="004D700C" w:rsidRPr="003658E8" w:rsidRDefault="004D700C" w:rsidP="006E14EF">
            <w:pPr>
              <w:spacing w:line="280" w:lineRule="exact"/>
              <w:ind w:leftChars="0" w:left="0" w:firstLineChars="0" w:firstLine="0"/>
              <w:jc w:val="center"/>
              <w:rPr>
                <w:b/>
                <w:sz w:val="24"/>
              </w:rPr>
            </w:pPr>
          </w:p>
        </w:tc>
        <w:tc>
          <w:tcPr>
            <w:tcW w:w="1386" w:type="dxa"/>
            <w:shd w:val="clear" w:color="auto" w:fill="auto"/>
            <w:vAlign w:val="center"/>
          </w:tcPr>
          <w:p w:rsidR="004D700C" w:rsidRPr="003658E8" w:rsidRDefault="004D700C" w:rsidP="006E14EF">
            <w:pPr>
              <w:spacing w:line="280" w:lineRule="exact"/>
              <w:ind w:leftChars="0" w:left="0" w:firstLineChars="0" w:firstLine="0"/>
              <w:jc w:val="center"/>
              <w:rPr>
                <w:b/>
                <w:sz w:val="24"/>
              </w:rPr>
            </w:pPr>
            <w:r w:rsidRPr="003658E8">
              <w:rPr>
                <w:rFonts w:hint="eastAsia"/>
                <w:b/>
                <w:sz w:val="24"/>
              </w:rPr>
              <w:t>增減</w:t>
            </w:r>
            <w:r>
              <w:rPr>
                <w:rFonts w:hint="eastAsia"/>
                <w:b/>
                <w:sz w:val="24"/>
              </w:rPr>
              <w:t>數</w:t>
            </w:r>
          </w:p>
        </w:tc>
        <w:tc>
          <w:tcPr>
            <w:tcW w:w="1130" w:type="dxa"/>
            <w:vAlign w:val="center"/>
          </w:tcPr>
          <w:p w:rsidR="004D700C" w:rsidRPr="003658E8" w:rsidRDefault="004D700C" w:rsidP="006E14EF">
            <w:pPr>
              <w:spacing w:line="280" w:lineRule="exact"/>
              <w:ind w:leftChars="0" w:left="0" w:firstLineChars="0" w:firstLine="0"/>
              <w:jc w:val="center"/>
              <w:rPr>
                <w:b/>
                <w:sz w:val="24"/>
              </w:rPr>
            </w:pPr>
            <w:r w:rsidRPr="003658E8">
              <w:rPr>
                <w:rFonts w:hint="eastAsia"/>
                <w:b/>
                <w:sz w:val="24"/>
              </w:rPr>
              <w:t>增減幅</w:t>
            </w:r>
          </w:p>
        </w:tc>
      </w:tr>
      <w:tr w:rsidR="004D700C" w:rsidRPr="003658E8" w:rsidTr="00190BBC">
        <w:trPr>
          <w:trHeight w:val="397"/>
        </w:trPr>
        <w:tc>
          <w:tcPr>
            <w:tcW w:w="1260" w:type="dxa"/>
            <w:shd w:val="clear" w:color="auto" w:fill="auto"/>
            <w:vAlign w:val="center"/>
          </w:tcPr>
          <w:p w:rsidR="004D700C" w:rsidRPr="003658E8" w:rsidRDefault="004D700C" w:rsidP="006E14EF">
            <w:pPr>
              <w:spacing w:line="280" w:lineRule="exact"/>
              <w:ind w:leftChars="0" w:left="0" w:firstLineChars="0" w:firstLine="0"/>
              <w:rPr>
                <w:sz w:val="24"/>
              </w:rPr>
            </w:pPr>
            <w:r w:rsidRPr="003658E8">
              <w:rPr>
                <w:rFonts w:hint="eastAsia"/>
                <w:sz w:val="24"/>
              </w:rPr>
              <w:t>收入</w:t>
            </w:r>
          </w:p>
        </w:tc>
        <w:tc>
          <w:tcPr>
            <w:tcW w:w="1317" w:type="dxa"/>
            <w:shd w:val="clear" w:color="auto" w:fill="auto"/>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3,683,592</w:t>
            </w:r>
          </w:p>
        </w:tc>
        <w:tc>
          <w:tcPr>
            <w:tcW w:w="1575" w:type="dxa"/>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3</w:t>
            </w:r>
            <w:r w:rsidRPr="003658E8">
              <w:rPr>
                <w:sz w:val="24"/>
              </w:rPr>
              <w:t>,934,448</w:t>
            </w:r>
          </w:p>
        </w:tc>
        <w:tc>
          <w:tcPr>
            <w:tcW w:w="1398" w:type="dxa"/>
            <w:vAlign w:val="center"/>
          </w:tcPr>
          <w:p w:rsidR="004D700C" w:rsidRPr="00591411" w:rsidRDefault="004D700C" w:rsidP="006E14EF">
            <w:pPr>
              <w:spacing w:line="280" w:lineRule="exact"/>
              <w:ind w:leftChars="0" w:left="0" w:firstLineChars="0" w:firstLine="0"/>
              <w:jc w:val="right"/>
              <w:rPr>
                <w:sz w:val="24"/>
              </w:rPr>
            </w:pPr>
            <w:r w:rsidRPr="00591411">
              <w:rPr>
                <w:rFonts w:hint="eastAsia"/>
                <w:sz w:val="24"/>
              </w:rPr>
              <w:t>3</w:t>
            </w:r>
            <w:r w:rsidRPr="00591411">
              <w:rPr>
                <w:sz w:val="24"/>
              </w:rPr>
              <w:t>,</w:t>
            </w:r>
            <w:r w:rsidRPr="00591411">
              <w:rPr>
                <w:rFonts w:hint="eastAsia"/>
                <w:sz w:val="24"/>
              </w:rPr>
              <w:t>934,66</w:t>
            </w:r>
            <w:r>
              <w:rPr>
                <w:rFonts w:hint="eastAsia"/>
                <w:sz w:val="24"/>
              </w:rPr>
              <w:t>9</w:t>
            </w:r>
          </w:p>
        </w:tc>
        <w:tc>
          <w:tcPr>
            <w:tcW w:w="1386" w:type="dxa"/>
            <w:shd w:val="clear" w:color="auto" w:fill="auto"/>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25</w:t>
            </w:r>
            <w:r>
              <w:rPr>
                <w:sz w:val="24"/>
              </w:rPr>
              <w:t>1</w:t>
            </w:r>
            <w:r w:rsidRPr="003658E8">
              <w:rPr>
                <w:sz w:val="24"/>
              </w:rPr>
              <w:t>,</w:t>
            </w:r>
            <w:r>
              <w:rPr>
                <w:sz w:val="24"/>
              </w:rPr>
              <w:t>07</w:t>
            </w:r>
            <w:r>
              <w:rPr>
                <w:rFonts w:hint="eastAsia"/>
                <w:sz w:val="24"/>
              </w:rPr>
              <w:t>7</w:t>
            </w:r>
          </w:p>
        </w:tc>
        <w:tc>
          <w:tcPr>
            <w:tcW w:w="1130" w:type="dxa"/>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6.8</w:t>
            </w:r>
          </w:p>
        </w:tc>
      </w:tr>
      <w:tr w:rsidR="004D700C" w:rsidRPr="003658E8" w:rsidTr="00190BBC">
        <w:trPr>
          <w:trHeight w:val="397"/>
        </w:trPr>
        <w:tc>
          <w:tcPr>
            <w:tcW w:w="1260" w:type="dxa"/>
            <w:shd w:val="clear" w:color="auto" w:fill="auto"/>
            <w:vAlign w:val="center"/>
          </w:tcPr>
          <w:p w:rsidR="004D700C" w:rsidRPr="003658E8" w:rsidRDefault="004D700C" w:rsidP="006E14EF">
            <w:pPr>
              <w:spacing w:line="280" w:lineRule="exact"/>
              <w:ind w:leftChars="0" w:left="0" w:firstLineChars="0" w:firstLine="0"/>
              <w:rPr>
                <w:sz w:val="24"/>
              </w:rPr>
            </w:pPr>
            <w:r w:rsidRPr="003658E8">
              <w:rPr>
                <w:rFonts w:hint="eastAsia"/>
                <w:sz w:val="24"/>
              </w:rPr>
              <w:t>業務收入</w:t>
            </w:r>
          </w:p>
        </w:tc>
        <w:tc>
          <w:tcPr>
            <w:tcW w:w="1317" w:type="dxa"/>
            <w:shd w:val="clear" w:color="auto" w:fill="auto"/>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3,630,843</w:t>
            </w:r>
          </w:p>
        </w:tc>
        <w:tc>
          <w:tcPr>
            <w:tcW w:w="1575" w:type="dxa"/>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3</w:t>
            </w:r>
            <w:r w:rsidRPr="003658E8">
              <w:rPr>
                <w:sz w:val="24"/>
              </w:rPr>
              <w:t>,883,452</w:t>
            </w:r>
          </w:p>
        </w:tc>
        <w:tc>
          <w:tcPr>
            <w:tcW w:w="1398" w:type="dxa"/>
            <w:vAlign w:val="center"/>
          </w:tcPr>
          <w:p w:rsidR="004D700C" w:rsidRPr="00591411" w:rsidRDefault="004D700C" w:rsidP="006E14EF">
            <w:pPr>
              <w:spacing w:line="280" w:lineRule="exact"/>
              <w:ind w:leftChars="0" w:left="0" w:firstLineChars="0" w:firstLine="0"/>
              <w:jc w:val="right"/>
              <w:rPr>
                <w:sz w:val="24"/>
              </w:rPr>
            </w:pPr>
            <w:r>
              <w:rPr>
                <w:rFonts w:hint="eastAsia"/>
                <w:sz w:val="24"/>
              </w:rPr>
              <w:t>3</w:t>
            </w:r>
            <w:r>
              <w:rPr>
                <w:sz w:val="24"/>
              </w:rPr>
              <w:t>,887,020</w:t>
            </w:r>
          </w:p>
        </w:tc>
        <w:tc>
          <w:tcPr>
            <w:tcW w:w="1386" w:type="dxa"/>
            <w:shd w:val="clear" w:color="auto" w:fill="auto"/>
            <w:vAlign w:val="center"/>
          </w:tcPr>
          <w:p w:rsidR="004D700C" w:rsidRPr="003658E8" w:rsidRDefault="004D700C" w:rsidP="006E14EF">
            <w:pPr>
              <w:spacing w:line="280" w:lineRule="exact"/>
              <w:ind w:leftChars="0" w:left="0" w:firstLineChars="0" w:firstLine="0"/>
              <w:jc w:val="right"/>
              <w:rPr>
                <w:sz w:val="24"/>
              </w:rPr>
            </w:pPr>
            <w:r>
              <w:rPr>
                <w:rFonts w:hint="eastAsia"/>
                <w:sz w:val="24"/>
              </w:rPr>
              <w:t>25</w:t>
            </w:r>
            <w:r>
              <w:rPr>
                <w:sz w:val="24"/>
              </w:rPr>
              <w:t>6</w:t>
            </w:r>
            <w:r w:rsidRPr="003658E8">
              <w:rPr>
                <w:sz w:val="24"/>
              </w:rPr>
              <w:t>,</w:t>
            </w:r>
            <w:r>
              <w:rPr>
                <w:sz w:val="24"/>
              </w:rPr>
              <w:t>177</w:t>
            </w:r>
          </w:p>
        </w:tc>
        <w:tc>
          <w:tcPr>
            <w:tcW w:w="1130" w:type="dxa"/>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7.</w:t>
            </w:r>
            <w:r>
              <w:rPr>
                <w:sz w:val="24"/>
              </w:rPr>
              <w:t>1</w:t>
            </w:r>
          </w:p>
        </w:tc>
      </w:tr>
      <w:tr w:rsidR="004D700C" w:rsidRPr="003658E8" w:rsidTr="00190BBC">
        <w:trPr>
          <w:trHeight w:val="397"/>
        </w:trPr>
        <w:tc>
          <w:tcPr>
            <w:tcW w:w="1260" w:type="dxa"/>
            <w:shd w:val="clear" w:color="auto" w:fill="auto"/>
            <w:vAlign w:val="center"/>
          </w:tcPr>
          <w:p w:rsidR="004D700C" w:rsidRPr="003658E8" w:rsidRDefault="004D700C" w:rsidP="006E14EF">
            <w:pPr>
              <w:spacing w:line="280" w:lineRule="exact"/>
              <w:ind w:leftChars="0" w:left="0" w:firstLineChars="0" w:firstLine="0"/>
              <w:rPr>
                <w:sz w:val="24"/>
              </w:rPr>
            </w:pPr>
            <w:r w:rsidRPr="003658E8">
              <w:rPr>
                <w:rFonts w:hint="eastAsia"/>
                <w:sz w:val="24"/>
              </w:rPr>
              <w:t>業務外收入</w:t>
            </w:r>
          </w:p>
        </w:tc>
        <w:tc>
          <w:tcPr>
            <w:tcW w:w="1317" w:type="dxa"/>
            <w:shd w:val="clear" w:color="auto" w:fill="auto"/>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52,749</w:t>
            </w:r>
          </w:p>
        </w:tc>
        <w:tc>
          <w:tcPr>
            <w:tcW w:w="1575" w:type="dxa"/>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5</w:t>
            </w:r>
            <w:r w:rsidRPr="003658E8">
              <w:rPr>
                <w:sz w:val="24"/>
              </w:rPr>
              <w:t>0,996</w:t>
            </w:r>
          </w:p>
        </w:tc>
        <w:tc>
          <w:tcPr>
            <w:tcW w:w="1398" w:type="dxa"/>
            <w:vAlign w:val="center"/>
          </w:tcPr>
          <w:p w:rsidR="004D700C" w:rsidRPr="00591411" w:rsidRDefault="004D700C" w:rsidP="006E14EF">
            <w:pPr>
              <w:spacing w:line="280" w:lineRule="exact"/>
              <w:ind w:leftChars="0" w:left="0" w:firstLineChars="0" w:firstLine="0"/>
              <w:jc w:val="right"/>
              <w:rPr>
                <w:sz w:val="24"/>
              </w:rPr>
            </w:pPr>
            <w:r>
              <w:rPr>
                <w:rFonts w:hint="eastAsia"/>
                <w:sz w:val="24"/>
              </w:rPr>
              <w:t>4</w:t>
            </w:r>
            <w:r>
              <w:rPr>
                <w:sz w:val="24"/>
              </w:rPr>
              <w:t>7,649</w:t>
            </w:r>
          </w:p>
        </w:tc>
        <w:tc>
          <w:tcPr>
            <w:tcW w:w="1386" w:type="dxa"/>
            <w:shd w:val="clear" w:color="auto" w:fill="auto"/>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w:t>
            </w:r>
            <w:r>
              <w:rPr>
                <w:sz w:val="24"/>
              </w:rPr>
              <w:t>5</w:t>
            </w:r>
            <w:r w:rsidRPr="003658E8">
              <w:rPr>
                <w:sz w:val="24"/>
              </w:rPr>
              <w:t>,</w:t>
            </w:r>
            <w:r>
              <w:rPr>
                <w:sz w:val="24"/>
              </w:rPr>
              <w:t>100</w:t>
            </w:r>
          </w:p>
        </w:tc>
        <w:tc>
          <w:tcPr>
            <w:tcW w:w="1130" w:type="dxa"/>
            <w:vAlign w:val="center"/>
          </w:tcPr>
          <w:p w:rsidR="004D700C" w:rsidRPr="003658E8" w:rsidRDefault="004D700C" w:rsidP="006E14EF">
            <w:pPr>
              <w:spacing w:line="280" w:lineRule="exact"/>
              <w:ind w:leftChars="0" w:left="0" w:firstLineChars="0" w:firstLine="0"/>
              <w:jc w:val="right"/>
              <w:rPr>
                <w:sz w:val="24"/>
              </w:rPr>
            </w:pPr>
            <w:r>
              <w:rPr>
                <w:rFonts w:hint="eastAsia"/>
                <w:sz w:val="24"/>
              </w:rPr>
              <w:t>-</w:t>
            </w:r>
            <w:r>
              <w:rPr>
                <w:sz w:val="24"/>
              </w:rPr>
              <w:t>9.7</w:t>
            </w:r>
          </w:p>
        </w:tc>
      </w:tr>
      <w:tr w:rsidR="004D700C" w:rsidRPr="003658E8" w:rsidTr="00190BBC">
        <w:trPr>
          <w:trHeight w:val="397"/>
        </w:trPr>
        <w:tc>
          <w:tcPr>
            <w:tcW w:w="1260" w:type="dxa"/>
            <w:shd w:val="clear" w:color="auto" w:fill="auto"/>
            <w:vAlign w:val="center"/>
          </w:tcPr>
          <w:p w:rsidR="004D700C" w:rsidRPr="003658E8" w:rsidRDefault="004D700C" w:rsidP="006E14EF">
            <w:pPr>
              <w:spacing w:line="280" w:lineRule="exact"/>
              <w:ind w:leftChars="0" w:left="0" w:firstLineChars="0" w:firstLine="0"/>
              <w:rPr>
                <w:sz w:val="24"/>
              </w:rPr>
            </w:pPr>
            <w:r w:rsidRPr="003658E8">
              <w:rPr>
                <w:rFonts w:hint="eastAsia"/>
                <w:sz w:val="24"/>
              </w:rPr>
              <w:t>支出</w:t>
            </w:r>
          </w:p>
        </w:tc>
        <w:tc>
          <w:tcPr>
            <w:tcW w:w="1317" w:type="dxa"/>
            <w:shd w:val="clear" w:color="auto" w:fill="auto"/>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3,697,811</w:t>
            </w:r>
          </w:p>
        </w:tc>
        <w:tc>
          <w:tcPr>
            <w:tcW w:w="1575" w:type="dxa"/>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3</w:t>
            </w:r>
            <w:r w:rsidRPr="003658E8">
              <w:rPr>
                <w:sz w:val="24"/>
              </w:rPr>
              <w:t>,999,970</w:t>
            </w:r>
          </w:p>
        </w:tc>
        <w:tc>
          <w:tcPr>
            <w:tcW w:w="1398" w:type="dxa"/>
            <w:vAlign w:val="center"/>
          </w:tcPr>
          <w:p w:rsidR="004D700C" w:rsidRPr="00591411" w:rsidRDefault="004D700C" w:rsidP="006E14EF">
            <w:pPr>
              <w:spacing w:line="280" w:lineRule="exact"/>
              <w:ind w:leftChars="0" w:left="0" w:firstLineChars="0" w:firstLine="0"/>
              <w:jc w:val="right"/>
              <w:rPr>
                <w:sz w:val="24"/>
              </w:rPr>
            </w:pPr>
            <w:r>
              <w:rPr>
                <w:rFonts w:hint="eastAsia"/>
                <w:sz w:val="24"/>
              </w:rPr>
              <w:t>4</w:t>
            </w:r>
            <w:r>
              <w:rPr>
                <w:sz w:val="24"/>
              </w:rPr>
              <w:t>,049,06</w:t>
            </w:r>
            <w:r>
              <w:rPr>
                <w:rFonts w:hint="eastAsia"/>
                <w:sz w:val="24"/>
              </w:rPr>
              <w:t>9</w:t>
            </w:r>
          </w:p>
        </w:tc>
        <w:tc>
          <w:tcPr>
            <w:tcW w:w="1386" w:type="dxa"/>
            <w:shd w:val="clear" w:color="auto" w:fill="auto"/>
            <w:vAlign w:val="center"/>
          </w:tcPr>
          <w:p w:rsidR="004D700C" w:rsidRPr="003658E8" w:rsidRDefault="004D700C" w:rsidP="006E14EF">
            <w:pPr>
              <w:spacing w:line="280" w:lineRule="exact"/>
              <w:ind w:leftChars="0" w:left="0" w:firstLineChars="0" w:firstLine="0"/>
              <w:jc w:val="right"/>
              <w:rPr>
                <w:sz w:val="24"/>
              </w:rPr>
            </w:pPr>
            <w:r>
              <w:rPr>
                <w:rFonts w:hint="eastAsia"/>
                <w:sz w:val="24"/>
              </w:rPr>
              <w:t>3</w:t>
            </w:r>
            <w:r>
              <w:rPr>
                <w:sz w:val="24"/>
              </w:rPr>
              <w:t>51</w:t>
            </w:r>
            <w:r w:rsidRPr="003658E8">
              <w:rPr>
                <w:sz w:val="24"/>
              </w:rPr>
              <w:t>,</w:t>
            </w:r>
            <w:r>
              <w:rPr>
                <w:sz w:val="24"/>
              </w:rPr>
              <w:t>25</w:t>
            </w:r>
            <w:r>
              <w:rPr>
                <w:rFonts w:hint="eastAsia"/>
                <w:sz w:val="24"/>
              </w:rPr>
              <w:t>8</w:t>
            </w:r>
          </w:p>
        </w:tc>
        <w:tc>
          <w:tcPr>
            <w:tcW w:w="1130" w:type="dxa"/>
            <w:vAlign w:val="center"/>
          </w:tcPr>
          <w:p w:rsidR="004D700C" w:rsidRPr="003658E8" w:rsidRDefault="004D700C" w:rsidP="006E14EF">
            <w:pPr>
              <w:spacing w:line="280" w:lineRule="exact"/>
              <w:ind w:leftChars="0" w:left="0" w:firstLineChars="0" w:firstLine="0"/>
              <w:jc w:val="right"/>
              <w:rPr>
                <w:sz w:val="24"/>
              </w:rPr>
            </w:pPr>
            <w:r>
              <w:rPr>
                <w:sz w:val="24"/>
              </w:rPr>
              <w:t>9.5</w:t>
            </w:r>
          </w:p>
        </w:tc>
      </w:tr>
      <w:tr w:rsidR="004D700C" w:rsidRPr="003658E8" w:rsidTr="00190BBC">
        <w:trPr>
          <w:trHeight w:val="397"/>
        </w:trPr>
        <w:tc>
          <w:tcPr>
            <w:tcW w:w="1260" w:type="dxa"/>
            <w:shd w:val="clear" w:color="auto" w:fill="auto"/>
            <w:vAlign w:val="center"/>
          </w:tcPr>
          <w:p w:rsidR="004D700C" w:rsidRPr="003658E8" w:rsidRDefault="004D700C" w:rsidP="006E14EF">
            <w:pPr>
              <w:spacing w:line="280" w:lineRule="exact"/>
              <w:ind w:leftChars="0" w:left="0" w:firstLineChars="0" w:firstLine="0"/>
              <w:rPr>
                <w:sz w:val="24"/>
              </w:rPr>
            </w:pPr>
            <w:r w:rsidRPr="003658E8">
              <w:rPr>
                <w:rFonts w:hint="eastAsia"/>
                <w:sz w:val="24"/>
              </w:rPr>
              <w:t>業務支出</w:t>
            </w:r>
          </w:p>
        </w:tc>
        <w:tc>
          <w:tcPr>
            <w:tcW w:w="1317" w:type="dxa"/>
            <w:shd w:val="clear" w:color="auto" w:fill="auto"/>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3,655,957</w:t>
            </w:r>
          </w:p>
        </w:tc>
        <w:tc>
          <w:tcPr>
            <w:tcW w:w="1575" w:type="dxa"/>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3</w:t>
            </w:r>
            <w:r w:rsidRPr="003658E8">
              <w:rPr>
                <w:sz w:val="24"/>
              </w:rPr>
              <w:t>,956,071</w:t>
            </w:r>
          </w:p>
        </w:tc>
        <w:tc>
          <w:tcPr>
            <w:tcW w:w="1398" w:type="dxa"/>
            <w:vAlign w:val="center"/>
          </w:tcPr>
          <w:p w:rsidR="004D700C" w:rsidRPr="00591411" w:rsidRDefault="004D700C" w:rsidP="006E14EF">
            <w:pPr>
              <w:spacing w:line="280" w:lineRule="exact"/>
              <w:ind w:leftChars="0" w:left="0" w:firstLineChars="0" w:firstLine="0"/>
              <w:jc w:val="right"/>
              <w:rPr>
                <w:sz w:val="24"/>
              </w:rPr>
            </w:pPr>
            <w:r>
              <w:rPr>
                <w:rFonts w:hint="eastAsia"/>
                <w:sz w:val="24"/>
              </w:rPr>
              <w:t>4</w:t>
            </w:r>
            <w:r>
              <w:rPr>
                <w:sz w:val="24"/>
              </w:rPr>
              <w:t>,002,690</w:t>
            </w:r>
          </w:p>
        </w:tc>
        <w:tc>
          <w:tcPr>
            <w:tcW w:w="1386" w:type="dxa"/>
            <w:shd w:val="clear" w:color="auto" w:fill="auto"/>
            <w:vAlign w:val="center"/>
          </w:tcPr>
          <w:p w:rsidR="004D700C" w:rsidRPr="003658E8" w:rsidRDefault="004D700C" w:rsidP="006E14EF">
            <w:pPr>
              <w:spacing w:line="280" w:lineRule="exact"/>
              <w:ind w:leftChars="0" w:left="0" w:firstLineChars="0" w:firstLine="0"/>
              <w:jc w:val="right"/>
              <w:rPr>
                <w:sz w:val="24"/>
              </w:rPr>
            </w:pPr>
            <w:r>
              <w:rPr>
                <w:rFonts w:hint="eastAsia"/>
                <w:sz w:val="24"/>
              </w:rPr>
              <w:t>3</w:t>
            </w:r>
            <w:r>
              <w:rPr>
                <w:sz w:val="24"/>
              </w:rPr>
              <w:t>46</w:t>
            </w:r>
            <w:r w:rsidRPr="003658E8">
              <w:rPr>
                <w:sz w:val="24"/>
              </w:rPr>
              <w:t>,</w:t>
            </w:r>
            <w:r>
              <w:rPr>
                <w:sz w:val="24"/>
              </w:rPr>
              <w:t>733</w:t>
            </w:r>
          </w:p>
        </w:tc>
        <w:tc>
          <w:tcPr>
            <w:tcW w:w="1130" w:type="dxa"/>
            <w:vAlign w:val="center"/>
          </w:tcPr>
          <w:p w:rsidR="004D700C" w:rsidRPr="003658E8" w:rsidRDefault="004D700C" w:rsidP="006E14EF">
            <w:pPr>
              <w:spacing w:line="280" w:lineRule="exact"/>
              <w:ind w:leftChars="0" w:left="0" w:firstLineChars="0" w:firstLine="0"/>
              <w:jc w:val="right"/>
              <w:rPr>
                <w:sz w:val="24"/>
              </w:rPr>
            </w:pPr>
            <w:r>
              <w:rPr>
                <w:sz w:val="24"/>
              </w:rPr>
              <w:t>9.5</w:t>
            </w:r>
          </w:p>
        </w:tc>
      </w:tr>
      <w:tr w:rsidR="004D700C" w:rsidRPr="003658E8" w:rsidTr="00190BBC">
        <w:trPr>
          <w:trHeight w:val="397"/>
        </w:trPr>
        <w:tc>
          <w:tcPr>
            <w:tcW w:w="1260" w:type="dxa"/>
            <w:shd w:val="clear" w:color="auto" w:fill="auto"/>
            <w:vAlign w:val="center"/>
          </w:tcPr>
          <w:p w:rsidR="004D700C" w:rsidRPr="003658E8" w:rsidRDefault="004D700C" w:rsidP="006E14EF">
            <w:pPr>
              <w:spacing w:line="280" w:lineRule="exact"/>
              <w:ind w:leftChars="0" w:left="0" w:firstLineChars="0" w:firstLine="0"/>
              <w:rPr>
                <w:sz w:val="24"/>
              </w:rPr>
            </w:pPr>
            <w:r w:rsidRPr="003658E8">
              <w:rPr>
                <w:rFonts w:hint="eastAsia"/>
                <w:sz w:val="24"/>
              </w:rPr>
              <w:t>業務外支出</w:t>
            </w:r>
          </w:p>
        </w:tc>
        <w:tc>
          <w:tcPr>
            <w:tcW w:w="1317" w:type="dxa"/>
            <w:shd w:val="clear" w:color="auto" w:fill="auto"/>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41,854</w:t>
            </w:r>
          </w:p>
        </w:tc>
        <w:tc>
          <w:tcPr>
            <w:tcW w:w="1575" w:type="dxa"/>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4</w:t>
            </w:r>
            <w:r w:rsidRPr="003658E8">
              <w:rPr>
                <w:sz w:val="24"/>
              </w:rPr>
              <w:t>3,899</w:t>
            </w:r>
          </w:p>
        </w:tc>
        <w:tc>
          <w:tcPr>
            <w:tcW w:w="1398" w:type="dxa"/>
            <w:vAlign w:val="center"/>
          </w:tcPr>
          <w:p w:rsidR="004D700C" w:rsidRPr="00591411" w:rsidRDefault="004D700C" w:rsidP="006E14EF">
            <w:pPr>
              <w:spacing w:line="280" w:lineRule="exact"/>
              <w:ind w:leftChars="0" w:left="0" w:firstLineChars="0" w:firstLine="0"/>
              <w:jc w:val="right"/>
              <w:rPr>
                <w:sz w:val="24"/>
              </w:rPr>
            </w:pPr>
            <w:r>
              <w:rPr>
                <w:rFonts w:hint="eastAsia"/>
                <w:sz w:val="24"/>
              </w:rPr>
              <w:t>4</w:t>
            </w:r>
            <w:r>
              <w:rPr>
                <w:sz w:val="24"/>
              </w:rPr>
              <w:t>6,379</w:t>
            </w:r>
          </w:p>
        </w:tc>
        <w:tc>
          <w:tcPr>
            <w:tcW w:w="1386" w:type="dxa"/>
            <w:shd w:val="clear" w:color="auto" w:fill="auto"/>
            <w:vAlign w:val="center"/>
          </w:tcPr>
          <w:p w:rsidR="004D700C" w:rsidRPr="003658E8" w:rsidRDefault="004D700C" w:rsidP="006E14EF">
            <w:pPr>
              <w:spacing w:line="280" w:lineRule="exact"/>
              <w:ind w:leftChars="0" w:left="0" w:firstLineChars="0" w:firstLine="0"/>
              <w:jc w:val="right"/>
              <w:rPr>
                <w:sz w:val="24"/>
              </w:rPr>
            </w:pPr>
            <w:r>
              <w:rPr>
                <w:sz w:val="24"/>
              </w:rPr>
              <w:t>4</w:t>
            </w:r>
            <w:r w:rsidRPr="003658E8">
              <w:rPr>
                <w:sz w:val="24"/>
              </w:rPr>
              <w:t>,</w:t>
            </w:r>
            <w:r>
              <w:rPr>
                <w:sz w:val="24"/>
              </w:rPr>
              <w:t>525</w:t>
            </w:r>
          </w:p>
        </w:tc>
        <w:tc>
          <w:tcPr>
            <w:tcW w:w="1130" w:type="dxa"/>
            <w:vAlign w:val="center"/>
          </w:tcPr>
          <w:p w:rsidR="004D700C" w:rsidRPr="003658E8" w:rsidRDefault="004D700C" w:rsidP="006E14EF">
            <w:pPr>
              <w:spacing w:line="280" w:lineRule="exact"/>
              <w:ind w:leftChars="0" w:left="0" w:firstLineChars="0" w:firstLine="0"/>
              <w:jc w:val="right"/>
              <w:rPr>
                <w:sz w:val="24"/>
              </w:rPr>
            </w:pPr>
            <w:r>
              <w:rPr>
                <w:sz w:val="24"/>
              </w:rPr>
              <w:t>10.8</w:t>
            </w:r>
          </w:p>
        </w:tc>
      </w:tr>
      <w:tr w:rsidR="004D700C" w:rsidRPr="003658E8" w:rsidTr="00190BBC">
        <w:trPr>
          <w:trHeight w:val="397"/>
        </w:trPr>
        <w:tc>
          <w:tcPr>
            <w:tcW w:w="1260" w:type="dxa"/>
            <w:shd w:val="clear" w:color="auto" w:fill="auto"/>
            <w:vAlign w:val="center"/>
          </w:tcPr>
          <w:p w:rsidR="004D700C" w:rsidRPr="003658E8" w:rsidRDefault="004D700C" w:rsidP="006E14EF">
            <w:pPr>
              <w:spacing w:line="280" w:lineRule="exact"/>
              <w:ind w:leftChars="0" w:left="0" w:firstLineChars="0" w:firstLine="0"/>
              <w:rPr>
                <w:sz w:val="24"/>
              </w:rPr>
            </w:pPr>
            <w:r w:rsidRPr="003658E8">
              <w:rPr>
                <w:rFonts w:hint="eastAsia"/>
                <w:sz w:val="24"/>
              </w:rPr>
              <w:t>本期</w:t>
            </w:r>
            <w:r w:rsidRPr="003658E8">
              <w:rPr>
                <w:rFonts w:hint="eastAsia"/>
                <w:sz w:val="24"/>
                <w:lang w:eastAsia="zh-HK"/>
              </w:rPr>
              <w:t>賸餘</w:t>
            </w:r>
            <w:r w:rsidRPr="003658E8">
              <w:rPr>
                <w:rFonts w:hint="eastAsia"/>
                <w:sz w:val="24"/>
              </w:rPr>
              <w:t>(</w:t>
            </w:r>
            <w:r w:rsidRPr="003658E8">
              <w:rPr>
                <w:rFonts w:hint="eastAsia"/>
                <w:sz w:val="24"/>
                <w:lang w:eastAsia="zh-HK"/>
              </w:rPr>
              <w:t>短</w:t>
            </w:r>
            <w:r w:rsidRPr="003658E8">
              <w:rPr>
                <w:rFonts w:hint="eastAsia"/>
                <w:sz w:val="24"/>
              </w:rPr>
              <w:t>絀)</w:t>
            </w:r>
          </w:p>
        </w:tc>
        <w:tc>
          <w:tcPr>
            <w:tcW w:w="1317" w:type="dxa"/>
            <w:shd w:val="clear" w:color="auto" w:fill="auto"/>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-14,219</w:t>
            </w:r>
          </w:p>
        </w:tc>
        <w:tc>
          <w:tcPr>
            <w:tcW w:w="1575" w:type="dxa"/>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w:t>
            </w:r>
            <w:r w:rsidRPr="003658E8">
              <w:rPr>
                <w:sz w:val="24"/>
              </w:rPr>
              <w:t>65,522</w:t>
            </w:r>
          </w:p>
        </w:tc>
        <w:tc>
          <w:tcPr>
            <w:tcW w:w="1398" w:type="dxa"/>
            <w:vAlign w:val="center"/>
          </w:tcPr>
          <w:p w:rsidR="004D700C" w:rsidRPr="00591411" w:rsidRDefault="004D700C" w:rsidP="006E14EF">
            <w:pPr>
              <w:spacing w:line="280" w:lineRule="exact"/>
              <w:ind w:leftChars="0" w:left="0" w:firstLineChars="0" w:firstLine="0"/>
              <w:jc w:val="right"/>
              <w:rPr>
                <w:sz w:val="24"/>
              </w:rPr>
            </w:pPr>
            <w:r>
              <w:rPr>
                <w:rFonts w:hint="eastAsia"/>
                <w:sz w:val="24"/>
              </w:rPr>
              <w:t>-</w:t>
            </w:r>
            <w:r>
              <w:rPr>
                <w:sz w:val="24"/>
              </w:rPr>
              <w:t>114,400</w:t>
            </w:r>
          </w:p>
        </w:tc>
        <w:tc>
          <w:tcPr>
            <w:tcW w:w="1386" w:type="dxa"/>
            <w:shd w:val="clear" w:color="auto" w:fill="auto"/>
            <w:vAlign w:val="center"/>
          </w:tcPr>
          <w:p w:rsidR="004D700C" w:rsidRPr="003658E8" w:rsidRDefault="004D700C" w:rsidP="006E14EF">
            <w:pPr>
              <w:spacing w:line="280" w:lineRule="exact"/>
              <w:ind w:leftChars="0" w:left="0" w:firstLineChars="0" w:firstLine="0"/>
              <w:jc w:val="right"/>
              <w:rPr>
                <w:sz w:val="24"/>
              </w:rPr>
            </w:pPr>
            <w:r w:rsidRPr="003658E8">
              <w:rPr>
                <w:sz w:val="24"/>
              </w:rPr>
              <w:t>-</w:t>
            </w:r>
            <w:r>
              <w:rPr>
                <w:sz w:val="24"/>
              </w:rPr>
              <w:t>100</w:t>
            </w:r>
            <w:r w:rsidRPr="003658E8">
              <w:rPr>
                <w:sz w:val="24"/>
              </w:rPr>
              <w:t>,</w:t>
            </w:r>
            <w:r>
              <w:rPr>
                <w:sz w:val="24"/>
              </w:rPr>
              <w:t>181</w:t>
            </w:r>
          </w:p>
        </w:tc>
        <w:tc>
          <w:tcPr>
            <w:tcW w:w="1130" w:type="dxa"/>
            <w:vAlign w:val="center"/>
          </w:tcPr>
          <w:p w:rsidR="004D700C" w:rsidRPr="003658E8" w:rsidRDefault="004D700C" w:rsidP="006E14EF">
            <w:pPr>
              <w:spacing w:line="280" w:lineRule="exact"/>
              <w:ind w:leftChars="0" w:left="0" w:firstLineChars="0" w:firstLine="0"/>
              <w:jc w:val="right"/>
              <w:rPr>
                <w:sz w:val="24"/>
              </w:rPr>
            </w:pPr>
            <w:r>
              <w:rPr>
                <w:sz w:val="24"/>
              </w:rPr>
              <w:t>704.6</w:t>
            </w:r>
          </w:p>
        </w:tc>
      </w:tr>
    </w:tbl>
    <w:p w:rsidR="004D700C" w:rsidRPr="003658E8" w:rsidRDefault="00190BBC" w:rsidP="004D700C">
      <w:pPr>
        <w:spacing w:line="300" w:lineRule="exact"/>
        <w:ind w:leftChars="26" w:left="74" w:rightChars="-7" w:right="-20" w:firstLineChars="82" w:firstLine="199"/>
        <w:jc w:val="left"/>
        <w:rPr>
          <w:rFonts w:hAnsi="標楷體"/>
          <w:sz w:val="24"/>
          <w:szCs w:val="24"/>
        </w:rPr>
      </w:pPr>
      <w:r>
        <w:rPr>
          <w:rFonts w:hAnsi="標楷體" w:hint="eastAsia"/>
          <w:sz w:val="24"/>
          <w:szCs w:val="24"/>
        </w:rPr>
        <w:t xml:space="preserve">  </w:t>
      </w:r>
      <w:r w:rsidR="004D700C" w:rsidRPr="003658E8">
        <w:rPr>
          <w:rFonts w:hAnsi="標楷體" w:hint="eastAsia"/>
          <w:sz w:val="24"/>
          <w:szCs w:val="24"/>
        </w:rPr>
        <w:t>資料來源：</w:t>
      </w:r>
      <w:r w:rsidR="004D700C" w:rsidRPr="003658E8">
        <w:rPr>
          <w:rFonts w:hAnsi="標楷體" w:hint="eastAsia"/>
          <w:sz w:val="24"/>
        </w:rPr>
        <w:t>國衛院</w:t>
      </w:r>
      <w:r w:rsidR="004D700C">
        <w:rPr>
          <w:rFonts w:hAnsi="標楷體" w:hint="eastAsia"/>
          <w:sz w:val="24"/>
        </w:rPr>
        <w:t>110至</w:t>
      </w:r>
      <w:r w:rsidR="004D700C" w:rsidRPr="003658E8">
        <w:rPr>
          <w:rFonts w:hAnsi="標楷體" w:hint="eastAsia"/>
          <w:sz w:val="24"/>
          <w:szCs w:val="24"/>
        </w:rPr>
        <w:t>11</w:t>
      </w:r>
      <w:r w:rsidR="004D700C">
        <w:rPr>
          <w:rFonts w:hAnsi="標楷體" w:hint="eastAsia"/>
          <w:sz w:val="24"/>
          <w:szCs w:val="24"/>
        </w:rPr>
        <w:t>2</w:t>
      </w:r>
      <w:r w:rsidR="004D700C" w:rsidRPr="003658E8">
        <w:rPr>
          <w:rFonts w:hAnsi="標楷體" w:hint="eastAsia"/>
          <w:sz w:val="24"/>
          <w:szCs w:val="24"/>
        </w:rPr>
        <w:t>年度決算書。</w:t>
      </w:r>
    </w:p>
    <w:p w:rsidR="004D700C" w:rsidRPr="00922946" w:rsidRDefault="004D700C" w:rsidP="004D700C">
      <w:pPr>
        <w:pStyle w:val="a5"/>
        <w:ind w:left="849" w:hanging="283"/>
        <w:rPr>
          <w:b/>
        </w:rPr>
      </w:pPr>
      <w:r w:rsidRPr="00922946">
        <w:rPr>
          <w:rFonts w:hint="eastAsia"/>
          <w:b/>
        </w:rPr>
        <w:t>(二)11</w:t>
      </w:r>
      <w:r>
        <w:rPr>
          <w:rFonts w:hint="eastAsia"/>
          <w:b/>
        </w:rPr>
        <w:t>2</w:t>
      </w:r>
      <w:r w:rsidRPr="00922946">
        <w:rPr>
          <w:rFonts w:hint="eastAsia"/>
          <w:b/>
        </w:rPr>
        <w:t>年度</w:t>
      </w:r>
      <w:r w:rsidRPr="00922946">
        <w:rPr>
          <w:rFonts w:hint="eastAsia"/>
          <w:b/>
          <w:lang w:eastAsia="zh-HK"/>
        </w:rPr>
        <w:t>決算</w:t>
      </w:r>
      <w:r w:rsidRPr="00922946">
        <w:rPr>
          <w:rFonts w:hint="eastAsia"/>
          <w:b/>
        </w:rPr>
        <w:t>來自政府部門收入占比</w:t>
      </w:r>
      <w:r>
        <w:rPr>
          <w:rFonts w:hint="eastAsia"/>
          <w:b/>
        </w:rPr>
        <w:t>近</w:t>
      </w:r>
      <w:r w:rsidR="001C7846">
        <w:rPr>
          <w:rFonts w:hint="eastAsia"/>
          <w:b/>
        </w:rPr>
        <w:t>九</w:t>
      </w:r>
      <w:r w:rsidRPr="00922946">
        <w:rPr>
          <w:rFonts w:hint="eastAsia"/>
          <w:b/>
        </w:rPr>
        <w:t>成</w:t>
      </w:r>
      <w:r w:rsidR="001C7846">
        <w:rPr>
          <w:rFonts w:hint="eastAsia"/>
          <w:b/>
        </w:rPr>
        <w:t>三</w:t>
      </w:r>
      <w:r w:rsidRPr="00922946">
        <w:rPr>
          <w:rFonts w:hint="eastAsia"/>
          <w:b/>
        </w:rPr>
        <w:t>，對政府部門之依賴度仍深</w:t>
      </w:r>
    </w:p>
    <w:p w:rsidR="004D700C" w:rsidRPr="003658E8" w:rsidRDefault="004D700C" w:rsidP="004D700C">
      <w:pPr>
        <w:pStyle w:val="21"/>
        <w:ind w:left="850" w:firstLine="566"/>
      </w:pPr>
      <w:r w:rsidRPr="003658E8">
        <w:rPr>
          <w:rFonts w:hint="eastAsia"/>
        </w:rPr>
        <w:t>國衛院1</w:t>
      </w:r>
      <w:r w:rsidRPr="003658E8">
        <w:t>1</w:t>
      </w:r>
      <w:r>
        <w:t>2</w:t>
      </w:r>
      <w:r w:rsidRPr="003658E8">
        <w:rPr>
          <w:rFonts w:hint="eastAsia"/>
        </w:rPr>
        <w:t>年度決算來自政府部門收入</w:t>
      </w:r>
      <w:r>
        <w:rPr>
          <w:rFonts w:hint="eastAsia"/>
        </w:rPr>
        <w:t>為36</w:t>
      </w:r>
      <w:r w:rsidRPr="003658E8">
        <w:rPr>
          <w:rFonts w:hint="eastAsia"/>
        </w:rPr>
        <w:t>億</w:t>
      </w:r>
      <w:r>
        <w:rPr>
          <w:rFonts w:hint="eastAsia"/>
        </w:rPr>
        <w:t>4</w:t>
      </w:r>
      <w:r w:rsidRPr="003658E8">
        <w:rPr>
          <w:rFonts w:hint="eastAsia"/>
        </w:rPr>
        <w:t>,</w:t>
      </w:r>
      <w:r>
        <w:rPr>
          <w:rFonts w:hint="eastAsia"/>
        </w:rPr>
        <w:t>604</w:t>
      </w:r>
      <w:r w:rsidRPr="003658E8">
        <w:rPr>
          <w:rFonts w:hint="eastAsia"/>
        </w:rPr>
        <w:t>萬</w:t>
      </w:r>
      <w:r>
        <w:rPr>
          <w:rFonts w:hint="eastAsia"/>
        </w:rPr>
        <w:t>8</w:t>
      </w:r>
      <w:r w:rsidRPr="003658E8">
        <w:rPr>
          <w:rFonts w:hint="eastAsia"/>
          <w:lang w:eastAsia="zh-HK"/>
        </w:rPr>
        <w:t>千</w:t>
      </w:r>
      <w:r w:rsidRPr="003658E8">
        <w:rPr>
          <w:rFonts w:hint="eastAsia"/>
        </w:rPr>
        <w:t>元，</w:t>
      </w:r>
      <w:r>
        <w:rPr>
          <w:rFonts w:hint="eastAsia"/>
        </w:rPr>
        <w:t>占決算收入總額39億3,466萬8千元之92.7%</w:t>
      </w:r>
      <w:r w:rsidRPr="003658E8">
        <w:rPr>
          <w:rFonts w:hint="eastAsia"/>
        </w:rPr>
        <w:t>(詳</w:t>
      </w:r>
      <w:r w:rsidRPr="003658E8">
        <w:rPr>
          <w:rFonts w:hint="eastAsia"/>
          <w:lang w:eastAsia="zh-HK"/>
        </w:rPr>
        <w:t>表</w:t>
      </w:r>
      <w:r w:rsidRPr="003658E8">
        <w:rPr>
          <w:rFonts w:hint="eastAsia"/>
        </w:rPr>
        <w:t>2)</w:t>
      </w:r>
      <w:r>
        <w:rPr>
          <w:rFonts w:hint="eastAsia"/>
        </w:rPr>
        <w:t>。另</w:t>
      </w:r>
      <w:r w:rsidRPr="003658E8">
        <w:rPr>
          <w:rFonts w:hint="eastAsia"/>
          <w:lang w:eastAsia="zh-HK"/>
        </w:rPr>
        <w:t>綜觀</w:t>
      </w:r>
      <w:r>
        <w:rPr>
          <w:rFonts w:hint="eastAsia"/>
        </w:rPr>
        <w:t>近5年度(</w:t>
      </w:r>
      <w:r w:rsidRPr="003658E8">
        <w:rPr>
          <w:rFonts w:hint="eastAsia"/>
        </w:rPr>
        <w:t>10</w:t>
      </w:r>
      <w:r>
        <w:rPr>
          <w:rFonts w:hint="eastAsia"/>
        </w:rPr>
        <w:t>8</w:t>
      </w:r>
      <w:r w:rsidRPr="003658E8">
        <w:rPr>
          <w:rFonts w:hint="eastAsia"/>
        </w:rPr>
        <w:t>至11</w:t>
      </w:r>
      <w:r>
        <w:rPr>
          <w:rFonts w:hint="eastAsia"/>
        </w:rPr>
        <w:t>2</w:t>
      </w:r>
      <w:r w:rsidRPr="003658E8">
        <w:rPr>
          <w:rFonts w:hint="eastAsia"/>
          <w:lang w:eastAsia="zh-HK"/>
        </w:rPr>
        <w:t>年度</w:t>
      </w:r>
      <w:r>
        <w:rPr>
          <w:rFonts w:hint="eastAsia"/>
        </w:rPr>
        <w:t>，以下同)</w:t>
      </w:r>
      <w:r w:rsidRPr="003658E8">
        <w:rPr>
          <w:rFonts w:hint="eastAsia"/>
          <w:lang w:eastAsia="zh-HK"/>
        </w:rPr>
        <w:t>國衛院</w:t>
      </w:r>
      <w:r w:rsidRPr="003658E8">
        <w:rPr>
          <w:rFonts w:hint="eastAsia"/>
        </w:rPr>
        <w:t>來自政府部門收入</w:t>
      </w:r>
      <w:r w:rsidRPr="003658E8">
        <w:rPr>
          <w:rFonts w:hint="eastAsia"/>
          <w:lang w:eastAsia="zh-HK"/>
        </w:rPr>
        <w:t>占</w:t>
      </w:r>
      <w:r w:rsidRPr="003658E8">
        <w:rPr>
          <w:rFonts w:hint="eastAsia"/>
        </w:rPr>
        <w:t>收入總額</w:t>
      </w:r>
      <w:r w:rsidRPr="003658E8">
        <w:rPr>
          <w:rFonts w:hint="eastAsia"/>
          <w:lang w:eastAsia="zh-HK"/>
        </w:rPr>
        <w:t>比</w:t>
      </w:r>
      <w:r w:rsidRPr="003658E8">
        <w:rPr>
          <w:rFonts w:hint="eastAsia"/>
        </w:rPr>
        <w:t>率，均在9成以上，且</w:t>
      </w:r>
      <w:r>
        <w:rPr>
          <w:rFonts w:hint="eastAsia"/>
        </w:rPr>
        <w:t>該比率112</w:t>
      </w:r>
      <w:r w:rsidRPr="003658E8">
        <w:rPr>
          <w:rFonts w:hint="eastAsia"/>
        </w:rPr>
        <w:t>年度</w:t>
      </w:r>
      <w:r>
        <w:rPr>
          <w:rFonts w:hint="eastAsia"/>
        </w:rPr>
        <w:t>僅較</w:t>
      </w:r>
      <w:r w:rsidRPr="003658E8">
        <w:rPr>
          <w:rFonts w:hint="eastAsia"/>
        </w:rPr>
        <w:t>111年度</w:t>
      </w:r>
      <w:r>
        <w:rPr>
          <w:rFonts w:hint="eastAsia"/>
        </w:rPr>
        <w:t>下降0.2個百分點</w:t>
      </w:r>
      <w:r w:rsidRPr="003658E8">
        <w:rPr>
          <w:rFonts w:hint="eastAsia"/>
        </w:rPr>
        <w:t>，</w:t>
      </w:r>
      <w:r w:rsidRPr="003658E8">
        <w:rPr>
          <w:rFonts w:hint="eastAsia"/>
          <w:lang w:eastAsia="zh-HK"/>
        </w:rPr>
        <w:t>顯</w:t>
      </w:r>
      <w:r w:rsidRPr="003658E8">
        <w:rPr>
          <w:rFonts w:hint="eastAsia"/>
        </w:rPr>
        <w:t>見國衛院對政府部門之依賴度仍深。</w:t>
      </w:r>
    </w:p>
    <w:p w:rsidR="004D700C" w:rsidRPr="003658E8" w:rsidRDefault="00190BBC" w:rsidP="004D700C">
      <w:pPr>
        <w:spacing w:line="440" w:lineRule="exact"/>
        <w:ind w:leftChars="0" w:left="1568" w:hangingChars="553" w:hanging="1568"/>
        <w:rPr>
          <w:b/>
          <w:spacing w:val="-14"/>
        </w:rPr>
      </w:pPr>
      <w:r>
        <w:rPr>
          <w:rFonts w:hint="eastAsia"/>
          <w:b/>
        </w:rPr>
        <w:t xml:space="preserve">    </w:t>
      </w:r>
      <w:r w:rsidR="004D700C" w:rsidRPr="003658E8">
        <w:rPr>
          <w:rFonts w:hint="eastAsia"/>
          <w:b/>
        </w:rPr>
        <w:t>表2</w:t>
      </w:r>
      <w:r w:rsidR="004D700C" w:rsidRPr="003658E8">
        <w:rPr>
          <w:b/>
        </w:rPr>
        <w:t xml:space="preserve">  </w:t>
      </w:r>
      <w:r w:rsidR="004D700C" w:rsidRPr="003658E8">
        <w:rPr>
          <w:rFonts w:hint="eastAsia"/>
          <w:b/>
        </w:rPr>
        <w:t>國衛院</w:t>
      </w:r>
      <w:r w:rsidR="004D700C">
        <w:rPr>
          <w:rFonts w:hint="eastAsia"/>
          <w:b/>
          <w:spacing w:val="-6"/>
        </w:rPr>
        <w:t>10</w:t>
      </w:r>
      <w:r w:rsidR="004D700C">
        <w:rPr>
          <w:b/>
          <w:spacing w:val="-6"/>
        </w:rPr>
        <w:t>8</w:t>
      </w:r>
      <w:r w:rsidR="004D700C" w:rsidRPr="003658E8">
        <w:rPr>
          <w:rFonts w:hint="eastAsia"/>
          <w:b/>
          <w:spacing w:val="-6"/>
        </w:rPr>
        <w:t>至1</w:t>
      </w:r>
      <w:r w:rsidR="004D700C" w:rsidRPr="003658E8">
        <w:rPr>
          <w:b/>
          <w:spacing w:val="-6"/>
        </w:rPr>
        <w:t>1</w:t>
      </w:r>
      <w:r w:rsidR="004D700C">
        <w:rPr>
          <w:b/>
          <w:spacing w:val="-6"/>
        </w:rPr>
        <w:t>2</w:t>
      </w:r>
      <w:r w:rsidR="004D700C" w:rsidRPr="003658E8">
        <w:rPr>
          <w:rFonts w:hAnsi="標楷體" w:hint="eastAsia"/>
          <w:b/>
          <w:spacing w:val="-6"/>
        </w:rPr>
        <w:t>年度</w:t>
      </w:r>
      <w:r w:rsidR="004D700C" w:rsidRPr="003658E8">
        <w:rPr>
          <w:rFonts w:hint="eastAsia"/>
          <w:b/>
          <w:spacing w:val="-6"/>
        </w:rPr>
        <w:t>政府部門收入及收支餘絀概況表</w:t>
      </w:r>
    </w:p>
    <w:p w:rsidR="004D700C" w:rsidRPr="003658E8" w:rsidRDefault="004D700C" w:rsidP="004D700C">
      <w:pPr>
        <w:wordWrap w:val="0"/>
        <w:spacing w:line="280" w:lineRule="exact"/>
        <w:ind w:leftChars="202" w:left="1567" w:rightChars="-50" w:right="-142" w:hangingChars="351" w:hanging="995"/>
        <w:jc w:val="right"/>
        <w:rPr>
          <w:sz w:val="24"/>
        </w:rPr>
      </w:pPr>
      <w:r w:rsidRPr="003658E8">
        <w:rPr>
          <w:rFonts w:hint="eastAsia"/>
          <w:b/>
        </w:rPr>
        <w:t xml:space="preserve">                                </w:t>
      </w:r>
      <w:r w:rsidRPr="003658E8">
        <w:rPr>
          <w:rFonts w:hint="eastAsia"/>
          <w:sz w:val="24"/>
        </w:rPr>
        <w:t>單位：新臺幣千元；%</w:t>
      </w:r>
    </w:p>
    <w:tbl>
      <w:tblPr>
        <w:tblW w:w="8031" w:type="dxa"/>
        <w:tblInd w:w="64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686"/>
        <w:gridCol w:w="1224"/>
        <w:gridCol w:w="1224"/>
        <w:gridCol w:w="1224"/>
        <w:gridCol w:w="1224"/>
        <w:gridCol w:w="1224"/>
        <w:gridCol w:w="1225"/>
      </w:tblGrid>
      <w:tr w:rsidR="004D700C" w:rsidRPr="003658E8" w:rsidTr="00190BBC">
        <w:trPr>
          <w:trHeight w:val="227"/>
          <w:tblHeader/>
        </w:trPr>
        <w:tc>
          <w:tcPr>
            <w:tcW w:w="686" w:type="dxa"/>
            <w:tcBorders>
              <w:top w:val="single" w:sz="12" w:space="0" w:color="000000"/>
              <w:bottom w:val="single" w:sz="6" w:space="0" w:color="000000"/>
              <w:tl2br w:val="single" w:sz="4" w:space="0" w:color="auto"/>
            </w:tcBorders>
            <w:shd w:val="clear" w:color="auto" w:fill="auto"/>
            <w:noWrap/>
          </w:tcPr>
          <w:p w:rsidR="004D700C" w:rsidRPr="003658E8" w:rsidRDefault="004D700C" w:rsidP="006E14EF">
            <w:pPr>
              <w:spacing w:line="280" w:lineRule="exact"/>
              <w:ind w:leftChars="0" w:left="0" w:firstLineChars="0" w:firstLine="0"/>
              <w:jc w:val="right"/>
              <w:rPr>
                <w:b/>
                <w:sz w:val="24"/>
              </w:rPr>
            </w:pPr>
            <w:r w:rsidRPr="003658E8">
              <w:rPr>
                <w:rFonts w:hint="eastAsia"/>
                <w:b/>
                <w:sz w:val="24"/>
              </w:rPr>
              <w:t>項目</w:t>
            </w:r>
          </w:p>
          <w:p w:rsidR="004D700C" w:rsidRPr="003658E8" w:rsidRDefault="004D700C" w:rsidP="006E14EF">
            <w:pPr>
              <w:spacing w:beforeLines="50" w:before="250" w:line="280" w:lineRule="exact"/>
              <w:ind w:leftChars="0" w:left="0" w:firstLineChars="0" w:firstLine="0"/>
              <w:jc w:val="left"/>
              <w:rPr>
                <w:b/>
                <w:sz w:val="24"/>
              </w:rPr>
            </w:pPr>
            <w:r w:rsidRPr="003658E8">
              <w:rPr>
                <w:rFonts w:hint="eastAsia"/>
                <w:b/>
                <w:sz w:val="24"/>
              </w:rPr>
              <w:t>年度</w:t>
            </w:r>
          </w:p>
        </w:tc>
        <w:tc>
          <w:tcPr>
            <w:tcW w:w="1224" w:type="dxa"/>
            <w:vAlign w:val="center"/>
          </w:tcPr>
          <w:p w:rsidR="004D700C" w:rsidRPr="003658E8" w:rsidRDefault="004D700C" w:rsidP="006E14EF">
            <w:pPr>
              <w:spacing w:line="280" w:lineRule="exact"/>
              <w:ind w:leftChars="0" w:left="0" w:firstLineChars="0" w:firstLine="0"/>
              <w:jc w:val="center"/>
              <w:rPr>
                <w:b/>
                <w:spacing w:val="-10"/>
                <w:sz w:val="24"/>
              </w:rPr>
            </w:pPr>
            <w:r w:rsidRPr="003658E8">
              <w:rPr>
                <w:rFonts w:hint="eastAsia"/>
                <w:b/>
                <w:spacing w:val="-10"/>
                <w:sz w:val="24"/>
              </w:rPr>
              <w:t>政府補助收入A</w:t>
            </w:r>
          </w:p>
        </w:tc>
        <w:tc>
          <w:tcPr>
            <w:tcW w:w="1224" w:type="dxa"/>
            <w:vAlign w:val="center"/>
          </w:tcPr>
          <w:p w:rsidR="004D700C" w:rsidRPr="003658E8" w:rsidRDefault="004D700C" w:rsidP="006E14EF">
            <w:pPr>
              <w:spacing w:line="280" w:lineRule="exact"/>
              <w:ind w:leftChars="0" w:left="0" w:firstLineChars="0" w:firstLine="0"/>
              <w:jc w:val="center"/>
              <w:rPr>
                <w:b/>
                <w:sz w:val="24"/>
              </w:rPr>
            </w:pPr>
            <w:r w:rsidRPr="003658E8">
              <w:rPr>
                <w:rFonts w:hint="eastAsia"/>
                <w:b/>
                <w:spacing w:val="-10"/>
                <w:sz w:val="24"/>
              </w:rPr>
              <w:t>政府</w:t>
            </w:r>
            <w:r w:rsidRPr="003658E8">
              <w:rPr>
                <w:rFonts w:hint="eastAsia"/>
                <w:b/>
                <w:sz w:val="24"/>
              </w:rPr>
              <w:t>專案</w:t>
            </w:r>
          </w:p>
          <w:p w:rsidR="004D700C" w:rsidRPr="003658E8" w:rsidRDefault="004D700C" w:rsidP="006E14EF">
            <w:pPr>
              <w:spacing w:line="280" w:lineRule="exact"/>
              <w:ind w:leftChars="0" w:left="0" w:firstLineChars="0" w:firstLine="0"/>
              <w:jc w:val="center"/>
              <w:rPr>
                <w:b/>
                <w:sz w:val="24"/>
              </w:rPr>
            </w:pPr>
            <w:r w:rsidRPr="003658E8">
              <w:rPr>
                <w:rFonts w:hint="eastAsia"/>
                <w:b/>
                <w:sz w:val="24"/>
              </w:rPr>
              <w:t>計畫收入B</w:t>
            </w:r>
          </w:p>
        </w:tc>
        <w:tc>
          <w:tcPr>
            <w:tcW w:w="1224" w:type="dxa"/>
            <w:shd w:val="clear" w:color="auto" w:fill="auto"/>
            <w:noWrap/>
            <w:vAlign w:val="center"/>
          </w:tcPr>
          <w:p w:rsidR="004D700C" w:rsidRPr="003658E8" w:rsidRDefault="004D700C" w:rsidP="006E14EF">
            <w:pPr>
              <w:spacing w:line="280" w:lineRule="exact"/>
              <w:ind w:leftChars="0" w:left="0" w:firstLineChars="0" w:firstLine="0"/>
              <w:jc w:val="center"/>
              <w:rPr>
                <w:b/>
                <w:sz w:val="24"/>
              </w:rPr>
            </w:pPr>
            <w:r w:rsidRPr="003658E8">
              <w:rPr>
                <w:rFonts w:hint="eastAsia"/>
                <w:b/>
                <w:sz w:val="24"/>
              </w:rPr>
              <w:t>政府部門</w:t>
            </w:r>
          </w:p>
          <w:p w:rsidR="004D700C" w:rsidRPr="003658E8" w:rsidRDefault="004D700C" w:rsidP="006E14EF">
            <w:pPr>
              <w:spacing w:line="280" w:lineRule="exact"/>
              <w:ind w:leftChars="0" w:left="0" w:firstLineChars="0" w:firstLine="0"/>
              <w:jc w:val="center"/>
              <w:rPr>
                <w:b/>
                <w:sz w:val="24"/>
              </w:rPr>
            </w:pPr>
            <w:r w:rsidRPr="003658E8">
              <w:rPr>
                <w:rFonts w:hint="eastAsia"/>
                <w:b/>
                <w:sz w:val="24"/>
              </w:rPr>
              <w:t>收入C=A+B</w:t>
            </w:r>
          </w:p>
        </w:tc>
        <w:tc>
          <w:tcPr>
            <w:tcW w:w="1224" w:type="dxa"/>
            <w:shd w:val="clear" w:color="auto" w:fill="auto"/>
            <w:vAlign w:val="center"/>
          </w:tcPr>
          <w:p w:rsidR="004D700C" w:rsidRPr="003658E8" w:rsidRDefault="004D700C" w:rsidP="006E14EF">
            <w:pPr>
              <w:spacing w:line="280" w:lineRule="exact"/>
              <w:ind w:leftChars="0" w:left="0" w:firstLineChars="0" w:firstLine="0"/>
              <w:jc w:val="center"/>
              <w:rPr>
                <w:b/>
                <w:sz w:val="24"/>
              </w:rPr>
            </w:pPr>
            <w:r w:rsidRPr="003658E8">
              <w:rPr>
                <w:rFonts w:hint="eastAsia"/>
                <w:b/>
                <w:spacing w:val="-10"/>
                <w:sz w:val="24"/>
              </w:rPr>
              <w:t>收入</w:t>
            </w:r>
            <w:r w:rsidRPr="003658E8">
              <w:rPr>
                <w:rFonts w:hint="eastAsia"/>
                <w:b/>
                <w:sz w:val="24"/>
              </w:rPr>
              <w:t>D</w:t>
            </w:r>
          </w:p>
        </w:tc>
        <w:tc>
          <w:tcPr>
            <w:tcW w:w="1224" w:type="dxa"/>
            <w:shd w:val="clear" w:color="auto" w:fill="auto"/>
            <w:vAlign w:val="center"/>
          </w:tcPr>
          <w:p w:rsidR="004D700C" w:rsidRPr="003658E8" w:rsidRDefault="004D700C" w:rsidP="006E14EF">
            <w:pPr>
              <w:spacing w:line="280" w:lineRule="exact"/>
              <w:ind w:leftChars="0" w:left="0" w:firstLineChars="0" w:firstLine="0"/>
              <w:jc w:val="center"/>
              <w:rPr>
                <w:b/>
                <w:spacing w:val="-10"/>
                <w:sz w:val="22"/>
                <w:szCs w:val="22"/>
              </w:rPr>
            </w:pPr>
            <w:r w:rsidRPr="003658E8">
              <w:rPr>
                <w:rFonts w:hint="eastAsia"/>
                <w:b/>
                <w:spacing w:val="-10"/>
                <w:sz w:val="22"/>
                <w:szCs w:val="22"/>
              </w:rPr>
              <w:t>政府部門收入占收入比率C/D*100%</w:t>
            </w:r>
          </w:p>
        </w:tc>
        <w:tc>
          <w:tcPr>
            <w:tcW w:w="1225" w:type="dxa"/>
            <w:vAlign w:val="center"/>
          </w:tcPr>
          <w:p w:rsidR="004D700C" w:rsidRPr="003658E8" w:rsidRDefault="004D700C" w:rsidP="006E14EF">
            <w:pPr>
              <w:spacing w:line="280" w:lineRule="exact"/>
              <w:ind w:leftChars="0" w:left="0" w:firstLineChars="0" w:firstLine="0"/>
              <w:jc w:val="center"/>
              <w:rPr>
                <w:b/>
                <w:sz w:val="24"/>
              </w:rPr>
            </w:pPr>
            <w:r w:rsidRPr="003658E8">
              <w:rPr>
                <w:rFonts w:hint="eastAsia"/>
                <w:b/>
                <w:sz w:val="24"/>
              </w:rPr>
              <w:t>收支餘絀</w:t>
            </w:r>
          </w:p>
        </w:tc>
      </w:tr>
      <w:tr w:rsidR="004D700C" w:rsidRPr="003658E8" w:rsidTr="00190BBC">
        <w:trPr>
          <w:trHeight w:val="369"/>
        </w:trPr>
        <w:tc>
          <w:tcPr>
            <w:tcW w:w="686" w:type="dxa"/>
            <w:shd w:val="clear" w:color="auto" w:fill="auto"/>
            <w:noWrap/>
            <w:vAlign w:val="center"/>
          </w:tcPr>
          <w:p w:rsidR="004D700C" w:rsidRPr="003658E8" w:rsidRDefault="004D700C" w:rsidP="006E14EF">
            <w:pPr>
              <w:spacing w:line="280" w:lineRule="exact"/>
              <w:ind w:leftChars="0" w:left="0" w:firstLineChars="0" w:firstLine="0"/>
              <w:jc w:val="center"/>
              <w:rPr>
                <w:sz w:val="24"/>
              </w:rPr>
            </w:pPr>
            <w:r w:rsidRPr="003658E8">
              <w:rPr>
                <w:rFonts w:hint="eastAsia"/>
                <w:sz w:val="24"/>
              </w:rPr>
              <w:t>108</w:t>
            </w:r>
          </w:p>
        </w:tc>
        <w:tc>
          <w:tcPr>
            <w:tcW w:w="1224" w:type="dxa"/>
            <w:vAlign w:val="center"/>
          </w:tcPr>
          <w:p w:rsidR="004D700C" w:rsidRPr="003658E8" w:rsidRDefault="004D700C" w:rsidP="006E14EF">
            <w:pPr>
              <w:spacing w:line="280" w:lineRule="exact"/>
              <w:ind w:leftChars="0" w:left="0" w:firstLineChars="0" w:firstLine="0"/>
              <w:jc w:val="right"/>
              <w:rPr>
                <w:sz w:val="24"/>
              </w:rPr>
            </w:pPr>
            <w:r w:rsidRPr="003658E8">
              <w:rPr>
                <w:sz w:val="24"/>
              </w:rPr>
              <w:t>2,576,650</w:t>
            </w:r>
          </w:p>
        </w:tc>
        <w:tc>
          <w:tcPr>
            <w:tcW w:w="1224" w:type="dxa"/>
            <w:vAlign w:val="center"/>
          </w:tcPr>
          <w:p w:rsidR="004D700C" w:rsidRPr="003658E8" w:rsidRDefault="004D700C" w:rsidP="006E14EF">
            <w:pPr>
              <w:spacing w:line="280" w:lineRule="exact"/>
              <w:ind w:leftChars="0" w:left="0" w:firstLineChars="0" w:firstLine="0"/>
              <w:jc w:val="right"/>
              <w:rPr>
                <w:sz w:val="24"/>
              </w:rPr>
            </w:pPr>
            <w:r w:rsidRPr="003658E8">
              <w:rPr>
                <w:sz w:val="24"/>
              </w:rPr>
              <w:t>616,778</w:t>
            </w:r>
          </w:p>
        </w:tc>
        <w:tc>
          <w:tcPr>
            <w:tcW w:w="1224" w:type="dxa"/>
            <w:shd w:val="clear" w:color="auto" w:fill="auto"/>
            <w:noWrap/>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3,193,428</w:t>
            </w:r>
          </w:p>
        </w:tc>
        <w:tc>
          <w:tcPr>
            <w:tcW w:w="1224" w:type="dxa"/>
            <w:shd w:val="clear" w:color="auto" w:fill="auto"/>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3,420,448</w:t>
            </w:r>
          </w:p>
        </w:tc>
        <w:tc>
          <w:tcPr>
            <w:tcW w:w="1224" w:type="dxa"/>
            <w:shd w:val="clear" w:color="auto" w:fill="auto"/>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93.4</w:t>
            </w:r>
          </w:p>
        </w:tc>
        <w:tc>
          <w:tcPr>
            <w:tcW w:w="1225" w:type="dxa"/>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-57,494</w:t>
            </w:r>
          </w:p>
        </w:tc>
      </w:tr>
      <w:tr w:rsidR="004D700C" w:rsidRPr="003658E8" w:rsidTr="00190BBC">
        <w:trPr>
          <w:trHeight w:val="369"/>
        </w:trPr>
        <w:tc>
          <w:tcPr>
            <w:tcW w:w="686" w:type="dxa"/>
            <w:shd w:val="clear" w:color="auto" w:fill="auto"/>
            <w:noWrap/>
            <w:vAlign w:val="center"/>
          </w:tcPr>
          <w:p w:rsidR="004D700C" w:rsidRPr="003658E8" w:rsidRDefault="004D700C" w:rsidP="006E14EF">
            <w:pPr>
              <w:spacing w:line="280" w:lineRule="exact"/>
              <w:ind w:leftChars="0" w:left="0" w:firstLineChars="0" w:firstLine="0"/>
              <w:jc w:val="center"/>
              <w:rPr>
                <w:sz w:val="24"/>
              </w:rPr>
            </w:pPr>
            <w:r w:rsidRPr="003658E8">
              <w:rPr>
                <w:rFonts w:hint="eastAsia"/>
                <w:sz w:val="24"/>
              </w:rPr>
              <w:t>109</w:t>
            </w:r>
          </w:p>
        </w:tc>
        <w:tc>
          <w:tcPr>
            <w:tcW w:w="1224" w:type="dxa"/>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2,661,056</w:t>
            </w:r>
          </w:p>
        </w:tc>
        <w:tc>
          <w:tcPr>
            <w:tcW w:w="1224" w:type="dxa"/>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783,731</w:t>
            </w:r>
          </w:p>
        </w:tc>
        <w:tc>
          <w:tcPr>
            <w:tcW w:w="1224" w:type="dxa"/>
            <w:shd w:val="clear" w:color="auto" w:fill="auto"/>
            <w:noWrap/>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3,444,787</w:t>
            </w:r>
          </w:p>
        </w:tc>
        <w:tc>
          <w:tcPr>
            <w:tcW w:w="1224" w:type="dxa"/>
            <w:shd w:val="clear" w:color="auto" w:fill="auto"/>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3,737,236</w:t>
            </w:r>
          </w:p>
        </w:tc>
        <w:tc>
          <w:tcPr>
            <w:tcW w:w="1224" w:type="dxa"/>
            <w:shd w:val="clear" w:color="auto" w:fill="auto"/>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92.2</w:t>
            </w:r>
          </w:p>
        </w:tc>
        <w:tc>
          <w:tcPr>
            <w:tcW w:w="1225" w:type="dxa"/>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20,738</w:t>
            </w:r>
          </w:p>
        </w:tc>
      </w:tr>
      <w:tr w:rsidR="004D700C" w:rsidRPr="003658E8" w:rsidTr="00190BBC">
        <w:trPr>
          <w:trHeight w:val="369"/>
        </w:trPr>
        <w:tc>
          <w:tcPr>
            <w:tcW w:w="686" w:type="dxa"/>
            <w:shd w:val="clear" w:color="auto" w:fill="auto"/>
            <w:noWrap/>
            <w:vAlign w:val="center"/>
          </w:tcPr>
          <w:p w:rsidR="004D700C" w:rsidRPr="003658E8" w:rsidRDefault="004D700C" w:rsidP="006E14EF">
            <w:pPr>
              <w:spacing w:line="280" w:lineRule="exact"/>
              <w:ind w:leftChars="0" w:left="0" w:firstLineChars="0" w:firstLine="0"/>
              <w:jc w:val="center"/>
              <w:rPr>
                <w:sz w:val="24"/>
              </w:rPr>
            </w:pPr>
            <w:r w:rsidRPr="003658E8">
              <w:rPr>
                <w:rFonts w:hint="eastAsia"/>
                <w:sz w:val="24"/>
              </w:rPr>
              <w:t>110</w:t>
            </w:r>
          </w:p>
        </w:tc>
        <w:tc>
          <w:tcPr>
            <w:tcW w:w="1224" w:type="dxa"/>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2,</w:t>
            </w:r>
            <w:r w:rsidRPr="003658E8">
              <w:rPr>
                <w:sz w:val="24"/>
              </w:rPr>
              <w:t>481,287</w:t>
            </w:r>
          </w:p>
        </w:tc>
        <w:tc>
          <w:tcPr>
            <w:tcW w:w="1224" w:type="dxa"/>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8</w:t>
            </w:r>
            <w:r w:rsidRPr="003658E8">
              <w:rPr>
                <w:sz w:val="24"/>
              </w:rPr>
              <w:t>52,292</w:t>
            </w:r>
          </w:p>
        </w:tc>
        <w:tc>
          <w:tcPr>
            <w:tcW w:w="1224" w:type="dxa"/>
            <w:shd w:val="clear" w:color="auto" w:fill="auto"/>
            <w:noWrap/>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3</w:t>
            </w:r>
            <w:r w:rsidRPr="003658E8">
              <w:rPr>
                <w:sz w:val="24"/>
              </w:rPr>
              <w:t>,333,579</w:t>
            </w:r>
          </w:p>
        </w:tc>
        <w:tc>
          <w:tcPr>
            <w:tcW w:w="1224" w:type="dxa"/>
            <w:shd w:val="clear" w:color="auto" w:fill="auto"/>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3</w:t>
            </w:r>
            <w:r w:rsidRPr="003658E8">
              <w:rPr>
                <w:sz w:val="24"/>
              </w:rPr>
              <w:t>,683,592</w:t>
            </w:r>
          </w:p>
        </w:tc>
        <w:tc>
          <w:tcPr>
            <w:tcW w:w="1224" w:type="dxa"/>
            <w:shd w:val="clear" w:color="auto" w:fill="auto"/>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9</w:t>
            </w:r>
            <w:r w:rsidRPr="003658E8">
              <w:rPr>
                <w:sz w:val="24"/>
              </w:rPr>
              <w:t>0.5</w:t>
            </w:r>
          </w:p>
        </w:tc>
        <w:tc>
          <w:tcPr>
            <w:tcW w:w="1225" w:type="dxa"/>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w:t>
            </w:r>
            <w:r w:rsidRPr="003658E8">
              <w:rPr>
                <w:sz w:val="24"/>
              </w:rPr>
              <w:t>14,219</w:t>
            </w:r>
          </w:p>
        </w:tc>
      </w:tr>
      <w:tr w:rsidR="004D700C" w:rsidRPr="003658E8" w:rsidTr="00190BBC">
        <w:trPr>
          <w:trHeight w:val="369"/>
        </w:trPr>
        <w:tc>
          <w:tcPr>
            <w:tcW w:w="686" w:type="dxa"/>
            <w:shd w:val="clear" w:color="auto" w:fill="auto"/>
            <w:noWrap/>
            <w:vAlign w:val="center"/>
          </w:tcPr>
          <w:p w:rsidR="004D700C" w:rsidRPr="003658E8" w:rsidRDefault="004D700C" w:rsidP="006E14EF">
            <w:pPr>
              <w:spacing w:line="280" w:lineRule="exact"/>
              <w:ind w:leftChars="0" w:left="0" w:firstLineChars="0" w:firstLine="0"/>
              <w:jc w:val="center"/>
              <w:rPr>
                <w:sz w:val="24"/>
              </w:rPr>
            </w:pPr>
            <w:r w:rsidRPr="003658E8">
              <w:rPr>
                <w:rFonts w:hint="eastAsia"/>
                <w:sz w:val="24"/>
              </w:rPr>
              <w:t>111</w:t>
            </w:r>
          </w:p>
        </w:tc>
        <w:tc>
          <w:tcPr>
            <w:tcW w:w="1224" w:type="dxa"/>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2,771</w:t>
            </w:r>
            <w:r w:rsidRPr="003658E8">
              <w:rPr>
                <w:sz w:val="24"/>
              </w:rPr>
              <w:t>,</w:t>
            </w:r>
            <w:r w:rsidRPr="003658E8">
              <w:rPr>
                <w:rFonts w:hint="eastAsia"/>
                <w:sz w:val="24"/>
              </w:rPr>
              <w:t>816</w:t>
            </w:r>
          </w:p>
        </w:tc>
        <w:tc>
          <w:tcPr>
            <w:tcW w:w="1224" w:type="dxa"/>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882</w:t>
            </w:r>
            <w:r w:rsidRPr="003658E8">
              <w:rPr>
                <w:sz w:val="24"/>
              </w:rPr>
              <w:t>,</w:t>
            </w:r>
            <w:r w:rsidRPr="003658E8">
              <w:rPr>
                <w:rFonts w:hint="eastAsia"/>
                <w:sz w:val="24"/>
              </w:rPr>
              <w:t>051</w:t>
            </w:r>
          </w:p>
        </w:tc>
        <w:tc>
          <w:tcPr>
            <w:tcW w:w="1224" w:type="dxa"/>
            <w:shd w:val="clear" w:color="auto" w:fill="auto"/>
            <w:noWrap/>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3</w:t>
            </w:r>
            <w:r w:rsidRPr="003658E8">
              <w:rPr>
                <w:sz w:val="24"/>
              </w:rPr>
              <w:t>,</w:t>
            </w:r>
            <w:r w:rsidRPr="003658E8">
              <w:rPr>
                <w:rFonts w:hint="eastAsia"/>
                <w:sz w:val="24"/>
              </w:rPr>
              <w:t>653</w:t>
            </w:r>
            <w:r w:rsidRPr="003658E8">
              <w:rPr>
                <w:sz w:val="24"/>
              </w:rPr>
              <w:t>,</w:t>
            </w:r>
            <w:r w:rsidRPr="003658E8">
              <w:rPr>
                <w:rFonts w:hint="eastAsia"/>
                <w:sz w:val="24"/>
              </w:rPr>
              <w:t>867</w:t>
            </w:r>
          </w:p>
        </w:tc>
        <w:tc>
          <w:tcPr>
            <w:tcW w:w="1224" w:type="dxa"/>
            <w:shd w:val="clear" w:color="auto" w:fill="auto"/>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3</w:t>
            </w:r>
            <w:r w:rsidRPr="003658E8">
              <w:rPr>
                <w:sz w:val="24"/>
              </w:rPr>
              <w:t>,</w:t>
            </w:r>
            <w:r w:rsidRPr="003658E8">
              <w:rPr>
                <w:rFonts w:hint="eastAsia"/>
                <w:sz w:val="24"/>
              </w:rPr>
              <w:t>934</w:t>
            </w:r>
            <w:r w:rsidRPr="003658E8">
              <w:rPr>
                <w:sz w:val="24"/>
              </w:rPr>
              <w:t>,</w:t>
            </w:r>
            <w:r w:rsidRPr="003658E8">
              <w:rPr>
                <w:rFonts w:hint="eastAsia"/>
                <w:sz w:val="24"/>
              </w:rPr>
              <w:t>448</w:t>
            </w:r>
          </w:p>
        </w:tc>
        <w:tc>
          <w:tcPr>
            <w:tcW w:w="1224" w:type="dxa"/>
            <w:shd w:val="clear" w:color="auto" w:fill="auto"/>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92.9</w:t>
            </w:r>
          </w:p>
        </w:tc>
        <w:tc>
          <w:tcPr>
            <w:tcW w:w="1225" w:type="dxa"/>
            <w:vAlign w:val="center"/>
          </w:tcPr>
          <w:p w:rsidR="004D700C" w:rsidRPr="003658E8" w:rsidRDefault="004D700C" w:rsidP="006E14EF">
            <w:pPr>
              <w:spacing w:line="280" w:lineRule="exact"/>
              <w:ind w:leftChars="0" w:left="0" w:firstLineChars="0" w:firstLine="0"/>
              <w:jc w:val="right"/>
              <w:rPr>
                <w:sz w:val="24"/>
              </w:rPr>
            </w:pPr>
            <w:r w:rsidRPr="003658E8">
              <w:rPr>
                <w:rFonts w:hint="eastAsia"/>
                <w:sz w:val="24"/>
              </w:rPr>
              <w:t>-65</w:t>
            </w:r>
            <w:r w:rsidRPr="003658E8">
              <w:rPr>
                <w:sz w:val="24"/>
              </w:rPr>
              <w:t>,</w:t>
            </w:r>
            <w:r w:rsidRPr="003658E8">
              <w:rPr>
                <w:rFonts w:hint="eastAsia"/>
                <w:sz w:val="24"/>
              </w:rPr>
              <w:t>522</w:t>
            </w:r>
          </w:p>
        </w:tc>
      </w:tr>
      <w:tr w:rsidR="004D700C" w:rsidRPr="003658E8" w:rsidTr="00190BBC">
        <w:trPr>
          <w:trHeight w:val="369"/>
        </w:trPr>
        <w:tc>
          <w:tcPr>
            <w:tcW w:w="686" w:type="dxa"/>
            <w:shd w:val="clear" w:color="auto" w:fill="auto"/>
            <w:noWrap/>
            <w:vAlign w:val="center"/>
          </w:tcPr>
          <w:p w:rsidR="004D700C" w:rsidRPr="003658E8" w:rsidRDefault="004D700C" w:rsidP="006E14EF">
            <w:pPr>
              <w:spacing w:line="280" w:lineRule="exact"/>
              <w:ind w:leftChars="0" w:left="0" w:firstLineChars="0" w:firstLine="0"/>
              <w:jc w:val="center"/>
              <w:rPr>
                <w:sz w:val="24"/>
              </w:rPr>
            </w:pPr>
            <w:r>
              <w:rPr>
                <w:rFonts w:hint="eastAsia"/>
                <w:sz w:val="24"/>
              </w:rPr>
              <w:t>112</w:t>
            </w:r>
          </w:p>
        </w:tc>
        <w:tc>
          <w:tcPr>
            <w:tcW w:w="1224" w:type="dxa"/>
            <w:vAlign w:val="center"/>
          </w:tcPr>
          <w:p w:rsidR="004D700C" w:rsidRPr="003658E8" w:rsidRDefault="004D700C" w:rsidP="006E14EF">
            <w:pPr>
              <w:spacing w:line="280" w:lineRule="exact"/>
              <w:ind w:leftChars="0" w:left="0" w:firstLineChars="0" w:firstLine="0"/>
              <w:jc w:val="right"/>
              <w:rPr>
                <w:sz w:val="24"/>
              </w:rPr>
            </w:pPr>
            <w:r>
              <w:rPr>
                <w:rFonts w:hint="eastAsia"/>
                <w:sz w:val="24"/>
              </w:rPr>
              <w:t>2</w:t>
            </w:r>
            <w:r>
              <w:rPr>
                <w:sz w:val="24"/>
              </w:rPr>
              <w:t>,908,742</w:t>
            </w:r>
          </w:p>
        </w:tc>
        <w:tc>
          <w:tcPr>
            <w:tcW w:w="1224" w:type="dxa"/>
            <w:vAlign w:val="center"/>
          </w:tcPr>
          <w:p w:rsidR="004D700C" w:rsidRPr="003658E8" w:rsidRDefault="004D700C" w:rsidP="006E14EF">
            <w:pPr>
              <w:spacing w:line="280" w:lineRule="exact"/>
              <w:ind w:leftChars="0" w:left="0" w:firstLineChars="0" w:firstLine="0"/>
              <w:jc w:val="right"/>
              <w:rPr>
                <w:sz w:val="24"/>
              </w:rPr>
            </w:pPr>
            <w:r>
              <w:rPr>
                <w:rFonts w:hint="eastAsia"/>
                <w:sz w:val="24"/>
              </w:rPr>
              <w:t>7</w:t>
            </w:r>
            <w:r>
              <w:rPr>
                <w:sz w:val="24"/>
              </w:rPr>
              <w:t>37,306</w:t>
            </w:r>
          </w:p>
        </w:tc>
        <w:tc>
          <w:tcPr>
            <w:tcW w:w="1224" w:type="dxa"/>
            <w:shd w:val="clear" w:color="auto" w:fill="auto"/>
            <w:noWrap/>
            <w:vAlign w:val="center"/>
          </w:tcPr>
          <w:p w:rsidR="004D700C" w:rsidRPr="003658E8" w:rsidRDefault="004D700C" w:rsidP="006E14EF">
            <w:pPr>
              <w:spacing w:line="280" w:lineRule="exact"/>
              <w:ind w:leftChars="0" w:left="0" w:firstLineChars="0" w:firstLine="0"/>
              <w:jc w:val="right"/>
              <w:rPr>
                <w:sz w:val="24"/>
              </w:rPr>
            </w:pPr>
            <w:r>
              <w:rPr>
                <w:rFonts w:hint="eastAsia"/>
                <w:sz w:val="24"/>
              </w:rPr>
              <w:t>3</w:t>
            </w:r>
            <w:r>
              <w:rPr>
                <w:sz w:val="24"/>
              </w:rPr>
              <w:t>,646,048</w:t>
            </w:r>
          </w:p>
        </w:tc>
        <w:tc>
          <w:tcPr>
            <w:tcW w:w="1224" w:type="dxa"/>
            <w:shd w:val="clear" w:color="auto" w:fill="auto"/>
            <w:vAlign w:val="center"/>
          </w:tcPr>
          <w:p w:rsidR="004D700C" w:rsidRPr="003658E8" w:rsidRDefault="004D700C" w:rsidP="006E14EF">
            <w:pPr>
              <w:spacing w:line="280" w:lineRule="exact"/>
              <w:ind w:leftChars="0" w:left="0" w:firstLineChars="0" w:firstLine="0"/>
              <w:jc w:val="right"/>
              <w:rPr>
                <w:sz w:val="24"/>
              </w:rPr>
            </w:pPr>
            <w:r>
              <w:rPr>
                <w:rFonts w:hint="eastAsia"/>
                <w:sz w:val="24"/>
              </w:rPr>
              <w:t>3</w:t>
            </w:r>
            <w:r>
              <w:rPr>
                <w:sz w:val="24"/>
              </w:rPr>
              <w:t>,934,668</w:t>
            </w:r>
          </w:p>
        </w:tc>
        <w:tc>
          <w:tcPr>
            <w:tcW w:w="1224" w:type="dxa"/>
            <w:shd w:val="clear" w:color="auto" w:fill="auto"/>
            <w:vAlign w:val="center"/>
          </w:tcPr>
          <w:p w:rsidR="004D700C" w:rsidRPr="003658E8" w:rsidRDefault="004D700C" w:rsidP="006E14EF">
            <w:pPr>
              <w:spacing w:line="280" w:lineRule="exact"/>
              <w:ind w:leftChars="0" w:left="0" w:firstLineChars="0" w:firstLine="0"/>
              <w:jc w:val="right"/>
              <w:rPr>
                <w:sz w:val="24"/>
              </w:rPr>
            </w:pPr>
            <w:r>
              <w:rPr>
                <w:rFonts w:hint="eastAsia"/>
                <w:sz w:val="24"/>
              </w:rPr>
              <w:t>9</w:t>
            </w:r>
            <w:r>
              <w:rPr>
                <w:sz w:val="24"/>
              </w:rPr>
              <w:t>2.7</w:t>
            </w:r>
          </w:p>
        </w:tc>
        <w:tc>
          <w:tcPr>
            <w:tcW w:w="1225" w:type="dxa"/>
            <w:vAlign w:val="center"/>
          </w:tcPr>
          <w:p w:rsidR="004D700C" w:rsidRPr="003658E8" w:rsidRDefault="004D700C" w:rsidP="006E14EF">
            <w:pPr>
              <w:spacing w:line="280" w:lineRule="exact"/>
              <w:ind w:leftChars="0" w:left="0" w:firstLineChars="0" w:firstLine="0"/>
              <w:jc w:val="right"/>
              <w:rPr>
                <w:sz w:val="24"/>
              </w:rPr>
            </w:pPr>
            <w:r>
              <w:rPr>
                <w:rFonts w:hint="eastAsia"/>
                <w:sz w:val="24"/>
              </w:rPr>
              <w:t>-</w:t>
            </w:r>
            <w:r>
              <w:rPr>
                <w:sz w:val="24"/>
              </w:rPr>
              <w:t>114,400</w:t>
            </w:r>
          </w:p>
        </w:tc>
      </w:tr>
    </w:tbl>
    <w:p w:rsidR="004D700C" w:rsidRPr="003658E8" w:rsidRDefault="00190BBC" w:rsidP="004D700C">
      <w:pPr>
        <w:spacing w:line="300" w:lineRule="exact"/>
        <w:ind w:leftChars="0" w:left="1569" w:rightChars="-7" w:right="-20" w:hangingChars="645" w:hanging="1569"/>
        <w:jc w:val="left"/>
        <w:rPr>
          <w:rFonts w:hAnsi="標楷體"/>
          <w:snapToGrid/>
          <w:kern w:val="0"/>
          <w:sz w:val="24"/>
          <w:szCs w:val="24"/>
        </w:rPr>
      </w:pPr>
      <w:r>
        <w:rPr>
          <w:rFonts w:hAnsi="標楷體" w:hint="eastAsia"/>
          <w:sz w:val="24"/>
          <w:szCs w:val="24"/>
        </w:rPr>
        <w:t xml:space="preserve">     </w:t>
      </w:r>
      <w:r w:rsidR="004D700C" w:rsidRPr="003658E8">
        <w:rPr>
          <w:rFonts w:hAnsi="標楷體" w:hint="eastAsia"/>
          <w:sz w:val="24"/>
          <w:szCs w:val="24"/>
        </w:rPr>
        <w:t>資料來源：</w:t>
      </w:r>
      <w:r w:rsidR="004D700C" w:rsidRPr="003658E8">
        <w:rPr>
          <w:rFonts w:hAnsi="標楷體" w:hint="eastAsia"/>
          <w:sz w:val="24"/>
        </w:rPr>
        <w:t>國衛院10</w:t>
      </w:r>
      <w:r w:rsidR="004D700C">
        <w:rPr>
          <w:rFonts w:hAnsi="標楷體" w:hint="eastAsia"/>
          <w:sz w:val="24"/>
        </w:rPr>
        <w:t>8至</w:t>
      </w:r>
      <w:r w:rsidR="004D700C" w:rsidRPr="003658E8">
        <w:rPr>
          <w:rFonts w:hAnsi="標楷體" w:hint="eastAsia"/>
          <w:sz w:val="24"/>
        </w:rPr>
        <w:t>11</w:t>
      </w:r>
      <w:r w:rsidR="004D700C">
        <w:rPr>
          <w:rFonts w:hAnsi="標楷體" w:hint="eastAsia"/>
          <w:sz w:val="24"/>
        </w:rPr>
        <w:t>2</w:t>
      </w:r>
      <w:r w:rsidR="004D700C" w:rsidRPr="003658E8">
        <w:rPr>
          <w:rFonts w:hAnsi="標楷體" w:hint="eastAsia"/>
          <w:sz w:val="24"/>
          <w:szCs w:val="24"/>
          <w:lang w:eastAsia="zh-HK"/>
        </w:rPr>
        <w:t>年度決算書</w:t>
      </w:r>
      <w:r w:rsidR="004D700C" w:rsidRPr="003658E8">
        <w:rPr>
          <w:rFonts w:hAnsi="標楷體" w:hint="eastAsia"/>
          <w:snapToGrid/>
          <w:kern w:val="0"/>
          <w:sz w:val="24"/>
          <w:szCs w:val="24"/>
        </w:rPr>
        <w:t>。</w:t>
      </w:r>
    </w:p>
    <w:p w:rsidR="004D700C" w:rsidRPr="00CB6EBD" w:rsidRDefault="004D700C" w:rsidP="004D700C">
      <w:pPr>
        <w:ind w:left="566" w:firstLine="566"/>
        <w:rPr>
          <w:sz w:val="24"/>
        </w:rPr>
      </w:pPr>
      <w:r w:rsidRPr="003658E8">
        <w:rPr>
          <w:rFonts w:hint="eastAsia"/>
        </w:rPr>
        <w:t>綜上，國衛院</w:t>
      </w:r>
      <w:r>
        <w:rPr>
          <w:rFonts w:hint="eastAsia"/>
        </w:rPr>
        <w:t>近3年度</w:t>
      </w:r>
      <w:r w:rsidRPr="003658E8">
        <w:rPr>
          <w:rFonts w:hint="eastAsia"/>
        </w:rPr>
        <w:t>決算</w:t>
      </w:r>
      <w:r>
        <w:rPr>
          <w:rFonts w:hint="eastAsia"/>
        </w:rPr>
        <w:t>均呈短絀</w:t>
      </w:r>
      <w:r w:rsidRPr="003658E8">
        <w:rPr>
          <w:rFonts w:hint="eastAsia"/>
        </w:rPr>
        <w:t>，且</w:t>
      </w:r>
      <w:r>
        <w:rPr>
          <w:rFonts w:hint="eastAsia"/>
        </w:rPr>
        <w:t>短絀金額連年上升</w:t>
      </w:r>
      <w:r w:rsidRPr="003658E8">
        <w:rPr>
          <w:rFonts w:hint="eastAsia"/>
        </w:rPr>
        <w:t>，另11</w:t>
      </w:r>
      <w:r>
        <w:t>2</w:t>
      </w:r>
      <w:r w:rsidRPr="003658E8">
        <w:rPr>
          <w:rFonts w:hint="eastAsia"/>
        </w:rPr>
        <w:t>年度來自政府部門收入占比近</w:t>
      </w:r>
      <w:r>
        <w:rPr>
          <w:rFonts w:hint="eastAsia"/>
        </w:rPr>
        <w:t>九</w:t>
      </w:r>
      <w:r w:rsidRPr="003658E8">
        <w:rPr>
          <w:rFonts w:hint="eastAsia"/>
        </w:rPr>
        <w:t>成</w:t>
      </w:r>
      <w:r>
        <w:rPr>
          <w:rFonts w:hint="eastAsia"/>
        </w:rPr>
        <w:t>三</w:t>
      </w:r>
      <w:r w:rsidRPr="003658E8">
        <w:rPr>
          <w:rFonts w:hint="eastAsia"/>
        </w:rPr>
        <w:t>，允宜妥控計畫成本支出並增加研究成果之授權及應用等，以健全財務，減少依賴政府程度。</w:t>
      </w:r>
    </w:p>
    <w:p w:rsidR="004D700C" w:rsidRPr="006E5885" w:rsidRDefault="004D700C" w:rsidP="004D700C">
      <w:pPr>
        <w:pStyle w:val="ad"/>
        <w:rPr>
          <w:rFonts w:hAnsi="標楷體"/>
        </w:rPr>
      </w:pPr>
      <w:r w:rsidRPr="006E5885">
        <w:rPr>
          <w:rFonts w:hAnsi="標楷體" w:hint="eastAsia"/>
        </w:rPr>
        <w:t>（分機：</w:t>
      </w:r>
      <w:r w:rsidRPr="006E5885">
        <w:rPr>
          <w:rFonts w:hAnsi="標楷體"/>
        </w:rPr>
        <w:t>8661</w:t>
      </w:r>
      <w:r w:rsidRPr="006E5885">
        <w:rPr>
          <w:rFonts w:hAnsi="標楷體" w:hint="eastAsia"/>
        </w:rPr>
        <w:t xml:space="preserve"> 鄧凱文）</w:t>
      </w:r>
    </w:p>
    <w:p w:rsidR="00FC4716" w:rsidRPr="006E5885" w:rsidRDefault="00FC4716" w:rsidP="004D700C">
      <w:pPr>
        <w:ind w:left="566" w:firstLine="566"/>
        <w:rPr>
          <w:rFonts w:hAnsi="標楷體"/>
        </w:rPr>
      </w:pPr>
    </w:p>
    <w:sectPr w:rsidR="00FC4716" w:rsidRPr="006E5885" w:rsidSect="004A0400">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81A" w:rsidRDefault="00FC581A" w:rsidP="0004615E">
      <w:pPr>
        <w:spacing w:line="240" w:lineRule="auto"/>
        <w:ind w:left="560" w:firstLine="560"/>
      </w:pPr>
      <w:r>
        <w:separator/>
      </w:r>
    </w:p>
  </w:endnote>
  <w:endnote w:type="continuationSeparator" w:id="0">
    <w:p w:rsidR="00FC581A" w:rsidRDefault="00FC581A"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_HKSCS">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880DD5">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E226AB">
    <w:pPr>
      <w:pStyle w:val="af2"/>
      <w:ind w:leftChars="0" w:left="0" w:firstLineChars="0" w:firstLine="0"/>
      <w:jc w:val="center"/>
    </w:pPr>
    <w:r>
      <w:fldChar w:fldCharType="begin"/>
    </w:r>
    <w:r>
      <w:instrText>PAGE   \* MERGEFORMAT</w:instrText>
    </w:r>
    <w:r>
      <w:fldChar w:fldCharType="separate"/>
    </w:r>
    <w:r w:rsidR="00786477" w:rsidRPr="00786477">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880DD5">
    <w:pPr>
      <w:pStyle w:val="af2"/>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2"/>
      <w:ind w:leftChars="0" w:left="0" w:firstLineChars="0" w:firstLine="0"/>
      <w:jc w:val="center"/>
    </w:pPr>
    <w:r>
      <w:fldChar w:fldCharType="begin"/>
    </w:r>
    <w:r>
      <w:instrText>PAGE   \* MERGEFORMAT</w:instrText>
    </w:r>
    <w:r>
      <w:fldChar w:fldCharType="separate"/>
    </w:r>
    <w:r w:rsidR="008D11B5" w:rsidRPr="008D11B5">
      <w:rPr>
        <w:noProof/>
        <w:lang w:val="zh-TW"/>
      </w:rPr>
      <w:t>19</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81A" w:rsidRDefault="00FC581A" w:rsidP="00E31BB7">
      <w:pPr>
        <w:spacing w:line="240" w:lineRule="auto"/>
        <w:ind w:left="560" w:firstLine="560"/>
      </w:pPr>
      <w:r>
        <w:separator/>
      </w:r>
    </w:p>
  </w:footnote>
  <w:footnote w:type="continuationSeparator" w:id="0">
    <w:p w:rsidR="00FC581A" w:rsidRDefault="00FC581A" w:rsidP="0004615E">
      <w:pPr>
        <w:spacing w:line="240" w:lineRule="auto"/>
        <w:ind w:left="560" w:firstLine="560"/>
      </w:pPr>
      <w:r>
        <w:continuationSeparator/>
      </w:r>
    </w:p>
  </w:footnote>
  <w:footnote w:id="1">
    <w:p w:rsidR="00280C42" w:rsidRDefault="00280C42" w:rsidP="002669D3">
      <w:pPr>
        <w:pStyle w:val="142"/>
        <w:ind w:left="224" w:hangingChars="92" w:hanging="224"/>
        <w:jc w:val="both"/>
      </w:pPr>
      <w:r>
        <w:rPr>
          <w:rStyle w:val="affb"/>
        </w:rPr>
        <w:footnoteRef/>
      </w:r>
      <w:r>
        <w:rPr>
          <w:rFonts w:hint="eastAsia"/>
        </w:rPr>
        <w:t xml:space="preserve"> </w:t>
      </w:r>
      <w:r w:rsidRPr="007D5A86">
        <w:rPr>
          <w:rFonts w:hint="eastAsia"/>
        </w:rPr>
        <w:t>前10大癌症為氣管、支氣管及肺癌；乳房惡性腫瘤；結腸、直腸和肛門癌；肝和肝內膽管癌；口腔癌；白血病；前列腺(攝護腺)癌；非何杰金氏淋巴瘤；食道癌；胃癌。</w:t>
      </w:r>
    </w:p>
  </w:footnote>
  <w:footnote w:id="2">
    <w:p w:rsidR="00280C42" w:rsidRPr="00064D54" w:rsidRDefault="00280C42" w:rsidP="00C54588">
      <w:pPr>
        <w:pStyle w:val="142"/>
        <w:ind w:left="61" w:hangingChars="25" w:hanging="61"/>
        <w:jc w:val="both"/>
        <w:rPr>
          <w:lang w:val="x-none"/>
        </w:rPr>
      </w:pPr>
      <w:r>
        <w:rPr>
          <w:rStyle w:val="affb"/>
        </w:rPr>
        <w:footnoteRef/>
      </w:r>
      <w:r>
        <w:rPr>
          <w:rFonts w:hint="eastAsia"/>
        </w:rPr>
        <w:t>108年度目標平均值為84.5%、109至112年度為85%。</w:t>
      </w:r>
    </w:p>
  </w:footnote>
  <w:footnote w:id="3">
    <w:p w:rsidR="002A2545" w:rsidRPr="00FE089F" w:rsidRDefault="002A2545" w:rsidP="002A2545">
      <w:pPr>
        <w:pStyle w:val="142"/>
        <w:ind w:left="139" w:hangingChars="57" w:hanging="139"/>
        <w:jc w:val="both"/>
        <w:rPr>
          <w:lang w:val="x-none"/>
        </w:rPr>
      </w:pPr>
      <w:r>
        <w:rPr>
          <w:rStyle w:val="affb"/>
        </w:rPr>
        <w:footnoteRef/>
      </w:r>
      <w:r>
        <w:rPr>
          <w:rFonts w:hint="eastAsia"/>
        </w:rPr>
        <w:t>僅高中職女生加熱式菸品使用率由110年度每100個吸菸者有1個使用，上升至112年度之1.3個，其餘族群吸菸者其</w:t>
      </w:r>
      <w:r w:rsidRPr="00FE089F">
        <w:rPr>
          <w:rFonts w:hint="eastAsia"/>
        </w:rPr>
        <w:t>電子煙及加熱式菸品</w:t>
      </w:r>
      <w:r>
        <w:rPr>
          <w:rFonts w:hint="eastAsia"/>
        </w:rPr>
        <w:t>使用率均持平或下降。</w:t>
      </w:r>
    </w:p>
  </w:footnote>
  <w:footnote w:id="4">
    <w:p w:rsidR="00B2213A" w:rsidRPr="00D4166F" w:rsidRDefault="00B2213A" w:rsidP="00B2213A">
      <w:pPr>
        <w:pStyle w:val="afa"/>
        <w:spacing w:line="280" w:lineRule="exact"/>
        <w:ind w:leftChars="100" w:left="405" w:hangingChars="50" w:hanging="122"/>
        <w:rPr>
          <w:sz w:val="24"/>
          <w:szCs w:val="24"/>
          <w:lang w:eastAsia="zh-TW"/>
        </w:rPr>
      </w:pPr>
      <w:r w:rsidRPr="00D4166F">
        <w:rPr>
          <w:rStyle w:val="affb"/>
          <w:sz w:val="24"/>
          <w:szCs w:val="24"/>
        </w:rPr>
        <w:footnoteRef/>
      </w:r>
      <w:r w:rsidRPr="00D4166F">
        <w:rPr>
          <w:sz w:val="24"/>
          <w:szCs w:val="24"/>
        </w:rPr>
        <w:t xml:space="preserve"> </w:t>
      </w:r>
      <w:r>
        <w:rPr>
          <w:rFonts w:hint="eastAsia"/>
          <w:sz w:val="24"/>
          <w:szCs w:val="24"/>
          <w:lang w:eastAsia="zh-TW"/>
        </w:rPr>
        <w:t>係行政院主計總處11</w:t>
      </w:r>
      <w:r w:rsidR="008D2D19">
        <w:rPr>
          <w:rFonts w:hint="eastAsia"/>
          <w:sz w:val="24"/>
          <w:szCs w:val="24"/>
          <w:lang w:eastAsia="zh-TW"/>
        </w:rPr>
        <w:t>1</w:t>
      </w:r>
      <w:r>
        <w:rPr>
          <w:rFonts w:hint="eastAsia"/>
          <w:sz w:val="24"/>
          <w:szCs w:val="24"/>
          <w:lang w:eastAsia="zh-TW"/>
        </w:rPr>
        <w:t>年12月</w:t>
      </w:r>
      <w:r w:rsidR="000D0119">
        <w:rPr>
          <w:rFonts w:hint="eastAsia"/>
          <w:sz w:val="24"/>
          <w:szCs w:val="24"/>
          <w:lang w:eastAsia="zh-TW"/>
        </w:rPr>
        <w:t>1</w:t>
      </w:r>
      <w:r w:rsidR="008D2D19">
        <w:rPr>
          <w:rFonts w:hint="eastAsia"/>
          <w:sz w:val="24"/>
          <w:szCs w:val="24"/>
          <w:lang w:eastAsia="zh-TW"/>
        </w:rPr>
        <w:t>6</w:t>
      </w:r>
      <w:r>
        <w:rPr>
          <w:rFonts w:hint="eastAsia"/>
          <w:sz w:val="24"/>
          <w:szCs w:val="24"/>
          <w:lang w:eastAsia="zh-TW"/>
        </w:rPr>
        <w:t>日修正</w:t>
      </w:r>
      <w:r>
        <w:rPr>
          <w:rFonts w:hAnsi="標楷體" w:hint="eastAsia"/>
          <w:sz w:val="24"/>
          <w:szCs w:val="24"/>
        </w:rPr>
        <w:t>，</w:t>
      </w:r>
      <w:r>
        <w:rPr>
          <w:rFonts w:hAnsi="標楷體" w:hint="eastAsia"/>
          <w:sz w:val="24"/>
          <w:szCs w:val="24"/>
          <w:lang w:eastAsia="zh-TW"/>
        </w:rPr>
        <w:t>並自11</w:t>
      </w:r>
      <w:r w:rsidR="008D2D19">
        <w:rPr>
          <w:rFonts w:hAnsi="標楷體" w:hint="eastAsia"/>
          <w:sz w:val="24"/>
          <w:szCs w:val="24"/>
          <w:lang w:eastAsia="zh-TW"/>
        </w:rPr>
        <w:t>2</w:t>
      </w:r>
      <w:r>
        <w:rPr>
          <w:rFonts w:hAnsi="標楷體" w:hint="eastAsia"/>
          <w:sz w:val="24"/>
          <w:szCs w:val="24"/>
          <w:lang w:eastAsia="zh-TW"/>
        </w:rPr>
        <w:t>年1月1日生效之條文</w:t>
      </w:r>
      <w:r>
        <w:rPr>
          <w:rFonts w:hAnsi="標楷體" w:hint="eastAsia"/>
          <w:sz w:val="24"/>
          <w:szCs w:val="24"/>
        </w:rPr>
        <w:t>。</w:t>
      </w:r>
    </w:p>
  </w:footnote>
  <w:footnote w:id="5">
    <w:p w:rsidR="008D2D19" w:rsidRPr="008D2D19" w:rsidRDefault="008D2D19" w:rsidP="008D2D19">
      <w:pPr>
        <w:pStyle w:val="afa"/>
        <w:spacing w:line="280" w:lineRule="exact"/>
        <w:ind w:leftChars="99" w:left="565" w:hangingChars="117" w:hanging="285"/>
        <w:rPr>
          <w:rFonts w:hint="eastAsia"/>
          <w:sz w:val="24"/>
          <w:szCs w:val="24"/>
          <w:lang w:eastAsia="zh-TW"/>
        </w:rPr>
      </w:pPr>
      <w:r w:rsidRPr="008D2D19">
        <w:rPr>
          <w:rStyle w:val="affb"/>
          <w:sz w:val="24"/>
          <w:szCs w:val="24"/>
        </w:rPr>
        <w:footnoteRef/>
      </w:r>
      <w:r w:rsidRPr="008D2D19">
        <w:rPr>
          <w:sz w:val="24"/>
          <w:szCs w:val="24"/>
        </w:rPr>
        <w:t xml:space="preserve"> </w:t>
      </w:r>
      <w:r>
        <w:rPr>
          <w:rFonts w:hint="eastAsia"/>
          <w:sz w:val="24"/>
          <w:szCs w:val="24"/>
          <w:lang w:eastAsia="zh-TW"/>
        </w:rPr>
        <w:t>係</w:t>
      </w:r>
      <w:r w:rsidRPr="008D2D19">
        <w:rPr>
          <w:rFonts w:hint="eastAsia"/>
          <w:sz w:val="24"/>
          <w:szCs w:val="24"/>
          <w:lang w:eastAsia="zh-TW"/>
        </w:rPr>
        <w:t>行政院主計總處111年12月1</w:t>
      </w:r>
      <w:r>
        <w:rPr>
          <w:rFonts w:hint="eastAsia"/>
          <w:sz w:val="24"/>
          <w:szCs w:val="24"/>
          <w:lang w:eastAsia="zh-TW"/>
        </w:rPr>
        <w:t>4</w:t>
      </w:r>
      <w:r w:rsidRPr="008D2D19">
        <w:rPr>
          <w:rFonts w:hint="eastAsia"/>
          <w:sz w:val="24"/>
          <w:szCs w:val="24"/>
          <w:lang w:eastAsia="zh-TW"/>
        </w:rPr>
        <w:t>日修正，並自112年1月1日生效之條文。</w:t>
      </w:r>
    </w:p>
  </w:footnote>
  <w:footnote w:id="6">
    <w:p w:rsidR="00F22233" w:rsidRPr="00AC4025" w:rsidRDefault="00F22233" w:rsidP="00F22233">
      <w:pPr>
        <w:pStyle w:val="afa"/>
        <w:spacing w:line="280" w:lineRule="exact"/>
        <w:ind w:leftChars="99" w:left="445" w:hangingChars="68" w:hanging="165"/>
        <w:jc w:val="both"/>
        <w:rPr>
          <w:sz w:val="24"/>
          <w:szCs w:val="24"/>
          <w:lang w:eastAsia="zh-TW"/>
        </w:rPr>
      </w:pPr>
      <w:r w:rsidRPr="00AC4025">
        <w:rPr>
          <w:rStyle w:val="affb"/>
          <w:sz w:val="24"/>
          <w:szCs w:val="24"/>
        </w:rPr>
        <w:footnoteRef/>
      </w:r>
      <w:r w:rsidRPr="00AC4025">
        <w:rPr>
          <w:sz w:val="24"/>
          <w:szCs w:val="24"/>
        </w:rPr>
        <w:t xml:space="preserve"> </w:t>
      </w:r>
      <w:r>
        <w:rPr>
          <w:rFonts w:hint="eastAsia"/>
          <w:sz w:val="24"/>
          <w:szCs w:val="24"/>
          <w:lang w:eastAsia="zh-TW"/>
        </w:rPr>
        <w:t>長照基金112年度就住宿式服務機構服務提升計畫之預算編列包括住宿式機構資源布建計畫37億4</w:t>
      </w:r>
      <w:r>
        <w:rPr>
          <w:sz w:val="24"/>
          <w:szCs w:val="24"/>
          <w:lang w:eastAsia="zh-TW"/>
        </w:rPr>
        <w:t>,</w:t>
      </w:r>
      <w:r>
        <w:rPr>
          <w:rFonts w:hint="eastAsia"/>
          <w:sz w:val="24"/>
          <w:szCs w:val="24"/>
          <w:lang w:eastAsia="zh-TW"/>
        </w:rPr>
        <w:t>055萬元</w:t>
      </w:r>
      <w:r>
        <w:rPr>
          <w:rFonts w:hAnsi="標楷體" w:hint="eastAsia"/>
          <w:sz w:val="24"/>
          <w:szCs w:val="24"/>
          <w:lang w:eastAsia="zh-TW"/>
        </w:rPr>
        <w:t>、</w:t>
      </w:r>
      <w:r w:rsidRPr="00AC4025">
        <w:rPr>
          <w:rFonts w:hAnsi="標楷體" w:hint="eastAsia"/>
          <w:sz w:val="24"/>
          <w:szCs w:val="24"/>
          <w:lang w:eastAsia="zh-TW"/>
        </w:rPr>
        <w:t>住宿式服務機構使用者補助方案</w:t>
      </w:r>
      <w:r>
        <w:rPr>
          <w:rFonts w:hAnsi="標楷體" w:hint="eastAsia"/>
          <w:sz w:val="24"/>
          <w:szCs w:val="24"/>
          <w:lang w:eastAsia="zh-TW"/>
        </w:rPr>
        <w:t>3</w:t>
      </w:r>
      <w:r>
        <w:rPr>
          <w:rFonts w:hAnsi="標楷體"/>
          <w:sz w:val="24"/>
          <w:szCs w:val="24"/>
          <w:lang w:eastAsia="zh-TW"/>
        </w:rPr>
        <w:t>6</w:t>
      </w:r>
      <w:r>
        <w:rPr>
          <w:rFonts w:hAnsi="標楷體" w:hint="eastAsia"/>
          <w:sz w:val="24"/>
          <w:szCs w:val="24"/>
          <w:lang w:eastAsia="zh-TW"/>
        </w:rPr>
        <w:t>億4</w:t>
      </w:r>
      <w:r>
        <w:rPr>
          <w:rFonts w:hAnsi="標楷體"/>
          <w:sz w:val="24"/>
          <w:szCs w:val="24"/>
          <w:lang w:eastAsia="zh-TW"/>
        </w:rPr>
        <w:t>,</w:t>
      </w:r>
      <w:r>
        <w:rPr>
          <w:rFonts w:hAnsi="標楷體" w:hint="eastAsia"/>
          <w:sz w:val="24"/>
          <w:szCs w:val="24"/>
          <w:lang w:eastAsia="zh-TW"/>
        </w:rPr>
        <w:t>184萬6千元及</w:t>
      </w:r>
      <w:r w:rsidRPr="00795BD4">
        <w:rPr>
          <w:rFonts w:hAnsi="標楷體" w:hint="eastAsia"/>
          <w:sz w:val="24"/>
          <w:szCs w:val="24"/>
          <w:lang w:eastAsia="zh-TW"/>
        </w:rPr>
        <w:t>住宿式服務機構品質提升計畫</w:t>
      </w:r>
      <w:r>
        <w:rPr>
          <w:rFonts w:hAnsi="標楷體" w:hint="eastAsia"/>
          <w:sz w:val="24"/>
          <w:szCs w:val="24"/>
          <w:lang w:eastAsia="zh-TW"/>
        </w:rPr>
        <w:t>15億8</w:t>
      </w:r>
      <w:r>
        <w:rPr>
          <w:rFonts w:hAnsi="標楷體"/>
          <w:sz w:val="24"/>
          <w:szCs w:val="24"/>
          <w:lang w:eastAsia="zh-TW"/>
        </w:rPr>
        <w:t>,</w:t>
      </w:r>
      <w:r>
        <w:rPr>
          <w:rFonts w:hAnsi="標楷體" w:hint="eastAsia"/>
          <w:sz w:val="24"/>
          <w:szCs w:val="24"/>
          <w:lang w:eastAsia="zh-TW"/>
        </w:rPr>
        <w:t>500萬元，合計89億6</w:t>
      </w:r>
      <w:r>
        <w:rPr>
          <w:rFonts w:hAnsi="標楷體"/>
          <w:sz w:val="24"/>
          <w:szCs w:val="24"/>
          <w:lang w:eastAsia="zh-TW"/>
        </w:rPr>
        <w:t>,</w:t>
      </w:r>
      <w:r>
        <w:rPr>
          <w:rFonts w:hAnsi="標楷體" w:hint="eastAsia"/>
          <w:sz w:val="24"/>
          <w:szCs w:val="24"/>
          <w:lang w:eastAsia="zh-TW"/>
        </w:rPr>
        <w:t>739萬6千元；前揭計畫之決算數分別為4億5</w:t>
      </w:r>
      <w:r>
        <w:rPr>
          <w:rFonts w:hAnsi="標楷體"/>
          <w:sz w:val="24"/>
          <w:szCs w:val="24"/>
          <w:lang w:eastAsia="zh-TW"/>
        </w:rPr>
        <w:t>,</w:t>
      </w:r>
      <w:r>
        <w:rPr>
          <w:rFonts w:hAnsi="標楷體" w:hint="eastAsia"/>
          <w:sz w:val="24"/>
          <w:szCs w:val="24"/>
          <w:lang w:eastAsia="zh-TW"/>
        </w:rPr>
        <w:t>531萬6千元、75億2</w:t>
      </w:r>
      <w:r>
        <w:rPr>
          <w:rFonts w:hAnsi="標楷體"/>
          <w:sz w:val="24"/>
          <w:szCs w:val="24"/>
          <w:lang w:eastAsia="zh-TW"/>
        </w:rPr>
        <w:t>,</w:t>
      </w:r>
      <w:r>
        <w:rPr>
          <w:rFonts w:hAnsi="標楷體" w:hint="eastAsia"/>
          <w:sz w:val="24"/>
          <w:szCs w:val="24"/>
          <w:lang w:eastAsia="zh-TW"/>
        </w:rPr>
        <w:t>592萬8千元及15億3</w:t>
      </w:r>
      <w:r>
        <w:rPr>
          <w:rFonts w:hAnsi="標楷體"/>
          <w:sz w:val="24"/>
          <w:szCs w:val="24"/>
          <w:lang w:eastAsia="zh-TW"/>
        </w:rPr>
        <w:t>,</w:t>
      </w:r>
      <w:r>
        <w:rPr>
          <w:rFonts w:hAnsi="標楷體" w:hint="eastAsia"/>
          <w:sz w:val="24"/>
          <w:szCs w:val="24"/>
          <w:lang w:eastAsia="zh-TW"/>
        </w:rPr>
        <w:t>204萬元，合計95億1</w:t>
      </w:r>
      <w:r>
        <w:rPr>
          <w:rFonts w:hAnsi="標楷體"/>
          <w:sz w:val="24"/>
          <w:szCs w:val="24"/>
          <w:lang w:eastAsia="zh-TW"/>
        </w:rPr>
        <w:t>,</w:t>
      </w:r>
      <w:r>
        <w:rPr>
          <w:rFonts w:hAnsi="標楷體" w:hint="eastAsia"/>
          <w:sz w:val="24"/>
          <w:szCs w:val="24"/>
          <w:lang w:eastAsia="zh-TW"/>
        </w:rPr>
        <w:t>328萬4千元。</w:t>
      </w:r>
    </w:p>
  </w:footnote>
  <w:footnote w:id="7">
    <w:p w:rsidR="00F22233" w:rsidRPr="000929A0" w:rsidRDefault="00F22233" w:rsidP="00F22233">
      <w:pPr>
        <w:pStyle w:val="afa"/>
        <w:spacing w:line="280" w:lineRule="exact"/>
        <w:ind w:leftChars="100" w:left="405" w:hangingChars="50" w:hanging="122"/>
        <w:jc w:val="both"/>
        <w:rPr>
          <w:sz w:val="24"/>
          <w:szCs w:val="24"/>
          <w:lang w:eastAsia="zh-TW"/>
        </w:rPr>
      </w:pPr>
      <w:r w:rsidRPr="000929A0">
        <w:rPr>
          <w:rStyle w:val="affb"/>
          <w:sz w:val="24"/>
          <w:szCs w:val="24"/>
        </w:rPr>
        <w:footnoteRef/>
      </w:r>
      <w:r w:rsidRPr="000929A0">
        <w:rPr>
          <w:sz w:val="24"/>
          <w:szCs w:val="24"/>
        </w:rPr>
        <w:t xml:space="preserve"> </w:t>
      </w:r>
      <w:r>
        <w:rPr>
          <w:rFonts w:hint="eastAsia"/>
          <w:sz w:val="24"/>
          <w:szCs w:val="24"/>
          <w:lang w:eastAsia="zh-TW"/>
        </w:rPr>
        <w:t>依長期照顧服務法第9條第1項第3款之規定略以</w:t>
      </w:r>
      <w:r>
        <w:rPr>
          <w:rFonts w:hAnsi="標楷體" w:hint="eastAsia"/>
          <w:sz w:val="24"/>
          <w:szCs w:val="24"/>
          <w:lang w:eastAsia="zh-TW"/>
        </w:rPr>
        <w:t>，機構住宿式係指</w:t>
      </w:r>
      <w:r w:rsidRPr="000929A0">
        <w:rPr>
          <w:rFonts w:hAnsi="標楷體" w:hint="eastAsia"/>
          <w:sz w:val="24"/>
          <w:szCs w:val="24"/>
          <w:lang w:eastAsia="zh-TW"/>
        </w:rPr>
        <w:t>以受照顧者入住之方式，提供全時照顧或夜間住宿等之服務。</w:t>
      </w:r>
    </w:p>
  </w:footnote>
  <w:footnote w:id="8">
    <w:p w:rsidR="00F22233" w:rsidRPr="002B35E0" w:rsidRDefault="00F22233" w:rsidP="00F22233">
      <w:pPr>
        <w:pStyle w:val="afa"/>
        <w:spacing w:line="280" w:lineRule="exact"/>
        <w:ind w:leftChars="109" w:left="489" w:hangingChars="74" w:hanging="180"/>
        <w:jc w:val="both"/>
        <w:rPr>
          <w:sz w:val="24"/>
          <w:szCs w:val="24"/>
          <w:lang w:eastAsia="zh-TW"/>
        </w:rPr>
      </w:pPr>
      <w:r w:rsidRPr="002B35E0">
        <w:rPr>
          <w:rStyle w:val="affb"/>
          <w:sz w:val="24"/>
          <w:szCs w:val="24"/>
        </w:rPr>
        <w:footnoteRef/>
      </w:r>
      <w:r w:rsidRPr="002B35E0">
        <w:rPr>
          <w:sz w:val="24"/>
          <w:szCs w:val="24"/>
        </w:rPr>
        <w:t xml:space="preserve"> </w:t>
      </w:r>
      <w:r w:rsidRPr="002B35E0">
        <w:rPr>
          <w:rFonts w:hint="eastAsia"/>
          <w:sz w:val="24"/>
          <w:szCs w:val="24"/>
          <w:lang w:eastAsia="zh-TW"/>
        </w:rPr>
        <w:t>老人福利法第</w:t>
      </w:r>
      <w:r>
        <w:rPr>
          <w:rFonts w:hint="eastAsia"/>
          <w:sz w:val="24"/>
          <w:szCs w:val="24"/>
          <w:lang w:eastAsia="zh-TW"/>
        </w:rPr>
        <w:t>34</w:t>
      </w:r>
      <w:r w:rsidRPr="002B35E0">
        <w:rPr>
          <w:rFonts w:hint="eastAsia"/>
          <w:sz w:val="24"/>
          <w:szCs w:val="24"/>
          <w:lang w:eastAsia="zh-TW"/>
        </w:rPr>
        <w:t>條第</w:t>
      </w:r>
      <w:r>
        <w:rPr>
          <w:rFonts w:hint="eastAsia"/>
          <w:sz w:val="24"/>
          <w:szCs w:val="24"/>
          <w:lang w:eastAsia="zh-TW"/>
        </w:rPr>
        <w:t>2</w:t>
      </w:r>
      <w:r w:rsidRPr="002B35E0">
        <w:rPr>
          <w:rFonts w:hint="eastAsia"/>
          <w:sz w:val="24"/>
          <w:szCs w:val="24"/>
          <w:lang w:eastAsia="zh-TW"/>
        </w:rPr>
        <w:t>項及第</w:t>
      </w:r>
      <w:r>
        <w:rPr>
          <w:rFonts w:hint="eastAsia"/>
          <w:sz w:val="24"/>
          <w:szCs w:val="24"/>
          <w:lang w:eastAsia="zh-TW"/>
        </w:rPr>
        <w:t>36</w:t>
      </w:r>
      <w:r w:rsidRPr="002B35E0">
        <w:rPr>
          <w:rFonts w:hint="eastAsia"/>
          <w:sz w:val="24"/>
          <w:szCs w:val="24"/>
          <w:lang w:eastAsia="zh-TW"/>
        </w:rPr>
        <w:t>條第</w:t>
      </w:r>
      <w:r>
        <w:rPr>
          <w:rFonts w:hint="eastAsia"/>
          <w:sz w:val="24"/>
          <w:szCs w:val="24"/>
          <w:lang w:eastAsia="zh-TW"/>
        </w:rPr>
        <w:t>6</w:t>
      </w:r>
      <w:r w:rsidRPr="002B35E0">
        <w:rPr>
          <w:rFonts w:hint="eastAsia"/>
          <w:sz w:val="24"/>
          <w:szCs w:val="24"/>
          <w:lang w:eastAsia="zh-TW"/>
        </w:rPr>
        <w:t>項</w:t>
      </w:r>
      <w:r>
        <w:rPr>
          <w:rFonts w:hint="eastAsia"/>
          <w:sz w:val="24"/>
          <w:szCs w:val="24"/>
          <w:lang w:eastAsia="zh-TW"/>
        </w:rPr>
        <w:t>授權</w:t>
      </w:r>
      <w:r w:rsidRPr="002B35E0">
        <w:rPr>
          <w:rFonts w:hint="eastAsia"/>
          <w:sz w:val="24"/>
          <w:szCs w:val="24"/>
          <w:lang w:eastAsia="zh-TW"/>
        </w:rPr>
        <w:t>訂定</w:t>
      </w:r>
      <w:r>
        <w:rPr>
          <w:rFonts w:hint="eastAsia"/>
          <w:sz w:val="24"/>
          <w:szCs w:val="24"/>
          <w:lang w:eastAsia="zh-TW"/>
        </w:rPr>
        <w:t>之</w:t>
      </w:r>
      <w:r w:rsidRPr="00F234C6">
        <w:rPr>
          <w:rFonts w:hint="eastAsia"/>
          <w:sz w:val="24"/>
          <w:szCs w:val="24"/>
          <w:lang w:eastAsia="zh-TW"/>
        </w:rPr>
        <w:t>老人福利機構設立標準</w:t>
      </w:r>
      <w:r>
        <w:rPr>
          <w:rFonts w:hAnsi="標楷體" w:hint="eastAsia"/>
          <w:sz w:val="24"/>
          <w:szCs w:val="24"/>
          <w:lang w:eastAsia="zh-TW"/>
        </w:rPr>
        <w:t>。</w:t>
      </w:r>
    </w:p>
  </w:footnote>
  <w:footnote w:id="9">
    <w:p w:rsidR="00F22233" w:rsidRPr="00F234C6" w:rsidRDefault="00F22233" w:rsidP="00F22233">
      <w:pPr>
        <w:pStyle w:val="afa"/>
        <w:spacing w:line="280" w:lineRule="exact"/>
        <w:ind w:leftChars="100" w:left="405" w:hangingChars="50" w:hanging="122"/>
        <w:jc w:val="both"/>
        <w:rPr>
          <w:sz w:val="24"/>
          <w:szCs w:val="24"/>
          <w:lang w:eastAsia="zh-TW"/>
        </w:rPr>
      </w:pPr>
      <w:r w:rsidRPr="00F234C6">
        <w:rPr>
          <w:rStyle w:val="affb"/>
          <w:sz w:val="24"/>
          <w:szCs w:val="24"/>
        </w:rPr>
        <w:footnoteRef/>
      </w:r>
      <w:r w:rsidRPr="00F234C6">
        <w:rPr>
          <w:sz w:val="24"/>
          <w:szCs w:val="24"/>
        </w:rPr>
        <w:t xml:space="preserve"> </w:t>
      </w:r>
      <w:r w:rsidRPr="00F234C6">
        <w:rPr>
          <w:rFonts w:hint="eastAsia"/>
          <w:sz w:val="24"/>
          <w:szCs w:val="24"/>
        </w:rPr>
        <w:t>護理人員法第</w:t>
      </w:r>
      <w:r>
        <w:rPr>
          <w:rFonts w:hint="eastAsia"/>
          <w:sz w:val="24"/>
          <w:szCs w:val="24"/>
          <w:lang w:eastAsia="zh-TW"/>
        </w:rPr>
        <w:t>16</w:t>
      </w:r>
      <w:r w:rsidRPr="00F234C6">
        <w:rPr>
          <w:rFonts w:hint="eastAsia"/>
          <w:sz w:val="24"/>
          <w:szCs w:val="24"/>
        </w:rPr>
        <w:t>條第</w:t>
      </w:r>
      <w:r>
        <w:rPr>
          <w:rFonts w:hint="eastAsia"/>
          <w:sz w:val="24"/>
          <w:szCs w:val="24"/>
          <w:lang w:eastAsia="zh-TW"/>
        </w:rPr>
        <w:t>2</w:t>
      </w:r>
      <w:r w:rsidRPr="00F234C6">
        <w:rPr>
          <w:rFonts w:hint="eastAsia"/>
          <w:sz w:val="24"/>
          <w:szCs w:val="24"/>
        </w:rPr>
        <w:t>項</w:t>
      </w:r>
      <w:r w:rsidRPr="00F234C6">
        <w:rPr>
          <w:rFonts w:hint="eastAsia"/>
          <w:sz w:val="24"/>
          <w:szCs w:val="24"/>
          <w:lang w:eastAsia="zh-TW"/>
        </w:rPr>
        <w:t>授權訂定之護理機構分類設置標準</w:t>
      </w:r>
      <w:r>
        <w:rPr>
          <w:rFonts w:hAnsi="標楷體" w:hint="eastAsia"/>
          <w:sz w:val="24"/>
          <w:szCs w:val="24"/>
          <w:lang w:eastAsia="zh-TW"/>
        </w:rPr>
        <w:t>。</w:t>
      </w:r>
    </w:p>
  </w:footnote>
  <w:footnote w:id="10">
    <w:p w:rsidR="00F22233" w:rsidRPr="00F234C6" w:rsidRDefault="00F22233" w:rsidP="00F22233">
      <w:pPr>
        <w:pStyle w:val="afa"/>
        <w:spacing w:line="280" w:lineRule="exact"/>
        <w:ind w:leftChars="99" w:left="448" w:hangingChars="69" w:hanging="168"/>
        <w:jc w:val="both"/>
        <w:rPr>
          <w:sz w:val="24"/>
          <w:szCs w:val="24"/>
          <w:lang w:eastAsia="zh-TW"/>
        </w:rPr>
      </w:pPr>
      <w:r w:rsidRPr="00F234C6">
        <w:rPr>
          <w:rStyle w:val="affb"/>
          <w:sz w:val="24"/>
          <w:szCs w:val="24"/>
        </w:rPr>
        <w:footnoteRef/>
      </w:r>
      <w:r w:rsidRPr="00F234C6">
        <w:rPr>
          <w:sz w:val="24"/>
          <w:szCs w:val="24"/>
        </w:rPr>
        <w:t xml:space="preserve"> </w:t>
      </w:r>
      <w:r w:rsidRPr="00F234C6">
        <w:rPr>
          <w:rFonts w:hint="eastAsia"/>
          <w:sz w:val="24"/>
          <w:szCs w:val="24"/>
        </w:rPr>
        <w:t>國軍退除役官兵輔導條例</w:t>
      </w:r>
      <w:r>
        <w:rPr>
          <w:rFonts w:hint="eastAsia"/>
          <w:sz w:val="24"/>
          <w:szCs w:val="24"/>
          <w:lang w:eastAsia="zh-TW"/>
        </w:rPr>
        <w:t>第17條第1項規定</w:t>
      </w:r>
      <w:r>
        <w:rPr>
          <w:rFonts w:ascii="新細明體" w:eastAsia="新細明體" w:hAnsi="新細明體" w:hint="eastAsia"/>
          <w:sz w:val="24"/>
          <w:szCs w:val="24"/>
        </w:rPr>
        <w:t>：</w:t>
      </w:r>
      <w:r>
        <w:rPr>
          <w:rFonts w:hAnsi="標楷體" w:hint="eastAsia"/>
          <w:sz w:val="24"/>
          <w:szCs w:val="24"/>
        </w:rPr>
        <w:t>「</w:t>
      </w:r>
      <w:r w:rsidRPr="00F234C6">
        <w:rPr>
          <w:rFonts w:hAnsi="標楷體" w:hint="eastAsia"/>
          <w:sz w:val="24"/>
          <w:szCs w:val="24"/>
        </w:rPr>
        <w:t>安置就養之機構，由輔導會設立，定名為榮譽國民之家。</w:t>
      </w:r>
      <w:r>
        <w:rPr>
          <w:rFonts w:hAnsi="標楷體" w:hint="eastAsia"/>
          <w:sz w:val="24"/>
          <w:szCs w:val="24"/>
        </w:rPr>
        <w:t>」</w:t>
      </w:r>
    </w:p>
  </w:footnote>
  <w:footnote w:id="11">
    <w:p w:rsidR="00F22233" w:rsidRPr="00365BD2" w:rsidRDefault="00F22233" w:rsidP="00F22233">
      <w:pPr>
        <w:pStyle w:val="afa"/>
        <w:spacing w:line="280" w:lineRule="exact"/>
        <w:ind w:leftChars="88" w:left="358" w:hangingChars="45" w:hanging="109"/>
        <w:jc w:val="both"/>
        <w:rPr>
          <w:sz w:val="24"/>
          <w:szCs w:val="24"/>
          <w:lang w:eastAsia="zh-TW"/>
        </w:rPr>
      </w:pPr>
      <w:r w:rsidRPr="00365BD2">
        <w:rPr>
          <w:rStyle w:val="affb"/>
          <w:sz w:val="24"/>
          <w:szCs w:val="24"/>
        </w:rPr>
        <w:footnoteRef/>
      </w:r>
      <w:r w:rsidRPr="00365BD2">
        <w:rPr>
          <w:sz w:val="24"/>
          <w:szCs w:val="24"/>
        </w:rPr>
        <w:t xml:space="preserve"> </w:t>
      </w:r>
      <w:r>
        <w:rPr>
          <w:rFonts w:hint="eastAsia"/>
          <w:sz w:val="24"/>
          <w:szCs w:val="24"/>
          <w:lang w:eastAsia="zh-TW"/>
        </w:rPr>
        <w:t>長期照顧服務法第22條及依同條第4項訂定之長期照顧服務機構法人條例</w:t>
      </w:r>
      <w:r>
        <w:rPr>
          <w:rFonts w:hAnsi="標楷體" w:hint="eastAsia"/>
          <w:sz w:val="24"/>
          <w:szCs w:val="24"/>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880DD5">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880DD5">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880DD5">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0"/>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EA0752">
    <w:pPr>
      <w:pStyle w:val="af0"/>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60330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4"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C115E5"/>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95461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D3451DA"/>
    <w:multiLevelType w:val="hybridMultilevel"/>
    <w:tmpl w:val="159C527A"/>
    <w:lvl w:ilvl="0" w:tplc="74CC1BAA">
      <w:start w:val="1"/>
      <w:numFmt w:val="taiwaneseCountingThousand"/>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4"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C49052A"/>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0"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7"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97D6392"/>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31"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D0A3858"/>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2"/>
  </w:num>
  <w:num w:numId="2">
    <w:abstractNumId w:val="4"/>
  </w:num>
  <w:num w:numId="3">
    <w:abstractNumId w:val="22"/>
  </w:num>
  <w:num w:numId="4">
    <w:abstractNumId w:val="27"/>
  </w:num>
  <w:num w:numId="5">
    <w:abstractNumId w:val="9"/>
  </w:num>
  <w:num w:numId="6">
    <w:abstractNumId w:val="25"/>
  </w:num>
  <w:num w:numId="7">
    <w:abstractNumId w:val="16"/>
  </w:num>
  <w:num w:numId="8">
    <w:abstractNumId w:val="34"/>
  </w:num>
  <w:num w:numId="9">
    <w:abstractNumId w:val="31"/>
  </w:num>
  <w:num w:numId="10">
    <w:abstractNumId w:val="21"/>
  </w:num>
  <w:num w:numId="11">
    <w:abstractNumId w:val="14"/>
  </w:num>
  <w:num w:numId="12">
    <w:abstractNumId w:val="29"/>
  </w:num>
  <w:num w:numId="13">
    <w:abstractNumId w:val="8"/>
  </w:num>
  <w:num w:numId="14">
    <w:abstractNumId w:val="20"/>
  </w:num>
  <w:num w:numId="15">
    <w:abstractNumId w:val="3"/>
  </w:num>
  <w:num w:numId="16">
    <w:abstractNumId w:val="12"/>
  </w:num>
  <w:num w:numId="17">
    <w:abstractNumId w:val="24"/>
  </w:num>
  <w:num w:numId="18">
    <w:abstractNumId w:val="26"/>
  </w:num>
  <w:num w:numId="19">
    <w:abstractNumId w:val="1"/>
  </w:num>
  <w:num w:numId="20">
    <w:abstractNumId w:val="6"/>
  </w:num>
  <w:num w:numId="21">
    <w:abstractNumId w:val="19"/>
  </w:num>
  <w:num w:numId="22">
    <w:abstractNumId w:val="30"/>
  </w:num>
  <w:num w:numId="23">
    <w:abstractNumId w:val="13"/>
  </w:num>
  <w:num w:numId="24">
    <w:abstractNumId w:val="0"/>
  </w:num>
  <w:num w:numId="25">
    <w:abstractNumId w:val="7"/>
  </w:num>
  <w:num w:numId="26">
    <w:abstractNumId w:val="5"/>
  </w:num>
  <w:num w:numId="27">
    <w:abstractNumId w:val="23"/>
  </w:num>
  <w:num w:numId="28">
    <w:abstractNumId w:val="18"/>
  </w:num>
  <w:num w:numId="29">
    <w:abstractNumId w:val="17"/>
  </w:num>
  <w:num w:numId="30">
    <w:abstractNumId w:val="2"/>
  </w:num>
  <w:num w:numId="31">
    <w:abstractNumId w:val="28"/>
  </w:num>
  <w:num w:numId="32">
    <w:abstractNumId w:val="11"/>
  </w:num>
  <w:num w:numId="33">
    <w:abstractNumId w:val="10"/>
  </w:num>
  <w:num w:numId="34">
    <w:abstractNumId w:val="33"/>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B30"/>
    <w:rsid w:val="00002146"/>
    <w:rsid w:val="00003890"/>
    <w:rsid w:val="00004757"/>
    <w:rsid w:val="00004C10"/>
    <w:rsid w:val="00006BD8"/>
    <w:rsid w:val="00010A1E"/>
    <w:rsid w:val="00010B8C"/>
    <w:rsid w:val="00012265"/>
    <w:rsid w:val="00012910"/>
    <w:rsid w:val="0001352C"/>
    <w:rsid w:val="00013A40"/>
    <w:rsid w:val="000149D1"/>
    <w:rsid w:val="00015110"/>
    <w:rsid w:val="00020266"/>
    <w:rsid w:val="000223D6"/>
    <w:rsid w:val="000223FA"/>
    <w:rsid w:val="00022A10"/>
    <w:rsid w:val="0002305D"/>
    <w:rsid w:val="000243EC"/>
    <w:rsid w:val="00024A4B"/>
    <w:rsid w:val="000254D1"/>
    <w:rsid w:val="00025888"/>
    <w:rsid w:val="00026FA9"/>
    <w:rsid w:val="000362A0"/>
    <w:rsid w:val="0003703C"/>
    <w:rsid w:val="000409F0"/>
    <w:rsid w:val="00041B7A"/>
    <w:rsid w:val="00043C4F"/>
    <w:rsid w:val="00045648"/>
    <w:rsid w:val="0004615E"/>
    <w:rsid w:val="000469EA"/>
    <w:rsid w:val="00047363"/>
    <w:rsid w:val="0005088B"/>
    <w:rsid w:val="00052271"/>
    <w:rsid w:val="00053317"/>
    <w:rsid w:val="00057100"/>
    <w:rsid w:val="000600CC"/>
    <w:rsid w:val="000675A3"/>
    <w:rsid w:val="000812D5"/>
    <w:rsid w:val="00084ED3"/>
    <w:rsid w:val="000907BD"/>
    <w:rsid w:val="00091121"/>
    <w:rsid w:val="0009450D"/>
    <w:rsid w:val="00094B1A"/>
    <w:rsid w:val="000952B8"/>
    <w:rsid w:val="000A02D6"/>
    <w:rsid w:val="000A54D0"/>
    <w:rsid w:val="000A6F46"/>
    <w:rsid w:val="000A7828"/>
    <w:rsid w:val="000A7E95"/>
    <w:rsid w:val="000B07CB"/>
    <w:rsid w:val="000B1DF5"/>
    <w:rsid w:val="000B20D8"/>
    <w:rsid w:val="000B2CF6"/>
    <w:rsid w:val="000B3082"/>
    <w:rsid w:val="000C05AE"/>
    <w:rsid w:val="000C05CF"/>
    <w:rsid w:val="000C2E38"/>
    <w:rsid w:val="000C43CC"/>
    <w:rsid w:val="000C631B"/>
    <w:rsid w:val="000C64A2"/>
    <w:rsid w:val="000D0119"/>
    <w:rsid w:val="000D466D"/>
    <w:rsid w:val="000D470A"/>
    <w:rsid w:val="000D4904"/>
    <w:rsid w:val="000D66A8"/>
    <w:rsid w:val="000D6B6A"/>
    <w:rsid w:val="000E4A0C"/>
    <w:rsid w:val="000E6082"/>
    <w:rsid w:val="000F056D"/>
    <w:rsid w:val="000F0C83"/>
    <w:rsid w:val="000F20CE"/>
    <w:rsid w:val="000F32EC"/>
    <w:rsid w:val="000F7BE0"/>
    <w:rsid w:val="00101DE8"/>
    <w:rsid w:val="0010249A"/>
    <w:rsid w:val="00104658"/>
    <w:rsid w:val="0010532B"/>
    <w:rsid w:val="00105DE2"/>
    <w:rsid w:val="00106DE3"/>
    <w:rsid w:val="0011238C"/>
    <w:rsid w:val="00112DFB"/>
    <w:rsid w:val="001130A6"/>
    <w:rsid w:val="0011450D"/>
    <w:rsid w:val="00115737"/>
    <w:rsid w:val="00115F16"/>
    <w:rsid w:val="0011763C"/>
    <w:rsid w:val="00117A7F"/>
    <w:rsid w:val="00117D3A"/>
    <w:rsid w:val="00121B8B"/>
    <w:rsid w:val="001221E1"/>
    <w:rsid w:val="00122D4C"/>
    <w:rsid w:val="001258F6"/>
    <w:rsid w:val="00125B0B"/>
    <w:rsid w:val="00125F2A"/>
    <w:rsid w:val="00132140"/>
    <w:rsid w:val="00135503"/>
    <w:rsid w:val="0014620B"/>
    <w:rsid w:val="001462A4"/>
    <w:rsid w:val="001531DC"/>
    <w:rsid w:val="00154A71"/>
    <w:rsid w:val="00154E1C"/>
    <w:rsid w:val="00155434"/>
    <w:rsid w:val="001578B3"/>
    <w:rsid w:val="00157ED2"/>
    <w:rsid w:val="00162E37"/>
    <w:rsid w:val="0016311A"/>
    <w:rsid w:val="00164F9F"/>
    <w:rsid w:val="00165C56"/>
    <w:rsid w:val="00166061"/>
    <w:rsid w:val="00167C5F"/>
    <w:rsid w:val="001705AA"/>
    <w:rsid w:val="0017187A"/>
    <w:rsid w:val="00172C06"/>
    <w:rsid w:val="001731F5"/>
    <w:rsid w:val="001736C7"/>
    <w:rsid w:val="00174628"/>
    <w:rsid w:val="00177A21"/>
    <w:rsid w:val="00180B72"/>
    <w:rsid w:val="001816A0"/>
    <w:rsid w:val="00182480"/>
    <w:rsid w:val="00182B4B"/>
    <w:rsid w:val="00182E40"/>
    <w:rsid w:val="00184CBE"/>
    <w:rsid w:val="00184E85"/>
    <w:rsid w:val="00184FA2"/>
    <w:rsid w:val="00185F7E"/>
    <w:rsid w:val="001864BC"/>
    <w:rsid w:val="00190BBC"/>
    <w:rsid w:val="00191205"/>
    <w:rsid w:val="0019190F"/>
    <w:rsid w:val="001928A8"/>
    <w:rsid w:val="0019305B"/>
    <w:rsid w:val="001931F6"/>
    <w:rsid w:val="00193C9A"/>
    <w:rsid w:val="0019463C"/>
    <w:rsid w:val="0019625C"/>
    <w:rsid w:val="001A0AAD"/>
    <w:rsid w:val="001A352C"/>
    <w:rsid w:val="001A414A"/>
    <w:rsid w:val="001A4F12"/>
    <w:rsid w:val="001A653F"/>
    <w:rsid w:val="001A79F3"/>
    <w:rsid w:val="001B2182"/>
    <w:rsid w:val="001B23BF"/>
    <w:rsid w:val="001B5E1D"/>
    <w:rsid w:val="001C01DA"/>
    <w:rsid w:val="001C2778"/>
    <w:rsid w:val="001C3830"/>
    <w:rsid w:val="001C3FDA"/>
    <w:rsid w:val="001C6CF9"/>
    <w:rsid w:val="001C77FA"/>
    <w:rsid w:val="001C7846"/>
    <w:rsid w:val="001D258B"/>
    <w:rsid w:val="001D6A9D"/>
    <w:rsid w:val="001D77EB"/>
    <w:rsid w:val="001E2BD4"/>
    <w:rsid w:val="001E2D5D"/>
    <w:rsid w:val="001E4DE4"/>
    <w:rsid w:val="001E63C0"/>
    <w:rsid w:val="001E646B"/>
    <w:rsid w:val="001F1EB7"/>
    <w:rsid w:val="001F2945"/>
    <w:rsid w:val="001F651F"/>
    <w:rsid w:val="0020389F"/>
    <w:rsid w:val="00205A2E"/>
    <w:rsid w:val="00205D99"/>
    <w:rsid w:val="00210B36"/>
    <w:rsid w:val="002114A3"/>
    <w:rsid w:val="0021160A"/>
    <w:rsid w:val="00211D83"/>
    <w:rsid w:val="00211FD8"/>
    <w:rsid w:val="00214708"/>
    <w:rsid w:val="00220C82"/>
    <w:rsid w:val="00222E60"/>
    <w:rsid w:val="00222EF3"/>
    <w:rsid w:val="00224890"/>
    <w:rsid w:val="00224A55"/>
    <w:rsid w:val="0022598A"/>
    <w:rsid w:val="0022652A"/>
    <w:rsid w:val="00230F04"/>
    <w:rsid w:val="002352E8"/>
    <w:rsid w:val="00236E0D"/>
    <w:rsid w:val="00240C03"/>
    <w:rsid w:val="00244B5B"/>
    <w:rsid w:val="00245B95"/>
    <w:rsid w:val="002500E3"/>
    <w:rsid w:val="00250F69"/>
    <w:rsid w:val="00251205"/>
    <w:rsid w:val="00251D7C"/>
    <w:rsid w:val="00255F13"/>
    <w:rsid w:val="00257E3E"/>
    <w:rsid w:val="00264949"/>
    <w:rsid w:val="00265232"/>
    <w:rsid w:val="002666E5"/>
    <w:rsid w:val="002669D3"/>
    <w:rsid w:val="00270C1B"/>
    <w:rsid w:val="00270D29"/>
    <w:rsid w:val="00270F0C"/>
    <w:rsid w:val="00271BA6"/>
    <w:rsid w:val="00271EC8"/>
    <w:rsid w:val="00275734"/>
    <w:rsid w:val="00275A9F"/>
    <w:rsid w:val="00275D53"/>
    <w:rsid w:val="00280C42"/>
    <w:rsid w:val="002810A1"/>
    <w:rsid w:val="002811A4"/>
    <w:rsid w:val="002827C5"/>
    <w:rsid w:val="002843D1"/>
    <w:rsid w:val="00292AAE"/>
    <w:rsid w:val="0029405E"/>
    <w:rsid w:val="002A2545"/>
    <w:rsid w:val="002B02EC"/>
    <w:rsid w:val="002B2D8C"/>
    <w:rsid w:val="002B469E"/>
    <w:rsid w:val="002C3A48"/>
    <w:rsid w:val="002C511E"/>
    <w:rsid w:val="002C5C18"/>
    <w:rsid w:val="002C69D1"/>
    <w:rsid w:val="002C77A2"/>
    <w:rsid w:val="002D2D9A"/>
    <w:rsid w:val="002D3E40"/>
    <w:rsid w:val="002E03B6"/>
    <w:rsid w:val="002E1CDB"/>
    <w:rsid w:val="002E2B88"/>
    <w:rsid w:val="002E5615"/>
    <w:rsid w:val="002F271E"/>
    <w:rsid w:val="002F6879"/>
    <w:rsid w:val="00300B71"/>
    <w:rsid w:val="00302871"/>
    <w:rsid w:val="00310888"/>
    <w:rsid w:val="00310D24"/>
    <w:rsid w:val="00321455"/>
    <w:rsid w:val="00324FAA"/>
    <w:rsid w:val="00333806"/>
    <w:rsid w:val="00333D44"/>
    <w:rsid w:val="00334DAB"/>
    <w:rsid w:val="0033531F"/>
    <w:rsid w:val="003364BC"/>
    <w:rsid w:val="003410A1"/>
    <w:rsid w:val="0034430C"/>
    <w:rsid w:val="0034561D"/>
    <w:rsid w:val="00345E3B"/>
    <w:rsid w:val="00346E93"/>
    <w:rsid w:val="00346FDF"/>
    <w:rsid w:val="00347F89"/>
    <w:rsid w:val="00350594"/>
    <w:rsid w:val="00352DC5"/>
    <w:rsid w:val="00353ACF"/>
    <w:rsid w:val="00355A84"/>
    <w:rsid w:val="003638E9"/>
    <w:rsid w:val="003658E8"/>
    <w:rsid w:val="00366AC7"/>
    <w:rsid w:val="00370386"/>
    <w:rsid w:val="00371BCF"/>
    <w:rsid w:val="0037263F"/>
    <w:rsid w:val="003732ED"/>
    <w:rsid w:val="00374197"/>
    <w:rsid w:val="00374ECF"/>
    <w:rsid w:val="003755BF"/>
    <w:rsid w:val="00376063"/>
    <w:rsid w:val="0037663D"/>
    <w:rsid w:val="003809FF"/>
    <w:rsid w:val="00381472"/>
    <w:rsid w:val="00385278"/>
    <w:rsid w:val="003863F9"/>
    <w:rsid w:val="0039020B"/>
    <w:rsid w:val="00392D11"/>
    <w:rsid w:val="00393794"/>
    <w:rsid w:val="0039556F"/>
    <w:rsid w:val="003A2256"/>
    <w:rsid w:val="003A3F29"/>
    <w:rsid w:val="003A5B8F"/>
    <w:rsid w:val="003A7F84"/>
    <w:rsid w:val="003B4815"/>
    <w:rsid w:val="003C0784"/>
    <w:rsid w:val="003C6148"/>
    <w:rsid w:val="003D17CA"/>
    <w:rsid w:val="003D1E48"/>
    <w:rsid w:val="003D1FDB"/>
    <w:rsid w:val="003D2D96"/>
    <w:rsid w:val="003D406C"/>
    <w:rsid w:val="003D480D"/>
    <w:rsid w:val="003E3245"/>
    <w:rsid w:val="003E376F"/>
    <w:rsid w:val="003E3B36"/>
    <w:rsid w:val="003E6586"/>
    <w:rsid w:val="003E732B"/>
    <w:rsid w:val="003F132B"/>
    <w:rsid w:val="003F2B2E"/>
    <w:rsid w:val="003F3EB8"/>
    <w:rsid w:val="003F6C35"/>
    <w:rsid w:val="003F6DE9"/>
    <w:rsid w:val="004000FA"/>
    <w:rsid w:val="00401599"/>
    <w:rsid w:val="0040272D"/>
    <w:rsid w:val="004030E8"/>
    <w:rsid w:val="004059B0"/>
    <w:rsid w:val="0041016F"/>
    <w:rsid w:val="00413415"/>
    <w:rsid w:val="00414F4B"/>
    <w:rsid w:val="004157F0"/>
    <w:rsid w:val="004227B6"/>
    <w:rsid w:val="00423745"/>
    <w:rsid w:val="004331F9"/>
    <w:rsid w:val="004355F8"/>
    <w:rsid w:val="004363F5"/>
    <w:rsid w:val="0043660F"/>
    <w:rsid w:val="004378A1"/>
    <w:rsid w:val="00442C0D"/>
    <w:rsid w:val="00445025"/>
    <w:rsid w:val="004511A2"/>
    <w:rsid w:val="004512C2"/>
    <w:rsid w:val="004528F2"/>
    <w:rsid w:val="0045326B"/>
    <w:rsid w:val="004547A0"/>
    <w:rsid w:val="004552A1"/>
    <w:rsid w:val="00455C55"/>
    <w:rsid w:val="0045612B"/>
    <w:rsid w:val="00456FBD"/>
    <w:rsid w:val="00462110"/>
    <w:rsid w:val="00466F46"/>
    <w:rsid w:val="00471163"/>
    <w:rsid w:val="00472024"/>
    <w:rsid w:val="00472DAA"/>
    <w:rsid w:val="00476BD2"/>
    <w:rsid w:val="00477F28"/>
    <w:rsid w:val="00480768"/>
    <w:rsid w:val="00481405"/>
    <w:rsid w:val="00484483"/>
    <w:rsid w:val="004848C8"/>
    <w:rsid w:val="00490F45"/>
    <w:rsid w:val="004920C2"/>
    <w:rsid w:val="00492354"/>
    <w:rsid w:val="00492661"/>
    <w:rsid w:val="00493B8E"/>
    <w:rsid w:val="00495FE5"/>
    <w:rsid w:val="0049764B"/>
    <w:rsid w:val="004A0400"/>
    <w:rsid w:val="004A19E2"/>
    <w:rsid w:val="004A22CD"/>
    <w:rsid w:val="004A2DB8"/>
    <w:rsid w:val="004A309D"/>
    <w:rsid w:val="004A3834"/>
    <w:rsid w:val="004A56DD"/>
    <w:rsid w:val="004B1D88"/>
    <w:rsid w:val="004B5990"/>
    <w:rsid w:val="004B5EF7"/>
    <w:rsid w:val="004B6968"/>
    <w:rsid w:val="004C0A4A"/>
    <w:rsid w:val="004C0B41"/>
    <w:rsid w:val="004C5E7F"/>
    <w:rsid w:val="004D292B"/>
    <w:rsid w:val="004D3648"/>
    <w:rsid w:val="004D373F"/>
    <w:rsid w:val="004D54FD"/>
    <w:rsid w:val="004D700C"/>
    <w:rsid w:val="004E428E"/>
    <w:rsid w:val="004F100C"/>
    <w:rsid w:val="00501613"/>
    <w:rsid w:val="00505919"/>
    <w:rsid w:val="00506AD9"/>
    <w:rsid w:val="00507238"/>
    <w:rsid w:val="00507C82"/>
    <w:rsid w:val="00513473"/>
    <w:rsid w:val="00516335"/>
    <w:rsid w:val="00524F1A"/>
    <w:rsid w:val="00527F1F"/>
    <w:rsid w:val="00551B8C"/>
    <w:rsid w:val="0055419F"/>
    <w:rsid w:val="00554BE3"/>
    <w:rsid w:val="00556D2D"/>
    <w:rsid w:val="00556E1B"/>
    <w:rsid w:val="00561E00"/>
    <w:rsid w:val="00562931"/>
    <w:rsid w:val="005644B2"/>
    <w:rsid w:val="005722C5"/>
    <w:rsid w:val="00575CF0"/>
    <w:rsid w:val="00575E2B"/>
    <w:rsid w:val="00576FAD"/>
    <w:rsid w:val="0058616B"/>
    <w:rsid w:val="00593C37"/>
    <w:rsid w:val="0059426F"/>
    <w:rsid w:val="00594504"/>
    <w:rsid w:val="00594D08"/>
    <w:rsid w:val="00597189"/>
    <w:rsid w:val="005973F9"/>
    <w:rsid w:val="005A7100"/>
    <w:rsid w:val="005B2BA9"/>
    <w:rsid w:val="005B4DC5"/>
    <w:rsid w:val="005B6850"/>
    <w:rsid w:val="005B7030"/>
    <w:rsid w:val="005C01EE"/>
    <w:rsid w:val="005C18E9"/>
    <w:rsid w:val="005C29F0"/>
    <w:rsid w:val="005C49EE"/>
    <w:rsid w:val="005C6275"/>
    <w:rsid w:val="005D0EFD"/>
    <w:rsid w:val="005E01CD"/>
    <w:rsid w:val="005E4E08"/>
    <w:rsid w:val="005E5044"/>
    <w:rsid w:val="005E6179"/>
    <w:rsid w:val="005E6763"/>
    <w:rsid w:val="005F00CC"/>
    <w:rsid w:val="005F0C59"/>
    <w:rsid w:val="005F3F91"/>
    <w:rsid w:val="005F418F"/>
    <w:rsid w:val="005F4A79"/>
    <w:rsid w:val="005F6A53"/>
    <w:rsid w:val="005F70A3"/>
    <w:rsid w:val="005F7470"/>
    <w:rsid w:val="005F768A"/>
    <w:rsid w:val="006021A2"/>
    <w:rsid w:val="00603550"/>
    <w:rsid w:val="00611D1B"/>
    <w:rsid w:val="006142F5"/>
    <w:rsid w:val="006162B6"/>
    <w:rsid w:val="00616A86"/>
    <w:rsid w:val="00617167"/>
    <w:rsid w:val="0062075E"/>
    <w:rsid w:val="006220AA"/>
    <w:rsid w:val="00623A50"/>
    <w:rsid w:val="00624A13"/>
    <w:rsid w:val="00630446"/>
    <w:rsid w:val="006316C6"/>
    <w:rsid w:val="0063358D"/>
    <w:rsid w:val="006337C5"/>
    <w:rsid w:val="00635689"/>
    <w:rsid w:val="006359E2"/>
    <w:rsid w:val="006367AF"/>
    <w:rsid w:val="00637E96"/>
    <w:rsid w:val="006405A8"/>
    <w:rsid w:val="00640D0F"/>
    <w:rsid w:val="00640F68"/>
    <w:rsid w:val="00641751"/>
    <w:rsid w:val="00642333"/>
    <w:rsid w:val="00642FF6"/>
    <w:rsid w:val="00644237"/>
    <w:rsid w:val="00646F54"/>
    <w:rsid w:val="0064771E"/>
    <w:rsid w:val="00650883"/>
    <w:rsid w:val="00650BA2"/>
    <w:rsid w:val="0065223B"/>
    <w:rsid w:val="00653E0E"/>
    <w:rsid w:val="0065503B"/>
    <w:rsid w:val="00656B67"/>
    <w:rsid w:val="006600D9"/>
    <w:rsid w:val="00662F21"/>
    <w:rsid w:val="00667DD7"/>
    <w:rsid w:val="00676D04"/>
    <w:rsid w:val="006772E9"/>
    <w:rsid w:val="00681A68"/>
    <w:rsid w:val="00681B97"/>
    <w:rsid w:val="00684BE9"/>
    <w:rsid w:val="00685233"/>
    <w:rsid w:val="00685B59"/>
    <w:rsid w:val="00686458"/>
    <w:rsid w:val="00687766"/>
    <w:rsid w:val="00691DC4"/>
    <w:rsid w:val="00692D22"/>
    <w:rsid w:val="006969C2"/>
    <w:rsid w:val="00696C46"/>
    <w:rsid w:val="006A23DC"/>
    <w:rsid w:val="006A2B58"/>
    <w:rsid w:val="006A3646"/>
    <w:rsid w:val="006A6E9F"/>
    <w:rsid w:val="006A70B4"/>
    <w:rsid w:val="006A7A31"/>
    <w:rsid w:val="006B0841"/>
    <w:rsid w:val="006B305D"/>
    <w:rsid w:val="006B3C20"/>
    <w:rsid w:val="006B755D"/>
    <w:rsid w:val="006C00DF"/>
    <w:rsid w:val="006C43E7"/>
    <w:rsid w:val="006C5420"/>
    <w:rsid w:val="006C6E62"/>
    <w:rsid w:val="006C7197"/>
    <w:rsid w:val="006C7411"/>
    <w:rsid w:val="006C7877"/>
    <w:rsid w:val="006D155F"/>
    <w:rsid w:val="006D3176"/>
    <w:rsid w:val="006D5269"/>
    <w:rsid w:val="006D72A0"/>
    <w:rsid w:val="006E14EF"/>
    <w:rsid w:val="006E3446"/>
    <w:rsid w:val="006E46A4"/>
    <w:rsid w:val="006E5885"/>
    <w:rsid w:val="006E5B88"/>
    <w:rsid w:val="006F532A"/>
    <w:rsid w:val="006F5A8D"/>
    <w:rsid w:val="0070037B"/>
    <w:rsid w:val="007007FC"/>
    <w:rsid w:val="00700F2C"/>
    <w:rsid w:val="007015A1"/>
    <w:rsid w:val="0070476C"/>
    <w:rsid w:val="00704961"/>
    <w:rsid w:val="00705A23"/>
    <w:rsid w:val="0070672E"/>
    <w:rsid w:val="00707262"/>
    <w:rsid w:val="0071064A"/>
    <w:rsid w:val="0071306D"/>
    <w:rsid w:val="00714AFA"/>
    <w:rsid w:val="00720F56"/>
    <w:rsid w:val="00723695"/>
    <w:rsid w:val="00727847"/>
    <w:rsid w:val="00727FBE"/>
    <w:rsid w:val="0073218F"/>
    <w:rsid w:val="00732A00"/>
    <w:rsid w:val="00732D07"/>
    <w:rsid w:val="00733871"/>
    <w:rsid w:val="0074003A"/>
    <w:rsid w:val="00744408"/>
    <w:rsid w:val="007457FF"/>
    <w:rsid w:val="0074713F"/>
    <w:rsid w:val="007525DB"/>
    <w:rsid w:val="007577C6"/>
    <w:rsid w:val="007604A1"/>
    <w:rsid w:val="00760739"/>
    <w:rsid w:val="007612EB"/>
    <w:rsid w:val="00763071"/>
    <w:rsid w:val="00766324"/>
    <w:rsid w:val="0077089A"/>
    <w:rsid w:val="0077226D"/>
    <w:rsid w:val="0077611E"/>
    <w:rsid w:val="00776F31"/>
    <w:rsid w:val="00783357"/>
    <w:rsid w:val="0078373A"/>
    <w:rsid w:val="00783D19"/>
    <w:rsid w:val="007852A6"/>
    <w:rsid w:val="00785560"/>
    <w:rsid w:val="007855AD"/>
    <w:rsid w:val="007858E3"/>
    <w:rsid w:val="00786477"/>
    <w:rsid w:val="007867DE"/>
    <w:rsid w:val="00787571"/>
    <w:rsid w:val="007876A5"/>
    <w:rsid w:val="007913ED"/>
    <w:rsid w:val="00792E0F"/>
    <w:rsid w:val="00793F14"/>
    <w:rsid w:val="00794DF9"/>
    <w:rsid w:val="00795409"/>
    <w:rsid w:val="00795E2B"/>
    <w:rsid w:val="00797060"/>
    <w:rsid w:val="007A0999"/>
    <w:rsid w:val="007A1ACC"/>
    <w:rsid w:val="007A4051"/>
    <w:rsid w:val="007A406D"/>
    <w:rsid w:val="007B0704"/>
    <w:rsid w:val="007B1EF5"/>
    <w:rsid w:val="007B208E"/>
    <w:rsid w:val="007B2581"/>
    <w:rsid w:val="007B3E23"/>
    <w:rsid w:val="007B4410"/>
    <w:rsid w:val="007B56A9"/>
    <w:rsid w:val="007B5EA5"/>
    <w:rsid w:val="007B70B0"/>
    <w:rsid w:val="007C234F"/>
    <w:rsid w:val="007C3319"/>
    <w:rsid w:val="007C427D"/>
    <w:rsid w:val="007C5C7E"/>
    <w:rsid w:val="007C6183"/>
    <w:rsid w:val="007C622E"/>
    <w:rsid w:val="007C73D7"/>
    <w:rsid w:val="007D000B"/>
    <w:rsid w:val="007D0DAC"/>
    <w:rsid w:val="007D1951"/>
    <w:rsid w:val="007D3BFB"/>
    <w:rsid w:val="007D4885"/>
    <w:rsid w:val="007D5772"/>
    <w:rsid w:val="007E17D9"/>
    <w:rsid w:val="007E4727"/>
    <w:rsid w:val="007E6ADA"/>
    <w:rsid w:val="007E7F5A"/>
    <w:rsid w:val="007F1CFB"/>
    <w:rsid w:val="007F4E0D"/>
    <w:rsid w:val="007F60B7"/>
    <w:rsid w:val="007F6B5B"/>
    <w:rsid w:val="007F6CB4"/>
    <w:rsid w:val="00800B52"/>
    <w:rsid w:val="00801C59"/>
    <w:rsid w:val="00801DBA"/>
    <w:rsid w:val="0080348A"/>
    <w:rsid w:val="0080442A"/>
    <w:rsid w:val="00804533"/>
    <w:rsid w:val="00805A81"/>
    <w:rsid w:val="00810EDB"/>
    <w:rsid w:val="00814F80"/>
    <w:rsid w:val="00815146"/>
    <w:rsid w:val="00823D05"/>
    <w:rsid w:val="00826DE7"/>
    <w:rsid w:val="00827379"/>
    <w:rsid w:val="0083187C"/>
    <w:rsid w:val="00832321"/>
    <w:rsid w:val="00833AAC"/>
    <w:rsid w:val="00835083"/>
    <w:rsid w:val="00835807"/>
    <w:rsid w:val="0083726F"/>
    <w:rsid w:val="00840AA2"/>
    <w:rsid w:val="00840E0B"/>
    <w:rsid w:val="0084213B"/>
    <w:rsid w:val="00845A34"/>
    <w:rsid w:val="00847C2F"/>
    <w:rsid w:val="00852E88"/>
    <w:rsid w:val="008570F1"/>
    <w:rsid w:val="008575C3"/>
    <w:rsid w:val="008604FE"/>
    <w:rsid w:val="008622A7"/>
    <w:rsid w:val="00862D4C"/>
    <w:rsid w:val="008647C1"/>
    <w:rsid w:val="008648BB"/>
    <w:rsid w:val="00865DF3"/>
    <w:rsid w:val="008670D5"/>
    <w:rsid w:val="00867C6F"/>
    <w:rsid w:val="008732BE"/>
    <w:rsid w:val="00873A95"/>
    <w:rsid w:val="00874F43"/>
    <w:rsid w:val="00876429"/>
    <w:rsid w:val="00877287"/>
    <w:rsid w:val="00880DD5"/>
    <w:rsid w:val="00882987"/>
    <w:rsid w:val="00882E64"/>
    <w:rsid w:val="008841A7"/>
    <w:rsid w:val="00884FCC"/>
    <w:rsid w:val="00885D51"/>
    <w:rsid w:val="00885D75"/>
    <w:rsid w:val="00890186"/>
    <w:rsid w:val="00890A59"/>
    <w:rsid w:val="008912B5"/>
    <w:rsid w:val="00891723"/>
    <w:rsid w:val="008933DE"/>
    <w:rsid w:val="00893DA5"/>
    <w:rsid w:val="00897105"/>
    <w:rsid w:val="00897DA1"/>
    <w:rsid w:val="008A094F"/>
    <w:rsid w:val="008A4C33"/>
    <w:rsid w:val="008A5984"/>
    <w:rsid w:val="008A7F1D"/>
    <w:rsid w:val="008A7F8F"/>
    <w:rsid w:val="008B02E1"/>
    <w:rsid w:val="008B1082"/>
    <w:rsid w:val="008B183E"/>
    <w:rsid w:val="008B2210"/>
    <w:rsid w:val="008B4272"/>
    <w:rsid w:val="008B612A"/>
    <w:rsid w:val="008B7A05"/>
    <w:rsid w:val="008C1F4E"/>
    <w:rsid w:val="008C2616"/>
    <w:rsid w:val="008C510B"/>
    <w:rsid w:val="008C5816"/>
    <w:rsid w:val="008C6861"/>
    <w:rsid w:val="008C70DA"/>
    <w:rsid w:val="008C711E"/>
    <w:rsid w:val="008C754E"/>
    <w:rsid w:val="008C793E"/>
    <w:rsid w:val="008D11B5"/>
    <w:rsid w:val="008D202B"/>
    <w:rsid w:val="008D2D19"/>
    <w:rsid w:val="008D63A2"/>
    <w:rsid w:val="008D6608"/>
    <w:rsid w:val="008D787F"/>
    <w:rsid w:val="008E0C70"/>
    <w:rsid w:val="008E13BF"/>
    <w:rsid w:val="008E361B"/>
    <w:rsid w:val="008E417B"/>
    <w:rsid w:val="008E4E65"/>
    <w:rsid w:val="008F0C1A"/>
    <w:rsid w:val="008F2867"/>
    <w:rsid w:val="008F38CF"/>
    <w:rsid w:val="008F763F"/>
    <w:rsid w:val="00900614"/>
    <w:rsid w:val="009008D9"/>
    <w:rsid w:val="00900B4B"/>
    <w:rsid w:val="00902895"/>
    <w:rsid w:val="0090433F"/>
    <w:rsid w:val="0090501A"/>
    <w:rsid w:val="00905678"/>
    <w:rsid w:val="00907826"/>
    <w:rsid w:val="00911B6E"/>
    <w:rsid w:val="00922824"/>
    <w:rsid w:val="00922946"/>
    <w:rsid w:val="00923E3F"/>
    <w:rsid w:val="009245D0"/>
    <w:rsid w:val="00925AF5"/>
    <w:rsid w:val="00925B33"/>
    <w:rsid w:val="00931B63"/>
    <w:rsid w:val="009425E1"/>
    <w:rsid w:val="0094486E"/>
    <w:rsid w:val="00945992"/>
    <w:rsid w:val="00946470"/>
    <w:rsid w:val="00950559"/>
    <w:rsid w:val="00951B37"/>
    <w:rsid w:val="00954A08"/>
    <w:rsid w:val="00961498"/>
    <w:rsid w:val="00962978"/>
    <w:rsid w:val="00962BD8"/>
    <w:rsid w:val="00967832"/>
    <w:rsid w:val="00971CBA"/>
    <w:rsid w:val="0097743A"/>
    <w:rsid w:val="00977EBD"/>
    <w:rsid w:val="009801C2"/>
    <w:rsid w:val="00981B54"/>
    <w:rsid w:val="00983887"/>
    <w:rsid w:val="00983E65"/>
    <w:rsid w:val="00986AF9"/>
    <w:rsid w:val="00990C5E"/>
    <w:rsid w:val="00991880"/>
    <w:rsid w:val="0099549C"/>
    <w:rsid w:val="00995DF0"/>
    <w:rsid w:val="009A002C"/>
    <w:rsid w:val="009A0937"/>
    <w:rsid w:val="009A0E6C"/>
    <w:rsid w:val="009A1ED2"/>
    <w:rsid w:val="009A5A0B"/>
    <w:rsid w:val="009A7CB2"/>
    <w:rsid w:val="009B0307"/>
    <w:rsid w:val="009B1345"/>
    <w:rsid w:val="009B1449"/>
    <w:rsid w:val="009B34DA"/>
    <w:rsid w:val="009B389D"/>
    <w:rsid w:val="009B6194"/>
    <w:rsid w:val="009B6628"/>
    <w:rsid w:val="009C0F19"/>
    <w:rsid w:val="009C1FAF"/>
    <w:rsid w:val="009C2167"/>
    <w:rsid w:val="009C24F0"/>
    <w:rsid w:val="009C62E4"/>
    <w:rsid w:val="009C673E"/>
    <w:rsid w:val="009D32CF"/>
    <w:rsid w:val="009D6197"/>
    <w:rsid w:val="009D754C"/>
    <w:rsid w:val="009E14D7"/>
    <w:rsid w:val="009E4918"/>
    <w:rsid w:val="009E5CC9"/>
    <w:rsid w:val="009E601B"/>
    <w:rsid w:val="009E6EA2"/>
    <w:rsid w:val="009F511D"/>
    <w:rsid w:val="009F5A39"/>
    <w:rsid w:val="009F63D1"/>
    <w:rsid w:val="009F7ABA"/>
    <w:rsid w:val="00A00884"/>
    <w:rsid w:val="00A01BFC"/>
    <w:rsid w:val="00A03BED"/>
    <w:rsid w:val="00A03EC0"/>
    <w:rsid w:val="00A06E1F"/>
    <w:rsid w:val="00A10892"/>
    <w:rsid w:val="00A11101"/>
    <w:rsid w:val="00A12A8E"/>
    <w:rsid w:val="00A153F4"/>
    <w:rsid w:val="00A17DDB"/>
    <w:rsid w:val="00A26234"/>
    <w:rsid w:val="00A27A98"/>
    <w:rsid w:val="00A3097B"/>
    <w:rsid w:val="00A31F8D"/>
    <w:rsid w:val="00A34483"/>
    <w:rsid w:val="00A362DA"/>
    <w:rsid w:val="00A37931"/>
    <w:rsid w:val="00A432C9"/>
    <w:rsid w:val="00A44EC8"/>
    <w:rsid w:val="00A51642"/>
    <w:rsid w:val="00A530E6"/>
    <w:rsid w:val="00A53550"/>
    <w:rsid w:val="00A53981"/>
    <w:rsid w:val="00A5420D"/>
    <w:rsid w:val="00A56513"/>
    <w:rsid w:val="00A57134"/>
    <w:rsid w:val="00A571AD"/>
    <w:rsid w:val="00A637A6"/>
    <w:rsid w:val="00A651C8"/>
    <w:rsid w:val="00A664E8"/>
    <w:rsid w:val="00A667B9"/>
    <w:rsid w:val="00A72E99"/>
    <w:rsid w:val="00A72F54"/>
    <w:rsid w:val="00A7344E"/>
    <w:rsid w:val="00A736B6"/>
    <w:rsid w:val="00A7398E"/>
    <w:rsid w:val="00A80111"/>
    <w:rsid w:val="00A80CC7"/>
    <w:rsid w:val="00A81F2D"/>
    <w:rsid w:val="00A82E48"/>
    <w:rsid w:val="00A84970"/>
    <w:rsid w:val="00A84F80"/>
    <w:rsid w:val="00A87B40"/>
    <w:rsid w:val="00A91509"/>
    <w:rsid w:val="00A93A08"/>
    <w:rsid w:val="00A941F2"/>
    <w:rsid w:val="00AA0A1F"/>
    <w:rsid w:val="00AA0EB7"/>
    <w:rsid w:val="00AA3FC4"/>
    <w:rsid w:val="00AA4B3D"/>
    <w:rsid w:val="00AB04B9"/>
    <w:rsid w:val="00AB0A63"/>
    <w:rsid w:val="00AB2896"/>
    <w:rsid w:val="00AB2C3D"/>
    <w:rsid w:val="00AB3291"/>
    <w:rsid w:val="00AB63C6"/>
    <w:rsid w:val="00AC0A41"/>
    <w:rsid w:val="00AC0A5E"/>
    <w:rsid w:val="00AC5515"/>
    <w:rsid w:val="00AD131A"/>
    <w:rsid w:val="00AD1CC4"/>
    <w:rsid w:val="00AD2AB6"/>
    <w:rsid w:val="00AD399C"/>
    <w:rsid w:val="00AD4D3B"/>
    <w:rsid w:val="00AD5A80"/>
    <w:rsid w:val="00AD685B"/>
    <w:rsid w:val="00AE0777"/>
    <w:rsid w:val="00AE1BF4"/>
    <w:rsid w:val="00AE30A3"/>
    <w:rsid w:val="00AE458F"/>
    <w:rsid w:val="00AE5032"/>
    <w:rsid w:val="00AE54F0"/>
    <w:rsid w:val="00AE5BF5"/>
    <w:rsid w:val="00AE5C2D"/>
    <w:rsid w:val="00AE761B"/>
    <w:rsid w:val="00AF00E9"/>
    <w:rsid w:val="00AF2351"/>
    <w:rsid w:val="00AF24C9"/>
    <w:rsid w:val="00AF5292"/>
    <w:rsid w:val="00AF5856"/>
    <w:rsid w:val="00AF5EDD"/>
    <w:rsid w:val="00AF63BC"/>
    <w:rsid w:val="00AF65EA"/>
    <w:rsid w:val="00AF7073"/>
    <w:rsid w:val="00B04650"/>
    <w:rsid w:val="00B05C2F"/>
    <w:rsid w:val="00B07ECE"/>
    <w:rsid w:val="00B15C3D"/>
    <w:rsid w:val="00B15EDE"/>
    <w:rsid w:val="00B1697A"/>
    <w:rsid w:val="00B20985"/>
    <w:rsid w:val="00B2213A"/>
    <w:rsid w:val="00B226B7"/>
    <w:rsid w:val="00B2278F"/>
    <w:rsid w:val="00B3185B"/>
    <w:rsid w:val="00B34878"/>
    <w:rsid w:val="00B34CB5"/>
    <w:rsid w:val="00B455CE"/>
    <w:rsid w:val="00B45BDB"/>
    <w:rsid w:val="00B45ED6"/>
    <w:rsid w:val="00B46286"/>
    <w:rsid w:val="00B46CD5"/>
    <w:rsid w:val="00B47DDD"/>
    <w:rsid w:val="00B50610"/>
    <w:rsid w:val="00B5376D"/>
    <w:rsid w:val="00B54022"/>
    <w:rsid w:val="00B54689"/>
    <w:rsid w:val="00B55BB4"/>
    <w:rsid w:val="00B60B82"/>
    <w:rsid w:val="00B61DA7"/>
    <w:rsid w:val="00B64E1B"/>
    <w:rsid w:val="00B65194"/>
    <w:rsid w:val="00B7111E"/>
    <w:rsid w:val="00B71D8F"/>
    <w:rsid w:val="00B7456B"/>
    <w:rsid w:val="00B75E4C"/>
    <w:rsid w:val="00B76E63"/>
    <w:rsid w:val="00B816C9"/>
    <w:rsid w:val="00B91457"/>
    <w:rsid w:val="00B9664A"/>
    <w:rsid w:val="00B977BF"/>
    <w:rsid w:val="00B97B38"/>
    <w:rsid w:val="00BA1464"/>
    <w:rsid w:val="00BA218E"/>
    <w:rsid w:val="00BA4A29"/>
    <w:rsid w:val="00BA7276"/>
    <w:rsid w:val="00BB0098"/>
    <w:rsid w:val="00BB15C4"/>
    <w:rsid w:val="00BB2D58"/>
    <w:rsid w:val="00BB4411"/>
    <w:rsid w:val="00BC06C1"/>
    <w:rsid w:val="00BC4E3E"/>
    <w:rsid w:val="00BC506A"/>
    <w:rsid w:val="00BC59A1"/>
    <w:rsid w:val="00BD50A2"/>
    <w:rsid w:val="00BD61BA"/>
    <w:rsid w:val="00BD7293"/>
    <w:rsid w:val="00BE08F9"/>
    <w:rsid w:val="00BE0992"/>
    <w:rsid w:val="00BE3219"/>
    <w:rsid w:val="00BE41A7"/>
    <w:rsid w:val="00BE4E7F"/>
    <w:rsid w:val="00BE5B11"/>
    <w:rsid w:val="00BF3EAA"/>
    <w:rsid w:val="00BF475B"/>
    <w:rsid w:val="00BF7DC8"/>
    <w:rsid w:val="00C00C38"/>
    <w:rsid w:val="00C03C83"/>
    <w:rsid w:val="00C0411F"/>
    <w:rsid w:val="00C06F7C"/>
    <w:rsid w:val="00C07670"/>
    <w:rsid w:val="00C10C11"/>
    <w:rsid w:val="00C14BFA"/>
    <w:rsid w:val="00C14C22"/>
    <w:rsid w:val="00C16C69"/>
    <w:rsid w:val="00C17A96"/>
    <w:rsid w:val="00C17F7D"/>
    <w:rsid w:val="00C2152E"/>
    <w:rsid w:val="00C229F6"/>
    <w:rsid w:val="00C2455C"/>
    <w:rsid w:val="00C276DD"/>
    <w:rsid w:val="00C32152"/>
    <w:rsid w:val="00C40138"/>
    <w:rsid w:val="00C440F5"/>
    <w:rsid w:val="00C44730"/>
    <w:rsid w:val="00C462E6"/>
    <w:rsid w:val="00C50886"/>
    <w:rsid w:val="00C51F45"/>
    <w:rsid w:val="00C541CC"/>
    <w:rsid w:val="00C54588"/>
    <w:rsid w:val="00C57542"/>
    <w:rsid w:val="00C604F2"/>
    <w:rsid w:val="00C64CF7"/>
    <w:rsid w:val="00C661E7"/>
    <w:rsid w:val="00C708EE"/>
    <w:rsid w:val="00C7220D"/>
    <w:rsid w:val="00C73032"/>
    <w:rsid w:val="00C7453E"/>
    <w:rsid w:val="00C74F14"/>
    <w:rsid w:val="00C751EA"/>
    <w:rsid w:val="00C75374"/>
    <w:rsid w:val="00C76628"/>
    <w:rsid w:val="00C8308D"/>
    <w:rsid w:val="00C83FE8"/>
    <w:rsid w:val="00C91102"/>
    <w:rsid w:val="00C92471"/>
    <w:rsid w:val="00C92DF9"/>
    <w:rsid w:val="00C93A89"/>
    <w:rsid w:val="00C95718"/>
    <w:rsid w:val="00C9663B"/>
    <w:rsid w:val="00C9668C"/>
    <w:rsid w:val="00C97885"/>
    <w:rsid w:val="00CA1C8E"/>
    <w:rsid w:val="00CA1F7D"/>
    <w:rsid w:val="00CA32F7"/>
    <w:rsid w:val="00CA7305"/>
    <w:rsid w:val="00CB16E3"/>
    <w:rsid w:val="00CB1EE1"/>
    <w:rsid w:val="00CB48F6"/>
    <w:rsid w:val="00CC13BC"/>
    <w:rsid w:val="00CC1CC4"/>
    <w:rsid w:val="00CC2630"/>
    <w:rsid w:val="00CC3067"/>
    <w:rsid w:val="00CC497A"/>
    <w:rsid w:val="00CC6F64"/>
    <w:rsid w:val="00CD0212"/>
    <w:rsid w:val="00CD2331"/>
    <w:rsid w:val="00CD76C2"/>
    <w:rsid w:val="00CE0177"/>
    <w:rsid w:val="00CE09F2"/>
    <w:rsid w:val="00CE0A34"/>
    <w:rsid w:val="00CE2052"/>
    <w:rsid w:val="00CE2077"/>
    <w:rsid w:val="00CE7A7D"/>
    <w:rsid w:val="00CF2E1F"/>
    <w:rsid w:val="00CF374E"/>
    <w:rsid w:val="00CF37FE"/>
    <w:rsid w:val="00CF542C"/>
    <w:rsid w:val="00D02538"/>
    <w:rsid w:val="00D04850"/>
    <w:rsid w:val="00D06C64"/>
    <w:rsid w:val="00D11524"/>
    <w:rsid w:val="00D208B1"/>
    <w:rsid w:val="00D21364"/>
    <w:rsid w:val="00D265F9"/>
    <w:rsid w:val="00D311FD"/>
    <w:rsid w:val="00D31DF7"/>
    <w:rsid w:val="00D32F69"/>
    <w:rsid w:val="00D33E16"/>
    <w:rsid w:val="00D43327"/>
    <w:rsid w:val="00D444B3"/>
    <w:rsid w:val="00D44A57"/>
    <w:rsid w:val="00D472A0"/>
    <w:rsid w:val="00D506EC"/>
    <w:rsid w:val="00D51311"/>
    <w:rsid w:val="00D519F4"/>
    <w:rsid w:val="00D53503"/>
    <w:rsid w:val="00D5453D"/>
    <w:rsid w:val="00D5467F"/>
    <w:rsid w:val="00D5496C"/>
    <w:rsid w:val="00D576DB"/>
    <w:rsid w:val="00D60355"/>
    <w:rsid w:val="00D650EA"/>
    <w:rsid w:val="00D711E5"/>
    <w:rsid w:val="00D717A4"/>
    <w:rsid w:val="00D73087"/>
    <w:rsid w:val="00D736AA"/>
    <w:rsid w:val="00D776AD"/>
    <w:rsid w:val="00D80C6B"/>
    <w:rsid w:val="00D80F7A"/>
    <w:rsid w:val="00D87C7C"/>
    <w:rsid w:val="00D93A80"/>
    <w:rsid w:val="00D94E8E"/>
    <w:rsid w:val="00DA618A"/>
    <w:rsid w:val="00DA70CF"/>
    <w:rsid w:val="00DB00C5"/>
    <w:rsid w:val="00DB0AF9"/>
    <w:rsid w:val="00DB0EA2"/>
    <w:rsid w:val="00DB0F12"/>
    <w:rsid w:val="00DB2341"/>
    <w:rsid w:val="00DB3211"/>
    <w:rsid w:val="00DB3C79"/>
    <w:rsid w:val="00DB561B"/>
    <w:rsid w:val="00DB5B03"/>
    <w:rsid w:val="00DB64BD"/>
    <w:rsid w:val="00DC23B1"/>
    <w:rsid w:val="00DC2B81"/>
    <w:rsid w:val="00DC4992"/>
    <w:rsid w:val="00DC4BBF"/>
    <w:rsid w:val="00DC68E0"/>
    <w:rsid w:val="00DD2768"/>
    <w:rsid w:val="00DD3BF1"/>
    <w:rsid w:val="00DD5194"/>
    <w:rsid w:val="00DD53C5"/>
    <w:rsid w:val="00DD6C70"/>
    <w:rsid w:val="00DE043E"/>
    <w:rsid w:val="00DE30A9"/>
    <w:rsid w:val="00DE7436"/>
    <w:rsid w:val="00DE7A06"/>
    <w:rsid w:val="00DF2AF0"/>
    <w:rsid w:val="00DF374B"/>
    <w:rsid w:val="00DF3DD9"/>
    <w:rsid w:val="00DF4EAD"/>
    <w:rsid w:val="00DF5A06"/>
    <w:rsid w:val="00DF5A57"/>
    <w:rsid w:val="00DF6F35"/>
    <w:rsid w:val="00E0120F"/>
    <w:rsid w:val="00E01579"/>
    <w:rsid w:val="00E01B97"/>
    <w:rsid w:val="00E03280"/>
    <w:rsid w:val="00E03F4D"/>
    <w:rsid w:val="00E0597C"/>
    <w:rsid w:val="00E05B3D"/>
    <w:rsid w:val="00E11BA0"/>
    <w:rsid w:val="00E137E9"/>
    <w:rsid w:val="00E14AE1"/>
    <w:rsid w:val="00E17E4C"/>
    <w:rsid w:val="00E2125B"/>
    <w:rsid w:val="00E21641"/>
    <w:rsid w:val="00E226AB"/>
    <w:rsid w:val="00E23850"/>
    <w:rsid w:val="00E251B4"/>
    <w:rsid w:val="00E30ADE"/>
    <w:rsid w:val="00E3119A"/>
    <w:rsid w:val="00E31BB7"/>
    <w:rsid w:val="00E32B23"/>
    <w:rsid w:val="00E34CF1"/>
    <w:rsid w:val="00E36D39"/>
    <w:rsid w:val="00E3724F"/>
    <w:rsid w:val="00E37C8F"/>
    <w:rsid w:val="00E417D7"/>
    <w:rsid w:val="00E43B91"/>
    <w:rsid w:val="00E518C9"/>
    <w:rsid w:val="00E519B4"/>
    <w:rsid w:val="00E51D1A"/>
    <w:rsid w:val="00E53DA2"/>
    <w:rsid w:val="00E5621F"/>
    <w:rsid w:val="00E61AF3"/>
    <w:rsid w:val="00E61B02"/>
    <w:rsid w:val="00E62FA7"/>
    <w:rsid w:val="00E62FB3"/>
    <w:rsid w:val="00E6320C"/>
    <w:rsid w:val="00E65025"/>
    <w:rsid w:val="00E662FC"/>
    <w:rsid w:val="00E6652F"/>
    <w:rsid w:val="00E671ED"/>
    <w:rsid w:val="00E70171"/>
    <w:rsid w:val="00E734AB"/>
    <w:rsid w:val="00E73957"/>
    <w:rsid w:val="00E748B1"/>
    <w:rsid w:val="00E768C2"/>
    <w:rsid w:val="00E81271"/>
    <w:rsid w:val="00E8175E"/>
    <w:rsid w:val="00E824A0"/>
    <w:rsid w:val="00E82A66"/>
    <w:rsid w:val="00E90232"/>
    <w:rsid w:val="00E9026B"/>
    <w:rsid w:val="00E921F3"/>
    <w:rsid w:val="00E956FB"/>
    <w:rsid w:val="00E966D0"/>
    <w:rsid w:val="00E97094"/>
    <w:rsid w:val="00EA053F"/>
    <w:rsid w:val="00EA0752"/>
    <w:rsid w:val="00EA2637"/>
    <w:rsid w:val="00EA59DE"/>
    <w:rsid w:val="00EA6A56"/>
    <w:rsid w:val="00EA6D87"/>
    <w:rsid w:val="00EA6DE7"/>
    <w:rsid w:val="00EB0362"/>
    <w:rsid w:val="00EB5611"/>
    <w:rsid w:val="00EC07C5"/>
    <w:rsid w:val="00EC0A76"/>
    <w:rsid w:val="00EC1F12"/>
    <w:rsid w:val="00EC2556"/>
    <w:rsid w:val="00EC31ED"/>
    <w:rsid w:val="00EC3544"/>
    <w:rsid w:val="00EC3BCA"/>
    <w:rsid w:val="00EC3E5C"/>
    <w:rsid w:val="00EC527A"/>
    <w:rsid w:val="00EC58E3"/>
    <w:rsid w:val="00EC5C40"/>
    <w:rsid w:val="00ED3683"/>
    <w:rsid w:val="00ED4223"/>
    <w:rsid w:val="00ED7395"/>
    <w:rsid w:val="00EE16F1"/>
    <w:rsid w:val="00EE173D"/>
    <w:rsid w:val="00EE2560"/>
    <w:rsid w:val="00EE3061"/>
    <w:rsid w:val="00EE32B2"/>
    <w:rsid w:val="00EE507F"/>
    <w:rsid w:val="00EF7335"/>
    <w:rsid w:val="00F0136A"/>
    <w:rsid w:val="00F047DF"/>
    <w:rsid w:val="00F04A5C"/>
    <w:rsid w:val="00F06555"/>
    <w:rsid w:val="00F06A81"/>
    <w:rsid w:val="00F06EF2"/>
    <w:rsid w:val="00F10C02"/>
    <w:rsid w:val="00F114C3"/>
    <w:rsid w:val="00F134E4"/>
    <w:rsid w:val="00F1437B"/>
    <w:rsid w:val="00F143F5"/>
    <w:rsid w:val="00F16E40"/>
    <w:rsid w:val="00F22233"/>
    <w:rsid w:val="00F24189"/>
    <w:rsid w:val="00F25EE1"/>
    <w:rsid w:val="00F31C4D"/>
    <w:rsid w:val="00F33D75"/>
    <w:rsid w:val="00F34DD9"/>
    <w:rsid w:val="00F34E6C"/>
    <w:rsid w:val="00F35869"/>
    <w:rsid w:val="00F37953"/>
    <w:rsid w:val="00F40BD5"/>
    <w:rsid w:val="00F4361B"/>
    <w:rsid w:val="00F43A58"/>
    <w:rsid w:val="00F45323"/>
    <w:rsid w:val="00F47747"/>
    <w:rsid w:val="00F53848"/>
    <w:rsid w:val="00F53BB1"/>
    <w:rsid w:val="00F5777C"/>
    <w:rsid w:val="00F617CF"/>
    <w:rsid w:val="00F63A08"/>
    <w:rsid w:val="00F65B9F"/>
    <w:rsid w:val="00F6682E"/>
    <w:rsid w:val="00F7209D"/>
    <w:rsid w:val="00F72BB9"/>
    <w:rsid w:val="00F74723"/>
    <w:rsid w:val="00F83074"/>
    <w:rsid w:val="00F832C8"/>
    <w:rsid w:val="00F84FFC"/>
    <w:rsid w:val="00F85B4C"/>
    <w:rsid w:val="00F86BDB"/>
    <w:rsid w:val="00F87EDE"/>
    <w:rsid w:val="00F93916"/>
    <w:rsid w:val="00FA045A"/>
    <w:rsid w:val="00FA4B77"/>
    <w:rsid w:val="00FA648D"/>
    <w:rsid w:val="00FA66A2"/>
    <w:rsid w:val="00FB0730"/>
    <w:rsid w:val="00FB4821"/>
    <w:rsid w:val="00FB6C0D"/>
    <w:rsid w:val="00FB7066"/>
    <w:rsid w:val="00FB744D"/>
    <w:rsid w:val="00FC11EF"/>
    <w:rsid w:val="00FC1654"/>
    <w:rsid w:val="00FC4716"/>
    <w:rsid w:val="00FC581A"/>
    <w:rsid w:val="00FD207B"/>
    <w:rsid w:val="00FD4703"/>
    <w:rsid w:val="00FD4714"/>
    <w:rsid w:val="00FD6E92"/>
    <w:rsid w:val="00FE0E67"/>
    <w:rsid w:val="00FE2645"/>
    <w:rsid w:val="00FF1762"/>
    <w:rsid w:val="00FF34A8"/>
    <w:rsid w:val="00FF3888"/>
    <w:rsid w:val="00FF4B48"/>
    <w:rsid w:val="00FF5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F1421199-EBB0-4DA0-BCE4-CD6242006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68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
    <w:next w:val="a"/>
    <w:link w:val="20"/>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
    <w:next w:val="a"/>
    <w:link w:val="30"/>
    <w:uiPriority w:val="9"/>
    <w:semiHidden/>
    <w:unhideWhenUsed/>
    <w:qFormat/>
    <w:rsid w:val="00E734AB"/>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734AB"/>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E734AB"/>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E734AB"/>
    <w:rPr>
      <w:rFonts w:ascii="標楷體" w:eastAsia="標楷體"/>
      <w:snapToGrid w:val="0"/>
      <w:kern w:val="2"/>
      <w:sz w:val="28"/>
      <w:szCs w:val="28"/>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E734AB"/>
    <w:rPr>
      <w:rFonts w:ascii="標楷體" w:eastAsia="標楷體"/>
      <w:snapToGrid w:val="0"/>
      <w:kern w:val="2"/>
      <w:sz w:val="28"/>
      <w:szCs w:val="28"/>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E734AB"/>
    <w:rPr>
      <w:rFonts w:ascii="標楷體" w:eastAsia="標楷體"/>
      <w:snapToGrid w:val="0"/>
      <w:kern w:val="2"/>
      <w:sz w:val="28"/>
      <w:szCs w:val="28"/>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E734AB"/>
    <w:rPr>
      <w:rFonts w:ascii="標楷體" w:eastAsia="標楷體"/>
      <w:snapToGrid w:val="0"/>
      <w:kern w:val="2"/>
      <w:sz w:val="24"/>
      <w:szCs w:val="28"/>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815146"/>
    <w:rPr>
      <w:rFonts w:ascii="標楷體" w:eastAsia="標楷體"/>
      <w:b/>
      <w:snapToGrid w:val="0"/>
      <w:kern w:val="2"/>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E734AB"/>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734AB"/>
    <w:rPr>
      <w:rFonts w:ascii="標楷體" w:eastAsia="標楷體"/>
      <w:snapToGrid w:val="0"/>
      <w:kern w:val="2"/>
      <w:sz w:val="24"/>
      <w:szCs w:val="28"/>
    </w:rPr>
  </w:style>
  <w:style w:type="paragraph" w:styleId="af0">
    <w:name w:val="header"/>
    <w:basedOn w:val="a"/>
    <w:link w:val="af1"/>
    <w:uiPriority w:val="99"/>
    <w:unhideWhenUsed/>
    <w:rsid w:val="0019190F"/>
    <w:pPr>
      <w:tabs>
        <w:tab w:val="center" w:pos="4153"/>
        <w:tab w:val="right" w:pos="8306"/>
      </w:tabs>
      <w:snapToGrid w:val="0"/>
    </w:pPr>
    <w:rPr>
      <w:sz w:val="20"/>
      <w:szCs w:val="20"/>
    </w:rPr>
  </w:style>
  <w:style w:type="character" w:customStyle="1" w:styleId="af1">
    <w:name w:val="頁首 字元"/>
    <w:link w:val="af0"/>
    <w:uiPriority w:val="99"/>
    <w:rsid w:val="0019190F"/>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E734AB"/>
    <w:rPr>
      <w:rFonts w:ascii="標楷體" w:eastAsia="標楷體"/>
      <w:snapToGrid w:val="0"/>
      <w:kern w:val="2"/>
      <w:sz w:val="28"/>
      <w:szCs w:val="28"/>
    </w:rPr>
  </w:style>
  <w:style w:type="paragraph" w:styleId="11">
    <w:name w:val="toc 1"/>
    <w:basedOn w:val="a"/>
    <w:next w:val="a"/>
    <w:autoRedefine/>
    <w:uiPriority w:val="39"/>
    <w:qFormat/>
    <w:rsid w:val="00C7220D"/>
    <w:pPr>
      <w:tabs>
        <w:tab w:val="right" w:leader="hyphen" w:pos="8505"/>
      </w:tabs>
      <w:ind w:leftChars="0" w:left="487" w:hangingChars="200" w:hanging="487"/>
    </w:pPr>
    <w:rPr>
      <w:b/>
      <w:noProof/>
      <w:sz w:val="24"/>
      <w:szCs w:val="24"/>
    </w:rPr>
  </w:style>
  <w:style w:type="paragraph" w:styleId="23">
    <w:name w:val="toc 2"/>
    <w:basedOn w:val="a"/>
    <w:next w:val="a"/>
    <w:autoRedefine/>
    <w:uiPriority w:val="39"/>
    <w:qFormat/>
    <w:rsid w:val="00C7220D"/>
    <w:pPr>
      <w:tabs>
        <w:tab w:val="right" w:leader="hyphen" w:pos="8505"/>
      </w:tabs>
      <w:ind w:leftChars="0" w:left="486" w:rightChars="100" w:right="283" w:hangingChars="200" w:hanging="486"/>
    </w:pPr>
    <w:rPr>
      <w:sz w:val="24"/>
    </w:rPr>
  </w:style>
  <w:style w:type="paragraph" w:styleId="af2">
    <w:name w:val="footer"/>
    <w:basedOn w:val="a"/>
    <w:link w:val="af3"/>
    <w:uiPriority w:val="99"/>
    <w:unhideWhenUsed/>
    <w:rsid w:val="0019190F"/>
    <w:pPr>
      <w:tabs>
        <w:tab w:val="center" w:pos="4153"/>
        <w:tab w:val="right" w:pos="8306"/>
      </w:tabs>
      <w:snapToGrid w:val="0"/>
    </w:pPr>
    <w:rPr>
      <w:sz w:val="20"/>
      <w:szCs w:val="20"/>
    </w:rPr>
  </w:style>
  <w:style w:type="character" w:customStyle="1" w:styleId="af3">
    <w:name w:val="頁尾 字元"/>
    <w:link w:val="af2"/>
    <w:uiPriority w:val="99"/>
    <w:rsid w:val="0019190F"/>
    <w:rPr>
      <w:rFonts w:ascii="標楷體" w:eastAsia="標楷體"/>
      <w:snapToGrid w:val="0"/>
      <w:kern w:val="2"/>
    </w:rPr>
  </w:style>
  <w:style w:type="paragraph" w:customStyle="1" w:styleId="af4">
    <w:name w:val="字元 字元 字元"/>
    <w:basedOn w:val="a"/>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5">
    <w:name w:val="Table Grid"/>
    <w:basedOn w:val="a1"/>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TOC Heading"/>
    <w:basedOn w:val="1"/>
    <w:next w:val="a"/>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7">
    <w:name w:val="Balloon Text"/>
    <w:basedOn w:val="a"/>
    <w:link w:val="af8"/>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E734AB"/>
    <w:rPr>
      <w:rFonts w:ascii="Cambria" w:hAnsi="Cambria"/>
      <w:snapToGrid w:val="0"/>
      <w:kern w:val="2"/>
      <w:sz w:val="18"/>
      <w:szCs w:val="18"/>
      <w:lang w:val="x-none" w:eastAsia="x-none"/>
    </w:rPr>
  </w:style>
  <w:style w:type="character" w:styleId="af9">
    <w:name w:val="Hyperlink"/>
    <w:uiPriority w:val="99"/>
    <w:unhideWhenUsed/>
    <w:rsid w:val="00E734AB"/>
    <w:rPr>
      <w:color w:val="0000FF"/>
      <w:u w:val="single"/>
    </w:rPr>
  </w:style>
  <w:style w:type="paragraph" w:styleId="afa">
    <w:name w:val="footnote text"/>
    <w:aliases w:val="註腳文字 字元 字元"/>
    <w:basedOn w:val="a"/>
    <w:link w:val="afb"/>
    <w:unhideWhenUsed/>
    <w:qFormat/>
    <w:rsid w:val="00E734AB"/>
    <w:pPr>
      <w:snapToGrid w:val="0"/>
      <w:jc w:val="left"/>
    </w:pPr>
    <w:rPr>
      <w:sz w:val="20"/>
      <w:szCs w:val="20"/>
      <w:lang w:val="x-none" w:eastAsia="x-none"/>
    </w:rPr>
  </w:style>
  <w:style w:type="character" w:customStyle="1" w:styleId="afb">
    <w:name w:val="註腳文字 字元"/>
    <w:aliases w:val="註腳文字 字元 字元 字元"/>
    <w:link w:val="afa"/>
    <w:rsid w:val="00E734AB"/>
    <w:rPr>
      <w:rFonts w:ascii="標楷體" w:eastAsia="標楷體"/>
      <w:snapToGrid w:val="0"/>
      <w:kern w:val="2"/>
      <w:lang w:val="x-none" w:eastAsia="x-none"/>
    </w:rPr>
  </w:style>
  <w:style w:type="character" w:styleId="afc">
    <w:name w:val="page number"/>
    <w:rsid w:val="00E734AB"/>
  </w:style>
  <w:style w:type="paragraph" w:customStyle="1" w:styleId="afd">
    <w:name w:val="表目錄"/>
    <w:basedOn w:val="14"/>
    <w:link w:val="afe"/>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rPr>
  </w:style>
  <w:style w:type="character" w:customStyle="1" w:styleId="afe">
    <w:name w:val="表目錄 字元"/>
    <w:link w:val="afd"/>
    <w:rsid w:val="00E734AB"/>
    <w:rPr>
      <w:rFonts w:eastAsia="標楷體"/>
      <w:snapToGrid w:val="0"/>
      <w:sz w:val="28"/>
      <w:szCs w:val="28"/>
    </w:rPr>
  </w:style>
  <w:style w:type="paragraph" w:styleId="aff">
    <w:name w:val="endnote text"/>
    <w:basedOn w:val="a"/>
    <w:link w:val="aff0"/>
    <w:uiPriority w:val="99"/>
    <w:semiHidden/>
    <w:unhideWhenUsed/>
    <w:rsid w:val="00E734AB"/>
    <w:pPr>
      <w:snapToGrid w:val="0"/>
      <w:jc w:val="left"/>
    </w:pPr>
  </w:style>
  <w:style w:type="character" w:customStyle="1" w:styleId="aff0">
    <w:name w:val="章節附註文字 字元"/>
    <w:link w:val="aff"/>
    <w:uiPriority w:val="99"/>
    <w:semiHidden/>
    <w:rsid w:val="00E734AB"/>
    <w:rPr>
      <w:rFonts w:ascii="標楷體" w:eastAsia="標楷體"/>
      <w:snapToGrid w:val="0"/>
      <w:kern w:val="2"/>
      <w:sz w:val="28"/>
      <w:szCs w:val="28"/>
    </w:rPr>
  </w:style>
  <w:style w:type="character" w:styleId="aff1">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paragraph" w:customStyle="1" w:styleId="26">
    <w:name w:val="字元 字元2 字元 字元 字元"/>
    <w:basedOn w:val="a"/>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E734AB"/>
    <w:rPr>
      <w:rFonts w:ascii="標楷體" w:eastAsia="標楷體"/>
      <w:b/>
      <w:snapToGrid w:val="0"/>
      <w:kern w:val="2"/>
      <w:sz w:val="28"/>
    </w:rPr>
  </w:style>
  <w:style w:type="paragraph" w:styleId="Web">
    <w:name w:val="Normal (Web)"/>
    <w:basedOn w:val="a"/>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ff2">
    <w:name w:val="(一)"/>
    <w:basedOn w:val="a"/>
    <w:link w:val="aff3"/>
    <w:qFormat/>
    <w:rsid w:val="00E734AB"/>
    <w:pPr>
      <w:spacing w:line="600" w:lineRule="exact"/>
      <w:ind w:leftChars="331" w:left="1561" w:hangingChars="189" w:hanging="567"/>
      <w:jc w:val="left"/>
    </w:pPr>
    <w:rPr>
      <w:lang w:val="x-none" w:eastAsia="x-none"/>
    </w:rPr>
  </w:style>
  <w:style w:type="character" w:customStyle="1" w:styleId="aff3">
    <w:name w:val="(一) 字元"/>
    <w:link w:val="aff2"/>
    <w:rsid w:val="00E734AB"/>
    <w:rPr>
      <w:rFonts w:ascii="標楷體" w:eastAsia="標楷體"/>
      <w:snapToGrid w:val="0"/>
      <w:kern w:val="2"/>
      <w:sz w:val="28"/>
      <w:szCs w:val="28"/>
      <w:lang w:val="x-none" w:eastAsia="x-none"/>
    </w:rPr>
  </w:style>
  <w:style w:type="paragraph" w:customStyle="1" w:styleId="aff4">
    <w:name w:val="第二層"/>
    <w:basedOn w:val="a"/>
    <w:rsid w:val="00E734AB"/>
    <w:pPr>
      <w:spacing w:line="240" w:lineRule="auto"/>
      <w:ind w:leftChars="0" w:left="0" w:firstLineChars="0" w:firstLine="0"/>
      <w:jc w:val="left"/>
    </w:pPr>
    <w:rPr>
      <w:rFonts w:ascii="Times New Roman"/>
      <w:snapToGrid/>
      <w:szCs w:val="24"/>
    </w:rPr>
  </w:style>
  <w:style w:type="paragraph" w:styleId="aff5">
    <w:name w:val="List Paragraph"/>
    <w:basedOn w:val="a"/>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6">
    <w:name w:val="Plain Text"/>
    <w:basedOn w:val="a"/>
    <w:link w:val="aff7"/>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7">
    <w:name w:val="純文字 字元"/>
    <w:link w:val="aff6"/>
    <w:uiPriority w:val="99"/>
    <w:semiHidden/>
    <w:rsid w:val="00E734AB"/>
    <w:rPr>
      <w:rFonts w:ascii="新細明體" w:hAnsi="新細明體" w:cs="新細明體"/>
      <w:sz w:val="24"/>
      <w:szCs w:val="24"/>
    </w:rPr>
  </w:style>
  <w:style w:type="paragraph" w:styleId="aff8">
    <w:name w:val="Body Text"/>
    <w:basedOn w:val="a"/>
    <w:link w:val="aff9"/>
    <w:rsid w:val="005F418F"/>
    <w:pPr>
      <w:spacing w:line="240" w:lineRule="auto"/>
      <w:ind w:leftChars="0" w:left="0" w:firstLineChars="0" w:firstLine="0"/>
    </w:pPr>
    <w:rPr>
      <w:rFonts w:ascii="Times New Roman"/>
      <w:snapToGrid/>
      <w:sz w:val="32"/>
      <w:szCs w:val="24"/>
    </w:rPr>
  </w:style>
  <w:style w:type="character" w:customStyle="1" w:styleId="aff9">
    <w:name w:val="本文 字元"/>
    <w:link w:val="aff8"/>
    <w:rsid w:val="005F418F"/>
    <w:rPr>
      <w:rFonts w:eastAsia="標楷體"/>
      <w:kern w:val="2"/>
      <w:sz w:val="32"/>
      <w:szCs w:val="24"/>
    </w:rPr>
  </w:style>
  <w:style w:type="paragraph" w:styleId="affa">
    <w:name w:val="No Spacing"/>
    <w:uiPriority w:val="1"/>
    <w:qFormat/>
    <w:rsid w:val="00C661E7"/>
    <w:pPr>
      <w:widowControl w:val="0"/>
    </w:pPr>
    <w:rPr>
      <w:rFonts w:ascii="Calibri" w:hAnsi="Calibri"/>
      <w:kern w:val="2"/>
      <w:sz w:val="24"/>
      <w:szCs w:val="22"/>
    </w:rPr>
  </w:style>
  <w:style w:type="paragraph" w:customStyle="1" w:styleId="1420">
    <w:name w:val="表格內文(14行高2)"/>
    <w:basedOn w:val="142"/>
    <w:qFormat/>
    <w:rsid w:val="00052271"/>
    <w:pPr>
      <w:ind w:leftChars="5" w:left="98" w:hangingChars="35" w:hanging="84"/>
      <w:jc w:val="both"/>
    </w:pPr>
  </w:style>
  <w:style w:type="character" w:styleId="affb">
    <w:name w:val="footnote reference"/>
    <w:aliases w:val="FR,Ref,de nota al pie,註腳內容,Error-Fußnotenzeichen5,Error-Fußnotenzeichen6,Error-Fußnotenzeichen3,Error-Fusnotßnotenzeichen5,Error-Fußnotenzeic"/>
    <w:unhideWhenUsed/>
    <w:rsid w:val="00B2278F"/>
    <w:rPr>
      <w:vertAlign w:val="superscript"/>
    </w:rPr>
  </w:style>
  <w:style w:type="character" w:styleId="affc">
    <w:name w:val="Strong"/>
    <w:uiPriority w:val="22"/>
    <w:qFormat/>
    <w:rsid w:val="009F511D"/>
    <w:rPr>
      <w:b/>
      <w:bCs/>
    </w:rPr>
  </w:style>
  <w:style w:type="paragraph" w:customStyle="1" w:styleId="affd">
    <w:name w:val="一"/>
    <w:basedOn w:val="a"/>
    <w:link w:val="affe"/>
    <w:qFormat/>
    <w:rsid w:val="00166061"/>
    <w:pPr>
      <w:spacing w:line="600" w:lineRule="exact"/>
      <w:ind w:leftChars="0" w:left="1997" w:firstLineChars="0" w:hanging="720"/>
      <w:jc w:val="left"/>
    </w:pPr>
    <w:rPr>
      <w:lang w:val="x-none" w:eastAsia="x-none"/>
    </w:rPr>
  </w:style>
  <w:style w:type="character" w:customStyle="1" w:styleId="affe">
    <w:name w:val="一 字元"/>
    <w:link w:val="affd"/>
    <w:rsid w:val="00166061"/>
    <w:rPr>
      <w:rFonts w:ascii="標楷體" w:eastAsia="標楷體"/>
      <w:snapToGrid w:val="0"/>
      <w:kern w:val="2"/>
      <w:sz w:val="28"/>
      <w:szCs w:val="28"/>
      <w:lang w:val="x-none" w:eastAsia="x-none"/>
    </w:rPr>
  </w:style>
  <w:style w:type="paragraph" w:customStyle="1" w:styleId="style9">
    <w:name w:val="style9"/>
    <w:basedOn w:val="a"/>
    <w:rsid w:val="0016606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f">
    <w:name w:val="Date"/>
    <w:basedOn w:val="a"/>
    <w:next w:val="a"/>
    <w:link w:val="afff0"/>
    <w:rsid w:val="00166061"/>
    <w:pPr>
      <w:spacing w:line="240" w:lineRule="auto"/>
      <w:ind w:leftChars="0" w:left="0" w:firstLineChars="0" w:firstLine="0"/>
      <w:jc w:val="right"/>
    </w:pPr>
    <w:rPr>
      <w:rFonts w:ascii="Times New Roman"/>
      <w:b/>
      <w:bCs/>
      <w:snapToGrid/>
      <w:sz w:val="36"/>
      <w:szCs w:val="24"/>
    </w:rPr>
  </w:style>
  <w:style w:type="character" w:customStyle="1" w:styleId="afff0">
    <w:name w:val="日期 字元"/>
    <w:link w:val="afff"/>
    <w:rsid w:val="00166061"/>
    <w:rPr>
      <w:rFonts w:eastAsia="標楷體"/>
      <w:b/>
      <w:bCs/>
      <w:kern w:val="2"/>
      <w:sz w:val="36"/>
      <w:szCs w:val="24"/>
    </w:rPr>
  </w:style>
  <w:style w:type="paragraph" w:customStyle="1" w:styleId="Default">
    <w:name w:val="Default"/>
    <w:rsid w:val="00166061"/>
    <w:pPr>
      <w:widowControl w:val="0"/>
      <w:autoSpaceDE w:val="0"/>
      <w:autoSpaceDN w:val="0"/>
      <w:adjustRightInd w:val="0"/>
    </w:pPr>
    <w:rPr>
      <w:rFonts w:ascii="標楷體" w:hAnsi="標楷體" w:cs="標楷體"/>
      <w:color w:val="000000"/>
      <w:sz w:val="24"/>
      <w:szCs w:val="24"/>
    </w:rPr>
  </w:style>
  <w:style w:type="paragraph" w:customStyle="1" w:styleId="147">
    <w:name w:val="註腳(表格內文14行高左右齊)"/>
    <w:basedOn w:val="a"/>
    <w:qFormat/>
    <w:rsid w:val="00333D44"/>
    <w:pPr>
      <w:wordWrap w:val="0"/>
      <w:spacing w:line="280" w:lineRule="exact"/>
      <w:ind w:leftChars="-15" w:left="153" w:hangingChars="80" w:hanging="19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450126732">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3B86E-93CA-486F-8340-86277E339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3</Pages>
  <Words>3730</Words>
  <Characters>21261</Characters>
  <Application>Microsoft Office Word</Application>
  <DocSecurity>0</DocSecurity>
  <Lines>177</Lines>
  <Paragraphs>49</Paragraphs>
  <ScaleCrop>false</ScaleCrop>
  <Company/>
  <LinksUpToDate>false</LinksUpToDate>
  <CharactersWithSpaces>24942</CharactersWithSpaces>
  <SharedDoc>false</SharedDoc>
  <HLinks>
    <vt:vector size="108" baseType="variant">
      <vt:variant>
        <vt:i4>1572920</vt:i4>
      </vt:variant>
      <vt:variant>
        <vt:i4>104</vt:i4>
      </vt:variant>
      <vt:variant>
        <vt:i4>0</vt:i4>
      </vt:variant>
      <vt:variant>
        <vt:i4>5</vt:i4>
      </vt:variant>
      <vt:variant>
        <vt:lpwstr/>
      </vt:variant>
      <vt:variant>
        <vt:lpwstr>_Toc194483519</vt:lpwstr>
      </vt:variant>
      <vt:variant>
        <vt:i4>1572920</vt:i4>
      </vt:variant>
      <vt:variant>
        <vt:i4>98</vt:i4>
      </vt:variant>
      <vt:variant>
        <vt:i4>0</vt:i4>
      </vt:variant>
      <vt:variant>
        <vt:i4>5</vt:i4>
      </vt:variant>
      <vt:variant>
        <vt:lpwstr/>
      </vt:variant>
      <vt:variant>
        <vt:lpwstr>_Toc194483518</vt:lpwstr>
      </vt:variant>
      <vt:variant>
        <vt:i4>1572920</vt:i4>
      </vt:variant>
      <vt:variant>
        <vt:i4>92</vt:i4>
      </vt:variant>
      <vt:variant>
        <vt:i4>0</vt:i4>
      </vt:variant>
      <vt:variant>
        <vt:i4>5</vt:i4>
      </vt:variant>
      <vt:variant>
        <vt:lpwstr/>
      </vt:variant>
      <vt:variant>
        <vt:lpwstr>_Toc194483517</vt:lpwstr>
      </vt:variant>
      <vt:variant>
        <vt:i4>1572920</vt:i4>
      </vt:variant>
      <vt:variant>
        <vt:i4>86</vt:i4>
      </vt:variant>
      <vt:variant>
        <vt:i4>0</vt:i4>
      </vt:variant>
      <vt:variant>
        <vt:i4>5</vt:i4>
      </vt:variant>
      <vt:variant>
        <vt:lpwstr/>
      </vt:variant>
      <vt:variant>
        <vt:lpwstr>_Toc194483516</vt:lpwstr>
      </vt:variant>
      <vt:variant>
        <vt:i4>1572920</vt:i4>
      </vt:variant>
      <vt:variant>
        <vt:i4>80</vt:i4>
      </vt:variant>
      <vt:variant>
        <vt:i4>0</vt:i4>
      </vt:variant>
      <vt:variant>
        <vt:i4>5</vt:i4>
      </vt:variant>
      <vt:variant>
        <vt:lpwstr/>
      </vt:variant>
      <vt:variant>
        <vt:lpwstr>_Toc194483515</vt:lpwstr>
      </vt:variant>
      <vt:variant>
        <vt:i4>1572920</vt:i4>
      </vt:variant>
      <vt:variant>
        <vt:i4>74</vt:i4>
      </vt:variant>
      <vt:variant>
        <vt:i4>0</vt:i4>
      </vt:variant>
      <vt:variant>
        <vt:i4>5</vt:i4>
      </vt:variant>
      <vt:variant>
        <vt:lpwstr/>
      </vt:variant>
      <vt:variant>
        <vt:lpwstr>_Toc194483514</vt:lpwstr>
      </vt:variant>
      <vt:variant>
        <vt:i4>1572920</vt:i4>
      </vt:variant>
      <vt:variant>
        <vt:i4>68</vt:i4>
      </vt:variant>
      <vt:variant>
        <vt:i4>0</vt:i4>
      </vt:variant>
      <vt:variant>
        <vt:i4>5</vt:i4>
      </vt:variant>
      <vt:variant>
        <vt:lpwstr/>
      </vt:variant>
      <vt:variant>
        <vt:lpwstr>_Toc194483513</vt:lpwstr>
      </vt:variant>
      <vt:variant>
        <vt:i4>1572920</vt:i4>
      </vt:variant>
      <vt:variant>
        <vt:i4>62</vt:i4>
      </vt:variant>
      <vt:variant>
        <vt:i4>0</vt:i4>
      </vt:variant>
      <vt:variant>
        <vt:i4>5</vt:i4>
      </vt:variant>
      <vt:variant>
        <vt:lpwstr/>
      </vt:variant>
      <vt:variant>
        <vt:lpwstr>_Toc194483512</vt:lpwstr>
      </vt:variant>
      <vt:variant>
        <vt:i4>1572920</vt:i4>
      </vt:variant>
      <vt:variant>
        <vt:i4>56</vt:i4>
      </vt:variant>
      <vt:variant>
        <vt:i4>0</vt:i4>
      </vt:variant>
      <vt:variant>
        <vt:i4>5</vt:i4>
      </vt:variant>
      <vt:variant>
        <vt:lpwstr/>
      </vt:variant>
      <vt:variant>
        <vt:lpwstr>_Toc194483511</vt:lpwstr>
      </vt:variant>
      <vt:variant>
        <vt:i4>1572920</vt:i4>
      </vt:variant>
      <vt:variant>
        <vt:i4>50</vt:i4>
      </vt:variant>
      <vt:variant>
        <vt:i4>0</vt:i4>
      </vt:variant>
      <vt:variant>
        <vt:i4>5</vt:i4>
      </vt:variant>
      <vt:variant>
        <vt:lpwstr/>
      </vt:variant>
      <vt:variant>
        <vt:lpwstr>_Toc194483510</vt:lpwstr>
      </vt:variant>
      <vt:variant>
        <vt:i4>1638456</vt:i4>
      </vt:variant>
      <vt:variant>
        <vt:i4>44</vt:i4>
      </vt:variant>
      <vt:variant>
        <vt:i4>0</vt:i4>
      </vt:variant>
      <vt:variant>
        <vt:i4>5</vt:i4>
      </vt:variant>
      <vt:variant>
        <vt:lpwstr/>
      </vt:variant>
      <vt:variant>
        <vt:lpwstr>_Toc194483509</vt:lpwstr>
      </vt:variant>
      <vt:variant>
        <vt:i4>1638456</vt:i4>
      </vt:variant>
      <vt:variant>
        <vt:i4>38</vt:i4>
      </vt:variant>
      <vt:variant>
        <vt:i4>0</vt:i4>
      </vt:variant>
      <vt:variant>
        <vt:i4>5</vt:i4>
      </vt:variant>
      <vt:variant>
        <vt:lpwstr/>
      </vt:variant>
      <vt:variant>
        <vt:lpwstr>_Toc194483508</vt:lpwstr>
      </vt:variant>
      <vt:variant>
        <vt:i4>1638456</vt:i4>
      </vt:variant>
      <vt:variant>
        <vt:i4>32</vt:i4>
      </vt:variant>
      <vt:variant>
        <vt:i4>0</vt:i4>
      </vt:variant>
      <vt:variant>
        <vt:i4>5</vt:i4>
      </vt:variant>
      <vt:variant>
        <vt:lpwstr/>
      </vt:variant>
      <vt:variant>
        <vt:lpwstr>_Toc194483507</vt:lpwstr>
      </vt:variant>
      <vt:variant>
        <vt:i4>1638456</vt:i4>
      </vt:variant>
      <vt:variant>
        <vt:i4>26</vt:i4>
      </vt:variant>
      <vt:variant>
        <vt:i4>0</vt:i4>
      </vt:variant>
      <vt:variant>
        <vt:i4>5</vt:i4>
      </vt:variant>
      <vt:variant>
        <vt:lpwstr/>
      </vt:variant>
      <vt:variant>
        <vt:lpwstr>_Toc194483506</vt:lpwstr>
      </vt:variant>
      <vt:variant>
        <vt:i4>1638456</vt:i4>
      </vt:variant>
      <vt:variant>
        <vt:i4>20</vt:i4>
      </vt:variant>
      <vt:variant>
        <vt:i4>0</vt:i4>
      </vt:variant>
      <vt:variant>
        <vt:i4>5</vt:i4>
      </vt:variant>
      <vt:variant>
        <vt:lpwstr/>
      </vt:variant>
      <vt:variant>
        <vt:lpwstr>_Toc194483505</vt:lpwstr>
      </vt:variant>
      <vt:variant>
        <vt:i4>1638456</vt:i4>
      </vt:variant>
      <vt:variant>
        <vt:i4>14</vt:i4>
      </vt:variant>
      <vt:variant>
        <vt:i4>0</vt:i4>
      </vt:variant>
      <vt:variant>
        <vt:i4>5</vt:i4>
      </vt:variant>
      <vt:variant>
        <vt:lpwstr/>
      </vt:variant>
      <vt:variant>
        <vt:lpwstr>_Toc194483504</vt:lpwstr>
      </vt:variant>
      <vt:variant>
        <vt:i4>1638456</vt:i4>
      </vt:variant>
      <vt:variant>
        <vt:i4>8</vt:i4>
      </vt:variant>
      <vt:variant>
        <vt:i4>0</vt:i4>
      </vt:variant>
      <vt:variant>
        <vt:i4>5</vt:i4>
      </vt:variant>
      <vt:variant>
        <vt:lpwstr/>
      </vt:variant>
      <vt:variant>
        <vt:lpwstr>_Toc194483503</vt:lpwstr>
      </vt:variant>
      <vt:variant>
        <vt:i4>1638456</vt:i4>
      </vt:variant>
      <vt:variant>
        <vt:i4>2</vt:i4>
      </vt:variant>
      <vt:variant>
        <vt:i4>0</vt:i4>
      </vt:variant>
      <vt:variant>
        <vt:i4>5</vt:i4>
      </vt:variant>
      <vt:variant>
        <vt:lpwstr/>
      </vt:variant>
      <vt:variant>
        <vt:lpwstr>_Toc194483502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2024-04-09T07:44:00Z</cp:lastPrinted>
  <dcterms:created xsi:type="dcterms:W3CDTF">2025-04-02T06:47:00Z</dcterms:created>
  <dcterms:modified xsi:type="dcterms:W3CDTF">2025-04-02T06:47:00Z</dcterms:modified>
</cp:coreProperties>
</file>