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7CA2E476" w14:textId="77777777" w:rsidR="00685665" w:rsidRPr="00212E6A" w:rsidRDefault="00685665" w:rsidP="002B4E11">
      <w:pPr>
        <w:pStyle w:val="144"/>
        <w:ind w:left="567" w:hanging="567"/>
        <w:rPr>
          <w:rFonts w:hAnsi="標楷體"/>
          <w:snapToGrid/>
        </w:rPr>
      </w:pPr>
      <w:bookmarkStart w:id="1" w:name="_Toc36200599"/>
      <w:bookmarkStart w:id="2" w:name="_Toc193976041"/>
      <w:r w:rsidRPr="00212E6A">
        <w:rPr>
          <w:rFonts w:hAnsi="標楷體" w:hint="eastAsia"/>
          <w:snapToGrid/>
        </w:rPr>
        <w:t>壹、綜合評估</w:t>
      </w:r>
      <w:r w:rsidRPr="00212E6A">
        <w:rPr>
          <w:rFonts w:hAnsi="標楷體" w:hint="eastAsia"/>
          <w:snapToGrid/>
          <w:spacing w:val="-3"/>
        </w:rPr>
        <w:t>部</w:t>
      </w:r>
      <w:r w:rsidRPr="00212E6A">
        <w:rPr>
          <w:rFonts w:hAnsi="標楷體" w:hint="eastAsia"/>
          <w:snapToGrid/>
        </w:rPr>
        <w:t>分</w:t>
      </w:r>
      <w:bookmarkEnd w:id="1"/>
      <w:bookmarkEnd w:id="2"/>
    </w:p>
    <w:p w14:paraId="5AA8D79B" w14:textId="09883E16" w:rsidR="00215C5C" w:rsidRPr="00964A39" w:rsidRDefault="00685665" w:rsidP="00617F54">
      <w:pPr>
        <w:pStyle w:val="ab"/>
        <w:ind w:firstLine="566"/>
        <w:rPr>
          <w:rFonts w:hAnsi="標楷體"/>
        </w:rPr>
      </w:pPr>
      <w:r w:rsidRPr="00212E6A">
        <w:rPr>
          <w:rFonts w:hAnsi="標楷體"/>
          <w:snapToGrid/>
        </w:rPr>
        <w:t>1</w:t>
      </w:r>
      <w:r w:rsidRPr="00212E6A">
        <w:rPr>
          <w:rFonts w:hAnsi="標楷體" w:hint="eastAsia"/>
          <w:snapToGrid/>
        </w:rPr>
        <w:t>13年度中央政府總預算第二預備金編列</w:t>
      </w:r>
      <w:r w:rsidRPr="00212E6A">
        <w:rPr>
          <w:rFonts w:hAnsi="標楷體"/>
          <w:snapToGrid/>
        </w:rPr>
        <w:t>74</w:t>
      </w:r>
      <w:r w:rsidRPr="00212E6A">
        <w:rPr>
          <w:rFonts w:hAnsi="標楷體" w:hint="eastAsia"/>
          <w:snapToGrid/>
        </w:rPr>
        <w:t>億元，行政院依據各主管機關之申請，核准動支金額計73億3,214萬9千元，未動支部分6,785萬1千元，列為決算賸餘處理。其中動支數超過</w:t>
      </w:r>
      <w:r w:rsidRPr="00212E6A">
        <w:rPr>
          <w:rFonts w:hAnsi="標楷體"/>
          <w:snapToGrid/>
        </w:rPr>
        <w:t>5,000</w:t>
      </w:r>
      <w:r w:rsidRPr="00212E6A">
        <w:rPr>
          <w:rFonts w:hAnsi="標楷體" w:hint="eastAsia"/>
          <w:snapToGrid/>
        </w:rPr>
        <w:t>萬元者計有17筆，均已依預算法第</w:t>
      </w:r>
      <w:r w:rsidRPr="00212E6A">
        <w:rPr>
          <w:rFonts w:hAnsi="標楷體"/>
          <w:snapToGrid/>
        </w:rPr>
        <w:t>22</w:t>
      </w:r>
      <w:r w:rsidRPr="00212E6A">
        <w:rPr>
          <w:rFonts w:hAnsi="標楷體" w:hint="eastAsia"/>
          <w:snapToGrid/>
        </w:rPr>
        <w:t>條規定送請本院備查。謹就</w:t>
      </w:r>
      <w:r w:rsidRPr="00212E6A">
        <w:rPr>
          <w:rFonts w:hAnsi="標楷體"/>
          <w:snapToGrid/>
        </w:rPr>
        <w:t>1</w:t>
      </w:r>
      <w:r w:rsidRPr="00212E6A">
        <w:rPr>
          <w:rFonts w:hAnsi="標楷體" w:hint="eastAsia"/>
          <w:snapToGrid/>
        </w:rPr>
        <w:t>13年度中央政府總預算第二預備金動支情形及相關問題綜述如下：</w:t>
      </w:r>
    </w:p>
    <w:sectPr w:rsidR="00215C5C" w:rsidRPr="00964A39" w:rsidSect="00617F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617F54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08842B3F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617F54">
      <w:rPr>
        <w:rStyle w:val="af5"/>
        <w:noProof/>
      </w:rPr>
      <w:t>1</w:t>
    </w:r>
    <w:r>
      <w:rPr>
        <w:rStyle w:val="af5"/>
      </w:rPr>
      <w:fldChar w:fldCharType="end"/>
    </w:r>
  </w:p>
  <w:p w14:paraId="29C1FABB" w14:textId="77777777" w:rsidR="00B84D17" w:rsidRPr="0060523D" w:rsidRDefault="00617F54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617F54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617F54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617F54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617F54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17F54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02598-65C7-4FBE-9D23-A00142FE2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>HOME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