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0F67B6D3" w14:textId="77777777" w:rsidR="00614CCD" w:rsidRPr="008C097A" w:rsidRDefault="00614CCD" w:rsidP="008C097A">
      <w:pPr>
        <w:pStyle w:val="14"/>
        <w:ind w:left="567" w:hanging="567"/>
      </w:pPr>
      <w:bookmarkStart w:id="1" w:name="_Toc194991600"/>
      <w:bookmarkStart w:id="2" w:name="_Toc476211251"/>
      <w:bookmarkStart w:id="3" w:name="_Toc192843910"/>
      <w:bookmarkStart w:id="4" w:name="_Toc193976060"/>
      <w:r w:rsidRPr="008C097A">
        <w:rPr>
          <w:rFonts w:hint="eastAsia"/>
        </w:rPr>
        <w:t>第3項、</w:t>
      </w:r>
      <w:bookmarkEnd w:id="1"/>
      <w:bookmarkEnd w:id="2"/>
      <w:r w:rsidRPr="008C097A">
        <w:rPr>
          <w:rFonts w:hint="eastAsia"/>
        </w:rPr>
        <w:t>警政署及所屬</w:t>
      </w:r>
      <w:bookmarkEnd w:id="3"/>
      <w:bookmarkEnd w:id="4"/>
    </w:p>
    <w:p w14:paraId="18DD70F4" w14:textId="77777777" w:rsidR="00614CCD" w:rsidRPr="005D1851" w:rsidRDefault="00614CCD" w:rsidP="00BD28B4">
      <w:pPr>
        <w:pStyle w:val="a5"/>
        <w:ind w:left="567" w:hanging="567"/>
      </w:pPr>
      <w:bookmarkStart w:id="5" w:name="_Toc192843911"/>
      <w:r w:rsidRPr="005D1851">
        <w:rPr>
          <w:rFonts w:hint="eastAsia"/>
        </w:rPr>
        <w:t>一、113年度</w:t>
      </w:r>
      <w:r w:rsidRPr="005D1851">
        <w:rPr>
          <w:rFonts w:hAnsi="標楷體" w:hint="eastAsia"/>
        </w:rPr>
        <w:t>「內政部警政署保安警察第二總隊擴編轉型計畫」</w:t>
      </w:r>
      <w:r w:rsidRPr="005D1851">
        <w:rPr>
          <w:rFonts w:hint="eastAsia"/>
        </w:rPr>
        <w:t>所需經費動支第二預備金辦理，與預算法規定尚無不符，惟嗣後研提跨年計畫時允宜提前作業</w:t>
      </w:r>
      <w:bookmarkEnd w:id="5"/>
    </w:p>
    <w:p w14:paraId="0243123E" w14:textId="77777777" w:rsidR="00614CCD" w:rsidRPr="0030062B" w:rsidRDefault="00614CCD" w:rsidP="002642C3">
      <w:pPr>
        <w:ind w:left="566" w:firstLine="566"/>
      </w:pPr>
      <w:r w:rsidRPr="0061315B">
        <w:rPr>
          <w:rFonts w:hint="eastAsia"/>
        </w:rPr>
        <w:t>警政署及所屬1</w:t>
      </w:r>
      <w:r w:rsidRPr="0061315B">
        <w:t>1</w:t>
      </w:r>
      <w:r w:rsidRPr="0061315B">
        <w:rPr>
          <w:rFonts w:hint="eastAsia"/>
        </w:rPr>
        <w:t>3年度於「保安警察業務」項下動支第二預</w:t>
      </w:r>
      <w:r w:rsidRPr="00A53DE6">
        <w:rPr>
          <w:rFonts w:hint="eastAsia"/>
        </w:rPr>
        <w:t>備</w:t>
      </w:r>
      <w:r w:rsidRPr="0030062B">
        <w:rPr>
          <w:rFonts w:hint="eastAsia"/>
        </w:rPr>
        <w:t>金3</w:t>
      </w:r>
      <w:r w:rsidRPr="0030062B">
        <w:t>,660</w:t>
      </w:r>
      <w:r w:rsidRPr="0030062B">
        <w:rPr>
          <w:rFonts w:hint="eastAsia"/>
        </w:rPr>
        <w:t>萬1千元</w:t>
      </w:r>
      <w:r w:rsidRPr="0030062B">
        <w:rPr>
          <w:rFonts w:hAnsi="標楷體" w:hint="eastAsia"/>
        </w:rPr>
        <w:t>，用以</w:t>
      </w:r>
      <w:r w:rsidRPr="0030062B">
        <w:rPr>
          <w:rFonts w:hint="eastAsia"/>
        </w:rPr>
        <w:t>支應</w:t>
      </w:r>
      <w:r w:rsidRPr="0030062B">
        <w:rPr>
          <w:rFonts w:hAnsi="標楷體" w:hint="eastAsia"/>
        </w:rPr>
        <w:t>「內政部警政署保安警察第二總隊擴編轉型計畫」</w:t>
      </w:r>
      <w:r w:rsidRPr="0030062B">
        <w:rPr>
          <w:rFonts w:hint="eastAsia"/>
        </w:rPr>
        <w:t>所需經費。經查：</w:t>
      </w:r>
    </w:p>
    <w:p w14:paraId="621F8094" w14:textId="77777777" w:rsidR="00614CCD" w:rsidRPr="002F6259" w:rsidRDefault="00614CCD" w:rsidP="0071693F">
      <w:pPr>
        <w:pStyle w:val="a7"/>
        <w:tabs>
          <w:tab w:val="left" w:pos="1701"/>
        </w:tabs>
        <w:ind w:left="849" w:hanging="283"/>
      </w:pPr>
      <w:r w:rsidRPr="002F6259">
        <w:rPr>
          <w:rFonts w:hAnsi="標楷體" w:hint="eastAsia"/>
          <w:b/>
        </w:rPr>
        <w:t>(</w:t>
      </w:r>
      <w:r w:rsidRPr="002F6259">
        <w:rPr>
          <w:rFonts w:hAnsi="標楷體" w:cs="細明體" w:hint="eastAsia"/>
          <w:b/>
        </w:rPr>
        <w:t>一)</w:t>
      </w:r>
      <w:r w:rsidRPr="002F6259">
        <w:rPr>
          <w:rFonts w:hAnsi="標楷體" w:hint="eastAsia"/>
          <w:b/>
        </w:rPr>
        <w:t>動支條件</w:t>
      </w:r>
      <w:r w:rsidRPr="002F6259">
        <w:rPr>
          <w:rFonts w:hAnsi="標楷體" w:cs="細明體" w:hint="eastAsia"/>
          <w:b/>
        </w:rPr>
        <w:t>：</w:t>
      </w:r>
      <w:r w:rsidRPr="002F6259">
        <w:rPr>
          <w:rFonts w:hint="eastAsia"/>
        </w:rPr>
        <w:t>依預算法第70條第3款規定：「因應政事臨時需要必須增加計畫及經費時。」申請動支第二預備金。</w:t>
      </w:r>
    </w:p>
    <w:p w14:paraId="6D94A67A" w14:textId="77777777" w:rsidR="00614CCD" w:rsidRPr="002F6259" w:rsidRDefault="00614CCD" w:rsidP="0051262E">
      <w:pPr>
        <w:pStyle w:val="a7"/>
        <w:ind w:left="849" w:hanging="283"/>
      </w:pPr>
      <w:r w:rsidRPr="0051262E">
        <w:rPr>
          <w:rFonts w:hAnsi="標楷體" w:hint="eastAsia"/>
          <w:b/>
        </w:rPr>
        <w:t>(</w:t>
      </w:r>
      <w:r w:rsidRPr="0051262E">
        <w:rPr>
          <w:rFonts w:hAnsi="標楷體" w:cs="細明體" w:hint="eastAsia"/>
          <w:b/>
        </w:rPr>
        <w:t>二)</w:t>
      </w:r>
      <w:r w:rsidRPr="0051262E">
        <w:rPr>
          <w:rFonts w:hAnsi="標楷體" w:hint="eastAsia"/>
          <w:b/>
        </w:rPr>
        <w:t>動支原因</w:t>
      </w:r>
      <w:r w:rsidRPr="0051262E">
        <w:rPr>
          <w:rFonts w:hAnsi="標楷體" w:cs="細明體" w:hint="eastAsia"/>
          <w:b/>
        </w:rPr>
        <w:t>：</w:t>
      </w:r>
      <w:r w:rsidRPr="0051262E">
        <w:rPr>
          <w:rFonts w:hAnsi="標楷體" w:cs="細明體" w:hint="eastAsia"/>
        </w:rPr>
        <w:t>為</w:t>
      </w:r>
      <w:r w:rsidRPr="0051262E">
        <w:rPr>
          <w:rFonts w:hAnsi="標楷體" w:hint="eastAsia"/>
          <w:spacing w:val="-5"/>
          <w:kern w:val="0"/>
        </w:rPr>
        <w:t>強化油、水、電及通訊傳播等領域支援國土防衛</w:t>
      </w:r>
      <w:r>
        <w:rPr>
          <w:rFonts w:hAnsi="標楷體" w:hint="eastAsia"/>
          <w:spacing w:val="-5"/>
          <w:kern w:val="0"/>
        </w:rPr>
        <w:t>作戰及民生運作之</w:t>
      </w:r>
      <w:r w:rsidRPr="008D6FA3">
        <w:rPr>
          <w:rFonts w:hAnsi="標楷體" w:hint="eastAsia"/>
          <w:spacing w:val="-5"/>
          <w:kern w:val="0"/>
        </w:rPr>
        <w:t>重要</w:t>
      </w:r>
      <w:r>
        <w:rPr>
          <w:rFonts w:hAnsi="標楷體" w:hint="eastAsia"/>
          <w:spacing w:val="-5"/>
          <w:kern w:val="0"/>
        </w:rPr>
        <w:t>關鍵基礎設施防護</w:t>
      </w:r>
      <w:r w:rsidRPr="008D6FA3">
        <w:rPr>
          <w:rFonts w:hAnsi="標楷體" w:hint="eastAsia"/>
          <w:spacing w:val="-5"/>
          <w:kern w:val="0"/>
        </w:rPr>
        <w:t>，達成反滲透、反破壞、反突擊之目標，</w:t>
      </w:r>
      <w:r w:rsidRPr="00F262DA">
        <w:rPr>
          <w:rFonts w:hAnsi="標楷體" w:hint="eastAsia"/>
          <w:spacing w:val="-5"/>
          <w:kern w:val="0"/>
        </w:rPr>
        <w:t>行政院於112年8月11日指示</w:t>
      </w:r>
      <w:r>
        <w:rPr>
          <w:rFonts w:hAnsi="標楷體" w:hint="eastAsia"/>
          <w:spacing w:val="-5"/>
          <w:kern w:val="0"/>
        </w:rPr>
        <w:t>警政署</w:t>
      </w:r>
      <w:r w:rsidRPr="00F262DA">
        <w:rPr>
          <w:rFonts w:hAnsi="標楷體" w:hint="eastAsia"/>
          <w:spacing w:val="-5"/>
          <w:kern w:val="0"/>
        </w:rPr>
        <w:t>擬定「內政部警政署保安警察第二總隊擴編轉型計畫」，</w:t>
      </w:r>
      <w:r>
        <w:rPr>
          <w:rFonts w:hAnsi="標楷體" w:hint="eastAsia"/>
          <w:spacing w:val="-5"/>
          <w:kern w:val="0"/>
        </w:rPr>
        <w:t>並經該院於</w:t>
      </w:r>
      <w:r w:rsidRPr="002F6259">
        <w:rPr>
          <w:rFonts w:hint="eastAsia"/>
        </w:rPr>
        <w:t>112年11月22日核定及113年5月29日核定修正在案。保二總隊已於113年3月底增派警力於關鍵基礎設施，須購置所需服裝、勤務用品、車輛及應勤裝備等，</w:t>
      </w:r>
      <w:r>
        <w:rPr>
          <w:rFonts w:hint="eastAsia"/>
        </w:rPr>
        <w:t>警政署表示，因</w:t>
      </w:r>
      <w:r w:rsidRPr="002F6259">
        <w:rPr>
          <w:rFonts w:hint="eastAsia"/>
        </w:rPr>
        <w:t>113年</w:t>
      </w:r>
      <w:r>
        <w:rPr>
          <w:rFonts w:hint="eastAsia"/>
        </w:rPr>
        <w:t>度</w:t>
      </w:r>
      <w:r w:rsidRPr="002F6259">
        <w:rPr>
          <w:rFonts w:hint="eastAsia"/>
        </w:rPr>
        <w:t>未及編列相關經費，經檢討原預算無法容納</w:t>
      </w:r>
      <w:r>
        <w:rPr>
          <w:rFonts w:hint="eastAsia"/>
        </w:rPr>
        <w:t>該</w:t>
      </w:r>
      <w:r w:rsidRPr="002F6259">
        <w:rPr>
          <w:rFonts w:hint="eastAsia"/>
        </w:rPr>
        <w:t>計畫，爰</w:t>
      </w:r>
      <w:r>
        <w:rPr>
          <w:rFonts w:hint="eastAsia"/>
        </w:rPr>
        <w:t>申請</w:t>
      </w:r>
      <w:r w:rsidRPr="002F6259">
        <w:rPr>
          <w:rFonts w:hint="eastAsia"/>
        </w:rPr>
        <w:t>動支第二預備金</w:t>
      </w:r>
      <w:r w:rsidRPr="00C50CD7">
        <w:rPr>
          <w:rFonts w:hint="eastAsia"/>
        </w:rPr>
        <w:t>3,660萬1千元</w:t>
      </w:r>
      <w:r w:rsidRPr="002F6259">
        <w:rPr>
          <w:rFonts w:hint="eastAsia"/>
        </w:rPr>
        <w:t>支應。</w:t>
      </w:r>
    </w:p>
    <w:p w14:paraId="7AC378B3" w14:textId="77777777" w:rsidR="00614CCD" w:rsidRPr="005F51C9" w:rsidRDefault="00614CCD" w:rsidP="00A02B69">
      <w:pPr>
        <w:pStyle w:val="a7"/>
        <w:ind w:left="849" w:hanging="283"/>
      </w:pPr>
      <w:r w:rsidRPr="005F51C9">
        <w:rPr>
          <w:rFonts w:hint="eastAsia"/>
          <w:b/>
        </w:rPr>
        <w:t>(</w:t>
      </w:r>
      <w:r w:rsidRPr="005F51C9">
        <w:rPr>
          <w:rFonts w:cs="細明體" w:hint="eastAsia"/>
          <w:b/>
        </w:rPr>
        <w:t>三)</w:t>
      </w:r>
      <w:r w:rsidRPr="005F51C9">
        <w:rPr>
          <w:rFonts w:hint="eastAsia"/>
          <w:b/>
        </w:rPr>
        <w:t>執行情形</w:t>
      </w:r>
      <w:r w:rsidRPr="005F51C9">
        <w:rPr>
          <w:rFonts w:hAnsi="標楷體" w:cs="細明體" w:hint="eastAsia"/>
          <w:b/>
        </w:rPr>
        <w:t>：</w:t>
      </w:r>
      <w:r w:rsidRPr="005F51C9">
        <w:rPr>
          <w:rFonts w:hint="eastAsia"/>
        </w:rPr>
        <w:t>行政院主計總處於113年1</w:t>
      </w:r>
      <w:r>
        <w:rPr>
          <w:rFonts w:hint="eastAsia"/>
        </w:rPr>
        <w:t>2</w:t>
      </w:r>
      <w:r w:rsidRPr="005F51C9">
        <w:rPr>
          <w:rFonts w:hint="eastAsia"/>
        </w:rPr>
        <w:t>月2</w:t>
      </w:r>
      <w:r>
        <w:rPr>
          <w:rFonts w:hint="eastAsia"/>
        </w:rPr>
        <w:t>3日</w:t>
      </w:r>
      <w:r w:rsidRPr="005F51C9">
        <w:rPr>
          <w:rFonts w:hint="eastAsia"/>
        </w:rPr>
        <w:t>核定動支第二預備金3,660萬1千元，執行結果</w:t>
      </w:r>
      <w:r w:rsidRPr="007B584D">
        <w:rPr>
          <w:rFonts w:hint="eastAsia"/>
        </w:rPr>
        <w:t>，實支數3,658萬8千元(包括業務費892萬2千元及設備費2</w:t>
      </w:r>
      <w:r w:rsidRPr="007B584D">
        <w:t>,766</w:t>
      </w:r>
      <w:r w:rsidRPr="007B584D">
        <w:rPr>
          <w:rFonts w:hint="eastAsia"/>
        </w:rPr>
        <w:t>萬6千元)</w:t>
      </w:r>
      <w:r w:rsidRPr="007B584D">
        <w:rPr>
          <w:rFonts w:hAnsi="標楷體" w:hint="eastAsia"/>
        </w:rPr>
        <w:t>，</w:t>
      </w:r>
      <w:r w:rsidRPr="007B584D">
        <w:rPr>
          <w:rFonts w:hint="eastAsia"/>
        </w:rPr>
        <w:t>執行</w:t>
      </w:r>
      <w:r w:rsidRPr="005F51C9">
        <w:rPr>
          <w:rFonts w:hint="eastAsia"/>
        </w:rPr>
        <w:t>率99.96%(詳表1)。</w:t>
      </w:r>
    </w:p>
    <w:p w14:paraId="37FA57E6" w14:textId="77777777" w:rsidR="00614CCD" w:rsidRPr="00894EC4" w:rsidRDefault="00614CCD" w:rsidP="00F429B1">
      <w:pPr>
        <w:pStyle w:val="142"/>
        <w:spacing w:beforeLines="20" w:before="102" w:line="360" w:lineRule="exact"/>
        <w:ind w:leftChars="280" w:left="1558" w:hangingChars="270" w:hanging="765"/>
        <w:rPr>
          <w:b/>
          <w:sz w:val="28"/>
        </w:rPr>
      </w:pPr>
      <w:r w:rsidRPr="00894EC4">
        <w:rPr>
          <w:rFonts w:hint="eastAsia"/>
          <w:b/>
          <w:sz w:val="28"/>
        </w:rPr>
        <w:t>表1  警政署及所屬113年度動支第二預備金辦理「內政部警政署保安警察第二總隊擴編轉型計畫」經費執行概況表</w:t>
      </w:r>
    </w:p>
    <w:p w14:paraId="1A0AE98D" w14:textId="77777777" w:rsidR="00614CCD" w:rsidRPr="00894EC4" w:rsidRDefault="00614CCD" w:rsidP="00FC65C0">
      <w:pPr>
        <w:pStyle w:val="142"/>
        <w:spacing w:line="320" w:lineRule="exact"/>
        <w:ind w:leftChars="280" w:left="1450" w:hangingChars="270" w:hanging="657"/>
        <w:jc w:val="right"/>
        <w:rPr>
          <w:rFonts w:hAnsi="標楷體"/>
        </w:rPr>
      </w:pPr>
      <w:r w:rsidRPr="00894EC4">
        <w:rPr>
          <w:rFonts w:hint="eastAsia"/>
        </w:rPr>
        <w:t>單位</w:t>
      </w:r>
      <w:r w:rsidRPr="00894EC4">
        <w:rPr>
          <w:rFonts w:hAnsi="標楷體" w:hint="eastAsia"/>
        </w:rPr>
        <w:t>：新臺幣千元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11"/>
        <w:gridCol w:w="709"/>
        <w:gridCol w:w="950"/>
        <w:gridCol w:w="936"/>
        <w:gridCol w:w="936"/>
        <w:gridCol w:w="835"/>
        <w:gridCol w:w="1577"/>
      </w:tblGrid>
      <w:tr w:rsidR="00614CCD" w:rsidRPr="002F37DF" w14:paraId="06E7374D" w14:textId="77777777" w:rsidTr="00E55007">
        <w:trPr>
          <w:tblHeader/>
        </w:trPr>
        <w:tc>
          <w:tcPr>
            <w:tcW w:w="1711" w:type="dxa"/>
            <w:shd w:val="clear" w:color="auto" w:fill="auto"/>
            <w:vAlign w:val="center"/>
          </w:tcPr>
          <w:p w14:paraId="2FAE7547" w14:textId="77777777" w:rsidR="00614CCD" w:rsidRPr="002F37DF" w:rsidRDefault="00614CCD" w:rsidP="00894EC4">
            <w:pPr>
              <w:pStyle w:val="142"/>
              <w:jc w:val="distribute"/>
            </w:pPr>
            <w:r w:rsidRPr="002F37DF">
              <w:t>項目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2D60154" w14:textId="77777777" w:rsidR="00614CCD" w:rsidRPr="002F37DF" w:rsidRDefault="00614CCD" w:rsidP="00894EC4">
            <w:pPr>
              <w:pStyle w:val="142"/>
              <w:jc w:val="distribute"/>
            </w:pPr>
            <w:r w:rsidRPr="002F37DF">
              <w:rPr>
                <w:rFonts w:hint="eastAsia"/>
              </w:rPr>
              <w:t>工作計畫</w:t>
            </w:r>
          </w:p>
        </w:tc>
        <w:tc>
          <w:tcPr>
            <w:tcW w:w="950" w:type="dxa"/>
            <w:vAlign w:val="center"/>
          </w:tcPr>
          <w:p w14:paraId="76FDD9DD" w14:textId="77777777" w:rsidR="00614CCD" w:rsidRDefault="00614CCD" w:rsidP="00894EC4">
            <w:pPr>
              <w:pStyle w:val="142"/>
              <w:jc w:val="distribute"/>
            </w:pPr>
            <w:r w:rsidRPr="002F37DF">
              <w:rPr>
                <w:rFonts w:hint="eastAsia"/>
              </w:rPr>
              <w:t>核定</w:t>
            </w:r>
          </w:p>
          <w:p w14:paraId="039BF823" w14:textId="77777777" w:rsidR="00614CCD" w:rsidRPr="002F37DF" w:rsidRDefault="00614CCD" w:rsidP="00894EC4">
            <w:pPr>
              <w:pStyle w:val="142"/>
              <w:jc w:val="distribute"/>
            </w:pPr>
            <w:r w:rsidRPr="002F37DF">
              <w:rPr>
                <w:rFonts w:hint="eastAsia"/>
              </w:rPr>
              <w:t>動支數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18B0C24" w14:textId="77777777" w:rsidR="00614CCD" w:rsidRPr="002F37DF" w:rsidRDefault="00614CCD" w:rsidP="00894EC4">
            <w:pPr>
              <w:pStyle w:val="142"/>
              <w:jc w:val="distribute"/>
            </w:pPr>
            <w:r>
              <w:rPr>
                <w:rFonts w:hint="eastAsia"/>
              </w:rPr>
              <w:t>實支數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E5D881D" w14:textId="77777777" w:rsidR="00614CCD" w:rsidRPr="002F37DF" w:rsidRDefault="00614CCD" w:rsidP="00894EC4">
            <w:pPr>
              <w:pStyle w:val="142"/>
              <w:jc w:val="distribute"/>
            </w:pPr>
            <w:r w:rsidRPr="002F37DF">
              <w:rPr>
                <w:rFonts w:hint="eastAsia"/>
              </w:rPr>
              <w:t>執行率</w:t>
            </w:r>
          </w:p>
        </w:tc>
        <w:tc>
          <w:tcPr>
            <w:tcW w:w="835" w:type="dxa"/>
            <w:shd w:val="clear" w:color="auto" w:fill="auto"/>
            <w:vAlign w:val="center"/>
          </w:tcPr>
          <w:p w14:paraId="053B7B82" w14:textId="77777777" w:rsidR="00614CCD" w:rsidRPr="00894EC4" w:rsidRDefault="00614CCD" w:rsidP="00894EC4">
            <w:pPr>
              <w:pStyle w:val="142"/>
              <w:jc w:val="distribute"/>
              <w:rPr>
                <w:spacing w:val="-20"/>
                <w:sz w:val="22"/>
                <w:szCs w:val="22"/>
              </w:rPr>
            </w:pPr>
            <w:r w:rsidRPr="00894EC4">
              <w:rPr>
                <w:rFonts w:hint="eastAsia"/>
                <w:spacing w:val="-20"/>
                <w:szCs w:val="22"/>
              </w:rPr>
              <w:t>賸餘數</w:t>
            </w:r>
          </w:p>
        </w:tc>
        <w:tc>
          <w:tcPr>
            <w:tcW w:w="1577" w:type="dxa"/>
            <w:vAlign w:val="center"/>
          </w:tcPr>
          <w:p w14:paraId="55FDDBD4" w14:textId="77777777" w:rsidR="00614CCD" w:rsidRPr="002F37DF" w:rsidRDefault="00614CCD" w:rsidP="00894EC4">
            <w:pPr>
              <w:pStyle w:val="142"/>
              <w:jc w:val="distribute"/>
            </w:pPr>
            <w:r w:rsidRPr="002F37DF">
              <w:rPr>
                <w:rFonts w:hint="eastAsia"/>
              </w:rPr>
              <w:t>用途</w:t>
            </w:r>
          </w:p>
        </w:tc>
      </w:tr>
      <w:tr w:rsidR="00614CCD" w:rsidRPr="002F37DF" w14:paraId="1061C097" w14:textId="77777777" w:rsidTr="00FC65C0">
        <w:tc>
          <w:tcPr>
            <w:tcW w:w="1711" w:type="dxa"/>
            <w:shd w:val="clear" w:color="auto" w:fill="auto"/>
            <w:vAlign w:val="center"/>
          </w:tcPr>
          <w:p w14:paraId="6F412BEF" w14:textId="77777777" w:rsidR="00614CCD" w:rsidRPr="002F37DF" w:rsidRDefault="00614CCD" w:rsidP="008B02CB">
            <w:pPr>
              <w:pStyle w:val="142"/>
              <w:jc w:val="both"/>
            </w:pPr>
            <w:r w:rsidRPr="002F37DF">
              <w:rPr>
                <w:rFonts w:hint="eastAsia"/>
              </w:rPr>
              <w:lastRenderedPageBreak/>
              <w:t>保安警察第二總隊擴編轉型計畫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323F5B0C" w14:textId="77777777" w:rsidR="00614CCD" w:rsidRPr="002F37DF" w:rsidRDefault="00614CCD" w:rsidP="002F37DF">
            <w:pPr>
              <w:pStyle w:val="142"/>
            </w:pPr>
            <w:r w:rsidRPr="002F37DF">
              <w:rPr>
                <w:rFonts w:hint="eastAsia"/>
              </w:rPr>
              <w:t>保安警察業務</w:t>
            </w:r>
          </w:p>
        </w:tc>
        <w:tc>
          <w:tcPr>
            <w:tcW w:w="950" w:type="dxa"/>
            <w:vAlign w:val="center"/>
          </w:tcPr>
          <w:p w14:paraId="4394B280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t>36</w:t>
            </w:r>
            <w:r w:rsidRPr="002F37DF">
              <w:rPr>
                <w:rFonts w:hint="eastAsia"/>
              </w:rPr>
              <w:t>,</w:t>
            </w:r>
            <w:r w:rsidRPr="002F37DF">
              <w:t>601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3A90BBDB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t>36,588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5D8394DA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t>99.96%</w:t>
            </w:r>
          </w:p>
        </w:tc>
        <w:tc>
          <w:tcPr>
            <w:tcW w:w="835" w:type="dxa"/>
            <w:shd w:val="clear" w:color="auto" w:fill="auto"/>
            <w:vAlign w:val="center"/>
          </w:tcPr>
          <w:p w14:paraId="1BF2564D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t>13</w:t>
            </w:r>
          </w:p>
        </w:tc>
        <w:tc>
          <w:tcPr>
            <w:tcW w:w="1577" w:type="dxa"/>
            <w:vMerge w:val="restart"/>
            <w:vAlign w:val="center"/>
          </w:tcPr>
          <w:p w14:paraId="3AE5790D" w14:textId="77777777" w:rsidR="00614CCD" w:rsidRPr="002F37DF" w:rsidRDefault="00614CCD" w:rsidP="00894EC4">
            <w:pPr>
              <w:pStyle w:val="142"/>
              <w:jc w:val="both"/>
            </w:pPr>
            <w:r w:rsidRPr="002F37DF">
              <w:rPr>
                <w:rFonts w:hint="eastAsia"/>
              </w:rPr>
              <w:t>推</w:t>
            </w:r>
            <w:r w:rsidRPr="002F37DF">
              <w:t>動保二總隊組織擴編及轉型</w:t>
            </w:r>
            <w:r w:rsidRPr="002F37DF">
              <w:rPr>
                <w:rFonts w:hint="eastAsia"/>
              </w:rPr>
              <w:t>，</w:t>
            </w:r>
            <w:r w:rsidRPr="002F37DF">
              <w:t>提升關鍵基礎設施安全防護能量。</w:t>
            </w:r>
          </w:p>
        </w:tc>
      </w:tr>
      <w:tr w:rsidR="00614CCD" w:rsidRPr="002F37DF" w14:paraId="185CFFC5" w14:textId="77777777" w:rsidTr="00FC65C0">
        <w:tc>
          <w:tcPr>
            <w:tcW w:w="1711" w:type="dxa"/>
            <w:shd w:val="clear" w:color="auto" w:fill="auto"/>
            <w:vAlign w:val="center"/>
          </w:tcPr>
          <w:p w14:paraId="112624AB" w14:textId="77777777" w:rsidR="00614CCD" w:rsidRPr="002F37DF" w:rsidRDefault="00614CCD" w:rsidP="002F37DF">
            <w:pPr>
              <w:pStyle w:val="142"/>
            </w:pPr>
            <w:r>
              <w:rPr>
                <w:rFonts w:hint="eastAsia"/>
              </w:rPr>
              <w:t xml:space="preserve">  </w:t>
            </w:r>
            <w:r w:rsidRPr="002F37DF">
              <w:rPr>
                <w:rFonts w:hint="eastAsia"/>
              </w:rPr>
              <w:t>業務費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F59765B" w14:textId="77777777" w:rsidR="00614CCD" w:rsidRPr="002F37DF" w:rsidRDefault="00614CCD" w:rsidP="002F37DF">
            <w:pPr>
              <w:pStyle w:val="142"/>
            </w:pPr>
          </w:p>
        </w:tc>
        <w:tc>
          <w:tcPr>
            <w:tcW w:w="950" w:type="dxa"/>
            <w:vAlign w:val="center"/>
          </w:tcPr>
          <w:p w14:paraId="261E70C7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8,922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78D95589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8,922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4B36167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100%</w:t>
            </w:r>
          </w:p>
        </w:tc>
        <w:tc>
          <w:tcPr>
            <w:tcW w:w="835" w:type="dxa"/>
            <w:shd w:val="clear" w:color="auto" w:fill="auto"/>
            <w:vAlign w:val="center"/>
          </w:tcPr>
          <w:p w14:paraId="30AC9758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-</w:t>
            </w:r>
          </w:p>
        </w:tc>
        <w:tc>
          <w:tcPr>
            <w:tcW w:w="1577" w:type="dxa"/>
            <w:vMerge/>
            <w:vAlign w:val="center"/>
          </w:tcPr>
          <w:p w14:paraId="6836C629" w14:textId="77777777" w:rsidR="00614CCD" w:rsidRPr="002F37DF" w:rsidRDefault="00614CCD" w:rsidP="002F37DF">
            <w:pPr>
              <w:pStyle w:val="142"/>
            </w:pPr>
          </w:p>
        </w:tc>
      </w:tr>
      <w:tr w:rsidR="00614CCD" w:rsidRPr="002F37DF" w14:paraId="65C24774" w14:textId="77777777" w:rsidTr="00FC65C0">
        <w:tc>
          <w:tcPr>
            <w:tcW w:w="1711" w:type="dxa"/>
            <w:shd w:val="clear" w:color="auto" w:fill="auto"/>
            <w:vAlign w:val="center"/>
          </w:tcPr>
          <w:p w14:paraId="42CCD91F" w14:textId="77777777" w:rsidR="00614CCD" w:rsidRPr="002F37DF" w:rsidRDefault="00614CCD" w:rsidP="002F37DF">
            <w:pPr>
              <w:pStyle w:val="142"/>
            </w:pPr>
            <w:r>
              <w:rPr>
                <w:rFonts w:hint="eastAsia"/>
              </w:rPr>
              <w:t xml:space="preserve">  </w:t>
            </w:r>
            <w:r w:rsidRPr="002F37DF">
              <w:rPr>
                <w:rFonts w:hint="eastAsia"/>
              </w:rPr>
              <w:t>設備費</w:t>
            </w: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47B248B6" w14:textId="77777777" w:rsidR="00614CCD" w:rsidRPr="002F37DF" w:rsidRDefault="00614CCD" w:rsidP="002F37DF">
            <w:pPr>
              <w:pStyle w:val="142"/>
            </w:pPr>
          </w:p>
        </w:tc>
        <w:tc>
          <w:tcPr>
            <w:tcW w:w="950" w:type="dxa"/>
            <w:vAlign w:val="center"/>
          </w:tcPr>
          <w:p w14:paraId="1D9C4EC7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27</w:t>
            </w:r>
            <w:r w:rsidRPr="002F37DF">
              <w:t>,679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086E7E9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27,666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227B914A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99.95%</w:t>
            </w:r>
          </w:p>
        </w:tc>
        <w:tc>
          <w:tcPr>
            <w:tcW w:w="835" w:type="dxa"/>
            <w:shd w:val="clear" w:color="auto" w:fill="auto"/>
            <w:vAlign w:val="center"/>
          </w:tcPr>
          <w:p w14:paraId="79818DD5" w14:textId="77777777" w:rsidR="00614CCD" w:rsidRPr="002F37DF" w:rsidRDefault="00614CCD" w:rsidP="00894EC4">
            <w:pPr>
              <w:pStyle w:val="142"/>
              <w:jc w:val="right"/>
            </w:pPr>
            <w:r w:rsidRPr="002F37DF">
              <w:rPr>
                <w:rFonts w:hint="eastAsia"/>
              </w:rPr>
              <w:t>13</w:t>
            </w:r>
          </w:p>
        </w:tc>
        <w:tc>
          <w:tcPr>
            <w:tcW w:w="1577" w:type="dxa"/>
            <w:vMerge/>
            <w:vAlign w:val="center"/>
          </w:tcPr>
          <w:p w14:paraId="7A2B2F4B" w14:textId="77777777" w:rsidR="00614CCD" w:rsidRPr="002F37DF" w:rsidRDefault="00614CCD" w:rsidP="002F37DF">
            <w:pPr>
              <w:pStyle w:val="142"/>
            </w:pPr>
          </w:p>
        </w:tc>
      </w:tr>
    </w:tbl>
    <w:p w14:paraId="693C2D0B" w14:textId="77777777" w:rsidR="00614CCD" w:rsidRPr="00A74163" w:rsidRDefault="00614CCD" w:rsidP="002C6573">
      <w:pPr>
        <w:spacing w:line="280" w:lineRule="exact"/>
        <w:ind w:leftChars="300" w:left="850" w:firstLineChars="0" w:firstLine="0"/>
        <w:jc w:val="left"/>
        <w:rPr>
          <w:lang w:val="x-none"/>
        </w:rPr>
      </w:pPr>
      <w:r w:rsidRPr="00A74163">
        <w:rPr>
          <w:rFonts w:hint="eastAsia"/>
          <w:snapToGrid/>
          <w:sz w:val="24"/>
          <w:lang w:eastAsia="zh-HK"/>
        </w:rPr>
        <w:t>資料來源：</w:t>
      </w:r>
      <w:r w:rsidRPr="00A74163">
        <w:rPr>
          <w:rFonts w:hint="eastAsia"/>
          <w:snapToGrid/>
          <w:sz w:val="24"/>
        </w:rPr>
        <w:t>警政署提供</w:t>
      </w:r>
      <w:r w:rsidRPr="00A74163">
        <w:rPr>
          <w:rFonts w:hint="eastAsia"/>
          <w:snapToGrid/>
          <w:sz w:val="24"/>
          <w:lang w:eastAsia="zh-HK"/>
        </w:rPr>
        <w:t>。</w:t>
      </w:r>
    </w:p>
    <w:p w14:paraId="4498DB28" w14:textId="77777777" w:rsidR="00614CCD" w:rsidRDefault="00614CCD" w:rsidP="004626F5">
      <w:pPr>
        <w:pStyle w:val="a7"/>
        <w:ind w:left="849" w:hanging="283"/>
      </w:pPr>
      <w:r w:rsidRPr="00026781">
        <w:rPr>
          <w:rFonts w:hint="eastAsia"/>
          <w:b/>
        </w:rPr>
        <w:t>(</w:t>
      </w:r>
      <w:r w:rsidRPr="00026781">
        <w:rPr>
          <w:rFonts w:cs="細明體" w:hint="eastAsia"/>
          <w:b/>
        </w:rPr>
        <w:t>四)</w:t>
      </w:r>
      <w:r w:rsidRPr="00026781">
        <w:rPr>
          <w:rFonts w:hint="eastAsia"/>
          <w:b/>
        </w:rPr>
        <w:t>評估意見</w:t>
      </w:r>
      <w:r w:rsidRPr="00026781">
        <w:rPr>
          <w:rFonts w:hAnsi="標楷體" w:cs="細明體" w:hint="eastAsia"/>
          <w:b/>
        </w:rPr>
        <w:t>：</w:t>
      </w:r>
      <w:r w:rsidRPr="00DF54C4">
        <w:rPr>
          <w:rFonts w:hint="eastAsia"/>
        </w:rPr>
        <w:t>警政署為辦理「內政部警政署保安警察第二總隊擴編轉型計畫」，係因應重要關鍵基礎設施防護之需求，所購置保二總隊增派警力所需之服裝、車輛及裝備等所需經費</w:t>
      </w:r>
      <w:r w:rsidRPr="00DF54C4">
        <w:rPr>
          <w:rFonts w:hAnsi="標楷體" w:hint="eastAsia"/>
        </w:rPr>
        <w:t>，核</w:t>
      </w:r>
      <w:r w:rsidRPr="00DF54C4">
        <w:rPr>
          <w:rFonts w:hint="eastAsia"/>
        </w:rPr>
        <w:t>與預算法第70條第3款規定尚無不符</w:t>
      </w:r>
      <w:r w:rsidRPr="00DF54C4">
        <w:rPr>
          <w:rFonts w:hAnsi="標楷體" w:hint="eastAsia"/>
        </w:rPr>
        <w:t>。</w:t>
      </w:r>
      <w:r>
        <w:rPr>
          <w:rFonts w:hAnsi="標楷體" w:hint="eastAsia"/>
        </w:rPr>
        <w:t>惟查</w:t>
      </w:r>
      <w:r>
        <w:rPr>
          <w:rFonts w:hint="eastAsia"/>
        </w:rPr>
        <w:t>該計畫係於</w:t>
      </w:r>
      <w:r w:rsidRPr="00DF54C4">
        <w:rPr>
          <w:rFonts w:hint="eastAsia"/>
        </w:rPr>
        <w:t>112年11月</w:t>
      </w:r>
      <w:r>
        <w:rPr>
          <w:rFonts w:hint="eastAsia"/>
        </w:rPr>
        <w:t>經行政院</w:t>
      </w:r>
      <w:r w:rsidRPr="00DF54C4">
        <w:rPr>
          <w:rFonts w:hint="eastAsia"/>
        </w:rPr>
        <w:t>核定並開始執行，囿於預算編製時程</w:t>
      </w:r>
      <w:r w:rsidRPr="00D06884">
        <w:rPr>
          <w:rFonts w:hint="eastAsia"/>
        </w:rPr>
        <w:t>未及編列112及113年度預算</w:t>
      </w:r>
      <w:r>
        <w:rPr>
          <w:rStyle w:val="af8"/>
        </w:rPr>
        <w:footnoteReference w:id="1"/>
      </w:r>
      <w:r w:rsidRPr="00D06884">
        <w:rPr>
          <w:rFonts w:hint="eastAsia"/>
        </w:rPr>
        <w:t>，</w:t>
      </w:r>
      <w:r>
        <w:rPr>
          <w:rFonts w:hint="eastAsia"/>
        </w:rPr>
        <w:t>遲至</w:t>
      </w:r>
      <w:r w:rsidRPr="00D06884">
        <w:rPr>
          <w:rFonts w:hint="eastAsia"/>
        </w:rPr>
        <w:t>114年度首度於預算案編列經費</w:t>
      </w:r>
      <w:r>
        <w:rPr>
          <w:rFonts w:hint="eastAsia"/>
        </w:rPr>
        <w:t>，已</w:t>
      </w:r>
      <w:r w:rsidRPr="00D06884">
        <w:rPr>
          <w:rFonts w:hint="eastAsia"/>
        </w:rPr>
        <w:t>較</w:t>
      </w:r>
      <w:r>
        <w:rPr>
          <w:rFonts w:hint="eastAsia"/>
        </w:rPr>
        <w:t>上述</w:t>
      </w:r>
      <w:r w:rsidRPr="00D06884">
        <w:rPr>
          <w:rFonts w:hint="eastAsia"/>
        </w:rPr>
        <w:t>計畫開辦之112年度延後2個年度，恐不利本院</w:t>
      </w:r>
      <w:r>
        <w:rPr>
          <w:rFonts w:hint="eastAsia"/>
        </w:rPr>
        <w:t>預算</w:t>
      </w:r>
      <w:r w:rsidRPr="00D06884">
        <w:rPr>
          <w:rFonts w:hint="eastAsia"/>
        </w:rPr>
        <w:t>審</w:t>
      </w:r>
      <w:r>
        <w:rPr>
          <w:rFonts w:hint="eastAsia"/>
        </w:rPr>
        <w:t>議</w:t>
      </w:r>
      <w:r w:rsidRPr="00D06884">
        <w:rPr>
          <w:rFonts w:hint="eastAsia"/>
        </w:rPr>
        <w:t>，</w:t>
      </w:r>
      <w:r>
        <w:rPr>
          <w:rFonts w:hint="eastAsia"/>
        </w:rPr>
        <w:t>基此，</w:t>
      </w:r>
      <w:r w:rsidRPr="00D06884">
        <w:rPr>
          <w:rFonts w:hint="eastAsia"/>
        </w:rPr>
        <w:t>該部嗣後於</w:t>
      </w:r>
      <w:r>
        <w:rPr>
          <w:rFonts w:hint="eastAsia"/>
        </w:rPr>
        <w:t>研提相關跨年期計畫時允宜提前作業，俾免</w:t>
      </w:r>
      <w:r w:rsidRPr="00D06884">
        <w:rPr>
          <w:rFonts w:hint="eastAsia"/>
        </w:rPr>
        <w:t>類此計畫已執行卻未及編列預算之情況發生。</w:t>
      </w:r>
    </w:p>
    <w:sectPr w:rsidR="00614CCD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CC2C65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6DE587BC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CC2C65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CC2C65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CC2C65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5D4F7FE8" w14:textId="77777777" w:rsidR="00614CCD" w:rsidRPr="00AE5932" w:rsidRDefault="00614CCD" w:rsidP="00F94B1B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t xml:space="preserve"> </w:t>
      </w:r>
      <w:r w:rsidRPr="00D06884">
        <w:rPr>
          <w:rFonts w:hint="eastAsia"/>
        </w:rPr>
        <w:t>112年度實際執行數2,854萬1千元係於警政署原有預算額度內勻支，113年度所需經費</w:t>
      </w:r>
      <w:r w:rsidRPr="00686123">
        <w:rPr>
          <w:rFonts w:hint="eastAsia"/>
        </w:rPr>
        <w:t>3,660萬1千元</w:t>
      </w:r>
      <w:r w:rsidRPr="00BF739E">
        <w:rPr>
          <w:rFonts w:hint="eastAsia"/>
        </w:rPr>
        <w:t>則以</w:t>
      </w:r>
      <w:r w:rsidRPr="00D06884">
        <w:rPr>
          <w:rFonts w:hint="eastAsia"/>
        </w:rPr>
        <w:t>動支第二預備金方式辦理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CC2C65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CC2C65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CC2C65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CC2C65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B43A3-8594-4952-8085-052D3C7D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>HOME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