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1BD3C2F9" w14:textId="77777777" w:rsidR="00D2411D" w:rsidRPr="00643386" w:rsidRDefault="00D2411D" w:rsidP="006B1ABF">
      <w:pPr>
        <w:pStyle w:val="14"/>
        <w:ind w:left="567" w:hanging="567"/>
      </w:pPr>
      <w:bookmarkStart w:id="1" w:name="_Toc161996588"/>
      <w:bookmarkStart w:id="2" w:name="_Toc193976081"/>
      <w:r w:rsidRPr="00643386">
        <w:rPr>
          <w:rFonts w:hint="eastAsia"/>
        </w:rPr>
        <w:t>第</w:t>
      </w:r>
      <w:r>
        <w:rPr>
          <w:rFonts w:hint="eastAsia"/>
        </w:rPr>
        <w:t>4</w:t>
      </w:r>
      <w:r w:rsidRPr="00643386">
        <w:rPr>
          <w:rFonts w:hint="eastAsia"/>
        </w:rPr>
        <w:t>項、</w:t>
      </w:r>
      <w:bookmarkEnd w:id="1"/>
      <w:r w:rsidRPr="00643386">
        <w:rPr>
          <w:rFonts w:hint="eastAsia"/>
        </w:rPr>
        <w:t>觀光署及所屬</w:t>
      </w:r>
      <w:bookmarkEnd w:id="2"/>
    </w:p>
    <w:p w14:paraId="25EB90E4" w14:textId="77777777" w:rsidR="00D2411D" w:rsidRPr="000346E9" w:rsidRDefault="00D2411D" w:rsidP="000346E9">
      <w:pPr>
        <w:pStyle w:val="a5"/>
        <w:ind w:left="567" w:hanging="567"/>
      </w:pPr>
      <w:r w:rsidRPr="000346E9">
        <w:rPr>
          <w:rFonts w:hint="eastAsia"/>
        </w:rPr>
        <w:t>一、為因應0403地震協助花蓮觀光產業復甦申請動支第二預備金，與預算法規定尚無不符，惟部分辦理項目保留或賸餘數偏高，允宜督促地方政府辦理核銷作業，並</w:t>
      </w:r>
      <w:r>
        <w:rPr>
          <w:rFonts w:hint="eastAsia"/>
        </w:rPr>
        <w:t>持續</w:t>
      </w:r>
      <w:r w:rsidRPr="000346E9">
        <w:rPr>
          <w:rFonts w:hint="eastAsia"/>
        </w:rPr>
        <w:t>研謀吸引</w:t>
      </w:r>
      <w:r>
        <w:rPr>
          <w:rFonts w:hint="eastAsia"/>
        </w:rPr>
        <w:t>國際</w:t>
      </w:r>
      <w:r w:rsidRPr="000346E9">
        <w:rPr>
          <w:rFonts w:hint="eastAsia"/>
        </w:rPr>
        <w:t>旅客赴花東旅遊之措施</w:t>
      </w:r>
    </w:p>
    <w:p w14:paraId="59224AC7" w14:textId="77777777" w:rsidR="00D2411D" w:rsidRPr="00643386" w:rsidRDefault="00D2411D" w:rsidP="006B1ABF">
      <w:pPr>
        <w:snapToGrid w:val="0"/>
        <w:ind w:left="566" w:firstLine="566"/>
        <w:rPr>
          <w:rFonts w:hAnsi="標楷體"/>
          <w:snapToGrid/>
        </w:rPr>
      </w:pPr>
      <w:r w:rsidRPr="00643386">
        <w:rPr>
          <w:rFonts w:hAnsi="標楷體" w:hint="eastAsia"/>
          <w:snapToGrid/>
        </w:rPr>
        <w:t>觀光署及所屬(以下簡稱觀光署)因應113年4月3日花蓮地區發生芮氏規模7.2大地震(下稱0403地震)，</w:t>
      </w:r>
      <w:r>
        <w:rPr>
          <w:rFonts w:hAnsi="標楷體" w:hint="eastAsia"/>
          <w:snapToGrid/>
        </w:rPr>
        <w:t>推動「</w:t>
      </w:r>
      <w:r w:rsidRPr="00643386">
        <w:rPr>
          <w:rFonts w:hint="eastAsia"/>
          <w:lang w:eastAsia="zh-HK"/>
        </w:rPr>
        <w:t>振興花蓮震後觀光產業實施計畫</w:t>
      </w:r>
      <w:r>
        <w:rPr>
          <w:rFonts w:hAnsi="標楷體" w:hint="eastAsia"/>
          <w:snapToGrid/>
        </w:rPr>
        <w:t>」，所需經費以113年度</w:t>
      </w:r>
      <w:r w:rsidRPr="00643386">
        <w:rPr>
          <w:rFonts w:hAnsi="標楷體" w:hint="eastAsia"/>
          <w:snapToGrid/>
        </w:rPr>
        <w:t>「觀光業務」</w:t>
      </w:r>
      <w:r>
        <w:rPr>
          <w:rFonts w:hAnsi="標楷體" w:hint="eastAsia"/>
          <w:snapToGrid/>
        </w:rPr>
        <w:t>計畫</w:t>
      </w:r>
      <w:r w:rsidRPr="00643386">
        <w:rPr>
          <w:rFonts w:hAnsi="標楷體" w:hint="eastAsia"/>
          <w:snapToGrid/>
        </w:rPr>
        <w:t>動支第二預備金10億元</w:t>
      </w:r>
      <w:r>
        <w:rPr>
          <w:rFonts w:hAnsi="標楷體" w:hint="eastAsia"/>
          <w:snapToGrid/>
        </w:rPr>
        <w:t>支應</w:t>
      </w:r>
      <w:r w:rsidRPr="00643386">
        <w:rPr>
          <w:rFonts w:hAnsi="標楷體" w:hint="eastAsia"/>
          <w:snapToGrid/>
        </w:rPr>
        <w:t>。經查：</w:t>
      </w:r>
    </w:p>
    <w:p w14:paraId="139B86DE" w14:textId="77777777" w:rsidR="00D2411D" w:rsidRPr="00643386" w:rsidRDefault="00D2411D" w:rsidP="00C61C2B">
      <w:pPr>
        <w:pStyle w:val="a7"/>
        <w:ind w:left="849" w:hanging="283"/>
        <w:rPr>
          <w:rFonts w:cs="華康細明體外字集"/>
          <w:snapToGrid/>
        </w:rPr>
      </w:pPr>
      <w:r w:rsidRPr="00643386">
        <w:rPr>
          <w:rFonts w:hint="eastAsia"/>
          <w:b/>
          <w:snapToGrid/>
        </w:rPr>
        <w:t>(一)動支條件：</w:t>
      </w:r>
      <w:r w:rsidRPr="00643386">
        <w:rPr>
          <w:rFonts w:hint="eastAsia"/>
          <w:snapToGrid/>
        </w:rPr>
        <w:t>依預算法第70條第3款規定：「因應政事臨時需要必須增加計畫及經費時。」申請動支第二預備金</w:t>
      </w:r>
      <w:r>
        <w:rPr>
          <w:rFonts w:cs="華康細明體外字集" w:hint="eastAsia"/>
          <w:snapToGrid/>
        </w:rPr>
        <w:t>，另本案動支數超過5</w:t>
      </w:r>
      <w:r>
        <w:rPr>
          <w:rFonts w:cs="華康細明體外字集"/>
          <w:snapToGrid/>
        </w:rPr>
        <w:t>,000</w:t>
      </w:r>
      <w:r>
        <w:rPr>
          <w:rFonts w:cs="華康細明體外字集" w:hint="eastAsia"/>
          <w:snapToGrid/>
        </w:rPr>
        <w:t>萬元，行政院依預算法第22條第3項規定，業於113年7月26日送本院備查。</w:t>
      </w:r>
    </w:p>
    <w:p w14:paraId="5091AC91" w14:textId="77777777" w:rsidR="00D2411D" w:rsidRPr="00643386" w:rsidRDefault="00D2411D" w:rsidP="00C61C2B">
      <w:pPr>
        <w:pStyle w:val="a7"/>
        <w:ind w:left="849" w:hanging="283"/>
        <w:rPr>
          <w:rFonts w:cs="標楷體"/>
          <w:snapToGrid/>
        </w:rPr>
      </w:pPr>
      <w:r w:rsidRPr="00643386">
        <w:rPr>
          <w:rFonts w:hint="eastAsia"/>
          <w:b/>
          <w:snapToGrid/>
        </w:rPr>
        <w:t>(二)動支原因</w:t>
      </w:r>
      <w:r w:rsidRPr="00643386">
        <w:rPr>
          <w:rFonts w:cs="標楷體" w:hint="eastAsia"/>
          <w:b/>
          <w:snapToGrid/>
        </w:rPr>
        <w:t>：</w:t>
      </w:r>
      <w:r w:rsidRPr="00643386">
        <w:rPr>
          <w:rFonts w:cs="標楷體" w:hint="eastAsia"/>
          <w:snapToGrid/>
        </w:rPr>
        <w:t>0403地震於花蓮地區發生嚴重災情，並造成花蓮主要聯外道路中斷</w:t>
      </w:r>
      <w:r w:rsidRPr="00643386">
        <w:t>，</w:t>
      </w:r>
      <w:r w:rsidRPr="00643386">
        <w:rPr>
          <w:rFonts w:hint="eastAsia"/>
        </w:rPr>
        <w:t>為協助當地觀光產業復甦，吸引國內旅客前往消費，經行政院核定推動「振興花蓮震後觀光產業實施計畫」</w:t>
      </w:r>
      <w:r w:rsidRPr="00643386">
        <w:rPr>
          <w:rStyle w:val="af8"/>
        </w:rPr>
        <w:footnoteReference w:id="1"/>
      </w:r>
      <w:r w:rsidRPr="00643386">
        <w:rPr>
          <w:rFonts w:hint="eastAsia"/>
        </w:rPr>
        <w:t>及「振興臺東自由行住宿補助方案」</w:t>
      </w:r>
      <w:r w:rsidRPr="00643386">
        <w:rPr>
          <w:rFonts w:cs="標楷體" w:hint="eastAsia"/>
          <w:snapToGrid/>
        </w:rPr>
        <w:t>，因該項業務所需經費不敷，經行政院主計總處於113年7月29日核定動支第二預備金10億元支應</w:t>
      </w:r>
      <w:r w:rsidRPr="00643386">
        <w:rPr>
          <w:rStyle w:val="af8"/>
          <w:rFonts w:hAnsi="標楷體" w:cs="標楷體"/>
        </w:rPr>
        <w:footnoteReference w:id="2"/>
      </w:r>
      <w:r w:rsidRPr="00643386">
        <w:rPr>
          <w:rFonts w:cs="標楷體" w:hint="eastAsia"/>
          <w:snapToGrid/>
        </w:rPr>
        <w:t>。</w:t>
      </w:r>
    </w:p>
    <w:p w14:paraId="7F96202C" w14:textId="77777777" w:rsidR="00D2411D" w:rsidRPr="00643386" w:rsidRDefault="00D2411D" w:rsidP="00C62673">
      <w:pPr>
        <w:pStyle w:val="a7"/>
        <w:ind w:left="849" w:hanging="283"/>
        <w:rPr>
          <w:b/>
          <w:snapToGrid/>
        </w:rPr>
      </w:pPr>
      <w:r w:rsidRPr="00643386">
        <w:rPr>
          <w:rFonts w:hint="eastAsia"/>
          <w:b/>
          <w:snapToGrid/>
        </w:rPr>
        <w:t>(三)執行情形：</w:t>
      </w:r>
      <w:r w:rsidRPr="00643386">
        <w:rPr>
          <w:rFonts w:hint="eastAsia"/>
          <w:lang w:eastAsia="zh-HK"/>
        </w:rPr>
        <w:t>行政院會議通過「0403震災復原重建方案」，全面進行災區重建工作，在協助觀光產業復甦部分，觀光署推動「振興花蓮震後觀光產業實施計畫」、「振興臺東自由行住宿補助方案」及「宜蘭臺灣好行及觀巴優惠方案」，總經費</w:t>
      </w:r>
      <w:r w:rsidRPr="00643386">
        <w:rPr>
          <w:rFonts w:hint="eastAsia"/>
        </w:rPr>
        <w:t>13</w:t>
      </w:r>
      <w:r w:rsidRPr="00643386">
        <w:rPr>
          <w:rFonts w:hint="eastAsia"/>
          <w:lang w:eastAsia="zh-HK"/>
        </w:rPr>
        <w:t>億</w:t>
      </w:r>
      <w:r w:rsidRPr="00643386">
        <w:rPr>
          <w:rFonts w:hint="eastAsia"/>
        </w:rPr>
        <w:t>5</w:t>
      </w:r>
      <w:r w:rsidRPr="00643386">
        <w:rPr>
          <w:lang w:eastAsia="zh-HK"/>
        </w:rPr>
        <w:t>,532</w:t>
      </w:r>
      <w:r w:rsidRPr="00643386">
        <w:rPr>
          <w:rFonts w:hint="eastAsia"/>
          <w:lang w:eastAsia="zh-HK"/>
        </w:rPr>
        <w:lastRenderedPageBreak/>
        <w:t>萬</w:t>
      </w:r>
      <w:r w:rsidRPr="00643386">
        <w:rPr>
          <w:rFonts w:hint="eastAsia"/>
        </w:rPr>
        <w:t>8</w:t>
      </w:r>
      <w:r w:rsidRPr="00643386">
        <w:rPr>
          <w:rFonts w:hint="eastAsia"/>
          <w:lang w:eastAsia="zh-HK"/>
        </w:rPr>
        <w:t>千元。行政院於</w:t>
      </w:r>
      <w:r w:rsidRPr="00643386">
        <w:rPr>
          <w:rFonts w:hint="eastAsia"/>
        </w:rPr>
        <w:t>113</w:t>
      </w:r>
      <w:r w:rsidRPr="00643386">
        <w:rPr>
          <w:rFonts w:hint="eastAsia"/>
          <w:lang w:eastAsia="zh-HK"/>
        </w:rPr>
        <w:t>年</w:t>
      </w:r>
      <w:r w:rsidRPr="00643386">
        <w:rPr>
          <w:rFonts w:hint="eastAsia"/>
        </w:rPr>
        <w:t>5</w:t>
      </w:r>
      <w:r w:rsidRPr="00643386">
        <w:rPr>
          <w:rFonts w:hint="eastAsia"/>
          <w:lang w:eastAsia="zh-HK"/>
        </w:rPr>
        <w:t>月</w:t>
      </w:r>
      <w:r w:rsidRPr="00643386">
        <w:rPr>
          <w:rFonts w:hint="eastAsia"/>
        </w:rPr>
        <w:t>28</w:t>
      </w:r>
      <w:r w:rsidRPr="00643386">
        <w:rPr>
          <w:rFonts w:hint="eastAsia"/>
          <w:lang w:eastAsia="zh-HK"/>
        </w:rPr>
        <w:t>日核定「振興花蓮震後觀光產業實施計畫」，計畫總經費</w:t>
      </w:r>
      <w:r w:rsidRPr="00643386">
        <w:rPr>
          <w:rFonts w:hint="eastAsia"/>
        </w:rPr>
        <w:t>10</w:t>
      </w:r>
      <w:r w:rsidRPr="00643386">
        <w:rPr>
          <w:rFonts w:hint="eastAsia"/>
          <w:lang w:eastAsia="zh-HK"/>
        </w:rPr>
        <w:t>億</w:t>
      </w:r>
      <w:r w:rsidRPr="00643386">
        <w:rPr>
          <w:rFonts w:hint="eastAsia"/>
        </w:rPr>
        <w:t>6</w:t>
      </w:r>
      <w:r w:rsidRPr="00643386">
        <w:rPr>
          <w:lang w:eastAsia="zh-HK"/>
        </w:rPr>
        <w:t>,000</w:t>
      </w:r>
      <w:r w:rsidRPr="00643386">
        <w:rPr>
          <w:rFonts w:hint="eastAsia"/>
          <w:lang w:eastAsia="zh-HK"/>
        </w:rPr>
        <w:t>萬元，其中</w:t>
      </w:r>
      <w:r w:rsidRPr="00643386">
        <w:rPr>
          <w:rFonts w:hint="eastAsia"/>
        </w:rPr>
        <w:t>10</w:t>
      </w:r>
      <w:r w:rsidRPr="00643386">
        <w:rPr>
          <w:rFonts w:hint="eastAsia"/>
          <w:lang w:eastAsia="zh-HK"/>
        </w:rPr>
        <w:t>億元由</w:t>
      </w:r>
      <w:r w:rsidRPr="00643386">
        <w:rPr>
          <w:rFonts w:hint="eastAsia"/>
        </w:rPr>
        <w:t>113</w:t>
      </w:r>
      <w:r w:rsidRPr="00643386">
        <w:rPr>
          <w:rFonts w:hint="eastAsia"/>
          <w:lang w:eastAsia="zh-HK"/>
        </w:rPr>
        <w:t>年度第二預備金支應，其餘</w:t>
      </w:r>
      <w:r w:rsidRPr="00643386">
        <w:rPr>
          <w:rFonts w:hint="eastAsia"/>
        </w:rPr>
        <w:t>6</w:t>
      </w:r>
      <w:r w:rsidRPr="00643386">
        <w:rPr>
          <w:lang w:eastAsia="zh-HK"/>
        </w:rPr>
        <w:t>,000</w:t>
      </w:r>
      <w:r w:rsidRPr="00643386">
        <w:rPr>
          <w:rFonts w:hint="eastAsia"/>
          <w:lang w:eastAsia="zh-HK"/>
        </w:rPr>
        <w:t>萬元則由疫後強化經濟與社會韌性及全民共享經濟成果特別預算支應</w:t>
      </w:r>
      <w:r>
        <w:rPr>
          <w:rFonts w:hint="eastAsia"/>
          <w:lang w:eastAsia="zh-HK"/>
        </w:rPr>
        <w:t>。</w:t>
      </w:r>
      <w:r w:rsidRPr="00643386">
        <w:rPr>
          <w:rFonts w:hint="eastAsia"/>
          <w:lang w:eastAsia="zh-HK"/>
        </w:rPr>
        <w:t>「振興花蓮震後觀光產業實施計畫」動用第二預備金</w:t>
      </w:r>
      <w:r>
        <w:rPr>
          <w:rFonts w:hint="eastAsia"/>
        </w:rPr>
        <w:t>10</w:t>
      </w:r>
      <w:r>
        <w:rPr>
          <w:rFonts w:hint="eastAsia"/>
          <w:lang w:eastAsia="zh-HK"/>
        </w:rPr>
        <w:t>億元，</w:t>
      </w:r>
      <w:r>
        <w:rPr>
          <w:rFonts w:hint="eastAsia"/>
        </w:rPr>
        <w:t>執行結果實現數5億310萬5千元，保留數4億9</w:t>
      </w:r>
      <w:r>
        <w:t>,022</w:t>
      </w:r>
      <w:r>
        <w:rPr>
          <w:rFonts w:hint="eastAsia"/>
        </w:rPr>
        <w:t>萬8千元，謹就其</w:t>
      </w:r>
      <w:r w:rsidRPr="00643386">
        <w:rPr>
          <w:rFonts w:hint="eastAsia"/>
          <w:lang w:eastAsia="zh-HK"/>
        </w:rPr>
        <w:t>預算執行率未達</w:t>
      </w:r>
      <w:r>
        <w:rPr>
          <w:rFonts w:hint="eastAsia"/>
        </w:rPr>
        <w:t>6</w:t>
      </w:r>
      <w:r w:rsidRPr="00643386">
        <w:rPr>
          <w:rFonts w:hint="eastAsia"/>
          <w:lang w:eastAsia="zh-HK"/>
        </w:rPr>
        <w:t>成</w:t>
      </w:r>
      <w:r>
        <w:rPr>
          <w:rFonts w:hint="eastAsia"/>
          <w:lang w:eastAsia="zh-HK"/>
        </w:rPr>
        <w:t>之辦理項目</w:t>
      </w:r>
      <w:r w:rsidRPr="00643386">
        <w:rPr>
          <w:rFonts w:hint="eastAsia"/>
          <w:lang w:eastAsia="zh-HK"/>
        </w:rPr>
        <w:t>說明如下</w:t>
      </w:r>
      <w:r w:rsidRPr="00643386">
        <w:rPr>
          <w:rFonts w:hint="eastAsia"/>
        </w:rPr>
        <w:t>(</w:t>
      </w:r>
      <w:r w:rsidRPr="00643386">
        <w:rPr>
          <w:rFonts w:hint="eastAsia"/>
          <w:lang w:eastAsia="zh-HK"/>
        </w:rPr>
        <w:t>詳表</w:t>
      </w:r>
      <w:r w:rsidRPr="00643386">
        <w:rPr>
          <w:rFonts w:hint="eastAsia"/>
        </w:rPr>
        <w:t>1)</w:t>
      </w:r>
      <w:r w:rsidRPr="00643386">
        <w:rPr>
          <w:rFonts w:ascii="新細明體" w:eastAsia="新細明體" w:hAnsi="新細明體" w:hint="eastAsia"/>
          <w:lang w:eastAsia="zh-HK"/>
        </w:rPr>
        <w:t>：</w:t>
      </w:r>
    </w:p>
    <w:p w14:paraId="3D5D2E99" w14:textId="77777777" w:rsidR="00D2411D" w:rsidRPr="00643386" w:rsidRDefault="00D2411D" w:rsidP="006D7CF8">
      <w:pPr>
        <w:pStyle w:val="123"/>
        <w:ind w:left="1093" w:hanging="243"/>
      </w:pPr>
      <w:r w:rsidRPr="00643386">
        <w:rPr>
          <w:rFonts w:hint="eastAsia"/>
          <w:b/>
          <w:bCs/>
          <w:spacing w:val="-20"/>
        </w:rPr>
        <w:t>1.</w:t>
      </w:r>
      <w:r w:rsidRPr="00643386">
        <w:rPr>
          <w:rFonts w:hint="eastAsia"/>
          <w:b/>
          <w:bCs/>
        </w:rPr>
        <w:t>花蓮</w:t>
      </w:r>
      <w:r w:rsidRPr="00643386">
        <w:rPr>
          <w:b/>
          <w:bCs/>
        </w:rPr>
        <w:t>自由行住宿優惠</w:t>
      </w:r>
      <w:r w:rsidRPr="00643386">
        <w:rPr>
          <w:rFonts w:hint="eastAsia"/>
          <w:b/>
          <w:bCs/>
        </w:rPr>
        <w:t>：</w:t>
      </w:r>
      <w:r w:rsidRPr="00643386">
        <w:rPr>
          <w:rFonts w:hint="eastAsia"/>
        </w:rPr>
        <w:t>動支第二預備金8億2</w:t>
      </w:r>
      <w:r w:rsidRPr="00643386">
        <w:t>,500</w:t>
      </w:r>
      <w:r w:rsidRPr="00643386">
        <w:rPr>
          <w:rFonts w:hint="eastAsia"/>
        </w:rPr>
        <w:t>萬元，113年度執行結果，實現數4億2</w:t>
      </w:r>
      <w:r w:rsidRPr="00643386">
        <w:t>,841</w:t>
      </w:r>
      <w:r w:rsidRPr="00643386">
        <w:rPr>
          <w:rFonts w:hint="eastAsia"/>
        </w:rPr>
        <w:t>萬元，執行率51.93%；另保留數3億9</w:t>
      </w:r>
      <w:r w:rsidRPr="00643386">
        <w:t>,467</w:t>
      </w:r>
      <w:r w:rsidRPr="00643386">
        <w:rPr>
          <w:rFonts w:hint="eastAsia"/>
        </w:rPr>
        <w:t>萬8千元，占動支金額47.84%，據觀光署說明，保留數偏高之原因，主要係依</w:t>
      </w:r>
      <w:r>
        <w:rPr>
          <w:rFonts w:hAnsi="標楷體" w:hint="eastAsia"/>
        </w:rPr>
        <w:t>「</w:t>
      </w:r>
      <w:r w:rsidRPr="00643386">
        <w:rPr>
          <w:rFonts w:hint="eastAsia"/>
        </w:rPr>
        <w:t>交通部觀光署獎助花蓮縣及臺東縣政府辦理個別旅客住宿優惠實施要點</w:t>
      </w:r>
      <w:r>
        <w:rPr>
          <w:rFonts w:hAnsi="標楷體" w:hint="eastAsia"/>
        </w:rPr>
        <w:t>」</w:t>
      </w:r>
      <w:r w:rsidRPr="00643386">
        <w:rPr>
          <w:rFonts w:hint="eastAsia"/>
        </w:rPr>
        <w:t>規定，獎助對象應於獎助事項辦理完竣後1個月內，備妥相關文件函送觀光署辦理核銷，因花蓮縣政府未能於113年度預算結算前完成核銷作業所致</w:t>
      </w:r>
      <w:r>
        <w:rPr>
          <w:rStyle w:val="af8"/>
        </w:rPr>
        <w:footnoteReference w:id="3"/>
      </w:r>
      <w:r w:rsidRPr="00643386">
        <w:rPr>
          <w:rFonts w:hint="eastAsia"/>
        </w:rPr>
        <w:t>，該署已持續督請縣府加速審核及辦理轉正作業。</w:t>
      </w:r>
    </w:p>
    <w:p w14:paraId="3AD16BBD" w14:textId="77777777" w:rsidR="00D2411D" w:rsidRPr="00643386" w:rsidRDefault="00D2411D" w:rsidP="00FA2611">
      <w:pPr>
        <w:pStyle w:val="123"/>
        <w:ind w:left="1093" w:hanging="243"/>
      </w:pPr>
      <w:r w:rsidRPr="00643386">
        <w:rPr>
          <w:rFonts w:hint="eastAsia"/>
          <w:b/>
          <w:bCs/>
          <w:spacing w:val="-20"/>
        </w:rPr>
        <w:t>2.</w:t>
      </w:r>
      <w:r w:rsidRPr="00643386">
        <w:rPr>
          <w:b/>
          <w:bCs/>
        </w:rPr>
        <w:t>團體旅遊補助</w:t>
      </w:r>
      <w:r w:rsidRPr="00643386">
        <w:rPr>
          <w:rFonts w:hint="eastAsia"/>
          <w:b/>
          <w:bCs/>
        </w:rPr>
        <w:t>：</w:t>
      </w:r>
      <w:r w:rsidRPr="00643386">
        <w:rPr>
          <w:rFonts w:hint="eastAsia"/>
        </w:rPr>
        <w:t>動支第二預備金9</w:t>
      </w:r>
      <w:r w:rsidRPr="00643386">
        <w:t>,500</w:t>
      </w:r>
      <w:r w:rsidRPr="00643386">
        <w:rPr>
          <w:rFonts w:hint="eastAsia"/>
        </w:rPr>
        <w:t>萬元，113年度執行結果，實現數6千元，執行率0.01%；另保留數9</w:t>
      </w:r>
      <w:r w:rsidRPr="00643386">
        <w:t>,4</w:t>
      </w:r>
      <w:r w:rsidRPr="00643386">
        <w:rPr>
          <w:rFonts w:hint="eastAsia"/>
        </w:rPr>
        <w:t>98萬7千元，占動支金額99.99%，據觀光署說明，主要係依</w:t>
      </w:r>
      <w:r>
        <w:rPr>
          <w:rFonts w:hAnsi="標楷體" w:hint="eastAsia"/>
        </w:rPr>
        <w:t>「</w:t>
      </w:r>
      <w:r w:rsidRPr="00643386">
        <w:rPr>
          <w:rFonts w:hint="eastAsia"/>
        </w:rPr>
        <w:t>交通部觀光署獎勵旅行業推廣花東團體旅遊實施要點</w:t>
      </w:r>
      <w:r>
        <w:rPr>
          <w:rFonts w:hAnsi="標楷體" w:hint="eastAsia"/>
        </w:rPr>
        <w:t>」</w:t>
      </w:r>
      <w:r w:rsidRPr="00643386">
        <w:rPr>
          <w:rFonts w:hint="eastAsia"/>
        </w:rPr>
        <w:t>規定，獎勵對象應於各旅行團行程結束翌日起30日內申請獎助，旅行業最遲須於114年1月21日完成申請，故尚有案件未及於113年度申請及審核所致</w:t>
      </w:r>
      <w:r>
        <w:rPr>
          <w:rStyle w:val="af8"/>
        </w:rPr>
        <w:footnoteReference w:id="4"/>
      </w:r>
      <w:r w:rsidRPr="00643386">
        <w:rPr>
          <w:rFonts w:hint="eastAsia"/>
        </w:rPr>
        <w:t>。</w:t>
      </w:r>
    </w:p>
    <w:p w14:paraId="0F1F086E" w14:textId="77777777" w:rsidR="00D2411D" w:rsidRPr="00643386" w:rsidRDefault="00D2411D" w:rsidP="00B613E6">
      <w:pPr>
        <w:pStyle w:val="123"/>
        <w:ind w:left="1133" w:hanging="283"/>
      </w:pPr>
      <w:r w:rsidRPr="00643386">
        <w:rPr>
          <w:rFonts w:hint="eastAsia"/>
          <w:b/>
          <w:bCs/>
          <w:snapToGrid/>
        </w:rPr>
        <w:lastRenderedPageBreak/>
        <w:t>3.</w:t>
      </w:r>
      <w:r w:rsidRPr="00643386">
        <w:rPr>
          <w:rFonts w:hint="eastAsia"/>
          <w:b/>
          <w:bCs/>
        </w:rPr>
        <w:t>鼓勵境外包機旅客赴花蓮旅遊：</w:t>
      </w:r>
      <w:r w:rsidRPr="00643386">
        <w:rPr>
          <w:rFonts w:hint="eastAsia"/>
        </w:rPr>
        <w:t>動支第二預備金500萬元，113年度執行結果，實現數164萬1千元，執行率32.82%；另賸餘數294萬3千元，占動支金額58.86%，據觀光署說明，由於災後花蓮景點尚在復甦，且地震、大型颱風等天然災害對國際旅客赴花蓮旅遊影響甚鉅，加以物價及人力成本上漲，使得旅遊成本墊高，亦影響國際旅客出國意願，致執行情形未如預期。</w:t>
      </w:r>
    </w:p>
    <w:p w14:paraId="3493247A" w14:textId="77777777" w:rsidR="00D2411D" w:rsidRPr="00643386" w:rsidRDefault="00D2411D" w:rsidP="007153D5">
      <w:pPr>
        <w:spacing w:beforeLines="20" w:before="102"/>
        <w:ind w:leftChars="-35" w:left="122" w:rightChars="-7" w:right="-20" w:hangingChars="78" w:hanging="221"/>
        <w:rPr>
          <w:b/>
        </w:rPr>
      </w:pPr>
      <w:r w:rsidRPr="00643386">
        <w:rPr>
          <w:rFonts w:hint="eastAsia"/>
          <w:b/>
        </w:rPr>
        <w:t>表1</w:t>
      </w:r>
      <w:r w:rsidRPr="00643386">
        <w:rPr>
          <w:rFonts w:hint="eastAsia"/>
          <w:b/>
          <w:sz w:val="24"/>
        </w:rPr>
        <w:t xml:space="preserve"> </w:t>
      </w:r>
      <w:r w:rsidRPr="00643386">
        <w:rPr>
          <w:rFonts w:hint="eastAsia"/>
          <w:b/>
        </w:rPr>
        <w:t>觀光署113年度第二預備金執行概況表</w:t>
      </w:r>
    </w:p>
    <w:p w14:paraId="0BEB1EDC" w14:textId="77777777" w:rsidR="00D2411D" w:rsidRPr="00643386" w:rsidRDefault="00D2411D" w:rsidP="00B613E6">
      <w:pPr>
        <w:pStyle w:val="142"/>
        <w:jc w:val="right"/>
      </w:pPr>
      <w:r w:rsidRPr="00643386">
        <w:rPr>
          <w:rFonts w:hint="eastAsia"/>
        </w:rPr>
        <w:t>單位：新臺幣千元</w:t>
      </w:r>
      <w:r w:rsidRPr="00643386">
        <w:rPr>
          <w:rFonts w:ascii="新細明體" w:eastAsia="新細明體" w:hAnsi="新細明體" w:hint="eastAsia"/>
        </w:rPr>
        <w:t>；</w:t>
      </w:r>
      <w:r w:rsidRPr="00643386">
        <w:rPr>
          <w:rFonts w:hint="eastAsia"/>
        </w:rPr>
        <w:t>%</w:t>
      </w:r>
      <w:r w:rsidRPr="00643386">
        <w:rPr>
          <w:rFonts w:hint="eastAsia"/>
          <w:b/>
        </w:rPr>
        <w:t xml:space="preserve"> </w:t>
      </w:r>
    </w:p>
    <w:tbl>
      <w:tblPr>
        <w:tblW w:w="8547"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68"/>
        <w:gridCol w:w="1842"/>
        <w:gridCol w:w="1039"/>
        <w:gridCol w:w="1040"/>
        <w:gridCol w:w="1039"/>
        <w:gridCol w:w="1040"/>
        <w:gridCol w:w="1039"/>
        <w:gridCol w:w="1040"/>
      </w:tblGrid>
      <w:tr w:rsidR="00D2411D" w:rsidRPr="00643386" w14:paraId="5C7C4BBE" w14:textId="77777777" w:rsidTr="00340E0A">
        <w:trPr>
          <w:trHeight w:val="576"/>
          <w:tblHeader/>
        </w:trPr>
        <w:tc>
          <w:tcPr>
            <w:tcW w:w="468" w:type="dxa"/>
            <w:vAlign w:val="center"/>
          </w:tcPr>
          <w:p w14:paraId="560B9CC9" w14:textId="77777777" w:rsidR="00D2411D" w:rsidRPr="00643386" w:rsidRDefault="00D2411D" w:rsidP="00EB2D6C">
            <w:pPr>
              <w:pStyle w:val="142"/>
              <w:jc w:val="center"/>
              <w:rPr>
                <w:snapToGrid/>
              </w:rPr>
            </w:pPr>
            <w:r w:rsidRPr="00643386">
              <w:rPr>
                <w:rFonts w:hint="eastAsia"/>
                <w:snapToGrid/>
              </w:rPr>
              <w:t>項次</w:t>
            </w:r>
          </w:p>
        </w:tc>
        <w:tc>
          <w:tcPr>
            <w:tcW w:w="1842" w:type="dxa"/>
            <w:shd w:val="clear" w:color="auto" w:fill="auto"/>
            <w:vAlign w:val="center"/>
          </w:tcPr>
          <w:p w14:paraId="168AB412" w14:textId="77777777" w:rsidR="00D2411D" w:rsidRPr="00643386" w:rsidRDefault="00D2411D" w:rsidP="00EB2D6C">
            <w:pPr>
              <w:pStyle w:val="142"/>
              <w:jc w:val="center"/>
              <w:rPr>
                <w:snapToGrid/>
              </w:rPr>
            </w:pPr>
            <w:r w:rsidRPr="00643386">
              <w:rPr>
                <w:rFonts w:hint="eastAsia"/>
                <w:snapToGrid/>
              </w:rPr>
              <w:t>辦理項目</w:t>
            </w:r>
          </w:p>
        </w:tc>
        <w:tc>
          <w:tcPr>
            <w:tcW w:w="1039" w:type="dxa"/>
            <w:tcBorders>
              <w:left w:val="single" w:sz="4" w:space="0" w:color="auto"/>
              <w:right w:val="single" w:sz="4" w:space="0" w:color="auto"/>
            </w:tcBorders>
            <w:shd w:val="clear" w:color="auto" w:fill="auto"/>
            <w:vAlign w:val="center"/>
          </w:tcPr>
          <w:p w14:paraId="622AE357" w14:textId="77777777" w:rsidR="00D2411D" w:rsidRPr="00643386" w:rsidRDefault="00D2411D" w:rsidP="004D53AA">
            <w:pPr>
              <w:pStyle w:val="142"/>
              <w:spacing w:line="220" w:lineRule="exact"/>
              <w:jc w:val="center"/>
              <w:rPr>
                <w:snapToGrid/>
              </w:rPr>
            </w:pPr>
            <w:r w:rsidRPr="00643386">
              <w:rPr>
                <w:rFonts w:hint="eastAsia"/>
                <w:snapToGrid/>
              </w:rPr>
              <w:t>動支第二預算(A</w:t>
            </w:r>
            <w:r w:rsidRPr="00643386">
              <w:rPr>
                <w:snapToGrid/>
              </w:rPr>
              <w:t>)</w:t>
            </w:r>
          </w:p>
        </w:tc>
        <w:tc>
          <w:tcPr>
            <w:tcW w:w="1040" w:type="dxa"/>
            <w:shd w:val="clear" w:color="auto" w:fill="auto"/>
            <w:vAlign w:val="center"/>
          </w:tcPr>
          <w:p w14:paraId="2260616A" w14:textId="77777777" w:rsidR="00D2411D" w:rsidRPr="00643386" w:rsidRDefault="00D2411D" w:rsidP="0040673E">
            <w:pPr>
              <w:pStyle w:val="142"/>
              <w:jc w:val="center"/>
              <w:rPr>
                <w:snapToGrid/>
              </w:rPr>
            </w:pPr>
            <w:r w:rsidRPr="00643386">
              <w:rPr>
                <w:rFonts w:hint="eastAsia"/>
                <w:snapToGrid/>
              </w:rPr>
              <w:t>實現數(</w:t>
            </w:r>
            <w:r w:rsidRPr="00643386">
              <w:rPr>
                <w:snapToGrid/>
              </w:rPr>
              <w:t>B)</w:t>
            </w:r>
          </w:p>
        </w:tc>
        <w:tc>
          <w:tcPr>
            <w:tcW w:w="1039" w:type="dxa"/>
            <w:vAlign w:val="center"/>
          </w:tcPr>
          <w:p w14:paraId="6685ED0E" w14:textId="77777777" w:rsidR="00D2411D" w:rsidRPr="00643386" w:rsidRDefault="00D2411D" w:rsidP="00EB2D6C">
            <w:pPr>
              <w:pStyle w:val="142"/>
              <w:jc w:val="center"/>
              <w:rPr>
                <w:snapToGrid/>
              </w:rPr>
            </w:pPr>
            <w:r w:rsidRPr="00643386">
              <w:rPr>
                <w:rFonts w:hint="eastAsia"/>
                <w:snapToGrid/>
              </w:rPr>
              <w:t>保留數</w:t>
            </w:r>
          </w:p>
          <w:p w14:paraId="3AE43237" w14:textId="77777777" w:rsidR="00D2411D" w:rsidRPr="00643386" w:rsidRDefault="00D2411D" w:rsidP="00EB2D6C">
            <w:pPr>
              <w:pStyle w:val="142"/>
              <w:jc w:val="center"/>
              <w:rPr>
                <w:snapToGrid/>
              </w:rPr>
            </w:pPr>
            <w:r w:rsidRPr="00643386">
              <w:rPr>
                <w:rFonts w:hint="eastAsia"/>
                <w:snapToGrid/>
              </w:rPr>
              <w:t>(</w:t>
            </w:r>
            <w:r w:rsidRPr="00643386">
              <w:rPr>
                <w:snapToGrid/>
              </w:rPr>
              <w:t>C)</w:t>
            </w:r>
          </w:p>
        </w:tc>
        <w:tc>
          <w:tcPr>
            <w:tcW w:w="1040" w:type="dxa"/>
            <w:shd w:val="clear" w:color="auto" w:fill="auto"/>
            <w:vAlign w:val="center"/>
          </w:tcPr>
          <w:p w14:paraId="5F6732AF" w14:textId="77777777" w:rsidR="00D2411D" w:rsidRPr="00643386" w:rsidRDefault="00D2411D" w:rsidP="00EB2D6C">
            <w:pPr>
              <w:pStyle w:val="142"/>
              <w:jc w:val="center"/>
              <w:rPr>
                <w:snapToGrid/>
              </w:rPr>
            </w:pPr>
            <w:r w:rsidRPr="00643386">
              <w:rPr>
                <w:rFonts w:hint="eastAsia"/>
                <w:snapToGrid/>
              </w:rPr>
              <w:t>賸餘數</w:t>
            </w:r>
          </w:p>
        </w:tc>
        <w:tc>
          <w:tcPr>
            <w:tcW w:w="1039" w:type="dxa"/>
            <w:shd w:val="clear" w:color="auto" w:fill="auto"/>
            <w:vAlign w:val="center"/>
          </w:tcPr>
          <w:p w14:paraId="15104116" w14:textId="77777777" w:rsidR="00D2411D" w:rsidRPr="00643386" w:rsidRDefault="00D2411D" w:rsidP="00EB2D6C">
            <w:pPr>
              <w:pStyle w:val="142"/>
              <w:jc w:val="center"/>
              <w:rPr>
                <w:snapToGrid/>
              </w:rPr>
            </w:pPr>
            <w:r w:rsidRPr="00643386">
              <w:rPr>
                <w:rFonts w:hint="eastAsia"/>
                <w:snapToGrid/>
              </w:rPr>
              <w:t>預算執行率(B/A)</w:t>
            </w:r>
          </w:p>
        </w:tc>
        <w:tc>
          <w:tcPr>
            <w:tcW w:w="1040" w:type="dxa"/>
            <w:vAlign w:val="center"/>
          </w:tcPr>
          <w:p w14:paraId="2B9DB6D8" w14:textId="77777777" w:rsidR="00D2411D" w:rsidRPr="00643386" w:rsidRDefault="00D2411D" w:rsidP="004D53AA">
            <w:pPr>
              <w:pStyle w:val="142"/>
              <w:jc w:val="center"/>
              <w:rPr>
                <w:snapToGrid/>
              </w:rPr>
            </w:pPr>
            <w:r w:rsidRPr="00643386">
              <w:rPr>
                <w:rFonts w:hint="eastAsia"/>
                <w:snapToGrid/>
              </w:rPr>
              <w:t>預算保留率(</w:t>
            </w:r>
            <w:r w:rsidRPr="00643386">
              <w:rPr>
                <w:snapToGrid/>
              </w:rPr>
              <w:t>C/A)</w:t>
            </w:r>
          </w:p>
        </w:tc>
      </w:tr>
      <w:tr w:rsidR="00D2411D" w:rsidRPr="00643386" w14:paraId="3A0F0520" w14:textId="77777777" w:rsidTr="00340E0A">
        <w:trPr>
          <w:trHeight w:val="208"/>
        </w:trPr>
        <w:tc>
          <w:tcPr>
            <w:tcW w:w="468" w:type="dxa"/>
            <w:vAlign w:val="center"/>
          </w:tcPr>
          <w:p w14:paraId="2772989C" w14:textId="77777777" w:rsidR="00D2411D" w:rsidRPr="00643386" w:rsidRDefault="00D2411D" w:rsidP="004D53AA">
            <w:pPr>
              <w:pStyle w:val="142"/>
              <w:jc w:val="center"/>
              <w:rPr>
                <w:b/>
                <w:bCs/>
                <w:snapToGrid/>
              </w:rPr>
            </w:pPr>
            <w:r w:rsidRPr="00643386">
              <w:rPr>
                <w:rFonts w:hint="eastAsia"/>
                <w:b/>
                <w:bCs/>
                <w:snapToGrid/>
              </w:rPr>
              <w:t>1</w:t>
            </w:r>
          </w:p>
        </w:tc>
        <w:tc>
          <w:tcPr>
            <w:tcW w:w="1842" w:type="dxa"/>
            <w:shd w:val="clear" w:color="auto" w:fill="auto"/>
            <w:vAlign w:val="center"/>
            <w:hideMark/>
          </w:tcPr>
          <w:p w14:paraId="72555151" w14:textId="77777777" w:rsidR="00D2411D" w:rsidRPr="00643386" w:rsidRDefault="00D2411D" w:rsidP="004D53AA">
            <w:pPr>
              <w:pStyle w:val="142"/>
              <w:rPr>
                <w:b/>
                <w:bCs/>
                <w:snapToGrid/>
              </w:rPr>
            </w:pPr>
            <w:r w:rsidRPr="00643386">
              <w:rPr>
                <w:rFonts w:hint="eastAsia"/>
                <w:b/>
                <w:bCs/>
                <w:snapToGrid/>
              </w:rPr>
              <w:t>花蓮自由行住宿優惠</w:t>
            </w:r>
          </w:p>
        </w:tc>
        <w:tc>
          <w:tcPr>
            <w:tcW w:w="1039" w:type="dxa"/>
            <w:shd w:val="clear" w:color="auto" w:fill="auto"/>
            <w:vAlign w:val="center"/>
          </w:tcPr>
          <w:p w14:paraId="4E1D768D" w14:textId="77777777" w:rsidR="00D2411D" w:rsidRPr="00643386" w:rsidRDefault="00D2411D" w:rsidP="004D53AA">
            <w:pPr>
              <w:pStyle w:val="142"/>
              <w:jc w:val="right"/>
              <w:rPr>
                <w:snapToGrid/>
              </w:rPr>
            </w:pPr>
            <w:r w:rsidRPr="00643386">
              <w:rPr>
                <w:rFonts w:hint="eastAsia"/>
                <w:snapToGrid/>
              </w:rPr>
              <w:t>825</w:t>
            </w:r>
            <w:r w:rsidRPr="00643386">
              <w:rPr>
                <w:snapToGrid/>
              </w:rPr>
              <w:t>,000</w:t>
            </w:r>
          </w:p>
        </w:tc>
        <w:tc>
          <w:tcPr>
            <w:tcW w:w="1040" w:type="dxa"/>
            <w:shd w:val="clear" w:color="auto" w:fill="auto"/>
            <w:vAlign w:val="center"/>
          </w:tcPr>
          <w:p w14:paraId="5B59EF3D" w14:textId="77777777" w:rsidR="00D2411D" w:rsidRPr="00643386" w:rsidRDefault="00D2411D" w:rsidP="004D53AA">
            <w:pPr>
              <w:pStyle w:val="142"/>
              <w:jc w:val="right"/>
              <w:rPr>
                <w:snapToGrid/>
              </w:rPr>
            </w:pPr>
            <w:r w:rsidRPr="00643386">
              <w:rPr>
                <w:rFonts w:hint="eastAsia"/>
                <w:snapToGrid/>
              </w:rPr>
              <w:t>428,</w:t>
            </w:r>
            <w:r w:rsidRPr="00643386">
              <w:rPr>
                <w:snapToGrid/>
              </w:rPr>
              <w:t>410</w:t>
            </w:r>
          </w:p>
        </w:tc>
        <w:tc>
          <w:tcPr>
            <w:tcW w:w="1039" w:type="dxa"/>
            <w:vAlign w:val="center"/>
          </w:tcPr>
          <w:p w14:paraId="243BE635" w14:textId="77777777" w:rsidR="00D2411D" w:rsidRPr="00643386" w:rsidRDefault="00D2411D" w:rsidP="004D53AA">
            <w:pPr>
              <w:pStyle w:val="142"/>
              <w:jc w:val="right"/>
              <w:rPr>
                <w:snapToGrid/>
              </w:rPr>
            </w:pPr>
            <w:r w:rsidRPr="00643386">
              <w:rPr>
                <w:rFonts w:hint="eastAsia"/>
                <w:snapToGrid/>
              </w:rPr>
              <w:t>394</w:t>
            </w:r>
            <w:r w:rsidRPr="00643386">
              <w:rPr>
                <w:snapToGrid/>
              </w:rPr>
              <w:t>,678</w:t>
            </w:r>
          </w:p>
        </w:tc>
        <w:tc>
          <w:tcPr>
            <w:tcW w:w="1040" w:type="dxa"/>
            <w:shd w:val="clear" w:color="auto" w:fill="auto"/>
            <w:noWrap/>
            <w:vAlign w:val="center"/>
          </w:tcPr>
          <w:p w14:paraId="28FB3A13" w14:textId="77777777" w:rsidR="00D2411D" w:rsidRPr="00643386" w:rsidRDefault="00D2411D" w:rsidP="004D53AA">
            <w:pPr>
              <w:pStyle w:val="142"/>
              <w:jc w:val="right"/>
              <w:rPr>
                <w:snapToGrid/>
              </w:rPr>
            </w:pPr>
            <w:r w:rsidRPr="00643386">
              <w:rPr>
                <w:rFonts w:hint="eastAsia"/>
                <w:snapToGrid/>
              </w:rPr>
              <w:t>1</w:t>
            </w:r>
            <w:r w:rsidRPr="00643386">
              <w:rPr>
                <w:snapToGrid/>
              </w:rPr>
              <w:t>,912</w:t>
            </w:r>
          </w:p>
        </w:tc>
        <w:tc>
          <w:tcPr>
            <w:tcW w:w="1039" w:type="dxa"/>
            <w:shd w:val="clear" w:color="auto" w:fill="auto"/>
            <w:noWrap/>
            <w:vAlign w:val="center"/>
          </w:tcPr>
          <w:p w14:paraId="48EFB4EE" w14:textId="77777777" w:rsidR="00D2411D" w:rsidRPr="00643386" w:rsidRDefault="00D2411D" w:rsidP="004D53AA">
            <w:pPr>
              <w:pStyle w:val="142"/>
              <w:jc w:val="right"/>
              <w:rPr>
                <w:b/>
                <w:bCs/>
                <w:snapToGrid/>
              </w:rPr>
            </w:pPr>
            <w:r w:rsidRPr="00643386">
              <w:rPr>
                <w:rFonts w:hint="eastAsia"/>
                <w:b/>
                <w:bCs/>
                <w:snapToGrid/>
              </w:rPr>
              <w:t>5</w:t>
            </w:r>
            <w:r w:rsidRPr="00643386">
              <w:rPr>
                <w:b/>
                <w:bCs/>
                <w:snapToGrid/>
              </w:rPr>
              <w:t>1.93%</w:t>
            </w:r>
          </w:p>
        </w:tc>
        <w:tc>
          <w:tcPr>
            <w:tcW w:w="1040" w:type="dxa"/>
            <w:vAlign w:val="center"/>
          </w:tcPr>
          <w:p w14:paraId="2EFCF9FC" w14:textId="77777777" w:rsidR="00D2411D" w:rsidRPr="00643386" w:rsidRDefault="00D2411D" w:rsidP="004D53AA">
            <w:pPr>
              <w:pStyle w:val="142"/>
              <w:jc w:val="right"/>
              <w:rPr>
                <w:b/>
                <w:bCs/>
                <w:snapToGrid/>
              </w:rPr>
            </w:pPr>
            <w:r w:rsidRPr="00643386">
              <w:rPr>
                <w:b/>
                <w:bCs/>
              </w:rPr>
              <w:t>47.84%</w:t>
            </w:r>
          </w:p>
        </w:tc>
      </w:tr>
      <w:tr w:rsidR="00D2411D" w:rsidRPr="00643386" w14:paraId="1753F9DA" w14:textId="77777777" w:rsidTr="00340E0A">
        <w:trPr>
          <w:trHeight w:val="208"/>
        </w:trPr>
        <w:tc>
          <w:tcPr>
            <w:tcW w:w="468" w:type="dxa"/>
            <w:vAlign w:val="center"/>
          </w:tcPr>
          <w:p w14:paraId="6D446886" w14:textId="77777777" w:rsidR="00D2411D" w:rsidRPr="00643386" w:rsidRDefault="00D2411D" w:rsidP="004D53AA">
            <w:pPr>
              <w:pStyle w:val="142"/>
              <w:jc w:val="center"/>
              <w:rPr>
                <w:b/>
                <w:bCs/>
              </w:rPr>
            </w:pPr>
            <w:r w:rsidRPr="00643386">
              <w:rPr>
                <w:rFonts w:hint="eastAsia"/>
                <w:b/>
                <w:bCs/>
              </w:rPr>
              <w:t>2</w:t>
            </w:r>
          </w:p>
        </w:tc>
        <w:tc>
          <w:tcPr>
            <w:tcW w:w="1842" w:type="dxa"/>
            <w:shd w:val="clear" w:color="auto" w:fill="auto"/>
            <w:vAlign w:val="center"/>
          </w:tcPr>
          <w:p w14:paraId="746ADCF4" w14:textId="77777777" w:rsidR="00D2411D" w:rsidRPr="00643386" w:rsidRDefault="00D2411D" w:rsidP="004D53AA">
            <w:pPr>
              <w:pStyle w:val="142"/>
              <w:rPr>
                <w:b/>
                <w:bCs/>
                <w:snapToGrid/>
              </w:rPr>
            </w:pPr>
            <w:r w:rsidRPr="00643386">
              <w:rPr>
                <w:b/>
                <w:bCs/>
              </w:rPr>
              <w:t>團體旅遊補助</w:t>
            </w:r>
          </w:p>
        </w:tc>
        <w:tc>
          <w:tcPr>
            <w:tcW w:w="1039" w:type="dxa"/>
            <w:shd w:val="clear" w:color="auto" w:fill="auto"/>
            <w:vAlign w:val="center"/>
          </w:tcPr>
          <w:p w14:paraId="42AB7BA5" w14:textId="77777777" w:rsidR="00D2411D" w:rsidRPr="00643386" w:rsidRDefault="00D2411D" w:rsidP="004D53AA">
            <w:pPr>
              <w:pStyle w:val="142"/>
              <w:jc w:val="right"/>
              <w:rPr>
                <w:snapToGrid/>
              </w:rPr>
            </w:pPr>
            <w:r w:rsidRPr="00643386">
              <w:rPr>
                <w:rFonts w:hint="eastAsia"/>
                <w:snapToGrid/>
              </w:rPr>
              <w:t>9</w:t>
            </w:r>
            <w:r w:rsidRPr="00643386">
              <w:rPr>
                <w:snapToGrid/>
              </w:rPr>
              <w:t>5,000</w:t>
            </w:r>
          </w:p>
        </w:tc>
        <w:tc>
          <w:tcPr>
            <w:tcW w:w="1040" w:type="dxa"/>
            <w:shd w:val="clear" w:color="auto" w:fill="auto"/>
            <w:vAlign w:val="center"/>
          </w:tcPr>
          <w:p w14:paraId="47B33E49" w14:textId="77777777" w:rsidR="00D2411D" w:rsidRPr="00643386" w:rsidRDefault="00D2411D" w:rsidP="004D53AA">
            <w:pPr>
              <w:pStyle w:val="142"/>
              <w:jc w:val="right"/>
              <w:rPr>
                <w:snapToGrid/>
              </w:rPr>
            </w:pPr>
            <w:r w:rsidRPr="00643386">
              <w:rPr>
                <w:rFonts w:hint="eastAsia"/>
                <w:snapToGrid/>
              </w:rPr>
              <w:t>6</w:t>
            </w:r>
          </w:p>
        </w:tc>
        <w:tc>
          <w:tcPr>
            <w:tcW w:w="1039" w:type="dxa"/>
            <w:vAlign w:val="center"/>
          </w:tcPr>
          <w:p w14:paraId="42694C16" w14:textId="77777777" w:rsidR="00D2411D" w:rsidRPr="00643386" w:rsidRDefault="00D2411D" w:rsidP="004D53AA">
            <w:pPr>
              <w:pStyle w:val="142"/>
              <w:jc w:val="right"/>
              <w:rPr>
                <w:snapToGrid/>
              </w:rPr>
            </w:pPr>
            <w:r w:rsidRPr="00643386">
              <w:rPr>
                <w:rFonts w:hint="eastAsia"/>
                <w:snapToGrid/>
              </w:rPr>
              <w:t>9</w:t>
            </w:r>
            <w:r w:rsidRPr="00643386">
              <w:rPr>
                <w:snapToGrid/>
              </w:rPr>
              <w:t>4,987</w:t>
            </w:r>
          </w:p>
        </w:tc>
        <w:tc>
          <w:tcPr>
            <w:tcW w:w="1040" w:type="dxa"/>
            <w:shd w:val="clear" w:color="auto" w:fill="auto"/>
            <w:noWrap/>
            <w:vAlign w:val="center"/>
          </w:tcPr>
          <w:p w14:paraId="5C98D277" w14:textId="77777777" w:rsidR="00D2411D" w:rsidRPr="00643386" w:rsidRDefault="00D2411D" w:rsidP="004D53AA">
            <w:pPr>
              <w:pStyle w:val="142"/>
              <w:jc w:val="right"/>
              <w:rPr>
                <w:snapToGrid/>
              </w:rPr>
            </w:pPr>
            <w:r w:rsidRPr="00643386">
              <w:rPr>
                <w:rFonts w:hint="eastAsia"/>
                <w:snapToGrid/>
              </w:rPr>
              <w:t>7</w:t>
            </w:r>
          </w:p>
        </w:tc>
        <w:tc>
          <w:tcPr>
            <w:tcW w:w="1039" w:type="dxa"/>
            <w:shd w:val="clear" w:color="auto" w:fill="auto"/>
            <w:noWrap/>
            <w:vAlign w:val="center"/>
          </w:tcPr>
          <w:p w14:paraId="6DCEFD57" w14:textId="77777777" w:rsidR="00D2411D" w:rsidRPr="00643386" w:rsidRDefault="00D2411D" w:rsidP="004D53AA">
            <w:pPr>
              <w:pStyle w:val="142"/>
              <w:jc w:val="right"/>
              <w:rPr>
                <w:b/>
                <w:bCs/>
                <w:snapToGrid/>
              </w:rPr>
            </w:pPr>
            <w:r w:rsidRPr="00643386">
              <w:rPr>
                <w:rFonts w:hint="eastAsia"/>
                <w:b/>
                <w:bCs/>
                <w:snapToGrid/>
              </w:rPr>
              <w:t>0</w:t>
            </w:r>
            <w:r w:rsidRPr="00643386">
              <w:rPr>
                <w:b/>
                <w:bCs/>
                <w:snapToGrid/>
              </w:rPr>
              <w:t>.01%</w:t>
            </w:r>
          </w:p>
        </w:tc>
        <w:tc>
          <w:tcPr>
            <w:tcW w:w="1040" w:type="dxa"/>
            <w:vAlign w:val="center"/>
          </w:tcPr>
          <w:p w14:paraId="38D9D1D7" w14:textId="77777777" w:rsidR="00D2411D" w:rsidRPr="00643386" w:rsidRDefault="00D2411D" w:rsidP="004D53AA">
            <w:pPr>
              <w:pStyle w:val="142"/>
              <w:jc w:val="right"/>
              <w:rPr>
                <w:b/>
                <w:bCs/>
                <w:snapToGrid/>
              </w:rPr>
            </w:pPr>
            <w:r w:rsidRPr="00643386">
              <w:rPr>
                <w:b/>
                <w:bCs/>
              </w:rPr>
              <w:t>99.99%</w:t>
            </w:r>
          </w:p>
        </w:tc>
      </w:tr>
      <w:tr w:rsidR="00D2411D" w:rsidRPr="00643386" w14:paraId="6B895EE9" w14:textId="77777777" w:rsidTr="00340E0A">
        <w:trPr>
          <w:trHeight w:val="208"/>
        </w:trPr>
        <w:tc>
          <w:tcPr>
            <w:tcW w:w="468" w:type="dxa"/>
            <w:vAlign w:val="center"/>
          </w:tcPr>
          <w:p w14:paraId="0BA4E462" w14:textId="77777777" w:rsidR="00D2411D" w:rsidRPr="00643386" w:rsidRDefault="00D2411D" w:rsidP="004D53AA">
            <w:pPr>
              <w:pStyle w:val="142"/>
              <w:jc w:val="center"/>
            </w:pPr>
            <w:r w:rsidRPr="00643386">
              <w:rPr>
                <w:rFonts w:hint="eastAsia"/>
              </w:rPr>
              <w:t>3</w:t>
            </w:r>
          </w:p>
        </w:tc>
        <w:tc>
          <w:tcPr>
            <w:tcW w:w="1842" w:type="dxa"/>
            <w:shd w:val="clear" w:color="auto" w:fill="auto"/>
            <w:vAlign w:val="center"/>
          </w:tcPr>
          <w:p w14:paraId="4FDA4251" w14:textId="77777777" w:rsidR="00D2411D" w:rsidRPr="00643386" w:rsidRDefault="00D2411D" w:rsidP="004D53AA">
            <w:pPr>
              <w:pStyle w:val="142"/>
              <w:rPr>
                <w:snapToGrid/>
              </w:rPr>
            </w:pPr>
            <w:r w:rsidRPr="00643386">
              <w:t>Taiwan Pass-</w:t>
            </w:r>
            <w:r w:rsidRPr="00643386">
              <w:rPr>
                <w:rFonts w:hint="eastAsia"/>
              </w:rPr>
              <w:t>臺</w:t>
            </w:r>
            <w:r w:rsidRPr="00643386">
              <w:t>鐵通用版</w:t>
            </w:r>
          </w:p>
        </w:tc>
        <w:tc>
          <w:tcPr>
            <w:tcW w:w="1039" w:type="dxa"/>
            <w:shd w:val="clear" w:color="auto" w:fill="auto"/>
            <w:vAlign w:val="center"/>
          </w:tcPr>
          <w:p w14:paraId="032EF88B" w14:textId="77777777" w:rsidR="00D2411D" w:rsidRPr="00643386" w:rsidRDefault="00D2411D" w:rsidP="004D53AA">
            <w:pPr>
              <w:pStyle w:val="142"/>
              <w:jc w:val="right"/>
              <w:rPr>
                <w:snapToGrid/>
              </w:rPr>
            </w:pPr>
            <w:r w:rsidRPr="00643386">
              <w:rPr>
                <w:rFonts w:hint="eastAsia"/>
                <w:snapToGrid/>
              </w:rPr>
              <w:t>2</w:t>
            </w:r>
            <w:r w:rsidRPr="00643386">
              <w:rPr>
                <w:snapToGrid/>
              </w:rPr>
              <w:t>4,551</w:t>
            </w:r>
          </w:p>
        </w:tc>
        <w:tc>
          <w:tcPr>
            <w:tcW w:w="1040" w:type="dxa"/>
            <w:shd w:val="clear" w:color="auto" w:fill="auto"/>
            <w:vAlign w:val="center"/>
          </w:tcPr>
          <w:p w14:paraId="3C019B2D" w14:textId="77777777" w:rsidR="00D2411D" w:rsidRPr="00643386" w:rsidRDefault="00D2411D" w:rsidP="004D53AA">
            <w:pPr>
              <w:pStyle w:val="142"/>
              <w:jc w:val="right"/>
              <w:rPr>
                <w:snapToGrid/>
              </w:rPr>
            </w:pPr>
            <w:r w:rsidRPr="00643386">
              <w:rPr>
                <w:rFonts w:hint="eastAsia"/>
                <w:snapToGrid/>
              </w:rPr>
              <w:t>2</w:t>
            </w:r>
            <w:r w:rsidRPr="00643386">
              <w:rPr>
                <w:snapToGrid/>
              </w:rPr>
              <w:t>4,041</w:t>
            </w:r>
          </w:p>
        </w:tc>
        <w:tc>
          <w:tcPr>
            <w:tcW w:w="1039" w:type="dxa"/>
            <w:vAlign w:val="center"/>
          </w:tcPr>
          <w:p w14:paraId="24AAED69" w14:textId="77777777" w:rsidR="00D2411D" w:rsidRPr="00643386" w:rsidRDefault="00D2411D" w:rsidP="004D53AA">
            <w:pPr>
              <w:pStyle w:val="142"/>
              <w:jc w:val="right"/>
              <w:rPr>
                <w:snapToGrid/>
              </w:rPr>
            </w:pPr>
            <w:r w:rsidRPr="00643386">
              <w:rPr>
                <w:rFonts w:hint="eastAsia"/>
                <w:snapToGrid/>
              </w:rPr>
              <w:t>0</w:t>
            </w:r>
          </w:p>
        </w:tc>
        <w:tc>
          <w:tcPr>
            <w:tcW w:w="1040" w:type="dxa"/>
            <w:shd w:val="clear" w:color="auto" w:fill="auto"/>
            <w:noWrap/>
            <w:vAlign w:val="center"/>
          </w:tcPr>
          <w:p w14:paraId="4C629A61" w14:textId="77777777" w:rsidR="00D2411D" w:rsidRPr="00643386" w:rsidRDefault="00D2411D" w:rsidP="004D53AA">
            <w:pPr>
              <w:pStyle w:val="142"/>
              <w:jc w:val="right"/>
              <w:rPr>
                <w:snapToGrid/>
              </w:rPr>
            </w:pPr>
            <w:r w:rsidRPr="00643386">
              <w:rPr>
                <w:rFonts w:hint="eastAsia"/>
                <w:snapToGrid/>
              </w:rPr>
              <w:t>5</w:t>
            </w:r>
            <w:r w:rsidRPr="00643386">
              <w:rPr>
                <w:snapToGrid/>
              </w:rPr>
              <w:t>10</w:t>
            </w:r>
          </w:p>
        </w:tc>
        <w:tc>
          <w:tcPr>
            <w:tcW w:w="1039" w:type="dxa"/>
            <w:shd w:val="clear" w:color="auto" w:fill="auto"/>
            <w:noWrap/>
            <w:vAlign w:val="center"/>
          </w:tcPr>
          <w:p w14:paraId="7DC94EC8" w14:textId="77777777" w:rsidR="00D2411D" w:rsidRPr="00643386" w:rsidRDefault="00D2411D" w:rsidP="004D53AA">
            <w:pPr>
              <w:pStyle w:val="142"/>
              <w:jc w:val="right"/>
              <w:rPr>
                <w:snapToGrid/>
              </w:rPr>
            </w:pPr>
            <w:r w:rsidRPr="00643386">
              <w:rPr>
                <w:rFonts w:hint="eastAsia"/>
                <w:snapToGrid/>
              </w:rPr>
              <w:t>9</w:t>
            </w:r>
            <w:r w:rsidRPr="00643386">
              <w:rPr>
                <w:snapToGrid/>
              </w:rPr>
              <w:t>7.92%</w:t>
            </w:r>
          </w:p>
        </w:tc>
        <w:tc>
          <w:tcPr>
            <w:tcW w:w="1040" w:type="dxa"/>
            <w:vAlign w:val="center"/>
          </w:tcPr>
          <w:p w14:paraId="2EE03CCD" w14:textId="77777777" w:rsidR="00D2411D" w:rsidRPr="00643386" w:rsidRDefault="00D2411D" w:rsidP="004D53AA">
            <w:pPr>
              <w:pStyle w:val="142"/>
              <w:jc w:val="right"/>
              <w:rPr>
                <w:snapToGrid/>
              </w:rPr>
            </w:pPr>
            <w:r w:rsidRPr="00643386">
              <w:t>0.00%</w:t>
            </w:r>
          </w:p>
        </w:tc>
      </w:tr>
      <w:tr w:rsidR="00D2411D" w:rsidRPr="00643386" w14:paraId="10594B8D" w14:textId="77777777" w:rsidTr="00340E0A">
        <w:trPr>
          <w:trHeight w:val="208"/>
        </w:trPr>
        <w:tc>
          <w:tcPr>
            <w:tcW w:w="468" w:type="dxa"/>
            <w:vAlign w:val="center"/>
          </w:tcPr>
          <w:p w14:paraId="100AF3B4" w14:textId="77777777" w:rsidR="00D2411D" w:rsidRPr="00643386" w:rsidRDefault="00D2411D" w:rsidP="004D53AA">
            <w:pPr>
              <w:pStyle w:val="142"/>
              <w:jc w:val="center"/>
              <w:rPr>
                <w:b/>
                <w:bCs/>
                <w:snapToGrid/>
              </w:rPr>
            </w:pPr>
            <w:r w:rsidRPr="00643386">
              <w:rPr>
                <w:rFonts w:hint="eastAsia"/>
                <w:b/>
                <w:bCs/>
                <w:snapToGrid/>
              </w:rPr>
              <w:t>4</w:t>
            </w:r>
          </w:p>
        </w:tc>
        <w:tc>
          <w:tcPr>
            <w:tcW w:w="1842" w:type="dxa"/>
            <w:shd w:val="clear" w:color="auto" w:fill="auto"/>
            <w:vAlign w:val="center"/>
          </w:tcPr>
          <w:p w14:paraId="0F33F8F7" w14:textId="77777777" w:rsidR="00D2411D" w:rsidRPr="00643386" w:rsidRDefault="00D2411D" w:rsidP="004D53AA">
            <w:pPr>
              <w:pStyle w:val="142"/>
              <w:rPr>
                <w:b/>
                <w:bCs/>
                <w:snapToGrid/>
              </w:rPr>
            </w:pPr>
            <w:r w:rsidRPr="00643386">
              <w:rPr>
                <w:rFonts w:hint="eastAsia"/>
                <w:b/>
                <w:bCs/>
                <w:snapToGrid/>
              </w:rPr>
              <w:t>鼓勵境外包機旅客赴花蓮旅遊</w:t>
            </w:r>
          </w:p>
        </w:tc>
        <w:tc>
          <w:tcPr>
            <w:tcW w:w="1039" w:type="dxa"/>
            <w:shd w:val="clear" w:color="auto" w:fill="auto"/>
            <w:vAlign w:val="center"/>
          </w:tcPr>
          <w:p w14:paraId="57E2D486" w14:textId="77777777" w:rsidR="00D2411D" w:rsidRPr="00643386" w:rsidRDefault="00D2411D" w:rsidP="004D53AA">
            <w:pPr>
              <w:pStyle w:val="142"/>
              <w:jc w:val="right"/>
              <w:rPr>
                <w:snapToGrid/>
              </w:rPr>
            </w:pPr>
            <w:r w:rsidRPr="00643386">
              <w:rPr>
                <w:rFonts w:hint="eastAsia"/>
                <w:snapToGrid/>
              </w:rPr>
              <w:t>5</w:t>
            </w:r>
            <w:r w:rsidRPr="00643386">
              <w:rPr>
                <w:snapToGrid/>
              </w:rPr>
              <w:t>,000</w:t>
            </w:r>
          </w:p>
        </w:tc>
        <w:tc>
          <w:tcPr>
            <w:tcW w:w="1040" w:type="dxa"/>
            <w:shd w:val="clear" w:color="auto" w:fill="auto"/>
            <w:vAlign w:val="center"/>
          </w:tcPr>
          <w:p w14:paraId="34000CBF" w14:textId="77777777" w:rsidR="00D2411D" w:rsidRPr="00643386" w:rsidRDefault="00D2411D" w:rsidP="004D53AA">
            <w:pPr>
              <w:pStyle w:val="142"/>
              <w:ind w:right="-5"/>
              <w:jc w:val="right"/>
              <w:rPr>
                <w:snapToGrid/>
              </w:rPr>
            </w:pPr>
            <w:r w:rsidRPr="00643386">
              <w:rPr>
                <w:rFonts w:hint="eastAsia"/>
                <w:snapToGrid/>
              </w:rPr>
              <w:t>1</w:t>
            </w:r>
            <w:r w:rsidRPr="00643386">
              <w:rPr>
                <w:snapToGrid/>
              </w:rPr>
              <w:t>,641</w:t>
            </w:r>
          </w:p>
        </w:tc>
        <w:tc>
          <w:tcPr>
            <w:tcW w:w="1039" w:type="dxa"/>
            <w:vAlign w:val="center"/>
          </w:tcPr>
          <w:p w14:paraId="00F5BCBA" w14:textId="77777777" w:rsidR="00D2411D" w:rsidRPr="00643386" w:rsidRDefault="00D2411D" w:rsidP="004D53AA">
            <w:pPr>
              <w:pStyle w:val="142"/>
              <w:jc w:val="right"/>
              <w:rPr>
                <w:snapToGrid/>
              </w:rPr>
            </w:pPr>
            <w:r w:rsidRPr="00643386">
              <w:rPr>
                <w:rFonts w:hint="eastAsia"/>
                <w:snapToGrid/>
              </w:rPr>
              <w:t>4</w:t>
            </w:r>
            <w:r w:rsidRPr="00643386">
              <w:rPr>
                <w:snapToGrid/>
              </w:rPr>
              <w:t>16</w:t>
            </w:r>
          </w:p>
        </w:tc>
        <w:tc>
          <w:tcPr>
            <w:tcW w:w="1040" w:type="dxa"/>
            <w:shd w:val="clear" w:color="auto" w:fill="auto"/>
            <w:noWrap/>
            <w:vAlign w:val="center"/>
          </w:tcPr>
          <w:p w14:paraId="6E55EE07" w14:textId="77777777" w:rsidR="00D2411D" w:rsidRPr="00643386" w:rsidRDefault="00D2411D" w:rsidP="004D53AA">
            <w:pPr>
              <w:pStyle w:val="142"/>
              <w:jc w:val="right"/>
              <w:rPr>
                <w:b/>
                <w:bCs/>
                <w:snapToGrid/>
              </w:rPr>
            </w:pPr>
            <w:r w:rsidRPr="00643386">
              <w:rPr>
                <w:rFonts w:hint="eastAsia"/>
                <w:b/>
                <w:bCs/>
                <w:snapToGrid/>
              </w:rPr>
              <w:t>2</w:t>
            </w:r>
            <w:r w:rsidRPr="00643386">
              <w:rPr>
                <w:b/>
                <w:bCs/>
                <w:snapToGrid/>
              </w:rPr>
              <w:t>,943</w:t>
            </w:r>
          </w:p>
        </w:tc>
        <w:tc>
          <w:tcPr>
            <w:tcW w:w="1039" w:type="dxa"/>
            <w:shd w:val="clear" w:color="auto" w:fill="auto"/>
            <w:noWrap/>
            <w:vAlign w:val="center"/>
          </w:tcPr>
          <w:p w14:paraId="7199872A" w14:textId="77777777" w:rsidR="00D2411D" w:rsidRPr="00643386" w:rsidRDefault="00D2411D" w:rsidP="004D53AA">
            <w:pPr>
              <w:pStyle w:val="142"/>
              <w:jc w:val="right"/>
              <w:rPr>
                <w:b/>
                <w:bCs/>
                <w:snapToGrid/>
              </w:rPr>
            </w:pPr>
            <w:r w:rsidRPr="00643386">
              <w:rPr>
                <w:rFonts w:hint="eastAsia"/>
                <w:b/>
                <w:bCs/>
                <w:snapToGrid/>
              </w:rPr>
              <w:t>3</w:t>
            </w:r>
            <w:r w:rsidRPr="00643386">
              <w:rPr>
                <w:b/>
                <w:bCs/>
                <w:snapToGrid/>
              </w:rPr>
              <w:t>2.82%</w:t>
            </w:r>
          </w:p>
        </w:tc>
        <w:tc>
          <w:tcPr>
            <w:tcW w:w="1040" w:type="dxa"/>
            <w:vAlign w:val="center"/>
          </w:tcPr>
          <w:p w14:paraId="29E34EF8" w14:textId="77777777" w:rsidR="00D2411D" w:rsidRPr="00643386" w:rsidRDefault="00D2411D" w:rsidP="004D53AA">
            <w:pPr>
              <w:pStyle w:val="142"/>
              <w:jc w:val="right"/>
              <w:rPr>
                <w:snapToGrid/>
              </w:rPr>
            </w:pPr>
            <w:r w:rsidRPr="00643386">
              <w:t>8.32%</w:t>
            </w:r>
          </w:p>
        </w:tc>
      </w:tr>
      <w:tr w:rsidR="00D2411D" w:rsidRPr="00643386" w14:paraId="59D0CB18" w14:textId="77777777" w:rsidTr="00340E0A">
        <w:trPr>
          <w:trHeight w:val="208"/>
        </w:trPr>
        <w:tc>
          <w:tcPr>
            <w:tcW w:w="468" w:type="dxa"/>
            <w:vAlign w:val="center"/>
          </w:tcPr>
          <w:p w14:paraId="4CB41054" w14:textId="77777777" w:rsidR="00D2411D" w:rsidRPr="00643386" w:rsidRDefault="00D2411D" w:rsidP="004D53AA">
            <w:pPr>
              <w:pStyle w:val="142"/>
              <w:jc w:val="center"/>
              <w:rPr>
                <w:snapToGrid/>
              </w:rPr>
            </w:pPr>
            <w:r w:rsidRPr="00643386">
              <w:rPr>
                <w:rFonts w:hint="eastAsia"/>
                <w:snapToGrid/>
              </w:rPr>
              <w:t>5</w:t>
            </w:r>
          </w:p>
        </w:tc>
        <w:tc>
          <w:tcPr>
            <w:tcW w:w="1842" w:type="dxa"/>
            <w:shd w:val="clear" w:color="auto" w:fill="auto"/>
            <w:vAlign w:val="center"/>
          </w:tcPr>
          <w:p w14:paraId="32E33185" w14:textId="77777777" w:rsidR="00D2411D" w:rsidRPr="00643386" w:rsidRDefault="00D2411D" w:rsidP="004D53AA">
            <w:pPr>
              <w:pStyle w:val="142"/>
              <w:rPr>
                <w:snapToGrid/>
              </w:rPr>
            </w:pPr>
            <w:r w:rsidRPr="00643386">
              <w:rPr>
                <w:rFonts w:hint="eastAsia"/>
                <w:snapToGrid/>
              </w:rPr>
              <w:t>拍攝花蓮美麗安心旅遊宣傳影片及推廣</w:t>
            </w:r>
          </w:p>
        </w:tc>
        <w:tc>
          <w:tcPr>
            <w:tcW w:w="1039" w:type="dxa"/>
            <w:shd w:val="clear" w:color="auto" w:fill="auto"/>
            <w:vAlign w:val="center"/>
          </w:tcPr>
          <w:p w14:paraId="50EF8E56" w14:textId="77777777" w:rsidR="00D2411D" w:rsidRPr="00643386" w:rsidRDefault="00D2411D" w:rsidP="004D53AA">
            <w:pPr>
              <w:pStyle w:val="142"/>
              <w:jc w:val="right"/>
              <w:rPr>
                <w:snapToGrid/>
              </w:rPr>
            </w:pPr>
            <w:r w:rsidRPr="00643386">
              <w:rPr>
                <w:rFonts w:hint="eastAsia"/>
                <w:snapToGrid/>
              </w:rPr>
              <w:t>15</w:t>
            </w:r>
            <w:r w:rsidRPr="00643386">
              <w:rPr>
                <w:snapToGrid/>
              </w:rPr>
              <w:t>,000</w:t>
            </w:r>
          </w:p>
        </w:tc>
        <w:tc>
          <w:tcPr>
            <w:tcW w:w="1040" w:type="dxa"/>
            <w:shd w:val="clear" w:color="auto" w:fill="auto"/>
            <w:vAlign w:val="center"/>
          </w:tcPr>
          <w:p w14:paraId="11345CFA" w14:textId="77777777" w:rsidR="00D2411D" w:rsidRPr="00643386" w:rsidRDefault="00D2411D" w:rsidP="004D53AA">
            <w:pPr>
              <w:pStyle w:val="142"/>
              <w:ind w:right="23"/>
              <w:jc w:val="right"/>
              <w:rPr>
                <w:snapToGrid/>
              </w:rPr>
            </w:pPr>
            <w:r w:rsidRPr="00643386">
              <w:rPr>
                <w:rFonts w:hint="eastAsia"/>
                <w:snapToGrid/>
              </w:rPr>
              <w:t>1</w:t>
            </w:r>
            <w:r w:rsidRPr="00643386">
              <w:rPr>
                <w:snapToGrid/>
              </w:rPr>
              <w:t>3,705</w:t>
            </w:r>
          </w:p>
        </w:tc>
        <w:tc>
          <w:tcPr>
            <w:tcW w:w="1039" w:type="dxa"/>
            <w:vAlign w:val="center"/>
          </w:tcPr>
          <w:p w14:paraId="20DF8D3B" w14:textId="77777777" w:rsidR="00D2411D" w:rsidRPr="00643386" w:rsidRDefault="00D2411D" w:rsidP="004D53AA">
            <w:pPr>
              <w:pStyle w:val="142"/>
              <w:jc w:val="right"/>
              <w:rPr>
                <w:snapToGrid/>
              </w:rPr>
            </w:pPr>
            <w:r w:rsidRPr="00643386">
              <w:rPr>
                <w:rFonts w:hint="eastAsia"/>
                <w:snapToGrid/>
              </w:rPr>
              <w:t>0</w:t>
            </w:r>
          </w:p>
        </w:tc>
        <w:tc>
          <w:tcPr>
            <w:tcW w:w="1040" w:type="dxa"/>
            <w:shd w:val="clear" w:color="auto" w:fill="auto"/>
            <w:noWrap/>
            <w:vAlign w:val="center"/>
          </w:tcPr>
          <w:p w14:paraId="3B39E2EE" w14:textId="77777777" w:rsidR="00D2411D" w:rsidRPr="00643386" w:rsidRDefault="00D2411D" w:rsidP="004D53AA">
            <w:pPr>
              <w:pStyle w:val="142"/>
              <w:jc w:val="right"/>
              <w:rPr>
                <w:snapToGrid/>
              </w:rPr>
            </w:pPr>
            <w:r w:rsidRPr="00643386">
              <w:rPr>
                <w:rFonts w:hint="eastAsia"/>
                <w:snapToGrid/>
              </w:rPr>
              <w:t>1</w:t>
            </w:r>
            <w:r w:rsidRPr="00643386">
              <w:rPr>
                <w:snapToGrid/>
              </w:rPr>
              <w:t>,295</w:t>
            </w:r>
          </w:p>
        </w:tc>
        <w:tc>
          <w:tcPr>
            <w:tcW w:w="1039" w:type="dxa"/>
            <w:shd w:val="clear" w:color="auto" w:fill="auto"/>
            <w:noWrap/>
            <w:vAlign w:val="center"/>
          </w:tcPr>
          <w:p w14:paraId="36C39DC7" w14:textId="77777777" w:rsidR="00D2411D" w:rsidRPr="00643386" w:rsidRDefault="00D2411D" w:rsidP="004D53AA">
            <w:pPr>
              <w:pStyle w:val="142"/>
              <w:jc w:val="right"/>
              <w:rPr>
                <w:snapToGrid/>
              </w:rPr>
            </w:pPr>
            <w:r w:rsidRPr="00643386">
              <w:rPr>
                <w:rFonts w:hint="eastAsia"/>
                <w:snapToGrid/>
              </w:rPr>
              <w:t>9</w:t>
            </w:r>
            <w:r w:rsidRPr="00643386">
              <w:rPr>
                <w:snapToGrid/>
              </w:rPr>
              <w:t>1.37%</w:t>
            </w:r>
          </w:p>
        </w:tc>
        <w:tc>
          <w:tcPr>
            <w:tcW w:w="1040" w:type="dxa"/>
            <w:vAlign w:val="center"/>
          </w:tcPr>
          <w:p w14:paraId="0988A28E" w14:textId="77777777" w:rsidR="00D2411D" w:rsidRPr="00643386" w:rsidRDefault="00D2411D" w:rsidP="004D53AA">
            <w:pPr>
              <w:pStyle w:val="142"/>
              <w:jc w:val="right"/>
              <w:rPr>
                <w:snapToGrid/>
              </w:rPr>
            </w:pPr>
            <w:r w:rsidRPr="00643386">
              <w:t>0.00%</w:t>
            </w:r>
          </w:p>
        </w:tc>
      </w:tr>
      <w:tr w:rsidR="00D2411D" w:rsidRPr="00643386" w14:paraId="6A16A242" w14:textId="77777777" w:rsidTr="00340E0A">
        <w:trPr>
          <w:trHeight w:val="208"/>
        </w:trPr>
        <w:tc>
          <w:tcPr>
            <w:tcW w:w="468" w:type="dxa"/>
            <w:vAlign w:val="center"/>
          </w:tcPr>
          <w:p w14:paraId="3A0C49AF" w14:textId="77777777" w:rsidR="00D2411D" w:rsidRPr="00643386" w:rsidRDefault="00D2411D" w:rsidP="009A7C38">
            <w:pPr>
              <w:pStyle w:val="142"/>
              <w:jc w:val="center"/>
              <w:rPr>
                <w:snapToGrid/>
              </w:rPr>
            </w:pPr>
            <w:r w:rsidRPr="00643386">
              <w:rPr>
                <w:rFonts w:hint="eastAsia"/>
                <w:snapToGrid/>
              </w:rPr>
              <w:t>6</w:t>
            </w:r>
          </w:p>
        </w:tc>
        <w:tc>
          <w:tcPr>
            <w:tcW w:w="1842" w:type="dxa"/>
            <w:shd w:val="clear" w:color="auto" w:fill="auto"/>
            <w:vAlign w:val="center"/>
          </w:tcPr>
          <w:p w14:paraId="0473A2FB" w14:textId="77777777" w:rsidR="00D2411D" w:rsidRPr="00643386" w:rsidRDefault="00D2411D" w:rsidP="009A7C38">
            <w:pPr>
              <w:pStyle w:val="142"/>
              <w:rPr>
                <w:snapToGrid/>
              </w:rPr>
            </w:pPr>
            <w:r w:rsidRPr="00643386">
              <w:rPr>
                <w:rFonts w:hint="eastAsia"/>
                <w:snapToGrid/>
              </w:rPr>
              <w:t>觀光遊樂業入園優惠</w:t>
            </w:r>
          </w:p>
        </w:tc>
        <w:tc>
          <w:tcPr>
            <w:tcW w:w="1039" w:type="dxa"/>
            <w:shd w:val="clear" w:color="auto" w:fill="auto"/>
            <w:vAlign w:val="center"/>
          </w:tcPr>
          <w:p w14:paraId="634039F1" w14:textId="77777777" w:rsidR="00D2411D" w:rsidRPr="00643386" w:rsidRDefault="00D2411D" w:rsidP="009A7C38">
            <w:pPr>
              <w:pStyle w:val="142"/>
              <w:jc w:val="right"/>
              <w:rPr>
                <w:snapToGrid/>
              </w:rPr>
            </w:pPr>
            <w:r w:rsidRPr="00643386">
              <w:rPr>
                <w:rFonts w:hint="eastAsia"/>
                <w:snapToGrid/>
              </w:rPr>
              <w:t>3</w:t>
            </w:r>
            <w:r w:rsidRPr="00643386">
              <w:rPr>
                <w:snapToGrid/>
              </w:rPr>
              <w:t>5,449</w:t>
            </w:r>
          </w:p>
        </w:tc>
        <w:tc>
          <w:tcPr>
            <w:tcW w:w="1040" w:type="dxa"/>
            <w:shd w:val="clear" w:color="auto" w:fill="auto"/>
            <w:vAlign w:val="center"/>
          </w:tcPr>
          <w:p w14:paraId="31FBCCAF" w14:textId="77777777" w:rsidR="00D2411D" w:rsidRPr="00643386" w:rsidRDefault="00D2411D" w:rsidP="009A7C38">
            <w:pPr>
              <w:pStyle w:val="142"/>
              <w:ind w:right="23"/>
              <w:jc w:val="right"/>
              <w:rPr>
                <w:snapToGrid/>
              </w:rPr>
            </w:pPr>
            <w:r w:rsidRPr="00643386">
              <w:rPr>
                <w:rFonts w:hint="eastAsia"/>
                <w:snapToGrid/>
              </w:rPr>
              <w:t>3</w:t>
            </w:r>
            <w:r w:rsidRPr="00643386">
              <w:rPr>
                <w:snapToGrid/>
              </w:rPr>
              <w:t>5,302</w:t>
            </w:r>
          </w:p>
        </w:tc>
        <w:tc>
          <w:tcPr>
            <w:tcW w:w="1039" w:type="dxa"/>
            <w:vAlign w:val="center"/>
          </w:tcPr>
          <w:p w14:paraId="23E83243" w14:textId="77777777" w:rsidR="00D2411D" w:rsidRPr="00643386" w:rsidRDefault="00D2411D" w:rsidP="009A7C38">
            <w:pPr>
              <w:pStyle w:val="142"/>
              <w:jc w:val="right"/>
              <w:rPr>
                <w:snapToGrid/>
              </w:rPr>
            </w:pPr>
            <w:r w:rsidRPr="00643386">
              <w:rPr>
                <w:rFonts w:hint="eastAsia"/>
                <w:snapToGrid/>
              </w:rPr>
              <w:t>1</w:t>
            </w:r>
            <w:r w:rsidRPr="00643386">
              <w:rPr>
                <w:snapToGrid/>
              </w:rPr>
              <w:t>47</w:t>
            </w:r>
          </w:p>
        </w:tc>
        <w:tc>
          <w:tcPr>
            <w:tcW w:w="1040" w:type="dxa"/>
            <w:shd w:val="clear" w:color="auto" w:fill="auto"/>
            <w:noWrap/>
            <w:vAlign w:val="center"/>
          </w:tcPr>
          <w:p w14:paraId="1DDD0245" w14:textId="77777777" w:rsidR="00D2411D" w:rsidRPr="00643386" w:rsidRDefault="00D2411D" w:rsidP="009A7C38">
            <w:pPr>
              <w:pStyle w:val="142"/>
              <w:jc w:val="right"/>
              <w:rPr>
                <w:snapToGrid/>
              </w:rPr>
            </w:pPr>
            <w:r w:rsidRPr="00643386">
              <w:rPr>
                <w:rFonts w:hint="eastAsia"/>
                <w:snapToGrid/>
              </w:rPr>
              <w:t>0</w:t>
            </w:r>
          </w:p>
        </w:tc>
        <w:tc>
          <w:tcPr>
            <w:tcW w:w="1039" w:type="dxa"/>
            <w:shd w:val="clear" w:color="auto" w:fill="auto"/>
            <w:noWrap/>
            <w:vAlign w:val="center"/>
          </w:tcPr>
          <w:p w14:paraId="42ACC0F2" w14:textId="77777777" w:rsidR="00D2411D" w:rsidRPr="00643386" w:rsidRDefault="00D2411D" w:rsidP="009A7C38">
            <w:pPr>
              <w:pStyle w:val="142"/>
              <w:jc w:val="right"/>
              <w:rPr>
                <w:snapToGrid/>
              </w:rPr>
            </w:pPr>
            <w:r w:rsidRPr="00643386">
              <w:rPr>
                <w:rFonts w:hint="eastAsia"/>
                <w:snapToGrid/>
              </w:rPr>
              <w:t>9</w:t>
            </w:r>
            <w:r w:rsidRPr="00643386">
              <w:rPr>
                <w:snapToGrid/>
              </w:rPr>
              <w:t>9.59%</w:t>
            </w:r>
          </w:p>
        </w:tc>
        <w:tc>
          <w:tcPr>
            <w:tcW w:w="1040" w:type="dxa"/>
            <w:vAlign w:val="center"/>
          </w:tcPr>
          <w:p w14:paraId="7872E05F" w14:textId="77777777" w:rsidR="00D2411D" w:rsidRPr="00643386" w:rsidRDefault="00D2411D" w:rsidP="009A7C38">
            <w:pPr>
              <w:pStyle w:val="142"/>
              <w:jc w:val="right"/>
            </w:pPr>
            <w:r w:rsidRPr="00643386">
              <w:t>0.41%</w:t>
            </w:r>
          </w:p>
        </w:tc>
      </w:tr>
      <w:tr w:rsidR="00D2411D" w:rsidRPr="00643386" w14:paraId="659B2D90" w14:textId="77777777" w:rsidTr="00340E0A">
        <w:trPr>
          <w:trHeight w:val="208"/>
        </w:trPr>
        <w:tc>
          <w:tcPr>
            <w:tcW w:w="2310" w:type="dxa"/>
            <w:gridSpan w:val="2"/>
            <w:vAlign w:val="center"/>
          </w:tcPr>
          <w:p w14:paraId="015BA0A9" w14:textId="77777777" w:rsidR="00D2411D" w:rsidRPr="00643386" w:rsidRDefault="00D2411D" w:rsidP="009A7C38">
            <w:pPr>
              <w:pStyle w:val="142"/>
              <w:rPr>
                <w:snapToGrid/>
              </w:rPr>
            </w:pPr>
            <w:r w:rsidRPr="00643386">
              <w:rPr>
                <w:rFonts w:hint="eastAsia"/>
                <w:snapToGrid/>
              </w:rPr>
              <w:t>合計</w:t>
            </w:r>
          </w:p>
        </w:tc>
        <w:tc>
          <w:tcPr>
            <w:tcW w:w="1039" w:type="dxa"/>
            <w:shd w:val="clear" w:color="auto" w:fill="auto"/>
            <w:vAlign w:val="center"/>
          </w:tcPr>
          <w:p w14:paraId="332F2F57" w14:textId="77777777" w:rsidR="00D2411D" w:rsidRPr="00643386" w:rsidRDefault="00D2411D" w:rsidP="009A7C38">
            <w:pPr>
              <w:pStyle w:val="142"/>
              <w:jc w:val="right"/>
              <w:rPr>
                <w:snapToGrid/>
                <w:spacing w:val="-20"/>
              </w:rPr>
            </w:pPr>
            <w:r w:rsidRPr="00643386">
              <w:rPr>
                <w:rFonts w:hint="eastAsia"/>
                <w:snapToGrid/>
                <w:spacing w:val="-20"/>
              </w:rPr>
              <w:t>1</w:t>
            </w:r>
            <w:r w:rsidRPr="00643386">
              <w:rPr>
                <w:snapToGrid/>
                <w:spacing w:val="-20"/>
              </w:rPr>
              <w:t>,000,000</w:t>
            </w:r>
          </w:p>
        </w:tc>
        <w:tc>
          <w:tcPr>
            <w:tcW w:w="1040" w:type="dxa"/>
            <w:shd w:val="clear" w:color="auto" w:fill="auto"/>
            <w:vAlign w:val="center"/>
          </w:tcPr>
          <w:p w14:paraId="3437DC12" w14:textId="77777777" w:rsidR="00D2411D" w:rsidRPr="00643386" w:rsidRDefault="00D2411D" w:rsidP="009A7C38">
            <w:pPr>
              <w:pStyle w:val="142"/>
              <w:ind w:right="23"/>
              <w:jc w:val="right"/>
              <w:rPr>
                <w:snapToGrid/>
              </w:rPr>
            </w:pPr>
            <w:r w:rsidRPr="00643386">
              <w:rPr>
                <w:rFonts w:hint="eastAsia"/>
                <w:snapToGrid/>
              </w:rPr>
              <w:t>5</w:t>
            </w:r>
            <w:r w:rsidRPr="00643386">
              <w:rPr>
                <w:snapToGrid/>
              </w:rPr>
              <w:t>03,105</w:t>
            </w:r>
          </w:p>
        </w:tc>
        <w:tc>
          <w:tcPr>
            <w:tcW w:w="1039" w:type="dxa"/>
            <w:vAlign w:val="center"/>
          </w:tcPr>
          <w:p w14:paraId="5E027E1C" w14:textId="77777777" w:rsidR="00D2411D" w:rsidRPr="00643386" w:rsidRDefault="00D2411D" w:rsidP="009A7C38">
            <w:pPr>
              <w:pStyle w:val="142"/>
              <w:jc w:val="right"/>
              <w:rPr>
                <w:snapToGrid/>
              </w:rPr>
            </w:pPr>
            <w:r w:rsidRPr="00643386">
              <w:rPr>
                <w:rFonts w:hint="eastAsia"/>
                <w:snapToGrid/>
              </w:rPr>
              <w:t>4</w:t>
            </w:r>
            <w:r w:rsidRPr="00643386">
              <w:rPr>
                <w:snapToGrid/>
              </w:rPr>
              <w:t>90,228</w:t>
            </w:r>
          </w:p>
        </w:tc>
        <w:tc>
          <w:tcPr>
            <w:tcW w:w="1040" w:type="dxa"/>
            <w:shd w:val="clear" w:color="auto" w:fill="auto"/>
            <w:noWrap/>
            <w:vAlign w:val="center"/>
          </w:tcPr>
          <w:p w14:paraId="20ACD905" w14:textId="77777777" w:rsidR="00D2411D" w:rsidRPr="00643386" w:rsidRDefault="00D2411D" w:rsidP="009A7C38">
            <w:pPr>
              <w:pStyle w:val="142"/>
              <w:jc w:val="right"/>
              <w:rPr>
                <w:snapToGrid/>
              </w:rPr>
            </w:pPr>
            <w:r w:rsidRPr="00643386">
              <w:rPr>
                <w:rFonts w:hint="eastAsia"/>
                <w:snapToGrid/>
              </w:rPr>
              <w:t>6</w:t>
            </w:r>
            <w:r w:rsidRPr="00643386">
              <w:rPr>
                <w:snapToGrid/>
              </w:rPr>
              <w:t>,667</w:t>
            </w:r>
          </w:p>
        </w:tc>
        <w:tc>
          <w:tcPr>
            <w:tcW w:w="1039" w:type="dxa"/>
            <w:shd w:val="clear" w:color="auto" w:fill="auto"/>
            <w:noWrap/>
            <w:vAlign w:val="center"/>
          </w:tcPr>
          <w:p w14:paraId="220E52B6" w14:textId="77777777" w:rsidR="00D2411D" w:rsidRPr="00643386" w:rsidRDefault="00D2411D" w:rsidP="009A7C38">
            <w:pPr>
              <w:pStyle w:val="142"/>
              <w:jc w:val="right"/>
              <w:rPr>
                <w:snapToGrid/>
              </w:rPr>
            </w:pPr>
            <w:r w:rsidRPr="00643386">
              <w:rPr>
                <w:rFonts w:hint="eastAsia"/>
                <w:snapToGrid/>
              </w:rPr>
              <w:t>5</w:t>
            </w:r>
            <w:r w:rsidRPr="00643386">
              <w:rPr>
                <w:snapToGrid/>
              </w:rPr>
              <w:t>0.31</w:t>
            </w:r>
            <w:r w:rsidRPr="00643386">
              <w:rPr>
                <w:rFonts w:hint="eastAsia"/>
                <w:snapToGrid/>
              </w:rPr>
              <w:t>%</w:t>
            </w:r>
          </w:p>
        </w:tc>
        <w:tc>
          <w:tcPr>
            <w:tcW w:w="1040" w:type="dxa"/>
            <w:vAlign w:val="center"/>
          </w:tcPr>
          <w:p w14:paraId="1A87C4F2" w14:textId="77777777" w:rsidR="00D2411D" w:rsidRPr="00643386" w:rsidRDefault="00D2411D" w:rsidP="009A7C38">
            <w:pPr>
              <w:pStyle w:val="142"/>
              <w:jc w:val="right"/>
              <w:rPr>
                <w:snapToGrid/>
              </w:rPr>
            </w:pPr>
            <w:r w:rsidRPr="00643386">
              <w:rPr>
                <w:rFonts w:hint="eastAsia"/>
              </w:rPr>
              <w:t>4</w:t>
            </w:r>
            <w:r w:rsidRPr="00643386">
              <w:t>9.02%</w:t>
            </w:r>
          </w:p>
        </w:tc>
      </w:tr>
    </w:tbl>
    <w:p w14:paraId="0D2FC941" w14:textId="77777777" w:rsidR="00D2411D" w:rsidRPr="00643386" w:rsidRDefault="00D2411D" w:rsidP="00FA2611">
      <w:pPr>
        <w:pStyle w:val="142"/>
        <w:ind w:leftChars="-9" w:left="1138" w:hangingChars="478" w:hanging="1163"/>
        <w:jc w:val="both"/>
        <w:rPr>
          <w:snapToGrid/>
        </w:rPr>
      </w:pPr>
      <w:r w:rsidRPr="00643386">
        <w:rPr>
          <w:rFonts w:hAnsi="標楷體"/>
          <w:snapToGrid/>
        </w:rPr>
        <w:t xml:space="preserve">說    </w:t>
      </w:r>
      <w:r w:rsidRPr="00643386">
        <w:rPr>
          <w:rFonts w:hAnsi="標楷體" w:hint="eastAsia"/>
          <w:snapToGrid/>
        </w:rPr>
        <w:t>明：「</w:t>
      </w:r>
      <w:r w:rsidRPr="00643386">
        <w:rPr>
          <w:rFonts w:hint="eastAsia"/>
        </w:rPr>
        <w:t>振興花蓮震後觀光產業實施計畫</w:t>
      </w:r>
      <w:r w:rsidRPr="00643386">
        <w:rPr>
          <w:rFonts w:hAnsi="標楷體" w:hint="eastAsia"/>
        </w:rPr>
        <w:t>」</w:t>
      </w:r>
      <w:r w:rsidRPr="00643386">
        <w:rPr>
          <w:rFonts w:hint="eastAsia"/>
        </w:rPr>
        <w:t>辦理項目計有</w:t>
      </w:r>
      <w:r w:rsidRPr="00643386">
        <w:rPr>
          <w:rFonts w:hAnsi="標楷體" w:hint="eastAsia"/>
        </w:rPr>
        <w:t>「</w:t>
      </w:r>
      <w:r w:rsidRPr="00643386">
        <w:rPr>
          <w:rFonts w:hint="eastAsia"/>
          <w:snapToGrid/>
        </w:rPr>
        <w:t>花蓮自由行住宿優惠</w:t>
      </w:r>
      <w:r w:rsidRPr="00643386">
        <w:rPr>
          <w:rFonts w:hAnsi="標楷體" w:hint="eastAsia"/>
          <w:snapToGrid/>
        </w:rPr>
        <w:t>」</w:t>
      </w:r>
      <w:r w:rsidRPr="00643386">
        <w:rPr>
          <w:rFonts w:hint="eastAsia"/>
          <w:snapToGrid/>
        </w:rPr>
        <w:t>、</w:t>
      </w:r>
      <w:r w:rsidRPr="00643386">
        <w:rPr>
          <w:rFonts w:hAnsi="標楷體" w:hint="eastAsia"/>
          <w:snapToGrid/>
        </w:rPr>
        <w:t>「</w:t>
      </w:r>
      <w:r w:rsidRPr="00643386">
        <w:t>團體旅遊補助</w:t>
      </w:r>
      <w:r w:rsidRPr="00643386">
        <w:rPr>
          <w:rFonts w:hAnsi="標楷體" w:hint="eastAsia"/>
        </w:rPr>
        <w:t>」</w:t>
      </w:r>
      <w:r w:rsidRPr="00643386">
        <w:rPr>
          <w:rFonts w:hint="eastAsia"/>
        </w:rPr>
        <w:t>、</w:t>
      </w:r>
      <w:r w:rsidRPr="00643386">
        <w:rPr>
          <w:rFonts w:hAnsi="標楷體" w:hint="eastAsia"/>
        </w:rPr>
        <w:t>「</w:t>
      </w:r>
      <w:r w:rsidRPr="00643386">
        <w:t>Taiwan Pass-</w:t>
      </w:r>
      <w:r w:rsidRPr="00643386">
        <w:rPr>
          <w:rFonts w:hint="eastAsia"/>
        </w:rPr>
        <w:t>臺</w:t>
      </w:r>
      <w:r w:rsidRPr="00643386">
        <w:t>鐵通用版</w:t>
      </w:r>
      <w:r w:rsidRPr="00643386">
        <w:rPr>
          <w:rFonts w:hAnsi="標楷體" w:hint="eastAsia"/>
        </w:rPr>
        <w:t>」</w:t>
      </w:r>
      <w:r w:rsidRPr="00643386">
        <w:rPr>
          <w:rFonts w:hint="eastAsia"/>
        </w:rPr>
        <w:t>、</w:t>
      </w:r>
      <w:r w:rsidRPr="00643386">
        <w:rPr>
          <w:rFonts w:hAnsi="標楷體" w:hint="eastAsia"/>
          <w:snapToGrid/>
        </w:rPr>
        <w:t>「</w:t>
      </w:r>
      <w:r w:rsidRPr="00643386">
        <w:rPr>
          <w:rFonts w:hint="eastAsia"/>
          <w:snapToGrid/>
        </w:rPr>
        <w:t>臺灣好行及觀巴優惠</w:t>
      </w:r>
      <w:r w:rsidRPr="00643386">
        <w:rPr>
          <w:rFonts w:hAnsi="標楷體" w:hint="eastAsia"/>
          <w:snapToGrid/>
        </w:rPr>
        <w:t>」</w:t>
      </w:r>
      <w:r w:rsidRPr="00643386">
        <w:rPr>
          <w:rFonts w:hint="eastAsia"/>
          <w:snapToGrid/>
        </w:rPr>
        <w:t>、</w:t>
      </w:r>
      <w:r w:rsidRPr="00643386">
        <w:rPr>
          <w:rFonts w:hAnsi="標楷體" w:hint="eastAsia"/>
          <w:snapToGrid/>
        </w:rPr>
        <w:t>「</w:t>
      </w:r>
      <w:r w:rsidRPr="00643386">
        <w:rPr>
          <w:rFonts w:hint="eastAsia"/>
          <w:snapToGrid/>
        </w:rPr>
        <w:t>鼓勵境外包機旅客赴花蓮旅遊及推廣</w:t>
      </w:r>
      <w:r w:rsidRPr="00643386">
        <w:rPr>
          <w:rFonts w:hAnsi="標楷體" w:hint="eastAsia"/>
          <w:snapToGrid/>
        </w:rPr>
        <w:t>」</w:t>
      </w:r>
      <w:r w:rsidRPr="00643386">
        <w:rPr>
          <w:rFonts w:hint="eastAsia"/>
          <w:snapToGrid/>
        </w:rPr>
        <w:t>、</w:t>
      </w:r>
      <w:r w:rsidRPr="00643386">
        <w:rPr>
          <w:rFonts w:hAnsi="標楷體" w:hint="eastAsia"/>
          <w:snapToGrid/>
        </w:rPr>
        <w:t>「</w:t>
      </w:r>
      <w:r w:rsidRPr="00643386">
        <w:rPr>
          <w:rFonts w:hint="eastAsia"/>
          <w:snapToGrid/>
        </w:rPr>
        <w:t>拍攝花蓮美麗安心旅遊宣傳影片及推廣</w:t>
      </w:r>
      <w:r w:rsidRPr="00643386">
        <w:rPr>
          <w:rFonts w:hAnsi="標楷體" w:hint="eastAsia"/>
          <w:snapToGrid/>
        </w:rPr>
        <w:t>」</w:t>
      </w:r>
      <w:r w:rsidRPr="00643386">
        <w:rPr>
          <w:rFonts w:hint="eastAsia"/>
          <w:snapToGrid/>
        </w:rPr>
        <w:t>及</w:t>
      </w:r>
      <w:r w:rsidRPr="00643386">
        <w:rPr>
          <w:rFonts w:hAnsi="標楷體" w:hint="eastAsia"/>
        </w:rPr>
        <w:t>「</w:t>
      </w:r>
      <w:r w:rsidRPr="00643386">
        <w:rPr>
          <w:rFonts w:hint="eastAsia"/>
          <w:snapToGrid/>
        </w:rPr>
        <w:t>觀光遊樂業入園優惠</w:t>
      </w:r>
      <w:r w:rsidRPr="00643386">
        <w:rPr>
          <w:rFonts w:hAnsi="標楷體" w:hint="eastAsia"/>
          <w:snapToGrid/>
        </w:rPr>
        <w:t>」</w:t>
      </w:r>
      <w:r w:rsidRPr="00643386">
        <w:rPr>
          <w:rFonts w:hint="eastAsia"/>
          <w:snapToGrid/>
        </w:rPr>
        <w:t>等7項，其中</w:t>
      </w:r>
      <w:r w:rsidRPr="00643386">
        <w:rPr>
          <w:rFonts w:hAnsi="標楷體" w:hint="eastAsia"/>
          <w:snapToGrid/>
        </w:rPr>
        <w:t>「</w:t>
      </w:r>
      <w:r w:rsidRPr="00643386">
        <w:rPr>
          <w:rFonts w:hint="eastAsia"/>
          <w:snapToGrid/>
        </w:rPr>
        <w:t>臺灣好行及觀巴優惠</w:t>
      </w:r>
      <w:r w:rsidRPr="00643386">
        <w:rPr>
          <w:rFonts w:hAnsi="標楷體" w:hint="eastAsia"/>
          <w:snapToGrid/>
        </w:rPr>
        <w:t>」所需經費</w:t>
      </w:r>
      <w:r w:rsidRPr="00643386">
        <w:rPr>
          <w:rFonts w:hint="eastAsia"/>
          <w:snapToGrid/>
        </w:rPr>
        <w:t>由疫後強化經濟與社會韌性及全民共享經濟成果特別預算支應，故未納入本表。</w:t>
      </w:r>
    </w:p>
    <w:p w14:paraId="7D487137" w14:textId="77777777" w:rsidR="00D2411D" w:rsidRPr="00643386" w:rsidRDefault="00D2411D" w:rsidP="006B1ABF">
      <w:pPr>
        <w:snapToGrid w:val="0"/>
        <w:spacing w:line="360" w:lineRule="exact"/>
        <w:ind w:leftChars="-30" w:left="0" w:rightChars="-51" w:right="-144" w:hangingChars="35" w:hanging="85"/>
        <w:jc w:val="left"/>
        <w:rPr>
          <w:rFonts w:hAnsi="標楷體"/>
          <w:snapToGrid/>
          <w:sz w:val="24"/>
        </w:rPr>
      </w:pPr>
      <w:r w:rsidRPr="00643386">
        <w:rPr>
          <w:rFonts w:hAnsi="標楷體" w:hint="eastAsia"/>
          <w:snapToGrid/>
          <w:sz w:val="24"/>
        </w:rPr>
        <w:t>資料來源：觀光署；本中心整理。</w:t>
      </w:r>
    </w:p>
    <w:p w14:paraId="5F2C4A6F" w14:textId="77777777" w:rsidR="00D2411D" w:rsidRPr="00643386" w:rsidRDefault="00D2411D" w:rsidP="00B16ADE">
      <w:pPr>
        <w:pStyle w:val="a7"/>
        <w:ind w:left="849" w:hanging="283"/>
        <w:rPr>
          <w:snapToGrid/>
        </w:rPr>
      </w:pPr>
      <w:r w:rsidRPr="00643386">
        <w:rPr>
          <w:rFonts w:hint="eastAsia"/>
          <w:b/>
          <w:snapToGrid/>
        </w:rPr>
        <w:t>(</w:t>
      </w:r>
      <w:r w:rsidRPr="00643386">
        <w:rPr>
          <w:rFonts w:hint="eastAsia"/>
          <w:b/>
          <w:snapToGrid/>
          <w:lang w:eastAsia="zh-HK"/>
        </w:rPr>
        <w:t>四)</w:t>
      </w:r>
      <w:r w:rsidRPr="00643386">
        <w:rPr>
          <w:rFonts w:hint="eastAsia"/>
          <w:b/>
          <w:snapToGrid/>
        </w:rPr>
        <w:t>評估意見：</w:t>
      </w:r>
      <w:r w:rsidRPr="00643386">
        <w:rPr>
          <w:rFonts w:cs="新細明體" w:hint="eastAsia"/>
          <w:snapToGrid/>
        </w:rPr>
        <w:t>交通部觀光署</w:t>
      </w:r>
      <w:r w:rsidRPr="00643386">
        <w:rPr>
          <w:rFonts w:hint="eastAsia"/>
          <w:snapToGrid/>
        </w:rPr>
        <w:t>因應0403地震，為協助當地觀光產業復甦，推動「振興花蓮震後觀光產業實施計畫」，申請動支第二預備金以支應相關經費，與預算法第70條第3款規定尚無不符；惟前開計畫之辦理項目中，「花蓮自由行住宿優惠」及「團體旅遊補助」等2項之預算保留率達偏高，主要係因花蓮縣政</w:t>
      </w:r>
      <w:r w:rsidRPr="00643386">
        <w:rPr>
          <w:rFonts w:hint="eastAsia"/>
          <w:snapToGrid/>
        </w:rPr>
        <w:lastRenderedPageBreak/>
        <w:t>府及旅行業者未及於113年底前完成申請及核銷作業所致，允宜督促地方政府及相關業者儘速依規定期程辦理核銷</w:t>
      </w:r>
      <w:r>
        <w:rPr>
          <w:rFonts w:hint="eastAsia"/>
          <w:snapToGrid/>
        </w:rPr>
        <w:t>；</w:t>
      </w:r>
      <w:r w:rsidRPr="00643386">
        <w:rPr>
          <w:rFonts w:hint="eastAsia"/>
          <w:snapToGrid/>
        </w:rPr>
        <w:t>另「鼓勵境外包機旅客赴花蓮旅遊」辦理項目之賸餘數過半，主要係國際旅客受颱風及地震等因素影響其造訪意願，允宜持續研謀吸引國際旅客赴花東旅遊之措施，以促進花東地區觀光產業經濟復甦。</w:t>
      </w:r>
    </w:p>
    <w:p w14:paraId="41305D1D" w14:textId="77777777" w:rsidR="00D2411D" w:rsidRPr="00643386" w:rsidRDefault="00D2411D" w:rsidP="009D487D">
      <w:pPr>
        <w:snapToGrid w:val="0"/>
        <w:ind w:left="809" w:hangingChars="100" w:hanging="243"/>
        <w:jc w:val="right"/>
        <w:rPr>
          <w:snapToGrid/>
          <w:sz w:val="24"/>
          <w:szCs w:val="24"/>
        </w:rPr>
      </w:pPr>
      <w:r w:rsidRPr="00643386">
        <w:rPr>
          <w:rFonts w:hint="eastAsia"/>
          <w:sz w:val="24"/>
          <w:szCs w:val="24"/>
        </w:rPr>
        <w:t>(分機：</w:t>
      </w:r>
      <w:r w:rsidRPr="00643386">
        <w:rPr>
          <w:sz w:val="24"/>
          <w:szCs w:val="24"/>
        </w:rPr>
        <w:t>8669</w:t>
      </w:r>
      <w:r w:rsidRPr="00643386">
        <w:rPr>
          <w:rFonts w:hint="eastAsia"/>
          <w:sz w:val="24"/>
          <w:szCs w:val="24"/>
        </w:rPr>
        <w:t xml:space="preserve"> 馬佳琪)</w:t>
      </w:r>
    </w:p>
    <w:sectPr w:rsidR="00D2411D" w:rsidRPr="00643386"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F823D2"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50954909"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F823D2">
      <w:rPr>
        <w:rStyle w:val="af5"/>
        <w:noProof/>
      </w:rPr>
      <w:t>4</w:t>
    </w:r>
    <w:r>
      <w:rPr>
        <w:rStyle w:val="af5"/>
      </w:rPr>
      <w:fldChar w:fldCharType="end"/>
    </w:r>
  </w:p>
  <w:p w14:paraId="29C1FABB" w14:textId="77777777" w:rsidR="00B84D17" w:rsidRPr="0060523D" w:rsidRDefault="00F823D2"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F823D2"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777104BD" w14:textId="77777777" w:rsidR="00D2411D" w:rsidRPr="00643386" w:rsidRDefault="00D2411D" w:rsidP="00643386">
      <w:pPr>
        <w:pStyle w:val="142"/>
        <w:ind w:leftChars="-9" w:left="196" w:hangingChars="91" w:hanging="221"/>
        <w:jc w:val="both"/>
      </w:pPr>
      <w:r w:rsidRPr="00643386">
        <w:rPr>
          <w:rStyle w:val="af8"/>
        </w:rPr>
        <w:footnoteRef/>
      </w:r>
      <w:r w:rsidRPr="00643386">
        <w:t xml:space="preserve"> </w:t>
      </w:r>
      <w:r w:rsidRPr="00643386">
        <w:rPr>
          <w:rFonts w:hint="eastAsia"/>
        </w:rPr>
        <w:t>行政院113年5月28日院臺交字第1131013882號函、113年6月27日院臺交字第1131017375號函及113年6月26日院臺交字第1131014610號函。</w:t>
      </w:r>
    </w:p>
  </w:footnote>
  <w:footnote w:id="2">
    <w:p w14:paraId="45CFB362" w14:textId="77777777" w:rsidR="00D2411D" w:rsidRDefault="00D2411D" w:rsidP="00643386">
      <w:pPr>
        <w:pStyle w:val="142"/>
        <w:ind w:left="195" w:hangingChars="80" w:hanging="195"/>
        <w:jc w:val="both"/>
      </w:pPr>
      <w:r w:rsidRPr="00643386">
        <w:rPr>
          <w:rStyle w:val="af8"/>
        </w:rPr>
        <w:footnoteRef/>
      </w:r>
      <w:r w:rsidRPr="00643386">
        <w:t xml:space="preserve"> </w:t>
      </w:r>
      <w:r w:rsidRPr="00643386">
        <w:rPr>
          <w:rFonts w:hAnsi="標楷體" w:hint="eastAsia"/>
        </w:rPr>
        <w:t>行政院主計總處113年7月29日主預經字第1130102262號</w:t>
      </w:r>
      <w:r w:rsidRPr="00643386">
        <w:rPr>
          <w:rFonts w:hAnsi="標楷體" w:cs="新細明體" w:hint="eastAsia"/>
        </w:rPr>
        <w:t>核定動支數額通知單</w:t>
      </w:r>
      <w:r w:rsidRPr="00643386">
        <w:rPr>
          <w:rFonts w:hAnsi="標楷體" w:hint="eastAsia"/>
        </w:rPr>
        <w:t>。</w:t>
      </w:r>
    </w:p>
  </w:footnote>
  <w:footnote w:id="3">
    <w:p w14:paraId="4C217FA8" w14:textId="77777777" w:rsidR="00D2411D" w:rsidRDefault="00D2411D" w:rsidP="00BD065E">
      <w:pPr>
        <w:pStyle w:val="142"/>
        <w:ind w:left="195" w:hangingChars="80" w:hanging="195"/>
        <w:jc w:val="both"/>
      </w:pPr>
      <w:r>
        <w:rPr>
          <w:rStyle w:val="af8"/>
        </w:rPr>
        <w:footnoteRef/>
      </w:r>
      <w:r>
        <w:t xml:space="preserve"> </w:t>
      </w:r>
      <w:r w:rsidRPr="000867D4">
        <w:rPr>
          <w:rFonts w:hAnsi="標楷體" w:hint="eastAsia"/>
        </w:rPr>
        <w:t>據</w:t>
      </w:r>
      <w:r w:rsidRPr="000867D4">
        <w:rPr>
          <w:rFonts w:hAnsi="標楷體" w:cs="新細明體" w:hint="eastAsia"/>
        </w:rPr>
        <w:t>觀光署說明，</w:t>
      </w:r>
      <w:r>
        <w:rPr>
          <w:rFonts w:hAnsi="標楷體" w:cs="新細明體" w:hint="eastAsia"/>
        </w:rPr>
        <w:t>有關</w:t>
      </w:r>
      <w:r w:rsidRPr="000867D4">
        <w:rPr>
          <w:rFonts w:hAnsi="標楷體" w:hint="eastAsia"/>
        </w:rPr>
        <w:t>「花蓮自由行住宿優惠」保留數3億9</w:t>
      </w:r>
      <w:r w:rsidRPr="000867D4">
        <w:rPr>
          <w:rFonts w:hAnsi="標楷體"/>
        </w:rPr>
        <w:t>,467</w:t>
      </w:r>
      <w:r w:rsidRPr="000867D4">
        <w:rPr>
          <w:rFonts w:hAnsi="標楷體" w:hint="eastAsia"/>
        </w:rPr>
        <w:t>萬8千元，截至114年3月14日止，已執行數6</w:t>
      </w:r>
      <w:r w:rsidRPr="000867D4">
        <w:rPr>
          <w:rFonts w:hAnsi="標楷體"/>
        </w:rPr>
        <w:t>,446</w:t>
      </w:r>
      <w:r w:rsidRPr="000867D4">
        <w:rPr>
          <w:rFonts w:hAnsi="標楷體" w:hint="eastAsia"/>
        </w:rPr>
        <w:t>千元，尚未執行數3億8</w:t>
      </w:r>
      <w:r w:rsidRPr="000867D4">
        <w:rPr>
          <w:rFonts w:hAnsi="標楷體"/>
        </w:rPr>
        <w:t>,823</w:t>
      </w:r>
      <w:r w:rsidRPr="000867D4">
        <w:rPr>
          <w:rFonts w:hAnsi="標楷體" w:hint="eastAsia"/>
        </w:rPr>
        <w:t>萬2千元。</w:t>
      </w:r>
    </w:p>
  </w:footnote>
  <w:footnote w:id="4">
    <w:p w14:paraId="3C2B2DB1" w14:textId="77777777" w:rsidR="00D2411D" w:rsidRDefault="00D2411D" w:rsidP="00BD065E">
      <w:pPr>
        <w:pStyle w:val="142"/>
        <w:ind w:leftChars="6" w:left="197" w:hangingChars="74" w:hanging="180"/>
        <w:jc w:val="both"/>
      </w:pPr>
      <w:r>
        <w:rPr>
          <w:rStyle w:val="af8"/>
        </w:rPr>
        <w:footnoteRef/>
      </w:r>
      <w:r>
        <w:t xml:space="preserve"> </w:t>
      </w:r>
      <w:r w:rsidRPr="00BD065E">
        <w:rPr>
          <w:rFonts w:hAnsi="標楷體" w:cs="新細明體" w:hint="eastAsia"/>
        </w:rPr>
        <w:t>觀光署說明，</w:t>
      </w:r>
      <w:r>
        <w:rPr>
          <w:rFonts w:hAnsi="標楷體" w:cs="新細明體" w:hint="eastAsia"/>
        </w:rPr>
        <w:t>有關</w:t>
      </w:r>
      <w:r w:rsidRPr="00BD065E">
        <w:rPr>
          <w:rFonts w:hAnsi="標楷體" w:hint="eastAsia"/>
        </w:rPr>
        <w:t>「團體旅遊補助」保留數9</w:t>
      </w:r>
      <w:r w:rsidRPr="00BD065E">
        <w:rPr>
          <w:rFonts w:hAnsi="標楷體"/>
        </w:rPr>
        <w:t>,</w:t>
      </w:r>
      <w:r w:rsidRPr="00BD065E">
        <w:rPr>
          <w:rFonts w:hAnsi="標楷體" w:hint="eastAsia"/>
        </w:rPr>
        <w:t>500萬元，截至114年3月14日止，</w:t>
      </w:r>
      <w:r>
        <w:rPr>
          <w:rFonts w:hAnsi="標楷體" w:hint="eastAsia"/>
        </w:rPr>
        <w:t>尚</w:t>
      </w:r>
      <w:r w:rsidRPr="00BD065E">
        <w:rPr>
          <w:rFonts w:hAnsi="標楷體" w:hint="eastAsia"/>
        </w:rPr>
        <w:t>未有執行數。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F823D2"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F823D2"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F823D2"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 w:val="00F823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A3092-A903-45B7-AA9C-49253D180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351</Words>
  <Characters>2007</Characters>
  <Application>Microsoft Office Word</Application>
  <DocSecurity>0</DocSecurity>
  <Lines>16</Lines>
  <Paragraphs>4</Paragraphs>
  <ScaleCrop>false</ScaleCrop>
  <Company>HOME</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