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EAFE2F7" w14:textId="2DD5BBE1" w:rsidR="00685665" w:rsidRPr="00212E6A" w:rsidRDefault="00685665" w:rsidP="002B4E11">
      <w:pPr>
        <w:pStyle w:val="ad"/>
        <w:rPr>
          <w:rFonts w:hAnsi="標楷體"/>
          <w:spacing w:val="-8"/>
        </w:rPr>
      </w:pPr>
      <w:bookmarkStart w:id="0" w:name="_GoBack"/>
      <w:bookmarkEnd w:id="0"/>
      <w:r w:rsidRPr="00212E6A">
        <w:rPr>
          <w:rFonts w:hAnsi="標楷體" w:hint="eastAsia"/>
          <w:spacing w:val="-8"/>
        </w:rPr>
        <w:t>113年度中央政府總預算第二預備金動支數額表評估報告</w:t>
      </w:r>
    </w:p>
    <w:p w14:paraId="3FB6622A" w14:textId="77777777" w:rsidR="00A279C4" w:rsidRDefault="00A279C4" w:rsidP="00416B53">
      <w:pPr>
        <w:pStyle w:val="14"/>
        <w:ind w:left="567" w:hanging="567"/>
      </w:pPr>
      <w:bookmarkStart w:id="1" w:name="_Toc98834805"/>
      <w:bookmarkStart w:id="2" w:name="_Toc193976087"/>
      <w:r w:rsidRPr="00DD6493">
        <w:rPr>
          <w:rFonts w:hint="eastAsia"/>
        </w:rPr>
        <w:t>第</w:t>
      </w:r>
      <w:r>
        <w:rPr>
          <w:rFonts w:hint="eastAsia"/>
        </w:rPr>
        <w:t>3</w:t>
      </w:r>
      <w:r w:rsidRPr="00DD6493">
        <w:rPr>
          <w:rFonts w:hint="eastAsia"/>
        </w:rPr>
        <w:t>項、</w:t>
      </w:r>
      <w:r w:rsidRPr="005C4AAA">
        <w:rPr>
          <w:rFonts w:hint="eastAsia"/>
        </w:rPr>
        <w:t>食品藥物管理署</w:t>
      </w:r>
      <w:bookmarkEnd w:id="1"/>
      <w:bookmarkEnd w:id="2"/>
    </w:p>
    <w:p w14:paraId="52E0AEFD" w14:textId="77777777" w:rsidR="00A279C4" w:rsidRDefault="00A279C4" w:rsidP="00AE20E3">
      <w:pPr>
        <w:pStyle w:val="a5"/>
        <w:ind w:left="567" w:hanging="567"/>
      </w:pPr>
      <w:r>
        <w:rPr>
          <w:rFonts w:hint="eastAsia"/>
        </w:rPr>
        <w:t>一、為因應日本執行</w:t>
      </w:r>
      <w:r w:rsidRPr="00102F39">
        <w:rPr>
          <w:rFonts w:hint="eastAsia"/>
        </w:rPr>
        <w:t>福島含氚廢水海洋排放作業</w:t>
      </w:r>
      <w:r>
        <w:rPr>
          <w:rFonts w:hint="eastAsia"/>
        </w:rPr>
        <w:t>，</w:t>
      </w:r>
      <w:r w:rsidRPr="00102F39">
        <w:rPr>
          <w:rFonts w:hint="eastAsia"/>
        </w:rPr>
        <w:t>與相關機關合作</w:t>
      </w:r>
      <w:r>
        <w:rPr>
          <w:rFonts w:hint="eastAsia"/>
        </w:rPr>
        <w:t>投入</w:t>
      </w:r>
      <w:r w:rsidRPr="00B0781E">
        <w:rPr>
          <w:rFonts w:hint="eastAsia"/>
        </w:rPr>
        <w:t>生物氚安全</w:t>
      </w:r>
      <w:r w:rsidRPr="00102F39">
        <w:rPr>
          <w:rFonts w:hint="eastAsia"/>
        </w:rPr>
        <w:t>監測</w:t>
      </w:r>
      <w:r>
        <w:rPr>
          <w:rFonts w:hint="eastAsia"/>
          <w:bCs/>
        </w:rPr>
        <w:t>，</w:t>
      </w:r>
      <w:r w:rsidRPr="00FF1B9A">
        <w:rPr>
          <w:rFonts w:hint="eastAsia"/>
        </w:rPr>
        <w:t>申請動支第二預備金，與預算法規定尚無不符，</w:t>
      </w:r>
      <w:r>
        <w:rPr>
          <w:rFonts w:hint="eastAsia"/>
        </w:rPr>
        <w:t>惟</w:t>
      </w:r>
      <w:r w:rsidRPr="00FF1B9A">
        <w:rPr>
          <w:rFonts w:hint="eastAsia"/>
        </w:rPr>
        <w:t>宜</w:t>
      </w:r>
      <w:r w:rsidRPr="00102F39">
        <w:rPr>
          <w:rFonts w:hint="eastAsia"/>
        </w:rPr>
        <w:t>賡續</w:t>
      </w:r>
      <w:r>
        <w:rPr>
          <w:rFonts w:hint="eastAsia"/>
        </w:rPr>
        <w:t>精進相關檢測工作，</w:t>
      </w:r>
      <w:r w:rsidRPr="00102F39">
        <w:rPr>
          <w:rFonts w:hint="eastAsia"/>
        </w:rPr>
        <w:t>有效把關食品輻射安全</w:t>
      </w:r>
    </w:p>
    <w:p w14:paraId="10A5EF90" w14:textId="77777777" w:rsidR="00A279C4" w:rsidRDefault="00A279C4" w:rsidP="00745CBA">
      <w:pPr>
        <w:ind w:left="566" w:firstLine="566"/>
        <w:rPr>
          <w:rFonts w:hAnsi="標楷體"/>
        </w:rPr>
      </w:pPr>
      <w:r>
        <w:rPr>
          <w:rFonts w:hAnsi="標楷體" w:hint="eastAsia"/>
        </w:rPr>
        <w:t>衛生福利部食品藥物管理署(以下簡稱食藥署)</w:t>
      </w:r>
      <w:r w:rsidRPr="00FF1B9A">
        <w:rPr>
          <w:rFonts w:hAnsi="標楷體" w:hint="eastAsia"/>
        </w:rPr>
        <w:t>11</w:t>
      </w:r>
      <w:r>
        <w:rPr>
          <w:rFonts w:hAnsi="標楷體" w:hint="eastAsia"/>
        </w:rPr>
        <w:t>3</w:t>
      </w:r>
      <w:r w:rsidRPr="00FF1B9A">
        <w:rPr>
          <w:rFonts w:hAnsi="標楷體" w:hint="eastAsia"/>
        </w:rPr>
        <w:t>年度「</w:t>
      </w:r>
      <w:r>
        <w:rPr>
          <w:rFonts w:hAnsi="標楷體" w:hint="eastAsia"/>
        </w:rPr>
        <w:t>食品藥物管理業務－食品管理工作</w:t>
      </w:r>
      <w:r w:rsidRPr="00FF1B9A">
        <w:rPr>
          <w:rFonts w:hAnsi="標楷體" w:hint="eastAsia"/>
        </w:rPr>
        <w:t>」計畫動支第二預備金1,</w:t>
      </w:r>
      <w:r>
        <w:rPr>
          <w:rFonts w:hAnsi="標楷體" w:hint="eastAsia"/>
        </w:rPr>
        <w:t>740</w:t>
      </w:r>
      <w:r w:rsidRPr="00FF1B9A">
        <w:rPr>
          <w:rFonts w:hAnsi="標楷體" w:hint="eastAsia"/>
        </w:rPr>
        <w:t>萬元，係</w:t>
      </w:r>
      <w:bookmarkStart w:id="3" w:name="_Hlk190938668"/>
      <w:r w:rsidRPr="00FF1B9A">
        <w:rPr>
          <w:rFonts w:hAnsi="標楷體" w:hint="eastAsia"/>
        </w:rPr>
        <w:t>為</w:t>
      </w:r>
      <w:r>
        <w:rPr>
          <w:rFonts w:hAnsi="標楷體" w:hint="eastAsia"/>
        </w:rPr>
        <w:t>執行核能安全</w:t>
      </w:r>
      <w:r w:rsidRPr="00FF1B9A">
        <w:rPr>
          <w:rFonts w:hAnsi="標楷體" w:hint="eastAsia"/>
        </w:rPr>
        <w:t>委員會</w:t>
      </w:r>
      <w:r>
        <w:rPr>
          <w:rFonts w:hAnsi="標楷體" w:hint="eastAsia"/>
        </w:rPr>
        <w:t>之</w:t>
      </w:r>
      <w:r w:rsidRPr="00745CBA">
        <w:rPr>
          <w:rFonts w:hAnsi="標楷體" w:hint="eastAsia"/>
        </w:rPr>
        <w:t>「生物氚檢測量能提升專案實施計畫」</w:t>
      </w:r>
      <w:bookmarkEnd w:id="3"/>
      <w:r w:rsidRPr="006949F0">
        <w:rPr>
          <w:rFonts w:hAnsi="標楷體"/>
          <w:bCs/>
          <w:color w:val="000000"/>
          <w:szCs w:val="20"/>
        </w:rPr>
        <w:t>(</w:t>
      </w:r>
      <w:r>
        <w:rPr>
          <w:rFonts w:hAnsi="標楷體" w:hint="eastAsia"/>
          <w:bCs/>
          <w:color w:val="000000"/>
          <w:szCs w:val="20"/>
        </w:rPr>
        <w:t>以</w:t>
      </w:r>
      <w:r w:rsidRPr="006949F0">
        <w:rPr>
          <w:rFonts w:hAnsi="標楷體" w:hint="eastAsia"/>
          <w:bCs/>
          <w:color w:val="000000"/>
          <w:szCs w:val="20"/>
        </w:rPr>
        <w:t>下</w:t>
      </w:r>
      <w:r>
        <w:rPr>
          <w:rFonts w:hAnsi="標楷體" w:hint="eastAsia"/>
          <w:bCs/>
          <w:color w:val="000000"/>
          <w:szCs w:val="20"/>
        </w:rPr>
        <w:t>簡</w:t>
      </w:r>
      <w:r w:rsidRPr="006949F0">
        <w:rPr>
          <w:rFonts w:hAnsi="標楷體" w:hint="eastAsia"/>
          <w:bCs/>
          <w:color w:val="000000"/>
          <w:szCs w:val="20"/>
        </w:rPr>
        <w:t>稱</w:t>
      </w:r>
      <w:r>
        <w:rPr>
          <w:rFonts w:hAnsi="標楷體" w:hint="eastAsia"/>
          <w:bCs/>
          <w:color w:val="000000"/>
          <w:szCs w:val="20"/>
        </w:rPr>
        <w:t>生物氚檢測</w:t>
      </w:r>
      <w:r w:rsidRPr="006949F0">
        <w:rPr>
          <w:rFonts w:hAnsi="標楷體" w:hint="eastAsia"/>
          <w:bCs/>
          <w:color w:val="000000"/>
          <w:szCs w:val="20"/>
        </w:rPr>
        <w:t>計畫</w:t>
      </w:r>
      <w:r w:rsidRPr="006949F0">
        <w:rPr>
          <w:rFonts w:hAnsi="標楷體"/>
          <w:bCs/>
          <w:color w:val="000000"/>
          <w:szCs w:val="20"/>
        </w:rPr>
        <w:t>)</w:t>
      </w:r>
      <w:r>
        <w:rPr>
          <w:rFonts w:hAnsi="標楷體" w:hint="eastAsia"/>
        </w:rPr>
        <w:t>，支應</w:t>
      </w:r>
      <w:r w:rsidRPr="00745CBA">
        <w:rPr>
          <w:rFonts w:hAnsi="標楷體" w:hint="eastAsia"/>
        </w:rPr>
        <w:t>辦理「</w:t>
      </w:r>
      <w:r w:rsidRPr="00745CBA">
        <w:rPr>
          <w:rFonts w:hAnsi="標楷體"/>
        </w:rPr>
        <w:t>112-113</w:t>
      </w:r>
      <w:r w:rsidRPr="00745CBA">
        <w:rPr>
          <w:rFonts w:hAnsi="標楷體" w:hint="eastAsia"/>
        </w:rPr>
        <w:t>年度『生物氚檢測量能提升專案實施計畫』補助衛生局建置實驗室專案計畫」</w:t>
      </w:r>
      <w:r w:rsidRPr="00FF1B9A">
        <w:rPr>
          <w:rFonts w:hAnsi="標楷體" w:hint="eastAsia"/>
        </w:rPr>
        <w:t>所需經費</w:t>
      </w:r>
      <w:r>
        <w:rPr>
          <w:rStyle w:val="af8"/>
          <w:rFonts w:hAnsi="標楷體"/>
        </w:rPr>
        <w:footnoteReference w:id="1"/>
      </w:r>
      <w:r w:rsidRPr="00FF1B9A">
        <w:rPr>
          <w:rFonts w:hAnsi="標楷體" w:hint="eastAsia"/>
        </w:rPr>
        <w:t>。經查：</w:t>
      </w:r>
    </w:p>
    <w:p w14:paraId="48E41E03" w14:textId="77777777" w:rsidR="00A279C4" w:rsidRDefault="00A279C4" w:rsidP="00745CBA">
      <w:pPr>
        <w:pStyle w:val="a7"/>
        <w:ind w:left="849" w:hanging="283"/>
        <w:rPr>
          <w:rFonts w:hAnsi="標楷體"/>
          <w:color w:val="000000"/>
        </w:rPr>
      </w:pPr>
      <w:r>
        <w:rPr>
          <w:rFonts w:hAnsi="標楷體" w:hint="eastAsia"/>
          <w:b/>
          <w:color w:val="000000"/>
        </w:rPr>
        <w:t>(一)</w:t>
      </w:r>
      <w:r w:rsidRPr="005E7858">
        <w:rPr>
          <w:rFonts w:hAnsi="標楷體" w:hint="eastAsia"/>
          <w:b/>
          <w:bCs/>
          <w:color w:val="000000"/>
        </w:rPr>
        <w:t>動支條件：</w:t>
      </w:r>
      <w:r w:rsidRPr="00CF4DBE">
        <w:rPr>
          <w:rFonts w:hAnsi="標楷體" w:hint="eastAsia"/>
          <w:color w:val="000000"/>
        </w:rPr>
        <w:t>為執行核能安全委員會之</w:t>
      </w:r>
      <w:r>
        <w:rPr>
          <w:rFonts w:hAnsi="標楷體" w:hint="eastAsia"/>
          <w:bCs/>
          <w:color w:val="000000"/>
          <w:szCs w:val="20"/>
        </w:rPr>
        <w:t>生物氚檢測</w:t>
      </w:r>
      <w:r w:rsidRPr="006949F0">
        <w:rPr>
          <w:rFonts w:hAnsi="標楷體" w:hint="eastAsia"/>
          <w:bCs/>
          <w:color w:val="000000"/>
          <w:szCs w:val="20"/>
        </w:rPr>
        <w:t>計畫</w:t>
      </w:r>
      <w:r>
        <w:rPr>
          <w:rFonts w:hAnsi="標楷體" w:hint="eastAsia"/>
          <w:color w:val="000000"/>
        </w:rPr>
        <w:t>，</w:t>
      </w:r>
      <w:r w:rsidRPr="00410BA3">
        <w:rPr>
          <w:rFonts w:hint="eastAsia"/>
        </w:rPr>
        <w:t>依據預算法第70條第</w:t>
      </w:r>
      <w:r>
        <w:rPr>
          <w:rFonts w:hint="eastAsia"/>
        </w:rPr>
        <w:t>3</w:t>
      </w:r>
      <w:r w:rsidRPr="00410BA3">
        <w:rPr>
          <w:rFonts w:hint="eastAsia"/>
        </w:rPr>
        <w:t>款</w:t>
      </w:r>
      <w:r>
        <w:rPr>
          <w:rFonts w:hint="eastAsia"/>
        </w:rPr>
        <w:t>規定</w:t>
      </w:r>
      <w:r w:rsidRPr="00410BA3">
        <w:rPr>
          <w:rFonts w:hint="eastAsia"/>
        </w:rPr>
        <w:t>：「</w:t>
      </w:r>
      <w:r w:rsidRPr="00CF4DBE">
        <w:rPr>
          <w:rFonts w:hint="eastAsia"/>
        </w:rPr>
        <w:t>因應政事臨時需要必須增加計畫及經費時。</w:t>
      </w:r>
      <w:r>
        <w:rPr>
          <w:rFonts w:hint="eastAsia"/>
        </w:rPr>
        <w:t>」申請動支</w:t>
      </w:r>
      <w:r w:rsidRPr="005E7858">
        <w:rPr>
          <w:rFonts w:hAnsi="標楷體" w:hint="eastAsia"/>
          <w:color w:val="000000"/>
        </w:rPr>
        <w:t>。</w:t>
      </w:r>
    </w:p>
    <w:p w14:paraId="7260237E" w14:textId="77777777" w:rsidR="00A279C4" w:rsidRDefault="00A279C4" w:rsidP="006949F0">
      <w:pPr>
        <w:pStyle w:val="a7"/>
        <w:ind w:left="849" w:hanging="283"/>
        <w:rPr>
          <w:snapToGrid/>
        </w:rPr>
      </w:pPr>
      <w:r>
        <w:rPr>
          <w:rFonts w:hAnsi="標楷體" w:hint="eastAsia"/>
          <w:b/>
          <w:color w:val="000000"/>
        </w:rPr>
        <w:t>(二)</w:t>
      </w:r>
      <w:r w:rsidRPr="00704D0F">
        <w:rPr>
          <w:rFonts w:hAnsi="標楷體" w:hint="eastAsia"/>
          <w:b/>
          <w:bCs/>
          <w:color w:val="000000"/>
          <w:szCs w:val="20"/>
        </w:rPr>
        <w:t>動支原因：</w:t>
      </w:r>
      <w:r w:rsidRPr="006949F0">
        <w:rPr>
          <w:rFonts w:hAnsi="標楷體" w:hint="eastAsia"/>
          <w:color w:val="000000"/>
          <w:szCs w:val="20"/>
        </w:rPr>
        <w:t>日本自</w:t>
      </w:r>
      <w:r w:rsidRPr="006949F0">
        <w:rPr>
          <w:rFonts w:hAnsi="標楷體"/>
          <w:color w:val="000000"/>
          <w:szCs w:val="20"/>
        </w:rPr>
        <w:t>112</w:t>
      </w:r>
      <w:r w:rsidRPr="006949F0">
        <w:rPr>
          <w:rFonts w:hAnsi="標楷體" w:hint="eastAsia"/>
          <w:color w:val="000000"/>
          <w:szCs w:val="20"/>
        </w:rPr>
        <w:t>年</w:t>
      </w:r>
      <w:r w:rsidRPr="006949F0">
        <w:rPr>
          <w:rFonts w:hAnsi="標楷體"/>
          <w:color w:val="000000"/>
          <w:szCs w:val="20"/>
        </w:rPr>
        <w:t xml:space="preserve">8 </w:t>
      </w:r>
      <w:r w:rsidRPr="006949F0">
        <w:rPr>
          <w:rFonts w:hAnsi="標楷體" w:hint="eastAsia"/>
          <w:color w:val="000000"/>
          <w:szCs w:val="20"/>
        </w:rPr>
        <w:t>月</w:t>
      </w:r>
      <w:r w:rsidRPr="006949F0">
        <w:rPr>
          <w:rFonts w:hAnsi="標楷體"/>
          <w:color w:val="000000"/>
          <w:szCs w:val="20"/>
        </w:rPr>
        <w:t xml:space="preserve">24 </w:t>
      </w:r>
      <w:r w:rsidRPr="006949F0">
        <w:rPr>
          <w:rFonts w:hAnsi="標楷體" w:hint="eastAsia"/>
          <w:color w:val="000000"/>
          <w:szCs w:val="20"/>
        </w:rPr>
        <w:t>日開始執行福島含氚廢水海洋排放作業，</w:t>
      </w:r>
      <w:r>
        <w:rPr>
          <w:rFonts w:hAnsi="標楷體" w:hint="eastAsia"/>
          <w:color w:val="000000"/>
          <w:szCs w:val="20"/>
        </w:rPr>
        <w:t>為避免</w:t>
      </w:r>
      <w:r w:rsidRPr="006949F0">
        <w:rPr>
          <w:rFonts w:hAnsi="標楷體" w:hint="eastAsia"/>
          <w:bCs/>
          <w:color w:val="000000"/>
          <w:szCs w:val="20"/>
        </w:rPr>
        <w:t>國</w:t>
      </w:r>
      <w:r>
        <w:rPr>
          <w:rFonts w:hAnsi="標楷體" w:hint="eastAsia"/>
          <w:bCs/>
          <w:color w:val="000000"/>
          <w:szCs w:val="20"/>
        </w:rPr>
        <w:t>人</w:t>
      </w:r>
      <w:r w:rsidRPr="006949F0">
        <w:rPr>
          <w:rFonts w:hAnsi="標楷體" w:hint="eastAsia"/>
          <w:bCs/>
          <w:color w:val="000000"/>
          <w:szCs w:val="20"/>
        </w:rPr>
        <w:t>對於日本輸入水產食品、漁獲物等</w:t>
      </w:r>
      <w:r>
        <w:rPr>
          <w:rFonts w:hAnsi="標楷體" w:hint="eastAsia"/>
          <w:bCs/>
          <w:color w:val="000000"/>
          <w:szCs w:val="20"/>
        </w:rPr>
        <w:t>有</w:t>
      </w:r>
      <w:r w:rsidRPr="006949F0">
        <w:rPr>
          <w:rFonts w:hAnsi="標楷體" w:hint="eastAsia"/>
          <w:bCs/>
          <w:color w:val="000000"/>
          <w:szCs w:val="20"/>
        </w:rPr>
        <w:t>安全疑慮，原</w:t>
      </w:r>
      <w:r>
        <w:rPr>
          <w:rFonts w:hAnsi="標楷體" w:hint="eastAsia"/>
          <w:bCs/>
          <w:color w:val="000000"/>
          <w:szCs w:val="20"/>
        </w:rPr>
        <w:t>子</w:t>
      </w:r>
      <w:r w:rsidRPr="006949F0">
        <w:rPr>
          <w:rFonts w:hAnsi="標楷體" w:hint="eastAsia"/>
          <w:bCs/>
          <w:color w:val="000000"/>
          <w:szCs w:val="20"/>
        </w:rPr>
        <w:t>能</w:t>
      </w:r>
      <w:r>
        <w:rPr>
          <w:rFonts w:hAnsi="標楷體" w:hint="eastAsia"/>
          <w:bCs/>
          <w:color w:val="000000"/>
          <w:szCs w:val="20"/>
        </w:rPr>
        <w:t>委員</w:t>
      </w:r>
      <w:r w:rsidRPr="006949F0">
        <w:rPr>
          <w:rFonts w:hAnsi="標楷體" w:hint="eastAsia"/>
          <w:bCs/>
          <w:color w:val="000000"/>
          <w:szCs w:val="20"/>
        </w:rPr>
        <w:t>會</w:t>
      </w:r>
      <w:r>
        <w:rPr>
          <w:rStyle w:val="af8"/>
          <w:rFonts w:hAnsi="標楷體"/>
          <w:bCs/>
          <w:color w:val="000000"/>
          <w:szCs w:val="20"/>
        </w:rPr>
        <w:footnoteReference w:id="2"/>
      </w:r>
      <w:r w:rsidRPr="006949F0">
        <w:rPr>
          <w:rFonts w:hAnsi="標楷體" w:hint="eastAsia"/>
          <w:bCs/>
          <w:color w:val="000000"/>
          <w:szCs w:val="20"/>
        </w:rPr>
        <w:t>與食藥署合作</w:t>
      </w:r>
      <w:bookmarkStart w:id="5" w:name="_Hlk190955081"/>
      <w:r>
        <w:rPr>
          <w:rFonts w:hAnsi="標楷體" w:hint="eastAsia"/>
          <w:bCs/>
          <w:color w:val="000000"/>
          <w:szCs w:val="20"/>
        </w:rPr>
        <w:t>辦理</w:t>
      </w:r>
      <w:r w:rsidRPr="006949F0">
        <w:rPr>
          <w:rFonts w:hAnsi="標楷體" w:hint="eastAsia"/>
          <w:bCs/>
          <w:color w:val="000000"/>
          <w:szCs w:val="20"/>
        </w:rPr>
        <w:t>生物氚檢測計畫</w:t>
      </w:r>
      <w:bookmarkEnd w:id="5"/>
      <w:r w:rsidRPr="006949F0">
        <w:rPr>
          <w:rFonts w:hAnsi="標楷體" w:hint="eastAsia"/>
          <w:bCs/>
          <w:color w:val="000000"/>
          <w:szCs w:val="20"/>
        </w:rPr>
        <w:t>，</w:t>
      </w:r>
      <w:r>
        <w:rPr>
          <w:rFonts w:hAnsi="標楷體" w:hint="eastAsia"/>
          <w:bCs/>
          <w:color w:val="000000"/>
          <w:szCs w:val="20"/>
        </w:rPr>
        <w:t>以</w:t>
      </w:r>
      <w:r w:rsidRPr="006949F0">
        <w:rPr>
          <w:rFonts w:hAnsi="標楷體" w:hint="eastAsia"/>
          <w:bCs/>
          <w:color w:val="000000"/>
          <w:szCs w:val="20"/>
        </w:rPr>
        <w:t>提高生物氚檢測量能與擴增實驗室具備生物氚檢測項目</w:t>
      </w:r>
      <w:r>
        <w:rPr>
          <w:rStyle w:val="af8"/>
          <w:rFonts w:hAnsi="標楷體"/>
          <w:bCs/>
          <w:szCs w:val="20"/>
        </w:rPr>
        <w:footnoteReference w:id="3"/>
      </w:r>
      <w:r w:rsidRPr="006949F0">
        <w:rPr>
          <w:rFonts w:hAnsi="標楷體" w:hint="eastAsia"/>
          <w:bCs/>
          <w:color w:val="000000"/>
          <w:szCs w:val="20"/>
        </w:rPr>
        <w:t>，</w:t>
      </w:r>
      <w:r>
        <w:rPr>
          <w:rFonts w:hAnsi="標楷體" w:hint="eastAsia"/>
          <w:snapToGrid/>
        </w:rPr>
        <w:t>經行政院113年6月26日核定動支</w:t>
      </w:r>
      <w:r>
        <w:rPr>
          <w:rFonts w:hAnsi="標楷體"/>
          <w:snapToGrid/>
        </w:rPr>
        <w:t>1,</w:t>
      </w:r>
      <w:r>
        <w:rPr>
          <w:rFonts w:hAnsi="標楷體" w:hint="eastAsia"/>
          <w:snapToGrid/>
        </w:rPr>
        <w:t>740</w:t>
      </w:r>
      <w:r w:rsidRPr="00884F11">
        <w:rPr>
          <w:rFonts w:hAnsi="標楷體" w:hint="eastAsia"/>
          <w:snapToGrid/>
        </w:rPr>
        <w:t>萬元</w:t>
      </w:r>
      <w:r>
        <w:rPr>
          <w:rFonts w:hint="eastAsia"/>
          <w:snapToGrid/>
        </w:rPr>
        <w:t>。</w:t>
      </w:r>
    </w:p>
    <w:p w14:paraId="6D3E80C5" w14:textId="77777777" w:rsidR="00A279C4" w:rsidRDefault="00A279C4" w:rsidP="00745CBA">
      <w:pPr>
        <w:pStyle w:val="a7"/>
        <w:ind w:left="849" w:hanging="283"/>
        <w:rPr>
          <w:rFonts w:hAnsi="標楷體"/>
          <w:bCs/>
          <w:szCs w:val="20"/>
        </w:rPr>
      </w:pPr>
      <w:r>
        <w:rPr>
          <w:rFonts w:hAnsi="標楷體" w:hint="eastAsia"/>
          <w:b/>
          <w:bCs/>
          <w:szCs w:val="20"/>
        </w:rPr>
        <w:t>(三)</w:t>
      </w:r>
      <w:r w:rsidRPr="0022165B">
        <w:rPr>
          <w:rFonts w:hAnsi="標楷體" w:hint="eastAsia"/>
          <w:b/>
          <w:bCs/>
          <w:szCs w:val="20"/>
        </w:rPr>
        <w:t>執行情形：</w:t>
      </w:r>
      <w:r w:rsidRPr="00884F11">
        <w:rPr>
          <w:rFonts w:hAnsi="標楷體" w:hint="eastAsia"/>
          <w:bCs/>
          <w:szCs w:val="20"/>
        </w:rPr>
        <w:t>本</w:t>
      </w:r>
      <w:r>
        <w:rPr>
          <w:rFonts w:hAnsi="標楷體" w:hint="eastAsia"/>
          <w:bCs/>
          <w:szCs w:val="20"/>
        </w:rPr>
        <w:t>案工作項目包括</w:t>
      </w:r>
      <w:r w:rsidRPr="00A472A4">
        <w:rPr>
          <w:rFonts w:hAnsi="標楷體" w:hint="eastAsia"/>
          <w:bCs/>
          <w:szCs w:val="20"/>
        </w:rPr>
        <w:t>建置生物氚檢測實驗室環境</w:t>
      </w:r>
      <w:r>
        <w:rPr>
          <w:rFonts w:hAnsi="標楷體" w:hint="eastAsia"/>
          <w:bCs/>
          <w:szCs w:val="20"/>
        </w:rPr>
        <w:t>、</w:t>
      </w:r>
      <w:r w:rsidRPr="00A472A4">
        <w:rPr>
          <w:rFonts w:hAnsi="標楷體" w:hint="eastAsia"/>
          <w:bCs/>
          <w:szCs w:val="20"/>
        </w:rPr>
        <w:t>建立生物氚檢測程序書</w:t>
      </w:r>
      <w:r>
        <w:rPr>
          <w:rFonts w:hAnsi="標楷體" w:hint="eastAsia"/>
          <w:bCs/>
          <w:szCs w:val="20"/>
        </w:rPr>
        <w:t>、</w:t>
      </w:r>
      <w:r w:rsidRPr="00A472A4">
        <w:rPr>
          <w:rFonts w:hAnsi="標楷體" w:hint="eastAsia"/>
          <w:bCs/>
          <w:szCs w:val="20"/>
        </w:rPr>
        <w:t>檢驗分析人員聘用及培訓</w:t>
      </w:r>
      <w:r>
        <w:rPr>
          <w:rFonts w:hAnsi="標楷體" w:hint="eastAsia"/>
          <w:bCs/>
          <w:szCs w:val="20"/>
        </w:rPr>
        <w:t>，及規劃</w:t>
      </w:r>
      <w:r w:rsidRPr="00A472A4">
        <w:rPr>
          <w:rFonts w:hAnsi="標楷體" w:hint="eastAsia"/>
          <w:bCs/>
          <w:szCs w:val="20"/>
        </w:rPr>
        <w:t>參加生物氚檢測實驗室間能力比對試驗，確保檢測結果準確性</w:t>
      </w:r>
      <w:r>
        <w:rPr>
          <w:rFonts w:hAnsi="標楷體" w:hint="eastAsia"/>
          <w:bCs/>
          <w:szCs w:val="20"/>
        </w:rPr>
        <w:t>等，案經行政院</w:t>
      </w:r>
      <w:r w:rsidRPr="00884F11">
        <w:rPr>
          <w:rFonts w:hAnsi="標楷體" w:hint="eastAsia"/>
          <w:bCs/>
          <w:szCs w:val="20"/>
        </w:rPr>
        <w:t>主計</w:t>
      </w:r>
      <w:r>
        <w:rPr>
          <w:rFonts w:hAnsi="標楷體" w:hint="eastAsia"/>
          <w:bCs/>
          <w:szCs w:val="20"/>
        </w:rPr>
        <w:t>總處113年6月26日簽撥</w:t>
      </w:r>
      <w:r w:rsidRPr="009C3F5C">
        <w:rPr>
          <w:rFonts w:hAnsi="標楷體" w:hint="eastAsia"/>
          <w:bCs/>
          <w:szCs w:val="20"/>
        </w:rPr>
        <w:t>1</w:t>
      </w:r>
      <w:r>
        <w:rPr>
          <w:rFonts w:hAnsi="標楷體"/>
          <w:bCs/>
          <w:szCs w:val="20"/>
        </w:rPr>
        <w:t>,</w:t>
      </w:r>
      <w:r>
        <w:rPr>
          <w:rFonts w:hAnsi="標楷體" w:hint="eastAsia"/>
          <w:bCs/>
          <w:szCs w:val="20"/>
        </w:rPr>
        <w:t>7</w:t>
      </w:r>
      <w:r>
        <w:rPr>
          <w:rFonts w:hAnsi="標楷體"/>
          <w:bCs/>
          <w:szCs w:val="20"/>
        </w:rPr>
        <w:t>40</w:t>
      </w:r>
      <w:r w:rsidRPr="009C3F5C">
        <w:rPr>
          <w:rFonts w:hAnsi="標楷體" w:hint="eastAsia"/>
          <w:bCs/>
          <w:szCs w:val="20"/>
        </w:rPr>
        <w:t>萬元</w:t>
      </w:r>
      <w:r>
        <w:rPr>
          <w:rFonts w:hAnsi="標楷體" w:hint="eastAsia"/>
          <w:bCs/>
          <w:szCs w:val="20"/>
        </w:rPr>
        <w:t>，實</w:t>
      </w:r>
      <w:r>
        <w:rPr>
          <w:rFonts w:hAnsi="標楷體" w:hint="eastAsia"/>
          <w:bCs/>
          <w:szCs w:val="20"/>
        </w:rPr>
        <w:lastRenderedPageBreak/>
        <w:t>際執行</w:t>
      </w:r>
      <w:r w:rsidRPr="00300EF2">
        <w:rPr>
          <w:rFonts w:hAnsi="標楷體" w:hint="eastAsia"/>
          <w:bCs/>
          <w:szCs w:val="20"/>
        </w:rPr>
        <w:t>數</w:t>
      </w:r>
      <w:r>
        <w:rPr>
          <w:rFonts w:hAnsi="標楷體"/>
          <w:bCs/>
          <w:szCs w:val="20"/>
        </w:rPr>
        <w:t>1,</w:t>
      </w:r>
      <w:r>
        <w:rPr>
          <w:rFonts w:hAnsi="標楷體" w:hint="eastAsia"/>
          <w:bCs/>
          <w:szCs w:val="20"/>
        </w:rPr>
        <w:t>6</w:t>
      </w:r>
      <w:r>
        <w:rPr>
          <w:rFonts w:hAnsi="標楷體"/>
          <w:bCs/>
          <w:szCs w:val="20"/>
        </w:rPr>
        <w:t>23</w:t>
      </w:r>
      <w:r w:rsidRPr="00282834">
        <w:rPr>
          <w:rFonts w:hAnsi="標楷體" w:hint="eastAsia"/>
          <w:bCs/>
          <w:szCs w:val="20"/>
        </w:rPr>
        <w:t>萬</w:t>
      </w:r>
      <w:r>
        <w:rPr>
          <w:rFonts w:hAnsi="標楷體" w:hint="eastAsia"/>
          <w:bCs/>
          <w:szCs w:val="20"/>
        </w:rPr>
        <w:t>9千</w:t>
      </w:r>
      <w:r w:rsidRPr="00282834">
        <w:rPr>
          <w:rFonts w:hAnsi="標楷體" w:hint="eastAsia"/>
          <w:bCs/>
          <w:szCs w:val="20"/>
        </w:rPr>
        <w:t>元</w:t>
      </w:r>
      <w:r w:rsidRPr="00300EF2">
        <w:rPr>
          <w:rFonts w:hAnsi="標楷體" w:hint="eastAsia"/>
          <w:bCs/>
          <w:szCs w:val="20"/>
        </w:rPr>
        <w:t>(詳表1)，</w:t>
      </w:r>
      <w:r>
        <w:rPr>
          <w:rFonts w:hAnsi="標楷體" w:hint="eastAsia"/>
          <w:bCs/>
          <w:szCs w:val="20"/>
        </w:rPr>
        <w:t>執行率</w:t>
      </w:r>
      <w:r>
        <w:rPr>
          <w:rFonts w:hAnsi="標楷體"/>
          <w:bCs/>
          <w:szCs w:val="20"/>
        </w:rPr>
        <w:t>9</w:t>
      </w:r>
      <w:r>
        <w:rPr>
          <w:rFonts w:hAnsi="標楷體" w:hint="eastAsia"/>
          <w:bCs/>
          <w:szCs w:val="20"/>
        </w:rPr>
        <w:t>3</w:t>
      </w:r>
      <w:r>
        <w:rPr>
          <w:rFonts w:hAnsi="標楷體"/>
          <w:bCs/>
          <w:szCs w:val="20"/>
        </w:rPr>
        <w:t>.</w:t>
      </w:r>
      <w:r>
        <w:rPr>
          <w:rFonts w:hAnsi="標楷體" w:hint="eastAsia"/>
          <w:bCs/>
          <w:szCs w:val="20"/>
        </w:rPr>
        <w:t>33%。</w:t>
      </w:r>
    </w:p>
    <w:p w14:paraId="11DF0A44" w14:textId="77777777" w:rsidR="00A279C4" w:rsidRDefault="00A279C4" w:rsidP="00F915C7">
      <w:pPr>
        <w:pStyle w:val="200"/>
        <w:snapToGrid w:val="0"/>
        <w:spacing w:line="500" w:lineRule="exact"/>
        <w:ind w:left="896" w:hangingChars="316" w:hanging="896"/>
        <w:jc w:val="both"/>
      </w:pPr>
      <w:r w:rsidRPr="00C62B27">
        <w:rPr>
          <w:rFonts w:hAnsi="標楷體" w:hint="eastAsia"/>
          <w:b/>
          <w:sz w:val="28"/>
        </w:rPr>
        <w:t>表1</w:t>
      </w:r>
      <w:r>
        <w:rPr>
          <w:rFonts w:hAnsi="標楷體" w:hint="eastAsia"/>
          <w:b/>
          <w:sz w:val="28"/>
        </w:rPr>
        <w:t xml:space="preserve"> 「</w:t>
      </w:r>
      <w:r w:rsidRPr="00CA6E1C">
        <w:rPr>
          <w:rFonts w:hint="eastAsia"/>
          <w:b/>
          <w:bCs/>
          <w:snapToGrid/>
          <w:sz w:val="28"/>
        </w:rPr>
        <w:t>生物氚檢測量能提升專案實施計畫</w:t>
      </w:r>
      <w:r>
        <w:rPr>
          <w:rStyle w:val="143"/>
          <w:rFonts w:hint="eastAsia"/>
          <w:b/>
          <w:sz w:val="28"/>
        </w:rPr>
        <w:t>」113年度動支</w:t>
      </w:r>
      <w:r w:rsidRPr="00D10A4A">
        <w:rPr>
          <w:rStyle w:val="143"/>
          <w:b/>
          <w:sz w:val="28"/>
        </w:rPr>
        <w:t>第二預備金執行情形表</w:t>
      </w:r>
      <w:r>
        <w:rPr>
          <w:rStyle w:val="143"/>
          <w:rFonts w:hint="eastAsia"/>
          <w:b/>
          <w:sz w:val="28"/>
        </w:rPr>
        <w:t xml:space="preserve">                            </w:t>
      </w:r>
      <w:r w:rsidRPr="00621DE8">
        <w:rPr>
          <w:rFonts w:hint="eastAsia"/>
        </w:rPr>
        <w:t>單位：新臺幣</w:t>
      </w:r>
      <w:r>
        <w:rPr>
          <w:rFonts w:hint="eastAsia"/>
        </w:rPr>
        <w:t>千</w:t>
      </w:r>
      <w:r w:rsidRPr="00621DE8">
        <w:rPr>
          <w:rFonts w:hint="eastAsia"/>
        </w:rPr>
        <w:t>元</w:t>
      </w:r>
      <w:r>
        <w:rPr>
          <w:rFonts w:hAnsi="標楷體" w:hint="eastAsia"/>
        </w:rPr>
        <w:t>；</w:t>
      </w:r>
      <w:r>
        <w:rPr>
          <w:rFonts w:hint="eastAsia"/>
        </w:rPr>
        <w:t>%</w:t>
      </w:r>
    </w:p>
    <w:tbl>
      <w:tblPr>
        <w:tblW w:w="8505" w:type="dxa"/>
        <w:tblInd w:w="3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1266"/>
        <w:gridCol w:w="1447"/>
        <w:gridCol w:w="1448"/>
        <w:gridCol w:w="1448"/>
        <w:gridCol w:w="1448"/>
        <w:gridCol w:w="1448"/>
      </w:tblGrid>
      <w:tr w:rsidR="00A279C4" w:rsidRPr="008E2740" w14:paraId="1D927682" w14:textId="77777777" w:rsidTr="00341FED">
        <w:trPr>
          <w:trHeight w:val="381"/>
          <w:tblHeader/>
        </w:trPr>
        <w:tc>
          <w:tcPr>
            <w:tcW w:w="1266" w:type="dxa"/>
            <w:vMerge w:val="restart"/>
            <w:shd w:val="clear" w:color="auto" w:fill="auto"/>
            <w:noWrap/>
            <w:vAlign w:val="center"/>
            <w:hideMark/>
          </w:tcPr>
          <w:p w14:paraId="3499A08E" w14:textId="77777777" w:rsidR="00A279C4" w:rsidRPr="008E2740" w:rsidRDefault="00A279C4" w:rsidP="00883D0F">
            <w:pPr>
              <w:pStyle w:val="142"/>
              <w:jc w:val="center"/>
            </w:pPr>
            <w:r w:rsidRPr="008E2740">
              <w:rPr>
                <w:rFonts w:hint="eastAsia"/>
              </w:rPr>
              <w:t>經費用途</w:t>
            </w:r>
          </w:p>
        </w:tc>
        <w:tc>
          <w:tcPr>
            <w:tcW w:w="7239" w:type="dxa"/>
            <w:gridSpan w:val="5"/>
            <w:shd w:val="clear" w:color="auto" w:fill="auto"/>
            <w:vAlign w:val="center"/>
          </w:tcPr>
          <w:p w14:paraId="04B136DD" w14:textId="77777777" w:rsidR="00A279C4" w:rsidRPr="008E2740" w:rsidRDefault="00A279C4" w:rsidP="00883D0F">
            <w:pPr>
              <w:pStyle w:val="142"/>
              <w:jc w:val="center"/>
              <w:rPr>
                <w:rFonts w:hAnsi="標楷體"/>
                <w:szCs w:val="24"/>
              </w:rPr>
            </w:pPr>
            <w:r w:rsidRPr="008E2740">
              <w:rPr>
                <w:rFonts w:hAnsi="標楷體" w:hint="eastAsia"/>
                <w:szCs w:val="24"/>
              </w:rPr>
              <w:t>第二預備金</w:t>
            </w:r>
          </w:p>
        </w:tc>
      </w:tr>
      <w:tr w:rsidR="00A279C4" w:rsidRPr="008E2740" w14:paraId="78B5C3FA" w14:textId="77777777" w:rsidTr="00341FED">
        <w:trPr>
          <w:trHeight w:val="859"/>
          <w:tblHeader/>
        </w:trPr>
        <w:tc>
          <w:tcPr>
            <w:tcW w:w="1266" w:type="dxa"/>
            <w:vMerge/>
            <w:shd w:val="clear" w:color="auto" w:fill="auto"/>
            <w:noWrap/>
            <w:vAlign w:val="center"/>
          </w:tcPr>
          <w:p w14:paraId="16D911E0" w14:textId="77777777" w:rsidR="00A279C4" w:rsidRPr="008E2740" w:rsidRDefault="00A279C4" w:rsidP="00883D0F">
            <w:pPr>
              <w:pStyle w:val="142"/>
              <w:rPr>
                <w:rFonts w:hAnsi="標楷體" w:cs="新細明體"/>
                <w:szCs w:val="24"/>
              </w:rPr>
            </w:pPr>
          </w:p>
        </w:tc>
        <w:tc>
          <w:tcPr>
            <w:tcW w:w="1447" w:type="dxa"/>
            <w:vAlign w:val="center"/>
          </w:tcPr>
          <w:p w14:paraId="208F7E24" w14:textId="77777777" w:rsidR="00A279C4" w:rsidRPr="008E2740" w:rsidRDefault="00A279C4" w:rsidP="00883D0F">
            <w:pPr>
              <w:pStyle w:val="142"/>
              <w:jc w:val="center"/>
              <w:rPr>
                <w:rFonts w:hAnsi="標楷體" w:cs="新細明體"/>
                <w:szCs w:val="24"/>
              </w:rPr>
            </w:pPr>
            <w:r w:rsidRPr="008E2740">
              <w:rPr>
                <w:rFonts w:hAnsi="標楷體" w:cs="新細明體" w:hint="eastAsia"/>
                <w:szCs w:val="24"/>
              </w:rPr>
              <w:t>核定動支數</w:t>
            </w:r>
          </w:p>
          <w:p w14:paraId="3BE6F4A9" w14:textId="77777777" w:rsidR="00A279C4" w:rsidRPr="008E2740" w:rsidRDefault="00A279C4" w:rsidP="00883D0F">
            <w:pPr>
              <w:pStyle w:val="142"/>
              <w:jc w:val="center"/>
              <w:rPr>
                <w:rFonts w:hAnsi="標楷體" w:cs="新細明體"/>
                <w:szCs w:val="24"/>
              </w:rPr>
            </w:pPr>
            <w:r w:rsidRPr="008E2740">
              <w:rPr>
                <w:rFonts w:hAnsi="標楷體" w:cs="新細明體"/>
                <w:szCs w:val="24"/>
              </w:rPr>
              <w:t>A</w:t>
            </w:r>
          </w:p>
        </w:tc>
        <w:tc>
          <w:tcPr>
            <w:tcW w:w="1448" w:type="dxa"/>
            <w:vAlign w:val="center"/>
          </w:tcPr>
          <w:p w14:paraId="2644B91C" w14:textId="77777777" w:rsidR="00A279C4" w:rsidRPr="008E2740" w:rsidRDefault="00A279C4" w:rsidP="00883D0F">
            <w:pPr>
              <w:pStyle w:val="142"/>
              <w:jc w:val="center"/>
              <w:rPr>
                <w:rFonts w:hAnsi="標楷體" w:cs="新細明體"/>
                <w:szCs w:val="24"/>
              </w:rPr>
            </w:pPr>
            <w:r w:rsidRPr="008E2740">
              <w:rPr>
                <w:rFonts w:hAnsi="標楷體" w:cs="新細明體" w:hint="eastAsia"/>
                <w:szCs w:val="24"/>
              </w:rPr>
              <w:t>註銷數</w:t>
            </w:r>
          </w:p>
          <w:p w14:paraId="357E261D" w14:textId="77777777" w:rsidR="00A279C4" w:rsidRPr="008E2740" w:rsidRDefault="00A279C4" w:rsidP="00883D0F">
            <w:pPr>
              <w:pStyle w:val="142"/>
              <w:jc w:val="center"/>
              <w:rPr>
                <w:rFonts w:hAnsi="標楷體" w:cs="新細明體"/>
                <w:szCs w:val="24"/>
              </w:rPr>
            </w:pPr>
            <w:r w:rsidRPr="008E2740">
              <w:rPr>
                <w:rFonts w:hAnsi="標楷體" w:cs="新細明體"/>
                <w:szCs w:val="24"/>
              </w:rPr>
              <w:t>B</w:t>
            </w:r>
          </w:p>
        </w:tc>
        <w:tc>
          <w:tcPr>
            <w:tcW w:w="1448" w:type="dxa"/>
            <w:vAlign w:val="center"/>
          </w:tcPr>
          <w:p w14:paraId="4388F031" w14:textId="77777777" w:rsidR="00A279C4" w:rsidRPr="008E2740" w:rsidRDefault="00A279C4" w:rsidP="00883D0F">
            <w:pPr>
              <w:pStyle w:val="142"/>
              <w:jc w:val="center"/>
              <w:rPr>
                <w:rFonts w:hAnsi="標楷體" w:cs="新細明體"/>
                <w:szCs w:val="24"/>
              </w:rPr>
            </w:pPr>
            <w:r w:rsidRPr="008E2740">
              <w:rPr>
                <w:rFonts w:hAnsi="標楷體" w:cs="新細明體" w:hint="eastAsia"/>
                <w:szCs w:val="24"/>
              </w:rPr>
              <w:t>修正後動支數</w:t>
            </w:r>
            <w:r w:rsidRPr="008E2740">
              <w:rPr>
                <w:rFonts w:hAnsi="標楷體" w:cs="新細明體"/>
                <w:szCs w:val="24"/>
              </w:rPr>
              <w:t>C=A-B</w:t>
            </w:r>
          </w:p>
        </w:tc>
        <w:tc>
          <w:tcPr>
            <w:tcW w:w="1448" w:type="dxa"/>
            <w:vAlign w:val="center"/>
          </w:tcPr>
          <w:p w14:paraId="7773507A" w14:textId="77777777" w:rsidR="00A279C4" w:rsidRPr="008E2740" w:rsidRDefault="00A279C4" w:rsidP="00883D0F">
            <w:pPr>
              <w:pStyle w:val="142"/>
              <w:jc w:val="center"/>
              <w:rPr>
                <w:rFonts w:hAnsi="標楷體" w:cs="新細明體"/>
                <w:szCs w:val="24"/>
              </w:rPr>
            </w:pPr>
            <w:r w:rsidRPr="008E2740">
              <w:rPr>
                <w:rFonts w:hAnsi="標楷體" w:cs="新細明體" w:hint="eastAsia"/>
                <w:szCs w:val="24"/>
              </w:rPr>
              <w:t>實際執行數</w:t>
            </w:r>
          </w:p>
          <w:p w14:paraId="1DE35FDE" w14:textId="77777777" w:rsidR="00A279C4" w:rsidRPr="008E2740" w:rsidRDefault="00A279C4" w:rsidP="00883D0F">
            <w:pPr>
              <w:pStyle w:val="142"/>
              <w:jc w:val="center"/>
              <w:rPr>
                <w:rFonts w:hAnsi="標楷體" w:cs="新細明體"/>
                <w:szCs w:val="24"/>
              </w:rPr>
            </w:pPr>
            <w:r w:rsidRPr="008E2740">
              <w:rPr>
                <w:rFonts w:hAnsi="標楷體" w:cs="新細明體"/>
                <w:szCs w:val="24"/>
              </w:rPr>
              <w:t>D</w:t>
            </w:r>
          </w:p>
        </w:tc>
        <w:tc>
          <w:tcPr>
            <w:tcW w:w="1448" w:type="dxa"/>
            <w:vAlign w:val="center"/>
          </w:tcPr>
          <w:p w14:paraId="36E191C1" w14:textId="77777777" w:rsidR="00A279C4" w:rsidRDefault="00A279C4" w:rsidP="00883D0F">
            <w:pPr>
              <w:pStyle w:val="142"/>
              <w:jc w:val="center"/>
              <w:rPr>
                <w:rFonts w:hAnsi="標楷體"/>
                <w:szCs w:val="24"/>
              </w:rPr>
            </w:pPr>
            <w:r w:rsidRPr="008E2740">
              <w:rPr>
                <w:rFonts w:hAnsi="標楷體" w:hint="eastAsia"/>
                <w:szCs w:val="24"/>
              </w:rPr>
              <w:t>執行率</w:t>
            </w:r>
            <w:r w:rsidRPr="008E2740">
              <w:rPr>
                <w:rFonts w:hAnsi="標楷體"/>
                <w:szCs w:val="24"/>
              </w:rPr>
              <w:t>E=</w:t>
            </w:r>
            <w:r w:rsidRPr="008E2740">
              <w:rPr>
                <w:rFonts w:hAnsi="標楷體" w:hint="eastAsia"/>
                <w:szCs w:val="24"/>
              </w:rPr>
              <w:t>D/C</w:t>
            </w:r>
          </w:p>
          <w:p w14:paraId="06A1653F" w14:textId="77777777" w:rsidR="00A279C4" w:rsidRPr="008E2740" w:rsidRDefault="00A279C4" w:rsidP="00883D0F">
            <w:pPr>
              <w:pStyle w:val="142"/>
              <w:jc w:val="center"/>
              <w:rPr>
                <w:rFonts w:hAnsi="標楷體" w:cs="新細明體"/>
                <w:szCs w:val="24"/>
              </w:rPr>
            </w:pPr>
            <w:r>
              <w:rPr>
                <w:rFonts w:hAnsi="標楷體" w:hint="eastAsia"/>
                <w:szCs w:val="24"/>
              </w:rPr>
              <w:t>*100</w:t>
            </w:r>
          </w:p>
        </w:tc>
      </w:tr>
      <w:tr w:rsidR="00A279C4" w:rsidRPr="008E2740" w14:paraId="73FDC226" w14:textId="77777777" w:rsidTr="00341FED">
        <w:trPr>
          <w:trHeight w:val="24"/>
        </w:trPr>
        <w:tc>
          <w:tcPr>
            <w:tcW w:w="1266" w:type="dxa"/>
            <w:shd w:val="clear" w:color="auto" w:fill="auto"/>
            <w:noWrap/>
            <w:vAlign w:val="center"/>
          </w:tcPr>
          <w:p w14:paraId="702C4075" w14:textId="77777777" w:rsidR="00A279C4" w:rsidRPr="008E2740" w:rsidRDefault="00A279C4" w:rsidP="00883D0F">
            <w:pPr>
              <w:pStyle w:val="142"/>
            </w:pPr>
            <w:r w:rsidRPr="008E2740">
              <w:rPr>
                <w:rFonts w:hint="eastAsia"/>
              </w:rPr>
              <w:t>合計</w:t>
            </w:r>
          </w:p>
        </w:tc>
        <w:tc>
          <w:tcPr>
            <w:tcW w:w="1447" w:type="dxa"/>
            <w:vAlign w:val="center"/>
          </w:tcPr>
          <w:p w14:paraId="6CB1C568" w14:textId="77777777" w:rsidR="00A279C4" w:rsidRPr="008E2740" w:rsidRDefault="00A279C4" w:rsidP="00883D0F">
            <w:pPr>
              <w:pStyle w:val="142"/>
              <w:jc w:val="right"/>
              <w:rPr>
                <w:rFonts w:hAnsi="標楷體"/>
                <w:snapToGrid/>
                <w:szCs w:val="24"/>
              </w:rPr>
            </w:pPr>
            <w:r>
              <w:rPr>
                <w:rFonts w:hAnsi="標楷體" w:hint="eastAsia"/>
                <w:snapToGrid/>
              </w:rPr>
              <w:t>1</w:t>
            </w:r>
            <w:r>
              <w:rPr>
                <w:rFonts w:hAnsi="標楷體"/>
                <w:snapToGrid/>
              </w:rPr>
              <w:t>7,400</w:t>
            </w:r>
          </w:p>
        </w:tc>
        <w:tc>
          <w:tcPr>
            <w:tcW w:w="1448" w:type="dxa"/>
            <w:vAlign w:val="center"/>
          </w:tcPr>
          <w:p w14:paraId="7AEF1F30" w14:textId="77777777" w:rsidR="00A279C4" w:rsidRPr="008E2740" w:rsidRDefault="00A279C4" w:rsidP="00883D0F">
            <w:pPr>
              <w:pStyle w:val="142"/>
              <w:jc w:val="right"/>
              <w:rPr>
                <w:rFonts w:hAnsi="標楷體"/>
                <w:snapToGrid/>
                <w:szCs w:val="24"/>
              </w:rPr>
            </w:pPr>
            <w:r>
              <w:rPr>
                <w:rFonts w:hAnsi="標楷體"/>
                <w:snapToGrid/>
              </w:rPr>
              <w:t>0</w:t>
            </w:r>
          </w:p>
        </w:tc>
        <w:tc>
          <w:tcPr>
            <w:tcW w:w="1448" w:type="dxa"/>
            <w:vAlign w:val="center"/>
          </w:tcPr>
          <w:p w14:paraId="428C70BE" w14:textId="77777777" w:rsidR="00A279C4" w:rsidRPr="008E2740" w:rsidRDefault="00A279C4" w:rsidP="00883D0F">
            <w:pPr>
              <w:pStyle w:val="142"/>
              <w:jc w:val="right"/>
              <w:rPr>
                <w:rFonts w:hAnsi="標楷體"/>
                <w:snapToGrid/>
                <w:szCs w:val="24"/>
              </w:rPr>
            </w:pPr>
            <w:r>
              <w:rPr>
                <w:rFonts w:hAnsi="標楷體" w:hint="eastAsia"/>
                <w:snapToGrid/>
              </w:rPr>
              <w:t>1</w:t>
            </w:r>
            <w:r>
              <w:rPr>
                <w:rFonts w:hAnsi="標楷體"/>
                <w:snapToGrid/>
              </w:rPr>
              <w:t>7,400</w:t>
            </w:r>
          </w:p>
        </w:tc>
        <w:tc>
          <w:tcPr>
            <w:tcW w:w="1448" w:type="dxa"/>
            <w:vAlign w:val="center"/>
          </w:tcPr>
          <w:p w14:paraId="20CE100D" w14:textId="77777777" w:rsidR="00A279C4" w:rsidRPr="008E2740" w:rsidRDefault="00A279C4" w:rsidP="00883D0F">
            <w:pPr>
              <w:pStyle w:val="142"/>
              <w:jc w:val="right"/>
              <w:rPr>
                <w:rFonts w:hAnsi="標楷體"/>
                <w:snapToGrid/>
                <w:szCs w:val="24"/>
              </w:rPr>
            </w:pPr>
            <w:r w:rsidRPr="0064023B">
              <w:rPr>
                <w:rFonts w:hAnsi="標楷體"/>
                <w:snapToGrid/>
              </w:rPr>
              <w:t>16,239</w:t>
            </w:r>
          </w:p>
        </w:tc>
        <w:tc>
          <w:tcPr>
            <w:tcW w:w="1448" w:type="dxa"/>
            <w:vAlign w:val="center"/>
          </w:tcPr>
          <w:p w14:paraId="1C4A9333" w14:textId="77777777" w:rsidR="00A279C4" w:rsidRPr="008E2740" w:rsidRDefault="00A279C4" w:rsidP="00883D0F">
            <w:pPr>
              <w:pStyle w:val="142"/>
              <w:jc w:val="right"/>
              <w:rPr>
                <w:rFonts w:hAnsi="標楷體"/>
                <w:snapToGrid/>
                <w:szCs w:val="24"/>
              </w:rPr>
            </w:pPr>
            <w:r>
              <w:rPr>
                <w:rFonts w:hAnsi="標楷體" w:hint="eastAsia"/>
                <w:snapToGrid/>
              </w:rPr>
              <w:t>93.33</w:t>
            </w:r>
          </w:p>
        </w:tc>
      </w:tr>
      <w:tr w:rsidR="00A279C4" w:rsidRPr="008E2740" w14:paraId="25C48643" w14:textId="77777777" w:rsidTr="00341FED">
        <w:trPr>
          <w:trHeight w:val="24"/>
        </w:trPr>
        <w:tc>
          <w:tcPr>
            <w:tcW w:w="1266" w:type="dxa"/>
            <w:shd w:val="clear" w:color="auto" w:fill="auto"/>
            <w:noWrap/>
            <w:vAlign w:val="center"/>
          </w:tcPr>
          <w:p w14:paraId="690E159A" w14:textId="77777777" w:rsidR="00A279C4" w:rsidRPr="008E2740" w:rsidRDefault="00A279C4" w:rsidP="00883D0F">
            <w:pPr>
              <w:pStyle w:val="142"/>
              <w:jc w:val="center"/>
            </w:pPr>
            <w:r>
              <w:rPr>
                <w:rFonts w:hint="eastAsia"/>
              </w:rPr>
              <w:t>業務費</w:t>
            </w:r>
          </w:p>
        </w:tc>
        <w:tc>
          <w:tcPr>
            <w:tcW w:w="1447" w:type="dxa"/>
            <w:vAlign w:val="center"/>
          </w:tcPr>
          <w:p w14:paraId="5C5FA111" w14:textId="77777777" w:rsidR="00A279C4" w:rsidRPr="008E2740" w:rsidRDefault="00A279C4" w:rsidP="00883D0F">
            <w:pPr>
              <w:pStyle w:val="142"/>
              <w:jc w:val="right"/>
              <w:rPr>
                <w:rFonts w:hAnsi="標楷體"/>
                <w:snapToGrid/>
                <w:szCs w:val="24"/>
              </w:rPr>
            </w:pPr>
            <w:r>
              <w:rPr>
                <w:rFonts w:hAnsi="標楷體" w:hint="eastAsia"/>
                <w:snapToGrid/>
              </w:rPr>
              <w:t>4</w:t>
            </w:r>
            <w:r>
              <w:rPr>
                <w:rFonts w:hAnsi="標楷體"/>
                <w:snapToGrid/>
              </w:rPr>
              <w:t>,650</w:t>
            </w:r>
          </w:p>
        </w:tc>
        <w:tc>
          <w:tcPr>
            <w:tcW w:w="1448" w:type="dxa"/>
            <w:vAlign w:val="center"/>
          </w:tcPr>
          <w:p w14:paraId="5BB2E722" w14:textId="77777777" w:rsidR="00A279C4" w:rsidRPr="008E2740" w:rsidRDefault="00A279C4" w:rsidP="00883D0F">
            <w:pPr>
              <w:pStyle w:val="142"/>
              <w:jc w:val="right"/>
              <w:rPr>
                <w:rFonts w:hAnsi="標楷體"/>
                <w:snapToGrid/>
                <w:szCs w:val="24"/>
              </w:rPr>
            </w:pPr>
            <w:r>
              <w:rPr>
                <w:rFonts w:hAnsi="標楷體" w:hint="eastAsia"/>
                <w:snapToGrid/>
              </w:rPr>
              <w:t>0</w:t>
            </w:r>
          </w:p>
        </w:tc>
        <w:tc>
          <w:tcPr>
            <w:tcW w:w="1448" w:type="dxa"/>
            <w:vAlign w:val="center"/>
          </w:tcPr>
          <w:p w14:paraId="7959FB02" w14:textId="77777777" w:rsidR="00A279C4" w:rsidRPr="008E2740" w:rsidRDefault="00A279C4" w:rsidP="00883D0F">
            <w:pPr>
              <w:pStyle w:val="142"/>
              <w:jc w:val="right"/>
              <w:rPr>
                <w:rFonts w:hAnsi="標楷體"/>
                <w:snapToGrid/>
                <w:szCs w:val="24"/>
              </w:rPr>
            </w:pPr>
            <w:r>
              <w:rPr>
                <w:rFonts w:hAnsi="標楷體" w:hint="eastAsia"/>
                <w:snapToGrid/>
              </w:rPr>
              <w:t>4</w:t>
            </w:r>
            <w:r>
              <w:rPr>
                <w:rFonts w:hAnsi="標楷體"/>
                <w:snapToGrid/>
              </w:rPr>
              <w:t>,650</w:t>
            </w:r>
          </w:p>
        </w:tc>
        <w:tc>
          <w:tcPr>
            <w:tcW w:w="1448" w:type="dxa"/>
            <w:vAlign w:val="center"/>
          </w:tcPr>
          <w:p w14:paraId="0BFF7F01" w14:textId="77777777" w:rsidR="00A279C4" w:rsidRPr="008E2740" w:rsidRDefault="00A279C4" w:rsidP="00883D0F">
            <w:pPr>
              <w:pStyle w:val="142"/>
              <w:jc w:val="right"/>
              <w:rPr>
                <w:rFonts w:hAnsi="標楷體"/>
                <w:snapToGrid/>
                <w:szCs w:val="24"/>
              </w:rPr>
            </w:pPr>
            <w:r>
              <w:rPr>
                <w:rFonts w:hAnsi="標楷體" w:hint="eastAsia"/>
                <w:snapToGrid/>
              </w:rPr>
              <w:t>4</w:t>
            </w:r>
            <w:r>
              <w:rPr>
                <w:rFonts w:hAnsi="標楷體"/>
                <w:snapToGrid/>
              </w:rPr>
              <w:t>,650</w:t>
            </w:r>
          </w:p>
        </w:tc>
        <w:tc>
          <w:tcPr>
            <w:tcW w:w="1448" w:type="dxa"/>
            <w:vAlign w:val="center"/>
          </w:tcPr>
          <w:p w14:paraId="63B805D4" w14:textId="77777777" w:rsidR="00A279C4" w:rsidRPr="008E2740" w:rsidRDefault="00A279C4" w:rsidP="00883D0F">
            <w:pPr>
              <w:pStyle w:val="142"/>
              <w:jc w:val="right"/>
              <w:rPr>
                <w:rFonts w:hAnsi="標楷體"/>
                <w:snapToGrid/>
                <w:szCs w:val="24"/>
              </w:rPr>
            </w:pPr>
            <w:r>
              <w:rPr>
                <w:rFonts w:hAnsi="標楷體" w:hint="eastAsia"/>
                <w:snapToGrid/>
              </w:rPr>
              <w:t>100</w:t>
            </w:r>
          </w:p>
        </w:tc>
      </w:tr>
      <w:tr w:rsidR="00A279C4" w:rsidRPr="008E2740" w14:paraId="3D60E761" w14:textId="77777777" w:rsidTr="00341FED">
        <w:trPr>
          <w:trHeight w:val="24"/>
        </w:trPr>
        <w:tc>
          <w:tcPr>
            <w:tcW w:w="1266" w:type="dxa"/>
            <w:shd w:val="clear" w:color="auto" w:fill="auto"/>
            <w:noWrap/>
            <w:vAlign w:val="center"/>
          </w:tcPr>
          <w:p w14:paraId="7F5F6F8F" w14:textId="77777777" w:rsidR="00A279C4" w:rsidRPr="008E2740" w:rsidRDefault="00A279C4" w:rsidP="00883D0F">
            <w:pPr>
              <w:pStyle w:val="142"/>
              <w:jc w:val="center"/>
            </w:pPr>
            <w:r>
              <w:rPr>
                <w:rFonts w:hint="eastAsia"/>
              </w:rPr>
              <w:t>設備費</w:t>
            </w:r>
          </w:p>
        </w:tc>
        <w:tc>
          <w:tcPr>
            <w:tcW w:w="1447" w:type="dxa"/>
          </w:tcPr>
          <w:p w14:paraId="0B47BC23" w14:textId="77777777" w:rsidR="00A279C4" w:rsidRPr="008E2740" w:rsidRDefault="00A279C4" w:rsidP="00883D0F">
            <w:pPr>
              <w:pStyle w:val="142"/>
              <w:jc w:val="right"/>
              <w:rPr>
                <w:rFonts w:hAnsi="標楷體"/>
                <w:snapToGrid/>
                <w:szCs w:val="24"/>
              </w:rPr>
            </w:pPr>
            <w:r>
              <w:rPr>
                <w:rFonts w:hAnsi="標楷體" w:hint="eastAsia"/>
                <w:snapToGrid/>
              </w:rPr>
              <w:t>1</w:t>
            </w:r>
            <w:r>
              <w:rPr>
                <w:rFonts w:hAnsi="標楷體"/>
                <w:snapToGrid/>
              </w:rPr>
              <w:t>2,750</w:t>
            </w:r>
          </w:p>
        </w:tc>
        <w:tc>
          <w:tcPr>
            <w:tcW w:w="1448" w:type="dxa"/>
          </w:tcPr>
          <w:p w14:paraId="5A092F81" w14:textId="77777777" w:rsidR="00A279C4" w:rsidRPr="008E2740" w:rsidRDefault="00A279C4" w:rsidP="00883D0F">
            <w:pPr>
              <w:pStyle w:val="142"/>
              <w:jc w:val="right"/>
              <w:rPr>
                <w:rFonts w:hAnsi="標楷體"/>
                <w:snapToGrid/>
                <w:szCs w:val="24"/>
              </w:rPr>
            </w:pPr>
            <w:r>
              <w:rPr>
                <w:rFonts w:hAnsi="標楷體" w:hint="eastAsia"/>
                <w:snapToGrid/>
              </w:rPr>
              <w:t>0</w:t>
            </w:r>
          </w:p>
        </w:tc>
        <w:tc>
          <w:tcPr>
            <w:tcW w:w="1448" w:type="dxa"/>
          </w:tcPr>
          <w:p w14:paraId="2D7048D2" w14:textId="77777777" w:rsidR="00A279C4" w:rsidRPr="008E2740" w:rsidRDefault="00A279C4" w:rsidP="00883D0F">
            <w:pPr>
              <w:pStyle w:val="142"/>
              <w:jc w:val="right"/>
              <w:rPr>
                <w:rFonts w:hAnsi="標楷體"/>
                <w:snapToGrid/>
                <w:szCs w:val="24"/>
              </w:rPr>
            </w:pPr>
            <w:r>
              <w:rPr>
                <w:rFonts w:hAnsi="標楷體" w:hint="eastAsia"/>
                <w:snapToGrid/>
              </w:rPr>
              <w:t>1</w:t>
            </w:r>
            <w:r>
              <w:rPr>
                <w:rFonts w:hAnsi="標楷體"/>
                <w:snapToGrid/>
              </w:rPr>
              <w:t>2,750</w:t>
            </w:r>
          </w:p>
        </w:tc>
        <w:tc>
          <w:tcPr>
            <w:tcW w:w="1448" w:type="dxa"/>
          </w:tcPr>
          <w:p w14:paraId="47A67BC7" w14:textId="77777777" w:rsidR="00A279C4" w:rsidRPr="008E2740" w:rsidRDefault="00A279C4" w:rsidP="00883D0F">
            <w:pPr>
              <w:pStyle w:val="142"/>
              <w:jc w:val="right"/>
              <w:rPr>
                <w:rFonts w:hAnsi="標楷體"/>
                <w:snapToGrid/>
                <w:szCs w:val="24"/>
              </w:rPr>
            </w:pPr>
            <w:r>
              <w:rPr>
                <w:rFonts w:hAnsi="標楷體" w:hint="eastAsia"/>
                <w:snapToGrid/>
              </w:rPr>
              <w:t>1</w:t>
            </w:r>
            <w:r>
              <w:rPr>
                <w:rFonts w:hAnsi="標楷體"/>
                <w:snapToGrid/>
              </w:rPr>
              <w:t>1,589</w:t>
            </w:r>
          </w:p>
        </w:tc>
        <w:tc>
          <w:tcPr>
            <w:tcW w:w="1448" w:type="dxa"/>
          </w:tcPr>
          <w:p w14:paraId="58E752D0" w14:textId="77777777" w:rsidR="00A279C4" w:rsidRPr="008E2740" w:rsidRDefault="00A279C4" w:rsidP="00883D0F">
            <w:pPr>
              <w:pStyle w:val="142"/>
              <w:jc w:val="right"/>
              <w:rPr>
                <w:rFonts w:hAnsi="標楷體"/>
                <w:snapToGrid/>
                <w:szCs w:val="24"/>
              </w:rPr>
            </w:pPr>
            <w:r>
              <w:rPr>
                <w:rFonts w:hAnsi="標楷體" w:hint="eastAsia"/>
                <w:snapToGrid/>
                <w:szCs w:val="24"/>
              </w:rPr>
              <w:t>90.89</w:t>
            </w:r>
          </w:p>
        </w:tc>
      </w:tr>
    </w:tbl>
    <w:p w14:paraId="49994AB5" w14:textId="77777777" w:rsidR="00A279C4" w:rsidRDefault="00A279C4" w:rsidP="00762920">
      <w:pPr>
        <w:pStyle w:val="142"/>
        <w:ind w:left="1204" w:hangingChars="495" w:hanging="1204"/>
        <w:jc w:val="both"/>
        <w:rPr>
          <w:rFonts w:hAnsi="標楷體"/>
        </w:rPr>
      </w:pPr>
      <w:r w:rsidRPr="004B4E8A">
        <w:rPr>
          <w:rFonts w:hint="eastAsia"/>
        </w:rPr>
        <w:t>說</w:t>
      </w:r>
      <w:r>
        <w:rPr>
          <w:rFonts w:hint="eastAsia"/>
        </w:rPr>
        <w:t xml:space="preserve">    </w:t>
      </w:r>
      <w:r w:rsidRPr="004B4E8A">
        <w:rPr>
          <w:rFonts w:hint="eastAsia"/>
        </w:rPr>
        <w:t>明：</w:t>
      </w:r>
      <w:r>
        <w:rPr>
          <w:rFonts w:hint="eastAsia"/>
        </w:rPr>
        <w:t>依據食藥署回復問卷資料，表內113年度實際執行數</w:t>
      </w:r>
      <w:r w:rsidRPr="00D17A12">
        <w:rPr>
          <w:rFonts w:hint="eastAsia"/>
        </w:rPr>
        <w:t>1,</w:t>
      </w:r>
      <w:r>
        <w:rPr>
          <w:rFonts w:hint="eastAsia"/>
        </w:rPr>
        <w:t>623</w:t>
      </w:r>
      <w:r w:rsidRPr="00D17A12">
        <w:rPr>
          <w:rFonts w:hint="eastAsia"/>
        </w:rPr>
        <w:t>萬</w:t>
      </w:r>
      <w:r>
        <w:rPr>
          <w:rFonts w:hint="eastAsia"/>
        </w:rPr>
        <w:t>9千</w:t>
      </w:r>
      <w:r w:rsidRPr="00D17A12">
        <w:rPr>
          <w:rFonts w:hint="eastAsia"/>
        </w:rPr>
        <w:t>元</w:t>
      </w:r>
      <w:r>
        <w:rPr>
          <w:rFonts w:hint="eastAsia"/>
        </w:rPr>
        <w:t>均為實現數，未辦理保留；餘116萬1千元為賸餘數</w:t>
      </w:r>
      <w:r w:rsidRPr="00770B87">
        <w:rPr>
          <w:rFonts w:hint="eastAsia"/>
          <w:color w:val="000000"/>
        </w:rPr>
        <w:t>。</w:t>
      </w:r>
    </w:p>
    <w:p w14:paraId="18D3CCC3" w14:textId="77777777" w:rsidR="00A279C4" w:rsidRPr="008E2740" w:rsidRDefault="00A279C4" w:rsidP="00762920">
      <w:pPr>
        <w:pStyle w:val="142"/>
      </w:pPr>
      <w:r w:rsidRPr="008E2740">
        <w:rPr>
          <w:rFonts w:hint="eastAsia"/>
        </w:rPr>
        <w:t>資料來源：食藥署提供，本中心整理。</w:t>
      </w:r>
    </w:p>
    <w:p w14:paraId="10630180" w14:textId="77777777" w:rsidR="00A279C4" w:rsidRDefault="00A279C4" w:rsidP="002E52EB">
      <w:pPr>
        <w:pStyle w:val="a7"/>
        <w:ind w:left="849" w:hanging="283"/>
        <w:rPr>
          <w:rFonts w:hAnsi="標楷體"/>
        </w:rPr>
      </w:pPr>
      <w:r w:rsidRPr="00477763">
        <w:rPr>
          <w:rFonts w:hint="eastAsia"/>
          <w:b/>
        </w:rPr>
        <w:t>(四)評估意見：</w:t>
      </w:r>
      <w:r w:rsidRPr="0072430F">
        <w:rPr>
          <w:rFonts w:hint="eastAsia"/>
          <w:bCs/>
        </w:rPr>
        <w:t>日本自</w:t>
      </w:r>
      <w:r w:rsidRPr="0072430F">
        <w:rPr>
          <w:bCs/>
        </w:rPr>
        <w:t>112</w:t>
      </w:r>
      <w:r w:rsidRPr="0072430F">
        <w:rPr>
          <w:rFonts w:hint="eastAsia"/>
          <w:bCs/>
        </w:rPr>
        <w:t>年</w:t>
      </w:r>
      <w:r w:rsidRPr="0072430F">
        <w:rPr>
          <w:bCs/>
        </w:rPr>
        <w:t xml:space="preserve">8 </w:t>
      </w:r>
      <w:r w:rsidRPr="0072430F">
        <w:rPr>
          <w:rFonts w:hint="eastAsia"/>
          <w:bCs/>
        </w:rPr>
        <w:t>月</w:t>
      </w:r>
      <w:r w:rsidRPr="0072430F">
        <w:rPr>
          <w:bCs/>
        </w:rPr>
        <w:t xml:space="preserve">24 </w:t>
      </w:r>
      <w:r w:rsidRPr="0072430F">
        <w:rPr>
          <w:rFonts w:hint="eastAsia"/>
          <w:bCs/>
        </w:rPr>
        <w:t>日開始執行福島含氚廢水海洋排放作業，</w:t>
      </w:r>
      <w:r w:rsidRPr="002E52EB">
        <w:rPr>
          <w:rFonts w:hAnsi="標楷體" w:hint="eastAsia"/>
          <w:snapToGrid/>
        </w:rPr>
        <w:t>因11</w:t>
      </w:r>
      <w:r>
        <w:rPr>
          <w:rFonts w:hAnsi="標楷體" w:hint="eastAsia"/>
          <w:snapToGrid/>
        </w:rPr>
        <w:t>3</w:t>
      </w:r>
      <w:r w:rsidRPr="002E52EB">
        <w:rPr>
          <w:rFonts w:hAnsi="標楷體" w:hint="eastAsia"/>
          <w:snapToGrid/>
        </w:rPr>
        <w:t>年度未編列</w:t>
      </w:r>
      <w:r>
        <w:rPr>
          <w:rFonts w:hAnsi="標楷體" w:hint="eastAsia"/>
          <w:snapToGrid/>
        </w:rPr>
        <w:t>補助地方政府衛生局相關</w:t>
      </w:r>
      <w:r w:rsidRPr="002E52EB">
        <w:rPr>
          <w:rFonts w:hAnsi="標楷體" w:hint="eastAsia"/>
          <w:snapToGrid/>
        </w:rPr>
        <w:t>預算，</w:t>
      </w:r>
      <w:r w:rsidRPr="00477763">
        <w:rPr>
          <w:rFonts w:hint="eastAsia"/>
        </w:rPr>
        <w:t>食藥署</w:t>
      </w:r>
      <w:r>
        <w:rPr>
          <w:rFonts w:hint="eastAsia"/>
        </w:rPr>
        <w:t>為與</w:t>
      </w:r>
      <w:r w:rsidRPr="00B0781E">
        <w:rPr>
          <w:rFonts w:hint="eastAsia"/>
        </w:rPr>
        <w:t>核能安全委員會</w:t>
      </w:r>
      <w:r>
        <w:rPr>
          <w:rFonts w:hint="eastAsia"/>
        </w:rPr>
        <w:t>共同執行</w:t>
      </w:r>
      <w:r w:rsidRPr="00CF4DBE">
        <w:rPr>
          <w:rFonts w:hAnsi="標楷體" w:hint="eastAsia"/>
          <w:color w:val="000000"/>
        </w:rPr>
        <w:t>生物氚檢測計畫</w:t>
      </w:r>
      <w:r>
        <w:rPr>
          <w:rFonts w:hAnsi="標楷體" w:hint="eastAsia"/>
          <w:color w:val="000000"/>
        </w:rPr>
        <w:t>，</w:t>
      </w:r>
      <w:r w:rsidRPr="00B0781E">
        <w:rPr>
          <w:rFonts w:hint="eastAsia"/>
        </w:rPr>
        <w:t>投入日本輸入水產食品、漁獲物、海域生態樣本等生物氚之安全監測</w:t>
      </w:r>
      <w:r w:rsidRPr="00477763">
        <w:rPr>
          <w:rFonts w:hAnsi="標楷體" w:hint="eastAsia"/>
          <w:snapToGrid/>
        </w:rPr>
        <w:t>等</w:t>
      </w:r>
      <w:r>
        <w:rPr>
          <w:rFonts w:hAnsi="標楷體" w:hint="eastAsia"/>
          <w:snapToGrid/>
        </w:rPr>
        <w:t>工作，</w:t>
      </w:r>
      <w:r w:rsidRPr="002E52EB">
        <w:rPr>
          <w:rFonts w:hAnsi="標楷體" w:hint="eastAsia"/>
          <w:snapToGrid/>
        </w:rPr>
        <w:t>爰申請動支第二預備金支應，與預算法第70條第3款規定尚無不符。</w:t>
      </w:r>
      <w:r>
        <w:rPr>
          <w:rFonts w:hAnsi="標楷體" w:hint="eastAsia"/>
          <w:snapToGrid/>
        </w:rPr>
        <w:t>允宜賡續與相關機關密切合作，精進</w:t>
      </w:r>
      <w:r w:rsidRPr="002E52EB">
        <w:rPr>
          <w:rFonts w:hAnsi="標楷體" w:hint="eastAsia"/>
          <w:snapToGrid/>
        </w:rPr>
        <w:t>我國食品生物氚檢驗方法，提升我國生物氚檢測量能</w:t>
      </w:r>
      <w:r>
        <w:rPr>
          <w:rFonts w:hAnsi="標楷體" w:hint="eastAsia"/>
          <w:snapToGrid/>
        </w:rPr>
        <w:t>，以有效把關食品輻射安全，增進國人對食品安全信心。</w:t>
      </w:r>
    </w:p>
    <w:p w14:paraId="413D48DE" w14:textId="77777777" w:rsidR="00A279C4" w:rsidRPr="00CA6E1C" w:rsidRDefault="00A279C4" w:rsidP="00745CBA">
      <w:pPr>
        <w:pStyle w:val="a7"/>
        <w:ind w:left="849" w:hanging="283"/>
        <w:rPr>
          <w:rFonts w:hAnsi="標楷體"/>
        </w:rPr>
      </w:pPr>
    </w:p>
    <w:p w14:paraId="67213D6B" w14:textId="77777777" w:rsidR="00A279C4" w:rsidRPr="00656FAD" w:rsidRDefault="00A279C4" w:rsidP="00AE20E3">
      <w:pPr>
        <w:pStyle w:val="a5"/>
        <w:ind w:left="567" w:hanging="567"/>
        <w:rPr>
          <w:color w:val="FF0000"/>
        </w:rPr>
      </w:pPr>
      <w:r>
        <w:rPr>
          <w:rFonts w:hint="eastAsia"/>
        </w:rPr>
        <w:t>二</w:t>
      </w:r>
      <w:r w:rsidRPr="00235CFE">
        <w:rPr>
          <w:rFonts w:hint="eastAsia"/>
        </w:rPr>
        <w:t>、</w:t>
      </w:r>
      <w:r>
        <w:rPr>
          <w:rFonts w:hint="eastAsia"/>
        </w:rPr>
        <w:t>為</w:t>
      </w:r>
      <w:r>
        <w:rPr>
          <w:rFonts w:hAnsi="標楷體" w:hint="eastAsia"/>
        </w:rPr>
        <w:t>辦理「</w:t>
      </w:r>
      <w:bookmarkStart w:id="6" w:name="_Hlk191029214"/>
      <w:r>
        <w:rPr>
          <w:rFonts w:hAnsi="標楷體" w:hint="eastAsia"/>
        </w:rPr>
        <w:t>113年</w:t>
      </w:r>
      <w:r w:rsidRPr="008D18A5">
        <w:rPr>
          <w:rFonts w:hAnsi="標楷體" w:hint="eastAsia"/>
        </w:rPr>
        <w:t>食品</w:t>
      </w:r>
      <w:r>
        <w:rPr>
          <w:rFonts w:hAnsi="標楷體" w:hint="eastAsia"/>
        </w:rPr>
        <w:t>及相關產品之委託檢驗</w:t>
      </w:r>
      <w:r w:rsidRPr="008D18A5">
        <w:rPr>
          <w:rFonts w:hAnsi="標楷體" w:hint="eastAsia"/>
        </w:rPr>
        <w:t>計畫</w:t>
      </w:r>
      <w:bookmarkEnd w:id="6"/>
      <w:r>
        <w:rPr>
          <w:rFonts w:hAnsi="標楷體" w:hint="eastAsia"/>
        </w:rPr>
        <w:t>」以落實邊境查驗及後市場稽查抽驗，並因應重大食安事件所需，</w:t>
      </w:r>
      <w:r w:rsidRPr="00F32EE4">
        <w:rPr>
          <w:rFonts w:hint="eastAsia"/>
        </w:rPr>
        <w:t>動支第二預備金支應</w:t>
      </w:r>
      <w:r>
        <w:rPr>
          <w:rFonts w:hint="eastAsia"/>
        </w:rPr>
        <w:t>不敷經費</w:t>
      </w:r>
      <w:r w:rsidRPr="00F32EE4">
        <w:rPr>
          <w:rFonts w:hint="eastAsia"/>
        </w:rPr>
        <w:t>，與預算法規定尚無不符</w:t>
      </w:r>
    </w:p>
    <w:p w14:paraId="013E2ABC" w14:textId="77777777" w:rsidR="00A279C4" w:rsidRPr="002A447B" w:rsidRDefault="00A279C4" w:rsidP="00875580">
      <w:pPr>
        <w:ind w:left="566" w:firstLine="566"/>
        <w:rPr>
          <w:rFonts w:hAnsi="標楷體"/>
        </w:rPr>
      </w:pPr>
      <w:bookmarkStart w:id="7" w:name="_Hlk190936336"/>
      <w:r>
        <w:rPr>
          <w:rFonts w:hAnsi="標楷體" w:hint="eastAsia"/>
        </w:rPr>
        <w:t>食藥署為辦理「</w:t>
      </w:r>
      <w:r w:rsidRPr="00225059">
        <w:rPr>
          <w:rFonts w:hAnsi="標楷體" w:hint="eastAsia"/>
        </w:rPr>
        <w:t>113年食品及相關產品之委託檢驗計畫</w:t>
      </w:r>
      <w:r>
        <w:rPr>
          <w:rFonts w:hAnsi="標楷體" w:hint="eastAsia"/>
        </w:rPr>
        <w:t>」</w:t>
      </w:r>
      <w:r w:rsidRPr="003F2333">
        <w:rPr>
          <w:rFonts w:hAnsi="標楷體" w:hint="eastAsia"/>
        </w:rPr>
        <w:t>所需經費不敷數</w:t>
      </w:r>
      <w:r>
        <w:rPr>
          <w:rFonts w:hAnsi="標楷體" w:hint="eastAsia"/>
        </w:rPr>
        <w:t>，於「食品藥物管理業務－</w:t>
      </w:r>
      <w:r w:rsidRPr="0034154D">
        <w:t>食品管理工作</w:t>
      </w:r>
      <w:r>
        <w:rPr>
          <w:rFonts w:hAnsi="標楷體" w:hint="eastAsia"/>
        </w:rPr>
        <w:t>」科目項下</w:t>
      </w:r>
      <w:r w:rsidRPr="000F145B">
        <w:rPr>
          <w:rFonts w:hAnsi="標楷體" w:hint="eastAsia"/>
        </w:rPr>
        <w:t>動支第二預備金</w:t>
      </w:r>
      <w:r>
        <w:rPr>
          <w:rFonts w:hAnsi="標楷體" w:hint="eastAsia"/>
        </w:rPr>
        <w:t>9</w:t>
      </w:r>
      <w:r w:rsidRPr="006A20CE">
        <w:rPr>
          <w:rFonts w:hAnsi="標楷體"/>
        </w:rPr>
        <w:t>,</w:t>
      </w:r>
      <w:r>
        <w:rPr>
          <w:rFonts w:hAnsi="標楷體" w:hint="eastAsia"/>
        </w:rPr>
        <w:t>349</w:t>
      </w:r>
      <w:r w:rsidRPr="006A20CE">
        <w:rPr>
          <w:rFonts w:hAnsi="標楷體" w:hint="eastAsia"/>
        </w:rPr>
        <w:t>萬</w:t>
      </w:r>
      <w:r>
        <w:rPr>
          <w:rFonts w:hAnsi="標楷體" w:hint="eastAsia"/>
        </w:rPr>
        <w:t>4</w:t>
      </w:r>
      <w:r w:rsidRPr="006A20CE">
        <w:rPr>
          <w:rFonts w:hAnsi="標楷體" w:hint="eastAsia"/>
        </w:rPr>
        <w:t>千元</w:t>
      </w:r>
      <w:r w:rsidRPr="000F145B">
        <w:rPr>
          <w:rFonts w:hAnsi="標楷體" w:hint="eastAsia"/>
        </w:rPr>
        <w:t>。經查</w:t>
      </w:r>
      <w:r>
        <w:rPr>
          <w:rFonts w:hAnsi="標楷體" w:hint="eastAsia"/>
        </w:rPr>
        <w:t>：</w:t>
      </w:r>
      <w:bookmarkEnd w:id="7"/>
    </w:p>
    <w:p w14:paraId="48FA213F" w14:textId="77777777" w:rsidR="00A279C4" w:rsidRDefault="00A279C4" w:rsidP="00AE20E3">
      <w:pPr>
        <w:pStyle w:val="a7"/>
        <w:ind w:left="849" w:hanging="283"/>
        <w:rPr>
          <w:rFonts w:hAnsi="標楷體"/>
          <w:color w:val="000000"/>
        </w:rPr>
      </w:pPr>
      <w:bookmarkStart w:id="8" w:name="_Hlk190937437"/>
      <w:r>
        <w:rPr>
          <w:rFonts w:hAnsi="標楷體" w:hint="eastAsia"/>
          <w:b/>
          <w:color w:val="000000"/>
        </w:rPr>
        <w:t>(一)</w:t>
      </w:r>
      <w:r w:rsidRPr="005E7858">
        <w:rPr>
          <w:rFonts w:hAnsi="標楷體" w:hint="eastAsia"/>
          <w:b/>
          <w:bCs/>
          <w:color w:val="000000"/>
        </w:rPr>
        <w:t>動支條件：</w:t>
      </w:r>
      <w:r w:rsidRPr="00410BA3">
        <w:rPr>
          <w:rFonts w:hint="eastAsia"/>
        </w:rPr>
        <w:t>依據預算法第70條第</w:t>
      </w:r>
      <w:r>
        <w:rPr>
          <w:rFonts w:hint="eastAsia"/>
        </w:rPr>
        <w:t>2</w:t>
      </w:r>
      <w:r w:rsidRPr="00410BA3">
        <w:rPr>
          <w:rFonts w:hint="eastAsia"/>
        </w:rPr>
        <w:t>款</w:t>
      </w:r>
      <w:r>
        <w:rPr>
          <w:rFonts w:hint="eastAsia"/>
        </w:rPr>
        <w:t>規定</w:t>
      </w:r>
      <w:r w:rsidRPr="00410BA3">
        <w:rPr>
          <w:rFonts w:hint="eastAsia"/>
        </w:rPr>
        <w:t>：「</w:t>
      </w:r>
      <w:r>
        <w:t>原列計畫費用因增加業務量致增加經費時</w:t>
      </w:r>
      <w:r>
        <w:rPr>
          <w:rFonts w:hint="eastAsia"/>
        </w:rPr>
        <w:t>。」申請動支；另本案動支金額超</w:t>
      </w:r>
      <w:r>
        <w:rPr>
          <w:rFonts w:hint="eastAsia"/>
        </w:rPr>
        <w:lastRenderedPageBreak/>
        <w:t>過5</w:t>
      </w:r>
      <w:r>
        <w:t>,</w:t>
      </w:r>
      <w:r>
        <w:rPr>
          <w:rFonts w:hint="eastAsia"/>
        </w:rPr>
        <w:t>000萬元，行政院依預算法第22條第3項規定已於113年10月9日函送本院備查</w:t>
      </w:r>
      <w:r w:rsidRPr="005E7858">
        <w:rPr>
          <w:rFonts w:hAnsi="標楷體" w:hint="eastAsia"/>
          <w:color w:val="000000"/>
        </w:rPr>
        <w:t>。</w:t>
      </w:r>
    </w:p>
    <w:p w14:paraId="3EDA5B82" w14:textId="77777777" w:rsidR="00A279C4" w:rsidRDefault="00A279C4" w:rsidP="00BA66B3">
      <w:pPr>
        <w:pStyle w:val="a7"/>
        <w:ind w:left="849" w:hanging="283"/>
        <w:rPr>
          <w:snapToGrid/>
        </w:rPr>
      </w:pPr>
      <w:r>
        <w:rPr>
          <w:rFonts w:hAnsi="標楷體" w:hint="eastAsia"/>
          <w:b/>
          <w:color w:val="000000"/>
        </w:rPr>
        <w:t>(二)</w:t>
      </w:r>
      <w:r w:rsidRPr="00704D0F">
        <w:rPr>
          <w:rFonts w:hAnsi="標楷體" w:hint="eastAsia"/>
          <w:b/>
          <w:bCs/>
          <w:color w:val="000000"/>
          <w:szCs w:val="20"/>
        </w:rPr>
        <w:t>動支原因：</w:t>
      </w:r>
      <w:r>
        <w:rPr>
          <w:rFonts w:hAnsi="標楷體" w:hint="eastAsia"/>
          <w:bCs/>
          <w:color w:val="000000"/>
          <w:szCs w:val="20"/>
        </w:rPr>
        <w:t>食藥署</w:t>
      </w:r>
      <w:r w:rsidRPr="00B025EC">
        <w:rPr>
          <w:rFonts w:hAnsi="標楷體" w:hint="eastAsia"/>
          <w:bCs/>
          <w:color w:val="000000"/>
          <w:szCs w:val="20"/>
        </w:rPr>
        <w:t>為強化</w:t>
      </w:r>
      <w:r w:rsidRPr="00BA66B3">
        <w:rPr>
          <w:rFonts w:hAnsi="標楷體" w:hint="eastAsia"/>
          <w:bCs/>
          <w:color w:val="000000"/>
          <w:szCs w:val="20"/>
        </w:rPr>
        <w:t>我國邊境輸入食品及相關產品抽樣檢驗之量能與效率，加速邊境查驗產品通關時效，以及即時因應後市場</w:t>
      </w:r>
      <w:r>
        <w:rPr>
          <w:rFonts w:hAnsi="標楷體" w:hint="eastAsia"/>
          <w:bCs/>
          <w:color w:val="000000"/>
          <w:szCs w:val="20"/>
        </w:rPr>
        <w:t>重大</w:t>
      </w:r>
      <w:r w:rsidRPr="00BA66B3">
        <w:rPr>
          <w:rFonts w:hAnsi="標楷體" w:hint="eastAsia"/>
          <w:bCs/>
          <w:color w:val="000000"/>
          <w:szCs w:val="20"/>
        </w:rPr>
        <w:t>食安事件</w:t>
      </w:r>
      <w:r>
        <w:rPr>
          <w:rStyle w:val="af8"/>
          <w:rFonts w:hAnsi="標楷體"/>
          <w:bCs/>
          <w:color w:val="000000"/>
          <w:szCs w:val="20"/>
        </w:rPr>
        <w:footnoteReference w:id="4"/>
      </w:r>
      <w:r w:rsidRPr="00BA66B3">
        <w:rPr>
          <w:rFonts w:hAnsi="標楷體" w:hint="eastAsia"/>
          <w:bCs/>
          <w:color w:val="000000"/>
          <w:szCs w:val="20"/>
        </w:rPr>
        <w:t>，</w:t>
      </w:r>
      <w:r>
        <w:rPr>
          <w:rFonts w:hAnsi="標楷體" w:hint="eastAsia"/>
          <w:bCs/>
          <w:color w:val="000000"/>
          <w:szCs w:val="20"/>
        </w:rPr>
        <w:t>委託民間專業檢驗機構協助辦理邊境輸入暨國內市售食品及相關產品之衛生安全品質等檢驗業務</w:t>
      </w:r>
      <w:r>
        <w:rPr>
          <w:rFonts w:hAnsi="標楷體" w:hint="eastAsia"/>
          <w:snapToGrid/>
        </w:rPr>
        <w:t>；本項檢驗</w:t>
      </w:r>
      <w:r>
        <w:rPr>
          <w:rFonts w:hint="eastAsia"/>
          <w:snapToGrid/>
        </w:rPr>
        <w:t>計畫所需經費先以食藥署113年度預算支應，不敷數</w:t>
      </w:r>
      <w:r>
        <w:rPr>
          <w:rFonts w:hint="eastAsia"/>
        </w:rPr>
        <w:t>9</w:t>
      </w:r>
      <w:r>
        <w:t>,349</w:t>
      </w:r>
      <w:r>
        <w:rPr>
          <w:rFonts w:hint="eastAsia"/>
        </w:rPr>
        <w:t>萬</w:t>
      </w:r>
      <w:r>
        <w:t>4</w:t>
      </w:r>
      <w:r>
        <w:rPr>
          <w:rFonts w:hint="eastAsia"/>
        </w:rPr>
        <w:t>千元</w:t>
      </w:r>
      <w:r>
        <w:rPr>
          <w:rFonts w:hint="eastAsia"/>
          <w:snapToGrid/>
        </w:rPr>
        <w:t>申請動支第二預備金支應</w:t>
      </w:r>
      <w:r>
        <w:rPr>
          <w:rFonts w:hAnsi="標楷體" w:hint="eastAsia"/>
          <w:snapToGrid/>
        </w:rPr>
        <w:t>，並經行政院於11</w:t>
      </w:r>
      <w:r>
        <w:rPr>
          <w:rFonts w:hAnsi="標楷體"/>
          <w:snapToGrid/>
        </w:rPr>
        <w:t>3</w:t>
      </w:r>
      <w:r>
        <w:rPr>
          <w:rFonts w:hAnsi="標楷體" w:hint="eastAsia"/>
          <w:snapToGrid/>
        </w:rPr>
        <w:t>年</w:t>
      </w:r>
      <w:r>
        <w:rPr>
          <w:rFonts w:hAnsi="標楷體"/>
          <w:snapToGrid/>
        </w:rPr>
        <w:t>10</w:t>
      </w:r>
      <w:r>
        <w:rPr>
          <w:rFonts w:hAnsi="標楷體" w:hint="eastAsia"/>
          <w:snapToGrid/>
        </w:rPr>
        <w:t>月</w:t>
      </w:r>
      <w:r>
        <w:rPr>
          <w:rFonts w:hAnsi="標楷體"/>
          <w:snapToGrid/>
        </w:rPr>
        <w:t>11</w:t>
      </w:r>
      <w:r>
        <w:rPr>
          <w:rFonts w:hAnsi="標楷體" w:hint="eastAsia"/>
          <w:snapToGrid/>
        </w:rPr>
        <w:t>日核定動支數同為</w:t>
      </w:r>
      <w:r>
        <w:rPr>
          <w:rFonts w:hint="eastAsia"/>
        </w:rPr>
        <w:t>9</w:t>
      </w:r>
      <w:r>
        <w:t>,349</w:t>
      </w:r>
      <w:r>
        <w:rPr>
          <w:rFonts w:hint="eastAsia"/>
        </w:rPr>
        <w:t>萬</w:t>
      </w:r>
      <w:r>
        <w:t>4</w:t>
      </w:r>
      <w:r>
        <w:rPr>
          <w:rFonts w:hint="eastAsia"/>
        </w:rPr>
        <w:t>千元</w:t>
      </w:r>
      <w:r>
        <w:rPr>
          <w:rStyle w:val="af8"/>
        </w:rPr>
        <w:footnoteReference w:id="5"/>
      </w:r>
      <w:r>
        <w:rPr>
          <w:rFonts w:hint="eastAsia"/>
          <w:snapToGrid/>
        </w:rPr>
        <w:t>。</w:t>
      </w:r>
    </w:p>
    <w:p w14:paraId="59F56590" w14:textId="77777777" w:rsidR="00A279C4" w:rsidRDefault="00A279C4" w:rsidP="00B1513B">
      <w:pPr>
        <w:pStyle w:val="a7"/>
        <w:ind w:left="849" w:hanging="283"/>
        <w:rPr>
          <w:rFonts w:hAnsi="標楷體"/>
          <w:bCs/>
          <w:szCs w:val="20"/>
        </w:rPr>
      </w:pPr>
      <w:r>
        <w:rPr>
          <w:rFonts w:hAnsi="標楷體" w:hint="eastAsia"/>
          <w:b/>
          <w:bCs/>
          <w:szCs w:val="20"/>
        </w:rPr>
        <w:t>(三)</w:t>
      </w:r>
      <w:r w:rsidRPr="0022165B">
        <w:rPr>
          <w:rFonts w:hAnsi="標楷體" w:hint="eastAsia"/>
          <w:b/>
          <w:bCs/>
          <w:szCs w:val="20"/>
        </w:rPr>
        <w:t>執行情形：</w:t>
      </w:r>
      <w:r w:rsidRPr="001205DF">
        <w:rPr>
          <w:rFonts w:hAnsi="標楷體" w:hint="eastAsia"/>
          <w:szCs w:val="20"/>
        </w:rPr>
        <w:t>辦理食品輸入邊境查驗及後市場稽查抽驗，並因應113年</w:t>
      </w:r>
      <w:r>
        <w:rPr>
          <w:rFonts w:hAnsi="標楷體" w:hint="eastAsia"/>
          <w:szCs w:val="20"/>
        </w:rPr>
        <w:t>發生之</w:t>
      </w:r>
      <w:r w:rsidRPr="001205DF">
        <w:rPr>
          <w:rFonts w:hAnsi="標楷體" w:hint="eastAsia"/>
          <w:szCs w:val="20"/>
        </w:rPr>
        <w:t>重大食品安全事件，</w:t>
      </w:r>
      <w:r w:rsidRPr="00B1513B">
        <w:rPr>
          <w:rFonts w:hAnsi="標楷體" w:hint="eastAsia"/>
          <w:szCs w:val="20"/>
        </w:rPr>
        <w:t>啟動稽查及抽驗食品與環境檢體，以調查與檢測致病菌或毒素，</w:t>
      </w:r>
      <w:r>
        <w:rPr>
          <w:rFonts w:hAnsi="標楷體" w:hint="eastAsia"/>
          <w:szCs w:val="20"/>
        </w:rPr>
        <w:t>並</w:t>
      </w:r>
      <w:r w:rsidRPr="00B1513B">
        <w:rPr>
          <w:rFonts w:hAnsi="標楷體" w:hint="eastAsia"/>
          <w:szCs w:val="20"/>
        </w:rPr>
        <w:t>提供樣品檢驗結果，供食藥署對樣品核判參</w:t>
      </w:r>
      <w:r>
        <w:rPr>
          <w:rFonts w:hAnsi="標楷體" w:hint="eastAsia"/>
          <w:szCs w:val="20"/>
        </w:rPr>
        <w:t>考</w:t>
      </w:r>
      <w:r w:rsidRPr="00B1513B">
        <w:rPr>
          <w:rFonts w:hAnsi="標楷體" w:hint="eastAsia"/>
          <w:szCs w:val="20"/>
        </w:rPr>
        <w:t>，</w:t>
      </w:r>
      <w:r>
        <w:rPr>
          <w:rFonts w:hAnsi="標楷體" w:hint="eastAsia"/>
          <w:bCs/>
          <w:szCs w:val="20"/>
        </w:rPr>
        <w:t>案經行政院</w:t>
      </w:r>
      <w:r w:rsidRPr="00884F11">
        <w:rPr>
          <w:rFonts w:hAnsi="標楷體" w:hint="eastAsia"/>
          <w:bCs/>
          <w:szCs w:val="20"/>
        </w:rPr>
        <w:t>主計</w:t>
      </w:r>
      <w:r>
        <w:rPr>
          <w:rFonts w:hAnsi="標楷體" w:hint="eastAsia"/>
          <w:bCs/>
          <w:szCs w:val="20"/>
        </w:rPr>
        <w:t>總處11</w:t>
      </w:r>
      <w:r>
        <w:rPr>
          <w:rFonts w:hAnsi="標楷體"/>
          <w:bCs/>
          <w:szCs w:val="20"/>
        </w:rPr>
        <w:t>3</w:t>
      </w:r>
      <w:r>
        <w:rPr>
          <w:rFonts w:hAnsi="標楷體" w:hint="eastAsia"/>
          <w:bCs/>
          <w:szCs w:val="20"/>
        </w:rPr>
        <w:t>年</w:t>
      </w:r>
      <w:r>
        <w:rPr>
          <w:rFonts w:hAnsi="標楷體"/>
          <w:bCs/>
          <w:szCs w:val="20"/>
        </w:rPr>
        <w:t>10</w:t>
      </w:r>
      <w:r>
        <w:rPr>
          <w:rFonts w:hAnsi="標楷體" w:hint="eastAsia"/>
          <w:bCs/>
          <w:szCs w:val="20"/>
        </w:rPr>
        <w:t>月</w:t>
      </w:r>
      <w:r>
        <w:rPr>
          <w:rFonts w:hAnsi="標楷體"/>
          <w:bCs/>
          <w:szCs w:val="20"/>
        </w:rPr>
        <w:t>11</w:t>
      </w:r>
      <w:r>
        <w:rPr>
          <w:rFonts w:hAnsi="標楷體" w:hint="eastAsia"/>
          <w:bCs/>
          <w:szCs w:val="20"/>
        </w:rPr>
        <w:t>日簽撥</w:t>
      </w:r>
      <w:r>
        <w:rPr>
          <w:rFonts w:hAnsi="標楷體"/>
          <w:bCs/>
          <w:szCs w:val="20"/>
        </w:rPr>
        <w:t>9</w:t>
      </w:r>
      <w:r>
        <w:rPr>
          <w:rFonts w:hAnsi="標楷體" w:hint="eastAsia"/>
          <w:bCs/>
          <w:szCs w:val="20"/>
        </w:rPr>
        <w:t>,3</w:t>
      </w:r>
      <w:r>
        <w:rPr>
          <w:rFonts w:hAnsi="標楷體"/>
          <w:bCs/>
          <w:szCs w:val="20"/>
        </w:rPr>
        <w:t>49</w:t>
      </w:r>
      <w:r w:rsidRPr="009C3F5C">
        <w:rPr>
          <w:rFonts w:hAnsi="標楷體" w:hint="eastAsia"/>
          <w:bCs/>
          <w:szCs w:val="20"/>
        </w:rPr>
        <w:t>萬</w:t>
      </w:r>
      <w:r>
        <w:rPr>
          <w:rFonts w:hAnsi="標楷體"/>
          <w:bCs/>
          <w:szCs w:val="20"/>
        </w:rPr>
        <w:t>4</w:t>
      </w:r>
      <w:r w:rsidRPr="009C3F5C">
        <w:rPr>
          <w:rFonts w:hAnsi="標楷體" w:hint="eastAsia"/>
          <w:bCs/>
          <w:szCs w:val="20"/>
        </w:rPr>
        <w:t>千元</w:t>
      </w:r>
      <w:r>
        <w:rPr>
          <w:rFonts w:hAnsi="標楷體" w:hint="eastAsia"/>
          <w:bCs/>
          <w:szCs w:val="20"/>
        </w:rPr>
        <w:t>，113年底已全數執行完畢</w:t>
      </w:r>
      <w:r w:rsidRPr="00300EF2">
        <w:rPr>
          <w:rFonts w:hAnsi="標楷體" w:hint="eastAsia"/>
          <w:bCs/>
          <w:szCs w:val="20"/>
        </w:rPr>
        <w:t>(詳表</w:t>
      </w:r>
      <w:r>
        <w:rPr>
          <w:rFonts w:hAnsi="標楷體" w:hint="eastAsia"/>
          <w:bCs/>
          <w:szCs w:val="20"/>
        </w:rPr>
        <w:t>2</w:t>
      </w:r>
      <w:r w:rsidRPr="00300EF2">
        <w:rPr>
          <w:rFonts w:hAnsi="標楷體" w:hint="eastAsia"/>
          <w:bCs/>
          <w:szCs w:val="20"/>
        </w:rPr>
        <w:t>)，</w:t>
      </w:r>
      <w:r>
        <w:rPr>
          <w:rFonts w:hAnsi="標楷體" w:hint="eastAsia"/>
          <w:bCs/>
          <w:szCs w:val="20"/>
        </w:rPr>
        <w:t>執行率100%。</w:t>
      </w:r>
      <w:bookmarkEnd w:id="8"/>
    </w:p>
    <w:p w14:paraId="36462F43" w14:textId="77777777" w:rsidR="00A279C4" w:rsidRDefault="00A279C4" w:rsidP="007C300E">
      <w:pPr>
        <w:pStyle w:val="200"/>
        <w:snapToGrid w:val="0"/>
        <w:spacing w:line="500" w:lineRule="exact"/>
        <w:ind w:left="867" w:hangingChars="306" w:hanging="867"/>
        <w:jc w:val="both"/>
      </w:pPr>
      <w:bookmarkStart w:id="9" w:name="_Hlk190954952"/>
      <w:r w:rsidRPr="00C62B27">
        <w:rPr>
          <w:rFonts w:hAnsi="標楷體" w:hint="eastAsia"/>
          <w:b/>
          <w:sz w:val="28"/>
        </w:rPr>
        <w:t>表</w:t>
      </w:r>
      <w:r>
        <w:rPr>
          <w:rFonts w:hAnsi="標楷體" w:hint="eastAsia"/>
          <w:b/>
          <w:sz w:val="28"/>
        </w:rPr>
        <w:t>2 「</w:t>
      </w:r>
      <w:r w:rsidRPr="007C300E">
        <w:rPr>
          <w:rFonts w:hint="eastAsia"/>
          <w:b/>
          <w:snapToGrid/>
          <w:sz w:val="28"/>
        </w:rPr>
        <w:t>113年食品及相關產品之委託檢驗計畫</w:t>
      </w:r>
      <w:r>
        <w:rPr>
          <w:rStyle w:val="143"/>
          <w:rFonts w:hint="eastAsia"/>
          <w:b/>
          <w:sz w:val="28"/>
        </w:rPr>
        <w:t>」</w:t>
      </w:r>
      <w:r w:rsidRPr="00D10A4A">
        <w:rPr>
          <w:rStyle w:val="143"/>
          <w:b/>
          <w:sz w:val="28"/>
        </w:rPr>
        <w:t>第二預備金執行情形表</w:t>
      </w:r>
      <w:r>
        <w:rPr>
          <w:rStyle w:val="143"/>
          <w:rFonts w:hint="eastAsia"/>
          <w:b/>
          <w:sz w:val="28"/>
        </w:rPr>
        <w:t xml:space="preserve"> </w:t>
      </w:r>
      <w:r>
        <w:rPr>
          <w:rStyle w:val="143"/>
          <w:b/>
          <w:sz w:val="28"/>
        </w:rPr>
        <w:t xml:space="preserve">                                   </w:t>
      </w:r>
      <w:r w:rsidRPr="00621DE8">
        <w:rPr>
          <w:rFonts w:hint="eastAsia"/>
        </w:rPr>
        <w:t>單位：新臺幣</w:t>
      </w:r>
      <w:r>
        <w:rPr>
          <w:rFonts w:hint="eastAsia"/>
        </w:rPr>
        <w:t>千</w:t>
      </w:r>
      <w:r w:rsidRPr="00621DE8">
        <w:rPr>
          <w:rFonts w:hint="eastAsia"/>
        </w:rPr>
        <w:t>元</w:t>
      </w:r>
      <w:r>
        <w:rPr>
          <w:rFonts w:hAnsi="標楷體" w:hint="eastAsia"/>
        </w:rPr>
        <w:t>；</w:t>
      </w:r>
      <w:r>
        <w:rPr>
          <w:rFonts w:hint="eastAsia"/>
        </w:rPr>
        <w:t>%</w:t>
      </w:r>
    </w:p>
    <w:tbl>
      <w:tblPr>
        <w:tblW w:w="8505" w:type="dxa"/>
        <w:tblInd w:w="3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1408"/>
        <w:gridCol w:w="1419"/>
        <w:gridCol w:w="1419"/>
        <w:gridCol w:w="1420"/>
        <w:gridCol w:w="1419"/>
        <w:gridCol w:w="1420"/>
      </w:tblGrid>
      <w:tr w:rsidR="00A279C4" w:rsidRPr="008E2740" w14:paraId="741EAAF4" w14:textId="77777777" w:rsidTr="0006285C">
        <w:trPr>
          <w:trHeight w:val="381"/>
          <w:tblHeader/>
        </w:trPr>
        <w:tc>
          <w:tcPr>
            <w:tcW w:w="1408" w:type="dxa"/>
            <w:vMerge w:val="restart"/>
            <w:shd w:val="clear" w:color="auto" w:fill="auto"/>
            <w:noWrap/>
            <w:vAlign w:val="center"/>
            <w:hideMark/>
          </w:tcPr>
          <w:p w14:paraId="3D8FF109" w14:textId="77777777" w:rsidR="00A279C4" w:rsidRPr="008E2740" w:rsidRDefault="00A279C4" w:rsidP="003F1DBB">
            <w:pPr>
              <w:pStyle w:val="142"/>
              <w:jc w:val="center"/>
            </w:pPr>
            <w:r w:rsidRPr="008E2740">
              <w:rPr>
                <w:rFonts w:hint="eastAsia"/>
              </w:rPr>
              <w:t>經費用途</w:t>
            </w:r>
          </w:p>
        </w:tc>
        <w:tc>
          <w:tcPr>
            <w:tcW w:w="7097" w:type="dxa"/>
            <w:gridSpan w:val="5"/>
            <w:tcBorders>
              <w:left w:val="single" w:sz="4" w:space="0" w:color="auto"/>
              <w:bottom w:val="single" w:sz="4" w:space="0" w:color="auto"/>
            </w:tcBorders>
            <w:shd w:val="clear" w:color="auto" w:fill="auto"/>
            <w:vAlign w:val="center"/>
          </w:tcPr>
          <w:p w14:paraId="561EBBFD" w14:textId="77777777" w:rsidR="00A279C4" w:rsidRPr="008E2740" w:rsidRDefault="00A279C4" w:rsidP="003F1DBB">
            <w:pPr>
              <w:pStyle w:val="142"/>
              <w:jc w:val="center"/>
            </w:pPr>
            <w:r w:rsidRPr="008E2740">
              <w:rPr>
                <w:rFonts w:hint="eastAsia"/>
              </w:rPr>
              <w:t>第二預備金</w:t>
            </w:r>
          </w:p>
        </w:tc>
      </w:tr>
      <w:tr w:rsidR="00A279C4" w:rsidRPr="008E2740" w14:paraId="1156D2E8" w14:textId="77777777" w:rsidTr="006863F3">
        <w:trPr>
          <w:trHeight w:val="859"/>
          <w:tblHeader/>
        </w:trPr>
        <w:tc>
          <w:tcPr>
            <w:tcW w:w="1408" w:type="dxa"/>
            <w:vMerge/>
            <w:shd w:val="clear" w:color="auto" w:fill="auto"/>
            <w:noWrap/>
            <w:vAlign w:val="center"/>
          </w:tcPr>
          <w:p w14:paraId="57914EDF" w14:textId="77777777" w:rsidR="00A279C4" w:rsidRPr="008E2740" w:rsidRDefault="00A279C4" w:rsidP="003F1DBB">
            <w:pPr>
              <w:pStyle w:val="142"/>
            </w:pPr>
          </w:p>
        </w:tc>
        <w:tc>
          <w:tcPr>
            <w:tcW w:w="1419" w:type="dxa"/>
            <w:tcBorders>
              <w:top w:val="single" w:sz="4" w:space="0" w:color="auto"/>
            </w:tcBorders>
            <w:vAlign w:val="center"/>
          </w:tcPr>
          <w:p w14:paraId="7C8BA124" w14:textId="77777777" w:rsidR="00A279C4" w:rsidRPr="008E2740" w:rsidRDefault="00A279C4" w:rsidP="003F1DBB">
            <w:pPr>
              <w:pStyle w:val="142"/>
              <w:jc w:val="center"/>
            </w:pPr>
            <w:r w:rsidRPr="008E2740">
              <w:rPr>
                <w:rFonts w:hint="eastAsia"/>
              </w:rPr>
              <w:t>核定動支數</w:t>
            </w:r>
          </w:p>
          <w:p w14:paraId="13B1E402" w14:textId="77777777" w:rsidR="00A279C4" w:rsidRPr="008E2740" w:rsidRDefault="00A279C4" w:rsidP="003F1DBB">
            <w:pPr>
              <w:pStyle w:val="142"/>
              <w:jc w:val="center"/>
            </w:pPr>
            <w:r w:rsidRPr="008E2740">
              <w:t>A</w:t>
            </w:r>
          </w:p>
        </w:tc>
        <w:tc>
          <w:tcPr>
            <w:tcW w:w="1419" w:type="dxa"/>
            <w:tcBorders>
              <w:top w:val="single" w:sz="4" w:space="0" w:color="auto"/>
              <w:right w:val="single" w:sz="4" w:space="0" w:color="auto"/>
            </w:tcBorders>
            <w:vAlign w:val="center"/>
          </w:tcPr>
          <w:p w14:paraId="2A84D301" w14:textId="77777777" w:rsidR="00A279C4" w:rsidRPr="008E2740" w:rsidRDefault="00A279C4" w:rsidP="003F1DBB">
            <w:pPr>
              <w:pStyle w:val="142"/>
              <w:jc w:val="center"/>
            </w:pPr>
            <w:r w:rsidRPr="008E2740">
              <w:rPr>
                <w:rFonts w:hint="eastAsia"/>
              </w:rPr>
              <w:t>註銷數</w:t>
            </w:r>
          </w:p>
          <w:p w14:paraId="449FA2A2" w14:textId="77777777" w:rsidR="00A279C4" w:rsidRPr="008E2740" w:rsidRDefault="00A279C4" w:rsidP="003F1DBB">
            <w:pPr>
              <w:pStyle w:val="142"/>
              <w:jc w:val="center"/>
            </w:pPr>
            <w:r w:rsidRPr="008E2740">
              <w:t>B</w:t>
            </w:r>
          </w:p>
        </w:tc>
        <w:tc>
          <w:tcPr>
            <w:tcW w:w="1420" w:type="dxa"/>
            <w:tcBorders>
              <w:top w:val="single" w:sz="4" w:space="0" w:color="auto"/>
              <w:left w:val="single" w:sz="4" w:space="0" w:color="auto"/>
              <w:right w:val="single" w:sz="4" w:space="0" w:color="auto"/>
            </w:tcBorders>
            <w:vAlign w:val="center"/>
          </w:tcPr>
          <w:p w14:paraId="3B2EEF74" w14:textId="77777777" w:rsidR="00A279C4" w:rsidRPr="008E2740" w:rsidRDefault="00A279C4" w:rsidP="003F1DBB">
            <w:pPr>
              <w:pStyle w:val="142"/>
              <w:jc w:val="center"/>
            </w:pPr>
            <w:r w:rsidRPr="008E2740">
              <w:rPr>
                <w:rFonts w:hint="eastAsia"/>
              </w:rPr>
              <w:t>修正後動支數</w:t>
            </w:r>
            <w:r w:rsidRPr="008E2740">
              <w:t>C=A-B</w:t>
            </w:r>
          </w:p>
        </w:tc>
        <w:tc>
          <w:tcPr>
            <w:tcW w:w="1419" w:type="dxa"/>
            <w:tcBorders>
              <w:top w:val="single" w:sz="4" w:space="0" w:color="auto"/>
              <w:left w:val="single" w:sz="4" w:space="0" w:color="auto"/>
              <w:right w:val="single" w:sz="4" w:space="0" w:color="auto"/>
            </w:tcBorders>
            <w:vAlign w:val="center"/>
          </w:tcPr>
          <w:p w14:paraId="12A4FD60" w14:textId="77777777" w:rsidR="00A279C4" w:rsidRPr="008E2740" w:rsidRDefault="00A279C4" w:rsidP="003F1DBB">
            <w:pPr>
              <w:pStyle w:val="142"/>
              <w:jc w:val="center"/>
            </w:pPr>
            <w:r w:rsidRPr="008E2740">
              <w:rPr>
                <w:rFonts w:hint="eastAsia"/>
              </w:rPr>
              <w:t>實際執行數</w:t>
            </w:r>
          </w:p>
          <w:p w14:paraId="5E99033F" w14:textId="77777777" w:rsidR="00A279C4" w:rsidRPr="008E2740" w:rsidRDefault="00A279C4" w:rsidP="003F1DBB">
            <w:pPr>
              <w:pStyle w:val="142"/>
              <w:jc w:val="center"/>
            </w:pPr>
            <w:r w:rsidRPr="008E2740">
              <w:t>D</w:t>
            </w:r>
          </w:p>
        </w:tc>
        <w:tc>
          <w:tcPr>
            <w:tcW w:w="1420" w:type="dxa"/>
            <w:tcBorders>
              <w:top w:val="single" w:sz="4" w:space="0" w:color="auto"/>
              <w:left w:val="single" w:sz="4" w:space="0" w:color="auto"/>
            </w:tcBorders>
            <w:vAlign w:val="center"/>
          </w:tcPr>
          <w:p w14:paraId="2F1E6AA5" w14:textId="77777777" w:rsidR="00A279C4" w:rsidRDefault="00A279C4" w:rsidP="003F1DBB">
            <w:pPr>
              <w:pStyle w:val="142"/>
              <w:jc w:val="center"/>
            </w:pPr>
            <w:r w:rsidRPr="008E2740">
              <w:rPr>
                <w:rFonts w:hint="eastAsia"/>
              </w:rPr>
              <w:t>執行率</w:t>
            </w:r>
            <w:r w:rsidRPr="008E2740">
              <w:t>E=</w:t>
            </w:r>
            <w:r w:rsidRPr="008E2740">
              <w:rPr>
                <w:rFonts w:hint="eastAsia"/>
              </w:rPr>
              <w:t>D/C</w:t>
            </w:r>
          </w:p>
          <w:p w14:paraId="3CEDFEDA" w14:textId="77777777" w:rsidR="00A279C4" w:rsidRPr="008E2740" w:rsidRDefault="00A279C4" w:rsidP="003F1DBB">
            <w:pPr>
              <w:pStyle w:val="142"/>
              <w:jc w:val="center"/>
            </w:pPr>
            <w:r>
              <w:rPr>
                <w:rFonts w:hint="eastAsia"/>
              </w:rPr>
              <w:t>*100</w:t>
            </w:r>
          </w:p>
        </w:tc>
      </w:tr>
      <w:tr w:rsidR="00A279C4" w:rsidRPr="008E2740" w14:paraId="4DA48912" w14:textId="77777777" w:rsidTr="0006285C">
        <w:trPr>
          <w:trHeight w:val="24"/>
        </w:trPr>
        <w:tc>
          <w:tcPr>
            <w:tcW w:w="1408" w:type="dxa"/>
            <w:shd w:val="clear" w:color="auto" w:fill="auto"/>
            <w:noWrap/>
            <w:vAlign w:val="center"/>
          </w:tcPr>
          <w:p w14:paraId="4AE5BC5D" w14:textId="77777777" w:rsidR="00A279C4" w:rsidRPr="008E2740" w:rsidRDefault="00A279C4" w:rsidP="003F1DBB">
            <w:pPr>
              <w:pStyle w:val="142"/>
            </w:pPr>
            <w:r w:rsidRPr="008E2740">
              <w:rPr>
                <w:rFonts w:hint="eastAsia"/>
              </w:rPr>
              <w:t>合計</w:t>
            </w:r>
          </w:p>
        </w:tc>
        <w:tc>
          <w:tcPr>
            <w:tcW w:w="1419" w:type="dxa"/>
            <w:vAlign w:val="center"/>
          </w:tcPr>
          <w:p w14:paraId="6A780A75" w14:textId="77777777" w:rsidR="00A279C4" w:rsidRPr="008E2740" w:rsidRDefault="00A279C4" w:rsidP="003F1DBB">
            <w:pPr>
              <w:pStyle w:val="142"/>
              <w:jc w:val="right"/>
              <w:rPr>
                <w:snapToGrid/>
              </w:rPr>
            </w:pPr>
            <w:r>
              <w:rPr>
                <w:snapToGrid/>
              </w:rPr>
              <w:t>93</w:t>
            </w:r>
            <w:r w:rsidRPr="008E2740">
              <w:rPr>
                <w:snapToGrid/>
              </w:rPr>
              <w:t>,</w:t>
            </w:r>
            <w:r w:rsidRPr="008E2740">
              <w:rPr>
                <w:rFonts w:hint="eastAsia"/>
                <w:snapToGrid/>
              </w:rPr>
              <w:t>4</w:t>
            </w:r>
            <w:r>
              <w:rPr>
                <w:snapToGrid/>
              </w:rPr>
              <w:t>94</w:t>
            </w:r>
          </w:p>
        </w:tc>
        <w:tc>
          <w:tcPr>
            <w:tcW w:w="1419" w:type="dxa"/>
            <w:tcBorders>
              <w:right w:val="single" w:sz="4" w:space="0" w:color="auto"/>
            </w:tcBorders>
            <w:vAlign w:val="center"/>
          </w:tcPr>
          <w:p w14:paraId="1A362012" w14:textId="77777777" w:rsidR="00A279C4" w:rsidRPr="008E2740" w:rsidRDefault="00A279C4" w:rsidP="003F1DBB">
            <w:pPr>
              <w:pStyle w:val="142"/>
              <w:jc w:val="right"/>
              <w:rPr>
                <w:snapToGrid/>
              </w:rPr>
            </w:pPr>
            <w:r>
              <w:rPr>
                <w:snapToGrid/>
              </w:rPr>
              <w:t>0</w:t>
            </w:r>
          </w:p>
        </w:tc>
        <w:tc>
          <w:tcPr>
            <w:tcW w:w="1420" w:type="dxa"/>
            <w:tcBorders>
              <w:left w:val="single" w:sz="4" w:space="0" w:color="auto"/>
              <w:right w:val="single" w:sz="4" w:space="0" w:color="auto"/>
            </w:tcBorders>
          </w:tcPr>
          <w:p w14:paraId="297905CB" w14:textId="77777777" w:rsidR="00A279C4" w:rsidRPr="008E2740" w:rsidRDefault="00A279C4" w:rsidP="003F1DBB">
            <w:pPr>
              <w:pStyle w:val="142"/>
              <w:jc w:val="right"/>
              <w:rPr>
                <w:snapToGrid/>
              </w:rPr>
            </w:pPr>
            <w:r w:rsidRPr="002475D6">
              <w:rPr>
                <w:snapToGrid/>
              </w:rPr>
              <w:t>93,</w:t>
            </w:r>
            <w:r w:rsidRPr="002475D6">
              <w:rPr>
                <w:rFonts w:hint="eastAsia"/>
                <w:snapToGrid/>
              </w:rPr>
              <w:t>4</w:t>
            </w:r>
            <w:r w:rsidRPr="002475D6">
              <w:rPr>
                <w:snapToGrid/>
              </w:rPr>
              <w:t>94</w:t>
            </w:r>
          </w:p>
        </w:tc>
        <w:tc>
          <w:tcPr>
            <w:tcW w:w="1419" w:type="dxa"/>
            <w:tcBorders>
              <w:left w:val="single" w:sz="4" w:space="0" w:color="auto"/>
              <w:right w:val="single" w:sz="4" w:space="0" w:color="auto"/>
            </w:tcBorders>
          </w:tcPr>
          <w:p w14:paraId="22DFF984" w14:textId="77777777" w:rsidR="00A279C4" w:rsidRPr="008E2740" w:rsidRDefault="00A279C4" w:rsidP="003F1DBB">
            <w:pPr>
              <w:pStyle w:val="142"/>
              <w:jc w:val="right"/>
              <w:rPr>
                <w:snapToGrid/>
              </w:rPr>
            </w:pPr>
            <w:r w:rsidRPr="002475D6">
              <w:rPr>
                <w:snapToGrid/>
              </w:rPr>
              <w:t>93,</w:t>
            </w:r>
            <w:r w:rsidRPr="002475D6">
              <w:rPr>
                <w:rFonts w:hint="eastAsia"/>
                <w:snapToGrid/>
              </w:rPr>
              <w:t>4</w:t>
            </w:r>
            <w:r w:rsidRPr="002475D6">
              <w:rPr>
                <w:snapToGrid/>
              </w:rPr>
              <w:t>94</w:t>
            </w:r>
          </w:p>
        </w:tc>
        <w:tc>
          <w:tcPr>
            <w:tcW w:w="1420" w:type="dxa"/>
            <w:tcBorders>
              <w:left w:val="single" w:sz="4" w:space="0" w:color="auto"/>
            </w:tcBorders>
            <w:vAlign w:val="center"/>
          </w:tcPr>
          <w:p w14:paraId="0573FC59" w14:textId="77777777" w:rsidR="00A279C4" w:rsidRPr="008E2740" w:rsidRDefault="00A279C4" w:rsidP="003F1DBB">
            <w:pPr>
              <w:pStyle w:val="142"/>
              <w:jc w:val="right"/>
              <w:rPr>
                <w:snapToGrid/>
              </w:rPr>
            </w:pPr>
            <w:r>
              <w:rPr>
                <w:snapToGrid/>
              </w:rPr>
              <w:t>100</w:t>
            </w:r>
          </w:p>
        </w:tc>
      </w:tr>
      <w:tr w:rsidR="00A279C4" w:rsidRPr="008E2740" w14:paraId="2708ED5A" w14:textId="77777777" w:rsidTr="0006285C">
        <w:trPr>
          <w:trHeight w:val="24"/>
        </w:trPr>
        <w:tc>
          <w:tcPr>
            <w:tcW w:w="1408" w:type="dxa"/>
            <w:shd w:val="clear" w:color="auto" w:fill="auto"/>
            <w:noWrap/>
            <w:vAlign w:val="center"/>
          </w:tcPr>
          <w:p w14:paraId="3C2B4DDB" w14:textId="77777777" w:rsidR="00A279C4" w:rsidRPr="008E2740" w:rsidRDefault="00A279C4" w:rsidP="003F1DBB">
            <w:pPr>
              <w:pStyle w:val="142"/>
              <w:jc w:val="center"/>
            </w:pPr>
            <w:r>
              <w:rPr>
                <w:rFonts w:hint="eastAsia"/>
              </w:rPr>
              <w:t>業務費</w:t>
            </w:r>
          </w:p>
        </w:tc>
        <w:tc>
          <w:tcPr>
            <w:tcW w:w="1419" w:type="dxa"/>
            <w:vAlign w:val="center"/>
          </w:tcPr>
          <w:p w14:paraId="6456ADFD" w14:textId="77777777" w:rsidR="00A279C4" w:rsidRPr="008E2740" w:rsidRDefault="00A279C4" w:rsidP="003F1DBB">
            <w:pPr>
              <w:pStyle w:val="142"/>
              <w:jc w:val="right"/>
              <w:rPr>
                <w:snapToGrid/>
              </w:rPr>
            </w:pPr>
            <w:r>
              <w:rPr>
                <w:snapToGrid/>
              </w:rPr>
              <w:t>93</w:t>
            </w:r>
            <w:r w:rsidRPr="008E2740">
              <w:rPr>
                <w:snapToGrid/>
              </w:rPr>
              <w:t>,</w:t>
            </w:r>
            <w:r w:rsidRPr="008E2740">
              <w:rPr>
                <w:rFonts w:hint="eastAsia"/>
                <w:snapToGrid/>
              </w:rPr>
              <w:t>4</w:t>
            </w:r>
            <w:r>
              <w:rPr>
                <w:snapToGrid/>
              </w:rPr>
              <w:t>94</w:t>
            </w:r>
          </w:p>
        </w:tc>
        <w:tc>
          <w:tcPr>
            <w:tcW w:w="1419" w:type="dxa"/>
            <w:tcBorders>
              <w:right w:val="single" w:sz="4" w:space="0" w:color="auto"/>
            </w:tcBorders>
            <w:vAlign w:val="center"/>
          </w:tcPr>
          <w:p w14:paraId="6C5D9E2C" w14:textId="77777777" w:rsidR="00A279C4" w:rsidRPr="008E2740" w:rsidRDefault="00A279C4" w:rsidP="003F1DBB">
            <w:pPr>
              <w:pStyle w:val="142"/>
              <w:jc w:val="right"/>
              <w:rPr>
                <w:snapToGrid/>
              </w:rPr>
            </w:pPr>
            <w:r>
              <w:rPr>
                <w:snapToGrid/>
              </w:rPr>
              <w:t>0</w:t>
            </w:r>
          </w:p>
        </w:tc>
        <w:tc>
          <w:tcPr>
            <w:tcW w:w="1420" w:type="dxa"/>
            <w:tcBorders>
              <w:left w:val="single" w:sz="4" w:space="0" w:color="auto"/>
              <w:right w:val="single" w:sz="4" w:space="0" w:color="auto"/>
            </w:tcBorders>
          </w:tcPr>
          <w:p w14:paraId="5E89E0F7" w14:textId="77777777" w:rsidR="00A279C4" w:rsidRPr="008E2740" w:rsidRDefault="00A279C4" w:rsidP="003F1DBB">
            <w:pPr>
              <w:pStyle w:val="142"/>
              <w:jc w:val="right"/>
              <w:rPr>
                <w:snapToGrid/>
              </w:rPr>
            </w:pPr>
            <w:r w:rsidRPr="002475D6">
              <w:rPr>
                <w:snapToGrid/>
              </w:rPr>
              <w:t>93,</w:t>
            </w:r>
            <w:r w:rsidRPr="002475D6">
              <w:rPr>
                <w:rFonts w:hint="eastAsia"/>
                <w:snapToGrid/>
              </w:rPr>
              <w:t>4</w:t>
            </w:r>
            <w:r w:rsidRPr="002475D6">
              <w:rPr>
                <w:snapToGrid/>
              </w:rPr>
              <w:t>94</w:t>
            </w:r>
          </w:p>
        </w:tc>
        <w:tc>
          <w:tcPr>
            <w:tcW w:w="1419" w:type="dxa"/>
            <w:tcBorders>
              <w:left w:val="single" w:sz="4" w:space="0" w:color="auto"/>
              <w:right w:val="single" w:sz="4" w:space="0" w:color="auto"/>
            </w:tcBorders>
          </w:tcPr>
          <w:p w14:paraId="6A883B9E" w14:textId="77777777" w:rsidR="00A279C4" w:rsidRPr="008E2740" w:rsidRDefault="00A279C4" w:rsidP="003F1DBB">
            <w:pPr>
              <w:pStyle w:val="142"/>
              <w:jc w:val="right"/>
              <w:rPr>
                <w:snapToGrid/>
              </w:rPr>
            </w:pPr>
            <w:r w:rsidRPr="002475D6">
              <w:rPr>
                <w:snapToGrid/>
              </w:rPr>
              <w:t>93,</w:t>
            </w:r>
            <w:r w:rsidRPr="002475D6">
              <w:rPr>
                <w:rFonts w:hint="eastAsia"/>
                <w:snapToGrid/>
              </w:rPr>
              <w:t>4</w:t>
            </w:r>
            <w:r w:rsidRPr="002475D6">
              <w:rPr>
                <w:snapToGrid/>
              </w:rPr>
              <w:t>94</w:t>
            </w:r>
          </w:p>
        </w:tc>
        <w:tc>
          <w:tcPr>
            <w:tcW w:w="1420" w:type="dxa"/>
            <w:tcBorders>
              <w:left w:val="single" w:sz="4" w:space="0" w:color="auto"/>
            </w:tcBorders>
            <w:vAlign w:val="center"/>
          </w:tcPr>
          <w:p w14:paraId="07641F14" w14:textId="77777777" w:rsidR="00A279C4" w:rsidRPr="008E2740" w:rsidRDefault="00A279C4" w:rsidP="003F1DBB">
            <w:pPr>
              <w:pStyle w:val="142"/>
              <w:jc w:val="right"/>
              <w:rPr>
                <w:snapToGrid/>
              </w:rPr>
            </w:pPr>
            <w:r>
              <w:rPr>
                <w:snapToGrid/>
              </w:rPr>
              <w:t>100</w:t>
            </w:r>
          </w:p>
        </w:tc>
      </w:tr>
    </w:tbl>
    <w:p w14:paraId="1C865A2F" w14:textId="77777777" w:rsidR="00A279C4" w:rsidRDefault="00A279C4" w:rsidP="00AD5494">
      <w:pPr>
        <w:pStyle w:val="200"/>
        <w:snapToGrid w:val="0"/>
        <w:spacing w:line="280" w:lineRule="exact"/>
        <w:ind w:left="1216" w:hangingChars="500" w:hanging="1216"/>
        <w:jc w:val="both"/>
        <w:rPr>
          <w:rFonts w:hAnsi="標楷體"/>
        </w:rPr>
      </w:pPr>
      <w:r w:rsidRPr="004B4E8A">
        <w:rPr>
          <w:rFonts w:hint="eastAsia"/>
        </w:rPr>
        <w:lastRenderedPageBreak/>
        <w:t>說</w:t>
      </w:r>
      <w:r>
        <w:rPr>
          <w:rFonts w:hint="eastAsia"/>
        </w:rPr>
        <w:t xml:space="preserve">    </w:t>
      </w:r>
      <w:r w:rsidRPr="004B4E8A">
        <w:rPr>
          <w:rFonts w:hint="eastAsia"/>
        </w:rPr>
        <w:t>明：</w:t>
      </w:r>
      <w:r>
        <w:rPr>
          <w:rFonts w:hint="eastAsia"/>
        </w:rPr>
        <w:t>本項計畫全數為業務費(食品及相關產品之委託檢驗經費)，依食藥署提供問卷資料，表內11</w:t>
      </w:r>
      <w:r>
        <w:t>3</w:t>
      </w:r>
      <w:r>
        <w:rPr>
          <w:rFonts w:hint="eastAsia"/>
        </w:rPr>
        <w:t>年度實際執行數</w:t>
      </w:r>
      <w:r>
        <w:t>9</w:t>
      </w:r>
      <w:r w:rsidRPr="00D17A12">
        <w:rPr>
          <w:rFonts w:hint="eastAsia"/>
        </w:rPr>
        <w:t>,</w:t>
      </w:r>
      <w:r>
        <w:t>34</w:t>
      </w:r>
      <w:r w:rsidRPr="00D17A12">
        <w:rPr>
          <w:rFonts w:hint="eastAsia"/>
        </w:rPr>
        <w:t>9萬</w:t>
      </w:r>
      <w:r>
        <w:rPr>
          <w:rFonts w:hint="eastAsia"/>
        </w:rPr>
        <w:t>4千</w:t>
      </w:r>
      <w:r w:rsidRPr="00D17A12">
        <w:rPr>
          <w:rFonts w:hint="eastAsia"/>
        </w:rPr>
        <w:t>元</w:t>
      </w:r>
      <w:r>
        <w:rPr>
          <w:rFonts w:hint="eastAsia"/>
        </w:rPr>
        <w:t>均為實現數，未辦理保留</w:t>
      </w:r>
      <w:r w:rsidRPr="00770B87">
        <w:rPr>
          <w:rFonts w:hint="eastAsia"/>
          <w:color w:val="000000"/>
        </w:rPr>
        <w:t>。</w:t>
      </w:r>
    </w:p>
    <w:p w14:paraId="693E714C" w14:textId="77777777" w:rsidR="00A279C4" w:rsidRPr="008E2740" w:rsidRDefault="00A279C4" w:rsidP="00AD5494">
      <w:pPr>
        <w:pStyle w:val="200"/>
        <w:snapToGrid w:val="0"/>
        <w:spacing w:line="280" w:lineRule="exact"/>
      </w:pPr>
      <w:r w:rsidRPr="008E2740">
        <w:rPr>
          <w:rFonts w:hAnsi="標楷體" w:hint="eastAsia"/>
        </w:rPr>
        <w:t>資料來源：食藥署提供，本中心整理。</w:t>
      </w:r>
    </w:p>
    <w:p w14:paraId="1B8D619B" w14:textId="77777777" w:rsidR="00A279C4" w:rsidRPr="00477763" w:rsidRDefault="00A279C4" w:rsidP="003153CB">
      <w:pPr>
        <w:pStyle w:val="a7"/>
        <w:ind w:left="849" w:hanging="283"/>
      </w:pPr>
      <w:bookmarkStart w:id="10" w:name="_Hlk190957476"/>
      <w:bookmarkEnd w:id="9"/>
      <w:r w:rsidRPr="00477763">
        <w:rPr>
          <w:rFonts w:hint="eastAsia"/>
          <w:b/>
        </w:rPr>
        <w:t>(四)評估意見：</w:t>
      </w:r>
      <w:r w:rsidRPr="00477763">
        <w:rPr>
          <w:rFonts w:hint="eastAsia"/>
        </w:rPr>
        <w:t>食藥署</w:t>
      </w:r>
      <w:r w:rsidRPr="003153CB">
        <w:rPr>
          <w:rFonts w:hint="eastAsia"/>
        </w:rPr>
        <w:t>依循</w:t>
      </w:r>
      <w:r>
        <w:rPr>
          <w:rFonts w:hint="eastAsia"/>
        </w:rPr>
        <w:t>行政院所屬機關</w:t>
      </w:r>
      <w:r w:rsidRPr="003153CB">
        <w:rPr>
          <w:rFonts w:hint="eastAsia"/>
        </w:rPr>
        <w:t>施政重點及政策管理規劃執行邊境輸入及後市場食品查驗業務</w:t>
      </w:r>
      <w:r>
        <w:rPr>
          <w:rFonts w:hint="eastAsia"/>
        </w:rPr>
        <w:t>，</w:t>
      </w:r>
      <w:r w:rsidRPr="00477763">
        <w:rPr>
          <w:rFonts w:hint="eastAsia"/>
        </w:rPr>
        <w:t>為</w:t>
      </w:r>
      <w:r>
        <w:rPr>
          <w:rFonts w:hint="eastAsia"/>
        </w:rPr>
        <w:t>強化邊境查驗及後市場管理，並因應食安緊急事件</w:t>
      </w:r>
      <w:r w:rsidRPr="003153CB">
        <w:rPr>
          <w:rFonts w:hint="eastAsia"/>
        </w:rPr>
        <w:t>，啟動稽查及抽驗食品與環境檢體，以調查與檢測致病菌或毒素，進而釐清案源以防範事件擴大並防堵類案發生，</w:t>
      </w:r>
      <w:r w:rsidRPr="00477763">
        <w:rPr>
          <w:rFonts w:hAnsi="標楷體" w:hint="eastAsia"/>
          <w:snapToGrid/>
        </w:rPr>
        <w:t>相關</w:t>
      </w:r>
      <w:r>
        <w:rPr>
          <w:rFonts w:hAnsi="標楷體" w:hint="eastAsia"/>
          <w:snapToGrid/>
        </w:rPr>
        <w:t>查驗需求</w:t>
      </w:r>
      <w:r w:rsidRPr="00477763">
        <w:rPr>
          <w:rFonts w:hAnsi="標楷體" w:hint="eastAsia"/>
          <w:snapToGrid/>
        </w:rPr>
        <w:t>不敷經費以</w:t>
      </w:r>
      <w:r w:rsidRPr="00477763">
        <w:rPr>
          <w:rFonts w:hAnsi="標楷體" w:hint="eastAsia"/>
        </w:rPr>
        <w:t>申請動支第二預備金支應</w:t>
      </w:r>
      <w:r w:rsidRPr="00477763">
        <w:rPr>
          <w:rFonts w:hint="eastAsia"/>
          <w:snapToGrid/>
        </w:rPr>
        <w:t>，</w:t>
      </w:r>
      <w:r w:rsidRPr="00477763">
        <w:rPr>
          <w:rFonts w:hAnsi="標楷體" w:cs="細明體" w:hint="eastAsia"/>
        </w:rPr>
        <w:t>與預算法第70條第2款規定尚無不符</w:t>
      </w:r>
      <w:r w:rsidRPr="00477763">
        <w:rPr>
          <w:rFonts w:hint="eastAsia"/>
        </w:rPr>
        <w:t>。</w:t>
      </w:r>
      <w:bookmarkEnd w:id="10"/>
    </w:p>
    <w:p w14:paraId="19E6277D" w14:textId="77777777" w:rsidR="00A279C4" w:rsidRDefault="00A279C4" w:rsidP="00C278CD">
      <w:pPr>
        <w:pStyle w:val="ae"/>
        <w:wordWrap w:val="0"/>
        <w:ind w:left="567" w:hanging="567"/>
      </w:pPr>
      <w:r>
        <w:rPr>
          <w:rFonts w:hAnsi="標楷體" w:hint="eastAsia"/>
        </w:rPr>
        <w:t>(</w:t>
      </w:r>
      <w:r w:rsidRPr="00974030">
        <w:rPr>
          <w:rFonts w:hAnsi="標楷體" w:hint="eastAsia"/>
        </w:rPr>
        <w:t>分機：</w:t>
      </w:r>
      <w:r>
        <w:rPr>
          <w:rFonts w:hAnsi="標楷體"/>
        </w:rPr>
        <w:t>19</w:t>
      </w:r>
      <w:r>
        <w:rPr>
          <w:rFonts w:hAnsi="標楷體" w:hint="eastAsia"/>
        </w:rPr>
        <w:t>35</w:t>
      </w:r>
      <w:r w:rsidRPr="00974030">
        <w:rPr>
          <w:rFonts w:hAnsi="標楷體" w:hint="eastAsia"/>
        </w:rPr>
        <w:t xml:space="preserve"> </w:t>
      </w:r>
      <w:r>
        <w:rPr>
          <w:rFonts w:hAnsi="標楷體" w:hint="eastAsia"/>
        </w:rPr>
        <w:t>陳果廷)</w:t>
      </w:r>
    </w:p>
    <w:sectPr w:rsidR="00A279C4" w:rsidSect="0060523D">
      <w:headerReference w:type="even" r:id="rId8"/>
      <w:headerReference w:type="default" r:id="rId9"/>
      <w:footerReference w:type="even" r:id="rId10"/>
      <w:footerReference w:type="default" r:id="rId11"/>
      <w:headerReference w:type="first" r:id="rId12"/>
      <w:footerReference w:type="first" r:id="rId13"/>
      <w:footnotePr>
        <w:numRestart w:val="eachSect"/>
      </w:footnotePr>
      <w:pgSz w:w="11906" w:h="16838" w:code="9"/>
      <w:pgMar w:top="1701" w:right="1701" w:bottom="1701" w:left="1701" w:header="0" w:footer="1134" w:gutter="0"/>
      <w:cols w:space="425"/>
      <w:docGrid w:type="linesAndChars" w:linePitch="51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29910B0" w14:textId="77777777" w:rsidR="0061018C" w:rsidRDefault="0061018C">
      <w:pPr>
        <w:spacing w:line="240" w:lineRule="auto"/>
        <w:ind w:left="560" w:firstLine="560"/>
      </w:pPr>
      <w:r>
        <w:separator/>
      </w:r>
    </w:p>
  </w:endnote>
  <w:endnote w:type="continuationSeparator" w:id="0">
    <w:p w14:paraId="278D1591" w14:textId="77777777" w:rsidR="0061018C" w:rsidRDefault="0061018C">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Microsoft JhengHei UI">
    <w:panose1 w:val="020B0604030504040204"/>
    <w:charset w:val="88"/>
    <w:family w:val="swiss"/>
    <w:pitch w:val="variable"/>
    <w:sig w:usb0="000002A7" w:usb1="28CF4400" w:usb2="00000016" w:usb3="00000000" w:csb0="00100009" w:csb1="00000000"/>
  </w:font>
  <w:font w:name="細明體">
    <w:altName w:val="MingLiU"/>
    <w:panose1 w:val="02020509000000000000"/>
    <w:charset w:val="88"/>
    <w:family w:val="modern"/>
    <w:pitch w:val="fixed"/>
    <w:sig w:usb0="A00002FF" w:usb1="28CFFCFA" w:usb2="00000016" w:usb3="00000000" w:csb0="00100001"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50C464" w14:textId="77777777" w:rsidR="0060523D" w:rsidRDefault="0060523D" w:rsidP="00F004A9">
    <w:pPr>
      <w:pStyle w:val="af3"/>
      <w:framePr w:wrap="around" w:vAnchor="text" w:hAnchor="margin" w:xAlign="center" w:y="1"/>
      <w:ind w:left="560" w:firstLine="400"/>
      <w:rPr>
        <w:rStyle w:val="af5"/>
      </w:rPr>
    </w:pPr>
    <w:r>
      <w:rPr>
        <w:rStyle w:val="af5"/>
      </w:rPr>
      <w:fldChar w:fldCharType="begin"/>
    </w:r>
    <w:r>
      <w:rPr>
        <w:rStyle w:val="af5"/>
      </w:rPr>
      <w:instrText xml:space="preserve"> PAGE </w:instrText>
    </w:r>
    <w:r>
      <w:rPr>
        <w:rStyle w:val="af5"/>
      </w:rPr>
      <w:fldChar w:fldCharType="end"/>
    </w:r>
  </w:p>
  <w:p w14:paraId="33049684" w14:textId="77777777" w:rsidR="00B84D17" w:rsidRDefault="00E93BE8" w:rsidP="00924AA7">
    <w:pPr>
      <w:pStyle w:val="af3"/>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D8B2212" w14:textId="61224A69" w:rsidR="0060523D" w:rsidRDefault="0060523D" w:rsidP="00F004A9">
    <w:pPr>
      <w:pStyle w:val="af3"/>
      <w:framePr w:wrap="around" w:vAnchor="text" w:hAnchor="margin" w:xAlign="center" w:y="1"/>
      <w:ind w:left="560" w:firstLine="400"/>
      <w:rPr>
        <w:rStyle w:val="af5"/>
      </w:rPr>
    </w:pPr>
    <w:r>
      <w:rPr>
        <w:rStyle w:val="af5"/>
      </w:rPr>
      <w:fldChar w:fldCharType="begin"/>
    </w:r>
    <w:r>
      <w:rPr>
        <w:rStyle w:val="af5"/>
      </w:rPr>
      <w:instrText xml:space="preserve"> PAGE </w:instrText>
    </w:r>
    <w:r>
      <w:rPr>
        <w:rStyle w:val="af5"/>
      </w:rPr>
      <w:fldChar w:fldCharType="separate"/>
    </w:r>
    <w:r w:rsidR="00E93BE8">
      <w:rPr>
        <w:rStyle w:val="af5"/>
        <w:noProof/>
      </w:rPr>
      <w:t>4</w:t>
    </w:r>
    <w:r>
      <w:rPr>
        <w:rStyle w:val="af5"/>
      </w:rPr>
      <w:fldChar w:fldCharType="end"/>
    </w:r>
  </w:p>
  <w:p w14:paraId="29C1FABB" w14:textId="77777777" w:rsidR="00B84D17" w:rsidRPr="0060523D" w:rsidRDefault="00E93BE8" w:rsidP="0060523D">
    <w:pPr>
      <w:pStyle w:val="af3"/>
      <w:ind w:left="560" w:firstLine="40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942F7D3" w14:textId="77777777" w:rsidR="00B84D17" w:rsidRDefault="00E93BE8" w:rsidP="00924AA7">
    <w:pPr>
      <w:pStyle w:val="af3"/>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8FBF333" w14:textId="77777777" w:rsidR="0061018C" w:rsidRDefault="0061018C">
      <w:pPr>
        <w:spacing w:line="240" w:lineRule="auto"/>
        <w:ind w:left="560" w:firstLine="560"/>
      </w:pPr>
      <w:r>
        <w:separator/>
      </w:r>
    </w:p>
  </w:footnote>
  <w:footnote w:type="continuationSeparator" w:id="0">
    <w:p w14:paraId="65B68FA5" w14:textId="77777777" w:rsidR="0061018C" w:rsidRDefault="0061018C">
      <w:pPr>
        <w:spacing w:line="240" w:lineRule="auto"/>
        <w:ind w:left="560" w:firstLine="560"/>
      </w:pPr>
      <w:r>
        <w:continuationSeparator/>
      </w:r>
    </w:p>
  </w:footnote>
  <w:footnote w:id="1">
    <w:p w14:paraId="2D85B862" w14:textId="77777777" w:rsidR="00A279C4" w:rsidRPr="00392FF6" w:rsidRDefault="00A279C4" w:rsidP="00D3250D">
      <w:pPr>
        <w:pStyle w:val="142"/>
        <w:ind w:left="68" w:hangingChars="28" w:hanging="68"/>
        <w:jc w:val="both"/>
      </w:pPr>
      <w:r>
        <w:rPr>
          <w:rStyle w:val="af8"/>
        </w:rPr>
        <w:footnoteRef/>
      </w:r>
      <w:r>
        <w:rPr>
          <w:rFonts w:hint="eastAsia"/>
        </w:rPr>
        <w:t>係補助高雄市政府衛生局，擴增其實驗室建置生物氚檢測項目。</w:t>
      </w:r>
    </w:p>
  </w:footnote>
  <w:footnote w:id="2">
    <w:p w14:paraId="7DFF567F" w14:textId="77777777" w:rsidR="00A279C4" w:rsidRPr="006949F0" w:rsidRDefault="00A279C4" w:rsidP="00D3250D">
      <w:pPr>
        <w:pStyle w:val="142"/>
        <w:ind w:left="68" w:hangingChars="28" w:hanging="68"/>
        <w:jc w:val="both"/>
      </w:pPr>
      <w:r>
        <w:rPr>
          <w:rStyle w:val="af8"/>
        </w:rPr>
        <w:footnoteRef/>
      </w:r>
      <w:r w:rsidRPr="006949F0">
        <w:rPr>
          <w:rFonts w:hint="eastAsia"/>
        </w:rPr>
        <w:t>配合政府組織改造，原</w:t>
      </w:r>
      <w:r>
        <w:rPr>
          <w:rFonts w:hint="eastAsia"/>
        </w:rPr>
        <w:t>子</w:t>
      </w:r>
      <w:r w:rsidRPr="006949F0">
        <w:rPr>
          <w:rFonts w:hint="eastAsia"/>
        </w:rPr>
        <w:t>能</w:t>
      </w:r>
      <w:r>
        <w:rPr>
          <w:rFonts w:hint="eastAsia"/>
        </w:rPr>
        <w:t>委員</w:t>
      </w:r>
      <w:r w:rsidRPr="006949F0">
        <w:rPr>
          <w:rFonts w:hint="eastAsia"/>
        </w:rPr>
        <w:t>會於</w:t>
      </w:r>
      <w:r w:rsidRPr="006949F0">
        <w:t xml:space="preserve">112 </w:t>
      </w:r>
      <w:r w:rsidRPr="006949F0">
        <w:rPr>
          <w:rFonts w:hint="eastAsia"/>
        </w:rPr>
        <w:t>年</w:t>
      </w:r>
      <w:r w:rsidRPr="006949F0">
        <w:t xml:space="preserve">9 </w:t>
      </w:r>
      <w:r w:rsidRPr="006949F0">
        <w:rPr>
          <w:rFonts w:hint="eastAsia"/>
        </w:rPr>
        <w:t>月</w:t>
      </w:r>
      <w:r w:rsidRPr="006949F0">
        <w:t xml:space="preserve">27 </w:t>
      </w:r>
      <w:r w:rsidRPr="006949F0">
        <w:rPr>
          <w:rFonts w:hint="eastAsia"/>
        </w:rPr>
        <w:t>日</w:t>
      </w:r>
      <w:r>
        <w:rPr>
          <w:rFonts w:hint="eastAsia"/>
        </w:rPr>
        <w:t>改制</w:t>
      </w:r>
      <w:r w:rsidRPr="006949F0">
        <w:rPr>
          <w:rFonts w:hint="eastAsia"/>
        </w:rPr>
        <w:t>為</w:t>
      </w:r>
      <w:bookmarkStart w:id="4" w:name="_Hlk190957706"/>
      <w:r w:rsidRPr="006949F0">
        <w:rPr>
          <w:rFonts w:hint="eastAsia"/>
        </w:rPr>
        <w:t>核能安全委員會</w:t>
      </w:r>
      <w:bookmarkEnd w:id="4"/>
      <w:r w:rsidRPr="006949F0">
        <w:rPr>
          <w:rFonts w:hint="eastAsia"/>
        </w:rPr>
        <w:t>。</w:t>
      </w:r>
    </w:p>
  </w:footnote>
  <w:footnote w:id="3">
    <w:p w14:paraId="47A6509B" w14:textId="77777777" w:rsidR="00A279C4" w:rsidRPr="0072430F" w:rsidRDefault="00A279C4" w:rsidP="00D3250D">
      <w:pPr>
        <w:pStyle w:val="142"/>
        <w:ind w:left="68" w:hangingChars="28" w:hanging="68"/>
        <w:jc w:val="both"/>
      </w:pPr>
      <w:r>
        <w:rPr>
          <w:rStyle w:val="af8"/>
        </w:rPr>
        <w:footnoteRef/>
      </w:r>
      <w:r>
        <w:rPr>
          <w:rFonts w:hint="eastAsia"/>
        </w:rPr>
        <w:t>生物氚檢測</w:t>
      </w:r>
      <w:r w:rsidRPr="0072430F">
        <w:rPr>
          <w:rFonts w:hint="eastAsia"/>
        </w:rPr>
        <w:t>計畫提高生物氚檢測量能與擴增實驗室具備生物氚檢測項目，計有核能研究所（</w:t>
      </w:r>
      <w:r>
        <w:rPr>
          <w:rFonts w:hint="eastAsia"/>
        </w:rPr>
        <w:t>112年</w:t>
      </w:r>
      <w:r w:rsidRPr="0072430F">
        <w:t xml:space="preserve">9 </w:t>
      </w:r>
      <w:r w:rsidRPr="0072430F">
        <w:rPr>
          <w:rFonts w:hint="eastAsia"/>
        </w:rPr>
        <w:t>月</w:t>
      </w:r>
      <w:r w:rsidRPr="0072430F">
        <w:t xml:space="preserve">27 </w:t>
      </w:r>
      <w:r w:rsidRPr="0072430F">
        <w:rPr>
          <w:rFonts w:hint="eastAsia"/>
        </w:rPr>
        <w:t>日</w:t>
      </w:r>
      <w:r>
        <w:rPr>
          <w:rFonts w:hint="eastAsia"/>
        </w:rPr>
        <w:t>改制</w:t>
      </w:r>
      <w:r w:rsidRPr="0072430F">
        <w:rPr>
          <w:rFonts w:hint="eastAsia"/>
        </w:rPr>
        <w:t>為行政法人</w:t>
      </w:r>
      <w:r>
        <w:rPr>
          <w:rFonts w:hAnsi="標楷體" w:hint="eastAsia"/>
        </w:rPr>
        <w:t>「國家原子能科技研究院」</w:t>
      </w:r>
      <w:r w:rsidRPr="0072430F">
        <w:rPr>
          <w:rFonts w:hint="eastAsia"/>
        </w:rPr>
        <w:t>後仍持續執行</w:t>
      </w:r>
      <w:r>
        <w:rPr>
          <w:rFonts w:hint="eastAsia"/>
        </w:rPr>
        <w:t>該</w:t>
      </w:r>
      <w:r w:rsidRPr="0072430F">
        <w:rPr>
          <w:rFonts w:hint="eastAsia"/>
        </w:rPr>
        <w:t>計畫）、輻射偵測中心</w:t>
      </w:r>
      <w:r>
        <w:rPr>
          <w:rFonts w:hint="eastAsia"/>
        </w:rPr>
        <w:t>及</w:t>
      </w:r>
      <w:r w:rsidRPr="0072430F">
        <w:rPr>
          <w:rFonts w:hint="eastAsia"/>
        </w:rPr>
        <w:t>高雄市政府衛生局</w:t>
      </w:r>
      <w:r>
        <w:rPr>
          <w:rFonts w:hint="eastAsia"/>
        </w:rPr>
        <w:t>等</w:t>
      </w:r>
      <w:r w:rsidRPr="0072430F">
        <w:t xml:space="preserve">3 </w:t>
      </w:r>
      <w:r w:rsidRPr="0072430F">
        <w:rPr>
          <w:rFonts w:hint="eastAsia"/>
        </w:rPr>
        <w:t>家政府</w:t>
      </w:r>
      <w:r>
        <w:rPr>
          <w:rFonts w:hint="eastAsia"/>
        </w:rPr>
        <w:t>主責</w:t>
      </w:r>
      <w:r w:rsidRPr="0072430F">
        <w:rPr>
          <w:rFonts w:hint="eastAsia"/>
        </w:rPr>
        <w:t>實驗室。</w:t>
      </w:r>
    </w:p>
  </w:footnote>
  <w:footnote w:id="4">
    <w:p w14:paraId="526F178F" w14:textId="77777777" w:rsidR="00A279C4" w:rsidRPr="00BB16CE" w:rsidRDefault="00A279C4" w:rsidP="00BB16CE">
      <w:pPr>
        <w:pStyle w:val="142"/>
        <w:ind w:left="68" w:hangingChars="28" w:hanging="68"/>
        <w:jc w:val="both"/>
      </w:pPr>
      <w:r>
        <w:rPr>
          <w:rStyle w:val="af8"/>
        </w:rPr>
        <w:footnoteRef/>
      </w:r>
      <w:r>
        <w:rPr>
          <w:rFonts w:hint="eastAsia"/>
        </w:rPr>
        <w:t>依113年4月1日立法院第11屆第1會期社會福利及衛生環境委員會第10次全體委員會議，衛生福利部就</w:t>
      </w:r>
      <w:r w:rsidRPr="006863F3">
        <w:rPr>
          <w:rFonts w:hint="eastAsia"/>
        </w:rPr>
        <w:t>「</w:t>
      </w:r>
      <w:r w:rsidRPr="00D518F3">
        <w:t>蘇丹紅、小林製藥紅麴原料以及寶林茶室食物中毒案等重大食安事件之檢討與策進作為」</w:t>
      </w:r>
      <w:r>
        <w:rPr>
          <w:rFonts w:hint="eastAsia"/>
        </w:rPr>
        <w:t>進行專題報告，將強化邊境查驗(例如抽批查驗改為逐批檢驗)、食品於後市場之聯合稽查抽驗，列為後續精進作為。</w:t>
      </w:r>
    </w:p>
  </w:footnote>
  <w:footnote w:id="5">
    <w:p w14:paraId="0AE7AD35" w14:textId="77777777" w:rsidR="00A279C4" w:rsidRPr="00942189" w:rsidRDefault="00A279C4" w:rsidP="00B1513B">
      <w:pPr>
        <w:pStyle w:val="142"/>
        <w:ind w:left="68" w:hangingChars="28" w:hanging="68"/>
        <w:jc w:val="both"/>
      </w:pPr>
      <w:r w:rsidRPr="00942189">
        <w:rPr>
          <w:rStyle w:val="af8"/>
          <w:szCs w:val="24"/>
        </w:rPr>
        <w:footnoteRef/>
      </w:r>
      <w:r>
        <w:rPr>
          <w:rFonts w:hint="eastAsia"/>
        </w:rPr>
        <w:t>依</w:t>
      </w:r>
      <w:r w:rsidRPr="006863F3">
        <w:rPr>
          <w:rFonts w:hint="eastAsia"/>
        </w:rPr>
        <w:t>食藥署</w:t>
      </w:r>
      <w:r>
        <w:rPr>
          <w:rFonts w:hint="eastAsia"/>
        </w:rPr>
        <w:t>說明，</w:t>
      </w:r>
      <w:r w:rsidRPr="006863F3">
        <w:rPr>
          <w:rFonts w:hint="eastAsia"/>
        </w:rPr>
        <w:t>「</w:t>
      </w:r>
      <w:r>
        <w:rPr>
          <w:rFonts w:hint="eastAsia"/>
        </w:rPr>
        <w:t>113年度</w:t>
      </w:r>
      <w:r w:rsidRPr="006863F3">
        <w:rPr>
          <w:rFonts w:hint="eastAsia"/>
        </w:rPr>
        <w:t>食品及相關產品之委託檢驗計畫」</w:t>
      </w:r>
      <w:r w:rsidRPr="00B1513B">
        <w:rPr>
          <w:rFonts w:hint="eastAsia"/>
        </w:rPr>
        <w:t>預算數</w:t>
      </w:r>
      <w:r w:rsidRPr="006863F3">
        <w:t>3</w:t>
      </w:r>
      <w:r w:rsidRPr="006863F3">
        <w:rPr>
          <w:rFonts w:hint="eastAsia"/>
        </w:rPr>
        <w:t>億</w:t>
      </w:r>
      <w:r w:rsidRPr="006863F3">
        <w:t>1,396</w:t>
      </w:r>
      <w:r w:rsidRPr="006863F3">
        <w:rPr>
          <w:rFonts w:hint="eastAsia"/>
        </w:rPr>
        <w:t>萬</w:t>
      </w:r>
      <w:r>
        <w:t>8</w:t>
      </w:r>
      <w:r>
        <w:rPr>
          <w:rFonts w:hint="eastAsia"/>
        </w:rPr>
        <w:t>千</w:t>
      </w:r>
      <w:r w:rsidRPr="006863F3">
        <w:rPr>
          <w:rFonts w:hint="eastAsia"/>
        </w:rPr>
        <w:t>元</w:t>
      </w:r>
      <w:r>
        <w:rPr>
          <w:rFonts w:hint="eastAsia"/>
        </w:rPr>
        <w:t>，</w:t>
      </w:r>
      <w:r w:rsidRPr="00B1513B">
        <w:rPr>
          <w:rFonts w:hint="eastAsia"/>
        </w:rPr>
        <w:t>係以</w:t>
      </w:r>
      <w:r w:rsidRPr="00B1513B">
        <w:t>111</w:t>
      </w:r>
      <w:r w:rsidRPr="00B1513B">
        <w:rPr>
          <w:rFonts w:hint="eastAsia"/>
        </w:rPr>
        <w:t>年度檢驗項數</w:t>
      </w:r>
      <w:r w:rsidRPr="00B1513B">
        <w:t>7</w:t>
      </w:r>
      <w:r>
        <w:rPr>
          <w:rFonts w:hint="eastAsia"/>
        </w:rPr>
        <w:t>萬</w:t>
      </w:r>
      <w:r w:rsidRPr="00B1513B">
        <w:t>1,901</w:t>
      </w:r>
      <w:r w:rsidRPr="00B1513B">
        <w:rPr>
          <w:rFonts w:hint="eastAsia"/>
        </w:rPr>
        <w:t>項推估，惟因應</w:t>
      </w:r>
      <w:r w:rsidRPr="00B1513B">
        <w:t>113</w:t>
      </w:r>
      <w:r w:rsidRPr="00B1513B">
        <w:rPr>
          <w:rFonts w:hint="eastAsia"/>
        </w:rPr>
        <w:t>年度重大食品安全事件，</w:t>
      </w:r>
      <w:r w:rsidRPr="00B1513B">
        <w:t>1</w:t>
      </w:r>
      <w:r>
        <w:rPr>
          <w:rFonts w:hint="eastAsia"/>
        </w:rPr>
        <w:t>至</w:t>
      </w:r>
      <w:r w:rsidRPr="00B1513B">
        <w:t>5</w:t>
      </w:r>
      <w:r w:rsidRPr="00B1513B">
        <w:rPr>
          <w:rFonts w:hint="eastAsia"/>
        </w:rPr>
        <w:t>月實際檢驗項數</w:t>
      </w:r>
      <w:r w:rsidRPr="00B1513B">
        <w:t>4</w:t>
      </w:r>
      <w:r>
        <w:rPr>
          <w:rFonts w:hint="eastAsia"/>
        </w:rPr>
        <w:t>萬</w:t>
      </w:r>
      <w:r w:rsidRPr="00B1513B">
        <w:t>393</w:t>
      </w:r>
      <w:r w:rsidRPr="00B1513B">
        <w:rPr>
          <w:rFonts w:hint="eastAsia"/>
        </w:rPr>
        <w:t>項，平均每月</w:t>
      </w:r>
      <w:r w:rsidRPr="00B1513B">
        <w:t>8,078</w:t>
      </w:r>
      <w:r w:rsidRPr="00B1513B">
        <w:rPr>
          <w:rFonts w:hint="eastAsia"/>
        </w:rPr>
        <w:t>項，相較於</w:t>
      </w:r>
      <w:r w:rsidRPr="00B1513B">
        <w:t>112</w:t>
      </w:r>
      <w:r w:rsidRPr="00B1513B">
        <w:rPr>
          <w:rFonts w:hint="eastAsia"/>
        </w:rPr>
        <w:t>年平均每月</w:t>
      </w:r>
      <w:r w:rsidRPr="00B1513B">
        <w:t>5,969</w:t>
      </w:r>
      <w:r w:rsidRPr="00B1513B">
        <w:rPr>
          <w:rFonts w:hint="eastAsia"/>
        </w:rPr>
        <w:t>項多</w:t>
      </w:r>
      <w:r w:rsidRPr="00B1513B">
        <w:t>2,109</w:t>
      </w:r>
      <w:r w:rsidRPr="00B1513B">
        <w:rPr>
          <w:rFonts w:hint="eastAsia"/>
        </w:rPr>
        <w:t>項，</w:t>
      </w:r>
      <w:r>
        <w:rPr>
          <w:rFonts w:hint="eastAsia"/>
        </w:rPr>
        <w:t>推</w:t>
      </w:r>
      <w:r w:rsidRPr="006863F3">
        <w:rPr>
          <w:rFonts w:hint="eastAsia"/>
        </w:rPr>
        <w:t>估</w:t>
      </w:r>
      <w:r>
        <w:rPr>
          <w:rFonts w:hint="eastAsia"/>
        </w:rPr>
        <w:t>113</w:t>
      </w:r>
      <w:r w:rsidRPr="006863F3">
        <w:rPr>
          <w:rFonts w:hint="eastAsia"/>
        </w:rPr>
        <w:t>年度總經費需求為</w:t>
      </w:r>
      <w:r w:rsidRPr="006863F3">
        <w:t>4</w:t>
      </w:r>
      <w:r w:rsidRPr="006863F3">
        <w:rPr>
          <w:rFonts w:hint="eastAsia"/>
        </w:rPr>
        <w:t>億</w:t>
      </w:r>
      <w:r w:rsidRPr="006863F3">
        <w:t>746</w:t>
      </w:r>
      <w:r w:rsidRPr="006863F3">
        <w:rPr>
          <w:rFonts w:hint="eastAsia"/>
        </w:rPr>
        <w:t>萬</w:t>
      </w:r>
      <w:r>
        <w:t>2</w:t>
      </w:r>
      <w:r>
        <w:rPr>
          <w:rFonts w:hint="eastAsia"/>
        </w:rPr>
        <w:t>千</w:t>
      </w:r>
      <w:r w:rsidRPr="006863F3">
        <w:rPr>
          <w:rFonts w:hint="eastAsia"/>
        </w:rPr>
        <w:t>元，經食藥署預算額度內自行調整運用後，不足數尚有</w:t>
      </w:r>
      <w:r w:rsidRPr="006863F3">
        <w:t>9,349</w:t>
      </w:r>
      <w:r w:rsidRPr="006863F3">
        <w:rPr>
          <w:rFonts w:hint="eastAsia"/>
        </w:rPr>
        <w:t>萬</w:t>
      </w:r>
      <w:r>
        <w:t>4</w:t>
      </w:r>
      <w:r>
        <w:rPr>
          <w:rFonts w:hint="eastAsia"/>
        </w:rPr>
        <w:t>千</w:t>
      </w:r>
      <w:r w:rsidRPr="006863F3">
        <w:rPr>
          <w:rFonts w:hint="eastAsia"/>
        </w:rPr>
        <w:t>元</w:t>
      </w:r>
      <w:r w:rsidRPr="00942189">
        <w:rPr>
          <w:rFonts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1DDDBD2" w14:textId="77777777" w:rsidR="00B84D17" w:rsidRDefault="00E93BE8" w:rsidP="00924AA7">
    <w:pPr>
      <w:pStyle w:val="af1"/>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0A2B56D" w14:textId="77777777" w:rsidR="00B84D17" w:rsidRPr="0060523D" w:rsidRDefault="00E93BE8" w:rsidP="0060523D">
    <w:pPr>
      <w:pStyle w:val="af1"/>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BE3B7E" w14:textId="77777777" w:rsidR="00B84D17" w:rsidRDefault="00E93BE8" w:rsidP="00924AA7">
    <w:pPr>
      <w:pStyle w:val="af1"/>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F7843C82"/>
    <w:lvl w:ilvl="0">
      <w:start w:val="1"/>
      <w:numFmt w:val="decimal"/>
      <w:pStyle w:val="5"/>
      <w:lvlText w:val="%1."/>
      <w:lvlJc w:val="left"/>
      <w:pPr>
        <w:tabs>
          <w:tab w:val="num" w:pos="2281"/>
        </w:tabs>
        <w:ind w:leftChars="1000" w:left="2281" w:hangingChars="200" w:hanging="360"/>
      </w:pPr>
    </w:lvl>
  </w:abstractNum>
  <w:abstractNum w:abstractNumId="1" w15:restartNumberingAfterBreak="0">
    <w:nsid w:val="FFFFFF7D"/>
    <w:multiLevelType w:val="singleLevel"/>
    <w:tmpl w:val="1C983A4A"/>
    <w:lvl w:ilvl="0">
      <w:start w:val="1"/>
      <w:numFmt w:val="decimal"/>
      <w:pStyle w:val="4"/>
      <w:lvlText w:val="%1."/>
      <w:lvlJc w:val="left"/>
      <w:pPr>
        <w:tabs>
          <w:tab w:val="num" w:pos="1801"/>
        </w:tabs>
        <w:ind w:leftChars="800" w:left="1801" w:hangingChars="200" w:hanging="360"/>
      </w:pPr>
    </w:lvl>
  </w:abstractNum>
  <w:abstractNum w:abstractNumId="2" w15:restartNumberingAfterBreak="0">
    <w:nsid w:val="FFFFFF7E"/>
    <w:multiLevelType w:val="singleLevel"/>
    <w:tmpl w:val="695A1AA2"/>
    <w:lvl w:ilvl="0">
      <w:start w:val="1"/>
      <w:numFmt w:val="decimal"/>
      <w:pStyle w:val="3"/>
      <w:lvlText w:val="%1."/>
      <w:lvlJc w:val="left"/>
      <w:pPr>
        <w:tabs>
          <w:tab w:val="num" w:pos="1321"/>
        </w:tabs>
        <w:ind w:leftChars="600" w:left="1321" w:hangingChars="200" w:hanging="360"/>
      </w:pPr>
    </w:lvl>
  </w:abstractNum>
  <w:abstractNum w:abstractNumId="3" w15:restartNumberingAfterBreak="0">
    <w:nsid w:val="FFFFFF7F"/>
    <w:multiLevelType w:val="singleLevel"/>
    <w:tmpl w:val="93C69084"/>
    <w:lvl w:ilvl="0">
      <w:start w:val="1"/>
      <w:numFmt w:val="decimal"/>
      <w:pStyle w:val="2"/>
      <w:lvlText w:val="%1."/>
      <w:lvlJc w:val="left"/>
      <w:pPr>
        <w:tabs>
          <w:tab w:val="num" w:pos="841"/>
        </w:tabs>
        <w:ind w:leftChars="400" w:left="841" w:hangingChars="200" w:hanging="360"/>
      </w:pPr>
    </w:lvl>
  </w:abstractNum>
  <w:abstractNum w:abstractNumId="4" w15:restartNumberingAfterBreak="0">
    <w:nsid w:val="FFFFFF80"/>
    <w:multiLevelType w:val="singleLevel"/>
    <w:tmpl w:val="6FB25CF6"/>
    <w:lvl w:ilvl="0">
      <w:start w:val="1"/>
      <w:numFmt w:val="bullet"/>
      <w:pStyle w:val="50"/>
      <w:lvlText w:val=""/>
      <w:lvlJc w:val="left"/>
      <w:pPr>
        <w:tabs>
          <w:tab w:val="num" w:pos="2281"/>
        </w:tabs>
        <w:ind w:leftChars="1000" w:left="2281" w:hangingChars="200" w:hanging="360"/>
      </w:pPr>
      <w:rPr>
        <w:rFonts w:ascii="Wingdings" w:hAnsi="Wingdings" w:hint="default"/>
      </w:rPr>
    </w:lvl>
  </w:abstractNum>
  <w:abstractNum w:abstractNumId="5" w15:restartNumberingAfterBreak="0">
    <w:nsid w:val="FFFFFF81"/>
    <w:multiLevelType w:val="singleLevel"/>
    <w:tmpl w:val="720CB268"/>
    <w:lvl w:ilvl="0">
      <w:start w:val="1"/>
      <w:numFmt w:val="bullet"/>
      <w:pStyle w:val="40"/>
      <w:lvlText w:val=""/>
      <w:lvlJc w:val="left"/>
      <w:pPr>
        <w:tabs>
          <w:tab w:val="num" w:pos="1801"/>
        </w:tabs>
        <w:ind w:leftChars="800" w:left="1801" w:hangingChars="200" w:hanging="360"/>
      </w:pPr>
      <w:rPr>
        <w:rFonts w:ascii="Wingdings" w:hAnsi="Wingdings" w:hint="default"/>
      </w:rPr>
    </w:lvl>
  </w:abstractNum>
  <w:abstractNum w:abstractNumId="6" w15:restartNumberingAfterBreak="0">
    <w:nsid w:val="FFFFFF82"/>
    <w:multiLevelType w:val="singleLevel"/>
    <w:tmpl w:val="1B74B26C"/>
    <w:lvl w:ilvl="0">
      <w:start w:val="1"/>
      <w:numFmt w:val="bullet"/>
      <w:pStyle w:val="30"/>
      <w:lvlText w:val=""/>
      <w:lvlJc w:val="left"/>
      <w:pPr>
        <w:tabs>
          <w:tab w:val="num" w:pos="1321"/>
        </w:tabs>
        <w:ind w:leftChars="600" w:left="1321" w:hangingChars="200" w:hanging="360"/>
      </w:pPr>
      <w:rPr>
        <w:rFonts w:ascii="Wingdings" w:hAnsi="Wingdings" w:hint="default"/>
      </w:rPr>
    </w:lvl>
  </w:abstractNum>
  <w:abstractNum w:abstractNumId="7" w15:restartNumberingAfterBreak="0">
    <w:nsid w:val="FFFFFF83"/>
    <w:multiLevelType w:val="singleLevel"/>
    <w:tmpl w:val="96CED1EA"/>
    <w:lvl w:ilvl="0">
      <w:start w:val="1"/>
      <w:numFmt w:val="bullet"/>
      <w:pStyle w:val="20"/>
      <w:lvlText w:val=""/>
      <w:lvlJc w:val="left"/>
      <w:pPr>
        <w:tabs>
          <w:tab w:val="num" w:pos="841"/>
        </w:tabs>
        <w:ind w:leftChars="400" w:left="841" w:hangingChars="200" w:hanging="360"/>
      </w:pPr>
      <w:rPr>
        <w:rFonts w:ascii="Wingdings" w:hAnsi="Wingdings" w:hint="default"/>
      </w:rPr>
    </w:lvl>
  </w:abstractNum>
  <w:abstractNum w:abstractNumId="8" w15:restartNumberingAfterBreak="0">
    <w:nsid w:val="FFFFFF88"/>
    <w:multiLevelType w:val="singleLevel"/>
    <w:tmpl w:val="2872FF74"/>
    <w:lvl w:ilvl="0">
      <w:start w:val="1"/>
      <w:numFmt w:val="decimal"/>
      <w:pStyle w:val="a"/>
      <w:lvlText w:val="%1."/>
      <w:lvlJc w:val="left"/>
      <w:pPr>
        <w:tabs>
          <w:tab w:val="num" w:pos="361"/>
        </w:tabs>
        <w:ind w:leftChars="200" w:left="361" w:hangingChars="200" w:hanging="360"/>
      </w:pPr>
    </w:lvl>
  </w:abstractNum>
  <w:abstractNum w:abstractNumId="9" w15:restartNumberingAfterBreak="0">
    <w:nsid w:val="FFFFFF89"/>
    <w:multiLevelType w:val="singleLevel"/>
    <w:tmpl w:val="95F0B226"/>
    <w:lvl w:ilvl="0">
      <w:start w:val="1"/>
      <w:numFmt w:val="bullet"/>
      <w:pStyle w:val="a0"/>
      <w:lvlText w:val=""/>
      <w:lvlJc w:val="left"/>
      <w:pPr>
        <w:tabs>
          <w:tab w:val="num" w:pos="361"/>
        </w:tabs>
        <w:ind w:leftChars="200" w:left="361" w:hangingChars="200" w:hanging="360"/>
      </w:pPr>
      <w:rPr>
        <w:rFonts w:ascii="Wingdings" w:hAnsi="Wingdings" w:hint="default"/>
      </w:rPr>
    </w:lvl>
  </w:abstractNum>
  <w:abstractNum w:abstractNumId="10" w15:restartNumberingAfterBreak="0">
    <w:nsid w:val="3FFF510C"/>
    <w:multiLevelType w:val="hybridMultilevel"/>
    <w:tmpl w:val="C44ADC92"/>
    <w:lvl w:ilvl="0" w:tplc="6468531C">
      <w:start w:val="1"/>
      <w:numFmt w:val="taiwaneseCountingThousand"/>
      <w:lvlText w:val="%1、"/>
      <w:lvlJc w:val="left"/>
      <w:pPr>
        <w:ind w:left="1007" w:hanging="720"/>
      </w:pPr>
      <w:rPr>
        <w:rFonts w:hint="default"/>
      </w:rPr>
    </w:lvl>
    <w:lvl w:ilvl="1" w:tplc="04090019" w:tentative="1">
      <w:start w:val="1"/>
      <w:numFmt w:val="ideographTraditional"/>
      <w:lvlText w:val="%2、"/>
      <w:lvlJc w:val="left"/>
      <w:pPr>
        <w:ind w:left="1247" w:hanging="480"/>
      </w:pPr>
    </w:lvl>
    <w:lvl w:ilvl="2" w:tplc="0409001B" w:tentative="1">
      <w:start w:val="1"/>
      <w:numFmt w:val="lowerRoman"/>
      <w:lvlText w:val="%3."/>
      <w:lvlJc w:val="right"/>
      <w:pPr>
        <w:ind w:left="1727" w:hanging="480"/>
      </w:pPr>
    </w:lvl>
    <w:lvl w:ilvl="3" w:tplc="0409000F" w:tentative="1">
      <w:start w:val="1"/>
      <w:numFmt w:val="decimal"/>
      <w:lvlText w:val="%4."/>
      <w:lvlJc w:val="left"/>
      <w:pPr>
        <w:ind w:left="2207" w:hanging="480"/>
      </w:pPr>
    </w:lvl>
    <w:lvl w:ilvl="4" w:tplc="04090019" w:tentative="1">
      <w:start w:val="1"/>
      <w:numFmt w:val="ideographTraditional"/>
      <w:lvlText w:val="%5、"/>
      <w:lvlJc w:val="left"/>
      <w:pPr>
        <w:ind w:left="2687" w:hanging="480"/>
      </w:pPr>
    </w:lvl>
    <w:lvl w:ilvl="5" w:tplc="0409001B" w:tentative="1">
      <w:start w:val="1"/>
      <w:numFmt w:val="lowerRoman"/>
      <w:lvlText w:val="%6."/>
      <w:lvlJc w:val="right"/>
      <w:pPr>
        <w:ind w:left="3167" w:hanging="480"/>
      </w:pPr>
    </w:lvl>
    <w:lvl w:ilvl="6" w:tplc="0409000F" w:tentative="1">
      <w:start w:val="1"/>
      <w:numFmt w:val="decimal"/>
      <w:lvlText w:val="%7."/>
      <w:lvlJc w:val="left"/>
      <w:pPr>
        <w:ind w:left="3647" w:hanging="480"/>
      </w:pPr>
    </w:lvl>
    <w:lvl w:ilvl="7" w:tplc="04090019" w:tentative="1">
      <w:start w:val="1"/>
      <w:numFmt w:val="ideographTraditional"/>
      <w:lvlText w:val="%8、"/>
      <w:lvlJc w:val="left"/>
      <w:pPr>
        <w:ind w:left="4127" w:hanging="480"/>
      </w:pPr>
    </w:lvl>
    <w:lvl w:ilvl="8" w:tplc="0409001B" w:tentative="1">
      <w:start w:val="1"/>
      <w:numFmt w:val="lowerRoman"/>
      <w:lvlText w:val="%9."/>
      <w:lvlJc w:val="right"/>
      <w:pPr>
        <w:ind w:left="4607" w:hanging="480"/>
      </w:pPr>
    </w:lvl>
  </w:abstractNum>
  <w:num w:numId="1">
    <w:abstractNumId w:val="9"/>
  </w:num>
  <w:num w:numId="2">
    <w:abstractNumId w:val="10"/>
  </w:num>
  <w:num w:numId="3">
    <w:abstractNumId w:val="8"/>
  </w:num>
  <w:num w:numId="4">
    <w:abstractNumId w:val="3"/>
  </w:num>
  <w:num w:numId="5">
    <w:abstractNumId w:val="2"/>
  </w:num>
  <w:num w:numId="6">
    <w:abstractNumId w:val="1"/>
  </w:num>
  <w:num w:numId="7">
    <w:abstractNumId w:val="0"/>
  </w:num>
  <w:num w:numId="8">
    <w:abstractNumId w:val="7"/>
  </w:num>
  <w:num w:numId="9">
    <w:abstractNumId w:val="6"/>
  </w:num>
  <w:num w:numId="10">
    <w:abstractNumId w:val="5"/>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defaultTabStop w:val="480"/>
  <w:drawingGridHorizontalSpacing w:val="283"/>
  <w:drawingGridVerticalSpacing w:val="255"/>
  <w:displayHorizontalDrawingGridEvery w:val="0"/>
  <w:displayVerticalDrawingGridEvery w:val="2"/>
  <w:characterSpacingControl w:val="compressPunctuation"/>
  <w:hdrShapeDefaults>
    <o:shapedefaults v:ext="edit" spidmax="4097"/>
  </w:hdrShapeDefaults>
  <w:footnotePr>
    <w:numRestart w:val="eachSect"/>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E75A6A"/>
    <w:rsid w:val="0006643B"/>
    <w:rsid w:val="00215C5C"/>
    <w:rsid w:val="003C4F81"/>
    <w:rsid w:val="0060523D"/>
    <w:rsid w:val="0061018C"/>
    <w:rsid w:val="00614CCD"/>
    <w:rsid w:val="00645EF7"/>
    <w:rsid w:val="00685665"/>
    <w:rsid w:val="00935D43"/>
    <w:rsid w:val="00A279C4"/>
    <w:rsid w:val="00B568DC"/>
    <w:rsid w:val="00B9519B"/>
    <w:rsid w:val="00C04D89"/>
    <w:rsid w:val="00C05BBC"/>
    <w:rsid w:val="00C2166D"/>
    <w:rsid w:val="00C3733E"/>
    <w:rsid w:val="00D2411D"/>
    <w:rsid w:val="00D30483"/>
    <w:rsid w:val="00E75A6A"/>
    <w:rsid w:val="00E93BE8"/>
    <w:rsid w:val="00EB546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66FE47F2"/>
  <w15:chartTrackingRefBased/>
  <w15:docId w15:val="{BDAB5DE3-19AF-4C74-B507-A54020DF75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iPriority="99" w:unhideWhenUsed="1"/>
    <w:lsdException w:name="page number" w:semiHidden="1" w:unhideWhenUsed="1"/>
    <w:lsdException w:name="endnote reference" w:semiHidden="1" w:uiPriority="99"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iPriority="99" w:unhideWhenUsed="1"/>
    <w:lsdException w:name="HTML Address" w:semiHidden="1" w:unhideWhenUsed="1"/>
    <w:lsdException w:name="HTML Cite" w:semiHidden="1" w:uiPriority="99" w:unhideWhenUsed="1"/>
    <w:lsdException w:name="HTML Code" w:semiHidden="1" w:uiPriority="99" w:unhideWhenUsed="1"/>
    <w:lsdException w:name="HTML Definition" w:semiHidden="1" w:uiPriority="99" w:unhideWhenUsed="1"/>
    <w:lsdException w:name="HTML Keyboard" w:semiHidden="1" w:uiPriority="99" w:unhideWhenUsed="1"/>
    <w:lsdException w:name="HTML Preformatted" w:semiHidden="1" w:unhideWhenUsed="1"/>
    <w:lsdException w:name="HTML Sample" w:semiHidden="1" w:uiPriority="99" w:unhideWhenUsed="1"/>
    <w:lsdException w:name="HTML Typewriter" w:semiHidden="1" w:uiPriority="99" w:unhideWhenUsed="1"/>
    <w:lsdException w:name="HTML Variable" w:semiHidden="1" w:uiPriority="99" w:unhideWhenUsed="1"/>
    <w:lsdException w:name="Normal Table" w:semiHidden="1" w:uiPriority="99" w:unhideWhenUsed="1"/>
    <w:lsdException w:name="annotation subject" w:semiHidden="1" w:unhideWhenUsed="1"/>
    <w:lsdException w:name="No List" w:semiHidden="1"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nhideWhenUsed="1"/>
    <w:lsdException w:name="Table Theme" w:semiHidden="1" w:uiPriority="99"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aliases w:val="報告內文"/>
    <w:qFormat/>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1"/>
    <w:next w:val="a1"/>
    <w:link w:val="10"/>
    <w:qFormat/>
    <w:rsid w:val="00215C5C"/>
    <w:pPr>
      <w:keepNext/>
      <w:spacing w:before="180" w:after="180" w:line="720" w:lineRule="atLeast"/>
      <w:outlineLvl w:val="0"/>
    </w:pPr>
    <w:rPr>
      <w:rFonts w:ascii="Calibri Light" w:eastAsia="新細明體" w:hAnsi="Calibri Light"/>
      <w:b/>
      <w:bCs/>
      <w:kern w:val="52"/>
      <w:sz w:val="52"/>
      <w:szCs w:val="52"/>
    </w:rPr>
  </w:style>
  <w:style w:type="paragraph" w:styleId="21">
    <w:name w:val="heading 2"/>
    <w:basedOn w:val="a1"/>
    <w:next w:val="a1"/>
    <w:link w:val="22"/>
    <w:semiHidden/>
    <w:unhideWhenUsed/>
    <w:qFormat/>
    <w:rsid w:val="00215C5C"/>
    <w:pPr>
      <w:keepNext/>
      <w:spacing w:line="720" w:lineRule="atLeast"/>
      <w:outlineLvl w:val="1"/>
    </w:pPr>
    <w:rPr>
      <w:rFonts w:ascii="Calibri Light" w:eastAsia="新細明體" w:hAnsi="Calibri Light"/>
      <w:b/>
      <w:bCs/>
      <w:sz w:val="48"/>
      <w:szCs w:val="48"/>
    </w:rPr>
  </w:style>
  <w:style w:type="paragraph" w:styleId="31">
    <w:name w:val="heading 3"/>
    <w:basedOn w:val="a1"/>
    <w:next w:val="a1"/>
    <w:link w:val="32"/>
    <w:semiHidden/>
    <w:unhideWhenUsed/>
    <w:qFormat/>
    <w:rsid w:val="00215C5C"/>
    <w:pPr>
      <w:keepNext/>
      <w:spacing w:line="720" w:lineRule="atLeast"/>
      <w:outlineLvl w:val="2"/>
    </w:pPr>
    <w:rPr>
      <w:rFonts w:ascii="Calibri Light" w:eastAsia="新細明體" w:hAnsi="Calibri Light"/>
      <w:b/>
      <w:bCs/>
      <w:sz w:val="36"/>
      <w:szCs w:val="36"/>
    </w:rPr>
  </w:style>
  <w:style w:type="paragraph" w:styleId="41">
    <w:name w:val="heading 4"/>
    <w:basedOn w:val="a1"/>
    <w:next w:val="a1"/>
    <w:link w:val="42"/>
    <w:semiHidden/>
    <w:unhideWhenUsed/>
    <w:qFormat/>
    <w:rsid w:val="00215C5C"/>
    <w:pPr>
      <w:keepNext/>
      <w:spacing w:line="720" w:lineRule="atLeast"/>
      <w:outlineLvl w:val="3"/>
    </w:pPr>
    <w:rPr>
      <w:rFonts w:ascii="Calibri Light" w:eastAsia="新細明體" w:hAnsi="Calibri Light"/>
      <w:sz w:val="36"/>
      <w:szCs w:val="36"/>
    </w:rPr>
  </w:style>
  <w:style w:type="paragraph" w:styleId="51">
    <w:name w:val="heading 5"/>
    <w:basedOn w:val="a1"/>
    <w:next w:val="a1"/>
    <w:link w:val="52"/>
    <w:semiHidden/>
    <w:unhideWhenUsed/>
    <w:qFormat/>
    <w:rsid w:val="00215C5C"/>
    <w:pPr>
      <w:keepNext/>
      <w:spacing w:line="720" w:lineRule="atLeast"/>
      <w:outlineLvl w:val="4"/>
    </w:pPr>
    <w:rPr>
      <w:rFonts w:ascii="Calibri Light" w:eastAsia="新細明體" w:hAnsi="Calibri Light"/>
      <w:b/>
      <w:bCs/>
      <w:sz w:val="36"/>
      <w:szCs w:val="36"/>
    </w:rPr>
  </w:style>
  <w:style w:type="paragraph" w:styleId="6">
    <w:name w:val="heading 6"/>
    <w:basedOn w:val="a1"/>
    <w:next w:val="a1"/>
    <w:link w:val="60"/>
    <w:semiHidden/>
    <w:unhideWhenUsed/>
    <w:qFormat/>
    <w:rsid w:val="00215C5C"/>
    <w:pPr>
      <w:keepNext/>
      <w:spacing w:line="720" w:lineRule="atLeast"/>
      <w:outlineLvl w:val="5"/>
    </w:pPr>
    <w:rPr>
      <w:rFonts w:ascii="Calibri Light" w:eastAsia="新細明體" w:hAnsi="Calibri Light"/>
      <w:sz w:val="36"/>
      <w:szCs w:val="36"/>
    </w:rPr>
  </w:style>
  <w:style w:type="paragraph" w:styleId="7">
    <w:name w:val="heading 7"/>
    <w:basedOn w:val="a1"/>
    <w:next w:val="a1"/>
    <w:link w:val="70"/>
    <w:semiHidden/>
    <w:unhideWhenUsed/>
    <w:qFormat/>
    <w:rsid w:val="00215C5C"/>
    <w:pPr>
      <w:keepNext/>
      <w:spacing w:line="720" w:lineRule="atLeast"/>
      <w:ind w:leftChars="400" w:left="400"/>
      <w:outlineLvl w:val="6"/>
    </w:pPr>
    <w:rPr>
      <w:rFonts w:ascii="Calibri Light" w:eastAsia="新細明體" w:hAnsi="Calibri Light"/>
      <w:b/>
      <w:bCs/>
      <w:sz w:val="36"/>
      <w:szCs w:val="36"/>
    </w:rPr>
  </w:style>
  <w:style w:type="paragraph" w:styleId="8">
    <w:name w:val="heading 8"/>
    <w:basedOn w:val="a1"/>
    <w:next w:val="a1"/>
    <w:link w:val="80"/>
    <w:semiHidden/>
    <w:unhideWhenUsed/>
    <w:qFormat/>
    <w:rsid w:val="00215C5C"/>
    <w:pPr>
      <w:keepNext/>
      <w:spacing w:line="720" w:lineRule="atLeast"/>
      <w:ind w:leftChars="400" w:left="400"/>
      <w:outlineLvl w:val="7"/>
    </w:pPr>
    <w:rPr>
      <w:rFonts w:ascii="Calibri Light" w:eastAsia="新細明體" w:hAnsi="Calibri Light"/>
      <w:sz w:val="36"/>
      <w:szCs w:val="36"/>
    </w:rPr>
  </w:style>
  <w:style w:type="paragraph" w:styleId="9">
    <w:name w:val="heading 9"/>
    <w:basedOn w:val="a1"/>
    <w:next w:val="a1"/>
    <w:link w:val="90"/>
    <w:semiHidden/>
    <w:unhideWhenUsed/>
    <w:qFormat/>
    <w:rsid w:val="00215C5C"/>
    <w:pPr>
      <w:keepNext/>
      <w:spacing w:line="720" w:lineRule="atLeast"/>
      <w:ind w:leftChars="400" w:left="400"/>
      <w:outlineLvl w:val="8"/>
    </w:pPr>
    <w:rPr>
      <w:rFonts w:ascii="Calibri Light" w:eastAsia="新細明體" w:hAnsi="Calibri Light"/>
      <w:sz w:val="36"/>
      <w:szCs w:val="36"/>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qFormat/>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5">
    <w:name w:val="預備金及追加預算標題"/>
    <w:link w:val="a6"/>
    <w:pPr>
      <w:spacing w:line="500" w:lineRule="exact"/>
      <w:ind w:left="200" w:hangingChars="200" w:hanging="200"/>
      <w:jc w:val="both"/>
    </w:pPr>
    <w:rPr>
      <w:rFonts w:ascii="標楷體" w:eastAsia="標楷體"/>
      <w:b/>
      <w:snapToGrid w:val="0"/>
      <w:kern w:val="2"/>
      <w:sz w:val="28"/>
    </w:rPr>
  </w:style>
  <w:style w:type="paragraph" w:customStyle="1" w:styleId="a7">
    <w:name w:val="(一)(二)(三)"/>
    <w:basedOn w:val="a1"/>
    <w:link w:val="a8"/>
    <w:qFormat/>
    <w:pPr>
      <w:ind w:left="300" w:hangingChars="100" w:hanging="100"/>
    </w:pPr>
  </w:style>
  <w:style w:type="paragraph" w:customStyle="1" w:styleId="a9">
    <w:name w:val="(一)下內文"/>
    <w:basedOn w:val="a7"/>
    <w:pPr>
      <w:adjustRightInd w:val="0"/>
      <w:ind w:leftChars="300" w:firstLineChars="0" w:firstLine="0"/>
    </w:pPr>
  </w:style>
  <w:style w:type="paragraph" w:customStyle="1" w:styleId="123">
    <w:name w:val="1.2.3."/>
    <w:basedOn w:val="a9"/>
    <w:link w:val="1230"/>
    <w:qFormat/>
    <w:pPr>
      <w:adjustRightInd/>
      <w:ind w:left="400" w:hangingChars="100" w:hanging="100"/>
    </w:pPr>
  </w:style>
  <w:style w:type="paragraph" w:customStyle="1" w:styleId="aa">
    <w:name w:val="結論"/>
    <w:basedOn w:val="a9"/>
    <w:pPr>
      <w:adjustRightInd/>
      <w:ind w:leftChars="200" w:left="200"/>
    </w:pPr>
  </w:style>
  <w:style w:type="paragraph" w:customStyle="1" w:styleId="ab">
    <w:name w:val="前言內文"/>
    <w:basedOn w:val="a1"/>
    <w:pPr>
      <w:adjustRightInd w:val="0"/>
      <w:ind w:leftChars="0" w:left="0"/>
    </w:pPr>
  </w:style>
  <w:style w:type="paragraph" w:customStyle="1" w:styleId="142">
    <w:name w:val="表格內文(14行高)"/>
    <w:basedOn w:val="ac"/>
    <w:link w:val="143"/>
    <w:qFormat/>
    <w:pPr>
      <w:spacing w:line="280" w:lineRule="exact"/>
      <w:ind w:leftChars="0" w:left="0" w:firstLineChars="0" w:firstLine="0"/>
      <w:jc w:val="left"/>
    </w:pPr>
    <w:rPr>
      <w:sz w:val="24"/>
    </w:rPr>
  </w:style>
  <w:style w:type="paragraph" w:customStyle="1" w:styleId="ad">
    <w:name w:val="報告名稱"/>
    <w:basedOn w:val="a1"/>
    <w:pPr>
      <w:adjustRightInd w:val="0"/>
      <w:ind w:leftChars="0" w:left="0" w:firstLineChars="0" w:firstLine="0"/>
    </w:pPr>
    <w:rPr>
      <w:b/>
      <w:sz w:val="36"/>
    </w:rPr>
  </w:style>
  <w:style w:type="paragraph" w:customStyle="1" w:styleId="144">
    <w:name w:val="第一層(14號字)"/>
    <w:basedOn w:val="16"/>
    <w:link w:val="145"/>
    <w:rPr>
      <w:sz w:val="28"/>
    </w:rPr>
  </w:style>
  <w:style w:type="paragraph" w:customStyle="1" w:styleId="ae">
    <w:name w:val="姓名及分機"/>
    <w:basedOn w:val="a1"/>
    <w:link w:val="af"/>
    <w:pPr>
      <w:ind w:leftChars="0" w:left="0" w:firstLineChars="0" w:firstLine="0"/>
      <w:jc w:val="right"/>
    </w:pPr>
    <w:rPr>
      <w:sz w:val="24"/>
    </w:rPr>
  </w:style>
  <w:style w:type="paragraph" w:customStyle="1" w:styleId="af0">
    <w:name w:val="前言(一)(二)(三)"/>
    <w:basedOn w:val="a1"/>
    <w:pPr>
      <w:ind w:leftChars="0" w:left="100" w:hangingChars="100" w:hanging="100"/>
    </w:pPr>
  </w:style>
  <w:style w:type="paragraph" w:customStyle="1" w:styleId="1231">
    <w:name w:val="(1)(2)(3)"/>
    <w:basedOn w:val="a1"/>
    <w:pPr>
      <w:ind w:leftChars="400" w:left="500" w:hangingChars="100" w:hanging="100"/>
    </w:pPr>
  </w:style>
  <w:style w:type="paragraph" w:customStyle="1" w:styleId="200">
    <w:name w:val="表格內文(20行高)"/>
    <w:basedOn w:val="142"/>
    <w:link w:val="201"/>
    <w:pPr>
      <w:spacing w:line="400" w:lineRule="exact"/>
    </w:pPr>
  </w:style>
  <w:style w:type="paragraph" w:styleId="af1">
    <w:name w:val="header"/>
    <w:basedOn w:val="a1"/>
    <w:link w:val="af2"/>
    <w:uiPriority w:val="99"/>
    <w:unhideWhenUsed/>
    <w:rsid w:val="003C4F81"/>
    <w:pPr>
      <w:tabs>
        <w:tab w:val="center" w:pos="4153"/>
        <w:tab w:val="right" w:pos="8306"/>
      </w:tabs>
      <w:snapToGrid w:val="0"/>
    </w:pPr>
    <w:rPr>
      <w:sz w:val="20"/>
      <w:szCs w:val="20"/>
    </w:rPr>
  </w:style>
  <w:style w:type="paragraph" w:styleId="ac">
    <w:name w:val="table of figures"/>
    <w:basedOn w:val="a1"/>
    <w:next w:val="a1"/>
    <w:semiHidden/>
    <w:pPr>
      <w:ind w:leftChars="400" w:left="960" w:hangingChars="200" w:hanging="480"/>
    </w:pPr>
  </w:style>
  <w:style w:type="paragraph" w:customStyle="1" w:styleId="23">
    <w:name w:val="(一)下內文縮2"/>
    <w:basedOn w:val="a1"/>
    <w:pPr>
      <w:adjustRightInd w:val="0"/>
      <w:ind w:leftChars="300" w:left="300"/>
    </w:pPr>
  </w:style>
  <w:style w:type="paragraph" w:styleId="11">
    <w:name w:val="toc 1"/>
    <w:basedOn w:val="a1"/>
    <w:next w:val="a1"/>
    <w:autoRedefine/>
    <w:uiPriority w:val="39"/>
    <w:rsid w:val="00C04D89"/>
    <w:pPr>
      <w:tabs>
        <w:tab w:val="right" w:leader="hyphen" w:pos="8490"/>
      </w:tabs>
      <w:ind w:leftChars="0" w:left="487" w:hangingChars="200" w:hanging="487"/>
      <w:jc w:val="right"/>
    </w:pPr>
    <w:rPr>
      <w:rFonts w:hAnsi="標楷體"/>
      <w:b/>
      <w:bCs/>
      <w:noProof/>
      <w:sz w:val="24"/>
      <w:szCs w:val="24"/>
    </w:rPr>
  </w:style>
  <w:style w:type="paragraph" w:styleId="24">
    <w:name w:val="toc 2"/>
    <w:basedOn w:val="a1"/>
    <w:next w:val="a1"/>
    <w:autoRedefine/>
    <w:uiPriority w:val="39"/>
    <w:pPr>
      <w:tabs>
        <w:tab w:val="right" w:leader="hyphen" w:pos="8490"/>
      </w:tabs>
      <w:ind w:leftChars="0" w:left="566" w:hangingChars="200" w:hanging="566"/>
    </w:pPr>
  </w:style>
  <w:style w:type="character" w:customStyle="1" w:styleId="af2">
    <w:name w:val="頁首 字元"/>
    <w:basedOn w:val="a2"/>
    <w:link w:val="af1"/>
    <w:uiPriority w:val="99"/>
    <w:rsid w:val="003C4F81"/>
    <w:rPr>
      <w:rFonts w:ascii="標楷體" w:eastAsia="標楷體"/>
      <w:snapToGrid w:val="0"/>
      <w:kern w:val="2"/>
    </w:rPr>
  </w:style>
  <w:style w:type="paragraph" w:styleId="af3">
    <w:name w:val="footer"/>
    <w:basedOn w:val="a1"/>
    <w:link w:val="af4"/>
    <w:uiPriority w:val="99"/>
    <w:unhideWhenUsed/>
    <w:rsid w:val="003C4F81"/>
    <w:pPr>
      <w:tabs>
        <w:tab w:val="center" w:pos="4153"/>
        <w:tab w:val="right" w:pos="8306"/>
      </w:tabs>
      <w:snapToGrid w:val="0"/>
    </w:pPr>
    <w:rPr>
      <w:sz w:val="20"/>
      <w:szCs w:val="20"/>
    </w:rPr>
  </w:style>
  <w:style w:type="character" w:customStyle="1" w:styleId="af4">
    <w:name w:val="頁尾 字元"/>
    <w:basedOn w:val="a2"/>
    <w:link w:val="af3"/>
    <w:uiPriority w:val="99"/>
    <w:rsid w:val="003C4F81"/>
    <w:rPr>
      <w:rFonts w:ascii="標楷體" w:eastAsia="標楷體"/>
      <w:snapToGrid w:val="0"/>
      <w:kern w:val="2"/>
    </w:rPr>
  </w:style>
  <w:style w:type="character" w:customStyle="1" w:styleId="141">
    <w:name w:val="第二層(14號字) 字元1"/>
    <w:link w:val="14"/>
    <w:rsid w:val="00685665"/>
    <w:rPr>
      <w:rFonts w:ascii="標楷體" w:eastAsia="標楷體"/>
      <w:b/>
      <w:snapToGrid w:val="0"/>
      <w:kern w:val="2"/>
      <w:sz w:val="28"/>
    </w:rPr>
  </w:style>
  <w:style w:type="character" w:customStyle="1" w:styleId="143">
    <w:name w:val="表格內文(14行高) 字元"/>
    <w:link w:val="142"/>
    <w:qFormat/>
    <w:rsid w:val="00685665"/>
    <w:rPr>
      <w:rFonts w:ascii="標楷體" w:eastAsia="標楷體"/>
      <w:snapToGrid w:val="0"/>
      <w:kern w:val="2"/>
      <w:sz w:val="24"/>
      <w:szCs w:val="28"/>
    </w:rPr>
  </w:style>
  <w:style w:type="character" w:customStyle="1" w:styleId="a8">
    <w:name w:val="(一)(二)(三) 字元"/>
    <w:link w:val="a7"/>
    <w:rsid w:val="00685665"/>
    <w:rPr>
      <w:rFonts w:ascii="標楷體" w:eastAsia="標楷體"/>
      <w:snapToGrid w:val="0"/>
      <w:kern w:val="2"/>
      <w:sz w:val="28"/>
      <w:szCs w:val="28"/>
    </w:rPr>
  </w:style>
  <w:style w:type="character" w:customStyle="1" w:styleId="1230">
    <w:name w:val="1.2.3. 字元"/>
    <w:link w:val="123"/>
    <w:rsid w:val="00685665"/>
    <w:rPr>
      <w:rFonts w:ascii="標楷體" w:eastAsia="標楷體"/>
      <w:snapToGrid w:val="0"/>
      <w:kern w:val="2"/>
      <w:sz w:val="28"/>
      <w:szCs w:val="28"/>
    </w:rPr>
  </w:style>
  <w:style w:type="character" w:customStyle="1" w:styleId="146">
    <w:name w:val="第二層(14號字) 字元"/>
    <w:rsid w:val="00685665"/>
    <w:rPr>
      <w:rFonts w:ascii="標楷體" w:eastAsia="標楷體"/>
      <w:b/>
      <w:snapToGrid w:val="0"/>
      <w:kern w:val="2"/>
      <w:sz w:val="28"/>
    </w:rPr>
  </w:style>
  <w:style w:type="character" w:customStyle="1" w:styleId="145">
    <w:name w:val="第一層(14號字) 字元"/>
    <w:link w:val="144"/>
    <w:rsid w:val="00685665"/>
    <w:rPr>
      <w:rFonts w:ascii="標楷體" w:eastAsia="標楷體"/>
      <w:b/>
      <w:snapToGrid w:val="0"/>
      <w:kern w:val="2"/>
      <w:sz w:val="28"/>
    </w:rPr>
  </w:style>
  <w:style w:type="character" w:customStyle="1" w:styleId="a6">
    <w:name w:val="預備金及追加預算標題 字元"/>
    <w:link w:val="a5"/>
    <w:rsid w:val="00685665"/>
    <w:rPr>
      <w:rFonts w:ascii="標楷體" w:eastAsia="標楷體"/>
      <w:b/>
      <w:snapToGrid w:val="0"/>
      <w:kern w:val="2"/>
      <w:sz w:val="28"/>
    </w:rPr>
  </w:style>
  <w:style w:type="character" w:customStyle="1" w:styleId="af">
    <w:name w:val="姓名及分機 字元"/>
    <w:link w:val="ae"/>
    <w:rsid w:val="00685665"/>
    <w:rPr>
      <w:rFonts w:ascii="標楷體" w:eastAsia="標楷體"/>
      <w:snapToGrid w:val="0"/>
      <w:kern w:val="2"/>
      <w:sz w:val="24"/>
      <w:szCs w:val="28"/>
    </w:rPr>
  </w:style>
  <w:style w:type="character" w:styleId="af5">
    <w:name w:val="page number"/>
    <w:rsid w:val="00685665"/>
  </w:style>
  <w:style w:type="character" w:customStyle="1" w:styleId="12">
    <w:name w:val="(一)(二)(三) 字元1"/>
    <w:rsid w:val="00685665"/>
    <w:rPr>
      <w:rFonts w:ascii="標楷體" w:eastAsia="標楷體"/>
      <w:snapToGrid w:val="0"/>
      <w:kern w:val="2"/>
      <w:sz w:val="28"/>
      <w:szCs w:val="28"/>
    </w:rPr>
  </w:style>
  <w:style w:type="character" w:customStyle="1" w:styleId="201">
    <w:name w:val="表格內文(20行高) 字元"/>
    <w:link w:val="200"/>
    <w:rsid w:val="00685665"/>
    <w:rPr>
      <w:rFonts w:ascii="標楷體" w:eastAsia="標楷體"/>
      <w:snapToGrid w:val="0"/>
      <w:kern w:val="2"/>
      <w:sz w:val="24"/>
      <w:szCs w:val="28"/>
    </w:rPr>
  </w:style>
  <w:style w:type="paragraph" w:styleId="af6">
    <w:name w:val="footnote text"/>
    <w:basedOn w:val="a1"/>
    <w:link w:val="af7"/>
    <w:uiPriority w:val="99"/>
    <w:unhideWhenUsed/>
    <w:rsid w:val="00685665"/>
    <w:pPr>
      <w:snapToGrid w:val="0"/>
      <w:jc w:val="left"/>
    </w:pPr>
    <w:rPr>
      <w:sz w:val="20"/>
      <w:szCs w:val="20"/>
    </w:rPr>
  </w:style>
  <w:style w:type="character" w:customStyle="1" w:styleId="af7">
    <w:name w:val="註腳文字 字元"/>
    <w:basedOn w:val="a2"/>
    <w:link w:val="af6"/>
    <w:uiPriority w:val="99"/>
    <w:rsid w:val="00685665"/>
    <w:rPr>
      <w:rFonts w:ascii="標楷體" w:eastAsia="標楷體"/>
      <w:snapToGrid w:val="0"/>
      <w:kern w:val="2"/>
    </w:rPr>
  </w:style>
  <w:style w:type="character" w:styleId="af8">
    <w:name w:val="footnote reference"/>
    <w:aliases w:val="FR,Ref,de nota al pie,註腳內容,Error-Fußnotenzeichen5,Error-Fußnotenzeichen6,Error-Fußnotenzeichen3,Error-Fusnotßnotenzeichen5,Error-Fußnotenzeic"/>
    <w:unhideWhenUsed/>
    <w:qFormat/>
    <w:rsid w:val="00685665"/>
    <w:rPr>
      <w:vertAlign w:val="superscript"/>
    </w:rPr>
  </w:style>
  <w:style w:type="character" w:customStyle="1" w:styleId="1410">
    <w:name w:val="表格內文(14行高) 字元1"/>
    <w:rsid w:val="00685665"/>
    <w:rPr>
      <w:rFonts w:ascii="標楷體" w:eastAsia="標楷體"/>
      <w:snapToGrid w:val="0"/>
      <w:kern w:val="2"/>
      <w:sz w:val="24"/>
      <w:szCs w:val="28"/>
      <w:lang w:val="en-US" w:eastAsia="zh-TW" w:bidi="ar-SA"/>
    </w:rPr>
  </w:style>
  <w:style w:type="character" w:customStyle="1" w:styleId="25">
    <w:name w:val="(一)(二)(三) 字元2"/>
    <w:qFormat/>
    <w:rsid w:val="00645EF7"/>
    <w:rPr>
      <w:rFonts w:ascii="標楷體" w:eastAsia="標楷體"/>
      <w:snapToGrid w:val="0"/>
      <w:kern w:val="2"/>
      <w:sz w:val="28"/>
      <w:szCs w:val="28"/>
    </w:rPr>
  </w:style>
  <w:style w:type="paragraph" w:customStyle="1" w:styleId="147">
    <w:name w:val="註腳(表格內文14行高左右齊)"/>
    <w:basedOn w:val="142"/>
    <w:qFormat/>
    <w:rsid w:val="00EB546F"/>
    <w:pPr>
      <w:wordWrap w:val="0"/>
      <w:ind w:leftChars="-15" w:left="153" w:hangingChars="80" w:hanging="195"/>
      <w:jc w:val="both"/>
    </w:pPr>
  </w:style>
  <w:style w:type="character" w:customStyle="1" w:styleId="10">
    <w:name w:val="標題 1 字元"/>
    <w:basedOn w:val="a2"/>
    <w:link w:val="1"/>
    <w:rsid w:val="00215C5C"/>
    <w:rPr>
      <w:rFonts w:ascii="Calibri Light" w:hAnsi="Calibri Light"/>
      <w:b/>
      <w:bCs/>
      <w:snapToGrid w:val="0"/>
      <w:kern w:val="52"/>
      <w:sz w:val="52"/>
      <w:szCs w:val="52"/>
    </w:rPr>
  </w:style>
  <w:style w:type="character" w:customStyle="1" w:styleId="22">
    <w:name w:val="標題 2 字元"/>
    <w:basedOn w:val="a2"/>
    <w:link w:val="21"/>
    <w:semiHidden/>
    <w:rsid w:val="00215C5C"/>
    <w:rPr>
      <w:rFonts w:ascii="Calibri Light" w:hAnsi="Calibri Light"/>
      <w:b/>
      <w:bCs/>
      <w:snapToGrid w:val="0"/>
      <w:kern w:val="2"/>
      <w:sz w:val="48"/>
      <w:szCs w:val="48"/>
    </w:rPr>
  </w:style>
  <w:style w:type="character" w:customStyle="1" w:styleId="32">
    <w:name w:val="標題 3 字元"/>
    <w:basedOn w:val="a2"/>
    <w:link w:val="31"/>
    <w:semiHidden/>
    <w:rsid w:val="00215C5C"/>
    <w:rPr>
      <w:rFonts w:ascii="Calibri Light" w:hAnsi="Calibri Light"/>
      <w:b/>
      <w:bCs/>
      <w:snapToGrid w:val="0"/>
      <w:kern w:val="2"/>
      <w:sz w:val="36"/>
      <w:szCs w:val="36"/>
    </w:rPr>
  </w:style>
  <w:style w:type="character" w:customStyle="1" w:styleId="42">
    <w:name w:val="標題 4 字元"/>
    <w:basedOn w:val="a2"/>
    <w:link w:val="41"/>
    <w:semiHidden/>
    <w:rsid w:val="00215C5C"/>
    <w:rPr>
      <w:rFonts w:ascii="Calibri Light" w:hAnsi="Calibri Light"/>
      <w:snapToGrid w:val="0"/>
      <w:kern w:val="2"/>
      <w:sz w:val="36"/>
      <w:szCs w:val="36"/>
    </w:rPr>
  </w:style>
  <w:style w:type="character" w:customStyle="1" w:styleId="52">
    <w:name w:val="標題 5 字元"/>
    <w:basedOn w:val="a2"/>
    <w:link w:val="51"/>
    <w:semiHidden/>
    <w:rsid w:val="00215C5C"/>
    <w:rPr>
      <w:rFonts w:ascii="Calibri Light" w:hAnsi="Calibri Light"/>
      <w:b/>
      <w:bCs/>
      <w:snapToGrid w:val="0"/>
      <w:kern w:val="2"/>
      <w:sz w:val="36"/>
      <w:szCs w:val="36"/>
    </w:rPr>
  </w:style>
  <w:style w:type="character" w:customStyle="1" w:styleId="60">
    <w:name w:val="標題 6 字元"/>
    <w:basedOn w:val="a2"/>
    <w:link w:val="6"/>
    <w:semiHidden/>
    <w:rsid w:val="00215C5C"/>
    <w:rPr>
      <w:rFonts w:ascii="Calibri Light" w:hAnsi="Calibri Light"/>
      <w:snapToGrid w:val="0"/>
      <w:kern w:val="2"/>
      <w:sz w:val="36"/>
      <w:szCs w:val="36"/>
    </w:rPr>
  </w:style>
  <w:style w:type="character" w:customStyle="1" w:styleId="70">
    <w:name w:val="標題 7 字元"/>
    <w:basedOn w:val="a2"/>
    <w:link w:val="7"/>
    <w:semiHidden/>
    <w:rsid w:val="00215C5C"/>
    <w:rPr>
      <w:rFonts w:ascii="Calibri Light" w:hAnsi="Calibri Light"/>
      <w:b/>
      <w:bCs/>
      <w:snapToGrid w:val="0"/>
      <w:kern w:val="2"/>
      <w:sz w:val="36"/>
      <w:szCs w:val="36"/>
    </w:rPr>
  </w:style>
  <w:style w:type="character" w:customStyle="1" w:styleId="80">
    <w:name w:val="標題 8 字元"/>
    <w:basedOn w:val="a2"/>
    <w:link w:val="8"/>
    <w:semiHidden/>
    <w:rsid w:val="00215C5C"/>
    <w:rPr>
      <w:rFonts w:ascii="Calibri Light" w:hAnsi="Calibri Light"/>
      <w:snapToGrid w:val="0"/>
      <w:kern w:val="2"/>
      <w:sz w:val="36"/>
      <w:szCs w:val="36"/>
    </w:rPr>
  </w:style>
  <w:style w:type="character" w:customStyle="1" w:styleId="90">
    <w:name w:val="標題 9 字元"/>
    <w:basedOn w:val="a2"/>
    <w:link w:val="9"/>
    <w:semiHidden/>
    <w:rsid w:val="00215C5C"/>
    <w:rPr>
      <w:rFonts w:ascii="Calibri Light" w:hAnsi="Calibri Light"/>
      <w:snapToGrid w:val="0"/>
      <w:kern w:val="2"/>
      <w:sz w:val="36"/>
      <w:szCs w:val="36"/>
    </w:rPr>
  </w:style>
  <w:style w:type="paragraph" w:styleId="af9">
    <w:name w:val="Balloon Text"/>
    <w:basedOn w:val="a1"/>
    <w:link w:val="afa"/>
    <w:rsid w:val="00215C5C"/>
    <w:pPr>
      <w:spacing w:line="240" w:lineRule="auto"/>
    </w:pPr>
    <w:rPr>
      <w:rFonts w:ascii="Cambria" w:eastAsia="新細明體" w:hAnsi="Cambria"/>
      <w:sz w:val="18"/>
      <w:szCs w:val="18"/>
    </w:rPr>
  </w:style>
  <w:style w:type="character" w:customStyle="1" w:styleId="afa">
    <w:name w:val="註解方塊文字 字元"/>
    <w:basedOn w:val="a2"/>
    <w:link w:val="af9"/>
    <w:rsid w:val="00215C5C"/>
    <w:rPr>
      <w:rFonts w:ascii="Cambria" w:hAnsi="Cambria"/>
      <w:snapToGrid w:val="0"/>
      <w:kern w:val="2"/>
      <w:sz w:val="18"/>
      <w:szCs w:val="18"/>
    </w:rPr>
  </w:style>
  <w:style w:type="table" w:styleId="afb">
    <w:name w:val="Table Grid"/>
    <w:basedOn w:val="a3"/>
    <w:rsid w:val="00215C5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0">
    <w:name w:val="List Bullet"/>
    <w:basedOn w:val="a1"/>
    <w:rsid w:val="00215C5C"/>
    <w:pPr>
      <w:numPr>
        <w:numId w:val="1"/>
      </w:numPr>
      <w:contextualSpacing/>
    </w:pPr>
  </w:style>
  <w:style w:type="character" w:styleId="afc">
    <w:name w:val="Hyperlink"/>
    <w:uiPriority w:val="99"/>
    <w:rsid w:val="00215C5C"/>
    <w:rPr>
      <w:color w:val="0000FF"/>
      <w:u w:val="single"/>
    </w:rPr>
  </w:style>
  <w:style w:type="paragraph" w:styleId="HTML">
    <w:name w:val="HTML Address"/>
    <w:basedOn w:val="a1"/>
    <w:link w:val="HTML0"/>
    <w:rsid w:val="00215C5C"/>
    <w:rPr>
      <w:i/>
      <w:iCs/>
    </w:rPr>
  </w:style>
  <w:style w:type="character" w:customStyle="1" w:styleId="HTML0">
    <w:name w:val="HTML 位址 字元"/>
    <w:basedOn w:val="a2"/>
    <w:link w:val="HTML"/>
    <w:rsid w:val="00215C5C"/>
    <w:rPr>
      <w:rFonts w:ascii="標楷體" w:eastAsia="標楷體"/>
      <w:i/>
      <w:iCs/>
      <w:snapToGrid w:val="0"/>
      <w:kern w:val="2"/>
      <w:sz w:val="28"/>
      <w:szCs w:val="28"/>
    </w:rPr>
  </w:style>
  <w:style w:type="paragraph" w:styleId="HTML1">
    <w:name w:val="HTML Preformatted"/>
    <w:basedOn w:val="a1"/>
    <w:link w:val="HTML2"/>
    <w:rsid w:val="00215C5C"/>
    <w:rPr>
      <w:rFonts w:ascii="Courier New" w:hAnsi="Courier New" w:cs="Courier New"/>
      <w:sz w:val="20"/>
      <w:szCs w:val="20"/>
    </w:rPr>
  </w:style>
  <w:style w:type="character" w:customStyle="1" w:styleId="HTML2">
    <w:name w:val="HTML 預設格式 字元"/>
    <w:basedOn w:val="a2"/>
    <w:link w:val="HTML1"/>
    <w:rsid w:val="00215C5C"/>
    <w:rPr>
      <w:rFonts w:ascii="Courier New" w:eastAsia="標楷體" w:hAnsi="Courier New" w:cs="Courier New"/>
      <w:snapToGrid w:val="0"/>
      <w:kern w:val="2"/>
    </w:rPr>
  </w:style>
  <w:style w:type="paragraph" w:styleId="Web">
    <w:name w:val="Normal (Web)"/>
    <w:basedOn w:val="a1"/>
    <w:rsid w:val="00215C5C"/>
    <w:rPr>
      <w:rFonts w:ascii="Times New Roman"/>
      <w:sz w:val="24"/>
      <w:szCs w:val="24"/>
    </w:rPr>
  </w:style>
  <w:style w:type="paragraph" w:styleId="afd">
    <w:name w:val="Normal Indent"/>
    <w:basedOn w:val="a1"/>
    <w:rsid w:val="00215C5C"/>
    <w:pPr>
      <w:ind w:left="480"/>
    </w:pPr>
  </w:style>
  <w:style w:type="paragraph" w:styleId="afe">
    <w:name w:val="Quote"/>
    <w:basedOn w:val="a1"/>
    <w:next w:val="a1"/>
    <w:link w:val="aff"/>
    <w:uiPriority w:val="29"/>
    <w:qFormat/>
    <w:rsid w:val="00215C5C"/>
    <w:pPr>
      <w:spacing w:before="200" w:after="160"/>
      <w:ind w:left="864" w:right="864"/>
      <w:jc w:val="center"/>
    </w:pPr>
    <w:rPr>
      <w:i/>
      <w:iCs/>
      <w:color w:val="404040"/>
    </w:rPr>
  </w:style>
  <w:style w:type="character" w:customStyle="1" w:styleId="aff">
    <w:name w:val="引文 字元"/>
    <w:basedOn w:val="a2"/>
    <w:link w:val="afe"/>
    <w:uiPriority w:val="29"/>
    <w:rsid w:val="00215C5C"/>
    <w:rPr>
      <w:rFonts w:ascii="標楷體" w:eastAsia="標楷體"/>
      <w:i/>
      <w:iCs/>
      <w:snapToGrid w:val="0"/>
      <w:color w:val="404040"/>
      <w:kern w:val="2"/>
      <w:sz w:val="28"/>
      <w:szCs w:val="28"/>
    </w:rPr>
  </w:style>
  <w:style w:type="paragraph" w:styleId="aff0">
    <w:name w:val="Document Map"/>
    <w:basedOn w:val="a1"/>
    <w:link w:val="aff1"/>
    <w:rsid w:val="00215C5C"/>
    <w:rPr>
      <w:rFonts w:ascii="Microsoft JhengHei UI" w:eastAsia="Microsoft JhengHei UI"/>
      <w:sz w:val="18"/>
      <w:szCs w:val="18"/>
    </w:rPr>
  </w:style>
  <w:style w:type="character" w:customStyle="1" w:styleId="aff1">
    <w:name w:val="文件引導模式 字元"/>
    <w:basedOn w:val="a2"/>
    <w:link w:val="aff0"/>
    <w:rsid w:val="00215C5C"/>
    <w:rPr>
      <w:rFonts w:ascii="Microsoft JhengHei UI" w:eastAsia="Microsoft JhengHei UI"/>
      <w:snapToGrid w:val="0"/>
      <w:kern w:val="2"/>
      <w:sz w:val="18"/>
      <w:szCs w:val="18"/>
    </w:rPr>
  </w:style>
  <w:style w:type="paragraph" w:styleId="aff2">
    <w:name w:val="Date"/>
    <w:basedOn w:val="a1"/>
    <w:next w:val="a1"/>
    <w:link w:val="aff3"/>
    <w:rsid w:val="00215C5C"/>
    <w:pPr>
      <w:jc w:val="right"/>
    </w:pPr>
  </w:style>
  <w:style w:type="character" w:customStyle="1" w:styleId="aff3">
    <w:name w:val="日期 字元"/>
    <w:basedOn w:val="a2"/>
    <w:link w:val="aff2"/>
    <w:rsid w:val="00215C5C"/>
    <w:rPr>
      <w:rFonts w:ascii="標楷體" w:eastAsia="標楷體"/>
      <w:snapToGrid w:val="0"/>
      <w:kern w:val="2"/>
      <w:sz w:val="28"/>
      <w:szCs w:val="28"/>
    </w:rPr>
  </w:style>
  <w:style w:type="paragraph" w:styleId="aff4">
    <w:name w:val="macro"/>
    <w:link w:val="aff5"/>
    <w:rsid w:val="00215C5C"/>
    <w:pPr>
      <w:widowControl w:val="0"/>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snapToGrid w:val="0"/>
      <w:ind w:leftChars="200" w:left="200" w:firstLineChars="200" w:firstLine="200"/>
    </w:pPr>
    <w:rPr>
      <w:rFonts w:ascii="Courier New" w:hAnsi="Courier New" w:cs="Courier New"/>
      <w:snapToGrid w:val="0"/>
      <w:kern w:val="2"/>
      <w:sz w:val="24"/>
      <w:szCs w:val="24"/>
    </w:rPr>
  </w:style>
  <w:style w:type="character" w:customStyle="1" w:styleId="aff5">
    <w:name w:val="巨集文字 字元"/>
    <w:basedOn w:val="a2"/>
    <w:link w:val="aff4"/>
    <w:rsid w:val="00215C5C"/>
    <w:rPr>
      <w:rFonts w:ascii="Courier New" w:hAnsi="Courier New" w:cs="Courier New"/>
      <w:snapToGrid w:val="0"/>
      <w:kern w:val="2"/>
      <w:sz w:val="24"/>
      <w:szCs w:val="24"/>
    </w:rPr>
  </w:style>
  <w:style w:type="paragraph" w:styleId="aff6">
    <w:name w:val="Body Text"/>
    <w:basedOn w:val="a1"/>
    <w:link w:val="aff7"/>
    <w:rsid w:val="00215C5C"/>
    <w:pPr>
      <w:spacing w:after="120"/>
    </w:pPr>
  </w:style>
  <w:style w:type="character" w:customStyle="1" w:styleId="aff7">
    <w:name w:val="本文 字元"/>
    <w:basedOn w:val="a2"/>
    <w:link w:val="aff6"/>
    <w:rsid w:val="00215C5C"/>
    <w:rPr>
      <w:rFonts w:ascii="標楷體" w:eastAsia="標楷體"/>
      <w:snapToGrid w:val="0"/>
      <w:kern w:val="2"/>
      <w:sz w:val="28"/>
      <w:szCs w:val="28"/>
    </w:rPr>
  </w:style>
  <w:style w:type="paragraph" w:styleId="26">
    <w:name w:val="Body Text 2"/>
    <w:basedOn w:val="a1"/>
    <w:link w:val="27"/>
    <w:rsid w:val="00215C5C"/>
    <w:pPr>
      <w:spacing w:after="120" w:line="480" w:lineRule="auto"/>
    </w:pPr>
  </w:style>
  <w:style w:type="character" w:customStyle="1" w:styleId="27">
    <w:name w:val="本文 2 字元"/>
    <w:basedOn w:val="a2"/>
    <w:link w:val="26"/>
    <w:rsid w:val="00215C5C"/>
    <w:rPr>
      <w:rFonts w:ascii="標楷體" w:eastAsia="標楷體"/>
      <w:snapToGrid w:val="0"/>
      <w:kern w:val="2"/>
      <w:sz w:val="28"/>
      <w:szCs w:val="28"/>
    </w:rPr>
  </w:style>
  <w:style w:type="paragraph" w:styleId="33">
    <w:name w:val="Body Text 3"/>
    <w:basedOn w:val="a1"/>
    <w:link w:val="34"/>
    <w:rsid w:val="00215C5C"/>
    <w:pPr>
      <w:spacing w:after="120"/>
    </w:pPr>
    <w:rPr>
      <w:sz w:val="16"/>
      <w:szCs w:val="16"/>
    </w:rPr>
  </w:style>
  <w:style w:type="character" w:customStyle="1" w:styleId="34">
    <w:name w:val="本文 3 字元"/>
    <w:basedOn w:val="a2"/>
    <w:link w:val="33"/>
    <w:rsid w:val="00215C5C"/>
    <w:rPr>
      <w:rFonts w:ascii="標楷體" w:eastAsia="標楷體"/>
      <w:snapToGrid w:val="0"/>
      <w:kern w:val="2"/>
      <w:sz w:val="16"/>
      <w:szCs w:val="16"/>
    </w:rPr>
  </w:style>
  <w:style w:type="paragraph" w:styleId="aff8">
    <w:name w:val="Body Text First Indent"/>
    <w:basedOn w:val="aff6"/>
    <w:link w:val="aff9"/>
    <w:rsid w:val="00215C5C"/>
    <w:pPr>
      <w:ind w:firstLineChars="100" w:firstLine="210"/>
    </w:pPr>
  </w:style>
  <w:style w:type="character" w:customStyle="1" w:styleId="aff9">
    <w:name w:val="本文第一層縮排 字元"/>
    <w:basedOn w:val="aff7"/>
    <w:link w:val="aff8"/>
    <w:rsid w:val="00215C5C"/>
    <w:rPr>
      <w:rFonts w:ascii="標楷體" w:eastAsia="標楷體"/>
      <w:snapToGrid w:val="0"/>
      <w:kern w:val="2"/>
      <w:sz w:val="28"/>
      <w:szCs w:val="28"/>
    </w:rPr>
  </w:style>
  <w:style w:type="paragraph" w:styleId="affa">
    <w:name w:val="Body Text Indent"/>
    <w:basedOn w:val="a1"/>
    <w:link w:val="affb"/>
    <w:rsid w:val="00215C5C"/>
    <w:pPr>
      <w:spacing w:after="120"/>
      <w:ind w:left="480"/>
    </w:pPr>
  </w:style>
  <w:style w:type="character" w:customStyle="1" w:styleId="affb">
    <w:name w:val="本文縮排 字元"/>
    <w:basedOn w:val="a2"/>
    <w:link w:val="affa"/>
    <w:rsid w:val="00215C5C"/>
    <w:rPr>
      <w:rFonts w:ascii="標楷體" w:eastAsia="標楷體"/>
      <w:snapToGrid w:val="0"/>
      <w:kern w:val="2"/>
      <w:sz w:val="28"/>
      <w:szCs w:val="28"/>
    </w:rPr>
  </w:style>
  <w:style w:type="paragraph" w:styleId="28">
    <w:name w:val="Body Text First Indent 2"/>
    <w:basedOn w:val="affa"/>
    <w:link w:val="29"/>
    <w:rsid w:val="00215C5C"/>
    <w:pPr>
      <w:ind w:firstLineChars="100" w:firstLine="210"/>
    </w:pPr>
  </w:style>
  <w:style w:type="character" w:customStyle="1" w:styleId="29">
    <w:name w:val="本文第一層縮排 2 字元"/>
    <w:basedOn w:val="affb"/>
    <w:link w:val="28"/>
    <w:rsid w:val="00215C5C"/>
    <w:rPr>
      <w:rFonts w:ascii="標楷體" w:eastAsia="標楷體"/>
      <w:snapToGrid w:val="0"/>
      <w:kern w:val="2"/>
      <w:sz w:val="28"/>
      <w:szCs w:val="28"/>
    </w:rPr>
  </w:style>
  <w:style w:type="paragraph" w:styleId="2a">
    <w:name w:val="Body Text Indent 2"/>
    <w:basedOn w:val="a1"/>
    <w:link w:val="2b"/>
    <w:rsid w:val="00215C5C"/>
    <w:pPr>
      <w:spacing w:after="120" w:line="480" w:lineRule="auto"/>
      <w:ind w:left="480"/>
    </w:pPr>
  </w:style>
  <w:style w:type="character" w:customStyle="1" w:styleId="2b">
    <w:name w:val="本文縮排 2 字元"/>
    <w:basedOn w:val="a2"/>
    <w:link w:val="2a"/>
    <w:rsid w:val="00215C5C"/>
    <w:rPr>
      <w:rFonts w:ascii="標楷體" w:eastAsia="標楷體"/>
      <w:snapToGrid w:val="0"/>
      <w:kern w:val="2"/>
      <w:sz w:val="28"/>
      <w:szCs w:val="28"/>
    </w:rPr>
  </w:style>
  <w:style w:type="paragraph" w:styleId="35">
    <w:name w:val="Body Text Indent 3"/>
    <w:basedOn w:val="a1"/>
    <w:link w:val="36"/>
    <w:rsid w:val="00215C5C"/>
    <w:pPr>
      <w:spacing w:after="120"/>
      <w:ind w:left="480"/>
    </w:pPr>
    <w:rPr>
      <w:sz w:val="16"/>
      <w:szCs w:val="16"/>
    </w:rPr>
  </w:style>
  <w:style w:type="character" w:customStyle="1" w:styleId="36">
    <w:name w:val="本文縮排 3 字元"/>
    <w:basedOn w:val="a2"/>
    <w:link w:val="35"/>
    <w:rsid w:val="00215C5C"/>
    <w:rPr>
      <w:rFonts w:ascii="標楷體" w:eastAsia="標楷體"/>
      <w:snapToGrid w:val="0"/>
      <w:kern w:val="2"/>
      <w:sz w:val="16"/>
      <w:szCs w:val="16"/>
    </w:rPr>
  </w:style>
  <w:style w:type="paragraph" w:styleId="37">
    <w:name w:val="toc 3"/>
    <w:basedOn w:val="a1"/>
    <w:next w:val="a1"/>
    <w:autoRedefine/>
    <w:rsid w:val="00215C5C"/>
    <w:pPr>
      <w:ind w:leftChars="400" w:left="960"/>
    </w:pPr>
  </w:style>
  <w:style w:type="paragraph" w:styleId="43">
    <w:name w:val="toc 4"/>
    <w:basedOn w:val="a1"/>
    <w:next w:val="a1"/>
    <w:autoRedefine/>
    <w:rsid w:val="00215C5C"/>
    <w:pPr>
      <w:ind w:leftChars="600" w:left="1440"/>
    </w:pPr>
  </w:style>
  <w:style w:type="paragraph" w:styleId="53">
    <w:name w:val="toc 5"/>
    <w:basedOn w:val="a1"/>
    <w:next w:val="a1"/>
    <w:autoRedefine/>
    <w:rsid w:val="00215C5C"/>
    <w:pPr>
      <w:ind w:leftChars="800" w:left="1920"/>
    </w:pPr>
  </w:style>
  <w:style w:type="paragraph" w:styleId="61">
    <w:name w:val="toc 6"/>
    <w:basedOn w:val="a1"/>
    <w:next w:val="a1"/>
    <w:autoRedefine/>
    <w:rsid w:val="00215C5C"/>
    <w:pPr>
      <w:ind w:leftChars="1000" w:left="2400"/>
    </w:pPr>
  </w:style>
  <w:style w:type="paragraph" w:styleId="71">
    <w:name w:val="toc 7"/>
    <w:basedOn w:val="a1"/>
    <w:next w:val="a1"/>
    <w:autoRedefine/>
    <w:rsid w:val="00215C5C"/>
    <w:pPr>
      <w:ind w:leftChars="1200" w:left="2880"/>
    </w:pPr>
  </w:style>
  <w:style w:type="paragraph" w:styleId="81">
    <w:name w:val="toc 8"/>
    <w:basedOn w:val="a1"/>
    <w:next w:val="a1"/>
    <w:autoRedefine/>
    <w:rsid w:val="00215C5C"/>
    <w:pPr>
      <w:ind w:leftChars="1400" w:left="3360"/>
    </w:pPr>
  </w:style>
  <w:style w:type="paragraph" w:styleId="91">
    <w:name w:val="toc 9"/>
    <w:basedOn w:val="a1"/>
    <w:next w:val="a1"/>
    <w:autoRedefine/>
    <w:rsid w:val="00215C5C"/>
    <w:pPr>
      <w:ind w:leftChars="1600" w:left="3840"/>
    </w:pPr>
  </w:style>
  <w:style w:type="paragraph" w:styleId="affc">
    <w:name w:val="TOC Heading"/>
    <w:basedOn w:val="1"/>
    <w:next w:val="a1"/>
    <w:uiPriority w:val="39"/>
    <w:semiHidden/>
    <w:unhideWhenUsed/>
    <w:qFormat/>
    <w:rsid w:val="00215C5C"/>
    <w:pPr>
      <w:outlineLvl w:val="9"/>
    </w:pPr>
  </w:style>
  <w:style w:type="paragraph" w:styleId="affd">
    <w:name w:val="envelope address"/>
    <w:basedOn w:val="a1"/>
    <w:rsid w:val="00215C5C"/>
    <w:pPr>
      <w:framePr w:w="7920" w:h="1980" w:hRule="exact" w:hSpace="180" w:wrap="auto" w:hAnchor="page" w:xAlign="center" w:yAlign="bottom"/>
      <w:snapToGrid w:val="0"/>
      <w:ind w:leftChars="1200" w:left="100"/>
    </w:pPr>
    <w:rPr>
      <w:rFonts w:ascii="Calibri Light" w:eastAsia="新細明體" w:hAnsi="Calibri Light"/>
      <w:sz w:val="24"/>
      <w:szCs w:val="24"/>
    </w:rPr>
  </w:style>
  <w:style w:type="paragraph" w:styleId="affe">
    <w:name w:val="table of authorities"/>
    <w:basedOn w:val="a1"/>
    <w:next w:val="a1"/>
    <w:rsid w:val="00215C5C"/>
    <w:pPr>
      <w:ind w:left="480" w:firstLine="0"/>
    </w:pPr>
  </w:style>
  <w:style w:type="paragraph" w:styleId="afff">
    <w:name w:val="toa heading"/>
    <w:basedOn w:val="a1"/>
    <w:next w:val="a1"/>
    <w:rsid w:val="00215C5C"/>
    <w:pPr>
      <w:spacing w:before="120"/>
    </w:pPr>
    <w:rPr>
      <w:rFonts w:ascii="Calibri Light" w:eastAsia="新細明體" w:hAnsi="Calibri Light"/>
      <w:sz w:val="24"/>
      <w:szCs w:val="24"/>
    </w:rPr>
  </w:style>
  <w:style w:type="paragraph" w:styleId="afff0">
    <w:name w:val="Bibliography"/>
    <w:basedOn w:val="a1"/>
    <w:next w:val="a1"/>
    <w:uiPriority w:val="37"/>
    <w:semiHidden/>
    <w:unhideWhenUsed/>
    <w:rsid w:val="00215C5C"/>
  </w:style>
  <w:style w:type="paragraph" w:styleId="afff1">
    <w:name w:val="Plain Text"/>
    <w:basedOn w:val="a1"/>
    <w:link w:val="afff2"/>
    <w:rsid w:val="00215C5C"/>
    <w:rPr>
      <w:rFonts w:ascii="細明體" w:eastAsia="細明體" w:hAnsi="Courier New" w:cs="Courier New"/>
      <w:sz w:val="24"/>
      <w:szCs w:val="24"/>
    </w:rPr>
  </w:style>
  <w:style w:type="character" w:customStyle="1" w:styleId="afff2">
    <w:name w:val="純文字 字元"/>
    <w:basedOn w:val="a2"/>
    <w:link w:val="afff1"/>
    <w:rsid w:val="00215C5C"/>
    <w:rPr>
      <w:rFonts w:ascii="細明體" w:eastAsia="細明體" w:hAnsi="Courier New" w:cs="Courier New"/>
      <w:snapToGrid w:val="0"/>
      <w:kern w:val="2"/>
      <w:sz w:val="24"/>
      <w:szCs w:val="24"/>
    </w:rPr>
  </w:style>
  <w:style w:type="paragraph" w:styleId="13">
    <w:name w:val="index 1"/>
    <w:basedOn w:val="a1"/>
    <w:next w:val="a1"/>
    <w:autoRedefine/>
    <w:rsid w:val="00215C5C"/>
    <w:pPr>
      <w:ind w:left="0" w:firstLine="0"/>
    </w:pPr>
  </w:style>
  <w:style w:type="paragraph" w:styleId="2c">
    <w:name w:val="index 2"/>
    <w:basedOn w:val="a1"/>
    <w:next w:val="a1"/>
    <w:autoRedefine/>
    <w:rsid w:val="00215C5C"/>
    <w:pPr>
      <w:ind w:firstLine="0"/>
    </w:pPr>
  </w:style>
  <w:style w:type="paragraph" w:styleId="38">
    <w:name w:val="index 3"/>
    <w:basedOn w:val="a1"/>
    <w:next w:val="a1"/>
    <w:autoRedefine/>
    <w:rsid w:val="00215C5C"/>
    <w:pPr>
      <w:ind w:leftChars="400" w:left="400" w:firstLine="0"/>
    </w:pPr>
  </w:style>
  <w:style w:type="paragraph" w:styleId="44">
    <w:name w:val="index 4"/>
    <w:basedOn w:val="a1"/>
    <w:next w:val="a1"/>
    <w:autoRedefine/>
    <w:rsid w:val="00215C5C"/>
    <w:pPr>
      <w:ind w:leftChars="600" w:left="600" w:firstLine="0"/>
    </w:pPr>
  </w:style>
  <w:style w:type="paragraph" w:styleId="54">
    <w:name w:val="index 5"/>
    <w:basedOn w:val="a1"/>
    <w:next w:val="a1"/>
    <w:autoRedefine/>
    <w:rsid w:val="00215C5C"/>
    <w:pPr>
      <w:ind w:leftChars="800" w:left="800" w:firstLine="0"/>
    </w:pPr>
  </w:style>
  <w:style w:type="paragraph" w:styleId="62">
    <w:name w:val="index 6"/>
    <w:basedOn w:val="a1"/>
    <w:next w:val="a1"/>
    <w:autoRedefine/>
    <w:rsid w:val="00215C5C"/>
    <w:pPr>
      <w:ind w:leftChars="1000" w:left="1000" w:firstLine="0"/>
    </w:pPr>
  </w:style>
  <w:style w:type="paragraph" w:styleId="72">
    <w:name w:val="index 7"/>
    <w:basedOn w:val="a1"/>
    <w:next w:val="a1"/>
    <w:autoRedefine/>
    <w:rsid w:val="00215C5C"/>
    <w:pPr>
      <w:ind w:leftChars="1200" w:left="1200" w:firstLine="0"/>
    </w:pPr>
  </w:style>
  <w:style w:type="paragraph" w:styleId="82">
    <w:name w:val="index 8"/>
    <w:basedOn w:val="a1"/>
    <w:next w:val="a1"/>
    <w:autoRedefine/>
    <w:rsid w:val="00215C5C"/>
    <w:pPr>
      <w:ind w:leftChars="1400" w:left="1400" w:firstLine="0"/>
    </w:pPr>
  </w:style>
  <w:style w:type="paragraph" w:styleId="92">
    <w:name w:val="index 9"/>
    <w:basedOn w:val="a1"/>
    <w:next w:val="a1"/>
    <w:autoRedefine/>
    <w:rsid w:val="00215C5C"/>
    <w:pPr>
      <w:ind w:leftChars="1600" w:left="1600" w:firstLine="0"/>
    </w:pPr>
  </w:style>
  <w:style w:type="paragraph" w:styleId="afff3">
    <w:name w:val="index heading"/>
    <w:basedOn w:val="a1"/>
    <w:next w:val="13"/>
    <w:rsid w:val="00215C5C"/>
    <w:rPr>
      <w:rFonts w:ascii="Calibri Light" w:eastAsia="新細明體" w:hAnsi="Calibri Light"/>
      <w:b/>
      <w:bCs/>
    </w:rPr>
  </w:style>
  <w:style w:type="paragraph" w:styleId="afff4">
    <w:name w:val="Message Header"/>
    <w:basedOn w:val="a1"/>
    <w:link w:val="afff5"/>
    <w:rsid w:val="00215C5C"/>
    <w:pPr>
      <w:pBdr>
        <w:top w:val="single" w:sz="6" w:space="1" w:color="auto"/>
        <w:left w:val="single" w:sz="6" w:space="1" w:color="auto"/>
        <w:bottom w:val="single" w:sz="6" w:space="1" w:color="auto"/>
        <w:right w:val="single" w:sz="6" w:space="1" w:color="auto"/>
      </w:pBdr>
      <w:shd w:val="pct20" w:color="auto" w:fill="auto"/>
      <w:ind w:leftChars="400" w:left="1080" w:hangingChars="400" w:hanging="1080"/>
    </w:pPr>
    <w:rPr>
      <w:rFonts w:ascii="Calibri Light" w:eastAsia="新細明體" w:hAnsi="Calibri Light"/>
      <w:sz w:val="24"/>
      <w:szCs w:val="24"/>
    </w:rPr>
  </w:style>
  <w:style w:type="character" w:customStyle="1" w:styleId="afff5">
    <w:name w:val="訊息欄位名稱 字元"/>
    <w:basedOn w:val="a2"/>
    <w:link w:val="afff4"/>
    <w:rsid w:val="00215C5C"/>
    <w:rPr>
      <w:rFonts w:ascii="Calibri Light" w:hAnsi="Calibri Light"/>
      <w:snapToGrid w:val="0"/>
      <w:kern w:val="2"/>
      <w:sz w:val="24"/>
      <w:szCs w:val="24"/>
      <w:shd w:val="pct20" w:color="auto" w:fill="auto"/>
    </w:rPr>
  </w:style>
  <w:style w:type="paragraph" w:styleId="afff6">
    <w:name w:val="Subtitle"/>
    <w:basedOn w:val="a1"/>
    <w:next w:val="a1"/>
    <w:link w:val="afff7"/>
    <w:qFormat/>
    <w:rsid w:val="00215C5C"/>
    <w:pPr>
      <w:spacing w:after="60"/>
      <w:jc w:val="center"/>
      <w:outlineLvl w:val="1"/>
    </w:pPr>
    <w:rPr>
      <w:rFonts w:ascii="Calibri Light" w:eastAsia="新細明體" w:hAnsi="Calibri Light"/>
      <w:i/>
      <w:iCs/>
      <w:sz w:val="24"/>
      <w:szCs w:val="24"/>
    </w:rPr>
  </w:style>
  <w:style w:type="character" w:customStyle="1" w:styleId="afff7">
    <w:name w:val="副標題 字元"/>
    <w:basedOn w:val="a2"/>
    <w:link w:val="afff6"/>
    <w:rsid w:val="00215C5C"/>
    <w:rPr>
      <w:rFonts w:ascii="Calibri Light" w:hAnsi="Calibri Light"/>
      <w:i/>
      <w:iCs/>
      <w:snapToGrid w:val="0"/>
      <w:kern w:val="2"/>
      <w:sz w:val="24"/>
      <w:szCs w:val="24"/>
    </w:rPr>
  </w:style>
  <w:style w:type="paragraph" w:styleId="afff8">
    <w:name w:val="Block Text"/>
    <w:basedOn w:val="a1"/>
    <w:rsid w:val="00215C5C"/>
    <w:pPr>
      <w:spacing w:after="120"/>
      <w:ind w:leftChars="600" w:left="1440" w:rightChars="600" w:right="1440"/>
    </w:pPr>
  </w:style>
  <w:style w:type="paragraph" w:styleId="afff9">
    <w:name w:val="Salutation"/>
    <w:basedOn w:val="a1"/>
    <w:next w:val="a1"/>
    <w:link w:val="afffa"/>
    <w:rsid w:val="00215C5C"/>
  </w:style>
  <w:style w:type="character" w:customStyle="1" w:styleId="afffa">
    <w:name w:val="問候 字元"/>
    <w:basedOn w:val="a2"/>
    <w:link w:val="afff9"/>
    <w:rsid w:val="00215C5C"/>
    <w:rPr>
      <w:rFonts w:ascii="標楷體" w:eastAsia="標楷體"/>
      <w:snapToGrid w:val="0"/>
      <w:kern w:val="2"/>
      <w:sz w:val="28"/>
      <w:szCs w:val="28"/>
    </w:rPr>
  </w:style>
  <w:style w:type="paragraph" w:styleId="afffb">
    <w:name w:val="envelope return"/>
    <w:basedOn w:val="a1"/>
    <w:rsid w:val="00215C5C"/>
    <w:pPr>
      <w:snapToGrid w:val="0"/>
    </w:pPr>
    <w:rPr>
      <w:rFonts w:ascii="Calibri Light" w:eastAsia="新細明體" w:hAnsi="Calibri Light"/>
    </w:rPr>
  </w:style>
  <w:style w:type="paragraph" w:styleId="afffc">
    <w:name w:val="List Continue"/>
    <w:basedOn w:val="a1"/>
    <w:rsid w:val="00215C5C"/>
    <w:pPr>
      <w:spacing w:after="120"/>
      <w:ind w:left="480"/>
      <w:contextualSpacing/>
    </w:pPr>
  </w:style>
  <w:style w:type="paragraph" w:styleId="2d">
    <w:name w:val="List Continue 2"/>
    <w:basedOn w:val="a1"/>
    <w:rsid w:val="00215C5C"/>
    <w:pPr>
      <w:spacing w:after="120"/>
      <w:ind w:leftChars="400" w:left="960"/>
      <w:contextualSpacing/>
    </w:pPr>
  </w:style>
  <w:style w:type="paragraph" w:styleId="39">
    <w:name w:val="List Continue 3"/>
    <w:basedOn w:val="a1"/>
    <w:rsid w:val="00215C5C"/>
    <w:pPr>
      <w:spacing w:after="120"/>
      <w:ind w:leftChars="600" w:left="1440"/>
      <w:contextualSpacing/>
    </w:pPr>
  </w:style>
  <w:style w:type="paragraph" w:styleId="45">
    <w:name w:val="List Continue 4"/>
    <w:basedOn w:val="a1"/>
    <w:rsid w:val="00215C5C"/>
    <w:pPr>
      <w:spacing w:after="120"/>
      <w:ind w:leftChars="800" w:left="1920"/>
      <w:contextualSpacing/>
    </w:pPr>
  </w:style>
  <w:style w:type="paragraph" w:styleId="55">
    <w:name w:val="List Continue 5"/>
    <w:basedOn w:val="a1"/>
    <w:rsid w:val="00215C5C"/>
    <w:pPr>
      <w:spacing w:after="120"/>
      <w:ind w:leftChars="1000" w:left="2400"/>
      <w:contextualSpacing/>
    </w:pPr>
  </w:style>
  <w:style w:type="paragraph" w:styleId="afffd">
    <w:name w:val="List"/>
    <w:basedOn w:val="a1"/>
    <w:rsid w:val="00215C5C"/>
    <w:pPr>
      <w:ind w:left="100" w:hangingChars="200" w:hanging="200"/>
      <w:contextualSpacing/>
    </w:pPr>
  </w:style>
  <w:style w:type="paragraph" w:styleId="2e">
    <w:name w:val="List 2"/>
    <w:basedOn w:val="a1"/>
    <w:rsid w:val="00215C5C"/>
    <w:pPr>
      <w:ind w:leftChars="400" w:left="100" w:hangingChars="200" w:hanging="200"/>
      <w:contextualSpacing/>
    </w:pPr>
  </w:style>
  <w:style w:type="paragraph" w:styleId="3a">
    <w:name w:val="List 3"/>
    <w:basedOn w:val="a1"/>
    <w:rsid w:val="00215C5C"/>
    <w:pPr>
      <w:ind w:leftChars="600" w:left="100" w:hangingChars="200" w:hanging="200"/>
      <w:contextualSpacing/>
    </w:pPr>
  </w:style>
  <w:style w:type="paragraph" w:styleId="46">
    <w:name w:val="List 4"/>
    <w:basedOn w:val="a1"/>
    <w:rsid w:val="00215C5C"/>
    <w:pPr>
      <w:ind w:leftChars="800" w:left="100" w:hangingChars="200" w:hanging="200"/>
      <w:contextualSpacing/>
    </w:pPr>
  </w:style>
  <w:style w:type="paragraph" w:styleId="56">
    <w:name w:val="List 5"/>
    <w:basedOn w:val="a1"/>
    <w:rsid w:val="00215C5C"/>
    <w:pPr>
      <w:ind w:leftChars="1000" w:left="100" w:hangingChars="200" w:hanging="200"/>
      <w:contextualSpacing/>
    </w:pPr>
  </w:style>
  <w:style w:type="paragraph" w:styleId="afffe">
    <w:name w:val="List Paragraph"/>
    <w:basedOn w:val="a1"/>
    <w:uiPriority w:val="34"/>
    <w:qFormat/>
    <w:rsid w:val="00215C5C"/>
    <w:pPr>
      <w:ind w:left="480"/>
    </w:pPr>
  </w:style>
  <w:style w:type="paragraph" w:styleId="a">
    <w:name w:val="List Number"/>
    <w:basedOn w:val="a1"/>
    <w:rsid w:val="00215C5C"/>
    <w:pPr>
      <w:numPr>
        <w:numId w:val="3"/>
      </w:numPr>
      <w:contextualSpacing/>
    </w:pPr>
  </w:style>
  <w:style w:type="paragraph" w:styleId="2">
    <w:name w:val="List Number 2"/>
    <w:basedOn w:val="a1"/>
    <w:rsid w:val="00215C5C"/>
    <w:pPr>
      <w:numPr>
        <w:numId w:val="4"/>
      </w:numPr>
      <w:contextualSpacing/>
    </w:pPr>
  </w:style>
  <w:style w:type="paragraph" w:styleId="3">
    <w:name w:val="List Number 3"/>
    <w:basedOn w:val="a1"/>
    <w:rsid w:val="00215C5C"/>
    <w:pPr>
      <w:numPr>
        <w:numId w:val="5"/>
      </w:numPr>
      <w:contextualSpacing/>
    </w:pPr>
  </w:style>
  <w:style w:type="paragraph" w:styleId="4">
    <w:name w:val="List Number 4"/>
    <w:basedOn w:val="a1"/>
    <w:rsid w:val="00215C5C"/>
    <w:pPr>
      <w:numPr>
        <w:numId w:val="6"/>
      </w:numPr>
      <w:contextualSpacing/>
    </w:pPr>
  </w:style>
  <w:style w:type="paragraph" w:styleId="5">
    <w:name w:val="List Number 5"/>
    <w:basedOn w:val="a1"/>
    <w:rsid w:val="00215C5C"/>
    <w:pPr>
      <w:numPr>
        <w:numId w:val="7"/>
      </w:numPr>
      <w:contextualSpacing/>
    </w:pPr>
  </w:style>
  <w:style w:type="paragraph" w:styleId="affff">
    <w:name w:val="endnote text"/>
    <w:basedOn w:val="a1"/>
    <w:link w:val="affff0"/>
    <w:rsid w:val="00215C5C"/>
    <w:pPr>
      <w:snapToGrid w:val="0"/>
      <w:jc w:val="left"/>
    </w:pPr>
  </w:style>
  <w:style w:type="character" w:customStyle="1" w:styleId="affff0">
    <w:name w:val="章節附註文字 字元"/>
    <w:basedOn w:val="a2"/>
    <w:link w:val="affff"/>
    <w:rsid w:val="00215C5C"/>
    <w:rPr>
      <w:rFonts w:ascii="標楷體" w:eastAsia="標楷體"/>
      <w:snapToGrid w:val="0"/>
      <w:kern w:val="2"/>
      <w:sz w:val="28"/>
      <w:szCs w:val="28"/>
    </w:rPr>
  </w:style>
  <w:style w:type="paragraph" w:styleId="affff1">
    <w:name w:val="No Spacing"/>
    <w:uiPriority w:val="1"/>
    <w:qFormat/>
    <w:rsid w:val="00215C5C"/>
    <w:pPr>
      <w:widowControl w:val="0"/>
      <w:ind w:leftChars="200" w:left="200" w:firstLineChars="200" w:firstLine="200"/>
      <w:jc w:val="both"/>
    </w:pPr>
    <w:rPr>
      <w:rFonts w:ascii="標楷體" w:eastAsia="標楷體"/>
      <w:snapToGrid w:val="0"/>
      <w:kern w:val="2"/>
      <w:sz w:val="28"/>
      <w:szCs w:val="28"/>
    </w:rPr>
  </w:style>
  <w:style w:type="paragraph" w:styleId="affff2">
    <w:name w:val="Closing"/>
    <w:basedOn w:val="a1"/>
    <w:link w:val="affff3"/>
    <w:rsid w:val="00215C5C"/>
    <w:pPr>
      <w:ind w:leftChars="1800" w:left="100"/>
    </w:pPr>
  </w:style>
  <w:style w:type="character" w:customStyle="1" w:styleId="affff3">
    <w:name w:val="結語 字元"/>
    <w:basedOn w:val="a2"/>
    <w:link w:val="affff2"/>
    <w:rsid w:val="00215C5C"/>
    <w:rPr>
      <w:rFonts w:ascii="標楷體" w:eastAsia="標楷體"/>
      <w:snapToGrid w:val="0"/>
      <w:kern w:val="2"/>
      <w:sz w:val="28"/>
      <w:szCs w:val="28"/>
    </w:rPr>
  </w:style>
  <w:style w:type="paragraph" w:styleId="affff4">
    <w:name w:val="annotation text"/>
    <w:basedOn w:val="a1"/>
    <w:link w:val="affff5"/>
    <w:rsid w:val="00215C5C"/>
    <w:pPr>
      <w:jc w:val="left"/>
    </w:pPr>
  </w:style>
  <w:style w:type="character" w:customStyle="1" w:styleId="affff5">
    <w:name w:val="註解文字 字元"/>
    <w:basedOn w:val="a2"/>
    <w:link w:val="affff4"/>
    <w:rsid w:val="00215C5C"/>
    <w:rPr>
      <w:rFonts w:ascii="標楷體" w:eastAsia="標楷體"/>
      <w:snapToGrid w:val="0"/>
      <w:kern w:val="2"/>
      <w:sz w:val="28"/>
      <w:szCs w:val="28"/>
    </w:rPr>
  </w:style>
  <w:style w:type="paragraph" w:styleId="affff6">
    <w:name w:val="annotation subject"/>
    <w:basedOn w:val="affff4"/>
    <w:next w:val="affff4"/>
    <w:link w:val="affff7"/>
    <w:rsid w:val="00215C5C"/>
    <w:rPr>
      <w:b/>
      <w:bCs/>
    </w:rPr>
  </w:style>
  <w:style w:type="character" w:customStyle="1" w:styleId="affff7">
    <w:name w:val="註解主旨 字元"/>
    <w:basedOn w:val="affff5"/>
    <w:link w:val="affff6"/>
    <w:rsid w:val="00215C5C"/>
    <w:rPr>
      <w:rFonts w:ascii="標楷體" w:eastAsia="標楷體"/>
      <w:b/>
      <w:bCs/>
      <w:snapToGrid w:val="0"/>
      <w:kern w:val="2"/>
      <w:sz w:val="28"/>
      <w:szCs w:val="28"/>
    </w:rPr>
  </w:style>
  <w:style w:type="paragraph" w:styleId="affff8">
    <w:name w:val="Note Heading"/>
    <w:basedOn w:val="a1"/>
    <w:next w:val="a1"/>
    <w:link w:val="affff9"/>
    <w:rsid w:val="00215C5C"/>
    <w:pPr>
      <w:jc w:val="center"/>
    </w:pPr>
  </w:style>
  <w:style w:type="character" w:customStyle="1" w:styleId="affff9">
    <w:name w:val="註釋標題 字元"/>
    <w:basedOn w:val="a2"/>
    <w:link w:val="affff8"/>
    <w:rsid w:val="00215C5C"/>
    <w:rPr>
      <w:rFonts w:ascii="標楷體" w:eastAsia="標楷體"/>
      <w:snapToGrid w:val="0"/>
      <w:kern w:val="2"/>
      <w:sz w:val="28"/>
      <w:szCs w:val="28"/>
    </w:rPr>
  </w:style>
  <w:style w:type="paragraph" w:styleId="20">
    <w:name w:val="List Bullet 2"/>
    <w:basedOn w:val="a1"/>
    <w:rsid w:val="00215C5C"/>
    <w:pPr>
      <w:numPr>
        <w:numId w:val="8"/>
      </w:numPr>
      <w:contextualSpacing/>
    </w:pPr>
  </w:style>
  <w:style w:type="paragraph" w:styleId="30">
    <w:name w:val="List Bullet 3"/>
    <w:basedOn w:val="a1"/>
    <w:rsid w:val="00215C5C"/>
    <w:pPr>
      <w:numPr>
        <w:numId w:val="9"/>
      </w:numPr>
      <w:contextualSpacing/>
    </w:pPr>
  </w:style>
  <w:style w:type="paragraph" w:styleId="40">
    <w:name w:val="List Bullet 4"/>
    <w:basedOn w:val="a1"/>
    <w:rsid w:val="00215C5C"/>
    <w:pPr>
      <w:numPr>
        <w:numId w:val="10"/>
      </w:numPr>
      <w:contextualSpacing/>
    </w:pPr>
  </w:style>
  <w:style w:type="paragraph" w:styleId="50">
    <w:name w:val="List Bullet 5"/>
    <w:basedOn w:val="a1"/>
    <w:rsid w:val="00215C5C"/>
    <w:pPr>
      <w:numPr>
        <w:numId w:val="11"/>
      </w:numPr>
      <w:contextualSpacing/>
    </w:pPr>
  </w:style>
  <w:style w:type="paragraph" w:styleId="affffa">
    <w:name w:val="E-mail Signature"/>
    <w:basedOn w:val="a1"/>
    <w:link w:val="affffb"/>
    <w:rsid w:val="00215C5C"/>
  </w:style>
  <w:style w:type="character" w:customStyle="1" w:styleId="affffb">
    <w:name w:val="電子郵件簽名 字元"/>
    <w:basedOn w:val="a2"/>
    <w:link w:val="affffa"/>
    <w:rsid w:val="00215C5C"/>
    <w:rPr>
      <w:rFonts w:ascii="標楷體" w:eastAsia="標楷體"/>
      <w:snapToGrid w:val="0"/>
      <w:kern w:val="2"/>
      <w:sz w:val="28"/>
      <w:szCs w:val="28"/>
    </w:rPr>
  </w:style>
  <w:style w:type="paragraph" w:styleId="affffc">
    <w:name w:val="caption"/>
    <w:basedOn w:val="a1"/>
    <w:next w:val="a1"/>
    <w:semiHidden/>
    <w:unhideWhenUsed/>
    <w:qFormat/>
    <w:rsid w:val="00215C5C"/>
    <w:rPr>
      <w:sz w:val="20"/>
      <w:szCs w:val="20"/>
    </w:rPr>
  </w:style>
  <w:style w:type="paragraph" w:styleId="affffd">
    <w:name w:val="Title"/>
    <w:basedOn w:val="a1"/>
    <w:next w:val="a1"/>
    <w:link w:val="affffe"/>
    <w:qFormat/>
    <w:rsid w:val="00215C5C"/>
    <w:pPr>
      <w:spacing w:before="240" w:after="60"/>
      <w:jc w:val="center"/>
      <w:outlineLvl w:val="0"/>
    </w:pPr>
    <w:rPr>
      <w:rFonts w:ascii="Calibri Light" w:eastAsia="新細明體" w:hAnsi="Calibri Light"/>
      <w:b/>
      <w:bCs/>
      <w:sz w:val="32"/>
      <w:szCs w:val="32"/>
    </w:rPr>
  </w:style>
  <w:style w:type="character" w:customStyle="1" w:styleId="affffe">
    <w:name w:val="標題 字元"/>
    <w:basedOn w:val="a2"/>
    <w:link w:val="affffd"/>
    <w:rsid w:val="00215C5C"/>
    <w:rPr>
      <w:rFonts w:ascii="Calibri Light" w:hAnsi="Calibri Light"/>
      <w:b/>
      <w:bCs/>
      <w:snapToGrid w:val="0"/>
      <w:kern w:val="2"/>
      <w:sz w:val="32"/>
      <w:szCs w:val="32"/>
    </w:rPr>
  </w:style>
  <w:style w:type="paragraph" w:styleId="afffff">
    <w:name w:val="Intense Quote"/>
    <w:basedOn w:val="a1"/>
    <w:next w:val="a1"/>
    <w:link w:val="afffff0"/>
    <w:uiPriority w:val="30"/>
    <w:qFormat/>
    <w:rsid w:val="00215C5C"/>
    <w:pPr>
      <w:pBdr>
        <w:top w:val="single" w:sz="4" w:space="10" w:color="4472C4"/>
        <w:bottom w:val="single" w:sz="4" w:space="10" w:color="4472C4"/>
      </w:pBdr>
      <w:spacing w:before="360" w:after="360"/>
      <w:ind w:left="864" w:right="864"/>
      <w:jc w:val="center"/>
    </w:pPr>
    <w:rPr>
      <w:i/>
      <w:iCs/>
      <w:color w:val="4472C4"/>
    </w:rPr>
  </w:style>
  <w:style w:type="character" w:customStyle="1" w:styleId="afffff0">
    <w:name w:val="鮮明引文 字元"/>
    <w:basedOn w:val="a2"/>
    <w:link w:val="afffff"/>
    <w:uiPriority w:val="30"/>
    <w:rsid w:val="00215C5C"/>
    <w:rPr>
      <w:rFonts w:ascii="標楷體" w:eastAsia="標楷體"/>
      <w:i/>
      <w:iCs/>
      <w:snapToGrid w:val="0"/>
      <w:color w:val="4472C4"/>
      <w:kern w:val="2"/>
      <w:sz w:val="28"/>
      <w:szCs w:val="28"/>
    </w:rPr>
  </w:style>
  <w:style w:type="paragraph" w:styleId="afffff1">
    <w:name w:val="Signature"/>
    <w:basedOn w:val="a1"/>
    <w:link w:val="afffff2"/>
    <w:rsid w:val="00215C5C"/>
    <w:pPr>
      <w:ind w:leftChars="1800" w:left="100"/>
    </w:pPr>
  </w:style>
  <w:style w:type="character" w:customStyle="1" w:styleId="afffff2">
    <w:name w:val="簽名 字元"/>
    <w:basedOn w:val="a2"/>
    <w:link w:val="afffff1"/>
    <w:rsid w:val="00215C5C"/>
    <w:rPr>
      <w:rFonts w:ascii="標楷體" w:eastAsia="標楷體"/>
      <w:snapToGrid w:val="0"/>
      <w:kern w:val="2"/>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DAD86AE-07C2-407F-83D8-061C933C78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336</Words>
  <Characters>1918</Characters>
  <Application>Microsoft Office Word</Application>
  <DocSecurity>0</DocSecurity>
  <Lines>15</Lines>
  <Paragraphs>4</Paragraphs>
  <ScaleCrop>false</ScaleCrop>
  <Company>HOME</Company>
  <LinksUpToDate>false</LinksUpToDate>
  <CharactersWithSpaces>2250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Lin (林俊宏)</dc:creator>
  <cp:keywords/>
  <dc:description/>
  <cp:lastModifiedBy>Administrator</cp:lastModifiedBy>
  <cp:revision>2</cp:revision>
  <cp:lastPrinted>2025-03-27T05:55:00Z</cp:lastPrinted>
  <dcterms:created xsi:type="dcterms:W3CDTF">2025-04-07T03:30:00Z</dcterms:created>
  <dcterms:modified xsi:type="dcterms:W3CDTF">2025-04-07T03:30:00Z</dcterms:modified>
</cp:coreProperties>
</file>