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Pr="009C60E0" w:rsidRDefault="00925CF7" w:rsidP="00700F93">
      <w:pPr>
        <w:pStyle w:val="aa"/>
        <w:rPr>
          <w:color w:val="000000"/>
        </w:rPr>
      </w:pPr>
      <w:r w:rsidRPr="00925CF7">
        <w:rPr>
          <w:rFonts w:hint="eastAsia"/>
        </w:rPr>
        <w:t>中央政府債務基金、</w:t>
      </w:r>
      <w:r w:rsidR="002E1606" w:rsidRPr="002E1606">
        <w:rPr>
          <w:rFonts w:hint="eastAsia"/>
        </w:rPr>
        <w:t>行政院公營事業</w:t>
      </w:r>
      <w:r w:rsidR="002E1606" w:rsidRPr="009C60E0">
        <w:rPr>
          <w:rFonts w:hint="eastAsia"/>
          <w:color w:val="000000"/>
        </w:rPr>
        <w:t>民營化基金</w:t>
      </w:r>
      <w:r w:rsidR="00DF25BE" w:rsidRPr="009C60E0">
        <w:rPr>
          <w:rFonts w:hint="eastAsia"/>
          <w:color w:val="000000"/>
        </w:rPr>
        <w:t>1</w:t>
      </w:r>
      <w:r w:rsidR="004A483D" w:rsidRPr="009C60E0">
        <w:rPr>
          <w:rFonts w:hint="eastAsia"/>
          <w:color w:val="000000"/>
        </w:rPr>
        <w:t>1</w:t>
      </w:r>
      <w:r w:rsidR="004D52F6">
        <w:rPr>
          <w:rFonts w:hint="eastAsia"/>
          <w:color w:val="000000"/>
        </w:rPr>
        <w:t>2</w:t>
      </w:r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:rsidR="00BD6AEA" w:rsidRPr="00C873A3" w:rsidRDefault="00613FBE" w:rsidP="00BD6AEA">
      <w:pPr>
        <w:pStyle w:val="14"/>
        <w:ind w:left="567" w:hanging="567"/>
        <w:rPr>
          <w:rFonts w:hAnsi="標楷體"/>
          <w:bCs/>
        </w:rPr>
      </w:pPr>
      <w:bookmarkStart w:id="0" w:name="_Toc193394390"/>
      <w:r>
        <w:rPr>
          <w:rFonts w:hAnsi="標楷體" w:hint="eastAsia"/>
          <w:szCs w:val="28"/>
        </w:rPr>
        <w:t>一</w:t>
      </w:r>
      <w:r w:rsidRPr="001A0ADC">
        <w:rPr>
          <w:rFonts w:hAnsi="標楷體" w:hint="eastAsia"/>
          <w:szCs w:val="28"/>
        </w:rPr>
        <w:t>、</w:t>
      </w:r>
      <w:r w:rsidR="00A31EA2" w:rsidRPr="004B2C7E">
        <w:rPr>
          <w:rFonts w:hAnsi="標楷體" w:hint="eastAsia"/>
        </w:rPr>
        <w:t>近3年度</w:t>
      </w:r>
      <w:r w:rsidR="00A31EA2">
        <w:rPr>
          <w:rFonts w:hAnsi="標楷體" w:hint="eastAsia"/>
        </w:rPr>
        <w:t>基金來源及用途，其</w:t>
      </w:r>
      <w:r w:rsidR="00A31EA2" w:rsidRPr="004B2C7E">
        <w:rPr>
          <w:rFonts w:hAnsi="標楷體" w:hint="eastAsia"/>
        </w:rPr>
        <w:t>預算及決算之差異比率均逾10%</w:t>
      </w:r>
      <w:r w:rsidR="00A31EA2">
        <w:rPr>
          <w:rFonts w:hAnsi="標楷體" w:hint="eastAsia"/>
        </w:rPr>
        <w:t>，</w:t>
      </w:r>
      <w:r w:rsidR="00A31EA2" w:rsidRPr="004B2C7E">
        <w:rPr>
          <w:rFonts w:hAnsi="標楷體" w:hint="eastAsia"/>
        </w:rPr>
        <w:t>允宜檢討改進</w:t>
      </w:r>
      <w:bookmarkEnd w:id="0"/>
    </w:p>
    <w:p w:rsidR="00150F36" w:rsidRDefault="00157DE4" w:rsidP="003128A5">
      <w:pPr>
        <w:ind w:left="566" w:firstLine="566"/>
      </w:pPr>
      <w:r w:rsidRPr="00157DE4">
        <w:rPr>
          <w:rFonts w:hint="eastAsia"/>
          <w:snapToGrid/>
        </w:rPr>
        <w:t>中央政府債務基金</w:t>
      </w:r>
      <w:r>
        <w:rPr>
          <w:rFonts w:hint="eastAsia"/>
          <w:snapToGrid/>
        </w:rPr>
        <w:t>(下稱</w:t>
      </w:r>
      <w:r w:rsidR="00A31EA2">
        <w:rPr>
          <w:rFonts w:hint="eastAsia"/>
          <w:snapToGrid/>
        </w:rPr>
        <w:t>債務</w:t>
      </w:r>
      <w:r w:rsidR="00A31EA2" w:rsidRPr="009F3A40">
        <w:rPr>
          <w:rFonts w:hint="eastAsia"/>
          <w:snapToGrid/>
        </w:rPr>
        <w:t>基金</w:t>
      </w:r>
      <w:r>
        <w:rPr>
          <w:rFonts w:hint="eastAsia"/>
          <w:snapToGrid/>
        </w:rPr>
        <w:t xml:space="preserve">) </w:t>
      </w:r>
      <w:r w:rsidR="00A31EA2">
        <w:rPr>
          <w:rFonts w:hint="eastAsia"/>
        </w:rPr>
        <w:t>112</w:t>
      </w:r>
      <w:r w:rsidR="00A31EA2" w:rsidRPr="004D03D1">
        <w:rPr>
          <w:rFonts w:hint="eastAsia"/>
        </w:rPr>
        <w:t>年度預算編列基金來源</w:t>
      </w:r>
      <w:r w:rsidR="00A31EA2">
        <w:rPr>
          <w:rFonts w:hint="eastAsia"/>
        </w:rPr>
        <w:t>及用途</w:t>
      </w:r>
      <w:r w:rsidR="00A31EA2">
        <w:rPr>
          <w:rFonts w:hint="eastAsia"/>
          <w:snapToGrid/>
        </w:rPr>
        <w:t>分別為8,728億8</w:t>
      </w:r>
      <w:r w:rsidR="00A31EA2">
        <w:rPr>
          <w:snapToGrid/>
        </w:rPr>
        <w:t>,471</w:t>
      </w:r>
      <w:r w:rsidR="00A31EA2">
        <w:rPr>
          <w:rFonts w:hint="eastAsia"/>
          <w:snapToGrid/>
        </w:rPr>
        <w:t>萬5千元及8,728億8</w:t>
      </w:r>
      <w:r w:rsidR="00A31EA2">
        <w:rPr>
          <w:snapToGrid/>
        </w:rPr>
        <w:t>,4</w:t>
      </w:r>
      <w:r w:rsidR="00A31EA2">
        <w:rPr>
          <w:rFonts w:hint="eastAsia"/>
          <w:snapToGrid/>
        </w:rPr>
        <w:t>4</w:t>
      </w:r>
      <w:r w:rsidR="00A31EA2">
        <w:rPr>
          <w:snapToGrid/>
        </w:rPr>
        <w:t>1</w:t>
      </w:r>
      <w:r w:rsidR="00A31EA2">
        <w:rPr>
          <w:rFonts w:hint="eastAsia"/>
          <w:snapToGrid/>
        </w:rPr>
        <w:t>萬5千元，決算數均較預算數減少1,198億餘元。經查：</w:t>
      </w:r>
    </w:p>
    <w:p w:rsidR="00150F36" w:rsidRPr="00B717FC" w:rsidRDefault="00150F36" w:rsidP="00150F36">
      <w:pPr>
        <w:pStyle w:val="a4"/>
        <w:ind w:left="849" w:hanging="283"/>
        <w:rPr>
          <w:b/>
        </w:rPr>
      </w:pPr>
      <w:r w:rsidRPr="00B717FC">
        <w:rPr>
          <w:rFonts w:hint="eastAsia"/>
          <w:b/>
        </w:rPr>
        <w:t>(一)</w:t>
      </w:r>
      <w:r w:rsidR="00A31EA2">
        <w:rPr>
          <w:rFonts w:hAnsi="標楷體" w:hint="eastAsia"/>
          <w:b/>
        </w:rPr>
        <w:t>近3年度基金來源及基金</w:t>
      </w:r>
      <w:r w:rsidR="00A31EA2" w:rsidRPr="00F907CF">
        <w:rPr>
          <w:rFonts w:hAnsi="標楷體" w:hint="eastAsia"/>
          <w:b/>
        </w:rPr>
        <w:t>用途</w:t>
      </w:r>
      <w:r w:rsidR="00A31EA2">
        <w:rPr>
          <w:rFonts w:hAnsi="標楷體" w:hint="eastAsia"/>
          <w:b/>
        </w:rPr>
        <w:t>預算數逐年</w:t>
      </w:r>
      <w:r w:rsidR="00A31EA2" w:rsidRPr="00871F11">
        <w:rPr>
          <w:rFonts w:hAnsi="標楷體" w:hint="eastAsia"/>
          <w:b/>
        </w:rPr>
        <w:t>增加</w:t>
      </w:r>
      <w:r w:rsidR="00A22CA4">
        <w:rPr>
          <w:rFonts w:hAnsi="標楷體" w:hint="eastAsia"/>
          <w:b/>
        </w:rPr>
        <w:t>，</w:t>
      </w:r>
      <w:r w:rsidR="00157DE4">
        <w:rPr>
          <w:rFonts w:hAnsi="標楷體" w:hint="eastAsia"/>
          <w:b/>
        </w:rPr>
        <w:t>基金規模逐年增加</w:t>
      </w:r>
    </w:p>
    <w:p w:rsidR="00A31EA2" w:rsidRDefault="00A31EA2" w:rsidP="00A31EA2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從債務基金近3年度(110</w:t>
      </w:r>
      <w:r w:rsidRPr="00F907CF">
        <w:rPr>
          <w:rFonts w:hAnsi="標楷體" w:hint="eastAsia"/>
        </w:rPr>
        <w:t>至11</w:t>
      </w:r>
      <w:r>
        <w:rPr>
          <w:rFonts w:hAnsi="標楷體" w:hint="eastAsia"/>
        </w:rPr>
        <w:t>2</w:t>
      </w:r>
      <w:r w:rsidRPr="00F907CF">
        <w:rPr>
          <w:rFonts w:hAnsi="標楷體" w:hint="eastAsia"/>
        </w:rPr>
        <w:t>年度</w:t>
      </w:r>
      <w:r>
        <w:rPr>
          <w:rFonts w:hAnsi="標楷體" w:hint="eastAsia"/>
        </w:rPr>
        <w:t>，以下同)基金來源及用途等以觀(詳表1)，基金來源預算數自110年度之7,</w:t>
      </w:r>
      <w:r>
        <w:rPr>
          <w:rFonts w:hAnsi="標楷體"/>
        </w:rPr>
        <w:t>4</w:t>
      </w:r>
      <w:r>
        <w:rPr>
          <w:rFonts w:hAnsi="標楷體" w:hint="eastAsia"/>
        </w:rPr>
        <w:t>35億8,197萬6千元，逐年上升至112年度之8</w:t>
      </w:r>
      <w:r>
        <w:rPr>
          <w:rFonts w:hAnsi="標楷體"/>
        </w:rPr>
        <w:t>,</w:t>
      </w:r>
      <w:r>
        <w:rPr>
          <w:rFonts w:hAnsi="標楷體" w:hint="eastAsia"/>
        </w:rPr>
        <w:t>728億8,471萬5千元，3年間增加1</w:t>
      </w:r>
      <w:r>
        <w:rPr>
          <w:rFonts w:hAnsi="標楷體"/>
        </w:rPr>
        <w:t>,</w:t>
      </w:r>
      <w:r>
        <w:rPr>
          <w:rFonts w:hAnsi="標楷體" w:hint="eastAsia"/>
        </w:rPr>
        <w:t>293億273萬9千元，增幅17.4%。同期間基金用途預算數自110年度之7,</w:t>
      </w:r>
      <w:r>
        <w:rPr>
          <w:rFonts w:hAnsi="標楷體"/>
        </w:rPr>
        <w:t>4</w:t>
      </w:r>
      <w:r>
        <w:rPr>
          <w:rFonts w:hAnsi="標楷體" w:hint="eastAsia"/>
        </w:rPr>
        <w:t>35億7,839萬4千元，逐年上升至112年度之8</w:t>
      </w:r>
      <w:r>
        <w:rPr>
          <w:rFonts w:hAnsi="標楷體"/>
        </w:rPr>
        <w:t>,</w:t>
      </w:r>
      <w:r>
        <w:rPr>
          <w:rFonts w:hAnsi="標楷體" w:hint="eastAsia"/>
        </w:rPr>
        <w:t>728億8,441萬5千元，3年間增加1</w:t>
      </w:r>
      <w:r>
        <w:rPr>
          <w:rFonts w:hAnsi="標楷體"/>
        </w:rPr>
        <w:t>,</w:t>
      </w:r>
      <w:r>
        <w:rPr>
          <w:rFonts w:hAnsi="標楷體" w:hint="eastAsia"/>
        </w:rPr>
        <w:t>293億602萬1千元，增幅同為</w:t>
      </w:r>
      <w:r w:rsidR="00A22CA4">
        <w:rPr>
          <w:rFonts w:hAnsi="標楷體" w:hint="eastAsia"/>
        </w:rPr>
        <w:t>17.4</w:t>
      </w:r>
      <w:r>
        <w:rPr>
          <w:rFonts w:hAnsi="標楷體" w:hint="eastAsia"/>
        </w:rPr>
        <w:t>%</w:t>
      </w:r>
      <w:r w:rsidR="00157DE4">
        <w:rPr>
          <w:rFonts w:hAnsi="標楷體" w:hint="eastAsia"/>
        </w:rPr>
        <w:t>。顯示</w:t>
      </w:r>
      <w:r>
        <w:rPr>
          <w:rFonts w:hAnsi="標楷體" w:hint="eastAsia"/>
        </w:rPr>
        <w:t>基金規模</w:t>
      </w:r>
      <w:r w:rsidR="00157DE4">
        <w:rPr>
          <w:rFonts w:hAnsi="標楷體" w:hint="eastAsia"/>
        </w:rPr>
        <w:t>預算數</w:t>
      </w:r>
      <w:r>
        <w:rPr>
          <w:rFonts w:hAnsi="標楷體" w:hint="eastAsia"/>
        </w:rPr>
        <w:t>逐</w:t>
      </w:r>
      <w:r w:rsidR="00157DE4">
        <w:rPr>
          <w:rFonts w:hAnsi="標楷體" w:hint="eastAsia"/>
        </w:rPr>
        <w:t>年增加，迄112年底止，已逾8</w:t>
      </w:r>
      <w:r w:rsidR="00157DE4">
        <w:rPr>
          <w:rFonts w:hAnsi="標楷體"/>
        </w:rPr>
        <w:t>,700</w:t>
      </w:r>
      <w:r w:rsidR="00157DE4">
        <w:rPr>
          <w:rFonts w:hAnsi="標楷體" w:hint="eastAsia"/>
        </w:rPr>
        <w:t>億餘元</w:t>
      </w:r>
      <w:r>
        <w:rPr>
          <w:rFonts w:hAnsi="標楷體" w:hint="eastAsia"/>
        </w:rPr>
        <w:t>。</w:t>
      </w:r>
    </w:p>
    <w:p w:rsidR="00A31EA2" w:rsidRPr="00D03337" w:rsidRDefault="00A31EA2" w:rsidP="00A31EA2">
      <w:pPr>
        <w:widowControl/>
        <w:spacing w:beforeLines="5" w:before="25"/>
        <w:ind w:leftChars="0" w:left="564" w:hangingChars="199" w:hanging="564"/>
        <w:rPr>
          <w:rFonts w:hAnsi="標楷體"/>
          <w:sz w:val="24"/>
          <w:szCs w:val="22"/>
        </w:rPr>
      </w:pPr>
      <w:r w:rsidRPr="00D03337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 債務基金1</w:t>
      </w:r>
      <w:r>
        <w:rPr>
          <w:rFonts w:hAnsi="標楷體"/>
          <w:b/>
        </w:rPr>
        <w:t>10</w:t>
      </w:r>
      <w:r>
        <w:rPr>
          <w:rFonts w:hAnsi="標楷體" w:hint="eastAsia"/>
          <w:b/>
        </w:rPr>
        <w:t>至11</w:t>
      </w:r>
      <w:r w:rsidR="00A22CA4">
        <w:rPr>
          <w:rFonts w:hAnsi="標楷體" w:hint="eastAsia"/>
          <w:b/>
        </w:rPr>
        <w:t>2</w:t>
      </w:r>
      <w:r>
        <w:rPr>
          <w:rFonts w:hAnsi="標楷體" w:hint="eastAsia"/>
          <w:b/>
        </w:rPr>
        <w:t xml:space="preserve">年度基金來源及用途概況表 </w:t>
      </w:r>
      <w:r w:rsidRPr="00D03337">
        <w:rPr>
          <w:rFonts w:hAnsi="標楷體" w:hint="eastAsia"/>
          <w:sz w:val="24"/>
          <w:szCs w:val="22"/>
        </w:rPr>
        <w:t>單位：</w:t>
      </w:r>
      <w:r>
        <w:rPr>
          <w:rFonts w:hAnsi="標楷體" w:hint="eastAsia"/>
          <w:sz w:val="24"/>
          <w:szCs w:val="22"/>
        </w:rPr>
        <w:t>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2"/>
        <w:gridCol w:w="1299"/>
        <w:gridCol w:w="1300"/>
        <w:gridCol w:w="1299"/>
        <w:gridCol w:w="1300"/>
        <w:gridCol w:w="1299"/>
        <w:gridCol w:w="1441"/>
      </w:tblGrid>
      <w:tr w:rsidR="00A31EA2" w:rsidRPr="00D03337" w:rsidTr="00A22CA4">
        <w:trPr>
          <w:trHeight w:val="360"/>
          <w:tblHeader/>
        </w:trPr>
        <w:tc>
          <w:tcPr>
            <w:tcW w:w="582" w:type="dxa"/>
            <w:vMerge w:val="restart"/>
            <w:shd w:val="clear" w:color="auto" w:fill="auto"/>
            <w:noWrap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年</w:t>
            </w:r>
          </w:p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度</w:t>
            </w:r>
          </w:p>
        </w:tc>
        <w:tc>
          <w:tcPr>
            <w:tcW w:w="3898" w:type="dxa"/>
            <w:gridSpan w:val="3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基金來源</w:t>
            </w:r>
          </w:p>
        </w:tc>
        <w:tc>
          <w:tcPr>
            <w:tcW w:w="4040" w:type="dxa"/>
            <w:gridSpan w:val="3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基金用途</w:t>
            </w:r>
          </w:p>
        </w:tc>
      </w:tr>
      <w:tr w:rsidR="00A31EA2" w:rsidRPr="00D03337" w:rsidTr="00A22CA4">
        <w:trPr>
          <w:trHeight w:val="360"/>
          <w:tblHeader/>
        </w:trPr>
        <w:tc>
          <w:tcPr>
            <w:tcW w:w="582" w:type="dxa"/>
            <w:vMerge/>
            <w:shd w:val="clear" w:color="auto" w:fill="auto"/>
            <w:noWrap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預算數A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決算數B</w:t>
            </w:r>
          </w:p>
        </w:tc>
        <w:tc>
          <w:tcPr>
            <w:tcW w:w="1299" w:type="dxa"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B</w:t>
            </w: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-A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預算數C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決算數D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D-C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</w:rPr>
              <w:t>110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743,581,976 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145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888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157,563,912 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578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394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901,145,453 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157,567,059 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111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760,339,854 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261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>154,675,40</w:t>
            </w:r>
            <w:r>
              <w:rPr>
                <w:rFonts w:hint="eastAsia"/>
                <w:sz w:val="20"/>
                <w:szCs w:val="20"/>
              </w:rPr>
              <w:t>6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760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239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419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915,014,388 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154,774,969 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112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72,884,715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065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24</w:t>
            </w:r>
            <w:r w:rsidRPr="00375DA6">
              <w:rPr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-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119,819,470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72,884,415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53,062,677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4"/>
              </w:rPr>
            </w:pPr>
            <w:r w:rsidRPr="00737A21">
              <w:rPr>
                <w:rFonts w:hint="eastAsia"/>
                <w:sz w:val="20"/>
                <w:szCs w:val="20"/>
              </w:rPr>
              <w:t>-</w:t>
            </w:r>
            <w:r w:rsidRPr="00737A21">
              <w:rPr>
                <w:sz w:val="20"/>
                <w:szCs w:val="20"/>
              </w:rPr>
              <w:t>119,821,738</w:t>
            </w:r>
          </w:p>
        </w:tc>
      </w:tr>
    </w:tbl>
    <w:p w:rsidR="00150F36" w:rsidRDefault="00A31EA2" w:rsidP="00A22CA4">
      <w:pPr>
        <w:pStyle w:val="142"/>
        <w:ind w:left="1216" w:hangingChars="500" w:hanging="1216"/>
      </w:pPr>
      <w:r w:rsidRPr="00D03337">
        <w:rPr>
          <w:rFonts w:hint="eastAsia"/>
        </w:rPr>
        <w:t>資料來源</w:t>
      </w:r>
      <w:r w:rsidRPr="00BF7DE9">
        <w:rPr>
          <w:rFonts w:hint="eastAsia"/>
        </w:rPr>
        <w:t>：</w:t>
      </w:r>
      <w:r w:rsidR="00A22CA4">
        <w:rPr>
          <w:rFonts w:hint="eastAsia"/>
        </w:rPr>
        <w:t>債務基金110至112年度決算書</w:t>
      </w:r>
      <w:r w:rsidR="00A22CA4" w:rsidRPr="00D03337">
        <w:rPr>
          <w:rFonts w:hint="eastAsia"/>
        </w:rPr>
        <w:t>。</w:t>
      </w:r>
    </w:p>
    <w:p w:rsidR="00FF2435" w:rsidRDefault="00FF2435" w:rsidP="00FF2435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A22CA4">
        <w:rPr>
          <w:rFonts w:hAnsi="標楷體" w:hint="eastAsia"/>
          <w:b/>
        </w:rPr>
        <w:t>110至112年度基金來源及用途預、決算數差異比率均超逾10%，容有改善空間</w:t>
      </w:r>
    </w:p>
    <w:p w:rsidR="008E79D3" w:rsidRDefault="00A22CA4" w:rsidP="00A22CA4">
      <w:pPr>
        <w:pStyle w:val="21"/>
        <w:ind w:left="850" w:firstLine="566"/>
      </w:pPr>
      <w:r>
        <w:rPr>
          <w:rFonts w:hAnsi="標楷體" w:hint="eastAsia"/>
        </w:rPr>
        <w:t>從債務基金近3年度基金來源及用途預、決算</w:t>
      </w:r>
      <w:r w:rsidR="00157DE4">
        <w:rPr>
          <w:rFonts w:hAnsi="標楷體" w:hint="eastAsia"/>
        </w:rPr>
        <w:t>差異</w:t>
      </w:r>
      <w:r>
        <w:rPr>
          <w:rFonts w:hAnsi="標楷體" w:hint="eastAsia"/>
        </w:rPr>
        <w:t>情形(詳</w:t>
      </w:r>
      <w:r>
        <w:rPr>
          <w:rFonts w:hAnsi="標楷體" w:hint="eastAsia"/>
        </w:rPr>
        <w:lastRenderedPageBreak/>
        <w:t>表1)</w:t>
      </w:r>
      <w:r w:rsidR="00157DE4">
        <w:rPr>
          <w:rFonts w:hAnsi="標楷體" w:hint="eastAsia"/>
        </w:rPr>
        <w:t>觀察</w:t>
      </w:r>
      <w:r>
        <w:rPr>
          <w:rFonts w:hAnsi="標楷體" w:hint="eastAsia"/>
        </w:rPr>
        <w:t>，110年度基金來源、用途預算數均各約7,435億餘元，決算數亦均各為9,</w:t>
      </w:r>
      <w:r>
        <w:rPr>
          <w:rFonts w:hAnsi="標楷體"/>
        </w:rPr>
        <w:t>011</w:t>
      </w:r>
      <w:r>
        <w:rPr>
          <w:rFonts w:hAnsi="標楷體" w:hint="eastAsia"/>
        </w:rPr>
        <w:t>億餘元，較預算數各增加1,575億餘元，增幅21.2%；111年度基金來源決算數較預算數增加1,546億餘元，基金用途決算數較預算數增加1,547億餘元，其決算數增幅均為20.3%；112年度基金來源、用途預算數各約8,728億餘元，決算數各為7,530億餘元，較預算數各減少1,198億餘元，減幅均為13.7%。是以，債務基金近3年度基金來源及基金用途預算及決算之差異比率均逾10%，該比率於110及111</w:t>
      </w:r>
      <w:r w:rsidR="00157DE4">
        <w:rPr>
          <w:rFonts w:hAnsi="標楷體" w:hint="eastAsia"/>
        </w:rPr>
        <w:t>年度更高</w:t>
      </w:r>
      <w:r>
        <w:rPr>
          <w:rFonts w:hAnsi="標楷體" w:hint="eastAsia"/>
        </w:rPr>
        <w:t>於20%，</w:t>
      </w:r>
      <w:r w:rsidRPr="00A22CA4">
        <w:rPr>
          <w:rFonts w:hAnsi="標楷體" w:hint="eastAsia"/>
        </w:rPr>
        <w:t>容有改善空間</w:t>
      </w:r>
      <w:r w:rsidRPr="004432FD">
        <w:rPr>
          <w:rFonts w:hAnsi="標楷體" w:hint="eastAsia"/>
        </w:rPr>
        <w:t>。</w:t>
      </w:r>
    </w:p>
    <w:p w:rsidR="00EC4AD5" w:rsidRPr="001A0ADC" w:rsidRDefault="004A483D" w:rsidP="00150F36">
      <w:pPr>
        <w:ind w:left="566" w:firstLine="566"/>
        <w:rPr>
          <w:rFonts w:hAnsi="標楷體"/>
          <w:bCs/>
          <w:sz w:val="24"/>
          <w:szCs w:val="24"/>
        </w:rPr>
      </w:pPr>
      <w:r>
        <w:rPr>
          <w:rFonts w:hint="eastAsia"/>
        </w:rPr>
        <w:t>綜上，</w:t>
      </w:r>
      <w:r w:rsidR="00A22CA4">
        <w:rPr>
          <w:rFonts w:hint="eastAsia"/>
        </w:rPr>
        <w:t>從債務基金110至112年度預決算數以觀，3年間基金來源及用途各增加1,293億餘元，增幅約17.4%，基金規模</w:t>
      </w:r>
      <w:r w:rsidR="00A22CA4" w:rsidRPr="009A3C06">
        <w:rPr>
          <w:rFonts w:hint="eastAsia"/>
        </w:rPr>
        <w:t>逐漸擴大，</w:t>
      </w:r>
      <w:r w:rsidR="00A22CA4">
        <w:rPr>
          <w:rFonts w:hint="eastAsia"/>
        </w:rPr>
        <w:t>112</w:t>
      </w:r>
      <w:r w:rsidR="00A22CA4" w:rsidRPr="009A3C06">
        <w:rPr>
          <w:rFonts w:hint="eastAsia"/>
        </w:rPr>
        <w:t>年度</w:t>
      </w:r>
      <w:r w:rsidR="00A22CA4">
        <w:rPr>
          <w:rFonts w:hint="eastAsia"/>
        </w:rPr>
        <w:t>突破8</w:t>
      </w:r>
      <w:r w:rsidR="00A22CA4" w:rsidRPr="009A3C06">
        <w:rPr>
          <w:rFonts w:hint="eastAsia"/>
        </w:rPr>
        <w:t>千億元</w:t>
      </w:r>
      <w:r w:rsidR="00A22CA4">
        <w:rPr>
          <w:rFonts w:hint="eastAsia"/>
        </w:rPr>
        <w:t>，惟近3年度預算及決算之差異比率均逾10%，</w:t>
      </w:r>
      <w:r w:rsidR="00157DE4">
        <w:rPr>
          <w:rFonts w:hint="eastAsia"/>
        </w:rPr>
        <w:t>顯示債務基金</w:t>
      </w:r>
      <w:r w:rsidR="00A22CA4">
        <w:rPr>
          <w:rFonts w:hint="eastAsia"/>
        </w:rPr>
        <w:t>於預算編列及執行等容有精進之處，</w:t>
      </w:r>
      <w:r w:rsidR="00A22CA4">
        <w:rPr>
          <w:rFonts w:hAnsi="標楷體" w:hint="eastAsia"/>
        </w:rPr>
        <w:t>允宜檢討改進</w:t>
      </w:r>
      <w:r w:rsidR="00A22CA4">
        <w:rPr>
          <w:rFonts w:hint="eastAsia"/>
        </w:rPr>
        <w:t>。</w:t>
      </w:r>
      <w:bookmarkStart w:id="1" w:name="_GoBack"/>
      <w:bookmarkEnd w:id="1"/>
    </w:p>
    <w:sectPr w:rsidR="00EC4AD5" w:rsidRPr="001A0ADC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  <w:endnote w:type="continuationSeparator" w:id="0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F33AAB" w:rsidRDefault="00F33AAB" w:rsidP="00BD6AEA">
    <w:pPr>
      <w:pStyle w:val="af0"/>
      <w:ind w:left="560" w:firstLine="400"/>
    </w:pPr>
  </w:p>
  <w:p w:rsidR="00F33AAB" w:rsidRDefault="00F33AAB" w:rsidP="00BD6AEA">
    <w:pPr>
      <w:ind w:left="560" w:firstLine="560"/>
    </w:pPr>
  </w:p>
  <w:p w:rsidR="00F33AAB" w:rsidRDefault="00F33AAB" w:rsidP="00BD6AE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AE735B" w:rsidRPr="00AE735B">
      <w:rPr>
        <w:noProof/>
        <w:lang w:val="zh-TW"/>
      </w:rPr>
      <w:t>2</w:t>
    </w:r>
    <w:r>
      <w:fldChar w:fldCharType="end"/>
    </w:r>
  </w:p>
  <w:p w:rsidR="00F33AAB" w:rsidRDefault="00F33AAB" w:rsidP="00BD6AEA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CE" w:rsidRDefault="00C649CE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649CE" w:rsidRDefault="00C649CE" w:rsidP="00BD6A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57DE4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0971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13D7"/>
    <w:rsid w:val="003458F0"/>
    <w:rsid w:val="00346908"/>
    <w:rsid w:val="00347EF3"/>
    <w:rsid w:val="00350549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3020"/>
    <w:rsid w:val="00393E08"/>
    <w:rsid w:val="00396170"/>
    <w:rsid w:val="00396715"/>
    <w:rsid w:val="00396CB1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E9C"/>
    <w:rsid w:val="00424742"/>
    <w:rsid w:val="00425567"/>
    <w:rsid w:val="00426B50"/>
    <w:rsid w:val="00426DF1"/>
    <w:rsid w:val="00430DC1"/>
    <w:rsid w:val="00431180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127F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52F6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62F9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1646"/>
    <w:rsid w:val="007F2B6B"/>
    <w:rsid w:val="007F35BA"/>
    <w:rsid w:val="007F40AB"/>
    <w:rsid w:val="007F52DE"/>
    <w:rsid w:val="007F5BE0"/>
    <w:rsid w:val="007F6726"/>
    <w:rsid w:val="007F7156"/>
    <w:rsid w:val="007F74A9"/>
    <w:rsid w:val="00802283"/>
    <w:rsid w:val="00802E2A"/>
    <w:rsid w:val="0080500D"/>
    <w:rsid w:val="0080624F"/>
    <w:rsid w:val="00806708"/>
    <w:rsid w:val="008123EE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2CA4"/>
    <w:rsid w:val="00A23B2A"/>
    <w:rsid w:val="00A247BC"/>
    <w:rsid w:val="00A247C9"/>
    <w:rsid w:val="00A269BC"/>
    <w:rsid w:val="00A27F3C"/>
    <w:rsid w:val="00A306D8"/>
    <w:rsid w:val="00A30DA1"/>
    <w:rsid w:val="00A315B4"/>
    <w:rsid w:val="00A31EA2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5FCB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35B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109E"/>
    <w:rsid w:val="00B610BE"/>
    <w:rsid w:val="00B610C5"/>
    <w:rsid w:val="00B62371"/>
    <w:rsid w:val="00B62799"/>
    <w:rsid w:val="00B62ABA"/>
    <w:rsid w:val="00B652A1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49CE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5E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2E5E4EF-B08E-4512-8BB8-03D767CA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48E82-DA26-47F1-8FF0-7FD2054E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2025-03-20T12:19:00Z</cp:lastPrinted>
  <dcterms:created xsi:type="dcterms:W3CDTF">2025-04-07T03:33:00Z</dcterms:created>
  <dcterms:modified xsi:type="dcterms:W3CDTF">2025-04-07T03:33:00Z</dcterms:modified>
</cp:coreProperties>
</file>