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F93" w:rsidRDefault="00925CF7" w:rsidP="00324AB6">
      <w:pPr>
        <w:pStyle w:val="aa"/>
        <w:ind w:rightChars="-100" w:right="-283"/>
        <w:jc w:val="left"/>
        <w:rPr>
          <w:sz w:val="24"/>
          <w:szCs w:val="24"/>
        </w:rPr>
      </w:pPr>
      <w:bookmarkStart w:id="0" w:name="_GoBack"/>
      <w:bookmarkEnd w:id="0"/>
      <w:r>
        <w:rPr>
          <w:rFonts w:hint="eastAsia"/>
        </w:rPr>
        <w:t>中央政府</w:t>
      </w:r>
      <w:r w:rsidRPr="009C60E0">
        <w:rPr>
          <w:rFonts w:hint="eastAsia"/>
          <w:color w:val="000000"/>
        </w:rPr>
        <w:t>債務基金、行政院公營事業民營化基金</w:t>
      </w:r>
      <w:r w:rsidR="00D128EF" w:rsidRPr="009C60E0">
        <w:rPr>
          <w:rFonts w:hint="eastAsia"/>
          <w:color w:val="000000"/>
        </w:rPr>
        <w:t>1</w:t>
      </w:r>
      <w:r w:rsidR="00881E7C" w:rsidRPr="009C60E0">
        <w:rPr>
          <w:rFonts w:hint="eastAsia"/>
          <w:color w:val="000000"/>
        </w:rPr>
        <w:t>1</w:t>
      </w:r>
      <w:r w:rsidR="004D52F6">
        <w:rPr>
          <w:rFonts w:hint="eastAsia"/>
          <w:color w:val="000000"/>
        </w:rPr>
        <w:t>2</w:t>
      </w:r>
      <w:r w:rsidR="00700F93" w:rsidRPr="009C60E0">
        <w:rPr>
          <w:rFonts w:hint="eastAsia"/>
          <w:color w:val="000000"/>
        </w:rPr>
        <w:t>年度</w:t>
      </w:r>
      <w:r w:rsidR="00904F05" w:rsidRPr="009C60E0">
        <w:rPr>
          <w:rFonts w:hint="eastAsia"/>
          <w:color w:val="000000"/>
        </w:rPr>
        <w:t>決</w:t>
      </w:r>
      <w:r w:rsidR="00700F93" w:rsidRPr="009C60E0">
        <w:rPr>
          <w:rFonts w:hint="eastAsia"/>
          <w:color w:val="000000"/>
        </w:rPr>
        <w:t>算評估</w:t>
      </w:r>
      <w:r w:rsidR="00700F93" w:rsidRPr="00700F93">
        <w:rPr>
          <w:rFonts w:hint="eastAsia"/>
        </w:rPr>
        <w:t>報告目錄</w:t>
      </w:r>
      <w:r w:rsidR="00613FBE">
        <w:rPr>
          <w:rFonts w:hint="eastAsia"/>
        </w:rPr>
        <w:t xml:space="preserve">     </w:t>
      </w:r>
      <w:r w:rsidR="00F4138F">
        <w:rPr>
          <w:rFonts w:hint="eastAsia"/>
        </w:rPr>
        <w:t xml:space="preserve">                     </w:t>
      </w:r>
      <w:r w:rsidR="00324AB6">
        <w:rPr>
          <w:rFonts w:hint="eastAsia"/>
        </w:rPr>
        <w:t xml:space="preserve">　</w:t>
      </w:r>
      <w:r w:rsidR="00700F93" w:rsidRPr="00700F93">
        <w:rPr>
          <w:rFonts w:hint="eastAsia"/>
          <w:sz w:val="24"/>
          <w:szCs w:val="24"/>
        </w:rPr>
        <w:t>頁次</w:t>
      </w:r>
    </w:p>
    <w:p w:rsidR="004B127F" w:rsidRDefault="007F7156">
      <w:pPr>
        <w:pStyle w:val="12"/>
        <w:ind w:left="487" w:hanging="487"/>
        <w:rPr>
          <w:rFonts w:asciiTheme="minorHAnsi" w:eastAsiaTheme="minorEastAsia" w:hAnsiTheme="minorHAnsi" w:cstheme="minorBidi"/>
          <w:b w:val="0"/>
          <w:snapToGrid/>
          <w:szCs w:val="22"/>
        </w:rPr>
      </w:pPr>
      <w:r>
        <w:rPr>
          <w:rStyle w:val="af2"/>
        </w:rPr>
        <w:fldChar w:fldCharType="begin"/>
      </w:r>
      <w:r>
        <w:rPr>
          <w:rStyle w:val="af2"/>
        </w:rPr>
        <w:instrText xml:space="preserve"> </w:instrText>
      </w:r>
      <w:r>
        <w:rPr>
          <w:rStyle w:val="af2"/>
          <w:rFonts w:hint="eastAsia"/>
        </w:rPr>
        <w:instrText>TOC \h \z \t "第一層(16號字),1,第二層(14號字),2"</w:instrText>
      </w:r>
      <w:r>
        <w:rPr>
          <w:rStyle w:val="af2"/>
        </w:rPr>
        <w:instrText xml:space="preserve"> </w:instrText>
      </w:r>
      <w:r>
        <w:rPr>
          <w:rStyle w:val="af2"/>
        </w:rPr>
        <w:fldChar w:fldCharType="separate"/>
      </w:r>
      <w:hyperlink w:anchor="_Toc193394389" w:history="1">
        <w:r w:rsidR="004B127F" w:rsidRPr="006E348D">
          <w:rPr>
            <w:rStyle w:val="af2"/>
            <w:rFonts w:hint="eastAsia"/>
          </w:rPr>
          <w:t>壹、中央政府債務基金</w:t>
        </w:r>
        <w:r w:rsidR="004B127F">
          <w:rPr>
            <w:webHidden/>
          </w:rPr>
          <w:tab/>
        </w:r>
        <w:r w:rsidR="004B127F">
          <w:rPr>
            <w:webHidden/>
          </w:rPr>
          <w:fldChar w:fldCharType="begin"/>
        </w:r>
        <w:r w:rsidR="004B127F">
          <w:rPr>
            <w:webHidden/>
          </w:rPr>
          <w:instrText xml:space="preserve"> PAGEREF _Toc193394389 \h </w:instrText>
        </w:r>
        <w:r w:rsidR="004B127F">
          <w:rPr>
            <w:webHidden/>
          </w:rPr>
        </w:r>
        <w:r w:rsidR="004B127F">
          <w:rPr>
            <w:webHidden/>
          </w:rPr>
          <w:fldChar w:fldCharType="separate"/>
        </w:r>
        <w:r w:rsidR="004B127F">
          <w:rPr>
            <w:webHidden/>
          </w:rPr>
          <w:t>1</w:t>
        </w:r>
        <w:r w:rsidR="004B127F">
          <w:rPr>
            <w:webHidden/>
          </w:rPr>
          <w:fldChar w:fldCharType="end"/>
        </w:r>
      </w:hyperlink>
    </w:p>
    <w:p w:rsidR="004B127F" w:rsidRDefault="00B60518">
      <w:pPr>
        <w:pStyle w:val="23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93394390" w:history="1">
        <w:r w:rsidR="004B127F" w:rsidRPr="006E348D">
          <w:rPr>
            <w:rStyle w:val="af2"/>
            <w:rFonts w:hAnsi="標楷體" w:hint="eastAsia"/>
            <w:noProof/>
          </w:rPr>
          <w:t>一、近</w:t>
        </w:r>
        <w:r w:rsidR="004B127F" w:rsidRPr="006E348D">
          <w:rPr>
            <w:rStyle w:val="af2"/>
            <w:rFonts w:hAnsi="標楷體"/>
            <w:noProof/>
          </w:rPr>
          <w:t>3</w:t>
        </w:r>
        <w:r w:rsidR="004B127F" w:rsidRPr="006E348D">
          <w:rPr>
            <w:rStyle w:val="af2"/>
            <w:rFonts w:hAnsi="標楷體" w:hint="eastAsia"/>
            <w:noProof/>
          </w:rPr>
          <w:t>年度基金來源及用途，其預算及決算之差異比率均逾</w:t>
        </w:r>
        <w:r w:rsidR="004B127F" w:rsidRPr="006E348D">
          <w:rPr>
            <w:rStyle w:val="af2"/>
            <w:rFonts w:hAnsi="標楷體"/>
            <w:noProof/>
          </w:rPr>
          <w:t>10%</w:t>
        </w:r>
        <w:r w:rsidR="004B127F" w:rsidRPr="006E348D">
          <w:rPr>
            <w:rStyle w:val="af2"/>
            <w:rFonts w:hAnsi="標楷體" w:hint="eastAsia"/>
            <w:noProof/>
          </w:rPr>
          <w:t>，允宜檢討改進</w:t>
        </w:r>
        <w:r w:rsidR="004B127F">
          <w:rPr>
            <w:noProof/>
            <w:webHidden/>
          </w:rPr>
          <w:tab/>
        </w:r>
        <w:r w:rsidR="004B127F">
          <w:rPr>
            <w:noProof/>
            <w:webHidden/>
          </w:rPr>
          <w:fldChar w:fldCharType="begin"/>
        </w:r>
        <w:r w:rsidR="004B127F">
          <w:rPr>
            <w:noProof/>
            <w:webHidden/>
          </w:rPr>
          <w:instrText xml:space="preserve"> PAGEREF _Toc193394390 \h </w:instrText>
        </w:r>
        <w:r w:rsidR="004B127F">
          <w:rPr>
            <w:noProof/>
            <w:webHidden/>
          </w:rPr>
        </w:r>
        <w:r w:rsidR="004B127F">
          <w:rPr>
            <w:noProof/>
            <w:webHidden/>
          </w:rPr>
          <w:fldChar w:fldCharType="separate"/>
        </w:r>
        <w:r w:rsidR="004B127F">
          <w:rPr>
            <w:noProof/>
            <w:webHidden/>
          </w:rPr>
          <w:t>1</w:t>
        </w:r>
        <w:r w:rsidR="004B127F">
          <w:rPr>
            <w:noProof/>
            <w:webHidden/>
          </w:rPr>
          <w:fldChar w:fldCharType="end"/>
        </w:r>
      </w:hyperlink>
    </w:p>
    <w:p w:rsidR="004B127F" w:rsidRDefault="00B60518">
      <w:pPr>
        <w:pStyle w:val="12"/>
        <w:ind w:left="487" w:hanging="487"/>
        <w:rPr>
          <w:rFonts w:asciiTheme="minorHAnsi" w:eastAsiaTheme="minorEastAsia" w:hAnsiTheme="minorHAnsi" w:cstheme="minorBidi"/>
          <w:b w:val="0"/>
          <w:snapToGrid/>
          <w:szCs w:val="22"/>
        </w:rPr>
      </w:pPr>
      <w:hyperlink w:anchor="_Toc193394391" w:history="1">
        <w:r w:rsidR="004B127F" w:rsidRPr="006E348D">
          <w:rPr>
            <w:rStyle w:val="af2"/>
            <w:rFonts w:hint="eastAsia"/>
          </w:rPr>
          <w:t>貳、行政院公營事業民營化基金</w:t>
        </w:r>
        <w:r w:rsidR="004B127F">
          <w:rPr>
            <w:webHidden/>
          </w:rPr>
          <w:tab/>
        </w:r>
        <w:r w:rsidR="004B127F">
          <w:rPr>
            <w:webHidden/>
          </w:rPr>
          <w:fldChar w:fldCharType="begin"/>
        </w:r>
        <w:r w:rsidR="004B127F">
          <w:rPr>
            <w:webHidden/>
          </w:rPr>
          <w:instrText xml:space="preserve"> PAGEREF _Toc193394391 \h </w:instrText>
        </w:r>
        <w:r w:rsidR="004B127F">
          <w:rPr>
            <w:webHidden/>
          </w:rPr>
        </w:r>
        <w:r w:rsidR="004B127F">
          <w:rPr>
            <w:webHidden/>
          </w:rPr>
          <w:fldChar w:fldCharType="separate"/>
        </w:r>
        <w:r w:rsidR="004B127F">
          <w:rPr>
            <w:webHidden/>
          </w:rPr>
          <w:t>2</w:t>
        </w:r>
        <w:r w:rsidR="004B127F">
          <w:rPr>
            <w:webHidden/>
          </w:rPr>
          <w:fldChar w:fldCharType="end"/>
        </w:r>
      </w:hyperlink>
    </w:p>
    <w:p w:rsidR="004B127F" w:rsidRDefault="00B60518">
      <w:pPr>
        <w:pStyle w:val="23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93394392" w:history="1">
        <w:r w:rsidR="004B127F" w:rsidRPr="006E348D">
          <w:rPr>
            <w:rStyle w:val="af2"/>
            <w:rFonts w:hint="eastAsia"/>
            <w:noProof/>
          </w:rPr>
          <w:t>二、截至</w:t>
        </w:r>
        <w:r w:rsidR="004B127F" w:rsidRPr="006E348D">
          <w:rPr>
            <w:rStyle w:val="af2"/>
            <w:noProof/>
          </w:rPr>
          <w:t>112</w:t>
        </w:r>
        <w:r w:rsidR="004B127F" w:rsidRPr="006E348D">
          <w:rPr>
            <w:rStyle w:val="af2"/>
            <w:rFonts w:hint="eastAsia"/>
            <w:noProof/>
          </w:rPr>
          <w:t>年底止，民營化基金負債達</w:t>
        </w:r>
        <w:r w:rsidR="004B127F" w:rsidRPr="006E348D">
          <w:rPr>
            <w:rStyle w:val="af2"/>
            <w:noProof/>
          </w:rPr>
          <w:t>591</w:t>
        </w:r>
        <w:r w:rsidR="004B127F" w:rsidRPr="006E348D">
          <w:rPr>
            <w:rStyle w:val="af2"/>
            <w:rFonts w:hint="eastAsia"/>
            <w:noProof/>
          </w:rPr>
          <w:t>億餘元，惟台船公司原預計自</w:t>
        </w:r>
        <w:r w:rsidR="004B127F" w:rsidRPr="006E348D">
          <w:rPr>
            <w:rStyle w:val="af2"/>
            <w:noProof/>
          </w:rPr>
          <w:t>111</w:t>
        </w:r>
        <w:r w:rsidR="004B127F" w:rsidRPr="006E348D">
          <w:rPr>
            <w:rStyle w:val="af2"/>
            <w:rFonts w:hint="eastAsia"/>
            <w:noProof/>
          </w:rPr>
          <w:t>年起繳納之回饋金延至</w:t>
        </w:r>
        <w:r w:rsidR="004B127F" w:rsidRPr="006E348D">
          <w:rPr>
            <w:rStyle w:val="af2"/>
            <w:noProof/>
          </w:rPr>
          <w:t>116</w:t>
        </w:r>
        <w:r w:rsidR="004B127F" w:rsidRPr="006E348D">
          <w:rPr>
            <w:rStyle w:val="af2"/>
            <w:rFonts w:hint="eastAsia"/>
            <w:noProof/>
          </w:rPr>
          <w:t>年起繳納，允宜持續關注該公司營運情形並適時收取回饋金，俾增裕基金收入</w:t>
        </w:r>
        <w:r w:rsidR="004B127F">
          <w:rPr>
            <w:noProof/>
            <w:webHidden/>
          </w:rPr>
          <w:tab/>
        </w:r>
        <w:r w:rsidR="004B127F">
          <w:rPr>
            <w:noProof/>
            <w:webHidden/>
          </w:rPr>
          <w:fldChar w:fldCharType="begin"/>
        </w:r>
        <w:r w:rsidR="004B127F">
          <w:rPr>
            <w:noProof/>
            <w:webHidden/>
          </w:rPr>
          <w:instrText xml:space="preserve"> PAGEREF _Toc193394392 \h </w:instrText>
        </w:r>
        <w:r w:rsidR="004B127F">
          <w:rPr>
            <w:noProof/>
            <w:webHidden/>
          </w:rPr>
        </w:r>
        <w:r w:rsidR="004B127F">
          <w:rPr>
            <w:noProof/>
            <w:webHidden/>
          </w:rPr>
          <w:fldChar w:fldCharType="separate"/>
        </w:r>
        <w:r w:rsidR="004B127F">
          <w:rPr>
            <w:noProof/>
            <w:webHidden/>
          </w:rPr>
          <w:t>2</w:t>
        </w:r>
        <w:r w:rsidR="004B127F">
          <w:rPr>
            <w:noProof/>
            <w:webHidden/>
          </w:rPr>
          <w:fldChar w:fldCharType="end"/>
        </w:r>
      </w:hyperlink>
    </w:p>
    <w:p w:rsidR="00CF09BC" w:rsidRDefault="007F7156" w:rsidP="00262E90">
      <w:pPr>
        <w:pStyle w:val="23"/>
        <w:rPr>
          <w:rFonts w:hAnsi="標楷體"/>
        </w:rPr>
        <w:sectPr w:rsidR="00CF09BC" w:rsidSect="00FE405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>
        <w:rPr>
          <w:rStyle w:val="af2"/>
          <w:noProof/>
          <w:szCs w:val="24"/>
        </w:rPr>
        <w:fldChar w:fldCharType="end"/>
      </w:r>
    </w:p>
    <w:p w:rsidR="00F92BA9" w:rsidRPr="009C60E0" w:rsidRDefault="00925CF7" w:rsidP="00700F93">
      <w:pPr>
        <w:pStyle w:val="aa"/>
        <w:rPr>
          <w:color w:val="000000"/>
        </w:rPr>
      </w:pPr>
      <w:r w:rsidRPr="00925CF7">
        <w:rPr>
          <w:rFonts w:hint="eastAsia"/>
        </w:rPr>
        <w:lastRenderedPageBreak/>
        <w:t>中央政府債務基金、</w:t>
      </w:r>
      <w:r w:rsidR="002E1606" w:rsidRPr="002E1606">
        <w:rPr>
          <w:rFonts w:hint="eastAsia"/>
        </w:rPr>
        <w:t>行政院公營事業</w:t>
      </w:r>
      <w:r w:rsidR="002E1606" w:rsidRPr="009C60E0">
        <w:rPr>
          <w:rFonts w:hint="eastAsia"/>
          <w:color w:val="000000"/>
        </w:rPr>
        <w:t>民營化基金</w:t>
      </w:r>
      <w:r w:rsidR="00DF25BE" w:rsidRPr="009C60E0">
        <w:rPr>
          <w:rFonts w:hint="eastAsia"/>
          <w:color w:val="000000"/>
        </w:rPr>
        <w:t>1</w:t>
      </w:r>
      <w:r w:rsidR="004A483D" w:rsidRPr="009C60E0">
        <w:rPr>
          <w:rFonts w:hint="eastAsia"/>
          <w:color w:val="000000"/>
        </w:rPr>
        <w:t>1</w:t>
      </w:r>
      <w:r w:rsidR="004D52F6">
        <w:rPr>
          <w:rFonts w:hint="eastAsia"/>
          <w:color w:val="000000"/>
        </w:rPr>
        <w:t>2</w:t>
      </w:r>
      <w:r w:rsidRPr="009C60E0">
        <w:rPr>
          <w:rFonts w:hint="eastAsia"/>
          <w:color w:val="000000"/>
        </w:rPr>
        <w:t>年度</w:t>
      </w:r>
      <w:r w:rsidR="00904F05" w:rsidRPr="009C60E0">
        <w:rPr>
          <w:rFonts w:hint="eastAsia"/>
          <w:color w:val="000000"/>
        </w:rPr>
        <w:t>決</w:t>
      </w:r>
      <w:r w:rsidRPr="009C60E0">
        <w:rPr>
          <w:rFonts w:hint="eastAsia"/>
          <w:color w:val="000000"/>
        </w:rPr>
        <w:t>算評估報告</w:t>
      </w:r>
    </w:p>
    <w:p w:rsidR="00613FBE" w:rsidRPr="00EA3AA0" w:rsidRDefault="00613FBE" w:rsidP="00EA3AA0">
      <w:pPr>
        <w:pStyle w:val="16"/>
        <w:ind w:left="567" w:hanging="567"/>
        <w:rPr>
          <w:rStyle w:val="160"/>
          <w:b/>
          <w:snapToGrid w:val="0"/>
          <w:sz w:val="28"/>
          <w:szCs w:val="28"/>
        </w:rPr>
      </w:pPr>
      <w:bookmarkStart w:id="1" w:name="_Toc193394389"/>
      <w:r w:rsidRPr="00EA3AA0">
        <w:rPr>
          <w:rFonts w:hint="eastAsia"/>
          <w:sz w:val="28"/>
          <w:szCs w:val="28"/>
        </w:rPr>
        <w:t>壹、中央政府債務基金</w:t>
      </w:r>
      <w:bookmarkEnd w:id="1"/>
    </w:p>
    <w:p w:rsidR="00BD6AEA" w:rsidRPr="00C873A3" w:rsidRDefault="00613FBE" w:rsidP="00BD6AEA">
      <w:pPr>
        <w:pStyle w:val="14"/>
        <w:ind w:left="567" w:hanging="567"/>
        <w:rPr>
          <w:rFonts w:hAnsi="標楷體"/>
          <w:bCs/>
        </w:rPr>
      </w:pPr>
      <w:bookmarkStart w:id="2" w:name="_Toc193394390"/>
      <w:r>
        <w:rPr>
          <w:rFonts w:hAnsi="標楷體" w:hint="eastAsia"/>
          <w:szCs w:val="28"/>
        </w:rPr>
        <w:t>一</w:t>
      </w:r>
      <w:r w:rsidRPr="001A0ADC">
        <w:rPr>
          <w:rFonts w:hAnsi="標楷體" w:hint="eastAsia"/>
          <w:szCs w:val="28"/>
        </w:rPr>
        <w:t>、</w:t>
      </w:r>
      <w:r w:rsidR="00A31EA2" w:rsidRPr="004B2C7E">
        <w:rPr>
          <w:rFonts w:hAnsi="標楷體" w:hint="eastAsia"/>
        </w:rPr>
        <w:t>近3年度</w:t>
      </w:r>
      <w:r w:rsidR="00A31EA2">
        <w:rPr>
          <w:rFonts w:hAnsi="標楷體" w:hint="eastAsia"/>
        </w:rPr>
        <w:t>基金來源及用途，其</w:t>
      </w:r>
      <w:r w:rsidR="00A31EA2" w:rsidRPr="004B2C7E">
        <w:rPr>
          <w:rFonts w:hAnsi="標楷體" w:hint="eastAsia"/>
        </w:rPr>
        <w:t>預算及決算之差異比率均逾10%</w:t>
      </w:r>
      <w:r w:rsidR="00A31EA2">
        <w:rPr>
          <w:rFonts w:hAnsi="標楷體" w:hint="eastAsia"/>
        </w:rPr>
        <w:t>，</w:t>
      </w:r>
      <w:r w:rsidR="00A31EA2" w:rsidRPr="004B2C7E">
        <w:rPr>
          <w:rFonts w:hAnsi="標楷體" w:hint="eastAsia"/>
        </w:rPr>
        <w:t>允宜檢討改進</w:t>
      </w:r>
      <w:bookmarkEnd w:id="2"/>
    </w:p>
    <w:p w:rsidR="00150F36" w:rsidRDefault="00157DE4" w:rsidP="003128A5">
      <w:pPr>
        <w:ind w:left="566" w:firstLine="566"/>
      </w:pPr>
      <w:r w:rsidRPr="00157DE4">
        <w:rPr>
          <w:rFonts w:hint="eastAsia"/>
          <w:snapToGrid/>
        </w:rPr>
        <w:t>中央政府債務基金</w:t>
      </w:r>
      <w:r>
        <w:rPr>
          <w:rFonts w:hint="eastAsia"/>
          <w:snapToGrid/>
        </w:rPr>
        <w:t>(下稱</w:t>
      </w:r>
      <w:r w:rsidR="00A31EA2">
        <w:rPr>
          <w:rFonts w:hint="eastAsia"/>
          <w:snapToGrid/>
        </w:rPr>
        <w:t>債務</w:t>
      </w:r>
      <w:r w:rsidR="00A31EA2" w:rsidRPr="009F3A40">
        <w:rPr>
          <w:rFonts w:hint="eastAsia"/>
          <w:snapToGrid/>
        </w:rPr>
        <w:t>基金</w:t>
      </w:r>
      <w:r>
        <w:rPr>
          <w:rFonts w:hint="eastAsia"/>
          <w:snapToGrid/>
        </w:rPr>
        <w:t xml:space="preserve">) </w:t>
      </w:r>
      <w:r w:rsidR="00A31EA2">
        <w:rPr>
          <w:rFonts w:hint="eastAsia"/>
        </w:rPr>
        <w:t>112</w:t>
      </w:r>
      <w:r w:rsidR="00A31EA2" w:rsidRPr="004D03D1">
        <w:rPr>
          <w:rFonts w:hint="eastAsia"/>
        </w:rPr>
        <w:t>年度預算編列基金來源</w:t>
      </w:r>
      <w:r w:rsidR="00A31EA2">
        <w:rPr>
          <w:rFonts w:hint="eastAsia"/>
        </w:rPr>
        <w:t>及用途</w:t>
      </w:r>
      <w:r w:rsidR="00A31EA2">
        <w:rPr>
          <w:rFonts w:hint="eastAsia"/>
          <w:snapToGrid/>
        </w:rPr>
        <w:t>分別為8,728億8</w:t>
      </w:r>
      <w:r w:rsidR="00A31EA2">
        <w:rPr>
          <w:snapToGrid/>
        </w:rPr>
        <w:t>,471</w:t>
      </w:r>
      <w:r w:rsidR="00A31EA2">
        <w:rPr>
          <w:rFonts w:hint="eastAsia"/>
          <w:snapToGrid/>
        </w:rPr>
        <w:t>萬5千元及8,728億8</w:t>
      </w:r>
      <w:r w:rsidR="00A31EA2">
        <w:rPr>
          <w:snapToGrid/>
        </w:rPr>
        <w:t>,4</w:t>
      </w:r>
      <w:r w:rsidR="00A31EA2">
        <w:rPr>
          <w:rFonts w:hint="eastAsia"/>
          <w:snapToGrid/>
        </w:rPr>
        <w:t>4</w:t>
      </w:r>
      <w:r w:rsidR="00A31EA2">
        <w:rPr>
          <w:snapToGrid/>
        </w:rPr>
        <w:t>1</w:t>
      </w:r>
      <w:r w:rsidR="00A31EA2">
        <w:rPr>
          <w:rFonts w:hint="eastAsia"/>
          <w:snapToGrid/>
        </w:rPr>
        <w:t>萬5千元，決算數均較預算數減少1,198億餘元。經查：</w:t>
      </w:r>
    </w:p>
    <w:p w:rsidR="00150F36" w:rsidRPr="00B717FC" w:rsidRDefault="00150F36" w:rsidP="00150F36">
      <w:pPr>
        <w:pStyle w:val="a4"/>
        <w:ind w:left="849" w:hanging="283"/>
        <w:rPr>
          <w:b/>
        </w:rPr>
      </w:pPr>
      <w:r w:rsidRPr="00B717FC">
        <w:rPr>
          <w:rFonts w:hint="eastAsia"/>
          <w:b/>
        </w:rPr>
        <w:t>(一)</w:t>
      </w:r>
      <w:r w:rsidR="00A31EA2">
        <w:rPr>
          <w:rFonts w:hAnsi="標楷體" w:hint="eastAsia"/>
          <w:b/>
        </w:rPr>
        <w:t>近3年度基金來源及基金</w:t>
      </w:r>
      <w:r w:rsidR="00A31EA2" w:rsidRPr="00F907CF">
        <w:rPr>
          <w:rFonts w:hAnsi="標楷體" w:hint="eastAsia"/>
          <w:b/>
        </w:rPr>
        <w:t>用途</w:t>
      </w:r>
      <w:r w:rsidR="00A31EA2">
        <w:rPr>
          <w:rFonts w:hAnsi="標楷體" w:hint="eastAsia"/>
          <w:b/>
        </w:rPr>
        <w:t>預算數逐年</w:t>
      </w:r>
      <w:r w:rsidR="00A31EA2" w:rsidRPr="00871F11">
        <w:rPr>
          <w:rFonts w:hAnsi="標楷體" w:hint="eastAsia"/>
          <w:b/>
        </w:rPr>
        <w:t>增加</w:t>
      </w:r>
      <w:r w:rsidR="00A22CA4">
        <w:rPr>
          <w:rFonts w:hAnsi="標楷體" w:hint="eastAsia"/>
          <w:b/>
        </w:rPr>
        <w:t>，</w:t>
      </w:r>
      <w:r w:rsidR="00157DE4">
        <w:rPr>
          <w:rFonts w:hAnsi="標楷體" w:hint="eastAsia"/>
          <w:b/>
        </w:rPr>
        <w:t>基金規模逐年增加</w:t>
      </w:r>
    </w:p>
    <w:p w:rsidR="00A31EA2" w:rsidRDefault="00A31EA2" w:rsidP="00A31EA2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從債務基金近3年度(110</w:t>
      </w:r>
      <w:r w:rsidRPr="00F907CF">
        <w:rPr>
          <w:rFonts w:hAnsi="標楷體" w:hint="eastAsia"/>
        </w:rPr>
        <w:t>至11</w:t>
      </w:r>
      <w:r>
        <w:rPr>
          <w:rFonts w:hAnsi="標楷體" w:hint="eastAsia"/>
        </w:rPr>
        <w:t>2</w:t>
      </w:r>
      <w:r w:rsidRPr="00F907CF">
        <w:rPr>
          <w:rFonts w:hAnsi="標楷體" w:hint="eastAsia"/>
        </w:rPr>
        <w:t>年度</w:t>
      </w:r>
      <w:r>
        <w:rPr>
          <w:rFonts w:hAnsi="標楷體" w:hint="eastAsia"/>
        </w:rPr>
        <w:t>，以下同)基金來源及用途等以觀(詳表1)，基金來源預算數自110年度之7,</w:t>
      </w:r>
      <w:r>
        <w:rPr>
          <w:rFonts w:hAnsi="標楷體"/>
        </w:rPr>
        <w:t>4</w:t>
      </w:r>
      <w:r>
        <w:rPr>
          <w:rFonts w:hAnsi="標楷體" w:hint="eastAsia"/>
        </w:rPr>
        <w:t>35億8,197萬6千元，逐年上升至112年度之8</w:t>
      </w:r>
      <w:r>
        <w:rPr>
          <w:rFonts w:hAnsi="標楷體"/>
        </w:rPr>
        <w:t>,</w:t>
      </w:r>
      <w:r>
        <w:rPr>
          <w:rFonts w:hAnsi="標楷體" w:hint="eastAsia"/>
        </w:rPr>
        <w:t>728億8,471萬5千元，3年間增加1</w:t>
      </w:r>
      <w:r>
        <w:rPr>
          <w:rFonts w:hAnsi="標楷體"/>
        </w:rPr>
        <w:t>,</w:t>
      </w:r>
      <w:r>
        <w:rPr>
          <w:rFonts w:hAnsi="標楷體" w:hint="eastAsia"/>
        </w:rPr>
        <w:t>293億273萬9千元，增幅17.4%。同期間基金用途預算數自110年度之7,</w:t>
      </w:r>
      <w:r>
        <w:rPr>
          <w:rFonts w:hAnsi="標楷體"/>
        </w:rPr>
        <w:t>4</w:t>
      </w:r>
      <w:r>
        <w:rPr>
          <w:rFonts w:hAnsi="標楷體" w:hint="eastAsia"/>
        </w:rPr>
        <w:t>35億7,839萬4千元，逐年上升至112年度之8</w:t>
      </w:r>
      <w:r>
        <w:rPr>
          <w:rFonts w:hAnsi="標楷體"/>
        </w:rPr>
        <w:t>,</w:t>
      </w:r>
      <w:r>
        <w:rPr>
          <w:rFonts w:hAnsi="標楷體" w:hint="eastAsia"/>
        </w:rPr>
        <w:t>728億8,441萬5千元，3年間增加1</w:t>
      </w:r>
      <w:r>
        <w:rPr>
          <w:rFonts w:hAnsi="標楷體"/>
        </w:rPr>
        <w:t>,</w:t>
      </w:r>
      <w:r>
        <w:rPr>
          <w:rFonts w:hAnsi="標楷體" w:hint="eastAsia"/>
        </w:rPr>
        <w:t>293億602萬1千元，增幅同為</w:t>
      </w:r>
      <w:r w:rsidR="00A22CA4">
        <w:rPr>
          <w:rFonts w:hAnsi="標楷體" w:hint="eastAsia"/>
        </w:rPr>
        <w:t>17.4</w:t>
      </w:r>
      <w:r>
        <w:rPr>
          <w:rFonts w:hAnsi="標楷體" w:hint="eastAsia"/>
        </w:rPr>
        <w:t>%</w:t>
      </w:r>
      <w:r w:rsidR="00157DE4">
        <w:rPr>
          <w:rFonts w:hAnsi="標楷體" w:hint="eastAsia"/>
        </w:rPr>
        <w:t>。顯示</w:t>
      </w:r>
      <w:r>
        <w:rPr>
          <w:rFonts w:hAnsi="標楷體" w:hint="eastAsia"/>
        </w:rPr>
        <w:t>基金規模</w:t>
      </w:r>
      <w:r w:rsidR="00157DE4">
        <w:rPr>
          <w:rFonts w:hAnsi="標楷體" w:hint="eastAsia"/>
        </w:rPr>
        <w:t>預算數</w:t>
      </w:r>
      <w:r>
        <w:rPr>
          <w:rFonts w:hAnsi="標楷體" w:hint="eastAsia"/>
        </w:rPr>
        <w:t>逐</w:t>
      </w:r>
      <w:r w:rsidR="00157DE4">
        <w:rPr>
          <w:rFonts w:hAnsi="標楷體" w:hint="eastAsia"/>
        </w:rPr>
        <w:t>年增加，迄112年底止，已逾8</w:t>
      </w:r>
      <w:r w:rsidR="00157DE4">
        <w:rPr>
          <w:rFonts w:hAnsi="標楷體"/>
        </w:rPr>
        <w:t>,700</w:t>
      </w:r>
      <w:r w:rsidR="00157DE4">
        <w:rPr>
          <w:rFonts w:hAnsi="標楷體" w:hint="eastAsia"/>
        </w:rPr>
        <w:t>億餘元</w:t>
      </w:r>
      <w:r>
        <w:rPr>
          <w:rFonts w:hAnsi="標楷體" w:hint="eastAsia"/>
        </w:rPr>
        <w:t>。</w:t>
      </w:r>
    </w:p>
    <w:p w:rsidR="00A31EA2" w:rsidRPr="00D03337" w:rsidRDefault="00A31EA2" w:rsidP="00A31EA2">
      <w:pPr>
        <w:widowControl/>
        <w:spacing w:beforeLines="5" w:before="25"/>
        <w:ind w:leftChars="0" w:left="564" w:hangingChars="199" w:hanging="564"/>
        <w:rPr>
          <w:rFonts w:hAnsi="標楷體"/>
          <w:sz w:val="24"/>
          <w:szCs w:val="22"/>
        </w:rPr>
      </w:pPr>
      <w:r w:rsidRPr="00D03337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 債務基金1</w:t>
      </w:r>
      <w:r>
        <w:rPr>
          <w:rFonts w:hAnsi="標楷體"/>
          <w:b/>
        </w:rPr>
        <w:t>10</w:t>
      </w:r>
      <w:r>
        <w:rPr>
          <w:rFonts w:hAnsi="標楷體" w:hint="eastAsia"/>
          <w:b/>
        </w:rPr>
        <w:t>至11</w:t>
      </w:r>
      <w:r w:rsidR="00A22CA4">
        <w:rPr>
          <w:rFonts w:hAnsi="標楷體" w:hint="eastAsia"/>
          <w:b/>
        </w:rPr>
        <w:t>2</w:t>
      </w:r>
      <w:r>
        <w:rPr>
          <w:rFonts w:hAnsi="標楷體" w:hint="eastAsia"/>
          <w:b/>
        </w:rPr>
        <w:t xml:space="preserve">年度基金來源及用途概況表 </w:t>
      </w:r>
      <w:r w:rsidRPr="00D03337">
        <w:rPr>
          <w:rFonts w:hAnsi="標楷體" w:hint="eastAsia"/>
          <w:sz w:val="24"/>
          <w:szCs w:val="22"/>
        </w:rPr>
        <w:t>單位：</w:t>
      </w:r>
      <w:r>
        <w:rPr>
          <w:rFonts w:hAnsi="標楷體" w:hint="eastAsia"/>
          <w:sz w:val="24"/>
          <w:szCs w:val="22"/>
        </w:rPr>
        <w:t>新臺幣千元</w:t>
      </w:r>
    </w:p>
    <w:tbl>
      <w:tblPr>
        <w:tblW w:w="852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2"/>
        <w:gridCol w:w="1299"/>
        <w:gridCol w:w="1300"/>
        <w:gridCol w:w="1299"/>
        <w:gridCol w:w="1300"/>
        <w:gridCol w:w="1299"/>
        <w:gridCol w:w="1441"/>
      </w:tblGrid>
      <w:tr w:rsidR="00A31EA2" w:rsidRPr="00D03337" w:rsidTr="00A22CA4">
        <w:trPr>
          <w:trHeight w:val="360"/>
          <w:tblHeader/>
        </w:trPr>
        <w:tc>
          <w:tcPr>
            <w:tcW w:w="582" w:type="dxa"/>
            <w:vMerge w:val="restart"/>
            <w:shd w:val="clear" w:color="auto" w:fill="auto"/>
            <w:noWrap/>
            <w:vAlign w:val="center"/>
          </w:tcPr>
          <w:p w:rsidR="00A31EA2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color w:val="000000"/>
                <w:kern w:val="0"/>
                <w:sz w:val="24"/>
              </w:rPr>
              <w:t>年</w:t>
            </w:r>
          </w:p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color w:val="000000"/>
                <w:kern w:val="0"/>
                <w:sz w:val="24"/>
              </w:rPr>
              <w:t>度</w:t>
            </w:r>
          </w:p>
        </w:tc>
        <w:tc>
          <w:tcPr>
            <w:tcW w:w="3898" w:type="dxa"/>
            <w:gridSpan w:val="3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基金來源</w:t>
            </w:r>
          </w:p>
        </w:tc>
        <w:tc>
          <w:tcPr>
            <w:tcW w:w="4040" w:type="dxa"/>
            <w:gridSpan w:val="3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基金用途</w:t>
            </w:r>
          </w:p>
        </w:tc>
      </w:tr>
      <w:tr w:rsidR="00A31EA2" w:rsidRPr="00D03337" w:rsidTr="00A22CA4">
        <w:trPr>
          <w:trHeight w:val="360"/>
          <w:tblHeader/>
        </w:trPr>
        <w:tc>
          <w:tcPr>
            <w:tcW w:w="582" w:type="dxa"/>
            <w:vMerge/>
            <w:shd w:val="clear" w:color="auto" w:fill="auto"/>
            <w:noWrap/>
            <w:vAlign w:val="center"/>
          </w:tcPr>
          <w:p w:rsidR="00A31EA2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color w:val="000000"/>
                <w:kern w:val="0"/>
                <w:sz w:val="24"/>
              </w:rPr>
            </w:pP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預算數A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決算數B</w:t>
            </w:r>
          </w:p>
        </w:tc>
        <w:tc>
          <w:tcPr>
            <w:tcW w:w="1299" w:type="dxa"/>
            <w:vAlign w:val="center"/>
          </w:tcPr>
          <w:p w:rsidR="00A31EA2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B</w:t>
            </w:r>
            <w:r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  <w:t>-A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預算數C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b/>
                <w:bCs/>
                <w:color w:val="000000"/>
                <w:kern w:val="0"/>
                <w:sz w:val="24"/>
              </w:rPr>
              <w:t>決算數D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</w:pPr>
            <w:r>
              <w:rPr>
                <w:rFonts w:hAnsi="標楷體" w:cs="新細明體"/>
                <w:b/>
                <w:bCs/>
                <w:color w:val="000000"/>
                <w:kern w:val="0"/>
                <w:sz w:val="24"/>
              </w:rPr>
              <w:t>D-C</w:t>
            </w:r>
          </w:p>
        </w:tc>
      </w:tr>
      <w:tr w:rsidR="00A31EA2" w:rsidRPr="00D03337" w:rsidTr="00A22CA4">
        <w:trPr>
          <w:trHeight w:val="329"/>
        </w:trPr>
        <w:tc>
          <w:tcPr>
            <w:tcW w:w="582" w:type="dxa"/>
            <w:shd w:val="clear" w:color="auto" w:fill="auto"/>
            <w:noWrap/>
            <w:vAlign w:val="center"/>
          </w:tcPr>
          <w:p w:rsidR="00A31EA2" w:rsidRPr="00D03337" w:rsidRDefault="00A31EA2" w:rsidP="002872EE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color w:val="000000"/>
                <w:kern w:val="0"/>
                <w:sz w:val="24"/>
              </w:rPr>
            </w:pPr>
            <w:r>
              <w:rPr>
                <w:rFonts w:hAnsi="標楷體" w:cs="新細明體" w:hint="eastAsia"/>
                <w:color w:val="000000"/>
                <w:kern w:val="0"/>
                <w:sz w:val="24"/>
              </w:rPr>
              <w:t>110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743,581,976 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901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145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888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157,563,912 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578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394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901,145,453 </w:t>
            </w:r>
          </w:p>
        </w:tc>
        <w:tc>
          <w:tcPr>
            <w:tcW w:w="1441" w:type="dxa"/>
            <w:shd w:val="clear" w:color="auto" w:fill="auto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157,567,059 </w:t>
            </w:r>
          </w:p>
        </w:tc>
      </w:tr>
      <w:tr w:rsidR="00A31EA2" w:rsidRPr="00D03337" w:rsidTr="00A22CA4">
        <w:trPr>
          <w:trHeight w:val="329"/>
        </w:trPr>
        <w:tc>
          <w:tcPr>
            <w:tcW w:w="582" w:type="dxa"/>
            <w:shd w:val="clear" w:color="000000" w:fill="FFFFFF"/>
            <w:noWrap/>
            <w:vAlign w:val="center"/>
          </w:tcPr>
          <w:p w:rsidR="00A31EA2" w:rsidRPr="00D03337" w:rsidRDefault="00A31EA2" w:rsidP="002872EE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 w:hint="eastAsia"/>
                <w:kern w:val="0"/>
                <w:sz w:val="24"/>
              </w:rPr>
              <w:t>111</w:t>
            </w:r>
          </w:p>
        </w:tc>
        <w:tc>
          <w:tcPr>
            <w:tcW w:w="1299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760,339,854 </w:t>
            </w:r>
          </w:p>
        </w:tc>
        <w:tc>
          <w:tcPr>
            <w:tcW w:w="1300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915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015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261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shd w:val="clear" w:color="000000" w:fill="FFFFFF"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>154,675,40</w:t>
            </w:r>
            <w:r>
              <w:rPr>
                <w:rFonts w:hint="eastAsia"/>
                <w:sz w:val="20"/>
                <w:szCs w:val="20"/>
              </w:rPr>
              <w:t>6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0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760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239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419</w:t>
            </w:r>
            <w:r w:rsidRPr="00375DA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9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915,014,388 </w:t>
            </w:r>
          </w:p>
        </w:tc>
        <w:tc>
          <w:tcPr>
            <w:tcW w:w="1441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 w:rsidRPr="00375DA6">
              <w:rPr>
                <w:sz w:val="20"/>
                <w:szCs w:val="20"/>
              </w:rPr>
              <w:t xml:space="preserve">154,774,969 </w:t>
            </w:r>
          </w:p>
        </w:tc>
      </w:tr>
      <w:tr w:rsidR="00A31EA2" w:rsidRPr="00D03337" w:rsidTr="00A22CA4">
        <w:trPr>
          <w:trHeight w:val="329"/>
        </w:trPr>
        <w:tc>
          <w:tcPr>
            <w:tcW w:w="582" w:type="dxa"/>
            <w:shd w:val="clear" w:color="000000" w:fill="FFFFFF"/>
            <w:noWrap/>
            <w:vAlign w:val="center"/>
          </w:tcPr>
          <w:p w:rsidR="00A31EA2" w:rsidRPr="00D03337" w:rsidRDefault="00A31EA2" w:rsidP="002872EE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 w:cs="新細明體"/>
                <w:kern w:val="0"/>
                <w:sz w:val="24"/>
              </w:rPr>
            </w:pPr>
            <w:r>
              <w:rPr>
                <w:rFonts w:hAnsi="標楷體" w:cs="新細明體" w:hint="eastAsia"/>
                <w:kern w:val="0"/>
                <w:sz w:val="24"/>
              </w:rPr>
              <w:t>112</w:t>
            </w:r>
          </w:p>
        </w:tc>
        <w:tc>
          <w:tcPr>
            <w:tcW w:w="1299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72,884,715</w:t>
            </w:r>
          </w:p>
        </w:tc>
        <w:tc>
          <w:tcPr>
            <w:tcW w:w="1300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pStyle w:val="14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065</w:t>
            </w:r>
            <w:r w:rsidRPr="00375D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24</w:t>
            </w:r>
            <w:r w:rsidRPr="00375DA6">
              <w:rPr>
                <w:sz w:val="20"/>
                <w:szCs w:val="20"/>
              </w:rPr>
              <w:t>5</w:t>
            </w:r>
          </w:p>
        </w:tc>
        <w:tc>
          <w:tcPr>
            <w:tcW w:w="1299" w:type="dxa"/>
            <w:shd w:val="clear" w:color="000000" w:fill="FFFFFF"/>
            <w:vAlign w:val="center"/>
          </w:tcPr>
          <w:p w:rsidR="00A31EA2" w:rsidRPr="00375DA6" w:rsidRDefault="00A31EA2" w:rsidP="002872EE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-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119,819,470</w:t>
            </w:r>
          </w:p>
        </w:tc>
        <w:tc>
          <w:tcPr>
            <w:tcW w:w="1300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8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72,884,415</w:t>
            </w:r>
          </w:p>
        </w:tc>
        <w:tc>
          <w:tcPr>
            <w:tcW w:w="1299" w:type="dxa"/>
            <w:shd w:val="clear" w:color="000000" w:fill="FFFFFF"/>
            <w:noWrap/>
            <w:vAlign w:val="center"/>
          </w:tcPr>
          <w:p w:rsidR="00A31EA2" w:rsidRPr="00375DA6" w:rsidRDefault="00A31EA2" w:rsidP="002872EE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0"/>
                <w:szCs w:val="20"/>
              </w:rPr>
            </w:pPr>
            <w:r>
              <w:rPr>
                <w:rFonts w:hAnsi="標楷體" w:cs="新細明體" w:hint="eastAsia"/>
                <w:kern w:val="0"/>
                <w:sz w:val="20"/>
                <w:szCs w:val="20"/>
              </w:rPr>
              <w:t>7</w:t>
            </w:r>
            <w:r>
              <w:rPr>
                <w:rFonts w:hAnsi="標楷體" w:cs="新細明體"/>
                <w:kern w:val="0"/>
                <w:sz w:val="20"/>
                <w:szCs w:val="20"/>
              </w:rPr>
              <w:t>53,062,677</w:t>
            </w:r>
          </w:p>
        </w:tc>
        <w:tc>
          <w:tcPr>
            <w:tcW w:w="1441" w:type="dxa"/>
            <w:shd w:val="clear" w:color="000000" w:fill="FFFFFF"/>
            <w:noWrap/>
            <w:vAlign w:val="center"/>
          </w:tcPr>
          <w:p w:rsidR="00A31EA2" w:rsidRPr="00D03337" w:rsidRDefault="00A31EA2" w:rsidP="002872EE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/>
                <w:kern w:val="0"/>
                <w:sz w:val="24"/>
              </w:rPr>
            </w:pPr>
            <w:r w:rsidRPr="00737A21">
              <w:rPr>
                <w:rFonts w:hint="eastAsia"/>
                <w:sz w:val="20"/>
                <w:szCs w:val="20"/>
              </w:rPr>
              <w:t>-</w:t>
            </w:r>
            <w:r w:rsidRPr="00737A21">
              <w:rPr>
                <w:sz w:val="20"/>
                <w:szCs w:val="20"/>
              </w:rPr>
              <w:t>119,821,738</w:t>
            </w:r>
          </w:p>
        </w:tc>
      </w:tr>
    </w:tbl>
    <w:p w:rsidR="00150F36" w:rsidRDefault="00A31EA2" w:rsidP="00A22CA4">
      <w:pPr>
        <w:pStyle w:val="142"/>
        <w:ind w:left="1216" w:hangingChars="500" w:hanging="1216"/>
      </w:pPr>
      <w:r w:rsidRPr="00D03337">
        <w:rPr>
          <w:rFonts w:hint="eastAsia"/>
        </w:rPr>
        <w:t>資料來源</w:t>
      </w:r>
      <w:r w:rsidRPr="00BF7DE9">
        <w:rPr>
          <w:rFonts w:hint="eastAsia"/>
        </w:rPr>
        <w:t>：</w:t>
      </w:r>
      <w:r w:rsidR="00A22CA4">
        <w:rPr>
          <w:rFonts w:hint="eastAsia"/>
        </w:rPr>
        <w:t>債務基金110至112年度決算書</w:t>
      </w:r>
      <w:r w:rsidR="00A22CA4" w:rsidRPr="00D03337">
        <w:rPr>
          <w:rFonts w:hint="eastAsia"/>
        </w:rPr>
        <w:t>。</w:t>
      </w:r>
    </w:p>
    <w:p w:rsidR="00FF2435" w:rsidRDefault="00FF2435" w:rsidP="00FF2435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r w:rsidR="00A22CA4">
        <w:rPr>
          <w:rFonts w:hAnsi="標楷體" w:hint="eastAsia"/>
          <w:b/>
        </w:rPr>
        <w:t>110至112年度基金來源及用途預、決算數差異比率均超逾10%，容有改善空間</w:t>
      </w:r>
    </w:p>
    <w:p w:rsidR="008E79D3" w:rsidRDefault="00A22CA4" w:rsidP="00A22CA4">
      <w:pPr>
        <w:pStyle w:val="21"/>
        <w:ind w:left="850" w:firstLine="566"/>
      </w:pPr>
      <w:r>
        <w:rPr>
          <w:rFonts w:hAnsi="標楷體" w:hint="eastAsia"/>
        </w:rPr>
        <w:lastRenderedPageBreak/>
        <w:t>從債務基金近3年度基金來源及用途預、決算</w:t>
      </w:r>
      <w:r w:rsidR="00157DE4">
        <w:rPr>
          <w:rFonts w:hAnsi="標楷體" w:hint="eastAsia"/>
        </w:rPr>
        <w:t>差異</w:t>
      </w:r>
      <w:r>
        <w:rPr>
          <w:rFonts w:hAnsi="標楷體" w:hint="eastAsia"/>
        </w:rPr>
        <w:t>情形(詳表1)</w:t>
      </w:r>
      <w:r w:rsidR="00157DE4">
        <w:rPr>
          <w:rFonts w:hAnsi="標楷體" w:hint="eastAsia"/>
        </w:rPr>
        <w:t>觀察</w:t>
      </w:r>
      <w:r>
        <w:rPr>
          <w:rFonts w:hAnsi="標楷體" w:hint="eastAsia"/>
        </w:rPr>
        <w:t>，110年度基金來源、用途預算數均各約7,435億餘元，決算數亦均各為9,</w:t>
      </w:r>
      <w:r>
        <w:rPr>
          <w:rFonts w:hAnsi="標楷體"/>
        </w:rPr>
        <w:t>011</w:t>
      </w:r>
      <w:r>
        <w:rPr>
          <w:rFonts w:hAnsi="標楷體" w:hint="eastAsia"/>
        </w:rPr>
        <w:t>億餘元，較預算數各增加1,575億餘元，增幅21.2%；111年度基金來源決算數較預算數增加1,546億餘元，基金用途決算數較預算數增加1,547億餘元，其決算數增幅均為20.3%；112年度基金來源、用途預算數各約8,728億餘元，決算數各為7,530億餘元，較預算數各減少1,198億餘元，減幅均為13.7%。是以，債務基金近3年度基金來源及基金用途預算及決算之差異比率均逾10%，該比率於110及111</w:t>
      </w:r>
      <w:r w:rsidR="00157DE4">
        <w:rPr>
          <w:rFonts w:hAnsi="標楷體" w:hint="eastAsia"/>
        </w:rPr>
        <w:t>年度更高</w:t>
      </w:r>
      <w:r>
        <w:rPr>
          <w:rFonts w:hAnsi="標楷體" w:hint="eastAsia"/>
        </w:rPr>
        <w:t>於20%，</w:t>
      </w:r>
      <w:r w:rsidRPr="00A22CA4">
        <w:rPr>
          <w:rFonts w:hAnsi="標楷體" w:hint="eastAsia"/>
        </w:rPr>
        <w:t>容有改善空間</w:t>
      </w:r>
      <w:r w:rsidRPr="004432FD">
        <w:rPr>
          <w:rFonts w:hAnsi="標楷體" w:hint="eastAsia"/>
        </w:rPr>
        <w:t>。</w:t>
      </w:r>
    </w:p>
    <w:p w:rsidR="00EC4AD5" w:rsidRPr="001A0ADC" w:rsidRDefault="004A483D" w:rsidP="00150F36">
      <w:pPr>
        <w:ind w:left="566" w:firstLine="566"/>
        <w:rPr>
          <w:rFonts w:hAnsi="標楷體"/>
          <w:bCs/>
          <w:sz w:val="24"/>
          <w:szCs w:val="24"/>
        </w:rPr>
      </w:pPr>
      <w:r>
        <w:rPr>
          <w:rFonts w:hint="eastAsia"/>
        </w:rPr>
        <w:t>綜上，</w:t>
      </w:r>
      <w:r w:rsidR="00A22CA4">
        <w:rPr>
          <w:rFonts w:hint="eastAsia"/>
        </w:rPr>
        <w:t>從債務基金110至112年度預決算數以觀，3年間基金來源及用途各增加1,293億餘元，增幅約17.4%，基金規模</w:t>
      </w:r>
      <w:r w:rsidR="00A22CA4" w:rsidRPr="009A3C06">
        <w:rPr>
          <w:rFonts w:hint="eastAsia"/>
        </w:rPr>
        <w:t>逐漸擴大，</w:t>
      </w:r>
      <w:r w:rsidR="00A22CA4">
        <w:rPr>
          <w:rFonts w:hint="eastAsia"/>
        </w:rPr>
        <w:t>112</w:t>
      </w:r>
      <w:r w:rsidR="00A22CA4" w:rsidRPr="009A3C06">
        <w:rPr>
          <w:rFonts w:hint="eastAsia"/>
        </w:rPr>
        <w:t>年度</w:t>
      </w:r>
      <w:r w:rsidR="00A22CA4">
        <w:rPr>
          <w:rFonts w:hint="eastAsia"/>
        </w:rPr>
        <w:t>突破8</w:t>
      </w:r>
      <w:r w:rsidR="00A22CA4" w:rsidRPr="009A3C06">
        <w:rPr>
          <w:rFonts w:hint="eastAsia"/>
        </w:rPr>
        <w:t>千億元</w:t>
      </w:r>
      <w:r w:rsidR="00A22CA4">
        <w:rPr>
          <w:rFonts w:hint="eastAsia"/>
        </w:rPr>
        <w:t>，惟近3年度預算及決算之差異比率均逾10%，</w:t>
      </w:r>
      <w:r w:rsidR="00157DE4">
        <w:rPr>
          <w:rFonts w:hint="eastAsia"/>
        </w:rPr>
        <w:t>顯示債務基金</w:t>
      </w:r>
      <w:r w:rsidR="00A22CA4">
        <w:rPr>
          <w:rFonts w:hint="eastAsia"/>
        </w:rPr>
        <w:t>於預算編列及執行等容有精進之處，</w:t>
      </w:r>
      <w:r w:rsidR="00A22CA4">
        <w:rPr>
          <w:rFonts w:hAnsi="標楷體" w:hint="eastAsia"/>
        </w:rPr>
        <w:t>允宜檢討改進</w:t>
      </w:r>
      <w:r w:rsidR="00A22CA4">
        <w:rPr>
          <w:rFonts w:hint="eastAsia"/>
        </w:rPr>
        <w:t>。</w:t>
      </w:r>
    </w:p>
    <w:p w:rsidR="00615300" w:rsidRDefault="00D461C2" w:rsidP="00856A15">
      <w:pPr>
        <w:ind w:left="566" w:firstLine="566"/>
      </w:pPr>
      <w:r>
        <w:rPr>
          <w:rFonts w:hint="eastAsia"/>
        </w:rPr>
        <w:t xml:space="preserve">     </w:t>
      </w:r>
    </w:p>
    <w:p w:rsidR="00613FBE" w:rsidRPr="00EA3AA0" w:rsidRDefault="00613FBE" w:rsidP="00EA3AA0">
      <w:pPr>
        <w:pStyle w:val="16"/>
        <w:ind w:left="567" w:hanging="567"/>
        <w:rPr>
          <w:sz w:val="28"/>
          <w:szCs w:val="28"/>
        </w:rPr>
      </w:pPr>
      <w:bookmarkStart w:id="3" w:name="_Toc193394391"/>
      <w:r w:rsidRPr="00EA3AA0">
        <w:rPr>
          <w:rFonts w:hint="eastAsia"/>
          <w:sz w:val="28"/>
          <w:szCs w:val="28"/>
        </w:rPr>
        <w:t>貳、行政院公營事業民營化基金</w:t>
      </w:r>
      <w:bookmarkEnd w:id="3"/>
    </w:p>
    <w:p w:rsidR="00F15F8D" w:rsidRDefault="005621DF" w:rsidP="00F15F8D">
      <w:pPr>
        <w:pStyle w:val="14"/>
        <w:ind w:left="567" w:hanging="567"/>
      </w:pPr>
      <w:bookmarkStart w:id="4" w:name="_Toc193394392"/>
      <w:bookmarkStart w:id="5" w:name="_Toc280276607"/>
      <w:bookmarkStart w:id="6" w:name="_Toc24978282"/>
      <w:bookmarkStart w:id="7" w:name="_Toc86678192"/>
      <w:bookmarkStart w:id="8" w:name="_Toc90112561"/>
      <w:bookmarkStart w:id="9" w:name="_Toc150696123"/>
      <w:bookmarkStart w:id="10" w:name="_Toc280276604"/>
      <w:r>
        <w:rPr>
          <w:rFonts w:hint="eastAsia"/>
        </w:rPr>
        <w:t>二、</w:t>
      </w:r>
      <w:r w:rsidR="00A22CA4">
        <w:rPr>
          <w:rFonts w:hint="eastAsia"/>
        </w:rPr>
        <w:t>截至112年底止，民營化基金負債達591億餘元，</w:t>
      </w:r>
      <w:r w:rsidR="00350549">
        <w:rPr>
          <w:rFonts w:hint="eastAsia"/>
        </w:rPr>
        <w:t>惟</w:t>
      </w:r>
      <w:r w:rsidR="005405EF">
        <w:rPr>
          <w:rFonts w:hint="eastAsia"/>
        </w:rPr>
        <w:t>台船公司原預計自111年起繳納</w:t>
      </w:r>
      <w:r w:rsidR="00350549">
        <w:rPr>
          <w:rFonts w:hint="eastAsia"/>
        </w:rPr>
        <w:t>之</w:t>
      </w:r>
      <w:r w:rsidR="005405EF">
        <w:rPr>
          <w:rFonts w:hint="eastAsia"/>
        </w:rPr>
        <w:t>回饋金</w:t>
      </w:r>
      <w:r w:rsidR="00A348BC">
        <w:rPr>
          <w:rFonts w:hint="eastAsia"/>
        </w:rPr>
        <w:t>延至116</w:t>
      </w:r>
      <w:r w:rsidR="00350549">
        <w:rPr>
          <w:rFonts w:hint="eastAsia"/>
        </w:rPr>
        <w:t>年起繳納，允</w:t>
      </w:r>
      <w:r w:rsidR="005405EF">
        <w:rPr>
          <w:rFonts w:hint="eastAsia"/>
        </w:rPr>
        <w:t>宜持續關注該公司營運情形</w:t>
      </w:r>
      <w:r w:rsidR="00350549">
        <w:rPr>
          <w:rFonts w:hint="eastAsia"/>
        </w:rPr>
        <w:t>並適時</w:t>
      </w:r>
      <w:r w:rsidR="00D00079">
        <w:rPr>
          <w:rFonts w:hint="eastAsia"/>
        </w:rPr>
        <w:t>收取</w:t>
      </w:r>
      <w:r w:rsidR="005405EF">
        <w:rPr>
          <w:rFonts w:hint="eastAsia"/>
        </w:rPr>
        <w:t>回饋金，</w:t>
      </w:r>
      <w:r w:rsidR="00A348BC" w:rsidRPr="008C52F1">
        <w:rPr>
          <w:rFonts w:hint="eastAsia"/>
        </w:rPr>
        <w:t>俾增裕</w:t>
      </w:r>
      <w:r w:rsidR="00A348BC">
        <w:rPr>
          <w:rFonts w:hint="eastAsia"/>
        </w:rPr>
        <w:t>基金</w:t>
      </w:r>
      <w:r w:rsidR="00A348BC" w:rsidRPr="008C52F1">
        <w:rPr>
          <w:rFonts w:hint="eastAsia"/>
        </w:rPr>
        <w:t>收入</w:t>
      </w:r>
      <w:bookmarkEnd w:id="4"/>
    </w:p>
    <w:p w:rsidR="007E1121" w:rsidRDefault="00157DE4" w:rsidP="00C87591">
      <w:pPr>
        <w:ind w:left="566" w:firstLine="566"/>
      </w:pPr>
      <w:r w:rsidRPr="00157DE4">
        <w:rPr>
          <w:rFonts w:hint="eastAsia"/>
        </w:rPr>
        <w:t>行政院公營事業民營化基金</w:t>
      </w:r>
      <w:r>
        <w:rPr>
          <w:rFonts w:hint="eastAsia"/>
        </w:rPr>
        <w:t>(下稱</w:t>
      </w:r>
      <w:r w:rsidR="004B7F79" w:rsidRPr="004B7F79">
        <w:rPr>
          <w:rFonts w:hint="eastAsia"/>
        </w:rPr>
        <w:t>民營化基金</w:t>
      </w:r>
      <w:r>
        <w:rPr>
          <w:rFonts w:hint="eastAsia"/>
        </w:rPr>
        <w:t xml:space="preserve">) </w:t>
      </w:r>
      <w:r w:rsidR="004B7F79">
        <w:rPr>
          <w:rFonts w:hint="eastAsia"/>
        </w:rPr>
        <w:t>11</w:t>
      </w:r>
      <w:r w:rsidR="00A22CA4">
        <w:rPr>
          <w:rFonts w:hint="eastAsia"/>
        </w:rPr>
        <w:t>2</w:t>
      </w:r>
      <w:r w:rsidR="004B7F79" w:rsidRPr="004B7F79">
        <w:rPr>
          <w:rFonts w:hint="eastAsia"/>
        </w:rPr>
        <w:t>年度</w:t>
      </w:r>
      <w:r w:rsidR="004B7F79">
        <w:rPr>
          <w:rFonts w:hint="eastAsia"/>
        </w:rPr>
        <w:t>於</w:t>
      </w:r>
      <w:r w:rsidR="004B7F79" w:rsidRPr="004B7F79">
        <w:rPr>
          <w:rFonts w:hint="eastAsia"/>
        </w:rPr>
        <w:t>「基金來源-</w:t>
      </w:r>
      <w:r w:rsidR="00881E7C">
        <w:rPr>
          <w:rFonts w:hint="eastAsia"/>
        </w:rPr>
        <w:t>其他</w:t>
      </w:r>
      <w:r w:rsidR="004B7F79" w:rsidRPr="004B7F79">
        <w:rPr>
          <w:rFonts w:hint="eastAsia"/>
        </w:rPr>
        <w:t>收入」項下編列「</w:t>
      </w:r>
      <w:r w:rsidR="00881E7C">
        <w:rPr>
          <w:rFonts w:hint="eastAsia"/>
        </w:rPr>
        <w:t>雜項</w:t>
      </w:r>
      <w:r w:rsidR="004B7F79" w:rsidRPr="004B7F79">
        <w:rPr>
          <w:rFonts w:hint="eastAsia"/>
        </w:rPr>
        <w:t>收入」</w:t>
      </w:r>
      <w:r w:rsidR="00881E7C">
        <w:rPr>
          <w:rFonts w:hint="eastAsia"/>
        </w:rPr>
        <w:t>3億</w:t>
      </w:r>
      <w:r w:rsidR="00A22CA4">
        <w:rPr>
          <w:rFonts w:hint="eastAsia"/>
        </w:rPr>
        <w:t>3</w:t>
      </w:r>
      <w:r w:rsidR="00881E7C">
        <w:rPr>
          <w:rFonts w:hint="eastAsia"/>
        </w:rPr>
        <w:t>,</w:t>
      </w:r>
      <w:r w:rsidR="00A22CA4">
        <w:rPr>
          <w:rFonts w:hint="eastAsia"/>
        </w:rPr>
        <w:t>256</w:t>
      </w:r>
      <w:r w:rsidR="00881E7C">
        <w:rPr>
          <w:rFonts w:hint="eastAsia"/>
        </w:rPr>
        <w:t>萬</w:t>
      </w:r>
      <w:r w:rsidR="00A22CA4">
        <w:rPr>
          <w:rFonts w:hint="eastAsia"/>
        </w:rPr>
        <w:t>6</w:t>
      </w:r>
      <w:r w:rsidR="00881E7C">
        <w:rPr>
          <w:rFonts w:hint="eastAsia"/>
        </w:rPr>
        <w:t>千</w:t>
      </w:r>
      <w:r w:rsidR="004B7F79" w:rsidRPr="004B7F79">
        <w:rPr>
          <w:rFonts w:hint="eastAsia"/>
        </w:rPr>
        <w:t>元，</w:t>
      </w:r>
      <w:r w:rsidR="004B7F79">
        <w:rPr>
          <w:rFonts w:hint="eastAsia"/>
        </w:rPr>
        <w:t>決算數</w:t>
      </w:r>
      <w:r w:rsidR="00A22CA4">
        <w:rPr>
          <w:rFonts w:hint="eastAsia"/>
        </w:rPr>
        <w:t>1</w:t>
      </w:r>
      <w:r w:rsidR="00881E7C">
        <w:rPr>
          <w:rFonts w:hint="eastAsia"/>
        </w:rPr>
        <w:t>億</w:t>
      </w:r>
      <w:r w:rsidR="00A22CA4">
        <w:rPr>
          <w:rFonts w:hint="eastAsia"/>
        </w:rPr>
        <w:t>4</w:t>
      </w:r>
      <w:r w:rsidR="00881E7C">
        <w:t>,</w:t>
      </w:r>
      <w:r w:rsidR="00A22CA4">
        <w:rPr>
          <w:rFonts w:hint="eastAsia"/>
        </w:rPr>
        <w:t>709</w:t>
      </w:r>
      <w:r w:rsidR="00881E7C">
        <w:rPr>
          <w:rFonts w:hint="eastAsia"/>
        </w:rPr>
        <w:t>萬</w:t>
      </w:r>
      <w:r w:rsidR="00A22CA4">
        <w:rPr>
          <w:rFonts w:hint="eastAsia"/>
        </w:rPr>
        <w:t>4千</w:t>
      </w:r>
      <w:r w:rsidR="00881E7C">
        <w:rPr>
          <w:rFonts w:hint="eastAsia"/>
        </w:rPr>
        <w:t>元，較</w:t>
      </w:r>
      <w:r w:rsidR="004B7F79">
        <w:rPr>
          <w:rFonts w:hint="eastAsia"/>
        </w:rPr>
        <w:t>預算數</w:t>
      </w:r>
      <w:r w:rsidR="00881E7C">
        <w:rPr>
          <w:rFonts w:hint="eastAsia"/>
        </w:rPr>
        <w:t>減少1億</w:t>
      </w:r>
      <w:r w:rsidR="00A22CA4">
        <w:rPr>
          <w:rFonts w:hint="eastAsia"/>
        </w:rPr>
        <w:t>8</w:t>
      </w:r>
      <w:r w:rsidR="00881E7C">
        <w:rPr>
          <w:rFonts w:hint="eastAsia"/>
        </w:rPr>
        <w:t>,</w:t>
      </w:r>
      <w:r w:rsidR="00A22CA4">
        <w:rPr>
          <w:rFonts w:hint="eastAsia"/>
        </w:rPr>
        <w:t>547</w:t>
      </w:r>
      <w:r w:rsidR="00881E7C">
        <w:rPr>
          <w:rFonts w:hint="eastAsia"/>
        </w:rPr>
        <w:t>萬</w:t>
      </w:r>
      <w:r w:rsidR="00A22CA4">
        <w:rPr>
          <w:rFonts w:hint="eastAsia"/>
        </w:rPr>
        <w:t>2</w:t>
      </w:r>
      <w:r w:rsidR="00881E7C">
        <w:rPr>
          <w:rFonts w:hint="eastAsia"/>
        </w:rPr>
        <w:t>千元(減幅</w:t>
      </w:r>
      <w:r w:rsidR="00A22CA4">
        <w:rPr>
          <w:rFonts w:hint="eastAsia"/>
        </w:rPr>
        <w:t>55.8</w:t>
      </w:r>
      <w:r w:rsidR="00881E7C">
        <w:rPr>
          <w:rFonts w:hint="eastAsia"/>
        </w:rPr>
        <w:t>%)，主因係台船回饋金收入未如期執行所致</w:t>
      </w:r>
      <w:r w:rsidR="004B7F79" w:rsidRPr="004B7F79">
        <w:rPr>
          <w:rFonts w:hint="eastAsia"/>
        </w:rPr>
        <w:t>。經查：</w:t>
      </w:r>
    </w:p>
    <w:p w:rsidR="004B7F79" w:rsidRDefault="007E1121" w:rsidP="004B7F79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r w:rsidR="00881E7C" w:rsidRPr="00B138ED">
        <w:rPr>
          <w:rFonts w:hint="eastAsia"/>
          <w:b/>
          <w:snapToGrid/>
        </w:rPr>
        <w:t>台船公司</w:t>
      </w:r>
      <w:r w:rsidR="00881E7C">
        <w:rPr>
          <w:rFonts w:hint="eastAsia"/>
          <w:b/>
          <w:snapToGrid/>
        </w:rPr>
        <w:t>自106年度起即未繳納</w:t>
      </w:r>
      <w:r w:rsidR="00881E7C" w:rsidRPr="00B138ED">
        <w:rPr>
          <w:rFonts w:hint="eastAsia"/>
          <w:b/>
          <w:snapToGrid/>
        </w:rPr>
        <w:t>回饋金</w:t>
      </w:r>
      <w:r w:rsidR="00881E7C">
        <w:rPr>
          <w:rFonts w:hint="eastAsia"/>
          <w:b/>
          <w:snapToGrid/>
        </w:rPr>
        <w:t>，截至</w:t>
      </w:r>
      <w:r w:rsidR="00A22CA4">
        <w:rPr>
          <w:rFonts w:hint="eastAsia"/>
          <w:b/>
          <w:snapToGrid/>
        </w:rPr>
        <w:t>112</w:t>
      </w:r>
      <w:r w:rsidR="00881E7C">
        <w:rPr>
          <w:rFonts w:hint="eastAsia"/>
          <w:b/>
          <w:snapToGrid/>
        </w:rPr>
        <w:t>年底尚欠繳</w:t>
      </w:r>
      <w:r w:rsidR="00881E7C" w:rsidRPr="00B138ED">
        <w:rPr>
          <w:rFonts w:hint="eastAsia"/>
          <w:b/>
          <w:snapToGrid/>
        </w:rPr>
        <w:t>回饋金7億4,150萬元</w:t>
      </w:r>
    </w:p>
    <w:p w:rsidR="00881E7C" w:rsidRPr="00290621" w:rsidRDefault="00881E7C" w:rsidP="00881E7C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為辦理台船公司民營化，行政院97年3月間函示略謂，該公司民營化年資結算金不足部分，由民營化基金支應15億元為上限，台船公司應在有盈餘情況下，分10年回饋民營化基金。準此，民營化基金於</w:t>
      </w:r>
      <w:r w:rsidRPr="00F67770">
        <w:rPr>
          <w:rFonts w:hint="eastAsia"/>
          <w:snapToGrid/>
        </w:rPr>
        <w:t>98年間先撥充15億元協助台船公司支付結算金</w:t>
      </w:r>
      <w:r>
        <w:rPr>
          <w:rFonts w:hint="eastAsia"/>
          <w:snapToGrid/>
        </w:rPr>
        <w:t>，台船公司則自99年度起</w:t>
      </w:r>
      <w:r w:rsidRPr="00F67770">
        <w:rPr>
          <w:rFonts w:hint="eastAsia"/>
          <w:snapToGrid/>
        </w:rPr>
        <w:t>分10年每年繳</w:t>
      </w:r>
      <w:r>
        <w:rPr>
          <w:rFonts w:hint="eastAsia"/>
          <w:snapToGrid/>
        </w:rPr>
        <w:t>交</w:t>
      </w:r>
      <w:r w:rsidRPr="00F67770">
        <w:rPr>
          <w:rFonts w:hint="eastAsia"/>
          <w:snapToGrid/>
        </w:rPr>
        <w:t>1億5,000萬元回饋金充實民營化基金財源</w:t>
      </w:r>
      <w:r>
        <w:rPr>
          <w:rFonts w:hint="eastAsia"/>
          <w:snapToGrid/>
        </w:rPr>
        <w:t>，該基金亦由100年度起正式編列預算，原預計於108年度</w:t>
      </w:r>
      <w:r w:rsidR="00D00079">
        <w:rPr>
          <w:rStyle w:val="af5"/>
          <w:snapToGrid/>
        </w:rPr>
        <w:footnoteReference w:id="1"/>
      </w:r>
      <w:r>
        <w:rPr>
          <w:rFonts w:hint="eastAsia"/>
          <w:snapToGrid/>
        </w:rPr>
        <w:t>完成回饋，惟自106年度起，</w:t>
      </w:r>
      <w:r w:rsidRPr="000057B7">
        <w:rPr>
          <w:rFonts w:hint="eastAsia"/>
          <w:snapToGrid/>
        </w:rPr>
        <w:t>台船公司以</w:t>
      </w:r>
      <w:r>
        <w:rPr>
          <w:rFonts w:hint="eastAsia"/>
          <w:snapToGrid/>
        </w:rPr>
        <w:t>營運欠佳</w:t>
      </w:r>
      <w:r w:rsidRPr="000057B7">
        <w:rPr>
          <w:rFonts w:hint="eastAsia"/>
          <w:snapToGrid/>
        </w:rPr>
        <w:t>為由</w:t>
      </w:r>
      <w:r w:rsidR="001047B7">
        <w:rPr>
          <w:rFonts w:hint="eastAsia"/>
          <w:snapToGrid/>
        </w:rPr>
        <w:t>未繳納回饋金，迄今合計</w:t>
      </w:r>
      <w:r>
        <w:rPr>
          <w:rFonts w:hint="eastAsia"/>
          <w:snapToGrid/>
        </w:rPr>
        <w:t>繳納回饋金7億5,850萬元(詳表1)，</w:t>
      </w:r>
      <w:r w:rsidRPr="009D121A">
        <w:rPr>
          <w:rFonts w:hint="eastAsia"/>
          <w:snapToGrid/>
        </w:rPr>
        <w:t>截至11</w:t>
      </w:r>
      <w:r w:rsidR="00A22CA4">
        <w:rPr>
          <w:rFonts w:hint="eastAsia"/>
          <w:snapToGrid/>
        </w:rPr>
        <w:t>2</w:t>
      </w:r>
      <w:r w:rsidRPr="009D121A">
        <w:rPr>
          <w:rFonts w:hint="eastAsia"/>
          <w:snapToGrid/>
        </w:rPr>
        <w:t>年</w:t>
      </w:r>
      <w:r>
        <w:rPr>
          <w:rFonts w:hint="eastAsia"/>
          <w:snapToGrid/>
        </w:rPr>
        <w:t>底</w:t>
      </w:r>
      <w:r w:rsidRPr="009D121A">
        <w:rPr>
          <w:rFonts w:hint="eastAsia"/>
          <w:snapToGrid/>
        </w:rPr>
        <w:t>止</w:t>
      </w:r>
      <w:r>
        <w:rPr>
          <w:rFonts w:hint="eastAsia"/>
          <w:snapToGrid/>
        </w:rPr>
        <w:t>尚欠繳7億4,150萬元。</w:t>
      </w:r>
    </w:p>
    <w:p w:rsidR="00881E7C" w:rsidRPr="004654CC" w:rsidRDefault="00881E7C" w:rsidP="00881E7C">
      <w:pPr>
        <w:pStyle w:val="142"/>
        <w:spacing w:line="500" w:lineRule="exact"/>
        <w:ind w:leftChars="310" w:left="878" w:rightChars="-25" w:right="-71"/>
      </w:pPr>
      <w:r w:rsidRPr="00041D18">
        <w:rPr>
          <w:rFonts w:hint="eastAsia"/>
          <w:b/>
          <w:sz w:val="28"/>
        </w:rPr>
        <w:t>表1</w:t>
      </w:r>
      <w:r>
        <w:rPr>
          <w:rFonts w:hint="eastAsia"/>
          <w:b/>
          <w:sz w:val="28"/>
        </w:rPr>
        <w:t xml:space="preserve"> 台船公司回饋民營化基金預、決算情形</w:t>
      </w:r>
      <w:r w:rsidRPr="004654CC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 </w:t>
      </w:r>
      <w:r>
        <w:rPr>
          <w:rFonts w:hint="eastAsia"/>
        </w:rPr>
        <w:t>單位：新</w:t>
      </w:r>
      <w:r w:rsidR="00694377">
        <w:rPr>
          <w:rFonts w:hint="eastAsia"/>
        </w:rPr>
        <w:t>臺</w:t>
      </w:r>
      <w:r>
        <w:rPr>
          <w:rFonts w:hint="eastAsia"/>
        </w:rPr>
        <w:t>幣千元</w:t>
      </w:r>
    </w:p>
    <w:tbl>
      <w:tblPr>
        <w:tblW w:w="0" w:type="auto"/>
        <w:tblInd w:w="10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61"/>
        <w:gridCol w:w="3133"/>
        <w:gridCol w:w="3134"/>
      </w:tblGrid>
      <w:tr w:rsidR="00881E7C" w:rsidTr="00AC2C1C">
        <w:trPr>
          <w:trHeight w:val="312"/>
          <w:tblHeader/>
        </w:trPr>
        <w:tc>
          <w:tcPr>
            <w:tcW w:w="1361" w:type="dxa"/>
            <w:shd w:val="clear" w:color="auto" w:fill="auto"/>
            <w:vAlign w:val="center"/>
          </w:tcPr>
          <w:p w:rsidR="00881E7C" w:rsidRPr="00286B65" w:rsidRDefault="00881E7C" w:rsidP="00AC2C1C">
            <w:pPr>
              <w:pStyle w:val="142"/>
              <w:jc w:val="center"/>
              <w:rPr>
                <w:b/>
              </w:rPr>
            </w:pPr>
            <w:r w:rsidRPr="00286B65">
              <w:rPr>
                <w:rFonts w:hint="eastAsia"/>
                <w:b/>
              </w:rPr>
              <w:t>年度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Pr="00286B65" w:rsidRDefault="00881E7C" w:rsidP="00AC2C1C">
            <w:pPr>
              <w:pStyle w:val="142"/>
              <w:jc w:val="center"/>
              <w:rPr>
                <w:b/>
              </w:rPr>
            </w:pPr>
            <w:r w:rsidRPr="00286B65">
              <w:rPr>
                <w:rFonts w:hint="eastAsia"/>
                <w:b/>
              </w:rPr>
              <w:t>預算數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Pr="00286B65" w:rsidRDefault="00881E7C" w:rsidP="00AC2C1C">
            <w:pPr>
              <w:pStyle w:val="142"/>
              <w:jc w:val="center"/>
              <w:rPr>
                <w:b/>
              </w:rPr>
            </w:pPr>
            <w:r w:rsidRPr="00286B65">
              <w:rPr>
                <w:rFonts w:hint="eastAsia"/>
                <w:b/>
              </w:rPr>
              <w:t>決算數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99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100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101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102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70,000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103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43,500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104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45,000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105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106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</w:tr>
      <w:tr w:rsidR="00881E7C" w:rsidTr="00AC2C1C">
        <w:trPr>
          <w:trHeight w:val="312"/>
        </w:trPr>
        <w:tc>
          <w:tcPr>
            <w:tcW w:w="1361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3133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1,050,000</w:t>
            </w:r>
          </w:p>
        </w:tc>
        <w:tc>
          <w:tcPr>
            <w:tcW w:w="3134" w:type="dxa"/>
            <w:shd w:val="clear" w:color="auto" w:fill="auto"/>
            <w:vAlign w:val="center"/>
          </w:tcPr>
          <w:p w:rsidR="00881E7C" w:rsidRDefault="00881E7C" w:rsidP="00AC2C1C">
            <w:pPr>
              <w:pStyle w:val="142"/>
              <w:jc w:val="right"/>
            </w:pPr>
            <w:r>
              <w:rPr>
                <w:rFonts w:hint="eastAsia"/>
              </w:rPr>
              <w:t>758,500</w:t>
            </w:r>
          </w:p>
        </w:tc>
      </w:tr>
    </w:tbl>
    <w:p w:rsidR="00881E7C" w:rsidRDefault="00881E7C" w:rsidP="00881E7C">
      <w:pPr>
        <w:pStyle w:val="142"/>
        <w:ind w:leftChars="320" w:left="906"/>
      </w:pPr>
      <w:r>
        <w:rPr>
          <w:rFonts w:hint="eastAsia"/>
        </w:rPr>
        <w:t>說　　明：99年度回饋金以併決算方式辦理。</w:t>
      </w:r>
    </w:p>
    <w:p w:rsidR="00920C6D" w:rsidRPr="00881E7C" w:rsidRDefault="00881E7C" w:rsidP="00BD5A7B">
      <w:pPr>
        <w:pStyle w:val="142"/>
        <w:ind w:leftChars="320" w:left="906"/>
      </w:pPr>
      <w:r>
        <w:rPr>
          <w:rFonts w:hint="eastAsia"/>
        </w:rPr>
        <w:t>資料來源：民營化基金。</w:t>
      </w:r>
    </w:p>
    <w:p w:rsidR="007E1121" w:rsidRPr="007E1121" w:rsidRDefault="007E1121" w:rsidP="007E1121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r w:rsidR="00881E7C" w:rsidRPr="00B138ED">
        <w:rPr>
          <w:rFonts w:hint="eastAsia"/>
          <w:b/>
          <w:snapToGrid/>
        </w:rPr>
        <w:t>台船公司</w:t>
      </w:r>
      <w:r w:rsidR="00881E7C">
        <w:rPr>
          <w:rFonts w:hint="eastAsia"/>
          <w:b/>
          <w:snapToGrid/>
        </w:rPr>
        <w:t>原預計自111年起分5年繳納剩餘</w:t>
      </w:r>
      <w:r w:rsidR="00881E7C" w:rsidRPr="00B33CC5">
        <w:rPr>
          <w:rFonts w:hint="eastAsia"/>
          <w:b/>
          <w:snapToGrid/>
        </w:rPr>
        <w:t>回饋金</w:t>
      </w:r>
      <w:r w:rsidR="00881E7C">
        <w:rPr>
          <w:rFonts w:hint="eastAsia"/>
          <w:b/>
          <w:snapToGrid/>
        </w:rPr>
        <w:t>，惟該公司</w:t>
      </w:r>
      <w:r w:rsidR="0001515E">
        <w:rPr>
          <w:rFonts w:hint="eastAsia"/>
          <w:b/>
          <w:snapToGrid/>
        </w:rPr>
        <w:t>報請經濟部轉行政院核定</w:t>
      </w:r>
      <w:r w:rsidR="00881E7C">
        <w:rPr>
          <w:rFonts w:hint="eastAsia"/>
          <w:b/>
          <w:snapToGrid/>
        </w:rPr>
        <w:t>延後</w:t>
      </w:r>
      <w:r w:rsidR="00881E7C" w:rsidRPr="00EC7CCE">
        <w:rPr>
          <w:rFonts w:hint="eastAsia"/>
          <w:b/>
          <w:snapToGrid/>
        </w:rPr>
        <w:t>於116年</w:t>
      </w:r>
      <w:r w:rsidR="005405EF">
        <w:rPr>
          <w:rFonts w:hint="eastAsia"/>
          <w:b/>
          <w:snapToGrid/>
        </w:rPr>
        <w:t>起</w:t>
      </w:r>
      <w:r w:rsidR="00881E7C">
        <w:rPr>
          <w:rFonts w:hint="eastAsia"/>
          <w:b/>
          <w:snapToGrid/>
        </w:rPr>
        <w:t>分年</w:t>
      </w:r>
      <w:r w:rsidR="005405EF">
        <w:rPr>
          <w:rFonts w:hint="eastAsia"/>
          <w:b/>
          <w:snapToGrid/>
        </w:rPr>
        <w:t>續</w:t>
      </w:r>
      <w:r w:rsidR="00881E7C" w:rsidRPr="00EC7CCE">
        <w:rPr>
          <w:rFonts w:hint="eastAsia"/>
          <w:b/>
          <w:snapToGrid/>
        </w:rPr>
        <w:t>繳</w:t>
      </w:r>
    </w:p>
    <w:p w:rsidR="0001515E" w:rsidRDefault="0001515E" w:rsidP="0001515E">
      <w:pPr>
        <w:pStyle w:val="123"/>
        <w:ind w:left="1133" w:hanging="283"/>
        <w:rPr>
          <w:snapToGrid/>
        </w:rPr>
      </w:pPr>
      <w:r>
        <w:rPr>
          <w:rFonts w:hint="eastAsia"/>
        </w:rPr>
        <w:t>1.</w:t>
      </w:r>
      <w:r>
        <w:rPr>
          <w:rFonts w:hint="eastAsia"/>
          <w:snapToGrid/>
        </w:rPr>
        <w:t>上開</w:t>
      </w:r>
      <w:r w:rsidRPr="00B33CC5">
        <w:rPr>
          <w:rFonts w:hint="eastAsia"/>
          <w:snapToGrid/>
        </w:rPr>
        <w:t>尚欠繳回饋金7億4,150萬元</w:t>
      </w:r>
      <w:r>
        <w:rPr>
          <w:rFonts w:hint="eastAsia"/>
          <w:snapToGrid/>
        </w:rPr>
        <w:t>，民營化基金函請經濟部說明，據台船公司表示，規劃</w:t>
      </w:r>
      <w:r w:rsidRPr="00FC0FCA">
        <w:rPr>
          <w:rFonts w:hint="eastAsia"/>
          <w:snapToGrid/>
        </w:rPr>
        <w:t>自111年起至115年</w:t>
      </w:r>
      <w:r>
        <w:rPr>
          <w:rFonts w:hint="eastAsia"/>
          <w:snapToGrid/>
        </w:rPr>
        <w:t>止</w:t>
      </w:r>
      <w:r w:rsidRPr="00FC0FCA">
        <w:rPr>
          <w:rFonts w:hint="eastAsia"/>
          <w:snapToGrid/>
        </w:rPr>
        <w:t>，分5年</w:t>
      </w:r>
      <w:r>
        <w:rPr>
          <w:rFonts w:hint="eastAsia"/>
          <w:snapToGrid/>
        </w:rPr>
        <w:t>繳納剩餘回</w:t>
      </w:r>
      <w:r w:rsidRPr="00FC0FCA">
        <w:rPr>
          <w:rFonts w:hint="eastAsia"/>
          <w:snapToGrid/>
        </w:rPr>
        <w:t>饋金，平均每年1</w:t>
      </w:r>
      <w:r>
        <w:rPr>
          <w:rFonts w:hint="eastAsia"/>
          <w:snapToGrid/>
        </w:rPr>
        <w:t>億</w:t>
      </w:r>
      <w:r w:rsidRPr="00FC0FCA">
        <w:rPr>
          <w:rFonts w:hint="eastAsia"/>
          <w:snapToGrid/>
        </w:rPr>
        <w:t>4</w:t>
      </w:r>
      <w:r>
        <w:rPr>
          <w:snapToGrid/>
        </w:rPr>
        <w:t>,</w:t>
      </w:r>
      <w:r w:rsidRPr="00FC0FCA">
        <w:rPr>
          <w:rFonts w:hint="eastAsia"/>
          <w:snapToGrid/>
        </w:rPr>
        <w:t>83</w:t>
      </w:r>
      <w:r>
        <w:rPr>
          <w:snapToGrid/>
        </w:rPr>
        <w:t>0</w:t>
      </w:r>
      <w:r>
        <w:rPr>
          <w:rFonts w:hint="eastAsia"/>
          <w:snapToGrid/>
        </w:rPr>
        <w:t>萬</w:t>
      </w:r>
      <w:r w:rsidRPr="00FC0FCA">
        <w:rPr>
          <w:rFonts w:hint="eastAsia"/>
          <w:snapToGrid/>
        </w:rPr>
        <w:t>元</w:t>
      </w:r>
      <w:r>
        <w:rPr>
          <w:rFonts w:hint="eastAsia"/>
          <w:snapToGrid/>
        </w:rPr>
        <w:t>，民營化基金並已編列於</w:t>
      </w:r>
      <w:r w:rsidR="007E0621">
        <w:rPr>
          <w:rFonts w:hint="eastAsia"/>
          <w:snapToGrid/>
        </w:rPr>
        <w:t>該</w:t>
      </w:r>
      <w:r w:rsidR="005405EF">
        <w:rPr>
          <w:rFonts w:hint="eastAsia"/>
          <w:snapToGrid/>
        </w:rPr>
        <w:t>基金</w:t>
      </w:r>
      <w:r w:rsidR="004C3F3C">
        <w:rPr>
          <w:rFonts w:hint="eastAsia"/>
          <w:snapToGrid/>
        </w:rPr>
        <w:t>111及112年度</w:t>
      </w:r>
      <w:r w:rsidR="005405EF">
        <w:rPr>
          <w:rFonts w:hint="eastAsia"/>
          <w:snapToGrid/>
        </w:rPr>
        <w:t>預算</w:t>
      </w:r>
      <w:r>
        <w:rPr>
          <w:rFonts w:hint="eastAsia"/>
          <w:snapToGrid/>
        </w:rPr>
        <w:t>中。</w:t>
      </w:r>
    </w:p>
    <w:p w:rsidR="00B73C9C" w:rsidRDefault="0001515E" w:rsidP="0001515E">
      <w:pPr>
        <w:pStyle w:val="123"/>
        <w:ind w:left="1133" w:hanging="283"/>
      </w:pPr>
      <w:r>
        <w:rPr>
          <w:rFonts w:hint="eastAsia"/>
          <w:snapToGrid/>
        </w:rPr>
        <w:t>2.惟據民營化基金提供資料，</w:t>
      </w:r>
      <w:r w:rsidRPr="00EC7CCE">
        <w:rPr>
          <w:rFonts w:hint="eastAsia"/>
          <w:snapToGrid/>
        </w:rPr>
        <w:t>經濟部考量台船公司近年承接國艦國造等政策任務，需有穩定資金來源，</w:t>
      </w:r>
      <w:r w:rsidR="00AD5FCB">
        <w:rPr>
          <w:rFonts w:hint="eastAsia"/>
          <w:snapToGrid/>
        </w:rPr>
        <w:t>且</w:t>
      </w:r>
      <w:r w:rsidRPr="00EC7CCE">
        <w:rPr>
          <w:rFonts w:hint="eastAsia"/>
          <w:snapToGrid/>
        </w:rPr>
        <w:t>截至111年6月底</w:t>
      </w:r>
      <w:r w:rsidR="004C3F3C">
        <w:rPr>
          <w:rFonts w:hint="eastAsia"/>
          <w:snapToGrid/>
        </w:rPr>
        <w:t>止</w:t>
      </w:r>
      <w:r w:rsidRPr="00EC7CCE">
        <w:rPr>
          <w:rFonts w:hint="eastAsia"/>
          <w:snapToGrid/>
        </w:rPr>
        <w:t>台船公司仍處虧損，評估盈餘應以充實營運資金為優先，爰</w:t>
      </w:r>
      <w:r>
        <w:rPr>
          <w:rFonts w:hint="eastAsia"/>
          <w:snapToGrid/>
        </w:rPr>
        <w:t>該部</w:t>
      </w:r>
      <w:r w:rsidRPr="00EC7CCE">
        <w:rPr>
          <w:rFonts w:hint="eastAsia"/>
          <w:snapToGrid/>
        </w:rPr>
        <w:t>於111年8月3日函陳行政院</w:t>
      </w:r>
      <w:r w:rsidR="005405EF">
        <w:rPr>
          <w:rFonts w:hint="eastAsia"/>
          <w:snapToGrid/>
        </w:rPr>
        <w:t>關於</w:t>
      </w:r>
      <w:r>
        <w:rPr>
          <w:rFonts w:hint="eastAsia"/>
          <w:snapToGrid/>
        </w:rPr>
        <w:t>修正</w:t>
      </w:r>
      <w:r w:rsidRPr="00EC7CCE">
        <w:rPr>
          <w:rFonts w:hint="eastAsia"/>
          <w:snapToGrid/>
        </w:rPr>
        <w:t>該公司</w:t>
      </w:r>
      <w:r>
        <w:rPr>
          <w:rFonts w:hint="eastAsia"/>
          <w:snapToGrid/>
        </w:rPr>
        <w:t>回饋</w:t>
      </w:r>
      <w:r w:rsidRPr="00EC7CCE">
        <w:rPr>
          <w:rFonts w:hint="eastAsia"/>
          <w:snapToGrid/>
        </w:rPr>
        <w:t>民營化基金</w:t>
      </w:r>
      <w:r w:rsidR="005405EF">
        <w:rPr>
          <w:rFonts w:hint="eastAsia"/>
          <w:snapToGrid/>
        </w:rPr>
        <w:t>案</w:t>
      </w:r>
      <w:r w:rsidRPr="00EC7CCE">
        <w:rPr>
          <w:rFonts w:hint="eastAsia"/>
          <w:snapToGrid/>
        </w:rPr>
        <w:t>，</w:t>
      </w:r>
      <w:r>
        <w:rPr>
          <w:rFonts w:hint="eastAsia"/>
          <w:snapToGrid/>
        </w:rPr>
        <w:t>經行政院同年11月2日</w:t>
      </w:r>
      <w:r>
        <w:rPr>
          <w:rStyle w:val="af5"/>
          <w:snapToGrid/>
        </w:rPr>
        <w:footnoteReference w:id="2"/>
      </w:r>
      <w:r>
        <w:rPr>
          <w:rFonts w:hint="eastAsia"/>
          <w:snapToGrid/>
        </w:rPr>
        <w:t>原則同意台船公司自116年起每年續繳回饋金，倘</w:t>
      </w:r>
      <w:r>
        <w:rPr>
          <w:rFonts w:hAnsi="標楷體" w:cs="標楷體" w:hint="eastAsia"/>
          <w:snapToGrid/>
        </w:rPr>
        <w:t>前一年度稅後盈餘為5億元以下，回饋稅後盈餘之15%；倘前一年度稅後盈餘超過5億元，除前述回饋比率外，加上超過5億元稅後盈餘部分之20%，至全數回饋完畢為止。</w:t>
      </w:r>
    </w:p>
    <w:p w:rsidR="00F8615F" w:rsidRPr="00C87591" w:rsidRDefault="004B7F79" w:rsidP="00C87591">
      <w:pPr>
        <w:ind w:left="566" w:firstLine="566"/>
      </w:pPr>
      <w:r w:rsidRPr="00542C4A">
        <w:rPr>
          <w:rFonts w:hint="eastAsia"/>
        </w:rPr>
        <w:t>綜上，民營化基金成立</w:t>
      </w:r>
      <w:r>
        <w:rPr>
          <w:rFonts w:hint="eastAsia"/>
        </w:rPr>
        <w:t>以來，由於釋股預算無法順利執行，僅得以舉債支應民營化相關支出，截至</w:t>
      </w:r>
      <w:r w:rsidRPr="00542C4A">
        <w:rPr>
          <w:rFonts w:hint="eastAsia"/>
        </w:rPr>
        <w:t>1</w:t>
      </w:r>
      <w:r w:rsidR="00A22CA4">
        <w:rPr>
          <w:rFonts w:hint="eastAsia"/>
        </w:rPr>
        <w:t>12</w:t>
      </w:r>
      <w:r w:rsidRPr="00542C4A">
        <w:rPr>
          <w:rFonts w:hint="eastAsia"/>
        </w:rPr>
        <w:t>年底</w:t>
      </w:r>
      <w:r>
        <w:rPr>
          <w:rFonts w:hint="eastAsia"/>
        </w:rPr>
        <w:t>止負債</w:t>
      </w:r>
      <w:r w:rsidRPr="00542C4A">
        <w:rPr>
          <w:rFonts w:hint="eastAsia"/>
        </w:rPr>
        <w:t>達</w:t>
      </w:r>
      <w:r w:rsidR="005405EF">
        <w:rPr>
          <w:rFonts w:hint="eastAsia"/>
        </w:rPr>
        <w:t>59</w:t>
      </w:r>
      <w:r w:rsidR="00A22CA4">
        <w:rPr>
          <w:rFonts w:hint="eastAsia"/>
        </w:rPr>
        <w:t>1</w:t>
      </w:r>
      <w:r w:rsidRPr="00542C4A">
        <w:rPr>
          <w:rFonts w:hint="eastAsia"/>
        </w:rPr>
        <w:t>億</w:t>
      </w:r>
      <w:r w:rsidR="005405EF">
        <w:rPr>
          <w:rFonts w:hint="eastAsia"/>
        </w:rPr>
        <w:t>餘元。另台船公司原預計自111年起</w:t>
      </w:r>
      <w:r w:rsidR="005405EF" w:rsidRPr="009D121A">
        <w:rPr>
          <w:rFonts w:hint="eastAsia"/>
          <w:snapToGrid/>
        </w:rPr>
        <w:t>分5年繳納剩餘回饋金</w:t>
      </w:r>
      <w:r w:rsidR="004C3F3C">
        <w:rPr>
          <w:rFonts w:hint="eastAsia"/>
          <w:snapToGrid/>
        </w:rPr>
        <w:t>予該基金</w:t>
      </w:r>
      <w:r w:rsidR="005405EF">
        <w:rPr>
          <w:rFonts w:hint="eastAsia"/>
          <w:snapToGrid/>
        </w:rPr>
        <w:t>，</w:t>
      </w:r>
      <w:r w:rsidR="005405EF" w:rsidRPr="00FC0FCA">
        <w:rPr>
          <w:rFonts w:hint="eastAsia"/>
          <w:snapToGrid/>
        </w:rPr>
        <w:t>平均每年1</w:t>
      </w:r>
      <w:r w:rsidR="005405EF">
        <w:rPr>
          <w:rFonts w:hint="eastAsia"/>
          <w:snapToGrid/>
        </w:rPr>
        <w:t>億</w:t>
      </w:r>
      <w:r w:rsidR="005405EF" w:rsidRPr="00FC0FCA">
        <w:rPr>
          <w:rFonts w:hint="eastAsia"/>
          <w:snapToGrid/>
        </w:rPr>
        <w:t>4</w:t>
      </w:r>
      <w:r w:rsidR="005405EF">
        <w:rPr>
          <w:snapToGrid/>
        </w:rPr>
        <w:t>,</w:t>
      </w:r>
      <w:r w:rsidR="005405EF" w:rsidRPr="00FC0FCA">
        <w:rPr>
          <w:rFonts w:hint="eastAsia"/>
          <w:snapToGrid/>
        </w:rPr>
        <w:t>83</w:t>
      </w:r>
      <w:r w:rsidR="005405EF">
        <w:rPr>
          <w:snapToGrid/>
        </w:rPr>
        <w:t>0</w:t>
      </w:r>
      <w:r w:rsidR="005405EF">
        <w:rPr>
          <w:rFonts w:hint="eastAsia"/>
          <w:snapToGrid/>
        </w:rPr>
        <w:t>萬</w:t>
      </w:r>
      <w:r w:rsidR="005405EF" w:rsidRPr="00FC0FCA">
        <w:rPr>
          <w:rFonts w:hint="eastAsia"/>
          <w:snapToGrid/>
        </w:rPr>
        <w:t>元</w:t>
      </w:r>
      <w:r w:rsidRPr="008C52F1">
        <w:rPr>
          <w:rFonts w:hint="eastAsia"/>
        </w:rPr>
        <w:t>，</w:t>
      </w:r>
      <w:r w:rsidR="0051375C">
        <w:rPr>
          <w:rFonts w:hint="eastAsia"/>
        </w:rPr>
        <w:t>嗣</w:t>
      </w:r>
      <w:r w:rsidR="005405EF">
        <w:rPr>
          <w:rFonts w:hint="eastAsia"/>
        </w:rPr>
        <w:t>經行政院原則同意延至116年起續繳，致民營化基金未能</w:t>
      </w:r>
      <w:r w:rsidR="004C3F3C">
        <w:rPr>
          <w:rFonts w:hint="eastAsia"/>
        </w:rPr>
        <w:t>依預計數</w:t>
      </w:r>
      <w:r w:rsidR="005405EF">
        <w:rPr>
          <w:rFonts w:hint="eastAsia"/>
        </w:rPr>
        <w:t>收取。是以，民營化基金</w:t>
      </w:r>
      <w:r w:rsidR="0037334E">
        <w:rPr>
          <w:rFonts w:hint="eastAsia"/>
        </w:rPr>
        <w:t>允</w:t>
      </w:r>
      <w:r w:rsidR="005405EF">
        <w:rPr>
          <w:rFonts w:hint="eastAsia"/>
        </w:rPr>
        <w:t>宜</w:t>
      </w:r>
      <w:r w:rsidR="005405EF" w:rsidRPr="00284288">
        <w:rPr>
          <w:rFonts w:hint="eastAsia"/>
          <w:snapToGrid/>
        </w:rPr>
        <w:t>持續關注該公司營運情形</w:t>
      </w:r>
      <w:r w:rsidR="005405EF">
        <w:rPr>
          <w:rFonts w:hint="eastAsia"/>
          <w:snapToGrid/>
        </w:rPr>
        <w:t>，若營運狀況良好，</w:t>
      </w:r>
      <w:r w:rsidR="005405EF" w:rsidRPr="00F9021A">
        <w:rPr>
          <w:rFonts w:hint="eastAsia"/>
          <w:snapToGrid/>
        </w:rPr>
        <w:t>宜請該公司</w:t>
      </w:r>
      <w:r w:rsidR="005405EF">
        <w:rPr>
          <w:rFonts w:hint="eastAsia"/>
          <w:snapToGrid/>
        </w:rPr>
        <w:t>提前</w:t>
      </w:r>
      <w:r w:rsidR="005405EF" w:rsidRPr="00F9021A">
        <w:rPr>
          <w:rFonts w:hint="eastAsia"/>
          <w:snapToGrid/>
        </w:rPr>
        <w:t>繳</w:t>
      </w:r>
      <w:r w:rsidR="005405EF">
        <w:rPr>
          <w:rFonts w:hint="eastAsia"/>
          <w:snapToGrid/>
        </w:rPr>
        <w:t>納</w:t>
      </w:r>
      <w:r w:rsidR="005405EF" w:rsidRPr="00F9021A">
        <w:rPr>
          <w:rFonts w:hint="eastAsia"/>
          <w:snapToGrid/>
        </w:rPr>
        <w:t>所欠民營化基金之回饋金</w:t>
      </w:r>
      <w:r w:rsidR="005405EF">
        <w:rPr>
          <w:rFonts w:hint="eastAsia"/>
          <w:snapToGrid/>
        </w:rPr>
        <w:t>，</w:t>
      </w:r>
      <w:r w:rsidRPr="008C52F1">
        <w:rPr>
          <w:rFonts w:hint="eastAsia"/>
        </w:rPr>
        <w:t>俾增裕</w:t>
      </w:r>
      <w:r>
        <w:rPr>
          <w:rFonts w:hint="eastAsia"/>
        </w:rPr>
        <w:t>基金</w:t>
      </w:r>
      <w:r w:rsidRPr="008C52F1">
        <w:rPr>
          <w:rFonts w:hint="eastAsia"/>
        </w:rPr>
        <w:t>收入</w:t>
      </w:r>
      <w:r w:rsidR="00136E94">
        <w:rPr>
          <w:rFonts w:hint="eastAsia"/>
        </w:rPr>
        <w:t>。</w:t>
      </w:r>
    </w:p>
    <w:p w:rsidR="00F72ED8" w:rsidRPr="0075043D" w:rsidRDefault="005621DF" w:rsidP="00F72ED8">
      <w:pPr>
        <w:pStyle w:val="ab"/>
      </w:pPr>
      <w:r w:rsidRPr="00F72ED8">
        <w:rPr>
          <w:rFonts w:hint="eastAsia"/>
        </w:rPr>
        <w:t>(分機：86</w:t>
      </w:r>
      <w:r w:rsidR="00115BDF">
        <w:rPr>
          <w:rFonts w:hint="eastAsia"/>
        </w:rPr>
        <w:t>61鄧凱文</w:t>
      </w:r>
      <w:r w:rsidRPr="00F72ED8">
        <w:rPr>
          <w:rFonts w:hint="eastAsia"/>
        </w:rPr>
        <w:t>)</w:t>
      </w:r>
      <w:bookmarkEnd w:id="5"/>
      <w:bookmarkEnd w:id="6"/>
      <w:bookmarkEnd w:id="7"/>
      <w:bookmarkEnd w:id="8"/>
      <w:bookmarkEnd w:id="9"/>
      <w:bookmarkEnd w:id="10"/>
    </w:p>
    <w:sectPr w:rsidR="00F72ED8" w:rsidRPr="0075043D" w:rsidSect="00FE405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9CE" w:rsidRDefault="00C649CE" w:rsidP="00BD6AEA">
      <w:pPr>
        <w:spacing w:line="240" w:lineRule="auto"/>
        <w:ind w:left="560" w:firstLine="560"/>
      </w:pPr>
    </w:p>
    <w:p w:rsidR="00C649CE" w:rsidRDefault="00C649CE" w:rsidP="00BD6AEA">
      <w:pPr>
        <w:ind w:left="560" w:firstLine="560"/>
      </w:pPr>
    </w:p>
  </w:endnote>
  <w:endnote w:type="continuationSeparator" w:id="0">
    <w:p w:rsidR="00C649CE" w:rsidRDefault="00C649CE" w:rsidP="00BD6AEA">
      <w:pPr>
        <w:spacing w:line="240" w:lineRule="auto"/>
        <w:ind w:left="560" w:firstLine="560"/>
      </w:pPr>
    </w:p>
    <w:p w:rsidR="00C649CE" w:rsidRDefault="00C649CE" w:rsidP="00BD6AE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BD6AEA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8D4E0F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B60518" w:rsidRPr="00B60518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  <w: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BD6AEA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F33AAB" w:rsidRDefault="00F33AAB" w:rsidP="00BD6AEA">
    <w:pPr>
      <w:pStyle w:val="af0"/>
      <w:ind w:left="560" w:firstLine="400"/>
    </w:pPr>
  </w:p>
  <w:p w:rsidR="00F33AAB" w:rsidRDefault="00F33AAB" w:rsidP="00BD6AEA">
    <w:pPr>
      <w:ind w:left="560" w:firstLine="560"/>
    </w:pPr>
  </w:p>
  <w:p w:rsidR="00F33AAB" w:rsidRDefault="00F33AAB" w:rsidP="00BD6AEA">
    <w:pPr>
      <w:pStyle w:val="ae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8D4E0F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B60518" w:rsidRPr="00B60518">
      <w:rPr>
        <w:noProof/>
        <w:lang w:val="zh-TW"/>
      </w:rPr>
      <w:t>1</w:t>
    </w:r>
    <w:r>
      <w:fldChar w:fldCharType="end"/>
    </w:r>
  </w:p>
  <w:p w:rsidR="00F33AAB" w:rsidRDefault="00F33AAB" w:rsidP="00BD6AEA">
    <w:pPr>
      <w:ind w:left="560" w:firstLine="5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4D" w:rsidRDefault="00F33AAB" w:rsidP="00414A4D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9CE" w:rsidRDefault="00C649CE" w:rsidP="00EB3B4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649CE" w:rsidRDefault="00C649CE" w:rsidP="00BD6AEA">
      <w:pPr>
        <w:spacing w:line="240" w:lineRule="auto"/>
        <w:ind w:left="560" w:firstLine="560"/>
      </w:pPr>
      <w:r>
        <w:continuationSeparator/>
      </w:r>
    </w:p>
  </w:footnote>
  <w:footnote w:id="1">
    <w:p w:rsidR="00D00079" w:rsidRDefault="00D00079" w:rsidP="004C3F3C">
      <w:pPr>
        <w:pStyle w:val="142"/>
        <w:ind w:left="85" w:hangingChars="35" w:hanging="85"/>
        <w:jc w:val="both"/>
      </w:pPr>
      <w:r>
        <w:rPr>
          <w:rStyle w:val="af5"/>
        </w:rPr>
        <w:footnoteRef/>
      </w:r>
      <w:r>
        <w:rPr>
          <w:rFonts w:hint="eastAsia"/>
        </w:rPr>
        <w:t>經濟部106年6月函陳行政院修正台船公司</w:t>
      </w:r>
      <w:r w:rsidR="004C3F3C">
        <w:rPr>
          <w:rFonts w:hint="eastAsia"/>
        </w:rPr>
        <w:t>111至115年度</w:t>
      </w:r>
      <w:r>
        <w:rPr>
          <w:rFonts w:hint="eastAsia"/>
        </w:rPr>
        <w:t>回饋民營化基金案，嗣經行政院同年9月核示原則同意</w:t>
      </w:r>
      <w:r w:rsidR="004C3F3C">
        <w:rPr>
          <w:rFonts w:hint="eastAsia"/>
        </w:rPr>
        <w:t>，故107至110年度民營化基金均未編列是項收入。</w:t>
      </w:r>
    </w:p>
  </w:footnote>
  <w:footnote w:id="2">
    <w:p w:rsidR="0001515E" w:rsidRDefault="0001515E" w:rsidP="0001515E">
      <w:pPr>
        <w:pStyle w:val="142"/>
      </w:pPr>
      <w:r>
        <w:rPr>
          <w:rStyle w:val="af5"/>
        </w:rPr>
        <w:footnoteRef/>
      </w:r>
      <w:r>
        <w:rPr>
          <w:rFonts w:hint="eastAsia"/>
        </w:rPr>
        <w:t>院臺經字第1110026871號函。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Default="00F33AAB" w:rsidP="00BD6AEA">
    <w:pPr>
      <w:spacing w:line="240" w:lineRule="auto"/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111A0B" w:rsidRDefault="00F33AAB" w:rsidP="00BD6AE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  <w:r>
      <w:t>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  <w:r>
      <w:t>\* MERGEFO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AAB" w:rsidRPr="00F72ED8" w:rsidRDefault="00F33AAB" w:rsidP="00BD6AEA">
    <w:pPr>
      <w:pStyle w:val="ae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4A4D" w:rsidRDefault="00F33AAB" w:rsidP="00414A4D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1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A68"/>
    <w:rsid w:val="00001051"/>
    <w:rsid w:val="000048D3"/>
    <w:rsid w:val="0000496A"/>
    <w:rsid w:val="00005F3A"/>
    <w:rsid w:val="00006562"/>
    <w:rsid w:val="00006D2F"/>
    <w:rsid w:val="00010A69"/>
    <w:rsid w:val="00011325"/>
    <w:rsid w:val="000115E2"/>
    <w:rsid w:val="0001169B"/>
    <w:rsid w:val="00011E2B"/>
    <w:rsid w:val="0001264D"/>
    <w:rsid w:val="00012C9F"/>
    <w:rsid w:val="00013600"/>
    <w:rsid w:val="00013E79"/>
    <w:rsid w:val="0001515E"/>
    <w:rsid w:val="000171BE"/>
    <w:rsid w:val="00017B69"/>
    <w:rsid w:val="00021275"/>
    <w:rsid w:val="00021EBA"/>
    <w:rsid w:val="00023C6E"/>
    <w:rsid w:val="00025AC9"/>
    <w:rsid w:val="00026194"/>
    <w:rsid w:val="00027A4E"/>
    <w:rsid w:val="00027AD9"/>
    <w:rsid w:val="00027EDC"/>
    <w:rsid w:val="000315AC"/>
    <w:rsid w:val="000358BD"/>
    <w:rsid w:val="00035E2B"/>
    <w:rsid w:val="000371C6"/>
    <w:rsid w:val="0003787E"/>
    <w:rsid w:val="00037A98"/>
    <w:rsid w:val="00037B79"/>
    <w:rsid w:val="00037EA8"/>
    <w:rsid w:val="000409BC"/>
    <w:rsid w:val="0004127C"/>
    <w:rsid w:val="000414DD"/>
    <w:rsid w:val="000422C9"/>
    <w:rsid w:val="00043157"/>
    <w:rsid w:val="00043799"/>
    <w:rsid w:val="000465FE"/>
    <w:rsid w:val="000467A7"/>
    <w:rsid w:val="000513EA"/>
    <w:rsid w:val="00052350"/>
    <w:rsid w:val="00052564"/>
    <w:rsid w:val="00053816"/>
    <w:rsid w:val="00053C95"/>
    <w:rsid w:val="0005493D"/>
    <w:rsid w:val="00057A84"/>
    <w:rsid w:val="0006018E"/>
    <w:rsid w:val="00060399"/>
    <w:rsid w:val="00060B05"/>
    <w:rsid w:val="00062917"/>
    <w:rsid w:val="000649B4"/>
    <w:rsid w:val="0006518D"/>
    <w:rsid w:val="00065196"/>
    <w:rsid w:val="0006625C"/>
    <w:rsid w:val="000664B1"/>
    <w:rsid w:val="000665EC"/>
    <w:rsid w:val="000666D5"/>
    <w:rsid w:val="00066903"/>
    <w:rsid w:val="0006782B"/>
    <w:rsid w:val="00070958"/>
    <w:rsid w:val="00070E30"/>
    <w:rsid w:val="00070EB3"/>
    <w:rsid w:val="00071061"/>
    <w:rsid w:val="00071E2B"/>
    <w:rsid w:val="00074F01"/>
    <w:rsid w:val="0007550B"/>
    <w:rsid w:val="00076C76"/>
    <w:rsid w:val="00076DB7"/>
    <w:rsid w:val="00081239"/>
    <w:rsid w:val="00081A2F"/>
    <w:rsid w:val="000830B0"/>
    <w:rsid w:val="00083725"/>
    <w:rsid w:val="00083F53"/>
    <w:rsid w:val="0008460F"/>
    <w:rsid w:val="000857E7"/>
    <w:rsid w:val="000903C7"/>
    <w:rsid w:val="00091481"/>
    <w:rsid w:val="00093932"/>
    <w:rsid w:val="0009472F"/>
    <w:rsid w:val="00094B9D"/>
    <w:rsid w:val="00095BF7"/>
    <w:rsid w:val="00096F10"/>
    <w:rsid w:val="000976DA"/>
    <w:rsid w:val="0009797A"/>
    <w:rsid w:val="00097B77"/>
    <w:rsid w:val="000A1FC1"/>
    <w:rsid w:val="000A368E"/>
    <w:rsid w:val="000A49CB"/>
    <w:rsid w:val="000A4C48"/>
    <w:rsid w:val="000A71A1"/>
    <w:rsid w:val="000A736D"/>
    <w:rsid w:val="000B0DCE"/>
    <w:rsid w:val="000B2B95"/>
    <w:rsid w:val="000B4AA2"/>
    <w:rsid w:val="000B5252"/>
    <w:rsid w:val="000B57CA"/>
    <w:rsid w:val="000B69A6"/>
    <w:rsid w:val="000B6F93"/>
    <w:rsid w:val="000B769D"/>
    <w:rsid w:val="000C0E88"/>
    <w:rsid w:val="000C2D43"/>
    <w:rsid w:val="000C58F7"/>
    <w:rsid w:val="000C5A78"/>
    <w:rsid w:val="000C6659"/>
    <w:rsid w:val="000C6E7F"/>
    <w:rsid w:val="000C6F4B"/>
    <w:rsid w:val="000C709B"/>
    <w:rsid w:val="000C7898"/>
    <w:rsid w:val="000D4275"/>
    <w:rsid w:val="000D5B44"/>
    <w:rsid w:val="000D5C78"/>
    <w:rsid w:val="000E0E71"/>
    <w:rsid w:val="000E1084"/>
    <w:rsid w:val="000E66C4"/>
    <w:rsid w:val="000E78E5"/>
    <w:rsid w:val="000E7ABD"/>
    <w:rsid w:val="000F0941"/>
    <w:rsid w:val="000F0B08"/>
    <w:rsid w:val="000F46EE"/>
    <w:rsid w:val="000F6003"/>
    <w:rsid w:val="000F6567"/>
    <w:rsid w:val="00101189"/>
    <w:rsid w:val="001015CD"/>
    <w:rsid w:val="00102C04"/>
    <w:rsid w:val="0010311C"/>
    <w:rsid w:val="001047B7"/>
    <w:rsid w:val="00105F45"/>
    <w:rsid w:val="00111A0B"/>
    <w:rsid w:val="00112BA5"/>
    <w:rsid w:val="00115BDF"/>
    <w:rsid w:val="001164C4"/>
    <w:rsid w:val="00117B69"/>
    <w:rsid w:val="001208EA"/>
    <w:rsid w:val="00122CDA"/>
    <w:rsid w:val="00124533"/>
    <w:rsid w:val="00124C30"/>
    <w:rsid w:val="0012678E"/>
    <w:rsid w:val="00126999"/>
    <w:rsid w:val="00126C56"/>
    <w:rsid w:val="00126F68"/>
    <w:rsid w:val="00131354"/>
    <w:rsid w:val="00132276"/>
    <w:rsid w:val="00132733"/>
    <w:rsid w:val="0013337A"/>
    <w:rsid w:val="00133646"/>
    <w:rsid w:val="00136923"/>
    <w:rsid w:val="00136E94"/>
    <w:rsid w:val="00137C49"/>
    <w:rsid w:val="00141090"/>
    <w:rsid w:val="0014167C"/>
    <w:rsid w:val="00141C8D"/>
    <w:rsid w:val="0014354A"/>
    <w:rsid w:val="001435A3"/>
    <w:rsid w:val="00150448"/>
    <w:rsid w:val="00150F36"/>
    <w:rsid w:val="00151471"/>
    <w:rsid w:val="00151B80"/>
    <w:rsid w:val="0015207D"/>
    <w:rsid w:val="00153C92"/>
    <w:rsid w:val="001540AA"/>
    <w:rsid w:val="00154689"/>
    <w:rsid w:val="00154C85"/>
    <w:rsid w:val="00155380"/>
    <w:rsid w:val="00157DE4"/>
    <w:rsid w:val="001608A3"/>
    <w:rsid w:val="001615F6"/>
    <w:rsid w:val="0016163D"/>
    <w:rsid w:val="00162030"/>
    <w:rsid w:val="001621E3"/>
    <w:rsid w:val="0016655F"/>
    <w:rsid w:val="0017217B"/>
    <w:rsid w:val="00172BA1"/>
    <w:rsid w:val="001754BB"/>
    <w:rsid w:val="00176801"/>
    <w:rsid w:val="0017799D"/>
    <w:rsid w:val="001839D5"/>
    <w:rsid w:val="00185E69"/>
    <w:rsid w:val="0018684C"/>
    <w:rsid w:val="00186CAC"/>
    <w:rsid w:val="001874C8"/>
    <w:rsid w:val="00187CFB"/>
    <w:rsid w:val="00187FE9"/>
    <w:rsid w:val="001917F5"/>
    <w:rsid w:val="001922B8"/>
    <w:rsid w:val="00193E58"/>
    <w:rsid w:val="001942DE"/>
    <w:rsid w:val="00196C18"/>
    <w:rsid w:val="001973A7"/>
    <w:rsid w:val="001A0ADC"/>
    <w:rsid w:val="001A0F36"/>
    <w:rsid w:val="001A22FB"/>
    <w:rsid w:val="001A3FCE"/>
    <w:rsid w:val="001B0E7F"/>
    <w:rsid w:val="001B3410"/>
    <w:rsid w:val="001B38FA"/>
    <w:rsid w:val="001B3AAB"/>
    <w:rsid w:val="001B4E0F"/>
    <w:rsid w:val="001C0E18"/>
    <w:rsid w:val="001C1038"/>
    <w:rsid w:val="001C228E"/>
    <w:rsid w:val="001C2FA7"/>
    <w:rsid w:val="001C54FA"/>
    <w:rsid w:val="001C637F"/>
    <w:rsid w:val="001C6BCF"/>
    <w:rsid w:val="001C79B0"/>
    <w:rsid w:val="001C7DF3"/>
    <w:rsid w:val="001D2C0C"/>
    <w:rsid w:val="001D36AA"/>
    <w:rsid w:val="001D375C"/>
    <w:rsid w:val="001D37A7"/>
    <w:rsid w:val="001D479E"/>
    <w:rsid w:val="001D47ED"/>
    <w:rsid w:val="001D5187"/>
    <w:rsid w:val="001D6F91"/>
    <w:rsid w:val="001D710A"/>
    <w:rsid w:val="001D7E45"/>
    <w:rsid w:val="001D7FBF"/>
    <w:rsid w:val="001E1ADD"/>
    <w:rsid w:val="001E3737"/>
    <w:rsid w:val="001E5C42"/>
    <w:rsid w:val="001E6A6B"/>
    <w:rsid w:val="001E7848"/>
    <w:rsid w:val="001E7FC5"/>
    <w:rsid w:val="001F02D9"/>
    <w:rsid w:val="001F0BAC"/>
    <w:rsid w:val="001F1041"/>
    <w:rsid w:val="001F161D"/>
    <w:rsid w:val="001F1F33"/>
    <w:rsid w:val="001F3101"/>
    <w:rsid w:val="001F40FA"/>
    <w:rsid w:val="001F44A4"/>
    <w:rsid w:val="001F4C56"/>
    <w:rsid w:val="001F4CF5"/>
    <w:rsid w:val="001F60FD"/>
    <w:rsid w:val="001F6BF7"/>
    <w:rsid w:val="001F71BE"/>
    <w:rsid w:val="001F7446"/>
    <w:rsid w:val="00200FB5"/>
    <w:rsid w:val="00202E19"/>
    <w:rsid w:val="002033A2"/>
    <w:rsid w:val="00206094"/>
    <w:rsid w:val="00207F29"/>
    <w:rsid w:val="002138C7"/>
    <w:rsid w:val="00214531"/>
    <w:rsid w:val="0021457E"/>
    <w:rsid w:val="00214A5F"/>
    <w:rsid w:val="00214C3C"/>
    <w:rsid w:val="00215EA2"/>
    <w:rsid w:val="00216620"/>
    <w:rsid w:val="00220356"/>
    <w:rsid w:val="00220C3F"/>
    <w:rsid w:val="00222037"/>
    <w:rsid w:val="00222869"/>
    <w:rsid w:val="00222A3E"/>
    <w:rsid w:val="00223452"/>
    <w:rsid w:val="00223888"/>
    <w:rsid w:val="00223994"/>
    <w:rsid w:val="00224DD3"/>
    <w:rsid w:val="00224DE2"/>
    <w:rsid w:val="00225E49"/>
    <w:rsid w:val="002264ED"/>
    <w:rsid w:val="002265DF"/>
    <w:rsid w:val="00226E1B"/>
    <w:rsid w:val="00230805"/>
    <w:rsid w:val="00234016"/>
    <w:rsid w:val="00234DDA"/>
    <w:rsid w:val="00234E1B"/>
    <w:rsid w:val="00236120"/>
    <w:rsid w:val="00237681"/>
    <w:rsid w:val="0024087B"/>
    <w:rsid w:val="00240BD4"/>
    <w:rsid w:val="00241372"/>
    <w:rsid w:val="00241BF5"/>
    <w:rsid w:val="0024212C"/>
    <w:rsid w:val="002421BE"/>
    <w:rsid w:val="00242F4E"/>
    <w:rsid w:val="00243210"/>
    <w:rsid w:val="00243D37"/>
    <w:rsid w:val="00243EC7"/>
    <w:rsid w:val="00244B09"/>
    <w:rsid w:val="0024577C"/>
    <w:rsid w:val="002459C5"/>
    <w:rsid w:val="00245E73"/>
    <w:rsid w:val="0024689C"/>
    <w:rsid w:val="0025340E"/>
    <w:rsid w:val="00253CD5"/>
    <w:rsid w:val="002556A3"/>
    <w:rsid w:val="0025630B"/>
    <w:rsid w:val="00256C28"/>
    <w:rsid w:val="00257372"/>
    <w:rsid w:val="002606F7"/>
    <w:rsid w:val="00260971"/>
    <w:rsid w:val="00261899"/>
    <w:rsid w:val="00262E90"/>
    <w:rsid w:val="002641DD"/>
    <w:rsid w:val="002644A5"/>
    <w:rsid w:val="0026577F"/>
    <w:rsid w:val="00267AF0"/>
    <w:rsid w:val="00270B04"/>
    <w:rsid w:val="00270B7B"/>
    <w:rsid w:val="002740E7"/>
    <w:rsid w:val="00274478"/>
    <w:rsid w:val="00276358"/>
    <w:rsid w:val="00276CEE"/>
    <w:rsid w:val="00277388"/>
    <w:rsid w:val="00282564"/>
    <w:rsid w:val="0028392E"/>
    <w:rsid w:val="00283CDD"/>
    <w:rsid w:val="0028650D"/>
    <w:rsid w:val="00287FCD"/>
    <w:rsid w:val="002903AF"/>
    <w:rsid w:val="00293768"/>
    <w:rsid w:val="00294045"/>
    <w:rsid w:val="00294181"/>
    <w:rsid w:val="00294B12"/>
    <w:rsid w:val="00295F66"/>
    <w:rsid w:val="00297567"/>
    <w:rsid w:val="00297B25"/>
    <w:rsid w:val="002A0C3D"/>
    <w:rsid w:val="002A184B"/>
    <w:rsid w:val="002A3926"/>
    <w:rsid w:val="002A4199"/>
    <w:rsid w:val="002A5045"/>
    <w:rsid w:val="002A5EA2"/>
    <w:rsid w:val="002A6DA6"/>
    <w:rsid w:val="002A7198"/>
    <w:rsid w:val="002B04D4"/>
    <w:rsid w:val="002B0AF7"/>
    <w:rsid w:val="002B2278"/>
    <w:rsid w:val="002B231E"/>
    <w:rsid w:val="002B317A"/>
    <w:rsid w:val="002B3AB8"/>
    <w:rsid w:val="002B41C1"/>
    <w:rsid w:val="002B4AD7"/>
    <w:rsid w:val="002B4E1B"/>
    <w:rsid w:val="002B5A20"/>
    <w:rsid w:val="002B5BE0"/>
    <w:rsid w:val="002C0B64"/>
    <w:rsid w:val="002C22DF"/>
    <w:rsid w:val="002C2E18"/>
    <w:rsid w:val="002C348A"/>
    <w:rsid w:val="002C4D69"/>
    <w:rsid w:val="002C4EB8"/>
    <w:rsid w:val="002C5D99"/>
    <w:rsid w:val="002C62B4"/>
    <w:rsid w:val="002D0D2D"/>
    <w:rsid w:val="002D2520"/>
    <w:rsid w:val="002D5682"/>
    <w:rsid w:val="002D74E6"/>
    <w:rsid w:val="002E0195"/>
    <w:rsid w:val="002E1606"/>
    <w:rsid w:val="002E3320"/>
    <w:rsid w:val="002E3B29"/>
    <w:rsid w:val="002E4E7A"/>
    <w:rsid w:val="002E5351"/>
    <w:rsid w:val="002E5B44"/>
    <w:rsid w:val="002F1216"/>
    <w:rsid w:val="002F14F2"/>
    <w:rsid w:val="002F1A05"/>
    <w:rsid w:val="002F4B63"/>
    <w:rsid w:val="002F5883"/>
    <w:rsid w:val="00302BED"/>
    <w:rsid w:val="00305126"/>
    <w:rsid w:val="003053CE"/>
    <w:rsid w:val="0030607D"/>
    <w:rsid w:val="003065DA"/>
    <w:rsid w:val="00306953"/>
    <w:rsid w:val="0031084B"/>
    <w:rsid w:val="00310E20"/>
    <w:rsid w:val="00311655"/>
    <w:rsid w:val="00311A2E"/>
    <w:rsid w:val="003122D0"/>
    <w:rsid w:val="003128A5"/>
    <w:rsid w:val="003133E4"/>
    <w:rsid w:val="003152A1"/>
    <w:rsid w:val="0031541F"/>
    <w:rsid w:val="00317571"/>
    <w:rsid w:val="003177F6"/>
    <w:rsid w:val="00317D7E"/>
    <w:rsid w:val="003200AD"/>
    <w:rsid w:val="00323086"/>
    <w:rsid w:val="003245AD"/>
    <w:rsid w:val="003249BF"/>
    <w:rsid w:val="00324AB6"/>
    <w:rsid w:val="0032621C"/>
    <w:rsid w:val="0032723A"/>
    <w:rsid w:val="0033124D"/>
    <w:rsid w:val="0033190F"/>
    <w:rsid w:val="003319A3"/>
    <w:rsid w:val="0033261A"/>
    <w:rsid w:val="00332D76"/>
    <w:rsid w:val="00334DF0"/>
    <w:rsid w:val="0033613A"/>
    <w:rsid w:val="00336F67"/>
    <w:rsid w:val="003371DA"/>
    <w:rsid w:val="00337A2E"/>
    <w:rsid w:val="003404C3"/>
    <w:rsid w:val="003413D7"/>
    <w:rsid w:val="003458F0"/>
    <w:rsid w:val="00346908"/>
    <w:rsid w:val="00347EF3"/>
    <w:rsid w:val="00350549"/>
    <w:rsid w:val="0035158A"/>
    <w:rsid w:val="003544BD"/>
    <w:rsid w:val="003545E7"/>
    <w:rsid w:val="00354EB6"/>
    <w:rsid w:val="00355538"/>
    <w:rsid w:val="003560E9"/>
    <w:rsid w:val="00361535"/>
    <w:rsid w:val="0036212E"/>
    <w:rsid w:val="00362238"/>
    <w:rsid w:val="003623F0"/>
    <w:rsid w:val="00362935"/>
    <w:rsid w:val="00362BB4"/>
    <w:rsid w:val="00363AEE"/>
    <w:rsid w:val="00364649"/>
    <w:rsid w:val="00364C1F"/>
    <w:rsid w:val="00365D73"/>
    <w:rsid w:val="0036625C"/>
    <w:rsid w:val="00366B7E"/>
    <w:rsid w:val="00370C25"/>
    <w:rsid w:val="0037334E"/>
    <w:rsid w:val="00374067"/>
    <w:rsid w:val="0037444C"/>
    <w:rsid w:val="003753EF"/>
    <w:rsid w:val="00377762"/>
    <w:rsid w:val="00377CAF"/>
    <w:rsid w:val="00383D24"/>
    <w:rsid w:val="0038457B"/>
    <w:rsid w:val="00384BFA"/>
    <w:rsid w:val="00390AC9"/>
    <w:rsid w:val="0039248E"/>
    <w:rsid w:val="00392596"/>
    <w:rsid w:val="00393020"/>
    <w:rsid w:val="00393E08"/>
    <w:rsid w:val="00396170"/>
    <w:rsid w:val="00396715"/>
    <w:rsid w:val="00396CB1"/>
    <w:rsid w:val="00396E92"/>
    <w:rsid w:val="003A0555"/>
    <w:rsid w:val="003A0CCD"/>
    <w:rsid w:val="003A238A"/>
    <w:rsid w:val="003A3718"/>
    <w:rsid w:val="003A53C1"/>
    <w:rsid w:val="003A695C"/>
    <w:rsid w:val="003B0F97"/>
    <w:rsid w:val="003B1D81"/>
    <w:rsid w:val="003B2128"/>
    <w:rsid w:val="003B3000"/>
    <w:rsid w:val="003B48E8"/>
    <w:rsid w:val="003B62DC"/>
    <w:rsid w:val="003C03C5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6E5"/>
    <w:rsid w:val="003D43DB"/>
    <w:rsid w:val="003D54E6"/>
    <w:rsid w:val="003D6E41"/>
    <w:rsid w:val="003D6F4C"/>
    <w:rsid w:val="003D7392"/>
    <w:rsid w:val="003E3A14"/>
    <w:rsid w:val="003E475F"/>
    <w:rsid w:val="003E6717"/>
    <w:rsid w:val="003E70FF"/>
    <w:rsid w:val="003F43D2"/>
    <w:rsid w:val="0040241D"/>
    <w:rsid w:val="00402C5B"/>
    <w:rsid w:val="00403A20"/>
    <w:rsid w:val="0040546E"/>
    <w:rsid w:val="00407BD5"/>
    <w:rsid w:val="00407C14"/>
    <w:rsid w:val="00410871"/>
    <w:rsid w:val="004113F7"/>
    <w:rsid w:val="0041157C"/>
    <w:rsid w:val="00411925"/>
    <w:rsid w:val="00412C9D"/>
    <w:rsid w:val="00413534"/>
    <w:rsid w:val="00414A4D"/>
    <w:rsid w:val="00415C75"/>
    <w:rsid w:val="004171F5"/>
    <w:rsid w:val="004203C4"/>
    <w:rsid w:val="00420E9C"/>
    <w:rsid w:val="00424742"/>
    <w:rsid w:val="00425567"/>
    <w:rsid w:val="00426B50"/>
    <w:rsid w:val="00426DF1"/>
    <w:rsid w:val="00430DC1"/>
    <w:rsid w:val="00431180"/>
    <w:rsid w:val="004333B0"/>
    <w:rsid w:val="00433DDF"/>
    <w:rsid w:val="00434349"/>
    <w:rsid w:val="004347BE"/>
    <w:rsid w:val="00434EF1"/>
    <w:rsid w:val="004365E9"/>
    <w:rsid w:val="0043754A"/>
    <w:rsid w:val="00441400"/>
    <w:rsid w:val="004428F2"/>
    <w:rsid w:val="00444A33"/>
    <w:rsid w:val="004454FB"/>
    <w:rsid w:val="00446FF3"/>
    <w:rsid w:val="0044769B"/>
    <w:rsid w:val="00450B0C"/>
    <w:rsid w:val="0045124B"/>
    <w:rsid w:val="00453940"/>
    <w:rsid w:val="0045469A"/>
    <w:rsid w:val="00457C12"/>
    <w:rsid w:val="0046059C"/>
    <w:rsid w:val="0046458A"/>
    <w:rsid w:val="00470E83"/>
    <w:rsid w:val="004712CC"/>
    <w:rsid w:val="00471E79"/>
    <w:rsid w:val="00483D17"/>
    <w:rsid w:val="00484CDA"/>
    <w:rsid w:val="00487AC1"/>
    <w:rsid w:val="00487D4B"/>
    <w:rsid w:val="004900D6"/>
    <w:rsid w:val="0049179A"/>
    <w:rsid w:val="00492EAA"/>
    <w:rsid w:val="00493283"/>
    <w:rsid w:val="0049329E"/>
    <w:rsid w:val="00493869"/>
    <w:rsid w:val="00493C6C"/>
    <w:rsid w:val="004944D4"/>
    <w:rsid w:val="00495161"/>
    <w:rsid w:val="00495191"/>
    <w:rsid w:val="00496299"/>
    <w:rsid w:val="00496ED5"/>
    <w:rsid w:val="004A0057"/>
    <w:rsid w:val="004A3447"/>
    <w:rsid w:val="004A483D"/>
    <w:rsid w:val="004A71FE"/>
    <w:rsid w:val="004A7C81"/>
    <w:rsid w:val="004A7EC3"/>
    <w:rsid w:val="004B127F"/>
    <w:rsid w:val="004B2C6E"/>
    <w:rsid w:val="004B440A"/>
    <w:rsid w:val="004B61DF"/>
    <w:rsid w:val="004B6880"/>
    <w:rsid w:val="004B6ACB"/>
    <w:rsid w:val="004B7671"/>
    <w:rsid w:val="004B7F79"/>
    <w:rsid w:val="004C02B0"/>
    <w:rsid w:val="004C05FD"/>
    <w:rsid w:val="004C07DD"/>
    <w:rsid w:val="004C1687"/>
    <w:rsid w:val="004C1800"/>
    <w:rsid w:val="004C29FB"/>
    <w:rsid w:val="004C2FC4"/>
    <w:rsid w:val="004C34B0"/>
    <w:rsid w:val="004C3F3C"/>
    <w:rsid w:val="004C4B2F"/>
    <w:rsid w:val="004C622D"/>
    <w:rsid w:val="004C74AA"/>
    <w:rsid w:val="004C7F6F"/>
    <w:rsid w:val="004D08BF"/>
    <w:rsid w:val="004D0E92"/>
    <w:rsid w:val="004D2AFF"/>
    <w:rsid w:val="004D35AB"/>
    <w:rsid w:val="004D3B90"/>
    <w:rsid w:val="004D52F6"/>
    <w:rsid w:val="004D5B7D"/>
    <w:rsid w:val="004D5BE1"/>
    <w:rsid w:val="004D6BAF"/>
    <w:rsid w:val="004D6F88"/>
    <w:rsid w:val="004D7032"/>
    <w:rsid w:val="004E0105"/>
    <w:rsid w:val="004E03C9"/>
    <w:rsid w:val="004E10FE"/>
    <w:rsid w:val="004E1ACA"/>
    <w:rsid w:val="004E1E3F"/>
    <w:rsid w:val="004E3983"/>
    <w:rsid w:val="004E4E97"/>
    <w:rsid w:val="004E5731"/>
    <w:rsid w:val="004E5A43"/>
    <w:rsid w:val="004E5B35"/>
    <w:rsid w:val="004E68DB"/>
    <w:rsid w:val="004E6C86"/>
    <w:rsid w:val="004E7052"/>
    <w:rsid w:val="004F0838"/>
    <w:rsid w:val="004F15DB"/>
    <w:rsid w:val="004F1887"/>
    <w:rsid w:val="004F2154"/>
    <w:rsid w:val="004F3A0C"/>
    <w:rsid w:val="004F4512"/>
    <w:rsid w:val="004F4C7A"/>
    <w:rsid w:val="004F55F8"/>
    <w:rsid w:val="004F6D32"/>
    <w:rsid w:val="004F7A76"/>
    <w:rsid w:val="004F7C24"/>
    <w:rsid w:val="00503975"/>
    <w:rsid w:val="00504E27"/>
    <w:rsid w:val="005053DA"/>
    <w:rsid w:val="005062F9"/>
    <w:rsid w:val="005074F5"/>
    <w:rsid w:val="00507E5E"/>
    <w:rsid w:val="0051048E"/>
    <w:rsid w:val="005106AB"/>
    <w:rsid w:val="0051171D"/>
    <w:rsid w:val="0051210A"/>
    <w:rsid w:val="00512A97"/>
    <w:rsid w:val="0051375C"/>
    <w:rsid w:val="0051507E"/>
    <w:rsid w:val="005159A1"/>
    <w:rsid w:val="00517A89"/>
    <w:rsid w:val="00521864"/>
    <w:rsid w:val="00521A30"/>
    <w:rsid w:val="00526EE2"/>
    <w:rsid w:val="00530348"/>
    <w:rsid w:val="00530A9A"/>
    <w:rsid w:val="005310A6"/>
    <w:rsid w:val="00531C5D"/>
    <w:rsid w:val="00533B22"/>
    <w:rsid w:val="00534969"/>
    <w:rsid w:val="00537D24"/>
    <w:rsid w:val="005405EF"/>
    <w:rsid w:val="00540E83"/>
    <w:rsid w:val="00542FCE"/>
    <w:rsid w:val="00543E26"/>
    <w:rsid w:val="0054419B"/>
    <w:rsid w:val="005442A4"/>
    <w:rsid w:val="005451AA"/>
    <w:rsid w:val="00545481"/>
    <w:rsid w:val="00546AFC"/>
    <w:rsid w:val="005474C3"/>
    <w:rsid w:val="0055059E"/>
    <w:rsid w:val="00551667"/>
    <w:rsid w:val="00551B24"/>
    <w:rsid w:val="005527D0"/>
    <w:rsid w:val="00552898"/>
    <w:rsid w:val="005528DA"/>
    <w:rsid w:val="0055291D"/>
    <w:rsid w:val="00553070"/>
    <w:rsid w:val="005535D0"/>
    <w:rsid w:val="00553C7E"/>
    <w:rsid w:val="005548C1"/>
    <w:rsid w:val="00555531"/>
    <w:rsid w:val="00555BD6"/>
    <w:rsid w:val="00556CED"/>
    <w:rsid w:val="00556F12"/>
    <w:rsid w:val="00561919"/>
    <w:rsid w:val="00561D6E"/>
    <w:rsid w:val="005621DF"/>
    <w:rsid w:val="00562202"/>
    <w:rsid w:val="00562E72"/>
    <w:rsid w:val="00565180"/>
    <w:rsid w:val="0056520E"/>
    <w:rsid w:val="00565969"/>
    <w:rsid w:val="0056664C"/>
    <w:rsid w:val="005667E3"/>
    <w:rsid w:val="00572369"/>
    <w:rsid w:val="00574133"/>
    <w:rsid w:val="005747CC"/>
    <w:rsid w:val="0058223E"/>
    <w:rsid w:val="005823C5"/>
    <w:rsid w:val="0058346F"/>
    <w:rsid w:val="005839B9"/>
    <w:rsid w:val="0058508A"/>
    <w:rsid w:val="0058557F"/>
    <w:rsid w:val="00586A27"/>
    <w:rsid w:val="00587EB9"/>
    <w:rsid w:val="005900AF"/>
    <w:rsid w:val="00590B96"/>
    <w:rsid w:val="00590D85"/>
    <w:rsid w:val="00591977"/>
    <w:rsid w:val="005922EB"/>
    <w:rsid w:val="00593076"/>
    <w:rsid w:val="0059348C"/>
    <w:rsid w:val="00594756"/>
    <w:rsid w:val="00595039"/>
    <w:rsid w:val="00595616"/>
    <w:rsid w:val="0059788A"/>
    <w:rsid w:val="005A0831"/>
    <w:rsid w:val="005A19C5"/>
    <w:rsid w:val="005A3E37"/>
    <w:rsid w:val="005A5733"/>
    <w:rsid w:val="005A7034"/>
    <w:rsid w:val="005A74B7"/>
    <w:rsid w:val="005B0233"/>
    <w:rsid w:val="005B023B"/>
    <w:rsid w:val="005B054B"/>
    <w:rsid w:val="005B0647"/>
    <w:rsid w:val="005B41B5"/>
    <w:rsid w:val="005B44A7"/>
    <w:rsid w:val="005B5AA3"/>
    <w:rsid w:val="005B5CF7"/>
    <w:rsid w:val="005C06DB"/>
    <w:rsid w:val="005C0813"/>
    <w:rsid w:val="005C2198"/>
    <w:rsid w:val="005C390A"/>
    <w:rsid w:val="005C4621"/>
    <w:rsid w:val="005C4A6F"/>
    <w:rsid w:val="005C5109"/>
    <w:rsid w:val="005C551F"/>
    <w:rsid w:val="005C5DC9"/>
    <w:rsid w:val="005D0B97"/>
    <w:rsid w:val="005D3A01"/>
    <w:rsid w:val="005D3D9B"/>
    <w:rsid w:val="005D4E33"/>
    <w:rsid w:val="005D526A"/>
    <w:rsid w:val="005D5301"/>
    <w:rsid w:val="005D64C0"/>
    <w:rsid w:val="005D6609"/>
    <w:rsid w:val="005D6CDF"/>
    <w:rsid w:val="005E1460"/>
    <w:rsid w:val="005E2F07"/>
    <w:rsid w:val="005E38E0"/>
    <w:rsid w:val="005E4306"/>
    <w:rsid w:val="005E45CE"/>
    <w:rsid w:val="005E6A53"/>
    <w:rsid w:val="005E7DF9"/>
    <w:rsid w:val="005F18E5"/>
    <w:rsid w:val="005F29C6"/>
    <w:rsid w:val="005F44BD"/>
    <w:rsid w:val="005F458F"/>
    <w:rsid w:val="005F53E5"/>
    <w:rsid w:val="005F667A"/>
    <w:rsid w:val="005F6817"/>
    <w:rsid w:val="00600155"/>
    <w:rsid w:val="006004C9"/>
    <w:rsid w:val="006037FF"/>
    <w:rsid w:val="00603AF0"/>
    <w:rsid w:val="00604B43"/>
    <w:rsid w:val="006101D0"/>
    <w:rsid w:val="006107BC"/>
    <w:rsid w:val="00612CB0"/>
    <w:rsid w:val="00613B78"/>
    <w:rsid w:val="00613FBE"/>
    <w:rsid w:val="00614169"/>
    <w:rsid w:val="006149E6"/>
    <w:rsid w:val="00614A3F"/>
    <w:rsid w:val="00615300"/>
    <w:rsid w:val="006166CA"/>
    <w:rsid w:val="00620B33"/>
    <w:rsid w:val="00620C3D"/>
    <w:rsid w:val="00620F31"/>
    <w:rsid w:val="0062131B"/>
    <w:rsid w:val="006217CB"/>
    <w:rsid w:val="00621C33"/>
    <w:rsid w:val="00623523"/>
    <w:rsid w:val="00626B8D"/>
    <w:rsid w:val="0063049D"/>
    <w:rsid w:val="00632E4E"/>
    <w:rsid w:val="006330DF"/>
    <w:rsid w:val="00635815"/>
    <w:rsid w:val="00636CDE"/>
    <w:rsid w:val="00636DE1"/>
    <w:rsid w:val="00637C46"/>
    <w:rsid w:val="0064004D"/>
    <w:rsid w:val="00641E7E"/>
    <w:rsid w:val="006425FC"/>
    <w:rsid w:val="00642ABD"/>
    <w:rsid w:val="00643A16"/>
    <w:rsid w:val="00643B37"/>
    <w:rsid w:val="0064421F"/>
    <w:rsid w:val="006452C6"/>
    <w:rsid w:val="00652343"/>
    <w:rsid w:val="006523DB"/>
    <w:rsid w:val="00653CDD"/>
    <w:rsid w:val="0065473D"/>
    <w:rsid w:val="00654811"/>
    <w:rsid w:val="00655A3C"/>
    <w:rsid w:val="0065649C"/>
    <w:rsid w:val="006571FF"/>
    <w:rsid w:val="00661FAE"/>
    <w:rsid w:val="00663E0B"/>
    <w:rsid w:val="0066455E"/>
    <w:rsid w:val="00664687"/>
    <w:rsid w:val="006646B0"/>
    <w:rsid w:val="0066748F"/>
    <w:rsid w:val="00671207"/>
    <w:rsid w:val="006757D0"/>
    <w:rsid w:val="00676041"/>
    <w:rsid w:val="00677FEE"/>
    <w:rsid w:val="00680178"/>
    <w:rsid w:val="00680E6B"/>
    <w:rsid w:val="00681E60"/>
    <w:rsid w:val="00682A3E"/>
    <w:rsid w:val="00683F56"/>
    <w:rsid w:val="00684E76"/>
    <w:rsid w:val="00686AF9"/>
    <w:rsid w:val="006879C3"/>
    <w:rsid w:val="00691361"/>
    <w:rsid w:val="00692507"/>
    <w:rsid w:val="00692728"/>
    <w:rsid w:val="00692DEA"/>
    <w:rsid w:val="006942C7"/>
    <w:rsid w:val="00694377"/>
    <w:rsid w:val="00697D35"/>
    <w:rsid w:val="00697F60"/>
    <w:rsid w:val="006A2F72"/>
    <w:rsid w:val="006A348C"/>
    <w:rsid w:val="006B010A"/>
    <w:rsid w:val="006B07BA"/>
    <w:rsid w:val="006B0FD0"/>
    <w:rsid w:val="006B14AC"/>
    <w:rsid w:val="006B18E1"/>
    <w:rsid w:val="006B26F3"/>
    <w:rsid w:val="006B2CA4"/>
    <w:rsid w:val="006B410E"/>
    <w:rsid w:val="006B45BA"/>
    <w:rsid w:val="006B6113"/>
    <w:rsid w:val="006B7EBF"/>
    <w:rsid w:val="006C0CD3"/>
    <w:rsid w:val="006C232D"/>
    <w:rsid w:val="006C70DD"/>
    <w:rsid w:val="006C7D9A"/>
    <w:rsid w:val="006D04F0"/>
    <w:rsid w:val="006D1A24"/>
    <w:rsid w:val="006D2D90"/>
    <w:rsid w:val="006D371C"/>
    <w:rsid w:val="006D43D4"/>
    <w:rsid w:val="006E162D"/>
    <w:rsid w:val="006E2EB2"/>
    <w:rsid w:val="006E3B7A"/>
    <w:rsid w:val="006E4345"/>
    <w:rsid w:val="006E4B59"/>
    <w:rsid w:val="006E5F5B"/>
    <w:rsid w:val="006F0675"/>
    <w:rsid w:val="006F24F9"/>
    <w:rsid w:val="006F2D84"/>
    <w:rsid w:val="006F31FA"/>
    <w:rsid w:val="006F35C1"/>
    <w:rsid w:val="006F591C"/>
    <w:rsid w:val="006F5D60"/>
    <w:rsid w:val="006F6BED"/>
    <w:rsid w:val="006F7749"/>
    <w:rsid w:val="00700189"/>
    <w:rsid w:val="00700482"/>
    <w:rsid w:val="00700788"/>
    <w:rsid w:val="00700F93"/>
    <w:rsid w:val="007015A1"/>
    <w:rsid w:val="007027F7"/>
    <w:rsid w:val="007067C7"/>
    <w:rsid w:val="00706C4A"/>
    <w:rsid w:val="00710710"/>
    <w:rsid w:val="00710917"/>
    <w:rsid w:val="00711B8B"/>
    <w:rsid w:val="00711F00"/>
    <w:rsid w:val="00713621"/>
    <w:rsid w:val="00714527"/>
    <w:rsid w:val="00714D2F"/>
    <w:rsid w:val="00715DFE"/>
    <w:rsid w:val="00716189"/>
    <w:rsid w:val="00717482"/>
    <w:rsid w:val="00722A7C"/>
    <w:rsid w:val="0072316D"/>
    <w:rsid w:val="00726B78"/>
    <w:rsid w:val="0072762D"/>
    <w:rsid w:val="0073021F"/>
    <w:rsid w:val="00730900"/>
    <w:rsid w:val="00732C08"/>
    <w:rsid w:val="00732C51"/>
    <w:rsid w:val="00732D9E"/>
    <w:rsid w:val="0073532A"/>
    <w:rsid w:val="007364E3"/>
    <w:rsid w:val="00740056"/>
    <w:rsid w:val="007425A5"/>
    <w:rsid w:val="00744408"/>
    <w:rsid w:val="007452D6"/>
    <w:rsid w:val="00745A26"/>
    <w:rsid w:val="00746750"/>
    <w:rsid w:val="00746F8B"/>
    <w:rsid w:val="00747F73"/>
    <w:rsid w:val="0075043D"/>
    <w:rsid w:val="007511DA"/>
    <w:rsid w:val="00754BBB"/>
    <w:rsid w:val="00754EB1"/>
    <w:rsid w:val="00760766"/>
    <w:rsid w:val="00760826"/>
    <w:rsid w:val="00760FB8"/>
    <w:rsid w:val="007628DD"/>
    <w:rsid w:val="007636E7"/>
    <w:rsid w:val="00764014"/>
    <w:rsid w:val="007666D7"/>
    <w:rsid w:val="00766C1D"/>
    <w:rsid w:val="007712F4"/>
    <w:rsid w:val="00771339"/>
    <w:rsid w:val="0077488D"/>
    <w:rsid w:val="007749E4"/>
    <w:rsid w:val="00776AB3"/>
    <w:rsid w:val="00780435"/>
    <w:rsid w:val="00781A2F"/>
    <w:rsid w:val="00781E55"/>
    <w:rsid w:val="00782E39"/>
    <w:rsid w:val="00783B85"/>
    <w:rsid w:val="0078444A"/>
    <w:rsid w:val="00784C5D"/>
    <w:rsid w:val="007904B2"/>
    <w:rsid w:val="00790C19"/>
    <w:rsid w:val="0079304F"/>
    <w:rsid w:val="0079306D"/>
    <w:rsid w:val="00794507"/>
    <w:rsid w:val="00795910"/>
    <w:rsid w:val="00797709"/>
    <w:rsid w:val="007A258A"/>
    <w:rsid w:val="007A50CF"/>
    <w:rsid w:val="007A753C"/>
    <w:rsid w:val="007B03F4"/>
    <w:rsid w:val="007B0FA0"/>
    <w:rsid w:val="007B143C"/>
    <w:rsid w:val="007B3C81"/>
    <w:rsid w:val="007B3D59"/>
    <w:rsid w:val="007B42A6"/>
    <w:rsid w:val="007B4AED"/>
    <w:rsid w:val="007B59EF"/>
    <w:rsid w:val="007C0AD4"/>
    <w:rsid w:val="007C0B88"/>
    <w:rsid w:val="007C12DA"/>
    <w:rsid w:val="007C12F2"/>
    <w:rsid w:val="007C1C98"/>
    <w:rsid w:val="007C291E"/>
    <w:rsid w:val="007C35ED"/>
    <w:rsid w:val="007C3970"/>
    <w:rsid w:val="007C3D09"/>
    <w:rsid w:val="007C51EA"/>
    <w:rsid w:val="007C5526"/>
    <w:rsid w:val="007C5B01"/>
    <w:rsid w:val="007C5E43"/>
    <w:rsid w:val="007C7023"/>
    <w:rsid w:val="007D01FB"/>
    <w:rsid w:val="007D111E"/>
    <w:rsid w:val="007D2327"/>
    <w:rsid w:val="007D3AE6"/>
    <w:rsid w:val="007D5485"/>
    <w:rsid w:val="007D6C8D"/>
    <w:rsid w:val="007D742C"/>
    <w:rsid w:val="007D7AA6"/>
    <w:rsid w:val="007E0621"/>
    <w:rsid w:val="007E06B1"/>
    <w:rsid w:val="007E0A97"/>
    <w:rsid w:val="007E1121"/>
    <w:rsid w:val="007E1366"/>
    <w:rsid w:val="007E190C"/>
    <w:rsid w:val="007E1B29"/>
    <w:rsid w:val="007E1C69"/>
    <w:rsid w:val="007E1C9F"/>
    <w:rsid w:val="007E1DFF"/>
    <w:rsid w:val="007E29C0"/>
    <w:rsid w:val="007E393D"/>
    <w:rsid w:val="007E3DAF"/>
    <w:rsid w:val="007E438B"/>
    <w:rsid w:val="007E504E"/>
    <w:rsid w:val="007E55F4"/>
    <w:rsid w:val="007E62D9"/>
    <w:rsid w:val="007E6796"/>
    <w:rsid w:val="007E6AAD"/>
    <w:rsid w:val="007E7EF5"/>
    <w:rsid w:val="007F1646"/>
    <w:rsid w:val="007F2B6B"/>
    <w:rsid w:val="007F35BA"/>
    <w:rsid w:val="007F40AB"/>
    <w:rsid w:val="007F52DE"/>
    <w:rsid w:val="007F5BE0"/>
    <w:rsid w:val="007F6726"/>
    <w:rsid w:val="007F7156"/>
    <w:rsid w:val="007F74A9"/>
    <w:rsid w:val="00802283"/>
    <w:rsid w:val="00802E2A"/>
    <w:rsid w:val="0080500D"/>
    <w:rsid w:val="0080624F"/>
    <w:rsid w:val="00806708"/>
    <w:rsid w:val="008123EE"/>
    <w:rsid w:val="00812987"/>
    <w:rsid w:val="00814BFF"/>
    <w:rsid w:val="008155CC"/>
    <w:rsid w:val="0081643B"/>
    <w:rsid w:val="00820316"/>
    <w:rsid w:val="00821CF5"/>
    <w:rsid w:val="00821D75"/>
    <w:rsid w:val="00823897"/>
    <w:rsid w:val="0082437C"/>
    <w:rsid w:val="00825851"/>
    <w:rsid w:val="0082654E"/>
    <w:rsid w:val="0082742B"/>
    <w:rsid w:val="008308B1"/>
    <w:rsid w:val="00830A5B"/>
    <w:rsid w:val="00830B07"/>
    <w:rsid w:val="0083129E"/>
    <w:rsid w:val="00832C8A"/>
    <w:rsid w:val="00833935"/>
    <w:rsid w:val="008339FA"/>
    <w:rsid w:val="0083470F"/>
    <w:rsid w:val="00836CC2"/>
    <w:rsid w:val="0083729C"/>
    <w:rsid w:val="00840365"/>
    <w:rsid w:val="0084158B"/>
    <w:rsid w:val="00842353"/>
    <w:rsid w:val="00843BB4"/>
    <w:rsid w:val="00845120"/>
    <w:rsid w:val="00845446"/>
    <w:rsid w:val="0084546F"/>
    <w:rsid w:val="008455B8"/>
    <w:rsid w:val="00845934"/>
    <w:rsid w:val="00847B9D"/>
    <w:rsid w:val="0085007E"/>
    <w:rsid w:val="008506D7"/>
    <w:rsid w:val="00850C53"/>
    <w:rsid w:val="00852537"/>
    <w:rsid w:val="008525B5"/>
    <w:rsid w:val="00856A15"/>
    <w:rsid w:val="00856C52"/>
    <w:rsid w:val="0085782E"/>
    <w:rsid w:val="00857A64"/>
    <w:rsid w:val="00860D2B"/>
    <w:rsid w:val="00861C5A"/>
    <w:rsid w:val="0086329F"/>
    <w:rsid w:val="00865F14"/>
    <w:rsid w:val="00867296"/>
    <w:rsid w:val="00867D8C"/>
    <w:rsid w:val="00872348"/>
    <w:rsid w:val="008728EA"/>
    <w:rsid w:val="00873CB0"/>
    <w:rsid w:val="00875509"/>
    <w:rsid w:val="00875A11"/>
    <w:rsid w:val="00875BD9"/>
    <w:rsid w:val="008762D1"/>
    <w:rsid w:val="00876550"/>
    <w:rsid w:val="0087709C"/>
    <w:rsid w:val="008801D7"/>
    <w:rsid w:val="00881276"/>
    <w:rsid w:val="00881687"/>
    <w:rsid w:val="00881E7C"/>
    <w:rsid w:val="008822EA"/>
    <w:rsid w:val="0088328C"/>
    <w:rsid w:val="00883B73"/>
    <w:rsid w:val="00890C8D"/>
    <w:rsid w:val="00891220"/>
    <w:rsid w:val="00891E9D"/>
    <w:rsid w:val="00893053"/>
    <w:rsid w:val="008953C4"/>
    <w:rsid w:val="008958D0"/>
    <w:rsid w:val="00896306"/>
    <w:rsid w:val="00896BDE"/>
    <w:rsid w:val="0089732F"/>
    <w:rsid w:val="008A0DE5"/>
    <w:rsid w:val="008A1C62"/>
    <w:rsid w:val="008A341B"/>
    <w:rsid w:val="008A4DF8"/>
    <w:rsid w:val="008A6A22"/>
    <w:rsid w:val="008B2477"/>
    <w:rsid w:val="008B4BA2"/>
    <w:rsid w:val="008B5D7F"/>
    <w:rsid w:val="008B609E"/>
    <w:rsid w:val="008B6C2E"/>
    <w:rsid w:val="008B7900"/>
    <w:rsid w:val="008C0A36"/>
    <w:rsid w:val="008C104B"/>
    <w:rsid w:val="008C2565"/>
    <w:rsid w:val="008C2A8C"/>
    <w:rsid w:val="008C2D36"/>
    <w:rsid w:val="008C71E9"/>
    <w:rsid w:val="008D0533"/>
    <w:rsid w:val="008D0A20"/>
    <w:rsid w:val="008D1689"/>
    <w:rsid w:val="008D1977"/>
    <w:rsid w:val="008D3657"/>
    <w:rsid w:val="008D3B6E"/>
    <w:rsid w:val="008D466C"/>
    <w:rsid w:val="008D4E0F"/>
    <w:rsid w:val="008D603D"/>
    <w:rsid w:val="008E0A6D"/>
    <w:rsid w:val="008E260A"/>
    <w:rsid w:val="008E38BB"/>
    <w:rsid w:val="008E5B57"/>
    <w:rsid w:val="008E79D3"/>
    <w:rsid w:val="008F070B"/>
    <w:rsid w:val="008F0E6B"/>
    <w:rsid w:val="008F110D"/>
    <w:rsid w:val="008F33A1"/>
    <w:rsid w:val="008F516F"/>
    <w:rsid w:val="008F662F"/>
    <w:rsid w:val="008F777A"/>
    <w:rsid w:val="0090179F"/>
    <w:rsid w:val="00904F05"/>
    <w:rsid w:val="009061F0"/>
    <w:rsid w:val="00906779"/>
    <w:rsid w:val="00907029"/>
    <w:rsid w:val="00916256"/>
    <w:rsid w:val="009172EE"/>
    <w:rsid w:val="00920B69"/>
    <w:rsid w:val="00920C6D"/>
    <w:rsid w:val="00924799"/>
    <w:rsid w:val="00924E6F"/>
    <w:rsid w:val="00925CF7"/>
    <w:rsid w:val="009305B7"/>
    <w:rsid w:val="0093133A"/>
    <w:rsid w:val="00931880"/>
    <w:rsid w:val="009331DF"/>
    <w:rsid w:val="00934BB7"/>
    <w:rsid w:val="00935457"/>
    <w:rsid w:val="00937118"/>
    <w:rsid w:val="0094404C"/>
    <w:rsid w:val="00945946"/>
    <w:rsid w:val="009466DE"/>
    <w:rsid w:val="00950D12"/>
    <w:rsid w:val="00954FC2"/>
    <w:rsid w:val="00955C75"/>
    <w:rsid w:val="00960B0F"/>
    <w:rsid w:val="00961298"/>
    <w:rsid w:val="00962AC3"/>
    <w:rsid w:val="0096447E"/>
    <w:rsid w:val="009702B1"/>
    <w:rsid w:val="00971CDB"/>
    <w:rsid w:val="00973508"/>
    <w:rsid w:val="00973C79"/>
    <w:rsid w:val="00974062"/>
    <w:rsid w:val="0097425A"/>
    <w:rsid w:val="009743CF"/>
    <w:rsid w:val="00975765"/>
    <w:rsid w:val="009759FF"/>
    <w:rsid w:val="00977139"/>
    <w:rsid w:val="00980862"/>
    <w:rsid w:val="00980E85"/>
    <w:rsid w:val="00982107"/>
    <w:rsid w:val="009842FE"/>
    <w:rsid w:val="0098668E"/>
    <w:rsid w:val="00986C50"/>
    <w:rsid w:val="00986D6F"/>
    <w:rsid w:val="00987356"/>
    <w:rsid w:val="009907DD"/>
    <w:rsid w:val="009908AD"/>
    <w:rsid w:val="009929AF"/>
    <w:rsid w:val="0099505B"/>
    <w:rsid w:val="00995563"/>
    <w:rsid w:val="009964A7"/>
    <w:rsid w:val="00997DAB"/>
    <w:rsid w:val="009A1118"/>
    <w:rsid w:val="009A113C"/>
    <w:rsid w:val="009A1A51"/>
    <w:rsid w:val="009A1F30"/>
    <w:rsid w:val="009A4C49"/>
    <w:rsid w:val="009A53A4"/>
    <w:rsid w:val="009A5AA4"/>
    <w:rsid w:val="009A604F"/>
    <w:rsid w:val="009A6A4E"/>
    <w:rsid w:val="009A6AAE"/>
    <w:rsid w:val="009A7BD9"/>
    <w:rsid w:val="009B2713"/>
    <w:rsid w:val="009B33A8"/>
    <w:rsid w:val="009B3B27"/>
    <w:rsid w:val="009B442E"/>
    <w:rsid w:val="009B4946"/>
    <w:rsid w:val="009B65C4"/>
    <w:rsid w:val="009B6C67"/>
    <w:rsid w:val="009B748D"/>
    <w:rsid w:val="009C0580"/>
    <w:rsid w:val="009C3684"/>
    <w:rsid w:val="009C60E0"/>
    <w:rsid w:val="009C674C"/>
    <w:rsid w:val="009C7D14"/>
    <w:rsid w:val="009D0655"/>
    <w:rsid w:val="009D1699"/>
    <w:rsid w:val="009D1DED"/>
    <w:rsid w:val="009D20F6"/>
    <w:rsid w:val="009D2CAB"/>
    <w:rsid w:val="009D3119"/>
    <w:rsid w:val="009D3185"/>
    <w:rsid w:val="009D4A81"/>
    <w:rsid w:val="009D532A"/>
    <w:rsid w:val="009D5351"/>
    <w:rsid w:val="009D559A"/>
    <w:rsid w:val="009D61DE"/>
    <w:rsid w:val="009D73A9"/>
    <w:rsid w:val="009D7D6B"/>
    <w:rsid w:val="009E106A"/>
    <w:rsid w:val="009E1C7D"/>
    <w:rsid w:val="009E1ECB"/>
    <w:rsid w:val="009E2143"/>
    <w:rsid w:val="009E2771"/>
    <w:rsid w:val="009E2B53"/>
    <w:rsid w:val="009E46D6"/>
    <w:rsid w:val="009F3257"/>
    <w:rsid w:val="009F37CD"/>
    <w:rsid w:val="009F52A0"/>
    <w:rsid w:val="009F6125"/>
    <w:rsid w:val="009F7488"/>
    <w:rsid w:val="009F7F50"/>
    <w:rsid w:val="00A00E7C"/>
    <w:rsid w:val="00A0131C"/>
    <w:rsid w:val="00A01742"/>
    <w:rsid w:val="00A02574"/>
    <w:rsid w:val="00A02B0E"/>
    <w:rsid w:val="00A06DE3"/>
    <w:rsid w:val="00A10202"/>
    <w:rsid w:val="00A126B9"/>
    <w:rsid w:val="00A14655"/>
    <w:rsid w:val="00A14F9D"/>
    <w:rsid w:val="00A15613"/>
    <w:rsid w:val="00A15767"/>
    <w:rsid w:val="00A15931"/>
    <w:rsid w:val="00A160D7"/>
    <w:rsid w:val="00A17FEB"/>
    <w:rsid w:val="00A2094F"/>
    <w:rsid w:val="00A21847"/>
    <w:rsid w:val="00A22050"/>
    <w:rsid w:val="00A22CA4"/>
    <w:rsid w:val="00A23B2A"/>
    <w:rsid w:val="00A247BC"/>
    <w:rsid w:val="00A247C9"/>
    <w:rsid w:val="00A269BC"/>
    <w:rsid w:val="00A27F3C"/>
    <w:rsid w:val="00A306D8"/>
    <w:rsid w:val="00A30DA1"/>
    <w:rsid w:val="00A315B4"/>
    <w:rsid w:val="00A31EA2"/>
    <w:rsid w:val="00A3229E"/>
    <w:rsid w:val="00A33A33"/>
    <w:rsid w:val="00A34668"/>
    <w:rsid w:val="00A348BC"/>
    <w:rsid w:val="00A34918"/>
    <w:rsid w:val="00A353BB"/>
    <w:rsid w:val="00A35B53"/>
    <w:rsid w:val="00A40287"/>
    <w:rsid w:val="00A40511"/>
    <w:rsid w:val="00A414D0"/>
    <w:rsid w:val="00A4174E"/>
    <w:rsid w:val="00A41DFC"/>
    <w:rsid w:val="00A43563"/>
    <w:rsid w:val="00A441C7"/>
    <w:rsid w:val="00A44ED8"/>
    <w:rsid w:val="00A45542"/>
    <w:rsid w:val="00A45B72"/>
    <w:rsid w:val="00A4644C"/>
    <w:rsid w:val="00A47A94"/>
    <w:rsid w:val="00A47C9D"/>
    <w:rsid w:val="00A5147E"/>
    <w:rsid w:val="00A53020"/>
    <w:rsid w:val="00A56418"/>
    <w:rsid w:val="00A56C00"/>
    <w:rsid w:val="00A57D3D"/>
    <w:rsid w:val="00A6048E"/>
    <w:rsid w:val="00A6077F"/>
    <w:rsid w:val="00A60B30"/>
    <w:rsid w:val="00A6326C"/>
    <w:rsid w:val="00A64F8D"/>
    <w:rsid w:val="00A67548"/>
    <w:rsid w:val="00A71083"/>
    <w:rsid w:val="00A71C2C"/>
    <w:rsid w:val="00A75B9A"/>
    <w:rsid w:val="00A762D6"/>
    <w:rsid w:val="00A77C60"/>
    <w:rsid w:val="00A806E9"/>
    <w:rsid w:val="00A81FF6"/>
    <w:rsid w:val="00A84CD2"/>
    <w:rsid w:val="00A8527F"/>
    <w:rsid w:val="00A914A8"/>
    <w:rsid w:val="00A931FF"/>
    <w:rsid w:val="00A95D08"/>
    <w:rsid w:val="00A96BE2"/>
    <w:rsid w:val="00AA13CD"/>
    <w:rsid w:val="00AA1BB8"/>
    <w:rsid w:val="00AA29F5"/>
    <w:rsid w:val="00AA32EC"/>
    <w:rsid w:val="00AA57B9"/>
    <w:rsid w:val="00AA6818"/>
    <w:rsid w:val="00AA6B2B"/>
    <w:rsid w:val="00AA7CE5"/>
    <w:rsid w:val="00AB03C2"/>
    <w:rsid w:val="00AB1A8B"/>
    <w:rsid w:val="00AB413F"/>
    <w:rsid w:val="00AB4440"/>
    <w:rsid w:val="00AB5D7F"/>
    <w:rsid w:val="00AB6E64"/>
    <w:rsid w:val="00AB7EF8"/>
    <w:rsid w:val="00AC2C1C"/>
    <w:rsid w:val="00AC3B9E"/>
    <w:rsid w:val="00AC4D6B"/>
    <w:rsid w:val="00AC6301"/>
    <w:rsid w:val="00AC71BB"/>
    <w:rsid w:val="00AD5C2A"/>
    <w:rsid w:val="00AD5FCB"/>
    <w:rsid w:val="00AD66DB"/>
    <w:rsid w:val="00AE0C74"/>
    <w:rsid w:val="00AE1799"/>
    <w:rsid w:val="00AE1EFF"/>
    <w:rsid w:val="00AE3B04"/>
    <w:rsid w:val="00AE457C"/>
    <w:rsid w:val="00AE496F"/>
    <w:rsid w:val="00AE6759"/>
    <w:rsid w:val="00AE6CCD"/>
    <w:rsid w:val="00AE71FB"/>
    <w:rsid w:val="00AE7348"/>
    <w:rsid w:val="00AE761F"/>
    <w:rsid w:val="00AF0A32"/>
    <w:rsid w:val="00AF0D18"/>
    <w:rsid w:val="00AF11A4"/>
    <w:rsid w:val="00AF408B"/>
    <w:rsid w:val="00AF47B8"/>
    <w:rsid w:val="00AF5BEB"/>
    <w:rsid w:val="00AF5CE2"/>
    <w:rsid w:val="00AF773C"/>
    <w:rsid w:val="00B014DB"/>
    <w:rsid w:val="00B03AB8"/>
    <w:rsid w:val="00B03BBE"/>
    <w:rsid w:val="00B04415"/>
    <w:rsid w:val="00B06243"/>
    <w:rsid w:val="00B11B83"/>
    <w:rsid w:val="00B13FC4"/>
    <w:rsid w:val="00B14940"/>
    <w:rsid w:val="00B15B4D"/>
    <w:rsid w:val="00B168A4"/>
    <w:rsid w:val="00B16A8D"/>
    <w:rsid w:val="00B17296"/>
    <w:rsid w:val="00B22492"/>
    <w:rsid w:val="00B23334"/>
    <w:rsid w:val="00B24C44"/>
    <w:rsid w:val="00B25A0D"/>
    <w:rsid w:val="00B27774"/>
    <w:rsid w:val="00B278D9"/>
    <w:rsid w:val="00B300FA"/>
    <w:rsid w:val="00B31CA4"/>
    <w:rsid w:val="00B3278C"/>
    <w:rsid w:val="00B32A45"/>
    <w:rsid w:val="00B32C07"/>
    <w:rsid w:val="00B3329F"/>
    <w:rsid w:val="00B333EB"/>
    <w:rsid w:val="00B33421"/>
    <w:rsid w:val="00B339C1"/>
    <w:rsid w:val="00B349EF"/>
    <w:rsid w:val="00B357AC"/>
    <w:rsid w:val="00B35D11"/>
    <w:rsid w:val="00B36784"/>
    <w:rsid w:val="00B372AB"/>
    <w:rsid w:val="00B41A6A"/>
    <w:rsid w:val="00B42239"/>
    <w:rsid w:val="00B43376"/>
    <w:rsid w:val="00B43382"/>
    <w:rsid w:val="00B4517E"/>
    <w:rsid w:val="00B4556E"/>
    <w:rsid w:val="00B455C7"/>
    <w:rsid w:val="00B47531"/>
    <w:rsid w:val="00B50A4D"/>
    <w:rsid w:val="00B5136A"/>
    <w:rsid w:val="00B57B6D"/>
    <w:rsid w:val="00B60518"/>
    <w:rsid w:val="00B6109E"/>
    <w:rsid w:val="00B610BE"/>
    <w:rsid w:val="00B610C5"/>
    <w:rsid w:val="00B62371"/>
    <w:rsid w:val="00B62799"/>
    <w:rsid w:val="00B62ABA"/>
    <w:rsid w:val="00B652A1"/>
    <w:rsid w:val="00B67860"/>
    <w:rsid w:val="00B70348"/>
    <w:rsid w:val="00B73C9C"/>
    <w:rsid w:val="00B7494F"/>
    <w:rsid w:val="00B75797"/>
    <w:rsid w:val="00B75E68"/>
    <w:rsid w:val="00B81E2D"/>
    <w:rsid w:val="00B879D7"/>
    <w:rsid w:val="00B90F2E"/>
    <w:rsid w:val="00B9114E"/>
    <w:rsid w:val="00B91B8D"/>
    <w:rsid w:val="00B92C9E"/>
    <w:rsid w:val="00B92DB7"/>
    <w:rsid w:val="00B9507C"/>
    <w:rsid w:val="00B9533E"/>
    <w:rsid w:val="00BA1E38"/>
    <w:rsid w:val="00BA1FE7"/>
    <w:rsid w:val="00BA206B"/>
    <w:rsid w:val="00BA2730"/>
    <w:rsid w:val="00BA3B9B"/>
    <w:rsid w:val="00BA4722"/>
    <w:rsid w:val="00BA5AA8"/>
    <w:rsid w:val="00BB14FC"/>
    <w:rsid w:val="00BB1BDB"/>
    <w:rsid w:val="00BB1BE1"/>
    <w:rsid w:val="00BB35BD"/>
    <w:rsid w:val="00BB3731"/>
    <w:rsid w:val="00BB434D"/>
    <w:rsid w:val="00BB4DCC"/>
    <w:rsid w:val="00BB51C1"/>
    <w:rsid w:val="00BB7151"/>
    <w:rsid w:val="00BB7521"/>
    <w:rsid w:val="00BC0D68"/>
    <w:rsid w:val="00BC1500"/>
    <w:rsid w:val="00BC1D2F"/>
    <w:rsid w:val="00BC2BFF"/>
    <w:rsid w:val="00BC7698"/>
    <w:rsid w:val="00BD03FE"/>
    <w:rsid w:val="00BD1176"/>
    <w:rsid w:val="00BD3C07"/>
    <w:rsid w:val="00BD41F1"/>
    <w:rsid w:val="00BD4CF1"/>
    <w:rsid w:val="00BD5A7B"/>
    <w:rsid w:val="00BD5EAA"/>
    <w:rsid w:val="00BD6AEA"/>
    <w:rsid w:val="00BD6ED3"/>
    <w:rsid w:val="00BD6F3E"/>
    <w:rsid w:val="00BD702F"/>
    <w:rsid w:val="00BD7358"/>
    <w:rsid w:val="00BE0EB7"/>
    <w:rsid w:val="00BE1041"/>
    <w:rsid w:val="00BE15EF"/>
    <w:rsid w:val="00BE6291"/>
    <w:rsid w:val="00BE6806"/>
    <w:rsid w:val="00BE69EE"/>
    <w:rsid w:val="00BF0BE7"/>
    <w:rsid w:val="00BF241F"/>
    <w:rsid w:val="00BF25DD"/>
    <w:rsid w:val="00BF2E1A"/>
    <w:rsid w:val="00BF44F6"/>
    <w:rsid w:val="00BF4633"/>
    <w:rsid w:val="00BF65C6"/>
    <w:rsid w:val="00BF7EEE"/>
    <w:rsid w:val="00C00064"/>
    <w:rsid w:val="00C0274A"/>
    <w:rsid w:val="00C03453"/>
    <w:rsid w:val="00C03DD0"/>
    <w:rsid w:val="00C04AE9"/>
    <w:rsid w:val="00C05B81"/>
    <w:rsid w:val="00C05C8E"/>
    <w:rsid w:val="00C05EFD"/>
    <w:rsid w:val="00C05FF7"/>
    <w:rsid w:val="00C06AC0"/>
    <w:rsid w:val="00C07C41"/>
    <w:rsid w:val="00C07EAF"/>
    <w:rsid w:val="00C11969"/>
    <w:rsid w:val="00C1273F"/>
    <w:rsid w:val="00C14296"/>
    <w:rsid w:val="00C142E8"/>
    <w:rsid w:val="00C14C33"/>
    <w:rsid w:val="00C16EB8"/>
    <w:rsid w:val="00C16F17"/>
    <w:rsid w:val="00C175E1"/>
    <w:rsid w:val="00C1780C"/>
    <w:rsid w:val="00C20014"/>
    <w:rsid w:val="00C20EDE"/>
    <w:rsid w:val="00C236A0"/>
    <w:rsid w:val="00C245D2"/>
    <w:rsid w:val="00C24C8F"/>
    <w:rsid w:val="00C26ECB"/>
    <w:rsid w:val="00C30DDC"/>
    <w:rsid w:val="00C34A02"/>
    <w:rsid w:val="00C35482"/>
    <w:rsid w:val="00C373DE"/>
    <w:rsid w:val="00C37BC5"/>
    <w:rsid w:val="00C40626"/>
    <w:rsid w:val="00C4077D"/>
    <w:rsid w:val="00C40F47"/>
    <w:rsid w:val="00C41149"/>
    <w:rsid w:val="00C41E61"/>
    <w:rsid w:val="00C42C84"/>
    <w:rsid w:val="00C43124"/>
    <w:rsid w:val="00C46F39"/>
    <w:rsid w:val="00C476C1"/>
    <w:rsid w:val="00C52391"/>
    <w:rsid w:val="00C53782"/>
    <w:rsid w:val="00C53828"/>
    <w:rsid w:val="00C547FB"/>
    <w:rsid w:val="00C55A3C"/>
    <w:rsid w:val="00C561F3"/>
    <w:rsid w:val="00C56E88"/>
    <w:rsid w:val="00C57444"/>
    <w:rsid w:val="00C57674"/>
    <w:rsid w:val="00C57BE8"/>
    <w:rsid w:val="00C57E1A"/>
    <w:rsid w:val="00C60314"/>
    <w:rsid w:val="00C61171"/>
    <w:rsid w:val="00C61311"/>
    <w:rsid w:val="00C61CC4"/>
    <w:rsid w:val="00C62A05"/>
    <w:rsid w:val="00C62D90"/>
    <w:rsid w:val="00C649CE"/>
    <w:rsid w:val="00C665C2"/>
    <w:rsid w:val="00C6676A"/>
    <w:rsid w:val="00C66EC4"/>
    <w:rsid w:val="00C70B1F"/>
    <w:rsid w:val="00C714AB"/>
    <w:rsid w:val="00C724C3"/>
    <w:rsid w:val="00C7484C"/>
    <w:rsid w:val="00C74DED"/>
    <w:rsid w:val="00C757F2"/>
    <w:rsid w:val="00C7719A"/>
    <w:rsid w:val="00C77457"/>
    <w:rsid w:val="00C77F0C"/>
    <w:rsid w:val="00C800FB"/>
    <w:rsid w:val="00C81317"/>
    <w:rsid w:val="00C81DA5"/>
    <w:rsid w:val="00C83C1A"/>
    <w:rsid w:val="00C85395"/>
    <w:rsid w:val="00C85D46"/>
    <w:rsid w:val="00C873A3"/>
    <w:rsid w:val="00C87591"/>
    <w:rsid w:val="00C90DE0"/>
    <w:rsid w:val="00C92295"/>
    <w:rsid w:val="00C94727"/>
    <w:rsid w:val="00C95626"/>
    <w:rsid w:val="00CA1257"/>
    <w:rsid w:val="00CA137E"/>
    <w:rsid w:val="00CA166C"/>
    <w:rsid w:val="00CA212C"/>
    <w:rsid w:val="00CA340D"/>
    <w:rsid w:val="00CA37E1"/>
    <w:rsid w:val="00CA3B23"/>
    <w:rsid w:val="00CA68AB"/>
    <w:rsid w:val="00CB0435"/>
    <w:rsid w:val="00CB0951"/>
    <w:rsid w:val="00CB0F65"/>
    <w:rsid w:val="00CB1176"/>
    <w:rsid w:val="00CB2A06"/>
    <w:rsid w:val="00CB3A06"/>
    <w:rsid w:val="00CB4347"/>
    <w:rsid w:val="00CB4720"/>
    <w:rsid w:val="00CB4AD3"/>
    <w:rsid w:val="00CB4E00"/>
    <w:rsid w:val="00CB7461"/>
    <w:rsid w:val="00CB753A"/>
    <w:rsid w:val="00CB7E83"/>
    <w:rsid w:val="00CC0068"/>
    <w:rsid w:val="00CC033B"/>
    <w:rsid w:val="00CC175D"/>
    <w:rsid w:val="00CC179C"/>
    <w:rsid w:val="00CC30A9"/>
    <w:rsid w:val="00CC3899"/>
    <w:rsid w:val="00CC4A93"/>
    <w:rsid w:val="00CC66FE"/>
    <w:rsid w:val="00CC709F"/>
    <w:rsid w:val="00CD00DE"/>
    <w:rsid w:val="00CD0CFA"/>
    <w:rsid w:val="00CD0EAC"/>
    <w:rsid w:val="00CD3455"/>
    <w:rsid w:val="00CD37BF"/>
    <w:rsid w:val="00CD5C26"/>
    <w:rsid w:val="00CD6AFF"/>
    <w:rsid w:val="00CD7428"/>
    <w:rsid w:val="00CD798B"/>
    <w:rsid w:val="00CE0DDD"/>
    <w:rsid w:val="00CE1023"/>
    <w:rsid w:val="00CE1100"/>
    <w:rsid w:val="00CE2B44"/>
    <w:rsid w:val="00CE2F86"/>
    <w:rsid w:val="00CE31BD"/>
    <w:rsid w:val="00CE31D5"/>
    <w:rsid w:val="00CE4231"/>
    <w:rsid w:val="00CE4F11"/>
    <w:rsid w:val="00CE56EE"/>
    <w:rsid w:val="00CE70CC"/>
    <w:rsid w:val="00CE791D"/>
    <w:rsid w:val="00CE7E74"/>
    <w:rsid w:val="00CF090F"/>
    <w:rsid w:val="00CF09BC"/>
    <w:rsid w:val="00CF2475"/>
    <w:rsid w:val="00CF7CC7"/>
    <w:rsid w:val="00D00079"/>
    <w:rsid w:val="00D00F4E"/>
    <w:rsid w:val="00D01534"/>
    <w:rsid w:val="00D0260D"/>
    <w:rsid w:val="00D04B4B"/>
    <w:rsid w:val="00D0562C"/>
    <w:rsid w:val="00D074E6"/>
    <w:rsid w:val="00D128EF"/>
    <w:rsid w:val="00D12C6D"/>
    <w:rsid w:val="00D156F6"/>
    <w:rsid w:val="00D21AEC"/>
    <w:rsid w:val="00D22CA8"/>
    <w:rsid w:val="00D235F2"/>
    <w:rsid w:val="00D23A8A"/>
    <w:rsid w:val="00D23D07"/>
    <w:rsid w:val="00D253C9"/>
    <w:rsid w:val="00D2711B"/>
    <w:rsid w:val="00D301A2"/>
    <w:rsid w:val="00D30770"/>
    <w:rsid w:val="00D30D09"/>
    <w:rsid w:val="00D312A9"/>
    <w:rsid w:val="00D31A30"/>
    <w:rsid w:val="00D324B6"/>
    <w:rsid w:val="00D333BF"/>
    <w:rsid w:val="00D3535B"/>
    <w:rsid w:val="00D35725"/>
    <w:rsid w:val="00D36473"/>
    <w:rsid w:val="00D41E60"/>
    <w:rsid w:val="00D42B7A"/>
    <w:rsid w:val="00D44380"/>
    <w:rsid w:val="00D44508"/>
    <w:rsid w:val="00D461C2"/>
    <w:rsid w:val="00D47FA5"/>
    <w:rsid w:val="00D508D0"/>
    <w:rsid w:val="00D5334E"/>
    <w:rsid w:val="00D54B4B"/>
    <w:rsid w:val="00D54E3C"/>
    <w:rsid w:val="00D5654A"/>
    <w:rsid w:val="00D604BF"/>
    <w:rsid w:val="00D60DFE"/>
    <w:rsid w:val="00D60EBD"/>
    <w:rsid w:val="00D6387D"/>
    <w:rsid w:val="00D63CF5"/>
    <w:rsid w:val="00D6421D"/>
    <w:rsid w:val="00D647AC"/>
    <w:rsid w:val="00D64F4F"/>
    <w:rsid w:val="00D65613"/>
    <w:rsid w:val="00D661AA"/>
    <w:rsid w:val="00D66378"/>
    <w:rsid w:val="00D6639A"/>
    <w:rsid w:val="00D666A4"/>
    <w:rsid w:val="00D67CFD"/>
    <w:rsid w:val="00D67EDF"/>
    <w:rsid w:val="00D708AB"/>
    <w:rsid w:val="00D71368"/>
    <w:rsid w:val="00D71481"/>
    <w:rsid w:val="00D714C9"/>
    <w:rsid w:val="00D71994"/>
    <w:rsid w:val="00D71C3B"/>
    <w:rsid w:val="00D744AA"/>
    <w:rsid w:val="00D750AB"/>
    <w:rsid w:val="00D75F2B"/>
    <w:rsid w:val="00D77052"/>
    <w:rsid w:val="00D77560"/>
    <w:rsid w:val="00D809D5"/>
    <w:rsid w:val="00D81892"/>
    <w:rsid w:val="00D81B06"/>
    <w:rsid w:val="00D81CFF"/>
    <w:rsid w:val="00D8629B"/>
    <w:rsid w:val="00D87772"/>
    <w:rsid w:val="00D90045"/>
    <w:rsid w:val="00D911B5"/>
    <w:rsid w:val="00D91593"/>
    <w:rsid w:val="00D91796"/>
    <w:rsid w:val="00D92043"/>
    <w:rsid w:val="00D95758"/>
    <w:rsid w:val="00DA0807"/>
    <w:rsid w:val="00DA0E7A"/>
    <w:rsid w:val="00DA2214"/>
    <w:rsid w:val="00DA236F"/>
    <w:rsid w:val="00DA2AD3"/>
    <w:rsid w:val="00DA3BD1"/>
    <w:rsid w:val="00DA4207"/>
    <w:rsid w:val="00DA56AD"/>
    <w:rsid w:val="00DA5B53"/>
    <w:rsid w:val="00DA5F62"/>
    <w:rsid w:val="00DA672B"/>
    <w:rsid w:val="00DA69DB"/>
    <w:rsid w:val="00DA70EE"/>
    <w:rsid w:val="00DA77FC"/>
    <w:rsid w:val="00DB0BE4"/>
    <w:rsid w:val="00DB152F"/>
    <w:rsid w:val="00DB18D9"/>
    <w:rsid w:val="00DB18E1"/>
    <w:rsid w:val="00DB302E"/>
    <w:rsid w:val="00DB3EBD"/>
    <w:rsid w:val="00DB61B6"/>
    <w:rsid w:val="00DB70DC"/>
    <w:rsid w:val="00DC24FE"/>
    <w:rsid w:val="00DC3AF9"/>
    <w:rsid w:val="00DC3D3B"/>
    <w:rsid w:val="00DC52F9"/>
    <w:rsid w:val="00DC61C0"/>
    <w:rsid w:val="00DC6A34"/>
    <w:rsid w:val="00DD0283"/>
    <w:rsid w:val="00DD0F83"/>
    <w:rsid w:val="00DD177C"/>
    <w:rsid w:val="00DD3431"/>
    <w:rsid w:val="00DD3761"/>
    <w:rsid w:val="00DD3D34"/>
    <w:rsid w:val="00DD4858"/>
    <w:rsid w:val="00DD4BD8"/>
    <w:rsid w:val="00DD72A4"/>
    <w:rsid w:val="00DD7977"/>
    <w:rsid w:val="00DE01FF"/>
    <w:rsid w:val="00DE07F7"/>
    <w:rsid w:val="00DE10D9"/>
    <w:rsid w:val="00DE1BF1"/>
    <w:rsid w:val="00DE2E2E"/>
    <w:rsid w:val="00DE3C27"/>
    <w:rsid w:val="00DE4368"/>
    <w:rsid w:val="00DE5237"/>
    <w:rsid w:val="00DF0358"/>
    <w:rsid w:val="00DF173F"/>
    <w:rsid w:val="00DF25BE"/>
    <w:rsid w:val="00DF4601"/>
    <w:rsid w:val="00DF4C7D"/>
    <w:rsid w:val="00DF52B6"/>
    <w:rsid w:val="00DF618D"/>
    <w:rsid w:val="00E003C7"/>
    <w:rsid w:val="00E00800"/>
    <w:rsid w:val="00E01610"/>
    <w:rsid w:val="00E03A93"/>
    <w:rsid w:val="00E03FE6"/>
    <w:rsid w:val="00E04282"/>
    <w:rsid w:val="00E051DF"/>
    <w:rsid w:val="00E0563B"/>
    <w:rsid w:val="00E07361"/>
    <w:rsid w:val="00E1017E"/>
    <w:rsid w:val="00E10B31"/>
    <w:rsid w:val="00E10CDF"/>
    <w:rsid w:val="00E13648"/>
    <w:rsid w:val="00E13CAD"/>
    <w:rsid w:val="00E17808"/>
    <w:rsid w:val="00E208CB"/>
    <w:rsid w:val="00E20AF0"/>
    <w:rsid w:val="00E2495A"/>
    <w:rsid w:val="00E24A55"/>
    <w:rsid w:val="00E25370"/>
    <w:rsid w:val="00E27164"/>
    <w:rsid w:val="00E27DAF"/>
    <w:rsid w:val="00E32312"/>
    <w:rsid w:val="00E3335F"/>
    <w:rsid w:val="00E34B37"/>
    <w:rsid w:val="00E40C32"/>
    <w:rsid w:val="00E41571"/>
    <w:rsid w:val="00E43A15"/>
    <w:rsid w:val="00E44511"/>
    <w:rsid w:val="00E454F5"/>
    <w:rsid w:val="00E45921"/>
    <w:rsid w:val="00E46188"/>
    <w:rsid w:val="00E46219"/>
    <w:rsid w:val="00E4634B"/>
    <w:rsid w:val="00E46419"/>
    <w:rsid w:val="00E50BAF"/>
    <w:rsid w:val="00E52C45"/>
    <w:rsid w:val="00E538AE"/>
    <w:rsid w:val="00E53D22"/>
    <w:rsid w:val="00E576EC"/>
    <w:rsid w:val="00E612A7"/>
    <w:rsid w:val="00E61F8C"/>
    <w:rsid w:val="00E6343A"/>
    <w:rsid w:val="00E63575"/>
    <w:rsid w:val="00E63A23"/>
    <w:rsid w:val="00E63CDD"/>
    <w:rsid w:val="00E66FC7"/>
    <w:rsid w:val="00E67ACB"/>
    <w:rsid w:val="00E70E50"/>
    <w:rsid w:val="00E70F29"/>
    <w:rsid w:val="00E72D97"/>
    <w:rsid w:val="00E73044"/>
    <w:rsid w:val="00E7307B"/>
    <w:rsid w:val="00E77425"/>
    <w:rsid w:val="00E801E9"/>
    <w:rsid w:val="00E81907"/>
    <w:rsid w:val="00E826CB"/>
    <w:rsid w:val="00E83051"/>
    <w:rsid w:val="00E8443D"/>
    <w:rsid w:val="00E84B67"/>
    <w:rsid w:val="00E85CC4"/>
    <w:rsid w:val="00E861F0"/>
    <w:rsid w:val="00E91D00"/>
    <w:rsid w:val="00E93398"/>
    <w:rsid w:val="00E93605"/>
    <w:rsid w:val="00E93722"/>
    <w:rsid w:val="00E93B03"/>
    <w:rsid w:val="00E95DD4"/>
    <w:rsid w:val="00E9662C"/>
    <w:rsid w:val="00E96918"/>
    <w:rsid w:val="00E97831"/>
    <w:rsid w:val="00E97EDF"/>
    <w:rsid w:val="00EA03B0"/>
    <w:rsid w:val="00EA0657"/>
    <w:rsid w:val="00EA0BE8"/>
    <w:rsid w:val="00EA1ED1"/>
    <w:rsid w:val="00EA26A3"/>
    <w:rsid w:val="00EA279E"/>
    <w:rsid w:val="00EA327A"/>
    <w:rsid w:val="00EA3AA0"/>
    <w:rsid w:val="00EA40C3"/>
    <w:rsid w:val="00EA4283"/>
    <w:rsid w:val="00EA4F38"/>
    <w:rsid w:val="00EA5EA2"/>
    <w:rsid w:val="00EB0BAB"/>
    <w:rsid w:val="00EB124E"/>
    <w:rsid w:val="00EB21F5"/>
    <w:rsid w:val="00EB23DF"/>
    <w:rsid w:val="00EB2AFE"/>
    <w:rsid w:val="00EB2F5E"/>
    <w:rsid w:val="00EB338A"/>
    <w:rsid w:val="00EB370D"/>
    <w:rsid w:val="00EB378F"/>
    <w:rsid w:val="00EB3B45"/>
    <w:rsid w:val="00EB43ED"/>
    <w:rsid w:val="00EB5A60"/>
    <w:rsid w:val="00EB5D92"/>
    <w:rsid w:val="00EB71FE"/>
    <w:rsid w:val="00EB7C11"/>
    <w:rsid w:val="00EB7F5B"/>
    <w:rsid w:val="00EC0D75"/>
    <w:rsid w:val="00EC1045"/>
    <w:rsid w:val="00EC1AD5"/>
    <w:rsid w:val="00EC44EA"/>
    <w:rsid w:val="00EC4AD5"/>
    <w:rsid w:val="00EC607A"/>
    <w:rsid w:val="00EC6772"/>
    <w:rsid w:val="00ED143F"/>
    <w:rsid w:val="00ED16B4"/>
    <w:rsid w:val="00ED1A2F"/>
    <w:rsid w:val="00ED2F69"/>
    <w:rsid w:val="00ED397A"/>
    <w:rsid w:val="00ED457F"/>
    <w:rsid w:val="00ED4A21"/>
    <w:rsid w:val="00ED677C"/>
    <w:rsid w:val="00ED75F0"/>
    <w:rsid w:val="00EE051F"/>
    <w:rsid w:val="00EE17BD"/>
    <w:rsid w:val="00EE1B85"/>
    <w:rsid w:val="00EE39A5"/>
    <w:rsid w:val="00EE43A3"/>
    <w:rsid w:val="00EE451A"/>
    <w:rsid w:val="00EE465B"/>
    <w:rsid w:val="00EE4BA3"/>
    <w:rsid w:val="00EE50CC"/>
    <w:rsid w:val="00EE5304"/>
    <w:rsid w:val="00EE5652"/>
    <w:rsid w:val="00EE628D"/>
    <w:rsid w:val="00EE79B7"/>
    <w:rsid w:val="00EF0867"/>
    <w:rsid w:val="00EF251F"/>
    <w:rsid w:val="00EF2C8F"/>
    <w:rsid w:val="00EF30CA"/>
    <w:rsid w:val="00EF3134"/>
    <w:rsid w:val="00EF6D25"/>
    <w:rsid w:val="00EF6D80"/>
    <w:rsid w:val="00EF6EBA"/>
    <w:rsid w:val="00EF75B0"/>
    <w:rsid w:val="00EF7F4B"/>
    <w:rsid w:val="00F01038"/>
    <w:rsid w:val="00F01A64"/>
    <w:rsid w:val="00F02FFC"/>
    <w:rsid w:val="00F0564A"/>
    <w:rsid w:val="00F06D27"/>
    <w:rsid w:val="00F07CDD"/>
    <w:rsid w:val="00F10CEB"/>
    <w:rsid w:val="00F13790"/>
    <w:rsid w:val="00F1435D"/>
    <w:rsid w:val="00F157F7"/>
    <w:rsid w:val="00F15F8D"/>
    <w:rsid w:val="00F16470"/>
    <w:rsid w:val="00F21076"/>
    <w:rsid w:val="00F22763"/>
    <w:rsid w:val="00F22FB0"/>
    <w:rsid w:val="00F247BD"/>
    <w:rsid w:val="00F26C9A"/>
    <w:rsid w:val="00F32083"/>
    <w:rsid w:val="00F32349"/>
    <w:rsid w:val="00F33045"/>
    <w:rsid w:val="00F33AAB"/>
    <w:rsid w:val="00F34592"/>
    <w:rsid w:val="00F35DC8"/>
    <w:rsid w:val="00F35E6B"/>
    <w:rsid w:val="00F369DC"/>
    <w:rsid w:val="00F40026"/>
    <w:rsid w:val="00F40160"/>
    <w:rsid w:val="00F402D4"/>
    <w:rsid w:val="00F40E2F"/>
    <w:rsid w:val="00F40F3A"/>
    <w:rsid w:val="00F41255"/>
    <w:rsid w:val="00F4138F"/>
    <w:rsid w:val="00F425AF"/>
    <w:rsid w:val="00F42D43"/>
    <w:rsid w:val="00F42E8D"/>
    <w:rsid w:val="00F43BE2"/>
    <w:rsid w:val="00F44822"/>
    <w:rsid w:val="00F45753"/>
    <w:rsid w:val="00F45F83"/>
    <w:rsid w:val="00F5010C"/>
    <w:rsid w:val="00F52E4C"/>
    <w:rsid w:val="00F531CC"/>
    <w:rsid w:val="00F54863"/>
    <w:rsid w:val="00F54EDF"/>
    <w:rsid w:val="00F55BAF"/>
    <w:rsid w:val="00F61D28"/>
    <w:rsid w:val="00F61D66"/>
    <w:rsid w:val="00F62F53"/>
    <w:rsid w:val="00F63B96"/>
    <w:rsid w:val="00F65110"/>
    <w:rsid w:val="00F6571B"/>
    <w:rsid w:val="00F65FB3"/>
    <w:rsid w:val="00F665C2"/>
    <w:rsid w:val="00F66BD7"/>
    <w:rsid w:val="00F67EE3"/>
    <w:rsid w:val="00F7038F"/>
    <w:rsid w:val="00F70620"/>
    <w:rsid w:val="00F72ED8"/>
    <w:rsid w:val="00F75711"/>
    <w:rsid w:val="00F758CA"/>
    <w:rsid w:val="00F75BDF"/>
    <w:rsid w:val="00F75C16"/>
    <w:rsid w:val="00F802A9"/>
    <w:rsid w:val="00F81140"/>
    <w:rsid w:val="00F81CE2"/>
    <w:rsid w:val="00F8252E"/>
    <w:rsid w:val="00F82B49"/>
    <w:rsid w:val="00F8615F"/>
    <w:rsid w:val="00F90275"/>
    <w:rsid w:val="00F9054F"/>
    <w:rsid w:val="00F91167"/>
    <w:rsid w:val="00F92BA9"/>
    <w:rsid w:val="00F93E03"/>
    <w:rsid w:val="00F94A36"/>
    <w:rsid w:val="00F94E67"/>
    <w:rsid w:val="00F95340"/>
    <w:rsid w:val="00F95A0E"/>
    <w:rsid w:val="00FA0B34"/>
    <w:rsid w:val="00FA0B99"/>
    <w:rsid w:val="00FA2246"/>
    <w:rsid w:val="00FA31E6"/>
    <w:rsid w:val="00FA38CB"/>
    <w:rsid w:val="00FA708A"/>
    <w:rsid w:val="00FA71BC"/>
    <w:rsid w:val="00FB05DF"/>
    <w:rsid w:val="00FB34E9"/>
    <w:rsid w:val="00FB37C2"/>
    <w:rsid w:val="00FB3973"/>
    <w:rsid w:val="00FB4B16"/>
    <w:rsid w:val="00FC21AD"/>
    <w:rsid w:val="00FC4502"/>
    <w:rsid w:val="00FC50BB"/>
    <w:rsid w:val="00FC5250"/>
    <w:rsid w:val="00FC7C6D"/>
    <w:rsid w:val="00FC7F53"/>
    <w:rsid w:val="00FD0C01"/>
    <w:rsid w:val="00FD4078"/>
    <w:rsid w:val="00FD5BB2"/>
    <w:rsid w:val="00FD5EC6"/>
    <w:rsid w:val="00FD63D1"/>
    <w:rsid w:val="00FD71FB"/>
    <w:rsid w:val="00FE2595"/>
    <w:rsid w:val="00FE3550"/>
    <w:rsid w:val="00FE3F99"/>
    <w:rsid w:val="00FE405A"/>
    <w:rsid w:val="00FE469D"/>
    <w:rsid w:val="00FE4EB3"/>
    <w:rsid w:val="00FE568B"/>
    <w:rsid w:val="00FE605E"/>
    <w:rsid w:val="00FE6070"/>
    <w:rsid w:val="00FF00D8"/>
    <w:rsid w:val="00FF0374"/>
    <w:rsid w:val="00FF22A7"/>
    <w:rsid w:val="00FF2435"/>
    <w:rsid w:val="00FF2E8D"/>
    <w:rsid w:val="00FF2ED2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E2E5E4EF-B08E-4512-8BB8-03D767CA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2C2FA-C92A-4A93-95DC-D35C36E4C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473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Links>
    <vt:vector size="24" baseType="variant"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_Toc162940259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_Toc162940258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_Toc162940257</vt:lpwstr>
      </vt:variant>
      <vt:variant>
        <vt:i4>1900597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_Toc162940256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2025-03-20T12:19:00Z</cp:lastPrinted>
  <dcterms:created xsi:type="dcterms:W3CDTF">2025-04-07T03:33:00Z</dcterms:created>
  <dcterms:modified xsi:type="dcterms:W3CDTF">2025-04-07T03:33:00Z</dcterms:modified>
</cp:coreProperties>
</file>