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664EAD" w:rsidRDefault="00E303C1" w:rsidP="00556E2F">
      <w:pPr>
        <w:pStyle w:val="aa"/>
        <w:rPr>
          <w:rFonts w:hAnsi="標楷體" w:hint="eastAsia"/>
          <w:sz w:val="24"/>
        </w:rPr>
      </w:pPr>
      <w:bookmarkStart w:id="0" w:name="_GoBack"/>
      <w:bookmarkEnd w:id="0"/>
      <w:r w:rsidRPr="00E303C1">
        <w:rPr>
          <w:rFonts w:hAnsi="標楷體" w:hint="eastAsia"/>
        </w:rPr>
        <w:t>中央銀</w:t>
      </w:r>
      <w:r w:rsidRPr="00664EAD">
        <w:rPr>
          <w:rFonts w:hAnsi="標楷體" w:hint="eastAsia"/>
        </w:rPr>
        <w:t>行1</w:t>
      </w:r>
      <w:r w:rsidR="00186CDE" w:rsidRPr="00664EAD">
        <w:rPr>
          <w:rFonts w:hAnsi="標楷體" w:hint="eastAsia"/>
        </w:rPr>
        <w:t>1</w:t>
      </w:r>
      <w:r w:rsidR="00024F2C" w:rsidRPr="00664EAD">
        <w:rPr>
          <w:rFonts w:hAnsi="標楷體"/>
        </w:rPr>
        <w:t>2</w:t>
      </w:r>
      <w:r w:rsidRPr="00664EAD">
        <w:rPr>
          <w:rFonts w:hAnsi="標楷體" w:hint="eastAsia"/>
        </w:rPr>
        <w:t>年度營業決算</w:t>
      </w:r>
      <w:r w:rsidR="006515E4" w:rsidRPr="00664EAD">
        <w:rPr>
          <w:rFonts w:hAnsi="標楷體" w:hint="eastAsia"/>
        </w:rPr>
        <w:t xml:space="preserve">評估報告目錄   </w:t>
      </w:r>
      <w:r w:rsidR="001D0B27" w:rsidRPr="00664EAD">
        <w:rPr>
          <w:rFonts w:hAnsi="標楷體" w:hint="eastAsia"/>
        </w:rPr>
        <w:t xml:space="preserve"> </w:t>
      </w:r>
      <w:r w:rsidR="00FF0435" w:rsidRPr="00664EAD">
        <w:rPr>
          <w:rFonts w:hAnsi="標楷體" w:hint="eastAsia"/>
        </w:rPr>
        <w:t xml:space="preserve">   </w:t>
      </w:r>
      <w:r w:rsidR="00014B6C" w:rsidRPr="00664EAD">
        <w:rPr>
          <w:rFonts w:hAnsi="標楷體" w:hint="eastAsia"/>
        </w:rPr>
        <w:t xml:space="preserve">  </w:t>
      </w:r>
      <w:r w:rsidR="006515E4" w:rsidRPr="00664EAD">
        <w:rPr>
          <w:rFonts w:hAnsi="標楷體" w:hint="eastAsia"/>
          <w:sz w:val="24"/>
        </w:rPr>
        <w:t>頁次</w:t>
      </w:r>
    </w:p>
    <w:p w:rsidR="002B4A45" w:rsidRPr="005372D7" w:rsidRDefault="008E4E0D">
      <w:pPr>
        <w:pStyle w:val="23"/>
        <w:ind w:left="486" w:hanging="486"/>
        <w:rPr>
          <w:rFonts w:ascii="Calibri" w:eastAsia="新細明體" w:hAnsi="Calibri"/>
          <w:snapToGrid/>
          <w:szCs w:val="22"/>
        </w:rPr>
      </w:pPr>
      <w:r w:rsidRPr="00664EAD">
        <w:rPr>
          <w:rFonts w:hAnsi="標楷體"/>
        </w:rPr>
        <w:fldChar w:fldCharType="begin"/>
      </w:r>
      <w:r w:rsidRPr="00664EAD">
        <w:rPr>
          <w:rFonts w:hAnsi="標楷體"/>
        </w:rPr>
        <w:instrText xml:space="preserve"> TOC \o "1-3" \h \z \t "第二層(14號字),2,第一層(14號字),1" </w:instrText>
      </w:r>
      <w:r w:rsidRPr="00664EAD">
        <w:rPr>
          <w:rFonts w:hAnsi="標楷體"/>
        </w:rPr>
        <w:fldChar w:fldCharType="separate"/>
      </w:r>
      <w:hyperlink w:anchor="_Toc193357482" w:history="1">
        <w:r w:rsidR="002B4A45" w:rsidRPr="00453BB9">
          <w:rPr>
            <w:rStyle w:val="ae"/>
            <w:rFonts w:hAnsi="標楷體" w:hint="eastAsia"/>
          </w:rPr>
          <w:t>一、近年來貳字頭鈔券流通率偏低，且壹字頭鈔券流通量不減反增，</w:t>
        </w:r>
        <w:r w:rsidR="002B4A45" w:rsidRPr="00453BB9">
          <w:rPr>
            <w:rStyle w:val="ae"/>
            <w:rFonts w:hint="eastAsia"/>
          </w:rPr>
          <w:t>允宜加強宣導，俾期達成降低鈔券用量目標</w:t>
        </w:r>
        <w:r w:rsidR="002B4A45">
          <w:rPr>
            <w:webHidden/>
          </w:rPr>
          <w:tab/>
        </w:r>
        <w:r w:rsidR="002B4A45">
          <w:rPr>
            <w:webHidden/>
          </w:rPr>
          <w:fldChar w:fldCharType="begin"/>
        </w:r>
        <w:r w:rsidR="002B4A45">
          <w:rPr>
            <w:webHidden/>
          </w:rPr>
          <w:instrText xml:space="preserve"> PAGEREF _Toc193357482 \h </w:instrText>
        </w:r>
        <w:r w:rsidR="002B4A45">
          <w:rPr>
            <w:webHidden/>
          </w:rPr>
        </w:r>
        <w:r w:rsidR="002B4A45">
          <w:rPr>
            <w:webHidden/>
          </w:rPr>
          <w:fldChar w:fldCharType="separate"/>
        </w:r>
        <w:r w:rsidR="00956C4D">
          <w:rPr>
            <w:webHidden/>
          </w:rPr>
          <w:t>1</w:t>
        </w:r>
        <w:r w:rsidR="002B4A45">
          <w:rPr>
            <w:webHidden/>
          </w:rPr>
          <w:fldChar w:fldCharType="end"/>
        </w:r>
      </w:hyperlink>
    </w:p>
    <w:p w:rsidR="002B4A45" w:rsidRPr="005372D7" w:rsidRDefault="002B4A45">
      <w:pPr>
        <w:pStyle w:val="23"/>
        <w:rPr>
          <w:rFonts w:ascii="Calibri" w:eastAsia="新細明體" w:hAnsi="Calibri"/>
          <w:snapToGrid/>
          <w:szCs w:val="22"/>
        </w:rPr>
      </w:pPr>
      <w:hyperlink w:anchor="_Toc193357483" w:history="1">
        <w:r w:rsidRPr="00453BB9">
          <w:rPr>
            <w:rStyle w:val="ae"/>
            <w:rFonts w:hAnsi="標楷體" w:hint="eastAsia"/>
          </w:rPr>
          <w:t>二、</w:t>
        </w:r>
        <w:r w:rsidRPr="00453BB9">
          <w:rPr>
            <w:rStyle w:val="ae"/>
            <w:rFonts w:hint="eastAsia"/>
          </w:rPr>
          <w:t>近年度轉投資財金資訊股份有限公司利益之預算低估數近</w:t>
        </w:r>
        <w:r w:rsidRPr="00453BB9">
          <w:rPr>
            <w:rStyle w:val="ae"/>
          </w:rPr>
          <w:t>2</w:t>
        </w:r>
        <w:r w:rsidRPr="00453BB9">
          <w:rPr>
            <w:rStyle w:val="ae"/>
            <w:rFonts w:hint="eastAsia"/>
          </w:rPr>
          <w:t>至</w:t>
        </w:r>
        <w:r w:rsidRPr="00453BB9">
          <w:rPr>
            <w:rStyle w:val="ae"/>
          </w:rPr>
          <w:t>3</w:t>
        </w:r>
        <w:r w:rsidRPr="00453BB9">
          <w:rPr>
            <w:rStyle w:val="ae"/>
            <w:rFonts w:hint="eastAsia"/>
          </w:rPr>
          <w:t>億元，允宜責成精進估算作業，俾提高管控功能</w:t>
        </w:r>
        <w:r>
          <w:rPr>
            <w:webHidden/>
          </w:rPr>
          <w:tab/>
        </w:r>
        <w:r>
          <w:rPr>
            <w:webHidden/>
          </w:rPr>
          <w:fldChar w:fldCharType="begin"/>
        </w:r>
        <w:r>
          <w:rPr>
            <w:webHidden/>
          </w:rPr>
          <w:instrText xml:space="preserve"> PAGEREF _Toc193357483 \h </w:instrText>
        </w:r>
        <w:r>
          <w:rPr>
            <w:webHidden/>
          </w:rPr>
        </w:r>
        <w:r>
          <w:rPr>
            <w:webHidden/>
          </w:rPr>
          <w:fldChar w:fldCharType="separate"/>
        </w:r>
        <w:r w:rsidR="00956C4D">
          <w:rPr>
            <w:webHidden/>
          </w:rPr>
          <w:t>3</w:t>
        </w:r>
        <w:r>
          <w:rPr>
            <w:webHidden/>
          </w:rPr>
          <w:fldChar w:fldCharType="end"/>
        </w:r>
      </w:hyperlink>
    </w:p>
    <w:p w:rsidR="002B4A45" w:rsidRPr="005372D7" w:rsidRDefault="002B4A45" w:rsidP="002B4A45">
      <w:pPr>
        <w:pStyle w:val="23"/>
        <w:rPr>
          <w:rFonts w:ascii="Calibri" w:eastAsia="新細明體" w:hAnsi="Calibri"/>
          <w:b/>
          <w:snapToGrid/>
          <w:szCs w:val="22"/>
        </w:rPr>
      </w:pPr>
      <w:hyperlink w:anchor="_Toc193357484" w:history="1">
        <w:r w:rsidRPr="00453BB9">
          <w:rPr>
            <w:rStyle w:val="ae"/>
            <w:rFonts w:hint="eastAsia"/>
          </w:rPr>
          <w:t>三、</w:t>
        </w:r>
        <w:r w:rsidRPr="00453BB9">
          <w:rPr>
            <w:rStyle w:val="ae"/>
            <w:rFonts w:hAnsi="標楷體" w:hint="eastAsia"/>
          </w:rPr>
          <w:t>歷年決算盈餘超出預算甚多，所訂目標似嫌保守，允宜覈實設定合理預算盈餘目標，俾真實表達經營績效</w:t>
        </w:r>
        <w:r>
          <w:rPr>
            <w:webHidden/>
          </w:rPr>
          <w:tab/>
        </w:r>
        <w:r>
          <w:rPr>
            <w:webHidden/>
          </w:rPr>
          <w:fldChar w:fldCharType="begin"/>
        </w:r>
        <w:r>
          <w:rPr>
            <w:webHidden/>
          </w:rPr>
          <w:instrText xml:space="preserve"> PAGEREF _Toc193357484 \h </w:instrText>
        </w:r>
        <w:r>
          <w:rPr>
            <w:webHidden/>
          </w:rPr>
        </w:r>
        <w:r>
          <w:rPr>
            <w:webHidden/>
          </w:rPr>
          <w:fldChar w:fldCharType="separate"/>
        </w:r>
        <w:r w:rsidR="00956C4D">
          <w:rPr>
            <w:webHidden/>
          </w:rPr>
          <w:t>5</w:t>
        </w:r>
        <w:r>
          <w:rPr>
            <w:webHidden/>
          </w:rPr>
          <w:fldChar w:fldCharType="end"/>
        </w:r>
      </w:hyperlink>
    </w:p>
    <w:p w:rsidR="002B4A45" w:rsidRPr="005372D7" w:rsidRDefault="002B4A45">
      <w:pPr>
        <w:pStyle w:val="23"/>
        <w:rPr>
          <w:rFonts w:ascii="Calibri" w:eastAsia="新細明體" w:hAnsi="Calibri"/>
          <w:snapToGrid/>
          <w:szCs w:val="22"/>
        </w:rPr>
      </w:pPr>
      <w:hyperlink w:anchor="_Toc193357485" w:history="1">
        <w:r w:rsidRPr="00453BB9">
          <w:rPr>
            <w:rStyle w:val="ae"/>
            <w:rFonts w:hint="eastAsia"/>
          </w:rPr>
          <w:t>四、</w:t>
        </w:r>
        <w:r w:rsidRPr="00453BB9">
          <w:rPr>
            <w:rStyle w:val="ae"/>
            <w:rFonts w:hint="eastAsia"/>
            <w:spacing w:val="-5"/>
          </w:rPr>
          <w:t>硬幣加值機平均回收量增加幅度有限，且部分據點機臺平均回收量偏低，未能充分彰顯計畫宣導效益，允宜研謀策進，俾擴大成效</w:t>
        </w:r>
        <w:r>
          <w:rPr>
            <w:webHidden/>
          </w:rPr>
          <w:tab/>
        </w:r>
        <w:r>
          <w:rPr>
            <w:webHidden/>
          </w:rPr>
          <w:fldChar w:fldCharType="begin"/>
        </w:r>
        <w:r>
          <w:rPr>
            <w:webHidden/>
          </w:rPr>
          <w:instrText xml:space="preserve"> PAGEREF _Toc193357485 \h </w:instrText>
        </w:r>
        <w:r>
          <w:rPr>
            <w:webHidden/>
          </w:rPr>
        </w:r>
        <w:r>
          <w:rPr>
            <w:webHidden/>
          </w:rPr>
          <w:fldChar w:fldCharType="separate"/>
        </w:r>
        <w:r w:rsidR="00956C4D">
          <w:rPr>
            <w:webHidden/>
          </w:rPr>
          <w:t>7</w:t>
        </w:r>
        <w:r>
          <w:rPr>
            <w:webHidden/>
          </w:rPr>
          <w:fldChar w:fldCharType="end"/>
        </w:r>
      </w:hyperlink>
    </w:p>
    <w:p w:rsidR="002B4A45" w:rsidRPr="005372D7" w:rsidRDefault="002B4A45">
      <w:pPr>
        <w:pStyle w:val="23"/>
        <w:rPr>
          <w:rFonts w:ascii="Calibri" w:eastAsia="新細明體" w:hAnsi="Calibri"/>
          <w:snapToGrid/>
          <w:szCs w:val="22"/>
        </w:rPr>
      </w:pPr>
      <w:hyperlink w:anchor="_Toc193357486" w:history="1">
        <w:r w:rsidRPr="00453BB9">
          <w:rPr>
            <w:rStyle w:val="ae"/>
            <w:rFonts w:hint="eastAsia"/>
          </w:rPr>
          <w:t>五、近年度買賣交易目的債券利益逐年減至</w:t>
        </w:r>
        <w:r w:rsidRPr="00453BB9">
          <w:rPr>
            <w:rStyle w:val="ae"/>
          </w:rPr>
          <w:t>111</w:t>
        </w:r>
        <w:r w:rsidRPr="00453BB9">
          <w:rPr>
            <w:rStyle w:val="ae"/>
            <w:rFonts w:hint="eastAsia"/>
          </w:rPr>
          <w:t>年度之虧損，迄</w:t>
        </w:r>
        <w:r w:rsidRPr="00453BB9">
          <w:rPr>
            <w:rStyle w:val="ae"/>
          </w:rPr>
          <w:t>112</w:t>
        </w:r>
        <w:r w:rsidRPr="00453BB9">
          <w:rPr>
            <w:rStyle w:val="ae"/>
            <w:rFonts w:hint="eastAsia"/>
          </w:rPr>
          <w:t>年度方轉虧為盈，允宜審慎研析國際市場走勢，並機動調整投資組合，俾益財務穩健</w:t>
        </w:r>
        <w:r>
          <w:rPr>
            <w:webHidden/>
          </w:rPr>
          <w:tab/>
        </w:r>
        <w:r>
          <w:rPr>
            <w:webHidden/>
          </w:rPr>
          <w:fldChar w:fldCharType="begin"/>
        </w:r>
        <w:r>
          <w:rPr>
            <w:webHidden/>
          </w:rPr>
          <w:instrText xml:space="preserve"> PAGEREF _Toc193357486 \h </w:instrText>
        </w:r>
        <w:r>
          <w:rPr>
            <w:webHidden/>
          </w:rPr>
        </w:r>
        <w:r>
          <w:rPr>
            <w:webHidden/>
          </w:rPr>
          <w:fldChar w:fldCharType="separate"/>
        </w:r>
        <w:r w:rsidR="00956C4D">
          <w:rPr>
            <w:webHidden/>
          </w:rPr>
          <w:t>10</w:t>
        </w:r>
        <w:r>
          <w:rPr>
            <w:webHidden/>
          </w:rPr>
          <w:fldChar w:fldCharType="end"/>
        </w:r>
      </w:hyperlink>
    </w:p>
    <w:p w:rsidR="006515E4" w:rsidRPr="00664EAD" w:rsidRDefault="008E4E0D" w:rsidP="00337B93">
      <w:pPr>
        <w:pStyle w:val="23"/>
        <w:ind w:left="486" w:hanging="486"/>
        <w:rPr>
          <w:rFonts w:hAnsi="標楷體"/>
        </w:rPr>
        <w:sectPr w:rsidR="006515E4" w:rsidRPr="00664EAD"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664EAD">
        <w:rPr>
          <w:rFonts w:hAnsi="標楷體"/>
        </w:rPr>
        <w:fldChar w:fldCharType="end"/>
      </w:r>
    </w:p>
    <w:p w:rsidR="006515E4" w:rsidRPr="00664EAD" w:rsidRDefault="00E303C1" w:rsidP="00F770C4">
      <w:pPr>
        <w:pStyle w:val="aa"/>
        <w:rPr>
          <w:rFonts w:hint="eastAsia"/>
        </w:rPr>
      </w:pPr>
      <w:r w:rsidRPr="00664EAD">
        <w:rPr>
          <w:rFonts w:hint="eastAsia"/>
        </w:rPr>
        <w:lastRenderedPageBreak/>
        <w:t>中央銀行1</w:t>
      </w:r>
      <w:r w:rsidR="00186CDE" w:rsidRPr="00664EAD">
        <w:rPr>
          <w:rFonts w:hint="eastAsia"/>
        </w:rPr>
        <w:t>1</w:t>
      </w:r>
      <w:r w:rsidR="00753D54" w:rsidRPr="00664EAD">
        <w:t>2</w:t>
      </w:r>
      <w:r w:rsidRPr="00664EAD">
        <w:rPr>
          <w:rFonts w:hint="eastAsia"/>
        </w:rPr>
        <w:t>年度營業決算</w:t>
      </w:r>
      <w:r w:rsidR="006515E4" w:rsidRPr="00664EAD">
        <w:rPr>
          <w:rFonts w:hint="eastAsia"/>
        </w:rPr>
        <w:t>評估報告</w:t>
      </w:r>
    </w:p>
    <w:p w:rsidR="00F770C4" w:rsidRPr="00664EAD" w:rsidRDefault="00F770C4" w:rsidP="00F770C4">
      <w:pPr>
        <w:pStyle w:val="a8"/>
        <w:ind w:firstLine="566"/>
      </w:pPr>
      <w:r w:rsidRPr="00664EAD">
        <w:rPr>
          <w:rFonts w:hint="eastAsia"/>
        </w:rPr>
        <w:t>中央銀行(以下簡稱央行)1</w:t>
      </w:r>
      <w:r w:rsidR="00186CDE" w:rsidRPr="00664EAD">
        <w:rPr>
          <w:rFonts w:hint="eastAsia"/>
        </w:rPr>
        <w:t>1</w:t>
      </w:r>
      <w:r w:rsidR="00753D54" w:rsidRPr="00664EAD">
        <w:t>2</w:t>
      </w:r>
      <w:r w:rsidRPr="00664EAD">
        <w:rPr>
          <w:rFonts w:hint="eastAsia"/>
        </w:rPr>
        <w:t>年度決算營業收入</w:t>
      </w:r>
      <w:r w:rsidR="00D656E4" w:rsidRPr="00664EAD">
        <w:t>5,603</w:t>
      </w:r>
      <w:r w:rsidR="00D656E4" w:rsidRPr="00664EAD">
        <w:rPr>
          <w:rFonts w:hint="eastAsia"/>
        </w:rPr>
        <w:t>億</w:t>
      </w:r>
      <w:r w:rsidR="00D656E4" w:rsidRPr="00664EAD">
        <w:t>5,240</w:t>
      </w:r>
      <w:r w:rsidR="00D656E4" w:rsidRPr="00664EAD">
        <w:rPr>
          <w:rFonts w:hint="eastAsia"/>
        </w:rPr>
        <w:t>萬</w:t>
      </w:r>
      <w:r w:rsidR="00D656E4" w:rsidRPr="00664EAD">
        <w:t>7</w:t>
      </w:r>
      <w:r w:rsidRPr="00664EAD">
        <w:rPr>
          <w:rFonts w:hint="eastAsia"/>
        </w:rPr>
        <w:t>千元，減除營業成本</w:t>
      </w:r>
      <w:r w:rsidR="00D656E4" w:rsidRPr="00664EAD">
        <w:t>3,259</w:t>
      </w:r>
      <w:r w:rsidR="00D656E4" w:rsidRPr="00664EAD">
        <w:rPr>
          <w:rFonts w:hint="eastAsia"/>
        </w:rPr>
        <w:t>億</w:t>
      </w:r>
      <w:r w:rsidR="00D656E4" w:rsidRPr="00664EAD">
        <w:t>7,186</w:t>
      </w:r>
      <w:r w:rsidR="00D656E4" w:rsidRPr="00664EAD">
        <w:rPr>
          <w:rFonts w:hint="eastAsia"/>
        </w:rPr>
        <w:t>萬</w:t>
      </w:r>
      <w:r w:rsidRPr="00664EAD">
        <w:rPr>
          <w:rFonts w:hint="eastAsia"/>
        </w:rPr>
        <w:t>元及營業費用</w:t>
      </w:r>
      <w:r w:rsidR="00D656E4" w:rsidRPr="00664EAD">
        <w:t>21</w:t>
      </w:r>
      <w:r w:rsidR="00D656E4" w:rsidRPr="00664EAD">
        <w:rPr>
          <w:rFonts w:hint="eastAsia"/>
        </w:rPr>
        <w:t>億</w:t>
      </w:r>
      <w:r w:rsidR="00D656E4" w:rsidRPr="00664EAD">
        <w:t>3,782</w:t>
      </w:r>
      <w:r w:rsidR="00D656E4" w:rsidRPr="00664EAD">
        <w:rPr>
          <w:rFonts w:hint="eastAsia"/>
        </w:rPr>
        <w:t>萬</w:t>
      </w:r>
      <w:r w:rsidR="00D656E4" w:rsidRPr="00664EAD">
        <w:t>9</w:t>
      </w:r>
      <w:r w:rsidRPr="00664EAD">
        <w:rPr>
          <w:rFonts w:hint="eastAsia"/>
        </w:rPr>
        <w:t>千元後，營業利益為</w:t>
      </w:r>
      <w:r w:rsidR="0078584B" w:rsidRPr="00664EAD">
        <w:rPr>
          <w:rFonts w:hint="eastAsia"/>
        </w:rPr>
        <w:t>2</w:t>
      </w:r>
      <w:r w:rsidR="0078584B" w:rsidRPr="00664EAD">
        <w:t>,</w:t>
      </w:r>
      <w:r w:rsidR="0078584B" w:rsidRPr="00664EAD">
        <w:rPr>
          <w:rFonts w:hint="eastAsia"/>
        </w:rPr>
        <w:t>3</w:t>
      </w:r>
      <w:r w:rsidR="00E81298">
        <w:t>22</w:t>
      </w:r>
      <w:r w:rsidR="0078584B" w:rsidRPr="00664EAD">
        <w:rPr>
          <w:rFonts w:hint="eastAsia"/>
        </w:rPr>
        <w:t>億</w:t>
      </w:r>
      <w:r w:rsidR="00E81298">
        <w:rPr>
          <w:rFonts w:hint="eastAsia"/>
        </w:rPr>
        <w:t>4</w:t>
      </w:r>
      <w:r w:rsidR="00E81298">
        <w:t>,</w:t>
      </w:r>
      <w:r w:rsidR="00E81298">
        <w:rPr>
          <w:rFonts w:hint="eastAsia"/>
        </w:rPr>
        <w:t>271</w:t>
      </w:r>
      <w:r w:rsidR="0078584B" w:rsidRPr="00664EAD">
        <w:rPr>
          <w:rFonts w:hint="eastAsia"/>
        </w:rPr>
        <w:t>萬</w:t>
      </w:r>
      <w:r w:rsidR="00E81298">
        <w:rPr>
          <w:rFonts w:hint="eastAsia"/>
        </w:rPr>
        <w:t>8</w:t>
      </w:r>
      <w:r w:rsidRPr="00664EAD">
        <w:rPr>
          <w:rFonts w:hint="eastAsia"/>
        </w:rPr>
        <w:t>千元，再</w:t>
      </w:r>
      <w:r w:rsidR="00AA7F32" w:rsidRPr="00664EAD">
        <w:rPr>
          <w:rFonts w:hint="eastAsia"/>
        </w:rPr>
        <w:t>加上</w:t>
      </w:r>
      <w:r w:rsidRPr="00664EAD">
        <w:rPr>
          <w:rFonts w:hint="eastAsia"/>
        </w:rPr>
        <w:t>營業外</w:t>
      </w:r>
      <w:r w:rsidR="008D6245" w:rsidRPr="00664EAD">
        <w:rPr>
          <w:rFonts w:hint="eastAsia"/>
        </w:rPr>
        <w:t>淨</w:t>
      </w:r>
      <w:r w:rsidR="00AA7F32" w:rsidRPr="00664EAD">
        <w:rPr>
          <w:rFonts w:hint="eastAsia"/>
        </w:rPr>
        <w:t>收入</w:t>
      </w:r>
      <w:r w:rsidR="0078584B" w:rsidRPr="00664EAD">
        <w:t>43</w:t>
      </w:r>
      <w:r w:rsidR="0078584B" w:rsidRPr="00664EAD">
        <w:rPr>
          <w:rFonts w:hint="eastAsia"/>
        </w:rPr>
        <w:t>億</w:t>
      </w:r>
      <w:r w:rsidR="0078584B" w:rsidRPr="00664EAD">
        <w:t>8,286</w:t>
      </w:r>
      <w:r w:rsidR="0078584B" w:rsidRPr="00664EAD">
        <w:rPr>
          <w:rFonts w:hint="eastAsia"/>
        </w:rPr>
        <w:t>萬</w:t>
      </w:r>
      <w:r w:rsidR="0078584B" w:rsidRPr="00664EAD">
        <w:t>6</w:t>
      </w:r>
      <w:r w:rsidR="007356D2" w:rsidRPr="00664EAD">
        <w:rPr>
          <w:rFonts w:hint="eastAsia"/>
        </w:rPr>
        <w:t>千</w:t>
      </w:r>
      <w:r w:rsidRPr="00664EAD">
        <w:rPr>
          <w:rFonts w:hint="eastAsia"/>
        </w:rPr>
        <w:t>元後，本期淨利為</w:t>
      </w:r>
      <w:r w:rsidR="0078584B" w:rsidRPr="00664EAD">
        <w:t>2,366</w:t>
      </w:r>
      <w:r w:rsidR="0078584B" w:rsidRPr="00664EAD">
        <w:rPr>
          <w:rFonts w:hint="eastAsia"/>
        </w:rPr>
        <w:t>億</w:t>
      </w:r>
      <w:r w:rsidR="0078584B" w:rsidRPr="00664EAD">
        <w:t>2,558</w:t>
      </w:r>
      <w:r w:rsidR="0078584B" w:rsidRPr="00664EAD">
        <w:rPr>
          <w:rFonts w:hint="eastAsia"/>
        </w:rPr>
        <w:t>萬</w:t>
      </w:r>
      <w:r w:rsidR="0078584B" w:rsidRPr="00664EAD">
        <w:t>4</w:t>
      </w:r>
      <w:r w:rsidR="00C4628E" w:rsidRPr="00664EAD">
        <w:rPr>
          <w:rFonts w:hint="eastAsia"/>
        </w:rPr>
        <w:t>千</w:t>
      </w:r>
      <w:r w:rsidRPr="00664EAD">
        <w:rPr>
          <w:rFonts w:hint="eastAsia"/>
        </w:rPr>
        <w:t>元，較預算數</w:t>
      </w:r>
      <w:r w:rsidR="00904EFE" w:rsidRPr="00664EAD">
        <w:rPr>
          <w:rFonts w:hint="eastAsia"/>
        </w:rPr>
        <w:t>1</w:t>
      </w:r>
      <w:r w:rsidR="00904EFE" w:rsidRPr="00664EAD">
        <w:t>,</w:t>
      </w:r>
      <w:r w:rsidR="00904EFE" w:rsidRPr="00664EAD">
        <w:rPr>
          <w:rFonts w:hint="eastAsia"/>
        </w:rPr>
        <w:t>60</w:t>
      </w:r>
      <w:r w:rsidR="00904EFE" w:rsidRPr="00664EAD">
        <w:t>5</w:t>
      </w:r>
      <w:r w:rsidR="00904EFE" w:rsidRPr="00664EAD">
        <w:rPr>
          <w:rFonts w:hint="eastAsia"/>
        </w:rPr>
        <w:t>億</w:t>
      </w:r>
      <w:r w:rsidR="00904EFE" w:rsidRPr="00664EAD">
        <w:t>5,510</w:t>
      </w:r>
      <w:r w:rsidR="00904EFE" w:rsidRPr="00664EAD">
        <w:rPr>
          <w:rFonts w:hint="eastAsia"/>
        </w:rPr>
        <w:t>萬</w:t>
      </w:r>
      <w:r w:rsidR="00904EFE" w:rsidRPr="00664EAD">
        <w:t>6</w:t>
      </w:r>
      <w:r w:rsidR="002E393C" w:rsidRPr="00664EAD">
        <w:rPr>
          <w:rFonts w:hint="eastAsia"/>
        </w:rPr>
        <w:t>千元</w:t>
      </w:r>
      <w:r w:rsidRPr="00664EAD">
        <w:rPr>
          <w:rFonts w:hint="eastAsia"/>
        </w:rPr>
        <w:t>增加</w:t>
      </w:r>
      <w:r w:rsidR="00904EFE" w:rsidRPr="00664EAD">
        <w:rPr>
          <w:rFonts w:hint="eastAsia"/>
        </w:rPr>
        <w:t>760億7</w:t>
      </w:r>
      <w:r w:rsidR="00904EFE" w:rsidRPr="00664EAD">
        <w:t>,</w:t>
      </w:r>
      <w:r w:rsidR="00904EFE" w:rsidRPr="00664EAD">
        <w:rPr>
          <w:rFonts w:hint="eastAsia"/>
        </w:rPr>
        <w:t>047萬8</w:t>
      </w:r>
      <w:r w:rsidRPr="00664EAD">
        <w:rPr>
          <w:rFonts w:hint="eastAsia"/>
        </w:rPr>
        <w:t>千元</w:t>
      </w:r>
      <w:r w:rsidR="002E393C" w:rsidRPr="00664EAD">
        <w:rPr>
          <w:rFonts w:hint="eastAsia"/>
        </w:rPr>
        <w:t>（增幅</w:t>
      </w:r>
      <w:r w:rsidR="00904EFE" w:rsidRPr="00664EAD">
        <w:rPr>
          <w:rFonts w:hint="eastAsia"/>
        </w:rPr>
        <w:t>47.38</w:t>
      </w:r>
      <w:r w:rsidR="002E393C" w:rsidRPr="00664EAD">
        <w:rPr>
          <w:rFonts w:hint="eastAsia"/>
        </w:rPr>
        <w:t>%）。茲就其1</w:t>
      </w:r>
      <w:r w:rsidR="00BE6B75" w:rsidRPr="00664EAD">
        <w:rPr>
          <w:rFonts w:hint="eastAsia"/>
        </w:rPr>
        <w:t>1</w:t>
      </w:r>
      <w:r w:rsidR="00D379EF" w:rsidRPr="00664EAD">
        <w:t>2</w:t>
      </w:r>
      <w:r w:rsidR="002E393C" w:rsidRPr="00664EAD">
        <w:rPr>
          <w:rFonts w:hint="eastAsia"/>
        </w:rPr>
        <w:t>年度營業決算評析如下</w:t>
      </w:r>
      <w:r w:rsidRPr="00664EAD">
        <w:rPr>
          <w:rFonts w:hint="eastAsia"/>
        </w:rPr>
        <w:t>：</w:t>
      </w:r>
    </w:p>
    <w:p w:rsidR="00453C59" w:rsidRPr="00664EAD" w:rsidRDefault="00A45EA5" w:rsidP="00453C59">
      <w:pPr>
        <w:pStyle w:val="14"/>
        <w:ind w:left="567" w:hanging="567"/>
        <w:rPr>
          <w:rFonts w:hint="eastAsia"/>
        </w:rPr>
      </w:pPr>
      <w:bookmarkStart w:id="1" w:name="_Toc229476289"/>
      <w:bookmarkStart w:id="2" w:name="_Toc276390718"/>
      <w:bookmarkStart w:id="3" w:name="_Toc303763647"/>
      <w:bookmarkStart w:id="4" w:name="_Toc514147231"/>
      <w:bookmarkStart w:id="5" w:name="_Toc497740860"/>
      <w:bookmarkStart w:id="6" w:name="_Toc21032540"/>
      <w:bookmarkStart w:id="7" w:name="_Toc193357482"/>
      <w:r w:rsidRPr="00664EAD">
        <w:rPr>
          <w:rFonts w:hAnsi="標楷體" w:hint="eastAsia"/>
        </w:rPr>
        <w:t>一、</w:t>
      </w:r>
      <w:bookmarkStart w:id="8" w:name="_Toc117155716"/>
      <w:bookmarkStart w:id="9" w:name="_Toc85532046"/>
      <w:bookmarkEnd w:id="6"/>
      <w:r w:rsidR="000B04A3" w:rsidRPr="00664EAD">
        <w:rPr>
          <w:rFonts w:hAnsi="標楷體" w:hint="eastAsia"/>
        </w:rPr>
        <w:t>近年來</w:t>
      </w:r>
      <w:r w:rsidR="00D6147F" w:rsidRPr="00664EAD">
        <w:rPr>
          <w:rFonts w:hAnsi="標楷體" w:hint="eastAsia"/>
        </w:rPr>
        <w:t>貳字頭鈔券流通率偏低，</w:t>
      </w:r>
      <w:r w:rsidR="00936354">
        <w:rPr>
          <w:rFonts w:hAnsi="標楷體" w:hint="eastAsia"/>
        </w:rPr>
        <w:t>且</w:t>
      </w:r>
      <w:r w:rsidR="00D6147F" w:rsidRPr="00664EAD">
        <w:rPr>
          <w:rFonts w:hAnsi="標楷體" w:hint="eastAsia"/>
        </w:rPr>
        <w:t>壹字頭鈔券流通量不減反增，</w:t>
      </w:r>
      <w:r w:rsidR="00453C59" w:rsidRPr="00664EAD">
        <w:rPr>
          <w:rFonts w:hint="eastAsia"/>
        </w:rPr>
        <w:t>允宜</w:t>
      </w:r>
      <w:r w:rsidR="007C6E76" w:rsidRPr="00664EAD">
        <w:rPr>
          <w:rFonts w:hint="eastAsia"/>
        </w:rPr>
        <w:t>加強</w:t>
      </w:r>
      <w:r w:rsidR="00453C59" w:rsidRPr="00664EAD">
        <w:rPr>
          <w:rFonts w:hint="eastAsia"/>
        </w:rPr>
        <w:t>宣導</w:t>
      </w:r>
      <w:bookmarkEnd w:id="9"/>
      <w:r w:rsidR="00E94484" w:rsidRPr="00664EAD">
        <w:rPr>
          <w:rFonts w:hint="eastAsia"/>
        </w:rPr>
        <w:t>，俾期達成降低鈔券用量目標</w:t>
      </w:r>
      <w:bookmarkEnd w:id="7"/>
    </w:p>
    <w:p w:rsidR="00453C59" w:rsidRPr="00664EAD" w:rsidRDefault="00453C59" w:rsidP="00453C59">
      <w:pPr>
        <w:ind w:left="566" w:firstLine="566"/>
        <w:rPr>
          <w:rFonts w:hint="eastAsia"/>
        </w:rPr>
      </w:pPr>
      <w:r w:rsidRPr="00664EAD">
        <w:rPr>
          <w:rFonts w:hint="eastAsia"/>
        </w:rPr>
        <w:t>央行11</w:t>
      </w:r>
      <w:r w:rsidR="001F4932" w:rsidRPr="00664EAD">
        <w:t>2</w:t>
      </w:r>
      <w:r w:rsidRPr="00664EAD">
        <w:rPr>
          <w:rFonts w:hint="eastAsia"/>
        </w:rPr>
        <w:t>年度預算「營業成本-金融保險成本」科目項下編列「發行鈔券費用」</w:t>
      </w:r>
      <w:r w:rsidR="00E637D7" w:rsidRPr="00664EAD">
        <w:t>38</w:t>
      </w:r>
      <w:r w:rsidR="00E637D7" w:rsidRPr="00664EAD">
        <w:rPr>
          <w:rFonts w:hint="eastAsia"/>
        </w:rPr>
        <w:t>億</w:t>
      </w:r>
      <w:r w:rsidR="00E637D7" w:rsidRPr="00664EAD">
        <w:t>7,992</w:t>
      </w:r>
      <w:r w:rsidR="00E637D7" w:rsidRPr="00664EAD">
        <w:rPr>
          <w:rFonts w:hint="eastAsia"/>
        </w:rPr>
        <w:t>萬</w:t>
      </w:r>
      <w:r w:rsidR="00E637D7" w:rsidRPr="00664EAD">
        <w:t>5</w:t>
      </w:r>
      <w:r w:rsidRPr="00664EAD">
        <w:rPr>
          <w:rFonts w:hint="eastAsia"/>
        </w:rPr>
        <w:t>千元</w:t>
      </w:r>
      <w:bookmarkStart w:id="10" w:name="_Hlk159336914"/>
      <w:r w:rsidRPr="00664EAD">
        <w:rPr>
          <w:rFonts w:hint="eastAsia"/>
        </w:rPr>
        <w:t>，</w:t>
      </w:r>
      <w:r w:rsidR="00E81812" w:rsidRPr="00664EAD">
        <w:rPr>
          <w:rFonts w:hint="eastAsia"/>
        </w:rPr>
        <w:t>決算數</w:t>
      </w:r>
      <w:r w:rsidR="00E637D7" w:rsidRPr="00664EAD">
        <w:t>25</w:t>
      </w:r>
      <w:r w:rsidR="00E637D7" w:rsidRPr="00664EAD">
        <w:rPr>
          <w:rFonts w:hint="eastAsia"/>
        </w:rPr>
        <w:t>億</w:t>
      </w:r>
      <w:r w:rsidR="00E637D7" w:rsidRPr="00664EAD">
        <w:t>895</w:t>
      </w:r>
      <w:r w:rsidR="00E637D7" w:rsidRPr="00664EAD">
        <w:rPr>
          <w:rFonts w:hint="eastAsia"/>
        </w:rPr>
        <w:t>萬</w:t>
      </w:r>
      <w:r w:rsidR="00E637D7" w:rsidRPr="00664EAD">
        <w:t>1</w:t>
      </w:r>
      <w:r w:rsidR="00E81812" w:rsidRPr="00664EAD">
        <w:t>千</w:t>
      </w:r>
      <w:r w:rsidR="00E81812" w:rsidRPr="00664EAD">
        <w:rPr>
          <w:rFonts w:hint="eastAsia"/>
        </w:rPr>
        <w:t>元，執行率</w:t>
      </w:r>
      <w:r w:rsidR="00E637D7" w:rsidRPr="00664EAD">
        <w:t>64.66</w:t>
      </w:r>
      <w:r w:rsidR="00E81812" w:rsidRPr="00664EAD">
        <w:rPr>
          <w:rFonts w:hint="eastAsia"/>
        </w:rPr>
        <w:t>%。</w:t>
      </w:r>
      <w:bookmarkEnd w:id="10"/>
      <w:r w:rsidRPr="00664EAD">
        <w:rPr>
          <w:rFonts w:hint="eastAsia"/>
        </w:rPr>
        <w:t>央行為利民眾日常交易所需，發行壹佰元等</w:t>
      </w:r>
      <w:r w:rsidR="0095291B" w:rsidRPr="00664EAD">
        <w:rPr>
          <w:rFonts w:hint="eastAsia"/>
        </w:rPr>
        <w:t>各式面額鈔券，</w:t>
      </w:r>
      <w:r w:rsidR="000E4384" w:rsidRPr="00664EAD">
        <w:rPr>
          <w:rFonts w:hint="eastAsia"/>
        </w:rPr>
        <w:t>惟</w:t>
      </w:r>
      <w:r w:rsidR="0095291B" w:rsidRPr="00664EAD">
        <w:rPr>
          <w:rFonts w:hint="eastAsia"/>
        </w:rPr>
        <w:t>部分面額鈔券流通</w:t>
      </w:r>
      <w:r w:rsidR="001F4932" w:rsidRPr="00664EAD">
        <w:rPr>
          <w:rFonts w:hint="eastAsia"/>
        </w:rPr>
        <w:t>數量</w:t>
      </w:r>
      <w:r w:rsidRPr="00664EAD">
        <w:rPr>
          <w:rFonts w:hint="eastAsia"/>
        </w:rPr>
        <w:t>偏低</w:t>
      </w:r>
      <w:r w:rsidR="0095291B" w:rsidRPr="00664EAD">
        <w:rPr>
          <w:rFonts w:hint="eastAsia"/>
        </w:rPr>
        <w:t>且不增反減，使用趨勢容須觀察</w:t>
      </w:r>
      <w:r w:rsidRPr="00664EAD">
        <w:rPr>
          <w:rFonts w:hint="eastAsia"/>
        </w:rPr>
        <w:t>。</w:t>
      </w:r>
      <w:r w:rsidR="009E659F" w:rsidRPr="00664EAD">
        <w:rPr>
          <w:rFonts w:hint="eastAsia"/>
        </w:rPr>
        <w:t>謹</w:t>
      </w:r>
      <w:r w:rsidRPr="00664EAD">
        <w:rPr>
          <w:rFonts w:hint="eastAsia"/>
        </w:rPr>
        <w:t>說明如下：</w:t>
      </w:r>
    </w:p>
    <w:p w:rsidR="00453C59" w:rsidRPr="00664EAD" w:rsidRDefault="00453C59" w:rsidP="00453C59">
      <w:pPr>
        <w:pStyle w:val="a4"/>
        <w:rPr>
          <w:rFonts w:cs="細明體" w:hint="eastAsia"/>
          <w:b/>
        </w:rPr>
      </w:pPr>
      <w:r w:rsidRPr="00664EAD">
        <w:rPr>
          <w:rFonts w:hint="eastAsia"/>
          <w:b/>
        </w:rPr>
        <w:t>(</w:t>
      </w:r>
      <w:r w:rsidRPr="00664EAD">
        <w:rPr>
          <w:rFonts w:cs="細明體" w:hint="eastAsia"/>
          <w:b/>
        </w:rPr>
        <w:t>一)</w:t>
      </w:r>
      <w:r w:rsidR="00114068" w:rsidRPr="00664EAD">
        <w:rPr>
          <w:rFonts w:cs="細明體" w:hint="eastAsia"/>
          <w:b/>
        </w:rPr>
        <w:t>為確保</w:t>
      </w:r>
      <w:r w:rsidR="00941C27" w:rsidRPr="00664EAD">
        <w:rPr>
          <w:rFonts w:cs="細明體" w:hint="eastAsia"/>
          <w:b/>
        </w:rPr>
        <w:t>貨幣鈔券</w:t>
      </w:r>
      <w:r w:rsidR="00114068" w:rsidRPr="00664EAD">
        <w:rPr>
          <w:rFonts w:cs="細明體" w:hint="eastAsia"/>
          <w:b/>
        </w:rPr>
        <w:t>充分供應</w:t>
      </w:r>
      <w:r w:rsidRPr="00664EAD">
        <w:rPr>
          <w:rFonts w:cs="細明體" w:hint="eastAsia"/>
          <w:b/>
        </w:rPr>
        <w:t>，央行券幣</w:t>
      </w:r>
      <w:r w:rsidR="00114068" w:rsidRPr="00664EAD">
        <w:rPr>
          <w:rFonts w:cs="細明體" w:hint="eastAsia"/>
          <w:b/>
        </w:rPr>
        <w:t>發行</w:t>
      </w:r>
      <w:r w:rsidRPr="00664EAD">
        <w:rPr>
          <w:rFonts w:cs="細明體" w:hint="eastAsia"/>
          <w:b/>
        </w:rPr>
        <w:t>營運量</w:t>
      </w:r>
      <w:r w:rsidR="00114068" w:rsidRPr="00664EAD">
        <w:rPr>
          <w:rFonts w:cs="細明體" w:hint="eastAsia"/>
          <w:b/>
        </w:rPr>
        <w:t>增加</w:t>
      </w:r>
      <w:r w:rsidR="00E94484" w:rsidRPr="00664EAD">
        <w:rPr>
          <w:rFonts w:cs="細明體" w:hint="eastAsia"/>
          <w:b/>
        </w:rPr>
        <w:t>，</w:t>
      </w:r>
      <w:r w:rsidR="002F7FD5">
        <w:rPr>
          <w:rFonts w:cs="細明體" w:hint="eastAsia"/>
          <w:b/>
        </w:rPr>
        <w:t>其中鈔券增加項目</w:t>
      </w:r>
      <w:r w:rsidR="00E94484" w:rsidRPr="00664EAD">
        <w:rPr>
          <w:rFonts w:cs="細明體" w:hint="eastAsia"/>
          <w:b/>
        </w:rPr>
        <w:t>以壹仟元為主</w:t>
      </w:r>
    </w:p>
    <w:p w:rsidR="00453C59" w:rsidRPr="00664EAD" w:rsidRDefault="00FD3E3C" w:rsidP="00453C59">
      <w:pPr>
        <w:pStyle w:val="21"/>
        <w:ind w:left="850" w:firstLine="566"/>
      </w:pPr>
      <w:r w:rsidRPr="00664EAD">
        <w:rPr>
          <w:rFonts w:hint="eastAsia"/>
        </w:rPr>
        <w:t>依中央銀行法第13條</w:t>
      </w:r>
      <w:r w:rsidR="00EA0C12" w:rsidRPr="00664EAD">
        <w:rPr>
          <w:rFonts w:hint="eastAsia"/>
        </w:rPr>
        <w:t>第1項</w:t>
      </w:r>
      <w:r w:rsidRPr="00664EAD">
        <w:rPr>
          <w:rFonts w:hint="eastAsia"/>
        </w:rPr>
        <w:t>規定：「中華民國貨幣，由本行發行之。」央行為達「確保各類流通貨券幣充分供應」之策略目標，歷來維持發行券幣營運量，觀諸民眾持有</w:t>
      </w:r>
      <w:r w:rsidR="000247BF" w:rsidRPr="00664EAD">
        <w:rPr>
          <w:rFonts w:hint="eastAsia"/>
        </w:rPr>
        <w:t>貨</w:t>
      </w:r>
      <w:r w:rsidRPr="00664EAD">
        <w:rPr>
          <w:rFonts w:hint="eastAsia"/>
        </w:rPr>
        <w:t>幣券情形(詳</w:t>
      </w:r>
      <w:r w:rsidR="008B63FF" w:rsidRPr="00664EAD">
        <w:rPr>
          <w:rFonts w:hint="eastAsia"/>
        </w:rPr>
        <w:t>表</w:t>
      </w:r>
      <w:r w:rsidRPr="00664EAD">
        <w:rPr>
          <w:rFonts w:hint="eastAsia"/>
        </w:rPr>
        <w:t>1)，</w:t>
      </w:r>
      <w:r w:rsidR="00453C59" w:rsidRPr="00664EAD">
        <w:rPr>
          <w:rFonts w:hint="eastAsia"/>
        </w:rPr>
        <w:t>由於利率</w:t>
      </w:r>
      <w:r w:rsidR="00505EB2" w:rsidRPr="00664EAD">
        <w:rPr>
          <w:rFonts w:hint="eastAsia"/>
        </w:rPr>
        <w:t>仍</w:t>
      </w:r>
      <w:r w:rsidR="00453C59" w:rsidRPr="00664EAD">
        <w:rPr>
          <w:rFonts w:hint="eastAsia"/>
        </w:rPr>
        <w:t>處</w:t>
      </w:r>
      <w:r w:rsidR="00505EB2" w:rsidRPr="00664EAD">
        <w:rPr>
          <w:rFonts w:hint="eastAsia"/>
        </w:rPr>
        <w:t>相對</w:t>
      </w:r>
      <w:r w:rsidR="00453C59" w:rsidRPr="00664EAD">
        <w:rPr>
          <w:rFonts w:hint="eastAsia"/>
        </w:rPr>
        <w:t>低檔，加以現金具有小額交易</w:t>
      </w:r>
      <w:r w:rsidRPr="00664EAD">
        <w:rPr>
          <w:rFonts w:hint="eastAsia"/>
        </w:rPr>
        <w:t>特性</w:t>
      </w:r>
      <w:r w:rsidR="00453C59" w:rsidRPr="00664EAD">
        <w:rPr>
          <w:rFonts w:hint="eastAsia"/>
        </w:rPr>
        <w:t>，持有通貨意願仍高，</w:t>
      </w:r>
      <w:r w:rsidRPr="00664EAD">
        <w:rPr>
          <w:rFonts w:hint="eastAsia"/>
        </w:rPr>
        <w:t>100至11</w:t>
      </w:r>
      <w:r w:rsidR="002F7FD5">
        <w:t>1</w:t>
      </w:r>
      <w:r w:rsidRPr="00664EAD">
        <w:rPr>
          <w:rFonts w:hint="eastAsia"/>
        </w:rPr>
        <w:t>年度間</w:t>
      </w:r>
      <w:r w:rsidR="00E32E62" w:rsidRPr="00664EAD">
        <w:rPr>
          <w:rFonts w:hint="eastAsia"/>
        </w:rPr>
        <w:t>流通在外通貨</w:t>
      </w:r>
      <w:r w:rsidRPr="00664EAD">
        <w:rPr>
          <w:rFonts w:hint="eastAsia"/>
        </w:rPr>
        <w:t>相對於名目GDP比率持續增加，112年度</w:t>
      </w:r>
      <w:r w:rsidR="002F7FD5">
        <w:rPr>
          <w:rFonts w:hint="eastAsia"/>
        </w:rPr>
        <w:t>雖小幅下降卻仍維持於</w:t>
      </w:r>
      <w:r w:rsidRPr="00664EAD">
        <w:rPr>
          <w:rFonts w:hint="eastAsia"/>
        </w:rPr>
        <w:t>14.56%</w:t>
      </w:r>
      <w:r w:rsidR="00E32E62" w:rsidRPr="00664EAD">
        <w:rPr>
          <w:rFonts w:hint="eastAsia"/>
        </w:rPr>
        <w:t>；107至112年度間</w:t>
      </w:r>
      <w:r w:rsidR="00936354">
        <w:rPr>
          <w:rFonts w:hint="eastAsia"/>
        </w:rPr>
        <w:t>央行</w:t>
      </w:r>
      <w:r w:rsidRPr="00664EAD">
        <w:rPr>
          <w:rFonts w:hint="eastAsia"/>
        </w:rPr>
        <w:t>發行券幣營運</w:t>
      </w:r>
      <w:r w:rsidR="008B63FF" w:rsidRPr="00664EAD">
        <w:rPr>
          <w:rFonts w:hint="eastAsia"/>
        </w:rPr>
        <w:t>量</w:t>
      </w:r>
      <w:r w:rsidR="00EA0C12" w:rsidRPr="00664EAD">
        <w:rPr>
          <w:rFonts w:hint="eastAsia"/>
        </w:rPr>
        <w:t>亦</w:t>
      </w:r>
      <w:r w:rsidR="00E32E62" w:rsidRPr="00664EAD">
        <w:rPr>
          <w:rFonts w:hint="eastAsia"/>
        </w:rPr>
        <w:t>逐年趨增，其中各年度鈔券印製量略有增減，長期趨勢則呈現增加現象，112年度較107年度增加3</w:t>
      </w:r>
      <w:r w:rsidR="008B63FF" w:rsidRPr="00664EAD">
        <w:rPr>
          <w:rFonts w:hint="eastAsia"/>
        </w:rPr>
        <w:t>億</w:t>
      </w:r>
      <w:r w:rsidR="00E32E62" w:rsidRPr="00664EAD">
        <w:rPr>
          <w:rFonts w:hint="eastAsia"/>
        </w:rPr>
        <w:t>7</w:t>
      </w:r>
      <w:r w:rsidR="008B63FF" w:rsidRPr="00664EAD">
        <w:t>,</w:t>
      </w:r>
      <w:r w:rsidR="00E32E62" w:rsidRPr="00664EAD">
        <w:rPr>
          <w:rFonts w:hint="eastAsia"/>
        </w:rPr>
        <w:t>000</w:t>
      </w:r>
      <w:r w:rsidR="008B63FF" w:rsidRPr="00664EAD">
        <w:rPr>
          <w:rFonts w:hint="eastAsia"/>
        </w:rPr>
        <w:t>萬張</w:t>
      </w:r>
      <w:r w:rsidRPr="00664EAD">
        <w:rPr>
          <w:rFonts w:hint="eastAsia"/>
        </w:rPr>
        <w:t>，</w:t>
      </w:r>
      <w:r w:rsidR="008B63FF" w:rsidRPr="00664EAD">
        <w:rPr>
          <w:rFonts w:hint="eastAsia"/>
        </w:rPr>
        <w:t>增加項目以壹</w:t>
      </w:r>
      <w:r w:rsidR="00936354">
        <w:rPr>
          <w:rFonts w:hint="eastAsia"/>
        </w:rPr>
        <w:t>仟</w:t>
      </w:r>
      <w:r w:rsidR="008B63FF" w:rsidRPr="00664EAD">
        <w:rPr>
          <w:rFonts w:hint="eastAsia"/>
        </w:rPr>
        <w:t>元為主(詳表</w:t>
      </w:r>
      <w:r w:rsidR="008B63FF" w:rsidRPr="00664EAD">
        <w:t>2</w:t>
      </w:r>
      <w:r w:rsidR="008B63FF" w:rsidRPr="00664EAD">
        <w:rPr>
          <w:rFonts w:hint="eastAsia"/>
        </w:rPr>
        <w:t>)</w:t>
      </w:r>
      <w:r w:rsidR="00453C59" w:rsidRPr="00664EAD">
        <w:rPr>
          <w:rFonts w:hint="eastAsia"/>
        </w:rPr>
        <w:t>。</w:t>
      </w:r>
    </w:p>
    <w:p w:rsidR="00453C59" w:rsidRPr="00664EAD" w:rsidRDefault="008B63FF" w:rsidP="00D0484A">
      <w:pPr>
        <w:pStyle w:val="ad"/>
        <w:ind w:left="283" w:hanging="283"/>
        <w:rPr>
          <w:rStyle w:val="1410"/>
          <w:rFonts w:hint="eastAsia"/>
        </w:rPr>
      </w:pPr>
      <w:r w:rsidRPr="00664EAD">
        <w:rPr>
          <w:rStyle w:val="1410"/>
          <w:rFonts w:hint="eastAsia"/>
        </w:rPr>
        <w:lastRenderedPageBreak/>
        <w:t>表</w:t>
      </w:r>
      <w:r w:rsidR="00453C59" w:rsidRPr="00664EAD">
        <w:rPr>
          <w:rStyle w:val="1410"/>
          <w:rFonts w:hint="eastAsia"/>
        </w:rPr>
        <w:t>1 10</w:t>
      </w:r>
      <w:r w:rsidRPr="00664EAD">
        <w:rPr>
          <w:rStyle w:val="1410"/>
        </w:rPr>
        <w:t>0</w:t>
      </w:r>
      <w:r w:rsidR="00453C59" w:rsidRPr="00664EAD">
        <w:rPr>
          <w:rStyle w:val="1410"/>
          <w:rFonts w:hint="eastAsia"/>
        </w:rPr>
        <w:t>至1</w:t>
      </w:r>
      <w:r w:rsidR="0008380A" w:rsidRPr="00664EAD">
        <w:rPr>
          <w:rStyle w:val="1410"/>
        </w:rPr>
        <w:t>1</w:t>
      </w:r>
      <w:r w:rsidRPr="00664EAD">
        <w:rPr>
          <w:rStyle w:val="1410"/>
        </w:rPr>
        <w:t>2</w:t>
      </w:r>
      <w:r w:rsidR="00453C59" w:rsidRPr="00664EAD">
        <w:rPr>
          <w:rStyle w:val="1410"/>
          <w:rFonts w:hint="eastAsia"/>
        </w:rPr>
        <w:t>年度社會大眾持有通貨相對名目GDP之比率</w:t>
      </w:r>
      <w:r w:rsidR="002664D5">
        <w:rPr>
          <w:rStyle w:val="1410"/>
          <w:rFonts w:hint="eastAsia"/>
        </w:rPr>
        <w:t>表</w:t>
      </w:r>
    </w:p>
    <w:p w:rsidR="00EA0C12" w:rsidRPr="00664EAD" w:rsidRDefault="00EA0C12" w:rsidP="00D0484A">
      <w:pPr>
        <w:pStyle w:val="142"/>
        <w:jc w:val="right"/>
        <w:rPr>
          <w:rFonts w:hint="eastAsia"/>
        </w:rPr>
      </w:pPr>
      <w:r w:rsidRPr="00664EAD">
        <w:rPr>
          <w:rFonts w:hint="eastAsia"/>
        </w:rPr>
        <w:t>單位：%</w:t>
      </w:r>
    </w:p>
    <w:tbl>
      <w:tblPr>
        <w:tblW w:w="4880"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200"/>
        <w:gridCol w:w="986"/>
        <w:gridCol w:w="982"/>
        <w:gridCol w:w="982"/>
        <w:gridCol w:w="982"/>
        <w:gridCol w:w="982"/>
        <w:gridCol w:w="979"/>
      </w:tblGrid>
      <w:tr w:rsidR="00D0484A" w:rsidRPr="00664EAD" w:rsidTr="00D0484A">
        <w:trPr>
          <w:trHeight w:val="283"/>
        </w:trPr>
        <w:tc>
          <w:tcPr>
            <w:tcW w:w="833" w:type="pct"/>
            <w:shd w:val="clear" w:color="auto" w:fill="auto"/>
            <w:vAlign w:val="center"/>
          </w:tcPr>
          <w:p w:rsidR="00EA0C12" w:rsidRPr="00664EAD" w:rsidRDefault="00EA0C12" w:rsidP="00EA0C12">
            <w:pPr>
              <w:pStyle w:val="142"/>
              <w:jc w:val="center"/>
              <w:rPr>
                <w:rFonts w:hint="eastAsia"/>
                <w:b/>
              </w:rPr>
            </w:pPr>
            <w:r w:rsidRPr="00664EAD">
              <w:rPr>
                <w:rFonts w:hint="eastAsia"/>
                <w:b/>
              </w:rPr>
              <w:t>年度</w:t>
            </w:r>
          </w:p>
        </w:tc>
        <w:tc>
          <w:tcPr>
            <w:tcW w:w="705" w:type="pct"/>
            <w:vAlign w:val="center"/>
          </w:tcPr>
          <w:p w:rsidR="00EA0C12" w:rsidRPr="00664EAD" w:rsidRDefault="00EA0C12" w:rsidP="00EA0C12">
            <w:pPr>
              <w:pStyle w:val="142"/>
              <w:jc w:val="center"/>
              <w:rPr>
                <w:rFonts w:hint="eastAsia"/>
                <w:b/>
              </w:rPr>
            </w:pPr>
            <w:r w:rsidRPr="00664EAD">
              <w:rPr>
                <w:rFonts w:hint="eastAsia"/>
                <w:b/>
              </w:rPr>
              <w:t>100</w:t>
            </w:r>
          </w:p>
        </w:tc>
        <w:tc>
          <w:tcPr>
            <w:tcW w:w="579" w:type="pct"/>
            <w:shd w:val="clear" w:color="auto" w:fill="auto"/>
            <w:vAlign w:val="center"/>
          </w:tcPr>
          <w:p w:rsidR="00EA0C12" w:rsidRPr="00664EAD" w:rsidRDefault="00EA0C12" w:rsidP="00EA0C12">
            <w:pPr>
              <w:pStyle w:val="142"/>
              <w:jc w:val="center"/>
              <w:rPr>
                <w:rFonts w:hint="eastAsia"/>
                <w:b/>
              </w:rPr>
            </w:pPr>
            <w:r w:rsidRPr="00664EAD">
              <w:rPr>
                <w:rFonts w:hint="eastAsia"/>
                <w:b/>
              </w:rPr>
              <w:t>101</w:t>
            </w:r>
          </w:p>
        </w:tc>
        <w:tc>
          <w:tcPr>
            <w:tcW w:w="577" w:type="pct"/>
            <w:shd w:val="clear" w:color="auto" w:fill="auto"/>
            <w:vAlign w:val="center"/>
          </w:tcPr>
          <w:p w:rsidR="00EA0C12" w:rsidRPr="00664EAD" w:rsidRDefault="00EA0C12" w:rsidP="00EA0C12">
            <w:pPr>
              <w:pStyle w:val="142"/>
              <w:jc w:val="center"/>
              <w:rPr>
                <w:rFonts w:hint="eastAsia"/>
                <w:b/>
              </w:rPr>
            </w:pPr>
            <w:r w:rsidRPr="00664EAD">
              <w:rPr>
                <w:rFonts w:hint="eastAsia"/>
                <w:b/>
              </w:rPr>
              <w:t>102</w:t>
            </w:r>
          </w:p>
        </w:tc>
        <w:tc>
          <w:tcPr>
            <w:tcW w:w="577" w:type="pct"/>
            <w:shd w:val="clear" w:color="auto" w:fill="auto"/>
            <w:vAlign w:val="center"/>
          </w:tcPr>
          <w:p w:rsidR="00EA0C12" w:rsidRPr="00664EAD" w:rsidRDefault="00EA0C12" w:rsidP="00EA0C12">
            <w:pPr>
              <w:pStyle w:val="142"/>
              <w:jc w:val="center"/>
              <w:rPr>
                <w:rFonts w:hint="eastAsia"/>
                <w:b/>
              </w:rPr>
            </w:pPr>
            <w:r w:rsidRPr="00664EAD">
              <w:rPr>
                <w:rFonts w:hint="eastAsia"/>
                <w:b/>
              </w:rPr>
              <w:t>103</w:t>
            </w:r>
          </w:p>
        </w:tc>
        <w:tc>
          <w:tcPr>
            <w:tcW w:w="577" w:type="pct"/>
            <w:shd w:val="clear" w:color="auto" w:fill="auto"/>
            <w:vAlign w:val="center"/>
          </w:tcPr>
          <w:p w:rsidR="00EA0C12" w:rsidRPr="00664EAD" w:rsidRDefault="00EA0C12" w:rsidP="00EA0C12">
            <w:pPr>
              <w:pStyle w:val="142"/>
              <w:jc w:val="center"/>
              <w:rPr>
                <w:rFonts w:hint="eastAsia"/>
                <w:b/>
              </w:rPr>
            </w:pPr>
            <w:r w:rsidRPr="00664EAD">
              <w:rPr>
                <w:rFonts w:hint="eastAsia"/>
                <w:b/>
              </w:rPr>
              <w:t>104</w:t>
            </w:r>
          </w:p>
        </w:tc>
        <w:tc>
          <w:tcPr>
            <w:tcW w:w="577" w:type="pct"/>
            <w:vAlign w:val="center"/>
          </w:tcPr>
          <w:p w:rsidR="00EA0C12" w:rsidRPr="00664EAD" w:rsidRDefault="00EA0C12" w:rsidP="00EA0C12">
            <w:pPr>
              <w:pStyle w:val="142"/>
              <w:jc w:val="center"/>
              <w:rPr>
                <w:rFonts w:hint="eastAsia"/>
                <w:b/>
              </w:rPr>
            </w:pPr>
            <w:r w:rsidRPr="00664EAD">
              <w:rPr>
                <w:rFonts w:hint="eastAsia"/>
                <w:b/>
              </w:rPr>
              <w:t>105</w:t>
            </w:r>
          </w:p>
        </w:tc>
        <w:tc>
          <w:tcPr>
            <w:tcW w:w="576" w:type="pct"/>
            <w:vAlign w:val="center"/>
          </w:tcPr>
          <w:p w:rsidR="00EA0C12" w:rsidRPr="00664EAD" w:rsidRDefault="00EA0C12" w:rsidP="00EA0C12">
            <w:pPr>
              <w:pStyle w:val="142"/>
              <w:jc w:val="center"/>
              <w:rPr>
                <w:rFonts w:hint="eastAsia"/>
                <w:b/>
              </w:rPr>
            </w:pPr>
            <w:r w:rsidRPr="00664EAD">
              <w:rPr>
                <w:rFonts w:hint="eastAsia"/>
                <w:b/>
              </w:rPr>
              <w:t>106</w:t>
            </w:r>
          </w:p>
        </w:tc>
      </w:tr>
      <w:tr w:rsidR="00D0484A" w:rsidRPr="00664EAD" w:rsidTr="00D0484A">
        <w:trPr>
          <w:trHeight w:val="283"/>
        </w:trPr>
        <w:tc>
          <w:tcPr>
            <w:tcW w:w="833" w:type="pct"/>
            <w:shd w:val="clear" w:color="auto" w:fill="auto"/>
            <w:vAlign w:val="center"/>
          </w:tcPr>
          <w:p w:rsidR="00EA0C12" w:rsidRPr="00664EAD" w:rsidRDefault="00EA0C12" w:rsidP="00EA0C12">
            <w:pPr>
              <w:pStyle w:val="142"/>
              <w:jc w:val="center"/>
            </w:pPr>
            <w:r w:rsidRPr="00664EAD">
              <w:rPr>
                <w:rFonts w:hint="eastAsia"/>
              </w:rPr>
              <w:t>比率</w:t>
            </w:r>
          </w:p>
        </w:tc>
        <w:tc>
          <w:tcPr>
            <w:tcW w:w="705" w:type="pct"/>
            <w:vAlign w:val="center"/>
          </w:tcPr>
          <w:p w:rsidR="00EA0C12" w:rsidRPr="00664EAD" w:rsidRDefault="00EA0C12" w:rsidP="00EA0C12">
            <w:pPr>
              <w:pStyle w:val="142"/>
              <w:jc w:val="right"/>
            </w:pPr>
            <w:r w:rsidRPr="00664EAD">
              <w:t>9.26</w:t>
            </w:r>
          </w:p>
        </w:tc>
        <w:tc>
          <w:tcPr>
            <w:tcW w:w="579" w:type="pct"/>
            <w:shd w:val="clear" w:color="auto" w:fill="auto"/>
            <w:vAlign w:val="center"/>
          </w:tcPr>
          <w:p w:rsidR="00EA0C12" w:rsidRPr="00664EAD" w:rsidRDefault="00EA0C12" w:rsidP="00EA0C12">
            <w:pPr>
              <w:pStyle w:val="142"/>
              <w:jc w:val="right"/>
            </w:pPr>
            <w:r w:rsidRPr="00664EAD">
              <w:t>9.79</w:t>
            </w:r>
          </w:p>
        </w:tc>
        <w:tc>
          <w:tcPr>
            <w:tcW w:w="577" w:type="pct"/>
            <w:shd w:val="clear" w:color="auto" w:fill="auto"/>
            <w:vAlign w:val="center"/>
          </w:tcPr>
          <w:p w:rsidR="00EA0C12" w:rsidRPr="00664EAD" w:rsidRDefault="00EA0C12" w:rsidP="00EA0C12">
            <w:pPr>
              <w:pStyle w:val="142"/>
              <w:jc w:val="right"/>
            </w:pPr>
            <w:r w:rsidRPr="00664EAD">
              <w:t>10.19</w:t>
            </w:r>
          </w:p>
        </w:tc>
        <w:tc>
          <w:tcPr>
            <w:tcW w:w="577" w:type="pct"/>
            <w:shd w:val="clear" w:color="auto" w:fill="auto"/>
            <w:vAlign w:val="center"/>
          </w:tcPr>
          <w:p w:rsidR="00EA0C12" w:rsidRPr="00664EAD" w:rsidRDefault="00EA0C12" w:rsidP="00EA0C12">
            <w:pPr>
              <w:pStyle w:val="142"/>
              <w:jc w:val="right"/>
            </w:pPr>
            <w:r w:rsidRPr="00664EAD">
              <w:t>10.50</w:t>
            </w:r>
          </w:p>
        </w:tc>
        <w:tc>
          <w:tcPr>
            <w:tcW w:w="577" w:type="pct"/>
            <w:shd w:val="clear" w:color="auto" w:fill="auto"/>
            <w:vAlign w:val="center"/>
          </w:tcPr>
          <w:p w:rsidR="00EA0C12" w:rsidRPr="00664EAD" w:rsidRDefault="00EA0C12" w:rsidP="00EA0C12">
            <w:pPr>
              <w:pStyle w:val="142"/>
              <w:jc w:val="right"/>
            </w:pPr>
            <w:r w:rsidRPr="00664EAD">
              <w:t>10.58</w:t>
            </w:r>
          </w:p>
        </w:tc>
        <w:tc>
          <w:tcPr>
            <w:tcW w:w="577" w:type="pct"/>
            <w:vAlign w:val="center"/>
          </w:tcPr>
          <w:p w:rsidR="00EA0C12" w:rsidRPr="00664EAD" w:rsidRDefault="00EA0C12" w:rsidP="00EA0C12">
            <w:pPr>
              <w:pStyle w:val="142"/>
              <w:jc w:val="right"/>
            </w:pPr>
            <w:r w:rsidRPr="00664EAD">
              <w:t>11.04</w:t>
            </w:r>
          </w:p>
        </w:tc>
        <w:tc>
          <w:tcPr>
            <w:tcW w:w="576" w:type="pct"/>
            <w:vAlign w:val="center"/>
          </w:tcPr>
          <w:p w:rsidR="00EA0C12" w:rsidRPr="00664EAD" w:rsidRDefault="00EA0C12" w:rsidP="00EA0C12">
            <w:pPr>
              <w:pStyle w:val="142"/>
              <w:jc w:val="right"/>
            </w:pPr>
            <w:r w:rsidRPr="00664EAD">
              <w:t>11.36</w:t>
            </w:r>
          </w:p>
        </w:tc>
      </w:tr>
      <w:tr w:rsidR="00D0484A" w:rsidRPr="00664EAD" w:rsidTr="00D0484A">
        <w:trPr>
          <w:trHeight w:val="283"/>
        </w:trPr>
        <w:tc>
          <w:tcPr>
            <w:tcW w:w="833" w:type="pct"/>
            <w:shd w:val="clear" w:color="auto" w:fill="auto"/>
            <w:vAlign w:val="center"/>
          </w:tcPr>
          <w:p w:rsidR="00EA0C12" w:rsidRPr="00664EAD" w:rsidRDefault="00EA0C12" w:rsidP="00EA0C12">
            <w:pPr>
              <w:pStyle w:val="142"/>
              <w:jc w:val="center"/>
              <w:rPr>
                <w:rFonts w:hint="eastAsia"/>
                <w:b/>
              </w:rPr>
            </w:pPr>
            <w:r w:rsidRPr="00664EAD">
              <w:rPr>
                <w:rFonts w:hint="eastAsia"/>
                <w:b/>
              </w:rPr>
              <w:t>年度</w:t>
            </w:r>
          </w:p>
        </w:tc>
        <w:tc>
          <w:tcPr>
            <w:tcW w:w="705" w:type="pct"/>
            <w:vAlign w:val="center"/>
          </w:tcPr>
          <w:p w:rsidR="00EA0C12" w:rsidRPr="00664EAD" w:rsidRDefault="00EA0C12" w:rsidP="00EA0C12">
            <w:pPr>
              <w:pStyle w:val="142"/>
              <w:jc w:val="center"/>
              <w:rPr>
                <w:rFonts w:hint="eastAsia"/>
                <w:b/>
              </w:rPr>
            </w:pPr>
            <w:r w:rsidRPr="00664EAD">
              <w:rPr>
                <w:rFonts w:hint="eastAsia"/>
                <w:b/>
              </w:rPr>
              <w:t>107</w:t>
            </w:r>
          </w:p>
        </w:tc>
        <w:tc>
          <w:tcPr>
            <w:tcW w:w="579" w:type="pct"/>
            <w:shd w:val="clear" w:color="auto" w:fill="auto"/>
            <w:vAlign w:val="center"/>
          </w:tcPr>
          <w:p w:rsidR="00EA0C12" w:rsidRPr="00664EAD" w:rsidRDefault="00EA0C12" w:rsidP="00EA0C12">
            <w:pPr>
              <w:pStyle w:val="142"/>
              <w:jc w:val="center"/>
              <w:rPr>
                <w:rFonts w:hint="eastAsia"/>
                <w:b/>
              </w:rPr>
            </w:pPr>
            <w:r w:rsidRPr="00664EAD">
              <w:rPr>
                <w:rFonts w:hint="eastAsia"/>
                <w:b/>
              </w:rPr>
              <w:t>108</w:t>
            </w:r>
          </w:p>
        </w:tc>
        <w:tc>
          <w:tcPr>
            <w:tcW w:w="577" w:type="pct"/>
            <w:shd w:val="clear" w:color="auto" w:fill="auto"/>
            <w:vAlign w:val="center"/>
          </w:tcPr>
          <w:p w:rsidR="00EA0C12" w:rsidRPr="00664EAD" w:rsidRDefault="00EA0C12" w:rsidP="00EA0C12">
            <w:pPr>
              <w:pStyle w:val="142"/>
              <w:jc w:val="center"/>
              <w:rPr>
                <w:rFonts w:hint="eastAsia"/>
                <w:b/>
              </w:rPr>
            </w:pPr>
            <w:r w:rsidRPr="00664EAD">
              <w:rPr>
                <w:rFonts w:hint="eastAsia"/>
                <w:b/>
              </w:rPr>
              <w:t>109</w:t>
            </w:r>
          </w:p>
        </w:tc>
        <w:tc>
          <w:tcPr>
            <w:tcW w:w="577" w:type="pct"/>
            <w:shd w:val="clear" w:color="auto" w:fill="auto"/>
            <w:vAlign w:val="center"/>
          </w:tcPr>
          <w:p w:rsidR="00EA0C12" w:rsidRPr="00664EAD" w:rsidRDefault="00EA0C12" w:rsidP="00EA0C12">
            <w:pPr>
              <w:pStyle w:val="142"/>
              <w:jc w:val="center"/>
              <w:rPr>
                <w:rFonts w:hint="eastAsia"/>
                <w:b/>
              </w:rPr>
            </w:pPr>
            <w:r w:rsidRPr="00664EAD">
              <w:rPr>
                <w:rFonts w:hint="eastAsia"/>
                <w:b/>
              </w:rPr>
              <w:t>110</w:t>
            </w:r>
          </w:p>
        </w:tc>
        <w:tc>
          <w:tcPr>
            <w:tcW w:w="577" w:type="pct"/>
            <w:shd w:val="clear" w:color="auto" w:fill="auto"/>
            <w:vAlign w:val="center"/>
          </w:tcPr>
          <w:p w:rsidR="00EA0C12" w:rsidRPr="00664EAD" w:rsidRDefault="00EA0C12" w:rsidP="00EA0C12">
            <w:pPr>
              <w:pStyle w:val="142"/>
              <w:jc w:val="center"/>
              <w:rPr>
                <w:rFonts w:hint="eastAsia"/>
                <w:b/>
              </w:rPr>
            </w:pPr>
            <w:r w:rsidRPr="00664EAD">
              <w:rPr>
                <w:rFonts w:hint="eastAsia"/>
                <w:b/>
              </w:rPr>
              <w:t>111</w:t>
            </w:r>
          </w:p>
        </w:tc>
        <w:tc>
          <w:tcPr>
            <w:tcW w:w="1153" w:type="pct"/>
            <w:gridSpan w:val="2"/>
            <w:vAlign w:val="center"/>
          </w:tcPr>
          <w:p w:rsidR="00EA0C12" w:rsidRPr="00664EAD" w:rsidRDefault="00EA0C12" w:rsidP="00EA0C12">
            <w:pPr>
              <w:pStyle w:val="142"/>
              <w:jc w:val="center"/>
              <w:rPr>
                <w:rFonts w:hint="eastAsia"/>
                <w:b/>
              </w:rPr>
            </w:pPr>
            <w:r w:rsidRPr="00664EAD">
              <w:rPr>
                <w:rFonts w:hint="eastAsia"/>
                <w:b/>
              </w:rPr>
              <w:t>112</w:t>
            </w:r>
          </w:p>
        </w:tc>
      </w:tr>
      <w:tr w:rsidR="00D0484A" w:rsidRPr="00664EAD" w:rsidTr="00D0484A">
        <w:trPr>
          <w:trHeight w:val="283"/>
        </w:trPr>
        <w:tc>
          <w:tcPr>
            <w:tcW w:w="833" w:type="pct"/>
            <w:shd w:val="clear" w:color="auto" w:fill="auto"/>
            <w:vAlign w:val="center"/>
          </w:tcPr>
          <w:p w:rsidR="00EA0C12" w:rsidRPr="00664EAD" w:rsidRDefault="00EA0C12" w:rsidP="00EA0C12">
            <w:pPr>
              <w:pStyle w:val="142"/>
              <w:jc w:val="center"/>
            </w:pPr>
            <w:r w:rsidRPr="00664EAD">
              <w:rPr>
                <w:rFonts w:hint="eastAsia"/>
              </w:rPr>
              <w:t>比率</w:t>
            </w:r>
          </w:p>
        </w:tc>
        <w:tc>
          <w:tcPr>
            <w:tcW w:w="705" w:type="pct"/>
            <w:vAlign w:val="center"/>
          </w:tcPr>
          <w:p w:rsidR="00EA0C12" w:rsidRPr="00664EAD" w:rsidRDefault="00EA0C12" w:rsidP="00EA0C12">
            <w:pPr>
              <w:pStyle w:val="142"/>
              <w:jc w:val="right"/>
            </w:pPr>
            <w:r w:rsidRPr="00664EAD">
              <w:t>11.96</w:t>
            </w:r>
          </w:p>
        </w:tc>
        <w:tc>
          <w:tcPr>
            <w:tcW w:w="579" w:type="pct"/>
            <w:shd w:val="clear" w:color="auto" w:fill="auto"/>
            <w:vAlign w:val="center"/>
          </w:tcPr>
          <w:p w:rsidR="00EA0C12" w:rsidRPr="00664EAD" w:rsidRDefault="00EA0C12" w:rsidP="00EA0C12">
            <w:pPr>
              <w:pStyle w:val="142"/>
              <w:jc w:val="right"/>
            </w:pPr>
            <w:r w:rsidRPr="00664EAD">
              <w:t>12.94</w:t>
            </w:r>
          </w:p>
        </w:tc>
        <w:tc>
          <w:tcPr>
            <w:tcW w:w="577" w:type="pct"/>
            <w:shd w:val="clear" w:color="auto" w:fill="auto"/>
            <w:vAlign w:val="center"/>
          </w:tcPr>
          <w:p w:rsidR="00EA0C12" w:rsidRPr="00664EAD" w:rsidRDefault="00EA0C12" w:rsidP="00EA0C12">
            <w:pPr>
              <w:pStyle w:val="142"/>
              <w:jc w:val="right"/>
            </w:pPr>
            <w:r w:rsidRPr="00664EAD">
              <w:t>13.</w:t>
            </w:r>
            <w:r w:rsidRPr="00664EAD">
              <w:rPr>
                <w:rFonts w:hint="eastAsia"/>
              </w:rPr>
              <w:t>08</w:t>
            </w:r>
          </w:p>
        </w:tc>
        <w:tc>
          <w:tcPr>
            <w:tcW w:w="577" w:type="pct"/>
            <w:shd w:val="clear" w:color="auto" w:fill="auto"/>
            <w:vAlign w:val="center"/>
          </w:tcPr>
          <w:p w:rsidR="00EA0C12" w:rsidRPr="00664EAD" w:rsidRDefault="00EA0C12" w:rsidP="00EA0C12">
            <w:pPr>
              <w:pStyle w:val="142"/>
              <w:jc w:val="right"/>
            </w:pPr>
            <w:r w:rsidRPr="00664EAD">
              <w:t>13.</w:t>
            </w:r>
            <w:r w:rsidRPr="00664EAD">
              <w:rPr>
                <w:rFonts w:hint="eastAsia"/>
              </w:rPr>
              <w:t>61</w:t>
            </w:r>
          </w:p>
        </w:tc>
        <w:tc>
          <w:tcPr>
            <w:tcW w:w="577" w:type="pct"/>
            <w:shd w:val="clear" w:color="auto" w:fill="auto"/>
            <w:vAlign w:val="center"/>
          </w:tcPr>
          <w:p w:rsidR="00EA0C12" w:rsidRPr="00664EAD" w:rsidRDefault="00EA0C12" w:rsidP="00EA0C12">
            <w:pPr>
              <w:pStyle w:val="142"/>
              <w:jc w:val="right"/>
            </w:pPr>
            <w:r w:rsidRPr="00664EAD">
              <w:rPr>
                <w:rFonts w:hint="eastAsia"/>
              </w:rPr>
              <w:t>14.80</w:t>
            </w:r>
          </w:p>
        </w:tc>
        <w:tc>
          <w:tcPr>
            <w:tcW w:w="1153" w:type="pct"/>
            <w:gridSpan w:val="2"/>
            <w:vAlign w:val="center"/>
          </w:tcPr>
          <w:p w:rsidR="00EA0C12" w:rsidRPr="00664EAD" w:rsidRDefault="00EA0C12" w:rsidP="00EA0C12">
            <w:pPr>
              <w:pStyle w:val="142"/>
              <w:jc w:val="right"/>
            </w:pPr>
            <w:r w:rsidRPr="00664EAD">
              <w:rPr>
                <w:rFonts w:hint="eastAsia"/>
              </w:rPr>
              <w:t>14.56</w:t>
            </w:r>
          </w:p>
        </w:tc>
      </w:tr>
    </w:tbl>
    <w:p w:rsidR="00C43EBD" w:rsidRPr="00664EAD" w:rsidRDefault="00453C59" w:rsidP="00D0484A">
      <w:pPr>
        <w:pStyle w:val="142"/>
      </w:pPr>
      <w:r w:rsidRPr="00664EAD">
        <w:rPr>
          <w:rFonts w:hint="eastAsia"/>
        </w:rPr>
        <w:t>資料來源：央行。</w:t>
      </w:r>
    </w:p>
    <w:p w:rsidR="00453C59" w:rsidRPr="00664EAD" w:rsidRDefault="00453C59" w:rsidP="00D0484A">
      <w:pPr>
        <w:pStyle w:val="ad"/>
        <w:ind w:left="283" w:hanging="283"/>
        <w:rPr>
          <w:rStyle w:val="143"/>
          <w:rFonts w:hint="eastAsia"/>
        </w:rPr>
      </w:pPr>
      <w:r w:rsidRPr="00664EAD">
        <w:rPr>
          <w:rStyle w:val="a5"/>
          <w:rFonts w:hint="eastAsia"/>
          <w:b/>
        </w:rPr>
        <w:t>表</w:t>
      </w:r>
      <w:r w:rsidR="00EA0C12" w:rsidRPr="00664EAD">
        <w:rPr>
          <w:rStyle w:val="a5"/>
          <w:b/>
        </w:rPr>
        <w:t>2</w:t>
      </w:r>
      <w:r w:rsidRPr="00664EAD">
        <w:rPr>
          <w:rStyle w:val="a5"/>
          <w:rFonts w:hint="eastAsia"/>
          <w:b/>
        </w:rPr>
        <w:t xml:space="preserve"> 央行107至11</w:t>
      </w:r>
      <w:r w:rsidR="00B11AA8" w:rsidRPr="00664EAD">
        <w:rPr>
          <w:rStyle w:val="a5"/>
          <w:b/>
        </w:rPr>
        <w:t>2</w:t>
      </w:r>
      <w:r w:rsidRPr="00664EAD">
        <w:rPr>
          <w:rStyle w:val="a5"/>
          <w:rFonts w:hint="eastAsia"/>
          <w:b/>
        </w:rPr>
        <w:t>年度發行券幣營運量</w:t>
      </w:r>
      <w:r w:rsidR="002664D5">
        <w:rPr>
          <w:rStyle w:val="a5"/>
          <w:rFonts w:hint="eastAsia"/>
          <w:b/>
        </w:rPr>
        <w:t>表</w:t>
      </w:r>
      <w:r w:rsidRPr="00664EAD">
        <w:rPr>
          <w:rStyle w:val="a5"/>
          <w:rFonts w:hint="eastAsia"/>
          <w:b/>
        </w:rPr>
        <w:t xml:space="preserve"> </w:t>
      </w:r>
      <w:r w:rsidRPr="00664EAD">
        <w:rPr>
          <w:rFonts w:hint="eastAsia"/>
          <w:sz w:val="24"/>
          <w:szCs w:val="24"/>
        </w:rPr>
        <w:t>單</w:t>
      </w:r>
      <w:r w:rsidRPr="00664EAD">
        <w:rPr>
          <w:rStyle w:val="143"/>
          <w:rFonts w:hint="eastAsia"/>
        </w:rPr>
        <w:t>位：新臺幣</w:t>
      </w:r>
      <w:r w:rsidR="007320F6" w:rsidRPr="00664EAD">
        <w:rPr>
          <w:rStyle w:val="143"/>
          <w:rFonts w:hint="eastAsia"/>
        </w:rPr>
        <w:t>百萬</w:t>
      </w:r>
      <w:r w:rsidRPr="00664EAD">
        <w:rPr>
          <w:rStyle w:val="143"/>
          <w:rFonts w:hint="eastAsia"/>
        </w:rPr>
        <w:t>元</w:t>
      </w:r>
      <w:r w:rsidR="007320F6" w:rsidRPr="00664EAD">
        <w:rPr>
          <w:rStyle w:val="143"/>
          <w:rFonts w:hint="eastAsia"/>
        </w:rPr>
        <w:t>；萬張</w:t>
      </w:r>
    </w:p>
    <w:tbl>
      <w:tblPr>
        <w:tblW w:w="0" w:type="auto"/>
        <w:tblInd w:w="28" w:type="dxa"/>
        <w:tblLayout w:type="fixed"/>
        <w:tblCellMar>
          <w:left w:w="28" w:type="dxa"/>
          <w:right w:w="28" w:type="dxa"/>
        </w:tblCellMar>
        <w:tblLook w:val="04A0" w:firstRow="1" w:lastRow="0" w:firstColumn="1" w:lastColumn="0" w:noHBand="0" w:noVBand="1"/>
      </w:tblPr>
      <w:tblGrid>
        <w:gridCol w:w="709"/>
        <w:gridCol w:w="567"/>
        <w:gridCol w:w="1134"/>
        <w:gridCol w:w="1020"/>
        <w:gridCol w:w="1020"/>
        <w:gridCol w:w="1021"/>
        <w:gridCol w:w="1020"/>
        <w:gridCol w:w="1020"/>
        <w:gridCol w:w="1021"/>
      </w:tblGrid>
      <w:tr w:rsidR="00D0484A" w:rsidRPr="00664EAD" w:rsidTr="003E0305">
        <w:trPr>
          <w:trHeight w:val="340"/>
        </w:trPr>
        <w:tc>
          <w:tcPr>
            <w:tcW w:w="2410" w:type="dxa"/>
            <w:gridSpan w:val="3"/>
            <w:tcBorders>
              <w:top w:val="single" w:sz="12" w:space="0" w:color="auto"/>
              <w:left w:val="single" w:sz="12"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center"/>
              <w:rPr>
                <w:b/>
              </w:rPr>
            </w:pPr>
            <w:r w:rsidRPr="00664EAD">
              <w:rPr>
                <w:rFonts w:hint="eastAsia"/>
                <w:b/>
              </w:rPr>
              <w:t>年度</w:t>
            </w:r>
          </w:p>
        </w:tc>
        <w:tc>
          <w:tcPr>
            <w:tcW w:w="102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center"/>
              <w:rPr>
                <w:rFonts w:hint="eastAsia"/>
                <w:b/>
              </w:rPr>
            </w:pPr>
            <w:r w:rsidRPr="00664EAD">
              <w:rPr>
                <w:b/>
              </w:rPr>
              <w:t>107</w:t>
            </w:r>
          </w:p>
        </w:tc>
        <w:tc>
          <w:tcPr>
            <w:tcW w:w="102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center"/>
              <w:rPr>
                <w:b/>
              </w:rPr>
            </w:pPr>
            <w:r w:rsidRPr="00664EAD">
              <w:rPr>
                <w:b/>
              </w:rPr>
              <w:t>108</w:t>
            </w:r>
          </w:p>
        </w:tc>
        <w:tc>
          <w:tcPr>
            <w:tcW w:w="1021"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center"/>
              <w:rPr>
                <w:b/>
              </w:rPr>
            </w:pPr>
            <w:r w:rsidRPr="00664EAD">
              <w:rPr>
                <w:b/>
              </w:rPr>
              <w:t>109</w:t>
            </w:r>
          </w:p>
        </w:tc>
        <w:tc>
          <w:tcPr>
            <w:tcW w:w="102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center"/>
              <w:rPr>
                <w:b/>
              </w:rPr>
            </w:pPr>
            <w:r w:rsidRPr="00664EAD">
              <w:rPr>
                <w:b/>
              </w:rPr>
              <w:t>110</w:t>
            </w:r>
          </w:p>
        </w:tc>
        <w:tc>
          <w:tcPr>
            <w:tcW w:w="102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center"/>
              <w:rPr>
                <w:b/>
              </w:rPr>
            </w:pPr>
            <w:r w:rsidRPr="00664EAD">
              <w:rPr>
                <w:b/>
              </w:rPr>
              <w:t>111</w:t>
            </w:r>
          </w:p>
        </w:tc>
        <w:tc>
          <w:tcPr>
            <w:tcW w:w="1021" w:type="dxa"/>
            <w:tcBorders>
              <w:top w:val="single" w:sz="12" w:space="0" w:color="auto"/>
              <w:left w:val="single" w:sz="6" w:space="0" w:color="auto"/>
              <w:bottom w:val="single" w:sz="6" w:space="0" w:color="auto"/>
              <w:right w:val="single" w:sz="12" w:space="0" w:color="auto"/>
            </w:tcBorders>
            <w:shd w:val="clear" w:color="auto" w:fill="auto"/>
            <w:vAlign w:val="center"/>
            <w:hideMark/>
          </w:tcPr>
          <w:p w:rsidR="007320F6" w:rsidRPr="00664EAD" w:rsidRDefault="007320F6" w:rsidP="007320F6">
            <w:pPr>
              <w:pStyle w:val="142"/>
              <w:jc w:val="center"/>
              <w:rPr>
                <w:b/>
              </w:rPr>
            </w:pPr>
            <w:r w:rsidRPr="00664EAD">
              <w:rPr>
                <w:b/>
              </w:rPr>
              <w:t>112</w:t>
            </w:r>
          </w:p>
        </w:tc>
      </w:tr>
      <w:tr w:rsidR="00D0484A" w:rsidRPr="00664EAD" w:rsidTr="003E0305">
        <w:trPr>
          <w:trHeight w:val="340"/>
        </w:trPr>
        <w:tc>
          <w:tcPr>
            <w:tcW w:w="1276"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7320F6" w:rsidRPr="00664EAD" w:rsidRDefault="007320F6" w:rsidP="003E0305">
            <w:pPr>
              <w:pStyle w:val="142"/>
              <w:jc w:val="center"/>
            </w:pPr>
            <w:r w:rsidRPr="00664EAD">
              <w:rPr>
                <w:rFonts w:hint="eastAsia"/>
              </w:rPr>
              <w:t>營運量</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rPr>
                <w:rFonts w:hint="eastAsia"/>
              </w:rPr>
            </w:pPr>
            <w:r w:rsidRPr="00664EAD">
              <w:rPr>
                <w:rFonts w:hint="eastAsia"/>
              </w:rPr>
              <w:t>實際數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rFonts w:hint="eastAsia"/>
                <w:spacing w:val="-20"/>
              </w:rPr>
            </w:pPr>
            <w:r w:rsidRPr="00664EAD">
              <w:rPr>
                <w:spacing w:val="-20"/>
              </w:rPr>
              <w:t>2,164,377</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spacing w:val="-20"/>
              </w:rPr>
            </w:pPr>
            <w:r w:rsidRPr="00664EAD">
              <w:rPr>
                <w:spacing w:val="-20"/>
              </w:rPr>
              <w:t>2,336,630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spacing w:val="-20"/>
              </w:rPr>
            </w:pPr>
            <w:r w:rsidRPr="00664EAD">
              <w:rPr>
                <w:spacing w:val="-20"/>
              </w:rPr>
              <w:t>2,530,943</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spacing w:val="-20"/>
              </w:rPr>
            </w:pPr>
            <w:r w:rsidRPr="00664EAD">
              <w:rPr>
                <w:spacing w:val="-20"/>
              </w:rPr>
              <w:t>2,808,866</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spacing w:val="-20"/>
              </w:rPr>
            </w:pPr>
            <w:r w:rsidRPr="00664EAD">
              <w:rPr>
                <w:spacing w:val="-20"/>
              </w:rPr>
              <w:t>3,131,680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320F6" w:rsidRPr="00664EAD" w:rsidRDefault="007320F6" w:rsidP="007320F6">
            <w:pPr>
              <w:pStyle w:val="142"/>
              <w:jc w:val="right"/>
              <w:rPr>
                <w:spacing w:val="-20"/>
              </w:rPr>
            </w:pPr>
            <w:r w:rsidRPr="00664EAD">
              <w:rPr>
                <w:spacing w:val="-20"/>
              </w:rPr>
              <w:t>3,366,492</w:t>
            </w:r>
          </w:p>
        </w:tc>
      </w:tr>
      <w:tr w:rsidR="00D0484A" w:rsidRPr="00664EAD" w:rsidTr="003E0305">
        <w:trPr>
          <w:trHeight w:val="650"/>
        </w:trPr>
        <w:tc>
          <w:tcPr>
            <w:tcW w:w="1276" w:type="dxa"/>
            <w:gridSpan w:val="2"/>
            <w:vMerge/>
            <w:tcBorders>
              <w:top w:val="single" w:sz="6" w:space="0" w:color="auto"/>
              <w:left w:val="single" w:sz="12" w:space="0" w:color="auto"/>
              <w:bottom w:val="single" w:sz="6" w:space="0" w:color="auto"/>
              <w:right w:val="single" w:sz="6" w:space="0" w:color="auto"/>
            </w:tcBorders>
            <w:vAlign w:val="center"/>
            <w:hideMark/>
          </w:tcPr>
          <w:p w:rsidR="007320F6" w:rsidRPr="00664EAD" w:rsidRDefault="007320F6" w:rsidP="003E0305">
            <w:pPr>
              <w:pStyle w:val="142"/>
              <w:jc w:val="cente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pPr>
            <w:r w:rsidRPr="00664EAD">
              <w:rPr>
                <w:rFonts w:hint="eastAsia"/>
              </w:rPr>
              <w:t>較基期增減數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rFonts w:hint="eastAsia"/>
              </w:rPr>
            </w:pPr>
            <w:r w:rsidRPr="00664EAD">
              <w:rPr>
                <w:rFonts w:hint="eastAsia"/>
              </w:rPr>
              <w:t>基期</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rFonts w:hint="eastAsia"/>
              </w:rPr>
            </w:pPr>
            <w:r w:rsidRPr="00664EAD">
              <w:t>172,253</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366,566</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644,489</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967,303</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320F6" w:rsidRPr="00664EAD" w:rsidRDefault="007320F6" w:rsidP="007320F6">
            <w:pPr>
              <w:pStyle w:val="142"/>
              <w:jc w:val="right"/>
              <w:rPr>
                <w:spacing w:val="-20"/>
              </w:rPr>
            </w:pPr>
            <w:r w:rsidRPr="00664EAD">
              <w:rPr>
                <w:spacing w:val="-20"/>
              </w:rPr>
              <w:t>1,202,115</w:t>
            </w:r>
          </w:p>
        </w:tc>
      </w:tr>
      <w:tr w:rsidR="00D0484A" w:rsidRPr="00664EAD" w:rsidTr="003E0305">
        <w:trPr>
          <w:trHeight w:val="350"/>
        </w:trPr>
        <w:tc>
          <w:tcPr>
            <w:tcW w:w="70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7320F6" w:rsidRPr="00664EAD" w:rsidRDefault="007320F6" w:rsidP="003E0305">
            <w:pPr>
              <w:pStyle w:val="142"/>
              <w:jc w:val="center"/>
            </w:pPr>
            <w:r w:rsidRPr="00664EAD">
              <w:rPr>
                <w:rFonts w:hint="eastAsia"/>
              </w:rPr>
              <w:t>鈔券印製量</w:t>
            </w:r>
          </w:p>
        </w:tc>
        <w:tc>
          <w:tcPr>
            <w:tcW w:w="567"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320F6" w:rsidRPr="00664EAD" w:rsidRDefault="007320F6" w:rsidP="003E0305">
            <w:pPr>
              <w:pStyle w:val="142"/>
              <w:jc w:val="center"/>
              <w:rPr>
                <w:rFonts w:hint="eastAsia"/>
              </w:rPr>
            </w:pPr>
            <w:r w:rsidRPr="00664EAD">
              <w:rPr>
                <w:rFonts w:hint="eastAsia"/>
              </w:rPr>
              <w:t>實際數</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rPr>
                <w:rFonts w:hint="eastAsia"/>
              </w:rPr>
            </w:pPr>
            <w:r w:rsidRPr="00664EAD">
              <w:rPr>
                <w:rFonts w:hint="eastAsia"/>
              </w:rPr>
              <w:t>壹佰元券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rFonts w:hint="eastAsia"/>
              </w:rPr>
            </w:pPr>
            <w:r w:rsidRPr="00664EAD">
              <w:t>40,000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32,000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29,000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33,000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40,000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320F6" w:rsidRPr="00664EAD" w:rsidRDefault="007320F6" w:rsidP="007320F6">
            <w:pPr>
              <w:pStyle w:val="142"/>
              <w:jc w:val="right"/>
            </w:pPr>
            <w:r w:rsidRPr="00664EAD">
              <w:t>46,000</w:t>
            </w:r>
          </w:p>
        </w:tc>
      </w:tr>
      <w:tr w:rsidR="00D0484A" w:rsidRPr="00664EAD" w:rsidTr="003E0305">
        <w:trPr>
          <w:trHeight w:val="350"/>
        </w:trPr>
        <w:tc>
          <w:tcPr>
            <w:tcW w:w="709" w:type="dxa"/>
            <w:vMerge/>
            <w:tcBorders>
              <w:top w:val="single" w:sz="6" w:space="0" w:color="auto"/>
              <w:left w:val="single" w:sz="12" w:space="0" w:color="auto"/>
              <w:bottom w:val="single" w:sz="6" w:space="0" w:color="auto"/>
              <w:right w:val="single" w:sz="6" w:space="0" w:color="auto"/>
            </w:tcBorders>
            <w:vAlign w:val="center"/>
            <w:hideMark/>
          </w:tcPr>
          <w:p w:rsidR="007320F6" w:rsidRPr="00664EAD" w:rsidRDefault="007320F6" w:rsidP="00136ABE">
            <w:pPr>
              <w:pStyle w:val="142"/>
              <w:ind w:left="566" w:firstLine="446"/>
              <w:rPr>
                <w:rFonts w:hAnsi="標楷體"/>
                <w:snapToGrid/>
                <w:sz w:val="22"/>
                <w:szCs w:val="22"/>
              </w:rPr>
            </w:pP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7320F6" w:rsidRPr="00664EAD" w:rsidRDefault="007320F6" w:rsidP="007320F6">
            <w:pPr>
              <w:pStyle w:val="142"/>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pPr>
            <w:r w:rsidRPr="00664EAD">
              <w:rPr>
                <w:rFonts w:hint="eastAsia"/>
              </w:rPr>
              <w:t>伍佰元券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rFonts w:hint="eastAsia"/>
              </w:rPr>
            </w:pPr>
            <w:r w:rsidRPr="00664EAD">
              <w:t>6,000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7,000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7,000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8,000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6,000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320F6" w:rsidRPr="00664EAD" w:rsidRDefault="007320F6" w:rsidP="007320F6">
            <w:pPr>
              <w:pStyle w:val="142"/>
              <w:jc w:val="right"/>
            </w:pPr>
            <w:r w:rsidRPr="00664EAD">
              <w:t>6,000</w:t>
            </w:r>
          </w:p>
        </w:tc>
      </w:tr>
      <w:tr w:rsidR="00D0484A" w:rsidRPr="00664EAD" w:rsidTr="003E0305">
        <w:trPr>
          <w:trHeight w:val="340"/>
        </w:trPr>
        <w:tc>
          <w:tcPr>
            <w:tcW w:w="709" w:type="dxa"/>
            <w:vMerge/>
            <w:tcBorders>
              <w:top w:val="single" w:sz="6" w:space="0" w:color="auto"/>
              <w:left w:val="single" w:sz="12" w:space="0" w:color="auto"/>
              <w:bottom w:val="single" w:sz="6" w:space="0" w:color="auto"/>
              <w:right w:val="single" w:sz="6" w:space="0" w:color="auto"/>
            </w:tcBorders>
            <w:vAlign w:val="center"/>
            <w:hideMark/>
          </w:tcPr>
          <w:p w:rsidR="007320F6" w:rsidRPr="00664EAD" w:rsidRDefault="007320F6" w:rsidP="00136ABE">
            <w:pPr>
              <w:pStyle w:val="142"/>
              <w:ind w:left="566" w:firstLine="446"/>
              <w:rPr>
                <w:rFonts w:hAnsi="標楷體"/>
                <w:snapToGrid/>
                <w:sz w:val="22"/>
                <w:szCs w:val="22"/>
              </w:rPr>
            </w:pP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7320F6" w:rsidRPr="00664EAD" w:rsidRDefault="007320F6" w:rsidP="007320F6">
            <w:pPr>
              <w:pStyle w:val="142"/>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pPr>
            <w:r w:rsidRPr="00664EAD">
              <w:rPr>
                <w:rFonts w:hint="eastAsia"/>
              </w:rPr>
              <w:t>壹仟元券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rFonts w:hint="eastAsia"/>
              </w:rPr>
            </w:pPr>
            <w:r w:rsidRPr="00664EAD">
              <w:t>33,000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31,000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33,000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46,000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61,000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320F6" w:rsidRPr="00664EAD" w:rsidRDefault="007320F6" w:rsidP="007320F6">
            <w:pPr>
              <w:pStyle w:val="142"/>
              <w:jc w:val="right"/>
            </w:pPr>
            <w:r w:rsidRPr="00664EAD">
              <w:t>64,000</w:t>
            </w:r>
          </w:p>
        </w:tc>
      </w:tr>
      <w:tr w:rsidR="00D0484A" w:rsidRPr="00664EAD" w:rsidTr="003E0305">
        <w:trPr>
          <w:trHeight w:val="340"/>
        </w:trPr>
        <w:tc>
          <w:tcPr>
            <w:tcW w:w="709" w:type="dxa"/>
            <w:vMerge/>
            <w:tcBorders>
              <w:top w:val="single" w:sz="6" w:space="0" w:color="auto"/>
              <w:left w:val="single" w:sz="12" w:space="0" w:color="auto"/>
              <w:bottom w:val="single" w:sz="6" w:space="0" w:color="auto"/>
              <w:right w:val="single" w:sz="6" w:space="0" w:color="auto"/>
            </w:tcBorders>
            <w:vAlign w:val="center"/>
            <w:hideMark/>
          </w:tcPr>
          <w:p w:rsidR="007320F6" w:rsidRPr="00664EAD" w:rsidRDefault="007320F6" w:rsidP="00136ABE">
            <w:pPr>
              <w:pStyle w:val="142"/>
              <w:ind w:left="566" w:firstLine="446"/>
              <w:rPr>
                <w:rFonts w:hAnsi="標楷體"/>
                <w:snapToGrid/>
                <w:sz w:val="22"/>
                <w:szCs w:val="22"/>
              </w:rPr>
            </w:pP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7320F6" w:rsidRPr="00664EAD" w:rsidRDefault="007320F6" w:rsidP="007320F6">
            <w:pPr>
              <w:pStyle w:val="142"/>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center"/>
            </w:pPr>
            <w:r w:rsidRPr="00664EAD">
              <w:rPr>
                <w:rFonts w:hint="eastAsia"/>
              </w:rPr>
              <w:t>合計</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rPr>
                <w:rFonts w:hint="eastAsia"/>
              </w:rPr>
            </w:pPr>
            <w:r w:rsidRPr="00664EAD">
              <w:t>79,000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70,000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69,000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87,000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320F6" w:rsidRPr="00664EAD" w:rsidRDefault="007320F6" w:rsidP="007320F6">
            <w:pPr>
              <w:pStyle w:val="142"/>
              <w:jc w:val="right"/>
            </w:pPr>
            <w:r w:rsidRPr="00664EAD">
              <w:t>107,000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320F6" w:rsidRPr="00664EAD" w:rsidRDefault="007320F6" w:rsidP="007320F6">
            <w:pPr>
              <w:pStyle w:val="142"/>
              <w:jc w:val="right"/>
            </w:pPr>
            <w:r w:rsidRPr="00664EAD">
              <w:t>116,000</w:t>
            </w:r>
          </w:p>
        </w:tc>
      </w:tr>
      <w:tr w:rsidR="00D0484A" w:rsidRPr="00664EAD" w:rsidTr="003E0305">
        <w:trPr>
          <w:trHeight w:val="340"/>
        </w:trPr>
        <w:tc>
          <w:tcPr>
            <w:tcW w:w="709" w:type="dxa"/>
            <w:vMerge/>
            <w:tcBorders>
              <w:top w:val="single" w:sz="6" w:space="0" w:color="auto"/>
              <w:left w:val="single" w:sz="12" w:space="0" w:color="auto"/>
              <w:bottom w:val="single" w:sz="12" w:space="0" w:color="auto"/>
              <w:right w:val="single" w:sz="6" w:space="0" w:color="auto"/>
            </w:tcBorders>
            <w:vAlign w:val="center"/>
            <w:hideMark/>
          </w:tcPr>
          <w:p w:rsidR="007320F6" w:rsidRPr="00664EAD" w:rsidRDefault="007320F6" w:rsidP="00136ABE">
            <w:pPr>
              <w:pStyle w:val="142"/>
              <w:ind w:left="566" w:firstLine="446"/>
              <w:rPr>
                <w:rFonts w:hAnsi="標楷體"/>
                <w:snapToGrid/>
                <w:sz w:val="22"/>
                <w:szCs w:val="22"/>
              </w:rPr>
            </w:pPr>
          </w:p>
        </w:tc>
        <w:tc>
          <w:tcPr>
            <w:tcW w:w="1701" w:type="dxa"/>
            <w:gridSpan w:val="2"/>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320F6" w:rsidRPr="00664EAD" w:rsidRDefault="007320F6" w:rsidP="007320F6">
            <w:pPr>
              <w:pStyle w:val="142"/>
            </w:pPr>
            <w:r w:rsidRPr="00664EAD">
              <w:rPr>
                <w:rFonts w:hint="eastAsia"/>
              </w:rPr>
              <w:t>較基期增減數</w:t>
            </w:r>
          </w:p>
        </w:tc>
        <w:tc>
          <w:tcPr>
            <w:tcW w:w="1020"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320F6" w:rsidRPr="00664EAD" w:rsidRDefault="007320F6" w:rsidP="007320F6">
            <w:pPr>
              <w:pStyle w:val="142"/>
              <w:jc w:val="right"/>
              <w:rPr>
                <w:rFonts w:hint="eastAsia"/>
              </w:rPr>
            </w:pPr>
            <w:r w:rsidRPr="00664EAD">
              <w:rPr>
                <w:rFonts w:hint="eastAsia"/>
              </w:rPr>
              <w:t>基期</w:t>
            </w:r>
          </w:p>
        </w:tc>
        <w:tc>
          <w:tcPr>
            <w:tcW w:w="1020"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320F6" w:rsidRPr="00664EAD" w:rsidRDefault="007320F6" w:rsidP="007320F6">
            <w:pPr>
              <w:pStyle w:val="142"/>
              <w:jc w:val="right"/>
              <w:rPr>
                <w:rFonts w:hint="eastAsia"/>
              </w:rPr>
            </w:pPr>
            <w:r w:rsidRPr="00664EAD">
              <w:rPr>
                <w:rFonts w:hint="eastAsia"/>
              </w:rPr>
              <w:t>-9,000</w:t>
            </w:r>
          </w:p>
        </w:tc>
        <w:tc>
          <w:tcPr>
            <w:tcW w:w="1021"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320F6" w:rsidRPr="00664EAD" w:rsidRDefault="007320F6" w:rsidP="007320F6">
            <w:pPr>
              <w:pStyle w:val="142"/>
              <w:jc w:val="right"/>
              <w:rPr>
                <w:rFonts w:hint="eastAsia"/>
              </w:rPr>
            </w:pPr>
            <w:r w:rsidRPr="00664EAD">
              <w:rPr>
                <w:rFonts w:hint="eastAsia"/>
              </w:rPr>
              <w:t>-10,000</w:t>
            </w:r>
          </w:p>
        </w:tc>
        <w:tc>
          <w:tcPr>
            <w:tcW w:w="1020"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320F6" w:rsidRPr="00664EAD" w:rsidRDefault="007320F6" w:rsidP="007320F6">
            <w:pPr>
              <w:pStyle w:val="142"/>
              <w:jc w:val="right"/>
              <w:rPr>
                <w:rFonts w:hint="eastAsia"/>
              </w:rPr>
            </w:pPr>
            <w:r w:rsidRPr="00664EAD">
              <w:rPr>
                <w:rFonts w:hint="eastAsia"/>
              </w:rPr>
              <w:t>8,000</w:t>
            </w:r>
          </w:p>
        </w:tc>
        <w:tc>
          <w:tcPr>
            <w:tcW w:w="1020"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320F6" w:rsidRPr="00664EAD" w:rsidRDefault="007320F6" w:rsidP="007320F6">
            <w:pPr>
              <w:pStyle w:val="142"/>
              <w:jc w:val="right"/>
              <w:rPr>
                <w:rFonts w:hint="eastAsia"/>
              </w:rPr>
            </w:pPr>
            <w:r w:rsidRPr="00664EAD">
              <w:rPr>
                <w:rFonts w:hint="eastAsia"/>
              </w:rPr>
              <w:t>28,000</w:t>
            </w:r>
          </w:p>
        </w:tc>
        <w:tc>
          <w:tcPr>
            <w:tcW w:w="1021"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7320F6" w:rsidRPr="00664EAD" w:rsidRDefault="007320F6" w:rsidP="007320F6">
            <w:pPr>
              <w:pStyle w:val="142"/>
              <w:jc w:val="right"/>
              <w:rPr>
                <w:rFonts w:hint="eastAsia"/>
              </w:rPr>
            </w:pPr>
            <w:r w:rsidRPr="00664EAD">
              <w:rPr>
                <w:rFonts w:hint="eastAsia"/>
              </w:rPr>
              <w:t>37,000</w:t>
            </w:r>
          </w:p>
        </w:tc>
      </w:tr>
    </w:tbl>
    <w:p w:rsidR="00453C59" w:rsidRPr="00664EAD" w:rsidRDefault="00453C59" w:rsidP="006C76B5">
      <w:pPr>
        <w:pStyle w:val="142"/>
        <w:ind w:leftChars="-1" w:left="-3" w:firstLine="1"/>
        <w:rPr>
          <w:rFonts w:hint="eastAsia"/>
        </w:rPr>
      </w:pPr>
      <w:r w:rsidRPr="00664EAD">
        <w:rPr>
          <w:rFonts w:hint="eastAsia"/>
        </w:rPr>
        <w:t>資料來源：</w:t>
      </w:r>
      <w:r w:rsidR="00717353" w:rsidRPr="00664EAD">
        <w:rPr>
          <w:rFonts w:hint="eastAsia"/>
        </w:rPr>
        <w:t>央行</w:t>
      </w:r>
      <w:r w:rsidRPr="00664EAD">
        <w:rPr>
          <w:rFonts w:hint="eastAsia"/>
        </w:rPr>
        <w:t>。</w:t>
      </w:r>
    </w:p>
    <w:p w:rsidR="00453C59" w:rsidRPr="00664EAD" w:rsidRDefault="00453C59" w:rsidP="00453C59">
      <w:pPr>
        <w:pStyle w:val="a4"/>
        <w:rPr>
          <w:rFonts w:hint="eastAsia"/>
        </w:rPr>
      </w:pPr>
      <w:r w:rsidRPr="00664EAD">
        <w:rPr>
          <w:rFonts w:hint="eastAsia"/>
          <w:b/>
        </w:rPr>
        <w:t>(</w:t>
      </w:r>
      <w:r w:rsidRPr="00664EAD">
        <w:rPr>
          <w:rFonts w:cs="細明體" w:hint="eastAsia"/>
          <w:b/>
        </w:rPr>
        <w:t>二)貳</w:t>
      </w:r>
      <w:r w:rsidR="00FF2A96" w:rsidRPr="00664EAD">
        <w:rPr>
          <w:rFonts w:cs="細明體" w:hint="eastAsia"/>
          <w:b/>
        </w:rPr>
        <w:t>字頭鈔券</w:t>
      </w:r>
      <w:r w:rsidR="0025148C" w:rsidRPr="00664EAD">
        <w:rPr>
          <w:rFonts w:cs="細明體" w:hint="eastAsia"/>
          <w:b/>
        </w:rPr>
        <w:t>自91年度起陸續發行</w:t>
      </w:r>
      <w:r w:rsidRPr="00664EAD">
        <w:rPr>
          <w:rFonts w:cs="細明體" w:hint="eastAsia"/>
          <w:b/>
        </w:rPr>
        <w:t>，</w:t>
      </w:r>
      <w:r w:rsidR="0025148C" w:rsidRPr="00664EAD">
        <w:rPr>
          <w:rFonts w:cs="細明體" w:hint="eastAsia"/>
          <w:b/>
        </w:rPr>
        <w:t>惟</w:t>
      </w:r>
      <w:r w:rsidRPr="00664EAD">
        <w:rPr>
          <w:rFonts w:cs="細明體" w:hint="eastAsia"/>
          <w:b/>
        </w:rPr>
        <w:t>流通率偏低</w:t>
      </w:r>
      <w:r w:rsidR="00315778" w:rsidRPr="00664EAD">
        <w:rPr>
          <w:rFonts w:cs="細明體" w:hint="eastAsia"/>
          <w:b/>
        </w:rPr>
        <w:t>，</w:t>
      </w:r>
      <w:r w:rsidR="002B4A45">
        <w:rPr>
          <w:rFonts w:cs="細明體" w:hint="eastAsia"/>
          <w:b/>
        </w:rPr>
        <w:t>且</w:t>
      </w:r>
      <w:r w:rsidR="0056623F" w:rsidRPr="00664EAD">
        <w:rPr>
          <w:rFonts w:cs="細明體" w:hint="eastAsia"/>
          <w:b/>
        </w:rPr>
        <w:t>壹字頭鈔券流通量不減反增</w:t>
      </w:r>
    </w:p>
    <w:p w:rsidR="004C2335" w:rsidRPr="00664EAD" w:rsidRDefault="00453C59" w:rsidP="0037187B">
      <w:pPr>
        <w:pStyle w:val="21"/>
        <w:ind w:left="850" w:firstLine="566"/>
      </w:pPr>
      <w:r w:rsidRPr="00664EAD">
        <w:rPr>
          <w:rFonts w:hint="eastAsia"/>
        </w:rPr>
        <w:t>為利民眾日常交易，</w:t>
      </w:r>
      <w:r w:rsidR="0037187B" w:rsidRPr="00664EAD">
        <w:rPr>
          <w:rFonts w:hint="eastAsia"/>
        </w:rPr>
        <w:t>央行</w:t>
      </w:r>
      <w:r w:rsidRPr="00664EAD">
        <w:rPr>
          <w:rFonts w:hint="eastAsia"/>
        </w:rPr>
        <w:t>發行</w:t>
      </w:r>
      <w:r w:rsidR="0037187B" w:rsidRPr="00664EAD">
        <w:rPr>
          <w:rFonts w:hint="eastAsia"/>
        </w:rPr>
        <w:t>壹佰元、貳佰元、伍佰元、壹仟元及貳仟元</w:t>
      </w:r>
      <w:r w:rsidRPr="00664EAD">
        <w:rPr>
          <w:rFonts w:hint="eastAsia"/>
        </w:rPr>
        <w:t>等5</w:t>
      </w:r>
      <w:r w:rsidR="0037187B" w:rsidRPr="00664EAD">
        <w:rPr>
          <w:rFonts w:hint="eastAsia"/>
        </w:rPr>
        <w:t>種面額</w:t>
      </w:r>
      <w:r w:rsidRPr="00664EAD">
        <w:rPr>
          <w:rFonts w:hint="eastAsia"/>
        </w:rPr>
        <w:t>鈔券</w:t>
      </w:r>
      <w:r w:rsidR="0037187B" w:rsidRPr="00664EAD">
        <w:rPr>
          <w:rFonts w:hint="eastAsia"/>
        </w:rPr>
        <w:t>流通在外</w:t>
      </w:r>
      <w:r w:rsidRPr="00664EAD">
        <w:rPr>
          <w:rFonts w:hint="eastAsia"/>
        </w:rPr>
        <w:t>。為降低壹佰元券及壹仟元券之使用張數，</w:t>
      </w:r>
      <w:r w:rsidR="0037187B" w:rsidRPr="00664EAD">
        <w:rPr>
          <w:rFonts w:hint="eastAsia"/>
        </w:rPr>
        <w:t>以期環保並節省國家資源及提供民眾多元選擇，爰</w:t>
      </w:r>
      <w:r w:rsidRPr="00664EAD">
        <w:rPr>
          <w:rFonts w:hint="eastAsia"/>
        </w:rPr>
        <w:t>於90及91年度起印製貳佰元及貳仟元鈔券，</w:t>
      </w:r>
      <w:r w:rsidR="0037187B" w:rsidRPr="00664EAD">
        <w:rPr>
          <w:rFonts w:hint="eastAsia"/>
        </w:rPr>
        <w:t>自</w:t>
      </w:r>
      <w:r w:rsidRPr="00664EAD">
        <w:rPr>
          <w:rFonts w:hint="eastAsia"/>
        </w:rPr>
        <w:t>91年度起發行。</w:t>
      </w:r>
    </w:p>
    <w:p w:rsidR="00453C59" w:rsidRPr="00664EAD" w:rsidRDefault="0037187B" w:rsidP="0037187B">
      <w:pPr>
        <w:pStyle w:val="21"/>
        <w:ind w:left="850" w:firstLine="566"/>
      </w:pPr>
      <w:r w:rsidRPr="00664EAD">
        <w:rPr>
          <w:rFonts w:hint="eastAsia"/>
        </w:rPr>
        <w:t>揆以近年度</w:t>
      </w:r>
      <w:r w:rsidR="00930EA5" w:rsidRPr="00664EAD">
        <w:rPr>
          <w:rFonts w:hint="eastAsia"/>
        </w:rPr>
        <w:t>鈔券</w:t>
      </w:r>
      <w:r w:rsidRPr="00664EAD">
        <w:rPr>
          <w:rFonts w:hint="eastAsia"/>
        </w:rPr>
        <w:t>流通情形(詳表3)，</w:t>
      </w:r>
      <w:r w:rsidR="004D7CF9" w:rsidRPr="00664EAD">
        <w:rPr>
          <w:rFonts w:hint="eastAsia"/>
        </w:rPr>
        <w:t>貳佰元鈔券</w:t>
      </w:r>
      <w:r w:rsidR="00453C59" w:rsidRPr="00664EAD">
        <w:rPr>
          <w:rFonts w:hint="eastAsia"/>
        </w:rPr>
        <w:t>流通</w:t>
      </w:r>
      <w:r w:rsidR="004C2335" w:rsidRPr="00664EAD">
        <w:rPr>
          <w:rFonts w:hint="eastAsia"/>
        </w:rPr>
        <w:t>量</w:t>
      </w:r>
      <w:r w:rsidR="00930EA5" w:rsidRPr="00664EAD">
        <w:rPr>
          <w:rFonts w:hint="eastAsia"/>
        </w:rPr>
        <w:t>自107年底1</w:t>
      </w:r>
      <w:r w:rsidR="00930EA5" w:rsidRPr="00664EAD">
        <w:t>,</w:t>
      </w:r>
      <w:r w:rsidR="00930EA5" w:rsidRPr="00664EAD">
        <w:rPr>
          <w:rFonts w:hint="eastAsia"/>
        </w:rPr>
        <w:t>900萬張逐年增加至1</w:t>
      </w:r>
      <w:r w:rsidR="00930EA5" w:rsidRPr="00664EAD">
        <w:t>12</w:t>
      </w:r>
      <w:r w:rsidR="00930EA5" w:rsidRPr="00664EAD">
        <w:rPr>
          <w:rFonts w:hint="eastAsia"/>
        </w:rPr>
        <w:t>年底</w:t>
      </w:r>
      <w:r w:rsidR="004D7CF9" w:rsidRPr="00664EAD">
        <w:t>2,400</w:t>
      </w:r>
      <w:r w:rsidR="004D7CF9" w:rsidRPr="00664EAD">
        <w:rPr>
          <w:rFonts w:hint="eastAsia"/>
        </w:rPr>
        <w:t>萬</w:t>
      </w:r>
      <w:r w:rsidR="00453C59" w:rsidRPr="00664EAD">
        <w:rPr>
          <w:rFonts w:hint="eastAsia"/>
        </w:rPr>
        <w:t>張</w:t>
      </w:r>
      <w:r w:rsidR="00930EA5" w:rsidRPr="00664EAD">
        <w:rPr>
          <w:rFonts w:hint="eastAsia"/>
        </w:rPr>
        <w:t>，</w:t>
      </w:r>
      <w:r w:rsidR="00453C59" w:rsidRPr="00664EAD">
        <w:rPr>
          <w:rFonts w:hint="eastAsia"/>
        </w:rPr>
        <w:t>貳仟元鈔券</w:t>
      </w:r>
      <w:r w:rsidR="004D7CF9" w:rsidRPr="00664EAD">
        <w:rPr>
          <w:rFonts w:hint="eastAsia"/>
        </w:rPr>
        <w:t>流通</w:t>
      </w:r>
      <w:r w:rsidR="00930EA5" w:rsidRPr="00664EAD">
        <w:rPr>
          <w:rFonts w:hint="eastAsia"/>
        </w:rPr>
        <w:t>張數介於</w:t>
      </w:r>
      <w:r w:rsidR="00843442" w:rsidRPr="00664EAD">
        <w:t>4,900</w:t>
      </w:r>
      <w:r w:rsidR="00843442" w:rsidRPr="00664EAD">
        <w:rPr>
          <w:rFonts w:hint="eastAsia"/>
        </w:rPr>
        <w:t>萬</w:t>
      </w:r>
      <w:r w:rsidR="00930EA5" w:rsidRPr="00664EAD">
        <w:rPr>
          <w:rFonts w:hint="eastAsia"/>
        </w:rPr>
        <w:t>至5</w:t>
      </w:r>
      <w:r w:rsidR="00930EA5" w:rsidRPr="00664EAD">
        <w:t>,</w:t>
      </w:r>
      <w:r w:rsidR="00930EA5" w:rsidRPr="00664EAD">
        <w:rPr>
          <w:rFonts w:hint="eastAsia"/>
        </w:rPr>
        <w:t>000萬</w:t>
      </w:r>
      <w:r w:rsidR="00453C59" w:rsidRPr="00664EAD">
        <w:rPr>
          <w:rFonts w:hint="eastAsia"/>
        </w:rPr>
        <w:t>張</w:t>
      </w:r>
      <w:r w:rsidR="00930EA5" w:rsidRPr="00664EAD">
        <w:rPr>
          <w:rFonts w:hint="eastAsia"/>
        </w:rPr>
        <w:t>間</w:t>
      </w:r>
      <w:r w:rsidR="00453C59" w:rsidRPr="00664EAD">
        <w:rPr>
          <w:rFonts w:hint="eastAsia"/>
        </w:rPr>
        <w:t>，</w:t>
      </w:r>
      <w:r w:rsidR="00930EA5" w:rsidRPr="00664EAD">
        <w:rPr>
          <w:rFonts w:hint="eastAsia"/>
        </w:rPr>
        <w:t>未能增加，前開鈔券占整體流通鈔券比</w:t>
      </w:r>
      <w:r w:rsidR="002664D5">
        <w:rPr>
          <w:rFonts w:hint="eastAsia"/>
        </w:rPr>
        <w:t>均</w:t>
      </w:r>
      <w:r w:rsidR="00930EA5" w:rsidRPr="00664EAD">
        <w:rPr>
          <w:rFonts w:hint="eastAsia"/>
        </w:rPr>
        <w:t>低於2%</w:t>
      </w:r>
      <w:r w:rsidR="004C2335" w:rsidRPr="00664EAD">
        <w:rPr>
          <w:rFonts w:hint="eastAsia"/>
        </w:rPr>
        <w:t>；</w:t>
      </w:r>
      <w:r w:rsidR="007A192A" w:rsidRPr="00664EAD">
        <w:rPr>
          <w:rFonts w:hint="eastAsia"/>
        </w:rPr>
        <w:t>壹</w:t>
      </w:r>
      <w:r w:rsidR="00941C27" w:rsidRPr="00664EAD">
        <w:rPr>
          <w:rFonts w:hint="eastAsia"/>
        </w:rPr>
        <w:t>字頭</w:t>
      </w:r>
      <w:r w:rsidR="007A192A" w:rsidRPr="00664EAD">
        <w:rPr>
          <w:rFonts w:hint="eastAsia"/>
        </w:rPr>
        <w:t>鈔券不減反增，112年底</w:t>
      </w:r>
      <w:r w:rsidR="00941C27" w:rsidRPr="00664EAD">
        <w:rPr>
          <w:rFonts w:hint="eastAsia"/>
        </w:rPr>
        <w:t>壹佰元</w:t>
      </w:r>
      <w:r w:rsidR="004C2335" w:rsidRPr="00664EAD">
        <w:rPr>
          <w:rFonts w:hint="eastAsia"/>
        </w:rPr>
        <w:t>鈔券</w:t>
      </w:r>
      <w:r w:rsidR="00A231AC">
        <w:rPr>
          <w:rFonts w:hint="eastAsia"/>
        </w:rPr>
        <w:t>、伍佰元鈔券及</w:t>
      </w:r>
      <w:r w:rsidR="00A231AC" w:rsidRPr="00664EAD">
        <w:rPr>
          <w:rFonts w:hint="eastAsia"/>
        </w:rPr>
        <w:t>壹仟元鈔券</w:t>
      </w:r>
      <w:r w:rsidR="00A231AC">
        <w:rPr>
          <w:rFonts w:hint="eastAsia"/>
        </w:rPr>
        <w:t>各</w:t>
      </w:r>
      <w:r w:rsidR="004C2335" w:rsidRPr="00664EAD">
        <w:rPr>
          <w:rFonts w:hint="eastAsia"/>
        </w:rPr>
        <w:t>流通</w:t>
      </w:r>
      <w:r w:rsidR="004C2335" w:rsidRPr="00664EAD">
        <w:t>14</w:t>
      </w:r>
      <w:r w:rsidR="004C2335" w:rsidRPr="00664EAD">
        <w:rPr>
          <w:rFonts w:hint="eastAsia"/>
        </w:rPr>
        <w:t>億</w:t>
      </w:r>
      <w:r w:rsidR="004C2335" w:rsidRPr="00664EAD">
        <w:t>2,500</w:t>
      </w:r>
      <w:r w:rsidR="004C2335" w:rsidRPr="00664EAD">
        <w:rPr>
          <w:rFonts w:hint="eastAsia"/>
        </w:rPr>
        <w:t>萬張</w:t>
      </w:r>
      <w:r w:rsidR="00A231AC">
        <w:rPr>
          <w:rFonts w:hint="eastAsia"/>
        </w:rPr>
        <w:t>、2億2</w:t>
      </w:r>
      <w:r w:rsidR="00A231AC">
        <w:t>,</w:t>
      </w:r>
      <w:r w:rsidR="00A231AC">
        <w:rPr>
          <w:rFonts w:hint="eastAsia"/>
        </w:rPr>
        <w:t>100萬張及</w:t>
      </w:r>
      <w:r w:rsidR="00A231AC" w:rsidRPr="00664EAD">
        <w:rPr>
          <w:rFonts w:hint="eastAsia"/>
        </w:rPr>
        <w:t>29億3</w:t>
      </w:r>
      <w:r w:rsidR="00A231AC" w:rsidRPr="00664EAD">
        <w:t>,</w:t>
      </w:r>
      <w:r w:rsidR="00A231AC" w:rsidRPr="00664EAD">
        <w:rPr>
          <w:rFonts w:hint="eastAsia"/>
        </w:rPr>
        <w:t>100萬張</w:t>
      </w:r>
      <w:r w:rsidR="00A231AC">
        <w:rPr>
          <w:rFonts w:hint="eastAsia"/>
        </w:rPr>
        <w:t>，</w:t>
      </w:r>
      <w:r w:rsidR="004C2335" w:rsidRPr="00664EAD">
        <w:rPr>
          <w:rFonts w:hint="eastAsia"/>
        </w:rPr>
        <w:t>高於107年底</w:t>
      </w:r>
      <w:r w:rsidR="004C2335" w:rsidRPr="00664EAD">
        <w:t>10</w:t>
      </w:r>
      <w:r w:rsidR="004C2335" w:rsidRPr="00664EAD">
        <w:rPr>
          <w:rFonts w:hint="eastAsia"/>
        </w:rPr>
        <w:t>億</w:t>
      </w:r>
      <w:r w:rsidR="004C2335" w:rsidRPr="00664EAD">
        <w:t>9,700</w:t>
      </w:r>
      <w:r w:rsidR="004C2335" w:rsidRPr="00664EAD">
        <w:rPr>
          <w:rFonts w:hint="eastAsia"/>
        </w:rPr>
        <w:t>萬張</w:t>
      </w:r>
      <w:r w:rsidR="00A231AC">
        <w:rPr>
          <w:rFonts w:hint="eastAsia"/>
        </w:rPr>
        <w:t>、</w:t>
      </w:r>
      <w:r w:rsidR="002F7FD5">
        <w:rPr>
          <w:rFonts w:hint="eastAsia"/>
        </w:rPr>
        <w:t>1億6</w:t>
      </w:r>
      <w:r w:rsidR="002F7FD5">
        <w:t>,</w:t>
      </w:r>
      <w:r w:rsidR="002F7FD5">
        <w:rPr>
          <w:rFonts w:hint="eastAsia"/>
        </w:rPr>
        <w:t>800萬張</w:t>
      </w:r>
      <w:r w:rsidR="00A231AC">
        <w:rPr>
          <w:rFonts w:hint="eastAsia"/>
        </w:rPr>
        <w:t>及</w:t>
      </w:r>
      <w:r w:rsidR="007A192A" w:rsidRPr="00664EAD">
        <w:rPr>
          <w:rFonts w:hint="eastAsia"/>
        </w:rPr>
        <w:t>17億8</w:t>
      </w:r>
      <w:r w:rsidR="007A192A" w:rsidRPr="00664EAD">
        <w:t>,</w:t>
      </w:r>
      <w:r w:rsidR="007A192A" w:rsidRPr="00664EAD">
        <w:rPr>
          <w:rFonts w:hint="eastAsia"/>
        </w:rPr>
        <w:t>600萬張，</w:t>
      </w:r>
      <w:r w:rsidR="002664D5">
        <w:rPr>
          <w:rFonts w:hint="eastAsia"/>
        </w:rPr>
        <w:t>由於</w:t>
      </w:r>
      <w:r w:rsidR="007A192A" w:rsidRPr="00664EAD">
        <w:rPr>
          <w:rFonts w:hint="eastAsia"/>
        </w:rPr>
        <w:t>貳字頭</w:t>
      </w:r>
      <w:r w:rsidR="007A192A" w:rsidRPr="00664EAD">
        <w:rPr>
          <w:rFonts w:hint="eastAsia"/>
        </w:rPr>
        <w:lastRenderedPageBreak/>
        <w:t>鈔券</w:t>
      </w:r>
      <w:r w:rsidR="00A231AC" w:rsidRPr="00664EAD">
        <w:rPr>
          <w:rFonts w:hint="eastAsia"/>
        </w:rPr>
        <w:t>尚未形成使用</w:t>
      </w:r>
      <w:r w:rsidR="007A192A" w:rsidRPr="00664EAD">
        <w:rPr>
          <w:rFonts w:hint="eastAsia"/>
        </w:rPr>
        <w:t>習慣，</w:t>
      </w:r>
      <w:r w:rsidR="00A231AC">
        <w:rPr>
          <w:rFonts w:hint="eastAsia"/>
        </w:rPr>
        <w:t>使</w:t>
      </w:r>
      <w:r w:rsidR="00E94484" w:rsidRPr="00664EAD">
        <w:rPr>
          <w:rFonts w:hint="eastAsia"/>
        </w:rPr>
        <w:t>壹字頭</w:t>
      </w:r>
      <w:r w:rsidR="007A192A" w:rsidRPr="00664EAD">
        <w:rPr>
          <w:rFonts w:hint="eastAsia"/>
        </w:rPr>
        <w:t>鈔券用量</w:t>
      </w:r>
      <w:r w:rsidR="002664D5">
        <w:rPr>
          <w:rFonts w:hint="eastAsia"/>
        </w:rPr>
        <w:t>概呈上升趨勢</w:t>
      </w:r>
      <w:r w:rsidR="00453C59" w:rsidRPr="00664EAD">
        <w:rPr>
          <w:rFonts w:hint="eastAsia"/>
        </w:rPr>
        <w:t>。</w:t>
      </w:r>
    </w:p>
    <w:p w:rsidR="00453C59" w:rsidRPr="00664EAD" w:rsidRDefault="00453C59" w:rsidP="00D85ACF">
      <w:pPr>
        <w:pStyle w:val="ad"/>
        <w:ind w:left="283" w:hanging="283"/>
        <w:rPr>
          <w:rFonts w:hAnsi="標楷體" w:hint="eastAsia"/>
          <w:sz w:val="24"/>
          <w:szCs w:val="24"/>
        </w:rPr>
      </w:pPr>
      <w:r w:rsidRPr="00664EAD">
        <w:rPr>
          <w:rFonts w:hint="eastAsia"/>
          <w:b/>
        </w:rPr>
        <w:t>表</w:t>
      </w:r>
      <w:r w:rsidR="00A02529" w:rsidRPr="00664EAD">
        <w:rPr>
          <w:b/>
        </w:rPr>
        <w:t>3</w:t>
      </w:r>
      <w:r w:rsidRPr="00664EAD">
        <w:rPr>
          <w:rFonts w:hint="eastAsia"/>
          <w:b/>
        </w:rPr>
        <w:t xml:space="preserve">  10</w:t>
      </w:r>
      <w:r w:rsidR="00BF6078" w:rsidRPr="00664EAD">
        <w:rPr>
          <w:b/>
        </w:rPr>
        <w:t>7</w:t>
      </w:r>
      <w:r w:rsidRPr="00664EAD">
        <w:rPr>
          <w:rFonts w:hint="eastAsia"/>
          <w:b/>
        </w:rPr>
        <w:t>至1</w:t>
      </w:r>
      <w:r w:rsidR="00BF6078" w:rsidRPr="00664EAD">
        <w:rPr>
          <w:b/>
        </w:rPr>
        <w:t>1</w:t>
      </w:r>
      <w:r w:rsidR="00951C10" w:rsidRPr="00664EAD">
        <w:rPr>
          <w:b/>
        </w:rPr>
        <w:t>2</w:t>
      </w:r>
      <w:r w:rsidRPr="00664EAD">
        <w:rPr>
          <w:rFonts w:hint="eastAsia"/>
          <w:b/>
        </w:rPr>
        <w:t>年</w:t>
      </w:r>
      <w:r w:rsidR="005614B1" w:rsidRPr="00664EAD">
        <w:rPr>
          <w:rFonts w:hint="eastAsia"/>
          <w:b/>
        </w:rPr>
        <w:t>底</w:t>
      </w:r>
      <w:r w:rsidRPr="00664EAD">
        <w:rPr>
          <w:rFonts w:hint="eastAsia"/>
          <w:b/>
        </w:rPr>
        <w:t>我國各類鈔券流通情形</w:t>
      </w:r>
      <w:r w:rsidR="002664D5">
        <w:rPr>
          <w:rFonts w:hint="eastAsia"/>
          <w:b/>
        </w:rPr>
        <w:t>表</w:t>
      </w:r>
      <w:r w:rsidR="00BF6078" w:rsidRPr="00664EAD">
        <w:t xml:space="preserve">  </w:t>
      </w:r>
      <w:r w:rsidR="0037187B" w:rsidRPr="00664EAD">
        <w:rPr>
          <w:rFonts w:hint="eastAsia"/>
        </w:rPr>
        <w:t xml:space="preserve">    </w:t>
      </w:r>
      <w:r w:rsidR="005614B1" w:rsidRPr="00664EAD">
        <w:rPr>
          <w:rFonts w:hint="eastAsia"/>
        </w:rPr>
        <w:t xml:space="preserve"> </w:t>
      </w:r>
      <w:r w:rsidR="005614B1" w:rsidRPr="00664EAD">
        <w:rPr>
          <w:rStyle w:val="143"/>
        </w:rPr>
        <w:t>單</w:t>
      </w:r>
      <w:r w:rsidRPr="00664EAD">
        <w:rPr>
          <w:rStyle w:val="143"/>
          <w:rFonts w:hint="eastAsia"/>
        </w:rPr>
        <w:t>位</w:t>
      </w:r>
      <w:r w:rsidRPr="00664EAD">
        <w:rPr>
          <w:rFonts w:hAnsi="標楷體" w:hint="eastAsia"/>
          <w:sz w:val="24"/>
          <w:szCs w:val="24"/>
        </w:rPr>
        <w:t>：</w:t>
      </w:r>
      <w:r w:rsidR="005614B1" w:rsidRPr="00664EAD">
        <w:rPr>
          <w:rFonts w:hAnsi="標楷體" w:hint="eastAsia"/>
          <w:sz w:val="24"/>
          <w:szCs w:val="24"/>
        </w:rPr>
        <w:t>百萬</w:t>
      </w:r>
      <w:r w:rsidRPr="00664EAD">
        <w:rPr>
          <w:rFonts w:hAnsi="標楷體" w:hint="eastAsia"/>
          <w:sz w:val="24"/>
          <w:szCs w:val="24"/>
        </w:rPr>
        <w:t>張；%</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60"/>
        <w:gridCol w:w="601"/>
        <w:gridCol w:w="705"/>
        <w:gridCol w:w="705"/>
        <w:gridCol w:w="760"/>
        <w:gridCol w:w="556"/>
        <w:gridCol w:w="691"/>
        <w:gridCol w:w="709"/>
        <w:gridCol w:w="732"/>
        <w:gridCol w:w="691"/>
        <w:gridCol w:w="566"/>
        <w:gridCol w:w="600"/>
        <w:gridCol w:w="556"/>
      </w:tblGrid>
      <w:tr w:rsidR="007A192A" w:rsidRPr="00664EAD" w:rsidTr="00E94484">
        <w:trPr>
          <w:trHeight w:val="350"/>
        </w:trPr>
        <w:tc>
          <w:tcPr>
            <w:tcW w:w="660" w:type="dxa"/>
            <w:shd w:val="clear" w:color="auto" w:fill="auto"/>
            <w:vAlign w:val="center"/>
            <w:hideMark/>
          </w:tcPr>
          <w:p w:rsidR="003901FE" w:rsidRPr="00664EAD" w:rsidRDefault="003901FE" w:rsidP="00D85ACF">
            <w:pPr>
              <w:pStyle w:val="142"/>
              <w:jc w:val="center"/>
              <w:rPr>
                <w:b/>
                <w:spacing w:val="-20"/>
              </w:rPr>
            </w:pPr>
            <w:r w:rsidRPr="00664EAD">
              <w:rPr>
                <w:rFonts w:hint="eastAsia"/>
                <w:b/>
                <w:spacing w:val="-20"/>
              </w:rPr>
              <w:t>年度</w:t>
            </w:r>
          </w:p>
        </w:tc>
        <w:tc>
          <w:tcPr>
            <w:tcW w:w="1306" w:type="dxa"/>
            <w:gridSpan w:val="2"/>
            <w:shd w:val="clear" w:color="auto" w:fill="auto"/>
            <w:vAlign w:val="center"/>
            <w:hideMark/>
          </w:tcPr>
          <w:p w:rsidR="003901FE" w:rsidRPr="00664EAD" w:rsidRDefault="003901FE" w:rsidP="00D85ACF">
            <w:pPr>
              <w:pStyle w:val="142"/>
              <w:jc w:val="center"/>
              <w:rPr>
                <w:rFonts w:hint="eastAsia"/>
                <w:b/>
                <w:spacing w:val="-20"/>
              </w:rPr>
            </w:pPr>
            <w:r w:rsidRPr="00664EAD">
              <w:rPr>
                <w:b/>
                <w:spacing w:val="-20"/>
              </w:rPr>
              <w:t>107</w:t>
            </w:r>
          </w:p>
        </w:tc>
        <w:tc>
          <w:tcPr>
            <w:tcW w:w="1465" w:type="dxa"/>
            <w:gridSpan w:val="2"/>
            <w:shd w:val="clear" w:color="auto" w:fill="auto"/>
            <w:vAlign w:val="center"/>
            <w:hideMark/>
          </w:tcPr>
          <w:p w:rsidR="003901FE" w:rsidRPr="00664EAD" w:rsidRDefault="003901FE" w:rsidP="00D85ACF">
            <w:pPr>
              <w:pStyle w:val="142"/>
              <w:jc w:val="center"/>
              <w:rPr>
                <w:b/>
                <w:spacing w:val="-20"/>
              </w:rPr>
            </w:pPr>
            <w:r w:rsidRPr="00664EAD">
              <w:rPr>
                <w:b/>
                <w:spacing w:val="-20"/>
              </w:rPr>
              <w:t>108</w:t>
            </w:r>
          </w:p>
        </w:tc>
        <w:tc>
          <w:tcPr>
            <w:tcW w:w="1247" w:type="dxa"/>
            <w:gridSpan w:val="2"/>
            <w:shd w:val="clear" w:color="auto" w:fill="auto"/>
            <w:vAlign w:val="center"/>
            <w:hideMark/>
          </w:tcPr>
          <w:p w:rsidR="003901FE" w:rsidRPr="00664EAD" w:rsidRDefault="003901FE" w:rsidP="00D85ACF">
            <w:pPr>
              <w:pStyle w:val="142"/>
              <w:jc w:val="center"/>
              <w:rPr>
                <w:b/>
                <w:spacing w:val="-20"/>
              </w:rPr>
            </w:pPr>
            <w:r w:rsidRPr="00664EAD">
              <w:rPr>
                <w:b/>
                <w:spacing w:val="-20"/>
              </w:rPr>
              <w:t>109</w:t>
            </w:r>
          </w:p>
        </w:tc>
        <w:tc>
          <w:tcPr>
            <w:tcW w:w="1441" w:type="dxa"/>
            <w:gridSpan w:val="2"/>
            <w:shd w:val="clear" w:color="auto" w:fill="auto"/>
            <w:vAlign w:val="center"/>
            <w:hideMark/>
          </w:tcPr>
          <w:p w:rsidR="003901FE" w:rsidRPr="00664EAD" w:rsidRDefault="003901FE" w:rsidP="00D85ACF">
            <w:pPr>
              <w:pStyle w:val="142"/>
              <w:jc w:val="center"/>
              <w:rPr>
                <w:b/>
                <w:spacing w:val="-20"/>
              </w:rPr>
            </w:pPr>
            <w:r w:rsidRPr="00664EAD">
              <w:rPr>
                <w:b/>
                <w:spacing w:val="-20"/>
              </w:rPr>
              <w:t>110</w:t>
            </w:r>
          </w:p>
        </w:tc>
        <w:tc>
          <w:tcPr>
            <w:tcW w:w="1257" w:type="dxa"/>
            <w:gridSpan w:val="2"/>
            <w:shd w:val="clear" w:color="auto" w:fill="auto"/>
            <w:vAlign w:val="center"/>
            <w:hideMark/>
          </w:tcPr>
          <w:p w:rsidR="003901FE" w:rsidRPr="00664EAD" w:rsidRDefault="003901FE" w:rsidP="00D85ACF">
            <w:pPr>
              <w:pStyle w:val="142"/>
              <w:jc w:val="center"/>
              <w:rPr>
                <w:b/>
                <w:spacing w:val="-20"/>
              </w:rPr>
            </w:pPr>
            <w:r w:rsidRPr="00664EAD">
              <w:rPr>
                <w:b/>
                <w:spacing w:val="-20"/>
              </w:rPr>
              <w:t>111</w:t>
            </w:r>
          </w:p>
        </w:tc>
        <w:tc>
          <w:tcPr>
            <w:tcW w:w="1156" w:type="dxa"/>
            <w:gridSpan w:val="2"/>
            <w:shd w:val="clear" w:color="auto" w:fill="auto"/>
            <w:vAlign w:val="center"/>
            <w:hideMark/>
          </w:tcPr>
          <w:p w:rsidR="003901FE" w:rsidRPr="00664EAD" w:rsidRDefault="003901FE" w:rsidP="00D85ACF">
            <w:pPr>
              <w:pStyle w:val="142"/>
              <w:jc w:val="center"/>
              <w:rPr>
                <w:b/>
                <w:spacing w:val="-20"/>
              </w:rPr>
            </w:pPr>
            <w:r w:rsidRPr="00664EAD">
              <w:rPr>
                <w:b/>
                <w:spacing w:val="-20"/>
              </w:rPr>
              <w:t>112</w:t>
            </w:r>
          </w:p>
        </w:tc>
      </w:tr>
      <w:tr w:rsidR="007A192A" w:rsidRPr="00664EAD" w:rsidTr="00E94484">
        <w:trPr>
          <w:trHeight w:val="690"/>
        </w:trPr>
        <w:tc>
          <w:tcPr>
            <w:tcW w:w="660" w:type="dxa"/>
            <w:shd w:val="clear" w:color="auto" w:fill="auto"/>
            <w:vAlign w:val="center"/>
            <w:hideMark/>
          </w:tcPr>
          <w:p w:rsidR="003901FE" w:rsidRPr="00664EAD" w:rsidRDefault="003901FE" w:rsidP="00D85ACF">
            <w:pPr>
              <w:pStyle w:val="142"/>
              <w:jc w:val="center"/>
              <w:rPr>
                <w:b/>
                <w:spacing w:val="-20"/>
              </w:rPr>
            </w:pPr>
            <w:r w:rsidRPr="00664EAD">
              <w:rPr>
                <w:rFonts w:hint="eastAsia"/>
                <w:b/>
                <w:spacing w:val="-20"/>
              </w:rPr>
              <w:t>項目</w:t>
            </w:r>
          </w:p>
        </w:tc>
        <w:tc>
          <w:tcPr>
            <w:tcW w:w="601"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流通在外張數</w:t>
            </w:r>
          </w:p>
        </w:tc>
        <w:tc>
          <w:tcPr>
            <w:tcW w:w="705"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占比</w:t>
            </w:r>
          </w:p>
        </w:tc>
        <w:tc>
          <w:tcPr>
            <w:tcW w:w="705"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流通在外張數</w:t>
            </w:r>
          </w:p>
        </w:tc>
        <w:tc>
          <w:tcPr>
            <w:tcW w:w="760"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占比</w:t>
            </w:r>
          </w:p>
        </w:tc>
        <w:tc>
          <w:tcPr>
            <w:tcW w:w="556"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流通在外張數</w:t>
            </w:r>
          </w:p>
        </w:tc>
        <w:tc>
          <w:tcPr>
            <w:tcW w:w="691"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占比</w:t>
            </w:r>
          </w:p>
        </w:tc>
        <w:tc>
          <w:tcPr>
            <w:tcW w:w="709"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流通在外張數</w:t>
            </w:r>
          </w:p>
        </w:tc>
        <w:tc>
          <w:tcPr>
            <w:tcW w:w="732"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占比</w:t>
            </w:r>
          </w:p>
        </w:tc>
        <w:tc>
          <w:tcPr>
            <w:tcW w:w="691"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流通在外張數</w:t>
            </w:r>
          </w:p>
        </w:tc>
        <w:tc>
          <w:tcPr>
            <w:tcW w:w="566"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占比</w:t>
            </w:r>
          </w:p>
        </w:tc>
        <w:tc>
          <w:tcPr>
            <w:tcW w:w="600" w:type="dxa"/>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流通在外張數</w:t>
            </w:r>
          </w:p>
        </w:tc>
        <w:tc>
          <w:tcPr>
            <w:tcW w:w="0" w:type="auto"/>
            <w:shd w:val="clear" w:color="auto" w:fill="auto"/>
            <w:vAlign w:val="center"/>
            <w:hideMark/>
          </w:tcPr>
          <w:p w:rsidR="003901FE" w:rsidRPr="00664EAD" w:rsidRDefault="003901FE" w:rsidP="007A192A">
            <w:pPr>
              <w:pStyle w:val="142"/>
              <w:jc w:val="center"/>
              <w:rPr>
                <w:rFonts w:hint="eastAsia"/>
                <w:b/>
                <w:spacing w:val="-20"/>
              </w:rPr>
            </w:pPr>
            <w:r w:rsidRPr="00664EAD">
              <w:rPr>
                <w:rFonts w:hint="eastAsia"/>
                <w:b/>
                <w:spacing w:val="-20"/>
              </w:rPr>
              <w:t>占比</w:t>
            </w:r>
          </w:p>
        </w:tc>
      </w:tr>
      <w:tr w:rsidR="007A192A" w:rsidRPr="00664EAD" w:rsidTr="00E94484">
        <w:trPr>
          <w:trHeight w:val="350"/>
        </w:trPr>
        <w:tc>
          <w:tcPr>
            <w:tcW w:w="660" w:type="dxa"/>
            <w:shd w:val="clear" w:color="auto" w:fill="auto"/>
            <w:vAlign w:val="center"/>
            <w:hideMark/>
          </w:tcPr>
          <w:p w:rsidR="003901FE" w:rsidRPr="00664EAD" w:rsidRDefault="003901FE" w:rsidP="003901FE">
            <w:pPr>
              <w:pStyle w:val="142"/>
              <w:rPr>
                <w:rFonts w:hint="eastAsia"/>
                <w:spacing w:val="-20"/>
              </w:rPr>
            </w:pPr>
            <w:r w:rsidRPr="00664EAD">
              <w:rPr>
                <w:rFonts w:hint="eastAsia"/>
                <w:spacing w:val="-20"/>
              </w:rPr>
              <w:t>壹佰元</w:t>
            </w:r>
          </w:p>
        </w:tc>
        <w:tc>
          <w:tcPr>
            <w:tcW w:w="601" w:type="dxa"/>
            <w:shd w:val="clear" w:color="auto" w:fill="auto"/>
            <w:vAlign w:val="center"/>
            <w:hideMark/>
          </w:tcPr>
          <w:p w:rsidR="003901FE" w:rsidRPr="00664EAD" w:rsidRDefault="003901FE" w:rsidP="00D85ACF">
            <w:pPr>
              <w:pStyle w:val="142"/>
              <w:jc w:val="right"/>
              <w:rPr>
                <w:rFonts w:hint="eastAsia"/>
                <w:spacing w:val="-20"/>
              </w:rPr>
            </w:pPr>
            <w:r w:rsidRPr="00664EAD">
              <w:rPr>
                <w:spacing w:val="-20"/>
              </w:rPr>
              <w:t>1,097</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35.17</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1,230</w:t>
            </w:r>
          </w:p>
        </w:tc>
        <w:tc>
          <w:tcPr>
            <w:tcW w:w="760" w:type="dxa"/>
            <w:shd w:val="clear" w:color="auto" w:fill="auto"/>
            <w:vAlign w:val="center"/>
            <w:hideMark/>
          </w:tcPr>
          <w:p w:rsidR="003901FE" w:rsidRPr="00664EAD" w:rsidRDefault="003901FE" w:rsidP="00D85ACF">
            <w:pPr>
              <w:pStyle w:val="142"/>
              <w:jc w:val="right"/>
              <w:rPr>
                <w:spacing w:val="-20"/>
              </w:rPr>
            </w:pPr>
            <w:r w:rsidRPr="00664EAD">
              <w:rPr>
                <w:spacing w:val="-20"/>
              </w:rPr>
              <w:t>35.2</w:t>
            </w:r>
          </w:p>
        </w:tc>
        <w:tc>
          <w:tcPr>
            <w:tcW w:w="556" w:type="dxa"/>
            <w:shd w:val="clear" w:color="auto" w:fill="auto"/>
            <w:vAlign w:val="center"/>
            <w:hideMark/>
          </w:tcPr>
          <w:p w:rsidR="003901FE" w:rsidRPr="00664EAD" w:rsidRDefault="003901FE" w:rsidP="00D85ACF">
            <w:pPr>
              <w:pStyle w:val="142"/>
              <w:jc w:val="right"/>
              <w:rPr>
                <w:spacing w:val="-20"/>
              </w:rPr>
            </w:pPr>
            <w:r w:rsidRPr="00664EAD">
              <w:rPr>
                <w:spacing w:val="-20"/>
              </w:rPr>
              <w:t>1,200</w:t>
            </w:r>
          </w:p>
        </w:tc>
        <w:tc>
          <w:tcPr>
            <w:tcW w:w="691" w:type="dxa"/>
            <w:shd w:val="clear" w:color="auto" w:fill="auto"/>
            <w:vAlign w:val="center"/>
            <w:hideMark/>
          </w:tcPr>
          <w:p w:rsidR="003901FE" w:rsidRPr="00664EAD" w:rsidRDefault="003901FE" w:rsidP="00D85ACF">
            <w:pPr>
              <w:pStyle w:val="142"/>
              <w:jc w:val="right"/>
              <w:rPr>
                <w:spacing w:val="-20"/>
              </w:rPr>
            </w:pPr>
            <w:r w:rsidRPr="00664EAD">
              <w:rPr>
                <w:spacing w:val="-20"/>
              </w:rPr>
              <w:t>33.17</w:t>
            </w:r>
          </w:p>
        </w:tc>
        <w:tc>
          <w:tcPr>
            <w:tcW w:w="709" w:type="dxa"/>
            <w:shd w:val="clear" w:color="auto" w:fill="auto"/>
            <w:vAlign w:val="center"/>
            <w:hideMark/>
          </w:tcPr>
          <w:p w:rsidR="003901FE" w:rsidRPr="00664EAD" w:rsidRDefault="003901FE" w:rsidP="00D85ACF">
            <w:pPr>
              <w:pStyle w:val="142"/>
              <w:jc w:val="right"/>
              <w:rPr>
                <w:spacing w:val="-20"/>
              </w:rPr>
            </w:pPr>
            <w:r w:rsidRPr="00664EAD">
              <w:rPr>
                <w:spacing w:val="-20"/>
              </w:rPr>
              <w:t>1,290</w:t>
            </w:r>
          </w:p>
        </w:tc>
        <w:tc>
          <w:tcPr>
            <w:tcW w:w="732" w:type="dxa"/>
            <w:shd w:val="clear" w:color="auto" w:fill="auto"/>
            <w:vAlign w:val="center"/>
            <w:hideMark/>
          </w:tcPr>
          <w:p w:rsidR="003901FE" w:rsidRPr="00664EAD" w:rsidRDefault="003901FE" w:rsidP="00D85ACF">
            <w:pPr>
              <w:pStyle w:val="142"/>
              <w:jc w:val="right"/>
              <w:rPr>
                <w:spacing w:val="-20"/>
              </w:rPr>
            </w:pPr>
            <w:r w:rsidRPr="00664EAD">
              <w:rPr>
                <w:spacing w:val="-20"/>
              </w:rPr>
              <w:t>31.88</w:t>
            </w:r>
          </w:p>
        </w:tc>
        <w:tc>
          <w:tcPr>
            <w:tcW w:w="691" w:type="dxa"/>
            <w:shd w:val="clear" w:color="auto" w:fill="auto"/>
            <w:vAlign w:val="center"/>
            <w:hideMark/>
          </w:tcPr>
          <w:p w:rsidR="003901FE" w:rsidRPr="00664EAD" w:rsidRDefault="003901FE" w:rsidP="00D85ACF">
            <w:pPr>
              <w:pStyle w:val="142"/>
              <w:jc w:val="right"/>
              <w:rPr>
                <w:spacing w:val="-20"/>
              </w:rPr>
            </w:pPr>
            <w:r w:rsidRPr="00664EAD">
              <w:rPr>
                <w:spacing w:val="-20"/>
              </w:rPr>
              <w:t>1,482</w:t>
            </w:r>
          </w:p>
        </w:tc>
        <w:tc>
          <w:tcPr>
            <w:tcW w:w="566" w:type="dxa"/>
            <w:shd w:val="clear" w:color="auto" w:fill="auto"/>
            <w:vAlign w:val="center"/>
            <w:hideMark/>
          </w:tcPr>
          <w:p w:rsidR="003901FE" w:rsidRPr="00664EAD" w:rsidRDefault="003901FE" w:rsidP="00D85ACF">
            <w:pPr>
              <w:pStyle w:val="142"/>
              <w:jc w:val="right"/>
              <w:rPr>
                <w:spacing w:val="-20"/>
              </w:rPr>
            </w:pPr>
            <w:r w:rsidRPr="00664EAD">
              <w:rPr>
                <w:spacing w:val="-20"/>
              </w:rPr>
              <w:t>31.95</w:t>
            </w:r>
          </w:p>
        </w:tc>
        <w:tc>
          <w:tcPr>
            <w:tcW w:w="600" w:type="dxa"/>
            <w:shd w:val="clear" w:color="auto" w:fill="auto"/>
            <w:vAlign w:val="center"/>
            <w:hideMark/>
          </w:tcPr>
          <w:p w:rsidR="003901FE" w:rsidRPr="00664EAD" w:rsidRDefault="003901FE" w:rsidP="00D85ACF">
            <w:pPr>
              <w:pStyle w:val="142"/>
              <w:jc w:val="right"/>
              <w:rPr>
                <w:spacing w:val="-20"/>
              </w:rPr>
            </w:pPr>
            <w:r w:rsidRPr="00664EAD">
              <w:rPr>
                <w:spacing w:val="-20"/>
              </w:rPr>
              <w:t>1,425</w:t>
            </w:r>
          </w:p>
        </w:tc>
        <w:tc>
          <w:tcPr>
            <w:tcW w:w="0" w:type="auto"/>
            <w:shd w:val="clear" w:color="auto" w:fill="auto"/>
            <w:vAlign w:val="center"/>
            <w:hideMark/>
          </w:tcPr>
          <w:p w:rsidR="003901FE" w:rsidRPr="00664EAD" w:rsidRDefault="003901FE" w:rsidP="00D85ACF">
            <w:pPr>
              <w:pStyle w:val="142"/>
              <w:jc w:val="right"/>
              <w:rPr>
                <w:spacing w:val="-20"/>
              </w:rPr>
            </w:pPr>
            <w:r w:rsidRPr="00664EAD">
              <w:rPr>
                <w:spacing w:val="-20"/>
              </w:rPr>
              <w:t>30.65</w:t>
            </w:r>
          </w:p>
        </w:tc>
      </w:tr>
      <w:tr w:rsidR="007A192A" w:rsidRPr="00664EAD" w:rsidTr="00E94484">
        <w:trPr>
          <w:trHeight w:val="350"/>
        </w:trPr>
        <w:tc>
          <w:tcPr>
            <w:tcW w:w="660" w:type="dxa"/>
            <w:shd w:val="clear" w:color="auto" w:fill="auto"/>
            <w:vAlign w:val="center"/>
            <w:hideMark/>
          </w:tcPr>
          <w:p w:rsidR="003901FE" w:rsidRPr="00664EAD" w:rsidRDefault="003901FE" w:rsidP="003901FE">
            <w:pPr>
              <w:pStyle w:val="142"/>
              <w:rPr>
                <w:spacing w:val="-20"/>
              </w:rPr>
            </w:pPr>
            <w:r w:rsidRPr="00664EAD">
              <w:rPr>
                <w:rFonts w:hint="eastAsia"/>
                <w:spacing w:val="-20"/>
              </w:rPr>
              <w:t>貳佰元</w:t>
            </w:r>
          </w:p>
        </w:tc>
        <w:tc>
          <w:tcPr>
            <w:tcW w:w="601" w:type="dxa"/>
            <w:shd w:val="clear" w:color="auto" w:fill="auto"/>
            <w:vAlign w:val="center"/>
            <w:hideMark/>
          </w:tcPr>
          <w:p w:rsidR="003901FE" w:rsidRPr="002F7FD5" w:rsidRDefault="003901FE" w:rsidP="00D85ACF">
            <w:pPr>
              <w:pStyle w:val="142"/>
              <w:jc w:val="right"/>
              <w:rPr>
                <w:rFonts w:hint="eastAsia"/>
                <w:b/>
                <w:spacing w:val="-20"/>
              </w:rPr>
            </w:pPr>
            <w:r w:rsidRPr="002F7FD5">
              <w:rPr>
                <w:b/>
                <w:spacing w:val="-20"/>
              </w:rPr>
              <w:t>19</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0.62</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20</w:t>
            </w:r>
          </w:p>
        </w:tc>
        <w:tc>
          <w:tcPr>
            <w:tcW w:w="760" w:type="dxa"/>
            <w:shd w:val="clear" w:color="auto" w:fill="auto"/>
            <w:vAlign w:val="center"/>
            <w:hideMark/>
          </w:tcPr>
          <w:p w:rsidR="003901FE" w:rsidRPr="00664EAD" w:rsidRDefault="003901FE" w:rsidP="00D85ACF">
            <w:pPr>
              <w:pStyle w:val="142"/>
              <w:jc w:val="right"/>
              <w:rPr>
                <w:spacing w:val="-20"/>
              </w:rPr>
            </w:pPr>
            <w:r w:rsidRPr="00664EAD">
              <w:rPr>
                <w:spacing w:val="-20"/>
              </w:rPr>
              <w:t>0.58</w:t>
            </w:r>
          </w:p>
        </w:tc>
        <w:tc>
          <w:tcPr>
            <w:tcW w:w="556" w:type="dxa"/>
            <w:shd w:val="clear" w:color="auto" w:fill="auto"/>
            <w:vAlign w:val="center"/>
            <w:hideMark/>
          </w:tcPr>
          <w:p w:rsidR="003901FE" w:rsidRPr="00664EAD" w:rsidRDefault="003901FE" w:rsidP="00D85ACF">
            <w:pPr>
              <w:pStyle w:val="142"/>
              <w:jc w:val="right"/>
              <w:rPr>
                <w:spacing w:val="-20"/>
              </w:rPr>
            </w:pPr>
            <w:r w:rsidRPr="00664EAD">
              <w:rPr>
                <w:spacing w:val="-20"/>
              </w:rPr>
              <w:t>21</w:t>
            </w:r>
          </w:p>
        </w:tc>
        <w:tc>
          <w:tcPr>
            <w:tcW w:w="691" w:type="dxa"/>
            <w:shd w:val="clear" w:color="auto" w:fill="auto"/>
            <w:vAlign w:val="center"/>
            <w:hideMark/>
          </w:tcPr>
          <w:p w:rsidR="003901FE" w:rsidRPr="00664EAD" w:rsidRDefault="003901FE" w:rsidP="00D85ACF">
            <w:pPr>
              <w:pStyle w:val="142"/>
              <w:jc w:val="right"/>
              <w:rPr>
                <w:spacing w:val="-20"/>
              </w:rPr>
            </w:pPr>
            <w:r w:rsidRPr="00664EAD">
              <w:rPr>
                <w:spacing w:val="-20"/>
              </w:rPr>
              <w:t>0.57</w:t>
            </w:r>
          </w:p>
        </w:tc>
        <w:tc>
          <w:tcPr>
            <w:tcW w:w="709" w:type="dxa"/>
            <w:shd w:val="clear" w:color="auto" w:fill="auto"/>
            <w:vAlign w:val="center"/>
            <w:hideMark/>
          </w:tcPr>
          <w:p w:rsidR="003901FE" w:rsidRPr="00664EAD" w:rsidRDefault="003901FE" w:rsidP="00D85ACF">
            <w:pPr>
              <w:pStyle w:val="142"/>
              <w:jc w:val="right"/>
              <w:rPr>
                <w:spacing w:val="-20"/>
              </w:rPr>
            </w:pPr>
            <w:r w:rsidRPr="00664EAD">
              <w:rPr>
                <w:spacing w:val="-20"/>
              </w:rPr>
              <w:t>21</w:t>
            </w:r>
          </w:p>
        </w:tc>
        <w:tc>
          <w:tcPr>
            <w:tcW w:w="732" w:type="dxa"/>
            <w:shd w:val="clear" w:color="auto" w:fill="auto"/>
            <w:vAlign w:val="center"/>
            <w:hideMark/>
          </w:tcPr>
          <w:p w:rsidR="003901FE" w:rsidRPr="00664EAD" w:rsidRDefault="003901FE" w:rsidP="00D85ACF">
            <w:pPr>
              <w:pStyle w:val="142"/>
              <w:jc w:val="right"/>
              <w:rPr>
                <w:spacing w:val="-20"/>
              </w:rPr>
            </w:pPr>
            <w:r w:rsidRPr="00664EAD">
              <w:rPr>
                <w:spacing w:val="-20"/>
              </w:rPr>
              <w:t>0.53</w:t>
            </w:r>
          </w:p>
        </w:tc>
        <w:tc>
          <w:tcPr>
            <w:tcW w:w="691" w:type="dxa"/>
            <w:shd w:val="clear" w:color="auto" w:fill="auto"/>
            <w:vAlign w:val="center"/>
            <w:hideMark/>
          </w:tcPr>
          <w:p w:rsidR="003901FE" w:rsidRPr="00664EAD" w:rsidRDefault="003901FE" w:rsidP="00D85ACF">
            <w:pPr>
              <w:pStyle w:val="142"/>
              <w:jc w:val="right"/>
              <w:rPr>
                <w:spacing w:val="-20"/>
              </w:rPr>
            </w:pPr>
            <w:r w:rsidRPr="00664EAD">
              <w:rPr>
                <w:spacing w:val="-20"/>
              </w:rPr>
              <w:t>23</w:t>
            </w:r>
          </w:p>
        </w:tc>
        <w:tc>
          <w:tcPr>
            <w:tcW w:w="566" w:type="dxa"/>
            <w:shd w:val="clear" w:color="auto" w:fill="auto"/>
            <w:vAlign w:val="center"/>
            <w:hideMark/>
          </w:tcPr>
          <w:p w:rsidR="003901FE" w:rsidRPr="00664EAD" w:rsidRDefault="003901FE" w:rsidP="00D85ACF">
            <w:pPr>
              <w:pStyle w:val="142"/>
              <w:jc w:val="right"/>
              <w:rPr>
                <w:spacing w:val="-20"/>
              </w:rPr>
            </w:pPr>
            <w:r w:rsidRPr="00664EAD">
              <w:rPr>
                <w:spacing w:val="-20"/>
              </w:rPr>
              <w:t>0.49</w:t>
            </w:r>
          </w:p>
        </w:tc>
        <w:tc>
          <w:tcPr>
            <w:tcW w:w="600" w:type="dxa"/>
            <w:shd w:val="clear" w:color="auto" w:fill="auto"/>
            <w:vAlign w:val="center"/>
            <w:hideMark/>
          </w:tcPr>
          <w:p w:rsidR="003901FE" w:rsidRPr="00664EAD" w:rsidRDefault="003901FE" w:rsidP="00D85ACF">
            <w:pPr>
              <w:pStyle w:val="142"/>
              <w:jc w:val="right"/>
              <w:rPr>
                <w:b/>
                <w:spacing w:val="-20"/>
              </w:rPr>
            </w:pPr>
            <w:r w:rsidRPr="00664EAD">
              <w:rPr>
                <w:b/>
                <w:spacing w:val="-20"/>
              </w:rPr>
              <w:t>24</w:t>
            </w:r>
          </w:p>
        </w:tc>
        <w:tc>
          <w:tcPr>
            <w:tcW w:w="0" w:type="auto"/>
            <w:shd w:val="clear" w:color="auto" w:fill="auto"/>
            <w:vAlign w:val="center"/>
            <w:hideMark/>
          </w:tcPr>
          <w:p w:rsidR="003901FE" w:rsidRPr="00664EAD" w:rsidRDefault="003901FE" w:rsidP="00D85ACF">
            <w:pPr>
              <w:pStyle w:val="142"/>
              <w:jc w:val="right"/>
              <w:rPr>
                <w:b/>
                <w:spacing w:val="-20"/>
              </w:rPr>
            </w:pPr>
            <w:r w:rsidRPr="00664EAD">
              <w:rPr>
                <w:b/>
                <w:spacing w:val="-20"/>
              </w:rPr>
              <w:t>0.51</w:t>
            </w:r>
          </w:p>
        </w:tc>
      </w:tr>
      <w:tr w:rsidR="007A192A" w:rsidRPr="00664EAD" w:rsidTr="00E94484">
        <w:trPr>
          <w:trHeight w:val="350"/>
        </w:trPr>
        <w:tc>
          <w:tcPr>
            <w:tcW w:w="660" w:type="dxa"/>
            <w:shd w:val="clear" w:color="auto" w:fill="auto"/>
            <w:vAlign w:val="center"/>
            <w:hideMark/>
          </w:tcPr>
          <w:p w:rsidR="003901FE" w:rsidRPr="00664EAD" w:rsidRDefault="003901FE" w:rsidP="003901FE">
            <w:pPr>
              <w:pStyle w:val="142"/>
              <w:rPr>
                <w:spacing w:val="-20"/>
              </w:rPr>
            </w:pPr>
            <w:r w:rsidRPr="00664EAD">
              <w:rPr>
                <w:rFonts w:hint="eastAsia"/>
                <w:spacing w:val="-20"/>
              </w:rPr>
              <w:t>伍佰元</w:t>
            </w:r>
          </w:p>
        </w:tc>
        <w:tc>
          <w:tcPr>
            <w:tcW w:w="601" w:type="dxa"/>
            <w:shd w:val="clear" w:color="auto" w:fill="auto"/>
            <w:vAlign w:val="center"/>
            <w:hideMark/>
          </w:tcPr>
          <w:p w:rsidR="003901FE" w:rsidRPr="00664EAD" w:rsidRDefault="003901FE" w:rsidP="00D85ACF">
            <w:pPr>
              <w:pStyle w:val="142"/>
              <w:jc w:val="right"/>
              <w:rPr>
                <w:rFonts w:hint="eastAsia"/>
                <w:spacing w:val="-20"/>
              </w:rPr>
            </w:pPr>
            <w:r w:rsidRPr="00664EAD">
              <w:rPr>
                <w:spacing w:val="-20"/>
              </w:rPr>
              <w:t>168</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5.38</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190</w:t>
            </w:r>
          </w:p>
        </w:tc>
        <w:tc>
          <w:tcPr>
            <w:tcW w:w="760" w:type="dxa"/>
            <w:shd w:val="clear" w:color="auto" w:fill="auto"/>
            <w:vAlign w:val="center"/>
            <w:hideMark/>
          </w:tcPr>
          <w:p w:rsidR="003901FE" w:rsidRPr="00664EAD" w:rsidRDefault="003901FE" w:rsidP="00D85ACF">
            <w:pPr>
              <w:pStyle w:val="142"/>
              <w:jc w:val="right"/>
              <w:rPr>
                <w:spacing w:val="-20"/>
              </w:rPr>
            </w:pPr>
            <w:r w:rsidRPr="00664EAD">
              <w:rPr>
                <w:spacing w:val="-20"/>
              </w:rPr>
              <w:t>5.44</w:t>
            </w:r>
          </w:p>
        </w:tc>
        <w:tc>
          <w:tcPr>
            <w:tcW w:w="556" w:type="dxa"/>
            <w:shd w:val="clear" w:color="auto" w:fill="auto"/>
            <w:vAlign w:val="center"/>
            <w:hideMark/>
          </w:tcPr>
          <w:p w:rsidR="003901FE" w:rsidRPr="00664EAD" w:rsidRDefault="003901FE" w:rsidP="00D85ACF">
            <w:pPr>
              <w:pStyle w:val="142"/>
              <w:jc w:val="right"/>
              <w:rPr>
                <w:spacing w:val="-20"/>
              </w:rPr>
            </w:pPr>
            <w:r w:rsidRPr="00664EAD">
              <w:rPr>
                <w:spacing w:val="-20"/>
              </w:rPr>
              <w:t>184</w:t>
            </w:r>
          </w:p>
        </w:tc>
        <w:tc>
          <w:tcPr>
            <w:tcW w:w="691" w:type="dxa"/>
            <w:shd w:val="clear" w:color="auto" w:fill="auto"/>
            <w:vAlign w:val="center"/>
            <w:hideMark/>
          </w:tcPr>
          <w:p w:rsidR="003901FE" w:rsidRPr="00664EAD" w:rsidRDefault="003901FE" w:rsidP="00D85ACF">
            <w:pPr>
              <w:pStyle w:val="142"/>
              <w:jc w:val="right"/>
              <w:rPr>
                <w:spacing w:val="-20"/>
              </w:rPr>
            </w:pPr>
            <w:r w:rsidRPr="00664EAD">
              <w:rPr>
                <w:spacing w:val="-20"/>
              </w:rPr>
              <w:t>5.09</w:t>
            </w:r>
          </w:p>
        </w:tc>
        <w:tc>
          <w:tcPr>
            <w:tcW w:w="709" w:type="dxa"/>
            <w:shd w:val="clear" w:color="auto" w:fill="auto"/>
            <w:vAlign w:val="center"/>
            <w:hideMark/>
          </w:tcPr>
          <w:p w:rsidR="003901FE" w:rsidRPr="00664EAD" w:rsidRDefault="003901FE" w:rsidP="00D85ACF">
            <w:pPr>
              <w:pStyle w:val="142"/>
              <w:jc w:val="right"/>
              <w:rPr>
                <w:spacing w:val="-20"/>
              </w:rPr>
            </w:pPr>
            <w:r w:rsidRPr="00664EAD">
              <w:rPr>
                <w:spacing w:val="-20"/>
              </w:rPr>
              <w:t>200</w:t>
            </w:r>
          </w:p>
        </w:tc>
        <w:tc>
          <w:tcPr>
            <w:tcW w:w="732" w:type="dxa"/>
            <w:shd w:val="clear" w:color="auto" w:fill="auto"/>
            <w:vAlign w:val="center"/>
            <w:hideMark/>
          </w:tcPr>
          <w:p w:rsidR="003901FE" w:rsidRPr="00664EAD" w:rsidRDefault="003901FE" w:rsidP="00D85ACF">
            <w:pPr>
              <w:pStyle w:val="142"/>
              <w:jc w:val="right"/>
              <w:rPr>
                <w:spacing w:val="-20"/>
              </w:rPr>
            </w:pPr>
            <w:r w:rsidRPr="00664EAD">
              <w:rPr>
                <w:spacing w:val="-20"/>
              </w:rPr>
              <w:t>4.94</w:t>
            </w:r>
          </w:p>
        </w:tc>
        <w:tc>
          <w:tcPr>
            <w:tcW w:w="691" w:type="dxa"/>
            <w:shd w:val="clear" w:color="auto" w:fill="auto"/>
            <w:vAlign w:val="center"/>
            <w:hideMark/>
          </w:tcPr>
          <w:p w:rsidR="003901FE" w:rsidRPr="00664EAD" w:rsidRDefault="003901FE" w:rsidP="00D85ACF">
            <w:pPr>
              <w:pStyle w:val="142"/>
              <w:jc w:val="right"/>
              <w:rPr>
                <w:spacing w:val="-20"/>
              </w:rPr>
            </w:pPr>
            <w:r w:rsidRPr="00664EAD">
              <w:rPr>
                <w:spacing w:val="-20"/>
              </w:rPr>
              <w:t>231</w:t>
            </w:r>
          </w:p>
        </w:tc>
        <w:tc>
          <w:tcPr>
            <w:tcW w:w="566" w:type="dxa"/>
            <w:shd w:val="clear" w:color="auto" w:fill="auto"/>
            <w:vAlign w:val="center"/>
            <w:hideMark/>
          </w:tcPr>
          <w:p w:rsidR="003901FE" w:rsidRPr="00664EAD" w:rsidRDefault="003901FE" w:rsidP="00D85ACF">
            <w:pPr>
              <w:pStyle w:val="142"/>
              <w:jc w:val="right"/>
              <w:rPr>
                <w:spacing w:val="-20"/>
              </w:rPr>
            </w:pPr>
            <w:r w:rsidRPr="00664EAD">
              <w:rPr>
                <w:spacing w:val="-20"/>
              </w:rPr>
              <w:t>4.98</w:t>
            </w:r>
          </w:p>
        </w:tc>
        <w:tc>
          <w:tcPr>
            <w:tcW w:w="600" w:type="dxa"/>
            <w:shd w:val="clear" w:color="auto" w:fill="auto"/>
            <w:vAlign w:val="center"/>
            <w:hideMark/>
          </w:tcPr>
          <w:p w:rsidR="003901FE" w:rsidRPr="00664EAD" w:rsidRDefault="003901FE" w:rsidP="00D85ACF">
            <w:pPr>
              <w:pStyle w:val="142"/>
              <w:jc w:val="right"/>
              <w:rPr>
                <w:spacing w:val="-20"/>
              </w:rPr>
            </w:pPr>
            <w:r w:rsidRPr="00664EAD">
              <w:rPr>
                <w:spacing w:val="-20"/>
              </w:rPr>
              <w:t>221</w:t>
            </w:r>
          </w:p>
        </w:tc>
        <w:tc>
          <w:tcPr>
            <w:tcW w:w="0" w:type="auto"/>
            <w:shd w:val="clear" w:color="auto" w:fill="auto"/>
            <w:vAlign w:val="center"/>
            <w:hideMark/>
          </w:tcPr>
          <w:p w:rsidR="003901FE" w:rsidRPr="00664EAD" w:rsidRDefault="003901FE" w:rsidP="00D85ACF">
            <w:pPr>
              <w:pStyle w:val="142"/>
              <w:jc w:val="right"/>
              <w:rPr>
                <w:spacing w:val="-20"/>
              </w:rPr>
            </w:pPr>
            <w:r w:rsidRPr="00664EAD">
              <w:rPr>
                <w:spacing w:val="-20"/>
              </w:rPr>
              <w:t>4.75</w:t>
            </w:r>
          </w:p>
        </w:tc>
      </w:tr>
      <w:tr w:rsidR="007A192A" w:rsidRPr="00664EAD" w:rsidTr="00E94484">
        <w:trPr>
          <w:trHeight w:val="350"/>
        </w:trPr>
        <w:tc>
          <w:tcPr>
            <w:tcW w:w="660" w:type="dxa"/>
            <w:shd w:val="clear" w:color="auto" w:fill="auto"/>
            <w:vAlign w:val="center"/>
            <w:hideMark/>
          </w:tcPr>
          <w:p w:rsidR="003901FE" w:rsidRPr="00664EAD" w:rsidRDefault="003901FE" w:rsidP="003901FE">
            <w:pPr>
              <w:pStyle w:val="142"/>
              <w:rPr>
                <w:spacing w:val="-20"/>
              </w:rPr>
            </w:pPr>
            <w:r w:rsidRPr="00664EAD">
              <w:rPr>
                <w:rFonts w:hint="eastAsia"/>
                <w:spacing w:val="-20"/>
              </w:rPr>
              <w:t>壹仟元</w:t>
            </w:r>
          </w:p>
        </w:tc>
        <w:tc>
          <w:tcPr>
            <w:tcW w:w="601" w:type="dxa"/>
            <w:shd w:val="clear" w:color="auto" w:fill="auto"/>
            <w:vAlign w:val="center"/>
            <w:hideMark/>
          </w:tcPr>
          <w:p w:rsidR="003901FE" w:rsidRPr="00664EAD" w:rsidRDefault="003901FE" w:rsidP="00D85ACF">
            <w:pPr>
              <w:pStyle w:val="142"/>
              <w:jc w:val="right"/>
              <w:rPr>
                <w:rFonts w:hint="eastAsia"/>
                <w:spacing w:val="-20"/>
              </w:rPr>
            </w:pPr>
            <w:r w:rsidRPr="00664EAD">
              <w:rPr>
                <w:spacing w:val="-20"/>
              </w:rPr>
              <w:t>1,786</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57.27</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2,005</w:t>
            </w:r>
          </w:p>
        </w:tc>
        <w:tc>
          <w:tcPr>
            <w:tcW w:w="760" w:type="dxa"/>
            <w:shd w:val="clear" w:color="auto" w:fill="auto"/>
            <w:vAlign w:val="center"/>
            <w:hideMark/>
          </w:tcPr>
          <w:p w:rsidR="003901FE" w:rsidRPr="00664EAD" w:rsidRDefault="003901FE" w:rsidP="00D85ACF">
            <w:pPr>
              <w:pStyle w:val="142"/>
              <w:jc w:val="right"/>
              <w:rPr>
                <w:spacing w:val="-20"/>
              </w:rPr>
            </w:pPr>
            <w:r w:rsidRPr="00664EAD">
              <w:rPr>
                <w:spacing w:val="-20"/>
              </w:rPr>
              <w:t>57.37</w:t>
            </w:r>
          </w:p>
        </w:tc>
        <w:tc>
          <w:tcPr>
            <w:tcW w:w="556" w:type="dxa"/>
            <w:shd w:val="clear" w:color="auto" w:fill="auto"/>
            <w:vAlign w:val="center"/>
            <w:hideMark/>
          </w:tcPr>
          <w:p w:rsidR="003901FE" w:rsidRPr="00664EAD" w:rsidRDefault="003901FE" w:rsidP="00D85ACF">
            <w:pPr>
              <w:pStyle w:val="142"/>
              <w:jc w:val="right"/>
              <w:rPr>
                <w:spacing w:val="-20"/>
              </w:rPr>
            </w:pPr>
            <w:r w:rsidRPr="00664EAD">
              <w:rPr>
                <w:spacing w:val="-20"/>
              </w:rPr>
              <w:t>2,164</w:t>
            </w:r>
          </w:p>
        </w:tc>
        <w:tc>
          <w:tcPr>
            <w:tcW w:w="691" w:type="dxa"/>
            <w:shd w:val="clear" w:color="auto" w:fill="auto"/>
            <w:vAlign w:val="center"/>
            <w:hideMark/>
          </w:tcPr>
          <w:p w:rsidR="003901FE" w:rsidRPr="00664EAD" w:rsidRDefault="003901FE" w:rsidP="00D85ACF">
            <w:pPr>
              <w:pStyle w:val="142"/>
              <w:jc w:val="right"/>
              <w:rPr>
                <w:spacing w:val="-20"/>
              </w:rPr>
            </w:pPr>
            <w:r w:rsidRPr="00664EAD">
              <w:rPr>
                <w:spacing w:val="-20"/>
              </w:rPr>
              <w:t>59.82</w:t>
            </w:r>
          </w:p>
        </w:tc>
        <w:tc>
          <w:tcPr>
            <w:tcW w:w="709" w:type="dxa"/>
            <w:shd w:val="clear" w:color="auto" w:fill="auto"/>
            <w:vAlign w:val="center"/>
            <w:hideMark/>
          </w:tcPr>
          <w:p w:rsidR="003901FE" w:rsidRPr="00664EAD" w:rsidRDefault="003901FE" w:rsidP="00D85ACF">
            <w:pPr>
              <w:pStyle w:val="142"/>
              <w:jc w:val="right"/>
              <w:rPr>
                <w:spacing w:val="-20"/>
              </w:rPr>
            </w:pPr>
            <w:r w:rsidRPr="00664EAD">
              <w:rPr>
                <w:spacing w:val="-20"/>
              </w:rPr>
              <w:t>2,485</w:t>
            </w:r>
          </w:p>
        </w:tc>
        <w:tc>
          <w:tcPr>
            <w:tcW w:w="732" w:type="dxa"/>
            <w:shd w:val="clear" w:color="auto" w:fill="auto"/>
            <w:vAlign w:val="center"/>
            <w:hideMark/>
          </w:tcPr>
          <w:p w:rsidR="003901FE" w:rsidRPr="00664EAD" w:rsidRDefault="003901FE" w:rsidP="00D85ACF">
            <w:pPr>
              <w:pStyle w:val="142"/>
              <w:jc w:val="right"/>
              <w:rPr>
                <w:spacing w:val="-20"/>
              </w:rPr>
            </w:pPr>
            <w:r w:rsidRPr="00664EAD">
              <w:rPr>
                <w:spacing w:val="-20"/>
              </w:rPr>
              <w:t>61.44</w:t>
            </w:r>
          </w:p>
        </w:tc>
        <w:tc>
          <w:tcPr>
            <w:tcW w:w="691" w:type="dxa"/>
            <w:shd w:val="clear" w:color="auto" w:fill="auto"/>
            <w:vAlign w:val="center"/>
            <w:hideMark/>
          </w:tcPr>
          <w:p w:rsidR="003901FE" w:rsidRPr="00664EAD" w:rsidRDefault="003901FE" w:rsidP="00D85ACF">
            <w:pPr>
              <w:pStyle w:val="142"/>
              <w:jc w:val="right"/>
              <w:rPr>
                <w:spacing w:val="-20"/>
              </w:rPr>
            </w:pPr>
            <w:r w:rsidRPr="00664EAD">
              <w:rPr>
                <w:spacing w:val="-20"/>
              </w:rPr>
              <w:t>2,853</w:t>
            </w:r>
          </w:p>
        </w:tc>
        <w:tc>
          <w:tcPr>
            <w:tcW w:w="566" w:type="dxa"/>
            <w:shd w:val="clear" w:color="auto" w:fill="auto"/>
            <w:vAlign w:val="center"/>
            <w:hideMark/>
          </w:tcPr>
          <w:p w:rsidR="003901FE" w:rsidRPr="00664EAD" w:rsidRDefault="003901FE" w:rsidP="00D85ACF">
            <w:pPr>
              <w:pStyle w:val="142"/>
              <w:jc w:val="right"/>
              <w:rPr>
                <w:spacing w:val="-20"/>
              </w:rPr>
            </w:pPr>
            <w:r w:rsidRPr="00664EAD">
              <w:rPr>
                <w:spacing w:val="-20"/>
              </w:rPr>
              <w:t>61.51</w:t>
            </w:r>
          </w:p>
        </w:tc>
        <w:tc>
          <w:tcPr>
            <w:tcW w:w="600" w:type="dxa"/>
            <w:shd w:val="clear" w:color="auto" w:fill="auto"/>
            <w:vAlign w:val="center"/>
            <w:hideMark/>
          </w:tcPr>
          <w:p w:rsidR="003901FE" w:rsidRPr="00664EAD" w:rsidRDefault="003901FE" w:rsidP="00D85ACF">
            <w:pPr>
              <w:pStyle w:val="142"/>
              <w:jc w:val="right"/>
              <w:rPr>
                <w:b/>
                <w:spacing w:val="-20"/>
              </w:rPr>
            </w:pPr>
            <w:r w:rsidRPr="00664EAD">
              <w:rPr>
                <w:b/>
                <w:spacing w:val="-20"/>
              </w:rPr>
              <w:t>2,931</w:t>
            </w:r>
          </w:p>
        </w:tc>
        <w:tc>
          <w:tcPr>
            <w:tcW w:w="0" w:type="auto"/>
            <w:shd w:val="clear" w:color="auto" w:fill="auto"/>
            <w:vAlign w:val="center"/>
            <w:hideMark/>
          </w:tcPr>
          <w:p w:rsidR="003901FE" w:rsidRPr="00664EAD" w:rsidRDefault="003901FE" w:rsidP="00D85ACF">
            <w:pPr>
              <w:pStyle w:val="142"/>
              <w:jc w:val="right"/>
              <w:rPr>
                <w:spacing w:val="-20"/>
              </w:rPr>
            </w:pPr>
            <w:r w:rsidRPr="00664EAD">
              <w:rPr>
                <w:spacing w:val="-20"/>
              </w:rPr>
              <w:t>63.04</w:t>
            </w:r>
          </w:p>
        </w:tc>
      </w:tr>
      <w:tr w:rsidR="007A192A" w:rsidRPr="00664EAD" w:rsidTr="00E94484">
        <w:trPr>
          <w:trHeight w:val="350"/>
        </w:trPr>
        <w:tc>
          <w:tcPr>
            <w:tcW w:w="660" w:type="dxa"/>
            <w:shd w:val="clear" w:color="auto" w:fill="auto"/>
            <w:vAlign w:val="center"/>
            <w:hideMark/>
          </w:tcPr>
          <w:p w:rsidR="003901FE" w:rsidRPr="00664EAD" w:rsidRDefault="003901FE" w:rsidP="003901FE">
            <w:pPr>
              <w:pStyle w:val="142"/>
              <w:rPr>
                <w:spacing w:val="-20"/>
              </w:rPr>
            </w:pPr>
            <w:r w:rsidRPr="00664EAD">
              <w:rPr>
                <w:rFonts w:hint="eastAsia"/>
                <w:spacing w:val="-20"/>
              </w:rPr>
              <w:t>貳仟元</w:t>
            </w:r>
          </w:p>
        </w:tc>
        <w:tc>
          <w:tcPr>
            <w:tcW w:w="601" w:type="dxa"/>
            <w:shd w:val="clear" w:color="auto" w:fill="auto"/>
            <w:vAlign w:val="center"/>
            <w:hideMark/>
          </w:tcPr>
          <w:p w:rsidR="003901FE" w:rsidRPr="00664EAD" w:rsidRDefault="003901FE" w:rsidP="00D85ACF">
            <w:pPr>
              <w:pStyle w:val="142"/>
              <w:jc w:val="right"/>
              <w:rPr>
                <w:rFonts w:hint="eastAsia"/>
                <w:spacing w:val="-20"/>
              </w:rPr>
            </w:pPr>
            <w:r w:rsidRPr="00664EAD">
              <w:rPr>
                <w:spacing w:val="-20"/>
              </w:rPr>
              <w:t>49</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1.56</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49</w:t>
            </w:r>
          </w:p>
        </w:tc>
        <w:tc>
          <w:tcPr>
            <w:tcW w:w="760" w:type="dxa"/>
            <w:shd w:val="clear" w:color="auto" w:fill="auto"/>
            <w:vAlign w:val="center"/>
            <w:hideMark/>
          </w:tcPr>
          <w:p w:rsidR="003901FE" w:rsidRPr="00664EAD" w:rsidRDefault="003901FE" w:rsidP="00D85ACF">
            <w:pPr>
              <w:pStyle w:val="142"/>
              <w:jc w:val="right"/>
              <w:rPr>
                <w:spacing w:val="-20"/>
              </w:rPr>
            </w:pPr>
            <w:r w:rsidRPr="00664EAD">
              <w:rPr>
                <w:spacing w:val="-20"/>
              </w:rPr>
              <w:t>1.41</w:t>
            </w:r>
          </w:p>
        </w:tc>
        <w:tc>
          <w:tcPr>
            <w:tcW w:w="556" w:type="dxa"/>
            <w:shd w:val="clear" w:color="auto" w:fill="auto"/>
            <w:vAlign w:val="center"/>
            <w:hideMark/>
          </w:tcPr>
          <w:p w:rsidR="003901FE" w:rsidRPr="00664EAD" w:rsidRDefault="003901FE" w:rsidP="00D85ACF">
            <w:pPr>
              <w:pStyle w:val="142"/>
              <w:jc w:val="right"/>
              <w:rPr>
                <w:spacing w:val="-20"/>
              </w:rPr>
            </w:pPr>
            <w:r w:rsidRPr="00664EAD">
              <w:rPr>
                <w:spacing w:val="-20"/>
              </w:rPr>
              <w:t>49</w:t>
            </w:r>
          </w:p>
        </w:tc>
        <w:tc>
          <w:tcPr>
            <w:tcW w:w="691" w:type="dxa"/>
            <w:shd w:val="clear" w:color="auto" w:fill="auto"/>
            <w:vAlign w:val="center"/>
            <w:hideMark/>
          </w:tcPr>
          <w:p w:rsidR="003901FE" w:rsidRPr="00664EAD" w:rsidRDefault="003901FE" w:rsidP="00D85ACF">
            <w:pPr>
              <w:pStyle w:val="142"/>
              <w:jc w:val="right"/>
              <w:rPr>
                <w:spacing w:val="-20"/>
              </w:rPr>
            </w:pPr>
            <w:r w:rsidRPr="00664EAD">
              <w:rPr>
                <w:spacing w:val="-20"/>
              </w:rPr>
              <w:t>1.35</w:t>
            </w:r>
          </w:p>
        </w:tc>
        <w:tc>
          <w:tcPr>
            <w:tcW w:w="709" w:type="dxa"/>
            <w:shd w:val="clear" w:color="auto" w:fill="auto"/>
            <w:vAlign w:val="center"/>
            <w:hideMark/>
          </w:tcPr>
          <w:p w:rsidR="003901FE" w:rsidRPr="00664EAD" w:rsidRDefault="003901FE" w:rsidP="00D85ACF">
            <w:pPr>
              <w:pStyle w:val="142"/>
              <w:jc w:val="right"/>
              <w:rPr>
                <w:spacing w:val="-20"/>
              </w:rPr>
            </w:pPr>
            <w:r w:rsidRPr="00664EAD">
              <w:rPr>
                <w:spacing w:val="-20"/>
              </w:rPr>
              <w:t>49</w:t>
            </w:r>
          </w:p>
        </w:tc>
        <w:tc>
          <w:tcPr>
            <w:tcW w:w="732" w:type="dxa"/>
            <w:shd w:val="clear" w:color="auto" w:fill="auto"/>
            <w:vAlign w:val="center"/>
            <w:hideMark/>
          </w:tcPr>
          <w:p w:rsidR="003901FE" w:rsidRPr="00664EAD" w:rsidRDefault="003901FE" w:rsidP="00D85ACF">
            <w:pPr>
              <w:pStyle w:val="142"/>
              <w:jc w:val="right"/>
              <w:rPr>
                <w:spacing w:val="-20"/>
              </w:rPr>
            </w:pPr>
            <w:r w:rsidRPr="00664EAD">
              <w:rPr>
                <w:spacing w:val="-20"/>
              </w:rPr>
              <w:t>1.21</w:t>
            </w:r>
          </w:p>
        </w:tc>
        <w:tc>
          <w:tcPr>
            <w:tcW w:w="691" w:type="dxa"/>
            <w:shd w:val="clear" w:color="auto" w:fill="auto"/>
            <w:vAlign w:val="center"/>
            <w:hideMark/>
          </w:tcPr>
          <w:p w:rsidR="003901FE" w:rsidRPr="002F7FD5" w:rsidRDefault="003901FE" w:rsidP="00D85ACF">
            <w:pPr>
              <w:pStyle w:val="142"/>
              <w:jc w:val="right"/>
              <w:rPr>
                <w:b/>
                <w:spacing w:val="-20"/>
              </w:rPr>
            </w:pPr>
            <w:r w:rsidRPr="002F7FD5">
              <w:rPr>
                <w:b/>
                <w:spacing w:val="-20"/>
              </w:rPr>
              <w:t>50</w:t>
            </w:r>
          </w:p>
        </w:tc>
        <w:tc>
          <w:tcPr>
            <w:tcW w:w="566" w:type="dxa"/>
            <w:shd w:val="clear" w:color="auto" w:fill="auto"/>
            <w:vAlign w:val="center"/>
            <w:hideMark/>
          </w:tcPr>
          <w:p w:rsidR="003901FE" w:rsidRPr="00664EAD" w:rsidRDefault="003901FE" w:rsidP="00D85ACF">
            <w:pPr>
              <w:pStyle w:val="142"/>
              <w:jc w:val="right"/>
              <w:rPr>
                <w:spacing w:val="-20"/>
              </w:rPr>
            </w:pPr>
            <w:r w:rsidRPr="00664EAD">
              <w:rPr>
                <w:spacing w:val="-20"/>
              </w:rPr>
              <w:t>1.07</w:t>
            </w:r>
          </w:p>
        </w:tc>
        <w:tc>
          <w:tcPr>
            <w:tcW w:w="600" w:type="dxa"/>
            <w:shd w:val="clear" w:color="auto" w:fill="auto"/>
            <w:vAlign w:val="center"/>
            <w:hideMark/>
          </w:tcPr>
          <w:p w:rsidR="003901FE" w:rsidRPr="00664EAD" w:rsidRDefault="003901FE" w:rsidP="00D85ACF">
            <w:pPr>
              <w:pStyle w:val="142"/>
              <w:jc w:val="right"/>
              <w:rPr>
                <w:b/>
                <w:spacing w:val="-20"/>
              </w:rPr>
            </w:pPr>
            <w:r w:rsidRPr="00664EAD">
              <w:rPr>
                <w:b/>
                <w:spacing w:val="-20"/>
              </w:rPr>
              <w:t>49</w:t>
            </w:r>
          </w:p>
        </w:tc>
        <w:tc>
          <w:tcPr>
            <w:tcW w:w="0" w:type="auto"/>
            <w:shd w:val="clear" w:color="auto" w:fill="auto"/>
            <w:vAlign w:val="center"/>
            <w:hideMark/>
          </w:tcPr>
          <w:p w:rsidR="003901FE" w:rsidRPr="00664EAD" w:rsidRDefault="003901FE" w:rsidP="00D85ACF">
            <w:pPr>
              <w:pStyle w:val="142"/>
              <w:jc w:val="right"/>
              <w:rPr>
                <w:b/>
                <w:spacing w:val="-20"/>
              </w:rPr>
            </w:pPr>
            <w:r w:rsidRPr="00664EAD">
              <w:rPr>
                <w:b/>
                <w:spacing w:val="-20"/>
              </w:rPr>
              <w:t>1.05</w:t>
            </w:r>
          </w:p>
        </w:tc>
      </w:tr>
      <w:tr w:rsidR="007A192A" w:rsidRPr="00664EAD" w:rsidTr="00E94484">
        <w:trPr>
          <w:trHeight w:val="350"/>
        </w:trPr>
        <w:tc>
          <w:tcPr>
            <w:tcW w:w="660" w:type="dxa"/>
            <w:shd w:val="clear" w:color="auto" w:fill="auto"/>
            <w:vAlign w:val="center"/>
            <w:hideMark/>
          </w:tcPr>
          <w:p w:rsidR="003901FE" w:rsidRPr="00664EAD" w:rsidRDefault="003901FE" w:rsidP="00E94484">
            <w:pPr>
              <w:pStyle w:val="142"/>
              <w:jc w:val="center"/>
              <w:rPr>
                <w:spacing w:val="-20"/>
              </w:rPr>
            </w:pPr>
            <w:r w:rsidRPr="00664EAD">
              <w:rPr>
                <w:rFonts w:hint="eastAsia"/>
                <w:spacing w:val="-20"/>
              </w:rPr>
              <w:t>合計</w:t>
            </w:r>
          </w:p>
        </w:tc>
        <w:tc>
          <w:tcPr>
            <w:tcW w:w="601" w:type="dxa"/>
            <w:shd w:val="clear" w:color="auto" w:fill="auto"/>
            <w:vAlign w:val="center"/>
            <w:hideMark/>
          </w:tcPr>
          <w:p w:rsidR="003901FE" w:rsidRPr="00664EAD" w:rsidRDefault="003901FE" w:rsidP="00D85ACF">
            <w:pPr>
              <w:pStyle w:val="142"/>
              <w:jc w:val="right"/>
              <w:rPr>
                <w:rFonts w:hint="eastAsia"/>
                <w:spacing w:val="-20"/>
              </w:rPr>
            </w:pPr>
            <w:r w:rsidRPr="00664EAD">
              <w:rPr>
                <w:spacing w:val="-20"/>
              </w:rPr>
              <w:t>3,119</w:t>
            </w:r>
          </w:p>
        </w:tc>
        <w:tc>
          <w:tcPr>
            <w:tcW w:w="705" w:type="dxa"/>
            <w:shd w:val="clear" w:color="auto" w:fill="auto"/>
            <w:vAlign w:val="center"/>
            <w:hideMark/>
          </w:tcPr>
          <w:p w:rsidR="003901FE" w:rsidRPr="00664EAD" w:rsidRDefault="003901FE" w:rsidP="00D85ACF">
            <w:pPr>
              <w:pStyle w:val="142"/>
              <w:wordWrap w:val="0"/>
              <w:jc w:val="right"/>
              <w:rPr>
                <w:spacing w:val="-20"/>
              </w:rPr>
            </w:pPr>
            <w:r w:rsidRPr="00664EAD">
              <w:rPr>
                <w:spacing w:val="-20"/>
              </w:rPr>
              <w:t>100</w:t>
            </w:r>
            <w:r w:rsidR="00D85ACF" w:rsidRPr="00664EAD">
              <w:rPr>
                <w:spacing w:val="-20"/>
              </w:rPr>
              <w:t xml:space="preserve">    </w:t>
            </w:r>
          </w:p>
        </w:tc>
        <w:tc>
          <w:tcPr>
            <w:tcW w:w="705" w:type="dxa"/>
            <w:shd w:val="clear" w:color="auto" w:fill="auto"/>
            <w:vAlign w:val="center"/>
            <w:hideMark/>
          </w:tcPr>
          <w:p w:rsidR="003901FE" w:rsidRPr="00664EAD" w:rsidRDefault="003901FE" w:rsidP="00D85ACF">
            <w:pPr>
              <w:pStyle w:val="142"/>
              <w:jc w:val="right"/>
              <w:rPr>
                <w:spacing w:val="-20"/>
              </w:rPr>
            </w:pPr>
            <w:r w:rsidRPr="00664EAD">
              <w:rPr>
                <w:spacing w:val="-20"/>
              </w:rPr>
              <w:t>3,495</w:t>
            </w:r>
          </w:p>
        </w:tc>
        <w:tc>
          <w:tcPr>
            <w:tcW w:w="760" w:type="dxa"/>
            <w:shd w:val="clear" w:color="auto" w:fill="auto"/>
            <w:vAlign w:val="center"/>
            <w:hideMark/>
          </w:tcPr>
          <w:p w:rsidR="003901FE" w:rsidRPr="00664EAD" w:rsidRDefault="003901FE" w:rsidP="00D85ACF">
            <w:pPr>
              <w:pStyle w:val="142"/>
              <w:wordWrap w:val="0"/>
              <w:jc w:val="right"/>
              <w:rPr>
                <w:spacing w:val="-20"/>
              </w:rPr>
            </w:pPr>
            <w:r w:rsidRPr="00664EAD">
              <w:rPr>
                <w:spacing w:val="-20"/>
              </w:rPr>
              <w:t>100</w:t>
            </w:r>
            <w:r w:rsidR="00D85ACF" w:rsidRPr="00664EAD">
              <w:rPr>
                <w:spacing w:val="-20"/>
              </w:rPr>
              <w:t xml:space="preserve">   </w:t>
            </w:r>
          </w:p>
        </w:tc>
        <w:tc>
          <w:tcPr>
            <w:tcW w:w="556" w:type="dxa"/>
            <w:shd w:val="clear" w:color="auto" w:fill="auto"/>
            <w:vAlign w:val="center"/>
            <w:hideMark/>
          </w:tcPr>
          <w:p w:rsidR="003901FE" w:rsidRPr="00664EAD" w:rsidRDefault="003901FE" w:rsidP="00D85ACF">
            <w:pPr>
              <w:pStyle w:val="142"/>
              <w:jc w:val="right"/>
              <w:rPr>
                <w:spacing w:val="-20"/>
              </w:rPr>
            </w:pPr>
            <w:r w:rsidRPr="00664EAD">
              <w:rPr>
                <w:spacing w:val="-20"/>
              </w:rPr>
              <w:t>3,618</w:t>
            </w:r>
          </w:p>
        </w:tc>
        <w:tc>
          <w:tcPr>
            <w:tcW w:w="691" w:type="dxa"/>
            <w:shd w:val="clear" w:color="auto" w:fill="auto"/>
            <w:vAlign w:val="center"/>
            <w:hideMark/>
          </w:tcPr>
          <w:p w:rsidR="003901FE" w:rsidRPr="00664EAD" w:rsidRDefault="003901FE" w:rsidP="00D85ACF">
            <w:pPr>
              <w:pStyle w:val="142"/>
              <w:wordWrap w:val="0"/>
              <w:jc w:val="right"/>
              <w:rPr>
                <w:spacing w:val="-20"/>
              </w:rPr>
            </w:pPr>
            <w:r w:rsidRPr="00664EAD">
              <w:rPr>
                <w:spacing w:val="-20"/>
              </w:rPr>
              <w:t>100</w:t>
            </w:r>
            <w:r w:rsidR="00D85ACF" w:rsidRPr="00664EAD">
              <w:rPr>
                <w:spacing w:val="-20"/>
              </w:rPr>
              <w:t xml:space="preserve">    </w:t>
            </w:r>
          </w:p>
        </w:tc>
        <w:tc>
          <w:tcPr>
            <w:tcW w:w="709" w:type="dxa"/>
            <w:shd w:val="clear" w:color="auto" w:fill="auto"/>
            <w:vAlign w:val="center"/>
            <w:hideMark/>
          </w:tcPr>
          <w:p w:rsidR="003901FE" w:rsidRPr="00664EAD" w:rsidRDefault="003901FE" w:rsidP="00D85ACF">
            <w:pPr>
              <w:pStyle w:val="142"/>
              <w:jc w:val="right"/>
              <w:rPr>
                <w:spacing w:val="-20"/>
              </w:rPr>
            </w:pPr>
            <w:r w:rsidRPr="00664EAD">
              <w:rPr>
                <w:spacing w:val="-20"/>
              </w:rPr>
              <w:t>4,045</w:t>
            </w:r>
          </w:p>
        </w:tc>
        <w:tc>
          <w:tcPr>
            <w:tcW w:w="732" w:type="dxa"/>
            <w:shd w:val="clear" w:color="auto" w:fill="auto"/>
            <w:vAlign w:val="center"/>
            <w:hideMark/>
          </w:tcPr>
          <w:p w:rsidR="003901FE" w:rsidRPr="00664EAD" w:rsidRDefault="003901FE" w:rsidP="00D85ACF">
            <w:pPr>
              <w:pStyle w:val="142"/>
              <w:wordWrap w:val="0"/>
              <w:jc w:val="right"/>
              <w:rPr>
                <w:spacing w:val="-20"/>
              </w:rPr>
            </w:pPr>
            <w:r w:rsidRPr="00664EAD">
              <w:rPr>
                <w:spacing w:val="-20"/>
              </w:rPr>
              <w:t>100</w:t>
            </w:r>
            <w:r w:rsidR="00D85ACF" w:rsidRPr="00664EAD">
              <w:rPr>
                <w:spacing w:val="-20"/>
              </w:rPr>
              <w:t xml:space="preserve">    </w:t>
            </w:r>
          </w:p>
        </w:tc>
        <w:tc>
          <w:tcPr>
            <w:tcW w:w="691" w:type="dxa"/>
            <w:shd w:val="clear" w:color="auto" w:fill="auto"/>
            <w:vAlign w:val="center"/>
            <w:hideMark/>
          </w:tcPr>
          <w:p w:rsidR="003901FE" w:rsidRPr="00664EAD" w:rsidRDefault="003901FE" w:rsidP="00D85ACF">
            <w:pPr>
              <w:pStyle w:val="142"/>
              <w:jc w:val="right"/>
              <w:rPr>
                <w:spacing w:val="-20"/>
              </w:rPr>
            </w:pPr>
            <w:r w:rsidRPr="00664EAD">
              <w:rPr>
                <w:spacing w:val="-20"/>
              </w:rPr>
              <w:t>4,638</w:t>
            </w:r>
          </w:p>
        </w:tc>
        <w:tc>
          <w:tcPr>
            <w:tcW w:w="566" w:type="dxa"/>
            <w:shd w:val="clear" w:color="auto" w:fill="auto"/>
            <w:vAlign w:val="center"/>
            <w:hideMark/>
          </w:tcPr>
          <w:p w:rsidR="003901FE" w:rsidRPr="00664EAD" w:rsidRDefault="003901FE" w:rsidP="00D85ACF">
            <w:pPr>
              <w:pStyle w:val="142"/>
              <w:wordWrap w:val="0"/>
              <w:jc w:val="right"/>
              <w:rPr>
                <w:spacing w:val="-20"/>
              </w:rPr>
            </w:pPr>
            <w:r w:rsidRPr="00664EAD">
              <w:rPr>
                <w:spacing w:val="-20"/>
              </w:rPr>
              <w:t>100</w:t>
            </w:r>
            <w:r w:rsidR="00D85ACF" w:rsidRPr="00664EAD">
              <w:rPr>
                <w:spacing w:val="-20"/>
              </w:rPr>
              <w:t xml:space="preserve">  </w:t>
            </w:r>
          </w:p>
        </w:tc>
        <w:tc>
          <w:tcPr>
            <w:tcW w:w="600" w:type="dxa"/>
            <w:shd w:val="clear" w:color="auto" w:fill="auto"/>
            <w:vAlign w:val="center"/>
            <w:hideMark/>
          </w:tcPr>
          <w:p w:rsidR="003901FE" w:rsidRPr="00664EAD" w:rsidRDefault="003901FE" w:rsidP="00D85ACF">
            <w:pPr>
              <w:pStyle w:val="142"/>
              <w:jc w:val="right"/>
              <w:rPr>
                <w:spacing w:val="-20"/>
              </w:rPr>
            </w:pPr>
            <w:r w:rsidRPr="00664EAD">
              <w:rPr>
                <w:spacing w:val="-20"/>
              </w:rPr>
              <w:t>4,650</w:t>
            </w:r>
          </w:p>
        </w:tc>
        <w:tc>
          <w:tcPr>
            <w:tcW w:w="0" w:type="auto"/>
            <w:shd w:val="clear" w:color="auto" w:fill="auto"/>
            <w:vAlign w:val="center"/>
            <w:hideMark/>
          </w:tcPr>
          <w:p w:rsidR="003901FE" w:rsidRPr="00664EAD" w:rsidRDefault="003901FE" w:rsidP="00D85ACF">
            <w:pPr>
              <w:pStyle w:val="142"/>
              <w:wordWrap w:val="0"/>
              <w:jc w:val="right"/>
              <w:rPr>
                <w:spacing w:val="-20"/>
              </w:rPr>
            </w:pPr>
            <w:r w:rsidRPr="00664EAD">
              <w:rPr>
                <w:spacing w:val="-20"/>
              </w:rPr>
              <w:t>100</w:t>
            </w:r>
            <w:r w:rsidR="00D85ACF" w:rsidRPr="00664EAD">
              <w:rPr>
                <w:spacing w:val="-20"/>
              </w:rPr>
              <w:t xml:space="preserve">  </w:t>
            </w:r>
          </w:p>
        </w:tc>
      </w:tr>
    </w:tbl>
    <w:p w:rsidR="004D7CF9" w:rsidRPr="00664EAD" w:rsidRDefault="004D7CF9" w:rsidP="00D85ACF">
      <w:pPr>
        <w:pStyle w:val="142"/>
      </w:pPr>
      <w:r w:rsidRPr="00664EAD">
        <w:rPr>
          <w:rFonts w:hint="eastAsia"/>
        </w:rPr>
        <w:t>說</w:t>
      </w:r>
      <w:r w:rsidR="00962CAC" w:rsidRPr="00664EAD">
        <w:rPr>
          <w:rFonts w:hint="eastAsia"/>
        </w:rPr>
        <w:t xml:space="preserve">    </w:t>
      </w:r>
      <w:r w:rsidRPr="00664EAD">
        <w:rPr>
          <w:rFonts w:hint="eastAsia"/>
        </w:rPr>
        <w:t>明：占比因四捨五入之故或與</w:t>
      </w:r>
      <w:r w:rsidR="00962CAC" w:rsidRPr="00664EAD">
        <w:rPr>
          <w:rFonts w:hint="eastAsia"/>
        </w:rPr>
        <w:t>除數</w:t>
      </w:r>
      <w:r w:rsidRPr="00664EAD">
        <w:rPr>
          <w:rFonts w:hint="eastAsia"/>
        </w:rPr>
        <w:t>有出入。</w:t>
      </w:r>
    </w:p>
    <w:p w:rsidR="00453C59" w:rsidRPr="00664EAD" w:rsidRDefault="00453C59" w:rsidP="00D85ACF">
      <w:pPr>
        <w:pStyle w:val="142"/>
        <w:rPr>
          <w:rFonts w:hint="eastAsia"/>
          <w:b/>
        </w:rPr>
      </w:pPr>
      <w:r w:rsidRPr="00664EAD">
        <w:rPr>
          <w:rFonts w:hint="eastAsia"/>
        </w:rPr>
        <w:t>資料來源：央行</w:t>
      </w:r>
      <w:r w:rsidR="004D7CF9" w:rsidRPr="00664EAD">
        <w:rPr>
          <w:rFonts w:hint="eastAsia"/>
        </w:rPr>
        <w:t>，本中心彙製</w:t>
      </w:r>
      <w:r w:rsidRPr="00664EAD">
        <w:rPr>
          <w:rFonts w:hint="eastAsia"/>
        </w:rPr>
        <w:t>。</w:t>
      </w:r>
    </w:p>
    <w:p w:rsidR="00453C59" w:rsidRPr="00664EAD" w:rsidRDefault="00453C59" w:rsidP="00453C59">
      <w:pPr>
        <w:ind w:left="566" w:firstLine="566"/>
        <w:rPr>
          <w:rFonts w:hAnsi="標楷體"/>
        </w:rPr>
      </w:pPr>
      <w:r w:rsidRPr="00664EAD">
        <w:rPr>
          <w:rFonts w:hint="eastAsia"/>
        </w:rPr>
        <w:t>綜上，</w:t>
      </w:r>
      <w:r w:rsidR="00941C27" w:rsidRPr="00664EAD">
        <w:rPr>
          <w:rFonts w:hint="eastAsia"/>
        </w:rPr>
        <w:t>央行為利民眾日常交易所需，確保貨券幣充分供應，發行各式貨幣鈔券，營運量逐年趨增</w:t>
      </w:r>
      <w:r w:rsidR="002F7FD5">
        <w:rPr>
          <w:rFonts w:hint="eastAsia"/>
        </w:rPr>
        <w:t>，其中鈔券增加項目</w:t>
      </w:r>
      <w:r w:rsidR="00E94484" w:rsidRPr="00664EAD">
        <w:rPr>
          <w:rFonts w:hint="eastAsia"/>
        </w:rPr>
        <w:t>以壹</w:t>
      </w:r>
      <w:r w:rsidR="002664D5">
        <w:rPr>
          <w:rFonts w:hint="eastAsia"/>
        </w:rPr>
        <w:t>仟</w:t>
      </w:r>
      <w:r w:rsidR="00E94484" w:rsidRPr="00664EAD">
        <w:rPr>
          <w:rFonts w:hint="eastAsia"/>
        </w:rPr>
        <w:t>元為主</w:t>
      </w:r>
      <w:r w:rsidR="004C2335" w:rsidRPr="00664EAD">
        <w:rPr>
          <w:rFonts w:hint="eastAsia"/>
        </w:rPr>
        <w:t>。</w:t>
      </w:r>
      <w:r w:rsidR="00941C27" w:rsidRPr="00664EAD">
        <w:rPr>
          <w:rFonts w:hint="eastAsia"/>
        </w:rPr>
        <w:t>復基於環保、節省國家資源及提供民眾多元選擇等多重目的，自91年度起陸續發行貳字頭鈔券，期減少壹佰元及壹仟元等鈔券</w:t>
      </w:r>
      <w:r w:rsidRPr="00664EAD">
        <w:rPr>
          <w:rFonts w:hint="eastAsia"/>
        </w:rPr>
        <w:t>印製量，</w:t>
      </w:r>
      <w:r w:rsidR="002664D5">
        <w:rPr>
          <w:rFonts w:hint="eastAsia"/>
        </w:rPr>
        <w:t>按</w:t>
      </w:r>
      <w:r w:rsidR="004C2335" w:rsidRPr="00664EAD">
        <w:rPr>
          <w:rFonts w:hint="eastAsia"/>
        </w:rPr>
        <w:t>近年度貳佰元鈔券流通量雖增加，惟</w:t>
      </w:r>
      <w:r w:rsidR="00941C27" w:rsidRPr="00664EAD">
        <w:rPr>
          <w:rFonts w:hint="eastAsia"/>
        </w:rPr>
        <w:t>貳字頭鈔券流通率偏低，</w:t>
      </w:r>
      <w:r w:rsidR="002664D5">
        <w:rPr>
          <w:rFonts w:hint="eastAsia"/>
        </w:rPr>
        <w:t>且</w:t>
      </w:r>
      <w:r w:rsidR="00941C27" w:rsidRPr="00664EAD">
        <w:rPr>
          <w:rFonts w:hint="eastAsia"/>
        </w:rPr>
        <w:t>壹</w:t>
      </w:r>
      <w:r w:rsidR="004C2335" w:rsidRPr="00664EAD">
        <w:rPr>
          <w:rFonts w:hint="eastAsia"/>
        </w:rPr>
        <w:t>字頭鈔券流通量不減反增，</w:t>
      </w:r>
      <w:r w:rsidR="00E94484" w:rsidRPr="00664EAD">
        <w:rPr>
          <w:rFonts w:hint="eastAsia"/>
        </w:rPr>
        <w:t>允</w:t>
      </w:r>
      <w:r w:rsidR="004C2335" w:rsidRPr="00664EAD">
        <w:rPr>
          <w:rFonts w:hint="eastAsia"/>
        </w:rPr>
        <w:t>宜加強宣導</w:t>
      </w:r>
      <w:r w:rsidR="00E94484" w:rsidRPr="00664EAD">
        <w:rPr>
          <w:rFonts w:hint="eastAsia"/>
        </w:rPr>
        <w:t>，俾期達成降低鈔券用量目標</w:t>
      </w:r>
      <w:r w:rsidRPr="00664EAD">
        <w:rPr>
          <w:rFonts w:hint="eastAsia"/>
        </w:rPr>
        <w:t>。</w:t>
      </w:r>
    </w:p>
    <w:p w:rsidR="00453C59" w:rsidRPr="00664EAD" w:rsidRDefault="00453C59" w:rsidP="00D6147F">
      <w:pPr>
        <w:ind w:left="566" w:firstLine="566"/>
      </w:pPr>
    </w:p>
    <w:p w:rsidR="00B718F6" w:rsidRPr="00664EAD" w:rsidRDefault="00D86279" w:rsidP="00B718F6">
      <w:pPr>
        <w:pStyle w:val="14"/>
        <w:ind w:left="567" w:hanging="567"/>
      </w:pPr>
      <w:bookmarkStart w:id="11" w:name="_Toc149835746"/>
      <w:bookmarkStart w:id="12" w:name="_Toc149835745"/>
      <w:bookmarkStart w:id="13" w:name="_Toc193357483"/>
      <w:r w:rsidRPr="00664EAD">
        <w:rPr>
          <w:rFonts w:hAnsi="標楷體" w:hint="eastAsia"/>
        </w:rPr>
        <w:t>二</w:t>
      </w:r>
      <w:r w:rsidR="00CC6644" w:rsidRPr="00664EAD">
        <w:rPr>
          <w:rFonts w:hAnsi="標楷體" w:hint="eastAsia"/>
        </w:rPr>
        <w:t>、</w:t>
      </w:r>
      <w:bookmarkEnd w:id="12"/>
      <w:r w:rsidR="00393E6A" w:rsidRPr="00664EAD">
        <w:rPr>
          <w:rFonts w:hint="eastAsia"/>
        </w:rPr>
        <w:t>近年度</w:t>
      </w:r>
      <w:r w:rsidR="00B718F6" w:rsidRPr="00664EAD">
        <w:rPr>
          <w:rFonts w:hint="eastAsia"/>
        </w:rPr>
        <w:t>轉投資財金資訊股份有限公司利益</w:t>
      </w:r>
      <w:r w:rsidR="002664D5">
        <w:rPr>
          <w:rFonts w:hint="eastAsia"/>
        </w:rPr>
        <w:t>之</w:t>
      </w:r>
      <w:r w:rsidR="00B93937" w:rsidRPr="00664EAD">
        <w:rPr>
          <w:rFonts w:hint="eastAsia"/>
        </w:rPr>
        <w:t>預算低估數近2至3億元</w:t>
      </w:r>
      <w:r w:rsidR="00B718F6" w:rsidRPr="00664EAD">
        <w:rPr>
          <w:rFonts w:hint="eastAsia"/>
        </w:rPr>
        <w:t>，允宜責成精進估算作業，俾</w:t>
      </w:r>
      <w:r w:rsidR="001901F1" w:rsidRPr="00664EAD">
        <w:rPr>
          <w:rFonts w:hint="eastAsia"/>
        </w:rPr>
        <w:t>提高管控功能</w:t>
      </w:r>
      <w:bookmarkEnd w:id="13"/>
    </w:p>
    <w:p w:rsidR="00B718F6" w:rsidRPr="00664EAD" w:rsidRDefault="00B718F6" w:rsidP="001E10E5">
      <w:pPr>
        <w:ind w:left="566" w:firstLine="566"/>
      </w:pPr>
      <w:r w:rsidRPr="00664EAD">
        <w:rPr>
          <w:rFonts w:hint="eastAsia"/>
        </w:rPr>
        <w:t>央行11</w:t>
      </w:r>
      <w:r w:rsidR="00B43B27" w:rsidRPr="00664EAD">
        <w:t>2</w:t>
      </w:r>
      <w:r w:rsidRPr="00664EAD">
        <w:rPr>
          <w:rFonts w:hint="eastAsia"/>
        </w:rPr>
        <w:t>年度於「資金轉投資及其盈虧明細表」編列持股37%之轉投資財金資訊股份有限公司(</w:t>
      </w:r>
      <w:r w:rsidRPr="00664EAD">
        <w:t>下稱</w:t>
      </w:r>
      <w:r w:rsidRPr="00664EAD">
        <w:rPr>
          <w:rFonts w:hint="eastAsia"/>
        </w:rPr>
        <w:t>財金</w:t>
      </w:r>
      <w:r w:rsidRPr="00664EAD">
        <w:t>公司</w:t>
      </w:r>
      <w:r w:rsidRPr="00664EAD">
        <w:rPr>
          <w:rFonts w:hint="eastAsia"/>
        </w:rPr>
        <w:t>)之投資利益</w:t>
      </w:r>
      <w:r w:rsidR="0048494A">
        <w:rPr>
          <w:rFonts w:hint="eastAsia"/>
        </w:rPr>
        <w:t>預算</w:t>
      </w:r>
      <w:r w:rsidR="00EA5E3F" w:rsidRPr="00664EAD">
        <w:rPr>
          <w:rFonts w:hint="eastAsia"/>
        </w:rPr>
        <w:t>7億6</w:t>
      </w:r>
      <w:r w:rsidR="00EA5E3F" w:rsidRPr="00664EAD">
        <w:t>,</w:t>
      </w:r>
      <w:r w:rsidR="00EA5E3F" w:rsidRPr="00664EAD">
        <w:rPr>
          <w:rFonts w:hint="eastAsia"/>
        </w:rPr>
        <w:t>304萬7</w:t>
      </w:r>
      <w:r w:rsidRPr="00664EAD">
        <w:rPr>
          <w:rFonts w:hint="eastAsia"/>
        </w:rPr>
        <w:t>千元，</w:t>
      </w:r>
      <w:r w:rsidR="0042077B" w:rsidRPr="00664EAD">
        <w:rPr>
          <w:rFonts w:hint="eastAsia"/>
        </w:rPr>
        <w:t>決算數</w:t>
      </w:r>
      <w:r w:rsidR="00CE6DA9" w:rsidRPr="00664EAD">
        <w:t>10</w:t>
      </w:r>
      <w:r w:rsidR="00CE6DA9" w:rsidRPr="00664EAD">
        <w:rPr>
          <w:rFonts w:hint="eastAsia"/>
        </w:rPr>
        <w:t>億</w:t>
      </w:r>
      <w:r w:rsidR="00CE6DA9" w:rsidRPr="00664EAD">
        <w:t>3,423</w:t>
      </w:r>
      <w:r w:rsidR="00CE6DA9" w:rsidRPr="00664EAD">
        <w:rPr>
          <w:rFonts w:hint="eastAsia"/>
        </w:rPr>
        <w:t>萬</w:t>
      </w:r>
      <w:r w:rsidR="00CE6DA9" w:rsidRPr="00664EAD">
        <w:t>8</w:t>
      </w:r>
      <w:r w:rsidR="0042077B" w:rsidRPr="00664EAD">
        <w:rPr>
          <w:rFonts w:hint="eastAsia"/>
        </w:rPr>
        <w:t>千元</w:t>
      </w:r>
      <w:r w:rsidR="001E10E5" w:rsidRPr="00664EAD">
        <w:rPr>
          <w:rFonts w:hint="eastAsia"/>
        </w:rPr>
        <w:t>，達成率</w:t>
      </w:r>
      <w:r w:rsidR="00EA5E3F" w:rsidRPr="00664EAD">
        <w:rPr>
          <w:rFonts w:hint="eastAsia"/>
        </w:rPr>
        <w:t>135.</w:t>
      </w:r>
      <w:r w:rsidR="00CE6DA9" w:rsidRPr="00664EAD">
        <w:t>54</w:t>
      </w:r>
      <w:r w:rsidR="001E10E5" w:rsidRPr="00664EAD">
        <w:rPr>
          <w:rFonts w:hint="eastAsia"/>
        </w:rPr>
        <w:t>%，</w:t>
      </w:r>
      <w:r w:rsidR="00452EB9" w:rsidRPr="00664EAD">
        <w:rPr>
          <w:rFonts w:hint="eastAsia"/>
        </w:rPr>
        <w:t>超逾原預算比率達35.</w:t>
      </w:r>
      <w:r w:rsidR="00CE6DA9" w:rsidRPr="00664EAD">
        <w:t>54</w:t>
      </w:r>
      <w:r w:rsidR="00452EB9" w:rsidRPr="00664EAD">
        <w:rPr>
          <w:rFonts w:hint="eastAsia"/>
        </w:rPr>
        <w:t>%，容有待改進處</w:t>
      </w:r>
      <w:r w:rsidR="004E55FE" w:rsidRPr="00664EAD">
        <w:rPr>
          <w:rFonts w:hint="eastAsia"/>
        </w:rPr>
        <w:t>。</w:t>
      </w:r>
      <w:r w:rsidR="001E10E5" w:rsidRPr="00664EAD">
        <w:rPr>
          <w:rFonts w:hint="eastAsia"/>
        </w:rPr>
        <w:t>謹說明如下</w:t>
      </w:r>
      <w:r w:rsidRPr="00664EAD">
        <w:rPr>
          <w:rFonts w:hint="eastAsia"/>
        </w:rPr>
        <w:t>：</w:t>
      </w:r>
    </w:p>
    <w:p w:rsidR="00B718F6" w:rsidRPr="00664EAD" w:rsidRDefault="00B718F6" w:rsidP="00452EB9">
      <w:pPr>
        <w:pStyle w:val="a4"/>
        <w:rPr>
          <w:b/>
        </w:rPr>
      </w:pPr>
      <w:r w:rsidRPr="00664EAD">
        <w:rPr>
          <w:rFonts w:hint="eastAsia"/>
          <w:b/>
        </w:rPr>
        <w:t>(一)</w:t>
      </w:r>
      <w:r w:rsidR="0048494A">
        <w:rPr>
          <w:rFonts w:hint="eastAsia"/>
          <w:b/>
        </w:rPr>
        <w:t>央</w:t>
      </w:r>
      <w:r w:rsidR="00EA5E3F" w:rsidRPr="00664EAD">
        <w:rPr>
          <w:rFonts w:hint="eastAsia"/>
          <w:b/>
        </w:rPr>
        <w:t>行持有</w:t>
      </w:r>
      <w:r w:rsidRPr="00664EAD">
        <w:rPr>
          <w:rFonts w:hint="eastAsia"/>
          <w:b/>
        </w:rPr>
        <w:t>財金公司</w:t>
      </w:r>
      <w:r w:rsidR="00EA5E3F" w:rsidRPr="00664EAD">
        <w:rPr>
          <w:rFonts w:hint="eastAsia"/>
          <w:b/>
        </w:rPr>
        <w:t>之股份比率為37%</w:t>
      </w:r>
      <w:r w:rsidRPr="00664EAD">
        <w:rPr>
          <w:rFonts w:hint="eastAsia"/>
          <w:b/>
        </w:rPr>
        <w:t>，</w:t>
      </w:r>
      <w:r w:rsidR="00EA5E3F" w:rsidRPr="00664EAD">
        <w:rPr>
          <w:rFonts w:hint="eastAsia"/>
          <w:b/>
        </w:rPr>
        <w:t>採權益法認列事業利益，</w:t>
      </w:r>
      <w:r w:rsidR="0048494A">
        <w:rPr>
          <w:rFonts w:hint="eastAsia"/>
          <w:b/>
        </w:rPr>
        <w:t>並</w:t>
      </w:r>
      <w:r w:rsidRPr="00664EAD">
        <w:rPr>
          <w:rFonts w:hint="eastAsia"/>
          <w:b/>
        </w:rPr>
        <w:t>據</w:t>
      </w:r>
      <w:r w:rsidR="00EA5E3F" w:rsidRPr="00664EAD">
        <w:rPr>
          <w:rFonts w:hint="eastAsia"/>
          <w:b/>
        </w:rPr>
        <w:t>該公司</w:t>
      </w:r>
      <w:r w:rsidRPr="00664EAD">
        <w:rPr>
          <w:rFonts w:hint="eastAsia"/>
          <w:b/>
        </w:rPr>
        <w:t>估算數編列預算</w:t>
      </w:r>
    </w:p>
    <w:p w:rsidR="00B718F6" w:rsidRPr="00664EAD" w:rsidRDefault="00B718F6" w:rsidP="00452EB9">
      <w:pPr>
        <w:pStyle w:val="21"/>
        <w:ind w:left="850" w:firstLine="566"/>
      </w:pPr>
      <w:r w:rsidRPr="00664EAD">
        <w:rPr>
          <w:rFonts w:hint="eastAsia"/>
        </w:rPr>
        <w:t>為促進金融業之資源共享、資訊互通，並提昇金融體系全面自動化，財政部於73年成立金融資訊規劃設計小組，負責金融機構間跨行網路規劃、設計及建置重責。其間於77年改制為金融資訊服務中心作業基金，87年由財政部及公、民營金融機構共同出資籌設財金公司，股權復於103年由財政部移轉予央行，賡續提供跨行交易轉接及結(清)算服務，與金融機構及國際組織連接，建構電子金融支付</w:t>
      </w:r>
      <w:r w:rsidR="00452EB9" w:rsidRPr="00664EAD">
        <w:rPr>
          <w:rFonts w:hint="eastAsia"/>
        </w:rPr>
        <w:t>網絡及金流服務；</w:t>
      </w:r>
      <w:r w:rsidRPr="00664EAD">
        <w:rPr>
          <w:rFonts w:hint="eastAsia"/>
        </w:rPr>
        <w:t>央行持有財金公司股份比率為37%，15席董事中派任11席董事，採權益法認列事業利益</w:t>
      </w:r>
      <w:r w:rsidR="00452EB9" w:rsidRPr="00664EAD">
        <w:rPr>
          <w:rFonts w:hint="eastAsia"/>
        </w:rPr>
        <w:t>，並</w:t>
      </w:r>
      <w:r w:rsidR="002F7FD5">
        <w:rPr>
          <w:rFonts w:hint="eastAsia"/>
        </w:rPr>
        <w:t>依</w:t>
      </w:r>
      <w:r w:rsidR="00452EB9" w:rsidRPr="00664EAD">
        <w:rPr>
          <w:rFonts w:hint="eastAsia"/>
        </w:rPr>
        <w:t>據該公司收支</w:t>
      </w:r>
      <w:r w:rsidRPr="00664EAD">
        <w:rPr>
          <w:rFonts w:hint="eastAsia"/>
        </w:rPr>
        <w:t>估算數編列預算。</w:t>
      </w:r>
    </w:p>
    <w:p w:rsidR="00B718F6" w:rsidRPr="00664EAD" w:rsidRDefault="00B718F6" w:rsidP="00B718F6">
      <w:pPr>
        <w:ind w:left="849" w:hangingChars="100" w:hanging="283"/>
        <w:rPr>
          <w:rFonts w:hAnsi="標楷體" w:hint="eastAsia"/>
          <w:b/>
        </w:rPr>
      </w:pPr>
      <w:r w:rsidRPr="00664EAD">
        <w:rPr>
          <w:rFonts w:hAnsi="標楷體" w:hint="eastAsia"/>
          <w:b/>
        </w:rPr>
        <w:t>(二)</w:t>
      </w:r>
      <w:r w:rsidR="00B93937" w:rsidRPr="00664EAD">
        <w:rPr>
          <w:rFonts w:hAnsi="標楷體" w:hint="eastAsia"/>
          <w:b/>
        </w:rPr>
        <w:t>轉投資</w:t>
      </w:r>
      <w:r w:rsidRPr="00664EAD">
        <w:rPr>
          <w:rFonts w:hAnsi="標楷體" w:hint="eastAsia"/>
          <w:b/>
        </w:rPr>
        <w:t>財金公司利益</w:t>
      </w:r>
      <w:r w:rsidR="0048494A">
        <w:rPr>
          <w:rFonts w:hAnsi="標楷體" w:hint="eastAsia"/>
          <w:b/>
        </w:rPr>
        <w:t>之</w:t>
      </w:r>
      <w:r w:rsidRPr="00664EAD">
        <w:rPr>
          <w:rFonts w:hAnsi="標楷體" w:hint="eastAsia"/>
          <w:b/>
        </w:rPr>
        <w:t>預算</w:t>
      </w:r>
      <w:r w:rsidR="00B93937" w:rsidRPr="00664EAD">
        <w:rPr>
          <w:rFonts w:hAnsi="標楷體" w:hint="eastAsia"/>
          <w:b/>
        </w:rPr>
        <w:t>低估數</w:t>
      </w:r>
      <w:r w:rsidR="003C28D6" w:rsidRPr="00664EAD">
        <w:rPr>
          <w:rFonts w:hAnsi="標楷體" w:hint="eastAsia"/>
          <w:b/>
        </w:rPr>
        <w:t>早於疫情前即</w:t>
      </w:r>
      <w:r w:rsidR="001901F1" w:rsidRPr="00664EAD">
        <w:rPr>
          <w:rFonts w:hAnsi="標楷體" w:hint="eastAsia"/>
          <w:b/>
        </w:rPr>
        <w:t>逾2億元</w:t>
      </w:r>
      <w:r w:rsidRPr="00664EAD">
        <w:rPr>
          <w:rFonts w:hAnsi="標楷體" w:hint="eastAsia"/>
          <w:b/>
        </w:rPr>
        <w:t>，</w:t>
      </w:r>
      <w:r w:rsidR="00B93937" w:rsidRPr="00664EAD">
        <w:rPr>
          <w:rFonts w:hAnsi="標楷體" w:hint="eastAsia"/>
          <w:b/>
        </w:rPr>
        <w:t>復衡酌</w:t>
      </w:r>
      <w:r w:rsidR="001901F1" w:rsidRPr="00664EAD">
        <w:rPr>
          <w:rFonts w:hAnsi="標楷體" w:hint="eastAsia"/>
          <w:b/>
        </w:rPr>
        <w:t>收入具數位化成長動能</w:t>
      </w:r>
      <w:r w:rsidR="003C28D6" w:rsidRPr="00664EAD">
        <w:rPr>
          <w:rFonts w:hAnsi="標楷體" w:hint="eastAsia"/>
          <w:b/>
        </w:rPr>
        <w:t>，</w:t>
      </w:r>
      <w:r w:rsidR="00BA555A">
        <w:rPr>
          <w:rFonts w:hAnsi="標楷體" w:hint="eastAsia"/>
          <w:b/>
        </w:rPr>
        <w:t>爰預算估列</w:t>
      </w:r>
      <w:r w:rsidR="003C28D6" w:rsidRPr="00664EAD">
        <w:rPr>
          <w:rFonts w:hAnsi="標楷體" w:hint="eastAsia"/>
          <w:b/>
        </w:rPr>
        <w:t>容有改進空間</w:t>
      </w:r>
    </w:p>
    <w:p w:rsidR="00B718F6" w:rsidRPr="00664EAD" w:rsidRDefault="00E752B8" w:rsidP="00B718F6">
      <w:pPr>
        <w:adjustRightInd w:val="0"/>
        <w:ind w:leftChars="300" w:left="850" w:firstLine="566"/>
      </w:pPr>
      <w:r w:rsidRPr="00664EAD">
        <w:rPr>
          <w:rFonts w:hint="eastAsia"/>
        </w:rPr>
        <w:t>央行112年度認列</w:t>
      </w:r>
      <w:r w:rsidR="00093921">
        <w:rPr>
          <w:rFonts w:hint="eastAsia"/>
        </w:rPr>
        <w:t>轉投資</w:t>
      </w:r>
      <w:r w:rsidRPr="00664EAD">
        <w:rPr>
          <w:rFonts w:hint="eastAsia"/>
        </w:rPr>
        <w:t>財金公司</w:t>
      </w:r>
      <w:r w:rsidR="00093921">
        <w:rPr>
          <w:rFonts w:hint="eastAsia"/>
        </w:rPr>
        <w:t>利益，</w:t>
      </w:r>
      <w:r w:rsidR="001901F1" w:rsidRPr="00664EAD">
        <w:rPr>
          <w:rFonts w:hint="eastAsia"/>
        </w:rPr>
        <w:t>因決算日與董事會決議日之財務報表時間性差異，</w:t>
      </w:r>
      <w:r w:rsidR="002F7FD5">
        <w:rPr>
          <w:rFonts w:hint="eastAsia"/>
        </w:rPr>
        <w:t>循例</w:t>
      </w:r>
      <w:r w:rsidR="001901F1" w:rsidRPr="00664EAD">
        <w:rPr>
          <w:rFonts w:hint="eastAsia"/>
        </w:rPr>
        <w:t>經審計部修正增列</w:t>
      </w:r>
      <w:r w:rsidR="001901F1" w:rsidRPr="00664EAD">
        <w:t>1,348</w:t>
      </w:r>
      <w:r w:rsidR="001901F1" w:rsidRPr="00664EAD">
        <w:rPr>
          <w:rFonts w:hint="eastAsia"/>
        </w:rPr>
        <w:t>萬元，調增後</w:t>
      </w:r>
      <w:r w:rsidRPr="00664EAD">
        <w:rPr>
          <w:rFonts w:hint="eastAsia"/>
        </w:rPr>
        <w:t>利益較預算數增加</w:t>
      </w:r>
      <w:r w:rsidRPr="00664EAD">
        <w:t>2</w:t>
      </w:r>
      <w:r w:rsidRPr="00664EAD">
        <w:rPr>
          <w:rFonts w:hint="eastAsia"/>
        </w:rPr>
        <w:t>億</w:t>
      </w:r>
      <w:r w:rsidRPr="00664EAD">
        <w:t>7,119</w:t>
      </w:r>
      <w:r w:rsidRPr="00664EAD">
        <w:rPr>
          <w:rFonts w:hint="eastAsia"/>
        </w:rPr>
        <w:t>萬</w:t>
      </w:r>
      <w:r w:rsidRPr="00664EAD">
        <w:t>1</w:t>
      </w:r>
      <w:r w:rsidRPr="00664EAD">
        <w:rPr>
          <w:rFonts w:hint="eastAsia"/>
        </w:rPr>
        <w:t>千元(</w:t>
      </w:r>
      <w:r w:rsidRPr="00664EAD">
        <w:t>35.54%</w:t>
      </w:r>
      <w:r w:rsidRPr="00664EAD">
        <w:rPr>
          <w:rFonts w:hint="eastAsia"/>
        </w:rPr>
        <w:t>)，進一步審視</w:t>
      </w:r>
      <w:r w:rsidR="00B278D4" w:rsidRPr="00664EAD">
        <w:rPr>
          <w:rFonts w:hint="eastAsia"/>
        </w:rPr>
        <w:t>近年度預算</w:t>
      </w:r>
      <w:r w:rsidR="00B93937" w:rsidRPr="00664EAD">
        <w:rPr>
          <w:rFonts w:hint="eastAsia"/>
        </w:rPr>
        <w:t>達成</w:t>
      </w:r>
      <w:r w:rsidR="00B718F6" w:rsidRPr="00664EAD">
        <w:rPr>
          <w:rFonts w:hint="eastAsia"/>
        </w:rPr>
        <w:t>情形，108至112年度間各年度</w:t>
      </w:r>
      <w:r w:rsidR="00B93937" w:rsidRPr="00664EAD">
        <w:rPr>
          <w:rFonts w:hint="eastAsia"/>
        </w:rPr>
        <w:t>低估數</w:t>
      </w:r>
      <w:r w:rsidR="00B718F6" w:rsidRPr="00664EAD">
        <w:rPr>
          <w:rFonts w:hint="eastAsia"/>
        </w:rPr>
        <w:t>近2至3億元，比率逾3成，110年度更逾5成</w:t>
      </w:r>
      <w:r w:rsidR="00B278D4" w:rsidRPr="00664EAD">
        <w:rPr>
          <w:rFonts w:hint="eastAsia"/>
        </w:rPr>
        <w:t>(詳表1)</w:t>
      </w:r>
      <w:r w:rsidR="00393E6A" w:rsidRPr="00664EAD">
        <w:rPr>
          <w:rFonts w:hint="eastAsia"/>
        </w:rPr>
        <w:t>；</w:t>
      </w:r>
      <w:r w:rsidR="00B718F6" w:rsidRPr="00664EAD">
        <w:rPr>
          <w:rFonts w:hint="eastAsia"/>
        </w:rPr>
        <w:t>據該行說明原因略以，近年度因新冠肺炎疫情及俄烏戰爭，受限於國內外人員移動限制及機器設備或服務無法如期到位等不可抗力因素，相關業務推展或建設支出等被迫延遲，無法如期執行，降低費用達成率，且疫情催化無接觸金融服務需求，促使網路及行動金融交易成長，爰收入略優於預算所致。惟央行轉投資利益</w:t>
      </w:r>
      <w:r w:rsidR="00093921">
        <w:rPr>
          <w:rFonts w:hint="eastAsia"/>
        </w:rPr>
        <w:t>之</w:t>
      </w:r>
      <w:r w:rsidR="00B718F6" w:rsidRPr="00664EAD">
        <w:rPr>
          <w:rFonts w:hint="eastAsia"/>
        </w:rPr>
        <w:t>預</w:t>
      </w:r>
      <w:r w:rsidR="00093921">
        <w:rPr>
          <w:rFonts w:hint="eastAsia"/>
        </w:rPr>
        <w:t>、</w:t>
      </w:r>
      <w:r w:rsidR="00B718F6" w:rsidRPr="00664EAD">
        <w:rPr>
          <w:rFonts w:hint="eastAsia"/>
        </w:rPr>
        <w:t>決算差異早於疫情前(</w:t>
      </w:r>
      <w:r w:rsidR="00B718F6" w:rsidRPr="00664EAD">
        <w:t>108</w:t>
      </w:r>
      <w:r w:rsidR="00B718F6" w:rsidRPr="00664EAD">
        <w:rPr>
          <w:rFonts w:hint="eastAsia"/>
        </w:rPr>
        <w:t>年度)即逾2億元(</w:t>
      </w:r>
      <w:r w:rsidR="002B4A45">
        <w:rPr>
          <w:rFonts w:hint="eastAsia"/>
        </w:rPr>
        <w:t>差幅</w:t>
      </w:r>
      <w:r w:rsidR="00B718F6" w:rsidRPr="00664EAD">
        <w:t>40.07%</w:t>
      </w:r>
      <w:r w:rsidR="00B718F6" w:rsidRPr="00664EAD">
        <w:rPr>
          <w:rFonts w:hint="eastAsia"/>
        </w:rPr>
        <w:t>)，況財金公司業務涵括多項金流服務</w:t>
      </w:r>
      <w:r w:rsidR="00B718F6" w:rsidRPr="00664EAD">
        <w:rPr>
          <w:vertAlign w:val="superscript"/>
        </w:rPr>
        <w:footnoteReference w:id="1"/>
      </w:r>
      <w:r w:rsidR="00B718F6" w:rsidRPr="00664EAD">
        <w:rPr>
          <w:rFonts w:hint="eastAsia"/>
        </w:rPr>
        <w:t>，疫情加速服務數位化，數位金融程度加深，業務成長可期，尚非全數無法預</w:t>
      </w:r>
      <w:r w:rsidR="003C28D6" w:rsidRPr="00664EAD">
        <w:rPr>
          <w:rFonts w:hint="eastAsia"/>
        </w:rPr>
        <w:t>期</w:t>
      </w:r>
      <w:r w:rsidR="00B718F6" w:rsidRPr="00664EAD">
        <w:rPr>
          <w:rFonts w:hint="eastAsia"/>
        </w:rPr>
        <w:t>，</w:t>
      </w:r>
      <w:r w:rsidR="00093921">
        <w:rPr>
          <w:rFonts w:hint="eastAsia"/>
        </w:rPr>
        <w:t>爰相關預算估列</w:t>
      </w:r>
      <w:r w:rsidR="00B718F6" w:rsidRPr="00664EAD">
        <w:rPr>
          <w:rFonts w:hint="eastAsia"/>
        </w:rPr>
        <w:t>容</w:t>
      </w:r>
      <w:r w:rsidR="003C28D6" w:rsidRPr="00664EAD">
        <w:rPr>
          <w:rFonts w:hint="eastAsia"/>
        </w:rPr>
        <w:t>有改進空間</w:t>
      </w:r>
      <w:r w:rsidR="00B718F6" w:rsidRPr="00664EAD">
        <w:rPr>
          <w:rFonts w:hint="eastAsia"/>
        </w:rPr>
        <w:t>。</w:t>
      </w:r>
    </w:p>
    <w:p w:rsidR="00B718F6" w:rsidRPr="00664EAD" w:rsidRDefault="00B718F6" w:rsidP="00B718F6">
      <w:pPr>
        <w:ind w:leftChars="1" w:left="630" w:hangingChars="221" w:hanging="627"/>
        <w:rPr>
          <w:b/>
        </w:rPr>
      </w:pPr>
      <w:r w:rsidRPr="00664EAD">
        <w:rPr>
          <w:rFonts w:hint="eastAsia"/>
          <w:b/>
          <w:lang w:eastAsia="zh-HK"/>
        </w:rPr>
        <w:t>表</w:t>
      </w:r>
      <w:r w:rsidRPr="00664EAD">
        <w:rPr>
          <w:rFonts w:hint="eastAsia"/>
          <w:b/>
        </w:rPr>
        <w:t>1 央行近</w:t>
      </w:r>
      <w:r w:rsidR="005B3243" w:rsidRPr="00664EAD">
        <w:rPr>
          <w:b/>
        </w:rPr>
        <w:t>5</w:t>
      </w:r>
      <w:r w:rsidRPr="00664EAD">
        <w:rPr>
          <w:rFonts w:hint="eastAsia"/>
          <w:b/>
        </w:rPr>
        <w:t>年度轉投資財金公司利益</w:t>
      </w:r>
      <w:r w:rsidR="00093921">
        <w:rPr>
          <w:rFonts w:hint="eastAsia"/>
          <w:b/>
        </w:rPr>
        <w:t>之</w:t>
      </w:r>
      <w:r w:rsidRPr="00664EAD">
        <w:rPr>
          <w:rFonts w:hint="eastAsia"/>
          <w:b/>
        </w:rPr>
        <w:t>預算</w:t>
      </w:r>
      <w:r w:rsidR="00B93937" w:rsidRPr="00664EAD">
        <w:rPr>
          <w:rFonts w:hint="eastAsia"/>
          <w:b/>
        </w:rPr>
        <w:t>達成</w:t>
      </w:r>
      <w:r w:rsidRPr="00664EAD">
        <w:rPr>
          <w:rFonts w:hint="eastAsia"/>
          <w:b/>
        </w:rPr>
        <w:t>情形表</w:t>
      </w:r>
    </w:p>
    <w:p w:rsidR="00B718F6" w:rsidRPr="00664EAD" w:rsidRDefault="00B718F6" w:rsidP="00B718F6">
      <w:pPr>
        <w:spacing w:line="280" w:lineRule="exact"/>
        <w:ind w:leftChars="0" w:left="0" w:firstLineChars="0" w:firstLine="0"/>
        <w:jc w:val="right"/>
        <w:rPr>
          <w:sz w:val="24"/>
        </w:rPr>
      </w:pPr>
      <w:r w:rsidRPr="00664EAD">
        <w:rPr>
          <w:rFonts w:hint="eastAsia"/>
          <w:b/>
          <w:sz w:val="24"/>
        </w:rPr>
        <w:t xml:space="preserve">     </w:t>
      </w:r>
      <w:r w:rsidRPr="00664EAD">
        <w:rPr>
          <w:rFonts w:hint="eastAsia"/>
          <w:sz w:val="24"/>
        </w:rPr>
        <w:t>單位：新臺幣千元；%</w:t>
      </w:r>
    </w:p>
    <w:tbl>
      <w:tblPr>
        <w:tblW w:w="8538"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18"/>
        <w:gridCol w:w="1190"/>
        <w:gridCol w:w="1332"/>
        <w:gridCol w:w="1333"/>
        <w:gridCol w:w="1332"/>
        <w:gridCol w:w="1333"/>
      </w:tblGrid>
      <w:tr w:rsidR="004E23E6" w:rsidRPr="00664EAD" w:rsidTr="001A0DAA">
        <w:trPr>
          <w:trHeight w:val="20"/>
          <w:tblHeader/>
        </w:trPr>
        <w:tc>
          <w:tcPr>
            <w:tcW w:w="2018" w:type="dxa"/>
            <w:shd w:val="clear" w:color="auto" w:fill="auto"/>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年度</w:t>
            </w:r>
          </w:p>
        </w:tc>
        <w:tc>
          <w:tcPr>
            <w:tcW w:w="1190" w:type="dxa"/>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108</w:t>
            </w:r>
          </w:p>
        </w:tc>
        <w:tc>
          <w:tcPr>
            <w:tcW w:w="1332" w:type="dxa"/>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109</w:t>
            </w:r>
          </w:p>
        </w:tc>
        <w:tc>
          <w:tcPr>
            <w:tcW w:w="1333" w:type="dxa"/>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110</w:t>
            </w:r>
          </w:p>
        </w:tc>
        <w:tc>
          <w:tcPr>
            <w:tcW w:w="1332" w:type="dxa"/>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111</w:t>
            </w:r>
          </w:p>
        </w:tc>
        <w:tc>
          <w:tcPr>
            <w:tcW w:w="1333" w:type="dxa"/>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112</w:t>
            </w:r>
          </w:p>
        </w:tc>
      </w:tr>
      <w:tr w:rsidR="004E23E6" w:rsidRPr="00664EAD" w:rsidTr="001A0DAA">
        <w:trPr>
          <w:trHeight w:val="20"/>
        </w:trPr>
        <w:tc>
          <w:tcPr>
            <w:tcW w:w="2018" w:type="dxa"/>
            <w:shd w:val="clear" w:color="auto" w:fill="auto"/>
            <w:vAlign w:val="center"/>
          </w:tcPr>
          <w:p w:rsidR="00486E66" w:rsidRPr="00664EAD" w:rsidRDefault="00486E66" w:rsidP="00B718F6">
            <w:pPr>
              <w:spacing w:line="280" w:lineRule="exact"/>
              <w:ind w:leftChars="0" w:left="0" w:firstLineChars="0" w:firstLine="0"/>
              <w:jc w:val="left"/>
              <w:rPr>
                <w:sz w:val="22"/>
                <w:szCs w:val="22"/>
              </w:rPr>
            </w:pPr>
            <w:r w:rsidRPr="00664EAD">
              <w:rPr>
                <w:sz w:val="22"/>
                <w:szCs w:val="22"/>
              </w:rPr>
              <w:t>預算</w:t>
            </w:r>
            <w:r w:rsidRPr="00664EAD">
              <w:rPr>
                <w:rFonts w:hint="eastAsia"/>
                <w:sz w:val="22"/>
                <w:szCs w:val="22"/>
              </w:rPr>
              <w:t>數(</w:t>
            </w:r>
            <w:r w:rsidRPr="00664EAD">
              <w:rPr>
                <w:sz w:val="22"/>
                <w:szCs w:val="22"/>
              </w:rPr>
              <w:t>A</w:t>
            </w:r>
            <w:r w:rsidRPr="00664EAD">
              <w:rPr>
                <w:rFonts w:hint="eastAsia"/>
                <w:sz w:val="22"/>
                <w:szCs w:val="22"/>
              </w:rPr>
              <w:t>)</w:t>
            </w:r>
          </w:p>
        </w:tc>
        <w:tc>
          <w:tcPr>
            <w:tcW w:w="1190"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580,318</w:t>
            </w:r>
          </w:p>
        </w:tc>
        <w:tc>
          <w:tcPr>
            <w:tcW w:w="1332"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634,858</w:t>
            </w:r>
          </w:p>
        </w:tc>
        <w:tc>
          <w:tcPr>
            <w:tcW w:w="1333"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567,601</w:t>
            </w:r>
          </w:p>
        </w:tc>
        <w:tc>
          <w:tcPr>
            <w:tcW w:w="1332"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690,399</w:t>
            </w:r>
          </w:p>
        </w:tc>
        <w:tc>
          <w:tcPr>
            <w:tcW w:w="1333"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763,047</w:t>
            </w:r>
          </w:p>
        </w:tc>
      </w:tr>
      <w:tr w:rsidR="004E23E6" w:rsidRPr="00664EAD" w:rsidTr="001A0DAA">
        <w:trPr>
          <w:trHeight w:val="20"/>
        </w:trPr>
        <w:tc>
          <w:tcPr>
            <w:tcW w:w="2018" w:type="dxa"/>
            <w:shd w:val="clear" w:color="auto" w:fill="auto"/>
            <w:vAlign w:val="center"/>
          </w:tcPr>
          <w:p w:rsidR="00486E66" w:rsidRPr="00664EAD" w:rsidRDefault="00486E66" w:rsidP="00B718F6">
            <w:pPr>
              <w:spacing w:line="280" w:lineRule="exact"/>
              <w:ind w:leftChars="0" w:left="0" w:firstLineChars="0" w:firstLine="0"/>
              <w:jc w:val="left"/>
              <w:rPr>
                <w:sz w:val="22"/>
                <w:szCs w:val="22"/>
              </w:rPr>
            </w:pPr>
            <w:r w:rsidRPr="00664EAD">
              <w:rPr>
                <w:sz w:val="22"/>
                <w:szCs w:val="22"/>
              </w:rPr>
              <w:t>決算</w:t>
            </w:r>
            <w:r w:rsidRPr="00664EAD">
              <w:rPr>
                <w:rFonts w:hint="eastAsia"/>
                <w:sz w:val="22"/>
                <w:szCs w:val="22"/>
              </w:rPr>
              <w:t>數(</w:t>
            </w:r>
            <w:r w:rsidRPr="00664EAD">
              <w:rPr>
                <w:sz w:val="22"/>
                <w:szCs w:val="22"/>
              </w:rPr>
              <w:t>B)</w:t>
            </w:r>
          </w:p>
        </w:tc>
        <w:tc>
          <w:tcPr>
            <w:tcW w:w="1190"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812,875</w:t>
            </w:r>
          </w:p>
        </w:tc>
        <w:tc>
          <w:tcPr>
            <w:tcW w:w="1332"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834,343</w:t>
            </w:r>
          </w:p>
        </w:tc>
        <w:tc>
          <w:tcPr>
            <w:tcW w:w="1333"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853,519</w:t>
            </w:r>
          </w:p>
        </w:tc>
        <w:tc>
          <w:tcPr>
            <w:tcW w:w="1332"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985,945</w:t>
            </w:r>
          </w:p>
        </w:tc>
        <w:tc>
          <w:tcPr>
            <w:tcW w:w="1333"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1,034,238</w:t>
            </w:r>
          </w:p>
        </w:tc>
      </w:tr>
      <w:tr w:rsidR="004E23E6" w:rsidRPr="00664EAD" w:rsidTr="001A0DAA">
        <w:trPr>
          <w:trHeight w:val="20"/>
        </w:trPr>
        <w:tc>
          <w:tcPr>
            <w:tcW w:w="2018" w:type="dxa"/>
            <w:shd w:val="clear" w:color="auto" w:fill="auto"/>
            <w:vAlign w:val="center"/>
          </w:tcPr>
          <w:p w:rsidR="00486E66" w:rsidRPr="00664EAD" w:rsidRDefault="00B93937" w:rsidP="00B718F6">
            <w:pPr>
              <w:spacing w:line="280" w:lineRule="exact"/>
              <w:ind w:leftChars="0" w:left="0" w:firstLineChars="0" w:firstLine="0"/>
              <w:jc w:val="left"/>
              <w:rPr>
                <w:sz w:val="22"/>
                <w:szCs w:val="22"/>
              </w:rPr>
            </w:pPr>
            <w:r w:rsidRPr="00664EAD">
              <w:rPr>
                <w:rFonts w:hint="eastAsia"/>
                <w:sz w:val="22"/>
                <w:szCs w:val="22"/>
              </w:rPr>
              <w:t>低估</w:t>
            </w:r>
            <w:r w:rsidR="00486E66" w:rsidRPr="00664EAD">
              <w:rPr>
                <w:sz w:val="22"/>
                <w:szCs w:val="22"/>
              </w:rPr>
              <w:t>金額</w:t>
            </w:r>
            <w:r w:rsidR="00486E66" w:rsidRPr="00664EAD">
              <w:rPr>
                <w:rFonts w:hint="eastAsia"/>
                <w:sz w:val="22"/>
                <w:szCs w:val="22"/>
              </w:rPr>
              <w:t>(C</w:t>
            </w:r>
            <w:r w:rsidR="00486E66" w:rsidRPr="00664EAD">
              <w:rPr>
                <w:sz w:val="22"/>
                <w:szCs w:val="22"/>
              </w:rPr>
              <w:t>=B-A)</w:t>
            </w:r>
          </w:p>
        </w:tc>
        <w:tc>
          <w:tcPr>
            <w:tcW w:w="1190"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232,557</w:t>
            </w:r>
          </w:p>
        </w:tc>
        <w:tc>
          <w:tcPr>
            <w:tcW w:w="1332"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199,485</w:t>
            </w:r>
          </w:p>
        </w:tc>
        <w:tc>
          <w:tcPr>
            <w:tcW w:w="1333"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285,918</w:t>
            </w:r>
          </w:p>
        </w:tc>
        <w:tc>
          <w:tcPr>
            <w:tcW w:w="1332"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295,546</w:t>
            </w:r>
          </w:p>
        </w:tc>
        <w:tc>
          <w:tcPr>
            <w:tcW w:w="1333"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271,191</w:t>
            </w:r>
          </w:p>
        </w:tc>
      </w:tr>
      <w:tr w:rsidR="004E23E6" w:rsidRPr="00664EAD" w:rsidTr="001A0DAA">
        <w:trPr>
          <w:trHeight w:val="20"/>
        </w:trPr>
        <w:tc>
          <w:tcPr>
            <w:tcW w:w="2018" w:type="dxa"/>
            <w:shd w:val="clear" w:color="auto" w:fill="auto"/>
            <w:vAlign w:val="center"/>
          </w:tcPr>
          <w:p w:rsidR="00486E66" w:rsidRPr="00664EAD" w:rsidRDefault="00B93937" w:rsidP="00B718F6">
            <w:pPr>
              <w:spacing w:line="280" w:lineRule="exact"/>
              <w:ind w:leftChars="0" w:left="0" w:firstLineChars="0" w:firstLine="0"/>
              <w:jc w:val="left"/>
              <w:rPr>
                <w:sz w:val="22"/>
                <w:szCs w:val="22"/>
              </w:rPr>
            </w:pPr>
            <w:r w:rsidRPr="00664EAD">
              <w:rPr>
                <w:rFonts w:hint="eastAsia"/>
                <w:sz w:val="22"/>
                <w:szCs w:val="22"/>
              </w:rPr>
              <w:t>低估</w:t>
            </w:r>
            <w:r w:rsidR="00486E66" w:rsidRPr="00664EAD">
              <w:rPr>
                <w:sz w:val="22"/>
                <w:szCs w:val="22"/>
              </w:rPr>
              <w:t>比率</w:t>
            </w:r>
            <w:r w:rsidR="00486E66" w:rsidRPr="00664EAD">
              <w:rPr>
                <w:rFonts w:hint="eastAsia"/>
                <w:sz w:val="22"/>
                <w:szCs w:val="22"/>
              </w:rPr>
              <w:t>(</w:t>
            </w:r>
            <w:r w:rsidR="00486E66" w:rsidRPr="00664EAD">
              <w:rPr>
                <w:sz w:val="22"/>
                <w:szCs w:val="22"/>
              </w:rPr>
              <w:t>C/A)</w:t>
            </w:r>
          </w:p>
        </w:tc>
        <w:tc>
          <w:tcPr>
            <w:tcW w:w="1190"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40.07</w:t>
            </w:r>
          </w:p>
        </w:tc>
        <w:tc>
          <w:tcPr>
            <w:tcW w:w="1332"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31.42</w:t>
            </w:r>
          </w:p>
        </w:tc>
        <w:tc>
          <w:tcPr>
            <w:tcW w:w="1333" w:type="dxa"/>
            <w:shd w:val="clear" w:color="auto" w:fill="F2F2F2"/>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50.37</w:t>
            </w:r>
          </w:p>
        </w:tc>
        <w:tc>
          <w:tcPr>
            <w:tcW w:w="1332"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42.</w:t>
            </w:r>
            <w:r w:rsidRPr="00664EAD">
              <w:rPr>
                <w:rFonts w:hint="eastAsia"/>
                <w:b/>
                <w:sz w:val="22"/>
                <w:szCs w:val="22"/>
              </w:rPr>
              <w:t>8</w:t>
            </w:r>
            <w:r w:rsidRPr="00664EAD">
              <w:rPr>
                <w:b/>
                <w:sz w:val="22"/>
                <w:szCs w:val="22"/>
              </w:rPr>
              <w:t>1</w:t>
            </w:r>
          </w:p>
        </w:tc>
        <w:tc>
          <w:tcPr>
            <w:tcW w:w="1333"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35.54</w:t>
            </w:r>
          </w:p>
        </w:tc>
      </w:tr>
    </w:tbl>
    <w:p w:rsidR="00B718F6" w:rsidRPr="00664EAD" w:rsidRDefault="00B718F6" w:rsidP="00B718F6">
      <w:pPr>
        <w:spacing w:line="280" w:lineRule="exact"/>
        <w:ind w:leftChars="0" w:left="0" w:firstLineChars="0" w:firstLine="0"/>
        <w:jc w:val="left"/>
        <w:rPr>
          <w:sz w:val="24"/>
          <w:szCs w:val="24"/>
        </w:rPr>
      </w:pPr>
      <w:r w:rsidRPr="00664EAD">
        <w:rPr>
          <w:rFonts w:hint="eastAsia"/>
          <w:sz w:val="24"/>
          <w:szCs w:val="24"/>
        </w:rPr>
        <w:t>資料來源：央行。</w:t>
      </w:r>
    </w:p>
    <w:p w:rsidR="00B718F6" w:rsidRPr="00664EAD" w:rsidRDefault="00B718F6" w:rsidP="00B718F6">
      <w:pPr>
        <w:ind w:left="566" w:firstLine="566"/>
        <w:rPr>
          <w:rFonts w:hAnsi="標楷體" w:hint="eastAsia"/>
        </w:rPr>
      </w:pPr>
      <w:r w:rsidRPr="00664EAD">
        <w:rPr>
          <w:rFonts w:hint="eastAsia"/>
        </w:rPr>
        <w:t>綜上，央行</w:t>
      </w:r>
      <w:r w:rsidR="001901F1" w:rsidRPr="00664EAD">
        <w:rPr>
          <w:rFonts w:hint="eastAsia"/>
        </w:rPr>
        <w:t>參據財金公司收支估算採權益法編列</w:t>
      </w:r>
      <w:r w:rsidRPr="00664EAD">
        <w:rPr>
          <w:rFonts w:hint="eastAsia"/>
        </w:rPr>
        <w:t>轉投資</w:t>
      </w:r>
      <w:r w:rsidR="001901F1" w:rsidRPr="00664EAD">
        <w:rPr>
          <w:rFonts w:hint="eastAsia"/>
        </w:rPr>
        <w:t>利益</w:t>
      </w:r>
      <w:r w:rsidRPr="00664EAD">
        <w:rPr>
          <w:rFonts w:hint="eastAsia"/>
        </w:rPr>
        <w:t>，</w:t>
      </w:r>
      <w:r w:rsidR="00093921">
        <w:rPr>
          <w:rFonts w:hint="eastAsia"/>
        </w:rPr>
        <w:t>由於</w:t>
      </w:r>
      <w:r w:rsidRPr="00664EAD">
        <w:rPr>
          <w:rFonts w:hint="eastAsia"/>
        </w:rPr>
        <w:t>受新冠肺炎疫情及俄烏戰爭影響，催化無接觸金融服務需求，</w:t>
      </w:r>
      <w:r w:rsidR="002B4A45">
        <w:rPr>
          <w:rFonts w:hint="eastAsia"/>
        </w:rPr>
        <w:t>另</w:t>
      </w:r>
      <w:r w:rsidRPr="00664EAD">
        <w:rPr>
          <w:rFonts w:hint="eastAsia"/>
        </w:rPr>
        <w:t>業務推展或建設支出</w:t>
      </w:r>
      <w:r w:rsidR="00093921">
        <w:rPr>
          <w:rFonts w:hint="eastAsia"/>
        </w:rPr>
        <w:t>亦</w:t>
      </w:r>
      <w:r w:rsidRPr="00664EAD">
        <w:rPr>
          <w:rFonts w:hint="eastAsia"/>
        </w:rPr>
        <w:t>被迫延遲</w:t>
      </w:r>
      <w:r w:rsidR="001901F1" w:rsidRPr="00664EAD">
        <w:rPr>
          <w:rFonts w:hint="eastAsia"/>
        </w:rPr>
        <w:t>等因素影響</w:t>
      </w:r>
      <w:r w:rsidRPr="00664EAD">
        <w:rPr>
          <w:rFonts w:hint="eastAsia"/>
        </w:rPr>
        <w:t>，致108至112年度間</w:t>
      </w:r>
      <w:r w:rsidR="001901F1" w:rsidRPr="00664EAD">
        <w:rPr>
          <w:rFonts w:hint="eastAsia"/>
        </w:rPr>
        <w:t>預算數低於決算</w:t>
      </w:r>
      <w:r w:rsidR="00B93937" w:rsidRPr="00664EAD">
        <w:rPr>
          <w:rFonts w:hint="eastAsia"/>
        </w:rPr>
        <w:t>數</w:t>
      </w:r>
      <w:r w:rsidRPr="00664EAD">
        <w:rPr>
          <w:rFonts w:hint="eastAsia"/>
        </w:rPr>
        <w:t>近2至3億元，比率逾3成，110年度更逾5成</w:t>
      </w:r>
      <w:r w:rsidR="00DA514A">
        <w:rPr>
          <w:rFonts w:hint="eastAsia"/>
        </w:rPr>
        <w:t>；惟</w:t>
      </w:r>
      <w:r w:rsidRPr="00664EAD">
        <w:rPr>
          <w:rFonts w:hint="eastAsia"/>
        </w:rPr>
        <w:t>疫情前</w:t>
      </w:r>
      <w:r w:rsidR="00B93937" w:rsidRPr="00664EAD">
        <w:rPr>
          <w:rFonts w:hint="eastAsia"/>
        </w:rPr>
        <w:t>低估</w:t>
      </w:r>
      <w:r w:rsidRPr="00664EAD">
        <w:rPr>
          <w:rFonts w:hint="eastAsia"/>
        </w:rPr>
        <w:t>數即逾2億元(</w:t>
      </w:r>
      <w:r w:rsidR="00093921">
        <w:rPr>
          <w:rFonts w:hint="eastAsia"/>
        </w:rPr>
        <w:t>差幅</w:t>
      </w:r>
      <w:r w:rsidRPr="00664EAD">
        <w:rPr>
          <w:rFonts w:hint="eastAsia"/>
        </w:rPr>
        <w:t>40.07%)</w:t>
      </w:r>
      <w:r w:rsidR="001901F1" w:rsidRPr="00664EAD">
        <w:rPr>
          <w:rFonts w:hint="eastAsia"/>
        </w:rPr>
        <w:t>，</w:t>
      </w:r>
      <w:r w:rsidR="00A53051">
        <w:rPr>
          <w:rFonts w:hint="eastAsia"/>
        </w:rPr>
        <w:t>加以財金</w:t>
      </w:r>
      <w:r w:rsidR="001901F1" w:rsidRPr="00664EAD">
        <w:rPr>
          <w:rFonts w:hint="eastAsia"/>
        </w:rPr>
        <w:t>公司受惠於數位化趨勢具業務成長動能，收入可期</w:t>
      </w:r>
      <w:r w:rsidRPr="00664EAD">
        <w:rPr>
          <w:rFonts w:hint="eastAsia"/>
        </w:rPr>
        <w:t>，</w:t>
      </w:r>
      <w:r w:rsidR="001901F1" w:rsidRPr="00664EAD">
        <w:rPr>
          <w:rFonts w:hint="eastAsia"/>
        </w:rPr>
        <w:t>允宜責成精進估算作業，俾提高預算管控功能</w:t>
      </w:r>
      <w:r w:rsidRPr="00664EAD">
        <w:rPr>
          <w:rFonts w:hint="eastAsia"/>
        </w:rPr>
        <w:t>。</w:t>
      </w:r>
    </w:p>
    <w:p w:rsidR="00AD3571" w:rsidRPr="00664EAD" w:rsidRDefault="00AD3571" w:rsidP="00AD3571">
      <w:pPr>
        <w:ind w:left="566" w:firstLine="566"/>
        <w:rPr>
          <w:rFonts w:hint="eastAsia"/>
        </w:rPr>
      </w:pPr>
    </w:p>
    <w:p w:rsidR="003D2F59" w:rsidRPr="00664EAD" w:rsidRDefault="007D597A" w:rsidP="003D2F59">
      <w:pPr>
        <w:pStyle w:val="144"/>
        <w:ind w:left="567" w:hanging="567"/>
        <w:rPr>
          <w:rFonts w:hint="eastAsia"/>
        </w:rPr>
      </w:pPr>
      <w:bookmarkStart w:id="14" w:name="_Toc193357484"/>
      <w:r w:rsidRPr="00664EAD">
        <w:rPr>
          <w:rFonts w:hint="eastAsia"/>
        </w:rPr>
        <w:t>三</w:t>
      </w:r>
      <w:r w:rsidR="00332953" w:rsidRPr="00664EAD">
        <w:rPr>
          <w:rFonts w:hint="eastAsia"/>
        </w:rPr>
        <w:t>、</w:t>
      </w:r>
      <w:r w:rsidR="003D2F59" w:rsidRPr="00664EAD">
        <w:rPr>
          <w:rFonts w:hAnsi="標楷體" w:hint="eastAsia"/>
        </w:rPr>
        <w:t>歷年決算盈餘超出預算甚多，所訂目標似嫌保守，</w:t>
      </w:r>
      <w:r w:rsidR="00D855A5" w:rsidRPr="00664EAD">
        <w:rPr>
          <w:rFonts w:hAnsi="標楷體" w:hint="eastAsia"/>
        </w:rPr>
        <w:t>允宜</w:t>
      </w:r>
      <w:r w:rsidR="000C2984" w:rsidRPr="00664EAD">
        <w:rPr>
          <w:rFonts w:hAnsi="標楷體" w:hint="eastAsia"/>
        </w:rPr>
        <w:t>覈實設定合理預算盈餘目標</w:t>
      </w:r>
      <w:r w:rsidR="00D855A5" w:rsidRPr="00664EAD">
        <w:rPr>
          <w:rFonts w:hAnsi="標楷體" w:hint="eastAsia"/>
        </w:rPr>
        <w:t>，俾真實表達經營績效</w:t>
      </w:r>
      <w:bookmarkEnd w:id="14"/>
    </w:p>
    <w:p w:rsidR="003D2F59" w:rsidRPr="00664EAD" w:rsidRDefault="003D2F59" w:rsidP="003D2F59">
      <w:pPr>
        <w:ind w:left="566" w:firstLine="566"/>
        <w:rPr>
          <w:rFonts w:hAnsi="標楷體" w:hint="eastAsia"/>
        </w:rPr>
      </w:pPr>
      <w:r w:rsidRPr="00664EAD">
        <w:rPr>
          <w:rFonts w:hAnsi="標楷體" w:hint="eastAsia"/>
        </w:rPr>
        <w:t>中央銀行</w:t>
      </w:r>
      <w:r w:rsidR="007104D8" w:rsidRPr="00664EAD">
        <w:rPr>
          <w:rFonts w:hAnsi="標楷體" w:hint="eastAsia"/>
        </w:rPr>
        <w:t>112</w:t>
      </w:r>
      <w:r w:rsidRPr="00664EAD">
        <w:rPr>
          <w:rFonts w:hAnsi="標楷體" w:hint="eastAsia"/>
        </w:rPr>
        <w:t>年度</w:t>
      </w:r>
      <w:r w:rsidR="007104D8" w:rsidRPr="00664EAD">
        <w:rPr>
          <w:rFonts w:hAnsi="標楷體" w:hint="eastAsia"/>
        </w:rPr>
        <w:t>編列</w:t>
      </w:r>
      <w:r w:rsidR="00157939" w:rsidRPr="00664EAD">
        <w:rPr>
          <w:rFonts w:hAnsi="標楷體" w:hint="eastAsia"/>
        </w:rPr>
        <w:t>本期淨利</w:t>
      </w:r>
      <w:r w:rsidR="003D50EF" w:rsidRPr="00664EAD">
        <w:rPr>
          <w:rFonts w:hAnsi="標楷體" w:hint="eastAsia"/>
        </w:rPr>
        <w:t>預算</w:t>
      </w:r>
      <w:r w:rsidR="00157939" w:rsidRPr="00664EAD">
        <w:rPr>
          <w:rFonts w:hAnsi="標楷體" w:hint="eastAsia"/>
        </w:rPr>
        <w:t>1</w:t>
      </w:r>
      <w:r w:rsidR="00157939" w:rsidRPr="00664EAD">
        <w:rPr>
          <w:rFonts w:hAnsi="標楷體"/>
        </w:rPr>
        <w:t>,</w:t>
      </w:r>
      <w:r w:rsidR="003D50EF">
        <w:rPr>
          <w:rFonts w:hAnsi="標楷體"/>
        </w:rPr>
        <w:t>60</w:t>
      </w:r>
      <w:r w:rsidR="00157939" w:rsidRPr="00664EAD">
        <w:rPr>
          <w:rFonts w:hAnsi="標楷體" w:hint="eastAsia"/>
        </w:rPr>
        <w:t>5億5</w:t>
      </w:r>
      <w:r w:rsidR="00157939" w:rsidRPr="00664EAD">
        <w:rPr>
          <w:rFonts w:hAnsi="標楷體"/>
        </w:rPr>
        <w:t>,</w:t>
      </w:r>
      <w:r w:rsidR="00157939" w:rsidRPr="00664EAD">
        <w:rPr>
          <w:rFonts w:hAnsi="標楷體" w:hint="eastAsia"/>
        </w:rPr>
        <w:t>510萬6</w:t>
      </w:r>
      <w:r w:rsidR="007104D8" w:rsidRPr="00664EAD">
        <w:rPr>
          <w:rFonts w:hAnsi="標楷體" w:hint="eastAsia"/>
        </w:rPr>
        <w:t>千元，</w:t>
      </w:r>
      <w:r w:rsidRPr="00664EAD">
        <w:rPr>
          <w:rFonts w:hAnsi="標楷體" w:hint="eastAsia"/>
        </w:rPr>
        <w:t>決算盈餘為</w:t>
      </w:r>
      <w:r w:rsidR="00904797" w:rsidRPr="00664EAD">
        <w:rPr>
          <w:rFonts w:hAnsi="標楷體" w:hint="eastAsia"/>
        </w:rPr>
        <w:t>2</w:t>
      </w:r>
      <w:r w:rsidR="00904797" w:rsidRPr="00664EAD">
        <w:rPr>
          <w:rFonts w:hAnsi="標楷體"/>
        </w:rPr>
        <w:t>,</w:t>
      </w:r>
      <w:r w:rsidR="00904797" w:rsidRPr="00664EAD">
        <w:rPr>
          <w:rFonts w:hAnsi="標楷體" w:hint="eastAsia"/>
        </w:rPr>
        <w:t>366億2</w:t>
      </w:r>
      <w:r w:rsidR="00904797" w:rsidRPr="00664EAD">
        <w:rPr>
          <w:rFonts w:hAnsi="標楷體"/>
        </w:rPr>
        <w:t>,</w:t>
      </w:r>
      <w:r w:rsidR="00904797" w:rsidRPr="00664EAD">
        <w:rPr>
          <w:rFonts w:hAnsi="標楷體" w:hint="eastAsia"/>
        </w:rPr>
        <w:t>558萬4千</w:t>
      </w:r>
      <w:r w:rsidRPr="00664EAD">
        <w:rPr>
          <w:rFonts w:hAnsi="標楷體" w:hint="eastAsia"/>
        </w:rPr>
        <w:t>元，</w:t>
      </w:r>
      <w:r w:rsidR="007104D8" w:rsidRPr="00664EAD">
        <w:rPr>
          <w:rFonts w:hAnsi="標楷體" w:hint="eastAsia"/>
        </w:rPr>
        <w:t>達成率為</w:t>
      </w:r>
      <w:r w:rsidR="00DA514A">
        <w:rPr>
          <w:rFonts w:hAnsi="標楷體"/>
        </w:rPr>
        <w:t>147.38</w:t>
      </w:r>
      <w:r w:rsidR="00904797" w:rsidRPr="00664EAD">
        <w:rPr>
          <w:rFonts w:hAnsi="標楷體"/>
        </w:rPr>
        <w:t>%</w:t>
      </w:r>
      <w:r w:rsidRPr="00664EAD">
        <w:rPr>
          <w:rFonts w:hAnsi="標楷體" w:hint="eastAsia"/>
        </w:rPr>
        <w:t>。經查：</w:t>
      </w:r>
    </w:p>
    <w:p w:rsidR="003D2F59" w:rsidRPr="00664EAD" w:rsidRDefault="003D2F59" w:rsidP="00E956A1">
      <w:pPr>
        <w:pStyle w:val="a4"/>
        <w:rPr>
          <w:rFonts w:hint="eastAsia"/>
          <w:b/>
        </w:rPr>
      </w:pPr>
      <w:r w:rsidRPr="00664EAD">
        <w:rPr>
          <w:rFonts w:hint="eastAsia"/>
          <w:b/>
        </w:rPr>
        <w:t>(一)</w:t>
      </w:r>
      <w:r w:rsidR="00A169A2" w:rsidRPr="00664EAD">
        <w:rPr>
          <w:rFonts w:hint="eastAsia"/>
          <w:b/>
        </w:rPr>
        <w:t>營業基金應衡酌近年度營運績效，參據過去經營實績及未來市場趨勢，妥訂適當盈餘目標</w:t>
      </w:r>
    </w:p>
    <w:p w:rsidR="009F0217" w:rsidRPr="00664EAD" w:rsidRDefault="009F0217" w:rsidP="00E956A1">
      <w:pPr>
        <w:pStyle w:val="21"/>
        <w:ind w:left="850" w:firstLine="566"/>
      </w:pPr>
      <w:r w:rsidRPr="00664EAD">
        <w:t>按</w:t>
      </w:r>
      <w:r w:rsidRPr="00664EAD">
        <w:rPr>
          <w:rFonts w:hint="eastAsia"/>
        </w:rPr>
        <w:t>營業基金預算盈餘編列規定如下：</w:t>
      </w:r>
    </w:p>
    <w:p w:rsidR="009F0217" w:rsidRPr="00664EAD" w:rsidRDefault="00A169A2" w:rsidP="00072579">
      <w:pPr>
        <w:pStyle w:val="123"/>
        <w:rPr>
          <w:color w:val="auto"/>
        </w:rPr>
      </w:pPr>
      <w:r w:rsidRPr="00664EAD">
        <w:rPr>
          <w:rFonts w:hint="eastAsia"/>
          <w:color w:val="auto"/>
        </w:rPr>
        <w:t>1.</w:t>
      </w:r>
      <w:r w:rsidR="00447749" w:rsidRPr="00664EAD">
        <w:rPr>
          <w:rFonts w:hint="eastAsia"/>
          <w:color w:val="auto"/>
        </w:rPr>
        <w:t>112</w:t>
      </w:r>
      <w:r w:rsidR="00447749" w:rsidRPr="00664EAD">
        <w:rPr>
          <w:rFonts w:hint="eastAsia"/>
          <w:color w:val="auto"/>
        </w:rPr>
        <w:t>年度中央及地方政府預算籌編原則第</w:t>
      </w:r>
      <w:r w:rsidR="00447749" w:rsidRPr="00664EAD">
        <w:rPr>
          <w:color w:val="auto"/>
        </w:rPr>
        <w:t>5</w:t>
      </w:r>
      <w:r w:rsidR="00447749" w:rsidRPr="00664EAD">
        <w:rPr>
          <w:rFonts w:hint="eastAsia"/>
          <w:color w:val="auto"/>
        </w:rPr>
        <w:t>點規定：「中央及地方政府特種基金預算收支，依下列原則辦理：…。</w:t>
      </w:r>
      <w:r w:rsidR="00447749" w:rsidRPr="00664EAD">
        <w:rPr>
          <w:rFonts w:hint="eastAsia"/>
          <w:color w:val="auto"/>
        </w:rPr>
        <w:t>(</w:t>
      </w:r>
      <w:r w:rsidR="00447749" w:rsidRPr="00664EAD">
        <w:rPr>
          <w:rFonts w:hint="eastAsia"/>
          <w:color w:val="auto"/>
        </w:rPr>
        <w:t>三</w:t>
      </w:r>
      <w:r w:rsidR="00447749" w:rsidRPr="00664EAD">
        <w:rPr>
          <w:rFonts w:hint="eastAsia"/>
          <w:color w:val="auto"/>
        </w:rPr>
        <w:t>)</w:t>
      </w:r>
      <w:r w:rsidR="00447749" w:rsidRPr="00664EAD">
        <w:rPr>
          <w:rFonts w:hint="eastAsia"/>
          <w:color w:val="auto"/>
        </w:rPr>
        <w:t>營業基金應衡酌國際間與國內同業之投資報酬率及經營成果比率、過去經營實績、未來市場趨勢與擴充設備能量及提高生產力等因素，妥訂盈餘</w:t>
      </w:r>
      <w:r w:rsidR="00447749" w:rsidRPr="00664EAD">
        <w:rPr>
          <w:rFonts w:hint="eastAsia"/>
          <w:color w:val="auto"/>
        </w:rPr>
        <w:t>(</w:t>
      </w:r>
      <w:r w:rsidR="00447749" w:rsidRPr="00664EAD">
        <w:rPr>
          <w:rFonts w:hint="eastAsia"/>
          <w:color w:val="auto"/>
        </w:rPr>
        <w:t>或虧損改善</w:t>
      </w:r>
      <w:r w:rsidR="00447749" w:rsidRPr="00664EAD">
        <w:rPr>
          <w:rFonts w:hint="eastAsia"/>
          <w:color w:val="auto"/>
        </w:rPr>
        <w:t>)</w:t>
      </w:r>
      <w:r w:rsidR="00447749" w:rsidRPr="00664EAD">
        <w:rPr>
          <w:rFonts w:hint="eastAsia"/>
          <w:color w:val="auto"/>
        </w:rPr>
        <w:t>目標。所列盈餘，應以不低於上年度預算數為原則，…。」</w:t>
      </w:r>
    </w:p>
    <w:p w:rsidR="00A169A2" w:rsidRPr="00664EAD" w:rsidRDefault="00A169A2" w:rsidP="00072579">
      <w:pPr>
        <w:pStyle w:val="123"/>
        <w:rPr>
          <w:rFonts w:hint="eastAsia"/>
          <w:color w:val="auto"/>
        </w:rPr>
      </w:pPr>
      <w:r w:rsidRPr="00664EAD">
        <w:rPr>
          <w:rFonts w:hint="eastAsia"/>
          <w:color w:val="auto"/>
        </w:rPr>
        <w:t>2.</w:t>
      </w:r>
      <w:r w:rsidRPr="00664EAD">
        <w:rPr>
          <w:rFonts w:hint="eastAsia"/>
          <w:color w:val="auto"/>
        </w:rPr>
        <w:t>附屬單位預算共同項目編列作業規範壹、甲、一、</w:t>
      </w:r>
      <w:r w:rsidRPr="00664EAD">
        <w:rPr>
          <w:rFonts w:hint="eastAsia"/>
          <w:color w:val="auto"/>
        </w:rPr>
        <w:t>(</w:t>
      </w:r>
      <w:r w:rsidRPr="00664EAD">
        <w:rPr>
          <w:rFonts w:hint="eastAsia"/>
          <w:color w:val="auto"/>
        </w:rPr>
        <w:t>二</w:t>
      </w:r>
      <w:r w:rsidRPr="00664EAD">
        <w:rPr>
          <w:rFonts w:hint="eastAsia"/>
          <w:color w:val="auto"/>
        </w:rPr>
        <w:t>)</w:t>
      </w:r>
      <w:r w:rsidRPr="00664EAD">
        <w:rPr>
          <w:rFonts w:hint="eastAsia"/>
          <w:color w:val="auto"/>
        </w:rPr>
        <w:t>規定：「</w:t>
      </w:r>
      <w:r w:rsidR="003D50EF">
        <w:rPr>
          <w:rFonts w:hint="eastAsia"/>
          <w:color w:val="auto"/>
        </w:rPr>
        <w:t>1</w:t>
      </w:r>
      <w:r w:rsidR="003D50EF">
        <w:rPr>
          <w:rFonts w:hint="eastAsia"/>
          <w:color w:val="auto"/>
        </w:rPr>
        <w:t>、</w:t>
      </w:r>
      <w:r w:rsidR="00072579" w:rsidRPr="00664EAD">
        <w:rPr>
          <w:rFonts w:hint="eastAsia"/>
          <w:color w:val="auto"/>
        </w:rPr>
        <w:t>獨占性質事業因無國內同業可供比較，其盈餘</w:t>
      </w:r>
      <w:r w:rsidR="00072579" w:rsidRPr="00664EAD">
        <w:rPr>
          <w:rFonts w:hint="eastAsia"/>
          <w:color w:val="auto"/>
        </w:rPr>
        <w:t>(</w:t>
      </w:r>
      <w:r w:rsidR="00072579" w:rsidRPr="00664EAD">
        <w:rPr>
          <w:rFonts w:hint="eastAsia"/>
          <w:color w:val="auto"/>
        </w:rPr>
        <w:t>或虧損改善）目標之訂定，如有國際同業者，則參酌國際間同業及事業本身最近年度之投資報酬率及經營成果比率，妥訂適當盈餘</w:t>
      </w:r>
      <w:r w:rsidR="00072579" w:rsidRPr="00664EAD">
        <w:rPr>
          <w:rFonts w:hint="eastAsia"/>
          <w:color w:val="auto"/>
        </w:rPr>
        <w:t>(</w:t>
      </w:r>
      <w:r w:rsidR="00072579" w:rsidRPr="00664EAD">
        <w:rPr>
          <w:rFonts w:hint="eastAsia"/>
          <w:color w:val="auto"/>
        </w:rPr>
        <w:t>或虧損改善</w:t>
      </w:r>
      <w:r w:rsidR="00072579" w:rsidRPr="00664EAD">
        <w:rPr>
          <w:rFonts w:hint="eastAsia"/>
          <w:color w:val="auto"/>
        </w:rPr>
        <w:t>)</w:t>
      </w:r>
      <w:r w:rsidR="00072579" w:rsidRPr="00664EAD">
        <w:rPr>
          <w:rFonts w:hint="eastAsia"/>
          <w:color w:val="auto"/>
        </w:rPr>
        <w:t>目標。</w:t>
      </w:r>
      <w:r w:rsidRPr="00664EAD">
        <w:rPr>
          <w:rFonts w:hint="eastAsia"/>
          <w:color w:val="auto"/>
        </w:rPr>
        <w:t>」、「</w:t>
      </w:r>
      <w:r w:rsidR="003D50EF">
        <w:rPr>
          <w:rFonts w:hint="eastAsia"/>
          <w:color w:val="auto"/>
        </w:rPr>
        <w:t>3</w:t>
      </w:r>
      <w:r w:rsidR="003D50EF">
        <w:rPr>
          <w:rFonts w:hint="eastAsia"/>
          <w:color w:val="auto"/>
        </w:rPr>
        <w:t>、</w:t>
      </w:r>
      <w:r w:rsidR="00072579" w:rsidRPr="00664EAD">
        <w:rPr>
          <w:rFonts w:hint="eastAsia"/>
          <w:color w:val="auto"/>
        </w:rPr>
        <w:t>上開比率核算之盈餘應以事業本身盈餘逐年成長</w:t>
      </w:r>
      <w:r w:rsidR="00072579" w:rsidRPr="00664EAD">
        <w:rPr>
          <w:rFonts w:hint="eastAsia"/>
          <w:color w:val="auto"/>
        </w:rPr>
        <w:t>(</w:t>
      </w:r>
      <w:r w:rsidR="00072579" w:rsidRPr="00664EAD">
        <w:rPr>
          <w:rFonts w:hint="eastAsia"/>
          <w:color w:val="auto"/>
        </w:rPr>
        <w:t>虧損應檢討改善</w:t>
      </w:r>
      <w:r w:rsidR="00072579" w:rsidRPr="00664EAD">
        <w:rPr>
          <w:rFonts w:hint="eastAsia"/>
          <w:color w:val="auto"/>
        </w:rPr>
        <w:t>)</w:t>
      </w:r>
      <w:r w:rsidR="00072579" w:rsidRPr="00664EAD">
        <w:rPr>
          <w:rFonts w:hint="eastAsia"/>
          <w:color w:val="auto"/>
        </w:rPr>
        <w:t>為目標。</w:t>
      </w:r>
      <w:r w:rsidRPr="00664EAD">
        <w:rPr>
          <w:rFonts w:hint="eastAsia"/>
          <w:color w:val="auto"/>
        </w:rPr>
        <w:t>」</w:t>
      </w:r>
    </w:p>
    <w:p w:rsidR="003D2F59" w:rsidRPr="00664EAD" w:rsidRDefault="00447749" w:rsidP="00072579">
      <w:pPr>
        <w:pStyle w:val="21"/>
        <w:ind w:left="850" w:firstLine="566"/>
        <w:rPr>
          <w:rFonts w:hint="eastAsia"/>
        </w:rPr>
      </w:pPr>
      <w:r w:rsidRPr="00664EAD">
        <w:rPr>
          <w:rFonts w:hint="eastAsia"/>
        </w:rPr>
        <w:t>準此，依前開</w:t>
      </w:r>
      <w:r w:rsidR="003D2F59" w:rsidRPr="00664EAD">
        <w:rPr>
          <w:rFonts w:hint="eastAsia"/>
        </w:rPr>
        <w:t>規定，營業基金</w:t>
      </w:r>
      <w:r w:rsidRPr="00664EAD">
        <w:rPr>
          <w:rFonts w:hint="eastAsia"/>
        </w:rPr>
        <w:t>除應</w:t>
      </w:r>
      <w:r w:rsidR="003D2F59" w:rsidRPr="00664EAD">
        <w:rPr>
          <w:rFonts w:hint="eastAsia"/>
        </w:rPr>
        <w:t>衡酌</w:t>
      </w:r>
      <w:r w:rsidRPr="00664EAD">
        <w:rPr>
          <w:rFonts w:hint="eastAsia"/>
        </w:rPr>
        <w:t>國際間與國內同業</w:t>
      </w:r>
      <w:r w:rsidR="003D2F59" w:rsidRPr="00664EAD">
        <w:rPr>
          <w:rFonts w:hint="eastAsia"/>
        </w:rPr>
        <w:t>最近年度之投資報酬率及經營成果比率</w:t>
      </w:r>
      <w:r w:rsidR="00093921">
        <w:rPr>
          <w:rFonts w:hint="eastAsia"/>
        </w:rPr>
        <w:t>以</w:t>
      </w:r>
      <w:r w:rsidRPr="00664EAD">
        <w:rPr>
          <w:rFonts w:hint="eastAsia"/>
        </w:rPr>
        <w:t>編列盈餘</w:t>
      </w:r>
      <w:r w:rsidR="00093921">
        <w:rPr>
          <w:rFonts w:hint="eastAsia"/>
        </w:rPr>
        <w:t>外</w:t>
      </w:r>
      <w:r w:rsidRPr="00664EAD">
        <w:rPr>
          <w:rFonts w:hint="eastAsia"/>
        </w:rPr>
        <w:t>，亦應參據過去經營實績</w:t>
      </w:r>
      <w:r w:rsidR="000C2984" w:rsidRPr="00664EAD">
        <w:rPr>
          <w:rFonts w:hint="eastAsia"/>
        </w:rPr>
        <w:t>及未來市場趨勢</w:t>
      </w:r>
      <w:r w:rsidR="003D2F59" w:rsidRPr="00664EAD">
        <w:rPr>
          <w:rFonts w:hint="eastAsia"/>
        </w:rPr>
        <w:t>，妥訂適當目標</w:t>
      </w:r>
      <w:r w:rsidR="00093921">
        <w:rPr>
          <w:rFonts w:hint="eastAsia"/>
        </w:rPr>
        <w:t>，並以逐年成長為原則</w:t>
      </w:r>
      <w:r w:rsidR="003D2F59" w:rsidRPr="00664EAD">
        <w:rPr>
          <w:rFonts w:hint="eastAsia"/>
        </w:rPr>
        <w:t>。</w:t>
      </w:r>
    </w:p>
    <w:p w:rsidR="003D2F59" w:rsidRPr="00664EAD" w:rsidRDefault="003D2F59" w:rsidP="00E956A1">
      <w:pPr>
        <w:pStyle w:val="a4"/>
        <w:rPr>
          <w:rFonts w:hint="eastAsia"/>
          <w:b/>
        </w:rPr>
      </w:pPr>
      <w:r w:rsidRPr="00664EAD">
        <w:rPr>
          <w:rFonts w:hint="eastAsia"/>
          <w:b/>
        </w:rPr>
        <w:t>(二)</w:t>
      </w:r>
      <w:r w:rsidR="009F0217" w:rsidRPr="00664EAD">
        <w:rPr>
          <w:rFonts w:hint="eastAsia"/>
          <w:b/>
        </w:rPr>
        <w:t>歷年預算盈餘編列皆偏低，所訂盈餘目標</w:t>
      </w:r>
      <w:r w:rsidR="00093921">
        <w:rPr>
          <w:rFonts w:hint="eastAsia"/>
          <w:b/>
        </w:rPr>
        <w:t>略</w:t>
      </w:r>
      <w:r w:rsidR="009F0217" w:rsidRPr="00664EAD">
        <w:rPr>
          <w:rFonts w:hint="eastAsia"/>
          <w:b/>
        </w:rPr>
        <w:t>嫌保守</w:t>
      </w:r>
    </w:p>
    <w:p w:rsidR="009F0217" w:rsidRPr="00664EAD" w:rsidRDefault="007A5876" w:rsidP="009F0217">
      <w:pPr>
        <w:pStyle w:val="21"/>
        <w:ind w:left="850" w:firstLine="566"/>
        <w:rPr>
          <w:rFonts w:hint="eastAsia"/>
        </w:rPr>
      </w:pPr>
      <w:r w:rsidRPr="00664EAD">
        <w:rPr>
          <w:rFonts w:hAnsi="標楷體" w:hint="eastAsia"/>
        </w:rPr>
        <w:t>央行</w:t>
      </w:r>
      <w:r w:rsidR="003A5DBA" w:rsidRPr="00664EAD">
        <w:rPr>
          <w:rFonts w:hAnsi="標楷體" w:hint="eastAsia"/>
        </w:rPr>
        <w:t>近10</w:t>
      </w:r>
      <w:r w:rsidR="00A169A2" w:rsidRPr="00664EAD">
        <w:rPr>
          <w:rFonts w:hint="eastAsia"/>
        </w:rPr>
        <w:t>(</w:t>
      </w:r>
      <w:r w:rsidR="00A169A2" w:rsidRPr="00664EAD">
        <w:t>103</w:t>
      </w:r>
      <w:r w:rsidR="00A169A2" w:rsidRPr="00664EAD">
        <w:rPr>
          <w:rFonts w:hint="eastAsia"/>
        </w:rPr>
        <w:t>至1</w:t>
      </w:r>
      <w:r w:rsidR="00A169A2" w:rsidRPr="00664EAD">
        <w:t>12</w:t>
      </w:r>
      <w:r w:rsidR="00A169A2" w:rsidRPr="00664EAD">
        <w:rPr>
          <w:rFonts w:hint="eastAsia"/>
        </w:rPr>
        <w:t>)年度</w:t>
      </w:r>
      <w:r w:rsidR="00CD3854">
        <w:rPr>
          <w:rFonts w:hAnsi="標楷體" w:hint="eastAsia"/>
        </w:rPr>
        <w:t>預算盈餘</w:t>
      </w:r>
      <w:r w:rsidR="003D50EF">
        <w:rPr>
          <w:rFonts w:hAnsi="標楷體" w:hint="eastAsia"/>
        </w:rPr>
        <w:t>除110年度外，</w:t>
      </w:r>
      <w:r w:rsidR="00CD3854">
        <w:rPr>
          <w:rFonts w:hAnsi="標楷體" w:hint="eastAsia"/>
        </w:rPr>
        <w:t>其餘年度雖</w:t>
      </w:r>
      <w:r w:rsidR="00A169A2" w:rsidRPr="00664EAD">
        <w:rPr>
          <w:rFonts w:hAnsi="標楷體" w:hint="eastAsia"/>
        </w:rPr>
        <w:t>符合前揭</w:t>
      </w:r>
      <w:r w:rsidR="003A5DBA" w:rsidRPr="00664EAD">
        <w:rPr>
          <w:rFonts w:hAnsi="標楷體" w:hint="eastAsia"/>
        </w:rPr>
        <w:t>逐年成長</w:t>
      </w:r>
      <w:r w:rsidR="00A169A2" w:rsidRPr="00664EAD">
        <w:rPr>
          <w:rFonts w:hAnsi="標楷體" w:hint="eastAsia"/>
        </w:rPr>
        <w:t>之規定</w:t>
      </w:r>
      <w:r w:rsidR="003A5DBA" w:rsidRPr="00664EAD">
        <w:rPr>
          <w:rFonts w:hAnsi="標楷體" w:hint="eastAsia"/>
        </w:rPr>
        <w:t>，</w:t>
      </w:r>
      <w:r w:rsidRPr="00664EAD">
        <w:rPr>
          <w:rFonts w:hAnsi="標楷體" w:hint="eastAsia"/>
        </w:rPr>
        <w:t>惟</w:t>
      </w:r>
      <w:r w:rsidR="00CD3854">
        <w:rPr>
          <w:rFonts w:hAnsi="標楷體" w:hint="eastAsia"/>
        </w:rPr>
        <w:t>均</w:t>
      </w:r>
      <w:r w:rsidR="00A169A2" w:rsidRPr="00664EAD">
        <w:rPr>
          <w:rFonts w:hAnsi="標楷體" w:hint="eastAsia"/>
        </w:rPr>
        <w:t>低於前2年度決算數</w:t>
      </w:r>
      <w:r w:rsidRPr="00664EAD">
        <w:rPr>
          <w:rFonts w:hAnsi="標楷體" w:hint="eastAsia"/>
        </w:rPr>
        <w:t>，</w:t>
      </w:r>
      <w:r w:rsidR="00A4422E" w:rsidRPr="00664EAD">
        <w:rPr>
          <w:rFonts w:hAnsi="標楷體" w:hint="eastAsia"/>
        </w:rPr>
        <w:t>仍以偏低</w:t>
      </w:r>
      <w:r w:rsidRPr="00664EAD">
        <w:rPr>
          <w:rFonts w:hAnsi="標楷體" w:hint="eastAsia"/>
        </w:rPr>
        <w:t>值</w:t>
      </w:r>
      <w:r w:rsidR="00A4422E" w:rsidRPr="00664EAD">
        <w:rPr>
          <w:rFonts w:hAnsi="標楷體" w:hint="eastAsia"/>
        </w:rPr>
        <w:t>作為年度目標，致</w:t>
      </w:r>
      <w:r w:rsidR="003D2F59" w:rsidRPr="00664EAD">
        <w:rPr>
          <w:rFonts w:hAnsi="標楷體" w:hint="eastAsia"/>
        </w:rPr>
        <w:t>歷年決算盈餘超出預算盈餘甚多，</w:t>
      </w:r>
      <w:r w:rsidR="00DA514A" w:rsidRPr="00664EAD">
        <w:rPr>
          <w:rFonts w:hint="eastAsia"/>
        </w:rPr>
        <w:t>實際執行差距</w:t>
      </w:r>
      <w:r w:rsidR="00CD3854">
        <w:rPr>
          <w:rFonts w:hint="eastAsia"/>
        </w:rPr>
        <w:t>最低達</w:t>
      </w:r>
      <w:r w:rsidR="00DA514A" w:rsidRPr="00664EAD">
        <w:rPr>
          <w:rFonts w:hint="eastAsia"/>
        </w:rPr>
        <w:t>64</w:t>
      </w:r>
      <w:r w:rsidR="00DA514A" w:rsidRPr="00664EAD">
        <w:t>7</w:t>
      </w:r>
      <w:r w:rsidR="00DA514A" w:rsidRPr="00664EAD">
        <w:rPr>
          <w:rFonts w:hint="eastAsia"/>
        </w:rPr>
        <w:t>億元，最高達760億餘元</w:t>
      </w:r>
      <w:r w:rsidR="009F0217" w:rsidRPr="00664EAD">
        <w:rPr>
          <w:rFonts w:hint="eastAsia"/>
        </w:rPr>
        <w:t>(詳表1</w:t>
      </w:r>
      <w:r w:rsidR="009F0217" w:rsidRPr="00664EAD">
        <w:t>)</w:t>
      </w:r>
      <w:r w:rsidR="009F0217" w:rsidRPr="00664EAD">
        <w:rPr>
          <w:rFonts w:hint="eastAsia"/>
        </w:rPr>
        <w:t>，</w:t>
      </w:r>
      <w:r w:rsidR="00DA514A" w:rsidRPr="00664EAD">
        <w:rPr>
          <w:rFonts w:hint="eastAsia"/>
        </w:rPr>
        <w:t>顯見</w:t>
      </w:r>
      <w:r w:rsidR="009F0217" w:rsidRPr="00664EAD">
        <w:rPr>
          <w:rFonts w:hint="eastAsia"/>
        </w:rPr>
        <w:t>各年度預算盈餘均低估甚多，所訂盈餘目標</w:t>
      </w:r>
      <w:r w:rsidR="00CD3854">
        <w:rPr>
          <w:rFonts w:hint="eastAsia"/>
        </w:rPr>
        <w:t>略</w:t>
      </w:r>
      <w:r w:rsidR="009F0217" w:rsidRPr="00664EAD">
        <w:rPr>
          <w:rFonts w:hint="eastAsia"/>
        </w:rPr>
        <w:t>嫌保守。</w:t>
      </w:r>
    </w:p>
    <w:p w:rsidR="009F0217" w:rsidRPr="00664EAD" w:rsidRDefault="009F0217" w:rsidP="009F0217">
      <w:pPr>
        <w:pStyle w:val="ad"/>
        <w:ind w:left="283" w:hanging="283"/>
        <w:rPr>
          <w:rFonts w:hint="eastAsia"/>
          <w:b/>
        </w:rPr>
      </w:pPr>
      <w:r w:rsidRPr="00664EAD">
        <w:rPr>
          <w:rFonts w:hint="eastAsia"/>
          <w:b/>
        </w:rPr>
        <w:t>表1</w:t>
      </w:r>
      <w:r w:rsidRPr="00664EAD">
        <w:rPr>
          <w:b/>
        </w:rPr>
        <w:t xml:space="preserve"> </w:t>
      </w:r>
      <w:r w:rsidRPr="00664EAD">
        <w:rPr>
          <w:rFonts w:hint="eastAsia"/>
          <w:b/>
        </w:rPr>
        <w:t>央行</w:t>
      </w:r>
      <w:r w:rsidRPr="00664EAD">
        <w:rPr>
          <w:b/>
        </w:rPr>
        <w:t>103</w:t>
      </w:r>
      <w:r w:rsidRPr="00664EAD">
        <w:rPr>
          <w:rFonts w:hint="eastAsia"/>
          <w:b/>
        </w:rPr>
        <w:t>至112年度盈餘(本期淨利)預</w:t>
      </w:r>
      <w:r w:rsidR="00CD3854">
        <w:rPr>
          <w:rFonts w:hint="eastAsia"/>
          <w:b/>
        </w:rPr>
        <w:t>、</w:t>
      </w:r>
      <w:r w:rsidRPr="00664EAD">
        <w:rPr>
          <w:rFonts w:hint="eastAsia"/>
          <w:b/>
        </w:rPr>
        <w:t>決算數對照表</w:t>
      </w:r>
    </w:p>
    <w:p w:rsidR="009F0217" w:rsidRPr="00664EAD" w:rsidRDefault="009F0217" w:rsidP="00E956A1">
      <w:pPr>
        <w:pStyle w:val="142"/>
        <w:jc w:val="right"/>
        <w:rPr>
          <w:rFonts w:hint="eastAsia"/>
        </w:rPr>
      </w:pPr>
      <w:r w:rsidRPr="00664EAD">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985"/>
        <w:gridCol w:w="2020"/>
        <w:gridCol w:w="2799"/>
      </w:tblGrid>
      <w:tr w:rsidR="00664EAD" w:rsidRPr="00664EAD" w:rsidTr="00664EAD">
        <w:trPr>
          <w:tblHeader/>
        </w:trPr>
        <w:tc>
          <w:tcPr>
            <w:tcW w:w="1701" w:type="dxa"/>
            <w:shd w:val="clear" w:color="auto" w:fill="auto"/>
            <w:vAlign w:val="center"/>
          </w:tcPr>
          <w:p w:rsidR="009F0217" w:rsidRPr="00664EAD" w:rsidRDefault="009F0217" w:rsidP="009F0217">
            <w:pPr>
              <w:pStyle w:val="142"/>
              <w:jc w:val="center"/>
              <w:rPr>
                <w:rFonts w:hint="eastAsia"/>
                <w:b/>
              </w:rPr>
            </w:pPr>
            <w:r w:rsidRPr="00664EAD">
              <w:rPr>
                <w:rFonts w:hint="eastAsia"/>
                <w:b/>
              </w:rPr>
              <w:t>年度</w:t>
            </w:r>
          </w:p>
        </w:tc>
        <w:tc>
          <w:tcPr>
            <w:tcW w:w="1985" w:type="dxa"/>
            <w:shd w:val="clear" w:color="auto" w:fill="auto"/>
          </w:tcPr>
          <w:p w:rsidR="009F0217" w:rsidRPr="00664EAD" w:rsidRDefault="009F0217" w:rsidP="009F0217">
            <w:pPr>
              <w:pStyle w:val="142"/>
              <w:jc w:val="center"/>
              <w:rPr>
                <w:b/>
              </w:rPr>
            </w:pPr>
            <w:r w:rsidRPr="00664EAD">
              <w:rPr>
                <w:rFonts w:hint="eastAsia"/>
                <w:b/>
              </w:rPr>
              <w:t>預算數</w:t>
            </w:r>
            <w:r w:rsidRPr="00664EAD">
              <w:rPr>
                <w:b/>
              </w:rPr>
              <w:t>(1)</w:t>
            </w:r>
          </w:p>
        </w:tc>
        <w:tc>
          <w:tcPr>
            <w:tcW w:w="2020" w:type="dxa"/>
            <w:shd w:val="clear" w:color="auto" w:fill="auto"/>
          </w:tcPr>
          <w:p w:rsidR="009F0217" w:rsidRPr="00664EAD" w:rsidRDefault="009F0217" w:rsidP="009F0217">
            <w:pPr>
              <w:pStyle w:val="142"/>
              <w:jc w:val="center"/>
              <w:rPr>
                <w:b/>
              </w:rPr>
            </w:pPr>
            <w:r w:rsidRPr="00664EAD">
              <w:rPr>
                <w:rFonts w:hint="eastAsia"/>
                <w:b/>
              </w:rPr>
              <w:t>決算數</w:t>
            </w:r>
            <w:r w:rsidRPr="00664EAD">
              <w:rPr>
                <w:b/>
              </w:rPr>
              <w:t>(2)</w:t>
            </w:r>
          </w:p>
        </w:tc>
        <w:tc>
          <w:tcPr>
            <w:tcW w:w="2799" w:type="dxa"/>
            <w:shd w:val="clear" w:color="auto" w:fill="auto"/>
          </w:tcPr>
          <w:p w:rsidR="009F0217" w:rsidRPr="00664EAD" w:rsidRDefault="009F0217" w:rsidP="009F0217">
            <w:pPr>
              <w:pStyle w:val="142"/>
              <w:jc w:val="center"/>
              <w:rPr>
                <w:b/>
              </w:rPr>
            </w:pPr>
            <w:r w:rsidRPr="00664EAD">
              <w:rPr>
                <w:rFonts w:hint="eastAsia"/>
                <w:b/>
              </w:rPr>
              <w:t>增減數</w:t>
            </w:r>
            <w:r w:rsidRPr="00664EAD">
              <w:rPr>
                <w:b/>
              </w:rPr>
              <w:t>(3)=(2)-(1)</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103</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123,175,262</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197,959,270</w:t>
            </w:r>
          </w:p>
        </w:tc>
        <w:tc>
          <w:tcPr>
            <w:tcW w:w="2799" w:type="dxa"/>
            <w:shd w:val="clear" w:color="auto" w:fill="auto"/>
            <w:vAlign w:val="center"/>
          </w:tcPr>
          <w:p w:rsidR="009F0217" w:rsidRPr="00664EAD" w:rsidRDefault="009F0217" w:rsidP="009F0217">
            <w:pPr>
              <w:pStyle w:val="142"/>
              <w:jc w:val="right"/>
            </w:pPr>
            <w:r w:rsidRPr="00664EAD">
              <w:t>74,784,008</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104</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150,324,249</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225,735,366</w:t>
            </w:r>
          </w:p>
        </w:tc>
        <w:tc>
          <w:tcPr>
            <w:tcW w:w="2799" w:type="dxa"/>
            <w:shd w:val="clear" w:color="auto" w:fill="auto"/>
            <w:vAlign w:val="center"/>
          </w:tcPr>
          <w:p w:rsidR="009F0217" w:rsidRPr="00664EAD" w:rsidRDefault="009F0217" w:rsidP="009F0217">
            <w:pPr>
              <w:pStyle w:val="142"/>
              <w:jc w:val="right"/>
            </w:pPr>
            <w:r w:rsidRPr="00664EAD">
              <w:t>75,411,117</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105</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150,344,015</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225,686,629</w:t>
            </w:r>
          </w:p>
        </w:tc>
        <w:tc>
          <w:tcPr>
            <w:tcW w:w="2799" w:type="dxa"/>
            <w:shd w:val="clear" w:color="auto" w:fill="auto"/>
            <w:vAlign w:val="center"/>
          </w:tcPr>
          <w:p w:rsidR="009F0217" w:rsidRPr="00664EAD" w:rsidRDefault="009F0217" w:rsidP="009F0217">
            <w:pPr>
              <w:pStyle w:val="142"/>
              <w:jc w:val="right"/>
            </w:pPr>
            <w:r w:rsidRPr="00664EAD">
              <w:t>75,342,614</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106</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150,353,989</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225,398,683</w:t>
            </w:r>
          </w:p>
        </w:tc>
        <w:tc>
          <w:tcPr>
            <w:tcW w:w="2799" w:type="dxa"/>
            <w:shd w:val="clear" w:color="auto" w:fill="auto"/>
            <w:vAlign w:val="center"/>
          </w:tcPr>
          <w:p w:rsidR="009F0217" w:rsidRPr="00664EAD" w:rsidRDefault="009F0217" w:rsidP="009F0217">
            <w:pPr>
              <w:pStyle w:val="142"/>
              <w:jc w:val="right"/>
            </w:pPr>
            <w:r w:rsidRPr="00664EAD">
              <w:t>75,044,694</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107</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150,375,895</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225,432,117</w:t>
            </w:r>
          </w:p>
        </w:tc>
        <w:tc>
          <w:tcPr>
            <w:tcW w:w="2799" w:type="dxa"/>
            <w:shd w:val="clear" w:color="auto" w:fill="auto"/>
            <w:vAlign w:val="center"/>
          </w:tcPr>
          <w:p w:rsidR="009F0217" w:rsidRPr="00664EAD" w:rsidRDefault="009F0217" w:rsidP="009F0217">
            <w:pPr>
              <w:pStyle w:val="142"/>
              <w:jc w:val="right"/>
            </w:pPr>
            <w:r w:rsidRPr="00664EAD">
              <w:t>75,056,222</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108</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150,398,823</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225,463,565</w:t>
            </w:r>
          </w:p>
        </w:tc>
        <w:tc>
          <w:tcPr>
            <w:tcW w:w="2799" w:type="dxa"/>
            <w:shd w:val="clear" w:color="auto" w:fill="auto"/>
            <w:vAlign w:val="center"/>
          </w:tcPr>
          <w:p w:rsidR="009F0217" w:rsidRPr="00664EAD" w:rsidRDefault="009F0217" w:rsidP="009F0217">
            <w:pPr>
              <w:pStyle w:val="142"/>
              <w:jc w:val="right"/>
            </w:pPr>
            <w:r w:rsidRPr="00664EAD">
              <w:t>75,064,742</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109</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150,411,462</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216,248,767</w:t>
            </w:r>
          </w:p>
        </w:tc>
        <w:tc>
          <w:tcPr>
            <w:tcW w:w="2799" w:type="dxa"/>
            <w:shd w:val="clear" w:color="auto" w:fill="auto"/>
            <w:vAlign w:val="center"/>
          </w:tcPr>
          <w:p w:rsidR="009F0217" w:rsidRPr="00664EAD" w:rsidRDefault="009F0217" w:rsidP="009F0217">
            <w:pPr>
              <w:pStyle w:val="142"/>
              <w:jc w:val="right"/>
            </w:pPr>
            <w:r w:rsidRPr="00664EAD">
              <w:t>65,837,305</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110</w:t>
            </w:r>
          </w:p>
        </w:tc>
        <w:tc>
          <w:tcPr>
            <w:tcW w:w="1985" w:type="dxa"/>
            <w:shd w:val="clear" w:color="auto" w:fill="auto"/>
            <w:vAlign w:val="center"/>
          </w:tcPr>
          <w:p w:rsidR="009F0217" w:rsidRPr="00664EAD" w:rsidRDefault="009F0217" w:rsidP="009F0217">
            <w:pPr>
              <w:pStyle w:val="142"/>
              <w:jc w:val="right"/>
            </w:pPr>
            <w:r w:rsidRPr="00664EAD">
              <w:rPr>
                <w:rFonts w:hint="eastAsia"/>
              </w:rPr>
              <w:t>141,124,931</w:t>
            </w:r>
          </w:p>
        </w:tc>
        <w:tc>
          <w:tcPr>
            <w:tcW w:w="2020" w:type="dxa"/>
            <w:shd w:val="clear" w:color="auto" w:fill="auto"/>
            <w:vAlign w:val="center"/>
          </w:tcPr>
          <w:p w:rsidR="009F0217" w:rsidRPr="00664EAD" w:rsidRDefault="009F0217" w:rsidP="009F0217">
            <w:pPr>
              <w:pStyle w:val="142"/>
              <w:jc w:val="right"/>
            </w:pPr>
            <w:r w:rsidRPr="00664EAD">
              <w:rPr>
                <w:rFonts w:hint="eastAsia"/>
              </w:rPr>
              <w:t>206,680,660</w:t>
            </w:r>
          </w:p>
        </w:tc>
        <w:tc>
          <w:tcPr>
            <w:tcW w:w="2799" w:type="dxa"/>
            <w:shd w:val="clear" w:color="auto" w:fill="auto"/>
            <w:vAlign w:val="center"/>
          </w:tcPr>
          <w:p w:rsidR="009F0217" w:rsidRPr="00664EAD" w:rsidRDefault="009F0217" w:rsidP="009F0217">
            <w:pPr>
              <w:pStyle w:val="142"/>
              <w:jc w:val="right"/>
            </w:pPr>
            <w:r w:rsidRPr="00664EAD">
              <w:rPr>
                <w:rFonts w:hint="eastAsia"/>
              </w:rPr>
              <w:t>65,555,729</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111</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153,425,064</w:t>
            </w:r>
          </w:p>
        </w:tc>
        <w:tc>
          <w:tcPr>
            <w:tcW w:w="2020" w:type="dxa"/>
            <w:shd w:val="clear" w:color="auto" w:fill="auto"/>
            <w:vAlign w:val="center"/>
          </w:tcPr>
          <w:p w:rsidR="009F0217" w:rsidRPr="00664EAD" w:rsidRDefault="009F0217" w:rsidP="009F0217">
            <w:pPr>
              <w:pStyle w:val="142"/>
              <w:jc w:val="right"/>
              <w:rPr>
                <w:rFonts w:hint="eastAsia"/>
              </w:rPr>
            </w:pPr>
            <w:r w:rsidRPr="00664EAD">
              <w:t>218</w:t>
            </w:r>
            <w:r w:rsidRPr="00664EAD">
              <w:rPr>
                <w:rFonts w:hint="eastAsia"/>
              </w:rPr>
              <w:t>,</w:t>
            </w:r>
            <w:r w:rsidRPr="00664EAD">
              <w:t>169</w:t>
            </w:r>
            <w:r w:rsidRPr="00664EAD">
              <w:rPr>
                <w:rFonts w:hint="eastAsia"/>
              </w:rPr>
              <w:t>,</w:t>
            </w:r>
            <w:r w:rsidRPr="00664EAD">
              <w:t>441</w:t>
            </w:r>
          </w:p>
        </w:tc>
        <w:tc>
          <w:tcPr>
            <w:tcW w:w="2799" w:type="dxa"/>
            <w:shd w:val="clear" w:color="auto" w:fill="auto"/>
            <w:vAlign w:val="center"/>
          </w:tcPr>
          <w:p w:rsidR="009F0217" w:rsidRPr="00664EAD" w:rsidRDefault="009F0217" w:rsidP="009F0217">
            <w:pPr>
              <w:pStyle w:val="142"/>
              <w:jc w:val="right"/>
              <w:rPr>
                <w:rFonts w:hint="eastAsia"/>
                <w:b/>
              </w:rPr>
            </w:pPr>
            <w:r w:rsidRPr="00664EAD">
              <w:rPr>
                <w:rFonts w:hint="eastAsia"/>
                <w:b/>
              </w:rPr>
              <w:t>6</w:t>
            </w:r>
            <w:r w:rsidRPr="00664EAD">
              <w:rPr>
                <w:b/>
              </w:rPr>
              <w:t>4,744,377</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112</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w:t>
            </w:r>
            <w:r w:rsidRPr="00664EAD">
              <w:t>60</w:t>
            </w:r>
            <w:r w:rsidRPr="00664EAD">
              <w:rPr>
                <w:rFonts w:hint="eastAsia"/>
              </w:rPr>
              <w:t>,</w:t>
            </w:r>
            <w:r w:rsidRPr="00664EAD">
              <w:t>555</w:t>
            </w:r>
            <w:r w:rsidRPr="00664EAD">
              <w:rPr>
                <w:rFonts w:hint="eastAsia"/>
              </w:rPr>
              <w:t>,</w:t>
            </w:r>
            <w:r w:rsidRPr="00664EAD">
              <w:t>10</w:t>
            </w:r>
            <w:r w:rsidRPr="00664EAD">
              <w:rPr>
                <w:rFonts w:hint="eastAsia"/>
              </w:rPr>
              <w:t>6</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236</w:t>
            </w:r>
            <w:r w:rsidRPr="00664EAD">
              <w:t>,</w:t>
            </w:r>
            <w:r w:rsidRPr="00664EAD">
              <w:rPr>
                <w:rFonts w:hint="eastAsia"/>
              </w:rPr>
              <w:t>625</w:t>
            </w:r>
            <w:r w:rsidRPr="00664EAD">
              <w:t>,</w:t>
            </w:r>
            <w:r w:rsidRPr="00664EAD">
              <w:rPr>
                <w:rFonts w:hint="eastAsia"/>
              </w:rPr>
              <w:t>584</w:t>
            </w:r>
          </w:p>
        </w:tc>
        <w:tc>
          <w:tcPr>
            <w:tcW w:w="2799" w:type="dxa"/>
            <w:shd w:val="clear" w:color="auto" w:fill="auto"/>
            <w:vAlign w:val="center"/>
          </w:tcPr>
          <w:p w:rsidR="009F0217" w:rsidRPr="00664EAD" w:rsidRDefault="009F0217" w:rsidP="009F0217">
            <w:pPr>
              <w:pStyle w:val="142"/>
              <w:jc w:val="right"/>
              <w:rPr>
                <w:rFonts w:hint="eastAsia"/>
                <w:b/>
              </w:rPr>
            </w:pPr>
            <w:r w:rsidRPr="00664EAD">
              <w:rPr>
                <w:b/>
              </w:rPr>
              <w:fldChar w:fldCharType="begin"/>
            </w:r>
            <w:r w:rsidRPr="00664EAD">
              <w:rPr>
                <w:b/>
              </w:rPr>
              <w:instrText xml:space="preserve"> =C13-B13 \# "#,##0" </w:instrText>
            </w:r>
            <w:r w:rsidRPr="00664EAD">
              <w:rPr>
                <w:b/>
              </w:rPr>
              <w:fldChar w:fldCharType="separate"/>
            </w:r>
            <w:r w:rsidRPr="00664EAD">
              <w:rPr>
                <w:b/>
              </w:rPr>
              <w:t>76,070,478</w:t>
            </w:r>
            <w:r w:rsidRPr="00664EAD">
              <w:rPr>
                <w:b/>
              </w:rPr>
              <w:fldChar w:fldCharType="end"/>
            </w:r>
          </w:p>
        </w:tc>
      </w:tr>
    </w:tbl>
    <w:p w:rsidR="009F0217" w:rsidRPr="00664EAD" w:rsidRDefault="009F0217" w:rsidP="009F0217">
      <w:pPr>
        <w:pStyle w:val="142"/>
        <w:rPr>
          <w:rFonts w:hint="eastAsia"/>
        </w:rPr>
      </w:pPr>
      <w:r w:rsidRPr="00664EAD">
        <w:rPr>
          <w:rFonts w:hint="eastAsia"/>
        </w:rPr>
        <w:t>資料來源：央行。</w:t>
      </w:r>
    </w:p>
    <w:p w:rsidR="003D2F59" w:rsidRPr="00664EAD" w:rsidRDefault="003D2F59" w:rsidP="003D2F59">
      <w:pPr>
        <w:ind w:left="566" w:firstLine="566"/>
        <w:rPr>
          <w:rFonts w:hint="eastAsia"/>
        </w:rPr>
      </w:pPr>
      <w:r w:rsidRPr="00664EAD">
        <w:rPr>
          <w:rFonts w:hAnsi="標楷體" w:cs="新細明體" w:hint="eastAsia"/>
          <w:kern w:val="0"/>
        </w:rPr>
        <w:t>綜上，營業基金應</w:t>
      </w:r>
      <w:r w:rsidR="009F0217" w:rsidRPr="00664EAD">
        <w:rPr>
          <w:rFonts w:hAnsi="標楷體" w:cs="新細明體" w:hint="eastAsia"/>
          <w:kern w:val="0"/>
        </w:rPr>
        <w:t>衡酌近年度投資報酬率及經營成果比率，參據過去經營實績及未來市場趨勢，妥訂適當盈餘目標</w:t>
      </w:r>
      <w:r w:rsidR="000C2984" w:rsidRPr="00664EAD">
        <w:rPr>
          <w:rFonts w:hAnsi="標楷體" w:cs="新細明體" w:hint="eastAsia"/>
          <w:kern w:val="0"/>
        </w:rPr>
        <w:t>；</w:t>
      </w:r>
      <w:r w:rsidRPr="00664EAD">
        <w:rPr>
          <w:rFonts w:hAnsi="標楷體" w:cs="新細明體" w:hint="eastAsia"/>
          <w:kern w:val="0"/>
        </w:rPr>
        <w:t>央行</w:t>
      </w:r>
      <w:r w:rsidR="000C2984" w:rsidRPr="00664EAD">
        <w:rPr>
          <w:rFonts w:hAnsi="標楷體" w:cs="新細明體" w:hint="eastAsia"/>
          <w:kern w:val="0"/>
        </w:rPr>
        <w:t>雖</w:t>
      </w:r>
      <w:r w:rsidRPr="00664EAD">
        <w:rPr>
          <w:rFonts w:hAnsi="標楷體" w:cs="新細明體" w:hint="eastAsia"/>
          <w:kern w:val="0"/>
        </w:rPr>
        <w:t>非以營利為目的，惟其預算盈餘目標</w:t>
      </w:r>
      <w:r w:rsidR="000C2984" w:rsidRPr="00664EAD">
        <w:rPr>
          <w:rFonts w:hAnsi="標楷體" w:cs="新細明體" w:hint="eastAsia"/>
          <w:kern w:val="0"/>
        </w:rPr>
        <w:t>經</w:t>
      </w:r>
      <w:r w:rsidR="00A169A2" w:rsidRPr="00664EAD">
        <w:rPr>
          <w:rFonts w:hAnsi="標楷體" w:cs="新細明體" w:hint="eastAsia"/>
          <w:kern w:val="0"/>
        </w:rPr>
        <w:t>年偏低甚多，</w:t>
      </w:r>
      <w:r w:rsidR="003C7756">
        <w:rPr>
          <w:rFonts w:hAnsi="標楷體" w:cs="新細明體" w:hint="eastAsia"/>
          <w:kern w:val="0"/>
        </w:rPr>
        <w:t>似嫌</w:t>
      </w:r>
      <w:r w:rsidR="00DA514A">
        <w:rPr>
          <w:rFonts w:hAnsi="標楷體" w:cs="新細明體" w:hint="eastAsia"/>
          <w:kern w:val="0"/>
        </w:rPr>
        <w:t>保守，</w:t>
      </w:r>
      <w:r w:rsidR="00A169A2" w:rsidRPr="00664EAD">
        <w:rPr>
          <w:rFonts w:hAnsi="標楷體" w:cs="新細明體" w:hint="eastAsia"/>
          <w:kern w:val="0"/>
        </w:rPr>
        <w:t>容對營運管理</w:t>
      </w:r>
      <w:r w:rsidRPr="00664EAD">
        <w:rPr>
          <w:rFonts w:hAnsi="標楷體" w:cs="新細明體" w:hint="eastAsia"/>
          <w:kern w:val="0"/>
        </w:rPr>
        <w:t>缺乏挑戰性</w:t>
      </w:r>
      <w:r w:rsidR="00170C04">
        <w:rPr>
          <w:rFonts w:hAnsi="標楷體" w:cs="新細明體" w:hint="eastAsia"/>
          <w:kern w:val="0"/>
        </w:rPr>
        <w:t>，亦</w:t>
      </w:r>
      <w:r w:rsidR="009839D2">
        <w:rPr>
          <w:rFonts w:hAnsi="標楷體" w:cs="新細明體" w:hint="eastAsia"/>
          <w:kern w:val="0"/>
        </w:rPr>
        <w:t>不利於執行之追蹤考核</w:t>
      </w:r>
      <w:r w:rsidRPr="00664EAD">
        <w:rPr>
          <w:rFonts w:hAnsi="標楷體" w:hint="eastAsia"/>
          <w:sz w:val="24"/>
          <w:szCs w:val="24"/>
        </w:rPr>
        <w:t>。</w:t>
      </w:r>
      <w:r w:rsidRPr="00664EAD">
        <w:rPr>
          <w:rFonts w:hAnsi="標楷體" w:cs="新細明體" w:hint="eastAsia"/>
          <w:kern w:val="0"/>
        </w:rPr>
        <w:t>是以</w:t>
      </w:r>
      <w:r w:rsidRPr="00664EAD">
        <w:rPr>
          <w:rFonts w:hAnsi="標楷體" w:hint="eastAsia"/>
        </w:rPr>
        <w:t>，</w:t>
      </w:r>
      <w:r w:rsidRPr="00664EAD">
        <w:rPr>
          <w:rFonts w:hAnsi="標楷體" w:cs="新細明體" w:hint="eastAsia"/>
          <w:kern w:val="0"/>
        </w:rPr>
        <w:t>央行盈餘目標之設定</w:t>
      </w:r>
      <w:r w:rsidRPr="00664EAD">
        <w:rPr>
          <w:rFonts w:hAnsi="標楷體" w:hint="eastAsia"/>
        </w:rPr>
        <w:t>，</w:t>
      </w:r>
      <w:r w:rsidRPr="00664EAD">
        <w:rPr>
          <w:rFonts w:hAnsi="標楷體" w:cs="新細明體" w:hint="eastAsia"/>
          <w:kern w:val="0"/>
        </w:rPr>
        <w:t>宜審酌過去經營實績</w:t>
      </w:r>
      <w:r w:rsidRPr="00664EAD">
        <w:rPr>
          <w:rFonts w:hAnsi="標楷體" w:hint="eastAsia"/>
        </w:rPr>
        <w:t>，</w:t>
      </w:r>
      <w:r w:rsidRPr="00664EAD">
        <w:rPr>
          <w:rFonts w:hAnsi="標楷體" w:cs="新細明體" w:hint="eastAsia"/>
          <w:kern w:val="0"/>
        </w:rPr>
        <w:t>前瞻未來經濟情勢</w:t>
      </w:r>
      <w:r w:rsidRPr="00664EAD">
        <w:rPr>
          <w:rFonts w:hAnsi="標楷體" w:hint="eastAsia"/>
        </w:rPr>
        <w:t>，</w:t>
      </w:r>
      <w:r w:rsidRPr="00664EAD">
        <w:rPr>
          <w:rFonts w:hAnsi="標楷體" w:cs="新細明體" w:hint="eastAsia"/>
          <w:kern w:val="0"/>
        </w:rPr>
        <w:t>調整營運收支</w:t>
      </w:r>
      <w:r w:rsidRPr="00664EAD">
        <w:rPr>
          <w:rFonts w:hAnsi="標楷體" w:hint="eastAsia"/>
        </w:rPr>
        <w:t>，</w:t>
      </w:r>
      <w:r w:rsidR="000C2984" w:rsidRPr="00664EAD">
        <w:rPr>
          <w:rFonts w:hAnsi="標楷體" w:hint="eastAsia"/>
        </w:rPr>
        <w:t>覈實設定</w:t>
      </w:r>
      <w:r w:rsidRPr="00664EAD">
        <w:rPr>
          <w:rFonts w:hAnsi="標楷體" w:cs="新細明體" w:hint="eastAsia"/>
          <w:kern w:val="0"/>
        </w:rPr>
        <w:t>合理預算盈餘目標</w:t>
      </w:r>
      <w:r w:rsidRPr="00664EAD">
        <w:rPr>
          <w:rFonts w:hAnsi="標楷體" w:hint="eastAsia"/>
        </w:rPr>
        <w:t>，</w:t>
      </w:r>
      <w:r w:rsidRPr="00664EAD">
        <w:rPr>
          <w:rFonts w:hAnsi="標楷體" w:cs="新細明體" w:hint="eastAsia"/>
          <w:kern w:val="0"/>
        </w:rPr>
        <w:t>俾</w:t>
      </w:r>
      <w:r w:rsidR="000C2984" w:rsidRPr="00664EAD">
        <w:rPr>
          <w:rFonts w:hAnsi="標楷體" w:cs="新細明體" w:hint="eastAsia"/>
          <w:kern w:val="0"/>
        </w:rPr>
        <w:t>真實表達</w:t>
      </w:r>
      <w:r w:rsidR="003D50EF">
        <w:rPr>
          <w:rFonts w:hAnsi="標楷體" w:cs="新細明體" w:hint="eastAsia"/>
          <w:kern w:val="0"/>
        </w:rPr>
        <w:t>經營</w:t>
      </w:r>
      <w:r w:rsidR="000C2984" w:rsidRPr="00664EAD">
        <w:rPr>
          <w:rFonts w:hAnsi="標楷體" w:cs="新細明體" w:hint="eastAsia"/>
          <w:kern w:val="0"/>
        </w:rPr>
        <w:t>績效</w:t>
      </w:r>
      <w:r w:rsidRPr="00664EAD">
        <w:rPr>
          <w:rFonts w:hAnsi="標楷體" w:cs="新細明體" w:hint="eastAsia"/>
          <w:kern w:val="0"/>
        </w:rPr>
        <w:t>。</w:t>
      </w:r>
    </w:p>
    <w:p w:rsidR="00332953" w:rsidRPr="00664EAD" w:rsidRDefault="00332953" w:rsidP="003E2C61">
      <w:pPr>
        <w:ind w:left="566" w:firstLine="566"/>
      </w:pPr>
    </w:p>
    <w:p w:rsidR="004916CB" w:rsidRPr="00664EAD" w:rsidRDefault="007D597A" w:rsidP="004916CB">
      <w:pPr>
        <w:pStyle w:val="14"/>
        <w:ind w:left="567" w:hanging="567"/>
      </w:pPr>
      <w:bookmarkStart w:id="15" w:name="_Toc193357485"/>
      <w:r w:rsidRPr="00664EAD">
        <w:rPr>
          <w:rFonts w:hint="eastAsia"/>
        </w:rPr>
        <w:t>四</w:t>
      </w:r>
      <w:r w:rsidR="004916CB" w:rsidRPr="00664EAD">
        <w:rPr>
          <w:rFonts w:hint="eastAsia"/>
        </w:rPr>
        <w:t>、</w:t>
      </w:r>
      <w:r w:rsidR="00D81582" w:rsidRPr="00664EAD">
        <w:rPr>
          <w:rFonts w:hint="eastAsia"/>
          <w:spacing w:val="-5"/>
        </w:rPr>
        <w:t>硬幣加值機平均回收量</w:t>
      </w:r>
      <w:r w:rsidR="00557BBD" w:rsidRPr="00664EAD">
        <w:rPr>
          <w:rFonts w:hint="eastAsia"/>
          <w:spacing w:val="-5"/>
        </w:rPr>
        <w:t>增加</w:t>
      </w:r>
      <w:r w:rsidR="00D81582" w:rsidRPr="00664EAD">
        <w:rPr>
          <w:rFonts w:hint="eastAsia"/>
          <w:spacing w:val="-5"/>
        </w:rPr>
        <w:t>幅度有限</w:t>
      </w:r>
      <w:r w:rsidR="008F5E1A" w:rsidRPr="00664EAD">
        <w:rPr>
          <w:rFonts w:hint="eastAsia"/>
          <w:spacing w:val="-5"/>
        </w:rPr>
        <w:t>，</w:t>
      </w:r>
      <w:r w:rsidR="00F00D09" w:rsidRPr="00664EAD">
        <w:rPr>
          <w:rFonts w:hint="eastAsia"/>
          <w:spacing w:val="-5"/>
        </w:rPr>
        <w:t>且</w:t>
      </w:r>
      <w:r w:rsidR="004A115D" w:rsidRPr="00664EAD">
        <w:rPr>
          <w:rFonts w:hint="eastAsia"/>
          <w:spacing w:val="-5"/>
        </w:rPr>
        <w:t>部分</w:t>
      </w:r>
      <w:r w:rsidR="007008AF" w:rsidRPr="00664EAD">
        <w:rPr>
          <w:rFonts w:hint="eastAsia"/>
          <w:spacing w:val="-5"/>
        </w:rPr>
        <w:t>據點機臺平均回收量</w:t>
      </w:r>
      <w:r w:rsidR="00C473E2" w:rsidRPr="00664EAD">
        <w:rPr>
          <w:rFonts w:hint="eastAsia"/>
          <w:spacing w:val="-5"/>
        </w:rPr>
        <w:t>偏</w:t>
      </w:r>
      <w:r w:rsidR="007008AF" w:rsidRPr="00664EAD">
        <w:rPr>
          <w:rFonts w:hint="eastAsia"/>
          <w:spacing w:val="-5"/>
        </w:rPr>
        <w:t>低</w:t>
      </w:r>
      <w:r w:rsidR="004916CB" w:rsidRPr="00664EAD">
        <w:rPr>
          <w:rFonts w:hint="eastAsia"/>
          <w:spacing w:val="-5"/>
        </w:rPr>
        <w:t>，</w:t>
      </w:r>
      <w:r w:rsidR="00B13EE6" w:rsidRPr="00664EAD">
        <w:rPr>
          <w:rFonts w:hint="eastAsia"/>
          <w:spacing w:val="-5"/>
        </w:rPr>
        <w:t>未能充分彰顯</w:t>
      </w:r>
      <w:r w:rsidR="00D81582" w:rsidRPr="00664EAD">
        <w:rPr>
          <w:rFonts w:hint="eastAsia"/>
          <w:spacing w:val="-5"/>
        </w:rPr>
        <w:t>計畫宣導效益，</w:t>
      </w:r>
      <w:r w:rsidR="007008AF" w:rsidRPr="00664EAD">
        <w:rPr>
          <w:rFonts w:hint="eastAsia"/>
          <w:spacing w:val="-5"/>
        </w:rPr>
        <w:t>允宜</w:t>
      </w:r>
      <w:r w:rsidR="00BE3CD8" w:rsidRPr="00664EAD">
        <w:rPr>
          <w:rFonts w:hint="eastAsia"/>
          <w:spacing w:val="-5"/>
        </w:rPr>
        <w:t>研謀策進</w:t>
      </w:r>
      <w:r w:rsidR="007008AF" w:rsidRPr="00664EAD">
        <w:rPr>
          <w:rFonts w:hint="eastAsia"/>
          <w:spacing w:val="-5"/>
        </w:rPr>
        <w:t>，俾</w:t>
      </w:r>
      <w:bookmarkStart w:id="16" w:name="_Hlk159338386"/>
      <w:bookmarkEnd w:id="11"/>
      <w:r w:rsidR="007008AF" w:rsidRPr="00664EAD">
        <w:rPr>
          <w:rFonts w:hint="eastAsia"/>
          <w:spacing w:val="-5"/>
        </w:rPr>
        <w:t>擴大</w:t>
      </w:r>
      <w:bookmarkEnd w:id="16"/>
      <w:r w:rsidR="007008AF" w:rsidRPr="00664EAD">
        <w:rPr>
          <w:rFonts w:hint="eastAsia"/>
          <w:spacing w:val="-5"/>
        </w:rPr>
        <w:t>成效</w:t>
      </w:r>
      <w:bookmarkEnd w:id="15"/>
    </w:p>
    <w:p w:rsidR="004916CB" w:rsidRPr="00664EAD" w:rsidRDefault="004916CB" w:rsidP="002E5DE0">
      <w:pPr>
        <w:ind w:left="566" w:firstLine="566"/>
        <w:rPr>
          <w:rFonts w:hint="eastAsia"/>
        </w:rPr>
      </w:pPr>
      <w:r w:rsidRPr="00664EAD">
        <w:rPr>
          <w:rFonts w:hint="eastAsia"/>
        </w:rPr>
        <w:t>央行1</w:t>
      </w:r>
      <w:r w:rsidRPr="00664EAD">
        <w:t>1</w:t>
      </w:r>
      <w:r w:rsidR="00864456" w:rsidRPr="00664EAD">
        <w:t>2</w:t>
      </w:r>
      <w:r w:rsidRPr="00664EAD">
        <w:t>年度預算於</w:t>
      </w:r>
      <w:r w:rsidRPr="00664EAD">
        <w:rPr>
          <w:rFonts w:hint="eastAsia"/>
        </w:rPr>
        <w:t>「金融保險成本」科目項下編列「發行硬幣費用」</w:t>
      </w:r>
      <w:r w:rsidR="003D50EF">
        <w:t>15</w:t>
      </w:r>
      <w:r w:rsidR="003D50EF">
        <w:rPr>
          <w:rFonts w:hint="eastAsia"/>
        </w:rPr>
        <w:t>億</w:t>
      </w:r>
      <w:r w:rsidR="003D50EF">
        <w:t>9,454</w:t>
      </w:r>
      <w:r w:rsidR="003D50EF">
        <w:rPr>
          <w:rFonts w:hint="eastAsia"/>
        </w:rPr>
        <w:t>萬</w:t>
      </w:r>
      <w:r w:rsidR="003D50EF">
        <w:t>1</w:t>
      </w:r>
      <w:r w:rsidR="00A01796" w:rsidRPr="00664EAD">
        <w:rPr>
          <w:rFonts w:hint="eastAsia"/>
        </w:rPr>
        <w:t>千</w:t>
      </w:r>
      <w:r w:rsidRPr="00664EAD">
        <w:t>元</w:t>
      </w:r>
      <w:r w:rsidRPr="00664EAD">
        <w:rPr>
          <w:rFonts w:hint="eastAsia"/>
        </w:rPr>
        <w:t>，</w:t>
      </w:r>
      <w:r w:rsidR="00AA23C0" w:rsidRPr="00664EAD">
        <w:rPr>
          <w:rFonts w:hint="eastAsia"/>
        </w:rPr>
        <w:t>決算數</w:t>
      </w:r>
      <w:r w:rsidR="003D50EF">
        <w:t>14</w:t>
      </w:r>
      <w:r w:rsidR="003D50EF">
        <w:rPr>
          <w:rFonts w:hint="eastAsia"/>
        </w:rPr>
        <w:t>億</w:t>
      </w:r>
      <w:r w:rsidR="003D50EF">
        <w:t>7,579</w:t>
      </w:r>
      <w:r w:rsidR="003D50EF">
        <w:rPr>
          <w:rFonts w:hint="eastAsia"/>
        </w:rPr>
        <w:t>萬</w:t>
      </w:r>
      <w:r w:rsidR="003D50EF">
        <w:t>5</w:t>
      </w:r>
      <w:r w:rsidR="00AA23C0" w:rsidRPr="00664EAD">
        <w:rPr>
          <w:rFonts w:hint="eastAsia"/>
        </w:rPr>
        <w:t>千元，執行率</w:t>
      </w:r>
      <w:r w:rsidR="003D50EF">
        <w:t>92.55</w:t>
      </w:r>
      <w:r w:rsidR="00AA23C0" w:rsidRPr="00664EAD">
        <w:rPr>
          <w:rFonts w:hint="eastAsia"/>
        </w:rPr>
        <w:t>%。</w:t>
      </w:r>
      <w:r w:rsidRPr="00664EAD">
        <w:rPr>
          <w:rFonts w:hint="eastAsia"/>
        </w:rPr>
        <w:t>該行為降低鑄幣成本，節省社會資源，自1</w:t>
      </w:r>
      <w:r w:rsidRPr="00664EAD">
        <w:t>03年度起推動</w:t>
      </w:r>
      <w:r w:rsidR="00BE3CD8" w:rsidRPr="00664EAD">
        <w:rPr>
          <w:rFonts w:hint="eastAsia"/>
        </w:rPr>
        <w:t>「</w:t>
      </w:r>
      <w:r w:rsidRPr="00664EAD">
        <w:t>硬幣再流通計畫</w:t>
      </w:r>
      <w:r w:rsidR="00BE3CD8" w:rsidRPr="00664EAD">
        <w:rPr>
          <w:rFonts w:hint="eastAsia"/>
        </w:rPr>
        <w:t>」</w:t>
      </w:r>
      <w:r w:rsidRPr="00664EAD">
        <w:rPr>
          <w:rFonts w:hint="eastAsia"/>
        </w:rPr>
        <w:t>，</w:t>
      </w:r>
      <w:r w:rsidR="00E52B76" w:rsidRPr="00664EAD">
        <w:rPr>
          <w:rFonts w:hint="eastAsia"/>
        </w:rPr>
        <w:t>惟</w:t>
      </w:r>
      <w:r w:rsidR="00F00D09" w:rsidRPr="00664EAD">
        <w:rPr>
          <w:rFonts w:hint="eastAsia"/>
        </w:rPr>
        <w:t>宣導效益未如預期，且</w:t>
      </w:r>
      <w:r w:rsidR="00E52B76" w:rsidRPr="00664EAD">
        <w:rPr>
          <w:rFonts w:hint="eastAsia"/>
        </w:rPr>
        <w:t>部分據點機臺使用效益偏低</w:t>
      </w:r>
      <w:r w:rsidRPr="00664EAD">
        <w:rPr>
          <w:rFonts w:hint="eastAsia"/>
        </w:rPr>
        <w:t>。</w:t>
      </w:r>
      <w:r w:rsidR="00E52B76" w:rsidRPr="00664EAD">
        <w:rPr>
          <w:rFonts w:hint="eastAsia"/>
        </w:rPr>
        <w:t>茲</w:t>
      </w:r>
      <w:r w:rsidRPr="00664EAD">
        <w:rPr>
          <w:rFonts w:hint="eastAsia"/>
        </w:rPr>
        <w:t>說明如下：</w:t>
      </w:r>
    </w:p>
    <w:p w:rsidR="004916CB" w:rsidRPr="00664EAD" w:rsidRDefault="004916CB" w:rsidP="004916CB">
      <w:pPr>
        <w:pStyle w:val="a4"/>
        <w:rPr>
          <w:b/>
          <w:bCs/>
        </w:rPr>
      </w:pPr>
      <w:r w:rsidRPr="00664EAD">
        <w:rPr>
          <w:rFonts w:hint="eastAsia"/>
          <w:b/>
          <w:bCs/>
        </w:rPr>
        <w:t>(</w:t>
      </w:r>
      <w:r w:rsidRPr="00664EAD">
        <w:rPr>
          <w:b/>
          <w:bCs/>
        </w:rPr>
        <w:t>一)</w:t>
      </w:r>
      <w:r w:rsidR="00D972B2" w:rsidRPr="00664EAD">
        <w:rPr>
          <w:rFonts w:hint="eastAsia"/>
          <w:b/>
          <w:bCs/>
        </w:rPr>
        <w:t>為建立</w:t>
      </w:r>
      <w:r w:rsidR="002961D0" w:rsidRPr="00664EAD">
        <w:rPr>
          <w:rFonts w:hint="eastAsia"/>
          <w:b/>
          <w:bCs/>
        </w:rPr>
        <w:t>回流</w:t>
      </w:r>
      <w:r w:rsidR="001320D1" w:rsidRPr="00664EAD">
        <w:rPr>
          <w:rFonts w:hint="eastAsia"/>
          <w:b/>
          <w:bCs/>
        </w:rPr>
        <w:t>管道而</w:t>
      </w:r>
      <w:r w:rsidR="00D972B2" w:rsidRPr="00664EAD">
        <w:rPr>
          <w:rFonts w:hint="eastAsia"/>
          <w:b/>
          <w:bCs/>
        </w:rPr>
        <w:t>推動「硬幣再流通計畫」，</w:t>
      </w:r>
      <w:r w:rsidR="000A0831" w:rsidRPr="00664EAD">
        <w:rPr>
          <w:b/>
          <w:bCs/>
        </w:rPr>
        <w:t>自</w:t>
      </w:r>
      <w:r w:rsidR="00DA514A">
        <w:rPr>
          <w:b/>
          <w:bCs/>
        </w:rPr>
        <w:t>110</w:t>
      </w:r>
      <w:r w:rsidR="000A0831" w:rsidRPr="00664EAD">
        <w:rPr>
          <w:b/>
          <w:bCs/>
        </w:rPr>
        <w:t>年度起</w:t>
      </w:r>
      <w:r w:rsidR="00C54E5D" w:rsidRPr="00664EAD">
        <w:rPr>
          <w:rFonts w:hint="eastAsia"/>
          <w:b/>
          <w:bCs/>
        </w:rPr>
        <w:t>逐年</w:t>
      </w:r>
      <w:r w:rsidR="002961D0" w:rsidRPr="00664EAD">
        <w:rPr>
          <w:rFonts w:hint="eastAsia"/>
          <w:b/>
          <w:bCs/>
        </w:rPr>
        <w:t>加大</w:t>
      </w:r>
      <w:r w:rsidR="00D972B2" w:rsidRPr="00664EAD">
        <w:rPr>
          <w:rFonts w:hint="eastAsia"/>
          <w:b/>
          <w:bCs/>
        </w:rPr>
        <w:t>宣傳力道</w:t>
      </w:r>
    </w:p>
    <w:p w:rsidR="004916CB" w:rsidRPr="00664EAD" w:rsidRDefault="00F33807" w:rsidP="004916CB">
      <w:pPr>
        <w:pStyle w:val="21"/>
        <w:ind w:left="850" w:firstLine="566"/>
        <w:rPr>
          <w:rFonts w:hint="eastAsia"/>
        </w:rPr>
      </w:pPr>
      <w:r w:rsidRPr="00664EAD">
        <w:rPr>
          <w:rFonts w:hint="eastAsia"/>
        </w:rPr>
        <w:t>鑒於硬幣價值低且攜帶不便，加以近年來電子支付工具蓬勃發展，硬幣回流管道不斷萎縮，</w:t>
      </w:r>
      <w:r w:rsidR="0065073E" w:rsidRPr="00664EAD">
        <w:rPr>
          <w:rFonts w:hint="eastAsia"/>
        </w:rPr>
        <w:t>為建立再流通管道，央行自</w:t>
      </w:r>
      <w:r w:rsidR="004916CB" w:rsidRPr="00664EAD">
        <w:rPr>
          <w:rFonts w:hint="eastAsia"/>
        </w:rPr>
        <w:t>1</w:t>
      </w:r>
      <w:r w:rsidR="004916CB" w:rsidRPr="00664EAD">
        <w:t>03年度推出</w:t>
      </w:r>
      <w:r w:rsidR="004916CB" w:rsidRPr="00664EAD">
        <w:rPr>
          <w:rFonts w:hint="eastAsia"/>
        </w:rPr>
        <w:t>「硬幣再流通計畫」，包括商請電子支付機構與統一、全家、萊爾富、OK等4大超商共同推出「零錢加值服務」，</w:t>
      </w:r>
      <w:r w:rsidR="00AD5215" w:rsidRPr="00664EAD">
        <w:rPr>
          <w:rFonts w:hint="eastAsia"/>
        </w:rPr>
        <w:t>以</w:t>
      </w:r>
      <w:r w:rsidR="004916CB" w:rsidRPr="00664EAD">
        <w:rPr>
          <w:rFonts w:hint="eastAsia"/>
        </w:rPr>
        <w:t>捷運公司改裝售票加值機提供硬幣加值服務為主，嗣於107年6月擴大實施，除請零售連鎖超市擴大硬幣加值儲值卡服務外，並鼓勵金融機構設置硬幣存款機</w:t>
      </w:r>
      <w:r w:rsidR="00AD5215" w:rsidRPr="00664EAD">
        <w:rPr>
          <w:rFonts w:hint="eastAsia"/>
        </w:rPr>
        <w:t>，期民眾將窖藏硬幣取出使用，或善用各式管道回存、加值硬幣</w:t>
      </w:r>
      <w:r w:rsidR="004916CB" w:rsidRPr="00664EAD">
        <w:rPr>
          <w:rFonts w:hint="eastAsia"/>
        </w:rPr>
        <w:t>。</w:t>
      </w:r>
    </w:p>
    <w:p w:rsidR="00F33807" w:rsidRPr="00664EAD" w:rsidRDefault="004916CB" w:rsidP="004916CB">
      <w:pPr>
        <w:pStyle w:val="21"/>
        <w:ind w:left="850" w:firstLine="566"/>
      </w:pPr>
      <w:r w:rsidRPr="00664EAD">
        <w:rPr>
          <w:rFonts w:hint="eastAsia"/>
        </w:rPr>
        <w:t>自103年推動</w:t>
      </w:r>
      <w:r w:rsidR="00AD5215" w:rsidRPr="00664EAD">
        <w:rPr>
          <w:rFonts w:hint="eastAsia"/>
        </w:rPr>
        <w:t>「</w:t>
      </w:r>
      <w:r w:rsidRPr="00664EAD">
        <w:rPr>
          <w:rFonts w:hint="eastAsia"/>
        </w:rPr>
        <w:t>硬幣再流通計畫</w:t>
      </w:r>
      <w:r w:rsidR="00AD5215" w:rsidRPr="00664EAD">
        <w:rPr>
          <w:rFonts w:hint="eastAsia"/>
        </w:rPr>
        <w:t>」</w:t>
      </w:r>
      <w:r w:rsidRPr="00664EAD">
        <w:rPr>
          <w:rFonts w:hint="eastAsia"/>
        </w:rPr>
        <w:t>以來，</w:t>
      </w:r>
      <w:r w:rsidR="00AD5215" w:rsidRPr="00664EAD">
        <w:rPr>
          <w:rFonts w:hint="eastAsia"/>
        </w:rPr>
        <w:t>央行</w:t>
      </w:r>
      <w:r w:rsidR="008F5E1A" w:rsidRPr="00664EAD">
        <w:rPr>
          <w:rFonts w:hint="eastAsia"/>
        </w:rPr>
        <w:t>利用實體文宣</w:t>
      </w:r>
      <w:r w:rsidRPr="00664EAD">
        <w:rPr>
          <w:rFonts w:hint="eastAsia"/>
        </w:rPr>
        <w:t>及網路影片等方式多方宣導</w:t>
      </w:r>
      <w:r w:rsidR="00C17319" w:rsidRPr="00664EAD">
        <w:rPr>
          <w:rFonts w:hint="eastAsia"/>
        </w:rPr>
        <w:t>，</w:t>
      </w:r>
      <w:r w:rsidRPr="00664EAD">
        <w:rPr>
          <w:rFonts w:hint="eastAsia"/>
        </w:rPr>
        <w:t>重要宣導措施包括於央行官網、APP與YouTube置入「讓硬幣動起來」影片、利用無線電視台公益時段播放宣導影片及於臺鐵、捷運各線列車刊登車廂廣告等</w:t>
      </w:r>
      <w:r w:rsidR="00C17319" w:rsidRPr="00664EAD">
        <w:rPr>
          <w:rFonts w:hint="eastAsia"/>
        </w:rPr>
        <w:t>；揆諸宣導經費</w:t>
      </w:r>
      <w:r w:rsidR="00167F90" w:rsidRPr="00664EAD">
        <w:rPr>
          <w:rFonts w:hint="eastAsia"/>
        </w:rPr>
        <w:t>投入</w:t>
      </w:r>
      <w:r w:rsidR="00C17319" w:rsidRPr="00664EAD">
        <w:rPr>
          <w:rFonts w:hint="eastAsia"/>
        </w:rPr>
        <w:t>情形，</w:t>
      </w:r>
      <w:r w:rsidR="003D50EF">
        <w:rPr>
          <w:rFonts w:hint="eastAsia"/>
        </w:rPr>
        <w:t>107及108年度</w:t>
      </w:r>
      <w:r w:rsidR="005F48E8" w:rsidRPr="00664EAD">
        <w:rPr>
          <w:rFonts w:hint="eastAsia"/>
        </w:rPr>
        <w:t>擴大實施初期經費數較高，</w:t>
      </w:r>
      <w:r w:rsidR="00167F90" w:rsidRPr="00664EAD">
        <w:rPr>
          <w:rFonts w:hint="eastAsia"/>
        </w:rPr>
        <w:t>其後於</w:t>
      </w:r>
      <w:r w:rsidR="005F48E8" w:rsidRPr="00664EAD">
        <w:rPr>
          <w:rFonts w:hint="eastAsia"/>
        </w:rPr>
        <w:t>109年度大幅下降，</w:t>
      </w:r>
      <w:r w:rsidR="00167F90" w:rsidRPr="00664EAD">
        <w:rPr>
          <w:rFonts w:hint="eastAsia"/>
        </w:rPr>
        <w:t>復又</w:t>
      </w:r>
      <w:r w:rsidR="00DA514A">
        <w:rPr>
          <w:rFonts w:hint="eastAsia"/>
        </w:rPr>
        <w:t>自110年度起</w:t>
      </w:r>
      <w:r w:rsidR="005F48E8" w:rsidRPr="00664EAD">
        <w:rPr>
          <w:rFonts w:hint="eastAsia"/>
        </w:rPr>
        <w:t>逐年加大宣傳力道，</w:t>
      </w:r>
      <w:r w:rsidRPr="00664EAD">
        <w:rPr>
          <w:rFonts w:hint="eastAsia"/>
        </w:rPr>
        <w:t>1</w:t>
      </w:r>
      <w:r w:rsidRPr="00664EAD">
        <w:t>1</w:t>
      </w:r>
      <w:r w:rsidR="005F48E8" w:rsidRPr="00664EAD">
        <w:t>2</w:t>
      </w:r>
      <w:r w:rsidRPr="00664EAD">
        <w:t>年度投入</w:t>
      </w:r>
      <w:r w:rsidR="005F48E8" w:rsidRPr="00664EAD">
        <w:t>74</w:t>
      </w:r>
      <w:r w:rsidR="005F48E8" w:rsidRPr="00664EAD">
        <w:rPr>
          <w:rFonts w:hint="eastAsia"/>
        </w:rPr>
        <w:t>萬4</w:t>
      </w:r>
      <w:r w:rsidRPr="00664EAD">
        <w:t>千元較</w:t>
      </w:r>
      <w:r w:rsidR="005F48E8" w:rsidRPr="00664EAD">
        <w:rPr>
          <w:rFonts w:hint="eastAsia"/>
        </w:rPr>
        <w:t>109</w:t>
      </w:r>
      <w:r w:rsidRPr="00664EAD">
        <w:t>年度</w:t>
      </w:r>
      <w:r w:rsidRPr="00664EAD">
        <w:rPr>
          <w:rFonts w:hint="eastAsia"/>
        </w:rPr>
        <w:t>9</w:t>
      </w:r>
      <w:r w:rsidRPr="00664EAD">
        <w:t>萬</w:t>
      </w:r>
      <w:r w:rsidRPr="00664EAD">
        <w:rPr>
          <w:rFonts w:hint="eastAsia"/>
        </w:rPr>
        <w:t>9</w:t>
      </w:r>
      <w:r w:rsidRPr="00664EAD">
        <w:t>千元增加</w:t>
      </w:r>
      <w:r w:rsidR="003D50EF">
        <w:t>64</w:t>
      </w:r>
      <w:r w:rsidR="00E035B5" w:rsidRPr="00664EAD">
        <w:rPr>
          <w:rFonts w:hint="eastAsia"/>
        </w:rPr>
        <w:t>萬</w:t>
      </w:r>
      <w:r w:rsidR="003D50EF">
        <w:t>5</w:t>
      </w:r>
      <w:r w:rsidRPr="00664EAD">
        <w:t>千元</w:t>
      </w:r>
      <w:r w:rsidRPr="00664EAD">
        <w:rPr>
          <w:rFonts w:hint="eastAsia"/>
        </w:rPr>
        <w:t>(</w:t>
      </w:r>
      <w:r w:rsidRPr="00664EAD">
        <w:t>詳表</w:t>
      </w:r>
      <w:r w:rsidRPr="00664EAD">
        <w:rPr>
          <w:rFonts w:hint="eastAsia"/>
        </w:rPr>
        <w:t>1）。</w:t>
      </w:r>
    </w:p>
    <w:p w:rsidR="00F33807" w:rsidRPr="00664EAD" w:rsidRDefault="00F33807" w:rsidP="00F33807">
      <w:pPr>
        <w:ind w:leftChars="-14" w:left="567" w:hangingChars="214" w:hanging="607"/>
        <w:rPr>
          <w:b/>
          <w:bCs/>
        </w:rPr>
      </w:pPr>
      <w:r w:rsidRPr="00664EAD">
        <w:rPr>
          <w:rFonts w:hint="eastAsia"/>
          <w:b/>
          <w:bCs/>
        </w:rPr>
        <w:t>表1</w:t>
      </w:r>
      <w:r w:rsidRPr="00664EAD">
        <w:rPr>
          <w:b/>
          <w:bCs/>
        </w:rPr>
        <w:t xml:space="preserve"> 央行</w:t>
      </w:r>
      <w:r w:rsidRPr="00664EAD">
        <w:rPr>
          <w:rFonts w:hint="eastAsia"/>
          <w:b/>
          <w:bCs/>
        </w:rPr>
        <w:t>1</w:t>
      </w:r>
      <w:r w:rsidRPr="00664EAD">
        <w:rPr>
          <w:b/>
          <w:bCs/>
        </w:rPr>
        <w:t>07至</w:t>
      </w:r>
      <w:r w:rsidRPr="00664EAD">
        <w:rPr>
          <w:rFonts w:hint="eastAsia"/>
          <w:b/>
          <w:bCs/>
        </w:rPr>
        <w:t>1</w:t>
      </w:r>
      <w:r w:rsidRPr="00664EAD">
        <w:rPr>
          <w:b/>
          <w:bCs/>
        </w:rPr>
        <w:t>1</w:t>
      </w:r>
      <w:r w:rsidR="004B7156" w:rsidRPr="00664EAD">
        <w:rPr>
          <w:b/>
          <w:bCs/>
        </w:rPr>
        <w:t>2</w:t>
      </w:r>
      <w:r w:rsidRPr="00664EAD">
        <w:rPr>
          <w:b/>
          <w:bCs/>
        </w:rPr>
        <w:t>年度</w:t>
      </w:r>
      <w:r w:rsidRPr="00664EAD">
        <w:rPr>
          <w:rFonts w:hint="eastAsia"/>
          <w:b/>
          <w:bCs/>
        </w:rPr>
        <w:t>推動</w:t>
      </w:r>
      <w:r w:rsidR="004B7156" w:rsidRPr="00664EAD">
        <w:rPr>
          <w:rFonts w:hint="eastAsia"/>
          <w:b/>
          <w:bCs/>
        </w:rPr>
        <w:t>「</w:t>
      </w:r>
      <w:r w:rsidRPr="00664EAD">
        <w:rPr>
          <w:rFonts w:hint="eastAsia"/>
          <w:b/>
          <w:bCs/>
        </w:rPr>
        <w:t>硬幣再流通計畫</w:t>
      </w:r>
      <w:r w:rsidR="004B7156" w:rsidRPr="00664EAD">
        <w:rPr>
          <w:rFonts w:hint="eastAsia"/>
          <w:b/>
          <w:bCs/>
        </w:rPr>
        <w:t>」</w:t>
      </w:r>
      <w:r w:rsidRPr="00664EAD">
        <w:rPr>
          <w:rFonts w:hint="eastAsia"/>
          <w:b/>
          <w:bCs/>
        </w:rPr>
        <w:t>之宣導經費明細表</w:t>
      </w:r>
    </w:p>
    <w:p w:rsidR="00F33807" w:rsidRPr="00664EAD" w:rsidRDefault="00F33807" w:rsidP="00F33807">
      <w:pPr>
        <w:spacing w:line="280" w:lineRule="exact"/>
        <w:ind w:leftChars="0" w:left="1" w:firstLineChars="1030" w:firstLine="2505"/>
        <w:jc w:val="left"/>
        <w:rPr>
          <w:sz w:val="24"/>
          <w:szCs w:val="24"/>
        </w:rPr>
      </w:pPr>
      <w:r w:rsidRPr="00664EAD">
        <w:rPr>
          <w:rFonts w:hint="eastAsia"/>
          <w:sz w:val="24"/>
        </w:rPr>
        <w:t xml:space="preserve"> </w:t>
      </w:r>
      <w:r w:rsidR="004B7156" w:rsidRPr="00664EAD">
        <w:rPr>
          <w:sz w:val="24"/>
        </w:rPr>
        <w:t xml:space="preserve">                       </w:t>
      </w:r>
      <w:r w:rsidRPr="00664EAD">
        <w:rPr>
          <w:sz w:val="24"/>
        </w:rPr>
        <w:t xml:space="preserve">       </w:t>
      </w:r>
      <w:r w:rsidRPr="00664EAD">
        <w:rPr>
          <w:snapToGrid/>
          <w:sz w:val="24"/>
        </w:rPr>
        <w:t>單位</w:t>
      </w:r>
      <w:r w:rsidRPr="00664EAD">
        <w:rPr>
          <w:rFonts w:hint="eastAsia"/>
          <w:snapToGrid/>
          <w:sz w:val="24"/>
        </w:rPr>
        <w:t>：</w:t>
      </w:r>
      <w:r w:rsidRPr="00664EAD">
        <w:rPr>
          <w:snapToGrid/>
          <w:sz w:val="24"/>
        </w:rPr>
        <w:t>新臺幣千元</w:t>
      </w:r>
      <w:r w:rsidR="004B7156" w:rsidRPr="00664EAD">
        <w:rPr>
          <w:rFonts w:hint="eastAsia"/>
          <w:snapToGrid/>
          <w:sz w:val="24"/>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92"/>
        <w:gridCol w:w="698"/>
        <w:gridCol w:w="1012"/>
        <w:gridCol w:w="1012"/>
        <w:gridCol w:w="1012"/>
        <w:gridCol w:w="1012"/>
        <w:gridCol w:w="1012"/>
        <w:gridCol w:w="1010"/>
      </w:tblGrid>
      <w:tr w:rsidR="00F927EE" w:rsidRPr="00664EAD" w:rsidTr="00FE3971">
        <w:trPr>
          <w:trHeight w:val="454"/>
        </w:trPr>
        <w:tc>
          <w:tcPr>
            <w:tcW w:w="1454" w:type="pct"/>
            <w:gridSpan w:val="2"/>
            <w:shd w:val="clear" w:color="auto" w:fill="auto"/>
            <w:vAlign w:val="center"/>
            <w:hideMark/>
          </w:tcPr>
          <w:p w:rsidR="00FE3971" w:rsidRPr="00664EAD" w:rsidRDefault="00FE3971" w:rsidP="00FE3971">
            <w:pPr>
              <w:pStyle w:val="142"/>
              <w:jc w:val="center"/>
              <w:rPr>
                <w:b/>
              </w:rPr>
            </w:pPr>
            <w:r w:rsidRPr="00664EAD">
              <w:rPr>
                <w:rFonts w:hint="eastAsia"/>
                <w:b/>
              </w:rPr>
              <w:t>宣導方式＼年度</w:t>
            </w:r>
          </w:p>
        </w:tc>
        <w:tc>
          <w:tcPr>
            <w:tcW w:w="591" w:type="pct"/>
            <w:shd w:val="clear" w:color="auto" w:fill="auto"/>
            <w:vAlign w:val="center"/>
            <w:hideMark/>
          </w:tcPr>
          <w:p w:rsidR="00FE3971" w:rsidRPr="00664EAD" w:rsidRDefault="00FE3971" w:rsidP="00FE3971">
            <w:pPr>
              <w:pStyle w:val="142"/>
              <w:jc w:val="center"/>
              <w:rPr>
                <w:rFonts w:hint="eastAsia"/>
                <w:b/>
              </w:rPr>
            </w:pPr>
            <w:r w:rsidRPr="00664EAD">
              <w:rPr>
                <w:b/>
              </w:rPr>
              <w:t>107</w:t>
            </w:r>
          </w:p>
        </w:tc>
        <w:tc>
          <w:tcPr>
            <w:tcW w:w="591" w:type="pct"/>
            <w:shd w:val="clear" w:color="auto" w:fill="auto"/>
            <w:vAlign w:val="center"/>
            <w:hideMark/>
          </w:tcPr>
          <w:p w:rsidR="00FE3971" w:rsidRPr="00664EAD" w:rsidRDefault="00FE3971" w:rsidP="00FE3971">
            <w:pPr>
              <w:pStyle w:val="142"/>
              <w:jc w:val="center"/>
              <w:rPr>
                <w:b/>
              </w:rPr>
            </w:pPr>
            <w:r w:rsidRPr="00664EAD">
              <w:rPr>
                <w:b/>
              </w:rPr>
              <w:t>108</w:t>
            </w:r>
          </w:p>
        </w:tc>
        <w:tc>
          <w:tcPr>
            <w:tcW w:w="591" w:type="pct"/>
            <w:shd w:val="clear" w:color="auto" w:fill="auto"/>
            <w:vAlign w:val="center"/>
            <w:hideMark/>
          </w:tcPr>
          <w:p w:rsidR="00FE3971" w:rsidRPr="00664EAD" w:rsidRDefault="00FE3971" w:rsidP="00FE3971">
            <w:pPr>
              <w:pStyle w:val="142"/>
              <w:jc w:val="center"/>
              <w:rPr>
                <w:b/>
              </w:rPr>
            </w:pPr>
            <w:r w:rsidRPr="00664EAD">
              <w:rPr>
                <w:b/>
              </w:rPr>
              <w:t>109</w:t>
            </w:r>
          </w:p>
        </w:tc>
        <w:tc>
          <w:tcPr>
            <w:tcW w:w="591" w:type="pct"/>
            <w:shd w:val="clear" w:color="auto" w:fill="auto"/>
            <w:vAlign w:val="center"/>
            <w:hideMark/>
          </w:tcPr>
          <w:p w:rsidR="00FE3971" w:rsidRPr="00664EAD" w:rsidRDefault="00FE3971" w:rsidP="00FE3971">
            <w:pPr>
              <w:pStyle w:val="142"/>
              <w:jc w:val="center"/>
              <w:rPr>
                <w:b/>
              </w:rPr>
            </w:pPr>
            <w:r w:rsidRPr="00664EAD">
              <w:rPr>
                <w:b/>
              </w:rPr>
              <w:t>110</w:t>
            </w:r>
          </w:p>
        </w:tc>
        <w:tc>
          <w:tcPr>
            <w:tcW w:w="591" w:type="pct"/>
            <w:shd w:val="clear" w:color="auto" w:fill="auto"/>
            <w:vAlign w:val="center"/>
            <w:hideMark/>
          </w:tcPr>
          <w:p w:rsidR="00FE3971" w:rsidRPr="00664EAD" w:rsidRDefault="00FE3971" w:rsidP="00FE3971">
            <w:pPr>
              <w:pStyle w:val="142"/>
              <w:jc w:val="center"/>
              <w:rPr>
                <w:b/>
              </w:rPr>
            </w:pPr>
            <w:r w:rsidRPr="00664EAD">
              <w:rPr>
                <w:b/>
              </w:rPr>
              <w:t>111</w:t>
            </w:r>
          </w:p>
        </w:tc>
        <w:tc>
          <w:tcPr>
            <w:tcW w:w="590" w:type="pct"/>
            <w:shd w:val="clear" w:color="auto" w:fill="auto"/>
            <w:vAlign w:val="center"/>
            <w:hideMark/>
          </w:tcPr>
          <w:p w:rsidR="00FE3971" w:rsidRPr="00664EAD" w:rsidRDefault="00FE3971" w:rsidP="00FE3971">
            <w:pPr>
              <w:pStyle w:val="142"/>
              <w:jc w:val="center"/>
              <w:rPr>
                <w:b/>
              </w:rPr>
            </w:pPr>
            <w:r w:rsidRPr="00664EAD">
              <w:rPr>
                <w:b/>
              </w:rPr>
              <w:t>112</w:t>
            </w:r>
          </w:p>
        </w:tc>
      </w:tr>
      <w:tr w:rsidR="00F927EE" w:rsidRPr="00664EAD" w:rsidTr="00FE3971">
        <w:trPr>
          <w:trHeight w:val="350"/>
        </w:trPr>
        <w:tc>
          <w:tcPr>
            <w:tcW w:w="1454" w:type="pct"/>
            <w:gridSpan w:val="2"/>
            <w:shd w:val="clear" w:color="auto" w:fill="auto"/>
            <w:vAlign w:val="center"/>
            <w:hideMark/>
          </w:tcPr>
          <w:p w:rsidR="00FE3971" w:rsidRPr="00664EAD" w:rsidRDefault="00FE3971" w:rsidP="00FE3971">
            <w:pPr>
              <w:pStyle w:val="142"/>
            </w:pPr>
            <w:r w:rsidRPr="00664EAD">
              <w:rPr>
                <w:rFonts w:hint="eastAsia"/>
              </w:rPr>
              <w:t>刊登廣告</w:t>
            </w:r>
          </w:p>
        </w:tc>
        <w:tc>
          <w:tcPr>
            <w:tcW w:w="591" w:type="pct"/>
            <w:shd w:val="clear" w:color="auto" w:fill="auto"/>
            <w:vAlign w:val="center"/>
            <w:hideMark/>
          </w:tcPr>
          <w:p w:rsidR="00FE3971" w:rsidRPr="00664EAD" w:rsidRDefault="00FE3971" w:rsidP="00FE3971">
            <w:pPr>
              <w:pStyle w:val="142"/>
              <w:jc w:val="right"/>
              <w:rPr>
                <w:rFonts w:hint="eastAsia"/>
              </w:rPr>
            </w:pPr>
            <w:r w:rsidRPr="00664EAD">
              <w:t>386</w:t>
            </w:r>
          </w:p>
        </w:tc>
        <w:tc>
          <w:tcPr>
            <w:tcW w:w="591" w:type="pct"/>
            <w:shd w:val="clear" w:color="auto" w:fill="auto"/>
            <w:vAlign w:val="center"/>
            <w:hideMark/>
          </w:tcPr>
          <w:p w:rsidR="00FE3971" w:rsidRPr="00664EAD" w:rsidRDefault="00FE3971" w:rsidP="00FE3971">
            <w:pPr>
              <w:pStyle w:val="142"/>
              <w:jc w:val="right"/>
            </w:pPr>
            <w:r w:rsidRPr="00664EAD">
              <w:t>392</w:t>
            </w:r>
          </w:p>
        </w:tc>
        <w:tc>
          <w:tcPr>
            <w:tcW w:w="591" w:type="pct"/>
            <w:shd w:val="clear" w:color="auto" w:fill="auto"/>
            <w:vAlign w:val="center"/>
            <w:hideMark/>
          </w:tcPr>
          <w:p w:rsidR="00FE3971" w:rsidRPr="00664EAD" w:rsidRDefault="00FE3971" w:rsidP="00FE3971">
            <w:pPr>
              <w:pStyle w:val="142"/>
              <w:jc w:val="right"/>
            </w:pPr>
            <w:r w:rsidRPr="00664EAD">
              <w:t>99</w:t>
            </w:r>
          </w:p>
        </w:tc>
        <w:tc>
          <w:tcPr>
            <w:tcW w:w="591" w:type="pct"/>
            <w:shd w:val="clear" w:color="auto" w:fill="auto"/>
            <w:vAlign w:val="center"/>
            <w:hideMark/>
          </w:tcPr>
          <w:p w:rsidR="00FE3971" w:rsidRPr="00664EAD" w:rsidRDefault="00FE3971" w:rsidP="00FE3971">
            <w:pPr>
              <w:pStyle w:val="142"/>
              <w:jc w:val="right"/>
            </w:pPr>
            <w:r w:rsidRPr="00664EAD">
              <w:t>199</w:t>
            </w:r>
          </w:p>
        </w:tc>
        <w:tc>
          <w:tcPr>
            <w:tcW w:w="591" w:type="pct"/>
            <w:shd w:val="clear" w:color="auto" w:fill="auto"/>
            <w:vAlign w:val="center"/>
            <w:hideMark/>
          </w:tcPr>
          <w:p w:rsidR="00FE3971" w:rsidRPr="00664EAD" w:rsidRDefault="00FE3971" w:rsidP="00FE3971">
            <w:pPr>
              <w:pStyle w:val="142"/>
              <w:jc w:val="right"/>
            </w:pPr>
            <w:r w:rsidRPr="00664EAD">
              <w:t>182</w:t>
            </w:r>
          </w:p>
        </w:tc>
        <w:tc>
          <w:tcPr>
            <w:tcW w:w="590" w:type="pct"/>
            <w:shd w:val="clear" w:color="auto" w:fill="auto"/>
            <w:vAlign w:val="center"/>
            <w:hideMark/>
          </w:tcPr>
          <w:p w:rsidR="00FE3971" w:rsidRPr="00664EAD" w:rsidRDefault="00FE3971" w:rsidP="00FE3971">
            <w:pPr>
              <w:pStyle w:val="142"/>
              <w:jc w:val="right"/>
            </w:pPr>
            <w:r w:rsidRPr="00664EAD">
              <w:t>744</w:t>
            </w:r>
          </w:p>
        </w:tc>
      </w:tr>
      <w:tr w:rsidR="00F927EE" w:rsidRPr="00664EAD" w:rsidTr="00FE3971">
        <w:trPr>
          <w:trHeight w:val="397"/>
        </w:trPr>
        <w:tc>
          <w:tcPr>
            <w:tcW w:w="1454" w:type="pct"/>
            <w:gridSpan w:val="2"/>
            <w:shd w:val="clear" w:color="auto" w:fill="auto"/>
            <w:vAlign w:val="center"/>
            <w:hideMark/>
          </w:tcPr>
          <w:p w:rsidR="00FE3971" w:rsidRPr="00664EAD" w:rsidRDefault="00FE3971" w:rsidP="00FE3971">
            <w:pPr>
              <w:pStyle w:val="142"/>
            </w:pPr>
            <w:r w:rsidRPr="00664EAD">
              <w:rPr>
                <w:rFonts w:hint="eastAsia"/>
              </w:rPr>
              <w:t>文宣品發送</w:t>
            </w:r>
          </w:p>
        </w:tc>
        <w:tc>
          <w:tcPr>
            <w:tcW w:w="591" w:type="pct"/>
            <w:shd w:val="clear" w:color="auto" w:fill="auto"/>
            <w:vAlign w:val="center"/>
            <w:hideMark/>
          </w:tcPr>
          <w:p w:rsidR="00FE3971" w:rsidRPr="00664EAD" w:rsidRDefault="00FE3971" w:rsidP="00FE3971">
            <w:pPr>
              <w:pStyle w:val="142"/>
              <w:jc w:val="right"/>
              <w:rPr>
                <w:rFonts w:hint="eastAsia"/>
              </w:rPr>
            </w:pPr>
            <w:r w:rsidRPr="00664EAD">
              <w:t>-</w:t>
            </w:r>
          </w:p>
        </w:tc>
        <w:tc>
          <w:tcPr>
            <w:tcW w:w="591" w:type="pct"/>
            <w:shd w:val="clear" w:color="auto" w:fill="auto"/>
            <w:vAlign w:val="center"/>
            <w:hideMark/>
          </w:tcPr>
          <w:p w:rsidR="00FE3971" w:rsidRPr="00664EAD" w:rsidRDefault="00FE3971" w:rsidP="00FE3971">
            <w:pPr>
              <w:pStyle w:val="142"/>
              <w:jc w:val="right"/>
            </w:pPr>
            <w:r w:rsidRPr="00664EAD">
              <w:t>72</w:t>
            </w:r>
          </w:p>
        </w:tc>
        <w:tc>
          <w:tcPr>
            <w:tcW w:w="591" w:type="pct"/>
            <w:shd w:val="clear" w:color="auto" w:fill="auto"/>
            <w:vAlign w:val="center"/>
            <w:hideMark/>
          </w:tcPr>
          <w:p w:rsidR="00FE3971" w:rsidRPr="00664EAD" w:rsidRDefault="00FE3971" w:rsidP="00FE3971">
            <w:pPr>
              <w:pStyle w:val="142"/>
              <w:jc w:val="right"/>
            </w:pPr>
            <w:r w:rsidRPr="00664EAD">
              <w:t>-</w:t>
            </w:r>
          </w:p>
        </w:tc>
        <w:tc>
          <w:tcPr>
            <w:tcW w:w="591" w:type="pct"/>
            <w:shd w:val="clear" w:color="auto" w:fill="auto"/>
            <w:vAlign w:val="center"/>
            <w:hideMark/>
          </w:tcPr>
          <w:p w:rsidR="00FE3971" w:rsidRPr="00664EAD" w:rsidRDefault="00FE3971" w:rsidP="00FE3971">
            <w:pPr>
              <w:pStyle w:val="142"/>
              <w:jc w:val="right"/>
            </w:pPr>
            <w:r w:rsidRPr="00664EAD">
              <w:t>-</w:t>
            </w:r>
          </w:p>
        </w:tc>
        <w:tc>
          <w:tcPr>
            <w:tcW w:w="591" w:type="pct"/>
            <w:shd w:val="clear" w:color="auto" w:fill="auto"/>
            <w:vAlign w:val="center"/>
            <w:hideMark/>
          </w:tcPr>
          <w:p w:rsidR="00FE3971" w:rsidRPr="00664EAD" w:rsidRDefault="00FE3971" w:rsidP="00FE3971">
            <w:pPr>
              <w:pStyle w:val="142"/>
              <w:jc w:val="right"/>
            </w:pPr>
            <w:r w:rsidRPr="00664EAD">
              <w:t>-</w:t>
            </w:r>
          </w:p>
        </w:tc>
        <w:tc>
          <w:tcPr>
            <w:tcW w:w="590" w:type="pct"/>
            <w:shd w:val="clear" w:color="auto" w:fill="auto"/>
            <w:vAlign w:val="center"/>
            <w:hideMark/>
          </w:tcPr>
          <w:p w:rsidR="00FE3971" w:rsidRPr="00664EAD" w:rsidRDefault="00FE3971" w:rsidP="00FE3971">
            <w:pPr>
              <w:pStyle w:val="142"/>
              <w:jc w:val="right"/>
            </w:pPr>
            <w:r w:rsidRPr="00664EAD">
              <w:t>-</w:t>
            </w:r>
          </w:p>
        </w:tc>
      </w:tr>
      <w:tr w:rsidR="00F927EE" w:rsidRPr="00664EAD" w:rsidTr="00FE3971">
        <w:trPr>
          <w:trHeight w:val="350"/>
        </w:trPr>
        <w:tc>
          <w:tcPr>
            <w:tcW w:w="1454" w:type="pct"/>
            <w:gridSpan w:val="2"/>
            <w:shd w:val="clear" w:color="auto" w:fill="auto"/>
            <w:vAlign w:val="center"/>
            <w:hideMark/>
          </w:tcPr>
          <w:p w:rsidR="00FE3971" w:rsidRPr="00664EAD" w:rsidRDefault="00FE3971" w:rsidP="00FE3971">
            <w:pPr>
              <w:pStyle w:val="142"/>
            </w:pPr>
            <w:r w:rsidRPr="00664EAD">
              <w:rPr>
                <w:rFonts w:hint="eastAsia"/>
              </w:rPr>
              <w:t>製作影片等素材</w:t>
            </w:r>
          </w:p>
        </w:tc>
        <w:tc>
          <w:tcPr>
            <w:tcW w:w="591" w:type="pct"/>
            <w:shd w:val="clear" w:color="auto" w:fill="auto"/>
            <w:vAlign w:val="center"/>
            <w:hideMark/>
          </w:tcPr>
          <w:p w:rsidR="00FE3971" w:rsidRPr="00664EAD" w:rsidRDefault="00FE3971" w:rsidP="00FE3971">
            <w:pPr>
              <w:pStyle w:val="142"/>
              <w:jc w:val="right"/>
              <w:rPr>
                <w:rFonts w:hint="eastAsia"/>
              </w:rPr>
            </w:pPr>
            <w:r w:rsidRPr="00664EAD">
              <w:t>-</w:t>
            </w:r>
          </w:p>
        </w:tc>
        <w:tc>
          <w:tcPr>
            <w:tcW w:w="591" w:type="pct"/>
            <w:shd w:val="clear" w:color="auto" w:fill="auto"/>
            <w:vAlign w:val="center"/>
            <w:hideMark/>
          </w:tcPr>
          <w:p w:rsidR="00FE3971" w:rsidRPr="00664EAD" w:rsidRDefault="00FE3971" w:rsidP="00FE3971">
            <w:pPr>
              <w:pStyle w:val="142"/>
              <w:jc w:val="right"/>
            </w:pPr>
            <w:r w:rsidRPr="00664EAD">
              <w:t>145</w:t>
            </w:r>
          </w:p>
        </w:tc>
        <w:tc>
          <w:tcPr>
            <w:tcW w:w="591" w:type="pct"/>
            <w:shd w:val="clear" w:color="auto" w:fill="auto"/>
            <w:vAlign w:val="center"/>
            <w:hideMark/>
          </w:tcPr>
          <w:p w:rsidR="00FE3971" w:rsidRPr="00664EAD" w:rsidRDefault="00FE3971" w:rsidP="00FE3971">
            <w:pPr>
              <w:pStyle w:val="142"/>
              <w:jc w:val="right"/>
            </w:pPr>
            <w:r w:rsidRPr="00664EAD">
              <w:t>-</w:t>
            </w:r>
          </w:p>
        </w:tc>
        <w:tc>
          <w:tcPr>
            <w:tcW w:w="591" w:type="pct"/>
            <w:shd w:val="clear" w:color="auto" w:fill="auto"/>
            <w:vAlign w:val="center"/>
            <w:hideMark/>
          </w:tcPr>
          <w:p w:rsidR="00FE3971" w:rsidRPr="00664EAD" w:rsidRDefault="00FE3971" w:rsidP="00FE3971">
            <w:pPr>
              <w:pStyle w:val="142"/>
              <w:jc w:val="right"/>
            </w:pPr>
            <w:r w:rsidRPr="00664EAD">
              <w:t>-</w:t>
            </w:r>
          </w:p>
        </w:tc>
        <w:tc>
          <w:tcPr>
            <w:tcW w:w="591" w:type="pct"/>
            <w:shd w:val="clear" w:color="auto" w:fill="auto"/>
            <w:vAlign w:val="center"/>
            <w:hideMark/>
          </w:tcPr>
          <w:p w:rsidR="00FE3971" w:rsidRPr="00664EAD" w:rsidRDefault="00FE3971" w:rsidP="00FE3971">
            <w:pPr>
              <w:pStyle w:val="142"/>
              <w:jc w:val="right"/>
            </w:pPr>
            <w:r w:rsidRPr="00664EAD">
              <w:t>180</w:t>
            </w:r>
          </w:p>
        </w:tc>
        <w:tc>
          <w:tcPr>
            <w:tcW w:w="590" w:type="pct"/>
            <w:shd w:val="clear" w:color="auto" w:fill="auto"/>
            <w:vAlign w:val="center"/>
            <w:hideMark/>
          </w:tcPr>
          <w:p w:rsidR="00FE3971" w:rsidRPr="00664EAD" w:rsidRDefault="00FE3971" w:rsidP="00FE3971">
            <w:pPr>
              <w:pStyle w:val="142"/>
              <w:jc w:val="right"/>
            </w:pPr>
            <w:r w:rsidRPr="00664EAD">
              <w:t>-</w:t>
            </w:r>
          </w:p>
        </w:tc>
      </w:tr>
      <w:tr w:rsidR="00F927EE" w:rsidRPr="00664EAD" w:rsidTr="00FE3971">
        <w:trPr>
          <w:trHeight w:val="350"/>
        </w:trPr>
        <w:tc>
          <w:tcPr>
            <w:tcW w:w="1454" w:type="pct"/>
            <w:gridSpan w:val="2"/>
            <w:shd w:val="clear" w:color="auto" w:fill="auto"/>
            <w:vAlign w:val="center"/>
            <w:hideMark/>
          </w:tcPr>
          <w:p w:rsidR="00FE3971" w:rsidRPr="00664EAD" w:rsidRDefault="00FE3971" w:rsidP="00FE3971">
            <w:pPr>
              <w:pStyle w:val="142"/>
              <w:jc w:val="center"/>
            </w:pPr>
            <w:r w:rsidRPr="00664EAD">
              <w:rPr>
                <w:rFonts w:hint="eastAsia"/>
              </w:rPr>
              <w:t>合計</w:t>
            </w:r>
          </w:p>
        </w:tc>
        <w:tc>
          <w:tcPr>
            <w:tcW w:w="591" w:type="pct"/>
            <w:shd w:val="clear" w:color="auto" w:fill="auto"/>
            <w:vAlign w:val="center"/>
            <w:hideMark/>
          </w:tcPr>
          <w:p w:rsidR="00FE3971" w:rsidRPr="00664EAD" w:rsidRDefault="00FE3971" w:rsidP="00FE3971">
            <w:pPr>
              <w:pStyle w:val="142"/>
              <w:jc w:val="right"/>
              <w:rPr>
                <w:rFonts w:hint="eastAsia"/>
              </w:rPr>
            </w:pPr>
            <w:r w:rsidRPr="00664EAD">
              <w:t>386</w:t>
            </w:r>
          </w:p>
        </w:tc>
        <w:tc>
          <w:tcPr>
            <w:tcW w:w="591" w:type="pct"/>
            <w:shd w:val="clear" w:color="auto" w:fill="auto"/>
            <w:vAlign w:val="center"/>
            <w:hideMark/>
          </w:tcPr>
          <w:p w:rsidR="00FE3971" w:rsidRPr="00664EAD" w:rsidRDefault="00FE3971" w:rsidP="00FE3971">
            <w:pPr>
              <w:pStyle w:val="142"/>
              <w:jc w:val="right"/>
            </w:pPr>
            <w:r w:rsidRPr="00664EAD">
              <w:t>609</w:t>
            </w:r>
          </w:p>
        </w:tc>
        <w:tc>
          <w:tcPr>
            <w:tcW w:w="591" w:type="pct"/>
            <w:shd w:val="clear" w:color="auto" w:fill="auto"/>
            <w:vAlign w:val="center"/>
            <w:hideMark/>
          </w:tcPr>
          <w:p w:rsidR="00FE3971" w:rsidRPr="00664EAD" w:rsidRDefault="00FE3971" w:rsidP="00FE3971">
            <w:pPr>
              <w:pStyle w:val="142"/>
              <w:jc w:val="right"/>
              <w:rPr>
                <w:b/>
              </w:rPr>
            </w:pPr>
            <w:r w:rsidRPr="00664EAD">
              <w:rPr>
                <w:b/>
              </w:rPr>
              <w:t>99</w:t>
            </w:r>
          </w:p>
        </w:tc>
        <w:tc>
          <w:tcPr>
            <w:tcW w:w="591" w:type="pct"/>
            <w:shd w:val="clear" w:color="auto" w:fill="auto"/>
            <w:vAlign w:val="center"/>
            <w:hideMark/>
          </w:tcPr>
          <w:p w:rsidR="00FE3971" w:rsidRPr="00664EAD" w:rsidRDefault="00FE3971" w:rsidP="00FE3971">
            <w:pPr>
              <w:pStyle w:val="142"/>
              <w:jc w:val="right"/>
            </w:pPr>
            <w:r w:rsidRPr="00664EAD">
              <w:t>199</w:t>
            </w:r>
          </w:p>
        </w:tc>
        <w:tc>
          <w:tcPr>
            <w:tcW w:w="591" w:type="pct"/>
            <w:shd w:val="clear" w:color="auto" w:fill="auto"/>
            <w:vAlign w:val="center"/>
            <w:hideMark/>
          </w:tcPr>
          <w:p w:rsidR="00FE3971" w:rsidRPr="00664EAD" w:rsidRDefault="00FE3971" w:rsidP="00FE3971">
            <w:pPr>
              <w:pStyle w:val="142"/>
              <w:jc w:val="right"/>
            </w:pPr>
            <w:r w:rsidRPr="00664EAD">
              <w:t>363</w:t>
            </w:r>
          </w:p>
        </w:tc>
        <w:tc>
          <w:tcPr>
            <w:tcW w:w="590" w:type="pct"/>
            <w:shd w:val="clear" w:color="auto" w:fill="auto"/>
            <w:vAlign w:val="center"/>
            <w:hideMark/>
          </w:tcPr>
          <w:p w:rsidR="00FE3971" w:rsidRPr="00664EAD" w:rsidRDefault="00FE3971" w:rsidP="00FE3971">
            <w:pPr>
              <w:pStyle w:val="142"/>
              <w:jc w:val="right"/>
              <w:rPr>
                <w:b/>
              </w:rPr>
            </w:pPr>
            <w:r w:rsidRPr="00664EAD">
              <w:rPr>
                <w:b/>
              </w:rPr>
              <w:t>744</w:t>
            </w:r>
          </w:p>
        </w:tc>
      </w:tr>
      <w:tr w:rsidR="00F927EE" w:rsidRPr="00664EAD" w:rsidTr="00FE3971">
        <w:trPr>
          <w:trHeight w:val="350"/>
        </w:trPr>
        <w:tc>
          <w:tcPr>
            <w:tcW w:w="1047" w:type="pct"/>
            <w:shd w:val="clear" w:color="auto" w:fill="auto"/>
            <w:vAlign w:val="center"/>
            <w:hideMark/>
          </w:tcPr>
          <w:p w:rsidR="00FE3971" w:rsidRPr="00664EAD" w:rsidRDefault="00FE3971" w:rsidP="00FE3971">
            <w:pPr>
              <w:pStyle w:val="142"/>
            </w:pPr>
            <w:r w:rsidRPr="00664EAD">
              <w:rPr>
                <w:rFonts w:hint="eastAsia"/>
              </w:rPr>
              <w:t>較基期增加情形</w:t>
            </w:r>
          </w:p>
        </w:tc>
        <w:tc>
          <w:tcPr>
            <w:tcW w:w="408" w:type="pct"/>
            <w:shd w:val="clear" w:color="auto" w:fill="auto"/>
            <w:noWrap/>
            <w:vAlign w:val="center"/>
            <w:hideMark/>
          </w:tcPr>
          <w:p w:rsidR="00FE3971" w:rsidRPr="00664EAD" w:rsidRDefault="00FE3971" w:rsidP="00FE3971">
            <w:pPr>
              <w:pStyle w:val="142"/>
              <w:rPr>
                <w:rFonts w:hint="eastAsia"/>
              </w:rPr>
            </w:pPr>
            <w:r w:rsidRPr="00664EAD">
              <w:rPr>
                <w:rFonts w:hint="eastAsia"/>
              </w:rPr>
              <w:t>金額</w:t>
            </w:r>
          </w:p>
        </w:tc>
        <w:tc>
          <w:tcPr>
            <w:tcW w:w="591" w:type="pct"/>
            <w:shd w:val="clear" w:color="auto" w:fill="auto"/>
            <w:noWrap/>
            <w:vAlign w:val="center"/>
            <w:hideMark/>
          </w:tcPr>
          <w:p w:rsidR="00FE3971" w:rsidRPr="00664EAD" w:rsidRDefault="00FE3971" w:rsidP="00FE3971">
            <w:pPr>
              <w:pStyle w:val="142"/>
              <w:jc w:val="right"/>
              <w:rPr>
                <w:rFonts w:hint="eastAsia"/>
              </w:rPr>
            </w:pPr>
            <w:r w:rsidRPr="00664EAD">
              <w:rPr>
                <w:rFonts w:hint="eastAsia"/>
              </w:rPr>
              <w:t>-</w:t>
            </w:r>
          </w:p>
        </w:tc>
        <w:tc>
          <w:tcPr>
            <w:tcW w:w="591" w:type="pct"/>
            <w:shd w:val="clear" w:color="auto" w:fill="auto"/>
            <w:noWrap/>
            <w:vAlign w:val="center"/>
            <w:hideMark/>
          </w:tcPr>
          <w:p w:rsidR="00FE3971" w:rsidRPr="00664EAD" w:rsidRDefault="00FE3971" w:rsidP="00FE3971">
            <w:pPr>
              <w:pStyle w:val="142"/>
              <w:jc w:val="right"/>
              <w:rPr>
                <w:rFonts w:hint="eastAsia"/>
              </w:rPr>
            </w:pPr>
            <w:r w:rsidRPr="00664EAD">
              <w:rPr>
                <w:rFonts w:hint="eastAsia"/>
              </w:rPr>
              <w:t>-</w:t>
            </w:r>
          </w:p>
        </w:tc>
        <w:tc>
          <w:tcPr>
            <w:tcW w:w="591" w:type="pct"/>
            <w:shd w:val="clear" w:color="auto" w:fill="auto"/>
            <w:noWrap/>
            <w:vAlign w:val="center"/>
            <w:hideMark/>
          </w:tcPr>
          <w:p w:rsidR="00FE3971" w:rsidRPr="00664EAD" w:rsidRDefault="00FE3971" w:rsidP="00466ED9">
            <w:pPr>
              <w:pStyle w:val="142"/>
              <w:jc w:val="right"/>
              <w:rPr>
                <w:rFonts w:hint="eastAsia"/>
              </w:rPr>
            </w:pPr>
            <w:r w:rsidRPr="00664EAD">
              <w:rPr>
                <w:rFonts w:hint="eastAsia"/>
              </w:rPr>
              <w:t>基期</w:t>
            </w:r>
          </w:p>
        </w:tc>
        <w:tc>
          <w:tcPr>
            <w:tcW w:w="591" w:type="pct"/>
            <w:shd w:val="clear" w:color="auto" w:fill="auto"/>
            <w:noWrap/>
            <w:vAlign w:val="center"/>
            <w:hideMark/>
          </w:tcPr>
          <w:p w:rsidR="00FE3971" w:rsidRPr="00664EAD" w:rsidRDefault="00FE3971" w:rsidP="00FE3971">
            <w:pPr>
              <w:pStyle w:val="142"/>
              <w:jc w:val="right"/>
              <w:rPr>
                <w:rFonts w:hint="eastAsia"/>
              </w:rPr>
            </w:pPr>
            <w:r w:rsidRPr="00664EAD">
              <w:rPr>
                <w:rFonts w:hint="eastAsia"/>
              </w:rPr>
              <w:t>100</w:t>
            </w:r>
          </w:p>
        </w:tc>
        <w:tc>
          <w:tcPr>
            <w:tcW w:w="591" w:type="pct"/>
            <w:shd w:val="clear" w:color="auto" w:fill="auto"/>
            <w:noWrap/>
            <w:vAlign w:val="center"/>
            <w:hideMark/>
          </w:tcPr>
          <w:p w:rsidR="00FE3971" w:rsidRPr="00664EAD" w:rsidRDefault="003D50EF" w:rsidP="00FE3971">
            <w:pPr>
              <w:pStyle w:val="142"/>
              <w:jc w:val="right"/>
              <w:rPr>
                <w:rFonts w:hint="eastAsia"/>
              </w:rPr>
            </w:pPr>
            <w:r>
              <w:t>2</w:t>
            </w:r>
            <w:r w:rsidR="00FE3971" w:rsidRPr="00664EAD">
              <w:rPr>
                <w:rFonts w:hint="eastAsia"/>
              </w:rPr>
              <w:t>64</w:t>
            </w:r>
          </w:p>
        </w:tc>
        <w:tc>
          <w:tcPr>
            <w:tcW w:w="590" w:type="pct"/>
            <w:shd w:val="clear" w:color="auto" w:fill="auto"/>
            <w:noWrap/>
            <w:vAlign w:val="center"/>
            <w:hideMark/>
          </w:tcPr>
          <w:p w:rsidR="00FE3971" w:rsidRPr="00664EAD" w:rsidRDefault="003D50EF" w:rsidP="00FE3971">
            <w:pPr>
              <w:pStyle w:val="142"/>
              <w:jc w:val="right"/>
              <w:rPr>
                <w:rFonts w:hint="eastAsia"/>
                <w:b/>
              </w:rPr>
            </w:pPr>
            <w:r>
              <w:rPr>
                <w:rFonts w:hint="eastAsia"/>
                <w:b/>
              </w:rPr>
              <w:t>645</w:t>
            </w:r>
          </w:p>
        </w:tc>
      </w:tr>
    </w:tbl>
    <w:p w:rsidR="003D50EF" w:rsidRDefault="003D50EF" w:rsidP="00F33807">
      <w:pPr>
        <w:spacing w:line="280" w:lineRule="exact"/>
        <w:ind w:leftChars="-10" w:left="2064" w:hangingChars="860" w:hanging="2092"/>
        <w:jc w:val="left"/>
        <w:rPr>
          <w:sz w:val="24"/>
        </w:rPr>
      </w:pPr>
      <w:r>
        <w:rPr>
          <w:rFonts w:hint="eastAsia"/>
          <w:sz w:val="24"/>
        </w:rPr>
        <w:t>說    明：細數之和因四捨五入或與合計</w:t>
      </w:r>
      <w:r w:rsidR="00CD3854">
        <w:rPr>
          <w:rFonts w:hint="eastAsia"/>
          <w:sz w:val="24"/>
        </w:rPr>
        <w:t>數</w:t>
      </w:r>
      <w:r>
        <w:rPr>
          <w:rFonts w:hint="eastAsia"/>
          <w:sz w:val="24"/>
        </w:rPr>
        <w:t>有出入。</w:t>
      </w:r>
    </w:p>
    <w:p w:rsidR="00F33807" w:rsidRPr="00664EAD" w:rsidRDefault="00F33807" w:rsidP="00F33807">
      <w:pPr>
        <w:spacing w:line="280" w:lineRule="exact"/>
        <w:ind w:leftChars="-10" w:left="2064" w:hangingChars="860" w:hanging="2092"/>
        <w:jc w:val="left"/>
        <w:rPr>
          <w:sz w:val="24"/>
        </w:rPr>
      </w:pPr>
      <w:r w:rsidRPr="00664EAD">
        <w:rPr>
          <w:sz w:val="24"/>
        </w:rPr>
        <w:t>資料來源</w:t>
      </w:r>
      <w:r w:rsidRPr="00664EAD">
        <w:rPr>
          <w:rFonts w:hint="eastAsia"/>
          <w:sz w:val="24"/>
        </w:rPr>
        <w:t>：</w:t>
      </w:r>
      <w:r w:rsidRPr="00664EAD">
        <w:rPr>
          <w:sz w:val="24"/>
        </w:rPr>
        <w:t>央行</w:t>
      </w:r>
      <w:r w:rsidRPr="00664EAD">
        <w:rPr>
          <w:rFonts w:hint="eastAsia"/>
          <w:sz w:val="24"/>
        </w:rPr>
        <w:t>。</w:t>
      </w:r>
    </w:p>
    <w:p w:rsidR="00F33807" w:rsidRPr="00664EAD" w:rsidRDefault="00F33807" w:rsidP="00F33807">
      <w:pPr>
        <w:pStyle w:val="a4"/>
        <w:rPr>
          <w:rFonts w:hint="eastAsia"/>
          <w:b/>
        </w:rPr>
      </w:pPr>
      <w:r w:rsidRPr="00664EAD">
        <w:rPr>
          <w:rFonts w:hint="eastAsia"/>
          <w:b/>
        </w:rPr>
        <w:t>(二)</w:t>
      </w:r>
      <w:r w:rsidR="0015412F" w:rsidRPr="00664EAD">
        <w:rPr>
          <w:rFonts w:hint="eastAsia"/>
          <w:b/>
        </w:rPr>
        <w:t>硬幣加值機平均回收量增加幅度有限，且部分據點機臺平均回收量</w:t>
      </w:r>
      <w:r w:rsidR="00E33DF1">
        <w:rPr>
          <w:rFonts w:hint="eastAsia"/>
          <w:b/>
        </w:rPr>
        <w:t>仍</w:t>
      </w:r>
      <w:r w:rsidR="0015412F" w:rsidRPr="00664EAD">
        <w:rPr>
          <w:rFonts w:hint="eastAsia"/>
          <w:b/>
        </w:rPr>
        <w:t>偏低</w:t>
      </w:r>
    </w:p>
    <w:p w:rsidR="002E65ED" w:rsidRDefault="002E65ED" w:rsidP="00B4106A">
      <w:pPr>
        <w:pStyle w:val="21"/>
        <w:ind w:left="850" w:firstLine="566"/>
      </w:pPr>
      <w:r w:rsidRPr="00664EAD">
        <w:rPr>
          <w:rFonts w:hint="eastAsia"/>
        </w:rPr>
        <w:t>據央行</w:t>
      </w:r>
      <w:r w:rsidR="004916CB" w:rsidRPr="00664EAD">
        <w:rPr>
          <w:rFonts w:hint="eastAsia"/>
        </w:rPr>
        <w:t>資料</w:t>
      </w:r>
      <w:r w:rsidRPr="00664EAD">
        <w:rPr>
          <w:rFonts w:hint="eastAsia"/>
        </w:rPr>
        <w:t>顯示</w:t>
      </w:r>
      <w:r w:rsidR="0007678A" w:rsidRPr="00664EAD">
        <w:rPr>
          <w:rFonts w:hint="eastAsia"/>
        </w:rPr>
        <w:t>(詳表2)</w:t>
      </w:r>
      <w:r w:rsidR="004916CB" w:rsidRPr="00664EAD">
        <w:rPr>
          <w:rFonts w:hint="eastAsia"/>
        </w:rPr>
        <w:t>，</w:t>
      </w:r>
      <w:r w:rsidRPr="00664EAD">
        <w:rPr>
          <w:rFonts w:hint="eastAsia"/>
        </w:rPr>
        <w:t>107年度擴大實施以來，除超商及零售連鎖超市各分店資料不易彙集，無統計數據外，隨著金融機構</w:t>
      </w:r>
      <w:r w:rsidR="0007678A" w:rsidRPr="00664EAD">
        <w:rPr>
          <w:rFonts w:hint="eastAsia"/>
        </w:rPr>
        <w:t>增置</w:t>
      </w:r>
      <w:r w:rsidRPr="00664EAD">
        <w:rPr>
          <w:rFonts w:hint="eastAsia"/>
        </w:rPr>
        <w:t>機臺，</w:t>
      </w:r>
      <w:r w:rsidR="0007678A" w:rsidRPr="00664EAD">
        <w:rPr>
          <w:rFonts w:hint="eastAsia"/>
        </w:rPr>
        <w:t>硬幣加值機臺</w:t>
      </w:r>
      <w:r w:rsidRPr="00664EAD">
        <w:rPr>
          <w:rFonts w:hint="eastAsia"/>
        </w:rPr>
        <w:t>自704臺增加至112年度1</w:t>
      </w:r>
      <w:r w:rsidRPr="00664EAD">
        <w:t>,</w:t>
      </w:r>
      <w:r w:rsidRPr="00664EAD">
        <w:rPr>
          <w:rFonts w:hint="eastAsia"/>
        </w:rPr>
        <w:t>540臺，增逾1倍，</w:t>
      </w:r>
      <w:r w:rsidR="00EA10DE">
        <w:rPr>
          <w:rFonts w:hint="eastAsia"/>
        </w:rPr>
        <w:t>107至110年度</w:t>
      </w:r>
      <w:r w:rsidR="0007678A" w:rsidRPr="00664EAD">
        <w:rPr>
          <w:rFonts w:hint="eastAsia"/>
        </w:rPr>
        <w:t>每臺平均回收量先增後減，111年度起復又回升，惟112年度每臺平均回收量21</w:t>
      </w:r>
      <w:r w:rsidR="00B4106A" w:rsidRPr="00664EAD">
        <w:t>.5</w:t>
      </w:r>
      <w:r w:rsidR="0007678A" w:rsidRPr="00664EAD">
        <w:rPr>
          <w:rFonts w:hint="eastAsia"/>
        </w:rPr>
        <w:t>萬餘枚</w:t>
      </w:r>
      <w:r w:rsidR="00557BBD" w:rsidRPr="00664EAD">
        <w:rPr>
          <w:rFonts w:hint="eastAsia"/>
        </w:rPr>
        <w:t>僅較109年度20.5萬餘枚增加1萬餘枚(增幅</w:t>
      </w:r>
      <w:r w:rsidR="003D50EF">
        <w:t>5.12</w:t>
      </w:r>
      <w:r w:rsidR="00D972B2" w:rsidRPr="00664EAD">
        <w:rPr>
          <w:rFonts w:hint="eastAsia"/>
        </w:rPr>
        <w:t>%</w:t>
      </w:r>
      <w:r w:rsidR="00557BBD" w:rsidRPr="00664EAD">
        <w:rPr>
          <w:rFonts w:hint="eastAsia"/>
        </w:rPr>
        <w:t>)</w:t>
      </w:r>
      <w:r w:rsidR="0007678A" w:rsidRPr="00664EAD">
        <w:rPr>
          <w:rFonts w:hint="eastAsia"/>
        </w:rPr>
        <w:t>，</w:t>
      </w:r>
      <w:r w:rsidR="00557BBD" w:rsidRPr="00664EAD">
        <w:rPr>
          <w:rFonts w:hint="eastAsia"/>
        </w:rPr>
        <w:t>且</w:t>
      </w:r>
      <w:r w:rsidR="00B4106A" w:rsidRPr="00664EAD">
        <w:rPr>
          <w:rFonts w:hint="eastAsia"/>
        </w:rPr>
        <w:t>未及108年度21.7萬餘枚，</w:t>
      </w:r>
      <w:r w:rsidR="00557BBD" w:rsidRPr="00664EAD">
        <w:rPr>
          <w:rFonts w:hint="eastAsia"/>
        </w:rPr>
        <w:t>提升</w:t>
      </w:r>
      <w:r w:rsidR="0007678A" w:rsidRPr="00664EAD">
        <w:rPr>
          <w:rFonts w:hint="eastAsia"/>
        </w:rPr>
        <w:t>幅度</w:t>
      </w:r>
      <w:r w:rsidR="00E33DF1">
        <w:rPr>
          <w:rFonts w:hint="eastAsia"/>
        </w:rPr>
        <w:t>仍</w:t>
      </w:r>
      <w:r w:rsidR="00C54E5D" w:rsidRPr="00664EAD">
        <w:rPr>
          <w:rFonts w:hint="eastAsia"/>
        </w:rPr>
        <w:t>相對</w:t>
      </w:r>
      <w:r w:rsidR="0007678A" w:rsidRPr="00664EAD">
        <w:rPr>
          <w:rFonts w:hint="eastAsia"/>
        </w:rPr>
        <w:t>有限；</w:t>
      </w:r>
      <w:r w:rsidR="00B4106A" w:rsidRPr="00664EAD">
        <w:rPr>
          <w:rFonts w:hint="eastAsia"/>
        </w:rPr>
        <w:t>復揆</w:t>
      </w:r>
      <w:r w:rsidR="00EA10DE">
        <w:rPr>
          <w:rFonts w:hint="eastAsia"/>
        </w:rPr>
        <w:t>112年度</w:t>
      </w:r>
      <w:r w:rsidR="00B4106A" w:rsidRPr="00664EAD">
        <w:rPr>
          <w:rFonts w:hint="eastAsia"/>
        </w:rPr>
        <w:t>各據點回收情形，</w:t>
      </w:r>
      <w:r w:rsidR="00A354A4">
        <w:rPr>
          <w:rFonts w:hint="eastAsia"/>
        </w:rPr>
        <w:t>你</w:t>
      </w:r>
      <w:r w:rsidR="00B4106A" w:rsidRPr="00664EAD">
        <w:rPr>
          <w:rFonts w:hint="eastAsia"/>
        </w:rPr>
        <w:t>每臺平均回收量以金融機構中信224萬餘枚及臺新95萬餘枚最多，至新北、臺中</w:t>
      </w:r>
      <w:r w:rsidR="003D50EF">
        <w:rPr>
          <w:rFonts w:hint="eastAsia"/>
        </w:rPr>
        <w:t>及</w:t>
      </w:r>
      <w:r w:rsidR="00B4106A" w:rsidRPr="00664EAD">
        <w:rPr>
          <w:rFonts w:hint="eastAsia"/>
        </w:rPr>
        <w:t>高雄等3個捷運據點，每臺平均回收量分別為</w:t>
      </w:r>
      <w:r w:rsidR="00B4106A" w:rsidRPr="00664EAD">
        <w:t>3</w:t>
      </w:r>
      <w:r w:rsidR="00B4106A" w:rsidRPr="00664EAD">
        <w:rPr>
          <w:rFonts w:hint="eastAsia"/>
        </w:rPr>
        <w:t>萬餘枚、</w:t>
      </w:r>
      <w:r w:rsidR="00B4106A" w:rsidRPr="00664EAD">
        <w:t>5</w:t>
      </w:r>
      <w:r w:rsidR="00B4106A" w:rsidRPr="00664EAD">
        <w:rPr>
          <w:rFonts w:hint="eastAsia"/>
        </w:rPr>
        <w:t>萬餘枚</w:t>
      </w:r>
      <w:r w:rsidR="00557BBD" w:rsidRPr="00664EAD">
        <w:rPr>
          <w:rFonts w:hint="eastAsia"/>
        </w:rPr>
        <w:t>及</w:t>
      </w:r>
      <w:r w:rsidR="00B4106A" w:rsidRPr="00664EAD">
        <w:t>9</w:t>
      </w:r>
      <w:r w:rsidR="00B4106A" w:rsidRPr="00664EAD">
        <w:rPr>
          <w:rFonts w:hint="eastAsia"/>
        </w:rPr>
        <w:t>萬餘枚</w:t>
      </w:r>
      <w:r w:rsidR="00557BBD" w:rsidRPr="00664EAD">
        <w:rPr>
          <w:rFonts w:hint="eastAsia"/>
        </w:rPr>
        <w:t>，未及10萬餘枚，仍待研謀策進。</w:t>
      </w:r>
    </w:p>
    <w:p w:rsidR="004916CB" w:rsidRPr="00664EAD" w:rsidRDefault="004916CB" w:rsidP="004916CB">
      <w:pPr>
        <w:ind w:leftChars="10" w:left="785" w:right="-1" w:hangingChars="267" w:hanging="757"/>
        <w:jc w:val="left"/>
        <w:rPr>
          <w:b/>
          <w:bCs/>
        </w:rPr>
      </w:pPr>
      <w:r w:rsidRPr="00664EAD">
        <w:rPr>
          <w:rFonts w:hint="eastAsia"/>
          <w:b/>
          <w:bCs/>
        </w:rPr>
        <w:t>表2</w:t>
      </w:r>
      <w:r w:rsidRPr="00664EAD">
        <w:rPr>
          <w:b/>
          <w:bCs/>
        </w:rPr>
        <w:t xml:space="preserve">  </w:t>
      </w:r>
      <w:r w:rsidR="00466ED9" w:rsidRPr="00664EAD">
        <w:rPr>
          <w:rFonts w:hint="eastAsia"/>
          <w:b/>
          <w:bCs/>
        </w:rPr>
        <w:t>央行</w:t>
      </w:r>
      <w:r w:rsidRPr="00664EAD">
        <w:rPr>
          <w:b/>
          <w:bCs/>
        </w:rPr>
        <w:t>107至</w:t>
      </w:r>
      <w:r w:rsidRPr="00664EAD">
        <w:rPr>
          <w:rFonts w:hint="eastAsia"/>
          <w:b/>
          <w:bCs/>
        </w:rPr>
        <w:t>1</w:t>
      </w:r>
      <w:r w:rsidRPr="00664EAD">
        <w:rPr>
          <w:b/>
          <w:bCs/>
        </w:rPr>
        <w:t>1</w:t>
      </w:r>
      <w:r w:rsidR="00466ED9" w:rsidRPr="00664EAD">
        <w:rPr>
          <w:b/>
          <w:bCs/>
        </w:rPr>
        <w:t>2</w:t>
      </w:r>
      <w:r w:rsidRPr="00664EAD">
        <w:rPr>
          <w:b/>
          <w:bCs/>
        </w:rPr>
        <w:t>年度各</w:t>
      </w:r>
      <w:r w:rsidR="00466ED9" w:rsidRPr="00664EAD">
        <w:rPr>
          <w:rFonts w:hint="eastAsia"/>
          <w:b/>
          <w:bCs/>
        </w:rPr>
        <w:t>據點</w:t>
      </w:r>
      <w:r w:rsidRPr="00664EAD">
        <w:rPr>
          <w:b/>
          <w:bCs/>
        </w:rPr>
        <w:t>硬幣加值機</w:t>
      </w:r>
      <w:r w:rsidRPr="00664EAD">
        <w:rPr>
          <w:rFonts w:hint="eastAsia"/>
          <w:b/>
          <w:bCs/>
        </w:rPr>
        <w:t>設置及回收</w:t>
      </w:r>
      <w:r w:rsidR="00466ED9" w:rsidRPr="00664EAD">
        <w:rPr>
          <w:rFonts w:hint="eastAsia"/>
          <w:b/>
          <w:bCs/>
        </w:rPr>
        <w:t>明細</w:t>
      </w:r>
      <w:r w:rsidRPr="00664EAD">
        <w:rPr>
          <w:rFonts w:hint="eastAsia"/>
          <w:b/>
          <w:bCs/>
        </w:rPr>
        <w:t>表</w:t>
      </w:r>
    </w:p>
    <w:p w:rsidR="004916CB" w:rsidRPr="00664EAD" w:rsidRDefault="004916CB" w:rsidP="00466ED9">
      <w:pPr>
        <w:pStyle w:val="142"/>
        <w:jc w:val="right"/>
      </w:pPr>
      <w:r w:rsidRPr="00664EAD">
        <w:rPr>
          <w:rFonts w:hint="eastAsia"/>
        </w:rPr>
        <w:t xml:space="preserve"> </w:t>
      </w:r>
      <w:r w:rsidRPr="00664EAD">
        <w:t xml:space="preserve">                                            </w:t>
      </w:r>
      <w:r w:rsidR="00466ED9" w:rsidRPr="00664EAD">
        <w:rPr>
          <w:rFonts w:hint="eastAsia"/>
        </w:rPr>
        <w:t xml:space="preserve"> </w:t>
      </w:r>
      <w:r w:rsidRPr="00664EAD">
        <w:t xml:space="preserve"> 單位</w:t>
      </w:r>
      <w:r w:rsidRPr="00664EAD">
        <w:rPr>
          <w:rFonts w:hint="eastAsia"/>
        </w:rPr>
        <w:t>：</w:t>
      </w:r>
      <w:r w:rsidRPr="00664EAD">
        <w:t>臺</w:t>
      </w:r>
      <w:r w:rsidRPr="00664EAD">
        <w:rPr>
          <w:rFonts w:hint="eastAsia"/>
        </w:rPr>
        <w:t>；</w:t>
      </w:r>
      <w:r w:rsidRPr="00664EAD">
        <w:t>百萬枚</w:t>
      </w:r>
    </w:p>
    <w:tbl>
      <w:tblPr>
        <w:tblW w:w="829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5"/>
        <w:gridCol w:w="569"/>
        <w:gridCol w:w="332"/>
        <w:gridCol w:w="662"/>
        <w:gridCol w:w="425"/>
        <w:gridCol w:w="709"/>
        <w:gridCol w:w="515"/>
        <w:gridCol w:w="619"/>
        <w:gridCol w:w="567"/>
        <w:gridCol w:w="606"/>
        <w:gridCol w:w="528"/>
        <w:gridCol w:w="708"/>
        <w:gridCol w:w="567"/>
        <w:gridCol w:w="596"/>
        <w:gridCol w:w="598"/>
      </w:tblGrid>
      <w:tr w:rsidR="00F927EE" w:rsidRPr="00664EAD" w:rsidTr="00466ED9">
        <w:trPr>
          <w:trHeight w:val="350"/>
          <w:tblHeader/>
        </w:trPr>
        <w:tc>
          <w:tcPr>
            <w:tcW w:w="1134" w:type="dxa"/>
            <w:gridSpan w:val="2"/>
            <w:shd w:val="clear" w:color="auto" w:fill="auto"/>
            <w:vAlign w:val="center"/>
            <w:hideMark/>
          </w:tcPr>
          <w:p w:rsidR="003D1675" w:rsidRPr="00664EAD" w:rsidRDefault="003D1675" w:rsidP="003D1675">
            <w:pPr>
              <w:pStyle w:val="142"/>
              <w:jc w:val="center"/>
              <w:rPr>
                <w:rFonts w:hAnsi="標楷體"/>
                <w:b/>
                <w:snapToGrid/>
                <w:spacing w:val="-20"/>
                <w:sz w:val="22"/>
                <w:szCs w:val="22"/>
              </w:rPr>
            </w:pPr>
            <w:r w:rsidRPr="00664EAD">
              <w:rPr>
                <w:rFonts w:hAnsi="標楷體" w:hint="eastAsia"/>
                <w:b/>
                <w:snapToGrid/>
                <w:spacing w:val="-20"/>
                <w:sz w:val="22"/>
                <w:szCs w:val="22"/>
              </w:rPr>
              <w:t>年度</w:t>
            </w:r>
          </w:p>
        </w:tc>
        <w:tc>
          <w:tcPr>
            <w:tcW w:w="993" w:type="dxa"/>
            <w:gridSpan w:val="2"/>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107</w:t>
            </w:r>
          </w:p>
        </w:tc>
        <w:tc>
          <w:tcPr>
            <w:tcW w:w="1134" w:type="dxa"/>
            <w:gridSpan w:val="2"/>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108</w:t>
            </w:r>
          </w:p>
        </w:tc>
        <w:tc>
          <w:tcPr>
            <w:tcW w:w="1134" w:type="dxa"/>
            <w:gridSpan w:val="2"/>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109</w:t>
            </w:r>
          </w:p>
        </w:tc>
        <w:tc>
          <w:tcPr>
            <w:tcW w:w="1173" w:type="dxa"/>
            <w:gridSpan w:val="2"/>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110</w:t>
            </w:r>
          </w:p>
        </w:tc>
        <w:tc>
          <w:tcPr>
            <w:tcW w:w="1236" w:type="dxa"/>
            <w:gridSpan w:val="2"/>
            <w:shd w:val="clear" w:color="auto" w:fill="auto"/>
            <w:vAlign w:val="center"/>
            <w:hideMark/>
          </w:tcPr>
          <w:p w:rsidR="003D1675" w:rsidRPr="00664EAD" w:rsidRDefault="003D1675" w:rsidP="003D1675">
            <w:pPr>
              <w:pStyle w:val="142"/>
              <w:jc w:val="center"/>
              <w:rPr>
                <w:rFonts w:hAnsi="標楷體" w:hint="eastAsia"/>
                <w:b/>
                <w:spacing w:val="-20"/>
                <w:sz w:val="22"/>
                <w:szCs w:val="22"/>
              </w:rPr>
            </w:pPr>
            <w:r w:rsidRPr="00664EAD">
              <w:rPr>
                <w:rFonts w:hAnsi="標楷體" w:hint="eastAsia"/>
                <w:b/>
                <w:spacing w:val="-20"/>
                <w:sz w:val="22"/>
                <w:szCs w:val="22"/>
              </w:rPr>
              <w:t>111</w:t>
            </w:r>
          </w:p>
        </w:tc>
        <w:tc>
          <w:tcPr>
            <w:tcW w:w="1488" w:type="dxa"/>
            <w:gridSpan w:val="3"/>
            <w:shd w:val="clear" w:color="auto" w:fill="auto"/>
            <w:vAlign w:val="center"/>
            <w:hideMark/>
          </w:tcPr>
          <w:p w:rsidR="003D1675" w:rsidRPr="00664EAD" w:rsidRDefault="003D1675" w:rsidP="003D1675">
            <w:pPr>
              <w:pStyle w:val="142"/>
              <w:jc w:val="center"/>
              <w:rPr>
                <w:rFonts w:hAnsi="標楷體" w:hint="eastAsia"/>
                <w:b/>
                <w:spacing w:val="-20"/>
                <w:sz w:val="22"/>
                <w:szCs w:val="22"/>
              </w:rPr>
            </w:pPr>
            <w:r w:rsidRPr="00664EAD">
              <w:rPr>
                <w:rFonts w:hAnsi="標楷體" w:hint="eastAsia"/>
                <w:b/>
                <w:spacing w:val="-20"/>
                <w:sz w:val="22"/>
                <w:szCs w:val="22"/>
              </w:rPr>
              <w:t>112</w:t>
            </w:r>
          </w:p>
        </w:tc>
      </w:tr>
      <w:tr w:rsidR="00F927EE" w:rsidRPr="00664EAD" w:rsidTr="00466ED9">
        <w:trPr>
          <w:trHeight w:val="350"/>
          <w:tblHeader/>
        </w:trPr>
        <w:tc>
          <w:tcPr>
            <w:tcW w:w="1134" w:type="dxa"/>
            <w:gridSpan w:val="2"/>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管道</w:t>
            </w:r>
          </w:p>
        </w:tc>
        <w:tc>
          <w:tcPr>
            <w:tcW w:w="331" w:type="dxa"/>
            <w:vMerge w:val="restart"/>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機臺數</w:t>
            </w:r>
          </w:p>
        </w:tc>
        <w:tc>
          <w:tcPr>
            <w:tcW w:w="662" w:type="dxa"/>
            <w:vMerge w:val="restart"/>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硬幣回存/加值數</w:t>
            </w:r>
          </w:p>
        </w:tc>
        <w:tc>
          <w:tcPr>
            <w:tcW w:w="425" w:type="dxa"/>
            <w:vMerge w:val="restart"/>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機臺數</w:t>
            </w:r>
          </w:p>
        </w:tc>
        <w:tc>
          <w:tcPr>
            <w:tcW w:w="709" w:type="dxa"/>
            <w:vMerge w:val="restart"/>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硬幣回存/加值數</w:t>
            </w:r>
          </w:p>
        </w:tc>
        <w:tc>
          <w:tcPr>
            <w:tcW w:w="515" w:type="dxa"/>
            <w:vMerge w:val="restart"/>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機臺數</w:t>
            </w:r>
          </w:p>
        </w:tc>
        <w:tc>
          <w:tcPr>
            <w:tcW w:w="619" w:type="dxa"/>
            <w:vMerge w:val="restart"/>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硬幣回存/加值數</w:t>
            </w:r>
          </w:p>
        </w:tc>
        <w:tc>
          <w:tcPr>
            <w:tcW w:w="567" w:type="dxa"/>
            <w:vMerge w:val="restart"/>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機臺數</w:t>
            </w:r>
          </w:p>
        </w:tc>
        <w:tc>
          <w:tcPr>
            <w:tcW w:w="606" w:type="dxa"/>
            <w:vMerge w:val="restart"/>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硬幣回存/加值數</w:t>
            </w:r>
          </w:p>
        </w:tc>
        <w:tc>
          <w:tcPr>
            <w:tcW w:w="528" w:type="dxa"/>
            <w:vMerge w:val="restart"/>
            <w:shd w:val="clear" w:color="auto" w:fill="auto"/>
            <w:vAlign w:val="center"/>
            <w:hideMark/>
          </w:tcPr>
          <w:p w:rsidR="003D1675" w:rsidRPr="00664EAD" w:rsidRDefault="003D1675" w:rsidP="003D1675">
            <w:pPr>
              <w:pStyle w:val="142"/>
              <w:jc w:val="center"/>
              <w:rPr>
                <w:rFonts w:hAnsi="標楷體" w:hint="eastAsia"/>
                <w:b/>
                <w:spacing w:val="-20"/>
                <w:sz w:val="22"/>
                <w:szCs w:val="22"/>
              </w:rPr>
            </w:pPr>
            <w:r w:rsidRPr="00664EAD">
              <w:rPr>
                <w:rFonts w:hAnsi="標楷體" w:hint="eastAsia"/>
                <w:b/>
                <w:spacing w:val="-20"/>
                <w:sz w:val="22"/>
                <w:szCs w:val="22"/>
              </w:rPr>
              <w:t>機臺數</w:t>
            </w:r>
          </w:p>
        </w:tc>
        <w:tc>
          <w:tcPr>
            <w:tcW w:w="708" w:type="dxa"/>
            <w:vMerge w:val="restart"/>
            <w:shd w:val="clear" w:color="auto" w:fill="auto"/>
            <w:vAlign w:val="center"/>
            <w:hideMark/>
          </w:tcPr>
          <w:p w:rsidR="003D1675" w:rsidRPr="00664EAD" w:rsidRDefault="003D1675" w:rsidP="003D1675">
            <w:pPr>
              <w:pStyle w:val="142"/>
              <w:jc w:val="center"/>
              <w:rPr>
                <w:rFonts w:hAnsi="標楷體" w:hint="eastAsia"/>
                <w:b/>
                <w:spacing w:val="-20"/>
                <w:sz w:val="22"/>
                <w:szCs w:val="22"/>
              </w:rPr>
            </w:pPr>
            <w:r w:rsidRPr="00664EAD">
              <w:rPr>
                <w:rFonts w:hAnsi="標楷體" w:hint="eastAsia"/>
                <w:b/>
                <w:spacing w:val="-20"/>
                <w:sz w:val="22"/>
                <w:szCs w:val="22"/>
              </w:rPr>
              <w:t>硬幣回存/加值數</w:t>
            </w:r>
          </w:p>
        </w:tc>
        <w:tc>
          <w:tcPr>
            <w:tcW w:w="567" w:type="dxa"/>
            <w:vMerge w:val="restart"/>
            <w:shd w:val="clear" w:color="auto" w:fill="auto"/>
            <w:vAlign w:val="center"/>
            <w:hideMark/>
          </w:tcPr>
          <w:p w:rsidR="003D1675" w:rsidRPr="00664EAD" w:rsidRDefault="003D1675" w:rsidP="003D1675">
            <w:pPr>
              <w:pStyle w:val="142"/>
              <w:jc w:val="center"/>
              <w:rPr>
                <w:rFonts w:hAnsi="標楷體" w:hint="eastAsia"/>
                <w:b/>
                <w:spacing w:val="-20"/>
                <w:sz w:val="22"/>
                <w:szCs w:val="22"/>
              </w:rPr>
            </w:pPr>
            <w:r w:rsidRPr="00664EAD">
              <w:rPr>
                <w:rFonts w:hAnsi="標楷體" w:hint="eastAsia"/>
                <w:b/>
                <w:spacing w:val="-20"/>
                <w:sz w:val="22"/>
                <w:szCs w:val="22"/>
              </w:rPr>
              <w:t>機臺數</w:t>
            </w:r>
          </w:p>
        </w:tc>
        <w:tc>
          <w:tcPr>
            <w:tcW w:w="596" w:type="dxa"/>
            <w:vMerge w:val="restart"/>
            <w:shd w:val="clear" w:color="auto" w:fill="auto"/>
            <w:vAlign w:val="center"/>
            <w:hideMark/>
          </w:tcPr>
          <w:p w:rsidR="003D1675" w:rsidRPr="00664EAD" w:rsidRDefault="003D1675" w:rsidP="003D1675">
            <w:pPr>
              <w:pStyle w:val="142"/>
              <w:jc w:val="center"/>
              <w:rPr>
                <w:rFonts w:hAnsi="標楷體" w:hint="eastAsia"/>
                <w:b/>
                <w:spacing w:val="-20"/>
                <w:sz w:val="22"/>
                <w:szCs w:val="22"/>
              </w:rPr>
            </w:pPr>
            <w:r w:rsidRPr="00664EAD">
              <w:rPr>
                <w:rFonts w:hAnsi="標楷體" w:hint="eastAsia"/>
                <w:b/>
                <w:spacing w:val="-20"/>
                <w:sz w:val="22"/>
                <w:szCs w:val="22"/>
              </w:rPr>
              <w:t>硬幣回存/加值數</w:t>
            </w:r>
          </w:p>
        </w:tc>
        <w:tc>
          <w:tcPr>
            <w:tcW w:w="325" w:type="dxa"/>
            <w:vMerge w:val="restart"/>
            <w:shd w:val="clear" w:color="auto" w:fill="auto"/>
            <w:vAlign w:val="center"/>
            <w:hideMark/>
          </w:tcPr>
          <w:p w:rsidR="003D1675" w:rsidRPr="00664EAD" w:rsidRDefault="003D1675" w:rsidP="003D1675">
            <w:pPr>
              <w:pStyle w:val="142"/>
              <w:jc w:val="center"/>
              <w:rPr>
                <w:rFonts w:hAnsi="標楷體" w:hint="eastAsia"/>
                <w:b/>
                <w:spacing w:val="-20"/>
                <w:sz w:val="22"/>
                <w:szCs w:val="22"/>
              </w:rPr>
            </w:pPr>
            <w:r w:rsidRPr="00664EAD">
              <w:rPr>
                <w:rFonts w:hAnsi="標楷體" w:hint="eastAsia"/>
                <w:b/>
                <w:spacing w:val="-20"/>
                <w:sz w:val="22"/>
                <w:szCs w:val="22"/>
              </w:rPr>
              <w:t>平均回收量</w:t>
            </w:r>
          </w:p>
        </w:tc>
      </w:tr>
      <w:tr w:rsidR="00F927EE" w:rsidRPr="00664EAD" w:rsidTr="00466ED9">
        <w:trPr>
          <w:trHeight w:val="340"/>
          <w:tblHeader/>
        </w:trPr>
        <w:tc>
          <w:tcPr>
            <w:tcW w:w="565" w:type="dxa"/>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類別</w:t>
            </w:r>
          </w:p>
        </w:tc>
        <w:tc>
          <w:tcPr>
            <w:tcW w:w="569" w:type="dxa"/>
            <w:shd w:val="clear" w:color="auto" w:fill="auto"/>
            <w:vAlign w:val="center"/>
            <w:hideMark/>
          </w:tcPr>
          <w:p w:rsidR="003D1675" w:rsidRPr="00664EAD" w:rsidRDefault="003D1675" w:rsidP="003D1675">
            <w:pPr>
              <w:pStyle w:val="142"/>
              <w:jc w:val="center"/>
              <w:rPr>
                <w:rFonts w:hAnsi="標楷體" w:hint="eastAsia"/>
                <w:b/>
                <w:snapToGrid/>
                <w:spacing w:val="-20"/>
                <w:sz w:val="22"/>
                <w:szCs w:val="22"/>
              </w:rPr>
            </w:pPr>
            <w:r w:rsidRPr="00664EAD">
              <w:rPr>
                <w:rFonts w:hAnsi="標楷體" w:hint="eastAsia"/>
                <w:b/>
                <w:snapToGrid/>
                <w:spacing w:val="-20"/>
                <w:sz w:val="22"/>
                <w:szCs w:val="22"/>
              </w:rPr>
              <w:t>名稱</w:t>
            </w:r>
          </w:p>
        </w:tc>
        <w:tc>
          <w:tcPr>
            <w:tcW w:w="331" w:type="dxa"/>
            <w:vMerge/>
            <w:vAlign w:val="center"/>
            <w:hideMark/>
          </w:tcPr>
          <w:p w:rsidR="003D1675" w:rsidRPr="00664EAD" w:rsidRDefault="003D1675" w:rsidP="003D1675">
            <w:pPr>
              <w:pStyle w:val="142"/>
              <w:rPr>
                <w:rFonts w:hAnsi="標楷體"/>
                <w:snapToGrid/>
                <w:spacing w:val="-20"/>
                <w:sz w:val="22"/>
                <w:szCs w:val="22"/>
              </w:rPr>
            </w:pPr>
          </w:p>
        </w:tc>
        <w:tc>
          <w:tcPr>
            <w:tcW w:w="662" w:type="dxa"/>
            <w:vMerge/>
            <w:vAlign w:val="center"/>
            <w:hideMark/>
          </w:tcPr>
          <w:p w:rsidR="003D1675" w:rsidRPr="00664EAD" w:rsidRDefault="003D1675" w:rsidP="003D1675">
            <w:pPr>
              <w:pStyle w:val="142"/>
              <w:rPr>
                <w:rFonts w:hAnsi="標楷體"/>
                <w:snapToGrid/>
                <w:spacing w:val="-20"/>
                <w:sz w:val="22"/>
                <w:szCs w:val="22"/>
              </w:rPr>
            </w:pPr>
          </w:p>
        </w:tc>
        <w:tc>
          <w:tcPr>
            <w:tcW w:w="425" w:type="dxa"/>
            <w:vMerge/>
            <w:vAlign w:val="center"/>
            <w:hideMark/>
          </w:tcPr>
          <w:p w:rsidR="003D1675" w:rsidRPr="00664EAD" w:rsidRDefault="003D1675" w:rsidP="003D1675">
            <w:pPr>
              <w:pStyle w:val="142"/>
              <w:rPr>
                <w:rFonts w:hAnsi="標楷體"/>
                <w:snapToGrid/>
                <w:spacing w:val="-20"/>
                <w:sz w:val="22"/>
                <w:szCs w:val="22"/>
              </w:rPr>
            </w:pPr>
          </w:p>
        </w:tc>
        <w:tc>
          <w:tcPr>
            <w:tcW w:w="709" w:type="dxa"/>
            <w:vMerge/>
            <w:vAlign w:val="center"/>
            <w:hideMark/>
          </w:tcPr>
          <w:p w:rsidR="003D1675" w:rsidRPr="00664EAD" w:rsidRDefault="003D1675" w:rsidP="003D1675">
            <w:pPr>
              <w:pStyle w:val="142"/>
              <w:rPr>
                <w:rFonts w:hAnsi="標楷體"/>
                <w:snapToGrid/>
                <w:spacing w:val="-20"/>
                <w:sz w:val="22"/>
                <w:szCs w:val="22"/>
              </w:rPr>
            </w:pPr>
          </w:p>
        </w:tc>
        <w:tc>
          <w:tcPr>
            <w:tcW w:w="515" w:type="dxa"/>
            <w:vMerge/>
            <w:vAlign w:val="center"/>
            <w:hideMark/>
          </w:tcPr>
          <w:p w:rsidR="003D1675" w:rsidRPr="00664EAD" w:rsidRDefault="003D1675" w:rsidP="003D1675">
            <w:pPr>
              <w:pStyle w:val="142"/>
              <w:rPr>
                <w:rFonts w:hAnsi="標楷體"/>
                <w:snapToGrid/>
                <w:spacing w:val="-20"/>
                <w:sz w:val="22"/>
                <w:szCs w:val="22"/>
              </w:rPr>
            </w:pPr>
          </w:p>
        </w:tc>
        <w:tc>
          <w:tcPr>
            <w:tcW w:w="619" w:type="dxa"/>
            <w:vMerge/>
            <w:vAlign w:val="center"/>
            <w:hideMark/>
          </w:tcPr>
          <w:p w:rsidR="003D1675" w:rsidRPr="00664EAD" w:rsidRDefault="003D1675" w:rsidP="003D1675">
            <w:pPr>
              <w:pStyle w:val="142"/>
              <w:rPr>
                <w:rFonts w:hAnsi="標楷體"/>
                <w:snapToGrid/>
                <w:spacing w:val="-20"/>
                <w:sz w:val="22"/>
                <w:szCs w:val="22"/>
              </w:rPr>
            </w:pPr>
          </w:p>
        </w:tc>
        <w:tc>
          <w:tcPr>
            <w:tcW w:w="567" w:type="dxa"/>
            <w:vMerge/>
            <w:vAlign w:val="center"/>
            <w:hideMark/>
          </w:tcPr>
          <w:p w:rsidR="003D1675" w:rsidRPr="00664EAD" w:rsidRDefault="003D1675" w:rsidP="003D1675">
            <w:pPr>
              <w:pStyle w:val="142"/>
              <w:rPr>
                <w:rFonts w:hAnsi="標楷體"/>
                <w:snapToGrid/>
                <w:spacing w:val="-20"/>
                <w:sz w:val="22"/>
                <w:szCs w:val="22"/>
              </w:rPr>
            </w:pPr>
          </w:p>
        </w:tc>
        <w:tc>
          <w:tcPr>
            <w:tcW w:w="606" w:type="dxa"/>
            <w:vMerge/>
            <w:vAlign w:val="center"/>
            <w:hideMark/>
          </w:tcPr>
          <w:p w:rsidR="003D1675" w:rsidRPr="00664EAD" w:rsidRDefault="003D1675" w:rsidP="003D1675">
            <w:pPr>
              <w:pStyle w:val="142"/>
              <w:rPr>
                <w:rFonts w:hAnsi="標楷體"/>
                <w:snapToGrid/>
                <w:spacing w:val="-20"/>
                <w:sz w:val="22"/>
                <w:szCs w:val="22"/>
              </w:rPr>
            </w:pPr>
          </w:p>
        </w:tc>
        <w:tc>
          <w:tcPr>
            <w:tcW w:w="528" w:type="dxa"/>
            <w:vMerge/>
            <w:vAlign w:val="center"/>
            <w:hideMark/>
          </w:tcPr>
          <w:p w:rsidR="003D1675" w:rsidRPr="00664EAD" w:rsidRDefault="003D1675" w:rsidP="003D1675">
            <w:pPr>
              <w:pStyle w:val="142"/>
              <w:rPr>
                <w:rFonts w:hAnsi="標楷體"/>
                <w:spacing w:val="-20"/>
                <w:sz w:val="22"/>
                <w:szCs w:val="22"/>
              </w:rPr>
            </w:pPr>
          </w:p>
        </w:tc>
        <w:tc>
          <w:tcPr>
            <w:tcW w:w="708" w:type="dxa"/>
            <w:vMerge/>
            <w:vAlign w:val="center"/>
            <w:hideMark/>
          </w:tcPr>
          <w:p w:rsidR="003D1675" w:rsidRPr="00664EAD" w:rsidRDefault="003D1675" w:rsidP="003D1675">
            <w:pPr>
              <w:pStyle w:val="142"/>
              <w:rPr>
                <w:rFonts w:hAnsi="標楷體"/>
                <w:spacing w:val="-20"/>
                <w:sz w:val="22"/>
                <w:szCs w:val="22"/>
              </w:rPr>
            </w:pPr>
          </w:p>
        </w:tc>
        <w:tc>
          <w:tcPr>
            <w:tcW w:w="567" w:type="dxa"/>
            <w:vMerge/>
            <w:vAlign w:val="center"/>
            <w:hideMark/>
          </w:tcPr>
          <w:p w:rsidR="003D1675" w:rsidRPr="00664EAD" w:rsidRDefault="003D1675" w:rsidP="003D1675">
            <w:pPr>
              <w:pStyle w:val="142"/>
              <w:rPr>
                <w:rFonts w:hAnsi="標楷體"/>
                <w:spacing w:val="-20"/>
                <w:sz w:val="22"/>
                <w:szCs w:val="22"/>
              </w:rPr>
            </w:pPr>
          </w:p>
        </w:tc>
        <w:tc>
          <w:tcPr>
            <w:tcW w:w="596" w:type="dxa"/>
            <w:vMerge/>
            <w:vAlign w:val="center"/>
            <w:hideMark/>
          </w:tcPr>
          <w:p w:rsidR="003D1675" w:rsidRPr="00664EAD" w:rsidRDefault="003D1675" w:rsidP="003D1675">
            <w:pPr>
              <w:pStyle w:val="142"/>
              <w:rPr>
                <w:rFonts w:hAnsi="標楷體"/>
                <w:spacing w:val="-20"/>
                <w:sz w:val="22"/>
                <w:szCs w:val="22"/>
              </w:rPr>
            </w:pPr>
          </w:p>
        </w:tc>
        <w:tc>
          <w:tcPr>
            <w:tcW w:w="325" w:type="dxa"/>
            <w:vMerge/>
            <w:vAlign w:val="center"/>
            <w:hideMark/>
          </w:tcPr>
          <w:p w:rsidR="003D1675" w:rsidRPr="00664EAD" w:rsidRDefault="003D1675" w:rsidP="003D1675">
            <w:pPr>
              <w:pStyle w:val="142"/>
              <w:rPr>
                <w:rFonts w:hAnsi="標楷體"/>
                <w:spacing w:val="-20"/>
                <w:sz w:val="22"/>
                <w:szCs w:val="22"/>
              </w:rPr>
            </w:pPr>
          </w:p>
        </w:tc>
      </w:tr>
      <w:tr w:rsidR="00F927EE" w:rsidRPr="00664EAD" w:rsidTr="00466ED9">
        <w:trPr>
          <w:trHeight w:val="340"/>
        </w:trPr>
        <w:tc>
          <w:tcPr>
            <w:tcW w:w="565" w:type="dxa"/>
            <w:vMerge w:val="restart"/>
            <w:shd w:val="clear" w:color="auto" w:fill="auto"/>
            <w:vAlign w:val="center"/>
            <w:hideMark/>
          </w:tcPr>
          <w:p w:rsidR="003D1675" w:rsidRPr="00664EAD" w:rsidRDefault="003D1675" w:rsidP="003D1675">
            <w:pPr>
              <w:pStyle w:val="142"/>
              <w:rPr>
                <w:rFonts w:hAnsi="標楷體" w:hint="eastAsia"/>
                <w:snapToGrid/>
                <w:spacing w:val="-20"/>
                <w:sz w:val="22"/>
                <w:szCs w:val="22"/>
              </w:rPr>
            </w:pPr>
            <w:r w:rsidRPr="00664EAD">
              <w:rPr>
                <w:rFonts w:hAnsi="標楷體" w:hint="eastAsia"/>
                <w:snapToGrid/>
                <w:spacing w:val="-20"/>
                <w:sz w:val="22"/>
                <w:szCs w:val="22"/>
              </w:rPr>
              <w:t>捷運</w:t>
            </w:r>
          </w:p>
        </w:tc>
        <w:tc>
          <w:tcPr>
            <w:tcW w:w="569" w:type="dxa"/>
            <w:shd w:val="clear" w:color="auto" w:fill="auto"/>
            <w:vAlign w:val="center"/>
            <w:hideMark/>
          </w:tcPr>
          <w:p w:rsidR="003D1675" w:rsidRPr="00664EAD" w:rsidRDefault="003D1675" w:rsidP="003D1675">
            <w:pPr>
              <w:pStyle w:val="142"/>
              <w:rPr>
                <w:rFonts w:hAnsi="標楷體" w:hint="eastAsia"/>
                <w:snapToGrid/>
                <w:spacing w:val="-20"/>
                <w:sz w:val="22"/>
                <w:szCs w:val="22"/>
              </w:rPr>
            </w:pPr>
            <w:r w:rsidRPr="00664EAD">
              <w:rPr>
                <w:rFonts w:hAnsi="標楷體" w:hint="eastAsia"/>
                <w:snapToGrid/>
                <w:spacing w:val="-20"/>
                <w:sz w:val="22"/>
                <w:szCs w:val="22"/>
              </w:rPr>
              <w:t>臺北</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467</w:t>
            </w:r>
          </w:p>
        </w:tc>
        <w:tc>
          <w:tcPr>
            <w:tcW w:w="662"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120.26</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467</w:t>
            </w:r>
          </w:p>
        </w:tc>
        <w:tc>
          <w:tcPr>
            <w:tcW w:w="70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130.14</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533</w:t>
            </w:r>
          </w:p>
        </w:tc>
        <w:tc>
          <w:tcPr>
            <w:tcW w:w="61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116.53</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533</w:t>
            </w:r>
          </w:p>
        </w:tc>
        <w:tc>
          <w:tcPr>
            <w:tcW w:w="606"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91.58</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533</w:t>
            </w:r>
          </w:p>
        </w:tc>
        <w:tc>
          <w:tcPr>
            <w:tcW w:w="70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101.88</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480</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115.02</w:t>
            </w:r>
          </w:p>
        </w:tc>
        <w:tc>
          <w:tcPr>
            <w:tcW w:w="325" w:type="dxa"/>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0.2396</w:t>
            </w:r>
          </w:p>
        </w:tc>
      </w:tr>
      <w:tr w:rsidR="00F927EE" w:rsidRPr="00664EAD" w:rsidTr="00466ED9">
        <w:trPr>
          <w:trHeight w:val="340"/>
        </w:trPr>
        <w:tc>
          <w:tcPr>
            <w:tcW w:w="565" w:type="dxa"/>
            <w:vMerge/>
            <w:vAlign w:val="center"/>
            <w:hideMark/>
          </w:tcPr>
          <w:p w:rsidR="003D1675" w:rsidRPr="00664EAD" w:rsidRDefault="003D1675" w:rsidP="003D1675">
            <w:pPr>
              <w:pStyle w:val="142"/>
              <w:rPr>
                <w:rFonts w:hAnsi="標楷體"/>
                <w:snapToGrid/>
                <w:spacing w:val="-20"/>
                <w:sz w:val="22"/>
                <w:szCs w:val="22"/>
              </w:rPr>
            </w:pPr>
          </w:p>
        </w:tc>
        <w:tc>
          <w:tcPr>
            <w:tcW w:w="569" w:type="dxa"/>
            <w:shd w:val="clear" w:color="auto" w:fill="auto"/>
            <w:vAlign w:val="center"/>
            <w:hideMark/>
          </w:tcPr>
          <w:p w:rsidR="003D1675" w:rsidRPr="00664EAD" w:rsidRDefault="003D1675" w:rsidP="003D1675">
            <w:pPr>
              <w:pStyle w:val="142"/>
              <w:rPr>
                <w:rFonts w:hAnsi="標楷體" w:hint="eastAsia"/>
                <w:b/>
                <w:snapToGrid/>
                <w:spacing w:val="-20"/>
                <w:sz w:val="22"/>
                <w:szCs w:val="22"/>
              </w:rPr>
            </w:pPr>
            <w:r w:rsidRPr="00664EAD">
              <w:rPr>
                <w:rFonts w:hAnsi="標楷體" w:hint="eastAsia"/>
                <w:b/>
                <w:snapToGrid/>
                <w:spacing w:val="-20"/>
                <w:sz w:val="22"/>
                <w:szCs w:val="22"/>
              </w:rPr>
              <w:t>新北</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62"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70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1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06"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w:t>
            </w:r>
          </w:p>
        </w:tc>
        <w:tc>
          <w:tcPr>
            <w:tcW w:w="70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105</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3.33</w:t>
            </w:r>
          </w:p>
        </w:tc>
        <w:tc>
          <w:tcPr>
            <w:tcW w:w="325" w:type="dxa"/>
            <w:shd w:val="clear" w:color="auto" w:fill="auto"/>
            <w:noWrap/>
            <w:vAlign w:val="center"/>
            <w:hideMark/>
          </w:tcPr>
          <w:p w:rsidR="003D1675" w:rsidRPr="00664EAD" w:rsidRDefault="003D1675" w:rsidP="00A7701A">
            <w:pPr>
              <w:pStyle w:val="142"/>
              <w:jc w:val="right"/>
              <w:rPr>
                <w:rFonts w:hAnsi="標楷體" w:hint="eastAsia"/>
                <w:b/>
                <w:spacing w:val="-20"/>
                <w:sz w:val="22"/>
                <w:szCs w:val="22"/>
              </w:rPr>
            </w:pPr>
            <w:r w:rsidRPr="00664EAD">
              <w:rPr>
                <w:rFonts w:hAnsi="標楷體" w:hint="eastAsia"/>
                <w:b/>
                <w:spacing w:val="-20"/>
                <w:sz w:val="22"/>
                <w:szCs w:val="22"/>
              </w:rPr>
              <w:t>0.0317</w:t>
            </w:r>
          </w:p>
        </w:tc>
      </w:tr>
      <w:tr w:rsidR="00F927EE" w:rsidRPr="00664EAD" w:rsidTr="00466ED9">
        <w:trPr>
          <w:trHeight w:val="340"/>
        </w:trPr>
        <w:tc>
          <w:tcPr>
            <w:tcW w:w="565" w:type="dxa"/>
            <w:vMerge/>
            <w:vAlign w:val="center"/>
            <w:hideMark/>
          </w:tcPr>
          <w:p w:rsidR="003D1675" w:rsidRPr="00664EAD" w:rsidRDefault="003D1675" w:rsidP="003D1675">
            <w:pPr>
              <w:pStyle w:val="142"/>
              <w:rPr>
                <w:rFonts w:hAnsi="標楷體"/>
                <w:snapToGrid/>
                <w:spacing w:val="-20"/>
                <w:sz w:val="22"/>
                <w:szCs w:val="22"/>
              </w:rPr>
            </w:pPr>
          </w:p>
        </w:tc>
        <w:tc>
          <w:tcPr>
            <w:tcW w:w="569" w:type="dxa"/>
            <w:shd w:val="clear" w:color="auto" w:fill="auto"/>
            <w:vAlign w:val="center"/>
            <w:hideMark/>
          </w:tcPr>
          <w:p w:rsidR="003D1675" w:rsidRPr="00664EAD" w:rsidRDefault="003D1675" w:rsidP="003D1675">
            <w:pPr>
              <w:pStyle w:val="142"/>
              <w:rPr>
                <w:rFonts w:hAnsi="標楷體" w:hint="eastAsia"/>
                <w:b/>
                <w:snapToGrid/>
                <w:spacing w:val="-20"/>
                <w:sz w:val="22"/>
                <w:szCs w:val="22"/>
              </w:rPr>
            </w:pPr>
            <w:r w:rsidRPr="00664EAD">
              <w:rPr>
                <w:rFonts w:hAnsi="標楷體" w:hint="eastAsia"/>
                <w:b/>
                <w:snapToGrid/>
                <w:spacing w:val="-20"/>
                <w:sz w:val="22"/>
                <w:szCs w:val="22"/>
              </w:rPr>
              <w:t>臺中</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62"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70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1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06"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86</w:t>
            </w:r>
          </w:p>
        </w:tc>
        <w:tc>
          <w:tcPr>
            <w:tcW w:w="70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1.62</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86</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4.50</w:t>
            </w:r>
          </w:p>
        </w:tc>
        <w:tc>
          <w:tcPr>
            <w:tcW w:w="325" w:type="dxa"/>
            <w:shd w:val="clear" w:color="auto" w:fill="auto"/>
            <w:noWrap/>
            <w:vAlign w:val="center"/>
            <w:hideMark/>
          </w:tcPr>
          <w:p w:rsidR="003D1675" w:rsidRPr="00664EAD" w:rsidRDefault="003D1675" w:rsidP="00A7701A">
            <w:pPr>
              <w:pStyle w:val="142"/>
              <w:jc w:val="right"/>
              <w:rPr>
                <w:rFonts w:hAnsi="標楷體" w:hint="eastAsia"/>
                <w:b/>
                <w:spacing w:val="-20"/>
                <w:sz w:val="22"/>
                <w:szCs w:val="22"/>
              </w:rPr>
            </w:pPr>
            <w:r w:rsidRPr="00664EAD">
              <w:rPr>
                <w:rFonts w:hAnsi="標楷體" w:hint="eastAsia"/>
                <w:b/>
                <w:spacing w:val="-20"/>
                <w:sz w:val="22"/>
                <w:szCs w:val="22"/>
              </w:rPr>
              <w:t>0.0523</w:t>
            </w:r>
          </w:p>
        </w:tc>
      </w:tr>
      <w:tr w:rsidR="00F927EE" w:rsidRPr="00664EAD" w:rsidTr="00466ED9">
        <w:trPr>
          <w:trHeight w:val="340"/>
        </w:trPr>
        <w:tc>
          <w:tcPr>
            <w:tcW w:w="565" w:type="dxa"/>
            <w:vMerge/>
            <w:vAlign w:val="center"/>
            <w:hideMark/>
          </w:tcPr>
          <w:p w:rsidR="003D1675" w:rsidRPr="00664EAD" w:rsidRDefault="003D1675" w:rsidP="003D1675">
            <w:pPr>
              <w:pStyle w:val="142"/>
              <w:rPr>
                <w:rFonts w:hAnsi="標楷體"/>
                <w:snapToGrid/>
                <w:spacing w:val="-20"/>
                <w:sz w:val="22"/>
                <w:szCs w:val="22"/>
              </w:rPr>
            </w:pPr>
          </w:p>
        </w:tc>
        <w:tc>
          <w:tcPr>
            <w:tcW w:w="569" w:type="dxa"/>
            <w:shd w:val="clear" w:color="auto" w:fill="auto"/>
            <w:vAlign w:val="center"/>
            <w:hideMark/>
          </w:tcPr>
          <w:p w:rsidR="003D1675" w:rsidRPr="00664EAD" w:rsidRDefault="003D1675" w:rsidP="003D1675">
            <w:pPr>
              <w:pStyle w:val="142"/>
              <w:rPr>
                <w:rFonts w:hAnsi="標楷體" w:hint="eastAsia"/>
                <w:b/>
                <w:snapToGrid/>
                <w:spacing w:val="-20"/>
                <w:sz w:val="22"/>
                <w:szCs w:val="22"/>
              </w:rPr>
            </w:pPr>
            <w:r w:rsidRPr="00664EAD">
              <w:rPr>
                <w:rFonts w:hAnsi="標楷體" w:hint="eastAsia"/>
                <w:b/>
                <w:snapToGrid/>
                <w:spacing w:val="-20"/>
                <w:sz w:val="22"/>
                <w:szCs w:val="22"/>
              </w:rPr>
              <w:t>高雄</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199</w:t>
            </w:r>
          </w:p>
        </w:tc>
        <w:tc>
          <w:tcPr>
            <w:tcW w:w="662"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6.76</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200</w:t>
            </w:r>
          </w:p>
        </w:tc>
        <w:tc>
          <w:tcPr>
            <w:tcW w:w="70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20.20</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190</w:t>
            </w:r>
          </w:p>
        </w:tc>
        <w:tc>
          <w:tcPr>
            <w:tcW w:w="61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15.58</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174</w:t>
            </w:r>
          </w:p>
        </w:tc>
        <w:tc>
          <w:tcPr>
            <w:tcW w:w="606"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12.00</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171</w:t>
            </w:r>
          </w:p>
        </w:tc>
        <w:tc>
          <w:tcPr>
            <w:tcW w:w="70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13.62</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171</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16.11</w:t>
            </w:r>
          </w:p>
        </w:tc>
        <w:tc>
          <w:tcPr>
            <w:tcW w:w="325" w:type="dxa"/>
            <w:shd w:val="clear" w:color="auto" w:fill="auto"/>
            <w:noWrap/>
            <w:vAlign w:val="center"/>
            <w:hideMark/>
          </w:tcPr>
          <w:p w:rsidR="003D1675" w:rsidRPr="00664EAD" w:rsidRDefault="003D1675" w:rsidP="00A7701A">
            <w:pPr>
              <w:pStyle w:val="142"/>
              <w:jc w:val="right"/>
              <w:rPr>
                <w:rFonts w:hAnsi="標楷體" w:hint="eastAsia"/>
                <w:b/>
                <w:spacing w:val="-20"/>
                <w:sz w:val="22"/>
                <w:szCs w:val="22"/>
              </w:rPr>
            </w:pPr>
            <w:r w:rsidRPr="00664EAD">
              <w:rPr>
                <w:rFonts w:hAnsi="標楷體" w:hint="eastAsia"/>
                <w:b/>
                <w:spacing w:val="-20"/>
                <w:sz w:val="22"/>
                <w:szCs w:val="22"/>
              </w:rPr>
              <w:t>0.0942</w:t>
            </w:r>
          </w:p>
        </w:tc>
      </w:tr>
      <w:tr w:rsidR="00F927EE" w:rsidRPr="00664EAD" w:rsidTr="00466ED9">
        <w:trPr>
          <w:trHeight w:val="340"/>
        </w:trPr>
        <w:tc>
          <w:tcPr>
            <w:tcW w:w="565" w:type="dxa"/>
            <w:vMerge w:val="restart"/>
            <w:shd w:val="clear" w:color="auto" w:fill="auto"/>
            <w:vAlign w:val="center"/>
            <w:hideMark/>
          </w:tcPr>
          <w:p w:rsidR="003D1675" w:rsidRPr="00664EAD" w:rsidRDefault="003D1675" w:rsidP="003D1675">
            <w:pPr>
              <w:pStyle w:val="142"/>
              <w:rPr>
                <w:rFonts w:hAnsi="標楷體" w:hint="eastAsia"/>
                <w:snapToGrid/>
                <w:spacing w:val="-20"/>
                <w:sz w:val="22"/>
                <w:szCs w:val="22"/>
              </w:rPr>
            </w:pPr>
            <w:r w:rsidRPr="00664EAD">
              <w:rPr>
                <w:rFonts w:hAnsi="標楷體" w:hint="eastAsia"/>
                <w:snapToGrid/>
                <w:spacing w:val="-20"/>
                <w:sz w:val="22"/>
                <w:szCs w:val="22"/>
              </w:rPr>
              <w:t>金融機構</w:t>
            </w:r>
          </w:p>
        </w:tc>
        <w:tc>
          <w:tcPr>
            <w:tcW w:w="569" w:type="dxa"/>
            <w:shd w:val="clear" w:color="auto" w:fill="auto"/>
            <w:vAlign w:val="center"/>
            <w:hideMark/>
          </w:tcPr>
          <w:p w:rsidR="003D1675" w:rsidRPr="00664EAD" w:rsidRDefault="003D1675" w:rsidP="003D1675">
            <w:pPr>
              <w:pStyle w:val="142"/>
              <w:rPr>
                <w:rFonts w:hAnsi="標楷體" w:hint="eastAsia"/>
                <w:snapToGrid/>
                <w:spacing w:val="-20"/>
                <w:sz w:val="22"/>
                <w:szCs w:val="22"/>
              </w:rPr>
            </w:pPr>
            <w:r w:rsidRPr="00664EAD">
              <w:rPr>
                <w:rFonts w:hAnsi="標楷體" w:hint="eastAsia"/>
                <w:snapToGrid/>
                <w:spacing w:val="-20"/>
                <w:sz w:val="22"/>
                <w:szCs w:val="22"/>
              </w:rPr>
              <w:t>臺銀</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62"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70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1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10</w:t>
            </w:r>
          </w:p>
        </w:tc>
        <w:tc>
          <w:tcPr>
            <w:tcW w:w="606"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0.89</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10</w:t>
            </w:r>
          </w:p>
        </w:tc>
        <w:tc>
          <w:tcPr>
            <w:tcW w:w="70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1.38</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10</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2.86</w:t>
            </w:r>
          </w:p>
        </w:tc>
        <w:tc>
          <w:tcPr>
            <w:tcW w:w="325" w:type="dxa"/>
            <w:shd w:val="clear" w:color="auto" w:fill="auto"/>
            <w:noWrap/>
            <w:vAlign w:val="center"/>
            <w:hideMark/>
          </w:tcPr>
          <w:p w:rsidR="003D1675" w:rsidRPr="00664EAD" w:rsidRDefault="003D1675" w:rsidP="00A7701A">
            <w:pPr>
              <w:pStyle w:val="142"/>
              <w:wordWrap w:val="0"/>
              <w:jc w:val="right"/>
              <w:rPr>
                <w:rFonts w:hAnsi="標楷體" w:hint="eastAsia"/>
                <w:spacing w:val="-20"/>
                <w:sz w:val="22"/>
                <w:szCs w:val="22"/>
              </w:rPr>
            </w:pPr>
            <w:r w:rsidRPr="00664EAD">
              <w:rPr>
                <w:rFonts w:hAnsi="標楷體" w:hint="eastAsia"/>
                <w:spacing w:val="-20"/>
                <w:sz w:val="22"/>
                <w:szCs w:val="22"/>
              </w:rPr>
              <w:t>0.286</w:t>
            </w:r>
            <w:r w:rsidR="00466ED9" w:rsidRPr="00664EAD">
              <w:rPr>
                <w:rFonts w:hAnsi="標楷體" w:hint="eastAsia"/>
                <w:spacing w:val="-20"/>
                <w:sz w:val="22"/>
                <w:szCs w:val="22"/>
              </w:rPr>
              <w:t xml:space="preserve"> </w:t>
            </w:r>
          </w:p>
        </w:tc>
      </w:tr>
      <w:tr w:rsidR="00F927EE" w:rsidRPr="00664EAD" w:rsidTr="00466ED9">
        <w:trPr>
          <w:trHeight w:val="340"/>
        </w:trPr>
        <w:tc>
          <w:tcPr>
            <w:tcW w:w="565" w:type="dxa"/>
            <w:vMerge/>
            <w:vAlign w:val="center"/>
            <w:hideMark/>
          </w:tcPr>
          <w:p w:rsidR="003D1675" w:rsidRPr="00664EAD" w:rsidRDefault="003D1675" w:rsidP="003D1675">
            <w:pPr>
              <w:pStyle w:val="142"/>
              <w:rPr>
                <w:rFonts w:hAnsi="標楷體"/>
                <w:snapToGrid/>
                <w:spacing w:val="-20"/>
                <w:sz w:val="22"/>
                <w:szCs w:val="22"/>
              </w:rPr>
            </w:pPr>
          </w:p>
        </w:tc>
        <w:tc>
          <w:tcPr>
            <w:tcW w:w="569" w:type="dxa"/>
            <w:shd w:val="clear" w:color="auto" w:fill="auto"/>
            <w:vAlign w:val="center"/>
            <w:hideMark/>
          </w:tcPr>
          <w:p w:rsidR="003D1675" w:rsidRPr="00664EAD" w:rsidRDefault="003D1675" w:rsidP="003D1675">
            <w:pPr>
              <w:pStyle w:val="142"/>
              <w:rPr>
                <w:rFonts w:hAnsi="標楷體" w:hint="eastAsia"/>
                <w:snapToGrid/>
                <w:spacing w:val="-20"/>
                <w:sz w:val="22"/>
                <w:szCs w:val="22"/>
              </w:rPr>
            </w:pPr>
            <w:r w:rsidRPr="00664EAD">
              <w:rPr>
                <w:rFonts w:hAnsi="標楷體" w:hint="eastAsia"/>
                <w:snapToGrid/>
                <w:spacing w:val="-20"/>
                <w:sz w:val="22"/>
                <w:szCs w:val="22"/>
              </w:rPr>
              <w:t>渣打</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25</w:t>
            </w:r>
          </w:p>
        </w:tc>
        <w:tc>
          <w:tcPr>
            <w:tcW w:w="662"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1.16</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19</w:t>
            </w:r>
          </w:p>
        </w:tc>
        <w:tc>
          <w:tcPr>
            <w:tcW w:w="70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3.20</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17</w:t>
            </w:r>
          </w:p>
        </w:tc>
        <w:tc>
          <w:tcPr>
            <w:tcW w:w="61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2.49</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17</w:t>
            </w:r>
          </w:p>
        </w:tc>
        <w:tc>
          <w:tcPr>
            <w:tcW w:w="606"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2.23</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16</w:t>
            </w:r>
          </w:p>
        </w:tc>
        <w:tc>
          <w:tcPr>
            <w:tcW w:w="70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2.18</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16</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1.71</w:t>
            </w:r>
          </w:p>
        </w:tc>
        <w:tc>
          <w:tcPr>
            <w:tcW w:w="325" w:type="dxa"/>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0.1069</w:t>
            </w:r>
          </w:p>
        </w:tc>
      </w:tr>
      <w:tr w:rsidR="00F927EE" w:rsidRPr="00664EAD" w:rsidTr="00466ED9">
        <w:trPr>
          <w:trHeight w:val="340"/>
        </w:trPr>
        <w:tc>
          <w:tcPr>
            <w:tcW w:w="565" w:type="dxa"/>
            <w:vMerge/>
            <w:vAlign w:val="center"/>
            <w:hideMark/>
          </w:tcPr>
          <w:p w:rsidR="003D1675" w:rsidRPr="00664EAD" w:rsidRDefault="003D1675" w:rsidP="003D1675">
            <w:pPr>
              <w:pStyle w:val="142"/>
              <w:rPr>
                <w:rFonts w:hAnsi="標楷體"/>
                <w:snapToGrid/>
                <w:spacing w:val="-20"/>
                <w:sz w:val="22"/>
                <w:szCs w:val="22"/>
              </w:rPr>
            </w:pPr>
          </w:p>
        </w:tc>
        <w:tc>
          <w:tcPr>
            <w:tcW w:w="569" w:type="dxa"/>
            <w:shd w:val="clear" w:color="auto" w:fill="auto"/>
            <w:vAlign w:val="center"/>
            <w:hideMark/>
          </w:tcPr>
          <w:p w:rsidR="003D1675" w:rsidRPr="00664EAD" w:rsidRDefault="00466ED9" w:rsidP="003D1675">
            <w:pPr>
              <w:pStyle w:val="142"/>
              <w:rPr>
                <w:rFonts w:hAnsi="標楷體" w:hint="eastAsia"/>
                <w:b/>
                <w:snapToGrid/>
                <w:spacing w:val="-20"/>
                <w:sz w:val="22"/>
                <w:szCs w:val="22"/>
              </w:rPr>
            </w:pPr>
            <w:r w:rsidRPr="00664EAD">
              <w:rPr>
                <w:rFonts w:hAnsi="標楷體" w:hint="eastAsia"/>
                <w:b/>
                <w:snapToGrid/>
                <w:spacing w:val="-20"/>
                <w:sz w:val="22"/>
                <w:szCs w:val="22"/>
                <w:shd w:val="pct15" w:color="auto" w:fill="FFFFFF"/>
              </w:rPr>
              <w:t>臺</w:t>
            </w:r>
            <w:r w:rsidR="003D1675" w:rsidRPr="00664EAD">
              <w:rPr>
                <w:rFonts w:hAnsi="標楷體" w:hint="eastAsia"/>
                <w:b/>
                <w:snapToGrid/>
                <w:spacing w:val="-20"/>
                <w:sz w:val="22"/>
                <w:szCs w:val="22"/>
                <w:shd w:val="pct15" w:color="auto" w:fill="FFFFFF"/>
              </w:rPr>
              <w:t>新</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7</w:t>
            </w:r>
          </w:p>
        </w:tc>
        <w:tc>
          <w:tcPr>
            <w:tcW w:w="662"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2.01</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10</w:t>
            </w:r>
          </w:p>
        </w:tc>
        <w:tc>
          <w:tcPr>
            <w:tcW w:w="709"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11.52</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10</w:t>
            </w:r>
          </w:p>
        </w:tc>
        <w:tc>
          <w:tcPr>
            <w:tcW w:w="619"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12.24</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11</w:t>
            </w:r>
          </w:p>
        </w:tc>
        <w:tc>
          <w:tcPr>
            <w:tcW w:w="606"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9.41</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10</w:t>
            </w:r>
          </w:p>
        </w:tc>
        <w:tc>
          <w:tcPr>
            <w:tcW w:w="708" w:type="dxa"/>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7.82</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10</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9.55</w:t>
            </w:r>
          </w:p>
        </w:tc>
        <w:tc>
          <w:tcPr>
            <w:tcW w:w="325" w:type="dxa"/>
            <w:shd w:val="clear" w:color="auto" w:fill="auto"/>
            <w:noWrap/>
            <w:vAlign w:val="center"/>
            <w:hideMark/>
          </w:tcPr>
          <w:p w:rsidR="003D1675" w:rsidRPr="00664EAD" w:rsidRDefault="003D1675" w:rsidP="00A7701A">
            <w:pPr>
              <w:pStyle w:val="142"/>
              <w:wordWrap w:val="0"/>
              <w:jc w:val="right"/>
              <w:rPr>
                <w:rFonts w:hAnsi="標楷體" w:hint="eastAsia"/>
                <w:b/>
                <w:spacing w:val="-20"/>
                <w:sz w:val="22"/>
                <w:szCs w:val="22"/>
              </w:rPr>
            </w:pPr>
            <w:r w:rsidRPr="00664EAD">
              <w:rPr>
                <w:rFonts w:hAnsi="標楷體" w:hint="eastAsia"/>
                <w:b/>
                <w:spacing w:val="-20"/>
                <w:sz w:val="22"/>
                <w:szCs w:val="22"/>
                <w:shd w:val="pct15" w:color="auto" w:fill="FFFFFF"/>
              </w:rPr>
              <w:t>0.955</w:t>
            </w:r>
            <w:r w:rsidR="00466ED9" w:rsidRPr="00664EAD">
              <w:rPr>
                <w:rFonts w:hAnsi="標楷體" w:hint="eastAsia"/>
                <w:b/>
                <w:spacing w:val="-20"/>
                <w:sz w:val="22"/>
                <w:szCs w:val="22"/>
              </w:rPr>
              <w:t xml:space="preserve"> </w:t>
            </w:r>
          </w:p>
        </w:tc>
      </w:tr>
      <w:tr w:rsidR="00F927EE" w:rsidRPr="00664EAD" w:rsidTr="00466ED9">
        <w:trPr>
          <w:trHeight w:val="340"/>
        </w:trPr>
        <w:tc>
          <w:tcPr>
            <w:tcW w:w="565" w:type="dxa"/>
            <w:vMerge/>
            <w:vAlign w:val="center"/>
            <w:hideMark/>
          </w:tcPr>
          <w:p w:rsidR="003D1675" w:rsidRPr="00664EAD" w:rsidRDefault="003D1675" w:rsidP="003D1675">
            <w:pPr>
              <w:pStyle w:val="142"/>
              <w:rPr>
                <w:rFonts w:hAnsi="標楷體"/>
                <w:snapToGrid/>
                <w:spacing w:val="-20"/>
                <w:sz w:val="22"/>
                <w:szCs w:val="22"/>
              </w:rPr>
            </w:pPr>
          </w:p>
        </w:tc>
        <w:tc>
          <w:tcPr>
            <w:tcW w:w="569" w:type="dxa"/>
            <w:shd w:val="clear" w:color="auto" w:fill="auto"/>
            <w:vAlign w:val="center"/>
            <w:hideMark/>
          </w:tcPr>
          <w:p w:rsidR="003D1675" w:rsidRPr="00664EAD" w:rsidRDefault="003D1675" w:rsidP="003D1675">
            <w:pPr>
              <w:pStyle w:val="142"/>
              <w:rPr>
                <w:rFonts w:hAnsi="標楷體" w:hint="eastAsia"/>
                <w:snapToGrid/>
                <w:spacing w:val="-20"/>
                <w:sz w:val="22"/>
                <w:szCs w:val="22"/>
              </w:rPr>
            </w:pPr>
            <w:r w:rsidRPr="00664EAD">
              <w:rPr>
                <w:rFonts w:hAnsi="標楷體" w:hint="eastAsia"/>
                <w:snapToGrid/>
                <w:spacing w:val="-20"/>
                <w:sz w:val="22"/>
                <w:szCs w:val="22"/>
              </w:rPr>
              <w:t>國泰</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3</w:t>
            </w:r>
          </w:p>
        </w:tc>
        <w:tc>
          <w:tcPr>
            <w:tcW w:w="662"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0.07</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160</w:t>
            </w:r>
          </w:p>
        </w:tc>
        <w:tc>
          <w:tcPr>
            <w:tcW w:w="70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11.69</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298</w:t>
            </w:r>
          </w:p>
        </w:tc>
        <w:tc>
          <w:tcPr>
            <w:tcW w:w="61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59.38</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481</w:t>
            </w:r>
          </w:p>
        </w:tc>
        <w:tc>
          <w:tcPr>
            <w:tcW w:w="606"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90.90</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579</w:t>
            </w:r>
          </w:p>
        </w:tc>
        <w:tc>
          <w:tcPr>
            <w:tcW w:w="70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119.66</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641</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163.01</w:t>
            </w:r>
          </w:p>
        </w:tc>
        <w:tc>
          <w:tcPr>
            <w:tcW w:w="325" w:type="dxa"/>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0.2543</w:t>
            </w:r>
          </w:p>
        </w:tc>
      </w:tr>
      <w:tr w:rsidR="00F927EE" w:rsidRPr="00664EAD" w:rsidTr="00466ED9">
        <w:trPr>
          <w:trHeight w:val="340"/>
        </w:trPr>
        <w:tc>
          <w:tcPr>
            <w:tcW w:w="565" w:type="dxa"/>
            <w:vMerge/>
            <w:vAlign w:val="center"/>
            <w:hideMark/>
          </w:tcPr>
          <w:p w:rsidR="003D1675" w:rsidRPr="00664EAD" w:rsidRDefault="003D1675" w:rsidP="003D1675">
            <w:pPr>
              <w:pStyle w:val="142"/>
              <w:rPr>
                <w:rFonts w:hAnsi="標楷體"/>
                <w:snapToGrid/>
                <w:spacing w:val="-20"/>
                <w:sz w:val="22"/>
                <w:szCs w:val="22"/>
              </w:rPr>
            </w:pPr>
          </w:p>
        </w:tc>
        <w:tc>
          <w:tcPr>
            <w:tcW w:w="569" w:type="dxa"/>
            <w:shd w:val="clear" w:color="auto" w:fill="auto"/>
            <w:vAlign w:val="center"/>
            <w:hideMark/>
          </w:tcPr>
          <w:p w:rsidR="003D1675" w:rsidRPr="00664EAD" w:rsidRDefault="003D1675" w:rsidP="003D1675">
            <w:pPr>
              <w:pStyle w:val="142"/>
              <w:rPr>
                <w:rFonts w:hAnsi="標楷體" w:hint="eastAsia"/>
                <w:b/>
                <w:snapToGrid/>
                <w:spacing w:val="-20"/>
                <w:sz w:val="22"/>
                <w:szCs w:val="22"/>
              </w:rPr>
            </w:pPr>
            <w:r w:rsidRPr="00664EAD">
              <w:rPr>
                <w:rFonts w:hAnsi="標楷體" w:hint="eastAsia"/>
                <w:b/>
                <w:snapToGrid/>
                <w:spacing w:val="-20"/>
                <w:sz w:val="22"/>
                <w:szCs w:val="22"/>
                <w:shd w:val="pct15" w:color="auto" w:fill="FFFFFF"/>
              </w:rPr>
              <w:t>中信</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3</w:t>
            </w:r>
          </w:p>
        </w:tc>
        <w:tc>
          <w:tcPr>
            <w:tcW w:w="662"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2.81</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3</w:t>
            </w:r>
          </w:p>
        </w:tc>
        <w:tc>
          <w:tcPr>
            <w:tcW w:w="709"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9.69</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3</w:t>
            </w:r>
          </w:p>
        </w:tc>
        <w:tc>
          <w:tcPr>
            <w:tcW w:w="619"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9.41</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3</w:t>
            </w:r>
          </w:p>
        </w:tc>
        <w:tc>
          <w:tcPr>
            <w:tcW w:w="606"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9.09</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3</w:t>
            </w:r>
          </w:p>
        </w:tc>
        <w:tc>
          <w:tcPr>
            <w:tcW w:w="708" w:type="dxa"/>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9.03</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6</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13.45</w:t>
            </w:r>
          </w:p>
        </w:tc>
        <w:tc>
          <w:tcPr>
            <w:tcW w:w="325" w:type="dxa"/>
            <w:shd w:val="clear" w:color="auto" w:fill="auto"/>
            <w:noWrap/>
            <w:vAlign w:val="center"/>
            <w:hideMark/>
          </w:tcPr>
          <w:p w:rsidR="003D1675" w:rsidRPr="00664EAD" w:rsidRDefault="003D1675" w:rsidP="00A7701A">
            <w:pPr>
              <w:pStyle w:val="142"/>
              <w:jc w:val="right"/>
              <w:rPr>
                <w:rFonts w:hAnsi="標楷體" w:hint="eastAsia"/>
                <w:b/>
                <w:spacing w:val="-20"/>
                <w:sz w:val="22"/>
                <w:szCs w:val="22"/>
              </w:rPr>
            </w:pPr>
            <w:r w:rsidRPr="00664EAD">
              <w:rPr>
                <w:rFonts w:hAnsi="標楷體" w:hint="eastAsia"/>
                <w:b/>
                <w:spacing w:val="-20"/>
                <w:sz w:val="22"/>
                <w:szCs w:val="22"/>
                <w:shd w:val="pct15" w:color="auto" w:fill="FFFFFF"/>
              </w:rPr>
              <w:t>2.2417</w:t>
            </w:r>
          </w:p>
        </w:tc>
      </w:tr>
      <w:tr w:rsidR="00F927EE" w:rsidRPr="00664EAD" w:rsidTr="00466ED9">
        <w:trPr>
          <w:trHeight w:val="340"/>
        </w:trPr>
        <w:tc>
          <w:tcPr>
            <w:tcW w:w="565" w:type="dxa"/>
            <w:vMerge/>
            <w:vAlign w:val="center"/>
            <w:hideMark/>
          </w:tcPr>
          <w:p w:rsidR="003D1675" w:rsidRPr="00664EAD" w:rsidRDefault="003D1675" w:rsidP="003D1675">
            <w:pPr>
              <w:pStyle w:val="142"/>
              <w:rPr>
                <w:rFonts w:hAnsi="標楷體"/>
                <w:snapToGrid/>
                <w:spacing w:val="-20"/>
                <w:sz w:val="22"/>
                <w:szCs w:val="22"/>
              </w:rPr>
            </w:pPr>
          </w:p>
        </w:tc>
        <w:tc>
          <w:tcPr>
            <w:tcW w:w="569" w:type="dxa"/>
            <w:shd w:val="clear" w:color="auto" w:fill="auto"/>
            <w:vAlign w:val="center"/>
            <w:hideMark/>
          </w:tcPr>
          <w:p w:rsidR="003D1675" w:rsidRPr="00664EAD" w:rsidRDefault="003D1675" w:rsidP="003D1675">
            <w:pPr>
              <w:pStyle w:val="142"/>
              <w:rPr>
                <w:rFonts w:hAnsi="標楷體" w:hint="eastAsia"/>
                <w:snapToGrid/>
                <w:spacing w:val="-20"/>
                <w:sz w:val="22"/>
                <w:szCs w:val="22"/>
              </w:rPr>
            </w:pPr>
            <w:r w:rsidRPr="00664EAD">
              <w:rPr>
                <w:rFonts w:hAnsi="標楷體" w:hint="eastAsia"/>
                <w:snapToGrid/>
                <w:spacing w:val="-20"/>
                <w:sz w:val="22"/>
                <w:szCs w:val="22"/>
              </w:rPr>
              <w:t>永豐</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62"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70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1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06"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7</w:t>
            </w:r>
          </w:p>
        </w:tc>
        <w:tc>
          <w:tcPr>
            <w:tcW w:w="70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0.66</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7</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0.78</w:t>
            </w:r>
          </w:p>
        </w:tc>
        <w:tc>
          <w:tcPr>
            <w:tcW w:w="325" w:type="dxa"/>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0.1114</w:t>
            </w:r>
          </w:p>
        </w:tc>
      </w:tr>
      <w:tr w:rsidR="00F927EE" w:rsidRPr="00664EAD" w:rsidTr="00466ED9">
        <w:trPr>
          <w:trHeight w:val="340"/>
        </w:trPr>
        <w:tc>
          <w:tcPr>
            <w:tcW w:w="565" w:type="dxa"/>
            <w:vMerge/>
            <w:vAlign w:val="center"/>
            <w:hideMark/>
          </w:tcPr>
          <w:p w:rsidR="003D1675" w:rsidRPr="00664EAD" w:rsidRDefault="003D1675" w:rsidP="003D1675">
            <w:pPr>
              <w:pStyle w:val="142"/>
              <w:rPr>
                <w:rFonts w:hAnsi="標楷體"/>
                <w:snapToGrid/>
                <w:spacing w:val="-20"/>
                <w:sz w:val="22"/>
                <w:szCs w:val="22"/>
              </w:rPr>
            </w:pPr>
          </w:p>
        </w:tc>
        <w:tc>
          <w:tcPr>
            <w:tcW w:w="569" w:type="dxa"/>
            <w:shd w:val="clear" w:color="auto" w:fill="auto"/>
            <w:vAlign w:val="center"/>
            <w:hideMark/>
          </w:tcPr>
          <w:p w:rsidR="003D1675" w:rsidRPr="00664EAD" w:rsidRDefault="003D1675" w:rsidP="003D1675">
            <w:pPr>
              <w:pStyle w:val="142"/>
              <w:rPr>
                <w:rFonts w:hAnsi="標楷體" w:hint="eastAsia"/>
                <w:snapToGrid/>
                <w:spacing w:val="-20"/>
                <w:sz w:val="22"/>
                <w:szCs w:val="22"/>
              </w:rPr>
            </w:pPr>
            <w:r w:rsidRPr="00664EAD">
              <w:rPr>
                <w:rFonts w:hAnsi="標楷體" w:hint="eastAsia"/>
                <w:snapToGrid/>
                <w:spacing w:val="-20"/>
                <w:sz w:val="22"/>
                <w:szCs w:val="22"/>
              </w:rPr>
              <w:t>上海</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62"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70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1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06"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w:t>
            </w:r>
          </w:p>
        </w:tc>
        <w:tc>
          <w:tcPr>
            <w:tcW w:w="70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0.22</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0.31</w:t>
            </w:r>
          </w:p>
        </w:tc>
        <w:tc>
          <w:tcPr>
            <w:tcW w:w="325" w:type="dxa"/>
            <w:shd w:val="clear" w:color="auto" w:fill="auto"/>
            <w:noWrap/>
            <w:vAlign w:val="center"/>
            <w:hideMark/>
          </w:tcPr>
          <w:p w:rsidR="003D1675" w:rsidRPr="00664EAD" w:rsidRDefault="003D1675" w:rsidP="00A7701A">
            <w:pPr>
              <w:pStyle w:val="142"/>
              <w:wordWrap w:val="0"/>
              <w:jc w:val="right"/>
              <w:rPr>
                <w:rFonts w:hAnsi="標楷體" w:hint="eastAsia"/>
                <w:spacing w:val="-20"/>
                <w:sz w:val="22"/>
                <w:szCs w:val="22"/>
              </w:rPr>
            </w:pPr>
            <w:r w:rsidRPr="00664EAD">
              <w:rPr>
                <w:rFonts w:hAnsi="標楷體" w:hint="eastAsia"/>
                <w:spacing w:val="-20"/>
                <w:sz w:val="22"/>
                <w:szCs w:val="22"/>
              </w:rPr>
              <w:t>0.31</w:t>
            </w:r>
            <w:r w:rsidR="00466ED9" w:rsidRPr="00664EAD">
              <w:rPr>
                <w:rFonts w:hAnsi="標楷體" w:hint="eastAsia"/>
                <w:spacing w:val="-20"/>
                <w:sz w:val="22"/>
                <w:szCs w:val="22"/>
              </w:rPr>
              <w:t xml:space="preserve">  </w:t>
            </w:r>
          </w:p>
        </w:tc>
      </w:tr>
      <w:tr w:rsidR="00F927EE" w:rsidRPr="00664EAD" w:rsidTr="00F927EE">
        <w:trPr>
          <w:trHeight w:val="340"/>
        </w:trPr>
        <w:tc>
          <w:tcPr>
            <w:tcW w:w="565" w:type="dxa"/>
            <w:vMerge/>
            <w:vAlign w:val="center"/>
            <w:hideMark/>
          </w:tcPr>
          <w:p w:rsidR="003D1675" w:rsidRPr="00664EAD" w:rsidRDefault="003D1675" w:rsidP="003D1675">
            <w:pPr>
              <w:pStyle w:val="142"/>
              <w:rPr>
                <w:rFonts w:hAnsi="標楷體"/>
                <w:snapToGrid/>
                <w:spacing w:val="-20"/>
                <w:sz w:val="22"/>
                <w:szCs w:val="22"/>
              </w:rPr>
            </w:pPr>
          </w:p>
        </w:tc>
        <w:tc>
          <w:tcPr>
            <w:tcW w:w="569" w:type="dxa"/>
            <w:shd w:val="clear" w:color="auto" w:fill="auto"/>
            <w:vAlign w:val="center"/>
            <w:hideMark/>
          </w:tcPr>
          <w:p w:rsidR="003D1675" w:rsidRPr="00664EAD" w:rsidRDefault="003D1675" w:rsidP="003D1675">
            <w:pPr>
              <w:pStyle w:val="142"/>
              <w:rPr>
                <w:rFonts w:hAnsi="標楷體" w:hint="eastAsia"/>
                <w:snapToGrid/>
                <w:spacing w:val="-20"/>
                <w:sz w:val="22"/>
                <w:szCs w:val="22"/>
              </w:rPr>
            </w:pPr>
            <w:r w:rsidRPr="00664EAD">
              <w:rPr>
                <w:rFonts w:hAnsi="標楷體" w:hint="eastAsia"/>
                <w:snapToGrid/>
                <w:spacing w:val="-20"/>
                <w:sz w:val="22"/>
                <w:szCs w:val="22"/>
              </w:rPr>
              <w:t>郵局</w:t>
            </w:r>
          </w:p>
        </w:tc>
        <w:tc>
          <w:tcPr>
            <w:tcW w:w="331"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62"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42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70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15"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19"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67"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606" w:type="dxa"/>
            <w:shd w:val="clear" w:color="auto" w:fill="auto"/>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w:t>
            </w:r>
          </w:p>
        </w:tc>
        <w:tc>
          <w:tcPr>
            <w:tcW w:w="52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7</w:t>
            </w:r>
          </w:p>
        </w:tc>
        <w:tc>
          <w:tcPr>
            <w:tcW w:w="708"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0.46</w:t>
            </w:r>
          </w:p>
        </w:tc>
        <w:tc>
          <w:tcPr>
            <w:tcW w:w="567"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7</w:t>
            </w:r>
          </w:p>
        </w:tc>
        <w:tc>
          <w:tcPr>
            <w:tcW w:w="596" w:type="dxa"/>
            <w:shd w:val="clear" w:color="auto" w:fill="auto"/>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1.58</w:t>
            </w:r>
          </w:p>
        </w:tc>
        <w:tc>
          <w:tcPr>
            <w:tcW w:w="325" w:type="dxa"/>
            <w:tcBorders>
              <w:bottom w:val="single" w:sz="4" w:space="0" w:color="auto"/>
            </w:tcBorders>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0.2257</w:t>
            </w:r>
          </w:p>
        </w:tc>
      </w:tr>
      <w:tr w:rsidR="00F927EE" w:rsidRPr="00664EAD" w:rsidTr="00F927EE">
        <w:trPr>
          <w:trHeight w:val="340"/>
        </w:trPr>
        <w:tc>
          <w:tcPr>
            <w:tcW w:w="1134" w:type="dxa"/>
            <w:gridSpan w:val="2"/>
            <w:shd w:val="clear" w:color="auto" w:fill="auto"/>
            <w:noWrap/>
            <w:vAlign w:val="center"/>
            <w:hideMark/>
          </w:tcPr>
          <w:p w:rsidR="003D1675" w:rsidRPr="00664EAD" w:rsidRDefault="003D1675" w:rsidP="003D1675">
            <w:pPr>
              <w:pStyle w:val="142"/>
              <w:rPr>
                <w:rFonts w:hAnsi="標楷體" w:hint="eastAsia"/>
                <w:snapToGrid/>
                <w:spacing w:val="-20"/>
                <w:sz w:val="22"/>
                <w:szCs w:val="22"/>
              </w:rPr>
            </w:pPr>
            <w:r w:rsidRPr="00664EAD">
              <w:rPr>
                <w:rFonts w:hAnsi="標楷體" w:hint="eastAsia"/>
                <w:snapToGrid/>
                <w:spacing w:val="-20"/>
                <w:sz w:val="22"/>
                <w:szCs w:val="22"/>
              </w:rPr>
              <w:t>合計</w:t>
            </w:r>
          </w:p>
        </w:tc>
        <w:tc>
          <w:tcPr>
            <w:tcW w:w="331" w:type="dxa"/>
            <w:shd w:val="clear" w:color="auto" w:fill="auto"/>
            <w:noWrap/>
            <w:vAlign w:val="center"/>
            <w:hideMark/>
          </w:tcPr>
          <w:p w:rsidR="003D1675" w:rsidRPr="00664EAD" w:rsidRDefault="003D1675" w:rsidP="00A7701A">
            <w:pPr>
              <w:pStyle w:val="142"/>
              <w:jc w:val="right"/>
              <w:rPr>
                <w:rFonts w:hAnsi="標楷體" w:hint="eastAsia"/>
                <w:b/>
                <w:snapToGrid/>
                <w:spacing w:val="-20"/>
                <w:sz w:val="22"/>
                <w:szCs w:val="22"/>
              </w:rPr>
            </w:pPr>
            <w:r w:rsidRPr="00664EAD">
              <w:rPr>
                <w:rFonts w:hAnsi="標楷體" w:hint="eastAsia"/>
                <w:b/>
                <w:snapToGrid/>
                <w:spacing w:val="-20"/>
                <w:sz w:val="22"/>
                <w:szCs w:val="22"/>
              </w:rPr>
              <w:t>704</w:t>
            </w:r>
          </w:p>
        </w:tc>
        <w:tc>
          <w:tcPr>
            <w:tcW w:w="662"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133.07</w:t>
            </w:r>
          </w:p>
        </w:tc>
        <w:tc>
          <w:tcPr>
            <w:tcW w:w="425"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859</w:t>
            </w:r>
          </w:p>
        </w:tc>
        <w:tc>
          <w:tcPr>
            <w:tcW w:w="709"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186.44</w:t>
            </w:r>
          </w:p>
        </w:tc>
        <w:tc>
          <w:tcPr>
            <w:tcW w:w="515"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1,051</w:t>
            </w:r>
          </w:p>
        </w:tc>
        <w:tc>
          <w:tcPr>
            <w:tcW w:w="619"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215.63</w:t>
            </w:r>
          </w:p>
        </w:tc>
        <w:tc>
          <w:tcPr>
            <w:tcW w:w="567"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1,229</w:t>
            </w:r>
          </w:p>
        </w:tc>
        <w:tc>
          <w:tcPr>
            <w:tcW w:w="606" w:type="dxa"/>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216.10</w:t>
            </w:r>
          </w:p>
        </w:tc>
        <w:tc>
          <w:tcPr>
            <w:tcW w:w="528" w:type="dxa"/>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1,423</w:t>
            </w:r>
          </w:p>
        </w:tc>
        <w:tc>
          <w:tcPr>
            <w:tcW w:w="708" w:type="dxa"/>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258.53</w:t>
            </w:r>
          </w:p>
        </w:tc>
        <w:tc>
          <w:tcPr>
            <w:tcW w:w="567" w:type="dxa"/>
            <w:shd w:val="clear" w:color="auto" w:fill="auto"/>
            <w:noWrap/>
            <w:vAlign w:val="center"/>
            <w:hideMark/>
          </w:tcPr>
          <w:p w:rsidR="003D1675" w:rsidRPr="00664EAD" w:rsidRDefault="003D1675" w:rsidP="00A7701A">
            <w:pPr>
              <w:pStyle w:val="142"/>
              <w:jc w:val="right"/>
              <w:rPr>
                <w:rFonts w:hAnsi="標楷體" w:hint="eastAsia"/>
                <w:b/>
                <w:spacing w:val="-20"/>
                <w:sz w:val="22"/>
                <w:szCs w:val="22"/>
              </w:rPr>
            </w:pPr>
            <w:r w:rsidRPr="00664EAD">
              <w:rPr>
                <w:rFonts w:hAnsi="標楷體" w:hint="eastAsia"/>
                <w:b/>
                <w:spacing w:val="-20"/>
                <w:sz w:val="22"/>
                <w:szCs w:val="22"/>
              </w:rPr>
              <w:t>1,540</w:t>
            </w:r>
          </w:p>
        </w:tc>
        <w:tc>
          <w:tcPr>
            <w:tcW w:w="596" w:type="dxa"/>
            <w:tcBorders>
              <w:right w:val="single" w:sz="4" w:space="0" w:color="auto"/>
            </w:tcBorders>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332.21</w:t>
            </w:r>
          </w:p>
        </w:tc>
        <w:tc>
          <w:tcPr>
            <w:tcW w:w="325" w:type="dxa"/>
            <w:vMerge w:val="restart"/>
            <w:tcBorders>
              <w:top w:val="single" w:sz="4" w:space="0" w:color="auto"/>
              <w:left w:val="single" w:sz="4" w:space="0" w:color="auto"/>
              <w:bottom w:val="single" w:sz="12" w:space="0" w:color="auto"/>
              <w:tr2bl w:val="single" w:sz="4" w:space="0" w:color="auto"/>
            </w:tcBorders>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 xml:space="preserve">　</w:t>
            </w:r>
          </w:p>
        </w:tc>
      </w:tr>
      <w:tr w:rsidR="00F927EE" w:rsidRPr="00664EAD" w:rsidTr="00F927EE">
        <w:trPr>
          <w:trHeight w:val="340"/>
        </w:trPr>
        <w:tc>
          <w:tcPr>
            <w:tcW w:w="1134" w:type="dxa"/>
            <w:gridSpan w:val="2"/>
            <w:shd w:val="clear" w:color="auto" w:fill="auto"/>
            <w:noWrap/>
            <w:vAlign w:val="center"/>
            <w:hideMark/>
          </w:tcPr>
          <w:p w:rsidR="003D1675" w:rsidRPr="00664EAD" w:rsidRDefault="003D1675" w:rsidP="00A7701A">
            <w:pPr>
              <w:pStyle w:val="142"/>
              <w:rPr>
                <w:rFonts w:hAnsi="標楷體" w:hint="eastAsia"/>
                <w:snapToGrid/>
                <w:spacing w:val="-20"/>
                <w:sz w:val="22"/>
                <w:szCs w:val="22"/>
              </w:rPr>
            </w:pPr>
            <w:r w:rsidRPr="00664EAD">
              <w:rPr>
                <w:rFonts w:hAnsi="標楷體" w:hint="eastAsia"/>
                <w:snapToGrid/>
                <w:spacing w:val="-20"/>
                <w:sz w:val="22"/>
                <w:szCs w:val="22"/>
              </w:rPr>
              <w:t>平均回收量</w:t>
            </w:r>
          </w:p>
        </w:tc>
        <w:tc>
          <w:tcPr>
            <w:tcW w:w="993" w:type="dxa"/>
            <w:gridSpan w:val="2"/>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0.1890</w:t>
            </w:r>
          </w:p>
        </w:tc>
        <w:tc>
          <w:tcPr>
            <w:tcW w:w="1134" w:type="dxa"/>
            <w:gridSpan w:val="2"/>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0.2170</w:t>
            </w:r>
          </w:p>
        </w:tc>
        <w:tc>
          <w:tcPr>
            <w:tcW w:w="1134" w:type="dxa"/>
            <w:gridSpan w:val="2"/>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0.2052</w:t>
            </w:r>
          </w:p>
        </w:tc>
        <w:tc>
          <w:tcPr>
            <w:tcW w:w="1173" w:type="dxa"/>
            <w:gridSpan w:val="2"/>
            <w:shd w:val="clear" w:color="auto" w:fill="auto"/>
            <w:noWrap/>
            <w:vAlign w:val="center"/>
            <w:hideMark/>
          </w:tcPr>
          <w:p w:rsidR="003D1675" w:rsidRPr="00664EAD" w:rsidRDefault="003D1675" w:rsidP="00A7701A">
            <w:pPr>
              <w:pStyle w:val="142"/>
              <w:jc w:val="right"/>
              <w:rPr>
                <w:rFonts w:hAnsi="標楷體" w:hint="eastAsia"/>
                <w:snapToGrid/>
                <w:spacing w:val="-20"/>
                <w:sz w:val="22"/>
                <w:szCs w:val="22"/>
              </w:rPr>
            </w:pPr>
            <w:r w:rsidRPr="00664EAD">
              <w:rPr>
                <w:rFonts w:hAnsi="標楷體" w:hint="eastAsia"/>
                <w:snapToGrid/>
                <w:spacing w:val="-20"/>
                <w:sz w:val="22"/>
                <w:szCs w:val="22"/>
              </w:rPr>
              <w:t>0.1758</w:t>
            </w:r>
          </w:p>
        </w:tc>
        <w:tc>
          <w:tcPr>
            <w:tcW w:w="1236" w:type="dxa"/>
            <w:gridSpan w:val="2"/>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0.1817</w:t>
            </w:r>
          </w:p>
        </w:tc>
        <w:tc>
          <w:tcPr>
            <w:tcW w:w="1163" w:type="dxa"/>
            <w:gridSpan w:val="2"/>
            <w:tcBorders>
              <w:right w:val="single" w:sz="4" w:space="0" w:color="auto"/>
            </w:tcBorders>
            <w:shd w:val="clear" w:color="auto" w:fill="auto"/>
            <w:noWrap/>
            <w:vAlign w:val="center"/>
            <w:hideMark/>
          </w:tcPr>
          <w:p w:rsidR="003D1675" w:rsidRPr="00664EAD" w:rsidRDefault="003D1675" w:rsidP="00A7701A">
            <w:pPr>
              <w:pStyle w:val="142"/>
              <w:jc w:val="right"/>
              <w:rPr>
                <w:rFonts w:hAnsi="標楷體" w:hint="eastAsia"/>
                <w:spacing w:val="-20"/>
                <w:sz w:val="22"/>
                <w:szCs w:val="22"/>
              </w:rPr>
            </w:pPr>
            <w:r w:rsidRPr="00664EAD">
              <w:rPr>
                <w:rFonts w:hAnsi="標楷體" w:hint="eastAsia"/>
                <w:spacing w:val="-20"/>
                <w:sz w:val="22"/>
                <w:szCs w:val="22"/>
              </w:rPr>
              <w:t>0.2157</w:t>
            </w:r>
          </w:p>
        </w:tc>
        <w:tc>
          <w:tcPr>
            <w:tcW w:w="325" w:type="dxa"/>
            <w:vMerge/>
            <w:tcBorders>
              <w:top w:val="single" w:sz="6" w:space="0" w:color="auto"/>
              <w:left w:val="single" w:sz="4" w:space="0" w:color="auto"/>
              <w:bottom w:val="single" w:sz="12" w:space="0" w:color="auto"/>
              <w:tr2bl w:val="single" w:sz="4" w:space="0" w:color="auto"/>
            </w:tcBorders>
            <w:vAlign w:val="center"/>
            <w:hideMark/>
          </w:tcPr>
          <w:p w:rsidR="003D1675" w:rsidRPr="00664EAD" w:rsidRDefault="003D1675" w:rsidP="003D1675">
            <w:pPr>
              <w:pStyle w:val="142"/>
              <w:rPr>
                <w:rFonts w:hAnsi="標楷體"/>
                <w:spacing w:val="-20"/>
                <w:sz w:val="22"/>
                <w:szCs w:val="22"/>
              </w:rPr>
            </w:pPr>
          </w:p>
        </w:tc>
      </w:tr>
    </w:tbl>
    <w:p w:rsidR="002E65ED" w:rsidRPr="00664EAD" w:rsidRDefault="002E65ED" w:rsidP="00A7701A">
      <w:pPr>
        <w:pStyle w:val="142"/>
      </w:pPr>
      <w:r w:rsidRPr="00664EAD">
        <w:t>說</w:t>
      </w:r>
      <w:r w:rsidRPr="00664EAD">
        <w:rPr>
          <w:rFonts w:hint="eastAsia"/>
        </w:rPr>
        <w:t xml:space="preserve">    </w:t>
      </w:r>
      <w:r w:rsidRPr="00664EAD">
        <w:t>明</w:t>
      </w:r>
      <w:r w:rsidRPr="00664EAD">
        <w:rPr>
          <w:rFonts w:hint="eastAsia"/>
        </w:rPr>
        <w:t>：超商及零售連鎖超市各分店資料不易彙集，爰無統計數據。</w:t>
      </w:r>
    </w:p>
    <w:p w:rsidR="004916CB" w:rsidRPr="00664EAD" w:rsidRDefault="004916CB" w:rsidP="00A7701A">
      <w:pPr>
        <w:pStyle w:val="142"/>
        <w:rPr>
          <w:rFonts w:hint="eastAsia"/>
        </w:rPr>
      </w:pPr>
      <w:r w:rsidRPr="00664EAD">
        <w:t>資料來源</w:t>
      </w:r>
      <w:r w:rsidRPr="00664EAD">
        <w:rPr>
          <w:rFonts w:hint="eastAsia"/>
        </w:rPr>
        <w:t>：</w:t>
      </w:r>
      <w:r w:rsidR="00466ED9" w:rsidRPr="00664EAD">
        <w:rPr>
          <w:rFonts w:hint="eastAsia"/>
        </w:rPr>
        <w:t>央行</w:t>
      </w:r>
      <w:r w:rsidRPr="00664EAD">
        <w:rPr>
          <w:rFonts w:hint="eastAsia"/>
        </w:rPr>
        <w:t>，</w:t>
      </w:r>
      <w:r w:rsidR="00466ED9" w:rsidRPr="00664EAD">
        <w:t>本中心彙製</w:t>
      </w:r>
      <w:r w:rsidRPr="00664EAD">
        <w:rPr>
          <w:rFonts w:hint="eastAsia"/>
        </w:rPr>
        <w:t>。</w:t>
      </w:r>
    </w:p>
    <w:p w:rsidR="004916CB" w:rsidRDefault="004916CB" w:rsidP="004916CB">
      <w:pPr>
        <w:ind w:left="566" w:firstLine="566"/>
      </w:pPr>
      <w:r w:rsidRPr="00664EAD">
        <w:t>綜上</w:t>
      </w:r>
      <w:r w:rsidRPr="00664EAD">
        <w:rPr>
          <w:rFonts w:hint="eastAsia"/>
        </w:rPr>
        <w:t>，</w:t>
      </w:r>
      <w:r w:rsidR="002961D0" w:rsidRPr="00664EAD">
        <w:rPr>
          <w:rFonts w:hint="eastAsia"/>
        </w:rPr>
        <w:t>鑒於硬幣價值低且攜帶不便，加以近年來電子支付工具蓬勃發展，為建立再流通管道，央行自103年度推出「硬幣再流通計畫」，</w:t>
      </w:r>
      <w:r w:rsidR="007D5CD7">
        <w:rPr>
          <w:rFonts w:hint="eastAsia"/>
        </w:rPr>
        <w:t>嗣於</w:t>
      </w:r>
      <w:r w:rsidR="002961D0" w:rsidRPr="00664EAD">
        <w:rPr>
          <w:rFonts w:hint="eastAsia"/>
        </w:rPr>
        <w:t>107年度擴大實施，1</w:t>
      </w:r>
      <w:r w:rsidR="00E33DF1">
        <w:t>10</w:t>
      </w:r>
      <w:r w:rsidR="002961D0" w:rsidRPr="00664EAD">
        <w:rPr>
          <w:rFonts w:hint="eastAsia"/>
        </w:rPr>
        <w:t>年度起加大力道增加宣導經費，</w:t>
      </w:r>
      <w:r w:rsidR="00A354A4">
        <w:rPr>
          <w:rFonts w:hint="eastAsia"/>
        </w:rPr>
        <w:t>惟</w:t>
      </w:r>
      <w:r w:rsidR="002961D0" w:rsidRPr="00664EAD">
        <w:rPr>
          <w:rFonts w:hint="eastAsia"/>
        </w:rPr>
        <w:t>每臺平均回收量增加幅度有限，</w:t>
      </w:r>
      <w:r w:rsidR="00A354A4">
        <w:rPr>
          <w:rFonts w:hint="eastAsia"/>
        </w:rPr>
        <w:t>112年度</w:t>
      </w:r>
      <w:r w:rsidR="002961D0" w:rsidRPr="00664EAD">
        <w:rPr>
          <w:rFonts w:hint="eastAsia"/>
        </w:rPr>
        <w:t>捷運3個據點機臺平均回收量偏低，</w:t>
      </w:r>
      <w:r w:rsidR="00E33DF1">
        <w:rPr>
          <w:rFonts w:hint="eastAsia"/>
        </w:rPr>
        <w:t>宣導</w:t>
      </w:r>
      <w:r w:rsidR="00E33DF1" w:rsidRPr="00664EAD">
        <w:rPr>
          <w:rFonts w:hint="eastAsia"/>
        </w:rPr>
        <w:t>效益未能充分顯現，</w:t>
      </w:r>
      <w:r w:rsidR="002961D0" w:rsidRPr="00664EAD">
        <w:rPr>
          <w:rFonts w:hint="eastAsia"/>
        </w:rPr>
        <w:t>允宜研謀策進，俾擴大成效</w:t>
      </w:r>
      <w:r w:rsidRPr="00664EAD">
        <w:rPr>
          <w:rFonts w:hint="eastAsia"/>
        </w:rPr>
        <w:t>。</w:t>
      </w:r>
    </w:p>
    <w:p w:rsidR="00E33DF1" w:rsidRPr="00664EAD" w:rsidRDefault="00E33DF1" w:rsidP="004916CB">
      <w:pPr>
        <w:ind w:left="566" w:firstLine="566"/>
        <w:rPr>
          <w:rFonts w:hint="eastAsia"/>
        </w:rPr>
      </w:pPr>
    </w:p>
    <w:p w:rsidR="00A45EA5" w:rsidRPr="00664EAD" w:rsidRDefault="007D597A" w:rsidP="00A45EA5">
      <w:pPr>
        <w:pStyle w:val="14"/>
        <w:ind w:left="567" w:hanging="567"/>
        <w:rPr>
          <w:rFonts w:hint="eastAsia"/>
        </w:rPr>
      </w:pPr>
      <w:bookmarkStart w:id="17" w:name="_Toc193357486"/>
      <w:bookmarkEnd w:id="8"/>
      <w:r w:rsidRPr="00664EAD">
        <w:rPr>
          <w:rFonts w:hint="eastAsia"/>
        </w:rPr>
        <w:t>五、</w:t>
      </w:r>
      <w:r w:rsidR="00BF6FC5" w:rsidRPr="00664EAD">
        <w:rPr>
          <w:rFonts w:hint="eastAsia"/>
        </w:rPr>
        <w:t>近年度</w:t>
      </w:r>
      <w:r w:rsidR="0026025F" w:rsidRPr="00664EAD">
        <w:rPr>
          <w:rFonts w:hint="eastAsia"/>
        </w:rPr>
        <w:t>買賣</w:t>
      </w:r>
      <w:r w:rsidR="00CC2BFF">
        <w:rPr>
          <w:rFonts w:hint="eastAsia"/>
        </w:rPr>
        <w:t>交易目的</w:t>
      </w:r>
      <w:r w:rsidR="0026025F" w:rsidRPr="00664EAD">
        <w:rPr>
          <w:rFonts w:hint="eastAsia"/>
        </w:rPr>
        <w:t>債券</w:t>
      </w:r>
      <w:r w:rsidR="00CC2BFF">
        <w:rPr>
          <w:rFonts w:hint="eastAsia"/>
        </w:rPr>
        <w:t>利</w:t>
      </w:r>
      <w:r w:rsidR="0043103F" w:rsidRPr="00664EAD">
        <w:rPr>
          <w:rFonts w:hint="eastAsia"/>
        </w:rPr>
        <w:t>益</w:t>
      </w:r>
      <w:r w:rsidR="00876A92" w:rsidRPr="00664EAD">
        <w:rPr>
          <w:rFonts w:hint="eastAsia"/>
        </w:rPr>
        <w:t>逐年</w:t>
      </w:r>
      <w:r w:rsidR="003C1333" w:rsidRPr="00664EAD">
        <w:rPr>
          <w:rFonts w:hint="eastAsia"/>
        </w:rPr>
        <w:t>減</w:t>
      </w:r>
      <w:r w:rsidR="00876A92" w:rsidRPr="00664EAD">
        <w:rPr>
          <w:rFonts w:hint="eastAsia"/>
        </w:rPr>
        <w:t>至</w:t>
      </w:r>
      <w:r w:rsidR="00B2332B" w:rsidRPr="00664EAD">
        <w:rPr>
          <w:rFonts w:hint="eastAsia"/>
        </w:rPr>
        <w:t>111年度之</w:t>
      </w:r>
      <w:r w:rsidR="00876A92" w:rsidRPr="00664EAD">
        <w:rPr>
          <w:rFonts w:hint="eastAsia"/>
        </w:rPr>
        <w:t>虧損</w:t>
      </w:r>
      <w:r w:rsidR="0026025F" w:rsidRPr="00664EAD">
        <w:rPr>
          <w:rFonts w:hint="eastAsia"/>
        </w:rPr>
        <w:t>，</w:t>
      </w:r>
      <w:r w:rsidR="0043103F" w:rsidRPr="00664EAD">
        <w:rPr>
          <w:rFonts w:hint="eastAsia"/>
        </w:rPr>
        <w:t>迄</w:t>
      </w:r>
      <w:r w:rsidR="0026025F" w:rsidRPr="00664EAD">
        <w:rPr>
          <w:rFonts w:hint="eastAsia"/>
        </w:rPr>
        <w:t>1</w:t>
      </w:r>
      <w:r w:rsidR="0026025F" w:rsidRPr="00664EAD">
        <w:t>1</w:t>
      </w:r>
      <w:r w:rsidR="003C1333" w:rsidRPr="00664EAD">
        <w:t>2</w:t>
      </w:r>
      <w:r w:rsidR="0026025F" w:rsidRPr="00664EAD">
        <w:t>年度</w:t>
      </w:r>
      <w:r w:rsidR="0043103F" w:rsidRPr="00664EAD">
        <w:rPr>
          <w:rFonts w:hint="eastAsia"/>
        </w:rPr>
        <w:t>方轉</w:t>
      </w:r>
      <w:r w:rsidR="00CC2BFF">
        <w:rPr>
          <w:rFonts w:hint="eastAsia"/>
        </w:rPr>
        <w:t>虧為</w:t>
      </w:r>
      <w:r w:rsidR="0043103F" w:rsidRPr="00664EAD">
        <w:rPr>
          <w:rFonts w:hint="eastAsia"/>
        </w:rPr>
        <w:t>盈</w:t>
      </w:r>
      <w:r w:rsidR="003C1333" w:rsidRPr="00664EAD">
        <w:rPr>
          <w:rFonts w:hint="eastAsia"/>
        </w:rPr>
        <w:t>，</w:t>
      </w:r>
      <w:r w:rsidR="0043103F" w:rsidRPr="00664EAD">
        <w:t>允</w:t>
      </w:r>
      <w:r w:rsidR="0043103F" w:rsidRPr="00664EAD">
        <w:rPr>
          <w:rFonts w:hint="eastAsia"/>
        </w:rPr>
        <w:t>宜</w:t>
      </w:r>
      <w:r w:rsidR="00CC2BFF">
        <w:rPr>
          <w:rFonts w:hint="eastAsia"/>
        </w:rPr>
        <w:t>審慎</w:t>
      </w:r>
      <w:r w:rsidR="003426DC" w:rsidRPr="00664EAD">
        <w:rPr>
          <w:rFonts w:hint="eastAsia"/>
        </w:rPr>
        <w:t>研析國際市場走勢</w:t>
      </w:r>
      <w:r w:rsidR="00CC2BFF">
        <w:rPr>
          <w:rFonts w:hint="eastAsia"/>
        </w:rPr>
        <w:t>，並</w:t>
      </w:r>
      <w:r w:rsidR="00796768" w:rsidRPr="00664EAD">
        <w:rPr>
          <w:rFonts w:hint="eastAsia"/>
        </w:rPr>
        <w:t>機動</w:t>
      </w:r>
      <w:r w:rsidR="0026025F" w:rsidRPr="00664EAD">
        <w:t>調整</w:t>
      </w:r>
      <w:r w:rsidR="00CC2BFF">
        <w:rPr>
          <w:rFonts w:hint="eastAsia"/>
        </w:rPr>
        <w:t>投資</w:t>
      </w:r>
      <w:r w:rsidR="0026025F" w:rsidRPr="00664EAD">
        <w:t>組合</w:t>
      </w:r>
      <w:r w:rsidR="0026025F" w:rsidRPr="00664EAD">
        <w:rPr>
          <w:rFonts w:hint="eastAsia"/>
        </w:rPr>
        <w:t>，</w:t>
      </w:r>
      <w:r w:rsidR="0026025F" w:rsidRPr="00664EAD">
        <w:t>俾</w:t>
      </w:r>
      <w:r w:rsidR="00796768" w:rsidRPr="00664EAD">
        <w:rPr>
          <w:rFonts w:hint="eastAsia"/>
        </w:rPr>
        <w:t>益</w:t>
      </w:r>
      <w:r w:rsidR="003426DC" w:rsidRPr="00664EAD">
        <w:rPr>
          <w:rFonts w:hint="eastAsia"/>
        </w:rPr>
        <w:t>財務穩健</w:t>
      </w:r>
      <w:bookmarkEnd w:id="17"/>
    </w:p>
    <w:p w:rsidR="00BB2D7D" w:rsidRPr="00664EAD" w:rsidRDefault="007E1651" w:rsidP="00C727A6">
      <w:pPr>
        <w:ind w:left="566" w:firstLine="566"/>
      </w:pPr>
      <w:r w:rsidRPr="00664EAD">
        <w:t>央行依交易目的買入債券</w:t>
      </w:r>
      <w:r w:rsidRPr="00664EAD">
        <w:rPr>
          <w:rFonts w:hint="eastAsia"/>
        </w:rPr>
        <w:t>，</w:t>
      </w:r>
      <w:r w:rsidRPr="00664EAD">
        <w:t>並於公開市場買賣</w:t>
      </w:r>
      <w:r w:rsidRPr="00664EAD">
        <w:rPr>
          <w:rFonts w:hint="eastAsia"/>
        </w:rPr>
        <w:t>，</w:t>
      </w:r>
      <w:r w:rsidR="00D37F20" w:rsidRPr="00664EAD">
        <w:rPr>
          <w:rFonts w:hint="eastAsia"/>
        </w:rPr>
        <w:t>11</w:t>
      </w:r>
      <w:r w:rsidRPr="00664EAD">
        <w:t>2</w:t>
      </w:r>
      <w:r w:rsidR="00D37F20" w:rsidRPr="00664EAD">
        <w:rPr>
          <w:rFonts w:hint="eastAsia"/>
        </w:rPr>
        <w:t>年度決算於</w:t>
      </w:r>
      <w:r w:rsidR="00F6283E" w:rsidRPr="00664EAD">
        <w:rPr>
          <w:rFonts w:hint="eastAsia"/>
        </w:rPr>
        <w:t>營業收入</w:t>
      </w:r>
      <w:r w:rsidR="00D37F20" w:rsidRPr="00664EAD">
        <w:rPr>
          <w:rFonts w:hint="eastAsia"/>
        </w:rPr>
        <w:t>項下認列「透過損益按公允價值衡量之金融資產</w:t>
      </w:r>
      <w:r w:rsidR="00251EFD" w:rsidRPr="00664EAD">
        <w:rPr>
          <w:rFonts w:hint="eastAsia"/>
        </w:rPr>
        <w:t>利益</w:t>
      </w:r>
      <w:r w:rsidR="00D37F20" w:rsidRPr="00664EAD">
        <w:rPr>
          <w:rFonts w:hint="eastAsia"/>
        </w:rPr>
        <w:t>」</w:t>
      </w:r>
      <w:r w:rsidR="00F6283E" w:rsidRPr="00664EAD">
        <w:t>1,754</w:t>
      </w:r>
      <w:r w:rsidR="00F6283E" w:rsidRPr="00664EAD">
        <w:rPr>
          <w:rFonts w:hint="eastAsia"/>
        </w:rPr>
        <w:t>萬</w:t>
      </w:r>
      <w:r w:rsidR="00F6283E" w:rsidRPr="00664EAD">
        <w:t>4</w:t>
      </w:r>
      <w:r w:rsidR="00D37F20" w:rsidRPr="00664EAD">
        <w:rPr>
          <w:rFonts w:hint="eastAsia"/>
        </w:rPr>
        <w:t>千元</w:t>
      </w:r>
      <w:r w:rsidR="00BB2D7D" w:rsidRPr="00664EAD">
        <w:rPr>
          <w:rFonts w:hint="eastAsia"/>
        </w:rPr>
        <w:t>，</w:t>
      </w:r>
      <w:r w:rsidR="00F6283E" w:rsidRPr="00664EAD">
        <w:rPr>
          <w:rFonts w:hint="eastAsia"/>
        </w:rPr>
        <w:t>相</w:t>
      </w:r>
      <w:r w:rsidRPr="00664EAD">
        <w:rPr>
          <w:rFonts w:hint="eastAsia"/>
        </w:rPr>
        <w:t>較</w:t>
      </w:r>
      <w:r w:rsidR="00F6283E" w:rsidRPr="00664EAD">
        <w:rPr>
          <w:rFonts w:hint="eastAsia"/>
        </w:rPr>
        <w:t>於</w:t>
      </w:r>
      <w:r w:rsidR="00F55FC9" w:rsidRPr="00664EAD">
        <w:rPr>
          <w:rFonts w:hint="eastAsia"/>
        </w:rPr>
        <w:t>111年度</w:t>
      </w:r>
      <w:r w:rsidR="00F6283E" w:rsidRPr="00664EAD">
        <w:rPr>
          <w:rFonts w:hint="eastAsia"/>
        </w:rPr>
        <w:t>認列「</w:t>
      </w:r>
      <w:r w:rsidR="00251EFD" w:rsidRPr="00664EAD">
        <w:rPr>
          <w:rFonts w:hint="eastAsia"/>
        </w:rPr>
        <w:t>透過損益按公允價值衡量之金融資產損失</w:t>
      </w:r>
      <w:r w:rsidR="00F6283E" w:rsidRPr="00664EAD">
        <w:rPr>
          <w:rFonts w:hint="eastAsia"/>
        </w:rPr>
        <w:t>」</w:t>
      </w:r>
      <w:r w:rsidR="00251EFD" w:rsidRPr="00664EAD">
        <w:rPr>
          <w:rFonts w:hint="eastAsia"/>
        </w:rPr>
        <w:t>1</w:t>
      </w:r>
      <w:r w:rsidR="00251EFD" w:rsidRPr="00664EAD">
        <w:t>,</w:t>
      </w:r>
      <w:r w:rsidR="00251EFD" w:rsidRPr="00664EAD">
        <w:rPr>
          <w:rFonts w:hint="eastAsia"/>
        </w:rPr>
        <w:t>289萬6千元</w:t>
      </w:r>
      <w:r w:rsidR="00F6283E" w:rsidRPr="00664EAD">
        <w:rPr>
          <w:rFonts w:hint="eastAsia"/>
        </w:rPr>
        <w:t>，已轉虧為盈</w:t>
      </w:r>
      <w:r w:rsidR="00DD02D9">
        <w:rPr>
          <w:rFonts w:hint="eastAsia"/>
        </w:rPr>
        <w:t>，</w:t>
      </w:r>
      <w:r w:rsidR="00CC2BFF">
        <w:rPr>
          <w:rFonts w:hint="eastAsia"/>
        </w:rPr>
        <w:t>惟</w:t>
      </w:r>
      <w:r w:rsidR="00DD02D9">
        <w:rPr>
          <w:rFonts w:hint="eastAsia"/>
        </w:rPr>
        <w:t>仍須持續精進管理作為</w:t>
      </w:r>
      <w:r w:rsidR="00BB2D7D" w:rsidRPr="00664EAD">
        <w:rPr>
          <w:rFonts w:hint="eastAsia"/>
        </w:rPr>
        <w:t>。</w:t>
      </w:r>
    </w:p>
    <w:p w:rsidR="00940ADC" w:rsidRPr="00664EAD" w:rsidRDefault="009A3415" w:rsidP="00C727A6">
      <w:pPr>
        <w:ind w:left="566" w:firstLine="566"/>
      </w:pPr>
      <w:r w:rsidRPr="00664EAD">
        <w:rPr>
          <w:rFonts w:hint="eastAsia"/>
        </w:rPr>
        <w:t>依中央銀行法第33條規定：「</w:t>
      </w:r>
      <w:r w:rsidR="009C40F3" w:rsidRPr="00664EAD">
        <w:rPr>
          <w:rFonts w:hint="eastAsia"/>
        </w:rPr>
        <w:t>本行持有國際貨幣準備，並統籌調度外匯。</w:t>
      </w:r>
      <w:r w:rsidRPr="00664EAD">
        <w:rPr>
          <w:rFonts w:hint="eastAsia"/>
        </w:rPr>
        <w:t>」</w:t>
      </w:r>
      <w:r w:rsidR="00C727A6" w:rsidRPr="00664EAD">
        <w:rPr>
          <w:rFonts w:hint="eastAsia"/>
        </w:rPr>
        <w:t>央行</w:t>
      </w:r>
      <w:r w:rsidR="00237FF5" w:rsidRPr="00664EAD">
        <w:rPr>
          <w:rFonts w:hint="eastAsia"/>
        </w:rPr>
        <w:t>持有並管理運用我國龐大外匯存底</w:t>
      </w:r>
      <w:r w:rsidR="009F6D28" w:rsidRPr="00664EAD">
        <w:rPr>
          <w:rFonts w:hint="eastAsia"/>
        </w:rPr>
        <w:t>，</w:t>
      </w:r>
      <w:r w:rsidR="00C727A6" w:rsidRPr="00664EAD">
        <w:rPr>
          <w:rFonts w:hint="eastAsia"/>
        </w:rPr>
        <w:t>除將我國外匯存底存放銀行同業、長期債券投資（帳列按攤銷後成本衡量之金融資產）及長期信託投資</w:t>
      </w:r>
      <w:r w:rsidR="00E213BD" w:rsidRPr="00664EAD">
        <w:rPr>
          <w:rFonts w:hint="eastAsia"/>
        </w:rPr>
        <w:t>，部分亦投資於透過損益按公允價值衡量之金融資產</w:t>
      </w:r>
      <w:r w:rsidR="007150C0" w:rsidRPr="00664EAD">
        <w:rPr>
          <w:rFonts w:hint="eastAsia"/>
        </w:rPr>
        <w:t>；</w:t>
      </w:r>
      <w:r w:rsidR="00553A28" w:rsidRPr="00664EAD">
        <w:rPr>
          <w:rFonts w:hint="eastAsia"/>
        </w:rPr>
        <w:t>經</w:t>
      </w:r>
      <w:r w:rsidR="00A45EA5" w:rsidRPr="00664EAD">
        <w:rPr>
          <w:rFonts w:hint="eastAsia"/>
        </w:rPr>
        <w:t>央行</w:t>
      </w:r>
      <w:r w:rsidR="00616812" w:rsidRPr="00664EAD">
        <w:rPr>
          <w:rFonts w:hint="eastAsia"/>
        </w:rPr>
        <w:t>於公開市場買賣</w:t>
      </w:r>
      <w:r w:rsidR="00E227CD" w:rsidRPr="00664EAD">
        <w:rPr>
          <w:rFonts w:hint="eastAsia"/>
        </w:rPr>
        <w:t>結果</w:t>
      </w:r>
      <w:r w:rsidR="00616812" w:rsidRPr="00664EAD">
        <w:rPr>
          <w:rFonts w:hint="eastAsia"/>
        </w:rPr>
        <w:t>，</w:t>
      </w:r>
      <w:r w:rsidR="00955311" w:rsidRPr="00664EAD">
        <w:rPr>
          <w:rFonts w:hint="eastAsia"/>
        </w:rPr>
        <w:t>認列之</w:t>
      </w:r>
      <w:r w:rsidR="007D5CD7">
        <w:rPr>
          <w:rFonts w:hint="eastAsia"/>
        </w:rPr>
        <w:t>交易目的債券</w:t>
      </w:r>
      <w:r w:rsidR="00955311" w:rsidRPr="00664EAD">
        <w:rPr>
          <w:rFonts w:hint="eastAsia"/>
        </w:rPr>
        <w:t>投資利益自</w:t>
      </w:r>
      <w:r w:rsidR="00616812" w:rsidRPr="00664EAD">
        <w:rPr>
          <w:rFonts w:hint="eastAsia"/>
        </w:rPr>
        <w:t>1</w:t>
      </w:r>
      <w:r w:rsidR="00616812" w:rsidRPr="00664EAD">
        <w:t>07</w:t>
      </w:r>
      <w:r w:rsidR="00955311" w:rsidRPr="00664EAD">
        <w:rPr>
          <w:rFonts w:hint="eastAsia"/>
        </w:rPr>
        <w:t>年度</w:t>
      </w:r>
      <w:r w:rsidR="001B0409" w:rsidRPr="00664EAD">
        <w:t>2,241</w:t>
      </w:r>
      <w:r w:rsidR="001B0409" w:rsidRPr="00664EAD">
        <w:rPr>
          <w:rFonts w:hint="eastAsia"/>
        </w:rPr>
        <w:t>萬</w:t>
      </w:r>
      <w:r w:rsidR="001B0409" w:rsidRPr="00664EAD">
        <w:t>6</w:t>
      </w:r>
      <w:r w:rsidR="00955311" w:rsidRPr="00664EAD">
        <w:rPr>
          <w:rFonts w:hint="eastAsia"/>
        </w:rPr>
        <w:t>千元逐年減至</w:t>
      </w:r>
      <w:r w:rsidR="00616812" w:rsidRPr="00664EAD">
        <w:rPr>
          <w:rFonts w:hint="eastAsia"/>
        </w:rPr>
        <w:t>1</w:t>
      </w:r>
      <w:r w:rsidR="00616812" w:rsidRPr="00664EAD">
        <w:t>1</w:t>
      </w:r>
      <w:r w:rsidR="00955311" w:rsidRPr="00664EAD">
        <w:t>1</w:t>
      </w:r>
      <w:r w:rsidR="00616812" w:rsidRPr="00664EAD">
        <w:t>年度</w:t>
      </w:r>
      <w:r w:rsidR="00955311" w:rsidRPr="00664EAD">
        <w:rPr>
          <w:rFonts w:hint="eastAsia"/>
        </w:rPr>
        <w:t>認列投資損失</w:t>
      </w:r>
      <w:r w:rsidR="00B04AAD" w:rsidRPr="00664EAD">
        <w:t>1,2</w:t>
      </w:r>
      <w:r w:rsidR="001B0409" w:rsidRPr="00664EAD">
        <w:t>89</w:t>
      </w:r>
      <w:r w:rsidR="00B04AAD" w:rsidRPr="00664EAD">
        <w:rPr>
          <w:rFonts w:hint="eastAsia"/>
        </w:rPr>
        <w:t>萬</w:t>
      </w:r>
      <w:r w:rsidR="001B0409" w:rsidRPr="00664EAD">
        <w:t>6</w:t>
      </w:r>
      <w:r w:rsidR="00955311" w:rsidRPr="00664EAD">
        <w:rPr>
          <w:rFonts w:hint="eastAsia"/>
        </w:rPr>
        <w:t>千元，112年度方又轉虧為盈認列</w:t>
      </w:r>
      <w:r w:rsidR="00B04AAD" w:rsidRPr="00664EAD">
        <w:rPr>
          <w:rFonts w:hint="eastAsia"/>
        </w:rPr>
        <w:t>投資</w:t>
      </w:r>
      <w:r w:rsidR="00955311" w:rsidRPr="00664EAD">
        <w:rPr>
          <w:rFonts w:hint="eastAsia"/>
        </w:rPr>
        <w:t>利益</w:t>
      </w:r>
      <w:r w:rsidR="00B04AAD" w:rsidRPr="00664EAD">
        <w:t>1,754</w:t>
      </w:r>
      <w:r w:rsidR="00B04AAD" w:rsidRPr="00664EAD">
        <w:rPr>
          <w:rFonts w:hint="eastAsia"/>
        </w:rPr>
        <w:t>萬</w:t>
      </w:r>
      <w:r w:rsidR="00B04AAD" w:rsidRPr="00664EAD">
        <w:t>4</w:t>
      </w:r>
      <w:r w:rsidR="009A329A" w:rsidRPr="00664EAD">
        <w:rPr>
          <w:rFonts w:hint="eastAsia"/>
        </w:rPr>
        <w:t>千</w:t>
      </w:r>
      <w:r w:rsidR="00955311" w:rsidRPr="00664EAD">
        <w:rPr>
          <w:rFonts w:hint="eastAsia"/>
        </w:rPr>
        <w:t>元</w:t>
      </w:r>
      <w:r w:rsidR="00B04AAD" w:rsidRPr="00664EAD">
        <w:rPr>
          <w:rFonts w:hint="eastAsia"/>
        </w:rPr>
        <w:t>(</w:t>
      </w:r>
      <w:r w:rsidR="00582661" w:rsidRPr="00664EAD">
        <w:t>詳表1</w:t>
      </w:r>
      <w:r w:rsidR="00B04AAD" w:rsidRPr="00664EAD">
        <w:t>)</w:t>
      </w:r>
      <w:r w:rsidR="00D37F20" w:rsidRPr="00664EAD">
        <w:rPr>
          <w:rFonts w:hint="eastAsia"/>
        </w:rPr>
        <w:t>。</w:t>
      </w:r>
    </w:p>
    <w:p w:rsidR="00940ADC" w:rsidRPr="00664EAD" w:rsidRDefault="00940ADC" w:rsidP="00940ADC">
      <w:pPr>
        <w:pStyle w:val="a4"/>
        <w:ind w:leftChars="198" w:left="1176" w:hangingChars="217" w:hanging="615"/>
        <w:rPr>
          <w:rStyle w:val="143"/>
        </w:rPr>
      </w:pPr>
      <w:r w:rsidRPr="00664EAD">
        <w:rPr>
          <w:rFonts w:hint="eastAsia"/>
          <w:b/>
          <w:snapToGrid/>
        </w:rPr>
        <w:t>表</w:t>
      </w:r>
      <w:r w:rsidRPr="00664EAD">
        <w:rPr>
          <w:b/>
          <w:snapToGrid/>
        </w:rPr>
        <w:t xml:space="preserve">1 </w:t>
      </w:r>
      <w:r w:rsidRPr="00664EAD">
        <w:rPr>
          <w:b/>
        </w:rPr>
        <w:t>央行</w:t>
      </w:r>
      <w:r w:rsidRPr="00664EAD">
        <w:rPr>
          <w:rFonts w:hint="eastAsia"/>
          <w:b/>
          <w:snapToGrid/>
        </w:rPr>
        <w:t>1</w:t>
      </w:r>
      <w:r w:rsidRPr="00664EAD">
        <w:rPr>
          <w:b/>
          <w:snapToGrid/>
        </w:rPr>
        <w:t>07至</w:t>
      </w:r>
      <w:r w:rsidRPr="00664EAD">
        <w:rPr>
          <w:rFonts w:hint="eastAsia"/>
          <w:b/>
          <w:snapToGrid/>
        </w:rPr>
        <w:t>1</w:t>
      </w:r>
      <w:r w:rsidRPr="00664EAD">
        <w:rPr>
          <w:b/>
          <w:snapToGrid/>
        </w:rPr>
        <w:t>12年度</w:t>
      </w:r>
      <w:r w:rsidRPr="00664EAD">
        <w:rPr>
          <w:rFonts w:hint="eastAsia"/>
          <w:b/>
          <w:snapToGrid/>
        </w:rPr>
        <w:t>「透過損益按公允價值衡量之金融資產」</w:t>
      </w:r>
      <w:r w:rsidRPr="00664EAD">
        <w:rPr>
          <w:b/>
          <w:snapToGrid/>
        </w:rPr>
        <w:t>投資</w:t>
      </w:r>
      <w:r w:rsidRPr="00664EAD">
        <w:rPr>
          <w:rFonts w:hint="eastAsia"/>
          <w:b/>
          <w:snapToGrid/>
        </w:rPr>
        <w:t>損益一覽</w:t>
      </w:r>
      <w:r w:rsidRPr="00664EAD">
        <w:rPr>
          <w:b/>
          <w:snapToGrid/>
        </w:rPr>
        <w:t xml:space="preserve">表  </w:t>
      </w:r>
      <w:r w:rsidRPr="00664EAD">
        <w:rPr>
          <w:b/>
        </w:rPr>
        <w:t xml:space="preserve">    </w:t>
      </w:r>
      <w:r w:rsidRPr="00664EAD">
        <w:rPr>
          <w:rFonts w:hint="eastAsia"/>
          <w:b/>
        </w:rPr>
        <w:t xml:space="preserve">  </w:t>
      </w:r>
      <w:r w:rsidRPr="00664EAD">
        <w:rPr>
          <w:b/>
        </w:rPr>
        <w:t xml:space="preserve">     </w:t>
      </w:r>
      <w:r w:rsidRPr="00664EAD">
        <w:rPr>
          <w:rFonts w:hint="eastAsia"/>
          <w:b/>
        </w:rPr>
        <w:t xml:space="preserve">    </w:t>
      </w:r>
      <w:r w:rsidRPr="00664EAD">
        <w:rPr>
          <w:b/>
        </w:rPr>
        <w:t xml:space="preserve">      </w:t>
      </w:r>
      <w:r w:rsidRPr="00664EAD">
        <w:rPr>
          <w:rStyle w:val="143"/>
        </w:rPr>
        <w:t xml:space="preserve">  </w:t>
      </w:r>
      <w:r w:rsidRPr="00664EAD">
        <w:rPr>
          <w:rStyle w:val="143"/>
          <w:rFonts w:hint="eastAsia"/>
        </w:rPr>
        <w:t>單位：新臺幣</w:t>
      </w:r>
      <w:r w:rsidRPr="00664EAD">
        <w:rPr>
          <w:rStyle w:val="143"/>
        </w:rPr>
        <w:t>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992"/>
        <w:gridCol w:w="992"/>
        <w:gridCol w:w="993"/>
        <w:gridCol w:w="921"/>
        <w:gridCol w:w="1081"/>
        <w:gridCol w:w="974"/>
      </w:tblGrid>
      <w:tr w:rsidR="00940ADC" w:rsidRPr="00664EAD" w:rsidTr="002666B4">
        <w:trPr>
          <w:trHeight w:val="340"/>
        </w:trPr>
        <w:tc>
          <w:tcPr>
            <w:tcW w:w="1985" w:type="dxa"/>
            <w:shd w:val="clear" w:color="auto" w:fill="auto"/>
            <w:vAlign w:val="center"/>
          </w:tcPr>
          <w:p w:rsidR="00940ADC" w:rsidRPr="00664EAD" w:rsidRDefault="00940ADC" w:rsidP="002666B4">
            <w:pPr>
              <w:pStyle w:val="142"/>
              <w:jc w:val="center"/>
              <w:rPr>
                <w:rFonts w:hint="eastAsia"/>
                <w:b/>
              </w:rPr>
            </w:pPr>
            <w:r w:rsidRPr="00664EAD">
              <w:rPr>
                <w:rFonts w:hint="eastAsia"/>
                <w:b/>
              </w:rPr>
              <w:t>年度</w:t>
            </w:r>
          </w:p>
        </w:tc>
        <w:tc>
          <w:tcPr>
            <w:tcW w:w="992" w:type="dxa"/>
            <w:shd w:val="clear" w:color="auto" w:fill="auto"/>
            <w:vAlign w:val="center"/>
          </w:tcPr>
          <w:p w:rsidR="00940ADC" w:rsidRPr="00664EAD" w:rsidRDefault="00940ADC" w:rsidP="002666B4">
            <w:pPr>
              <w:pStyle w:val="142"/>
              <w:jc w:val="center"/>
              <w:rPr>
                <w:rFonts w:hint="eastAsia"/>
                <w:b/>
              </w:rPr>
            </w:pPr>
            <w:r w:rsidRPr="00664EAD">
              <w:rPr>
                <w:rFonts w:hint="eastAsia"/>
                <w:b/>
              </w:rPr>
              <w:t>1</w:t>
            </w:r>
            <w:r w:rsidRPr="00664EAD">
              <w:rPr>
                <w:b/>
              </w:rPr>
              <w:t>07</w:t>
            </w:r>
          </w:p>
        </w:tc>
        <w:tc>
          <w:tcPr>
            <w:tcW w:w="992" w:type="dxa"/>
            <w:shd w:val="clear" w:color="auto" w:fill="auto"/>
            <w:vAlign w:val="center"/>
          </w:tcPr>
          <w:p w:rsidR="00940ADC" w:rsidRPr="00664EAD" w:rsidRDefault="00940ADC" w:rsidP="002666B4">
            <w:pPr>
              <w:pStyle w:val="142"/>
              <w:jc w:val="center"/>
              <w:rPr>
                <w:rFonts w:hint="eastAsia"/>
                <w:b/>
              </w:rPr>
            </w:pPr>
            <w:r w:rsidRPr="00664EAD">
              <w:rPr>
                <w:rFonts w:hint="eastAsia"/>
                <w:b/>
              </w:rPr>
              <w:t>1</w:t>
            </w:r>
            <w:r w:rsidRPr="00664EAD">
              <w:rPr>
                <w:b/>
              </w:rPr>
              <w:t>08</w:t>
            </w:r>
          </w:p>
        </w:tc>
        <w:tc>
          <w:tcPr>
            <w:tcW w:w="993" w:type="dxa"/>
            <w:shd w:val="clear" w:color="auto" w:fill="auto"/>
            <w:vAlign w:val="center"/>
          </w:tcPr>
          <w:p w:rsidR="00940ADC" w:rsidRPr="00664EAD" w:rsidRDefault="00940ADC" w:rsidP="002666B4">
            <w:pPr>
              <w:pStyle w:val="142"/>
              <w:jc w:val="center"/>
              <w:rPr>
                <w:rFonts w:hint="eastAsia"/>
                <w:b/>
              </w:rPr>
            </w:pPr>
            <w:r w:rsidRPr="00664EAD">
              <w:rPr>
                <w:rFonts w:hint="eastAsia"/>
                <w:b/>
              </w:rPr>
              <w:t>1</w:t>
            </w:r>
            <w:r w:rsidRPr="00664EAD">
              <w:rPr>
                <w:b/>
              </w:rPr>
              <w:t>09</w:t>
            </w:r>
          </w:p>
        </w:tc>
        <w:tc>
          <w:tcPr>
            <w:tcW w:w="921" w:type="dxa"/>
            <w:shd w:val="clear" w:color="auto" w:fill="auto"/>
            <w:vAlign w:val="center"/>
          </w:tcPr>
          <w:p w:rsidR="00940ADC" w:rsidRPr="00664EAD" w:rsidRDefault="00940ADC" w:rsidP="002666B4">
            <w:pPr>
              <w:pStyle w:val="142"/>
              <w:jc w:val="center"/>
              <w:rPr>
                <w:rFonts w:hint="eastAsia"/>
                <w:b/>
              </w:rPr>
            </w:pPr>
            <w:r w:rsidRPr="00664EAD">
              <w:rPr>
                <w:rFonts w:hint="eastAsia"/>
                <w:b/>
              </w:rPr>
              <w:t>1</w:t>
            </w:r>
            <w:r w:rsidRPr="00664EAD">
              <w:rPr>
                <w:b/>
              </w:rPr>
              <w:t>10</w:t>
            </w:r>
          </w:p>
        </w:tc>
        <w:tc>
          <w:tcPr>
            <w:tcW w:w="1081" w:type="dxa"/>
            <w:shd w:val="clear" w:color="auto" w:fill="auto"/>
            <w:vAlign w:val="center"/>
          </w:tcPr>
          <w:p w:rsidR="00940ADC" w:rsidRPr="00664EAD" w:rsidRDefault="00940ADC" w:rsidP="002666B4">
            <w:pPr>
              <w:pStyle w:val="142"/>
              <w:jc w:val="center"/>
              <w:rPr>
                <w:rFonts w:hint="eastAsia"/>
                <w:b/>
              </w:rPr>
            </w:pPr>
            <w:r w:rsidRPr="00664EAD">
              <w:rPr>
                <w:rFonts w:hint="eastAsia"/>
                <w:b/>
              </w:rPr>
              <w:t>1</w:t>
            </w:r>
            <w:r w:rsidRPr="00664EAD">
              <w:rPr>
                <w:b/>
              </w:rPr>
              <w:t>11</w:t>
            </w:r>
          </w:p>
        </w:tc>
        <w:tc>
          <w:tcPr>
            <w:tcW w:w="974" w:type="dxa"/>
            <w:vAlign w:val="center"/>
          </w:tcPr>
          <w:p w:rsidR="00940ADC" w:rsidRPr="00664EAD" w:rsidRDefault="00940ADC" w:rsidP="002666B4">
            <w:pPr>
              <w:pStyle w:val="142"/>
              <w:jc w:val="center"/>
              <w:rPr>
                <w:rFonts w:hint="eastAsia"/>
                <w:b/>
              </w:rPr>
            </w:pPr>
            <w:r w:rsidRPr="00664EAD">
              <w:rPr>
                <w:rFonts w:hint="eastAsia"/>
                <w:b/>
              </w:rPr>
              <w:t>1</w:t>
            </w:r>
            <w:r w:rsidRPr="00664EAD">
              <w:rPr>
                <w:b/>
              </w:rPr>
              <w:t>12</w:t>
            </w:r>
          </w:p>
        </w:tc>
      </w:tr>
      <w:tr w:rsidR="00940ADC" w:rsidRPr="00664EAD" w:rsidTr="002666B4">
        <w:trPr>
          <w:trHeight w:val="625"/>
        </w:trPr>
        <w:tc>
          <w:tcPr>
            <w:tcW w:w="1985" w:type="dxa"/>
            <w:shd w:val="clear" w:color="auto" w:fill="auto"/>
            <w:vAlign w:val="center"/>
          </w:tcPr>
          <w:p w:rsidR="00940ADC" w:rsidRPr="00664EAD" w:rsidRDefault="00940ADC" w:rsidP="002666B4">
            <w:pPr>
              <w:pStyle w:val="142"/>
              <w:rPr>
                <w:rFonts w:hint="eastAsia"/>
              </w:rPr>
            </w:pPr>
            <w:r w:rsidRPr="00664EAD">
              <w:rPr>
                <w:rFonts w:hint="eastAsia"/>
              </w:rPr>
              <w:t>當年度買賣債券認列之損益</w:t>
            </w:r>
          </w:p>
        </w:tc>
        <w:tc>
          <w:tcPr>
            <w:tcW w:w="992" w:type="dxa"/>
            <w:shd w:val="clear" w:color="auto" w:fill="auto"/>
            <w:vAlign w:val="center"/>
          </w:tcPr>
          <w:p w:rsidR="00940ADC" w:rsidRPr="00664EAD" w:rsidRDefault="00940ADC" w:rsidP="002666B4">
            <w:pPr>
              <w:pStyle w:val="142"/>
              <w:jc w:val="right"/>
              <w:rPr>
                <w:rFonts w:hint="eastAsia"/>
              </w:rPr>
            </w:pPr>
            <w:r w:rsidRPr="00664EAD">
              <w:rPr>
                <w:rFonts w:hint="eastAsia"/>
              </w:rPr>
              <w:t>22,416</w:t>
            </w:r>
          </w:p>
        </w:tc>
        <w:tc>
          <w:tcPr>
            <w:tcW w:w="992" w:type="dxa"/>
            <w:shd w:val="clear" w:color="auto" w:fill="auto"/>
            <w:vAlign w:val="center"/>
          </w:tcPr>
          <w:p w:rsidR="00940ADC" w:rsidRPr="00664EAD" w:rsidRDefault="00940ADC" w:rsidP="002666B4">
            <w:pPr>
              <w:pStyle w:val="142"/>
              <w:jc w:val="right"/>
              <w:rPr>
                <w:rFonts w:hint="eastAsia"/>
              </w:rPr>
            </w:pPr>
            <w:r w:rsidRPr="00664EAD">
              <w:rPr>
                <w:rFonts w:hint="eastAsia"/>
              </w:rPr>
              <w:t>14,617</w:t>
            </w:r>
          </w:p>
        </w:tc>
        <w:tc>
          <w:tcPr>
            <w:tcW w:w="993" w:type="dxa"/>
            <w:shd w:val="clear" w:color="auto" w:fill="auto"/>
            <w:vAlign w:val="center"/>
          </w:tcPr>
          <w:p w:rsidR="00940ADC" w:rsidRPr="00664EAD" w:rsidRDefault="00940ADC" w:rsidP="002666B4">
            <w:pPr>
              <w:pStyle w:val="142"/>
              <w:jc w:val="right"/>
              <w:rPr>
                <w:rFonts w:hint="eastAsia"/>
              </w:rPr>
            </w:pPr>
            <w:r w:rsidRPr="00664EAD">
              <w:rPr>
                <w:rFonts w:hint="eastAsia"/>
              </w:rPr>
              <w:t>4,050</w:t>
            </w:r>
          </w:p>
        </w:tc>
        <w:tc>
          <w:tcPr>
            <w:tcW w:w="921" w:type="dxa"/>
            <w:shd w:val="clear" w:color="auto" w:fill="auto"/>
            <w:vAlign w:val="center"/>
          </w:tcPr>
          <w:p w:rsidR="00940ADC" w:rsidRPr="00664EAD" w:rsidRDefault="00940ADC" w:rsidP="002666B4">
            <w:pPr>
              <w:pStyle w:val="142"/>
              <w:jc w:val="right"/>
              <w:rPr>
                <w:rFonts w:hint="eastAsia"/>
              </w:rPr>
            </w:pPr>
            <w:r w:rsidRPr="00664EAD">
              <w:rPr>
                <w:rFonts w:hint="eastAsia"/>
              </w:rPr>
              <w:t>445</w:t>
            </w:r>
          </w:p>
        </w:tc>
        <w:tc>
          <w:tcPr>
            <w:tcW w:w="1081" w:type="dxa"/>
            <w:shd w:val="clear" w:color="auto" w:fill="auto"/>
            <w:vAlign w:val="center"/>
          </w:tcPr>
          <w:p w:rsidR="00940ADC" w:rsidRPr="00664EAD" w:rsidRDefault="00940ADC" w:rsidP="002666B4">
            <w:pPr>
              <w:pStyle w:val="142"/>
              <w:jc w:val="right"/>
              <w:rPr>
                <w:rFonts w:hint="eastAsia"/>
              </w:rPr>
            </w:pPr>
            <w:r w:rsidRPr="00664EAD">
              <w:rPr>
                <w:rFonts w:hint="eastAsia"/>
              </w:rPr>
              <w:t>-12,896</w:t>
            </w:r>
          </w:p>
        </w:tc>
        <w:tc>
          <w:tcPr>
            <w:tcW w:w="974" w:type="dxa"/>
            <w:vAlign w:val="center"/>
          </w:tcPr>
          <w:p w:rsidR="00940ADC" w:rsidRPr="00664EAD" w:rsidRDefault="00940ADC" w:rsidP="002666B4">
            <w:pPr>
              <w:pStyle w:val="142"/>
              <w:jc w:val="right"/>
              <w:rPr>
                <w:rFonts w:hint="eastAsia"/>
              </w:rPr>
            </w:pPr>
            <w:r w:rsidRPr="00664EAD">
              <w:rPr>
                <w:rFonts w:hint="eastAsia"/>
              </w:rPr>
              <w:t>1</w:t>
            </w:r>
            <w:r w:rsidRPr="00664EAD">
              <w:t>7,544</w:t>
            </w:r>
          </w:p>
        </w:tc>
      </w:tr>
    </w:tbl>
    <w:p w:rsidR="00940ADC" w:rsidRPr="00664EAD" w:rsidRDefault="00940ADC" w:rsidP="00940ADC">
      <w:pPr>
        <w:pStyle w:val="142"/>
        <w:ind w:leftChars="198" w:left="882" w:rightChars="-7" w:right="-20" w:hangingChars="132" w:hanging="321"/>
      </w:pPr>
      <w:r w:rsidRPr="00664EAD">
        <w:rPr>
          <w:rFonts w:hint="eastAsia"/>
        </w:rPr>
        <w:t xml:space="preserve">說 </w:t>
      </w:r>
      <w:r w:rsidRPr="00664EAD">
        <w:t xml:space="preserve">   明</w:t>
      </w:r>
      <w:r w:rsidRPr="00664EAD">
        <w:rPr>
          <w:rFonts w:hint="eastAsia"/>
        </w:rPr>
        <w:t>：</w:t>
      </w:r>
      <w:r w:rsidRPr="00664EAD">
        <w:t>表列損益係以交易為目的買入債券之買賣損益</w:t>
      </w:r>
      <w:r w:rsidRPr="00664EAD">
        <w:rPr>
          <w:rFonts w:hint="eastAsia"/>
        </w:rPr>
        <w:t>。</w:t>
      </w:r>
    </w:p>
    <w:p w:rsidR="00940ADC" w:rsidRPr="00664EAD" w:rsidRDefault="00940ADC" w:rsidP="00940ADC">
      <w:pPr>
        <w:pStyle w:val="142"/>
        <w:ind w:leftChars="198" w:left="882" w:rightChars="-7" w:right="-20" w:hangingChars="132" w:hanging="321"/>
        <w:rPr>
          <w:rFonts w:hint="eastAsia"/>
        </w:rPr>
      </w:pPr>
      <w:r w:rsidRPr="00664EAD">
        <w:t>資料來源</w:t>
      </w:r>
      <w:r w:rsidRPr="00664EAD">
        <w:rPr>
          <w:rFonts w:hint="eastAsia"/>
        </w:rPr>
        <w:t>：</w:t>
      </w:r>
      <w:r w:rsidRPr="00664EAD">
        <w:t>央行</w:t>
      </w:r>
      <w:r w:rsidRPr="00664EAD">
        <w:rPr>
          <w:rFonts w:hint="eastAsia"/>
        </w:rPr>
        <w:t>。</w:t>
      </w:r>
    </w:p>
    <w:p w:rsidR="00882492" w:rsidRPr="00664EAD" w:rsidRDefault="00E227CD" w:rsidP="00882492">
      <w:pPr>
        <w:ind w:left="566" w:firstLine="566"/>
        <w:rPr>
          <w:rFonts w:hint="eastAsia"/>
        </w:rPr>
      </w:pPr>
      <w:r w:rsidRPr="00664EAD">
        <w:t>據央行</w:t>
      </w:r>
      <w:r w:rsidR="00257DC4" w:rsidRPr="00664EAD">
        <w:rPr>
          <w:rFonts w:hint="eastAsia"/>
        </w:rPr>
        <w:t>說明</w:t>
      </w:r>
      <w:r w:rsidR="000413F5" w:rsidRPr="00664EAD">
        <w:rPr>
          <w:rFonts w:hint="eastAsia"/>
        </w:rPr>
        <w:t>111年度虧損原因</w:t>
      </w:r>
      <w:r w:rsidRPr="00664EAD">
        <w:rPr>
          <w:rFonts w:hint="eastAsia"/>
        </w:rPr>
        <w:t>，</w:t>
      </w:r>
      <w:r w:rsidRPr="00664EAD">
        <w:t>係</w:t>
      </w:r>
      <w:r w:rsidR="000413F5" w:rsidRPr="00664EAD">
        <w:rPr>
          <w:rFonts w:hint="eastAsia"/>
        </w:rPr>
        <w:t>111年美國通膨率飆升至40年新高，美國聯準會採強力緊縮貨幣政策，自111年3月起啟動升息，截至當年1</w:t>
      </w:r>
      <w:r w:rsidR="000413F5" w:rsidRPr="00664EAD">
        <w:t>2</w:t>
      </w:r>
      <w:r w:rsidR="000413F5" w:rsidRPr="00664EAD">
        <w:rPr>
          <w:rFonts w:hint="eastAsia"/>
        </w:rPr>
        <w:t>月總計升息425基點</w:t>
      </w:r>
      <w:r w:rsidR="00940ADC" w:rsidRPr="00664EAD">
        <w:rPr>
          <w:rFonts w:hint="eastAsia"/>
        </w:rPr>
        <w:t>(</w:t>
      </w:r>
      <w:r w:rsidR="00940ADC" w:rsidRPr="00664EAD">
        <w:t>17</w:t>
      </w:r>
      <w:r w:rsidR="00940ADC" w:rsidRPr="00664EAD">
        <w:rPr>
          <w:rFonts w:hint="eastAsia"/>
        </w:rPr>
        <w:t>碼)</w:t>
      </w:r>
      <w:r w:rsidR="000413F5" w:rsidRPr="00664EAD">
        <w:rPr>
          <w:rFonts w:hint="eastAsia"/>
        </w:rPr>
        <w:t>，帶動美國10年期公債殖利率大幅上升，由110年12月底之1.51%，上升至111年12月底之3.87%，增加2.36個百分點，公債價格因而下跌</w:t>
      </w:r>
      <w:r w:rsidR="00D37F20" w:rsidRPr="00664EAD">
        <w:rPr>
          <w:rFonts w:hint="eastAsia"/>
        </w:rPr>
        <w:t>之故</w:t>
      </w:r>
      <w:r w:rsidRPr="00664EAD">
        <w:rPr>
          <w:rFonts w:hint="eastAsia"/>
        </w:rPr>
        <w:t>。</w:t>
      </w:r>
      <w:r w:rsidR="00940ADC" w:rsidRPr="00664EAD">
        <w:rPr>
          <w:rFonts w:hint="eastAsia"/>
        </w:rPr>
        <w:t>其後美國雖於112年持續升息，惟幅度較溫和，2月至7月間總計升息4碼，</w:t>
      </w:r>
      <w:r w:rsidR="00882492" w:rsidRPr="00664EAD">
        <w:rPr>
          <w:rFonts w:hint="eastAsia"/>
        </w:rPr>
        <w:t>9月起維持不變。</w:t>
      </w:r>
    </w:p>
    <w:p w:rsidR="00A45EA5" w:rsidRPr="00664EAD" w:rsidRDefault="00D37F20" w:rsidP="003426DC">
      <w:pPr>
        <w:ind w:left="566" w:firstLine="566"/>
        <w:rPr>
          <w:rFonts w:hint="eastAsia"/>
        </w:rPr>
      </w:pPr>
      <w:r w:rsidRPr="00664EAD">
        <w:rPr>
          <w:rFonts w:hint="eastAsia"/>
        </w:rPr>
        <w:t>綜上</w:t>
      </w:r>
      <w:r w:rsidR="00E227CD" w:rsidRPr="00664EAD">
        <w:rPr>
          <w:rFonts w:hint="eastAsia"/>
        </w:rPr>
        <w:t>，</w:t>
      </w:r>
      <w:r w:rsidRPr="00664EAD">
        <w:rPr>
          <w:rFonts w:hint="eastAsia"/>
        </w:rPr>
        <w:t>央行</w:t>
      </w:r>
      <w:r w:rsidR="00BF6FC5" w:rsidRPr="00664EAD">
        <w:rPr>
          <w:rFonts w:hint="eastAsia"/>
        </w:rPr>
        <w:t>經營目標係促進金融穩定、健全銀行業務、維護對內及對外幣值之穩定並協助經濟之發展，</w:t>
      </w:r>
      <w:r w:rsidR="007D4650" w:rsidRPr="00664EAD">
        <w:rPr>
          <w:rFonts w:hint="eastAsia"/>
        </w:rPr>
        <w:t>宜</w:t>
      </w:r>
      <w:r w:rsidR="00BF6FC5" w:rsidRPr="00664EAD">
        <w:rPr>
          <w:rFonts w:hint="eastAsia"/>
        </w:rPr>
        <w:t>於</w:t>
      </w:r>
      <w:r w:rsidR="003426DC" w:rsidRPr="00664EAD">
        <w:rPr>
          <w:rFonts w:hint="eastAsia"/>
        </w:rPr>
        <w:t>兼顧安全性、流動性及收益性原則下</w:t>
      </w:r>
      <w:r w:rsidR="00BF6FC5" w:rsidRPr="00664EAD">
        <w:rPr>
          <w:rFonts w:ascii="微軟正黑體" w:eastAsia="微軟正黑體" w:hAnsi="微軟正黑體" w:hint="eastAsia"/>
          <w:sz w:val="31"/>
          <w:szCs w:val="31"/>
          <w:shd w:val="clear" w:color="auto" w:fill="FFFFFF"/>
        </w:rPr>
        <w:t>，</w:t>
      </w:r>
      <w:r w:rsidR="00BF6FC5" w:rsidRPr="00664EAD">
        <w:rPr>
          <w:rFonts w:hint="eastAsia"/>
        </w:rPr>
        <w:t>妥善</w:t>
      </w:r>
      <w:r w:rsidRPr="00664EAD">
        <w:rPr>
          <w:rFonts w:hint="eastAsia"/>
        </w:rPr>
        <w:t>管理</w:t>
      </w:r>
      <w:r w:rsidR="00BF6FC5" w:rsidRPr="00664EAD">
        <w:rPr>
          <w:rFonts w:hint="eastAsia"/>
        </w:rPr>
        <w:t>外匯存底，以</w:t>
      </w:r>
      <w:r w:rsidRPr="00664EAD">
        <w:rPr>
          <w:rFonts w:hint="eastAsia"/>
        </w:rPr>
        <w:t>維護財務</w:t>
      </w:r>
      <w:r w:rsidR="00BF6FC5" w:rsidRPr="00664EAD">
        <w:rPr>
          <w:rFonts w:hint="eastAsia"/>
        </w:rPr>
        <w:t>穩健，增加貨幣政策</w:t>
      </w:r>
      <w:r w:rsidRPr="00664EAD">
        <w:rPr>
          <w:rFonts w:hint="eastAsia"/>
        </w:rPr>
        <w:t>執行</w:t>
      </w:r>
      <w:r w:rsidR="00BF6FC5" w:rsidRPr="00664EAD">
        <w:rPr>
          <w:rFonts w:hint="eastAsia"/>
        </w:rPr>
        <w:t>彈性</w:t>
      </w:r>
      <w:r w:rsidR="00CC2BFF">
        <w:rPr>
          <w:rFonts w:hint="eastAsia"/>
        </w:rPr>
        <w:t>。惟</w:t>
      </w:r>
      <w:r w:rsidR="00BF6FC5" w:rsidRPr="00664EAD">
        <w:rPr>
          <w:rFonts w:hint="eastAsia"/>
        </w:rPr>
        <w:t>近年度</w:t>
      </w:r>
      <w:r w:rsidR="00CC2BFF">
        <w:rPr>
          <w:rFonts w:hint="eastAsia"/>
        </w:rPr>
        <w:t>央行</w:t>
      </w:r>
      <w:r w:rsidR="003426DC" w:rsidRPr="00664EAD">
        <w:rPr>
          <w:rFonts w:hint="eastAsia"/>
        </w:rPr>
        <w:t>買賣</w:t>
      </w:r>
      <w:r w:rsidR="007D5CD7">
        <w:rPr>
          <w:rFonts w:hint="eastAsia"/>
        </w:rPr>
        <w:t>交易目的</w:t>
      </w:r>
      <w:r w:rsidR="003426DC" w:rsidRPr="00664EAD">
        <w:rPr>
          <w:rFonts w:hint="eastAsia"/>
        </w:rPr>
        <w:t>債券損益</w:t>
      </w:r>
      <w:r w:rsidR="002B4A45">
        <w:rPr>
          <w:rFonts w:hint="eastAsia"/>
        </w:rPr>
        <w:t>，</w:t>
      </w:r>
      <w:r w:rsidR="00CC2BFF">
        <w:rPr>
          <w:rFonts w:hint="eastAsia"/>
        </w:rPr>
        <w:t>自107年度之投資利益，</w:t>
      </w:r>
      <w:r w:rsidR="003426DC" w:rsidRPr="00664EAD">
        <w:rPr>
          <w:rFonts w:hint="eastAsia"/>
        </w:rPr>
        <w:t>逐年減至111年度之虧損，迄112年度方轉</w:t>
      </w:r>
      <w:r w:rsidR="00CC2BFF">
        <w:rPr>
          <w:rFonts w:hint="eastAsia"/>
        </w:rPr>
        <w:t>虧為</w:t>
      </w:r>
      <w:r w:rsidR="003426DC" w:rsidRPr="00664EAD">
        <w:rPr>
          <w:rFonts w:hint="eastAsia"/>
        </w:rPr>
        <w:t>盈，允宜</w:t>
      </w:r>
      <w:r w:rsidR="00CC2BFF">
        <w:rPr>
          <w:rFonts w:hint="eastAsia"/>
        </w:rPr>
        <w:t>審慎</w:t>
      </w:r>
      <w:r w:rsidR="003426DC" w:rsidRPr="00664EAD">
        <w:rPr>
          <w:rFonts w:hint="eastAsia"/>
        </w:rPr>
        <w:t>研析國際市場走勢</w:t>
      </w:r>
      <w:r w:rsidR="00CC2BFF">
        <w:rPr>
          <w:rFonts w:hint="eastAsia"/>
        </w:rPr>
        <w:t>，並</w:t>
      </w:r>
      <w:r w:rsidR="003426DC" w:rsidRPr="00664EAD">
        <w:rPr>
          <w:rFonts w:hint="eastAsia"/>
        </w:rPr>
        <w:t>機動調整投資組合</w:t>
      </w:r>
      <w:r w:rsidR="003426DC" w:rsidRPr="00664EAD">
        <w:rPr>
          <w:rFonts w:ascii="微軟正黑體" w:eastAsia="微軟正黑體" w:hAnsi="微軟正黑體" w:hint="eastAsia"/>
          <w:sz w:val="31"/>
          <w:szCs w:val="31"/>
          <w:shd w:val="clear" w:color="auto" w:fill="FFFFFF"/>
        </w:rPr>
        <w:t>，</w:t>
      </w:r>
      <w:r w:rsidR="003426DC" w:rsidRPr="00664EAD">
        <w:rPr>
          <w:rFonts w:hint="eastAsia"/>
        </w:rPr>
        <w:t>俾益財務穩健</w:t>
      </w:r>
      <w:r w:rsidR="00A45EA5" w:rsidRPr="00664EAD">
        <w:rPr>
          <w:rFonts w:hint="eastAsia"/>
        </w:rPr>
        <w:t>。</w:t>
      </w:r>
    </w:p>
    <w:bookmarkEnd w:id="1"/>
    <w:bookmarkEnd w:id="2"/>
    <w:bookmarkEnd w:id="3"/>
    <w:bookmarkEnd w:id="4"/>
    <w:bookmarkEnd w:id="5"/>
    <w:p w:rsidR="00D577C8" w:rsidRPr="00C42A8E" w:rsidRDefault="006515E4" w:rsidP="003E2C61">
      <w:pPr>
        <w:pStyle w:val="ab"/>
      </w:pPr>
      <w:r w:rsidRPr="00C42A8E">
        <w:rPr>
          <w:rFonts w:hint="eastAsia"/>
        </w:rPr>
        <w:t>（分機：</w:t>
      </w:r>
      <w:r w:rsidR="002004D8" w:rsidRPr="002004D8">
        <w:rPr>
          <w:rFonts w:hint="eastAsia"/>
        </w:rPr>
        <w:t>193</w:t>
      </w:r>
      <w:r w:rsidR="003E2C61">
        <w:t>3</w:t>
      </w:r>
      <w:r w:rsidR="002004D8" w:rsidRPr="002004D8">
        <w:rPr>
          <w:rFonts w:hint="eastAsia"/>
        </w:rPr>
        <w:t xml:space="preserve"> </w:t>
      </w:r>
      <w:r w:rsidR="003E2C61">
        <w:rPr>
          <w:rFonts w:hint="eastAsia"/>
        </w:rPr>
        <w:t>張峻萍</w:t>
      </w:r>
      <w:r w:rsidR="004455BC" w:rsidRPr="00C42A8E">
        <w:rPr>
          <w:rFonts w:hint="eastAsia"/>
        </w:rPr>
        <w:t>）</w:t>
      </w:r>
    </w:p>
    <w:sectPr w:rsidR="00D577C8" w:rsidRPr="00C42A8E" w:rsidSect="006515E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E3E" w:rsidRDefault="00F26E3E" w:rsidP="00185690">
      <w:pPr>
        <w:ind w:left="560" w:firstLine="560"/>
      </w:pPr>
      <w:r>
        <w:separator/>
      </w:r>
    </w:p>
  </w:endnote>
  <w:endnote w:type="continuationSeparator" w:id="0">
    <w:p w:rsidR="00F26E3E" w:rsidRDefault="00F26E3E"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A45EA5">
    <w:pPr>
      <w:pStyle w:val="af5"/>
      <w:ind w:leftChars="0" w:left="560" w:hangingChars="280" w:hanging="560"/>
      <w:jc w:val="center"/>
    </w:pPr>
    <w:r>
      <w:fldChar w:fldCharType="begin"/>
    </w:r>
    <w:r>
      <w:instrText>PAGE   \* MERGEFORMAT</w:instrText>
    </w:r>
    <w:r>
      <w:fldChar w:fldCharType="separate"/>
    </w:r>
    <w:r w:rsidR="00DF7C5D" w:rsidRPr="00DF7C5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E3E" w:rsidRDefault="00F26E3E" w:rsidP="000C610D">
      <w:pPr>
        <w:ind w:leftChars="210" w:left="588" w:firstLine="560"/>
      </w:pPr>
      <w:r>
        <w:separator/>
      </w:r>
    </w:p>
  </w:footnote>
  <w:footnote w:type="continuationSeparator" w:id="0">
    <w:p w:rsidR="00F26E3E" w:rsidRDefault="00F26E3E" w:rsidP="00185690">
      <w:pPr>
        <w:ind w:left="560" w:firstLine="560"/>
      </w:pPr>
      <w:r>
        <w:continuationSeparator/>
      </w:r>
    </w:p>
  </w:footnote>
  <w:footnote w:id="1">
    <w:p w:rsidR="00B718F6" w:rsidRPr="00FD685C" w:rsidRDefault="00B718F6" w:rsidP="00B718F6">
      <w:pPr>
        <w:pStyle w:val="142"/>
        <w:ind w:left="109" w:hangingChars="45" w:hanging="109"/>
        <w:jc w:val="both"/>
        <w:rPr>
          <w:rFonts w:hint="eastAsia"/>
        </w:rPr>
      </w:pPr>
      <w:r>
        <w:rPr>
          <w:rStyle w:val="af1"/>
        </w:rPr>
        <w:footnoteRef/>
      </w:r>
      <w:r>
        <w:rPr>
          <w:rFonts w:hint="eastAsia"/>
        </w:rPr>
        <w:t>財金公司主要業務包括自動化服務機器共用業務、通匯業務、全國性繳費(稅)業務、網際網路業務(網路交易、行動銀行交易)、金融電子資料交換業務(</w:t>
      </w:r>
      <w:r>
        <w:t>EDI</w:t>
      </w:r>
      <w:r>
        <w:rPr>
          <w:rFonts w:hint="eastAsia"/>
        </w:rPr>
        <w:t>、XML)、卡片業務(信用卡、轉帳卡、消費扣款及銀聯卡)等。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3"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4"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8"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4"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7"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8"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6"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38"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7"/>
  </w:num>
  <w:num w:numId="2">
    <w:abstractNumId w:val="2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35"/>
  </w:num>
  <w:num w:numId="6">
    <w:abstractNumId w:val="2"/>
  </w:num>
  <w:num w:numId="7">
    <w:abstractNumId w:val="22"/>
  </w:num>
  <w:num w:numId="8">
    <w:abstractNumId w:val="0"/>
  </w:num>
  <w:num w:numId="9">
    <w:abstractNumId w:val="10"/>
  </w:num>
  <w:num w:numId="10">
    <w:abstractNumId w:val="9"/>
  </w:num>
  <w:num w:numId="11">
    <w:abstractNumId w:val="8"/>
  </w:num>
  <w:num w:numId="12">
    <w:abstractNumId w:val="36"/>
  </w:num>
  <w:num w:numId="13">
    <w:abstractNumId w:val="18"/>
  </w:num>
  <w:num w:numId="14">
    <w:abstractNumId w:val="14"/>
  </w:num>
  <w:num w:numId="15">
    <w:abstractNumId w:val="30"/>
  </w:num>
  <w:num w:numId="16">
    <w:abstractNumId w:val="34"/>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4"/>
  </w:num>
  <w:num w:numId="21">
    <w:abstractNumId w:val="15"/>
  </w:num>
  <w:num w:numId="22">
    <w:abstractNumId w:val="38"/>
  </w:num>
  <w:num w:numId="23">
    <w:abstractNumId w:val="31"/>
  </w:num>
  <w:num w:numId="24">
    <w:abstractNumId w:val="1"/>
  </w:num>
  <w:num w:numId="25">
    <w:abstractNumId w:val="33"/>
  </w:num>
  <w:num w:numId="26">
    <w:abstractNumId w:val="20"/>
  </w:num>
  <w:num w:numId="27">
    <w:abstractNumId w:val="19"/>
  </w:num>
  <w:num w:numId="28">
    <w:abstractNumId w:val="17"/>
  </w:num>
  <w:num w:numId="29">
    <w:abstractNumId w:val="6"/>
  </w:num>
  <w:num w:numId="30">
    <w:abstractNumId w:val="3"/>
  </w:num>
  <w:num w:numId="31">
    <w:abstractNumId w:val="16"/>
  </w:num>
  <w:num w:numId="32">
    <w:abstractNumId w:val="21"/>
  </w:num>
  <w:num w:numId="33">
    <w:abstractNumId w:val="28"/>
  </w:num>
  <w:num w:numId="34">
    <w:abstractNumId w:val="7"/>
  </w:num>
  <w:num w:numId="35">
    <w:abstractNumId w:val="25"/>
  </w:num>
  <w:num w:numId="36">
    <w:abstractNumId w:val="26"/>
  </w:num>
  <w:num w:numId="37">
    <w:abstractNumId w:val="12"/>
  </w:num>
  <w:num w:numId="38">
    <w:abstractNumId w:val="29"/>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7BC"/>
    <w:rsid w:val="00000945"/>
    <w:rsid w:val="000022DB"/>
    <w:rsid w:val="000024C0"/>
    <w:rsid w:val="00002D17"/>
    <w:rsid w:val="00004C94"/>
    <w:rsid w:val="00005CCF"/>
    <w:rsid w:val="000060AC"/>
    <w:rsid w:val="0000667A"/>
    <w:rsid w:val="000071E6"/>
    <w:rsid w:val="00007F4D"/>
    <w:rsid w:val="00010CD2"/>
    <w:rsid w:val="0001158E"/>
    <w:rsid w:val="00012A91"/>
    <w:rsid w:val="00014570"/>
    <w:rsid w:val="00014889"/>
    <w:rsid w:val="00014A00"/>
    <w:rsid w:val="00014B6C"/>
    <w:rsid w:val="00014B8A"/>
    <w:rsid w:val="00015547"/>
    <w:rsid w:val="00016032"/>
    <w:rsid w:val="0001757D"/>
    <w:rsid w:val="000208DA"/>
    <w:rsid w:val="0002134B"/>
    <w:rsid w:val="00021A22"/>
    <w:rsid w:val="00022500"/>
    <w:rsid w:val="0002272F"/>
    <w:rsid w:val="0002358C"/>
    <w:rsid w:val="000237A0"/>
    <w:rsid w:val="000247A6"/>
    <w:rsid w:val="000247BF"/>
    <w:rsid w:val="00024F2C"/>
    <w:rsid w:val="00025403"/>
    <w:rsid w:val="0002609A"/>
    <w:rsid w:val="00026E5B"/>
    <w:rsid w:val="00027FBA"/>
    <w:rsid w:val="000302D3"/>
    <w:rsid w:val="000303B8"/>
    <w:rsid w:val="00032285"/>
    <w:rsid w:val="00032FFC"/>
    <w:rsid w:val="00033AA4"/>
    <w:rsid w:val="00034976"/>
    <w:rsid w:val="00034BAE"/>
    <w:rsid w:val="00034E3A"/>
    <w:rsid w:val="0003726C"/>
    <w:rsid w:val="0003741B"/>
    <w:rsid w:val="00037708"/>
    <w:rsid w:val="00040411"/>
    <w:rsid w:val="00041357"/>
    <w:rsid w:val="000413F5"/>
    <w:rsid w:val="00041690"/>
    <w:rsid w:val="0004205B"/>
    <w:rsid w:val="000421BB"/>
    <w:rsid w:val="00042E14"/>
    <w:rsid w:val="00042E5E"/>
    <w:rsid w:val="00042E91"/>
    <w:rsid w:val="000433CE"/>
    <w:rsid w:val="00044834"/>
    <w:rsid w:val="00044B36"/>
    <w:rsid w:val="00045810"/>
    <w:rsid w:val="00045AE3"/>
    <w:rsid w:val="00046EA9"/>
    <w:rsid w:val="000475BA"/>
    <w:rsid w:val="000476FA"/>
    <w:rsid w:val="00047B19"/>
    <w:rsid w:val="00050364"/>
    <w:rsid w:val="00050642"/>
    <w:rsid w:val="000520BF"/>
    <w:rsid w:val="00052A77"/>
    <w:rsid w:val="000535BB"/>
    <w:rsid w:val="000538F5"/>
    <w:rsid w:val="00054119"/>
    <w:rsid w:val="000550B9"/>
    <w:rsid w:val="000556FF"/>
    <w:rsid w:val="00055F0E"/>
    <w:rsid w:val="000574D9"/>
    <w:rsid w:val="000602B6"/>
    <w:rsid w:val="000613D8"/>
    <w:rsid w:val="00062430"/>
    <w:rsid w:val="00062D2E"/>
    <w:rsid w:val="00062E55"/>
    <w:rsid w:val="000641B5"/>
    <w:rsid w:val="00065D20"/>
    <w:rsid w:val="00066813"/>
    <w:rsid w:val="00066E19"/>
    <w:rsid w:val="0006715F"/>
    <w:rsid w:val="000671CC"/>
    <w:rsid w:val="00070BBF"/>
    <w:rsid w:val="00071387"/>
    <w:rsid w:val="00072567"/>
    <w:rsid w:val="00072579"/>
    <w:rsid w:val="0007368D"/>
    <w:rsid w:val="0007678A"/>
    <w:rsid w:val="00077D94"/>
    <w:rsid w:val="0008380A"/>
    <w:rsid w:val="000844A0"/>
    <w:rsid w:val="00084658"/>
    <w:rsid w:val="00085250"/>
    <w:rsid w:val="0008541E"/>
    <w:rsid w:val="000854C5"/>
    <w:rsid w:val="0008587D"/>
    <w:rsid w:val="00087680"/>
    <w:rsid w:val="00090406"/>
    <w:rsid w:val="000909DB"/>
    <w:rsid w:val="00090CC4"/>
    <w:rsid w:val="00091168"/>
    <w:rsid w:val="000913C9"/>
    <w:rsid w:val="00091874"/>
    <w:rsid w:val="00092873"/>
    <w:rsid w:val="00093535"/>
    <w:rsid w:val="00093921"/>
    <w:rsid w:val="00093F2D"/>
    <w:rsid w:val="00094EF2"/>
    <w:rsid w:val="000954F1"/>
    <w:rsid w:val="00095560"/>
    <w:rsid w:val="00096106"/>
    <w:rsid w:val="000963A4"/>
    <w:rsid w:val="000966C2"/>
    <w:rsid w:val="000979B4"/>
    <w:rsid w:val="00097A7B"/>
    <w:rsid w:val="00097FC0"/>
    <w:rsid w:val="000A0831"/>
    <w:rsid w:val="000A0C7B"/>
    <w:rsid w:val="000A0FAE"/>
    <w:rsid w:val="000A169C"/>
    <w:rsid w:val="000A1DB5"/>
    <w:rsid w:val="000A2536"/>
    <w:rsid w:val="000A2B00"/>
    <w:rsid w:val="000A4105"/>
    <w:rsid w:val="000A55BB"/>
    <w:rsid w:val="000A5859"/>
    <w:rsid w:val="000A5C33"/>
    <w:rsid w:val="000A63BC"/>
    <w:rsid w:val="000A6B9A"/>
    <w:rsid w:val="000A6D4E"/>
    <w:rsid w:val="000A73AC"/>
    <w:rsid w:val="000A773C"/>
    <w:rsid w:val="000A7920"/>
    <w:rsid w:val="000A7CBA"/>
    <w:rsid w:val="000B04A3"/>
    <w:rsid w:val="000B10F9"/>
    <w:rsid w:val="000B1871"/>
    <w:rsid w:val="000B38FC"/>
    <w:rsid w:val="000B3ABF"/>
    <w:rsid w:val="000B42D2"/>
    <w:rsid w:val="000B58C6"/>
    <w:rsid w:val="000B6FF7"/>
    <w:rsid w:val="000C1065"/>
    <w:rsid w:val="000C260F"/>
    <w:rsid w:val="000C2984"/>
    <w:rsid w:val="000C350F"/>
    <w:rsid w:val="000C37E9"/>
    <w:rsid w:val="000C45E0"/>
    <w:rsid w:val="000C4CF4"/>
    <w:rsid w:val="000C5238"/>
    <w:rsid w:val="000C5797"/>
    <w:rsid w:val="000C5DC8"/>
    <w:rsid w:val="000C610D"/>
    <w:rsid w:val="000D0524"/>
    <w:rsid w:val="000D0E93"/>
    <w:rsid w:val="000D2AF4"/>
    <w:rsid w:val="000D3ACE"/>
    <w:rsid w:val="000D3B1D"/>
    <w:rsid w:val="000D411C"/>
    <w:rsid w:val="000D4504"/>
    <w:rsid w:val="000D4B62"/>
    <w:rsid w:val="000D5AF5"/>
    <w:rsid w:val="000D6925"/>
    <w:rsid w:val="000D6DA2"/>
    <w:rsid w:val="000D6DBD"/>
    <w:rsid w:val="000D7B4A"/>
    <w:rsid w:val="000E1309"/>
    <w:rsid w:val="000E1DCB"/>
    <w:rsid w:val="000E1E27"/>
    <w:rsid w:val="000E2257"/>
    <w:rsid w:val="000E3B72"/>
    <w:rsid w:val="000E4384"/>
    <w:rsid w:val="000E529D"/>
    <w:rsid w:val="000E5C30"/>
    <w:rsid w:val="000E5F79"/>
    <w:rsid w:val="000E6093"/>
    <w:rsid w:val="000E6459"/>
    <w:rsid w:val="000F1541"/>
    <w:rsid w:val="000F1B20"/>
    <w:rsid w:val="000F2538"/>
    <w:rsid w:val="000F291F"/>
    <w:rsid w:val="000F451A"/>
    <w:rsid w:val="000F4770"/>
    <w:rsid w:val="000F4CC9"/>
    <w:rsid w:val="000F4EFB"/>
    <w:rsid w:val="000F51F8"/>
    <w:rsid w:val="000F5809"/>
    <w:rsid w:val="000F6783"/>
    <w:rsid w:val="000F7F5B"/>
    <w:rsid w:val="00101A13"/>
    <w:rsid w:val="00101DB2"/>
    <w:rsid w:val="00102CF2"/>
    <w:rsid w:val="00103E23"/>
    <w:rsid w:val="00103F04"/>
    <w:rsid w:val="001040EA"/>
    <w:rsid w:val="00104825"/>
    <w:rsid w:val="00104989"/>
    <w:rsid w:val="001054F2"/>
    <w:rsid w:val="001056EB"/>
    <w:rsid w:val="00105700"/>
    <w:rsid w:val="001063CA"/>
    <w:rsid w:val="001066D5"/>
    <w:rsid w:val="001069BD"/>
    <w:rsid w:val="00106C56"/>
    <w:rsid w:val="00107406"/>
    <w:rsid w:val="00107C0C"/>
    <w:rsid w:val="00110CCF"/>
    <w:rsid w:val="00112E90"/>
    <w:rsid w:val="00114068"/>
    <w:rsid w:val="001151ED"/>
    <w:rsid w:val="00115811"/>
    <w:rsid w:val="00116922"/>
    <w:rsid w:val="00116ABA"/>
    <w:rsid w:val="00116B56"/>
    <w:rsid w:val="00120504"/>
    <w:rsid w:val="00120A7B"/>
    <w:rsid w:val="00121046"/>
    <w:rsid w:val="00121392"/>
    <w:rsid w:val="00121F97"/>
    <w:rsid w:val="001225FB"/>
    <w:rsid w:val="00122760"/>
    <w:rsid w:val="0012315B"/>
    <w:rsid w:val="0012318A"/>
    <w:rsid w:val="00123683"/>
    <w:rsid w:val="0012406D"/>
    <w:rsid w:val="001247E1"/>
    <w:rsid w:val="001247EE"/>
    <w:rsid w:val="00124841"/>
    <w:rsid w:val="0012556D"/>
    <w:rsid w:val="001258ED"/>
    <w:rsid w:val="001269CC"/>
    <w:rsid w:val="00127E8F"/>
    <w:rsid w:val="001301EA"/>
    <w:rsid w:val="00130531"/>
    <w:rsid w:val="001320D1"/>
    <w:rsid w:val="00132CC5"/>
    <w:rsid w:val="00133191"/>
    <w:rsid w:val="001333D3"/>
    <w:rsid w:val="00133B6B"/>
    <w:rsid w:val="00133E4C"/>
    <w:rsid w:val="001350BC"/>
    <w:rsid w:val="00135431"/>
    <w:rsid w:val="00135620"/>
    <w:rsid w:val="001362C3"/>
    <w:rsid w:val="00136ABE"/>
    <w:rsid w:val="001372BD"/>
    <w:rsid w:val="00140437"/>
    <w:rsid w:val="0014190C"/>
    <w:rsid w:val="00142CEE"/>
    <w:rsid w:val="0014353D"/>
    <w:rsid w:val="00143614"/>
    <w:rsid w:val="001436C3"/>
    <w:rsid w:val="0014451F"/>
    <w:rsid w:val="00145117"/>
    <w:rsid w:val="0014567B"/>
    <w:rsid w:val="001456E7"/>
    <w:rsid w:val="00146084"/>
    <w:rsid w:val="00146111"/>
    <w:rsid w:val="001467A2"/>
    <w:rsid w:val="00146A32"/>
    <w:rsid w:val="001476B8"/>
    <w:rsid w:val="00147D28"/>
    <w:rsid w:val="00147E00"/>
    <w:rsid w:val="0015034A"/>
    <w:rsid w:val="0015204A"/>
    <w:rsid w:val="0015237A"/>
    <w:rsid w:val="00152529"/>
    <w:rsid w:val="001526CF"/>
    <w:rsid w:val="0015287C"/>
    <w:rsid w:val="0015394A"/>
    <w:rsid w:val="0015412F"/>
    <w:rsid w:val="0015446A"/>
    <w:rsid w:val="00155A60"/>
    <w:rsid w:val="00155E19"/>
    <w:rsid w:val="00157939"/>
    <w:rsid w:val="00160342"/>
    <w:rsid w:val="00160D58"/>
    <w:rsid w:val="001617EA"/>
    <w:rsid w:val="001619F1"/>
    <w:rsid w:val="00161C78"/>
    <w:rsid w:val="00161F0A"/>
    <w:rsid w:val="001623A7"/>
    <w:rsid w:val="0016273E"/>
    <w:rsid w:val="001648E5"/>
    <w:rsid w:val="00164D2D"/>
    <w:rsid w:val="00165231"/>
    <w:rsid w:val="0016783F"/>
    <w:rsid w:val="00167ED3"/>
    <w:rsid w:val="00167F90"/>
    <w:rsid w:val="00170689"/>
    <w:rsid w:val="00170C04"/>
    <w:rsid w:val="00171433"/>
    <w:rsid w:val="0017146D"/>
    <w:rsid w:val="00171556"/>
    <w:rsid w:val="00171660"/>
    <w:rsid w:val="001724E3"/>
    <w:rsid w:val="00173412"/>
    <w:rsid w:val="00173A9E"/>
    <w:rsid w:val="00176280"/>
    <w:rsid w:val="0017684E"/>
    <w:rsid w:val="0017768D"/>
    <w:rsid w:val="00177B18"/>
    <w:rsid w:val="00180568"/>
    <w:rsid w:val="00181898"/>
    <w:rsid w:val="00181FE3"/>
    <w:rsid w:val="0018230D"/>
    <w:rsid w:val="001834D4"/>
    <w:rsid w:val="0018370F"/>
    <w:rsid w:val="00184186"/>
    <w:rsid w:val="0018512D"/>
    <w:rsid w:val="0018523A"/>
    <w:rsid w:val="00185690"/>
    <w:rsid w:val="00186CDE"/>
    <w:rsid w:val="00187177"/>
    <w:rsid w:val="00187185"/>
    <w:rsid w:val="00190197"/>
    <w:rsid w:val="001901F1"/>
    <w:rsid w:val="0019172A"/>
    <w:rsid w:val="00191B50"/>
    <w:rsid w:val="00191FE6"/>
    <w:rsid w:val="0019205F"/>
    <w:rsid w:val="00192A22"/>
    <w:rsid w:val="00192AEA"/>
    <w:rsid w:val="00192F90"/>
    <w:rsid w:val="001934A3"/>
    <w:rsid w:val="0019461F"/>
    <w:rsid w:val="001949B5"/>
    <w:rsid w:val="001954A1"/>
    <w:rsid w:val="001956C3"/>
    <w:rsid w:val="00197320"/>
    <w:rsid w:val="00197689"/>
    <w:rsid w:val="00197C7D"/>
    <w:rsid w:val="001A04BC"/>
    <w:rsid w:val="001A0DAA"/>
    <w:rsid w:val="001A10B7"/>
    <w:rsid w:val="001A1161"/>
    <w:rsid w:val="001A1A10"/>
    <w:rsid w:val="001A22D6"/>
    <w:rsid w:val="001A23D9"/>
    <w:rsid w:val="001A2A18"/>
    <w:rsid w:val="001A2B2A"/>
    <w:rsid w:val="001A302C"/>
    <w:rsid w:val="001A3316"/>
    <w:rsid w:val="001A41B0"/>
    <w:rsid w:val="001A4F3B"/>
    <w:rsid w:val="001A54F0"/>
    <w:rsid w:val="001A5550"/>
    <w:rsid w:val="001A63A3"/>
    <w:rsid w:val="001A6B0E"/>
    <w:rsid w:val="001A6C41"/>
    <w:rsid w:val="001A6CCC"/>
    <w:rsid w:val="001A7D6B"/>
    <w:rsid w:val="001B0409"/>
    <w:rsid w:val="001B07EE"/>
    <w:rsid w:val="001B0F45"/>
    <w:rsid w:val="001B1853"/>
    <w:rsid w:val="001B2265"/>
    <w:rsid w:val="001B2313"/>
    <w:rsid w:val="001B3559"/>
    <w:rsid w:val="001B471F"/>
    <w:rsid w:val="001B4E59"/>
    <w:rsid w:val="001B534E"/>
    <w:rsid w:val="001B65E6"/>
    <w:rsid w:val="001B7333"/>
    <w:rsid w:val="001C05E9"/>
    <w:rsid w:val="001C07A7"/>
    <w:rsid w:val="001C128C"/>
    <w:rsid w:val="001C290F"/>
    <w:rsid w:val="001C45E5"/>
    <w:rsid w:val="001C46EE"/>
    <w:rsid w:val="001C4FE2"/>
    <w:rsid w:val="001D07AB"/>
    <w:rsid w:val="001D0B27"/>
    <w:rsid w:val="001D1194"/>
    <w:rsid w:val="001D1620"/>
    <w:rsid w:val="001D20BB"/>
    <w:rsid w:val="001D2145"/>
    <w:rsid w:val="001D3199"/>
    <w:rsid w:val="001D3E2E"/>
    <w:rsid w:val="001D3FC5"/>
    <w:rsid w:val="001D5323"/>
    <w:rsid w:val="001D6186"/>
    <w:rsid w:val="001D6A06"/>
    <w:rsid w:val="001D7B39"/>
    <w:rsid w:val="001D7FCA"/>
    <w:rsid w:val="001E01B0"/>
    <w:rsid w:val="001E0389"/>
    <w:rsid w:val="001E10E5"/>
    <w:rsid w:val="001E1D15"/>
    <w:rsid w:val="001E220E"/>
    <w:rsid w:val="001E24EE"/>
    <w:rsid w:val="001E28C2"/>
    <w:rsid w:val="001E32BA"/>
    <w:rsid w:val="001E363C"/>
    <w:rsid w:val="001E40F7"/>
    <w:rsid w:val="001E58D6"/>
    <w:rsid w:val="001E60A2"/>
    <w:rsid w:val="001E65D5"/>
    <w:rsid w:val="001E739D"/>
    <w:rsid w:val="001F02A5"/>
    <w:rsid w:val="001F13AD"/>
    <w:rsid w:val="001F159C"/>
    <w:rsid w:val="001F185B"/>
    <w:rsid w:val="001F1D2F"/>
    <w:rsid w:val="001F238F"/>
    <w:rsid w:val="001F2DFF"/>
    <w:rsid w:val="001F3788"/>
    <w:rsid w:val="001F4932"/>
    <w:rsid w:val="001F5291"/>
    <w:rsid w:val="001F5622"/>
    <w:rsid w:val="001F644B"/>
    <w:rsid w:val="00200002"/>
    <w:rsid w:val="002004D8"/>
    <w:rsid w:val="00200DA0"/>
    <w:rsid w:val="0020360B"/>
    <w:rsid w:val="00203DEB"/>
    <w:rsid w:val="0020408A"/>
    <w:rsid w:val="00205382"/>
    <w:rsid w:val="002071F8"/>
    <w:rsid w:val="0020778C"/>
    <w:rsid w:val="00210221"/>
    <w:rsid w:val="0021062E"/>
    <w:rsid w:val="002108DE"/>
    <w:rsid w:val="002110F5"/>
    <w:rsid w:val="002114FD"/>
    <w:rsid w:val="002124C1"/>
    <w:rsid w:val="002135FE"/>
    <w:rsid w:val="00213CE0"/>
    <w:rsid w:val="00213F99"/>
    <w:rsid w:val="0021637B"/>
    <w:rsid w:val="002169E2"/>
    <w:rsid w:val="00217650"/>
    <w:rsid w:val="002178F0"/>
    <w:rsid w:val="00217B87"/>
    <w:rsid w:val="0022019B"/>
    <w:rsid w:val="002206F3"/>
    <w:rsid w:val="00220DEB"/>
    <w:rsid w:val="00221C2F"/>
    <w:rsid w:val="00223AE9"/>
    <w:rsid w:val="00223E12"/>
    <w:rsid w:val="00223EB8"/>
    <w:rsid w:val="00223F9C"/>
    <w:rsid w:val="00224520"/>
    <w:rsid w:val="00224E0E"/>
    <w:rsid w:val="00225673"/>
    <w:rsid w:val="00225AEF"/>
    <w:rsid w:val="002261B0"/>
    <w:rsid w:val="002272F1"/>
    <w:rsid w:val="00227407"/>
    <w:rsid w:val="002275D8"/>
    <w:rsid w:val="00230263"/>
    <w:rsid w:val="0023239F"/>
    <w:rsid w:val="00232C29"/>
    <w:rsid w:val="0023320C"/>
    <w:rsid w:val="002338D7"/>
    <w:rsid w:val="00233CF3"/>
    <w:rsid w:val="00234E84"/>
    <w:rsid w:val="00234F27"/>
    <w:rsid w:val="00234F38"/>
    <w:rsid w:val="0023560A"/>
    <w:rsid w:val="00236A1B"/>
    <w:rsid w:val="00236F6D"/>
    <w:rsid w:val="002372EE"/>
    <w:rsid w:val="00237439"/>
    <w:rsid w:val="00237770"/>
    <w:rsid w:val="00237FF5"/>
    <w:rsid w:val="002406D9"/>
    <w:rsid w:val="00242557"/>
    <w:rsid w:val="002432E2"/>
    <w:rsid w:val="00243542"/>
    <w:rsid w:val="002450CA"/>
    <w:rsid w:val="00245937"/>
    <w:rsid w:val="00245CF7"/>
    <w:rsid w:val="002460C2"/>
    <w:rsid w:val="00246EF4"/>
    <w:rsid w:val="00247104"/>
    <w:rsid w:val="0024793D"/>
    <w:rsid w:val="00247AA6"/>
    <w:rsid w:val="0025011B"/>
    <w:rsid w:val="002504F0"/>
    <w:rsid w:val="00250C3F"/>
    <w:rsid w:val="0025148C"/>
    <w:rsid w:val="00251D9B"/>
    <w:rsid w:val="00251EFD"/>
    <w:rsid w:val="00252424"/>
    <w:rsid w:val="0025373C"/>
    <w:rsid w:val="00254927"/>
    <w:rsid w:val="00254F4E"/>
    <w:rsid w:val="002550EF"/>
    <w:rsid w:val="002555FA"/>
    <w:rsid w:val="00255C1A"/>
    <w:rsid w:val="0025636A"/>
    <w:rsid w:val="002563E4"/>
    <w:rsid w:val="00256571"/>
    <w:rsid w:val="00257DC4"/>
    <w:rsid w:val="0026025F"/>
    <w:rsid w:val="002608D4"/>
    <w:rsid w:val="00260ED0"/>
    <w:rsid w:val="00260EF5"/>
    <w:rsid w:val="00262678"/>
    <w:rsid w:val="00262B6C"/>
    <w:rsid w:val="00262CB0"/>
    <w:rsid w:val="00262D92"/>
    <w:rsid w:val="0026308E"/>
    <w:rsid w:val="0026376A"/>
    <w:rsid w:val="00263FC4"/>
    <w:rsid w:val="002649E2"/>
    <w:rsid w:val="002655DD"/>
    <w:rsid w:val="002664D5"/>
    <w:rsid w:val="002666B4"/>
    <w:rsid w:val="00266F6D"/>
    <w:rsid w:val="00267566"/>
    <w:rsid w:val="0026787D"/>
    <w:rsid w:val="0027078C"/>
    <w:rsid w:val="00271728"/>
    <w:rsid w:val="0027237F"/>
    <w:rsid w:val="00272CBC"/>
    <w:rsid w:val="00273CA2"/>
    <w:rsid w:val="0027434A"/>
    <w:rsid w:val="002745C6"/>
    <w:rsid w:val="00274859"/>
    <w:rsid w:val="0027487E"/>
    <w:rsid w:val="00276033"/>
    <w:rsid w:val="00277271"/>
    <w:rsid w:val="00277CD0"/>
    <w:rsid w:val="002802C1"/>
    <w:rsid w:val="00280345"/>
    <w:rsid w:val="002803C6"/>
    <w:rsid w:val="00280579"/>
    <w:rsid w:val="002806A9"/>
    <w:rsid w:val="00281B51"/>
    <w:rsid w:val="00282DC8"/>
    <w:rsid w:val="00283BD1"/>
    <w:rsid w:val="00283C77"/>
    <w:rsid w:val="00283DDC"/>
    <w:rsid w:val="00283FBC"/>
    <w:rsid w:val="00284818"/>
    <w:rsid w:val="00284D36"/>
    <w:rsid w:val="0028512F"/>
    <w:rsid w:val="00285173"/>
    <w:rsid w:val="00286506"/>
    <w:rsid w:val="002878AD"/>
    <w:rsid w:val="0029052A"/>
    <w:rsid w:val="002910F2"/>
    <w:rsid w:val="002921C4"/>
    <w:rsid w:val="0029273B"/>
    <w:rsid w:val="0029342C"/>
    <w:rsid w:val="00293523"/>
    <w:rsid w:val="002939DF"/>
    <w:rsid w:val="0029478D"/>
    <w:rsid w:val="00295024"/>
    <w:rsid w:val="0029504E"/>
    <w:rsid w:val="0029565A"/>
    <w:rsid w:val="002961D0"/>
    <w:rsid w:val="002965D7"/>
    <w:rsid w:val="00296E7B"/>
    <w:rsid w:val="00296F61"/>
    <w:rsid w:val="0029788D"/>
    <w:rsid w:val="00297979"/>
    <w:rsid w:val="002A0063"/>
    <w:rsid w:val="002A06FB"/>
    <w:rsid w:val="002A127B"/>
    <w:rsid w:val="002A1F1E"/>
    <w:rsid w:val="002A2D94"/>
    <w:rsid w:val="002A327D"/>
    <w:rsid w:val="002A3828"/>
    <w:rsid w:val="002A4E5C"/>
    <w:rsid w:val="002A6681"/>
    <w:rsid w:val="002A6963"/>
    <w:rsid w:val="002A6CBB"/>
    <w:rsid w:val="002A760A"/>
    <w:rsid w:val="002B0BEB"/>
    <w:rsid w:val="002B0FD6"/>
    <w:rsid w:val="002B18F9"/>
    <w:rsid w:val="002B1E3E"/>
    <w:rsid w:val="002B35B1"/>
    <w:rsid w:val="002B368A"/>
    <w:rsid w:val="002B4974"/>
    <w:rsid w:val="002B4A45"/>
    <w:rsid w:val="002B4CFF"/>
    <w:rsid w:val="002B5D0A"/>
    <w:rsid w:val="002C0659"/>
    <w:rsid w:val="002C0C68"/>
    <w:rsid w:val="002C0CC6"/>
    <w:rsid w:val="002C0E69"/>
    <w:rsid w:val="002C15F9"/>
    <w:rsid w:val="002C1B57"/>
    <w:rsid w:val="002C1B78"/>
    <w:rsid w:val="002C39E4"/>
    <w:rsid w:val="002C4351"/>
    <w:rsid w:val="002C55FC"/>
    <w:rsid w:val="002C5883"/>
    <w:rsid w:val="002C600B"/>
    <w:rsid w:val="002C7D1A"/>
    <w:rsid w:val="002C7E44"/>
    <w:rsid w:val="002D118C"/>
    <w:rsid w:val="002D1388"/>
    <w:rsid w:val="002D1B83"/>
    <w:rsid w:val="002D2384"/>
    <w:rsid w:val="002D23CF"/>
    <w:rsid w:val="002D38E8"/>
    <w:rsid w:val="002D4396"/>
    <w:rsid w:val="002D464E"/>
    <w:rsid w:val="002D520C"/>
    <w:rsid w:val="002D72F4"/>
    <w:rsid w:val="002E0EC6"/>
    <w:rsid w:val="002E15A7"/>
    <w:rsid w:val="002E1B01"/>
    <w:rsid w:val="002E24EC"/>
    <w:rsid w:val="002E2871"/>
    <w:rsid w:val="002E2A57"/>
    <w:rsid w:val="002E341F"/>
    <w:rsid w:val="002E393C"/>
    <w:rsid w:val="002E3E29"/>
    <w:rsid w:val="002E45C6"/>
    <w:rsid w:val="002E5DE0"/>
    <w:rsid w:val="002E65ED"/>
    <w:rsid w:val="002F02BF"/>
    <w:rsid w:val="002F1AF0"/>
    <w:rsid w:val="002F2F01"/>
    <w:rsid w:val="002F4619"/>
    <w:rsid w:val="002F54CA"/>
    <w:rsid w:val="002F636E"/>
    <w:rsid w:val="002F6D1E"/>
    <w:rsid w:val="002F729F"/>
    <w:rsid w:val="002F7FD5"/>
    <w:rsid w:val="00300331"/>
    <w:rsid w:val="003015D9"/>
    <w:rsid w:val="003018A5"/>
    <w:rsid w:val="00301C69"/>
    <w:rsid w:val="00302ACC"/>
    <w:rsid w:val="00304798"/>
    <w:rsid w:val="003051FD"/>
    <w:rsid w:val="003060A8"/>
    <w:rsid w:val="00306C9A"/>
    <w:rsid w:val="00306E2C"/>
    <w:rsid w:val="00307ED8"/>
    <w:rsid w:val="00311004"/>
    <w:rsid w:val="003113CF"/>
    <w:rsid w:val="0031311A"/>
    <w:rsid w:val="00314057"/>
    <w:rsid w:val="003143FA"/>
    <w:rsid w:val="00314752"/>
    <w:rsid w:val="00314C28"/>
    <w:rsid w:val="00315778"/>
    <w:rsid w:val="0031663C"/>
    <w:rsid w:val="00316675"/>
    <w:rsid w:val="00316BFC"/>
    <w:rsid w:val="003178FD"/>
    <w:rsid w:val="003215CA"/>
    <w:rsid w:val="00322505"/>
    <w:rsid w:val="003227C8"/>
    <w:rsid w:val="00322DB7"/>
    <w:rsid w:val="00323417"/>
    <w:rsid w:val="0032415D"/>
    <w:rsid w:val="00324F55"/>
    <w:rsid w:val="00326141"/>
    <w:rsid w:val="0032695A"/>
    <w:rsid w:val="00326BDB"/>
    <w:rsid w:val="00331D25"/>
    <w:rsid w:val="00332953"/>
    <w:rsid w:val="00333455"/>
    <w:rsid w:val="00333578"/>
    <w:rsid w:val="003337BF"/>
    <w:rsid w:val="00334002"/>
    <w:rsid w:val="0033447C"/>
    <w:rsid w:val="003351C3"/>
    <w:rsid w:val="00335B17"/>
    <w:rsid w:val="0033640A"/>
    <w:rsid w:val="00336AFE"/>
    <w:rsid w:val="00336B52"/>
    <w:rsid w:val="00337476"/>
    <w:rsid w:val="00337B93"/>
    <w:rsid w:val="00340489"/>
    <w:rsid w:val="0034092C"/>
    <w:rsid w:val="00340FC4"/>
    <w:rsid w:val="0034104D"/>
    <w:rsid w:val="00341569"/>
    <w:rsid w:val="003426DC"/>
    <w:rsid w:val="00343214"/>
    <w:rsid w:val="003440DD"/>
    <w:rsid w:val="00344126"/>
    <w:rsid w:val="00345D68"/>
    <w:rsid w:val="003460BD"/>
    <w:rsid w:val="00346AA4"/>
    <w:rsid w:val="00346E79"/>
    <w:rsid w:val="00347A66"/>
    <w:rsid w:val="003506C7"/>
    <w:rsid w:val="00350CB5"/>
    <w:rsid w:val="00351362"/>
    <w:rsid w:val="00352392"/>
    <w:rsid w:val="00352492"/>
    <w:rsid w:val="00353972"/>
    <w:rsid w:val="0035544D"/>
    <w:rsid w:val="00355AD6"/>
    <w:rsid w:val="00356D33"/>
    <w:rsid w:val="003577C3"/>
    <w:rsid w:val="003604FA"/>
    <w:rsid w:val="003608A3"/>
    <w:rsid w:val="003616F1"/>
    <w:rsid w:val="003617E8"/>
    <w:rsid w:val="00362E90"/>
    <w:rsid w:val="003638F6"/>
    <w:rsid w:val="00363BE8"/>
    <w:rsid w:val="00364328"/>
    <w:rsid w:val="00364740"/>
    <w:rsid w:val="00365798"/>
    <w:rsid w:val="00366352"/>
    <w:rsid w:val="00367090"/>
    <w:rsid w:val="00367193"/>
    <w:rsid w:val="00367216"/>
    <w:rsid w:val="00370FF7"/>
    <w:rsid w:val="0037162C"/>
    <w:rsid w:val="0037187B"/>
    <w:rsid w:val="00371CE5"/>
    <w:rsid w:val="00372B2F"/>
    <w:rsid w:val="00373223"/>
    <w:rsid w:val="00373FC7"/>
    <w:rsid w:val="00374054"/>
    <w:rsid w:val="00375EF2"/>
    <w:rsid w:val="00375EF7"/>
    <w:rsid w:val="00375FAF"/>
    <w:rsid w:val="0037613E"/>
    <w:rsid w:val="00380D12"/>
    <w:rsid w:val="003810F3"/>
    <w:rsid w:val="00381143"/>
    <w:rsid w:val="00381AE7"/>
    <w:rsid w:val="00381C68"/>
    <w:rsid w:val="00382A1E"/>
    <w:rsid w:val="00382B98"/>
    <w:rsid w:val="00383444"/>
    <w:rsid w:val="00383558"/>
    <w:rsid w:val="003839A1"/>
    <w:rsid w:val="00383D21"/>
    <w:rsid w:val="00383D47"/>
    <w:rsid w:val="00384258"/>
    <w:rsid w:val="00384768"/>
    <w:rsid w:val="003848AA"/>
    <w:rsid w:val="0038492F"/>
    <w:rsid w:val="003853C4"/>
    <w:rsid w:val="00385538"/>
    <w:rsid w:val="00385E6D"/>
    <w:rsid w:val="00386E09"/>
    <w:rsid w:val="00387001"/>
    <w:rsid w:val="003870BD"/>
    <w:rsid w:val="0038766F"/>
    <w:rsid w:val="00387671"/>
    <w:rsid w:val="00387A7C"/>
    <w:rsid w:val="003901FE"/>
    <w:rsid w:val="0039098F"/>
    <w:rsid w:val="00390AC8"/>
    <w:rsid w:val="00390D71"/>
    <w:rsid w:val="003934EE"/>
    <w:rsid w:val="00393B4B"/>
    <w:rsid w:val="00393E4A"/>
    <w:rsid w:val="00393E6A"/>
    <w:rsid w:val="003954F4"/>
    <w:rsid w:val="00395B4E"/>
    <w:rsid w:val="003962D0"/>
    <w:rsid w:val="00396C60"/>
    <w:rsid w:val="00396D6A"/>
    <w:rsid w:val="00397607"/>
    <w:rsid w:val="00397B42"/>
    <w:rsid w:val="003A1589"/>
    <w:rsid w:val="003A1701"/>
    <w:rsid w:val="003A18CD"/>
    <w:rsid w:val="003A1BBD"/>
    <w:rsid w:val="003A22A5"/>
    <w:rsid w:val="003A2FCA"/>
    <w:rsid w:val="003A3FF5"/>
    <w:rsid w:val="003A3FFC"/>
    <w:rsid w:val="003A50F6"/>
    <w:rsid w:val="003A5DBA"/>
    <w:rsid w:val="003A6440"/>
    <w:rsid w:val="003A79C5"/>
    <w:rsid w:val="003A7F81"/>
    <w:rsid w:val="003B0F5E"/>
    <w:rsid w:val="003B151F"/>
    <w:rsid w:val="003B2A3D"/>
    <w:rsid w:val="003B2E81"/>
    <w:rsid w:val="003B3037"/>
    <w:rsid w:val="003B4690"/>
    <w:rsid w:val="003B482C"/>
    <w:rsid w:val="003C0424"/>
    <w:rsid w:val="003C0A92"/>
    <w:rsid w:val="003C0B23"/>
    <w:rsid w:val="003C130C"/>
    <w:rsid w:val="003C1333"/>
    <w:rsid w:val="003C178A"/>
    <w:rsid w:val="003C1D3D"/>
    <w:rsid w:val="003C23B9"/>
    <w:rsid w:val="003C28D6"/>
    <w:rsid w:val="003C3358"/>
    <w:rsid w:val="003C461C"/>
    <w:rsid w:val="003C5DCF"/>
    <w:rsid w:val="003C63D5"/>
    <w:rsid w:val="003C65D1"/>
    <w:rsid w:val="003C69E8"/>
    <w:rsid w:val="003C6CBB"/>
    <w:rsid w:val="003C6CFF"/>
    <w:rsid w:val="003C708C"/>
    <w:rsid w:val="003C7756"/>
    <w:rsid w:val="003C7990"/>
    <w:rsid w:val="003C7D9B"/>
    <w:rsid w:val="003C7DCB"/>
    <w:rsid w:val="003D13F3"/>
    <w:rsid w:val="003D1675"/>
    <w:rsid w:val="003D1D0C"/>
    <w:rsid w:val="003D2E55"/>
    <w:rsid w:val="003D2F59"/>
    <w:rsid w:val="003D36DA"/>
    <w:rsid w:val="003D4483"/>
    <w:rsid w:val="003D44D3"/>
    <w:rsid w:val="003D4A98"/>
    <w:rsid w:val="003D4E83"/>
    <w:rsid w:val="003D4E8F"/>
    <w:rsid w:val="003D50EF"/>
    <w:rsid w:val="003D5A29"/>
    <w:rsid w:val="003D7263"/>
    <w:rsid w:val="003D772F"/>
    <w:rsid w:val="003D7800"/>
    <w:rsid w:val="003E0305"/>
    <w:rsid w:val="003E0602"/>
    <w:rsid w:val="003E0AB1"/>
    <w:rsid w:val="003E0B35"/>
    <w:rsid w:val="003E1449"/>
    <w:rsid w:val="003E2C61"/>
    <w:rsid w:val="003E2CA5"/>
    <w:rsid w:val="003E3C49"/>
    <w:rsid w:val="003E3D99"/>
    <w:rsid w:val="003E3E73"/>
    <w:rsid w:val="003E4831"/>
    <w:rsid w:val="003E6410"/>
    <w:rsid w:val="003E6794"/>
    <w:rsid w:val="003E7D84"/>
    <w:rsid w:val="003E7F95"/>
    <w:rsid w:val="003F2978"/>
    <w:rsid w:val="003F2B5D"/>
    <w:rsid w:val="003F2CCC"/>
    <w:rsid w:val="003F30D3"/>
    <w:rsid w:val="003F314C"/>
    <w:rsid w:val="003F37DF"/>
    <w:rsid w:val="003F3D54"/>
    <w:rsid w:val="003F3E54"/>
    <w:rsid w:val="003F4DA2"/>
    <w:rsid w:val="003F5A20"/>
    <w:rsid w:val="003F6F25"/>
    <w:rsid w:val="003F776E"/>
    <w:rsid w:val="00401844"/>
    <w:rsid w:val="00401E33"/>
    <w:rsid w:val="00401F7D"/>
    <w:rsid w:val="004033D5"/>
    <w:rsid w:val="0040346D"/>
    <w:rsid w:val="004048F7"/>
    <w:rsid w:val="0040553F"/>
    <w:rsid w:val="00405C41"/>
    <w:rsid w:val="00406109"/>
    <w:rsid w:val="004062C4"/>
    <w:rsid w:val="004069F5"/>
    <w:rsid w:val="00406B77"/>
    <w:rsid w:val="00406E8F"/>
    <w:rsid w:val="00407210"/>
    <w:rsid w:val="00407A92"/>
    <w:rsid w:val="00407E82"/>
    <w:rsid w:val="00411204"/>
    <w:rsid w:val="004114BF"/>
    <w:rsid w:val="00412F88"/>
    <w:rsid w:val="0041329E"/>
    <w:rsid w:val="00413F5D"/>
    <w:rsid w:val="0041543D"/>
    <w:rsid w:val="00415A88"/>
    <w:rsid w:val="00417C0B"/>
    <w:rsid w:val="00420274"/>
    <w:rsid w:val="0042077B"/>
    <w:rsid w:val="00420D1A"/>
    <w:rsid w:val="00421348"/>
    <w:rsid w:val="00421645"/>
    <w:rsid w:val="00421DCC"/>
    <w:rsid w:val="004220EB"/>
    <w:rsid w:val="00422BE5"/>
    <w:rsid w:val="00422ECC"/>
    <w:rsid w:val="00423343"/>
    <w:rsid w:val="004257FB"/>
    <w:rsid w:val="00425932"/>
    <w:rsid w:val="00427EF5"/>
    <w:rsid w:val="004300FF"/>
    <w:rsid w:val="004301F3"/>
    <w:rsid w:val="0043103F"/>
    <w:rsid w:val="00431BE0"/>
    <w:rsid w:val="00433B4A"/>
    <w:rsid w:val="004341EE"/>
    <w:rsid w:val="004348FC"/>
    <w:rsid w:val="004351F0"/>
    <w:rsid w:val="00435B8A"/>
    <w:rsid w:val="00436BC0"/>
    <w:rsid w:val="00437406"/>
    <w:rsid w:val="00437A7F"/>
    <w:rsid w:val="00437D1D"/>
    <w:rsid w:val="0044106B"/>
    <w:rsid w:val="004411BC"/>
    <w:rsid w:val="004419C5"/>
    <w:rsid w:val="00441C9B"/>
    <w:rsid w:val="00442A44"/>
    <w:rsid w:val="004438A1"/>
    <w:rsid w:val="0044391F"/>
    <w:rsid w:val="004441B4"/>
    <w:rsid w:val="00444997"/>
    <w:rsid w:val="004453F2"/>
    <w:rsid w:val="004455BC"/>
    <w:rsid w:val="00446D37"/>
    <w:rsid w:val="004475D3"/>
    <w:rsid w:val="00447749"/>
    <w:rsid w:val="00447A43"/>
    <w:rsid w:val="004503E6"/>
    <w:rsid w:val="00450571"/>
    <w:rsid w:val="00450E90"/>
    <w:rsid w:val="004513D7"/>
    <w:rsid w:val="004516D4"/>
    <w:rsid w:val="0045195A"/>
    <w:rsid w:val="00451F0A"/>
    <w:rsid w:val="00452EB9"/>
    <w:rsid w:val="00453863"/>
    <w:rsid w:val="00453BB9"/>
    <w:rsid w:val="00453C59"/>
    <w:rsid w:val="004540C4"/>
    <w:rsid w:val="00454218"/>
    <w:rsid w:val="00455E8D"/>
    <w:rsid w:val="00456DE8"/>
    <w:rsid w:val="00457AC2"/>
    <w:rsid w:val="00457C29"/>
    <w:rsid w:val="00460B15"/>
    <w:rsid w:val="00460F51"/>
    <w:rsid w:val="0046100C"/>
    <w:rsid w:val="00461500"/>
    <w:rsid w:val="00461CAA"/>
    <w:rsid w:val="00464535"/>
    <w:rsid w:val="004647EB"/>
    <w:rsid w:val="00464A26"/>
    <w:rsid w:val="00466ED9"/>
    <w:rsid w:val="00467EFA"/>
    <w:rsid w:val="00470C6A"/>
    <w:rsid w:val="00470F97"/>
    <w:rsid w:val="0047231F"/>
    <w:rsid w:val="0047259C"/>
    <w:rsid w:val="00472717"/>
    <w:rsid w:val="00473585"/>
    <w:rsid w:val="00473B09"/>
    <w:rsid w:val="0047431C"/>
    <w:rsid w:val="0047469B"/>
    <w:rsid w:val="00474769"/>
    <w:rsid w:val="00475596"/>
    <w:rsid w:val="00475C7B"/>
    <w:rsid w:val="00476183"/>
    <w:rsid w:val="00477C9A"/>
    <w:rsid w:val="0048045F"/>
    <w:rsid w:val="00480803"/>
    <w:rsid w:val="00480F1B"/>
    <w:rsid w:val="004810D2"/>
    <w:rsid w:val="004816B6"/>
    <w:rsid w:val="0048387B"/>
    <w:rsid w:val="00483B29"/>
    <w:rsid w:val="0048491F"/>
    <w:rsid w:val="0048494A"/>
    <w:rsid w:val="00484B51"/>
    <w:rsid w:val="00484E99"/>
    <w:rsid w:val="00486892"/>
    <w:rsid w:val="00486E66"/>
    <w:rsid w:val="00490AC2"/>
    <w:rsid w:val="004916CB"/>
    <w:rsid w:val="0049214F"/>
    <w:rsid w:val="00492D63"/>
    <w:rsid w:val="00494E9B"/>
    <w:rsid w:val="0049571C"/>
    <w:rsid w:val="00495A2B"/>
    <w:rsid w:val="00495B7A"/>
    <w:rsid w:val="00497CD7"/>
    <w:rsid w:val="004A0191"/>
    <w:rsid w:val="004A03F9"/>
    <w:rsid w:val="004A115D"/>
    <w:rsid w:val="004A238B"/>
    <w:rsid w:val="004A2557"/>
    <w:rsid w:val="004A25E4"/>
    <w:rsid w:val="004A277F"/>
    <w:rsid w:val="004A2A3B"/>
    <w:rsid w:val="004A2ACF"/>
    <w:rsid w:val="004A394A"/>
    <w:rsid w:val="004A495F"/>
    <w:rsid w:val="004A6724"/>
    <w:rsid w:val="004A690D"/>
    <w:rsid w:val="004B050F"/>
    <w:rsid w:val="004B07D4"/>
    <w:rsid w:val="004B164B"/>
    <w:rsid w:val="004B1F31"/>
    <w:rsid w:val="004B212B"/>
    <w:rsid w:val="004B333F"/>
    <w:rsid w:val="004B39C2"/>
    <w:rsid w:val="004B400D"/>
    <w:rsid w:val="004B4876"/>
    <w:rsid w:val="004B559A"/>
    <w:rsid w:val="004B55BD"/>
    <w:rsid w:val="004B6A39"/>
    <w:rsid w:val="004B7156"/>
    <w:rsid w:val="004C06E3"/>
    <w:rsid w:val="004C1057"/>
    <w:rsid w:val="004C149C"/>
    <w:rsid w:val="004C15DA"/>
    <w:rsid w:val="004C2107"/>
    <w:rsid w:val="004C2335"/>
    <w:rsid w:val="004C248E"/>
    <w:rsid w:val="004C28DE"/>
    <w:rsid w:val="004C34B6"/>
    <w:rsid w:val="004C3C95"/>
    <w:rsid w:val="004C3F52"/>
    <w:rsid w:val="004C4923"/>
    <w:rsid w:val="004C4CFA"/>
    <w:rsid w:val="004C50A6"/>
    <w:rsid w:val="004C5CDA"/>
    <w:rsid w:val="004C793E"/>
    <w:rsid w:val="004C7C27"/>
    <w:rsid w:val="004C7D15"/>
    <w:rsid w:val="004C7F87"/>
    <w:rsid w:val="004D0BE1"/>
    <w:rsid w:val="004D3C89"/>
    <w:rsid w:val="004D4BD7"/>
    <w:rsid w:val="004D53B0"/>
    <w:rsid w:val="004D5776"/>
    <w:rsid w:val="004D5C7B"/>
    <w:rsid w:val="004D6D54"/>
    <w:rsid w:val="004D7CF9"/>
    <w:rsid w:val="004E1A02"/>
    <w:rsid w:val="004E1C81"/>
    <w:rsid w:val="004E1F32"/>
    <w:rsid w:val="004E23E6"/>
    <w:rsid w:val="004E2440"/>
    <w:rsid w:val="004E30CB"/>
    <w:rsid w:val="004E3FD4"/>
    <w:rsid w:val="004E55FE"/>
    <w:rsid w:val="004E6B22"/>
    <w:rsid w:val="004F0EE5"/>
    <w:rsid w:val="004F1116"/>
    <w:rsid w:val="004F14DA"/>
    <w:rsid w:val="004F1A8A"/>
    <w:rsid w:val="004F3616"/>
    <w:rsid w:val="004F3B95"/>
    <w:rsid w:val="004F469E"/>
    <w:rsid w:val="004F4CD4"/>
    <w:rsid w:val="004F67E4"/>
    <w:rsid w:val="004F7608"/>
    <w:rsid w:val="004F7B54"/>
    <w:rsid w:val="0050026B"/>
    <w:rsid w:val="00500367"/>
    <w:rsid w:val="005011DB"/>
    <w:rsid w:val="00501874"/>
    <w:rsid w:val="00502049"/>
    <w:rsid w:val="00502105"/>
    <w:rsid w:val="00503569"/>
    <w:rsid w:val="00503B70"/>
    <w:rsid w:val="00504102"/>
    <w:rsid w:val="00504CAA"/>
    <w:rsid w:val="00505134"/>
    <w:rsid w:val="00505827"/>
    <w:rsid w:val="00505E6F"/>
    <w:rsid w:val="00505EB2"/>
    <w:rsid w:val="0050673B"/>
    <w:rsid w:val="00506B14"/>
    <w:rsid w:val="00506D65"/>
    <w:rsid w:val="005070F6"/>
    <w:rsid w:val="00507358"/>
    <w:rsid w:val="00507B38"/>
    <w:rsid w:val="00510073"/>
    <w:rsid w:val="00510244"/>
    <w:rsid w:val="00510A66"/>
    <w:rsid w:val="00510AE4"/>
    <w:rsid w:val="00513E41"/>
    <w:rsid w:val="00513E82"/>
    <w:rsid w:val="005156B2"/>
    <w:rsid w:val="00516161"/>
    <w:rsid w:val="0051643D"/>
    <w:rsid w:val="00516717"/>
    <w:rsid w:val="005177F0"/>
    <w:rsid w:val="00517EC3"/>
    <w:rsid w:val="00517F71"/>
    <w:rsid w:val="00520419"/>
    <w:rsid w:val="005211CD"/>
    <w:rsid w:val="005222C2"/>
    <w:rsid w:val="0052269D"/>
    <w:rsid w:val="00523B47"/>
    <w:rsid w:val="0052415F"/>
    <w:rsid w:val="0052485B"/>
    <w:rsid w:val="00524D55"/>
    <w:rsid w:val="005256B1"/>
    <w:rsid w:val="005258B1"/>
    <w:rsid w:val="00525C5C"/>
    <w:rsid w:val="00525EA8"/>
    <w:rsid w:val="00525F0B"/>
    <w:rsid w:val="00525FEE"/>
    <w:rsid w:val="005269D2"/>
    <w:rsid w:val="005308DC"/>
    <w:rsid w:val="00530C05"/>
    <w:rsid w:val="00531A7A"/>
    <w:rsid w:val="00531C29"/>
    <w:rsid w:val="005321CC"/>
    <w:rsid w:val="00532B2D"/>
    <w:rsid w:val="00535804"/>
    <w:rsid w:val="00535CF6"/>
    <w:rsid w:val="00536895"/>
    <w:rsid w:val="0053722E"/>
    <w:rsid w:val="005372D7"/>
    <w:rsid w:val="0054058D"/>
    <w:rsid w:val="00541991"/>
    <w:rsid w:val="0054421E"/>
    <w:rsid w:val="0054457B"/>
    <w:rsid w:val="005452DA"/>
    <w:rsid w:val="00546129"/>
    <w:rsid w:val="00546864"/>
    <w:rsid w:val="00546BBB"/>
    <w:rsid w:val="00547F88"/>
    <w:rsid w:val="00550275"/>
    <w:rsid w:val="00551642"/>
    <w:rsid w:val="00553130"/>
    <w:rsid w:val="005532E1"/>
    <w:rsid w:val="00553A28"/>
    <w:rsid w:val="00553B00"/>
    <w:rsid w:val="00554C2C"/>
    <w:rsid w:val="00554F32"/>
    <w:rsid w:val="00556E2F"/>
    <w:rsid w:val="00556E7C"/>
    <w:rsid w:val="00557BBD"/>
    <w:rsid w:val="00560196"/>
    <w:rsid w:val="00560453"/>
    <w:rsid w:val="005604E2"/>
    <w:rsid w:val="005614B1"/>
    <w:rsid w:val="005615A9"/>
    <w:rsid w:val="00561989"/>
    <w:rsid w:val="005624F7"/>
    <w:rsid w:val="00562919"/>
    <w:rsid w:val="005633B9"/>
    <w:rsid w:val="00564015"/>
    <w:rsid w:val="00564190"/>
    <w:rsid w:val="00564569"/>
    <w:rsid w:val="00564D47"/>
    <w:rsid w:val="0056593C"/>
    <w:rsid w:val="0056622F"/>
    <w:rsid w:val="0056623F"/>
    <w:rsid w:val="005669E4"/>
    <w:rsid w:val="005670E5"/>
    <w:rsid w:val="0056748B"/>
    <w:rsid w:val="005679A3"/>
    <w:rsid w:val="00567C21"/>
    <w:rsid w:val="00567D22"/>
    <w:rsid w:val="00567E09"/>
    <w:rsid w:val="0057009F"/>
    <w:rsid w:val="00570789"/>
    <w:rsid w:val="005709C7"/>
    <w:rsid w:val="0057163B"/>
    <w:rsid w:val="00572139"/>
    <w:rsid w:val="005722C9"/>
    <w:rsid w:val="005727F0"/>
    <w:rsid w:val="00573B55"/>
    <w:rsid w:val="00574254"/>
    <w:rsid w:val="00574A7D"/>
    <w:rsid w:val="0057564E"/>
    <w:rsid w:val="0057697B"/>
    <w:rsid w:val="00580E2E"/>
    <w:rsid w:val="00581090"/>
    <w:rsid w:val="00582510"/>
    <w:rsid w:val="00582514"/>
    <w:rsid w:val="00582661"/>
    <w:rsid w:val="00582680"/>
    <w:rsid w:val="00582AB4"/>
    <w:rsid w:val="00582EFA"/>
    <w:rsid w:val="00583B0C"/>
    <w:rsid w:val="0058414F"/>
    <w:rsid w:val="00585423"/>
    <w:rsid w:val="00585606"/>
    <w:rsid w:val="00587349"/>
    <w:rsid w:val="00587913"/>
    <w:rsid w:val="00587E07"/>
    <w:rsid w:val="005921A9"/>
    <w:rsid w:val="0059237E"/>
    <w:rsid w:val="00592A19"/>
    <w:rsid w:val="005932DF"/>
    <w:rsid w:val="0059415D"/>
    <w:rsid w:val="00594BEC"/>
    <w:rsid w:val="00595729"/>
    <w:rsid w:val="00595FDB"/>
    <w:rsid w:val="00596F38"/>
    <w:rsid w:val="005970E7"/>
    <w:rsid w:val="005972B8"/>
    <w:rsid w:val="005976D1"/>
    <w:rsid w:val="00597C78"/>
    <w:rsid w:val="005A08B2"/>
    <w:rsid w:val="005A0B58"/>
    <w:rsid w:val="005A1916"/>
    <w:rsid w:val="005A2E3B"/>
    <w:rsid w:val="005A301C"/>
    <w:rsid w:val="005A3DBB"/>
    <w:rsid w:val="005A45EA"/>
    <w:rsid w:val="005A4E00"/>
    <w:rsid w:val="005A4E70"/>
    <w:rsid w:val="005A6755"/>
    <w:rsid w:val="005A6AD8"/>
    <w:rsid w:val="005A6C5B"/>
    <w:rsid w:val="005A741C"/>
    <w:rsid w:val="005B04B6"/>
    <w:rsid w:val="005B0D0B"/>
    <w:rsid w:val="005B0EC4"/>
    <w:rsid w:val="005B31FB"/>
    <w:rsid w:val="005B3243"/>
    <w:rsid w:val="005B3D32"/>
    <w:rsid w:val="005B3FF7"/>
    <w:rsid w:val="005B4180"/>
    <w:rsid w:val="005B4556"/>
    <w:rsid w:val="005B584B"/>
    <w:rsid w:val="005B70FD"/>
    <w:rsid w:val="005B7BDC"/>
    <w:rsid w:val="005B7CEB"/>
    <w:rsid w:val="005C082E"/>
    <w:rsid w:val="005C2331"/>
    <w:rsid w:val="005C26B5"/>
    <w:rsid w:val="005C3337"/>
    <w:rsid w:val="005C4856"/>
    <w:rsid w:val="005C4927"/>
    <w:rsid w:val="005C49D2"/>
    <w:rsid w:val="005C4E99"/>
    <w:rsid w:val="005C5385"/>
    <w:rsid w:val="005C6228"/>
    <w:rsid w:val="005C6F84"/>
    <w:rsid w:val="005C732B"/>
    <w:rsid w:val="005C7425"/>
    <w:rsid w:val="005C77CD"/>
    <w:rsid w:val="005C7B68"/>
    <w:rsid w:val="005C7C69"/>
    <w:rsid w:val="005D17CC"/>
    <w:rsid w:val="005D1A4B"/>
    <w:rsid w:val="005D33B3"/>
    <w:rsid w:val="005D438F"/>
    <w:rsid w:val="005D67D9"/>
    <w:rsid w:val="005D68C0"/>
    <w:rsid w:val="005D7049"/>
    <w:rsid w:val="005D776C"/>
    <w:rsid w:val="005E03AE"/>
    <w:rsid w:val="005E0F68"/>
    <w:rsid w:val="005E2669"/>
    <w:rsid w:val="005E2C6B"/>
    <w:rsid w:val="005E3C4B"/>
    <w:rsid w:val="005E3DD5"/>
    <w:rsid w:val="005E3FAF"/>
    <w:rsid w:val="005E49BD"/>
    <w:rsid w:val="005E4CDF"/>
    <w:rsid w:val="005E4FCF"/>
    <w:rsid w:val="005E5282"/>
    <w:rsid w:val="005E6499"/>
    <w:rsid w:val="005E67D7"/>
    <w:rsid w:val="005E711E"/>
    <w:rsid w:val="005E79EC"/>
    <w:rsid w:val="005F0452"/>
    <w:rsid w:val="005F062F"/>
    <w:rsid w:val="005F118B"/>
    <w:rsid w:val="005F1557"/>
    <w:rsid w:val="005F1B16"/>
    <w:rsid w:val="005F2A81"/>
    <w:rsid w:val="005F2D95"/>
    <w:rsid w:val="005F468A"/>
    <w:rsid w:val="005F48E8"/>
    <w:rsid w:val="005F4C07"/>
    <w:rsid w:val="005F5820"/>
    <w:rsid w:val="005F6163"/>
    <w:rsid w:val="005F6427"/>
    <w:rsid w:val="005F7C0D"/>
    <w:rsid w:val="006019FA"/>
    <w:rsid w:val="00601D9B"/>
    <w:rsid w:val="00602B03"/>
    <w:rsid w:val="00604AF4"/>
    <w:rsid w:val="00604EE1"/>
    <w:rsid w:val="006061F5"/>
    <w:rsid w:val="00606FB5"/>
    <w:rsid w:val="00607611"/>
    <w:rsid w:val="006118CA"/>
    <w:rsid w:val="00612125"/>
    <w:rsid w:val="0061490D"/>
    <w:rsid w:val="00616074"/>
    <w:rsid w:val="0061679A"/>
    <w:rsid w:val="00616812"/>
    <w:rsid w:val="00616B0C"/>
    <w:rsid w:val="00617002"/>
    <w:rsid w:val="00617DFB"/>
    <w:rsid w:val="00620142"/>
    <w:rsid w:val="00620D47"/>
    <w:rsid w:val="00621252"/>
    <w:rsid w:val="00623311"/>
    <w:rsid w:val="00624044"/>
    <w:rsid w:val="00624AE8"/>
    <w:rsid w:val="00624D5D"/>
    <w:rsid w:val="00625A13"/>
    <w:rsid w:val="00625E33"/>
    <w:rsid w:val="00626042"/>
    <w:rsid w:val="00627EA6"/>
    <w:rsid w:val="006311FA"/>
    <w:rsid w:val="0063125C"/>
    <w:rsid w:val="00631C57"/>
    <w:rsid w:val="00632495"/>
    <w:rsid w:val="00632C4E"/>
    <w:rsid w:val="00633034"/>
    <w:rsid w:val="006331E4"/>
    <w:rsid w:val="006333FF"/>
    <w:rsid w:val="00633A4B"/>
    <w:rsid w:val="00635C92"/>
    <w:rsid w:val="0063674C"/>
    <w:rsid w:val="0063754B"/>
    <w:rsid w:val="006376EE"/>
    <w:rsid w:val="00637D57"/>
    <w:rsid w:val="0064098D"/>
    <w:rsid w:val="00641B09"/>
    <w:rsid w:val="00642C1F"/>
    <w:rsid w:val="00642C76"/>
    <w:rsid w:val="006432C9"/>
    <w:rsid w:val="00643682"/>
    <w:rsid w:val="00644070"/>
    <w:rsid w:val="00645434"/>
    <w:rsid w:val="00645A14"/>
    <w:rsid w:val="00646792"/>
    <w:rsid w:val="00647D00"/>
    <w:rsid w:val="0065073E"/>
    <w:rsid w:val="00650887"/>
    <w:rsid w:val="006515E4"/>
    <w:rsid w:val="00651721"/>
    <w:rsid w:val="006531E4"/>
    <w:rsid w:val="00654F94"/>
    <w:rsid w:val="006552BF"/>
    <w:rsid w:val="006556F3"/>
    <w:rsid w:val="006567FF"/>
    <w:rsid w:val="00657115"/>
    <w:rsid w:val="0065715F"/>
    <w:rsid w:val="00657AD7"/>
    <w:rsid w:val="00660031"/>
    <w:rsid w:val="00660605"/>
    <w:rsid w:val="0066074B"/>
    <w:rsid w:val="00660E77"/>
    <w:rsid w:val="00661F09"/>
    <w:rsid w:val="0066227D"/>
    <w:rsid w:val="00662E42"/>
    <w:rsid w:val="00664617"/>
    <w:rsid w:val="00664B01"/>
    <w:rsid w:val="00664EAD"/>
    <w:rsid w:val="00665A75"/>
    <w:rsid w:val="00665D64"/>
    <w:rsid w:val="00666826"/>
    <w:rsid w:val="00667001"/>
    <w:rsid w:val="00670A43"/>
    <w:rsid w:val="00670D77"/>
    <w:rsid w:val="00673296"/>
    <w:rsid w:val="0067445A"/>
    <w:rsid w:val="006747F1"/>
    <w:rsid w:val="00674F00"/>
    <w:rsid w:val="00676007"/>
    <w:rsid w:val="00676172"/>
    <w:rsid w:val="00676E76"/>
    <w:rsid w:val="00677537"/>
    <w:rsid w:val="00677A02"/>
    <w:rsid w:val="006800C1"/>
    <w:rsid w:val="0068028B"/>
    <w:rsid w:val="00680D5B"/>
    <w:rsid w:val="0068212C"/>
    <w:rsid w:val="00682F88"/>
    <w:rsid w:val="00683125"/>
    <w:rsid w:val="0068472F"/>
    <w:rsid w:val="006855B0"/>
    <w:rsid w:val="00685F67"/>
    <w:rsid w:val="00686E31"/>
    <w:rsid w:val="00687F05"/>
    <w:rsid w:val="006902B9"/>
    <w:rsid w:val="00691176"/>
    <w:rsid w:val="00691FA7"/>
    <w:rsid w:val="00692204"/>
    <w:rsid w:val="006930CA"/>
    <w:rsid w:val="0069359C"/>
    <w:rsid w:val="006936CA"/>
    <w:rsid w:val="00694F9A"/>
    <w:rsid w:val="006950A7"/>
    <w:rsid w:val="006952D0"/>
    <w:rsid w:val="006955D3"/>
    <w:rsid w:val="00695A98"/>
    <w:rsid w:val="00696748"/>
    <w:rsid w:val="0069679B"/>
    <w:rsid w:val="00696D46"/>
    <w:rsid w:val="00696DE6"/>
    <w:rsid w:val="006A07E7"/>
    <w:rsid w:val="006A0DBD"/>
    <w:rsid w:val="006A0EED"/>
    <w:rsid w:val="006A12AA"/>
    <w:rsid w:val="006A2ED0"/>
    <w:rsid w:val="006A2F2F"/>
    <w:rsid w:val="006A3123"/>
    <w:rsid w:val="006A3243"/>
    <w:rsid w:val="006A43CC"/>
    <w:rsid w:val="006A70BF"/>
    <w:rsid w:val="006B08D8"/>
    <w:rsid w:val="006B126F"/>
    <w:rsid w:val="006B3010"/>
    <w:rsid w:val="006B3941"/>
    <w:rsid w:val="006B3DAD"/>
    <w:rsid w:val="006B41EF"/>
    <w:rsid w:val="006B45B9"/>
    <w:rsid w:val="006B4BA6"/>
    <w:rsid w:val="006B5596"/>
    <w:rsid w:val="006B57C1"/>
    <w:rsid w:val="006B6B54"/>
    <w:rsid w:val="006B78E3"/>
    <w:rsid w:val="006B7C3D"/>
    <w:rsid w:val="006C1135"/>
    <w:rsid w:val="006C2551"/>
    <w:rsid w:val="006C47BD"/>
    <w:rsid w:val="006C6EEC"/>
    <w:rsid w:val="006C7552"/>
    <w:rsid w:val="006C76B5"/>
    <w:rsid w:val="006D0E24"/>
    <w:rsid w:val="006D16B4"/>
    <w:rsid w:val="006D187D"/>
    <w:rsid w:val="006D24C3"/>
    <w:rsid w:val="006D2977"/>
    <w:rsid w:val="006D3BC5"/>
    <w:rsid w:val="006D3C27"/>
    <w:rsid w:val="006D3E08"/>
    <w:rsid w:val="006D4C06"/>
    <w:rsid w:val="006D53B6"/>
    <w:rsid w:val="006D73F5"/>
    <w:rsid w:val="006D7CE4"/>
    <w:rsid w:val="006E2014"/>
    <w:rsid w:val="006E262E"/>
    <w:rsid w:val="006E2E43"/>
    <w:rsid w:val="006E43F6"/>
    <w:rsid w:val="006E5763"/>
    <w:rsid w:val="006E5FF6"/>
    <w:rsid w:val="006E747A"/>
    <w:rsid w:val="006F0047"/>
    <w:rsid w:val="006F17D0"/>
    <w:rsid w:val="006F2D90"/>
    <w:rsid w:val="006F331B"/>
    <w:rsid w:val="006F383B"/>
    <w:rsid w:val="006F4810"/>
    <w:rsid w:val="006F4AE9"/>
    <w:rsid w:val="006F4E0F"/>
    <w:rsid w:val="006F55FA"/>
    <w:rsid w:val="006F64F6"/>
    <w:rsid w:val="006F67D0"/>
    <w:rsid w:val="007008AF"/>
    <w:rsid w:val="007015A1"/>
    <w:rsid w:val="0070187D"/>
    <w:rsid w:val="00703EA1"/>
    <w:rsid w:val="00703EB1"/>
    <w:rsid w:val="00704B3D"/>
    <w:rsid w:val="00705104"/>
    <w:rsid w:val="00705601"/>
    <w:rsid w:val="00705878"/>
    <w:rsid w:val="0070722A"/>
    <w:rsid w:val="00707823"/>
    <w:rsid w:val="00707E22"/>
    <w:rsid w:val="00707ECF"/>
    <w:rsid w:val="007104D8"/>
    <w:rsid w:val="00710D74"/>
    <w:rsid w:val="00712662"/>
    <w:rsid w:val="0071436B"/>
    <w:rsid w:val="007145E5"/>
    <w:rsid w:val="007150C0"/>
    <w:rsid w:val="007155ED"/>
    <w:rsid w:val="00715626"/>
    <w:rsid w:val="00715DFA"/>
    <w:rsid w:val="00716B1A"/>
    <w:rsid w:val="00717353"/>
    <w:rsid w:val="00717A81"/>
    <w:rsid w:val="00720906"/>
    <w:rsid w:val="00720DD2"/>
    <w:rsid w:val="007211AE"/>
    <w:rsid w:val="00721D64"/>
    <w:rsid w:val="00722402"/>
    <w:rsid w:val="00722B0A"/>
    <w:rsid w:val="00722B84"/>
    <w:rsid w:val="007235B7"/>
    <w:rsid w:val="00723684"/>
    <w:rsid w:val="00723EEA"/>
    <w:rsid w:val="0072403F"/>
    <w:rsid w:val="0072471A"/>
    <w:rsid w:val="00724831"/>
    <w:rsid w:val="00725E03"/>
    <w:rsid w:val="00727A75"/>
    <w:rsid w:val="00730E6A"/>
    <w:rsid w:val="00730FCC"/>
    <w:rsid w:val="0073186E"/>
    <w:rsid w:val="007320F6"/>
    <w:rsid w:val="007322B8"/>
    <w:rsid w:val="007332ED"/>
    <w:rsid w:val="007334A8"/>
    <w:rsid w:val="00733A02"/>
    <w:rsid w:val="007356D2"/>
    <w:rsid w:val="007358DC"/>
    <w:rsid w:val="00735C68"/>
    <w:rsid w:val="00735DDA"/>
    <w:rsid w:val="00736087"/>
    <w:rsid w:val="007376F2"/>
    <w:rsid w:val="0074142A"/>
    <w:rsid w:val="00741AC8"/>
    <w:rsid w:val="00742674"/>
    <w:rsid w:val="00742BFF"/>
    <w:rsid w:val="007434FF"/>
    <w:rsid w:val="00744408"/>
    <w:rsid w:val="00744558"/>
    <w:rsid w:val="007464C3"/>
    <w:rsid w:val="0074732B"/>
    <w:rsid w:val="007473D6"/>
    <w:rsid w:val="0074791C"/>
    <w:rsid w:val="007479BD"/>
    <w:rsid w:val="007513BF"/>
    <w:rsid w:val="00752515"/>
    <w:rsid w:val="00753049"/>
    <w:rsid w:val="007531BD"/>
    <w:rsid w:val="00753923"/>
    <w:rsid w:val="00753D54"/>
    <w:rsid w:val="0075457C"/>
    <w:rsid w:val="00754675"/>
    <w:rsid w:val="00754A4B"/>
    <w:rsid w:val="00756B98"/>
    <w:rsid w:val="00760FBF"/>
    <w:rsid w:val="00761809"/>
    <w:rsid w:val="00762083"/>
    <w:rsid w:val="00763487"/>
    <w:rsid w:val="00764B1E"/>
    <w:rsid w:val="00765CF8"/>
    <w:rsid w:val="00766BEC"/>
    <w:rsid w:val="00766F09"/>
    <w:rsid w:val="00770619"/>
    <w:rsid w:val="00770C8A"/>
    <w:rsid w:val="00770D69"/>
    <w:rsid w:val="007713D6"/>
    <w:rsid w:val="00772EC7"/>
    <w:rsid w:val="007732B1"/>
    <w:rsid w:val="007732BB"/>
    <w:rsid w:val="00773608"/>
    <w:rsid w:val="007736B2"/>
    <w:rsid w:val="00773ED9"/>
    <w:rsid w:val="0077498E"/>
    <w:rsid w:val="00774E9D"/>
    <w:rsid w:val="00775D33"/>
    <w:rsid w:val="00776471"/>
    <w:rsid w:val="0077764F"/>
    <w:rsid w:val="0078016D"/>
    <w:rsid w:val="00780260"/>
    <w:rsid w:val="00780615"/>
    <w:rsid w:val="0078203D"/>
    <w:rsid w:val="00782192"/>
    <w:rsid w:val="00783BC9"/>
    <w:rsid w:val="00784049"/>
    <w:rsid w:val="007848FB"/>
    <w:rsid w:val="00784B31"/>
    <w:rsid w:val="0078584B"/>
    <w:rsid w:val="00785B30"/>
    <w:rsid w:val="00786AA8"/>
    <w:rsid w:val="00787105"/>
    <w:rsid w:val="00787B92"/>
    <w:rsid w:val="00790806"/>
    <w:rsid w:val="00790956"/>
    <w:rsid w:val="00790F77"/>
    <w:rsid w:val="0079167A"/>
    <w:rsid w:val="007924D5"/>
    <w:rsid w:val="00792C01"/>
    <w:rsid w:val="007944C4"/>
    <w:rsid w:val="00794EB4"/>
    <w:rsid w:val="00796768"/>
    <w:rsid w:val="007976C0"/>
    <w:rsid w:val="007A0322"/>
    <w:rsid w:val="007A192A"/>
    <w:rsid w:val="007A1993"/>
    <w:rsid w:val="007A1E97"/>
    <w:rsid w:val="007A2A54"/>
    <w:rsid w:val="007A2CD9"/>
    <w:rsid w:val="007A2F7C"/>
    <w:rsid w:val="007A3EF7"/>
    <w:rsid w:val="007A47B1"/>
    <w:rsid w:val="007A5876"/>
    <w:rsid w:val="007A5887"/>
    <w:rsid w:val="007A64CD"/>
    <w:rsid w:val="007A6B26"/>
    <w:rsid w:val="007A7254"/>
    <w:rsid w:val="007A7661"/>
    <w:rsid w:val="007A7D25"/>
    <w:rsid w:val="007A7ECC"/>
    <w:rsid w:val="007B11C5"/>
    <w:rsid w:val="007B159C"/>
    <w:rsid w:val="007B18CA"/>
    <w:rsid w:val="007B230A"/>
    <w:rsid w:val="007B33A8"/>
    <w:rsid w:val="007B3D57"/>
    <w:rsid w:val="007B4F47"/>
    <w:rsid w:val="007B6288"/>
    <w:rsid w:val="007B7539"/>
    <w:rsid w:val="007B7780"/>
    <w:rsid w:val="007C1C57"/>
    <w:rsid w:val="007C1DE4"/>
    <w:rsid w:val="007C1FB2"/>
    <w:rsid w:val="007C4558"/>
    <w:rsid w:val="007C4B34"/>
    <w:rsid w:val="007C5CAF"/>
    <w:rsid w:val="007C5E64"/>
    <w:rsid w:val="007C693F"/>
    <w:rsid w:val="007C69BF"/>
    <w:rsid w:val="007C6E76"/>
    <w:rsid w:val="007C70A3"/>
    <w:rsid w:val="007C7FF0"/>
    <w:rsid w:val="007D0811"/>
    <w:rsid w:val="007D2C4B"/>
    <w:rsid w:val="007D3018"/>
    <w:rsid w:val="007D37B8"/>
    <w:rsid w:val="007D3EED"/>
    <w:rsid w:val="007D4122"/>
    <w:rsid w:val="007D4650"/>
    <w:rsid w:val="007D4CBD"/>
    <w:rsid w:val="007D4EC8"/>
    <w:rsid w:val="007D5417"/>
    <w:rsid w:val="007D56EF"/>
    <w:rsid w:val="007D597A"/>
    <w:rsid w:val="007D5CD7"/>
    <w:rsid w:val="007D5EED"/>
    <w:rsid w:val="007D6781"/>
    <w:rsid w:val="007D6CA6"/>
    <w:rsid w:val="007D748C"/>
    <w:rsid w:val="007D7722"/>
    <w:rsid w:val="007D78B7"/>
    <w:rsid w:val="007D7E0B"/>
    <w:rsid w:val="007E1651"/>
    <w:rsid w:val="007E19F2"/>
    <w:rsid w:val="007E1AC2"/>
    <w:rsid w:val="007E2AB4"/>
    <w:rsid w:val="007E33AB"/>
    <w:rsid w:val="007E40C7"/>
    <w:rsid w:val="007E4449"/>
    <w:rsid w:val="007E4EF7"/>
    <w:rsid w:val="007E50C2"/>
    <w:rsid w:val="007E5886"/>
    <w:rsid w:val="007E6945"/>
    <w:rsid w:val="007E69FD"/>
    <w:rsid w:val="007E6CF1"/>
    <w:rsid w:val="007E77BE"/>
    <w:rsid w:val="007E7CB0"/>
    <w:rsid w:val="007F024C"/>
    <w:rsid w:val="007F223F"/>
    <w:rsid w:val="007F41AC"/>
    <w:rsid w:val="007F4A15"/>
    <w:rsid w:val="007F4FDC"/>
    <w:rsid w:val="007F6339"/>
    <w:rsid w:val="007F71F0"/>
    <w:rsid w:val="007F7205"/>
    <w:rsid w:val="007F7251"/>
    <w:rsid w:val="007F7437"/>
    <w:rsid w:val="00800427"/>
    <w:rsid w:val="00800547"/>
    <w:rsid w:val="00800A86"/>
    <w:rsid w:val="008017A4"/>
    <w:rsid w:val="008025E9"/>
    <w:rsid w:val="00803216"/>
    <w:rsid w:val="00803267"/>
    <w:rsid w:val="00804B0E"/>
    <w:rsid w:val="00804BBC"/>
    <w:rsid w:val="0080540B"/>
    <w:rsid w:val="008072B9"/>
    <w:rsid w:val="008109E9"/>
    <w:rsid w:val="00810BC4"/>
    <w:rsid w:val="00810D41"/>
    <w:rsid w:val="0081152C"/>
    <w:rsid w:val="00811925"/>
    <w:rsid w:val="00811E0A"/>
    <w:rsid w:val="00812640"/>
    <w:rsid w:val="0081331B"/>
    <w:rsid w:val="00813E7F"/>
    <w:rsid w:val="00816248"/>
    <w:rsid w:val="008169B3"/>
    <w:rsid w:val="00817609"/>
    <w:rsid w:val="008203F3"/>
    <w:rsid w:val="00821029"/>
    <w:rsid w:val="00821C49"/>
    <w:rsid w:val="0082225A"/>
    <w:rsid w:val="0082380C"/>
    <w:rsid w:val="00823E8A"/>
    <w:rsid w:val="00824924"/>
    <w:rsid w:val="008250D7"/>
    <w:rsid w:val="008259ED"/>
    <w:rsid w:val="00825A42"/>
    <w:rsid w:val="00827063"/>
    <w:rsid w:val="0082788D"/>
    <w:rsid w:val="00827B2B"/>
    <w:rsid w:val="00827C2D"/>
    <w:rsid w:val="00827E36"/>
    <w:rsid w:val="00830D8B"/>
    <w:rsid w:val="00831050"/>
    <w:rsid w:val="008317D4"/>
    <w:rsid w:val="00831D3B"/>
    <w:rsid w:val="00832892"/>
    <w:rsid w:val="00833BCC"/>
    <w:rsid w:val="00833FB9"/>
    <w:rsid w:val="00835C05"/>
    <w:rsid w:val="00835C7D"/>
    <w:rsid w:val="00835DEA"/>
    <w:rsid w:val="00836E8C"/>
    <w:rsid w:val="00837F14"/>
    <w:rsid w:val="00840306"/>
    <w:rsid w:val="00840B62"/>
    <w:rsid w:val="00840B91"/>
    <w:rsid w:val="00840C9D"/>
    <w:rsid w:val="0084152D"/>
    <w:rsid w:val="00842B97"/>
    <w:rsid w:val="00843186"/>
    <w:rsid w:val="00843442"/>
    <w:rsid w:val="00843A50"/>
    <w:rsid w:val="00843F51"/>
    <w:rsid w:val="008445A0"/>
    <w:rsid w:val="008451B1"/>
    <w:rsid w:val="00847E66"/>
    <w:rsid w:val="00850070"/>
    <w:rsid w:val="00850E5C"/>
    <w:rsid w:val="00851609"/>
    <w:rsid w:val="00851944"/>
    <w:rsid w:val="00851F3C"/>
    <w:rsid w:val="0085298E"/>
    <w:rsid w:val="00852A88"/>
    <w:rsid w:val="00853AE9"/>
    <w:rsid w:val="00854AC8"/>
    <w:rsid w:val="00854B50"/>
    <w:rsid w:val="008554E9"/>
    <w:rsid w:val="00855769"/>
    <w:rsid w:val="00855AEE"/>
    <w:rsid w:val="00855C38"/>
    <w:rsid w:val="00856153"/>
    <w:rsid w:val="008573C0"/>
    <w:rsid w:val="00857DD0"/>
    <w:rsid w:val="00857E5F"/>
    <w:rsid w:val="00860F33"/>
    <w:rsid w:val="0086118A"/>
    <w:rsid w:val="00861935"/>
    <w:rsid w:val="00861E05"/>
    <w:rsid w:val="00863011"/>
    <w:rsid w:val="008636F8"/>
    <w:rsid w:val="00864358"/>
    <w:rsid w:val="00864456"/>
    <w:rsid w:val="00865206"/>
    <w:rsid w:val="0086561B"/>
    <w:rsid w:val="00866BB1"/>
    <w:rsid w:val="00867624"/>
    <w:rsid w:val="008733CD"/>
    <w:rsid w:val="00873DC4"/>
    <w:rsid w:val="008741DF"/>
    <w:rsid w:val="00874316"/>
    <w:rsid w:val="0087505E"/>
    <w:rsid w:val="00875E97"/>
    <w:rsid w:val="00876638"/>
    <w:rsid w:val="00876A92"/>
    <w:rsid w:val="00876B6F"/>
    <w:rsid w:val="00877045"/>
    <w:rsid w:val="00880829"/>
    <w:rsid w:val="0088088F"/>
    <w:rsid w:val="0088179E"/>
    <w:rsid w:val="008821AC"/>
    <w:rsid w:val="00882492"/>
    <w:rsid w:val="00883E2C"/>
    <w:rsid w:val="00883FC0"/>
    <w:rsid w:val="00884075"/>
    <w:rsid w:val="00886502"/>
    <w:rsid w:val="0089069D"/>
    <w:rsid w:val="00890CB0"/>
    <w:rsid w:val="0089209C"/>
    <w:rsid w:val="00892DA5"/>
    <w:rsid w:val="00893E6B"/>
    <w:rsid w:val="00895BB1"/>
    <w:rsid w:val="00895F41"/>
    <w:rsid w:val="00895FF3"/>
    <w:rsid w:val="008962FA"/>
    <w:rsid w:val="00897201"/>
    <w:rsid w:val="00897923"/>
    <w:rsid w:val="00897DBD"/>
    <w:rsid w:val="008A03C6"/>
    <w:rsid w:val="008A1197"/>
    <w:rsid w:val="008A38E3"/>
    <w:rsid w:val="008A404E"/>
    <w:rsid w:val="008A4605"/>
    <w:rsid w:val="008A46A1"/>
    <w:rsid w:val="008A4834"/>
    <w:rsid w:val="008A6338"/>
    <w:rsid w:val="008B0F19"/>
    <w:rsid w:val="008B20C5"/>
    <w:rsid w:val="008B244F"/>
    <w:rsid w:val="008B43E1"/>
    <w:rsid w:val="008B450A"/>
    <w:rsid w:val="008B5014"/>
    <w:rsid w:val="008B58EA"/>
    <w:rsid w:val="008B63FF"/>
    <w:rsid w:val="008B7E68"/>
    <w:rsid w:val="008C0B6F"/>
    <w:rsid w:val="008C115A"/>
    <w:rsid w:val="008C1D7D"/>
    <w:rsid w:val="008C1DF1"/>
    <w:rsid w:val="008C1E4E"/>
    <w:rsid w:val="008C25D7"/>
    <w:rsid w:val="008C2BA5"/>
    <w:rsid w:val="008C6ACD"/>
    <w:rsid w:val="008C7214"/>
    <w:rsid w:val="008C74D3"/>
    <w:rsid w:val="008D07F9"/>
    <w:rsid w:val="008D0D20"/>
    <w:rsid w:val="008D200F"/>
    <w:rsid w:val="008D34C2"/>
    <w:rsid w:val="008D50EE"/>
    <w:rsid w:val="008D5506"/>
    <w:rsid w:val="008D56F9"/>
    <w:rsid w:val="008D570F"/>
    <w:rsid w:val="008D6245"/>
    <w:rsid w:val="008D6E4C"/>
    <w:rsid w:val="008D6FCC"/>
    <w:rsid w:val="008D708B"/>
    <w:rsid w:val="008D7641"/>
    <w:rsid w:val="008E0A62"/>
    <w:rsid w:val="008E1825"/>
    <w:rsid w:val="008E1A33"/>
    <w:rsid w:val="008E1E48"/>
    <w:rsid w:val="008E2F44"/>
    <w:rsid w:val="008E3341"/>
    <w:rsid w:val="008E3AA6"/>
    <w:rsid w:val="008E3D97"/>
    <w:rsid w:val="008E498C"/>
    <w:rsid w:val="008E4E0D"/>
    <w:rsid w:val="008E4F07"/>
    <w:rsid w:val="008E69B5"/>
    <w:rsid w:val="008E6EF1"/>
    <w:rsid w:val="008E7945"/>
    <w:rsid w:val="008E7A82"/>
    <w:rsid w:val="008F22A6"/>
    <w:rsid w:val="008F235C"/>
    <w:rsid w:val="008F2628"/>
    <w:rsid w:val="008F3057"/>
    <w:rsid w:val="008F3241"/>
    <w:rsid w:val="008F38DA"/>
    <w:rsid w:val="008F440D"/>
    <w:rsid w:val="008F4CB3"/>
    <w:rsid w:val="008F4FB3"/>
    <w:rsid w:val="008F52C5"/>
    <w:rsid w:val="008F56DE"/>
    <w:rsid w:val="008F5A7C"/>
    <w:rsid w:val="008F5E1A"/>
    <w:rsid w:val="008F6263"/>
    <w:rsid w:val="008F630E"/>
    <w:rsid w:val="008F68BB"/>
    <w:rsid w:val="008F759E"/>
    <w:rsid w:val="009008E0"/>
    <w:rsid w:val="00900C77"/>
    <w:rsid w:val="00901482"/>
    <w:rsid w:val="00903246"/>
    <w:rsid w:val="0090328A"/>
    <w:rsid w:val="00903825"/>
    <w:rsid w:val="00904797"/>
    <w:rsid w:val="00904943"/>
    <w:rsid w:val="00904EFE"/>
    <w:rsid w:val="0090659F"/>
    <w:rsid w:val="009065B9"/>
    <w:rsid w:val="009069B4"/>
    <w:rsid w:val="00906CCB"/>
    <w:rsid w:val="0090716B"/>
    <w:rsid w:val="009075ED"/>
    <w:rsid w:val="00910549"/>
    <w:rsid w:val="00910768"/>
    <w:rsid w:val="00910DB4"/>
    <w:rsid w:val="009122E3"/>
    <w:rsid w:val="00912768"/>
    <w:rsid w:val="009129DD"/>
    <w:rsid w:val="009135BA"/>
    <w:rsid w:val="00913722"/>
    <w:rsid w:val="00913E31"/>
    <w:rsid w:val="009146C9"/>
    <w:rsid w:val="009149B7"/>
    <w:rsid w:val="00914AA3"/>
    <w:rsid w:val="00916F97"/>
    <w:rsid w:val="00920747"/>
    <w:rsid w:val="0092099D"/>
    <w:rsid w:val="00923199"/>
    <w:rsid w:val="009232D5"/>
    <w:rsid w:val="00923C8F"/>
    <w:rsid w:val="0092412A"/>
    <w:rsid w:val="0092570B"/>
    <w:rsid w:val="009264F2"/>
    <w:rsid w:val="00926A3A"/>
    <w:rsid w:val="009279D3"/>
    <w:rsid w:val="00927F02"/>
    <w:rsid w:val="00930139"/>
    <w:rsid w:val="00930EA5"/>
    <w:rsid w:val="0093139A"/>
    <w:rsid w:val="00932569"/>
    <w:rsid w:val="009326B5"/>
    <w:rsid w:val="00933B8F"/>
    <w:rsid w:val="009345DF"/>
    <w:rsid w:val="00935373"/>
    <w:rsid w:val="00936354"/>
    <w:rsid w:val="009403ED"/>
    <w:rsid w:val="00940A95"/>
    <w:rsid w:val="00940ADC"/>
    <w:rsid w:val="00941256"/>
    <w:rsid w:val="00941C27"/>
    <w:rsid w:val="00942AA9"/>
    <w:rsid w:val="00943ED9"/>
    <w:rsid w:val="00944B13"/>
    <w:rsid w:val="0094689C"/>
    <w:rsid w:val="00946C22"/>
    <w:rsid w:val="00947518"/>
    <w:rsid w:val="00950217"/>
    <w:rsid w:val="009503E0"/>
    <w:rsid w:val="0095137B"/>
    <w:rsid w:val="00951C10"/>
    <w:rsid w:val="0095291B"/>
    <w:rsid w:val="00954824"/>
    <w:rsid w:val="00954AF6"/>
    <w:rsid w:val="00955311"/>
    <w:rsid w:val="00955546"/>
    <w:rsid w:val="00955B95"/>
    <w:rsid w:val="009568B9"/>
    <w:rsid w:val="00956C4D"/>
    <w:rsid w:val="00956F56"/>
    <w:rsid w:val="0095791B"/>
    <w:rsid w:val="0095799B"/>
    <w:rsid w:val="009603C3"/>
    <w:rsid w:val="009609B6"/>
    <w:rsid w:val="00960AA8"/>
    <w:rsid w:val="00961BD3"/>
    <w:rsid w:val="00961D38"/>
    <w:rsid w:val="00962CAC"/>
    <w:rsid w:val="00962DFA"/>
    <w:rsid w:val="009632D3"/>
    <w:rsid w:val="00963F06"/>
    <w:rsid w:val="00965A4B"/>
    <w:rsid w:val="00965A5D"/>
    <w:rsid w:val="00965B08"/>
    <w:rsid w:val="00966D73"/>
    <w:rsid w:val="00966FE7"/>
    <w:rsid w:val="00967389"/>
    <w:rsid w:val="00967EA3"/>
    <w:rsid w:val="00970248"/>
    <w:rsid w:val="00970559"/>
    <w:rsid w:val="00970DB6"/>
    <w:rsid w:val="00970E36"/>
    <w:rsid w:val="00970EBE"/>
    <w:rsid w:val="009727E8"/>
    <w:rsid w:val="00972D2C"/>
    <w:rsid w:val="00973481"/>
    <w:rsid w:val="009741A7"/>
    <w:rsid w:val="00974B8F"/>
    <w:rsid w:val="009752D3"/>
    <w:rsid w:val="00975B9A"/>
    <w:rsid w:val="00976C76"/>
    <w:rsid w:val="0097700F"/>
    <w:rsid w:val="0097756A"/>
    <w:rsid w:val="00977DF6"/>
    <w:rsid w:val="009800FD"/>
    <w:rsid w:val="00980307"/>
    <w:rsid w:val="00980DC1"/>
    <w:rsid w:val="009816F5"/>
    <w:rsid w:val="009839D2"/>
    <w:rsid w:val="00984485"/>
    <w:rsid w:val="00984602"/>
    <w:rsid w:val="00984C38"/>
    <w:rsid w:val="009857B6"/>
    <w:rsid w:val="009863E4"/>
    <w:rsid w:val="00986F8C"/>
    <w:rsid w:val="00987205"/>
    <w:rsid w:val="009876F5"/>
    <w:rsid w:val="009878CB"/>
    <w:rsid w:val="00987B06"/>
    <w:rsid w:val="00987B76"/>
    <w:rsid w:val="009911F7"/>
    <w:rsid w:val="00991DA8"/>
    <w:rsid w:val="00992114"/>
    <w:rsid w:val="00996750"/>
    <w:rsid w:val="0099690B"/>
    <w:rsid w:val="00997CAA"/>
    <w:rsid w:val="009A1B6D"/>
    <w:rsid w:val="009A2500"/>
    <w:rsid w:val="009A26AE"/>
    <w:rsid w:val="009A29AE"/>
    <w:rsid w:val="009A2F1F"/>
    <w:rsid w:val="009A329A"/>
    <w:rsid w:val="009A3415"/>
    <w:rsid w:val="009A42F3"/>
    <w:rsid w:val="009A4A0C"/>
    <w:rsid w:val="009A4C5C"/>
    <w:rsid w:val="009A6264"/>
    <w:rsid w:val="009A72CD"/>
    <w:rsid w:val="009A76A0"/>
    <w:rsid w:val="009B03AE"/>
    <w:rsid w:val="009B0E5C"/>
    <w:rsid w:val="009B1E39"/>
    <w:rsid w:val="009B2CE1"/>
    <w:rsid w:val="009B2CE6"/>
    <w:rsid w:val="009B3528"/>
    <w:rsid w:val="009B37B8"/>
    <w:rsid w:val="009B4CFC"/>
    <w:rsid w:val="009B59E5"/>
    <w:rsid w:val="009B69BB"/>
    <w:rsid w:val="009B7C73"/>
    <w:rsid w:val="009B7E73"/>
    <w:rsid w:val="009C00CF"/>
    <w:rsid w:val="009C200B"/>
    <w:rsid w:val="009C40F3"/>
    <w:rsid w:val="009C5B47"/>
    <w:rsid w:val="009C6B43"/>
    <w:rsid w:val="009C7424"/>
    <w:rsid w:val="009D0490"/>
    <w:rsid w:val="009D2191"/>
    <w:rsid w:val="009D252B"/>
    <w:rsid w:val="009D3A8D"/>
    <w:rsid w:val="009D3D79"/>
    <w:rsid w:val="009D3F79"/>
    <w:rsid w:val="009D502D"/>
    <w:rsid w:val="009D6D01"/>
    <w:rsid w:val="009D7187"/>
    <w:rsid w:val="009D74DC"/>
    <w:rsid w:val="009D7950"/>
    <w:rsid w:val="009D7995"/>
    <w:rsid w:val="009E1BE6"/>
    <w:rsid w:val="009E1CBD"/>
    <w:rsid w:val="009E2674"/>
    <w:rsid w:val="009E2714"/>
    <w:rsid w:val="009E27E0"/>
    <w:rsid w:val="009E4CBC"/>
    <w:rsid w:val="009E5A7A"/>
    <w:rsid w:val="009E5C85"/>
    <w:rsid w:val="009E659F"/>
    <w:rsid w:val="009E661C"/>
    <w:rsid w:val="009F0212"/>
    <w:rsid w:val="009F0217"/>
    <w:rsid w:val="009F1A95"/>
    <w:rsid w:val="009F1E84"/>
    <w:rsid w:val="009F21F2"/>
    <w:rsid w:val="009F221D"/>
    <w:rsid w:val="009F2870"/>
    <w:rsid w:val="009F2F14"/>
    <w:rsid w:val="009F3031"/>
    <w:rsid w:val="009F3CA5"/>
    <w:rsid w:val="009F41A7"/>
    <w:rsid w:val="009F465F"/>
    <w:rsid w:val="009F5597"/>
    <w:rsid w:val="009F5F2B"/>
    <w:rsid w:val="009F63B1"/>
    <w:rsid w:val="009F6D28"/>
    <w:rsid w:val="009F76C3"/>
    <w:rsid w:val="00A001A1"/>
    <w:rsid w:val="00A001B3"/>
    <w:rsid w:val="00A00E14"/>
    <w:rsid w:val="00A01796"/>
    <w:rsid w:val="00A02304"/>
    <w:rsid w:val="00A02529"/>
    <w:rsid w:val="00A03823"/>
    <w:rsid w:val="00A04424"/>
    <w:rsid w:val="00A05B82"/>
    <w:rsid w:val="00A060FE"/>
    <w:rsid w:val="00A06B30"/>
    <w:rsid w:val="00A07610"/>
    <w:rsid w:val="00A11A08"/>
    <w:rsid w:val="00A11E6F"/>
    <w:rsid w:val="00A12971"/>
    <w:rsid w:val="00A13436"/>
    <w:rsid w:val="00A14B93"/>
    <w:rsid w:val="00A162D1"/>
    <w:rsid w:val="00A169A2"/>
    <w:rsid w:val="00A169B4"/>
    <w:rsid w:val="00A17ACF"/>
    <w:rsid w:val="00A17D07"/>
    <w:rsid w:val="00A209ED"/>
    <w:rsid w:val="00A212FB"/>
    <w:rsid w:val="00A213E9"/>
    <w:rsid w:val="00A21F7D"/>
    <w:rsid w:val="00A22012"/>
    <w:rsid w:val="00A223D4"/>
    <w:rsid w:val="00A223FB"/>
    <w:rsid w:val="00A22A47"/>
    <w:rsid w:val="00A22E61"/>
    <w:rsid w:val="00A231AC"/>
    <w:rsid w:val="00A239DE"/>
    <w:rsid w:val="00A24089"/>
    <w:rsid w:val="00A2415E"/>
    <w:rsid w:val="00A24EB5"/>
    <w:rsid w:val="00A24F07"/>
    <w:rsid w:val="00A259A8"/>
    <w:rsid w:val="00A25D05"/>
    <w:rsid w:val="00A26B2C"/>
    <w:rsid w:val="00A30727"/>
    <w:rsid w:val="00A3292C"/>
    <w:rsid w:val="00A3374D"/>
    <w:rsid w:val="00A35120"/>
    <w:rsid w:val="00A354A4"/>
    <w:rsid w:val="00A35E38"/>
    <w:rsid w:val="00A365BE"/>
    <w:rsid w:val="00A36890"/>
    <w:rsid w:val="00A37326"/>
    <w:rsid w:val="00A3747B"/>
    <w:rsid w:val="00A40282"/>
    <w:rsid w:val="00A404C8"/>
    <w:rsid w:val="00A411A5"/>
    <w:rsid w:val="00A41C03"/>
    <w:rsid w:val="00A42A48"/>
    <w:rsid w:val="00A43716"/>
    <w:rsid w:val="00A4395E"/>
    <w:rsid w:val="00A43D1A"/>
    <w:rsid w:val="00A43F56"/>
    <w:rsid w:val="00A4422E"/>
    <w:rsid w:val="00A445F9"/>
    <w:rsid w:val="00A456F8"/>
    <w:rsid w:val="00A45EA5"/>
    <w:rsid w:val="00A46070"/>
    <w:rsid w:val="00A46679"/>
    <w:rsid w:val="00A46971"/>
    <w:rsid w:val="00A47DD8"/>
    <w:rsid w:val="00A50A96"/>
    <w:rsid w:val="00A51607"/>
    <w:rsid w:val="00A51684"/>
    <w:rsid w:val="00A51EB8"/>
    <w:rsid w:val="00A52E20"/>
    <w:rsid w:val="00A53051"/>
    <w:rsid w:val="00A54620"/>
    <w:rsid w:val="00A5464C"/>
    <w:rsid w:val="00A54FF0"/>
    <w:rsid w:val="00A55A05"/>
    <w:rsid w:val="00A55D87"/>
    <w:rsid w:val="00A577B7"/>
    <w:rsid w:val="00A577C4"/>
    <w:rsid w:val="00A57C78"/>
    <w:rsid w:val="00A61983"/>
    <w:rsid w:val="00A62878"/>
    <w:rsid w:val="00A63B83"/>
    <w:rsid w:val="00A63D3F"/>
    <w:rsid w:val="00A63FD0"/>
    <w:rsid w:val="00A64F8B"/>
    <w:rsid w:val="00A655FC"/>
    <w:rsid w:val="00A66039"/>
    <w:rsid w:val="00A671F2"/>
    <w:rsid w:val="00A67C8D"/>
    <w:rsid w:val="00A72720"/>
    <w:rsid w:val="00A73F98"/>
    <w:rsid w:val="00A7442F"/>
    <w:rsid w:val="00A7628F"/>
    <w:rsid w:val="00A76473"/>
    <w:rsid w:val="00A7701A"/>
    <w:rsid w:val="00A771B0"/>
    <w:rsid w:val="00A7748D"/>
    <w:rsid w:val="00A776A8"/>
    <w:rsid w:val="00A77C55"/>
    <w:rsid w:val="00A80583"/>
    <w:rsid w:val="00A80B95"/>
    <w:rsid w:val="00A8139C"/>
    <w:rsid w:val="00A85149"/>
    <w:rsid w:val="00A8559E"/>
    <w:rsid w:val="00A8586F"/>
    <w:rsid w:val="00A85DC8"/>
    <w:rsid w:val="00A85F03"/>
    <w:rsid w:val="00A86436"/>
    <w:rsid w:val="00A86620"/>
    <w:rsid w:val="00A87E0B"/>
    <w:rsid w:val="00A9188B"/>
    <w:rsid w:val="00A918A0"/>
    <w:rsid w:val="00A91AE5"/>
    <w:rsid w:val="00A91F92"/>
    <w:rsid w:val="00A92257"/>
    <w:rsid w:val="00A9329F"/>
    <w:rsid w:val="00A93F77"/>
    <w:rsid w:val="00A949F5"/>
    <w:rsid w:val="00A951DE"/>
    <w:rsid w:val="00AA02E1"/>
    <w:rsid w:val="00AA0429"/>
    <w:rsid w:val="00AA1572"/>
    <w:rsid w:val="00AA20DE"/>
    <w:rsid w:val="00AA23C0"/>
    <w:rsid w:val="00AA44D4"/>
    <w:rsid w:val="00AA45C5"/>
    <w:rsid w:val="00AA4615"/>
    <w:rsid w:val="00AA4C0D"/>
    <w:rsid w:val="00AA4C9A"/>
    <w:rsid w:val="00AA504B"/>
    <w:rsid w:val="00AA52FE"/>
    <w:rsid w:val="00AA578C"/>
    <w:rsid w:val="00AA7F32"/>
    <w:rsid w:val="00AB1057"/>
    <w:rsid w:val="00AB2A02"/>
    <w:rsid w:val="00AB49E1"/>
    <w:rsid w:val="00AB6C3A"/>
    <w:rsid w:val="00AB7E99"/>
    <w:rsid w:val="00AC0951"/>
    <w:rsid w:val="00AC258D"/>
    <w:rsid w:val="00AC3952"/>
    <w:rsid w:val="00AC6747"/>
    <w:rsid w:val="00AC6A01"/>
    <w:rsid w:val="00AC6B49"/>
    <w:rsid w:val="00AC73AF"/>
    <w:rsid w:val="00AD081F"/>
    <w:rsid w:val="00AD0BB8"/>
    <w:rsid w:val="00AD0F9D"/>
    <w:rsid w:val="00AD2C93"/>
    <w:rsid w:val="00AD3571"/>
    <w:rsid w:val="00AD3BFB"/>
    <w:rsid w:val="00AD4360"/>
    <w:rsid w:val="00AD4F37"/>
    <w:rsid w:val="00AD4FD1"/>
    <w:rsid w:val="00AD5215"/>
    <w:rsid w:val="00AD5ED3"/>
    <w:rsid w:val="00AD5F7C"/>
    <w:rsid w:val="00AD6C7D"/>
    <w:rsid w:val="00AD73D3"/>
    <w:rsid w:val="00AE0520"/>
    <w:rsid w:val="00AE2BC6"/>
    <w:rsid w:val="00AE2F09"/>
    <w:rsid w:val="00AE3195"/>
    <w:rsid w:val="00AE4087"/>
    <w:rsid w:val="00AE6ED5"/>
    <w:rsid w:val="00AF084E"/>
    <w:rsid w:val="00AF0F56"/>
    <w:rsid w:val="00AF17EA"/>
    <w:rsid w:val="00AF1DBE"/>
    <w:rsid w:val="00AF2B9C"/>
    <w:rsid w:val="00AF3903"/>
    <w:rsid w:val="00AF5007"/>
    <w:rsid w:val="00AF5533"/>
    <w:rsid w:val="00AF5810"/>
    <w:rsid w:val="00AF5ED2"/>
    <w:rsid w:val="00AF6017"/>
    <w:rsid w:val="00AF67C4"/>
    <w:rsid w:val="00AF7D74"/>
    <w:rsid w:val="00B01448"/>
    <w:rsid w:val="00B01C7B"/>
    <w:rsid w:val="00B027F2"/>
    <w:rsid w:val="00B0390A"/>
    <w:rsid w:val="00B03ECC"/>
    <w:rsid w:val="00B04AAD"/>
    <w:rsid w:val="00B05713"/>
    <w:rsid w:val="00B05D11"/>
    <w:rsid w:val="00B05F77"/>
    <w:rsid w:val="00B075D1"/>
    <w:rsid w:val="00B10028"/>
    <w:rsid w:val="00B105B0"/>
    <w:rsid w:val="00B10B0A"/>
    <w:rsid w:val="00B11AA8"/>
    <w:rsid w:val="00B11E2D"/>
    <w:rsid w:val="00B12DB8"/>
    <w:rsid w:val="00B13D3B"/>
    <w:rsid w:val="00B13EE6"/>
    <w:rsid w:val="00B13FC0"/>
    <w:rsid w:val="00B145BD"/>
    <w:rsid w:val="00B14623"/>
    <w:rsid w:val="00B147EE"/>
    <w:rsid w:val="00B14BD2"/>
    <w:rsid w:val="00B14C7C"/>
    <w:rsid w:val="00B14D13"/>
    <w:rsid w:val="00B1559F"/>
    <w:rsid w:val="00B1594D"/>
    <w:rsid w:val="00B15A3F"/>
    <w:rsid w:val="00B16731"/>
    <w:rsid w:val="00B16B4C"/>
    <w:rsid w:val="00B200A3"/>
    <w:rsid w:val="00B220F1"/>
    <w:rsid w:val="00B22A51"/>
    <w:rsid w:val="00B2332B"/>
    <w:rsid w:val="00B262E8"/>
    <w:rsid w:val="00B278D4"/>
    <w:rsid w:val="00B278E2"/>
    <w:rsid w:val="00B27C12"/>
    <w:rsid w:val="00B300B0"/>
    <w:rsid w:val="00B303AE"/>
    <w:rsid w:val="00B30E01"/>
    <w:rsid w:val="00B31A3A"/>
    <w:rsid w:val="00B31BC4"/>
    <w:rsid w:val="00B31C9B"/>
    <w:rsid w:val="00B322F7"/>
    <w:rsid w:val="00B33132"/>
    <w:rsid w:val="00B33C7A"/>
    <w:rsid w:val="00B33E77"/>
    <w:rsid w:val="00B3440E"/>
    <w:rsid w:val="00B34B5D"/>
    <w:rsid w:val="00B34BF6"/>
    <w:rsid w:val="00B361B7"/>
    <w:rsid w:val="00B366F1"/>
    <w:rsid w:val="00B36775"/>
    <w:rsid w:val="00B40291"/>
    <w:rsid w:val="00B40929"/>
    <w:rsid w:val="00B4106A"/>
    <w:rsid w:val="00B416AD"/>
    <w:rsid w:val="00B423D2"/>
    <w:rsid w:val="00B42B0F"/>
    <w:rsid w:val="00B42D84"/>
    <w:rsid w:val="00B4381A"/>
    <w:rsid w:val="00B43B27"/>
    <w:rsid w:val="00B43C32"/>
    <w:rsid w:val="00B44195"/>
    <w:rsid w:val="00B44810"/>
    <w:rsid w:val="00B44EE2"/>
    <w:rsid w:val="00B4505C"/>
    <w:rsid w:val="00B45F55"/>
    <w:rsid w:val="00B46966"/>
    <w:rsid w:val="00B4733D"/>
    <w:rsid w:val="00B50DED"/>
    <w:rsid w:val="00B51CB7"/>
    <w:rsid w:val="00B52BDD"/>
    <w:rsid w:val="00B52C22"/>
    <w:rsid w:val="00B52DFD"/>
    <w:rsid w:val="00B5319F"/>
    <w:rsid w:val="00B533ED"/>
    <w:rsid w:val="00B53432"/>
    <w:rsid w:val="00B54220"/>
    <w:rsid w:val="00B54683"/>
    <w:rsid w:val="00B54B23"/>
    <w:rsid w:val="00B55AB3"/>
    <w:rsid w:val="00B5675C"/>
    <w:rsid w:val="00B56E2B"/>
    <w:rsid w:val="00B57AC1"/>
    <w:rsid w:val="00B57D08"/>
    <w:rsid w:val="00B6134A"/>
    <w:rsid w:val="00B6180E"/>
    <w:rsid w:val="00B63C0C"/>
    <w:rsid w:val="00B643D2"/>
    <w:rsid w:val="00B650C8"/>
    <w:rsid w:val="00B6739E"/>
    <w:rsid w:val="00B673F4"/>
    <w:rsid w:val="00B67A6B"/>
    <w:rsid w:val="00B67C0C"/>
    <w:rsid w:val="00B71847"/>
    <w:rsid w:val="00B718F6"/>
    <w:rsid w:val="00B71C71"/>
    <w:rsid w:val="00B71EB2"/>
    <w:rsid w:val="00B72719"/>
    <w:rsid w:val="00B73279"/>
    <w:rsid w:val="00B73DD3"/>
    <w:rsid w:val="00B7414E"/>
    <w:rsid w:val="00B743C0"/>
    <w:rsid w:val="00B744F9"/>
    <w:rsid w:val="00B747AE"/>
    <w:rsid w:val="00B7593E"/>
    <w:rsid w:val="00B75C80"/>
    <w:rsid w:val="00B76117"/>
    <w:rsid w:val="00B771F7"/>
    <w:rsid w:val="00B7737D"/>
    <w:rsid w:val="00B77EFA"/>
    <w:rsid w:val="00B77F94"/>
    <w:rsid w:val="00B80136"/>
    <w:rsid w:val="00B80E02"/>
    <w:rsid w:val="00B8110F"/>
    <w:rsid w:val="00B812A8"/>
    <w:rsid w:val="00B815F8"/>
    <w:rsid w:val="00B817B6"/>
    <w:rsid w:val="00B8232E"/>
    <w:rsid w:val="00B82941"/>
    <w:rsid w:val="00B83FF7"/>
    <w:rsid w:val="00B85642"/>
    <w:rsid w:val="00B8660D"/>
    <w:rsid w:val="00B867C6"/>
    <w:rsid w:val="00B867F4"/>
    <w:rsid w:val="00B86D57"/>
    <w:rsid w:val="00B87782"/>
    <w:rsid w:val="00B87C07"/>
    <w:rsid w:val="00B908FD"/>
    <w:rsid w:val="00B90A32"/>
    <w:rsid w:val="00B91D93"/>
    <w:rsid w:val="00B925AF"/>
    <w:rsid w:val="00B92745"/>
    <w:rsid w:val="00B93937"/>
    <w:rsid w:val="00B93D63"/>
    <w:rsid w:val="00B94941"/>
    <w:rsid w:val="00B95AEC"/>
    <w:rsid w:val="00B9786C"/>
    <w:rsid w:val="00B97AA8"/>
    <w:rsid w:val="00BA0E41"/>
    <w:rsid w:val="00BA26D6"/>
    <w:rsid w:val="00BA3276"/>
    <w:rsid w:val="00BA3EFB"/>
    <w:rsid w:val="00BA4433"/>
    <w:rsid w:val="00BA4DC4"/>
    <w:rsid w:val="00BA555A"/>
    <w:rsid w:val="00BA763C"/>
    <w:rsid w:val="00BB0D0C"/>
    <w:rsid w:val="00BB0DF5"/>
    <w:rsid w:val="00BB15F8"/>
    <w:rsid w:val="00BB167D"/>
    <w:rsid w:val="00BB1E19"/>
    <w:rsid w:val="00BB2D7D"/>
    <w:rsid w:val="00BB2DF1"/>
    <w:rsid w:val="00BB3B38"/>
    <w:rsid w:val="00BB4B37"/>
    <w:rsid w:val="00BB4E6A"/>
    <w:rsid w:val="00BB5306"/>
    <w:rsid w:val="00BB6A20"/>
    <w:rsid w:val="00BB6BBF"/>
    <w:rsid w:val="00BB6FB3"/>
    <w:rsid w:val="00BB7181"/>
    <w:rsid w:val="00BB7185"/>
    <w:rsid w:val="00BB79D3"/>
    <w:rsid w:val="00BC0294"/>
    <w:rsid w:val="00BC0E30"/>
    <w:rsid w:val="00BC1512"/>
    <w:rsid w:val="00BC31DA"/>
    <w:rsid w:val="00BC3B96"/>
    <w:rsid w:val="00BC3DB8"/>
    <w:rsid w:val="00BC3EED"/>
    <w:rsid w:val="00BC408F"/>
    <w:rsid w:val="00BC522D"/>
    <w:rsid w:val="00BC6651"/>
    <w:rsid w:val="00BC66E0"/>
    <w:rsid w:val="00BC6A21"/>
    <w:rsid w:val="00BC6B79"/>
    <w:rsid w:val="00BC72DA"/>
    <w:rsid w:val="00BD02B0"/>
    <w:rsid w:val="00BD0915"/>
    <w:rsid w:val="00BD1BFB"/>
    <w:rsid w:val="00BD1D9E"/>
    <w:rsid w:val="00BD2453"/>
    <w:rsid w:val="00BD27F3"/>
    <w:rsid w:val="00BD3028"/>
    <w:rsid w:val="00BD363A"/>
    <w:rsid w:val="00BD5261"/>
    <w:rsid w:val="00BD6D0D"/>
    <w:rsid w:val="00BD7DDA"/>
    <w:rsid w:val="00BE115E"/>
    <w:rsid w:val="00BE155B"/>
    <w:rsid w:val="00BE1DC2"/>
    <w:rsid w:val="00BE2A4B"/>
    <w:rsid w:val="00BE32A9"/>
    <w:rsid w:val="00BE3B38"/>
    <w:rsid w:val="00BE3CD8"/>
    <w:rsid w:val="00BE3DF5"/>
    <w:rsid w:val="00BE3E76"/>
    <w:rsid w:val="00BE4197"/>
    <w:rsid w:val="00BE4475"/>
    <w:rsid w:val="00BE6625"/>
    <w:rsid w:val="00BE6B75"/>
    <w:rsid w:val="00BE7FD4"/>
    <w:rsid w:val="00BF09D0"/>
    <w:rsid w:val="00BF0C33"/>
    <w:rsid w:val="00BF0D5B"/>
    <w:rsid w:val="00BF0DA6"/>
    <w:rsid w:val="00BF177D"/>
    <w:rsid w:val="00BF1831"/>
    <w:rsid w:val="00BF2F17"/>
    <w:rsid w:val="00BF3B39"/>
    <w:rsid w:val="00BF3EB6"/>
    <w:rsid w:val="00BF3FC8"/>
    <w:rsid w:val="00BF45E9"/>
    <w:rsid w:val="00BF4ACD"/>
    <w:rsid w:val="00BF4ED9"/>
    <w:rsid w:val="00BF6078"/>
    <w:rsid w:val="00BF6FC5"/>
    <w:rsid w:val="00BF7D03"/>
    <w:rsid w:val="00BF7EC9"/>
    <w:rsid w:val="00C01762"/>
    <w:rsid w:val="00C02470"/>
    <w:rsid w:val="00C02EA1"/>
    <w:rsid w:val="00C0427E"/>
    <w:rsid w:val="00C04719"/>
    <w:rsid w:val="00C04CC5"/>
    <w:rsid w:val="00C05354"/>
    <w:rsid w:val="00C05F47"/>
    <w:rsid w:val="00C065ED"/>
    <w:rsid w:val="00C06BFE"/>
    <w:rsid w:val="00C06C43"/>
    <w:rsid w:val="00C06C47"/>
    <w:rsid w:val="00C074FE"/>
    <w:rsid w:val="00C114AC"/>
    <w:rsid w:val="00C1213D"/>
    <w:rsid w:val="00C12392"/>
    <w:rsid w:val="00C12D09"/>
    <w:rsid w:val="00C12E63"/>
    <w:rsid w:val="00C13F57"/>
    <w:rsid w:val="00C14606"/>
    <w:rsid w:val="00C155D1"/>
    <w:rsid w:val="00C15735"/>
    <w:rsid w:val="00C15EEB"/>
    <w:rsid w:val="00C17319"/>
    <w:rsid w:val="00C176E8"/>
    <w:rsid w:val="00C17739"/>
    <w:rsid w:val="00C17E07"/>
    <w:rsid w:val="00C17E0A"/>
    <w:rsid w:val="00C20A4B"/>
    <w:rsid w:val="00C20B61"/>
    <w:rsid w:val="00C22846"/>
    <w:rsid w:val="00C22F80"/>
    <w:rsid w:val="00C2358B"/>
    <w:rsid w:val="00C24D5C"/>
    <w:rsid w:val="00C24EBF"/>
    <w:rsid w:val="00C2552D"/>
    <w:rsid w:val="00C25FF3"/>
    <w:rsid w:val="00C2677A"/>
    <w:rsid w:val="00C26E09"/>
    <w:rsid w:val="00C26F57"/>
    <w:rsid w:val="00C30353"/>
    <w:rsid w:val="00C30C47"/>
    <w:rsid w:val="00C31DC7"/>
    <w:rsid w:val="00C32177"/>
    <w:rsid w:val="00C321BB"/>
    <w:rsid w:val="00C32A1F"/>
    <w:rsid w:val="00C34870"/>
    <w:rsid w:val="00C34FCE"/>
    <w:rsid w:val="00C35AF4"/>
    <w:rsid w:val="00C36458"/>
    <w:rsid w:val="00C368A7"/>
    <w:rsid w:val="00C36916"/>
    <w:rsid w:val="00C369B0"/>
    <w:rsid w:val="00C37394"/>
    <w:rsid w:val="00C37507"/>
    <w:rsid w:val="00C3764A"/>
    <w:rsid w:val="00C37C6E"/>
    <w:rsid w:val="00C40DA3"/>
    <w:rsid w:val="00C41204"/>
    <w:rsid w:val="00C415EA"/>
    <w:rsid w:val="00C421AC"/>
    <w:rsid w:val="00C4268E"/>
    <w:rsid w:val="00C42A8E"/>
    <w:rsid w:val="00C43291"/>
    <w:rsid w:val="00C43EBD"/>
    <w:rsid w:val="00C45280"/>
    <w:rsid w:val="00C45317"/>
    <w:rsid w:val="00C4555A"/>
    <w:rsid w:val="00C45D7E"/>
    <w:rsid w:val="00C4628E"/>
    <w:rsid w:val="00C464E1"/>
    <w:rsid w:val="00C473E2"/>
    <w:rsid w:val="00C51C7C"/>
    <w:rsid w:val="00C51C88"/>
    <w:rsid w:val="00C53030"/>
    <w:rsid w:val="00C530B7"/>
    <w:rsid w:val="00C54E5D"/>
    <w:rsid w:val="00C555AC"/>
    <w:rsid w:val="00C557F7"/>
    <w:rsid w:val="00C567EB"/>
    <w:rsid w:val="00C57526"/>
    <w:rsid w:val="00C60166"/>
    <w:rsid w:val="00C60A13"/>
    <w:rsid w:val="00C60A59"/>
    <w:rsid w:val="00C62211"/>
    <w:rsid w:val="00C62A83"/>
    <w:rsid w:val="00C645B9"/>
    <w:rsid w:val="00C65061"/>
    <w:rsid w:val="00C65345"/>
    <w:rsid w:val="00C65384"/>
    <w:rsid w:val="00C65763"/>
    <w:rsid w:val="00C65DF2"/>
    <w:rsid w:val="00C66D78"/>
    <w:rsid w:val="00C70E46"/>
    <w:rsid w:val="00C713AB"/>
    <w:rsid w:val="00C713E7"/>
    <w:rsid w:val="00C722B3"/>
    <w:rsid w:val="00C727A6"/>
    <w:rsid w:val="00C73830"/>
    <w:rsid w:val="00C73BC3"/>
    <w:rsid w:val="00C74D74"/>
    <w:rsid w:val="00C758B3"/>
    <w:rsid w:val="00C75C78"/>
    <w:rsid w:val="00C7608C"/>
    <w:rsid w:val="00C76D92"/>
    <w:rsid w:val="00C77B7B"/>
    <w:rsid w:val="00C800E5"/>
    <w:rsid w:val="00C80434"/>
    <w:rsid w:val="00C815A4"/>
    <w:rsid w:val="00C82B77"/>
    <w:rsid w:val="00C8385E"/>
    <w:rsid w:val="00C846B5"/>
    <w:rsid w:val="00C847DB"/>
    <w:rsid w:val="00C84BAD"/>
    <w:rsid w:val="00C85A06"/>
    <w:rsid w:val="00C85B18"/>
    <w:rsid w:val="00C86730"/>
    <w:rsid w:val="00C86BBE"/>
    <w:rsid w:val="00C86FAF"/>
    <w:rsid w:val="00C87081"/>
    <w:rsid w:val="00C8762A"/>
    <w:rsid w:val="00C879AE"/>
    <w:rsid w:val="00C905B0"/>
    <w:rsid w:val="00C907A6"/>
    <w:rsid w:val="00C90F2A"/>
    <w:rsid w:val="00C9123F"/>
    <w:rsid w:val="00C91F5D"/>
    <w:rsid w:val="00C92228"/>
    <w:rsid w:val="00C93176"/>
    <w:rsid w:val="00C936EA"/>
    <w:rsid w:val="00C94777"/>
    <w:rsid w:val="00C9496B"/>
    <w:rsid w:val="00C95730"/>
    <w:rsid w:val="00C95A0D"/>
    <w:rsid w:val="00C96181"/>
    <w:rsid w:val="00C963E3"/>
    <w:rsid w:val="00C967CD"/>
    <w:rsid w:val="00C96FD7"/>
    <w:rsid w:val="00C97A62"/>
    <w:rsid w:val="00C97DF8"/>
    <w:rsid w:val="00CA0F28"/>
    <w:rsid w:val="00CA1628"/>
    <w:rsid w:val="00CA1D73"/>
    <w:rsid w:val="00CA1FE4"/>
    <w:rsid w:val="00CA2D2B"/>
    <w:rsid w:val="00CA30EE"/>
    <w:rsid w:val="00CA335B"/>
    <w:rsid w:val="00CA3C18"/>
    <w:rsid w:val="00CA3C5D"/>
    <w:rsid w:val="00CA544C"/>
    <w:rsid w:val="00CA67A6"/>
    <w:rsid w:val="00CA6AEE"/>
    <w:rsid w:val="00CA771C"/>
    <w:rsid w:val="00CB0331"/>
    <w:rsid w:val="00CB0E61"/>
    <w:rsid w:val="00CB132C"/>
    <w:rsid w:val="00CB187D"/>
    <w:rsid w:val="00CB1C2B"/>
    <w:rsid w:val="00CB1CF0"/>
    <w:rsid w:val="00CB21F7"/>
    <w:rsid w:val="00CB22B4"/>
    <w:rsid w:val="00CB4127"/>
    <w:rsid w:val="00CB4F02"/>
    <w:rsid w:val="00CB5A5C"/>
    <w:rsid w:val="00CB5EC3"/>
    <w:rsid w:val="00CB6966"/>
    <w:rsid w:val="00CB77EF"/>
    <w:rsid w:val="00CC0251"/>
    <w:rsid w:val="00CC0459"/>
    <w:rsid w:val="00CC12A6"/>
    <w:rsid w:val="00CC2BFF"/>
    <w:rsid w:val="00CC31FB"/>
    <w:rsid w:val="00CC3C72"/>
    <w:rsid w:val="00CC4A35"/>
    <w:rsid w:val="00CC57F7"/>
    <w:rsid w:val="00CC5A92"/>
    <w:rsid w:val="00CC60D0"/>
    <w:rsid w:val="00CC6644"/>
    <w:rsid w:val="00CC6AC2"/>
    <w:rsid w:val="00CC6C8F"/>
    <w:rsid w:val="00CC7A40"/>
    <w:rsid w:val="00CC7ADF"/>
    <w:rsid w:val="00CD15A8"/>
    <w:rsid w:val="00CD1C75"/>
    <w:rsid w:val="00CD2598"/>
    <w:rsid w:val="00CD28E5"/>
    <w:rsid w:val="00CD3854"/>
    <w:rsid w:val="00CD385E"/>
    <w:rsid w:val="00CD3CBB"/>
    <w:rsid w:val="00CD3D94"/>
    <w:rsid w:val="00CD5DCC"/>
    <w:rsid w:val="00CD7108"/>
    <w:rsid w:val="00CD74A2"/>
    <w:rsid w:val="00CE0029"/>
    <w:rsid w:val="00CE0CE7"/>
    <w:rsid w:val="00CE20B1"/>
    <w:rsid w:val="00CE2A32"/>
    <w:rsid w:val="00CE3F63"/>
    <w:rsid w:val="00CE54A3"/>
    <w:rsid w:val="00CE63CC"/>
    <w:rsid w:val="00CE6578"/>
    <w:rsid w:val="00CE6BCD"/>
    <w:rsid w:val="00CE6DA9"/>
    <w:rsid w:val="00CF0F0C"/>
    <w:rsid w:val="00CF165A"/>
    <w:rsid w:val="00CF25D8"/>
    <w:rsid w:val="00CF3A77"/>
    <w:rsid w:val="00CF48B7"/>
    <w:rsid w:val="00CF4CB0"/>
    <w:rsid w:val="00CF4CED"/>
    <w:rsid w:val="00CF4EF0"/>
    <w:rsid w:val="00CF58F5"/>
    <w:rsid w:val="00CF5E53"/>
    <w:rsid w:val="00CF64C6"/>
    <w:rsid w:val="00CF65DA"/>
    <w:rsid w:val="00CF686D"/>
    <w:rsid w:val="00CF6AF1"/>
    <w:rsid w:val="00CF70CF"/>
    <w:rsid w:val="00CF73F2"/>
    <w:rsid w:val="00CF770C"/>
    <w:rsid w:val="00D01DF8"/>
    <w:rsid w:val="00D02873"/>
    <w:rsid w:val="00D02BCF"/>
    <w:rsid w:val="00D02DEB"/>
    <w:rsid w:val="00D02E6F"/>
    <w:rsid w:val="00D03D20"/>
    <w:rsid w:val="00D0484A"/>
    <w:rsid w:val="00D05E84"/>
    <w:rsid w:val="00D063F9"/>
    <w:rsid w:val="00D07174"/>
    <w:rsid w:val="00D0784D"/>
    <w:rsid w:val="00D07B84"/>
    <w:rsid w:val="00D10B56"/>
    <w:rsid w:val="00D10D39"/>
    <w:rsid w:val="00D11072"/>
    <w:rsid w:val="00D1318B"/>
    <w:rsid w:val="00D134B0"/>
    <w:rsid w:val="00D136FD"/>
    <w:rsid w:val="00D137F8"/>
    <w:rsid w:val="00D14B59"/>
    <w:rsid w:val="00D14C7B"/>
    <w:rsid w:val="00D1596F"/>
    <w:rsid w:val="00D16C2A"/>
    <w:rsid w:val="00D16DAA"/>
    <w:rsid w:val="00D16F39"/>
    <w:rsid w:val="00D17AC7"/>
    <w:rsid w:val="00D21463"/>
    <w:rsid w:val="00D219E0"/>
    <w:rsid w:val="00D22002"/>
    <w:rsid w:val="00D22712"/>
    <w:rsid w:val="00D2300B"/>
    <w:rsid w:val="00D233E3"/>
    <w:rsid w:val="00D23620"/>
    <w:rsid w:val="00D2402C"/>
    <w:rsid w:val="00D24CFE"/>
    <w:rsid w:val="00D24D1C"/>
    <w:rsid w:val="00D25017"/>
    <w:rsid w:val="00D25253"/>
    <w:rsid w:val="00D25D9E"/>
    <w:rsid w:val="00D27410"/>
    <w:rsid w:val="00D31363"/>
    <w:rsid w:val="00D31649"/>
    <w:rsid w:val="00D32156"/>
    <w:rsid w:val="00D3257A"/>
    <w:rsid w:val="00D33328"/>
    <w:rsid w:val="00D33506"/>
    <w:rsid w:val="00D34646"/>
    <w:rsid w:val="00D346E3"/>
    <w:rsid w:val="00D3479E"/>
    <w:rsid w:val="00D35577"/>
    <w:rsid w:val="00D3579A"/>
    <w:rsid w:val="00D36311"/>
    <w:rsid w:val="00D36790"/>
    <w:rsid w:val="00D36F80"/>
    <w:rsid w:val="00D37062"/>
    <w:rsid w:val="00D379EF"/>
    <w:rsid w:val="00D37E20"/>
    <w:rsid w:val="00D37F20"/>
    <w:rsid w:val="00D37F84"/>
    <w:rsid w:val="00D401D2"/>
    <w:rsid w:val="00D403C2"/>
    <w:rsid w:val="00D4045C"/>
    <w:rsid w:val="00D405FB"/>
    <w:rsid w:val="00D40AF2"/>
    <w:rsid w:val="00D41770"/>
    <w:rsid w:val="00D42759"/>
    <w:rsid w:val="00D42E10"/>
    <w:rsid w:val="00D43535"/>
    <w:rsid w:val="00D4374D"/>
    <w:rsid w:val="00D43894"/>
    <w:rsid w:val="00D45237"/>
    <w:rsid w:val="00D45755"/>
    <w:rsid w:val="00D47053"/>
    <w:rsid w:val="00D477B0"/>
    <w:rsid w:val="00D50EC9"/>
    <w:rsid w:val="00D5158A"/>
    <w:rsid w:val="00D51E14"/>
    <w:rsid w:val="00D52266"/>
    <w:rsid w:val="00D529CC"/>
    <w:rsid w:val="00D535A1"/>
    <w:rsid w:val="00D53A30"/>
    <w:rsid w:val="00D5458D"/>
    <w:rsid w:val="00D54729"/>
    <w:rsid w:val="00D54F51"/>
    <w:rsid w:val="00D556BF"/>
    <w:rsid w:val="00D56236"/>
    <w:rsid w:val="00D577C8"/>
    <w:rsid w:val="00D57AF2"/>
    <w:rsid w:val="00D57C3A"/>
    <w:rsid w:val="00D57CC2"/>
    <w:rsid w:val="00D6147F"/>
    <w:rsid w:val="00D61CBB"/>
    <w:rsid w:val="00D6265A"/>
    <w:rsid w:val="00D6280B"/>
    <w:rsid w:val="00D63A3C"/>
    <w:rsid w:val="00D63CC9"/>
    <w:rsid w:val="00D64D1A"/>
    <w:rsid w:val="00D652FB"/>
    <w:rsid w:val="00D656E4"/>
    <w:rsid w:val="00D662D8"/>
    <w:rsid w:val="00D67337"/>
    <w:rsid w:val="00D70552"/>
    <w:rsid w:val="00D717B7"/>
    <w:rsid w:val="00D71AC6"/>
    <w:rsid w:val="00D741F9"/>
    <w:rsid w:val="00D74E04"/>
    <w:rsid w:val="00D75CDC"/>
    <w:rsid w:val="00D75FA4"/>
    <w:rsid w:val="00D76356"/>
    <w:rsid w:val="00D7649F"/>
    <w:rsid w:val="00D76935"/>
    <w:rsid w:val="00D77092"/>
    <w:rsid w:val="00D772A7"/>
    <w:rsid w:val="00D8074E"/>
    <w:rsid w:val="00D81582"/>
    <w:rsid w:val="00D81B25"/>
    <w:rsid w:val="00D830B7"/>
    <w:rsid w:val="00D83EC6"/>
    <w:rsid w:val="00D8444B"/>
    <w:rsid w:val="00D84E46"/>
    <w:rsid w:val="00D84E79"/>
    <w:rsid w:val="00D855A5"/>
    <w:rsid w:val="00D85ACF"/>
    <w:rsid w:val="00D86279"/>
    <w:rsid w:val="00D8632A"/>
    <w:rsid w:val="00D863AC"/>
    <w:rsid w:val="00D86D46"/>
    <w:rsid w:val="00D87D63"/>
    <w:rsid w:val="00D903E4"/>
    <w:rsid w:val="00D907D6"/>
    <w:rsid w:val="00D917F7"/>
    <w:rsid w:val="00D9274A"/>
    <w:rsid w:val="00D9387E"/>
    <w:rsid w:val="00D94B80"/>
    <w:rsid w:val="00D952CF"/>
    <w:rsid w:val="00D96FE4"/>
    <w:rsid w:val="00D97122"/>
    <w:rsid w:val="00D972B2"/>
    <w:rsid w:val="00D973E6"/>
    <w:rsid w:val="00D9743E"/>
    <w:rsid w:val="00DA0380"/>
    <w:rsid w:val="00DA0649"/>
    <w:rsid w:val="00DA11ED"/>
    <w:rsid w:val="00DA1FB9"/>
    <w:rsid w:val="00DA27A4"/>
    <w:rsid w:val="00DA27D2"/>
    <w:rsid w:val="00DA2C55"/>
    <w:rsid w:val="00DA2EAD"/>
    <w:rsid w:val="00DA3227"/>
    <w:rsid w:val="00DA3DC5"/>
    <w:rsid w:val="00DA4B65"/>
    <w:rsid w:val="00DA4D6E"/>
    <w:rsid w:val="00DA514A"/>
    <w:rsid w:val="00DA51E0"/>
    <w:rsid w:val="00DA5DD0"/>
    <w:rsid w:val="00DA66AC"/>
    <w:rsid w:val="00DA732E"/>
    <w:rsid w:val="00DA7877"/>
    <w:rsid w:val="00DB03D1"/>
    <w:rsid w:val="00DB2C55"/>
    <w:rsid w:val="00DB452B"/>
    <w:rsid w:val="00DB4BBD"/>
    <w:rsid w:val="00DB6F01"/>
    <w:rsid w:val="00DB6F8C"/>
    <w:rsid w:val="00DC0CB9"/>
    <w:rsid w:val="00DC128C"/>
    <w:rsid w:val="00DC19BC"/>
    <w:rsid w:val="00DC1DFD"/>
    <w:rsid w:val="00DC2AF5"/>
    <w:rsid w:val="00DC4047"/>
    <w:rsid w:val="00DC522A"/>
    <w:rsid w:val="00DC5E7F"/>
    <w:rsid w:val="00DC6419"/>
    <w:rsid w:val="00DC7609"/>
    <w:rsid w:val="00DD02D9"/>
    <w:rsid w:val="00DD04F6"/>
    <w:rsid w:val="00DD0FE5"/>
    <w:rsid w:val="00DD1A04"/>
    <w:rsid w:val="00DD269F"/>
    <w:rsid w:val="00DD3019"/>
    <w:rsid w:val="00DD3414"/>
    <w:rsid w:val="00DD3E33"/>
    <w:rsid w:val="00DD5D76"/>
    <w:rsid w:val="00DD65A7"/>
    <w:rsid w:val="00DD7035"/>
    <w:rsid w:val="00DD7065"/>
    <w:rsid w:val="00DD7318"/>
    <w:rsid w:val="00DE0307"/>
    <w:rsid w:val="00DE1A78"/>
    <w:rsid w:val="00DE5513"/>
    <w:rsid w:val="00DE5D59"/>
    <w:rsid w:val="00DE5E25"/>
    <w:rsid w:val="00DE6936"/>
    <w:rsid w:val="00DE72EE"/>
    <w:rsid w:val="00DE7564"/>
    <w:rsid w:val="00DF0B5B"/>
    <w:rsid w:val="00DF386D"/>
    <w:rsid w:val="00DF3F82"/>
    <w:rsid w:val="00DF4000"/>
    <w:rsid w:val="00DF402F"/>
    <w:rsid w:val="00DF494D"/>
    <w:rsid w:val="00DF546D"/>
    <w:rsid w:val="00DF580D"/>
    <w:rsid w:val="00DF5E35"/>
    <w:rsid w:val="00DF6745"/>
    <w:rsid w:val="00DF6DE7"/>
    <w:rsid w:val="00DF7A48"/>
    <w:rsid w:val="00DF7A7B"/>
    <w:rsid w:val="00DF7C5D"/>
    <w:rsid w:val="00DF7EA7"/>
    <w:rsid w:val="00E0004A"/>
    <w:rsid w:val="00E00AF5"/>
    <w:rsid w:val="00E00D5D"/>
    <w:rsid w:val="00E01E18"/>
    <w:rsid w:val="00E0252E"/>
    <w:rsid w:val="00E02DB9"/>
    <w:rsid w:val="00E031C2"/>
    <w:rsid w:val="00E035B5"/>
    <w:rsid w:val="00E04EF4"/>
    <w:rsid w:val="00E05B8C"/>
    <w:rsid w:val="00E06329"/>
    <w:rsid w:val="00E072FE"/>
    <w:rsid w:val="00E074CF"/>
    <w:rsid w:val="00E10E9E"/>
    <w:rsid w:val="00E1126B"/>
    <w:rsid w:val="00E11D33"/>
    <w:rsid w:val="00E122B9"/>
    <w:rsid w:val="00E12AC6"/>
    <w:rsid w:val="00E12E0D"/>
    <w:rsid w:val="00E1317C"/>
    <w:rsid w:val="00E14BDC"/>
    <w:rsid w:val="00E15594"/>
    <w:rsid w:val="00E15C59"/>
    <w:rsid w:val="00E16149"/>
    <w:rsid w:val="00E16710"/>
    <w:rsid w:val="00E167E8"/>
    <w:rsid w:val="00E16A1F"/>
    <w:rsid w:val="00E16BB0"/>
    <w:rsid w:val="00E174BA"/>
    <w:rsid w:val="00E17F2C"/>
    <w:rsid w:val="00E2032A"/>
    <w:rsid w:val="00E20D38"/>
    <w:rsid w:val="00E213BD"/>
    <w:rsid w:val="00E21564"/>
    <w:rsid w:val="00E22295"/>
    <w:rsid w:val="00E227CD"/>
    <w:rsid w:val="00E227E5"/>
    <w:rsid w:val="00E2366E"/>
    <w:rsid w:val="00E238B6"/>
    <w:rsid w:val="00E23DC9"/>
    <w:rsid w:val="00E25A4A"/>
    <w:rsid w:val="00E26182"/>
    <w:rsid w:val="00E26BBC"/>
    <w:rsid w:val="00E26E1A"/>
    <w:rsid w:val="00E26E93"/>
    <w:rsid w:val="00E26FEA"/>
    <w:rsid w:val="00E27F8B"/>
    <w:rsid w:val="00E303C1"/>
    <w:rsid w:val="00E30573"/>
    <w:rsid w:val="00E3103F"/>
    <w:rsid w:val="00E3193F"/>
    <w:rsid w:val="00E32E62"/>
    <w:rsid w:val="00E33DF1"/>
    <w:rsid w:val="00E3661C"/>
    <w:rsid w:val="00E37294"/>
    <w:rsid w:val="00E37355"/>
    <w:rsid w:val="00E377B3"/>
    <w:rsid w:val="00E37B6C"/>
    <w:rsid w:val="00E37E3E"/>
    <w:rsid w:val="00E4034A"/>
    <w:rsid w:val="00E4083C"/>
    <w:rsid w:val="00E41260"/>
    <w:rsid w:val="00E41935"/>
    <w:rsid w:val="00E43F0E"/>
    <w:rsid w:val="00E44432"/>
    <w:rsid w:val="00E44E5A"/>
    <w:rsid w:val="00E45106"/>
    <w:rsid w:val="00E46EE9"/>
    <w:rsid w:val="00E46F7F"/>
    <w:rsid w:val="00E504A5"/>
    <w:rsid w:val="00E504D1"/>
    <w:rsid w:val="00E51D5F"/>
    <w:rsid w:val="00E51F34"/>
    <w:rsid w:val="00E5207B"/>
    <w:rsid w:val="00E52B76"/>
    <w:rsid w:val="00E52C10"/>
    <w:rsid w:val="00E53CAA"/>
    <w:rsid w:val="00E53F78"/>
    <w:rsid w:val="00E5435F"/>
    <w:rsid w:val="00E543AB"/>
    <w:rsid w:val="00E54B9C"/>
    <w:rsid w:val="00E55B77"/>
    <w:rsid w:val="00E55FE0"/>
    <w:rsid w:val="00E56EA5"/>
    <w:rsid w:val="00E60796"/>
    <w:rsid w:val="00E618D7"/>
    <w:rsid w:val="00E61C68"/>
    <w:rsid w:val="00E61F04"/>
    <w:rsid w:val="00E62AF4"/>
    <w:rsid w:val="00E62C1E"/>
    <w:rsid w:val="00E634AF"/>
    <w:rsid w:val="00E63514"/>
    <w:rsid w:val="00E636F7"/>
    <w:rsid w:val="00E637D7"/>
    <w:rsid w:val="00E64D43"/>
    <w:rsid w:val="00E6508E"/>
    <w:rsid w:val="00E652C7"/>
    <w:rsid w:val="00E65680"/>
    <w:rsid w:val="00E6705E"/>
    <w:rsid w:val="00E67559"/>
    <w:rsid w:val="00E67698"/>
    <w:rsid w:val="00E67862"/>
    <w:rsid w:val="00E67867"/>
    <w:rsid w:val="00E67DC9"/>
    <w:rsid w:val="00E67E89"/>
    <w:rsid w:val="00E70226"/>
    <w:rsid w:val="00E70B25"/>
    <w:rsid w:val="00E70D89"/>
    <w:rsid w:val="00E712B5"/>
    <w:rsid w:val="00E722B7"/>
    <w:rsid w:val="00E72DE1"/>
    <w:rsid w:val="00E72FA4"/>
    <w:rsid w:val="00E73346"/>
    <w:rsid w:val="00E734E8"/>
    <w:rsid w:val="00E73E1A"/>
    <w:rsid w:val="00E7463D"/>
    <w:rsid w:val="00E752B8"/>
    <w:rsid w:val="00E7543F"/>
    <w:rsid w:val="00E76852"/>
    <w:rsid w:val="00E76B9C"/>
    <w:rsid w:val="00E76FFA"/>
    <w:rsid w:val="00E800CE"/>
    <w:rsid w:val="00E80A7B"/>
    <w:rsid w:val="00E81298"/>
    <w:rsid w:val="00E81812"/>
    <w:rsid w:val="00E8235F"/>
    <w:rsid w:val="00E82518"/>
    <w:rsid w:val="00E82E4F"/>
    <w:rsid w:val="00E833BC"/>
    <w:rsid w:val="00E8387B"/>
    <w:rsid w:val="00E84B8F"/>
    <w:rsid w:val="00E85CDA"/>
    <w:rsid w:val="00E902C9"/>
    <w:rsid w:val="00E9052A"/>
    <w:rsid w:val="00E90B92"/>
    <w:rsid w:val="00E90D7F"/>
    <w:rsid w:val="00E91756"/>
    <w:rsid w:val="00E92402"/>
    <w:rsid w:val="00E93BE1"/>
    <w:rsid w:val="00E94484"/>
    <w:rsid w:val="00E95091"/>
    <w:rsid w:val="00E956A1"/>
    <w:rsid w:val="00E95A81"/>
    <w:rsid w:val="00E95BD6"/>
    <w:rsid w:val="00E97D1A"/>
    <w:rsid w:val="00EA0C12"/>
    <w:rsid w:val="00EA0E1D"/>
    <w:rsid w:val="00EA0E9E"/>
    <w:rsid w:val="00EA10DE"/>
    <w:rsid w:val="00EA16B3"/>
    <w:rsid w:val="00EA344B"/>
    <w:rsid w:val="00EA4F19"/>
    <w:rsid w:val="00EA4F38"/>
    <w:rsid w:val="00EA557C"/>
    <w:rsid w:val="00EA5B7B"/>
    <w:rsid w:val="00EA5E3F"/>
    <w:rsid w:val="00EB1525"/>
    <w:rsid w:val="00EB15AB"/>
    <w:rsid w:val="00EB1777"/>
    <w:rsid w:val="00EB34E9"/>
    <w:rsid w:val="00EB3987"/>
    <w:rsid w:val="00EB47EE"/>
    <w:rsid w:val="00EB4819"/>
    <w:rsid w:val="00EB53A8"/>
    <w:rsid w:val="00EB548F"/>
    <w:rsid w:val="00EB5B3E"/>
    <w:rsid w:val="00EB5DFC"/>
    <w:rsid w:val="00EB5E54"/>
    <w:rsid w:val="00EB6621"/>
    <w:rsid w:val="00EB6C86"/>
    <w:rsid w:val="00EB7585"/>
    <w:rsid w:val="00EB7D26"/>
    <w:rsid w:val="00EC0C2C"/>
    <w:rsid w:val="00EC29A0"/>
    <w:rsid w:val="00EC2DF0"/>
    <w:rsid w:val="00EC335A"/>
    <w:rsid w:val="00EC38F3"/>
    <w:rsid w:val="00EC486F"/>
    <w:rsid w:val="00EC4B98"/>
    <w:rsid w:val="00EC5C79"/>
    <w:rsid w:val="00EC5EB4"/>
    <w:rsid w:val="00EC616E"/>
    <w:rsid w:val="00EC6461"/>
    <w:rsid w:val="00EC6B73"/>
    <w:rsid w:val="00EC6BDE"/>
    <w:rsid w:val="00EC7B07"/>
    <w:rsid w:val="00ED0A03"/>
    <w:rsid w:val="00ED1BF7"/>
    <w:rsid w:val="00ED3566"/>
    <w:rsid w:val="00ED3868"/>
    <w:rsid w:val="00ED3A38"/>
    <w:rsid w:val="00ED4B97"/>
    <w:rsid w:val="00ED55DD"/>
    <w:rsid w:val="00ED58D7"/>
    <w:rsid w:val="00ED6FBE"/>
    <w:rsid w:val="00EE000F"/>
    <w:rsid w:val="00EE0145"/>
    <w:rsid w:val="00EE0413"/>
    <w:rsid w:val="00EE08A1"/>
    <w:rsid w:val="00EE113F"/>
    <w:rsid w:val="00EE1ACB"/>
    <w:rsid w:val="00EE29E9"/>
    <w:rsid w:val="00EE2CB6"/>
    <w:rsid w:val="00EE38A3"/>
    <w:rsid w:val="00EE42B4"/>
    <w:rsid w:val="00EE43CD"/>
    <w:rsid w:val="00EE62F3"/>
    <w:rsid w:val="00EE6642"/>
    <w:rsid w:val="00EF00A3"/>
    <w:rsid w:val="00EF093F"/>
    <w:rsid w:val="00EF0EFD"/>
    <w:rsid w:val="00EF1591"/>
    <w:rsid w:val="00EF18ED"/>
    <w:rsid w:val="00EF3C57"/>
    <w:rsid w:val="00EF4F75"/>
    <w:rsid w:val="00EF5C27"/>
    <w:rsid w:val="00EF5DDA"/>
    <w:rsid w:val="00EF679E"/>
    <w:rsid w:val="00EF6D0B"/>
    <w:rsid w:val="00EF7C08"/>
    <w:rsid w:val="00F0063B"/>
    <w:rsid w:val="00F008F6"/>
    <w:rsid w:val="00F00D09"/>
    <w:rsid w:val="00F02B91"/>
    <w:rsid w:val="00F03FB4"/>
    <w:rsid w:val="00F044E4"/>
    <w:rsid w:val="00F05C86"/>
    <w:rsid w:val="00F062CD"/>
    <w:rsid w:val="00F06ECE"/>
    <w:rsid w:val="00F111F8"/>
    <w:rsid w:val="00F13656"/>
    <w:rsid w:val="00F13B21"/>
    <w:rsid w:val="00F13E51"/>
    <w:rsid w:val="00F14931"/>
    <w:rsid w:val="00F14C84"/>
    <w:rsid w:val="00F15964"/>
    <w:rsid w:val="00F16475"/>
    <w:rsid w:val="00F1720A"/>
    <w:rsid w:val="00F17247"/>
    <w:rsid w:val="00F17387"/>
    <w:rsid w:val="00F17C7E"/>
    <w:rsid w:val="00F205F9"/>
    <w:rsid w:val="00F21F27"/>
    <w:rsid w:val="00F22168"/>
    <w:rsid w:val="00F235CA"/>
    <w:rsid w:val="00F23D53"/>
    <w:rsid w:val="00F25652"/>
    <w:rsid w:val="00F25903"/>
    <w:rsid w:val="00F25E9F"/>
    <w:rsid w:val="00F26377"/>
    <w:rsid w:val="00F264CC"/>
    <w:rsid w:val="00F26E3E"/>
    <w:rsid w:val="00F27E3E"/>
    <w:rsid w:val="00F300F8"/>
    <w:rsid w:val="00F3178C"/>
    <w:rsid w:val="00F337F1"/>
    <w:rsid w:val="00F33807"/>
    <w:rsid w:val="00F33D6C"/>
    <w:rsid w:val="00F3416C"/>
    <w:rsid w:val="00F341E9"/>
    <w:rsid w:val="00F3425E"/>
    <w:rsid w:val="00F348BD"/>
    <w:rsid w:val="00F34C4C"/>
    <w:rsid w:val="00F34F55"/>
    <w:rsid w:val="00F356CD"/>
    <w:rsid w:val="00F37706"/>
    <w:rsid w:val="00F4105B"/>
    <w:rsid w:val="00F412DD"/>
    <w:rsid w:val="00F419F3"/>
    <w:rsid w:val="00F41E82"/>
    <w:rsid w:val="00F42115"/>
    <w:rsid w:val="00F42332"/>
    <w:rsid w:val="00F42B8C"/>
    <w:rsid w:val="00F43988"/>
    <w:rsid w:val="00F447E9"/>
    <w:rsid w:val="00F459A4"/>
    <w:rsid w:val="00F46FF6"/>
    <w:rsid w:val="00F471FA"/>
    <w:rsid w:val="00F51EE8"/>
    <w:rsid w:val="00F520F8"/>
    <w:rsid w:val="00F525FE"/>
    <w:rsid w:val="00F52B1C"/>
    <w:rsid w:val="00F535D1"/>
    <w:rsid w:val="00F54F57"/>
    <w:rsid w:val="00F55531"/>
    <w:rsid w:val="00F559E1"/>
    <w:rsid w:val="00F55FC9"/>
    <w:rsid w:val="00F56A6D"/>
    <w:rsid w:val="00F56F41"/>
    <w:rsid w:val="00F57BA9"/>
    <w:rsid w:val="00F60504"/>
    <w:rsid w:val="00F60A4A"/>
    <w:rsid w:val="00F60D37"/>
    <w:rsid w:val="00F61852"/>
    <w:rsid w:val="00F61B6A"/>
    <w:rsid w:val="00F61C7D"/>
    <w:rsid w:val="00F6283E"/>
    <w:rsid w:val="00F634EE"/>
    <w:rsid w:val="00F63E43"/>
    <w:rsid w:val="00F6498B"/>
    <w:rsid w:val="00F65004"/>
    <w:rsid w:val="00F6562F"/>
    <w:rsid w:val="00F661DB"/>
    <w:rsid w:val="00F670CE"/>
    <w:rsid w:val="00F6716F"/>
    <w:rsid w:val="00F674C0"/>
    <w:rsid w:val="00F7159F"/>
    <w:rsid w:val="00F71D08"/>
    <w:rsid w:val="00F725B3"/>
    <w:rsid w:val="00F72797"/>
    <w:rsid w:val="00F73DDF"/>
    <w:rsid w:val="00F7410E"/>
    <w:rsid w:val="00F746B3"/>
    <w:rsid w:val="00F762BA"/>
    <w:rsid w:val="00F76B4B"/>
    <w:rsid w:val="00F76CF0"/>
    <w:rsid w:val="00F76F92"/>
    <w:rsid w:val="00F770C4"/>
    <w:rsid w:val="00F83802"/>
    <w:rsid w:val="00F85019"/>
    <w:rsid w:val="00F860B2"/>
    <w:rsid w:val="00F863CE"/>
    <w:rsid w:val="00F865C8"/>
    <w:rsid w:val="00F90D4C"/>
    <w:rsid w:val="00F912B9"/>
    <w:rsid w:val="00F91F43"/>
    <w:rsid w:val="00F921C2"/>
    <w:rsid w:val="00F927EE"/>
    <w:rsid w:val="00F92808"/>
    <w:rsid w:val="00F9283F"/>
    <w:rsid w:val="00F9395D"/>
    <w:rsid w:val="00F93DE5"/>
    <w:rsid w:val="00F94F63"/>
    <w:rsid w:val="00F95833"/>
    <w:rsid w:val="00F962AF"/>
    <w:rsid w:val="00F963AC"/>
    <w:rsid w:val="00F97722"/>
    <w:rsid w:val="00FA0012"/>
    <w:rsid w:val="00FA01D0"/>
    <w:rsid w:val="00FA0477"/>
    <w:rsid w:val="00FA125B"/>
    <w:rsid w:val="00FA14F1"/>
    <w:rsid w:val="00FA152B"/>
    <w:rsid w:val="00FA1624"/>
    <w:rsid w:val="00FA24A0"/>
    <w:rsid w:val="00FA2963"/>
    <w:rsid w:val="00FA2D0A"/>
    <w:rsid w:val="00FA2D7C"/>
    <w:rsid w:val="00FA36CB"/>
    <w:rsid w:val="00FA38C1"/>
    <w:rsid w:val="00FA3AB2"/>
    <w:rsid w:val="00FA3EFA"/>
    <w:rsid w:val="00FA46EB"/>
    <w:rsid w:val="00FA4BF9"/>
    <w:rsid w:val="00FA70B0"/>
    <w:rsid w:val="00FB0561"/>
    <w:rsid w:val="00FB1A3B"/>
    <w:rsid w:val="00FB2884"/>
    <w:rsid w:val="00FB3067"/>
    <w:rsid w:val="00FB34B2"/>
    <w:rsid w:val="00FB4495"/>
    <w:rsid w:val="00FB454B"/>
    <w:rsid w:val="00FB5710"/>
    <w:rsid w:val="00FB5864"/>
    <w:rsid w:val="00FB6029"/>
    <w:rsid w:val="00FB640A"/>
    <w:rsid w:val="00FB7BF1"/>
    <w:rsid w:val="00FB7D8C"/>
    <w:rsid w:val="00FC02E3"/>
    <w:rsid w:val="00FC087E"/>
    <w:rsid w:val="00FC1108"/>
    <w:rsid w:val="00FC1414"/>
    <w:rsid w:val="00FC257F"/>
    <w:rsid w:val="00FC3565"/>
    <w:rsid w:val="00FC3F3D"/>
    <w:rsid w:val="00FC4677"/>
    <w:rsid w:val="00FC55B0"/>
    <w:rsid w:val="00FC5DEC"/>
    <w:rsid w:val="00FC76DA"/>
    <w:rsid w:val="00FD063E"/>
    <w:rsid w:val="00FD1375"/>
    <w:rsid w:val="00FD3E3C"/>
    <w:rsid w:val="00FD5BE6"/>
    <w:rsid w:val="00FD60ED"/>
    <w:rsid w:val="00FE00CE"/>
    <w:rsid w:val="00FE0106"/>
    <w:rsid w:val="00FE0B74"/>
    <w:rsid w:val="00FE3843"/>
    <w:rsid w:val="00FE3971"/>
    <w:rsid w:val="00FE44E0"/>
    <w:rsid w:val="00FE5182"/>
    <w:rsid w:val="00FE5426"/>
    <w:rsid w:val="00FE5C92"/>
    <w:rsid w:val="00FE6070"/>
    <w:rsid w:val="00FE6C0B"/>
    <w:rsid w:val="00FE6CE9"/>
    <w:rsid w:val="00FE6D77"/>
    <w:rsid w:val="00FE6EB3"/>
    <w:rsid w:val="00FE713E"/>
    <w:rsid w:val="00FF0261"/>
    <w:rsid w:val="00FF0435"/>
    <w:rsid w:val="00FF07F1"/>
    <w:rsid w:val="00FF0D45"/>
    <w:rsid w:val="00FF0F8E"/>
    <w:rsid w:val="00FF1561"/>
    <w:rsid w:val="00FF242F"/>
    <w:rsid w:val="00FF2A59"/>
    <w:rsid w:val="00FF2A96"/>
    <w:rsid w:val="00FF4FFD"/>
    <w:rsid w:val="00FF5CA0"/>
    <w:rsid w:val="00FF66AE"/>
    <w:rsid w:val="00FF670E"/>
    <w:rsid w:val="00FF6C18"/>
    <w:rsid w:val="00FF78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893D12B-BB0E-457E-AA82-88EC56E7A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4E7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6515E4"/>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E956A1"/>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AD3571"/>
    <w:rPr>
      <w:rFonts w:ascii="標楷體" w:eastAsia="標楷體"/>
      <w:b/>
      <w:snapToGrid w:val="0"/>
      <w:kern w:val="2"/>
      <w:sz w:val="28"/>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4916CB"/>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916C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27242345">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059815811">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30B65-C573-42B7-8448-EDC41E0F6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4</Pages>
  <Words>1417</Words>
  <Characters>8078</Characters>
  <Application>Microsoft Office Word</Application>
  <DocSecurity>0</DocSecurity>
  <Lines>67</Lines>
  <Paragraphs>18</Paragraphs>
  <ScaleCrop>false</ScaleCrop>
  <Company/>
  <LinksUpToDate>false</LinksUpToDate>
  <CharactersWithSpaces>9477</CharactersWithSpaces>
  <SharedDoc>false</SharedDoc>
  <HLinks>
    <vt:vector size="30" baseType="variant">
      <vt:variant>
        <vt:i4>1179699</vt:i4>
      </vt:variant>
      <vt:variant>
        <vt:i4>26</vt:i4>
      </vt:variant>
      <vt:variant>
        <vt:i4>0</vt:i4>
      </vt:variant>
      <vt:variant>
        <vt:i4>5</vt:i4>
      </vt:variant>
      <vt:variant>
        <vt:lpwstr/>
      </vt:variant>
      <vt:variant>
        <vt:lpwstr>_Toc193357486</vt:lpwstr>
      </vt:variant>
      <vt:variant>
        <vt:i4>1179699</vt:i4>
      </vt:variant>
      <vt:variant>
        <vt:i4>20</vt:i4>
      </vt:variant>
      <vt:variant>
        <vt:i4>0</vt:i4>
      </vt:variant>
      <vt:variant>
        <vt:i4>5</vt:i4>
      </vt:variant>
      <vt:variant>
        <vt:lpwstr/>
      </vt:variant>
      <vt:variant>
        <vt:lpwstr>_Toc193357485</vt:lpwstr>
      </vt:variant>
      <vt:variant>
        <vt:i4>1179699</vt:i4>
      </vt:variant>
      <vt:variant>
        <vt:i4>14</vt:i4>
      </vt:variant>
      <vt:variant>
        <vt:i4>0</vt:i4>
      </vt:variant>
      <vt:variant>
        <vt:i4>5</vt:i4>
      </vt:variant>
      <vt:variant>
        <vt:lpwstr/>
      </vt:variant>
      <vt:variant>
        <vt:lpwstr>_Toc193357484</vt:lpwstr>
      </vt:variant>
      <vt:variant>
        <vt:i4>1179699</vt:i4>
      </vt:variant>
      <vt:variant>
        <vt:i4>8</vt:i4>
      </vt:variant>
      <vt:variant>
        <vt:i4>0</vt:i4>
      </vt:variant>
      <vt:variant>
        <vt:i4>5</vt:i4>
      </vt:variant>
      <vt:variant>
        <vt:lpwstr/>
      </vt:variant>
      <vt:variant>
        <vt:lpwstr>_Toc193357483</vt:lpwstr>
      </vt:variant>
      <vt:variant>
        <vt:i4>1179699</vt:i4>
      </vt:variant>
      <vt:variant>
        <vt:i4>2</vt:i4>
      </vt:variant>
      <vt:variant>
        <vt:i4>0</vt:i4>
      </vt:variant>
      <vt:variant>
        <vt:i4>5</vt:i4>
      </vt:variant>
      <vt:variant>
        <vt:lpwstr/>
      </vt:variant>
      <vt:variant>
        <vt:lpwstr>_Toc193357482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2025-04-01T03:14:00Z</cp:lastPrinted>
  <dcterms:created xsi:type="dcterms:W3CDTF">2025-04-07T07:51:00Z</dcterms:created>
  <dcterms:modified xsi:type="dcterms:W3CDTF">2025-04-07T07:51:00Z</dcterms:modified>
</cp:coreProperties>
</file>