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303B2" w:rsidRPr="006E1517" w:rsidRDefault="002303B2" w:rsidP="002303B2">
      <w:pPr>
        <w:pStyle w:val="aa"/>
        <w:ind w:rightChars="-100" w:right="-283"/>
        <w:jc w:val="left"/>
        <w:rPr>
          <w:szCs w:val="36"/>
        </w:rPr>
      </w:pPr>
      <w:bookmarkStart w:id="0" w:name="_Toc402539355"/>
      <w:bookmarkStart w:id="1" w:name="_Toc478051246"/>
      <w:bookmarkStart w:id="2" w:name="_Toc529382398"/>
      <w:bookmarkStart w:id="3" w:name="_Toc181963668"/>
      <w:bookmarkStart w:id="4" w:name="_GoBack"/>
      <w:bookmarkEnd w:id="4"/>
      <w:r w:rsidRPr="00A9558F">
        <w:rPr>
          <w:rFonts w:hint="eastAsia"/>
          <w:szCs w:val="36"/>
        </w:rPr>
        <w:t>國軍生產及服務作業基金、國軍營舍及設施改建基金、國軍老舊眷村改建基金11</w:t>
      </w:r>
      <w:r>
        <w:rPr>
          <w:szCs w:val="36"/>
        </w:rPr>
        <w:t>2</w:t>
      </w:r>
      <w:r w:rsidRPr="00A9558F">
        <w:rPr>
          <w:rFonts w:hint="eastAsia"/>
          <w:szCs w:val="36"/>
        </w:rPr>
        <w:t>年度決算評估報告</w:t>
      </w:r>
    </w:p>
    <w:p w:rsidR="000A4881" w:rsidRPr="000A4881" w:rsidRDefault="00F55C7D" w:rsidP="0089581F">
      <w:pPr>
        <w:pStyle w:val="14"/>
        <w:ind w:left="567" w:hanging="567"/>
      </w:pPr>
      <w:bookmarkStart w:id="5" w:name="_Toc193986785"/>
      <w:r>
        <w:rPr>
          <w:rFonts w:hint="eastAsia"/>
        </w:rPr>
        <w:t>一</w:t>
      </w:r>
      <w:r w:rsidRPr="000A4881">
        <w:rPr>
          <w:rFonts w:hint="eastAsia"/>
        </w:rPr>
        <w:t>、</w:t>
      </w:r>
      <w:bookmarkEnd w:id="3"/>
      <w:r w:rsidR="002303B2">
        <w:rPr>
          <w:szCs w:val="36"/>
        </w:rPr>
        <w:t>112</w:t>
      </w:r>
      <w:r w:rsidR="002303B2" w:rsidRPr="00083B1B">
        <w:rPr>
          <w:rFonts w:hint="eastAsia"/>
          <w:szCs w:val="36"/>
        </w:rPr>
        <w:t>年</w:t>
      </w:r>
      <w:r w:rsidR="002303B2">
        <w:rPr>
          <w:rFonts w:hint="eastAsia"/>
          <w:szCs w:val="36"/>
        </w:rPr>
        <w:t>度</w:t>
      </w:r>
      <w:r w:rsidR="002303B2" w:rsidRPr="00083B1B">
        <w:rPr>
          <w:rFonts w:hint="eastAsia"/>
          <w:szCs w:val="36"/>
        </w:rPr>
        <w:t>國軍生產及服務作業基金</w:t>
      </w:r>
      <w:r w:rsidR="002303B2">
        <w:rPr>
          <w:rFonts w:hAnsi="標楷體" w:hint="eastAsia"/>
          <w:szCs w:val="36"/>
        </w:rPr>
        <w:t>「</w:t>
      </w:r>
      <w:r w:rsidR="002303B2" w:rsidRPr="00083B1B">
        <w:rPr>
          <w:rFonts w:hint="eastAsia"/>
          <w:szCs w:val="36"/>
        </w:rPr>
        <w:t>服務事業</w:t>
      </w:r>
      <w:r w:rsidR="002303B2">
        <w:rPr>
          <w:rFonts w:hAnsi="標楷體" w:hint="eastAsia"/>
          <w:szCs w:val="36"/>
        </w:rPr>
        <w:t>」</w:t>
      </w:r>
      <w:r w:rsidR="002303B2" w:rsidRPr="00083B1B">
        <w:rPr>
          <w:rFonts w:hint="eastAsia"/>
          <w:szCs w:val="36"/>
        </w:rPr>
        <w:t>轄下二間高爾夫球場之</w:t>
      </w:r>
      <w:r w:rsidR="002303B2">
        <w:rPr>
          <w:rFonts w:hAnsi="標楷體" w:hint="eastAsia"/>
          <w:szCs w:val="36"/>
        </w:rPr>
        <w:t>「</w:t>
      </w:r>
      <w:r w:rsidR="002303B2" w:rsidRPr="00083B1B">
        <w:rPr>
          <w:rFonts w:hint="eastAsia"/>
          <w:szCs w:val="36"/>
        </w:rPr>
        <w:t>競賽及交流活動費</w:t>
      </w:r>
      <w:r w:rsidR="002303B2">
        <w:rPr>
          <w:rFonts w:hAnsi="標楷體" w:hint="eastAsia"/>
          <w:szCs w:val="36"/>
        </w:rPr>
        <w:t>」</w:t>
      </w:r>
      <w:r w:rsidR="002303B2">
        <w:rPr>
          <w:rFonts w:hint="eastAsia"/>
          <w:szCs w:val="36"/>
        </w:rPr>
        <w:t>預算執行率</w:t>
      </w:r>
      <w:r w:rsidR="002303B2" w:rsidRPr="00083B1B">
        <w:rPr>
          <w:rFonts w:hint="eastAsia"/>
          <w:szCs w:val="36"/>
        </w:rPr>
        <w:t>均未及</w:t>
      </w:r>
      <w:r w:rsidR="002601D0">
        <w:rPr>
          <w:rFonts w:hint="eastAsia"/>
          <w:szCs w:val="36"/>
        </w:rPr>
        <w:t>四</w:t>
      </w:r>
      <w:r w:rsidR="002303B2">
        <w:rPr>
          <w:rFonts w:hint="eastAsia"/>
          <w:szCs w:val="36"/>
        </w:rPr>
        <w:t>成，允宜檢討改善，俾提升預算資源運用效能</w:t>
      </w:r>
      <w:bookmarkEnd w:id="5"/>
    </w:p>
    <w:p w:rsidR="002303B2" w:rsidRDefault="002303B2" w:rsidP="002303B2">
      <w:pPr>
        <w:ind w:left="566" w:firstLine="566"/>
        <w:rPr>
          <w:rFonts w:hAnsi="標楷體"/>
        </w:rPr>
      </w:pPr>
      <w:r>
        <w:rPr>
          <w:rFonts w:hint="eastAsia"/>
          <w:szCs w:val="36"/>
        </w:rPr>
        <w:t>國軍生產及服務作業基金</w:t>
      </w:r>
      <w:r>
        <w:rPr>
          <w:rFonts w:hAnsi="標楷體" w:hint="eastAsia"/>
          <w:szCs w:val="36"/>
        </w:rPr>
        <w:t>「</w:t>
      </w:r>
      <w:r>
        <w:rPr>
          <w:rFonts w:hint="eastAsia"/>
          <w:szCs w:val="36"/>
        </w:rPr>
        <w:t>服務事業</w:t>
      </w:r>
      <w:r>
        <w:rPr>
          <w:rFonts w:hAnsi="標楷體" w:hint="eastAsia"/>
          <w:szCs w:val="36"/>
        </w:rPr>
        <w:t>」</w:t>
      </w:r>
      <w:r>
        <w:rPr>
          <w:rFonts w:hint="eastAsia"/>
          <w:szCs w:val="36"/>
        </w:rPr>
        <w:t>轄下「海軍左營高爾夫球場」及「空軍清泉崗高爾夫球場」</w:t>
      </w:r>
      <w:r w:rsidRPr="00083B1B">
        <w:rPr>
          <w:rFonts w:hint="eastAsia"/>
          <w:szCs w:val="36"/>
        </w:rPr>
        <w:t>，112年度「競賽及交流活動費」預算數分別為19</w:t>
      </w:r>
      <w:r>
        <w:rPr>
          <w:rFonts w:hint="eastAsia"/>
          <w:szCs w:val="36"/>
        </w:rPr>
        <w:t>萬</w:t>
      </w:r>
      <w:r w:rsidRPr="00083B1B">
        <w:rPr>
          <w:rFonts w:hint="eastAsia"/>
          <w:szCs w:val="36"/>
        </w:rPr>
        <w:t>3千元及63</w:t>
      </w:r>
      <w:r>
        <w:rPr>
          <w:rFonts w:hint="eastAsia"/>
          <w:szCs w:val="36"/>
        </w:rPr>
        <w:t>萬</w:t>
      </w:r>
      <w:r w:rsidRPr="00083B1B">
        <w:rPr>
          <w:rFonts w:hint="eastAsia"/>
          <w:szCs w:val="36"/>
        </w:rPr>
        <w:t>5千元，決算數則為6</w:t>
      </w:r>
      <w:r>
        <w:rPr>
          <w:rFonts w:hint="eastAsia"/>
          <w:szCs w:val="36"/>
        </w:rPr>
        <w:t>萬</w:t>
      </w:r>
      <w:r w:rsidRPr="00083B1B">
        <w:rPr>
          <w:rFonts w:hint="eastAsia"/>
          <w:szCs w:val="36"/>
        </w:rPr>
        <w:t>5千元及23</w:t>
      </w:r>
      <w:r>
        <w:rPr>
          <w:rFonts w:hint="eastAsia"/>
          <w:szCs w:val="36"/>
        </w:rPr>
        <w:t>萬</w:t>
      </w:r>
      <w:r w:rsidRPr="00083B1B">
        <w:rPr>
          <w:rFonts w:hint="eastAsia"/>
          <w:szCs w:val="36"/>
        </w:rPr>
        <w:t>9千元，執行率均未及</w:t>
      </w:r>
      <w:r w:rsidR="002601D0">
        <w:rPr>
          <w:rFonts w:hint="eastAsia"/>
          <w:szCs w:val="36"/>
        </w:rPr>
        <w:t>四</w:t>
      </w:r>
      <w:r>
        <w:rPr>
          <w:rFonts w:hint="eastAsia"/>
          <w:szCs w:val="36"/>
        </w:rPr>
        <w:t>成</w:t>
      </w:r>
      <w:r w:rsidRPr="005E39B2">
        <w:rPr>
          <w:rFonts w:hint="eastAsia"/>
        </w:rPr>
        <w:t>。</w:t>
      </w:r>
      <w:r>
        <w:rPr>
          <w:rFonts w:hAnsi="標楷體" w:hint="eastAsia"/>
        </w:rPr>
        <w:t>經查：</w:t>
      </w:r>
    </w:p>
    <w:p w:rsidR="002303B2" w:rsidRDefault="0089581F" w:rsidP="002303B2">
      <w:pPr>
        <w:pStyle w:val="a4"/>
        <w:tabs>
          <w:tab w:val="left" w:pos="1418"/>
        </w:tabs>
        <w:ind w:left="849" w:hanging="283"/>
        <w:rPr>
          <w:rFonts w:hAnsi="標楷體"/>
          <w:b/>
        </w:rPr>
      </w:pPr>
      <w:r w:rsidRPr="0089581F">
        <w:rPr>
          <w:rFonts w:hint="eastAsia"/>
          <w:b/>
        </w:rPr>
        <w:t>(一)</w:t>
      </w:r>
      <w:r w:rsidR="002303B2" w:rsidRPr="00083B1B">
        <w:rPr>
          <w:rFonts w:hAnsi="標楷體" w:hint="eastAsia"/>
          <w:b/>
        </w:rPr>
        <w:t>「海軍左營高爾夫球場」及「空軍清泉崗高爾夫球場」之「競賽及交流活動費」</w:t>
      </w:r>
      <w:r w:rsidR="002303B2">
        <w:rPr>
          <w:rFonts w:hAnsi="標楷體" w:hint="eastAsia"/>
          <w:b/>
        </w:rPr>
        <w:t>經費內容</w:t>
      </w:r>
    </w:p>
    <w:p w:rsidR="002303B2" w:rsidRPr="009B44B9" w:rsidRDefault="002303B2" w:rsidP="009B44B9">
      <w:pPr>
        <w:pStyle w:val="21"/>
        <w:ind w:left="850" w:firstLine="566"/>
      </w:pPr>
      <w:r w:rsidRPr="009B44B9">
        <w:rPr>
          <w:rFonts w:hint="eastAsia"/>
        </w:rPr>
        <w:t>揆該作業基金「服務事業」110至112年度有關「競賽及交流活動費」預算編列情形，其中「海軍左營高爾夫球場」編列於「勞務成本」科目，而「空軍清泉崗高爾夫球場」則編列於「研究發展及訓練費用」科目。依該事業提供資料顯示，「海軍左營高爾夫球場」編列上開經費，主要係為砌蹉球技及增進情誼之目的，邀請球場會員、球隊、球友、同業經理人及現、退役官士兵而舉辦海友盃公開賽、聯誼活動等及參加北中南區同業球場交流之費用；而「空軍清泉崗高爾夫球場」則為推廣高爾夫球運動，提倡正當休閒娛樂，並相互砌蹉球技及增進情感交流等目的，而邀請球場會員、國軍退役將、校等相關人士所舉辦會員盃、忠勇盃等活動及參加同業交流活動之費用。</w:t>
      </w:r>
    </w:p>
    <w:p w:rsidR="002303B2" w:rsidRPr="00D25B06" w:rsidRDefault="009176CC" w:rsidP="002303B2">
      <w:pPr>
        <w:pStyle w:val="a4"/>
        <w:tabs>
          <w:tab w:val="left" w:pos="1418"/>
        </w:tabs>
        <w:ind w:left="849" w:hanging="283"/>
        <w:rPr>
          <w:rFonts w:hAnsi="標楷體"/>
          <w:b/>
        </w:rPr>
      </w:pPr>
      <w:r w:rsidRPr="000A4881">
        <w:rPr>
          <w:b/>
        </w:rPr>
        <w:t>(二)</w:t>
      </w:r>
      <w:r w:rsidR="002303B2">
        <w:rPr>
          <w:rFonts w:hAnsi="標楷體"/>
          <w:b/>
        </w:rPr>
        <w:t>110</w:t>
      </w:r>
      <w:r w:rsidR="002303B2">
        <w:rPr>
          <w:rFonts w:hAnsi="標楷體" w:hint="eastAsia"/>
          <w:b/>
        </w:rPr>
        <w:t>至1</w:t>
      </w:r>
      <w:r w:rsidR="002303B2">
        <w:rPr>
          <w:rFonts w:hAnsi="標楷體"/>
          <w:b/>
        </w:rPr>
        <w:t>12</w:t>
      </w:r>
      <w:r w:rsidR="002303B2">
        <w:rPr>
          <w:rFonts w:hAnsi="標楷體" w:hint="eastAsia"/>
          <w:b/>
        </w:rPr>
        <w:t>年度二家高爾夫球場之</w:t>
      </w:r>
      <w:r w:rsidR="002303B2" w:rsidRPr="00380ABF">
        <w:rPr>
          <w:rFonts w:hAnsi="標楷體" w:hint="eastAsia"/>
          <w:b/>
        </w:rPr>
        <w:t>「競賽及交流活動費」</w:t>
      </w:r>
      <w:r w:rsidR="002303B2">
        <w:rPr>
          <w:rFonts w:hAnsi="標楷體" w:hint="eastAsia"/>
          <w:b/>
        </w:rPr>
        <w:t>預算數呈上升趨勢，惟預算執行進度不佳，且1</w:t>
      </w:r>
      <w:r w:rsidR="002303B2">
        <w:rPr>
          <w:rFonts w:hAnsi="標楷體"/>
          <w:b/>
        </w:rPr>
        <w:t>12</w:t>
      </w:r>
      <w:r w:rsidR="002303B2">
        <w:rPr>
          <w:rFonts w:hAnsi="標楷體" w:hint="eastAsia"/>
          <w:b/>
        </w:rPr>
        <w:t>年度執行率均不及</w:t>
      </w:r>
      <w:r w:rsidR="002601D0">
        <w:rPr>
          <w:rFonts w:hAnsi="標楷體" w:hint="eastAsia"/>
          <w:b/>
        </w:rPr>
        <w:t>四</w:t>
      </w:r>
      <w:r w:rsidR="002303B2">
        <w:rPr>
          <w:rFonts w:hAnsi="標楷體" w:hint="eastAsia"/>
          <w:b/>
        </w:rPr>
        <w:t>成，</w:t>
      </w:r>
      <w:r w:rsidR="002303B2" w:rsidRPr="00D25B06">
        <w:rPr>
          <w:rFonts w:hAnsi="標楷體" w:hint="eastAsia"/>
          <w:b/>
        </w:rPr>
        <w:t>允宜檢討改善，俾利提升預算資源運用效能</w:t>
      </w:r>
    </w:p>
    <w:p w:rsidR="002303B2" w:rsidRDefault="002303B2" w:rsidP="002303B2">
      <w:pPr>
        <w:pStyle w:val="21"/>
        <w:ind w:leftChars="301" w:left="852" w:firstLine="566"/>
        <w:rPr>
          <w:rFonts w:ascii="全字庫正宋體" w:eastAsia="全字庫正宋體" w:hAnsi="全字庫正宋體" w:cs="全字庫正宋體"/>
        </w:rPr>
      </w:pPr>
      <w:r>
        <w:rPr>
          <w:rFonts w:hint="eastAsia"/>
        </w:rPr>
        <w:t>依該作業基金</w:t>
      </w:r>
      <w:r>
        <w:rPr>
          <w:rFonts w:hAnsi="標楷體" w:hint="eastAsia"/>
        </w:rPr>
        <w:t>「</w:t>
      </w:r>
      <w:r>
        <w:rPr>
          <w:rFonts w:hint="eastAsia"/>
        </w:rPr>
        <w:t>服務事業</w:t>
      </w:r>
      <w:r>
        <w:rPr>
          <w:rFonts w:hAnsi="標楷體" w:hint="eastAsia"/>
        </w:rPr>
        <w:t>」</w:t>
      </w:r>
      <w:r w:rsidRPr="00AB307F">
        <w:rPr>
          <w:rFonts w:hint="eastAsia"/>
        </w:rPr>
        <w:t>提供資料所示</w:t>
      </w:r>
      <w:r>
        <w:rPr>
          <w:rFonts w:hint="eastAsia"/>
        </w:rPr>
        <w:t>，1</w:t>
      </w:r>
      <w:r>
        <w:t>10</w:t>
      </w:r>
      <w:r>
        <w:rPr>
          <w:rFonts w:hint="eastAsia"/>
        </w:rPr>
        <w:t>至1</w:t>
      </w:r>
      <w:r>
        <w:t>12</w:t>
      </w:r>
      <w:r>
        <w:rPr>
          <w:rFonts w:hint="eastAsia"/>
        </w:rPr>
        <w:t>年度</w:t>
      </w:r>
      <w:r w:rsidRPr="003B4CEE">
        <w:rPr>
          <w:rFonts w:hint="eastAsia"/>
        </w:rPr>
        <w:lastRenderedPageBreak/>
        <w:t>二家高爾夫球場之「競賽及交流活動費」</w:t>
      </w:r>
      <w:r>
        <w:rPr>
          <w:rFonts w:hint="eastAsia"/>
        </w:rPr>
        <w:t>預算編列及執行情形如下</w:t>
      </w:r>
      <w:r>
        <w:rPr>
          <w:rFonts w:ascii="全字庫正宋體" w:eastAsia="全字庫正宋體" w:hAnsi="全字庫正宋體" w:cs="全字庫正宋體" w:hint="eastAsia"/>
        </w:rPr>
        <w:t>：</w:t>
      </w:r>
    </w:p>
    <w:p w:rsidR="002303B2" w:rsidRPr="009B44B9" w:rsidRDefault="002303B2" w:rsidP="009B44B9">
      <w:pPr>
        <w:pStyle w:val="123"/>
        <w:ind w:left="1133" w:hanging="283"/>
        <w:rPr>
          <w:b/>
        </w:rPr>
      </w:pPr>
      <w:r w:rsidRPr="009B44B9">
        <w:rPr>
          <w:rFonts w:cs="全字庫正宋體" w:hint="eastAsia"/>
          <w:b/>
        </w:rPr>
        <w:t>1</w:t>
      </w:r>
      <w:r w:rsidRPr="009B44B9">
        <w:rPr>
          <w:rFonts w:cs="全字庫正宋體"/>
          <w:b/>
        </w:rPr>
        <w:t>.</w:t>
      </w:r>
      <w:r w:rsidRPr="009B44B9">
        <w:rPr>
          <w:rFonts w:hint="eastAsia"/>
          <w:b/>
        </w:rPr>
        <w:t>「海軍左營高爾夫球場」</w:t>
      </w:r>
    </w:p>
    <w:p w:rsidR="002303B2" w:rsidRDefault="002303B2" w:rsidP="009B44B9">
      <w:pPr>
        <w:pStyle w:val="123"/>
        <w:ind w:leftChars="400" w:left="1133" w:firstLineChars="0" w:firstLine="1"/>
      </w:pPr>
      <w:r>
        <w:rPr>
          <w:rFonts w:hint="eastAsia"/>
        </w:rPr>
        <w:t>1</w:t>
      </w:r>
      <w:r>
        <w:t>10</w:t>
      </w:r>
      <w:r>
        <w:rPr>
          <w:rFonts w:hint="eastAsia"/>
        </w:rPr>
        <w:t>年度「</w:t>
      </w:r>
      <w:r w:rsidRPr="00083B1B">
        <w:rPr>
          <w:rFonts w:hint="eastAsia"/>
        </w:rPr>
        <w:t>競賽及交流</w:t>
      </w:r>
      <w:r>
        <w:rPr>
          <w:rFonts w:hint="eastAsia"/>
        </w:rPr>
        <w:t>活動</w:t>
      </w:r>
      <w:r w:rsidRPr="00083B1B">
        <w:rPr>
          <w:rFonts w:hint="eastAsia"/>
        </w:rPr>
        <w:t>費</w:t>
      </w:r>
      <w:r>
        <w:rPr>
          <w:rFonts w:hint="eastAsia"/>
        </w:rPr>
        <w:t>」預算數1</w:t>
      </w:r>
      <w:r>
        <w:t>1</w:t>
      </w:r>
      <w:r>
        <w:rPr>
          <w:rFonts w:hint="eastAsia"/>
        </w:rPr>
        <w:t>萬元(詳表1</w:t>
      </w:r>
      <w:r>
        <w:t>)</w:t>
      </w:r>
      <w:r>
        <w:rPr>
          <w:rFonts w:hint="eastAsia"/>
        </w:rPr>
        <w:t>，決算數8萬元，執行率7</w:t>
      </w:r>
      <w:r>
        <w:t>2.73%</w:t>
      </w:r>
      <w:r>
        <w:rPr>
          <w:rFonts w:hint="eastAsia"/>
        </w:rPr>
        <w:t>，主要係因該年度受疫情影響，參與相關活動人數降低所致。另1</w:t>
      </w:r>
      <w:r>
        <w:t>11</w:t>
      </w:r>
      <w:r>
        <w:rPr>
          <w:rFonts w:hint="eastAsia"/>
        </w:rPr>
        <w:t>及1</w:t>
      </w:r>
      <w:r>
        <w:t>12</w:t>
      </w:r>
      <w:r>
        <w:rPr>
          <w:rFonts w:hint="eastAsia"/>
        </w:rPr>
        <w:t>年度預算數</w:t>
      </w:r>
      <w:r w:rsidRPr="00857BE9">
        <w:rPr>
          <w:rFonts w:hint="eastAsia"/>
        </w:rPr>
        <w:t>分別調升至2</w:t>
      </w:r>
      <w:r>
        <w:t>0</w:t>
      </w:r>
      <w:r>
        <w:rPr>
          <w:rFonts w:hint="eastAsia"/>
        </w:rPr>
        <w:t>萬</w:t>
      </w:r>
      <w:r w:rsidRPr="00857BE9">
        <w:rPr>
          <w:rFonts w:hint="eastAsia"/>
        </w:rPr>
        <w:t>元及1</w:t>
      </w:r>
      <w:r w:rsidRPr="00857BE9">
        <w:t>9</w:t>
      </w:r>
      <w:r>
        <w:rPr>
          <w:rFonts w:hint="eastAsia"/>
        </w:rPr>
        <w:t>萬</w:t>
      </w:r>
      <w:r w:rsidRPr="00857BE9">
        <w:t>3</w:t>
      </w:r>
      <w:r w:rsidRPr="00857BE9">
        <w:rPr>
          <w:rFonts w:hint="eastAsia"/>
        </w:rPr>
        <w:t>千元</w:t>
      </w:r>
      <w:r>
        <w:rPr>
          <w:rFonts w:hint="eastAsia"/>
        </w:rPr>
        <w:t>，係1</w:t>
      </w:r>
      <w:r>
        <w:t>10</w:t>
      </w:r>
      <w:r>
        <w:rPr>
          <w:rFonts w:hint="eastAsia"/>
        </w:rPr>
        <w:t>年度預算數之1</w:t>
      </w:r>
      <w:r>
        <w:t>.82</w:t>
      </w:r>
      <w:r>
        <w:rPr>
          <w:rFonts w:hint="eastAsia"/>
        </w:rPr>
        <w:t>倍及1</w:t>
      </w:r>
      <w:r>
        <w:t>.75</w:t>
      </w:r>
      <w:r>
        <w:rPr>
          <w:rFonts w:hint="eastAsia"/>
        </w:rPr>
        <w:t>倍。1</w:t>
      </w:r>
      <w:r>
        <w:t>11</w:t>
      </w:r>
      <w:r>
        <w:rPr>
          <w:rFonts w:hint="eastAsia"/>
        </w:rPr>
        <w:t>年度決算金額雖上升至1</w:t>
      </w:r>
      <w:r>
        <w:t>4</w:t>
      </w:r>
      <w:r>
        <w:rPr>
          <w:rFonts w:hint="eastAsia"/>
        </w:rPr>
        <w:t>萬</w:t>
      </w:r>
      <w:r>
        <w:t>2</w:t>
      </w:r>
      <w:r>
        <w:rPr>
          <w:rFonts w:hint="eastAsia"/>
        </w:rPr>
        <w:t>千元，惟1</w:t>
      </w:r>
      <w:r>
        <w:t>12</w:t>
      </w:r>
      <w:r>
        <w:rPr>
          <w:rFonts w:hint="eastAsia"/>
        </w:rPr>
        <w:t>年度決算金額</w:t>
      </w:r>
      <w:r w:rsidRPr="00402304">
        <w:rPr>
          <w:rFonts w:hint="eastAsia"/>
        </w:rPr>
        <w:t>驟減</w:t>
      </w:r>
      <w:r>
        <w:rPr>
          <w:rFonts w:hint="eastAsia"/>
        </w:rPr>
        <w:t>至6萬</w:t>
      </w:r>
      <w:r>
        <w:t>5</w:t>
      </w:r>
      <w:r>
        <w:rPr>
          <w:rFonts w:hint="eastAsia"/>
        </w:rPr>
        <w:t>千元，為近3年最低，以致1</w:t>
      </w:r>
      <w:r>
        <w:t>11</w:t>
      </w:r>
      <w:r>
        <w:rPr>
          <w:rFonts w:hint="eastAsia"/>
        </w:rPr>
        <w:t>及1</w:t>
      </w:r>
      <w:r>
        <w:t>12</w:t>
      </w:r>
      <w:r>
        <w:rPr>
          <w:rFonts w:hint="eastAsia"/>
        </w:rPr>
        <w:t>年度「</w:t>
      </w:r>
      <w:r w:rsidRPr="00083B1B">
        <w:rPr>
          <w:rFonts w:hint="eastAsia"/>
        </w:rPr>
        <w:t>競賽及交流</w:t>
      </w:r>
      <w:r>
        <w:rPr>
          <w:rFonts w:hint="eastAsia"/>
        </w:rPr>
        <w:t>活動</w:t>
      </w:r>
      <w:r w:rsidRPr="00083B1B">
        <w:rPr>
          <w:rFonts w:hint="eastAsia"/>
        </w:rPr>
        <w:t>費</w:t>
      </w:r>
      <w:r>
        <w:rPr>
          <w:rFonts w:hint="eastAsia"/>
        </w:rPr>
        <w:t>」執行率僅分別為7</w:t>
      </w:r>
      <w:r>
        <w:t>1%</w:t>
      </w:r>
      <w:r>
        <w:rPr>
          <w:rFonts w:hint="eastAsia"/>
        </w:rPr>
        <w:t>及3</w:t>
      </w:r>
      <w:r>
        <w:t>3.68%</w:t>
      </w:r>
      <w:r>
        <w:rPr>
          <w:rFonts w:hint="eastAsia"/>
        </w:rPr>
        <w:t>，主要係因主辦活動、場慶費用減少及撙節活動費用等因素所致。</w:t>
      </w:r>
    </w:p>
    <w:p w:rsidR="002303B2" w:rsidRPr="009B44B9" w:rsidRDefault="002303B2" w:rsidP="009B44B9">
      <w:pPr>
        <w:pStyle w:val="123"/>
        <w:ind w:left="1133" w:hanging="283"/>
        <w:rPr>
          <w:b/>
        </w:rPr>
      </w:pPr>
      <w:r w:rsidRPr="009B44B9">
        <w:rPr>
          <w:rFonts w:hAnsi="標楷體"/>
          <w:b/>
        </w:rPr>
        <w:t>2.</w:t>
      </w:r>
      <w:r w:rsidRPr="009B44B9">
        <w:rPr>
          <w:rFonts w:hint="eastAsia"/>
          <w:b/>
        </w:rPr>
        <w:t>「空軍清泉崗高爾夫球場」</w:t>
      </w:r>
    </w:p>
    <w:p w:rsidR="002303B2" w:rsidRDefault="002303B2" w:rsidP="009B44B9">
      <w:pPr>
        <w:pStyle w:val="123"/>
        <w:ind w:leftChars="400" w:left="1133" w:firstLineChars="0" w:firstLine="1"/>
      </w:pPr>
      <w:r w:rsidRPr="00083B1B">
        <w:rPr>
          <w:rFonts w:hint="eastAsia"/>
        </w:rPr>
        <w:t>110年度</w:t>
      </w:r>
      <w:r w:rsidRPr="009B44B9">
        <w:rPr>
          <w:rFonts w:hint="eastAsia"/>
        </w:rPr>
        <w:t>「</w:t>
      </w:r>
      <w:r w:rsidRPr="00083B1B">
        <w:rPr>
          <w:rFonts w:hint="eastAsia"/>
        </w:rPr>
        <w:t>競賽及交流</w:t>
      </w:r>
      <w:r>
        <w:rPr>
          <w:rFonts w:hint="eastAsia"/>
        </w:rPr>
        <w:t>活動</w:t>
      </w:r>
      <w:r w:rsidRPr="00083B1B">
        <w:rPr>
          <w:rFonts w:hint="eastAsia"/>
        </w:rPr>
        <w:t>費</w:t>
      </w:r>
      <w:r w:rsidRPr="009B44B9">
        <w:rPr>
          <w:rFonts w:hint="eastAsia"/>
        </w:rPr>
        <w:t>」</w:t>
      </w:r>
      <w:r w:rsidRPr="00083B1B">
        <w:rPr>
          <w:rFonts w:hint="eastAsia"/>
        </w:rPr>
        <w:t>預算數為37</w:t>
      </w:r>
      <w:r>
        <w:rPr>
          <w:rFonts w:hint="eastAsia"/>
        </w:rPr>
        <w:t>萬</w:t>
      </w:r>
      <w:r w:rsidRPr="00083B1B">
        <w:rPr>
          <w:rFonts w:hint="eastAsia"/>
        </w:rPr>
        <w:t>2千元，然該年度決算數僅為9</w:t>
      </w:r>
      <w:r>
        <w:rPr>
          <w:rFonts w:hint="eastAsia"/>
        </w:rPr>
        <w:t>萬</w:t>
      </w:r>
      <w:r w:rsidRPr="00083B1B">
        <w:rPr>
          <w:rFonts w:hint="eastAsia"/>
        </w:rPr>
        <w:t>5</w:t>
      </w:r>
      <w:r>
        <w:rPr>
          <w:rFonts w:hint="eastAsia"/>
        </w:rPr>
        <w:t>千元，執行率</w:t>
      </w:r>
      <w:r w:rsidRPr="00083B1B">
        <w:rPr>
          <w:rFonts w:hint="eastAsia"/>
        </w:rPr>
        <w:t>為25.54%</w:t>
      </w:r>
      <w:r>
        <w:rPr>
          <w:rFonts w:hint="eastAsia"/>
        </w:rPr>
        <w:t>，</w:t>
      </w:r>
      <w:r w:rsidRPr="009B44B9">
        <w:rPr>
          <w:rFonts w:hint="eastAsia"/>
        </w:rPr>
        <w:t>主要係因疫情影響未舉辦大型活動，僅參加同業交流活動所致。另</w:t>
      </w:r>
      <w:r w:rsidRPr="00083B1B">
        <w:rPr>
          <w:rFonts w:hint="eastAsia"/>
        </w:rPr>
        <w:t>111及112</w:t>
      </w:r>
      <w:r>
        <w:rPr>
          <w:rFonts w:hint="eastAsia"/>
        </w:rPr>
        <w:t>年度</w:t>
      </w:r>
      <w:r w:rsidRPr="009B44B9">
        <w:rPr>
          <w:rFonts w:hint="eastAsia"/>
        </w:rPr>
        <w:t>因規劃舉辦忠勇盃活動，爰</w:t>
      </w:r>
      <w:r>
        <w:rPr>
          <w:rFonts w:hint="eastAsia"/>
        </w:rPr>
        <w:t>分別</w:t>
      </w:r>
      <w:r w:rsidRPr="009B44B9">
        <w:rPr>
          <w:rFonts w:hint="eastAsia"/>
        </w:rPr>
        <w:t>增編預算至</w:t>
      </w:r>
      <w:r>
        <w:rPr>
          <w:rFonts w:hint="eastAsia"/>
        </w:rPr>
        <w:t>5</w:t>
      </w:r>
      <w:r>
        <w:t>3</w:t>
      </w:r>
      <w:r>
        <w:rPr>
          <w:rFonts w:hint="eastAsia"/>
        </w:rPr>
        <w:t>萬</w:t>
      </w:r>
      <w:r>
        <w:t>5</w:t>
      </w:r>
      <w:r>
        <w:rPr>
          <w:rFonts w:hint="eastAsia"/>
        </w:rPr>
        <w:t>千元、</w:t>
      </w:r>
      <w:r w:rsidRPr="00083B1B">
        <w:rPr>
          <w:rFonts w:hint="eastAsia"/>
        </w:rPr>
        <w:t>63</w:t>
      </w:r>
      <w:r>
        <w:rPr>
          <w:rFonts w:hint="eastAsia"/>
        </w:rPr>
        <w:t>萬</w:t>
      </w:r>
      <w:r w:rsidRPr="00083B1B">
        <w:rPr>
          <w:rFonts w:hint="eastAsia"/>
        </w:rPr>
        <w:t>5千元，</w:t>
      </w:r>
      <w:r>
        <w:rPr>
          <w:rFonts w:hint="eastAsia"/>
        </w:rPr>
        <w:t>係</w:t>
      </w:r>
      <w:r w:rsidRPr="00DD2566">
        <w:rPr>
          <w:rFonts w:hint="eastAsia"/>
        </w:rPr>
        <w:t>110年</w:t>
      </w:r>
      <w:r>
        <w:rPr>
          <w:rFonts w:hint="eastAsia"/>
        </w:rPr>
        <w:t>度</w:t>
      </w:r>
      <w:r w:rsidRPr="00DD2566">
        <w:rPr>
          <w:rFonts w:hint="eastAsia"/>
        </w:rPr>
        <w:t>預算數</w:t>
      </w:r>
      <w:r>
        <w:rPr>
          <w:rFonts w:hint="eastAsia"/>
        </w:rPr>
        <w:t>之1</w:t>
      </w:r>
      <w:r>
        <w:t>.44</w:t>
      </w:r>
      <w:r>
        <w:rPr>
          <w:rFonts w:hint="eastAsia"/>
        </w:rPr>
        <w:t>倍及</w:t>
      </w:r>
      <w:r w:rsidRPr="00DD2566">
        <w:rPr>
          <w:rFonts w:hint="eastAsia"/>
        </w:rPr>
        <w:t>1.7</w:t>
      </w:r>
      <w:r>
        <w:t>1</w:t>
      </w:r>
      <w:r w:rsidRPr="00DD2566">
        <w:rPr>
          <w:rFonts w:hint="eastAsia"/>
        </w:rPr>
        <w:t>倍</w:t>
      </w:r>
      <w:r w:rsidRPr="009B44B9">
        <w:rPr>
          <w:rFonts w:hint="eastAsia"/>
        </w:rPr>
        <w:t>，</w:t>
      </w:r>
      <w:r>
        <w:rPr>
          <w:rFonts w:hint="eastAsia"/>
        </w:rPr>
        <w:t>惟</w:t>
      </w:r>
      <w:r w:rsidRPr="009B44B9">
        <w:rPr>
          <w:rFonts w:hint="eastAsia"/>
        </w:rPr>
        <w:t>因配合任務調整，未舉辦忠勇盃等因素，致</w:t>
      </w:r>
      <w:r>
        <w:rPr>
          <w:rFonts w:hint="eastAsia"/>
        </w:rPr>
        <w:t>執行率</w:t>
      </w:r>
      <w:r w:rsidRPr="00083B1B">
        <w:rPr>
          <w:rFonts w:hint="eastAsia"/>
        </w:rPr>
        <w:t>僅</w:t>
      </w:r>
      <w:r>
        <w:rPr>
          <w:rFonts w:hint="eastAsia"/>
        </w:rPr>
        <w:t>分別</w:t>
      </w:r>
      <w:r w:rsidRPr="00083B1B">
        <w:rPr>
          <w:rFonts w:hint="eastAsia"/>
        </w:rPr>
        <w:t>為</w:t>
      </w:r>
      <w:r>
        <w:t>45.61%</w:t>
      </w:r>
      <w:r w:rsidRPr="00083B1B">
        <w:rPr>
          <w:rFonts w:hint="eastAsia"/>
        </w:rPr>
        <w:t>及37.64%</w:t>
      </w:r>
      <w:r>
        <w:rPr>
          <w:rFonts w:hint="eastAsia"/>
        </w:rPr>
        <w:t>。</w:t>
      </w:r>
    </w:p>
    <w:p w:rsidR="002303B2" w:rsidRDefault="002303B2" w:rsidP="002303B2">
      <w:pPr>
        <w:pStyle w:val="21"/>
        <w:ind w:leftChars="301" w:left="852" w:firstLine="566"/>
        <w:rPr>
          <w:rFonts w:hAnsi="標楷體"/>
        </w:rPr>
      </w:pPr>
      <w:r>
        <w:rPr>
          <w:rFonts w:hint="eastAsia"/>
        </w:rPr>
        <w:t>鑒於我國政府積極推廣全民運動、高爾夫球亦是我國體育重點發展項目之一，考量該作業基金旨在為國軍官兵、眷屬等特定對象提供正當休閒活動，理應竭力配合國家政策，促進國人健康，爰妥善執行預算資源，除提升高爾夫球場之能見度，亦具推廣高爾夫球之效，</w:t>
      </w:r>
      <w:r>
        <w:rPr>
          <w:rFonts w:hAnsi="標楷體" w:hint="eastAsia"/>
        </w:rPr>
        <w:t>允宜審慎評估、規劃預算資源配置，</w:t>
      </w:r>
      <w:r w:rsidRPr="00B773DB">
        <w:rPr>
          <w:rFonts w:hAnsi="標楷體" w:hint="eastAsia"/>
        </w:rPr>
        <w:t>俾利提升預算資源運用效能</w:t>
      </w:r>
      <w:r>
        <w:rPr>
          <w:rFonts w:hAnsi="標楷體" w:hint="eastAsia"/>
        </w:rPr>
        <w:t>。</w:t>
      </w:r>
    </w:p>
    <w:p w:rsidR="002303B2" w:rsidRPr="005E39B2" w:rsidRDefault="002303B2" w:rsidP="002303B2">
      <w:pPr>
        <w:pStyle w:val="21"/>
        <w:spacing w:line="400" w:lineRule="exact"/>
        <w:ind w:leftChars="-50" w:left="652" w:hangingChars="280" w:hanging="794"/>
        <w:rPr>
          <w:sz w:val="24"/>
          <w:szCs w:val="24"/>
        </w:rPr>
      </w:pPr>
      <w:r w:rsidRPr="005E39B2">
        <w:rPr>
          <w:rFonts w:hint="eastAsia"/>
          <w:b/>
        </w:rPr>
        <w:lastRenderedPageBreak/>
        <w:t xml:space="preserve">表1  </w:t>
      </w:r>
      <w:r w:rsidRPr="00083B1B">
        <w:rPr>
          <w:rFonts w:hint="eastAsia"/>
          <w:b/>
        </w:rPr>
        <w:t>110至112年度「海軍左營高爾夫球場」及「空軍清泉崗高爾夫球場」</w:t>
      </w:r>
      <w:r>
        <w:rPr>
          <w:rFonts w:hint="eastAsia"/>
          <w:b/>
        </w:rPr>
        <w:t>之</w:t>
      </w:r>
      <w:r>
        <w:rPr>
          <w:rFonts w:hAnsi="標楷體" w:hint="eastAsia"/>
          <w:b/>
        </w:rPr>
        <w:t>「</w:t>
      </w:r>
      <w:r w:rsidRPr="00083B1B">
        <w:rPr>
          <w:rFonts w:hint="eastAsia"/>
          <w:b/>
        </w:rPr>
        <w:t>競賽及交流活動費</w:t>
      </w:r>
      <w:r>
        <w:rPr>
          <w:rFonts w:hAnsi="標楷體" w:hint="eastAsia"/>
          <w:b/>
        </w:rPr>
        <w:t>」</w:t>
      </w:r>
      <w:r w:rsidRPr="00083B1B">
        <w:rPr>
          <w:rFonts w:hint="eastAsia"/>
          <w:b/>
        </w:rPr>
        <w:t>執行情形表</w:t>
      </w:r>
      <w:r>
        <w:rPr>
          <w:rFonts w:hint="eastAsia"/>
        </w:rPr>
        <w:t xml:space="preserve"> </w:t>
      </w:r>
      <w:r>
        <w:t xml:space="preserve">   </w:t>
      </w:r>
      <w:r w:rsidRPr="005E39B2">
        <w:rPr>
          <w:rFonts w:hint="eastAsia"/>
          <w:sz w:val="24"/>
          <w:szCs w:val="24"/>
        </w:rPr>
        <w:t>單位：新</w:t>
      </w:r>
      <w:r>
        <w:rPr>
          <w:rFonts w:hint="eastAsia"/>
          <w:sz w:val="24"/>
          <w:szCs w:val="24"/>
        </w:rPr>
        <w:t>臺</w:t>
      </w:r>
      <w:r w:rsidRPr="005E39B2">
        <w:rPr>
          <w:rFonts w:hint="eastAsia"/>
          <w:sz w:val="24"/>
          <w:szCs w:val="24"/>
        </w:rPr>
        <w:t>幣千元</w:t>
      </w:r>
    </w:p>
    <w:tbl>
      <w:tblPr>
        <w:tblW w:w="8628"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7"/>
        <w:gridCol w:w="1125"/>
        <w:gridCol w:w="1125"/>
        <w:gridCol w:w="1294"/>
        <w:gridCol w:w="1125"/>
        <w:gridCol w:w="1125"/>
        <w:gridCol w:w="1417"/>
      </w:tblGrid>
      <w:tr w:rsidR="002303B2" w:rsidRPr="005E39B2" w:rsidTr="002303B2">
        <w:trPr>
          <w:trHeight w:val="265"/>
        </w:trPr>
        <w:tc>
          <w:tcPr>
            <w:tcW w:w="1417" w:type="dxa"/>
            <w:vMerge w:val="restart"/>
            <w:tcBorders>
              <w:top w:val="single" w:sz="12" w:space="0" w:color="auto"/>
              <w:left w:val="single" w:sz="12" w:space="0" w:color="auto"/>
              <w:tl2br w:val="single" w:sz="4" w:space="0" w:color="auto"/>
            </w:tcBorders>
            <w:shd w:val="clear" w:color="auto" w:fill="auto"/>
          </w:tcPr>
          <w:p w:rsidR="002303B2" w:rsidRPr="005A2901" w:rsidRDefault="002303B2" w:rsidP="004109C6">
            <w:pPr>
              <w:pStyle w:val="142"/>
              <w:jc w:val="right"/>
              <w:rPr>
                <w:b/>
                <w:szCs w:val="24"/>
              </w:rPr>
            </w:pPr>
            <w:r w:rsidRPr="005A2901">
              <w:rPr>
                <w:rFonts w:hint="eastAsia"/>
                <w:b/>
                <w:szCs w:val="24"/>
              </w:rPr>
              <w:t>項目</w:t>
            </w:r>
          </w:p>
          <w:p w:rsidR="002303B2" w:rsidRPr="005A2901" w:rsidRDefault="002303B2" w:rsidP="004109C6">
            <w:pPr>
              <w:pStyle w:val="142"/>
              <w:rPr>
                <w:b/>
                <w:szCs w:val="24"/>
              </w:rPr>
            </w:pPr>
            <w:r w:rsidRPr="005A2901">
              <w:rPr>
                <w:rFonts w:hint="eastAsia"/>
                <w:b/>
                <w:szCs w:val="24"/>
              </w:rPr>
              <w:t>年度</w:t>
            </w:r>
          </w:p>
        </w:tc>
        <w:tc>
          <w:tcPr>
            <w:tcW w:w="3544" w:type="dxa"/>
            <w:gridSpan w:val="3"/>
            <w:tcBorders>
              <w:top w:val="single" w:sz="12" w:space="0" w:color="auto"/>
            </w:tcBorders>
            <w:shd w:val="clear" w:color="auto" w:fill="auto"/>
            <w:vAlign w:val="center"/>
          </w:tcPr>
          <w:p w:rsidR="002303B2" w:rsidRPr="005A2901" w:rsidRDefault="002303B2" w:rsidP="004109C6">
            <w:pPr>
              <w:pStyle w:val="142"/>
              <w:jc w:val="center"/>
              <w:rPr>
                <w:b/>
                <w:spacing w:val="-10"/>
                <w:szCs w:val="24"/>
              </w:rPr>
            </w:pPr>
            <w:r w:rsidRPr="005A2901">
              <w:rPr>
                <w:rFonts w:hint="eastAsia"/>
                <w:b/>
                <w:szCs w:val="24"/>
              </w:rPr>
              <w:t>海軍左營高爾夫球場</w:t>
            </w:r>
          </w:p>
        </w:tc>
        <w:tc>
          <w:tcPr>
            <w:tcW w:w="3667" w:type="dxa"/>
            <w:gridSpan w:val="3"/>
            <w:tcBorders>
              <w:top w:val="single" w:sz="12" w:space="0" w:color="auto"/>
              <w:right w:val="single" w:sz="12" w:space="0" w:color="auto"/>
            </w:tcBorders>
            <w:shd w:val="clear" w:color="auto" w:fill="auto"/>
            <w:vAlign w:val="center"/>
          </w:tcPr>
          <w:p w:rsidR="002303B2" w:rsidRPr="005A2901" w:rsidRDefault="002303B2" w:rsidP="004109C6">
            <w:pPr>
              <w:pStyle w:val="142"/>
              <w:jc w:val="center"/>
              <w:rPr>
                <w:b/>
                <w:spacing w:val="-10"/>
                <w:szCs w:val="24"/>
              </w:rPr>
            </w:pPr>
            <w:r w:rsidRPr="005A2901">
              <w:rPr>
                <w:rFonts w:hint="eastAsia"/>
                <w:b/>
                <w:spacing w:val="-10"/>
                <w:szCs w:val="24"/>
              </w:rPr>
              <w:t>空軍清泉崗高爾夫球場</w:t>
            </w:r>
          </w:p>
        </w:tc>
      </w:tr>
      <w:tr w:rsidR="002303B2" w:rsidRPr="005E39B2" w:rsidTr="002515DF">
        <w:trPr>
          <w:trHeight w:val="134"/>
        </w:trPr>
        <w:tc>
          <w:tcPr>
            <w:tcW w:w="1417" w:type="dxa"/>
            <w:vMerge/>
            <w:tcBorders>
              <w:left w:val="single" w:sz="12" w:space="0" w:color="auto"/>
              <w:tl2br w:val="single" w:sz="4" w:space="0" w:color="auto"/>
            </w:tcBorders>
            <w:shd w:val="clear" w:color="auto" w:fill="auto"/>
          </w:tcPr>
          <w:p w:rsidR="002303B2" w:rsidRPr="005A2901" w:rsidRDefault="002303B2" w:rsidP="004109C6">
            <w:pPr>
              <w:pStyle w:val="142"/>
              <w:rPr>
                <w:b/>
                <w:szCs w:val="24"/>
              </w:rPr>
            </w:pPr>
          </w:p>
        </w:tc>
        <w:tc>
          <w:tcPr>
            <w:tcW w:w="1125" w:type="dxa"/>
            <w:shd w:val="clear" w:color="auto" w:fill="auto"/>
            <w:vAlign w:val="center"/>
          </w:tcPr>
          <w:p w:rsidR="002303B2" w:rsidRPr="005A2901" w:rsidRDefault="002303B2" w:rsidP="004109C6">
            <w:pPr>
              <w:pStyle w:val="142"/>
              <w:ind w:leftChars="-38" w:left="9" w:hangingChars="48" w:hanging="117"/>
              <w:jc w:val="center"/>
              <w:rPr>
                <w:b/>
                <w:spacing w:val="-8"/>
                <w:szCs w:val="24"/>
              </w:rPr>
            </w:pPr>
            <w:r w:rsidRPr="005A2901">
              <w:rPr>
                <w:b/>
                <w:szCs w:val="24"/>
              </w:rPr>
              <w:t>預算A</w:t>
            </w:r>
          </w:p>
        </w:tc>
        <w:tc>
          <w:tcPr>
            <w:tcW w:w="1125" w:type="dxa"/>
            <w:shd w:val="clear" w:color="auto" w:fill="auto"/>
            <w:vAlign w:val="center"/>
          </w:tcPr>
          <w:p w:rsidR="002303B2" w:rsidRPr="005A2901" w:rsidRDefault="002303B2" w:rsidP="004109C6">
            <w:pPr>
              <w:pStyle w:val="142"/>
              <w:ind w:leftChars="-38" w:left="1" w:hangingChars="48" w:hanging="109"/>
              <w:jc w:val="center"/>
              <w:rPr>
                <w:b/>
                <w:spacing w:val="-8"/>
                <w:szCs w:val="24"/>
              </w:rPr>
            </w:pPr>
            <w:r w:rsidRPr="005A2901">
              <w:rPr>
                <w:rFonts w:hint="eastAsia"/>
                <w:b/>
                <w:spacing w:val="-8"/>
                <w:szCs w:val="24"/>
              </w:rPr>
              <w:t>決算B</w:t>
            </w:r>
          </w:p>
        </w:tc>
        <w:tc>
          <w:tcPr>
            <w:tcW w:w="1294" w:type="dxa"/>
            <w:vAlign w:val="center"/>
          </w:tcPr>
          <w:p w:rsidR="002303B2" w:rsidRPr="005A2901" w:rsidRDefault="002303B2" w:rsidP="004109C6">
            <w:pPr>
              <w:pStyle w:val="142"/>
              <w:ind w:leftChars="-38" w:left="1" w:hangingChars="48" w:hanging="109"/>
              <w:jc w:val="center"/>
              <w:rPr>
                <w:b/>
                <w:spacing w:val="-8"/>
                <w:szCs w:val="24"/>
              </w:rPr>
            </w:pPr>
            <w:r w:rsidRPr="005A2901">
              <w:rPr>
                <w:rFonts w:hint="eastAsia"/>
                <w:b/>
                <w:spacing w:val="-8"/>
                <w:szCs w:val="24"/>
              </w:rPr>
              <w:t>執行率B</w:t>
            </w:r>
            <w:r w:rsidRPr="005A2901">
              <w:rPr>
                <w:b/>
                <w:spacing w:val="-8"/>
                <w:szCs w:val="24"/>
              </w:rPr>
              <w:t>/A</w:t>
            </w:r>
          </w:p>
        </w:tc>
        <w:tc>
          <w:tcPr>
            <w:tcW w:w="1125" w:type="dxa"/>
            <w:shd w:val="clear" w:color="auto" w:fill="auto"/>
            <w:vAlign w:val="center"/>
          </w:tcPr>
          <w:p w:rsidR="002303B2" w:rsidRPr="005A2901" w:rsidRDefault="002303B2" w:rsidP="004109C6">
            <w:pPr>
              <w:pStyle w:val="142"/>
              <w:ind w:leftChars="-38" w:left="9" w:hangingChars="48" w:hanging="117"/>
              <w:jc w:val="center"/>
              <w:rPr>
                <w:b/>
                <w:spacing w:val="-8"/>
                <w:szCs w:val="24"/>
              </w:rPr>
            </w:pPr>
            <w:r w:rsidRPr="005A2901">
              <w:rPr>
                <w:b/>
                <w:szCs w:val="24"/>
              </w:rPr>
              <w:t>預算A</w:t>
            </w:r>
          </w:p>
        </w:tc>
        <w:tc>
          <w:tcPr>
            <w:tcW w:w="1125" w:type="dxa"/>
            <w:shd w:val="clear" w:color="auto" w:fill="auto"/>
            <w:vAlign w:val="center"/>
          </w:tcPr>
          <w:p w:rsidR="002303B2" w:rsidRPr="005A2901" w:rsidRDefault="002303B2" w:rsidP="004109C6">
            <w:pPr>
              <w:pStyle w:val="142"/>
              <w:ind w:leftChars="-38" w:left="1" w:hangingChars="48" w:hanging="109"/>
              <w:jc w:val="center"/>
              <w:rPr>
                <w:b/>
                <w:spacing w:val="-8"/>
                <w:szCs w:val="24"/>
              </w:rPr>
            </w:pPr>
            <w:r w:rsidRPr="005A2901">
              <w:rPr>
                <w:rFonts w:hint="eastAsia"/>
                <w:b/>
                <w:spacing w:val="-8"/>
                <w:szCs w:val="24"/>
              </w:rPr>
              <w:t>決算B</w:t>
            </w:r>
          </w:p>
        </w:tc>
        <w:tc>
          <w:tcPr>
            <w:tcW w:w="1417" w:type="dxa"/>
            <w:tcBorders>
              <w:right w:val="single" w:sz="12" w:space="0" w:color="auto"/>
            </w:tcBorders>
            <w:shd w:val="clear" w:color="auto" w:fill="auto"/>
            <w:vAlign w:val="center"/>
          </w:tcPr>
          <w:p w:rsidR="002303B2" w:rsidRPr="005A2901" w:rsidRDefault="002303B2" w:rsidP="004109C6">
            <w:pPr>
              <w:pStyle w:val="142"/>
              <w:ind w:leftChars="-38" w:left="1" w:hangingChars="48" w:hanging="109"/>
              <w:jc w:val="center"/>
              <w:rPr>
                <w:b/>
                <w:spacing w:val="-8"/>
                <w:szCs w:val="24"/>
              </w:rPr>
            </w:pPr>
            <w:r w:rsidRPr="005A2901">
              <w:rPr>
                <w:rFonts w:hint="eastAsia"/>
                <w:b/>
                <w:spacing w:val="-8"/>
                <w:szCs w:val="24"/>
              </w:rPr>
              <w:t>執行率B</w:t>
            </w:r>
            <w:r w:rsidRPr="005A2901">
              <w:rPr>
                <w:b/>
                <w:spacing w:val="-8"/>
                <w:szCs w:val="24"/>
              </w:rPr>
              <w:t>/A</w:t>
            </w:r>
          </w:p>
        </w:tc>
      </w:tr>
      <w:tr w:rsidR="002303B2" w:rsidRPr="00787210" w:rsidTr="002515DF">
        <w:trPr>
          <w:trHeight w:val="270"/>
        </w:trPr>
        <w:tc>
          <w:tcPr>
            <w:tcW w:w="1417" w:type="dxa"/>
            <w:tcBorders>
              <w:left w:val="single" w:sz="12" w:space="0" w:color="auto"/>
            </w:tcBorders>
            <w:shd w:val="clear" w:color="auto" w:fill="auto"/>
            <w:vAlign w:val="center"/>
          </w:tcPr>
          <w:p w:rsidR="002303B2" w:rsidRPr="005A2901" w:rsidRDefault="002303B2" w:rsidP="004109C6">
            <w:pPr>
              <w:pStyle w:val="142"/>
              <w:jc w:val="center"/>
              <w:rPr>
                <w:szCs w:val="24"/>
              </w:rPr>
            </w:pPr>
            <w:r w:rsidRPr="005A2901">
              <w:rPr>
                <w:rFonts w:hint="eastAsia"/>
                <w:szCs w:val="24"/>
              </w:rPr>
              <w:t>1</w:t>
            </w:r>
            <w:r w:rsidRPr="005A2901">
              <w:rPr>
                <w:szCs w:val="24"/>
              </w:rPr>
              <w:t>10</w:t>
            </w:r>
          </w:p>
        </w:tc>
        <w:tc>
          <w:tcPr>
            <w:tcW w:w="1125" w:type="dxa"/>
            <w:shd w:val="clear" w:color="auto" w:fill="auto"/>
            <w:vAlign w:val="center"/>
          </w:tcPr>
          <w:p w:rsidR="002303B2" w:rsidRPr="005A2901" w:rsidRDefault="002303B2" w:rsidP="004109C6">
            <w:pPr>
              <w:pStyle w:val="142"/>
              <w:ind w:leftChars="-38" w:left="-1" w:hangingChars="48" w:hanging="107"/>
              <w:jc w:val="right"/>
              <w:rPr>
                <w:spacing w:val="-10"/>
                <w:szCs w:val="24"/>
              </w:rPr>
            </w:pPr>
            <w:r w:rsidRPr="005A2901">
              <w:rPr>
                <w:rFonts w:hint="eastAsia"/>
                <w:spacing w:val="-10"/>
                <w:szCs w:val="24"/>
              </w:rPr>
              <w:t>1</w:t>
            </w:r>
            <w:r w:rsidRPr="005A2901">
              <w:rPr>
                <w:spacing w:val="-10"/>
                <w:szCs w:val="24"/>
              </w:rPr>
              <w:t>10</w:t>
            </w:r>
          </w:p>
        </w:tc>
        <w:tc>
          <w:tcPr>
            <w:tcW w:w="1125" w:type="dxa"/>
            <w:shd w:val="clear" w:color="auto" w:fill="auto"/>
            <w:vAlign w:val="center"/>
          </w:tcPr>
          <w:p w:rsidR="002303B2" w:rsidRPr="005A2901" w:rsidRDefault="002303B2" w:rsidP="004109C6">
            <w:pPr>
              <w:pStyle w:val="142"/>
              <w:ind w:leftChars="-38" w:left="-1" w:hangingChars="48" w:hanging="107"/>
              <w:jc w:val="right"/>
              <w:rPr>
                <w:spacing w:val="-10"/>
                <w:szCs w:val="24"/>
              </w:rPr>
            </w:pPr>
            <w:r w:rsidRPr="005A2901">
              <w:rPr>
                <w:rFonts w:hint="eastAsia"/>
                <w:spacing w:val="-10"/>
                <w:szCs w:val="24"/>
              </w:rPr>
              <w:t>8</w:t>
            </w:r>
            <w:r w:rsidRPr="005A2901">
              <w:rPr>
                <w:spacing w:val="-10"/>
                <w:szCs w:val="24"/>
              </w:rPr>
              <w:t>0</w:t>
            </w:r>
          </w:p>
        </w:tc>
        <w:tc>
          <w:tcPr>
            <w:tcW w:w="1294" w:type="dxa"/>
            <w:shd w:val="clear" w:color="auto" w:fill="auto"/>
            <w:vAlign w:val="center"/>
          </w:tcPr>
          <w:p w:rsidR="002303B2" w:rsidRPr="005A2901" w:rsidRDefault="002303B2" w:rsidP="004109C6">
            <w:pPr>
              <w:pStyle w:val="142"/>
              <w:ind w:leftChars="-38" w:left="-1" w:hangingChars="48" w:hanging="107"/>
              <w:jc w:val="right"/>
              <w:rPr>
                <w:spacing w:val="-10"/>
                <w:szCs w:val="24"/>
              </w:rPr>
            </w:pPr>
            <w:r w:rsidRPr="005A2901">
              <w:rPr>
                <w:rFonts w:hint="eastAsia"/>
                <w:spacing w:val="-10"/>
                <w:szCs w:val="24"/>
              </w:rPr>
              <w:t>7</w:t>
            </w:r>
            <w:r w:rsidRPr="005A2901">
              <w:rPr>
                <w:spacing w:val="-10"/>
                <w:szCs w:val="24"/>
              </w:rPr>
              <w:t>2.73</w:t>
            </w:r>
            <w:r w:rsidRPr="005A2901">
              <w:rPr>
                <w:rFonts w:hint="eastAsia"/>
                <w:szCs w:val="24"/>
              </w:rPr>
              <w:t>%</w:t>
            </w:r>
          </w:p>
        </w:tc>
        <w:tc>
          <w:tcPr>
            <w:tcW w:w="1125" w:type="dxa"/>
            <w:shd w:val="clear" w:color="auto" w:fill="auto"/>
            <w:vAlign w:val="center"/>
          </w:tcPr>
          <w:p w:rsidR="002303B2" w:rsidRPr="005A2901" w:rsidRDefault="002303B2" w:rsidP="004109C6">
            <w:pPr>
              <w:pStyle w:val="142"/>
              <w:ind w:leftChars="-38" w:left="-1" w:hangingChars="48" w:hanging="107"/>
              <w:jc w:val="right"/>
              <w:rPr>
                <w:spacing w:val="-10"/>
                <w:szCs w:val="24"/>
              </w:rPr>
            </w:pPr>
            <w:r w:rsidRPr="005A2901">
              <w:rPr>
                <w:spacing w:val="-10"/>
                <w:szCs w:val="24"/>
              </w:rPr>
              <w:t>372</w:t>
            </w:r>
          </w:p>
        </w:tc>
        <w:tc>
          <w:tcPr>
            <w:tcW w:w="1125" w:type="dxa"/>
            <w:shd w:val="clear" w:color="auto" w:fill="auto"/>
            <w:vAlign w:val="center"/>
          </w:tcPr>
          <w:p w:rsidR="002303B2" w:rsidRPr="005A2901" w:rsidRDefault="002303B2" w:rsidP="004109C6">
            <w:pPr>
              <w:pStyle w:val="142"/>
              <w:ind w:leftChars="-38" w:left="-1" w:hangingChars="48" w:hanging="107"/>
              <w:jc w:val="right"/>
              <w:rPr>
                <w:spacing w:val="-10"/>
                <w:szCs w:val="24"/>
              </w:rPr>
            </w:pPr>
            <w:r w:rsidRPr="005A2901">
              <w:rPr>
                <w:spacing w:val="-10"/>
                <w:szCs w:val="24"/>
              </w:rPr>
              <w:t>95</w:t>
            </w:r>
          </w:p>
        </w:tc>
        <w:tc>
          <w:tcPr>
            <w:tcW w:w="1417" w:type="dxa"/>
            <w:tcBorders>
              <w:right w:val="single" w:sz="12" w:space="0" w:color="auto"/>
            </w:tcBorders>
            <w:shd w:val="clear" w:color="auto" w:fill="auto"/>
            <w:vAlign w:val="center"/>
          </w:tcPr>
          <w:p w:rsidR="002303B2" w:rsidRPr="005A2901" w:rsidRDefault="002303B2" w:rsidP="004109C6">
            <w:pPr>
              <w:pStyle w:val="142"/>
              <w:ind w:leftChars="-38" w:left="-1" w:hangingChars="48" w:hanging="107"/>
              <w:jc w:val="right"/>
              <w:rPr>
                <w:spacing w:val="-10"/>
                <w:szCs w:val="24"/>
              </w:rPr>
            </w:pPr>
            <w:r w:rsidRPr="005A2901">
              <w:rPr>
                <w:rFonts w:hint="eastAsia"/>
                <w:spacing w:val="-10"/>
                <w:szCs w:val="24"/>
              </w:rPr>
              <w:t>2</w:t>
            </w:r>
            <w:r w:rsidRPr="005A2901">
              <w:rPr>
                <w:spacing w:val="-10"/>
                <w:szCs w:val="24"/>
              </w:rPr>
              <w:t>5.54</w:t>
            </w:r>
            <w:r w:rsidRPr="005A2901">
              <w:rPr>
                <w:rFonts w:hint="eastAsia"/>
                <w:szCs w:val="24"/>
              </w:rPr>
              <w:t>%</w:t>
            </w:r>
          </w:p>
        </w:tc>
      </w:tr>
      <w:tr w:rsidR="002303B2" w:rsidRPr="00787210" w:rsidTr="002515DF">
        <w:trPr>
          <w:trHeight w:val="274"/>
        </w:trPr>
        <w:tc>
          <w:tcPr>
            <w:tcW w:w="1417" w:type="dxa"/>
            <w:tcBorders>
              <w:left w:val="single" w:sz="12" w:space="0" w:color="auto"/>
            </w:tcBorders>
            <w:shd w:val="clear" w:color="auto" w:fill="auto"/>
            <w:vAlign w:val="center"/>
          </w:tcPr>
          <w:p w:rsidR="002303B2" w:rsidRPr="005A2901" w:rsidRDefault="002303B2" w:rsidP="004109C6">
            <w:pPr>
              <w:pStyle w:val="142"/>
              <w:jc w:val="center"/>
              <w:rPr>
                <w:spacing w:val="-14"/>
                <w:szCs w:val="24"/>
              </w:rPr>
            </w:pPr>
            <w:r w:rsidRPr="005A2901">
              <w:rPr>
                <w:rFonts w:hint="eastAsia"/>
                <w:spacing w:val="-14"/>
                <w:szCs w:val="24"/>
              </w:rPr>
              <w:t>1</w:t>
            </w:r>
            <w:r w:rsidRPr="005A2901">
              <w:rPr>
                <w:spacing w:val="-14"/>
                <w:szCs w:val="24"/>
              </w:rPr>
              <w:t>11</w:t>
            </w:r>
          </w:p>
        </w:tc>
        <w:tc>
          <w:tcPr>
            <w:tcW w:w="1125" w:type="dxa"/>
            <w:shd w:val="clear" w:color="auto" w:fill="auto"/>
            <w:vAlign w:val="center"/>
          </w:tcPr>
          <w:p w:rsidR="002303B2" w:rsidRPr="005A2901" w:rsidRDefault="002303B2" w:rsidP="004109C6">
            <w:pPr>
              <w:pStyle w:val="142"/>
              <w:ind w:leftChars="-38" w:left="-1" w:hangingChars="48" w:hanging="107"/>
              <w:jc w:val="right"/>
              <w:rPr>
                <w:spacing w:val="-10"/>
                <w:szCs w:val="24"/>
              </w:rPr>
            </w:pPr>
            <w:r w:rsidRPr="005A2901">
              <w:rPr>
                <w:rFonts w:hint="eastAsia"/>
                <w:spacing w:val="-10"/>
                <w:szCs w:val="24"/>
              </w:rPr>
              <w:t>2</w:t>
            </w:r>
            <w:r w:rsidRPr="005A2901">
              <w:rPr>
                <w:spacing w:val="-10"/>
                <w:szCs w:val="24"/>
              </w:rPr>
              <w:t>00</w:t>
            </w:r>
          </w:p>
        </w:tc>
        <w:tc>
          <w:tcPr>
            <w:tcW w:w="1125" w:type="dxa"/>
            <w:shd w:val="clear" w:color="auto" w:fill="auto"/>
            <w:vAlign w:val="center"/>
          </w:tcPr>
          <w:p w:rsidR="002303B2" w:rsidRPr="005A2901" w:rsidRDefault="002303B2" w:rsidP="004109C6">
            <w:pPr>
              <w:pStyle w:val="142"/>
              <w:ind w:leftChars="-38" w:left="-1" w:hangingChars="48" w:hanging="107"/>
              <w:jc w:val="right"/>
              <w:rPr>
                <w:spacing w:val="-10"/>
                <w:szCs w:val="24"/>
              </w:rPr>
            </w:pPr>
            <w:r w:rsidRPr="005A2901">
              <w:rPr>
                <w:rFonts w:hint="eastAsia"/>
                <w:spacing w:val="-10"/>
                <w:szCs w:val="24"/>
              </w:rPr>
              <w:t>1</w:t>
            </w:r>
            <w:r w:rsidRPr="005A2901">
              <w:rPr>
                <w:spacing w:val="-10"/>
                <w:szCs w:val="24"/>
              </w:rPr>
              <w:t>42</w:t>
            </w:r>
          </w:p>
        </w:tc>
        <w:tc>
          <w:tcPr>
            <w:tcW w:w="1294" w:type="dxa"/>
            <w:shd w:val="clear" w:color="auto" w:fill="auto"/>
            <w:vAlign w:val="center"/>
          </w:tcPr>
          <w:p w:rsidR="002303B2" w:rsidRPr="005A2901" w:rsidRDefault="002303B2" w:rsidP="004109C6">
            <w:pPr>
              <w:pStyle w:val="142"/>
              <w:ind w:leftChars="-38" w:left="-1" w:hangingChars="48" w:hanging="107"/>
              <w:jc w:val="right"/>
              <w:rPr>
                <w:spacing w:val="-10"/>
                <w:szCs w:val="24"/>
              </w:rPr>
            </w:pPr>
            <w:r w:rsidRPr="005A2901">
              <w:rPr>
                <w:spacing w:val="-10"/>
                <w:szCs w:val="24"/>
              </w:rPr>
              <w:t>71.00</w:t>
            </w:r>
            <w:r w:rsidRPr="005A2901">
              <w:rPr>
                <w:rFonts w:hint="eastAsia"/>
                <w:szCs w:val="24"/>
              </w:rPr>
              <w:t>%</w:t>
            </w:r>
          </w:p>
        </w:tc>
        <w:tc>
          <w:tcPr>
            <w:tcW w:w="1125" w:type="dxa"/>
            <w:shd w:val="clear" w:color="auto" w:fill="auto"/>
            <w:vAlign w:val="center"/>
          </w:tcPr>
          <w:p w:rsidR="002303B2" w:rsidRPr="005A2901" w:rsidRDefault="002303B2" w:rsidP="004109C6">
            <w:pPr>
              <w:pStyle w:val="142"/>
              <w:ind w:leftChars="-38" w:left="-1" w:hangingChars="48" w:hanging="107"/>
              <w:jc w:val="right"/>
              <w:rPr>
                <w:spacing w:val="-10"/>
                <w:szCs w:val="24"/>
              </w:rPr>
            </w:pPr>
            <w:r w:rsidRPr="005A2901">
              <w:rPr>
                <w:rFonts w:hint="eastAsia"/>
                <w:spacing w:val="-10"/>
                <w:szCs w:val="24"/>
              </w:rPr>
              <w:t>5</w:t>
            </w:r>
            <w:r w:rsidRPr="005A2901">
              <w:rPr>
                <w:spacing w:val="-10"/>
                <w:szCs w:val="24"/>
              </w:rPr>
              <w:t>35</w:t>
            </w:r>
          </w:p>
        </w:tc>
        <w:tc>
          <w:tcPr>
            <w:tcW w:w="1125" w:type="dxa"/>
            <w:shd w:val="clear" w:color="auto" w:fill="auto"/>
            <w:vAlign w:val="center"/>
          </w:tcPr>
          <w:p w:rsidR="002303B2" w:rsidRPr="005A2901" w:rsidRDefault="002303B2" w:rsidP="004109C6">
            <w:pPr>
              <w:pStyle w:val="142"/>
              <w:ind w:leftChars="-38" w:left="-1" w:hangingChars="48" w:hanging="107"/>
              <w:jc w:val="right"/>
              <w:rPr>
                <w:spacing w:val="-10"/>
                <w:szCs w:val="24"/>
              </w:rPr>
            </w:pPr>
            <w:r w:rsidRPr="005A2901">
              <w:rPr>
                <w:spacing w:val="-10"/>
                <w:szCs w:val="24"/>
              </w:rPr>
              <w:t>244</w:t>
            </w:r>
          </w:p>
        </w:tc>
        <w:tc>
          <w:tcPr>
            <w:tcW w:w="1417" w:type="dxa"/>
            <w:tcBorders>
              <w:right w:val="single" w:sz="12" w:space="0" w:color="auto"/>
            </w:tcBorders>
            <w:shd w:val="clear" w:color="auto" w:fill="auto"/>
            <w:vAlign w:val="center"/>
          </w:tcPr>
          <w:p w:rsidR="002303B2" w:rsidRPr="005A2901" w:rsidRDefault="002303B2" w:rsidP="004109C6">
            <w:pPr>
              <w:pStyle w:val="142"/>
              <w:ind w:leftChars="-38" w:left="-1" w:hangingChars="48" w:hanging="107"/>
              <w:jc w:val="right"/>
              <w:rPr>
                <w:spacing w:val="-10"/>
                <w:szCs w:val="24"/>
              </w:rPr>
            </w:pPr>
            <w:r w:rsidRPr="005A2901">
              <w:rPr>
                <w:rFonts w:hint="eastAsia"/>
                <w:spacing w:val="-10"/>
                <w:szCs w:val="24"/>
              </w:rPr>
              <w:t>4</w:t>
            </w:r>
            <w:r w:rsidRPr="005A2901">
              <w:rPr>
                <w:spacing w:val="-10"/>
                <w:szCs w:val="24"/>
              </w:rPr>
              <w:t>5.61</w:t>
            </w:r>
            <w:r w:rsidRPr="005A2901">
              <w:rPr>
                <w:rFonts w:hint="eastAsia"/>
                <w:szCs w:val="24"/>
              </w:rPr>
              <w:t>%</w:t>
            </w:r>
          </w:p>
        </w:tc>
      </w:tr>
      <w:tr w:rsidR="002303B2" w:rsidRPr="00787210" w:rsidTr="002515DF">
        <w:trPr>
          <w:trHeight w:val="264"/>
        </w:trPr>
        <w:tc>
          <w:tcPr>
            <w:tcW w:w="1417" w:type="dxa"/>
            <w:tcBorders>
              <w:left w:val="single" w:sz="12" w:space="0" w:color="auto"/>
              <w:bottom w:val="single" w:sz="12" w:space="0" w:color="auto"/>
            </w:tcBorders>
            <w:shd w:val="clear" w:color="auto" w:fill="auto"/>
            <w:vAlign w:val="center"/>
          </w:tcPr>
          <w:p w:rsidR="002303B2" w:rsidRPr="005A2901" w:rsidRDefault="002303B2" w:rsidP="004109C6">
            <w:pPr>
              <w:pStyle w:val="142"/>
              <w:jc w:val="center"/>
              <w:rPr>
                <w:spacing w:val="-14"/>
                <w:szCs w:val="24"/>
              </w:rPr>
            </w:pPr>
            <w:r w:rsidRPr="005A2901">
              <w:rPr>
                <w:rFonts w:hint="eastAsia"/>
                <w:spacing w:val="-14"/>
                <w:szCs w:val="24"/>
              </w:rPr>
              <w:t>1</w:t>
            </w:r>
            <w:r w:rsidRPr="005A2901">
              <w:rPr>
                <w:spacing w:val="-14"/>
                <w:szCs w:val="24"/>
              </w:rPr>
              <w:t>12</w:t>
            </w:r>
          </w:p>
        </w:tc>
        <w:tc>
          <w:tcPr>
            <w:tcW w:w="1125" w:type="dxa"/>
            <w:tcBorders>
              <w:bottom w:val="single" w:sz="12" w:space="0" w:color="auto"/>
            </w:tcBorders>
            <w:shd w:val="clear" w:color="auto" w:fill="auto"/>
            <w:vAlign w:val="center"/>
          </w:tcPr>
          <w:p w:rsidR="002303B2" w:rsidRPr="005A2901" w:rsidRDefault="002303B2" w:rsidP="004109C6">
            <w:pPr>
              <w:pStyle w:val="142"/>
              <w:ind w:leftChars="-38" w:left="-1" w:hangingChars="48" w:hanging="107"/>
              <w:jc w:val="right"/>
              <w:rPr>
                <w:spacing w:val="-10"/>
                <w:szCs w:val="24"/>
              </w:rPr>
            </w:pPr>
            <w:r w:rsidRPr="005A2901">
              <w:rPr>
                <w:rFonts w:hint="eastAsia"/>
                <w:spacing w:val="-10"/>
                <w:szCs w:val="24"/>
              </w:rPr>
              <w:t>1</w:t>
            </w:r>
            <w:r w:rsidRPr="005A2901">
              <w:rPr>
                <w:spacing w:val="-10"/>
                <w:szCs w:val="24"/>
              </w:rPr>
              <w:t>93</w:t>
            </w:r>
          </w:p>
        </w:tc>
        <w:tc>
          <w:tcPr>
            <w:tcW w:w="1125" w:type="dxa"/>
            <w:tcBorders>
              <w:bottom w:val="single" w:sz="12" w:space="0" w:color="auto"/>
            </w:tcBorders>
            <w:shd w:val="clear" w:color="auto" w:fill="auto"/>
            <w:vAlign w:val="center"/>
          </w:tcPr>
          <w:p w:rsidR="002303B2" w:rsidRPr="005A2901" w:rsidRDefault="002303B2" w:rsidP="004109C6">
            <w:pPr>
              <w:pStyle w:val="142"/>
              <w:ind w:leftChars="-38" w:left="-1" w:hangingChars="48" w:hanging="107"/>
              <w:jc w:val="right"/>
              <w:rPr>
                <w:spacing w:val="-10"/>
                <w:szCs w:val="24"/>
              </w:rPr>
            </w:pPr>
            <w:r w:rsidRPr="005A2901">
              <w:rPr>
                <w:rFonts w:hint="eastAsia"/>
                <w:spacing w:val="-10"/>
                <w:szCs w:val="24"/>
              </w:rPr>
              <w:t>6</w:t>
            </w:r>
            <w:r w:rsidRPr="005A2901">
              <w:rPr>
                <w:spacing w:val="-10"/>
                <w:szCs w:val="24"/>
              </w:rPr>
              <w:t>5</w:t>
            </w:r>
          </w:p>
        </w:tc>
        <w:tc>
          <w:tcPr>
            <w:tcW w:w="1294" w:type="dxa"/>
            <w:tcBorders>
              <w:bottom w:val="single" w:sz="12" w:space="0" w:color="auto"/>
            </w:tcBorders>
            <w:shd w:val="clear" w:color="auto" w:fill="auto"/>
            <w:vAlign w:val="center"/>
          </w:tcPr>
          <w:p w:rsidR="002303B2" w:rsidRPr="005A2901" w:rsidRDefault="002303B2" w:rsidP="004109C6">
            <w:pPr>
              <w:pStyle w:val="142"/>
              <w:ind w:leftChars="-38" w:left="-1" w:hangingChars="48" w:hanging="107"/>
              <w:jc w:val="right"/>
              <w:rPr>
                <w:spacing w:val="-10"/>
                <w:szCs w:val="24"/>
              </w:rPr>
            </w:pPr>
            <w:r w:rsidRPr="004C3CC8">
              <w:rPr>
                <w:spacing w:val="-10"/>
                <w:szCs w:val="24"/>
                <w:shd w:val="pct15" w:color="auto" w:fill="FFFFFF"/>
              </w:rPr>
              <w:t>33.68</w:t>
            </w:r>
            <w:r w:rsidRPr="004C3CC8">
              <w:rPr>
                <w:rFonts w:hint="eastAsia"/>
                <w:spacing w:val="-10"/>
                <w:szCs w:val="24"/>
                <w:shd w:val="pct15" w:color="auto" w:fill="FFFFFF"/>
              </w:rPr>
              <w:t>%</w:t>
            </w:r>
          </w:p>
        </w:tc>
        <w:tc>
          <w:tcPr>
            <w:tcW w:w="1125" w:type="dxa"/>
            <w:tcBorders>
              <w:bottom w:val="single" w:sz="12" w:space="0" w:color="auto"/>
            </w:tcBorders>
            <w:shd w:val="clear" w:color="auto" w:fill="auto"/>
            <w:vAlign w:val="center"/>
          </w:tcPr>
          <w:p w:rsidR="002303B2" w:rsidRPr="005A2901" w:rsidRDefault="002303B2" w:rsidP="004109C6">
            <w:pPr>
              <w:pStyle w:val="142"/>
              <w:ind w:leftChars="-38" w:left="-1" w:hangingChars="48" w:hanging="107"/>
              <w:jc w:val="right"/>
              <w:rPr>
                <w:spacing w:val="-10"/>
                <w:szCs w:val="24"/>
              </w:rPr>
            </w:pPr>
            <w:r w:rsidRPr="005A2901">
              <w:rPr>
                <w:rFonts w:hint="eastAsia"/>
                <w:spacing w:val="-10"/>
                <w:szCs w:val="24"/>
              </w:rPr>
              <w:t>6</w:t>
            </w:r>
            <w:r w:rsidRPr="005A2901">
              <w:rPr>
                <w:spacing w:val="-10"/>
                <w:szCs w:val="24"/>
              </w:rPr>
              <w:t>35</w:t>
            </w:r>
          </w:p>
        </w:tc>
        <w:tc>
          <w:tcPr>
            <w:tcW w:w="1125" w:type="dxa"/>
            <w:tcBorders>
              <w:bottom w:val="single" w:sz="12" w:space="0" w:color="auto"/>
            </w:tcBorders>
            <w:shd w:val="clear" w:color="auto" w:fill="auto"/>
            <w:vAlign w:val="center"/>
          </w:tcPr>
          <w:p w:rsidR="002303B2" w:rsidRPr="005A2901" w:rsidRDefault="002303B2" w:rsidP="004109C6">
            <w:pPr>
              <w:pStyle w:val="142"/>
              <w:ind w:leftChars="-38" w:left="-1" w:hangingChars="48" w:hanging="107"/>
              <w:jc w:val="right"/>
              <w:rPr>
                <w:spacing w:val="-10"/>
                <w:szCs w:val="24"/>
              </w:rPr>
            </w:pPr>
            <w:r w:rsidRPr="005A2901">
              <w:rPr>
                <w:spacing w:val="-10"/>
                <w:szCs w:val="24"/>
              </w:rPr>
              <w:t>239</w:t>
            </w:r>
          </w:p>
        </w:tc>
        <w:tc>
          <w:tcPr>
            <w:tcW w:w="1417" w:type="dxa"/>
            <w:tcBorders>
              <w:bottom w:val="single" w:sz="12" w:space="0" w:color="auto"/>
              <w:right w:val="single" w:sz="12" w:space="0" w:color="auto"/>
            </w:tcBorders>
            <w:shd w:val="clear" w:color="auto" w:fill="auto"/>
            <w:vAlign w:val="center"/>
          </w:tcPr>
          <w:p w:rsidR="002303B2" w:rsidRPr="005A2901" w:rsidRDefault="002303B2" w:rsidP="004109C6">
            <w:pPr>
              <w:pStyle w:val="142"/>
              <w:ind w:leftChars="-38" w:left="-1" w:hangingChars="48" w:hanging="107"/>
              <w:jc w:val="right"/>
              <w:rPr>
                <w:spacing w:val="-10"/>
                <w:szCs w:val="24"/>
              </w:rPr>
            </w:pPr>
            <w:r w:rsidRPr="004C3CC8">
              <w:rPr>
                <w:rFonts w:hint="eastAsia"/>
                <w:spacing w:val="-10"/>
                <w:szCs w:val="24"/>
                <w:shd w:val="pct15" w:color="auto" w:fill="FFFFFF"/>
              </w:rPr>
              <w:t>3</w:t>
            </w:r>
            <w:r w:rsidRPr="004C3CC8">
              <w:rPr>
                <w:spacing w:val="-10"/>
                <w:szCs w:val="24"/>
                <w:shd w:val="pct15" w:color="auto" w:fill="FFFFFF"/>
              </w:rPr>
              <w:t>7.64</w:t>
            </w:r>
            <w:r w:rsidRPr="004C3CC8">
              <w:rPr>
                <w:rFonts w:hint="eastAsia"/>
                <w:szCs w:val="24"/>
                <w:shd w:val="pct15" w:color="auto" w:fill="FFFFFF"/>
              </w:rPr>
              <w:t>%</w:t>
            </w:r>
          </w:p>
        </w:tc>
      </w:tr>
    </w:tbl>
    <w:p w:rsidR="002303B2" w:rsidRDefault="002303B2" w:rsidP="002515DF">
      <w:pPr>
        <w:spacing w:line="320" w:lineRule="exact"/>
        <w:ind w:leftChars="-50" w:left="-142" w:firstLineChars="0" w:firstLine="0"/>
        <w:rPr>
          <w:rFonts w:hAnsi="標楷體"/>
          <w:sz w:val="24"/>
          <w:szCs w:val="24"/>
        </w:rPr>
      </w:pPr>
      <w:r w:rsidRPr="005E39B2">
        <w:rPr>
          <w:rFonts w:hAnsi="標楷體" w:hint="eastAsia"/>
          <w:sz w:val="24"/>
          <w:szCs w:val="24"/>
        </w:rPr>
        <w:t>資料來源：國軍生產及服務作業基金</w:t>
      </w:r>
      <w:r>
        <w:rPr>
          <w:rFonts w:hAnsi="標楷體" w:hint="eastAsia"/>
          <w:sz w:val="24"/>
          <w:szCs w:val="24"/>
        </w:rPr>
        <w:t>，本中心整理</w:t>
      </w:r>
      <w:r w:rsidRPr="005E39B2">
        <w:rPr>
          <w:rFonts w:hAnsi="標楷體" w:hint="eastAsia"/>
          <w:sz w:val="24"/>
          <w:szCs w:val="24"/>
        </w:rPr>
        <w:t>。</w:t>
      </w:r>
    </w:p>
    <w:p w:rsidR="002303B2" w:rsidRDefault="002303B2" w:rsidP="002303B2">
      <w:pPr>
        <w:ind w:left="566" w:firstLine="566"/>
        <w:rPr>
          <w:rFonts w:hAnsi="標楷體"/>
        </w:rPr>
      </w:pPr>
      <w:r w:rsidRPr="005E39B2">
        <w:rPr>
          <w:rFonts w:hint="eastAsia"/>
        </w:rPr>
        <w:t>綜上，</w:t>
      </w:r>
      <w:r>
        <w:rPr>
          <w:rFonts w:hint="eastAsia"/>
        </w:rPr>
        <w:t>揆</w:t>
      </w:r>
      <w:r w:rsidRPr="006E1517">
        <w:rPr>
          <w:rFonts w:hint="eastAsia"/>
          <w:szCs w:val="36"/>
        </w:rPr>
        <w:t>國軍生產及服務作業基金</w:t>
      </w:r>
      <w:r>
        <w:rPr>
          <w:rFonts w:hAnsi="標楷體" w:hint="eastAsia"/>
          <w:szCs w:val="36"/>
        </w:rPr>
        <w:t>「</w:t>
      </w:r>
      <w:r>
        <w:rPr>
          <w:rFonts w:hAnsi="標楷體" w:hint="eastAsia"/>
        </w:rPr>
        <w:t>服務事業」轄下</w:t>
      </w:r>
      <w:r w:rsidRPr="00AC5FDE">
        <w:rPr>
          <w:rFonts w:hint="eastAsia"/>
        </w:rPr>
        <w:t>「海軍左營高爾夫球場」及「空軍清泉崗高爾夫球場」</w:t>
      </w:r>
      <w:r>
        <w:rPr>
          <w:rFonts w:hint="eastAsia"/>
        </w:rPr>
        <w:t>之</w:t>
      </w:r>
      <w:r>
        <w:rPr>
          <w:rFonts w:hAnsi="標楷體" w:hint="eastAsia"/>
          <w:szCs w:val="36"/>
        </w:rPr>
        <w:t>「</w:t>
      </w:r>
      <w:r w:rsidRPr="00AC5FDE">
        <w:rPr>
          <w:rFonts w:hAnsi="標楷體" w:hint="eastAsia"/>
        </w:rPr>
        <w:t>競賽及交流活動費」，</w:t>
      </w:r>
      <w:r>
        <w:rPr>
          <w:rFonts w:hAnsi="標楷體" w:hint="eastAsia"/>
        </w:rPr>
        <w:t>係為</w:t>
      </w:r>
      <w:r>
        <w:rPr>
          <w:rFonts w:hint="eastAsia"/>
        </w:rPr>
        <w:t>砌蹉球技、</w:t>
      </w:r>
      <w:r w:rsidRPr="00083B1B">
        <w:rPr>
          <w:rFonts w:hint="eastAsia"/>
        </w:rPr>
        <w:t>增進情感交流</w:t>
      </w:r>
      <w:r>
        <w:rPr>
          <w:rFonts w:hint="eastAsia"/>
        </w:rPr>
        <w:t>及推廣高爾夫球運動</w:t>
      </w:r>
      <w:r w:rsidRPr="00083B1B">
        <w:rPr>
          <w:rFonts w:hint="eastAsia"/>
        </w:rPr>
        <w:t>等目的</w:t>
      </w:r>
      <w:r>
        <w:rPr>
          <w:rFonts w:hint="eastAsia"/>
        </w:rPr>
        <w:t>，而</w:t>
      </w:r>
      <w:r>
        <w:rPr>
          <w:rFonts w:hAnsi="標楷體" w:hint="eastAsia"/>
        </w:rPr>
        <w:t>邀請會員、球友(隊)、國軍退役官士兵等相關人士所辦理之活動及參加同業交流之經費，按該</w:t>
      </w:r>
      <w:r w:rsidRPr="00CB185A">
        <w:rPr>
          <w:rFonts w:hAnsi="標楷體" w:hint="eastAsia"/>
        </w:rPr>
        <w:t>二家高爾夫球場1</w:t>
      </w:r>
      <w:r w:rsidRPr="00CB185A">
        <w:rPr>
          <w:rFonts w:hAnsi="標楷體"/>
        </w:rPr>
        <w:t>12</w:t>
      </w:r>
      <w:r w:rsidRPr="00CB185A">
        <w:rPr>
          <w:rFonts w:hAnsi="標楷體" w:hint="eastAsia"/>
        </w:rPr>
        <w:t>年度</w:t>
      </w:r>
      <w:r>
        <w:rPr>
          <w:rFonts w:hAnsi="標楷體" w:hint="eastAsia"/>
          <w:szCs w:val="36"/>
        </w:rPr>
        <w:t>「</w:t>
      </w:r>
      <w:r w:rsidRPr="00CB185A">
        <w:rPr>
          <w:rFonts w:hAnsi="標楷體" w:hint="eastAsia"/>
        </w:rPr>
        <w:t>競賽及交流活動費」預算數均較1</w:t>
      </w:r>
      <w:r w:rsidRPr="00CB185A">
        <w:rPr>
          <w:rFonts w:hAnsi="標楷體"/>
        </w:rPr>
        <w:t>10</w:t>
      </w:r>
      <w:r w:rsidRPr="00CB185A">
        <w:rPr>
          <w:rFonts w:hAnsi="標楷體" w:hint="eastAsia"/>
        </w:rPr>
        <w:t>年度成長，惟其執行率</w:t>
      </w:r>
      <w:r>
        <w:rPr>
          <w:rFonts w:hAnsi="標楷體" w:hint="eastAsia"/>
        </w:rPr>
        <w:t>卻</w:t>
      </w:r>
      <w:r w:rsidRPr="00CB185A">
        <w:rPr>
          <w:rFonts w:hAnsi="標楷體" w:hint="eastAsia"/>
        </w:rPr>
        <w:t>均未及</w:t>
      </w:r>
      <w:r w:rsidR="002601D0">
        <w:rPr>
          <w:rFonts w:hAnsi="標楷體" w:hint="eastAsia"/>
        </w:rPr>
        <w:t>四</w:t>
      </w:r>
      <w:r w:rsidRPr="00CB185A">
        <w:rPr>
          <w:rFonts w:hAnsi="標楷體" w:hint="eastAsia"/>
        </w:rPr>
        <w:t>成，</w:t>
      </w:r>
      <w:r>
        <w:rPr>
          <w:rFonts w:hAnsi="標楷體" w:hint="eastAsia"/>
        </w:rPr>
        <w:t>允宜檢討改善，</w:t>
      </w:r>
      <w:r w:rsidRPr="000A5087">
        <w:rPr>
          <w:rFonts w:hAnsi="標楷體" w:hint="eastAsia"/>
        </w:rPr>
        <w:t>俾利提升預算資源運用效能</w:t>
      </w:r>
      <w:r w:rsidRPr="00CB185A">
        <w:rPr>
          <w:rFonts w:hAnsi="標楷體" w:hint="eastAsia"/>
        </w:rPr>
        <w:t>。</w:t>
      </w:r>
    </w:p>
    <w:bookmarkEnd w:id="0"/>
    <w:bookmarkEnd w:id="1"/>
    <w:bookmarkEnd w:id="2"/>
    <w:sectPr w:rsidR="002303B2">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20402" w:rsidRDefault="00120402" w:rsidP="003D107C">
      <w:pPr>
        <w:ind w:left="560" w:firstLine="560"/>
      </w:pPr>
      <w:r>
        <w:separator/>
      </w:r>
    </w:p>
  </w:endnote>
  <w:endnote w:type="continuationSeparator" w:id="0">
    <w:p w:rsidR="00120402" w:rsidRDefault="00120402" w:rsidP="003D107C">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全字庫正宋體">
    <w:panose1 w:val="02020300000000000000"/>
    <w:charset w:val="88"/>
    <w:family w:val="roman"/>
    <w:pitch w:val="variable"/>
    <w:sig w:usb0="F7FFAEFF" w:usb1="E9DFFFFF" w:usb2="681FFFFF" w:usb3="00000000" w:csb0="003F00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51B6" w:rsidRDefault="002D51B6" w:rsidP="008205D4">
    <w:pPr>
      <w:pStyle w:val="af"/>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4370" w:rsidRPr="00904370" w:rsidRDefault="00904370" w:rsidP="00904370">
    <w:pPr>
      <w:pStyle w:val="ae"/>
      <w:ind w:left="560" w:firstLine="400"/>
      <w:jc w:val="center"/>
      <w:rPr>
        <w:rStyle w:val="af1"/>
      </w:rPr>
    </w:pPr>
    <w:r>
      <w:fldChar w:fldCharType="begin"/>
    </w:r>
    <w:r>
      <w:instrText>PAGE   \* MERGEFORMAT</w:instrText>
    </w:r>
    <w:r>
      <w:fldChar w:fldCharType="separate"/>
    </w:r>
    <w:r w:rsidR="00A806C4" w:rsidRPr="00A806C4">
      <w:rPr>
        <w:noProof/>
        <w:lang w:val="zh-TW"/>
      </w:rPr>
      <w:t>2</w:t>
    </w:r>
    <w:r>
      <w:fldChar w:fldCharType="end"/>
    </w:r>
  </w:p>
  <w:p w:rsidR="002D51B6" w:rsidRDefault="002D51B6" w:rsidP="00397FAF">
    <w:pPr>
      <w:pStyle w:val="af"/>
      <w:ind w:leftChars="0" w:left="0" w:firstLineChars="0" w:firstLine="0"/>
      <w:rPr>
        <w:sz w:val="28"/>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51B6" w:rsidRDefault="002D51B6" w:rsidP="008205D4">
    <w:pPr>
      <w:pStyle w:val="af"/>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20402" w:rsidRDefault="00120402" w:rsidP="003E0AB2">
      <w:pPr>
        <w:ind w:left="560" w:firstLine="560"/>
      </w:pPr>
      <w:r>
        <w:separator/>
      </w:r>
    </w:p>
  </w:footnote>
  <w:footnote w:type="continuationSeparator" w:id="0">
    <w:p w:rsidR="00120402" w:rsidRDefault="00120402" w:rsidP="003D107C">
      <w:pPr>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51B6" w:rsidRDefault="002D51B6" w:rsidP="008205D4">
    <w:pPr>
      <w:pStyle w:val="ae"/>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51B6" w:rsidRDefault="002D51B6" w:rsidP="008205D4">
    <w:pPr>
      <w:pStyle w:val="ae"/>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51B6" w:rsidRDefault="002D51B6" w:rsidP="008205D4">
    <w:pPr>
      <w:pStyle w:val="ae"/>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7F6D9D"/>
    <w:multiLevelType w:val="hybridMultilevel"/>
    <w:tmpl w:val="CB181714"/>
    <w:lvl w:ilvl="0" w:tplc="BB44C09C">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21903A63"/>
    <w:multiLevelType w:val="hybridMultilevel"/>
    <w:tmpl w:val="83E8FC7C"/>
    <w:lvl w:ilvl="0" w:tplc="2B3E504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 w15:restartNumberingAfterBreak="0">
    <w:nsid w:val="2EDA2D52"/>
    <w:multiLevelType w:val="hybridMultilevel"/>
    <w:tmpl w:val="60DA12A0"/>
    <w:lvl w:ilvl="0" w:tplc="B09CF4C2">
      <w:numFmt w:val="bullet"/>
      <w:lvlText w:val="※"/>
      <w:lvlJc w:val="left"/>
      <w:pPr>
        <w:tabs>
          <w:tab w:val="num" w:pos="1412"/>
        </w:tabs>
        <w:ind w:left="1412" w:hanging="360"/>
      </w:pPr>
      <w:rPr>
        <w:rFonts w:ascii="Times New Roman" w:eastAsia="標楷體" w:hAnsi="Times New Roman" w:cs="Times New Roman" w:hint="default"/>
      </w:rPr>
    </w:lvl>
    <w:lvl w:ilvl="1" w:tplc="04090003" w:tentative="1">
      <w:start w:val="1"/>
      <w:numFmt w:val="bullet"/>
      <w:lvlText w:val=""/>
      <w:lvlJc w:val="left"/>
      <w:pPr>
        <w:tabs>
          <w:tab w:val="num" w:pos="2012"/>
        </w:tabs>
        <w:ind w:left="2012" w:hanging="480"/>
      </w:pPr>
      <w:rPr>
        <w:rFonts w:ascii="Wingdings" w:hAnsi="Wingdings" w:hint="default"/>
      </w:rPr>
    </w:lvl>
    <w:lvl w:ilvl="2" w:tplc="04090005" w:tentative="1">
      <w:start w:val="1"/>
      <w:numFmt w:val="bullet"/>
      <w:lvlText w:val=""/>
      <w:lvlJc w:val="left"/>
      <w:pPr>
        <w:tabs>
          <w:tab w:val="num" w:pos="2492"/>
        </w:tabs>
        <w:ind w:left="2492" w:hanging="480"/>
      </w:pPr>
      <w:rPr>
        <w:rFonts w:ascii="Wingdings" w:hAnsi="Wingdings" w:hint="default"/>
      </w:rPr>
    </w:lvl>
    <w:lvl w:ilvl="3" w:tplc="04090001" w:tentative="1">
      <w:start w:val="1"/>
      <w:numFmt w:val="bullet"/>
      <w:lvlText w:val=""/>
      <w:lvlJc w:val="left"/>
      <w:pPr>
        <w:tabs>
          <w:tab w:val="num" w:pos="2972"/>
        </w:tabs>
        <w:ind w:left="2972" w:hanging="480"/>
      </w:pPr>
      <w:rPr>
        <w:rFonts w:ascii="Wingdings" w:hAnsi="Wingdings" w:hint="default"/>
      </w:rPr>
    </w:lvl>
    <w:lvl w:ilvl="4" w:tplc="04090003" w:tentative="1">
      <w:start w:val="1"/>
      <w:numFmt w:val="bullet"/>
      <w:lvlText w:val=""/>
      <w:lvlJc w:val="left"/>
      <w:pPr>
        <w:tabs>
          <w:tab w:val="num" w:pos="3452"/>
        </w:tabs>
        <w:ind w:left="3452" w:hanging="480"/>
      </w:pPr>
      <w:rPr>
        <w:rFonts w:ascii="Wingdings" w:hAnsi="Wingdings" w:hint="default"/>
      </w:rPr>
    </w:lvl>
    <w:lvl w:ilvl="5" w:tplc="04090005" w:tentative="1">
      <w:start w:val="1"/>
      <w:numFmt w:val="bullet"/>
      <w:lvlText w:val=""/>
      <w:lvlJc w:val="left"/>
      <w:pPr>
        <w:tabs>
          <w:tab w:val="num" w:pos="3932"/>
        </w:tabs>
        <w:ind w:left="3932" w:hanging="480"/>
      </w:pPr>
      <w:rPr>
        <w:rFonts w:ascii="Wingdings" w:hAnsi="Wingdings" w:hint="default"/>
      </w:rPr>
    </w:lvl>
    <w:lvl w:ilvl="6" w:tplc="04090001" w:tentative="1">
      <w:start w:val="1"/>
      <w:numFmt w:val="bullet"/>
      <w:lvlText w:val=""/>
      <w:lvlJc w:val="left"/>
      <w:pPr>
        <w:tabs>
          <w:tab w:val="num" w:pos="4412"/>
        </w:tabs>
        <w:ind w:left="4412" w:hanging="480"/>
      </w:pPr>
      <w:rPr>
        <w:rFonts w:ascii="Wingdings" w:hAnsi="Wingdings" w:hint="default"/>
      </w:rPr>
    </w:lvl>
    <w:lvl w:ilvl="7" w:tplc="04090003" w:tentative="1">
      <w:start w:val="1"/>
      <w:numFmt w:val="bullet"/>
      <w:lvlText w:val=""/>
      <w:lvlJc w:val="left"/>
      <w:pPr>
        <w:tabs>
          <w:tab w:val="num" w:pos="4892"/>
        </w:tabs>
        <w:ind w:left="4892" w:hanging="480"/>
      </w:pPr>
      <w:rPr>
        <w:rFonts w:ascii="Wingdings" w:hAnsi="Wingdings" w:hint="default"/>
      </w:rPr>
    </w:lvl>
    <w:lvl w:ilvl="8" w:tplc="04090005" w:tentative="1">
      <w:start w:val="1"/>
      <w:numFmt w:val="bullet"/>
      <w:lvlText w:val=""/>
      <w:lvlJc w:val="left"/>
      <w:pPr>
        <w:tabs>
          <w:tab w:val="num" w:pos="5372"/>
        </w:tabs>
        <w:ind w:left="5372" w:hanging="480"/>
      </w:pPr>
      <w:rPr>
        <w:rFonts w:ascii="Wingdings" w:hAnsi="Wingdings" w:hint="default"/>
      </w:rPr>
    </w:lvl>
  </w:abstractNum>
  <w:abstractNum w:abstractNumId="3" w15:restartNumberingAfterBreak="0">
    <w:nsid w:val="31664D22"/>
    <w:multiLevelType w:val="hybridMultilevel"/>
    <w:tmpl w:val="F94C849A"/>
    <w:lvl w:ilvl="0" w:tplc="DAC8B674">
      <w:start w:val="1"/>
      <w:numFmt w:val="taiwaneseCountingThousand"/>
      <w:lvlText w:val="%1、"/>
      <w:lvlJc w:val="left"/>
      <w:pPr>
        <w:tabs>
          <w:tab w:val="num" w:pos="1401"/>
        </w:tabs>
        <w:ind w:left="1401" w:hanging="720"/>
      </w:pPr>
      <w:rPr>
        <w:rFonts w:hint="default"/>
      </w:rPr>
    </w:lvl>
    <w:lvl w:ilvl="1" w:tplc="04090019" w:tentative="1">
      <w:start w:val="1"/>
      <w:numFmt w:val="ideographTraditional"/>
      <w:lvlText w:val="%2、"/>
      <w:lvlJc w:val="left"/>
      <w:pPr>
        <w:tabs>
          <w:tab w:val="num" w:pos="1641"/>
        </w:tabs>
        <w:ind w:left="1641" w:hanging="480"/>
      </w:pPr>
    </w:lvl>
    <w:lvl w:ilvl="2" w:tplc="0409001B" w:tentative="1">
      <w:start w:val="1"/>
      <w:numFmt w:val="lowerRoman"/>
      <w:lvlText w:val="%3."/>
      <w:lvlJc w:val="right"/>
      <w:pPr>
        <w:tabs>
          <w:tab w:val="num" w:pos="2121"/>
        </w:tabs>
        <w:ind w:left="2121" w:hanging="480"/>
      </w:pPr>
    </w:lvl>
    <w:lvl w:ilvl="3" w:tplc="0409000F" w:tentative="1">
      <w:start w:val="1"/>
      <w:numFmt w:val="decimal"/>
      <w:lvlText w:val="%4."/>
      <w:lvlJc w:val="left"/>
      <w:pPr>
        <w:tabs>
          <w:tab w:val="num" w:pos="2601"/>
        </w:tabs>
        <w:ind w:left="2601" w:hanging="480"/>
      </w:pPr>
    </w:lvl>
    <w:lvl w:ilvl="4" w:tplc="04090019" w:tentative="1">
      <w:start w:val="1"/>
      <w:numFmt w:val="ideographTraditional"/>
      <w:lvlText w:val="%5、"/>
      <w:lvlJc w:val="left"/>
      <w:pPr>
        <w:tabs>
          <w:tab w:val="num" w:pos="3081"/>
        </w:tabs>
        <w:ind w:left="3081" w:hanging="480"/>
      </w:pPr>
    </w:lvl>
    <w:lvl w:ilvl="5" w:tplc="0409001B" w:tentative="1">
      <w:start w:val="1"/>
      <w:numFmt w:val="lowerRoman"/>
      <w:lvlText w:val="%6."/>
      <w:lvlJc w:val="right"/>
      <w:pPr>
        <w:tabs>
          <w:tab w:val="num" w:pos="3561"/>
        </w:tabs>
        <w:ind w:left="3561" w:hanging="480"/>
      </w:pPr>
    </w:lvl>
    <w:lvl w:ilvl="6" w:tplc="0409000F" w:tentative="1">
      <w:start w:val="1"/>
      <w:numFmt w:val="decimal"/>
      <w:lvlText w:val="%7."/>
      <w:lvlJc w:val="left"/>
      <w:pPr>
        <w:tabs>
          <w:tab w:val="num" w:pos="4041"/>
        </w:tabs>
        <w:ind w:left="4041" w:hanging="480"/>
      </w:pPr>
    </w:lvl>
    <w:lvl w:ilvl="7" w:tplc="04090019" w:tentative="1">
      <w:start w:val="1"/>
      <w:numFmt w:val="ideographTraditional"/>
      <w:lvlText w:val="%8、"/>
      <w:lvlJc w:val="left"/>
      <w:pPr>
        <w:tabs>
          <w:tab w:val="num" w:pos="4521"/>
        </w:tabs>
        <w:ind w:left="4521" w:hanging="480"/>
      </w:pPr>
    </w:lvl>
    <w:lvl w:ilvl="8" w:tplc="0409001B" w:tentative="1">
      <w:start w:val="1"/>
      <w:numFmt w:val="lowerRoman"/>
      <w:lvlText w:val="%9."/>
      <w:lvlJc w:val="right"/>
      <w:pPr>
        <w:tabs>
          <w:tab w:val="num" w:pos="5001"/>
        </w:tabs>
        <w:ind w:left="5001" w:hanging="480"/>
      </w:pPr>
    </w:lvl>
  </w:abstractNum>
  <w:abstractNum w:abstractNumId="4" w15:restartNumberingAfterBreak="0">
    <w:nsid w:val="378353DD"/>
    <w:multiLevelType w:val="hybridMultilevel"/>
    <w:tmpl w:val="A762C364"/>
    <w:lvl w:ilvl="0" w:tplc="48788576">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39692BAC"/>
    <w:multiLevelType w:val="hybridMultilevel"/>
    <w:tmpl w:val="926A7790"/>
    <w:lvl w:ilvl="0" w:tplc="AB72E6D8">
      <w:start w:val="1"/>
      <w:numFmt w:val="bullet"/>
      <w:lvlText w:val="※"/>
      <w:lvlJc w:val="left"/>
      <w:pPr>
        <w:tabs>
          <w:tab w:val="num" w:pos="1440"/>
        </w:tabs>
        <w:ind w:left="1440" w:hanging="360"/>
      </w:pPr>
      <w:rPr>
        <w:rFonts w:ascii="Times New Roman" w:eastAsia="標楷體" w:hAnsi="Times New Roman" w:cs="Times New Roman" w:hint="default"/>
      </w:rPr>
    </w:lvl>
    <w:lvl w:ilvl="1" w:tplc="04090003" w:tentative="1">
      <w:start w:val="1"/>
      <w:numFmt w:val="bullet"/>
      <w:lvlText w:val=""/>
      <w:lvlJc w:val="left"/>
      <w:pPr>
        <w:tabs>
          <w:tab w:val="num" w:pos="2040"/>
        </w:tabs>
        <w:ind w:left="2040" w:hanging="480"/>
      </w:pPr>
      <w:rPr>
        <w:rFonts w:ascii="Wingdings" w:hAnsi="Wingdings" w:hint="default"/>
      </w:rPr>
    </w:lvl>
    <w:lvl w:ilvl="2" w:tplc="04090005" w:tentative="1">
      <w:start w:val="1"/>
      <w:numFmt w:val="bullet"/>
      <w:lvlText w:val=""/>
      <w:lvlJc w:val="left"/>
      <w:pPr>
        <w:tabs>
          <w:tab w:val="num" w:pos="2520"/>
        </w:tabs>
        <w:ind w:left="2520" w:hanging="480"/>
      </w:pPr>
      <w:rPr>
        <w:rFonts w:ascii="Wingdings" w:hAnsi="Wingdings" w:hint="default"/>
      </w:rPr>
    </w:lvl>
    <w:lvl w:ilvl="3" w:tplc="04090001" w:tentative="1">
      <w:start w:val="1"/>
      <w:numFmt w:val="bullet"/>
      <w:lvlText w:val=""/>
      <w:lvlJc w:val="left"/>
      <w:pPr>
        <w:tabs>
          <w:tab w:val="num" w:pos="3000"/>
        </w:tabs>
        <w:ind w:left="3000" w:hanging="480"/>
      </w:pPr>
      <w:rPr>
        <w:rFonts w:ascii="Wingdings" w:hAnsi="Wingdings" w:hint="default"/>
      </w:rPr>
    </w:lvl>
    <w:lvl w:ilvl="4" w:tplc="04090003" w:tentative="1">
      <w:start w:val="1"/>
      <w:numFmt w:val="bullet"/>
      <w:lvlText w:val=""/>
      <w:lvlJc w:val="left"/>
      <w:pPr>
        <w:tabs>
          <w:tab w:val="num" w:pos="3480"/>
        </w:tabs>
        <w:ind w:left="3480" w:hanging="480"/>
      </w:pPr>
      <w:rPr>
        <w:rFonts w:ascii="Wingdings" w:hAnsi="Wingdings" w:hint="default"/>
      </w:rPr>
    </w:lvl>
    <w:lvl w:ilvl="5" w:tplc="04090005" w:tentative="1">
      <w:start w:val="1"/>
      <w:numFmt w:val="bullet"/>
      <w:lvlText w:val=""/>
      <w:lvlJc w:val="left"/>
      <w:pPr>
        <w:tabs>
          <w:tab w:val="num" w:pos="3960"/>
        </w:tabs>
        <w:ind w:left="3960" w:hanging="480"/>
      </w:pPr>
      <w:rPr>
        <w:rFonts w:ascii="Wingdings" w:hAnsi="Wingdings" w:hint="default"/>
      </w:rPr>
    </w:lvl>
    <w:lvl w:ilvl="6" w:tplc="04090001" w:tentative="1">
      <w:start w:val="1"/>
      <w:numFmt w:val="bullet"/>
      <w:lvlText w:val=""/>
      <w:lvlJc w:val="left"/>
      <w:pPr>
        <w:tabs>
          <w:tab w:val="num" w:pos="4440"/>
        </w:tabs>
        <w:ind w:left="4440" w:hanging="480"/>
      </w:pPr>
      <w:rPr>
        <w:rFonts w:ascii="Wingdings" w:hAnsi="Wingdings" w:hint="default"/>
      </w:rPr>
    </w:lvl>
    <w:lvl w:ilvl="7" w:tplc="04090003" w:tentative="1">
      <w:start w:val="1"/>
      <w:numFmt w:val="bullet"/>
      <w:lvlText w:val=""/>
      <w:lvlJc w:val="left"/>
      <w:pPr>
        <w:tabs>
          <w:tab w:val="num" w:pos="4920"/>
        </w:tabs>
        <w:ind w:left="4920" w:hanging="480"/>
      </w:pPr>
      <w:rPr>
        <w:rFonts w:ascii="Wingdings" w:hAnsi="Wingdings" w:hint="default"/>
      </w:rPr>
    </w:lvl>
    <w:lvl w:ilvl="8" w:tplc="04090005" w:tentative="1">
      <w:start w:val="1"/>
      <w:numFmt w:val="bullet"/>
      <w:lvlText w:val=""/>
      <w:lvlJc w:val="left"/>
      <w:pPr>
        <w:tabs>
          <w:tab w:val="num" w:pos="5400"/>
        </w:tabs>
        <w:ind w:left="5400" w:hanging="480"/>
      </w:pPr>
      <w:rPr>
        <w:rFonts w:ascii="Wingdings" w:hAnsi="Wingdings" w:hint="default"/>
      </w:rPr>
    </w:lvl>
  </w:abstractNum>
  <w:abstractNum w:abstractNumId="6" w15:restartNumberingAfterBreak="0">
    <w:nsid w:val="3C955D38"/>
    <w:multiLevelType w:val="hybridMultilevel"/>
    <w:tmpl w:val="C6089652"/>
    <w:lvl w:ilvl="0" w:tplc="4CD4EE18">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3FA448AB"/>
    <w:multiLevelType w:val="hybridMultilevel"/>
    <w:tmpl w:val="A0345B5C"/>
    <w:lvl w:ilvl="0" w:tplc="BBFC37A8">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45F80C61"/>
    <w:multiLevelType w:val="hybridMultilevel"/>
    <w:tmpl w:val="2D603A24"/>
    <w:lvl w:ilvl="0" w:tplc="E60E6864">
      <w:start w:val="1"/>
      <w:numFmt w:val="taiwaneseCountingThousand"/>
      <w:lvlText w:val="%1、"/>
      <w:lvlJc w:val="left"/>
      <w:pPr>
        <w:tabs>
          <w:tab w:val="num" w:pos="1401"/>
        </w:tabs>
        <w:ind w:left="1401" w:hanging="720"/>
      </w:pPr>
      <w:rPr>
        <w:rFonts w:ascii="標楷體" w:eastAsia="標楷體" w:hAnsi="標楷體" w:cs="Times New Roman"/>
      </w:rPr>
    </w:lvl>
    <w:lvl w:ilvl="1" w:tplc="04090019" w:tentative="1">
      <w:start w:val="1"/>
      <w:numFmt w:val="ideographTraditional"/>
      <w:lvlText w:val="%2、"/>
      <w:lvlJc w:val="left"/>
      <w:pPr>
        <w:tabs>
          <w:tab w:val="num" w:pos="1641"/>
        </w:tabs>
        <w:ind w:left="1641" w:hanging="480"/>
      </w:pPr>
    </w:lvl>
    <w:lvl w:ilvl="2" w:tplc="0409001B" w:tentative="1">
      <w:start w:val="1"/>
      <w:numFmt w:val="lowerRoman"/>
      <w:lvlText w:val="%3."/>
      <w:lvlJc w:val="right"/>
      <w:pPr>
        <w:tabs>
          <w:tab w:val="num" w:pos="2121"/>
        </w:tabs>
        <w:ind w:left="2121" w:hanging="480"/>
      </w:pPr>
    </w:lvl>
    <w:lvl w:ilvl="3" w:tplc="0409000F" w:tentative="1">
      <w:start w:val="1"/>
      <w:numFmt w:val="decimal"/>
      <w:lvlText w:val="%4."/>
      <w:lvlJc w:val="left"/>
      <w:pPr>
        <w:tabs>
          <w:tab w:val="num" w:pos="2601"/>
        </w:tabs>
        <w:ind w:left="2601" w:hanging="480"/>
      </w:pPr>
    </w:lvl>
    <w:lvl w:ilvl="4" w:tplc="04090019" w:tentative="1">
      <w:start w:val="1"/>
      <w:numFmt w:val="ideographTraditional"/>
      <w:lvlText w:val="%5、"/>
      <w:lvlJc w:val="left"/>
      <w:pPr>
        <w:tabs>
          <w:tab w:val="num" w:pos="3081"/>
        </w:tabs>
        <w:ind w:left="3081" w:hanging="480"/>
      </w:pPr>
    </w:lvl>
    <w:lvl w:ilvl="5" w:tplc="0409001B" w:tentative="1">
      <w:start w:val="1"/>
      <w:numFmt w:val="lowerRoman"/>
      <w:lvlText w:val="%6."/>
      <w:lvlJc w:val="right"/>
      <w:pPr>
        <w:tabs>
          <w:tab w:val="num" w:pos="3561"/>
        </w:tabs>
        <w:ind w:left="3561" w:hanging="480"/>
      </w:pPr>
    </w:lvl>
    <w:lvl w:ilvl="6" w:tplc="0409000F" w:tentative="1">
      <w:start w:val="1"/>
      <w:numFmt w:val="decimal"/>
      <w:lvlText w:val="%7."/>
      <w:lvlJc w:val="left"/>
      <w:pPr>
        <w:tabs>
          <w:tab w:val="num" w:pos="4041"/>
        </w:tabs>
        <w:ind w:left="4041" w:hanging="480"/>
      </w:pPr>
    </w:lvl>
    <w:lvl w:ilvl="7" w:tplc="04090019" w:tentative="1">
      <w:start w:val="1"/>
      <w:numFmt w:val="ideographTraditional"/>
      <w:lvlText w:val="%8、"/>
      <w:lvlJc w:val="left"/>
      <w:pPr>
        <w:tabs>
          <w:tab w:val="num" w:pos="4521"/>
        </w:tabs>
        <w:ind w:left="4521" w:hanging="480"/>
      </w:pPr>
    </w:lvl>
    <w:lvl w:ilvl="8" w:tplc="0409001B" w:tentative="1">
      <w:start w:val="1"/>
      <w:numFmt w:val="lowerRoman"/>
      <w:lvlText w:val="%9."/>
      <w:lvlJc w:val="right"/>
      <w:pPr>
        <w:tabs>
          <w:tab w:val="num" w:pos="5001"/>
        </w:tabs>
        <w:ind w:left="5001" w:hanging="480"/>
      </w:pPr>
    </w:lvl>
  </w:abstractNum>
  <w:abstractNum w:abstractNumId="9" w15:restartNumberingAfterBreak="0">
    <w:nsid w:val="46237799"/>
    <w:multiLevelType w:val="hybridMultilevel"/>
    <w:tmpl w:val="C9FC4222"/>
    <w:lvl w:ilvl="0" w:tplc="BF801428">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4F1F165F"/>
    <w:multiLevelType w:val="hybridMultilevel"/>
    <w:tmpl w:val="E6283DAA"/>
    <w:lvl w:ilvl="0" w:tplc="96F6EA58">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586F7372"/>
    <w:multiLevelType w:val="hybridMultilevel"/>
    <w:tmpl w:val="37623A88"/>
    <w:lvl w:ilvl="0" w:tplc="A67EC4D8">
      <w:start w:val="2"/>
      <w:numFmt w:val="bullet"/>
      <w:lvlText w:val="※"/>
      <w:lvlJc w:val="left"/>
      <w:pPr>
        <w:tabs>
          <w:tab w:val="num" w:pos="1412"/>
        </w:tabs>
        <w:ind w:left="1412" w:hanging="360"/>
      </w:pPr>
      <w:rPr>
        <w:rFonts w:ascii="Times New Roman" w:eastAsia="標楷體" w:hAnsi="Times New Roman" w:cs="Times New Roman" w:hint="default"/>
      </w:rPr>
    </w:lvl>
    <w:lvl w:ilvl="1" w:tplc="04090003" w:tentative="1">
      <w:start w:val="1"/>
      <w:numFmt w:val="bullet"/>
      <w:lvlText w:val=""/>
      <w:lvlJc w:val="left"/>
      <w:pPr>
        <w:tabs>
          <w:tab w:val="num" w:pos="1841"/>
        </w:tabs>
        <w:ind w:left="1841" w:hanging="480"/>
      </w:pPr>
      <w:rPr>
        <w:rFonts w:ascii="Wingdings" w:hAnsi="Wingdings" w:hint="default"/>
      </w:rPr>
    </w:lvl>
    <w:lvl w:ilvl="2" w:tplc="04090005" w:tentative="1">
      <w:start w:val="1"/>
      <w:numFmt w:val="bullet"/>
      <w:lvlText w:val=""/>
      <w:lvlJc w:val="left"/>
      <w:pPr>
        <w:tabs>
          <w:tab w:val="num" w:pos="2321"/>
        </w:tabs>
        <w:ind w:left="2321" w:hanging="480"/>
      </w:pPr>
      <w:rPr>
        <w:rFonts w:ascii="Wingdings" w:hAnsi="Wingdings" w:hint="default"/>
      </w:rPr>
    </w:lvl>
    <w:lvl w:ilvl="3" w:tplc="04090001" w:tentative="1">
      <w:start w:val="1"/>
      <w:numFmt w:val="bullet"/>
      <w:lvlText w:val=""/>
      <w:lvlJc w:val="left"/>
      <w:pPr>
        <w:tabs>
          <w:tab w:val="num" w:pos="2801"/>
        </w:tabs>
        <w:ind w:left="2801" w:hanging="480"/>
      </w:pPr>
      <w:rPr>
        <w:rFonts w:ascii="Wingdings" w:hAnsi="Wingdings" w:hint="default"/>
      </w:rPr>
    </w:lvl>
    <w:lvl w:ilvl="4" w:tplc="04090003" w:tentative="1">
      <w:start w:val="1"/>
      <w:numFmt w:val="bullet"/>
      <w:lvlText w:val=""/>
      <w:lvlJc w:val="left"/>
      <w:pPr>
        <w:tabs>
          <w:tab w:val="num" w:pos="3281"/>
        </w:tabs>
        <w:ind w:left="3281" w:hanging="480"/>
      </w:pPr>
      <w:rPr>
        <w:rFonts w:ascii="Wingdings" w:hAnsi="Wingdings" w:hint="default"/>
      </w:rPr>
    </w:lvl>
    <w:lvl w:ilvl="5" w:tplc="04090005" w:tentative="1">
      <w:start w:val="1"/>
      <w:numFmt w:val="bullet"/>
      <w:lvlText w:val=""/>
      <w:lvlJc w:val="left"/>
      <w:pPr>
        <w:tabs>
          <w:tab w:val="num" w:pos="3761"/>
        </w:tabs>
        <w:ind w:left="3761" w:hanging="480"/>
      </w:pPr>
      <w:rPr>
        <w:rFonts w:ascii="Wingdings" w:hAnsi="Wingdings" w:hint="default"/>
      </w:rPr>
    </w:lvl>
    <w:lvl w:ilvl="6" w:tplc="04090001" w:tentative="1">
      <w:start w:val="1"/>
      <w:numFmt w:val="bullet"/>
      <w:lvlText w:val=""/>
      <w:lvlJc w:val="left"/>
      <w:pPr>
        <w:tabs>
          <w:tab w:val="num" w:pos="4241"/>
        </w:tabs>
        <w:ind w:left="4241" w:hanging="480"/>
      </w:pPr>
      <w:rPr>
        <w:rFonts w:ascii="Wingdings" w:hAnsi="Wingdings" w:hint="default"/>
      </w:rPr>
    </w:lvl>
    <w:lvl w:ilvl="7" w:tplc="04090003" w:tentative="1">
      <w:start w:val="1"/>
      <w:numFmt w:val="bullet"/>
      <w:lvlText w:val=""/>
      <w:lvlJc w:val="left"/>
      <w:pPr>
        <w:tabs>
          <w:tab w:val="num" w:pos="4721"/>
        </w:tabs>
        <w:ind w:left="4721" w:hanging="480"/>
      </w:pPr>
      <w:rPr>
        <w:rFonts w:ascii="Wingdings" w:hAnsi="Wingdings" w:hint="default"/>
      </w:rPr>
    </w:lvl>
    <w:lvl w:ilvl="8" w:tplc="04090005" w:tentative="1">
      <w:start w:val="1"/>
      <w:numFmt w:val="bullet"/>
      <w:lvlText w:val=""/>
      <w:lvlJc w:val="left"/>
      <w:pPr>
        <w:tabs>
          <w:tab w:val="num" w:pos="5201"/>
        </w:tabs>
        <w:ind w:left="5201" w:hanging="480"/>
      </w:pPr>
      <w:rPr>
        <w:rFonts w:ascii="Wingdings" w:hAnsi="Wingdings" w:hint="default"/>
      </w:rPr>
    </w:lvl>
  </w:abstractNum>
  <w:abstractNum w:abstractNumId="12" w15:restartNumberingAfterBreak="0">
    <w:nsid w:val="5EC4550C"/>
    <w:multiLevelType w:val="hybridMultilevel"/>
    <w:tmpl w:val="6E66C1CE"/>
    <w:lvl w:ilvl="0" w:tplc="B7E43610">
      <w:start w:val="130"/>
      <w:numFmt w:val="bullet"/>
      <w:lvlText w:val="※"/>
      <w:lvlJc w:val="left"/>
      <w:pPr>
        <w:tabs>
          <w:tab w:val="num" w:pos="1241"/>
        </w:tabs>
        <w:ind w:left="1241" w:hanging="360"/>
      </w:pPr>
      <w:rPr>
        <w:rFonts w:ascii="標楷體" w:eastAsia="標楷體" w:hAnsi="標楷體" w:cs="Times New Roman" w:hint="eastAsia"/>
      </w:rPr>
    </w:lvl>
    <w:lvl w:ilvl="1" w:tplc="04090003" w:tentative="1">
      <w:start w:val="1"/>
      <w:numFmt w:val="bullet"/>
      <w:lvlText w:val=""/>
      <w:lvlJc w:val="left"/>
      <w:pPr>
        <w:tabs>
          <w:tab w:val="num" w:pos="1841"/>
        </w:tabs>
        <w:ind w:left="1841" w:hanging="480"/>
      </w:pPr>
      <w:rPr>
        <w:rFonts w:ascii="Wingdings" w:hAnsi="Wingdings" w:hint="default"/>
      </w:rPr>
    </w:lvl>
    <w:lvl w:ilvl="2" w:tplc="04090005" w:tentative="1">
      <w:start w:val="1"/>
      <w:numFmt w:val="bullet"/>
      <w:lvlText w:val=""/>
      <w:lvlJc w:val="left"/>
      <w:pPr>
        <w:tabs>
          <w:tab w:val="num" w:pos="2321"/>
        </w:tabs>
        <w:ind w:left="2321" w:hanging="480"/>
      </w:pPr>
      <w:rPr>
        <w:rFonts w:ascii="Wingdings" w:hAnsi="Wingdings" w:hint="default"/>
      </w:rPr>
    </w:lvl>
    <w:lvl w:ilvl="3" w:tplc="04090001" w:tentative="1">
      <w:start w:val="1"/>
      <w:numFmt w:val="bullet"/>
      <w:lvlText w:val=""/>
      <w:lvlJc w:val="left"/>
      <w:pPr>
        <w:tabs>
          <w:tab w:val="num" w:pos="2801"/>
        </w:tabs>
        <w:ind w:left="2801" w:hanging="480"/>
      </w:pPr>
      <w:rPr>
        <w:rFonts w:ascii="Wingdings" w:hAnsi="Wingdings" w:hint="default"/>
      </w:rPr>
    </w:lvl>
    <w:lvl w:ilvl="4" w:tplc="04090003" w:tentative="1">
      <w:start w:val="1"/>
      <w:numFmt w:val="bullet"/>
      <w:lvlText w:val=""/>
      <w:lvlJc w:val="left"/>
      <w:pPr>
        <w:tabs>
          <w:tab w:val="num" w:pos="3281"/>
        </w:tabs>
        <w:ind w:left="3281" w:hanging="480"/>
      </w:pPr>
      <w:rPr>
        <w:rFonts w:ascii="Wingdings" w:hAnsi="Wingdings" w:hint="default"/>
      </w:rPr>
    </w:lvl>
    <w:lvl w:ilvl="5" w:tplc="04090005" w:tentative="1">
      <w:start w:val="1"/>
      <w:numFmt w:val="bullet"/>
      <w:lvlText w:val=""/>
      <w:lvlJc w:val="left"/>
      <w:pPr>
        <w:tabs>
          <w:tab w:val="num" w:pos="3761"/>
        </w:tabs>
        <w:ind w:left="3761" w:hanging="480"/>
      </w:pPr>
      <w:rPr>
        <w:rFonts w:ascii="Wingdings" w:hAnsi="Wingdings" w:hint="default"/>
      </w:rPr>
    </w:lvl>
    <w:lvl w:ilvl="6" w:tplc="04090001" w:tentative="1">
      <w:start w:val="1"/>
      <w:numFmt w:val="bullet"/>
      <w:lvlText w:val=""/>
      <w:lvlJc w:val="left"/>
      <w:pPr>
        <w:tabs>
          <w:tab w:val="num" w:pos="4241"/>
        </w:tabs>
        <w:ind w:left="4241" w:hanging="480"/>
      </w:pPr>
      <w:rPr>
        <w:rFonts w:ascii="Wingdings" w:hAnsi="Wingdings" w:hint="default"/>
      </w:rPr>
    </w:lvl>
    <w:lvl w:ilvl="7" w:tplc="04090003" w:tentative="1">
      <w:start w:val="1"/>
      <w:numFmt w:val="bullet"/>
      <w:lvlText w:val=""/>
      <w:lvlJc w:val="left"/>
      <w:pPr>
        <w:tabs>
          <w:tab w:val="num" w:pos="4721"/>
        </w:tabs>
        <w:ind w:left="4721" w:hanging="480"/>
      </w:pPr>
      <w:rPr>
        <w:rFonts w:ascii="Wingdings" w:hAnsi="Wingdings" w:hint="default"/>
      </w:rPr>
    </w:lvl>
    <w:lvl w:ilvl="8" w:tplc="04090005" w:tentative="1">
      <w:start w:val="1"/>
      <w:numFmt w:val="bullet"/>
      <w:lvlText w:val=""/>
      <w:lvlJc w:val="left"/>
      <w:pPr>
        <w:tabs>
          <w:tab w:val="num" w:pos="5201"/>
        </w:tabs>
        <w:ind w:left="5201" w:hanging="480"/>
      </w:pPr>
      <w:rPr>
        <w:rFonts w:ascii="Wingdings" w:hAnsi="Wingdings" w:hint="default"/>
      </w:rPr>
    </w:lvl>
  </w:abstractNum>
  <w:abstractNum w:abstractNumId="13" w15:restartNumberingAfterBreak="0">
    <w:nsid w:val="6CB53216"/>
    <w:multiLevelType w:val="hybridMultilevel"/>
    <w:tmpl w:val="2E76D496"/>
    <w:lvl w:ilvl="0" w:tplc="3656E754">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15:restartNumberingAfterBreak="0">
    <w:nsid w:val="7B717EB9"/>
    <w:multiLevelType w:val="hybridMultilevel"/>
    <w:tmpl w:val="CC103C78"/>
    <w:lvl w:ilvl="0" w:tplc="07A222F0">
      <w:start w:val="7"/>
      <w:numFmt w:val="bullet"/>
      <w:lvlText w:val="※"/>
      <w:lvlJc w:val="left"/>
      <w:pPr>
        <w:tabs>
          <w:tab w:val="num" w:pos="1263"/>
        </w:tabs>
        <w:ind w:left="1263" w:hanging="360"/>
      </w:pPr>
      <w:rPr>
        <w:rFonts w:ascii="Times New Roman" w:eastAsia="標楷體" w:hAnsi="Times New Roman" w:cs="Times New Roman" w:hint="default"/>
      </w:rPr>
    </w:lvl>
    <w:lvl w:ilvl="1" w:tplc="04090003" w:tentative="1">
      <w:start w:val="1"/>
      <w:numFmt w:val="bullet"/>
      <w:lvlText w:val=""/>
      <w:lvlJc w:val="left"/>
      <w:pPr>
        <w:tabs>
          <w:tab w:val="num" w:pos="1863"/>
        </w:tabs>
        <w:ind w:left="1863" w:hanging="480"/>
      </w:pPr>
      <w:rPr>
        <w:rFonts w:ascii="Wingdings" w:hAnsi="Wingdings" w:hint="default"/>
      </w:rPr>
    </w:lvl>
    <w:lvl w:ilvl="2" w:tplc="04090005" w:tentative="1">
      <w:start w:val="1"/>
      <w:numFmt w:val="bullet"/>
      <w:lvlText w:val=""/>
      <w:lvlJc w:val="left"/>
      <w:pPr>
        <w:tabs>
          <w:tab w:val="num" w:pos="2343"/>
        </w:tabs>
        <w:ind w:left="2343" w:hanging="480"/>
      </w:pPr>
      <w:rPr>
        <w:rFonts w:ascii="Wingdings" w:hAnsi="Wingdings" w:hint="default"/>
      </w:rPr>
    </w:lvl>
    <w:lvl w:ilvl="3" w:tplc="04090001" w:tentative="1">
      <w:start w:val="1"/>
      <w:numFmt w:val="bullet"/>
      <w:lvlText w:val=""/>
      <w:lvlJc w:val="left"/>
      <w:pPr>
        <w:tabs>
          <w:tab w:val="num" w:pos="2823"/>
        </w:tabs>
        <w:ind w:left="2823" w:hanging="480"/>
      </w:pPr>
      <w:rPr>
        <w:rFonts w:ascii="Wingdings" w:hAnsi="Wingdings" w:hint="default"/>
      </w:rPr>
    </w:lvl>
    <w:lvl w:ilvl="4" w:tplc="04090003" w:tentative="1">
      <w:start w:val="1"/>
      <w:numFmt w:val="bullet"/>
      <w:lvlText w:val=""/>
      <w:lvlJc w:val="left"/>
      <w:pPr>
        <w:tabs>
          <w:tab w:val="num" w:pos="3303"/>
        </w:tabs>
        <w:ind w:left="3303" w:hanging="480"/>
      </w:pPr>
      <w:rPr>
        <w:rFonts w:ascii="Wingdings" w:hAnsi="Wingdings" w:hint="default"/>
      </w:rPr>
    </w:lvl>
    <w:lvl w:ilvl="5" w:tplc="04090005" w:tentative="1">
      <w:start w:val="1"/>
      <w:numFmt w:val="bullet"/>
      <w:lvlText w:val=""/>
      <w:lvlJc w:val="left"/>
      <w:pPr>
        <w:tabs>
          <w:tab w:val="num" w:pos="3783"/>
        </w:tabs>
        <w:ind w:left="3783" w:hanging="480"/>
      </w:pPr>
      <w:rPr>
        <w:rFonts w:ascii="Wingdings" w:hAnsi="Wingdings" w:hint="default"/>
      </w:rPr>
    </w:lvl>
    <w:lvl w:ilvl="6" w:tplc="04090001" w:tentative="1">
      <w:start w:val="1"/>
      <w:numFmt w:val="bullet"/>
      <w:lvlText w:val=""/>
      <w:lvlJc w:val="left"/>
      <w:pPr>
        <w:tabs>
          <w:tab w:val="num" w:pos="4263"/>
        </w:tabs>
        <w:ind w:left="4263" w:hanging="480"/>
      </w:pPr>
      <w:rPr>
        <w:rFonts w:ascii="Wingdings" w:hAnsi="Wingdings" w:hint="default"/>
      </w:rPr>
    </w:lvl>
    <w:lvl w:ilvl="7" w:tplc="04090003" w:tentative="1">
      <w:start w:val="1"/>
      <w:numFmt w:val="bullet"/>
      <w:lvlText w:val=""/>
      <w:lvlJc w:val="left"/>
      <w:pPr>
        <w:tabs>
          <w:tab w:val="num" w:pos="4743"/>
        </w:tabs>
        <w:ind w:left="4743" w:hanging="480"/>
      </w:pPr>
      <w:rPr>
        <w:rFonts w:ascii="Wingdings" w:hAnsi="Wingdings" w:hint="default"/>
      </w:rPr>
    </w:lvl>
    <w:lvl w:ilvl="8" w:tplc="04090005" w:tentative="1">
      <w:start w:val="1"/>
      <w:numFmt w:val="bullet"/>
      <w:lvlText w:val=""/>
      <w:lvlJc w:val="left"/>
      <w:pPr>
        <w:tabs>
          <w:tab w:val="num" w:pos="5223"/>
        </w:tabs>
        <w:ind w:left="5223" w:hanging="480"/>
      </w:pPr>
      <w:rPr>
        <w:rFonts w:ascii="Wingdings" w:hAnsi="Wingdings" w:hint="default"/>
      </w:rPr>
    </w:lvl>
  </w:abstractNum>
  <w:num w:numId="1">
    <w:abstractNumId w:val="4"/>
  </w:num>
  <w:num w:numId="2">
    <w:abstractNumId w:val="8"/>
  </w:num>
  <w:num w:numId="3">
    <w:abstractNumId w:val="3"/>
  </w:num>
  <w:num w:numId="4">
    <w:abstractNumId w:val="0"/>
  </w:num>
  <w:num w:numId="5">
    <w:abstractNumId w:val="10"/>
  </w:num>
  <w:num w:numId="6">
    <w:abstractNumId w:val="9"/>
  </w:num>
  <w:num w:numId="7">
    <w:abstractNumId w:val="7"/>
  </w:num>
  <w:num w:numId="8">
    <w:abstractNumId w:val="5"/>
  </w:num>
  <w:num w:numId="9">
    <w:abstractNumId w:val="13"/>
  </w:num>
  <w:num w:numId="10">
    <w:abstractNumId w:val="6"/>
  </w:num>
  <w:num w:numId="11">
    <w:abstractNumId w:val="14"/>
  </w:num>
  <w:num w:numId="12">
    <w:abstractNumId w:val="2"/>
  </w:num>
  <w:num w:numId="13">
    <w:abstractNumId w:val="11"/>
  </w:num>
  <w:num w:numId="14">
    <w:abstractNumId w:val="12"/>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1"/>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147B02"/>
    <w:rsid w:val="00000ADF"/>
    <w:rsid w:val="00000B27"/>
    <w:rsid w:val="000011A1"/>
    <w:rsid w:val="00001C89"/>
    <w:rsid w:val="00002B7D"/>
    <w:rsid w:val="00003603"/>
    <w:rsid w:val="00004912"/>
    <w:rsid w:val="00004B80"/>
    <w:rsid w:val="00004D36"/>
    <w:rsid w:val="00005FD0"/>
    <w:rsid w:val="0000631A"/>
    <w:rsid w:val="0000679A"/>
    <w:rsid w:val="00010434"/>
    <w:rsid w:val="000117B5"/>
    <w:rsid w:val="00011F97"/>
    <w:rsid w:val="00012D96"/>
    <w:rsid w:val="000132D9"/>
    <w:rsid w:val="000143D3"/>
    <w:rsid w:val="0001479F"/>
    <w:rsid w:val="00017511"/>
    <w:rsid w:val="000240D7"/>
    <w:rsid w:val="00024316"/>
    <w:rsid w:val="00024CBB"/>
    <w:rsid w:val="000255F6"/>
    <w:rsid w:val="00025EAF"/>
    <w:rsid w:val="00025F05"/>
    <w:rsid w:val="00025FCE"/>
    <w:rsid w:val="00030B95"/>
    <w:rsid w:val="00031EC3"/>
    <w:rsid w:val="00034D25"/>
    <w:rsid w:val="00035E37"/>
    <w:rsid w:val="00036323"/>
    <w:rsid w:val="0004108F"/>
    <w:rsid w:val="00041BEB"/>
    <w:rsid w:val="00041D03"/>
    <w:rsid w:val="00042B9E"/>
    <w:rsid w:val="0004391C"/>
    <w:rsid w:val="00046649"/>
    <w:rsid w:val="00046D1E"/>
    <w:rsid w:val="00046E6E"/>
    <w:rsid w:val="00046E6F"/>
    <w:rsid w:val="00047763"/>
    <w:rsid w:val="00047C83"/>
    <w:rsid w:val="000502DC"/>
    <w:rsid w:val="00050FD6"/>
    <w:rsid w:val="0005151E"/>
    <w:rsid w:val="000516F0"/>
    <w:rsid w:val="000518BA"/>
    <w:rsid w:val="00053000"/>
    <w:rsid w:val="00054992"/>
    <w:rsid w:val="00056539"/>
    <w:rsid w:val="00056F7B"/>
    <w:rsid w:val="00060236"/>
    <w:rsid w:val="00060BFD"/>
    <w:rsid w:val="00060E7E"/>
    <w:rsid w:val="000617F6"/>
    <w:rsid w:val="000620EF"/>
    <w:rsid w:val="000640F9"/>
    <w:rsid w:val="00064A29"/>
    <w:rsid w:val="00066679"/>
    <w:rsid w:val="0006698A"/>
    <w:rsid w:val="00066FC4"/>
    <w:rsid w:val="00067090"/>
    <w:rsid w:val="0007075F"/>
    <w:rsid w:val="00070972"/>
    <w:rsid w:val="00071750"/>
    <w:rsid w:val="00071AE6"/>
    <w:rsid w:val="00074636"/>
    <w:rsid w:val="00075B05"/>
    <w:rsid w:val="000763AB"/>
    <w:rsid w:val="00076B27"/>
    <w:rsid w:val="000772C0"/>
    <w:rsid w:val="0008095B"/>
    <w:rsid w:val="00082EFC"/>
    <w:rsid w:val="00084D7C"/>
    <w:rsid w:val="0008563A"/>
    <w:rsid w:val="000859E3"/>
    <w:rsid w:val="00086671"/>
    <w:rsid w:val="00087BB5"/>
    <w:rsid w:val="000905F7"/>
    <w:rsid w:val="00090996"/>
    <w:rsid w:val="0009224A"/>
    <w:rsid w:val="00092C6C"/>
    <w:rsid w:val="000932F2"/>
    <w:rsid w:val="00093DAD"/>
    <w:rsid w:val="00093F5C"/>
    <w:rsid w:val="0009598B"/>
    <w:rsid w:val="00097BB2"/>
    <w:rsid w:val="000A15C6"/>
    <w:rsid w:val="000A449C"/>
    <w:rsid w:val="000A45DF"/>
    <w:rsid w:val="000A4881"/>
    <w:rsid w:val="000A5D82"/>
    <w:rsid w:val="000B02F1"/>
    <w:rsid w:val="000B0C77"/>
    <w:rsid w:val="000B1C06"/>
    <w:rsid w:val="000B1FB7"/>
    <w:rsid w:val="000B2A32"/>
    <w:rsid w:val="000B3561"/>
    <w:rsid w:val="000B6DA3"/>
    <w:rsid w:val="000B733D"/>
    <w:rsid w:val="000B7AE0"/>
    <w:rsid w:val="000C0844"/>
    <w:rsid w:val="000C0E56"/>
    <w:rsid w:val="000C11C6"/>
    <w:rsid w:val="000C169F"/>
    <w:rsid w:val="000C2C47"/>
    <w:rsid w:val="000C4883"/>
    <w:rsid w:val="000C5639"/>
    <w:rsid w:val="000C6311"/>
    <w:rsid w:val="000C701F"/>
    <w:rsid w:val="000C76E9"/>
    <w:rsid w:val="000C7833"/>
    <w:rsid w:val="000D0A49"/>
    <w:rsid w:val="000D10B3"/>
    <w:rsid w:val="000D1475"/>
    <w:rsid w:val="000D1655"/>
    <w:rsid w:val="000D1991"/>
    <w:rsid w:val="000D6712"/>
    <w:rsid w:val="000D6F2E"/>
    <w:rsid w:val="000D7396"/>
    <w:rsid w:val="000E16DC"/>
    <w:rsid w:val="000E1926"/>
    <w:rsid w:val="000E452F"/>
    <w:rsid w:val="000E542F"/>
    <w:rsid w:val="000E6206"/>
    <w:rsid w:val="000E7AAE"/>
    <w:rsid w:val="000F0347"/>
    <w:rsid w:val="000F1125"/>
    <w:rsid w:val="000F1660"/>
    <w:rsid w:val="000F1DC2"/>
    <w:rsid w:val="000F215B"/>
    <w:rsid w:val="000F29E4"/>
    <w:rsid w:val="000F3684"/>
    <w:rsid w:val="000F4CBA"/>
    <w:rsid w:val="000F590C"/>
    <w:rsid w:val="000F607F"/>
    <w:rsid w:val="00101367"/>
    <w:rsid w:val="001014DF"/>
    <w:rsid w:val="00101CBE"/>
    <w:rsid w:val="0010249A"/>
    <w:rsid w:val="0010439B"/>
    <w:rsid w:val="001045C6"/>
    <w:rsid w:val="001076F7"/>
    <w:rsid w:val="001146C9"/>
    <w:rsid w:val="001149A0"/>
    <w:rsid w:val="001158BA"/>
    <w:rsid w:val="00117810"/>
    <w:rsid w:val="00120402"/>
    <w:rsid w:val="00121ED7"/>
    <w:rsid w:val="00124F6B"/>
    <w:rsid w:val="00125190"/>
    <w:rsid w:val="001253C0"/>
    <w:rsid w:val="001266E0"/>
    <w:rsid w:val="00131907"/>
    <w:rsid w:val="00132492"/>
    <w:rsid w:val="0013300B"/>
    <w:rsid w:val="00135BC4"/>
    <w:rsid w:val="00137885"/>
    <w:rsid w:val="00140024"/>
    <w:rsid w:val="00142999"/>
    <w:rsid w:val="00142E89"/>
    <w:rsid w:val="001440A9"/>
    <w:rsid w:val="00144283"/>
    <w:rsid w:val="0014474F"/>
    <w:rsid w:val="00144AA7"/>
    <w:rsid w:val="001452B8"/>
    <w:rsid w:val="0014679D"/>
    <w:rsid w:val="0014795E"/>
    <w:rsid w:val="00147B02"/>
    <w:rsid w:val="00147EA8"/>
    <w:rsid w:val="00150C1F"/>
    <w:rsid w:val="00152415"/>
    <w:rsid w:val="00153AC4"/>
    <w:rsid w:val="00155AE7"/>
    <w:rsid w:val="0015728B"/>
    <w:rsid w:val="00161515"/>
    <w:rsid w:val="00161658"/>
    <w:rsid w:val="00162EFA"/>
    <w:rsid w:val="00163FB7"/>
    <w:rsid w:val="00166850"/>
    <w:rsid w:val="00166D02"/>
    <w:rsid w:val="00170A64"/>
    <w:rsid w:val="00172CB0"/>
    <w:rsid w:val="00172FBC"/>
    <w:rsid w:val="00173360"/>
    <w:rsid w:val="0017373A"/>
    <w:rsid w:val="0017501B"/>
    <w:rsid w:val="00175B4C"/>
    <w:rsid w:val="00176D79"/>
    <w:rsid w:val="00177478"/>
    <w:rsid w:val="001774A1"/>
    <w:rsid w:val="00180919"/>
    <w:rsid w:val="0018238B"/>
    <w:rsid w:val="00182E9C"/>
    <w:rsid w:val="00182F3C"/>
    <w:rsid w:val="00182F63"/>
    <w:rsid w:val="00183828"/>
    <w:rsid w:val="00183B26"/>
    <w:rsid w:val="00183E31"/>
    <w:rsid w:val="00186392"/>
    <w:rsid w:val="001876A4"/>
    <w:rsid w:val="0019050E"/>
    <w:rsid w:val="00190B02"/>
    <w:rsid w:val="00190B73"/>
    <w:rsid w:val="00191B88"/>
    <w:rsid w:val="00192156"/>
    <w:rsid w:val="001928A9"/>
    <w:rsid w:val="00192A4A"/>
    <w:rsid w:val="0019364F"/>
    <w:rsid w:val="0019466D"/>
    <w:rsid w:val="00195805"/>
    <w:rsid w:val="00196734"/>
    <w:rsid w:val="00196741"/>
    <w:rsid w:val="00197999"/>
    <w:rsid w:val="00197B40"/>
    <w:rsid w:val="001A016A"/>
    <w:rsid w:val="001A2F45"/>
    <w:rsid w:val="001A439A"/>
    <w:rsid w:val="001A5FE4"/>
    <w:rsid w:val="001A6B3D"/>
    <w:rsid w:val="001A7E92"/>
    <w:rsid w:val="001B1D22"/>
    <w:rsid w:val="001B29B3"/>
    <w:rsid w:val="001B2FB4"/>
    <w:rsid w:val="001B31B6"/>
    <w:rsid w:val="001B33BF"/>
    <w:rsid w:val="001B5227"/>
    <w:rsid w:val="001B7ED2"/>
    <w:rsid w:val="001C07EC"/>
    <w:rsid w:val="001C0E69"/>
    <w:rsid w:val="001C2651"/>
    <w:rsid w:val="001C2C15"/>
    <w:rsid w:val="001C37F6"/>
    <w:rsid w:val="001C4220"/>
    <w:rsid w:val="001C5B36"/>
    <w:rsid w:val="001C793F"/>
    <w:rsid w:val="001D0951"/>
    <w:rsid w:val="001D0E61"/>
    <w:rsid w:val="001D2F4E"/>
    <w:rsid w:val="001D4B83"/>
    <w:rsid w:val="001D4C2E"/>
    <w:rsid w:val="001D66E0"/>
    <w:rsid w:val="001E018B"/>
    <w:rsid w:val="001E02E3"/>
    <w:rsid w:val="001E0E0B"/>
    <w:rsid w:val="001E1040"/>
    <w:rsid w:val="001E181E"/>
    <w:rsid w:val="001E21F3"/>
    <w:rsid w:val="001E29B5"/>
    <w:rsid w:val="001E3409"/>
    <w:rsid w:val="001E346C"/>
    <w:rsid w:val="001E3C7F"/>
    <w:rsid w:val="001E404D"/>
    <w:rsid w:val="001E44B8"/>
    <w:rsid w:val="001E656E"/>
    <w:rsid w:val="001F1841"/>
    <w:rsid w:val="001F18A5"/>
    <w:rsid w:val="001F2690"/>
    <w:rsid w:val="001F421D"/>
    <w:rsid w:val="00200EEE"/>
    <w:rsid w:val="00201736"/>
    <w:rsid w:val="00201866"/>
    <w:rsid w:val="002019E8"/>
    <w:rsid w:val="002034A3"/>
    <w:rsid w:val="00204ABC"/>
    <w:rsid w:val="00204B3F"/>
    <w:rsid w:val="00204FE2"/>
    <w:rsid w:val="00205E45"/>
    <w:rsid w:val="00206EBD"/>
    <w:rsid w:val="00207379"/>
    <w:rsid w:val="00210C1A"/>
    <w:rsid w:val="0021327B"/>
    <w:rsid w:val="002138C5"/>
    <w:rsid w:val="002138E6"/>
    <w:rsid w:val="00216F29"/>
    <w:rsid w:val="00220003"/>
    <w:rsid w:val="00220CC6"/>
    <w:rsid w:val="00222081"/>
    <w:rsid w:val="002237CB"/>
    <w:rsid w:val="00223927"/>
    <w:rsid w:val="00223BCD"/>
    <w:rsid w:val="002263F2"/>
    <w:rsid w:val="00226901"/>
    <w:rsid w:val="002303B2"/>
    <w:rsid w:val="00230CD6"/>
    <w:rsid w:val="00232513"/>
    <w:rsid w:val="00232805"/>
    <w:rsid w:val="00233567"/>
    <w:rsid w:val="00234580"/>
    <w:rsid w:val="002351F2"/>
    <w:rsid w:val="0023790F"/>
    <w:rsid w:val="00241AAA"/>
    <w:rsid w:val="00242DEE"/>
    <w:rsid w:val="00243E1F"/>
    <w:rsid w:val="0024467A"/>
    <w:rsid w:val="00246A6B"/>
    <w:rsid w:val="00246DA7"/>
    <w:rsid w:val="00250418"/>
    <w:rsid w:val="002508BC"/>
    <w:rsid w:val="002515DF"/>
    <w:rsid w:val="00252480"/>
    <w:rsid w:val="002525BD"/>
    <w:rsid w:val="002528A8"/>
    <w:rsid w:val="002529FA"/>
    <w:rsid w:val="00253AB8"/>
    <w:rsid w:val="002555DB"/>
    <w:rsid w:val="00257335"/>
    <w:rsid w:val="002577A3"/>
    <w:rsid w:val="002601D0"/>
    <w:rsid w:val="0026090B"/>
    <w:rsid w:val="00260EBF"/>
    <w:rsid w:val="0026344A"/>
    <w:rsid w:val="00265254"/>
    <w:rsid w:val="00266051"/>
    <w:rsid w:val="0026765D"/>
    <w:rsid w:val="0027092A"/>
    <w:rsid w:val="002722DA"/>
    <w:rsid w:val="00272386"/>
    <w:rsid w:val="00272E24"/>
    <w:rsid w:val="00273CCC"/>
    <w:rsid w:val="00273DDE"/>
    <w:rsid w:val="002757DA"/>
    <w:rsid w:val="00276A80"/>
    <w:rsid w:val="00277AE6"/>
    <w:rsid w:val="00277C3C"/>
    <w:rsid w:val="0028374A"/>
    <w:rsid w:val="00283F78"/>
    <w:rsid w:val="00286A14"/>
    <w:rsid w:val="00286BB1"/>
    <w:rsid w:val="0028715F"/>
    <w:rsid w:val="00287351"/>
    <w:rsid w:val="00287959"/>
    <w:rsid w:val="00287E67"/>
    <w:rsid w:val="00290A59"/>
    <w:rsid w:val="00290CE5"/>
    <w:rsid w:val="0029117A"/>
    <w:rsid w:val="002913EC"/>
    <w:rsid w:val="00291EA4"/>
    <w:rsid w:val="00292B70"/>
    <w:rsid w:val="00296E89"/>
    <w:rsid w:val="002971B0"/>
    <w:rsid w:val="002A1180"/>
    <w:rsid w:val="002A16C2"/>
    <w:rsid w:val="002A1F05"/>
    <w:rsid w:val="002A23F1"/>
    <w:rsid w:val="002A36DD"/>
    <w:rsid w:val="002A418F"/>
    <w:rsid w:val="002A62F3"/>
    <w:rsid w:val="002A7148"/>
    <w:rsid w:val="002A73FC"/>
    <w:rsid w:val="002A78B3"/>
    <w:rsid w:val="002A7C7B"/>
    <w:rsid w:val="002B084B"/>
    <w:rsid w:val="002B2F91"/>
    <w:rsid w:val="002B3CCE"/>
    <w:rsid w:val="002B41FC"/>
    <w:rsid w:val="002B45BD"/>
    <w:rsid w:val="002B784D"/>
    <w:rsid w:val="002B7A4B"/>
    <w:rsid w:val="002C1892"/>
    <w:rsid w:val="002C2610"/>
    <w:rsid w:val="002C2797"/>
    <w:rsid w:val="002C2FFE"/>
    <w:rsid w:val="002C33F6"/>
    <w:rsid w:val="002C57A5"/>
    <w:rsid w:val="002C60FC"/>
    <w:rsid w:val="002C6FD8"/>
    <w:rsid w:val="002D1042"/>
    <w:rsid w:val="002D1264"/>
    <w:rsid w:val="002D1392"/>
    <w:rsid w:val="002D1E87"/>
    <w:rsid w:val="002D51B6"/>
    <w:rsid w:val="002D633F"/>
    <w:rsid w:val="002D6A0C"/>
    <w:rsid w:val="002D7226"/>
    <w:rsid w:val="002D794E"/>
    <w:rsid w:val="002D7B97"/>
    <w:rsid w:val="002E28F1"/>
    <w:rsid w:val="002E2AF7"/>
    <w:rsid w:val="002E30F6"/>
    <w:rsid w:val="002E4861"/>
    <w:rsid w:val="002E4DC4"/>
    <w:rsid w:val="002E4EBA"/>
    <w:rsid w:val="002E6CBD"/>
    <w:rsid w:val="002F07DD"/>
    <w:rsid w:val="002F12B2"/>
    <w:rsid w:val="002F3F4B"/>
    <w:rsid w:val="002F484C"/>
    <w:rsid w:val="002F4C01"/>
    <w:rsid w:val="00301304"/>
    <w:rsid w:val="003028FC"/>
    <w:rsid w:val="003034B8"/>
    <w:rsid w:val="00310101"/>
    <w:rsid w:val="00310468"/>
    <w:rsid w:val="00310AF3"/>
    <w:rsid w:val="00311639"/>
    <w:rsid w:val="00313A22"/>
    <w:rsid w:val="00313F5E"/>
    <w:rsid w:val="0031500A"/>
    <w:rsid w:val="00317443"/>
    <w:rsid w:val="00320225"/>
    <w:rsid w:val="00320CD9"/>
    <w:rsid w:val="003210C4"/>
    <w:rsid w:val="00321EA6"/>
    <w:rsid w:val="00322632"/>
    <w:rsid w:val="00323091"/>
    <w:rsid w:val="00325150"/>
    <w:rsid w:val="003275A4"/>
    <w:rsid w:val="003302C0"/>
    <w:rsid w:val="003308E3"/>
    <w:rsid w:val="003322AA"/>
    <w:rsid w:val="003352C1"/>
    <w:rsid w:val="003355BD"/>
    <w:rsid w:val="00340AD3"/>
    <w:rsid w:val="00340EEE"/>
    <w:rsid w:val="0034102C"/>
    <w:rsid w:val="00342AC0"/>
    <w:rsid w:val="00344419"/>
    <w:rsid w:val="00345626"/>
    <w:rsid w:val="00346663"/>
    <w:rsid w:val="00347CBD"/>
    <w:rsid w:val="00350017"/>
    <w:rsid w:val="0035023A"/>
    <w:rsid w:val="0035128C"/>
    <w:rsid w:val="003554C1"/>
    <w:rsid w:val="00357732"/>
    <w:rsid w:val="0035799B"/>
    <w:rsid w:val="00360D7D"/>
    <w:rsid w:val="0036101D"/>
    <w:rsid w:val="0036113C"/>
    <w:rsid w:val="003620A3"/>
    <w:rsid w:val="003635E7"/>
    <w:rsid w:val="00363A44"/>
    <w:rsid w:val="00364197"/>
    <w:rsid w:val="003660DF"/>
    <w:rsid w:val="003668CF"/>
    <w:rsid w:val="0036733F"/>
    <w:rsid w:val="00367724"/>
    <w:rsid w:val="0036795C"/>
    <w:rsid w:val="00367BDE"/>
    <w:rsid w:val="00371516"/>
    <w:rsid w:val="003735EB"/>
    <w:rsid w:val="00375994"/>
    <w:rsid w:val="00375FCF"/>
    <w:rsid w:val="00384820"/>
    <w:rsid w:val="00385461"/>
    <w:rsid w:val="00385F3E"/>
    <w:rsid w:val="0039140B"/>
    <w:rsid w:val="0039232A"/>
    <w:rsid w:val="0039283D"/>
    <w:rsid w:val="00394810"/>
    <w:rsid w:val="0039781F"/>
    <w:rsid w:val="00397CF7"/>
    <w:rsid w:val="00397DF1"/>
    <w:rsid w:val="00397FAF"/>
    <w:rsid w:val="003A04B4"/>
    <w:rsid w:val="003A4382"/>
    <w:rsid w:val="003A50A1"/>
    <w:rsid w:val="003A5BB1"/>
    <w:rsid w:val="003B1421"/>
    <w:rsid w:val="003B1452"/>
    <w:rsid w:val="003B1730"/>
    <w:rsid w:val="003B33BD"/>
    <w:rsid w:val="003B39B4"/>
    <w:rsid w:val="003B3B1E"/>
    <w:rsid w:val="003B3C55"/>
    <w:rsid w:val="003B5193"/>
    <w:rsid w:val="003B5502"/>
    <w:rsid w:val="003C2132"/>
    <w:rsid w:val="003D0C79"/>
    <w:rsid w:val="003D107C"/>
    <w:rsid w:val="003D1635"/>
    <w:rsid w:val="003D3945"/>
    <w:rsid w:val="003D41BF"/>
    <w:rsid w:val="003D46DE"/>
    <w:rsid w:val="003D4B8E"/>
    <w:rsid w:val="003D51BF"/>
    <w:rsid w:val="003D5C41"/>
    <w:rsid w:val="003D6C04"/>
    <w:rsid w:val="003D7462"/>
    <w:rsid w:val="003D7FCD"/>
    <w:rsid w:val="003E0AB2"/>
    <w:rsid w:val="003E1E3E"/>
    <w:rsid w:val="003E1FDF"/>
    <w:rsid w:val="003E2BCD"/>
    <w:rsid w:val="003E2C04"/>
    <w:rsid w:val="003E4392"/>
    <w:rsid w:val="003E4CF3"/>
    <w:rsid w:val="003E57FC"/>
    <w:rsid w:val="003E6529"/>
    <w:rsid w:val="003E6CBE"/>
    <w:rsid w:val="003E6FD1"/>
    <w:rsid w:val="003E7085"/>
    <w:rsid w:val="003E7425"/>
    <w:rsid w:val="003F16CF"/>
    <w:rsid w:val="003F1BA4"/>
    <w:rsid w:val="003F2A43"/>
    <w:rsid w:val="003F2C90"/>
    <w:rsid w:val="003F36EC"/>
    <w:rsid w:val="003F5ACB"/>
    <w:rsid w:val="003F7184"/>
    <w:rsid w:val="003F73EA"/>
    <w:rsid w:val="0040187B"/>
    <w:rsid w:val="00402711"/>
    <w:rsid w:val="00402FDA"/>
    <w:rsid w:val="004039ED"/>
    <w:rsid w:val="00404EB9"/>
    <w:rsid w:val="00405012"/>
    <w:rsid w:val="0040762E"/>
    <w:rsid w:val="00407CA6"/>
    <w:rsid w:val="00407F26"/>
    <w:rsid w:val="00410154"/>
    <w:rsid w:val="004109C6"/>
    <w:rsid w:val="00411CBC"/>
    <w:rsid w:val="00412656"/>
    <w:rsid w:val="00413491"/>
    <w:rsid w:val="00413A33"/>
    <w:rsid w:val="00414B7A"/>
    <w:rsid w:val="00416269"/>
    <w:rsid w:val="00416412"/>
    <w:rsid w:val="00417A5F"/>
    <w:rsid w:val="00420391"/>
    <w:rsid w:val="00420AA3"/>
    <w:rsid w:val="00420CE3"/>
    <w:rsid w:val="00421172"/>
    <w:rsid w:val="004236A9"/>
    <w:rsid w:val="004268C2"/>
    <w:rsid w:val="00431C9B"/>
    <w:rsid w:val="00432595"/>
    <w:rsid w:val="004338E1"/>
    <w:rsid w:val="00433CB5"/>
    <w:rsid w:val="00435CD8"/>
    <w:rsid w:val="004369A7"/>
    <w:rsid w:val="00441DBA"/>
    <w:rsid w:val="00441EE5"/>
    <w:rsid w:val="00442AC2"/>
    <w:rsid w:val="00443A14"/>
    <w:rsid w:val="004440A8"/>
    <w:rsid w:val="004443D1"/>
    <w:rsid w:val="00445D4A"/>
    <w:rsid w:val="0044674E"/>
    <w:rsid w:val="004472F5"/>
    <w:rsid w:val="00447CFC"/>
    <w:rsid w:val="00450712"/>
    <w:rsid w:val="004511CA"/>
    <w:rsid w:val="00451B45"/>
    <w:rsid w:val="00453BBA"/>
    <w:rsid w:val="004545A6"/>
    <w:rsid w:val="0045571C"/>
    <w:rsid w:val="00455E87"/>
    <w:rsid w:val="00456CC4"/>
    <w:rsid w:val="0045767B"/>
    <w:rsid w:val="00460EE6"/>
    <w:rsid w:val="00461117"/>
    <w:rsid w:val="00461E68"/>
    <w:rsid w:val="00462AA2"/>
    <w:rsid w:val="00463A45"/>
    <w:rsid w:val="00466267"/>
    <w:rsid w:val="004666B2"/>
    <w:rsid w:val="00466D4A"/>
    <w:rsid w:val="00467405"/>
    <w:rsid w:val="004705CF"/>
    <w:rsid w:val="004709DB"/>
    <w:rsid w:val="00471E23"/>
    <w:rsid w:val="0047497E"/>
    <w:rsid w:val="0047558B"/>
    <w:rsid w:val="004801F1"/>
    <w:rsid w:val="00480980"/>
    <w:rsid w:val="004819E3"/>
    <w:rsid w:val="004820D3"/>
    <w:rsid w:val="004826E4"/>
    <w:rsid w:val="00482FBA"/>
    <w:rsid w:val="0048401E"/>
    <w:rsid w:val="004841D8"/>
    <w:rsid w:val="00484308"/>
    <w:rsid w:val="0048532D"/>
    <w:rsid w:val="00485C5E"/>
    <w:rsid w:val="004868A1"/>
    <w:rsid w:val="0049357C"/>
    <w:rsid w:val="00493668"/>
    <w:rsid w:val="00493EA8"/>
    <w:rsid w:val="004956D2"/>
    <w:rsid w:val="00495960"/>
    <w:rsid w:val="00495EA5"/>
    <w:rsid w:val="00497A2C"/>
    <w:rsid w:val="004A134A"/>
    <w:rsid w:val="004A1420"/>
    <w:rsid w:val="004A1C68"/>
    <w:rsid w:val="004A6295"/>
    <w:rsid w:val="004B0624"/>
    <w:rsid w:val="004B128F"/>
    <w:rsid w:val="004B2711"/>
    <w:rsid w:val="004B2A24"/>
    <w:rsid w:val="004B2F5D"/>
    <w:rsid w:val="004C12A6"/>
    <w:rsid w:val="004C1406"/>
    <w:rsid w:val="004C375F"/>
    <w:rsid w:val="004C3B60"/>
    <w:rsid w:val="004C3E7F"/>
    <w:rsid w:val="004C47F4"/>
    <w:rsid w:val="004C48F7"/>
    <w:rsid w:val="004C704A"/>
    <w:rsid w:val="004C71E1"/>
    <w:rsid w:val="004D1156"/>
    <w:rsid w:val="004D1445"/>
    <w:rsid w:val="004D18F8"/>
    <w:rsid w:val="004D209B"/>
    <w:rsid w:val="004D4165"/>
    <w:rsid w:val="004D4A96"/>
    <w:rsid w:val="004E10C3"/>
    <w:rsid w:val="004E18A9"/>
    <w:rsid w:val="004E3A90"/>
    <w:rsid w:val="004E3FF8"/>
    <w:rsid w:val="004E5332"/>
    <w:rsid w:val="004E53A9"/>
    <w:rsid w:val="004E60D4"/>
    <w:rsid w:val="004E70B1"/>
    <w:rsid w:val="004E729A"/>
    <w:rsid w:val="004E7B11"/>
    <w:rsid w:val="004F0CF2"/>
    <w:rsid w:val="004F1D46"/>
    <w:rsid w:val="004F1D4D"/>
    <w:rsid w:val="004F3F9E"/>
    <w:rsid w:val="004F5981"/>
    <w:rsid w:val="004F5E52"/>
    <w:rsid w:val="004F60F3"/>
    <w:rsid w:val="005006A0"/>
    <w:rsid w:val="00500FD3"/>
    <w:rsid w:val="005015DB"/>
    <w:rsid w:val="0050166F"/>
    <w:rsid w:val="00501C98"/>
    <w:rsid w:val="00502938"/>
    <w:rsid w:val="00502CBC"/>
    <w:rsid w:val="00504106"/>
    <w:rsid w:val="00504C74"/>
    <w:rsid w:val="0050557B"/>
    <w:rsid w:val="005063B4"/>
    <w:rsid w:val="00511448"/>
    <w:rsid w:val="00512458"/>
    <w:rsid w:val="005126B1"/>
    <w:rsid w:val="00512EBB"/>
    <w:rsid w:val="00514592"/>
    <w:rsid w:val="00514F95"/>
    <w:rsid w:val="005150E4"/>
    <w:rsid w:val="00515B81"/>
    <w:rsid w:val="0051627F"/>
    <w:rsid w:val="0052096E"/>
    <w:rsid w:val="00520A00"/>
    <w:rsid w:val="00521ACE"/>
    <w:rsid w:val="00522F52"/>
    <w:rsid w:val="005246B7"/>
    <w:rsid w:val="00525F6F"/>
    <w:rsid w:val="005302D4"/>
    <w:rsid w:val="0053124A"/>
    <w:rsid w:val="00532D63"/>
    <w:rsid w:val="00534855"/>
    <w:rsid w:val="00534CDB"/>
    <w:rsid w:val="00534F5F"/>
    <w:rsid w:val="005365CF"/>
    <w:rsid w:val="00540486"/>
    <w:rsid w:val="005425BE"/>
    <w:rsid w:val="00542A6C"/>
    <w:rsid w:val="005444DB"/>
    <w:rsid w:val="0054466F"/>
    <w:rsid w:val="00546BE8"/>
    <w:rsid w:val="00546DEE"/>
    <w:rsid w:val="00550DF3"/>
    <w:rsid w:val="00552B10"/>
    <w:rsid w:val="00552FEF"/>
    <w:rsid w:val="0055411E"/>
    <w:rsid w:val="00555271"/>
    <w:rsid w:val="00556218"/>
    <w:rsid w:val="00557825"/>
    <w:rsid w:val="00557B2F"/>
    <w:rsid w:val="00557E5B"/>
    <w:rsid w:val="00561222"/>
    <w:rsid w:val="00561577"/>
    <w:rsid w:val="00563B9E"/>
    <w:rsid w:val="00564BFB"/>
    <w:rsid w:val="005661A1"/>
    <w:rsid w:val="005663C5"/>
    <w:rsid w:val="005679C6"/>
    <w:rsid w:val="00570E49"/>
    <w:rsid w:val="00571886"/>
    <w:rsid w:val="00572AC6"/>
    <w:rsid w:val="00572E19"/>
    <w:rsid w:val="00573BA3"/>
    <w:rsid w:val="00574995"/>
    <w:rsid w:val="00575A1F"/>
    <w:rsid w:val="00575C04"/>
    <w:rsid w:val="00576615"/>
    <w:rsid w:val="00580024"/>
    <w:rsid w:val="00580855"/>
    <w:rsid w:val="005820FC"/>
    <w:rsid w:val="005822A4"/>
    <w:rsid w:val="00582526"/>
    <w:rsid w:val="005829BF"/>
    <w:rsid w:val="00582E98"/>
    <w:rsid w:val="00585717"/>
    <w:rsid w:val="00592261"/>
    <w:rsid w:val="005948AC"/>
    <w:rsid w:val="00595CEF"/>
    <w:rsid w:val="00595E7A"/>
    <w:rsid w:val="005966C0"/>
    <w:rsid w:val="0059691A"/>
    <w:rsid w:val="005979F8"/>
    <w:rsid w:val="005A1303"/>
    <w:rsid w:val="005A1795"/>
    <w:rsid w:val="005A3127"/>
    <w:rsid w:val="005A3552"/>
    <w:rsid w:val="005A4B33"/>
    <w:rsid w:val="005A6A50"/>
    <w:rsid w:val="005A76B9"/>
    <w:rsid w:val="005B1EED"/>
    <w:rsid w:val="005B1F9F"/>
    <w:rsid w:val="005B4C46"/>
    <w:rsid w:val="005B787C"/>
    <w:rsid w:val="005B7E9F"/>
    <w:rsid w:val="005C12FC"/>
    <w:rsid w:val="005C13E4"/>
    <w:rsid w:val="005C27E0"/>
    <w:rsid w:val="005C2B0F"/>
    <w:rsid w:val="005C561D"/>
    <w:rsid w:val="005C5FEB"/>
    <w:rsid w:val="005C687D"/>
    <w:rsid w:val="005D0F5B"/>
    <w:rsid w:val="005D47BB"/>
    <w:rsid w:val="005D4F36"/>
    <w:rsid w:val="005D55E2"/>
    <w:rsid w:val="005E096B"/>
    <w:rsid w:val="005E278A"/>
    <w:rsid w:val="005E389C"/>
    <w:rsid w:val="005E45B8"/>
    <w:rsid w:val="005E52EB"/>
    <w:rsid w:val="005E5516"/>
    <w:rsid w:val="005E56AC"/>
    <w:rsid w:val="005E61C2"/>
    <w:rsid w:val="005F0A8E"/>
    <w:rsid w:val="005F0AD1"/>
    <w:rsid w:val="005F0B2B"/>
    <w:rsid w:val="005F412C"/>
    <w:rsid w:val="005F553B"/>
    <w:rsid w:val="005F7474"/>
    <w:rsid w:val="006013DD"/>
    <w:rsid w:val="00601A66"/>
    <w:rsid w:val="00603915"/>
    <w:rsid w:val="0060575B"/>
    <w:rsid w:val="00605AED"/>
    <w:rsid w:val="006061D3"/>
    <w:rsid w:val="0060695F"/>
    <w:rsid w:val="006075AE"/>
    <w:rsid w:val="00611E07"/>
    <w:rsid w:val="00612507"/>
    <w:rsid w:val="00614E7A"/>
    <w:rsid w:val="0062059C"/>
    <w:rsid w:val="00621154"/>
    <w:rsid w:val="00621787"/>
    <w:rsid w:val="0062369D"/>
    <w:rsid w:val="00623BE8"/>
    <w:rsid w:val="006261FA"/>
    <w:rsid w:val="00627B6F"/>
    <w:rsid w:val="0063124F"/>
    <w:rsid w:val="00631D89"/>
    <w:rsid w:val="00635A8D"/>
    <w:rsid w:val="00635E72"/>
    <w:rsid w:val="00637B54"/>
    <w:rsid w:val="00637F7B"/>
    <w:rsid w:val="00641E86"/>
    <w:rsid w:val="00642619"/>
    <w:rsid w:val="00642A05"/>
    <w:rsid w:val="00642E33"/>
    <w:rsid w:val="00644EB5"/>
    <w:rsid w:val="00645C69"/>
    <w:rsid w:val="006467B8"/>
    <w:rsid w:val="0064682E"/>
    <w:rsid w:val="00647CAB"/>
    <w:rsid w:val="00652A4E"/>
    <w:rsid w:val="00652DF6"/>
    <w:rsid w:val="006535BE"/>
    <w:rsid w:val="00656183"/>
    <w:rsid w:val="0065756A"/>
    <w:rsid w:val="006576E4"/>
    <w:rsid w:val="00657F45"/>
    <w:rsid w:val="00660317"/>
    <w:rsid w:val="006608FB"/>
    <w:rsid w:val="00661C42"/>
    <w:rsid w:val="00662633"/>
    <w:rsid w:val="00662F63"/>
    <w:rsid w:val="006634AB"/>
    <w:rsid w:val="006634BD"/>
    <w:rsid w:val="00665507"/>
    <w:rsid w:val="006668E2"/>
    <w:rsid w:val="0067186A"/>
    <w:rsid w:val="00673088"/>
    <w:rsid w:val="00673309"/>
    <w:rsid w:val="006738F0"/>
    <w:rsid w:val="00675004"/>
    <w:rsid w:val="00676E1F"/>
    <w:rsid w:val="00676FE4"/>
    <w:rsid w:val="00677523"/>
    <w:rsid w:val="00677755"/>
    <w:rsid w:val="006822E2"/>
    <w:rsid w:val="006824F5"/>
    <w:rsid w:val="006825F1"/>
    <w:rsid w:val="00682CF2"/>
    <w:rsid w:val="0068450A"/>
    <w:rsid w:val="00687EB0"/>
    <w:rsid w:val="006906BD"/>
    <w:rsid w:val="00691F4B"/>
    <w:rsid w:val="006934F3"/>
    <w:rsid w:val="00695D2F"/>
    <w:rsid w:val="006969CA"/>
    <w:rsid w:val="00696D77"/>
    <w:rsid w:val="006A009A"/>
    <w:rsid w:val="006A075E"/>
    <w:rsid w:val="006A0881"/>
    <w:rsid w:val="006A1226"/>
    <w:rsid w:val="006A1DC0"/>
    <w:rsid w:val="006A2C62"/>
    <w:rsid w:val="006A3CDD"/>
    <w:rsid w:val="006A4313"/>
    <w:rsid w:val="006A6789"/>
    <w:rsid w:val="006B03AA"/>
    <w:rsid w:val="006B12DF"/>
    <w:rsid w:val="006B2B0A"/>
    <w:rsid w:val="006C055B"/>
    <w:rsid w:val="006C07B2"/>
    <w:rsid w:val="006C222D"/>
    <w:rsid w:val="006C4F67"/>
    <w:rsid w:val="006C67A9"/>
    <w:rsid w:val="006D0772"/>
    <w:rsid w:val="006D2764"/>
    <w:rsid w:val="006D2EF2"/>
    <w:rsid w:val="006D30CC"/>
    <w:rsid w:val="006D3A16"/>
    <w:rsid w:val="006D4BF2"/>
    <w:rsid w:val="006D6539"/>
    <w:rsid w:val="006D7A71"/>
    <w:rsid w:val="006E1327"/>
    <w:rsid w:val="006E1517"/>
    <w:rsid w:val="006E1671"/>
    <w:rsid w:val="006E1D9F"/>
    <w:rsid w:val="006E4876"/>
    <w:rsid w:val="006E72A5"/>
    <w:rsid w:val="006E78CF"/>
    <w:rsid w:val="006F15F5"/>
    <w:rsid w:val="006F2AD6"/>
    <w:rsid w:val="006F4803"/>
    <w:rsid w:val="006F74E8"/>
    <w:rsid w:val="00700936"/>
    <w:rsid w:val="00701E30"/>
    <w:rsid w:val="007054D8"/>
    <w:rsid w:val="00705CC9"/>
    <w:rsid w:val="00705D42"/>
    <w:rsid w:val="00705E9D"/>
    <w:rsid w:val="0070645D"/>
    <w:rsid w:val="00706536"/>
    <w:rsid w:val="00706828"/>
    <w:rsid w:val="00712165"/>
    <w:rsid w:val="00714E12"/>
    <w:rsid w:val="007156EC"/>
    <w:rsid w:val="00715CE2"/>
    <w:rsid w:val="007175E3"/>
    <w:rsid w:val="007179CE"/>
    <w:rsid w:val="007209DF"/>
    <w:rsid w:val="007219AA"/>
    <w:rsid w:val="0072253F"/>
    <w:rsid w:val="00723ACE"/>
    <w:rsid w:val="007245FA"/>
    <w:rsid w:val="00725D3A"/>
    <w:rsid w:val="0073003C"/>
    <w:rsid w:val="007300E1"/>
    <w:rsid w:val="00731D7C"/>
    <w:rsid w:val="00732AFF"/>
    <w:rsid w:val="00736AF1"/>
    <w:rsid w:val="0074248E"/>
    <w:rsid w:val="00742686"/>
    <w:rsid w:val="00743216"/>
    <w:rsid w:val="0074398E"/>
    <w:rsid w:val="00743C60"/>
    <w:rsid w:val="0074598B"/>
    <w:rsid w:val="00747148"/>
    <w:rsid w:val="00747604"/>
    <w:rsid w:val="00747FDE"/>
    <w:rsid w:val="007517D0"/>
    <w:rsid w:val="00753253"/>
    <w:rsid w:val="0075358A"/>
    <w:rsid w:val="0075582A"/>
    <w:rsid w:val="00755BD2"/>
    <w:rsid w:val="00755BE9"/>
    <w:rsid w:val="00756556"/>
    <w:rsid w:val="00761126"/>
    <w:rsid w:val="00761AE9"/>
    <w:rsid w:val="0076218E"/>
    <w:rsid w:val="00762525"/>
    <w:rsid w:val="0076263F"/>
    <w:rsid w:val="007629FC"/>
    <w:rsid w:val="00762C57"/>
    <w:rsid w:val="00764D45"/>
    <w:rsid w:val="007653A5"/>
    <w:rsid w:val="0076560D"/>
    <w:rsid w:val="0076583F"/>
    <w:rsid w:val="00767DB5"/>
    <w:rsid w:val="00770F2B"/>
    <w:rsid w:val="0077114D"/>
    <w:rsid w:val="00771F0F"/>
    <w:rsid w:val="0077411C"/>
    <w:rsid w:val="0077464D"/>
    <w:rsid w:val="00776FCD"/>
    <w:rsid w:val="00777257"/>
    <w:rsid w:val="00780281"/>
    <w:rsid w:val="00782CA0"/>
    <w:rsid w:val="007834EF"/>
    <w:rsid w:val="007859A5"/>
    <w:rsid w:val="00787CFD"/>
    <w:rsid w:val="00787DC7"/>
    <w:rsid w:val="007901BA"/>
    <w:rsid w:val="007923ED"/>
    <w:rsid w:val="007928F7"/>
    <w:rsid w:val="00792A41"/>
    <w:rsid w:val="00793FE9"/>
    <w:rsid w:val="007940FB"/>
    <w:rsid w:val="0079498A"/>
    <w:rsid w:val="00795E41"/>
    <w:rsid w:val="00797437"/>
    <w:rsid w:val="007A0ED4"/>
    <w:rsid w:val="007A4389"/>
    <w:rsid w:val="007A449D"/>
    <w:rsid w:val="007A5BEE"/>
    <w:rsid w:val="007A6A6D"/>
    <w:rsid w:val="007A7630"/>
    <w:rsid w:val="007A767E"/>
    <w:rsid w:val="007B03DD"/>
    <w:rsid w:val="007B166C"/>
    <w:rsid w:val="007B1E74"/>
    <w:rsid w:val="007B2396"/>
    <w:rsid w:val="007B24B8"/>
    <w:rsid w:val="007B3A52"/>
    <w:rsid w:val="007B483C"/>
    <w:rsid w:val="007B5622"/>
    <w:rsid w:val="007B6431"/>
    <w:rsid w:val="007B7ED7"/>
    <w:rsid w:val="007C12BE"/>
    <w:rsid w:val="007C32AA"/>
    <w:rsid w:val="007C3907"/>
    <w:rsid w:val="007C4202"/>
    <w:rsid w:val="007C4261"/>
    <w:rsid w:val="007C4270"/>
    <w:rsid w:val="007C569F"/>
    <w:rsid w:val="007C5C51"/>
    <w:rsid w:val="007C7673"/>
    <w:rsid w:val="007C7BF8"/>
    <w:rsid w:val="007D2082"/>
    <w:rsid w:val="007D3279"/>
    <w:rsid w:val="007D3C11"/>
    <w:rsid w:val="007D4E09"/>
    <w:rsid w:val="007D55A9"/>
    <w:rsid w:val="007D61A2"/>
    <w:rsid w:val="007E0473"/>
    <w:rsid w:val="007E20EE"/>
    <w:rsid w:val="007E30A5"/>
    <w:rsid w:val="007E33D9"/>
    <w:rsid w:val="007E523F"/>
    <w:rsid w:val="007E6311"/>
    <w:rsid w:val="007E6C21"/>
    <w:rsid w:val="007F1B2D"/>
    <w:rsid w:val="007F1E50"/>
    <w:rsid w:val="007F2E6B"/>
    <w:rsid w:val="007F3F2A"/>
    <w:rsid w:val="007F5BE7"/>
    <w:rsid w:val="007F6834"/>
    <w:rsid w:val="007F6A85"/>
    <w:rsid w:val="007F6E8D"/>
    <w:rsid w:val="00800E7B"/>
    <w:rsid w:val="008023EA"/>
    <w:rsid w:val="00802F72"/>
    <w:rsid w:val="00803B44"/>
    <w:rsid w:val="008053D8"/>
    <w:rsid w:val="008066C6"/>
    <w:rsid w:val="00810C17"/>
    <w:rsid w:val="00810FE9"/>
    <w:rsid w:val="008113E4"/>
    <w:rsid w:val="008118E3"/>
    <w:rsid w:val="00811CA0"/>
    <w:rsid w:val="00812624"/>
    <w:rsid w:val="00814D4C"/>
    <w:rsid w:val="00814E58"/>
    <w:rsid w:val="00815FA8"/>
    <w:rsid w:val="00816BA1"/>
    <w:rsid w:val="00816FD1"/>
    <w:rsid w:val="008205D4"/>
    <w:rsid w:val="00820B3A"/>
    <w:rsid w:val="00821056"/>
    <w:rsid w:val="00821F12"/>
    <w:rsid w:val="00822B4E"/>
    <w:rsid w:val="0082372E"/>
    <w:rsid w:val="00823AE4"/>
    <w:rsid w:val="00827820"/>
    <w:rsid w:val="00827B8F"/>
    <w:rsid w:val="00827C2B"/>
    <w:rsid w:val="00827FDF"/>
    <w:rsid w:val="0083066D"/>
    <w:rsid w:val="00833597"/>
    <w:rsid w:val="00833A1C"/>
    <w:rsid w:val="00833A3A"/>
    <w:rsid w:val="00834A6C"/>
    <w:rsid w:val="00834B36"/>
    <w:rsid w:val="00834C25"/>
    <w:rsid w:val="00836710"/>
    <w:rsid w:val="008377B6"/>
    <w:rsid w:val="00837E04"/>
    <w:rsid w:val="008421E9"/>
    <w:rsid w:val="008422DA"/>
    <w:rsid w:val="008449CB"/>
    <w:rsid w:val="00845B3B"/>
    <w:rsid w:val="00846D7C"/>
    <w:rsid w:val="00846FE1"/>
    <w:rsid w:val="00847867"/>
    <w:rsid w:val="00847D6A"/>
    <w:rsid w:val="00847F56"/>
    <w:rsid w:val="0085065B"/>
    <w:rsid w:val="0085251C"/>
    <w:rsid w:val="008530D9"/>
    <w:rsid w:val="00853617"/>
    <w:rsid w:val="008537BC"/>
    <w:rsid w:val="008542F6"/>
    <w:rsid w:val="00855B37"/>
    <w:rsid w:val="0085624C"/>
    <w:rsid w:val="00856FF0"/>
    <w:rsid w:val="00862619"/>
    <w:rsid w:val="00863B75"/>
    <w:rsid w:val="0086456D"/>
    <w:rsid w:val="00864D42"/>
    <w:rsid w:val="00866125"/>
    <w:rsid w:val="00867020"/>
    <w:rsid w:val="0086760F"/>
    <w:rsid w:val="008718E3"/>
    <w:rsid w:val="00871F48"/>
    <w:rsid w:val="00872444"/>
    <w:rsid w:val="00874D83"/>
    <w:rsid w:val="008773B0"/>
    <w:rsid w:val="0088080A"/>
    <w:rsid w:val="00880D0C"/>
    <w:rsid w:val="00881FE1"/>
    <w:rsid w:val="0088208B"/>
    <w:rsid w:val="008842F7"/>
    <w:rsid w:val="00884D98"/>
    <w:rsid w:val="008861BE"/>
    <w:rsid w:val="008875C0"/>
    <w:rsid w:val="0089037D"/>
    <w:rsid w:val="008949AA"/>
    <w:rsid w:val="0089581F"/>
    <w:rsid w:val="00897B62"/>
    <w:rsid w:val="00897BAB"/>
    <w:rsid w:val="008A1D37"/>
    <w:rsid w:val="008A2417"/>
    <w:rsid w:val="008A24C9"/>
    <w:rsid w:val="008A30FF"/>
    <w:rsid w:val="008A39FE"/>
    <w:rsid w:val="008A3D08"/>
    <w:rsid w:val="008A44F3"/>
    <w:rsid w:val="008A54CF"/>
    <w:rsid w:val="008A5C62"/>
    <w:rsid w:val="008A5E7C"/>
    <w:rsid w:val="008A65B9"/>
    <w:rsid w:val="008B393A"/>
    <w:rsid w:val="008B4A07"/>
    <w:rsid w:val="008B4CD5"/>
    <w:rsid w:val="008B5CAE"/>
    <w:rsid w:val="008B72A8"/>
    <w:rsid w:val="008C2573"/>
    <w:rsid w:val="008C2C83"/>
    <w:rsid w:val="008C536A"/>
    <w:rsid w:val="008C6DF0"/>
    <w:rsid w:val="008C74AD"/>
    <w:rsid w:val="008C7D54"/>
    <w:rsid w:val="008D1400"/>
    <w:rsid w:val="008D19A9"/>
    <w:rsid w:val="008D3E6A"/>
    <w:rsid w:val="008D47A7"/>
    <w:rsid w:val="008D62AD"/>
    <w:rsid w:val="008E074B"/>
    <w:rsid w:val="008E42AA"/>
    <w:rsid w:val="008E4FB0"/>
    <w:rsid w:val="008E7BAE"/>
    <w:rsid w:val="008F1B47"/>
    <w:rsid w:val="008F2156"/>
    <w:rsid w:val="008F2E4C"/>
    <w:rsid w:val="008F38E2"/>
    <w:rsid w:val="008F5BFC"/>
    <w:rsid w:val="008F6443"/>
    <w:rsid w:val="008F66B7"/>
    <w:rsid w:val="008F77D0"/>
    <w:rsid w:val="009015E2"/>
    <w:rsid w:val="009017AB"/>
    <w:rsid w:val="00902796"/>
    <w:rsid w:val="0090288E"/>
    <w:rsid w:val="009029C7"/>
    <w:rsid w:val="00904370"/>
    <w:rsid w:val="009052BE"/>
    <w:rsid w:val="00905650"/>
    <w:rsid w:val="009059C9"/>
    <w:rsid w:val="00907974"/>
    <w:rsid w:val="00907DB6"/>
    <w:rsid w:val="00910711"/>
    <w:rsid w:val="009107B1"/>
    <w:rsid w:val="009113B0"/>
    <w:rsid w:val="00911FD9"/>
    <w:rsid w:val="00912884"/>
    <w:rsid w:val="00912FC1"/>
    <w:rsid w:val="009139FF"/>
    <w:rsid w:val="00914018"/>
    <w:rsid w:val="00914A63"/>
    <w:rsid w:val="00915B2E"/>
    <w:rsid w:val="00915C21"/>
    <w:rsid w:val="00917554"/>
    <w:rsid w:val="009176CC"/>
    <w:rsid w:val="00917B01"/>
    <w:rsid w:val="0092001A"/>
    <w:rsid w:val="00925951"/>
    <w:rsid w:val="009259F9"/>
    <w:rsid w:val="009260C6"/>
    <w:rsid w:val="00927B05"/>
    <w:rsid w:val="00927BCA"/>
    <w:rsid w:val="00927FAE"/>
    <w:rsid w:val="00931BA1"/>
    <w:rsid w:val="009347E2"/>
    <w:rsid w:val="00937231"/>
    <w:rsid w:val="009377F7"/>
    <w:rsid w:val="00941151"/>
    <w:rsid w:val="00941AE4"/>
    <w:rsid w:val="00941ED1"/>
    <w:rsid w:val="00942071"/>
    <w:rsid w:val="009434B1"/>
    <w:rsid w:val="00944190"/>
    <w:rsid w:val="00944647"/>
    <w:rsid w:val="0094719E"/>
    <w:rsid w:val="00951C5A"/>
    <w:rsid w:val="00952C62"/>
    <w:rsid w:val="009533A6"/>
    <w:rsid w:val="00954B43"/>
    <w:rsid w:val="00955CCA"/>
    <w:rsid w:val="0095640F"/>
    <w:rsid w:val="0095696F"/>
    <w:rsid w:val="00957637"/>
    <w:rsid w:val="0096056D"/>
    <w:rsid w:val="00960BCD"/>
    <w:rsid w:val="00961080"/>
    <w:rsid w:val="009632D2"/>
    <w:rsid w:val="0096374A"/>
    <w:rsid w:val="00965677"/>
    <w:rsid w:val="00965CA7"/>
    <w:rsid w:val="009670B5"/>
    <w:rsid w:val="0096713F"/>
    <w:rsid w:val="009677B5"/>
    <w:rsid w:val="00967D7C"/>
    <w:rsid w:val="00972AA9"/>
    <w:rsid w:val="00973DEB"/>
    <w:rsid w:val="0097446C"/>
    <w:rsid w:val="009749C1"/>
    <w:rsid w:val="009752C4"/>
    <w:rsid w:val="009805A2"/>
    <w:rsid w:val="0098162F"/>
    <w:rsid w:val="00982055"/>
    <w:rsid w:val="00985032"/>
    <w:rsid w:val="009871B7"/>
    <w:rsid w:val="00987CF0"/>
    <w:rsid w:val="0099018C"/>
    <w:rsid w:val="00991259"/>
    <w:rsid w:val="00991986"/>
    <w:rsid w:val="00991C5A"/>
    <w:rsid w:val="009926A8"/>
    <w:rsid w:val="009927C5"/>
    <w:rsid w:val="0099526F"/>
    <w:rsid w:val="00995383"/>
    <w:rsid w:val="00995546"/>
    <w:rsid w:val="00996508"/>
    <w:rsid w:val="00997BD3"/>
    <w:rsid w:val="009A03FE"/>
    <w:rsid w:val="009A0EF5"/>
    <w:rsid w:val="009A186A"/>
    <w:rsid w:val="009A21B9"/>
    <w:rsid w:val="009A3D3F"/>
    <w:rsid w:val="009A4563"/>
    <w:rsid w:val="009A610E"/>
    <w:rsid w:val="009A6AB2"/>
    <w:rsid w:val="009A7AF7"/>
    <w:rsid w:val="009B05E0"/>
    <w:rsid w:val="009B1BA5"/>
    <w:rsid w:val="009B2115"/>
    <w:rsid w:val="009B2560"/>
    <w:rsid w:val="009B44B9"/>
    <w:rsid w:val="009B4D19"/>
    <w:rsid w:val="009B68AE"/>
    <w:rsid w:val="009B699B"/>
    <w:rsid w:val="009B709D"/>
    <w:rsid w:val="009C274E"/>
    <w:rsid w:val="009C2B6A"/>
    <w:rsid w:val="009C306E"/>
    <w:rsid w:val="009C3619"/>
    <w:rsid w:val="009C5C1A"/>
    <w:rsid w:val="009C6C21"/>
    <w:rsid w:val="009D1C41"/>
    <w:rsid w:val="009D3517"/>
    <w:rsid w:val="009D382E"/>
    <w:rsid w:val="009D3ECE"/>
    <w:rsid w:val="009D564F"/>
    <w:rsid w:val="009D593B"/>
    <w:rsid w:val="009D6FD5"/>
    <w:rsid w:val="009D7AC6"/>
    <w:rsid w:val="009E01EE"/>
    <w:rsid w:val="009E08CE"/>
    <w:rsid w:val="009E16BF"/>
    <w:rsid w:val="009E471E"/>
    <w:rsid w:val="009E4D5C"/>
    <w:rsid w:val="009E5E7A"/>
    <w:rsid w:val="009E5F50"/>
    <w:rsid w:val="009E6FC7"/>
    <w:rsid w:val="009E7913"/>
    <w:rsid w:val="009F17D7"/>
    <w:rsid w:val="009F2025"/>
    <w:rsid w:val="009F21C6"/>
    <w:rsid w:val="009F3523"/>
    <w:rsid w:val="009F36BD"/>
    <w:rsid w:val="009F58CF"/>
    <w:rsid w:val="009F7B9C"/>
    <w:rsid w:val="00A00103"/>
    <w:rsid w:val="00A002CE"/>
    <w:rsid w:val="00A00F9D"/>
    <w:rsid w:val="00A011AF"/>
    <w:rsid w:val="00A012E0"/>
    <w:rsid w:val="00A03E9C"/>
    <w:rsid w:val="00A0443E"/>
    <w:rsid w:val="00A04977"/>
    <w:rsid w:val="00A0756B"/>
    <w:rsid w:val="00A07ABB"/>
    <w:rsid w:val="00A102C9"/>
    <w:rsid w:val="00A10E50"/>
    <w:rsid w:val="00A13815"/>
    <w:rsid w:val="00A14BCB"/>
    <w:rsid w:val="00A15375"/>
    <w:rsid w:val="00A15C44"/>
    <w:rsid w:val="00A175B6"/>
    <w:rsid w:val="00A17DAE"/>
    <w:rsid w:val="00A256E0"/>
    <w:rsid w:val="00A27279"/>
    <w:rsid w:val="00A27ECA"/>
    <w:rsid w:val="00A30587"/>
    <w:rsid w:val="00A305D0"/>
    <w:rsid w:val="00A30E27"/>
    <w:rsid w:val="00A3132E"/>
    <w:rsid w:val="00A316E4"/>
    <w:rsid w:val="00A323AE"/>
    <w:rsid w:val="00A3249C"/>
    <w:rsid w:val="00A3257B"/>
    <w:rsid w:val="00A328F7"/>
    <w:rsid w:val="00A3322E"/>
    <w:rsid w:val="00A339E8"/>
    <w:rsid w:val="00A33B81"/>
    <w:rsid w:val="00A3589B"/>
    <w:rsid w:val="00A3622F"/>
    <w:rsid w:val="00A36FDA"/>
    <w:rsid w:val="00A46CAC"/>
    <w:rsid w:val="00A46FA6"/>
    <w:rsid w:val="00A47490"/>
    <w:rsid w:val="00A479C5"/>
    <w:rsid w:val="00A513DB"/>
    <w:rsid w:val="00A51E2D"/>
    <w:rsid w:val="00A53D46"/>
    <w:rsid w:val="00A54846"/>
    <w:rsid w:val="00A54C1D"/>
    <w:rsid w:val="00A5589F"/>
    <w:rsid w:val="00A55D24"/>
    <w:rsid w:val="00A560A3"/>
    <w:rsid w:val="00A61670"/>
    <w:rsid w:val="00A6193C"/>
    <w:rsid w:val="00A6333E"/>
    <w:rsid w:val="00A63E40"/>
    <w:rsid w:val="00A64C40"/>
    <w:rsid w:val="00A65E07"/>
    <w:rsid w:val="00A66313"/>
    <w:rsid w:val="00A675C4"/>
    <w:rsid w:val="00A73812"/>
    <w:rsid w:val="00A77F2C"/>
    <w:rsid w:val="00A80010"/>
    <w:rsid w:val="00A8022B"/>
    <w:rsid w:val="00A806C4"/>
    <w:rsid w:val="00A807A4"/>
    <w:rsid w:val="00A82721"/>
    <w:rsid w:val="00A84B4D"/>
    <w:rsid w:val="00A86799"/>
    <w:rsid w:val="00A87503"/>
    <w:rsid w:val="00A87786"/>
    <w:rsid w:val="00A87AE8"/>
    <w:rsid w:val="00A90CFB"/>
    <w:rsid w:val="00A94EE7"/>
    <w:rsid w:val="00A96087"/>
    <w:rsid w:val="00A9746E"/>
    <w:rsid w:val="00A97AAE"/>
    <w:rsid w:val="00AA1239"/>
    <w:rsid w:val="00AA1676"/>
    <w:rsid w:val="00AA1C3A"/>
    <w:rsid w:val="00AA3998"/>
    <w:rsid w:val="00AA4A6B"/>
    <w:rsid w:val="00AA63EB"/>
    <w:rsid w:val="00AA704C"/>
    <w:rsid w:val="00AA7A64"/>
    <w:rsid w:val="00AB1E6B"/>
    <w:rsid w:val="00AB25D1"/>
    <w:rsid w:val="00AB3306"/>
    <w:rsid w:val="00AB420E"/>
    <w:rsid w:val="00AB43CD"/>
    <w:rsid w:val="00AB43E5"/>
    <w:rsid w:val="00AB54CE"/>
    <w:rsid w:val="00AB685B"/>
    <w:rsid w:val="00AB73B6"/>
    <w:rsid w:val="00AB7A6D"/>
    <w:rsid w:val="00AC00A4"/>
    <w:rsid w:val="00AC0C6C"/>
    <w:rsid w:val="00AC0D2B"/>
    <w:rsid w:val="00AC187D"/>
    <w:rsid w:val="00AC24A0"/>
    <w:rsid w:val="00AC2922"/>
    <w:rsid w:val="00AC35CB"/>
    <w:rsid w:val="00AC42B3"/>
    <w:rsid w:val="00AC475D"/>
    <w:rsid w:val="00AC5E03"/>
    <w:rsid w:val="00AC6CDD"/>
    <w:rsid w:val="00AD045B"/>
    <w:rsid w:val="00AD0A4C"/>
    <w:rsid w:val="00AD5BCB"/>
    <w:rsid w:val="00AD67F7"/>
    <w:rsid w:val="00AD6DD5"/>
    <w:rsid w:val="00AE031B"/>
    <w:rsid w:val="00AE0406"/>
    <w:rsid w:val="00AE09A0"/>
    <w:rsid w:val="00AE1C17"/>
    <w:rsid w:val="00AE1FC5"/>
    <w:rsid w:val="00AE2F06"/>
    <w:rsid w:val="00AE34B2"/>
    <w:rsid w:val="00AE3EEE"/>
    <w:rsid w:val="00AE3FB2"/>
    <w:rsid w:val="00AE4F0D"/>
    <w:rsid w:val="00AE743E"/>
    <w:rsid w:val="00AF08E1"/>
    <w:rsid w:val="00AF1497"/>
    <w:rsid w:val="00AF1A25"/>
    <w:rsid w:val="00AF1A6B"/>
    <w:rsid w:val="00AF2025"/>
    <w:rsid w:val="00AF230E"/>
    <w:rsid w:val="00AF26E2"/>
    <w:rsid w:val="00AF5761"/>
    <w:rsid w:val="00AF6B3D"/>
    <w:rsid w:val="00AF7035"/>
    <w:rsid w:val="00AF7EE1"/>
    <w:rsid w:val="00B01321"/>
    <w:rsid w:val="00B01370"/>
    <w:rsid w:val="00B01DF5"/>
    <w:rsid w:val="00B027A8"/>
    <w:rsid w:val="00B02910"/>
    <w:rsid w:val="00B02A65"/>
    <w:rsid w:val="00B03799"/>
    <w:rsid w:val="00B03C1F"/>
    <w:rsid w:val="00B0440F"/>
    <w:rsid w:val="00B0637C"/>
    <w:rsid w:val="00B065F9"/>
    <w:rsid w:val="00B074C1"/>
    <w:rsid w:val="00B12485"/>
    <w:rsid w:val="00B150F3"/>
    <w:rsid w:val="00B202E2"/>
    <w:rsid w:val="00B212F8"/>
    <w:rsid w:val="00B21371"/>
    <w:rsid w:val="00B21F87"/>
    <w:rsid w:val="00B21FE0"/>
    <w:rsid w:val="00B2444E"/>
    <w:rsid w:val="00B24FED"/>
    <w:rsid w:val="00B256CF"/>
    <w:rsid w:val="00B264C0"/>
    <w:rsid w:val="00B3126A"/>
    <w:rsid w:val="00B33A00"/>
    <w:rsid w:val="00B369DF"/>
    <w:rsid w:val="00B36EB3"/>
    <w:rsid w:val="00B37094"/>
    <w:rsid w:val="00B40AE4"/>
    <w:rsid w:val="00B417F5"/>
    <w:rsid w:val="00B4244D"/>
    <w:rsid w:val="00B428FB"/>
    <w:rsid w:val="00B42E35"/>
    <w:rsid w:val="00B43E00"/>
    <w:rsid w:val="00B44458"/>
    <w:rsid w:val="00B47379"/>
    <w:rsid w:val="00B47640"/>
    <w:rsid w:val="00B47F4B"/>
    <w:rsid w:val="00B51F89"/>
    <w:rsid w:val="00B529BD"/>
    <w:rsid w:val="00B52F65"/>
    <w:rsid w:val="00B535F6"/>
    <w:rsid w:val="00B53E1B"/>
    <w:rsid w:val="00B54F3B"/>
    <w:rsid w:val="00B608B5"/>
    <w:rsid w:val="00B6174E"/>
    <w:rsid w:val="00B634F9"/>
    <w:rsid w:val="00B63BD3"/>
    <w:rsid w:val="00B64A20"/>
    <w:rsid w:val="00B64BFA"/>
    <w:rsid w:val="00B668B5"/>
    <w:rsid w:val="00B66BD4"/>
    <w:rsid w:val="00B670AA"/>
    <w:rsid w:val="00B70005"/>
    <w:rsid w:val="00B712DD"/>
    <w:rsid w:val="00B72A7C"/>
    <w:rsid w:val="00B7316D"/>
    <w:rsid w:val="00B73785"/>
    <w:rsid w:val="00B77990"/>
    <w:rsid w:val="00B801E5"/>
    <w:rsid w:val="00B80896"/>
    <w:rsid w:val="00B81725"/>
    <w:rsid w:val="00B82E0E"/>
    <w:rsid w:val="00B838A2"/>
    <w:rsid w:val="00B83E99"/>
    <w:rsid w:val="00B84340"/>
    <w:rsid w:val="00B848F5"/>
    <w:rsid w:val="00B86B1D"/>
    <w:rsid w:val="00B87E0B"/>
    <w:rsid w:val="00B905EB"/>
    <w:rsid w:val="00B91626"/>
    <w:rsid w:val="00B922CA"/>
    <w:rsid w:val="00B92953"/>
    <w:rsid w:val="00B92F85"/>
    <w:rsid w:val="00B93843"/>
    <w:rsid w:val="00B940E2"/>
    <w:rsid w:val="00B94E23"/>
    <w:rsid w:val="00B950E8"/>
    <w:rsid w:val="00B9554D"/>
    <w:rsid w:val="00B967F6"/>
    <w:rsid w:val="00B97E25"/>
    <w:rsid w:val="00BA1592"/>
    <w:rsid w:val="00BA1BA4"/>
    <w:rsid w:val="00BA1D41"/>
    <w:rsid w:val="00BA1F8E"/>
    <w:rsid w:val="00BA28BE"/>
    <w:rsid w:val="00BA4C51"/>
    <w:rsid w:val="00BA58FA"/>
    <w:rsid w:val="00BA63B2"/>
    <w:rsid w:val="00BA6A22"/>
    <w:rsid w:val="00BB010D"/>
    <w:rsid w:val="00BB075F"/>
    <w:rsid w:val="00BB0C02"/>
    <w:rsid w:val="00BB1A28"/>
    <w:rsid w:val="00BB3F36"/>
    <w:rsid w:val="00BB3F6E"/>
    <w:rsid w:val="00BB4216"/>
    <w:rsid w:val="00BB64BE"/>
    <w:rsid w:val="00BB690E"/>
    <w:rsid w:val="00BB72DA"/>
    <w:rsid w:val="00BC0031"/>
    <w:rsid w:val="00BC043E"/>
    <w:rsid w:val="00BC19AA"/>
    <w:rsid w:val="00BC4182"/>
    <w:rsid w:val="00BD1C6C"/>
    <w:rsid w:val="00BD37D9"/>
    <w:rsid w:val="00BD3CB6"/>
    <w:rsid w:val="00BD70DA"/>
    <w:rsid w:val="00BD77C0"/>
    <w:rsid w:val="00BE0213"/>
    <w:rsid w:val="00BE049D"/>
    <w:rsid w:val="00BE0F1A"/>
    <w:rsid w:val="00BE1BF4"/>
    <w:rsid w:val="00BE24B4"/>
    <w:rsid w:val="00BE2701"/>
    <w:rsid w:val="00BE2EF7"/>
    <w:rsid w:val="00BE3879"/>
    <w:rsid w:val="00BE5975"/>
    <w:rsid w:val="00BE67C4"/>
    <w:rsid w:val="00BF0CE9"/>
    <w:rsid w:val="00BF48D6"/>
    <w:rsid w:val="00C00AAA"/>
    <w:rsid w:val="00C0149F"/>
    <w:rsid w:val="00C01F79"/>
    <w:rsid w:val="00C02C1E"/>
    <w:rsid w:val="00C03ADD"/>
    <w:rsid w:val="00C04E7C"/>
    <w:rsid w:val="00C0556D"/>
    <w:rsid w:val="00C055FA"/>
    <w:rsid w:val="00C0693E"/>
    <w:rsid w:val="00C069B6"/>
    <w:rsid w:val="00C06B9B"/>
    <w:rsid w:val="00C06C66"/>
    <w:rsid w:val="00C074C3"/>
    <w:rsid w:val="00C1046E"/>
    <w:rsid w:val="00C10D09"/>
    <w:rsid w:val="00C14523"/>
    <w:rsid w:val="00C14770"/>
    <w:rsid w:val="00C171C2"/>
    <w:rsid w:val="00C202C4"/>
    <w:rsid w:val="00C211E3"/>
    <w:rsid w:val="00C21B5C"/>
    <w:rsid w:val="00C22DFD"/>
    <w:rsid w:val="00C249B1"/>
    <w:rsid w:val="00C25874"/>
    <w:rsid w:val="00C26D35"/>
    <w:rsid w:val="00C2723B"/>
    <w:rsid w:val="00C27369"/>
    <w:rsid w:val="00C274A5"/>
    <w:rsid w:val="00C3055A"/>
    <w:rsid w:val="00C3082C"/>
    <w:rsid w:val="00C31574"/>
    <w:rsid w:val="00C31A3E"/>
    <w:rsid w:val="00C3203C"/>
    <w:rsid w:val="00C34EA6"/>
    <w:rsid w:val="00C374B7"/>
    <w:rsid w:val="00C37B27"/>
    <w:rsid w:val="00C40DFA"/>
    <w:rsid w:val="00C42025"/>
    <w:rsid w:val="00C43BD5"/>
    <w:rsid w:val="00C44696"/>
    <w:rsid w:val="00C5125D"/>
    <w:rsid w:val="00C53AD1"/>
    <w:rsid w:val="00C53BE2"/>
    <w:rsid w:val="00C54A09"/>
    <w:rsid w:val="00C61E46"/>
    <w:rsid w:val="00C61FBB"/>
    <w:rsid w:val="00C63F19"/>
    <w:rsid w:val="00C64437"/>
    <w:rsid w:val="00C645D0"/>
    <w:rsid w:val="00C6592E"/>
    <w:rsid w:val="00C66169"/>
    <w:rsid w:val="00C66870"/>
    <w:rsid w:val="00C67B1B"/>
    <w:rsid w:val="00C71C31"/>
    <w:rsid w:val="00C71DF7"/>
    <w:rsid w:val="00C7246A"/>
    <w:rsid w:val="00C72B61"/>
    <w:rsid w:val="00C74F2B"/>
    <w:rsid w:val="00C7594B"/>
    <w:rsid w:val="00C76641"/>
    <w:rsid w:val="00C7680D"/>
    <w:rsid w:val="00C771DD"/>
    <w:rsid w:val="00C7750A"/>
    <w:rsid w:val="00C804DA"/>
    <w:rsid w:val="00C818AD"/>
    <w:rsid w:val="00C8196D"/>
    <w:rsid w:val="00C823E0"/>
    <w:rsid w:val="00C82974"/>
    <w:rsid w:val="00C82A78"/>
    <w:rsid w:val="00C83085"/>
    <w:rsid w:val="00C8435F"/>
    <w:rsid w:val="00C845B6"/>
    <w:rsid w:val="00C870D9"/>
    <w:rsid w:val="00C879CC"/>
    <w:rsid w:val="00C909E7"/>
    <w:rsid w:val="00C91443"/>
    <w:rsid w:val="00C9167B"/>
    <w:rsid w:val="00C91B65"/>
    <w:rsid w:val="00C91D85"/>
    <w:rsid w:val="00C92174"/>
    <w:rsid w:val="00C94C34"/>
    <w:rsid w:val="00C9523C"/>
    <w:rsid w:val="00C96D04"/>
    <w:rsid w:val="00C970CA"/>
    <w:rsid w:val="00C9776F"/>
    <w:rsid w:val="00CA0AF7"/>
    <w:rsid w:val="00CA1A35"/>
    <w:rsid w:val="00CA35C6"/>
    <w:rsid w:val="00CA3B69"/>
    <w:rsid w:val="00CA502B"/>
    <w:rsid w:val="00CA72CB"/>
    <w:rsid w:val="00CB0452"/>
    <w:rsid w:val="00CB1460"/>
    <w:rsid w:val="00CB600B"/>
    <w:rsid w:val="00CC0082"/>
    <w:rsid w:val="00CC024D"/>
    <w:rsid w:val="00CC0300"/>
    <w:rsid w:val="00CC0E65"/>
    <w:rsid w:val="00CC3CD1"/>
    <w:rsid w:val="00CC61D6"/>
    <w:rsid w:val="00CD1D5B"/>
    <w:rsid w:val="00CD2FAB"/>
    <w:rsid w:val="00CD3746"/>
    <w:rsid w:val="00CD3836"/>
    <w:rsid w:val="00CE0F4A"/>
    <w:rsid w:val="00CE303E"/>
    <w:rsid w:val="00CE3C6B"/>
    <w:rsid w:val="00CE4DC3"/>
    <w:rsid w:val="00CE5047"/>
    <w:rsid w:val="00CE6376"/>
    <w:rsid w:val="00CE7EA4"/>
    <w:rsid w:val="00CF07F2"/>
    <w:rsid w:val="00CF133A"/>
    <w:rsid w:val="00CF4CD7"/>
    <w:rsid w:val="00CF6100"/>
    <w:rsid w:val="00CF730E"/>
    <w:rsid w:val="00CF7BEF"/>
    <w:rsid w:val="00D00564"/>
    <w:rsid w:val="00D00C3C"/>
    <w:rsid w:val="00D01153"/>
    <w:rsid w:val="00D01E89"/>
    <w:rsid w:val="00D03F29"/>
    <w:rsid w:val="00D04B90"/>
    <w:rsid w:val="00D056AD"/>
    <w:rsid w:val="00D06733"/>
    <w:rsid w:val="00D06B34"/>
    <w:rsid w:val="00D10852"/>
    <w:rsid w:val="00D1170A"/>
    <w:rsid w:val="00D1349F"/>
    <w:rsid w:val="00D15AE3"/>
    <w:rsid w:val="00D169C0"/>
    <w:rsid w:val="00D17561"/>
    <w:rsid w:val="00D21CFD"/>
    <w:rsid w:val="00D21E61"/>
    <w:rsid w:val="00D22358"/>
    <w:rsid w:val="00D228F0"/>
    <w:rsid w:val="00D23BC6"/>
    <w:rsid w:val="00D23CC9"/>
    <w:rsid w:val="00D24A12"/>
    <w:rsid w:val="00D251B3"/>
    <w:rsid w:val="00D25E9B"/>
    <w:rsid w:val="00D25EE0"/>
    <w:rsid w:val="00D2691B"/>
    <w:rsid w:val="00D335D3"/>
    <w:rsid w:val="00D338BD"/>
    <w:rsid w:val="00D342E1"/>
    <w:rsid w:val="00D356D8"/>
    <w:rsid w:val="00D3626C"/>
    <w:rsid w:val="00D3675B"/>
    <w:rsid w:val="00D3709E"/>
    <w:rsid w:val="00D37992"/>
    <w:rsid w:val="00D37CE2"/>
    <w:rsid w:val="00D404FE"/>
    <w:rsid w:val="00D41705"/>
    <w:rsid w:val="00D4214F"/>
    <w:rsid w:val="00D4237B"/>
    <w:rsid w:val="00D42617"/>
    <w:rsid w:val="00D429A6"/>
    <w:rsid w:val="00D4393D"/>
    <w:rsid w:val="00D4410A"/>
    <w:rsid w:val="00D44CAD"/>
    <w:rsid w:val="00D45D32"/>
    <w:rsid w:val="00D467F3"/>
    <w:rsid w:val="00D47CF4"/>
    <w:rsid w:val="00D51BFF"/>
    <w:rsid w:val="00D52900"/>
    <w:rsid w:val="00D52BF7"/>
    <w:rsid w:val="00D5413D"/>
    <w:rsid w:val="00D54331"/>
    <w:rsid w:val="00D5653C"/>
    <w:rsid w:val="00D56A31"/>
    <w:rsid w:val="00D60964"/>
    <w:rsid w:val="00D61019"/>
    <w:rsid w:val="00D6151D"/>
    <w:rsid w:val="00D61674"/>
    <w:rsid w:val="00D638D7"/>
    <w:rsid w:val="00D640AE"/>
    <w:rsid w:val="00D6452F"/>
    <w:rsid w:val="00D64872"/>
    <w:rsid w:val="00D65238"/>
    <w:rsid w:val="00D652FD"/>
    <w:rsid w:val="00D65411"/>
    <w:rsid w:val="00D65603"/>
    <w:rsid w:val="00D678AB"/>
    <w:rsid w:val="00D7027F"/>
    <w:rsid w:val="00D7265E"/>
    <w:rsid w:val="00D73DA9"/>
    <w:rsid w:val="00D74A23"/>
    <w:rsid w:val="00D75382"/>
    <w:rsid w:val="00D757C7"/>
    <w:rsid w:val="00D75DAE"/>
    <w:rsid w:val="00D76BEA"/>
    <w:rsid w:val="00D76BF6"/>
    <w:rsid w:val="00D7752D"/>
    <w:rsid w:val="00D77534"/>
    <w:rsid w:val="00D77B0C"/>
    <w:rsid w:val="00D77E1F"/>
    <w:rsid w:val="00D81340"/>
    <w:rsid w:val="00D814C4"/>
    <w:rsid w:val="00D816A8"/>
    <w:rsid w:val="00D82BFA"/>
    <w:rsid w:val="00D82F3C"/>
    <w:rsid w:val="00D832E8"/>
    <w:rsid w:val="00D84989"/>
    <w:rsid w:val="00D85154"/>
    <w:rsid w:val="00D864A1"/>
    <w:rsid w:val="00D86BA9"/>
    <w:rsid w:val="00D872E7"/>
    <w:rsid w:val="00D87C67"/>
    <w:rsid w:val="00D903F3"/>
    <w:rsid w:val="00D90F18"/>
    <w:rsid w:val="00D91071"/>
    <w:rsid w:val="00D93135"/>
    <w:rsid w:val="00D93928"/>
    <w:rsid w:val="00D94E2B"/>
    <w:rsid w:val="00D95874"/>
    <w:rsid w:val="00D9740C"/>
    <w:rsid w:val="00D97B2A"/>
    <w:rsid w:val="00DA03F7"/>
    <w:rsid w:val="00DA3F6D"/>
    <w:rsid w:val="00DA4124"/>
    <w:rsid w:val="00DA648C"/>
    <w:rsid w:val="00DA6933"/>
    <w:rsid w:val="00DA7E9F"/>
    <w:rsid w:val="00DB14A8"/>
    <w:rsid w:val="00DB1DB8"/>
    <w:rsid w:val="00DB3C5A"/>
    <w:rsid w:val="00DB5B56"/>
    <w:rsid w:val="00DB6577"/>
    <w:rsid w:val="00DB78D8"/>
    <w:rsid w:val="00DB7C5D"/>
    <w:rsid w:val="00DC0B6E"/>
    <w:rsid w:val="00DC1A4F"/>
    <w:rsid w:val="00DC474D"/>
    <w:rsid w:val="00DC7EA4"/>
    <w:rsid w:val="00DD09DF"/>
    <w:rsid w:val="00DD0CC6"/>
    <w:rsid w:val="00DD1B10"/>
    <w:rsid w:val="00DD2EE2"/>
    <w:rsid w:val="00DD4C7F"/>
    <w:rsid w:val="00DE0494"/>
    <w:rsid w:val="00DE0AD5"/>
    <w:rsid w:val="00DE2E47"/>
    <w:rsid w:val="00DE3046"/>
    <w:rsid w:val="00DE5D1C"/>
    <w:rsid w:val="00DE6EE6"/>
    <w:rsid w:val="00DF1922"/>
    <w:rsid w:val="00DF326F"/>
    <w:rsid w:val="00DF5056"/>
    <w:rsid w:val="00DF5FBF"/>
    <w:rsid w:val="00DF7F53"/>
    <w:rsid w:val="00E00770"/>
    <w:rsid w:val="00E007BA"/>
    <w:rsid w:val="00E00E2A"/>
    <w:rsid w:val="00E01990"/>
    <w:rsid w:val="00E04E71"/>
    <w:rsid w:val="00E04FD3"/>
    <w:rsid w:val="00E0604B"/>
    <w:rsid w:val="00E0670A"/>
    <w:rsid w:val="00E0701B"/>
    <w:rsid w:val="00E1106D"/>
    <w:rsid w:val="00E142B8"/>
    <w:rsid w:val="00E1441F"/>
    <w:rsid w:val="00E1453F"/>
    <w:rsid w:val="00E14F97"/>
    <w:rsid w:val="00E16598"/>
    <w:rsid w:val="00E20E40"/>
    <w:rsid w:val="00E22E9B"/>
    <w:rsid w:val="00E23BA1"/>
    <w:rsid w:val="00E25C55"/>
    <w:rsid w:val="00E27E90"/>
    <w:rsid w:val="00E30E65"/>
    <w:rsid w:val="00E33100"/>
    <w:rsid w:val="00E33BF6"/>
    <w:rsid w:val="00E34FC7"/>
    <w:rsid w:val="00E36224"/>
    <w:rsid w:val="00E374CE"/>
    <w:rsid w:val="00E4271A"/>
    <w:rsid w:val="00E42836"/>
    <w:rsid w:val="00E46037"/>
    <w:rsid w:val="00E46632"/>
    <w:rsid w:val="00E469AD"/>
    <w:rsid w:val="00E46E7C"/>
    <w:rsid w:val="00E47343"/>
    <w:rsid w:val="00E47758"/>
    <w:rsid w:val="00E524F2"/>
    <w:rsid w:val="00E536A6"/>
    <w:rsid w:val="00E5405D"/>
    <w:rsid w:val="00E55281"/>
    <w:rsid w:val="00E578C9"/>
    <w:rsid w:val="00E57E1D"/>
    <w:rsid w:val="00E606ED"/>
    <w:rsid w:val="00E61992"/>
    <w:rsid w:val="00E628EF"/>
    <w:rsid w:val="00E62F5E"/>
    <w:rsid w:val="00E63979"/>
    <w:rsid w:val="00E645C6"/>
    <w:rsid w:val="00E65E25"/>
    <w:rsid w:val="00E65FE6"/>
    <w:rsid w:val="00E67E81"/>
    <w:rsid w:val="00E705F9"/>
    <w:rsid w:val="00E708E9"/>
    <w:rsid w:val="00E71750"/>
    <w:rsid w:val="00E74978"/>
    <w:rsid w:val="00E76BAA"/>
    <w:rsid w:val="00E80229"/>
    <w:rsid w:val="00E82A7F"/>
    <w:rsid w:val="00E846BA"/>
    <w:rsid w:val="00E858BC"/>
    <w:rsid w:val="00E87469"/>
    <w:rsid w:val="00E876FC"/>
    <w:rsid w:val="00E90099"/>
    <w:rsid w:val="00E95942"/>
    <w:rsid w:val="00E960CC"/>
    <w:rsid w:val="00E96740"/>
    <w:rsid w:val="00E9751F"/>
    <w:rsid w:val="00EA00FA"/>
    <w:rsid w:val="00EA0242"/>
    <w:rsid w:val="00EA04D4"/>
    <w:rsid w:val="00EA0B84"/>
    <w:rsid w:val="00EA2E6F"/>
    <w:rsid w:val="00EA4682"/>
    <w:rsid w:val="00EB06A6"/>
    <w:rsid w:val="00EB09AF"/>
    <w:rsid w:val="00EB23FB"/>
    <w:rsid w:val="00EB4304"/>
    <w:rsid w:val="00EB4323"/>
    <w:rsid w:val="00EB4878"/>
    <w:rsid w:val="00EB6883"/>
    <w:rsid w:val="00EC076E"/>
    <w:rsid w:val="00EC1415"/>
    <w:rsid w:val="00EC24A0"/>
    <w:rsid w:val="00EC457F"/>
    <w:rsid w:val="00EC5C53"/>
    <w:rsid w:val="00EC7B7F"/>
    <w:rsid w:val="00ED14AE"/>
    <w:rsid w:val="00ED2C7C"/>
    <w:rsid w:val="00ED4D26"/>
    <w:rsid w:val="00ED5939"/>
    <w:rsid w:val="00ED6A4A"/>
    <w:rsid w:val="00ED7BFC"/>
    <w:rsid w:val="00EE12A6"/>
    <w:rsid w:val="00EE185A"/>
    <w:rsid w:val="00EE18AB"/>
    <w:rsid w:val="00EE2738"/>
    <w:rsid w:val="00EE4833"/>
    <w:rsid w:val="00EE4A22"/>
    <w:rsid w:val="00EE55B7"/>
    <w:rsid w:val="00EE5FC4"/>
    <w:rsid w:val="00EE7781"/>
    <w:rsid w:val="00EF1F67"/>
    <w:rsid w:val="00EF2C6A"/>
    <w:rsid w:val="00EF3882"/>
    <w:rsid w:val="00EF454E"/>
    <w:rsid w:val="00EF51EC"/>
    <w:rsid w:val="00EF5E5D"/>
    <w:rsid w:val="00EF6604"/>
    <w:rsid w:val="00EF77E7"/>
    <w:rsid w:val="00F01F51"/>
    <w:rsid w:val="00F04C7B"/>
    <w:rsid w:val="00F10124"/>
    <w:rsid w:val="00F10B48"/>
    <w:rsid w:val="00F1144D"/>
    <w:rsid w:val="00F12253"/>
    <w:rsid w:val="00F14F8B"/>
    <w:rsid w:val="00F15410"/>
    <w:rsid w:val="00F15F80"/>
    <w:rsid w:val="00F1619E"/>
    <w:rsid w:val="00F2070C"/>
    <w:rsid w:val="00F22A71"/>
    <w:rsid w:val="00F24206"/>
    <w:rsid w:val="00F24339"/>
    <w:rsid w:val="00F243C2"/>
    <w:rsid w:val="00F25741"/>
    <w:rsid w:val="00F25D4E"/>
    <w:rsid w:val="00F265DB"/>
    <w:rsid w:val="00F2758A"/>
    <w:rsid w:val="00F3057F"/>
    <w:rsid w:val="00F30A0A"/>
    <w:rsid w:val="00F31FA2"/>
    <w:rsid w:val="00F32C6F"/>
    <w:rsid w:val="00F32FE6"/>
    <w:rsid w:val="00F3416F"/>
    <w:rsid w:val="00F3476D"/>
    <w:rsid w:val="00F34C64"/>
    <w:rsid w:val="00F360D4"/>
    <w:rsid w:val="00F3651E"/>
    <w:rsid w:val="00F4005C"/>
    <w:rsid w:val="00F401D0"/>
    <w:rsid w:val="00F40A97"/>
    <w:rsid w:val="00F4349E"/>
    <w:rsid w:val="00F46F91"/>
    <w:rsid w:val="00F5040F"/>
    <w:rsid w:val="00F507F1"/>
    <w:rsid w:val="00F508EE"/>
    <w:rsid w:val="00F5130E"/>
    <w:rsid w:val="00F545AC"/>
    <w:rsid w:val="00F54AFE"/>
    <w:rsid w:val="00F55C0E"/>
    <w:rsid w:val="00F55C7D"/>
    <w:rsid w:val="00F57B82"/>
    <w:rsid w:val="00F6143E"/>
    <w:rsid w:val="00F61464"/>
    <w:rsid w:val="00F61A18"/>
    <w:rsid w:val="00F61B00"/>
    <w:rsid w:val="00F6246D"/>
    <w:rsid w:val="00F62E11"/>
    <w:rsid w:val="00F62FFD"/>
    <w:rsid w:val="00F63305"/>
    <w:rsid w:val="00F6517F"/>
    <w:rsid w:val="00F65A61"/>
    <w:rsid w:val="00F65DE1"/>
    <w:rsid w:val="00F663BA"/>
    <w:rsid w:val="00F66B7D"/>
    <w:rsid w:val="00F66BD9"/>
    <w:rsid w:val="00F66F31"/>
    <w:rsid w:val="00F70DC6"/>
    <w:rsid w:val="00F71562"/>
    <w:rsid w:val="00F71942"/>
    <w:rsid w:val="00F71F19"/>
    <w:rsid w:val="00F75E2A"/>
    <w:rsid w:val="00F764ED"/>
    <w:rsid w:val="00F76B9C"/>
    <w:rsid w:val="00F80EA4"/>
    <w:rsid w:val="00F8108A"/>
    <w:rsid w:val="00F81E2A"/>
    <w:rsid w:val="00F826F5"/>
    <w:rsid w:val="00F82A3D"/>
    <w:rsid w:val="00F85B8F"/>
    <w:rsid w:val="00F86815"/>
    <w:rsid w:val="00F86A8E"/>
    <w:rsid w:val="00F86C0D"/>
    <w:rsid w:val="00F874CC"/>
    <w:rsid w:val="00F90A17"/>
    <w:rsid w:val="00F92A87"/>
    <w:rsid w:val="00F938D1"/>
    <w:rsid w:val="00F93C9D"/>
    <w:rsid w:val="00F94583"/>
    <w:rsid w:val="00F94BBA"/>
    <w:rsid w:val="00F952E3"/>
    <w:rsid w:val="00F9563B"/>
    <w:rsid w:val="00F95984"/>
    <w:rsid w:val="00F95E75"/>
    <w:rsid w:val="00F96B3B"/>
    <w:rsid w:val="00FA0F55"/>
    <w:rsid w:val="00FA169B"/>
    <w:rsid w:val="00FA24C7"/>
    <w:rsid w:val="00FA4A13"/>
    <w:rsid w:val="00FA74F6"/>
    <w:rsid w:val="00FB06EC"/>
    <w:rsid w:val="00FB0A0D"/>
    <w:rsid w:val="00FB165D"/>
    <w:rsid w:val="00FB33EC"/>
    <w:rsid w:val="00FB38B7"/>
    <w:rsid w:val="00FB4611"/>
    <w:rsid w:val="00FB4E14"/>
    <w:rsid w:val="00FB6FFA"/>
    <w:rsid w:val="00FB76F5"/>
    <w:rsid w:val="00FC1F9F"/>
    <w:rsid w:val="00FC3F55"/>
    <w:rsid w:val="00FC620E"/>
    <w:rsid w:val="00FC6899"/>
    <w:rsid w:val="00FD030A"/>
    <w:rsid w:val="00FD2949"/>
    <w:rsid w:val="00FD2CBA"/>
    <w:rsid w:val="00FD3401"/>
    <w:rsid w:val="00FD3CB4"/>
    <w:rsid w:val="00FD4492"/>
    <w:rsid w:val="00FD7989"/>
    <w:rsid w:val="00FE12DA"/>
    <w:rsid w:val="00FE17E8"/>
    <w:rsid w:val="00FE1A4E"/>
    <w:rsid w:val="00FE283F"/>
    <w:rsid w:val="00FE32E6"/>
    <w:rsid w:val="00FE3319"/>
    <w:rsid w:val="00FE38A2"/>
    <w:rsid w:val="00FE5615"/>
    <w:rsid w:val="00FF163D"/>
    <w:rsid w:val="00FF2BEE"/>
    <w:rsid w:val="00FF3FA5"/>
    <w:rsid w:val="00FF50A8"/>
    <w:rsid w:val="00FF5566"/>
    <w:rsid w:val="00FF6EF4"/>
    <w:rsid w:val="00FF779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335CF437-9D97-48B3-B4C1-32D9A3350A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footnote reference"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592261"/>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qFormat/>
    <w:rsid w:val="00041BEB"/>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qFormat/>
    <w:rsid w:val="00041BEB"/>
    <w:pPr>
      <w:keepNext/>
      <w:spacing w:line="720" w:lineRule="atLeast"/>
      <w:outlineLvl w:val="1"/>
    </w:pPr>
    <w:rPr>
      <w:rFonts w:ascii="Arial" w:eastAsia="新細明體" w:hAnsi="Arial"/>
      <w:b/>
      <w:bCs/>
      <w:sz w:val="48"/>
      <w:szCs w:val="48"/>
    </w:rPr>
  </w:style>
  <w:style w:type="paragraph" w:styleId="3">
    <w:name w:val="heading 3"/>
    <w:basedOn w:val="a"/>
    <w:next w:val="a"/>
    <w:qFormat/>
    <w:rsid w:val="00041BEB"/>
    <w:pPr>
      <w:keepNext/>
      <w:spacing w:line="720" w:lineRule="atLeast"/>
      <w:outlineLvl w:val="2"/>
    </w:pPr>
    <w:rPr>
      <w:rFonts w:ascii="Arial" w:eastAsia="新細明體" w:hAnsi="Arial"/>
      <w:b/>
      <w:bCs/>
      <w:sz w:val="36"/>
      <w:szCs w:val="36"/>
    </w:rPr>
  </w:style>
  <w:style w:type="character" w:default="1" w:styleId="a0">
    <w:name w:val="Default Paragraph Font"/>
    <w:aliases w:val=" 字元 字元 字元"/>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link w:val="1230"/>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pPr>
      <w:ind w:leftChars="0" w:left="0" w:firstLineChars="0" w:firstLine="0"/>
      <w:jc w:val="right"/>
    </w:pPr>
    <w:rPr>
      <w:sz w:val="24"/>
    </w:rPr>
  </w:style>
  <w:style w:type="paragraph" w:customStyle="1" w:styleId="ac">
    <w:name w:val="前言(一)(二)(三)"/>
    <w:basedOn w:val="a"/>
    <w:link w:val="ad"/>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paragraph" w:styleId="ae">
    <w:name w:val="header"/>
    <w:basedOn w:val="a"/>
    <w:rsid w:val="00F22A71"/>
    <w:pPr>
      <w:tabs>
        <w:tab w:val="center" w:pos="4153"/>
        <w:tab w:val="right" w:pos="8306"/>
      </w:tabs>
      <w:snapToGrid w:val="0"/>
    </w:pPr>
    <w:rPr>
      <w:sz w:val="20"/>
      <w:szCs w:val="20"/>
    </w:rPr>
  </w:style>
  <w:style w:type="paragraph" w:styleId="a9">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0">
    <w:name w:val="toc 1"/>
    <w:basedOn w:val="a"/>
    <w:next w:val="a"/>
    <w:autoRedefine/>
    <w:uiPriority w:val="39"/>
    <w:rsid w:val="004B128F"/>
    <w:pPr>
      <w:tabs>
        <w:tab w:val="right" w:leader="hyphen" w:pos="8433"/>
      </w:tabs>
      <w:ind w:leftChars="0" w:left="486" w:rightChars="111" w:right="314" w:hangingChars="200" w:hanging="486"/>
    </w:pPr>
    <w:rPr>
      <w:rFonts w:hAnsi="標楷體"/>
      <w:noProof/>
      <w:kern w:val="0"/>
      <w:sz w:val="24"/>
      <w:szCs w:val="24"/>
    </w:rPr>
  </w:style>
  <w:style w:type="paragraph" w:styleId="23">
    <w:name w:val="toc 2"/>
    <w:basedOn w:val="a"/>
    <w:next w:val="a"/>
    <w:autoRedefine/>
    <w:semiHidden/>
    <w:pPr>
      <w:tabs>
        <w:tab w:val="right" w:leader="hyphen" w:pos="8490"/>
      </w:tabs>
      <w:ind w:leftChars="0" w:left="566" w:hangingChars="200" w:hanging="566"/>
    </w:pPr>
  </w:style>
  <w:style w:type="paragraph" w:styleId="af">
    <w:name w:val="footer"/>
    <w:basedOn w:val="a"/>
    <w:link w:val="af0"/>
    <w:uiPriority w:val="99"/>
    <w:rsid w:val="00F22A71"/>
    <w:pPr>
      <w:tabs>
        <w:tab w:val="center" w:pos="4153"/>
        <w:tab w:val="right" w:pos="8306"/>
      </w:tabs>
      <w:snapToGrid w:val="0"/>
    </w:pPr>
    <w:rPr>
      <w:sz w:val="20"/>
      <w:szCs w:val="20"/>
    </w:rPr>
  </w:style>
  <w:style w:type="character" w:styleId="af1">
    <w:name w:val="page number"/>
    <w:basedOn w:val="a0"/>
    <w:rsid w:val="00F22A71"/>
  </w:style>
  <w:style w:type="character" w:styleId="af2">
    <w:name w:val="Hyperlink"/>
    <w:uiPriority w:val="99"/>
    <w:rsid w:val="00F22A71"/>
    <w:rPr>
      <w:color w:val="0000FF"/>
      <w:u w:val="single"/>
    </w:rPr>
  </w:style>
  <w:style w:type="character" w:customStyle="1" w:styleId="1230">
    <w:name w:val="1.2.3. 字元"/>
    <w:link w:val="123"/>
    <w:rsid w:val="00DB5B56"/>
    <w:rPr>
      <w:rFonts w:ascii="標楷體" w:eastAsia="標楷體"/>
      <w:snapToGrid w:val="0"/>
      <w:kern w:val="2"/>
      <w:sz w:val="28"/>
      <w:szCs w:val="28"/>
      <w:lang w:val="en-US" w:eastAsia="zh-TW" w:bidi="ar-SA"/>
    </w:rPr>
  </w:style>
  <w:style w:type="paragraph" w:styleId="af3">
    <w:name w:val="Balloon Text"/>
    <w:basedOn w:val="a"/>
    <w:semiHidden/>
    <w:rsid w:val="006D0772"/>
    <w:rPr>
      <w:rFonts w:ascii="Arial" w:eastAsia="新細明體" w:hAnsi="Arial"/>
      <w:sz w:val="18"/>
      <w:szCs w:val="18"/>
    </w:rPr>
  </w:style>
  <w:style w:type="paragraph" w:styleId="HTML">
    <w:name w:val="HTML Preformatted"/>
    <w:basedOn w:val="a"/>
    <w:rsid w:val="00D86BA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table" w:styleId="af4">
    <w:name w:val="Table Grid"/>
    <w:basedOn w:val="a1"/>
    <w:rsid w:val="00712165"/>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一)(二)(三) 字元"/>
    <w:link w:val="a4"/>
    <w:rsid w:val="000D0A49"/>
    <w:rPr>
      <w:rFonts w:ascii="標楷體" w:eastAsia="標楷體"/>
      <w:snapToGrid w:val="0"/>
      <w:kern w:val="2"/>
      <w:sz w:val="28"/>
      <w:szCs w:val="28"/>
      <w:lang w:val="en-US" w:eastAsia="zh-TW" w:bidi="ar-SA"/>
    </w:rPr>
  </w:style>
  <w:style w:type="paragraph" w:customStyle="1" w:styleId="af5">
    <w:name w:val=" 字元"/>
    <w:basedOn w:val="a"/>
    <w:semiHidden/>
    <w:rsid w:val="000D0A49"/>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styleId="af6">
    <w:name w:val="Strong"/>
    <w:qFormat/>
    <w:rsid w:val="00C71C31"/>
    <w:rPr>
      <w:b/>
      <w:bCs/>
    </w:rPr>
  </w:style>
  <w:style w:type="character" w:customStyle="1" w:styleId="ad">
    <w:name w:val="前言(一)(二)(三) 字元"/>
    <w:link w:val="ac"/>
    <w:rsid w:val="005C12FC"/>
    <w:rPr>
      <w:rFonts w:ascii="標楷體" w:eastAsia="標楷體"/>
      <w:snapToGrid w:val="0"/>
      <w:kern w:val="2"/>
      <w:sz w:val="28"/>
      <w:szCs w:val="28"/>
      <w:lang w:val="en-US" w:eastAsia="zh-TW" w:bidi="ar-SA"/>
    </w:rPr>
  </w:style>
  <w:style w:type="paragraph" w:customStyle="1" w:styleId="24">
    <w:name w:val=" 字元 字元2 字元"/>
    <w:basedOn w:val="a"/>
    <w:semiHidden/>
    <w:rsid w:val="0081262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1">
    <w:name w:val="樣式1"/>
    <w:basedOn w:val="10"/>
    <w:rsid w:val="00B93843"/>
    <w:rPr>
      <w:rFonts w:hAnsi="Times New Roman"/>
    </w:rPr>
  </w:style>
  <w:style w:type="character" w:customStyle="1" w:styleId="143">
    <w:name w:val="表格內文(14行高) 字元"/>
    <w:link w:val="142"/>
    <w:qFormat/>
    <w:rsid w:val="00556218"/>
    <w:rPr>
      <w:rFonts w:ascii="標楷體" w:eastAsia="標楷體"/>
      <w:snapToGrid w:val="0"/>
      <w:kern w:val="2"/>
      <w:sz w:val="24"/>
      <w:szCs w:val="28"/>
      <w:lang w:val="en-US" w:eastAsia="zh-TW" w:bidi="ar-SA"/>
    </w:rPr>
  </w:style>
  <w:style w:type="paragraph" w:styleId="af7">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w:basedOn w:val="a"/>
    <w:link w:val="af8"/>
    <w:rsid w:val="00D90F18"/>
    <w:pPr>
      <w:snapToGrid w:val="0"/>
      <w:jc w:val="left"/>
    </w:pPr>
    <w:rPr>
      <w:sz w:val="20"/>
      <w:szCs w:val="20"/>
    </w:rPr>
  </w:style>
  <w:style w:type="character" w:styleId="af9">
    <w:name w:val="footnote reference"/>
    <w:aliases w:val="FR,Ref,de nota al pie,註腳內容,Error-Fußnotenzeichen5,Error-Fußnotenzeichen6,Error-Fußnotenzeichen3,Error-Fusnotßnotenzeichen5,Error-Fußnotenzeic,4_G"/>
    <w:qFormat/>
    <w:rsid w:val="00D90F18"/>
    <w:rPr>
      <w:vertAlign w:val="superscript"/>
    </w:rPr>
  </w:style>
  <w:style w:type="character" w:customStyle="1" w:styleId="af8">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7"/>
    <w:rsid w:val="00B63BD3"/>
    <w:rPr>
      <w:rFonts w:ascii="標楷體" w:eastAsia="標楷體"/>
      <w:snapToGrid w:val="0"/>
      <w:kern w:val="2"/>
    </w:rPr>
  </w:style>
  <w:style w:type="character" w:customStyle="1" w:styleId="22">
    <w:name w:val="(一)下內文縮2 字元"/>
    <w:link w:val="21"/>
    <w:rsid w:val="006A1226"/>
    <w:rPr>
      <w:rFonts w:ascii="標楷體" w:eastAsia="標楷體"/>
      <w:snapToGrid w:val="0"/>
      <w:kern w:val="2"/>
      <w:sz w:val="28"/>
      <w:szCs w:val="28"/>
    </w:rPr>
  </w:style>
  <w:style w:type="character" w:customStyle="1" w:styleId="141">
    <w:name w:val="第二層(14號字) 字元1"/>
    <w:link w:val="14"/>
    <w:rsid w:val="006A1226"/>
    <w:rPr>
      <w:rFonts w:ascii="標楷體" w:eastAsia="標楷體"/>
      <w:b/>
      <w:snapToGrid w:val="0"/>
      <w:kern w:val="2"/>
      <w:sz w:val="28"/>
    </w:rPr>
  </w:style>
  <w:style w:type="character" w:customStyle="1" w:styleId="200">
    <w:name w:val="表格內文(20行高) 字元"/>
    <w:link w:val="20"/>
    <w:rsid w:val="006A1226"/>
    <w:rPr>
      <w:rFonts w:ascii="標楷體" w:eastAsia="標楷體"/>
      <w:snapToGrid w:val="0"/>
      <w:kern w:val="2"/>
      <w:sz w:val="24"/>
      <w:szCs w:val="28"/>
    </w:rPr>
  </w:style>
  <w:style w:type="paragraph" w:customStyle="1" w:styleId="afa">
    <w:name w:val=" 字元 字元"/>
    <w:basedOn w:val="a"/>
    <w:link w:val="a0"/>
    <w:semiHidden/>
    <w:rsid w:val="00125190"/>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145">
    <w:name w:val="第二層(14號字) 字元"/>
    <w:rsid w:val="00F32FE6"/>
    <w:rPr>
      <w:rFonts w:ascii="標楷體" w:eastAsia="標楷體"/>
      <w:b/>
      <w:snapToGrid w:val="0"/>
      <w:kern w:val="2"/>
      <w:sz w:val="28"/>
      <w:lang w:val="en-US" w:eastAsia="zh-TW" w:bidi="ar-SA"/>
    </w:rPr>
  </w:style>
  <w:style w:type="character" w:customStyle="1" w:styleId="12">
    <w:name w:val="(一)(二)(三) 字元1"/>
    <w:rsid w:val="00552FEF"/>
    <w:rPr>
      <w:rFonts w:ascii="標楷體" w:eastAsia="標楷體"/>
      <w:snapToGrid w:val="0"/>
      <w:kern w:val="2"/>
      <w:sz w:val="28"/>
      <w:szCs w:val="28"/>
      <w:lang w:val="en-US" w:eastAsia="zh-TW" w:bidi="ar-SA"/>
    </w:rPr>
  </w:style>
  <w:style w:type="paragraph" w:styleId="afb">
    <w:name w:val="Body Text"/>
    <w:basedOn w:val="a"/>
    <w:link w:val="afc"/>
    <w:rsid w:val="00642A05"/>
    <w:pPr>
      <w:spacing w:line="240" w:lineRule="auto"/>
      <w:ind w:leftChars="0" w:left="0" w:firstLineChars="0" w:firstLine="0"/>
    </w:pPr>
    <w:rPr>
      <w:rFonts w:ascii="Times New Roman"/>
      <w:snapToGrid/>
      <w:sz w:val="32"/>
      <w:szCs w:val="24"/>
    </w:rPr>
  </w:style>
  <w:style w:type="character" w:customStyle="1" w:styleId="afc">
    <w:name w:val="本文 字元"/>
    <w:link w:val="afb"/>
    <w:rsid w:val="00642A05"/>
    <w:rPr>
      <w:rFonts w:eastAsia="標楷體"/>
      <w:kern w:val="2"/>
      <w:sz w:val="32"/>
      <w:szCs w:val="24"/>
    </w:rPr>
  </w:style>
  <w:style w:type="paragraph" w:styleId="afd">
    <w:name w:val="Date"/>
    <w:basedOn w:val="a"/>
    <w:next w:val="a"/>
    <w:link w:val="afe"/>
    <w:rsid w:val="00642A05"/>
    <w:pPr>
      <w:spacing w:line="240" w:lineRule="auto"/>
      <w:ind w:leftChars="0" w:left="0" w:firstLineChars="0" w:firstLine="0"/>
      <w:jc w:val="right"/>
    </w:pPr>
    <w:rPr>
      <w:rFonts w:ascii="Times New Roman"/>
      <w:b/>
      <w:bCs/>
      <w:snapToGrid/>
      <w:sz w:val="36"/>
      <w:szCs w:val="24"/>
    </w:rPr>
  </w:style>
  <w:style w:type="character" w:customStyle="1" w:styleId="afe">
    <w:name w:val="日期 字元"/>
    <w:link w:val="afd"/>
    <w:rsid w:val="00642A05"/>
    <w:rPr>
      <w:rFonts w:eastAsia="標楷體"/>
      <w:b/>
      <w:bCs/>
      <w:kern w:val="2"/>
      <w:sz w:val="36"/>
      <w:szCs w:val="24"/>
    </w:rPr>
  </w:style>
  <w:style w:type="paragraph" w:customStyle="1" w:styleId="aff">
    <w:name w:val="註腳文字(標準)"/>
    <w:basedOn w:val="af7"/>
    <w:link w:val="aff0"/>
    <w:qFormat/>
    <w:rsid w:val="00F55C7D"/>
    <w:pPr>
      <w:spacing w:line="280" w:lineRule="exact"/>
      <w:ind w:leftChars="0" w:left="84" w:firstLineChars="0" w:hanging="84"/>
      <w:jc w:val="both"/>
    </w:pPr>
    <w:rPr>
      <w:sz w:val="24"/>
      <w:szCs w:val="24"/>
      <w:lang w:val="x-none"/>
    </w:rPr>
  </w:style>
  <w:style w:type="character" w:customStyle="1" w:styleId="aff0">
    <w:name w:val="註腳文字(標準) 字元"/>
    <w:link w:val="aff"/>
    <w:rsid w:val="00F55C7D"/>
    <w:rPr>
      <w:rFonts w:ascii="標楷體" w:eastAsia="標楷體"/>
      <w:snapToGrid w:val="0"/>
      <w:kern w:val="2"/>
      <w:sz w:val="24"/>
      <w:szCs w:val="24"/>
      <w:lang w:val="x-none"/>
    </w:rPr>
  </w:style>
  <w:style w:type="character" w:customStyle="1" w:styleId="af0">
    <w:name w:val="頁尾 字元"/>
    <w:link w:val="af"/>
    <w:uiPriority w:val="99"/>
    <w:rsid w:val="00904370"/>
    <w:rPr>
      <w:rFonts w:ascii="標楷體" w:eastAsia="標楷體"/>
      <w:snapToGrid w:val="0"/>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273243">
      <w:bodyDiv w:val="1"/>
      <w:marLeft w:val="0"/>
      <w:marRight w:val="0"/>
      <w:marTop w:val="0"/>
      <w:marBottom w:val="0"/>
      <w:divBdr>
        <w:top w:val="none" w:sz="0" w:space="0" w:color="auto"/>
        <w:left w:val="none" w:sz="0" w:space="0" w:color="auto"/>
        <w:bottom w:val="none" w:sz="0" w:space="0" w:color="auto"/>
        <w:right w:val="none" w:sz="0" w:space="0" w:color="auto"/>
      </w:divBdr>
    </w:div>
    <w:div w:id="270866643">
      <w:bodyDiv w:val="1"/>
      <w:marLeft w:val="0"/>
      <w:marRight w:val="0"/>
      <w:marTop w:val="0"/>
      <w:marBottom w:val="0"/>
      <w:divBdr>
        <w:top w:val="none" w:sz="0" w:space="0" w:color="auto"/>
        <w:left w:val="none" w:sz="0" w:space="0" w:color="auto"/>
        <w:bottom w:val="none" w:sz="0" w:space="0" w:color="auto"/>
        <w:right w:val="none" w:sz="0" w:space="0" w:color="auto"/>
      </w:divBdr>
    </w:div>
    <w:div w:id="1532062581">
      <w:bodyDiv w:val="1"/>
      <w:marLeft w:val="0"/>
      <w:marRight w:val="0"/>
      <w:marTop w:val="0"/>
      <w:marBottom w:val="0"/>
      <w:divBdr>
        <w:top w:val="none" w:sz="0" w:space="0" w:color="auto"/>
        <w:left w:val="none" w:sz="0" w:space="0" w:color="auto"/>
        <w:bottom w:val="none" w:sz="0" w:space="0" w:color="auto"/>
        <w:right w:val="none" w:sz="0" w:space="0" w:color="auto"/>
      </w:divBdr>
    </w:div>
    <w:div w:id="1565410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292BF3-1D88-4056-9A92-0089928AEF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262</Words>
  <Characters>1500</Characters>
  <Application>Microsoft Office Word</Application>
  <DocSecurity>0</DocSecurity>
  <Lines>12</Lines>
  <Paragraphs>3</Paragraphs>
  <ScaleCrop>false</ScaleCrop>
  <Company/>
  <LinksUpToDate>false</LinksUpToDate>
  <CharactersWithSpaces>1759</CharactersWithSpaces>
  <SharedDoc>false</SharedDoc>
  <HLinks>
    <vt:vector size="24" baseType="variant">
      <vt:variant>
        <vt:i4>1638461</vt:i4>
      </vt:variant>
      <vt:variant>
        <vt:i4>20</vt:i4>
      </vt:variant>
      <vt:variant>
        <vt:i4>0</vt:i4>
      </vt:variant>
      <vt:variant>
        <vt:i4>5</vt:i4>
      </vt:variant>
      <vt:variant>
        <vt:lpwstr/>
      </vt:variant>
      <vt:variant>
        <vt:lpwstr>_Toc193986788</vt:lpwstr>
      </vt:variant>
      <vt:variant>
        <vt:i4>1638461</vt:i4>
      </vt:variant>
      <vt:variant>
        <vt:i4>14</vt:i4>
      </vt:variant>
      <vt:variant>
        <vt:i4>0</vt:i4>
      </vt:variant>
      <vt:variant>
        <vt:i4>5</vt:i4>
      </vt:variant>
      <vt:variant>
        <vt:lpwstr/>
      </vt:variant>
      <vt:variant>
        <vt:lpwstr>_Toc193986787</vt:lpwstr>
      </vt:variant>
      <vt:variant>
        <vt:i4>1638461</vt:i4>
      </vt:variant>
      <vt:variant>
        <vt:i4>8</vt:i4>
      </vt:variant>
      <vt:variant>
        <vt:i4>0</vt:i4>
      </vt:variant>
      <vt:variant>
        <vt:i4>5</vt:i4>
      </vt:variant>
      <vt:variant>
        <vt:lpwstr/>
      </vt:variant>
      <vt:variant>
        <vt:lpwstr>_Toc193986786</vt:lpwstr>
      </vt:variant>
      <vt:variant>
        <vt:i4>1638461</vt:i4>
      </vt:variant>
      <vt:variant>
        <vt:i4>2</vt:i4>
      </vt:variant>
      <vt:variant>
        <vt:i4>0</vt:i4>
      </vt:variant>
      <vt:variant>
        <vt:i4>5</vt:i4>
      </vt:variant>
      <vt:variant>
        <vt:lpwstr/>
      </vt:variant>
      <vt:variant>
        <vt:lpwstr>_Toc193986785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國軍生產及服務作業基金97年度預算評估報告目錄</dc:title>
  <dc:subject/>
  <dc:creator>林士弘</dc:creator>
  <cp:keywords/>
  <cp:lastModifiedBy>Administrator</cp:lastModifiedBy>
  <cp:revision>2</cp:revision>
  <cp:lastPrinted>2025-03-24T02:53:00Z</cp:lastPrinted>
  <dcterms:created xsi:type="dcterms:W3CDTF">2025-04-08T02:20:00Z</dcterms:created>
  <dcterms:modified xsi:type="dcterms:W3CDTF">2025-04-08T02:20:00Z</dcterms:modified>
</cp:coreProperties>
</file>