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75F" w:rsidRDefault="006D30CC" w:rsidP="004C375F">
      <w:pPr>
        <w:pStyle w:val="aa"/>
        <w:rPr>
          <w:rFonts w:hint="eastAsia"/>
        </w:rPr>
      </w:pPr>
      <w:bookmarkStart w:id="0" w:name="_Toc402539355"/>
      <w:bookmarkStart w:id="1" w:name="_Toc478051246"/>
      <w:bookmarkStart w:id="2" w:name="_Toc529382398"/>
      <w:bookmarkStart w:id="3" w:name="_GoBack"/>
      <w:bookmarkEnd w:id="3"/>
      <w:r w:rsidRPr="006D30CC">
        <w:rPr>
          <w:rFonts w:hint="eastAsia"/>
        </w:rPr>
        <w:t>國軍生產及服務作業基金、</w:t>
      </w:r>
      <w:r w:rsidR="004C375F" w:rsidRPr="00B17480">
        <w:rPr>
          <w:rFonts w:hint="eastAsia"/>
        </w:rPr>
        <w:t>國軍營舍及設施改建基金</w:t>
      </w:r>
      <w:r>
        <w:rPr>
          <w:rFonts w:hint="eastAsia"/>
        </w:rPr>
        <w:t>、</w:t>
      </w:r>
      <w:r w:rsidRPr="000A503E">
        <w:rPr>
          <w:rFonts w:hAnsi="標楷體" w:hint="eastAsia"/>
          <w:szCs w:val="36"/>
        </w:rPr>
        <w:t>國軍老舊眷村改建基金</w:t>
      </w:r>
      <w:r w:rsidR="004C375F" w:rsidRPr="00B17480">
        <w:rPr>
          <w:rFonts w:hint="eastAsia"/>
        </w:rPr>
        <w:t>1</w:t>
      </w:r>
      <w:r w:rsidR="008E7BAE">
        <w:t>1</w:t>
      </w:r>
      <w:r w:rsidR="0096374A">
        <w:t>2</w:t>
      </w:r>
      <w:r w:rsidR="004C375F" w:rsidRPr="00B17480">
        <w:rPr>
          <w:rFonts w:hint="eastAsia"/>
        </w:rPr>
        <w:t>年度</w:t>
      </w:r>
      <w:r w:rsidR="004C375F">
        <w:rPr>
          <w:rFonts w:hint="eastAsia"/>
        </w:rPr>
        <w:t>決</w:t>
      </w:r>
      <w:r w:rsidR="004C375F" w:rsidRPr="00B17480">
        <w:rPr>
          <w:rFonts w:hint="eastAsia"/>
        </w:rPr>
        <w:t>算評估報告</w:t>
      </w:r>
      <w:r w:rsidR="004C375F" w:rsidRPr="00B616B1">
        <w:rPr>
          <w:rFonts w:hint="eastAsia"/>
        </w:rPr>
        <w:t>目錄</w:t>
      </w:r>
    </w:p>
    <w:p w:rsidR="004C375F" w:rsidRPr="00705CC9" w:rsidRDefault="004C375F" w:rsidP="004C375F">
      <w:pPr>
        <w:pStyle w:val="aa"/>
        <w:spacing w:line="400" w:lineRule="exact"/>
        <w:ind w:left="488" w:rightChars="-50" w:right="-142" w:hanging="488"/>
        <w:jc w:val="right"/>
        <w:rPr>
          <w:rFonts w:hAnsi="標楷體"/>
          <w:sz w:val="24"/>
          <w:szCs w:val="24"/>
        </w:rPr>
      </w:pPr>
      <w:r w:rsidRPr="00705CC9">
        <w:rPr>
          <w:rFonts w:hAnsi="標楷體" w:hint="eastAsia"/>
          <w:sz w:val="24"/>
          <w:szCs w:val="24"/>
        </w:rPr>
        <w:t>頁次</w:t>
      </w:r>
    </w:p>
    <w:p w:rsidR="004A6295" w:rsidRPr="00120402" w:rsidRDefault="004C375F">
      <w:pPr>
        <w:pStyle w:val="10"/>
        <w:rPr>
          <w:rFonts w:ascii="Calibri" w:eastAsia="新細明體" w:hAnsi="Calibri"/>
          <w:snapToGrid/>
          <w:kern w:val="2"/>
          <w:szCs w:val="22"/>
        </w:rPr>
      </w:pPr>
      <w:r w:rsidRPr="005D47BB">
        <w:rPr>
          <w:rStyle w:val="af2"/>
          <w:lang w:eastAsia="zh-HK"/>
        </w:rPr>
        <w:fldChar w:fldCharType="begin"/>
      </w:r>
      <w:r w:rsidRPr="005D47BB">
        <w:rPr>
          <w:rStyle w:val="af2"/>
          <w:lang w:eastAsia="zh-HK"/>
        </w:rPr>
        <w:instrText xml:space="preserve"> </w:instrText>
      </w:r>
      <w:r w:rsidRPr="005D47BB">
        <w:rPr>
          <w:rStyle w:val="af2"/>
          <w:rFonts w:hint="eastAsia"/>
          <w:lang w:eastAsia="zh-HK"/>
        </w:rPr>
        <w:instrText>TOC \o "1-3" \h \z \t "第二層(14號字),1"</w:instrText>
      </w:r>
      <w:r w:rsidRPr="005D47BB">
        <w:rPr>
          <w:rStyle w:val="af2"/>
          <w:lang w:eastAsia="zh-HK"/>
        </w:rPr>
        <w:instrText xml:space="preserve"> </w:instrText>
      </w:r>
      <w:r w:rsidRPr="005D47BB">
        <w:rPr>
          <w:rStyle w:val="af2"/>
          <w:lang w:eastAsia="zh-HK"/>
        </w:rPr>
        <w:fldChar w:fldCharType="separate"/>
      </w:r>
      <w:hyperlink w:anchor="_Toc193986785" w:history="1">
        <w:r w:rsidR="004A6295" w:rsidRPr="002C35F3">
          <w:rPr>
            <w:rStyle w:val="af2"/>
            <w:rFonts w:hint="eastAsia"/>
          </w:rPr>
          <w:t>一、</w:t>
        </w:r>
        <w:r w:rsidR="004A6295" w:rsidRPr="002C35F3">
          <w:rPr>
            <w:rStyle w:val="af2"/>
          </w:rPr>
          <w:t>112</w:t>
        </w:r>
        <w:r w:rsidR="004A6295" w:rsidRPr="002C35F3">
          <w:rPr>
            <w:rStyle w:val="af2"/>
            <w:rFonts w:hint="eastAsia"/>
          </w:rPr>
          <w:t>年度國軍生產及服務作業基金「服務事業」轄下二間高爾夫球場之「競賽及交流活動費」預算執行率均未及四成，允宜檢討改善，俾提升預算資源運用效能</w:t>
        </w:r>
        <w:r w:rsidR="004A6295">
          <w:rPr>
            <w:webHidden/>
          </w:rPr>
          <w:tab/>
        </w:r>
        <w:r w:rsidR="004A6295">
          <w:rPr>
            <w:webHidden/>
          </w:rPr>
          <w:fldChar w:fldCharType="begin"/>
        </w:r>
        <w:r w:rsidR="004A6295">
          <w:rPr>
            <w:webHidden/>
          </w:rPr>
          <w:instrText xml:space="preserve"> PAGEREF _Toc193986785 \h </w:instrText>
        </w:r>
        <w:r w:rsidR="004A6295">
          <w:rPr>
            <w:webHidden/>
          </w:rPr>
        </w:r>
        <w:r w:rsidR="004A6295">
          <w:rPr>
            <w:webHidden/>
          </w:rPr>
          <w:fldChar w:fldCharType="separate"/>
        </w:r>
        <w:r w:rsidR="004A6295">
          <w:rPr>
            <w:webHidden/>
          </w:rPr>
          <w:t>1</w:t>
        </w:r>
        <w:r w:rsidR="004A6295">
          <w:rPr>
            <w:webHidden/>
          </w:rPr>
          <w:fldChar w:fldCharType="end"/>
        </w:r>
      </w:hyperlink>
    </w:p>
    <w:p w:rsidR="004A6295" w:rsidRPr="00120402" w:rsidRDefault="004A6295">
      <w:pPr>
        <w:pStyle w:val="10"/>
        <w:rPr>
          <w:rFonts w:ascii="Calibri" w:eastAsia="新細明體" w:hAnsi="Calibri"/>
          <w:snapToGrid/>
          <w:kern w:val="2"/>
          <w:szCs w:val="22"/>
        </w:rPr>
      </w:pPr>
      <w:hyperlink w:anchor="_Toc193986786" w:history="1">
        <w:r w:rsidRPr="002C35F3">
          <w:rPr>
            <w:rStyle w:val="af2"/>
            <w:rFonts w:hint="eastAsia"/>
          </w:rPr>
          <w:t>二、</w:t>
        </w:r>
        <w:r w:rsidRPr="002C35F3">
          <w:rPr>
            <w:rStyle w:val="af2"/>
          </w:rPr>
          <w:t>110</w:t>
        </w:r>
        <w:r w:rsidRPr="002C35F3">
          <w:rPr>
            <w:rStyle w:val="af2"/>
            <w:rFonts w:hint="eastAsia"/>
          </w:rPr>
          <w:t>至</w:t>
        </w:r>
        <w:r w:rsidRPr="002C35F3">
          <w:rPr>
            <w:rStyle w:val="af2"/>
          </w:rPr>
          <w:t>112</w:t>
        </w:r>
        <w:r w:rsidRPr="002C35F3">
          <w:rPr>
            <w:rStyle w:val="af2"/>
            <w:rFonts w:hint="eastAsia"/>
          </w:rPr>
          <w:t>年度國軍生產及服務作業基金「福利事業」之福利站連續</w:t>
        </w:r>
        <w:r w:rsidRPr="002C35F3">
          <w:rPr>
            <w:rStyle w:val="af2"/>
          </w:rPr>
          <w:t>3</w:t>
        </w:r>
        <w:r w:rsidRPr="002C35F3">
          <w:rPr>
            <w:rStyle w:val="af2"/>
            <w:rFonts w:hint="eastAsia"/>
          </w:rPr>
          <w:t>年業務收支短絀且金額逐年攀升，</w:t>
        </w:r>
        <w:r w:rsidRPr="002C35F3">
          <w:rPr>
            <w:rStyle w:val="af2"/>
          </w:rPr>
          <w:t>112</w:t>
        </w:r>
        <w:r w:rsidRPr="002C35F3">
          <w:rPr>
            <w:rStyle w:val="af2"/>
            <w:rFonts w:hint="eastAsia"/>
          </w:rPr>
          <w:t>年度短絀金額破千萬元，允宜積極檢討經營策略並妥謀改善</w:t>
        </w:r>
        <w:r>
          <w:rPr>
            <w:webHidden/>
          </w:rPr>
          <w:tab/>
        </w:r>
        <w:r>
          <w:rPr>
            <w:webHidden/>
          </w:rPr>
          <w:fldChar w:fldCharType="begin"/>
        </w:r>
        <w:r>
          <w:rPr>
            <w:webHidden/>
          </w:rPr>
          <w:instrText xml:space="preserve"> PAGEREF _Toc193986786 \h </w:instrText>
        </w:r>
        <w:r>
          <w:rPr>
            <w:webHidden/>
          </w:rPr>
        </w:r>
        <w:r>
          <w:rPr>
            <w:webHidden/>
          </w:rPr>
          <w:fldChar w:fldCharType="separate"/>
        </w:r>
        <w:r>
          <w:rPr>
            <w:webHidden/>
          </w:rPr>
          <w:t>3</w:t>
        </w:r>
        <w:r>
          <w:rPr>
            <w:webHidden/>
          </w:rPr>
          <w:fldChar w:fldCharType="end"/>
        </w:r>
      </w:hyperlink>
    </w:p>
    <w:p w:rsidR="004A6295" w:rsidRPr="00120402" w:rsidRDefault="004A6295">
      <w:pPr>
        <w:pStyle w:val="10"/>
        <w:rPr>
          <w:rFonts w:ascii="Calibri" w:eastAsia="新細明體" w:hAnsi="Calibri"/>
          <w:snapToGrid/>
          <w:kern w:val="2"/>
          <w:szCs w:val="22"/>
        </w:rPr>
      </w:pPr>
      <w:hyperlink w:anchor="_Toc193986787" w:history="1">
        <w:r w:rsidRPr="002C35F3">
          <w:rPr>
            <w:rStyle w:val="af2"/>
            <w:rFonts w:hint="eastAsia"/>
          </w:rPr>
          <w:t>三、營改基金</w:t>
        </w:r>
        <w:r w:rsidRPr="002C35F3">
          <w:rPr>
            <w:rStyle w:val="af2"/>
          </w:rPr>
          <w:t>112</w:t>
        </w:r>
        <w:r w:rsidRPr="002C35F3">
          <w:rPr>
            <w:rStyle w:val="af2"/>
            <w:rFonts w:hint="eastAsia"/>
          </w:rPr>
          <w:t>年度決算短絀</w:t>
        </w:r>
        <w:r w:rsidRPr="002C35F3">
          <w:rPr>
            <w:rStyle w:val="af2"/>
          </w:rPr>
          <w:t>193.26</w:t>
        </w:r>
        <w:r w:rsidRPr="002C35F3">
          <w:rPr>
            <w:rStyle w:val="af2"/>
            <w:rFonts w:hint="eastAsia"/>
          </w:rPr>
          <w:t>億元，為近年最高，且部分計畫先行辦理數占預算數之比重達五成以上，預算編列容欠核實</w:t>
        </w:r>
        <w:r>
          <w:rPr>
            <w:webHidden/>
          </w:rPr>
          <w:tab/>
        </w:r>
        <w:r>
          <w:rPr>
            <w:webHidden/>
          </w:rPr>
          <w:fldChar w:fldCharType="begin"/>
        </w:r>
        <w:r>
          <w:rPr>
            <w:webHidden/>
          </w:rPr>
          <w:instrText xml:space="preserve"> PAGEREF _Toc193986787 \h </w:instrText>
        </w:r>
        <w:r>
          <w:rPr>
            <w:webHidden/>
          </w:rPr>
        </w:r>
        <w:r>
          <w:rPr>
            <w:webHidden/>
          </w:rPr>
          <w:fldChar w:fldCharType="separate"/>
        </w:r>
        <w:r>
          <w:rPr>
            <w:webHidden/>
          </w:rPr>
          <w:t>6</w:t>
        </w:r>
        <w:r>
          <w:rPr>
            <w:webHidden/>
          </w:rPr>
          <w:fldChar w:fldCharType="end"/>
        </w:r>
      </w:hyperlink>
    </w:p>
    <w:p w:rsidR="004A6295" w:rsidRPr="00120402" w:rsidRDefault="004A6295">
      <w:pPr>
        <w:pStyle w:val="10"/>
        <w:rPr>
          <w:rFonts w:ascii="Calibri" w:eastAsia="新細明體" w:hAnsi="Calibri"/>
          <w:snapToGrid/>
          <w:kern w:val="2"/>
          <w:szCs w:val="22"/>
        </w:rPr>
      </w:pPr>
      <w:hyperlink w:anchor="_Toc193986788" w:history="1">
        <w:r w:rsidRPr="002C35F3">
          <w:rPr>
            <w:rStyle w:val="af2"/>
            <w:rFonts w:hint="eastAsia"/>
          </w:rPr>
          <w:t>四、國軍老舊眷村改建基金近</w:t>
        </w:r>
        <w:r w:rsidRPr="002C35F3">
          <w:rPr>
            <w:rStyle w:val="af2"/>
          </w:rPr>
          <w:t>3</w:t>
        </w:r>
        <w:r w:rsidRPr="002C35F3">
          <w:rPr>
            <w:rStyle w:val="af2"/>
            <w:rFonts w:hint="eastAsia"/>
          </w:rPr>
          <w:t>年度商設與餘屋之標售預算執行率均低於四成，允宜積極處分或妥適經營不動產，俾增裕基金收入</w:t>
        </w:r>
        <w:r>
          <w:rPr>
            <w:webHidden/>
          </w:rPr>
          <w:tab/>
        </w:r>
        <w:r>
          <w:rPr>
            <w:webHidden/>
          </w:rPr>
          <w:fldChar w:fldCharType="begin"/>
        </w:r>
        <w:r>
          <w:rPr>
            <w:webHidden/>
          </w:rPr>
          <w:instrText xml:space="preserve"> PAGEREF _Toc193986788 \h </w:instrText>
        </w:r>
        <w:r>
          <w:rPr>
            <w:webHidden/>
          </w:rPr>
        </w:r>
        <w:r>
          <w:rPr>
            <w:webHidden/>
          </w:rPr>
          <w:fldChar w:fldCharType="separate"/>
        </w:r>
        <w:r>
          <w:rPr>
            <w:webHidden/>
          </w:rPr>
          <w:t>10</w:t>
        </w:r>
        <w:r>
          <w:rPr>
            <w:webHidden/>
          </w:rPr>
          <w:fldChar w:fldCharType="end"/>
        </w:r>
      </w:hyperlink>
    </w:p>
    <w:p w:rsidR="004C375F" w:rsidRPr="00296213" w:rsidRDefault="004C375F" w:rsidP="00397FAF">
      <w:pPr>
        <w:pStyle w:val="10"/>
        <w:rPr>
          <w:rFonts w:hint="eastAsia"/>
        </w:rPr>
      </w:pPr>
      <w:r w:rsidRPr="005D47BB">
        <w:rPr>
          <w:rStyle w:val="af2"/>
          <w:lang w:eastAsia="zh-HK"/>
        </w:rPr>
        <w:fldChar w:fldCharType="end"/>
      </w:r>
    </w:p>
    <w:p w:rsidR="004C375F" w:rsidRPr="004C375F" w:rsidRDefault="004C375F" w:rsidP="004B128F">
      <w:pPr>
        <w:pStyle w:val="10"/>
        <w:rPr>
          <w:lang w:eastAsia="zh-HK"/>
        </w:rPr>
        <w:sectPr w:rsidR="004C375F" w:rsidRPr="004C375F" w:rsidSect="00A513DB">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pPr>
    </w:p>
    <w:p w:rsidR="002303B2" w:rsidRPr="006E1517" w:rsidRDefault="002303B2" w:rsidP="002303B2">
      <w:pPr>
        <w:pStyle w:val="aa"/>
        <w:ind w:rightChars="-100" w:right="-283"/>
        <w:jc w:val="left"/>
        <w:rPr>
          <w:szCs w:val="36"/>
        </w:rPr>
      </w:pPr>
      <w:bookmarkStart w:id="4" w:name="_Toc181963668"/>
      <w:r w:rsidRPr="00A9558F">
        <w:rPr>
          <w:rFonts w:hint="eastAsia"/>
          <w:szCs w:val="36"/>
        </w:rPr>
        <w:lastRenderedPageBreak/>
        <w:t>國軍生產及服務作業基金、國軍營舍及設施改建基金、國軍老舊眷村改建基金11</w:t>
      </w:r>
      <w:r>
        <w:rPr>
          <w:szCs w:val="36"/>
        </w:rPr>
        <w:t>2</w:t>
      </w:r>
      <w:r w:rsidRPr="00A9558F">
        <w:rPr>
          <w:rFonts w:hint="eastAsia"/>
          <w:szCs w:val="36"/>
        </w:rPr>
        <w:t>年度決算評估報告</w:t>
      </w:r>
    </w:p>
    <w:p w:rsidR="000A4881" w:rsidRPr="000A4881" w:rsidRDefault="00F55C7D" w:rsidP="0089581F">
      <w:pPr>
        <w:pStyle w:val="14"/>
        <w:ind w:left="567" w:hanging="567"/>
      </w:pPr>
      <w:bookmarkStart w:id="5" w:name="_Toc193986785"/>
      <w:r>
        <w:rPr>
          <w:rFonts w:hint="eastAsia"/>
        </w:rPr>
        <w:t>一</w:t>
      </w:r>
      <w:r w:rsidRPr="000A4881">
        <w:rPr>
          <w:rFonts w:hint="eastAsia"/>
        </w:rPr>
        <w:t>、</w:t>
      </w:r>
      <w:bookmarkEnd w:id="4"/>
      <w:r w:rsidR="002303B2">
        <w:rPr>
          <w:szCs w:val="36"/>
        </w:rPr>
        <w:t>112</w:t>
      </w:r>
      <w:r w:rsidR="002303B2" w:rsidRPr="00083B1B">
        <w:rPr>
          <w:rFonts w:hint="eastAsia"/>
          <w:szCs w:val="36"/>
        </w:rPr>
        <w:t>年</w:t>
      </w:r>
      <w:r w:rsidR="002303B2">
        <w:rPr>
          <w:rFonts w:hint="eastAsia"/>
          <w:szCs w:val="36"/>
        </w:rPr>
        <w:t>度</w:t>
      </w:r>
      <w:r w:rsidR="002303B2" w:rsidRPr="00083B1B">
        <w:rPr>
          <w:rFonts w:hint="eastAsia"/>
          <w:szCs w:val="36"/>
        </w:rPr>
        <w:t>國軍生產及服務作業基金</w:t>
      </w:r>
      <w:r w:rsidR="002303B2">
        <w:rPr>
          <w:rFonts w:hAnsi="標楷體" w:hint="eastAsia"/>
          <w:szCs w:val="36"/>
        </w:rPr>
        <w:t>「</w:t>
      </w:r>
      <w:r w:rsidR="002303B2" w:rsidRPr="00083B1B">
        <w:rPr>
          <w:rFonts w:hint="eastAsia"/>
          <w:szCs w:val="36"/>
        </w:rPr>
        <w:t>服務事業</w:t>
      </w:r>
      <w:r w:rsidR="002303B2">
        <w:rPr>
          <w:rFonts w:hAnsi="標楷體" w:hint="eastAsia"/>
          <w:szCs w:val="36"/>
        </w:rPr>
        <w:t>」</w:t>
      </w:r>
      <w:r w:rsidR="002303B2" w:rsidRPr="00083B1B">
        <w:rPr>
          <w:rFonts w:hint="eastAsia"/>
          <w:szCs w:val="36"/>
        </w:rPr>
        <w:t>轄下二間高爾夫球場之</w:t>
      </w:r>
      <w:r w:rsidR="002303B2">
        <w:rPr>
          <w:rFonts w:hAnsi="標楷體" w:hint="eastAsia"/>
          <w:szCs w:val="36"/>
        </w:rPr>
        <w:t>「</w:t>
      </w:r>
      <w:r w:rsidR="002303B2" w:rsidRPr="00083B1B">
        <w:rPr>
          <w:rFonts w:hint="eastAsia"/>
          <w:szCs w:val="36"/>
        </w:rPr>
        <w:t>競賽及交流活動費</w:t>
      </w:r>
      <w:r w:rsidR="002303B2">
        <w:rPr>
          <w:rFonts w:hAnsi="標楷體" w:hint="eastAsia"/>
          <w:szCs w:val="36"/>
        </w:rPr>
        <w:t>」</w:t>
      </w:r>
      <w:r w:rsidR="002303B2">
        <w:rPr>
          <w:rFonts w:hint="eastAsia"/>
          <w:szCs w:val="36"/>
        </w:rPr>
        <w:t>預算執行率</w:t>
      </w:r>
      <w:r w:rsidR="002303B2" w:rsidRPr="00083B1B">
        <w:rPr>
          <w:rFonts w:hint="eastAsia"/>
          <w:szCs w:val="36"/>
        </w:rPr>
        <w:t>均未及</w:t>
      </w:r>
      <w:r w:rsidR="002601D0">
        <w:rPr>
          <w:rFonts w:hint="eastAsia"/>
          <w:szCs w:val="36"/>
        </w:rPr>
        <w:t>四</w:t>
      </w:r>
      <w:r w:rsidR="002303B2">
        <w:rPr>
          <w:rFonts w:hint="eastAsia"/>
          <w:szCs w:val="36"/>
        </w:rPr>
        <w:t>成，允宜檢討改善，俾提升預算資源運用效能</w:t>
      </w:r>
      <w:bookmarkEnd w:id="5"/>
    </w:p>
    <w:p w:rsidR="002303B2" w:rsidRDefault="002303B2" w:rsidP="002303B2">
      <w:pPr>
        <w:ind w:left="566" w:firstLine="566"/>
        <w:rPr>
          <w:rFonts w:hAnsi="標楷體"/>
        </w:rPr>
      </w:pPr>
      <w:r>
        <w:rPr>
          <w:rFonts w:hint="eastAsia"/>
          <w:szCs w:val="36"/>
        </w:rPr>
        <w:t>國軍生產及服務作業基金</w:t>
      </w:r>
      <w:r>
        <w:rPr>
          <w:rFonts w:hAnsi="標楷體" w:hint="eastAsia"/>
          <w:szCs w:val="36"/>
        </w:rPr>
        <w:t>「</w:t>
      </w:r>
      <w:r>
        <w:rPr>
          <w:rFonts w:hint="eastAsia"/>
          <w:szCs w:val="36"/>
        </w:rPr>
        <w:t>服務事業</w:t>
      </w:r>
      <w:r>
        <w:rPr>
          <w:rFonts w:hAnsi="標楷體" w:hint="eastAsia"/>
          <w:szCs w:val="36"/>
        </w:rPr>
        <w:t>」</w:t>
      </w:r>
      <w:r>
        <w:rPr>
          <w:rFonts w:hint="eastAsia"/>
          <w:szCs w:val="36"/>
        </w:rPr>
        <w:t>轄下「海軍左營高爾夫球場」及「空軍清泉崗高爾夫球場」</w:t>
      </w:r>
      <w:r w:rsidRPr="00083B1B">
        <w:rPr>
          <w:rFonts w:hint="eastAsia"/>
          <w:szCs w:val="36"/>
        </w:rPr>
        <w:t>，112年度「競賽及交流活動費」預算數分別為19</w:t>
      </w:r>
      <w:r>
        <w:rPr>
          <w:rFonts w:hint="eastAsia"/>
          <w:szCs w:val="36"/>
        </w:rPr>
        <w:t>萬</w:t>
      </w:r>
      <w:r w:rsidRPr="00083B1B">
        <w:rPr>
          <w:rFonts w:hint="eastAsia"/>
          <w:szCs w:val="36"/>
        </w:rPr>
        <w:t>3千元及63</w:t>
      </w:r>
      <w:r>
        <w:rPr>
          <w:rFonts w:hint="eastAsia"/>
          <w:szCs w:val="36"/>
        </w:rPr>
        <w:t>萬</w:t>
      </w:r>
      <w:r w:rsidRPr="00083B1B">
        <w:rPr>
          <w:rFonts w:hint="eastAsia"/>
          <w:szCs w:val="36"/>
        </w:rPr>
        <w:t>5千元，決算數則為6</w:t>
      </w:r>
      <w:r>
        <w:rPr>
          <w:rFonts w:hint="eastAsia"/>
          <w:szCs w:val="36"/>
        </w:rPr>
        <w:t>萬</w:t>
      </w:r>
      <w:r w:rsidRPr="00083B1B">
        <w:rPr>
          <w:rFonts w:hint="eastAsia"/>
          <w:szCs w:val="36"/>
        </w:rPr>
        <w:t>5千元及23</w:t>
      </w:r>
      <w:r>
        <w:rPr>
          <w:rFonts w:hint="eastAsia"/>
          <w:szCs w:val="36"/>
        </w:rPr>
        <w:t>萬</w:t>
      </w:r>
      <w:r w:rsidRPr="00083B1B">
        <w:rPr>
          <w:rFonts w:hint="eastAsia"/>
          <w:szCs w:val="36"/>
        </w:rPr>
        <w:t>9千元，執行率均未及</w:t>
      </w:r>
      <w:r w:rsidR="002601D0">
        <w:rPr>
          <w:rFonts w:hint="eastAsia"/>
          <w:szCs w:val="36"/>
        </w:rPr>
        <w:t>四</w:t>
      </w:r>
      <w:r>
        <w:rPr>
          <w:rFonts w:hint="eastAsia"/>
          <w:szCs w:val="36"/>
        </w:rPr>
        <w:t>成</w:t>
      </w:r>
      <w:r w:rsidRPr="005E39B2">
        <w:rPr>
          <w:rFonts w:hint="eastAsia"/>
        </w:rPr>
        <w:t>。</w:t>
      </w:r>
      <w:r>
        <w:rPr>
          <w:rFonts w:hAnsi="標楷體" w:hint="eastAsia"/>
        </w:rPr>
        <w:t>經查：</w:t>
      </w:r>
    </w:p>
    <w:p w:rsidR="002303B2" w:rsidRDefault="0089581F" w:rsidP="002303B2">
      <w:pPr>
        <w:pStyle w:val="a4"/>
        <w:tabs>
          <w:tab w:val="left" w:pos="1418"/>
        </w:tabs>
        <w:ind w:left="849" w:hanging="283"/>
        <w:rPr>
          <w:rFonts w:hAnsi="標楷體"/>
          <w:b/>
        </w:rPr>
      </w:pPr>
      <w:r w:rsidRPr="0089581F">
        <w:rPr>
          <w:rFonts w:hint="eastAsia"/>
          <w:b/>
        </w:rPr>
        <w:t>(一)</w:t>
      </w:r>
      <w:r w:rsidR="002303B2" w:rsidRPr="00083B1B">
        <w:rPr>
          <w:rFonts w:hAnsi="標楷體" w:hint="eastAsia"/>
          <w:b/>
        </w:rPr>
        <w:t>「海軍左營高爾夫球場」及「空軍清泉崗高爾夫球場」之「競賽及交流活動費」</w:t>
      </w:r>
      <w:r w:rsidR="002303B2">
        <w:rPr>
          <w:rFonts w:hAnsi="標楷體" w:hint="eastAsia"/>
          <w:b/>
        </w:rPr>
        <w:t>經費內容</w:t>
      </w:r>
    </w:p>
    <w:p w:rsidR="002303B2" w:rsidRPr="009B44B9" w:rsidRDefault="002303B2" w:rsidP="009B44B9">
      <w:pPr>
        <w:pStyle w:val="21"/>
        <w:ind w:left="850" w:firstLine="566"/>
      </w:pPr>
      <w:r w:rsidRPr="009B44B9">
        <w:rPr>
          <w:rFonts w:hint="eastAsia"/>
        </w:rPr>
        <w:t>揆該作業基金「服務事業」110至112年度有關「競賽及交流活動費」預算編列情形，其中「海軍左營高爾夫球場」編列於「勞務成本」科目，而「空軍清泉崗高爾夫球場」則編列於「研究發展及訓練費用」科目。依該事業提供資料顯示，「海軍左營高爾夫球場」編列上開經費，主要係為砌蹉球技及增進情誼之目的，邀請球場會員、球隊、球友、同業經理人及現、退役官士兵而舉辦海友盃公開賽、聯誼活動等及參加北中南區同業球場交流之費用；而「空軍清泉崗高爾夫球場」則為推廣高爾夫球運動，提倡正當休閒娛樂，並相互砌蹉球技及增進情感交流等目的，而邀請球場會員、國軍退役將、校等相關人士所舉辦會員盃、忠勇盃等活動及參加同業交流活動之費用。</w:t>
      </w:r>
    </w:p>
    <w:p w:rsidR="002303B2" w:rsidRPr="00D25B06" w:rsidRDefault="009176CC" w:rsidP="002303B2">
      <w:pPr>
        <w:pStyle w:val="a4"/>
        <w:tabs>
          <w:tab w:val="left" w:pos="1418"/>
        </w:tabs>
        <w:ind w:left="849" w:hanging="283"/>
        <w:rPr>
          <w:rFonts w:hAnsi="標楷體"/>
          <w:b/>
        </w:rPr>
      </w:pPr>
      <w:r w:rsidRPr="000A4881">
        <w:rPr>
          <w:b/>
        </w:rPr>
        <w:t>(二)</w:t>
      </w:r>
      <w:r w:rsidR="002303B2">
        <w:rPr>
          <w:rFonts w:hAnsi="標楷體"/>
          <w:b/>
        </w:rPr>
        <w:t>110</w:t>
      </w:r>
      <w:r w:rsidR="002303B2">
        <w:rPr>
          <w:rFonts w:hAnsi="標楷體" w:hint="eastAsia"/>
          <w:b/>
        </w:rPr>
        <w:t>至1</w:t>
      </w:r>
      <w:r w:rsidR="002303B2">
        <w:rPr>
          <w:rFonts w:hAnsi="標楷體"/>
          <w:b/>
        </w:rPr>
        <w:t>12</w:t>
      </w:r>
      <w:r w:rsidR="002303B2">
        <w:rPr>
          <w:rFonts w:hAnsi="標楷體" w:hint="eastAsia"/>
          <w:b/>
        </w:rPr>
        <w:t>年度二家高爾夫球場之</w:t>
      </w:r>
      <w:r w:rsidR="002303B2" w:rsidRPr="00380ABF">
        <w:rPr>
          <w:rFonts w:hAnsi="標楷體" w:hint="eastAsia"/>
          <w:b/>
        </w:rPr>
        <w:t>「競賽及交流活動費」</w:t>
      </w:r>
      <w:r w:rsidR="002303B2">
        <w:rPr>
          <w:rFonts w:hAnsi="標楷體" w:hint="eastAsia"/>
          <w:b/>
        </w:rPr>
        <w:t>預算數呈上升趨勢，惟預算執行進度不佳，且1</w:t>
      </w:r>
      <w:r w:rsidR="002303B2">
        <w:rPr>
          <w:rFonts w:hAnsi="標楷體"/>
          <w:b/>
        </w:rPr>
        <w:t>12</w:t>
      </w:r>
      <w:r w:rsidR="002303B2">
        <w:rPr>
          <w:rFonts w:hAnsi="標楷體" w:hint="eastAsia"/>
          <w:b/>
        </w:rPr>
        <w:t>年度執行率均不及</w:t>
      </w:r>
      <w:r w:rsidR="002601D0">
        <w:rPr>
          <w:rFonts w:hAnsi="標楷體" w:hint="eastAsia"/>
          <w:b/>
        </w:rPr>
        <w:t>四</w:t>
      </w:r>
      <w:r w:rsidR="002303B2">
        <w:rPr>
          <w:rFonts w:hAnsi="標楷體" w:hint="eastAsia"/>
          <w:b/>
        </w:rPr>
        <w:t>成，</w:t>
      </w:r>
      <w:r w:rsidR="002303B2" w:rsidRPr="00D25B06">
        <w:rPr>
          <w:rFonts w:hAnsi="標楷體" w:hint="eastAsia"/>
          <w:b/>
        </w:rPr>
        <w:t>允宜檢討改善，俾利提升預算資源運用效能</w:t>
      </w:r>
    </w:p>
    <w:p w:rsidR="002303B2" w:rsidRDefault="002303B2" w:rsidP="002303B2">
      <w:pPr>
        <w:pStyle w:val="21"/>
        <w:ind w:leftChars="301" w:left="852" w:firstLine="566"/>
        <w:rPr>
          <w:rFonts w:ascii="全字庫正宋體" w:eastAsia="全字庫正宋體" w:hAnsi="全字庫正宋體" w:cs="全字庫正宋體"/>
        </w:rPr>
      </w:pPr>
      <w:r>
        <w:rPr>
          <w:rFonts w:hint="eastAsia"/>
        </w:rPr>
        <w:t>依該作業基金</w:t>
      </w:r>
      <w:r>
        <w:rPr>
          <w:rFonts w:hAnsi="標楷體" w:hint="eastAsia"/>
        </w:rPr>
        <w:t>「</w:t>
      </w:r>
      <w:r>
        <w:rPr>
          <w:rFonts w:hint="eastAsia"/>
        </w:rPr>
        <w:t>服務事業</w:t>
      </w:r>
      <w:r>
        <w:rPr>
          <w:rFonts w:hAnsi="標楷體" w:hint="eastAsia"/>
        </w:rPr>
        <w:t>」</w:t>
      </w:r>
      <w:r w:rsidRPr="00AB307F">
        <w:rPr>
          <w:rFonts w:hint="eastAsia"/>
        </w:rPr>
        <w:t>提供資料所示</w:t>
      </w:r>
      <w:r>
        <w:rPr>
          <w:rFonts w:hint="eastAsia"/>
        </w:rPr>
        <w:t>，1</w:t>
      </w:r>
      <w:r>
        <w:t>10</w:t>
      </w:r>
      <w:r>
        <w:rPr>
          <w:rFonts w:hint="eastAsia"/>
        </w:rPr>
        <w:t>至1</w:t>
      </w:r>
      <w:r>
        <w:t>12</w:t>
      </w:r>
      <w:r>
        <w:rPr>
          <w:rFonts w:hint="eastAsia"/>
        </w:rPr>
        <w:t>年度</w:t>
      </w:r>
      <w:r w:rsidRPr="003B4CEE">
        <w:rPr>
          <w:rFonts w:hint="eastAsia"/>
        </w:rPr>
        <w:lastRenderedPageBreak/>
        <w:t>二家高爾夫球場之「競賽及交流活動費」</w:t>
      </w:r>
      <w:r>
        <w:rPr>
          <w:rFonts w:hint="eastAsia"/>
        </w:rPr>
        <w:t>預算編列及執行情形如下</w:t>
      </w:r>
      <w:r>
        <w:rPr>
          <w:rFonts w:ascii="全字庫正宋體" w:eastAsia="全字庫正宋體" w:hAnsi="全字庫正宋體" w:cs="全字庫正宋體" w:hint="eastAsia"/>
        </w:rPr>
        <w:t>：</w:t>
      </w:r>
    </w:p>
    <w:p w:rsidR="002303B2" w:rsidRPr="009B44B9" w:rsidRDefault="002303B2" w:rsidP="009B44B9">
      <w:pPr>
        <w:pStyle w:val="123"/>
        <w:ind w:left="1133" w:hanging="283"/>
        <w:rPr>
          <w:b/>
        </w:rPr>
      </w:pPr>
      <w:r w:rsidRPr="009B44B9">
        <w:rPr>
          <w:rFonts w:cs="全字庫正宋體" w:hint="eastAsia"/>
          <w:b/>
        </w:rPr>
        <w:t>1</w:t>
      </w:r>
      <w:r w:rsidRPr="009B44B9">
        <w:rPr>
          <w:rFonts w:cs="全字庫正宋體"/>
          <w:b/>
        </w:rPr>
        <w:t>.</w:t>
      </w:r>
      <w:r w:rsidRPr="009B44B9">
        <w:rPr>
          <w:rFonts w:hint="eastAsia"/>
          <w:b/>
        </w:rPr>
        <w:t>「海軍左營高爾夫球場」</w:t>
      </w:r>
    </w:p>
    <w:p w:rsidR="002303B2" w:rsidRDefault="002303B2" w:rsidP="009B44B9">
      <w:pPr>
        <w:pStyle w:val="123"/>
        <w:ind w:leftChars="400" w:left="1133" w:firstLineChars="0" w:firstLine="1"/>
      </w:pPr>
      <w:r>
        <w:rPr>
          <w:rFonts w:hint="eastAsia"/>
        </w:rPr>
        <w:t>1</w:t>
      </w:r>
      <w:r>
        <w:t>10</w:t>
      </w:r>
      <w:r>
        <w:rPr>
          <w:rFonts w:hint="eastAsia"/>
        </w:rPr>
        <w:t>年度「</w:t>
      </w:r>
      <w:r w:rsidRPr="00083B1B">
        <w:rPr>
          <w:rFonts w:hint="eastAsia"/>
        </w:rPr>
        <w:t>競賽及交流</w:t>
      </w:r>
      <w:r>
        <w:rPr>
          <w:rFonts w:hint="eastAsia"/>
        </w:rPr>
        <w:t>活動</w:t>
      </w:r>
      <w:r w:rsidRPr="00083B1B">
        <w:rPr>
          <w:rFonts w:hint="eastAsia"/>
        </w:rPr>
        <w:t>費</w:t>
      </w:r>
      <w:r>
        <w:rPr>
          <w:rFonts w:hint="eastAsia"/>
        </w:rPr>
        <w:t>」預算數1</w:t>
      </w:r>
      <w:r>
        <w:t>1</w:t>
      </w:r>
      <w:r>
        <w:rPr>
          <w:rFonts w:hint="eastAsia"/>
        </w:rPr>
        <w:t>萬元(詳表1</w:t>
      </w:r>
      <w:r>
        <w:t>)</w:t>
      </w:r>
      <w:r>
        <w:rPr>
          <w:rFonts w:hint="eastAsia"/>
        </w:rPr>
        <w:t>，決算數8萬元，執行率7</w:t>
      </w:r>
      <w:r>
        <w:t>2.73%</w:t>
      </w:r>
      <w:r>
        <w:rPr>
          <w:rFonts w:hint="eastAsia"/>
        </w:rPr>
        <w:t>，主要係因該年度受疫情影響，參與相關活動人數降低所致。另1</w:t>
      </w:r>
      <w:r>
        <w:t>11</w:t>
      </w:r>
      <w:r>
        <w:rPr>
          <w:rFonts w:hint="eastAsia"/>
        </w:rPr>
        <w:t>及1</w:t>
      </w:r>
      <w:r>
        <w:t>12</w:t>
      </w:r>
      <w:r>
        <w:rPr>
          <w:rFonts w:hint="eastAsia"/>
        </w:rPr>
        <w:t>年度預算數</w:t>
      </w:r>
      <w:r w:rsidRPr="00857BE9">
        <w:rPr>
          <w:rFonts w:hint="eastAsia"/>
        </w:rPr>
        <w:t>分別調升至2</w:t>
      </w:r>
      <w:r>
        <w:t>0</w:t>
      </w:r>
      <w:r>
        <w:rPr>
          <w:rFonts w:hint="eastAsia"/>
        </w:rPr>
        <w:t>萬</w:t>
      </w:r>
      <w:r w:rsidRPr="00857BE9">
        <w:rPr>
          <w:rFonts w:hint="eastAsia"/>
        </w:rPr>
        <w:t>元及1</w:t>
      </w:r>
      <w:r w:rsidRPr="00857BE9">
        <w:t>9</w:t>
      </w:r>
      <w:r>
        <w:rPr>
          <w:rFonts w:hint="eastAsia"/>
        </w:rPr>
        <w:t>萬</w:t>
      </w:r>
      <w:r w:rsidRPr="00857BE9">
        <w:t>3</w:t>
      </w:r>
      <w:r w:rsidRPr="00857BE9">
        <w:rPr>
          <w:rFonts w:hint="eastAsia"/>
        </w:rPr>
        <w:t>千元</w:t>
      </w:r>
      <w:r>
        <w:rPr>
          <w:rFonts w:hint="eastAsia"/>
        </w:rPr>
        <w:t>，係1</w:t>
      </w:r>
      <w:r>
        <w:t>10</w:t>
      </w:r>
      <w:r>
        <w:rPr>
          <w:rFonts w:hint="eastAsia"/>
        </w:rPr>
        <w:t>年度預算數之1</w:t>
      </w:r>
      <w:r>
        <w:t>.82</w:t>
      </w:r>
      <w:r>
        <w:rPr>
          <w:rFonts w:hint="eastAsia"/>
        </w:rPr>
        <w:t>倍及1</w:t>
      </w:r>
      <w:r>
        <w:t>.75</w:t>
      </w:r>
      <w:r>
        <w:rPr>
          <w:rFonts w:hint="eastAsia"/>
        </w:rPr>
        <w:t>倍。1</w:t>
      </w:r>
      <w:r>
        <w:t>11</w:t>
      </w:r>
      <w:r>
        <w:rPr>
          <w:rFonts w:hint="eastAsia"/>
        </w:rPr>
        <w:t>年度決算金額雖上升至1</w:t>
      </w:r>
      <w:r>
        <w:t>4</w:t>
      </w:r>
      <w:r>
        <w:rPr>
          <w:rFonts w:hint="eastAsia"/>
        </w:rPr>
        <w:t>萬</w:t>
      </w:r>
      <w:r>
        <w:t>2</w:t>
      </w:r>
      <w:r>
        <w:rPr>
          <w:rFonts w:hint="eastAsia"/>
        </w:rPr>
        <w:t>千元，惟1</w:t>
      </w:r>
      <w:r>
        <w:t>12</w:t>
      </w:r>
      <w:r>
        <w:rPr>
          <w:rFonts w:hint="eastAsia"/>
        </w:rPr>
        <w:t>年度決算金額</w:t>
      </w:r>
      <w:r w:rsidRPr="00402304">
        <w:rPr>
          <w:rFonts w:hint="eastAsia"/>
        </w:rPr>
        <w:t>驟減</w:t>
      </w:r>
      <w:r>
        <w:rPr>
          <w:rFonts w:hint="eastAsia"/>
        </w:rPr>
        <w:t>至6萬</w:t>
      </w:r>
      <w:r>
        <w:t>5</w:t>
      </w:r>
      <w:r>
        <w:rPr>
          <w:rFonts w:hint="eastAsia"/>
        </w:rPr>
        <w:t>千元，為近3年最低，以致1</w:t>
      </w:r>
      <w:r>
        <w:t>11</w:t>
      </w:r>
      <w:r>
        <w:rPr>
          <w:rFonts w:hint="eastAsia"/>
        </w:rPr>
        <w:t>及1</w:t>
      </w:r>
      <w:r>
        <w:t>12</w:t>
      </w:r>
      <w:r>
        <w:rPr>
          <w:rFonts w:hint="eastAsia"/>
        </w:rPr>
        <w:t>年度「</w:t>
      </w:r>
      <w:r w:rsidRPr="00083B1B">
        <w:rPr>
          <w:rFonts w:hint="eastAsia"/>
        </w:rPr>
        <w:t>競賽及交流</w:t>
      </w:r>
      <w:r>
        <w:rPr>
          <w:rFonts w:hint="eastAsia"/>
        </w:rPr>
        <w:t>活動</w:t>
      </w:r>
      <w:r w:rsidRPr="00083B1B">
        <w:rPr>
          <w:rFonts w:hint="eastAsia"/>
        </w:rPr>
        <w:t>費</w:t>
      </w:r>
      <w:r>
        <w:rPr>
          <w:rFonts w:hint="eastAsia"/>
        </w:rPr>
        <w:t>」執行率僅分別為7</w:t>
      </w:r>
      <w:r>
        <w:t>1%</w:t>
      </w:r>
      <w:r>
        <w:rPr>
          <w:rFonts w:hint="eastAsia"/>
        </w:rPr>
        <w:t>及3</w:t>
      </w:r>
      <w:r>
        <w:t>3.68%</w:t>
      </w:r>
      <w:r>
        <w:rPr>
          <w:rFonts w:hint="eastAsia"/>
        </w:rPr>
        <w:t>，主要係因主辦活動、場慶費用減少及撙節活動費用等因素所致。</w:t>
      </w:r>
    </w:p>
    <w:p w:rsidR="002303B2" w:rsidRPr="009B44B9" w:rsidRDefault="002303B2" w:rsidP="009B44B9">
      <w:pPr>
        <w:pStyle w:val="123"/>
        <w:ind w:left="1133" w:hanging="283"/>
        <w:rPr>
          <w:b/>
        </w:rPr>
      </w:pPr>
      <w:r w:rsidRPr="009B44B9">
        <w:rPr>
          <w:rFonts w:hAnsi="標楷體"/>
          <w:b/>
        </w:rPr>
        <w:t>2.</w:t>
      </w:r>
      <w:r w:rsidRPr="009B44B9">
        <w:rPr>
          <w:rFonts w:hint="eastAsia"/>
          <w:b/>
        </w:rPr>
        <w:t>「空軍清泉崗高爾夫球場」</w:t>
      </w:r>
    </w:p>
    <w:p w:rsidR="002303B2" w:rsidRDefault="002303B2" w:rsidP="009B44B9">
      <w:pPr>
        <w:pStyle w:val="123"/>
        <w:ind w:leftChars="400" w:left="1133" w:firstLineChars="0" w:firstLine="1"/>
      </w:pPr>
      <w:r w:rsidRPr="00083B1B">
        <w:rPr>
          <w:rFonts w:hint="eastAsia"/>
        </w:rPr>
        <w:t>110年度</w:t>
      </w:r>
      <w:r w:rsidRPr="009B44B9">
        <w:rPr>
          <w:rFonts w:hint="eastAsia"/>
        </w:rPr>
        <w:t>「</w:t>
      </w:r>
      <w:r w:rsidRPr="00083B1B">
        <w:rPr>
          <w:rFonts w:hint="eastAsia"/>
        </w:rPr>
        <w:t>競賽及交流</w:t>
      </w:r>
      <w:r>
        <w:rPr>
          <w:rFonts w:hint="eastAsia"/>
        </w:rPr>
        <w:t>活動</w:t>
      </w:r>
      <w:r w:rsidRPr="00083B1B">
        <w:rPr>
          <w:rFonts w:hint="eastAsia"/>
        </w:rPr>
        <w:t>費</w:t>
      </w:r>
      <w:r w:rsidRPr="009B44B9">
        <w:rPr>
          <w:rFonts w:hint="eastAsia"/>
        </w:rPr>
        <w:t>」</w:t>
      </w:r>
      <w:r w:rsidRPr="00083B1B">
        <w:rPr>
          <w:rFonts w:hint="eastAsia"/>
        </w:rPr>
        <w:t>預算數為37</w:t>
      </w:r>
      <w:r>
        <w:rPr>
          <w:rFonts w:hint="eastAsia"/>
        </w:rPr>
        <w:t>萬</w:t>
      </w:r>
      <w:r w:rsidRPr="00083B1B">
        <w:rPr>
          <w:rFonts w:hint="eastAsia"/>
        </w:rPr>
        <w:t>2千元，然該年度決算數僅為9</w:t>
      </w:r>
      <w:r>
        <w:rPr>
          <w:rFonts w:hint="eastAsia"/>
        </w:rPr>
        <w:t>萬</w:t>
      </w:r>
      <w:r w:rsidRPr="00083B1B">
        <w:rPr>
          <w:rFonts w:hint="eastAsia"/>
        </w:rPr>
        <w:t>5</w:t>
      </w:r>
      <w:r>
        <w:rPr>
          <w:rFonts w:hint="eastAsia"/>
        </w:rPr>
        <w:t>千元，執行率</w:t>
      </w:r>
      <w:r w:rsidRPr="00083B1B">
        <w:rPr>
          <w:rFonts w:hint="eastAsia"/>
        </w:rPr>
        <w:t>為25.54%</w:t>
      </w:r>
      <w:r>
        <w:rPr>
          <w:rFonts w:hint="eastAsia"/>
        </w:rPr>
        <w:t>，</w:t>
      </w:r>
      <w:r w:rsidRPr="009B44B9">
        <w:rPr>
          <w:rFonts w:hint="eastAsia"/>
        </w:rPr>
        <w:t>主要係因疫情影響未舉辦大型活動，僅參加同業交流活動所致。另</w:t>
      </w:r>
      <w:r w:rsidRPr="00083B1B">
        <w:rPr>
          <w:rFonts w:hint="eastAsia"/>
        </w:rPr>
        <w:t>111及112</w:t>
      </w:r>
      <w:r>
        <w:rPr>
          <w:rFonts w:hint="eastAsia"/>
        </w:rPr>
        <w:t>年度</w:t>
      </w:r>
      <w:r w:rsidRPr="009B44B9">
        <w:rPr>
          <w:rFonts w:hint="eastAsia"/>
        </w:rPr>
        <w:t>因規劃舉辦忠勇盃活動，爰</w:t>
      </w:r>
      <w:r>
        <w:rPr>
          <w:rFonts w:hint="eastAsia"/>
        </w:rPr>
        <w:t>分別</w:t>
      </w:r>
      <w:r w:rsidRPr="009B44B9">
        <w:rPr>
          <w:rFonts w:hint="eastAsia"/>
        </w:rPr>
        <w:t>增編預算至</w:t>
      </w:r>
      <w:r>
        <w:rPr>
          <w:rFonts w:hint="eastAsia"/>
        </w:rPr>
        <w:t>5</w:t>
      </w:r>
      <w:r>
        <w:t>3</w:t>
      </w:r>
      <w:r>
        <w:rPr>
          <w:rFonts w:hint="eastAsia"/>
        </w:rPr>
        <w:t>萬</w:t>
      </w:r>
      <w:r>
        <w:t>5</w:t>
      </w:r>
      <w:r>
        <w:rPr>
          <w:rFonts w:hint="eastAsia"/>
        </w:rPr>
        <w:t>千元、</w:t>
      </w:r>
      <w:r w:rsidRPr="00083B1B">
        <w:rPr>
          <w:rFonts w:hint="eastAsia"/>
        </w:rPr>
        <w:t>63</w:t>
      </w:r>
      <w:r>
        <w:rPr>
          <w:rFonts w:hint="eastAsia"/>
        </w:rPr>
        <w:t>萬</w:t>
      </w:r>
      <w:r w:rsidRPr="00083B1B">
        <w:rPr>
          <w:rFonts w:hint="eastAsia"/>
        </w:rPr>
        <w:t>5千元，</w:t>
      </w:r>
      <w:r>
        <w:rPr>
          <w:rFonts w:hint="eastAsia"/>
        </w:rPr>
        <w:t>係</w:t>
      </w:r>
      <w:r w:rsidRPr="00DD2566">
        <w:rPr>
          <w:rFonts w:hint="eastAsia"/>
        </w:rPr>
        <w:t>110年</w:t>
      </w:r>
      <w:r>
        <w:rPr>
          <w:rFonts w:hint="eastAsia"/>
        </w:rPr>
        <w:t>度</w:t>
      </w:r>
      <w:r w:rsidRPr="00DD2566">
        <w:rPr>
          <w:rFonts w:hint="eastAsia"/>
        </w:rPr>
        <w:t>預算數</w:t>
      </w:r>
      <w:r>
        <w:rPr>
          <w:rFonts w:hint="eastAsia"/>
        </w:rPr>
        <w:t>之1</w:t>
      </w:r>
      <w:r>
        <w:t>.44</w:t>
      </w:r>
      <w:r>
        <w:rPr>
          <w:rFonts w:hint="eastAsia"/>
        </w:rPr>
        <w:t>倍及</w:t>
      </w:r>
      <w:r w:rsidRPr="00DD2566">
        <w:rPr>
          <w:rFonts w:hint="eastAsia"/>
        </w:rPr>
        <w:t>1.7</w:t>
      </w:r>
      <w:r>
        <w:t>1</w:t>
      </w:r>
      <w:r w:rsidRPr="00DD2566">
        <w:rPr>
          <w:rFonts w:hint="eastAsia"/>
        </w:rPr>
        <w:t>倍</w:t>
      </w:r>
      <w:r w:rsidRPr="009B44B9">
        <w:rPr>
          <w:rFonts w:hint="eastAsia"/>
        </w:rPr>
        <w:t>，</w:t>
      </w:r>
      <w:r>
        <w:rPr>
          <w:rFonts w:hint="eastAsia"/>
        </w:rPr>
        <w:t>惟</w:t>
      </w:r>
      <w:r w:rsidRPr="009B44B9">
        <w:rPr>
          <w:rFonts w:hint="eastAsia"/>
        </w:rPr>
        <w:t>因配合任務調整，未舉辦忠勇盃等因素，致</w:t>
      </w:r>
      <w:r>
        <w:rPr>
          <w:rFonts w:hint="eastAsia"/>
        </w:rPr>
        <w:t>執行率</w:t>
      </w:r>
      <w:r w:rsidRPr="00083B1B">
        <w:rPr>
          <w:rFonts w:hint="eastAsia"/>
        </w:rPr>
        <w:t>僅</w:t>
      </w:r>
      <w:r>
        <w:rPr>
          <w:rFonts w:hint="eastAsia"/>
        </w:rPr>
        <w:t>分別</w:t>
      </w:r>
      <w:r w:rsidRPr="00083B1B">
        <w:rPr>
          <w:rFonts w:hint="eastAsia"/>
        </w:rPr>
        <w:t>為</w:t>
      </w:r>
      <w:r>
        <w:t>45.61%</w:t>
      </w:r>
      <w:r w:rsidRPr="00083B1B">
        <w:rPr>
          <w:rFonts w:hint="eastAsia"/>
        </w:rPr>
        <w:t>及37.64%</w:t>
      </w:r>
      <w:r>
        <w:rPr>
          <w:rFonts w:hint="eastAsia"/>
        </w:rPr>
        <w:t>。</w:t>
      </w:r>
    </w:p>
    <w:p w:rsidR="002303B2" w:rsidRDefault="002303B2" w:rsidP="002303B2">
      <w:pPr>
        <w:pStyle w:val="21"/>
        <w:ind w:leftChars="301" w:left="852" w:firstLine="566"/>
        <w:rPr>
          <w:rFonts w:hAnsi="標楷體"/>
        </w:rPr>
      </w:pPr>
      <w:r>
        <w:rPr>
          <w:rFonts w:hint="eastAsia"/>
        </w:rPr>
        <w:t>鑒於我國政府積極推廣全民運動、高爾夫球亦是我國體育重點發展項目之一，考量該作業基金旨在為國軍官兵、眷屬等特定對象提供正當休閒活動，理應竭力配合國家政策，促進國人健康，爰妥善執行預算資源，除提升高爾夫球場之能見度，亦具推廣高爾夫球之效，</w:t>
      </w:r>
      <w:r>
        <w:rPr>
          <w:rFonts w:hAnsi="標楷體" w:hint="eastAsia"/>
        </w:rPr>
        <w:t>允宜審慎評估、規劃預算資源配置，</w:t>
      </w:r>
      <w:r w:rsidRPr="00B773DB">
        <w:rPr>
          <w:rFonts w:hAnsi="標楷體" w:hint="eastAsia"/>
        </w:rPr>
        <w:t>俾利提升預算資源運用效能</w:t>
      </w:r>
      <w:r>
        <w:rPr>
          <w:rFonts w:hAnsi="標楷體" w:hint="eastAsia"/>
        </w:rPr>
        <w:t>。</w:t>
      </w:r>
    </w:p>
    <w:p w:rsidR="002303B2" w:rsidRPr="005E39B2" w:rsidRDefault="002303B2" w:rsidP="002303B2">
      <w:pPr>
        <w:pStyle w:val="21"/>
        <w:spacing w:line="400" w:lineRule="exact"/>
        <w:ind w:leftChars="-50" w:left="652" w:hangingChars="280" w:hanging="794"/>
        <w:rPr>
          <w:sz w:val="24"/>
          <w:szCs w:val="24"/>
        </w:rPr>
      </w:pPr>
      <w:r w:rsidRPr="005E39B2">
        <w:rPr>
          <w:rFonts w:hint="eastAsia"/>
          <w:b/>
        </w:rPr>
        <w:t xml:space="preserve">表1  </w:t>
      </w:r>
      <w:r w:rsidRPr="00083B1B">
        <w:rPr>
          <w:rFonts w:hint="eastAsia"/>
          <w:b/>
        </w:rPr>
        <w:t>110至112年度「海軍左營高爾夫球場」及「空軍清泉崗高爾夫球場」</w:t>
      </w:r>
      <w:r>
        <w:rPr>
          <w:rFonts w:hint="eastAsia"/>
          <w:b/>
        </w:rPr>
        <w:t>之</w:t>
      </w:r>
      <w:r>
        <w:rPr>
          <w:rFonts w:hAnsi="標楷體" w:hint="eastAsia"/>
          <w:b/>
        </w:rPr>
        <w:t>「</w:t>
      </w:r>
      <w:r w:rsidRPr="00083B1B">
        <w:rPr>
          <w:rFonts w:hint="eastAsia"/>
          <w:b/>
        </w:rPr>
        <w:t>競賽及交流活動費</w:t>
      </w:r>
      <w:r>
        <w:rPr>
          <w:rFonts w:hAnsi="標楷體" w:hint="eastAsia"/>
          <w:b/>
        </w:rPr>
        <w:t>」</w:t>
      </w:r>
      <w:r w:rsidRPr="00083B1B">
        <w:rPr>
          <w:rFonts w:hint="eastAsia"/>
          <w:b/>
        </w:rPr>
        <w:t>執行情形表</w:t>
      </w:r>
      <w:r>
        <w:rPr>
          <w:rFonts w:hint="eastAsia"/>
        </w:rPr>
        <w:t xml:space="preserve"> </w:t>
      </w:r>
      <w:r>
        <w:t xml:space="preserve">   </w:t>
      </w:r>
      <w:r w:rsidRPr="005E39B2">
        <w:rPr>
          <w:rFonts w:hint="eastAsia"/>
          <w:sz w:val="24"/>
          <w:szCs w:val="24"/>
        </w:rPr>
        <w:t>單位：新</w:t>
      </w:r>
      <w:r>
        <w:rPr>
          <w:rFonts w:hint="eastAsia"/>
          <w:sz w:val="24"/>
          <w:szCs w:val="24"/>
        </w:rPr>
        <w:t>臺</w:t>
      </w:r>
      <w:r w:rsidRPr="005E39B2">
        <w:rPr>
          <w:rFonts w:hint="eastAsia"/>
          <w:sz w:val="24"/>
          <w:szCs w:val="24"/>
        </w:rPr>
        <w:t>幣千元</w:t>
      </w:r>
    </w:p>
    <w:tbl>
      <w:tblPr>
        <w:tblW w:w="862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125"/>
        <w:gridCol w:w="1125"/>
        <w:gridCol w:w="1294"/>
        <w:gridCol w:w="1125"/>
        <w:gridCol w:w="1125"/>
        <w:gridCol w:w="1417"/>
      </w:tblGrid>
      <w:tr w:rsidR="002303B2" w:rsidRPr="005E39B2" w:rsidTr="002303B2">
        <w:trPr>
          <w:trHeight w:val="265"/>
        </w:trPr>
        <w:tc>
          <w:tcPr>
            <w:tcW w:w="1417" w:type="dxa"/>
            <w:vMerge w:val="restart"/>
            <w:tcBorders>
              <w:top w:val="single" w:sz="12" w:space="0" w:color="auto"/>
              <w:left w:val="single" w:sz="12" w:space="0" w:color="auto"/>
              <w:tl2br w:val="single" w:sz="4" w:space="0" w:color="auto"/>
            </w:tcBorders>
            <w:shd w:val="clear" w:color="auto" w:fill="auto"/>
          </w:tcPr>
          <w:p w:rsidR="002303B2" w:rsidRPr="005A2901" w:rsidRDefault="002303B2" w:rsidP="004109C6">
            <w:pPr>
              <w:pStyle w:val="142"/>
              <w:jc w:val="right"/>
              <w:rPr>
                <w:b/>
                <w:szCs w:val="24"/>
              </w:rPr>
            </w:pPr>
            <w:r w:rsidRPr="005A2901">
              <w:rPr>
                <w:rFonts w:hint="eastAsia"/>
                <w:b/>
                <w:szCs w:val="24"/>
              </w:rPr>
              <w:t>項目</w:t>
            </w:r>
          </w:p>
          <w:p w:rsidR="002303B2" w:rsidRPr="005A2901" w:rsidRDefault="002303B2" w:rsidP="004109C6">
            <w:pPr>
              <w:pStyle w:val="142"/>
              <w:rPr>
                <w:b/>
                <w:szCs w:val="24"/>
              </w:rPr>
            </w:pPr>
            <w:r w:rsidRPr="005A2901">
              <w:rPr>
                <w:rFonts w:hint="eastAsia"/>
                <w:b/>
                <w:szCs w:val="24"/>
              </w:rPr>
              <w:t>年度</w:t>
            </w:r>
          </w:p>
        </w:tc>
        <w:tc>
          <w:tcPr>
            <w:tcW w:w="3544" w:type="dxa"/>
            <w:gridSpan w:val="3"/>
            <w:tcBorders>
              <w:top w:val="single" w:sz="12" w:space="0" w:color="auto"/>
            </w:tcBorders>
            <w:shd w:val="clear" w:color="auto" w:fill="auto"/>
            <w:vAlign w:val="center"/>
          </w:tcPr>
          <w:p w:rsidR="002303B2" w:rsidRPr="005A2901" w:rsidRDefault="002303B2" w:rsidP="004109C6">
            <w:pPr>
              <w:pStyle w:val="142"/>
              <w:jc w:val="center"/>
              <w:rPr>
                <w:b/>
                <w:spacing w:val="-10"/>
                <w:szCs w:val="24"/>
              </w:rPr>
            </w:pPr>
            <w:r w:rsidRPr="005A2901">
              <w:rPr>
                <w:rFonts w:hint="eastAsia"/>
                <w:b/>
                <w:szCs w:val="24"/>
              </w:rPr>
              <w:t>海軍左營高爾夫球場</w:t>
            </w:r>
          </w:p>
        </w:tc>
        <w:tc>
          <w:tcPr>
            <w:tcW w:w="3667" w:type="dxa"/>
            <w:gridSpan w:val="3"/>
            <w:tcBorders>
              <w:top w:val="single" w:sz="12" w:space="0" w:color="auto"/>
              <w:right w:val="single" w:sz="12" w:space="0" w:color="auto"/>
            </w:tcBorders>
            <w:shd w:val="clear" w:color="auto" w:fill="auto"/>
            <w:vAlign w:val="center"/>
          </w:tcPr>
          <w:p w:rsidR="002303B2" w:rsidRPr="005A2901" w:rsidRDefault="002303B2" w:rsidP="004109C6">
            <w:pPr>
              <w:pStyle w:val="142"/>
              <w:jc w:val="center"/>
              <w:rPr>
                <w:b/>
                <w:spacing w:val="-10"/>
                <w:szCs w:val="24"/>
              </w:rPr>
            </w:pPr>
            <w:r w:rsidRPr="005A2901">
              <w:rPr>
                <w:rFonts w:hint="eastAsia"/>
                <w:b/>
                <w:spacing w:val="-10"/>
                <w:szCs w:val="24"/>
              </w:rPr>
              <w:t>空軍清泉崗高爾夫球場</w:t>
            </w:r>
          </w:p>
        </w:tc>
      </w:tr>
      <w:tr w:rsidR="002303B2" w:rsidRPr="005E39B2" w:rsidTr="002515DF">
        <w:trPr>
          <w:trHeight w:val="134"/>
        </w:trPr>
        <w:tc>
          <w:tcPr>
            <w:tcW w:w="1417" w:type="dxa"/>
            <w:vMerge/>
            <w:tcBorders>
              <w:left w:val="single" w:sz="12" w:space="0" w:color="auto"/>
              <w:tl2br w:val="single" w:sz="4" w:space="0" w:color="auto"/>
            </w:tcBorders>
            <w:shd w:val="clear" w:color="auto" w:fill="auto"/>
          </w:tcPr>
          <w:p w:rsidR="002303B2" w:rsidRPr="005A2901" w:rsidRDefault="002303B2" w:rsidP="004109C6">
            <w:pPr>
              <w:pStyle w:val="142"/>
              <w:rPr>
                <w:b/>
                <w:szCs w:val="24"/>
              </w:rPr>
            </w:pPr>
          </w:p>
        </w:tc>
        <w:tc>
          <w:tcPr>
            <w:tcW w:w="1125" w:type="dxa"/>
            <w:shd w:val="clear" w:color="auto" w:fill="auto"/>
            <w:vAlign w:val="center"/>
          </w:tcPr>
          <w:p w:rsidR="002303B2" w:rsidRPr="005A2901" w:rsidRDefault="002303B2" w:rsidP="004109C6">
            <w:pPr>
              <w:pStyle w:val="142"/>
              <w:ind w:leftChars="-38" w:left="9" w:hangingChars="48" w:hanging="117"/>
              <w:jc w:val="center"/>
              <w:rPr>
                <w:b/>
                <w:spacing w:val="-8"/>
                <w:szCs w:val="24"/>
              </w:rPr>
            </w:pPr>
            <w:r w:rsidRPr="005A2901">
              <w:rPr>
                <w:b/>
                <w:szCs w:val="24"/>
              </w:rPr>
              <w:t>預算A</w:t>
            </w:r>
          </w:p>
        </w:tc>
        <w:tc>
          <w:tcPr>
            <w:tcW w:w="1125" w:type="dxa"/>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決算B</w:t>
            </w:r>
          </w:p>
        </w:tc>
        <w:tc>
          <w:tcPr>
            <w:tcW w:w="1294" w:type="dxa"/>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執行率B</w:t>
            </w:r>
            <w:r w:rsidRPr="005A2901">
              <w:rPr>
                <w:b/>
                <w:spacing w:val="-8"/>
                <w:szCs w:val="24"/>
              </w:rPr>
              <w:t>/A</w:t>
            </w:r>
          </w:p>
        </w:tc>
        <w:tc>
          <w:tcPr>
            <w:tcW w:w="1125" w:type="dxa"/>
            <w:shd w:val="clear" w:color="auto" w:fill="auto"/>
            <w:vAlign w:val="center"/>
          </w:tcPr>
          <w:p w:rsidR="002303B2" w:rsidRPr="005A2901" w:rsidRDefault="002303B2" w:rsidP="004109C6">
            <w:pPr>
              <w:pStyle w:val="142"/>
              <w:ind w:leftChars="-38" w:left="9" w:hangingChars="48" w:hanging="117"/>
              <w:jc w:val="center"/>
              <w:rPr>
                <w:b/>
                <w:spacing w:val="-8"/>
                <w:szCs w:val="24"/>
              </w:rPr>
            </w:pPr>
            <w:r w:rsidRPr="005A2901">
              <w:rPr>
                <w:b/>
                <w:szCs w:val="24"/>
              </w:rPr>
              <w:t>預算A</w:t>
            </w:r>
          </w:p>
        </w:tc>
        <w:tc>
          <w:tcPr>
            <w:tcW w:w="1125" w:type="dxa"/>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決算B</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9"/>
              <w:jc w:val="center"/>
              <w:rPr>
                <w:b/>
                <w:spacing w:val="-8"/>
                <w:szCs w:val="24"/>
              </w:rPr>
            </w:pPr>
            <w:r w:rsidRPr="005A2901">
              <w:rPr>
                <w:rFonts w:hint="eastAsia"/>
                <w:b/>
                <w:spacing w:val="-8"/>
                <w:szCs w:val="24"/>
              </w:rPr>
              <w:t>執行率B</w:t>
            </w:r>
            <w:r w:rsidRPr="005A2901">
              <w:rPr>
                <w:b/>
                <w:spacing w:val="-8"/>
                <w:szCs w:val="24"/>
              </w:rPr>
              <w:t>/A</w:t>
            </w:r>
          </w:p>
        </w:tc>
      </w:tr>
      <w:tr w:rsidR="002303B2" w:rsidRPr="00787210" w:rsidTr="002515DF">
        <w:trPr>
          <w:trHeight w:val="270"/>
        </w:trPr>
        <w:tc>
          <w:tcPr>
            <w:tcW w:w="1417" w:type="dxa"/>
            <w:tcBorders>
              <w:left w:val="single" w:sz="12" w:space="0" w:color="auto"/>
            </w:tcBorders>
            <w:shd w:val="clear" w:color="auto" w:fill="auto"/>
            <w:vAlign w:val="center"/>
          </w:tcPr>
          <w:p w:rsidR="002303B2" w:rsidRPr="005A2901" w:rsidRDefault="002303B2" w:rsidP="004109C6">
            <w:pPr>
              <w:pStyle w:val="142"/>
              <w:jc w:val="center"/>
              <w:rPr>
                <w:szCs w:val="24"/>
              </w:rPr>
            </w:pPr>
            <w:r w:rsidRPr="005A2901">
              <w:rPr>
                <w:rFonts w:hint="eastAsia"/>
                <w:szCs w:val="24"/>
              </w:rPr>
              <w:t>1</w:t>
            </w:r>
            <w:r w:rsidRPr="005A2901">
              <w:rPr>
                <w:szCs w:val="24"/>
              </w:rPr>
              <w:t>10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10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8</w:t>
            </w:r>
            <w:r w:rsidRPr="005A2901">
              <w:rPr>
                <w:spacing w:val="-10"/>
                <w:szCs w:val="24"/>
              </w:rPr>
              <w:t>0</w:t>
            </w:r>
          </w:p>
        </w:tc>
        <w:tc>
          <w:tcPr>
            <w:tcW w:w="1294"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7</w:t>
            </w:r>
            <w:r w:rsidRPr="005A2901">
              <w:rPr>
                <w:spacing w:val="-10"/>
                <w:szCs w:val="24"/>
              </w:rPr>
              <w:t>2.73</w:t>
            </w:r>
            <w:r w:rsidRPr="005A2901">
              <w:rPr>
                <w:rFonts w:hint="eastAsia"/>
                <w:szCs w:val="24"/>
              </w:rPr>
              <w:t>%</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372</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95</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2</w:t>
            </w:r>
            <w:r w:rsidRPr="005A2901">
              <w:rPr>
                <w:spacing w:val="-10"/>
                <w:szCs w:val="24"/>
              </w:rPr>
              <w:t>5.54</w:t>
            </w:r>
            <w:r w:rsidRPr="005A2901">
              <w:rPr>
                <w:rFonts w:hint="eastAsia"/>
                <w:szCs w:val="24"/>
              </w:rPr>
              <w:t>%</w:t>
            </w:r>
          </w:p>
        </w:tc>
      </w:tr>
      <w:tr w:rsidR="002303B2" w:rsidRPr="00787210" w:rsidTr="002515DF">
        <w:trPr>
          <w:trHeight w:val="274"/>
        </w:trPr>
        <w:tc>
          <w:tcPr>
            <w:tcW w:w="1417" w:type="dxa"/>
            <w:tcBorders>
              <w:left w:val="single" w:sz="12" w:space="0" w:color="auto"/>
            </w:tcBorders>
            <w:shd w:val="clear" w:color="auto" w:fill="auto"/>
            <w:vAlign w:val="center"/>
          </w:tcPr>
          <w:p w:rsidR="002303B2" w:rsidRPr="005A2901" w:rsidRDefault="002303B2" w:rsidP="004109C6">
            <w:pPr>
              <w:pStyle w:val="142"/>
              <w:jc w:val="center"/>
              <w:rPr>
                <w:spacing w:val="-14"/>
                <w:szCs w:val="24"/>
              </w:rPr>
            </w:pPr>
            <w:r w:rsidRPr="005A2901">
              <w:rPr>
                <w:rFonts w:hint="eastAsia"/>
                <w:spacing w:val="-14"/>
                <w:szCs w:val="24"/>
              </w:rPr>
              <w:t>1</w:t>
            </w:r>
            <w:r w:rsidRPr="005A2901">
              <w:rPr>
                <w:spacing w:val="-14"/>
                <w:szCs w:val="24"/>
              </w:rPr>
              <w:t>11</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2</w:t>
            </w:r>
            <w:r w:rsidRPr="005A2901">
              <w:rPr>
                <w:spacing w:val="-10"/>
                <w:szCs w:val="24"/>
              </w:rPr>
              <w:t>00</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42</w:t>
            </w:r>
          </w:p>
        </w:tc>
        <w:tc>
          <w:tcPr>
            <w:tcW w:w="1294"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71.00</w:t>
            </w:r>
            <w:r w:rsidRPr="005A2901">
              <w:rPr>
                <w:rFonts w:hint="eastAsia"/>
                <w:szCs w:val="24"/>
              </w:rPr>
              <w:t>%</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5</w:t>
            </w:r>
            <w:r w:rsidRPr="005A2901">
              <w:rPr>
                <w:spacing w:val="-10"/>
                <w:szCs w:val="24"/>
              </w:rPr>
              <w:t>35</w:t>
            </w:r>
          </w:p>
        </w:tc>
        <w:tc>
          <w:tcPr>
            <w:tcW w:w="1125" w:type="dxa"/>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244</w:t>
            </w:r>
          </w:p>
        </w:tc>
        <w:tc>
          <w:tcPr>
            <w:tcW w:w="1417" w:type="dxa"/>
            <w:tcBorders>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4</w:t>
            </w:r>
            <w:r w:rsidRPr="005A2901">
              <w:rPr>
                <w:spacing w:val="-10"/>
                <w:szCs w:val="24"/>
              </w:rPr>
              <w:t>5.61</w:t>
            </w:r>
            <w:r w:rsidRPr="005A2901">
              <w:rPr>
                <w:rFonts w:hint="eastAsia"/>
                <w:szCs w:val="24"/>
              </w:rPr>
              <w:t>%</w:t>
            </w:r>
          </w:p>
        </w:tc>
      </w:tr>
      <w:tr w:rsidR="002303B2" w:rsidRPr="00787210" w:rsidTr="002515DF">
        <w:trPr>
          <w:trHeight w:val="264"/>
        </w:trPr>
        <w:tc>
          <w:tcPr>
            <w:tcW w:w="1417" w:type="dxa"/>
            <w:tcBorders>
              <w:left w:val="single" w:sz="12" w:space="0" w:color="auto"/>
              <w:bottom w:val="single" w:sz="12" w:space="0" w:color="auto"/>
            </w:tcBorders>
            <w:shd w:val="clear" w:color="auto" w:fill="auto"/>
            <w:vAlign w:val="center"/>
          </w:tcPr>
          <w:p w:rsidR="002303B2" w:rsidRPr="005A2901" w:rsidRDefault="002303B2" w:rsidP="004109C6">
            <w:pPr>
              <w:pStyle w:val="142"/>
              <w:jc w:val="center"/>
              <w:rPr>
                <w:spacing w:val="-14"/>
                <w:szCs w:val="24"/>
              </w:rPr>
            </w:pPr>
            <w:r w:rsidRPr="005A2901">
              <w:rPr>
                <w:rFonts w:hint="eastAsia"/>
                <w:spacing w:val="-14"/>
                <w:szCs w:val="24"/>
              </w:rPr>
              <w:t>1</w:t>
            </w:r>
            <w:r w:rsidRPr="005A2901">
              <w:rPr>
                <w:spacing w:val="-14"/>
                <w:szCs w:val="24"/>
              </w:rPr>
              <w:t>12</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1</w:t>
            </w:r>
            <w:r w:rsidRPr="005A2901">
              <w:rPr>
                <w:spacing w:val="-10"/>
                <w:szCs w:val="24"/>
              </w:rPr>
              <w:t>93</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6</w:t>
            </w:r>
            <w:r w:rsidRPr="005A2901">
              <w:rPr>
                <w:spacing w:val="-10"/>
                <w:szCs w:val="24"/>
              </w:rPr>
              <w:t>5</w:t>
            </w:r>
          </w:p>
        </w:tc>
        <w:tc>
          <w:tcPr>
            <w:tcW w:w="1294"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4C3CC8">
              <w:rPr>
                <w:spacing w:val="-10"/>
                <w:szCs w:val="24"/>
                <w:shd w:val="pct15" w:color="auto" w:fill="FFFFFF"/>
              </w:rPr>
              <w:t>33.68</w:t>
            </w:r>
            <w:r w:rsidRPr="004C3CC8">
              <w:rPr>
                <w:rFonts w:hint="eastAsia"/>
                <w:spacing w:val="-10"/>
                <w:szCs w:val="24"/>
                <w:shd w:val="pct15" w:color="auto" w:fill="FFFFFF"/>
              </w:rPr>
              <w:t>%</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rFonts w:hint="eastAsia"/>
                <w:spacing w:val="-10"/>
                <w:szCs w:val="24"/>
              </w:rPr>
              <w:t>6</w:t>
            </w:r>
            <w:r w:rsidRPr="005A2901">
              <w:rPr>
                <w:spacing w:val="-10"/>
                <w:szCs w:val="24"/>
              </w:rPr>
              <w:t>35</w:t>
            </w:r>
          </w:p>
        </w:tc>
        <w:tc>
          <w:tcPr>
            <w:tcW w:w="1125" w:type="dxa"/>
            <w:tcBorders>
              <w:bottom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5A2901">
              <w:rPr>
                <w:spacing w:val="-10"/>
                <w:szCs w:val="24"/>
              </w:rPr>
              <w:t>239</w:t>
            </w:r>
          </w:p>
        </w:tc>
        <w:tc>
          <w:tcPr>
            <w:tcW w:w="1417" w:type="dxa"/>
            <w:tcBorders>
              <w:bottom w:val="single" w:sz="12" w:space="0" w:color="auto"/>
              <w:right w:val="single" w:sz="12" w:space="0" w:color="auto"/>
            </w:tcBorders>
            <w:shd w:val="clear" w:color="auto" w:fill="auto"/>
            <w:vAlign w:val="center"/>
          </w:tcPr>
          <w:p w:rsidR="002303B2" w:rsidRPr="005A2901" w:rsidRDefault="002303B2" w:rsidP="004109C6">
            <w:pPr>
              <w:pStyle w:val="142"/>
              <w:ind w:leftChars="-38" w:left="-1" w:hangingChars="48" w:hanging="107"/>
              <w:jc w:val="right"/>
              <w:rPr>
                <w:spacing w:val="-10"/>
                <w:szCs w:val="24"/>
              </w:rPr>
            </w:pPr>
            <w:r w:rsidRPr="004C3CC8">
              <w:rPr>
                <w:rFonts w:hint="eastAsia"/>
                <w:spacing w:val="-10"/>
                <w:szCs w:val="24"/>
                <w:shd w:val="pct15" w:color="auto" w:fill="FFFFFF"/>
              </w:rPr>
              <w:t>3</w:t>
            </w:r>
            <w:r w:rsidRPr="004C3CC8">
              <w:rPr>
                <w:spacing w:val="-10"/>
                <w:szCs w:val="24"/>
                <w:shd w:val="pct15" w:color="auto" w:fill="FFFFFF"/>
              </w:rPr>
              <w:t>7.64</w:t>
            </w:r>
            <w:r w:rsidRPr="004C3CC8">
              <w:rPr>
                <w:rFonts w:hint="eastAsia"/>
                <w:szCs w:val="24"/>
                <w:shd w:val="pct15" w:color="auto" w:fill="FFFFFF"/>
              </w:rPr>
              <w:t>%</w:t>
            </w:r>
          </w:p>
        </w:tc>
      </w:tr>
    </w:tbl>
    <w:p w:rsidR="002303B2" w:rsidRDefault="002303B2" w:rsidP="002515DF">
      <w:pPr>
        <w:spacing w:line="320" w:lineRule="exact"/>
        <w:ind w:leftChars="-50" w:left="-142" w:firstLineChars="0" w:firstLine="0"/>
        <w:rPr>
          <w:rFonts w:hAnsi="標楷體"/>
          <w:sz w:val="24"/>
          <w:szCs w:val="24"/>
        </w:rPr>
      </w:pPr>
      <w:r w:rsidRPr="005E39B2">
        <w:rPr>
          <w:rFonts w:hAnsi="標楷體" w:hint="eastAsia"/>
          <w:sz w:val="24"/>
          <w:szCs w:val="24"/>
        </w:rPr>
        <w:t>資料來源：國軍生產及服務作業基金</w:t>
      </w:r>
      <w:r>
        <w:rPr>
          <w:rFonts w:hAnsi="標楷體" w:hint="eastAsia"/>
          <w:sz w:val="24"/>
          <w:szCs w:val="24"/>
        </w:rPr>
        <w:t>，本中心整理</w:t>
      </w:r>
      <w:r w:rsidRPr="005E39B2">
        <w:rPr>
          <w:rFonts w:hAnsi="標楷體" w:hint="eastAsia"/>
          <w:sz w:val="24"/>
          <w:szCs w:val="24"/>
        </w:rPr>
        <w:t>。</w:t>
      </w:r>
    </w:p>
    <w:p w:rsidR="002303B2" w:rsidRDefault="002303B2" w:rsidP="002303B2">
      <w:pPr>
        <w:ind w:left="566" w:firstLine="566"/>
        <w:rPr>
          <w:rFonts w:hAnsi="標楷體"/>
        </w:rPr>
      </w:pPr>
      <w:r w:rsidRPr="005E39B2">
        <w:rPr>
          <w:rFonts w:hint="eastAsia"/>
        </w:rPr>
        <w:t>綜上，</w:t>
      </w:r>
      <w:r>
        <w:rPr>
          <w:rFonts w:hint="eastAsia"/>
        </w:rPr>
        <w:t>揆</w:t>
      </w:r>
      <w:r w:rsidRPr="006E1517">
        <w:rPr>
          <w:rFonts w:hint="eastAsia"/>
          <w:szCs w:val="36"/>
        </w:rPr>
        <w:t>國軍生產及服務作業基金</w:t>
      </w:r>
      <w:r>
        <w:rPr>
          <w:rFonts w:hAnsi="標楷體" w:hint="eastAsia"/>
          <w:szCs w:val="36"/>
        </w:rPr>
        <w:t>「</w:t>
      </w:r>
      <w:r>
        <w:rPr>
          <w:rFonts w:hAnsi="標楷體" w:hint="eastAsia"/>
        </w:rPr>
        <w:t>服務事業」轄下</w:t>
      </w:r>
      <w:r w:rsidRPr="00AC5FDE">
        <w:rPr>
          <w:rFonts w:hint="eastAsia"/>
        </w:rPr>
        <w:t>「海軍左營高爾夫球場」及「空軍清泉崗高爾夫球場」</w:t>
      </w:r>
      <w:r>
        <w:rPr>
          <w:rFonts w:hint="eastAsia"/>
        </w:rPr>
        <w:t>之</w:t>
      </w:r>
      <w:r>
        <w:rPr>
          <w:rFonts w:hAnsi="標楷體" w:hint="eastAsia"/>
          <w:szCs w:val="36"/>
        </w:rPr>
        <w:t>「</w:t>
      </w:r>
      <w:r w:rsidRPr="00AC5FDE">
        <w:rPr>
          <w:rFonts w:hAnsi="標楷體" w:hint="eastAsia"/>
        </w:rPr>
        <w:t>競賽及交流活動費」，</w:t>
      </w:r>
      <w:r>
        <w:rPr>
          <w:rFonts w:hAnsi="標楷體" w:hint="eastAsia"/>
        </w:rPr>
        <w:t>係為</w:t>
      </w:r>
      <w:r>
        <w:rPr>
          <w:rFonts w:hint="eastAsia"/>
        </w:rPr>
        <w:t>砌蹉球技、</w:t>
      </w:r>
      <w:r w:rsidRPr="00083B1B">
        <w:rPr>
          <w:rFonts w:hint="eastAsia"/>
        </w:rPr>
        <w:t>增進情感交流</w:t>
      </w:r>
      <w:r>
        <w:rPr>
          <w:rFonts w:hint="eastAsia"/>
        </w:rPr>
        <w:t>及推廣高爾夫球運動</w:t>
      </w:r>
      <w:r w:rsidRPr="00083B1B">
        <w:rPr>
          <w:rFonts w:hint="eastAsia"/>
        </w:rPr>
        <w:t>等目的</w:t>
      </w:r>
      <w:r>
        <w:rPr>
          <w:rFonts w:hint="eastAsia"/>
        </w:rPr>
        <w:t>，而</w:t>
      </w:r>
      <w:r>
        <w:rPr>
          <w:rFonts w:hAnsi="標楷體" w:hint="eastAsia"/>
        </w:rPr>
        <w:t>邀請會員、球友(隊)、國軍退役官士兵等相關人士所辦理之活動及參加同業交流之經費，按該</w:t>
      </w:r>
      <w:r w:rsidRPr="00CB185A">
        <w:rPr>
          <w:rFonts w:hAnsi="標楷體" w:hint="eastAsia"/>
        </w:rPr>
        <w:t>二家高爾夫球場1</w:t>
      </w:r>
      <w:r w:rsidRPr="00CB185A">
        <w:rPr>
          <w:rFonts w:hAnsi="標楷體"/>
        </w:rPr>
        <w:t>12</w:t>
      </w:r>
      <w:r w:rsidRPr="00CB185A">
        <w:rPr>
          <w:rFonts w:hAnsi="標楷體" w:hint="eastAsia"/>
        </w:rPr>
        <w:t>年度</w:t>
      </w:r>
      <w:r>
        <w:rPr>
          <w:rFonts w:hAnsi="標楷體" w:hint="eastAsia"/>
          <w:szCs w:val="36"/>
        </w:rPr>
        <w:t>「</w:t>
      </w:r>
      <w:r w:rsidRPr="00CB185A">
        <w:rPr>
          <w:rFonts w:hAnsi="標楷體" w:hint="eastAsia"/>
        </w:rPr>
        <w:t>競賽及交流活動費」預算數均較1</w:t>
      </w:r>
      <w:r w:rsidRPr="00CB185A">
        <w:rPr>
          <w:rFonts w:hAnsi="標楷體"/>
        </w:rPr>
        <w:t>10</w:t>
      </w:r>
      <w:r w:rsidRPr="00CB185A">
        <w:rPr>
          <w:rFonts w:hAnsi="標楷體" w:hint="eastAsia"/>
        </w:rPr>
        <w:t>年度成長，惟其執行率</w:t>
      </w:r>
      <w:r>
        <w:rPr>
          <w:rFonts w:hAnsi="標楷體" w:hint="eastAsia"/>
        </w:rPr>
        <w:t>卻</w:t>
      </w:r>
      <w:r w:rsidRPr="00CB185A">
        <w:rPr>
          <w:rFonts w:hAnsi="標楷體" w:hint="eastAsia"/>
        </w:rPr>
        <w:t>均未及</w:t>
      </w:r>
      <w:r w:rsidR="002601D0">
        <w:rPr>
          <w:rFonts w:hAnsi="標楷體" w:hint="eastAsia"/>
        </w:rPr>
        <w:t>四</w:t>
      </w:r>
      <w:r w:rsidRPr="00CB185A">
        <w:rPr>
          <w:rFonts w:hAnsi="標楷體" w:hint="eastAsia"/>
        </w:rPr>
        <w:t>成，</w:t>
      </w:r>
      <w:r>
        <w:rPr>
          <w:rFonts w:hAnsi="標楷體" w:hint="eastAsia"/>
        </w:rPr>
        <w:t>允宜檢討改善，</w:t>
      </w:r>
      <w:r w:rsidRPr="000A5087">
        <w:rPr>
          <w:rFonts w:hAnsi="標楷體" w:hint="eastAsia"/>
        </w:rPr>
        <w:t>俾利提升預算資源運用效能</w:t>
      </w:r>
      <w:r w:rsidRPr="00CB185A">
        <w:rPr>
          <w:rFonts w:hAnsi="標楷體" w:hint="eastAsia"/>
        </w:rPr>
        <w:t>。</w:t>
      </w:r>
    </w:p>
    <w:p w:rsidR="002303B2" w:rsidRDefault="002303B2" w:rsidP="002303B2">
      <w:pPr>
        <w:ind w:left="566" w:firstLine="566"/>
        <w:rPr>
          <w:rFonts w:hAnsi="標楷體" w:hint="eastAsia"/>
        </w:rPr>
      </w:pPr>
    </w:p>
    <w:p w:rsidR="002303B2" w:rsidRDefault="00F55C7D" w:rsidP="002303B2">
      <w:pPr>
        <w:pStyle w:val="14"/>
        <w:ind w:left="539" w:hangingChars="190" w:hanging="539"/>
        <w:rPr>
          <w:kern w:val="0"/>
        </w:rPr>
      </w:pPr>
      <w:bookmarkStart w:id="6" w:name="_Toc193986786"/>
      <w:bookmarkEnd w:id="0"/>
      <w:bookmarkEnd w:id="1"/>
      <w:bookmarkEnd w:id="2"/>
      <w:r>
        <w:rPr>
          <w:rFonts w:hint="eastAsia"/>
        </w:rPr>
        <w:t>二</w:t>
      </w:r>
      <w:r w:rsidRPr="000A4881">
        <w:rPr>
          <w:rFonts w:hint="eastAsia"/>
        </w:rPr>
        <w:t>、</w:t>
      </w:r>
      <w:r w:rsidR="002303B2">
        <w:rPr>
          <w:rFonts w:hint="eastAsia"/>
          <w:kern w:val="0"/>
        </w:rPr>
        <w:t>110至112年度</w:t>
      </w:r>
      <w:r w:rsidR="002303B2" w:rsidRPr="00FB7CD6">
        <w:rPr>
          <w:rFonts w:hint="eastAsia"/>
          <w:kern w:val="0"/>
        </w:rPr>
        <w:t>國軍生產及服務作業基金</w:t>
      </w:r>
      <w:r w:rsidR="002303B2">
        <w:rPr>
          <w:rFonts w:hAnsi="標楷體" w:hint="eastAsia"/>
          <w:kern w:val="0"/>
        </w:rPr>
        <w:t>「</w:t>
      </w:r>
      <w:r w:rsidR="002303B2">
        <w:rPr>
          <w:rFonts w:hint="eastAsia"/>
          <w:kern w:val="0"/>
        </w:rPr>
        <w:t>福利事業</w:t>
      </w:r>
      <w:r w:rsidR="002303B2">
        <w:rPr>
          <w:rFonts w:hAnsi="標楷體" w:hint="eastAsia"/>
          <w:kern w:val="0"/>
        </w:rPr>
        <w:t>」</w:t>
      </w:r>
      <w:r w:rsidR="002303B2">
        <w:rPr>
          <w:rFonts w:hint="eastAsia"/>
          <w:kern w:val="0"/>
        </w:rPr>
        <w:t>之福利站連續3年業務收支短絀且金額逐年攀升，1</w:t>
      </w:r>
      <w:r w:rsidR="002303B2">
        <w:rPr>
          <w:kern w:val="0"/>
        </w:rPr>
        <w:t>12</w:t>
      </w:r>
      <w:r w:rsidR="002303B2">
        <w:rPr>
          <w:rFonts w:hint="eastAsia"/>
          <w:kern w:val="0"/>
        </w:rPr>
        <w:t>年度短絀金額破千萬元，允宜積極檢討經營策略並妥謀改善</w:t>
      </w:r>
      <w:bookmarkEnd w:id="6"/>
    </w:p>
    <w:p w:rsidR="002303B2" w:rsidRDefault="002303B2" w:rsidP="002303B2">
      <w:pPr>
        <w:overflowPunct w:val="0"/>
        <w:ind w:left="566" w:firstLine="566"/>
        <w:rPr>
          <w:kern w:val="0"/>
        </w:rPr>
      </w:pPr>
      <w:r w:rsidRPr="00FB7CD6">
        <w:rPr>
          <w:rFonts w:hint="eastAsia"/>
          <w:kern w:val="0"/>
        </w:rPr>
        <w:t>國軍生產及服務作業基金</w:t>
      </w:r>
      <w:r>
        <w:rPr>
          <w:rFonts w:hint="eastAsia"/>
          <w:kern w:val="0"/>
        </w:rPr>
        <w:t>之福利及文教事業中</w:t>
      </w:r>
      <w:r>
        <w:rPr>
          <w:rFonts w:hAnsi="標楷體" w:hint="eastAsia"/>
          <w:kern w:val="0"/>
        </w:rPr>
        <w:t>「</w:t>
      </w:r>
      <w:r>
        <w:rPr>
          <w:rFonts w:hint="eastAsia"/>
          <w:kern w:val="0"/>
        </w:rPr>
        <w:t>福利事業</w:t>
      </w:r>
      <w:r>
        <w:rPr>
          <w:rFonts w:hAnsi="標楷體" w:hint="eastAsia"/>
          <w:kern w:val="0"/>
        </w:rPr>
        <w:t>」</w:t>
      </w:r>
      <w:r>
        <w:rPr>
          <w:rFonts w:hint="eastAsia"/>
          <w:kern w:val="0"/>
        </w:rPr>
        <w:t>為統籌提供國軍官兵、榮民及眷屬各項生活必需(福利)品供應配銷。國防部福利事業管理處，係採任務編組，將國軍福利事業相關單位，依各軍司令性質歸類，編成營運中心及作業中心。1</w:t>
      </w:r>
      <w:r>
        <w:rPr>
          <w:kern w:val="0"/>
        </w:rPr>
        <w:t>12</w:t>
      </w:r>
      <w:r>
        <w:rPr>
          <w:rFonts w:hint="eastAsia"/>
          <w:kern w:val="0"/>
        </w:rPr>
        <w:t>年度編置4個營運中心及1</w:t>
      </w:r>
      <w:r>
        <w:rPr>
          <w:kern w:val="0"/>
        </w:rPr>
        <w:t>27</w:t>
      </w:r>
      <w:r>
        <w:rPr>
          <w:rFonts w:hint="eastAsia"/>
          <w:kern w:val="0"/>
        </w:rPr>
        <w:t>個作業中心，</w:t>
      </w:r>
      <w:r w:rsidRPr="002867D6">
        <w:rPr>
          <w:rFonts w:hint="eastAsia"/>
          <w:kern w:val="0"/>
        </w:rPr>
        <w:t>包含8</w:t>
      </w:r>
      <w:r w:rsidRPr="002867D6">
        <w:rPr>
          <w:kern w:val="0"/>
        </w:rPr>
        <w:t>6</w:t>
      </w:r>
      <w:r w:rsidRPr="002867D6">
        <w:rPr>
          <w:rFonts w:hint="eastAsia"/>
          <w:kern w:val="0"/>
        </w:rPr>
        <w:t>個軍中營站</w:t>
      </w:r>
      <w:r>
        <w:rPr>
          <w:rFonts w:hint="eastAsia"/>
          <w:kern w:val="0"/>
        </w:rPr>
        <w:t>，以</w:t>
      </w:r>
      <w:r w:rsidRPr="002867D6">
        <w:rPr>
          <w:rFonts w:hint="eastAsia"/>
          <w:kern w:val="0"/>
        </w:rPr>
        <w:t>及4</w:t>
      </w:r>
      <w:r w:rsidRPr="002867D6">
        <w:rPr>
          <w:kern w:val="0"/>
        </w:rPr>
        <w:t>1</w:t>
      </w:r>
      <w:r w:rsidRPr="002867D6">
        <w:rPr>
          <w:rFonts w:hint="eastAsia"/>
          <w:kern w:val="0"/>
        </w:rPr>
        <w:t>個福利站及分站</w:t>
      </w:r>
      <w:r w:rsidRPr="002867D6">
        <w:rPr>
          <w:kern w:val="0"/>
        </w:rPr>
        <w:t>(</w:t>
      </w:r>
      <w:r w:rsidRPr="002867D6">
        <w:rPr>
          <w:rFonts w:hint="eastAsia"/>
          <w:kern w:val="0"/>
        </w:rPr>
        <w:t>以下簡稱福利站)。</w:t>
      </w:r>
      <w:r w:rsidRPr="00890B29">
        <w:rPr>
          <w:rFonts w:hint="eastAsia"/>
          <w:kern w:val="0"/>
        </w:rPr>
        <w:t>1</w:t>
      </w:r>
      <w:r w:rsidRPr="00890B29">
        <w:rPr>
          <w:kern w:val="0"/>
        </w:rPr>
        <w:t>12</w:t>
      </w:r>
      <w:r w:rsidRPr="00890B29">
        <w:rPr>
          <w:rFonts w:hint="eastAsia"/>
          <w:kern w:val="0"/>
        </w:rPr>
        <w:t>年度福利站業務收入3億5</w:t>
      </w:r>
      <w:r w:rsidRPr="00890B29">
        <w:rPr>
          <w:kern w:val="0"/>
        </w:rPr>
        <w:t>,246</w:t>
      </w:r>
      <w:r w:rsidRPr="00890B29">
        <w:rPr>
          <w:rFonts w:hint="eastAsia"/>
          <w:kern w:val="0"/>
        </w:rPr>
        <w:t>萬9千元，平均單站業務收入僅為8</w:t>
      </w:r>
      <w:r w:rsidRPr="00890B29">
        <w:rPr>
          <w:kern w:val="0"/>
        </w:rPr>
        <w:t>59</w:t>
      </w:r>
      <w:r w:rsidRPr="00890B29">
        <w:rPr>
          <w:rFonts w:hint="eastAsia"/>
          <w:kern w:val="0"/>
        </w:rPr>
        <w:t>萬7千元，且有1</w:t>
      </w:r>
      <w:r w:rsidRPr="00890B29">
        <w:rPr>
          <w:kern w:val="0"/>
        </w:rPr>
        <w:t>3</w:t>
      </w:r>
      <w:r w:rsidRPr="00890B29">
        <w:rPr>
          <w:rFonts w:hint="eastAsia"/>
          <w:kern w:val="0"/>
        </w:rPr>
        <w:t>家福利站連續3年業務</w:t>
      </w:r>
      <w:r>
        <w:rPr>
          <w:rFonts w:hint="eastAsia"/>
          <w:kern w:val="0"/>
        </w:rPr>
        <w:t>收支</w:t>
      </w:r>
      <w:r w:rsidRPr="00890B29">
        <w:rPr>
          <w:rFonts w:hint="eastAsia"/>
          <w:kern w:val="0"/>
        </w:rPr>
        <w:t>短絀，</w:t>
      </w:r>
      <w:r>
        <w:rPr>
          <w:rFonts w:hint="eastAsia"/>
          <w:kern w:val="0"/>
        </w:rPr>
        <w:t>允宜積極檢討經營策略並妥謀改善。</w:t>
      </w:r>
      <w:r w:rsidRPr="00FB7CD6">
        <w:rPr>
          <w:rFonts w:hint="eastAsia"/>
          <w:kern w:val="0"/>
        </w:rPr>
        <w:t>經查：</w:t>
      </w:r>
    </w:p>
    <w:p w:rsidR="002303B2" w:rsidRDefault="00F55C7D" w:rsidP="002303B2">
      <w:pPr>
        <w:pStyle w:val="a4"/>
        <w:ind w:left="849" w:hanging="283"/>
        <w:rPr>
          <w:rFonts w:hAnsi="標楷體"/>
          <w:b/>
          <w:spacing w:val="-2"/>
        </w:rPr>
      </w:pPr>
      <w:r w:rsidRPr="0089581F">
        <w:rPr>
          <w:rFonts w:hint="eastAsia"/>
          <w:b/>
        </w:rPr>
        <w:t>(一)</w:t>
      </w:r>
      <w:r w:rsidR="002303B2">
        <w:rPr>
          <w:rFonts w:hAnsi="標楷體" w:hint="eastAsia"/>
          <w:b/>
          <w:spacing w:val="-2"/>
        </w:rPr>
        <w:t>依規定</w:t>
      </w:r>
      <w:r w:rsidR="002303B2" w:rsidRPr="005E39B2">
        <w:rPr>
          <w:rFonts w:hAnsi="標楷體" w:hint="eastAsia"/>
          <w:b/>
          <w:spacing w:val="-2"/>
        </w:rPr>
        <w:t>作業基金</w:t>
      </w:r>
      <w:r w:rsidR="002303B2">
        <w:rPr>
          <w:rFonts w:hAnsi="標楷體" w:hint="eastAsia"/>
          <w:b/>
          <w:spacing w:val="-2"/>
        </w:rPr>
        <w:t>應本財務自給自足原則，設法提升業務績效，並應力求有賸餘無短絀</w:t>
      </w:r>
    </w:p>
    <w:p w:rsidR="002303B2" w:rsidRDefault="002303B2" w:rsidP="002303B2">
      <w:pPr>
        <w:pStyle w:val="21"/>
        <w:ind w:left="850" w:firstLine="566"/>
        <w:rPr>
          <w:kern w:val="0"/>
        </w:rPr>
      </w:pPr>
      <w:r>
        <w:rPr>
          <w:rFonts w:hint="eastAsia"/>
          <w:kern w:val="0"/>
        </w:rPr>
        <w:t>按</w:t>
      </w:r>
      <w:r>
        <w:rPr>
          <w:rFonts w:hAnsi="標楷體" w:hint="eastAsia"/>
          <w:kern w:val="0"/>
        </w:rPr>
        <w:t>「</w:t>
      </w:r>
      <w:r w:rsidRPr="005E39B2">
        <w:rPr>
          <w:rFonts w:hint="eastAsia"/>
          <w:kern w:val="0"/>
        </w:rPr>
        <w:t>11</w:t>
      </w:r>
      <w:r>
        <w:rPr>
          <w:kern w:val="0"/>
        </w:rPr>
        <w:t>2</w:t>
      </w:r>
      <w:r w:rsidRPr="005E39B2">
        <w:rPr>
          <w:rFonts w:hint="eastAsia"/>
          <w:kern w:val="0"/>
        </w:rPr>
        <w:t>年度中央及地方政府預算籌編原則</w:t>
      </w:r>
      <w:r>
        <w:rPr>
          <w:rFonts w:hAnsi="標楷體" w:hint="eastAsia"/>
          <w:kern w:val="0"/>
        </w:rPr>
        <w:t>」</w:t>
      </w:r>
      <w:r w:rsidRPr="005E39B2">
        <w:rPr>
          <w:rFonts w:hint="eastAsia"/>
          <w:kern w:val="0"/>
        </w:rPr>
        <w:t>第5點有關中央及地方政府特種基金預算收支</w:t>
      </w:r>
      <w:r>
        <w:rPr>
          <w:rFonts w:hint="eastAsia"/>
          <w:kern w:val="0"/>
        </w:rPr>
        <w:t>之辦理原則，</w:t>
      </w:r>
      <w:r w:rsidRPr="005E39B2">
        <w:rPr>
          <w:rFonts w:hint="eastAsia"/>
          <w:kern w:val="0"/>
        </w:rPr>
        <w:t>第(一)項規定：「…</w:t>
      </w:r>
      <w:r w:rsidRPr="002D1CFD">
        <w:rPr>
          <w:rFonts w:hint="eastAsia"/>
          <w:kern w:val="0"/>
        </w:rPr>
        <w:t>作業基金應本財務自給自足原則，設法提升業務績效，降低生產或服務之單位成本，以達成最</w:t>
      </w:r>
      <w:r>
        <w:rPr>
          <w:rFonts w:hint="eastAsia"/>
          <w:kern w:val="0"/>
        </w:rPr>
        <w:t>佳</w:t>
      </w:r>
      <w:r w:rsidRPr="002D1CFD">
        <w:rPr>
          <w:rFonts w:hint="eastAsia"/>
          <w:kern w:val="0"/>
        </w:rPr>
        <w:t>效益為目標</w:t>
      </w:r>
      <w:r w:rsidRPr="005E39B2">
        <w:rPr>
          <w:rFonts w:hint="eastAsia"/>
          <w:kern w:val="0"/>
        </w:rPr>
        <w:t>；…。」</w:t>
      </w:r>
      <w:r>
        <w:rPr>
          <w:rFonts w:hint="eastAsia"/>
          <w:kern w:val="0"/>
        </w:rPr>
        <w:t>次依</w:t>
      </w:r>
      <w:r w:rsidRPr="00FB7CD6">
        <w:rPr>
          <w:rFonts w:hint="eastAsia"/>
          <w:kern w:val="0"/>
        </w:rPr>
        <w:t>附屬單位預算共同項目編列作業規範</w:t>
      </w:r>
      <w:r>
        <w:rPr>
          <w:rFonts w:hint="eastAsia"/>
          <w:kern w:val="0"/>
        </w:rPr>
        <w:t>貳、甲、一，有關</w:t>
      </w:r>
      <w:r w:rsidRPr="00FB7CD6">
        <w:rPr>
          <w:rFonts w:hint="eastAsia"/>
          <w:kern w:val="0"/>
        </w:rPr>
        <w:t>作業基金賸餘(短絀)之規定：「…。(二)各基金應力求有賸餘無短絀，年度賸餘應以逐年成長</w:t>
      </w:r>
      <w:r>
        <w:rPr>
          <w:rFonts w:hint="eastAsia"/>
          <w:kern w:val="0"/>
        </w:rPr>
        <w:t>(</w:t>
      </w:r>
      <w:r w:rsidRPr="00FB7CD6">
        <w:rPr>
          <w:rFonts w:hint="eastAsia"/>
          <w:kern w:val="0"/>
        </w:rPr>
        <w:t>短絀積極改善</w:t>
      </w:r>
      <w:r>
        <w:rPr>
          <w:rFonts w:hint="eastAsia"/>
          <w:kern w:val="0"/>
        </w:rPr>
        <w:t>)為目標。」據此</w:t>
      </w:r>
      <w:r w:rsidRPr="00FB7CD6">
        <w:rPr>
          <w:rFonts w:hint="eastAsia"/>
          <w:kern w:val="0"/>
        </w:rPr>
        <w:t>，各作業基金應本財務自給自足原則，設法提升業務績效，並力求有賸餘無短絀。</w:t>
      </w:r>
    </w:p>
    <w:p w:rsidR="002303B2" w:rsidRPr="003352C1" w:rsidRDefault="00F55C7D" w:rsidP="003352C1">
      <w:pPr>
        <w:pStyle w:val="a4"/>
        <w:ind w:left="849" w:hanging="283"/>
        <w:rPr>
          <w:b/>
        </w:rPr>
      </w:pPr>
      <w:r w:rsidRPr="003352C1">
        <w:rPr>
          <w:b/>
        </w:rPr>
        <w:t>(二)</w:t>
      </w:r>
      <w:r w:rsidR="002303B2" w:rsidRPr="003352C1">
        <w:rPr>
          <w:rFonts w:hAnsi="標楷體"/>
          <w:b/>
          <w:spacing w:val="-2"/>
        </w:rPr>
        <w:t xml:space="preserve"> 110</w:t>
      </w:r>
      <w:r w:rsidR="002303B2" w:rsidRPr="003352C1">
        <w:rPr>
          <w:rFonts w:hAnsi="標楷體" w:hint="eastAsia"/>
          <w:b/>
          <w:spacing w:val="-2"/>
        </w:rPr>
        <w:t>至11</w:t>
      </w:r>
      <w:r w:rsidR="002303B2" w:rsidRPr="003352C1">
        <w:rPr>
          <w:rFonts w:hAnsi="標楷體"/>
          <w:b/>
          <w:spacing w:val="-2"/>
        </w:rPr>
        <w:t>2</w:t>
      </w:r>
      <w:r w:rsidR="002303B2" w:rsidRPr="003352C1">
        <w:rPr>
          <w:rFonts w:hAnsi="標楷體" w:hint="eastAsia"/>
          <w:b/>
          <w:spacing w:val="-2"/>
        </w:rPr>
        <w:t>年度「</w:t>
      </w:r>
      <w:r w:rsidR="002303B2" w:rsidRPr="003352C1">
        <w:rPr>
          <w:rFonts w:hint="eastAsia"/>
          <w:b/>
        </w:rPr>
        <w:t>福利事業</w:t>
      </w:r>
      <w:r w:rsidR="002303B2" w:rsidRPr="003352C1">
        <w:rPr>
          <w:rFonts w:hAnsi="標楷體" w:hint="eastAsia"/>
          <w:b/>
        </w:rPr>
        <w:t>」</w:t>
      </w:r>
      <w:r w:rsidR="002303B2" w:rsidRPr="003352C1">
        <w:rPr>
          <w:rFonts w:hint="eastAsia"/>
          <w:b/>
        </w:rPr>
        <w:t>福利站之業務短絀數逐年攀升</w:t>
      </w:r>
    </w:p>
    <w:p w:rsidR="002303B2" w:rsidRDefault="002303B2" w:rsidP="002303B2">
      <w:pPr>
        <w:pStyle w:val="21"/>
        <w:overflowPunct w:val="0"/>
        <w:ind w:left="850" w:firstLine="566"/>
      </w:pPr>
      <w:r w:rsidRPr="00FB7CD6">
        <w:rPr>
          <w:rFonts w:hint="eastAsia"/>
          <w:kern w:val="0"/>
        </w:rPr>
        <w:t>國軍生產及服務作業基金</w:t>
      </w:r>
      <w:r>
        <w:rPr>
          <w:rFonts w:hAnsi="標楷體" w:hint="eastAsia"/>
          <w:kern w:val="0"/>
        </w:rPr>
        <w:t>「</w:t>
      </w:r>
      <w:r>
        <w:rPr>
          <w:rFonts w:hint="eastAsia"/>
          <w:kern w:val="0"/>
        </w:rPr>
        <w:t>福利事業</w:t>
      </w:r>
      <w:r>
        <w:rPr>
          <w:rFonts w:hAnsi="標楷體" w:hint="eastAsia"/>
          <w:kern w:val="0"/>
        </w:rPr>
        <w:t>」</w:t>
      </w:r>
      <w:r>
        <w:rPr>
          <w:rFonts w:hint="eastAsia"/>
          <w:kern w:val="0"/>
        </w:rPr>
        <w:t>之福利站，係為服務國軍官兵、榮民及眷屬等特定身分族群，而提供各種生活必需品，其經營運作係採自給自足、自負營虧等方式。然觀近年來國軍單位裁減、眷村遷移、同業競爭激烈等多方因素下，該作業基金福利事業之福利站營運狀況不佳，以1</w:t>
      </w:r>
      <w:r>
        <w:rPr>
          <w:kern w:val="0"/>
        </w:rPr>
        <w:t>12</w:t>
      </w:r>
      <w:r>
        <w:rPr>
          <w:rFonts w:hint="eastAsia"/>
          <w:kern w:val="0"/>
        </w:rPr>
        <w:t>年度為例，</w:t>
      </w:r>
      <w:r>
        <w:rPr>
          <w:rFonts w:hint="eastAsia"/>
        </w:rPr>
        <w:t>各地區福利站共計</w:t>
      </w:r>
      <w:r>
        <w:rPr>
          <w:rFonts w:hint="eastAsia"/>
          <w:kern w:val="0"/>
        </w:rPr>
        <w:t>4</w:t>
      </w:r>
      <w:r>
        <w:rPr>
          <w:kern w:val="0"/>
        </w:rPr>
        <w:t>1</w:t>
      </w:r>
      <w:r>
        <w:rPr>
          <w:rFonts w:hint="eastAsia"/>
          <w:kern w:val="0"/>
        </w:rPr>
        <w:t>處，</w:t>
      </w:r>
      <w:r>
        <w:rPr>
          <w:rFonts w:hint="eastAsia"/>
        </w:rPr>
        <w:t>業務收入</w:t>
      </w:r>
      <w:r w:rsidRPr="00890B29">
        <w:rPr>
          <w:rFonts w:hint="eastAsia"/>
          <w:kern w:val="0"/>
        </w:rPr>
        <w:t>3億5</w:t>
      </w:r>
      <w:r w:rsidRPr="00890B29">
        <w:rPr>
          <w:kern w:val="0"/>
        </w:rPr>
        <w:t>,246</w:t>
      </w:r>
      <w:r w:rsidRPr="00890B29">
        <w:rPr>
          <w:rFonts w:hint="eastAsia"/>
          <w:kern w:val="0"/>
        </w:rPr>
        <w:t>萬9千元</w:t>
      </w:r>
      <w:r>
        <w:rPr>
          <w:rFonts w:hint="eastAsia"/>
        </w:rPr>
        <w:t>(詳表1</w:t>
      </w:r>
      <w:r>
        <w:t>)</w:t>
      </w:r>
      <w:r>
        <w:rPr>
          <w:rFonts w:hint="eastAsia"/>
          <w:kern w:val="0"/>
        </w:rPr>
        <w:t>，</w:t>
      </w:r>
      <w:r w:rsidRPr="00BF2AAB">
        <w:rPr>
          <w:rFonts w:hint="eastAsia"/>
          <w:kern w:val="0"/>
        </w:rPr>
        <w:t>平均單站業務收入僅為8</w:t>
      </w:r>
      <w:r w:rsidRPr="00BF2AAB">
        <w:rPr>
          <w:kern w:val="0"/>
        </w:rPr>
        <w:t>59</w:t>
      </w:r>
      <w:r w:rsidRPr="00BF2AAB">
        <w:rPr>
          <w:rFonts w:hint="eastAsia"/>
          <w:kern w:val="0"/>
        </w:rPr>
        <w:t>萬7千</w:t>
      </w:r>
      <w:r>
        <w:rPr>
          <w:rFonts w:hint="eastAsia"/>
          <w:kern w:val="0"/>
        </w:rPr>
        <w:t>元。再查1</w:t>
      </w:r>
      <w:r>
        <w:rPr>
          <w:kern w:val="0"/>
        </w:rPr>
        <w:t>09</w:t>
      </w:r>
      <w:r>
        <w:rPr>
          <w:rFonts w:hint="eastAsia"/>
          <w:kern w:val="0"/>
        </w:rPr>
        <w:t>至1</w:t>
      </w:r>
      <w:r>
        <w:rPr>
          <w:kern w:val="0"/>
        </w:rPr>
        <w:t>12</w:t>
      </w:r>
      <w:r>
        <w:rPr>
          <w:rFonts w:hint="eastAsia"/>
          <w:kern w:val="0"/>
        </w:rPr>
        <w:t>年度福利站之業務收入，介於</w:t>
      </w:r>
      <w:r w:rsidRPr="00890B29">
        <w:rPr>
          <w:rFonts w:hint="eastAsia"/>
          <w:kern w:val="0"/>
        </w:rPr>
        <w:t>3億</w:t>
      </w:r>
      <w:r>
        <w:rPr>
          <w:kern w:val="0"/>
        </w:rPr>
        <w:t>4</w:t>
      </w:r>
      <w:r w:rsidRPr="00890B29">
        <w:rPr>
          <w:kern w:val="0"/>
        </w:rPr>
        <w:t>,</w:t>
      </w:r>
      <w:r>
        <w:rPr>
          <w:kern w:val="0"/>
        </w:rPr>
        <w:t>834</w:t>
      </w:r>
      <w:r w:rsidRPr="00890B29">
        <w:rPr>
          <w:rFonts w:hint="eastAsia"/>
          <w:kern w:val="0"/>
        </w:rPr>
        <w:t>萬元</w:t>
      </w:r>
      <w:r>
        <w:rPr>
          <w:rFonts w:hint="eastAsia"/>
          <w:kern w:val="0"/>
        </w:rPr>
        <w:t>至</w:t>
      </w:r>
      <w:r>
        <w:t>3</w:t>
      </w:r>
      <w:r>
        <w:rPr>
          <w:rFonts w:hint="eastAsia"/>
        </w:rPr>
        <w:t>億</w:t>
      </w:r>
      <w:r>
        <w:t>6</w:t>
      </w:r>
      <w:r>
        <w:rPr>
          <w:rFonts w:hint="eastAsia"/>
        </w:rPr>
        <w:t>,</w:t>
      </w:r>
      <w:r>
        <w:t>581</w:t>
      </w:r>
      <w:r>
        <w:rPr>
          <w:rFonts w:hint="eastAsia"/>
        </w:rPr>
        <w:t>萬</w:t>
      </w:r>
      <w:r>
        <w:t>7</w:t>
      </w:r>
      <w:r>
        <w:rPr>
          <w:rFonts w:hint="eastAsia"/>
        </w:rPr>
        <w:t>千元，惟除1</w:t>
      </w:r>
      <w:r>
        <w:t>09</w:t>
      </w:r>
      <w:r>
        <w:rPr>
          <w:rFonts w:hint="eastAsia"/>
        </w:rPr>
        <w:t>年度業務賸餘1</w:t>
      </w:r>
      <w:r>
        <w:t>9</w:t>
      </w:r>
      <w:r>
        <w:rPr>
          <w:rFonts w:hint="eastAsia"/>
        </w:rPr>
        <w:t>萬</w:t>
      </w:r>
      <w:r>
        <w:t>1</w:t>
      </w:r>
      <w:r>
        <w:rPr>
          <w:rFonts w:hint="eastAsia"/>
        </w:rPr>
        <w:t>千元外，其餘3年業務收入均不敷支應業務支出，致產生業務短絀，且金額逐年攀升，1</w:t>
      </w:r>
      <w:r>
        <w:t>12</w:t>
      </w:r>
      <w:r>
        <w:rPr>
          <w:rFonts w:hint="eastAsia"/>
        </w:rPr>
        <w:t>年度短絀金額破千萬元(</w:t>
      </w:r>
      <w:r>
        <w:t>1,501</w:t>
      </w:r>
      <w:r>
        <w:rPr>
          <w:rFonts w:hint="eastAsia"/>
        </w:rPr>
        <w:t>萬1千元)，係1</w:t>
      </w:r>
      <w:r>
        <w:t>11</w:t>
      </w:r>
      <w:r>
        <w:rPr>
          <w:rFonts w:hint="eastAsia"/>
        </w:rPr>
        <w:t>年度短絀金額(</w:t>
      </w:r>
      <w:r>
        <w:t>354</w:t>
      </w:r>
      <w:r>
        <w:rPr>
          <w:rFonts w:hint="eastAsia"/>
        </w:rPr>
        <w:t>萬5千元)之4</w:t>
      </w:r>
      <w:r>
        <w:t>.23</w:t>
      </w:r>
      <w:r>
        <w:rPr>
          <w:rFonts w:hint="eastAsia"/>
        </w:rPr>
        <w:t>倍。</w:t>
      </w:r>
    </w:p>
    <w:p w:rsidR="00E90099" w:rsidRDefault="00E90099" w:rsidP="002303B2">
      <w:pPr>
        <w:pStyle w:val="21"/>
        <w:overflowPunct w:val="0"/>
        <w:ind w:left="850" w:firstLine="566"/>
      </w:pPr>
    </w:p>
    <w:p w:rsidR="00E90099" w:rsidRDefault="00E90099" w:rsidP="002303B2">
      <w:pPr>
        <w:pStyle w:val="21"/>
        <w:overflowPunct w:val="0"/>
        <w:ind w:left="850" w:firstLine="566"/>
        <w:rPr>
          <w:rFonts w:hint="eastAsia"/>
        </w:rPr>
      </w:pPr>
    </w:p>
    <w:p w:rsidR="002303B2" w:rsidRDefault="002303B2" w:rsidP="002303B2">
      <w:pPr>
        <w:spacing w:line="400" w:lineRule="exact"/>
        <w:ind w:leftChars="150" w:left="6679" w:hangingChars="2206" w:hanging="6254"/>
        <w:jc w:val="left"/>
        <w:rPr>
          <w:rFonts w:hAnsi="標楷體"/>
          <w:b/>
        </w:rPr>
      </w:pPr>
      <w:r w:rsidRPr="00FB7CD6">
        <w:rPr>
          <w:b/>
        </w:rPr>
        <w:t>表</w:t>
      </w:r>
      <w:r w:rsidRPr="00FB7CD6">
        <w:rPr>
          <w:rFonts w:hint="eastAsia"/>
          <w:b/>
        </w:rPr>
        <w:t xml:space="preserve">1  </w:t>
      </w:r>
      <w:r>
        <w:rPr>
          <w:b/>
        </w:rPr>
        <w:t>109</w:t>
      </w:r>
      <w:r>
        <w:rPr>
          <w:rFonts w:hint="eastAsia"/>
          <w:b/>
        </w:rPr>
        <w:t>至1</w:t>
      </w:r>
      <w:r>
        <w:rPr>
          <w:b/>
        </w:rPr>
        <w:t>12</w:t>
      </w:r>
      <w:r>
        <w:rPr>
          <w:rFonts w:hint="eastAsia"/>
          <w:b/>
        </w:rPr>
        <w:t>年度福利事業所屬福利站業務收支及餘絀</w:t>
      </w:r>
      <w:r>
        <w:rPr>
          <w:rFonts w:hAnsi="標楷體" w:hint="eastAsia"/>
          <w:b/>
        </w:rPr>
        <w:t>情形表</w:t>
      </w:r>
    </w:p>
    <w:p w:rsidR="002303B2" w:rsidRPr="00FB7CD6" w:rsidRDefault="002303B2" w:rsidP="002303B2">
      <w:pPr>
        <w:spacing w:line="400" w:lineRule="exact"/>
        <w:ind w:leftChars="101" w:left="6670" w:hangingChars="2252" w:hanging="6384"/>
        <w:jc w:val="left"/>
        <w:rPr>
          <w:sz w:val="24"/>
          <w:szCs w:val="24"/>
        </w:rPr>
      </w:pPr>
      <w:r>
        <w:rPr>
          <w:rFonts w:hAnsi="標楷體" w:hint="eastAsia"/>
          <w:b/>
        </w:rPr>
        <w:t xml:space="preserve">          </w:t>
      </w:r>
      <w:r w:rsidRPr="00FB7CD6">
        <w:rPr>
          <w:rFonts w:hAnsi="標楷體" w:hint="eastAsia"/>
          <w:b/>
        </w:rPr>
        <w:t xml:space="preserve">     </w:t>
      </w:r>
      <w:r>
        <w:rPr>
          <w:rFonts w:hAnsi="標楷體"/>
          <w:b/>
        </w:rPr>
        <w:t xml:space="preserve">                             </w:t>
      </w:r>
      <w:r w:rsidRPr="00C76B03">
        <w:rPr>
          <w:rFonts w:hint="eastAsia"/>
          <w:sz w:val="24"/>
          <w:szCs w:val="24"/>
        </w:rPr>
        <w:t>單</w:t>
      </w:r>
      <w:r w:rsidRPr="00FB7CD6">
        <w:rPr>
          <w:rFonts w:hint="eastAsia"/>
          <w:sz w:val="24"/>
          <w:szCs w:val="24"/>
        </w:rPr>
        <w:t>位：</w:t>
      </w:r>
      <w:r>
        <w:rPr>
          <w:rFonts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2318"/>
        <w:gridCol w:w="2318"/>
        <w:gridCol w:w="2462"/>
      </w:tblGrid>
      <w:tr w:rsidR="002303B2" w:rsidRPr="00FB7CD6" w:rsidTr="009347E2">
        <w:trPr>
          <w:trHeight w:val="307"/>
          <w:tblHeader/>
        </w:trPr>
        <w:tc>
          <w:tcPr>
            <w:tcW w:w="981" w:type="dxa"/>
            <w:tcBorders>
              <w:top w:val="single" w:sz="12" w:space="0" w:color="auto"/>
              <w:left w:val="single" w:sz="12" w:space="0" w:color="auto"/>
              <w:bottom w:val="single" w:sz="4" w:space="0" w:color="auto"/>
            </w:tcBorders>
            <w:shd w:val="clear" w:color="auto" w:fill="auto"/>
          </w:tcPr>
          <w:p w:rsidR="002303B2" w:rsidRPr="00FE7D25" w:rsidRDefault="002303B2" w:rsidP="004109C6">
            <w:pPr>
              <w:pStyle w:val="142"/>
              <w:jc w:val="center"/>
              <w:rPr>
                <w:b/>
              </w:rPr>
            </w:pPr>
            <w:r w:rsidRPr="00FE7D25">
              <w:rPr>
                <w:rFonts w:hint="eastAsia"/>
                <w:b/>
              </w:rPr>
              <w:t>年度</w:t>
            </w:r>
          </w:p>
        </w:tc>
        <w:tc>
          <w:tcPr>
            <w:tcW w:w="2318" w:type="dxa"/>
            <w:tcBorders>
              <w:top w:val="single" w:sz="12" w:space="0" w:color="auto"/>
              <w:bottom w:val="single" w:sz="4" w:space="0" w:color="auto"/>
            </w:tcBorders>
          </w:tcPr>
          <w:p w:rsidR="002303B2" w:rsidRPr="00FE7D25" w:rsidRDefault="002303B2" w:rsidP="004109C6">
            <w:pPr>
              <w:pStyle w:val="142"/>
              <w:jc w:val="center"/>
              <w:rPr>
                <w:b/>
              </w:rPr>
            </w:pPr>
            <w:r w:rsidRPr="00FE7D25">
              <w:rPr>
                <w:rFonts w:hint="eastAsia"/>
                <w:b/>
              </w:rPr>
              <w:t>業務收入</w:t>
            </w:r>
          </w:p>
        </w:tc>
        <w:tc>
          <w:tcPr>
            <w:tcW w:w="2318" w:type="dxa"/>
            <w:tcBorders>
              <w:top w:val="single" w:sz="12" w:space="0" w:color="auto"/>
              <w:bottom w:val="single" w:sz="4" w:space="0" w:color="auto"/>
            </w:tcBorders>
          </w:tcPr>
          <w:p w:rsidR="002303B2" w:rsidRPr="00FE7D25" w:rsidRDefault="002303B2" w:rsidP="004109C6">
            <w:pPr>
              <w:pStyle w:val="142"/>
              <w:jc w:val="center"/>
              <w:rPr>
                <w:b/>
              </w:rPr>
            </w:pPr>
            <w:r w:rsidRPr="00FE7D25">
              <w:rPr>
                <w:rFonts w:hint="eastAsia"/>
                <w:b/>
              </w:rPr>
              <w:t>業務支出</w:t>
            </w:r>
          </w:p>
        </w:tc>
        <w:tc>
          <w:tcPr>
            <w:tcW w:w="2462" w:type="dxa"/>
            <w:tcBorders>
              <w:top w:val="single" w:sz="12" w:space="0" w:color="auto"/>
              <w:bottom w:val="single" w:sz="4" w:space="0" w:color="auto"/>
              <w:right w:val="single" w:sz="12" w:space="0" w:color="auto"/>
            </w:tcBorders>
          </w:tcPr>
          <w:p w:rsidR="002303B2" w:rsidRPr="00FE7D25" w:rsidRDefault="002303B2" w:rsidP="004109C6">
            <w:pPr>
              <w:pStyle w:val="142"/>
              <w:jc w:val="center"/>
              <w:rPr>
                <w:b/>
              </w:rPr>
            </w:pPr>
            <w:r w:rsidRPr="00FE7D25">
              <w:rPr>
                <w:rFonts w:hint="eastAsia"/>
                <w:b/>
              </w:rPr>
              <w:t>業務賸餘(短絀)</w:t>
            </w:r>
          </w:p>
        </w:tc>
      </w:tr>
      <w:tr w:rsidR="002303B2" w:rsidRPr="00FB7CD6" w:rsidTr="009347E2">
        <w:tc>
          <w:tcPr>
            <w:tcW w:w="981" w:type="dxa"/>
            <w:tcBorders>
              <w:top w:val="single" w:sz="4" w:space="0" w:color="auto"/>
              <w:left w:val="single" w:sz="12" w:space="0" w:color="auto"/>
              <w:bottom w:val="single" w:sz="4" w:space="0" w:color="auto"/>
            </w:tcBorders>
            <w:shd w:val="clear" w:color="auto" w:fill="auto"/>
            <w:vAlign w:val="center"/>
          </w:tcPr>
          <w:p w:rsidR="002303B2" w:rsidRDefault="002303B2" w:rsidP="004109C6">
            <w:pPr>
              <w:pStyle w:val="142"/>
              <w:jc w:val="center"/>
            </w:pPr>
            <w:r>
              <w:rPr>
                <w:rFonts w:hint="eastAsia"/>
              </w:rPr>
              <w:t>1</w:t>
            </w:r>
            <w:r>
              <w:t>09</w:t>
            </w:r>
          </w:p>
        </w:tc>
        <w:tc>
          <w:tcPr>
            <w:tcW w:w="2318" w:type="dxa"/>
            <w:tcBorders>
              <w:top w:val="single" w:sz="4" w:space="0" w:color="auto"/>
              <w:bottom w:val="single" w:sz="4" w:space="0" w:color="auto"/>
            </w:tcBorders>
            <w:shd w:val="clear" w:color="auto" w:fill="auto"/>
            <w:vAlign w:val="center"/>
          </w:tcPr>
          <w:p w:rsidR="002303B2" w:rsidRDefault="002303B2" w:rsidP="004109C6">
            <w:pPr>
              <w:pStyle w:val="142"/>
              <w:jc w:val="right"/>
            </w:pPr>
            <w:r>
              <w:rPr>
                <w:rFonts w:hint="eastAsia"/>
              </w:rPr>
              <w:t>3</w:t>
            </w:r>
            <w:r>
              <w:t>52,919</w:t>
            </w:r>
          </w:p>
        </w:tc>
        <w:tc>
          <w:tcPr>
            <w:tcW w:w="2318" w:type="dxa"/>
            <w:tcBorders>
              <w:top w:val="single" w:sz="4" w:space="0" w:color="auto"/>
              <w:bottom w:val="single" w:sz="4" w:space="0" w:color="auto"/>
            </w:tcBorders>
            <w:shd w:val="clear" w:color="auto" w:fill="auto"/>
            <w:vAlign w:val="center"/>
          </w:tcPr>
          <w:p w:rsidR="002303B2" w:rsidRDefault="002303B2" w:rsidP="004109C6">
            <w:pPr>
              <w:pStyle w:val="142"/>
              <w:jc w:val="right"/>
            </w:pPr>
            <w:r>
              <w:rPr>
                <w:rFonts w:hint="eastAsia"/>
              </w:rPr>
              <w:t>3</w:t>
            </w:r>
            <w:r>
              <w:t>52,728</w:t>
            </w:r>
          </w:p>
        </w:tc>
        <w:tc>
          <w:tcPr>
            <w:tcW w:w="2462" w:type="dxa"/>
            <w:tcBorders>
              <w:top w:val="single" w:sz="4" w:space="0" w:color="auto"/>
              <w:bottom w:val="single" w:sz="4" w:space="0" w:color="auto"/>
              <w:right w:val="single" w:sz="12" w:space="0" w:color="auto"/>
            </w:tcBorders>
            <w:shd w:val="clear" w:color="auto" w:fill="auto"/>
          </w:tcPr>
          <w:p w:rsidR="002303B2" w:rsidRDefault="002303B2" w:rsidP="004109C6">
            <w:pPr>
              <w:pStyle w:val="142"/>
              <w:jc w:val="right"/>
            </w:pPr>
            <w:r>
              <w:rPr>
                <w:rFonts w:hint="eastAsia"/>
              </w:rPr>
              <w:t>1</w:t>
            </w:r>
            <w:r>
              <w:t>91</w:t>
            </w:r>
          </w:p>
        </w:tc>
      </w:tr>
      <w:tr w:rsidR="002303B2" w:rsidRPr="00FB7CD6" w:rsidTr="00D56A31">
        <w:tc>
          <w:tcPr>
            <w:tcW w:w="981" w:type="dxa"/>
            <w:tcBorders>
              <w:top w:val="single" w:sz="4" w:space="0" w:color="auto"/>
              <w:left w:val="single" w:sz="12" w:space="0" w:color="auto"/>
              <w:bottom w:val="single" w:sz="4" w:space="0" w:color="auto"/>
            </w:tcBorders>
            <w:shd w:val="clear" w:color="auto" w:fill="auto"/>
            <w:vAlign w:val="center"/>
          </w:tcPr>
          <w:p w:rsidR="002303B2" w:rsidRPr="00FB7CD6" w:rsidRDefault="002303B2" w:rsidP="004109C6">
            <w:pPr>
              <w:pStyle w:val="142"/>
              <w:jc w:val="center"/>
            </w:pPr>
            <w:r>
              <w:t>110</w:t>
            </w:r>
          </w:p>
        </w:tc>
        <w:tc>
          <w:tcPr>
            <w:tcW w:w="2318" w:type="dxa"/>
            <w:tcBorders>
              <w:top w:val="single" w:sz="4" w:space="0" w:color="auto"/>
              <w:bottom w:val="single" w:sz="4" w:space="0" w:color="auto"/>
            </w:tcBorders>
            <w:shd w:val="clear" w:color="auto" w:fill="auto"/>
            <w:vAlign w:val="center"/>
          </w:tcPr>
          <w:p w:rsidR="002303B2" w:rsidRPr="00FB7CD6" w:rsidRDefault="002303B2" w:rsidP="004109C6">
            <w:pPr>
              <w:pStyle w:val="142"/>
              <w:jc w:val="right"/>
            </w:pPr>
            <w:r>
              <w:t>348,340</w:t>
            </w:r>
          </w:p>
        </w:tc>
        <w:tc>
          <w:tcPr>
            <w:tcW w:w="2318" w:type="dxa"/>
            <w:tcBorders>
              <w:top w:val="single" w:sz="4" w:space="0" w:color="auto"/>
              <w:bottom w:val="single" w:sz="4" w:space="0" w:color="auto"/>
            </w:tcBorders>
            <w:shd w:val="clear" w:color="auto" w:fill="auto"/>
            <w:vAlign w:val="center"/>
          </w:tcPr>
          <w:p w:rsidR="002303B2" w:rsidRPr="00FB7CD6" w:rsidRDefault="002303B2" w:rsidP="004109C6">
            <w:pPr>
              <w:pStyle w:val="142"/>
              <w:jc w:val="right"/>
            </w:pPr>
            <w:r>
              <w:t>351,616</w:t>
            </w:r>
          </w:p>
        </w:tc>
        <w:tc>
          <w:tcPr>
            <w:tcW w:w="2462" w:type="dxa"/>
            <w:tcBorders>
              <w:top w:val="single" w:sz="4" w:space="0" w:color="auto"/>
              <w:bottom w:val="single" w:sz="4" w:space="0" w:color="auto"/>
              <w:right w:val="single" w:sz="12" w:space="0" w:color="auto"/>
            </w:tcBorders>
            <w:shd w:val="clear" w:color="auto" w:fill="auto"/>
          </w:tcPr>
          <w:p w:rsidR="002303B2" w:rsidRPr="00FB7CD6" w:rsidRDefault="002303B2" w:rsidP="004109C6">
            <w:pPr>
              <w:pStyle w:val="142"/>
              <w:jc w:val="right"/>
            </w:pPr>
            <w:r>
              <w:rPr>
                <w:rFonts w:hint="eastAsia"/>
              </w:rPr>
              <w:t>(</w:t>
            </w:r>
            <w:r>
              <w:t>3,276)</w:t>
            </w:r>
          </w:p>
        </w:tc>
      </w:tr>
      <w:tr w:rsidR="002303B2" w:rsidRPr="00FB7CD6" w:rsidTr="00D56A31">
        <w:tc>
          <w:tcPr>
            <w:tcW w:w="981" w:type="dxa"/>
            <w:tcBorders>
              <w:top w:val="single" w:sz="4" w:space="0" w:color="auto"/>
            </w:tcBorders>
            <w:shd w:val="clear" w:color="auto" w:fill="auto"/>
            <w:vAlign w:val="center"/>
          </w:tcPr>
          <w:p w:rsidR="002303B2" w:rsidRPr="00FB7CD6" w:rsidRDefault="002303B2" w:rsidP="004109C6">
            <w:pPr>
              <w:pStyle w:val="142"/>
              <w:jc w:val="center"/>
            </w:pPr>
            <w:r w:rsidRPr="00FB7CD6">
              <w:rPr>
                <w:rFonts w:hint="eastAsia"/>
              </w:rPr>
              <w:t>1</w:t>
            </w:r>
            <w:r>
              <w:rPr>
                <w:rFonts w:hint="eastAsia"/>
              </w:rPr>
              <w:t>1</w:t>
            </w:r>
            <w:r>
              <w:t>1</w:t>
            </w:r>
          </w:p>
        </w:tc>
        <w:tc>
          <w:tcPr>
            <w:tcW w:w="2318" w:type="dxa"/>
            <w:tcBorders>
              <w:top w:val="single" w:sz="4" w:space="0" w:color="auto"/>
            </w:tcBorders>
            <w:shd w:val="clear" w:color="auto" w:fill="auto"/>
            <w:vAlign w:val="center"/>
          </w:tcPr>
          <w:p w:rsidR="002303B2" w:rsidRPr="00FB7CD6" w:rsidRDefault="002303B2" w:rsidP="004109C6">
            <w:pPr>
              <w:pStyle w:val="142"/>
              <w:jc w:val="right"/>
            </w:pPr>
            <w:r>
              <w:t>365,817</w:t>
            </w:r>
          </w:p>
        </w:tc>
        <w:tc>
          <w:tcPr>
            <w:tcW w:w="2318" w:type="dxa"/>
            <w:tcBorders>
              <w:top w:val="single" w:sz="4" w:space="0" w:color="auto"/>
            </w:tcBorders>
            <w:shd w:val="clear" w:color="auto" w:fill="auto"/>
            <w:vAlign w:val="center"/>
          </w:tcPr>
          <w:p w:rsidR="002303B2" w:rsidRPr="00FB7CD6" w:rsidRDefault="002303B2" w:rsidP="004109C6">
            <w:pPr>
              <w:pStyle w:val="142"/>
              <w:jc w:val="right"/>
            </w:pPr>
            <w:r>
              <w:t>369,362</w:t>
            </w:r>
          </w:p>
        </w:tc>
        <w:tc>
          <w:tcPr>
            <w:tcW w:w="2462" w:type="dxa"/>
            <w:tcBorders>
              <w:top w:val="single" w:sz="4" w:space="0" w:color="auto"/>
            </w:tcBorders>
            <w:shd w:val="clear" w:color="auto" w:fill="auto"/>
          </w:tcPr>
          <w:p w:rsidR="002303B2" w:rsidRPr="00FB7CD6" w:rsidRDefault="002303B2" w:rsidP="004109C6">
            <w:pPr>
              <w:pStyle w:val="142"/>
              <w:jc w:val="right"/>
            </w:pPr>
            <w:r>
              <w:rPr>
                <w:rFonts w:hint="eastAsia"/>
              </w:rPr>
              <w:t>(</w:t>
            </w:r>
            <w:r>
              <w:t>3,545)</w:t>
            </w:r>
          </w:p>
        </w:tc>
      </w:tr>
      <w:tr w:rsidR="002303B2" w:rsidRPr="00FB7CD6" w:rsidTr="00C14770">
        <w:tc>
          <w:tcPr>
            <w:tcW w:w="981" w:type="dxa"/>
            <w:shd w:val="clear" w:color="auto" w:fill="auto"/>
            <w:vAlign w:val="center"/>
          </w:tcPr>
          <w:p w:rsidR="002303B2" w:rsidRPr="00FB7CD6" w:rsidRDefault="002303B2" w:rsidP="004109C6">
            <w:pPr>
              <w:pStyle w:val="142"/>
              <w:jc w:val="center"/>
            </w:pPr>
            <w:r>
              <w:rPr>
                <w:rFonts w:hint="eastAsia"/>
              </w:rPr>
              <w:t>1</w:t>
            </w:r>
            <w:r>
              <w:t>12</w:t>
            </w:r>
          </w:p>
        </w:tc>
        <w:tc>
          <w:tcPr>
            <w:tcW w:w="2318" w:type="dxa"/>
            <w:shd w:val="clear" w:color="auto" w:fill="auto"/>
            <w:vAlign w:val="center"/>
          </w:tcPr>
          <w:p w:rsidR="002303B2" w:rsidRPr="00FB7CD6" w:rsidRDefault="002303B2" w:rsidP="004109C6">
            <w:pPr>
              <w:pStyle w:val="142"/>
              <w:jc w:val="right"/>
            </w:pPr>
            <w:r>
              <w:t>352,469</w:t>
            </w:r>
          </w:p>
        </w:tc>
        <w:tc>
          <w:tcPr>
            <w:tcW w:w="2318" w:type="dxa"/>
            <w:shd w:val="clear" w:color="auto" w:fill="auto"/>
            <w:vAlign w:val="center"/>
          </w:tcPr>
          <w:p w:rsidR="002303B2" w:rsidRPr="00FB7CD6" w:rsidRDefault="002303B2" w:rsidP="004109C6">
            <w:pPr>
              <w:pStyle w:val="142"/>
              <w:jc w:val="right"/>
            </w:pPr>
            <w:r>
              <w:t>367,480</w:t>
            </w:r>
          </w:p>
        </w:tc>
        <w:tc>
          <w:tcPr>
            <w:tcW w:w="2462" w:type="dxa"/>
            <w:shd w:val="clear" w:color="auto" w:fill="auto"/>
          </w:tcPr>
          <w:p w:rsidR="002303B2" w:rsidRPr="00FB7CD6" w:rsidRDefault="002303B2" w:rsidP="004109C6">
            <w:pPr>
              <w:pStyle w:val="142"/>
              <w:jc w:val="right"/>
            </w:pPr>
            <w:r>
              <w:rPr>
                <w:rFonts w:hint="eastAsia"/>
              </w:rPr>
              <w:t>(</w:t>
            </w:r>
            <w:r>
              <w:t>15,011)</w:t>
            </w:r>
          </w:p>
        </w:tc>
      </w:tr>
    </w:tbl>
    <w:p w:rsidR="002303B2" w:rsidRPr="00416451" w:rsidRDefault="002303B2" w:rsidP="002303B2">
      <w:pPr>
        <w:spacing w:line="320" w:lineRule="exact"/>
        <w:ind w:leftChars="100" w:left="283" w:firstLineChars="0" w:firstLine="1"/>
      </w:pPr>
      <w:r>
        <w:rPr>
          <w:rFonts w:hAnsi="標楷體" w:hint="eastAsia"/>
          <w:sz w:val="24"/>
          <w:szCs w:val="24"/>
        </w:rPr>
        <w:t xml:space="preserve"> </w:t>
      </w:r>
      <w:r w:rsidRPr="00FB7CD6">
        <w:rPr>
          <w:rFonts w:hAnsi="標楷體" w:hint="eastAsia"/>
          <w:sz w:val="24"/>
          <w:szCs w:val="24"/>
        </w:rPr>
        <w:t>資料來源：國軍生產及服務作業基金</w:t>
      </w:r>
      <w:r>
        <w:rPr>
          <w:rFonts w:hAnsi="標楷體" w:hint="eastAsia"/>
          <w:sz w:val="24"/>
          <w:szCs w:val="24"/>
        </w:rPr>
        <w:t>提供。</w:t>
      </w:r>
    </w:p>
    <w:p w:rsidR="00C14770" w:rsidRPr="005E39B2" w:rsidRDefault="00F55C7D" w:rsidP="003352C1">
      <w:pPr>
        <w:pStyle w:val="a4"/>
        <w:ind w:left="849" w:hanging="283"/>
        <w:rPr>
          <w:b/>
          <w:kern w:val="0"/>
        </w:rPr>
      </w:pPr>
      <w:r w:rsidRPr="007C12BE">
        <w:rPr>
          <w:rFonts w:hint="eastAsia"/>
          <w:b/>
        </w:rPr>
        <w:t>(三</w:t>
      </w:r>
      <w:r w:rsidRPr="007C12BE">
        <w:rPr>
          <w:b/>
        </w:rPr>
        <w:t>)</w:t>
      </w:r>
      <w:r w:rsidR="00C14770" w:rsidRPr="003352C1">
        <w:rPr>
          <w:rFonts w:hint="eastAsia"/>
          <w:b/>
        </w:rPr>
        <w:t>近年來福利事業已陸續裁撤部分營運不佳之福利站，惟仍有</w:t>
      </w:r>
      <w:r w:rsidR="00C14770" w:rsidRPr="003352C1">
        <w:rPr>
          <w:b/>
        </w:rPr>
        <w:t>13</w:t>
      </w:r>
      <w:r w:rsidR="00C14770" w:rsidRPr="003352C1">
        <w:rPr>
          <w:rFonts w:hint="eastAsia"/>
          <w:b/>
        </w:rPr>
        <w:t>家福利站連續3年業務收支短絀，允宜檢討經營策略並妥謀改善</w:t>
      </w:r>
    </w:p>
    <w:p w:rsidR="00C14770" w:rsidRDefault="00C14770" w:rsidP="00C14770">
      <w:pPr>
        <w:pStyle w:val="21"/>
        <w:overflowPunct w:val="0"/>
        <w:ind w:left="850" w:firstLine="566"/>
        <w:rPr>
          <w:kern w:val="0"/>
        </w:rPr>
      </w:pPr>
      <w:r>
        <w:rPr>
          <w:rFonts w:hint="eastAsia"/>
          <w:kern w:val="0"/>
        </w:rPr>
        <w:t>依</w:t>
      </w:r>
      <w:r>
        <w:rPr>
          <w:rFonts w:hAnsi="標楷體" w:hint="eastAsia"/>
          <w:kern w:val="0"/>
        </w:rPr>
        <w:t>「</w:t>
      </w:r>
      <w:r>
        <w:rPr>
          <w:rFonts w:hint="eastAsia"/>
          <w:kern w:val="0"/>
        </w:rPr>
        <w:t>國防部福利事業管理處所屬各福利站及分站設站廢站執行要點</w:t>
      </w:r>
      <w:r>
        <w:rPr>
          <w:rFonts w:hAnsi="標楷體" w:hint="eastAsia"/>
          <w:kern w:val="0"/>
        </w:rPr>
        <w:t>」第3點</w:t>
      </w:r>
      <w:r>
        <w:rPr>
          <w:rFonts w:hint="eastAsia"/>
          <w:kern w:val="0"/>
        </w:rPr>
        <w:t>規定略以</w:t>
      </w:r>
      <w:r>
        <w:rPr>
          <w:rFonts w:ascii="全字庫正宋體" w:eastAsia="全字庫正宋體" w:hAnsi="全字庫正宋體" w:cs="全字庫正宋體" w:hint="eastAsia"/>
          <w:kern w:val="0"/>
        </w:rPr>
        <w:t>：</w:t>
      </w:r>
      <w:r>
        <w:rPr>
          <w:rFonts w:hAnsi="標楷體" w:hint="eastAsia"/>
          <w:kern w:val="0"/>
        </w:rPr>
        <w:t>「就</w:t>
      </w:r>
      <w:r>
        <w:rPr>
          <w:rFonts w:hint="eastAsia"/>
          <w:kern w:val="0"/>
        </w:rPr>
        <w:t>未達損益兩平之站點，依其業績及來客數等數據評估未來發展潛力，經評估無轉虧為盈可能者，應主動檢討裁撤或轉點，妥善資產運用。</w:t>
      </w:r>
      <w:r>
        <w:rPr>
          <w:rFonts w:hAnsi="標楷體" w:hint="eastAsia"/>
          <w:kern w:val="0"/>
        </w:rPr>
        <w:t>」</w:t>
      </w:r>
      <w:r>
        <w:rPr>
          <w:rFonts w:hint="eastAsia"/>
          <w:kern w:val="0"/>
        </w:rPr>
        <w:t>查1</w:t>
      </w:r>
      <w:r>
        <w:rPr>
          <w:kern w:val="0"/>
        </w:rPr>
        <w:t>10</w:t>
      </w:r>
      <w:r>
        <w:rPr>
          <w:rFonts w:hint="eastAsia"/>
          <w:kern w:val="0"/>
        </w:rPr>
        <w:t>至1</w:t>
      </w:r>
      <w:r>
        <w:rPr>
          <w:kern w:val="0"/>
        </w:rPr>
        <w:t>12</w:t>
      </w:r>
      <w:r>
        <w:rPr>
          <w:rFonts w:hint="eastAsia"/>
          <w:kern w:val="0"/>
        </w:rPr>
        <w:t>年度間</w:t>
      </w:r>
      <w:r w:rsidRPr="005D0BD3">
        <w:rPr>
          <w:rFonts w:hint="eastAsia"/>
          <w:kern w:val="0"/>
        </w:rPr>
        <w:t>福利事業</w:t>
      </w:r>
      <w:r>
        <w:rPr>
          <w:rFonts w:hint="eastAsia"/>
          <w:kern w:val="0"/>
        </w:rPr>
        <w:t>已陸續裁撤4處</w:t>
      </w:r>
      <w:r>
        <w:rPr>
          <w:rStyle w:val="af9"/>
          <w:kern w:val="0"/>
        </w:rPr>
        <w:footnoteReference w:id="1"/>
      </w:r>
      <w:r>
        <w:rPr>
          <w:rFonts w:hint="eastAsia"/>
          <w:kern w:val="0"/>
        </w:rPr>
        <w:t>福利站，惟連續3年業務收支短絀之福利站仍有</w:t>
      </w:r>
      <w:r>
        <w:rPr>
          <w:kern w:val="0"/>
        </w:rPr>
        <w:t>13</w:t>
      </w:r>
      <w:r>
        <w:rPr>
          <w:rFonts w:hint="eastAsia"/>
          <w:kern w:val="0"/>
        </w:rPr>
        <w:t>處</w:t>
      </w:r>
      <w:r>
        <w:rPr>
          <w:rStyle w:val="af9"/>
          <w:kern w:val="0"/>
        </w:rPr>
        <w:footnoteReference w:id="2"/>
      </w:r>
      <w:r>
        <w:rPr>
          <w:rFonts w:hint="eastAsia"/>
          <w:kern w:val="0"/>
        </w:rPr>
        <w:t>，已逾1</w:t>
      </w:r>
      <w:r>
        <w:rPr>
          <w:kern w:val="0"/>
        </w:rPr>
        <w:t>12</w:t>
      </w:r>
      <w:r>
        <w:rPr>
          <w:rFonts w:hint="eastAsia"/>
          <w:kern w:val="0"/>
        </w:rPr>
        <w:t>年度福利站總數之</w:t>
      </w:r>
      <w:r w:rsidR="002601D0">
        <w:rPr>
          <w:rFonts w:hint="eastAsia"/>
          <w:kern w:val="0"/>
        </w:rPr>
        <w:t>三</w:t>
      </w:r>
      <w:r>
        <w:rPr>
          <w:rFonts w:hint="eastAsia"/>
          <w:kern w:val="0"/>
        </w:rPr>
        <w:t>成。揆近年來國內便利商店為提升業績，積極發展多樣化複合型店鋪、增加行銷活動的頻率</w:t>
      </w:r>
      <w:r>
        <w:rPr>
          <w:rFonts w:hAnsi="標楷體" w:hint="eastAsia"/>
          <w:kern w:val="0"/>
        </w:rPr>
        <w:t>，</w:t>
      </w:r>
      <w:r>
        <w:rPr>
          <w:rFonts w:hint="eastAsia"/>
          <w:kern w:val="0"/>
        </w:rPr>
        <w:t>並強化支付的便利性，而各大超市量販店則是透過貼心、即時、且多元的線上購物服務，來滿足不同消費群體的需求。是以，礙於市場競爭激烈，福利站之優勢已不再顯著，雖福利站設置有其政策上考量並以服務特定身分群族為目標，然已非為其服務對象購買生活用品之唯一首選</w:t>
      </w:r>
      <w:r>
        <w:rPr>
          <w:rFonts w:hAnsi="標楷體" w:hint="eastAsia"/>
          <w:kern w:val="0"/>
        </w:rPr>
        <w:t>；</w:t>
      </w:r>
      <w:r>
        <w:rPr>
          <w:rFonts w:hint="eastAsia"/>
          <w:kern w:val="0"/>
        </w:rPr>
        <w:t>又依該事業所提供資料顯示，近年來申辦福利證之會員人數逐年下降</w:t>
      </w:r>
      <w:r>
        <w:rPr>
          <w:rStyle w:val="af9"/>
          <w:kern w:val="0"/>
        </w:rPr>
        <w:footnoteReference w:id="3"/>
      </w:r>
      <w:r>
        <w:rPr>
          <w:rFonts w:hint="eastAsia"/>
          <w:kern w:val="0"/>
        </w:rPr>
        <w:t>。考量福利站僅鎖定特定身分族群服務，爰如何保持消費者黏著度及在僅服務特定目標族群下客源最大化，似一重大課題，允宜檢討經營策略並</w:t>
      </w:r>
      <w:r w:rsidRPr="003D50C2">
        <w:rPr>
          <w:rFonts w:hint="eastAsia"/>
          <w:kern w:val="0"/>
        </w:rPr>
        <w:t>妥謀改善</w:t>
      </w:r>
      <w:r>
        <w:rPr>
          <w:rFonts w:hint="eastAsia"/>
          <w:kern w:val="0"/>
        </w:rPr>
        <w:t>。</w:t>
      </w:r>
    </w:p>
    <w:p w:rsidR="003F5ACB" w:rsidRDefault="00C14770" w:rsidP="003F5ACB">
      <w:pPr>
        <w:ind w:left="566" w:firstLine="566"/>
      </w:pPr>
      <w:r w:rsidRPr="00FB7CD6">
        <w:rPr>
          <w:rFonts w:hint="eastAsia"/>
        </w:rPr>
        <w:t>綜上，</w:t>
      </w:r>
      <w:r w:rsidRPr="003352C1">
        <w:rPr>
          <w:rFonts w:hint="eastAsia"/>
        </w:rPr>
        <w:t>國軍生產及服務作業基金「福利事業」之福利站於近年來雖已裁撤4處營運不佳之福利站，惟於1</w:t>
      </w:r>
      <w:r w:rsidRPr="003352C1">
        <w:t>10</w:t>
      </w:r>
      <w:r w:rsidRPr="003352C1">
        <w:rPr>
          <w:rFonts w:hint="eastAsia"/>
        </w:rPr>
        <w:t>至1</w:t>
      </w:r>
      <w:r w:rsidRPr="003352C1">
        <w:t>12</w:t>
      </w:r>
      <w:r w:rsidRPr="003352C1">
        <w:rPr>
          <w:rFonts w:hint="eastAsia"/>
        </w:rPr>
        <w:t>年度仍有多達1</w:t>
      </w:r>
      <w:r w:rsidRPr="003352C1">
        <w:t>3</w:t>
      </w:r>
      <w:r w:rsidRPr="003352C1">
        <w:rPr>
          <w:rFonts w:hint="eastAsia"/>
        </w:rPr>
        <w:t>處福利站連續3年業務收支短絀，且同期間整體福利站之業務短絀金額呈逐年攀升之勢，1</w:t>
      </w:r>
      <w:r w:rsidRPr="003352C1">
        <w:t>12</w:t>
      </w:r>
      <w:r w:rsidRPr="003352C1">
        <w:rPr>
          <w:rFonts w:hint="eastAsia"/>
        </w:rPr>
        <w:t>年度短絀金額更破千萬元，允宜積極研謀因應對策及檢討經營策略，俾利改善福利站之業務績效。</w:t>
      </w:r>
      <w:bookmarkStart w:id="7" w:name="_Toc56153139"/>
      <w:bookmarkStart w:id="8" w:name="_Toc116459583"/>
      <w:bookmarkEnd w:id="7"/>
      <w:bookmarkEnd w:id="8"/>
    </w:p>
    <w:p w:rsidR="00C14770" w:rsidRPr="00FF163D" w:rsidRDefault="00C14770" w:rsidP="00FF163D">
      <w:pPr>
        <w:pStyle w:val="ab"/>
      </w:pPr>
      <w:r w:rsidRPr="00FF163D">
        <w:rPr>
          <w:rFonts w:hint="eastAsia"/>
        </w:rPr>
        <w:t>（分機：192</w:t>
      </w:r>
      <w:r w:rsidRPr="00FF163D">
        <w:t xml:space="preserve">9 </w:t>
      </w:r>
      <w:r w:rsidRPr="00FF163D">
        <w:rPr>
          <w:rFonts w:hint="eastAsia"/>
        </w:rPr>
        <w:t>沈家榆）</w:t>
      </w:r>
    </w:p>
    <w:p w:rsidR="00F55C7D" w:rsidRDefault="00F55C7D" w:rsidP="00F55C7D">
      <w:pPr>
        <w:pStyle w:val="ab"/>
        <w:ind w:right="972"/>
        <w:jc w:val="both"/>
        <w:rPr>
          <w:rFonts w:hint="eastAsia"/>
        </w:rPr>
      </w:pPr>
    </w:p>
    <w:p w:rsidR="00F55C7D" w:rsidRPr="000A4881" w:rsidRDefault="00F55C7D" w:rsidP="00F55C7D">
      <w:pPr>
        <w:pStyle w:val="14"/>
        <w:ind w:left="567" w:hanging="567"/>
      </w:pPr>
      <w:bookmarkStart w:id="9" w:name="_Toc193986787"/>
      <w:r>
        <w:rPr>
          <w:rFonts w:hint="eastAsia"/>
        </w:rPr>
        <w:t>三</w:t>
      </w:r>
      <w:r w:rsidRPr="000A4881">
        <w:rPr>
          <w:rFonts w:hint="eastAsia"/>
        </w:rPr>
        <w:t>、營改基金1</w:t>
      </w:r>
      <w:r w:rsidRPr="000A4881">
        <w:t>1</w:t>
      </w:r>
      <w:r>
        <w:t>2</w:t>
      </w:r>
      <w:r w:rsidRPr="000A4881">
        <w:rPr>
          <w:rFonts w:hint="eastAsia"/>
        </w:rPr>
        <w:t>年度</w:t>
      </w:r>
      <w:r>
        <w:rPr>
          <w:rFonts w:hint="eastAsia"/>
        </w:rPr>
        <w:t>決算</w:t>
      </w:r>
      <w:r w:rsidRPr="000A4881">
        <w:rPr>
          <w:rFonts w:hint="eastAsia"/>
        </w:rPr>
        <w:t>短絀</w:t>
      </w:r>
      <w:r>
        <w:t>193.26</w:t>
      </w:r>
      <w:r w:rsidRPr="000A4881">
        <w:rPr>
          <w:rFonts w:hint="eastAsia"/>
        </w:rPr>
        <w:t>億元，</w:t>
      </w:r>
      <w:r w:rsidRPr="00770F2B">
        <w:rPr>
          <w:rFonts w:hint="eastAsia"/>
        </w:rPr>
        <w:t>為近年</w:t>
      </w:r>
      <w:r>
        <w:rPr>
          <w:rFonts w:hint="eastAsia"/>
        </w:rPr>
        <w:t>最</w:t>
      </w:r>
      <w:r w:rsidRPr="00770F2B">
        <w:rPr>
          <w:rFonts w:hint="eastAsia"/>
        </w:rPr>
        <w:t>高</w:t>
      </w:r>
      <w:r>
        <w:rPr>
          <w:rFonts w:hint="eastAsia"/>
        </w:rPr>
        <w:t>，且部分</w:t>
      </w:r>
      <w:r w:rsidRPr="00206EBD">
        <w:rPr>
          <w:rFonts w:hint="eastAsia"/>
        </w:rPr>
        <w:t>計畫</w:t>
      </w:r>
      <w:r w:rsidRPr="00770F2B">
        <w:rPr>
          <w:rFonts w:hint="eastAsia"/>
        </w:rPr>
        <w:t>先行辦理數</w:t>
      </w:r>
      <w:r>
        <w:rPr>
          <w:rFonts w:hint="eastAsia"/>
        </w:rPr>
        <w:t>占</w:t>
      </w:r>
      <w:r w:rsidRPr="00206EBD">
        <w:rPr>
          <w:rFonts w:hint="eastAsia"/>
        </w:rPr>
        <w:t>預算</w:t>
      </w:r>
      <w:r>
        <w:rPr>
          <w:rFonts w:hint="eastAsia"/>
        </w:rPr>
        <w:t>數之比重達</w:t>
      </w:r>
      <w:r w:rsidR="002601D0">
        <w:rPr>
          <w:rFonts w:hint="eastAsia"/>
        </w:rPr>
        <w:t>五</w:t>
      </w:r>
      <w:r>
        <w:rPr>
          <w:rFonts w:hint="eastAsia"/>
        </w:rPr>
        <w:t>成以上</w:t>
      </w:r>
      <w:r w:rsidRPr="00770F2B">
        <w:rPr>
          <w:rFonts w:hint="eastAsia"/>
        </w:rPr>
        <w:t>，預算編列容欠核實</w:t>
      </w:r>
      <w:bookmarkEnd w:id="9"/>
    </w:p>
    <w:p w:rsidR="00F55C7D" w:rsidRDefault="00F55C7D" w:rsidP="00F55C7D">
      <w:pPr>
        <w:ind w:left="566" w:firstLine="566"/>
      </w:pPr>
      <w:r w:rsidRPr="00E46037">
        <w:rPr>
          <w:rFonts w:hint="eastAsia"/>
        </w:rPr>
        <w:t>國軍營舍及設施改建基金(以下簡稱營改基金)</w:t>
      </w:r>
      <w:r w:rsidRPr="000A4881">
        <w:rPr>
          <w:rFonts w:hint="eastAsia"/>
        </w:rPr>
        <w:t>11</w:t>
      </w:r>
      <w:r>
        <w:t>2</w:t>
      </w:r>
      <w:r w:rsidRPr="000A4881">
        <w:rPr>
          <w:rFonts w:hint="eastAsia"/>
        </w:rPr>
        <w:t>年度</w:t>
      </w:r>
      <w:r>
        <w:rPr>
          <w:rFonts w:hint="eastAsia"/>
        </w:rPr>
        <w:t>基金來源與基金用途收支相抵後，預計短絀</w:t>
      </w:r>
      <w:r>
        <w:t>16</w:t>
      </w:r>
      <w:r>
        <w:rPr>
          <w:rFonts w:hint="eastAsia"/>
        </w:rPr>
        <w:t>億3</w:t>
      </w:r>
      <w:r>
        <w:t>,538</w:t>
      </w:r>
      <w:r>
        <w:rPr>
          <w:rFonts w:hint="eastAsia"/>
        </w:rPr>
        <w:t>萬元，執行結果，決算數短絀</w:t>
      </w:r>
      <w:r w:rsidRPr="00153AC4">
        <w:rPr>
          <w:rFonts w:hint="eastAsia"/>
        </w:rPr>
        <w:t>193億2,576萬8千元</w:t>
      </w:r>
      <w:r>
        <w:rPr>
          <w:rFonts w:hint="eastAsia"/>
        </w:rPr>
        <w:t>，較預算數</w:t>
      </w:r>
      <w:r w:rsidRPr="000A4881">
        <w:rPr>
          <w:rFonts w:hint="eastAsia"/>
        </w:rPr>
        <w:t>增加短絀</w:t>
      </w:r>
      <w:r>
        <w:t>176</w:t>
      </w:r>
      <w:r w:rsidRPr="000A4881">
        <w:rPr>
          <w:rFonts w:hint="eastAsia"/>
        </w:rPr>
        <w:t>億</w:t>
      </w:r>
      <w:r>
        <w:t>9,038</w:t>
      </w:r>
      <w:r w:rsidRPr="000A4881">
        <w:rPr>
          <w:rFonts w:hint="eastAsia"/>
        </w:rPr>
        <w:t>萬</w:t>
      </w:r>
      <w:r>
        <w:rPr>
          <w:rFonts w:hint="eastAsia"/>
        </w:rPr>
        <w:t>8</w:t>
      </w:r>
      <w:r w:rsidRPr="000A4881">
        <w:rPr>
          <w:rFonts w:hint="eastAsia"/>
        </w:rPr>
        <w:t>千元</w:t>
      </w:r>
      <w:r>
        <w:rPr>
          <w:rFonts w:hint="eastAsia"/>
        </w:rPr>
        <w:t>，</w:t>
      </w:r>
      <w:r w:rsidRPr="000A4881">
        <w:rPr>
          <w:rFonts w:hint="eastAsia"/>
        </w:rPr>
        <w:t>增</w:t>
      </w:r>
      <w:r>
        <w:rPr>
          <w:rFonts w:hint="eastAsia"/>
        </w:rPr>
        <w:t>加</w:t>
      </w:r>
      <w:r w:rsidRPr="00153AC4">
        <w:t>10.8</w:t>
      </w:r>
      <w:r>
        <w:rPr>
          <w:rFonts w:hint="eastAsia"/>
        </w:rPr>
        <w:t>2倍。經查：</w:t>
      </w:r>
    </w:p>
    <w:p w:rsidR="00F55C7D" w:rsidRPr="0089581F" w:rsidRDefault="00F55C7D" w:rsidP="00F55C7D">
      <w:pPr>
        <w:pStyle w:val="a4"/>
        <w:ind w:left="849" w:hanging="283"/>
        <w:rPr>
          <w:rFonts w:hint="eastAsia"/>
          <w:b/>
        </w:rPr>
      </w:pPr>
      <w:r w:rsidRPr="0089581F">
        <w:rPr>
          <w:rFonts w:hint="eastAsia"/>
          <w:b/>
        </w:rPr>
        <w:t>(一)營改基金應確實掌握可納列基金之財源與流入時程，以避免各項營舍整建工程因財源短絀而中輟</w:t>
      </w:r>
    </w:p>
    <w:p w:rsidR="00F55C7D" w:rsidRDefault="00F55C7D" w:rsidP="00F55C7D">
      <w:pPr>
        <w:pStyle w:val="21"/>
        <w:ind w:left="850" w:firstLine="566"/>
        <w:rPr>
          <w:rFonts w:hAnsi="標楷體"/>
        </w:rPr>
      </w:pPr>
      <w:r w:rsidRPr="000A4881">
        <w:rPr>
          <w:rFonts w:hint="eastAsia"/>
        </w:rPr>
        <w:t>依據1</w:t>
      </w:r>
      <w:r w:rsidRPr="000A4881">
        <w:t>1</w:t>
      </w:r>
      <w:r>
        <w:rPr>
          <w:rFonts w:hint="eastAsia"/>
        </w:rPr>
        <w:t>2</w:t>
      </w:r>
      <w:r w:rsidRPr="000A4881">
        <w:rPr>
          <w:rFonts w:hint="eastAsia"/>
        </w:rPr>
        <w:t>年度中央政府總預算附屬單位預算共同項目編列作業規範第參、乙點規定：「</w:t>
      </w:r>
      <w:r w:rsidRPr="000A4881">
        <w:rPr>
          <w:rFonts w:hAnsi="標楷體" w:hint="eastAsia"/>
        </w:rPr>
        <w:t>基金用途：</w:t>
      </w:r>
      <w:r w:rsidRPr="000A4881">
        <w:rPr>
          <w:rFonts w:hAnsi="標楷體"/>
        </w:rPr>
        <w:t>…</w:t>
      </w:r>
      <w:r w:rsidRPr="000A4881">
        <w:rPr>
          <w:rFonts w:hAnsi="標楷體" w:hint="eastAsia"/>
        </w:rPr>
        <w:t>。</w:t>
      </w:r>
      <w:r w:rsidRPr="000A4881">
        <w:rPr>
          <w:rFonts w:hint="eastAsia"/>
        </w:rPr>
        <w:t>一、各基金應按基金設立之目的，依據其收支保管及運用辦法暨相關法令規定或政府重大建設計畫所定之財源及用途，評估業務實需，擬具業務計畫後，按計畫別逐一編列，並應敘明計畫內容及預期成果。二、以各級政府撥款補助或協助為財源之項目，其支出不得超過來源收入。三、以特定收入支應特定政事用途者，</w:t>
      </w:r>
      <w:r w:rsidRPr="000A4881">
        <w:rPr>
          <w:rFonts w:hAnsi="標楷體"/>
        </w:rPr>
        <w:t>…</w:t>
      </w:r>
      <w:r w:rsidRPr="000A4881">
        <w:rPr>
          <w:rFonts w:hint="eastAsia"/>
        </w:rPr>
        <w:t>，其基金用途不得超過基金來源。…。</w:t>
      </w:r>
      <w:r w:rsidRPr="000A4881">
        <w:rPr>
          <w:rFonts w:hAnsi="標楷體" w:hint="eastAsia"/>
        </w:rPr>
        <w:t>」</w:t>
      </w:r>
      <w:r>
        <w:rPr>
          <w:rFonts w:hAnsi="標楷體" w:hint="eastAsia"/>
        </w:rPr>
        <w:t>據此，</w:t>
      </w:r>
      <w:r w:rsidRPr="000A4881">
        <w:rPr>
          <w:rFonts w:hAnsi="標楷體" w:hint="eastAsia"/>
        </w:rPr>
        <w:t>營改基金宜審慎評估可納列基金之財源與流入時程，在可用資金範圍及期程內，妥為規劃辦理各項營舍設施工程。</w:t>
      </w:r>
    </w:p>
    <w:p w:rsidR="00F55C7D" w:rsidRPr="009347E2" w:rsidRDefault="00F55C7D" w:rsidP="009347E2">
      <w:pPr>
        <w:pStyle w:val="a4"/>
        <w:ind w:left="849" w:hanging="283"/>
        <w:rPr>
          <w:b/>
        </w:rPr>
      </w:pPr>
      <w:r w:rsidRPr="009347E2">
        <w:rPr>
          <w:b/>
        </w:rPr>
        <w:t>(二)</w:t>
      </w:r>
      <w:r w:rsidRPr="009347E2">
        <w:rPr>
          <w:rFonts w:hint="eastAsia"/>
          <w:b/>
        </w:rPr>
        <w:t>營改基金11</w:t>
      </w:r>
      <w:r w:rsidRPr="009347E2">
        <w:rPr>
          <w:b/>
        </w:rPr>
        <w:t>2</w:t>
      </w:r>
      <w:r w:rsidRPr="009347E2">
        <w:rPr>
          <w:rFonts w:hint="eastAsia"/>
          <w:b/>
        </w:rPr>
        <w:t>年度決算短絀達</w:t>
      </w:r>
      <w:r w:rsidRPr="009347E2">
        <w:rPr>
          <w:b/>
        </w:rPr>
        <w:t>193.26</w:t>
      </w:r>
      <w:r w:rsidRPr="009347E2">
        <w:rPr>
          <w:rFonts w:hint="eastAsia"/>
          <w:b/>
        </w:rPr>
        <w:t>億元，為近年最高，另1</w:t>
      </w:r>
      <w:r w:rsidRPr="009347E2">
        <w:rPr>
          <w:b/>
        </w:rPr>
        <w:t>06</w:t>
      </w:r>
      <w:r w:rsidRPr="009347E2">
        <w:rPr>
          <w:rFonts w:hint="eastAsia"/>
          <w:b/>
        </w:rPr>
        <w:t>至1</w:t>
      </w:r>
      <w:r w:rsidRPr="009347E2">
        <w:rPr>
          <w:b/>
        </w:rPr>
        <w:t>12</w:t>
      </w:r>
      <w:r w:rsidRPr="009347E2">
        <w:rPr>
          <w:rFonts w:hint="eastAsia"/>
          <w:b/>
        </w:rPr>
        <w:t>年度收支餘絀預、決算數差異頗鉅，預算編列欠核實</w:t>
      </w:r>
    </w:p>
    <w:p w:rsidR="00F55C7D" w:rsidRDefault="00F55C7D" w:rsidP="00F55C7D">
      <w:pPr>
        <w:adjustRightInd w:val="0"/>
        <w:ind w:leftChars="300" w:left="850" w:firstLine="566"/>
      </w:pPr>
      <w:r w:rsidRPr="00C14523">
        <w:rPr>
          <w:rFonts w:hint="eastAsia"/>
        </w:rPr>
        <w:t>分析10</w:t>
      </w:r>
      <w:r>
        <w:t>6</w:t>
      </w:r>
      <w:r w:rsidRPr="00C14523">
        <w:rPr>
          <w:rFonts w:hint="eastAsia"/>
        </w:rPr>
        <w:t>至11</w:t>
      </w:r>
      <w:r>
        <w:t>2</w:t>
      </w:r>
      <w:r w:rsidRPr="00C14523">
        <w:rPr>
          <w:rFonts w:hint="eastAsia"/>
        </w:rPr>
        <w:t>年度營改基金收支餘絀情形，</w:t>
      </w:r>
      <w:r>
        <w:rPr>
          <w:rFonts w:hint="eastAsia"/>
        </w:rPr>
        <w:t>1</w:t>
      </w:r>
      <w:r>
        <w:t>0</w:t>
      </w:r>
      <w:r>
        <w:rPr>
          <w:rFonts w:hint="eastAsia"/>
        </w:rPr>
        <w:t>6至</w:t>
      </w:r>
      <w:r w:rsidRPr="00A3249C">
        <w:rPr>
          <w:rFonts w:hint="eastAsia"/>
        </w:rPr>
        <w:t>110年度決算收支相抵後尚有賸餘，惟自111年度起</w:t>
      </w:r>
      <w:r>
        <w:rPr>
          <w:rFonts w:hint="eastAsia"/>
        </w:rPr>
        <w:t>由餘轉絀且</w:t>
      </w:r>
      <w:r w:rsidRPr="00A3249C">
        <w:rPr>
          <w:rFonts w:hint="eastAsia"/>
        </w:rPr>
        <w:t>決算收支短絀情形</w:t>
      </w:r>
      <w:r>
        <w:rPr>
          <w:rFonts w:hint="eastAsia"/>
        </w:rPr>
        <w:t>持續</w:t>
      </w:r>
      <w:r w:rsidRPr="00A3249C">
        <w:rPr>
          <w:rFonts w:hint="eastAsia"/>
        </w:rPr>
        <w:t>擴大，由111年度短絀22.90億元增加至112年度短絀193.26億元，為近年</w:t>
      </w:r>
      <w:r>
        <w:rPr>
          <w:rFonts w:hint="eastAsia"/>
        </w:rPr>
        <w:t>最</w:t>
      </w:r>
      <w:r w:rsidRPr="00A3249C">
        <w:rPr>
          <w:rFonts w:hint="eastAsia"/>
        </w:rPr>
        <w:t>高</w:t>
      </w:r>
      <w:r>
        <w:rPr>
          <w:rFonts w:hint="eastAsia"/>
        </w:rPr>
        <w:t>，</w:t>
      </w:r>
      <w:r w:rsidRPr="00B53E1B">
        <w:rPr>
          <w:rFonts w:hint="eastAsia"/>
        </w:rPr>
        <w:t>並較111年度</w:t>
      </w:r>
      <w:r>
        <w:rPr>
          <w:rFonts w:hint="eastAsia"/>
        </w:rPr>
        <w:t>增加短絀1</w:t>
      </w:r>
      <w:r>
        <w:t>70.36</w:t>
      </w:r>
      <w:r>
        <w:rPr>
          <w:rFonts w:hint="eastAsia"/>
        </w:rPr>
        <w:t>億元，增加7</w:t>
      </w:r>
      <w:r>
        <w:t>.44</w:t>
      </w:r>
      <w:r>
        <w:rPr>
          <w:rFonts w:hint="eastAsia"/>
        </w:rPr>
        <w:t>倍。另由</w:t>
      </w:r>
      <w:r w:rsidRPr="00C14523">
        <w:rPr>
          <w:rFonts w:hint="eastAsia"/>
        </w:rPr>
        <w:t>表1</w:t>
      </w:r>
      <w:r>
        <w:rPr>
          <w:rFonts w:hint="eastAsia"/>
        </w:rPr>
        <w:t>所示，</w:t>
      </w:r>
      <w:r w:rsidRPr="00A3249C">
        <w:rPr>
          <w:rFonts w:hint="eastAsia"/>
        </w:rPr>
        <w:t>106至112年度營改基金收支餘絀預、決算數差異介於6億7,532萬3千元至176億9,038萬8千元，其中以112年度預、決算數差異最大(差異為176億9,038萬8千元，以下同)，其次依序為107年度(125億4,958萬6千元)</w:t>
      </w:r>
      <w:r>
        <w:rPr>
          <w:rFonts w:hint="eastAsia"/>
        </w:rPr>
        <w:t>及</w:t>
      </w:r>
      <w:r w:rsidRPr="00A3249C">
        <w:rPr>
          <w:rFonts w:hint="eastAsia"/>
        </w:rPr>
        <w:t>109年度(87億8,754萬2千元)，且除106年度外，差異數均超逾10億元以上，預算編列欠核實。</w:t>
      </w:r>
    </w:p>
    <w:p w:rsidR="00F55C7D" w:rsidRPr="000A4881" w:rsidRDefault="00F55C7D" w:rsidP="00F55C7D">
      <w:pPr>
        <w:adjustRightInd w:val="0"/>
        <w:ind w:leftChars="0" w:left="0" w:firstLineChars="0" w:firstLine="0"/>
        <w:rPr>
          <w:rFonts w:hAnsi="標楷體" w:hint="eastAsia"/>
          <w:sz w:val="24"/>
          <w:szCs w:val="24"/>
        </w:rPr>
      </w:pPr>
      <w:r w:rsidRPr="000A4881">
        <w:rPr>
          <w:rFonts w:hAnsi="標楷體" w:hint="eastAsia"/>
          <w:b/>
          <w:smallCaps/>
          <w:snapToGrid/>
          <w:color w:val="000000"/>
        </w:rPr>
        <w:t>表</w:t>
      </w:r>
      <w:r>
        <w:rPr>
          <w:rFonts w:hAnsi="標楷體"/>
          <w:b/>
          <w:smallCaps/>
          <w:snapToGrid/>
          <w:color w:val="000000"/>
        </w:rPr>
        <w:t>1</w:t>
      </w:r>
      <w:r w:rsidRPr="000A4881">
        <w:rPr>
          <w:rFonts w:hAnsi="標楷體" w:hint="eastAsia"/>
          <w:b/>
          <w:smallCaps/>
          <w:snapToGrid/>
          <w:color w:val="000000"/>
        </w:rPr>
        <w:t xml:space="preserve">  </w:t>
      </w:r>
      <w:r w:rsidRPr="000A4881">
        <w:rPr>
          <w:rFonts w:hAnsi="標楷體" w:hint="eastAsia"/>
          <w:b/>
        </w:rPr>
        <w:t>營改基金10</w:t>
      </w:r>
      <w:r w:rsidRPr="000A4881">
        <w:rPr>
          <w:rFonts w:hAnsi="標楷體"/>
          <w:b/>
        </w:rPr>
        <w:t>6</w:t>
      </w:r>
      <w:r w:rsidRPr="000A4881">
        <w:rPr>
          <w:rFonts w:hAnsi="標楷體" w:hint="eastAsia"/>
          <w:b/>
          <w:lang w:eastAsia="zh-HK"/>
        </w:rPr>
        <w:t>至</w:t>
      </w:r>
      <w:r w:rsidRPr="000A4881">
        <w:rPr>
          <w:rFonts w:hAnsi="標楷體" w:hint="eastAsia"/>
          <w:b/>
        </w:rPr>
        <w:t>11</w:t>
      </w:r>
      <w:r>
        <w:rPr>
          <w:rFonts w:hAnsi="標楷體"/>
          <w:b/>
        </w:rPr>
        <w:t>2</w:t>
      </w:r>
      <w:r w:rsidRPr="000A4881">
        <w:rPr>
          <w:rFonts w:hAnsi="標楷體" w:hint="eastAsia"/>
          <w:b/>
        </w:rPr>
        <w:t xml:space="preserve">年度收支餘絀差異概況表  </w:t>
      </w:r>
      <w:r w:rsidRPr="000A4881">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F55C7D" w:rsidRPr="000A4881" w:rsidTr="00753253">
        <w:trPr>
          <w:tblHeader/>
        </w:trPr>
        <w:tc>
          <w:tcPr>
            <w:tcW w:w="1560"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年度</w:t>
            </w:r>
          </w:p>
        </w:tc>
        <w:tc>
          <w:tcPr>
            <w:tcW w:w="1984"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預算數(1)</w:t>
            </w:r>
          </w:p>
        </w:tc>
        <w:tc>
          <w:tcPr>
            <w:tcW w:w="1701" w:type="dxa"/>
            <w:vMerge w:val="restart"/>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4"/>
                <w:szCs w:val="24"/>
              </w:rPr>
            </w:pPr>
            <w:r w:rsidRPr="000A4881">
              <w:rPr>
                <w:rFonts w:hAnsi="標楷體" w:hint="eastAsia"/>
                <w:b/>
                <w:sz w:val="24"/>
                <w:szCs w:val="24"/>
              </w:rPr>
              <w:t>決算數(2)</w:t>
            </w:r>
          </w:p>
        </w:tc>
        <w:tc>
          <w:tcPr>
            <w:tcW w:w="3260" w:type="dxa"/>
            <w:gridSpan w:val="2"/>
            <w:shd w:val="clear" w:color="auto" w:fill="auto"/>
            <w:vAlign w:val="center"/>
          </w:tcPr>
          <w:p w:rsidR="00F55C7D" w:rsidRPr="000A4881" w:rsidRDefault="00F55C7D" w:rsidP="004109C6">
            <w:pPr>
              <w:spacing w:line="260" w:lineRule="exact"/>
              <w:ind w:leftChars="0" w:left="0" w:firstLineChars="0" w:firstLine="0"/>
              <w:jc w:val="center"/>
              <w:rPr>
                <w:rFonts w:hAnsi="標楷體"/>
                <w:b/>
                <w:spacing w:val="-12"/>
                <w:sz w:val="24"/>
                <w:szCs w:val="24"/>
              </w:rPr>
            </w:pPr>
            <w:r w:rsidRPr="000A4881">
              <w:rPr>
                <w:rFonts w:hAnsi="標楷體" w:hint="eastAsia"/>
                <w:b/>
                <w:spacing w:val="-12"/>
                <w:sz w:val="24"/>
                <w:szCs w:val="24"/>
              </w:rPr>
              <w:t>決算數與預算數增減比較</w:t>
            </w:r>
          </w:p>
        </w:tc>
      </w:tr>
      <w:tr w:rsidR="00F55C7D" w:rsidRPr="000A4881" w:rsidTr="00753253">
        <w:trPr>
          <w:tblHeader/>
        </w:trPr>
        <w:tc>
          <w:tcPr>
            <w:tcW w:w="1560"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984"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701" w:type="dxa"/>
            <w:vMerge/>
            <w:shd w:val="clear" w:color="auto" w:fill="auto"/>
          </w:tcPr>
          <w:p w:rsidR="00F55C7D" w:rsidRPr="000A4881" w:rsidRDefault="00F55C7D" w:rsidP="004109C6">
            <w:pPr>
              <w:spacing w:line="240" w:lineRule="exact"/>
              <w:ind w:leftChars="0" w:left="0" w:firstLineChars="0" w:firstLine="0"/>
              <w:jc w:val="left"/>
              <w:rPr>
                <w:rFonts w:hAnsi="標楷體"/>
                <w:sz w:val="24"/>
                <w:szCs w:val="24"/>
              </w:rPr>
            </w:pPr>
          </w:p>
        </w:tc>
        <w:tc>
          <w:tcPr>
            <w:tcW w:w="1701" w:type="dxa"/>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金額(</w:t>
            </w:r>
            <w:r w:rsidRPr="000A4881">
              <w:rPr>
                <w:rFonts w:hAnsi="標楷體"/>
                <w:b/>
                <w:sz w:val="22"/>
                <w:szCs w:val="22"/>
              </w:rPr>
              <w:t>3)=</w:t>
            </w:r>
          </w:p>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(2)-(1)</w:t>
            </w:r>
          </w:p>
        </w:tc>
        <w:tc>
          <w:tcPr>
            <w:tcW w:w="1559" w:type="dxa"/>
            <w:shd w:val="clear" w:color="auto" w:fill="auto"/>
            <w:vAlign w:val="center"/>
          </w:tcPr>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比率</w:t>
            </w:r>
          </w:p>
          <w:p w:rsidR="00F55C7D" w:rsidRPr="000A4881" w:rsidRDefault="00F55C7D" w:rsidP="004109C6">
            <w:pPr>
              <w:spacing w:line="240" w:lineRule="exact"/>
              <w:ind w:leftChars="0" w:left="0" w:firstLineChars="0" w:firstLine="0"/>
              <w:jc w:val="center"/>
              <w:rPr>
                <w:rFonts w:hAnsi="標楷體"/>
                <w:b/>
                <w:sz w:val="22"/>
                <w:szCs w:val="22"/>
              </w:rPr>
            </w:pPr>
            <w:r w:rsidRPr="000A4881">
              <w:rPr>
                <w:rFonts w:hAnsi="標楷體" w:hint="eastAsia"/>
                <w:b/>
                <w:sz w:val="22"/>
                <w:szCs w:val="22"/>
              </w:rPr>
              <w:t>(</w:t>
            </w:r>
            <w:r w:rsidRPr="000A4881">
              <w:rPr>
                <w:rFonts w:hAnsi="標楷體"/>
                <w:b/>
                <w:sz w:val="22"/>
                <w:szCs w:val="22"/>
              </w:rPr>
              <w:t>3)/(1)</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cs="新細明體"/>
                <w:snapToGrid/>
                <w:color w:val="000000"/>
                <w:spacing w:val="-5"/>
                <w:kern w:val="0"/>
                <w:sz w:val="24"/>
                <w:szCs w:val="24"/>
              </w:rPr>
            </w:pPr>
            <w:r w:rsidRPr="000A4881">
              <w:rPr>
                <w:rFonts w:hAnsi="標楷體" w:hint="eastAsia"/>
                <w:snapToGrid/>
                <w:color w:val="000000"/>
                <w:spacing w:val="-5"/>
                <w:kern w:val="0"/>
                <w:sz w:val="24"/>
                <w:szCs w:val="24"/>
              </w:rPr>
              <w:t>106</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3,088,271</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2,412,948</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-675,323</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-21.87%</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snapToGrid/>
                <w:color w:val="000000"/>
                <w:spacing w:val="-5"/>
                <w:kern w:val="0"/>
                <w:sz w:val="24"/>
                <w:szCs w:val="24"/>
              </w:rPr>
            </w:pPr>
            <w:r w:rsidRPr="000A4881">
              <w:rPr>
                <w:rFonts w:hAnsi="標楷體" w:hint="eastAsia"/>
                <w:snapToGrid/>
                <w:color w:val="000000"/>
                <w:spacing w:val="-5"/>
                <w:kern w:val="0"/>
                <w:sz w:val="24"/>
                <w:szCs w:val="24"/>
              </w:rPr>
              <w:t>107</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5,027,267</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17,576,853</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12,549,586</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hint="eastAsia"/>
                <w:snapToGrid/>
                <w:color w:val="000000"/>
                <w:spacing w:val="-5"/>
                <w:kern w:val="0"/>
                <w:sz w:val="24"/>
                <w:szCs w:val="24"/>
              </w:rPr>
              <w:t>249.63%</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108</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-1,502,108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1,075,078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2,577,186 </w:t>
            </w:r>
          </w:p>
        </w:tc>
        <w:tc>
          <w:tcPr>
            <w:tcW w:w="1559"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snapToGrid/>
                <w:color w:val="000000"/>
                <w:spacing w:val="-5"/>
                <w:kern w:val="0"/>
                <w:sz w:val="24"/>
                <w:szCs w:val="24"/>
              </w:rPr>
              <w:t>N/A</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snapToGrid/>
                <w:color w:val="000000"/>
                <w:spacing w:val="-5"/>
                <w:kern w:val="0"/>
                <w:sz w:val="24"/>
                <w:szCs w:val="24"/>
              </w:rPr>
            </w:pPr>
            <w:r w:rsidRPr="000A4881">
              <w:rPr>
                <w:rFonts w:hAnsi="標楷體" w:hint="eastAsia"/>
                <w:snapToGrid/>
                <w:color w:val="000000"/>
                <w:spacing w:val="-5"/>
                <w:kern w:val="0"/>
                <w:sz w:val="24"/>
                <w:szCs w:val="24"/>
              </w:rPr>
              <w:t>109</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7,936,826</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16,724,368</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8,787,542</w:t>
            </w:r>
          </w:p>
        </w:tc>
        <w:tc>
          <w:tcPr>
            <w:tcW w:w="1559"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snapToGrid/>
                <w:color w:val="000000"/>
                <w:spacing w:val="-5"/>
                <w:kern w:val="0"/>
                <w:sz w:val="24"/>
                <w:szCs w:val="24"/>
              </w:rPr>
              <w:t>110.72%</w:t>
            </w:r>
          </w:p>
        </w:tc>
      </w:tr>
      <w:tr w:rsidR="00F55C7D" w:rsidRPr="000A4881" w:rsidTr="00753253">
        <w:tc>
          <w:tcPr>
            <w:tcW w:w="1560" w:type="dxa"/>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110</w:t>
            </w:r>
          </w:p>
        </w:tc>
        <w:tc>
          <w:tcPr>
            <w:tcW w:w="1984"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43,167,262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40,848,524 </w:t>
            </w:r>
          </w:p>
        </w:tc>
        <w:tc>
          <w:tcPr>
            <w:tcW w:w="1701" w:type="dxa"/>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-2,318,738 </w:t>
            </w:r>
          </w:p>
        </w:tc>
        <w:tc>
          <w:tcPr>
            <w:tcW w:w="1559" w:type="dxa"/>
            <w:shd w:val="clear" w:color="auto" w:fill="auto"/>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-5.37%</w:t>
            </w:r>
          </w:p>
        </w:tc>
      </w:tr>
      <w:tr w:rsidR="00F55C7D" w:rsidRPr="000A4881" w:rsidTr="003E2BCD">
        <w:tc>
          <w:tcPr>
            <w:tcW w:w="1560"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111</w:t>
            </w:r>
          </w:p>
        </w:tc>
        <w:tc>
          <w:tcPr>
            <w:tcW w:w="1984"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-829,524 </w:t>
            </w:r>
          </w:p>
        </w:tc>
        <w:tc>
          <w:tcPr>
            <w:tcW w:w="1701"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-2,290,144 </w:t>
            </w:r>
          </w:p>
        </w:tc>
        <w:tc>
          <w:tcPr>
            <w:tcW w:w="1701" w:type="dxa"/>
            <w:tcBorders>
              <w:bottom w:val="single" w:sz="6"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hint="eastAsia"/>
                <w:snapToGrid/>
                <w:color w:val="000000"/>
                <w:spacing w:val="-5"/>
                <w:kern w:val="0"/>
                <w:sz w:val="24"/>
                <w:szCs w:val="24"/>
              </w:rPr>
            </w:pPr>
            <w:r w:rsidRPr="000A4881">
              <w:rPr>
                <w:rFonts w:hAnsi="標楷體" w:hint="eastAsia"/>
                <w:snapToGrid/>
                <w:color w:val="000000"/>
                <w:spacing w:val="-5"/>
                <w:kern w:val="0"/>
                <w:sz w:val="24"/>
                <w:szCs w:val="24"/>
              </w:rPr>
              <w:t xml:space="preserve">-1,460,620 </w:t>
            </w:r>
          </w:p>
        </w:tc>
        <w:tc>
          <w:tcPr>
            <w:tcW w:w="1559" w:type="dxa"/>
            <w:tcBorders>
              <w:bottom w:val="single" w:sz="6" w:space="0" w:color="auto"/>
            </w:tcBorders>
            <w:shd w:val="clear" w:color="auto" w:fill="auto"/>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176.08%</w:t>
            </w:r>
          </w:p>
        </w:tc>
      </w:tr>
      <w:tr w:rsidR="00F55C7D" w:rsidRPr="000A4881" w:rsidTr="003E2BCD">
        <w:tc>
          <w:tcPr>
            <w:tcW w:w="1560"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center"/>
              <w:rPr>
                <w:rFonts w:hAnsi="標楷體" w:hint="eastAsia"/>
                <w:snapToGrid/>
                <w:spacing w:val="-5"/>
                <w:kern w:val="0"/>
                <w:sz w:val="24"/>
                <w:szCs w:val="24"/>
              </w:rPr>
            </w:pPr>
            <w:r w:rsidRPr="000A4881">
              <w:rPr>
                <w:rFonts w:hAnsi="標楷體" w:hint="eastAsia"/>
                <w:snapToGrid/>
                <w:spacing w:val="-5"/>
                <w:kern w:val="0"/>
                <w:sz w:val="24"/>
                <w:szCs w:val="24"/>
              </w:rPr>
              <w:t>1</w:t>
            </w:r>
            <w:r w:rsidRPr="000A4881">
              <w:rPr>
                <w:rFonts w:hAnsi="標楷體"/>
                <w:snapToGrid/>
                <w:spacing w:val="-5"/>
                <w:kern w:val="0"/>
                <w:sz w:val="24"/>
                <w:szCs w:val="24"/>
              </w:rPr>
              <w:t>12</w:t>
            </w:r>
          </w:p>
        </w:tc>
        <w:tc>
          <w:tcPr>
            <w:tcW w:w="1984"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-1,635,380</w:t>
            </w:r>
          </w:p>
        </w:tc>
        <w:tc>
          <w:tcPr>
            <w:tcW w:w="1701"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-19,325,768</w:t>
            </w:r>
          </w:p>
        </w:tc>
        <w:tc>
          <w:tcPr>
            <w:tcW w:w="1701"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-17,690,388</w:t>
            </w:r>
          </w:p>
        </w:tc>
        <w:tc>
          <w:tcPr>
            <w:tcW w:w="1559" w:type="dxa"/>
            <w:tcBorders>
              <w:top w:val="single" w:sz="6" w:space="0" w:color="auto"/>
              <w:bottom w:val="single" w:sz="12" w:space="0" w:color="auto"/>
            </w:tcBorders>
            <w:shd w:val="clear" w:color="auto" w:fill="auto"/>
            <w:vAlign w:val="center"/>
          </w:tcPr>
          <w:p w:rsidR="00F55C7D" w:rsidRPr="000A4881" w:rsidRDefault="00F55C7D" w:rsidP="004109C6">
            <w:pPr>
              <w:spacing w:line="260" w:lineRule="exact"/>
              <w:ind w:leftChars="0" w:left="0" w:firstLineChars="0" w:firstLine="0"/>
              <w:jc w:val="right"/>
              <w:rPr>
                <w:rFonts w:hAnsi="標楷體"/>
                <w:snapToGrid/>
                <w:color w:val="000000"/>
                <w:spacing w:val="-5"/>
                <w:kern w:val="0"/>
                <w:sz w:val="24"/>
                <w:szCs w:val="24"/>
              </w:rPr>
            </w:pPr>
            <w:r w:rsidRPr="000A4881">
              <w:rPr>
                <w:rFonts w:hAnsi="標楷體"/>
                <w:snapToGrid/>
                <w:color w:val="000000"/>
                <w:spacing w:val="-5"/>
                <w:kern w:val="0"/>
                <w:sz w:val="24"/>
                <w:szCs w:val="24"/>
              </w:rPr>
              <w:t>1,081.73%</w:t>
            </w:r>
          </w:p>
        </w:tc>
      </w:tr>
    </w:tbl>
    <w:p w:rsidR="00F55C7D" w:rsidRPr="000A4881" w:rsidRDefault="00F55C7D" w:rsidP="00F55C7D">
      <w:pPr>
        <w:adjustRightInd w:val="0"/>
        <w:spacing w:line="300" w:lineRule="exact"/>
        <w:ind w:leftChars="0" w:left="1216" w:rightChars="-100" w:right="-283" w:hangingChars="500" w:hanging="1216"/>
        <w:rPr>
          <w:sz w:val="24"/>
          <w:szCs w:val="24"/>
        </w:rPr>
      </w:pPr>
      <w:r w:rsidRPr="000A4881">
        <w:rPr>
          <w:rFonts w:hint="eastAsia"/>
          <w:sz w:val="24"/>
          <w:szCs w:val="24"/>
          <w:lang w:eastAsia="zh-HK"/>
        </w:rPr>
        <w:t>說</w:t>
      </w:r>
      <w:r w:rsidRPr="000A4881">
        <w:rPr>
          <w:rFonts w:hint="eastAsia"/>
          <w:sz w:val="24"/>
          <w:szCs w:val="24"/>
        </w:rPr>
        <w:t xml:space="preserve">    </w:t>
      </w:r>
      <w:r w:rsidRPr="000A4881">
        <w:rPr>
          <w:rFonts w:hint="eastAsia"/>
          <w:sz w:val="24"/>
          <w:szCs w:val="24"/>
          <w:lang w:eastAsia="zh-HK"/>
        </w:rPr>
        <w:t>明</w:t>
      </w:r>
      <w:r w:rsidRPr="000A4881">
        <w:rPr>
          <w:rFonts w:hint="eastAsia"/>
          <w:sz w:val="24"/>
          <w:szCs w:val="24"/>
        </w:rPr>
        <w:t>：</w:t>
      </w:r>
      <w:r>
        <w:rPr>
          <w:rFonts w:hint="eastAsia"/>
          <w:sz w:val="24"/>
          <w:szCs w:val="24"/>
        </w:rPr>
        <w:t>本表</w:t>
      </w:r>
      <w:r w:rsidRPr="00F81E2A">
        <w:rPr>
          <w:rFonts w:hint="eastAsia"/>
          <w:sz w:val="24"/>
          <w:szCs w:val="24"/>
        </w:rPr>
        <w:t>決算數與預算數增減</w:t>
      </w:r>
      <w:r>
        <w:rPr>
          <w:rFonts w:hint="eastAsia"/>
          <w:sz w:val="24"/>
          <w:szCs w:val="24"/>
        </w:rPr>
        <w:t>之比率無法</w:t>
      </w:r>
      <w:r w:rsidRPr="00F81E2A">
        <w:rPr>
          <w:rFonts w:hint="eastAsia"/>
          <w:sz w:val="24"/>
          <w:szCs w:val="24"/>
        </w:rPr>
        <w:t>比較</w:t>
      </w:r>
      <w:r>
        <w:rPr>
          <w:rFonts w:hint="eastAsia"/>
          <w:sz w:val="24"/>
          <w:szCs w:val="24"/>
        </w:rPr>
        <w:t>時，以</w:t>
      </w:r>
      <w:r w:rsidRPr="00F81E2A">
        <w:rPr>
          <w:rFonts w:hint="eastAsia"/>
          <w:sz w:val="24"/>
          <w:szCs w:val="24"/>
        </w:rPr>
        <w:t>「</w:t>
      </w:r>
      <w:r w:rsidRPr="00F81E2A">
        <w:rPr>
          <w:sz w:val="24"/>
          <w:szCs w:val="24"/>
        </w:rPr>
        <w:t>N/A</w:t>
      </w:r>
      <w:r w:rsidRPr="00F81E2A">
        <w:rPr>
          <w:rFonts w:hint="eastAsia"/>
          <w:sz w:val="24"/>
          <w:szCs w:val="24"/>
        </w:rPr>
        <w:t>」表示</w:t>
      </w:r>
      <w:r w:rsidRPr="000A4881">
        <w:rPr>
          <w:rFonts w:hint="eastAsia"/>
          <w:sz w:val="24"/>
          <w:szCs w:val="24"/>
        </w:rPr>
        <w:t>。</w:t>
      </w:r>
    </w:p>
    <w:p w:rsidR="00F55C7D" w:rsidRPr="000A4881" w:rsidRDefault="00F55C7D" w:rsidP="00F55C7D">
      <w:pPr>
        <w:adjustRightInd w:val="0"/>
        <w:spacing w:line="300" w:lineRule="exact"/>
        <w:ind w:leftChars="0" w:left="0" w:firstLineChars="0" w:firstLine="0"/>
        <w:rPr>
          <w:snapToGrid/>
        </w:rPr>
      </w:pPr>
      <w:r w:rsidRPr="000A4881">
        <w:rPr>
          <w:rFonts w:hAnsi="標楷體" w:hint="eastAsia"/>
          <w:sz w:val="24"/>
        </w:rPr>
        <w:t>資料來源：整理自國軍營舍及設施改建基金提供之資料。</w:t>
      </w:r>
    </w:p>
    <w:p w:rsidR="00F55C7D" w:rsidRPr="007C12BE" w:rsidRDefault="00F55C7D" w:rsidP="00F55C7D">
      <w:pPr>
        <w:pStyle w:val="a4"/>
        <w:ind w:left="849" w:hanging="283"/>
        <w:rPr>
          <w:rFonts w:hint="eastAsia"/>
          <w:b/>
        </w:rPr>
      </w:pPr>
      <w:r w:rsidRPr="007C12BE">
        <w:rPr>
          <w:rFonts w:hint="eastAsia"/>
          <w:b/>
        </w:rPr>
        <w:t>(三</w:t>
      </w:r>
      <w:r w:rsidRPr="007C12BE">
        <w:rPr>
          <w:b/>
        </w:rPr>
        <w:t>)</w:t>
      </w:r>
      <w:r>
        <w:rPr>
          <w:b/>
        </w:rPr>
        <w:t>112</w:t>
      </w:r>
      <w:r>
        <w:rPr>
          <w:rFonts w:hint="eastAsia"/>
          <w:b/>
        </w:rPr>
        <w:t>年度部分</w:t>
      </w:r>
      <w:r w:rsidRPr="00D45D32">
        <w:rPr>
          <w:rFonts w:hint="eastAsia"/>
          <w:b/>
        </w:rPr>
        <w:t>收入</w:t>
      </w:r>
      <w:r>
        <w:rPr>
          <w:rFonts w:hint="eastAsia"/>
          <w:b/>
        </w:rPr>
        <w:t>計畫預算達成率未及</w:t>
      </w:r>
      <w:r w:rsidR="002601D0">
        <w:rPr>
          <w:rFonts w:hint="eastAsia"/>
          <w:b/>
        </w:rPr>
        <w:t>八</w:t>
      </w:r>
      <w:r>
        <w:rPr>
          <w:rFonts w:hint="eastAsia"/>
          <w:b/>
        </w:rPr>
        <w:t>成，允待檢討改善</w:t>
      </w:r>
    </w:p>
    <w:p w:rsidR="00F55C7D" w:rsidRDefault="00F55C7D" w:rsidP="00F55C7D">
      <w:pPr>
        <w:adjustRightInd w:val="0"/>
        <w:ind w:leftChars="300" w:left="850" w:firstLine="566"/>
      </w:pPr>
      <w:r w:rsidRPr="003D7FCD">
        <w:rPr>
          <w:rFonts w:hint="eastAsia"/>
        </w:rPr>
        <w:t>茲就</w:t>
      </w:r>
      <w:r w:rsidRPr="00C91D85">
        <w:rPr>
          <w:rFonts w:hint="eastAsia"/>
        </w:rPr>
        <w:t>營改基金</w:t>
      </w:r>
      <w:r>
        <w:rPr>
          <w:rFonts w:hint="eastAsia"/>
        </w:rPr>
        <w:t>1</w:t>
      </w:r>
      <w:r>
        <w:t>12</w:t>
      </w:r>
      <w:r>
        <w:rPr>
          <w:rFonts w:hint="eastAsia"/>
        </w:rPr>
        <w:t>年度</w:t>
      </w:r>
      <w:r w:rsidRPr="003D7FCD">
        <w:rPr>
          <w:rFonts w:hint="eastAsia"/>
        </w:rPr>
        <w:t>部分</w:t>
      </w:r>
      <w:r>
        <w:rPr>
          <w:rFonts w:hint="eastAsia"/>
        </w:rPr>
        <w:t>收入計畫預算達成</w:t>
      </w:r>
      <w:r w:rsidRPr="003D7FCD">
        <w:rPr>
          <w:rFonts w:hint="eastAsia"/>
        </w:rPr>
        <w:t>率</w:t>
      </w:r>
      <w:r>
        <w:rPr>
          <w:rFonts w:hint="eastAsia"/>
        </w:rPr>
        <w:t>偏低</w:t>
      </w:r>
      <w:r w:rsidRPr="003D7FCD">
        <w:rPr>
          <w:rFonts w:hint="eastAsia"/>
        </w:rPr>
        <w:t>之原因，分述如下：</w:t>
      </w:r>
    </w:p>
    <w:p w:rsidR="00F55C7D" w:rsidRDefault="00F55C7D" w:rsidP="00F55C7D">
      <w:pPr>
        <w:pStyle w:val="123"/>
        <w:ind w:left="1133" w:hanging="283"/>
      </w:pPr>
      <w:r w:rsidRPr="00C66169">
        <w:rPr>
          <w:rFonts w:hint="eastAsia"/>
          <w:b/>
        </w:rPr>
        <w:t>1</w:t>
      </w:r>
      <w:r w:rsidRPr="00C66169">
        <w:rPr>
          <w:b/>
        </w:rPr>
        <w:t>.</w:t>
      </w:r>
      <w:r w:rsidRPr="00C66169">
        <w:rPr>
          <w:rFonts w:hint="eastAsia"/>
          <w:b/>
        </w:rPr>
        <w:t>權利金收入計畫：</w:t>
      </w:r>
      <w:r w:rsidRPr="00DB14A8">
        <w:rPr>
          <w:rFonts w:hint="eastAsia"/>
        </w:rPr>
        <w:t>該計畫</w:t>
      </w:r>
      <w:r w:rsidRPr="00C66169">
        <w:rPr>
          <w:rFonts w:hint="eastAsia"/>
        </w:rPr>
        <w:t>112年度決算數</w:t>
      </w:r>
      <w:r w:rsidRPr="00BA28BE">
        <w:t>11</w:t>
      </w:r>
      <w:r w:rsidRPr="00C66169">
        <w:rPr>
          <w:rFonts w:hint="eastAsia"/>
        </w:rPr>
        <w:t>億</w:t>
      </w:r>
      <w:r w:rsidRPr="00BA28BE">
        <w:t>5,559</w:t>
      </w:r>
      <w:r w:rsidRPr="00C66169">
        <w:rPr>
          <w:rFonts w:hint="eastAsia"/>
        </w:rPr>
        <w:t>萬</w:t>
      </w:r>
      <w:r w:rsidRPr="00BA28BE">
        <w:t>4</w:t>
      </w:r>
      <w:r>
        <w:rPr>
          <w:rFonts w:hint="eastAsia"/>
        </w:rPr>
        <w:t>千</w:t>
      </w:r>
      <w:r w:rsidRPr="00C66169">
        <w:rPr>
          <w:rFonts w:hint="eastAsia"/>
        </w:rPr>
        <w:t>元，較預算數</w:t>
      </w:r>
      <w:r w:rsidRPr="00C66169">
        <w:t>58</w:t>
      </w:r>
      <w:r w:rsidRPr="00C66169">
        <w:rPr>
          <w:rFonts w:hint="eastAsia"/>
        </w:rPr>
        <w:t>億</w:t>
      </w:r>
      <w:r w:rsidRPr="00C66169">
        <w:t>8,856</w:t>
      </w:r>
      <w:r w:rsidRPr="00C66169">
        <w:rPr>
          <w:rFonts w:hint="eastAsia"/>
        </w:rPr>
        <w:t>萬</w:t>
      </w:r>
      <w:r w:rsidRPr="00C66169">
        <w:t>8</w:t>
      </w:r>
      <w:r w:rsidRPr="00C66169">
        <w:rPr>
          <w:rFonts w:hint="eastAsia"/>
        </w:rPr>
        <w:t>千元減少</w:t>
      </w:r>
      <w:r>
        <w:t>47</w:t>
      </w:r>
      <w:r w:rsidRPr="00C66169">
        <w:rPr>
          <w:rFonts w:hint="eastAsia"/>
        </w:rPr>
        <w:t>億</w:t>
      </w:r>
      <w:r>
        <w:t>3,297</w:t>
      </w:r>
      <w:r w:rsidRPr="00C66169">
        <w:rPr>
          <w:rFonts w:hint="eastAsia"/>
        </w:rPr>
        <w:t>萬</w:t>
      </w:r>
      <w:r>
        <w:t>4</w:t>
      </w:r>
      <w:r w:rsidRPr="00C66169">
        <w:rPr>
          <w:rFonts w:hint="eastAsia"/>
        </w:rPr>
        <w:t>千元，減幅高達</w:t>
      </w:r>
      <w:r>
        <w:t>8</w:t>
      </w:r>
      <w:r w:rsidRPr="00C66169">
        <w:rPr>
          <w:rFonts w:hint="eastAsia"/>
        </w:rPr>
        <w:t>0.</w:t>
      </w:r>
      <w:r>
        <w:t>38</w:t>
      </w:r>
      <w:r w:rsidRPr="00C66169">
        <w:rPr>
          <w:rFonts w:hint="eastAsia"/>
        </w:rPr>
        <w:t>%</w:t>
      </w:r>
      <w:r w:rsidRPr="00CF730E">
        <w:rPr>
          <w:rFonts w:hint="eastAsia"/>
        </w:rPr>
        <w:t>(詳表2)</w:t>
      </w:r>
      <w:r>
        <w:rPr>
          <w:rFonts w:hint="eastAsia"/>
        </w:rPr>
        <w:t>，主要係營改</w:t>
      </w:r>
      <w:r w:rsidRPr="003D3945">
        <w:rPr>
          <w:rFonts w:hint="eastAsia"/>
        </w:rPr>
        <w:t>基金配合土地活化處理政策，</w:t>
      </w:r>
      <w:r>
        <w:rPr>
          <w:rFonts w:hint="eastAsia"/>
        </w:rPr>
        <w:t>原預計將</w:t>
      </w:r>
      <w:r w:rsidRPr="003D3945">
        <w:rPr>
          <w:rFonts w:hint="eastAsia"/>
        </w:rPr>
        <w:t>前鎮營區等3處</w:t>
      </w:r>
      <w:r>
        <w:rPr>
          <w:rStyle w:val="af9"/>
        </w:rPr>
        <w:footnoteReference w:id="4"/>
      </w:r>
      <w:r w:rsidRPr="003D3945">
        <w:rPr>
          <w:rFonts w:hint="eastAsia"/>
        </w:rPr>
        <w:t>不適用營地委託</w:t>
      </w:r>
      <w:r w:rsidRPr="00F4005C">
        <w:rPr>
          <w:rFonts w:hint="eastAsia"/>
        </w:rPr>
        <w:t>財政部</w:t>
      </w:r>
      <w:r w:rsidRPr="003D3945">
        <w:rPr>
          <w:rFonts w:hint="eastAsia"/>
        </w:rPr>
        <w:t>國</w:t>
      </w:r>
      <w:r>
        <w:rPr>
          <w:rFonts w:hint="eastAsia"/>
        </w:rPr>
        <w:t>有財產</w:t>
      </w:r>
      <w:r w:rsidRPr="003D3945">
        <w:rPr>
          <w:rFonts w:hint="eastAsia"/>
        </w:rPr>
        <w:t>署</w:t>
      </w:r>
      <w:r>
        <w:rPr>
          <w:rFonts w:hint="eastAsia"/>
        </w:rPr>
        <w:t>(下稱國產署</w:t>
      </w:r>
      <w:r>
        <w:t>)</w:t>
      </w:r>
      <w:r w:rsidRPr="003D3945">
        <w:rPr>
          <w:rFonts w:hint="eastAsia"/>
        </w:rPr>
        <w:t>代管辦理地上權設定</w:t>
      </w:r>
      <w:r>
        <w:rPr>
          <w:rFonts w:hint="eastAsia"/>
        </w:rPr>
        <w:t>，執行結果，</w:t>
      </w:r>
      <w:r w:rsidRPr="00F4005C">
        <w:rPr>
          <w:rFonts w:hint="eastAsia"/>
        </w:rPr>
        <w:t>國產署辦理地上權設定</w:t>
      </w:r>
      <w:r>
        <w:rPr>
          <w:rFonts w:hint="eastAsia"/>
        </w:rPr>
        <w:t>多</w:t>
      </w:r>
      <w:r w:rsidRPr="00F4005C">
        <w:rPr>
          <w:rFonts w:hint="eastAsia"/>
        </w:rPr>
        <w:t>未能如期標脫</w:t>
      </w:r>
      <w:r>
        <w:rPr>
          <w:rStyle w:val="af9"/>
        </w:rPr>
        <w:footnoteReference w:id="5"/>
      </w:r>
      <w:r w:rsidRPr="00F4005C">
        <w:rPr>
          <w:rFonts w:hint="eastAsia"/>
        </w:rPr>
        <w:t>所致</w:t>
      </w:r>
      <w:r w:rsidRPr="003D3945">
        <w:rPr>
          <w:rFonts w:hint="eastAsia"/>
        </w:rPr>
        <w:t>。</w:t>
      </w:r>
    </w:p>
    <w:p w:rsidR="00F55C7D" w:rsidRDefault="00F55C7D" w:rsidP="00F55C7D">
      <w:pPr>
        <w:pStyle w:val="123"/>
        <w:ind w:left="1133" w:hanging="283"/>
      </w:pPr>
      <w:r w:rsidRPr="00290A59">
        <w:rPr>
          <w:rFonts w:hint="eastAsia"/>
          <w:b/>
        </w:rPr>
        <w:t>2</w:t>
      </w:r>
      <w:r w:rsidRPr="00290A59">
        <w:rPr>
          <w:b/>
        </w:rPr>
        <w:t>.</w:t>
      </w:r>
      <w:r w:rsidRPr="00290A59">
        <w:rPr>
          <w:rFonts w:hint="eastAsia"/>
          <w:b/>
        </w:rPr>
        <w:t>其他財產收入計畫：</w:t>
      </w:r>
      <w:r w:rsidRPr="00DB14A8">
        <w:rPr>
          <w:rFonts w:hint="eastAsia"/>
        </w:rPr>
        <w:t>該計畫</w:t>
      </w:r>
      <w:r w:rsidRPr="00290A59">
        <w:rPr>
          <w:rFonts w:hint="eastAsia"/>
        </w:rPr>
        <w:t>112年度決算數</w:t>
      </w:r>
      <w:r w:rsidRPr="00290A59">
        <w:t>92</w:t>
      </w:r>
      <w:r w:rsidRPr="00290A59">
        <w:rPr>
          <w:rFonts w:hint="eastAsia"/>
        </w:rPr>
        <w:t>億</w:t>
      </w:r>
      <w:r w:rsidRPr="00290A59">
        <w:t>3</w:t>
      </w:r>
      <w:r>
        <w:t>,</w:t>
      </w:r>
      <w:r w:rsidRPr="00290A59">
        <w:t>032</w:t>
      </w:r>
      <w:r w:rsidRPr="00290A59">
        <w:rPr>
          <w:rFonts w:hint="eastAsia"/>
        </w:rPr>
        <w:t>萬</w:t>
      </w:r>
      <w:r w:rsidRPr="00290A59">
        <w:t>7</w:t>
      </w:r>
      <w:r w:rsidRPr="00290A59">
        <w:rPr>
          <w:rFonts w:hint="eastAsia"/>
        </w:rPr>
        <w:t>千元，較預算數</w:t>
      </w:r>
      <w:r w:rsidRPr="00290A59">
        <w:t>117</w:t>
      </w:r>
      <w:r w:rsidRPr="00290A59">
        <w:rPr>
          <w:rFonts w:hint="eastAsia"/>
        </w:rPr>
        <w:t>億</w:t>
      </w:r>
      <w:r w:rsidRPr="00290A59">
        <w:t>7</w:t>
      </w:r>
      <w:r>
        <w:t>,</w:t>
      </w:r>
      <w:r w:rsidRPr="00290A59">
        <w:t>360</w:t>
      </w:r>
      <w:r w:rsidRPr="00290A59">
        <w:rPr>
          <w:rFonts w:hint="eastAsia"/>
        </w:rPr>
        <w:t>萬</w:t>
      </w:r>
      <w:r w:rsidRPr="00290A59">
        <w:t>5</w:t>
      </w:r>
      <w:r w:rsidRPr="00290A59">
        <w:rPr>
          <w:rFonts w:hint="eastAsia"/>
        </w:rPr>
        <w:t>千元減少</w:t>
      </w:r>
      <w:r>
        <w:t>25</w:t>
      </w:r>
      <w:r w:rsidRPr="00290A59">
        <w:rPr>
          <w:rFonts w:hint="eastAsia"/>
        </w:rPr>
        <w:t>億</w:t>
      </w:r>
      <w:r>
        <w:t>4,327</w:t>
      </w:r>
      <w:r w:rsidRPr="00290A59">
        <w:rPr>
          <w:rFonts w:hint="eastAsia"/>
        </w:rPr>
        <w:t>萬</w:t>
      </w:r>
      <w:r>
        <w:t>8</w:t>
      </w:r>
      <w:r w:rsidRPr="00290A59">
        <w:rPr>
          <w:rFonts w:hint="eastAsia"/>
        </w:rPr>
        <w:t>千元，減幅</w:t>
      </w:r>
      <w:r>
        <w:rPr>
          <w:rFonts w:hint="eastAsia"/>
        </w:rPr>
        <w:t>2</w:t>
      </w:r>
      <w:r>
        <w:t>1.60</w:t>
      </w:r>
      <w:r w:rsidRPr="00290A59">
        <w:rPr>
          <w:rFonts w:hint="eastAsia"/>
        </w:rPr>
        <w:t>%</w:t>
      </w:r>
      <w:r w:rsidRPr="00192156">
        <w:rPr>
          <w:rFonts w:hint="eastAsia"/>
        </w:rPr>
        <w:t>(詳表2)</w:t>
      </w:r>
      <w:r w:rsidRPr="00290A59">
        <w:rPr>
          <w:rFonts w:hint="eastAsia"/>
        </w:rPr>
        <w:t>，主要係</w:t>
      </w:r>
      <w:r w:rsidRPr="003D3945">
        <w:rPr>
          <w:rFonts w:hint="eastAsia"/>
        </w:rPr>
        <w:t>光中營區等24處不適用營地處分利得</w:t>
      </w:r>
      <w:r>
        <w:rPr>
          <w:rFonts w:hint="eastAsia"/>
        </w:rPr>
        <w:t>未如預期等所致</w:t>
      </w:r>
      <w:r w:rsidRPr="003D3945">
        <w:rPr>
          <w:rFonts w:hint="eastAsia"/>
        </w:rPr>
        <w:t>。</w:t>
      </w:r>
    </w:p>
    <w:p w:rsidR="00F55C7D" w:rsidRPr="000A4881" w:rsidRDefault="00F55C7D" w:rsidP="003E2BCD">
      <w:pPr>
        <w:adjustRightInd w:val="0"/>
        <w:spacing w:line="400" w:lineRule="exact"/>
        <w:ind w:leftChars="0" w:left="0" w:firstLineChars="0" w:firstLine="0"/>
        <w:rPr>
          <w:rFonts w:hAnsi="標楷體"/>
          <w:b/>
          <w:smallCaps/>
          <w:snapToGrid/>
        </w:rPr>
      </w:pPr>
      <w:r w:rsidRPr="000A4881">
        <w:rPr>
          <w:rFonts w:hAnsi="標楷體" w:hint="eastAsia"/>
          <w:b/>
          <w:smallCaps/>
          <w:snapToGrid/>
        </w:rPr>
        <w:t>表</w:t>
      </w:r>
      <w:r>
        <w:rPr>
          <w:rFonts w:hAnsi="標楷體" w:hint="eastAsia"/>
          <w:b/>
          <w:smallCaps/>
          <w:snapToGrid/>
        </w:rPr>
        <w:t>2</w:t>
      </w:r>
      <w:r w:rsidRPr="000A4881">
        <w:rPr>
          <w:rFonts w:hAnsi="標楷體"/>
          <w:b/>
          <w:smallCaps/>
          <w:snapToGrid/>
        </w:rPr>
        <w:t xml:space="preserve"> </w:t>
      </w:r>
      <w:r>
        <w:rPr>
          <w:rFonts w:hAnsi="標楷體"/>
          <w:b/>
          <w:smallCaps/>
          <w:snapToGrid/>
        </w:rPr>
        <w:t xml:space="preserve"> </w:t>
      </w:r>
      <w:r w:rsidRPr="000A4881">
        <w:rPr>
          <w:rFonts w:hAnsi="標楷體" w:hint="eastAsia"/>
          <w:b/>
          <w:smallCaps/>
          <w:snapToGrid/>
        </w:rPr>
        <w:t>營改基金</w:t>
      </w:r>
      <w:r w:rsidRPr="000A4881">
        <w:rPr>
          <w:rFonts w:hAnsi="標楷體"/>
          <w:b/>
          <w:smallCaps/>
          <w:snapToGrid/>
        </w:rPr>
        <w:t>1</w:t>
      </w:r>
      <w:r>
        <w:rPr>
          <w:rFonts w:hAnsi="標楷體" w:hint="eastAsia"/>
          <w:b/>
          <w:smallCaps/>
          <w:snapToGrid/>
        </w:rPr>
        <w:t>1</w:t>
      </w:r>
      <w:r>
        <w:rPr>
          <w:rFonts w:hAnsi="標楷體"/>
          <w:b/>
          <w:smallCaps/>
          <w:snapToGrid/>
        </w:rPr>
        <w:t>2</w:t>
      </w:r>
      <w:r w:rsidRPr="000A4881">
        <w:rPr>
          <w:rFonts w:hAnsi="標楷體" w:hint="eastAsia"/>
          <w:b/>
          <w:smallCaps/>
          <w:snapToGrid/>
        </w:rPr>
        <w:t>年度基金來源、用途及餘絀概況表</w:t>
      </w:r>
    </w:p>
    <w:p w:rsidR="00F55C7D" w:rsidRDefault="00F55C7D" w:rsidP="00F55C7D">
      <w:pPr>
        <w:widowControl/>
        <w:snapToGrid w:val="0"/>
        <w:spacing w:line="300" w:lineRule="exact"/>
        <w:ind w:leftChars="0" w:left="0" w:firstLineChars="0" w:firstLine="0"/>
        <w:jc w:val="right"/>
        <w:rPr>
          <w:rFonts w:hAnsi="標楷體" w:cs="新細明體"/>
          <w:snapToGrid/>
          <w:kern w:val="0"/>
          <w:sz w:val="24"/>
          <w:szCs w:val="24"/>
        </w:rPr>
      </w:pPr>
      <w:r w:rsidRPr="000A4881">
        <w:rPr>
          <w:rFonts w:hAnsi="標楷體" w:cs="新細明體" w:hint="eastAsia"/>
          <w:snapToGrid/>
          <w:kern w:val="0"/>
          <w:sz w:val="24"/>
          <w:szCs w:val="24"/>
        </w:rPr>
        <w:t>單位：新臺幣</w:t>
      </w:r>
      <w:r>
        <w:rPr>
          <w:rFonts w:hAnsi="標楷體" w:cs="新細明體" w:hint="eastAsia"/>
          <w:snapToGrid/>
          <w:kern w:val="0"/>
          <w:sz w:val="24"/>
          <w:szCs w:val="24"/>
        </w:rPr>
        <w:t>千元</w:t>
      </w:r>
    </w:p>
    <w:tbl>
      <w:tblPr>
        <w:tblW w:w="849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6"/>
        <w:gridCol w:w="1701"/>
        <w:gridCol w:w="1701"/>
        <w:gridCol w:w="1559"/>
        <w:gridCol w:w="1134"/>
      </w:tblGrid>
      <w:tr w:rsidR="0062369D" w:rsidRPr="000A4881" w:rsidTr="0062369D">
        <w:trPr>
          <w:trHeight w:val="295"/>
        </w:trPr>
        <w:tc>
          <w:tcPr>
            <w:tcW w:w="2396"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62369D" w:rsidRPr="000A4881" w:rsidRDefault="0062369D" w:rsidP="004109C6">
            <w:pPr>
              <w:spacing w:line="280" w:lineRule="exact"/>
              <w:ind w:leftChars="0" w:left="0" w:firstLineChars="0" w:firstLine="0"/>
              <w:jc w:val="left"/>
              <w:rPr>
                <w:b/>
                <w:sz w:val="24"/>
              </w:rPr>
            </w:pPr>
            <w:r w:rsidRPr="000A4881">
              <w:rPr>
                <w:rFonts w:hint="eastAsia"/>
                <w:b/>
                <w:sz w:val="24"/>
              </w:rPr>
              <w:t xml:space="preserve">              年度</w:t>
            </w:r>
          </w:p>
          <w:p w:rsidR="0062369D" w:rsidRPr="000A4881" w:rsidRDefault="0062369D" w:rsidP="004109C6">
            <w:pPr>
              <w:spacing w:line="280" w:lineRule="exact"/>
              <w:ind w:leftChars="0" w:left="0" w:firstLineChars="0" w:firstLine="0"/>
              <w:jc w:val="left"/>
              <w:rPr>
                <w:rFonts w:hint="eastAsia"/>
                <w:b/>
                <w:sz w:val="24"/>
              </w:rPr>
            </w:pPr>
            <w:r w:rsidRPr="000A4881">
              <w:rPr>
                <w:rFonts w:hint="eastAsia"/>
                <w:b/>
                <w:sz w:val="24"/>
              </w:rPr>
              <w:t>項目</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62369D" w:rsidRDefault="0062369D" w:rsidP="004109C6">
            <w:pPr>
              <w:spacing w:line="280" w:lineRule="exact"/>
              <w:ind w:leftChars="0" w:left="0" w:firstLineChars="0" w:firstLine="0"/>
              <w:jc w:val="center"/>
              <w:rPr>
                <w:b/>
                <w:sz w:val="24"/>
              </w:rPr>
            </w:pPr>
            <w:r>
              <w:rPr>
                <w:rFonts w:hint="eastAsia"/>
                <w:b/>
                <w:sz w:val="24"/>
              </w:rPr>
              <w:t>本年度</w:t>
            </w:r>
          </w:p>
          <w:p w:rsidR="0062369D" w:rsidRPr="000A4881" w:rsidRDefault="0062369D" w:rsidP="004109C6">
            <w:pPr>
              <w:spacing w:line="280" w:lineRule="exact"/>
              <w:ind w:leftChars="0" w:left="0" w:firstLineChars="0" w:firstLine="0"/>
              <w:jc w:val="center"/>
              <w:rPr>
                <w:b/>
                <w:sz w:val="24"/>
              </w:rPr>
            </w:pPr>
            <w:r>
              <w:rPr>
                <w:rFonts w:hint="eastAsia"/>
                <w:b/>
                <w:sz w:val="24"/>
              </w:rPr>
              <w:t>預算數</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62369D" w:rsidRDefault="0062369D" w:rsidP="004109C6">
            <w:pPr>
              <w:spacing w:line="280" w:lineRule="exact"/>
              <w:ind w:leftChars="0" w:left="0" w:firstLineChars="0" w:firstLine="0"/>
              <w:jc w:val="center"/>
              <w:rPr>
                <w:b/>
                <w:sz w:val="24"/>
              </w:rPr>
            </w:pPr>
            <w:r>
              <w:rPr>
                <w:rFonts w:hint="eastAsia"/>
                <w:b/>
                <w:sz w:val="24"/>
              </w:rPr>
              <w:t>本年度</w:t>
            </w:r>
          </w:p>
          <w:p w:rsidR="0062369D" w:rsidRPr="000A4881" w:rsidRDefault="0062369D" w:rsidP="004109C6">
            <w:pPr>
              <w:spacing w:line="280" w:lineRule="exact"/>
              <w:ind w:leftChars="0" w:left="0" w:firstLineChars="0" w:firstLine="0"/>
              <w:jc w:val="center"/>
              <w:rPr>
                <w:b/>
                <w:sz w:val="24"/>
              </w:rPr>
            </w:pPr>
            <w:r>
              <w:rPr>
                <w:rFonts w:hint="eastAsia"/>
                <w:b/>
                <w:sz w:val="24"/>
              </w:rPr>
              <w:t>決算數</w:t>
            </w:r>
          </w:p>
        </w:tc>
        <w:tc>
          <w:tcPr>
            <w:tcW w:w="2693" w:type="dxa"/>
            <w:gridSpan w:val="2"/>
            <w:tcBorders>
              <w:top w:val="single" w:sz="12" w:space="0" w:color="auto"/>
              <w:left w:val="single" w:sz="6" w:space="0" w:color="auto"/>
              <w:bottom w:val="single" w:sz="6" w:space="0" w:color="auto"/>
              <w:right w:val="single" w:sz="12" w:space="0" w:color="auto"/>
            </w:tcBorders>
            <w:vAlign w:val="center"/>
          </w:tcPr>
          <w:p w:rsidR="0062369D" w:rsidRPr="000A4881" w:rsidRDefault="0062369D" w:rsidP="004109C6">
            <w:pPr>
              <w:spacing w:line="280" w:lineRule="exact"/>
              <w:ind w:leftChars="0" w:left="0" w:firstLineChars="0" w:firstLine="0"/>
              <w:jc w:val="center"/>
              <w:rPr>
                <w:b/>
                <w:sz w:val="24"/>
              </w:rPr>
            </w:pPr>
            <w:r>
              <w:rPr>
                <w:rFonts w:hint="eastAsia"/>
                <w:b/>
                <w:sz w:val="24"/>
              </w:rPr>
              <w:t>比較增減</w:t>
            </w:r>
          </w:p>
        </w:tc>
      </w:tr>
      <w:tr w:rsidR="0062369D" w:rsidRPr="00512EBB" w:rsidTr="0062369D">
        <w:trPr>
          <w:trHeight w:val="268"/>
        </w:trPr>
        <w:tc>
          <w:tcPr>
            <w:tcW w:w="2396" w:type="dxa"/>
            <w:vMerge/>
            <w:tcBorders>
              <w:top w:val="single" w:sz="6" w:space="0" w:color="auto"/>
              <w:left w:val="single" w:sz="12" w:space="0" w:color="auto"/>
              <w:bottom w:val="single" w:sz="4" w:space="0" w:color="auto"/>
              <w:right w:val="single" w:sz="6" w:space="0" w:color="auto"/>
              <w:tl2br w:val="single" w:sz="6" w:space="0" w:color="auto"/>
            </w:tcBorders>
            <w:shd w:val="clear" w:color="auto" w:fill="auto"/>
          </w:tcPr>
          <w:p w:rsidR="0062369D" w:rsidRPr="000A4881" w:rsidRDefault="0062369D" w:rsidP="004109C6">
            <w:pPr>
              <w:spacing w:line="280" w:lineRule="exact"/>
              <w:ind w:leftChars="0" w:left="0" w:firstLineChars="0" w:firstLine="0"/>
              <w:jc w:val="left"/>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62369D" w:rsidRDefault="0062369D" w:rsidP="004109C6">
            <w:pPr>
              <w:spacing w:line="280" w:lineRule="exact"/>
              <w:ind w:leftChars="0" w:left="0" w:firstLineChars="0" w:firstLine="0"/>
              <w:jc w:val="center"/>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62369D" w:rsidRDefault="0062369D" w:rsidP="004109C6">
            <w:pPr>
              <w:spacing w:line="280" w:lineRule="exact"/>
              <w:ind w:leftChars="0" w:left="0" w:firstLineChars="0" w:firstLine="0"/>
              <w:jc w:val="center"/>
              <w:rPr>
                <w:rFonts w:hint="eastAsia"/>
                <w:b/>
                <w:sz w:val="24"/>
              </w:rPr>
            </w:pPr>
          </w:p>
        </w:tc>
        <w:tc>
          <w:tcPr>
            <w:tcW w:w="1559" w:type="dxa"/>
            <w:tcBorders>
              <w:top w:val="single" w:sz="6" w:space="0" w:color="auto"/>
              <w:left w:val="single" w:sz="6" w:space="0" w:color="auto"/>
              <w:bottom w:val="single" w:sz="4" w:space="0" w:color="auto"/>
              <w:right w:val="single" w:sz="6" w:space="0" w:color="auto"/>
            </w:tcBorders>
            <w:vAlign w:val="center"/>
          </w:tcPr>
          <w:p w:rsidR="0062369D" w:rsidRPr="00512EBB" w:rsidRDefault="0062369D" w:rsidP="004109C6">
            <w:pPr>
              <w:spacing w:line="280" w:lineRule="exact"/>
              <w:ind w:leftChars="0" w:left="0" w:firstLineChars="0" w:firstLine="0"/>
              <w:jc w:val="center"/>
              <w:rPr>
                <w:b/>
                <w:sz w:val="22"/>
                <w:szCs w:val="22"/>
              </w:rPr>
            </w:pPr>
            <w:r w:rsidRPr="00512EBB">
              <w:rPr>
                <w:rFonts w:hint="eastAsia"/>
                <w:b/>
                <w:sz w:val="22"/>
                <w:szCs w:val="22"/>
              </w:rPr>
              <w:t>金額</w:t>
            </w:r>
          </w:p>
        </w:tc>
        <w:tc>
          <w:tcPr>
            <w:tcW w:w="1134" w:type="dxa"/>
            <w:tcBorders>
              <w:top w:val="single" w:sz="6" w:space="0" w:color="auto"/>
              <w:left w:val="single" w:sz="6" w:space="0" w:color="auto"/>
              <w:bottom w:val="single" w:sz="4" w:space="0" w:color="auto"/>
              <w:right w:val="single" w:sz="12" w:space="0" w:color="auto"/>
            </w:tcBorders>
            <w:vAlign w:val="center"/>
          </w:tcPr>
          <w:p w:rsidR="0062369D" w:rsidRPr="00512EBB" w:rsidRDefault="0062369D" w:rsidP="004109C6">
            <w:pPr>
              <w:spacing w:line="280" w:lineRule="exact"/>
              <w:ind w:leftChars="0" w:left="0" w:firstLineChars="0" w:firstLine="0"/>
              <w:jc w:val="center"/>
              <w:rPr>
                <w:b/>
                <w:sz w:val="22"/>
                <w:szCs w:val="22"/>
              </w:rPr>
            </w:pPr>
            <w:r w:rsidRPr="00512EBB">
              <w:rPr>
                <w:rFonts w:hint="eastAsia"/>
                <w:b/>
                <w:sz w:val="22"/>
                <w:szCs w:val="22"/>
              </w:rPr>
              <w:t>%</w:t>
            </w:r>
          </w:p>
        </w:tc>
      </w:tr>
      <w:tr w:rsidR="0062369D" w:rsidRPr="00002B7D" w:rsidTr="0062369D">
        <w:tc>
          <w:tcPr>
            <w:tcW w:w="2396" w:type="dxa"/>
            <w:tcBorders>
              <w:top w:val="single" w:sz="4"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0" w:firstLine="0"/>
              <w:jc w:val="left"/>
              <w:rPr>
                <w:b/>
                <w:bCs/>
                <w:sz w:val="24"/>
              </w:rPr>
            </w:pPr>
            <w:r w:rsidRPr="000A4881">
              <w:rPr>
                <w:rFonts w:hint="eastAsia"/>
                <w:b/>
                <w:bCs/>
                <w:sz w:val="24"/>
              </w:rPr>
              <w:t>基金來源</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b/>
                <w:snapToGrid/>
                <w:kern w:val="0"/>
                <w:szCs w:val="24"/>
              </w:rPr>
            </w:pPr>
            <w:r w:rsidRPr="00002B7D">
              <w:rPr>
                <w:rFonts w:hint="eastAsia"/>
                <w:b/>
              </w:rPr>
              <w:t>21,718,272</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14,995,890</w:t>
            </w:r>
          </w:p>
        </w:tc>
        <w:tc>
          <w:tcPr>
            <w:tcW w:w="1559" w:type="dxa"/>
            <w:tcBorders>
              <w:top w:val="single" w:sz="4" w:space="0" w:color="auto"/>
              <w:left w:val="single" w:sz="6" w:space="0" w:color="auto"/>
              <w:bottom w:val="single" w:sz="6" w:space="0" w:color="auto"/>
              <w:right w:val="single" w:sz="6"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-6,722,382</w:t>
            </w:r>
          </w:p>
        </w:tc>
        <w:tc>
          <w:tcPr>
            <w:tcW w:w="1134" w:type="dxa"/>
            <w:tcBorders>
              <w:top w:val="single" w:sz="4" w:space="0" w:color="auto"/>
              <w:left w:val="single" w:sz="6" w:space="0" w:color="auto"/>
              <w:bottom w:val="single" w:sz="6" w:space="0" w:color="auto"/>
              <w:right w:val="single" w:sz="12" w:space="0" w:color="auto"/>
            </w:tcBorders>
            <w:shd w:val="clear" w:color="auto" w:fill="auto"/>
            <w:vAlign w:val="center"/>
          </w:tcPr>
          <w:p w:rsidR="0062369D" w:rsidRPr="00002B7D" w:rsidRDefault="0062369D" w:rsidP="004109C6">
            <w:pPr>
              <w:pStyle w:val="142"/>
              <w:jc w:val="right"/>
              <w:rPr>
                <w:rFonts w:hint="eastAsia"/>
                <w:b/>
              </w:rPr>
            </w:pPr>
            <w:r w:rsidRPr="00002B7D">
              <w:rPr>
                <w:rFonts w:hint="eastAsia"/>
                <w:b/>
              </w:rPr>
              <w:t>-30.95</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財產收入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18,301,522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11,470,620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-6,830,902</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-37.32</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租金收入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334,203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371,435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37,232</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11.14</w:t>
            </w:r>
          </w:p>
        </w:tc>
      </w:tr>
      <w:tr w:rsidR="0062369D" w:rsidTr="0062369D">
        <w:tc>
          <w:tcPr>
            <w:tcW w:w="2396" w:type="dxa"/>
            <w:tcBorders>
              <w:top w:val="single" w:sz="6" w:space="0" w:color="auto"/>
              <w:left w:val="single" w:sz="12" w:space="0" w:color="auto"/>
              <w:bottom w:val="single" w:sz="6"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權利金收入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5,888,568</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1,155,594</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-4,732,974</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-80.38</w:t>
            </w:r>
          </w:p>
        </w:tc>
      </w:tr>
      <w:tr w:rsidR="0062369D" w:rsidTr="0062369D">
        <w:tc>
          <w:tcPr>
            <w:tcW w:w="2396" w:type="dxa"/>
            <w:tcBorders>
              <w:top w:val="single" w:sz="6" w:space="0" w:color="auto"/>
              <w:left w:val="single" w:sz="12" w:space="0" w:color="auto"/>
              <w:bottom w:val="single" w:sz="4"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利息收入</w:t>
            </w:r>
          </w:p>
        </w:tc>
        <w:tc>
          <w:tcPr>
            <w:tcW w:w="1701"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305,146</w:t>
            </w:r>
          </w:p>
        </w:tc>
        <w:tc>
          <w:tcPr>
            <w:tcW w:w="1701"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713,264</w:t>
            </w:r>
          </w:p>
        </w:tc>
        <w:tc>
          <w:tcPr>
            <w:tcW w:w="1559" w:type="dxa"/>
            <w:tcBorders>
              <w:top w:val="single" w:sz="6" w:space="0" w:color="auto"/>
              <w:left w:val="single" w:sz="6" w:space="0" w:color="auto"/>
              <w:bottom w:val="single" w:sz="4"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408,118</w:t>
            </w:r>
          </w:p>
        </w:tc>
        <w:tc>
          <w:tcPr>
            <w:tcW w:w="1134" w:type="dxa"/>
            <w:tcBorders>
              <w:top w:val="single" w:sz="6" w:space="0" w:color="auto"/>
              <w:left w:val="single" w:sz="6" w:space="0" w:color="auto"/>
              <w:bottom w:val="single" w:sz="4"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133.75</w:t>
            </w:r>
          </w:p>
        </w:tc>
      </w:tr>
      <w:tr w:rsidR="0062369D" w:rsidTr="0062369D">
        <w:tc>
          <w:tcPr>
            <w:tcW w:w="2396" w:type="dxa"/>
            <w:tcBorders>
              <w:top w:val="single" w:sz="4" w:space="0" w:color="auto"/>
              <w:left w:val="single" w:sz="12" w:space="0" w:color="auto"/>
              <w:bottom w:val="single" w:sz="12" w:space="0" w:color="auto"/>
              <w:right w:val="single" w:sz="6" w:space="0" w:color="auto"/>
            </w:tcBorders>
            <w:shd w:val="clear" w:color="auto" w:fill="auto"/>
          </w:tcPr>
          <w:p w:rsidR="0062369D" w:rsidRPr="000A4881" w:rsidRDefault="0062369D" w:rsidP="004109C6">
            <w:pPr>
              <w:spacing w:line="280" w:lineRule="exact"/>
              <w:ind w:leftChars="0" w:left="0" w:firstLineChars="100" w:firstLine="243"/>
              <w:jc w:val="left"/>
              <w:rPr>
                <w:sz w:val="24"/>
              </w:rPr>
            </w:pPr>
            <w:r>
              <w:rPr>
                <w:rFonts w:hint="eastAsia"/>
                <w:sz w:val="24"/>
              </w:rPr>
              <w:t>其他財產收入</w:t>
            </w:r>
          </w:p>
        </w:tc>
        <w:tc>
          <w:tcPr>
            <w:tcW w:w="1701"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11,773,605</w:t>
            </w:r>
          </w:p>
        </w:tc>
        <w:tc>
          <w:tcPr>
            <w:tcW w:w="1701"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9,230,327</w:t>
            </w:r>
          </w:p>
        </w:tc>
        <w:tc>
          <w:tcPr>
            <w:tcW w:w="1559" w:type="dxa"/>
            <w:tcBorders>
              <w:top w:val="single" w:sz="4" w:space="0" w:color="auto"/>
              <w:left w:val="single" w:sz="6" w:space="0" w:color="auto"/>
              <w:bottom w:val="single" w:sz="12" w:space="0" w:color="auto"/>
              <w:right w:val="single" w:sz="6" w:space="0" w:color="auto"/>
            </w:tcBorders>
            <w:shd w:val="clear" w:color="auto" w:fill="auto"/>
            <w:vAlign w:val="center"/>
          </w:tcPr>
          <w:p w:rsidR="0062369D" w:rsidRDefault="0062369D" w:rsidP="004109C6">
            <w:pPr>
              <w:pStyle w:val="142"/>
              <w:jc w:val="right"/>
              <w:rPr>
                <w:rFonts w:hint="eastAsia"/>
              </w:rPr>
            </w:pPr>
            <w:r>
              <w:rPr>
                <w:rFonts w:hint="eastAsia"/>
              </w:rPr>
              <w:t>-2,543,278</w:t>
            </w:r>
          </w:p>
        </w:tc>
        <w:tc>
          <w:tcPr>
            <w:tcW w:w="1134" w:type="dxa"/>
            <w:tcBorders>
              <w:top w:val="single" w:sz="4" w:space="0" w:color="auto"/>
              <w:left w:val="single" w:sz="6" w:space="0" w:color="auto"/>
              <w:bottom w:val="single" w:sz="12" w:space="0" w:color="auto"/>
              <w:right w:val="single" w:sz="12" w:space="0" w:color="auto"/>
            </w:tcBorders>
            <w:shd w:val="clear" w:color="auto" w:fill="auto"/>
            <w:vAlign w:val="center"/>
          </w:tcPr>
          <w:p w:rsidR="0062369D" w:rsidRDefault="0062369D" w:rsidP="004109C6">
            <w:pPr>
              <w:pStyle w:val="142"/>
              <w:jc w:val="right"/>
              <w:rPr>
                <w:rFonts w:hint="eastAsia"/>
              </w:rPr>
            </w:pPr>
            <w:r>
              <w:rPr>
                <w:rFonts w:hint="eastAsia"/>
              </w:rPr>
              <w:t>-21.60</w:t>
            </w:r>
          </w:p>
        </w:tc>
      </w:tr>
      <w:tr w:rsidR="00F55C7D" w:rsidRPr="000A4881" w:rsidTr="004109C6">
        <w:trPr>
          <w:trHeight w:val="295"/>
          <w:tblHeader/>
        </w:trPr>
        <w:tc>
          <w:tcPr>
            <w:tcW w:w="2396" w:type="dxa"/>
            <w:vMerge w:val="restart"/>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F55C7D" w:rsidRPr="000A4881" w:rsidRDefault="00F55C7D" w:rsidP="004109C6">
            <w:pPr>
              <w:spacing w:line="280" w:lineRule="exact"/>
              <w:ind w:leftChars="0" w:left="0" w:firstLineChars="0" w:firstLine="0"/>
              <w:jc w:val="left"/>
              <w:rPr>
                <w:b/>
                <w:sz w:val="24"/>
              </w:rPr>
            </w:pPr>
            <w:r w:rsidRPr="000A4881">
              <w:rPr>
                <w:rFonts w:hint="eastAsia"/>
                <w:b/>
                <w:sz w:val="24"/>
              </w:rPr>
              <w:t xml:space="preserve">              年度</w:t>
            </w:r>
          </w:p>
          <w:p w:rsidR="00F55C7D" w:rsidRPr="000A4881" w:rsidRDefault="00F55C7D" w:rsidP="004109C6">
            <w:pPr>
              <w:spacing w:line="280" w:lineRule="exact"/>
              <w:ind w:leftChars="0" w:left="0" w:firstLineChars="0" w:firstLine="0"/>
              <w:jc w:val="left"/>
              <w:rPr>
                <w:rFonts w:hint="eastAsia"/>
                <w:b/>
                <w:sz w:val="24"/>
              </w:rPr>
            </w:pPr>
            <w:r w:rsidRPr="000A4881">
              <w:rPr>
                <w:rFonts w:hint="eastAsia"/>
                <w:b/>
                <w:sz w:val="24"/>
              </w:rPr>
              <w:t>項目</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F55C7D" w:rsidRDefault="00F55C7D" w:rsidP="004109C6">
            <w:pPr>
              <w:spacing w:line="280" w:lineRule="exact"/>
              <w:ind w:leftChars="0" w:left="0" w:firstLineChars="0" w:firstLine="0"/>
              <w:jc w:val="center"/>
              <w:rPr>
                <w:b/>
                <w:sz w:val="24"/>
              </w:rPr>
            </w:pPr>
            <w:r>
              <w:rPr>
                <w:rFonts w:hint="eastAsia"/>
                <w:b/>
                <w:sz w:val="24"/>
              </w:rPr>
              <w:t>本年度</w:t>
            </w:r>
          </w:p>
          <w:p w:rsidR="00F55C7D" w:rsidRPr="000A4881" w:rsidRDefault="00F55C7D" w:rsidP="004109C6">
            <w:pPr>
              <w:spacing w:line="280" w:lineRule="exact"/>
              <w:ind w:leftChars="0" w:left="0" w:firstLineChars="0" w:firstLine="0"/>
              <w:jc w:val="center"/>
              <w:rPr>
                <w:b/>
                <w:sz w:val="24"/>
              </w:rPr>
            </w:pPr>
            <w:r>
              <w:rPr>
                <w:rFonts w:hint="eastAsia"/>
                <w:b/>
                <w:sz w:val="24"/>
              </w:rPr>
              <w:t>預算數</w:t>
            </w:r>
          </w:p>
        </w:tc>
        <w:tc>
          <w:tcPr>
            <w:tcW w:w="1701" w:type="dxa"/>
            <w:vMerge w:val="restart"/>
            <w:tcBorders>
              <w:top w:val="single" w:sz="12" w:space="0" w:color="auto"/>
              <w:left w:val="single" w:sz="6" w:space="0" w:color="auto"/>
              <w:bottom w:val="single" w:sz="6" w:space="0" w:color="auto"/>
              <w:right w:val="single" w:sz="6" w:space="0" w:color="auto"/>
            </w:tcBorders>
            <w:vAlign w:val="center"/>
          </w:tcPr>
          <w:p w:rsidR="00F55C7D" w:rsidRDefault="00F55C7D" w:rsidP="004109C6">
            <w:pPr>
              <w:spacing w:line="280" w:lineRule="exact"/>
              <w:ind w:leftChars="0" w:left="0" w:firstLineChars="0" w:firstLine="0"/>
              <w:jc w:val="center"/>
              <w:rPr>
                <w:b/>
                <w:sz w:val="24"/>
              </w:rPr>
            </w:pPr>
            <w:r>
              <w:rPr>
                <w:rFonts w:hint="eastAsia"/>
                <w:b/>
                <w:sz w:val="24"/>
              </w:rPr>
              <w:t>本年度</w:t>
            </w:r>
          </w:p>
          <w:p w:rsidR="00F55C7D" w:rsidRPr="000A4881" w:rsidRDefault="00F55C7D" w:rsidP="004109C6">
            <w:pPr>
              <w:spacing w:line="280" w:lineRule="exact"/>
              <w:ind w:leftChars="0" w:left="0" w:firstLineChars="0" w:firstLine="0"/>
              <w:jc w:val="center"/>
              <w:rPr>
                <w:b/>
                <w:sz w:val="24"/>
              </w:rPr>
            </w:pPr>
            <w:r>
              <w:rPr>
                <w:rFonts w:hint="eastAsia"/>
                <w:b/>
                <w:sz w:val="24"/>
              </w:rPr>
              <w:t>決算數</w:t>
            </w:r>
          </w:p>
        </w:tc>
        <w:tc>
          <w:tcPr>
            <w:tcW w:w="2693" w:type="dxa"/>
            <w:gridSpan w:val="2"/>
            <w:tcBorders>
              <w:top w:val="single" w:sz="12" w:space="0" w:color="auto"/>
              <w:left w:val="single" w:sz="6" w:space="0" w:color="auto"/>
              <w:bottom w:val="single" w:sz="6" w:space="0" w:color="auto"/>
              <w:right w:val="single" w:sz="12" w:space="0" w:color="auto"/>
            </w:tcBorders>
            <w:vAlign w:val="center"/>
          </w:tcPr>
          <w:p w:rsidR="00F55C7D" w:rsidRPr="000A4881" w:rsidRDefault="00F55C7D" w:rsidP="004109C6">
            <w:pPr>
              <w:spacing w:line="280" w:lineRule="exact"/>
              <w:ind w:leftChars="0" w:left="0" w:firstLineChars="0" w:firstLine="0"/>
              <w:jc w:val="center"/>
              <w:rPr>
                <w:b/>
                <w:sz w:val="24"/>
              </w:rPr>
            </w:pPr>
            <w:r>
              <w:rPr>
                <w:rFonts w:hint="eastAsia"/>
                <w:b/>
                <w:sz w:val="24"/>
              </w:rPr>
              <w:t>比較增減</w:t>
            </w:r>
          </w:p>
        </w:tc>
      </w:tr>
      <w:tr w:rsidR="00F55C7D" w:rsidRPr="000A4881" w:rsidTr="003E2BCD">
        <w:trPr>
          <w:trHeight w:val="268"/>
          <w:tblHeader/>
        </w:trPr>
        <w:tc>
          <w:tcPr>
            <w:tcW w:w="2396" w:type="dxa"/>
            <w:vMerge/>
            <w:tcBorders>
              <w:top w:val="single" w:sz="6" w:space="0" w:color="auto"/>
              <w:left w:val="single" w:sz="12" w:space="0" w:color="auto"/>
              <w:bottom w:val="single" w:sz="4" w:space="0" w:color="auto"/>
              <w:right w:val="single" w:sz="6" w:space="0" w:color="auto"/>
              <w:tl2br w:val="single" w:sz="6" w:space="0" w:color="auto"/>
            </w:tcBorders>
            <w:shd w:val="clear" w:color="auto" w:fill="auto"/>
          </w:tcPr>
          <w:p w:rsidR="00F55C7D" w:rsidRPr="000A4881" w:rsidRDefault="00F55C7D" w:rsidP="004109C6">
            <w:pPr>
              <w:spacing w:line="280" w:lineRule="exact"/>
              <w:ind w:leftChars="0" w:left="0" w:firstLineChars="0" w:firstLine="0"/>
              <w:jc w:val="left"/>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F55C7D" w:rsidRDefault="00F55C7D" w:rsidP="004109C6">
            <w:pPr>
              <w:spacing w:line="280" w:lineRule="exact"/>
              <w:ind w:leftChars="0" w:left="0" w:firstLineChars="0" w:firstLine="0"/>
              <w:jc w:val="center"/>
              <w:rPr>
                <w:rFonts w:hint="eastAsia"/>
                <w:b/>
                <w:sz w:val="24"/>
              </w:rPr>
            </w:pPr>
          </w:p>
        </w:tc>
        <w:tc>
          <w:tcPr>
            <w:tcW w:w="1701" w:type="dxa"/>
            <w:vMerge/>
            <w:tcBorders>
              <w:top w:val="single" w:sz="6" w:space="0" w:color="auto"/>
              <w:left w:val="single" w:sz="6" w:space="0" w:color="auto"/>
              <w:bottom w:val="single" w:sz="4" w:space="0" w:color="auto"/>
              <w:right w:val="single" w:sz="6" w:space="0" w:color="auto"/>
            </w:tcBorders>
            <w:vAlign w:val="center"/>
          </w:tcPr>
          <w:p w:rsidR="00F55C7D" w:rsidRDefault="00F55C7D" w:rsidP="004109C6">
            <w:pPr>
              <w:spacing w:line="280" w:lineRule="exact"/>
              <w:ind w:leftChars="0" w:left="0" w:firstLineChars="0" w:firstLine="0"/>
              <w:jc w:val="center"/>
              <w:rPr>
                <w:rFonts w:hint="eastAsia"/>
                <w:b/>
                <w:sz w:val="24"/>
              </w:rPr>
            </w:pPr>
          </w:p>
        </w:tc>
        <w:tc>
          <w:tcPr>
            <w:tcW w:w="1559" w:type="dxa"/>
            <w:tcBorders>
              <w:top w:val="single" w:sz="6" w:space="0" w:color="auto"/>
              <w:left w:val="single" w:sz="6" w:space="0" w:color="auto"/>
              <w:bottom w:val="single" w:sz="4" w:space="0" w:color="auto"/>
              <w:right w:val="single" w:sz="6" w:space="0" w:color="auto"/>
            </w:tcBorders>
            <w:vAlign w:val="center"/>
          </w:tcPr>
          <w:p w:rsidR="00F55C7D" w:rsidRPr="00512EBB" w:rsidRDefault="00F55C7D" w:rsidP="004109C6">
            <w:pPr>
              <w:spacing w:line="280" w:lineRule="exact"/>
              <w:ind w:leftChars="0" w:left="0" w:firstLineChars="0" w:firstLine="0"/>
              <w:jc w:val="center"/>
              <w:rPr>
                <w:b/>
                <w:sz w:val="22"/>
                <w:szCs w:val="22"/>
              </w:rPr>
            </w:pPr>
            <w:r w:rsidRPr="00512EBB">
              <w:rPr>
                <w:rFonts w:hint="eastAsia"/>
                <w:b/>
                <w:sz w:val="22"/>
                <w:szCs w:val="22"/>
              </w:rPr>
              <w:t>金額</w:t>
            </w:r>
          </w:p>
        </w:tc>
        <w:tc>
          <w:tcPr>
            <w:tcW w:w="1134" w:type="dxa"/>
            <w:tcBorders>
              <w:top w:val="single" w:sz="6" w:space="0" w:color="auto"/>
              <w:left w:val="single" w:sz="6" w:space="0" w:color="auto"/>
              <w:bottom w:val="single" w:sz="4" w:space="0" w:color="auto"/>
              <w:right w:val="single" w:sz="12" w:space="0" w:color="auto"/>
            </w:tcBorders>
            <w:vAlign w:val="center"/>
          </w:tcPr>
          <w:p w:rsidR="00F55C7D" w:rsidRPr="00512EBB" w:rsidRDefault="00F55C7D" w:rsidP="004109C6">
            <w:pPr>
              <w:spacing w:line="280" w:lineRule="exact"/>
              <w:ind w:leftChars="0" w:left="0" w:firstLineChars="0" w:firstLine="0"/>
              <w:jc w:val="center"/>
              <w:rPr>
                <w:b/>
                <w:sz w:val="22"/>
                <w:szCs w:val="22"/>
              </w:rPr>
            </w:pPr>
            <w:r w:rsidRPr="00512EBB">
              <w:rPr>
                <w:rFonts w:hint="eastAsia"/>
                <w:b/>
                <w:sz w:val="22"/>
                <w:szCs w:val="22"/>
              </w:rPr>
              <w:t>%</w:t>
            </w:r>
          </w:p>
        </w:tc>
      </w:tr>
      <w:tr w:rsidR="00F55C7D" w:rsidRPr="000A4881" w:rsidTr="00066FC4">
        <w:tc>
          <w:tcPr>
            <w:tcW w:w="2396" w:type="dxa"/>
            <w:tcBorders>
              <w:top w:val="single" w:sz="4"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政府撥入收入</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3,401,953</w:t>
            </w:r>
          </w:p>
        </w:tc>
        <w:tc>
          <w:tcPr>
            <w:tcW w:w="1701"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3,401,952</w:t>
            </w:r>
          </w:p>
        </w:tc>
        <w:tc>
          <w:tcPr>
            <w:tcW w:w="1559" w:type="dxa"/>
            <w:tcBorders>
              <w:top w:val="single" w:sz="4"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w:t>
            </w:r>
          </w:p>
        </w:tc>
        <w:tc>
          <w:tcPr>
            <w:tcW w:w="1134" w:type="dxa"/>
            <w:tcBorders>
              <w:top w:val="single" w:sz="4"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100" w:firstLine="243"/>
              <w:jc w:val="left"/>
              <w:rPr>
                <w:rFonts w:hint="eastAsia"/>
                <w:sz w:val="24"/>
              </w:rPr>
            </w:pPr>
            <w:r>
              <w:rPr>
                <w:rFonts w:hint="eastAsia"/>
                <w:sz w:val="24"/>
              </w:rPr>
              <w:t>公庫撥款收入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252,630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sidRPr="00C76641">
              <w:t>252,630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t>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100" w:firstLine="243"/>
              <w:jc w:val="left"/>
              <w:rPr>
                <w:rFonts w:hint="eastAsia"/>
                <w:sz w:val="24"/>
              </w:rPr>
            </w:pPr>
            <w:r w:rsidRPr="00346663">
              <w:rPr>
                <w:rFonts w:hint="eastAsia"/>
                <w:sz w:val="24"/>
              </w:rPr>
              <w:t>政府</w:t>
            </w:r>
            <w:r>
              <w:rPr>
                <w:rFonts w:hint="eastAsia"/>
                <w:sz w:val="24"/>
              </w:rPr>
              <w:t>其他</w:t>
            </w:r>
            <w:r w:rsidRPr="00346663">
              <w:rPr>
                <w:rFonts w:hint="eastAsia"/>
                <w:sz w:val="24"/>
              </w:rPr>
              <w:t>撥入收入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3,149,323</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3,149,322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rFonts w:hint="eastAsia"/>
                <w:sz w:val="24"/>
              </w:rPr>
              <w:t xml:space="preserve"> </w:t>
            </w:r>
            <w:r w:rsidRPr="000A4881">
              <w:rPr>
                <w:rFonts w:hint="eastAsia"/>
                <w:sz w:val="24"/>
              </w:rPr>
              <w:t>其他收入</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14,797</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123,318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108,521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733.40</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b/>
                <w:bCs/>
                <w:sz w:val="24"/>
              </w:rPr>
            </w:pPr>
            <w:r w:rsidRPr="000A4881">
              <w:rPr>
                <w:rFonts w:hint="eastAsia"/>
                <w:b/>
                <w:bCs/>
                <w:sz w:val="24"/>
              </w:rPr>
              <w:t>基金用途</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23,353,652</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34,321,658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10,968,006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46.96</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Pr>
                <w:sz w:val="24"/>
              </w:rPr>
              <w:t xml:space="preserve"> </w:t>
            </w:r>
            <w:r w:rsidRPr="000A4881">
              <w:rPr>
                <w:rFonts w:hint="eastAsia"/>
                <w:sz w:val="24"/>
              </w:rPr>
              <w:t>博愛專案計畫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99</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第205廠遷建專案</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2,409,480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5,103,706</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2,694,226</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111.82</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資安園區專案計畫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174,470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272,778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98,308</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56.35</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老舊營舍整建計畫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18,441,770</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27,159,170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8,717,400</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47.27</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pacing w:val="-10"/>
                <w:sz w:val="24"/>
              </w:rPr>
            </w:pPr>
            <w:r w:rsidRPr="000A4881">
              <w:rPr>
                <w:rFonts w:hint="eastAsia"/>
                <w:sz w:val="24"/>
              </w:rPr>
              <w:t xml:space="preserve"> </w:t>
            </w:r>
            <w:r w:rsidRPr="000A4881">
              <w:rPr>
                <w:rFonts w:hint="eastAsia"/>
                <w:spacing w:val="-10"/>
                <w:sz w:val="24"/>
              </w:rPr>
              <w:t>工程及設施整建計畫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1,911,846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1,408,085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-503,761</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-26.35</w:t>
            </w:r>
          </w:p>
        </w:tc>
      </w:tr>
      <w:tr w:rsidR="00F55C7D" w:rsidRPr="000A4881" w:rsidTr="004B128F">
        <w:tc>
          <w:tcPr>
            <w:tcW w:w="2396" w:type="dxa"/>
            <w:tcBorders>
              <w:top w:val="single" w:sz="6" w:space="0" w:color="auto"/>
              <w:left w:val="single" w:sz="12" w:space="0" w:color="auto"/>
              <w:bottom w:val="single" w:sz="6"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sz w:val="24"/>
              </w:rPr>
            </w:pPr>
            <w:r w:rsidRPr="000A4881">
              <w:rPr>
                <w:rFonts w:hint="eastAsia"/>
                <w:sz w:val="24"/>
              </w:rPr>
              <w:t xml:space="preserve"> 一般行政管理計畫</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416,086</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377,819</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F55C7D" w:rsidRDefault="00F55C7D" w:rsidP="004109C6">
            <w:pPr>
              <w:pStyle w:val="142"/>
              <w:jc w:val="right"/>
              <w:rPr>
                <w:rFonts w:hint="eastAsia"/>
              </w:rPr>
            </w:pPr>
            <w:r>
              <w:rPr>
                <w:rFonts w:hint="eastAsia"/>
              </w:rPr>
              <w:t>-38,267</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F55C7D" w:rsidRDefault="00F55C7D" w:rsidP="004109C6">
            <w:pPr>
              <w:pStyle w:val="142"/>
              <w:jc w:val="right"/>
              <w:rPr>
                <w:rFonts w:hint="eastAsia"/>
              </w:rPr>
            </w:pPr>
            <w:r>
              <w:rPr>
                <w:rFonts w:hint="eastAsia"/>
              </w:rPr>
              <w:t>-9.20</w:t>
            </w:r>
          </w:p>
        </w:tc>
      </w:tr>
      <w:tr w:rsidR="00F55C7D" w:rsidRPr="000A4881" w:rsidTr="004B128F">
        <w:tc>
          <w:tcPr>
            <w:tcW w:w="2396" w:type="dxa"/>
            <w:tcBorders>
              <w:top w:val="single" w:sz="6" w:space="0" w:color="auto"/>
              <w:left w:val="single" w:sz="12" w:space="0" w:color="auto"/>
              <w:bottom w:val="single" w:sz="12" w:space="0" w:color="auto"/>
              <w:right w:val="single" w:sz="6" w:space="0" w:color="auto"/>
            </w:tcBorders>
            <w:shd w:val="clear" w:color="auto" w:fill="auto"/>
          </w:tcPr>
          <w:p w:rsidR="00F55C7D" w:rsidRPr="000A4881" w:rsidRDefault="00F55C7D" w:rsidP="004109C6">
            <w:pPr>
              <w:spacing w:line="280" w:lineRule="exact"/>
              <w:ind w:leftChars="0" w:left="0" w:firstLineChars="0" w:firstLine="0"/>
              <w:jc w:val="left"/>
              <w:rPr>
                <w:b/>
                <w:bCs/>
                <w:sz w:val="24"/>
              </w:rPr>
            </w:pPr>
            <w:r w:rsidRPr="000A4881">
              <w:rPr>
                <w:rFonts w:hint="eastAsia"/>
                <w:b/>
                <w:bCs/>
                <w:sz w:val="24"/>
              </w:rPr>
              <w:t>本期賸餘(短絀)</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-1,635,380</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-19,325,768</w:t>
            </w:r>
          </w:p>
        </w:tc>
        <w:tc>
          <w:tcPr>
            <w:tcW w:w="1559" w:type="dxa"/>
            <w:tcBorders>
              <w:top w:val="single" w:sz="6" w:space="0" w:color="auto"/>
              <w:left w:val="single" w:sz="6" w:space="0" w:color="auto"/>
              <w:bottom w:val="single" w:sz="12" w:space="0" w:color="auto"/>
              <w:right w:val="single" w:sz="6" w:space="0" w:color="auto"/>
            </w:tcBorders>
            <w:shd w:val="clear" w:color="auto" w:fill="auto"/>
            <w:vAlign w:val="center"/>
          </w:tcPr>
          <w:p w:rsidR="00F55C7D" w:rsidRPr="00D429A6" w:rsidRDefault="00F55C7D" w:rsidP="004109C6">
            <w:pPr>
              <w:pStyle w:val="142"/>
              <w:jc w:val="right"/>
              <w:rPr>
                <w:rFonts w:hint="eastAsia"/>
                <w:b/>
              </w:rPr>
            </w:pPr>
            <w:r w:rsidRPr="00D429A6">
              <w:rPr>
                <w:rFonts w:hint="eastAsia"/>
                <w:b/>
              </w:rPr>
              <w:t>-17,690,388</w:t>
            </w:r>
          </w:p>
        </w:tc>
        <w:tc>
          <w:tcPr>
            <w:tcW w:w="1134" w:type="dxa"/>
            <w:tcBorders>
              <w:top w:val="single" w:sz="6" w:space="0" w:color="auto"/>
              <w:left w:val="single" w:sz="6" w:space="0" w:color="auto"/>
              <w:bottom w:val="single" w:sz="12" w:space="0" w:color="auto"/>
              <w:right w:val="single" w:sz="12" w:space="0" w:color="auto"/>
            </w:tcBorders>
            <w:shd w:val="clear" w:color="auto" w:fill="auto"/>
            <w:vAlign w:val="center"/>
          </w:tcPr>
          <w:p w:rsidR="00F55C7D" w:rsidRPr="00D429A6" w:rsidRDefault="00F55C7D" w:rsidP="004109C6">
            <w:pPr>
              <w:pStyle w:val="142"/>
              <w:jc w:val="right"/>
              <w:rPr>
                <w:rFonts w:hint="eastAsia"/>
                <w:b/>
                <w:sz w:val="22"/>
                <w:szCs w:val="22"/>
              </w:rPr>
            </w:pPr>
            <w:r w:rsidRPr="00D429A6">
              <w:rPr>
                <w:rFonts w:hint="eastAsia"/>
                <w:b/>
                <w:sz w:val="22"/>
                <w:szCs w:val="22"/>
              </w:rPr>
              <w:t>1</w:t>
            </w:r>
            <w:r w:rsidRPr="00D429A6">
              <w:rPr>
                <w:b/>
                <w:sz w:val="22"/>
                <w:szCs w:val="22"/>
              </w:rPr>
              <w:t>,</w:t>
            </w:r>
            <w:r w:rsidRPr="00D429A6">
              <w:rPr>
                <w:rFonts w:hint="eastAsia"/>
                <w:b/>
                <w:sz w:val="22"/>
                <w:szCs w:val="22"/>
              </w:rPr>
              <w:t>081.73</w:t>
            </w:r>
          </w:p>
        </w:tc>
      </w:tr>
    </w:tbl>
    <w:p w:rsidR="00F55C7D" w:rsidRPr="000A4881" w:rsidRDefault="00F55C7D" w:rsidP="00F55C7D">
      <w:pPr>
        <w:adjustRightInd w:val="0"/>
        <w:spacing w:line="300" w:lineRule="exact"/>
        <w:ind w:leftChars="0" w:left="1216" w:hangingChars="500" w:hanging="1216"/>
        <w:rPr>
          <w:sz w:val="24"/>
          <w:szCs w:val="24"/>
        </w:rPr>
      </w:pPr>
      <w:r w:rsidRPr="000A4881">
        <w:rPr>
          <w:rFonts w:hint="eastAsia"/>
          <w:sz w:val="24"/>
          <w:szCs w:val="24"/>
        </w:rPr>
        <w:t xml:space="preserve">說 </w:t>
      </w:r>
      <w:r w:rsidRPr="000A4881">
        <w:rPr>
          <w:sz w:val="24"/>
          <w:szCs w:val="24"/>
        </w:rPr>
        <w:t xml:space="preserve">   </w:t>
      </w:r>
      <w:r w:rsidRPr="000A4881">
        <w:rPr>
          <w:rFonts w:hint="eastAsia"/>
          <w:sz w:val="24"/>
          <w:szCs w:val="24"/>
        </w:rPr>
        <w:t>明：表內數據或有小數點尾差。</w:t>
      </w:r>
    </w:p>
    <w:p w:rsidR="00F55C7D" w:rsidRDefault="00F55C7D" w:rsidP="00F55C7D">
      <w:pPr>
        <w:adjustRightInd w:val="0"/>
        <w:spacing w:line="300" w:lineRule="exact"/>
        <w:ind w:leftChars="0" w:left="973" w:hangingChars="400" w:hanging="973"/>
        <w:rPr>
          <w:sz w:val="24"/>
          <w:szCs w:val="24"/>
        </w:rPr>
      </w:pPr>
      <w:r w:rsidRPr="000A4881">
        <w:rPr>
          <w:rFonts w:hint="eastAsia"/>
          <w:sz w:val="24"/>
          <w:szCs w:val="24"/>
        </w:rPr>
        <w:t>資料來源：營改基金</w:t>
      </w:r>
      <w:r>
        <w:rPr>
          <w:rFonts w:hint="eastAsia"/>
          <w:sz w:val="24"/>
          <w:szCs w:val="24"/>
        </w:rPr>
        <w:t>1</w:t>
      </w:r>
      <w:r>
        <w:rPr>
          <w:sz w:val="24"/>
          <w:szCs w:val="24"/>
        </w:rPr>
        <w:t>12</w:t>
      </w:r>
      <w:r w:rsidRPr="000A4881">
        <w:rPr>
          <w:rFonts w:hint="eastAsia"/>
          <w:sz w:val="24"/>
          <w:szCs w:val="24"/>
        </w:rPr>
        <w:t>年度決算書。</w:t>
      </w:r>
    </w:p>
    <w:p w:rsidR="00F55C7D" w:rsidRPr="00FF3FA5" w:rsidRDefault="00F55C7D" w:rsidP="00F55C7D">
      <w:pPr>
        <w:pStyle w:val="a4"/>
        <w:ind w:left="849" w:hanging="283"/>
        <w:rPr>
          <w:rFonts w:hint="eastAsia"/>
          <w:b/>
        </w:rPr>
      </w:pPr>
      <w:r w:rsidRPr="004472F5">
        <w:rPr>
          <w:rFonts w:hint="eastAsia"/>
          <w:b/>
        </w:rPr>
        <w:t>(四</w:t>
      </w:r>
      <w:r w:rsidRPr="004472F5">
        <w:rPr>
          <w:b/>
        </w:rPr>
        <w:t>)</w:t>
      </w:r>
      <w:r w:rsidRPr="00782CA0">
        <w:rPr>
          <w:rFonts w:hint="eastAsia"/>
          <w:b/>
        </w:rPr>
        <w:t>11</w:t>
      </w:r>
      <w:r>
        <w:rPr>
          <w:b/>
        </w:rPr>
        <w:t>2</w:t>
      </w:r>
      <w:r w:rsidRPr="00782CA0">
        <w:rPr>
          <w:rFonts w:hint="eastAsia"/>
          <w:b/>
        </w:rPr>
        <w:t>年度老舊營舍整建計畫先行辦理數</w:t>
      </w:r>
      <w:r w:rsidRPr="00206EBD">
        <w:rPr>
          <w:rFonts w:hint="eastAsia"/>
          <w:b/>
        </w:rPr>
        <w:t>94.90億元</w:t>
      </w:r>
      <w:r>
        <w:rPr>
          <w:rFonts w:hint="eastAsia"/>
          <w:b/>
        </w:rPr>
        <w:t>占</w:t>
      </w:r>
      <w:r w:rsidRPr="00782CA0">
        <w:rPr>
          <w:rFonts w:hint="eastAsia"/>
          <w:b/>
        </w:rPr>
        <w:t>原編預算</w:t>
      </w:r>
      <w:r>
        <w:rPr>
          <w:rFonts w:hint="eastAsia"/>
          <w:b/>
        </w:rPr>
        <w:t>數之比重達</w:t>
      </w:r>
      <w:r w:rsidR="002601D0">
        <w:rPr>
          <w:rFonts w:hint="eastAsia"/>
          <w:b/>
        </w:rPr>
        <w:t>五</w:t>
      </w:r>
      <w:r>
        <w:rPr>
          <w:rFonts w:hint="eastAsia"/>
          <w:b/>
        </w:rPr>
        <w:t>成以上</w:t>
      </w:r>
      <w:r w:rsidRPr="00782CA0">
        <w:rPr>
          <w:rFonts w:hint="eastAsia"/>
          <w:b/>
        </w:rPr>
        <w:t>，預算編列容欠核實</w:t>
      </w:r>
    </w:p>
    <w:p w:rsidR="00F55C7D" w:rsidRDefault="00F55C7D" w:rsidP="00F55C7D">
      <w:pPr>
        <w:adjustRightInd w:val="0"/>
        <w:ind w:leftChars="300" w:left="850" w:firstLine="566"/>
      </w:pPr>
      <w:r w:rsidRPr="00782CA0">
        <w:rPr>
          <w:rFonts w:hint="eastAsia"/>
        </w:rPr>
        <w:t>營改基金</w:t>
      </w:r>
      <w:r w:rsidRPr="00340AD3">
        <w:rPr>
          <w:rFonts w:hint="eastAsia"/>
        </w:rPr>
        <w:t>主要業務計畫包含博愛專案、第205廠遷建專案、資安園區專案、老舊營舍整建與工程及設施整建計畫，11</w:t>
      </w:r>
      <w:r>
        <w:t>2</w:t>
      </w:r>
      <w:r w:rsidRPr="00340AD3">
        <w:rPr>
          <w:rFonts w:hint="eastAsia"/>
        </w:rPr>
        <w:t>年度可用預算數</w:t>
      </w:r>
      <w:r>
        <w:t>379</w:t>
      </w:r>
      <w:r w:rsidRPr="00340AD3">
        <w:rPr>
          <w:rFonts w:hint="eastAsia"/>
        </w:rPr>
        <w:t>億</w:t>
      </w:r>
      <w:r>
        <w:t>4,615</w:t>
      </w:r>
      <w:r w:rsidRPr="00340AD3">
        <w:rPr>
          <w:rFonts w:hint="eastAsia"/>
        </w:rPr>
        <w:t>萬</w:t>
      </w:r>
      <w:r>
        <w:rPr>
          <w:rFonts w:hint="eastAsia"/>
        </w:rPr>
        <w:t>2</w:t>
      </w:r>
      <w:r w:rsidRPr="00340AD3">
        <w:rPr>
          <w:rFonts w:hint="eastAsia"/>
        </w:rPr>
        <w:t>千元</w:t>
      </w:r>
      <w:r>
        <w:rPr>
          <w:rStyle w:val="af9"/>
        </w:rPr>
        <w:footnoteReference w:id="6"/>
      </w:r>
      <w:r w:rsidRPr="00340AD3">
        <w:rPr>
          <w:rFonts w:hint="eastAsia"/>
        </w:rPr>
        <w:t>，執行數</w:t>
      </w:r>
      <w:r>
        <w:rPr>
          <w:rFonts w:hint="eastAsia"/>
        </w:rPr>
        <w:t>3</w:t>
      </w:r>
      <w:r>
        <w:t>39</w:t>
      </w:r>
      <w:r w:rsidRPr="00340AD3">
        <w:rPr>
          <w:rFonts w:hint="eastAsia"/>
        </w:rPr>
        <w:t>億</w:t>
      </w:r>
      <w:r>
        <w:t>4,383</w:t>
      </w:r>
      <w:r w:rsidRPr="00340AD3">
        <w:rPr>
          <w:rFonts w:hint="eastAsia"/>
        </w:rPr>
        <w:t>萬</w:t>
      </w:r>
      <w:r>
        <w:rPr>
          <w:rFonts w:hint="eastAsia"/>
        </w:rPr>
        <w:t>8千</w:t>
      </w:r>
      <w:r w:rsidRPr="00340AD3">
        <w:rPr>
          <w:rFonts w:hint="eastAsia"/>
        </w:rPr>
        <w:t>元，執行率</w:t>
      </w:r>
      <w:r>
        <w:t>89</w:t>
      </w:r>
      <w:r w:rsidRPr="00340AD3">
        <w:rPr>
          <w:rFonts w:hint="eastAsia"/>
        </w:rPr>
        <w:t>.</w:t>
      </w:r>
      <w:r>
        <w:t>45</w:t>
      </w:r>
      <w:r w:rsidRPr="00340AD3">
        <w:rPr>
          <w:rFonts w:hint="eastAsia"/>
        </w:rPr>
        <w:t>%</w:t>
      </w:r>
      <w:r>
        <w:rPr>
          <w:rFonts w:hint="eastAsia"/>
        </w:rPr>
        <w:t>；其中</w:t>
      </w:r>
      <w:r w:rsidRPr="00FF3FA5">
        <w:rPr>
          <w:rFonts w:hint="eastAsia"/>
        </w:rPr>
        <w:t>老舊營舍整建計畫</w:t>
      </w:r>
      <w:r>
        <w:rPr>
          <w:rFonts w:hint="eastAsia"/>
        </w:rPr>
        <w:t>之</w:t>
      </w:r>
      <w:r>
        <w:rPr>
          <w:rFonts w:ascii="新細明體" w:eastAsia="新細明體" w:hAnsi="新細明體" w:hint="eastAsia"/>
        </w:rPr>
        <w:t>「</w:t>
      </w:r>
      <w:r w:rsidRPr="00FF3FA5">
        <w:rPr>
          <w:rFonts w:hint="eastAsia"/>
        </w:rPr>
        <w:t>龍山營區新建工程</w:t>
      </w:r>
      <w:r>
        <w:rPr>
          <w:rFonts w:ascii="新細明體" w:eastAsia="新細明體" w:hAnsi="新細明體" w:hint="eastAsia"/>
        </w:rPr>
        <w:t>」</w:t>
      </w:r>
      <w:r w:rsidRPr="00FF3FA5">
        <w:rPr>
          <w:rFonts w:hint="eastAsia"/>
        </w:rPr>
        <w:t>等92案</w:t>
      </w:r>
      <w:r>
        <w:rPr>
          <w:rFonts w:hint="eastAsia"/>
        </w:rPr>
        <w:t>，因</w:t>
      </w:r>
      <w:r w:rsidRPr="00FF3FA5">
        <w:rPr>
          <w:rFonts w:hint="eastAsia"/>
        </w:rPr>
        <w:t>預算編列不足</w:t>
      </w:r>
      <w:r>
        <w:rPr>
          <w:rFonts w:hint="eastAsia"/>
        </w:rPr>
        <w:t>，</w:t>
      </w:r>
      <w:r w:rsidRPr="00FF3FA5">
        <w:rPr>
          <w:rFonts w:hint="eastAsia"/>
        </w:rPr>
        <w:t>11</w:t>
      </w:r>
      <w:r w:rsidRPr="00FF3FA5">
        <w:t>2</w:t>
      </w:r>
      <w:r w:rsidRPr="00FF3FA5">
        <w:rPr>
          <w:rFonts w:hint="eastAsia"/>
        </w:rPr>
        <w:t>年度</w:t>
      </w:r>
      <w:r>
        <w:rPr>
          <w:rFonts w:hint="eastAsia"/>
        </w:rPr>
        <w:t>奉</w:t>
      </w:r>
      <w:r w:rsidRPr="00FF3FA5">
        <w:rPr>
          <w:rFonts w:hint="eastAsia"/>
        </w:rPr>
        <w:t>准先行辦理並</w:t>
      </w:r>
      <w:r>
        <w:rPr>
          <w:rFonts w:hint="eastAsia"/>
        </w:rPr>
        <w:t>於</w:t>
      </w:r>
      <w:r w:rsidRPr="00FF3FA5">
        <w:rPr>
          <w:rFonts w:hint="eastAsia"/>
        </w:rPr>
        <w:t>11</w:t>
      </w:r>
      <w:r w:rsidRPr="00FF3FA5">
        <w:t>4</w:t>
      </w:r>
      <w:r w:rsidRPr="00FF3FA5">
        <w:rPr>
          <w:rFonts w:hint="eastAsia"/>
        </w:rPr>
        <w:t>年度補辦預算，</w:t>
      </w:r>
      <w:r>
        <w:rPr>
          <w:rFonts w:hint="eastAsia"/>
        </w:rPr>
        <w:t>金額計</w:t>
      </w:r>
      <w:r w:rsidRPr="00FF3FA5">
        <w:rPr>
          <w:rFonts w:hint="eastAsia"/>
        </w:rPr>
        <w:t>9</w:t>
      </w:r>
      <w:r>
        <w:t>4</w:t>
      </w:r>
      <w:r w:rsidRPr="00FF3FA5">
        <w:rPr>
          <w:rFonts w:hint="eastAsia"/>
        </w:rPr>
        <w:t>億</w:t>
      </w:r>
      <w:r>
        <w:t>9</w:t>
      </w:r>
      <w:r w:rsidRPr="00FF3FA5">
        <w:rPr>
          <w:rFonts w:hint="eastAsia"/>
        </w:rPr>
        <w:t>,000萬元</w:t>
      </w:r>
      <w:r>
        <w:rPr>
          <w:rFonts w:hint="eastAsia"/>
        </w:rPr>
        <w:t>，占當年度該</w:t>
      </w:r>
      <w:r w:rsidRPr="00D21E61">
        <w:rPr>
          <w:rFonts w:hint="eastAsia"/>
        </w:rPr>
        <w:t>計畫</w:t>
      </w:r>
      <w:r>
        <w:rPr>
          <w:rFonts w:hint="eastAsia"/>
        </w:rPr>
        <w:t>原編</w:t>
      </w:r>
      <w:r w:rsidRPr="00EF2C6A">
        <w:rPr>
          <w:rFonts w:hint="eastAsia"/>
        </w:rPr>
        <w:t>預算</w:t>
      </w:r>
      <w:r>
        <w:rPr>
          <w:rFonts w:hint="eastAsia"/>
        </w:rPr>
        <w:t>數1</w:t>
      </w:r>
      <w:r>
        <w:t>84</w:t>
      </w:r>
      <w:r>
        <w:rPr>
          <w:rFonts w:hint="eastAsia"/>
        </w:rPr>
        <w:t>億</w:t>
      </w:r>
      <w:r>
        <w:t>4,177</w:t>
      </w:r>
      <w:r>
        <w:rPr>
          <w:rFonts w:hint="eastAsia"/>
        </w:rPr>
        <w:t>萬元</w:t>
      </w:r>
      <w:r w:rsidRPr="00EF2C6A">
        <w:rPr>
          <w:rFonts w:hint="eastAsia"/>
        </w:rPr>
        <w:t>之</w:t>
      </w:r>
      <w:r>
        <w:rPr>
          <w:rFonts w:hint="eastAsia"/>
        </w:rPr>
        <w:t>比重達</w:t>
      </w:r>
      <w:r>
        <w:t>51</w:t>
      </w:r>
      <w:r w:rsidRPr="00EF2C6A">
        <w:rPr>
          <w:rFonts w:hint="eastAsia"/>
        </w:rPr>
        <w:t>.</w:t>
      </w:r>
      <w:r>
        <w:t>46</w:t>
      </w:r>
      <w:r w:rsidRPr="00EF2C6A">
        <w:rPr>
          <w:rFonts w:hint="eastAsia"/>
        </w:rPr>
        <w:t>%，</w:t>
      </w:r>
      <w:r>
        <w:rPr>
          <w:rFonts w:hint="eastAsia"/>
        </w:rPr>
        <w:t>似屬</w:t>
      </w:r>
      <w:r w:rsidRPr="00EF2C6A">
        <w:rPr>
          <w:rFonts w:hint="eastAsia"/>
        </w:rPr>
        <w:t>偏高</w:t>
      </w:r>
      <w:r w:rsidRPr="00FF3FA5">
        <w:rPr>
          <w:rFonts w:hint="eastAsia"/>
        </w:rPr>
        <w:t>；嗣行政院</w:t>
      </w:r>
      <w:r>
        <w:rPr>
          <w:rFonts w:hint="eastAsia"/>
        </w:rPr>
        <w:t>審查後</w:t>
      </w:r>
      <w:r w:rsidRPr="00FF3FA5">
        <w:rPr>
          <w:rFonts w:hint="eastAsia"/>
        </w:rPr>
        <w:t>雖勉予同意先行辦理，惟</w:t>
      </w:r>
      <w:r>
        <w:rPr>
          <w:rFonts w:hint="eastAsia"/>
        </w:rPr>
        <w:t>表示</w:t>
      </w:r>
      <w:r w:rsidRPr="00FF3FA5">
        <w:rPr>
          <w:rFonts w:hint="eastAsia"/>
        </w:rPr>
        <w:t>本案先行辦理金額龐鉅，顯未配合工程進度實際需要核實編列年度預算，</w:t>
      </w:r>
      <w:r>
        <w:rPr>
          <w:rFonts w:hint="eastAsia"/>
        </w:rPr>
        <w:t>爾</w:t>
      </w:r>
      <w:r w:rsidRPr="00FF3FA5">
        <w:rPr>
          <w:rFonts w:hint="eastAsia"/>
        </w:rPr>
        <w:t>後</w:t>
      </w:r>
      <w:r>
        <w:rPr>
          <w:rFonts w:hint="eastAsia"/>
        </w:rPr>
        <w:t>仍</w:t>
      </w:r>
      <w:r w:rsidRPr="00FF3FA5">
        <w:rPr>
          <w:rFonts w:hint="eastAsia"/>
        </w:rPr>
        <w:t>應確實檢討改進，避免類此情形再發生</w:t>
      </w:r>
      <w:r w:rsidRPr="00FF3FA5">
        <w:rPr>
          <w:vertAlign w:val="superscript"/>
        </w:rPr>
        <w:footnoteReference w:id="7"/>
      </w:r>
      <w:r w:rsidRPr="00FF3FA5">
        <w:rPr>
          <w:rFonts w:hint="eastAsia"/>
        </w:rPr>
        <w:t>。</w:t>
      </w:r>
    </w:p>
    <w:p w:rsidR="00F55C7D" w:rsidRPr="000A4881" w:rsidRDefault="00F55C7D" w:rsidP="00F55C7D">
      <w:pPr>
        <w:ind w:left="566" w:firstLine="566"/>
        <w:rPr>
          <w:rFonts w:hint="eastAsia"/>
        </w:rPr>
      </w:pPr>
      <w:r w:rsidRPr="000A4881">
        <w:rPr>
          <w:rFonts w:hint="eastAsia"/>
        </w:rPr>
        <w:t>綜上，</w:t>
      </w:r>
      <w:r w:rsidRPr="00635A8D">
        <w:rPr>
          <w:rFonts w:hint="eastAsia"/>
        </w:rPr>
        <w:t>營改基金宜</w:t>
      </w:r>
      <w:r>
        <w:rPr>
          <w:rFonts w:hint="eastAsia"/>
        </w:rPr>
        <w:t>妥</w:t>
      </w:r>
      <w:r w:rsidRPr="00635A8D">
        <w:rPr>
          <w:rFonts w:hint="eastAsia"/>
        </w:rPr>
        <w:t>慎評估可納列基金之財源與流入時程，在可用資金範圍及期程內，妥為規劃辦理各項營舍設施工程</w:t>
      </w:r>
      <w:r>
        <w:rPr>
          <w:rFonts w:hint="eastAsia"/>
        </w:rPr>
        <w:t>；</w:t>
      </w:r>
      <w:r w:rsidRPr="000A4881">
        <w:rPr>
          <w:rFonts w:hint="eastAsia"/>
        </w:rPr>
        <w:t>惟該基金</w:t>
      </w:r>
      <w:r w:rsidRPr="000B3561">
        <w:rPr>
          <w:rFonts w:hint="eastAsia"/>
        </w:rPr>
        <w:t>112年度</w:t>
      </w:r>
      <w:r w:rsidRPr="00552B10">
        <w:rPr>
          <w:rFonts w:hint="eastAsia"/>
        </w:rPr>
        <w:t>部分收入計畫達成率偏低</w:t>
      </w:r>
      <w:r>
        <w:rPr>
          <w:rFonts w:hint="eastAsia"/>
        </w:rPr>
        <w:t>、</w:t>
      </w:r>
      <w:r w:rsidRPr="000B3561">
        <w:rPr>
          <w:rFonts w:hint="eastAsia"/>
        </w:rPr>
        <w:t>決算短絀</w:t>
      </w:r>
      <w:r>
        <w:rPr>
          <w:rFonts w:hint="eastAsia"/>
        </w:rPr>
        <w:t>亦</w:t>
      </w:r>
      <w:r w:rsidRPr="000B3561">
        <w:rPr>
          <w:rFonts w:hint="eastAsia"/>
        </w:rPr>
        <w:t>高</w:t>
      </w:r>
      <w:r>
        <w:rPr>
          <w:rFonts w:hint="eastAsia"/>
        </w:rPr>
        <w:t>達</w:t>
      </w:r>
      <w:r w:rsidRPr="000B3561">
        <w:rPr>
          <w:rFonts w:hint="eastAsia"/>
        </w:rPr>
        <w:t>193.26億元，且</w:t>
      </w:r>
      <w:r>
        <w:rPr>
          <w:rFonts w:hint="eastAsia"/>
        </w:rPr>
        <w:t>1</w:t>
      </w:r>
      <w:r>
        <w:t>06</w:t>
      </w:r>
      <w:r>
        <w:rPr>
          <w:rFonts w:hint="eastAsia"/>
        </w:rPr>
        <w:t>至1</w:t>
      </w:r>
      <w:r>
        <w:t>12</w:t>
      </w:r>
      <w:r>
        <w:rPr>
          <w:rFonts w:hint="eastAsia"/>
        </w:rPr>
        <w:t>年度</w:t>
      </w:r>
      <w:r w:rsidRPr="000B3561">
        <w:rPr>
          <w:rFonts w:hint="eastAsia"/>
        </w:rPr>
        <w:t>收支餘絀預、決算數差異頗鉅，預算編列欠</w:t>
      </w:r>
      <w:r>
        <w:rPr>
          <w:rFonts w:hint="eastAsia"/>
        </w:rPr>
        <w:t>核</w:t>
      </w:r>
      <w:r w:rsidRPr="000B3561">
        <w:rPr>
          <w:rFonts w:hint="eastAsia"/>
        </w:rPr>
        <w:t>實</w:t>
      </w:r>
      <w:r>
        <w:rPr>
          <w:rFonts w:hint="eastAsia"/>
        </w:rPr>
        <w:t>；另1</w:t>
      </w:r>
      <w:r>
        <w:t>12</w:t>
      </w:r>
      <w:r w:rsidRPr="000B3561">
        <w:rPr>
          <w:rFonts w:hint="eastAsia"/>
        </w:rPr>
        <w:t>年度</w:t>
      </w:r>
      <w:r w:rsidRPr="00441EE5">
        <w:rPr>
          <w:rFonts w:hint="eastAsia"/>
        </w:rPr>
        <w:t>老舊營舍整建計畫先行辦理</w:t>
      </w:r>
      <w:r>
        <w:rPr>
          <w:rFonts w:hint="eastAsia"/>
        </w:rPr>
        <w:t>數</w:t>
      </w:r>
      <w:r w:rsidRPr="00441EE5">
        <w:rPr>
          <w:rFonts w:hint="eastAsia"/>
        </w:rPr>
        <w:t>94.90億元</w:t>
      </w:r>
      <w:r>
        <w:rPr>
          <w:rFonts w:hint="eastAsia"/>
        </w:rPr>
        <w:t>達</w:t>
      </w:r>
      <w:r w:rsidRPr="00907DB6">
        <w:rPr>
          <w:rFonts w:hint="eastAsia"/>
        </w:rPr>
        <w:t>原編預算</w:t>
      </w:r>
      <w:r>
        <w:rPr>
          <w:rFonts w:hint="eastAsia"/>
        </w:rPr>
        <w:t>金額</w:t>
      </w:r>
      <w:r w:rsidR="002601D0">
        <w:rPr>
          <w:rFonts w:hint="eastAsia"/>
        </w:rPr>
        <w:t>五</w:t>
      </w:r>
      <w:r w:rsidRPr="00907DB6">
        <w:rPr>
          <w:rFonts w:hint="eastAsia"/>
        </w:rPr>
        <w:t>成以上，</w:t>
      </w:r>
      <w:r w:rsidRPr="00441EE5">
        <w:rPr>
          <w:rFonts w:hint="eastAsia"/>
        </w:rPr>
        <w:t>顯示本案事前規劃欠周延，導致計畫與預算未能縝密結合，亟待檢討改善。</w:t>
      </w:r>
    </w:p>
    <w:p w:rsidR="00F55C7D" w:rsidRDefault="00F55C7D" w:rsidP="00F55C7D">
      <w:pPr>
        <w:pStyle w:val="ab"/>
      </w:pPr>
      <w:r w:rsidRPr="00FE38A2">
        <w:rPr>
          <w:rFonts w:hint="eastAsia"/>
        </w:rPr>
        <w:t>（分機：8665</w:t>
      </w:r>
      <w:r>
        <w:t xml:space="preserve"> </w:t>
      </w:r>
      <w:r w:rsidRPr="00FE38A2">
        <w:rPr>
          <w:rFonts w:hint="eastAsia"/>
        </w:rPr>
        <w:t>鍾俊華）</w:t>
      </w:r>
    </w:p>
    <w:p w:rsidR="00F55C7D" w:rsidRPr="00F55C7D" w:rsidRDefault="00F55C7D" w:rsidP="004440A8">
      <w:pPr>
        <w:pStyle w:val="ab"/>
        <w:rPr>
          <w:rFonts w:hint="eastAsia"/>
        </w:rPr>
      </w:pPr>
    </w:p>
    <w:p w:rsidR="00F55C7D" w:rsidRPr="009523B3" w:rsidRDefault="00F55C7D" w:rsidP="00F55C7D">
      <w:pPr>
        <w:pStyle w:val="14"/>
        <w:ind w:left="567" w:hanging="567"/>
      </w:pPr>
      <w:bookmarkStart w:id="10" w:name="_Toc162601091"/>
      <w:bookmarkStart w:id="11" w:name="_Toc193446484"/>
      <w:bookmarkStart w:id="12" w:name="_Toc193986788"/>
      <w:r>
        <w:rPr>
          <w:rFonts w:hint="eastAsia"/>
        </w:rPr>
        <w:t>四</w:t>
      </w:r>
      <w:r w:rsidRPr="009523B3">
        <w:rPr>
          <w:rFonts w:hint="eastAsia"/>
        </w:rPr>
        <w:t>、國軍老舊眷村改建基金近3年度商設與餘屋之標售預算執行率均低於</w:t>
      </w:r>
      <w:r w:rsidR="002601D0">
        <w:rPr>
          <w:rFonts w:hint="eastAsia"/>
        </w:rPr>
        <w:t>四</w:t>
      </w:r>
      <w:r w:rsidRPr="009523B3">
        <w:rPr>
          <w:rFonts w:hint="eastAsia"/>
        </w:rPr>
        <w:t>成，允宜積極處分或妥適經營不動產</w:t>
      </w:r>
      <w:r w:rsidRPr="009523B3">
        <w:rPr>
          <w:rFonts w:hAnsi="標楷體" w:hint="eastAsia"/>
        </w:rPr>
        <w:t>，</w:t>
      </w:r>
      <w:r w:rsidRPr="009523B3">
        <w:rPr>
          <w:rFonts w:hint="eastAsia"/>
        </w:rPr>
        <w:t>俾增裕基金收入</w:t>
      </w:r>
      <w:bookmarkEnd w:id="10"/>
      <w:bookmarkEnd w:id="11"/>
      <w:bookmarkEnd w:id="12"/>
    </w:p>
    <w:p w:rsidR="00F55C7D" w:rsidRPr="009523B3" w:rsidRDefault="00F55C7D" w:rsidP="00F55C7D">
      <w:pPr>
        <w:ind w:left="566" w:firstLine="566"/>
      </w:pPr>
      <w:r w:rsidRPr="009523B3">
        <w:rPr>
          <w:rFonts w:hint="eastAsia"/>
        </w:rPr>
        <w:t>國防部主管國軍老舊眷村改建基金(以下簡稱眷改基金)112年度</w:t>
      </w:r>
      <w:r w:rsidRPr="009523B3">
        <w:rPr>
          <w:rFonts w:hAnsi="標楷體" w:hint="eastAsia"/>
        </w:rPr>
        <w:t>「銷貨成本-營建及加工品銷貨成本」項下編列商服設施及餘屋標售預算數</w:t>
      </w:r>
      <w:r w:rsidRPr="009523B3">
        <w:rPr>
          <w:rFonts w:hAnsi="標楷體"/>
        </w:rPr>
        <w:t>1</w:t>
      </w:r>
      <w:r w:rsidRPr="009523B3">
        <w:rPr>
          <w:rFonts w:hAnsi="標楷體" w:hint="eastAsia"/>
        </w:rPr>
        <w:t>億</w:t>
      </w:r>
      <w:r w:rsidRPr="009523B3">
        <w:rPr>
          <w:rFonts w:hAnsi="標楷體"/>
        </w:rPr>
        <w:t>416</w:t>
      </w:r>
      <w:r w:rsidRPr="009523B3">
        <w:rPr>
          <w:rFonts w:hAnsi="標楷體" w:hint="eastAsia"/>
        </w:rPr>
        <w:t>萬</w:t>
      </w:r>
      <w:r w:rsidRPr="009523B3">
        <w:rPr>
          <w:rFonts w:hAnsi="標楷體"/>
        </w:rPr>
        <w:t>8千元</w:t>
      </w:r>
      <w:r w:rsidRPr="009523B3">
        <w:rPr>
          <w:rStyle w:val="af9"/>
          <w:rFonts w:hAnsi="標楷體"/>
        </w:rPr>
        <w:footnoteReference w:id="8"/>
      </w:r>
      <w:r w:rsidRPr="009523B3">
        <w:rPr>
          <w:rFonts w:hint="eastAsia"/>
        </w:rPr>
        <w:t>，執行結果決算數</w:t>
      </w:r>
      <w:r w:rsidRPr="009523B3">
        <w:t>1</w:t>
      </w:r>
      <w:r w:rsidRPr="009523B3">
        <w:rPr>
          <w:rFonts w:hint="eastAsia"/>
        </w:rPr>
        <w:t>,</w:t>
      </w:r>
      <w:r w:rsidRPr="009523B3">
        <w:t>821</w:t>
      </w:r>
      <w:r w:rsidRPr="009523B3">
        <w:rPr>
          <w:rFonts w:hint="eastAsia"/>
        </w:rPr>
        <w:t>萬</w:t>
      </w:r>
      <w:r w:rsidRPr="009523B3">
        <w:t>1</w:t>
      </w:r>
      <w:r w:rsidRPr="009523B3">
        <w:rPr>
          <w:rFonts w:hAnsi="標楷體" w:hint="eastAsia"/>
        </w:rPr>
        <w:t>千元，執行率</w:t>
      </w:r>
      <w:r w:rsidRPr="009523B3">
        <w:rPr>
          <w:rFonts w:hAnsi="標楷體"/>
        </w:rPr>
        <w:t>17.5%</w:t>
      </w:r>
      <w:r w:rsidRPr="009523B3">
        <w:rPr>
          <w:rFonts w:hAnsi="標楷體" w:hint="eastAsia"/>
        </w:rPr>
        <w:t>。有關眷改基金11</w:t>
      </w:r>
      <w:r w:rsidRPr="009523B3">
        <w:rPr>
          <w:rFonts w:hAnsi="標楷體"/>
        </w:rPr>
        <w:t>2</w:t>
      </w:r>
      <w:r w:rsidRPr="009523B3">
        <w:rPr>
          <w:rFonts w:hAnsi="標楷體" w:hint="eastAsia"/>
        </w:rPr>
        <w:t>年度商服設施(簡稱商設)及餘屋之標售</w:t>
      </w:r>
      <w:bookmarkStart w:id="13" w:name="_Hlk190850930"/>
      <w:r w:rsidRPr="009523B3">
        <w:rPr>
          <w:rFonts w:hAnsi="標楷體" w:hint="eastAsia"/>
        </w:rPr>
        <w:t>均不如預期</w:t>
      </w:r>
      <w:bookmarkEnd w:id="13"/>
      <w:r w:rsidRPr="009523B3">
        <w:rPr>
          <w:rFonts w:hAnsi="標楷體" w:hint="eastAsia"/>
        </w:rPr>
        <w:t>之情形，謹說明如下：</w:t>
      </w:r>
      <w:r w:rsidRPr="009523B3">
        <w:rPr>
          <w:rFonts w:hint="eastAsia"/>
        </w:rPr>
        <w:t xml:space="preserve"> </w:t>
      </w:r>
    </w:p>
    <w:p w:rsidR="00F55C7D" w:rsidRPr="00C543D7" w:rsidRDefault="00F55C7D" w:rsidP="00F55C7D">
      <w:pPr>
        <w:pStyle w:val="a4"/>
        <w:ind w:left="849" w:hanging="283"/>
        <w:rPr>
          <w:b/>
        </w:rPr>
      </w:pPr>
      <w:r w:rsidRPr="00C543D7">
        <w:rPr>
          <w:rFonts w:hint="eastAsia"/>
          <w:b/>
        </w:rPr>
        <w:t>(一)眷改基金近3年營運狀況雖轉虧為盈，惟迄112年底待填補短絀仍逾千億元，允宜持續強化財務管理，逐步消除虧損</w:t>
      </w:r>
    </w:p>
    <w:p w:rsidR="00F55C7D" w:rsidRPr="009523B3" w:rsidRDefault="00F55C7D" w:rsidP="00F55C7D">
      <w:pPr>
        <w:pStyle w:val="21"/>
        <w:ind w:left="850" w:firstLine="566"/>
      </w:pPr>
      <w:r w:rsidRPr="009523B3">
        <w:rPr>
          <w:rFonts w:hint="eastAsia"/>
        </w:rPr>
        <w:t>由眷改基金近3年度收支餘絀情形觀之(詳表1)，該基金收支相抵後由110年度短絀58.25億元轉為112年度賸餘</w:t>
      </w:r>
      <w:r w:rsidRPr="009523B3">
        <w:t>2</w:t>
      </w:r>
      <w:r w:rsidRPr="009523B3">
        <w:rPr>
          <w:rFonts w:hint="eastAsia"/>
        </w:rPr>
        <w:t>.</w:t>
      </w:r>
      <w:r w:rsidRPr="009523B3">
        <w:t>45</w:t>
      </w:r>
      <w:r w:rsidRPr="009523B3">
        <w:rPr>
          <w:rFonts w:hint="eastAsia"/>
        </w:rPr>
        <w:t>億元，營運狀況雖轉虧為盈，然112年底賸餘數全數填補前期短絀後，尚有短絀1,057億餘元</w:t>
      </w:r>
      <w:r w:rsidRPr="009523B3">
        <w:rPr>
          <w:rStyle w:val="af9"/>
          <w:rFonts w:hAnsi="標楷體"/>
          <w:szCs w:val="24"/>
        </w:rPr>
        <w:footnoteReference w:id="9"/>
      </w:r>
      <w:r w:rsidRPr="009523B3">
        <w:rPr>
          <w:rFonts w:hint="eastAsia"/>
        </w:rPr>
        <w:t>，留待以後年度填補，仍屬龐鉅，為確保基金的長期穩健營運，允宜持續強化財務管理，制定有效之策略，逐步消除累積虧損。</w:t>
      </w:r>
    </w:p>
    <w:p w:rsidR="00F55C7D" w:rsidRPr="009523B3" w:rsidRDefault="00F55C7D" w:rsidP="00F55C7D">
      <w:pPr>
        <w:adjustRightInd w:val="0"/>
        <w:ind w:leftChars="20" w:left="1421" w:right="-7" w:hangingChars="481" w:hanging="1364"/>
        <w:jc w:val="left"/>
        <w:rPr>
          <w:rFonts w:hAnsi="標楷體"/>
          <w:bCs/>
        </w:rPr>
      </w:pPr>
      <w:r w:rsidRPr="009523B3">
        <w:rPr>
          <w:rFonts w:hAnsi="標楷體" w:hint="eastAsia"/>
          <w:b/>
        </w:rPr>
        <w:t>表1</w:t>
      </w:r>
      <w:r w:rsidRPr="009523B3">
        <w:rPr>
          <w:rFonts w:hAnsi="標楷體"/>
          <w:b/>
        </w:rPr>
        <w:t xml:space="preserve"> </w:t>
      </w:r>
      <w:r w:rsidRPr="009523B3">
        <w:rPr>
          <w:rFonts w:hAnsi="標楷體" w:hint="eastAsia"/>
          <w:b/>
        </w:rPr>
        <w:t>110至1</w:t>
      </w:r>
      <w:r w:rsidRPr="009523B3">
        <w:rPr>
          <w:rFonts w:hAnsi="標楷體"/>
          <w:b/>
        </w:rPr>
        <w:t>1</w:t>
      </w:r>
      <w:r w:rsidRPr="009523B3">
        <w:rPr>
          <w:rFonts w:hAnsi="標楷體" w:hint="eastAsia"/>
          <w:b/>
        </w:rPr>
        <w:t xml:space="preserve">2年度眷改基金收支餘絀情形表      </w:t>
      </w:r>
      <w:r w:rsidRPr="009523B3">
        <w:rPr>
          <w:rFonts w:hAnsi="標楷體" w:hint="eastAsia"/>
          <w:bCs/>
          <w:sz w:val="24"/>
          <w:szCs w:val="24"/>
        </w:rPr>
        <w:t>單位：新臺幣千元</w:t>
      </w:r>
      <w:r w:rsidRPr="009523B3">
        <w:rPr>
          <w:rFonts w:hAnsi="標楷體" w:hint="eastAsia"/>
          <w:b/>
        </w:rPr>
        <w:t xml:space="preserve">     </w:t>
      </w:r>
      <w:r w:rsidRPr="009523B3">
        <w:rPr>
          <w:rFonts w:hAnsi="標楷體" w:hint="eastAsia"/>
          <w:bCs/>
        </w:rPr>
        <w:t xml:space="preserve">                            </w:t>
      </w:r>
    </w:p>
    <w:tbl>
      <w:tblPr>
        <w:tblW w:w="84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1"/>
        <w:gridCol w:w="1515"/>
        <w:gridCol w:w="1515"/>
        <w:gridCol w:w="1515"/>
        <w:gridCol w:w="1516"/>
        <w:gridCol w:w="1575"/>
      </w:tblGrid>
      <w:tr w:rsidR="00F55C7D" w:rsidRPr="009523B3" w:rsidTr="004109C6">
        <w:trPr>
          <w:tblHeader/>
          <w:jc w:val="center"/>
        </w:trPr>
        <w:tc>
          <w:tcPr>
            <w:tcW w:w="841" w:type="dxa"/>
            <w:vMerge w:val="restart"/>
            <w:shd w:val="clear" w:color="auto" w:fill="auto"/>
            <w:vAlign w:val="center"/>
          </w:tcPr>
          <w:p w:rsidR="00F55C7D" w:rsidRPr="009523B3" w:rsidRDefault="00F55C7D" w:rsidP="004109C6">
            <w:pPr>
              <w:pStyle w:val="142"/>
              <w:jc w:val="center"/>
              <w:rPr>
                <w:snapToGrid/>
              </w:rPr>
            </w:pPr>
            <w:r w:rsidRPr="009523B3">
              <w:rPr>
                <w:rFonts w:hint="eastAsia"/>
                <w:snapToGrid/>
              </w:rPr>
              <w:t>年度</w:t>
            </w:r>
          </w:p>
        </w:tc>
        <w:tc>
          <w:tcPr>
            <w:tcW w:w="3030" w:type="dxa"/>
            <w:gridSpan w:val="2"/>
            <w:tcBorders>
              <w:right w:val="single" w:sz="4" w:space="0" w:color="auto"/>
            </w:tcBorders>
            <w:shd w:val="clear" w:color="auto" w:fill="auto"/>
          </w:tcPr>
          <w:p w:rsidR="00F55C7D" w:rsidRPr="009523B3" w:rsidRDefault="00F55C7D" w:rsidP="004109C6">
            <w:pPr>
              <w:pStyle w:val="142"/>
              <w:jc w:val="center"/>
              <w:rPr>
                <w:snapToGrid/>
              </w:rPr>
            </w:pPr>
            <w:r w:rsidRPr="009523B3">
              <w:rPr>
                <w:snapToGrid/>
              </w:rPr>
              <w:t>收入</w:t>
            </w:r>
          </w:p>
        </w:tc>
        <w:tc>
          <w:tcPr>
            <w:tcW w:w="3031" w:type="dxa"/>
            <w:gridSpan w:val="2"/>
            <w:tcBorders>
              <w:left w:val="single" w:sz="4" w:space="0" w:color="auto"/>
            </w:tcBorders>
            <w:shd w:val="clear" w:color="auto" w:fill="auto"/>
          </w:tcPr>
          <w:p w:rsidR="00F55C7D" w:rsidRPr="009523B3" w:rsidRDefault="00F55C7D" w:rsidP="004109C6">
            <w:pPr>
              <w:pStyle w:val="142"/>
              <w:jc w:val="center"/>
              <w:rPr>
                <w:snapToGrid/>
              </w:rPr>
            </w:pPr>
            <w:r w:rsidRPr="009523B3">
              <w:rPr>
                <w:snapToGrid/>
              </w:rPr>
              <w:t>支出</w:t>
            </w:r>
          </w:p>
        </w:tc>
        <w:tc>
          <w:tcPr>
            <w:tcW w:w="1575" w:type="dxa"/>
            <w:vMerge w:val="restart"/>
            <w:shd w:val="clear" w:color="auto" w:fill="auto"/>
            <w:vAlign w:val="center"/>
          </w:tcPr>
          <w:p w:rsidR="00F55C7D" w:rsidRPr="009523B3" w:rsidRDefault="00F55C7D" w:rsidP="004109C6">
            <w:pPr>
              <w:pStyle w:val="142"/>
              <w:jc w:val="center"/>
              <w:rPr>
                <w:snapToGrid/>
              </w:rPr>
            </w:pPr>
            <w:r w:rsidRPr="009523B3">
              <w:rPr>
                <w:rFonts w:hint="eastAsia"/>
                <w:snapToGrid/>
              </w:rPr>
              <w:t>收支餘絀</w:t>
            </w:r>
          </w:p>
        </w:tc>
      </w:tr>
      <w:tr w:rsidR="00F55C7D" w:rsidRPr="009523B3" w:rsidTr="004109C6">
        <w:trPr>
          <w:tblHeader/>
          <w:jc w:val="center"/>
        </w:trPr>
        <w:tc>
          <w:tcPr>
            <w:tcW w:w="841" w:type="dxa"/>
            <w:vMerge/>
            <w:shd w:val="clear" w:color="auto" w:fill="auto"/>
          </w:tcPr>
          <w:p w:rsidR="00F55C7D" w:rsidRPr="009523B3" w:rsidRDefault="00F55C7D" w:rsidP="004109C6">
            <w:pPr>
              <w:pStyle w:val="142"/>
              <w:rPr>
                <w:snapToGrid/>
              </w:rPr>
            </w:pPr>
          </w:p>
        </w:tc>
        <w:tc>
          <w:tcPr>
            <w:tcW w:w="1515" w:type="dxa"/>
            <w:tcBorders>
              <w:righ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w:t>
            </w:r>
          </w:p>
          <w:p w:rsidR="00F55C7D" w:rsidRPr="009523B3" w:rsidRDefault="00F55C7D" w:rsidP="004109C6">
            <w:pPr>
              <w:pStyle w:val="142"/>
              <w:jc w:val="center"/>
              <w:rPr>
                <w:snapToGrid/>
              </w:rPr>
            </w:pPr>
            <w:r w:rsidRPr="009523B3">
              <w:rPr>
                <w:rFonts w:hint="eastAsia"/>
              </w:rPr>
              <w:t>收入</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業務外</w:t>
            </w:r>
          </w:p>
          <w:p w:rsidR="00F55C7D" w:rsidRPr="009523B3" w:rsidRDefault="00F55C7D" w:rsidP="004109C6">
            <w:pPr>
              <w:pStyle w:val="142"/>
              <w:jc w:val="center"/>
              <w:rPr>
                <w:snapToGrid/>
              </w:rPr>
            </w:pPr>
            <w:r w:rsidRPr="009523B3">
              <w:rPr>
                <w:rFonts w:hint="eastAsia"/>
              </w:rPr>
              <w:t>收入</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center"/>
              <w:rPr>
                <w:snapToGrid/>
              </w:rPr>
            </w:pPr>
            <w:r w:rsidRPr="009523B3">
              <w:rPr>
                <w:rFonts w:hint="eastAsia"/>
              </w:rPr>
              <w:t>業務成本與費用</w:t>
            </w:r>
          </w:p>
        </w:tc>
        <w:tc>
          <w:tcPr>
            <w:tcW w:w="1516" w:type="dxa"/>
            <w:tcBorders>
              <w:left w:val="single" w:sz="4" w:space="0" w:color="auto"/>
            </w:tcBorders>
            <w:shd w:val="clear" w:color="auto" w:fill="auto"/>
            <w:vAlign w:val="center"/>
          </w:tcPr>
          <w:p w:rsidR="00F55C7D" w:rsidRPr="009523B3" w:rsidRDefault="00F55C7D" w:rsidP="004109C6">
            <w:pPr>
              <w:pStyle w:val="142"/>
              <w:jc w:val="center"/>
            </w:pPr>
            <w:r w:rsidRPr="009523B3">
              <w:rPr>
                <w:rFonts w:hint="eastAsia"/>
              </w:rPr>
              <w:t>業務外</w:t>
            </w:r>
          </w:p>
          <w:p w:rsidR="00F55C7D" w:rsidRPr="009523B3" w:rsidRDefault="00F55C7D" w:rsidP="004109C6">
            <w:pPr>
              <w:pStyle w:val="142"/>
              <w:jc w:val="center"/>
              <w:rPr>
                <w:snapToGrid/>
              </w:rPr>
            </w:pPr>
            <w:r w:rsidRPr="009523B3">
              <w:rPr>
                <w:rFonts w:hint="eastAsia"/>
              </w:rPr>
              <w:t>費用</w:t>
            </w:r>
          </w:p>
        </w:tc>
        <w:tc>
          <w:tcPr>
            <w:tcW w:w="1575" w:type="dxa"/>
            <w:vMerge/>
            <w:shd w:val="clear" w:color="auto" w:fill="auto"/>
          </w:tcPr>
          <w:p w:rsidR="00F55C7D" w:rsidRPr="009523B3" w:rsidRDefault="00F55C7D" w:rsidP="004109C6">
            <w:pPr>
              <w:pStyle w:val="142"/>
              <w:jc w:val="center"/>
              <w:rPr>
                <w:snapToGrid/>
              </w:rPr>
            </w:pP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110</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78,880</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391,561</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5,947,368</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348,334</w:t>
            </w:r>
          </w:p>
        </w:tc>
        <w:tc>
          <w:tcPr>
            <w:tcW w:w="1575" w:type="dxa"/>
            <w:shd w:val="clear" w:color="auto" w:fill="auto"/>
            <w:vAlign w:val="center"/>
          </w:tcPr>
          <w:p w:rsidR="00F55C7D" w:rsidRPr="009523B3" w:rsidRDefault="00F55C7D" w:rsidP="004109C6">
            <w:pPr>
              <w:pStyle w:val="142"/>
              <w:jc w:val="right"/>
              <w:rPr>
                <w:snapToGrid/>
              </w:rPr>
            </w:pPr>
            <w:r w:rsidRPr="009523B3">
              <w:rPr>
                <w:snapToGrid/>
              </w:rPr>
              <w:t>(</w:t>
            </w:r>
            <w:r w:rsidRPr="009523B3">
              <w:rPr>
                <w:rFonts w:hint="eastAsia"/>
                <w:snapToGrid/>
              </w:rPr>
              <w:t>5</w:t>
            </w:r>
            <w:r w:rsidRPr="009523B3">
              <w:rPr>
                <w:snapToGrid/>
              </w:rPr>
              <w:t>,</w:t>
            </w:r>
            <w:r w:rsidRPr="009523B3">
              <w:rPr>
                <w:rFonts w:hint="eastAsia"/>
                <w:snapToGrid/>
              </w:rPr>
              <w:t>825</w:t>
            </w:r>
            <w:r w:rsidRPr="009523B3">
              <w:rPr>
                <w:snapToGrid/>
              </w:rPr>
              <w:t>,</w:t>
            </w:r>
            <w:r w:rsidRPr="009523B3">
              <w:rPr>
                <w:rFonts w:hint="eastAsia"/>
                <w:snapToGrid/>
              </w:rPr>
              <w:t>261</w:t>
            </w:r>
            <w:r w:rsidRPr="009523B3">
              <w:rPr>
                <w:snapToGrid/>
              </w:rPr>
              <w:t>)</w:t>
            </w: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111</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1,572,433</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475,269</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1,340,201</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449,588</w:t>
            </w:r>
          </w:p>
        </w:tc>
        <w:tc>
          <w:tcPr>
            <w:tcW w:w="1575" w:type="dxa"/>
            <w:shd w:val="clear" w:color="auto" w:fill="auto"/>
            <w:vAlign w:val="center"/>
          </w:tcPr>
          <w:p w:rsidR="00F55C7D" w:rsidRPr="009523B3" w:rsidRDefault="00F55C7D" w:rsidP="004109C6">
            <w:pPr>
              <w:pStyle w:val="142"/>
              <w:jc w:val="right"/>
              <w:rPr>
                <w:snapToGrid/>
              </w:rPr>
            </w:pPr>
            <w:r w:rsidRPr="009523B3">
              <w:rPr>
                <w:rFonts w:hint="eastAsia"/>
                <w:snapToGrid/>
              </w:rPr>
              <w:t>2</w:t>
            </w:r>
            <w:r w:rsidRPr="009523B3">
              <w:rPr>
                <w:snapToGrid/>
              </w:rPr>
              <w:t>57,913</w:t>
            </w:r>
          </w:p>
        </w:tc>
      </w:tr>
      <w:tr w:rsidR="00F55C7D" w:rsidRPr="009523B3" w:rsidTr="004109C6">
        <w:trPr>
          <w:jc w:val="center"/>
        </w:trPr>
        <w:tc>
          <w:tcPr>
            <w:tcW w:w="841" w:type="dxa"/>
            <w:shd w:val="clear" w:color="auto" w:fill="auto"/>
          </w:tcPr>
          <w:p w:rsidR="00F55C7D" w:rsidRPr="009523B3" w:rsidRDefault="00F55C7D" w:rsidP="004109C6">
            <w:pPr>
              <w:pStyle w:val="142"/>
              <w:jc w:val="center"/>
              <w:rPr>
                <w:snapToGrid/>
              </w:rPr>
            </w:pPr>
            <w:r w:rsidRPr="009523B3">
              <w:rPr>
                <w:rFonts w:hint="eastAsia"/>
                <w:snapToGrid/>
              </w:rPr>
              <w:t>112</w:t>
            </w:r>
          </w:p>
        </w:tc>
        <w:tc>
          <w:tcPr>
            <w:tcW w:w="1515" w:type="dxa"/>
            <w:tcBorders>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80,673</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579,580</w:t>
            </w:r>
          </w:p>
        </w:tc>
        <w:tc>
          <w:tcPr>
            <w:tcW w:w="1515" w:type="dxa"/>
            <w:tcBorders>
              <w:left w:val="single" w:sz="4" w:space="0" w:color="auto"/>
              <w:righ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102,152</w:t>
            </w:r>
          </w:p>
        </w:tc>
        <w:tc>
          <w:tcPr>
            <w:tcW w:w="1516" w:type="dxa"/>
            <w:tcBorders>
              <w:left w:val="single" w:sz="4" w:space="0" w:color="auto"/>
            </w:tcBorders>
            <w:shd w:val="clear" w:color="auto" w:fill="auto"/>
            <w:vAlign w:val="center"/>
          </w:tcPr>
          <w:p w:rsidR="00F55C7D" w:rsidRPr="009523B3" w:rsidRDefault="00F55C7D" w:rsidP="004109C6">
            <w:pPr>
              <w:pStyle w:val="142"/>
              <w:jc w:val="right"/>
              <w:rPr>
                <w:snapToGrid/>
              </w:rPr>
            </w:pPr>
            <w:r w:rsidRPr="009523B3">
              <w:rPr>
                <w:rFonts w:hint="eastAsia"/>
              </w:rPr>
              <w:t>313,014</w:t>
            </w:r>
          </w:p>
        </w:tc>
        <w:tc>
          <w:tcPr>
            <w:tcW w:w="1575" w:type="dxa"/>
            <w:shd w:val="clear" w:color="auto" w:fill="auto"/>
            <w:vAlign w:val="center"/>
          </w:tcPr>
          <w:p w:rsidR="00F55C7D" w:rsidRPr="009523B3" w:rsidRDefault="00F55C7D" w:rsidP="004109C6">
            <w:pPr>
              <w:pStyle w:val="142"/>
              <w:jc w:val="right"/>
              <w:rPr>
                <w:snapToGrid/>
              </w:rPr>
            </w:pPr>
            <w:r w:rsidRPr="009523B3">
              <w:rPr>
                <w:rFonts w:hint="eastAsia"/>
                <w:snapToGrid/>
              </w:rPr>
              <w:t>245</w:t>
            </w:r>
            <w:r w:rsidRPr="009523B3">
              <w:rPr>
                <w:snapToGrid/>
              </w:rPr>
              <w:t>,</w:t>
            </w:r>
            <w:r w:rsidRPr="009523B3">
              <w:rPr>
                <w:rFonts w:hint="eastAsia"/>
                <w:snapToGrid/>
              </w:rPr>
              <w:t>086</w:t>
            </w:r>
          </w:p>
        </w:tc>
      </w:tr>
    </w:tbl>
    <w:p w:rsidR="00F55C7D" w:rsidRPr="009523B3" w:rsidRDefault="00F55C7D" w:rsidP="00F55C7D">
      <w:pPr>
        <w:spacing w:line="300" w:lineRule="exact"/>
        <w:ind w:leftChars="0" w:left="1542" w:rightChars="101" w:right="286" w:hangingChars="634" w:hanging="1542"/>
        <w:rPr>
          <w:rFonts w:hAnsi="標楷體"/>
          <w:sz w:val="24"/>
        </w:rPr>
      </w:pPr>
      <w:r w:rsidRPr="009523B3">
        <w:rPr>
          <w:rFonts w:hAnsi="標楷體" w:hint="eastAsia"/>
          <w:sz w:val="24"/>
        </w:rPr>
        <w:t>說    明：110至112年度為審定決算數。</w:t>
      </w:r>
    </w:p>
    <w:p w:rsidR="00F55C7D" w:rsidRPr="009523B3" w:rsidRDefault="00F55C7D" w:rsidP="003210C4">
      <w:pPr>
        <w:spacing w:line="300" w:lineRule="exact"/>
        <w:ind w:leftChars="0" w:left="1542" w:rightChars="101" w:right="286" w:hangingChars="634" w:hanging="1542"/>
        <w:rPr>
          <w:rFonts w:hAnsi="標楷體"/>
          <w:sz w:val="24"/>
        </w:rPr>
      </w:pPr>
      <w:r w:rsidRPr="009523B3">
        <w:rPr>
          <w:rFonts w:hAnsi="標楷體" w:hint="eastAsia"/>
          <w:sz w:val="24"/>
        </w:rPr>
        <w:t>資料來源：眷改基金各年度預、決算書，本中心彙整。</w:t>
      </w:r>
    </w:p>
    <w:p w:rsidR="00F55C7D" w:rsidRPr="00C543D7" w:rsidRDefault="00F55C7D" w:rsidP="00F55C7D">
      <w:pPr>
        <w:pStyle w:val="a4"/>
        <w:ind w:left="849" w:hanging="283"/>
        <w:rPr>
          <w:b/>
        </w:rPr>
      </w:pPr>
      <w:r w:rsidRPr="00C543D7">
        <w:rPr>
          <w:rFonts w:hint="eastAsia"/>
          <w:b/>
        </w:rPr>
        <w:t>(二)110至112年度受疫情、不動產市場及區域發展等因素影響</w:t>
      </w:r>
      <w:r w:rsidRPr="00C543D7">
        <w:rPr>
          <w:rFonts w:hAnsi="標楷體" w:hint="eastAsia"/>
          <w:b/>
        </w:rPr>
        <w:t>，商設與餘屋標售預算執行率均低於</w:t>
      </w:r>
      <w:r w:rsidR="002601D0">
        <w:rPr>
          <w:rFonts w:hAnsi="標楷體" w:hint="eastAsia"/>
          <w:b/>
        </w:rPr>
        <w:t>四</w:t>
      </w:r>
      <w:r w:rsidRPr="00C543D7">
        <w:rPr>
          <w:rFonts w:hAnsi="標楷體" w:hint="eastAsia"/>
          <w:b/>
        </w:rPr>
        <w:t>成</w:t>
      </w:r>
    </w:p>
    <w:p w:rsidR="00F55C7D" w:rsidRPr="009523B3" w:rsidRDefault="00F55C7D" w:rsidP="00F55C7D">
      <w:pPr>
        <w:pStyle w:val="21"/>
        <w:ind w:left="850" w:firstLine="566"/>
      </w:pPr>
      <w:r w:rsidRPr="009523B3">
        <w:rPr>
          <w:rFonts w:hint="eastAsia"/>
        </w:rPr>
        <w:t>依國軍老舊眷村改建條例13條規定：「改建基金資金來源如下：…五、處分或經營改建完成之房舍價款收入。…。」可悉，眷改房舍價款收入為該基金主要來源之一。</w:t>
      </w:r>
    </w:p>
    <w:p w:rsidR="00F55C7D" w:rsidRPr="009523B3" w:rsidRDefault="00F55C7D" w:rsidP="00F55C7D">
      <w:pPr>
        <w:pStyle w:val="21"/>
        <w:ind w:left="850" w:firstLine="566"/>
      </w:pPr>
      <w:r w:rsidRPr="009523B3">
        <w:rPr>
          <w:rFonts w:hint="eastAsia"/>
        </w:rPr>
        <w:t>檢視該基金提供之近3年不動產標售資料(詳表2</w:t>
      </w:r>
      <w:r w:rsidRPr="009523B3">
        <w:t>)</w:t>
      </w:r>
      <w:r w:rsidRPr="009523B3">
        <w:rPr>
          <w:rFonts w:hint="eastAsia"/>
        </w:rPr>
        <w:t>，有關待標售商設與餘屋部分，1</w:t>
      </w:r>
      <w:r w:rsidRPr="009523B3">
        <w:t>10</w:t>
      </w:r>
      <w:r w:rsidRPr="009523B3">
        <w:rPr>
          <w:rFonts w:hint="eastAsia"/>
        </w:rPr>
        <w:t>及111年度零星餘屋價售現役官兵之金額及戶數，決算數分別為</w:t>
      </w:r>
      <w:r w:rsidRPr="009523B3">
        <w:t>3</w:t>
      </w:r>
      <w:r w:rsidRPr="009523B3">
        <w:rPr>
          <w:rFonts w:hint="eastAsia"/>
        </w:rPr>
        <w:t>,</w:t>
      </w:r>
      <w:r w:rsidRPr="009523B3">
        <w:t>489</w:t>
      </w:r>
      <w:r w:rsidRPr="009523B3">
        <w:rPr>
          <w:rFonts w:hint="eastAsia"/>
        </w:rPr>
        <w:t>萬元、8戶及</w:t>
      </w:r>
      <w:r w:rsidRPr="009523B3">
        <w:t>9</w:t>
      </w:r>
      <w:r w:rsidRPr="009523B3">
        <w:rPr>
          <w:rFonts w:hint="eastAsia"/>
        </w:rPr>
        <w:t>億</w:t>
      </w:r>
      <w:r w:rsidRPr="009523B3">
        <w:t>1</w:t>
      </w:r>
      <w:r w:rsidRPr="009523B3">
        <w:rPr>
          <w:rFonts w:hint="eastAsia"/>
        </w:rPr>
        <w:t>,</w:t>
      </w:r>
      <w:r w:rsidRPr="009523B3">
        <w:t>299</w:t>
      </w:r>
      <w:r w:rsidRPr="009523B3">
        <w:rPr>
          <w:rFonts w:hint="eastAsia"/>
        </w:rPr>
        <w:t>萬</w:t>
      </w:r>
      <w:r w:rsidRPr="009523B3">
        <w:t>7</w:t>
      </w:r>
      <w:r w:rsidRPr="009523B3">
        <w:rPr>
          <w:rFonts w:hint="eastAsia"/>
        </w:rPr>
        <w:t>千元、</w:t>
      </w:r>
      <w:r w:rsidRPr="009523B3">
        <w:t>222</w:t>
      </w:r>
      <w:r w:rsidRPr="009523B3">
        <w:rPr>
          <w:rFonts w:hint="eastAsia"/>
        </w:rPr>
        <w:t>戶，預算執行率各為</w:t>
      </w:r>
      <w:r w:rsidRPr="009523B3">
        <w:t>7.0%</w:t>
      </w:r>
      <w:r w:rsidRPr="009523B3">
        <w:rPr>
          <w:rFonts w:hint="eastAsia"/>
        </w:rPr>
        <w:t>及</w:t>
      </w:r>
      <w:r w:rsidRPr="009523B3">
        <w:t>838.2%</w:t>
      </w:r>
      <w:r w:rsidRPr="009523B3">
        <w:rPr>
          <w:rFonts w:hint="eastAsia"/>
        </w:rPr>
        <w:t>，而</w:t>
      </w:r>
      <w:r w:rsidRPr="009523B3">
        <w:t>112</w:t>
      </w:r>
      <w:r w:rsidRPr="009523B3">
        <w:rPr>
          <w:rFonts w:hint="eastAsia"/>
        </w:rPr>
        <w:t>年度無編列預算。又110至11</w:t>
      </w:r>
      <w:r w:rsidRPr="009523B3">
        <w:t>2</w:t>
      </w:r>
      <w:r w:rsidRPr="009523B3">
        <w:rPr>
          <w:rFonts w:hint="eastAsia"/>
        </w:rPr>
        <w:t>年度商服設施及餘屋標售之金額及戶數，決算數分別為</w:t>
      </w:r>
      <w:r w:rsidRPr="009523B3">
        <w:t>745</w:t>
      </w:r>
      <w:r w:rsidRPr="009523B3">
        <w:rPr>
          <w:rFonts w:hint="eastAsia"/>
        </w:rPr>
        <w:t>萬</w:t>
      </w:r>
      <w:r w:rsidRPr="009523B3">
        <w:t>5</w:t>
      </w:r>
      <w:r w:rsidRPr="009523B3">
        <w:rPr>
          <w:rFonts w:hint="eastAsia"/>
        </w:rPr>
        <w:t>千元</w:t>
      </w:r>
      <w:r w:rsidRPr="009523B3">
        <w:rPr>
          <w:rFonts w:ascii="新細明體" w:eastAsia="新細明體" w:hAnsi="新細明體" w:hint="eastAsia"/>
        </w:rPr>
        <w:t>、</w:t>
      </w:r>
      <w:r w:rsidRPr="009523B3">
        <w:rPr>
          <w:rFonts w:hint="eastAsia"/>
        </w:rPr>
        <w:t>3戶；</w:t>
      </w:r>
      <w:r w:rsidRPr="009523B3">
        <w:t>2</w:t>
      </w:r>
      <w:r w:rsidRPr="009523B3">
        <w:rPr>
          <w:rFonts w:hint="eastAsia"/>
        </w:rPr>
        <w:t>億</w:t>
      </w:r>
      <w:r w:rsidRPr="009523B3">
        <w:t>810</w:t>
      </w:r>
      <w:r w:rsidRPr="009523B3">
        <w:rPr>
          <w:rFonts w:hint="eastAsia"/>
        </w:rPr>
        <w:t>萬</w:t>
      </w:r>
      <w:r w:rsidRPr="009523B3">
        <w:t>1</w:t>
      </w:r>
      <w:r w:rsidRPr="009523B3">
        <w:rPr>
          <w:rFonts w:hint="eastAsia"/>
        </w:rPr>
        <w:t>千元、28戶；及</w:t>
      </w:r>
      <w:r w:rsidRPr="009523B3">
        <w:t>1</w:t>
      </w:r>
      <w:r w:rsidRPr="009523B3">
        <w:rPr>
          <w:rFonts w:hint="eastAsia"/>
        </w:rPr>
        <w:t>,</w:t>
      </w:r>
      <w:r w:rsidRPr="009523B3">
        <w:t>821</w:t>
      </w:r>
      <w:r w:rsidRPr="009523B3">
        <w:rPr>
          <w:rFonts w:hint="eastAsia"/>
        </w:rPr>
        <w:t>萬</w:t>
      </w:r>
      <w:r w:rsidRPr="009523B3">
        <w:t>1</w:t>
      </w:r>
      <w:r w:rsidRPr="009523B3">
        <w:rPr>
          <w:rFonts w:hint="eastAsia"/>
        </w:rPr>
        <w:t>千元、3戶，預算執行率各為</w:t>
      </w:r>
      <w:r w:rsidRPr="009523B3">
        <w:t>2.4%</w:t>
      </w:r>
      <w:r w:rsidRPr="009523B3">
        <w:rPr>
          <w:rFonts w:hint="eastAsia"/>
        </w:rPr>
        <w:t>、</w:t>
      </w:r>
      <w:r w:rsidRPr="009523B3">
        <w:t>31.1%</w:t>
      </w:r>
      <w:r w:rsidRPr="009523B3">
        <w:rPr>
          <w:rFonts w:hint="eastAsia"/>
        </w:rPr>
        <w:t>、</w:t>
      </w:r>
      <w:r w:rsidRPr="009523B3">
        <w:t>17.5%</w:t>
      </w:r>
      <w:r w:rsidRPr="009523B3">
        <w:rPr>
          <w:rFonts w:hint="eastAsia"/>
        </w:rPr>
        <w:t>，爰近3年度商設與餘屋標售預算執行情形均未如預期。是以，為增裕基金收入，國防部允宜積極處分或經營改建完成之商設及餘屋，以提升資產運用效益。</w:t>
      </w:r>
    </w:p>
    <w:p w:rsidR="00F55C7D" w:rsidRDefault="00F55C7D" w:rsidP="00F55C7D">
      <w:pPr>
        <w:pStyle w:val="21"/>
        <w:ind w:left="850" w:firstLine="566"/>
      </w:pPr>
      <w:r w:rsidRPr="009523B3">
        <w:rPr>
          <w:rFonts w:hint="eastAsia"/>
        </w:rPr>
        <w:t>詢據國防部說明，近年受疫情、不動產市場及區域發展等因素影響，廠商投標意願偏低致餘屋、店鋪之標售未如預期。</w:t>
      </w:r>
    </w:p>
    <w:p w:rsidR="00F55C7D" w:rsidRPr="009523B3" w:rsidRDefault="00F55C7D" w:rsidP="00F55C7D">
      <w:pPr>
        <w:tabs>
          <w:tab w:val="right" w:pos="8504"/>
        </w:tabs>
        <w:ind w:leftChars="-19" w:left="6143" w:hangingChars="2186" w:hanging="6197"/>
        <w:jc w:val="left"/>
        <w:rPr>
          <w:rFonts w:hAnsi="標楷體"/>
          <w:b/>
        </w:rPr>
      </w:pPr>
      <w:r w:rsidRPr="009523B3">
        <w:rPr>
          <w:rFonts w:hAnsi="標楷體" w:hint="eastAsia"/>
          <w:b/>
        </w:rPr>
        <w:t>表2 110至112年度國軍老舊眷村改建基金不動產標售情形表</w:t>
      </w:r>
    </w:p>
    <w:p w:rsidR="00F55C7D" w:rsidRPr="009523B3" w:rsidRDefault="00F55C7D" w:rsidP="00F55C7D">
      <w:pPr>
        <w:tabs>
          <w:tab w:val="right" w:pos="8504"/>
        </w:tabs>
        <w:spacing w:line="440" w:lineRule="exact"/>
        <w:ind w:leftChars="-19" w:left="6143" w:hangingChars="2186" w:hanging="6197"/>
        <w:jc w:val="right"/>
        <w:rPr>
          <w:rFonts w:hAnsi="標楷體" w:cs="標楷體"/>
          <w:b/>
          <w:snapToGrid/>
          <w:w w:val="90"/>
          <w:szCs w:val="20"/>
        </w:rPr>
      </w:pPr>
      <w:r w:rsidRPr="009523B3">
        <w:rPr>
          <w:rFonts w:hAnsi="標楷體" w:hint="eastAsia"/>
          <w:b/>
        </w:rPr>
        <w:t xml:space="preserve">    </w:t>
      </w:r>
      <w:r w:rsidRPr="009523B3">
        <w:rPr>
          <w:rFonts w:hAnsi="標楷體" w:hint="eastAsia"/>
          <w:sz w:val="24"/>
        </w:rPr>
        <w:t>單位：戶；%</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960"/>
        <w:gridCol w:w="1651"/>
        <w:gridCol w:w="1652"/>
        <w:gridCol w:w="1651"/>
        <w:gridCol w:w="1652"/>
      </w:tblGrid>
      <w:tr w:rsidR="00F55C7D" w:rsidRPr="009523B3" w:rsidTr="002515DF">
        <w:trPr>
          <w:trHeight w:val="340"/>
          <w:tblHeader/>
        </w:trPr>
        <w:tc>
          <w:tcPr>
            <w:tcW w:w="1920" w:type="dxa"/>
            <w:gridSpan w:val="2"/>
            <w:vMerge w:val="restart"/>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年度/項目</w:t>
            </w:r>
          </w:p>
        </w:tc>
        <w:tc>
          <w:tcPr>
            <w:tcW w:w="3303" w:type="dxa"/>
            <w:gridSpan w:val="2"/>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零星餘屋價售現役官兵</w:t>
            </w:r>
          </w:p>
        </w:tc>
        <w:tc>
          <w:tcPr>
            <w:tcW w:w="3303" w:type="dxa"/>
            <w:gridSpan w:val="2"/>
            <w:shd w:val="clear" w:color="auto" w:fill="auto"/>
            <w:noWrap/>
            <w:vAlign w:val="center"/>
            <w:hideMark/>
          </w:tcPr>
          <w:p w:rsidR="00F55C7D" w:rsidRPr="009523B3" w:rsidRDefault="00F55C7D" w:rsidP="004109C6">
            <w:pPr>
              <w:pStyle w:val="142"/>
              <w:jc w:val="center"/>
              <w:rPr>
                <w:snapToGrid/>
              </w:rPr>
            </w:pPr>
            <w:bookmarkStart w:id="14" w:name="_Hlk190849093"/>
            <w:r w:rsidRPr="009523B3">
              <w:rPr>
                <w:rFonts w:hint="eastAsia"/>
                <w:snapToGrid/>
              </w:rPr>
              <w:t>商服設施及餘屋標售</w:t>
            </w:r>
            <w:bookmarkEnd w:id="14"/>
          </w:p>
        </w:tc>
      </w:tr>
      <w:tr w:rsidR="00F55C7D" w:rsidRPr="009523B3" w:rsidTr="002515DF">
        <w:trPr>
          <w:trHeight w:val="340"/>
          <w:tblHeader/>
        </w:trPr>
        <w:tc>
          <w:tcPr>
            <w:tcW w:w="1920" w:type="dxa"/>
            <w:gridSpan w:val="2"/>
            <w:vMerge/>
            <w:shd w:val="clear" w:color="auto" w:fill="auto"/>
            <w:noWrap/>
            <w:vAlign w:val="center"/>
            <w:hideMark/>
          </w:tcPr>
          <w:p w:rsidR="00F55C7D" w:rsidRPr="009523B3" w:rsidRDefault="00F55C7D" w:rsidP="004109C6">
            <w:pPr>
              <w:pStyle w:val="142"/>
              <w:rPr>
                <w:snapToGrid/>
              </w:rPr>
            </w:pPr>
          </w:p>
        </w:tc>
        <w:tc>
          <w:tcPr>
            <w:tcW w:w="1651"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戶數</w:t>
            </w:r>
          </w:p>
        </w:tc>
        <w:tc>
          <w:tcPr>
            <w:tcW w:w="1652"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金額</w:t>
            </w:r>
          </w:p>
        </w:tc>
        <w:tc>
          <w:tcPr>
            <w:tcW w:w="1651"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戶數</w:t>
            </w:r>
          </w:p>
        </w:tc>
        <w:tc>
          <w:tcPr>
            <w:tcW w:w="1652" w:type="dxa"/>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金額</w:t>
            </w:r>
          </w:p>
        </w:tc>
      </w:tr>
      <w:tr w:rsidR="00F55C7D" w:rsidRPr="009523B3" w:rsidTr="004109C6">
        <w:trPr>
          <w:trHeight w:val="340"/>
        </w:trPr>
        <w:tc>
          <w:tcPr>
            <w:tcW w:w="960" w:type="dxa"/>
            <w:vMerge w:val="restart"/>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110</w:t>
            </w: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121</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500,883</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46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316,096</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34,890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7,455</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7.0%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6.5%</w:t>
            </w:r>
          </w:p>
        </w:tc>
        <w:tc>
          <w:tcPr>
            <w:tcW w:w="1652" w:type="dxa"/>
            <w:shd w:val="clear" w:color="auto" w:fill="auto"/>
            <w:noWrap/>
            <w:vAlign w:val="center"/>
            <w:hideMark/>
          </w:tcPr>
          <w:p w:rsidR="00F55C7D" w:rsidRPr="009523B3" w:rsidRDefault="00F55C7D" w:rsidP="004109C6">
            <w:pPr>
              <w:pStyle w:val="142"/>
              <w:jc w:val="right"/>
              <w:rPr>
                <w:snapToGrid/>
              </w:rPr>
            </w:pPr>
            <w:bookmarkStart w:id="15" w:name="_Hlk190850389"/>
            <w:r w:rsidRPr="009523B3">
              <w:rPr>
                <w:rFonts w:hint="eastAsia"/>
                <w:snapToGrid/>
                <w:shd w:val="pct15" w:color="auto" w:fill="FFFFFF"/>
              </w:rPr>
              <w:t>2.4%</w:t>
            </w:r>
            <w:bookmarkEnd w:id="15"/>
          </w:p>
        </w:tc>
      </w:tr>
      <w:tr w:rsidR="00F55C7D" w:rsidRPr="009523B3" w:rsidTr="004109C6">
        <w:trPr>
          <w:trHeight w:val="340"/>
        </w:trPr>
        <w:tc>
          <w:tcPr>
            <w:tcW w:w="960" w:type="dxa"/>
            <w:vMerge w:val="restart"/>
            <w:shd w:val="clear" w:color="auto" w:fill="auto"/>
            <w:noWrap/>
            <w:vAlign w:val="center"/>
            <w:hideMark/>
          </w:tcPr>
          <w:p w:rsidR="00F55C7D" w:rsidRPr="009523B3" w:rsidRDefault="00F55C7D" w:rsidP="004109C6">
            <w:pPr>
              <w:pStyle w:val="142"/>
              <w:jc w:val="center"/>
              <w:rPr>
                <w:snapToGrid/>
              </w:rPr>
            </w:pPr>
            <w:r w:rsidRPr="009523B3">
              <w:rPr>
                <w:rFonts w:hint="eastAsia"/>
                <w:snapToGrid/>
              </w:rPr>
              <w:t>111</w:t>
            </w: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26</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108,930</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79</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668,885</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222</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912,997</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208,101</w:t>
            </w:r>
          </w:p>
        </w:tc>
      </w:tr>
      <w:tr w:rsidR="00F55C7D" w:rsidRPr="009523B3" w:rsidTr="004109C6">
        <w:trPr>
          <w:trHeight w:val="340"/>
        </w:trPr>
        <w:tc>
          <w:tcPr>
            <w:tcW w:w="960" w:type="dxa"/>
            <w:vMerge/>
            <w:shd w:val="clear" w:color="auto" w:fill="auto"/>
            <w:noWrap/>
            <w:vAlign w:val="center"/>
            <w:hideMark/>
          </w:tcPr>
          <w:p w:rsidR="00F55C7D" w:rsidRPr="009523B3" w:rsidRDefault="00F55C7D" w:rsidP="004109C6">
            <w:pPr>
              <w:pStyle w:val="142"/>
              <w:jc w:val="center"/>
              <w:rPr>
                <w:snapToGrid/>
              </w:rPr>
            </w:pPr>
          </w:p>
        </w:tc>
        <w:tc>
          <w:tcPr>
            <w:tcW w:w="960" w:type="dxa"/>
            <w:shd w:val="clear" w:color="auto" w:fill="auto"/>
            <w:noWrap/>
            <w:vAlign w:val="center"/>
            <w:hideMark/>
          </w:tcPr>
          <w:p w:rsidR="00F55C7D" w:rsidRPr="009523B3" w:rsidRDefault="00F55C7D"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853.8%</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838.2%</w:t>
            </w:r>
          </w:p>
        </w:tc>
        <w:tc>
          <w:tcPr>
            <w:tcW w:w="1651"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rPr>
              <w:t>35.4%</w:t>
            </w:r>
          </w:p>
        </w:tc>
        <w:tc>
          <w:tcPr>
            <w:tcW w:w="1652" w:type="dxa"/>
            <w:shd w:val="clear" w:color="auto" w:fill="auto"/>
            <w:noWrap/>
            <w:vAlign w:val="center"/>
            <w:hideMark/>
          </w:tcPr>
          <w:p w:rsidR="00F55C7D" w:rsidRPr="009523B3" w:rsidRDefault="00F55C7D" w:rsidP="004109C6">
            <w:pPr>
              <w:pStyle w:val="142"/>
              <w:jc w:val="right"/>
              <w:rPr>
                <w:snapToGrid/>
              </w:rPr>
            </w:pPr>
            <w:r w:rsidRPr="009523B3">
              <w:rPr>
                <w:rFonts w:hint="eastAsia"/>
                <w:snapToGrid/>
                <w:shd w:val="pct15" w:color="auto" w:fill="FFFFFF"/>
              </w:rPr>
              <w:t>31.1%</w:t>
            </w:r>
          </w:p>
        </w:tc>
      </w:tr>
      <w:tr w:rsidR="00E90099" w:rsidRPr="009523B3" w:rsidTr="004109C6">
        <w:trPr>
          <w:trHeight w:val="340"/>
        </w:trPr>
        <w:tc>
          <w:tcPr>
            <w:tcW w:w="960" w:type="dxa"/>
            <w:vMerge w:val="restart"/>
            <w:shd w:val="clear" w:color="auto" w:fill="auto"/>
            <w:noWrap/>
            <w:vAlign w:val="center"/>
            <w:hideMark/>
          </w:tcPr>
          <w:p w:rsidR="00E90099" w:rsidRPr="009523B3" w:rsidRDefault="00E90099" w:rsidP="004109C6">
            <w:pPr>
              <w:pStyle w:val="142"/>
              <w:jc w:val="center"/>
              <w:rPr>
                <w:snapToGrid/>
              </w:rPr>
            </w:pPr>
            <w:r w:rsidRPr="009523B3">
              <w:rPr>
                <w:rFonts w:hint="eastAsia"/>
                <w:snapToGrid/>
              </w:rPr>
              <w:t>112</w:t>
            </w: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預算數</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17</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104,168</w:t>
            </w:r>
          </w:p>
        </w:tc>
      </w:tr>
      <w:tr w:rsidR="00E90099" w:rsidRPr="009523B3" w:rsidTr="004109C6">
        <w:trPr>
          <w:trHeight w:val="340"/>
        </w:trPr>
        <w:tc>
          <w:tcPr>
            <w:tcW w:w="960" w:type="dxa"/>
            <w:vMerge/>
            <w:shd w:val="clear" w:color="auto" w:fill="auto"/>
            <w:noWrap/>
            <w:vAlign w:val="center"/>
            <w:hideMark/>
          </w:tcPr>
          <w:p w:rsidR="00E90099" w:rsidRPr="009523B3" w:rsidRDefault="00E90099" w:rsidP="002515DF">
            <w:pPr>
              <w:pStyle w:val="142"/>
              <w:jc w:val="center"/>
              <w:rPr>
                <w:snapToGrid/>
              </w:rPr>
            </w:pP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決算數</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0</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3</w:t>
            </w:r>
          </w:p>
        </w:tc>
        <w:tc>
          <w:tcPr>
            <w:tcW w:w="1652" w:type="dxa"/>
            <w:shd w:val="clear" w:color="auto" w:fill="auto"/>
            <w:noWrap/>
            <w:vAlign w:val="center"/>
            <w:hideMark/>
          </w:tcPr>
          <w:p w:rsidR="00E90099" w:rsidRPr="009523B3" w:rsidRDefault="00E90099" w:rsidP="004109C6">
            <w:pPr>
              <w:pStyle w:val="142"/>
              <w:jc w:val="right"/>
              <w:rPr>
                <w:snapToGrid/>
              </w:rPr>
            </w:pPr>
            <w:bookmarkStart w:id="16" w:name="_Hlk190850577"/>
            <w:r w:rsidRPr="009523B3">
              <w:rPr>
                <w:rFonts w:hint="eastAsia"/>
                <w:snapToGrid/>
              </w:rPr>
              <w:t>18,211</w:t>
            </w:r>
            <w:bookmarkEnd w:id="16"/>
          </w:p>
        </w:tc>
      </w:tr>
      <w:tr w:rsidR="00E90099" w:rsidRPr="009523B3" w:rsidTr="004109C6">
        <w:trPr>
          <w:trHeight w:val="340"/>
        </w:trPr>
        <w:tc>
          <w:tcPr>
            <w:tcW w:w="960" w:type="dxa"/>
            <w:vMerge/>
            <w:shd w:val="clear" w:color="auto" w:fill="auto"/>
            <w:noWrap/>
            <w:vAlign w:val="center"/>
            <w:hideMark/>
          </w:tcPr>
          <w:p w:rsidR="00E90099" w:rsidRPr="009523B3" w:rsidRDefault="00E90099" w:rsidP="004109C6">
            <w:pPr>
              <w:pStyle w:val="142"/>
              <w:rPr>
                <w:snapToGrid/>
              </w:rPr>
            </w:pPr>
          </w:p>
        </w:tc>
        <w:tc>
          <w:tcPr>
            <w:tcW w:w="960" w:type="dxa"/>
            <w:shd w:val="clear" w:color="auto" w:fill="auto"/>
            <w:noWrap/>
            <w:vAlign w:val="center"/>
            <w:hideMark/>
          </w:tcPr>
          <w:p w:rsidR="00E90099" w:rsidRPr="009523B3" w:rsidRDefault="00E90099" w:rsidP="002515DF">
            <w:pPr>
              <w:pStyle w:val="142"/>
              <w:jc w:val="center"/>
              <w:rPr>
                <w:snapToGrid/>
              </w:rPr>
            </w:pPr>
            <w:r w:rsidRPr="009523B3">
              <w:rPr>
                <w:rFonts w:hint="eastAsia"/>
                <w:snapToGrid/>
              </w:rPr>
              <w:t>執行率</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w:t>
            </w:r>
          </w:p>
        </w:tc>
        <w:tc>
          <w:tcPr>
            <w:tcW w:w="1651"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rPr>
              <w:t>17.6%</w:t>
            </w:r>
          </w:p>
        </w:tc>
        <w:tc>
          <w:tcPr>
            <w:tcW w:w="1652" w:type="dxa"/>
            <w:shd w:val="clear" w:color="auto" w:fill="auto"/>
            <w:noWrap/>
            <w:vAlign w:val="center"/>
            <w:hideMark/>
          </w:tcPr>
          <w:p w:rsidR="00E90099" w:rsidRPr="009523B3" w:rsidRDefault="00E90099" w:rsidP="004109C6">
            <w:pPr>
              <w:pStyle w:val="142"/>
              <w:jc w:val="right"/>
              <w:rPr>
                <w:snapToGrid/>
              </w:rPr>
            </w:pPr>
            <w:r w:rsidRPr="009523B3">
              <w:rPr>
                <w:rFonts w:hint="eastAsia"/>
                <w:snapToGrid/>
                <w:shd w:val="pct15" w:color="auto" w:fill="FFFFFF"/>
              </w:rPr>
              <w:t>17.5%</w:t>
            </w:r>
          </w:p>
        </w:tc>
      </w:tr>
    </w:tbl>
    <w:p w:rsidR="00F55C7D" w:rsidRDefault="00F55C7D" w:rsidP="00F55C7D">
      <w:pPr>
        <w:spacing w:line="280" w:lineRule="exact"/>
        <w:ind w:leftChars="-14" w:left="1543" w:rightChars="101" w:right="286" w:hangingChars="651" w:hanging="1583"/>
        <w:rPr>
          <w:rFonts w:hAnsi="標楷體"/>
          <w:sz w:val="24"/>
        </w:rPr>
      </w:pPr>
      <w:r w:rsidRPr="009523B3">
        <w:rPr>
          <w:rFonts w:hAnsi="標楷體" w:hint="eastAsia"/>
          <w:sz w:val="24"/>
        </w:rPr>
        <w:t>說    明：110至112年度為審定決算數。</w:t>
      </w:r>
    </w:p>
    <w:p w:rsidR="00F55C7D" w:rsidRPr="00F55C7D" w:rsidRDefault="00F55C7D" w:rsidP="00F55C7D">
      <w:pPr>
        <w:spacing w:line="280" w:lineRule="exact"/>
        <w:ind w:leftChars="-14" w:left="1543" w:rightChars="101" w:right="286" w:hangingChars="651" w:hanging="1583"/>
        <w:rPr>
          <w:rFonts w:hAnsi="標楷體"/>
          <w:sz w:val="24"/>
        </w:rPr>
      </w:pPr>
      <w:r w:rsidRPr="009523B3">
        <w:rPr>
          <w:rFonts w:hAnsi="標楷體" w:hint="eastAsia"/>
          <w:sz w:val="24"/>
        </w:rPr>
        <w:t>資料來源：眷改基金提供，本中心彙整。</w:t>
      </w:r>
    </w:p>
    <w:p w:rsidR="00F55C7D" w:rsidRPr="009523B3" w:rsidRDefault="00F55C7D" w:rsidP="00F55C7D">
      <w:pPr>
        <w:ind w:left="566" w:firstLine="566"/>
      </w:pPr>
      <w:r w:rsidRPr="009523B3">
        <w:rPr>
          <w:rFonts w:hint="eastAsia"/>
        </w:rPr>
        <w:t>綜上，眷改基金近3年雖已轉虧為盈，惟截至112年底，累積短絀仍逾千億元，允宜持續強化財務管理，制定有效策略，逐步消除虧損。此外，110至112年度受疫情、不動產市場及區域發展影響，商設與餘屋標售預算執行率均低於</w:t>
      </w:r>
      <w:r w:rsidR="002601D0">
        <w:rPr>
          <w:rFonts w:hint="eastAsia"/>
        </w:rPr>
        <w:t>四</w:t>
      </w:r>
      <w:r w:rsidRPr="009523B3">
        <w:rPr>
          <w:rFonts w:hint="eastAsia"/>
        </w:rPr>
        <w:t>成</w:t>
      </w:r>
      <w:r w:rsidRPr="009523B3">
        <w:rPr>
          <w:rFonts w:hAnsi="標楷體" w:hint="eastAsia"/>
        </w:rPr>
        <w:t>；</w:t>
      </w:r>
      <w:r w:rsidRPr="009523B3">
        <w:rPr>
          <w:rFonts w:hint="eastAsia"/>
        </w:rPr>
        <w:t>國防部宜深入分析標售低迷原因，評估市場需求與區域發展情勢，調整標售策略，並積極處分或妥適經營改建完成之不動產，俾增加基金收入，以提升資產運用效益。</w:t>
      </w:r>
    </w:p>
    <w:p w:rsidR="00F55C7D" w:rsidRPr="009523B3" w:rsidRDefault="00F55C7D" w:rsidP="00F55C7D">
      <w:pPr>
        <w:ind w:leftChars="0" w:left="0" w:firstLineChars="0" w:firstLine="0"/>
        <w:jc w:val="right"/>
        <w:rPr>
          <w:kern w:val="0"/>
        </w:rPr>
      </w:pPr>
      <w:r w:rsidRPr="009523B3">
        <w:rPr>
          <w:rFonts w:hint="eastAsia"/>
          <w:sz w:val="24"/>
        </w:rPr>
        <w:t>（分機：</w:t>
      </w:r>
      <w:r>
        <w:rPr>
          <w:rFonts w:hint="eastAsia"/>
          <w:sz w:val="24"/>
        </w:rPr>
        <w:t>866</w:t>
      </w:r>
      <w:r w:rsidR="003210C4">
        <w:rPr>
          <w:sz w:val="24"/>
        </w:rPr>
        <w:t xml:space="preserve">4 </w:t>
      </w:r>
      <w:r w:rsidRPr="009523B3">
        <w:rPr>
          <w:rFonts w:hint="eastAsia"/>
          <w:sz w:val="24"/>
        </w:rPr>
        <w:t>高振源）</w:t>
      </w:r>
    </w:p>
    <w:p w:rsidR="00F55C7D" w:rsidRPr="00F55C7D" w:rsidRDefault="00F55C7D" w:rsidP="00F55C7D">
      <w:pPr>
        <w:pStyle w:val="ab"/>
        <w:jc w:val="both"/>
        <w:rPr>
          <w:rFonts w:hAnsi="Calibri" w:hint="eastAsia"/>
          <w:snapToGrid/>
        </w:rPr>
      </w:pPr>
    </w:p>
    <w:sectPr w:rsidR="00F55C7D" w:rsidRPr="00F55C7D">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402" w:rsidRDefault="00120402" w:rsidP="003D107C">
      <w:pPr>
        <w:ind w:left="560" w:firstLine="560"/>
      </w:pPr>
      <w:r>
        <w:separator/>
      </w:r>
    </w:p>
  </w:endnote>
  <w:endnote w:type="continuationSeparator" w:id="0">
    <w:p w:rsidR="00120402" w:rsidRDefault="00120402"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70" w:rsidRPr="00904370" w:rsidRDefault="00904370" w:rsidP="00904370">
    <w:pPr>
      <w:pStyle w:val="ae"/>
      <w:ind w:left="560" w:firstLine="400"/>
      <w:jc w:val="center"/>
      <w:rPr>
        <w:rStyle w:val="af1"/>
      </w:rPr>
    </w:pPr>
    <w:r>
      <w:fldChar w:fldCharType="begin"/>
    </w:r>
    <w:r>
      <w:instrText>PAGE   \* MERGEFORMAT</w:instrText>
    </w:r>
    <w:r>
      <w:fldChar w:fldCharType="separate"/>
    </w:r>
    <w:r w:rsidR="004A7D5C" w:rsidRPr="004A7D5C">
      <w:rPr>
        <w:noProof/>
        <w:lang w:val="zh-TW"/>
      </w:rPr>
      <w:t>1</w:t>
    </w:r>
    <w:r>
      <w:fldChar w:fldCharType="end"/>
    </w:r>
  </w:p>
  <w:p w:rsidR="002D51B6" w:rsidRDefault="002D51B6" w:rsidP="00397FAF">
    <w:pPr>
      <w:pStyle w:val="af"/>
      <w:ind w:leftChars="0" w:left="0" w:firstLineChars="0" w:firstLine="0"/>
      <w:rPr>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402" w:rsidRDefault="00120402" w:rsidP="003E0AB2">
      <w:pPr>
        <w:ind w:left="560" w:firstLine="560"/>
      </w:pPr>
      <w:r>
        <w:separator/>
      </w:r>
    </w:p>
  </w:footnote>
  <w:footnote w:type="continuationSeparator" w:id="0">
    <w:p w:rsidR="00120402" w:rsidRDefault="00120402" w:rsidP="003D107C">
      <w:pPr>
        <w:ind w:left="560" w:firstLine="560"/>
      </w:pPr>
      <w:r>
        <w:continuationSeparator/>
      </w:r>
    </w:p>
  </w:footnote>
  <w:footnote w:id="1">
    <w:p w:rsidR="00C14770" w:rsidRPr="00D644C7" w:rsidRDefault="00C14770" w:rsidP="00C14770">
      <w:pPr>
        <w:pStyle w:val="142"/>
        <w:ind w:left="195" w:hangingChars="80" w:hanging="195"/>
        <w:rPr>
          <w:rStyle w:val="143"/>
        </w:rPr>
      </w:pPr>
      <w:r>
        <w:rPr>
          <w:rStyle w:val="af9"/>
        </w:rPr>
        <w:footnoteRef/>
      </w:r>
      <w:r>
        <w:t xml:space="preserve"> </w:t>
      </w:r>
      <w:r w:rsidRPr="00D644C7">
        <w:rPr>
          <w:rStyle w:val="143"/>
          <w:rFonts w:hint="eastAsia"/>
        </w:rPr>
        <w:t>中華福利站、嘉義經國福利分站、新營福利站、大林福利站</w:t>
      </w:r>
      <w:r>
        <w:rPr>
          <w:rStyle w:val="143"/>
          <w:rFonts w:hint="eastAsia"/>
        </w:rPr>
        <w:t>。</w:t>
      </w:r>
    </w:p>
  </w:footnote>
  <w:footnote w:id="2">
    <w:p w:rsidR="00C14770" w:rsidRPr="006716CA" w:rsidRDefault="00C14770" w:rsidP="00C14770">
      <w:pPr>
        <w:pStyle w:val="af7"/>
        <w:spacing w:line="280" w:lineRule="exact"/>
        <w:ind w:leftChars="0" w:left="163" w:hangingChars="80" w:hanging="163"/>
        <w:jc w:val="both"/>
        <w:rPr>
          <w:rStyle w:val="143"/>
        </w:rPr>
      </w:pPr>
      <w:r>
        <w:rPr>
          <w:rStyle w:val="af9"/>
        </w:rPr>
        <w:footnoteRef/>
      </w:r>
      <w:r>
        <w:t xml:space="preserve"> </w:t>
      </w:r>
      <w:r w:rsidRPr="006716CA">
        <w:rPr>
          <w:rStyle w:val="143"/>
          <w:rFonts w:hint="eastAsia"/>
        </w:rPr>
        <w:t>大安福利站、北投福利站、羅東福利站、嘉義福利站、苗栗福利站、高雄福利站、岡山福利站、左營福利站、鳳山福利站、屏東福利站</w:t>
      </w:r>
      <w:r w:rsidRPr="006716CA">
        <w:rPr>
          <w:rStyle w:val="143"/>
        </w:rPr>
        <w:t>、</w:t>
      </w:r>
      <w:r w:rsidRPr="006716CA">
        <w:rPr>
          <w:rStyle w:val="143"/>
          <w:rFonts w:hint="eastAsia"/>
        </w:rPr>
        <w:t>美崙福利站、台東福利站、左營合群分站</w:t>
      </w:r>
      <w:r>
        <w:rPr>
          <w:rStyle w:val="143"/>
          <w:rFonts w:hint="eastAsia"/>
        </w:rPr>
        <w:t>。</w:t>
      </w:r>
    </w:p>
  </w:footnote>
  <w:footnote w:id="3">
    <w:p w:rsidR="00C14770" w:rsidRPr="003D50C2" w:rsidRDefault="00C14770" w:rsidP="00C14770">
      <w:pPr>
        <w:pStyle w:val="af7"/>
        <w:spacing w:line="280" w:lineRule="exact"/>
        <w:ind w:leftChars="0" w:left="170" w:firstLineChars="0" w:hanging="170"/>
        <w:jc w:val="both"/>
      </w:pPr>
      <w:r>
        <w:rPr>
          <w:rStyle w:val="af9"/>
        </w:rPr>
        <w:footnoteRef/>
      </w:r>
      <w:r>
        <w:t xml:space="preserve"> </w:t>
      </w:r>
      <w:r w:rsidRPr="003D50C2">
        <w:rPr>
          <w:rStyle w:val="143"/>
        </w:rPr>
        <w:t>109</w:t>
      </w:r>
      <w:r w:rsidRPr="003D50C2">
        <w:rPr>
          <w:rStyle w:val="143"/>
          <w:rFonts w:hint="eastAsia"/>
        </w:rPr>
        <w:t>至1</w:t>
      </w:r>
      <w:r w:rsidRPr="003D50C2">
        <w:rPr>
          <w:rStyle w:val="143"/>
        </w:rPr>
        <w:t>1</w:t>
      </w:r>
      <w:r>
        <w:rPr>
          <w:rStyle w:val="143"/>
        </w:rPr>
        <w:t>2</w:t>
      </w:r>
      <w:r w:rsidRPr="003D50C2">
        <w:rPr>
          <w:rStyle w:val="143"/>
        </w:rPr>
        <w:t>年度分別為</w:t>
      </w:r>
      <w:r w:rsidRPr="003D50C2">
        <w:rPr>
          <w:rStyle w:val="143"/>
          <w:rFonts w:hint="eastAsia"/>
        </w:rPr>
        <w:t>2萬9</w:t>
      </w:r>
      <w:r w:rsidRPr="003D50C2">
        <w:rPr>
          <w:rStyle w:val="143"/>
        </w:rPr>
        <w:t>8人、</w:t>
      </w:r>
      <w:r w:rsidRPr="003D50C2">
        <w:rPr>
          <w:rStyle w:val="143"/>
          <w:rFonts w:hint="eastAsia"/>
        </w:rPr>
        <w:t>1萬7</w:t>
      </w:r>
      <w:r w:rsidRPr="003D50C2">
        <w:rPr>
          <w:rStyle w:val="143"/>
        </w:rPr>
        <w:t>,229人</w:t>
      </w:r>
      <w:r>
        <w:rPr>
          <w:rStyle w:val="143"/>
          <w:rFonts w:hint="eastAsia"/>
        </w:rPr>
        <w:t>、</w:t>
      </w:r>
      <w:r w:rsidRPr="003D50C2">
        <w:rPr>
          <w:rStyle w:val="143"/>
          <w:rFonts w:hint="eastAsia"/>
        </w:rPr>
        <w:t>1萬4</w:t>
      </w:r>
      <w:r w:rsidRPr="003D50C2">
        <w:rPr>
          <w:rStyle w:val="143"/>
        </w:rPr>
        <w:t>,369人</w:t>
      </w:r>
      <w:r w:rsidRPr="00FE7D25">
        <w:rPr>
          <w:rStyle w:val="143"/>
          <w:rFonts w:hint="eastAsia"/>
        </w:rPr>
        <w:t>及1萬3</w:t>
      </w:r>
      <w:r w:rsidRPr="00FE7D25">
        <w:rPr>
          <w:rStyle w:val="143"/>
        </w:rPr>
        <w:t>,546</w:t>
      </w:r>
      <w:r w:rsidRPr="00FE7D25">
        <w:rPr>
          <w:rStyle w:val="143"/>
          <w:rFonts w:hint="eastAsia"/>
        </w:rPr>
        <w:t>人。</w:t>
      </w:r>
    </w:p>
  </w:footnote>
  <w:footnote w:id="4">
    <w:p w:rsidR="00F55C7D" w:rsidRPr="009A6AB2" w:rsidRDefault="00F55C7D" w:rsidP="00F55C7D">
      <w:pPr>
        <w:pStyle w:val="142"/>
        <w:ind w:left="78" w:hangingChars="32" w:hanging="78"/>
        <w:jc w:val="both"/>
        <w:rPr>
          <w:rFonts w:hint="eastAsia"/>
        </w:rPr>
      </w:pPr>
      <w:r>
        <w:rPr>
          <w:rStyle w:val="af9"/>
        </w:rPr>
        <w:footnoteRef/>
      </w:r>
      <w:r w:rsidRPr="009A6AB2">
        <w:rPr>
          <w:rFonts w:hint="eastAsia"/>
        </w:rPr>
        <w:t>據詢營改基金表示</w:t>
      </w:r>
      <w:r>
        <w:rPr>
          <w:rFonts w:hint="eastAsia"/>
        </w:rPr>
        <w:t>，原預計委託國產署代辦地上權營地，</w:t>
      </w:r>
      <w:r w:rsidRPr="009A6AB2">
        <w:rPr>
          <w:rFonts w:hint="eastAsia"/>
        </w:rPr>
        <w:t>包括前鎮營區9億8,708萬2千元、平實營區48億1,343萬8千元及陳平營區8,804萬8千元，合共58億8,856萬8千元。</w:t>
      </w:r>
    </w:p>
  </w:footnote>
  <w:footnote w:id="5">
    <w:p w:rsidR="00F55C7D" w:rsidRPr="00B7316D" w:rsidRDefault="00F55C7D" w:rsidP="00F55C7D">
      <w:pPr>
        <w:pStyle w:val="142"/>
        <w:ind w:left="78" w:hangingChars="32" w:hanging="78"/>
        <w:jc w:val="both"/>
        <w:rPr>
          <w:rFonts w:hint="eastAsia"/>
        </w:rPr>
      </w:pPr>
      <w:r>
        <w:rPr>
          <w:rStyle w:val="af9"/>
        </w:rPr>
        <w:footnoteRef/>
      </w:r>
      <w:r w:rsidRPr="00B7316D">
        <w:rPr>
          <w:rFonts w:hint="eastAsia"/>
        </w:rPr>
        <w:t>據詢營改基金表示，112年度國產署辦理地上權設定案件，包括陳平營區9,113萬9千元、龍里游營區</w:t>
      </w:r>
      <w:r>
        <w:rPr>
          <w:rFonts w:hint="eastAsia"/>
        </w:rPr>
        <w:t>負</w:t>
      </w:r>
      <w:r w:rsidRPr="00B7316D">
        <w:rPr>
          <w:rFonts w:hint="eastAsia"/>
        </w:rPr>
        <w:t>3萬元、龍勝營區27萬8千元、重劃分回地8,826萬7千元、光明北營區40萬8千元、禹北營區及光明北營區63萬5千元、頂埔營區1億4,731萬2千元、衛武東營區3萬2千元、六張犁營區485萬5千元、電視教學中心5億2,603萬8千元、福和零散地139萬1千元、如意退舍71萬7千元、空軍總部(舊址)21萬1千元、左東營區2億4,859萬9千元、重劃分回地及莒園營區</w:t>
      </w:r>
      <w:r>
        <w:rPr>
          <w:rFonts w:hint="eastAsia"/>
        </w:rPr>
        <w:t>負</w:t>
      </w:r>
      <w:r w:rsidRPr="00B7316D">
        <w:rPr>
          <w:rFonts w:hint="eastAsia"/>
        </w:rPr>
        <w:t>2億361萬9千元及慈恩11及13村2億4,936萬1千元等，合共11億5,559萬4千元；惟其中負數係國產署以前年度給付權利金，112年度發現錯誤要求收回之數。</w:t>
      </w:r>
    </w:p>
  </w:footnote>
  <w:footnote w:id="6">
    <w:p w:rsidR="00F55C7D" w:rsidRPr="00161658" w:rsidRDefault="00F55C7D" w:rsidP="003210C4">
      <w:pPr>
        <w:pStyle w:val="142"/>
        <w:ind w:left="83" w:hangingChars="34" w:hanging="83"/>
        <w:rPr>
          <w:rFonts w:hint="eastAsia"/>
        </w:rPr>
      </w:pPr>
      <w:r>
        <w:rPr>
          <w:rStyle w:val="af9"/>
        </w:rPr>
        <w:footnoteRef/>
      </w:r>
      <w:r>
        <w:rPr>
          <w:rFonts w:hint="eastAsia"/>
        </w:rPr>
        <w:t>包括</w:t>
      </w:r>
      <w:r w:rsidRPr="00161658">
        <w:rPr>
          <w:rFonts w:hint="eastAsia"/>
        </w:rPr>
        <w:t>11</w:t>
      </w:r>
      <w:r>
        <w:t>2</w:t>
      </w:r>
      <w:r w:rsidRPr="00161658">
        <w:rPr>
          <w:rFonts w:hint="eastAsia"/>
        </w:rPr>
        <w:t>年度預算數2</w:t>
      </w:r>
      <w:r>
        <w:t>29</w:t>
      </w:r>
      <w:r w:rsidRPr="00161658">
        <w:rPr>
          <w:rFonts w:hint="eastAsia"/>
        </w:rPr>
        <w:t>億</w:t>
      </w:r>
      <w:r>
        <w:t>3,756</w:t>
      </w:r>
      <w:r w:rsidRPr="00161658">
        <w:rPr>
          <w:rFonts w:hint="eastAsia"/>
        </w:rPr>
        <w:t>萬</w:t>
      </w:r>
      <w:r>
        <w:rPr>
          <w:rFonts w:hint="eastAsia"/>
        </w:rPr>
        <w:t>6千</w:t>
      </w:r>
      <w:r w:rsidRPr="00161658">
        <w:rPr>
          <w:rFonts w:hint="eastAsia"/>
        </w:rPr>
        <w:t>元、以前年度保留數</w:t>
      </w:r>
      <w:r>
        <w:t>55</w:t>
      </w:r>
      <w:r w:rsidRPr="00161658">
        <w:rPr>
          <w:rFonts w:hint="eastAsia"/>
        </w:rPr>
        <w:t>億</w:t>
      </w:r>
      <w:r>
        <w:t>1,858</w:t>
      </w:r>
      <w:r w:rsidRPr="00161658">
        <w:rPr>
          <w:rFonts w:hint="eastAsia"/>
        </w:rPr>
        <w:t>萬</w:t>
      </w:r>
      <w:r>
        <w:t>6</w:t>
      </w:r>
      <w:r w:rsidRPr="00161658">
        <w:rPr>
          <w:rFonts w:hint="eastAsia"/>
        </w:rPr>
        <w:t>千元</w:t>
      </w:r>
      <w:r>
        <w:rPr>
          <w:rFonts w:hint="eastAsia"/>
        </w:rPr>
        <w:t>及1</w:t>
      </w:r>
      <w:r>
        <w:t>12</w:t>
      </w:r>
      <w:r>
        <w:rPr>
          <w:rFonts w:hint="eastAsia"/>
        </w:rPr>
        <w:t>年度奉准先行辦理9</w:t>
      </w:r>
      <w:r>
        <w:t>4</w:t>
      </w:r>
      <w:r>
        <w:rPr>
          <w:rFonts w:hint="eastAsia"/>
        </w:rPr>
        <w:t>億9</w:t>
      </w:r>
      <w:r>
        <w:t>,000</w:t>
      </w:r>
      <w:r>
        <w:rPr>
          <w:rFonts w:hint="eastAsia"/>
        </w:rPr>
        <w:t>萬元。</w:t>
      </w:r>
    </w:p>
  </w:footnote>
  <w:footnote w:id="7">
    <w:p w:rsidR="00F55C7D" w:rsidRPr="00B3126A" w:rsidRDefault="00F55C7D" w:rsidP="00F55C7D">
      <w:pPr>
        <w:pStyle w:val="142"/>
        <w:ind w:left="78" w:hangingChars="32" w:hanging="78"/>
        <w:rPr>
          <w:rFonts w:hint="eastAsia"/>
        </w:rPr>
      </w:pPr>
      <w:r>
        <w:rPr>
          <w:rStyle w:val="af9"/>
        </w:rPr>
        <w:footnoteRef/>
      </w:r>
      <w:r w:rsidRPr="00060236">
        <w:rPr>
          <w:rFonts w:hint="eastAsia"/>
        </w:rPr>
        <w:t>行政院11</w:t>
      </w:r>
      <w:r>
        <w:t>2</w:t>
      </w:r>
      <w:r w:rsidRPr="00060236">
        <w:rPr>
          <w:rFonts w:hint="eastAsia"/>
        </w:rPr>
        <w:t>年1</w:t>
      </w:r>
      <w:r>
        <w:t>2</w:t>
      </w:r>
      <w:r w:rsidRPr="00060236">
        <w:rPr>
          <w:rFonts w:hint="eastAsia"/>
        </w:rPr>
        <w:t>月</w:t>
      </w:r>
      <w:r>
        <w:t>18</w:t>
      </w:r>
      <w:r w:rsidRPr="00060236">
        <w:rPr>
          <w:rFonts w:hint="eastAsia"/>
        </w:rPr>
        <w:t>日院授主基綜字第11</w:t>
      </w:r>
      <w:r>
        <w:t>20202722</w:t>
      </w:r>
      <w:r w:rsidRPr="00060236">
        <w:rPr>
          <w:rFonts w:hint="eastAsia"/>
        </w:rPr>
        <w:t>號</w:t>
      </w:r>
      <w:r>
        <w:rPr>
          <w:rFonts w:hint="eastAsia"/>
        </w:rPr>
        <w:t>函略以，</w:t>
      </w:r>
      <w:r w:rsidRPr="00035E37">
        <w:rPr>
          <w:rFonts w:hint="eastAsia"/>
        </w:rPr>
        <w:t>…</w:t>
      </w:r>
      <w:r>
        <w:rPr>
          <w:rFonts w:ascii="新細明體" w:eastAsia="新細明體" w:hAnsi="新細明體" w:hint="eastAsia"/>
        </w:rPr>
        <w:t>「</w:t>
      </w:r>
      <w:r>
        <w:rPr>
          <w:rFonts w:hint="eastAsia"/>
        </w:rPr>
        <w:t>老舊營舍整建計畫</w:t>
      </w:r>
      <w:r w:rsidRPr="003041FA">
        <w:rPr>
          <w:rFonts w:hAnsi="標楷體" w:hint="eastAsia"/>
        </w:rPr>
        <w:t>」</w:t>
      </w:r>
      <w:r>
        <w:rPr>
          <w:rFonts w:hint="eastAsia"/>
        </w:rPr>
        <w:t>本(112)年度請准先行辦理126.84億元，並補辦114年度預算</w:t>
      </w:r>
      <w:r w:rsidRPr="00035E37">
        <w:rPr>
          <w:rFonts w:hint="eastAsia"/>
        </w:rPr>
        <w:t>，…。</w:t>
      </w:r>
      <w:r>
        <w:rPr>
          <w:rFonts w:hint="eastAsia"/>
        </w:rPr>
        <w:t>二、本案勉予同意本年度以94.9億元為上限先行辦理，補辦114年度預算，並請視營改基金業務需要核實辦理，不得辦理預算保留；其餘31.94億元同意先行辦理113年度預算。</w:t>
      </w:r>
      <w:r w:rsidRPr="000537CA">
        <w:rPr>
          <w:rFonts w:hAnsi="標楷體"/>
        </w:rPr>
        <w:t>…</w:t>
      </w:r>
      <w:r>
        <w:rPr>
          <w:rFonts w:hint="eastAsia"/>
        </w:rPr>
        <w:t>請配合辦理：(一)本案先行辦理金額龐鉅，顯未配合工程進度實際需要核實編列年度預算，嗣後應確實檢討改進，避免類此情形再發生。</w:t>
      </w:r>
      <w:r w:rsidRPr="000537CA">
        <w:rPr>
          <w:rFonts w:hAnsi="標楷體"/>
        </w:rPr>
        <w:t>…</w:t>
      </w:r>
      <w:r>
        <w:rPr>
          <w:rFonts w:hint="eastAsia"/>
        </w:rPr>
        <w:t>。</w:t>
      </w:r>
    </w:p>
  </w:footnote>
  <w:footnote w:id="8">
    <w:p w:rsidR="00F55C7D" w:rsidRPr="00780108" w:rsidRDefault="00F55C7D" w:rsidP="002515DF">
      <w:pPr>
        <w:pStyle w:val="142"/>
        <w:ind w:left="83" w:hangingChars="34" w:hanging="83"/>
        <w:jc w:val="both"/>
        <w:rPr>
          <w:rFonts w:hAnsi="標楷體"/>
        </w:rPr>
      </w:pPr>
      <w:r>
        <w:rPr>
          <w:rStyle w:val="af9"/>
        </w:rPr>
        <w:footnoteRef/>
      </w:r>
      <w:r w:rsidRPr="00780108">
        <w:rPr>
          <w:rFonts w:hAnsi="標楷體" w:hint="eastAsia"/>
        </w:rPr>
        <w:t>包括標售臺北市「新和新村」等改建基地餘屋4戶銷貨成本</w:t>
      </w:r>
      <w:r>
        <w:rPr>
          <w:rFonts w:hAnsi="標楷體" w:hint="eastAsia"/>
        </w:rPr>
        <w:t>3,2</w:t>
      </w:r>
      <w:r w:rsidRPr="00780108">
        <w:rPr>
          <w:rFonts w:hAnsi="標楷體" w:hint="eastAsia"/>
        </w:rPr>
        <w:t>61萬7千元</w:t>
      </w:r>
      <w:r>
        <w:rPr>
          <w:rFonts w:hAnsi="標楷體" w:hint="eastAsia"/>
        </w:rPr>
        <w:t>，以及</w:t>
      </w:r>
      <w:r w:rsidRPr="00780108">
        <w:rPr>
          <w:rFonts w:hAnsi="標楷體" w:hint="eastAsia"/>
        </w:rPr>
        <w:t>標售新北市「陸光一村」等改建基地店鋪13戶銷貨成本</w:t>
      </w:r>
      <w:r>
        <w:rPr>
          <w:rFonts w:hAnsi="標楷體" w:hint="eastAsia"/>
        </w:rPr>
        <w:t>7,1</w:t>
      </w:r>
      <w:r w:rsidRPr="00780108">
        <w:rPr>
          <w:rFonts w:hAnsi="標楷體" w:hint="eastAsia"/>
        </w:rPr>
        <w:t>55萬1千元</w:t>
      </w:r>
      <w:r>
        <w:rPr>
          <w:rFonts w:hAnsi="標楷體" w:hint="eastAsia"/>
        </w:rPr>
        <w:t>，合計17戶及</w:t>
      </w:r>
      <w:r w:rsidRPr="00B22511">
        <w:rPr>
          <w:rFonts w:hAnsi="標楷體" w:hint="eastAsia"/>
        </w:rPr>
        <w:t>銷貨成本1億416萬8千元</w:t>
      </w:r>
      <w:r>
        <w:rPr>
          <w:rFonts w:hAnsi="標楷體" w:hint="eastAsia"/>
        </w:rPr>
        <w:t>。</w:t>
      </w:r>
    </w:p>
  </w:footnote>
  <w:footnote w:id="9">
    <w:p w:rsidR="00F55C7D" w:rsidRDefault="00F55C7D" w:rsidP="003210C4">
      <w:pPr>
        <w:pStyle w:val="aff"/>
        <w:ind w:left="-567" w:firstLine="566"/>
      </w:pPr>
      <w:r>
        <w:rPr>
          <w:rStyle w:val="af9"/>
        </w:rPr>
        <w:footnoteRef/>
      </w:r>
      <w:r>
        <w:t>參據</w:t>
      </w:r>
      <w:r w:rsidRPr="006564CD">
        <w:rPr>
          <w:rFonts w:hint="eastAsia"/>
        </w:rPr>
        <w:t>國軍老舊眷村改建基金112年度附屬單位決算</w:t>
      </w:r>
      <w:r>
        <w:rPr>
          <w:rFonts w:hint="eastAsia"/>
        </w:rPr>
        <w:t>書</w:t>
      </w:r>
      <w:r>
        <w:rPr>
          <w:rFonts w:hAnsi="標楷體" w:hint="eastAsia"/>
        </w:rPr>
        <w:t>，頁8。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3"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4"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6"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2"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4"/>
  </w:num>
  <w:num w:numId="2">
    <w:abstractNumId w:val="8"/>
  </w:num>
  <w:num w:numId="3">
    <w:abstractNumId w:val="3"/>
  </w:num>
  <w:num w:numId="4">
    <w:abstractNumId w:val="0"/>
  </w:num>
  <w:num w:numId="5">
    <w:abstractNumId w:val="10"/>
  </w:num>
  <w:num w:numId="6">
    <w:abstractNumId w:val="9"/>
  </w:num>
  <w:num w:numId="7">
    <w:abstractNumId w:val="7"/>
  </w:num>
  <w:num w:numId="8">
    <w:abstractNumId w:val="5"/>
  </w:num>
  <w:num w:numId="9">
    <w:abstractNumId w:val="13"/>
  </w:num>
  <w:num w:numId="10">
    <w:abstractNumId w:val="6"/>
  </w:num>
  <w:num w:numId="11">
    <w:abstractNumId w:val="14"/>
  </w:num>
  <w:num w:numId="12">
    <w:abstractNumId w:val="2"/>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1C89"/>
    <w:rsid w:val="00002B7D"/>
    <w:rsid w:val="00003603"/>
    <w:rsid w:val="00004912"/>
    <w:rsid w:val="00004B80"/>
    <w:rsid w:val="00004D36"/>
    <w:rsid w:val="00005FD0"/>
    <w:rsid w:val="0000631A"/>
    <w:rsid w:val="0000679A"/>
    <w:rsid w:val="00010434"/>
    <w:rsid w:val="000117B5"/>
    <w:rsid w:val="00011F97"/>
    <w:rsid w:val="00012D96"/>
    <w:rsid w:val="000132D9"/>
    <w:rsid w:val="000143D3"/>
    <w:rsid w:val="0001479F"/>
    <w:rsid w:val="00017511"/>
    <w:rsid w:val="000240D7"/>
    <w:rsid w:val="00024316"/>
    <w:rsid w:val="00024CBB"/>
    <w:rsid w:val="000255F6"/>
    <w:rsid w:val="00025EAF"/>
    <w:rsid w:val="00025F05"/>
    <w:rsid w:val="00025FCE"/>
    <w:rsid w:val="00030B95"/>
    <w:rsid w:val="00031EC3"/>
    <w:rsid w:val="00034D25"/>
    <w:rsid w:val="00035E37"/>
    <w:rsid w:val="00036323"/>
    <w:rsid w:val="0004108F"/>
    <w:rsid w:val="00041BEB"/>
    <w:rsid w:val="00041D03"/>
    <w:rsid w:val="00042B9E"/>
    <w:rsid w:val="0004391C"/>
    <w:rsid w:val="00046649"/>
    <w:rsid w:val="00046D1E"/>
    <w:rsid w:val="00046E6E"/>
    <w:rsid w:val="00046E6F"/>
    <w:rsid w:val="00047763"/>
    <w:rsid w:val="00047C83"/>
    <w:rsid w:val="000502DC"/>
    <w:rsid w:val="00050FD6"/>
    <w:rsid w:val="0005151E"/>
    <w:rsid w:val="000516F0"/>
    <w:rsid w:val="000518BA"/>
    <w:rsid w:val="00053000"/>
    <w:rsid w:val="00054992"/>
    <w:rsid w:val="00056539"/>
    <w:rsid w:val="00056F7B"/>
    <w:rsid w:val="00060236"/>
    <w:rsid w:val="00060BFD"/>
    <w:rsid w:val="00060E7E"/>
    <w:rsid w:val="000617F6"/>
    <w:rsid w:val="000620EF"/>
    <w:rsid w:val="000640F9"/>
    <w:rsid w:val="00064A29"/>
    <w:rsid w:val="00066679"/>
    <w:rsid w:val="0006698A"/>
    <w:rsid w:val="00066FC4"/>
    <w:rsid w:val="00067090"/>
    <w:rsid w:val="0007075F"/>
    <w:rsid w:val="00070972"/>
    <w:rsid w:val="00071750"/>
    <w:rsid w:val="00071AE6"/>
    <w:rsid w:val="00074636"/>
    <w:rsid w:val="00075B05"/>
    <w:rsid w:val="000763AB"/>
    <w:rsid w:val="00076B27"/>
    <w:rsid w:val="000772C0"/>
    <w:rsid w:val="0008095B"/>
    <w:rsid w:val="00082EFC"/>
    <w:rsid w:val="00084D7C"/>
    <w:rsid w:val="0008563A"/>
    <w:rsid w:val="000859E3"/>
    <w:rsid w:val="00086671"/>
    <w:rsid w:val="00087BB5"/>
    <w:rsid w:val="000905F7"/>
    <w:rsid w:val="00090996"/>
    <w:rsid w:val="0009224A"/>
    <w:rsid w:val="00092C6C"/>
    <w:rsid w:val="000932F2"/>
    <w:rsid w:val="00093DAD"/>
    <w:rsid w:val="00093F5C"/>
    <w:rsid w:val="0009598B"/>
    <w:rsid w:val="00097BB2"/>
    <w:rsid w:val="000A15C6"/>
    <w:rsid w:val="000A449C"/>
    <w:rsid w:val="000A45DF"/>
    <w:rsid w:val="000A4881"/>
    <w:rsid w:val="000A5D82"/>
    <w:rsid w:val="000B02F1"/>
    <w:rsid w:val="000B0C77"/>
    <w:rsid w:val="000B1C06"/>
    <w:rsid w:val="000B1FB7"/>
    <w:rsid w:val="000B2A32"/>
    <w:rsid w:val="000B3561"/>
    <w:rsid w:val="000B6DA3"/>
    <w:rsid w:val="000B733D"/>
    <w:rsid w:val="000B7AE0"/>
    <w:rsid w:val="000C0844"/>
    <w:rsid w:val="000C0E56"/>
    <w:rsid w:val="000C11C6"/>
    <w:rsid w:val="000C169F"/>
    <w:rsid w:val="000C2C47"/>
    <w:rsid w:val="000C4883"/>
    <w:rsid w:val="000C5639"/>
    <w:rsid w:val="000C6311"/>
    <w:rsid w:val="000C701F"/>
    <w:rsid w:val="000C76E9"/>
    <w:rsid w:val="000C7833"/>
    <w:rsid w:val="000D0A49"/>
    <w:rsid w:val="000D10B3"/>
    <w:rsid w:val="000D1475"/>
    <w:rsid w:val="000D1655"/>
    <w:rsid w:val="000D1991"/>
    <w:rsid w:val="000D6712"/>
    <w:rsid w:val="000D6F2E"/>
    <w:rsid w:val="000D7396"/>
    <w:rsid w:val="000E16DC"/>
    <w:rsid w:val="000E1926"/>
    <w:rsid w:val="000E452F"/>
    <w:rsid w:val="000E542F"/>
    <w:rsid w:val="000E6206"/>
    <w:rsid w:val="000E7AAE"/>
    <w:rsid w:val="000F0347"/>
    <w:rsid w:val="000F1125"/>
    <w:rsid w:val="000F1660"/>
    <w:rsid w:val="000F1DC2"/>
    <w:rsid w:val="000F215B"/>
    <w:rsid w:val="000F29E4"/>
    <w:rsid w:val="000F3684"/>
    <w:rsid w:val="000F4CBA"/>
    <w:rsid w:val="000F590C"/>
    <w:rsid w:val="000F607F"/>
    <w:rsid w:val="00101367"/>
    <w:rsid w:val="001014DF"/>
    <w:rsid w:val="00101CBE"/>
    <w:rsid w:val="0010249A"/>
    <w:rsid w:val="0010439B"/>
    <w:rsid w:val="001045C6"/>
    <w:rsid w:val="001076F7"/>
    <w:rsid w:val="001146C9"/>
    <w:rsid w:val="001149A0"/>
    <w:rsid w:val="001158BA"/>
    <w:rsid w:val="00117810"/>
    <w:rsid w:val="00120402"/>
    <w:rsid w:val="00121ED7"/>
    <w:rsid w:val="00124F6B"/>
    <w:rsid w:val="00125190"/>
    <w:rsid w:val="001253C0"/>
    <w:rsid w:val="001266E0"/>
    <w:rsid w:val="00131907"/>
    <w:rsid w:val="00132492"/>
    <w:rsid w:val="0013300B"/>
    <w:rsid w:val="00135BC4"/>
    <w:rsid w:val="00137885"/>
    <w:rsid w:val="00140024"/>
    <w:rsid w:val="00142999"/>
    <w:rsid w:val="00142E89"/>
    <w:rsid w:val="001440A9"/>
    <w:rsid w:val="00144283"/>
    <w:rsid w:val="0014474F"/>
    <w:rsid w:val="00144AA7"/>
    <w:rsid w:val="001452B8"/>
    <w:rsid w:val="0014679D"/>
    <w:rsid w:val="0014795E"/>
    <w:rsid w:val="00147B02"/>
    <w:rsid w:val="00147EA8"/>
    <w:rsid w:val="00150C1F"/>
    <w:rsid w:val="00152415"/>
    <w:rsid w:val="00153AC4"/>
    <w:rsid w:val="00155AE7"/>
    <w:rsid w:val="0015728B"/>
    <w:rsid w:val="00161515"/>
    <w:rsid w:val="00161658"/>
    <w:rsid w:val="00162EFA"/>
    <w:rsid w:val="00163FB7"/>
    <w:rsid w:val="00166850"/>
    <w:rsid w:val="00166D02"/>
    <w:rsid w:val="00170A64"/>
    <w:rsid w:val="00172CB0"/>
    <w:rsid w:val="00172FBC"/>
    <w:rsid w:val="00173360"/>
    <w:rsid w:val="0017373A"/>
    <w:rsid w:val="0017501B"/>
    <w:rsid w:val="00175B4C"/>
    <w:rsid w:val="00176D79"/>
    <w:rsid w:val="00177478"/>
    <w:rsid w:val="001774A1"/>
    <w:rsid w:val="00180919"/>
    <w:rsid w:val="0018238B"/>
    <w:rsid w:val="00182E9C"/>
    <w:rsid w:val="00182F3C"/>
    <w:rsid w:val="00182F63"/>
    <w:rsid w:val="00183828"/>
    <w:rsid w:val="00183B26"/>
    <w:rsid w:val="00183E31"/>
    <w:rsid w:val="00186392"/>
    <w:rsid w:val="001876A4"/>
    <w:rsid w:val="0019050E"/>
    <w:rsid w:val="00190B02"/>
    <w:rsid w:val="00190B73"/>
    <w:rsid w:val="00191B88"/>
    <w:rsid w:val="00192156"/>
    <w:rsid w:val="001928A9"/>
    <w:rsid w:val="00192A4A"/>
    <w:rsid w:val="0019364F"/>
    <w:rsid w:val="0019466D"/>
    <w:rsid w:val="00195805"/>
    <w:rsid w:val="00196734"/>
    <w:rsid w:val="00196741"/>
    <w:rsid w:val="00197999"/>
    <w:rsid w:val="00197B40"/>
    <w:rsid w:val="001A016A"/>
    <w:rsid w:val="001A2F45"/>
    <w:rsid w:val="001A439A"/>
    <w:rsid w:val="001A5FE4"/>
    <w:rsid w:val="001A6B3D"/>
    <w:rsid w:val="001A7E92"/>
    <w:rsid w:val="001B1D22"/>
    <w:rsid w:val="001B29B3"/>
    <w:rsid w:val="001B2FB4"/>
    <w:rsid w:val="001B31B6"/>
    <w:rsid w:val="001B33BF"/>
    <w:rsid w:val="001B5227"/>
    <w:rsid w:val="001B7ED2"/>
    <w:rsid w:val="001C07EC"/>
    <w:rsid w:val="001C0E69"/>
    <w:rsid w:val="001C2651"/>
    <w:rsid w:val="001C2C15"/>
    <w:rsid w:val="001C37F6"/>
    <w:rsid w:val="001C4220"/>
    <w:rsid w:val="001C5B36"/>
    <w:rsid w:val="001C793F"/>
    <w:rsid w:val="001D0951"/>
    <w:rsid w:val="001D0E61"/>
    <w:rsid w:val="001D2F4E"/>
    <w:rsid w:val="001D4B83"/>
    <w:rsid w:val="001D4C2E"/>
    <w:rsid w:val="001D66E0"/>
    <w:rsid w:val="001E018B"/>
    <w:rsid w:val="001E02E3"/>
    <w:rsid w:val="001E0E0B"/>
    <w:rsid w:val="001E1040"/>
    <w:rsid w:val="001E181E"/>
    <w:rsid w:val="001E21F3"/>
    <w:rsid w:val="001E29B5"/>
    <w:rsid w:val="001E3409"/>
    <w:rsid w:val="001E346C"/>
    <w:rsid w:val="001E3C7F"/>
    <w:rsid w:val="001E404D"/>
    <w:rsid w:val="001E44B8"/>
    <w:rsid w:val="001E656E"/>
    <w:rsid w:val="001F1841"/>
    <w:rsid w:val="001F18A5"/>
    <w:rsid w:val="001F2690"/>
    <w:rsid w:val="001F421D"/>
    <w:rsid w:val="00200EEE"/>
    <w:rsid w:val="00201736"/>
    <w:rsid w:val="00201866"/>
    <w:rsid w:val="002019E8"/>
    <w:rsid w:val="002034A3"/>
    <w:rsid w:val="00204ABC"/>
    <w:rsid w:val="00204B3F"/>
    <w:rsid w:val="00204FE2"/>
    <w:rsid w:val="00205E45"/>
    <w:rsid w:val="00206EBD"/>
    <w:rsid w:val="00207379"/>
    <w:rsid w:val="00210C1A"/>
    <w:rsid w:val="0021327B"/>
    <w:rsid w:val="002138C5"/>
    <w:rsid w:val="002138E6"/>
    <w:rsid w:val="00216F29"/>
    <w:rsid w:val="00220003"/>
    <w:rsid w:val="00220CC6"/>
    <w:rsid w:val="00222081"/>
    <w:rsid w:val="002237CB"/>
    <w:rsid w:val="00223927"/>
    <w:rsid w:val="00223BCD"/>
    <w:rsid w:val="002263F2"/>
    <w:rsid w:val="00226901"/>
    <w:rsid w:val="002303B2"/>
    <w:rsid w:val="00230CD6"/>
    <w:rsid w:val="00232513"/>
    <w:rsid w:val="00232805"/>
    <w:rsid w:val="00233567"/>
    <w:rsid w:val="00234580"/>
    <w:rsid w:val="002351F2"/>
    <w:rsid w:val="0023790F"/>
    <w:rsid w:val="00241AAA"/>
    <w:rsid w:val="00242DEE"/>
    <w:rsid w:val="00243E1F"/>
    <w:rsid w:val="0024467A"/>
    <w:rsid w:val="00246A6B"/>
    <w:rsid w:val="00246DA7"/>
    <w:rsid w:val="00250418"/>
    <w:rsid w:val="002508BC"/>
    <w:rsid w:val="002515DF"/>
    <w:rsid w:val="00252480"/>
    <w:rsid w:val="002525BD"/>
    <w:rsid w:val="002528A8"/>
    <w:rsid w:val="002529FA"/>
    <w:rsid w:val="00253AB8"/>
    <w:rsid w:val="002555DB"/>
    <w:rsid w:val="00257335"/>
    <w:rsid w:val="002577A3"/>
    <w:rsid w:val="002601D0"/>
    <w:rsid w:val="0026090B"/>
    <w:rsid w:val="00260EBF"/>
    <w:rsid w:val="0026344A"/>
    <w:rsid w:val="00265254"/>
    <w:rsid w:val="00266051"/>
    <w:rsid w:val="0026765D"/>
    <w:rsid w:val="0027092A"/>
    <w:rsid w:val="002722DA"/>
    <w:rsid w:val="00272386"/>
    <w:rsid w:val="00272E24"/>
    <w:rsid w:val="00273CCC"/>
    <w:rsid w:val="00273DDE"/>
    <w:rsid w:val="002757DA"/>
    <w:rsid w:val="00276A80"/>
    <w:rsid w:val="00277AE6"/>
    <w:rsid w:val="00277C3C"/>
    <w:rsid w:val="0028374A"/>
    <w:rsid w:val="00283F78"/>
    <w:rsid w:val="00286A14"/>
    <w:rsid w:val="00286BB1"/>
    <w:rsid w:val="0028715F"/>
    <w:rsid w:val="00287351"/>
    <w:rsid w:val="00287959"/>
    <w:rsid w:val="00287E67"/>
    <w:rsid w:val="00290A59"/>
    <w:rsid w:val="00290CE5"/>
    <w:rsid w:val="0029117A"/>
    <w:rsid w:val="002913EC"/>
    <w:rsid w:val="00291EA4"/>
    <w:rsid w:val="00292B70"/>
    <w:rsid w:val="00296E89"/>
    <w:rsid w:val="002971B0"/>
    <w:rsid w:val="002A1180"/>
    <w:rsid w:val="002A16C2"/>
    <w:rsid w:val="002A1F05"/>
    <w:rsid w:val="002A23F1"/>
    <w:rsid w:val="002A36DD"/>
    <w:rsid w:val="002A418F"/>
    <w:rsid w:val="002A62F3"/>
    <w:rsid w:val="002A7148"/>
    <w:rsid w:val="002A73FC"/>
    <w:rsid w:val="002A78B3"/>
    <w:rsid w:val="002A7C7B"/>
    <w:rsid w:val="002B084B"/>
    <w:rsid w:val="002B2F91"/>
    <w:rsid w:val="002B3CCE"/>
    <w:rsid w:val="002B41FC"/>
    <w:rsid w:val="002B45BD"/>
    <w:rsid w:val="002B784D"/>
    <w:rsid w:val="002B7A4B"/>
    <w:rsid w:val="002C1892"/>
    <w:rsid w:val="002C2610"/>
    <w:rsid w:val="002C2797"/>
    <w:rsid w:val="002C2FFE"/>
    <w:rsid w:val="002C33F6"/>
    <w:rsid w:val="002C57A5"/>
    <w:rsid w:val="002C60FC"/>
    <w:rsid w:val="002C6FD8"/>
    <w:rsid w:val="002D1042"/>
    <w:rsid w:val="002D1264"/>
    <w:rsid w:val="002D1392"/>
    <w:rsid w:val="002D1E87"/>
    <w:rsid w:val="002D51B6"/>
    <w:rsid w:val="002D633F"/>
    <w:rsid w:val="002D6A0C"/>
    <w:rsid w:val="002D7226"/>
    <w:rsid w:val="002D794E"/>
    <w:rsid w:val="002D7B97"/>
    <w:rsid w:val="002E28F1"/>
    <w:rsid w:val="002E2AF7"/>
    <w:rsid w:val="002E30F6"/>
    <w:rsid w:val="002E4861"/>
    <w:rsid w:val="002E4DC4"/>
    <w:rsid w:val="002E4EBA"/>
    <w:rsid w:val="002E6CBD"/>
    <w:rsid w:val="002F07DD"/>
    <w:rsid w:val="002F12B2"/>
    <w:rsid w:val="002F3F4B"/>
    <w:rsid w:val="002F484C"/>
    <w:rsid w:val="002F4C01"/>
    <w:rsid w:val="00301304"/>
    <w:rsid w:val="003028FC"/>
    <w:rsid w:val="003034B8"/>
    <w:rsid w:val="00310101"/>
    <w:rsid w:val="00310468"/>
    <w:rsid w:val="00310AF3"/>
    <w:rsid w:val="00311639"/>
    <w:rsid w:val="00313A22"/>
    <w:rsid w:val="00313F5E"/>
    <w:rsid w:val="0031500A"/>
    <w:rsid w:val="00317443"/>
    <w:rsid w:val="00320225"/>
    <w:rsid w:val="00320CD9"/>
    <w:rsid w:val="003210C4"/>
    <w:rsid w:val="00321EA6"/>
    <w:rsid w:val="00322632"/>
    <w:rsid w:val="00323091"/>
    <w:rsid w:val="00325150"/>
    <w:rsid w:val="003275A4"/>
    <w:rsid w:val="003302C0"/>
    <w:rsid w:val="003308E3"/>
    <w:rsid w:val="003322AA"/>
    <w:rsid w:val="003352C1"/>
    <w:rsid w:val="003355BD"/>
    <w:rsid w:val="00340AD3"/>
    <w:rsid w:val="00340EEE"/>
    <w:rsid w:val="0034102C"/>
    <w:rsid w:val="00342AC0"/>
    <w:rsid w:val="00344419"/>
    <w:rsid w:val="00345626"/>
    <w:rsid w:val="00346663"/>
    <w:rsid w:val="00347CBD"/>
    <w:rsid w:val="00350017"/>
    <w:rsid w:val="0035023A"/>
    <w:rsid w:val="0035128C"/>
    <w:rsid w:val="003554C1"/>
    <w:rsid w:val="00357732"/>
    <w:rsid w:val="0035799B"/>
    <w:rsid w:val="00360D7D"/>
    <w:rsid w:val="0036101D"/>
    <w:rsid w:val="0036113C"/>
    <w:rsid w:val="003620A3"/>
    <w:rsid w:val="003635E7"/>
    <w:rsid w:val="00363A44"/>
    <w:rsid w:val="00364197"/>
    <w:rsid w:val="003660DF"/>
    <w:rsid w:val="003668CF"/>
    <w:rsid w:val="0036733F"/>
    <w:rsid w:val="00367724"/>
    <w:rsid w:val="0036795C"/>
    <w:rsid w:val="00367BDE"/>
    <w:rsid w:val="00371516"/>
    <w:rsid w:val="003735EB"/>
    <w:rsid w:val="00375994"/>
    <w:rsid w:val="00375FCF"/>
    <w:rsid w:val="00384820"/>
    <w:rsid w:val="00385461"/>
    <w:rsid w:val="00385F3E"/>
    <w:rsid w:val="0039140B"/>
    <w:rsid w:val="0039232A"/>
    <w:rsid w:val="0039283D"/>
    <w:rsid w:val="00394810"/>
    <w:rsid w:val="0039781F"/>
    <w:rsid w:val="00397CF7"/>
    <w:rsid w:val="00397DF1"/>
    <w:rsid w:val="00397FAF"/>
    <w:rsid w:val="003A04B4"/>
    <w:rsid w:val="003A4382"/>
    <w:rsid w:val="003A50A1"/>
    <w:rsid w:val="003A5BB1"/>
    <w:rsid w:val="003B1421"/>
    <w:rsid w:val="003B1452"/>
    <w:rsid w:val="003B1730"/>
    <w:rsid w:val="003B33BD"/>
    <w:rsid w:val="003B39B4"/>
    <w:rsid w:val="003B3B1E"/>
    <w:rsid w:val="003B3C55"/>
    <w:rsid w:val="003B5193"/>
    <w:rsid w:val="003B5502"/>
    <w:rsid w:val="003C2132"/>
    <w:rsid w:val="003D0C79"/>
    <w:rsid w:val="003D107C"/>
    <w:rsid w:val="003D1635"/>
    <w:rsid w:val="003D3945"/>
    <w:rsid w:val="003D41BF"/>
    <w:rsid w:val="003D46DE"/>
    <w:rsid w:val="003D4B8E"/>
    <w:rsid w:val="003D51BF"/>
    <w:rsid w:val="003D5C41"/>
    <w:rsid w:val="003D6C04"/>
    <w:rsid w:val="003D7462"/>
    <w:rsid w:val="003D7FCD"/>
    <w:rsid w:val="003E0AB2"/>
    <w:rsid w:val="003E1E3E"/>
    <w:rsid w:val="003E1FDF"/>
    <w:rsid w:val="003E2BCD"/>
    <w:rsid w:val="003E2C04"/>
    <w:rsid w:val="003E4392"/>
    <w:rsid w:val="003E4CF3"/>
    <w:rsid w:val="003E57FC"/>
    <w:rsid w:val="003E6529"/>
    <w:rsid w:val="003E6CBE"/>
    <w:rsid w:val="003E6FD1"/>
    <w:rsid w:val="003E7085"/>
    <w:rsid w:val="003E7425"/>
    <w:rsid w:val="003F16CF"/>
    <w:rsid w:val="003F1BA4"/>
    <w:rsid w:val="003F2A43"/>
    <w:rsid w:val="003F2C90"/>
    <w:rsid w:val="003F36EC"/>
    <w:rsid w:val="003F5ACB"/>
    <w:rsid w:val="003F7184"/>
    <w:rsid w:val="003F73EA"/>
    <w:rsid w:val="0040187B"/>
    <w:rsid w:val="00402711"/>
    <w:rsid w:val="00402FDA"/>
    <w:rsid w:val="004039ED"/>
    <w:rsid w:val="00404EB9"/>
    <w:rsid w:val="00405012"/>
    <w:rsid w:val="0040762E"/>
    <w:rsid w:val="00407CA6"/>
    <w:rsid w:val="00407F26"/>
    <w:rsid w:val="00410154"/>
    <w:rsid w:val="004109C6"/>
    <w:rsid w:val="00411CBC"/>
    <w:rsid w:val="00412656"/>
    <w:rsid w:val="00413491"/>
    <w:rsid w:val="00413A33"/>
    <w:rsid w:val="00414B7A"/>
    <w:rsid w:val="00416269"/>
    <w:rsid w:val="00416412"/>
    <w:rsid w:val="00417A5F"/>
    <w:rsid w:val="00420391"/>
    <w:rsid w:val="00420AA3"/>
    <w:rsid w:val="00420CE3"/>
    <w:rsid w:val="00421172"/>
    <w:rsid w:val="004236A9"/>
    <w:rsid w:val="004268C2"/>
    <w:rsid w:val="00431C9B"/>
    <w:rsid w:val="00432595"/>
    <w:rsid w:val="004338E1"/>
    <w:rsid w:val="00433CB5"/>
    <w:rsid w:val="00435CD8"/>
    <w:rsid w:val="004369A7"/>
    <w:rsid w:val="00441DBA"/>
    <w:rsid w:val="00441EE5"/>
    <w:rsid w:val="00442AC2"/>
    <w:rsid w:val="00443A14"/>
    <w:rsid w:val="004440A8"/>
    <w:rsid w:val="004443D1"/>
    <w:rsid w:val="00445D4A"/>
    <w:rsid w:val="0044674E"/>
    <w:rsid w:val="004472F5"/>
    <w:rsid w:val="00447CFC"/>
    <w:rsid w:val="00450712"/>
    <w:rsid w:val="004511CA"/>
    <w:rsid w:val="00451B45"/>
    <w:rsid w:val="00453BBA"/>
    <w:rsid w:val="004545A6"/>
    <w:rsid w:val="0045571C"/>
    <w:rsid w:val="00455E87"/>
    <w:rsid w:val="00456CC4"/>
    <w:rsid w:val="0045767B"/>
    <w:rsid w:val="00460EE6"/>
    <w:rsid w:val="00461117"/>
    <w:rsid w:val="00461E68"/>
    <w:rsid w:val="00462AA2"/>
    <w:rsid w:val="00463A45"/>
    <w:rsid w:val="00466267"/>
    <w:rsid w:val="004666B2"/>
    <w:rsid w:val="00466D4A"/>
    <w:rsid w:val="00467405"/>
    <w:rsid w:val="004705CF"/>
    <w:rsid w:val="004709DB"/>
    <w:rsid w:val="00471E23"/>
    <w:rsid w:val="0047497E"/>
    <w:rsid w:val="0047558B"/>
    <w:rsid w:val="004801F1"/>
    <w:rsid w:val="00480980"/>
    <w:rsid w:val="004819E3"/>
    <w:rsid w:val="004820D3"/>
    <w:rsid w:val="004826E4"/>
    <w:rsid w:val="00482FBA"/>
    <w:rsid w:val="0048401E"/>
    <w:rsid w:val="004841D8"/>
    <w:rsid w:val="00484308"/>
    <w:rsid w:val="0048532D"/>
    <w:rsid w:val="00485C5E"/>
    <w:rsid w:val="004868A1"/>
    <w:rsid w:val="0049357C"/>
    <w:rsid w:val="00493668"/>
    <w:rsid w:val="00493EA8"/>
    <w:rsid w:val="004956D2"/>
    <w:rsid w:val="00495960"/>
    <w:rsid w:val="00495EA5"/>
    <w:rsid w:val="00497A2C"/>
    <w:rsid w:val="004A134A"/>
    <w:rsid w:val="004A1420"/>
    <w:rsid w:val="004A1C68"/>
    <w:rsid w:val="004A6295"/>
    <w:rsid w:val="004A7D5C"/>
    <w:rsid w:val="004B0624"/>
    <w:rsid w:val="004B128F"/>
    <w:rsid w:val="004B2711"/>
    <w:rsid w:val="004B2A24"/>
    <w:rsid w:val="004B2F5D"/>
    <w:rsid w:val="004C12A6"/>
    <w:rsid w:val="004C1406"/>
    <w:rsid w:val="004C375F"/>
    <w:rsid w:val="004C3B60"/>
    <w:rsid w:val="004C3E7F"/>
    <w:rsid w:val="004C47F4"/>
    <w:rsid w:val="004C48F7"/>
    <w:rsid w:val="004C704A"/>
    <w:rsid w:val="004C71E1"/>
    <w:rsid w:val="004D1156"/>
    <w:rsid w:val="004D1445"/>
    <w:rsid w:val="004D18F8"/>
    <w:rsid w:val="004D209B"/>
    <w:rsid w:val="004D4165"/>
    <w:rsid w:val="004D4A96"/>
    <w:rsid w:val="004E10C3"/>
    <w:rsid w:val="004E18A9"/>
    <w:rsid w:val="004E3A90"/>
    <w:rsid w:val="004E3FF8"/>
    <w:rsid w:val="004E5332"/>
    <w:rsid w:val="004E53A9"/>
    <w:rsid w:val="004E60D4"/>
    <w:rsid w:val="004E70B1"/>
    <w:rsid w:val="004E729A"/>
    <w:rsid w:val="004E7B11"/>
    <w:rsid w:val="004F0CF2"/>
    <w:rsid w:val="004F1D46"/>
    <w:rsid w:val="004F1D4D"/>
    <w:rsid w:val="004F3F9E"/>
    <w:rsid w:val="004F5981"/>
    <w:rsid w:val="004F5E52"/>
    <w:rsid w:val="004F60F3"/>
    <w:rsid w:val="005006A0"/>
    <w:rsid w:val="00500FD3"/>
    <w:rsid w:val="005015DB"/>
    <w:rsid w:val="0050166F"/>
    <w:rsid w:val="00501C98"/>
    <w:rsid w:val="00502938"/>
    <w:rsid w:val="00502CBC"/>
    <w:rsid w:val="00504106"/>
    <w:rsid w:val="00504C74"/>
    <w:rsid w:val="0050557B"/>
    <w:rsid w:val="005063B4"/>
    <w:rsid w:val="00511448"/>
    <w:rsid w:val="00512458"/>
    <w:rsid w:val="005126B1"/>
    <w:rsid w:val="00512EBB"/>
    <w:rsid w:val="00514592"/>
    <w:rsid w:val="00514F95"/>
    <w:rsid w:val="005150E4"/>
    <w:rsid w:val="00515B81"/>
    <w:rsid w:val="0051627F"/>
    <w:rsid w:val="0052096E"/>
    <w:rsid w:val="00520A00"/>
    <w:rsid w:val="00521ACE"/>
    <w:rsid w:val="00522F52"/>
    <w:rsid w:val="005246B7"/>
    <w:rsid w:val="00525F6F"/>
    <w:rsid w:val="005302D4"/>
    <w:rsid w:val="0053124A"/>
    <w:rsid w:val="00532D63"/>
    <w:rsid w:val="00534855"/>
    <w:rsid w:val="00534CDB"/>
    <w:rsid w:val="00534F5F"/>
    <w:rsid w:val="005365CF"/>
    <w:rsid w:val="00540486"/>
    <w:rsid w:val="005425BE"/>
    <w:rsid w:val="00542A6C"/>
    <w:rsid w:val="005444DB"/>
    <w:rsid w:val="0054466F"/>
    <w:rsid w:val="00546BE8"/>
    <w:rsid w:val="00546DEE"/>
    <w:rsid w:val="00550DF3"/>
    <w:rsid w:val="00552B10"/>
    <w:rsid w:val="00552FEF"/>
    <w:rsid w:val="0055411E"/>
    <w:rsid w:val="00555271"/>
    <w:rsid w:val="00556218"/>
    <w:rsid w:val="00557825"/>
    <w:rsid w:val="00557B2F"/>
    <w:rsid w:val="00557E5B"/>
    <w:rsid w:val="00561222"/>
    <w:rsid w:val="00561577"/>
    <w:rsid w:val="00563B9E"/>
    <w:rsid w:val="00564BFB"/>
    <w:rsid w:val="005661A1"/>
    <w:rsid w:val="005663C5"/>
    <w:rsid w:val="005679C6"/>
    <w:rsid w:val="00570E49"/>
    <w:rsid w:val="00571886"/>
    <w:rsid w:val="00572AC6"/>
    <w:rsid w:val="00572E19"/>
    <w:rsid w:val="00573BA3"/>
    <w:rsid w:val="00574995"/>
    <w:rsid w:val="00575A1F"/>
    <w:rsid w:val="00575C04"/>
    <w:rsid w:val="00576615"/>
    <w:rsid w:val="00580024"/>
    <w:rsid w:val="00580855"/>
    <w:rsid w:val="005820FC"/>
    <w:rsid w:val="005822A4"/>
    <w:rsid w:val="00582526"/>
    <w:rsid w:val="005829BF"/>
    <w:rsid w:val="00582E98"/>
    <w:rsid w:val="00585717"/>
    <w:rsid w:val="00592261"/>
    <w:rsid w:val="005948AC"/>
    <w:rsid w:val="00595CEF"/>
    <w:rsid w:val="00595E7A"/>
    <w:rsid w:val="005966C0"/>
    <w:rsid w:val="0059691A"/>
    <w:rsid w:val="005979F8"/>
    <w:rsid w:val="005A1303"/>
    <w:rsid w:val="005A1795"/>
    <w:rsid w:val="005A3127"/>
    <w:rsid w:val="005A3552"/>
    <w:rsid w:val="005A4B33"/>
    <w:rsid w:val="005A6A50"/>
    <w:rsid w:val="005A76B9"/>
    <w:rsid w:val="005B1EED"/>
    <w:rsid w:val="005B1F9F"/>
    <w:rsid w:val="005B4C46"/>
    <w:rsid w:val="005B787C"/>
    <w:rsid w:val="005B7E9F"/>
    <w:rsid w:val="005C12FC"/>
    <w:rsid w:val="005C13E4"/>
    <w:rsid w:val="005C27E0"/>
    <w:rsid w:val="005C2B0F"/>
    <w:rsid w:val="005C561D"/>
    <w:rsid w:val="005C5FEB"/>
    <w:rsid w:val="005C687D"/>
    <w:rsid w:val="005D0F5B"/>
    <w:rsid w:val="005D47BB"/>
    <w:rsid w:val="005D4F36"/>
    <w:rsid w:val="005D55E2"/>
    <w:rsid w:val="005E096B"/>
    <w:rsid w:val="005E278A"/>
    <w:rsid w:val="005E389C"/>
    <w:rsid w:val="005E45B8"/>
    <w:rsid w:val="005E52EB"/>
    <w:rsid w:val="005E5516"/>
    <w:rsid w:val="005E56AC"/>
    <w:rsid w:val="005E61C2"/>
    <w:rsid w:val="005F0A8E"/>
    <w:rsid w:val="005F0AD1"/>
    <w:rsid w:val="005F0B2B"/>
    <w:rsid w:val="005F412C"/>
    <w:rsid w:val="005F553B"/>
    <w:rsid w:val="005F7474"/>
    <w:rsid w:val="006013DD"/>
    <w:rsid w:val="00601A66"/>
    <w:rsid w:val="00603915"/>
    <w:rsid w:val="0060575B"/>
    <w:rsid w:val="00605AED"/>
    <w:rsid w:val="006061D3"/>
    <w:rsid w:val="0060695F"/>
    <w:rsid w:val="006075AE"/>
    <w:rsid w:val="00611E07"/>
    <w:rsid w:val="00612507"/>
    <w:rsid w:val="00614E7A"/>
    <w:rsid w:val="0062059C"/>
    <w:rsid w:val="00621154"/>
    <w:rsid w:val="00621787"/>
    <w:rsid w:val="0062369D"/>
    <w:rsid w:val="00623BE8"/>
    <w:rsid w:val="006261FA"/>
    <w:rsid w:val="00627B6F"/>
    <w:rsid w:val="0063124F"/>
    <w:rsid w:val="00631D89"/>
    <w:rsid w:val="00635A8D"/>
    <w:rsid w:val="00635E72"/>
    <w:rsid w:val="00637B54"/>
    <w:rsid w:val="00637F7B"/>
    <w:rsid w:val="00641E86"/>
    <w:rsid w:val="00642619"/>
    <w:rsid w:val="00642A05"/>
    <w:rsid w:val="00642E33"/>
    <w:rsid w:val="00644EB5"/>
    <w:rsid w:val="00645C69"/>
    <w:rsid w:val="006467B8"/>
    <w:rsid w:val="0064682E"/>
    <w:rsid w:val="00647CAB"/>
    <w:rsid w:val="00652A4E"/>
    <w:rsid w:val="00652DF6"/>
    <w:rsid w:val="006535BE"/>
    <w:rsid w:val="00656183"/>
    <w:rsid w:val="0065756A"/>
    <w:rsid w:val="006576E4"/>
    <w:rsid w:val="00657F45"/>
    <w:rsid w:val="00660317"/>
    <w:rsid w:val="006608FB"/>
    <w:rsid w:val="00661C42"/>
    <w:rsid w:val="00662633"/>
    <w:rsid w:val="00662F63"/>
    <w:rsid w:val="006634AB"/>
    <w:rsid w:val="006634BD"/>
    <w:rsid w:val="00665507"/>
    <w:rsid w:val="006668E2"/>
    <w:rsid w:val="0067186A"/>
    <w:rsid w:val="00673088"/>
    <w:rsid w:val="00673309"/>
    <w:rsid w:val="006738F0"/>
    <w:rsid w:val="00675004"/>
    <w:rsid w:val="00676E1F"/>
    <w:rsid w:val="00676FE4"/>
    <w:rsid w:val="00677523"/>
    <w:rsid w:val="00677755"/>
    <w:rsid w:val="006822E2"/>
    <w:rsid w:val="006824F5"/>
    <w:rsid w:val="006825F1"/>
    <w:rsid w:val="00682CF2"/>
    <w:rsid w:val="0068450A"/>
    <w:rsid w:val="00687EB0"/>
    <w:rsid w:val="006906BD"/>
    <w:rsid w:val="00691F4B"/>
    <w:rsid w:val="006934F3"/>
    <w:rsid w:val="00695D2F"/>
    <w:rsid w:val="006969CA"/>
    <w:rsid w:val="00696D77"/>
    <w:rsid w:val="006A009A"/>
    <w:rsid w:val="006A075E"/>
    <w:rsid w:val="006A0881"/>
    <w:rsid w:val="006A1226"/>
    <w:rsid w:val="006A1DC0"/>
    <w:rsid w:val="006A2C62"/>
    <w:rsid w:val="006A3CDD"/>
    <w:rsid w:val="006A4313"/>
    <w:rsid w:val="006A6789"/>
    <w:rsid w:val="006B03AA"/>
    <w:rsid w:val="006B12DF"/>
    <w:rsid w:val="006B2B0A"/>
    <w:rsid w:val="006C055B"/>
    <w:rsid w:val="006C07B2"/>
    <w:rsid w:val="006C222D"/>
    <w:rsid w:val="006C4F67"/>
    <w:rsid w:val="006C67A9"/>
    <w:rsid w:val="006D0772"/>
    <w:rsid w:val="006D2764"/>
    <w:rsid w:val="006D2EF2"/>
    <w:rsid w:val="006D30CC"/>
    <w:rsid w:val="006D3A16"/>
    <w:rsid w:val="006D4BF2"/>
    <w:rsid w:val="006D6539"/>
    <w:rsid w:val="006D7A71"/>
    <w:rsid w:val="006E1327"/>
    <w:rsid w:val="006E1517"/>
    <w:rsid w:val="006E1671"/>
    <w:rsid w:val="006E1D9F"/>
    <w:rsid w:val="006E4876"/>
    <w:rsid w:val="006E72A5"/>
    <w:rsid w:val="006E78CF"/>
    <w:rsid w:val="006F15F5"/>
    <w:rsid w:val="006F2AD6"/>
    <w:rsid w:val="006F4803"/>
    <w:rsid w:val="006F74E8"/>
    <w:rsid w:val="00700936"/>
    <w:rsid w:val="00701E30"/>
    <w:rsid w:val="007054D8"/>
    <w:rsid w:val="00705CC9"/>
    <w:rsid w:val="00705D42"/>
    <w:rsid w:val="00705E9D"/>
    <w:rsid w:val="0070645D"/>
    <w:rsid w:val="00706536"/>
    <w:rsid w:val="00706828"/>
    <w:rsid w:val="00712165"/>
    <w:rsid w:val="00714E12"/>
    <w:rsid w:val="007156EC"/>
    <w:rsid w:val="00715CE2"/>
    <w:rsid w:val="007175E3"/>
    <w:rsid w:val="007179CE"/>
    <w:rsid w:val="007209DF"/>
    <w:rsid w:val="007219AA"/>
    <w:rsid w:val="0072253F"/>
    <w:rsid w:val="00723ACE"/>
    <w:rsid w:val="007245FA"/>
    <w:rsid w:val="00725D3A"/>
    <w:rsid w:val="0073003C"/>
    <w:rsid w:val="007300E1"/>
    <w:rsid w:val="00731D7C"/>
    <w:rsid w:val="00732AFF"/>
    <w:rsid w:val="00736AF1"/>
    <w:rsid w:val="0074248E"/>
    <w:rsid w:val="00742686"/>
    <w:rsid w:val="00743216"/>
    <w:rsid w:val="0074398E"/>
    <w:rsid w:val="00743C60"/>
    <w:rsid w:val="0074598B"/>
    <w:rsid w:val="00747148"/>
    <w:rsid w:val="00747604"/>
    <w:rsid w:val="00747FDE"/>
    <w:rsid w:val="007517D0"/>
    <w:rsid w:val="00753253"/>
    <w:rsid w:val="0075358A"/>
    <w:rsid w:val="0075582A"/>
    <w:rsid w:val="00755BD2"/>
    <w:rsid w:val="00755BE9"/>
    <w:rsid w:val="00756556"/>
    <w:rsid w:val="00761126"/>
    <w:rsid w:val="00761AE9"/>
    <w:rsid w:val="0076218E"/>
    <w:rsid w:val="00762525"/>
    <w:rsid w:val="0076263F"/>
    <w:rsid w:val="007629FC"/>
    <w:rsid w:val="00762C57"/>
    <w:rsid w:val="00764D45"/>
    <w:rsid w:val="007653A5"/>
    <w:rsid w:val="0076560D"/>
    <w:rsid w:val="0076583F"/>
    <w:rsid w:val="00767DB5"/>
    <w:rsid w:val="00770F2B"/>
    <w:rsid w:val="0077114D"/>
    <w:rsid w:val="00771F0F"/>
    <w:rsid w:val="0077411C"/>
    <w:rsid w:val="0077464D"/>
    <w:rsid w:val="00776FCD"/>
    <w:rsid w:val="00777257"/>
    <w:rsid w:val="00780281"/>
    <w:rsid w:val="00782CA0"/>
    <w:rsid w:val="007834EF"/>
    <w:rsid w:val="007859A5"/>
    <w:rsid w:val="00787CFD"/>
    <w:rsid w:val="00787DC7"/>
    <w:rsid w:val="007901BA"/>
    <w:rsid w:val="007923ED"/>
    <w:rsid w:val="007928F7"/>
    <w:rsid w:val="00792A41"/>
    <w:rsid w:val="00793FE9"/>
    <w:rsid w:val="007940FB"/>
    <w:rsid w:val="0079498A"/>
    <w:rsid w:val="00795E41"/>
    <w:rsid w:val="00797437"/>
    <w:rsid w:val="007A0ED4"/>
    <w:rsid w:val="007A4389"/>
    <w:rsid w:val="007A449D"/>
    <w:rsid w:val="007A5BEE"/>
    <w:rsid w:val="007A6A6D"/>
    <w:rsid w:val="007A7630"/>
    <w:rsid w:val="007A767E"/>
    <w:rsid w:val="007B03DD"/>
    <w:rsid w:val="007B166C"/>
    <w:rsid w:val="007B1E74"/>
    <w:rsid w:val="007B2396"/>
    <w:rsid w:val="007B24B8"/>
    <w:rsid w:val="007B3A52"/>
    <w:rsid w:val="007B483C"/>
    <w:rsid w:val="007B5622"/>
    <w:rsid w:val="007B6431"/>
    <w:rsid w:val="007B7ED7"/>
    <w:rsid w:val="007C12BE"/>
    <w:rsid w:val="007C32AA"/>
    <w:rsid w:val="007C3907"/>
    <w:rsid w:val="007C4202"/>
    <w:rsid w:val="007C4261"/>
    <w:rsid w:val="007C4270"/>
    <w:rsid w:val="007C569F"/>
    <w:rsid w:val="007C5C51"/>
    <w:rsid w:val="007C7673"/>
    <w:rsid w:val="007C7BF8"/>
    <w:rsid w:val="007D2082"/>
    <w:rsid w:val="007D3279"/>
    <w:rsid w:val="007D3C11"/>
    <w:rsid w:val="007D4E09"/>
    <w:rsid w:val="007D55A9"/>
    <w:rsid w:val="007D61A2"/>
    <w:rsid w:val="007E0473"/>
    <w:rsid w:val="007E20EE"/>
    <w:rsid w:val="007E30A5"/>
    <w:rsid w:val="007E33D9"/>
    <w:rsid w:val="007E523F"/>
    <w:rsid w:val="007E6311"/>
    <w:rsid w:val="007E6C21"/>
    <w:rsid w:val="007F1B2D"/>
    <w:rsid w:val="007F1E50"/>
    <w:rsid w:val="007F2E6B"/>
    <w:rsid w:val="007F3F2A"/>
    <w:rsid w:val="007F5BE7"/>
    <w:rsid w:val="007F6834"/>
    <w:rsid w:val="007F6A85"/>
    <w:rsid w:val="007F6E8D"/>
    <w:rsid w:val="00800E7B"/>
    <w:rsid w:val="008023EA"/>
    <w:rsid w:val="00802F72"/>
    <w:rsid w:val="00803B44"/>
    <w:rsid w:val="008053D8"/>
    <w:rsid w:val="008066C6"/>
    <w:rsid w:val="00810C17"/>
    <w:rsid w:val="00810FE9"/>
    <w:rsid w:val="008113E4"/>
    <w:rsid w:val="008118E3"/>
    <w:rsid w:val="00811CA0"/>
    <w:rsid w:val="00812624"/>
    <w:rsid w:val="00814D4C"/>
    <w:rsid w:val="00814E58"/>
    <w:rsid w:val="00815FA8"/>
    <w:rsid w:val="00816BA1"/>
    <w:rsid w:val="00816FD1"/>
    <w:rsid w:val="008205D4"/>
    <w:rsid w:val="00820B3A"/>
    <w:rsid w:val="00821056"/>
    <w:rsid w:val="00821F12"/>
    <w:rsid w:val="00822B4E"/>
    <w:rsid w:val="0082372E"/>
    <w:rsid w:val="00823AE4"/>
    <w:rsid w:val="00827820"/>
    <w:rsid w:val="00827B8F"/>
    <w:rsid w:val="00827C2B"/>
    <w:rsid w:val="00827FDF"/>
    <w:rsid w:val="0083066D"/>
    <w:rsid w:val="00833597"/>
    <w:rsid w:val="00833A1C"/>
    <w:rsid w:val="00833A3A"/>
    <w:rsid w:val="00834A6C"/>
    <w:rsid w:val="00834B36"/>
    <w:rsid w:val="00834C25"/>
    <w:rsid w:val="00836710"/>
    <w:rsid w:val="008377B6"/>
    <w:rsid w:val="00837E04"/>
    <w:rsid w:val="008421E9"/>
    <w:rsid w:val="008422DA"/>
    <w:rsid w:val="008449CB"/>
    <w:rsid w:val="00845B3B"/>
    <w:rsid w:val="00846D7C"/>
    <w:rsid w:val="00846FE1"/>
    <w:rsid w:val="00847867"/>
    <w:rsid w:val="00847D6A"/>
    <w:rsid w:val="00847F56"/>
    <w:rsid w:val="0085065B"/>
    <w:rsid w:val="0085251C"/>
    <w:rsid w:val="008530D9"/>
    <w:rsid w:val="00853617"/>
    <w:rsid w:val="008537BC"/>
    <w:rsid w:val="008542F6"/>
    <w:rsid w:val="00855B37"/>
    <w:rsid w:val="0085624C"/>
    <w:rsid w:val="00856FF0"/>
    <w:rsid w:val="00862619"/>
    <w:rsid w:val="00863B75"/>
    <w:rsid w:val="0086456D"/>
    <w:rsid w:val="00864D42"/>
    <w:rsid w:val="00866125"/>
    <w:rsid w:val="00867020"/>
    <w:rsid w:val="0086760F"/>
    <w:rsid w:val="008718E3"/>
    <w:rsid w:val="00871F48"/>
    <w:rsid w:val="00872444"/>
    <w:rsid w:val="00874D83"/>
    <w:rsid w:val="008773B0"/>
    <w:rsid w:val="0088080A"/>
    <w:rsid w:val="00880D0C"/>
    <w:rsid w:val="00881FE1"/>
    <w:rsid w:val="0088208B"/>
    <w:rsid w:val="008842F7"/>
    <w:rsid w:val="00884D98"/>
    <w:rsid w:val="008861BE"/>
    <w:rsid w:val="008875C0"/>
    <w:rsid w:val="0089037D"/>
    <w:rsid w:val="008949AA"/>
    <w:rsid w:val="0089581F"/>
    <w:rsid w:val="00897B62"/>
    <w:rsid w:val="00897BAB"/>
    <w:rsid w:val="008A1D37"/>
    <w:rsid w:val="008A2417"/>
    <w:rsid w:val="008A24C9"/>
    <w:rsid w:val="008A30FF"/>
    <w:rsid w:val="008A39FE"/>
    <w:rsid w:val="008A3D08"/>
    <w:rsid w:val="008A44F3"/>
    <w:rsid w:val="008A54CF"/>
    <w:rsid w:val="008A5C62"/>
    <w:rsid w:val="008A5E7C"/>
    <w:rsid w:val="008A65B9"/>
    <w:rsid w:val="008B393A"/>
    <w:rsid w:val="008B4A07"/>
    <w:rsid w:val="008B4CD5"/>
    <w:rsid w:val="008B5CAE"/>
    <w:rsid w:val="008B72A8"/>
    <w:rsid w:val="008C2573"/>
    <w:rsid w:val="008C2C83"/>
    <w:rsid w:val="008C536A"/>
    <w:rsid w:val="008C6DF0"/>
    <w:rsid w:val="008C74AD"/>
    <w:rsid w:val="008C7D54"/>
    <w:rsid w:val="008D1400"/>
    <w:rsid w:val="008D19A9"/>
    <w:rsid w:val="008D3E6A"/>
    <w:rsid w:val="008D47A7"/>
    <w:rsid w:val="008D62AD"/>
    <w:rsid w:val="008E074B"/>
    <w:rsid w:val="008E42AA"/>
    <w:rsid w:val="008E4FB0"/>
    <w:rsid w:val="008E7BAE"/>
    <w:rsid w:val="008F1B47"/>
    <w:rsid w:val="008F2156"/>
    <w:rsid w:val="008F2E4C"/>
    <w:rsid w:val="008F38E2"/>
    <w:rsid w:val="008F5BFC"/>
    <w:rsid w:val="008F6443"/>
    <w:rsid w:val="008F66B7"/>
    <w:rsid w:val="008F77D0"/>
    <w:rsid w:val="009015E2"/>
    <w:rsid w:val="009017AB"/>
    <w:rsid w:val="00902796"/>
    <w:rsid w:val="0090288E"/>
    <w:rsid w:val="009029C7"/>
    <w:rsid w:val="00904370"/>
    <w:rsid w:val="009052BE"/>
    <w:rsid w:val="00905650"/>
    <w:rsid w:val="009059C9"/>
    <w:rsid w:val="00907974"/>
    <w:rsid w:val="00907DB6"/>
    <w:rsid w:val="00910711"/>
    <w:rsid w:val="009107B1"/>
    <w:rsid w:val="009113B0"/>
    <w:rsid w:val="00911FD9"/>
    <w:rsid w:val="00912884"/>
    <w:rsid w:val="00912FC1"/>
    <w:rsid w:val="009139FF"/>
    <w:rsid w:val="00914018"/>
    <w:rsid w:val="00914A63"/>
    <w:rsid w:val="00915B2E"/>
    <w:rsid w:val="00915C21"/>
    <w:rsid w:val="00917554"/>
    <w:rsid w:val="009176CC"/>
    <w:rsid w:val="00917B01"/>
    <w:rsid w:val="0092001A"/>
    <w:rsid w:val="00925951"/>
    <w:rsid w:val="009259F9"/>
    <w:rsid w:val="009260C6"/>
    <w:rsid w:val="00927B05"/>
    <w:rsid w:val="00927BCA"/>
    <w:rsid w:val="00927FAE"/>
    <w:rsid w:val="00931BA1"/>
    <w:rsid w:val="009347E2"/>
    <w:rsid w:val="00937231"/>
    <w:rsid w:val="009377F7"/>
    <w:rsid w:val="00941151"/>
    <w:rsid w:val="00941AE4"/>
    <w:rsid w:val="00941ED1"/>
    <w:rsid w:val="00942071"/>
    <w:rsid w:val="009434B1"/>
    <w:rsid w:val="00944190"/>
    <w:rsid w:val="00944647"/>
    <w:rsid w:val="0094719E"/>
    <w:rsid w:val="00951C5A"/>
    <w:rsid w:val="00952C62"/>
    <w:rsid w:val="009533A6"/>
    <w:rsid w:val="00954B43"/>
    <w:rsid w:val="00955CCA"/>
    <w:rsid w:val="0095640F"/>
    <w:rsid w:val="0095696F"/>
    <w:rsid w:val="00957637"/>
    <w:rsid w:val="0096056D"/>
    <w:rsid w:val="00960BCD"/>
    <w:rsid w:val="00961080"/>
    <w:rsid w:val="009632D2"/>
    <w:rsid w:val="0096374A"/>
    <w:rsid w:val="00965677"/>
    <w:rsid w:val="00965CA7"/>
    <w:rsid w:val="009670B5"/>
    <w:rsid w:val="0096713F"/>
    <w:rsid w:val="009677B5"/>
    <w:rsid w:val="00967D7C"/>
    <w:rsid w:val="00972AA9"/>
    <w:rsid w:val="00973DEB"/>
    <w:rsid w:val="0097446C"/>
    <w:rsid w:val="009749C1"/>
    <w:rsid w:val="009752C4"/>
    <w:rsid w:val="009805A2"/>
    <w:rsid w:val="0098162F"/>
    <w:rsid w:val="00982055"/>
    <w:rsid w:val="00985032"/>
    <w:rsid w:val="009871B7"/>
    <w:rsid w:val="00987CF0"/>
    <w:rsid w:val="0099018C"/>
    <w:rsid w:val="00991259"/>
    <w:rsid w:val="00991986"/>
    <w:rsid w:val="00991C5A"/>
    <w:rsid w:val="009926A8"/>
    <w:rsid w:val="009927C5"/>
    <w:rsid w:val="0099526F"/>
    <w:rsid w:val="00995383"/>
    <w:rsid w:val="00995546"/>
    <w:rsid w:val="00996508"/>
    <w:rsid w:val="00997BD3"/>
    <w:rsid w:val="009A03FE"/>
    <w:rsid w:val="009A0EF5"/>
    <w:rsid w:val="009A186A"/>
    <w:rsid w:val="009A21B9"/>
    <w:rsid w:val="009A3D3F"/>
    <w:rsid w:val="009A4563"/>
    <w:rsid w:val="009A610E"/>
    <w:rsid w:val="009A6AB2"/>
    <w:rsid w:val="009A7AF7"/>
    <w:rsid w:val="009B05E0"/>
    <w:rsid w:val="009B1BA5"/>
    <w:rsid w:val="009B2115"/>
    <w:rsid w:val="009B2560"/>
    <w:rsid w:val="009B44B9"/>
    <w:rsid w:val="009B4D19"/>
    <w:rsid w:val="009B68AE"/>
    <w:rsid w:val="009B699B"/>
    <w:rsid w:val="009B709D"/>
    <w:rsid w:val="009C274E"/>
    <w:rsid w:val="009C2B6A"/>
    <w:rsid w:val="009C306E"/>
    <w:rsid w:val="009C3619"/>
    <w:rsid w:val="009C5C1A"/>
    <w:rsid w:val="009C6C21"/>
    <w:rsid w:val="009D1C41"/>
    <w:rsid w:val="009D3517"/>
    <w:rsid w:val="009D382E"/>
    <w:rsid w:val="009D3ECE"/>
    <w:rsid w:val="009D564F"/>
    <w:rsid w:val="009D593B"/>
    <w:rsid w:val="009D6FD5"/>
    <w:rsid w:val="009D7AC6"/>
    <w:rsid w:val="009E01EE"/>
    <w:rsid w:val="009E08CE"/>
    <w:rsid w:val="009E16BF"/>
    <w:rsid w:val="009E471E"/>
    <w:rsid w:val="009E4D5C"/>
    <w:rsid w:val="009E5E7A"/>
    <w:rsid w:val="009E5F50"/>
    <w:rsid w:val="009E6FC7"/>
    <w:rsid w:val="009E7913"/>
    <w:rsid w:val="009F17D7"/>
    <w:rsid w:val="009F2025"/>
    <w:rsid w:val="009F21C6"/>
    <w:rsid w:val="009F3523"/>
    <w:rsid w:val="009F36BD"/>
    <w:rsid w:val="009F58CF"/>
    <w:rsid w:val="009F7B9C"/>
    <w:rsid w:val="00A00103"/>
    <w:rsid w:val="00A002CE"/>
    <w:rsid w:val="00A00F9D"/>
    <w:rsid w:val="00A011AF"/>
    <w:rsid w:val="00A012E0"/>
    <w:rsid w:val="00A03E9C"/>
    <w:rsid w:val="00A0443E"/>
    <w:rsid w:val="00A04977"/>
    <w:rsid w:val="00A0756B"/>
    <w:rsid w:val="00A07ABB"/>
    <w:rsid w:val="00A102C9"/>
    <w:rsid w:val="00A10E50"/>
    <w:rsid w:val="00A13815"/>
    <w:rsid w:val="00A14BCB"/>
    <w:rsid w:val="00A15375"/>
    <w:rsid w:val="00A15C44"/>
    <w:rsid w:val="00A175B6"/>
    <w:rsid w:val="00A17DAE"/>
    <w:rsid w:val="00A256E0"/>
    <w:rsid w:val="00A27279"/>
    <w:rsid w:val="00A27ECA"/>
    <w:rsid w:val="00A30587"/>
    <w:rsid w:val="00A305D0"/>
    <w:rsid w:val="00A30E27"/>
    <w:rsid w:val="00A3132E"/>
    <w:rsid w:val="00A316E4"/>
    <w:rsid w:val="00A323AE"/>
    <w:rsid w:val="00A3249C"/>
    <w:rsid w:val="00A3257B"/>
    <w:rsid w:val="00A328F7"/>
    <w:rsid w:val="00A3322E"/>
    <w:rsid w:val="00A339E8"/>
    <w:rsid w:val="00A33B81"/>
    <w:rsid w:val="00A3589B"/>
    <w:rsid w:val="00A3622F"/>
    <w:rsid w:val="00A36FDA"/>
    <w:rsid w:val="00A46CAC"/>
    <w:rsid w:val="00A46FA6"/>
    <w:rsid w:val="00A47490"/>
    <w:rsid w:val="00A479C5"/>
    <w:rsid w:val="00A513DB"/>
    <w:rsid w:val="00A51E2D"/>
    <w:rsid w:val="00A53D46"/>
    <w:rsid w:val="00A54846"/>
    <w:rsid w:val="00A54C1D"/>
    <w:rsid w:val="00A5589F"/>
    <w:rsid w:val="00A55D24"/>
    <w:rsid w:val="00A560A3"/>
    <w:rsid w:val="00A61670"/>
    <w:rsid w:val="00A6193C"/>
    <w:rsid w:val="00A6333E"/>
    <w:rsid w:val="00A63E40"/>
    <w:rsid w:val="00A64C40"/>
    <w:rsid w:val="00A65E07"/>
    <w:rsid w:val="00A66313"/>
    <w:rsid w:val="00A675C4"/>
    <w:rsid w:val="00A73812"/>
    <w:rsid w:val="00A77F2C"/>
    <w:rsid w:val="00A80010"/>
    <w:rsid w:val="00A8022B"/>
    <w:rsid w:val="00A807A4"/>
    <w:rsid w:val="00A82721"/>
    <w:rsid w:val="00A84B4D"/>
    <w:rsid w:val="00A86799"/>
    <w:rsid w:val="00A87503"/>
    <w:rsid w:val="00A87786"/>
    <w:rsid w:val="00A87AE8"/>
    <w:rsid w:val="00A90CFB"/>
    <w:rsid w:val="00A94EE7"/>
    <w:rsid w:val="00A96087"/>
    <w:rsid w:val="00A9746E"/>
    <w:rsid w:val="00A97AAE"/>
    <w:rsid w:val="00AA1239"/>
    <w:rsid w:val="00AA1676"/>
    <w:rsid w:val="00AA1C3A"/>
    <w:rsid w:val="00AA3998"/>
    <w:rsid w:val="00AA4A6B"/>
    <w:rsid w:val="00AA63EB"/>
    <w:rsid w:val="00AA704C"/>
    <w:rsid w:val="00AA7A64"/>
    <w:rsid w:val="00AB1E6B"/>
    <w:rsid w:val="00AB25D1"/>
    <w:rsid w:val="00AB3306"/>
    <w:rsid w:val="00AB420E"/>
    <w:rsid w:val="00AB43CD"/>
    <w:rsid w:val="00AB43E5"/>
    <w:rsid w:val="00AB54CE"/>
    <w:rsid w:val="00AB685B"/>
    <w:rsid w:val="00AB73B6"/>
    <w:rsid w:val="00AB7A6D"/>
    <w:rsid w:val="00AC00A4"/>
    <w:rsid w:val="00AC0C6C"/>
    <w:rsid w:val="00AC0D2B"/>
    <w:rsid w:val="00AC187D"/>
    <w:rsid w:val="00AC24A0"/>
    <w:rsid w:val="00AC2922"/>
    <w:rsid w:val="00AC35CB"/>
    <w:rsid w:val="00AC42B3"/>
    <w:rsid w:val="00AC475D"/>
    <w:rsid w:val="00AC5E03"/>
    <w:rsid w:val="00AC6CDD"/>
    <w:rsid w:val="00AD045B"/>
    <w:rsid w:val="00AD0A4C"/>
    <w:rsid w:val="00AD5BCB"/>
    <w:rsid w:val="00AD67F7"/>
    <w:rsid w:val="00AD6DD5"/>
    <w:rsid w:val="00AE031B"/>
    <w:rsid w:val="00AE0406"/>
    <w:rsid w:val="00AE09A0"/>
    <w:rsid w:val="00AE1C17"/>
    <w:rsid w:val="00AE1FC5"/>
    <w:rsid w:val="00AE2F06"/>
    <w:rsid w:val="00AE34B2"/>
    <w:rsid w:val="00AE3EEE"/>
    <w:rsid w:val="00AE3FB2"/>
    <w:rsid w:val="00AE4F0D"/>
    <w:rsid w:val="00AE743E"/>
    <w:rsid w:val="00AF08E1"/>
    <w:rsid w:val="00AF1497"/>
    <w:rsid w:val="00AF1A25"/>
    <w:rsid w:val="00AF1A6B"/>
    <w:rsid w:val="00AF2025"/>
    <w:rsid w:val="00AF230E"/>
    <w:rsid w:val="00AF26E2"/>
    <w:rsid w:val="00AF5761"/>
    <w:rsid w:val="00AF6B3D"/>
    <w:rsid w:val="00AF7035"/>
    <w:rsid w:val="00AF7EE1"/>
    <w:rsid w:val="00B01321"/>
    <w:rsid w:val="00B01370"/>
    <w:rsid w:val="00B01DF5"/>
    <w:rsid w:val="00B027A8"/>
    <w:rsid w:val="00B02910"/>
    <w:rsid w:val="00B02A65"/>
    <w:rsid w:val="00B03799"/>
    <w:rsid w:val="00B03C1F"/>
    <w:rsid w:val="00B0440F"/>
    <w:rsid w:val="00B0637C"/>
    <w:rsid w:val="00B065F9"/>
    <w:rsid w:val="00B074C1"/>
    <w:rsid w:val="00B12485"/>
    <w:rsid w:val="00B150F3"/>
    <w:rsid w:val="00B202E2"/>
    <w:rsid w:val="00B212F8"/>
    <w:rsid w:val="00B21371"/>
    <w:rsid w:val="00B21F87"/>
    <w:rsid w:val="00B21FE0"/>
    <w:rsid w:val="00B2444E"/>
    <w:rsid w:val="00B24FED"/>
    <w:rsid w:val="00B256CF"/>
    <w:rsid w:val="00B264C0"/>
    <w:rsid w:val="00B3126A"/>
    <w:rsid w:val="00B33A00"/>
    <w:rsid w:val="00B369DF"/>
    <w:rsid w:val="00B36EB3"/>
    <w:rsid w:val="00B37094"/>
    <w:rsid w:val="00B40AE4"/>
    <w:rsid w:val="00B417F5"/>
    <w:rsid w:val="00B4244D"/>
    <w:rsid w:val="00B428FB"/>
    <w:rsid w:val="00B42E35"/>
    <w:rsid w:val="00B43E00"/>
    <w:rsid w:val="00B44458"/>
    <w:rsid w:val="00B47379"/>
    <w:rsid w:val="00B47640"/>
    <w:rsid w:val="00B47F4B"/>
    <w:rsid w:val="00B51F89"/>
    <w:rsid w:val="00B529BD"/>
    <w:rsid w:val="00B52F65"/>
    <w:rsid w:val="00B535F6"/>
    <w:rsid w:val="00B53E1B"/>
    <w:rsid w:val="00B54F3B"/>
    <w:rsid w:val="00B608B5"/>
    <w:rsid w:val="00B6174E"/>
    <w:rsid w:val="00B634F9"/>
    <w:rsid w:val="00B63BD3"/>
    <w:rsid w:val="00B64A20"/>
    <w:rsid w:val="00B64BFA"/>
    <w:rsid w:val="00B668B5"/>
    <w:rsid w:val="00B66BD4"/>
    <w:rsid w:val="00B670AA"/>
    <w:rsid w:val="00B70005"/>
    <w:rsid w:val="00B712DD"/>
    <w:rsid w:val="00B72A7C"/>
    <w:rsid w:val="00B7316D"/>
    <w:rsid w:val="00B73785"/>
    <w:rsid w:val="00B77990"/>
    <w:rsid w:val="00B801E5"/>
    <w:rsid w:val="00B80896"/>
    <w:rsid w:val="00B81725"/>
    <w:rsid w:val="00B82E0E"/>
    <w:rsid w:val="00B838A2"/>
    <w:rsid w:val="00B83E99"/>
    <w:rsid w:val="00B84340"/>
    <w:rsid w:val="00B848F5"/>
    <w:rsid w:val="00B86B1D"/>
    <w:rsid w:val="00B87E0B"/>
    <w:rsid w:val="00B905EB"/>
    <w:rsid w:val="00B91626"/>
    <w:rsid w:val="00B922CA"/>
    <w:rsid w:val="00B92953"/>
    <w:rsid w:val="00B92F85"/>
    <w:rsid w:val="00B93843"/>
    <w:rsid w:val="00B940E2"/>
    <w:rsid w:val="00B94E23"/>
    <w:rsid w:val="00B950E8"/>
    <w:rsid w:val="00B9554D"/>
    <w:rsid w:val="00B967F6"/>
    <w:rsid w:val="00B97E25"/>
    <w:rsid w:val="00BA1592"/>
    <w:rsid w:val="00BA1BA4"/>
    <w:rsid w:val="00BA1D41"/>
    <w:rsid w:val="00BA1F8E"/>
    <w:rsid w:val="00BA28BE"/>
    <w:rsid w:val="00BA4C51"/>
    <w:rsid w:val="00BA58FA"/>
    <w:rsid w:val="00BA63B2"/>
    <w:rsid w:val="00BA6A22"/>
    <w:rsid w:val="00BB010D"/>
    <w:rsid w:val="00BB075F"/>
    <w:rsid w:val="00BB0C02"/>
    <w:rsid w:val="00BB1A28"/>
    <w:rsid w:val="00BB3F36"/>
    <w:rsid w:val="00BB3F6E"/>
    <w:rsid w:val="00BB4216"/>
    <w:rsid w:val="00BB64BE"/>
    <w:rsid w:val="00BB690E"/>
    <w:rsid w:val="00BB72DA"/>
    <w:rsid w:val="00BC0031"/>
    <w:rsid w:val="00BC043E"/>
    <w:rsid w:val="00BC19AA"/>
    <w:rsid w:val="00BC4182"/>
    <w:rsid w:val="00BD1C6C"/>
    <w:rsid w:val="00BD37D9"/>
    <w:rsid w:val="00BD3CB6"/>
    <w:rsid w:val="00BD70DA"/>
    <w:rsid w:val="00BD77C0"/>
    <w:rsid w:val="00BE0213"/>
    <w:rsid w:val="00BE049D"/>
    <w:rsid w:val="00BE0F1A"/>
    <w:rsid w:val="00BE1BF4"/>
    <w:rsid w:val="00BE24B4"/>
    <w:rsid w:val="00BE2701"/>
    <w:rsid w:val="00BE2EF7"/>
    <w:rsid w:val="00BE3879"/>
    <w:rsid w:val="00BE5975"/>
    <w:rsid w:val="00BE67C4"/>
    <w:rsid w:val="00BF0CE9"/>
    <w:rsid w:val="00BF48D6"/>
    <w:rsid w:val="00C00AAA"/>
    <w:rsid w:val="00C0149F"/>
    <w:rsid w:val="00C01F79"/>
    <w:rsid w:val="00C02C1E"/>
    <w:rsid w:val="00C03ADD"/>
    <w:rsid w:val="00C04E7C"/>
    <w:rsid w:val="00C0556D"/>
    <w:rsid w:val="00C055FA"/>
    <w:rsid w:val="00C0693E"/>
    <w:rsid w:val="00C069B6"/>
    <w:rsid w:val="00C06B9B"/>
    <w:rsid w:val="00C06C66"/>
    <w:rsid w:val="00C074C3"/>
    <w:rsid w:val="00C1046E"/>
    <w:rsid w:val="00C10D09"/>
    <w:rsid w:val="00C14523"/>
    <w:rsid w:val="00C14770"/>
    <w:rsid w:val="00C171C2"/>
    <w:rsid w:val="00C202C4"/>
    <w:rsid w:val="00C211E3"/>
    <w:rsid w:val="00C21B5C"/>
    <w:rsid w:val="00C22DFD"/>
    <w:rsid w:val="00C249B1"/>
    <w:rsid w:val="00C25874"/>
    <w:rsid w:val="00C26D35"/>
    <w:rsid w:val="00C2723B"/>
    <w:rsid w:val="00C27369"/>
    <w:rsid w:val="00C274A5"/>
    <w:rsid w:val="00C3055A"/>
    <w:rsid w:val="00C3082C"/>
    <w:rsid w:val="00C31574"/>
    <w:rsid w:val="00C31A3E"/>
    <w:rsid w:val="00C3203C"/>
    <w:rsid w:val="00C34EA6"/>
    <w:rsid w:val="00C374B7"/>
    <w:rsid w:val="00C37B27"/>
    <w:rsid w:val="00C40DFA"/>
    <w:rsid w:val="00C42025"/>
    <w:rsid w:val="00C43BD5"/>
    <w:rsid w:val="00C44696"/>
    <w:rsid w:val="00C5125D"/>
    <w:rsid w:val="00C53AD1"/>
    <w:rsid w:val="00C53BE2"/>
    <w:rsid w:val="00C54A09"/>
    <w:rsid w:val="00C61E46"/>
    <w:rsid w:val="00C61FBB"/>
    <w:rsid w:val="00C63F19"/>
    <w:rsid w:val="00C64437"/>
    <w:rsid w:val="00C645D0"/>
    <w:rsid w:val="00C6592E"/>
    <w:rsid w:val="00C66169"/>
    <w:rsid w:val="00C66870"/>
    <w:rsid w:val="00C67B1B"/>
    <w:rsid w:val="00C71C31"/>
    <w:rsid w:val="00C71DF7"/>
    <w:rsid w:val="00C7246A"/>
    <w:rsid w:val="00C72B61"/>
    <w:rsid w:val="00C74F2B"/>
    <w:rsid w:val="00C7594B"/>
    <w:rsid w:val="00C76641"/>
    <w:rsid w:val="00C7680D"/>
    <w:rsid w:val="00C771DD"/>
    <w:rsid w:val="00C7750A"/>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1D85"/>
    <w:rsid w:val="00C92174"/>
    <w:rsid w:val="00C94C34"/>
    <w:rsid w:val="00C9523C"/>
    <w:rsid w:val="00C96D04"/>
    <w:rsid w:val="00C970CA"/>
    <w:rsid w:val="00C9776F"/>
    <w:rsid w:val="00CA0AF7"/>
    <w:rsid w:val="00CA1A35"/>
    <w:rsid w:val="00CA35C6"/>
    <w:rsid w:val="00CA3B69"/>
    <w:rsid w:val="00CA502B"/>
    <w:rsid w:val="00CA72CB"/>
    <w:rsid w:val="00CB0452"/>
    <w:rsid w:val="00CB1460"/>
    <w:rsid w:val="00CB600B"/>
    <w:rsid w:val="00CC0082"/>
    <w:rsid w:val="00CC024D"/>
    <w:rsid w:val="00CC0300"/>
    <w:rsid w:val="00CC0E65"/>
    <w:rsid w:val="00CC3CD1"/>
    <w:rsid w:val="00CC61D6"/>
    <w:rsid w:val="00CD1D5B"/>
    <w:rsid w:val="00CD2FAB"/>
    <w:rsid w:val="00CD3746"/>
    <w:rsid w:val="00CD3836"/>
    <w:rsid w:val="00CE0F4A"/>
    <w:rsid w:val="00CE303E"/>
    <w:rsid w:val="00CE3C6B"/>
    <w:rsid w:val="00CE4DC3"/>
    <w:rsid w:val="00CE5047"/>
    <w:rsid w:val="00CE6376"/>
    <w:rsid w:val="00CE7EA4"/>
    <w:rsid w:val="00CF07F2"/>
    <w:rsid w:val="00CF133A"/>
    <w:rsid w:val="00CF4CD7"/>
    <w:rsid w:val="00CF6100"/>
    <w:rsid w:val="00CF730E"/>
    <w:rsid w:val="00CF7BEF"/>
    <w:rsid w:val="00D00564"/>
    <w:rsid w:val="00D00C3C"/>
    <w:rsid w:val="00D01153"/>
    <w:rsid w:val="00D01E89"/>
    <w:rsid w:val="00D03F29"/>
    <w:rsid w:val="00D04B90"/>
    <w:rsid w:val="00D056AD"/>
    <w:rsid w:val="00D06733"/>
    <w:rsid w:val="00D06B34"/>
    <w:rsid w:val="00D10852"/>
    <w:rsid w:val="00D1170A"/>
    <w:rsid w:val="00D1349F"/>
    <w:rsid w:val="00D15AE3"/>
    <w:rsid w:val="00D169C0"/>
    <w:rsid w:val="00D17561"/>
    <w:rsid w:val="00D21CFD"/>
    <w:rsid w:val="00D21E61"/>
    <w:rsid w:val="00D22358"/>
    <w:rsid w:val="00D228F0"/>
    <w:rsid w:val="00D23BC6"/>
    <w:rsid w:val="00D23CC9"/>
    <w:rsid w:val="00D24A12"/>
    <w:rsid w:val="00D251B3"/>
    <w:rsid w:val="00D25E9B"/>
    <w:rsid w:val="00D25EE0"/>
    <w:rsid w:val="00D2691B"/>
    <w:rsid w:val="00D335D3"/>
    <w:rsid w:val="00D338BD"/>
    <w:rsid w:val="00D342E1"/>
    <w:rsid w:val="00D356D8"/>
    <w:rsid w:val="00D3626C"/>
    <w:rsid w:val="00D3675B"/>
    <w:rsid w:val="00D3709E"/>
    <w:rsid w:val="00D37992"/>
    <w:rsid w:val="00D37CE2"/>
    <w:rsid w:val="00D404FE"/>
    <w:rsid w:val="00D41705"/>
    <w:rsid w:val="00D4214F"/>
    <w:rsid w:val="00D4237B"/>
    <w:rsid w:val="00D42617"/>
    <w:rsid w:val="00D429A6"/>
    <w:rsid w:val="00D4393D"/>
    <w:rsid w:val="00D4410A"/>
    <w:rsid w:val="00D44CAD"/>
    <w:rsid w:val="00D45D32"/>
    <w:rsid w:val="00D467F3"/>
    <w:rsid w:val="00D47CF4"/>
    <w:rsid w:val="00D51BFF"/>
    <w:rsid w:val="00D52900"/>
    <w:rsid w:val="00D52BF7"/>
    <w:rsid w:val="00D5413D"/>
    <w:rsid w:val="00D54331"/>
    <w:rsid w:val="00D5653C"/>
    <w:rsid w:val="00D56A31"/>
    <w:rsid w:val="00D60964"/>
    <w:rsid w:val="00D61019"/>
    <w:rsid w:val="00D6151D"/>
    <w:rsid w:val="00D61674"/>
    <w:rsid w:val="00D638D7"/>
    <w:rsid w:val="00D640AE"/>
    <w:rsid w:val="00D6452F"/>
    <w:rsid w:val="00D64872"/>
    <w:rsid w:val="00D65238"/>
    <w:rsid w:val="00D652FD"/>
    <w:rsid w:val="00D65411"/>
    <w:rsid w:val="00D65603"/>
    <w:rsid w:val="00D678AB"/>
    <w:rsid w:val="00D7027F"/>
    <w:rsid w:val="00D7265E"/>
    <w:rsid w:val="00D73DA9"/>
    <w:rsid w:val="00D74A23"/>
    <w:rsid w:val="00D75382"/>
    <w:rsid w:val="00D757C7"/>
    <w:rsid w:val="00D75DAE"/>
    <w:rsid w:val="00D76BEA"/>
    <w:rsid w:val="00D76BF6"/>
    <w:rsid w:val="00D7752D"/>
    <w:rsid w:val="00D77534"/>
    <w:rsid w:val="00D77B0C"/>
    <w:rsid w:val="00D77E1F"/>
    <w:rsid w:val="00D81340"/>
    <w:rsid w:val="00D814C4"/>
    <w:rsid w:val="00D816A8"/>
    <w:rsid w:val="00D82BFA"/>
    <w:rsid w:val="00D82F3C"/>
    <w:rsid w:val="00D832E8"/>
    <w:rsid w:val="00D84989"/>
    <w:rsid w:val="00D85154"/>
    <w:rsid w:val="00D864A1"/>
    <w:rsid w:val="00D86BA9"/>
    <w:rsid w:val="00D872E7"/>
    <w:rsid w:val="00D87C67"/>
    <w:rsid w:val="00D903F3"/>
    <w:rsid w:val="00D90F18"/>
    <w:rsid w:val="00D91071"/>
    <w:rsid w:val="00D93135"/>
    <w:rsid w:val="00D93928"/>
    <w:rsid w:val="00D94E2B"/>
    <w:rsid w:val="00D95874"/>
    <w:rsid w:val="00D9740C"/>
    <w:rsid w:val="00D97B2A"/>
    <w:rsid w:val="00DA03F7"/>
    <w:rsid w:val="00DA3F6D"/>
    <w:rsid w:val="00DA4124"/>
    <w:rsid w:val="00DA648C"/>
    <w:rsid w:val="00DA6933"/>
    <w:rsid w:val="00DA7E9F"/>
    <w:rsid w:val="00DB14A8"/>
    <w:rsid w:val="00DB1DB8"/>
    <w:rsid w:val="00DB3C5A"/>
    <w:rsid w:val="00DB5B56"/>
    <w:rsid w:val="00DB6577"/>
    <w:rsid w:val="00DB78D8"/>
    <w:rsid w:val="00DB7C5D"/>
    <w:rsid w:val="00DC0B6E"/>
    <w:rsid w:val="00DC1A4F"/>
    <w:rsid w:val="00DC474D"/>
    <w:rsid w:val="00DC7EA4"/>
    <w:rsid w:val="00DD09DF"/>
    <w:rsid w:val="00DD0CC6"/>
    <w:rsid w:val="00DD1B10"/>
    <w:rsid w:val="00DD2EE2"/>
    <w:rsid w:val="00DD4C7F"/>
    <w:rsid w:val="00DE0494"/>
    <w:rsid w:val="00DE0AD5"/>
    <w:rsid w:val="00DE2E47"/>
    <w:rsid w:val="00DE3046"/>
    <w:rsid w:val="00DE5D1C"/>
    <w:rsid w:val="00DE6EE6"/>
    <w:rsid w:val="00DF1922"/>
    <w:rsid w:val="00DF326F"/>
    <w:rsid w:val="00DF5056"/>
    <w:rsid w:val="00DF5FBF"/>
    <w:rsid w:val="00DF7F53"/>
    <w:rsid w:val="00E00770"/>
    <w:rsid w:val="00E007BA"/>
    <w:rsid w:val="00E00E2A"/>
    <w:rsid w:val="00E01990"/>
    <w:rsid w:val="00E04E71"/>
    <w:rsid w:val="00E04FD3"/>
    <w:rsid w:val="00E0604B"/>
    <w:rsid w:val="00E0670A"/>
    <w:rsid w:val="00E0701B"/>
    <w:rsid w:val="00E1106D"/>
    <w:rsid w:val="00E142B8"/>
    <w:rsid w:val="00E1441F"/>
    <w:rsid w:val="00E1453F"/>
    <w:rsid w:val="00E14F97"/>
    <w:rsid w:val="00E16598"/>
    <w:rsid w:val="00E20E40"/>
    <w:rsid w:val="00E22E9B"/>
    <w:rsid w:val="00E23BA1"/>
    <w:rsid w:val="00E25C55"/>
    <w:rsid w:val="00E27E90"/>
    <w:rsid w:val="00E30E65"/>
    <w:rsid w:val="00E33100"/>
    <w:rsid w:val="00E33BF6"/>
    <w:rsid w:val="00E34FC7"/>
    <w:rsid w:val="00E36224"/>
    <w:rsid w:val="00E374CE"/>
    <w:rsid w:val="00E4271A"/>
    <w:rsid w:val="00E42836"/>
    <w:rsid w:val="00E46037"/>
    <w:rsid w:val="00E46632"/>
    <w:rsid w:val="00E469AD"/>
    <w:rsid w:val="00E46E7C"/>
    <w:rsid w:val="00E47343"/>
    <w:rsid w:val="00E47758"/>
    <w:rsid w:val="00E524F2"/>
    <w:rsid w:val="00E536A6"/>
    <w:rsid w:val="00E5405D"/>
    <w:rsid w:val="00E55281"/>
    <w:rsid w:val="00E578C9"/>
    <w:rsid w:val="00E57E1D"/>
    <w:rsid w:val="00E606ED"/>
    <w:rsid w:val="00E61992"/>
    <w:rsid w:val="00E628EF"/>
    <w:rsid w:val="00E62F5E"/>
    <w:rsid w:val="00E63979"/>
    <w:rsid w:val="00E645C6"/>
    <w:rsid w:val="00E65E25"/>
    <w:rsid w:val="00E65FE6"/>
    <w:rsid w:val="00E67E81"/>
    <w:rsid w:val="00E705F9"/>
    <w:rsid w:val="00E708E9"/>
    <w:rsid w:val="00E71750"/>
    <w:rsid w:val="00E74978"/>
    <w:rsid w:val="00E76BAA"/>
    <w:rsid w:val="00E80229"/>
    <w:rsid w:val="00E82A7F"/>
    <w:rsid w:val="00E846BA"/>
    <w:rsid w:val="00E858BC"/>
    <w:rsid w:val="00E87469"/>
    <w:rsid w:val="00E876FC"/>
    <w:rsid w:val="00E90099"/>
    <w:rsid w:val="00E95942"/>
    <w:rsid w:val="00E960CC"/>
    <w:rsid w:val="00E96740"/>
    <w:rsid w:val="00E9751F"/>
    <w:rsid w:val="00EA00FA"/>
    <w:rsid w:val="00EA0242"/>
    <w:rsid w:val="00EA04D4"/>
    <w:rsid w:val="00EA0B84"/>
    <w:rsid w:val="00EA2E6F"/>
    <w:rsid w:val="00EA4682"/>
    <w:rsid w:val="00EB06A6"/>
    <w:rsid w:val="00EB09AF"/>
    <w:rsid w:val="00EB23FB"/>
    <w:rsid w:val="00EB4304"/>
    <w:rsid w:val="00EB4323"/>
    <w:rsid w:val="00EB4878"/>
    <w:rsid w:val="00EB6883"/>
    <w:rsid w:val="00EC076E"/>
    <w:rsid w:val="00EC1415"/>
    <w:rsid w:val="00EC24A0"/>
    <w:rsid w:val="00EC457F"/>
    <w:rsid w:val="00EC5C53"/>
    <w:rsid w:val="00EC7B7F"/>
    <w:rsid w:val="00ED14AE"/>
    <w:rsid w:val="00ED2C7C"/>
    <w:rsid w:val="00ED4D26"/>
    <w:rsid w:val="00ED5939"/>
    <w:rsid w:val="00ED6A4A"/>
    <w:rsid w:val="00ED7BFC"/>
    <w:rsid w:val="00EE12A6"/>
    <w:rsid w:val="00EE185A"/>
    <w:rsid w:val="00EE18AB"/>
    <w:rsid w:val="00EE2738"/>
    <w:rsid w:val="00EE4833"/>
    <w:rsid w:val="00EE4A22"/>
    <w:rsid w:val="00EE55B7"/>
    <w:rsid w:val="00EE5FC4"/>
    <w:rsid w:val="00EE7781"/>
    <w:rsid w:val="00EF1F67"/>
    <w:rsid w:val="00EF2C6A"/>
    <w:rsid w:val="00EF3882"/>
    <w:rsid w:val="00EF454E"/>
    <w:rsid w:val="00EF51EC"/>
    <w:rsid w:val="00EF5E5D"/>
    <w:rsid w:val="00EF6604"/>
    <w:rsid w:val="00EF77E7"/>
    <w:rsid w:val="00F01F51"/>
    <w:rsid w:val="00F04C7B"/>
    <w:rsid w:val="00F10124"/>
    <w:rsid w:val="00F10B48"/>
    <w:rsid w:val="00F1144D"/>
    <w:rsid w:val="00F12253"/>
    <w:rsid w:val="00F14F8B"/>
    <w:rsid w:val="00F15410"/>
    <w:rsid w:val="00F15F80"/>
    <w:rsid w:val="00F1619E"/>
    <w:rsid w:val="00F2070C"/>
    <w:rsid w:val="00F22A71"/>
    <w:rsid w:val="00F24206"/>
    <w:rsid w:val="00F24339"/>
    <w:rsid w:val="00F243C2"/>
    <w:rsid w:val="00F25741"/>
    <w:rsid w:val="00F25D4E"/>
    <w:rsid w:val="00F265DB"/>
    <w:rsid w:val="00F2758A"/>
    <w:rsid w:val="00F3057F"/>
    <w:rsid w:val="00F30A0A"/>
    <w:rsid w:val="00F31FA2"/>
    <w:rsid w:val="00F32C6F"/>
    <w:rsid w:val="00F32FE6"/>
    <w:rsid w:val="00F3416F"/>
    <w:rsid w:val="00F3476D"/>
    <w:rsid w:val="00F34C64"/>
    <w:rsid w:val="00F360D4"/>
    <w:rsid w:val="00F3651E"/>
    <w:rsid w:val="00F4005C"/>
    <w:rsid w:val="00F401D0"/>
    <w:rsid w:val="00F40A97"/>
    <w:rsid w:val="00F4349E"/>
    <w:rsid w:val="00F46F91"/>
    <w:rsid w:val="00F5040F"/>
    <w:rsid w:val="00F507F1"/>
    <w:rsid w:val="00F508EE"/>
    <w:rsid w:val="00F5130E"/>
    <w:rsid w:val="00F545AC"/>
    <w:rsid w:val="00F54AFE"/>
    <w:rsid w:val="00F55C0E"/>
    <w:rsid w:val="00F55C7D"/>
    <w:rsid w:val="00F57B82"/>
    <w:rsid w:val="00F6143E"/>
    <w:rsid w:val="00F61464"/>
    <w:rsid w:val="00F61A18"/>
    <w:rsid w:val="00F61B00"/>
    <w:rsid w:val="00F6246D"/>
    <w:rsid w:val="00F62E11"/>
    <w:rsid w:val="00F62FFD"/>
    <w:rsid w:val="00F63305"/>
    <w:rsid w:val="00F6517F"/>
    <w:rsid w:val="00F65A61"/>
    <w:rsid w:val="00F65DE1"/>
    <w:rsid w:val="00F663BA"/>
    <w:rsid w:val="00F66B7D"/>
    <w:rsid w:val="00F66BD9"/>
    <w:rsid w:val="00F66F31"/>
    <w:rsid w:val="00F70DC6"/>
    <w:rsid w:val="00F71562"/>
    <w:rsid w:val="00F71942"/>
    <w:rsid w:val="00F71F19"/>
    <w:rsid w:val="00F75E2A"/>
    <w:rsid w:val="00F764ED"/>
    <w:rsid w:val="00F76B9C"/>
    <w:rsid w:val="00F80EA4"/>
    <w:rsid w:val="00F8108A"/>
    <w:rsid w:val="00F81E2A"/>
    <w:rsid w:val="00F826F5"/>
    <w:rsid w:val="00F82A3D"/>
    <w:rsid w:val="00F85B8F"/>
    <w:rsid w:val="00F86815"/>
    <w:rsid w:val="00F86A8E"/>
    <w:rsid w:val="00F86C0D"/>
    <w:rsid w:val="00F874CC"/>
    <w:rsid w:val="00F90A17"/>
    <w:rsid w:val="00F92A87"/>
    <w:rsid w:val="00F938D1"/>
    <w:rsid w:val="00F93C9D"/>
    <w:rsid w:val="00F94583"/>
    <w:rsid w:val="00F94BBA"/>
    <w:rsid w:val="00F952E3"/>
    <w:rsid w:val="00F9563B"/>
    <w:rsid w:val="00F95984"/>
    <w:rsid w:val="00F95E75"/>
    <w:rsid w:val="00F96B3B"/>
    <w:rsid w:val="00FA0F55"/>
    <w:rsid w:val="00FA169B"/>
    <w:rsid w:val="00FA24C7"/>
    <w:rsid w:val="00FA4A13"/>
    <w:rsid w:val="00FA74F6"/>
    <w:rsid w:val="00FB06EC"/>
    <w:rsid w:val="00FB0A0D"/>
    <w:rsid w:val="00FB165D"/>
    <w:rsid w:val="00FB33EC"/>
    <w:rsid w:val="00FB38B7"/>
    <w:rsid w:val="00FB4611"/>
    <w:rsid w:val="00FB4E14"/>
    <w:rsid w:val="00FB6FFA"/>
    <w:rsid w:val="00FB76F5"/>
    <w:rsid w:val="00FC1F9F"/>
    <w:rsid w:val="00FC3F55"/>
    <w:rsid w:val="00FC620E"/>
    <w:rsid w:val="00FC6899"/>
    <w:rsid w:val="00FD030A"/>
    <w:rsid w:val="00FD2949"/>
    <w:rsid w:val="00FD2CBA"/>
    <w:rsid w:val="00FD3401"/>
    <w:rsid w:val="00FD3CB4"/>
    <w:rsid w:val="00FD4492"/>
    <w:rsid w:val="00FD7989"/>
    <w:rsid w:val="00FE12DA"/>
    <w:rsid w:val="00FE17E8"/>
    <w:rsid w:val="00FE1A4E"/>
    <w:rsid w:val="00FE283F"/>
    <w:rsid w:val="00FE32E6"/>
    <w:rsid w:val="00FE3319"/>
    <w:rsid w:val="00FE38A2"/>
    <w:rsid w:val="00FE5615"/>
    <w:rsid w:val="00FF163D"/>
    <w:rsid w:val="00FF2BEE"/>
    <w:rsid w:val="00FF3FA5"/>
    <w:rsid w:val="00FF50A8"/>
    <w:rsid w:val="00FF5566"/>
    <w:rsid w:val="00FF6EF4"/>
    <w:rsid w:val="00FF77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9AC94F3-931A-4AC3-A9B9-1822C328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9226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4B128F"/>
    <w:pPr>
      <w:tabs>
        <w:tab w:val="right" w:leader="hyphen" w:pos="8433"/>
      </w:tabs>
      <w:ind w:leftChars="0" w:left="486" w:rightChars="111" w:right="314" w:hangingChars="200" w:hanging="486"/>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
    <w:name w:val="footer"/>
    <w:basedOn w:val="a"/>
    <w:link w:val="af0"/>
    <w:uiPriority w:val="99"/>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paragraph" w:customStyle="1" w:styleId="aff">
    <w:name w:val="註腳文字(標準)"/>
    <w:basedOn w:val="af7"/>
    <w:link w:val="aff0"/>
    <w:qFormat/>
    <w:rsid w:val="00F55C7D"/>
    <w:pPr>
      <w:spacing w:line="280" w:lineRule="exact"/>
      <w:ind w:leftChars="0" w:left="84" w:firstLineChars="0" w:hanging="84"/>
      <w:jc w:val="both"/>
    </w:pPr>
    <w:rPr>
      <w:sz w:val="24"/>
      <w:szCs w:val="24"/>
      <w:lang w:val="x-none"/>
    </w:rPr>
  </w:style>
  <w:style w:type="character" w:customStyle="1" w:styleId="aff0">
    <w:name w:val="註腳文字(標準) 字元"/>
    <w:link w:val="aff"/>
    <w:rsid w:val="00F55C7D"/>
    <w:rPr>
      <w:rFonts w:ascii="標楷體" w:eastAsia="標楷體"/>
      <w:snapToGrid w:val="0"/>
      <w:kern w:val="2"/>
      <w:sz w:val="24"/>
      <w:szCs w:val="24"/>
      <w:lang w:val="x-none"/>
    </w:rPr>
  </w:style>
  <w:style w:type="character" w:customStyle="1" w:styleId="af0">
    <w:name w:val="頁尾 字元"/>
    <w:link w:val="af"/>
    <w:uiPriority w:val="99"/>
    <w:rsid w:val="0090437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1532062581">
      <w:bodyDiv w:val="1"/>
      <w:marLeft w:val="0"/>
      <w:marRight w:val="0"/>
      <w:marTop w:val="0"/>
      <w:marBottom w:val="0"/>
      <w:divBdr>
        <w:top w:val="none" w:sz="0" w:space="0" w:color="auto"/>
        <w:left w:val="none" w:sz="0" w:space="0" w:color="auto"/>
        <w:bottom w:val="none" w:sz="0" w:space="0" w:color="auto"/>
        <w:right w:val="none" w:sz="0" w:space="0" w:color="auto"/>
      </w:divBdr>
    </w:div>
    <w:div w:id="15654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B0B55-11C7-451E-90CF-91675D626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1366</Words>
  <Characters>7790</Characters>
  <Application>Microsoft Office Word</Application>
  <DocSecurity>0</DocSecurity>
  <Lines>64</Lines>
  <Paragraphs>18</Paragraphs>
  <ScaleCrop>false</ScaleCrop>
  <Company/>
  <LinksUpToDate>false</LinksUpToDate>
  <CharactersWithSpaces>9138</CharactersWithSpaces>
  <SharedDoc>false</SharedDoc>
  <HLinks>
    <vt:vector size="24" baseType="variant">
      <vt:variant>
        <vt:i4>1638461</vt:i4>
      </vt:variant>
      <vt:variant>
        <vt:i4>20</vt:i4>
      </vt:variant>
      <vt:variant>
        <vt:i4>0</vt:i4>
      </vt:variant>
      <vt:variant>
        <vt:i4>5</vt:i4>
      </vt:variant>
      <vt:variant>
        <vt:lpwstr/>
      </vt:variant>
      <vt:variant>
        <vt:lpwstr>_Toc193986788</vt:lpwstr>
      </vt:variant>
      <vt:variant>
        <vt:i4>1638461</vt:i4>
      </vt:variant>
      <vt:variant>
        <vt:i4>14</vt:i4>
      </vt:variant>
      <vt:variant>
        <vt:i4>0</vt:i4>
      </vt:variant>
      <vt:variant>
        <vt:i4>5</vt:i4>
      </vt:variant>
      <vt:variant>
        <vt:lpwstr/>
      </vt:variant>
      <vt:variant>
        <vt:lpwstr>_Toc193986787</vt:lpwstr>
      </vt:variant>
      <vt:variant>
        <vt:i4>1638461</vt:i4>
      </vt:variant>
      <vt:variant>
        <vt:i4>8</vt:i4>
      </vt:variant>
      <vt:variant>
        <vt:i4>0</vt:i4>
      </vt:variant>
      <vt:variant>
        <vt:i4>5</vt:i4>
      </vt:variant>
      <vt:variant>
        <vt:lpwstr/>
      </vt:variant>
      <vt:variant>
        <vt:lpwstr>_Toc193986786</vt:lpwstr>
      </vt:variant>
      <vt:variant>
        <vt:i4>1638461</vt:i4>
      </vt:variant>
      <vt:variant>
        <vt:i4>2</vt:i4>
      </vt:variant>
      <vt:variant>
        <vt:i4>0</vt:i4>
      </vt:variant>
      <vt:variant>
        <vt:i4>5</vt:i4>
      </vt:variant>
      <vt:variant>
        <vt:lpwstr/>
      </vt:variant>
      <vt:variant>
        <vt:lpwstr>_Toc193986785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2025-03-24T02:53:00Z</cp:lastPrinted>
  <dcterms:created xsi:type="dcterms:W3CDTF">2025-04-08T02:20:00Z</dcterms:created>
  <dcterms:modified xsi:type="dcterms:W3CDTF">2025-04-08T02:20:00Z</dcterms:modified>
</cp:coreProperties>
</file>