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9D00C2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9D00C2">
        <w:rPr>
          <w:rFonts w:hAnsi="標楷體" w:hint="eastAsia"/>
        </w:rPr>
        <w:t>環境部主管非營業特種基金11</w:t>
      </w:r>
      <w:r>
        <w:rPr>
          <w:rFonts w:hAnsi="標楷體"/>
        </w:rPr>
        <w:t>2</w:t>
      </w:r>
      <w:r w:rsidRPr="009D00C2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9D00C2">
        <w:rPr>
          <w:rFonts w:hAnsi="標楷體" w:hint="eastAsia"/>
        </w:rPr>
        <w:t>算評估報告</w:t>
      </w:r>
    </w:p>
    <w:p w:rsidR="004B2BC5" w:rsidRPr="003B51EA" w:rsidRDefault="004B2BC5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1A062D" w:rsidRPr="00A90A11" w:rsidRDefault="001A062D" w:rsidP="001A062D">
      <w:pPr>
        <w:pStyle w:val="14"/>
        <w:ind w:left="567" w:hanging="567"/>
        <w:rPr>
          <w:rFonts w:hint="eastAsia"/>
        </w:rPr>
      </w:pPr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20499523"/>
      <w:bookmarkStart w:id="26" w:name="_Toc86911238"/>
      <w:bookmarkStart w:id="27" w:name="_Toc147132345"/>
      <w:bookmarkStart w:id="28" w:name="_Toc193810109"/>
      <w:r>
        <w:rPr>
          <w:rFonts w:hint="eastAsia"/>
        </w:rPr>
        <w:t>一</w:t>
      </w:r>
      <w:r w:rsidRPr="00A90A11">
        <w:rPr>
          <w:rFonts w:hint="eastAsia"/>
        </w:rPr>
        <w:t>、</w:t>
      </w:r>
      <w:r>
        <w:rPr>
          <w:rFonts w:hint="eastAsia"/>
        </w:rPr>
        <w:t>1</w:t>
      </w:r>
      <w:r>
        <w:t>12年度臭氧年平均濃度未降反升</w:t>
      </w:r>
      <w:r>
        <w:rPr>
          <w:rFonts w:hint="eastAsia"/>
        </w:rPr>
        <w:t>，</w:t>
      </w:r>
      <w:r>
        <w:t>且仍</w:t>
      </w:r>
      <w:r w:rsidRPr="00A90A11">
        <w:rPr>
          <w:rFonts w:hint="eastAsia"/>
        </w:rPr>
        <w:t>以竹苗空品區最高，允宜因地制宜加強管制臭氧污染源，俾維護環境生態及國人健康</w:t>
      </w:r>
      <w:bookmarkEnd w:id="26"/>
      <w:bookmarkEnd w:id="27"/>
      <w:bookmarkEnd w:id="28"/>
    </w:p>
    <w:p w:rsidR="001A062D" w:rsidRDefault="001A062D" w:rsidP="001A062D">
      <w:pPr>
        <w:ind w:left="566" w:firstLine="566"/>
        <w:rPr>
          <w:rFonts w:hAnsi="標楷體"/>
        </w:rPr>
      </w:pPr>
      <w:r w:rsidRPr="00A90A11">
        <w:rPr>
          <w:rFonts w:hAnsi="標楷體" w:hint="eastAsia"/>
        </w:rPr>
        <w:t>空</w:t>
      </w:r>
      <w:r>
        <w:rPr>
          <w:rFonts w:hAnsi="標楷體" w:hint="eastAsia"/>
        </w:rPr>
        <w:t>氣</w:t>
      </w:r>
      <w:r w:rsidRPr="00A90A11">
        <w:rPr>
          <w:rFonts w:hAnsi="標楷體" w:hint="eastAsia"/>
        </w:rPr>
        <w:t>污</w:t>
      </w:r>
      <w:r>
        <w:rPr>
          <w:rFonts w:hAnsi="標楷體" w:hint="eastAsia"/>
        </w:rPr>
        <w:t>染防制</w:t>
      </w:r>
      <w:r w:rsidRPr="00A90A11">
        <w:rPr>
          <w:rFonts w:hAnsi="標楷體" w:hint="eastAsia"/>
        </w:rPr>
        <w:t>基金11</w:t>
      </w:r>
      <w:r>
        <w:rPr>
          <w:rFonts w:hAnsi="標楷體"/>
        </w:rPr>
        <w:t>2</w:t>
      </w:r>
      <w:r w:rsidRPr="00A90A11">
        <w:rPr>
          <w:rFonts w:hAnsi="標楷體" w:hint="eastAsia"/>
        </w:rPr>
        <w:t>年度預算「空氣污染防制計畫-06空氣品質管理」業務計畫編列「專業服務費」</w:t>
      </w:r>
      <w:r w:rsidRPr="0099706A">
        <w:rPr>
          <w:rFonts w:hAnsi="標楷體" w:hint="eastAsia"/>
        </w:rPr>
        <w:t>1億5,</w:t>
      </w:r>
      <w:r w:rsidRPr="0099706A">
        <w:rPr>
          <w:rFonts w:hAnsi="標楷體"/>
        </w:rPr>
        <w:t>787</w:t>
      </w:r>
      <w:r w:rsidRPr="0099706A">
        <w:rPr>
          <w:rFonts w:hAnsi="標楷體" w:hint="eastAsia"/>
        </w:rPr>
        <w:t>萬2</w:t>
      </w:r>
      <w:r w:rsidRPr="0099706A">
        <w:rPr>
          <w:rFonts w:hAnsi="標楷體"/>
        </w:rPr>
        <w:t>千</w:t>
      </w:r>
      <w:r w:rsidRPr="0099706A">
        <w:rPr>
          <w:rFonts w:hAnsi="標楷體" w:hint="eastAsia"/>
        </w:rPr>
        <w:t>元</w:t>
      </w:r>
      <w:r w:rsidRPr="00A90A11">
        <w:rPr>
          <w:rFonts w:hAnsi="標楷體" w:hint="eastAsia"/>
        </w:rPr>
        <w:t>，</w:t>
      </w:r>
      <w:r>
        <w:rPr>
          <w:rFonts w:hAnsi="標楷體" w:hint="eastAsia"/>
        </w:rPr>
        <w:t>決算數1</w:t>
      </w:r>
      <w:r>
        <w:rPr>
          <w:rFonts w:hAnsi="標楷體"/>
        </w:rPr>
        <w:t>億</w:t>
      </w:r>
      <w:r>
        <w:rPr>
          <w:rFonts w:hAnsi="標楷體" w:hint="eastAsia"/>
        </w:rPr>
        <w:t>4</w:t>
      </w:r>
      <w:r>
        <w:rPr>
          <w:rFonts w:hAnsi="標楷體"/>
        </w:rPr>
        <w:t>,487萬</w:t>
      </w:r>
      <w:r>
        <w:rPr>
          <w:rFonts w:hAnsi="標楷體" w:hint="eastAsia"/>
        </w:rPr>
        <w:t>1</w:t>
      </w:r>
      <w:r>
        <w:rPr>
          <w:rFonts w:hAnsi="標楷體"/>
        </w:rPr>
        <w:t>千元</w:t>
      </w:r>
      <w:r>
        <w:rPr>
          <w:rFonts w:hAnsi="標楷體" w:hint="eastAsia"/>
        </w:rPr>
        <w:t>，</w:t>
      </w:r>
      <w:r w:rsidR="00773045">
        <w:rPr>
          <w:rFonts w:hAnsi="標楷體" w:hint="eastAsia"/>
        </w:rPr>
        <w:t>執行率9</w:t>
      </w:r>
      <w:r w:rsidR="00773045">
        <w:rPr>
          <w:rFonts w:hAnsi="標楷體"/>
        </w:rPr>
        <w:t>1.76%</w:t>
      </w:r>
      <w:r w:rsidR="00773045">
        <w:rPr>
          <w:rFonts w:hAnsi="標楷體" w:hint="eastAsia"/>
        </w:rPr>
        <w:t>，</w:t>
      </w:r>
      <w:r w:rsidRPr="00A90A11">
        <w:rPr>
          <w:rFonts w:hAnsi="標楷體" w:hint="eastAsia"/>
        </w:rPr>
        <w:t>用以辦理臭氧前驅物綜合管制、空氣污染改善研析及健康效益評估</w:t>
      </w:r>
      <w:r>
        <w:rPr>
          <w:rFonts w:hAnsi="標楷體" w:hint="eastAsia"/>
        </w:rPr>
        <w:t>等</w:t>
      </w:r>
      <w:r w:rsidRPr="00C15D4C">
        <w:rPr>
          <w:rFonts w:hAnsi="標楷體" w:hint="eastAsia"/>
        </w:rPr>
        <w:t>空氣污染改善業務</w:t>
      </w:r>
      <w:r w:rsidRPr="00A90A11">
        <w:rPr>
          <w:rFonts w:hAnsi="標楷體" w:hint="eastAsia"/>
        </w:rPr>
        <w:t>。</w:t>
      </w:r>
    </w:p>
    <w:p w:rsidR="001A062D" w:rsidRPr="00A90A11" w:rsidRDefault="001A062D" w:rsidP="001A062D">
      <w:pPr>
        <w:ind w:left="566" w:firstLine="566"/>
        <w:rPr>
          <w:rFonts w:hAnsi="標楷體" w:hint="eastAsia"/>
        </w:rPr>
      </w:pPr>
      <w:r w:rsidRPr="0099706A">
        <w:rPr>
          <w:rFonts w:hAnsi="標楷體" w:hint="eastAsia"/>
        </w:rPr>
        <w:t>按臭氧係一種由氮氧化物、反應性碳氫化合物及日光照射後所產生之二次污染物，具強氧化力，對呼吸系統，包括鼻、咽喉及氣管黏膜具刺激性，能引起咳嗽、胸口疼痛、咽喉及眼睛刺痛、氣喘、頭痛、疲倦，嚴重者可能損害肺部正常功能，及導致呼吸系統發炎，對小孩、老人、病人或戶外運動者有較大影響，另對於植物、農作物亦有不良影響</w:t>
      </w:r>
      <w:r>
        <w:rPr>
          <w:rFonts w:hAnsi="標楷體" w:hint="eastAsia"/>
        </w:rPr>
        <w:t>。惟</w:t>
      </w:r>
      <w:r w:rsidRPr="00A90A11">
        <w:rPr>
          <w:rFonts w:hAnsi="標楷體" w:hint="eastAsia"/>
        </w:rPr>
        <w:t>據</w:t>
      </w:r>
      <w:r>
        <w:rPr>
          <w:rFonts w:hAnsi="標楷體" w:hint="eastAsia"/>
        </w:rPr>
        <w:t>環境部提供資料</w:t>
      </w:r>
      <w:r w:rsidRPr="00A90A11">
        <w:rPr>
          <w:rFonts w:hAnsi="標楷體" w:hint="eastAsia"/>
        </w:rPr>
        <w:t>，</w:t>
      </w:r>
      <w:r>
        <w:rPr>
          <w:rFonts w:hAnsi="標楷體" w:hint="eastAsia"/>
        </w:rPr>
        <w:t>臭氧</w:t>
      </w:r>
      <w:r w:rsidRPr="00A90A11">
        <w:rPr>
          <w:rFonts w:hAnsi="標楷體" w:hint="eastAsia"/>
        </w:rPr>
        <w:t>(O</w:t>
      </w:r>
      <w:r w:rsidRPr="00EA4E61">
        <w:rPr>
          <w:rFonts w:hAnsi="標楷體" w:hint="eastAsia"/>
          <w:vertAlign w:val="subscript"/>
        </w:rPr>
        <w:t>3</w:t>
      </w:r>
      <w:r w:rsidRPr="00A90A11">
        <w:rPr>
          <w:rFonts w:hAnsi="標楷體" w:hint="eastAsia"/>
        </w:rPr>
        <w:t>)</w:t>
      </w:r>
      <w:r>
        <w:rPr>
          <w:rFonts w:hAnsi="標楷體"/>
        </w:rPr>
        <w:t>年平均濃度自</w:t>
      </w:r>
      <w:r>
        <w:rPr>
          <w:rFonts w:hAnsi="標楷體" w:hint="eastAsia"/>
        </w:rPr>
        <w:t>1</w:t>
      </w:r>
      <w:r>
        <w:rPr>
          <w:rFonts w:hAnsi="標楷體"/>
        </w:rPr>
        <w:t>08年度之</w:t>
      </w:r>
      <w:r>
        <w:rPr>
          <w:rFonts w:hAnsi="標楷體" w:hint="eastAsia"/>
        </w:rPr>
        <w:t>3</w:t>
      </w:r>
      <w:r>
        <w:rPr>
          <w:rFonts w:hAnsi="標楷體"/>
        </w:rPr>
        <w:t>1.4ppb逐年下降至</w:t>
      </w:r>
      <w:r>
        <w:rPr>
          <w:rFonts w:hAnsi="標楷體" w:hint="eastAsia"/>
        </w:rPr>
        <w:t>1</w:t>
      </w:r>
      <w:r>
        <w:rPr>
          <w:rFonts w:hAnsi="標楷體"/>
        </w:rPr>
        <w:t>11年度之</w:t>
      </w:r>
      <w:r>
        <w:rPr>
          <w:rFonts w:hAnsi="標楷體" w:hint="eastAsia"/>
        </w:rPr>
        <w:t>2</w:t>
      </w:r>
      <w:r>
        <w:rPr>
          <w:rFonts w:hAnsi="標楷體"/>
        </w:rPr>
        <w:t>9.09</w:t>
      </w:r>
      <w:r>
        <w:rPr>
          <w:rFonts w:hAnsi="標楷體" w:hint="eastAsia"/>
        </w:rPr>
        <w:t>p</w:t>
      </w:r>
      <w:r>
        <w:rPr>
          <w:rFonts w:hAnsi="標楷體"/>
        </w:rPr>
        <w:t>pb後</w:t>
      </w:r>
      <w:r>
        <w:rPr>
          <w:rFonts w:hAnsi="標楷體" w:hint="eastAsia"/>
        </w:rPr>
        <w:t>，1</w:t>
      </w:r>
      <w:r>
        <w:rPr>
          <w:rFonts w:hAnsi="標楷體"/>
        </w:rPr>
        <w:t>12年度不降反升為</w:t>
      </w:r>
      <w:r>
        <w:rPr>
          <w:rFonts w:hAnsi="標楷體" w:hint="eastAsia"/>
        </w:rPr>
        <w:t>3</w:t>
      </w:r>
      <w:r>
        <w:rPr>
          <w:rFonts w:hAnsi="標楷體"/>
        </w:rPr>
        <w:t>0.48</w:t>
      </w:r>
      <w:r>
        <w:rPr>
          <w:rFonts w:hAnsi="標楷體" w:hint="eastAsia"/>
        </w:rPr>
        <w:t>p</w:t>
      </w:r>
      <w:r>
        <w:rPr>
          <w:rFonts w:hAnsi="標楷體"/>
        </w:rPr>
        <w:t>pb</w:t>
      </w:r>
      <w:r>
        <w:rPr>
          <w:rFonts w:hAnsi="標楷體" w:hint="eastAsia"/>
        </w:rPr>
        <w:t>，</w:t>
      </w:r>
      <w:r w:rsidRPr="00126017">
        <w:rPr>
          <w:rFonts w:hAnsi="標楷體" w:hint="eastAsia"/>
        </w:rPr>
        <w:t>且仍以高屏及竹苗空品區最高，</w:t>
      </w:r>
      <w:r>
        <w:rPr>
          <w:rFonts w:hAnsi="標楷體" w:hint="eastAsia"/>
        </w:rPr>
        <w:t>其中除宜蘭空品區</w:t>
      </w:r>
      <w:r>
        <w:rPr>
          <w:rFonts w:hAnsi="標楷體"/>
        </w:rPr>
        <w:t>外</w:t>
      </w:r>
      <w:r>
        <w:rPr>
          <w:rFonts w:hAnsi="標楷體" w:hint="eastAsia"/>
        </w:rPr>
        <w:t>，</w:t>
      </w:r>
      <w:r>
        <w:rPr>
          <w:rFonts w:hAnsi="標楷體"/>
        </w:rPr>
        <w:t>餘</w:t>
      </w:r>
      <w:r w:rsidRPr="00A90A11">
        <w:rPr>
          <w:rFonts w:hAnsi="標楷體" w:hint="eastAsia"/>
        </w:rPr>
        <w:t>空品區</w:t>
      </w:r>
      <w:r>
        <w:rPr>
          <w:rFonts w:hAnsi="標楷體" w:hint="eastAsia"/>
        </w:rPr>
        <w:t>皆</w:t>
      </w:r>
      <w:r w:rsidRPr="00A90A11">
        <w:rPr>
          <w:rFonts w:hAnsi="標楷體" w:hint="eastAsia"/>
        </w:rPr>
        <w:t>較1</w:t>
      </w:r>
      <w:r>
        <w:rPr>
          <w:rFonts w:hAnsi="標楷體"/>
        </w:rPr>
        <w:t>11</w:t>
      </w:r>
      <w:r w:rsidRPr="00A90A11">
        <w:rPr>
          <w:rFonts w:hAnsi="標楷體" w:hint="eastAsia"/>
        </w:rPr>
        <w:t>年度上升，</w:t>
      </w:r>
      <w:r>
        <w:rPr>
          <w:rFonts w:hAnsi="標楷體" w:hint="eastAsia"/>
        </w:rPr>
        <w:t>又</w:t>
      </w:r>
      <w:r w:rsidRPr="00A90A11">
        <w:rPr>
          <w:rFonts w:hAnsi="標楷體" w:hint="eastAsia"/>
        </w:rPr>
        <w:t>11</w:t>
      </w:r>
      <w:r>
        <w:rPr>
          <w:rFonts w:hAnsi="標楷體"/>
        </w:rPr>
        <w:t>2</w:t>
      </w:r>
      <w:r w:rsidRPr="00A90A11">
        <w:rPr>
          <w:rFonts w:hAnsi="標楷體" w:hint="eastAsia"/>
        </w:rPr>
        <w:t>年度</w:t>
      </w:r>
      <w:r>
        <w:rPr>
          <w:rFonts w:hAnsi="標楷體" w:hint="eastAsia"/>
        </w:rPr>
        <w:t>仍</w:t>
      </w:r>
      <w:r w:rsidRPr="00A90A11">
        <w:rPr>
          <w:rFonts w:hAnsi="標楷體" w:hint="eastAsia"/>
        </w:rPr>
        <w:t>以竹苗空品區濃度最高，</w:t>
      </w:r>
      <w:r>
        <w:rPr>
          <w:rFonts w:hAnsi="標楷體" w:hint="eastAsia"/>
        </w:rPr>
        <w:t>高屏</w:t>
      </w:r>
      <w:r w:rsidRPr="00A90A11">
        <w:rPr>
          <w:rFonts w:hAnsi="標楷體" w:hint="eastAsia"/>
        </w:rPr>
        <w:t>及雲嘉南次之(詳表1)。</w:t>
      </w:r>
    </w:p>
    <w:p w:rsidR="001A062D" w:rsidRPr="00A90A11" w:rsidRDefault="001A062D" w:rsidP="001A062D">
      <w:pPr>
        <w:ind w:left="2467" w:hangingChars="671" w:hanging="1901"/>
        <w:rPr>
          <w:rFonts w:hAnsi="標楷體"/>
          <w:b/>
        </w:rPr>
      </w:pPr>
      <w:r w:rsidRPr="00A90A11">
        <w:rPr>
          <w:rFonts w:hAnsi="標楷體" w:hint="eastAsia"/>
          <w:b/>
        </w:rPr>
        <w:t>表1 10</w:t>
      </w:r>
      <w:r>
        <w:rPr>
          <w:rFonts w:hAnsi="標楷體"/>
          <w:b/>
        </w:rPr>
        <w:t>3</w:t>
      </w:r>
      <w:r w:rsidRPr="00A90A11">
        <w:rPr>
          <w:rFonts w:hAnsi="標楷體" w:hint="eastAsia"/>
          <w:b/>
        </w:rPr>
        <w:t>至11</w:t>
      </w:r>
      <w:r>
        <w:rPr>
          <w:rFonts w:hAnsi="標楷體"/>
          <w:b/>
        </w:rPr>
        <w:t>2</w:t>
      </w:r>
      <w:r w:rsidRPr="00A90A11">
        <w:rPr>
          <w:rFonts w:hAnsi="標楷體" w:hint="eastAsia"/>
          <w:b/>
        </w:rPr>
        <w:t>年度測站臭氧(O</w:t>
      </w:r>
      <w:r w:rsidRPr="00A90A11">
        <w:rPr>
          <w:rFonts w:hAnsi="標楷體" w:hint="eastAsia"/>
          <w:b/>
          <w:vertAlign w:val="subscript"/>
        </w:rPr>
        <w:t>3</w:t>
      </w:r>
      <w:r w:rsidRPr="00A90A11">
        <w:rPr>
          <w:rFonts w:hAnsi="標楷體" w:hint="eastAsia"/>
          <w:b/>
        </w:rPr>
        <w:t>)年平均濃度統計表</w:t>
      </w:r>
    </w:p>
    <w:tbl>
      <w:tblPr>
        <w:tblW w:w="7830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41"/>
        <w:gridCol w:w="1878"/>
        <w:gridCol w:w="965"/>
        <w:gridCol w:w="695"/>
        <w:gridCol w:w="1556"/>
        <w:gridCol w:w="1495"/>
      </w:tblGrid>
      <w:tr w:rsidR="001A062D" w:rsidRPr="00A90A11" w:rsidTr="00017687">
        <w:trPr>
          <w:trHeight w:val="329"/>
          <w:tblHeader/>
        </w:trPr>
        <w:tc>
          <w:tcPr>
            <w:tcW w:w="1241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  <w:tc>
          <w:tcPr>
            <w:tcW w:w="1878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76站次</w:t>
            </w:r>
          </w:p>
        </w:tc>
        <w:tc>
          <w:tcPr>
            <w:tcW w:w="965" w:type="dxa"/>
            <w:vMerge w:val="restart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空品區</w:t>
            </w:r>
          </w:p>
        </w:tc>
        <w:tc>
          <w:tcPr>
            <w:tcW w:w="695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站數</w:t>
            </w:r>
          </w:p>
        </w:tc>
        <w:tc>
          <w:tcPr>
            <w:tcW w:w="155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11</w:t>
            </w:r>
            <w:r>
              <w:rPr>
                <w:rFonts w:hAnsi="標楷體"/>
                <w:b/>
                <w:snapToGrid/>
                <w:sz w:val="24"/>
              </w:rPr>
              <w:t>1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  <w:tc>
          <w:tcPr>
            <w:tcW w:w="149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11</w:t>
            </w:r>
            <w:r>
              <w:rPr>
                <w:rFonts w:hAnsi="標楷體"/>
                <w:b/>
                <w:snapToGrid/>
                <w:sz w:val="24"/>
              </w:rPr>
              <w:t>2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</w:tr>
      <w:tr w:rsidR="001A062D" w:rsidRPr="00A90A11" w:rsidTr="00017687">
        <w:trPr>
          <w:tblHeader/>
        </w:trPr>
        <w:tc>
          <w:tcPr>
            <w:tcW w:w="1241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/>
                <w:b/>
                <w:snapToGrid/>
                <w:sz w:val="24"/>
              </w:rPr>
              <w:t>O</w:t>
            </w:r>
            <w:r w:rsidRPr="00A90A11">
              <w:rPr>
                <w:rFonts w:hAnsi="標楷體"/>
                <w:b/>
                <w:snapToGrid/>
                <w:sz w:val="24"/>
                <w:vertAlign w:val="subscript"/>
              </w:rPr>
              <w:t>3</w:t>
            </w:r>
            <w:r w:rsidRPr="00A90A11">
              <w:rPr>
                <w:rFonts w:hAnsi="標楷體"/>
                <w:b/>
                <w:snapToGrid/>
                <w:sz w:val="24"/>
              </w:rPr>
              <w:t>,avg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(ppb)</w:t>
            </w:r>
          </w:p>
        </w:tc>
        <w:tc>
          <w:tcPr>
            <w:tcW w:w="965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z w:val="24"/>
              </w:rPr>
            </w:pPr>
          </w:p>
        </w:tc>
        <w:tc>
          <w:tcPr>
            <w:tcW w:w="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A90A11">
              <w:rPr>
                <w:rFonts w:hAnsi="標楷體"/>
                <w:b/>
                <w:snapToGrid/>
                <w:sz w:val="24"/>
              </w:rPr>
              <w:t>O</w:t>
            </w:r>
            <w:r w:rsidRPr="00A90A11">
              <w:rPr>
                <w:rFonts w:hAnsi="標楷體"/>
                <w:b/>
                <w:snapToGrid/>
                <w:sz w:val="24"/>
                <w:vertAlign w:val="subscript"/>
              </w:rPr>
              <w:t>3</w:t>
            </w:r>
            <w:r w:rsidRPr="00A90A11">
              <w:rPr>
                <w:rFonts w:hAnsi="標楷體"/>
                <w:b/>
                <w:snapToGrid/>
                <w:sz w:val="24"/>
              </w:rPr>
              <w:t>,avg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(ppb)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/>
                <w:b/>
                <w:snapToGrid/>
                <w:sz w:val="24"/>
              </w:rPr>
              <w:t>O</w:t>
            </w:r>
            <w:r w:rsidRPr="00A90A11">
              <w:rPr>
                <w:rFonts w:hAnsi="標楷體"/>
                <w:b/>
                <w:snapToGrid/>
                <w:sz w:val="24"/>
                <w:vertAlign w:val="subscript"/>
              </w:rPr>
              <w:t>3</w:t>
            </w:r>
            <w:r w:rsidRPr="00A90A11">
              <w:rPr>
                <w:rFonts w:hAnsi="標楷體"/>
                <w:b/>
                <w:snapToGrid/>
                <w:sz w:val="24"/>
              </w:rPr>
              <w:t>,avg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(ppb)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103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30.17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北部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19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29.15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9.73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104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29.48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竹苗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5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30.28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1.21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105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27.92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中部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9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27.34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9.94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106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30.49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雲嘉南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9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29.01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1.02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107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30.95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高屏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11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28.70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1.11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108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31.40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宜蘭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28.79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8.23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109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30.90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花東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27.15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8.23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lastRenderedPageBreak/>
              <w:t>110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29.73</w:t>
            </w:r>
          </w:p>
        </w:tc>
        <w:tc>
          <w:tcPr>
            <w:tcW w:w="4711" w:type="dxa"/>
            <w:gridSpan w:val="4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noProof/>
                <w:snapToGrid/>
                <w:sz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-4.75pt;margin-top:1.05pt;width:235.2pt;height:41.4pt;z-index:251657728;mso-position-horizontal-relative:text;mso-position-vertical-relative:text" o:connectortype="straight"/>
              </w:pic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111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29.09</w:t>
            </w:r>
          </w:p>
        </w:tc>
        <w:tc>
          <w:tcPr>
            <w:tcW w:w="4711" w:type="dxa"/>
            <w:gridSpan w:val="4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</w:t>
            </w:r>
            <w:r w:rsidRPr="00464EB2">
              <w:rPr>
                <w:rFonts w:hAnsi="標楷體"/>
                <w:b/>
                <w:bCs/>
                <w:snapToGrid/>
                <w:sz w:val="24"/>
              </w:rPr>
              <w:t>12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0.48</w:t>
            </w:r>
          </w:p>
        </w:tc>
        <w:tc>
          <w:tcPr>
            <w:tcW w:w="4711" w:type="dxa"/>
            <w:gridSpan w:val="4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</w:p>
        </w:tc>
      </w:tr>
    </w:tbl>
    <w:p w:rsidR="001A062D" w:rsidRPr="00A90A11" w:rsidRDefault="001A062D" w:rsidP="001A062D">
      <w:pPr>
        <w:spacing w:line="280" w:lineRule="exact"/>
        <w:ind w:leftChars="124" w:left="351" w:firstLineChars="82" w:firstLine="199"/>
        <w:rPr>
          <w:rFonts w:hAnsi="標楷體" w:hint="eastAsia"/>
          <w:sz w:val="24"/>
        </w:rPr>
      </w:pPr>
      <w:r w:rsidRPr="00A90A11">
        <w:rPr>
          <w:rFonts w:hAnsi="標楷體" w:hint="eastAsia"/>
          <w:sz w:val="24"/>
        </w:rPr>
        <w:t>說    明：表內ppb(parts per billion)係指10億分點濃度。</w:t>
      </w:r>
    </w:p>
    <w:p w:rsidR="001A062D" w:rsidRPr="00A90A11" w:rsidRDefault="001A062D" w:rsidP="001A062D">
      <w:pPr>
        <w:spacing w:line="280" w:lineRule="exact"/>
        <w:ind w:leftChars="124" w:left="351" w:firstLineChars="82" w:firstLine="199"/>
        <w:rPr>
          <w:rFonts w:hAnsi="標楷體" w:hint="eastAsia"/>
          <w:sz w:val="24"/>
        </w:rPr>
      </w:pPr>
      <w:r w:rsidRPr="00A90A11">
        <w:rPr>
          <w:rFonts w:hAnsi="標楷體" w:hint="eastAsia"/>
          <w:sz w:val="24"/>
        </w:rPr>
        <w:t>資料來源：環境部。</w:t>
      </w:r>
    </w:p>
    <w:p w:rsidR="001A062D" w:rsidRPr="00A90A11" w:rsidRDefault="001A062D" w:rsidP="001A062D">
      <w:pPr>
        <w:ind w:left="566" w:firstLine="566"/>
        <w:rPr>
          <w:rFonts w:hAnsi="標楷體" w:hint="eastAsia"/>
        </w:rPr>
      </w:pPr>
      <w:r w:rsidRPr="00A90A11">
        <w:rPr>
          <w:rFonts w:hAnsi="標楷體" w:hint="eastAsia"/>
        </w:rPr>
        <w:t>綜上，臭氧污染來源包括高空臭氧層流入以及土壤、閃電、生物排放等自然界污染源；另有人為排放污染物轉化形成，如汽車、化學工廠、工業燃爐、煉油廠及其它等。</w:t>
      </w:r>
      <w:r>
        <w:rPr>
          <w:rFonts w:hAnsi="標楷體" w:hint="eastAsia"/>
        </w:rPr>
        <w:t>自1</w:t>
      </w:r>
      <w:r>
        <w:rPr>
          <w:rFonts w:hAnsi="標楷體"/>
        </w:rPr>
        <w:t>08年度以來</w:t>
      </w:r>
      <w:r>
        <w:rPr>
          <w:rFonts w:hAnsi="標楷體" w:hint="eastAsia"/>
        </w:rPr>
        <w:t>，</w:t>
      </w:r>
      <w:r w:rsidRPr="00A90A11">
        <w:rPr>
          <w:rFonts w:hAnsi="標楷體" w:hint="eastAsia"/>
        </w:rPr>
        <w:t>我國臭氧年</w:t>
      </w:r>
      <w:r>
        <w:rPr>
          <w:rFonts w:hAnsi="標楷體" w:hint="eastAsia"/>
        </w:rPr>
        <w:t>平</w:t>
      </w:r>
      <w:r w:rsidRPr="00A90A11">
        <w:rPr>
          <w:rFonts w:hAnsi="標楷體" w:hint="eastAsia"/>
        </w:rPr>
        <w:t>均濃度雖</w:t>
      </w:r>
      <w:r>
        <w:rPr>
          <w:rFonts w:hAnsi="標楷體" w:hint="eastAsia"/>
        </w:rPr>
        <w:t>逐年</w:t>
      </w:r>
      <w:r w:rsidRPr="00A90A11">
        <w:rPr>
          <w:rFonts w:hAnsi="標楷體" w:hint="eastAsia"/>
        </w:rPr>
        <w:t>下降，惟</w:t>
      </w:r>
      <w:r>
        <w:rPr>
          <w:rFonts w:hAnsi="標楷體" w:hint="eastAsia"/>
        </w:rPr>
        <w:t>1</w:t>
      </w:r>
      <w:r>
        <w:rPr>
          <w:rFonts w:hAnsi="標楷體"/>
        </w:rPr>
        <w:t>12年度不降反升</w:t>
      </w:r>
      <w:r>
        <w:rPr>
          <w:rFonts w:hAnsi="標楷體" w:hint="eastAsia"/>
        </w:rPr>
        <w:t>，</w:t>
      </w:r>
      <w:r>
        <w:rPr>
          <w:rFonts w:hAnsi="標楷體"/>
        </w:rPr>
        <w:t>且仍以</w:t>
      </w:r>
      <w:r w:rsidRPr="00A90A11">
        <w:rPr>
          <w:rFonts w:hAnsi="標楷體" w:hint="eastAsia"/>
        </w:rPr>
        <w:t>竹苗空品區</w:t>
      </w:r>
      <w:r w:rsidR="00EA4E61">
        <w:rPr>
          <w:rFonts w:hAnsi="標楷體" w:hint="eastAsia"/>
        </w:rPr>
        <w:t>為</w:t>
      </w:r>
      <w:r w:rsidRPr="00A90A11">
        <w:rPr>
          <w:rFonts w:hAnsi="標楷體" w:hint="eastAsia"/>
        </w:rPr>
        <w:t>最高，允宜因地制宜加強管制臭氧污染源，俾維環境生態及國人健康。</w:t>
      </w:r>
    </w:p>
    <w:bookmarkEnd w:id="25"/>
    <w:bookmarkEnd w:id="7"/>
    <w:bookmarkEnd w:id="1"/>
    <w:bookmarkEnd w:id="2"/>
    <w:bookmarkEnd w:id="3"/>
    <w:bookmarkEnd w:id="4"/>
    <w:bookmarkEnd w:id="5"/>
    <w:bookmarkEnd w:id="6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sectPr w:rsidR="001A062D" w:rsidRPr="00A90A11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  <w:endnote w:type="continuationSeparator" w:id="0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971E7" w:rsidRPr="00D971E7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27" w:rsidRDefault="0014072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40727" w:rsidRDefault="00140727" w:rsidP="00A5511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687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04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1D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712"/>
    <w:rsid w:val="000A67D2"/>
    <w:rsid w:val="000A6B16"/>
    <w:rsid w:val="000A7009"/>
    <w:rsid w:val="000A759D"/>
    <w:rsid w:val="000B0470"/>
    <w:rsid w:val="000B0E30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B8C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5A4D"/>
    <w:rsid w:val="000F60C6"/>
    <w:rsid w:val="000F66DE"/>
    <w:rsid w:val="000F6CBF"/>
    <w:rsid w:val="000F736B"/>
    <w:rsid w:val="000F745A"/>
    <w:rsid w:val="000F75F7"/>
    <w:rsid w:val="000F7C18"/>
    <w:rsid w:val="0010012B"/>
    <w:rsid w:val="00100CA7"/>
    <w:rsid w:val="00101861"/>
    <w:rsid w:val="00101E65"/>
    <w:rsid w:val="00102122"/>
    <w:rsid w:val="001025C9"/>
    <w:rsid w:val="001029FD"/>
    <w:rsid w:val="00102BFC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78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017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727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3015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62D"/>
    <w:rsid w:val="001A0707"/>
    <w:rsid w:val="001A1583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EC7"/>
    <w:rsid w:val="001B508E"/>
    <w:rsid w:val="001B57A5"/>
    <w:rsid w:val="001B700C"/>
    <w:rsid w:val="001B74D2"/>
    <w:rsid w:val="001B7B2C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E30"/>
    <w:rsid w:val="001E2F8A"/>
    <w:rsid w:val="001E320B"/>
    <w:rsid w:val="001E33D8"/>
    <w:rsid w:val="001E3D89"/>
    <w:rsid w:val="001E3F2B"/>
    <w:rsid w:val="001E500D"/>
    <w:rsid w:val="001E5BFE"/>
    <w:rsid w:val="001E63B1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735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5E88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0EC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CF8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5C7E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2DED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1D0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E2E"/>
    <w:rsid w:val="00364F5B"/>
    <w:rsid w:val="003653F9"/>
    <w:rsid w:val="00365924"/>
    <w:rsid w:val="0036614D"/>
    <w:rsid w:val="0036623F"/>
    <w:rsid w:val="003662B3"/>
    <w:rsid w:val="003666AF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37B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9E8"/>
    <w:rsid w:val="003B5A12"/>
    <w:rsid w:val="003B6031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7A4"/>
    <w:rsid w:val="003C3EDF"/>
    <w:rsid w:val="003C411D"/>
    <w:rsid w:val="003C433D"/>
    <w:rsid w:val="003C45D0"/>
    <w:rsid w:val="003C4822"/>
    <w:rsid w:val="003C4E0C"/>
    <w:rsid w:val="003C5393"/>
    <w:rsid w:val="003C5396"/>
    <w:rsid w:val="003C54C3"/>
    <w:rsid w:val="003C5E25"/>
    <w:rsid w:val="003C5FCC"/>
    <w:rsid w:val="003D03AA"/>
    <w:rsid w:val="003D03BD"/>
    <w:rsid w:val="003D088D"/>
    <w:rsid w:val="003D151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67C8"/>
    <w:rsid w:val="003D7B14"/>
    <w:rsid w:val="003E01AD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4069"/>
    <w:rsid w:val="004142EA"/>
    <w:rsid w:val="00414D0E"/>
    <w:rsid w:val="00415C10"/>
    <w:rsid w:val="00415F99"/>
    <w:rsid w:val="00416534"/>
    <w:rsid w:val="004165E5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17CE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4EB2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6E8B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1DB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9A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A6D"/>
    <w:rsid w:val="004D0F4A"/>
    <w:rsid w:val="004D122D"/>
    <w:rsid w:val="004D1264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D7D"/>
    <w:rsid w:val="004D7E0B"/>
    <w:rsid w:val="004E078E"/>
    <w:rsid w:val="004E1443"/>
    <w:rsid w:val="004E149D"/>
    <w:rsid w:val="004E14F3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240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B7F96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512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553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5FF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3B99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1E5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536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5F43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3045"/>
    <w:rsid w:val="007735BF"/>
    <w:rsid w:val="00773E9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50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7D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A0C81"/>
    <w:rsid w:val="008A13F3"/>
    <w:rsid w:val="008A2DEB"/>
    <w:rsid w:val="008A3223"/>
    <w:rsid w:val="008A3AAF"/>
    <w:rsid w:val="008A3FD1"/>
    <w:rsid w:val="008A4063"/>
    <w:rsid w:val="008A4645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0B27"/>
    <w:rsid w:val="008B1D42"/>
    <w:rsid w:val="008B1DAD"/>
    <w:rsid w:val="008B1F03"/>
    <w:rsid w:val="008B2711"/>
    <w:rsid w:val="008B3447"/>
    <w:rsid w:val="008B3636"/>
    <w:rsid w:val="008B3B0D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0D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49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1C0"/>
    <w:rsid w:val="0099155D"/>
    <w:rsid w:val="00991965"/>
    <w:rsid w:val="0099313F"/>
    <w:rsid w:val="00994116"/>
    <w:rsid w:val="00995280"/>
    <w:rsid w:val="00995759"/>
    <w:rsid w:val="009957BE"/>
    <w:rsid w:val="00995EB3"/>
    <w:rsid w:val="0099706A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109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C2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456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8AA"/>
    <w:rsid w:val="00A779C0"/>
    <w:rsid w:val="00A77FA1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0A11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926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9B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47903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B94"/>
    <w:rsid w:val="00B85B9F"/>
    <w:rsid w:val="00B85DB1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08C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4059"/>
    <w:rsid w:val="00BC59C0"/>
    <w:rsid w:val="00BC5C75"/>
    <w:rsid w:val="00BC5DFD"/>
    <w:rsid w:val="00BC5F67"/>
    <w:rsid w:val="00BC6812"/>
    <w:rsid w:val="00BC6CD9"/>
    <w:rsid w:val="00BD07DD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595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5D4C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1F84"/>
    <w:rsid w:val="00C65F1D"/>
    <w:rsid w:val="00C6648B"/>
    <w:rsid w:val="00C669E3"/>
    <w:rsid w:val="00C66BEF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458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26E8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5C6C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1E7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718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354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2ACC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23A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7F5F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61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204"/>
    <w:rsid w:val="00EF54D4"/>
    <w:rsid w:val="00EF5F31"/>
    <w:rsid w:val="00EF60EA"/>
    <w:rsid w:val="00EF685E"/>
    <w:rsid w:val="00EF7304"/>
    <w:rsid w:val="00EF7DED"/>
    <w:rsid w:val="00F0009D"/>
    <w:rsid w:val="00F002B9"/>
    <w:rsid w:val="00F00616"/>
    <w:rsid w:val="00F00946"/>
    <w:rsid w:val="00F00D53"/>
    <w:rsid w:val="00F01686"/>
    <w:rsid w:val="00F01C37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C1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02F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09F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15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77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851"/>
    <w:rsid w:val="00FC3CF2"/>
    <w:rsid w:val="00FC5FA2"/>
    <w:rsid w:val="00FC7A4A"/>
    <w:rsid w:val="00FD0CD9"/>
    <w:rsid w:val="00FD0D20"/>
    <w:rsid w:val="00FD13B0"/>
    <w:rsid w:val="00FD13D9"/>
    <w:rsid w:val="00FD157E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chartTrackingRefBased/>
  <w15:docId w15:val="{95918071-2248-483B-B7BE-01094C0A3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C26E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5E603-3DB7-4E4B-B2C2-556D5DB48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_Toc193810111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_Toc193810110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_Toc193810109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2025-04-01T02:45:00Z</cp:lastPrinted>
  <dcterms:created xsi:type="dcterms:W3CDTF">2025-04-08T02:22:00Z</dcterms:created>
  <dcterms:modified xsi:type="dcterms:W3CDTF">2025-04-08T02:22:00Z</dcterms:modified>
</cp:coreProperties>
</file>