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CFE" w:rsidRPr="006F02AE" w:rsidRDefault="00446CFE" w:rsidP="00654A50">
      <w:pPr>
        <w:pStyle w:val="aa"/>
        <w:rPr>
          <w:sz w:val="32"/>
          <w:szCs w:val="32"/>
        </w:rPr>
      </w:pPr>
      <w:bookmarkStart w:id="0" w:name="_GoBack"/>
      <w:bookmarkEnd w:id="0"/>
      <w:r w:rsidRPr="006F02AE">
        <w:rPr>
          <w:rFonts w:hint="eastAsia"/>
          <w:sz w:val="32"/>
          <w:szCs w:val="32"/>
        </w:rPr>
        <w:t>桃園國際機場股份有限公司</w:t>
      </w:r>
      <w:r w:rsidR="0053250E">
        <w:rPr>
          <w:rFonts w:hint="eastAsia"/>
          <w:sz w:val="32"/>
          <w:szCs w:val="32"/>
        </w:rPr>
        <w:t>11</w:t>
      </w:r>
      <w:r w:rsidR="00AB1439">
        <w:rPr>
          <w:rFonts w:hint="eastAsia"/>
          <w:sz w:val="32"/>
          <w:szCs w:val="32"/>
        </w:rPr>
        <w:t>2</w:t>
      </w:r>
      <w:r w:rsidRPr="006F02AE">
        <w:rPr>
          <w:rFonts w:hint="eastAsia"/>
          <w:sz w:val="32"/>
          <w:szCs w:val="32"/>
        </w:rPr>
        <w:t>年度營業決算評估報告</w:t>
      </w:r>
      <w:r w:rsidR="00FC5C53" w:rsidRPr="006F02AE">
        <w:rPr>
          <w:rFonts w:hint="eastAsia"/>
          <w:sz w:val="32"/>
          <w:szCs w:val="32"/>
          <w:lang w:eastAsia="zh-HK"/>
        </w:rPr>
        <w:t>目</w:t>
      </w:r>
      <w:r w:rsidR="007F4A60" w:rsidRPr="006F02AE">
        <w:rPr>
          <w:rFonts w:hint="eastAsia"/>
          <w:sz w:val="32"/>
          <w:szCs w:val="32"/>
          <w:lang w:eastAsia="zh-HK"/>
        </w:rPr>
        <w:t>錄</w:t>
      </w:r>
    </w:p>
    <w:p w:rsidR="00654A50" w:rsidRPr="006F02AE" w:rsidRDefault="00654A50" w:rsidP="00654A50">
      <w:pPr>
        <w:pStyle w:val="aa"/>
        <w:jc w:val="right"/>
        <w:rPr>
          <w:sz w:val="24"/>
          <w:szCs w:val="24"/>
        </w:rPr>
      </w:pPr>
      <w:r w:rsidRPr="006F02AE">
        <w:rPr>
          <w:rFonts w:hint="eastAsia"/>
          <w:sz w:val="24"/>
          <w:szCs w:val="24"/>
        </w:rPr>
        <w:t>頁次</w:t>
      </w:r>
    </w:p>
    <w:p w:rsidR="00757363" w:rsidRPr="00737387" w:rsidRDefault="00446CFE">
      <w:pPr>
        <w:pStyle w:val="22"/>
        <w:rPr>
          <w:rFonts w:ascii="Calibri" w:eastAsia="新細明體" w:hAnsi="Calibri"/>
          <w:noProof/>
          <w:snapToGrid/>
          <w:szCs w:val="22"/>
        </w:rPr>
      </w:pPr>
      <w:r w:rsidRPr="001E4C87">
        <w:rPr>
          <w:color w:val="538135"/>
        </w:rPr>
        <w:fldChar w:fldCharType="begin"/>
      </w:r>
      <w:r w:rsidRPr="001E4C87">
        <w:rPr>
          <w:color w:val="538135"/>
        </w:rPr>
        <w:instrText xml:space="preserve"> TOC \o "1-2" \h \z \t "第一層(16號字),1,第二層(14號字),2" </w:instrText>
      </w:r>
      <w:r w:rsidRPr="001E4C87">
        <w:rPr>
          <w:color w:val="538135"/>
        </w:rPr>
        <w:fldChar w:fldCharType="separate"/>
      </w:r>
      <w:hyperlink w:anchor="_Toc194480939" w:history="1">
        <w:r w:rsidR="00757363" w:rsidRPr="00611004">
          <w:rPr>
            <w:rStyle w:val="af2"/>
            <w:rFonts w:hAnsi="標楷體" w:hint="eastAsia"/>
            <w:noProof/>
          </w:rPr>
          <w:t>一、受疫情影響導致營運資金不足，需透過借款因應，允宜有效提升營運績效，降低債務利息負擔</w:t>
        </w:r>
        <w:r w:rsidR="00757363">
          <w:rPr>
            <w:noProof/>
            <w:webHidden/>
          </w:rPr>
          <w:tab/>
        </w:r>
        <w:r w:rsidR="00757363">
          <w:rPr>
            <w:noProof/>
            <w:webHidden/>
          </w:rPr>
          <w:fldChar w:fldCharType="begin"/>
        </w:r>
        <w:r w:rsidR="00757363">
          <w:rPr>
            <w:noProof/>
            <w:webHidden/>
          </w:rPr>
          <w:instrText xml:space="preserve"> PAGEREF _Toc194480939 \h </w:instrText>
        </w:r>
        <w:r w:rsidR="00757363">
          <w:rPr>
            <w:noProof/>
            <w:webHidden/>
          </w:rPr>
        </w:r>
        <w:r w:rsidR="00757363">
          <w:rPr>
            <w:noProof/>
            <w:webHidden/>
          </w:rPr>
          <w:fldChar w:fldCharType="separate"/>
        </w:r>
        <w:r w:rsidR="00C71CDF">
          <w:rPr>
            <w:noProof/>
            <w:webHidden/>
          </w:rPr>
          <w:t>1</w:t>
        </w:r>
        <w:r w:rsidR="00757363">
          <w:rPr>
            <w:noProof/>
            <w:webHidden/>
          </w:rPr>
          <w:fldChar w:fldCharType="end"/>
        </w:r>
      </w:hyperlink>
    </w:p>
    <w:p w:rsidR="00757363" w:rsidRPr="00737387" w:rsidRDefault="00757363">
      <w:pPr>
        <w:pStyle w:val="22"/>
        <w:rPr>
          <w:rFonts w:ascii="Calibri" w:eastAsia="新細明體" w:hAnsi="Calibri"/>
          <w:noProof/>
          <w:snapToGrid/>
          <w:szCs w:val="22"/>
        </w:rPr>
      </w:pPr>
      <w:hyperlink w:anchor="_Toc194480940" w:history="1">
        <w:r w:rsidRPr="00611004">
          <w:rPr>
            <w:rStyle w:val="af2"/>
            <w:rFonts w:hAnsi="標楷體" w:hint="eastAsia"/>
            <w:noProof/>
          </w:rPr>
          <w:t>二、「一般建築及設備計畫</w:t>
        </w:r>
        <w:r w:rsidRPr="00611004">
          <w:rPr>
            <w:rStyle w:val="af2"/>
            <w:rFonts w:hAnsi="標楷體"/>
            <w:noProof/>
          </w:rPr>
          <w:t>-</w:t>
        </w:r>
        <w:r w:rsidRPr="00611004">
          <w:rPr>
            <w:rStyle w:val="af2"/>
            <w:rFonts w:hAnsi="標楷體" w:hint="eastAsia"/>
            <w:noProof/>
          </w:rPr>
          <w:t>土地改良物」執行未如預期，允宜審酌以前年度執行量能，覈實編列預算，以提升資源配置效益</w:t>
        </w:r>
        <w:r>
          <w:rPr>
            <w:noProof/>
            <w:webHidden/>
          </w:rPr>
          <w:tab/>
        </w:r>
        <w:r>
          <w:rPr>
            <w:noProof/>
            <w:webHidden/>
          </w:rPr>
          <w:fldChar w:fldCharType="begin"/>
        </w:r>
        <w:r>
          <w:rPr>
            <w:noProof/>
            <w:webHidden/>
          </w:rPr>
          <w:instrText xml:space="preserve"> PAGEREF _Toc194480940 \h </w:instrText>
        </w:r>
        <w:r>
          <w:rPr>
            <w:noProof/>
            <w:webHidden/>
          </w:rPr>
        </w:r>
        <w:r>
          <w:rPr>
            <w:noProof/>
            <w:webHidden/>
          </w:rPr>
          <w:fldChar w:fldCharType="separate"/>
        </w:r>
        <w:r w:rsidR="00C71CDF">
          <w:rPr>
            <w:noProof/>
            <w:webHidden/>
          </w:rPr>
          <w:t>3</w:t>
        </w:r>
        <w:r>
          <w:rPr>
            <w:noProof/>
            <w:webHidden/>
          </w:rPr>
          <w:fldChar w:fldCharType="end"/>
        </w:r>
      </w:hyperlink>
    </w:p>
    <w:p w:rsidR="00757363" w:rsidRPr="00737387" w:rsidRDefault="00757363">
      <w:pPr>
        <w:pStyle w:val="22"/>
        <w:rPr>
          <w:rFonts w:ascii="Calibri" w:eastAsia="新細明體" w:hAnsi="Calibri"/>
          <w:noProof/>
          <w:snapToGrid/>
          <w:szCs w:val="22"/>
        </w:rPr>
      </w:pPr>
      <w:hyperlink w:anchor="_Toc194480941" w:history="1">
        <w:r w:rsidRPr="00611004">
          <w:rPr>
            <w:rStyle w:val="af2"/>
            <w:rFonts w:hint="eastAsia"/>
            <w:noProof/>
          </w:rPr>
          <w:t>三、</w:t>
        </w:r>
        <w:r w:rsidRPr="00611004">
          <w:rPr>
            <w:rStyle w:val="af2"/>
            <w:rFonts w:hAnsi="標楷體" w:hint="eastAsia"/>
            <w:noProof/>
          </w:rPr>
          <w:t>第三航站區建設計畫延宕，且連年請求政府增資，允宜考量資金成本，並加強管控執行進度及資金需求，以免造成政府財政負擔</w:t>
        </w:r>
        <w:r>
          <w:rPr>
            <w:noProof/>
            <w:webHidden/>
          </w:rPr>
          <w:tab/>
        </w:r>
        <w:r>
          <w:rPr>
            <w:noProof/>
            <w:webHidden/>
          </w:rPr>
          <w:fldChar w:fldCharType="begin"/>
        </w:r>
        <w:r>
          <w:rPr>
            <w:noProof/>
            <w:webHidden/>
          </w:rPr>
          <w:instrText xml:space="preserve"> PAGEREF _Toc194480941 \h </w:instrText>
        </w:r>
        <w:r>
          <w:rPr>
            <w:noProof/>
            <w:webHidden/>
          </w:rPr>
        </w:r>
        <w:r>
          <w:rPr>
            <w:noProof/>
            <w:webHidden/>
          </w:rPr>
          <w:fldChar w:fldCharType="separate"/>
        </w:r>
        <w:r w:rsidR="00C71CDF">
          <w:rPr>
            <w:noProof/>
            <w:webHidden/>
          </w:rPr>
          <w:t>5</w:t>
        </w:r>
        <w:r>
          <w:rPr>
            <w:noProof/>
            <w:webHidden/>
          </w:rPr>
          <w:fldChar w:fldCharType="end"/>
        </w:r>
      </w:hyperlink>
    </w:p>
    <w:p w:rsidR="004A3D45" w:rsidRPr="001E4C87" w:rsidRDefault="00446CFE">
      <w:pPr>
        <w:widowControl/>
        <w:spacing w:line="240" w:lineRule="auto"/>
        <w:ind w:leftChars="0" w:left="0" w:firstLineChars="0" w:firstLine="0"/>
        <w:jc w:val="left"/>
        <w:rPr>
          <w:color w:val="538135"/>
        </w:rPr>
        <w:sectPr w:rsidR="004A3D45" w:rsidRPr="001E4C87" w:rsidSect="00446CF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E4C87">
        <w:rPr>
          <w:color w:val="538135"/>
        </w:rPr>
        <w:fldChar w:fldCharType="end"/>
      </w:r>
    </w:p>
    <w:p w:rsidR="009B732E" w:rsidRPr="003E587B" w:rsidRDefault="000D4FE3" w:rsidP="00A134B4">
      <w:pPr>
        <w:pStyle w:val="aa"/>
        <w:rPr>
          <w:rFonts w:hAnsi="標楷體"/>
          <w:spacing w:val="-4"/>
        </w:rPr>
      </w:pPr>
      <w:r w:rsidRPr="003E587B">
        <w:rPr>
          <w:rFonts w:hAnsi="標楷體" w:hint="eastAsia"/>
          <w:spacing w:val="-4"/>
        </w:rPr>
        <w:lastRenderedPageBreak/>
        <w:t>桃園國際機場股份有限公司</w:t>
      </w:r>
      <w:r w:rsidR="004A0277" w:rsidRPr="003E587B">
        <w:rPr>
          <w:rFonts w:hAnsi="標楷體" w:hint="eastAsia"/>
          <w:spacing w:val="-4"/>
        </w:rPr>
        <w:t>112年度</w:t>
      </w:r>
      <w:r w:rsidRPr="003E587B">
        <w:rPr>
          <w:rFonts w:hAnsi="標楷體" w:hint="eastAsia"/>
          <w:spacing w:val="-4"/>
        </w:rPr>
        <w:t>營業決算評估報告</w:t>
      </w:r>
    </w:p>
    <w:p w:rsidR="005446F9" w:rsidRPr="003E587B" w:rsidRDefault="00611E58" w:rsidP="00A134B4">
      <w:pPr>
        <w:pStyle w:val="a8"/>
        <w:ind w:firstLine="566"/>
        <w:rPr>
          <w:rFonts w:hAnsi="標楷體"/>
        </w:rPr>
      </w:pPr>
      <w:r w:rsidRPr="003E587B">
        <w:rPr>
          <w:rFonts w:hAnsi="標楷體" w:hint="eastAsia"/>
        </w:rPr>
        <w:t>桃園國際機場股份有限公司</w:t>
      </w:r>
      <w:r w:rsidR="00502A6B" w:rsidRPr="003E587B">
        <w:rPr>
          <w:rFonts w:hAnsi="標楷體" w:hint="eastAsia"/>
        </w:rPr>
        <w:t>(</w:t>
      </w:r>
      <w:r w:rsidRPr="003E587B">
        <w:rPr>
          <w:rFonts w:hAnsi="標楷體" w:hint="eastAsia"/>
        </w:rPr>
        <w:t>以下簡稱</w:t>
      </w:r>
      <w:r w:rsidR="00C41EE6" w:rsidRPr="003E587B">
        <w:rPr>
          <w:rFonts w:hAnsi="標楷體" w:hint="eastAsia"/>
        </w:rPr>
        <w:t>機場公司</w:t>
      </w:r>
      <w:r w:rsidR="00502A6B" w:rsidRPr="003E587B">
        <w:rPr>
          <w:rFonts w:hAnsi="標楷體" w:hint="eastAsia"/>
        </w:rPr>
        <w:t>)</w:t>
      </w:r>
      <w:r w:rsidR="004A0277" w:rsidRPr="003E587B">
        <w:rPr>
          <w:rFonts w:hAnsi="標楷體" w:hint="eastAsia"/>
        </w:rPr>
        <w:t>112年度</w:t>
      </w:r>
      <w:r w:rsidR="005446F9" w:rsidRPr="003E587B">
        <w:rPr>
          <w:rFonts w:hAnsi="標楷體" w:hint="eastAsia"/>
        </w:rPr>
        <w:t>決算營業收入</w:t>
      </w:r>
      <w:r w:rsidR="0053250E" w:rsidRPr="003E587B">
        <w:rPr>
          <w:rFonts w:hAnsi="標楷體" w:hint="eastAsia"/>
        </w:rPr>
        <w:t>1</w:t>
      </w:r>
      <w:r w:rsidR="00C41EE6" w:rsidRPr="003E587B">
        <w:rPr>
          <w:rFonts w:hAnsi="標楷體" w:hint="eastAsia"/>
        </w:rPr>
        <w:t>63</w:t>
      </w:r>
      <w:r w:rsidR="005446F9" w:rsidRPr="003E587B">
        <w:rPr>
          <w:rFonts w:hAnsi="標楷體" w:hint="eastAsia"/>
        </w:rPr>
        <w:t>億</w:t>
      </w:r>
      <w:r w:rsidR="00586AC3" w:rsidRPr="003E587B">
        <w:rPr>
          <w:rFonts w:hAnsi="標楷體" w:hint="eastAsia"/>
        </w:rPr>
        <w:t>3</w:t>
      </w:r>
      <w:r w:rsidR="0053250E" w:rsidRPr="003E587B">
        <w:rPr>
          <w:rFonts w:hAnsi="標楷體" w:hint="eastAsia"/>
        </w:rPr>
        <w:t>,</w:t>
      </w:r>
      <w:r w:rsidR="00C41EE6" w:rsidRPr="003E587B">
        <w:rPr>
          <w:rFonts w:hAnsi="標楷體" w:hint="eastAsia"/>
        </w:rPr>
        <w:t>537</w:t>
      </w:r>
      <w:r w:rsidR="005446F9" w:rsidRPr="003E587B">
        <w:rPr>
          <w:rFonts w:hAnsi="標楷體" w:hint="eastAsia"/>
        </w:rPr>
        <w:t>萬</w:t>
      </w:r>
      <w:r w:rsidR="00C41EE6" w:rsidRPr="003E587B">
        <w:rPr>
          <w:rFonts w:hAnsi="標楷體" w:hint="eastAsia"/>
        </w:rPr>
        <w:t>9</w:t>
      </w:r>
      <w:r w:rsidR="005446F9" w:rsidRPr="003E587B">
        <w:rPr>
          <w:rFonts w:hAnsi="標楷體" w:hint="eastAsia"/>
        </w:rPr>
        <w:t>千元、營業成本</w:t>
      </w:r>
      <w:r w:rsidR="0053250E" w:rsidRPr="003E587B">
        <w:rPr>
          <w:rFonts w:hAnsi="標楷體" w:hint="eastAsia"/>
        </w:rPr>
        <w:t>1</w:t>
      </w:r>
      <w:r w:rsidR="00C41EE6" w:rsidRPr="003E587B">
        <w:rPr>
          <w:rFonts w:hAnsi="標楷體" w:hint="eastAsia"/>
        </w:rPr>
        <w:t>26</w:t>
      </w:r>
      <w:r w:rsidR="005446F9" w:rsidRPr="003E587B">
        <w:rPr>
          <w:rFonts w:hAnsi="標楷體" w:hint="eastAsia"/>
        </w:rPr>
        <w:t>億</w:t>
      </w:r>
      <w:r w:rsidR="00C41EE6" w:rsidRPr="003E587B">
        <w:rPr>
          <w:rFonts w:hAnsi="標楷體" w:hint="eastAsia"/>
        </w:rPr>
        <w:t>7</w:t>
      </w:r>
      <w:r w:rsidR="0053250E" w:rsidRPr="003E587B">
        <w:rPr>
          <w:rFonts w:hAnsi="標楷體" w:hint="eastAsia"/>
        </w:rPr>
        <w:t>,</w:t>
      </w:r>
      <w:r w:rsidR="00C41EE6" w:rsidRPr="003E587B">
        <w:rPr>
          <w:rFonts w:hAnsi="標楷體" w:hint="eastAsia"/>
        </w:rPr>
        <w:t>599</w:t>
      </w:r>
      <w:r w:rsidR="005446F9" w:rsidRPr="003E587B">
        <w:rPr>
          <w:rFonts w:hAnsi="標楷體" w:hint="eastAsia"/>
        </w:rPr>
        <w:t>萬</w:t>
      </w:r>
      <w:r w:rsidR="00C41EE6" w:rsidRPr="003E587B">
        <w:rPr>
          <w:rFonts w:hAnsi="標楷體" w:hint="eastAsia"/>
        </w:rPr>
        <w:t>6</w:t>
      </w:r>
      <w:r w:rsidR="003C1565" w:rsidRPr="003E587B">
        <w:rPr>
          <w:rFonts w:hAnsi="標楷體" w:hint="eastAsia"/>
        </w:rPr>
        <w:t>千</w:t>
      </w:r>
      <w:r w:rsidR="005446F9" w:rsidRPr="003E587B">
        <w:rPr>
          <w:rFonts w:hAnsi="標楷體" w:hint="eastAsia"/>
        </w:rPr>
        <w:t>元、營業費用</w:t>
      </w:r>
      <w:r w:rsidR="003C1565" w:rsidRPr="003E587B">
        <w:rPr>
          <w:rFonts w:hAnsi="標楷體" w:hint="eastAsia"/>
        </w:rPr>
        <w:t>1</w:t>
      </w:r>
      <w:r w:rsidR="00C41EE6" w:rsidRPr="003E587B">
        <w:rPr>
          <w:rFonts w:hAnsi="標楷體" w:hint="eastAsia"/>
        </w:rPr>
        <w:t>6</w:t>
      </w:r>
      <w:r w:rsidR="005446F9" w:rsidRPr="003E587B">
        <w:rPr>
          <w:rFonts w:hAnsi="標楷體" w:hint="eastAsia"/>
        </w:rPr>
        <w:t>億</w:t>
      </w:r>
      <w:r w:rsidR="00C41EE6" w:rsidRPr="003E587B">
        <w:rPr>
          <w:rFonts w:hAnsi="標楷體" w:hint="eastAsia"/>
        </w:rPr>
        <w:t>5</w:t>
      </w:r>
      <w:r w:rsidR="0053250E" w:rsidRPr="003E587B">
        <w:rPr>
          <w:rFonts w:hAnsi="標楷體" w:hint="eastAsia"/>
        </w:rPr>
        <w:t>,</w:t>
      </w:r>
      <w:r w:rsidR="00C41EE6" w:rsidRPr="003E587B">
        <w:rPr>
          <w:rFonts w:hAnsi="標楷體" w:hint="eastAsia"/>
        </w:rPr>
        <w:t>561</w:t>
      </w:r>
      <w:r w:rsidR="005446F9" w:rsidRPr="003E587B">
        <w:rPr>
          <w:rFonts w:hAnsi="標楷體" w:hint="eastAsia"/>
        </w:rPr>
        <w:t>萬</w:t>
      </w:r>
      <w:r w:rsidR="0053250E" w:rsidRPr="003E587B">
        <w:rPr>
          <w:rFonts w:hAnsi="標楷體" w:hint="eastAsia"/>
        </w:rPr>
        <w:t>5</w:t>
      </w:r>
      <w:r w:rsidR="00B5272D" w:rsidRPr="003E587B">
        <w:rPr>
          <w:rFonts w:hAnsi="標楷體" w:hint="eastAsia"/>
          <w:lang w:eastAsia="zh-HK"/>
        </w:rPr>
        <w:t>千</w:t>
      </w:r>
      <w:r w:rsidR="005446F9" w:rsidRPr="003E587B">
        <w:rPr>
          <w:rFonts w:hAnsi="標楷體" w:hint="eastAsia"/>
        </w:rPr>
        <w:t>元、營業外收入</w:t>
      </w:r>
      <w:r w:rsidR="00C41EE6" w:rsidRPr="003E587B">
        <w:rPr>
          <w:rFonts w:hAnsi="標楷體" w:hint="eastAsia"/>
        </w:rPr>
        <w:t>1億6</w:t>
      </w:r>
      <w:r w:rsidR="0053250E" w:rsidRPr="003E587B">
        <w:rPr>
          <w:rFonts w:hAnsi="標楷體"/>
        </w:rPr>
        <w:t>,</w:t>
      </w:r>
      <w:r w:rsidR="00C41EE6" w:rsidRPr="003E587B">
        <w:rPr>
          <w:rFonts w:hAnsi="標楷體" w:hint="eastAsia"/>
        </w:rPr>
        <w:t>759</w:t>
      </w:r>
      <w:r w:rsidR="003C1565" w:rsidRPr="003E587B">
        <w:rPr>
          <w:rFonts w:hAnsi="標楷體" w:hint="eastAsia"/>
        </w:rPr>
        <w:t>萬</w:t>
      </w:r>
      <w:r w:rsidR="00586AC3" w:rsidRPr="003E587B">
        <w:rPr>
          <w:rFonts w:hAnsi="標楷體" w:hint="eastAsia"/>
        </w:rPr>
        <w:t>7</w:t>
      </w:r>
      <w:r w:rsidR="0053250E" w:rsidRPr="003E587B">
        <w:rPr>
          <w:rFonts w:hAnsi="標楷體" w:hint="eastAsia"/>
        </w:rPr>
        <w:t>千</w:t>
      </w:r>
      <w:r w:rsidR="005446F9" w:rsidRPr="003E587B">
        <w:rPr>
          <w:rFonts w:hAnsi="標楷體" w:hint="eastAsia"/>
        </w:rPr>
        <w:t>元、營業外費用</w:t>
      </w:r>
      <w:r w:rsidR="00C41EE6" w:rsidRPr="003E587B">
        <w:rPr>
          <w:rFonts w:hAnsi="標楷體" w:hint="eastAsia"/>
        </w:rPr>
        <w:t>2</w:t>
      </w:r>
      <w:r w:rsidR="00586AC3" w:rsidRPr="003E587B">
        <w:rPr>
          <w:rFonts w:hAnsi="標楷體" w:hint="eastAsia"/>
        </w:rPr>
        <w:t>億</w:t>
      </w:r>
      <w:r w:rsidR="00C41EE6" w:rsidRPr="003E587B">
        <w:rPr>
          <w:rFonts w:hAnsi="標楷體" w:hint="eastAsia"/>
        </w:rPr>
        <w:t>6</w:t>
      </w:r>
      <w:r w:rsidR="0053250E" w:rsidRPr="003E587B">
        <w:rPr>
          <w:rFonts w:hAnsi="標楷體"/>
        </w:rPr>
        <w:t>,</w:t>
      </w:r>
      <w:r w:rsidR="00C41EE6" w:rsidRPr="003E587B">
        <w:rPr>
          <w:rFonts w:hAnsi="標楷體" w:hint="eastAsia"/>
        </w:rPr>
        <w:t>736</w:t>
      </w:r>
      <w:r w:rsidR="005446F9" w:rsidRPr="003E587B">
        <w:rPr>
          <w:rFonts w:hAnsi="標楷體" w:hint="eastAsia"/>
        </w:rPr>
        <w:t>萬</w:t>
      </w:r>
      <w:r w:rsidR="002E5030" w:rsidRPr="003E587B">
        <w:rPr>
          <w:rFonts w:hAnsi="標楷體" w:hint="eastAsia"/>
        </w:rPr>
        <w:t>4</w:t>
      </w:r>
      <w:r w:rsidR="00B5272D" w:rsidRPr="003E587B">
        <w:rPr>
          <w:rFonts w:hAnsi="標楷體" w:hint="eastAsia"/>
          <w:lang w:eastAsia="zh-HK"/>
        </w:rPr>
        <w:t>千</w:t>
      </w:r>
      <w:r w:rsidR="005446F9" w:rsidRPr="003E587B">
        <w:rPr>
          <w:rFonts w:hAnsi="標楷體" w:hint="eastAsia"/>
        </w:rPr>
        <w:t>元，本期淨</w:t>
      </w:r>
      <w:r w:rsidR="00C41EE6" w:rsidRPr="003E587B">
        <w:rPr>
          <w:rFonts w:hAnsi="標楷體" w:hint="eastAsia"/>
          <w:lang w:eastAsia="zh-HK"/>
        </w:rPr>
        <w:t>利</w:t>
      </w:r>
      <w:r w:rsidR="00C41EE6" w:rsidRPr="003E587B">
        <w:rPr>
          <w:rFonts w:hAnsi="標楷體" w:hint="eastAsia"/>
        </w:rPr>
        <w:t>19</w:t>
      </w:r>
      <w:r w:rsidR="005446F9" w:rsidRPr="003E587B">
        <w:rPr>
          <w:rFonts w:hAnsi="標楷體" w:hint="eastAsia"/>
        </w:rPr>
        <w:t>億</w:t>
      </w:r>
      <w:r w:rsidR="00C41EE6" w:rsidRPr="003E587B">
        <w:rPr>
          <w:rFonts w:hAnsi="標楷體" w:hint="eastAsia"/>
        </w:rPr>
        <w:t>0</w:t>
      </w:r>
      <w:r w:rsidR="0053250E" w:rsidRPr="003E587B">
        <w:rPr>
          <w:rFonts w:hAnsi="標楷體"/>
        </w:rPr>
        <w:t>,</w:t>
      </w:r>
      <w:r w:rsidR="00C41EE6" w:rsidRPr="003E587B">
        <w:rPr>
          <w:rFonts w:hAnsi="標楷體" w:hint="eastAsia"/>
        </w:rPr>
        <w:t>400</w:t>
      </w:r>
      <w:r w:rsidR="005446F9" w:rsidRPr="003E587B">
        <w:rPr>
          <w:rFonts w:hAnsi="標楷體" w:hint="eastAsia"/>
        </w:rPr>
        <w:t>萬</w:t>
      </w:r>
      <w:r w:rsidR="00C52AEE" w:rsidRPr="003E587B">
        <w:rPr>
          <w:rFonts w:hAnsi="標楷體" w:hint="eastAsia"/>
        </w:rPr>
        <w:t>1千</w:t>
      </w:r>
      <w:r w:rsidR="005446F9" w:rsidRPr="003E587B">
        <w:rPr>
          <w:rFonts w:hAnsi="標楷體" w:hint="eastAsia"/>
        </w:rPr>
        <w:t>元。謹就</w:t>
      </w:r>
      <w:r w:rsidR="004A0277" w:rsidRPr="003E587B">
        <w:rPr>
          <w:rFonts w:hAnsi="標楷體" w:hint="eastAsia"/>
        </w:rPr>
        <w:t>112年度</w:t>
      </w:r>
      <w:r w:rsidR="005446F9" w:rsidRPr="003E587B">
        <w:rPr>
          <w:rFonts w:hAnsi="標楷體" w:hint="eastAsia"/>
        </w:rPr>
        <w:t>決算相關問題研析如下：</w:t>
      </w:r>
    </w:p>
    <w:p w:rsidR="00E15455" w:rsidRPr="003E587B" w:rsidRDefault="00C41EE6" w:rsidP="00A134B4">
      <w:pPr>
        <w:pStyle w:val="14"/>
        <w:ind w:left="567" w:hanging="567"/>
        <w:rPr>
          <w:rFonts w:hAnsi="標楷體"/>
          <w:snapToGrid/>
        </w:rPr>
      </w:pPr>
      <w:bookmarkStart w:id="1" w:name="_Toc117107692"/>
      <w:bookmarkStart w:id="2" w:name="_Toc162271961"/>
      <w:bookmarkStart w:id="3" w:name="_Toc194480939"/>
      <w:r w:rsidRPr="003E587B">
        <w:rPr>
          <w:rFonts w:hAnsi="標楷體" w:hint="eastAsia"/>
          <w:snapToGrid/>
        </w:rPr>
        <w:t>一</w:t>
      </w:r>
      <w:r w:rsidR="00E15455" w:rsidRPr="003E587B">
        <w:rPr>
          <w:rFonts w:hAnsi="標楷體" w:hint="eastAsia"/>
          <w:snapToGrid/>
        </w:rPr>
        <w:t>、</w:t>
      </w:r>
      <w:r w:rsidR="006343AD" w:rsidRPr="003E587B">
        <w:rPr>
          <w:rFonts w:hAnsi="標楷體" w:hint="eastAsia"/>
          <w:snapToGrid/>
        </w:rPr>
        <w:t>受疫情影響</w:t>
      </w:r>
      <w:r w:rsidR="00602B4B" w:rsidRPr="003E587B">
        <w:rPr>
          <w:rFonts w:hAnsi="標楷體" w:hint="eastAsia"/>
          <w:snapToGrid/>
        </w:rPr>
        <w:t>導致營運資金不足</w:t>
      </w:r>
      <w:r w:rsidR="00E15455" w:rsidRPr="003E587B">
        <w:rPr>
          <w:rFonts w:hAnsi="標楷體" w:hint="eastAsia"/>
          <w:snapToGrid/>
        </w:rPr>
        <w:t>，</w:t>
      </w:r>
      <w:bookmarkStart w:id="4" w:name="_Toc468269911"/>
      <w:r w:rsidR="00EB305E" w:rsidRPr="003E587B">
        <w:rPr>
          <w:rFonts w:hAnsi="標楷體" w:hint="eastAsia"/>
          <w:snapToGrid/>
        </w:rPr>
        <w:t>需</w:t>
      </w:r>
      <w:r w:rsidR="00602B4B" w:rsidRPr="003E587B">
        <w:rPr>
          <w:rFonts w:hAnsi="標楷體" w:hint="eastAsia"/>
          <w:snapToGrid/>
        </w:rPr>
        <w:t>透過借款因應，允宜有效提升營運績效，降低債務利息負擔</w:t>
      </w:r>
      <w:bookmarkEnd w:id="3"/>
    </w:p>
    <w:p w:rsidR="00E15455" w:rsidRPr="003E587B" w:rsidRDefault="00C41EE6" w:rsidP="00A134B4">
      <w:pPr>
        <w:ind w:left="566" w:firstLine="566"/>
        <w:rPr>
          <w:rFonts w:hAnsi="標楷體"/>
        </w:rPr>
      </w:pPr>
      <w:r w:rsidRPr="003E587B">
        <w:rPr>
          <w:rFonts w:hAnsi="標楷體" w:hint="eastAsia"/>
        </w:rPr>
        <w:t>機場公司</w:t>
      </w:r>
      <w:r w:rsidR="00E15455" w:rsidRPr="003E587B">
        <w:rPr>
          <w:rFonts w:hAnsi="標楷體" w:hint="eastAsia"/>
        </w:rPr>
        <w:t>11</w:t>
      </w:r>
      <w:r w:rsidR="00A536E5" w:rsidRPr="003E587B">
        <w:rPr>
          <w:rFonts w:hAnsi="標楷體" w:hint="eastAsia"/>
        </w:rPr>
        <w:t>2</w:t>
      </w:r>
      <w:r w:rsidR="00E15455" w:rsidRPr="003E587B">
        <w:rPr>
          <w:rFonts w:hAnsi="標楷體" w:hint="eastAsia"/>
        </w:rPr>
        <w:t>年度</w:t>
      </w:r>
      <w:r w:rsidR="001D0F48" w:rsidRPr="003E587B">
        <w:rPr>
          <w:rFonts w:hAnsi="標楷體" w:hint="eastAsia"/>
        </w:rPr>
        <w:t>「</w:t>
      </w:r>
      <w:r w:rsidR="00BC21F5" w:rsidRPr="003E587B">
        <w:rPr>
          <w:rFonts w:hAnsi="標楷體" w:hint="eastAsia"/>
        </w:rPr>
        <w:t>利息費用</w:t>
      </w:r>
      <w:r w:rsidR="001D0F48" w:rsidRPr="003E587B">
        <w:rPr>
          <w:rFonts w:hAnsi="標楷體" w:hint="eastAsia"/>
        </w:rPr>
        <w:t>」</w:t>
      </w:r>
      <w:r w:rsidR="005C29A1" w:rsidRPr="003E587B">
        <w:rPr>
          <w:rFonts w:hAnsi="標楷體" w:hint="eastAsia"/>
        </w:rPr>
        <w:t>決算數為</w:t>
      </w:r>
      <w:r w:rsidR="00BC21F5" w:rsidRPr="003E587B">
        <w:rPr>
          <w:rFonts w:hAnsi="標楷體" w:hint="eastAsia"/>
        </w:rPr>
        <w:t>2</w:t>
      </w:r>
      <w:r w:rsidR="0007137E" w:rsidRPr="003E587B">
        <w:rPr>
          <w:rFonts w:hAnsi="標楷體" w:hint="eastAsia"/>
        </w:rPr>
        <w:t>億</w:t>
      </w:r>
      <w:r w:rsidR="00BC21F5" w:rsidRPr="003E587B">
        <w:rPr>
          <w:rFonts w:hAnsi="標楷體"/>
        </w:rPr>
        <w:t>5,078</w:t>
      </w:r>
      <w:r w:rsidR="0007137E" w:rsidRPr="003E587B">
        <w:rPr>
          <w:rFonts w:hAnsi="標楷體" w:hint="eastAsia"/>
        </w:rPr>
        <w:t>萬元</w:t>
      </w:r>
      <w:r w:rsidR="00E15455" w:rsidRPr="003E587B">
        <w:rPr>
          <w:rFonts w:hAnsi="標楷體" w:hint="eastAsia"/>
        </w:rPr>
        <w:t>，較11</w:t>
      </w:r>
      <w:r w:rsidR="00910DD0" w:rsidRPr="003E587B">
        <w:rPr>
          <w:rFonts w:hAnsi="標楷體" w:hint="eastAsia"/>
        </w:rPr>
        <w:t>1</w:t>
      </w:r>
      <w:r w:rsidR="00E15455" w:rsidRPr="003E587B">
        <w:rPr>
          <w:rFonts w:hAnsi="標楷體" w:hint="eastAsia"/>
        </w:rPr>
        <w:t>年度</w:t>
      </w:r>
      <w:r w:rsidR="005C29A1" w:rsidRPr="003E587B">
        <w:rPr>
          <w:rFonts w:hAnsi="標楷體" w:hint="eastAsia"/>
        </w:rPr>
        <w:t>決算數</w:t>
      </w:r>
      <w:r w:rsidR="00BC21F5" w:rsidRPr="003E587B">
        <w:rPr>
          <w:rFonts w:hAnsi="標楷體"/>
        </w:rPr>
        <w:t>1</w:t>
      </w:r>
      <w:r w:rsidR="00BC21F5" w:rsidRPr="003E587B">
        <w:rPr>
          <w:rFonts w:hAnsi="標楷體" w:hint="eastAsia"/>
        </w:rPr>
        <w:t>億</w:t>
      </w:r>
      <w:r w:rsidR="00BC21F5" w:rsidRPr="003E587B">
        <w:rPr>
          <w:rFonts w:hAnsi="標楷體"/>
        </w:rPr>
        <w:t>0,380</w:t>
      </w:r>
      <w:r w:rsidR="00BC21F5" w:rsidRPr="003E587B">
        <w:rPr>
          <w:rFonts w:hAnsi="標楷體" w:hint="eastAsia"/>
        </w:rPr>
        <w:t>萬</w:t>
      </w:r>
      <w:r w:rsidR="00BC21F5" w:rsidRPr="003E587B">
        <w:rPr>
          <w:rFonts w:hAnsi="標楷體"/>
        </w:rPr>
        <w:t>5</w:t>
      </w:r>
      <w:r w:rsidR="00BC21F5" w:rsidRPr="003E587B">
        <w:rPr>
          <w:rFonts w:hAnsi="標楷體" w:hint="eastAsia"/>
        </w:rPr>
        <w:t>千元</w:t>
      </w:r>
      <w:r w:rsidR="00E15455" w:rsidRPr="003E587B">
        <w:rPr>
          <w:rFonts w:hAnsi="標楷體" w:hint="eastAsia"/>
        </w:rPr>
        <w:t>，</w:t>
      </w:r>
      <w:r w:rsidR="00B803AD" w:rsidRPr="003E587B">
        <w:rPr>
          <w:rFonts w:hAnsi="標楷體" w:hint="eastAsia"/>
        </w:rPr>
        <w:t>增加1</w:t>
      </w:r>
      <w:r w:rsidR="00E15455" w:rsidRPr="003E587B">
        <w:rPr>
          <w:rFonts w:hAnsi="標楷體" w:hint="eastAsia"/>
        </w:rPr>
        <w:t>億</w:t>
      </w:r>
      <w:r w:rsidR="00B803AD" w:rsidRPr="003E587B">
        <w:rPr>
          <w:rFonts w:hAnsi="標楷體" w:hint="eastAsia"/>
        </w:rPr>
        <w:t>4</w:t>
      </w:r>
      <w:r w:rsidR="00E15455" w:rsidRPr="003E587B">
        <w:rPr>
          <w:rFonts w:hAnsi="標楷體" w:hint="eastAsia"/>
        </w:rPr>
        <w:t>,</w:t>
      </w:r>
      <w:r w:rsidR="00B803AD" w:rsidRPr="003E587B">
        <w:rPr>
          <w:rFonts w:hAnsi="標楷體" w:hint="eastAsia"/>
        </w:rPr>
        <w:t>697</w:t>
      </w:r>
      <w:r w:rsidR="00E15455" w:rsidRPr="003E587B">
        <w:rPr>
          <w:rFonts w:hAnsi="標楷體" w:hint="eastAsia"/>
        </w:rPr>
        <w:t>萬</w:t>
      </w:r>
      <w:r w:rsidR="00B803AD" w:rsidRPr="003E587B">
        <w:rPr>
          <w:rFonts w:hAnsi="標楷體" w:hint="eastAsia"/>
        </w:rPr>
        <w:t>5</w:t>
      </w:r>
      <w:r w:rsidR="00E15455" w:rsidRPr="003E587B">
        <w:rPr>
          <w:rFonts w:hAnsi="標楷體" w:hint="eastAsia"/>
        </w:rPr>
        <w:t>千元，</w:t>
      </w:r>
      <w:r w:rsidR="00B803AD" w:rsidRPr="003E587B">
        <w:rPr>
          <w:rFonts w:hAnsi="標楷體" w:hint="eastAsia"/>
        </w:rPr>
        <w:t>增</w:t>
      </w:r>
      <w:r w:rsidR="00E15455" w:rsidRPr="003E587B">
        <w:rPr>
          <w:rFonts w:hAnsi="標楷體" w:hint="eastAsia"/>
        </w:rPr>
        <w:t>幅</w:t>
      </w:r>
      <w:r w:rsidR="001D0F48" w:rsidRPr="003E587B">
        <w:rPr>
          <w:rFonts w:hAnsi="標楷體" w:hint="eastAsia"/>
        </w:rPr>
        <w:t>高</w:t>
      </w:r>
      <w:r w:rsidR="00E15455" w:rsidRPr="003E587B">
        <w:rPr>
          <w:rFonts w:hAnsi="標楷體" w:hint="eastAsia"/>
        </w:rPr>
        <w:t>達</w:t>
      </w:r>
      <w:r w:rsidR="00B803AD" w:rsidRPr="003E587B">
        <w:rPr>
          <w:rFonts w:hAnsi="標楷體" w:hint="eastAsia"/>
        </w:rPr>
        <w:t>141</w:t>
      </w:r>
      <w:r w:rsidR="00E15455" w:rsidRPr="003E587B">
        <w:rPr>
          <w:rFonts w:hAnsi="標楷體" w:hint="eastAsia"/>
        </w:rPr>
        <w:t>.</w:t>
      </w:r>
      <w:r w:rsidR="00B803AD" w:rsidRPr="003E587B">
        <w:rPr>
          <w:rFonts w:hAnsi="標楷體" w:hint="eastAsia"/>
        </w:rPr>
        <w:t>59</w:t>
      </w:r>
      <w:r w:rsidR="00E15455" w:rsidRPr="003E587B">
        <w:rPr>
          <w:rFonts w:hAnsi="標楷體" w:hint="eastAsia"/>
        </w:rPr>
        <w:t>%(</w:t>
      </w:r>
      <w:r w:rsidR="00BD090A" w:rsidRPr="003E587B">
        <w:rPr>
          <w:rFonts w:hAnsi="標楷體" w:hint="eastAsia"/>
        </w:rPr>
        <w:t>詳表1</w:t>
      </w:r>
      <w:r w:rsidR="00E15455" w:rsidRPr="003E587B">
        <w:rPr>
          <w:rFonts w:hAnsi="標楷體" w:hint="eastAsia"/>
        </w:rPr>
        <w:t>)。經查：</w:t>
      </w:r>
    </w:p>
    <w:p w:rsidR="008F0CA9" w:rsidRPr="003E587B" w:rsidRDefault="008F0CA9" w:rsidP="00A134B4">
      <w:pPr>
        <w:pStyle w:val="a4"/>
        <w:ind w:left="849" w:hanging="283"/>
        <w:rPr>
          <w:rFonts w:hAnsi="標楷體"/>
          <w:b/>
          <w:bCs/>
        </w:rPr>
      </w:pPr>
      <w:r w:rsidRPr="003E587B">
        <w:rPr>
          <w:rFonts w:hAnsi="標楷體" w:hint="eastAsia"/>
          <w:b/>
        </w:rPr>
        <w:t>(一)國營事業應依照企業經營方式，</w:t>
      </w:r>
      <w:r w:rsidRPr="003E587B">
        <w:rPr>
          <w:rFonts w:hAnsi="標楷體" w:hint="eastAsia"/>
          <w:b/>
          <w:bCs/>
        </w:rPr>
        <w:t>提升經營績效，以追求盈餘成長或虧損改善為營運目標</w:t>
      </w:r>
    </w:p>
    <w:p w:rsidR="00E7394E" w:rsidRPr="003E587B" w:rsidRDefault="00E7394E" w:rsidP="00A134B4">
      <w:pPr>
        <w:pStyle w:val="123"/>
        <w:ind w:left="1133" w:hanging="283"/>
        <w:rPr>
          <w:rFonts w:hAnsi="標楷體" w:hint="eastAsia"/>
        </w:rPr>
      </w:pPr>
      <w:r w:rsidRPr="003E587B">
        <w:rPr>
          <w:rFonts w:hAnsi="標楷體" w:hint="eastAsia"/>
          <w:b/>
          <w:bCs/>
        </w:rPr>
        <w:t>1.依國營事業管理法第4條規定：</w:t>
      </w:r>
      <w:r w:rsidRPr="003E587B">
        <w:rPr>
          <w:rFonts w:hAnsi="標楷體" w:hint="eastAsia"/>
        </w:rPr>
        <w:t>「國營事業應依照企業方式經營，以事業養事業，以事業發展事業，並力求有盈無虧，增加國庫收入。</w:t>
      </w:r>
      <w:bookmarkStart w:id="5" w:name="_Hlk191296849"/>
      <w:r w:rsidRPr="003E587B">
        <w:rPr>
          <w:rFonts w:hAnsi="標楷體" w:hint="eastAsia"/>
        </w:rPr>
        <w:t>…</w:t>
      </w:r>
      <w:bookmarkEnd w:id="5"/>
      <w:r w:rsidRPr="003E587B">
        <w:rPr>
          <w:rFonts w:hAnsi="標楷體" w:hint="eastAsia"/>
        </w:rPr>
        <w:t>。」。</w:t>
      </w:r>
    </w:p>
    <w:p w:rsidR="00E7394E" w:rsidRPr="003E587B" w:rsidRDefault="00E7394E" w:rsidP="00A134B4">
      <w:pPr>
        <w:pStyle w:val="123"/>
        <w:ind w:left="1133" w:hanging="283"/>
        <w:rPr>
          <w:rFonts w:hAnsi="標楷體"/>
          <w:snapToGrid/>
        </w:rPr>
      </w:pPr>
      <w:r w:rsidRPr="003E587B">
        <w:rPr>
          <w:rFonts w:hAnsi="標楷體"/>
          <w:b/>
          <w:bCs/>
          <w:snapToGrid/>
        </w:rPr>
        <w:t>2.</w:t>
      </w:r>
      <w:r w:rsidRPr="003E587B">
        <w:rPr>
          <w:rFonts w:hAnsi="標楷體" w:hint="eastAsia"/>
          <w:b/>
          <w:bCs/>
          <w:snapToGrid/>
        </w:rPr>
        <w:t>另依</w:t>
      </w:r>
      <w:r w:rsidR="008F0CA9" w:rsidRPr="003E587B">
        <w:rPr>
          <w:rFonts w:hAnsi="標楷體" w:hint="eastAsia"/>
          <w:b/>
          <w:bCs/>
          <w:snapToGrid/>
        </w:rPr>
        <w:t>11</w:t>
      </w:r>
      <w:r w:rsidR="008F0CA9" w:rsidRPr="003E587B">
        <w:rPr>
          <w:rFonts w:hAnsi="標楷體"/>
          <w:b/>
          <w:bCs/>
          <w:snapToGrid/>
        </w:rPr>
        <w:t>2</w:t>
      </w:r>
      <w:r w:rsidR="008F0CA9" w:rsidRPr="003E587B">
        <w:rPr>
          <w:rFonts w:hAnsi="標楷體" w:hint="eastAsia"/>
          <w:b/>
          <w:bCs/>
          <w:snapToGrid/>
        </w:rPr>
        <w:t>年度</w:t>
      </w:r>
      <w:r w:rsidR="00A42C6E" w:rsidRPr="003E587B">
        <w:rPr>
          <w:rFonts w:hAnsi="標楷體" w:hint="eastAsia"/>
          <w:b/>
          <w:bCs/>
          <w:snapToGrid/>
        </w:rPr>
        <w:t>「</w:t>
      </w:r>
      <w:r w:rsidR="008F0CA9" w:rsidRPr="003E587B">
        <w:rPr>
          <w:rFonts w:hAnsi="標楷體" w:hint="eastAsia"/>
          <w:b/>
          <w:bCs/>
          <w:snapToGrid/>
        </w:rPr>
        <w:t>附屬單位預算執行要點</w:t>
      </w:r>
      <w:r w:rsidR="00A42C6E" w:rsidRPr="003E587B">
        <w:rPr>
          <w:rFonts w:hAnsi="標楷體" w:hint="eastAsia"/>
          <w:b/>
          <w:bCs/>
          <w:snapToGrid/>
        </w:rPr>
        <w:t>」</w:t>
      </w:r>
      <w:r w:rsidR="008F0CA9" w:rsidRPr="003E587B">
        <w:rPr>
          <w:rFonts w:hAnsi="標楷體" w:hint="eastAsia"/>
          <w:b/>
          <w:bCs/>
          <w:snapToGrid/>
        </w:rPr>
        <w:t>第4點第2項規定：</w:t>
      </w:r>
      <w:r w:rsidR="008F0CA9" w:rsidRPr="003E587B">
        <w:rPr>
          <w:rFonts w:hAnsi="標楷體" w:hint="eastAsia"/>
          <w:snapToGrid/>
        </w:rPr>
        <w:t>「營業基金應促進事業永續發展，</w:t>
      </w:r>
      <w:r w:rsidRPr="003E587B">
        <w:rPr>
          <w:rFonts w:hAnsi="標楷體" w:hint="eastAsia"/>
          <w:snapToGrid/>
        </w:rPr>
        <w:t>…</w:t>
      </w:r>
      <w:r w:rsidR="008F0CA9" w:rsidRPr="003E587B">
        <w:rPr>
          <w:rFonts w:hAnsi="標楷體" w:hint="eastAsia"/>
          <w:snapToGrid/>
        </w:rPr>
        <w:t>，設法提高產銷營運量，增加收入，抑減成本費用，</w:t>
      </w:r>
      <w:r w:rsidRPr="003E587B">
        <w:rPr>
          <w:rFonts w:hAnsi="標楷體" w:hint="eastAsia"/>
          <w:snapToGrid/>
        </w:rPr>
        <w:t>…</w:t>
      </w:r>
      <w:r w:rsidR="008F0CA9" w:rsidRPr="003E587B">
        <w:rPr>
          <w:rFonts w:hAnsi="標楷體" w:hint="eastAsia"/>
          <w:snapToGrid/>
        </w:rPr>
        <w:t>，改進產銷及管理技術，提高產品及服務品質，以提升經營績效，</w:t>
      </w:r>
      <w:r w:rsidRPr="003E587B">
        <w:rPr>
          <w:rFonts w:hAnsi="標楷體" w:hint="eastAsia"/>
          <w:snapToGrid/>
        </w:rPr>
        <w:t>…</w:t>
      </w:r>
      <w:r w:rsidR="008F0CA9" w:rsidRPr="003E587B">
        <w:rPr>
          <w:rFonts w:hAnsi="標楷體" w:hint="eastAsia"/>
          <w:snapToGrid/>
        </w:rPr>
        <w:t>，應達成年度法定預算盈餘目標。」。</w:t>
      </w:r>
    </w:p>
    <w:p w:rsidR="008F0CA9" w:rsidRPr="003E587B" w:rsidRDefault="008F0CA9" w:rsidP="00A134B4">
      <w:pPr>
        <w:pStyle w:val="2"/>
        <w:ind w:left="850" w:firstLine="566"/>
        <w:rPr>
          <w:rFonts w:hAnsi="標楷體"/>
        </w:rPr>
      </w:pPr>
      <w:r w:rsidRPr="003E587B">
        <w:rPr>
          <w:rFonts w:hAnsi="標楷體" w:hint="eastAsia"/>
        </w:rPr>
        <w:t>揆諸上開規定意旨，國營事業</w:t>
      </w:r>
      <w:r w:rsidR="00A42C6E" w:rsidRPr="003E587B">
        <w:rPr>
          <w:rFonts w:hAnsi="標楷體" w:hint="eastAsia"/>
        </w:rPr>
        <w:t>即</w:t>
      </w:r>
      <w:r w:rsidRPr="003E587B">
        <w:rPr>
          <w:rFonts w:hAnsi="標楷體" w:hint="eastAsia"/>
        </w:rPr>
        <w:t>使因</w:t>
      </w:r>
      <w:r w:rsidR="00A42C6E" w:rsidRPr="003E587B">
        <w:rPr>
          <w:rFonts w:hAnsi="標楷體" w:hint="eastAsia"/>
        </w:rPr>
        <w:t>承擔</w:t>
      </w:r>
      <w:r w:rsidRPr="003E587B">
        <w:rPr>
          <w:rFonts w:hAnsi="標楷體" w:hint="eastAsia"/>
        </w:rPr>
        <w:t>社會責任致盈餘降低或虧損，仍應以追求盈餘成長或虧損改善為</w:t>
      </w:r>
      <w:r w:rsidR="00A42C6E" w:rsidRPr="003E587B">
        <w:rPr>
          <w:rFonts w:hAnsi="標楷體" w:hint="eastAsia"/>
        </w:rPr>
        <w:t>經營主要目標</w:t>
      </w:r>
      <w:r w:rsidRPr="003E587B">
        <w:rPr>
          <w:rFonts w:hAnsi="標楷體" w:hint="eastAsia"/>
        </w:rPr>
        <w:t>。</w:t>
      </w:r>
    </w:p>
    <w:p w:rsidR="004B5C7E" w:rsidRPr="003E587B" w:rsidRDefault="004B5C7E" w:rsidP="00A134B4">
      <w:pPr>
        <w:pStyle w:val="a4"/>
        <w:ind w:left="849" w:hanging="283"/>
        <w:rPr>
          <w:rFonts w:hAnsi="標楷體"/>
          <w:b/>
        </w:rPr>
      </w:pPr>
      <w:r w:rsidRPr="003E587B">
        <w:rPr>
          <w:rFonts w:hAnsi="標楷體" w:hint="eastAsia"/>
          <w:b/>
        </w:rPr>
        <w:t>(</w:t>
      </w:r>
      <w:r w:rsidR="008F0CA9" w:rsidRPr="003E587B">
        <w:rPr>
          <w:rFonts w:hAnsi="標楷體" w:hint="eastAsia"/>
          <w:b/>
        </w:rPr>
        <w:t>二</w:t>
      </w:r>
      <w:r w:rsidRPr="003E587B">
        <w:rPr>
          <w:rFonts w:hAnsi="標楷體" w:hint="eastAsia"/>
          <w:b/>
        </w:rPr>
        <w:t>)</w:t>
      </w:r>
      <w:r w:rsidR="006343AD" w:rsidRPr="003E587B">
        <w:rPr>
          <w:rFonts w:hAnsi="標楷體" w:hint="eastAsia"/>
          <w:b/>
        </w:rPr>
        <w:t>受疫情影響</w:t>
      </w:r>
      <w:r w:rsidR="002E01B0" w:rsidRPr="003E587B">
        <w:rPr>
          <w:rFonts w:hAnsi="標楷體" w:hint="eastAsia"/>
          <w:b/>
          <w:bCs/>
          <w:snapToGrid/>
        </w:rPr>
        <w:t>導致</w:t>
      </w:r>
      <w:r w:rsidR="00B110EB" w:rsidRPr="003E587B">
        <w:rPr>
          <w:rFonts w:hAnsi="標楷體" w:hint="eastAsia"/>
          <w:b/>
        </w:rPr>
        <w:t>營運資金不足，</w:t>
      </w:r>
      <w:r w:rsidR="008357C4" w:rsidRPr="003E587B">
        <w:rPr>
          <w:rFonts w:hAnsi="標楷體" w:hint="eastAsia"/>
          <w:b/>
        </w:rPr>
        <w:t>需</w:t>
      </w:r>
      <w:r w:rsidR="00B110EB" w:rsidRPr="003E587B">
        <w:rPr>
          <w:rFonts w:hAnsi="標楷體" w:hint="eastAsia"/>
          <w:b/>
        </w:rPr>
        <w:t>透過</w:t>
      </w:r>
      <w:r w:rsidR="008357C4" w:rsidRPr="003E587B">
        <w:rPr>
          <w:rFonts w:hAnsi="標楷體" w:hint="eastAsia"/>
          <w:b/>
        </w:rPr>
        <w:t>借款融通因應</w:t>
      </w:r>
      <w:r w:rsidR="00B110EB" w:rsidRPr="003E587B">
        <w:rPr>
          <w:rFonts w:hAnsi="標楷體" w:hint="eastAsia"/>
          <w:b/>
        </w:rPr>
        <w:t>，</w:t>
      </w:r>
      <w:r w:rsidR="00602B4B" w:rsidRPr="003E587B">
        <w:rPr>
          <w:rFonts w:hAnsi="標楷體" w:hint="eastAsia"/>
          <w:b/>
        </w:rPr>
        <w:t>允宜有效提升營運績效，降低債務利息負擔</w:t>
      </w:r>
      <w:r w:rsidR="00B40427" w:rsidRPr="003E587B">
        <w:rPr>
          <w:rFonts w:hAnsi="標楷體" w:hint="eastAsia"/>
          <w:b/>
        </w:rPr>
        <w:t>，</w:t>
      </w:r>
      <w:r w:rsidR="00C24B8B" w:rsidRPr="003E587B">
        <w:rPr>
          <w:rFonts w:hAnsi="標楷體" w:hint="eastAsia"/>
          <w:b/>
        </w:rPr>
        <w:t>優化成本結構</w:t>
      </w:r>
    </w:p>
    <w:p w:rsidR="0052050F" w:rsidRPr="003E587B" w:rsidRDefault="004B5C7E" w:rsidP="00A134B4">
      <w:pPr>
        <w:pStyle w:val="2"/>
        <w:ind w:left="850" w:firstLine="566"/>
        <w:rPr>
          <w:rFonts w:hAnsi="標楷體"/>
          <w:snapToGrid/>
        </w:rPr>
      </w:pPr>
      <w:bookmarkStart w:id="6" w:name="_Hlk162333568"/>
      <w:bookmarkStart w:id="7" w:name="_Hlk162334933"/>
      <w:r w:rsidRPr="003E587B">
        <w:rPr>
          <w:rFonts w:hAnsi="標楷體" w:hint="eastAsia"/>
          <w:snapToGrid/>
        </w:rPr>
        <w:t>因</w:t>
      </w:r>
      <w:r w:rsidR="002A1780" w:rsidRPr="003E587B">
        <w:rPr>
          <w:rFonts w:hAnsi="標楷體" w:hint="eastAsia"/>
          <w:snapToGrid/>
        </w:rPr>
        <w:t>嚴重特殊傳染性肺炎(</w:t>
      </w:r>
      <w:r w:rsidR="00410776" w:rsidRPr="003E587B">
        <w:rPr>
          <w:rFonts w:hAnsi="標楷體" w:hint="eastAsia"/>
          <w:snapToGrid/>
        </w:rPr>
        <w:t>以</w:t>
      </w:r>
      <w:r w:rsidR="002A1780" w:rsidRPr="003E587B">
        <w:rPr>
          <w:rFonts w:hAnsi="標楷體" w:hint="eastAsia"/>
          <w:snapToGrid/>
        </w:rPr>
        <w:t>下</w:t>
      </w:r>
      <w:r w:rsidR="00410776" w:rsidRPr="003E587B">
        <w:rPr>
          <w:rFonts w:hAnsi="標楷體" w:hint="eastAsia"/>
          <w:snapToGrid/>
        </w:rPr>
        <w:t>簡</w:t>
      </w:r>
      <w:r w:rsidR="002A1780" w:rsidRPr="003E587B">
        <w:rPr>
          <w:rFonts w:hAnsi="標楷體" w:hint="eastAsia"/>
          <w:snapToGrid/>
        </w:rPr>
        <w:t>稱COVID-19)</w:t>
      </w:r>
      <w:r w:rsidRPr="003E587B">
        <w:rPr>
          <w:rFonts w:hAnsi="標楷體" w:hint="eastAsia"/>
          <w:snapToGrid/>
        </w:rPr>
        <w:t>疫情衝擊，造</w:t>
      </w:r>
      <w:r w:rsidRPr="003E587B">
        <w:rPr>
          <w:rFonts w:hAnsi="標楷體" w:hint="eastAsia"/>
          <w:snapToGrid/>
        </w:rPr>
        <w:lastRenderedPageBreak/>
        <w:t>成桃園機場</w:t>
      </w:r>
      <w:r w:rsidR="00410776" w:rsidRPr="003E587B">
        <w:rPr>
          <w:rFonts w:hAnsi="標楷體" w:hint="eastAsia"/>
          <w:snapToGrid/>
        </w:rPr>
        <w:t>(以下簡稱桃機)</w:t>
      </w:r>
      <w:r w:rsidRPr="003E587B">
        <w:rPr>
          <w:rFonts w:hAnsi="標楷體" w:hint="eastAsia"/>
          <w:snapToGrid/>
        </w:rPr>
        <w:t>客運量大幅下降，</w:t>
      </w:r>
      <w:r w:rsidR="00A42C6E" w:rsidRPr="003E587B">
        <w:rPr>
          <w:rFonts w:hAnsi="標楷體" w:hint="eastAsia"/>
          <w:snapToGrid/>
        </w:rPr>
        <w:t>自110年度起</w:t>
      </w:r>
      <w:r w:rsidR="00907BC9" w:rsidRPr="003E587B">
        <w:rPr>
          <w:rFonts w:hAnsi="標楷體" w:hint="eastAsia"/>
          <w:snapToGrid/>
        </w:rPr>
        <w:t>營運資金不足(</w:t>
      </w:r>
      <w:r w:rsidR="00BD090A" w:rsidRPr="003E587B">
        <w:rPr>
          <w:rFonts w:hAnsi="標楷體" w:hint="eastAsia"/>
          <w:snapToGrid/>
        </w:rPr>
        <w:t>詳表1</w:t>
      </w:r>
      <w:r w:rsidR="00907BC9" w:rsidRPr="003E587B">
        <w:rPr>
          <w:rFonts w:hAnsi="標楷體" w:hint="eastAsia"/>
          <w:snapToGrid/>
        </w:rPr>
        <w:t>)，日常營運</w:t>
      </w:r>
      <w:r w:rsidR="00957A4B" w:rsidRPr="003E587B">
        <w:rPr>
          <w:rFonts w:hAnsi="標楷體" w:hint="eastAsia"/>
          <w:snapToGrid/>
        </w:rPr>
        <w:t>需</w:t>
      </w:r>
      <w:r w:rsidR="00907BC9" w:rsidRPr="003E587B">
        <w:rPr>
          <w:rFonts w:hAnsi="標楷體" w:hint="eastAsia"/>
          <w:snapToGrid/>
        </w:rPr>
        <w:t>透過借款融通因應，連年產生</w:t>
      </w:r>
      <w:r w:rsidR="00FD2472" w:rsidRPr="003E587B">
        <w:rPr>
          <w:rFonts w:hAnsi="標楷體" w:hint="eastAsia"/>
          <w:snapToGrid/>
        </w:rPr>
        <w:t>「</w:t>
      </w:r>
      <w:r w:rsidR="00907BC9" w:rsidRPr="003E587B">
        <w:rPr>
          <w:rFonts w:hAnsi="標楷體" w:hint="eastAsia"/>
          <w:snapToGrid/>
        </w:rPr>
        <w:t>利息費用</w:t>
      </w:r>
      <w:r w:rsidR="00FD2472" w:rsidRPr="003E587B">
        <w:rPr>
          <w:rFonts w:hAnsi="標楷體" w:hint="eastAsia"/>
          <w:snapToGrid/>
        </w:rPr>
        <w:t>」</w:t>
      </w:r>
      <w:r w:rsidR="00907BC9" w:rsidRPr="003E587B">
        <w:rPr>
          <w:rFonts w:hAnsi="標楷體" w:hint="eastAsia"/>
          <w:snapToGrid/>
        </w:rPr>
        <w:t>，</w:t>
      </w:r>
      <w:r w:rsidR="00FD2472" w:rsidRPr="003E587B">
        <w:rPr>
          <w:rFonts w:hAnsi="標楷體" w:hint="eastAsia"/>
          <w:snapToGrid/>
        </w:rPr>
        <w:t>且呈增加之趨勢，</w:t>
      </w:r>
      <w:r w:rsidR="00925206" w:rsidRPr="003E587B">
        <w:rPr>
          <w:rFonts w:hAnsi="標楷體" w:hint="eastAsia"/>
          <w:snapToGrid/>
        </w:rPr>
        <w:t>112年度</w:t>
      </w:r>
      <w:r w:rsidR="004D4AC8" w:rsidRPr="003E587B">
        <w:rPr>
          <w:rFonts w:hAnsi="標楷體" w:hint="eastAsia"/>
          <w:snapToGrid/>
        </w:rPr>
        <w:t>「</w:t>
      </w:r>
      <w:r w:rsidR="00925206" w:rsidRPr="003E587B">
        <w:rPr>
          <w:rFonts w:hAnsi="標楷體" w:hint="eastAsia"/>
          <w:snapToGrid/>
        </w:rPr>
        <w:t>利息</w:t>
      </w:r>
      <w:r w:rsidR="004F0D5D" w:rsidRPr="003E587B">
        <w:rPr>
          <w:rFonts w:hAnsi="標楷體" w:hint="eastAsia"/>
          <w:snapToGrid/>
        </w:rPr>
        <w:t>費用</w:t>
      </w:r>
      <w:r w:rsidR="004D4AC8" w:rsidRPr="003E587B">
        <w:rPr>
          <w:rFonts w:hAnsi="標楷體" w:hint="eastAsia"/>
          <w:snapToGrid/>
        </w:rPr>
        <w:t>」</w:t>
      </w:r>
      <w:r w:rsidR="00925206" w:rsidRPr="003E587B">
        <w:rPr>
          <w:rFonts w:hAnsi="標楷體" w:hint="eastAsia"/>
          <w:snapToGrid/>
        </w:rPr>
        <w:t>增至</w:t>
      </w:r>
      <w:r w:rsidR="004F0D5D" w:rsidRPr="003E587B">
        <w:rPr>
          <w:rFonts w:hAnsi="標楷體" w:hint="eastAsia"/>
          <w:szCs w:val="24"/>
        </w:rPr>
        <w:t>2億</w:t>
      </w:r>
      <w:r w:rsidR="004F0D5D" w:rsidRPr="003E587B">
        <w:rPr>
          <w:rFonts w:hAnsi="標楷體"/>
          <w:szCs w:val="24"/>
        </w:rPr>
        <w:t>5,078</w:t>
      </w:r>
      <w:r w:rsidR="004F0D5D" w:rsidRPr="003E587B">
        <w:rPr>
          <w:rFonts w:hAnsi="標楷體" w:hint="eastAsia"/>
          <w:szCs w:val="24"/>
        </w:rPr>
        <w:t>萬</w:t>
      </w:r>
      <w:r w:rsidR="00925206" w:rsidRPr="003E587B">
        <w:rPr>
          <w:rFonts w:hAnsi="標楷體" w:hint="eastAsia"/>
          <w:snapToGrid/>
        </w:rPr>
        <w:t>元</w:t>
      </w:r>
      <w:r w:rsidR="001D0F48" w:rsidRPr="003E587B">
        <w:rPr>
          <w:rFonts w:hAnsi="標楷體" w:hint="eastAsia"/>
          <w:snapToGrid/>
        </w:rPr>
        <w:t>(增幅高達141.59%)，</w:t>
      </w:r>
      <w:r w:rsidR="00AB34BF" w:rsidRPr="003E587B">
        <w:rPr>
          <w:rFonts w:hAnsi="標楷體" w:hint="eastAsia"/>
          <w:snapToGrid/>
        </w:rPr>
        <w:t>為近</w:t>
      </w:r>
      <w:r w:rsidR="00FD2472" w:rsidRPr="003E587B">
        <w:rPr>
          <w:rFonts w:hAnsi="標楷體" w:hint="eastAsia"/>
          <w:snapToGrid/>
        </w:rPr>
        <w:t>3年</w:t>
      </w:r>
      <w:r w:rsidR="00AB34BF" w:rsidRPr="003E587B">
        <w:rPr>
          <w:rFonts w:hAnsi="標楷體" w:hint="eastAsia"/>
          <w:snapToGrid/>
        </w:rPr>
        <w:t>最高</w:t>
      </w:r>
      <w:r w:rsidR="00925206" w:rsidRPr="003E587B">
        <w:rPr>
          <w:rFonts w:hAnsi="標楷體" w:hint="eastAsia"/>
          <w:snapToGrid/>
        </w:rPr>
        <w:t>(詳表2)</w:t>
      </w:r>
      <w:r w:rsidR="006D674B" w:rsidRPr="003E587B">
        <w:rPr>
          <w:rFonts w:hAnsi="標楷體" w:hint="eastAsia"/>
          <w:snapToGrid/>
        </w:rPr>
        <w:t>，</w:t>
      </w:r>
      <w:r w:rsidR="00A42C6E" w:rsidRPr="003E587B">
        <w:rPr>
          <w:rFonts w:hAnsi="標楷體" w:hint="eastAsia"/>
          <w:szCs w:val="24"/>
        </w:rPr>
        <w:t>已</w:t>
      </w:r>
      <w:r w:rsidR="002E01B0" w:rsidRPr="003E587B">
        <w:rPr>
          <w:rFonts w:hAnsi="標楷體" w:hint="eastAsia"/>
          <w:snapToGrid/>
        </w:rPr>
        <w:t>造成</w:t>
      </w:r>
      <w:r w:rsidR="00DB42B9" w:rsidRPr="003E587B">
        <w:rPr>
          <w:rFonts w:hAnsi="標楷體" w:hint="eastAsia"/>
          <w:snapToGrid/>
        </w:rPr>
        <w:t>財務負擔</w:t>
      </w:r>
      <w:r w:rsidR="0052050F" w:rsidRPr="003E587B">
        <w:rPr>
          <w:rFonts w:hAnsi="標楷體" w:hint="eastAsia"/>
          <w:snapToGrid/>
        </w:rPr>
        <w:t>。</w:t>
      </w:r>
    </w:p>
    <w:p w:rsidR="004F0D5D" w:rsidRPr="003E587B" w:rsidRDefault="007F5480" w:rsidP="00A134B4">
      <w:pPr>
        <w:pStyle w:val="2"/>
        <w:ind w:left="850" w:firstLine="566"/>
        <w:rPr>
          <w:rFonts w:hAnsi="標楷體" w:hint="eastAsia"/>
          <w:snapToGrid/>
        </w:rPr>
      </w:pPr>
      <w:r w:rsidRPr="003E587B">
        <w:rPr>
          <w:rFonts w:hAnsi="標楷體" w:hint="eastAsia"/>
          <w:snapToGrid/>
        </w:rPr>
        <w:t>疫後航空市場復甦顯著</w:t>
      </w:r>
      <w:r w:rsidR="0052050F" w:rsidRPr="003E587B">
        <w:rPr>
          <w:rFonts w:hAnsi="標楷體" w:hint="eastAsia"/>
          <w:snapToGrid/>
        </w:rPr>
        <w:t>，</w:t>
      </w:r>
      <w:r w:rsidR="002E01B0" w:rsidRPr="003E587B">
        <w:rPr>
          <w:rFonts w:hAnsi="標楷體" w:hint="eastAsia"/>
          <w:snapToGrid/>
        </w:rPr>
        <w:t>客</w:t>
      </w:r>
      <w:r w:rsidR="006506C5" w:rsidRPr="003E587B">
        <w:rPr>
          <w:rFonts w:hAnsi="標楷體" w:hint="eastAsia"/>
          <w:snapToGrid/>
        </w:rPr>
        <w:t>運量</w:t>
      </w:r>
      <w:r w:rsidRPr="003E587B">
        <w:rPr>
          <w:rFonts w:hAnsi="標楷體" w:hint="eastAsia"/>
          <w:snapToGrid/>
        </w:rPr>
        <w:t>回升趨勢明確</w:t>
      </w:r>
      <w:r w:rsidR="006506C5" w:rsidRPr="003E587B">
        <w:rPr>
          <w:rFonts w:hAnsi="標楷體" w:hint="eastAsia"/>
          <w:snapToGrid/>
        </w:rPr>
        <w:t>，</w:t>
      </w:r>
      <w:r w:rsidRPr="003E587B">
        <w:rPr>
          <w:rFonts w:hAnsi="標楷體" w:hint="eastAsia"/>
          <w:snapToGrid/>
        </w:rPr>
        <w:t>112年度</w:t>
      </w:r>
      <w:r w:rsidR="00913463" w:rsidRPr="003E587B">
        <w:rPr>
          <w:rFonts w:hAnsi="標楷體" w:hint="eastAsia"/>
          <w:snapToGrid/>
        </w:rPr>
        <w:t>機場公司「</w:t>
      </w:r>
      <w:r w:rsidR="006506C5" w:rsidRPr="003E587B">
        <w:rPr>
          <w:rFonts w:hAnsi="標楷體" w:hint="eastAsia"/>
          <w:snapToGrid/>
        </w:rPr>
        <w:t>服務收入</w:t>
      </w:r>
      <w:r w:rsidR="00913463" w:rsidRPr="003E587B">
        <w:rPr>
          <w:rFonts w:hAnsi="標楷體" w:hint="eastAsia"/>
          <w:snapToGrid/>
        </w:rPr>
        <w:t>」</w:t>
      </w:r>
      <w:r w:rsidR="006506C5" w:rsidRPr="003E587B">
        <w:rPr>
          <w:rFonts w:hAnsi="標楷體" w:hint="eastAsia"/>
          <w:snapToGrid/>
        </w:rPr>
        <w:t>已</w:t>
      </w:r>
      <w:r w:rsidR="00913463" w:rsidRPr="003E587B">
        <w:rPr>
          <w:rFonts w:hAnsi="標楷體" w:hint="eastAsia"/>
          <w:snapToGrid/>
        </w:rPr>
        <w:t>回升</w:t>
      </w:r>
      <w:r w:rsidRPr="003E587B">
        <w:rPr>
          <w:rFonts w:hAnsi="標楷體" w:hint="eastAsia"/>
          <w:snapToGrid/>
        </w:rPr>
        <w:t>至</w:t>
      </w:r>
      <w:r w:rsidR="006506C5" w:rsidRPr="003E587B">
        <w:rPr>
          <w:rFonts w:hAnsi="標楷體" w:hint="eastAsia"/>
          <w:snapToGrid/>
        </w:rPr>
        <w:t>108年度</w:t>
      </w:r>
      <w:r w:rsidR="00913463" w:rsidRPr="003E587B">
        <w:rPr>
          <w:rFonts w:hAnsi="標楷體" w:hint="eastAsia"/>
          <w:snapToGrid/>
        </w:rPr>
        <w:t>水準</w:t>
      </w:r>
      <w:r w:rsidRPr="003E587B">
        <w:rPr>
          <w:rFonts w:hAnsi="標楷體" w:hint="eastAsia"/>
          <w:snapToGrid/>
        </w:rPr>
        <w:t>之</w:t>
      </w:r>
      <w:r w:rsidR="006506C5" w:rsidRPr="003E587B">
        <w:rPr>
          <w:rFonts w:hAnsi="標楷體" w:hint="eastAsia"/>
          <w:snapToGrid/>
        </w:rPr>
        <w:t>88%，亦較111年度增加114%(詳表3)</w:t>
      </w:r>
      <w:r w:rsidR="00DB42B9" w:rsidRPr="003E587B">
        <w:rPr>
          <w:rFonts w:hAnsi="標楷體" w:hint="eastAsia"/>
          <w:snapToGrid/>
        </w:rPr>
        <w:t>，</w:t>
      </w:r>
      <w:r w:rsidR="00602B4B" w:rsidRPr="003E587B">
        <w:rPr>
          <w:rFonts w:hAnsi="標楷體" w:hint="eastAsia"/>
          <w:snapToGrid/>
        </w:rPr>
        <w:t>允宜有效提升營運績效</w:t>
      </w:r>
      <w:r w:rsidR="008357C4" w:rsidRPr="003E587B">
        <w:rPr>
          <w:rFonts w:hAnsi="標楷體" w:hint="eastAsia"/>
          <w:snapToGrid/>
        </w:rPr>
        <w:t>，</w:t>
      </w:r>
      <w:r w:rsidR="00724F06" w:rsidRPr="003E587B">
        <w:rPr>
          <w:rFonts w:hAnsi="標楷體" w:hint="eastAsia"/>
          <w:snapToGrid/>
        </w:rPr>
        <w:t>賡續減少借款，</w:t>
      </w:r>
      <w:r w:rsidR="008357C4" w:rsidRPr="003E587B">
        <w:rPr>
          <w:rFonts w:hAnsi="標楷體" w:hint="eastAsia"/>
          <w:snapToGrid/>
        </w:rPr>
        <w:t>降低債務利息負擔</w:t>
      </w:r>
      <w:r w:rsidR="00B40427" w:rsidRPr="003E587B">
        <w:rPr>
          <w:rFonts w:hAnsi="標楷體" w:hint="eastAsia"/>
          <w:snapToGrid/>
        </w:rPr>
        <w:t>，</w:t>
      </w:r>
      <w:r w:rsidR="00DB42B9" w:rsidRPr="003E587B">
        <w:rPr>
          <w:rFonts w:hAnsi="標楷體" w:hint="eastAsia"/>
          <w:snapToGrid/>
        </w:rPr>
        <w:t>以</w:t>
      </w:r>
      <w:r w:rsidR="00B95BDB" w:rsidRPr="003E587B">
        <w:rPr>
          <w:rFonts w:hAnsi="標楷體" w:hint="eastAsia"/>
          <w:snapToGrid/>
        </w:rPr>
        <w:t>減</w:t>
      </w:r>
      <w:r w:rsidR="00DF1523" w:rsidRPr="003E587B">
        <w:rPr>
          <w:rFonts w:hAnsi="標楷體" w:hint="eastAsia"/>
          <w:snapToGrid/>
        </w:rPr>
        <w:t>輕</w:t>
      </w:r>
      <w:r w:rsidR="00B95BDB" w:rsidRPr="003E587B">
        <w:rPr>
          <w:rFonts w:hAnsi="標楷體" w:hint="eastAsia"/>
          <w:snapToGrid/>
        </w:rPr>
        <w:t>財務壓力</w:t>
      </w:r>
      <w:r w:rsidR="008357C4" w:rsidRPr="003E587B">
        <w:rPr>
          <w:rFonts w:hAnsi="標楷體" w:hint="eastAsia"/>
          <w:snapToGrid/>
        </w:rPr>
        <w:t>。</w:t>
      </w:r>
    </w:p>
    <w:p w:rsidR="00B110EB" w:rsidRPr="003E587B" w:rsidRDefault="00B110EB" w:rsidP="002F20EA">
      <w:pPr>
        <w:pStyle w:val="20"/>
        <w:spacing w:line="500" w:lineRule="exact"/>
        <w:rPr>
          <w:rFonts w:hAnsi="標楷體"/>
        </w:rPr>
      </w:pPr>
      <w:r w:rsidRPr="003E587B">
        <w:rPr>
          <w:rFonts w:hAnsi="標楷體" w:hint="eastAsia"/>
          <w:b/>
          <w:sz w:val="28"/>
        </w:rPr>
        <w:t>表1</w:t>
      </w:r>
      <w:r w:rsidR="00D45DCF" w:rsidRPr="003E587B">
        <w:rPr>
          <w:rFonts w:hAnsi="標楷體" w:hint="eastAsia"/>
          <w:bCs/>
          <w:sz w:val="28"/>
        </w:rPr>
        <w:t xml:space="preserve">　</w:t>
      </w:r>
      <w:r w:rsidRPr="003E587B">
        <w:rPr>
          <w:rFonts w:hAnsi="標楷體" w:hint="eastAsia"/>
          <w:b/>
          <w:sz w:val="28"/>
        </w:rPr>
        <w:t>10</w:t>
      </w:r>
      <w:r w:rsidRPr="003E587B">
        <w:rPr>
          <w:rFonts w:hAnsi="標楷體"/>
          <w:b/>
          <w:sz w:val="28"/>
        </w:rPr>
        <w:t>8</w:t>
      </w:r>
      <w:r w:rsidRPr="003E587B">
        <w:rPr>
          <w:rFonts w:hAnsi="標楷體" w:hint="eastAsia"/>
          <w:b/>
          <w:sz w:val="28"/>
        </w:rPr>
        <w:t>至11</w:t>
      </w:r>
      <w:r w:rsidR="00D45DCF" w:rsidRPr="003E587B">
        <w:rPr>
          <w:rFonts w:hAnsi="標楷體"/>
          <w:b/>
          <w:sz w:val="28"/>
        </w:rPr>
        <w:t>2</w:t>
      </w:r>
      <w:r w:rsidRPr="003E587B">
        <w:rPr>
          <w:rFonts w:hAnsi="標楷體" w:hint="eastAsia"/>
          <w:b/>
          <w:sz w:val="28"/>
        </w:rPr>
        <w:t>年度機</w:t>
      </w:r>
      <w:r w:rsidR="0038205A" w:rsidRPr="003E587B">
        <w:rPr>
          <w:rFonts w:hAnsi="標楷體" w:hint="eastAsia"/>
          <w:b/>
          <w:sz w:val="28"/>
        </w:rPr>
        <w:t>場</w:t>
      </w:r>
      <w:r w:rsidRPr="003E587B">
        <w:rPr>
          <w:rFonts w:hAnsi="標楷體" w:hint="eastAsia"/>
          <w:b/>
          <w:sz w:val="28"/>
        </w:rPr>
        <w:t>公司</w:t>
      </w:r>
      <w:r w:rsidR="00D45DCF" w:rsidRPr="003E587B">
        <w:rPr>
          <w:rFonts w:hAnsi="標楷體" w:hint="eastAsia"/>
          <w:b/>
          <w:sz w:val="28"/>
        </w:rPr>
        <w:t>營運資金</w:t>
      </w:r>
      <w:r w:rsidRPr="003E587B">
        <w:rPr>
          <w:rFonts w:hAnsi="標楷體" w:hint="eastAsia"/>
          <w:b/>
          <w:sz w:val="28"/>
        </w:rPr>
        <w:t>概況</w:t>
      </w:r>
      <w:r w:rsidR="00541AC4" w:rsidRPr="003E587B">
        <w:rPr>
          <w:rFonts w:hAnsi="標楷體" w:hint="eastAsia"/>
          <w:b/>
          <w:sz w:val="28"/>
        </w:rPr>
        <w:t>表</w:t>
      </w:r>
      <w:r w:rsidR="00D45DCF" w:rsidRPr="003E587B">
        <w:rPr>
          <w:rFonts w:hAnsi="標楷體" w:hint="eastAsia"/>
          <w:bCs/>
          <w:szCs w:val="24"/>
        </w:rPr>
        <w:t xml:space="preserve">　　　</w:t>
      </w:r>
      <w:r w:rsidR="00541AC4" w:rsidRPr="003E587B">
        <w:rPr>
          <w:rFonts w:hAnsi="標楷體" w:hint="eastAsia"/>
          <w:bCs/>
          <w:szCs w:val="24"/>
        </w:rPr>
        <w:t xml:space="preserve"> </w:t>
      </w:r>
      <w:r w:rsidRPr="003E587B">
        <w:rPr>
          <w:rFonts w:hAnsi="標楷體" w:hint="eastAsia"/>
        </w:rPr>
        <w:t>單位：新臺幣千元</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2"/>
        <w:gridCol w:w="1355"/>
        <w:gridCol w:w="1356"/>
        <w:gridCol w:w="1356"/>
        <w:gridCol w:w="1356"/>
        <w:gridCol w:w="1342"/>
      </w:tblGrid>
      <w:tr w:rsidR="00B110EB" w:rsidRPr="003E587B" w:rsidTr="004804AF">
        <w:trPr>
          <w:tblHeader/>
        </w:trPr>
        <w:tc>
          <w:tcPr>
            <w:tcW w:w="1732" w:type="dxa"/>
            <w:tcBorders>
              <w:top w:val="single" w:sz="12" w:space="0" w:color="auto"/>
              <w:left w:val="single" w:sz="12" w:space="0" w:color="auto"/>
              <w:bottom w:val="double" w:sz="4" w:space="0" w:color="auto"/>
              <w:right w:val="single" w:sz="4" w:space="0" w:color="auto"/>
              <w:tl2br w:val="single" w:sz="4" w:space="0" w:color="auto"/>
            </w:tcBorders>
            <w:shd w:val="clear" w:color="auto" w:fill="auto"/>
            <w:vAlign w:val="center"/>
          </w:tcPr>
          <w:p w:rsidR="00B110EB" w:rsidRPr="003E587B" w:rsidRDefault="002A08FB" w:rsidP="00A134B4">
            <w:pPr>
              <w:pStyle w:val="142"/>
              <w:adjustRightInd w:val="0"/>
              <w:snapToGrid w:val="0"/>
              <w:spacing w:line="400" w:lineRule="exact"/>
              <w:ind w:leftChars="-19" w:left="-54" w:rightChars="-22" w:right="-62" w:firstLineChars="225" w:firstLine="502"/>
              <w:jc w:val="center"/>
              <w:rPr>
                <w:rFonts w:hAnsi="標楷體"/>
                <w:spacing w:val="-10"/>
                <w:szCs w:val="24"/>
              </w:rPr>
            </w:pPr>
            <w:r w:rsidRPr="003E587B">
              <w:rPr>
                <w:rFonts w:hAnsi="標楷體" w:hint="eastAsia"/>
                <w:spacing w:val="-10"/>
                <w:szCs w:val="24"/>
              </w:rPr>
              <w:t>年度</w:t>
            </w:r>
          </w:p>
          <w:p w:rsidR="002A08FB" w:rsidRPr="003E587B" w:rsidRDefault="002A08FB" w:rsidP="00A134B4">
            <w:pPr>
              <w:pStyle w:val="142"/>
              <w:adjustRightInd w:val="0"/>
              <w:snapToGrid w:val="0"/>
              <w:spacing w:line="400" w:lineRule="exact"/>
              <w:ind w:leftChars="-19" w:left="-54" w:rightChars="-22" w:right="-62"/>
              <w:rPr>
                <w:rFonts w:hAnsi="標楷體" w:hint="eastAsia"/>
                <w:spacing w:val="-10"/>
                <w:szCs w:val="24"/>
              </w:rPr>
            </w:pPr>
            <w:r w:rsidRPr="003E587B">
              <w:rPr>
                <w:rFonts w:hAnsi="標楷體" w:hint="eastAsia"/>
                <w:spacing w:val="-10"/>
                <w:szCs w:val="24"/>
              </w:rPr>
              <w:t>科目</w:t>
            </w:r>
          </w:p>
        </w:tc>
        <w:tc>
          <w:tcPr>
            <w:tcW w:w="1355" w:type="dxa"/>
            <w:tcBorders>
              <w:top w:val="single" w:sz="12" w:space="0" w:color="auto"/>
              <w:left w:val="single" w:sz="4" w:space="0" w:color="auto"/>
              <w:bottom w:val="doub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center"/>
              <w:rPr>
                <w:rFonts w:hAnsi="標楷體"/>
                <w:spacing w:val="-10"/>
                <w:szCs w:val="24"/>
              </w:rPr>
            </w:pPr>
            <w:r w:rsidRPr="003E587B">
              <w:rPr>
                <w:rFonts w:hAnsi="標楷體" w:hint="eastAsia"/>
                <w:spacing w:val="-10"/>
                <w:szCs w:val="24"/>
              </w:rPr>
              <w:t>108年度</w:t>
            </w:r>
          </w:p>
          <w:p w:rsidR="00B110EB" w:rsidRPr="003E587B" w:rsidRDefault="00B110EB" w:rsidP="00A134B4">
            <w:pPr>
              <w:pStyle w:val="142"/>
              <w:adjustRightInd w:val="0"/>
              <w:snapToGrid w:val="0"/>
              <w:spacing w:line="400" w:lineRule="exact"/>
              <w:ind w:leftChars="-19" w:left="-54" w:rightChars="-22" w:right="-62"/>
              <w:jc w:val="center"/>
              <w:rPr>
                <w:rFonts w:hAnsi="標楷體" w:hint="eastAsia"/>
                <w:spacing w:val="-10"/>
                <w:szCs w:val="24"/>
              </w:rPr>
            </w:pPr>
            <w:r w:rsidRPr="003E587B">
              <w:rPr>
                <w:rFonts w:hAnsi="標楷體" w:hint="eastAsia"/>
                <w:spacing w:val="-10"/>
                <w:szCs w:val="24"/>
              </w:rPr>
              <w:t>決算審定數</w:t>
            </w:r>
          </w:p>
        </w:tc>
        <w:tc>
          <w:tcPr>
            <w:tcW w:w="1356" w:type="dxa"/>
            <w:tcBorders>
              <w:top w:val="single" w:sz="12" w:space="0" w:color="auto"/>
              <w:left w:val="single" w:sz="4" w:space="0" w:color="auto"/>
              <w:bottom w:val="double" w:sz="4" w:space="0" w:color="auto"/>
            </w:tcBorders>
            <w:shd w:val="clear" w:color="auto" w:fill="auto"/>
            <w:vAlign w:val="center"/>
          </w:tcPr>
          <w:p w:rsidR="00B110EB" w:rsidRPr="003E587B" w:rsidRDefault="00B110EB" w:rsidP="00A134B4">
            <w:pPr>
              <w:pStyle w:val="142"/>
              <w:adjustRightInd w:val="0"/>
              <w:snapToGrid w:val="0"/>
              <w:spacing w:line="400" w:lineRule="exact"/>
              <w:ind w:leftChars="-19" w:left="-54" w:rightChars="-22" w:right="-62"/>
              <w:jc w:val="center"/>
              <w:rPr>
                <w:rFonts w:hAnsi="標楷體"/>
                <w:spacing w:val="-10"/>
                <w:szCs w:val="24"/>
              </w:rPr>
            </w:pPr>
            <w:r w:rsidRPr="003E587B">
              <w:rPr>
                <w:rFonts w:hAnsi="標楷體" w:hint="eastAsia"/>
                <w:spacing w:val="-10"/>
                <w:szCs w:val="24"/>
              </w:rPr>
              <w:t>109年度</w:t>
            </w:r>
          </w:p>
          <w:p w:rsidR="00B110EB" w:rsidRPr="003E587B" w:rsidRDefault="00B110EB" w:rsidP="00A134B4">
            <w:pPr>
              <w:pStyle w:val="142"/>
              <w:adjustRightInd w:val="0"/>
              <w:snapToGrid w:val="0"/>
              <w:spacing w:line="400" w:lineRule="exact"/>
              <w:ind w:leftChars="-19" w:left="-54" w:rightChars="-22" w:right="-62"/>
              <w:jc w:val="center"/>
              <w:rPr>
                <w:rFonts w:hAnsi="標楷體" w:hint="eastAsia"/>
                <w:spacing w:val="-10"/>
                <w:szCs w:val="24"/>
              </w:rPr>
            </w:pPr>
            <w:r w:rsidRPr="003E587B">
              <w:rPr>
                <w:rFonts w:hAnsi="標楷體" w:hint="eastAsia"/>
                <w:spacing w:val="-10"/>
                <w:szCs w:val="24"/>
              </w:rPr>
              <w:t>決算審定數</w:t>
            </w:r>
          </w:p>
        </w:tc>
        <w:tc>
          <w:tcPr>
            <w:tcW w:w="1356" w:type="dxa"/>
            <w:tcBorders>
              <w:top w:val="single" w:sz="12" w:space="0" w:color="auto"/>
              <w:bottom w:val="double" w:sz="4" w:space="0" w:color="auto"/>
            </w:tcBorders>
            <w:shd w:val="clear" w:color="auto" w:fill="auto"/>
            <w:vAlign w:val="center"/>
          </w:tcPr>
          <w:p w:rsidR="00B110EB" w:rsidRPr="003E587B" w:rsidRDefault="00B110EB" w:rsidP="00A134B4">
            <w:pPr>
              <w:pStyle w:val="142"/>
              <w:adjustRightInd w:val="0"/>
              <w:snapToGrid w:val="0"/>
              <w:spacing w:line="400" w:lineRule="exact"/>
              <w:ind w:leftChars="-19" w:left="-54" w:rightChars="-22" w:right="-62"/>
              <w:jc w:val="center"/>
              <w:rPr>
                <w:rFonts w:hAnsi="標楷體"/>
                <w:spacing w:val="-10"/>
                <w:szCs w:val="24"/>
              </w:rPr>
            </w:pPr>
            <w:r w:rsidRPr="003E587B">
              <w:rPr>
                <w:rFonts w:hAnsi="標楷體" w:hint="eastAsia"/>
                <w:spacing w:val="-10"/>
                <w:szCs w:val="24"/>
              </w:rPr>
              <w:t>110年度</w:t>
            </w:r>
          </w:p>
          <w:p w:rsidR="00B110EB" w:rsidRPr="003E587B" w:rsidRDefault="00B110EB" w:rsidP="00A134B4">
            <w:pPr>
              <w:pStyle w:val="142"/>
              <w:adjustRightInd w:val="0"/>
              <w:snapToGrid w:val="0"/>
              <w:spacing w:line="400" w:lineRule="exact"/>
              <w:ind w:leftChars="-19" w:left="-54" w:rightChars="-22" w:right="-62"/>
              <w:jc w:val="center"/>
              <w:rPr>
                <w:rFonts w:hAnsi="標楷體" w:hint="eastAsia"/>
                <w:spacing w:val="-10"/>
                <w:szCs w:val="24"/>
              </w:rPr>
            </w:pPr>
            <w:r w:rsidRPr="003E587B">
              <w:rPr>
                <w:rFonts w:hAnsi="標楷體" w:hint="eastAsia"/>
                <w:spacing w:val="-10"/>
                <w:szCs w:val="24"/>
              </w:rPr>
              <w:t>決算審定數</w:t>
            </w:r>
          </w:p>
        </w:tc>
        <w:tc>
          <w:tcPr>
            <w:tcW w:w="1356" w:type="dxa"/>
            <w:tcBorders>
              <w:top w:val="single" w:sz="12" w:space="0" w:color="auto"/>
              <w:bottom w:val="double" w:sz="4" w:space="0" w:color="auto"/>
            </w:tcBorders>
            <w:shd w:val="clear" w:color="auto" w:fill="auto"/>
            <w:vAlign w:val="center"/>
          </w:tcPr>
          <w:p w:rsidR="00B110EB" w:rsidRPr="003E587B" w:rsidRDefault="00B110EB" w:rsidP="00A134B4">
            <w:pPr>
              <w:pStyle w:val="142"/>
              <w:adjustRightInd w:val="0"/>
              <w:snapToGrid w:val="0"/>
              <w:spacing w:line="400" w:lineRule="exact"/>
              <w:ind w:leftChars="-19" w:left="-54" w:rightChars="-22" w:right="-62"/>
              <w:jc w:val="center"/>
              <w:rPr>
                <w:rFonts w:hAnsi="標楷體"/>
                <w:spacing w:val="-10"/>
                <w:szCs w:val="24"/>
              </w:rPr>
            </w:pPr>
            <w:r w:rsidRPr="003E587B">
              <w:rPr>
                <w:rFonts w:hAnsi="標楷體" w:hint="eastAsia"/>
                <w:spacing w:val="-10"/>
                <w:szCs w:val="24"/>
              </w:rPr>
              <w:t>111年度</w:t>
            </w:r>
          </w:p>
          <w:p w:rsidR="00B110EB" w:rsidRPr="003E587B" w:rsidRDefault="00B110EB" w:rsidP="00A134B4">
            <w:pPr>
              <w:pStyle w:val="142"/>
              <w:adjustRightInd w:val="0"/>
              <w:snapToGrid w:val="0"/>
              <w:spacing w:line="400" w:lineRule="exact"/>
              <w:ind w:leftChars="-19" w:left="-54" w:rightChars="-22" w:right="-62"/>
              <w:jc w:val="center"/>
              <w:rPr>
                <w:rFonts w:hAnsi="標楷體" w:hint="eastAsia"/>
                <w:spacing w:val="-10"/>
                <w:szCs w:val="24"/>
              </w:rPr>
            </w:pPr>
            <w:r w:rsidRPr="003E587B">
              <w:rPr>
                <w:rFonts w:hAnsi="標楷體" w:hint="eastAsia"/>
                <w:spacing w:val="-10"/>
                <w:szCs w:val="24"/>
              </w:rPr>
              <w:t>決算審定數</w:t>
            </w:r>
          </w:p>
        </w:tc>
        <w:tc>
          <w:tcPr>
            <w:tcW w:w="1342" w:type="dxa"/>
            <w:tcBorders>
              <w:top w:val="single" w:sz="12" w:space="0" w:color="auto"/>
              <w:bottom w:val="double" w:sz="4" w:space="0" w:color="auto"/>
              <w:right w:val="single" w:sz="12" w:space="0" w:color="auto"/>
            </w:tcBorders>
          </w:tcPr>
          <w:p w:rsidR="00B110EB" w:rsidRPr="003E587B" w:rsidRDefault="00B110EB" w:rsidP="00A134B4">
            <w:pPr>
              <w:pStyle w:val="142"/>
              <w:adjustRightInd w:val="0"/>
              <w:snapToGrid w:val="0"/>
              <w:spacing w:line="400" w:lineRule="exact"/>
              <w:ind w:leftChars="-19" w:left="-54" w:rightChars="-22" w:right="-62"/>
              <w:jc w:val="center"/>
              <w:rPr>
                <w:rFonts w:hAnsi="標楷體"/>
                <w:spacing w:val="-10"/>
                <w:szCs w:val="24"/>
              </w:rPr>
            </w:pPr>
            <w:r w:rsidRPr="003E587B">
              <w:rPr>
                <w:rFonts w:hAnsi="標楷體" w:hint="eastAsia"/>
                <w:spacing w:val="-10"/>
                <w:szCs w:val="24"/>
              </w:rPr>
              <w:t>112年度</w:t>
            </w:r>
          </w:p>
          <w:p w:rsidR="00B110EB" w:rsidRPr="003E587B" w:rsidRDefault="00B110EB" w:rsidP="00A134B4">
            <w:pPr>
              <w:pStyle w:val="142"/>
              <w:adjustRightInd w:val="0"/>
              <w:snapToGrid w:val="0"/>
              <w:spacing w:line="400" w:lineRule="exact"/>
              <w:ind w:leftChars="-19" w:left="-54" w:rightChars="-22" w:right="-62"/>
              <w:jc w:val="center"/>
              <w:rPr>
                <w:rFonts w:hAnsi="標楷體" w:hint="eastAsia"/>
                <w:spacing w:val="-10"/>
                <w:szCs w:val="24"/>
              </w:rPr>
            </w:pPr>
            <w:r w:rsidRPr="003E587B">
              <w:rPr>
                <w:rFonts w:hAnsi="標楷體" w:hint="eastAsia"/>
                <w:spacing w:val="-10"/>
                <w:szCs w:val="24"/>
              </w:rPr>
              <w:t>決算審定數</w:t>
            </w:r>
          </w:p>
        </w:tc>
      </w:tr>
      <w:tr w:rsidR="00B110EB" w:rsidRPr="003E587B" w:rsidTr="004804AF">
        <w:tc>
          <w:tcPr>
            <w:tcW w:w="1732" w:type="dxa"/>
            <w:tcBorders>
              <w:top w:val="double" w:sz="4" w:space="0" w:color="auto"/>
              <w:left w:val="single" w:sz="12" w:space="0" w:color="auto"/>
              <w:right w:val="single" w:sz="4" w:space="0" w:color="auto"/>
            </w:tcBorders>
            <w:shd w:val="clear" w:color="auto" w:fill="auto"/>
          </w:tcPr>
          <w:p w:rsidR="00B110EB" w:rsidRPr="003E587B" w:rsidRDefault="00B110EB" w:rsidP="00A134B4">
            <w:pPr>
              <w:pStyle w:val="142"/>
              <w:adjustRightInd w:val="0"/>
              <w:snapToGrid w:val="0"/>
              <w:spacing w:line="400" w:lineRule="exact"/>
              <w:ind w:leftChars="-33" w:left="-55" w:rightChars="-34" w:right="-96" w:hangingChars="17" w:hanging="38"/>
              <w:rPr>
                <w:rFonts w:hAnsi="標楷體"/>
                <w:b/>
                <w:spacing w:val="-10"/>
                <w:szCs w:val="24"/>
              </w:rPr>
            </w:pPr>
            <w:r w:rsidRPr="003E587B">
              <w:rPr>
                <w:rFonts w:hAnsi="標楷體" w:hint="eastAsia"/>
                <w:b/>
                <w:spacing w:val="-10"/>
                <w:szCs w:val="24"/>
              </w:rPr>
              <w:t>資產負債表科目</w:t>
            </w:r>
          </w:p>
        </w:tc>
        <w:tc>
          <w:tcPr>
            <w:tcW w:w="1355" w:type="dxa"/>
            <w:tcBorders>
              <w:top w:val="double" w:sz="4" w:space="0" w:color="auto"/>
              <w:left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doub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doub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doub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42" w:type="dxa"/>
            <w:tcBorders>
              <w:top w:val="double" w:sz="4" w:space="0" w:color="auto"/>
              <w:left w:val="single" w:sz="4" w:space="0" w:color="auto"/>
              <w:bottom w:val="single" w:sz="4" w:space="0" w:color="auto"/>
              <w:right w:val="single" w:sz="12"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r>
      <w:tr w:rsidR="00B110EB" w:rsidRPr="003E587B" w:rsidTr="004804AF">
        <w:tc>
          <w:tcPr>
            <w:tcW w:w="1732" w:type="dxa"/>
            <w:tcBorders>
              <w:left w:val="single" w:sz="12" w:space="0" w:color="auto"/>
              <w:right w:val="single" w:sz="4" w:space="0" w:color="auto"/>
            </w:tcBorders>
            <w:shd w:val="clear" w:color="auto" w:fill="auto"/>
          </w:tcPr>
          <w:p w:rsidR="00B110EB" w:rsidRPr="003E587B" w:rsidRDefault="00B110EB" w:rsidP="00A134B4">
            <w:pPr>
              <w:pStyle w:val="142"/>
              <w:adjustRightInd w:val="0"/>
              <w:snapToGrid w:val="0"/>
              <w:spacing w:line="400" w:lineRule="exact"/>
              <w:ind w:leftChars="-33" w:left="-55" w:rightChars="-22" w:right="-62" w:hangingChars="17" w:hanging="38"/>
              <w:rPr>
                <w:rFonts w:hAnsi="標楷體"/>
                <w:spacing w:val="-10"/>
                <w:szCs w:val="24"/>
              </w:rPr>
            </w:pPr>
            <w:r w:rsidRPr="003E587B">
              <w:rPr>
                <w:rFonts w:hAnsi="標楷體" w:hint="eastAsia"/>
                <w:spacing w:val="-10"/>
                <w:szCs w:val="24"/>
              </w:rPr>
              <w:t>資產</w:t>
            </w:r>
          </w:p>
        </w:tc>
        <w:tc>
          <w:tcPr>
            <w:tcW w:w="1355" w:type="dxa"/>
            <w:tcBorders>
              <w:left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42" w:type="dxa"/>
            <w:tcBorders>
              <w:top w:val="single" w:sz="4" w:space="0" w:color="auto"/>
              <w:left w:val="single" w:sz="4" w:space="0" w:color="auto"/>
              <w:bottom w:val="single" w:sz="4" w:space="0" w:color="auto"/>
              <w:right w:val="single" w:sz="12"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p>
        </w:tc>
      </w:tr>
      <w:tr w:rsidR="00B110EB" w:rsidRPr="003E587B" w:rsidTr="004804AF">
        <w:tc>
          <w:tcPr>
            <w:tcW w:w="1732" w:type="dxa"/>
            <w:tcBorders>
              <w:left w:val="single" w:sz="12" w:space="0" w:color="auto"/>
              <w:right w:val="single" w:sz="4" w:space="0" w:color="auto"/>
            </w:tcBorders>
            <w:shd w:val="clear" w:color="auto" w:fill="auto"/>
          </w:tcPr>
          <w:p w:rsidR="00B110EB" w:rsidRPr="003E587B" w:rsidRDefault="00D45DCF" w:rsidP="00A134B4">
            <w:pPr>
              <w:pStyle w:val="142"/>
              <w:adjustRightInd w:val="0"/>
              <w:snapToGrid w:val="0"/>
              <w:spacing w:line="400" w:lineRule="exact"/>
              <w:ind w:leftChars="-33" w:left="-55" w:rightChars="-22" w:right="-62" w:hangingChars="17" w:hanging="38"/>
              <w:rPr>
                <w:rFonts w:hAnsi="標楷體"/>
                <w:spacing w:val="-10"/>
                <w:szCs w:val="24"/>
              </w:rPr>
            </w:pPr>
            <w:r w:rsidRPr="003E587B">
              <w:rPr>
                <w:rFonts w:hAnsi="標楷體" w:hint="eastAsia"/>
                <w:bCs/>
                <w:spacing w:val="-10"/>
                <w:szCs w:val="24"/>
              </w:rPr>
              <w:t xml:space="preserve">　</w:t>
            </w:r>
            <w:r w:rsidR="00B110EB" w:rsidRPr="003E587B">
              <w:rPr>
                <w:rFonts w:hAnsi="標楷體" w:hint="eastAsia"/>
                <w:spacing w:val="-10"/>
                <w:szCs w:val="24"/>
              </w:rPr>
              <w:t>流動資產</w:t>
            </w:r>
          </w:p>
        </w:tc>
        <w:tc>
          <w:tcPr>
            <w:tcW w:w="1355" w:type="dxa"/>
            <w:tcBorders>
              <w:left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spacing w:val="-10"/>
                <w:szCs w:val="24"/>
              </w:rPr>
              <w:t>13,392,495</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7,051,893</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6,952,634</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11,475,598</w:t>
            </w:r>
          </w:p>
        </w:tc>
        <w:tc>
          <w:tcPr>
            <w:tcW w:w="1342" w:type="dxa"/>
            <w:tcBorders>
              <w:top w:val="single" w:sz="4" w:space="0" w:color="auto"/>
              <w:left w:val="single" w:sz="4" w:space="0" w:color="auto"/>
              <w:bottom w:val="single" w:sz="4" w:space="0" w:color="auto"/>
              <w:right w:val="single" w:sz="12" w:space="0" w:color="auto"/>
            </w:tcBorders>
          </w:tcPr>
          <w:p w:rsidR="00B110EB" w:rsidRPr="003E587B" w:rsidRDefault="002B5F2E"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hint="eastAsia"/>
                <w:spacing w:val="-10"/>
                <w:szCs w:val="24"/>
              </w:rPr>
              <w:t>7,</w:t>
            </w:r>
            <w:r w:rsidRPr="003E587B">
              <w:rPr>
                <w:rFonts w:hAnsi="標楷體"/>
                <w:spacing w:val="-10"/>
                <w:szCs w:val="24"/>
              </w:rPr>
              <w:t>882,489</w:t>
            </w:r>
          </w:p>
        </w:tc>
      </w:tr>
      <w:tr w:rsidR="00B110EB" w:rsidRPr="003E587B" w:rsidTr="004804AF">
        <w:tc>
          <w:tcPr>
            <w:tcW w:w="1732" w:type="dxa"/>
            <w:tcBorders>
              <w:left w:val="single" w:sz="12" w:space="0" w:color="auto"/>
              <w:right w:val="single" w:sz="4" w:space="0" w:color="auto"/>
            </w:tcBorders>
            <w:shd w:val="clear" w:color="auto" w:fill="auto"/>
          </w:tcPr>
          <w:p w:rsidR="00B110EB" w:rsidRPr="003E587B" w:rsidRDefault="00B110EB" w:rsidP="00A134B4">
            <w:pPr>
              <w:pStyle w:val="142"/>
              <w:adjustRightInd w:val="0"/>
              <w:snapToGrid w:val="0"/>
              <w:spacing w:line="400" w:lineRule="exact"/>
              <w:ind w:leftChars="-33" w:left="-55" w:rightChars="-22" w:right="-62" w:hangingChars="17" w:hanging="38"/>
              <w:rPr>
                <w:rFonts w:hAnsi="標楷體"/>
                <w:spacing w:val="-10"/>
                <w:szCs w:val="24"/>
              </w:rPr>
            </w:pPr>
            <w:r w:rsidRPr="003E587B">
              <w:rPr>
                <w:rFonts w:hAnsi="標楷體" w:hint="eastAsia"/>
                <w:spacing w:val="-10"/>
                <w:szCs w:val="24"/>
              </w:rPr>
              <w:t>負債</w:t>
            </w:r>
          </w:p>
        </w:tc>
        <w:tc>
          <w:tcPr>
            <w:tcW w:w="1355" w:type="dxa"/>
            <w:tcBorders>
              <w:left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p>
        </w:tc>
        <w:tc>
          <w:tcPr>
            <w:tcW w:w="1342" w:type="dxa"/>
            <w:tcBorders>
              <w:top w:val="single" w:sz="4" w:space="0" w:color="auto"/>
              <w:left w:val="single" w:sz="4" w:space="0" w:color="auto"/>
              <w:bottom w:val="single" w:sz="4" w:space="0" w:color="auto"/>
              <w:right w:val="single" w:sz="12"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p>
        </w:tc>
      </w:tr>
      <w:tr w:rsidR="00B110EB" w:rsidRPr="003E587B" w:rsidTr="004804AF">
        <w:tc>
          <w:tcPr>
            <w:tcW w:w="1732" w:type="dxa"/>
            <w:tcBorders>
              <w:left w:val="single" w:sz="12" w:space="0" w:color="auto"/>
              <w:right w:val="single" w:sz="4" w:space="0" w:color="auto"/>
            </w:tcBorders>
            <w:shd w:val="clear" w:color="auto" w:fill="auto"/>
          </w:tcPr>
          <w:p w:rsidR="00B110EB" w:rsidRPr="003E587B" w:rsidRDefault="00D45DCF" w:rsidP="00A134B4">
            <w:pPr>
              <w:pStyle w:val="142"/>
              <w:adjustRightInd w:val="0"/>
              <w:snapToGrid w:val="0"/>
              <w:spacing w:line="400" w:lineRule="exact"/>
              <w:ind w:leftChars="-33" w:left="-55" w:rightChars="-22" w:right="-62" w:hangingChars="17" w:hanging="38"/>
              <w:rPr>
                <w:rFonts w:hAnsi="標楷體"/>
                <w:spacing w:val="-10"/>
                <w:szCs w:val="24"/>
              </w:rPr>
            </w:pPr>
            <w:r w:rsidRPr="003E587B">
              <w:rPr>
                <w:rFonts w:hAnsi="標楷體" w:hint="eastAsia"/>
                <w:bCs/>
                <w:spacing w:val="-10"/>
                <w:szCs w:val="24"/>
              </w:rPr>
              <w:t xml:space="preserve">　</w:t>
            </w:r>
            <w:r w:rsidR="00B110EB" w:rsidRPr="003E587B">
              <w:rPr>
                <w:rFonts w:hAnsi="標楷體" w:hint="eastAsia"/>
                <w:spacing w:val="-10"/>
                <w:szCs w:val="24"/>
              </w:rPr>
              <w:t>流動負債</w:t>
            </w:r>
          </w:p>
        </w:tc>
        <w:tc>
          <w:tcPr>
            <w:tcW w:w="1355" w:type="dxa"/>
            <w:tcBorders>
              <w:left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spacing w:val="-10"/>
                <w:szCs w:val="24"/>
              </w:rPr>
              <w:t>8,353,339</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6,438,904</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11,360,583</w:t>
            </w:r>
          </w:p>
        </w:tc>
        <w:tc>
          <w:tcPr>
            <w:tcW w:w="1356" w:type="dxa"/>
            <w:tcBorders>
              <w:top w:val="single" w:sz="4" w:space="0" w:color="auto"/>
              <w:left w:val="single" w:sz="4" w:space="0" w:color="auto"/>
              <w:bottom w:val="sing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spacing w:val="-10"/>
                <w:szCs w:val="24"/>
              </w:rPr>
              <w:t>14,230,712</w:t>
            </w:r>
          </w:p>
        </w:tc>
        <w:tc>
          <w:tcPr>
            <w:tcW w:w="1342" w:type="dxa"/>
            <w:tcBorders>
              <w:top w:val="single" w:sz="4" w:space="0" w:color="auto"/>
              <w:left w:val="single" w:sz="4" w:space="0" w:color="auto"/>
              <w:bottom w:val="single" w:sz="4" w:space="0" w:color="auto"/>
              <w:right w:val="single" w:sz="12" w:space="0" w:color="auto"/>
            </w:tcBorders>
          </w:tcPr>
          <w:p w:rsidR="00B110EB" w:rsidRPr="003E587B" w:rsidRDefault="002B5F2E"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spacing w:val="-10"/>
                <w:szCs w:val="24"/>
              </w:rPr>
              <w:t>13,697,897</w:t>
            </w:r>
          </w:p>
        </w:tc>
      </w:tr>
      <w:tr w:rsidR="00B110EB" w:rsidRPr="003E587B" w:rsidTr="004804AF">
        <w:tc>
          <w:tcPr>
            <w:tcW w:w="1732" w:type="dxa"/>
            <w:tcBorders>
              <w:top w:val="double" w:sz="4" w:space="0" w:color="auto"/>
              <w:left w:val="single" w:sz="12" w:space="0" w:color="auto"/>
              <w:bottom w:val="double" w:sz="4" w:space="0" w:color="auto"/>
              <w:right w:val="single" w:sz="4" w:space="0" w:color="auto"/>
            </w:tcBorders>
            <w:shd w:val="clear" w:color="auto" w:fill="auto"/>
          </w:tcPr>
          <w:p w:rsidR="00B110EB" w:rsidRPr="003E587B" w:rsidRDefault="00B110EB" w:rsidP="00A134B4">
            <w:pPr>
              <w:pStyle w:val="142"/>
              <w:adjustRightInd w:val="0"/>
              <w:snapToGrid w:val="0"/>
              <w:spacing w:line="400" w:lineRule="exact"/>
              <w:ind w:leftChars="-33" w:left="-55" w:rightChars="-22" w:right="-62" w:hangingChars="17" w:hanging="38"/>
              <w:rPr>
                <w:rFonts w:hAnsi="標楷體"/>
                <w:b/>
                <w:spacing w:val="-10"/>
                <w:szCs w:val="24"/>
              </w:rPr>
            </w:pPr>
            <w:r w:rsidRPr="003E587B">
              <w:rPr>
                <w:rFonts w:hAnsi="標楷體" w:hint="eastAsia"/>
                <w:b/>
                <w:spacing w:val="-10"/>
                <w:szCs w:val="24"/>
              </w:rPr>
              <w:t>營運資金</w:t>
            </w:r>
          </w:p>
        </w:tc>
        <w:tc>
          <w:tcPr>
            <w:tcW w:w="1355" w:type="dxa"/>
            <w:tcBorders>
              <w:top w:val="double" w:sz="4" w:space="0" w:color="auto"/>
              <w:left w:val="single" w:sz="4" w:space="0" w:color="auto"/>
              <w:bottom w:val="double" w:sz="4" w:space="0" w:color="auto"/>
              <w:right w:val="single" w:sz="4" w:space="0" w:color="auto"/>
            </w:tcBorders>
            <w:shd w:val="clear" w:color="auto" w:fill="auto"/>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b/>
                <w:spacing w:val="-10"/>
                <w:szCs w:val="24"/>
              </w:rPr>
            </w:pPr>
            <w:r w:rsidRPr="003E587B">
              <w:rPr>
                <w:rFonts w:hAnsi="標楷體"/>
                <w:b/>
                <w:spacing w:val="-10"/>
                <w:szCs w:val="24"/>
              </w:rPr>
              <w:t>5,039,156</w:t>
            </w:r>
          </w:p>
        </w:tc>
        <w:tc>
          <w:tcPr>
            <w:tcW w:w="1356" w:type="dxa"/>
            <w:tcBorders>
              <w:top w:val="double" w:sz="4" w:space="0" w:color="auto"/>
              <w:left w:val="single" w:sz="4" w:space="0" w:color="auto"/>
              <w:bottom w:val="doub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b/>
                <w:spacing w:val="-10"/>
                <w:szCs w:val="24"/>
              </w:rPr>
            </w:pPr>
            <w:r w:rsidRPr="003E587B">
              <w:rPr>
                <w:rFonts w:hAnsi="標楷體" w:hint="eastAsia"/>
                <w:b/>
                <w:spacing w:val="-10"/>
                <w:szCs w:val="24"/>
              </w:rPr>
              <w:t>612,989</w:t>
            </w:r>
          </w:p>
        </w:tc>
        <w:tc>
          <w:tcPr>
            <w:tcW w:w="1356" w:type="dxa"/>
            <w:tcBorders>
              <w:top w:val="double" w:sz="4" w:space="0" w:color="auto"/>
              <w:left w:val="single" w:sz="4" w:space="0" w:color="auto"/>
              <w:bottom w:val="doub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b/>
                <w:spacing w:val="-10"/>
                <w:szCs w:val="24"/>
              </w:rPr>
            </w:pPr>
            <w:r w:rsidRPr="003E587B">
              <w:rPr>
                <w:rFonts w:hAnsi="標楷體" w:hint="eastAsia"/>
                <w:b/>
                <w:spacing w:val="-10"/>
                <w:szCs w:val="24"/>
              </w:rPr>
              <w:t>-4,407,949</w:t>
            </w:r>
          </w:p>
        </w:tc>
        <w:tc>
          <w:tcPr>
            <w:tcW w:w="1356" w:type="dxa"/>
            <w:tcBorders>
              <w:top w:val="double" w:sz="4" w:space="0" w:color="auto"/>
              <w:left w:val="single" w:sz="4" w:space="0" w:color="auto"/>
              <w:bottom w:val="double" w:sz="4" w:space="0" w:color="auto"/>
              <w:right w:val="single" w:sz="4"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b/>
                <w:spacing w:val="-10"/>
                <w:szCs w:val="24"/>
              </w:rPr>
            </w:pPr>
            <w:r w:rsidRPr="003E587B">
              <w:rPr>
                <w:rFonts w:hAnsi="標楷體" w:hint="eastAsia"/>
                <w:b/>
                <w:spacing w:val="-10"/>
                <w:szCs w:val="24"/>
              </w:rPr>
              <w:t>-2,755,114</w:t>
            </w:r>
          </w:p>
        </w:tc>
        <w:tc>
          <w:tcPr>
            <w:tcW w:w="1342" w:type="dxa"/>
            <w:tcBorders>
              <w:top w:val="double" w:sz="4" w:space="0" w:color="auto"/>
              <w:left w:val="single" w:sz="4" w:space="0" w:color="auto"/>
              <w:bottom w:val="double" w:sz="4" w:space="0" w:color="auto"/>
              <w:right w:val="single" w:sz="12" w:space="0" w:color="auto"/>
            </w:tcBorders>
          </w:tcPr>
          <w:p w:rsidR="00B110EB" w:rsidRPr="003E587B" w:rsidRDefault="00B110EB" w:rsidP="00A134B4">
            <w:pPr>
              <w:pStyle w:val="142"/>
              <w:adjustRightInd w:val="0"/>
              <w:snapToGrid w:val="0"/>
              <w:spacing w:line="400" w:lineRule="exact"/>
              <w:ind w:leftChars="-19" w:left="-54" w:rightChars="-22" w:right="-62"/>
              <w:jc w:val="right"/>
              <w:rPr>
                <w:rFonts w:hAnsi="標楷體" w:hint="eastAsia"/>
                <w:b/>
                <w:spacing w:val="-10"/>
                <w:szCs w:val="24"/>
              </w:rPr>
            </w:pPr>
            <w:r w:rsidRPr="003E587B">
              <w:rPr>
                <w:rFonts w:hAnsi="標楷體" w:hint="eastAsia"/>
                <w:b/>
                <w:spacing w:val="-10"/>
                <w:szCs w:val="24"/>
              </w:rPr>
              <w:t>-</w:t>
            </w:r>
            <w:r w:rsidR="002B5F2E" w:rsidRPr="003E587B">
              <w:rPr>
                <w:rFonts w:hAnsi="標楷體"/>
                <w:b/>
                <w:spacing w:val="-10"/>
                <w:szCs w:val="24"/>
              </w:rPr>
              <w:t>5,815,408</w:t>
            </w:r>
          </w:p>
        </w:tc>
      </w:tr>
      <w:tr w:rsidR="00B346D4" w:rsidRPr="003E587B" w:rsidTr="004804AF">
        <w:tc>
          <w:tcPr>
            <w:tcW w:w="1732" w:type="dxa"/>
            <w:tcBorders>
              <w:top w:val="double" w:sz="4" w:space="0" w:color="auto"/>
              <w:left w:val="single" w:sz="12" w:space="0" w:color="auto"/>
              <w:bottom w:val="single" w:sz="12" w:space="0" w:color="auto"/>
              <w:right w:val="single" w:sz="4" w:space="0" w:color="auto"/>
            </w:tcBorders>
            <w:shd w:val="clear" w:color="auto" w:fill="auto"/>
          </w:tcPr>
          <w:p w:rsidR="00B346D4" w:rsidRPr="003E587B" w:rsidRDefault="00B346D4" w:rsidP="00A134B4">
            <w:pPr>
              <w:pStyle w:val="142"/>
              <w:adjustRightInd w:val="0"/>
              <w:snapToGrid w:val="0"/>
              <w:spacing w:line="400" w:lineRule="exact"/>
              <w:ind w:leftChars="-33" w:left="-55" w:rightChars="-22" w:right="-62" w:hangingChars="17" w:hanging="38"/>
              <w:rPr>
                <w:rFonts w:hAnsi="標楷體" w:hint="eastAsia"/>
                <w:b/>
                <w:spacing w:val="-10"/>
                <w:szCs w:val="24"/>
              </w:rPr>
            </w:pPr>
            <w:r w:rsidRPr="003E587B">
              <w:rPr>
                <w:rFonts w:hAnsi="標楷體" w:hint="eastAsia"/>
                <w:spacing w:val="-10"/>
                <w:szCs w:val="24"/>
              </w:rPr>
              <w:t>權益-</w:t>
            </w:r>
            <w:r w:rsidRPr="003E587B">
              <w:rPr>
                <w:rFonts w:hAnsi="標楷體" w:hint="eastAsia"/>
                <w:b/>
                <w:szCs w:val="24"/>
              </w:rPr>
              <w:t>累積虧損</w:t>
            </w:r>
          </w:p>
        </w:tc>
        <w:tc>
          <w:tcPr>
            <w:tcW w:w="1355" w:type="dxa"/>
            <w:tcBorders>
              <w:top w:val="double" w:sz="4" w:space="0" w:color="auto"/>
              <w:left w:val="single" w:sz="4" w:space="0" w:color="auto"/>
              <w:bottom w:val="single" w:sz="12" w:space="0" w:color="auto"/>
              <w:right w:val="single" w:sz="4" w:space="0" w:color="auto"/>
            </w:tcBorders>
            <w:shd w:val="clear" w:color="auto" w:fill="auto"/>
          </w:tcPr>
          <w:p w:rsidR="00B346D4" w:rsidRPr="003E587B" w:rsidRDefault="00B346D4" w:rsidP="00A134B4">
            <w:pPr>
              <w:pStyle w:val="142"/>
              <w:adjustRightInd w:val="0"/>
              <w:snapToGrid w:val="0"/>
              <w:spacing w:line="400" w:lineRule="exact"/>
              <w:ind w:leftChars="-19" w:left="-54" w:rightChars="-22" w:right="-62"/>
              <w:jc w:val="right"/>
              <w:rPr>
                <w:rFonts w:hAnsi="標楷體"/>
                <w:spacing w:val="-10"/>
                <w:szCs w:val="24"/>
              </w:rPr>
            </w:pPr>
            <w:r w:rsidRPr="003E587B">
              <w:rPr>
                <w:rFonts w:hAnsi="標楷體" w:hint="eastAsia"/>
                <w:b/>
                <w:spacing w:val="-30"/>
                <w:szCs w:val="24"/>
              </w:rPr>
              <w:t>-</w:t>
            </w:r>
          </w:p>
        </w:tc>
        <w:tc>
          <w:tcPr>
            <w:tcW w:w="1356" w:type="dxa"/>
            <w:tcBorders>
              <w:top w:val="double" w:sz="4" w:space="0" w:color="auto"/>
              <w:left w:val="single" w:sz="4" w:space="0" w:color="auto"/>
              <w:bottom w:val="single" w:sz="12" w:space="0" w:color="auto"/>
              <w:right w:val="single" w:sz="4" w:space="0" w:color="auto"/>
            </w:tcBorders>
          </w:tcPr>
          <w:p w:rsidR="00B346D4" w:rsidRPr="003E587B" w:rsidRDefault="00B346D4"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hint="eastAsia"/>
                <w:b/>
                <w:spacing w:val="-10"/>
                <w:szCs w:val="24"/>
              </w:rPr>
              <w:t>1,899,962</w:t>
            </w:r>
          </w:p>
        </w:tc>
        <w:tc>
          <w:tcPr>
            <w:tcW w:w="1356" w:type="dxa"/>
            <w:tcBorders>
              <w:top w:val="double" w:sz="4" w:space="0" w:color="auto"/>
              <w:left w:val="single" w:sz="4" w:space="0" w:color="auto"/>
              <w:bottom w:val="single" w:sz="12" w:space="0" w:color="auto"/>
              <w:right w:val="single" w:sz="4" w:space="0" w:color="auto"/>
            </w:tcBorders>
          </w:tcPr>
          <w:p w:rsidR="00B346D4" w:rsidRPr="003E587B" w:rsidRDefault="00B346D4"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hint="eastAsia"/>
                <w:b/>
                <w:spacing w:val="-10"/>
                <w:szCs w:val="24"/>
              </w:rPr>
              <w:t>5,060,545</w:t>
            </w:r>
          </w:p>
        </w:tc>
        <w:tc>
          <w:tcPr>
            <w:tcW w:w="1356" w:type="dxa"/>
            <w:tcBorders>
              <w:top w:val="double" w:sz="4" w:space="0" w:color="auto"/>
              <w:left w:val="single" w:sz="4" w:space="0" w:color="auto"/>
              <w:bottom w:val="single" w:sz="12" w:space="0" w:color="auto"/>
              <w:right w:val="single" w:sz="4" w:space="0" w:color="auto"/>
            </w:tcBorders>
          </w:tcPr>
          <w:p w:rsidR="00B346D4" w:rsidRPr="003E587B" w:rsidRDefault="00B346D4"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hint="eastAsia"/>
                <w:b/>
                <w:spacing w:val="-10"/>
                <w:szCs w:val="24"/>
              </w:rPr>
              <w:t>7,309,227</w:t>
            </w:r>
          </w:p>
        </w:tc>
        <w:tc>
          <w:tcPr>
            <w:tcW w:w="1342" w:type="dxa"/>
            <w:tcBorders>
              <w:top w:val="double" w:sz="4" w:space="0" w:color="auto"/>
              <w:left w:val="single" w:sz="4" w:space="0" w:color="auto"/>
              <w:bottom w:val="single" w:sz="12" w:space="0" w:color="auto"/>
              <w:right w:val="single" w:sz="12" w:space="0" w:color="auto"/>
            </w:tcBorders>
          </w:tcPr>
          <w:p w:rsidR="00B346D4" w:rsidRPr="003E587B" w:rsidRDefault="00B346D4" w:rsidP="00A134B4">
            <w:pPr>
              <w:pStyle w:val="142"/>
              <w:adjustRightInd w:val="0"/>
              <w:snapToGrid w:val="0"/>
              <w:spacing w:line="400" w:lineRule="exact"/>
              <w:ind w:leftChars="-19" w:left="-54" w:rightChars="-22" w:right="-62"/>
              <w:jc w:val="right"/>
              <w:rPr>
                <w:rFonts w:hAnsi="標楷體" w:hint="eastAsia"/>
                <w:spacing w:val="-10"/>
                <w:szCs w:val="24"/>
              </w:rPr>
            </w:pPr>
            <w:r w:rsidRPr="003E587B">
              <w:rPr>
                <w:rFonts w:hAnsi="標楷體" w:hint="eastAsia"/>
                <w:b/>
                <w:spacing w:val="-10"/>
                <w:szCs w:val="24"/>
              </w:rPr>
              <w:t>5,</w:t>
            </w:r>
            <w:r w:rsidRPr="003E587B">
              <w:rPr>
                <w:rFonts w:hAnsi="標楷體"/>
                <w:b/>
                <w:spacing w:val="-10"/>
                <w:szCs w:val="24"/>
              </w:rPr>
              <w:t>410,038</w:t>
            </w:r>
          </w:p>
        </w:tc>
      </w:tr>
    </w:tbl>
    <w:p w:rsidR="00B110EB" w:rsidRPr="003E587B" w:rsidRDefault="00B110EB" w:rsidP="00A134B4">
      <w:pPr>
        <w:pStyle w:val="142"/>
        <w:ind w:left="1175" w:hangingChars="483" w:hanging="1175"/>
        <w:rPr>
          <w:rFonts w:hAnsi="標楷體"/>
        </w:rPr>
      </w:pPr>
      <w:r w:rsidRPr="003E587B">
        <w:rPr>
          <w:rFonts w:hAnsi="標楷體" w:hint="eastAsia"/>
        </w:rPr>
        <w:t>說</w:t>
      </w:r>
      <w:r w:rsidR="009434F1" w:rsidRPr="003E587B">
        <w:rPr>
          <w:rFonts w:hAnsi="標楷體" w:hint="eastAsia"/>
          <w:bCs/>
          <w:szCs w:val="24"/>
        </w:rPr>
        <w:t xml:space="preserve">　　</w:t>
      </w:r>
      <w:r w:rsidRPr="003E587B">
        <w:rPr>
          <w:rFonts w:hAnsi="標楷體" w:hint="eastAsia"/>
        </w:rPr>
        <w:t>明：營運資金=流動資產-流動負債。</w:t>
      </w:r>
    </w:p>
    <w:p w:rsidR="00B110EB" w:rsidRPr="003E587B" w:rsidRDefault="00B110EB" w:rsidP="00A134B4">
      <w:pPr>
        <w:pStyle w:val="142"/>
        <w:ind w:left="1175" w:hangingChars="483" w:hanging="1175"/>
        <w:rPr>
          <w:rFonts w:hAnsi="標楷體"/>
        </w:rPr>
      </w:pPr>
      <w:r w:rsidRPr="003E587B">
        <w:rPr>
          <w:rFonts w:hAnsi="標楷體" w:hint="eastAsia"/>
        </w:rPr>
        <w:t>資料來源：</w:t>
      </w:r>
      <w:r w:rsidR="009434F1" w:rsidRPr="003E587B">
        <w:rPr>
          <w:rFonts w:hAnsi="標楷體" w:hint="eastAsia"/>
        </w:rPr>
        <w:t>機場</w:t>
      </w:r>
      <w:r w:rsidRPr="003E587B">
        <w:rPr>
          <w:rFonts w:hAnsi="標楷體" w:hint="eastAsia"/>
        </w:rPr>
        <w:t>公司10</w:t>
      </w:r>
      <w:r w:rsidRPr="003E587B">
        <w:rPr>
          <w:rFonts w:hAnsi="標楷體"/>
        </w:rPr>
        <w:t>8</w:t>
      </w:r>
      <w:r w:rsidRPr="003E587B">
        <w:rPr>
          <w:rFonts w:hAnsi="標楷體" w:hint="eastAsia"/>
        </w:rPr>
        <w:t>至</w:t>
      </w:r>
      <w:r w:rsidRPr="003E587B">
        <w:rPr>
          <w:rFonts w:hAnsi="標楷體"/>
        </w:rPr>
        <w:t>11</w:t>
      </w:r>
      <w:r w:rsidR="009434F1" w:rsidRPr="003E587B">
        <w:rPr>
          <w:rFonts w:hAnsi="標楷體" w:hint="eastAsia"/>
        </w:rPr>
        <w:t>2</w:t>
      </w:r>
      <w:r w:rsidRPr="003E587B">
        <w:rPr>
          <w:rFonts w:hAnsi="標楷體" w:hint="eastAsia"/>
        </w:rPr>
        <w:t>年度</w:t>
      </w:r>
      <w:r w:rsidR="00AB34BF" w:rsidRPr="003E587B">
        <w:rPr>
          <w:rFonts w:hAnsi="標楷體" w:hint="eastAsia"/>
        </w:rPr>
        <w:t>附屬單位</w:t>
      </w:r>
      <w:r w:rsidRPr="003E587B">
        <w:rPr>
          <w:rFonts w:hAnsi="標楷體" w:hint="eastAsia"/>
        </w:rPr>
        <w:t>決算；本中心製表。</w:t>
      </w:r>
    </w:p>
    <w:p w:rsidR="00907BC9" w:rsidRPr="003E587B" w:rsidRDefault="00907BC9" w:rsidP="002F20EA">
      <w:pPr>
        <w:pStyle w:val="20"/>
        <w:spacing w:line="500" w:lineRule="exact"/>
        <w:rPr>
          <w:rFonts w:hAnsi="標楷體"/>
          <w:b/>
          <w:sz w:val="28"/>
          <w:lang w:eastAsia="zh-HK"/>
        </w:rPr>
      </w:pPr>
      <w:r w:rsidRPr="003E587B">
        <w:rPr>
          <w:rFonts w:hAnsi="標楷體" w:hint="eastAsia"/>
          <w:b/>
          <w:sz w:val="28"/>
          <w:lang w:eastAsia="zh-HK"/>
        </w:rPr>
        <w:t>表</w:t>
      </w:r>
      <w:r w:rsidRPr="003E587B">
        <w:rPr>
          <w:rFonts w:hAnsi="標楷體"/>
          <w:b/>
          <w:sz w:val="28"/>
        </w:rPr>
        <w:t>2</w:t>
      </w:r>
      <w:r w:rsidRPr="003E587B">
        <w:rPr>
          <w:rFonts w:hAnsi="標楷體" w:hint="eastAsia"/>
          <w:bCs/>
          <w:sz w:val="28"/>
        </w:rPr>
        <w:t xml:space="preserve">　</w:t>
      </w:r>
      <w:r w:rsidRPr="003E587B">
        <w:rPr>
          <w:rFonts w:hAnsi="標楷體" w:hint="eastAsia"/>
          <w:b/>
          <w:sz w:val="28"/>
          <w:lang w:eastAsia="zh-HK"/>
        </w:rPr>
        <w:t>108至112年度機場</w:t>
      </w:r>
      <w:r w:rsidR="0038205A" w:rsidRPr="003E587B">
        <w:rPr>
          <w:rFonts w:hAnsi="標楷體" w:hint="eastAsia"/>
          <w:b/>
          <w:sz w:val="28"/>
          <w:lang w:eastAsia="zh-HK"/>
        </w:rPr>
        <w:t>公司</w:t>
      </w:r>
      <w:r w:rsidR="00B62898" w:rsidRPr="003E587B">
        <w:rPr>
          <w:rFonts w:hAnsi="標楷體" w:hint="eastAsia"/>
          <w:b/>
          <w:sz w:val="28"/>
          <w:lang w:eastAsia="zh-HK"/>
        </w:rPr>
        <w:t>「</w:t>
      </w:r>
      <w:r w:rsidRPr="003E587B">
        <w:rPr>
          <w:rFonts w:hAnsi="標楷體" w:hint="eastAsia"/>
          <w:b/>
          <w:sz w:val="28"/>
        </w:rPr>
        <w:t>利息費用</w:t>
      </w:r>
      <w:r w:rsidR="00B62898" w:rsidRPr="003E587B">
        <w:rPr>
          <w:rFonts w:hAnsi="標楷體" w:hint="eastAsia"/>
          <w:b/>
          <w:sz w:val="28"/>
        </w:rPr>
        <w:t>」</w:t>
      </w:r>
      <w:r w:rsidRPr="003E587B">
        <w:rPr>
          <w:rFonts w:hAnsi="標楷體" w:hint="eastAsia"/>
          <w:b/>
          <w:sz w:val="28"/>
          <w:lang w:eastAsia="zh-HK"/>
        </w:rPr>
        <w:t>概況表</w:t>
      </w:r>
      <w:r w:rsidRPr="003E587B">
        <w:rPr>
          <w:rFonts w:hAnsi="標楷體" w:hint="eastAsia"/>
          <w:b/>
        </w:rPr>
        <w:t xml:space="preserve">　</w:t>
      </w:r>
      <w:r w:rsidRPr="003E587B">
        <w:rPr>
          <w:rFonts w:hAnsi="標楷體"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6"/>
        <w:gridCol w:w="1353"/>
        <w:gridCol w:w="1354"/>
        <w:gridCol w:w="1354"/>
        <w:gridCol w:w="1354"/>
        <w:gridCol w:w="1354"/>
      </w:tblGrid>
      <w:tr w:rsidR="00907BC9" w:rsidRPr="003E587B" w:rsidTr="004804AF">
        <w:trPr>
          <w:tblHeader/>
        </w:trPr>
        <w:tc>
          <w:tcPr>
            <w:tcW w:w="1736" w:type="dxa"/>
            <w:tcBorders>
              <w:top w:val="single" w:sz="12" w:space="0" w:color="auto"/>
              <w:bottom w:val="double" w:sz="4" w:space="0" w:color="auto"/>
              <w:tl2br w:val="single" w:sz="4" w:space="0" w:color="auto"/>
            </w:tcBorders>
            <w:shd w:val="clear" w:color="auto" w:fill="auto"/>
            <w:vAlign w:val="center"/>
          </w:tcPr>
          <w:p w:rsidR="00907BC9" w:rsidRPr="003E587B" w:rsidRDefault="00907BC9" w:rsidP="00A134B4">
            <w:pPr>
              <w:pStyle w:val="142"/>
              <w:spacing w:line="400" w:lineRule="exact"/>
              <w:ind w:leftChars="-25" w:left="-71" w:rightChars="-22" w:right="-62" w:firstLineChars="435" w:firstLine="954"/>
              <w:rPr>
                <w:rFonts w:hAnsi="標楷體"/>
                <w:spacing w:val="-12"/>
                <w:szCs w:val="24"/>
              </w:rPr>
            </w:pPr>
            <w:r w:rsidRPr="003E587B">
              <w:rPr>
                <w:rFonts w:hAnsi="標楷體" w:hint="eastAsia"/>
                <w:spacing w:val="-12"/>
                <w:szCs w:val="24"/>
              </w:rPr>
              <w:t>年度</w:t>
            </w:r>
          </w:p>
          <w:p w:rsidR="00907BC9" w:rsidRPr="003E587B" w:rsidRDefault="00907BC9" w:rsidP="00A134B4">
            <w:pPr>
              <w:pStyle w:val="142"/>
              <w:spacing w:line="400" w:lineRule="exact"/>
              <w:ind w:leftChars="-25" w:left="-71" w:rightChars="-22" w:right="-62"/>
              <w:rPr>
                <w:rFonts w:hAnsi="標楷體"/>
                <w:spacing w:val="-12"/>
                <w:szCs w:val="24"/>
              </w:rPr>
            </w:pPr>
            <w:r w:rsidRPr="003E587B">
              <w:rPr>
                <w:rFonts w:hAnsi="標楷體" w:hint="eastAsia"/>
                <w:spacing w:val="-12"/>
                <w:szCs w:val="24"/>
              </w:rPr>
              <w:t>科目</w:t>
            </w:r>
          </w:p>
        </w:tc>
        <w:tc>
          <w:tcPr>
            <w:tcW w:w="1353" w:type="dxa"/>
            <w:tcBorders>
              <w:bottom w:val="double" w:sz="4" w:space="0" w:color="auto"/>
            </w:tcBorders>
            <w:vAlign w:val="center"/>
          </w:tcPr>
          <w:p w:rsidR="00907BC9" w:rsidRPr="003E587B" w:rsidRDefault="00907BC9" w:rsidP="00A134B4">
            <w:pPr>
              <w:pStyle w:val="142"/>
              <w:spacing w:line="400" w:lineRule="exact"/>
              <w:ind w:leftChars="-25" w:left="-71" w:rightChars="-22" w:right="-62"/>
              <w:jc w:val="center"/>
              <w:rPr>
                <w:rFonts w:hAnsi="標楷體"/>
                <w:spacing w:val="-12"/>
                <w:szCs w:val="24"/>
              </w:rPr>
            </w:pPr>
            <w:r w:rsidRPr="003E587B">
              <w:rPr>
                <w:rFonts w:hAnsi="標楷體" w:hint="eastAsia"/>
                <w:spacing w:val="-12"/>
                <w:szCs w:val="24"/>
              </w:rPr>
              <w:t>108年度</w:t>
            </w:r>
          </w:p>
          <w:p w:rsidR="00907BC9" w:rsidRPr="003E587B" w:rsidRDefault="00907BC9" w:rsidP="00A134B4">
            <w:pPr>
              <w:pStyle w:val="142"/>
              <w:spacing w:line="400" w:lineRule="exact"/>
              <w:ind w:leftChars="-25" w:left="-71" w:rightChars="-22" w:right="-62"/>
              <w:jc w:val="center"/>
              <w:rPr>
                <w:rFonts w:hAnsi="標楷體" w:hint="eastAsia"/>
                <w:spacing w:val="-12"/>
                <w:szCs w:val="24"/>
              </w:rPr>
            </w:pPr>
            <w:r w:rsidRPr="003E587B">
              <w:rPr>
                <w:rFonts w:hAnsi="標楷體" w:hint="eastAsia"/>
                <w:spacing w:val="-12"/>
                <w:szCs w:val="24"/>
              </w:rPr>
              <w:t>決算審定數</w:t>
            </w:r>
          </w:p>
        </w:tc>
        <w:tc>
          <w:tcPr>
            <w:tcW w:w="1354" w:type="dxa"/>
            <w:tcBorders>
              <w:bottom w:val="double" w:sz="4" w:space="0" w:color="auto"/>
            </w:tcBorders>
            <w:shd w:val="clear" w:color="auto" w:fill="auto"/>
            <w:vAlign w:val="center"/>
          </w:tcPr>
          <w:p w:rsidR="00907BC9" w:rsidRPr="003E587B" w:rsidRDefault="00907BC9" w:rsidP="00A134B4">
            <w:pPr>
              <w:pStyle w:val="142"/>
              <w:spacing w:line="400" w:lineRule="exact"/>
              <w:ind w:leftChars="-25" w:left="-71" w:rightChars="-22" w:right="-62"/>
              <w:jc w:val="center"/>
              <w:rPr>
                <w:rFonts w:hAnsi="標楷體"/>
                <w:spacing w:val="-12"/>
                <w:szCs w:val="24"/>
              </w:rPr>
            </w:pPr>
            <w:r w:rsidRPr="003E587B">
              <w:rPr>
                <w:rFonts w:hAnsi="標楷體" w:hint="eastAsia"/>
                <w:spacing w:val="-12"/>
                <w:szCs w:val="24"/>
              </w:rPr>
              <w:t>109年度</w:t>
            </w:r>
          </w:p>
          <w:p w:rsidR="00907BC9" w:rsidRPr="003E587B" w:rsidRDefault="00907BC9" w:rsidP="00A134B4">
            <w:pPr>
              <w:pStyle w:val="142"/>
              <w:spacing w:line="400" w:lineRule="exact"/>
              <w:ind w:leftChars="-25" w:left="-71" w:rightChars="-22" w:right="-62"/>
              <w:jc w:val="center"/>
              <w:rPr>
                <w:rFonts w:hAnsi="標楷體" w:hint="eastAsia"/>
                <w:spacing w:val="-12"/>
                <w:szCs w:val="24"/>
              </w:rPr>
            </w:pPr>
            <w:r w:rsidRPr="003E587B">
              <w:rPr>
                <w:rFonts w:hAnsi="標楷體" w:hint="eastAsia"/>
                <w:spacing w:val="-12"/>
                <w:szCs w:val="24"/>
              </w:rPr>
              <w:t>決算審定數</w:t>
            </w:r>
          </w:p>
        </w:tc>
        <w:tc>
          <w:tcPr>
            <w:tcW w:w="1354" w:type="dxa"/>
            <w:tcBorders>
              <w:bottom w:val="double" w:sz="4" w:space="0" w:color="auto"/>
            </w:tcBorders>
            <w:shd w:val="clear" w:color="auto" w:fill="auto"/>
            <w:vAlign w:val="center"/>
          </w:tcPr>
          <w:p w:rsidR="00907BC9" w:rsidRPr="003E587B" w:rsidRDefault="00907BC9" w:rsidP="00A134B4">
            <w:pPr>
              <w:pStyle w:val="142"/>
              <w:spacing w:line="400" w:lineRule="exact"/>
              <w:ind w:leftChars="-25" w:left="-71" w:rightChars="-22" w:right="-62"/>
              <w:jc w:val="center"/>
              <w:rPr>
                <w:rFonts w:hAnsi="標楷體"/>
                <w:spacing w:val="-12"/>
                <w:szCs w:val="24"/>
              </w:rPr>
            </w:pPr>
            <w:r w:rsidRPr="003E587B">
              <w:rPr>
                <w:rFonts w:hAnsi="標楷體" w:hint="eastAsia"/>
                <w:spacing w:val="-12"/>
                <w:szCs w:val="24"/>
              </w:rPr>
              <w:t>110年度</w:t>
            </w:r>
          </w:p>
          <w:p w:rsidR="00907BC9" w:rsidRPr="003E587B" w:rsidRDefault="00907BC9" w:rsidP="00A134B4">
            <w:pPr>
              <w:pStyle w:val="142"/>
              <w:spacing w:line="400" w:lineRule="exact"/>
              <w:ind w:leftChars="-25" w:left="-71" w:rightChars="-22" w:right="-62"/>
              <w:jc w:val="center"/>
              <w:rPr>
                <w:rFonts w:hAnsi="標楷體" w:hint="eastAsia"/>
                <w:spacing w:val="-12"/>
                <w:szCs w:val="24"/>
              </w:rPr>
            </w:pPr>
            <w:r w:rsidRPr="003E587B">
              <w:rPr>
                <w:rFonts w:hAnsi="標楷體" w:hint="eastAsia"/>
                <w:spacing w:val="-12"/>
                <w:szCs w:val="24"/>
              </w:rPr>
              <w:t>決算審定數</w:t>
            </w:r>
          </w:p>
        </w:tc>
        <w:tc>
          <w:tcPr>
            <w:tcW w:w="1354" w:type="dxa"/>
            <w:tcBorders>
              <w:bottom w:val="double" w:sz="4" w:space="0" w:color="auto"/>
            </w:tcBorders>
            <w:shd w:val="clear" w:color="auto" w:fill="auto"/>
            <w:vAlign w:val="center"/>
          </w:tcPr>
          <w:p w:rsidR="00907BC9" w:rsidRPr="003E587B" w:rsidRDefault="00907BC9" w:rsidP="00A134B4">
            <w:pPr>
              <w:pStyle w:val="142"/>
              <w:spacing w:line="400" w:lineRule="exact"/>
              <w:ind w:leftChars="-25" w:left="-71" w:rightChars="-22" w:right="-62"/>
              <w:jc w:val="center"/>
              <w:rPr>
                <w:rFonts w:hAnsi="標楷體"/>
                <w:spacing w:val="-12"/>
                <w:szCs w:val="24"/>
              </w:rPr>
            </w:pPr>
            <w:r w:rsidRPr="003E587B">
              <w:rPr>
                <w:rFonts w:hAnsi="標楷體" w:hint="eastAsia"/>
                <w:spacing w:val="-12"/>
                <w:szCs w:val="24"/>
              </w:rPr>
              <w:t>111年度</w:t>
            </w:r>
          </w:p>
          <w:p w:rsidR="00907BC9" w:rsidRPr="003E587B" w:rsidRDefault="00907BC9" w:rsidP="00A134B4">
            <w:pPr>
              <w:pStyle w:val="142"/>
              <w:spacing w:line="400" w:lineRule="exact"/>
              <w:ind w:leftChars="-25" w:left="-71" w:rightChars="-22" w:right="-62"/>
              <w:jc w:val="center"/>
              <w:rPr>
                <w:rFonts w:hAnsi="標楷體" w:hint="eastAsia"/>
                <w:spacing w:val="-12"/>
                <w:szCs w:val="24"/>
              </w:rPr>
            </w:pPr>
            <w:r w:rsidRPr="003E587B">
              <w:rPr>
                <w:rFonts w:hAnsi="標楷體" w:hint="eastAsia"/>
                <w:spacing w:val="-12"/>
                <w:szCs w:val="24"/>
              </w:rPr>
              <w:t>決算審定數</w:t>
            </w:r>
          </w:p>
        </w:tc>
        <w:tc>
          <w:tcPr>
            <w:tcW w:w="1354" w:type="dxa"/>
            <w:tcBorders>
              <w:bottom w:val="double" w:sz="4" w:space="0" w:color="auto"/>
            </w:tcBorders>
            <w:vAlign w:val="center"/>
          </w:tcPr>
          <w:p w:rsidR="00907BC9" w:rsidRPr="003E587B" w:rsidRDefault="00907BC9" w:rsidP="00A134B4">
            <w:pPr>
              <w:pStyle w:val="142"/>
              <w:spacing w:line="400" w:lineRule="exact"/>
              <w:ind w:leftChars="-25" w:left="-71" w:rightChars="-22" w:right="-62"/>
              <w:jc w:val="center"/>
              <w:rPr>
                <w:rFonts w:hAnsi="標楷體"/>
                <w:spacing w:val="-12"/>
                <w:szCs w:val="24"/>
              </w:rPr>
            </w:pPr>
            <w:r w:rsidRPr="003E587B">
              <w:rPr>
                <w:rFonts w:hAnsi="標楷體" w:hint="eastAsia"/>
                <w:spacing w:val="-12"/>
                <w:szCs w:val="24"/>
              </w:rPr>
              <w:t>112年度</w:t>
            </w:r>
          </w:p>
          <w:p w:rsidR="00907BC9" w:rsidRPr="003E587B" w:rsidRDefault="00907BC9" w:rsidP="00A134B4">
            <w:pPr>
              <w:pStyle w:val="142"/>
              <w:spacing w:line="400" w:lineRule="exact"/>
              <w:ind w:leftChars="-25" w:left="-71" w:rightChars="-22" w:right="-62"/>
              <w:jc w:val="center"/>
              <w:rPr>
                <w:rFonts w:hAnsi="標楷體" w:hint="eastAsia"/>
                <w:spacing w:val="-12"/>
                <w:szCs w:val="24"/>
              </w:rPr>
            </w:pPr>
            <w:r w:rsidRPr="003E587B">
              <w:rPr>
                <w:rFonts w:hAnsi="標楷體" w:hint="eastAsia"/>
                <w:spacing w:val="-12"/>
                <w:szCs w:val="24"/>
              </w:rPr>
              <w:t>決算審定數</w:t>
            </w:r>
          </w:p>
        </w:tc>
      </w:tr>
      <w:tr w:rsidR="00907BC9" w:rsidRPr="003E587B" w:rsidTr="004804AF">
        <w:trPr>
          <w:trHeight w:val="409"/>
        </w:trPr>
        <w:tc>
          <w:tcPr>
            <w:tcW w:w="1736" w:type="dxa"/>
            <w:tcBorders>
              <w:top w:val="double" w:sz="4" w:space="0" w:color="auto"/>
              <w:bottom w:val="single" w:sz="12" w:space="0" w:color="auto"/>
            </w:tcBorders>
            <w:shd w:val="clear" w:color="auto" w:fill="auto"/>
            <w:vAlign w:val="center"/>
          </w:tcPr>
          <w:p w:rsidR="00907BC9" w:rsidRPr="003E587B" w:rsidRDefault="00907BC9" w:rsidP="00A134B4">
            <w:pPr>
              <w:pStyle w:val="142"/>
              <w:spacing w:line="400" w:lineRule="exact"/>
              <w:ind w:leftChars="-25" w:left="-71" w:rightChars="-22" w:right="-62"/>
              <w:rPr>
                <w:rFonts w:hAnsi="標楷體" w:hint="eastAsia"/>
                <w:bCs/>
                <w:spacing w:val="-12"/>
                <w:szCs w:val="24"/>
              </w:rPr>
            </w:pPr>
            <w:r w:rsidRPr="003E587B">
              <w:rPr>
                <w:rFonts w:hAnsi="標楷體" w:hint="eastAsia"/>
                <w:bCs/>
                <w:spacing w:val="-12"/>
                <w:szCs w:val="24"/>
              </w:rPr>
              <w:t>利息費用</w:t>
            </w:r>
          </w:p>
        </w:tc>
        <w:tc>
          <w:tcPr>
            <w:tcW w:w="1353" w:type="dxa"/>
            <w:tcBorders>
              <w:top w:val="double" w:sz="4" w:space="0" w:color="auto"/>
              <w:bottom w:val="single" w:sz="12" w:space="0" w:color="auto"/>
            </w:tcBorders>
            <w:vAlign w:val="center"/>
          </w:tcPr>
          <w:p w:rsidR="00907BC9" w:rsidRPr="003E587B" w:rsidRDefault="00907BC9" w:rsidP="00A134B4">
            <w:pPr>
              <w:pStyle w:val="142"/>
              <w:spacing w:line="400" w:lineRule="exact"/>
              <w:ind w:leftChars="-25" w:left="-71" w:rightChars="-22" w:right="-62"/>
              <w:jc w:val="right"/>
              <w:rPr>
                <w:rFonts w:hAnsi="標楷體" w:hint="eastAsia"/>
                <w:spacing w:val="-12"/>
                <w:szCs w:val="24"/>
              </w:rPr>
            </w:pPr>
            <w:r w:rsidRPr="003E587B">
              <w:rPr>
                <w:rFonts w:hAnsi="標楷體" w:hint="eastAsia"/>
                <w:spacing w:val="-12"/>
                <w:szCs w:val="24"/>
              </w:rPr>
              <w:t>0</w:t>
            </w:r>
          </w:p>
        </w:tc>
        <w:tc>
          <w:tcPr>
            <w:tcW w:w="1354" w:type="dxa"/>
            <w:tcBorders>
              <w:top w:val="double" w:sz="4" w:space="0" w:color="auto"/>
              <w:bottom w:val="single" w:sz="12" w:space="0" w:color="auto"/>
            </w:tcBorders>
            <w:shd w:val="clear" w:color="auto" w:fill="auto"/>
            <w:vAlign w:val="center"/>
          </w:tcPr>
          <w:p w:rsidR="00907BC9" w:rsidRPr="003E587B" w:rsidRDefault="00907BC9" w:rsidP="00A134B4">
            <w:pPr>
              <w:pStyle w:val="142"/>
              <w:spacing w:line="400" w:lineRule="exact"/>
              <w:ind w:leftChars="-25" w:left="-71" w:rightChars="-22" w:right="-62"/>
              <w:jc w:val="right"/>
              <w:rPr>
                <w:rFonts w:hAnsi="標楷體" w:hint="eastAsia"/>
                <w:spacing w:val="-12"/>
                <w:szCs w:val="24"/>
              </w:rPr>
            </w:pPr>
            <w:r w:rsidRPr="003E587B">
              <w:rPr>
                <w:rFonts w:hAnsi="標楷體" w:hint="eastAsia"/>
                <w:spacing w:val="-12"/>
                <w:szCs w:val="24"/>
              </w:rPr>
              <w:t>0</w:t>
            </w:r>
          </w:p>
        </w:tc>
        <w:tc>
          <w:tcPr>
            <w:tcW w:w="1354" w:type="dxa"/>
            <w:tcBorders>
              <w:top w:val="double" w:sz="4" w:space="0" w:color="auto"/>
              <w:bottom w:val="single" w:sz="12" w:space="0" w:color="auto"/>
            </w:tcBorders>
            <w:shd w:val="clear" w:color="auto" w:fill="auto"/>
            <w:vAlign w:val="center"/>
          </w:tcPr>
          <w:p w:rsidR="00907BC9" w:rsidRPr="003E587B" w:rsidRDefault="00907BC9" w:rsidP="00A134B4">
            <w:pPr>
              <w:pStyle w:val="142"/>
              <w:spacing w:line="400" w:lineRule="exact"/>
              <w:ind w:leftChars="-25" w:left="-71" w:rightChars="-22" w:right="-62"/>
              <w:jc w:val="right"/>
              <w:rPr>
                <w:rFonts w:hAnsi="標楷體" w:hint="eastAsia"/>
                <w:spacing w:val="-12"/>
                <w:szCs w:val="24"/>
              </w:rPr>
            </w:pPr>
            <w:r w:rsidRPr="003E587B">
              <w:rPr>
                <w:rFonts w:hAnsi="標楷體" w:hint="eastAsia"/>
                <w:spacing w:val="-12"/>
                <w:szCs w:val="24"/>
              </w:rPr>
              <w:t>7</w:t>
            </w:r>
            <w:r w:rsidRPr="003E587B">
              <w:rPr>
                <w:rFonts w:hAnsi="標楷體"/>
                <w:spacing w:val="-12"/>
                <w:szCs w:val="24"/>
              </w:rPr>
              <w:t>,047</w:t>
            </w:r>
          </w:p>
        </w:tc>
        <w:tc>
          <w:tcPr>
            <w:tcW w:w="1354" w:type="dxa"/>
            <w:tcBorders>
              <w:top w:val="double" w:sz="4" w:space="0" w:color="auto"/>
              <w:bottom w:val="single" w:sz="12" w:space="0" w:color="auto"/>
            </w:tcBorders>
            <w:shd w:val="clear" w:color="auto" w:fill="auto"/>
            <w:vAlign w:val="center"/>
          </w:tcPr>
          <w:p w:rsidR="00907BC9" w:rsidRPr="003E587B" w:rsidRDefault="00907BC9" w:rsidP="00A134B4">
            <w:pPr>
              <w:pStyle w:val="142"/>
              <w:spacing w:line="400" w:lineRule="exact"/>
              <w:ind w:leftChars="-25" w:left="-71" w:rightChars="-22" w:right="-62"/>
              <w:jc w:val="right"/>
              <w:rPr>
                <w:rFonts w:hAnsi="標楷體" w:hint="eastAsia"/>
                <w:spacing w:val="-12"/>
                <w:szCs w:val="24"/>
              </w:rPr>
            </w:pPr>
            <w:r w:rsidRPr="003E587B">
              <w:rPr>
                <w:rFonts w:hAnsi="標楷體" w:hint="eastAsia"/>
                <w:spacing w:val="-12"/>
                <w:szCs w:val="24"/>
              </w:rPr>
              <w:t>1</w:t>
            </w:r>
            <w:r w:rsidRPr="003E587B">
              <w:rPr>
                <w:rFonts w:hAnsi="標楷體"/>
                <w:spacing w:val="-12"/>
                <w:szCs w:val="24"/>
              </w:rPr>
              <w:t>03,805</w:t>
            </w:r>
          </w:p>
        </w:tc>
        <w:tc>
          <w:tcPr>
            <w:tcW w:w="1354" w:type="dxa"/>
            <w:tcBorders>
              <w:top w:val="double" w:sz="4" w:space="0" w:color="auto"/>
              <w:bottom w:val="single" w:sz="12" w:space="0" w:color="auto"/>
            </w:tcBorders>
            <w:vAlign w:val="center"/>
          </w:tcPr>
          <w:p w:rsidR="00907BC9" w:rsidRPr="003E587B" w:rsidRDefault="00907BC9" w:rsidP="00A134B4">
            <w:pPr>
              <w:pStyle w:val="142"/>
              <w:spacing w:line="400" w:lineRule="exact"/>
              <w:ind w:leftChars="-25" w:left="-71" w:rightChars="-22" w:right="-62"/>
              <w:jc w:val="right"/>
              <w:rPr>
                <w:rFonts w:hAnsi="標楷體" w:hint="eastAsia"/>
                <w:spacing w:val="-12"/>
                <w:szCs w:val="24"/>
              </w:rPr>
            </w:pPr>
            <w:r w:rsidRPr="003E587B">
              <w:rPr>
                <w:rFonts w:hAnsi="標楷體" w:hint="eastAsia"/>
                <w:spacing w:val="-12"/>
                <w:szCs w:val="24"/>
              </w:rPr>
              <w:t>2</w:t>
            </w:r>
            <w:r w:rsidRPr="003E587B">
              <w:rPr>
                <w:rFonts w:hAnsi="標楷體"/>
                <w:spacing w:val="-12"/>
                <w:szCs w:val="24"/>
              </w:rPr>
              <w:t>50,780</w:t>
            </w:r>
          </w:p>
        </w:tc>
      </w:tr>
    </w:tbl>
    <w:p w:rsidR="00907BC9" w:rsidRPr="003E587B" w:rsidRDefault="00907BC9" w:rsidP="00A134B4">
      <w:pPr>
        <w:pStyle w:val="142"/>
        <w:ind w:left="1175" w:hangingChars="483" w:hanging="1175"/>
        <w:rPr>
          <w:rFonts w:hAnsi="標楷體"/>
        </w:rPr>
      </w:pPr>
      <w:r w:rsidRPr="003E587B">
        <w:rPr>
          <w:rFonts w:hAnsi="標楷體" w:hint="eastAsia"/>
        </w:rPr>
        <w:t>資料來源：</w:t>
      </w:r>
      <w:bookmarkStart w:id="8" w:name="_Hlk190857363"/>
      <w:r w:rsidRPr="003E587B">
        <w:rPr>
          <w:rFonts w:hAnsi="標楷體" w:hint="eastAsia"/>
        </w:rPr>
        <w:t>機場公司10</w:t>
      </w:r>
      <w:r w:rsidRPr="003E587B">
        <w:rPr>
          <w:rFonts w:hAnsi="標楷體"/>
        </w:rPr>
        <w:t>8</w:t>
      </w:r>
      <w:r w:rsidRPr="003E587B">
        <w:rPr>
          <w:rFonts w:hAnsi="標楷體" w:hint="eastAsia"/>
        </w:rPr>
        <w:t>至</w:t>
      </w:r>
      <w:r w:rsidRPr="003E587B">
        <w:rPr>
          <w:rFonts w:hAnsi="標楷體"/>
        </w:rPr>
        <w:t>11</w:t>
      </w:r>
      <w:r w:rsidRPr="003E587B">
        <w:rPr>
          <w:rFonts w:hAnsi="標楷體" w:hint="eastAsia"/>
        </w:rPr>
        <w:t>2年度</w:t>
      </w:r>
      <w:r w:rsidR="00AB34BF" w:rsidRPr="003E587B">
        <w:rPr>
          <w:rFonts w:hAnsi="標楷體" w:hint="eastAsia"/>
        </w:rPr>
        <w:t>附屬單位決算</w:t>
      </w:r>
      <w:bookmarkEnd w:id="8"/>
      <w:r w:rsidRPr="003E587B">
        <w:rPr>
          <w:rFonts w:hAnsi="標楷體" w:hint="eastAsia"/>
        </w:rPr>
        <w:t>；本中心製表。</w:t>
      </w:r>
    </w:p>
    <w:p w:rsidR="00EF4BA3" w:rsidRPr="003E587B" w:rsidRDefault="007F5480" w:rsidP="002F20EA">
      <w:pPr>
        <w:pStyle w:val="20"/>
        <w:spacing w:line="500" w:lineRule="exact"/>
        <w:ind w:left="780" w:hangingChars="275" w:hanging="780"/>
        <w:rPr>
          <w:rFonts w:hAnsi="標楷體"/>
          <w:color w:val="000000"/>
          <w:lang w:eastAsia="zh-HK"/>
        </w:rPr>
      </w:pPr>
      <w:r w:rsidRPr="003E587B">
        <w:rPr>
          <w:rFonts w:hAnsi="標楷體"/>
          <w:b/>
          <w:sz w:val="28"/>
          <w:lang w:eastAsia="zh-HK"/>
        </w:rPr>
        <w:br w:type="page"/>
      </w:r>
      <w:r w:rsidR="00EF4BA3" w:rsidRPr="003E587B">
        <w:rPr>
          <w:rFonts w:hAnsi="標楷體" w:hint="eastAsia"/>
          <w:b/>
          <w:sz w:val="28"/>
          <w:lang w:eastAsia="zh-HK"/>
        </w:rPr>
        <w:t>表</w:t>
      </w:r>
      <w:r w:rsidR="00EF44C3" w:rsidRPr="003E587B">
        <w:rPr>
          <w:rFonts w:hAnsi="標楷體"/>
          <w:b/>
          <w:sz w:val="28"/>
        </w:rPr>
        <w:t>3</w:t>
      </w:r>
      <w:r w:rsidR="00EF4BA3" w:rsidRPr="003E587B">
        <w:rPr>
          <w:rFonts w:hAnsi="標楷體" w:hint="eastAsia"/>
          <w:b/>
          <w:sz w:val="28"/>
        </w:rPr>
        <w:t xml:space="preserve">　108</w:t>
      </w:r>
      <w:r w:rsidR="00EF4BA3" w:rsidRPr="003E587B">
        <w:rPr>
          <w:rFonts w:hAnsi="標楷體" w:hint="eastAsia"/>
          <w:b/>
          <w:sz w:val="28"/>
          <w:lang w:eastAsia="zh-HK"/>
        </w:rPr>
        <w:t>年度</w:t>
      </w:r>
      <w:r w:rsidR="00EE392C" w:rsidRPr="003E587B">
        <w:rPr>
          <w:rFonts w:hAnsi="標楷體" w:hint="eastAsia"/>
          <w:b/>
          <w:sz w:val="28"/>
          <w:lang w:eastAsia="zh-HK"/>
        </w:rPr>
        <w:t>及</w:t>
      </w:r>
      <w:r w:rsidR="00EF4BA3" w:rsidRPr="003E587B">
        <w:rPr>
          <w:rFonts w:hAnsi="標楷體" w:hint="eastAsia"/>
          <w:b/>
          <w:sz w:val="28"/>
        </w:rPr>
        <w:t>111</w:t>
      </w:r>
      <w:r w:rsidR="00EE392C" w:rsidRPr="003E587B">
        <w:rPr>
          <w:rFonts w:hAnsi="標楷體" w:hint="eastAsia"/>
          <w:b/>
          <w:sz w:val="28"/>
          <w:lang w:eastAsia="zh-HK"/>
        </w:rPr>
        <w:t>至</w:t>
      </w:r>
      <w:r w:rsidR="00EF4BA3" w:rsidRPr="003E587B">
        <w:rPr>
          <w:rFonts w:hAnsi="標楷體" w:hint="eastAsia"/>
          <w:b/>
          <w:sz w:val="28"/>
        </w:rPr>
        <w:t>112</w:t>
      </w:r>
      <w:r w:rsidR="00EF4BA3" w:rsidRPr="003E587B">
        <w:rPr>
          <w:rFonts w:hAnsi="標楷體" w:hint="eastAsia"/>
          <w:b/>
          <w:sz w:val="28"/>
          <w:lang w:eastAsia="zh-HK"/>
        </w:rPr>
        <w:t>年度機場公司</w:t>
      </w:r>
      <w:r w:rsidR="00EF4BA3" w:rsidRPr="003E587B">
        <w:rPr>
          <w:rFonts w:hAnsi="標楷體" w:hint="eastAsia"/>
          <w:b/>
          <w:sz w:val="28"/>
        </w:rPr>
        <w:t>主要營運項目</w:t>
      </w:r>
      <w:r w:rsidR="00EF4BA3" w:rsidRPr="003E587B">
        <w:rPr>
          <w:rFonts w:hAnsi="標楷體" w:hint="eastAsia"/>
          <w:b/>
          <w:sz w:val="28"/>
          <w:lang w:eastAsia="zh-HK"/>
        </w:rPr>
        <w:t>及</w:t>
      </w:r>
      <w:r w:rsidR="00B62898" w:rsidRPr="003E587B">
        <w:rPr>
          <w:rFonts w:hAnsi="標楷體" w:hint="eastAsia"/>
          <w:b/>
          <w:sz w:val="28"/>
          <w:lang w:eastAsia="zh-HK"/>
        </w:rPr>
        <w:t>「</w:t>
      </w:r>
      <w:r w:rsidR="00EF4BA3" w:rsidRPr="003E587B">
        <w:rPr>
          <w:rFonts w:hAnsi="標楷體" w:hint="eastAsia"/>
          <w:b/>
          <w:sz w:val="28"/>
          <w:lang w:eastAsia="zh-HK"/>
        </w:rPr>
        <w:t>服務收入</w:t>
      </w:r>
      <w:r w:rsidR="00B62898" w:rsidRPr="003E587B">
        <w:rPr>
          <w:rFonts w:hAnsi="標楷體" w:hint="eastAsia"/>
          <w:b/>
          <w:sz w:val="28"/>
          <w:lang w:eastAsia="zh-HK"/>
        </w:rPr>
        <w:t>」</w:t>
      </w:r>
      <w:r w:rsidR="00EF4BA3" w:rsidRPr="003E587B">
        <w:rPr>
          <w:rFonts w:hAnsi="標楷體" w:hint="eastAsia"/>
          <w:b/>
          <w:sz w:val="28"/>
          <w:lang w:eastAsia="zh-HK"/>
        </w:rPr>
        <w:t>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1162"/>
        <w:gridCol w:w="1148"/>
        <w:gridCol w:w="1134"/>
        <w:gridCol w:w="1273"/>
        <w:gridCol w:w="1190"/>
        <w:gridCol w:w="1330"/>
      </w:tblGrid>
      <w:tr w:rsidR="00783262" w:rsidRPr="003E587B" w:rsidTr="00F14BF4">
        <w:trPr>
          <w:trHeight w:val="297"/>
          <w:tblHeader/>
        </w:trPr>
        <w:tc>
          <w:tcPr>
            <w:tcW w:w="1274" w:type="dxa"/>
            <w:vMerge w:val="restart"/>
            <w:tcBorders>
              <w:top w:val="single" w:sz="12" w:space="0" w:color="auto"/>
              <w:bottom w:val="single" w:sz="4" w:space="0" w:color="auto"/>
              <w:tl2br w:val="single" w:sz="4" w:space="0" w:color="auto"/>
            </w:tcBorders>
            <w:shd w:val="clear" w:color="auto" w:fill="auto"/>
            <w:vAlign w:val="center"/>
          </w:tcPr>
          <w:p w:rsidR="00783262" w:rsidRPr="003E587B" w:rsidRDefault="00783262" w:rsidP="00A134B4">
            <w:pPr>
              <w:pStyle w:val="20"/>
              <w:ind w:leftChars="-30" w:left="-85" w:rightChars="-30" w:right="-85" w:firstLineChars="387" w:firstLine="786"/>
              <w:jc w:val="center"/>
              <w:rPr>
                <w:rFonts w:hAnsi="標楷體"/>
                <w:spacing w:val="-20"/>
                <w:lang w:eastAsia="zh-HK"/>
              </w:rPr>
            </w:pPr>
            <w:r w:rsidRPr="003E587B">
              <w:rPr>
                <w:rFonts w:hAnsi="標楷體" w:hint="eastAsia"/>
                <w:spacing w:val="-20"/>
                <w:lang w:eastAsia="zh-HK"/>
              </w:rPr>
              <w:t>年度</w:t>
            </w:r>
          </w:p>
          <w:p w:rsidR="00783262" w:rsidRPr="003E587B" w:rsidRDefault="00783262" w:rsidP="00A134B4">
            <w:pPr>
              <w:pStyle w:val="20"/>
              <w:ind w:leftChars="-30" w:left="-85" w:rightChars="-30" w:right="-85"/>
              <w:rPr>
                <w:rFonts w:hAnsi="標楷體"/>
                <w:spacing w:val="-20"/>
              </w:rPr>
            </w:pPr>
            <w:r w:rsidRPr="003E587B">
              <w:rPr>
                <w:rFonts w:hAnsi="標楷體" w:hint="eastAsia"/>
                <w:spacing w:val="-20"/>
                <w:lang w:eastAsia="zh-HK"/>
              </w:rPr>
              <w:t>項目</w:t>
            </w:r>
          </w:p>
        </w:tc>
        <w:tc>
          <w:tcPr>
            <w:tcW w:w="1162" w:type="dxa"/>
            <w:vMerge w:val="restart"/>
            <w:tcBorders>
              <w:top w:val="single" w:sz="12" w:space="0" w:color="auto"/>
              <w:bottom w:val="single" w:sz="4" w:space="0" w:color="auto"/>
              <w:right w:val="double" w:sz="4" w:space="0" w:color="auto"/>
            </w:tcBorders>
            <w:vAlign w:val="center"/>
          </w:tcPr>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108年度</w:t>
            </w:r>
          </w:p>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決算審定數</w:t>
            </w:r>
          </w:p>
        </w:tc>
        <w:tc>
          <w:tcPr>
            <w:tcW w:w="2282" w:type="dxa"/>
            <w:gridSpan w:val="2"/>
            <w:tcBorders>
              <w:top w:val="single" w:sz="12" w:space="0" w:color="auto"/>
              <w:left w:val="double" w:sz="4" w:space="0" w:color="auto"/>
              <w:bottom w:val="single" w:sz="4" w:space="0" w:color="auto"/>
            </w:tcBorders>
            <w:vAlign w:val="center"/>
          </w:tcPr>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111年度</w:t>
            </w:r>
          </w:p>
        </w:tc>
        <w:tc>
          <w:tcPr>
            <w:tcW w:w="3793" w:type="dxa"/>
            <w:gridSpan w:val="3"/>
            <w:tcBorders>
              <w:top w:val="single" w:sz="12" w:space="0" w:color="auto"/>
              <w:bottom w:val="single" w:sz="4" w:space="0" w:color="auto"/>
            </w:tcBorders>
            <w:shd w:val="clear" w:color="auto" w:fill="auto"/>
            <w:vAlign w:val="center"/>
          </w:tcPr>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112</w:t>
            </w:r>
            <w:r w:rsidRPr="003E587B">
              <w:rPr>
                <w:rFonts w:hAnsi="標楷體" w:hint="eastAsia"/>
                <w:spacing w:val="-20"/>
                <w:lang w:eastAsia="zh-HK"/>
              </w:rPr>
              <w:t>年度</w:t>
            </w:r>
          </w:p>
        </w:tc>
      </w:tr>
      <w:tr w:rsidR="00783262" w:rsidRPr="003E587B" w:rsidTr="00F14BF4">
        <w:trPr>
          <w:trHeight w:val="446"/>
          <w:tblHeader/>
        </w:trPr>
        <w:tc>
          <w:tcPr>
            <w:tcW w:w="1274" w:type="dxa"/>
            <w:vMerge/>
            <w:tcBorders>
              <w:top w:val="single" w:sz="4" w:space="0" w:color="auto"/>
              <w:bottom w:val="double" w:sz="4" w:space="0" w:color="auto"/>
              <w:tl2br w:val="single" w:sz="4" w:space="0" w:color="auto"/>
            </w:tcBorders>
            <w:shd w:val="clear" w:color="auto" w:fill="auto"/>
            <w:vAlign w:val="center"/>
          </w:tcPr>
          <w:p w:rsidR="00783262" w:rsidRPr="003E587B" w:rsidRDefault="00783262" w:rsidP="00A134B4">
            <w:pPr>
              <w:pStyle w:val="20"/>
              <w:ind w:leftChars="-30" w:left="-85" w:rightChars="-30" w:right="-85"/>
              <w:jc w:val="center"/>
              <w:rPr>
                <w:rFonts w:hAnsi="標楷體" w:hint="eastAsia"/>
                <w:spacing w:val="-20"/>
                <w:lang w:eastAsia="zh-HK"/>
              </w:rPr>
            </w:pPr>
          </w:p>
        </w:tc>
        <w:tc>
          <w:tcPr>
            <w:tcW w:w="1162" w:type="dxa"/>
            <w:vMerge/>
            <w:tcBorders>
              <w:top w:val="single" w:sz="4" w:space="0" w:color="auto"/>
              <w:bottom w:val="double" w:sz="4" w:space="0" w:color="auto"/>
              <w:right w:val="double" w:sz="4" w:space="0" w:color="auto"/>
            </w:tcBorders>
            <w:vAlign w:val="center"/>
          </w:tcPr>
          <w:p w:rsidR="00783262" w:rsidRPr="003E587B" w:rsidRDefault="00783262" w:rsidP="00A134B4">
            <w:pPr>
              <w:pStyle w:val="20"/>
              <w:ind w:leftChars="-30" w:left="-85" w:rightChars="-30" w:right="-85"/>
              <w:jc w:val="center"/>
              <w:rPr>
                <w:rFonts w:hAnsi="標楷體" w:hint="eastAsia"/>
                <w:spacing w:val="-20"/>
              </w:rPr>
            </w:pPr>
          </w:p>
        </w:tc>
        <w:tc>
          <w:tcPr>
            <w:tcW w:w="1148" w:type="dxa"/>
            <w:tcBorders>
              <w:top w:val="single" w:sz="4" w:space="0" w:color="auto"/>
              <w:left w:val="double" w:sz="4" w:space="0" w:color="auto"/>
              <w:bottom w:val="double" w:sz="4" w:space="0" w:color="auto"/>
            </w:tcBorders>
            <w:vAlign w:val="center"/>
          </w:tcPr>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決算審定數</w:t>
            </w:r>
          </w:p>
        </w:tc>
        <w:tc>
          <w:tcPr>
            <w:tcW w:w="1134" w:type="dxa"/>
            <w:tcBorders>
              <w:top w:val="single" w:sz="4" w:space="0" w:color="auto"/>
              <w:bottom w:val="double" w:sz="4" w:space="0" w:color="auto"/>
            </w:tcBorders>
            <w:vAlign w:val="center"/>
          </w:tcPr>
          <w:p w:rsidR="00783262" w:rsidRPr="003E587B" w:rsidRDefault="00783262" w:rsidP="00A134B4">
            <w:pPr>
              <w:pStyle w:val="20"/>
              <w:ind w:leftChars="-30" w:left="-85" w:rightChars="-30" w:right="-85"/>
              <w:jc w:val="center"/>
              <w:rPr>
                <w:rFonts w:hAnsi="標楷體"/>
                <w:spacing w:val="-20"/>
              </w:rPr>
            </w:pPr>
            <w:r w:rsidRPr="003E587B">
              <w:rPr>
                <w:rFonts w:hAnsi="標楷體" w:hint="eastAsia"/>
                <w:spacing w:val="-20"/>
              </w:rPr>
              <w:t>較108年度</w:t>
            </w:r>
          </w:p>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增減率</w:t>
            </w:r>
          </w:p>
        </w:tc>
        <w:tc>
          <w:tcPr>
            <w:tcW w:w="1273" w:type="dxa"/>
            <w:tcBorders>
              <w:top w:val="single" w:sz="4" w:space="0" w:color="auto"/>
              <w:bottom w:val="double" w:sz="4" w:space="0" w:color="auto"/>
            </w:tcBorders>
            <w:shd w:val="clear" w:color="auto" w:fill="auto"/>
            <w:vAlign w:val="center"/>
          </w:tcPr>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決算審定數</w:t>
            </w:r>
          </w:p>
        </w:tc>
        <w:tc>
          <w:tcPr>
            <w:tcW w:w="1190" w:type="dxa"/>
            <w:tcBorders>
              <w:top w:val="single" w:sz="4" w:space="0" w:color="auto"/>
              <w:bottom w:val="double" w:sz="4" w:space="0" w:color="auto"/>
            </w:tcBorders>
            <w:vAlign w:val="center"/>
          </w:tcPr>
          <w:p w:rsidR="00783262" w:rsidRPr="003E587B" w:rsidRDefault="00783262" w:rsidP="00A134B4">
            <w:pPr>
              <w:pStyle w:val="20"/>
              <w:ind w:leftChars="-30" w:left="-85" w:rightChars="-30" w:right="-85"/>
              <w:jc w:val="center"/>
              <w:rPr>
                <w:rFonts w:hAnsi="標楷體"/>
                <w:spacing w:val="-20"/>
              </w:rPr>
            </w:pPr>
            <w:r w:rsidRPr="003E587B">
              <w:rPr>
                <w:rFonts w:hAnsi="標楷體" w:hint="eastAsia"/>
                <w:spacing w:val="-20"/>
              </w:rPr>
              <w:t>較108年度</w:t>
            </w:r>
          </w:p>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增減率</w:t>
            </w:r>
          </w:p>
        </w:tc>
        <w:tc>
          <w:tcPr>
            <w:tcW w:w="1330" w:type="dxa"/>
            <w:tcBorders>
              <w:top w:val="single" w:sz="4" w:space="0" w:color="auto"/>
              <w:bottom w:val="double" w:sz="4" w:space="0" w:color="auto"/>
            </w:tcBorders>
            <w:vAlign w:val="center"/>
          </w:tcPr>
          <w:p w:rsidR="00783262" w:rsidRPr="003E587B" w:rsidRDefault="00783262" w:rsidP="00A134B4">
            <w:pPr>
              <w:pStyle w:val="20"/>
              <w:ind w:leftChars="-30" w:left="-85" w:rightChars="-30" w:right="-85"/>
              <w:jc w:val="center"/>
              <w:rPr>
                <w:rFonts w:hAnsi="標楷體"/>
                <w:spacing w:val="-20"/>
              </w:rPr>
            </w:pPr>
            <w:r w:rsidRPr="003E587B">
              <w:rPr>
                <w:rFonts w:hAnsi="標楷體" w:hint="eastAsia"/>
                <w:spacing w:val="-20"/>
              </w:rPr>
              <w:t>較1</w:t>
            </w:r>
            <w:r w:rsidRPr="003E587B">
              <w:rPr>
                <w:rFonts w:hAnsi="標楷體"/>
                <w:spacing w:val="-20"/>
              </w:rPr>
              <w:t>11</w:t>
            </w:r>
            <w:r w:rsidRPr="003E587B">
              <w:rPr>
                <w:rFonts w:hAnsi="標楷體" w:hint="eastAsia"/>
                <w:spacing w:val="-20"/>
              </w:rPr>
              <w:t>年度</w:t>
            </w:r>
          </w:p>
          <w:p w:rsidR="00783262" w:rsidRPr="003E587B" w:rsidRDefault="00783262" w:rsidP="00A134B4">
            <w:pPr>
              <w:pStyle w:val="20"/>
              <w:ind w:leftChars="-30" w:left="-85" w:rightChars="-30" w:right="-85"/>
              <w:jc w:val="center"/>
              <w:rPr>
                <w:rFonts w:hAnsi="標楷體" w:hint="eastAsia"/>
                <w:spacing w:val="-20"/>
              </w:rPr>
            </w:pPr>
            <w:r w:rsidRPr="003E587B">
              <w:rPr>
                <w:rFonts w:hAnsi="標楷體" w:hint="eastAsia"/>
                <w:spacing w:val="-20"/>
              </w:rPr>
              <w:t>增減率</w:t>
            </w:r>
          </w:p>
        </w:tc>
      </w:tr>
      <w:tr w:rsidR="001639E7" w:rsidRPr="003E587B" w:rsidTr="00F14BF4">
        <w:trPr>
          <w:trHeight w:val="414"/>
        </w:trPr>
        <w:tc>
          <w:tcPr>
            <w:tcW w:w="1274" w:type="dxa"/>
            <w:tcBorders>
              <w:top w:val="double" w:sz="4" w:space="0" w:color="auto"/>
              <w:bottom w:val="single" w:sz="4" w:space="0" w:color="auto"/>
            </w:tcBorders>
            <w:shd w:val="clear" w:color="auto" w:fill="auto"/>
            <w:vAlign w:val="center"/>
          </w:tcPr>
          <w:p w:rsidR="001639E7" w:rsidRPr="003E587B" w:rsidRDefault="001639E7" w:rsidP="00A134B4">
            <w:pPr>
              <w:pStyle w:val="20"/>
              <w:ind w:leftChars="-30" w:left="-85" w:rightChars="-30" w:right="-85"/>
              <w:rPr>
                <w:rFonts w:hAnsi="標楷體"/>
                <w:spacing w:val="-20"/>
              </w:rPr>
            </w:pPr>
            <w:r w:rsidRPr="003E587B">
              <w:rPr>
                <w:rFonts w:hAnsi="標楷體" w:hint="eastAsia"/>
                <w:spacing w:val="-20"/>
              </w:rPr>
              <w:t>機場旅客服務</w:t>
            </w:r>
          </w:p>
          <w:p w:rsidR="00FB11DD" w:rsidRPr="003E587B" w:rsidRDefault="00FB11DD" w:rsidP="00A134B4">
            <w:pPr>
              <w:pStyle w:val="20"/>
              <w:ind w:leftChars="-30" w:left="-85" w:rightChars="-30" w:right="-85"/>
              <w:rPr>
                <w:rFonts w:hAnsi="標楷體" w:hint="eastAsia"/>
                <w:spacing w:val="-20"/>
              </w:rPr>
            </w:pPr>
            <w:r w:rsidRPr="003E587B">
              <w:rPr>
                <w:rFonts w:hAnsi="標楷體" w:hint="eastAsia"/>
                <w:spacing w:val="-20"/>
              </w:rPr>
              <w:t>(人次)</w:t>
            </w:r>
          </w:p>
        </w:tc>
        <w:tc>
          <w:tcPr>
            <w:tcW w:w="1162" w:type="dxa"/>
            <w:tcBorders>
              <w:top w:val="double" w:sz="4" w:space="0" w:color="auto"/>
              <w:bottom w:val="single" w:sz="4" w:space="0" w:color="auto"/>
              <w:right w:val="doub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48,689,372</w:t>
            </w:r>
          </w:p>
        </w:tc>
        <w:tc>
          <w:tcPr>
            <w:tcW w:w="1148" w:type="dxa"/>
            <w:tcBorders>
              <w:top w:val="double" w:sz="4" w:space="0" w:color="auto"/>
              <w:left w:val="double" w:sz="4" w:space="0" w:color="auto"/>
              <w:bottom w:val="sing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5</w:t>
            </w:r>
            <w:r w:rsidRPr="003E587B">
              <w:rPr>
                <w:rFonts w:hAnsi="標楷體"/>
                <w:spacing w:val="-20"/>
              </w:rPr>
              <w:t>,342,448</w:t>
            </w:r>
          </w:p>
        </w:tc>
        <w:tc>
          <w:tcPr>
            <w:tcW w:w="1134" w:type="dxa"/>
            <w:tcBorders>
              <w:top w:val="double" w:sz="4" w:space="0" w:color="auto"/>
              <w:bottom w:val="sing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w:t>
            </w:r>
            <w:r w:rsidRPr="003E587B">
              <w:rPr>
                <w:rFonts w:hAnsi="標楷體"/>
                <w:spacing w:val="-20"/>
              </w:rPr>
              <w:t>89.03%</w:t>
            </w:r>
          </w:p>
        </w:tc>
        <w:tc>
          <w:tcPr>
            <w:tcW w:w="1273" w:type="dxa"/>
            <w:tcBorders>
              <w:top w:val="double" w:sz="4" w:space="0" w:color="auto"/>
              <w:bottom w:val="single" w:sz="4" w:space="0" w:color="auto"/>
            </w:tcBorders>
            <w:shd w:val="clear" w:color="auto" w:fill="auto"/>
            <w:vAlign w:val="center"/>
          </w:tcPr>
          <w:p w:rsidR="001639E7" w:rsidRPr="003E587B" w:rsidRDefault="001639E7" w:rsidP="00A134B4">
            <w:pPr>
              <w:pStyle w:val="20"/>
              <w:ind w:leftChars="-30" w:left="-85" w:rightChars="-30" w:right="-85"/>
              <w:jc w:val="right"/>
              <w:rPr>
                <w:rFonts w:hAnsi="標楷體" w:hint="eastAsia"/>
                <w:spacing w:val="-20"/>
              </w:rPr>
            </w:pPr>
            <w:r w:rsidRPr="003E587B">
              <w:rPr>
                <w:rFonts w:hAnsi="標楷體" w:hint="eastAsia"/>
                <w:spacing w:val="-20"/>
              </w:rPr>
              <w:t>35</w:t>
            </w:r>
            <w:r w:rsidRPr="003E587B">
              <w:rPr>
                <w:rFonts w:hAnsi="標楷體"/>
                <w:spacing w:val="-20"/>
              </w:rPr>
              <w:t>,354,924</w:t>
            </w:r>
          </w:p>
        </w:tc>
        <w:tc>
          <w:tcPr>
            <w:tcW w:w="1190" w:type="dxa"/>
            <w:tcBorders>
              <w:top w:val="double" w:sz="4" w:space="0" w:color="auto"/>
              <w:bottom w:val="sing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-27.39%</w:t>
            </w:r>
          </w:p>
        </w:tc>
        <w:tc>
          <w:tcPr>
            <w:tcW w:w="1330" w:type="dxa"/>
            <w:tcBorders>
              <w:top w:val="double" w:sz="4" w:space="0" w:color="auto"/>
              <w:bottom w:val="sing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561.77%</w:t>
            </w:r>
          </w:p>
        </w:tc>
      </w:tr>
      <w:tr w:rsidR="001639E7" w:rsidRPr="003E587B" w:rsidTr="00F14BF4">
        <w:trPr>
          <w:trHeight w:val="420"/>
        </w:trPr>
        <w:tc>
          <w:tcPr>
            <w:tcW w:w="1274" w:type="dxa"/>
            <w:tcBorders>
              <w:top w:val="single" w:sz="4" w:space="0" w:color="auto"/>
              <w:bottom w:val="double" w:sz="4" w:space="0" w:color="auto"/>
            </w:tcBorders>
            <w:shd w:val="clear" w:color="auto" w:fill="auto"/>
            <w:vAlign w:val="center"/>
          </w:tcPr>
          <w:p w:rsidR="001639E7" w:rsidRPr="003E587B" w:rsidRDefault="001639E7" w:rsidP="00A134B4">
            <w:pPr>
              <w:pStyle w:val="20"/>
              <w:ind w:leftChars="-30" w:left="-85" w:rightChars="-30" w:right="-85"/>
              <w:rPr>
                <w:rFonts w:hAnsi="標楷體"/>
                <w:spacing w:val="-20"/>
              </w:rPr>
            </w:pPr>
            <w:r w:rsidRPr="003E587B">
              <w:rPr>
                <w:rFonts w:hAnsi="標楷體" w:hint="eastAsia"/>
                <w:spacing w:val="-20"/>
              </w:rPr>
              <w:t>航空器服務</w:t>
            </w:r>
          </w:p>
          <w:p w:rsidR="00FB11DD" w:rsidRPr="003E587B" w:rsidRDefault="00FB11DD" w:rsidP="00A134B4">
            <w:pPr>
              <w:pStyle w:val="20"/>
              <w:ind w:leftChars="-30" w:left="-85" w:rightChars="-30" w:right="-85"/>
              <w:rPr>
                <w:rFonts w:hAnsi="標楷體" w:hint="eastAsia"/>
                <w:spacing w:val="-20"/>
              </w:rPr>
            </w:pPr>
            <w:r w:rsidRPr="003E587B">
              <w:rPr>
                <w:rFonts w:hAnsi="標楷體" w:hint="eastAsia"/>
                <w:spacing w:val="-20"/>
              </w:rPr>
              <w:t>(架次)</w:t>
            </w:r>
          </w:p>
        </w:tc>
        <w:tc>
          <w:tcPr>
            <w:tcW w:w="1162" w:type="dxa"/>
            <w:tcBorders>
              <w:top w:val="single" w:sz="4" w:space="0" w:color="auto"/>
              <w:bottom w:val="double" w:sz="4" w:space="0" w:color="auto"/>
              <w:right w:val="double" w:sz="4" w:space="0" w:color="auto"/>
            </w:tcBorders>
            <w:vAlign w:val="center"/>
          </w:tcPr>
          <w:p w:rsidR="001639E7" w:rsidRPr="003E587B" w:rsidRDefault="001639E7" w:rsidP="00A134B4">
            <w:pPr>
              <w:pStyle w:val="20"/>
              <w:ind w:leftChars="-30" w:left="-85" w:rightChars="-30" w:right="-85"/>
              <w:jc w:val="right"/>
              <w:rPr>
                <w:rFonts w:hAnsi="標楷體" w:hint="eastAsia"/>
                <w:spacing w:val="-20"/>
              </w:rPr>
            </w:pPr>
            <w:r w:rsidRPr="003E587B">
              <w:rPr>
                <w:rFonts w:hAnsi="標楷體" w:hint="eastAsia"/>
                <w:spacing w:val="-20"/>
              </w:rPr>
              <w:t>2</w:t>
            </w:r>
            <w:r w:rsidRPr="003E587B">
              <w:rPr>
                <w:rFonts w:hAnsi="標楷體"/>
                <w:spacing w:val="-20"/>
              </w:rPr>
              <w:t>65,625</w:t>
            </w:r>
          </w:p>
        </w:tc>
        <w:tc>
          <w:tcPr>
            <w:tcW w:w="1148" w:type="dxa"/>
            <w:tcBorders>
              <w:top w:val="single" w:sz="4" w:space="0" w:color="auto"/>
              <w:left w:val="double" w:sz="4" w:space="0" w:color="auto"/>
              <w:bottom w:val="double" w:sz="4" w:space="0" w:color="auto"/>
            </w:tcBorders>
            <w:vAlign w:val="center"/>
          </w:tcPr>
          <w:p w:rsidR="001639E7" w:rsidRPr="003E587B" w:rsidRDefault="001639E7" w:rsidP="00A134B4">
            <w:pPr>
              <w:pStyle w:val="20"/>
              <w:ind w:leftChars="-30" w:left="-85" w:rightChars="-30" w:right="-85"/>
              <w:jc w:val="right"/>
              <w:rPr>
                <w:rFonts w:hAnsi="標楷體" w:hint="eastAsia"/>
                <w:spacing w:val="-20"/>
              </w:rPr>
            </w:pPr>
            <w:r w:rsidRPr="003E587B">
              <w:rPr>
                <w:rFonts w:hAnsi="標楷體" w:hint="eastAsia"/>
                <w:spacing w:val="-20"/>
              </w:rPr>
              <w:t>1</w:t>
            </w:r>
            <w:r w:rsidRPr="003E587B">
              <w:rPr>
                <w:rFonts w:hAnsi="標楷體"/>
                <w:spacing w:val="-20"/>
              </w:rPr>
              <w:t>12,496</w:t>
            </w:r>
          </w:p>
        </w:tc>
        <w:tc>
          <w:tcPr>
            <w:tcW w:w="1134" w:type="dxa"/>
            <w:tcBorders>
              <w:top w:val="single" w:sz="4" w:space="0" w:color="auto"/>
              <w:bottom w:val="doub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w:t>
            </w:r>
            <w:r w:rsidRPr="003E587B">
              <w:rPr>
                <w:rFonts w:hAnsi="標楷體"/>
                <w:spacing w:val="-20"/>
              </w:rPr>
              <w:t>57.65%</w:t>
            </w:r>
          </w:p>
        </w:tc>
        <w:tc>
          <w:tcPr>
            <w:tcW w:w="1273" w:type="dxa"/>
            <w:tcBorders>
              <w:top w:val="single" w:sz="4" w:space="0" w:color="auto"/>
              <w:bottom w:val="double" w:sz="4" w:space="0" w:color="auto"/>
            </w:tcBorders>
            <w:shd w:val="clear" w:color="auto" w:fill="auto"/>
            <w:vAlign w:val="center"/>
          </w:tcPr>
          <w:p w:rsidR="001639E7" w:rsidRPr="003E587B" w:rsidRDefault="001639E7" w:rsidP="00A134B4">
            <w:pPr>
              <w:pStyle w:val="20"/>
              <w:ind w:leftChars="-30" w:left="-85" w:rightChars="-30" w:right="-85"/>
              <w:jc w:val="right"/>
              <w:rPr>
                <w:rFonts w:hAnsi="標楷體" w:hint="eastAsia"/>
                <w:spacing w:val="-20"/>
              </w:rPr>
            </w:pPr>
            <w:r w:rsidRPr="003E587B">
              <w:rPr>
                <w:rFonts w:hAnsi="標楷體" w:hint="eastAsia"/>
                <w:spacing w:val="-20"/>
              </w:rPr>
              <w:t>2</w:t>
            </w:r>
            <w:r w:rsidRPr="003E587B">
              <w:rPr>
                <w:rFonts w:hAnsi="標楷體"/>
                <w:spacing w:val="-20"/>
              </w:rPr>
              <w:t>01,771</w:t>
            </w:r>
          </w:p>
        </w:tc>
        <w:tc>
          <w:tcPr>
            <w:tcW w:w="1190" w:type="dxa"/>
            <w:tcBorders>
              <w:top w:val="single" w:sz="4" w:space="0" w:color="auto"/>
              <w:bottom w:val="doub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-24.04%</w:t>
            </w:r>
          </w:p>
        </w:tc>
        <w:tc>
          <w:tcPr>
            <w:tcW w:w="1330" w:type="dxa"/>
            <w:tcBorders>
              <w:top w:val="single" w:sz="4" w:space="0" w:color="auto"/>
              <w:bottom w:val="doub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79.36%</w:t>
            </w:r>
          </w:p>
        </w:tc>
      </w:tr>
      <w:tr w:rsidR="001639E7" w:rsidRPr="003E587B" w:rsidTr="00F14BF4">
        <w:trPr>
          <w:trHeight w:val="411"/>
        </w:trPr>
        <w:tc>
          <w:tcPr>
            <w:tcW w:w="1274" w:type="dxa"/>
            <w:tcBorders>
              <w:top w:val="double" w:sz="4" w:space="0" w:color="auto"/>
              <w:bottom w:val="single" w:sz="12" w:space="0" w:color="auto"/>
            </w:tcBorders>
            <w:shd w:val="clear" w:color="auto" w:fill="auto"/>
            <w:vAlign w:val="center"/>
          </w:tcPr>
          <w:p w:rsidR="001639E7" w:rsidRPr="003E587B" w:rsidRDefault="001639E7" w:rsidP="00A134B4">
            <w:pPr>
              <w:pStyle w:val="20"/>
              <w:ind w:leftChars="-30" w:left="-85" w:rightChars="-30" w:right="-85"/>
              <w:rPr>
                <w:rFonts w:hAnsi="標楷體"/>
                <w:spacing w:val="-20"/>
              </w:rPr>
            </w:pPr>
            <w:r w:rsidRPr="003E587B">
              <w:rPr>
                <w:rFonts w:hAnsi="標楷體" w:hint="eastAsia"/>
                <w:spacing w:val="-20"/>
              </w:rPr>
              <w:t>服務收入</w:t>
            </w:r>
          </w:p>
          <w:p w:rsidR="00FB11DD" w:rsidRPr="003E587B" w:rsidRDefault="00FB11DD" w:rsidP="00A134B4">
            <w:pPr>
              <w:pStyle w:val="20"/>
              <w:ind w:leftChars="-30" w:left="-85" w:rightChars="-30" w:right="-85"/>
              <w:rPr>
                <w:rFonts w:hAnsi="標楷體" w:hint="eastAsia"/>
                <w:spacing w:val="-20"/>
              </w:rPr>
            </w:pPr>
            <w:r w:rsidRPr="003E587B">
              <w:rPr>
                <w:rFonts w:hAnsi="標楷體" w:hint="eastAsia"/>
                <w:spacing w:val="-20"/>
              </w:rPr>
              <w:t>(新臺幣千元)</w:t>
            </w:r>
          </w:p>
        </w:tc>
        <w:tc>
          <w:tcPr>
            <w:tcW w:w="1162" w:type="dxa"/>
            <w:tcBorders>
              <w:top w:val="double" w:sz="4" w:space="0" w:color="auto"/>
              <w:bottom w:val="single" w:sz="12" w:space="0" w:color="auto"/>
              <w:right w:val="double" w:sz="4"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spacing w:val="-20"/>
              </w:rPr>
              <w:t>12,372,245</w:t>
            </w:r>
          </w:p>
        </w:tc>
        <w:tc>
          <w:tcPr>
            <w:tcW w:w="1148" w:type="dxa"/>
            <w:tcBorders>
              <w:top w:val="double" w:sz="4" w:space="0" w:color="auto"/>
              <w:left w:val="double" w:sz="4" w:space="0" w:color="auto"/>
              <w:bottom w:val="single" w:sz="12"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5</w:t>
            </w:r>
            <w:r w:rsidRPr="003E587B">
              <w:rPr>
                <w:rFonts w:hAnsi="標楷體"/>
                <w:spacing w:val="-20"/>
              </w:rPr>
              <w:t>,106,950</w:t>
            </w:r>
          </w:p>
        </w:tc>
        <w:tc>
          <w:tcPr>
            <w:tcW w:w="1134" w:type="dxa"/>
            <w:tcBorders>
              <w:top w:val="double" w:sz="4" w:space="0" w:color="auto"/>
              <w:bottom w:val="single" w:sz="12"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w:t>
            </w:r>
            <w:r w:rsidRPr="003E587B">
              <w:rPr>
                <w:rFonts w:hAnsi="標楷體"/>
                <w:spacing w:val="-20"/>
              </w:rPr>
              <w:t>58.72%</w:t>
            </w:r>
          </w:p>
        </w:tc>
        <w:tc>
          <w:tcPr>
            <w:tcW w:w="1273" w:type="dxa"/>
            <w:tcBorders>
              <w:top w:val="double" w:sz="4" w:space="0" w:color="auto"/>
              <w:bottom w:val="single" w:sz="12" w:space="0" w:color="auto"/>
            </w:tcBorders>
            <w:shd w:val="clear" w:color="auto" w:fill="auto"/>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hint="eastAsia"/>
                <w:spacing w:val="-20"/>
              </w:rPr>
              <w:t>1</w:t>
            </w:r>
            <w:r w:rsidRPr="003E587B">
              <w:rPr>
                <w:rFonts w:hAnsi="標楷體"/>
                <w:spacing w:val="-20"/>
              </w:rPr>
              <w:t>0,933,873</w:t>
            </w:r>
          </w:p>
        </w:tc>
        <w:tc>
          <w:tcPr>
            <w:tcW w:w="1190" w:type="dxa"/>
            <w:tcBorders>
              <w:top w:val="double" w:sz="4" w:space="0" w:color="auto"/>
              <w:bottom w:val="single" w:sz="12"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-11.63%</w:t>
            </w:r>
          </w:p>
        </w:tc>
        <w:tc>
          <w:tcPr>
            <w:tcW w:w="1330" w:type="dxa"/>
            <w:tcBorders>
              <w:top w:val="double" w:sz="4" w:space="0" w:color="auto"/>
              <w:bottom w:val="single" w:sz="12" w:space="0" w:color="auto"/>
            </w:tcBorders>
            <w:vAlign w:val="center"/>
          </w:tcPr>
          <w:p w:rsidR="001639E7" w:rsidRPr="003E587B" w:rsidRDefault="001639E7" w:rsidP="00A134B4">
            <w:pPr>
              <w:pStyle w:val="20"/>
              <w:ind w:leftChars="-30" w:left="-85" w:rightChars="-30" w:right="-85"/>
              <w:jc w:val="right"/>
              <w:rPr>
                <w:rFonts w:hAnsi="標楷體"/>
                <w:spacing w:val="-20"/>
              </w:rPr>
            </w:pPr>
            <w:r w:rsidRPr="003E587B">
              <w:rPr>
                <w:rFonts w:hAnsi="標楷體"/>
              </w:rPr>
              <w:t>114.10%</w:t>
            </w:r>
          </w:p>
        </w:tc>
      </w:tr>
    </w:tbl>
    <w:p w:rsidR="00EF4BA3" w:rsidRPr="003E587B" w:rsidRDefault="00EE392C" w:rsidP="00A134B4">
      <w:pPr>
        <w:pStyle w:val="142"/>
        <w:ind w:left="1175" w:hangingChars="483" w:hanging="1175"/>
        <w:jc w:val="both"/>
        <w:rPr>
          <w:rFonts w:hAnsi="標楷體"/>
        </w:rPr>
      </w:pPr>
      <w:r w:rsidRPr="003E587B">
        <w:rPr>
          <w:rFonts w:hAnsi="標楷體" w:hint="eastAsia"/>
        </w:rPr>
        <w:t>資料來源：整理自機場公司10</w:t>
      </w:r>
      <w:r w:rsidRPr="003E587B">
        <w:rPr>
          <w:rFonts w:hAnsi="標楷體"/>
        </w:rPr>
        <w:t>8</w:t>
      </w:r>
      <w:r w:rsidRPr="003E587B">
        <w:rPr>
          <w:rFonts w:hAnsi="標楷體" w:hint="eastAsia"/>
        </w:rPr>
        <w:t>年度及111至</w:t>
      </w:r>
      <w:r w:rsidRPr="003E587B">
        <w:rPr>
          <w:rFonts w:hAnsi="標楷體"/>
        </w:rPr>
        <w:t>11</w:t>
      </w:r>
      <w:r w:rsidRPr="003E587B">
        <w:rPr>
          <w:rFonts w:hAnsi="標楷體" w:hint="eastAsia"/>
        </w:rPr>
        <w:t>2年度附屬單位決算；本中心製表。</w:t>
      </w:r>
    </w:p>
    <w:bookmarkEnd w:id="6"/>
    <w:bookmarkEnd w:id="7"/>
    <w:p w:rsidR="004B5C7E" w:rsidRPr="003E587B" w:rsidRDefault="004B5C7E" w:rsidP="00A134B4">
      <w:pPr>
        <w:ind w:left="566" w:firstLine="566"/>
        <w:rPr>
          <w:rFonts w:hAnsi="標楷體"/>
        </w:rPr>
      </w:pPr>
      <w:r w:rsidRPr="003E587B">
        <w:rPr>
          <w:rFonts w:hAnsi="標楷體" w:hint="eastAsia"/>
        </w:rPr>
        <w:t>綜上，</w:t>
      </w:r>
      <w:r w:rsidR="002D3E80" w:rsidRPr="003E587B">
        <w:rPr>
          <w:rFonts w:hAnsi="標楷體" w:hint="eastAsia"/>
        </w:rPr>
        <w:t>機場公司</w:t>
      </w:r>
      <w:r w:rsidR="00211A3A" w:rsidRPr="003E587B">
        <w:rPr>
          <w:rFonts w:hAnsi="標楷體" w:hint="eastAsia"/>
        </w:rPr>
        <w:t>受</w:t>
      </w:r>
      <w:r w:rsidR="002A1780" w:rsidRPr="003E587B">
        <w:rPr>
          <w:rFonts w:hAnsi="標楷體"/>
        </w:rPr>
        <w:t>COVID-19</w:t>
      </w:r>
      <w:r w:rsidR="00211A3A" w:rsidRPr="003E587B">
        <w:rPr>
          <w:rFonts w:hAnsi="標楷體" w:hint="eastAsia"/>
        </w:rPr>
        <w:t>疫情影響，</w:t>
      </w:r>
      <w:r w:rsidR="00A42C6E" w:rsidRPr="003E587B">
        <w:rPr>
          <w:rFonts w:hAnsi="標楷體" w:hint="eastAsia"/>
        </w:rPr>
        <w:t>自110年度起</w:t>
      </w:r>
      <w:r w:rsidR="00211A3A" w:rsidRPr="003E587B">
        <w:rPr>
          <w:rFonts w:hAnsi="標楷體" w:hint="eastAsia"/>
        </w:rPr>
        <w:t>需仰賴借款融通</w:t>
      </w:r>
      <w:r w:rsidR="00B40427" w:rsidRPr="003E587B">
        <w:rPr>
          <w:rFonts w:hAnsi="標楷體" w:hint="eastAsia"/>
        </w:rPr>
        <w:t>，以</w:t>
      </w:r>
      <w:r w:rsidR="00211A3A" w:rsidRPr="003E587B">
        <w:rPr>
          <w:rFonts w:hAnsi="標楷體" w:hint="eastAsia"/>
        </w:rPr>
        <w:t>因應日常業務之資金需求，</w:t>
      </w:r>
      <w:r w:rsidR="00B40427" w:rsidRPr="003E587B">
        <w:rPr>
          <w:rFonts w:hAnsi="標楷體" w:hint="eastAsia"/>
        </w:rPr>
        <w:t>連年產生「利息費用」，且呈增加之趨勢，</w:t>
      </w:r>
      <w:r w:rsidR="00211A3A" w:rsidRPr="003E587B">
        <w:rPr>
          <w:rFonts w:hAnsi="標楷體" w:hint="eastAsia"/>
        </w:rPr>
        <w:t>112年度</w:t>
      </w:r>
      <w:r w:rsidR="00B40427" w:rsidRPr="003E587B">
        <w:rPr>
          <w:rFonts w:hAnsi="標楷體" w:hint="eastAsia"/>
        </w:rPr>
        <w:t>「</w:t>
      </w:r>
      <w:r w:rsidR="00211A3A" w:rsidRPr="003E587B">
        <w:rPr>
          <w:rFonts w:hAnsi="標楷體" w:hint="eastAsia"/>
        </w:rPr>
        <w:t>利息費用</w:t>
      </w:r>
      <w:r w:rsidR="00B40427" w:rsidRPr="003E587B">
        <w:rPr>
          <w:rFonts w:hAnsi="標楷體" w:hint="eastAsia"/>
        </w:rPr>
        <w:t>」</w:t>
      </w:r>
      <w:r w:rsidR="00AB34BF" w:rsidRPr="003E587B">
        <w:rPr>
          <w:rFonts w:hAnsi="標楷體" w:hint="eastAsia"/>
        </w:rPr>
        <w:t>已</w:t>
      </w:r>
      <w:r w:rsidR="00211A3A" w:rsidRPr="003E587B">
        <w:rPr>
          <w:rFonts w:hAnsi="標楷體" w:hint="eastAsia"/>
        </w:rPr>
        <w:t>增至2億5,078萬元</w:t>
      </w:r>
      <w:r w:rsidR="001D0F48" w:rsidRPr="003E587B">
        <w:rPr>
          <w:rFonts w:hAnsi="標楷體" w:hint="eastAsia"/>
        </w:rPr>
        <w:t>(增幅高達141.59%)</w:t>
      </w:r>
      <w:r w:rsidR="00211A3A" w:rsidRPr="003E587B">
        <w:rPr>
          <w:rFonts w:hAnsi="標楷體" w:hint="eastAsia"/>
        </w:rPr>
        <w:t>，</w:t>
      </w:r>
      <w:r w:rsidR="00AB34BF" w:rsidRPr="003E587B">
        <w:rPr>
          <w:rFonts w:hAnsi="標楷體" w:hint="eastAsia"/>
        </w:rPr>
        <w:t>為近</w:t>
      </w:r>
      <w:r w:rsidR="00B40427" w:rsidRPr="003E587B">
        <w:rPr>
          <w:rFonts w:hAnsi="標楷體" w:hint="eastAsia"/>
        </w:rPr>
        <w:t>3年</w:t>
      </w:r>
      <w:r w:rsidR="00AB34BF" w:rsidRPr="003E587B">
        <w:rPr>
          <w:rFonts w:hAnsi="標楷體" w:hint="eastAsia"/>
        </w:rPr>
        <w:t>最高，</w:t>
      </w:r>
      <w:r w:rsidR="00211A3A" w:rsidRPr="003E587B">
        <w:rPr>
          <w:rFonts w:hAnsi="標楷體" w:hint="eastAsia"/>
        </w:rPr>
        <w:t>允宜有效提升營運績效，</w:t>
      </w:r>
      <w:r w:rsidR="00E41ABE" w:rsidRPr="003E587B">
        <w:rPr>
          <w:rFonts w:hAnsi="標楷體" w:hint="eastAsia"/>
        </w:rPr>
        <w:t>賡續減少借款，</w:t>
      </w:r>
      <w:r w:rsidR="00211A3A" w:rsidRPr="003E587B">
        <w:rPr>
          <w:rFonts w:hAnsi="標楷體" w:hint="eastAsia"/>
        </w:rPr>
        <w:t>降低債務利息負擔。</w:t>
      </w:r>
    </w:p>
    <w:p w:rsidR="00B40427" w:rsidRPr="003E587B" w:rsidRDefault="00B40427" w:rsidP="00A134B4">
      <w:pPr>
        <w:ind w:left="566" w:firstLine="566"/>
        <w:rPr>
          <w:rFonts w:hAnsi="標楷體" w:hint="eastAsia"/>
        </w:rPr>
      </w:pPr>
    </w:p>
    <w:p w:rsidR="00C41EE6" w:rsidRPr="003E587B" w:rsidRDefault="00C41EE6" w:rsidP="00A134B4">
      <w:pPr>
        <w:pStyle w:val="14"/>
        <w:ind w:left="567" w:hanging="567"/>
        <w:rPr>
          <w:rFonts w:hAnsi="標楷體"/>
        </w:rPr>
      </w:pPr>
      <w:bookmarkStart w:id="9" w:name="_Toc180427055"/>
      <w:bookmarkStart w:id="10" w:name="_Toc180427047"/>
      <w:bookmarkStart w:id="11" w:name="_Toc194480940"/>
      <w:bookmarkEnd w:id="1"/>
      <w:bookmarkEnd w:id="2"/>
      <w:bookmarkEnd w:id="4"/>
      <w:r w:rsidRPr="003E587B">
        <w:rPr>
          <w:rFonts w:hAnsi="標楷體" w:hint="eastAsia"/>
          <w:snapToGrid/>
        </w:rPr>
        <w:t>二、</w:t>
      </w:r>
      <w:bookmarkStart w:id="12" w:name="_Toc133918585"/>
      <w:bookmarkEnd w:id="10"/>
      <w:r w:rsidR="00CB6988" w:rsidRPr="003E587B">
        <w:rPr>
          <w:rFonts w:hAnsi="標楷體" w:hint="eastAsia"/>
        </w:rPr>
        <w:t>「一般建築及設備計畫</w:t>
      </w:r>
      <w:r w:rsidR="00AB182D" w:rsidRPr="003E587B">
        <w:rPr>
          <w:rFonts w:hAnsi="標楷體" w:hint="eastAsia"/>
        </w:rPr>
        <w:t>-土地改良物</w:t>
      </w:r>
      <w:r w:rsidR="009C2E67" w:rsidRPr="003E587B">
        <w:rPr>
          <w:rFonts w:hAnsi="標楷體" w:hint="eastAsia"/>
        </w:rPr>
        <w:t>」</w:t>
      </w:r>
      <w:r w:rsidR="000352E3" w:rsidRPr="003E587B">
        <w:rPr>
          <w:rFonts w:hAnsi="標楷體" w:hint="eastAsia"/>
          <w:color w:val="000000"/>
        </w:rPr>
        <w:t>執行未如預期，</w:t>
      </w:r>
      <w:bookmarkEnd w:id="12"/>
      <w:r w:rsidR="009C2E67" w:rsidRPr="003E587B">
        <w:rPr>
          <w:rFonts w:hAnsi="標楷體" w:hint="eastAsia"/>
          <w:color w:val="000000"/>
        </w:rPr>
        <w:t>允</w:t>
      </w:r>
      <w:r w:rsidR="000A43C0" w:rsidRPr="003E587B">
        <w:rPr>
          <w:rFonts w:hAnsi="標楷體" w:hint="eastAsia"/>
        </w:rPr>
        <w:t>宜審酌</w:t>
      </w:r>
      <w:r w:rsidR="008D7234" w:rsidRPr="003E587B">
        <w:rPr>
          <w:rFonts w:hAnsi="標楷體" w:hint="eastAsia"/>
        </w:rPr>
        <w:t>以前年度執行量能</w:t>
      </w:r>
      <w:r w:rsidR="000A43C0" w:rsidRPr="003E587B">
        <w:rPr>
          <w:rFonts w:hAnsi="標楷體" w:hint="eastAsia"/>
        </w:rPr>
        <w:t>，</w:t>
      </w:r>
      <w:r w:rsidR="00EE5C0D" w:rsidRPr="003E587B">
        <w:rPr>
          <w:rFonts w:hAnsi="標楷體" w:hint="eastAsia"/>
        </w:rPr>
        <w:t>覈實編列預算</w:t>
      </w:r>
      <w:r w:rsidR="00E8074A" w:rsidRPr="003E587B">
        <w:rPr>
          <w:rFonts w:hAnsi="標楷體" w:hint="eastAsia"/>
        </w:rPr>
        <w:t>，</w:t>
      </w:r>
      <w:r w:rsidR="006054BC" w:rsidRPr="003E587B">
        <w:rPr>
          <w:rFonts w:hAnsi="標楷體" w:hint="eastAsia"/>
        </w:rPr>
        <w:t>以提升資源配置效益</w:t>
      </w:r>
      <w:bookmarkEnd w:id="11"/>
    </w:p>
    <w:p w:rsidR="00C41EE6" w:rsidRPr="003E587B" w:rsidRDefault="00C41EE6" w:rsidP="00A134B4">
      <w:pPr>
        <w:ind w:left="566" w:firstLine="566"/>
        <w:rPr>
          <w:rFonts w:hAnsi="標楷體"/>
        </w:rPr>
      </w:pPr>
      <w:r w:rsidRPr="003E587B">
        <w:rPr>
          <w:rFonts w:hAnsi="標楷體" w:hint="eastAsia"/>
        </w:rPr>
        <w:t>機場公司</w:t>
      </w:r>
      <w:r w:rsidRPr="003E587B">
        <w:rPr>
          <w:rFonts w:hAnsi="標楷體"/>
        </w:rPr>
        <w:t>11</w:t>
      </w:r>
      <w:r w:rsidRPr="003E587B">
        <w:rPr>
          <w:rFonts w:hAnsi="標楷體" w:hint="eastAsia"/>
        </w:rPr>
        <w:t>2年度</w:t>
      </w:r>
      <w:r w:rsidR="00CB6988" w:rsidRPr="003E587B">
        <w:rPr>
          <w:rFonts w:hAnsi="標楷體" w:hint="eastAsia"/>
        </w:rPr>
        <w:t>「一般建築及設備計畫」項下「土地改良物」</w:t>
      </w:r>
      <w:r w:rsidRPr="003E587B">
        <w:rPr>
          <w:rFonts w:hAnsi="標楷體" w:hint="eastAsia"/>
        </w:rPr>
        <w:t>預算數</w:t>
      </w:r>
      <w:r w:rsidR="00CB6988" w:rsidRPr="003E587B">
        <w:rPr>
          <w:rFonts w:hAnsi="標楷體" w:hint="eastAsia"/>
        </w:rPr>
        <w:t>857萬1千</w:t>
      </w:r>
      <w:r w:rsidRPr="003E587B">
        <w:rPr>
          <w:rFonts w:hAnsi="標楷體"/>
        </w:rPr>
        <w:t>元，加計以前年度保留數</w:t>
      </w:r>
      <w:r w:rsidR="00CB6988" w:rsidRPr="003E587B">
        <w:rPr>
          <w:rFonts w:hAnsi="標楷體" w:hint="eastAsia"/>
        </w:rPr>
        <w:t>1</w:t>
      </w:r>
      <w:r w:rsidRPr="003E587B">
        <w:rPr>
          <w:rFonts w:hAnsi="標楷體"/>
        </w:rPr>
        <w:t>億</w:t>
      </w:r>
      <w:r w:rsidR="00CB6988" w:rsidRPr="003E587B">
        <w:rPr>
          <w:rFonts w:hAnsi="標楷體" w:hint="eastAsia"/>
        </w:rPr>
        <w:t>5</w:t>
      </w:r>
      <w:r w:rsidR="00CB6988" w:rsidRPr="003E587B">
        <w:rPr>
          <w:rFonts w:hAnsi="標楷體"/>
        </w:rPr>
        <w:t>,000</w:t>
      </w:r>
      <w:r w:rsidR="00500B5E" w:rsidRPr="003E587B">
        <w:rPr>
          <w:rFonts w:hAnsi="標楷體" w:hint="eastAsia"/>
        </w:rPr>
        <w:t>萬</w:t>
      </w:r>
      <w:r w:rsidRPr="003E587B">
        <w:rPr>
          <w:rFonts w:hAnsi="標楷體"/>
        </w:rPr>
        <w:t>元，</w:t>
      </w:r>
      <w:r w:rsidRPr="003E587B">
        <w:rPr>
          <w:rFonts w:hAnsi="標楷體" w:hint="eastAsia"/>
        </w:rPr>
        <w:t>合計</w:t>
      </w:r>
      <w:bookmarkStart w:id="13" w:name="_Hlk190937964"/>
      <w:r w:rsidRPr="003E587B">
        <w:rPr>
          <w:rFonts w:hAnsi="標楷體"/>
        </w:rPr>
        <w:t>可用預算數</w:t>
      </w:r>
      <w:r w:rsidR="00500B5E" w:rsidRPr="003E587B">
        <w:rPr>
          <w:rFonts w:hAnsi="標楷體" w:hint="eastAsia"/>
        </w:rPr>
        <w:t>1億5,857萬1千元</w:t>
      </w:r>
      <w:r w:rsidRPr="003E587B">
        <w:rPr>
          <w:rFonts w:hAnsi="標楷體"/>
        </w:rPr>
        <w:t>，實際執行結果決算數</w:t>
      </w:r>
      <w:r w:rsidR="001D0F48" w:rsidRPr="003E587B">
        <w:rPr>
          <w:rFonts w:hAnsi="標楷體" w:hint="eastAsia"/>
        </w:rPr>
        <w:t>為</w:t>
      </w:r>
      <w:r w:rsidR="00500B5E" w:rsidRPr="003E587B">
        <w:rPr>
          <w:rFonts w:hAnsi="標楷體" w:hint="eastAsia"/>
        </w:rPr>
        <w:t>6,</w:t>
      </w:r>
      <w:r w:rsidR="00500B5E" w:rsidRPr="003E587B">
        <w:rPr>
          <w:rFonts w:hAnsi="標楷體"/>
        </w:rPr>
        <w:t>688</w:t>
      </w:r>
      <w:r w:rsidR="00500B5E" w:rsidRPr="003E587B">
        <w:rPr>
          <w:rFonts w:hAnsi="標楷體" w:hint="eastAsia"/>
        </w:rPr>
        <w:t>萬9千</w:t>
      </w:r>
      <w:r w:rsidRPr="003E587B">
        <w:rPr>
          <w:rFonts w:hAnsi="標楷體"/>
        </w:rPr>
        <w:t>元</w:t>
      </w:r>
      <w:bookmarkEnd w:id="13"/>
      <w:r w:rsidRPr="003E587B">
        <w:rPr>
          <w:rFonts w:hAnsi="標楷體"/>
        </w:rPr>
        <w:t>，</w:t>
      </w:r>
      <w:bookmarkStart w:id="14" w:name="_Hlk190937836"/>
      <w:r w:rsidRPr="003E587B">
        <w:rPr>
          <w:rFonts w:hAnsi="標楷體" w:hint="eastAsia"/>
        </w:rPr>
        <w:t>可用預算執行率(以下簡稱執行率)僅</w:t>
      </w:r>
      <w:r w:rsidR="00500B5E" w:rsidRPr="003E587B">
        <w:rPr>
          <w:rFonts w:hAnsi="標楷體" w:hint="eastAsia"/>
        </w:rPr>
        <w:t>42</w:t>
      </w:r>
      <w:r w:rsidRPr="003E587B">
        <w:rPr>
          <w:rFonts w:hAnsi="標楷體" w:hint="eastAsia"/>
        </w:rPr>
        <w:t>.1</w:t>
      </w:r>
      <w:r w:rsidR="00500B5E" w:rsidRPr="003E587B">
        <w:rPr>
          <w:rFonts w:hAnsi="標楷體" w:hint="eastAsia"/>
        </w:rPr>
        <w:t>8</w:t>
      </w:r>
      <w:r w:rsidRPr="003E587B">
        <w:rPr>
          <w:rFonts w:hAnsi="標楷體" w:hint="eastAsia"/>
        </w:rPr>
        <w:t>%</w:t>
      </w:r>
      <w:bookmarkEnd w:id="14"/>
      <w:r w:rsidR="00D048BB" w:rsidRPr="003E587B">
        <w:rPr>
          <w:rFonts w:hAnsi="標楷體" w:hint="eastAsia"/>
        </w:rPr>
        <w:t>(詳表1)</w:t>
      </w:r>
      <w:r w:rsidRPr="003E587B">
        <w:rPr>
          <w:rFonts w:hAnsi="標楷體" w:hint="eastAsia"/>
        </w:rPr>
        <w:t>。</w:t>
      </w:r>
      <w:r w:rsidR="00500B5E" w:rsidRPr="003E587B">
        <w:rPr>
          <w:rFonts w:hAnsi="標楷體" w:hint="eastAsia"/>
        </w:rPr>
        <w:t>經查：</w:t>
      </w:r>
    </w:p>
    <w:p w:rsidR="00CB6988" w:rsidRPr="003E587B" w:rsidRDefault="00CB6988" w:rsidP="00A134B4">
      <w:pPr>
        <w:pStyle w:val="a4"/>
        <w:ind w:left="849" w:hanging="283"/>
        <w:rPr>
          <w:rFonts w:hAnsi="標楷體"/>
          <w:b/>
          <w:bCs/>
        </w:rPr>
      </w:pPr>
      <w:bookmarkStart w:id="15" w:name="_Hlk190179247"/>
      <w:r w:rsidRPr="003E587B">
        <w:rPr>
          <w:rFonts w:hAnsi="標楷體" w:hint="eastAsia"/>
          <w:b/>
        </w:rPr>
        <w:t>(一)</w:t>
      </w:r>
      <w:r w:rsidR="00721698" w:rsidRPr="003E587B">
        <w:rPr>
          <w:rFonts w:hAnsi="標楷體" w:hint="eastAsia"/>
          <w:b/>
        </w:rPr>
        <w:t>「一般建築及設備計畫</w:t>
      </w:r>
      <w:r w:rsidR="002E485D" w:rsidRPr="003E587B">
        <w:rPr>
          <w:rFonts w:hAnsi="標楷體" w:hint="eastAsia"/>
          <w:b/>
        </w:rPr>
        <w:t>-</w:t>
      </w:r>
      <w:r w:rsidR="00721698" w:rsidRPr="003E587B">
        <w:rPr>
          <w:rFonts w:hAnsi="標楷體" w:hint="eastAsia"/>
          <w:b/>
        </w:rPr>
        <w:t>土地改良物</w:t>
      </w:r>
      <w:r w:rsidR="002E485D" w:rsidRPr="003E587B">
        <w:rPr>
          <w:rFonts w:hAnsi="標楷體" w:hint="eastAsia"/>
          <w:b/>
        </w:rPr>
        <w:t>」預算</w:t>
      </w:r>
      <w:r w:rsidR="00721698" w:rsidRPr="003E587B">
        <w:rPr>
          <w:rFonts w:hAnsi="標楷體" w:hint="eastAsia"/>
          <w:b/>
        </w:rPr>
        <w:t>執行未如預期</w:t>
      </w:r>
    </w:p>
    <w:p w:rsidR="00CB6988" w:rsidRPr="003E587B" w:rsidRDefault="005764CE" w:rsidP="00A134B4">
      <w:pPr>
        <w:pStyle w:val="2"/>
        <w:ind w:left="850" w:firstLine="566"/>
        <w:rPr>
          <w:rFonts w:hAnsi="標楷體"/>
        </w:rPr>
      </w:pPr>
      <w:r w:rsidRPr="003E587B">
        <w:rPr>
          <w:rFonts w:hAnsi="標楷體" w:hint="eastAsia"/>
        </w:rPr>
        <w:t>機場公司</w:t>
      </w:r>
      <w:r w:rsidR="002E485D" w:rsidRPr="003E587B">
        <w:rPr>
          <w:rFonts w:hAnsi="標楷體" w:hint="eastAsia"/>
        </w:rPr>
        <w:t>112年度「一般建築及設備計畫-土地改良物」</w:t>
      </w:r>
      <w:r w:rsidR="001D0F48" w:rsidRPr="003E587B">
        <w:rPr>
          <w:rFonts w:hAnsi="標楷體" w:hint="eastAsia"/>
        </w:rPr>
        <w:t>係辦理南側共同管道新建工程-土建部分、桃園機場聯外道路及道路排水整建計畫及05R進場燈橋樑改善工程</w:t>
      </w:r>
      <w:r w:rsidR="008978DF" w:rsidRPr="003E587B">
        <w:rPr>
          <w:rFonts w:hAnsi="標楷體" w:hint="eastAsia"/>
        </w:rPr>
        <w:t>等</w:t>
      </w:r>
      <w:r w:rsidR="001D0F48" w:rsidRPr="003E587B">
        <w:rPr>
          <w:rFonts w:hAnsi="標楷體" w:hint="eastAsia"/>
        </w:rPr>
        <w:t>，</w:t>
      </w:r>
      <w:r w:rsidR="008978DF" w:rsidRPr="003E587B">
        <w:rPr>
          <w:rFonts w:hAnsi="標楷體" w:hint="eastAsia"/>
        </w:rPr>
        <w:t>其</w:t>
      </w:r>
      <w:r w:rsidR="002E485D" w:rsidRPr="003E587B">
        <w:rPr>
          <w:rFonts w:hAnsi="標楷體" w:hint="eastAsia"/>
        </w:rPr>
        <w:t>可用預算數1億5,857萬1千元，</w:t>
      </w:r>
      <w:r w:rsidRPr="003E587B">
        <w:rPr>
          <w:rFonts w:hAnsi="標楷體" w:hint="eastAsia"/>
        </w:rPr>
        <w:t>3項工程</w:t>
      </w:r>
      <w:r w:rsidR="002E485D" w:rsidRPr="003E587B">
        <w:rPr>
          <w:rFonts w:hAnsi="標楷體" w:hint="eastAsia"/>
        </w:rPr>
        <w:t>實際執行決算數</w:t>
      </w:r>
      <w:r w:rsidR="001D0F48" w:rsidRPr="003E587B">
        <w:rPr>
          <w:rFonts w:hAnsi="標楷體" w:hint="eastAsia"/>
        </w:rPr>
        <w:t>為</w:t>
      </w:r>
      <w:r w:rsidR="002E485D" w:rsidRPr="003E587B">
        <w:rPr>
          <w:rFonts w:hAnsi="標楷體" w:hint="eastAsia"/>
        </w:rPr>
        <w:t>6,688萬9千元，執行率僅42.18%，</w:t>
      </w:r>
      <w:r w:rsidR="001D0F48" w:rsidRPr="003E587B">
        <w:rPr>
          <w:rFonts w:hAnsi="標楷體" w:hint="eastAsia"/>
        </w:rPr>
        <w:t>預算執行未如預期</w:t>
      </w:r>
      <w:r w:rsidRPr="003E587B">
        <w:rPr>
          <w:rFonts w:hAnsi="標楷體" w:hint="eastAsia"/>
        </w:rPr>
        <w:t>(詳表1)</w:t>
      </w:r>
      <w:r w:rsidR="001D0F48" w:rsidRPr="003E587B">
        <w:rPr>
          <w:rFonts w:hAnsi="標楷體" w:hint="eastAsia"/>
        </w:rPr>
        <w:t>，</w:t>
      </w:r>
      <w:r w:rsidR="00F67283" w:rsidRPr="003E587B">
        <w:rPr>
          <w:rFonts w:hAnsi="標楷體" w:hint="eastAsia"/>
        </w:rPr>
        <w:t>主</w:t>
      </w:r>
      <w:r w:rsidR="00153A10" w:rsidRPr="003E587B">
        <w:rPr>
          <w:rFonts w:hAnsi="標楷體" w:hint="eastAsia"/>
        </w:rPr>
        <w:t>要</w:t>
      </w:r>
      <w:r w:rsidR="001D0F48" w:rsidRPr="003E587B">
        <w:rPr>
          <w:rFonts w:hAnsi="標楷體" w:hint="eastAsia"/>
        </w:rPr>
        <w:t>係</w:t>
      </w:r>
      <w:r w:rsidR="00153A10" w:rsidRPr="003E587B">
        <w:rPr>
          <w:rFonts w:hAnsi="標楷體" w:hint="eastAsia"/>
        </w:rPr>
        <w:t>因</w:t>
      </w:r>
      <w:r w:rsidR="00F67283" w:rsidRPr="003E587B">
        <w:rPr>
          <w:rFonts w:hAnsi="標楷體" w:hint="eastAsia"/>
        </w:rPr>
        <w:t>「</w:t>
      </w:r>
      <w:r w:rsidR="002E485D" w:rsidRPr="003E587B">
        <w:rPr>
          <w:rFonts w:hAnsi="標楷體" w:hint="eastAsia"/>
        </w:rPr>
        <w:t>南側共同管道新建工程-土建部分</w:t>
      </w:r>
      <w:r w:rsidR="00F67283" w:rsidRPr="003E587B">
        <w:rPr>
          <w:rFonts w:hAnsi="標楷體" w:hint="eastAsia"/>
        </w:rPr>
        <w:t>」</w:t>
      </w:r>
      <w:r w:rsidR="00153A10" w:rsidRPr="003E587B">
        <w:rPr>
          <w:rFonts w:hAnsi="標楷體" w:hint="eastAsia"/>
        </w:rPr>
        <w:t>執行期間工程進度及預算執行</w:t>
      </w:r>
      <w:r w:rsidR="008978DF" w:rsidRPr="003E587B">
        <w:rPr>
          <w:rFonts w:hAnsi="標楷體" w:hint="eastAsia"/>
        </w:rPr>
        <w:t>落後</w:t>
      </w:r>
      <w:r w:rsidRPr="003E587B">
        <w:rPr>
          <w:rFonts w:hAnsi="標楷體" w:hint="eastAsia"/>
        </w:rPr>
        <w:t>，造成111至112年度執行率均</w:t>
      </w:r>
      <w:r w:rsidR="005201F8" w:rsidRPr="003E587B">
        <w:rPr>
          <w:rFonts w:hAnsi="標楷體" w:hint="eastAsia"/>
        </w:rPr>
        <w:t>僅</w:t>
      </w:r>
      <w:r w:rsidRPr="003E587B">
        <w:rPr>
          <w:rFonts w:hAnsi="標楷體" w:hint="eastAsia"/>
        </w:rPr>
        <w:t>在4成左右</w:t>
      </w:r>
      <w:r w:rsidR="0016510B" w:rsidRPr="003E587B">
        <w:rPr>
          <w:rFonts w:hAnsi="標楷體" w:hint="eastAsia"/>
        </w:rPr>
        <w:t>所致</w:t>
      </w:r>
      <w:r w:rsidR="001D0F48" w:rsidRPr="003E587B">
        <w:rPr>
          <w:rFonts w:hAnsi="標楷體" w:hint="eastAsia"/>
        </w:rPr>
        <w:t>(詳表</w:t>
      </w:r>
      <w:r w:rsidRPr="003E587B">
        <w:rPr>
          <w:rFonts w:hAnsi="標楷體" w:hint="eastAsia"/>
        </w:rPr>
        <w:t>2</w:t>
      </w:r>
      <w:r w:rsidR="001D0F48" w:rsidRPr="003E587B">
        <w:rPr>
          <w:rFonts w:hAnsi="標楷體" w:hint="eastAsia"/>
        </w:rPr>
        <w:t>)</w:t>
      </w:r>
      <w:r w:rsidR="00CB6988" w:rsidRPr="003E587B">
        <w:rPr>
          <w:rFonts w:hAnsi="標楷體" w:hint="eastAsia"/>
        </w:rPr>
        <w:t>。</w:t>
      </w:r>
    </w:p>
    <w:p w:rsidR="00423492" w:rsidRPr="003E587B" w:rsidRDefault="00423492" w:rsidP="00757363">
      <w:pPr>
        <w:pStyle w:val="20"/>
        <w:spacing w:line="500" w:lineRule="exact"/>
        <w:ind w:left="561" w:hanging="561"/>
        <w:rPr>
          <w:rFonts w:hAnsi="標楷體"/>
          <w:b/>
          <w:sz w:val="28"/>
          <w:lang w:eastAsia="zh-HK"/>
        </w:rPr>
      </w:pPr>
      <w:r w:rsidRPr="003E587B">
        <w:rPr>
          <w:rFonts w:hAnsi="標楷體" w:hint="eastAsia"/>
          <w:b/>
          <w:sz w:val="28"/>
          <w:lang w:eastAsia="zh-HK"/>
        </w:rPr>
        <w:t>表</w:t>
      </w:r>
      <w:r w:rsidRPr="003E587B">
        <w:rPr>
          <w:rFonts w:hAnsi="標楷體" w:hint="eastAsia"/>
          <w:b/>
          <w:sz w:val="28"/>
        </w:rPr>
        <w:t>1</w:t>
      </w:r>
      <w:r w:rsidRPr="003E587B">
        <w:rPr>
          <w:rFonts w:hAnsi="標楷體" w:hint="eastAsia"/>
          <w:b/>
          <w:sz w:val="28"/>
          <w:lang w:eastAsia="zh-HK"/>
        </w:rPr>
        <w:t xml:space="preserve">　</w:t>
      </w:r>
      <w:r w:rsidRPr="003E587B">
        <w:rPr>
          <w:rFonts w:hAnsi="標楷體" w:hint="eastAsia"/>
          <w:b/>
          <w:sz w:val="28"/>
        </w:rPr>
        <w:t>112</w:t>
      </w:r>
      <w:r w:rsidRPr="003E587B">
        <w:rPr>
          <w:rFonts w:hAnsi="標楷體" w:hint="eastAsia"/>
          <w:b/>
          <w:sz w:val="28"/>
          <w:lang w:eastAsia="zh-HK"/>
        </w:rPr>
        <w:t>年度</w:t>
      </w:r>
      <w:r w:rsidR="00A903A4" w:rsidRPr="003E587B">
        <w:rPr>
          <w:rFonts w:hAnsi="標楷體" w:hint="eastAsia"/>
          <w:b/>
          <w:sz w:val="28"/>
          <w:lang w:eastAsia="zh-HK"/>
        </w:rPr>
        <w:t>「</w:t>
      </w:r>
      <w:r w:rsidRPr="003E587B">
        <w:rPr>
          <w:rFonts w:hAnsi="標楷體" w:hint="eastAsia"/>
          <w:b/>
          <w:sz w:val="28"/>
          <w:lang w:eastAsia="zh-HK"/>
        </w:rPr>
        <w:t>一般建築及設備</w:t>
      </w:r>
      <w:r w:rsidRPr="003E587B">
        <w:rPr>
          <w:rFonts w:hAnsi="標楷體" w:hint="eastAsia"/>
          <w:b/>
          <w:sz w:val="28"/>
        </w:rPr>
        <w:t>-</w:t>
      </w:r>
      <w:r w:rsidRPr="003E587B">
        <w:rPr>
          <w:rFonts w:hAnsi="標楷體" w:hint="eastAsia"/>
          <w:b/>
          <w:sz w:val="28"/>
          <w:lang w:eastAsia="zh-HK"/>
        </w:rPr>
        <w:t>土地改良物</w:t>
      </w:r>
      <w:r w:rsidR="00A903A4" w:rsidRPr="003E587B">
        <w:rPr>
          <w:rFonts w:hAnsi="標楷體" w:hint="eastAsia"/>
          <w:b/>
          <w:sz w:val="28"/>
          <w:lang w:eastAsia="zh-HK"/>
        </w:rPr>
        <w:t>」</w:t>
      </w:r>
      <w:r w:rsidR="002E485D" w:rsidRPr="003E587B">
        <w:rPr>
          <w:rFonts w:hAnsi="標楷體" w:hint="eastAsia"/>
          <w:b/>
          <w:sz w:val="28"/>
          <w:lang w:eastAsia="zh-HK"/>
        </w:rPr>
        <w:t>預算</w:t>
      </w:r>
      <w:r w:rsidRPr="003E587B">
        <w:rPr>
          <w:rFonts w:hAnsi="標楷體" w:hint="eastAsia"/>
          <w:b/>
          <w:sz w:val="28"/>
          <w:lang w:eastAsia="zh-HK"/>
        </w:rPr>
        <w:t>執行</w:t>
      </w:r>
      <w:r w:rsidR="00FC5E9A" w:rsidRPr="003E587B">
        <w:rPr>
          <w:rFonts w:hAnsi="標楷體" w:hint="eastAsia"/>
          <w:b/>
          <w:sz w:val="28"/>
          <w:lang w:eastAsia="zh-HK"/>
        </w:rPr>
        <w:t>情形</w:t>
      </w:r>
      <w:r w:rsidRPr="003E587B">
        <w:rPr>
          <w:rFonts w:hAnsi="標楷體" w:hint="eastAsia"/>
          <w:b/>
          <w:sz w:val="28"/>
          <w:lang w:eastAsia="zh-HK"/>
        </w:rPr>
        <w:t>表</w:t>
      </w:r>
    </w:p>
    <w:p w:rsidR="00423492" w:rsidRPr="003E587B" w:rsidRDefault="00423492" w:rsidP="00757363">
      <w:pPr>
        <w:pStyle w:val="20"/>
        <w:jc w:val="right"/>
        <w:rPr>
          <w:rFonts w:hAnsi="標楷體"/>
          <w:bCs/>
          <w:szCs w:val="24"/>
          <w:lang w:eastAsia="zh-HK"/>
        </w:rPr>
      </w:pPr>
      <w:r w:rsidRPr="003E587B">
        <w:rPr>
          <w:rFonts w:hAnsi="標楷體" w:hint="eastAsia"/>
          <w:bCs/>
          <w:szCs w:val="24"/>
          <w:lang w:eastAsia="zh-HK"/>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2"/>
        <w:gridCol w:w="774"/>
        <w:gridCol w:w="980"/>
        <w:gridCol w:w="881"/>
        <w:gridCol w:w="798"/>
        <w:gridCol w:w="826"/>
        <w:gridCol w:w="864"/>
      </w:tblGrid>
      <w:tr w:rsidR="00E65521" w:rsidRPr="003E587B" w:rsidTr="004804AF">
        <w:trPr>
          <w:tblHeader/>
        </w:trPr>
        <w:tc>
          <w:tcPr>
            <w:tcW w:w="3402" w:type="dxa"/>
            <w:vMerge w:val="restart"/>
            <w:tcBorders>
              <w:top w:val="single" w:sz="12" w:space="0" w:color="auto"/>
              <w:left w:val="single" w:sz="12" w:space="0" w:color="auto"/>
              <w:right w:val="single" w:sz="4" w:space="0" w:color="auto"/>
            </w:tcBorders>
            <w:vAlign w:val="center"/>
            <w:hideMark/>
          </w:tcPr>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項目名稱</w:t>
            </w:r>
          </w:p>
        </w:tc>
        <w:tc>
          <w:tcPr>
            <w:tcW w:w="2635" w:type="dxa"/>
            <w:gridSpan w:val="3"/>
            <w:tcBorders>
              <w:top w:val="single" w:sz="12" w:space="0" w:color="auto"/>
              <w:left w:val="single" w:sz="4" w:space="0" w:color="auto"/>
              <w:right w:val="single" w:sz="4" w:space="0" w:color="auto"/>
            </w:tcBorders>
            <w:vAlign w:val="center"/>
            <w:hideMark/>
          </w:tcPr>
          <w:p w:rsidR="00E65521" w:rsidRPr="003E587B" w:rsidRDefault="00E65521" w:rsidP="00A134B4">
            <w:pPr>
              <w:snapToGrid w:val="0"/>
              <w:spacing w:line="280" w:lineRule="exact"/>
              <w:ind w:leftChars="-28" w:left="-68" w:rightChars="-22" w:right="-62" w:hangingChars="5" w:hanging="11"/>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可用預算數</w:t>
            </w:r>
          </w:p>
        </w:tc>
        <w:tc>
          <w:tcPr>
            <w:tcW w:w="1624" w:type="dxa"/>
            <w:gridSpan w:val="2"/>
            <w:tcBorders>
              <w:top w:val="single" w:sz="12" w:space="0" w:color="auto"/>
              <w:left w:val="single" w:sz="4" w:space="0" w:color="auto"/>
              <w:bottom w:val="single" w:sz="4" w:space="0" w:color="auto"/>
              <w:right w:val="single" w:sz="4" w:space="0" w:color="auto"/>
            </w:tcBorders>
            <w:vAlign w:val="center"/>
            <w:hideMark/>
          </w:tcPr>
          <w:p w:rsidR="00E65521" w:rsidRPr="003E587B" w:rsidRDefault="003004C9"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決算數</w:t>
            </w:r>
          </w:p>
        </w:tc>
        <w:tc>
          <w:tcPr>
            <w:tcW w:w="864" w:type="dxa"/>
            <w:vMerge w:val="restart"/>
            <w:tcBorders>
              <w:top w:val="single" w:sz="12" w:space="0" w:color="auto"/>
              <w:left w:val="single" w:sz="4" w:space="0" w:color="auto"/>
              <w:right w:val="single" w:sz="12" w:space="0" w:color="auto"/>
            </w:tcBorders>
            <w:vAlign w:val="center"/>
            <w:hideMark/>
          </w:tcPr>
          <w:p w:rsidR="00096C5D" w:rsidRPr="003E587B" w:rsidRDefault="00096C5D"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停止</w:t>
            </w:r>
          </w:p>
          <w:p w:rsidR="00096C5D" w:rsidRPr="003E587B" w:rsidRDefault="00096C5D"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執行數</w:t>
            </w:r>
          </w:p>
          <w:p w:rsidR="00397B31"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F</w:t>
            </w:r>
            <w:r w:rsidRPr="003E587B">
              <w:rPr>
                <w:rFonts w:hAnsi="標楷體"/>
                <w:snapToGrid/>
                <w:color w:val="000000"/>
                <w:spacing w:val="-10"/>
                <w:kern w:val="0"/>
                <w:sz w:val="24"/>
                <w:szCs w:val="24"/>
              </w:rPr>
              <w:t>=C-D</w:t>
            </w:r>
          </w:p>
        </w:tc>
      </w:tr>
      <w:tr w:rsidR="00E65521" w:rsidRPr="003E587B" w:rsidTr="004804AF">
        <w:trPr>
          <w:tblHeader/>
        </w:trPr>
        <w:tc>
          <w:tcPr>
            <w:tcW w:w="3402" w:type="dxa"/>
            <w:vMerge/>
            <w:tcBorders>
              <w:left w:val="single" w:sz="12" w:space="0" w:color="auto"/>
              <w:bottom w:val="double" w:sz="4" w:space="0" w:color="auto"/>
              <w:right w:val="single" w:sz="4" w:space="0" w:color="auto"/>
            </w:tcBorders>
            <w:vAlign w:val="center"/>
            <w:hideMark/>
          </w:tcPr>
          <w:p w:rsidR="00E65521" w:rsidRPr="003E587B" w:rsidRDefault="00E65521" w:rsidP="00A134B4">
            <w:pPr>
              <w:widowControl/>
              <w:spacing w:line="280" w:lineRule="exact"/>
              <w:ind w:leftChars="0" w:left="0" w:firstLineChars="0" w:firstLine="0"/>
              <w:jc w:val="left"/>
              <w:rPr>
                <w:rFonts w:hAnsi="標楷體"/>
                <w:snapToGrid/>
                <w:color w:val="000000"/>
                <w:spacing w:val="-10"/>
                <w:sz w:val="24"/>
                <w:szCs w:val="24"/>
              </w:rPr>
            </w:pPr>
          </w:p>
        </w:tc>
        <w:tc>
          <w:tcPr>
            <w:tcW w:w="774" w:type="dxa"/>
            <w:tcBorders>
              <w:top w:val="single" w:sz="4" w:space="0" w:color="auto"/>
              <w:left w:val="single" w:sz="4" w:space="0" w:color="auto"/>
              <w:bottom w:val="double" w:sz="4" w:space="0" w:color="auto"/>
              <w:right w:val="single" w:sz="4" w:space="0" w:color="auto"/>
            </w:tcBorders>
            <w:vAlign w:val="center"/>
            <w:hideMark/>
          </w:tcPr>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本年度</w:t>
            </w:r>
          </w:p>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預算數</w:t>
            </w:r>
          </w:p>
          <w:p w:rsidR="00397B31"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A</w:t>
            </w:r>
          </w:p>
        </w:tc>
        <w:tc>
          <w:tcPr>
            <w:tcW w:w="980" w:type="dxa"/>
            <w:tcBorders>
              <w:top w:val="single" w:sz="4" w:space="0" w:color="auto"/>
              <w:left w:val="single" w:sz="4" w:space="0" w:color="auto"/>
              <w:bottom w:val="double" w:sz="4" w:space="0" w:color="auto"/>
              <w:right w:val="single" w:sz="4" w:space="0" w:color="auto"/>
            </w:tcBorders>
            <w:vAlign w:val="center"/>
            <w:hideMark/>
          </w:tcPr>
          <w:p w:rsidR="00E65521" w:rsidRPr="003E587B" w:rsidRDefault="00E65521"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以前年度</w:t>
            </w:r>
          </w:p>
          <w:p w:rsidR="00E65521" w:rsidRPr="003E587B" w:rsidRDefault="00E65521"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保留數</w:t>
            </w:r>
          </w:p>
          <w:p w:rsidR="00397B31" w:rsidRPr="003E587B" w:rsidRDefault="00397B31" w:rsidP="00A134B4">
            <w:pPr>
              <w:snapToGrid w:val="0"/>
              <w:spacing w:line="280" w:lineRule="exact"/>
              <w:ind w:leftChars="-24" w:left="-68" w:rightChars="-22" w:right="-62" w:firstLineChars="0" w:firstLine="0"/>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B</w:t>
            </w:r>
          </w:p>
        </w:tc>
        <w:tc>
          <w:tcPr>
            <w:tcW w:w="881" w:type="dxa"/>
            <w:tcBorders>
              <w:top w:val="single" w:sz="4" w:space="0" w:color="auto"/>
              <w:left w:val="single" w:sz="4" w:space="0" w:color="auto"/>
              <w:bottom w:val="double" w:sz="4" w:space="0" w:color="auto"/>
              <w:right w:val="single" w:sz="4" w:space="0" w:color="auto"/>
            </w:tcBorders>
            <w:vAlign w:val="center"/>
            <w:hideMark/>
          </w:tcPr>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合計數</w:t>
            </w:r>
          </w:p>
          <w:p w:rsidR="00397B31"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C</w:t>
            </w:r>
            <w:r w:rsidRPr="003E587B">
              <w:rPr>
                <w:rFonts w:hAnsi="標楷體"/>
                <w:snapToGrid/>
                <w:color w:val="000000"/>
                <w:spacing w:val="-10"/>
                <w:kern w:val="0"/>
                <w:sz w:val="24"/>
                <w:szCs w:val="24"/>
              </w:rPr>
              <w:t>=A+B</w:t>
            </w:r>
          </w:p>
        </w:tc>
        <w:tc>
          <w:tcPr>
            <w:tcW w:w="798" w:type="dxa"/>
            <w:tcBorders>
              <w:top w:val="single" w:sz="4" w:space="0" w:color="auto"/>
              <w:left w:val="single" w:sz="4" w:space="0" w:color="auto"/>
              <w:bottom w:val="double" w:sz="4" w:space="0" w:color="auto"/>
              <w:right w:val="single" w:sz="4" w:space="0" w:color="auto"/>
            </w:tcBorders>
            <w:vAlign w:val="center"/>
            <w:hideMark/>
          </w:tcPr>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金額</w:t>
            </w:r>
          </w:p>
          <w:p w:rsidR="00397B31"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D</w:t>
            </w:r>
          </w:p>
        </w:tc>
        <w:tc>
          <w:tcPr>
            <w:tcW w:w="826" w:type="dxa"/>
            <w:tcBorders>
              <w:top w:val="single" w:sz="4" w:space="0" w:color="auto"/>
              <w:left w:val="single" w:sz="4" w:space="0" w:color="auto"/>
              <w:bottom w:val="double" w:sz="4" w:space="0" w:color="auto"/>
              <w:right w:val="single" w:sz="4" w:space="0" w:color="auto"/>
            </w:tcBorders>
            <w:vAlign w:val="center"/>
            <w:hideMark/>
          </w:tcPr>
          <w:p w:rsidR="00A42C6E" w:rsidRPr="003E587B" w:rsidRDefault="00A42C6E"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占可用預算數</w:t>
            </w:r>
          </w:p>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比率</w:t>
            </w:r>
          </w:p>
          <w:p w:rsidR="00397B31"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E</w:t>
            </w:r>
            <w:r w:rsidRPr="003E587B">
              <w:rPr>
                <w:rFonts w:hAnsi="標楷體"/>
                <w:snapToGrid/>
                <w:color w:val="000000"/>
                <w:spacing w:val="-10"/>
                <w:kern w:val="0"/>
                <w:sz w:val="24"/>
                <w:szCs w:val="24"/>
              </w:rPr>
              <w:t>=D/C</w:t>
            </w:r>
          </w:p>
        </w:tc>
        <w:tc>
          <w:tcPr>
            <w:tcW w:w="864" w:type="dxa"/>
            <w:vMerge/>
            <w:tcBorders>
              <w:left w:val="single" w:sz="4" w:space="0" w:color="auto"/>
              <w:bottom w:val="double" w:sz="4" w:space="0" w:color="auto"/>
              <w:right w:val="single" w:sz="12" w:space="0" w:color="auto"/>
            </w:tcBorders>
            <w:vAlign w:val="center"/>
            <w:hideMark/>
          </w:tcPr>
          <w:p w:rsidR="00E65521" w:rsidRPr="003E587B" w:rsidRDefault="00E65521"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p>
        </w:tc>
      </w:tr>
      <w:tr w:rsidR="00E65521" w:rsidRPr="003E587B" w:rsidTr="004804AF">
        <w:tc>
          <w:tcPr>
            <w:tcW w:w="3402" w:type="dxa"/>
            <w:tcBorders>
              <w:top w:val="double" w:sz="4" w:space="0" w:color="auto"/>
              <w:left w:val="single" w:sz="12"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12" w:left="-34" w:rightChars="-22" w:right="-62" w:firstLineChars="0" w:firstLine="0"/>
              <w:rPr>
                <w:rFonts w:hAnsi="標楷體"/>
                <w:snapToGrid/>
                <w:color w:val="000000"/>
                <w:spacing w:val="-10"/>
                <w:kern w:val="0"/>
                <w:sz w:val="20"/>
                <w:szCs w:val="20"/>
              </w:rPr>
            </w:pPr>
            <w:r w:rsidRPr="003E587B">
              <w:rPr>
                <w:rFonts w:hAnsi="標楷體" w:hint="eastAsia"/>
                <w:snapToGrid/>
                <w:color w:val="000000"/>
                <w:spacing w:val="-10"/>
                <w:kern w:val="0"/>
                <w:sz w:val="24"/>
                <w:szCs w:val="24"/>
              </w:rPr>
              <w:t>南側共同管道新建工程-土建部分</w:t>
            </w:r>
          </w:p>
        </w:tc>
        <w:tc>
          <w:tcPr>
            <w:tcW w:w="774" w:type="dxa"/>
            <w:tcBorders>
              <w:top w:val="doub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w:t>
            </w:r>
          </w:p>
        </w:tc>
        <w:tc>
          <w:tcPr>
            <w:tcW w:w="980" w:type="dxa"/>
            <w:tcBorders>
              <w:top w:val="doub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150</w:t>
            </w:r>
            <w:r w:rsidRPr="003E587B">
              <w:rPr>
                <w:rFonts w:hAnsi="標楷體"/>
                <w:snapToGrid/>
                <w:color w:val="000000"/>
                <w:spacing w:val="-10"/>
                <w:kern w:val="0"/>
                <w:sz w:val="24"/>
                <w:szCs w:val="24"/>
              </w:rPr>
              <w:t>,000</w:t>
            </w:r>
          </w:p>
        </w:tc>
        <w:tc>
          <w:tcPr>
            <w:tcW w:w="881" w:type="dxa"/>
            <w:tcBorders>
              <w:top w:val="doub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1</w:t>
            </w:r>
            <w:r w:rsidRPr="003E587B">
              <w:rPr>
                <w:rFonts w:hAnsi="標楷體"/>
                <w:snapToGrid/>
                <w:color w:val="000000"/>
                <w:spacing w:val="-10"/>
                <w:kern w:val="0"/>
                <w:sz w:val="24"/>
                <w:szCs w:val="24"/>
              </w:rPr>
              <w:t>50,000</w:t>
            </w:r>
          </w:p>
        </w:tc>
        <w:tc>
          <w:tcPr>
            <w:tcW w:w="798" w:type="dxa"/>
            <w:tcBorders>
              <w:top w:val="doub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snapToGrid/>
                <w:color w:val="000000"/>
                <w:spacing w:val="-10"/>
                <w:kern w:val="0"/>
                <w:sz w:val="24"/>
                <w:szCs w:val="24"/>
              </w:rPr>
              <w:t>58</w:t>
            </w:r>
            <w:r w:rsidRPr="003E587B">
              <w:rPr>
                <w:rFonts w:hAnsi="標楷體" w:hint="eastAsia"/>
                <w:snapToGrid/>
                <w:color w:val="000000"/>
                <w:spacing w:val="-10"/>
                <w:kern w:val="0"/>
                <w:sz w:val="24"/>
                <w:szCs w:val="24"/>
              </w:rPr>
              <w:t>,</w:t>
            </w:r>
            <w:r w:rsidRPr="003E587B">
              <w:rPr>
                <w:rFonts w:hAnsi="標楷體"/>
                <w:snapToGrid/>
                <w:color w:val="000000"/>
                <w:spacing w:val="-10"/>
                <w:kern w:val="0"/>
                <w:sz w:val="24"/>
                <w:szCs w:val="24"/>
              </w:rPr>
              <w:t>477</w:t>
            </w:r>
          </w:p>
        </w:tc>
        <w:tc>
          <w:tcPr>
            <w:tcW w:w="826" w:type="dxa"/>
            <w:tcBorders>
              <w:top w:val="doub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0" w:left="479" w:rightChars="-22" w:right="-62" w:firstLineChars="0" w:hanging="479"/>
              <w:jc w:val="right"/>
              <w:rPr>
                <w:rFonts w:hAnsi="標楷體"/>
                <w:snapToGrid/>
                <w:color w:val="000000"/>
                <w:spacing w:val="-10"/>
                <w:kern w:val="0"/>
                <w:sz w:val="24"/>
                <w:szCs w:val="24"/>
              </w:rPr>
            </w:pPr>
            <w:r w:rsidRPr="003E587B">
              <w:rPr>
                <w:rFonts w:hAnsi="標楷體"/>
                <w:snapToGrid/>
                <w:color w:val="000000"/>
                <w:spacing w:val="-10"/>
                <w:kern w:val="0"/>
                <w:sz w:val="24"/>
                <w:szCs w:val="24"/>
              </w:rPr>
              <w:t>38.98%</w:t>
            </w:r>
          </w:p>
        </w:tc>
        <w:tc>
          <w:tcPr>
            <w:tcW w:w="864" w:type="dxa"/>
            <w:tcBorders>
              <w:top w:val="double" w:sz="4" w:space="0" w:color="auto"/>
              <w:left w:val="single" w:sz="4" w:space="0" w:color="auto"/>
              <w:bottom w:val="single" w:sz="4" w:space="0" w:color="auto"/>
              <w:right w:val="single" w:sz="12"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91</w:t>
            </w:r>
            <w:r w:rsidRPr="003E587B">
              <w:rPr>
                <w:rFonts w:hAnsi="標楷體"/>
                <w:snapToGrid/>
                <w:color w:val="000000"/>
                <w:spacing w:val="-10"/>
                <w:kern w:val="0"/>
                <w:sz w:val="24"/>
                <w:szCs w:val="24"/>
              </w:rPr>
              <w:t>,523</w:t>
            </w:r>
          </w:p>
        </w:tc>
      </w:tr>
      <w:tr w:rsidR="00E65521" w:rsidRPr="003E587B" w:rsidTr="004804AF">
        <w:tc>
          <w:tcPr>
            <w:tcW w:w="3402" w:type="dxa"/>
            <w:tcBorders>
              <w:top w:val="single" w:sz="4" w:space="0" w:color="auto"/>
              <w:left w:val="single" w:sz="12"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12" w:left="-34" w:rightChars="-22" w:right="-62" w:firstLineChars="0" w:firstLine="0"/>
              <w:rPr>
                <w:rFonts w:hAnsi="標楷體"/>
                <w:snapToGrid/>
                <w:color w:val="000000"/>
                <w:spacing w:val="-10"/>
                <w:kern w:val="0"/>
                <w:sz w:val="24"/>
                <w:szCs w:val="24"/>
              </w:rPr>
            </w:pPr>
            <w:r w:rsidRPr="003E587B">
              <w:rPr>
                <w:rFonts w:hAnsi="標楷體" w:hint="eastAsia"/>
                <w:snapToGrid/>
                <w:color w:val="000000"/>
                <w:spacing w:val="-10"/>
                <w:kern w:val="0"/>
                <w:sz w:val="24"/>
                <w:szCs w:val="24"/>
              </w:rPr>
              <w:t>桃園機場聯外道路及道路排水整建計畫</w:t>
            </w:r>
          </w:p>
        </w:tc>
        <w:tc>
          <w:tcPr>
            <w:tcW w:w="774"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8</w:t>
            </w:r>
            <w:r w:rsidRPr="003E587B">
              <w:rPr>
                <w:rFonts w:hAnsi="標楷體"/>
                <w:snapToGrid/>
                <w:color w:val="000000"/>
                <w:spacing w:val="-10"/>
                <w:kern w:val="0"/>
                <w:sz w:val="24"/>
                <w:szCs w:val="24"/>
              </w:rPr>
              <w:t>,000</w:t>
            </w:r>
          </w:p>
        </w:tc>
        <w:tc>
          <w:tcPr>
            <w:tcW w:w="980"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8</w:t>
            </w:r>
            <w:r w:rsidRPr="003E587B">
              <w:rPr>
                <w:rFonts w:hAnsi="標楷體"/>
                <w:snapToGrid/>
                <w:color w:val="000000"/>
                <w:spacing w:val="-10"/>
                <w:kern w:val="0"/>
                <w:sz w:val="24"/>
                <w:szCs w:val="24"/>
              </w:rPr>
              <w:t>,000</w:t>
            </w:r>
          </w:p>
        </w:tc>
        <w:tc>
          <w:tcPr>
            <w:tcW w:w="798"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7</w:t>
            </w:r>
            <w:r w:rsidRPr="003E587B">
              <w:rPr>
                <w:rFonts w:hAnsi="標楷體"/>
                <w:snapToGrid/>
                <w:color w:val="000000"/>
                <w:spacing w:val="-10"/>
                <w:kern w:val="0"/>
                <w:sz w:val="24"/>
                <w:szCs w:val="24"/>
              </w:rPr>
              <w:t>,858</w:t>
            </w:r>
          </w:p>
        </w:tc>
        <w:tc>
          <w:tcPr>
            <w:tcW w:w="826"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0" w:left="479"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9</w:t>
            </w:r>
            <w:r w:rsidRPr="003E587B">
              <w:rPr>
                <w:rFonts w:hAnsi="標楷體"/>
                <w:snapToGrid/>
                <w:color w:val="000000"/>
                <w:spacing w:val="-10"/>
                <w:kern w:val="0"/>
                <w:sz w:val="24"/>
                <w:szCs w:val="24"/>
              </w:rPr>
              <w:t>8.22%</w:t>
            </w:r>
          </w:p>
        </w:tc>
        <w:tc>
          <w:tcPr>
            <w:tcW w:w="864" w:type="dxa"/>
            <w:tcBorders>
              <w:top w:val="single" w:sz="4" w:space="0" w:color="auto"/>
              <w:left w:val="single" w:sz="4" w:space="0" w:color="auto"/>
              <w:bottom w:val="single" w:sz="4" w:space="0" w:color="auto"/>
              <w:right w:val="single" w:sz="12"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1</w:t>
            </w:r>
            <w:r w:rsidRPr="003E587B">
              <w:rPr>
                <w:rFonts w:hAnsi="標楷體"/>
                <w:snapToGrid/>
                <w:color w:val="000000"/>
                <w:spacing w:val="-10"/>
                <w:kern w:val="0"/>
                <w:sz w:val="24"/>
                <w:szCs w:val="24"/>
              </w:rPr>
              <w:t>42</w:t>
            </w:r>
          </w:p>
        </w:tc>
      </w:tr>
      <w:tr w:rsidR="00E65521" w:rsidRPr="003E587B" w:rsidTr="004804AF">
        <w:tc>
          <w:tcPr>
            <w:tcW w:w="3402" w:type="dxa"/>
            <w:tcBorders>
              <w:top w:val="single" w:sz="4" w:space="0" w:color="auto"/>
              <w:left w:val="single" w:sz="12"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12" w:left="-34" w:rightChars="-22" w:right="-62" w:firstLineChars="0" w:firstLine="0"/>
              <w:rPr>
                <w:rFonts w:hAnsi="標楷體"/>
                <w:snapToGrid/>
                <w:color w:val="000000"/>
                <w:spacing w:val="-10"/>
                <w:kern w:val="0"/>
                <w:sz w:val="24"/>
                <w:szCs w:val="24"/>
              </w:rPr>
            </w:pPr>
            <w:r w:rsidRPr="003E587B">
              <w:rPr>
                <w:rFonts w:hAnsi="標楷體" w:hint="eastAsia"/>
                <w:snapToGrid/>
                <w:color w:val="000000"/>
                <w:spacing w:val="-10"/>
                <w:kern w:val="0"/>
                <w:sz w:val="24"/>
                <w:szCs w:val="24"/>
              </w:rPr>
              <w:t>05R進場燈橋樑改善工程</w:t>
            </w:r>
          </w:p>
        </w:tc>
        <w:tc>
          <w:tcPr>
            <w:tcW w:w="774"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5</w:t>
            </w:r>
            <w:r w:rsidRPr="003E587B">
              <w:rPr>
                <w:rFonts w:hAnsi="標楷體"/>
                <w:snapToGrid/>
                <w:color w:val="000000"/>
                <w:spacing w:val="-10"/>
                <w:kern w:val="0"/>
                <w:sz w:val="24"/>
                <w:szCs w:val="24"/>
              </w:rPr>
              <w:t>71</w:t>
            </w:r>
          </w:p>
        </w:tc>
        <w:tc>
          <w:tcPr>
            <w:tcW w:w="980"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w:t>
            </w:r>
          </w:p>
        </w:tc>
        <w:tc>
          <w:tcPr>
            <w:tcW w:w="881"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5</w:t>
            </w:r>
            <w:r w:rsidRPr="003E587B">
              <w:rPr>
                <w:rFonts w:hAnsi="標楷體"/>
                <w:snapToGrid/>
                <w:color w:val="000000"/>
                <w:spacing w:val="-10"/>
                <w:kern w:val="0"/>
                <w:sz w:val="24"/>
                <w:szCs w:val="24"/>
              </w:rPr>
              <w:t>71</w:t>
            </w:r>
          </w:p>
        </w:tc>
        <w:tc>
          <w:tcPr>
            <w:tcW w:w="798"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5</w:t>
            </w:r>
            <w:r w:rsidRPr="003E587B">
              <w:rPr>
                <w:rFonts w:hAnsi="標楷體"/>
                <w:snapToGrid/>
                <w:color w:val="000000"/>
                <w:spacing w:val="-10"/>
                <w:kern w:val="0"/>
                <w:sz w:val="24"/>
                <w:szCs w:val="24"/>
              </w:rPr>
              <w:t>54</w:t>
            </w:r>
          </w:p>
        </w:tc>
        <w:tc>
          <w:tcPr>
            <w:tcW w:w="826" w:type="dxa"/>
            <w:tcBorders>
              <w:top w:val="single" w:sz="4" w:space="0" w:color="auto"/>
              <w:left w:val="single" w:sz="4" w:space="0" w:color="auto"/>
              <w:bottom w:val="single" w:sz="4" w:space="0" w:color="auto"/>
              <w:right w:val="single" w:sz="4" w:space="0" w:color="auto"/>
            </w:tcBorders>
            <w:vAlign w:val="center"/>
          </w:tcPr>
          <w:p w:rsidR="00E65521" w:rsidRPr="003E587B" w:rsidRDefault="00E65521" w:rsidP="00A134B4">
            <w:pPr>
              <w:snapToGrid w:val="0"/>
              <w:spacing w:line="400" w:lineRule="exact"/>
              <w:ind w:leftChars="0" w:left="479"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9</w:t>
            </w:r>
            <w:r w:rsidRPr="003E587B">
              <w:rPr>
                <w:rFonts w:hAnsi="標楷體"/>
                <w:snapToGrid/>
                <w:color w:val="000000"/>
                <w:spacing w:val="-10"/>
                <w:kern w:val="0"/>
                <w:sz w:val="24"/>
                <w:szCs w:val="24"/>
              </w:rPr>
              <w:t>7.</w:t>
            </w:r>
            <w:r w:rsidR="00696333" w:rsidRPr="003E587B">
              <w:rPr>
                <w:rFonts w:hAnsi="標楷體"/>
                <w:snapToGrid/>
                <w:color w:val="000000"/>
                <w:spacing w:val="-10"/>
                <w:kern w:val="0"/>
                <w:sz w:val="24"/>
                <w:szCs w:val="24"/>
              </w:rPr>
              <w:t>02</w:t>
            </w:r>
            <w:r w:rsidRPr="003E587B">
              <w:rPr>
                <w:rFonts w:hAnsi="標楷體"/>
                <w:snapToGrid/>
                <w:color w:val="000000"/>
                <w:spacing w:val="-10"/>
                <w:kern w:val="0"/>
                <w:sz w:val="24"/>
                <w:szCs w:val="24"/>
              </w:rPr>
              <w:t>%</w:t>
            </w:r>
          </w:p>
        </w:tc>
        <w:tc>
          <w:tcPr>
            <w:tcW w:w="864" w:type="dxa"/>
            <w:tcBorders>
              <w:top w:val="single" w:sz="4" w:space="0" w:color="auto"/>
              <w:left w:val="single" w:sz="4" w:space="0" w:color="auto"/>
              <w:bottom w:val="single" w:sz="4" w:space="0" w:color="auto"/>
              <w:right w:val="single" w:sz="12"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snapToGrid/>
                <w:color w:val="000000"/>
                <w:spacing w:val="-10"/>
                <w:kern w:val="0"/>
                <w:sz w:val="24"/>
                <w:szCs w:val="24"/>
              </w:rPr>
            </w:pPr>
            <w:r w:rsidRPr="003E587B">
              <w:rPr>
                <w:rFonts w:hAnsi="標楷體" w:hint="eastAsia"/>
                <w:snapToGrid/>
                <w:color w:val="000000"/>
                <w:spacing w:val="-10"/>
                <w:kern w:val="0"/>
                <w:sz w:val="24"/>
                <w:szCs w:val="24"/>
              </w:rPr>
              <w:t>1</w:t>
            </w:r>
            <w:r w:rsidRPr="003E587B">
              <w:rPr>
                <w:rFonts w:hAnsi="標楷體"/>
                <w:snapToGrid/>
                <w:color w:val="000000"/>
                <w:spacing w:val="-10"/>
                <w:kern w:val="0"/>
                <w:sz w:val="24"/>
                <w:szCs w:val="24"/>
              </w:rPr>
              <w:t>7</w:t>
            </w:r>
          </w:p>
        </w:tc>
      </w:tr>
      <w:tr w:rsidR="00E65521" w:rsidRPr="003E587B" w:rsidTr="004804AF">
        <w:tc>
          <w:tcPr>
            <w:tcW w:w="3402" w:type="dxa"/>
            <w:tcBorders>
              <w:top w:val="single" w:sz="4" w:space="0" w:color="auto"/>
              <w:left w:val="single" w:sz="12"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26" w:left="11" w:hangingChars="38" w:hanging="85"/>
              <w:jc w:val="center"/>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合計</w:t>
            </w:r>
          </w:p>
        </w:tc>
        <w:tc>
          <w:tcPr>
            <w:tcW w:w="774" w:type="dxa"/>
            <w:tcBorders>
              <w:top w:val="single" w:sz="4" w:space="0" w:color="auto"/>
              <w:left w:val="single" w:sz="4"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8</w:t>
            </w:r>
            <w:r w:rsidRPr="003E587B">
              <w:rPr>
                <w:rFonts w:hAnsi="標楷體"/>
                <w:b/>
                <w:bCs/>
                <w:snapToGrid/>
                <w:color w:val="000000"/>
                <w:spacing w:val="-10"/>
                <w:kern w:val="0"/>
                <w:sz w:val="24"/>
                <w:szCs w:val="24"/>
              </w:rPr>
              <w:t>,571</w:t>
            </w:r>
          </w:p>
        </w:tc>
        <w:tc>
          <w:tcPr>
            <w:tcW w:w="980" w:type="dxa"/>
            <w:tcBorders>
              <w:top w:val="single" w:sz="4" w:space="0" w:color="auto"/>
              <w:left w:val="single" w:sz="4"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1</w:t>
            </w:r>
            <w:r w:rsidRPr="003E587B">
              <w:rPr>
                <w:rFonts w:hAnsi="標楷體"/>
                <w:b/>
                <w:bCs/>
                <w:snapToGrid/>
                <w:color w:val="000000"/>
                <w:spacing w:val="-10"/>
                <w:kern w:val="0"/>
                <w:sz w:val="24"/>
                <w:szCs w:val="24"/>
              </w:rPr>
              <w:t>50,000</w:t>
            </w:r>
          </w:p>
        </w:tc>
        <w:tc>
          <w:tcPr>
            <w:tcW w:w="881" w:type="dxa"/>
            <w:tcBorders>
              <w:top w:val="single" w:sz="4" w:space="0" w:color="auto"/>
              <w:left w:val="single" w:sz="4"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158</w:t>
            </w:r>
            <w:r w:rsidRPr="003E587B">
              <w:rPr>
                <w:rFonts w:hAnsi="標楷體"/>
                <w:b/>
                <w:bCs/>
                <w:snapToGrid/>
                <w:color w:val="000000"/>
                <w:spacing w:val="-10"/>
                <w:kern w:val="0"/>
                <w:sz w:val="24"/>
                <w:szCs w:val="24"/>
              </w:rPr>
              <w:t>,571</w:t>
            </w:r>
          </w:p>
        </w:tc>
        <w:tc>
          <w:tcPr>
            <w:tcW w:w="798" w:type="dxa"/>
            <w:tcBorders>
              <w:top w:val="single" w:sz="4" w:space="0" w:color="auto"/>
              <w:left w:val="single" w:sz="4"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6</w:t>
            </w:r>
            <w:r w:rsidRPr="003E587B">
              <w:rPr>
                <w:rFonts w:hAnsi="標楷體"/>
                <w:b/>
                <w:bCs/>
                <w:snapToGrid/>
                <w:color w:val="000000"/>
                <w:spacing w:val="-10"/>
                <w:kern w:val="0"/>
                <w:sz w:val="24"/>
                <w:szCs w:val="24"/>
              </w:rPr>
              <w:t>6,889</w:t>
            </w:r>
          </w:p>
        </w:tc>
        <w:tc>
          <w:tcPr>
            <w:tcW w:w="826" w:type="dxa"/>
            <w:tcBorders>
              <w:top w:val="single" w:sz="4" w:space="0" w:color="auto"/>
              <w:left w:val="single" w:sz="4" w:space="0" w:color="auto"/>
              <w:bottom w:val="single" w:sz="12" w:space="0" w:color="auto"/>
              <w:right w:val="single" w:sz="4" w:space="0" w:color="auto"/>
            </w:tcBorders>
            <w:vAlign w:val="center"/>
          </w:tcPr>
          <w:p w:rsidR="00E65521" w:rsidRPr="003E587B" w:rsidRDefault="00E65521" w:rsidP="00A134B4">
            <w:pPr>
              <w:snapToGrid w:val="0"/>
              <w:spacing w:line="400" w:lineRule="exact"/>
              <w:ind w:leftChars="0" w:left="479"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4</w:t>
            </w:r>
            <w:r w:rsidRPr="003E587B">
              <w:rPr>
                <w:rFonts w:hAnsi="標楷體"/>
                <w:b/>
                <w:bCs/>
                <w:snapToGrid/>
                <w:color w:val="000000"/>
                <w:spacing w:val="-10"/>
                <w:kern w:val="0"/>
                <w:sz w:val="24"/>
                <w:szCs w:val="24"/>
              </w:rPr>
              <w:t>2.18%</w:t>
            </w:r>
          </w:p>
        </w:tc>
        <w:tc>
          <w:tcPr>
            <w:tcW w:w="864" w:type="dxa"/>
            <w:tcBorders>
              <w:top w:val="single" w:sz="4" w:space="0" w:color="auto"/>
              <w:left w:val="single" w:sz="4" w:space="0" w:color="auto"/>
              <w:bottom w:val="single" w:sz="12" w:space="0" w:color="auto"/>
              <w:right w:val="single" w:sz="12" w:space="0" w:color="auto"/>
            </w:tcBorders>
            <w:vAlign w:val="center"/>
          </w:tcPr>
          <w:p w:rsidR="00E65521" w:rsidRPr="003E587B" w:rsidRDefault="00E65521" w:rsidP="00A134B4">
            <w:pPr>
              <w:snapToGrid w:val="0"/>
              <w:spacing w:line="400" w:lineRule="exact"/>
              <w:ind w:leftChars="-24" w:left="411" w:rightChars="-22" w:right="-62" w:firstLineChars="0" w:hanging="479"/>
              <w:jc w:val="right"/>
              <w:rPr>
                <w:rFonts w:hAnsi="標楷體"/>
                <w:b/>
                <w:bCs/>
                <w:snapToGrid/>
                <w:color w:val="000000"/>
                <w:spacing w:val="-10"/>
                <w:kern w:val="0"/>
                <w:sz w:val="24"/>
                <w:szCs w:val="24"/>
              </w:rPr>
            </w:pPr>
            <w:r w:rsidRPr="003E587B">
              <w:rPr>
                <w:rFonts w:hAnsi="標楷體" w:hint="eastAsia"/>
                <w:b/>
                <w:bCs/>
                <w:snapToGrid/>
                <w:color w:val="000000"/>
                <w:spacing w:val="-10"/>
                <w:kern w:val="0"/>
                <w:sz w:val="24"/>
                <w:szCs w:val="24"/>
              </w:rPr>
              <w:t>9</w:t>
            </w:r>
            <w:r w:rsidRPr="003E587B">
              <w:rPr>
                <w:rFonts w:hAnsi="標楷體"/>
                <w:b/>
                <w:bCs/>
                <w:snapToGrid/>
                <w:color w:val="000000"/>
                <w:spacing w:val="-10"/>
                <w:kern w:val="0"/>
                <w:sz w:val="24"/>
                <w:szCs w:val="24"/>
              </w:rPr>
              <w:t>1,682</w:t>
            </w:r>
          </w:p>
        </w:tc>
      </w:tr>
    </w:tbl>
    <w:p w:rsidR="00423492" w:rsidRPr="003E587B" w:rsidRDefault="00423492" w:rsidP="00A134B4">
      <w:pPr>
        <w:pStyle w:val="142"/>
        <w:ind w:left="1175" w:hangingChars="483" w:hanging="1175"/>
        <w:jc w:val="both"/>
        <w:rPr>
          <w:rFonts w:hAnsi="標楷體"/>
          <w:color w:val="000000"/>
        </w:rPr>
      </w:pPr>
      <w:r w:rsidRPr="003E587B">
        <w:rPr>
          <w:rFonts w:hAnsi="標楷體" w:hint="eastAsia"/>
          <w:color w:val="000000"/>
        </w:rPr>
        <w:t>資料來源：</w:t>
      </w:r>
      <w:r w:rsidR="002E485D" w:rsidRPr="003E587B">
        <w:rPr>
          <w:rFonts w:hAnsi="標楷體" w:hint="eastAsia"/>
          <w:color w:val="000000"/>
        </w:rPr>
        <w:t>整理自</w:t>
      </w:r>
      <w:r w:rsidRPr="003E587B">
        <w:rPr>
          <w:rFonts w:hAnsi="標楷體" w:hint="eastAsia"/>
          <w:color w:val="000000"/>
        </w:rPr>
        <w:t>機場公司112年度附屬單位決算</w:t>
      </w:r>
      <w:r w:rsidR="0032070F" w:rsidRPr="003E587B">
        <w:rPr>
          <w:rFonts w:hAnsi="標楷體" w:hint="eastAsia"/>
          <w:color w:val="000000"/>
        </w:rPr>
        <w:t>及</w:t>
      </w:r>
      <w:r w:rsidR="002E485D" w:rsidRPr="003E587B">
        <w:rPr>
          <w:rFonts w:hAnsi="標楷體" w:hint="eastAsia"/>
          <w:color w:val="000000"/>
        </w:rPr>
        <w:t>該</w:t>
      </w:r>
      <w:r w:rsidR="0032070F" w:rsidRPr="003E587B">
        <w:rPr>
          <w:rFonts w:hAnsi="標楷體" w:hint="eastAsia"/>
          <w:color w:val="000000"/>
        </w:rPr>
        <w:t>公司提供資料</w:t>
      </w:r>
      <w:r w:rsidRPr="003E587B">
        <w:rPr>
          <w:rFonts w:hAnsi="標楷體" w:hint="eastAsia"/>
          <w:color w:val="000000"/>
        </w:rPr>
        <w:t>；本中心製表。</w:t>
      </w:r>
    </w:p>
    <w:p w:rsidR="00CB6988" w:rsidRPr="003E587B" w:rsidRDefault="00CB6988" w:rsidP="00A134B4">
      <w:pPr>
        <w:pStyle w:val="a4"/>
        <w:ind w:left="849" w:hanging="283"/>
        <w:rPr>
          <w:rFonts w:hAnsi="標楷體"/>
          <w:b/>
        </w:rPr>
      </w:pPr>
      <w:r w:rsidRPr="003E587B">
        <w:rPr>
          <w:rFonts w:hAnsi="標楷體" w:hint="eastAsia"/>
          <w:b/>
        </w:rPr>
        <w:t>(二)</w:t>
      </w:r>
      <w:bookmarkStart w:id="16" w:name="_Hlk190938159"/>
      <w:r w:rsidR="009C2E67" w:rsidRPr="003E587B">
        <w:rPr>
          <w:rFonts w:hAnsi="標楷體" w:hint="eastAsia"/>
          <w:b/>
        </w:rPr>
        <w:t>「</w:t>
      </w:r>
      <w:r w:rsidR="00500B5E" w:rsidRPr="003E587B">
        <w:rPr>
          <w:rFonts w:hAnsi="標楷體" w:hint="eastAsia"/>
          <w:b/>
        </w:rPr>
        <w:t>南側共同管道新建工程-土建部分</w:t>
      </w:r>
      <w:bookmarkEnd w:id="16"/>
      <w:r w:rsidR="009C2E67" w:rsidRPr="003E587B">
        <w:rPr>
          <w:rFonts w:hAnsi="標楷體" w:hint="eastAsia"/>
          <w:b/>
        </w:rPr>
        <w:t>」</w:t>
      </w:r>
      <w:r w:rsidR="00B13670" w:rsidRPr="003E587B">
        <w:rPr>
          <w:rFonts w:hAnsi="標楷體" w:hint="eastAsia"/>
          <w:b/>
        </w:rPr>
        <w:t>執行率僅38.98%</w:t>
      </w:r>
      <w:r w:rsidR="00500B5E" w:rsidRPr="003E587B">
        <w:rPr>
          <w:rFonts w:hAnsi="標楷體" w:hint="eastAsia"/>
          <w:b/>
        </w:rPr>
        <w:t>，</w:t>
      </w:r>
      <w:r w:rsidR="00B13670" w:rsidRPr="003E587B">
        <w:rPr>
          <w:rFonts w:hAnsi="標楷體" w:hint="eastAsia"/>
          <w:b/>
        </w:rPr>
        <w:t>允</w:t>
      </w:r>
      <w:r w:rsidR="00500B5E" w:rsidRPr="003E587B">
        <w:rPr>
          <w:rFonts w:hAnsi="標楷體" w:hint="eastAsia"/>
          <w:b/>
        </w:rPr>
        <w:t>宜審酌</w:t>
      </w:r>
      <w:r w:rsidR="008D7234" w:rsidRPr="003E587B">
        <w:rPr>
          <w:rFonts w:hAnsi="標楷體" w:hint="eastAsia"/>
          <w:b/>
        </w:rPr>
        <w:t>以前年度執行量能</w:t>
      </w:r>
      <w:r w:rsidR="00500B5E" w:rsidRPr="003E587B">
        <w:rPr>
          <w:rFonts w:hAnsi="標楷體" w:hint="eastAsia"/>
          <w:b/>
        </w:rPr>
        <w:t>，</w:t>
      </w:r>
      <w:r w:rsidR="00EE5C0D" w:rsidRPr="003E587B">
        <w:rPr>
          <w:rFonts w:hAnsi="標楷體" w:hint="eastAsia"/>
          <w:b/>
        </w:rPr>
        <w:t>覈實編列預算</w:t>
      </w:r>
      <w:r w:rsidR="00E8074A" w:rsidRPr="003E587B">
        <w:rPr>
          <w:rFonts w:hAnsi="標楷體" w:hint="eastAsia"/>
          <w:b/>
        </w:rPr>
        <w:t>，</w:t>
      </w:r>
      <w:r w:rsidR="006054BC" w:rsidRPr="003E587B">
        <w:rPr>
          <w:rFonts w:hAnsi="標楷體" w:hint="eastAsia"/>
          <w:b/>
        </w:rPr>
        <w:t>以提升資源配置效益及財</w:t>
      </w:r>
      <w:r w:rsidR="00CD48B5" w:rsidRPr="003E587B">
        <w:rPr>
          <w:rFonts w:hAnsi="標楷體" w:hint="eastAsia"/>
          <w:b/>
        </w:rPr>
        <w:t>務</w:t>
      </w:r>
      <w:r w:rsidR="006054BC" w:rsidRPr="003E587B">
        <w:rPr>
          <w:rFonts w:hAnsi="標楷體" w:hint="eastAsia"/>
          <w:b/>
        </w:rPr>
        <w:t>管理效率</w:t>
      </w:r>
    </w:p>
    <w:p w:rsidR="00721698" w:rsidRPr="003E587B" w:rsidRDefault="002F0FB2" w:rsidP="00A134B4">
      <w:pPr>
        <w:pStyle w:val="2"/>
        <w:ind w:left="850" w:firstLine="566"/>
        <w:rPr>
          <w:rFonts w:hAnsi="標楷體"/>
        </w:rPr>
      </w:pPr>
      <w:r w:rsidRPr="003E587B">
        <w:rPr>
          <w:rFonts w:hAnsi="標楷體" w:hint="eastAsia"/>
          <w:bCs/>
        </w:rPr>
        <w:t>為符民眾對桃機電力</w:t>
      </w:r>
      <w:r w:rsidR="00854C09" w:rsidRPr="003E587B">
        <w:rPr>
          <w:rFonts w:hAnsi="標楷體" w:hint="eastAsia"/>
          <w:bCs/>
        </w:rPr>
        <w:t>穩定</w:t>
      </w:r>
      <w:r w:rsidRPr="003E587B">
        <w:rPr>
          <w:rFonts w:hAnsi="標楷體" w:hint="eastAsia"/>
          <w:bCs/>
        </w:rPr>
        <w:t>之</w:t>
      </w:r>
      <w:r w:rsidR="00405A09" w:rsidRPr="003E587B">
        <w:rPr>
          <w:rFonts w:hAnsi="標楷體" w:hint="eastAsia"/>
          <w:bCs/>
        </w:rPr>
        <w:t>殷切</w:t>
      </w:r>
      <w:r w:rsidRPr="003E587B">
        <w:rPr>
          <w:rFonts w:hAnsi="標楷體" w:hint="eastAsia"/>
          <w:bCs/>
        </w:rPr>
        <w:t>期盼，機場公司於108年提出</w:t>
      </w:r>
      <w:r w:rsidR="002E2555" w:rsidRPr="003E587B">
        <w:rPr>
          <w:rFonts w:hAnsi="標楷體" w:hint="eastAsia"/>
          <w:bCs/>
        </w:rPr>
        <w:t>「</w:t>
      </w:r>
      <w:r w:rsidR="00EE3EF9" w:rsidRPr="003E587B">
        <w:rPr>
          <w:rFonts w:hAnsi="標楷體" w:hint="eastAsia"/>
          <w:bCs/>
        </w:rPr>
        <w:t>南側共同管道新建工程-土建部分</w:t>
      </w:r>
      <w:r w:rsidR="002E2555" w:rsidRPr="003E587B">
        <w:rPr>
          <w:rFonts w:hAnsi="標楷體" w:hint="eastAsia"/>
          <w:bCs/>
        </w:rPr>
        <w:t>」</w:t>
      </w:r>
      <w:r w:rsidRPr="003E587B">
        <w:rPr>
          <w:rFonts w:hAnsi="標楷體" w:hint="eastAsia"/>
          <w:bCs/>
        </w:rPr>
        <w:t>計畫，</w:t>
      </w:r>
      <w:r w:rsidR="00EE3EF9" w:rsidRPr="003E587B">
        <w:rPr>
          <w:rFonts w:hAnsi="標楷體" w:hint="eastAsia"/>
          <w:bCs/>
        </w:rPr>
        <w:t>新建桃機(東)161kV變電站，</w:t>
      </w:r>
      <w:r w:rsidR="00BF6DB2" w:rsidRPr="003E587B">
        <w:rPr>
          <w:rFonts w:hAnsi="標楷體" w:hint="eastAsia"/>
          <w:bCs/>
        </w:rPr>
        <w:t>規劃採雙電源及雙回線供電，</w:t>
      </w:r>
      <w:r w:rsidR="00EE3EF9" w:rsidRPr="003E587B">
        <w:rPr>
          <w:rFonts w:hAnsi="標楷體" w:hint="eastAsia"/>
          <w:bCs/>
        </w:rPr>
        <w:t>作為桃機未來電源供</w:t>
      </w:r>
      <w:r w:rsidR="002E2555" w:rsidRPr="003E587B">
        <w:rPr>
          <w:rFonts w:hAnsi="標楷體" w:hint="eastAsia"/>
          <w:bCs/>
        </w:rPr>
        <w:t>(轉)</w:t>
      </w:r>
      <w:r w:rsidR="00EE3EF9" w:rsidRPr="003E587B">
        <w:rPr>
          <w:rFonts w:hAnsi="標楷體" w:hint="eastAsia"/>
          <w:bCs/>
        </w:rPr>
        <w:t>樞紐，</w:t>
      </w:r>
      <w:r w:rsidR="00405A09" w:rsidRPr="003E587B">
        <w:rPr>
          <w:rFonts w:hAnsi="標楷體" w:hint="eastAsia"/>
          <w:bCs/>
        </w:rPr>
        <w:t>以</w:t>
      </w:r>
      <w:r w:rsidRPr="003E587B">
        <w:rPr>
          <w:rFonts w:hAnsi="標楷體" w:hint="eastAsia"/>
          <w:bCs/>
        </w:rPr>
        <w:t>有效降低停</w:t>
      </w:r>
      <w:r w:rsidR="002E2555" w:rsidRPr="003E587B">
        <w:rPr>
          <w:rFonts w:hAnsi="標楷體" w:hint="eastAsia"/>
          <w:bCs/>
        </w:rPr>
        <w:t>(跳)</w:t>
      </w:r>
      <w:r w:rsidRPr="003E587B">
        <w:rPr>
          <w:rFonts w:hAnsi="標楷體" w:hint="eastAsia"/>
          <w:bCs/>
        </w:rPr>
        <w:t>電事故對機場營運</w:t>
      </w:r>
      <w:r w:rsidR="002E2555" w:rsidRPr="003E587B">
        <w:rPr>
          <w:rFonts w:hAnsi="標楷體" w:hint="eastAsia"/>
          <w:bCs/>
        </w:rPr>
        <w:t>之</w:t>
      </w:r>
      <w:r w:rsidRPr="003E587B">
        <w:rPr>
          <w:rFonts w:hAnsi="標楷體" w:hint="eastAsia"/>
          <w:bCs/>
        </w:rPr>
        <w:t>影響</w:t>
      </w:r>
      <w:r w:rsidR="002E2555" w:rsidRPr="003E587B">
        <w:rPr>
          <w:rFonts w:hAnsi="標楷體" w:hint="eastAsia"/>
        </w:rPr>
        <w:t>。</w:t>
      </w:r>
      <w:r w:rsidR="001D2D5C" w:rsidRPr="003E587B">
        <w:rPr>
          <w:rFonts w:hAnsi="標楷體" w:hint="eastAsia"/>
        </w:rPr>
        <w:t>該計畫</w:t>
      </w:r>
      <w:r w:rsidR="005C29A1" w:rsidRPr="003E587B">
        <w:rPr>
          <w:rFonts w:hAnsi="標楷體" w:hint="eastAsia"/>
        </w:rPr>
        <w:t>原訂</w:t>
      </w:r>
      <w:r w:rsidR="001D2D5C" w:rsidRPr="003E587B">
        <w:rPr>
          <w:rFonts w:hAnsi="標楷體" w:hint="eastAsia"/>
        </w:rPr>
        <w:t>期程為</w:t>
      </w:r>
      <w:r w:rsidR="005C29A1" w:rsidRPr="003E587B">
        <w:rPr>
          <w:rFonts w:hAnsi="標楷體" w:hint="eastAsia"/>
        </w:rPr>
        <w:t>108至111年度，執行期間因</w:t>
      </w:r>
      <w:r w:rsidR="008A0FA5" w:rsidRPr="003E587B">
        <w:rPr>
          <w:rFonts w:hAnsi="標楷體" w:hint="eastAsia"/>
        </w:rPr>
        <w:t>發包</w:t>
      </w:r>
      <w:r w:rsidR="005C29A1" w:rsidRPr="003E587B">
        <w:rPr>
          <w:rFonts w:hAnsi="標楷體" w:hint="eastAsia"/>
        </w:rPr>
        <w:t>作業進度落後及</w:t>
      </w:r>
      <w:r w:rsidR="008A0FA5" w:rsidRPr="003E587B">
        <w:rPr>
          <w:rFonts w:hAnsi="標楷體" w:hint="eastAsia"/>
        </w:rPr>
        <w:t>承商工班人數不足等因素，造成</w:t>
      </w:r>
      <w:bookmarkStart w:id="17" w:name="_Hlk191301766"/>
      <w:r w:rsidR="008A0FA5" w:rsidRPr="003E587B">
        <w:rPr>
          <w:rFonts w:hAnsi="標楷體" w:hint="eastAsia"/>
        </w:rPr>
        <w:t>工程進度及預算執行落後</w:t>
      </w:r>
      <w:bookmarkEnd w:id="17"/>
      <w:r w:rsidR="001F702A" w:rsidRPr="003E587B">
        <w:rPr>
          <w:rFonts w:hAnsi="標楷體" w:hint="eastAsia"/>
        </w:rPr>
        <w:t>，111年度實現率40.92%，保留率48.23%，112年度執行率亦僅38.98%</w:t>
      </w:r>
      <w:r w:rsidR="005C29A1" w:rsidRPr="003E587B">
        <w:rPr>
          <w:rFonts w:hAnsi="標楷體" w:hint="eastAsia"/>
        </w:rPr>
        <w:t>，</w:t>
      </w:r>
      <w:r w:rsidR="001F702A" w:rsidRPr="003E587B">
        <w:rPr>
          <w:rFonts w:hAnsi="標楷體" w:hint="eastAsia"/>
        </w:rPr>
        <w:t>賸餘數</w:t>
      </w:r>
      <w:r w:rsidR="00B13670" w:rsidRPr="003E587B">
        <w:rPr>
          <w:rFonts w:hAnsi="標楷體" w:hint="eastAsia"/>
        </w:rPr>
        <w:t>9,152萬3千元(詳表2)</w:t>
      </w:r>
      <w:bookmarkStart w:id="18" w:name="_Hlk190941981"/>
      <w:r w:rsidR="00B13670" w:rsidRPr="003E587B">
        <w:rPr>
          <w:rFonts w:hAnsi="標楷體" w:hint="eastAsia"/>
        </w:rPr>
        <w:t>，達</w:t>
      </w:r>
      <w:r w:rsidR="00A42C6E" w:rsidRPr="003E587B">
        <w:rPr>
          <w:rFonts w:hAnsi="標楷體" w:hint="eastAsia"/>
        </w:rPr>
        <w:t>可用預算數之</w:t>
      </w:r>
      <w:r w:rsidR="00B13670" w:rsidRPr="003E587B">
        <w:rPr>
          <w:rFonts w:hAnsi="標楷體" w:hint="eastAsia"/>
        </w:rPr>
        <w:t>61.02%</w:t>
      </w:r>
      <w:bookmarkEnd w:id="18"/>
      <w:r w:rsidR="00B13670" w:rsidRPr="003E587B">
        <w:rPr>
          <w:rFonts w:hAnsi="標楷體" w:hint="eastAsia"/>
        </w:rPr>
        <w:t>，允宜審酌以</w:t>
      </w:r>
      <w:r w:rsidR="00790B33" w:rsidRPr="003E587B">
        <w:rPr>
          <w:rFonts w:hAnsi="標楷體" w:hint="eastAsia"/>
        </w:rPr>
        <w:t>前</w:t>
      </w:r>
      <w:r w:rsidR="00B13670" w:rsidRPr="003E587B">
        <w:rPr>
          <w:rFonts w:hAnsi="標楷體" w:hint="eastAsia"/>
        </w:rPr>
        <w:t>年度實際執行量能，</w:t>
      </w:r>
      <w:r w:rsidR="00790B33" w:rsidRPr="003E587B">
        <w:rPr>
          <w:rFonts w:hAnsi="標楷體" w:hint="eastAsia"/>
        </w:rPr>
        <w:t>覈</w:t>
      </w:r>
      <w:r w:rsidR="00B13670" w:rsidRPr="003E587B">
        <w:rPr>
          <w:rFonts w:hAnsi="標楷體" w:hint="eastAsia"/>
        </w:rPr>
        <w:t>實編列預算</w:t>
      </w:r>
      <w:r w:rsidR="00E8074A" w:rsidRPr="003E587B">
        <w:rPr>
          <w:rFonts w:hAnsi="標楷體" w:hint="eastAsia"/>
        </w:rPr>
        <w:t>，</w:t>
      </w:r>
      <w:r w:rsidR="006054BC" w:rsidRPr="003E587B">
        <w:rPr>
          <w:rFonts w:hAnsi="標楷體" w:hint="eastAsia"/>
        </w:rPr>
        <w:t>以提升資源配置效益及財</w:t>
      </w:r>
      <w:r w:rsidR="00CD48B5" w:rsidRPr="003E587B">
        <w:rPr>
          <w:rFonts w:hAnsi="標楷體" w:hint="eastAsia"/>
        </w:rPr>
        <w:t>務</w:t>
      </w:r>
      <w:r w:rsidR="006054BC" w:rsidRPr="003E587B">
        <w:rPr>
          <w:rFonts w:hAnsi="標楷體" w:hint="eastAsia"/>
        </w:rPr>
        <w:t>管理效率</w:t>
      </w:r>
      <w:r w:rsidR="005C29A1" w:rsidRPr="003E587B">
        <w:rPr>
          <w:rFonts w:hAnsi="標楷體" w:hint="eastAsia"/>
        </w:rPr>
        <w:t>。</w:t>
      </w:r>
    </w:p>
    <w:p w:rsidR="00500B5E" w:rsidRPr="003E587B" w:rsidRDefault="00500B5E" w:rsidP="00757363">
      <w:pPr>
        <w:pStyle w:val="20"/>
        <w:spacing w:line="500" w:lineRule="exact"/>
        <w:ind w:left="780" w:hangingChars="275" w:hanging="780"/>
        <w:rPr>
          <w:rFonts w:hAnsi="標楷體"/>
          <w:bCs/>
          <w:szCs w:val="24"/>
          <w:lang w:eastAsia="zh-HK"/>
        </w:rPr>
      </w:pPr>
      <w:r w:rsidRPr="003E587B">
        <w:rPr>
          <w:rFonts w:hAnsi="標楷體" w:hint="eastAsia"/>
          <w:b/>
          <w:sz w:val="28"/>
          <w:lang w:eastAsia="zh-HK"/>
        </w:rPr>
        <w:t>表</w:t>
      </w:r>
      <w:r w:rsidR="003457F2" w:rsidRPr="003E587B">
        <w:rPr>
          <w:rFonts w:hAnsi="標楷體" w:hint="eastAsia"/>
          <w:b/>
          <w:sz w:val="28"/>
        </w:rPr>
        <w:t>2</w:t>
      </w:r>
      <w:r w:rsidRPr="003E587B">
        <w:rPr>
          <w:rFonts w:hAnsi="標楷體" w:hint="eastAsia"/>
          <w:b/>
          <w:sz w:val="28"/>
          <w:lang w:eastAsia="zh-HK"/>
        </w:rPr>
        <w:t xml:space="preserve">　</w:t>
      </w:r>
      <w:r w:rsidR="007A5BE6" w:rsidRPr="003E587B">
        <w:rPr>
          <w:rFonts w:hAnsi="標楷體" w:hint="eastAsia"/>
          <w:b/>
          <w:sz w:val="28"/>
        </w:rPr>
        <w:t>108</w:t>
      </w:r>
      <w:r w:rsidR="007A5BE6" w:rsidRPr="003E587B">
        <w:rPr>
          <w:rFonts w:hAnsi="標楷體" w:hint="eastAsia"/>
          <w:b/>
          <w:sz w:val="28"/>
          <w:lang w:eastAsia="zh-HK"/>
        </w:rPr>
        <w:t>至</w:t>
      </w:r>
      <w:r w:rsidR="007A5BE6" w:rsidRPr="003E587B">
        <w:rPr>
          <w:rFonts w:hAnsi="標楷體" w:hint="eastAsia"/>
          <w:b/>
          <w:sz w:val="28"/>
        </w:rPr>
        <w:t>112</w:t>
      </w:r>
      <w:r w:rsidR="007A5BE6" w:rsidRPr="003E587B">
        <w:rPr>
          <w:rFonts w:hAnsi="標楷體" w:hint="eastAsia"/>
          <w:b/>
          <w:sz w:val="28"/>
          <w:lang w:eastAsia="zh-HK"/>
        </w:rPr>
        <w:t>年度「</w:t>
      </w:r>
      <w:r w:rsidRPr="003E587B">
        <w:rPr>
          <w:rFonts w:hAnsi="標楷體" w:hint="eastAsia"/>
          <w:b/>
          <w:sz w:val="28"/>
          <w:lang w:eastAsia="zh-HK"/>
        </w:rPr>
        <w:t>南側共同管道新建工程-土建部分</w:t>
      </w:r>
      <w:r w:rsidR="007A5BE6" w:rsidRPr="003E587B">
        <w:rPr>
          <w:rFonts w:hAnsi="標楷體" w:hint="eastAsia"/>
          <w:b/>
          <w:sz w:val="28"/>
          <w:lang w:eastAsia="zh-HK"/>
        </w:rPr>
        <w:t>」</w:t>
      </w:r>
      <w:r w:rsidR="002E485D" w:rsidRPr="003E587B">
        <w:rPr>
          <w:rFonts w:hAnsi="標楷體" w:hint="eastAsia"/>
          <w:b/>
          <w:sz w:val="28"/>
          <w:lang w:eastAsia="zh-HK"/>
        </w:rPr>
        <w:t>預算</w:t>
      </w:r>
      <w:r w:rsidRPr="003E587B">
        <w:rPr>
          <w:rFonts w:hAnsi="標楷體" w:hint="eastAsia"/>
          <w:b/>
          <w:sz w:val="28"/>
          <w:lang w:eastAsia="zh-HK"/>
        </w:rPr>
        <w:t>執行</w:t>
      </w:r>
      <w:r w:rsidR="00FC5E9A" w:rsidRPr="003E587B">
        <w:rPr>
          <w:rFonts w:hAnsi="標楷體" w:hint="eastAsia"/>
          <w:b/>
          <w:sz w:val="28"/>
          <w:lang w:eastAsia="zh-HK"/>
        </w:rPr>
        <w:t>情形</w:t>
      </w:r>
      <w:r w:rsidRPr="003E587B">
        <w:rPr>
          <w:rFonts w:hAnsi="標楷體" w:hint="eastAsia"/>
          <w:b/>
          <w:sz w:val="28"/>
          <w:lang w:eastAsia="zh-HK"/>
        </w:rPr>
        <w:t>表</w:t>
      </w:r>
      <w:r w:rsidR="007A5BE6" w:rsidRPr="003E587B">
        <w:rPr>
          <w:rFonts w:hAnsi="標楷體" w:hint="eastAsia"/>
          <w:b/>
        </w:rPr>
        <w:t xml:space="preserve">　　　　　　　　　　　　　　　　　　　　</w:t>
      </w:r>
      <w:r w:rsidR="006C5738" w:rsidRPr="003E587B">
        <w:rPr>
          <w:rFonts w:hAnsi="標楷體" w:hint="eastAsia"/>
          <w:b/>
        </w:rPr>
        <w:t xml:space="preserve">　</w:t>
      </w:r>
      <w:r w:rsidR="002F40C4" w:rsidRPr="003E587B">
        <w:rPr>
          <w:rFonts w:hAnsi="標楷體" w:hint="eastAsia"/>
          <w:bCs/>
          <w:szCs w:val="24"/>
          <w:lang w:eastAsia="zh-HK"/>
        </w:rPr>
        <w:t>單</w:t>
      </w:r>
      <w:r w:rsidRPr="003E587B">
        <w:rPr>
          <w:rFonts w:hAnsi="標楷體" w:hint="eastAsia"/>
          <w:bCs/>
          <w:szCs w:val="24"/>
          <w:lang w:eastAsia="zh-HK"/>
        </w:rPr>
        <w:t>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37"/>
        <w:gridCol w:w="1023"/>
        <w:gridCol w:w="1002"/>
        <w:gridCol w:w="1050"/>
        <w:gridCol w:w="1134"/>
        <w:gridCol w:w="1007"/>
        <w:gridCol w:w="910"/>
        <w:gridCol w:w="924"/>
        <w:gridCol w:w="952"/>
      </w:tblGrid>
      <w:tr w:rsidR="003457F2" w:rsidRPr="003E587B" w:rsidTr="00D048BB">
        <w:trPr>
          <w:tblHeader/>
        </w:trPr>
        <w:tc>
          <w:tcPr>
            <w:tcW w:w="537" w:type="dxa"/>
            <w:vMerge w:val="restart"/>
            <w:tcBorders>
              <w:top w:val="single" w:sz="12" w:space="0" w:color="auto"/>
              <w:left w:val="single" w:sz="12" w:space="0" w:color="auto"/>
              <w:bottom w:val="single" w:sz="4" w:space="0" w:color="auto"/>
              <w:right w:val="single" w:sz="4" w:space="0" w:color="auto"/>
            </w:tcBorders>
            <w:vAlign w:val="center"/>
            <w:hideMark/>
          </w:tcPr>
          <w:p w:rsidR="003457F2" w:rsidRPr="003E587B" w:rsidRDefault="003457F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bookmarkStart w:id="19" w:name="_Hlk190856348"/>
            <w:r w:rsidRPr="003E587B">
              <w:rPr>
                <w:rFonts w:hAnsi="標楷體" w:hint="eastAsia"/>
                <w:snapToGrid/>
                <w:color w:val="000000"/>
                <w:spacing w:val="-10"/>
                <w:kern w:val="0"/>
                <w:sz w:val="24"/>
                <w:szCs w:val="24"/>
              </w:rPr>
              <w:t>年度</w:t>
            </w:r>
          </w:p>
        </w:tc>
        <w:tc>
          <w:tcPr>
            <w:tcW w:w="3075" w:type="dxa"/>
            <w:gridSpan w:val="3"/>
            <w:vMerge w:val="restart"/>
            <w:tcBorders>
              <w:top w:val="single" w:sz="12" w:space="0" w:color="auto"/>
              <w:left w:val="single" w:sz="4" w:space="0" w:color="auto"/>
              <w:right w:val="single" w:sz="4" w:space="0" w:color="auto"/>
            </w:tcBorders>
            <w:vAlign w:val="center"/>
            <w:hideMark/>
          </w:tcPr>
          <w:p w:rsidR="003457F2" w:rsidRPr="003E587B" w:rsidRDefault="003457F2" w:rsidP="00A134B4">
            <w:pPr>
              <w:snapToGrid w:val="0"/>
              <w:spacing w:line="280" w:lineRule="exact"/>
              <w:ind w:leftChars="-28" w:left="-68" w:rightChars="-22" w:right="-62" w:hangingChars="5" w:hanging="11"/>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可用預算數</w:t>
            </w:r>
          </w:p>
        </w:tc>
        <w:tc>
          <w:tcPr>
            <w:tcW w:w="3975" w:type="dxa"/>
            <w:gridSpan w:val="4"/>
            <w:tcBorders>
              <w:top w:val="single" w:sz="12" w:space="0" w:color="auto"/>
              <w:left w:val="single" w:sz="4" w:space="0" w:color="auto"/>
              <w:bottom w:val="single" w:sz="4" w:space="0" w:color="auto"/>
              <w:right w:val="single" w:sz="4" w:space="0" w:color="auto"/>
            </w:tcBorders>
            <w:vAlign w:val="center"/>
            <w:hideMark/>
          </w:tcPr>
          <w:p w:rsidR="003457F2" w:rsidRPr="003E587B" w:rsidRDefault="00397B31"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可用預算執行概況</w:t>
            </w:r>
          </w:p>
        </w:tc>
        <w:tc>
          <w:tcPr>
            <w:tcW w:w="952" w:type="dxa"/>
            <w:vMerge w:val="restart"/>
            <w:tcBorders>
              <w:top w:val="single" w:sz="12" w:space="0" w:color="auto"/>
              <w:left w:val="single" w:sz="4" w:space="0" w:color="auto"/>
              <w:right w:val="single" w:sz="12" w:space="0" w:color="auto"/>
            </w:tcBorders>
            <w:vAlign w:val="center"/>
            <w:hideMark/>
          </w:tcPr>
          <w:p w:rsidR="00096C5D" w:rsidRPr="003E587B" w:rsidRDefault="00096C5D"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停止</w:t>
            </w:r>
          </w:p>
          <w:p w:rsidR="003457F2" w:rsidRPr="003E587B" w:rsidRDefault="00096C5D"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執行數</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H</w:t>
            </w:r>
            <w:r w:rsidRPr="003E587B">
              <w:rPr>
                <w:rFonts w:hAnsi="標楷體"/>
                <w:snapToGrid/>
                <w:color w:val="000000"/>
                <w:spacing w:val="-10"/>
                <w:kern w:val="0"/>
                <w:sz w:val="24"/>
                <w:szCs w:val="24"/>
              </w:rPr>
              <w:t>=C-D-F</w:t>
            </w:r>
          </w:p>
        </w:tc>
      </w:tr>
      <w:tr w:rsidR="003457F2" w:rsidRPr="003E587B" w:rsidTr="00D048BB">
        <w:trPr>
          <w:tblHeader/>
        </w:trPr>
        <w:tc>
          <w:tcPr>
            <w:tcW w:w="537" w:type="dxa"/>
            <w:vMerge/>
            <w:tcBorders>
              <w:top w:val="single" w:sz="12" w:space="0" w:color="auto"/>
              <w:left w:val="single" w:sz="12" w:space="0" w:color="auto"/>
              <w:bottom w:val="single" w:sz="4" w:space="0" w:color="auto"/>
              <w:right w:val="single" w:sz="4" w:space="0" w:color="auto"/>
            </w:tcBorders>
            <w:vAlign w:val="center"/>
          </w:tcPr>
          <w:p w:rsidR="003457F2" w:rsidRPr="003E587B" w:rsidRDefault="003457F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p>
        </w:tc>
        <w:tc>
          <w:tcPr>
            <w:tcW w:w="3075" w:type="dxa"/>
            <w:gridSpan w:val="3"/>
            <w:vMerge/>
            <w:tcBorders>
              <w:left w:val="single" w:sz="4" w:space="0" w:color="auto"/>
              <w:bottom w:val="single" w:sz="4" w:space="0" w:color="auto"/>
              <w:right w:val="single" w:sz="4" w:space="0" w:color="auto"/>
            </w:tcBorders>
            <w:vAlign w:val="center"/>
          </w:tcPr>
          <w:p w:rsidR="003457F2" w:rsidRPr="003E587B" w:rsidRDefault="003457F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p>
        </w:tc>
        <w:tc>
          <w:tcPr>
            <w:tcW w:w="2141" w:type="dxa"/>
            <w:gridSpan w:val="2"/>
            <w:tcBorders>
              <w:top w:val="single" w:sz="4" w:space="0" w:color="auto"/>
              <w:left w:val="single" w:sz="4" w:space="0" w:color="auto"/>
              <w:bottom w:val="single" w:sz="4" w:space="0" w:color="auto"/>
              <w:right w:val="single" w:sz="4" w:space="0" w:color="auto"/>
            </w:tcBorders>
            <w:vAlign w:val="center"/>
          </w:tcPr>
          <w:p w:rsidR="003457F2" w:rsidRPr="003E587B" w:rsidRDefault="003457F2" w:rsidP="00A134B4">
            <w:pPr>
              <w:snapToGrid w:val="0"/>
              <w:spacing w:line="280" w:lineRule="exact"/>
              <w:ind w:leftChars="0" w:left="479"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實現數</w:t>
            </w: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3457F2" w:rsidRPr="003E587B" w:rsidRDefault="003457F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保留數</w:t>
            </w:r>
          </w:p>
        </w:tc>
        <w:tc>
          <w:tcPr>
            <w:tcW w:w="952" w:type="dxa"/>
            <w:vMerge/>
            <w:tcBorders>
              <w:left w:val="single" w:sz="4" w:space="0" w:color="auto"/>
              <w:right w:val="single" w:sz="12" w:space="0" w:color="auto"/>
            </w:tcBorders>
          </w:tcPr>
          <w:p w:rsidR="003457F2" w:rsidRPr="003E587B" w:rsidRDefault="003457F2" w:rsidP="00A134B4">
            <w:pPr>
              <w:snapToGrid w:val="0"/>
              <w:spacing w:line="280" w:lineRule="exact"/>
              <w:ind w:leftChars="-24" w:left="-68" w:rightChars="-22" w:right="-62" w:firstLine="446"/>
              <w:jc w:val="center"/>
              <w:rPr>
                <w:rFonts w:hAnsi="標楷體" w:hint="eastAsia"/>
                <w:snapToGrid/>
                <w:color w:val="000000"/>
                <w:spacing w:val="-10"/>
                <w:kern w:val="0"/>
                <w:sz w:val="24"/>
                <w:szCs w:val="24"/>
              </w:rPr>
            </w:pPr>
          </w:p>
        </w:tc>
      </w:tr>
      <w:tr w:rsidR="00555DA2" w:rsidRPr="003E587B" w:rsidTr="00D048BB">
        <w:trPr>
          <w:tblHeader/>
        </w:trPr>
        <w:tc>
          <w:tcPr>
            <w:tcW w:w="537" w:type="dxa"/>
            <w:vMerge/>
            <w:tcBorders>
              <w:top w:val="single" w:sz="12" w:space="0" w:color="auto"/>
              <w:left w:val="single" w:sz="12" w:space="0" w:color="auto"/>
              <w:bottom w:val="double" w:sz="4" w:space="0" w:color="auto"/>
              <w:right w:val="single" w:sz="4" w:space="0" w:color="auto"/>
            </w:tcBorders>
            <w:vAlign w:val="center"/>
            <w:hideMark/>
          </w:tcPr>
          <w:p w:rsidR="00555DA2" w:rsidRPr="003E587B" w:rsidRDefault="00555DA2" w:rsidP="00A134B4">
            <w:pPr>
              <w:widowControl/>
              <w:spacing w:line="280" w:lineRule="exact"/>
              <w:ind w:leftChars="0" w:left="0" w:firstLineChars="0" w:firstLine="0"/>
              <w:jc w:val="left"/>
              <w:rPr>
                <w:rFonts w:hAnsi="標楷體"/>
                <w:snapToGrid/>
                <w:color w:val="000000"/>
                <w:spacing w:val="-10"/>
                <w:sz w:val="24"/>
                <w:szCs w:val="24"/>
              </w:rPr>
            </w:pPr>
          </w:p>
        </w:tc>
        <w:tc>
          <w:tcPr>
            <w:tcW w:w="1023" w:type="dxa"/>
            <w:tcBorders>
              <w:top w:val="single" w:sz="4" w:space="0" w:color="auto"/>
              <w:left w:val="single" w:sz="4" w:space="0" w:color="auto"/>
              <w:bottom w:val="double" w:sz="4" w:space="0" w:color="auto"/>
              <w:right w:val="single" w:sz="4" w:space="0" w:color="auto"/>
            </w:tcBorders>
            <w:vAlign w:val="center"/>
            <w:hideMark/>
          </w:tcPr>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本年度</w:t>
            </w:r>
          </w:p>
          <w:p w:rsidR="003457F2" w:rsidRPr="003E587B" w:rsidRDefault="003457F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預算數</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A</w:t>
            </w:r>
          </w:p>
        </w:tc>
        <w:tc>
          <w:tcPr>
            <w:tcW w:w="1002" w:type="dxa"/>
            <w:tcBorders>
              <w:top w:val="single" w:sz="4" w:space="0" w:color="auto"/>
              <w:left w:val="single" w:sz="4" w:space="0" w:color="auto"/>
              <w:bottom w:val="double" w:sz="4" w:space="0" w:color="auto"/>
              <w:right w:val="single" w:sz="4" w:space="0" w:color="auto"/>
            </w:tcBorders>
            <w:vAlign w:val="center"/>
            <w:hideMark/>
          </w:tcPr>
          <w:p w:rsidR="00555DA2" w:rsidRPr="003E587B" w:rsidRDefault="00555DA2"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以前年度</w:t>
            </w:r>
          </w:p>
          <w:p w:rsidR="00555DA2" w:rsidRPr="003E587B" w:rsidRDefault="00555DA2"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保留數</w:t>
            </w:r>
          </w:p>
          <w:p w:rsidR="007C6992" w:rsidRPr="003E587B" w:rsidRDefault="007C6992" w:rsidP="00A134B4">
            <w:pPr>
              <w:snapToGrid w:val="0"/>
              <w:spacing w:line="280" w:lineRule="exact"/>
              <w:ind w:leftChars="-24" w:left="-68" w:rightChars="-22" w:right="-62" w:firstLineChars="0" w:firstLine="0"/>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B</w:t>
            </w:r>
          </w:p>
        </w:tc>
        <w:tc>
          <w:tcPr>
            <w:tcW w:w="1050" w:type="dxa"/>
            <w:tcBorders>
              <w:top w:val="single" w:sz="4" w:space="0" w:color="auto"/>
              <w:left w:val="single" w:sz="4" w:space="0" w:color="auto"/>
              <w:bottom w:val="double" w:sz="4" w:space="0" w:color="auto"/>
              <w:right w:val="single" w:sz="4" w:space="0" w:color="auto"/>
            </w:tcBorders>
            <w:vAlign w:val="center"/>
            <w:hideMark/>
          </w:tcPr>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合計數</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C</w:t>
            </w:r>
            <w:r w:rsidRPr="003E587B">
              <w:rPr>
                <w:rFonts w:hAnsi="標楷體"/>
                <w:snapToGrid/>
                <w:color w:val="000000"/>
                <w:spacing w:val="-10"/>
                <w:kern w:val="0"/>
                <w:sz w:val="24"/>
                <w:szCs w:val="24"/>
              </w:rPr>
              <w:t>=A+B</w:t>
            </w:r>
          </w:p>
        </w:tc>
        <w:tc>
          <w:tcPr>
            <w:tcW w:w="1134" w:type="dxa"/>
            <w:tcBorders>
              <w:top w:val="single" w:sz="4" w:space="0" w:color="auto"/>
              <w:left w:val="single" w:sz="4" w:space="0" w:color="auto"/>
              <w:bottom w:val="double" w:sz="4" w:space="0" w:color="auto"/>
              <w:right w:val="single" w:sz="4" w:space="0" w:color="auto"/>
            </w:tcBorders>
            <w:vAlign w:val="center"/>
            <w:hideMark/>
          </w:tcPr>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金額</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D</w:t>
            </w:r>
          </w:p>
        </w:tc>
        <w:tc>
          <w:tcPr>
            <w:tcW w:w="1007" w:type="dxa"/>
            <w:tcBorders>
              <w:top w:val="single" w:sz="4" w:space="0" w:color="auto"/>
              <w:left w:val="single" w:sz="4" w:space="0" w:color="auto"/>
              <w:bottom w:val="double" w:sz="4" w:space="0" w:color="auto"/>
              <w:right w:val="single" w:sz="4" w:space="0" w:color="auto"/>
            </w:tcBorders>
            <w:vAlign w:val="center"/>
            <w:hideMark/>
          </w:tcPr>
          <w:p w:rsidR="002F20EA" w:rsidRPr="003E587B" w:rsidRDefault="00A42C6E"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占可用</w:t>
            </w:r>
          </w:p>
          <w:p w:rsidR="00A42C6E" w:rsidRPr="003E587B" w:rsidRDefault="00A42C6E"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預算數</w:t>
            </w:r>
          </w:p>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比率</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E</w:t>
            </w:r>
            <w:r w:rsidRPr="003E587B">
              <w:rPr>
                <w:rFonts w:hAnsi="標楷體"/>
                <w:snapToGrid/>
                <w:color w:val="000000"/>
                <w:spacing w:val="-10"/>
                <w:kern w:val="0"/>
                <w:sz w:val="24"/>
                <w:szCs w:val="24"/>
              </w:rPr>
              <w:t>=D/C</w:t>
            </w:r>
          </w:p>
        </w:tc>
        <w:tc>
          <w:tcPr>
            <w:tcW w:w="910" w:type="dxa"/>
            <w:tcBorders>
              <w:top w:val="single" w:sz="4" w:space="0" w:color="auto"/>
              <w:left w:val="single" w:sz="4" w:space="0" w:color="auto"/>
              <w:bottom w:val="double" w:sz="4" w:space="0" w:color="auto"/>
              <w:right w:val="single" w:sz="4" w:space="0" w:color="auto"/>
            </w:tcBorders>
            <w:vAlign w:val="center"/>
            <w:hideMark/>
          </w:tcPr>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金額</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F</w:t>
            </w:r>
          </w:p>
        </w:tc>
        <w:tc>
          <w:tcPr>
            <w:tcW w:w="924" w:type="dxa"/>
            <w:tcBorders>
              <w:top w:val="single" w:sz="4" w:space="0" w:color="auto"/>
              <w:left w:val="single" w:sz="4" w:space="0" w:color="auto"/>
              <w:bottom w:val="double" w:sz="4" w:space="0" w:color="auto"/>
              <w:right w:val="single" w:sz="4" w:space="0" w:color="auto"/>
            </w:tcBorders>
            <w:vAlign w:val="center"/>
            <w:hideMark/>
          </w:tcPr>
          <w:p w:rsidR="00A42C6E" w:rsidRPr="003E587B" w:rsidRDefault="00A42C6E" w:rsidP="00A134B4">
            <w:pPr>
              <w:snapToGrid w:val="0"/>
              <w:spacing w:line="280" w:lineRule="exact"/>
              <w:ind w:leftChars="-24" w:left="-68" w:rightChars="-22" w:right="-62" w:firstLineChars="0" w:firstLine="0"/>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占可用預算數</w:t>
            </w:r>
          </w:p>
          <w:p w:rsidR="00555DA2" w:rsidRPr="003E587B" w:rsidRDefault="00555DA2" w:rsidP="00A134B4">
            <w:pPr>
              <w:snapToGrid w:val="0"/>
              <w:spacing w:line="280" w:lineRule="exact"/>
              <w:ind w:leftChars="-24" w:left="411" w:rightChars="-22" w:right="-62" w:firstLineChars="0" w:hanging="479"/>
              <w:jc w:val="center"/>
              <w:rPr>
                <w:rFonts w:hAnsi="標楷體"/>
                <w:snapToGrid/>
                <w:color w:val="000000"/>
                <w:spacing w:val="-10"/>
                <w:kern w:val="0"/>
                <w:sz w:val="24"/>
                <w:szCs w:val="24"/>
              </w:rPr>
            </w:pPr>
            <w:r w:rsidRPr="003E587B">
              <w:rPr>
                <w:rFonts w:hAnsi="標楷體" w:hint="eastAsia"/>
                <w:snapToGrid/>
                <w:color w:val="000000"/>
                <w:spacing w:val="-10"/>
                <w:kern w:val="0"/>
                <w:sz w:val="24"/>
                <w:szCs w:val="24"/>
              </w:rPr>
              <w:t>比率</w:t>
            </w:r>
          </w:p>
          <w:p w:rsidR="007C6992" w:rsidRPr="003E587B" w:rsidRDefault="007C699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G</w:t>
            </w:r>
            <w:r w:rsidRPr="003E587B">
              <w:rPr>
                <w:rFonts w:hAnsi="標楷體"/>
                <w:snapToGrid/>
                <w:color w:val="000000"/>
                <w:spacing w:val="-10"/>
                <w:kern w:val="0"/>
                <w:sz w:val="24"/>
                <w:szCs w:val="24"/>
              </w:rPr>
              <w:t>=F/C</w:t>
            </w:r>
          </w:p>
        </w:tc>
        <w:tc>
          <w:tcPr>
            <w:tcW w:w="952" w:type="dxa"/>
            <w:vMerge/>
            <w:tcBorders>
              <w:left w:val="single" w:sz="4" w:space="0" w:color="auto"/>
              <w:bottom w:val="double" w:sz="4" w:space="0" w:color="auto"/>
              <w:right w:val="single" w:sz="12" w:space="0" w:color="auto"/>
            </w:tcBorders>
            <w:vAlign w:val="center"/>
            <w:hideMark/>
          </w:tcPr>
          <w:p w:rsidR="00555DA2" w:rsidRPr="003E587B" w:rsidRDefault="00555DA2" w:rsidP="00A134B4">
            <w:pPr>
              <w:snapToGrid w:val="0"/>
              <w:spacing w:line="280" w:lineRule="exact"/>
              <w:ind w:leftChars="-24" w:left="411" w:rightChars="-22" w:right="-62" w:firstLineChars="0" w:hanging="479"/>
              <w:jc w:val="center"/>
              <w:rPr>
                <w:rFonts w:hAnsi="標楷體" w:hint="eastAsia"/>
                <w:snapToGrid/>
                <w:color w:val="000000"/>
                <w:spacing w:val="-10"/>
                <w:kern w:val="0"/>
                <w:sz w:val="24"/>
                <w:szCs w:val="24"/>
              </w:rPr>
            </w:pPr>
          </w:p>
        </w:tc>
      </w:tr>
      <w:tr w:rsidR="00D64C61" w:rsidRPr="003E587B" w:rsidTr="00D048BB">
        <w:tc>
          <w:tcPr>
            <w:tcW w:w="537" w:type="dxa"/>
            <w:tcBorders>
              <w:top w:val="double" w:sz="4" w:space="0" w:color="auto"/>
              <w:left w:val="single" w:sz="12"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6" w:left="11" w:hangingChars="38" w:hanging="85"/>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108</w:t>
            </w:r>
          </w:p>
        </w:tc>
        <w:tc>
          <w:tcPr>
            <w:tcW w:w="1023"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209,525</w:t>
            </w:r>
          </w:p>
        </w:tc>
        <w:tc>
          <w:tcPr>
            <w:tcW w:w="1002"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0</w:t>
            </w:r>
          </w:p>
        </w:tc>
        <w:tc>
          <w:tcPr>
            <w:tcW w:w="1050"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209,525</w:t>
            </w:r>
          </w:p>
        </w:tc>
        <w:tc>
          <w:tcPr>
            <w:tcW w:w="1134"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196,177</w:t>
            </w:r>
          </w:p>
        </w:tc>
        <w:tc>
          <w:tcPr>
            <w:tcW w:w="1007"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0" w:left="479"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93.63%</w:t>
            </w:r>
          </w:p>
        </w:tc>
        <w:tc>
          <w:tcPr>
            <w:tcW w:w="910"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13,348</w:t>
            </w:r>
          </w:p>
        </w:tc>
        <w:tc>
          <w:tcPr>
            <w:tcW w:w="924" w:type="dxa"/>
            <w:tcBorders>
              <w:top w:val="doub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6.37%</w:t>
            </w:r>
          </w:p>
        </w:tc>
        <w:tc>
          <w:tcPr>
            <w:tcW w:w="952" w:type="dxa"/>
            <w:tcBorders>
              <w:top w:val="double" w:sz="4" w:space="0" w:color="auto"/>
              <w:left w:val="single" w:sz="4" w:space="0" w:color="auto"/>
              <w:bottom w:val="single" w:sz="4" w:space="0" w:color="auto"/>
              <w:right w:val="single" w:sz="12" w:space="0" w:color="auto"/>
            </w:tcBorders>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r>
      <w:tr w:rsidR="00D64C61" w:rsidRPr="003E587B" w:rsidTr="00D048BB">
        <w:tc>
          <w:tcPr>
            <w:tcW w:w="537" w:type="dxa"/>
            <w:tcBorders>
              <w:top w:val="single" w:sz="4" w:space="0" w:color="auto"/>
              <w:left w:val="single" w:sz="12"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6" w:left="11" w:hangingChars="38" w:hanging="85"/>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109</w:t>
            </w:r>
          </w:p>
        </w:tc>
        <w:tc>
          <w:tcPr>
            <w:tcW w:w="1023"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232,119</w:t>
            </w:r>
          </w:p>
        </w:tc>
        <w:tc>
          <w:tcPr>
            <w:tcW w:w="1002"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13,348</w:t>
            </w:r>
          </w:p>
        </w:tc>
        <w:tc>
          <w:tcPr>
            <w:tcW w:w="105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245,467</w:t>
            </w:r>
          </w:p>
        </w:tc>
        <w:tc>
          <w:tcPr>
            <w:tcW w:w="113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245,467</w:t>
            </w:r>
          </w:p>
        </w:tc>
        <w:tc>
          <w:tcPr>
            <w:tcW w:w="1007"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0" w:left="479"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100.00%</w:t>
            </w:r>
          </w:p>
        </w:tc>
        <w:tc>
          <w:tcPr>
            <w:tcW w:w="91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2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52" w:type="dxa"/>
            <w:tcBorders>
              <w:top w:val="single" w:sz="4" w:space="0" w:color="auto"/>
              <w:left w:val="single" w:sz="4" w:space="0" w:color="auto"/>
              <w:bottom w:val="single" w:sz="4" w:space="0" w:color="auto"/>
              <w:right w:val="single" w:sz="12" w:space="0" w:color="auto"/>
            </w:tcBorders>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r>
      <w:tr w:rsidR="00D64C61" w:rsidRPr="003E587B" w:rsidTr="00D048BB">
        <w:tc>
          <w:tcPr>
            <w:tcW w:w="537" w:type="dxa"/>
            <w:tcBorders>
              <w:top w:val="single" w:sz="4" w:space="0" w:color="auto"/>
              <w:left w:val="single" w:sz="12"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6" w:left="11" w:hangingChars="38" w:hanging="85"/>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110</w:t>
            </w:r>
          </w:p>
        </w:tc>
        <w:tc>
          <w:tcPr>
            <w:tcW w:w="1023"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245,021</w:t>
            </w:r>
          </w:p>
        </w:tc>
        <w:tc>
          <w:tcPr>
            <w:tcW w:w="1002"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245,021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245,021</w:t>
            </w:r>
          </w:p>
        </w:tc>
        <w:tc>
          <w:tcPr>
            <w:tcW w:w="1007"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0" w:left="479"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100.00%</w:t>
            </w:r>
          </w:p>
        </w:tc>
        <w:tc>
          <w:tcPr>
            <w:tcW w:w="91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2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52" w:type="dxa"/>
            <w:tcBorders>
              <w:top w:val="single" w:sz="4" w:space="0" w:color="auto"/>
              <w:left w:val="single" w:sz="4" w:space="0" w:color="auto"/>
              <w:bottom w:val="single" w:sz="4" w:space="0" w:color="auto"/>
              <w:right w:val="single" w:sz="12" w:space="0" w:color="auto"/>
            </w:tcBorders>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r>
      <w:tr w:rsidR="00D64C61" w:rsidRPr="003E587B" w:rsidTr="00D048BB">
        <w:tc>
          <w:tcPr>
            <w:tcW w:w="537" w:type="dxa"/>
            <w:tcBorders>
              <w:top w:val="single" w:sz="4" w:space="0" w:color="auto"/>
              <w:left w:val="single" w:sz="12"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6" w:left="11" w:hangingChars="38" w:hanging="85"/>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111</w:t>
            </w:r>
          </w:p>
        </w:tc>
        <w:tc>
          <w:tcPr>
            <w:tcW w:w="1023"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311,007</w:t>
            </w:r>
          </w:p>
        </w:tc>
        <w:tc>
          <w:tcPr>
            <w:tcW w:w="1002"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0</w:t>
            </w:r>
          </w:p>
        </w:tc>
        <w:tc>
          <w:tcPr>
            <w:tcW w:w="105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311,007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127,265</w:t>
            </w:r>
          </w:p>
        </w:tc>
        <w:tc>
          <w:tcPr>
            <w:tcW w:w="1007"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0" w:left="479"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40.92%</w:t>
            </w:r>
          </w:p>
        </w:tc>
        <w:tc>
          <w:tcPr>
            <w:tcW w:w="910"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150,000</w:t>
            </w:r>
          </w:p>
        </w:tc>
        <w:tc>
          <w:tcPr>
            <w:tcW w:w="924" w:type="dxa"/>
            <w:tcBorders>
              <w:top w:val="single" w:sz="4" w:space="0" w:color="auto"/>
              <w:left w:val="single" w:sz="4" w:space="0" w:color="auto"/>
              <w:bottom w:val="single" w:sz="4"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48.23%</w:t>
            </w:r>
          </w:p>
        </w:tc>
        <w:tc>
          <w:tcPr>
            <w:tcW w:w="952" w:type="dxa"/>
            <w:tcBorders>
              <w:top w:val="single" w:sz="4" w:space="0" w:color="auto"/>
              <w:left w:val="single" w:sz="4" w:space="0" w:color="auto"/>
              <w:bottom w:val="single" w:sz="4" w:space="0" w:color="auto"/>
              <w:right w:val="single" w:sz="12"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33,742</w:t>
            </w:r>
          </w:p>
        </w:tc>
      </w:tr>
      <w:tr w:rsidR="00D64C61" w:rsidRPr="003E587B" w:rsidTr="00D048BB">
        <w:tc>
          <w:tcPr>
            <w:tcW w:w="537" w:type="dxa"/>
            <w:tcBorders>
              <w:top w:val="single" w:sz="4" w:space="0" w:color="auto"/>
              <w:left w:val="single" w:sz="12"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6" w:left="11" w:hangingChars="38" w:hanging="85"/>
              <w:jc w:val="center"/>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112</w:t>
            </w:r>
          </w:p>
        </w:tc>
        <w:tc>
          <w:tcPr>
            <w:tcW w:w="1023"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0</w:t>
            </w:r>
          </w:p>
        </w:tc>
        <w:tc>
          <w:tcPr>
            <w:tcW w:w="1002"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150,000</w:t>
            </w:r>
          </w:p>
        </w:tc>
        <w:tc>
          <w:tcPr>
            <w:tcW w:w="1050"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150,000</w:t>
            </w:r>
          </w:p>
        </w:tc>
        <w:tc>
          <w:tcPr>
            <w:tcW w:w="1134"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58,477</w:t>
            </w:r>
          </w:p>
        </w:tc>
        <w:tc>
          <w:tcPr>
            <w:tcW w:w="1007"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0" w:left="479"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38.98%</w:t>
            </w:r>
          </w:p>
        </w:tc>
        <w:tc>
          <w:tcPr>
            <w:tcW w:w="910"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24" w:type="dxa"/>
            <w:tcBorders>
              <w:top w:val="single" w:sz="4" w:space="0" w:color="auto"/>
              <w:left w:val="single" w:sz="4" w:space="0" w:color="auto"/>
              <w:bottom w:val="single" w:sz="12" w:space="0" w:color="auto"/>
              <w:right w:val="single" w:sz="4" w:space="0" w:color="auto"/>
            </w:tcBorders>
            <w:vAlign w:val="center"/>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w:t>
            </w:r>
          </w:p>
        </w:tc>
        <w:tc>
          <w:tcPr>
            <w:tcW w:w="952" w:type="dxa"/>
            <w:tcBorders>
              <w:top w:val="single" w:sz="4" w:space="0" w:color="auto"/>
              <w:left w:val="single" w:sz="4" w:space="0" w:color="auto"/>
              <w:bottom w:val="single" w:sz="12" w:space="0" w:color="auto"/>
              <w:right w:val="single" w:sz="12" w:space="0" w:color="auto"/>
            </w:tcBorders>
            <w:hideMark/>
          </w:tcPr>
          <w:p w:rsidR="00D64C61" w:rsidRPr="003E587B" w:rsidRDefault="00D64C61" w:rsidP="00A134B4">
            <w:pPr>
              <w:snapToGrid w:val="0"/>
              <w:spacing w:line="400" w:lineRule="exact"/>
              <w:ind w:leftChars="-24" w:left="411" w:rightChars="-22" w:right="-62" w:firstLineChars="0" w:hanging="479"/>
              <w:jc w:val="right"/>
              <w:rPr>
                <w:rFonts w:hAnsi="標楷體" w:hint="eastAsia"/>
                <w:snapToGrid/>
                <w:color w:val="000000"/>
                <w:spacing w:val="-10"/>
                <w:kern w:val="0"/>
                <w:sz w:val="24"/>
                <w:szCs w:val="24"/>
              </w:rPr>
            </w:pPr>
            <w:r w:rsidRPr="003E587B">
              <w:rPr>
                <w:rFonts w:hAnsi="標楷體" w:hint="eastAsia"/>
                <w:snapToGrid/>
                <w:color w:val="000000"/>
                <w:spacing w:val="-10"/>
                <w:kern w:val="0"/>
                <w:sz w:val="24"/>
                <w:szCs w:val="24"/>
              </w:rPr>
              <w:t>91,523</w:t>
            </w:r>
          </w:p>
        </w:tc>
      </w:tr>
    </w:tbl>
    <w:bookmarkEnd w:id="15"/>
    <w:bookmarkEnd w:id="19"/>
    <w:p w:rsidR="00C41EE6" w:rsidRPr="003E587B" w:rsidRDefault="00C41EE6" w:rsidP="00A134B4">
      <w:pPr>
        <w:pStyle w:val="142"/>
        <w:ind w:left="1175" w:hangingChars="483" w:hanging="1175"/>
        <w:jc w:val="both"/>
        <w:rPr>
          <w:rFonts w:hAnsi="標楷體"/>
          <w:color w:val="000000"/>
        </w:rPr>
      </w:pPr>
      <w:r w:rsidRPr="003E587B">
        <w:rPr>
          <w:rFonts w:hAnsi="標楷體" w:hint="eastAsia"/>
          <w:color w:val="000000"/>
        </w:rPr>
        <w:t>資料來源：</w:t>
      </w:r>
      <w:r w:rsidR="002E485D" w:rsidRPr="003E587B">
        <w:rPr>
          <w:rFonts w:hAnsi="標楷體" w:hint="eastAsia"/>
          <w:color w:val="000000"/>
        </w:rPr>
        <w:t>整理自</w:t>
      </w:r>
      <w:r w:rsidR="0032070F" w:rsidRPr="003E587B">
        <w:rPr>
          <w:rFonts w:hAnsi="標楷體" w:hint="eastAsia"/>
          <w:color w:val="000000"/>
        </w:rPr>
        <w:t>機場公司108至112年度附屬單位決算、預算保留數額表(核定本)及</w:t>
      </w:r>
      <w:r w:rsidR="002E485D" w:rsidRPr="003E587B">
        <w:rPr>
          <w:rFonts w:hAnsi="標楷體" w:hint="eastAsia"/>
          <w:color w:val="000000"/>
        </w:rPr>
        <w:t>該</w:t>
      </w:r>
      <w:r w:rsidR="0032070F" w:rsidRPr="003E587B">
        <w:rPr>
          <w:rFonts w:hAnsi="標楷體" w:hint="eastAsia"/>
          <w:color w:val="000000"/>
        </w:rPr>
        <w:t>公司提供資料；本中心製表</w:t>
      </w:r>
      <w:r w:rsidRPr="003E587B">
        <w:rPr>
          <w:rFonts w:hAnsi="標楷體" w:hint="eastAsia"/>
          <w:color w:val="000000"/>
        </w:rPr>
        <w:t>。</w:t>
      </w:r>
    </w:p>
    <w:p w:rsidR="00C41EE6" w:rsidRPr="003E587B" w:rsidRDefault="000B54B6" w:rsidP="00A134B4">
      <w:pPr>
        <w:ind w:left="566" w:firstLine="566"/>
        <w:rPr>
          <w:rFonts w:hAnsi="標楷體"/>
        </w:rPr>
      </w:pPr>
      <w:r w:rsidRPr="003E587B">
        <w:rPr>
          <w:rFonts w:hAnsi="標楷體" w:hint="eastAsia"/>
        </w:rPr>
        <w:t>綜上，</w:t>
      </w:r>
      <w:r w:rsidR="00F67283" w:rsidRPr="003E587B">
        <w:rPr>
          <w:rFonts w:hAnsi="標楷體" w:hint="eastAsia"/>
        </w:rPr>
        <w:t>機場公司112年度「一般建築及設備計畫」項下「土地改良物」決算數6,688萬9千元，執行率僅42.18%，主要係因「</w:t>
      </w:r>
      <w:r w:rsidR="007A5BE6" w:rsidRPr="003E587B">
        <w:rPr>
          <w:rFonts w:hAnsi="標楷體" w:hint="eastAsia"/>
        </w:rPr>
        <w:t>南側共同管道新建工程-土建部分」</w:t>
      </w:r>
      <w:r w:rsidR="00F67283" w:rsidRPr="003E587B">
        <w:rPr>
          <w:rFonts w:hAnsi="標楷體" w:hint="eastAsia"/>
        </w:rPr>
        <w:t>執行期間因發包作業進度落後及承商工班人數不足等因素，造成工程進度及預算執行落後</w:t>
      </w:r>
      <w:r w:rsidR="004F7FF4" w:rsidRPr="003E587B">
        <w:rPr>
          <w:rFonts w:hAnsi="標楷體" w:hint="eastAsia"/>
        </w:rPr>
        <w:t>，允宜審酌以</w:t>
      </w:r>
      <w:r w:rsidR="0058657E" w:rsidRPr="003E587B">
        <w:rPr>
          <w:rFonts w:hAnsi="標楷體" w:hint="eastAsia"/>
        </w:rPr>
        <w:t>前</w:t>
      </w:r>
      <w:r w:rsidR="004F7FF4" w:rsidRPr="003E587B">
        <w:rPr>
          <w:rFonts w:hAnsi="標楷體" w:hint="eastAsia"/>
        </w:rPr>
        <w:t>年度實際執行量能，</w:t>
      </w:r>
      <w:r w:rsidR="00EE5C0D" w:rsidRPr="003E587B">
        <w:rPr>
          <w:rFonts w:hAnsi="標楷體" w:hint="eastAsia"/>
        </w:rPr>
        <w:t>覈實編列預算</w:t>
      </w:r>
      <w:r w:rsidR="00E8074A" w:rsidRPr="003E587B">
        <w:rPr>
          <w:rFonts w:hAnsi="標楷體" w:hint="eastAsia"/>
        </w:rPr>
        <w:t>，</w:t>
      </w:r>
      <w:r w:rsidR="006054BC" w:rsidRPr="003E587B">
        <w:rPr>
          <w:rFonts w:hAnsi="標楷體" w:hint="eastAsia"/>
        </w:rPr>
        <w:t>以提升資源配置效益及財</w:t>
      </w:r>
      <w:r w:rsidR="00CD48B5" w:rsidRPr="003E587B">
        <w:rPr>
          <w:rFonts w:hAnsi="標楷體" w:hint="eastAsia"/>
        </w:rPr>
        <w:t>務</w:t>
      </w:r>
      <w:r w:rsidR="006054BC" w:rsidRPr="003E587B">
        <w:rPr>
          <w:rFonts w:hAnsi="標楷體" w:hint="eastAsia"/>
        </w:rPr>
        <w:t>管理效率</w:t>
      </w:r>
      <w:r w:rsidR="004F7FF4" w:rsidRPr="003E587B">
        <w:rPr>
          <w:rFonts w:hAnsi="標楷體" w:hint="eastAsia"/>
        </w:rPr>
        <w:t>。</w:t>
      </w:r>
    </w:p>
    <w:p w:rsidR="009F16A4" w:rsidRPr="003E587B" w:rsidRDefault="009F16A4" w:rsidP="00A134B4">
      <w:pPr>
        <w:snapToGrid w:val="0"/>
        <w:ind w:left="566" w:firstLine="566"/>
        <w:rPr>
          <w:rFonts w:hAnsi="標楷體" w:hint="eastAsia"/>
          <w:snapToGrid/>
          <w:color w:val="000000"/>
        </w:rPr>
      </w:pPr>
    </w:p>
    <w:p w:rsidR="00E15455" w:rsidRPr="003E587B" w:rsidRDefault="00E15455" w:rsidP="00A134B4">
      <w:pPr>
        <w:pStyle w:val="14"/>
        <w:ind w:left="567" w:hanging="567"/>
        <w:rPr>
          <w:rFonts w:hAnsi="標楷體"/>
        </w:rPr>
      </w:pPr>
      <w:bookmarkStart w:id="20" w:name="_Toc194480941"/>
      <w:r w:rsidRPr="003E587B">
        <w:rPr>
          <w:rFonts w:hAnsi="標楷體" w:hint="eastAsia"/>
        </w:rPr>
        <w:t>三、</w:t>
      </w:r>
      <w:r w:rsidR="00F44420" w:rsidRPr="003E587B">
        <w:rPr>
          <w:rFonts w:hAnsi="標楷體" w:hint="eastAsia"/>
        </w:rPr>
        <w:t>第</w:t>
      </w:r>
      <w:r w:rsidR="00A42C6E" w:rsidRPr="003E587B">
        <w:rPr>
          <w:rFonts w:hAnsi="標楷體" w:hint="eastAsia"/>
        </w:rPr>
        <w:t>三</w:t>
      </w:r>
      <w:r w:rsidR="00F44420" w:rsidRPr="003E587B">
        <w:rPr>
          <w:rFonts w:hAnsi="標楷體" w:hint="eastAsia"/>
        </w:rPr>
        <w:t>航站區建設計畫延宕，</w:t>
      </w:r>
      <w:r w:rsidR="00A42C6E" w:rsidRPr="003E587B">
        <w:rPr>
          <w:rFonts w:hAnsi="標楷體" w:hint="eastAsia"/>
        </w:rPr>
        <w:t>且</w:t>
      </w:r>
      <w:r w:rsidR="00050A6C" w:rsidRPr="003E587B">
        <w:rPr>
          <w:rFonts w:hAnsi="標楷體" w:hint="eastAsia"/>
        </w:rPr>
        <w:t>連年請求政府增資</w:t>
      </w:r>
      <w:bookmarkEnd w:id="9"/>
      <w:r w:rsidR="00397632" w:rsidRPr="003E587B">
        <w:rPr>
          <w:rFonts w:hAnsi="標楷體" w:hint="eastAsia"/>
        </w:rPr>
        <w:t>，</w:t>
      </w:r>
      <w:r w:rsidR="00F80B2C" w:rsidRPr="003E587B">
        <w:rPr>
          <w:rFonts w:hAnsi="標楷體" w:hint="eastAsia"/>
        </w:rPr>
        <w:t>允宜考量資金成本，</w:t>
      </w:r>
      <w:r w:rsidR="00F44420" w:rsidRPr="003E587B">
        <w:rPr>
          <w:rFonts w:hAnsi="標楷體" w:hint="eastAsia"/>
        </w:rPr>
        <w:t>並</w:t>
      </w:r>
      <w:r w:rsidR="00001ABE" w:rsidRPr="003E587B">
        <w:rPr>
          <w:rFonts w:hAnsi="標楷體" w:hint="eastAsia"/>
        </w:rPr>
        <w:t>加強管控</w:t>
      </w:r>
      <w:r w:rsidR="00EB305E" w:rsidRPr="003E587B">
        <w:rPr>
          <w:rFonts w:hAnsi="標楷體" w:hint="eastAsia"/>
        </w:rPr>
        <w:t>執行</w:t>
      </w:r>
      <w:r w:rsidR="00F80B2C" w:rsidRPr="003E587B">
        <w:rPr>
          <w:rFonts w:hAnsi="標楷體" w:hint="eastAsia"/>
        </w:rPr>
        <w:t>進度及資金需求，以免造成政府財</w:t>
      </w:r>
      <w:r w:rsidR="003D5F35" w:rsidRPr="003E587B">
        <w:rPr>
          <w:rFonts w:hAnsi="標楷體" w:hint="eastAsia"/>
        </w:rPr>
        <w:t>政</w:t>
      </w:r>
      <w:r w:rsidR="00F80B2C" w:rsidRPr="003E587B">
        <w:rPr>
          <w:rFonts w:hAnsi="標楷體" w:hint="eastAsia"/>
        </w:rPr>
        <w:t>負擔</w:t>
      </w:r>
      <w:bookmarkEnd w:id="20"/>
    </w:p>
    <w:p w:rsidR="00E15455" w:rsidRPr="003E587B" w:rsidRDefault="002C70E0" w:rsidP="00A134B4">
      <w:pPr>
        <w:snapToGrid w:val="0"/>
        <w:ind w:left="566" w:firstLine="566"/>
        <w:rPr>
          <w:rFonts w:hAnsi="標楷體"/>
          <w:snapToGrid/>
        </w:rPr>
      </w:pPr>
      <w:r w:rsidRPr="003E587B">
        <w:rPr>
          <w:rFonts w:hAnsi="標楷體" w:hint="eastAsia"/>
          <w:snapToGrid/>
        </w:rPr>
        <w:t>機場公司112年度</w:t>
      </w:r>
      <w:r w:rsidR="00D7471F" w:rsidRPr="003E587B">
        <w:rPr>
          <w:rFonts w:hAnsi="標楷體" w:hint="eastAsia"/>
          <w:snapToGrid/>
        </w:rPr>
        <w:t>期末資本額</w:t>
      </w:r>
      <w:r w:rsidRPr="003E587B">
        <w:rPr>
          <w:rFonts w:hAnsi="標楷體" w:hint="eastAsia"/>
          <w:snapToGrid/>
        </w:rPr>
        <w:t>決算數</w:t>
      </w:r>
      <w:r w:rsidR="006A2B1B" w:rsidRPr="003E587B">
        <w:rPr>
          <w:rFonts w:hAnsi="標楷體" w:hint="eastAsia"/>
          <w:snapToGrid/>
        </w:rPr>
        <w:t>398</w:t>
      </w:r>
      <w:r w:rsidRPr="003E587B">
        <w:rPr>
          <w:rFonts w:hAnsi="標楷體" w:hint="eastAsia"/>
          <w:snapToGrid/>
        </w:rPr>
        <w:t>億</w:t>
      </w:r>
      <w:r w:rsidR="006A2B1B" w:rsidRPr="003E587B">
        <w:rPr>
          <w:rFonts w:hAnsi="標楷體" w:hint="eastAsia"/>
          <w:snapToGrid/>
        </w:rPr>
        <w:t>3</w:t>
      </w:r>
      <w:r w:rsidRPr="003E587B">
        <w:rPr>
          <w:rFonts w:hAnsi="標楷體" w:hint="eastAsia"/>
          <w:snapToGrid/>
        </w:rPr>
        <w:t>,</w:t>
      </w:r>
      <w:r w:rsidR="006A2B1B" w:rsidRPr="003E587B">
        <w:rPr>
          <w:rFonts w:hAnsi="標楷體" w:hint="eastAsia"/>
          <w:snapToGrid/>
        </w:rPr>
        <w:t>246</w:t>
      </w:r>
      <w:r w:rsidRPr="003E587B">
        <w:rPr>
          <w:rFonts w:hAnsi="標楷體" w:hint="eastAsia"/>
          <w:snapToGrid/>
        </w:rPr>
        <w:t>萬</w:t>
      </w:r>
      <w:r w:rsidR="006A2B1B" w:rsidRPr="003E587B">
        <w:rPr>
          <w:rFonts w:hAnsi="標楷體" w:hint="eastAsia"/>
          <w:snapToGrid/>
        </w:rPr>
        <w:t>3</w:t>
      </w:r>
      <w:r w:rsidRPr="003E587B">
        <w:rPr>
          <w:rFonts w:hAnsi="標楷體" w:hint="eastAsia"/>
          <w:snapToGrid/>
        </w:rPr>
        <w:t>千元</w:t>
      </w:r>
      <w:bookmarkStart w:id="21" w:name="_Hlk190868237"/>
      <w:r w:rsidR="006A2B1B" w:rsidRPr="003E587B">
        <w:rPr>
          <w:rFonts w:hAnsi="標楷體" w:hint="eastAsia"/>
          <w:snapToGrid/>
        </w:rPr>
        <w:t>，較</w:t>
      </w:r>
      <w:r w:rsidR="002468D3" w:rsidRPr="003E587B">
        <w:rPr>
          <w:rFonts w:hAnsi="標楷體" w:hint="eastAsia"/>
          <w:snapToGrid/>
        </w:rPr>
        <w:t>111年度</w:t>
      </w:r>
      <w:r w:rsidR="00D7471F" w:rsidRPr="003E587B">
        <w:rPr>
          <w:rFonts w:hAnsi="標楷體" w:hint="eastAsia"/>
          <w:snapToGrid/>
        </w:rPr>
        <w:t>期末資本額</w:t>
      </w:r>
      <w:r w:rsidR="006A2B1B" w:rsidRPr="003E587B">
        <w:rPr>
          <w:rFonts w:hAnsi="標楷體" w:hint="eastAsia"/>
          <w:snapToGrid/>
        </w:rPr>
        <w:t>決算數</w:t>
      </w:r>
      <w:r w:rsidR="00C268C4" w:rsidRPr="003E587B">
        <w:rPr>
          <w:rFonts w:hAnsi="標楷體"/>
          <w:snapToGrid/>
        </w:rPr>
        <w:t>257</w:t>
      </w:r>
      <w:r w:rsidR="00C268C4" w:rsidRPr="003E587B">
        <w:rPr>
          <w:rFonts w:hAnsi="標楷體" w:hint="eastAsia"/>
          <w:snapToGrid/>
        </w:rPr>
        <w:t>億</w:t>
      </w:r>
      <w:r w:rsidR="00C268C4" w:rsidRPr="003E587B">
        <w:rPr>
          <w:rFonts w:hAnsi="標楷體"/>
          <w:snapToGrid/>
        </w:rPr>
        <w:t>3,246</w:t>
      </w:r>
      <w:r w:rsidR="00C268C4" w:rsidRPr="003E587B">
        <w:rPr>
          <w:rFonts w:hAnsi="標楷體" w:hint="eastAsia"/>
          <w:snapToGrid/>
        </w:rPr>
        <w:t>萬</w:t>
      </w:r>
      <w:r w:rsidR="00C268C4" w:rsidRPr="003E587B">
        <w:rPr>
          <w:rFonts w:hAnsi="標楷體"/>
          <w:snapToGrid/>
        </w:rPr>
        <w:t>3</w:t>
      </w:r>
      <w:r w:rsidR="00C268C4" w:rsidRPr="003E587B">
        <w:rPr>
          <w:rFonts w:hAnsi="標楷體" w:hint="eastAsia"/>
          <w:snapToGrid/>
        </w:rPr>
        <w:t>千元，</w:t>
      </w:r>
      <w:r w:rsidR="006A2B1B" w:rsidRPr="003E587B">
        <w:rPr>
          <w:rFonts w:hAnsi="標楷體" w:hint="eastAsia"/>
          <w:snapToGrid/>
        </w:rPr>
        <w:t>增加141億元</w:t>
      </w:r>
      <w:r w:rsidR="003D5F35" w:rsidRPr="003E587B">
        <w:rPr>
          <w:rFonts w:hAnsi="標楷體" w:hint="eastAsia"/>
          <w:snapToGrid/>
        </w:rPr>
        <w:t>(增幅54.79%)</w:t>
      </w:r>
      <w:r w:rsidR="00D60F41" w:rsidRPr="003E587B">
        <w:rPr>
          <w:rFonts w:hAnsi="標楷體" w:hint="eastAsia"/>
          <w:snapToGrid/>
        </w:rPr>
        <w:t>，且連年</w:t>
      </w:r>
      <w:r w:rsidR="00D60F41" w:rsidRPr="003E587B">
        <w:rPr>
          <w:rFonts w:hAnsi="標楷體" w:hint="eastAsia"/>
        </w:rPr>
        <w:t>請求政府增資</w:t>
      </w:r>
      <w:r w:rsidRPr="003E587B">
        <w:rPr>
          <w:rFonts w:hAnsi="標楷體" w:hint="eastAsia"/>
          <w:snapToGrid/>
        </w:rPr>
        <w:t>(詳表1)</w:t>
      </w:r>
      <w:bookmarkEnd w:id="21"/>
      <w:r w:rsidRPr="003E587B">
        <w:rPr>
          <w:rFonts w:hAnsi="標楷體" w:hint="eastAsia"/>
          <w:snapToGrid/>
        </w:rPr>
        <w:t>。經查</w:t>
      </w:r>
      <w:r w:rsidR="00E15455" w:rsidRPr="003E587B">
        <w:rPr>
          <w:rFonts w:hAnsi="標楷體" w:hint="eastAsia"/>
          <w:snapToGrid/>
        </w:rPr>
        <w:t>：</w:t>
      </w:r>
    </w:p>
    <w:p w:rsidR="00FC5E9A" w:rsidRPr="003E587B" w:rsidRDefault="006343AD" w:rsidP="00757363">
      <w:pPr>
        <w:snapToGrid w:val="0"/>
        <w:ind w:leftChars="-29" w:left="-82" w:firstLineChars="24" w:firstLine="68"/>
        <w:jc w:val="left"/>
        <w:rPr>
          <w:rFonts w:hAnsi="標楷體"/>
          <w:snapToGrid/>
          <w:sz w:val="24"/>
        </w:rPr>
      </w:pPr>
      <w:bookmarkStart w:id="22" w:name="_Hlk190960340"/>
      <w:r w:rsidRPr="003E587B">
        <w:rPr>
          <w:rFonts w:hAnsi="標楷體"/>
          <w:b/>
          <w:snapToGrid/>
        </w:rPr>
        <w:br w:type="page"/>
      </w:r>
      <w:r w:rsidR="00FC5E9A" w:rsidRPr="003E587B">
        <w:rPr>
          <w:rFonts w:hAnsi="標楷體" w:hint="eastAsia"/>
          <w:b/>
          <w:snapToGrid/>
        </w:rPr>
        <w:t>表1</w:t>
      </w:r>
      <w:r w:rsidR="00FC5E9A" w:rsidRPr="003E587B">
        <w:rPr>
          <w:rFonts w:hAnsi="標楷體" w:hint="eastAsia"/>
          <w:b/>
          <w:bCs/>
          <w:snapToGrid/>
        </w:rPr>
        <w:t xml:space="preserve">　</w:t>
      </w:r>
      <w:r w:rsidR="00FC5E9A" w:rsidRPr="003E587B">
        <w:rPr>
          <w:rFonts w:hAnsi="標楷體" w:hint="eastAsia"/>
          <w:b/>
          <w:snapToGrid/>
        </w:rPr>
        <w:t>108至112年度機場公司</w:t>
      </w:r>
      <w:r w:rsidR="002E2555" w:rsidRPr="003E587B">
        <w:rPr>
          <w:rFonts w:hAnsi="標楷體" w:hint="eastAsia"/>
          <w:b/>
          <w:snapToGrid/>
        </w:rPr>
        <w:t>「</w:t>
      </w:r>
      <w:r w:rsidR="00FC5E9A" w:rsidRPr="003E587B">
        <w:rPr>
          <w:rFonts w:hAnsi="標楷體" w:hint="eastAsia"/>
          <w:b/>
          <w:snapToGrid/>
        </w:rPr>
        <w:t>資本</w:t>
      </w:r>
      <w:r w:rsidR="002E2555" w:rsidRPr="003E587B">
        <w:rPr>
          <w:rFonts w:hAnsi="標楷體" w:hint="eastAsia"/>
          <w:b/>
          <w:snapToGrid/>
        </w:rPr>
        <w:t>」</w:t>
      </w:r>
      <w:r w:rsidR="00FC5E9A" w:rsidRPr="003E587B">
        <w:rPr>
          <w:rFonts w:hAnsi="標楷體" w:hint="eastAsia"/>
          <w:b/>
          <w:snapToGrid/>
        </w:rPr>
        <w:t>增加概況表</w:t>
      </w:r>
      <w:r w:rsidR="00FC5E9A" w:rsidRPr="003E587B">
        <w:rPr>
          <w:rFonts w:hAnsi="標楷體" w:hint="eastAsia"/>
          <w:snapToGrid/>
          <w:sz w:val="24"/>
          <w:szCs w:val="24"/>
        </w:rPr>
        <w:t xml:space="preserve">　</w:t>
      </w:r>
      <w:r w:rsidR="00FC5E9A" w:rsidRPr="003E587B">
        <w:rPr>
          <w:rFonts w:hAnsi="標楷體" w:hint="eastAsia"/>
          <w:snapToGrid/>
          <w:sz w:val="24"/>
        </w:rPr>
        <w:t>單位：新臺幣千元</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1247"/>
        <w:gridCol w:w="1247"/>
        <w:gridCol w:w="1248"/>
        <w:gridCol w:w="1247"/>
        <w:gridCol w:w="1248"/>
      </w:tblGrid>
      <w:tr w:rsidR="00FC5E9A" w:rsidRPr="003E587B" w:rsidTr="004804AF">
        <w:trPr>
          <w:tblHeader/>
        </w:trPr>
        <w:tc>
          <w:tcPr>
            <w:tcW w:w="2254" w:type="dxa"/>
            <w:tcBorders>
              <w:top w:val="single" w:sz="12" w:space="0" w:color="auto"/>
              <w:left w:val="single" w:sz="12" w:space="0" w:color="auto"/>
              <w:bottom w:val="double" w:sz="4" w:space="0" w:color="auto"/>
              <w:right w:val="single" w:sz="4" w:space="0" w:color="auto"/>
              <w:tl2br w:val="single" w:sz="4" w:space="0" w:color="auto"/>
            </w:tcBorders>
            <w:shd w:val="clear" w:color="auto" w:fill="auto"/>
            <w:vAlign w:val="center"/>
          </w:tcPr>
          <w:p w:rsidR="002E2555" w:rsidRPr="003E587B" w:rsidRDefault="002E2555" w:rsidP="00A134B4">
            <w:pPr>
              <w:pStyle w:val="142"/>
              <w:spacing w:line="400" w:lineRule="exact"/>
              <w:ind w:leftChars="-19" w:left="-54" w:rightChars="-22" w:right="-62" w:firstLineChars="461" w:firstLine="937"/>
              <w:jc w:val="center"/>
              <w:rPr>
                <w:rFonts w:hAnsi="標楷體"/>
                <w:spacing w:val="-20"/>
                <w:szCs w:val="24"/>
              </w:rPr>
            </w:pPr>
            <w:r w:rsidRPr="003E587B">
              <w:rPr>
                <w:rFonts w:hAnsi="標楷體" w:hint="eastAsia"/>
                <w:spacing w:val="-20"/>
                <w:szCs w:val="24"/>
              </w:rPr>
              <w:t>年度</w:t>
            </w:r>
          </w:p>
          <w:p w:rsidR="00FC5E9A" w:rsidRPr="003E587B" w:rsidRDefault="00046497" w:rsidP="00A134B4">
            <w:pPr>
              <w:pStyle w:val="142"/>
              <w:spacing w:line="400" w:lineRule="exact"/>
              <w:ind w:leftChars="-19" w:left="-54" w:rightChars="-22" w:right="-62"/>
              <w:rPr>
                <w:rFonts w:hAnsi="標楷體"/>
                <w:spacing w:val="-20"/>
                <w:szCs w:val="24"/>
              </w:rPr>
            </w:pPr>
            <w:r w:rsidRPr="003E587B">
              <w:rPr>
                <w:rFonts w:hAnsi="標楷體" w:hint="eastAsia"/>
                <w:spacing w:val="-20"/>
                <w:szCs w:val="24"/>
              </w:rPr>
              <w:t>項目名稱</w:t>
            </w:r>
          </w:p>
        </w:tc>
        <w:tc>
          <w:tcPr>
            <w:tcW w:w="1247" w:type="dxa"/>
            <w:tcBorders>
              <w:top w:val="single" w:sz="12" w:space="0" w:color="auto"/>
              <w:left w:val="single" w:sz="4" w:space="0" w:color="auto"/>
              <w:bottom w:val="double" w:sz="4" w:space="0" w:color="auto"/>
              <w:right w:val="single" w:sz="4" w:space="0" w:color="auto"/>
            </w:tcBorders>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108年度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7" w:type="dxa"/>
            <w:tcBorders>
              <w:top w:val="single" w:sz="12" w:space="0" w:color="auto"/>
              <w:left w:val="single" w:sz="4"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109年度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8" w:type="dxa"/>
            <w:tcBorders>
              <w:top w:val="single" w:sz="12"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110年度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7" w:type="dxa"/>
            <w:tcBorders>
              <w:top w:val="single" w:sz="12" w:space="0" w:color="auto"/>
              <w:bottom w:val="double" w:sz="4" w:space="0" w:color="auto"/>
            </w:tcBorders>
            <w:shd w:val="clear" w:color="auto" w:fill="auto"/>
            <w:vAlign w:val="center"/>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111年度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c>
          <w:tcPr>
            <w:tcW w:w="1248" w:type="dxa"/>
            <w:tcBorders>
              <w:top w:val="single" w:sz="12" w:space="0" w:color="auto"/>
              <w:bottom w:val="double" w:sz="4" w:space="0" w:color="auto"/>
              <w:right w:val="single" w:sz="12" w:space="0" w:color="auto"/>
            </w:tcBorders>
          </w:tcPr>
          <w:p w:rsidR="00FC5E9A" w:rsidRPr="003E587B" w:rsidRDefault="00FC5E9A" w:rsidP="00A134B4">
            <w:pPr>
              <w:pStyle w:val="142"/>
              <w:spacing w:line="400" w:lineRule="exact"/>
              <w:ind w:leftChars="-19" w:left="-54" w:rightChars="-22" w:right="-62"/>
              <w:jc w:val="center"/>
              <w:rPr>
                <w:rFonts w:hAnsi="標楷體"/>
                <w:spacing w:val="-20"/>
                <w:szCs w:val="24"/>
              </w:rPr>
            </w:pPr>
            <w:r w:rsidRPr="003E587B">
              <w:rPr>
                <w:rFonts w:hAnsi="標楷體" w:hint="eastAsia"/>
                <w:spacing w:val="-20"/>
                <w:szCs w:val="24"/>
              </w:rPr>
              <w:t>112年度</w:t>
            </w:r>
          </w:p>
          <w:p w:rsidR="00FC5E9A" w:rsidRPr="003E587B" w:rsidRDefault="00FC5E9A" w:rsidP="00A134B4">
            <w:pPr>
              <w:pStyle w:val="142"/>
              <w:spacing w:line="400" w:lineRule="exact"/>
              <w:ind w:leftChars="-19" w:left="-54" w:rightChars="-22" w:right="-62"/>
              <w:jc w:val="center"/>
              <w:rPr>
                <w:rFonts w:hAnsi="標楷體" w:hint="eastAsia"/>
                <w:spacing w:val="-20"/>
                <w:szCs w:val="24"/>
              </w:rPr>
            </w:pPr>
            <w:r w:rsidRPr="003E587B">
              <w:rPr>
                <w:rFonts w:hAnsi="標楷體" w:hint="eastAsia"/>
                <w:spacing w:val="-20"/>
                <w:szCs w:val="24"/>
              </w:rPr>
              <w:t>決算審定數</w:t>
            </w:r>
          </w:p>
        </w:tc>
      </w:tr>
      <w:tr w:rsidR="00FC5E9A" w:rsidRPr="003E587B" w:rsidTr="004804AF">
        <w:tc>
          <w:tcPr>
            <w:tcW w:w="2254" w:type="dxa"/>
            <w:tcBorders>
              <w:top w:val="double" w:sz="4" w:space="0" w:color="auto"/>
              <w:left w:val="single" w:sz="12" w:space="0" w:color="auto"/>
              <w:right w:val="single" w:sz="4" w:space="0" w:color="auto"/>
            </w:tcBorders>
            <w:shd w:val="clear" w:color="auto" w:fill="auto"/>
          </w:tcPr>
          <w:p w:rsidR="00FC5E9A" w:rsidRPr="003E587B" w:rsidRDefault="00FC5E9A" w:rsidP="00A134B4">
            <w:pPr>
              <w:pStyle w:val="142"/>
              <w:spacing w:line="400" w:lineRule="exact"/>
              <w:ind w:leftChars="-33" w:left="-58" w:rightChars="-22" w:right="-62" w:hangingChars="17" w:hanging="35"/>
              <w:rPr>
                <w:rFonts w:hAnsi="標楷體"/>
                <w:b/>
                <w:spacing w:val="-20"/>
                <w:szCs w:val="24"/>
              </w:rPr>
            </w:pPr>
            <w:r w:rsidRPr="003E587B">
              <w:rPr>
                <w:rFonts w:hAnsi="標楷體" w:hint="eastAsia"/>
                <w:b/>
                <w:spacing w:val="-20"/>
                <w:szCs w:val="24"/>
              </w:rPr>
              <w:t>中央政府資本-</w:t>
            </w:r>
            <w:r w:rsidRPr="003E587B">
              <w:rPr>
                <w:rFonts w:hAnsi="標楷體" w:hint="eastAsia"/>
                <w:b/>
                <w:bCs/>
                <w:spacing w:val="-20"/>
                <w:szCs w:val="24"/>
              </w:rPr>
              <w:t>交通部</w:t>
            </w:r>
          </w:p>
        </w:tc>
        <w:tc>
          <w:tcPr>
            <w:tcW w:w="1247" w:type="dxa"/>
            <w:tcBorders>
              <w:top w:val="double" w:sz="4" w:space="0" w:color="auto"/>
              <w:left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7"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8"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7" w:type="dxa"/>
            <w:tcBorders>
              <w:top w:val="double" w:sz="4" w:space="0" w:color="auto"/>
              <w:left w:val="single" w:sz="4" w:space="0" w:color="auto"/>
              <w:bottom w:val="single" w:sz="4" w:space="0" w:color="auto"/>
              <w:right w:val="single" w:sz="4"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c>
          <w:tcPr>
            <w:tcW w:w="1248" w:type="dxa"/>
            <w:tcBorders>
              <w:top w:val="double" w:sz="4" w:space="0" w:color="auto"/>
              <w:left w:val="single" w:sz="4" w:space="0" w:color="auto"/>
              <w:bottom w:val="single" w:sz="4" w:space="0" w:color="auto"/>
              <w:right w:val="single" w:sz="12" w:space="0" w:color="auto"/>
            </w:tcBorders>
          </w:tcPr>
          <w:p w:rsidR="00FC5E9A" w:rsidRPr="003E587B" w:rsidRDefault="00FC5E9A" w:rsidP="00A134B4">
            <w:pPr>
              <w:pStyle w:val="142"/>
              <w:spacing w:line="400" w:lineRule="exact"/>
              <w:ind w:leftChars="-19" w:left="-54" w:rightChars="-22" w:right="-62"/>
              <w:jc w:val="right"/>
              <w:rPr>
                <w:rFonts w:hAnsi="標楷體"/>
                <w:spacing w:val="-20"/>
                <w:szCs w:val="24"/>
              </w:rPr>
            </w:pPr>
          </w:p>
        </w:tc>
      </w:tr>
      <w:tr w:rsidR="003B6F2A" w:rsidRPr="003E587B" w:rsidTr="004804AF">
        <w:tc>
          <w:tcPr>
            <w:tcW w:w="2254" w:type="dxa"/>
            <w:tcBorders>
              <w:left w:val="single" w:sz="12" w:space="0" w:color="auto"/>
              <w:bottom w:val="single" w:sz="4" w:space="0" w:color="auto"/>
              <w:right w:val="single" w:sz="4" w:space="0" w:color="auto"/>
            </w:tcBorders>
            <w:shd w:val="clear" w:color="auto" w:fill="auto"/>
          </w:tcPr>
          <w:p w:rsidR="003B6F2A" w:rsidRPr="003E587B" w:rsidRDefault="003B6F2A" w:rsidP="00A134B4">
            <w:pPr>
              <w:pStyle w:val="142"/>
              <w:spacing w:line="400" w:lineRule="exact"/>
              <w:ind w:leftChars="-33" w:left="-58" w:rightChars="-22" w:right="-62" w:hangingChars="17" w:hanging="35"/>
              <w:rPr>
                <w:rFonts w:hAnsi="標楷體"/>
                <w:spacing w:val="-20"/>
                <w:szCs w:val="24"/>
              </w:rPr>
            </w:pPr>
            <w:r w:rsidRPr="003E587B">
              <w:rPr>
                <w:rFonts w:hAnsi="標楷體" w:hint="eastAsia"/>
                <w:snapToGrid/>
                <w:spacing w:val="-20"/>
              </w:rPr>
              <w:t xml:space="preserve">　期初資本額</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8"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8" w:type="dxa"/>
            <w:tcBorders>
              <w:top w:val="single" w:sz="4" w:space="0" w:color="auto"/>
              <w:left w:val="single" w:sz="4" w:space="0" w:color="auto"/>
              <w:bottom w:val="single" w:sz="4" w:space="0" w:color="auto"/>
              <w:right w:val="single" w:sz="12"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r>
      <w:tr w:rsidR="003B6F2A" w:rsidRPr="003E587B" w:rsidTr="004804AF">
        <w:tc>
          <w:tcPr>
            <w:tcW w:w="2254" w:type="dxa"/>
            <w:tcBorders>
              <w:left w:val="single" w:sz="12"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33" w:left="-58" w:rightChars="-22" w:right="-62" w:hangingChars="17" w:hanging="35"/>
              <w:rPr>
                <w:rFonts w:hAnsi="標楷體" w:hint="eastAsia"/>
                <w:snapToGrid/>
                <w:spacing w:val="-20"/>
              </w:rPr>
            </w:pPr>
            <w:r w:rsidRPr="003E587B">
              <w:rPr>
                <w:rFonts w:hAnsi="標楷體" w:hint="eastAsia"/>
                <w:snapToGrid/>
                <w:spacing w:val="-20"/>
              </w:rPr>
              <w:t xml:space="preserve">　增加數</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top w:val="single" w:sz="4" w:space="0" w:color="auto"/>
              <w:left w:val="single" w:sz="4" w:space="0" w:color="auto"/>
              <w:bottom w:val="single" w:sz="4" w:space="0" w:color="auto"/>
              <w:right w:val="single" w:sz="12" w:space="0" w:color="auto"/>
            </w:tcBorders>
            <w:shd w:val="clear" w:color="auto" w:fill="F2F2F2"/>
          </w:tcPr>
          <w:p w:rsidR="003B6F2A" w:rsidRPr="003E587B" w:rsidRDefault="003B6F2A"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1</w:t>
            </w:r>
            <w:r w:rsidRPr="003E587B">
              <w:rPr>
                <w:rFonts w:hAnsi="標楷體"/>
                <w:b/>
                <w:bCs/>
                <w:spacing w:val="-20"/>
                <w:szCs w:val="24"/>
              </w:rPr>
              <w:t>4,100,000</w:t>
            </w:r>
          </w:p>
        </w:tc>
      </w:tr>
      <w:tr w:rsidR="003B6F2A" w:rsidRPr="003E587B" w:rsidTr="004804AF">
        <w:tc>
          <w:tcPr>
            <w:tcW w:w="2254" w:type="dxa"/>
            <w:tcBorders>
              <w:left w:val="single" w:sz="12" w:space="0" w:color="auto"/>
              <w:bottom w:val="single" w:sz="4" w:space="0" w:color="auto"/>
              <w:right w:val="single" w:sz="4" w:space="0" w:color="auto"/>
            </w:tcBorders>
            <w:shd w:val="clear" w:color="auto" w:fill="auto"/>
          </w:tcPr>
          <w:p w:rsidR="003B6F2A" w:rsidRPr="003E587B" w:rsidRDefault="003B6F2A" w:rsidP="00A134B4">
            <w:pPr>
              <w:pStyle w:val="142"/>
              <w:spacing w:line="400" w:lineRule="exact"/>
              <w:ind w:leftChars="-33" w:left="-58" w:rightChars="-22" w:right="-62" w:hangingChars="17" w:hanging="35"/>
              <w:rPr>
                <w:rFonts w:hAnsi="標楷體" w:hint="eastAsia"/>
                <w:snapToGrid/>
                <w:spacing w:val="-20"/>
              </w:rPr>
            </w:pPr>
            <w:r w:rsidRPr="003E587B">
              <w:rPr>
                <w:rFonts w:hAnsi="標楷體" w:hint="eastAsia"/>
                <w:snapToGrid/>
                <w:spacing w:val="-20"/>
              </w:rPr>
              <w:t xml:space="preserve">　期末資本額</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8"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7" w:type="dxa"/>
            <w:tcBorders>
              <w:left w:val="single" w:sz="4" w:space="0" w:color="auto"/>
              <w:bottom w:val="single" w:sz="4" w:space="0" w:color="auto"/>
              <w:right w:val="single" w:sz="4"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24,832,463</w:t>
            </w:r>
          </w:p>
        </w:tc>
        <w:tc>
          <w:tcPr>
            <w:tcW w:w="1248" w:type="dxa"/>
            <w:tcBorders>
              <w:top w:val="single" w:sz="4" w:space="0" w:color="auto"/>
              <w:left w:val="single" w:sz="4" w:space="0" w:color="auto"/>
              <w:bottom w:val="single" w:sz="4" w:space="0" w:color="auto"/>
              <w:right w:val="single" w:sz="12" w:space="0" w:color="auto"/>
            </w:tcBorders>
          </w:tcPr>
          <w:p w:rsidR="003B6F2A" w:rsidRPr="003E587B" w:rsidRDefault="003B6F2A"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3</w:t>
            </w:r>
            <w:r w:rsidRPr="003E587B">
              <w:rPr>
                <w:rFonts w:hAnsi="標楷體"/>
                <w:spacing w:val="-20"/>
                <w:szCs w:val="24"/>
              </w:rPr>
              <w:t>8,932,463</w:t>
            </w:r>
          </w:p>
        </w:tc>
      </w:tr>
      <w:tr w:rsidR="00E148E0" w:rsidRPr="003E587B" w:rsidTr="004804AF">
        <w:tc>
          <w:tcPr>
            <w:tcW w:w="2254" w:type="dxa"/>
            <w:tcBorders>
              <w:top w:val="single" w:sz="4" w:space="0" w:color="auto"/>
              <w:left w:val="single" w:sz="12" w:space="0" w:color="auto"/>
              <w:right w:val="single" w:sz="4" w:space="0" w:color="auto"/>
            </w:tcBorders>
            <w:shd w:val="clear" w:color="auto" w:fill="auto"/>
          </w:tcPr>
          <w:p w:rsidR="00E148E0" w:rsidRPr="003E587B" w:rsidRDefault="00E148E0" w:rsidP="002F20EA">
            <w:pPr>
              <w:pStyle w:val="142"/>
              <w:spacing w:line="400" w:lineRule="exact"/>
              <w:ind w:leftChars="-33" w:left="-93" w:rightChars="-34" w:right="-96"/>
              <w:rPr>
                <w:rFonts w:hAnsi="標楷體"/>
                <w:b/>
                <w:spacing w:val="-20"/>
                <w:szCs w:val="24"/>
              </w:rPr>
            </w:pPr>
            <w:r w:rsidRPr="003E587B">
              <w:rPr>
                <w:rFonts w:hAnsi="標楷體" w:hint="eastAsia"/>
                <w:b/>
                <w:spacing w:val="-20"/>
                <w:szCs w:val="24"/>
              </w:rPr>
              <w:t>其他政府機關資本-民航事業作業基金</w:t>
            </w:r>
          </w:p>
        </w:tc>
        <w:tc>
          <w:tcPr>
            <w:tcW w:w="1247"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7"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8" w:type="dxa"/>
            <w:tcBorders>
              <w:top w:val="single" w:sz="4" w:space="0" w:color="auto"/>
              <w:left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7" w:type="dxa"/>
            <w:tcBorders>
              <w:top w:val="single" w:sz="4" w:space="0" w:color="auto"/>
              <w:left w:val="single" w:sz="4" w:space="0" w:color="auto"/>
              <w:bottom w:val="single" w:sz="4" w:space="0" w:color="auto"/>
              <w:right w:val="single" w:sz="4"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spacing w:val="-20"/>
                <w:szCs w:val="24"/>
              </w:rPr>
            </w:pPr>
          </w:p>
        </w:tc>
      </w:tr>
      <w:tr w:rsidR="00C50CC7" w:rsidRPr="003E587B" w:rsidTr="004804AF">
        <w:tc>
          <w:tcPr>
            <w:tcW w:w="2254" w:type="dxa"/>
            <w:tcBorders>
              <w:left w:val="single" w:sz="12"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33" w:left="-58" w:rightChars="-22" w:right="-62" w:hangingChars="17" w:hanging="35"/>
              <w:rPr>
                <w:rFonts w:hAnsi="標楷體"/>
                <w:spacing w:val="-20"/>
                <w:szCs w:val="24"/>
              </w:rPr>
            </w:pPr>
            <w:r w:rsidRPr="003E587B">
              <w:rPr>
                <w:rFonts w:hAnsi="標楷體" w:hint="eastAsia"/>
                <w:snapToGrid/>
                <w:spacing w:val="-20"/>
              </w:rPr>
              <w:t xml:space="preserve">　期初資本額</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tcPr>
          <w:p w:rsidR="00E148E0" w:rsidRPr="003E587B" w:rsidRDefault="00C50CC7" w:rsidP="00A134B4">
            <w:pPr>
              <w:pStyle w:val="142"/>
              <w:spacing w:line="400" w:lineRule="exact"/>
              <w:ind w:leftChars="-19" w:left="-54" w:rightChars="-22" w:right="-62"/>
              <w:jc w:val="right"/>
              <w:rPr>
                <w:rFonts w:hAnsi="標楷體"/>
                <w:spacing w:val="-20"/>
                <w:szCs w:val="24"/>
              </w:rPr>
            </w:pPr>
            <w:r w:rsidRPr="003E587B">
              <w:rPr>
                <w:rFonts w:hAnsi="標楷體" w:hint="eastAsia"/>
                <w:spacing w:val="-20"/>
                <w:szCs w:val="24"/>
              </w:rPr>
              <w:t>-</w:t>
            </w: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9</w:t>
            </w:r>
            <w:r w:rsidR="003B6F2A" w:rsidRPr="003E587B">
              <w:rPr>
                <w:rFonts w:hAnsi="標楷體"/>
                <w:spacing w:val="-20"/>
                <w:szCs w:val="24"/>
              </w:rPr>
              <w:t>0</w:t>
            </w:r>
            <w:r w:rsidRPr="003E587B">
              <w:rPr>
                <w:rFonts w:hAnsi="標楷體"/>
                <w:spacing w:val="-20"/>
                <w:szCs w:val="24"/>
              </w:rPr>
              <w:t>0,000</w:t>
            </w:r>
          </w:p>
        </w:tc>
      </w:tr>
      <w:tr w:rsidR="00E148E0" w:rsidRPr="003E587B" w:rsidTr="004804AF">
        <w:tc>
          <w:tcPr>
            <w:tcW w:w="2254" w:type="dxa"/>
            <w:tcBorders>
              <w:left w:val="single" w:sz="12"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33" w:left="-58" w:rightChars="-22" w:right="-62" w:hangingChars="17" w:hanging="35"/>
              <w:rPr>
                <w:rFonts w:hAnsi="標楷體"/>
                <w:b/>
                <w:bCs/>
                <w:spacing w:val="-20"/>
                <w:szCs w:val="24"/>
              </w:rPr>
            </w:pPr>
            <w:r w:rsidRPr="003E587B">
              <w:rPr>
                <w:rFonts w:hAnsi="標楷體" w:hint="eastAsia"/>
                <w:snapToGrid/>
                <w:spacing w:val="-20"/>
              </w:rPr>
              <w:t xml:space="preserve">　增加數</w:t>
            </w:r>
          </w:p>
        </w:tc>
        <w:tc>
          <w:tcPr>
            <w:tcW w:w="1247"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F2F2F2"/>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F2F2F2"/>
            <w:vAlign w:val="center"/>
          </w:tcPr>
          <w:p w:rsidR="00E148E0" w:rsidRPr="003E587B" w:rsidRDefault="00C50CC7" w:rsidP="00A134B4">
            <w:pPr>
              <w:pStyle w:val="142"/>
              <w:spacing w:line="400" w:lineRule="exact"/>
              <w:ind w:leftChars="-19" w:left="-54" w:rightChars="-22" w:right="-62"/>
              <w:jc w:val="right"/>
              <w:rPr>
                <w:rFonts w:hAnsi="標楷體"/>
                <w:b/>
                <w:bCs/>
                <w:spacing w:val="-20"/>
                <w:szCs w:val="24"/>
              </w:rPr>
            </w:pPr>
            <w:r w:rsidRPr="003E587B">
              <w:rPr>
                <w:rFonts w:hAnsi="標楷體" w:hint="eastAsia"/>
                <w:b/>
                <w:bCs/>
                <w:spacing w:val="-20"/>
                <w:szCs w:val="24"/>
              </w:rPr>
              <w:t>9</w:t>
            </w:r>
            <w:r w:rsidR="003B6F2A" w:rsidRPr="003E587B">
              <w:rPr>
                <w:rFonts w:hAnsi="標楷體"/>
                <w:b/>
                <w:bCs/>
                <w:spacing w:val="-20"/>
                <w:szCs w:val="24"/>
              </w:rPr>
              <w:t>0</w:t>
            </w:r>
            <w:r w:rsidRPr="003E587B">
              <w:rPr>
                <w:rFonts w:hAnsi="標楷體"/>
                <w:b/>
                <w:bCs/>
                <w:spacing w:val="-20"/>
                <w:szCs w:val="24"/>
              </w:rPr>
              <w:t>0,000</w:t>
            </w:r>
          </w:p>
        </w:tc>
        <w:tc>
          <w:tcPr>
            <w:tcW w:w="1248" w:type="dxa"/>
            <w:tcBorders>
              <w:top w:val="single" w:sz="4" w:space="0" w:color="auto"/>
              <w:left w:val="single" w:sz="4" w:space="0" w:color="auto"/>
              <w:bottom w:val="single" w:sz="4" w:space="0" w:color="auto"/>
              <w:right w:val="single" w:sz="12" w:space="0" w:color="auto"/>
            </w:tcBorders>
            <w:shd w:val="clear" w:color="auto" w:fill="F2F2F2"/>
          </w:tcPr>
          <w:p w:rsidR="00E148E0" w:rsidRPr="003E587B" w:rsidRDefault="00C50CC7"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r>
      <w:tr w:rsidR="00E148E0" w:rsidRPr="003E587B" w:rsidTr="00D048BB">
        <w:tc>
          <w:tcPr>
            <w:tcW w:w="2254" w:type="dxa"/>
            <w:tcBorders>
              <w:left w:val="single" w:sz="12"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33" w:left="-58" w:rightChars="-22" w:right="-62" w:hangingChars="17" w:hanging="35"/>
              <w:rPr>
                <w:rFonts w:hAnsi="標楷體" w:hint="eastAsia"/>
                <w:b/>
                <w:bCs/>
                <w:snapToGrid/>
                <w:spacing w:val="-20"/>
              </w:rPr>
            </w:pPr>
            <w:r w:rsidRPr="003E587B">
              <w:rPr>
                <w:rFonts w:hAnsi="標楷體" w:hint="eastAsia"/>
                <w:snapToGrid/>
                <w:spacing w:val="-20"/>
              </w:rPr>
              <w:t xml:space="preserve">　期末資本額</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spacing w:val="-20"/>
                <w:szCs w:val="24"/>
              </w:rPr>
            </w:pPr>
            <w:r w:rsidRPr="003E587B">
              <w:rPr>
                <w:rFonts w:hAnsi="標楷體"/>
                <w:spacing w:val="-20"/>
                <w:szCs w:val="24"/>
              </w:rPr>
              <w:t>-</w:t>
            </w:r>
          </w:p>
        </w:tc>
        <w:tc>
          <w:tcPr>
            <w:tcW w:w="1247"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8" w:type="dxa"/>
            <w:tcBorders>
              <w:left w:val="single" w:sz="4" w:space="0" w:color="auto"/>
              <w:bottom w:val="single" w:sz="4" w:space="0" w:color="auto"/>
              <w:right w:val="single" w:sz="4" w:space="0" w:color="auto"/>
            </w:tcBorders>
            <w:shd w:val="clear" w:color="auto" w:fill="auto"/>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spacing w:val="-20"/>
                <w:szCs w:val="24"/>
              </w:rPr>
              <w:t>-</w:t>
            </w:r>
          </w:p>
        </w:tc>
        <w:tc>
          <w:tcPr>
            <w:tcW w:w="1247" w:type="dxa"/>
            <w:tcBorders>
              <w:top w:val="single" w:sz="4" w:space="0" w:color="auto"/>
              <w:left w:val="single" w:sz="4" w:space="0" w:color="auto"/>
              <w:bottom w:val="single" w:sz="4" w:space="0" w:color="auto"/>
              <w:right w:val="single" w:sz="4" w:space="0" w:color="auto"/>
            </w:tcBorders>
            <w:vAlign w:val="center"/>
          </w:tcPr>
          <w:p w:rsidR="00E148E0" w:rsidRPr="003E587B" w:rsidRDefault="00C50CC7"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9</w:t>
            </w:r>
            <w:r w:rsidR="003B6F2A" w:rsidRPr="003E587B">
              <w:rPr>
                <w:rFonts w:hAnsi="標楷體"/>
                <w:spacing w:val="-20"/>
                <w:szCs w:val="24"/>
              </w:rPr>
              <w:t>0</w:t>
            </w:r>
            <w:r w:rsidRPr="003E587B">
              <w:rPr>
                <w:rFonts w:hAnsi="標楷體"/>
                <w:spacing w:val="-20"/>
                <w:szCs w:val="24"/>
              </w:rPr>
              <w:t>0,000</w:t>
            </w:r>
          </w:p>
        </w:tc>
        <w:tc>
          <w:tcPr>
            <w:tcW w:w="1248" w:type="dxa"/>
            <w:tcBorders>
              <w:top w:val="single" w:sz="4" w:space="0" w:color="auto"/>
              <w:left w:val="single" w:sz="4" w:space="0" w:color="auto"/>
              <w:bottom w:val="single" w:sz="4" w:space="0" w:color="auto"/>
              <w:right w:val="single" w:sz="12" w:space="0" w:color="auto"/>
            </w:tcBorders>
          </w:tcPr>
          <w:p w:rsidR="00E148E0" w:rsidRPr="003E587B" w:rsidRDefault="00E148E0" w:rsidP="00A134B4">
            <w:pPr>
              <w:pStyle w:val="142"/>
              <w:spacing w:line="400" w:lineRule="exact"/>
              <w:ind w:leftChars="-19" w:left="-54" w:rightChars="-22" w:right="-62"/>
              <w:jc w:val="right"/>
              <w:rPr>
                <w:rFonts w:hAnsi="標楷體" w:hint="eastAsia"/>
                <w:spacing w:val="-20"/>
                <w:szCs w:val="24"/>
              </w:rPr>
            </w:pPr>
            <w:r w:rsidRPr="003E587B">
              <w:rPr>
                <w:rFonts w:hAnsi="標楷體" w:hint="eastAsia"/>
                <w:spacing w:val="-20"/>
                <w:szCs w:val="24"/>
              </w:rPr>
              <w:t>9</w:t>
            </w:r>
            <w:r w:rsidR="003B6F2A" w:rsidRPr="003E587B">
              <w:rPr>
                <w:rFonts w:hAnsi="標楷體"/>
                <w:spacing w:val="-20"/>
                <w:szCs w:val="24"/>
              </w:rPr>
              <w:t>0</w:t>
            </w:r>
            <w:r w:rsidRPr="003E587B">
              <w:rPr>
                <w:rFonts w:hAnsi="標楷體"/>
                <w:spacing w:val="-20"/>
                <w:szCs w:val="24"/>
              </w:rPr>
              <w:t>0,000</w:t>
            </w:r>
          </w:p>
        </w:tc>
      </w:tr>
      <w:tr w:rsidR="00046497" w:rsidRPr="003E587B" w:rsidTr="00D048BB">
        <w:tc>
          <w:tcPr>
            <w:tcW w:w="2254" w:type="dxa"/>
            <w:tcBorders>
              <w:top w:val="single" w:sz="4" w:space="0" w:color="auto"/>
              <w:left w:val="single" w:sz="12" w:space="0" w:color="auto"/>
              <w:bottom w:val="single" w:sz="12" w:space="0" w:color="auto"/>
              <w:right w:val="single" w:sz="4" w:space="0" w:color="auto"/>
            </w:tcBorders>
            <w:shd w:val="clear" w:color="auto" w:fill="auto"/>
          </w:tcPr>
          <w:p w:rsidR="00046497" w:rsidRPr="003E587B" w:rsidRDefault="00A42C6E" w:rsidP="002F20EA">
            <w:pPr>
              <w:pStyle w:val="142"/>
              <w:spacing w:line="400" w:lineRule="exact"/>
              <w:ind w:leftChars="-33" w:left="-58" w:rightChars="-22" w:right="-62" w:hangingChars="17" w:hanging="35"/>
              <w:rPr>
                <w:rFonts w:hAnsi="標楷體" w:hint="eastAsia"/>
                <w:b/>
                <w:bCs/>
                <w:snapToGrid/>
                <w:spacing w:val="-20"/>
              </w:rPr>
            </w:pPr>
            <w:r w:rsidRPr="003E587B">
              <w:rPr>
                <w:rFonts w:hAnsi="標楷體" w:hint="eastAsia"/>
                <w:b/>
                <w:spacing w:val="-20"/>
                <w:szCs w:val="24"/>
              </w:rPr>
              <w:t>期末</w:t>
            </w:r>
            <w:r w:rsidRPr="003E587B">
              <w:rPr>
                <w:rFonts w:hAnsi="標楷體" w:hint="eastAsia"/>
                <w:b/>
                <w:bCs/>
                <w:snapToGrid/>
                <w:spacing w:val="-20"/>
              </w:rPr>
              <w:t>資本額</w:t>
            </w:r>
            <w:r w:rsidR="00046497" w:rsidRPr="003E587B">
              <w:rPr>
                <w:rFonts w:hAnsi="標楷體" w:hint="eastAsia"/>
                <w:b/>
                <w:bCs/>
                <w:snapToGrid/>
                <w:spacing w:val="-20"/>
              </w:rPr>
              <w:t>合計</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046497" w:rsidRPr="003E587B" w:rsidRDefault="00046497" w:rsidP="00A134B4">
            <w:pPr>
              <w:pStyle w:val="142"/>
              <w:spacing w:line="400" w:lineRule="exact"/>
              <w:ind w:leftChars="-19" w:left="-54" w:rightChars="-22" w:right="-62"/>
              <w:jc w:val="right"/>
              <w:rPr>
                <w:rFonts w:hAnsi="標楷體"/>
                <w:b/>
                <w:bCs/>
                <w:spacing w:val="-20"/>
                <w:szCs w:val="24"/>
              </w:rPr>
            </w:pPr>
            <w:r w:rsidRPr="003E587B">
              <w:rPr>
                <w:rFonts w:hAnsi="標楷體"/>
                <w:b/>
                <w:bCs/>
                <w:spacing w:val="-20"/>
                <w:szCs w:val="24"/>
              </w:rPr>
              <w:t>24,832,463</w:t>
            </w:r>
          </w:p>
        </w:tc>
        <w:tc>
          <w:tcPr>
            <w:tcW w:w="1247"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24,832,463</w:t>
            </w:r>
          </w:p>
        </w:tc>
        <w:tc>
          <w:tcPr>
            <w:tcW w:w="1248"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24,832,463</w:t>
            </w:r>
          </w:p>
        </w:tc>
        <w:tc>
          <w:tcPr>
            <w:tcW w:w="1247" w:type="dxa"/>
            <w:tcBorders>
              <w:top w:val="single" w:sz="4" w:space="0" w:color="auto"/>
              <w:left w:val="single" w:sz="4" w:space="0" w:color="auto"/>
              <w:bottom w:val="single" w:sz="12" w:space="0" w:color="auto"/>
              <w:right w:val="single" w:sz="4" w:space="0" w:color="auto"/>
            </w:tcBorders>
            <w:vAlign w:val="center"/>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bookmarkStart w:id="23" w:name="_Hlk191307552"/>
            <w:r w:rsidRPr="003E587B">
              <w:rPr>
                <w:rFonts w:hAnsi="標楷體" w:hint="eastAsia"/>
                <w:b/>
                <w:bCs/>
                <w:spacing w:val="-20"/>
                <w:szCs w:val="24"/>
              </w:rPr>
              <w:t>25,732,463</w:t>
            </w:r>
            <w:bookmarkEnd w:id="23"/>
          </w:p>
        </w:tc>
        <w:tc>
          <w:tcPr>
            <w:tcW w:w="1248" w:type="dxa"/>
            <w:tcBorders>
              <w:top w:val="single" w:sz="4" w:space="0" w:color="auto"/>
              <w:left w:val="single" w:sz="4" w:space="0" w:color="auto"/>
              <w:bottom w:val="single" w:sz="12" w:space="0" w:color="auto"/>
              <w:right w:val="single" w:sz="12" w:space="0" w:color="auto"/>
            </w:tcBorders>
          </w:tcPr>
          <w:p w:rsidR="00046497" w:rsidRPr="003E587B" w:rsidRDefault="00046497" w:rsidP="00A134B4">
            <w:pPr>
              <w:pStyle w:val="142"/>
              <w:spacing w:line="400" w:lineRule="exact"/>
              <w:ind w:leftChars="-19" w:left="-54" w:rightChars="-22" w:right="-62"/>
              <w:jc w:val="right"/>
              <w:rPr>
                <w:rFonts w:hAnsi="標楷體" w:hint="eastAsia"/>
                <w:b/>
                <w:bCs/>
                <w:spacing w:val="-20"/>
                <w:szCs w:val="24"/>
              </w:rPr>
            </w:pPr>
            <w:r w:rsidRPr="003E587B">
              <w:rPr>
                <w:rFonts w:hAnsi="標楷體" w:hint="eastAsia"/>
                <w:b/>
                <w:bCs/>
                <w:spacing w:val="-20"/>
                <w:szCs w:val="24"/>
              </w:rPr>
              <w:t>39,832,463</w:t>
            </w:r>
          </w:p>
        </w:tc>
      </w:tr>
    </w:tbl>
    <w:p w:rsidR="00C50CC7" w:rsidRPr="003E587B" w:rsidRDefault="00C50CC7" w:rsidP="00A134B4">
      <w:pPr>
        <w:pStyle w:val="142"/>
        <w:ind w:left="1175" w:hangingChars="483" w:hanging="1175"/>
        <w:rPr>
          <w:rFonts w:hAnsi="標楷體"/>
          <w:color w:val="000000"/>
        </w:rPr>
      </w:pPr>
      <w:r w:rsidRPr="003E587B">
        <w:rPr>
          <w:rFonts w:hAnsi="標楷體" w:hint="eastAsia"/>
          <w:color w:val="000000"/>
        </w:rPr>
        <w:t>資料來源：整理自機場公司108至112年度附屬單位決算；本中心製表。</w:t>
      </w:r>
    </w:p>
    <w:bookmarkEnd w:id="22"/>
    <w:p w:rsidR="006E60C8" w:rsidRPr="003E587B" w:rsidRDefault="006E60C8" w:rsidP="00A134B4">
      <w:pPr>
        <w:pStyle w:val="a4"/>
        <w:ind w:left="849" w:hanging="283"/>
        <w:rPr>
          <w:rFonts w:hAnsi="標楷體"/>
          <w:b/>
          <w:bCs/>
          <w:snapToGrid/>
        </w:rPr>
      </w:pPr>
      <w:r w:rsidRPr="003E587B">
        <w:rPr>
          <w:rFonts w:hAnsi="標楷體" w:hint="eastAsia"/>
          <w:b/>
          <w:bCs/>
          <w:snapToGrid/>
        </w:rPr>
        <w:t>(</w:t>
      </w:r>
      <w:r w:rsidR="00C928AE" w:rsidRPr="003E587B">
        <w:rPr>
          <w:rFonts w:hAnsi="標楷體" w:hint="eastAsia"/>
          <w:b/>
          <w:bCs/>
          <w:snapToGrid/>
        </w:rPr>
        <w:t>一</w:t>
      </w:r>
      <w:r w:rsidRPr="003E587B">
        <w:rPr>
          <w:rFonts w:hAnsi="標楷體" w:hint="eastAsia"/>
          <w:b/>
          <w:bCs/>
          <w:snapToGrid/>
        </w:rPr>
        <w:t>)</w:t>
      </w:r>
      <w:bookmarkStart w:id="24" w:name="_Hlk191304748"/>
      <w:r w:rsidRPr="003E587B">
        <w:rPr>
          <w:rFonts w:hAnsi="標楷體" w:hint="eastAsia"/>
          <w:b/>
          <w:bCs/>
          <w:snapToGrid/>
        </w:rPr>
        <w:t>第三航站區</w:t>
      </w:r>
      <w:bookmarkEnd w:id="24"/>
      <w:r w:rsidRPr="003E587B">
        <w:rPr>
          <w:rFonts w:hAnsi="標楷體" w:hint="eastAsia"/>
          <w:b/>
          <w:bCs/>
          <w:snapToGrid/>
        </w:rPr>
        <w:t>建設計畫延宕，造成投資回收期延長及增加資本成本，允宜加強管控執行進度及資金需求，以免造成政府財政負擔</w:t>
      </w:r>
    </w:p>
    <w:p w:rsidR="006E60C8" w:rsidRPr="003E587B" w:rsidRDefault="006E60C8" w:rsidP="00A134B4">
      <w:pPr>
        <w:pStyle w:val="2"/>
        <w:ind w:left="850" w:firstLine="566"/>
        <w:rPr>
          <w:rFonts w:hAnsi="標楷體"/>
          <w:bCs/>
          <w:snapToGrid/>
          <w:color w:val="000000"/>
        </w:rPr>
      </w:pPr>
      <w:r w:rsidRPr="003E587B">
        <w:rPr>
          <w:rFonts w:hAnsi="標楷體" w:hint="eastAsia"/>
          <w:bCs/>
          <w:snapToGrid/>
          <w:color w:val="000000"/>
        </w:rPr>
        <w:t>臺灣桃園國際機場第三航站區建設計畫(以下簡稱第三航站區)，行政院104年原核定投資總額746.89億元，計畫期程104至111年，執行期間因物價波動及結構體限制，導致主體航廈工程延宕，審計部亦曾對該計畫提出，未盡職責或效能過低並報告監察院，並要求加速機場第三航廈興建等審核意見</w:t>
      </w:r>
      <w:r w:rsidRPr="003E587B">
        <w:rPr>
          <w:rStyle w:val="af5"/>
          <w:rFonts w:hAnsi="標楷體"/>
          <w:bCs/>
          <w:snapToGrid/>
          <w:color w:val="000000"/>
        </w:rPr>
        <w:footnoteReference w:id="1"/>
      </w:r>
      <w:r w:rsidRPr="003E587B">
        <w:rPr>
          <w:rFonts w:hAnsi="標楷體" w:hint="eastAsia"/>
          <w:bCs/>
          <w:snapToGrid/>
          <w:color w:val="000000"/>
        </w:rPr>
        <w:t>。截至112年度止該計畫已修正過2次，總經費由746.89億元調增至956.81億元(增幅28.11%)，完工時程從111年延長至115年(詳表2)。鑑此，由於第3航站區建設計畫延宕，造成投資回收期延長及增加資本成本，允宜加強管控計畫執行進度及資金需求，以免造成政府財政負擔。</w:t>
      </w:r>
    </w:p>
    <w:p w:rsidR="006E60C8" w:rsidRPr="003E587B" w:rsidRDefault="006E60C8" w:rsidP="00757363">
      <w:pPr>
        <w:ind w:leftChars="0" w:left="567" w:hangingChars="200" w:hanging="567"/>
        <w:rPr>
          <w:rFonts w:hAnsi="標楷體" w:hint="eastAsia"/>
          <w:b/>
          <w:bCs/>
          <w:color w:val="000000"/>
        </w:rPr>
      </w:pPr>
      <w:r w:rsidRPr="003E587B">
        <w:rPr>
          <w:rFonts w:hAnsi="標楷體" w:hint="eastAsia"/>
          <w:b/>
          <w:bCs/>
          <w:color w:val="000000"/>
        </w:rPr>
        <w:t>表</w:t>
      </w:r>
      <w:r w:rsidRPr="003E587B">
        <w:rPr>
          <w:rFonts w:hAnsi="標楷體"/>
          <w:b/>
          <w:bCs/>
          <w:color w:val="000000"/>
        </w:rPr>
        <w:t>2</w:t>
      </w:r>
      <w:r w:rsidRPr="003E587B">
        <w:rPr>
          <w:rFonts w:hAnsi="標楷體" w:hint="eastAsia"/>
          <w:b/>
          <w:bCs/>
          <w:color w:val="000000"/>
        </w:rPr>
        <w:t xml:space="preserve">　「臺灣桃園國際機場第三航站區建設計畫」修正概況表</w:t>
      </w:r>
    </w:p>
    <w:p w:rsidR="006E60C8" w:rsidRPr="003E587B" w:rsidRDefault="006E60C8" w:rsidP="00757363">
      <w:pPr>
        <w:spacing w:line="400" w:lineRule="exact"/>
        <w:ind w:leftChars="39" w:left="750" w:hangingChars="263" w:hanging="640"/>
        <w:jc w:val="right"/>
        <w:rPr>
          <w:rFonts w:hAnsi="標楷體"/>
          <w:bCs/>
          <w:color w:val="000000"/>
          <w:sz w:val="24"/>
          <w:szCs w:val="24"/>
        </w:rPr>
      </w:pPr>
      <w:r w:rsidRPr="003E587B">
        <w:rPr>
          <w:rFonts w:hAnsi="標楷體" w:hint="eastAsia"/>
          <w:bCs/>
          <w:color w:val="000000"/>
          <w:sz w:val="24"/>
          <w:szCs w:val="24"/>
        </w:rPr>
        <w:t>單位：新臺幣千元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90"/>
        <w:gridCol w:w="2420"/>
        <w:gridCol w:w="2421"/>
        <w:gridCol w:w="2394"/>
      </w:tblGrid>
      <w:tr w:rsidR="006E60C8" w:rsidRPr="003E587B" w:rsidTr="00BC150A">
        <w:trPr>
          <w:tblHeader/>
        </w:trPr>
        <w:tc>
          <w:tcPr>
            <w:tcW w:w="1290"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項目</w:t>
            </w:r>
          </w:p>
        </w:tc>
        <w:tc>
          <w:tcPr>
            <w:tcW w:w="2420"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原建設計畫</w:t>
            </w:r>
          </w:p>
        </w:tc>
        <w:tc>
          <w:tcPr>
            <w:tcW w:w="2421"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第1次修正計畫</w:t>
            </w:r>
          </w:p>
        </w:tc>
        <w:tc>
          <w:tcPr>
            <w:tcW w:w="2394" w:type="dxa"/>
            <w:tcBorders>
              <w:top w:val="single" w:sz="12" w:space="0" w:color="auto"/>
              <w:bottom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第2次修正計畫</w:t>
            </w:r>
          </w:p>
        </w:tc>
      </w:tr>
      <w:tr w:rsidR="006E60C8" w:rsidRPr="003E587B" w:rsidTr="00BC150A">
        <w:tc>
          <w:tcPr>
            <w:tcW w:w="1290"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核定時間</w:t>
            </w:r>
          </w:p>
        </w:tc>
        <w:tc>
          <w:tcPr>
            <w:tcW w:w="2420"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104.03.06</w:t>
            </w:r>
          </w:p>
        </w:tc>
        <w:tc>
          <w:tcPr>
            <w:tcW w:w="2421"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108.01.09</w:t>
            </w:r>
          </w:p>
        </w:tc>
        <w:tc>
          <w:tcPr>
            <w:tcW w:w="2394" w:type="dxa"/>
            <w:tcBorders>
              <w:top w:val="double" w:sz="4" w:space="0" w:color="auto"/>
            </w:tcBorders>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109.05.22</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總經費</w:t>
            </w:r>
          </w:p>
        </w:tc>
        <w:tc>
          <w:tcPr>
            <w:tcW w:w="2420"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746.89億元</w:t>
            </w:r>
          </w:p>
        </w:tc>
        <w:tc>
          <w:tcPr>
            <w:tcW w:w="2421"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789.07億元</w:t>
            </w:r>
          </w:p>
        </w:tc>
        <w:tc>
          <w:tcPr>
            <w:tcW w:w="2394"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956.81億元</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計畫期程</w:t>
            </w:r>
          </w:p>
        </w:tc>
        <w:tc>
          <w:tcPr>
            <w:tcW w:w="2420" w:type="dxa"/>
            <w:shd w:val="clear" w:color="auto" w:fill="auto"/>
            <w:vAlign w:val="center"/>
          </w:tcPr>
          <w:p w:rsidR="006E60C8" w:rsidRPr="003E587B" w:rsidRDefault="006E60C8" w:rsidP="00A134B4">
            <w:pPr>
              <w:pStyle w:val="142"/>
              <w:spacing w:line="400" w:lineRule="exact"/>
              <w:jc w:val="center"/>
              <w:rPr>
                <w:rFonts w:hAnsi="標楷體" w:hint="eastAsia"/>
              </w:rPr>
            </w:pPr>
            <w:r w:rsidRPr="003E587B">
              <w:rPr>
                <w:rFonts w:hAnsi="標楷體" w:hint="eastAsia"/>
              </w:rPr>
              <w:t>104-111年</w:t>
            </w:r>
          </w:p>
        </w:tc>
        <w:tc>
          <w:tcPr>
            <w:tcW w:w="2421"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104-113年</w:t>
            </w:r>
          </w:p>
        </w:tc>
        <w:tc>
          <w:tcPr>
            <w:tcW w:w="2394" w:type="dxa"/>
            <w:shd w:val="clear" w:color="auto" w:fill="auto"/>
            <w:vAlign w:val="center"/>
          </w:tcPr>
          <w:p w:rsidR="006E60C8" w:rsidRPr="003E587B" w:rsidRDefault="006E60C8" w:rsidP="00A134B4">
            <w:pPr>
              <w:pStyle w:val="142"/>
              <w:spacing w:line="400" w:lineRule="exact"/>
              <w:jc w:val="center"/>
              <w:rPr>
                <w:rFonts w:hAnsi="標楷體"/>
              </w:rPr>
            </w:pPr>
            <w:r w:rsidRPr="003E587B">
              <w:rPr>
                <w:rFonts w:hAnsi="標楷體" w:hint="eastAsia"/>
              </w:rPr>
              <w:t>104-115年</w:t>
            </w:r>
          </w:p>
        </w:tc>
      </w:tr>
      <w:tr w:rsidR="006E60C8" w:rsidRPr="003E587B" w:rsidTr="00BC150A">
        <w:trPr>
          <w:trHeight w:val="174"/>
        </w:trPr>
        <w:tc>
          <w:tcPr>
            <w:tcW w:w="1290" w:type="dxa"/>
            <w:shd w:val="clear" w:color="auto" w:fill="auto"/>
            <w:vAlign w:val="center"/>
          </w:tcPr>
          <w:p w:rsidR="006E60C8" w:rsidRPr="003E587B" w:rsidRDefault="006E60C8" w:rsidP="00A134B4">
            <w:pPr>
              <w:pStyle w:val="142"/>
              <w:spacing w:line="400" w:lineRule="exact"/>
              <w:ind w:leftChars="-19" w:left="-54" w:rightChars="-25" w:right="-71"/>
              <w:jc w:val="center"/>
              <w:rPr>
                <w:rFonts w:hAnsi="標楷體"/>
              </w:rPr>
            </w:pPr>
            <w:r w:rsidRPr="003E587B">
              <w:rPr>
                <w:rFonts w:hAnsi="標楷體" w:hint="eastAsia"/>
              </w:rPr>
              <w:t>總經費</w:t>
            </w:r>
          </w:p>
          <w:p w:rsidR="006E60C8" w:rsidRPr="003E587B" w:rsidRDefault="006E60C8" w:rsidP="00A134B4">
            <w:pPr>
              <w:pStyle w:val="142"/>
              <w:spacing w:line="400" w:lineRule="exact"/>
              <w:ind w:leftChars="-19" w:left="-54" w:rightChars="-25" w:right="-71"/>
              <w:jc w:val="center"/>
              <w:rPr>
                <w:rFonts w:hAnsi="標楷體" w:hint="eastAsia"/>
              </w:rPr>
            </w:pPr>
            <w:r w:rsidRPr="003E587B">
              <w:rPr>
                <w:rFonts w:hAnsi="標楷體" w:hint="eastAsia"/>
              </w:rPr>
              <w:t>來源</w:t>
            </w:r>
          </w:p>
        </w:tc>
        <w:tc>
          <w:tcPr>
            <w:tcW w:w="7235" w:type="dxa"/>
            <w:gridSpan w:val="3"/>
            <w:shd w:val="clear" w:color="auto" w:fill="auto"/>
            <w:vAlign w:val="center"/>
          </w:tcPr>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1.中央增資：</w:t>
            </w:r>
            <w:r w:rsidRPr="003E587B">
              <w:rPr>
                <w:rFonts w:hAnsi="標楷體"/>
              </w:rPr>
              <w:t>554</w:t>
            </w:r>
            <w:r w:rsidRPr="003E587B">
              <w:rPr>
                <w:rFonts w:hAnsi="標楷體" w:hint="eastAsia"/>
              </w:rPr>
              <w:t>億</w:t>
            </w:r>
            <w:r w:rsidRPr="003E587B">
              <w:rPr>
                <w:rFonts w:hAnsi="標楷體"/>
              </w:rPr>
              <w:t>9,500</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2.營運資金：</w:t>
            </w:r>
            <w:r w:rsidRPr="003E587B">
              <w:rPr>
                <w:rFonts w:hAnsi="標楷體"/>
              </w:rPr>
              <w:t>114</w:t>
            </w:r>
            <w:r w:rsidRPr="003E587B">
              <w:rPr>
                <w:rFonts w:hAnsi="標楷體" w:hint="eastAsia"/>
              </w:rPr>
              <w:t>億</w:t>
            </w:r>
            <w:r w:rsidRPr="003E587B">
              <w:rPr>
                <w:rFonts w:hAnsi="標楷體"/>
              </w:rPr>
              <w:t>6,325</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rPr>
            </w:pPr>
            <w:r w:rsidRPr="003E587B">
              <w:rPr>
                <w:rFonts w:hAnsi="標楷體" w:hint="eastAsia"/>
              </w:rPr>
              <w:t>3.外借資金：</w:t>
            </w:r>
            <w:r w:rsidRPr="003E587B">
              <w:rPr>
                <w:rFonts w:hAnsi="標楷體"/>
              </w:rPr>
              <w:t>287</w:t>
            </w:r>
            <w:r w:rsidRPr="003E587B">
              <w:rPr>
                <w:rFonts w:hAnsi="標楷體" w:hint="eastAsia"/>
              </w:rPr>
              <w:t>億</w:t>
            </w:r>
            <w:r w:rsidRPr="003E587B">
              <w:rPr>
                <w:rFonts w:hAnsi="標楷體"/>
              </w:rPr>
              <w:t>2,275</w:t>
            </w:r>
            <w:r w:rsidRPr="003E587B">
              <w:rPr>
                <w:rFonts w:hAnsi="標楷體" w:hint="eastAsia"/>
              </w:rPr>
              <w:t>萬元。</w:t>
            </w:r>
          </w:p>
          <w:p w:rsidR="006E60C8" w:rsidRPr="003E587B" w:rsidRDefault="006E60C8" w:rsidP="00A134B4">
            <w:pPr>
              <w:pStyle w:val="142"/>
              <w:spacing w:line="400" w:lineRule="exact"/>
              <w:ind w:leftChars="-35" w:left="137" w:hangingChars="97" w:hanging="236"/>
              <w:jc w:val="both"/>
              <w:rPr>
                <w:rFonts w:hAnsi="標楷體" w:hint="eastAsia"/>
              </w:rPr>
            </w:pPr>
            <w:r w:rsidRPr="003E587B">
              <w:rPr>
                <w:rFonts w:hAnsi="標楷體" w:hint="eastAsia"/>
              </w:rPr>
              <w:t>合共956億8</w:t>
            </w:r>
            <w:r w:rsidRPr="003E587B">
              <w:rPr>
                <w:rFonts w:hAnsi="標楷體"/>
              </w:rPr>
              <w:t>,</w:t>
            </w:r>
            <w:r w:rsidRPr="003E587B">
              <w:rPr>
                <w:rFonts w:hAnsi="標楷體" w:hint="eastAsia"/>
              </w:rPr>
              <w:t>100萬元</w:t>
            </w:r>
          </w:p>
        </w:tc>
      </w:tr>
      <w:tr w:rsidR="006E60C8" w:rsidRPr="003E587B" w:rsidTr="00BC150A">
        <w:trPr>
          <w:trHeight w:val="1481"/>
        </w:trPr>
        <w:tc>
          <w:tcPr>
            <w:tcW w:w="1290" w:type="dxa"/>
            <w:shd w:val="clear" w:color="auto" w:fill="auto"/>
            <w:vAlign w:val="center"/>
          </w:tcPr>
          <w:p w:rsidR="006E60C8" w:rsidRPr="003E587B" w:rsidRDefault="006E60C8" w:rsidP="00A134B4">
            <w:pPr>
              <w:pStyle w:val="142"/>
              <w:spacing w:line="400" w:lineRule="exact"/>
              <w:ind w:leftChars="-19" w:left="-54" w:rightChars="-25" w:right="-71"/>
              <w:jc w:val="center"/>
              <w:rPr>
                <w:rFonts w:hAnsi="標楷體" w:hint="eastAsia"/>
              </w:rPr>
            </w:pPr>
            <w:r w:rsidRPr="003E587B">
              <w:rPr>
                <w:rFonts w:hAnsi="標楷體" w:hint="eastAsia"/>
              </w:rPr>
              <w:t>與原計畫之差異性</w:t>
            </w:r>
          </w:p>
        </w:tc>
        <w:tc>
          <w:tcPr>
            <w:tcW w:w="2420" w:type="dxa"/>
            <w:shd w:val="clear" w:color="auto" w:fill="auto"/>
            <w:vAlign w:val="center"/>
          </w:tcPr>
          <w:p w:rsidR="006E60C8" w:rsidRPr="003E587B" w:rsidRDefault="006E60C8" w:rsidP="00A134B4">
            <w:pPr>
              <w:pStyle w:val="142"/>
              <w:spacing w:line="400" w:lineRule="exact"/>
              <w:ind w:leftChars="-35" w:left="137" w:hangingChars="97" w:hanging="236"/>
              <w:jc w:val="right"/>
              <w:rPr>
                <w:rFonts w:hAnsi="標楷體" w:hint="eastAsia"/>
              </w:rPr>
            </w:pPr>
            <w:r w:rsidRPr="003E587B">
              <w:rPr>
                <w:rFonts w:hAnsi="標楷體" w:hint="eastAsia"/>
              </w:rPr>
              <w:t>-</w:t>
            </w:r>
          </w:p>
        </w:tc>
        <w:tc>
          <w:tcPr>
            <w:tcW w:w="2421" w:type="dxa"/>
            <w:shd w:val="clear" w:color="auto" w:fill="auto"/>
          </w:tcPr>
          <w:p w:rsidR="006E60C8" w:rsidRPr="003E587B" w:rsidRDefault="006E60C8" w:rsidP="00A134B4">
            <w:pPr>
              <w:pStyle w:val="142"/>
              <w:spacing w:line="400" w:lineRule="exact"/>
              <w:ind w:leftChars="-36" w:left="-85" w:hangingChars="7" w:hanging="17"/>
              <w:jc w:val="both"/>
              <w:rPr>
                <w:rFonts w:hAnsi="標楷體" w:hint="eastAsia"/>
              </w:rPr>
            </w:pPr>
            <w:r w:rsidRPr="003E587B">
              <w:rPr>
                <w:rFonts w:hAnsi="標楷體" w:hint="eastAsia"/>
              </w:rPr>
              <w:t>計畫期程從</w:t>
            </w:r>
            <w:r w:rsidRPr="003E587B">
              <w:rPr>
                <w:rFonts w:hAnsi="標楷體"/>
              </w:rPr>
              <w:t>8</w:t>
            </w:r>
            <w:r w:rsidRPr="003E587B">
              <w:rPr>
                <w:rFonts w:hAnsi="標楷體" w:hint="eastAsia"/>
              </w:rPr>
              <w:t>年延長為</w:t>
            </w:r>
            <w:r w:rsidRPr="003E587B">
              <w:rPr>
                <w:rFonts w:hAnsi="標楷體"/>
              </w:rPr>
              <w:t>10</w:t>
            </w:r>
            <w:r w:rsidRPr="003E587B">
              <w:rPr>
                <w:rFonts w:hAnsi="標楷體" w:hint="eastAsia"/>
              </w:rPr>
              <w:t>年(將期程修正為：1</w:t>
            </w:r>
            <w:r w:rsidRPr="003E587B">
              <w:rPr>
                <w:rFonts w:hAnsi="標楷體"/>
              </w:rPr>
              <w:t>04</w:t>
            </w:r>
            <w:r w:rsidRPr="003E587B">
              <w:rPr>
                <w:rFonts w:hAnsi="標楷體" w:hint="eastAsia"/>
              </w:rPr>
              <w:t>至11</w:t>
            </w:r>
            <w:r w:rsidRPr="003E587B">
              <w:rPr>
                <w:rFonts w:hAnsi="標楷體"/>
              </w:rPr>
              <w:t>3</w:t>
            </w:r>
            <w:r w:rsidRPr="003E587B">
              <w:rPr>
                <w:rFonts w:hAnsi="標楷體" w:hint="eastAsia"/>
              </w:rPr>
              <w:t>年)，總經費調增至789.07億元。</w:t>
            </w:r>
          </w:p>
        </w:tc>
        <w:tc>
          <w:tcPr>
            <w:tcW w:w="2394" w:type="dxa"/>
            <w:shd w:val="clear" w:color="auto" w:fill="auto"/>
          </w:tcPr>
          <w:p w:rsidR="006E60C8" w:rsidRPr="003E587B" w:rsidRDefault="006E60C8" w:rsidP="00A134B4">
            <w:pPr>
              <w:pStyle w:val="142"/>
              <w:spacing w:line="400" w:lineRule="exact"/>
              <w:ind w:leftChars="-36" w:left="-85" w:hangingChars="7" w:hanging="17"/>
              <w:jc w:val="both"/>
              <w:rPr>
                <w:rFonts w:hAnsi="標楷體" w:hint="eastAsia"/>
              </w:rPr>
            </w:pPr>
            <w:r w:rsidRPr="003E587B">
              <w:rPr>
                <w:rFonts w:hAnsi="標楷體" w:hint="eastAsia"/>
              </w:rPr>
              <w:t>將期程再延2年(將期程修正為：104至115年)，總經費再調增至956.81億元。</w:t>
            </w:r>
          </w:p>
        </w:tc>
      </w:tr>
    </w:tbl>
    <w:p w:rsidR="006E60C8" w:rsidRPr="003E587B" w:rsidRDefault="006E60C8" w:rsidP="00A134B4">
      <w:pPr>
        <w:pStyle w:val="142"/>
        <w:ind w:left="1216" w:hangingChars="500" w:hanging="1216"/>
        <w:rPr>
          <w:rFonts w:hAnsi="標楷體"/>
        </w:rPr>
      </w:pPr>
      <w:r w:rsidRPr="003E587B">
        <w:rPr>
          <w:rFonts w:hAnsi="標楷體" w:hint="eastAsia"/>
        </w:rPr>
        <w:t>資料來源：機場公司提供資料；本中心製表。</w:t>
      </w:r>
    </w:p>
    <w:p w:rsidR="00254B08" w:rsidRPr="003E587B" w:rsidRDefault="00254B08" w:rsidP="00A134B4">
      <w:pPr>
        <w:pStyle w:val="a4"/>
        <w:ind w:left="849" w:hanging="283"/>
        <w:rPr>
          <w:rFonts w:hAnsi="標楷體"/>
          <w:b/>
          <w:bCs/>
          <w:snapToGrid/>
        </w:rPr>
      </w:pPr>
      <w:r w:rsidRPr="003E587B">
        <w:rPr>
          <w:rFonts w:hAnsi="標楷體" w:hint="eastAsia"/>
          <w:b/>
          <w:bCs/>
          <w:snapToGrid/>
        </w:rPr>
        <w:t>(</w:t>
      </w:r>
      <w:r w:rsidR="00C928AE" w:rsidRPr="003E587B">
        <w:rPr>
          <w:rFonts w:hAnsi="標楷體" w:hint="eastAsia"/>
          <w:b/>
          <w:bCs/>
          <w:snapToGrid/>
        </w:rPr>
        <w:t>二</w:t>
      </w:r>
      <w:r w:rsidRPr="003E587B">
        <w:rPr>
          <w:rFonts w:hAnsi="標楷體" w:hint="eastAsia"/>
          <w:b/>
          <w:bCs/>
          <w:snapToGrid/>
        </w:rPr>
        <w:t>)</w:t>
      </w:r>
      <w:r w:rsidR="00050A6C" w:rsidRPr="003E587B">
        <w:rPr>
          <w:rFonts w:hAnsi="標楷體" w:hint="eastAsia"/>
          <w:b/>
          <w:bCs/>
          <w:snapToGrid/>
        </w:rPr>
        <w:t>固定資產購建計畫資金之籌措，允宜考量資金成本，避免公庫增資</w:t>
      </w:r>
      <w:r w:rsidR="0014432C" w:rsidRPr="003E587B">
        <w:rPr>
          <w:rFonts w:hAnsi="標楷體" w:hint="eastAsia"/>
          <w:b/>
          <w:bCs/>
          <w:snapToGrid/>
        </w:rPr>
        <w:t>，影響政府資金</w:t>
      </w:r>
      <w:r w:rsidR="0041686E" w:rsidRPr="003E587B">
        <w:rPr>
          <w:rFonts w:hAnsi="標楷體" w:hint="eastAsia"/>
          <w:b/>
          <w:bCs/>
          <w:snapToGrid/>
        </w:rPr>
        <w:t>之</w:t>
      </w:r>
      <w:r w:rsidR="0014432C" w:rsidRPr="003E587B">
        <w:rPr>
          <w:rFonts w:hAnsi="標楷體" w:hint="eastAsia"/>
          <w:b/>
          <w:bCs/>
          <w:snapToGrid/>
        </w:rPr>
        <w:t>最適配置</w:t>
      </w:r>
    </w:p>
    <w:p w:rsidR="00893748" w:rsidRPr="003E587B" w:rsidRDefault="002C6055" w:rsidP="00A134B4">
      <w:pPr>
        <w:pStyle w:val="2"/>
        <w:ind w:left="850" w:firstLine="566"/>
        <w:rPr>
          <w:rFonts w:hAnsi="標楷體"/>
        </w:rPr>
      </w:pPr>
      <w:r w:rsidRPr="003E587B">
        <w:rPr>
          <w:rFonts w:hAnsi="標楷體" w:hint="eastAsia"/>
          <w:snapToGrid/>
        </w:rPr>
        <w:t>機場公司為推動第</w:t>
      </w:r>
      <w:r w:rsidR="00A42C6E" w:rsidRPr="003E587B">
        <w:rPr>
          <w:rFonts w:hAnsi="標楷體" w:hint="eastAsia"/>
          <w:snapToGrid/>
        </w:rPr>
        <w:t>三</w:t>
      </w:r>
      <w:r w:rsidRPr="003E587B">
        <w:rPr>
          <w:rFonts w:hAnsi="標楷體" w:hint="eastAsia"/>
          <w:snapToGrid/>
        </w:rPr>
        <w:t>航站區及第</w:t>
      </w:r>
      <w:r w:rsidR="00A42C6E" w:rsidRPr="003E587B">
        <w:rPr>
          <w:rFonts w:hAnsi="標楷體" w:hint="eastAsia"/>
          <w:snapToGrid/>
        </w:rPr>
        <w:t>三</w:t>
      </w:r>
      <w:r w:rsidRPr="003E587B">
        <w:rPr>
          <w:rFonts w:hAnsi="標楷體" w:hint="eastAsia"/>
          <w:snapToGrid/>
        </w:rPr>
        <w:t>跑道等國家關鍵基礎設施，預估無法自償之資金缺口830億元，請求政府增資協助，</w:t>
      </w:r>
      <w:r w:rsidR="00FC7DD0" w:rsidRPr="003E587B">
        <w:rPr>
          <w:rFonts w:hAnsi="標楷體" w:hint="eastAsia"/>
          <w:snapToGrid/>
        </w:rPr>
        <w:t>111年度由交通部民航事業作業基金</w:t>
      </w:r>
      <w:r w:rsidR="00001ABE" w:rsidRPr="003E587B">
        <w:rPr>
          <w:rFonts w:hAnsi="標楷體" w:hint="eastAsia"/>
          <w:snapToGrid/>
        </w:rPr>
        <w:t>(以下簡稱民航基金)</w:t>
      </w:r>
      <w:r w:rsidR="00FC7DD0" w:rsidRPr="003E587B">
        <w:rPr>
          <w:rFonts w:hAnsi="標楷體" w:hint="eastAsia"/>
          <w:snapToGrid/>
        </w:rPr>
        <w:t>增資9億元，11</w:t>
      </w:r>
      <w:r w:rsidR="00581204" w:rsidRPr="003E587B">
        <w:rPr>
          <w:rFonts w:hAnsi="標楷體" w:hint="eastAsia"/>
          <w:snapToGrid/>
        </w:rPr>
        <w:t>2</w:t>
      </w:r>
      <w:r w:rsidR="00FC7DD0" w:rsidRPr="003E587B">
        <w:rPr>
          <w:rFonts w:hAnsi="標楷體" w:hint="eastAsia"/>
          <w:snapToGrid/>
        </w:rPr>
        <w:t>年</w:t>
      </w:r>
      <w:r w:rsidR="00581204" w:rsidRPr="003E587B">
        <w:rPr>
          <w:rFonts w:hAnsi="標楷體" w:hint="eastAsia"/>
          <w:snapToGrid/>
        </w:rPr>
        <w:t>度</w:t>
      </w:r>
      <w:r w:rsidR="00C014CA" w:rsidRPr="003E587B">
        <w:rPr>
          <w:rFonts w:hAnsi="標楷體" w:hint="eastAsia"/>
          <w:snapToGrid/>
        </w:rPr>
        <w:t>再</w:t>
      </w:r>
      <w:r w:rsidR="00581204" w:rsidRPr="003E587B">
        <w:rPr>
          <w:rFonts w:hAnsi="標楷體" w:hint="eastAsia"/>
          <w:snapToGrid/>
        </w:rPr>
        <w:t>由交通部增資</w:t>
      </w:r>
      <w:r w:rsidR="00581204" w:rsidRPr="003E587B">
        <w:rPr>
          <w:rFonts w:hAnsi="標楷體"/>
          <w:snapToGrid/>
        </w:rPr>
        <w:t>141</w:t>
      </w:r>
      <w:r w:rsidR="00581204" w:rsidRPr="003E587B">
        <w:rPr>
          <w:rFonts w:hAnsi="標楷體" w:hint="eastAsia"/>
          <w:snapToGrid/>
        </w:rPr>
        <w:t>億元</w:t>
      </w:r>
      <w:r w:rsidR="002439F0" w:rsidRPr="003E587B">
        <w:rPr>
          <w:rFonts w:hAnsi="標楷體"/>
          <w:snapToGrid/>
          <w:vertAlign w:val="superscript"/>
        </w:rPr>
        <w:footnoteReference w:id="2"/>
      </w:r>
      <w:r w:rsidR="00803E15" w:rsidRPr="003E587B">
        <w:rPr>
          <w:rFonts w:hAnsi="標楷體" w:hint="eastAsia"/>
          <w:snapToGrid/>
        </w:rPr>
        <w:t>。</w:t>
      </w:r>
      <w:r w:rsidR="00581204" w:rsidRPr="003E587B">
        <w:rPr>
          <w:rFonts w:hAnsi="標楷體" w:hint="eastAsia"/>
          <w:snapToGrid/>
        </w:rPr>
        <w:t>惟依</w:t>
      </w:r>
      <w:r w:rsidR="001D13A6" w:rsidRPr="003E587B">
        <w:rPr>
          <w:rFonts w:hAnsi="標楷體" w:hint="eastAsia"/>
        </w:rPr>
        <w:t>行政院附屬單位預算共同項目編列作業規範，有關營業基金辦理固定資產建設改良擴充中第</w:t>
      </w:r>
      <w:r w:rsidR="001D13A6" w:rsidRPr="003E587B">
        <w:rPr>
          <w:rFonts w:hAnsi="標楷體"/>
        </w:rPr>
        <w:t>6</w:t>
      </w:r>
      <w:r w:rsidR="001D13A6" w:rsidRPr="003E587B">
        <w:rPr>
          <w:rFonts w:hAnsi="標楷體" w:hint="eastAsia"/>
        </w:rPr>
        <w:t>點規定：「各事業擴建及營運資金之籌措，應有效運用自有資金，必要時得以舉借方式辦理，並應考量資金成本，避免公庫增資。」</w:t>
      </w:r>
      <w:r w:rsidR="00C77D67" w:rsidRPr="003E587B">
        <w:rPr>
          <w:rFonts w:hAnsi="標楷體" w:hint="eastAsia"/>
        </w:rPr>
        <w:t>，</w:t>
      </w:r>
      <w:r w:rsidR="00581204" w:rsidRPr="003E587B">
        <w:rPr>
          <w:rFonts w:hAnsi="標楷體" w:hint="eastAsia"/>
        </w:rPr>
        <w:t>機場公司連年請求政府增資，為免形成財政依賴，允</w:t>
      </w:r>
      <w:r w:rsidR="00EB0FEE" w:rsidRPr="003E587B">
        <w:rPr>
          <w:rFonts w:hAnsi="標楷體" w:hint="eastAsia"/>
        </w:rPr>
        <w:t>宜考量資金成本</w:t>
      </w:r>
      <w:r w:rsidR="00581204" w:rsidRPr="003E587B">
        <w:rPr>
          <w:rFonts w:hAnsi="標楷體" w:hint="eastAsia"/>
        </w:rPr>
        <w:t>，</w:t>
      </w:r>
      <w:r w:rsidR="00EB0FEE" w:rsidRPr="003E587B">
        <w:rPr>
          <w:rFonts w:hAnsi="標楷體" w:hint="eastAsia"/>
        </w:rPr>
        <w:t>避免公庫增資，影響政府資金之最適配置。</w:t>
      </w:r>
    </w:p>
    <w:p w:rsidR="006E60C8" w:rsidRPr="003E587B" w:rsidRDefault="006E60C8" w:rsidP="00A134B4">
      <w:pPr>
        <w:ind w:left="566" w:firstLine="566"/>
        <w:rPr>
          <w:rFonts w:hAnsi="標楷體"/>
        </w:rPr>
      </w:pPr>
      <w:r w:rsidRPr="003E587B">
        <w:rPr>
          <w:rFonts w:hAnsi="標楷體" w:hint="eastAsia"/>
        </w:rPr>
        <w:t>綜上，</w:t>
      </w:r>
      <w:r w:rsidR="00504ECC" w:rsidRPr="003E587B">
        <w:rPr>
          <w:rFonts w:hAnsi="標楷體" w:hint="eastAsia"/>
        </w:rPr>
        <w:t>由於第三航站區建設計畫延宕，造成投資回收期延長及增加資本成本，</w:t>
      </w:r>
      <w:r w:rsidR="000E1615" w:rsidRPr="003E587B">
        <w:rPr>
          <w:rFonts w:hAnsi="標楷體" w:hint="eastAsia"/>
          <w:snapToGrid/>
          <w:color w:val="000000"/>
        </w:rPr>
        <w:t>機場公司</w:t>
      </w:r>
      <w:r w:rsidR="000E1615">
        <w:rPr>
          <w:rFonts w:hAnsi="標楷體" w:hint="eastAsia"/>
          <w:snapToGrid/>
          <w:color w:val="000000"/>
        </w:rPr>
        <w:t>允</w:t>
      </w:r>
      <w:r w:rsidR="00504ECC" w:rsidRPr="003E587B">
        <w:rPr>
          <w:rFonts w:hAnsi="標楷體" w:hint="eastAsia"/>
        </w:rPr>
        <w:t>宜加強管控計畫執行進度及資金需求</w:t>
      </w:r>
      <w:r w:rsidR="00C71CDF">
        <w:rPr>
          <w:rFonts w:ascii="新細明體" w:eastAsia="新細明體" w:hAnsi="新細明體" w:hint="eastAsia"/>
        </w:rPr>
        <w:t>，</w:t>
      </w:r>
      <w:r w:rsidR="00C71CDF" w:rsidRPr="003E587B">
        <w:rPr>
          <w:rFonts w:hAnsi="標楷體" w:hint="eastAsia"/>
        </w:rPr>
        <w:t>以免造成政府財政負擔；另</w:t>
      </w:r>
      <w:r w:rsidRPr="003E587B">
        <w:rPr>
          <w:rFonts w:hAnsi="標楷體" w:hint="eastAsia"/>
          <w:snapToGrid/>
          <w:color w:val="000000"/>
        </w:rPr>
        <w:t>為推動第</w:t>
      </w:r>
      <w:r w:rsidR="002F20EA" w:rsidRPr="003E587B">
        <w:rPr>
          <w:rFonts w:hAnsi="標楷體" w:hint="eastAsia"/>
          <w:snapToGrid/>
          <w:color w:val="000000"/>
        </w:rPr>
        <w:t>三</w:t>
      </w:r>
      <w:r w:rsidRPr="003E587B">
        <w:rPr>
          <w:rFonts w:hAnsi="標楷體" w:hint="eastAsia"/>
          <w:snapToGrid/>
          <w:color w:val="000000"/>
        </w:rPr>
        <w:t>航站區之國家關鍵基礎設施，</w:t>
      </w:r>
      <w:r w:rsidR="000E1615" w:rsidRPr="003E587B">
        <w:rPr>
          <w:rFonts w:hAnsi="標楷體" w:hint="eastAsia"/>
          <w:snapToGrid/>
          <w:color w:val="000000"/>
        </w:rPr>
        <w:t>機場公司</w:t>
      </w:r>
      <w:r w:rsidRPr="003E587B">
        <w:rPr>
          <w:rFonts w:hAnsi="標楷體" w:hint="eastAsia"/>
          <w:snapToGrid/>
          <w:color w:val="000000"/>
        </w:rPr>
        <w:t>連年請求政府增資，111年度由民航基金增資9億元，又自112年度起於第三航站區建設期間，由交通部每年增資</w:t>
      </w:r>
      <w:r w:rsidRPr="003E587B">
        <w:rPr>
          <w:rStyle w:val="af5"/>
          <w:rFonts w:hAnsi="標楷體"/>
          <w:snapToGrid/>
          <w:color w:val="000000"/>
        </w:rPr>
        <w:footnoteReference w:id="3"/>
      </w:r>
      <w:r w:rsidR="00823400">
        <w:rPr>
          <w:rFonts w:ascii="新細明體" w:eastAsia="新細明體" w:hAnsi="新細明體" w:hint="eastAsia"/>
          <w:snapToGrid/>
          <w:color w:val="000000"/>
        </w:rPr>
        <w:t>，</w:t>
      </w:r>
      <w:r w:rsidRPr="003E587B">
        <w:rPr>
          <w:rFonts w:hAnsi="標楷體" w:hint="eastAsia"/>
          <w:snapToGrid/>
          <w:color w:val="000000"/>
        </w:rPr>
        <w:t>該公司</w:t>
      </w:r>
      <w:r w:rsidRPr="003E587B">
        <w:rPr>
          <w:rFonts w:hAnsi="標楷體" w:hint="eastAsia"/>
        </w:rPr>
        <w:t>允依行政院附屬單位預算共同項目編列作業規範，固定資產購建計畫資金之籌措，應考量資金成本，避免公庫增資，影響政府資金之最適配置。</w:t>
      </w:r>
    </w:p>
    <w:p w:rsidR="006E60C8" w:rsidRDefault="006E60C8" w:rsidP="00A134B4">
      <w:pPr>
        <w:overflowPunct w:val="0"/>
        <w:adjustRightInd w:val="0"/>
        <w:snapToGrid w:val="0"/>
        <w:ind w:leftChars="0" w:left="0" w:firstLine="486"/>
        <w:jc w:val="right"/>
        <w:rPr>
          <w:rFonts w:hint="eastAsia"/>
        </w:rPr>
      </w:pPr>
      <w:r w:rsidRPr="003E587B">
        <w:rPr>
          <w:rFonts w:hAnsi="標楷體" w:hint="eastAsia"/>
          <w:sz w:val="24"/>
          <w:szCs w:val="24"/>
          <w:lang w:eastAsia="zh-HK"/>
        </w:rPr>
        <w:t>(分機：19</w:t>
      </w:r>
      <w:r w:rsidRPr="003E587B">
        <w:rPr>
          <w:rFonts w:hAnsi="標楷體" w:hint="eastAsia"/>
          <w:sz w:val="24"/>
          <w:szCs w:val="24"/>
        </w:rPr>
        <w:t>37</w:t>
      </w:r>
      <w:r w:rsidRPr="003E587B">
        <w:rPr>
          <w:rFonts w:hAnsi="標楷體" w:hint="eastAsia"/>
          <w:sz w:val="24"/>
          <w:szCs w:val="24"/>
          <w:lang w:eastAsia="zh-HK"/>
        </w:rPr>
        <w:t>鄧可容)</w:t>
      </w:r>
    </w:p>
    <w:sectPr w:rsidR="006E60C8" w:rsidSect="00783262">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738" w:rsidRDefault="008D1738" w:rsidP="00C1014A">
      <w:pPr>
        <w:spacing w:line="240" w:lineRule="auto"/>
        <w:ind w:left="560" w:firstLine="560"/>
      </w:pPr>
      <w:r>
        <w:separator/>
      </w:r>
    </w:p>
  </w:endnote>
  <w:endnote w:type="continuationSeparator" w:id="0">
    <w:p w:rsidR="008D1738" w:rsidRDefault="008D1738" w:rsidP="00C1014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484168">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8A50C7">
    <w:pPr>
      <w:pStyle w:val="af"/>
      <w:tabs>
        <w:tab w:val="clear" w:pos="4153"/>
        <w:tab w:val="clear" w:pos="8306"/>
      </w:tabs>
      <w:ind w:leftChars="0" w:left="0" w:firstLineChars="0" w:firstLine="0"/>
      <w:jc w:val="center"/>
    </w:pPr>
    <w:r>
      <w:fldChar w:fldCharType="begin"/>
    </w:r>
    <w:r>
      <w:instrText>PAGE   \* MERGEFORMAT</w:instrText>
    </w:r>
    <w:r>
      <w:fldChar w:fldCharType="separate"/>
    </w:r>
    <w:r w:rsidR="00C208AA" w:rsidRPr="00C208A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484168">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F405CA">
    <w:pPr>
      <w:pStyle w:val="af"/>
      <w:tabs>
        <w:tab w:val="clear" w:pos="4153"/>
        <w:tab w:val="clear" w:pos="8306"/>
      </w:tabs>
      <w:ind w:leftChars="0" w:left="0" w:firstLineChars="0" w:firstLine="0"/>
      <w:jc w:val="center"/>
    </w:pPr>
    <w:r>
      <w:fldChar w:fldCharType="begin"/>
    </w:r>
    <w:r>
      <w:instrText>PAGE   \* MERGEFORMAT</w:instrText>
    </w:r>
    <w:r>
      <w:fldChar w:fldCharType="separate"/>
    </w:r>
    <w:r w:rsidR="00C208AA" w:rsidRPr="00C208AA">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738" w:rsidRDefault="008D1738" w:rsidP="00C1014A">
      <w:pPr>
        <w:spacing w:line="240" w:lineRule="auto"/>
        <w:ind w:left="560" w:firstLine="560"/>
      </w:pPr>
      <w:r>
        <w:separator/>
      </w:r>
    </w:p>
  </w:footnote>
  <w:footnote w:type="continuationSeparator" w:id="0">
    <w:p w:rsidR="008D1738" w:rsidRDefault="008D1738" w:rsidP="00C1014A">
      <w:pPr>
        <w:spacing w:line="240" w:lineRule="auto"/>
        <w:ind w:left="560" w:firstLine="560"/>
      </w:pPr>
      <w:r>
        <w:continuationSeparator/>
      </w:r>
    </w:p>
  </w:footnote>
  <w:footnote w:id="1">
    <w:p w:rsidR="006E60C8" w:rsidRPr="00F80B2C" w:rsidRDefault="006E60C8" w:rsidP="006E60C8">
      <w:pPr>
        <w:pStyle w:val="af6"/>
        <w:ind w:left="192" w:hangingChars="75" w:hanging="167"/>
      </w:pPr>
      <w:r>
        <w:rPr>
          <w:rStyle w:val="af5"/>
        </w:rPr>
        <w:footnoteRef/>
      </w:r>
      <w:r>
        <w:rPr>
          <w:rFonts w:hint="eastAsia"/>
          <w:sz w:val="12"/>
          <w:szCs w:val="12"/>
        </w:rPr>
        <w:t xml:space="preserve">　</w:t>
      </w:r>
      <w:r w:rsidRPr="009E3C25">
        <w:rPr>
          <w:rStyle w:val="af5"/>
          <w:rFonts w:hAnsi="標楷體" w:hint="eastAsia"/>
          <w:sz w:val="24"/>
          <w:szCs w:val="24"/>
          <w:vertAlign w:val="baseline"/>
        </w:rPr>
        <w:t>參據審計部於109年度中央政府總決算審核報告(第1冊)</w:t>
      </w:r>
      <w:r w:rsidRPr="009E3C25">
        <w:rPr>
          <w:rFonts w:hAnsi="標楷體" w:hint="eastAsia"/>
          <w:sz w:val="24"/>
          <w:szCs w:val="24"/>
        </w:rPr>
        <w:t>第甲-67及77頁，認為</w:t>
      </w:r>
      <w:r w:rsidRPr="009E3C25">
        <w:rPr>
          <w:rStyle w:val="af5"/>
          <w:rFonts w:hAnsi="標楷體" w:hint="eastAsia"/>
          <w:sz w:val="24"/>
          <w:szCs w:val="24"/>
          <w:vertAlign w:val="baseline"/>
        </w:rPr>
        <w:t>桃機公司辦理「臺灣桃園國際機場第三航站區建設計畫」，有未盡職責或效能過低情事，依審計法</w:t>
      </w:r>
      <w:r w:rsidRPr="009E3C25">
        <w:rPr>
          <w:rFonts w:hAnsi="標楷體" w:hint="eastAsia"/>
          <w:sz w:val="24"/>
          <w:szCs w:val="24"/>
        </w:rPr>
        <w:t>第69條第1項前段規定</w:t>
      </w:r>
      <w:r w:rsidRPr="009E3C25">
        <w:rPr>
          <w:rStyle w:val="af5"/>
          <w:rFonts w:hAnsi="標楷體" w:hint="eastAsia"/>
          <w:sz w:val="24"/>
          <w:szCs w:val="24"/>
          <w:vertAlign w:val="baseline"/>
        </w:rPr>
        <w:t>通知其上級機關長官並報告監察院；</w:t>
      </w:r>
      <w:r w:rsidRPr="009E3C25">
        <w:rPr>
          <w:rFonts w:hAnsi="標楷體" w:hint="eastAsia"/>
          <w:sz w:val="24"/>
          <w:szCs w:val="24"/>
        </w:rPr>
        <w:t>又於同年中央政府總決算附屬單位決算及綜計表審核報告營業部分第乙-297-298頁</w:t>
      </w:r>
      <w:r w:rsidRPr="009E3C25">
        <w:rPr>
          <w:rStyle w:val="af5"/>
          <w:rFonts w:hAnsi="標楷體" w:hint="eastAsia"/>
          <w:sz w:val="24"/>
          <w:szCs w:val="24"/>
          <w:vertAlign w:val="baseline"/>
        </w:rPr>
        <w:t>，重要</w:t>
      </w:r>
      <w:r w:rsidRPr="009E3C25">
        <w:rPr>
          <w:rFonts w:hAnsi="標楷體" w:hint="eastAsia"/>
          <w:sz w:val="24"/>
          <w:szCs w:val="24"/>
        </w:rPr>
        <w:t>經營政策執行之查核，</w:t>
      </w:r>
      <w:r w:rsidRPr="009E3C25">
        <w:rPr>
          <w:rStyle w:val="af5"/>
          <w:rFonts w:hAnsi="標楷體" w:hint="eastAsia"/>
          <w:sz w:val="24"/>
          <w:szCs w:val="24"/>
          <w:vertAlign w:val="baseline"/>
        </w:rPr>
        <w:t>要求加速機場第三航廈之興建。</w:t>
      </w:r>
    </w:p>
  </w:footnote>
  <w:footnote w:id="2">
    <w:p w:rsidR="00C77D67" w:rsidRDefault="002439F0" w:rsidP="00C77D67">
      <w:pPr>
        <w:pStyle w:val="af6"/>
        <w:ind w:left="192" w:hangingChars="75" w:hanging="167"/>
        <w:rPr>
          <w:rStyle w:val="143"/>
        </w:rPr>
      </w:pPr>
      <w:r>
        <w:rPr>
          <w:rStyle w:val="af5"/>
        </w:rPr>
        <w:footnoteRef/>
      </w:r>
      <w:r>
        <w:rPr>
          <w:rFonts w:hint="eastAsia"/>
          <w:sz w:val="12"/>
          <w:szCs w:val="12"/>
        </w:rPr>
        <w:t xml:space="preserve">　</w:t>
      </w:r>
      <w:r w:rsidRPr="00E15455">
        <w:rPr>
          <w:rStyle w:val="143"/>
          <w:rFonts w:hint="eastAsia"/>
        </w:rPr>
        <w:t>行政院於100年4月18日核定「臺灣桃園國際機場園區綱要計畫」，核復事項略以，請交通部督促</w:t>
      </w:r>
      <w:r>
        <w:rPr>
          <w:rStyle w:val="143"/>
          <w:rFonts w:hint="eastAsia"/>
        </w:rPr>
        <w:t>機場公司</w:t>
      </w:r>
      <w:r w:rsidRPr="00E15455">
        <w:rPr>
          <w:rStyle w:val="143"/>
          <w:rFonts w:hint="eastAsia"/>
        </w:rPr>
        <w:t>掌控重大建設項目重要里程碑目標之達成，如有必要視財務狀況適時提報增資計畫，為辦理臺灣桃園國際機場園區綱要計畫，所規劃之機場園區重大建設經費龐大，為維持公司財務健全，落實機場重大建設推展；</w:t>
      </w:r>
      <w:r w:rsidRPr="00C77D67">
        <w:rPr>
          <w:rStyle w:val="143"/>
          <w:rFonts w:hint="eastAsia"/>
          <w:spacing w:val="6"/>
        </w:rPr>
        <w:t>嗣經行政院111年5月31日院授主基綜字第1110200903號函，原則同意增資。第1階段(112至115年)於第3航站區建設期間，每年增資150億元，</w:t>
      </w:r>
    </w:p>
    <w:p w:rsidR="002439F0" w:rsidRDefault="002439F0" w:rsidP="0025283D">
      <w:pPr>
        <w:pStyle w:val="af6"/>
        <w:ind w:leftChars="70" w:left="198" w:firstLineChars="0" w:firstLine="0"/>
        <w:rPr>
          <w:rFonts w:hint="eastAsia"/>
        </w:rPr>
      </w:pPr>
      <w:r w:rsidRPr="00E15455">
        <w:rPr>
          <w:rStyle w:val="143"/>
          <w:rFonts w:hint="eastAsia"/>
        </w:rPr>
        <w:t>共計600</w:t>
      </w:r>
      <w:r w:rsidRPr="00C77D67">
        <w:rPr>
          <w:rStyle w:val="143"/>
          <w:rFonts w:hAnsi="標楷體" w:hint="eastAsia"/>
        </w:rPr>
        <w:t>億元，第2階段視未來財務狀況滾動檢討，</w:t>
      </w:r>
      <w:r w:rsidRPr="00C77D67">
        <w:rPr>
          <w:rFonts w:hAnsi="標楷體" w:hint="eastAsia"/>
          <w:sz w:val="24"/>
          <w:szCs w:val="24"/>
        </w:rPr>
        <w:t>112年度預算案「增加資本」原列</w:t>
      </w:r>
      <w:r w:rsidRPr="00EB0FEE">
        <w:rPr>
          <w:rFonts w:hint="eastAsia"/>
          <w:sz w:val="24"/>
          <w:szCs w:val="24"/>
        </w:rPr>
        <w:t>150億元，經立法院減列後，改列為141億元。</w:t>
      </w:r>
    </w:p>
  </w:footnote>
  <w:footnote w:id="3">
    <w:p w:rsidR="006E60C8" w:rsidRPr="00F80B2C" w:rsidRDefault="006E60C8" w:rsidP="0092617A">
      <w:pPr>
        <w:pStyle w:val="142"/>
        <w:jc w:val="both"/>
        <w:rPr>
          <w:rFonts w:hint="eastAsia"/>
        </w:rPr>
      </w:pPr>
      <w:r>
        <w:rPr>
          <w:rStyle w:val="af5"/>
        </w:rPr>
        <w:footnoteRef/>
      </w:r>
      <w:r w:rsidRPr="00F80B2C">
        <w:rPr>
          <w:rFonts w:hint="eastAsia"/>
          <w:bCs/>
          <w:noProof/>
          <w:snapToGrid/>
          <w:kern w:val="0"/>
          <w:sz w:val="12"/>
          <w:szCs w:val="12"/>
        </w:rPr>
        <w:t xml:space="preserve">　</w:t>
      </w:r>
      <w:r w:rsidRPr="00F80B2C">
        <w:rPr>
          <w:rFonts w:hint="eastAsia"/>
          <w:szCs w:val="24"/>
        </w:rPr>
        <w:t>同註</w:t>
      </w:r>
      <w:r w:rsidR="00823400">
        <w:rPr>
          <w:rFonts w:hint="eastAsia"/>
          <w:szCs w:val="24"/>
        </w:rPr>
        <w:t>2</w:t>
      </w:r>
      <w:r w:rsidRPr="00F80B2C">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484168">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C1014A">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484168">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1B" w:rsidRDefault="0084541B" w:rsidP="00C1014A">
    <w:pPr>
      <w:pStyle w:val="ad"/>
      <w:ind w:leftChars="0" w:left="560" w:hangingChars="280" w:hanging="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97875"/>
    <w:multiLevelType w:val="hybridMultilevel"/>
    <w:tmpl w:val="D8AA8BA0"/>
    <w:lvl w:ilvl="0" w:tplc="3E409D7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4FE3"/>
    <w:rsid w:val="0000178D"/>
    <w:rsid w:val="00001ABE"/>
    <w:rsid w:val="00002382"/>
    <w:rsid w:val="0000736B"/>
    <w:rsid w:val="0001321D"/>
    <w:rsid w:val="000169E8"/>
    <w:rsid w:val="00017236"/>
    <w:rsid w:val="00021ADF"/>
    <w:rsid w:val="00022EB0"/>
    <w:rsid w:val="0002390D"/>
    <w:rsid w:val="00025D6F"/>
    <w:rsid w:val="000273D6"/>
    <w:rsid w:val="0003209B"/>
    <w:rsid w:val="00033748"/>
    <w:rsid w:val="000338E9"/>
    <w:rsid w:val="000352E3"/>
    <w:rsid w:val="000378B7"/>
    <w:rsid w:val="000400BA"/>
    <w:rsid w:val="00046497"/>
    <w:rsid w:val="000501CF"/>
    <w:rsid w:val="00050A6C"/>
    <w:rsid w:val="00054CCA"/>
    <w:rsid w:val="0005700F"/>
    <w:rsid w:val="00057C5D"/>
    <w:rsid w:val="00060A98"/>
    <w:rsid w:val="00061F29"/>
    <w:rsid w:val="0006399B"/>
    <w:rsid w:val="00063DDD"/>
    <w:rsid w:val="0006714B"/>
    <w:rsid w:val="00067ADD"/>
    <w:rsid w:val="00070FFC"/>
    <w:rsid w:val="0007137E"/>
    <w:rsid w:val="00071C0A"/>
    <w:rsid w:val="0007324B"/>
    <w:rsid w:val="00073A32"/>
    <w:rsid w:val="00074971"/>
    <w:rsid w:val="000761FA"/>
    <w:rsid w:val="00076801"/>
    <w:rsid w:val="00080C1A"/>
    <w:rsid w:val="00081321"/>
    <w:rsid w:val="000828D8"/>
    <w:rsid w:val="00083B90"/>
    <w:rsid w:val="00084844"/>
    <w:rsid w:val="000853E2"/>
    <w:rsid w:val="0008627B"/>
    <w:rsid w:val="00086BA0"/>
    <w:rsid w:val="00087153"/>
    <w:rsid w:val="000876A9"/>
    <w:rsid w:val="00087CD2"/>
    <w:rsid w:val="000916D2"/>
    <w:rsid w:val="00092C98"/>
    <w:rsid w:val="00093A4D"/>
    <w:rsid w:val="00096416"/>
    <w:rsid w:val="000966B8"/>
    <w:rsid w:val="00096C5D"/>
    <w:rsid w:val="000A025D"/>
    <w:rsid w:val="000A033D"/>
    <w:rsid w:val="000A0D80"/>
    <w:rsid w:val="000A28D4"/>
    <w:rsid w:val="000A2B1B"/>
    <w:rsid w:val="000A43C0"/>
    <w:rsid w:val="000A73FA"/>
    <w:rsid w:val="000B07F3"/>
    <w:rsid w:val="000B17D3"/>
    <w:rsid w:val="000B1A02"/>
    <w:rsid w:val="000B23ED"/>
    <w:rsid w:val="000B4289"/>
    <w:rsid w:val="000B42E1"/>
    <w:rsid w:val="000B437C"/>
    <w:rsid w:val="000B447D"/>
    <w:rsid w:val="000B4AD1"/>
    <w:rsid w:val="000B4D8B"/>
    <w:rsid w:val="000B54B6"/>
    <w:rsid w:val="000C040F"/>
    <w:rsid w:val="000C0720"/>
    <w:rsid w:val="000C1DF9"/>
    <w:rsid w:val="000C3AAC"/>
    <w:rsid w:val="000C572D"/>
    <w:rsid w:val="000C648C"/>
    <w:rsid w:val="000D48E1"/>
    <w:rsid w:val="000D4FE3"/>
    <w:rsid w:val="000D7AC6"/>
    <w:rsid w:val="000D7E48"/>
    <w:rsid w:val="000E1615"/>
    <w:rsid w:val="000E3F1E"/>
    <w:rsid w:val="000E4124"/>
    <w:rsid w:val="000E43DB"/>
    <w:rsid w:val="000E5B3F"/>
    <w:rsid w:val="000E5F13"/>
    <w:rsid w:val="000E6155"/>
    <w:rsid w:val="000F489F"/>
    <w:rsid w:val="000F7644"/>
    <w:rsid w:val="000F7730"/>
    <w:rsid w:val="0010085E"/>
    <w:rsid w:val="00100882"/>
    <w:rsid w:val="00101398"/>
    <w:rsid w:val="001032DC"/>
    <w:rsid w:val="0010333E"/>
    <w:rsid w:val="00104CFA"/>
    <w:rsid w:val="00104D07"/>
    <w:rsid w:val="00106137"/>
    <w:rsid w:val="0010695D"/>
    <w:rsid w:val="0011066A"/>
    <w:rsid w:val="00116CB8"/>
    <w:rsid w:val="001171D4"/>
    <w:rsid w:val="00117931"/>
    <w:rsid w:val="0011793B"/>
    <w:rsid w:val="001223C8"/>
    <w:rsid w:val="00122F0A"/>
    <w:rsid w:val="001237B0"/>
    <w:rsid w:val="00124721"/>
    <w:rsid w:val="001256F8"/>
    <w:rsid w:val="00125A81"/>
    <w:rsid w:val="00125C50"/>
    <w:rsid w:val="001311C0"/>
    <w:rsid w:val="00131EFA"/>
    <w:rsid w:val="00134A8C"/>
    <w:rsid w:val="001355A6"/>
    <w:rsid w:val="0013568B"/>
    <w:rsid w:val="0013612F"/>
    <w:rsid w:val="00137A9E"/>
    <w:rsid w:val="00137FDD"/>
    <w:rsid w:val="00140E38"/>
    <w:rsid w:val="0014417E"/>
    <w:rsid w:val="0014432C"/>
    <w:rsid w:val="00144B9C"/>
    <w:rsid w:val="00146995"/>
    <w:rsid w:val="00147D4B"/>
    <w:rsid w:val="00153A10"/>
    <w:rsid w:val="0015495F"/>
    <w:rsid w:val="00155B17"/>
    <w:rsid w:val="00156441"/>
    <w:rsid w:val="00157F81"/>
    <w:rsid w:val="0016096B"/>
    <w:rsid w:val="00162DC2"/>
    <w:rsid w:val="001639E7"/>
    <w:rsid w:val="0016437C"/>
    <w:rsid w:val="0016510B"/>
    <w:rsid w:val="00165597"/>
    <w:rsid w:val="001672CA"/>
    <w:rsid w:val="0016793D"/>
    <w:rsid w:val="001707DD"/>
    <w:rsid w:val="0017313B"/>
    <w:rsid w:val="00174D77"/>
    <w:rsid w:val="00181C93"/>
    <w:rsid w:val="0018233E"/>
    <w:rsid w:val="001829BC"/>
    <w:rsid w:val="00183C9A"/>
    <w:rsid w:val="001844AE"/>
    <w:rsid w:val="00185055"/>
    <w:rsid w:val="00186E3F"/>
    <w:rsid w:val="0018731F"/>
    <w:rsid w:val="00187889"/>
    <w:rsid w:val="001929B8"/>
    <w:rsid w:val="0019316D"/>
    <w:rsid w:val="00194BDF"/>
    <w:rsid w:val="00194DF8"/>
    <w:rsid w:val="001976BD"/>
    <w:rsid w:val="001976E2"/>
    <w:rsid w:val="001A111B"/>
    <w:rsid w:val="001A5AFF"/>
    <w:rsid w:val="001A62FE"/>
    <w:rsid w:val="001A7D65"/>
    <w:rsid w:val="001B04D4"/>
    <w:rsid w:val="001B073A"/>
    <w:rsid w:val="001B1360"/>
    <w:rsid w:val="001B1BCE"/>
    <w:rsid w:val="001B2A37"/>
    <w:rsid w:val="001B5021"/>
    <w:rsid w:val="001C0711"/>
    <w:rsid w:val="001C3EE6"/>
    <w:rsid w:val="001C59F0"/>
    <w:rsid w:val="001C720B"/>
    <w:rsid w:val="001C7BA9"/>
    <w:rsid w:val="001D03C4"/>
    <w:rsid w:val="001D0F48"/>
    <w:rsid w:val="001D13A6"/>
    <w:rsid w:val="001D192F"/>
    <w:rsid w:val="001D25D1"/>
    <w:rsid w:val="001D2D5C"/>
    <w:rsid w:val="001D61AF"/>
    <w:rsid w:val="001D6FD8"/>
    <w:rsid w:val="001E1DA8"/>
    <w:rsid w:val="001E2579"/>
    <w:rsid w:val="001E3549"/>
    <w:rsid w:val="001E4C87"/>
    <w:rsid w:val="001F127C"/>
    <w:rsid w:val="001F24A7"/>
    <w:rsid w:val="001F27A5"/>
    <w:rsid w:val="001F49CE"/>
    <w:rsid w:val="001F702A"/>
    <w:rsid w:val="001F7B13"/>
    <w:rsid w:val="00203480"/>
    <w:rsid w:val="00203556"/>
    <w:rsid w:val="002037C6"/>
    <w:rsid w:val="00204195"/>
    <w:rsid w:val="002049BB"/>
    <w:rsid w:val="00211559"/>
    <w:rsid w:val="00211A3A"/>
    <w:rsid w:val="00211AB9"/>
    <w:rsid w:val="00212027"/>
    <w:rsid w:val="00212E48"/>
    <w:rsid w:val="002157BB"/>
    <w:rsid w:val="00215ECC"/>
    <w:rsid w:val="00216C7A"/>
    <w:rsid w:val="00222272"/>
    <w:rsid w:val="00222797"/>
    <w:rsid w:val="00224FF0"/>
    <w:rsid w:val="002255F3"/>
    <w:rsid w:val="00231350"/>
    <w:rsid w:val="002335E5"/>
    <w:rsid w:val="00241720"/>
    <w:rsid w:val="00241D9F"/>
    <w:rsid w:val="00242DFA"/>
    <w:rsid w:val="00243026"/>
    <w:rsid w:val="002436DF"/>
    <w:rsid w:val="002439F0"/>
    <w:rsid w:val="002452D5"/>
    <w:rsid w:val="002468D3"/>
    <w:rsid w:val="00250113"/>
    <w:rsid w:val="00250441"/>
    <w:rsid w:val="0025283D"/>
    <w:rsid w:val="00253CE6"/>
    <w:rsid w:val="0025409A"/>
    <w:rsid w:val="00254123"/>
    <w:rsid w:val="00254B08"/>
    <w:rsid w:val="00257406"/>
    <w:rsid w:val="0026500A"/>
    <w:rsid w:val="00265B86"/>
    <w:rsid w:val="00274AD3"/>
    <w:rsid w:val="002804D4"/>
    <w:rsid w:val="00285B68"/>
    <w:rsid w:val="002869B7"/>
    <w:rsid w:val="00286A51"/>
    <w:rsid w:val="00287A8B"/>
    <w:rsid w:val="0029180E"/>
    <w:rsid w:val="002936FB"/>
    <w:rsid w:val="0029758E"/>
    <w:rsid w:val="00297F28"/>
    <w:rsid w:val="002A08FB"/>
    <w:rsid w:val="002A1780"/>
    <w:rsid w:val="002A2A21"/>
    <w:rsid w:val="002A3F36"/>
    <w:rsid w:val="002A53B4"/>
    <w:rsid w:val="002A55DC"/>
    <w:rsid w:val="002A5767"/>
    <w:rsid w:val="002A62B3"/>
    <w:rsid w:val="002A72F9"/>
    <w:rsid w:val="002B0859"/>
    <w:rsid w:val="002B0B70"/>
    <w:rsid w:val="002B269A"/>
    <w:rsid w:val="002B438D"/>
    <w:rsid w:val="002B4A24"/>
    <w:rsid w:val="002B4D8F"/>
    <w:rsid w:val="002B5F2E"/>
    <w:rsid w:val="002B6B7C"/>
    <w:rsid w:val="002C0C47"/>
    <w:rsid w:val="002C14F0"/>
    <w:rsid w:val="002C201D"/>
    <w:rsid w:val="002C2455"/>
    <w:rsid w:val="002C2731"/>
    <w:rsid w:val="002C6055"/>
    <w:rsid w:val="002C6342"/>
    <w:rsid w:val="002C70B2"/>
    <w:rsid w:val="002C70E0"/>
    <w:rsid w:val="002C7E11"/>
    <w:rsid w:val="002D3880"/>
    <w:rsid w:val="002D3E80"/>
    <w:rsid w:val="002D493E"/>
    <w:rsid w:val="002D59CC"/>
    <w:rsid w:val="002D5B22"/>
    <w:rsid w:val="002E01B0"/>
    <w:rsid w:val="002E2104"/>
    <w:rsid w:val="002E2555"/>
    <w:rsid w:val="002E4682"/>
    <w:rsid w:val="002E485D"/>
    <w:rsid w:val="002E4D86"/>
    <w:rsid w:val="002E5030"/>
    <w:rsid w:val="002E6405"/>
    <w:rsid w:val="002F0FB2"/>
    <w:rsid w:val="002F20EA"/>
    <w:rsid w:val="002F40C4"/>
    <w:rsid w:val="002F6005"/>
    <w:rsid w:val="002F65F5"/>
    <w:rsid w:val="002F6DA4"/>
    <w:rsid w:val="002F7A38"/>
    <w:rsid w:val="003004C9"/>
    <w:rsid w:val="003022BB"/>
    <w:rsid w:val="003064DF"/>
    <w:rsid w:val="00306C7F"/>
    <w:rsid w:val="00306E2A"/>
    <w:rsid w:val="00311CC2"/>
    <w:rsid w:val="00312F07"/>
    <w:rsid w:val="003137AD"/>
    <w:rsid w:val="00313FFA"/>
    <w:rsid w:val="003142BF"/>
    <w:rsid w:val="0031493E"/>
    <w:rsid w:val="003159DF"/>
    <w:rsid w:val="00316177"/>
    <w:rsid w:val="0031669B"/>
    <w:rsid w:val="00316B04"/>
    <w:rsid w:val="00317446"/>
    <w:rsid w:val="0032056F"/>
    <w:rsid w:val="0032070F"/>
    <w:rsid w:val="00320B8A"/>
    <w:rsid w:val="00321925"/>
    <w:rsid w:val="0032462B"/>
    <w:rsid w:val="003252B0"/>
    <w:rsid w:val="003316C0"/>
    <w:rsid w:val="00332AED"/>
    <w:rsid w:val="003335A1"/>
    <w:rsid w:val="00337601"/>
    <w:rsid w:val="0033793B"/>
    <w:rsid w:val="00340EAE"/>
    <w:rsid w:val="0034319D"/>
    <w:rsid w:val="00344317"/>
    <w:rsid w:val="003457F2"/>
    <w:rsid w:val="0034608D"/>
    <w:rsid w:val="00347DC7"/>
    <w:rsid w:val="00351803"/>
    <w:rsid w:val="003522F5"/>
    <w:rsid w:val="00352E36"/>
    <w:rsid w:val="00355D5A"/>
    <w:rsid w:val="00355E01"/>
    <w:rsid w:val="0035607C"/>
    <w:rsid w:val="00356FF5"/>
    <w:rsid w:val="00357296"/>
    <w:rsid w:val="00357CF9"/>
    <w:rsid w:val="00364679"/>
    <w:rsid w:val="003666FD"/>
    <w:rsid w:val="003701E2"/>
    <w:rsid w:val="00371090"/>
    <w:rsid w:val="003714D1"/>
    <w:rsid w:val="0037171A"/>
    <w:rsid w:val="00372C29"/>
    <w:rsid w:val="00372C7B"/>
    <w:rsid w:val="00373E08"/>
    <w:rsid w:val="00375633"/>
    <w:rsid w:val="00376295"/>
    <w:rsid w:val="0037706A"/>
    <w:rsid w:val="003776CC"/>
    <w:rsid w:val="00381B4B"/>
    <w:rsid w:val="00381B75"/>
    <w:rsid w:val="0038205A"/>
    <w:rsid w:val="0038223F"/>
    <w:rsid w:val="00384FE1"/>
    <w:rsid w:val="00385431"/>
    <w:rsid w:val="003857EE"/>
    <w:rsid w:val="00385CFA"/>
    <w:rsid w:val="00390B57"/>
    <w:rsid w:val="00394653"/>
    <w:rsid w:val="00395823"/>
    <w:rsid w:val="00397632"/>
    <w:rsid w:val="00397B31"/>
    <w:rsid w:val="00397F84"/>
    <w:rsid w:val="003A1001"/>
    <w:rsid w:val="003A5D33"/>
    <w:rsid w:val="003A634B"/>
    <w:rsid w:val="003A7676"/>
    <w:rsid w:val="003B28DC"/>
    <w:rsid w:val="003B420F"/>
    <w:rsid w:val="003B442A"/>
    <w:rsid w:val="003B67D0"/>
    <w:rsid w:val="003B6F2A"/>
    <w:rsid w:val="003C0236"/>
    <w:rsid w:val="003C0941"/>
    <w:rsid w:val="003C0D1A"/>
    <w:rsid w:val="003C1565"/>
    <w:rsid w:val="003C33EB"/>
    <w:rsid w:val="003C6C49"/>
    <w:rsid w:val="003D0B84"/>
    <w:rsid w:val="003D434C"/>
    <w:rsid w:val="003D44FF"/>
    <w:rsid w:val="003D4A3C"/>
    <w:rsid w:val="003D5F35"/>
    <w:rsid w:val="003E23D1"/>
    <w:rsid w:val="003E24D1"/>
    <w:rsid w:val="003E2DD1"/>
    <w:rsid w:val="003E2E3C"/>
    <w:rsid w:val="003E587B"/>
    <w:rsid w:val="003E727A"/>
    <w:rsid w:val="003F065C"/>
    <w:rsid w:val="003F087B"/>
    <w:rsid w:val="003F2046"/>
    <w:rsid w:val="003F3927"/>
    <w:rsid w:val="003F6097"/>
    <w:rsid w:val="003F6AE0"/>
    <w:rsid w:val="003F716B"/>
    <w:rsid w:val="00401C80"/>
    <w:rsid w:val="004022EB"/>
    <w:rsid w:val="00402AE3"/>
    <w:rsid w:val="00403147"/>
    <w:rsid w:val="00405A09"/>
    <w:rsid w:val="00405B1D"/>
    <w:rsid w:val="00410776"/>
    <w:rsid w:val="00410DF4"/>
    <w:rsid w:val="004122D0"/>
    <w:rsid w:val="00413474"/>
    <w:rsid w:val="00414F64"/>
    <w:rsid w:val="0041686E"/>
    <w:rsid w:val="00416E4C"/>
    <w:rsid w:val="00417A22"/>
    <w:rsid w:val="00420619"/>
    <w:rsid w:val="0042203B"/>
    <w:rsid w:val="0042313A"/>
    <w:rsid w:val="00423492"/>
    <w:rsid w:val="00425253"/>
    <w:rsid w:val="00426482"/>
    <w:rsid w:val="00426ABD"/>
    <w:rsid w:val="00430122"/>
    <w:rsid w:val="004302D2"/>
    <w:rsid w:val="004338F2"/>
    <w:rsid w:val="00433D49"/>
    <w:rsid w:val="00434E70"/>
    <w:rsid w:val="00434F95"/>
    <w:rsid w:val="00436978"/>
    <w:rsid w:val="004376A9"/>
    <w:rsid w:val="00440556"/>
    <w:rsid w:val="00440650"/>
    <w:rsid w:val="00446627"/>
    <w:rsid w:val="00446CFE"/>
    <w:rsid w:val="00451B61"/>
    <w:rsid w:val="00451BF0"/>
    <w:rsid w:val="00451F10"/>
    <w:rsid w:val="004528D6"/>
    <w:rsid w:val="00462071"/>
    <w:rsid w:val="00463A0C"/>
    <w:rsid w:val="004648F0"/>
    <w:rsid w:val="004658BB"/>
    <w:rsid w:val="004663F3"/>
    <w:rsid w:val="0047347D"/>
    <w:rsid w:val="00473832"/>
    <w:rsid w:val="00475432"/>
    <w:rsid w:val="00475534"/>
    <w:rsid w:val="0047610E"/>
    <w:rsid w:val="00477635"/>
    <w:rsid w:val="00477889"/>
    <w:rsid w:val="00477B60"/>
    <w:rsid w:val="00477B94"/>
    <w:rsid w:val="00477EE1"/>
    <w:rsid w:val="004804AF"/>
    <w:rsid w:val="00480A78"/>
    <w:rsid w:val="00483654"/>
    <w:rsid w:val="00484168"/>
    <w:rsid w:val="00485529"/>
    <w:rsid w:val="00485975"/>
    <w:rsid w:val="004861D9"/>
    <w:rsid w:val="00495DFA"/>
    <w:rsid w:val="004965C2"/>
    <w:rsid w:val="00496802"/>
    <w:rsid w:val="0049703D"/>
    <w:rsid w:val="0049772C"/>
    <w:rsid w:val="00497A00"/>
    <w:rsid w:val="004A0277"/>
    <w:rsid w:val="004A0E3B"/>
    <w:rsid w:val="004A1B8E"/>
    <w:rsid w:val="004A2084"/>
    <w:rsid w:val="004A39D2"/>
    <w:rsid w:val="004A3B39"/>
    <w:rsid w:val="004A3D45"/>
    <w:rsid w:val="004A3E9A"/>
    <w:rsid w:val="004A52F9"/>
    <w:rsid w:val="004A5329"/>
    <w:rsid w:val="004B3636"/>
    <w:rsid w:val="004B476B"/>
    <w:rsid w:val="004B501E"/>
    <w:rsid w:val="004B5C7E"/>
    <w:rsid w:val="004B6D0D"/>
    <w:rsid w:val="004C3CE2"/>
    <w:rsid w:val="004C54E5"/>
    <w:rsid w:val="004C5C4B"/>
    <w:rsid w:val="004C6182"/>
    <w:rsid w:val="004C653E"/>
    <w:rsid w:val="004C7666"/>
    <w:rsid w:val="004D0F22"/>
    <w:rsid w:val="004D10F9"/>
    <w:rsid w:val="004D1318"/>
    <w:rsid w:val="004D196F"/>
    <w:rsid w:val="004D32AD"/>
    <w:rsid w:val="004D4AC8"/>
    <w:rsid w:val="004D67CF"/>
    <w:rsid w:val="004D6BDC"/>
    <w:rsid w:val="004D7AF1"/>
    <w:rsid w:val="004E1603"/>
    <w:rsid w:val="004E16A5"/>
    <w:rsid w:val="004E3405"/>
    <w:rsid w:val="004E698A"/>
    <w:rsid w:val="004F05C7"/>
    <w:rsid w:val="004F0D5D"/>
    <w:rsid w:val="004F1277"/>
    <w:rsid w:val="004F17DC"/>
    <w:rsid w:val="004F28F3"/>
    <w:rsid w:val="004F3C8B"/>
    <w:rsid w:val="004F41D0"/>
    <w:rsid w:val="004F5088"/>
    <w:rsid w:val="004F5848"/>
    <w:rsid w:val="004F6866"/>
    <w:rsid w:val="004F7110"/>
    <w:rsid w:val="004F75CE"/>
    <w:rsid w:val="004F7FF4"/>
    <w:rsid w:val="005006A8"/>
    <w:rsid w:val="00500B5E"/>
    <w:rsid w:val="00500BC7"/>
    <w:rsid w:val="00502A6B"/>
    <w:rsid w:val="00503CC9"/>
    <w:rsid w:val="00504ECC"/>
    <w:rsid w:val="00504ED0"/>
    <w:rsid w:val="0050594C"/>
    <w:rsid w:val="00505B90"/>
    <w:rsid w:val="00507AE6"/>
    <w:rsid w:val="005103FF"/>
    <w:rsid w:val="005110A3"/>
    <w:rsid w:val="0051126D"/>
    <w:rsid w:val="00511502"/>
    <w:rsid w:val="00511EAD"/>
    <w:rsid w:val="0051260D"/>
    <w:rsid w:val="00512890"/>
    <w:rsid w:val="005138CB"/>
    <w:rsid w:val="00516101"/>
    <w:rsid w:val="005201F8"/>
    <w:rsid w:val="0052050F"/>
    <w:rsid w:val="005214AC"/>
    <w:rsid w:val="0052160B"/>
    <w:rsid w:val="00524272"/>
    <w:rsid w:val="005248D2"/>
    <w:rsid w:val="00524F24"/>
    <w:rsid w:val="0052626A"/>
    <w:rsid w:val="00526489"/>
    <w:rsid w:val="005268D3"/>
    <w:rsid w:val="00526B29"/>
    <w:rsid w:val="0053046A"/>
    <w:rsid w:val="005305B7"/>
    <w:rsid w:val="0053250E"/>
    <w:rsid w:val="00533F7B"/>
    <w:rsid w:val="00535FC5"/>
    <w:rsid w:val="0053683A"/>
    <w:rsid w:val="005379EF"/>
    <w:rsid w:val="00537C27"/>
    <w:rsid w:val="00541311"/>
    <w:rsid w:val="00541AC4"/>
    <w:rsid w:val="00542C44"/>
    <w:rsid w:val="005446F9"/>
    <w:rsid w:val="005452F8"/>
    <w:rsid w:val="00551CE6"/>
    <w:rsid w:val="00552E16"/>
    <w:rsid w:val="00555043"/>
    <w:rsid w:val="00555DA2"/>
    <w:rsid w:val="00560E10"/>
    <w:rsid w:val="005612CC"/>
    <w:rsid w:val="0056205C"/>
    <w:rsid w:val="00562160"/>
    <w:rsid w:val="0056334E"/>
    <w:rsid w:val="00565867"/>
    <w:rsid w:val="00566C6F"/>
    <w:rsid w:val="00566C7F"/>
    <w:rsid w:val="0057313A"/>
    <w:rsid w:val="00573457"/>
    <w:rsid w:val="00573F00"/>
    <w:rsid w:val="005744EB"/>
    <w:rsid w:val="005764CE"/>
    <w:rsid w:val="00577639"/>
    <w:rsid w:val="00577A86"/>
    <w:rsid w:val="00580F2E"/>
    <w:rsid w:val="005811B3"/>
    <w:rsid w:val="00581204"/>
    <w:rsid w:val="005820CE"/>
    <w:rsid w:val="00582259"/>
    <w:rsid w:val="005844C1"/>
    <w:rsid w:val="0058538E"/>
    <w:rsid w:val="0058573B"/>
    <w:rsid w:val="0058657E"/>
    <w:rsid w:val="0058673D"/>
    <w:rsid w:val="00586AC3"/>
    <w:rsid w:val="00587FBA"/>
    <w:rsid w:val="00594597"/>
    <w:rsid w:val="00594A0E"/>
    <w:rsid w:val="00595602"/>
    <w:rsid w:val="0059570F"/>
    <w:rsid w:val="005975B1"/>
    <w:rsid w:val="005A3772"/>
    <w:rsid w:val="005A539B"/>
    <w:rsid w:val="005A69CE"/>
    <w:rsid w:val="005A739E"/>
    <w:rsid w:val="005B0D6E"/>
    <w:rsid w:val="005B0F2D"/>
    <w:rsid w:val="005B12A5"/>
    <w:rsid w:val="005B3440"/>
    <w:rsid w:val="005B3B2F"/>
    <w:rsid w:val="005B4451"/>
    <w:rsid w:val="005B5274"/>
    <w:rsid w:val="005B6356"/>
    <w:rsid w:val="005C0FF9"/>
    <w:rsid w:val="005C29A1"/>
    <w:rsid w:val="005C3494"/>
    <w:rsid w:val="005C603D"/>
    <w:rsid w:val="005C65ED"/>
    <w:rsid w:val="005C671E"/>
    <w:rsid w:val="005C6A8E"/>
    <w:rsid w:val="005C7A5C"/>
    <w:rsid w:val="005D04DB"/>
    <w:rsid w:val="005D05FC"/>
    <w:rsid w:val="005D0DA7"/>
    <w:rsid w:val="005D0FAC"/>
    <w:rsid w:val="005D2932"/>
    <w:rsid w:val="005D40CC"/>
    <w:rsid w:val="005D5474"/>
    <w:rsid w:val="005D6FBB"/>
    <w:rsid w:val="005D6FD8"/>
    <w:rsid w:val="005E0017"/>
    <w:rsid w:val="005E5A1F"/>
    <w:rsid w:val="005E5DBC"/>
    <w:rsid w:val="005F065B"/>
    <w:rsid w:val="005F22EE"/>
    <w:rsid w:val="005F371E"/>
    <w:rsid w:val="005F46D0"/>
    <w:rsid w:val="005F476B"/>
    <w:rsid w:val="006019A8"/>
    <w:rsid w:val="00601BE4"/>
    <w:rsid w:val="00601EB0"/>
    <w:rsid w:val="00602B4B"/>
    <w:rsid w:val="00603622"/>
    <w:rsid w:val="00604D8E"/>
    <w:rsid w:val="006054BC"/>
    <w:rsid w:val="00605F07"/>
    <w:rsid w:val="00606B25"/>
    <w:rsid w:val="006079E8"/>
    <w:rsid w:val="006103F6"/>
    <w:rsid w:val="00611E58"/>
    <w:rsid w:val="006151AA"/>
    <w:rsid w:val="00620628"/>
    <w:rsid w:val="0062131F"/>
    <w:rsid w:val="00622D20"/>
    <w:rsid w:val="0062466B"/>
    <w:rsid w:val="00625B1C"/>
    <w:rsid w:val="00626335"/>
    <w:rsid w:val="00626D06"/>
    <w:rsid w:val="00627B04"/>
    <w:rsid w:val="00630A48"/>
    <w:rsid w:val="0063159B"/>
    <w:rsid w:val="00631DE7"/>
    <w:rsid w:val="00631EA0"/>
    <w:rsid w:val="006328D1"/>
    <w:rsid w:val="006343AD"/>
    <w:rsid w:val="006359A9"/>
    <w:rsid w:val="00635B91"/>
    <w:rsid w:val="006431F0"/>
    <w:rsid w:val="006433C9"/>
    <w:rsid w:val="006446C1"/>
    <w:rsid w:val="00644CF9"/>
    <w:rsid w:val="00646AF6"/>
    <w:rsid w:val="006506C5"/>
    <w:rsid w:val="0065138A"/>
    <w:rsid w:val="006519AC"/>
    <w:rsid w:val="00652100"/>
    <w:rsid w:val="00652C9E"/>
    <w:rsid w:val="00653664"/>
    <w:rsid w:val="00653CCD"/>
    <w:rsid w:val="00654822"/>
    <w:rsid w:val="00654A50"/>
    <w:rsid w:val="00655958"/>
    <w:rsid w:val="00655B48"/>
    <w:rsid w:val="00661E50"/>
    <w:rsid w:val="006624E6"/>
    <w:rsid w:val="006638F0"/>
    <w:rsid w:val="00663CAA"/>
    <w:rsid w:val="00665ED1"/>
    <w:rsid w:val="0066713E"/>
    <w:rsid w:val="00667A10"/>
    <w:rsid w:val="006720EE"/>
    <w:rsid w:val="0067282A"/>
    <w:rsid w:val="00673EAD"/>
    <w:rsid w:val="00680DFB"/>
    <w:rsid w:val="00681C9B"/>
    <w:rsid w:val="006820C7"/>
    <w:rsid w:val="0068530C"/>
    <w:rsid w:val="006866E6"/>
    <w:rsid w:val="00686A17"/>
    <w:rsid w:val="006906B9"/>
    <w:rsid w:val="006924DE"/>
    <w:rsid w:val="00692ADC"/>
    <w:rsid w:val="00696333"/>
    <w:rsid w:val="00697A57"/>
    <w:rsid w:val="006A15FF"/>
    <w:rsid w:val="006A2B1B"/>
    <w:rsid w:val="006A2B34"/>
    <w:rsid w:val="006A3271"/>
    <w:rsid w:val="006A3444"/>
    <w:rsid w:val="006A771F"/>
    <w:rsid w:val="006B262F"/>
    <w:rsid w:val="006B3E40"/>
    <w:rsid w:val="006B4DE5"/>
    <w:rsid w:val="006B72A8"/>
    <w:rsid w:val="006C035D"/>
    <w:rsid w:val="006C26A9"/>
    <w:rsid w:val="006C546E"/>
    <w:rsid w:val="006C5738"/>
    <w:rsid w:val="006C62D8"/>
    <w:rsid w:val="006D18C3"/>
    <w:rsid w:val="006D346E"/>
    <w:rsid w:val="006D395E"/>
    <w:rsid w:val="006D414C"/>
    <w:rsid w:val="006D64BA"/>
    <w:rsid w:val="006D6555"/>
    <w:rsid w:val="006D674B"/>
    <w:rsid w:val="006D6C22"/>
    <w:rsid w:val="006D707D"/>
    <w:rsid w:val="006E0A24"/>
    <w:rsid w:val="006E60C8"/>
    <w:rsid w:val="006E79BE"/>
    <w:rsid w:val="006F02AE"/>
    <w:rsid w:val="006F066D"/>
    <w:rsid w:val="006F1598"/>
    <w:rsid w:val="006F4639"/>
    <w:rsid w:val="006F6494"/>
    <w:rsid w:val="006F6A18"/>
    <w:rsid w:val="006F6D0F"/>
    <w:rsid w:val="0070021A"/>
    <w:rsid w:val="007008B9"/>
    <w:rsid w:val="007015A1"/>
    <w:rsid w:val="007026E0"/>
    <w:rsid w:val="00702E3E"/>
    <w:rsid w:val="00703697"/>
    <w:rsid w:val="00703905"/>
    <w:rsid w:val="007131E2"/>
    <w:rsid w:val="00714B2D"/>
    <w:rsid w:val="00715766"/>
    <w:rsid w:val="0071582D"/>
    <w:rsid w:val="00716199"/>
    <w:rsid w:val="00717130"/>
    <w:rsid w:val="00721518"/>
    <w:rsid w:val="00721698"/>
    <w:rsid w:val="007223F7"/>
    <w:rsid w:val="00722DBC"/>
    <w:rsid w:val="00723354"/>
    <w:rsid w:val="00724F06"/>
    <w:rsid w:val="007263A4"/>
    <w:rsid w:val="00726ABB"/>
    <w:rsid w:val="00730C2F"/>
    <w:rsid w:val="00732711"/>
    <w:rsid w:val="00733ECE"/>
    <w:rsid w:val="00734CA1"/>
    <w:rsid w:val="00734FDE"/>
    <w:rsid w:val="00736135"/>
    <w:rsid w:val="007369E2"/>
    <w:rsid w:val="00736BC8"/>
    <w:rsid w:val="00736FE1"/>
    <w:rsid w:val="00737387"/>
    <w:rsid w:val="00737B4C"/>
    <w:rsid w:val="00737FD2"/>
    <w:rsid w:val="00744408"/>
    <w:rsid w:val="007463C4"/>
    <w:rsid w:val="00747327"/>
    <w:rsid w:val="0075048D"/>
    <w:rsid w:val="007504F0"/>
    <w:rsid w:val="00750DE1"/>
    <w:rsid w:val="007534DD"/>
    <w:rsid w:val="007538E7"/>
    <w:rsid w:val="00757363"/>
    <w:rsid w:val="0076187C"/>
    <w:rsid w:val="00765EB5"/>
    <w:rsid w:val="00767D03"/>
    <w:rsid w:val="00770CA5"/>
    <w:rsid w:val="00771458"/>
    <w:rsid w:val="007718F5"/>
    <w:rsid w:val="007731B6"/>
    <w:rsid w:val="007753AB"/>
    <w:rsid w:val="00776573"/>
    <w:rsid w:val="007777F9"/>
    <w:rsid w:val="00777A00"/>
    <w:rsid w:val="00780B41"/>
    <w:rsid w:val="00780C2E"/>
    <w:rsid w:val="00782B27"/>
    <w:rsid w:val="00782BA9"/>
    <w:rsid w:val="00782F9B"/>
    <w:rsid w:val="00783262"/>
    <w:rsid w:val="00785058"/>
    <w:rsid w:val="00785636"/>
    <w:rsid w:val="00786344"/>
    <w:rsid w:val="00787D7D"/>
    <w:rsid w:val="00790B33"/>
    <w:rsid w:val="00791CCA"/>
    <w:rsid w:val="00793133"/>
    <w:rsid w:val="007933C0"/>
    <w:rsid w:val="00794E4B"/>
    <w:rsid w:val="0079500C"/>
    <w:rsid w:val="007A0421"/>
    <w:rsid w:val="007A0903"/>
    <w:rsid w:val="007A572B"/>
    <w:rsid w:val="007A5BE6"/>
    <w:rsid w:val="007A5CD9"/>
    <w:rsid w:val="007B00A3"/>
    <w:rsid w:val="007B0800"/>
    <w:rsid w:val="007B1F71"/>
    <w:rsid w:val="007B599D"/>
    <w:rsid w:val="007B5ED7"/>
    <w:rsid w:val="007B7929"/>
    <w:rsid w:val="007C1E6C"/>
    <w:rsid w:val="007C2C1D"/>
    <w:rsid w:val="007C3725"/>
    <w:rsid w:val="007C3C83"/>
    <w:rsid w:val="007C3DC0"/>
    <w:rsid w:val="007C444F"/>
    <w:rsid w:val="007C571F"/>
    <w:rsid w:val="007C6992"/>
    <w:rsid w:val="007D264F"/>
    <w:rsid w:val="007D3598"/>
    <w:rsid w:val="007D4317"/>
    <w:rsid w:val="007D7B17"/>
    <w:rsid w:val="007D7C9B"/>
    <w:rsid w:val="007E0C16"/>
    <w:rsid w:val="007E1DDB"/>
    <w:rsid w:val="007E1E89"/>
    <w:rsid w:val="007E5571"/>
    <w:rsid w:val="007F0A87"/>
    <w:rsid w:val="007F0AF6"/>
    <w:rsid w:val="007F1F38"/>
    <w:rsid w:val="007F2762"/>
    <w:rsid w:val="007F4565"/>
    <w:rsid w:val="007F4A60"/>
    <w:rsid w:val="007F5157"/>
    <w:rsid w:val="007F5480"/>
    <w:rsid w:val="007F669B"/>
    <w:rsid w:val="007F705B"/>
    <w:rsid w:val="007F7170"/>
    <w:rsid w:val="008000B6"/>
    <w:rsid w:val="00800AAD"/>
    <w:rsid w:val="008030FF"/>
    <w:rsid w:val="00803E15"/>
    <w:rsid w:val="008073BF"/>
    <w:rsid w:val="00807860"/>
    <w:rsid w:val="00810506"/>
    <w:rsid w:val="008152AC"/>
    <w:rsid w:val="00815912"/>
    <w:rsid w:val="00816E1E"/>
    <w:rsid w:val="008203F4"/>
    <w:rsid w:val="008213FA"/>
    <w:rsid w:val="00822509"/>
    <w:rsid w:val="00823400"/>
    <w:rsid w:val="008247BC"/>
    <w:rsid w:val="0082553C"/>
    <w:rsid w:val="008271D7"/>
    <w:rsid w:val="008357C4"/>
    <w:rsid w:val="00835A93"/>
    <w:rsid w:val="00835EA3"/>
    <w:rsid w:val="00836DC9"/>
    <w:rsid w:val="00837DBB"/>
    <w:rsid w:val="00837EF3"/>
    <w:rsid w:val="0084054B"/>
    <w:rsid w:val="00840E40"/>
    <w:rsid w:val="00842980"/>
    <w:rsid w:val="0084432F"/>
    <w:rsid w:val="00844D08"/>
    <w:rsid w:val="00845050"/>
    <w:rsid w:val="008453F6"/>
    <w:rsid w:val="0084541B"/>
    <w:rsid w:val="00846CC2"/>
    <w:rsid w:val="00850530"/>
    <w:rsid w:val="008518A9"/>
    <w:rsid w:val="00851BCF"/>
    <w:rsid w:val="00852FE5"/>
    <w:rsid w:val="00854240"/>
    <w:rsid w:val="00854C09"/>
    <w:rsid w:val="0085546B"/>
    <w:rsid w:val="008559DF"/>
    <w:rsid w:val="00856A87"/>
    <w:rsid w:val="00856B83"/>
    <w:rsid w:val="0086327F"/>
    <w:rsid w:val="008637C1"/>
    <w:rsid w:val="00867760"/>
    <w:rsid w:val="00880C51"/>
    <w:rsid w:val="00881671"/>
    <w:rsid w:val="00883EF9"/>
    <w:rsid w:val="008844DE"/>
    <w:rsid w:val="008870BE"/>
    <w:rsid w:val="008917D7"/>
    <w:rsid w:val="00892966"/>
    <w:rsid w:val="00892D2C"/>
    <w:rsid w:val="00892F48"/>
    <w:rsid w:val="00893748"/>
    <w:rsid w:val="008937AF"/>
    <w:rsid w:val="00895D13"/>
    <w:rsid w:val="008978DF"/>
    <w:rsid w:val="00897C25"/>
    <w:rsid w:val="00897DFF"/>
    <w:rsid w:val="008A0EE7"/>
    <w:rsid w:val="008A0FA5"/>
    <w:rsid w:val="008A2AC4"/>
    <w:rsid w:val="008A43A0"/>
    <w:rsid w:val="008A50C7"/>
    <w:rsid w:val="008A5882"/>
    <w:rsid w:val="008A68C8"/>
    <w:rsid w:val="008A6EEA"/>
    <w:rsid w:val="008A7E0B"/>
    <w:rsid w:val="008B022B"/>
    <w:rsid w:val="008B0D89"/>
    <w:rsid w:val="008B2F60"/>
    <w:rsid w:val="008B3A57"/>
    <w:rsid w:val="008B427B"/>
    <w:rsid w:val="008C13DD"/>
    <w:rsid w:val="008C31B1"/>
    <w:rsid w:val="008C36D8"/>
    <w:rsid w:val="008C3FDC"/>
    <w:rsid w:val="008C40B6"/>
    <w:rsid w:val="008C5B8F"/>
    <w:rsid w:val="008C5E7B"/>
    <w:rsid w:val="008C761A"/>
    <w:rsid w:val="008D0314"/>
    <w:rsid w:val="008D1738"/>
    <w:rsid w:val="008D1D7D"/>
    <w:rsid w:val="008D40D5"/>
    <w:rsid w:val="008D64FE"/>
    <w:rsid w:val="008D7234"/>
    <w:rsid w:val="008D7729"/>
    <w:rsid w:val="008D7FAE"/>
    <w:rsid w:val="008E00B1"/>
    <w:rsid w:val="008E0D33"/>
    <w:rsid w:val="008E2583"/>
    <w:rsid w:val="008E3179"/>
    <w:rsid w:val="008E328A"/>
    <w:rsid w:val="008E62F0"/>
    <w:rsid w:val="008E6FE9"/>
    <w:rsid w:val="008F0672"/>
    <w:rsid w:val="008F0CA9"/>
    <w:rsid w:val="008F34CD"/>
    <w:rsid w:val="008F55C4"/>
    <w:rsid w:val="008F580B"/>
    <w:rsid w:val="00900DF4"/>
    <w:rsid w:val="00903532"/>
    <w:rsid w:val="00906381"/>
    <w:rsid w:val="009073B3"/>
    <w:rsid w:val="00907891"/>
    <w:rsid w:val="00907BC9"/>
    <w:rsid w:val="00910DD0"/>
    <w:rsid w:val="009122AF"/>
    <w:rsid w:val="009122C1"/>
    <w:rsid w:val="00912EE8"/>
    <w:rsid w:val="00913372"/>
    <w:rsid w:val="00913463"/>
    <w:rsid w:val="00913C57"/>
    <w:rsid w:val="00914B8E"/>
    <w:rsid w:val="0092131E"/>
    <w:rsid w:val="00925206"/>
    <w:rsid w:val="0092617A"/>
    <w:rsid w:val="009278C0"/>
    <w:rsid w:val="00930775"/>
    <w:rsid w:val="00931169"/>
    <w:rsid w:val="009373EE"/>
    <w:rsid w:val="00940593"/>
    <w:rsid w:val="009434F1"/>
    <w:rsid w:val="009441CD"/>
    <w:rsid w:val="00944DF0"/>
    <w:rsid w:val="009467FB"/>
    <w:rsid w:val="00946D9E"/>
    <w:rsid w:val="009473BC"/>
    <w:rsid w:val="0095381D"/>
    <w:rsid w:val="00955EDD"/>
    <w:rsid w:val="00956151"/>
    <w:rsid w:val="00956444"/>
    <w:rsid w:val="00957A4B"/>
    <w:rsid w:val="00960391"/>
    <w:rsid w:val="009606C4"/>
    <w:rsid w:val="009622C9"/>
    <w:rsid w:val="00962C7E"/>
    <w:rsid w:val="00964041"/>
    <w:rsid w:val="0096658A"/>
    <w:rsid w:val="00972D23"/>
    <w:rsid w:val="009777A3"/>
    <w:rsid w:val="0098149A"/>
    <w:rsid w:val="0098506A"/>
    <w:rsid w:val="0098694B"/>
    <w:rsid w:val="0099231C"/>
    <w:rsid w:val="00995BAB"/>
    <w:rsid w:val="00997B6E"/>
    <w:rsid w:val="009A0111"/>
    <w:rsid w:val="009A0A1C"/>
    <w:rsid w:val="009A20BA"/>
    <w:rsid w:val="009A2EA7"/>
    <w:rsid w:val="009A3C1F"/>
    <w:rsid w:val="009A3E8C"/>
    <w:rsid w:val="009A4D3A"/>
    <w:rsid w:val="009A74EB"/>
    <w:rsid w:val="009A7615"/>
    <w:rsid w:val="009B00EC"/>
    <w:rsid w:val="009B1B1D"/>
    <w:rsid w:val="009B3A8C"/>
    <w:rsid w:val="009B4F83"/>
    <w:rsid w:val="009B732E"/>
    <w:rsid w:val="009B76F7"/>
    <w:rsid w:val="009B7949"/>
    <w:rsid w:val="009C087D"/>
    <w:rsid w:val="009C1CA0"/>
    <w:rsid w:val="009C22A4"/>
    <w:rsid w:val="009C2E67"/>
    <w:rsid w:val="009C7288"/>
    <w:rsid w:val="009C75E8"/>
    <w:rsid w:val="009D02DC"/>
    <w:rsid w:val="009D6042"/>
    <w:rsid w:val="009D6102"/>
    <w:rsid w:val="009D62FA"/>
    <w:rsid w:val="009E021D"/>
    <w:rsid w:val="009E0A3C"/>
    <w:rsid w:val="009E0AA6"/>
    <w:rsid w:val="009E18A7"/>
    <w:rsid w:val="009E33C7"/>
    <w:rsid w:val="009E3C25"/>
    <w:rsid w:val="009E421B"/>
    <w:rsid w:val="009E7CC4"/>
    <w:rsid w:val="009F09EA"/>
    <w:rsid w:val="009F139A"/>
    <w:rsid w:val="009F16A4"/>
    <w:rsid w:val="009F2719"/>
    <w:rsid w:val="009F3079"/>
    <w:rsid w:val="009F3A30"/>
    <w:rsid w:val="009F3D3B"/>
    <w:rsid w:val="009F43DE"/>
    <w:rsid w:val="009F466B"/>
    <w:rsid w:val="009F5916"/>
    <w:rsid w:val="009F6272"/>
    <w:rsid w:val="009F6806"/>
    <w:rsid w:val="00A00F1B"/>
    <w:rsid w:val="00A017AE"/>
    <w:rsid w:val="00A0194C"/>
    <w:rsid w:val="00A041B4"/>
    <w:rsid w:val="00A06606"/>
    <w:rsid w:val="00A067DD"/>
    <w:rsid w:val="00A13446"/>
    <w:rsid w:val="00A134B4"/>
    <w:rsid w:val="00A14248"/>
    <w:rsid w:val="00A14439"/>
    <w:rsid w:val="00A171E2"/>
    <w:rsid w:val="00A222EB"/>
    <w:rsid w:val="00A238D7"/>
    <w:rsid w:val="00A23E7D"/>
    <w:rsid w:val="00A2521E"/>
    <w:rsid w:val="00A259D4"/>
    <w:rsid w:val="00A2631B"/>
    <w:rsid w:val="00A26656"/>
    <w:rsid w:val="00A26688"/>
    <w:rsid w:val="00A27E80"/>
    <w:rsid w:val="00A30C32"/>
    <w:rsid w:val="00A313B0"/>
    <w:rsid w:val="00A341F1"/>
    <w:rsid w:val="00A35D4D"/>
    <w:rsid w:val="00A3710F"/>
    <w:rsid w:val="00A37B9D"/>
    <w:rsid w:val="00A40087"/>
    <w:rsid w:val="00A42C6E"/>
    <w:rsid w:val="00A44B64"/>
    <w:rsid w:val="00A44BC7"/>
    <w:rsid w:val="00A455A9"/>
    <w:rsid w:val="00A458F8"/>
    <w:rsid w:val="00A46FDF"/>
    <w:rsid w:val="00A47347"/>
    <w:rsid w:val="00A50115"/>
    <w:rsid w:val="00A511F9"/>
    <w:rsid w:val="00A536E5"/>
    <w:rsid w:val="00A54034"/>
    <w:rsid w:val="00A57DE7"/>
    <w:rsid w:val="00A60A59"/>
    <w:rsid w:val="00A616CB"/>
    <w:rsid w:val="00A6293C"/>
    <w:rsid w:val="00A65ACC"/>
    <w:rsid w:val="00A70629"/>
    <w:rsid w:val="00A72BCF"/>
    <w:rsid w:val="00A73DC3"/>
    <w:rsid w:val="00A7543F"/>
    <w:rsid w:val="00A75448"/>
    <w:rsid w:val="00A81B3A"/>
    <w:rsid w:val="00A903A4"/>
    <w:rsid w:val="00A91DFD"/>
    <w:rsid w:val="00A95305"/>
    <w:rsid w:val="00A972C0"/>
    <w:rsid w:val="00AA01D1"/>
    <w:rsid w:val="00AA6644"/>
    <w:rsid w:val="00AB02F3"/>
    <w:rsid w:val="00AB07F1"/>
    <w:rsid w:val="00AB0D6C"/>
    <w:rsid w:val="00AB1439"/>
    <w:rsid w:val="00AB182D"/>
    <w:rsid w:val="00AB29CE"/>
    <w:rsid w:val="00AB34BF"/>
    <w:rsid w:val="00AB59DB"/>
    <w:rsid w:val="00AB7419"/>
    <w:rsid w:val="00AC05D1"/>
    <w:rsid w:val="00AC12D8"/>
    <w:rsid w:val="00AC2504"/>
    <w:rsid w:val="00AC36F1"/>
    <w:rsid w:val="00AC382F"/>
    <w:rsid w:val="00AC4B38"/>
    <w:rsid w:val="00AC62C1"/>
    <w:rsid w:val="00AD1639"/>
    <w:rsid w:val="00AD2C4B"/>
    <w:rsid w:val="00AD4754"/>
    <w:rsid w:val="00AD4BF4"/>
    <w:rsid w:val="00AE20FC"/>
    <w:rsid w:val="00AE221B"/>
    <w:rsid w:val="00AE3077"/>
    <w:rsid w:val="00AE3BA0"/>
    <w:rsid w:val="00AE6DC8"/>
    <w:rsid w:val="00AF1DDC"/>
    <w:rsid w:val="00AF5074"/>
    <w:rsid w:val="00AF67EB"/>
    <w:rsid w:val="00AF6B40"/>
    <w:rsid w:val="00B01019"/>
    <w:rsid w:val="00B02DBA"/>
    <w:rsid w:val="00B04595"/>
    <w:rsid w:val="00B04D06"/>
    <w:rsid w:val="00B110EB"/>
    <w:rsid w:val="00B1126E"/>
    <w:rsid w:val="00B115ED"/>
    <w:rsid w:val="00B122EC"/>
    <w:rsid w:val="00B13670"/>
    <w:rsid w:val="00B13B46"/>
    <w:rsid w:val="00B14A01"/>
    <w:rsid w:val="00B14EEE"/>
    <w:rsid w:val="00B16DA5"/>
    <w:rsid w:val="00B172AE"/>
    <w:rsid w:val="00B20EA8"/>
    <w:rsid w:val="00B31535"/>
    <w:rsid w:val="00B33B58"/>
    <w:rsid w:val="00B33E22"/>
    <w:rsid w:val="00B33FC3"/>
    <w:rsid w:val="00B346D4"/>
    <w:rsid w:val="00B34737"/>
    <w:rsid w:val="00B34F19"/>
    <w:rsid w:val="00B3560A"/>
    <w:rsid w:val="00B36200"/>
    <w:rsid w:val="00B363F9"/>
    <w:rsid w:val="00B40427"/>
    <w:rsid w:val="00B40901"/>
    <w:rsid w:val="00B41734"/>
    <w:rsid w:val="00B4225A"/>
    <w:rsid w:val="00B4351D"/>
    <w:rsid w:val="00B44457"/>
    <w:rsid w:val="00B450B8"/>
    <w:rsid w:val="00B473CE"/>
    <w:rsid w:val="00B47634"/>
    <w:rsid w:val="00B5272D"/>
    <w:rsid w:val="00B55101"/>
    <w:rsid w:val="00B56A22"/>
    <w:rsid w:val="00B57290"/>
    <w:rsid w:val="00B57874"/>
    <w:rsid w:val="00B620E8"/>
    <w:rsid w:val="00B62898"/>
    <w:rsid w:val="00B62924"/>
    <w:rsid w:val="00B6503E"/>
    <w:rsid w:val="00B65BC9"/>
    <w:rsid w:val="00B676ED"/>
    <w:rsid w:val="00B7635C"/>
    <w:rsid w:val="00B77315"/>
    <w:rsid w:val="00B803AD"/>
    <w:rsid w:val="00B80866"/>
    <w:rsid w:val="00B80B1C"/>
    <w:rsid w:val="00B80C76"/>
    <w:rsid w:val="00B81D55"/>
    <w:rsid w:val="00B820B7"/>
    <w:rsid w:val="00B83B87"/>
    <w:rsid w:val="00B86499"/>
    <w:rsid w:val="00B87ACA"/>
    <w:rsid w:val="00B90BD1"/>
    <w:rsid w:val="00B91495"/>
    <w:rsid w:val="00B93B17"/>
    <w:rsid w:val="00B94849"/>
    <w:rsid w:val="00B954FC"/>
    <w:rsid w:val="00B958EE"/>
    <w:rsid w:val="00B95BDB"/>
    <w:rsid w:val="00B95D36"/>
    <w:rsid w:val="00BA00A3"/>
    <w:rsid w:val="00BA052C"/>
    <w:rsid w:val="00BA0F0E"/>
    <w:rsid w:val="00BA2D9F"/>
    <w:rsid w:val="00BA30F3"/>
    <w:rsid w:val="00BA3BF9"/>
    <w:rsid w:val="00BA3D6F"/>
    <w:rsid w:val="00BA4B3D"/>
    <w:rsid w:val="00BA5987"/>
    <w:rsid w:val="00BA6B52"/>
    <w:rsid w:val="00BA6EF4"/>
    <w:rsid w:val="00BA74B6"/>
    <w:rsid w:val="00BA752B"/>
    <w:rsid w:val="00BB0A44"/>
    <w:rsid w:val="00BB2B05"/>
    <w:rsid w:val="00BB400D"/>
    <w:rsid w:val="00BB7334"/>
    <w:rsid w:val="00BB7A71"/>
    <w:rsid w:val="00BC106F"/>
    <w:rsid w:val="00BC113F"/>
    <w:rsid w:val="00BC150A"/>
    <w:rsid w:val="00BC21F5"/>
    <w:rsid w:val="00BC2319"/>
    <w:rsid w:val="00BC5B28"/>
    <w:rsid w:val="00BC7131"/>
    <w:rsid w:val="00BD090A"/>
    <w:rsid w:val="00BD4B84"/>
    <w:rsid w:val="00BD52F2"/>
    <w:rsid w:val="00BE25AB"/>
    <w:rsid w:val="00BE497B"/>
    <w:rsid w:val="00BE4D6A"/>
    <w:rsid w:val="00BE50E3"/>
    <w:rsid w:val="00BF273D"/>
    <w:rsid w:val="00BF29C9"/>
    <w:rsid w:val="00BF30CD"/>
    <w:rsid w:val="00BF3958"/>
    <w:rsid w:val="00BF53BE"/>
    <w:rsid w:val="00BF6393"/>
    <w:rsid w:val="00BF691F"/>
    <w:rsid w:val="00BF6DB2"/>
    <w:rsid w:val="00C00739"/>
    <w:rsid w:val="00C00CC4"/>
    <w:rsid w:val="00C014CA"/>
    <w:rsid w:val="00C0308B"/>
    <w:rsid w:val="00C042EA"/>
    <w:rsid w:val="00C053CC"/>
    <w:rsid w:val="00C05839"/>
    <w:rsid w:val="00C1014A"/>
    <w:rsid w:val="00C12EF1"/>
    <w:rsid w:val="00C137B1"/>
    <w:rsid w:val="00C17D9E"/>
    <w:rsid w:val="00C2054C"/>
    <w:rsid w:val="00C208AA"/>
    <w:rsid w:val="00C21028"/>
    <w:rsid w:val="00C222B8"/>
    <w:rsid w:val="00C22350"/>
    <w:rsid w:val="00C24B8B"/>
    <w:rsid w:val="00C268C4"/>
    <w:rsid w:val="00C301C8"/>
    <w:rsid w:val="00C310F0"/>
    <w:rsid w:val="00C368C0"/>
    <w:rsid w:val="00C36BA6"/>
    <w:rsid w:val="00C37FC4"/>
    <w:rsid w:val="00C410E8"/>
    <w:rsid w:val="00C41EE6"/>
    <w:rsid w:val="00C42239"/>
    <w:rsid w:val="00C4262A"/>
    <w:rsid w:val="00C431B3"/>
    <w:rsid w:val="00C45171"/>
    <w:rsid w:val="00C45CED"/>
    <w:rsid w:val="00C468A5"/>
    <w:rsid w:val="00C46D27"/>
    <w:rsid w:val="00C477AB"/>
    <w:rsid w:val="00C50CC7"/>
    <w:rsid w:val="00C516F2"/>
    <w:rsid w:val="00C51709"/>
    <w:rsid w:val="00C51D96"/>
    <w:rsid w:val="00C52AEE"/>
    <w:rsid w:val="00C6123D"/>
    <w:rsid w:val="00C61F57"/>
    <w:rsid w:val="00C62561"/>
    <w:rsid w:val="00C6337F"/>
    <w:rsid w:val="00C63914"/>
    <w:rsid w:val="00C64C64"/>
    <w:rsid w:val="00C6553B"/>
    <w:rsid w:val="00C66B45"/>
    <w:rsid w:val="00C71043"/>
    <w:rsid w:val="00C710B9"/>
    <w:rsid w:val="00C71833"/>
    <w:rsid w:val="00C71CDF"/>
    <w:rsid w:val="00C7607C"/>
    <w:rsid w:val="00C76147"/>
    <w:rsid w:val="00C77D67"/>
    <w:rsid w:val="00C77F71"/>
    <w:rsid w:val="00C81C42"/>
    <w:rsid w:val="00C846A2"/>
    <w:rsid w:val="00C8533D"/>
    <w:rsid w:val="00C870D2"/>
    <w:rsid w:val="00C87ED0"/>
    <w:rsid w:val="00C87F9E"/>
    <w:rsid w:val="00C911C7"/>
    <w:rsid w:val="00C928AE"/>
    <w:rsid w:val="00C93122"/>
    <w:rsid w:val="00C94F53"/>
    <w:rsid w:val="00C95625"/>
    <w:rsid w:val="00C97DC9"/>
    <w:rsid w:val="00CA03DF"/>
    <w:rsid w:val="00CA513A"/>
    <w:rsid w:val="00CB2447"/>
    <w:rsid w:val="00CB315E"/>
    <w:rsid w:val="00CB4A62"/>
    <w:rsid w:val="00CB574E"/>
    <w:rsid w:val="00CB5DAA"/>
    <w:rsid w:val="00CB5F42"/>
    <w:rsid w:val="00CB6982"/>
    <w:rsid w:val="00CB6988"/>
    <w:rsid w:val="00CC22D1"/>
    <w:rsid w:val="00CC2D2F"/>
    <w:rsid w:val="00CC339A"/>
    <w:rsid w:val="00CC600A"/>
    <w:rsid w:val="00CC6E11"/>
    <w:rsid w:val="00CC72D6"/>
    <w:rsid w:val="00CC753B"/>
    <w:rsid w:val="00CC7643"/>
    <w:rsid w:val="00CD1AF6"/>
    <w:rsid w:val="00CD446A"/>
    <w:rsid w:val="00CD464B"/>
    <w:rsid w:val="00CD48B5"/>
    <w:rsid w:val="00CD6B80"/>
    <w:rsid w:val="00CE29C3"/>
    <w:rsid w:val="00CE2CD2"/>
    <w:rsid w:val="00CE3A97"/>
    <w:rsid w:val="00CE3CB3"/>
    <w:rsid w:val="00CE41AA"/>
    <w:rsid w:val="00CE4BAE"/>
    <w:rsid w:val="00CE51B0"/>
    <w:rsid w:val="00CF0657"/>
    <w:rsid w:val="00CF1EE3"/>
    <w:rsid w:val="00CF25F8"/>
    <w:rsid w:val="00D048BB"/>
    <w:rsid w:val="00D05905"/>
    <w:rsid w:val="00D05D9B"/>
    <w:rsid w:val="00D06A88"/>
    <w:rsid w:val="00D10757"/>
    <w:rsid w:val="00D10C9A"/>
    <w:rsid w:val="00D14D12"/>
    <w:rsid w:val="00D21DDA"/>
    <w:rsid w:val="00D2240F"/>
    <w:rsid w:val="00D27287"/>
    <w:rsid w:val="00D27A3A"/>
    <w:rsid w:val="00D27C78"/>
    <w:rsid w:val="00D30DBF"/>
    <w:rsid w:val="00D32CF1"/>
    <w:rsid w:val="00D339BF"/>
    <w:rsid w:val="00D33B10"/>
    <w:rsid w:val="00D3453B"/>
    <w:rsid w:val="00D349C1"/>
    <w:rsid w:val="00D366E0"/>
    <w:rsid w:val="00D36C22"/>
    <w:rsid w:val="00D36D44"/>
    <w:rsid w:val="00D41054"/>
    <w:rsid w:val="00D423E9"/>
    <w:rsid w:val="00D43D2B"/>
    <w:rsid w:val="00D45DCF"/>
    <w:rsid w:val="00D4620D"/>
    <w:rsid w:val="00D47FB8"/>
    <w:rsid w:val="00D5049A"/>
    <w:rsid w:val="00D513D9"/>
    <w:rsid w:val="00D5189B"/>
    <w:rsid w:val="00D53B36"/>
    <w:rsid w:val="00D56142"/>
    <w:rsid w:val="00D57284"/>
    <w:rsid w:val="00D578E7"/>
    <w:rsid w:val="00D60272"/>
    <w:rsid w:val="00D60392"/>
    <w:rsid w:val="00D60F41"/>
    <w:rsid w:val="00D63852"/>
    <w:rsid w:val="00D64C61"/>
    <w:rsid w:val="00D663E2"/>
    <w:rsid w:val="00D6688B"/>
    <w:rsid w:val="00D72785"/>
    <w:rsid w:val="00D736A1"/>
    <w:rsid w:val="00D738EB"/>
    <w:rsid w:val="00D746FC"/>
    <w:rsid w:val="00D7471F"/>
    <w:rsid w:val="00D751E0"/>
    <w:rsid w:val="00D7561F"/>
    <w:rsid w:val="00D757D1"/>
    <w:rsid w:val="00D83E02"/>
    <w:rsid w:val="00D84552"/>
    <w:rsid w:val="00D856DD"/>
    <w:rsid w:val="00D86B9E"/>
    <w:rsid w:val="00D90134"/>
    <w:rsid w:val="00D915AA"/>
    <w:rsid w:val="00D92B1F"/>
    <w:rsid w:val="00D92E73"/>
    <w:rsid w:val="00D9408C"/>
    <w:rsid w:val="00D96A71"/>
    <w:rsid w:val="00D973BF"/>
    <w:rsid w:val="00D97C64"/>
    <w:rsid w:val="00D97E57"/>
    <w:rsid w:val="00D97FD8"/>
    <w:rsid w:val="00DA109F"/>
    <w:rsid w:val="00DA12CE"/>
    <w:rsid w:val="00DA5572"/>
    <w:rsid w:val="00DA5DF4"/>
    <w:rsid w:val="00DB2F77"/>
    <w:rsid w:val="00DB42B9"/>
    <w:rsid w:val="00DB531E"/>
    <w:rsid w:val="00DC0253"/>
    <w:rsid w:val="00DC0627"/>
    <w:rsid w:val="00DC122A"/>
    <w:rsid w:val="00DC1430"/>
    <w:rsid w:val="00DC4E02"/>
    <w:rsid w:val="00DC580D"/>
    <w:rsid w:val="00DC5BD4"/>
    <w:rsid w:val="00DD0258"/>
    <w:rsid w:val="00DD108F"/>
    <w:rsid w:val="00DD4095"/>
    <w:rsid w:val="00DE10ED"/>
    <w:rsid w:val="00DE1EF0"/>
    <w:rsid w:val="00DE2513"/>
    <w:rsid w:val="00DE45E3"/>
    <w:rsid w:val="00DE5C5B"/>
    <w:rsid w:val="00DE6322"/>
    <w:rsid w:val="00DF1523"/>
    <w:rsid w:val="00DF38AC"/>
    <w:rsid w:val="00DF5824"/>
    <w:rsid w:val="00DF6DA9"/>
    <w:rsid w:val="00DF6E64"/>
    <w:rsid w:val="00DF6ED0"/>
    <w:rsid w:val="00E00778"/>
    <w:rsid w:val="00E03947"/>
    <w:rsid w:val="00E0424F"/>
    <w:rsid w:val="00E05D95"/>
    <w:rsid w:val="00E078A8"/>
    <w:rsid w:val="00E07918"/>
    <w:rsid w:val="00E101EA"/>
    <w:rsid w:val="00E131B5"/>
    <w:rsid w:val="00E148E0"/>
    <w:rsid w:val="00E152A1"/>
    <w:rsid w:val="00E15455"/>
    <w:rsid w:val="00E15588"/>
    <w:rsid w:val="00E1581B"/>
    <w:rsid w:val="00E16EF5"/>
    <w:rsid w:val="00E20B0C"/>
    <w:rsid w:val="00E21DBB"/>
    <w:rsid w:val="00E24A62"/>
    <w:rsid w:val="00E2646A"/>
    <w:rsid w:val="00E270D2"/>
    <w:rsid w:val="00E27734"/>
    <w:rsid w:val="00E3148C"/>
    <w:rsid w:val="00E31915"/>
    <w:rsid w:val="00E345E1"/>
    <w:rsid w:val="00E34D86"/>
    <w:rsid w:val="00E35208"/>
    <w:rsid w:val="00E35A96"/>
    <w:rsid w:val="00E36BA6"/>
    <w:rsid w:val="00E41020"/>
    <w:rsid w:val="00E4166C"/>
    <w:rsid w:val="00E41748"/>
    <w:rsid w:val="00E41ABE"/>
    <w:rsid w:val="00E41C3F"/>
    <w:rsid w:val="00E4216E"/>
    <w:rsid w:val="00E42E8D"/>
    <w:rsid w:val="00E45DA9"/>
    <w:rsid w:val="00E4652F"/>
    <w:rsid w:val="00E46AE7"/>
    <w:rsid w:val="00E46B61"/>
    <w:rsid w:val="00E5284F"/>
    <w:rsid w:val="00E557AF"/>
    <w:rsid w:val="00E55DBD"/>
    <w:rsid w:val="00E56831"/>
    <w:rsid w:val="00E56DC1"/>
    <w:rsid w:val="00E601EA"/>
    <w:rsid w:val="00E62523"/>
    <w:rsid w:val="00E63CE1"/>
    <w:rsid w:val="00E641CF"/>
    <w:rsid w:val="00E6546B"/>
    <w:rsid w:val="00E65521"/>
    <w:rsid w:val="00E65C44"/>
    <w:rsid w:val="00E666F1"/>
    <w:rsid w:val="00E71632"/>
    <w:rsid w:val="00E73045"/>
    <w:rsid w:val="00E73474"/>
    <w:rsid w:val="00E7394E"/>
    <w:rsid w:val="00E75A07"/>
    <w:rsid w:val="00E75A8E"/>
    <w:rsid w:val="00E8074A"/>
    <w:rsid w:val="00E825CF"/>
    <w:rsid w:val="00E862A6"/>
    <w:rsid w:val="00E87D14"/>
    <w:rsid w:val="00E87F64"/>
    <w:rsid w:val="00E92F99"/>
    <w:rsid w:val="00E94AB2"/>
    <w:rsid w:val="00E94F4D"/>
    <w:rsid w:val="00E97B6C"/>
    <w:rsid w:val="00EA014C"/>
    <w:rsid w:val="00EA0578"/>
    <w:rsid w:val="00EA0D8C"/>
    <w:rsid w:val="00EA113E"/>
    <w:rsid w:val="00EA143B"/>
    <w:rsid w:val="00EA1E83"/>
    <w:rsid w:val="00EA24B1"/>
    <w:rsid w:val="00EA49CC"/>
    <w:rsid w:val="00EA4A53"/>
    <w:rsid w:val="00EA4E9D"/>
    <w:rsid w:val="00EB0FEE"/>
    <w:rsid w:val="00EB1823"/>
    <w:rsid w:val="00EB21E2"/>
    <w:rsid w:val="00EB305E"/>
    <w:rsid w:val="00EB3FCF"/>
    <w:rsid w:val="00EB41E6"/>
    <w:rsid w:val="00EB4243"/>
    <w:rsid w:val="00EB544A"/>
    <w:rsid w:val="00EB5FED"/>
    <w:rsid w:val="00EB7C68"/>
    <w:rsid w:val="00EC0D5C"/>
    <w:rsid w:val="00EC0FBB"/>
    <w:rsid w:val="00EC5149"/>
    <w:rsid w:val="00EC67CA"/>
    <w:rsid w:val="00EC6910"/>
    <w:rsid w:val="00EC7266"/>
    <w:rsid w:val="00EC741D"/>
    <w:rsid w:val="00ED6128"/>
    <w:rsid w:val="00ED62BB"/>
    <w:rsid w:val="00ED653D"/>
    <w:rsid w:val="00EE168E"/>
    <w:rsid w:val="00EE37F0"/>
    <w:rsid w:val="00EE392C"/>
    <w:rsid w:val="00EE3EF9"/>
    <w:rsid w:val="00EE4365"/>
    <w:rsid w:val="00EE5C0D"/>
    <w:rsid w:val="00EE772B"/>
    <w:rsid w:val="00EE7E56"/>
    <w:rsid w:val="00EF19AC"/>
    <w:rsid w:val="00EF23AC"/>
    <w:rsid w:val="00EF3FF8"/>
    <w:rsid w:val="00EF44C3"/>
    <w:rsid w:val="00EF4BA3"/>
    <w:rsid w:val="00F00024"/>
    <w:rsid w:val="00F00824"/>
    <w:rsid w:val="00F0221F"/>
    <w:rsid w:val="00F05895"/>
    <w:rsid w:val="00F1031A"/>
    <w:rsid w:val="00F11848"/>
    <w:rsid w:val="00F11D55"/>
    <w:rsid w:val="00F13F48"/>
    <w:rsid w:val="00F14015"/>
    <w:rsid w:val="00F14BF4"/>
    <w:rsid w:val="00F14F18"/>
    <w:rsid w:val="00F15BA9"/>
    <w:rsid w:val="00F161F5"/>
    <w:rsid w:val="00F169A8"/>
    <w:rsid w:val="00F16E8E"/>
    <w:rsid w:val="00F2278D"/>
    <w:rsid w:val="00F22CDB"/>
    <w:rsid w:val="00F2580F"/>
    <w:rsid w:val="00F301D5"/>
    <w:rsid w:val="00F301FD"/>
    <w:rsid w:val="00F3341F"/>
    <w:rsid w:val="00F3400A"/>
    <w:rsid w:val="00F357A1"/>
    <w:rsid w:val="00F3751D"/>
    <w:rsid w:val="00F405CA"/>
    <w:rsid w:val="00F436AD"/>
    <w:rsid w:val="00F43E1E"/>
    <w:rsid w:val="00F43F0C"/>
    <w:rsid w:val="00F44420"/>
    <w:rsid w:val="00F444E8"/>
    <w:rsid w:val="00F461FC"/>
    <w:rsid w:val="00F46EC1"/>
    <w:rsid w:val="00F47129"/>
    <w:rsid w:val="00F47230"/>
    <w:rsid w:val="00F50C32"/>
    <w:rsid w:val="00F5390B"/>
    <w:rsid w:val="00F53FA7"/>
    <w:rsid w:val="00F5467F"/>
    <w:rsid w:val="00F558F5"/>
    <w:rsid w:val="00F565ED"/>
    <w:rsid w:val="00F566B3"/>
    <w:rsid w:val="00F60245"/>
    <w:rsid w:val="00F63D0F"/>
    <w:rsid w:val="00F66F54"/>
    <w:rsid w:val="00F67283"/>
    <w:rsid w:val="00F71229"/>
    <w:rsid w:val="00F72585"/>
    <w:rsid w:val="00F77D8A"/>
    <w:rsid w:val="00F80B2C"/>
    <w:rsid w:val="00F83904"/>
    <w:rsid w:val="00F93DD2"/>
    <w:rsid w:val="00FA0102"/>
    <w:rsid w:val="00FA01BE"/>
    <w:rsid w:val="00FA02A5"/>
    <w:rsid w:val="00FA02B0"/>
    <w:rsid w:val="00FA1D69"/>
    <w:rsid w:val="00FA3942"/>
    <w:rsid w:val="00FA5993"/>
    <w:rsid w:val="00FA6031"/>
    <w:rsid w:val="00FA7AD3"/>
    <w:rsid w:val="00FA7E5C"/>
    <w:rsid w:val="00FB11DD"/>
    <w:rsid w:val="00FB17F5"/>
    <w:rsid w:val="00FB2736"/>
    <w:rsid w:val="00FB4AFB"/>
    <w:rsid w:val="00FB4E8C"/>
    <w:rsid w:val="00FB550F"/>
    <w:rsid w:val="00FB6EC3"/>
    <w:rsid w:val="00FC24C7"/>
    <w:rsid w:val="00FC3398"/>
    <w:rsid w:val="00FC5C53"/>
    <w:rsid w:val="00FC5E9A"/>
    <w:rsid w:val="00FC7DD0"/>
    <w:rsid w:val="00FD09C3"/>
    <w:rsid w:val="00FD1E75"/>
    <w:rsid w:val="00FD2472"/>
    <w:rsid w:val="00FD459A"/>
    <w:rsid w:val="00FD51E5"/>
    <w:rsid w:val="00FD7BAA"/>
    <w:rsid w:val="00FE2BE8"/>
    <w:rsid w:val="00FE3A01"/>
    <w:rsid w:val="00FE42F6"/>
    <w:rsid w:val="00FE5473"/>
    <w:rsid w:val="00FE56ED"/>
    <w:rsid w:val="00FE79B9"/>
    <w:rsid w:val="00FE7F2D"/>
    <w:rsid w:val="00FF1690"/>
    <w:rsid w:val="00FF1B59"/>
    <w:rsid w:val="00FF3E70"/>
    <w:rsid w:val="00FF64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08AD42-8122-413B-B0FD-2DDA94F8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2C6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rsid w:val="00EB1823"/>
    <w:pPr>
      <w:tabs>
        <w:tab w:val="right" w:leader="hyphen" w:pos="8490"/>
      </w:tabs>
      <w:ind w:leftChars="0" w:left="486" w:rightChars="100" w:right="283" w:hangingChars="200" w:hanging="486"/>
    </w:pPr>
    <w:rPr>
      <w:sz w:val="24"/>
    </w:rPr>
  </w:style>
  <w:style w:type="paragraph" w:styleId="ad">
    <w:name w:val="header"/>
    <w:basedOn w:val="a"/>
    <w:link w:val="ae"/>
    <w:uiPriority w:val="99"/>
    <w:unhideWhenUsed/>
    <w:rsid w:val="0047347D"/>
    <w:pPr>
      <w:tabs>
        <w:tab w:val="center" w:pos="4153"/>
        <w:tab w:val="right" w:pos="8306"/>
      </w:tabs>
      <w:snapToGrid w:val="0"/>
    </w:pPr>
    <w:rPr>
      <w:sz w:val="20"/>
      <w:szCs w:val="20"/>
    </w:rPr>
  </w:style>
  <w:style w:type="character" w:customStyle="1" w:styleId="ae">
    <w:name w:val="頁首 字元"/>
    <w:link w:val="ad"/>
    <w:uiPriority w:val="99"/>
    <w:rsid w:val="0047347D"/>
    <w:rPr>
      <w:rFonts w:ascii="標楷體" w:eastAsia="標楷體"/>
      <w:snapToGrid w:val="0"/>
      <w:kern w:val="2"/>
    </w:rPr>
  </w:style>
  <w:style w:type="paragraph" w:styleId="af">
    <w:name w:val="footer"/>
    <w:basedOn w:val="a"/>
    <w:link w:val="af0"/>
    <w:uiPriority w:val="99"/>
    <w:unhideWhenUsed/>
    <w:rsid w:val="0047347D"/>
    <w:pPr>
      <w:tabs>
        <w:tab w:val="center" w:pos="4153"/>
        <w:tab w:val="right" w:pos="8306"/>
      </w:tabs>
      <w:snapToGrid w:val="0"/>
    </w:pPr>
    <w:rPr>
      <w:sz w:val="20"/>
      <w:szCs w:val="20"/>
    </w:rPr>
  </w:style>
  <w:style w:type="character" w:customStyle="1" w:styleId="af0">
    <w:name w:val="頁尾 字元"/>
    <w:link w:val="af"/>
    <w:uiPriority w:val="99"/>
    <w:rsid w:val="0047347D"/>
    <w:rPr>
      <w:rFonts w:ascii="標楷體" w:eastAsia="標楷體"/>
      <w:snapToGrid w:val="0"/>
      <w:kern w:val="2"/>
    </w:rPr>
  </w:style>
  <w:style w:type="table" w:styleId="af1">
    <w:name w:val="Table Grid"/>
    <w:basedOn w:val="a1"/>
    <w:uiPriority w:val="59"/>
    <w:rsid w:val="00473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47347D"/>
    <w:rPr>
      <w:rFonts w:ascii="標楷體" w:eastAsia="標楷體"/>
      <w:snapToGrid w:val="0"/>
      <w:kern w:val="2"/>
      <w:sz w:val="24"/>
      <w:szCs w:val="28"/>
    </w:rPr>
  </w:style>
  <w:style w:type="character" w:styleId="af2">
    <w:name w:val="Hyperlink"/>
    <w:uiPriority w:val="99"/>
    <w:unhideWhenUsed/>
    <w:rsid w:val="00446CFE"/>
    <w:rPr>
      <w:color w:val="0000FF"/>
      <w:u w:val="single"/>
    </w:rPr>
  </w:style>
  <w:style w:type="paragraph" w:styleId="af3">
    <w:name w:val="footnote text"/>
    <w:basedOn w:val="a"/>
    <w:link w:val="af4"/>
    <w:uiPriority w:val="99"/>
    <w:semiHidden/>
    <w:unhideWhenUsed/>
    <w:rsid w:val="00714B2D"/>
    <w:pPr>
      <w:snapToGrid w:val="0"/>
      <w:jc w:val="left"/>
    </w:pPr>
    <w:rPr>
      <w:sz w:val="20"/>
      <w:szCs w:val="20"/>
    </w:rPr>
  </w:style>
  <w:style w:type="character" w:customStyle="1" w:styleId="af4">
    <w:name w:val="註腳文字 字元"/>
    <w:link w:val="af3"/>
    <w:uiPriority w:val="99"/>
    <w:semiHidden/>
    <w:rsid w:val="00714B2D"/>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nhideWhenUsed/>
    <w:qFormat/>
    <w:rsid w:val="00714B2D"/>
    <w:rPr>
      <w:vertAlign w:val="superscript"/>
    </w:rPr>
  </w:style>
  <w:style w:type="paragraph" w:customStyle="1" w:styleId="af6">
    <w:name w:val="註腳"/>
    <w:basedOn w:val="af3"/>
    <w:qFormat/>
    <w:rsid w:val="00714B2D"/>
    <w:pPr>
      <w:wordWrap w:val="0"/>
      <w:spacing w:line="280" w:lineRule="exact"/>
      <w:ind w:leftChars="9" w:left="222" w:hangingChars="61" w:hanging="197"/>
      <w:jc w:val="both"/>
    </w:pPr>
    <w:rPr>
      <w:bCs/>
      <w:noProof/>
      <w:snapToGrid/>
      <w:kern w:val="0"/>
      <w:sz w:val="22"/>
      <w:szCs w:val="22"/>
    </w:rPr>
  </w:style>
  <w:style w:type="paragraph" w:styleId="af7">
    <w:name w:val="Balloon Text"/>
    <w:basedOn w:val="a"/>
    <w:link w:val="af8"/>
    <w:uiPriority w:val="99"/>
    <w:semiHidden/>
    <w:unhideWhenUsed/>
    <w:rsid w:val="00BA00A3"/>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BA00A3"/>
    <w:rPr>
      <w:rFonts w:ascii="Cambria" w:eastAsia="新細明體" w:hAnsi="Cambria" w:cs="Times New Roman"/>
      <w:snapToGrid w:val="0"/>
      <w:kern w:val="2"/>
      <w:sz w:val="18"/>
      <w:szCs w:val="18"/>
    </w:rPr>
  </w:style>
  <w:style w:type="character" w:customStyle="1" w:styleId="1230">
    <w:name w:val="1.2.3. 字元"/>
    <w:link w:val="123"/>
    <w:rsid w:val="007E1DDB"/>
    <w:rPr>
      <w:rFonts w:ascii="標楷體" w:eastAsia="標楷體"/>
      <w:snapToGrid w:val="0"/>
      <w:kern w:val="2"/>
      <w:sz w:val="28"/>
      <w:szCs w:val="28"/>
    </w:rPr>
  </w:style>
  <w:style w:type="paragraph" w:customStyle="1" w:styleId="af9">
    <w:name w:val="腳註"/>
    <w:basedOn w:val="af3"/>
    <w:qFormat/>
    <w:rsid w:val="00D736A1"/>
    <w:pPr>
      <w:wordWrap w:val="0"/>
      <w:spacing w:line="300" w:lineRule="exact"/>
      <w:ind w:leftChars="0" w:left="194" w:hangingChars="87" w:hanging="194"/>
      <w:jc w:val="both"/>
    </w:pPr>
    <w:rPr>
      <w:sz w:val="22"/>
    </w:rPr>
  </w:style>
  <w:style w:type="table" w:customStyle="1" w:styleId="10">
    <w:name w:val="表格格線1"/>
    <w:basedOn w:val="a1"/>
    <w:next w:val="af1"/>
    <w:rsid w:val="0098506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f1"/>
    <w:rsid w:val="008A2A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B65BC9"/>
    <w:rPr>
      <w:rFonts w:ascii="標楷體" w:eastAsia="標楷體"/>
      <w:b/>
      <w:snapToGrid w:val="0"/>
      <w:kern w:val="2"/>
      <w:sz w:val="28"/>
    </w:rPr>
  </w:style>
  <w:style w:type="paragraph" w:customStyle="1" w:styleId="145">
    <w:name w:val="註腳(表格內文14行高左右齊)"/>
    <w:basedOn w:val="142"/>
    <w:qFormat/>
    <w:rsid w:val="00B3560A"/>
    <w:pPr>
      <w:wordWrap w:val="0"/>
      <w:ind w:leftChars="-15" w:left="153" w:hangingChars="80" w:hanging="195"/>
      <w:jc w:val="both"/>
    </w:pPr>
  </w:style>
  <w:style w:type="character" w:customStyle="1" w:styleId="a5">
    <w:name w:val="(一)(二)(三) 字元"/>
    <w:link w:val="a4"/>
    <w:rsid w:val="00FA02A5"/>
    <w:rPr>
      <w:rFonts w:ascii="標楷體" w:eastAsia="標楷體"/>
      <w:snapToGrid w:val="0"/>
      <w:kern w:val="2"/>
      <w:sz w:val="28"/>
      <w:szCs w:val="28"/>
    </w:rPr>
  </w:style>
  <w:style w:type="character" w:customStyle="1" w:styleId="21">
    <w:name w:val="(一)下內文縮2 字元"/>
    <w:link w:val="2"/>
    <w:rsid w:val="00FA02A5"/>
    <w:rPr>
      <w:rFonts w:ascii="標楷體" w:eastAsia="標楷體"/>
      <w:snapToGrid w:val="0"/>
      <w:kern w:val="2"/>
      <w:sz w:val="28"/>
      <w:szCs w:val="28"/>
    </w:rPr>
  </w:style>
  <w:style w:type="character" w:customStyle="1" w:styleId="143">
    <w:name w:val="表格內文(14行高) 字元"/>
    <w:link w:val="142"/>
    <w:qFormat/>
    <w:rsid w:val="00FA02A5"/>
    <w:rPr>
      <w:rFonts w:ascii="標楷體" w:eastAsia="標楷體"/>
      <w:snapToGrid w:val="0"/>
      <w:kern w:val="2"/>
      <w:sz w:val="24"/>
      <w:szCs w:val="28"/>
    </w:rPr>
  </w:style>
  <w:style w:type="table" w:customStyle="1" w:styleId="TableNormal">
    <w:name w:val="Table Normal"/>
    <w:uiPriority w:val="2"/>
    <w:semiHidden/>
    <w:qFormat/>
    <w:rsid w:val="0084541B"/>
    <w:pPr>
      <w:widowControl w:val="0"/>
      <w:autoSpaceDE w:val="0"/>
      <w:autoSpaceDN w:val="0"/>
    </w:pPr>
    <w:rPr>
      <w:rFonts w:ascii="Calibri" w:eastAsia="Times New Roman"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39953">
      <w:bodyDiv w:val="1"/>
      <w:marLeft w:val="0"/>
      <w:marRight w:val="0"/>
      <w:marTop w:val="0"/>
      <w:marBottom w:val="0"/>
      <w:divBdr>
        <w:top w:val="none" w:sz="0" w:space="0" w:color="auto"/>
        <w:left w:val="none" w:sz="0" w:space="0" w:color="auto"/>
        <w:bottom w:val="none" w:sz="0" w:space="0" w:color="auto"/>
        <w:right w:val="none" w:sz="0" w:space="0" w:color="auto"/>
      </w:divBdr>
    </w:div>
    <w:div w:id="291713399">
      <w:bodyDiv w:val="1"/>
      <w:marLeft w:val="0"/>
      <w:marRight w:val="0"/>
      <w:marTop w:val="0"/>
      <w:marBottom w:val="0"/>
      <w:divBdr>
        <w:top w:val="none" w:sz="0" w:space="0" w:color="auto"/>
        <w:left w:val="none" w:sz="0" w:space="0" w:color="auto"/>
        <w:bottom w:val="none" w:sz="0" w:space="0" w:color="auto"/>
        <w:right w:val="none" w:sz="0" w:space="0" w:color="auto"/>
      </w:divBdr>
    </w:div>
    <w:div w:id="932395153">
      <w:bodyDiv w:val="1"/>
      <w:marLeft w:val="0"/>
      <w:marRight w:val="0"/>
      <w:marTop w:val="0"/>
      <w:marBottom w:val="0"/>
      <w:divBdr>
        <w:top w:val="none" w:sz="0" w:space="0" w:color="auto"/>
        <w:left w:val="none" w:sz="0" w:space="0" w:color="auto"/>
        <w:bottom w:val="none" w:sz="0" w:space="0" w:color="auto"/>
        <w:right w:val="none" w:sz="0" w:space="0" w:color="auto"/>
      </w:divBdr>
    </w:div>
    <w:div w:id="1468623218">
      <w:bodyDiv w:val="1"/>
      <w:marLeft w:val="0"/>
      <w:marRight w:val="0"/>
      <w:marTop w:val="0"/>
      <w:marBottom w:val="0"/>
      <w:divBdr>
        <w:top w:val="none" w:sz="0" w:space="0" w:color="auto"/>
        <w:left w:val="none" w:sz="0" w:space="0" w:color="auto"/>
        <w:bottom w:val="none" w:sz="0" w:space="0" w:color="auto"/>
        <w:right w:val="none" w:sz="0" w:space="0" w:color="auto"/>
      </w:divBdr>
    </w:div>
    <w:div w:id="173863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EDAC7-C59E-478C-B4BF-C4CA04959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907</Words>
  <Characters>5172</Characters>
  <Application>Microsoft Office Word</Application>
  <DocSecurity>0</DocSecurity>
  <Lines>43</Lines>
  <Paragraphs>12</Paragraphs>
  <ScaleCrop>false</ScaleCrop>
  <Company/>
  <LinksUpToDate>false</LinksUpToDate>
  <CharactersWithSpaces>6067</CharactersWithSpaces>
  <SharedDoc>false</SharedDoc>
  <HLinks>
    <vt:vector size="18" baseType="variant">
      <vt:variant>
        <vt:i4>1966132</vt:i4>
      </vt:variant>
      <vt:variant>
        <vt:i4>14</vt:i4>
      </vt:variant>
      <vt:variant>
        <vt:i4>0</vt:i4>
      </vt:variant>
      <vt:variant>
        <vt:i4>5</vt:i4>
      </vt:variant>
      <vt:variant>
        <vt:lpwstr/>
      </vt:variant>
      <vt:variant>
        <vt:lpwstr>_Toc194480941</vt:lpwstr>
      </vt:variant>
      <vt:variant>
        <vt:i4>1966132</vt:i4>
      </vt:variant>
      <vt:variant>
        <vt:i4>8</vt:i4>
      </vt:variant>
      <vt:variant>
        <vt:i4>0</vt:i4>
      </vt:variant>
      <vt:variant>
        <vt:i4>5</vt:i4>
      </vt:variant>
      <vt:variant>
        <vt:lpwstr/>
      </vt:variant>
      <vt:variant>
        <vt:lpwstr>_Toc194480940</vt:lpwstr>
      </vt:variant>
      <vt:variant>
        <vt:i4>1638452</vt:i4>
      </vt:variant>
      <vt:variant>
        <vt:i4>2</vt:i4>
      </vt:variant>
      <vt:variant>
        <vt:i4>0</vt:i4>
      </vt:variant>
      <vt:variant>
        <vt:i4>5</vt:i4>
      </vt:variant>
      <vt:variant>
        <vt:lpwstr/>
      </vt:variant>
      <vt:variant>
        <vt:lpwstr>_Toc194480939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2025-04-02T06:56:00Z</cp:lastPrinted>
  <dcterms:created xsi:type="dcterms:W3CDTF">2025-04-08T07:06:00Z</dcterms:created>
  <dcterms:modified xsi:type="dcterms:W3CDTF">2025-04-08T07:06:00Z</dcterms:modified>
</cp:coreProperties>
</file>