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DD7682" w:rsidP="000752FE">
      <w:pPr>
        <w:pStyle w:val="aa"/>
        <w:rPr>
          <w:spacing w:val="-2"/>
        </w:rPr>
      </w:pPr>
      <w:bookmarkStart w:id="0" w:name="_Toc338354636"/>
      <w:bookmarkStart w:id="1" w:name="_GoBack"/>
      <w:bookmarkEnd w:id="1"/>
      <w:r w:rsidRPr="009F77D4">
        <w:rPr>
          <w:rFonts w:hint="eastAsia"/>
          <w:spacing w:val="-2"/>
        </w:rPr>
        <w:t>臺灣鐵路</w:t>
      </w:r>
      <w:r w:rsidR="009F77D4" w:rsidRPr="009F77D4">
        <w:rPr>
          <w:rFonts w:hint="eastAsia"/>
          <w:spacing w:val="-2"/>
        </w:rPr>
        <w:t>管理局</w:t>
      </w:r>
      <w:r w:rsidR="005D42AA">
        <w:rPr>
          <w:rFonts w:hint="eastAsia"/>
          <w:spacing w:val="-2"/>
        </w:rPr>
        <w:t>11</w:t>
      </w:r>
      <w:r w:rsidR="005D42AA">
        <w:rPr>
          <w:spacing w:val="-2"/>
        </w:rPr>
        <w:t>2</w:t>
      </w:r>
      <w:r w:rsidRPr="009F77D4">
        <w:rPr>
          <w:rFonts w:hint="eastAsia"/>
          <w:spacing w:val="-2"/>
        </w:rPr>
        <w:t>年度營業</w:t>
      </w:r>
      <w:r w:rsidR="009F77D4" w:rsidRPr="009F77D4">
        <w:rPr>
          <w:rFonts w:hint="eastAsia"/>
          <w:spacing w:val="-2"/>
        </w:rPr>
        <w:t>決算</w:t>
      </w:r>
      <w:r w:rsidRPr="009F77D4">
        <w:rPr>
          <w:rFonts w:hint="eastAsia"/>
          <w:spacing w:val="-2"/>
        </w:rPr>
        <w:t>評估報告</w:t>
      </w:r>
    </w:p>
    <w:p w:rsidR="00080028" w:rsidRPr="00107F95" w:rsidRDefault="00C27B64" w:rsidP="00C87FE2">
      <w:pPr>
        <w:pStyle w:val="14"/>
        <w:ind w:left="567" w:hanging="567"/>
      </w:pPr>
      <w:bookmarkStart w:id="2" w:name="_Toc58645593"/>
      <w:bookmarkStart w:id="3" w:name="_Toc58646211"/>
      <w:bookmarkStart w:id="4" w:name="_Toc61147923"/>
      <w:bookmarkStart w:id="5" w:name="_Toc93770451"/>
      <w:bookmarkStart w:id="6" w:name="_Toc146125738"/>
      <w:bookmarkStart w:id="7" w:name="_Toc464659948"/>
      <w:bookmarkStart w:id="8" w:name="_Toc464660055"/>
      <w:bookmarkStart w:id="9" w:name="_Toc146125733"/>
      <w:bookmarkStart w:id="10" w:name="_Toc194074841"/>
      <w:r>
        <w:rPr>
          <w:rFonts w:hint="eastAsia"/>
        </w:rPr>
        <w:t>二</w:t>
      </w:r>
      <w:r w:rsidR="00080028" w:rsidRPr="00107F95">
        <w:rPr>
          <w:rFonts w:hint="eastAsia"/>
        </w:rPr>
        <w:t>、</w:t>
      </w:r>
      <w:r w:rsidR="006C5BEC" w:rsidRPr="006C5BEC">
        <w:rPr>
          <w:rFonts w:hint="eastAsia"/>
        </w:rPr>
        <w:t>部分鐵路立體化車站開發案件尚無具體成果</w:t>
      </w:r>
      <w:r w:rsidR="00274BCC">
        <w:rPr>
          <w:rFonts w:hint="eastAsia"/>
        </w:rPr>
        <w:t>，另</w:t>
      </w:r>
      <w:r w:rsidR="00260ACC">
        <w:rPr>
          <w:rFonts w:hint="eastAsia"/>
        </w:rPr>
        <w:t>有部分</w:t>
      </w:r>
      <w:r w:rsidR="00274BCC">
        <w:rPr>
          <w:rFonts w:hint="eastAsia"/>
        </w:rPr>
        <w:t>都市更新案件亦未獲致開發效益，</w:t>
      </w:r>
      <w:r w:rsidR="00991FCD">
        <w:rPr>
          <w:rFonts w:hint="eastAsia"/>
        </w:rPr>
        <w:t>允宜</w:t>
      </w:r>
      <w:r w:rsidR="00080028" w:rsidRPr="00107F95">
        <w:rPr>
          <w:rFonts w:hint="eastAsia"/>
        </w:rPr>
        <w:t>積極</w:t>
      </w:r>
      <w:r w:rsidR="00CE2197">
        <w:rPr>
          <w:rFonts w:hint="eastAsia"/>
        </w:rPr>
        <w:t>推動</w:t>
      </w:r>
      <w:r w:rsidR="00274BCC">
        <w:rPr>
          <w:rFonts w:hint="eastAsia"/>
        </w:rPr>
        <w:t>，以</w:t>
      </w:r>
      <w:r w:rsidR="00CE2197">
        <w:rPr>
          <w:rFonts w:hint="eastAsia"/>
        </w:rPr>
        <w:t>提升資產運用</w:t>
      </w:r>
      <w:bookmarkEnd w:id="6"/>
      <w:r w:rsidR="00CE2197">
        <w:rPr>
          <w:rFonts w:hint="eastAsia"/>
        </w:rPr>
        <w:t>成效</w:t>
      </w:r>
      <w:bookmarkEnd w:id="10"/>
    </w:p>
    <w:p w:rsidR="00B67AF5" w:rsidRPr="00F22F34" w:rsidRDefault="0039476F" w:rsidP="00DB47BA">
      <w:pPr>
        <w:overflowPunct w:val="0"/>
        <w:ind w:left="566" w:firstLine="566"/>
      </w:pPr>
      <w:r w:rsidRPr="0039476F">
        <w:rPr>
          <w:rFonts w:hint="eastAsia"/>
        </w:rPr>
        <w:t>臺鐵108年3月1日成立資產開發中心，期以企業化經營方式開拓附屬事業增裕營收，並促進運輸與鐵道資產互益共榮，其重點規劃包括車站商業空間活化、停車場設置、閒置房地再利</w:t>
      </w:r>
      <w:r w:rsidR="00A230DA">
        <w:rPr>
          <w:rFonts w:hint="eastAsia"/>
        </w:rPr>
        <w:t>用、拍攝場地設備出租、廣告空間出租、設置太陽光電發電設備等事項</w:t>
      </w:r>
      <w:r w:rsidR="00A230DA">
        <w:rPr>
          <w:rStyle w:val="af6"/>
        </w:rPr>
        <w:footnoteReference w:id="1"/>
      </w:r>
      <w:r w:rsidR="00A230DA">
        <w:rPr>
          <w:rFonts w:hint="eastAsia"/>
        </w:rPr>
        <w:t>，</w:t>
      </w:r>
      <w:r w:rsidR="009D5324">
        <w:rPr>
          <w:rFonts w:hint="eastAsia"/>
        </w:rPr>
        <w:t>臺鐵因前開業務而產生之收入列於</w:t>
      </w:r>
      <w:r w:rsidR="00FB6A68">
        <w:rPr>
          <w:rFonts w:hint="eastAsia"/>
        </w:rPr>
        <w:t>1</w:t>
      </w:r>
      <w:r w:rsidR="00FB6A68">
        <w:t>12</w:t>
      </w:r>
      <w:r w:rsidR="00080028" w:rsidRPr="00ED1160">
        <w:rPr>
          <w:rFonts w:hint="eastAsia"/>
        </w:rPr>
        <w:t>年度「營業收入-其他營業收入</w:t>
      </w:r>
      <w:r w:rsidR="00FB6A68">
        <w:rPr>
          <w:rFonts w:hint="eastAsia"/>
        </w:rPr>
        <w:t>-租賃收入</w:t>
      </w:r>
      <w:r w:rsidR="00080028" w:rsidRPr="00ED1160">
        <w:rPr>
          <w:rFonts w:hint="eastAsia"/>
        </w:rPr>
        <w:t>」</w:t>
      </w:r>
      <w:r w:rsidR="00B1157B">
        <w:rPr>
          <w:rFonts w:hint="eastAsia"/>
        </w:rPr>
        <w:t>預</w:t>
      </w:r>
      <w:r w:rsidR="00ED1160" w:rsidRPr="00ED1160">
        <w:rPr>
          <w:rFonts w:hint="eastAsia"/>
        </w:rPr>
        <w:t>算數</w:t>
      </w:r>
      <w:r w:rsidR="009E16B0">
        <w:rPr>
          <w:rFonts w:hint="eastAsia"/>
        </w:rPr>
        <w:t>4</w:t>
      </w:r>
      <w:r w:rsidR="009E16B0">
        <w:t>3</w:t>
      </w:r>
      <w:r w:rsidR="00080028" w:rsidRPr="00ED1160">
        <w:rPr>
          <w:rFonts w:hint="eastAsia"/>
        </w:rPr>
        <w:t>億</w:t>
      </w:r>
      <w:r w:rsidR="00DB47BA">
        <w:rPr>
          <w:rFonts w:hint="eastAsia"/>
        </w:rPr>
        <w:t>5</w:t>
      </w:r>
      <w:r w:rsidR="00DB47BA">
        <w:t>,104</w:t>
      </w:r>
      <w:r w:rsidR="00080028" w:rsidRPr="00ED1160">
        <w:rPr>
          <w:rFonts w:hint="eastAsia"/>
        </w:rPr>
        <w:t>萬</w:t>
      </w:r>
      <w:r w:rsidR="00DB47BA">
        <w:rPr>
          <w:rFonts w:hint="eastAsia"/>
        </w:rPr>
        <w:t>3</w:t>
      </w:r>
      <w:r w:rsidR="00ED1160" w:rsidRPr="00ED1160">
        <w:rPr>
          <w:rFonts w:hint="eastAsia"/>
        </w:rPr>
        <w:t>千</w:t>
      </w:r>
      <w:r w:rsidR="00080028" w:rsidRPr="00ED1160">
        <w:rPr>
          <w:rFonts w:hint="eastAsia"/>
        </w:rPr>
        <w:t>元</w:t>
      </w:r>
      <w:r w:rsidR="006C5BEC">
        <w:rPr>
          <w:rFonts w:hint="eastAsia"/>
        </w:rPr>
        <w:t>、決算數</w:t>
      </w:r>
      <w:r w:rsidR="00DB47BA">
        <w:rPr>
          <w:rFonts w:hint="eastAsia"/>
        </w:rPr>
        <w:t>3</w:t>
      </w:r>
      <w:r w:rsidR="00DB47BA">
        <w:t>9</w:t>
      </w:r>
      <w:r w:rsidR="00DB47BA">
        <w:rPr>
          <w:rFonts w:hint="eastAsia"/>
        </w:rPr>
        <w:t>億7</w:t>
      </w:r>
      <w:r w:rsidR="00DB47BA">
        <w:t>,206</w:t>
      </w:r>
      <w:r w:rsidR="00DB47BA">
        <w:rPr>
          <w:rFonts w:hint="eastAsia"/>
        </w:rPr>
        <w:t>萬1</w:t>
      </w:r>
      <w:r w:rsidR="009D5324">
        <w:rPr>
          <w:rFonts w:hint="eastAsia"/>
        </w:rPr>
        <w:t>千元；另列於</w:t>
      </w:r>
      <w:r w:rsidR="009D5324" w:rsidRPr="009D5324">
        <w:rPr>
          <w:rFonts w:hint="eastAsia"/>
        </w:rPr>
        <w:t>「營業收入-其他營業收入-</w:t>
      </w:r>
      <w:r w:rsidR="009D5324">
        <w:rPr>
          <w:rFonts w:hint="eastAsia"/>
        </w:rPr>
        <w:t>投資性不動產收入</w:t>
      </w:r>
      <w:r w:rsidR="009D5324" w:rsidRPr="009D5324">
        <w:rPr>
          <w:rFonts w:hint="eastAsia"/>
        </w:rPr>
        <w:t>」預算數</w:t>
      </w:r>
      <w:r w:rsidR="009D5324">
        <w:rPr>
          <w:rFonts w:hint="eastAsia"/>
        </w:rPr>
        <w:t>5</w:t>
      </w:r>
      <w:r w:rsidR="009D5324">
        <w:t>,856</w:t>
      </w:r>
      <w:r w:rsidR="009D5324">
        <w:rPr>
          <w:rFonts w:hint="eastAsia"/>
        </w:rPr>
        <w:t>萬元</w:t>
      </w:r>
      <w:r w:rsidR="009D5324" w:rsidRPr="009D5324">
        <w:rPr>
          <w:rFonts w:hint="eastAsia"/>
        </w:rPr>
        <w:t>、決算數</w:t>
      </w:r>
      <w:r w:rsidR="009D5324">
        <w:rPr>
          <w:rFonts w:hint="eastAsia"/>
        </w:rPr>
        <w:t>5</w:t>
      </w:r>
      <w:r w:rsidR="009D5324" w:rsidRPr="009D5324">
        <w:rPr>
          <w:rFonts w:hint="eastAsia"/>
        </w:rPr>
        <w:t>,</w:t>
      </w:r>
      <w:r w:rsidR="009D5324">
        <w:t>917</w:t>
      </w:r>
      <w:r w:rsidR="009D5324" w:rsidRPr="009D5324">
        <w:rPr>
          <w:rFonts w:hint="eastAsia"/>
        </w:rPr>
        <w:t>萬</w:t>
      </w:r>
      <w:r w:rsidR="009D5324">
        <w:rPr>
          <w:rFonts w:hint="eastAsia"/>
        </w:rPr>
        <w:t>2</w:t>
      </w:r>
      <w:r w:rsidR="009D5324" w:rsidRPr="009D5324">
        <w:rPr>
          <w:rFonts w:hint="eastAsia"/>
        </w:rPr>
        <w:t>千元</w:t>
      </w:r>
      <w:r w:rsidR="009D5324">
        <w:rPr>
          <w:rFonts w:hint="eastAsia"/>
        </w:rPr>
        <w:t>，</w:t>
      </w:r>
      <w:r w:rsidR="00B50FA9">
        <w:rPr>
          <w:rFonts w:hint="eastAsia"/>
        </w:rPr>
        <w:t>惟仍有部分開發案件尚待積極推動</w:t>
      </w:r>
      <w:r w:rsidR="00B67AF5" w:rsidRPr="00F22F34">
        <w:rPr>
          <w:rFonts w:hint="eastAsia"/>
        </w:rPr>
        <w:t>。經查：</w:t>
      </w:r>
    </w:p>
    <w:p w:rsidR="0039476F" w:rsidRPr="0039476F" w:rsidRDefault="00080028" w:rsidP="0039476F">
      <w:pPr>
        <w:pStyle w:val="a5"/>
        <w:ind w:left="849" w:hanging="283"/>
        <w:rPr>
          <w:b/>
        </w:rPr>
      </w:pPr>
      <w:r w:rsidRPr="0039476F">
        <w:rPr>
          <w:rFonts w:hint="eastAsia"/>
          <w:b/>
        </w:rPr>
        <w:t>(一)</w:t>
      </w:r>
      <w:r w:rsidR="0039476F" w:rsidRPr="0039476F">
        <w:rPr>
          <w:rFonts w:hint="eastAsia"/>
          <w:b/>
        </w:rPr>
        <w:t>部分鐵路立體化車站開發案件尚無具體成果，亟待持續招商</w:t>
      </w:r>
    </w:p>
    <w:p w:rsidR="00B1630D" w:rsidRDefault="00160BFC" w:rsidP="006C5BEC">
      <w:pPr>
        <w:adjustRightInd w:val="0"/>
        <w:ind w:leftChars="300" w:left="850" w:firstLine="566"/>
        <w:rPr>
          <w:snapToGrid/>
        </w:rPr>
      </w:pPr>
      <w:r w:rsidRPr="00160BFC">
        <w:rPr>
          <w:rFonts w:hint="eastAsia"/>
          <w:snapToGrid/>
        </w:rPr>
        <w:t>為消除鐵路沿線平交道之阻礙，提升地區交通安全，爰有將鐵路立體化之需求，</w:t>
      </w:r>
      <w:r w:rsidR="006C5BEC" w:rsidRPr="006C5BEC">
        <w:rPr>
          <w:rFonts w:hint="eastAsia"/>
          <w:snapToGrid/>
        </w:rPr>
        <w:t>臺鐵100年以後已啟用5項鐵路立體化計畫，包括臺北市區鐵路地下化東延南港、臺鐵高雄-屏東潮州捷運化、臺中都會區鐵路高架捷運化、員林市區鐵路高架化及高雄市區鐵路地下化等5項鐵路立體化計畫，</w:t>
      </w:r>
      <w:r w:rsidR="006C5BEC" w:rsidRPr="00F216C8">
        <w:rPr>
          <w:rFonts w:hint="eastAsia"/>
          <w:snapToGrid/>
        </w:rPr>
        <w:t>臺鐵公司為創造已立體化車站之開發效益，於109年7月間建立「鐵路立體化及廊道平台建設財務虧損補償之協商機制」</w:t>
      </w:r>
      <w:r w:rsidR="006C5BEC">
        <w:rPr>
          <w:rFonts w:hint="eastAsia"/>
          <w:snapToGrid/>
        </w:rPr>
        <w:t>，</w:t>
      </w:r>
      <w:r w:rsidR="006C5BEC" w:rsidRPr="00F216C8">
        <w:rPr>
          <w:rFonts w:hint="eastAsia"/>
          <w:snapToGrid/>
        </w:rPr>
        <w:t>積極推動鐵路站區開發活化，</w:t>
      </w:r>
      <w:r w:rsidR="006C5BEC">
        <w:rPr>
          <w:rFonts w:hint="eastAsia"/>
          <w:snapToGrid/>
        </w:rPr>
        <w:t>期</w:t>
      </w:r>
      <w:r w:rsidR="00B1630D">
        <w:rPr>
          <w:rFonts w:hint="eastAsia"/>
          <w:snapToGrid/>
        </w:rPr>
        <w:t>可藉之</w:t>
      </w:r>
      <w:r w:rsidR="006C5BEC">
        <w:rPr>
          <w:rFonts w:hint="eastAsia"/>
          <w:snapToGrid/>
        </w:rPr>
        <w:t>創造效益</w:t>
      </w:r>
      <w:r w:rsidR="006C5BEC" w:rsidRPr="00F216C8">
        <w:rPr>
          <w:rFonts w:hint="eastAsia"/>
          <w:snapToGrid/>
        </w:rPr>
        <w:t>。</w:t>
      </w:r>
    </w:p>
    <w:p w:rsidR="006C5BEC" w:rsidRPr="00F216C8" w:rsidRDefault="00B1630D" w:rsidP="006C5BEC">
      <w:pPr>
        <w:adjustRightInd w:val="0"/>
        <w:ind w:leftChars="300" w:left="850" w:firstLine="566"/>
        <w:rPr>
          <w:snapToGrid/>
        </w:rPr>
      </w:pPr>
      <w:r>
        <w:rPr>
          <w:rFonts w:hint="eastAsia"/>
          <w:snapToGrid/>
        </w:rPr>
        <w:t>據</w:t>
      </w:r>
      <w:r w:rsidR="006C5BEC">
        <w:rPr>
          <w:rFonts w:hint="eastAsia"/>
          <w:snapToGrid/>
        </w:rPr>
        <w:t>臺鐵</w:t>
      </w:r>
      <w:r>
        <w:rPr>
          <w:rFonts w:hint="eastAsia"/>
          <w:snapToGrid/>
        </w:rPr>
        <w:t>資料可悉，</w:t>
      </w:r>
      <w:r w:rsidR="006C5BEC">
        <w:rPr>
          <w:rFonts w:hint="eastAsia"/>
          <w:snapToGrid/>
        </w:rPr>
        <w:t>前開已啟用</w:t>
      </w:r>
      <w:r w:rsidR="006C5BEC" w:rsidRPr="00F216C8">
        <w:rPr>
          <w:rFonts w:hint="eastAsia"/>
          <w:snapToGrid/>
        </w:rPr>
        <w:t>5個立體化車站辦理招商及促參案件於</w:t>
      </w:r>
      <w:r w:rsidR="006C5BEC" w:rsidRPr="007D403C">
        <w:rPr>
          <w:rFonts w:hint="eastAsia"/>
          <w:snapToGrid/>
        </w:rPr>
        <w:t>110至112年度各產生3.15億元、3.58億元、3.94億元收入</w:t>
      </w:r>
      <w:r w:rsidR="006B144C">
        <w:rPr>
          <w:rFonts w:hint="eastAsia"/>
          <w:snapToGrid/>
        </w:rPr>
        <w:t>，</w:t>
      </w:r>
      <w:r w:rsidR="006C5BEC">
        <w:rPr>
          <w:rFonts w:hint="eastAsia"/>
          <w:snapToGrid/>
        </w:rPr>
        <w:t>惟</w:t>
      </w:r>
      <w:r w:rsidR="006C5BEC" w:rsidRPr="006A6345">
        <w:rPr>
          <w:rFonts w:hint="eastAsia"/>
          <w:snapToGrid/>
        </w:rPr>
        <w:t>截至11</w:t>
      </w:r>
      <w:r w:rsidR="006B144C">
        <w:rPr>
          <w:rFonts w:hint="eastAsia"/>
          <w:snapToGrid/>
        </w:rPr>
        <w:t>2年底</w:t>
      </w:r>
      <w:r w:rsidR="00DE326A">
        <w:rPr>
          <w:rFonts w:hint="eastAsia"/>
          <w:snapToGrid/>
        </w:rPr>
        <w:t>止，</w:t>
      </w:r>
      <w:r w:rsidR="006C5BEC" w:rsidRPr="00F216C8">
        <w:rPr>
          <w:rFonts w:hint="eastAsia"/>
          <w:snapToGrid/>
        </w:rPr>
        <w:t>員林火車站周邊土地都市更新案</w:t>
      </w:r>
      <w:r w:rsidR="006B144C">
        <w:rPr>
          <w:rFonts w:hint="eastAsia"/>
          <w:snapToGrid/>
        </w:rPr>
        <w:t>及</w:t>
      </w:r>
      <w:r w:rsidR="006C5BEC" w:rsidRPr="00F216C8">
        <w:rPr>
          <w:rFonts w:hint="eastAsia"/>
          <w:snapToGrid/>
        </w:rPr>
        <w:t>鳳山車站ROT案</w:t>
      </w:r>
      <w:r w:rsidR="006B144C">
        <w:rPr>
          <w:rFonts w:hint="eastAsia"/>
          <w:snapToGrid/>
        </w:rPr>
        <w:t>尚無具體成果</w:t>
      </w:r>
      <w:r w:rsidRPr="00B1630D">
        <w:rPr>
          <w:rFonts w:hint="eastAsia"/>
          <w:snapToGrid/>
        </w:rPr>
        <w:t>(詳表1)</w:t>
      </w:r>
      <w:r w:rsidR="006B144C">
        <w:rPr>
          <w:rFonts w:hint="eastAsia"/>
          <w:snapToGrid/>
        </w:rPr>
        <w:t>，</w:t>
      </w:r>
      <w:r w:rsidR="006C5BEC">
        <w:rPr>
          <w:rFonts w:hint="eastAsia"/>
          <w:snapToGrid/>
        </w:rPr>
        <w:t>另</w:t>
      </w:r>
      <w:r w:rsidR="006C5BEC" w:rsidRPr="00F216C8">
        <w:rPr>
          <w:rFonts w:hint="eastAsia"/>
          <w:snapToGrid/>
        </w:rPr>
        <w:t>監察院1</w:t>
      </w:r>
      <w:r w:rsidR="006C5BEC" w:rsidRPr="00F216C8">
        <w:rPr>
          <w:snapToGrid/>
        </w:rPr>
        <w:t>12</w:t>
      </w:r>
      <w:r w:rsidR="006C5BEC" w:rsidRPr="00F216C8">
        <w:rPr>
          <w:rFonts w:hint="eastAsia"/>
          <w:snapToGrid/>
        </w:rPr>
        <w:t>年</w:t>
      </w:r>
      <w:r w:rsidR="006C5BEC" w:rsidRPr="00F216C8">
        <w:rPr>
          <w:rFonts w:hint="eastAsia"/>
          <w:snapToGrid/>
        </w:rPr>
        <w:lastRenderedPageBreak/>
        <w:t>1</w:t>
      </w:r>
      <w:r w:rsidR="006C5BEC" w:rsidRPr="00F216C8">
        <w:rPr>
          <w:snapToGrid/>
        </w:rPr>
        <w:t>2</w:t>
      </w:r>
      <w:r w:rsidR="006C5BEC" w:rsidRPr="00F216C8">
        <w:rPr>
          <w:rFonts w:hint="eastAsia"/>
          <w:snapToGrid/>
        </w:rPr>
        <w:t>月間之調查報告</w:t>
      </w:r>
      <w:r w:rsidR="006C5BEC">
        <w:rPr>
          <w:rFonts w:hint="eastAsia"/>
          <w:snapToGrid/>
        </w:rPr>
        <w:t>略以，</w:t>
      </w:r>
      <w:r w:rsidR="006C5BEC" w:rsidRPr="00F216C8">
        <w:rPr>
          <w:rFonts w:hint="eastAsia"/>
          <w:snapToGrid/>
        </w:rPr>
        <w:t>臺鐵可藉由更新現有老舊車站機會，積極開發車站附屬事業，將鐵路立體化對於營運效能之阻力化為助力，並思考配合周邊交通建設及都市更新發展，以提高車站發展潛力</w:t>
      </w:r>
      <w:r w:rsidR="006C5BEC" w:rsidRPr="00F216C8">
        <w:rPr>
          <w:snapToGrid/>
          <w:vertAlign w:val="superscript"/>
        </w:rPr>
        <w:footnoteReference w:id="2"/>
      </w:r>
      <w:r w:rsidR="006C5BEC">
        <w:rPr>
          <w:rFonts w:hint="eastAsia"/>
          <w:snapToGrid/>
        </w:rPr>
        <w:t>，</w:t>
      </w:r>
      <w:r w:rsidR="006C5BEC" w:rsidRPr="00F216C8">
        <w:rPr>
          <w:rFonts w:hint="eastAsia"/>
          <w:snapToGrid/>
        </w:rPr>
        <w:t>允宜</w:t>
      </w:r>
      <w:r>
        <w:rPr>
          <w:rFonts w:hint="eastAsia"/>
          <w:snapToGrid/>
        </w:rPr>
        <w:t>持</w:t>
      </w:r>
      <w:r w:rsidR="00DE326A">
        <w:rPr>
          <w:rFonts w:hint="eastAsia"/>
          <w:snapToGrid/>
        </w:rPr>
        <w:t>續</w:t>
      </w:r>
      <w:r w:rsidR="006C5BEC" w:rsidRPr="00F216C8">
        <w:rPr>
          <w:rFonts w:hint="eastAsia"/>
          <w:snapToGrid/>
        </w:rPr>
        <w:t>盤點整合鐵路立體化建設計畫案件之待開發資產，</w:t>
      </w:r>
      <w:r w:rsidR="00DE326A">
        <w:rPr>
          <w:rFonts w:hint="eastAsia"/>
          <w:snapToGrid/>
        </w:rPr>
        <w:t>積極運用以</w:t>
      </w:r>
      <w:r w:rsidR="006C5BEC" w:rsidRPr="00F216C8">
        <w:rPr>
          <w:rFonts w:hint="eastAsia"/>
          <w:snapToGrid/>
        </w:rPr>
        <w:t>帶動開發效益。</w:t>
      </w:r>
    </w:p>
    <w:p w:rsidR="006C5BEC" w:rsidRPr="00F216C8" w:rsidRDefault="006C5BEC" w:rsidP="006C5BEC">
      <w:pPr>
        <w:widowControl/>
        <w:spacing w:line="240" w:lineRule="auto"/>
        <w:ind w:leftChars="0" w:left="0" w:firstLineChars="0" w:firstLine="0"/>
        <w:jc w:val="left"/>
        <w:rPr>
          <w:rFonts w:hAnsi="標楷體"/>
          <w:b/>
          <w:snapToGrid/>
        </w:rPr>
      </w:pPr>
      <w:r w:rsidRPr="00F216C8">
        <w:rPr>
          <w:rFonts w:hAnsi="標楷體" w:hint="eastAsia"/>
          <w:b/>
          <w:snapToGrid/>
        </w:rPr>
        <w:t>表</w:t>
      </w:r>
      <w:r w:rsidR="00B31180">
        <w:rPr>
          <w:rFonts w:hAnsi="標楷體" w:hint="eastAsia"/>
          <w:b/>
          <w:snapToGrid/>
        </w:rPr>
        <w:t>1</w:t>
      </w:r>
      <w:r w:rsidRPr="00F216C8">
        <w:rPr>
          <w:rFonts w:hAnsi="標楷體"/>
          <w:b/>
          <w:snapToGrid/>
        </w:rPr>
        <w:t xml:space="preserve"> </w:t>
      </w:r>
      <w:r w:rsidRPr="00F216C8">
        <w:rPr>
          <w:rFonts w:hAnsi="標楷體" w:hint="eastAsia"/>
          <w:b/>
          <w:snapToGrid/>
        </w:rPr>
        <w:t>已啟用鐵路立體化建設計畫1</w:t>
      </w:r>
      <w:r w:rsidRPr="00F216C8">
        <w:rPr>
          <w:rFonts w:hAnsi="標楷體"/>
          <w:b/>
          <w:snapToGrid/>
        </w:rPr>
        <w:t>10</w:t>
      </w:r>
      <w:r w:rsidR="00DE326A">
        <w:rPr>
          <w:rFonts w:hAnsi="標楷體" w:hint="eastAsia"/>
          <w:b/>
          <w:snapToGrid/>
        </w:rPr>
        <w:t>至</w:t>
      </w:r>
      <w:r w:rsidRPr="00F216C8">
        <w:rPr>
          <w:rFonts w:hAnsi="標楷體"/>
          <w:b/>
          <w:snapToGrid/>
        </w:rPr>
        <w:t>11</w:t>
      </w:r>
      <w:r w:rsidR="006B144C">
        <w:rPr>
          <w:rFonts w:hAnsi="標楷體"/>
          <w:b/>
          <w:snapToGrid/>
        </w:rPr>
        <w:t>2</w:t>
      </w:r>
      <w:r w:rsidRPr="00F216C8">
        <w:rPr>
          <w:rFonts w:hAnsi="標楷體" w:hint="eastAsia"/>
          <w:b/>
          <w:snapToGrid/>
        </w:rPr>
        <w:t>年度開發及招商效益表</w:t>
      </w:r>
    </w:p>
    <w:p w:rsidR="006C5BEC" w:rsidRDefault="006C5BEC" w:rsidP="006C5BEC">
      <w:pPr>
        <w:widowControl/>
        <w:spacing w:line="240" w:lineRule="auto"/>
        <w:ind w:leftChars="0" w:left="0" w:firstLineChars="0" w:firstLine="0"/>
        <w:jc w:val="right"/>
        <w:rPr>
          <w:rFonts w:hAnsi="標楷體"/>
          <w:snapToGrid/>
          <w:color w:val="000000"/>
          <w:spacing w:val="-5"/>
          <w:kern w:val="0"/>
          <w:sz w:val="24"/>
          <w:szCs w:val="24"/>
        </w:rPr>
      </w:pPr>
      <w:r w:rsidRPr="00F216C8">
        <w:rPr>
          <w:rFonts w:hAnsi="標楷體" w:hint="eastAsia"/>
          <w:snapToGrid/>
          <w:color w:val="000000"/>
          <w:spacing w:val="-5"/>
          <w:kern w:val="0"/>
          <w:sz w:val="24"/>
          <w:szCs w:val="24"/>
        </w:rPr>
        <w:t>單位：新臺幣億元</w:t>
      </w:r>
    </w:p>
    <w:tbl>
      <w:tblPr>
        <w:tblW w:w="838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68"/>
        <w:gridCol w:w="4012"/>
        <w:gridCol w:w="1134"/>
        <w:gridCol w:w="1134"/>
        <w:gridCol w:w="1134"/>
      </w:tblGrid>
      <w:tr w:rsidR="006C5BEC" w:rsidRPr="001D3E09" w:rsidTr="00B1630D">
        <w:trPr>
          <w:tblHeader/>
        </w:trPr>
        <w:tc>
          <w:tcPr>
            <w:tcW w:w="968" w:type="dxa"/>
            <w:shd w:val="clear" w:color="auto" w:fill="auto"/>
            <w:vAlign w:val="center"/>
          </w:tcPr>
          <w:p w:rsidR="006C5BEC" w:rsidRPr="001D3E09" w:rsidRDefault="006C5BEC" w:rsidP="006C5BEC">
            <w:pPr>
              <w:pStyle w:val="142"/>
              <w:jc w:val="center"/>
              <w:rPr>
                <w:b/>
                <w:snapToGrid/>
              </w:rPr>
            </w:pPr>
            <w:r w:rsidRPr="001D3E09">
              <w:rPr>
                <w:rFonts w:hint="eastAsia"/>
                <w:b/>
                <w:snapToGrid/>
              </w:rPr>
              <w:t>項目</w:t>
            </w:r>
          </w:p>
        </w:tc>
        <w:tc>
          <w:tcPr>
            <w:tcW w:w="4012" w:type="dxa"/>
            <w:shd w:val="clear" w:color="auto" w:fill="auto"/>
            <w:vAlign w:val="center"/>
          </w:tcPr>
          <w:p w:rsidR="006C5BEC" w:rsidRPr="001D3E09" w:rsidRDefault="006C5BEC" w:rsidP="006C5BEC">
            <w:pPr>
              <w:pStyle w:val="142"/>
              <w:jc w:val="center"/>
              <w:rPr>
                <w:b/>
                <w:snapToGrid/>
              </w:rPr>
            </w:pPr>
            <w:r w:rsidRPr="001D3E09">
              <w:rPr>
                <w:rFonts w:hint="eastAsia"/>
                <w:b/>
                <w:snapToGrid/>
              </w:rPr>
              <w:t>計畫名稱</w:t>
            </w:r>
          </w:p>
        </w:tc>
        <w:tc>
          <w:tcPr>
            <w:tcW w:w="1134" w:type="dxa"/>
            <w:shd w:val="clear" w:color="auto" w:fill="auto"/>
            <w:vAlign w:val="center"/>
          </w:tcPr>
          <w:p w:rsidR="006C5BEC" w:rsidRPr="001D3E09" w:rsidRDefault="006C5BEC" w:rsidP="006C5BEC">
            <w:pPr>
              <w:pStyle w:val="142"/>
              <w:jc w:val="center"/>
              <w:rPr>
                <w:b/>
                <w:snapToGrid/>
              </w:rPr>
            </w:pPr>
            <w:r w:rsidRPr="001D3E09">
              <w:rPr>
                <w:rFonts w:hint="eastAsia"/>
                <w:b/>
                <w:snapToGrid/>
              </w:rPr>
              <w:t>1</w:t>
            </w:r>
            <w:r w:rsidRPr="001D3E09">
              <w:rPr>
                <w:b/>
                <w:snapToGrid/>
              </w:rPr>
              <w:t>10</w:t>
            </w:r>
            <w:r>
              <w:rPr>
                <w:rFonts w:hint="eastAsia"/>
                <w:b/>
                <w:snapToGrid/>
              </w:rPr>
              <w:t>年度</w:t>
            </w:r>
          </w:p>
        </w:tc>
        <w:tc>
          <w:tcPr>
            <w:tcW w:w="1134" w:type="dxa"/>
            <w:shd w:val="clear" w:color="auto" w:fill="auto"/>
            <w:vAlign w:val="center"/>
          </w:tcPr>
          <w:p w:rsidR="006C5BEC" w:rsidRPr="001D3E09" w:rsidRDefault="006C5BEC" w:rsidP="006C5BEC">
            <w:pPr>
              <w:pStyle w:val="142"/>
              <w:jc w:val="center"/>
              <w:rPr>
                <w:b/>
                <w:snapToGrid/>
              </w:rPr>
            </w:pPr>
            <w:r w:rsidRPr="001D3E09">
              <w:rPr>
                <w:rFonts w:hint="eastAsia"/>
                <w:b/>
                <w:snapToGrid/>
              </w:rPr>
              <w:t>1</w:t>
            </w:r>
            <w:r w:rsidRPr="001D3E09">
              <w:rPr>
                <w:b/>
                <w:snapToGrid/>
              </w:rPr>
              <w:t>11</w:t>
            </w:r>
            <w:r>
              <w:rPr>
                <w:rFonts w:hint="eastAsia"/>
                <w:b/>
                <w:snapToGrid/>
              </w:rPr>
              <w:t>年度</w:t>
            </w:r>
          </w:p>
        </w:tc>
        <w:tc>
          <w:tcPr>
            <w:tcW w:w="1134" w:type="dxa"/>
            <w:vAlign w:val="center"/>
          </w:tcPr>
          <w:p w:rsidR="006C5BEC" w:rsidRPr="001D3E09" w:rsidRDefault="006C5BEC" w:rsidP="006C5BEC">
            <w:pPr>
              <w:pStyle w:val="142"/>
              <w:jc w:val="center"/>
              <w:rPr>
                <w:b/>
                <w:snapToGrid/>
              </w:rPr>
            </w:pPr>
            <w:r w:rsidRPr="001D3E09">
              <w:rPr>
                <w:rFonts w:hint="eastAsia"/>
                <w:b/>
                <w:snapToGrid/>
              </w:rPr>
              <w:t>1</w:t>
            </w:r>
            <w:r w:rsidRPr="001D3E09">
              <w:rPr>
                <w:b/>
                <w:snapToGrid/>
              </w:rPr>
              <w:t>12</w:t>
            </w:r>
            <w:r>
              <w:rPr>
                <w:rFonts w:hint="eastAsia"/>
                <w:b/>
                <w:snapToGrid/>
              </w:rPr>
              <w:t>年度</w:t>
            </w:r>
          </w:p>
        </w:tc>
      </w:tr>
      <w:tr w:rsidR="006C5BEC" w:rsidRPr="001D3E09" w:rsidTr="00B1630D">
        <w:trPr>
          <w:trHeight w:val="396"/>
        </w:trPr>
        <w:tc>
          <w:tcPr>
            <w:tcW w:w="968" w:type="dxa"/>
            <w:shd w:val="clear" w:color="auto" w:fill="auto"/>
            <w:vAlign w:val="center"/>
          </w:tcPr>
          <w:p w:rsidR="006C5BEC" w:rsidRPr="001D3E09" w:rsidRDefault="006C5BEC" w:rsidP="006C5BEC">
            <w:pPr>
              <w:pStyle w:val="142"/>
              <w:jc w:val="center"/>
              <w:rPr>
                <w:snapToGrid/>
              </w:rPr>
            </w:pPr>
            <w:r w:rsidRPr="001D3E09">
              <w:rPr>
                <w:rFonts w:hint="eastAsia"/>
                <w:snapToGrid/>
              </w:rPr>
              <w:t>1</w:t>
            </w:r>
            <w:r w:rsidRPr="001D3E09">
              <w:rPr>
                <w:snapToGrid/>
              </w:rPr>
              <w:t>-1</w:t>
            </w:r>
          </w:p>
        </w:tc>
        <w:tc>
          <w:tcPr>
            <w:tcW w:w="4012" w:type="dxa"/>
            <w:shd w:val="clear" w:color="auto" w:fill="auto"/>
            <w:vAlign w:val="center"/>
          </w:tcPr>
          <w:p w:rsidR="006C5BEC" w:rsidRPr="001D3E09" w:rsidRDefault="006C5BEC" w:rsidP="006C5BEC">
            <w:pPr>
              <w:pStyle w:val="142"/>
              <w:rPr>
                <w:snapToGrid/>
              </w:rPr>
            </w:pPr>
            <w:r w:rsidRPr="001D3E09">
              <w:rPr>
                <w:rFonts w:hint="eastAsia"/>
                <w:snapToGrid/>
              </w:rPr>
              <w:t>南港車站</w:t>
            </w:r>
            <w:r w:rsidRPr="006C5BEC">
              <w:rPr>
                <w:rFonts w:hint="eastAsia"/>
                <w:snapToGrid/>
              </w:rPr>
              <w:t>B</w:t>
            </w:r>
            <w:r w:rsidRPr="006C5BEC">
              <w:rPr>
                <w:snapToGrid/>
              </w:rPr>
              <w:t>OT</w:t>
            </w:r>
            <w:r w:rsidRPr="001D3E09">
              <w:rPr>
                <w:rFonts w:hint="eastAsia"/>
                <w:snapToGrid/>
              </w:rPr>
              <w:t>促參案</w:t>
            </w:r>
          </w:p>
        </w:tc>
        <w:tc>
          <w:tcPr>
            <w:tcW w:w="1134" w:type="dxa"/>
            <w:vMerge w:val="restart"/>
            <w:shd w:val="clear" w:color="auto" w:fill="auto"/>
            <w:vAlign w:val="center"/>
          </w:tcPr>
          <w:p w:rsidR="006C5BEC" w:rsidRPr="001D3E09" w:rsidRDefault="006C5BEC" w:rsidP="006C5BEC">
            <w:pPr>
              <w:pStyle w:val="142"/>
              <w:jc w:val="right"/>
              <w:rPr>
                <w:snapToGrid/>
              </w:rPr>
            </w:pPr>
            <w:r w:rsidRPr="001D3E09">
              <w:rPr>
                <w:rFonts w:hint="eastAsia"/>
                <w:snapToGrid/>
              </w:rPr>
              <w:t>2.34</w:t>
            </w:r>
          </w:p>
        </w:tc>
        <w:tc>
          <w:tcPr>
            <w:tcW w:w="1134" w:type="dxa"/>
            <w:vMerge w:val="restart"/>
            <w:shd w:val="clear" w:color="auto" w:fill="auto"/>
            <w:vAlign w:val="center"/>
          </w:tcPr>
          <w:p w:rsidR="006C5BEC" w:rsidRPr="001D3E09" w:rsidRDefault="006C5BEC" w:rsidP="006C5BEC">
            <w:pPr>
              <w:pStyle w:val="142"/>
              <w:jc w:val="right"/>
              <w:rPr>
                <w:snapToGrid/>
              </w:rPr>
            </w:pPr>
            <w:r w:rsidRPr="001D3E09">
              <w:rPr>
                <w:rFonts w:hint="eastAsia"/>
                <w:snapToGrid/>
              </w:rPr>
              <w:t>2</w:t>
            </w:r>
            <w:r w:rsidRPr="001D3E09">
              <w:rPr>
                <w:snapToGrid/>
              </w:rPr>
              <w:t>.70</w:t>
            </w:r>
          </w:p>
        </w:tc>
        <w:tc>
          <w:tcPr>
            <w:tcW w:w="1134" w:type="dxa"/>
            <w:vMerge w:val="restart"/>
            <w:vAlign w:val="center"/>
          </w:tcPr>
          <w:p w:rsidR="006C5BEC" w:rsidRPr="006C5BEC" w:rsidRDefault="006C5BEC" w:rsidP="006C5BEC">
            <w:pPr>
              <w:pStyle w:val="142"/>
              <w:jc w:val="right"/>
              <w:rPr>
                <w:snapToGrid/>
              </w:rPr>
            </w:pPr>
            <w:r w:rsidRPr="006C5BEC">
              <w:rPr>
                <w:rFonts w:hint="eastAsia"/>
                <w:snapToGrid/>
              </w:rPr>
              <w:t>2</w:t>
            </w:r>
            <w:r w:rsidRPr="006C5BEC">
              <w:rPr>
                <w:snapToGrid/>
              </w:rPr>
              <w:t>.68</w:t>
            </w:r>
          </w:p>
        </w:tc>
      </w:tr>
      <w:tr w:rsidR="006C5BEC" w:rsidRPr="001D3E09" w:rsidTr="00B1630D">
        <w:trPr>
          <w:trHeight w:val="396"/>
        </w:trPr>
        <w:tc>
          <w:tcPr>
            <w:tcW w:w="968" w:type="dxa"/>
            <w:shd w:val="clear" w:color="auto" w:fill="auto"/>
            <w:vAlign w:val="center"/>
          </w:tcPr>
          <w:p w:rsidR="006C5BEC" w:rsidRPr="001D3E09" w:rsidRDefault="006C5BEC" w:rsidP="006C5BEC">
            <w:pPr>
              <w:pStyle w:val="142"/>
              <w:jc w:val="center"/>
              <w:rPr>
                <w:snapToGrid/>
              </w:rPr>
            </w:pPr>
            <w:r w:rsidRPr="001D3E09">
              <w:rPr>
                <w:rFonts w:hint="eastAsia"/>
                <w:snapToGrid/>
              </w:rPr>
              <w:t>1-2</w:t>
            </w:r>
          </w:p>
        </w:tc>
        <w:tc>
          <w:tcPr>
            <w:tcW w:w="4012" w:type="dxa"/>
            <w:shd w:val="clear" w:color="auto" w:fill="auto"/>
            <w:vAlign w:val="center"/>
          </w:tcPr>
          <w:p w:rsidR="006C5BEC" w:rsidRPr="001D3E09" w:rsidRDefault="006C5BEC" w:rsidP="006C5BEC">
            <w:pPr>
              <w:pStyle w:val="142"/>
              <w:rPr>
                <w:snapToGrid/>
              </w:rPr>
            </w:pPr>
            <w:r w:rsidRPr="001D3E09">
              <w:rPr>
                <w:rFonts w:hint="eastAsia"/>
                <w:snapToGrid/>
              </w:rPr>
              <w:t>松山車站</w:t>
            </w:r>
            <w:r w:rsidRPr="006C5BEC">
              <w:rPr>
                <w:rFonts w:hint="eastAsia"/>
                <w:snapToGrid/>
              </w:rPr>
              <w:t>B</w:t>
            </w:r>
            <w:r w:rsidRPr="006C5BEC">
              <w:rPr>
                <w:snapToGrid/>
              </w:rPr>
              <w:t>OT</w:t>
            </w:r>
            <w:r w:rsidRPr="001D3E09">
              <w:rPr>
                <w:rFonts w:hint="eastAsia"/>
                <w:snapToGrid/>
              </w:rPr>
              <w:t>促參案</w:t>
            </w:r>
          </w:p>
        </w:tc>
        <w:tc>
          <w:tcPr>
            <w:tcW w:w="1134" w:type="dxa"/>
            <w:vMerge/>
            <w:shd w:val="clear" w:color="auto" w:fill="auto"/>
            <w:vAlign w:val="center"/>
          </w:tcPr>
          <w:p w:rsidR="006C5BEC" w:rsidRPr="001D3E09" w:rsidRDefault="006C5BEC" w:rsidP="006C5BEC">
            <w:pPr>
              <w:pStyle w:val="142"/>
              <w:jc w:val="right"/>
              <w:rPr>
                <w:snapToGrid/>
              </w:rPr>
            </w:pPr>
          </w:p>
        </w:tc>
        <w:tc>
          <w:tcPr>
            <w:tcW w:w="1134" w:type="dxa"/>
            <w:vMerge/>
            <w:shd w:val="clear" w:color="auto" w:fill="auto"/>
            <w:vAlign w:val="center"/>
          </w:tcPr>
          <w:p w:rsidR="006C5BEC" w:rsidRPr="001D3E09" w:rsidRDefault="006C5BEC" w:rsidP="006C5BEC">
            <w:pPr>
              <w:pStyle w:val="142"/>
              <w:jc w:val="right"/>
              <w:rPr>
                <w:snapToGrid/>
              </w:rPr>
            </w:pPr>
          </w:p>
        </w:tc>
        <w:tc>
          <w:tcPr>
            <w:tcW w:w="1134" w:type="dxa"/>
            <w:vMerge/>
            <w:vAlign w:val="center"/>
          </w:tcPr>
          <w:p w:rsidR="006C5BEC" w:rsidRPr="006C5BEC" w:rsidRDefault="006C5BEC" w:rsidP="006C5BEC">
            <w:pPr>
              <w:pStyle w:val="142"/>
              <w:jc w:val="right"/>
              <w:rPr>
                <w:snapToGrid/>
              </w:rPr>
            </w:pPr>
          </w:p>
        </w:tc>
      </w:tr>
      <w:tr w:rsidR="006C5BEC" w:rsidRPr="001D3E09" w:rsidTr="00B1630D">
        <w:tc>
          <w:tcPr>
            <w:tcW w:w="968" w:type="dxa"/>
            <w:shd w:val="clear" w:color="auto" w:fill="auto"/>
            <w:vAlign w:val="center"/>
          </w:tcPr>
          <w:p w:rsidR="006C5BEC" w:rsidRPr="001D3E09" w:rsidRDefault="006C5BEC" w:rsidP="006C5BEC">
            <w:pPr>
              <w:pStyle w:val="142"/>
              <w:jc w:val="center"/>
              <w:rPr>
                <w:snapToGrid/>
              </w:rPr>
            </w:pPr>
            <w:r w:rsidRPr="001D3E09">
              <w:rPr>
                <w:snapToGrid/>
              </w:rPr>
              <w:t>1-</w:t>
            </w:r>
            <w:r w:rsidRPr="001D3E09">
              <w:rPr>
                <w:rFonts w:hint="eastAsia"/>
                <w:snapToGrid/>
              </w:rPr>
              <w:t>3</w:t>
            </w:r>
          </w:p>
        </w:tc>
        <w:tc>
          <w:tcPr>
            <w:tcW w:w="4012" w:type="dxa"/>
            <w:shd w:val="clear" w:color="auto" w:fill="auto"/>
            <w:vAlign w:val="center"/>
          </w:tcPr>
          <w:p w:rsidR="006C5BEC" w:rsidRPr="006C5BEC" w:rsidRDefault="006C5BEC" w:rsidP="006C5BEC">
            <w:pPr>
              <w:pStyle w:val="142"/>
              <w:rPr>
                <w:snapToGrid/>
              </w:rPr>
            </w:pPr>
            <w:r w:rsidRPr="006C5BEC">
              <w:rPr>
                <w:rFonts w:hint="eastAsia"/>
                <w:snapToGrid/>
              </w:rPr>
              <w:t>南港車站ROT促參案</w:t>
            </w:r>
          </w:p>
        </w:tc>
        <w:tc>
          <w:tcPr>
            <w:tcW w:w="1134" w:type="dxa"/>
            <w:shd w:val="clear" w:color="auto" w:fill="auto"/>
            <w:vAlign w:val="center"/>
          </w:tcPr>
          <w:p w:rsidR="006C5BEC" w:rsidRPr="001D3E09" w:rsidRDefault="006C5BEC" w:rsidP="006C5BEC">
            <w:pPr>
              <w:pStyle w:val="142"/>
              <w:jc w:val="right"/>
              <w:rPr>
                <w:snapToGrid/>
              </w:rPr>
            </w:pPr>
            <w:r w:rsidRPr="001D3E09">
              <w:rPr>
                <w:rFonts w:hint="eastAsia"/>
                <w:snapToGrid/>
              </w:rPr>
              <w:t>0.4</w:t>
            </w:r>
            <w:r w:rsidRPr="001D3E09">
              <w:rPr>
                <w:snapToGrid/>
              </w:rPr>
              <w:t>1</w:t>
            </w:r>
          </w:p>
        </w:tc>
        <w:tc>
          <w:tcPr>
            <w:tcW w:w="1134" w:type="dxa"/>
            <w:shd w:val="clear" w:color="auto" w:fill="auto"/>
            <w:vAlign w:val="center"/>
          </w:tcPr>
          <w:p w:rsidR="006C5BEC" w:rsidRPr="001D3E09" w:rsidRDefault="006C5BEC" w:rsidP="006C5BEC">
            <w:pPr>
              <w:pStyle w:val="142"/>
              <w:jc w:val="right"/>
              <w:rPr>
                <w:snapToGrid/>
              </w:rPr>
            </w:pPr>
            <w:r w:rsidRPr="001D3E09">
              <w:rPr>
                <w:rFonts w:hint="eastAsia"/>
                <w:snapToGrid/>
              </w:rPr>
              <w:t>0.42</w:t>
            </w:r>
          </w:p>
        </w:tc>
        <w:tc>
          <w:tcPr>
            <w:tcW w:w="1134" w:type="dxa"/>
            <w:vAlign w:val="center"/>
          </w:tcPr>
          <w:p w:rsidR="006C5BEC" w:rsidRPr="001D3E09" w:rsidRDefault="006C5BEC" w:rsidP="006C5BEC">
            <w:pPr>
              <w:pStyle w:val="142"/>
              <w:jc w:val="right"/>
              <w:rPr>
                <w:snapToGrid/>
              </w:rPr>
            </w:pPr>
            <w:r w:rsidRPr="001D3E09">
              <w:rPr>
                <w:rFonts w:hint="eastAsia"/>
                <w:snapToGrid/>
              </w:rPr>
              <w:t>0.5</w:t>
            </w:r>
            <w:r w:rsidRPr="001D3E09">
              <w:rPr>
                <w:snapToGrid/>
              </w:rPr>
              <w:t>4</w:t>
            </w:r>
          </w:p>
        </w:tc>
      </w:tr>
      <w:tr w:rsidR="006C5BEC" w:rsidRPr="001D3E09" w:rsidTr="00B1630D">
        <w:tc>
          <w:tcPr>
            <w:tcW w:w="4980" w:type="dxa"/>
            <w:gridSpan w:val="2"/>
            <w:shd w:val="clear" w:color="auto" w:fill="auto"/>
            <w:vAlign w:val="center"/>
          </w:tcPr>
          <w:p w:rsidR="006C5BEC" w:rsidRPr="001D3E09" w:rsidRDefault="006C5BEC" w:rsidP="002649C4">
            <w:pPr>
              <w:pStyle w:val="142"/>
              <w:rPr>
                <w:rFonts w:cs="標楷體"/>
                <w:b/>
                <w:snapToGrid/>
              </w:rPr>
            </w:pPr>
            <w:r w:rsidRPr="001D3E09">
              <w:rPr>
                <w:rFonts w:cs="標楷體" w:hint="eastAsia"/>
                <w:b/>
                <w:snapToGrid/>
              </w:rPr>
              <w:t>臺北市區鐵路地下化東延南港計畫小計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2.7</w:t>
            </w:r>
            <w:r w:rsidRPr="001D3E09">
              <w:rPr>
                <w:snapToGrid/>
              </w:rPr>
              <w:t>5</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3.12</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3.2</w:t>
            </w:r>
            <w:r w:rsidRPr="001D3E09">
              <w:rPr>
                <w:snapToGrid/>
              </w:rPr>
              <w:t>2</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snapToGrid/>
              </w:rPr>
              <w:t>2-1</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臺中高架橋下多目標商場及停車場租賃案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vAlign w:val="center"/>
          </w:tcPr>
          <w:p w:rsidR="006C5BEC" w:rsidRPr="001D3E09" w:rsidRDefault="006C5BEC" w:rsidP="002649C4">
            <w:pPr>
              <w:pStyle w:val="142"/>
              <w:jc w:val="right"/>
              <w:rPr>
                <w:snapToGrid/>
              </w:rPr>
            </w:pPr>
            <w:r w:rsidRPr="001D3E09">
              <w:rPr>
                <w:rFonts w:hint="eastAsia"/>
                <w:snapToGrid/>
              </w:rPr>
              <w:t>0.</w:t>
            </w:r>
            <w:r w:rsidRPr="001D3E09">
              <w:rPr>
                <w:snapToGrid/>
              </w:rPr>
              <w:t>11</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snapToGrid/>
              </w:rPr>
              <w:t>2-2</w:t>
            </w:r>
          </w:p>
        </w:tc>
        <w:tc>
          <w:tcPr>
            <w:tcW w:w="4012" w:type="dxa"/>
            <w:shd w:val="clear" w:color="auto" w:fill="auto"/>
            <w:vAlign w:val="center"/>
          </w:tcPr>
          <w:p w:rsidR="006C5BEC" w:rsidRPr="001D3E09" w:rsidRDefault="006C5BEC" w:rsidP="002649C4">
            <w:pPr>
              <w:pStyle w:val="142"/>
              <w:rPr>
                <w:rFonts w:cs="標楷體"/>
                <w:snapToGrid/>
              </w:rPr>
            </w:pPr>
            <w:r w:rsidRPr="001D3E09">
              <w:rPr>
                <w:rFonts w:cs="標楷體" w:hint="eastAsia"/>
                <w:snapToGrid/>
              </w:rPr>
              <w:t>臺中車站鐵道文化園區興建營運移轉案案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r w:rsidRPr="001D3E09">
              <w:rPr>
                <w:snapToGrid/>
              </w:rPr>
              <w:t>13</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0.1</w:t>
            </w:r>
            <w:r w:rsidRPr="001D3E09">
              <w:rPr>
                <w:snapToGrid/>
              </w:rPr>
              <w:t>6</w:t>
            </w:r>
          </w:p>
        </w:tc>
        <w:tc>
          <w:tcPr>
            <w:tcW w:w="1134" w:type="dxa"/>
            <w:vAlign w:val="center"/>
          </w:tcPr>
          <w:p w:rsidR="006C5BEC" w:rsidRPr="001D3E09" w:rsidRDefault="006C5BEC" w:rsidP="002649C4">
            <w:pPr>
              <w:pStyle w:val="142"/>
              <w:jc w:val="right"/>
              <w:rPr>
                <w:snapToGrid/>
              </w:rPr>
            </w:pPr>
            <w:r w:rsidRPr="001D3E09">
              <w:rPr>
                <w:rFonts w:hint="eastAsia"/>
                <w:snapToGrid/>
              </w:rPr>
              <w:t>0.1</w:t>
            </w:r>
            <w:r w:rsidRPr="001D3E09">
              <w:rPr>
                <w:snapToGrid/>
              </w:rPr>
              <w:t>7</w:t>
            </w:r>
          </w:p>
        </w:tc>
      </w:tr>
      <w:tr w:rsidR="006C5BEC" w:rsidRPr="001D3E09" w:rsidTr="00B1630D">
        <w:tc>
          <w:tcPr>
            <w:tcW w:w="4980" w:type="dxa"/>
            <w:gridSpan w:val="2"/>
            <w:shd w:val="clear" w:color="auto" w:fill="auto"/>
            <w:vAlign w:val="center"/>
          </w:tcPr>
          <w:p w:rsidR="006C5BEC" w:rsidRPr="001D3E09" w:rsidRDefault="006C5BEC" w:rsidP="002649C4">
            <w:pPr>
              <w:pStyle w:val="142"/>
              <w:rPr>
                <w:rFonts w:cs="標楷體"/>
                <w:b/>
                <w:snapToGrid/>
              </w:rPr>
            </w:pPr>
            <w:r w:rsidRPr="001D3E09">
              <w:rPr>
                <w:rFonts w:cs="標楷體" w:hint="eastAsia"/>
                <w:b/>
                <w:snapToGrid/>
              </w:rPr>
              <w:t>臺中都會區鐵路高架捷運化計畫小計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0.1</w:t>
            </w:r>
            <w:r w:rsidRPr="001D3E09">
              <w:rPr>
                <w:snapToGrid/>
              </w:rPr>
              <w:t>3</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0.1</w:t>
            </w:r>
            <w:r w:rsidRPr="001D3E09">
              <w:rPr>
                <w:snapToGrid/>
              </w:rPr>
              <w:t>6</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8</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snapToGrid/>
              </w:rPr>
              <w:t>3-</w:t>
            </w:r>
            <w:r w:rsidRPr="001D3E09">
              <w:rPr>
                <w:rFonts w:hint="eastAsia"/>
                <w:snapToGrid/>
              </w:rPr>
              <w:t>1</w:t>
            </w:r>
          </w:p>
        </w:tc>
        <w:tc>
          <w:tcPr>
            <w:tcW w:w="4012" w:type="dxa"/>
            <w:shd w:val="clear" w:color="auto" w:fill="auto"/>
            <w:vAlign w:val="center"/>
          </w:tcPr>
          <w:p w:rsidR="006C5BEC" w:rsidRPr="001D3E09" w:rsidRDefault="006C5BEC" w:rsidP="002649C4">
            <w:pPr>
              <w:pStyle w:val="142"/>
              <w:rPr>
                <w:snapToGrid/>
                <w:szCs w:val="20"/>
              </w:rPr>
            </w:pPr>
            <w:r w:rsidRPr="001D3E09">
              <w:rPr>
                <w:rFonts w:hint="eastAsia"/>
                <w:snapToGrid/>
              </w:rPr>
              <w:t>員林橋下空間活化利用案</w:t>
            </w:r>
          </w:p>
        </w:tc>
        <w:tc>
          <w:tcPr>
            <w:tcW w:w="1134" w:type="dxa"/>
            <w:shd w:val="clear" w:color="auto" w:fill="auto"/>
            <w:vAlign w:val="center"/>
          </w:tcPr>
          <w:p w:rsidR="006C5BEC" w:rsidRPr="001D3E09" w:rsidRDefault="006C5BEC" w:rsidP="002649C4">
            <w:pPr>
              <w:pStyle w:val="142"/>
              <w:jc w:val="right"/>
              <w:rPr>
                <w:snapToGrid/>
                <w:szCs w:val="24"/>
              </w:rPr>
            </w:pPr>
            <w:r w:rsidRPr="001D3E09">
              <w:rPr>
                <w:rFonts w:hint="eastAsia"/>
                <w:snapToGrid/>
                <w:szCs w:val="24"/>
              </w:rPr>
              <w:t>0.02</w:t>
            </w:r>
          </w:p>
        </w:tc>
        <w:tc>
          <w:tcPr>
            <w:tcW w:w="1134" w:type="dxa"/>
            <w:shd w:val="clear" w:color="auto" w:fill="auto"/>
            <w:vAlign w:val="center"/>
          </w:tcPr>
          <w:p w:rsidR="006C5BEC" w:rsidRPr="001D3E09" w:rsidRDefault="006C5BEC" w:rsidP="002649C4">
            <w:pPr>
              <w:pStyle w:val="142"/>
              <w:jc w:val="right"/>
              <w:rPr>
                <w:snapToGrid/>
                <w:szCs w:val="24"/>
              </w:rPr>
            </w:pPr>
            <w:r w:rsidRPr="001D3E09">
              <w:rPr>
                <w:rFonts w:hint="eastAsia"/>
                <w:snapToGrid/>
                <w:szCs w:val="24"/>
              </w:rPr>
              <w:t>0.0</w:t>
            </w:r>
            <w:r w:rsidRPr="001D3E09">
              <w:rPr>
                <w:snapToGrid/>
                <w:szCs w:val="24"/>
              </w:rPr>
              <w:t>2</w:t>
            </w:r>
          </w:p>
        </w:tc>
        <w:tc>
          <w:tcPr>
            <w:tcW w:w="1134" w:type="dxa"/>
            <w:vAlign w:val="center"/>
          </w:tcPr>
          <w:p w:rsidR="006C5BEC" w:rsidRPr="001D3E09" w:rsidRDefault="006C5BEC" w:rsidP="002649C4">
            <w:pPr>
              <w:pStyle w:val="142"/>
              <w:jc w:val="right"/>
              <w:rPr>
                <w:snapToGrid/>
                <w:szCs w:val="24"/>
              </w:rPr>
            </w:pPr>
            <w:r w:rsidRPr="001D3E09">
              <w:rPr>
                <w:rFonts w:hint="eastAsia"/>
                <w:snapToGrid/>
                <w:szCs w:val="24"/>
              </w:rPr>
              <w:t>0.</w:t>
            </w:r>
            <w:r w:rsidRPr="001D3E09">
              <w:rPr>
                <w:snapToGrid/>
                <w:szCs w:val="24"/>
              </w:rPr>
              <w:t>06</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snapToGrid/>
              </w:rPr>
              <w:t>3-2</w:t>
            </w:r>
          </w:p>
        </w:tc>
        <w:tc>
          <w:tcPr>
            <w:tcW w:w="4012" w:type="dxa"/>
            <w:shd w:val="clear" w:color="auto" w:fill="auto"/>
            <w:vAlign w:val="center"/>
          </w:tcPr>
          <w:p w:rsidR="006C5BEC" w:rsidRPr="001D3E09" w:rsidRDefault="006C5BEC" w:rsidP="002649C4">
            <w:pPr>
              <w:pStyle w:val="142"/>
              <w:rPr>
                <w:snapToGrid/>
                <w:szCs w:val="20"/>
              </w:rPr>
            </w:pPr>
            <w:r w:rsidRPr="001D3E09">
              <w:rPr>
                <w:rFonts w:hint="eastAsia"/>
                <w:snapToGrid/>
              </w:rPr>
              <w:t>員林高架橋下多目標商場及停車場租賃案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vAlign w:val="center"/>
          </w:tcPr>
          <w:p w:rsidR="006C5BEC" w:rsidRPr="001D3E09" w:rsidRDefault="006C5BEC" w:rsidP="002649C4">
            <w:pPr>
              <w:pStyle w:val="142"/>
              <w:jc w:val="right"/>
              <w:rPr>
                <w:snapToGrid/>
              </w:rPr>
            </w:pPr>
            <w:r w:rsidRPr="001D3E09">
              <w:rPr>
                <w:rFonts w:hint="eastAsia"/>
                <w:snapToGrid/>
              </w:rPr>
              <w:t>0.0</w:t>
            </w:r>
            <w:r w:rsidRPr="001D3E09">
              <w:rPr>
                <w:snapToGrid/>
              </w:rPr>
              <w:t>8</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rFonts w:hint="eastAsia"/>
                <w:snapToGrid/>
              </w:rPr>
              <w:t>3</w:t>
            </w:r>
            <w:r w:rsidRPr="001D3E09">
              <w:rPr>
                <w:snapToGrid/>
              </w:rPr>
              <w:t>-3</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員林火車站周邊土地都市更新案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vAlign w:val="center"/>
          </w:tcPr>
          <w:p w:rsidR="006C5BEC" w:rsidRPr="001D3E09" w:rsidRDefault="006C5BEC" w:rsidP="002649C4">
            <w:pPr>
              <w:pStyle w:val="142"/>
              <w:jc w:val="right"/>
              <w:rPr>
                <w:snapToGrid/>
              </w:rPr>
            </w:pPr>
            <w:r w:rsidRPr="001D3E09">
              <w:rPr>
                <w:rFonts w:hint="eastAsia"/>
                <w:snapToGrid/>
              </w:rPr>
              <w:t>0</w:t>
            </w:r>
          </w:p>
        </w:tc>
      </w:tr>
      <w:tr w:rsidR="006C5BEC" w:rsidRPr="001D3E09" w:rsidTr="00B1630D">
        <w:tc>
          <w:tcPr>
            <w:tcW w:w="4980" w:type="dxa"/>
            <w:gridSpan w:val="2"/>
            <w:shd w:val="clear" w:color="auto" w:fill="auto"/>
            <w:vAlign w:val="center"/>
          </w:tcPr>
          <w:p w:rsidR="006C5BEC" w:rsidRPr="001D3E09" w:rsidRDefault="006C5BEC" w:rsidP="002649C4">
            <w:pPr>
              <w:pStyle w:val="142"/>
              <w:rPr>
                <w:rFonts w:cs="標楷體"/>
                <w:b/>
                <w:snapToGrid/>
              </w:rPr>
            </w:pPr>
            <w:r w:rsidRPr="001D3E09">
              <w:rPr>
                <w:rFonts w:cs="標楷體" w:hint="eastAsia"/>
                <w:b/>
                <w:snapToGrid/>
              </w:rPr>
              <w:t>員林市區鐵路高架化計畫小計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0.02</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r w:rsidRPr="001D3E09">
              <w:rPr>
                <w:snapToGrid/>
              </w:rPr>
              <w:t>02</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r w:rsidRPr="001D3E09">
              <w:rPr>
                <w:snapToGrid/>
              </w:rPr>
              <w:t>14</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rFonts w:hint="eastAsia"/>
                <w:snapToGrid/>
              </w:rPr>
              <w:t>4</w:t>
            </w:r>
            <w:r w:rsidRPr="001D3E09">
              <w:rPr>
                <w:snapToGrid/>
              </w:rPr>
              <w:t>-1</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左營等地下9站商業空間統標案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c>
          <w:tcPr>
            <w:tcW w:w="1134" w:type="dxa"/>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rFonts w:hint="eastAsia"/>
                <w:snapToGrid/>
              </w:rPr>
              <w:t>4</w:t>
            </w:r>
            <w:r w:rsidRPr="001D3E09">
              <w:rPr>
                <w:snapToGrid/>
              </w:rPr>
              <w:t>-2</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高雄市鳳山車站開發大樓整建營運移轉案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vAlign w:val="center"/>
          </w:tcPr>
          <w:p w:rsidR="006C5BEC" w:rsidRPr="001D3E09" w:rsidRDefault="006C5BEC" w:rsidP="002649C4">
            <w:pPr>
              <w:pStyle w:val="142"/>
              <w:jc w:val="right"/>
              <w:rPr>
                <w:snapToGrid/>
              </w:rPr>
            </w:pPr>
            <w:r w:rsidRPr="001D3E09">
              <w:rPr>
                <w:rFonts w:hint="eastAsia"/>
                <w:snapToGrid/>
              </w:rPr>
              <w:t>0</w:t>
            </w:r>
          </w:p>
        </w:tc>
      </w:tr>
      <w:tr w:rsidR="006C5BEC" w:rsidRPr="001D3E09" w:rsidTr="00B1630D">
        <w:tc>
          <w:tcPr>
            <w:tcW w:w="4980" w:type="dxa"/>
            <w:gridSpan w:val="2"/>
            <w:shd w:val="clear" w:color="auto" w:fill="auto"/>
            <w:vAlign w:val="center"/>
          </w:tcPr>
          <w:p w:rsidR="006C5BEC" w:rsidRPr="001D3E09" w:rsidRDefault="006C5BEC" w:rsidP="002649C4">
            <w:pPr>
              <w:pStyle w:val="142"/>
              <w:rPr>
                <w:rFonts w:cs="標楷體"/>
                <w:b/>
                <w:snapToGrid/>
              </w:rPr>
            </w:pPr>
            <w:r w:rsidRPr="001D3E09">
              <w:rPr>
                <w:rFonts w:cs="標楷體" w:hint="eastAsia"/>
                <w:b/>
                <w:snapToGrid/>
              </w:rPr>
              <w:t>高雄市區鐵路地下化小計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c>
          <w:tcPr>
            <w:tcW w:w="1134" w:type="dxa"/>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rFonts w:hint="eastAsia"/>
                <w:snapToGrid/>
              </w:rPr>
              <w:t>5</w:t>
            </w:r>
            <w:r>
              <w:rPr>
                <w:rFonts w:hint="eastAsia"/>
                <w:snapToGrid/>
              </w:rPr>
              <w:t>-</w:t>
            </w:r>
            <w:r>
              <w:rPr>
                <w:snapToGrid/>
              </w:rPr>
              <w:t>1</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屏東、潮州車站商場及停車場租賃案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4</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7</w:t>
            </w:r>
          </w:p>
        </w:tc>
        <w:tc>
          <w:tcPr>
            <w:tcW w:w="1134" w:type="dxa"/>
            <w:vAlign w:val="center"/>
          </w:tcPr>
          <w:p w:rsidR="006C5BEC" w:rsidRPr="001D3E09" w:rsidRDefault="006C5BEC" w:rsidP="002649C4">
            <w:pPr>
              <w:pStyle w:val="142"/>
              <w:jc w:val="right"/>
              <w:rPr>
                <w:snapToGrid/>
              </w:rPr>
            </w:pPr>
            <w:r w:rsidRPr="001D3E09">
              <w:rPr>
                <w:rFonts w:hint="eastAsia"/>
                <w:snapToGrid/>
              </w:rPr>
              <w:t>0.2</w:t>
            </w:r>
            <w:r w:rsidRPr="001D3E09">
              <w:rPr>
                <w:snapToGrid/>
              </w:rPr>
              <w:t>9</w:t>
            </w:r>
          </w:p>
        </w:tc>
      </w:tr>
      <w:tr w:rsidR="006C5BEC" w:rsidRPr="001A75E5" w:rsidTr="00B1630D">
        <w:tc>
          <w:tcPr>
            <w:tcW w:w="4980" w:type="dxa"/>
            <w:gridSpan w:val="2"/>
            <w:shd w:val="clear" w:color="auto" w:fill="auto"/>
            <w:vAlign w:val="center"/>
          </w:tcPr>
          <w:p w:rsidR="006C5BEC" w:rsidRPr="001A75E5" w:rsidRDefault="006C5BEC" w:rsidP="002649C4">
            <w:pPr>
              <w:pStyle w:val="142"/>
              <w:rPr>
                <w:b/>
                <w:snapToGrid/>
              </w:rPr>
            </w:pPr>
            <w:r w:rsidRPr="001A75E5">
              <w:rPr>
                <w:rFonts w:hint="eastAsia"/>
                <w:b/>
                <w:snapToGrid/>
              </w:rPr>
              <w:t>臺鐵高雄-屏東潮州捷運化建設計畫</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4</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7</w:t>
            </w:r>
          </w:p>
        </w:tc>
        <w:tc>
          <w:tcPr>
            <w:tcW w:w="1134" w:type="dxa"/>
            <w:vAlign w:val="center"/>
          </w:tcPr>
          <w:p w:rsidR="006C5BEC" w:rsidRPr="001D3E09" w:rsidRDefault="006C5BEC" w:rsidP="002649C4">
            <w:pPr>
              <w:pStyle w:val="142"/>
              <w:jc w:val="right"/>
              <w:rPr>
                <w:snapToGrid/>
              </w:rPr>
            </w:pPr>
            <w:r w:rsidRPr="001D3E09">
              <w:rPr>
                <w:rFonts w:hint="eastAsia"/>
                <w:snapToGrid/>
              </w:rPr>
              <w:t>0.2</w:t>
            </w:r>
            <w:r w:rsidRPr="001D3E09">
              <w:rPr>
                <w:snapToGrid/>
              </w:rPr>
              <w:t>9</w:t>
            </w:r>
          </w:p>
        </w:tc>
      </w:tr>
      <w:tr w:rsidR="006C5BEC" w:rsidRPr="00CB1F97" w:rsidTr="00B1630D">
        <w:tc>
          <w:tcPr>
            <w:tcW w:w="4980" w:type="dxa"/>
            <w:gridSpan w:val="2"/>
            <w:shd w:val="clear" w:color="auto" w:fill="auto"/>
            <w:vAlign w:val="center"/>
          </w:tcPr>
          <w:p w:rsidR="006C5BEC" w:rsidRPr="00CB1F97" w:rsidRDefault="006C5BEC" w:rsidP="002649C4">
            <w:pPr>
              <w:pStyle w:val="142"/>
              <w:ind w:left="560" w:firstLine="561"/>
              <w:jc w:val="center"/>
              <w:rPr>
                <w:b/>
                <w:snapToGrid/>
              </w:rPr>
            </w:pPr>
            <w:r w:rsidRPr="00CB1F97">
              <w:rPr>
                <w:rFonts w:hint="eastAsia"/>
                <w:b/>
                <w:snapToGrid/>
              </w:rPr>
              <w:t>總計</w:t>
            </w:r>
          </w:p>
        </w:tc>
        <w:tc>
          <w:tcPr>
            <w:tcW w:w="1134" w:type="dxa"/>
            <w:shd w:val="clear" w:color="auto" w:fill="auto"/>
            <w:vAlign w:val="center"/>
          </w:tcPr>
          <w:p w:rsidR="006C5BEC" w:rsidRPr="00733694" w:rsidRDefault="006C5BEC" w:rsidP="00733694">
            <w:pPr>
              <w:pStyle w:val="142"/>
              <w:jc w:val="right"/>
              <w:rPr>
                <w:snapToGrid/>
              </w:rPr>
            </w:pPr>
            <w:r w:rsidRPr="00733694">
              <w:rPr>
                <w:rFonts w:hint="eastAsia"/>
                <w:snapToGrid/>
              </w:rPr>
              <w:t>3.1</w:t>
            </w:r>
            <w:r w:rsidRPr="00733694">
              <w:rPr>
                <w:snapToGrid/>
              </w:rPr>
              <w:t>5</w:t>
            </w:r>
          </w:p>
        </w:tc>
        <w:tc>
          <w:tcPr>
            <w:tcW w:w="1134" w:type="dxa"/>
            <w:shd w:val="clear" w:color="auto" w:fill="auto"/>
            <w:vAlign w:val="center"/>
          </w:tcPr>
          <w:p w:rsidR="006C5BEC" w:rsidRPr="00733694" w:rsidRDefault="006C5BEC" w:rsidP="00733694">
            <w:pPr>
              <w:pStyle w:val="142"/>
              <w:jc w:val="right"/>
              <w:rPr>
                <w:snapToGrid/>
              </w:rPr>
            </w:pPr>
            <w:r w:rsidRPr="00733694">
              <w:rPr>
                <w:rFonts w:hint="eastAsia"/>
                <w:snapToGrid/>
              </w:rPr>
              <w:t>3.5</w:t>
            </w:r>
            <w:r w:rsidRPr="00733694">
              <w:rPr>
                <w:snapToGrid/>
              </w:rPr>
              <w:t>8</w:t>
            </w:r>
          </w:p>
        </w:tc>
        <w:tc>
          <w:tcPr>
            <w:tcW w:w="1134" w:type="dxa"/>
            <w:shd w:val="clear" w:color="auto" w:fill="auto"/>
            <w:vAlign w:val="center"/>
          </w:tcPr>
          <w:p w:rsidR="006C5BEC" w:rsidRPr="00733694" w:rsidRDefault="006C5BEC" w:rsidP="00733694">
            <w:pPr>
              <w:pStyle w:val="142"/>
              <w:jc w:val="right"/>
              <w:rPr>
                <w:snapToGrid/>
              </w:rPr>
            </w:pPr>
            <w:r w:rsidRPr="00733694">
              <w:rPr>
                <w:rFonts w:hint="eastAsia"/>
                <w:snapToGrid/>
              </w:rPr>
              <w:t>3.9</w:t>
            </w:r>
            <w:r w:rsidRPr="00733694">
              <w:rPr>
                <w:snapToGrid/>
              </w:rPr>
              <w:t>4</w:t>
            </w:r>
          </w:p>
        </w:tc>
      </w:tr>
    </w:tbl>
    <w:p w:rsidR="006C5BEC" w:rsidRPr="00F216C8" w:rsidRDefault="006C5BEC" w:rsidP="006C5BEC">
      <w:pPr>
        <w:spacing w:line="280" w:lineRule="exact"/>
        <w:ind w:leftChars="-1" w:left="1456" w:hangingChars="600" w:hanging="1459"/>
        <w:rPr>
          <w:sz w:val="24"/>
        </w:rPr>
      </w:pPr>
      <w:r>
        <w:rPr>
          <w:rFonts w:hint="eastAsia"/>
          <w:sz w:val="24"/>
        </w:rPr>
        <w:t>資料來源：臺鐵；本中心整理</w:t>
      </w:r>
      <w:r w:rsidRPr="00F216C8">
        <w:rPr>
          <w:rFonts w:hint="eastAsia"/>
          <w:sz w:val="24"/>
        </w:rPr>
        <w:t>。</w:t>
      </w:r>
    </w:p>
    <w:p w:rsidR="00080028" w:rsidRPr="003940A4" w:rsidRDefault="00080028" w:rsidP="00C87FE2">
      <w:pPr>
        <w:pStyle w:val="a5"/>
        <w:ind w:left="849" w:hanging="283"/>
        <w:rPr>
          <w:b/>
        </w:rPr>
      </w:pPr>
      <w:r w:rsidRPr="003940A4">
        <w:rPr>
          <w:rFonts w:hint="eastAsia"/>
          <w:b/>
        </w:rPr>
        <w:t>(二)</w:t>
      </w:r>
      <w:r w:rsidR="00454B58">
        <w:rPr>
          <w:rFonts w:hint="eastAsia"/>
          <w:b/>
        </w:rPr>
        <w:t>都市更新案件尚未產生開發效益，仍待持</w:t>
      </w:r>
      <w:r w:rsidR="00CE2197" w:rsidRPr="00CE2197">
        <w:rPr>
          <w:rFonts w:hint="eastAsia"/>
          <w:b/>
        </w:rPr>
        <w:t>續</w:t>
      </w:r>
      <w:r w:rsidR="00454B58">
        <w:rPr>
          <w:rFonts w:hint="eastAsia"/>
          <w:b/>
        </w:rPr>
        <w:t>辦理</w:t>
      </w:r>
    </w:p>
    <w:p w:rsidR="00A230DA" w:rsidRDefault="00265C35" w:rsidP="00274BCC">
      <w:pPr>
        <w:pStyle w:val="22"/>
        <w:ind w:left="850" w:firstLine="566"/>
      </w:pPr>
      <w:r>
        <w:rPr>
          <w:rFonts w:hint="eastAsia"/>
        </w:rPr>
        <w:t>臺鐵</w:t>
      </w:r>
      <w:r w:rsidR="00984514">
        <w:rPr>
          <w:rFonts w:hint="eastAsia"/>
        </w:rPr>
        <w:t>為開創財源，擬藉由促參建設、都市更新及設定地上權等多元開發方式</w:t>
      </w:r>
      <w:r w:rsidR="00984514" w:rsidRPr="00984514">
        <w:rPr>
          <w:rFonts w:hint="eastAsia"/>
        </w:rPr>
        <w:t>推動資產活化</w:t>
      </w:r>
      <w:r w:rsidR="00984514">
        <w:rPr>
          <w:rFonts w:hint="eastAsia"/>
        </w:rPr>
        <w:t>，</w:t>
      </w:r>
      <w:r w:rsidR="00F16C93">
        <w:rPr>
          <w:rFonts w:hint="eastAsia"/>
        </w:rPr>
        <w:t>已完成</w:t>
      </w:r>
      <w:r w:rsidR="009D5324" w:rsidRPr="009D5324">
        <w:rPr>
          <w:rFonts w:hint="eastAsia"/>
        </w:rPr>
        <w:t>「臺北車站特定專用區交九用地開發案」、「臺鐵南港車站大樓興建營運案」、「臺北</w:t>
      </w:r>
      <w:r w:rsidR="009D5324" w:rsidRPr="009D5324">
        <w:rPr>
          <w:rFonts w:hint="eastAsia"/>
        </w:rPr>
        <w:lastRenderedPageBreak/>
        <w:t>車站大樓G+2、G+1、U-1層促進民間參與整建營運案」、「松山車站綜合大樓暨立體停車場大樓民間參與興建營運案」、「萬華（東、西）車站大樓民間參與建設營運案」、「新左營車站旅運服務空間促進民間參與整體營運案」、「板橋車站大樓第2層及24、25層商場招商整建營運案」及「南港車站商場促進民間參與整建營運案」及「臺中車站鐵道文化園區興建營運移轉案」等案件</w:t>
      </w:r>
      <w:r w:rsidR="00454B58">
        <w:rPr>
          <w:rFonts w:hint="eastAsia"/>
        </w:rPr>
        <w:t>，惟</w:t>
      </w:r>
      <w:r w:rsidR="0066699E">
        <w:rPr>
          <w:rFonts w:hint="eastAsia"/>
        </w:rPr>
        <w:t>截至1</w:t>
      </w:r>
      <w:r w:rsidR="0066699E">
        <w:t>12</w:t>
      </w:r>
      <w:r w:rsidR="0066699E">
        <w:rPr>
          <w:rFonts w:hint="eastAsia"/>
        </w:rPr>
        <w:t>年底</w:t>
      </w:r>
      <w:r w:rsidR="00454B58">
        <w:rPr>
          <w:rFonts w:hint="eastAsia"/>
        </w:rPr>
        <w:t>尚有</w:t>
      </w:r>
      <w:r w:rsidR="00274BCC" w:rsidRPr="00274BCC">
        <w:rPr>
          <w:rFonts w:hint="eastAsia"/>
        </w:rPr>
        <w:t>1.基隆火車站都市更新案、2.南港調車場都市更新案、3.新竹火車站後站地區都市更新案、4.臺北市南港區玉成段二小段732地號土地都市更新案、5.員林火車站周邊地區都市更新案、6.屏東火車站周邊地區都市更新案、7.高雄火車站站東舊宿舍區都市更新事業案</w:t>
      </w:r>
      <w:r w:rsidR="003E1EC5">
        <w:rPr>
          <w:rStyle w:val="af6"/>
        </w:rPr>
        <w:footnoteReference w:id="3"/>
      </w:r>
      <w:r w:rsidR="00274BCC">
        <w:rPr>
          <w:rFonts w:hint="eastAsia"/>
        </w:rPr>
        <w:t>等7件都市更新案件尚未產生實際</w:t>
      </w:r>
      <w:r w:rsidR="002F17A6">
        <w:rPr>
          <w:rFonts w:hint="eastAsia"/>
        </w:rPr>
        <w:t>收入</w:t>
      </w:r>
      <w:r w:rsidR="00274BCC">
        <w:rPr>
          <w:rFonts w:hint="eastAsia"/>
        </w:rPr>
        <w:t>，仍待賡續辦理後續開發作業。</w:t>
      </w:r>
    </w:p>
    <w:p w:rsidR="00A230DA" w:rsidRDefault="00CE2197" w:rsidP="00885198">
      <w:pPr>
        <w:ind w:left="566" w:firstLine="566"/>
        <w:rPr>
          <w:rFonts w:hAnsi="標楷體"/>
        </w:rPr>
      </w:pPr>
      <w:r w:rsidRPr="00CE2197">
        <w:rPr>
          <w:rFonts w:hAnsi="標楷體" w:hint="eastAsia"/>
        </w:rPr>
        <w:t>綜上，臺鐵</w:t>
      </w:r>
      <w:r w:rsidR="00CA5926" w:rsidRPr="00CA5926">
        <w:rPr>
          <w:rFonts w:hAnsi="標楷體" w:hint="eastAsia"/>
        </w:rPr>
        <w:t>近年積極推動資產活化</w:t>
      </w:r>
      <w:r w:rsidR="00CA5926">
        <w:rPr>
          <w:rFonts w:hAnsi="標楷體" w:hint="eastAsia"/>
        </w:rPr>
        <w:t>開發</w:t>
      </w:r>
      <w:r w:rsidR="00DE326A">
        <w:rPr>
          <w:rFonts w:hAnsi="標楷體" w:hint="eastAsia"/>
        </w:rPr>
        <w:t>業務</w:t>
      </w:r>
      <w:r w:rsidR="00CA5926">
        <w:rPr>
          <w:rFonts w:hAnsi="標楷體" w:hint="eastAsia"/>
        </w:rPr>
        <w:t>，期可拓展開發效益，惟截至1</w:t>
      </w:r>
      <w:r w:rsidR="00CA5926">
        <w:rPr>
          <w:rFonts w:hAnsi="標楷體"/>
        </w:rPr>
        <w:t>12</w:t>
      </w:r>
      <w:r w:rsidR="00CA5926">
        <w:rPr>
          <w:rFonts w:hAnsi="標楷體" w:hint="eastAsia"/>
        </w:rPr>
        <w:t>年底止，已</w:t>
      </w:r>
      <w:r w:rsidRPr="00CE2197">
        <w:rPr>
          <w:rFonts w:hAnsi="標楷體" w:hint="eastAsia"/>
        </w:rPr>
        <w:t>啟用5個立體化車站</w:t>
      </w:r>
      <w:r w:rsidR="00CA5926">
        <w:rPr>
          <w:rFonts w:hAnsi="標楷體" w:hint="eastAsia"/>
        </w:rPr>
        <w:t>之資產開發案件中，尚有</w:t>
      </w:r>
      <w:r w:rsidR="00A230DA" w:rsidRPr="00A230DA">
        <w:rPr>
          <w:rFonts w:hAnsi="標楷體" w:hint="eastAsia"/>
        </w:rPr>
        <w:t>員林火車站周邊土地都市更新案及鳳山車站ROT案等案件尚無具體成果，</w:t>
      </w:r>
      <w:r w:rsidR="00CA5926">
        <w:rPr>
          <w:rFonts w:hAnsi="標楷體" w:hint="eastAsia"/>
        </w:rPr>
        <w:t>另辦理中之7件都市更新案件亦未產生</w:t>
      </w:r>
      <w:r w:rsidR="002F17A6">
        <w:rPr>
          <w:rFonts w:hAnsi="標楷體" w:hint="eastAsia"/>
        </w:rPr>
        <w:t>實際收入</w:t>
      </w:r>
      <w:r w:rsidR="00CA5926">
        <w:rPr>
          <w:rFonts w:hAnsi="標楷體" w:hint="eastAsia"/>
        </w:rPr>
        <w:t>，</w:t>
      </w:r>
      <w:r w:rsidR="00CA5926" w:rsidRPr="00CA5926">
        <w:rPr>
          <w:rFonts w:hAnsi="標楷體" w:hint="eastAsia"/>
        </w:rPr>
        <w:t>允宜積極招商</w:t>
      </w:r>
      <w:r w:rsidR="00CA5926">
        <w:rPr>
          <w:rFonts w:hAnsi="標楷體" w:hint="eastAsia"/>
        </w:rPr>
        <w:t>並持續</w:t>
      </w:r>
      <w:r w:rsidR="002F17A6">
        <w:rPr>
          <w:rFonts w:hAnsi="標楷體" w:hint="eastAsia"/>
        </w:rPr>
        <w:t>推動後續</w:t>
      </w:r>
      <w:r w:rsidRPr="00CE2197">
        <w:rPr>
          <w:rFonts w:hAnsi="標楷體" w:hint="eastAsia"/>
        </w:rPr>
        <w:t>開發</w:t>
      </w:r>
      <w:r w:rsidR="002F17A6">
        <w:rPr>
          <w:rFonts w:hAnsi="標楷體" w:hint="eastAsia"/>
        </w:rPr>
        <w:t>作業</w:t>
      </w:r>
      <w:r w:rsidRPr="00CE2197">
        <w:rPr>
          <w:rFonts w:hAnsi="標楷體" w:hint="eastAsia"/>
        </w:rPr>
        <w:t>，俾</w:t>
      </w:r>
      <w:r w:rsidR="002F17A6">
        <w:rPr>
          <w:rFonts w:hAnsi="標楷體" w:hint="eastAsia"/>
        </w:rPr>
        <w:t>提升資產運用效益。</w:t>
      </w:r>
    </w:p>
    <w:bookmarkEnd w:id="7"/>
    <w:bookmarkEnd w:id="8"/>
    <w:bookmarkEnd w:id="9"/>
    <w:bookmarkEnd w:id="0"/>
    <w:bookmarkEnd w:id="2"/>
    <w:bookmarkEnd w:id="3"/>
    <w:bookmarkEnd w:id="4"/>
    <w:bookmarkEnd w:id="5"/>
    <w:sectPr w:rsidR="00A230DA"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59E" w:rsidRDefault="0071059E" w:rsidP="00712B70">
      <w:pPr>
        <w:spacing w:line="240" w:lineRule="auto"/>
        <w:ind w:left="560" w:firstLine="560"/>
      </w:pPr>
      <w:r>
        <w:separator/>
      </w:r>
    </w:p>
  </w:endnote>
  <w:endnote w:type="continuationSeparator" w:id="0">
    <w:p w:rsidR="0071059E" w:rsidRDefault="0071059E"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rsidP="00295DD9">
    <w:pPr>
      <w:pStyle w:val="af1"/>
      <w:ind w:leftChars="0" w:left="566" w:firstLineChars="0" w:firstLine="566"/>
      <w:jc w:val="center"/>
    </w:pPr>
    <w:r>
      <w:fldChar w:fldCharType="begin"/>
    </w:r>
    <w:r>
      <w:instrText>PAGE   \* MERGEFORMAT</w:instrText>
    </w:r>
    <w:r>
      <w:fldChar w:fldCharType="separate"/>
    </w:r>
    <w:r w:rsidR="00373F51" w:rsidRPr="00373F5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59E" w:rsidRDefault="0071059E" w:rsidP="00E854DA">
      <w:pPr>
        <w:spacing w:line="240" w:lineRule="auto"/>
        <w:ind w:leftChars="210" w:left="588" w:firstLine="560"/>
      </w:pPr>
      <w:r>
        <w:separator/>
      </w:r>
    </w:p>
  </w:footnote>
  <w:footnote w:type="continuationSeparator" w:id="0">
    <w:p w:rsidR="0071059E" w:rsidRDefault="0071059E" w:rsidP="00712B70">
      <w:pPr>
        <w:spacing w:line="240" w:lineRule="auto"/>
        <w:ind w:left="560" w:firstLine="560"/>
      </w:pPr>
      <w:r>
        <w:continuationSeparator/>
      </w:r>
    </w:p>
  </w:footnote>
  <w:footnote w:id="1">
    <w:p w:rsidR="00DD4A96" w:rsidRPr="00A230DA" w:rsidRDefault="00DD4A96" w:rsidP="00A230DA">
      <w:pPr>
        <w:pStyle w:val="142"/>
        <w:ind w:leftChars="-20" w:left="65" w:hangingChars="50" w:hanging="122"/>
        <w:jc w:val="both"/>
      </w:pPr>
      <w:r>
        <w:rPr>
          <w:rStyle w:val="af6"/>
        </w:rPr>
        <w:footnoteRef/>
      </w:r>
      <w:r>
        <w:t xml:space="preserve"> </w:t>
      </w:r>
      <w:r>
        <w:rPr>
          <w:rFonts w:hint="eastAsia"/>
        </w:rPr>
        <w:t>摘自臺鐵1</w:t>
      </w:r>
      <w:r>
        <w:t>12</w:t>
      </w:r>
      <w:r>
        <w:rPr>
          <w:rFonts w:hint="eastAsia"/>
        </w:rPr>
        <w:t>年度決算書第7</w:t>
      </w:r>
      <w:r>
        <w:t>-9</w:t>
      </w:r>
      <w:r>
        <w:rPr>
          <w:rFonts w:hint="eastAsia"/>
        </w:rPr>
        <w:t>頁。</w:t>
      </w:r>
    </w:p>
  </w:footnote>
  <w:footnote w:id="2">
    <w:p w:rsidR="00DD4A96" w:rsidRDefault="00DD4A96" w:rsidP="006C5BEC">
      <w:pPr>
        <w:pStyle w:val="142"/>
        <w:ind w:left="73" w:hangingChars="30" w:hanging="73"/>
        <w:jc w:val="both"/>
      </w:pPr>
      <w:r>
        <w:rPr>
          <w:rStyle w:val="af6"/>
        </w:rPr>
        <w:footnoteRef/>
      </w:r>
      <w:r w:rsidRPr="00522523">
        <w:rPr>
          <w:rFonts w:hint="eastAsia"/>
        </w:rPr>
        <w:t>監察院鐵路立體化</w:t>
      </w:r>
      <w:r>
        <w:rPr>
          <w:rFonts w:hint="eastAsia"/>
        </w:rPr>
        <w:t>調查</w:t>
      </w:r>
      <w:r w:rsidRPr="00522523">
        <w:rPr>
          <w:rFonts w:hint="eastAsia"/>
        </w:rPr>
        <w:t>報告</w:t>
      </w:r>
      <w:r>
        <w:rPr>
          <w:rFonts w:hint="eastAsia"/>
        </w:rPr>
        <w:t>頁1</w:t>
      </w:r>
      <w:r>
        <w:t>9</w:t>
      </w:r>
      <w:r>
        <w:rPr>
          <w:rFonts w:hint="eastAsia"/>
        </w:rPr>
        <w:t>，</w:t>
      </w:r>
      <w:r w:rsidRPr="006A6345">
        <w:rPr>
          <w:rFonts w:hint="eastAsia"/>
        </w:rPr>
        <w:t>112年12月12日</w:t>
      </w:r>
      <w:r>
        <w:rPr>
          <w:rFonts w:hint="eastAsia"/>
        </w:rPr>
        <w:t>。</w:t>
      </w:r>
    </w:p>
  </w:footnote>
  <w:footnote w:id="3">
    <w:p w:rsidR="00DD4A96" w:rsidRPr="003E1EC5" w:rsidRDefault="00DD4A96" w:rsidP="003E1EC5">
      <w:pPr>
        <w:pStyle w:val="142"/>
        <w:ind w:left="73" w:hangingChars="30" w:hanging="73"/>
        <w:jc w:val="both"/>
      </w:pPr>
      <w:r>
        <w:rPr>
          <w:rStyle w:val="af6"/>
        </w:rPr>
        <w:footnoteRef/>
      </w:r>
      <w:r>
        <w:t xml:space="preserve"> </w:t>
      </w:r>
      <w:r w:rsidRPr="003E1EC5">
        <w:rPr>
          <w:rFonts w:hint="eastAsia"/>
        </w:rPr>
        <w:t>摘自臺鐵112年度決算書第</w:t>
      </w:r>
      <w:r>
        <w:t>16</w:t>
      </w:r>
      <w:r>
        <w:rPr>
          <w:rFonts w:hint="eastAsia"/>
        </w:rPr>
        <w:t>至2</w:t>
      </w:r>
      <w:r>
        <w:t>0</w:t>
      </w:r>
      <w:r w:rsidRPr="003E1EC5">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2F19"/>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64DA"/>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4536"/>
    <w:rsid w:val="00045462"/>
    <w:rsid w:val="00045A42"/>
    <w:rsid w:val="00045C65"/>
    <w:rsid w:val="00046803"/>
    <w:rsid w:val="00046F54"/>
    <w:rsid w:val="00047284"/>
    <w:rsid w:val="00047DF0"/>
    <w:rsid w:val="00047F3F"/>
    <w:rsid w:val="00050390"/>
    <w:rsid w:val="000506C3"/>
    <w:rsid w:val="00050E0A"/>
    <w:rsid w:val="00052216"/>
    <w:rsid w:val="00052D0C"/>
    <w:rsid w:val="00053FE1"/>
    <w:rsid w:val="00054BC7"/>
    <w:rsid w:val="000551D0"/>
    <w:rsid w:val="000558E9"/>
    <w:rsid w:val="00055CFB"/>
    <w:rsid w:val="000567F4"/>
    <w:rsid w:val="0005708A"/>
    <w:rsid w:val="00060503"/>
    <w:rsid w:val="0006064C"/>
    <w:rsid w:val="00060A19"/>
    <w:rsid w:val="00060A40"/>
    <w:rsid w:val="00061087"/>
    <w:rsid w:val="00061761"/>
    <w:rsid w:val="00061AF5"/>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E1B"/>
    <w:rsid w:val="00091273"/>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1CC7"/>
    <w:rsid w:val="000A202B"/>
    <w:rsid w:val="000A2098"/>
    <w:rsid w:val="000A29AA"/>
    <w:rsid w:val="000A2C05"/>
    <w:rsid w:val="000A2CE5"/>
    <w:rsid w:val="000A3033"/>
    <w:rsid w:val="000A376A"/>
    <w:rsid w:val="000A37DD"/>
    <w:rsid w:val="000A3AD7"/>
    <w:rsid w:val="000A3C0A"/>
    <w:rsid w:val="000A42AD"/>
    <w:rsid w:val="000A4B7E"/>
    <w:rsid w:val="000A5465"/>
    <w:rsid w:val="000A5B8D"/>
    <w:rsid w:val="000A5ED4"/>
    <w:rsid w:val="000A6852"/>
    <w:rsid w:val="000A68A8"/>
    <w:rsid w:val="000A6CD9"/>
    <w:rsid w:val="000A6D13"/>
    <w:rsid w:val="000A7EFF"/>
    <w:rsid w:val="000B04E0"/>
    <w:rsid w:val="000B055E"/>
    <w:rsid w:val="000B1C94"/>
    <w:rsid w:val="000B1F39"/>
    <w:rsid w:val="000B2615"/>
    <w:rsid w:val="000B2905"/>
    <w:rsid w:val="000B2F21"/>
    <w:rsid w:val="000B2F8D"/>
    <w:rsid w:val="000B36B0"/>
    <w:rsid w:val="000B3E2D"/>
    <w:rsid w:val="000B3EC2"/>
    <w:rsid w:val="000B44EB"/>
    <w:rsid w:val="000B467F"/>
    <w:rsid w:val="000B4AE6"/>
    <w:rsid w:val="000B4D9D"/>
    <w:rsid w:val="000B4EDC"/>
    <w:rsid w:val="000B5857"/>
    <w:rsid w:val="000B5A6E"/>
    <w:rsid w:val="000B5BA2"/>
    <w:rsid w:val="000B60B9"/>
    <w:rsid w:val="000B6238"/>
    <w:rsid w:val="000B650D"/>
    <w:rsid w:val="000B6875"/>
    <w:rsid w:val="000B6CE5"/>
    <w:rsid w:val="000B7EF4"/>
    <w:rsid w:val="000C0878"/>
    <w:rsid w:val="000C19B3"/>
    <w:rsid w:val="000C1FD5"/>
    <w:rsid w:val="000C2161"/>
    <w:rsid w:val="000C3961"/>
    <w:rsid w:val="000C3BB5"/>
    <w:rsid w:val="000C3DD5"/>
    <w:rsid w:val="000C516F"/>
    <w:rsid w:val="000C5BD5"/>
    <w:rsid w:val="000C5C01"/>
    <w:rsid w:val="000C6BCF"/>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C12"/>
    <w:rsid w:val="000E4FDD"/>
    <w:rsid w:val="000E57EE"/>
    <w:rsid w:val="000E5B5A"/>
    <w:rsid w:val="000E5E02"/>
    <w:rsid w:val="000E5FC2"/>
    <w:rsid w:val="000E62DD"/>
    <w:rsid w:val="000E6C01"/>
    <w:rsid w:val="000E732E"/>
    <w:rsid w:val="000E755B"/>
    <w:rsid w:val="000E77BD"/>
    <w:rsid w:val="000E7917"/>
    <w:rsid w:val="000E7BB7"/>
    <w:rsid w:val="000F04AB"/>
    <w:rsid w:val="000F088C"/>
    <w:rsid w:val="000F0D78"/>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33E0"/>
    <w:rsid w:val="00133E2C"/>
    <w:rsid w:val="00135792"/>
    <w:rsid w:val="0013587B"/>
    <w:rsid w:val="00135B62"/>
    <w:rsid w:val="00136575"/>
    <w:rsid w:val="00136A8C"/>
    <w:rsid w:val="001372F7"/>
    <w:rsid w:val="00137737"/>
    <w:rsid w:val="0014053F"/>
    <w:rsid w:val="0014058D"/>
    <w:rsid w:val="00141073"/>
    <w:rsid w:val="0014174E"/>
    <w:rsid w:val="00141FCE"/>
    <w:rsid w:val="00142CBA"/>
    <w:rsid w:val="00143347"/>
    <w:rsid w:val="001441FE"/>
    <w:rsid w:val="001461EA"/>
    <w:rsid w:val="0014686E"/>
    <w:rsid w:val="0014689D"/>
    <w:rsid w:val="00147347"/>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0BFC"/>
    <w:rsid w:val="001613E3"/>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739"/>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3435"/>
    <w:rsid w:val="0018367D"/>
    <w:rsid w:val="001838FD"/>
    <w:rsid w:val="001848FC"/>
    <w:rsid w:val="0018587F"/>
    <w:rsid w:val="00185BDA"/>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CC"/>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5140"/>
    <w:rsid w:val="001B5AC2"/>
    <w:rsid w:val="001B618E"/>
    <w:rsid w:val="001B664B"/>
    <w:rsid w:val="001B6D3A"/>
    <w:rsid w:val="001B6F9C"/>
    <w:rsid w:val="001B7010"/>
    <w:rsid w:val="001B75FE"/>
    <w:rsid w:val="001C1AF2"/>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13AC"/>
    <w:rsid w:val="001D1771"/>
    <w:rsid w:val="001D1D62"/>
    <w:rsid w:val="001D215D"/>
    <w:rsid w:val="001D2162"/>
    <w:rsid w:val="001D2F79"/>
    <w:rsid w:val="001D38C1"/>
    <w:rsid w:val="001D3B19"/>
    <w:rsid w:val="001D3C83"/>
    <w:rsid w:val="001D43C9"/>
    <w:rsid w:val="001D45F3"/>
    <w:rsid w:val="001D48B2"/>
    <w:rsid w:val="001D4F75"/>
    <w:rsid w:val="001D5360"/>
    <w:rsid w:val="001D558E"/>
    <w:rsid w:val="001D5AB0"/>
    <w:rsid w:val="001D5DC1"/>
    <w:rsid w:val="001D6565"/>
    <w:rsid w:val="001D6732"/>
    <w:rsid w:val="001D6C11"/>
    <w:rsid w:val="001D723E"/>
    <w:rsid w:val="001D7E78"/>
    <w:rsid w:val="001E0784"/>
    <w:rsid w:val="001E0AF8"/>
    <w:rsid w:val="001E1EAB"/>
    <w:rsid w:val="001E25E1"/>
    <w:rsid w:val="001E2769"/>
    <w:rsid w:val="001E3E03"/>
    <w:rsid w:val="001E4BDB"/>
    <w:rsid w:val="001E4D42"/>
    <w:rsid w:val="001E4F9E"/>
    <w:rsid w:val="001E5107"/>
    <w:rsid w:val="001E5533"/>
    <w:rsid w:val="001E58FF"/>
    <w:rsid w:val="001E59E9"/>
    <w:rsid w:val="001E5BBC"/>
    <w:rsid w:val="001E5CC1"/>
    <w:rsid w:val="001E6D91"/>
    <w:rsid w:val="001E7313"/>
    <w:rsid w:val="001E75E7"/>
    <w:rsid w:val="001E7CAF"/>
    <w:rsid w:val="001E7F0F"/>
    <w:rsid w:val="001E7FD0"/>
    <w:rsid w:val="001F03EC"/>
    <w:rsid w:val="001F0BF8"/>
    <w:rsid w:val="001F1363"/>
    <w:rsid w:val="001F139A"/>
    <w:rsid w:val="001F1F48"/>
    <w:rsid w:val="001F2B5E"/>
    <w:rsid w:val="001F2FE7"/>
    <w:rsid w:val="001F3373"/>
    <w:rsid w:val="001F33F1"/>
    <w:rsid w:val="001F38D0"/>
    <w:rsid w:val="001F3E8F"/>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873"/>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ACC"/>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9C4"/>
    <w:rsid w:val="00264D77"/>
    <w:rsid w:val="002654C9"/>
    <w:rsid w:val="00265C35"/>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4BCC"/>
    <w:rsid w:val="002750F3"/>
    <w:rsid w:val="00275493"/>
    <w:rsid w:val="00275846"/>
    <w:rsid w:val="00275FB4"/>
    <w:rsid w:val="002763B3"/>
    <w:rsid w:val="00277219"/>
    <w:rsid w:val="002777EC"/>
    <w:rsid w:val="002778E1"/>
    <w:rsid w:val="0027792C"/>
    <w:rsid w:val="002779C8"/>
    <w:rsid w:val="00281260"/>
    <w:rsid w:val="00281668"/>
    <w:rsid w:val="00281B1D"/>
    <w:rsid w:val="00281D5E"/>
    <w:rsid w:val="00282C5A"/>
    <w:rsid w:val="00283445"/>
    <w:rsid w:val="00283641"/>
    <w:rsid w:val="0028494D"/>
    <w:rsid w:val="002850D8"/>
    <w:rsid w:val="002859A7"/>
    <w:rsid w:val="00285DC6"/>
    <w:rsid w:val="00286A67"/>
    <w:rsid w:val="00286A7E"/>
    <w:rsid w:val="00286B87"/>
    <w:rsid w:val="00286D24"/>
    <w:rsid w:val="00286F31"/>
    <w:rsid w:val="0029104F"/>
    <w:rsid w:val="002915F2"/>
    <w:rsid w:val="00291F70"/>
    <w:rsid w:val="0029286B"/>
    <w:rsid w:val="00292ED7"/>
    <w:rsid w:val="002939DB"/>
    <w:rsid w:val="00293BDB"/>
    <w:rsid w:val="00293F29"/>
    <w:rsid w:val="00294304"/>
    <w:rsid w:val="00294F1C"/>
    <w:rsid w:val="0029522B"/>
    <w:rsid w:val="00295DD9"/>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393"/>
    <w:rsid w:val="002B282C"/>
    <w:rsid w:val="002B2901"/>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17A6"/>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6C"/>
    <w:rsid w:val="002F7A05"/>
    <w:rsid w:val="003000AB"/>
    <w:rsid w:val="003000EC"/>
    <w:rsid w:val="00300B5E"/>
    <w:rsid w:val="003014D2"/>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049"/>
    <w:rsid w:val="0031723A"/>
    <w:rsid w:val="00317285"/>
    <w:rsid w:val="00317292"/>
    <w:rsid w:val="00317FBF"/>
    <w:rsid w:val="0032006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7D1"/>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448"/>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CD5"/>
    <w:rsid w:val="003438A7"/>
    <w:rsid w:val="003438CF"/>
    <w:rsid w:val="00343C25"/>
    <w:rsid w:val="00345860"/>
    <w:rsid w:val="00345DEE"/>
    <w:rsid w:val="00345F6E"/>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00D1"/>
    <w:rsid w:val="00360363"/>
    <w:rsid w:val="00361723"/>
    <w:rsid w:val="00361B3E"/>
    <w:rsid w:val="00361B5E"/>
    <w:rsid w:val="003637F8"/>
    <w:rsid w:val="00364048"/>
    <w:rsid w:val="003647FD"/>
    <w:rsid w:val="00364B36"/>
    <w:rsid w:val="00364CE4"/>
    <w:rsid w:val="00364DFE"/>
    <w:rsid w:val="0036656D"/>
    <w:rsid w:val="00366694"/>
    <w:rsid w:val="00367311"/>
    <w:rsid w:val="003673CC"/>
    <w:rsid w:val="003706F3"/>
    <w:rsid w:val="00370B18"/>
    <w:rsid w:val="00370C43"/>
    <w:rsid w:val="003718D4"/>
    <w:rsid w:val="0037214A"/>
    <w:rsid w:val="00372BA0"/>
    <w:rsid w:val="00373F51"/>
    <w:rsid w:val="00373FDE"/>
    <w:rsid w:val="00374A53"/>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76F"/>
    <w:rsid w:val="00394EAF"/>
    <w:rsid w:val="00396361"/>
    <w:rsid w:val="00396E88"/>
    <w:rsid w:val="00396EFB"/>
    <w:rsid w:val="003973F4"/>
    <w:rsid w:val="00397AEA"/>
    <w:rsid w:val="00397B51"/>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6BCC"/>
    <w:rsid w:val="003B7FB3"/>
    <w:rsid w:val="003C02B0"/>
    <w:rsid w:val="003C0BFC"/>
    <w:rsid w:val="003C10F2"/>
    <w:rsid w:val="003C310C"/>
    <w:rsid w:val="003C3369"/>
    <w:rsid w:val="003C36BB"/>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1EC5"/>
    <w:rsid w:val="003E2566"/>
    <w:rsid w:val="003E258A"/>
    <w:rsid w:val="003E262C"/>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1DBB"/>
    <w:rsid w:val="003F213C"/>
    <w:rsid w:val="003F22A4"/>
    <w:rsid w:val="003F24A4"/>
    <w:rsid w:val="003F30FA"/>
    <w:rsid w:val="003F39C5"/>
    <w:rsid w:val="003F4002"/>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3CC"/>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3D19"/>
    <w:rsid w:val="00424297"/>
    <w:rsid w:val="00424434"/>
    <w:rsid w:val="004248FC"/>
    <w:rsid w:val="00424D49"/>
    <w:rsid w:val="004250E1"/>
    <w:rsid w:val="00425766"/>
    <w:rsid w:val="0042578D"/>
    <w:rsid w:val="00426A53"/>
    <w:rsid w:val="00430221"/>
    <w:rsid w:val="00430296"/>
    <w:rsid w:val="00430CFB"/>
    <w:rsid w:val="00432CBB"/>
    <w:rsid w:val="00432CE7"/>
    <w:rsid w:val="0043480E"/>
    <w:rsid w:val="00434E0F"/>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4B58"/>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DA"/>
    <w:rsid w:val="004657B6"/>
    <w:rsid w:val="00465924"/>
    <w:rsid w:val="00465F82"/>
    <w:rsid w:val="0046680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3DE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CC4"/>
    <w:rsid w:val="004D3F1B"/>
    <w:rsid w:val="004D47C5"/>
    <w:rsid w:val="004D4A63"/>
    <w:rsid w:val="004D4F64"/>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463"/>
    <w:rsid w:val="004F5BED"/>
    <w:rsid w:val="004F5C5C"/>
    <w:rsid w:val="004F6359"/>
    <w:rsid w:val="004F688A"/>
    <w:rsid w:val="004F6A01"/>
    <w:rsid w:val="004F70D8"/>
    <w:rsid w:val="004F7323"/>
    <w:rsid w:val="004F7482"/>
    <w:rsid w:val="004F7B7F"/>
    <w:rsid w:val="00500B4D"/>
    <w:rsid w:val="0050125F"/>
    <w:rsid w:val="0050137F"/>
    <w:rsid w:val="00501AB6"/>
    <w:rsid w:val="00501DF3"/>
    <w:rsid w:val="00502382"/>
    <w:rsid w:val="00502703"/>
    <w:rsid w:val="00502C95"/>
    <w:rsid w:val="00503B98"/>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1973"/>
    <w:rsid w:val="00541DC1"/>
    <w:rsid w:val="00542FFE"/>
    <w:rsid w:val="005435EA"/>
    <w:rsid w:val="00543A9C"/>
    <w:rsid w:val="00543FBA"/>
    <w:rsid w:val="00544029"/>
    <w:rsid w:val="00544286"/>
    <w:rsid w:val="00544AF0"/>
    <w:rsid w:val="00545186"/>
    <w:rsid w:val="005454B2"/>
    <w:rsid w:val="0054614A"/>
    <w:rsid w:val="00546977"/>
    <w:rsid w:val="00550274"/>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77FA9"/>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C4F"/>
    <w:rsid w:val="00591E5A"/>
    <w:rsid w:val="00592717"/>
    <w:rsid w:val="00592899"/>
    <w:rsid w:val="00592A58"/>
    <w:rsid w:val="005931BD"/>
    <w:rsid w:val="0059346F"/>
    <w:rsid w:val="00593499"/>
    <w:rsid w:val="00593D5B"/>
    <w:rsid w:val="00594D44"/>
    <w:rsid w:val="00594DCD"/>
    <w:rsid w:val="0059564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50F"/>
    <w:rsid w:val="005A1926"/>
    <w:rsid w:val="005A287D"/>
    <w:rsid w:val="005A2B65"/>
    <w:rsid w:val="005A2C4A"/>
    <w:rsid w:val="005A2DBF"/>
    <w:rsid w:val="005A2F7D"/>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41D1"/>
    <w:rsid w:val="005C438C"/>
    <w:rsid w:val="005C44B7"/>
    <w:rsid w:val="005C4B94"/>
    <w:rsid w:val="005C4CBB"/>
    <w:rsid w:val="005C5797"/>
    <w:rsid w:val="005C5E03"/>
    <w:rsid w:val="005C72F1"/>
    <w:rsid w:val="005D05A7"/>
    <w:rsid w:val="005D133F"/>
    <w:rsid w:val="005D1745"/>
    <w:rsid w:val="005D1965"/>
    <w:rsid w:val="005D1A6A"/>
    <w:rsid w:val="005D1C56"/>
    <w:rsid w:val="005D1CE4"/>
    <w:rsid w:val="005D28F3"/>
    <w:rsid w:val="005D42AA"/>
    <w:rsid w:val="005D4632"/>
    <w:rsid w:val="005D4D81"/>
    <w:rsid w:val="005D5863"/>
    <w:rsid w:val="005D5C90"/>
    <w:rsid w:val="005D6A60"/>
    <w:rsid w:val="005D709B"/>
    <w:rsid w:val="005D7F3A"/>
    <w:rsid w:val="005E037F"/>
    <w:rsid w:val="005E0AD4"/>
    <w:rsid w:val="005E0CE2"/>
    <w:rsid w:val="005E10ED"/>
    <w:rsid w:val="005E11A9"/>
    <w:rsid w:val="005E2231"/>
    <w:rsid w:val="005E258A"/>
    <w:rsid w:val="005E25F0"/>
    <w:rsid w:val="005E28AF"/>
    <w:rsid w:val="005E2DEC"/>
    <w:rsid w:val="005E3270"/>
    <w:rsid w:val="005E47A8"/>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17A9"/>
    <w:rsid w:val="00601D81"/>
    <w:rsid w:val="006029A8"/>
    <w:rsid w:val="0060307B"/>
    <w:rsid w:val="0060310A"/>
    <w:rsid w:val="00603B52"/>
    <w:rsid w:val="00604383"/>
    <w:rsid w:val="006045A4"/>
    <w:rsid w:val="006052EB"/>
    <w:rsid w:val="00605834"/>
    <w:rsid w:val="00605BA2"/>
    <w:rsid w:val="00605C8B"/>
    <w:rsid w:val="00605CB2"/>
    <w:rsid w:val="00606041"/>
    <w:rsid w:val="00606167"/>
    <w:rsid w:val="006067E0"/>
    <w:rsid w:val="006074E0"/>
    <w:rsid w:val="0060760A"/>
    <w:rsid w:val="0061035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EE9"/>
    <w:rsid w:val="00616FFB"/>
    <w:rsid w:val="0061755D"/>
    <w:rsid w:val="00617E13"/>
    <w:rsid w:val="00620134"/>
    <w:rsid w:val="00620E5E"/>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F8B"/>
    <w:rsid w:val="006320BB"/>
    <w:rsid w:val="006321F1"/>
    <w:rsid w:val="00632B30"/>
    <w:rsid w:val="00632E8C"/>
    <w:rsid w:val="006336E6"/>
    <w:rsid w:val="0063374C"/>
    <w:rsid w:val="00633B98"/>
    <w:rsid w:val="00633F86"/>
    <w:rsid w:val="0063513C"/>
    <w:rsid w:val="006352DF"/>
    <w:rsid w:val="006360D4"/>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699E"/>
    <w:rsid w:val="006670A2"/>
    <w:rsid w:val="00667172"/>
    <w:rsid w:val="00667512"/>
    <w:rsid w:val="00667734"/>
    <w:rsid w:val="00667CC0"/>
    <w:rsid w:val="00670DEF"/>
    <w:rsid w:val="00670ECB"/>
    <w:rsid w:val="00670F8B"/>
    <w:rsid w:val="00672375"/>
    <w:rsid w:val="0067252B"/>
    <w:rsid w:val="00672CAE"/>
    <w:rsid w:val="0067302B"/>
    <w:rsid w:val="006732D2"/>
    <w:rsid w:val="00673750"/>
    <w:rsid w:val="00673A0C"/>
    <w:rsid w:val="0067431C"/>
    <w:rsid w:val="006746E8"/>
    <w:rsid w:val="0067537B"/>
    <w:rsid w:val="00675C25"/>
    <w:rsid w:val="00676372"/>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F64"/>
    <w:rsid w:val="0069466F"/>
    <w:rsid w:val="00694679"/>
    <w:rsid w:val="00694EAD"/>
    <w:rsid w:val="006953EE"/>
    <w:rsid w:val="0069546E"/>
    <w:rsid w:val="00695B76"/>
    <w:rsid w:val="00695FF6"/>
    <w:rsid w:val="006960C9"/>
    <w:rsid w:val="00696A5E"/>
    <w:rsid w:val="00696AAC"/>
    <w:rsid w:val="00696B01"/>
    <w:rsid w:val="00696FE1"/>
    <w:rsid w:val="006977A9"/>
    <w:rsid w:val="00697B22"/>
    <w:rsid w:val="00697D25"/>
    <w:rsid w:val="006A0BBB"/>
    <w:rsid w:val="006A24EB"/>
    <w:rsid w:val="006A2A2E"/>
    <w:rsid w:val="006A2DD7"/>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44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2EA7"/>
    <w:rsid w:val="006C30FB"/>
    <w:rsid w:val="006C32B8"/>
    <w:rsid w:val="006C33BD"/>
    <w:rsid w:val="006C4B4E"/>
    <w:rsid w:val="006C4C35"/>
    <w:rsid w:val="006C5110"/>
    <w:rsid w:val="006C52B6"/>
    <w:rsid w:val="006C5717"/>
    <w:rsid w:val="006C57B5"/>
    <w:rsid w:val="006C5B55"/>
    <w:rsid w:val="006C5BEC"/>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103CE"/>
    <w:rsid w:val="0071059E"/>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A71"/>
    <w:rsid w:val="00720DEB"/>
    <w:rsid w:val="00721B07"/>
    <w:rsid w:val="00721B69"/>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1EF2"/>
    <w:rsid w:val="00732629"/>
    <w:rsid w:val="00732926"/>
    <w:rsid w:val="00733694"/>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C75"/>
    <w:rsid w:val="007464AE"/>
    <w:rsid w:val="007468C1"/>
    <w:rsid w:val="00746E01"/>
    <w:rsid w:val="00746F35"/>
    <w:rsid w:val="007471AA"/>
    <w:rsid w:val="00747268"/>
    <w:rsid w:val="007477FA"/>
    <w:rsid w:val="00747D69"/>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67E7F"/>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C68"/>
    <w:rsid w:val="00780F3E"/>
    <w:rsid w:val="00780F9E"/>
    <w:rsid w:val="00781822"/>
    <w:rsid w:val="007820BE"/>
    <w:rsid w:val="00782139"/>
    <w:rsid w:val="007823AC"/>
    <w:rsid w:val="0078282B"/>
    <w:rsid w:val="00782A9A"/>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905"/>
    <w:rsid w:val="007B498C"/>
    <w:rsid w:val="007B514D"/>
    <w:rsid w:val="007B52F1"/>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11BB"/>
    <w:rsid w:val="007D1346"/>
    <w:rsid w:val="007D1393"/>
    <w:rsid w:val="007D206F"/>
    <w:rsid w:val="007D22F7"/>
    <w:rsid w:val="007D35B0"/>
    <w:rsid w:val="007D4E6C"/>
    <w:rsid w:val="007D52CF"/>
    <w:rsid w:val="007D537B"/>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571F"/>
    <w:rsid w:val="007F61CA"/>
    <w:rsid w:val="007F6353"/>
    <w:rsid w:val="007F6485"/>
    <w:rsid w:val="007F6EAE"/>
    <w:rsid w:val="007F750E"/>
    <w:rsid w:val="007F78C7"/>
    <w:rsid w:val="008018A8"/>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297"/>
    <w:rsid w:val="0081460E"/>
    <w:rsid w:val="008148C3"/>
    <w:rsid w:val="00814DAF"/>
    <w:rsid w:val="00815959"/>
    <w:rsid w:val="00815C8B"/>
    <w:rsid w:val="00815F8E"/>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720F"/>
    <w:rsid w:val="00827452"/>
    <w:rsid w:val="0082789D"/>
    <w:rsid w:val="00827975"/>
    <w:rsid w:val="008301BF"/>
    <w:rsid w:val="008304BF"/>
    <w:rsid w:val="00830D40"/>
    <w:rsid w:val="00830EF4"/>
    <w:rsid w:val="008313DB"/>
    <w:rsid w:val="0083278E"/>
    <w:rsid w:val="0083364D"/>
    <w:rsid w:val="00833E31"/>
    <w:rsid w:val="00834BC8"/>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921"/>
    <w:rsid w:val="00853A53"/>
    <w:rsid w:val="00855C2F"/>
    <w:rsid w:val="00855EE3"/>
    <w:rsid w:val="00856029"/>
    <w:rsid w:val="008560A8"/>
    <w:rsid w:val="00856119"/>
    <w:rsid w:val="00860FB9"/>
    <w:rsid w:val="0086103A"/>
    <w:rsid w:val="008617B3"/>
    <w:rsid w:val="0086225D"/>
    <w:rsid w:val="008628EE"/>
    <w:rsid w:val="00862D22"/>
    <w:rsid w:val="00862DF3"/>
    <w:rsid w:val="00862F28"/>
    <w:rsid w:val="00864F82"/>
    <w:rsid w:val="00865388"/>
    <w:rsid w:val="00865541"/>
    <w:rsid w:val="008655E1"/>
    <w:rsid w:val="00865D04"/>
    <w:rsid w:val="008673D3"/>
    <w:rsid w:val="0086792D"/>
    <w:rsid w:val="008700EA"/>
    <w:rsid w:val="0087124E"/>
    <w:rsid w:val="008717D9"/>
    <w:rsid w:val="00871D1B"/>
    <w:rsid w:val="008721B4"/>
    <w:rsid w:val="00872431"/>
    <w:rsid w:val="008725A9"/>
    <w:rsid w:val="00873244"/>
    <w:rsid w:val="00873A38"/>
    <w:rsid w:val="008740FC"/>
    <w:rsid w:val="00874612"/>
    <w:rsid w:val="008748D6"/>
    <w:rsid w:val="00875CA9"/>
    <w:rsid w:val="0087601A"/>
    <w:rsid w:val="008762C0"/>
    <w:rsid w:val="00876385"/>
    <w:rsid w:val="00876AA0"/>
    <w:rsid w:val="00876B68"/>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23D7"/>
    <w:rsid w:val="0089293B"/>
    <w:rsid w:val="00893C52"/>
    <w:rsid w:val="00894C83"/>
    <w:rsid w:val="00894D03"/>
    <w:rsid w:val="0089515C"/>
    <w:rsid w:val="008957E6"/>
    <w:rsid w:val="008961E8"/>
    <w:rsid w:val="00896816"/>
    <w:rsid w:val="008972FB"/>
    <w:rsid w:val="00897E32"/>
    <w:rsid w:val="008A037B"/>
    <w:rsid w:val="008A09BF"/>
    <w:rsid w:val="008A114D"/>
    <w:rsid w:val="008A16C4"/>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C79E0"/>
    <w:rsid w:val="008D07A4"/>
    <w:rsid w:val="008D0B11"/>
    <w:rsid w:val="008D120D"/>
    <w:rsid w:val="008D1744"/>
    <w:rsid w:val="008D22B7"/>
    <w:rsid w:val="008D2AB5"/>
    <w:rsid w:val="008D4EAB"/>
    <w:rsid w:val="008D4EFD"/>
    <w:rsid w:val="008D52CD"/>
    <w:rsid w:val="008D6E39"/>
    <w:rsid w:val="008D71A3"/>
    <w:rsid w:val="008D7EE4"/>
    <w:rsid w:val="008E050E"/>
    <w:rsid w:val="008E07C1"/>
    <w:rsid w:val="008E09BD"/>
    <w:rsid w:val="008E0C4B"/>
    <w:rsid w:val="008E150C"/>
    <w:rsid w:val="008E349A"/>
    <w:rsid w:val="008E372A"/>
    <w:rsid w:val="008E39C1"/>
    <w:rsid w:val="008E4C0F"/>
    <w:rsid w:val="008E5562"/>
    <w:rsid w:val="008E5BEE"/>
    <w:rsid w:val="008E5DDE"/>
    <w:rsid w:val="008E60CF"/>
    <w:rsid w:val="008E770E"/>
    <w:rsid w:val="008E788D"/>
    <w:rsid w:val="008E796D"/>
    <w:rsid w:val="008E7A43"/>
    <w:rsid w:val="008F04B5"/>
    <w:rsid w:val="008F0CDE"/>
    <w:rsid w:val="008F13FC"/>
    <w:rsid w:val="008F1662"/>
    <w:rsid w:val="008F21ED"/>
    <w:rsid w:val="008F2B21"/>
    <w:rsid w:val="008F3518"/>
    <w:rsid w:val="008F35E0"/>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854"/>
    <w:rsid w:val="00903B51"/>
    <w:rsid w:val="00903DF4"/>
    <w:rsid w:val="0090429F"/>
    <w:rsid w:val="0090447C"/>
    <w:rsid w:val="0090469C"/>
    <w:rsid w:val="009046E3"/>
    <w:rsid w:val="009047BE"/>
    <w:rsid w:val="00904D11"/>
    <w:rsid w:val="00904FE7"/>
    <w:rsid w:val="00905C17"/>
    <w:rsid w:val="00906A27"/>
    <w:rsid w:val="00906A38"/>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18DE"/>
    <w:rsid w:val="00921A6C"/>
    <w:rsid w:val="00922836"/>
    <w:rsid w:val="009229FA"/>
    <w:rsid w:val="00923573"/>
    <w:rsid w:val="009238CB"/>
    <w:rsid w:val="00924059"/>
    <w:rsid w:val="00924604"/>
    <w:rsid w:val="0092520D"/>
    <w:rsid w:val="009257B4"/>
    <w:rsid w:val="00925D59"/>
    <w:rsid w:val="00926A31"/>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61DF"/>
    <w:rsid w:val="009374BD"/>
    <w:rsid w:val="00940398"/>
    <w:rsid w:val="00940635"/>
    <w:rsid w:val="00941676"/>
    <w:rsid w:val="00942069"/>
    <w:rsid w:val="009426B9"/>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3935"/>
    <w:rsid w:val="009641D6"/>
    <w:rsid w:val="00964476"/>
    <w:rsid w:val="0096465B"/>
    <w:rsid w:val="00964C6C"/>
    <w:rsid w:val="0096550E"/>
    <w:rsid w:val="00965513"/>
    <w:rsid w:val="00965724"/>
    <w:rsid w:val="00965799"/>
    <w:rsid w:val="009664DF"/>
    <w:rsid w:val="00966CA1"/>
    <w:rsid w:val="00966F2A"/>
    <w:rsid w:val="009674BA"/>
    <w:rsid w:val="009678B7"/>
    <w:rsid w:val="009678DD"/>
    <w:rsid w:val="00970171"/>
    <w:rsid w:val="009702FB"/>
    <w:rsid w:val="009708C7"/>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83"/>
    <w:rsid w:val="00984109"/>
    <w:rsid w:val="00984214"/>
    <w:rsid w:val="00984514"/>
    <w:rsid w:val="00984BEC"/>
    <w:rsid w:val="0098597A"/>
    <w:rsid w:val="009859EF"/>
    <w:rsid w:val="0098672B"/>
    <w:rsid w:val="00986AFC"/>
    <w:rsid w:val="00986E1B"/>
    <w:rsid w:val="00987056"/>
    <w:rsid w:val="009874FF"/>
    <w:rsid w:val="00987545"/>
    <w:rsid w:val="00990071"/>
    <w:rsid w:val="00990647"/>
    <w:rsid w:val="009919D4"/>
    <w:rsid w:val="00991F2F"/>
    <w:rsid w:val="00991FCD"/>
    <w:rsid w:val="0099248A"/>
    <w:rsid w:val="009925AF"/>
    <w:rsid w:val="00993A5B"/>
    <w:rsid w:val="00993EE5"/>
    <w:rsid w:val="009946A4"/>
    <w:rsid w:val="00994F11"/>
    <w:rsid w:val="00994F53"/>
    <w:rsid w:val="00995468"/>
    <w:rsid w:val="0099558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59F5"/>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324"/>
    <w:rsid w:val="009D5457"/>
    <w:rsid w:val="009D550A"/>
    <w:rsid w:val="009D6007"/>
    <w:rsid w:val="009D62E4"/>
    <w:rsid w:val="009D6B6A"/>
    <w:rsid w:val="009D73A0"/>
    <w:rsid w:val="009D74AD"/>
    <w:rsid w:val="009D79D5"/>
    <w:rsid w:val="009D7C65"/>
    <w:rsid w:val="009D7C82"/>
    <w:rsid w:val="009E0128"/>
    <w:rsid w:val="009E15D1"/>
    <w:rsid w:val="009E16B0"/>
    <w:rsid w:val="009E17EC"/>
    <w:rsid w:val="009E1EDD"/>
    <w:rsid w:val="009E2A67"/>
    <w:rsid w:val="009E2AE5"/>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1936"/>
    <w:rsid w:val="00A2293F"/>
    <w:rsid w:val="00A22DC6"/>
    <w:rsid w:val="00A230DA"/>
    <w:rsid w:val="00A23152"/>
    <w:rsid w:val="00A23376"/>
    <w:rsid w:val="00A2337B"/>
    <w:rsid w:val="00A23458"/>
    <w:rsid w:val="00A23B5A"/>
    <w:rsid w:val="00A23E3F"/>
    <w:rsid w:val="00A23EE6"/>
    <w:rsid w:val="00A25671"/>
    <w:rsid w:val="00A257E5"/>
    <w:rsid w:val="00A263D6"/>
    <w:rsid w:val="00A26B73"/>
    <w:rsid w:val="00A27237"/>
    <w:rsid w:val="00A2725E"/>
    <w:rsid w:val="00A276CB"/>
    <w:rsid w:val="00A27FCC"/>
    <w:rsid w:val="00A307E8"/>
    <w:rsid w:val="00A30B1A"/>
    <w:rsid w:val="00A30F34"/>
    <w:rsid w:val="00A313E1"/>
    <w:rsid w:val="00A318E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2F31"/>
    <w:rsid w:val="00A531FE"/>
    <w:rsid w:val="00A53A69"/>
    <w:rsid w:val="00A53C9D"/>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141"/>
    <w:rsid w:val="00A63FD5"/>
    <w:rsid w:val="00A645D1"/>
    <w:rsid w:val="00A64AE6"/>
    <w:rsid w:val="00A64B0A"/>
    <w:rsid w:val="00A66A30"/>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642F"/>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BF8"/>
    <w:rsid w:val="00AB4DD3"/>
    <w:rsid w:val="00AB51B6"/>
    <w:rsid w:val="00AB597C"/>
    <w:rsid w:val="00AB5E40"/>
    <w:rsid w:val="00AB60B1"/>
    <w:rsid w:val="00AB614B"/>
    <w:rsid w:val="00AB6C5B"/>
    <w:rsid w:val="00AB6D67"/>
    <w:rsid w:val="00AB6DC2"/>
    <w:rsid w:val="00AB7C17"/>
    <w:rsid w:val="00AB7E27"/>
    <w:rsid w:val="00AC0798"/>
    <w:rsid w:val="00AC1163"/>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153E"/>
    <w:rsid w:val="00AD184C"/>
    <w:rsid w:val="00AD214A"/>
    <w:rsid w:val="00AD2CBB"/>
    <w:rsid w:val="00AD2E21"/>
    <w:rsid w:val="00AD4470"/>
    <w:rsid w:val="00AD448B"/>
    <w:rsid w:val="00AD489C"/>
    <w:rsid w:val="00AD4DB2"/>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5DD"/>
    <w:rsid w:val="00B00CDA"/>
    <w:rsid w:val="00B00F7C"/>
    <w:rsid w:val="00B012E2"/>
    <w:rsid w:val="00B01F4A"/>
    <w:rsid w:val="00B0209F"/>
    <w:rsid w:val="00B02402"/>
    <w:rsid w:val="00B0246C"/>
    <w:rsid w:val="00B024FE"/>
    <w:rsid w:val="00B02C27"/>
    <w:rsid w:val="00B03011"/>
    <w:rsid w:val="00B03748"/>
    <w:rsid w:val="00B041DF"/>
    <w:rsid w:val="00B04200"/>
    <w:rsid w:val="00B044F7"/>
    <w:rsid w:val="00B046A6"/>
    <w:rsid w:val="00B0518B"/>
    <w:rsid w:val="00B05579"/>
    <w:rsid w:val="00B05C84"/>
    <w:rsid w:val="00B05D85"/>
    <w:rsid w:val="00B0667A"/>
    <w:rsid w:val="00B06D3A"/>
    <w:rsid w:val="00B06EF9"/>
    <w:rsid w:val="00B076D2"/>
    <w:rsid w:val="00B07A73"/>
    <w:rsid w:val="00B104A4"/>
    <w:rsid w:val="00B1100D"/>
    <w:rsid w:val="00B1157B"/>
    <w:rsid w:val="00B116B8"/>
    <w:rsid w:val="00B11921"/>
    <w:rsid w:val="00B11C44"/>
    <w:rsid w:val="00B11CE2"/>
    <w:rsid w:val="00B12282"/>
    <w:rsid w:val="00B12779"/>
    <w:rsid w:val="00B1281E"/>
    <w:rsid w:val="00B141B1"/>
    <w:rsid w:val="00B14D25"/>
    <w:rsid w:val="00B150D6"/>
    <w:rsid w:val="00B15A66"/>
    <w:rsid w:val="00B160F5"/>
    <w:rsid w:val="00B1630D"/>
    <w:rsid w:val="00B165F0"/>
    <w:rsid w:val="00B1691C"/>
    <w:rsid w:val="00B16F35"/>
    <w:rsid w:val="00B17DF5"/>
    <w:rsid w:val="00B17F14"/>
    <w:rsid w:val="00B20059"/>
    <w:rsid w:val="00B204B4"/>
    <w:rsid w:val="00B20B70"/>
    <w:rsid w:val="00B2171B"/>
    <w:rsid w:val="00B217AE"/>
    <w:rsid w:val="00B22496"/>
    <w:rsid w:val="00B231A0"/>
    <w:rsid w:val="00B23DAD"/>
    <w:rsid w:val="00B23ECB"/>
    <w:rsid w:val="00B24171"/>
    <w:rsid w:val="00B24523"/>
    <w:rsid w:val="00B24B08"/>
    <w:rsid w:val="00B24C7A"/>
    <w:rsid w:val="00B25E3A"/>
    <w:rsid w:val="00B26E97"/>
    <w:rsid w:val="00B274DC"/>
    <w:rsid w:val="00B302E7"/>
    <w:rsid w:val="00B31180"/>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E1"/>
    <w:rsid w:val="00B50E76"/>
    <w:rsid w:val="00B50FA9"/>
    <w:rsid w:val="00B51539"/>
    <w:rsid w:val="00B51DB3"/>
    <w:rsid w:val="00B522CA"/>
    <w:rsid w:val="00B522FF"/>
    <w:rsid w:val="00B5260B"/>
    <w:rsid w:val="00B5268A"/>
    <w:rsid w:val="00B52763"/>
    <w:rsid w:val="00B534EB"/>
    <w:rsid w:val="00B54060"/>
    <w:rsid w:val="00B54465"/>
    <w:rsid w:val="00B54FBC"/>
    <w:rsid w:val="00B5514B"/>
    <w:rsid w:val="00B556AB"/>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C0B"/>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14A"/>
    <w:rsid w:val="00BB76CE"/>
    <w:rsid w:val="00BB7E6C"/>
    <w:rsid w:val="00BC0C63"/>
    <w:rsid w:val="00BC0E03"/>
    <w:rsid w:val="00BC1102"/>
    <w:rsid w:val="00BC154A"/>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7DFD"/>
    <w:rsid w:val="00BF00C6"/>
    <w:rsid w:val="00BF03A4"/>
    <w:rsid w:val="00BF120E"/>
    <w:rsid w:val="00BF123B"/>
    <w:rsid w:val="00BF1A26"/>
    <w:rsid w:val="00BF2FDD"/>
    <w:rsid w:val="00BF34B3"/>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951"/>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6D8"/>
    <w:rsid w:val="00C40D06"/>
    <w:rsid w:val="00C40F55"/>
    <w:rsid w:val="00C411B1"/>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5B6"/>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29F"/>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1D8"/>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926"/>
    <w:rsid w:val="00CA5AF0"/>
    <w:rsid w:val="00CA5E2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B15"/>
    <w:rsid w:val="00CB7D8D"/>
    <w:rsid w:val="00CC00C2"/>
    <w:rsid w:val="00CC0997"/>
    <w:rsid w:val="00CC0B50"/>
    <w:rsid w:val="00CC21EA"/>
    <w:rsid w:val="00CC25FD"/>
    <w:rsid w:val="00CC3120"/>
    <w:rsid w:val="00CC313F"/>
    <w:rsid w:val="00CC358D"/>
    <w:rsid w:val="00CC3D2E"/>
    <w:rsid w:val="00CC3EA6"/>
    <w:rsid w:val="00CC4638"/>
    <w:rsid w:val="00CC506D"/>
    <w:rsid w:val="00CC5171"/>
    <w:rsid w:val="00CC5263"/>
    <w:rsid w:val="00CC5E18"/>
    <w:rsid w:val="00CC5F32"/>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433"/>
    <w:rsid w:val="00CD5305"/>
    <w:rsid w:val="00CD5604"/>
    <w:rsid w:val="00CD569C"/>
    <w:rsid w:val="00CD5986"/>
    <w:rsid w:val="00CD5C9A"/>
    <w:rsid w:val="00CD5CF0"/>
    <w:rsid w:val="00CD5F20"/>
    <w:rsid w:val="00CD69E0"/>
    <w:rsid w:val="00CD6D54"/>
    <w:rsid w:val="00CD73BE"/>
    <w:rsid w:val="00CD79C1"/>
    <w:rsid w:val="00CE0102"/>
    <w:rsid w:val="00CE017E"/>
    <w:rsid w:val="00CE03F2"/>
    <w:rsid w:val="00CE098D"/>
    <w:rsid w:val="00CE09AF"/>
    <w:rsid w:val="00CE111C"/>
    <w:rsid w:val="00CE1754"/>
    <w:rsid w:val="00CE1BE3"/>
    <w:rsid w:val="00CE1C0A"/>
    <w:rsid w:val="00CE1D83"/>
    <w:rsid w:val="00CE1EBC"/>
    <w:rsid w:val="00CE2197"/>
    <w:rsid w:val="00CE248A"/>
    <w:rsid w:val="00CE2567"/>
    <w:rsid w:val="00CE2E57"/>
    <w:rsid w:val="00CE3048"/>
    <w:rsid w:val="00CE3845"/>
    <w:rsid w:val="00CE3853"/>
    <w:rsid w:val="00CE3AA2"/>
    <w:rsid w:val="00CE4197"/>
    <w:rsid w:val="00CE4955"/>
    <w:rsid w:val="00CE56A7"/>
    <w:rsid w:val="00CE576F"/>
    <w:rsid w:val="00CE5C93"/>
    <w:rsid w:val="00CE5D28"/>
    <w:rsid w:val="00CE6ED8"/>
    <w:rsid w:val="00CE7CDE"/>
    <w:rsid w:val="00CF08DC"/>
    <w:rsid w:val="00CF183A"/>
    <w:rsid w:val="00CF23B3"/>
    <w:rsid w:val="00CF271E"/>
    <w:rsid w:val="00CF2B88"/>
    <w:rsid w:val="00CF2E3F"/>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31DD"/>
    <w:rsid w:val="00D1330D"/>
    <w:rsid w:val="00D13A99"/>
    <w:rsid w:val="00D146C8"/>
    <w:rsid w:val="00D14F3E"/>
    <w:rsid w:val="00D155CA"/>
    <w:rsid w:val="00D15787"/>
    <w:rsid w:val="00D15ACC"/>
    <w:rsid w:val="00D15CF1"/>
    <w:rsid w:val="00D16785"/>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0F16"/>
    <w:rsid w:val="00D319BA"/>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46FEB"/>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44B"/>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3E5B"/>
    <w:rsid w:val="00D94395"/>
    <w:rsid w:val="00D955A3"/>
    <w:rsid w:val="00D95679"/>
    <w:rsid w:val="00D95958"/>
    <w:rsid w:val="00D9625A"/>
    <w:rsid w:val="00D9641C"/>
    <w:rsid w:val="00D97D8A"/>
    <w:rsid w:val="00DA0505"/>
    <w:rsid w:val="00DA0CCB"/>
    <w:rsid w:val="00DA100D"/>
    <w:rsid w:val="00DA1051"/>
    <w:rsid w:val="00DA167F"/>
    <w:rsid w:val="00DA1A40"/>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7BA"/>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290D"/>
    <w:rsid w:val="00DC3B0A"/>
    <w:rsid w:val="00DC43C5"/>
    <w:rsid w:val="00DC4A18"/>
    <w:rsid w:val="00DC4E8A"/>
    <w:rsid w:val="00DC4ED9"/>
    <w:rsid w:val="00DC5348"/>
    <w:rsid w:val="00DC565A"/>
    <w:rsid w:val="00DC5A22"/>
    <w:rsid w:val="00DC5B3B"/>
    <w:rsid w:val="00DC649A"/>
    <w:rsid w:val="00DC7474"/>
    <w:rsid w:val="00DC762B"/>
    <w:rsid w:val="00DC79C7"/>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4A96"/>
    <w:rsid w:val="00DD5028"/>
    <w:rsid w:val="00DD579B"/>
    <w:rsid w:val="00DD64CD"/>
    <w:rsid w:val="00DD6B38"/>
    <w:rsid w:val="00DD6B48"/>
    <w:rsid w:val="00DD6EEB"/>
    <w:rsid w:val="00DD704F"/>
    <w:rsid w:val="00DD749E"/>
    <w:rsid w:val="00DD7682"/>
    <w:rsid w:val="00DD7740"/>
    <w:rsid w:val="00DD7ABB"/>
    <w:rsid w:val="00DE107A"/>
    <w:rsid w:val="00DE1B18"/>
    <w:rsid w:val="00DE25D9"/>
    <w:rsid w:val="00DE3121"/>
    <w:rsid w:val="00DE326A"/>
    <w:rsid w:val="00DE3F1E"/>
    <w:rsid w:val="00DE3F5B"/>
    <w:rsid w:val="00DE48A5"/>
    <w:rsid w:val="00DE48FC"/>
    <w:rsid w:val="00DE49FF"/>
    <w:rsid w:val="00DE52F5"/>
    <w:rsid w:val="00DE5571"/>
    <w:rsid w:val="00DE569A"/>
    <w:rsid w:val="00DE5777"/>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236A"/>
    <w:rsid w:val="00E125B8"/>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1BF7"/>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37A89"/>
    <w:rsid w:val="00E4010A"/>
    <w:rsid w:val="00E40E0E"/>
    <w:rsid w:val="00E41113"/>
    <w:rsid w:val="00E41301"/>
    <w:rsid w:val="00E416C2"/>
    <w:rsid w:val="00E41AAB"/>
    <w:rsid w:val="00E420E0"/>
    <w:rsid w:val="00E4223E"/>
    <w:rsid w:val="00E42703"/>
    <w:rsid w:val="00E42945"/>
    <w:rsid w:val="00E43644"/>
    <w:rsid w:val="00E43A1F"/>
    <w:rsid w:val="00E43C13"/>
    <w:rsid w:val="00E43D26"/>
    <w:rsid w:val="00E44444"/>
    <w:rsid w:val="00E445BA"/>
    <w:rsid w:val="00E44E2E"/>
    <w:rsid w:val="00E45358"/>
    <w:rsid w:val="00E45992"/>
    <w:rsid w:val="00E508DB"/>
    <w:rsid w:val="00E5093C"/>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005"/>
    <w:rsid w:val="00E7151E"/>
    <w:rsid w:val="00E7276F"/>
    <w:rsid w:val="00E73A40"/>
    <w:rsid w:val="00E73BEA"/>
    <w:rsid w:val="00E73D90"/>
    <w:rsid w:val="00E74143"/>
    <w:rsid w:val="00E744F3"/>
    <w:rsid w:val="00E75596"/>
    <w:rsid w:val="00E75708"/>
    <w:rsid w:val="00E75862"/>
    <w:rsid w:val="00E76035"/>
    <w:rsid w:val="00E7640C"/>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EC6"/>
    <w:rsid w:val="00E960A7"/>
    <w:rsid w:val="00E96493"/>
    <w:rsid w:val="00E9702E"/>
    <w:rsid w:val="00E97FCE"/>
    <w:rsid w:val="00EA068C"/>
    <w:rsid w:val="00EA0E8C"/>
    <w:rsid w:val="00EA1F27"/>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81A"/>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766"/>
    <w:rsid w:val="00EB676B"/>
    <w:rsid w:val="00EB70E4"/>
    <w:rsid w:val="00EB72BB"/>
    <w:rsid w:val="00EB79F6"/>
    <w:rsid w:val="00EB7E32"/>
    <w:rsid w:val="00EC0AB0"/>
    <w:rsid w:val="00EC0DD3"/>
    <w:rsid w:val="00EC1379"/>
    <w:rsid w:val="00EC1893"/>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5E21"/>
    <w:rsid w:val="00EF61C4"/>
    <w:rsid w:val="00EF68FC"/>
    <w:rsid w:val="00EF723D"/>
    <w:rsid w:val="00EF72C6"/>
    <w:rsid w:val="00EF7BD6"/>
    <w:rsid w:val="00EF7F65"/>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62F"/>
    <w:rsid w:val="00F05AEB"/>
    <w:rsid w:val="00F067C7"/>
    <w:rsid w:val="00F06881"/>
    <w:rsid w:val="00F06D2A"/>
    <w:rsid w:val="00F1016E"/>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C93"/>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1F"/>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256"/>
    <w:rsid w:val="00F710CC"/>
    <w:rsid w:val="00F7156F"/>
    <w:rsid w:val="00F7181E"/>
    <w:rsid w:val="00F72999"/>
    <w:rsid w:val="00F72F98"/>
    <w:rsid w:val="00F73995"/>
    <w:rsid w:val="00F73D98"/>
    <w:rsid w:val="00F73E34"/>
    <w:rsid w:val="00F73FBA"/>
    <w:rsid w:val="00F744BF"/>
    <w:rsid w:val="00F74817"/>
    <w:rsid w:val="00F74E19"/>
    <w:rsid w:val="00F7533A"/>
    <w:rsid w:val="00F757E5"/>
    <w:rsid w:val="00F759FF"/>
    <w:rsid w:val="00F76C0B"/>
    <w:rsid w:val="00F771DB"/>
    <w:rsid w:val="00F77591"/>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6A68"/>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C7A"/>
    <w:rsid w:val="00FD4F27"/>
    <w:rsid w:val="00FD54D1"/>
    <w:rsid w:val="00FD55C2"/>
    <w:rsid w:val="00FD5791"/>
    <w:rsid w:val="00FD5DC4"/>
    <w:rsid w:val="00FD5DD7"/>
    <w:rsid w:val="00FD5E45"/>
    <w:rsid w:val="00FD67AB"/>
    <w:rsid w:val="00FD6824"/>
    <w:rsid w:val="00FD695E"/>
    <w:rsid w:val="00FD69A3"/>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CCF0E37-0B37-4A72-8B69-90F35F7EC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left="0" w:firstLineChars="0" w:firstLine="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20B2C-5772-44AA-BB63-23706F921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300</Words>
  <Characters>1715</Characters>
  <Application>Microsoft Office Word</Application>
  <DocSecurity>0</DocSecurity>
  <Lines>14</Lines>
  <Paragraphs>4</Paragraphs>
  <ScaleCrop>false</ScaleCrop>
  <Company/>
  <LinksUpToDate>false</LinksUpToDate>
  <CharactersWithSpaces>2011</CharactersWithSpaces>
  <SharedDoc>false</SharedDoc>
  <HLinks>
    <vt:vector size="18" baseType="variant">
      <vt:variant>
        <vt:i4>1966138</vt:i4>
      </vt:variant>
      <vt:variant>
        <vt:i4>14</vt:i4>
      </vt:variant>
      <vt:variant>
        <vt:i4>0</vt:i4>
      </vt:variant>
      <vt:variant>
        <vt:i4>5</vt:i4>
      </vt:variant>
      <vt:variant>
        <vt:lpwstr/>
      </vt:variant>
      <vt:variant>
        <vt:lpwstr>_Toc194074842</vt:lpwstr>
      </vt:variant>
      <vt:variant>
        <vt:i4>1966138</vt:i4>
      </vt:variant>
      <vt:variant>
        <vt:i4>8</vt:i4>
      </vt:variant>
      <vt:variant>
        <vt:i4>0</vt:i4>
      </vt:variant>
      <vt:variant>
        <vt:i4>5</vt:i4>
      </vt:variant>
      <vt:variant>
        <vt:lpwstr/>
      </vt:variant>
      <vt:variant>
        <vt:lpwstr>_Toc194074841</vt:lpwstr>
      </vt:variant>
      <vt:variant>
        <vt:i4>1966138</vt:i4>
      </vt:variant>
      <vt:variant>
        <vt:i4>2</vt:i4>
      </vt:variant>
      <vt:variant>
        <vt:i4>0</vt:i4>
      </vt:variant>
      <vt:variant>
        <vt:i4>5</vt:i4>
      </vt:variant>
      <vt:variant>
        <vt:lpwstr/>
      </vt:variant>
      <vt:variant>
        <vt:lpwstr>_Toc194074840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2025-04-07T02:12:00Z</cp:lastPrinted>
  <dcterms:created xsi:type="dcterms:W3CDTF">2025-04-09T02:55:00Z</dcterms:created>
  <dcterms:modified xsi:type="dcterms:W3CDTF">2025-04-09T02:55:00Z</dcterms:modified>
</cp:coreProperties>
</file>