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9F77D4" w:rsidRDefault="00DD7682" w:rsidP="000752FE">
      <w:pPr>
        <w:pStyle w:val="aa"/>
        <w:rPr>
          <w:spacing w:val="-2"/>
        </w:rPr>
      </w:pPr>
      <w:bookmarkStart w:id="0" w:name="_Toc338354636"/>
      <w:bookmarkStart w:id="1" w:name="_GoBack"/>
      <w:bookmarkEnd w:id="1"/>
      <w:r w:rsidRPr="009F77D4">
        <w:rPr>
          <w:rFonts w:hint="eastAsia"/>
          <w:spacing w:val="-2"/>
        </w:rPr>
        <w:t>臺灣鐵路</w:t>
      </w:r>
      <w:r w:rsidR="009F77D4" w:rsidRPr="009F77D4">
        <w:rPr>
          <w:rFonts w:hint="eastAsia"/>
          <w:spacing w:val="-2"/>
        </w:rPr>
        <w:t>管理局</w:t>
      </w:r>
      <w:r w:rsidR="005D42AA">
        <w:rPr>
          <w:rFonts w:hint="eastAsia"/>
          <w:spacing w:val="-2"/>
        </w:rPr>
        <w:t>11</w:t>
      </w:r>
      <w:r w:rsidR="005D42AA">
        <w:rPr>
          <w:spacing w:val="-2"/>
        </w:rPr>
        <w:t>2</w:t>
      </w:r>
      <w:r w:rsidRPr="009F77D4">
        <w:rPr>
          <w:rFonts w:hint="eastAsia"/>
          <w:spacing w:val="-2"/>
        </w:rPr>
        <w:t>年度營業</w:t>
      </w:r>
      <w:r w:rsidR="009F77D4" w:rsidRPr="009F77D4">
        <w:rPr>
          <w:rFonts w:hint="eastAsia"/>
          <w:spacing w:val="-2"/>
        </w:rPr>
        <w:t>決算</w:t>
      </w:r>
      <w:r w:rsidRPr="009F77D4">
        <w:rPr>
          <w:rFonts w:hint="eastAsia"/>
          <w:spacing w:val="-2"/>
        </w:rPr>
        <w:t>評估報告</w:t>
      </w:r>
    </w:p>
    <w:p w:rsidR="008A16C4" w:rsidRPr="006446BF" w:rsidRDefault="00F70256" w:rsidP="008A16C4">
      <w:pPr>
        <w:pStyle w:val="14"/>
        <w:ind w:left="567" w:hanging="567"/>
      </w:pPr>
      <w:bookmarkStart w:id="2" w:name="_Toc58645593"/>
      <w:bookmarkStart w:id="3" w:name="_Toc58646211"/>
      <w:bookmarkStart w:id="4" w:name="_Toc61147923"/>
      <w:bookmarkStart w:id="5" w:name="_Toc93770451"/>
      <w:bookmarkStart w:id="6" w:name="_Toc464659948"/>
      <w:bookmarkStart w:id="7" w:name="_Toc464660055"/>
      <w:bookmarkStart w:id="8" w:name="_Toc146125733"/>
      <w:bookmarkStart w:id="9" w:name="_Toc171342685"/>
      <w:bookmarkStart w:id="10" w:name="_Toc173769664"/>
      <w:bookmarkStart w:id="11" w:name="_Toc181971938"/>
      <w:bookmarkStart w:id="12" w:name="_Toc194074842"/>
      <w:r>
        <w:rPr>
          <w:rFonts w:hint="eastAsia"/>
        </w:rPr>
        <w:t>三</w:t>
      </w:r>
      <w:r w:rsidR="008A16C4" w:rsidRPr="006446BF">
        <w:rPr>
          <w:rFonts w:hint="eastAsia"/>
        </w:rPr>
        <w:t>、</w:t>
      </w:r>
      <w:r w:rsidR="00B20059">
        <w:rPr>
          <w:rFonts w:hint="eastAsia"/>
        </w:rPr>
        <w:t>持續</w:t>
      </w:r>
      <w:r w:rsidR="008A16C4" w:rsidRPr="006446BF">
        <w:rPr>
          <w:rFonts w:hint="eastAsia"/>
        </w:rPr>
        <w:t>推動</w:t>
      </w:r>
      <w:r w:rsidR="004D3CC4">
        <w:rPr>
          <w:rFonts w:hint="eastAsia"/>
        </w:rPr>
        <w:t>5項</w:t>
      </w:r>
      <w:r w:rsidR="008A16C4" w:rsidRPr="006446BF">
        <w:rPr>
          <w:rFonts w:hint="eastAsia"/>
        </w:rPr>
        <w:t>鐵路安全改善</w:t>
      </w:r>
      <w:r w:rsidR="004D3CC4">
        <w:rPr>
          <w:rFonts w:hint="eastAsia"/>
        </w:rPr>
        <w:t>相關</w:t>
      </w:r>
      <w:r w:rsidR="008A16C4" w:rsidRPr="006446BF">
        <w:rPr>
          <w:rFonts w:hint="eastAsia"/>
        </w:rPr>
        <w:t>計畫，惟</w:t>
      </w:r>
      <w:r w:rsidR="00EA1F27">
        <w:rPr>
          <w:rFonts w:hint="eastAsia"/>
        </w:rPr>
        <w:t>部分計畫</w:t>
      </w:r>
      <w:r w:rsidR="005A150F">
        <w:rPr>
          <w:rFonts w:hint="eastAsia"/>
        </w:rPr>
        <w:t>累計預算執行率</w:t>
      </w:r>
      <w:r w:rsidR="00EA1F27">
        <w:rPr>
          <w:rFonts w:hint="eastAsia"/>
        </w:rPr>
        <w:t>略有落後，且</w:t>
      </w:r>
      <w:r w:rsidR="00EA1F27" w:rsidRPr="00EA1F27">
        <w:rPr>
          <w:rFonts w:hint="eastAsia"/>
        </w:rPr>
        <w:t>行車異常事件未能有效降低</w:t>
      </w:r>
      <w:r w:rsidR="008A16C4" w:rsidRPr="006446BF">
        <w:rPr>
          <w:rFonts w:hint="eastAsia"/>
        </w:rPr>
        <w:t>，</w:t>
      </w:r>
      <w:bookmarkEnd w:id="9"/>
      <w:r w:rsidR="00EA1F27">
        <w:rPr>
          <w:rFonts w:hint="eastAsia"/>
        </w:rPr>
        <w:t>容</w:t>
      </w:r>
      <w:r w:rsidR="008A16C4" w:rsidRPr="006446BF">
        <w:rPr>
          <w:rFonts w:hint="eastAsia"/>
        </w:rPr>
        <w:t>待</w:t>
      </w:r>
      <w:r w:rsidR="00EA1F27">
        <w:rPr>
          <w:rFonts w:hint="eastAsia"/>
        </w:rPr>
        <w:t>精進改善</w:t>
      </w:r>
      <w:r w:rsidR="008A16C4" w:rsidRPr="006446BF">
        <w:rPr>
          <w:rFonts w:hint="eastAsia"/>
        </w:rPr>
        <w:t>，</w:t>
      </w:r>
      <w:bookmarkEnd w:id="10"/>
      <w:r w:rsidR="005A150F">
        <w:rPr>
          <w:rFonts w:hint="eastAsia"/>
        </w:rPr>
        <w:t>俾</w:t>
      </w:r>
      <w:r w:rsidR="00EA1F27">
        <w:rPr>
          <w:rFonts w:hint="eastAsia"/>
        </w:rPr>
        <w:t>提升</w:t>
      </w:r>
      <w:r w:rsidR="008A16C4" w:rsidRPr="006446BF">
        <w:rPr>
          <w:rFonts w:hint="eastAsia"/>
        </w:rPr>
        <w:t>鐵路運輸安全</w:t>
      </w:r>
      <w:bookmarkEnd w:id="11"/>
      <w:bookmarkEnd w:id="12"/>
    </w:p>
    <w:p w:rsidR="008A16C4" w:rsidRDefault="008A16C4" w:rsidP="001B75FE">
      <w:pPr>
        <w:overflowPunct w:val="0"/>
        <w:ind w:left="566" w:firstLine="566"/>
      </w:pPr>
      <w:r w:rsidRPr="000B4196">
        <w:rPr>
          <w:rFonts w:hint="eastAsia"/>
        </w:rPr>
        <w:t>為維護鐵路公共運輸安全，</w:t>
      </w:r>
      <w:r w:rsidR="00317049">
        <w:rPr>
          <w:rFonts w:hint="eastAsia"/>
        </w:rPr>
        <w:t>1</w:t>
      </w:r>
      <w:r w:rsidR="00317049">
        <w:t>12</w:t>
      </w:r>
      <w:r w:rsidR="00317049">
        <w:rPr>
          <w:rFonts w:hint="eastAsia"/>
        </w:rPr>
        <w:t>年度</w:t>
      </w:r>
      <w:r w:rsidRPr="000B4196">
        <w:rPr>
          <w:rFonts w:hint="eastAsia"/>
        </w:rPr>
        <w:t>臺鐵</w:t>
      </w:r>
      <w:r w:rsidR="00871D1B">
        <w:rPr>
          <w:rFonts w:hint="eastAsia"/>
        </w:rPr>
        <w:t>持續</w:t>
      </w:r>
      <w:r w:rsidRPr="000B4196">
        <w:rPr>
          <w:rFonts w:hint="eastAsia"/>
        </w:rPr>
        <w:t>辦理</w:t>
      </w:r>
      <w:r w:rsidR="001B75FE" w:rsidRPr="001B75FE">
        <w:rPr>
          <w:rFonts w:hint="eastAsia"/>
        </w:rPr>
        <w:t>5項</w:t>
      </w:r>
      <w:r w:rsidR="004D3CC4">
        <w:rPr>
          <w:rFonts w:hint="eastAsia"/>
        </w:rPr>
        <w:t>鐵路安全改善相關</w:t>
      </w:r>
      <w:r w:rsidR="001B75FE" w:rsidRPr="001B75FE">
        <w:rPr>
          <w:rFonts w:hint="eastAsia"/>
        </w:rPr>
        <w:t>計畫</w:t>
      </w:r>
      <w:r w:rsidR="00B1157B">
        <w:rPr>
          <w:rFonts w:hint="eastAsia"/>
        </w:rPr>
        <w:t>，</w:t>
      </w:r>
      <w:r w:rsidR="005A2F7D">
        <w:rPr>
          <w:rFonts w:hint="eastAsia"/>
        </w:rPr>
        <w:t>1</w:t>
      </w:r>
      <w:r w:rsidR="005A2F7D">
        <w:t>12</w:t>
      </w:r>
      <w:r w:rsidR="005A2F7D">
        <w:rPr>
          <w:rFonts w:hint="eastAsia"/>
        </w:rPr>
        <w:t>年度決算數</w:t>
      </w:r>
      <w:r w:rsidR="000C516F">
        <w:rPr>
          <w:rFonts w:hint="eastAsia"/>
        </w:rPr>
        <w:t>共</w:t>
      </w:r>
      <w:r w:rsidR="008C79E0" w:rsidRPr="008C79E0">
        <w:rPr>
          <w:rFonts w:hint="eastAsia"/>
        </w:rPr>
        <w:t>177億4,988萬3千元</w:t>
      </w:r>
      <w:r w:rsidR="005A2F7D">
        <w:rPr>
          <w:rStyle w:val="af6"/>
        </w:rPr>
        <w:footnoteReference w:id="1"/>
      </w:r>
      <w:r w:rsidR="005A2F7D">
        <w:rPr>
          <w:rFonts w:hint="eastAsia"/>
        </w:rPr>
        <w:t>，</w:t>
      </w:r>
      <w:r w:rsidR="000C516F">
        <w:rPr>
          <w:rFonts w:hint="eastAsia"/>
        </w:rPr>
        <w:t>又</w:t>
      </w:r>
      <w:r w:rsidR="00B1157B">
        <w:rPr>
          <w:rFonts w:hint="eastAsia"/>
        </w:rPr>
        <w:t>截至1</w:t>
      </w:r>
      <w:r w:rsidR="00B1157B">
        <w:t>12</w:t>
      </w:r>
      <w:r w:rsidR="00B1157B">
        <w:rPr>
          <w:rFonts w:hint="eastAsia"/>
        </w:rPr>
        <w:t>年底</w:t>
      </w:r>
      <w:r w:rsidR="00F06881">
        <w:rPr>
          <w:rFonts w:hint="eastAsia"/>
        </w:rPr>
        <w:t>止，</w:t>
      </w:r>
      <w:r w:rsidR="00B1157B">
        <w:rPr>
          <w:rFonts w:hint="eastAsia"/>
        </w:rPr>
        <w:t>累計預算數</w:t>
      </w:r>
      <w:r w:rsidR="00B1157B" w:rsidRPr="00B1157B">
        <w:t>957</w:t>
      </w:r>
      <w:r w:rsidR="00B1157B">
        <w:rPr>
          <w:rFonts w:hint="eastAsia"/>
        </w:rPr>
        <w:t>億</w:t>
      </w:r>
      <w:r w:rsidR="00B1157B" w:rsidRPr="00B1157B">
        <w:t>4</w:t>
      </w:r>
      <w:r w:rsidR="00B1157B">
        <w:t>,</w:t>
      </w:r>
      <w:r w:rsidR="00B1157B" w:rsidRPr="00B1157B">
        <w:t>366</w:t>
      </w:r>
      <w:r w:rsidR="00B1157B">
        <w:rPr>
          <w:rFonts w:hint="eastAsia"/>
        </w:rPr>
        <w:t>萬</w:t>
      </w:r>
      <w:r w:rsidR="00B1157B" w:rsidRPr="00B1157B">
        <w:t>4</w:t>
      </w:r>
      <w:r w:rsidR="00B1157B">
        <w:rPr>
          <w:rFonts w:hint="eastAsia"/>
        </w:rPr>
        <w:t>千元、</w:t>
      </w:r>
      <w:r w:rsidR="003014D2">
        <w:rPr>
          <w:rFonts w:hint="eastAsia"/>
        </w:rPr>
        <w:t>累計</w:t>
      </w:r>
      <w:r w:rsidR="00B1157B">
        <w:rPr>
          <w:rFonts w:hint="eastAsia"/>
        </w:rPr>
        <w:t>決算數</w:t>
      </w:r>
      <w:r w:rsidR="00780C68">
        <w:rPr>
          <w:rFonts w:hint="eastAsia"/>
        </w:rPr>
        <w:t>9</w:t>
      </w:r>
      <w:r w:rsidR="00780C68">
        <w:t>18</w:t>
      </w:r>
      <w:r w:rsidR="003014D2">
        <w:rPr>
          <w:rFonts w:hint="eastAsia"/>
        </w:rPr>
        <w:t>億</w:t>
      </w:r>
      <w:r w:rsidR="00780C68">
        <w:t>1,556</w:t>
      </w:r>
      <w:r w:rsidR="003014D2">
        <w:rPr>
          <w:rFonts w:hint="eastAsia"/>
        </w:rPr>
        <w:t>萬</w:t>
      </w:r>
      <w:r w:rsidR="00780C68">
        <w:rPr>
          <w:rFonts w:hint="eastAsia"/>
        </w:rPr>
        <w:t>9</w:t>
      </w:r>
      <w:r w:rsidR="003014D2">
        <w:rPr>
          <w:rFonts w:hint="eastAsia"/>
        </w:rPr>
        <w:t>千元、累計預算執行率</w:t>
      </w:r>
      <w:r w:rsidR="00B1157B" w:rsidRPr="00B1157B">
        <w:t>95.</w:t>
      </w:r>
      <w:r w:rsidR="00780C68">
        <w:t>9</w:t>
      </w:r>
      <w:r w:rsidR="003014D2">
        <w:rPr>
          <w:rFonts w:hint="eastAsia"/>
        </w:rPr>
        <w:t>%</w:t>
      </w:r>
      <w:r w:rsidR="00B04200">
        <w:rPr>
          <w:rFonts w:hint="eastAsia"/>
        </w:rPr>
        <w:t>（詳表1）</w:t>
      </w:r>
      <w:r w:rsidRPr="000B4196">
        <w:rPr>
          <w:rFonts w:hint="eastAsia"/>
        </w:rPr>
        <w:t>。經查：</w:t>
      </w:r>
    </w:p>
    <w:p w:rsidR="00B20059" w:rsidRPr="00B20059" w:rsidRDefault="00B20059" w:rsidP="00B20059">
      <w:pPr>
        <w:ind w:left="849" w:hangingChars="100" w:hanging="283"/>
        <w:rPr>
          <w:b/>
        </w:rPr>
      </w:pPr>
      <w:r w:rsidRPr="00B20059">
        <w:rPr>
          <w:rFonts w:hint="eastAsia"/>
          <w:b/>
        </w:rPr>
        <w:t>(</w:t>
      </w:r>
      <w:r w:rsidR="00871D1B">
        <w:rPr>
          <w:rFonts w:hint="eastAsia"/>
          <w:b/>
        </w:rPr>
        <w:t>一</w:t>
      </w:r>
      <w:r w:rsidRPr="00B20059">
        <w:rPr>
          <w:b/>
        </w:rPr>
        <w:t>)</w:t>
      </w:r>
      <w:r w:rsidRPr="00B20059">
        <w:rPr>
          <w:rFonts w:hint="eastAsia"/>
          <w:b/>
        </w:rPr>
        <w:t>截至1</w:t>
      </w:r>
      <w:r w:rsidRPr="00B20059">
        <w:rPr>
          <w:b/>
        </w:rPr>
        <w:t>12</w:t>
      </w:r>
      <w:r w:rsidRPr="00B20059">
        <w:rPr>
          <w:rFonts w:hint="eastAsia"/>
          <w:b/>
        </w:rPr>
        <w:t>年底止</w:t>
      </w:r>
      <w:r w:rsidR="00423D19">
        <w:rPr>
          <w:rFonts w:hint="eastAsia"/>
          <w:b/>
        </w:rPr>
        <w:t>，</w:t>
      </w:r>
      <w:r w:rsidRPr="00B20059">
        <w:rPr>
          <w:rFonts w:hint="eastAsia"/>
          <w:b/>
        </w:rPr>
        <w:t>部分</w:t>
      </w:r>
      <w:r w:rsidR="004D3CC4">
        <w:rPr>
          <w:rFonts w:hint="eastAsia"/>
          <w:b/>
        </w:rPr>
        <w:t>鐵路安全改善</w:t>
      </w:r>
      <w:r w:rsidRPr="00B20059">
        <w:rPr>
          <w:rFonts w:hint="eastAsia"/>
          <w:b/>
        </w:rPr>
        <w:t>計畫</w:t>
      </w:r>
      <w:r w:rsidR="004D3CC4">
        <w:rPr>
          <w:rFonts w:hint="eastAsia"/>
          <w:b/>
        </w:rPr>
        <w:t>累計</w:t>
      </w:r>
      <w:r w:rsidRPr="00B20059">
        <w:rPr>
          <w:rFonts w:hint="eastAsia"/>
          <w:b/>
        </w:rPr>
        <w:t>預算</w:t>
      </w:r>
      <w:r w:rsidR="000C6BCF">
        <w:rPr>
          <w:rFonts w:hint="eastAsia"/>
          <w:b/>
        </w:rPr>
        <w:t>執行</w:t>
      </w:r>
      <w:r w:rsidRPr="00B20059">
        <w:rPr>
          <w:rFonts w:hint="eastAsia"/>
          <w:b/>
        </w:rPr>
        <w:t>率略低，</w:t>
      </w:r>
      <w:r w:rsidR="00767E7F">
        <w:rPr>
          <w:rFonts w:hint="eastAsia"/>
          <w:b/>
        </w:rPr>
        <w:t>容待</w:t>
      </w:r>
      <w:r w:rsidR="004D3CC4">
        <w:rPr>
          <w:rFonts w:hint="eastAsia"/>
          <w:b/>
        </w:rPr>
        <w:t>密切</w:t>
      </w:r>
      <w:r w:rsidR="00767E7F">
        <w:rPr>
          <w:rFonts w:hint="eastAsia"/>
          <w:b/>
        </w:rPr>
        <w:t>掌握</w:t>
      </w:r>
      <w:r w:rsidRPr="00B20059">
        <w:rPr>
          <w:rFonts w:hint="eastAsia"/>
          <w:b/>
        </w:rPr>
        <w:t>控管</w:t>
      </w:r>
    </w:p>
    <w:p w:rsidR="005A2F7D" w:rsidRDefault="00F06881" w:rsidP="005A2F7D">
      <w:pPr>
        <w:adjustRightInd w:val="0"/>
        <w:ind w:leftChars="300" w:left="850" w:firstLine="566"/>
      </w:pPr>
      <w:r>
        <w:rPr>
          <w:rFonts w:hint="eastAsia"/>
        </w:rPr>
        <w:t>1</w:t>
      </w:r>
      <w:r>
        <w:t>12</w:t>
      </w:r>
      <w:r>
        <w:rPr>
          <w:rFonts w:hint="eastAsia"/>
        </w:rPr>
        <w:t>年度臺鐵</w:t>
      </w:r>
      <w:r w:rsidR="00767E7F">
        <w:rPr>
          <w:rFonts w:hint="eastAsia"/>
        </w:rPr>
        <w:t>賡續</w:t>
      </w:r>
      <w:r>
        <w:rPr>
          <w:rFonts w:hint="eastAsia"/>
        </w:rPr>
        <w:t>推動</w:t>
      </w:r>
      <w:r w:rsidR="004D3CC4" w:rsidRPr="004D3CC4">
        <w:rPr>
          <w:rFonts w:hint="eastAsia"/>
        </w:rPr>
        <w:t>辦理鐵路行車安全改善計畫、臺鐵整體購置及汰換車輛計畫、臺鐵軌道結構安全提升計畫、臺鐵電務智慧化提升計畫及臺鐵集集支線基礎設施改善計畫等5項</w:t>
      </w:r>
      <w:r w:rsidR="00B20059" w:rsidRPr="00B20059">
        <w:rPr>
          <w:rFonts w:hint="eastAsia"/>
        </w:rPr>
        <w:t>鐵路安全改善</w:t>
      </w:r>
      <w:r w:rsidR="004D3CC4">
        <w:rPr>
          <w:rFonts w:hint="eastAsia"/>
        </w:rPr>
        <w:t>相關</w:t>
      </w:r>
      <w:r w:rsidR="00B20059" w:rsidRPr="00B20059">
        <w:rPr>
          <w:rFonts w:hint="eastAsia"/>
        </w:rPr>
        <w:t>計畫</w:t>
      </w:r>
      <w:r>
        <w:rPr>
          <w:rFonts w:hint="eastAsia"/>
        </w:rPr>
        <w:t>，截至1</w:t>
      </w:r>
      <w:r>
        <w:t>12</w:t>
      </w:r>
      <w:r>
        <w:rPr>
          <w:rFonts w:hint="eastAsia"/>
        </w:rPr>
        <w:t>年底</w:t>
      </w:r>
      <w:r w:rsidR="00767E7F">
        <w:rPr>
          <w:rFonts w:hint="eastAsia"/>
        </w:rPr>
        <w:t>止，累計</w:t>
      </w:r>
      <w:r w:rsidR="00B20059" w:rsidRPr="00B20059">
        <w:rPr>
          <w:rFonts w:hint="eastAsia"/>
        </w:rPr>
        <w:t>預算</w:t>
      </w:r>
      <w:r w:rsidR="00871D1B">
        <w:rPr>
          <w:rFonts w:hint="eastAsia"/>
        </w:rPr>
        <w:t>執行</w:t>
      </w:r>
      <w:r w:rsidR="00B20059" w:rsidRPr="00B20059">
        <w:rPr>
          <w:rFonts w:hint="eastAsia"/>
        </w:rPr>
        <w:t>率介於</w:t>
      </w:r>
      <w:r w:rsidR="00876B68">
        <w:t>81.95</w:t>
      </w:r>
      <w:r w:rsidR="00B20059" w:rsidRPr="00B20059">
        <w:t>%</w:t>
      </w:r>
      <w:r w:rsidR="00B20059" w:rsidRPr="00B20059">
        <w:rPr>
          <w:rFonts w:hint="eastAsia"/>
        </w:rPr>
        <w:t>至</w:t>
      </w:r>
      <w:r w:rsidR="00B20059" w:rsidRPr="00B20059">
        <w:t>100%</w:t>
      </w:r>
      <w:r w:rsidR="00B20059" w:rsidRPr="00B20059">
        <w:rPr>
          <w:rFonts w:hint="eastAsia"/>
        </w:rPr>
        <w:t>之間，其中臺鐵軌道結構安全提升計畫因砸道車軌道整碴車及軌道穩定車採購案於112年9月22日始決標，致</w:t>
      </w:r>
      <w:r w:rsidR="00876B68">
        <w:rPr>
          <w:rFonts w:hint="eastAsia"/>
        </w:rPr>
        <w:t>影響執行進度，累計預算執行率</w:t>
      </w:r>
      <w:r w:rsidR="00876B68">
        <w:t>81.95</w:t>
      </w:r>
      <w:r w:rsidR="00B20059" w:rsidRPr="00B20059">
        <w:t>%</w:t>
      </w:r>
      <w:r w:rsidR="00B20059" w:rsidRPr="00B20059">
        <w:rPr>
          <w:rFonts w:hint="eastAsia"/>
        </w:rPr>
        <w:t>；</w:t>
      </w:r>
      <w:r w:rsidR="00B20059" w:rsidRPr="00747D69">
        <w:rPr>
          <w:rFonts w:hint="eastAsia"/>
        </w:rPr>
        <w:t>臺鐵電務智慧化提升計畫因</w:t>
      </w:r>
      <w:r w:rsidR="00BB714A" w:rsidRPr="00747D69">
        <w:rPr>
          <w:rFonts w:hint="eastAsia"/>
        </w:rPr>
        <w:t>沿線鐵路電務設備整合及審查程序繁雜</w:t>
      </w:r>
      <w:r w:rsidR="00B20059" w:rsidRPr="00747D69">
        <w:rPr>
          <w:rFonts w:hint="eastAsia"/>
        </w:rPr>
        <w:t>，</w:t>
      </w:r>
      <w:r w:rsidR="00876B68" w:rsidRPr="00747D69">
        <w:rPr>
          <w:rFonts w:hint="eastAsia"/>
        </w:rPr>
        <w:t>另部分設備需</w:t>
      </w:r>
      <w:r w:rsidR="00876B68" w:rsidRPr="00747D69">
        <w:rPr>
          <w:rFonts w:hint="eastAsia"/>
        </w:rPr>
        <w:lastRenderedPageBreak/>
        <w:t>辦理各項測試，驗收程序繁瑣，致影響執行進度，</w:t>
      </w:r>
      <w:r w:rsidR="00B20059" w:rsidRPr="00747D69">
        <w:rPr>
          <w:rFonts w:hint="eastAsia"/>
        </w:rPr>
        <w:t>累計預算</w:t>
      </w:r>
      <w:r w:rsidR="00876B68" w:rsidRPr="00747D69">
        <w:rPr>
          <w:rFonts w:hint="eastAsia"/>
        </w:rPr>
        <w:t>執行</w:t>
      </w:r>
      <w:r w:rsidR="00B20059" w:rsidRPr="00747D69">
        <w:rPr>
          <w:rFonts w:hint="eastAsia"/>
        </w:rPr>
        <w:t>率</w:t>
      </w:r>
      <w:r w:rsidR="00876B68" w:rsidRPr="00747D69">
        <w:t>83.03</w:t>
      </w:r>
      <w:r w:rsidR="00B20059" w:rsidRPr="00747D69">
        <w:t>%</w:t>
      </w:r>
      <w:r w:rsidR="00767E7F" w:rsidRPr="00747D69">
        <w:rPr>
          <w:rFonts w:hint="eastAsia"/>
        </w:rPr>
        <w:t>(詳表1)</w:t>
      </w:r>
      <w:r w:rsidR="00B20059" w:rsidRPr="00747D69">
        <w:rPr>
          <w:rFonts w:hint="eastAsia"/>
        </w:rPr>
        <w:t>，</w:t>
      </w:r>
      <w:r w:rsidR="00876B68" w:rsidRPr="00747D69">
        <w:rPr>
          <w:rFonts w:hint="eastAsia"/>
        </w:rPr>
        <w:t>該二</w:t>
      </w:r>
      <w:r w:rsidR="00876B68">
        <w:rPr>
          <w:rFonts w:hint="eastAsia"/>
        </w:rPr>
        <w:t>項計畫累計預算執行率</w:t>
      </w:r>
      <w:r w:rsidR="00B20059" w:rsidRPr="00B20059">
        <w:rPr>
          <w:rFonts w:hint="eastAsia"/>
        </w:rPr>
        <w:t>略低</w:t>
      </w:r>
      <w:r w:rsidR="00876B68">
        <w:rPr>
          <w:rFonts w:hint="eastAsia"/>
        </w:rPr>
        <w:t>，容待</w:t>
      </w:r>
      <w:r w:rsidR="00B20059" w:rsidRPr="00B20059">
        <w:rPr>
          <w:rFonts w:hint="eastAsia"/>
        </w:rPr>
        <w:t>強化進度控管。</w:t>
      </w:r>
    </w:p>
    <w:p w:rsidR="00B20059" w:rsidRPr="00B20059" w:rsidRDefault="00B20059" w:rsidP="005A2F7D">
      <w:pPr>
        <w:adjustRightInd w:val="0"/>
        <w:ind w:leftChars="0" w:left="850" w:hangingChars="300" w:hanging="850"/>
        <w:rPr>
          <w:b/>
          <w:snapToGrid/>
        </w:rPr>
      </w:pPr>
      <w:r w:rsidRPr="00B20059">
        <w:rPr>
          <w:rFonts w:hint="eastAsia"/>
          <w:b/>
          <w:snapToGrid/>
        </w:rPr>
        <w:t>表</w:t>
      </w:r>
      <w:r w:rsidR="001B75FE">
        <w:rPr>
          <w:b/>
          <w:snapToGrid/>
        </w:rPr>
        <w:t>1</w:t>
      </w:r>
      <w:r w:rsidRPr="00B20059">
        <w:rPr>
          <w:b/>
          <w:snapToGrid/>
        </w:rPr>
        <w:t xml:space="preserve"> </w:t>
      </w:r>
      <w:r w:rsidR="00BB714A">
        <w:rPr>
          <w:rFonts w:hint="eastAsia"/>
          <w:b/>
          <w:snapToGrid/>
        </w:rPr>
        <w:t>截至</w:t>
      </w:r>
      <w:r w:rsidRPr="00B20059">
        <w:rPr>
          <w:rFonts w:hint="eastAsia"/>
          <w:b/>
          <w:snapToGrid/>
        </w:rPr>
        <w:t>1</w:t>
      </w:r>
      <w:r w:rsidRPr="00B20059">
        <w:rPr>
          <w:b/>
          <w:snapToGrid/>
        </w:rPr>
        <w:t>12</w:t>
      </w:r>
      <w:r w:rsidRPr="00B20059">
        <w:rPr>
          <w:rFonts w:hint="eastAsia"/>
          <w:b/>
          <w:snapToGrid/>
        </w:rPr>
        <w:t>年底止</w:t>
      </w:r>
      <w:r w:rsidR="00BB714A">
        <w:rPr>
          <w:rFonts w:hint="eastAsia"/>
          <w:b/>
          <w:snapToGrid/>
        </w:rPr>
        <w:t>，</w:t>
      </w:r>
      <w:r w:rsidRPr="00B20059">
        <w:rPr>
          <w:rFonts w:hint="eastAsia"/>
          <w:b/>
          <w:snapToGrid/>
        </w:rPr>
        <w:t>臺鐵鐵路安全改善</w:t>
      </w:r>
      <w:r w:rsidR="00747D69">
        <w:rPr>
          <w:rFonts w:hint="eastAsia"/>
          <w:b/>
          <w:snapToGrid/>
        </w:rPr>
        <w:t>相關</w:t>
      </w:r>
      <w:r w:rsidRPr="00B20059">
        <w:rPr>
          <w:rFonts w:hint="eastAsia"/>
          <w:b/>
          <w:snapToGrid/>
        </w:rPr>
        <w:t>計畫預算執行情形表</w:t>
      </w:r>
    </w:p>
    <w:p w:rsidR="00B20059" w:rsidRPr="00B20059" w:rsidRDefault="00B20059" w:rsidP="005A2F7D">
      <w:pPr>
        <w:pStyle w:val="142"/>
        <w:jc w:val="right"/>
        <w:rPr>
          <w:snapToGrid/>
        </w:rPr>
      </w:pPr>
      <w:r w:rsidRPr="00B20059">
        <w:rPr>
          <w:rFonts w:hint="eastAsia"/>
          <w:snapToGrid/>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86"/>
        <w:gridCol w:w="1701"/>
        <w:gridCol w:w="1701"/>
        <w:gridCol w:w="1417"/>
      </w:tblGrid>
      <w:tr w:rsidR="00B20059" w:rsidRPr="00B20059" w:rsidTr="00672CAE">
        <w:trPr>
          <w:tblHeader/>
        </w:trPr>
        <w:tc>
          <w:tcPr>
            <w:tcW w:w="3686" w:type="dxa"/>
            <w:shd w:val="clear" w:color="auto" w:fill="auto"/>
            <w:vAlign w:val="center"/>
          </w:tcPr>
          <w:p w:rsidR="00B20059" w:rsidRPr="00B20059" w:rsidRDefault="00B20059" w:rsidP="00B20059">
            <w:pPr>
              <w:spacing w:line="280" w:lineRule="exact"/>
              <w:ind w:leftChars="0" w:left="0" w:firstLineChars="0" w:firstLine="0"/>
              <w:jc w:val="center"/>
              <w:rPr>
                <w:b/>
                <w:sz w:val="24"/>
              </w:rPr>
            </w:pPr>
            <w:r w:rsidRPr="00B20059">
              <w:rPr>
                <w:rFonts w:hint="eastAsia"/>
                <w:b/>
                <w:sz w:val="24"/>
              </w:rPr>
              <w:lastRenderedPageBreak/>
              <w:t>計畫名稱</w:t>
            </w:r>
          </w:p>
        </w:tc>
        <w:tc>
          <w:tcPr>
            <w:tcW w:w="1701" w:type="dxa"/>
            <w:shd w:val="clear" w:color="auto" w:fill="auto"/>
            <w:vAlign w:val="center"/>
          </w:tcPr>
          <w:p w:rsidR="00B20059" w:rsidRPr="00B20059" w:rsidRDefault="00B20059" w:rsidP="000C6BCF">
            <w:pPr>
              <w:spacing w:line="280" w:lineRule="exact"/>
              <w:ind w:leftChars="0" w:left="0" w:firstLineChars="0" w:firstLine="0"/>
              <w:jc w:val="center"/>
              <w:rPr>
                <w:b/>
                <w:sz w:val="24"/>
              </w:rPr>
            </w:pPr>
            <w:r w:rsidRPr="00B20059">
              <w:rPr>
                <w:rFonts w:hint="eastAsia"/>
                <w:b/>
                <w:sz w:val="24"/>
              </w:rPr>
              <w:t>截至1</w:t>
            </w:r>
            <w:r w:rsidRPr="00B20059">
              <w:rPr>
                <w:b/>
                <w:sz w:val="24"/>
              </w:rPr>
              <w:t>12年</w:t>
            </w:r>
            <w:r w:rsidRPr="00B20059">
              <w:rPr>
                <w:rFonts w:hint="eastAsia"/>
                <w:b/>
                <w:sz w:val="24"/>
              </w:rPr>
              <w:t>底止</w:t>
            </w:r>
            <w:r w:rsidR="000C6BCF">
              <w:rPr>
                <w:rFonts w:hint="eastAsia"/>
                <w:b/>
                <w:sz w:val="24"/>
              </w:rPr>
              <w:t>累計</w:t>
            </w:r>
            <w:r w:rsidRPr="00B20059">
              <w:rPr>
                <w:rFonts w:hint="eastAsia"/>
                <w:b/>
                <w:sz w:val="24"/>
              </w:rPr>
              <w:t>預算數</w:t>
            </w:r>
          </w:p>
        </w:tc>
        <w:tc>
          <w:tcPr>
            <w:tcW w:w="1701" w:type="dxa"/>
            <w:shd w:val="clear" w:color="auto" w:fill="auto"/>
            <w:vAlign w:val="center"/>
          </w:tcPr>
          <w:p w:rsidR="00B20059" w:rsidRPr="00B20059" w:rsidRDefault="00B20059" w:rsidP="000C6BCF">
            <w:pPr>
              <w:spacing w:line="280" w:lineRule="exact"/>
              <w:ind w:leftChars="0" w:left="0" w:firstLineChars="0" w:firstLine="0"/>
              <w:jc w:val="center"/>
              <w:rPr>
                <w:b/>
                <w:sz w:val="24"/>
              </w:rPr>
            </w:pPr>
            <w:r w:rsidRPr="00B20059">
              <w:rPr>
                <w:rFonts w:hint="eastAsia"/>
                <w:b/>
                <w:sz w:val="24"/>
              </w:rPr>
              <w:t>截至112年底止</w:t>
            </w:r>
            <w:r w:rsidR="000C6BCF">
              <w:rPr>
                <w:rFonts w:hint="eastAsia"/>
                <w:b/>
                <w:sz w:val="24"/>
              </w:rPr>
              <w:t>累計決算</w:t>
            </w:r>
            <w:r w:rsidRPr="00B20059">
              <w:rPr>
                <w:rFonts w:hint="eastAsia"/>
                <w:b/>
                <w:sz w:val="24"/>
              </w:rPr>
              <w:t>數</w:t>
            </w:r>
          </w:p>
        </w:tc>
        <w:tc>
          <w:tcPr>
            <w:tcW w:w="1417" w:type="dxa"/>
            <w:vAlign w:val="center"/>
          </w:tcPr>
          <w:p w:rsidR="00B20059" w:rsidRPr="00B20059" w:rsidRDefault="00B1157B" w:rsidP="006C2EA7">
            <w:pPr>
              <w:spacing w:line="280" w:lineRule="exact"/>
              <w:ind w:leftChars="0" w:left="0" w:firstLineChars="0" w:firstLine="0"/>
              <w:jc w:val="center"/>
              <w:rPr>
                <w:b/>
                <w:sz w:val="24"/>
              </w:rPr>
            </w:pPr>
            <w:r>
              <w:rPr>
                <w:rFonts w:hint="eastAsia"/>
                <w:b/>
                <w:sz w:val="24"/>
              </w:rPr>
              <w:t>累計</w:t>
            </w:r>
            <w:r w:rsidR="00B20059" w:rsidRPr="00B20059">
              <w:rPr>
                <w:rFonts w:hint="eastAsia"/>
                <w:b/>
                <w:sz w:val="24"/>
              </w:rPr>
              <w:t>預算</w:t>
            </w:r>
            <w:r w:rsidR="000C6BCF">
              <w:rPr>
                <w:rFonts w:hint="eastAsia"/>
                <w:b/>
                <w:sz w:val="24"/>
              </w:rPr>
              <w:t>執行</w:t>
            </w:r>
            <w:r w:rsidR="00B20059" w:rsidRPr="00B20059">
              <w:rPr>
                <w:rFonts w:hint="eastAsia"/>
                <w:b/>
                <w:sz w:val="24"/>
              </w:rPr>
              <w:t>率</w:t>
            </w:r>
          </w:p>
        </w:tc>
      </w:tr>
      <w:tr w:rsidR="00B20059" w:rsidRPr="00B20059" w:rsidTr="00672CAE">
        <w:trPr>
          <w:trHeight w:hRule="exact" w:val="454"/>
        </w:trPr>
        <w:tc>
          <w:tcPr>
            <w:tcW w:w="3686" w:type="dxa"/>
            <w:shd w:val="clear" w:color="000000" w:fill="FFFFFF"/>
            <w:vAlign w:val="center"/>
          </w:tcPr>
          <w:p w:rsidR="00B20059" w:rsidRPr="00B20059" w:rsidRDefault="00B20059" w:rsidP="00B20059">
            <w:pPr>
              <w:spacing w:line="280" w:lineRule="exact"/>
              <w:ind w:leftChars="0" w:left="0" w:firstLineChars="0" w:firstLine="0"/>
              <w:jc w:val="left"/>
              <w:rPr>
                <w:sz w:val="24"/>
              </w:rPr>
            </w:pPr>
            <w:r w:rsidRPr="00B20059">
              <w:rPr>
                <w:rFonts w:hint="eastAsia"/>
                <w:sz w:val="24"/>
              </w:rPr>
              <w:t>鐵路行車安全改善計畫</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23,386,312</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22,152,312</w:t>
            </w:r>
          </w:p>
        </w:tc>
        <w:tc>
          <w:tcPr>
            <w:tcW w:w="1417"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94.72</w:t>
            </w:r>
          </w:p>
        </w:tc>
      </w:tr>
      <w:tr w:rsidR="00B20059" w:rsidRPr="00B20059" w:rsidTr="00672CAE">
        <w:trPr>
          <w:trHeight w:hRule="exact" w:val="454"/>
        </w:trPr>
        <w:tc>
          <w:tcPr>
            <w:tcW w:w="3686" w:type="dxa"/>
            <w:shd w:val="clear" w:color="000000" w:fill="FFFFFF"/>
            <w:vAlign w:val="center"/>
          </w:tcPr>
          <w:p w:rsidR="00B20059" w:rsidRPr="00B20059" w:rsidRDefault="00B20059" w:rsidP="00B20059">
            <w:pPr>
              <w:spacing w:line="280" w:lineRule="exact"/>
              <w:ind w:leftChars="0" w:left="0" w:firstLineChars="0" w:firstLine="0"/>
              <w:jc w:val="left"/>
              <w:rPr>
                <w:sz w:val="24"/>
              </w:rPr>
            </w:pPr>
            <w:r w:rsidRPr="00B20059">
              <w:rPr>
                <w:rFonts w:hint="eastAsia"/>
                <w:sz w:val="24"/>
              </w:rPr>
              <w:t>臺鐵整體購置及汰換車輛計畫</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56,110,296</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56,027,883</w:t>
            </w:r>
          </w:p>
        </w:tc>
        <w:tc>
          <w:tcPr>
            <w:tcW w:w="1417"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99.85</w:t>
            </w:r>
          </w:p>
        </w:tc>
      </w:tr>
      <w:tr w:rsidR="00B20059" w:rsidRPr="00B20059" w:rsidTr="00672CAE">
        <w:trPr>
          <w:trHeight w:hRule="exact" w:val="454"/>
        </w:trPr>
        <w:tc>
          <w:tcPr>
            <w:tcW w:w="3686" w:type="dxa"/>
            <w:shd w:val="clear" w:color="000000" w:fill="FFFFFF"/>
            <w:vAlign w:val="center"/>
          </w:tcPr>
          <w:p w:rsidR="00B20059" w:rsidRPr="00B20059" w:rsidRDefault="00B20059" w:rsidP="00B20059">
            <w:pPr>
              <w:spacing w:line="280" w:lineRule="exact"/>
              <w:ind w:leftChars="0" w:left="0" w:firstLineChars="0" w:firstLine="0"/>
              <w:jc w:val="left"/>
              <w:rPr>
                <w:sz w:val="24"/>
              </w:rPr>
            </w:pPr>
            <w:r w:rsidRPr="00B20059">
              <w:rPr>
                <w:rFonts w:hint="eastAsia"/>
                <w:sz w:val="24"/>
              </w:rPr>
              <w:t>臺鐵軌道結構安全提升計畫</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1,974,000</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1,617,653</w:t>
            </w:r>
          </w:p>
        </w:tc>
        <w:tc>
          <w:tcPr>
            <w:tcW w:w="1417"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81.95</w:t>
            </w:r>
          </w:p>
        </w:tc>
      </w:tr>
      <w:tr w:rsidR="002F5F6C" w:rsidRPr="002F5F6C" w:rsidTr="00672CAE">
        <w:trPr>
          <w:trHeight w:hRule="exact" w:val="454"/>
        </w:trPr>
        <w:tc>
          <w:tcPr>
            <w:tcW w:w="3686" w:type="dxa"/>
            <w:shd w:val="clear" w:color="000000" w:fill="FFFFFF"/>
            <w:vAlign w:val="center"/>
          </w:tcPr>
          <w:p w:rsidR="00B20059" w:rsidRPr="002F5F6C" w:rsidRDefault="00B20059" w:rsidP="00B20059">
            <w:pPr>
              <w:spacing w:line="280" w:lineRule="exact"/>
              <w:ind w:leftChars="0" w:left="0" w:firstLineChars="0" w:firstLine="0"/>
              <w:jc w:val="left"/>
              <w:rPr>
                <w:sz w:val="24"/>
              </w:rPr>
            </w:pPr>
            <w:r w:rsidRPr="002F5F6C">
              <w:rPr>
                <w:rFonts w:hint="eastAsia"/>
                <w:sz w:val="24"/>
              </w:rPr>
              <w:t>臺鐵電務智慧化提升計畫</w:t>
            </w:r>
          </w:p>
        </w:tc>
        <w:tc>
          <w:tcPr>
            <w:tcW w:w="1701" w:type="dxa"/>
            <w:shd w:val="clear" w:color="auto" w:fill="auto"/>
            <w:vAlign w:val="center"/>
          </w:tcPr>
          <w:p w:rsidR="00B20059" w:rsidRPr="002F5F6C" w:rsidRDefault="00B20059" w:rsidP="00B20059">
            <w:pPr>
              <w:spacing w:line="280" w:lineRule="exact"/>
              <w:ind w:leftChars="0" w:left="0" w:firstLineChars="0" w:firstLine="0"/>
              <w:jc w:val="right"/>
              <w:rPr>
                <w:sz w:val="24"/>
              </w:rPr>
            </w:pPr>
            <w:r w:rsidRPr="002F5F6C">
              <w:rPr>
                <w:sz w:val="24"/>
              </w:rPr>
              <w:t>13,287,132</w:t>
            </w:r>
          </w:p>
        </w:tc>
        <w:tc>
          <w:tcPr>
            <w:tcW w:w="1701" w:type="dxa"/>
            <w:shd w:val="clear" w:color="auto" w:fill="auto"/>
            <w:vAlign w:val="center"/>
          </w:tcPr>
          <w:p w:rsidR="00B20059" w:rsidRPr="002F5F6C" w:rsidRDefault="00B20059" w:rsidP="006C2EA7">
            <w:pPr>
              <w:spacing w:line="280" w:lineRule="exact"/>
              <w:ind w:leftChars="0" w:left="0" w:firstLineChars="0" w:firstLine="0"/>
              <w:jc w:val="right"/>
              <w:rPr>
                <w:sz w:val="24"/>
              </w:rPr>
            </w:pPr>
            <w:r w:rsidRPr="002F5F6C">
              <w:rPr>
                <w:sz w:val="24"/>
              </w:rPr>
              <w:t>1</w:t>
            </w:r>
            <w:r w:rsidR="006C2EA7" w:rsidRPr="002F5F6C">
              <w:rPr>
                <w:rFonts w:hint="eastAsia"/>
                <w:sz w:val="24"/>
              </w:rPr>
              <w:t>1</w:t>
            </w:r>
            <w:r w:rsidRPr="002F5F6C">
              <w:rPr>
                <w:sz w:val="24"/>
              </w:rPr>
              <w:t>,</w:t>
            </w:r>
            <w:r w:rsidR="006C2EA7" w:rsidRPr="002F5F6C">
              <w:rPr>
                <w:sz w:val="24"/>
              </w:rPr>
              <w:t>031</w:t>
            </w:r>
            <w:r w:rsidRPr="002F5F6C">
              <w:rPr>
                <w:sz w:val="24"/>
              </w:rPr>
              <w:t>,</w:t>
            </w:r>
            <w:r w:rsidR="006C2EA7" w:rsidRPr="002F5F6C">
              <w:rPr>
                <w:sz w:val="24"/>
              </w:rPr>
              <w:t>797</w:t>
            </w:r>
          </w:p>
        </w:tc>
        <w:tc>
          <w:tcPr>
            <w:tcW w:w="1417" w:type="dxa"/>
            <w:shd w:val="clear" w:color="auto" w:fill="auto"/>
            <w:vAlign w:val="center"/>
          </w:tcPr>
          <w:p w:rsidR="00B20059" w:rsidRPr="002F5F6C" w:rsidRDefault="006C2EA7" w:rsidP="00B20059">
            <w:pPr>
              <w:spacing w:line="280" w:lineRule="exact"/>
              <w:ind w:leftChars="0" w:left="0" w:firstLineChars="0" w:firstLine="0"/>
              <w:jc w:val="right"/>
              <w:rPr>
                <w:sz w:val="24"/>
              </w:rPr>
            </w:pPr>
            <w:r w:rsidRPr="002F5F6C">
              <w:rPr>
                <w:sz w:val="24"/>
              </w:rPr>
              <w:t>83.03</w:t>
            </w:r>
          </w:p>
        </w:tc>
      </w:tr>
      <w:tr w:rsidR="00B20059" w:rsidRPr="00B20059" w:rsidTr="00672CAE">
        <w:trPr>
          <w:trHeight w:hRule="exact" w:val="454"/>
        </w:trPr>
        <w:tc>
          <w:tcPr>
            <w:tcW w:w="3686" w:type="dxa"/>
            <w:shd w:val="clear" w:color="auto" w:fill="auto"/>
            <w:vAlign w:val="center"/>
          </w:tcPr>
          <w:p w:rsidR="00B20059" w:rsidRPr="00B20059" w:rsidRDefault="00B20059" w:rsidP="00B20059">
            <w:pPr>
              <w:spacing w:line="280" w:lineRule="exact"/>
              <w:ind w:leftChars="0" w:left="0" w:firstLineChars="0" w:firstLine="0"/>
              <w:jc w:val="left"/>
              <w:rPr>
                <w:sz w:val="24"/>
              </w:rPr>
            </w:pPr>
            <w:r w:rsidRPr="00B20059">
              <w:rPr>
                <w:rFonts w:hint="eastAsia"/>
                <w:sz w:val="24"/>
              </w:rPr>
              <w:t>臺鐵集集支線基礎設施改善計畫</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985,924</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985,924</w:t>
            </w:r>
          </w:p>
        </w:tc>
        <w:tc>
          <w:tcPr>
            <w:tcW w:w="1417"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100.00</w:t>
            </w:r>
          </w:p>
        </w:tc>
      </w:tr>
      <w:tr w:rsidR="000C6BCF" w:rsidRPr="00B20059" w:rsidTr="00672CAE">
        <w:trPr>
          <w:trHeight w:hRule="exact" w:val="454"/>
        </w:trPr>
        <w:tc>
          <w:tcPr>
            <w:tcW w:w="3686" w:type="dxa"/>
            <w:shd w:val="clear" w:color="auto" w:fill="auto"/>
            <w:vAlign w:val="center"/>
          </w:tcPr>
          <w:p w:rsidR="000C6BCF" w:rsidRPr="00B20059" w:rsidRDefault="000C6BCF" w:rsidP="00B20059">
            <w:pPr>
              <w:spacing w:line="280" w:lineRule="exact"/>
              <w:ind w:leftChars="0" w:left="0" w:firstLineChars="0" w:firstLine="0"/>
              <w:jc w:val="left"/>
              <w:rPr>
                <w:sz w:val="24"/>
              </w:rPr>
            </w:pPr>
            <w:r>
              <w:rPr>
                <w:rFonts w:hint="eastAsia"/>
                <w:sz w:val="24"/>
              </w:rPr>
              <w:t>合計</w:t>
            </w:r>
          </w:p>
        </w:tc>
        <w:tc>
          <w:tcPr>
            <w:tcW w:w="1701" w:type="dxa"/>
            <w:shd w:val="clear" w:color="auto" w:fill="auto"/>
            <w:vAlign w:val="center"/>
          </w:tcPr>
          <w:p w:rsidR="000C6BCF" w:rsidRPr="00B20059" w:rsidRDefault="00B1157B" w:rsidP="00B20059">
            <w:pPr>
              <w:spacing w:line="280" w:lineRule="exact"/>
              <w:ind w:leftChars="0" w:left="0" w:firstLineChars="0" w:firstLine="0"/>
              <w:jc w:val="right"/>
              <w:rPr>
                <w:sz w:val="24"/>
              </w:rPr>
            </w:pPr>
            <w:r w:rsidRPr="00B1157B">
              <w:rPr>
                <w:sz w:val="24"/>
              </w:rPr>
              <w:t>95,743,664</w:t>
            </w:r>
          </w:p>
        </w:tc>
        <w:tc>
          <w:tcPr>
            <w:tcW w:w="1701" w:type="dxa"/>
            <w:shd w:val="clear" w:color="auto" w:fill="auto"/>
            <w:vAlign w:val="center"/>
          </w:tcPr>
          <w:p w:rsidR="000C6BCF" w:rsidRPr="00B20059" w:rsidRDefault="00876B68" w:rsidP="00B20059">
            <w:pPr>
              <w:spacing w:line="280" w:lineRule="exact"/>
              <w:ind w:leftChars="0" w:left="0" w:firstLineChars="0" w:firstLine="0"/>
              <w:jc w:val="right"/>
              <w:rPr>
                <w:sz w:val="24"/>
              </w:rPr>
            </w:pPr>
            <w:r w:rsidRPr="00876B68">
              <w:rPr>
                <w:sz w:val="24"/>
              </w:rPr>
              <w:t>91,815,569</w:t>
            </w:r>
          </w:p>
        </w:tc>
        <w:tc>
          <w:tcPr>
            <w:tcW w:w="1417" w:type="dxa"/>
            <w:shd w:val="clear" w:color="auto" w:fill="auto"/>
            <w:vAlign w:val="center"/>
          </w:tcPr>
          <w:p w:rsidR="000C6BCF" w:rsidRPr="00B20059" w:rsidRDefault="00B1157B" w:rsidP="00876B68">
            <w:pPr>
              <w:spacing w:line="280" w:lineRule="exact"/>
              <w:ind w:leftChars="0" w:left="0" w:firstLineChars="0" w:firstLine="0"/>
              <w:jc w:val="right"/>
              <w:rPr>
                <w:sz w:val="24"/>
              </w:rPr>
            </w:pPr>
            <w:r w:rsidRPr="00B1157B">
              <w:rPr>
                <w:sz w:val="24"/>
              </w:rPr>
              <w:t>95.</w:t>
            </w:r>
            <w:r w:rsidR="00876B68">
              <w:rPr>
                <w:sz w:val="24"/>
              </w:rPr>
              <w:t>90</w:t>
            </w:r>
          </w:p>
        </w:tc>
      </w:tr>
    </w:tbl>
    <w:p w:rsidR="00B20059" w:rsidRPr="00B20059" w:rsidRDefault="00B20059" w:rsidP="008C79E0">
      <w:pPr>
        <w:spacing w:line="280" w:lineRule="exact"/>
        <w:ind w:leftChars="0" w:left="1191" w:firstLineChars="0" w:hanging="1191"/>
        <w:rPr>
          <w:snapToGrid/>
          <w:sz w:val="24"/>
        </w:rPr>
      </w:pPr>
      <w:r w:rsidRPr="00B20059">
        <w:rPr>
          <w:rFonts w:hint="eastAsia"/>
          <w:snapToGrid/>
          <w:sz w:val="24"/>
        </w:rPr>
        <w:t>資料來源：臺鐵</w:t>
      </w:r>
      <w:r w:rsidR="0013587B">
        <w:rPr>
          <w:rFonts w:hint="eastAsia"/>
          <w:snapToGrid/>
          <w:sz w:val="24"/>
        </w:rPr>
        <w:t>及其1</w:t>
      </w:r>
      <w:r w:rsidR="0013587B">
        <w:rPr>
          <w:snapToGrid/>
          <w:sz w:val="24"/>
        </w:rPr>
        <w:t>12</w:t>
      </w:r>
      <w:r w:rsidR="0013587B">
        <w:rPr>
          <w:rFonts w:hint="eastAsia"/>
          <w:snapToGrid/>
          <w:sz w:val="24"/>
        </w:rPr>
        <w:t>年度決算書</w:t>
      </w:r>
      <w:r w:rsidR="005E25F0">
        <w:rPr>
          <w:rFonts w:hint="eastAsia"/>
          <w:snapToGrid/>
          <w:sz w:val="24"/>
        </w:rPr>
        <w:t>之固定資產改良擴充計畫預算與實際進度比較表</w:t>
      </w:r>
      <w:r w:rsidRPr="00B20059">
        <w:rPr>
          <w:rFonts w:hint="eastAsia"/>
          <w:snapToGrid/>
          <w:sz w:val="24"/>
        </w:rPr>
        <w:t>。</w:t>
      </w:r>
    </w:p>
    <w:p w:rsidR="008A16C4" w:rsidRPr="00B36F46" w:rsidRDefault="008A16C4" w:rsidP="008A16C4">
      <w:pPr>
        <w:pStyle w:val="a5"/>
        <w:ind w:left="849" w:hanging="283"/>
        <w:rPr>
          <w:b/>
        </w:rPr>
      </w:pPr>
      <w:r w:rsidRPr="00B36F46">
        <w:rPr>
          <w:rFonts w:hint="eastAsia"/>
          <w:b/>
        </w:rPr>
        <w:t>(</w:t>
      </w:r>
      <w:r w:rsidR="005E25F0">
        <w:rPr>
          <w:rFonts w:hint="eastAsia"/>
          <w:b/>
        </w:rPr>
        <w:t>二</w:t>
      </w:r>
      <w:r w:rsidRPr="00B36F46">
        <w:rPr>
          <w:rFonts w:hint="eastAsia"/>
          <w:b/>
        </w:rPr>
        <w:t>)</w:t>
      </w:r>
      <w:r w:rsidR="00CB7B15">
        <w:rPr>
          <w:rFonts w:hint="eastAsia"/>
          <w:b/>
        </w:rPr>
        <w:t>1</w:t>
      </w:r>
      <w:r w:rsidR="00CB7B15">
        <w:rPr>
          <w:b/>
        </w:rPr>
        <w:t>10</w:t>
      </w:r>
      <w:r w:rsidR="00CB7B15">
        <w:rPr>
          <w:rFonts w:hint="eastAsia"/>
          <w:b/>
        </w:rPr>
        <w:t>至</w:t>
      </w:r>
      <w:r w:rsidR="008D6E39" w:rsidRPr="008D6E39">
        <w:rPr>
          <w:rFonts w:hint="eastAsia"/>
          <w:b/>
        </w:rPr>
        <w:t>112年度行車異常</w:t>
      </w:r>
      <w:r w:rsidR="00CB7B15">
        <w:rPr>
          <w:rFonts w:hint="eastAsia"/>
          <w:b/>
        </w:rPr>
        <w:t>事故</w:t>
      </w:r>
      <w:r w:rsidR="00721B69">
        <w:rPr>
          <w:rFonts w:hint="eastAsia"/>
          <w:b/>
        </w:rPr>
        <w:t>率</w:t>
      </w:r>
      <w:r w:rsidR="00721B69" w:rsidRPr="00721B69">
        <w:rPr>
          <w:rFonts w:hint="eastAsia"/>
          <w:b/>
        </w:rPr>
        <w:t>未達安全績效指標</w:t>
      </w:r>
      <w:r w:rsidR="00721B69">
        <w:rPr>
          <w:rFonts w:hint="eastAsia"/>
          <w:b/>
        </w:rPr>
        <w:t>設定</w:t>
      </w:r>
      <w:r w:rsidR="00721B69" w:rsidRPr="00721B69">
        <w:rPr>
          <w:rFonts w:hint="eastAsia"/>
          <w:b/>
        </w:rPr>
        <w:t>目標</w:t>
      </w:r>
    </w:p>
    <w:p w:rsidR="008A16C4" w:rsidRPr="00B36F46" w:rsidRDefault="008A16C4" w:rsidP="008A16C4">
      <w:pPr>
        <w:adjustRightInd w:val="0"/>
        <w:ind w:leftChars="300" w:left="850" w:firstLine="566"/>
      </w:pPr>
      <w:r w:rsidRPr="00B36F46">
        <w:rPr>
          <w:rFonts w:hint="eastAsia"/>
        </w:rPr>
        <w:t>臺鐵依鐵路法第5</w:t>
      </w:r>
      <w:r w:rsidRPr="00B36F46">
        <w:t>6</w:t>
      </w:r>
      <w:r w:rsidRPr="00B36F46">
        <w:rPr>
          <w:rFonts w:hint="eastAsia"/>
        </w:rPr>
        <w:t>條之5第2項規定略以，須於每年第一季結束前，向交通部鐵道局提出當年度安全管理報告，其內容應應包括事故與異常事件之檢討及預防措施等事項</w:t>
      </w:r>
      <w:r w:rsidRPr="00B36F46">
        <w:rPr>
          <w:b/>
          <w:vertAlign w:val="superscript"/>
        </w:rPr>
        <w:footnoteReference w:id="2"/>
      </w:r>
      <w:r w:rsidR="008D6E39">
        <w:rPr>
          <w:rFonts w:hint="eastAsia"/>
        </w:rPr>
        <w:t>，臺鐵</w:t>
      </w:r>
      <w:r w:rsidRPr="00B36F46">
        <w:rPr>
          <w:rFonts w:hint="eastAsia"/>
        </w:rPr>
        <w:t>依據「鐵路行車規則」、「鐵路運輸業營運與服務評鑑執行要點」，針對不同事故種類統計發生件數及旅客傷亡情形，訂定安全績效指標項目，包括1</w:t>
      </w:r>
      <w:r w:rsidRPr="00B36F46">
        <w:t>.</w:t>
      </w:r>
      <w:r w:rsidRPr="00B36F46">
        <w:rPr>
          <w:rFonts w:hint="eastAsia"/>
        </w:rPr>
        <w:t>重大行車事故率、2</w:t>
      </w:r>
      <w:r w:rsidRPr="00B36F46">
        <w:t>.</w:t>
      </w:r>
      <w:r w:rsidRPr="00B36F46">
        <w:rPr>
          <w:rFonts w:hint="eastAsia"/>
        </w:rPr>
        <w:t>一般行車事故率、3</w:t>
      </w:r>
      <w:r w:rsidRPr="00B36F46">
        <w:t>.</w:t>
      </w:r>
      <w:r w:rsidRPr="00B36F46">
        <w:rPr>
          <w:rFonts w:hint="eastAsia"/>
        </w:rPr>
        <w:t>行車異常事件率、4</w:t>
      </w:r>
      <w:r w:rsidRPr="00B36F46">
        <w:t>.</w:t>
      </w:r>
      <w:r w:rsidRPr="00B36F46">
        <w:rPr>
          <w:rFonts w:hint="eastAsia"/>
        </w:rPr>
        <w:t>旅客死亡率、5</w:t>
      </w:r>
      <w:r w:rsidRPr="00B36F46">
        <w:t>.</w:t>
      </w:r>
      <w:r w:rsidRPr="00B36F46">
        <w:rPr>
          <w:rFonts w:hint="eastAsia"/>
        </w:rPr>
        <w:t>旅客重傷率、6</w:t>
      </w:r>
      <w:r w:rsidRPr="00B36F46">
        <w:t>.</w:t>
      </w:r>
      <w:r w:rsidRPr="00B36F46">
        <w:rPr>
          <w:rFonts w:hint="eastAsia"/>
        </w:rPr>
        <w:t>旅客輕傷率等</w:t>
      </w:r>
      <w:r w:rsidRPr="00B36F46">
        <w:t>6</w:t>
      </w:r>
      <w:r w:rsidRPr="00B36F46">
        <w:rPr>
          <w:rFonts w:hint="eastAsia"/>
        </w:rPr>
        <w:t>項指標，以衡量對運輸安全之達成狀況</w:t>
      </w:r>
      <w:r w:rsidRPr="00B36F46">
        <w:rPr>
          <w:vertAlign w:val="superscript"/>
        </w:rPr>
        <w:footnoteReference w:id="3"/>
      </w:r>
      <w:r w:rsidRPr="00B36F46">
        <w:rPr>
          <w:rFonts w:hint="eastAsia"/>
        </w:rPr>
        <w:t>。臺鐵</w:t>
      </w:r>
      <w:r w:rsidR="00091273" w:rsidRPr="00091273">
        <w:rPr>
          <w:rFonts w:hint="eastAsia"/>
        </w:rPr>
        <w:t>110年度因太魯閣事故等造成重大死傷，致該年度5項指標未達成目標值</w:t>
      </w:r>
      <w:r w:rsidR="00091273">
        <w:rPr>
          <w:rFonts w:hint="eastAsia"/>
        </w:rPr>
        <w:t>，</w:t>
      </w:r>
      <w:r w:rsidR="00091273">
        <w:rPr>
          <w:rFonts w:hint="eastAsia"/>
        </w:rPr>
        <w:lastRenderedPageBreak/>
        <w:t>另</w:t>
      </w:r>
      <w:r w:rsidRPr="00B36F46">
        <w:rPr>
          <w:rFonts w:hint="eastAsia"/>
        </w:rPr>
        <w:t>1</w:t>
      </w:r>
      <w:r w:rsidRPr="00B36F46">
        <w:t>10</w:t>
      </w:r>
      <w:r w:rsidRPr="00B36F46">
        <w:rPr>
          <w:rFonts w:hint="eastAsia"/>
        </w:rPr>
        <w:t>至1</w:t>
      </w:r>
      <w:r w:rsidRPr="00B36F46">
        <w:t>12</w:t>
      </w:r>
      <w:r w:rsidRPr="00B36F46">
        <w:rPr>
          <w:rFonts w:hint="eastAsia"/>
        </w:rPr>
        <w:t>年度之行車異常事件率</w:t>
      </w:r>
      <w:r w:rsidR="00091273">
        <w:rPr>
          <w:rFonts w:hint="eastAsia"/>
        </w:rPr>
        <w:t>均</w:t>
      </w:r>
      <w:r w:rsidRPr="00B36F46">
        <w:rPr>
          <w:rFonts w:hint="eastAsia"/>
        </w:rPr>
        <w:t>未達成目標</w:t>
      </w:r>
      <w:r w:rsidR="00747D69">
        <w:rPr>
          <w:rFonts w:hint="eastAsia"/>
        </w:rPr>
        <w:t>(詳表2</w:t>
      </w:r>
      <w:r w:rsidR="00747D69">
        <w:t>)</w:t>
      </w:r>
      <w:r w:rsidRPr="00B36F46">
        <w:rPr>
          <w:rFonts w:hint="eastAsia"/>
        </w:rPr>
        <w:t>，</w:t>
      </w:r>
      <w:r w:rsidR="005A150F">
        <w:rPr>
          <w:rFonts w:hint="eastAsia"/>
        </w:rPr>
        <w:t>允宜研謀解決</w:t>
      </w:r>
      <w:r w:rsidRPr="00B36F46">
        <w:rPr>
          <w:rFonts w:hint="eastAsia"/>
        </w:rPr>
        <w:t>。</w:t>
      </w:r>
    </w:p>
    <w:p w:rsidR="008A16C4" w:rsidRPr="00B36F46" w:rsidRDefault="008A16C4" w:rsidP="00DC290D">
      <w:pPr>
        <w:ind w:leftChars="0" w:left="1134" w:hangingChars="400" w:hanging="1134"/>
        <w:rPr>
          <w:snapToGrid/>
          <w:sz w:val="24"/>
          <w:szCs w:val="24"/>
        </w:rPr>
      </w:pPr>
      <w:r w:rsidRPr="00B36F46">
        <w:rPr>
          <w:rFonts w:hint="eastAsia"/>
          <w:b/>
          <w:snapToGrid/>
        </w:rPr>
        <w:t>表</w:t>
      </w:r>
      <w:r w:rsidR="00747D69">
        <w:rPr>
          <w:rFonts w:hint="eastAsia"/>
          <w:b/>
          <w:snapToGrid/>
        </w:rPr>
        <w:t>2</w:t>
      </w:r>
      <w:r w:rsidRPr="00B36F46">
        <w:rPr>
          <w:b/>
          <w:snapToGrid/>
        </w:rPr>
        <w:t xml:space="preserve"> </w:t>
      </w:r>
      <w:r w:rsidR="00DC290D">
        <w:rPr>
          <w:rFonts w:hint="eastAsia"/>
          <w:b/>
          <w:snapToGrid/>
        </w:rPr>
        <w:t>臺鐵</w:t>
      </w:r>
      <w:r w:rsidRPr="00B36F46">
        <w:rPr>
          <w:b/>
          <w:snapToGrid/>
        </w:rPr>
        <w:t>110</w:t>
      </w:r>
      <w:r w:rsidRPr="00B36F46">
        <w:rPr>
          <w:rFonts w:hint="eastAsia"/>
          <w:b/>
          <w:snapToGrid/>
        </w:rPr>
        <w:t>至</w:t>
      </w:r>
      <w:r w:rsidRPr="00B36F46">
        <w:rPr>
          <w:b/>
          <w:snapToGrid/>
        </w:rPr>
        <w:t>112</w:t>
      </w:r>
      <w:r w:rsidRPr="00B36F46">
        <w:rPr>
          <w:rFonts w:hint="eastAsia"/>
          <w:b/>
          <w:snapToGrid/>
        </w:rPr>
        <w:t>年度未達成安全績效指標項目表</w:t>
      </w:r>
      <w:r w:rsidR="00DC290D">
        <w:rPr>
          <w:rFonts w:hint="eastAsia"/>
          <w:b/>
          <w:snapToGrid/>
        </w:rPr>
        <w:t xml:space="preserve"> </w:t>
      </w:r>
      <w:r w:rsidR="00DC290D">
        <w:rPr>
          <w:b/>
          <w:snapToGrid/>
        </w:rPr>
        <w:t xml:space="preserve">       </w:t>
      </w:r>
      <w:r w:rsidRPr="00B36F46">
        <w:rPr>
          <w:rFonts w:hint="eastAsia"/>
          <w:snapToGrid/>
          <w:sz w:val="24"/>
          <w:szCs w:val="24"/>
        </w:rPr>
        <w:t>單位：%</w:t>
      </w:r>
    </w:p>
    <w:tbl>
      <w:tblPr>
        <w:tblW w:w="4946"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82"/>
        <w:gridCol w:w="782"/>
        <w:gridCol w:w="2477"/>
        <w:gridCol w:w="1487"/>
        <w:gridCol w:w="1418"/>
        <w:gridCol w:w="1680"/>
      </w:tblGrid>
      <w:tr w:rsidR="008A16C4" w:rsidRPr="00B36F46" w:rsidTr="00E125B8">
        <w:trPr>
          <w:trHeight w:hRule="exact" w:val="397"/>
          <w:tblHeader/>
        </w:trPr>
        <w:tc>
          <w:tcPr>
            <w:tcW w:w="453" w:type="pct"/>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年度</w:t>
            </w:r>
          </w:p>
        </w:tc>
        <w:tc>
          <w:tcPr>
            <w:tcW w:w="453" w:type="pct"/>
            <w:shd w:val="clear" w:color="auto" w:fill="auto"/>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項次</w:t>
            </w:r>
          </w:p>
        </w:tc>
        <w:tc>
          <w:tcPr>
            <w:tcW w:w="1436" w:type="pct"/>
            <w:shd w:val="clear" w:color="auto" w:fill="auto"/>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安全績效指標項目</w:t>
            </w:r>
          </w:p>
        </w:tc>
        <w:tc>
          <w:tcPr>
            <w:tcW w:w="862" w:type="pct"/>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實際件數</w:t>
            </w:r>
          </w:p>
        </w:tc>
        <w:tc>
          <w:tcPr>
            <w:tcW w:w="822" w:type="pct"/>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目標值</w:t>
            </w:r>
          </w:p>
        </w:tc>
        <w:tc>
          <w:tcPr>
            <w:tcW w:w="974" w:type="pct"/>
            <w:shd w:val="clear" w:color="auto" w:fill="auto"/>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實際值</w:t>
            </w:r>
          </w:p>
        </w:tc>
      </w:tr>
      <w:tr w:rsidR="008A16C4" w:rsidRPr="00B36F46" w:rsidTr="00E125B8">
        <w:trPr>
          <w:trHeight w:hRule="exact" w:val="397"/>
        </w:trPr>
        <w:tc>
          <w:tcPr>
            <w:tcW w:w="453" w:type="pct"/>
            <w:vMerge w:val="restart"/>
            <w:vAlign w:val="center"/>
          </w:tcPr>
          <w:p w:rsidR="008A16C4" w:rsidRPr="00B36F46" w:rsidRDefault="008A16C4" w:rsidP="00E125B8">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10</w:t>
            </w:r>
          </w:p>
        </w:tc>
        <w:tc>
          <w:tcPr>
            <w:tcW w:w="453" w:type="pct"/>
            <w:vAlign w:val="center"/>
          </w:tcPr>
          <w:p w:rsidR="008A16C4" w:rsidRPr="00B36F46" w:rsidRDefault="008A16C4" w:rsidP="00E125B8">
            <w:pPr>
              <w:spacing w:line="280" w:lineRule="exact"/>
              <w:ind w:leftChars="0" w:left="0" w:firstLineChars="0" w:firstLine="0"/>
              <w:jc w:val="center"/>
              <w:rPr>
                <w:noProof/>
                <w:snapToGrid/>
                <w:sz w:val="26"/>
              </w:rPr>
            </w:pPr>
            <w:r w:rsidRPr="00B36F46">
              <w:rPr>
                <w:noProof/>
                <w:snapToGrid/>
                <w:sz w:val="26"/>
              </w:rPr>
              <w:t>1</w:t>
            </w:r>
          </w:p>
        </w:tc>
        <w:tc>
          <w:tcPr>
            <w:tcW w:w="1436" w:type="pct"/>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重大行車事故率</w:t>
            </w:r>
          </w:p>
        </w:tc>
        <w:tc>
          <w:tcPr>
            <w:tcW w:w="86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5</w:t>
            </w:r>
          </w:p>
        </w:tc>
        <w:tc>
          <w:tcPr>
            <w:tcW w:w="82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≦0.077</w:t>
            </w:r>
          </w:p>
        </w:tc>
        <w:tc>
          <w:tcPr>
            <w:tcW w:w="974"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0.109</w:t>
            </w:r>
          </w:p>
        </w:tc>
      </w:tr>
      <w:tr w:rsidR="008A16C4" w:rsidRPr="00B36F46" w:rsidTr="00E125B8">
        <w:trPr>
          <w:trHeight w:hRule="exact" w:val="397"/>
        </w:trPr>
        <w:tc>
          <w:tcPr>
            <w:tcW w:w="453" w:type="pct"/>
            <w:vMerge/>
            <w:vAlign w:val="center"/>
          </w:tcPr>
          <w:p w:rsidR="008A16C4" w:rsidRPr="00B36F46" w:rsidRDefault="008A16C4" w:rsidP="00E125B8">
            <w:pPr>
              <w:spacing w:line="280" w:lineRule="exact"/>
              <w:ind w:leftChars="0" w:left="0" w:firstLineChars="0" w:firstLine="0"/>
              <w:jc w:val="center"/>
              <w:rPr>
                <w:noProof/>
                <w:snapToGrid/>
                <w:sz w:val="26"/>
              </w:rPr>
            </w:pPr>
          </w:p>
        </w:tc>
        <w:tc>
          <w:tcPr>
            <w:tcW w:w="453" w:type="pct"/>
            <w:shd w:val="clear" w:color="auto" w:fill="auto"/>
            <w:vAlign w:val="center"/>
          </w:tcPr>
          <w:p w:rsidR="008A16C4" w:rsidRPr="00B36F46" w:rsidRDefault="008A16C4" w:rsidP="00E125B8">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auto"/>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653</w:t>
            </w:r>
          </w:p>
        </w:tc>
        <w:tc>
          <w:tcPr>
            <w:tcW w:w="82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≦11.787</w:t>
            </w:r>
          </w:p>
        </w:tc>
        <w:tc>
          <w:tcPr>
            <w:tcW w:w="974"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14.223</w:t>
            </w:r>
          </w:p>
        </w:tc>
      </w:tr>
      <w:tr w:rsidR="008A16C4" w:rsidRPr="00B36F46" w:rsidTr="00E125B8">
        <w:trPr>
          <w:trHeight w:hRule="exact" w:val="397"/>
        </w:trPr>
        <w:tc>
          <w:tcPr>
            <w:tcW w:w="453" w:type="pct"/>
            <w:vMerge/>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p>
        </w:tc>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noProof/>
                <w:snapToGrid/>
                <w:sz w:val="26"/>
              </w:rPr>
              <w:t>4</w:t>
            </w:r>
          </w:p>
        </w:tc>
        <w:tc>
          <w:tcPr>
            <w:tcW w:w="1436" w:type="pct"/>
            <w:shd w:val="clear" w:color="auto" w:fill="FFFFFF"/>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旅客死亡率</w:t>
            </w:r>
          </w:p>
        </w:tc>
        <w:tc>
          <w:tcPr>
            <w:tcW w:w="86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47</w:t>
            </w:r>
          </w:p>
        </w:tc>
        <w:tc>
          <w:tcPr>
            <w:tcW w:w="82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noProof/>
                <w:snapToGrid/>
                <w:sz w:val="26"/>
              </w:rPr>
              <w:t>0.303</w:t>
            </w:r>
          </w:p>
        </w:tc>
      </w:tr>
      <w:tr w:rsidR="008A16C4" w:rsidRPr="00B36F46" w:rsidTr="00E125B8">
        <w:trPr>
          <w:trHeight w:hRule="exact" w:val="397"/>
        </w:trPr>
        <w:tc>
          <w:tcPr>
            <w:tcW w:w="453" w:type="pct"/>
            <w:vMerge/>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p>
        </w:tc>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rFonts w:hint="eastAsia"/>
                <w:noProof/>
                <w:snapToGrid/>
                <w:sz w:val="26"/>
              </w:rPr>
              <w:t>5</w:t>
            </w:r>
          </w:p>
        </w:tc>
        <w:tc>
          <w:tcPr>
            <w:tcW w:w="1436" w:type="pct"/>
            <w:shd w:val="clear" w:color="auto" w:fill="auto"/>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旅客重傷率</w:t>
            </w:r>
          </w:p>
        </w:tc>
        <w:tc>
          <w:tcPr>
            <w:tcW w:w="86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5</w:t>
            </w:r>
          </w:p>
        </w:tc>
        <w:tc>
          <w:tcPr>
            <w:tcW w:w="82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0.032</w:t>
            </w:r>
          </w:p>
        </w:tc>
      </w:tr>
      <w:tr w:rsidR="008A16C4" w:rsidRPr="00B36F46" w:rsidTr="00E125B8">
        <w:trPr>
          <w:trHeight w:hRule="exact" w:val="397"/>
        </w:trPr>
        <w:tc>
          <w:tcPr>
            <w:tcW w:w="453" w:type="pct"/>
            <w:vMerge/>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p>
        </w:tc>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rFonts w:hint="eastAsia"/>
                <w:noProof/>
                <w:snapToGrid/>
                <w:sz w:val="26"/>
              </w:rPr>
              <w:t>6</w:t>
            </w:r>
          </w:p>
        </w:tc>
        <w:tc>
          <w:tcPr>
            <w:tcW w:w="1436" w:type="pct"/>
            <w:shd w:val="clear" w:color="auto" w:fill="auto"/>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旅客輕傷率</w:t>
            </w:r>
          </w:p>
        </w:tc>
        <w:tc>
          <w:tcPr>
            <w:tcW w:w="86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304</w:t>
            </w:r>
          </w:p>
        </w:tc>
        <w:tc>
          <w:tcPr>
            <w:tcW w:w="82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1.962</w:t>
            </w:r>
          </w:p>
        </w:tc>
      </w:tr>
      <w:tr w:rsidR="008A16C4" w:rsidRPr="00B36F46" w:rsidTr="00E125B8">
        <w:trPr>
          <w:trHeight w:hRule="exact" w:val="397"/>
        </w:trPr>
        <w:tc>
          <w:tcPr>
            <w:tcW w:w="453" w:type="pct"/>
            <w:vAlign w:val="center"/>
          </w:tcPr>
          <w:p w:rsidR="008A16C4" w:rsidRPr="00B36F46" w:rsidRDefault="008A16C4" w:rsidP="00E125B8">
            <w:pPr>
              <w:spacing w:line="280" w:lineRule="exact"/>
              <w:ind w:leftChars="0" w:left="0" w:firstLineChars="0" w:firstLine="0"/>
              <w:jc w:val="center"/>
              <w:rPr>
                <w:noProof/>
                <w:snapToGrid/>
                <w:sz w:val="24"/>
              </w:rPr>
            </w:pPr>
            <w:r w:rsidRPr="00B36F46">
              <w:rPr>
                <w:rFonts w:hint="eastAsia"/>
                <w:noProof/>
                <w:snapToGrid/>
                <w:sz w:val="24"/>
              </w:rPr>
              <w:t>1</w:t>
            </w:r>
            <w:r w:rsidRPr="00B36F46">
              <w:rPr>
                <w:noProof/>
                <w:snapToGrid/>
                <w:sz w:val="24"/>
              </w:rPr>
              <w:t>11</w:t>
            </w:r>
          </w:p>
        </w:tc>
        <w:tc>
          <w:tcPr>
            <w:tcW w:w="453" w:type="pct"/>
            <w:shd w:val="clear" w:color="auto" w:fill="auto"/>
            <w:vAlign w:val="center"/>
          </w:tcPr>
          <w:p w:rsidR="008A16C4" w:rsidRPr="00B36F46" w:rsidRDefault="008A16C4" w:rsidP="00E125B8">
            <w:pPr>
              <w:spacing w:line="280" w:lineRule="exact"/>
              <w:ind w:leftChars="0" w:left="0" w:firstLineChars="0" w:firstLine="0"/>
              <w:jc w:val="center"/>
              <w:rPr>
                <w:noProof/>
                <w:snapToGrid/>
                <w:sz w:val="24"/>
              </w:rPr>
            </w:pPr>
            <w:r w:rsidRPr="00B36F46">
              <w:rPr>
                <w:noProof/>
                <w:snapToGrid/>
                <w:sz w:val="24"/>
              </w:rPr>
              <w:t>3</w:t>
            </w:r>
          </w:p>
        </w:tc>
        <w:tc>
          <w:tcPr>
            <w:tcW w:w="1436" w:type="pct"/>
            <w:shd w:val="clear" w:color="auto" w:fill="FFFFFF"/>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auto"/>
            <w:vAlign w:val="center"/>
          </w:tcPr>
          <w:p w:rsidR="008A16C4" w:rsidRPr="00876B68" w:rsidRDefault="008A16C4" w:rsidP="00E125B8">
            <w:pPr>
              <w:spacing w:line="280" w:lineRule="exact"/>
              <w:ind w:leftChars="0" w:left="0" w:firstLineChars="0" w:firstLine="0"/>
              <w:jc w:val="right"/>
              <w:rPr>
                <w:noProof/>
                <w:snapToGrid/>
                <w:sz w:val="26"/>
              </w:rPr>
            </w:pPr>
            <w:r w:rsidRPr="00876B68">
              <w:rPr>
                <w:rFonts w:hint="eastAsia"/>
                <w:noProof/>
                <w:snapToGrid/>
                <w:sz w:val="26"/>
              </w:rPr>
              <w:t>616</w:t>
            </w:r>
          </w:p>
        </w:tc>
        <w:tc>
          <w:tcPr>
            <w:tcW w:w="822" w:type="pct"/>
            <w:shd w:val="clear" w:color="auto" w:fill="auto"/>
            <w:vAlign w:val="center"/>
          </w:tcPr>
          <w:p w:rsidR="008A16C4" w:rsidRPr="00876B68" w:rsidRDefault="008A16C4" w:rsidP="00E125B8">
            <w:pPr>
              <w:spacing w:line="280" w:lineRule="exact"/>
              <w:ind w:leftChars="0" w:left="0" w:firstLineChars="0" w:firstLine="0"/>
              <w:jc w:val="right"/>
              <w:rPr>
                <w:noProof/>
                <w:snapToGrid/>
                <w:sz w:val="26"/>
              </w:rPr>
            </w:pPr>
            <w:r w:rsidRPr="00876B68">
              <w:rPr>
                <w:rFonts w:hint="eastAsia"/>
                <w:noProof/>
                <w:snapToGrid/>
                <w:sz w:val="26"/>
              </w:rPr>
              <w:t>≦12.232</w:t>
            </w:r>
          </w:p>
        </w:tc>
        <w:tc>
          <w:tcPr>
            <w:tcW w:w="974" w:type="pct"/>
            <w:shd w:val="clear" w:color="auto" w:fill="auto"/>
            <w:vAlign w:val="center"/>
          </w:tcPr>
          <w:p w:rsidR="008A16C4" w:rsidRPr="00876B68" w:rsidRDefault="008A16C4" w:rsidP="00E125B8">
            <w:pPr>
              <w:spacing w:line="280" w:lineRule="exact"/>
              <w:ind w:leftChars="0" w:left="0" w:firstLineChars="0" w:firstLine="0"/>
              <w:jc w:val="right"/>
              <w:rPr>
                <w:noProof/>
                <w:snapToGrid/>
                <w:sz w:val="26"/>
              </w:rPr>
            </w:pPr>
            <w:r w:rsidRPr="00876B68">
              <w:rPr>
                <w:rFonts w:hint="eastAsia"/>
                <w:noProof/>
                <w:snapToGrid/>
                <w:sz w:val="26"/>
              </w:rPr>
              <w:t>13.381</w:t>
            </w:r>
          </w:p>
        </w:tc>
      </w:tr>
      <w:tr w:rsidR="008A16C4" w:rsidRPr="00B36F46" w:rsidTr="00E125B8">
        <w:trPr>
          <w:trHeight w:hRule="exact" w:val="397"/>
        </w:trPr>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12</w:t>
            </w:r>
          </w:p>
        </w:tc>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FFFFFF"/>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737</w:t>
            </w:r>
          </w:p>
        </w:tc>
        <w:tc>
          <w:tcPr>
            <w:tcW w:w="82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≦11.925</w:t>
            </w:r>
          </w:p>
        </w:tc>
        <w:tc>
          <w:tcPr>
            <w:tcW w:w="974"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15.410</w:t>
            </w:r>
          </w:p>
        </w:tc>
      </w:tr>
    </w:tbl>
    <w:p w:rsidR="008A16C4" w:rsidRPr="00B36F46" w:rsidRDefault="008A16C4" w:rsidP="00DC290D">
      <w:pPr>
        <w:spacing w:line="280" w:lineRule="exact"/>
        <w:ind w:leftChars="0" w:left="1446" w:firstLineChars="0" w:hanging="1446"/>
        <w:rPr>
          <w:snapToGrid/>
          <w:sz w:val="24"/>
          <w:szCs w:val="24"/>
        </w:rPr>
      </w:pPr>
      <w:r w:rsidRPr="00B36F46">
        <w:rPr>
          <w:rFonts w:hint="eastAsia"/>
          <w:snapToGrid/>
          <w:sz w:val="24"/>
          <w:szCs w:val="24"/>
        </w:rPr>
        <w:t xml:space="preserve">說 </w:t>
      </w:r>
      <w:r w:rsidRPr="00B36F46">
        <w:rPr>
          <w:snapToGrid/>
          <w:sz w:val="24"/>
          <w:szCs w:val="24"/>
        </w:rPr>
        <w:t xml:space="preserve">   </w:t>
      </w:r>
      <w:r w:rsidRPr="00B36F46">
        <w:rPr>
          <w:rFonts w:hint="eastAsia"/>
          <w:snapToGrid/>
          <w:sz w:val="24"/>
          <w:szCs w:val="24"/>
        </w:rPr>
        <w:t>明：1</w:t>
      </w:r>
      <w:r w:rsidRPr="00B36F46">
        <w:rPr>
          <w:snapToGrid/>
          <w:sz w:val="24"/>
          <w:szCs w:val="24"/>
        </w:rPr>
        <w:t>.</w:t>
      </w:r>
      <w:r w:rsidRPr="00B36F46">
        <w:rPr>
          <w:rFonts w:hint="eastAsia"/>
          <w:snapToGrid/>
          <w:sz w:val="24"/>
          <w:szCs w:val="24"/>
        </w:rPr>
        <w:t>重大行車事故率、一般行車事故率、行車異常事件率以百萬列車公里計算。旅客死亡率、旅客重傷率、旅客輕傷率以百萬人次計算。</w:t>
      </w:r>
    </w:p>
    <w:p w:rsidR="008A16C4" w:rsidRPr="00B36F46" w:rsidRDefault="008A16C4" w:rsidP="008A16C4">
      <w:pPr>
        <w:spacing w:line="280" w:lineRule="exact"/>
        <w:ind w:leftChars="450" w:left="1517" w:hangingChars="100" w:hanging="243"/>
        <w:rPr>
          <w:snapToGrid/>
          <w:sz w:val="24"/>
          <w:szCs w:val="24"/>
        </w:rPr>
      </w:pPr>
      <w:r w:rsidRPr="00B36F46">
        <w:rPr>
          <w:rFonts w:hint="eastAsia"/>
          <w:snapToGrid/>
          <w:sz w:val="24"/>
          <w:szCs w:val="24"/>
        </w:rPr>
        <w:t>2</w:t>
      </w:r>
      <w:r w:rsidRPr="00B36F46">
        <w:rPr>
          <w:snapToGrid/>
          <w:sz w:val="24"/>
          <w:szCs w:val="24"/>
        </w:rPr>
        <w:t>.此</w:t>
      </w:r>
      <w:r w:rsidRPr="00B36F46">
        <w:rPr>
          <w:rFonts w:hint="eastAsia"/>
          <w:snapToGrid/>
          <w:sz w:val="24"/>
          <w:szCs w:val="24"/>
        </w:rPr>
        <w:t>旅客死亡率及</w:t>
      </w:r>
      <w:r w:rsidRPr="00B36F46">
        <w:rPr>
          <w:snapToGrid/>
          <w:sz w:val="24"/>
          <w:szCs w:val="24"/>
        </w:rPr>
        <w:t>受傷率之計算為可歸因於</w:t>
      </w:r>
      <w:r w:rsidRPr="00B36F46">
        <w:rPr>
          <w:rFonts w:hint="eastAsia"/>
          <w:snapToGrid/>
          <w:sz w:val="24"/>
          <w:szCs w:val="24"/>
        </w:rPr>
        <w:t>臺鐵公司</w:t>
      </w:r>
      <w:r w:rsidRPr="00B36F46">
        <w:rPr>
          <w:snapToGrid/>
          <w:sz w:val="24"/>
          <w:szCs w:val="24"/>
        </w:rPr>
        <w:t>因素，不計非</w:t>
      </w:r>
      <w:r w:rsidRPr="00B36F46">
        <w:rPr>
          <w:rFonts w:hint="eastAsia"/>
          <w:snapToGrid/>
          <w:sz w:val="24"/>
          <w:szCs w:val="24"/>
        </w:rPr>
        <w:t>臺鐵公司</w:t>
      </w:r>
      <w:r w:rsidRPr="00B36F46">
        <w:rPr>
          <w:snapToGrid/>
          <w:sz w:val="24"/>
          <w:szCs w:val="24"/>
        </w:rPr>
        <w:t>所能掌控因素。</w:t>
      </w:r>
    </w:p>
    <w:p w:rsidR="008A16C4" w:rsidRPr="00B36F46" w:rsidRDefault="008A16C4" w:rsidP="008A16C4">
      <w:pPr>
        <w:spacing w:line="280" w:lineRule="exact"/>
        <w:ind w:leftChars="0" w:left="0" w:firstLineChars="0" w:firstLine="0"/>
        <w:jc w:val="left"/>
        <w:rPr>
          <w:snapToGrid/>
          <w:sz w:val="24"/>
          <w:szCs w:val="24"/>
        </w:rPr>
      </w:pPr>
      <w:r w:rsidRPr="00B36F46">
        <w:rPr>
          <w:rFonts w:hint="eastAsia"/>
          <w:snapToGrid/>
          <w:sz w:val="24"/>
          <w:szCs w:val="24"/>
        </w:rPr>
        <w:t>資料來源：臺鐵；本中心整理。</w:t>
      </w:r>
    </w:p>
    <w:p w:rsidR="001B75FE" w:rsidRDefault="001B75FE" w:rsidP="001B75FE">
      <w:pPr>
        <w:pStyle w:val="a5"/>
        <w:ind w:left="849" w:hanging="283"/>
        <w:rPr>
          <w:b/>
        </w:rPr>
      </w:pPr>
      <w:r w:rsidRPr="0026746B">
        <w:rPr>
          <w:rFonts w:hint="eastAsia"/>
          <w:b/>
        </w:rPr>
        <w:t>(</w:t>
      </w:r>
      <w:r w:rsidR="00814297">
        <w:rPr>
          <w:rFonts w:hint="eastAsia"/>
          <w:b/>
        </w:rPr>
        <w:t>三</w:t>
      </w:r>
      <w:r w:rsidRPr="0026746B">
        <w:rPr>
          <w:rFonts w:hint="eastAsia"/>
          <w:b/>
        </w:rPr>
        <w:t>)</w:t>
      </w:r>
      <w:r w:rsidR="00DC290D">
        <w:rPr>
          <w:b/>
        </w:rPr>
        <w:t>112</w:t>
      </w:r>
      <w:r w:rsidR="00DC290D">
        <w:rPr>
          <w:rFonts w:hint="eastAsia"/>
          <w:b/>
        </w:rPr>
        <w:t>年度</w:t>
      </w:r>
      <w:r w:rsidR="00814297">
        <w:rPr>
          <w:rFonts w:hint="eastAsia"/>
          <w:b/>
        </w:rPr>
        <w:t>行車異常</w:t>
      </w:r>
      <w:r w:rsidR="00CB7B15" w:rsidRPr="00CB7B15">
        <w:rPr>
          <w:rFonts w:hint="eastAsia"/>
          <w:b/>
        </w:rPr>
        <w:t>事件未能有效降低，容待檢討改善</w:t>
      </w:r>
    </w:p>
    <w:p w:rsidR="001B75FE" w:rsidRPr="00E02EA7" w:rsidRDefault="001B75FE" w:rsidP="001B75FE">
      <w:pPr>
        <w:ind w:leftChars="300" w:left="850" w:firstLine="566"/>
        <w:rPr>
          <w:rFonts w:hAnsi="標楷體"/>
          <w:color w:val="000000"/>
        </w:rPr>
      </w:pPr>
      <w:r w:rsidRPr="005326D9">
        <w:rPr>
          <w:rFonts w:hint="eastAsia"/>
          <w:color w:val="000000"/>
        </w:rPr>
        <w:t>臺鐵為進一步降低鐵路行車事故</w:t>
      </w:r>
      <w:r>
        <w:rPr>
          <w:rFonts w:hint="eastAsia"/>
          <w:color w:val="000000"/>
        </w:rPr>
        <w:t>及異常</w:t>
      </w:r>
      <w:r w:rsidRPr="005326D9">
        <w:rPr>
          <w:rFonts w:hint="eastAsia"/>
          <w:color w:val="000000"/>
        </w:rPr>
        <w:t>事件，提升行車安全，持續辦理健全工地管理、改善風險路段、強化軌道結構及號誌、電力設備、提升車輛妥善率、確保行車運轉安全、推動安全管理系統(SMS)</w:t>
      </w:r>
      <w:r>
        <w:rPr>
          <w:rFonts w:hint="eastAsia"/>
          <w:color w:val="000000"/>
        </w:rPr>
        <w:t>等</w:t>
      </w:r>
      <w:r w:rsidRPr="00AC608E">
        <w:rPr>
          <w:rFonts w:hint="eastAsia"/>
          <w:color w:val="000000"/>
        </w:rPr>
        <w:t>精進作為</w:t>
      </w:r>
      <w:r>
        <w:rPr>
          <w:rFonts w:hint="eastAsia"/>
          <w:color w:val="000000"/>
        </w:rPr>
        <w:t>，此外，</w:t>
      </w:r>
      <w:r w:rsidRPr="005326D9">
        <w:rPr>
          <w:rFonts w:hint="eastAsia"/>
          <w:color w:val="000000"/>
        </w:rPr>
        <w:t>交通部委託外部單位辦理臺鐵SMS第三方評鑑，</w:t>
      </w:r>
      <w:r>
        <w:rPr>
          <w:rFonts w:hint="eastAsia"/>
          <w:color w:val="000000"/>
        </w:rPr>
        <w:t>期可</w:t>
      </w:r>
      <w:r w:rsidRPr="005326D9">
        <w:rPr>
          <w:rFonts w:hint="eastAsia"/>
          <w:color w:val="000000"/>
        </w:rPr>
        <w:t>確保安全管理落實執行</w:t>
      </w:r>
      <w:r>
        <w:rPr>
          <w:rStyle w:val="af6"/>
          <w:color w:val="000000"/>
        </w:rPr>
        <w:footnoteReference w:id="4"/>
      </w:r>
      <w:r>
        <w:rPr>
          <w:rFonts w:hint="eastAsia"/>
          <w:color w:val="000000"/>
        </w:rPr>
        <w:t>，惟</w:t>
      </w:r>
      <w:r w:rsidRPr="00E02EA7">
        <w:rPr>
          <w:rFonts w:hint="eastAsia"/>
          <w:color w:val="000000"/>
        </w:rPr>
        <w:t>1</w:t>
      </w:r>
      <w:r>
        <w:rPr>
          <w:color w:val="000000"/>
        </w:rPr>
        <w:t>10</w:t>
      </w:r>
      <w:r>
        <w:rPr>
          <w:rFonts w:hint="eastAsia"/>
          <w:color w:val="000000"/>
        </w:rPr>
        <w:t>年</w:t>
      </w:r>
      <w:r w:rsidR="00747D69">
        <w:rPr>
          <w:rFonts w:hint="eastAsia"/>
          <w:color w:val="000000"/>
        </w:rPr>
        <w:t>度</w:t>
      </w:r>
      <w:r w:rsidRPr="005326D9">
        <w:rPr>
          <w:rFonts w:hint="eastAsia"/>
          <w:color w:val="000000"/>
        </w:rPr>
        <w:t>行車異常事件</w:t>
      </w:r>
      <w:r w:rsidR="00814297">
        <w:rPr>
          <w:rFonts w:hint="eastAsia"/>
          <w:color w:val="000000"/>
        </w:rPr>
        <w:t>6</w:t>
      </w:r>
      <w:r w:rsidR="00814297">
        <w:rPr>
          <w:color w:val="000000"/>
        </w:rPr>
        <w:t>51</w:t>
      </w:r>
      <w:r>
        <w:rPr>
          <w:rFonts w:hint="eastAsia"/>
          <w:color w:val="000000"/>
        </w:rPr>
        <w:t>件，1</w:t>
      </w:r>
      <w:r>
        <w:rPr>
          <w:color w:val="000000"/>
        </w:rPr>
        <w:t>11</w:t>
      </w:r>
      <w:r>
        <w:rPr>
          <w:rFonts w:hint="eastAsia"/>
          <w:color w:val="000000"/>
        </w:rPr>
        <w:t>年</w:t>
      </w:r>
      <w:r w:rsidR="00747D69">
        <w:rPr>
          <w:rFonts w:hint="eastAsia"/>
          <w:color w:val="000000"/>
        </w:rPr>
        <w:t>度</w:t>
      </w:r>
      <w:r>
        <w:rPr>
          <w:rFonts w:hint="eastAsia"/>
          <w:color w:val="000000"/>
        </w:rPr>
        <w:t>雖降至</w:t>
      </w:r>
      <w:r w:rsidR="00814297">
        <w:rPr>
          <w:color w:val="000000"/>
        </w:rPr>
        <w:t>616</w:t>
      </w:r>
      <w:r>
        <w:rPr>
          <w:rFonts w:hint="eastAsia"/>
          <w:color w:val="000000"/>
        </w:rPr>
        <w:t>件，然1</w:t>
      </w:r>
      <w:r>
        <w:rPr>
          <w:color w:val="000000"/>
        </w:rPr>
        <w:t>12</w:t>
      </w:r>
      <w:r>
        <w:rPr>
          <w:rFonts w:hint="eastAsia"/>
          <w:color w:val="000000"/>
        </w:rPr>
        <w:t>年度又提高至</w:t>
      </w:r>
      <w:r w:rsidR="00814297">
        <w:rPr>
          <w:color w:val="000000"/>
        </w:rPr>
        <w:t>732</w:t>
      </w:r>
      <w:r>
        <w:rPr>
          <w:rFonts w:hint="eastAsia"/>
          <w:color w:val="000000"/>
        </w:rPr>
        <w:t>件</w:t>
      </w:r>
      <w:r w:rsidR="00747D69">
        <w:rPr>
          <w:rFonts w:hint="eastAsia"/>
          <w:color w:val="000000"/>
        </w:rPr>
        <w:t>(詳表3</w:t>
      </w:r>
      <w:r w:rsidR="00747D69">
        <w:rPr>
          <w:color w:val="000000"/>
        </w:rPr>
        <w:t>)</w:t>
      </w:r>
      <w:r>
        <w:rPr>
          <w:rFonts w:hint="eastAsia"/>
          <w:color w:val="000000"/>
        </w:rPr>
        <w:t>，</w:t>
      </w:r>
      <w:r w:rsidR="005A150F">
        <w:rPr>
          <w:rFonts w:hint="eastAsia"/>
          <w:color w:val="000000"/>
        </w:rPr>
        <w:t>容待持續改善</w:t>
      </w:r>
      <w:r w:rsidRPr="00E02EA7">
        <w:rPr>
          <w:rFonts w:hAnsi="標楷體" w:hint="eastAsia"/>
          <w:color w:val="000000"/>
        </w:rPr>
        <w:t>。</w:t>
      </w:r>
    </w:p>
    <w:p w:rsidR="001B75FE" w:rsidRDefault="001B75FE" w:rsidP="00DC290D">
      <w:pPr>
        <w:spacing w:beforeLines="25" w:before="125" w:line="400" w:lineRule="exact"/>
        <w:ind w:leftChars="0" w:left="142" w:hangingChars="50" w:hanging="142"/>
        <w:jc w:val="left"/>
      </w:pPr>
      <w:r w:rsidRPr="005166A9">
        <w:rPr>
          <w:rFonts w:hint="eastAsia"/>
          <w:b/>
        </w:rPr>
        <w:t>表</w:t>
      </w:r>
      <w:r w:rsidR="00747D69">
        <w:rPr>
          <w:rFonts w:hint="eastAsia"/>
          <w:b/>
        </w:rPr>
        <w:t>3</w:t>
      </w:r>
      <w:r w:rsidRPr="005166A9">
        <w:rPr>
          <w:rFonts w:hint="eastAsia"/>
          <w:b/>
        </w:rPr>
        <w:t xml:space="preserve">  臺鐵</w:t>
      </w:r>
      <w:r>
        <w:rPr>
          <w:b/>
        </w:rPr>
        <w:t>110</w:t>
      </w:r>
      <w:r w:rsidR="00DC290D">
        <w:rPr>
          <w:rFonts w:hint="eastAsia"/>
          <w:b/>
        </w:rPr>
        <w:t>至</w:t>
      </w:r>
      <w:r w:rsidRPr="005166A9">
        <w:rPr>
          <w:rFonts w:hint="eastAsia"/>
          <w:b/>
        </w:rPr>
        <w:t>11</w:t>
      </w:r>
      <w:r>
        <w:rPr>
          <w:rFonts w:hint="eastAsia"/>
          <w:b/>
        </w:rPr>
        <w:t>2</w:t>
      </w:r>
      <w:r w:rsidRPr="005166A9">
        <w:rPr>
          <w:rFonts w:hint="eastAsia"/>
          <w:b/>
        </w:rPr>
        <w:t>年</w:t>
      </w:r>
      <w:r w:rsidR="00DC290D">
        <w:rPr>
          <w:rFonts w:hint="eastAsia"/>
          <w:b/>
        </w:rPr>
        <w:t>度</w:t>
      </w:r>
      <w:r w:rsidRPr="005166A9">
        <w:rPr>
          <w:rFonts w:hint="eastAsia"/>
          <w:b/>
        </w:rPr>
        <w:t>之行車</w:t>
      </w:r>
      <w:r w:rsidR="00814297">
        <w:rPr>
          <w:rFonts w:hint="eastAsia"/>
          <w:b/>
        </w:rPr>
        <w:t>異常事件</w:t>
      </w:r>
      <w:r w:rsidRPr="005166A9">
        <w:rPr>
          <w:rFonts w:hint="eastAsia"/>
          <w:b/>
        </w:rPr>
        <w:t>情形表</w:t>
      </w:r>
      <w:r w:rsidR="00DC290D">
        <w:rPr>
          <w:rFonts w:hint="eastAsia"/>
          <w:b/>
        </w:rPr>
        <w:t xml:space="preserve"> </w:t>
      </w:r>
      <w:r w:rsidR="00DC290D">
        <w:rPr>
          <w:b/>
        </w:rPr>
        <w:t xml:space="preserve">          </w:t>
      </w:r>
      <w:r w:rsidRPr="00DC290D">
        <w:rPr>
          <w:rFonts w:hint="eastAsia"/>
          <w:sz w:val="24"/>
          <w:szCs w:val="24"/>
        </w:rPr>
        <w:t>單位：件</w:t>
      </w:r>
    </w:p>
    <w:tbl>
      <w:tblPr>
        <w:tblW w:w="846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77"/>
        <w:gridCol w:w="1800"/>
        <w:gridCol w:w="1701"/>
        <w:gridCol w:w="1984"/>
      </w:tblGrid>
      <w:tr w:rsidR="001B75FE" w:rsidRPr="000E339A" w:rsidTr="00747D69">
        <w:trPr>
          <w:trHeight w:val="336"/>
          <w:tblHeader/>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center"/>
              <w:rPr>
                <w:b/>
                <w:sz w:val="24"/>
              </w:rPr>
            </w:pPr>
            <w:r w:rsidRPr="000E339A">
              <w:rPr>
                <w:rFonts w:hint="eastAsia"/>
                <w:b/>
                <w:sz w:val="24"/>
              </w:rPr>
              <w:t>項目</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center"/>
              <w:rPr>
                <w:b/>
                <w:sz w:val="24"/>
              </w:rPr>
            </w:pPr>
            <w:r w:rsidRPr="000E339A">
              <w:rPr>
                <w:rFonts w:hint="eastAsia"/>
                <w:b/>
                <w:sz w:val="24"/>
              </w:rPr>
              <w:t>110年</w:t>
            </w:r>
            <w:r>
              <w:rPr>
                <w:rFonts w:hint="eastAsia"/>
                <w:b/>
                <w:sz w:val="24"/>
              </w:rPr>
              <w:t>度</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center"/>
              <w:rPr>
                <w:b/>
                <w:sz w:val="24"/>
              </w:rPr>
            </w:pPr>
            <w:r w:rsidRPr="000E339A">
              <w:rPr>
                <w:rFonts w:hint="eastAsia"/>
                <w:b/>
                <w:sz w:val="24"/>
              </w:rPr>
              <w:t>111年</w:t>
            </w:r>
            <w:r>
              <w:rPr>
                <w:rFonts w:hint="eastAsia"/>
                <w:b/>
                <w:sz w:val="24"/>
              </w:rPr>
              <w:t>度</w:t>
            </w:r>
          </w:p>
        </w:tc>
        <w:tc>
          <w:tcPr>
            <w:tcW w:w="1984" w:type="dxa"/>
            <w:shd w:val="clear" w:color="auto" w:fill="auto"/>
            <w:vAlign w:val="center"/>
            <w:hideMark/>
          </w:tcPr>
          <w:p w:rsidR="001B75FE" w:rsidRPr="000E339A" w:rsidRDefault="001B75FE" w:rsidP="00667172">
            <w:pPr>
              <w:spacing w:line="280" w:lineRule="exact"/>
              <w:ind w:leftChars="0" w:left="0" w:firstLineChars="0" w:firstLine="0"/>
              <w:jc w:val="center"/>
              <w:rPr>
                <w:b/>
                <w:sz w:val="24"/>
              </w:rPr>
            </w:pPr>
            <w:r w:rsidRPr="000E339A">
              <w:rPr>
                <w:rFonts w:hint="eastAsia"/>
                <w:b/>
                <w:sz w:val="24"/>
              </w:rPr>
              <w:t>112年</w:t>
            </w:r>
            <w:r>
              <w:rPr>
                <w:rFonts w:hint="eastAsia"/>
                <w:b/>
                <w:sz w:val="24"/>
              </w:rPr>
              <w:t>度</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1.列車/車輛分離</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3</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2.進入錯線</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4</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3.冒進號誌</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8</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5</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4.列車貨車車輛溜逸</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5.違反閉塞運轉</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6.違反號誌運轉</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7.號誌處理錯誤</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2</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8.車輛故障</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269</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224</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2</w:t>
            </w:r>
            <w:r w:rsidRPr="000E339A">
              <w:rPr>
                <w:sz w:val="24"/>
              </w:rPr>
              <w:t>64</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9.路線障礙</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21</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8</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9</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10.電力設備故障</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16</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r w:rsidRPr="000E339A">
              <w:rPr>
                <w:sz w:val="24"/>
              </w:rPr>
              <w:t>1</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lastRenderedPageBreak/>
              <w:t>11.運轉保安裝置故障</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124</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109</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r w:rsidRPr="000E339A">
              <w:rPr>
                <w:sz w:val="24"/>
              </w:rPr>
              <w:t>65</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12.外物入侵</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45</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57</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74</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13.危險品洩漏</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14.駕駛失能</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15.天然災變</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89</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101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9</w:t>
            </w:r>
            <w:r w:rsidRPr="000E339A">
              <w:rPr>
                <w:sz w:val="24"/>
              </w:rPr>
              <w:t>1</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16.列車取消</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17.其他事件</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82</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95</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r w:rsidRPr="000E339A">
              <w:rPr>
                <w:sz w:val="24"/>
              </w:rPr>
              <w:t>03</w:t>
            </w:r>
          </w:p>
        </w:tc>
      </w:tr>
      <w:tr w:rsidR="00814297" w:rsidRPr="00804976" w:rsidTr="00814297">
        <w:trPr>
          <w:trHeight w:hRule="exact" w:val="340"/>
        </w:trPr>
        <w:tc>
          <w:tcPr>
            <w:tcW w:w="2977" w:type="dxa"/>
            <w:shd w:val="clear" w:color="auto" w:fill="auto"/>
            <w:vAlign w:val="center"/>
            <w:hideMark/>
          </w:tcPr>
          <w:p w:rsidR="00814297" w:rsidRPr="000E339A" w:rsidRDefault="00814297" w:rsidP="00814297">
            <w:pPr>
              <w:spacing w:line="280" w:lineRule="exact"/>
              <w:ind w:leftChars="0" w:left="0" w:firstLineChars="0" w:firstLine="0"/>
              <w:jc w:val="left"/>
              <w:rPr>
                <w:b/>
                <w:bCs/>
                <w:sz w:val="24"/>
              </w:rPr>
            </w:pPr>
            <w:r>
              <w:rPr>
                <w:rFonts w:hint="eastAsia"/>
                <w:b/>
                <w:bCs/>
                <w:sz w:val="24"/>
              </w:rPr>
              <w:t>合</w:t>
            </w:r>
            <w:r w:rsidRPr="000E339A">
              <w:rPr>
                <w:rFonts w:hint="eastAsia"/>
                <w:b/>
                <w:bCs/>
                <w:sz w:val="24"/>
              </w:rPr>
              <w:t>計</w:t>
            </w:r>
          </w:p>
        </w:tc>
        <w:tc>
          <w:tcPr>
            <w:tcW w:w="1800" w:type="dxa"/>
            <w:shd w:val="clear" w:color="auto" w:fill="auto"/>
            <w:vAlign w:val="center"/>
            <w:hideMark/>
          </w:tcPr>
          <w:p w:rsidR="00814297" w:rsidRPr="000E339A" w:rsidRDefault="00814297" w:rsidP="00814297">
            <w:pPr>
              <w:spacing w:line="280" w:lineRule="exact"/>
              <w:ind w:leftChars="0" w:left="0" w:firstLineChars="0" w:firstLine="0"/>
              <w:jc w:val="right"/>
              <w:rPr>
                <w:b/>
                <w:bCs/>
                <w:sz w:val="24"/>
              </w:rPr>
            </w:pPr>
            <w:r w:rsidRPr="000E339A">
              <w:rPr>
                <w:rFonts w:hint="eastAsia"/>
                <w:b/>
                <w:bCs/>
                <w:sz w:val="24"/>
              </w:rPr>
              <w:t>651</w:t>
            </w:r>
          </w:p>
        </w:tc>
        <w:tc>
          <w:tcPr>
            <w:tcW w:w="1701" w:type="dxa"/>
            <w:shd w:val="clear" w:color="auto" w:fill="auto"/>
            <w:vAlign w:val="center"/>
            <w:hideMark/>
          </w:tcPr>
          <w:p w:rsidR="00814297" w:rsidRPr="000E339A" w:rsidRDefault="00814297" w:rsidP="00814297">
            <w:pPr>
              <w:spacing w:line="280" w:lineRule="exact"/>
              <w:ind w:leftChars="0" w:left="0" w:firstLineChars="0" w:firstLine="0"/>
              <w:jc w:val="right"/>
              <w:rPr>
                <w:b/>
                <w:bCs/>
                <w:sz w:val="24"/>
              </w:rPr>
            </w:pPr>
            <w:r w:rsidRPr="000E339A">
              <w:rPr>
                <w:rFonts w:hint="eastAsia"/>
                <w:b/>
                <w:bCs/>
                <w:sz w:val="24"/>
              </w:rPr>
              <w:t>616</w:t>
            </w:r>
          </w:p>
        </w:tc>
        <w:tc>
          <w:tcPr>
            <w:tcW w:w="1984" w:type="dxa"/>
            <w:shd w:val="clear" w:color="auto" w:fill="auto"/>
            <w:vAlign w:val="center"/>
          </w:tcPr>
          <w:p w:rsidR="00814297" w:rsidRPr="000E339A" w:rsidRDefault="00814297" w:rsidP="00814297">
            <w:pPr>
              <w:spacing w:line="280" w:lineRule="exact"/>
              <w:ind w:leftChars="0" w:left="0" w:firstLineChars="0" w:firstLine="0"/>
              <w:jc w:val="right"/>
              <w:rPr>
                <w:b/>
                <w:bCs/>
                <w:sz w:val="24"/>
              </w:rPr>
            </w:pPr>
            <w:r w:rsidRPr="000E339A">
              <w:rPr>
                <w:rFonts w:hint="eastAsia"/>
                <w:b/>
                <w:bCs/>
                <w:sz w:val="24"/>
              </w:rPr>
              <w:t>7</w:t>
            </w:r>
            <w:r w:rsidRPr="000E339A">
              <w:rPr>
                <w:b/>
                <w:bCs/>
                <w:sz w:val="24"/>
              </w:rPr>
              <w:t>32</w:t>
            </w:r>
          </w:p>
        </w:tc>
      </w:tr>
    </w:tbl>
    <w:p w:rsidR="001B75FE" w:rsidRDefault="001B75FE" w:rsidP="001B75FE">
      <w:pPr>
        <w:pStyle w:val="142"/>
        <w:ind w:left="1763" w:hangingChars="725" w:hanging="1763"/>
        <w:rPr>
          <w:snapToGrid/>
        </w:rPr>
      </w:pPr>
      <w:r>
        <w:rPr>
          <w:rFonts w:hint="eastAsia"/>
          <w:snapToGrid/>
        </w:rPr>
        <w:t>資料</w:t>
      </w:r>
      <w:r w:rsidRPr="00094A22">
        <w:rPr>
          <w:rFonts w:hint="eastAsia"/>
        </w:rPr>
        <w:t>來源</w:t>
      </w:r>
      <w:r>
        <w:rPr>
          <w:rFonts w:hint="eastAsia"/>
          <w:snapToGrid/>
        </w:rPr>
        <w:t>：臺鐵公司。</w:t>
      </w:r>
    </w:p>
    <w:p w:rsidR="008A16C4" w:rsidRDefault="008A16C4" w:rsidP="00923573">
      <w:pPr>
        <w:ind w:left="566" w:firstLine="566"/>
      </w:pPr>
      <w:r w:rsidRPr="00B36F46">
        <w:rPr>
          <w:rFonts w:hint="eastAsia"/>
        </w:rPr>
        <w:t>綜上，為</w:t>
      </w:r>
      <w:r w:rsidR="00814297">
        <w:rPr>
          <w:rFonts w:hint="eastAsia"/>
        </w:rPr>
        <w:t>提供安全、安心之鐵路運輸</w:t>
      </w:r>
      <w:r w:rsidRPr="00B36F46">
        <w:rPr>
          <w:rFonts w:hint="eastAsia"/>
        </w:rPr>
        <w:t>，臺鐵辦理鐵路安全改善相關計畫，然</w:t>
      </w:r>
      <w:r w:rsidR="00814297">
        <w:rPr>
          <w:rFonts w:hint="eastAsia"/>
        </w:rPr>
        <w:t>截至112年底止部分計畫</w:t>
      </w:r>
      <w:r w:rsidR="005A150F">
        <w:rPr>
          <w:rFonts w:hint="eastAsia"/>
        </w:rPr>
        <w:t>累計</w:t>
      </w:r>
      <w:r w:rsidR="00814297">
        <w:rPr>
          <w:rFonts w:hint="eastAsia"/>
        </w:rPr>
        <w:t>預算執行率略低，允宜強化進度控管，避免持續延宕。另110至112年度行車異常事故率未達安全績效指標設定目標，</w:t>
      </w:r>
      <w:r w:rsidR="00923573">
        <w:rPr>
          <w:rFonts w:hint="eastAsia"/>
        </w:rPr>
        <w:t>且</w:t>
      </w:r>
      <w:r w:rsidR="00747D69">
        <w:rPr>
          <w:rFonts w:hint="eastAsia"/>
        </w:rPr>
        <w:t>1</w:t>
      </w:r>
      <w:r w:rsidR="00747D69">
        <w:t>12</w:t>
      </w:r>
      <w:r w:rsidR="00747D69">
        <w:rPr>
          <w:rFonts w:hint="eastAsia"/>
        </w:rPr>
        <w:t>年度</w:t>
      </w:r>
      <w:r w:rsidR="00814297">
        <w:rPr>
          <w:rFonts w:hint="eastAsia"/>
        </w:rPr>
        <w:t>行車異常事件未能有效降低，</w:t>
      </w:r>
      <w:r w:rsidR="00923573">
        <w:rPr>
          <w:rFonts w:hint="eastAsia"/>
        </w:rPr>
        <w:t>允宜持續精進改善，</w:t>
      </w:r>
      <w:r w:rsidR="005A150F">
        <w:rPr>
          <w:rFonts w:hint="eastAsia"/>
        </w:rPr>
        <w:t>提升計畫執行成效，以維護</w:t>
      </w:r>
      <w:r w:rsidR="00814297" w:rsidRPr="00814297">
        <w:rPr>
          <w:rFonts w:hint="eastAsia"/>
        </w:rPr>
        <w:t>鐵路運輸安全</w:t>
      </w:r>
      <w:r w:rsidRPr="00B36F46">
        <w:rPr>
          <w:rFonts w:hint="eastAsia"/>
        </w:rPr>
        <w:t>。</w:t>
      </w:r>
    </w:p>
    <w:bookmarkEnd w:id="6"/>
    <w:bookmarkEnd w:id="7"/>
    <w:bookmarkEnd w:id="8"/>
    <w:p w:rsidR="007015A1" w:rsidRPr="003F49F5" w:rsidRDefault="000752FE" w:rsidP="00405E3A">
      <w:pPr>
        <w:pStyle w:val="ab"/>
      </w:pPr>
      <w:r w:rsidRPr="003F49F5">
        <w:rPr>
          <w:rFonts w:hAnsi="標楷體" w:hint="eastAsia"/>
        </w:rPr>
        <w:t>（分機：</w:t>
      </w:r>
      <w:r w:rsidR="00871D1B">
        <w:rPr>
          <w:rFonts w:hAnsi="標楷體" w:hint="eastAsia"/>
        </w:rPr>
        <w:t>8</w:t>
      </w:r>
      <w:r w:rsidR="00871D1B">
        <w:rPr>
          <w:rFonts w:hAnsi="標楷體"/>
        </w:rPr>
        <w:t>667</w:t>
      </w:r>
      <w:r w:rsidRPr="003F49F5">
        <w:rPr>
          <w:rFonts w:hAnsi="標楷體" w:hint="eastAsia"/>
        </w:rPr>
        <w:t xml:space="preserve"> </w:t>
      </w:r>
      <w:bookmarkEnd w:id="0"/>
      <w:bookmarkEnd w:id="2"/>
      <w:bookmarkEnd w:id="3"/>
      <w:bookmarkEnd w:id="4"/>
      <w:bookmarkEnd w:id="5"/>
      <w:r w:rsidR="00871D1B">
        <w:rPr>
          <w:rFonts w:hAnsi="標楷體" w:hint="eastAsia"/>
        </w:rPr>
        <w:t>楊慧敏</w:t>
      </w:r>
      <w:r w:rsidR="00D2566A" w:rsidRPr="003F49F5">
        <w:rPr>
          <w:rFonts w:hAnsi="標楷體"/>
        </w:rPr>
        <w:t>）</w:t>
      </w:r>
    </w:p>
    <w:sectPr w:rsidR="007015A1" w:rsidRPr="003F49F5"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59E" w:rsidRDefault="0071059E" w:rsidP="00712B70">
      <w:pPr>
        <w:spacing w:line="240" w:lineRule="auto"/>
        <w:ind w:left="560" w:firstLine="560"/>
      </w:pPr>
      <w:r>
        <w:separator/>
      </w:r>
    </w:p>
  </w:endnote>
  <w:endnote w:type="continuationSeparator" w:id="0">
    <w:p w:rsidR="0071059E" w:rsidRDefault="0071059E"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rsidP="00295DD9">
    <w:pPr>
      <w:pStyle w:val="af1"/>
      <w:ind w:leftChars="0" w:left="566" w:firstLineChars="0" w:firstLine="566"/>
      <w:jc w:val="center"/>
    </w:pPr>
    <w:r>
      <w:fldChar w:fldCharType="begin"/>
    </w:r>
    <w:r>
      <w:instrText>PAGE   \* MERGEFORMAT</w:instrText>
    </w:r>
    <w:r>
      <w:fldChar w:fldCharType="separate"/>
    </w:r>
    <w:r w:rsidR="00334B51" w:rsidRPr="00334B5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59E" w:rsidRDefault="0071059E" w:rsidP="00E854DA">
      <w:pPr>
        <w:spacing w:line="240" w:lineRule="auto"/>
        <w:ind w:leftChars="210" w:left="588" w:firstLine="560"/>
      </w:pPr>
      <w:r>
        <w:separator/>
      </w:r>
    </w:p>
  </w:footnote>
  <w:footnote w:type="continuationSeparator" w:id="0">
    <w:p w:rsidR="0071059E" w:rsidRDefault="0071059E" w:rsidP="00712B70">
      <w:pPr>
        <w:spacing w:line="240" w:lineRule="auto"/>
        <w:ind w:left="560" w:firstLine="560"/>
      </w:pPr>
      <w:r>
        <w:continuationSeparator/>
      </w:r>
    </w:p>
  </w:footnote>
  <w:footnote w:id="1">
    <w:p w:rsidR="005A2F7D" w:rsidRPr="008C79E0" w:rsidRDefault="005A2F7D" w:rsidP="005A2F7D">
      <w:pPr>
        <w:pStyle w:val="142"/>
        <w:ind w:left="73" w:hangingChars="30" w:hanging="73"/>
        <w:jc w:val="both"/>
        <w:rPr>
          <w:rFonts w:hint="eastAsia"/>
          <w:color w:val="FF0000"/>
        </w:rPr>
      </w:pPr>
      <w:r>
        <w:rPr>
          <w:rStyle w:val="af6"/>
        </w:rPr>
        <w:footnoteRef/>
      </w:r>
      <w:r>
        <w:t xml:space="preserve"> </w:t>
      </w:r>
      <w:r w:rsidRPr="000C516F">
        <w:t>112</w:t>
      </w:r>
      <w:r w:rsidRPr="000C516F">
        <w:rPr>
          <w:rFonts w:hint="eastAsia"/>
        </w:rPr>
        <w:t>年度該5項計畫決算數如下：鐵路行車安全改善計畫2</w:t>
      </w:r>
      <w:r w:rsidRPr="000C516F">
        <w:t>3</w:t>
      </w:r>
      <w:r w:rsidRPr="000C516F">
        <w:rPr>
          <w:rFonts w:hint="eastAsia"/>
        </w:rPr>
        <w:t>億7</w:t>
      </w:r>
      <w:r w:rsidRPr="000C516F">
        <w:t>,300</w:t>
      </w:r>
      <w:r w:rsidRPr="000C516F">
        <w:rPr>
          <w:rFonts w:hint="eastAsia"/>
        </w:rPr>
        <w:t>萬元、臺</w:t>
      </w:r>
      <w:r w:rsidR="00360363" w:rsidRPr="000C516F">
        <w:rPr>
          <w:rFonts w:hint="eastAsia"/>
        </w:rPr>
        <w:t>鐵</w:t>
      </w:r>
      <w:r w:rsidRPr="000C516F">
        <w:rPr>
          <w:rFonts w:hint="eastAsia"/>
        </w:rPr>
        <w:t>整體購置及汰換車輛計畫1</w:t>
      </w:r>
      <w:r w:rsidRPr="000C516F">
        <w:t>33</w:t>
      </w:r>
      <w:r w:rsidRPr="000C516F">
        <w:rPr>
          <w:rFonts w:hint="eastAsia"/>
        </w:rPr>
        <w:t>億7</w:t>
      </w:r>
      <w:r w:rsidRPr="000C516F">
        <w:t>,931</w:t>
      </w:r>
      <w:r w:rsidRPr="000C516F">
        <w:rPr>
          <w:rFonts w:hint="eastAsia"/>
        </w:rPr>
        <w:t>萬8千元、臺鐵軌道結構安全提升計畫6億4</w:t>
      </w:r>
      <w:r w:rsidRPr="000C516F">
        <w:t>,365</w:t>
      </w:r>
      <w:r w:rsidRPr="000C516F">
        <w:rPr>
          <w:rFonts w:hint="eastAsia"/>
        </w:rPr>
        <w:t>萬3千元、臺鐵電務智慧化提升計畫1</w:t>
      </w:r>
      <w:r w:rsidRPr="000C516F">
        <w:t>2</w:t>
      </w:r>
      <w:r w:rsidRPr="000C516F">
        <w:rPr>
          <w:rFonts w:hint="eastAsia"/>
        </w:rPr>
        <w:t>億8</w:t>
      </w:r>
      <w:r w:rsidRPr="000C516F">
        <w:t>,825</w:t>
      </w:r>
      <w:r w:rsidRPr="000C516F">
        <w:rPr>
          <w:rFonts w:hint="eastAsia"/>
        </w:rPr>
        <w:t>萬2千元及臺鐵集集支線基礎設施改善計畫6,</w:t>
      </w:r>
      <w:r w:rsidRPr="000C516F">
        <w:t>566</w:t>
      </w:r>
      <w:r w:rsidRPr="000C516F">
        <w:rPr>
          <w:rFonts w:hint="eastAsia"/>
        </w:rPr>
        <w:t>萬元，合計1</w:t>
      </w:r>
      <w:r w:rsidRPr="000C516F">
        <w:t>77</w:t>
      </w:r>
      <w:r w:rsidRPr="000C516F">
        <w:rPr>
          <w:rFonts w:hint="eastAsia"/>
        </w:rPr>
        <w:t>億4</w:t>
      </w:r>
      <w:r w:rsidRPr="000C516F">
        <w:t>,988</w:t>
      </w:r>
      <w:r w:rsidRPr="000C516F">
        <w:rPr>
          <w:rFonts w:hint="eastAsia"/>
        </w:rPr>
        <w:t>萬3千元。</w:t>
      </w:r>
    </w:p>
  </w:footnote>
  <w:footnote w:id="2">
    <w:p w:rsidR="00DD4A96" w:rsidRDefault="00DD4A96" w:rsidP="008A16C4">
      <w:pPr>
        <w:pStyle w:val="142"/>
        <w:ind w:left="73" w:hangingChars="30" w:hanging="73"/>
        <w:jc w:val="both"/>
      </w:pPr>
      <w:r>
        <w:rPr>
          <w:rStyle w:val="af6"/>
        </w:rPr>
        <w:footnoteRef/>
      </w:r>
      <w:r w:rsidRPr="00EF4C20">
        <w:rPr>
          <w:rFonts w:hint="eastAsia"/>
        </w:rPr>
        <w:t>鐵路法第5</w:t>
      </w:r>
      <w:r w:rsidRPr="00EF4C20">
        <w:t>6</w:t>
      </w:r>
      <w:r w:rsidRPr="00EF4C20">
        <w:rPr>
          <w:rFonts w:hint="eastAsia"/>
        </w:rPr>
        <w:t>條之5第2項規定：「鐵路機構應根據前一年度之事故及異常事件檢討結果，於每年第</w:t>
      </w:r>
      <w:r>
        <w:rPr>
          <w:rFonts w:hint="eastAsia"/>
        </w:rPr>
        <w:t>一</w:t>
      </w:r>
      <w:r w:rsidRPr="00EF4C20">
        <w:rPr>
          <w:rFonts w:hint="eastAsia"/>
        </w:rPr>
        <w:t>季結束前，向交通部鐵道局提出當年度安全管理報告；其報告內容應包括下列事項：一、鐵路機構營運之安全理念及目標。二、安全管理之組織架構及實施方式。三、為確保及提升營運安全所採取或擬採取之措施。四、事故與異常事件之檢討及預防措施。五、其他與營運安全有關之重要事項。」</w:t>
      </w:r>
    </w:p>
  </w:footnote>
  <w:footnote w:id="3">
    <w:p w:rsidR="00DD4A96" w:rsidRPr="0098039C" w:rsidRDefault="00DD4A96" w:rsidP="008A16C4">
      <w:pPr>
        <w:pStyle w:val="142"/>
        <w:ind w:left="73" w:hangingChars="30" w:hanging="73"/>
        <w:jc w:val="both"/>
      </w:pPr>
      <w:r w:rsidRPr="0098039C">
        <w:rPr>
          <w:rStyle w:val="af6"/>
        </w:rPr>
        <w:footnoteRef/>
      </w:r>
      <w:r w:rsidRPr="0098039C">
        <w:rPr>
          <w:rFonts w:hint="eastAsia"/>
        </w:rPr>
        <w:t>臺鐵公司，1</w:t>
      </w:r>
      <w:r w:rsidRPr="0098039C">
        <w:t>13</w:t>
      </w:r>
      <w:r w:rsidRPr="0098039C">
        <w:rPr>
          <w:rFonts w:hint="eastAsia"/>
        </w:rPr>
        <w:t>年安全管理報告頁2</w:t>
      </w:r>
      <w:r>
        <w:rPr>
          <w:rFonts w:hint="eastAsia"/>
        </w:rPr>
        <w:t>至</w:t>
      </w:r>
      <w:r w:rsidRPr="0098039C">
        <w:t>3</w:t>
      </w:r>
      <w:r w:rsidRPr="0098039C">
        <w:rPr>
          <w:rFonts w:hint="eastAsia"/>
        </w:rPr>
        <w:t>，1</w:t>
      </w:r>
      <w:r w:rsidRPr="0098039C">
        <w:t>13</w:t>
      </w:r>
      <w:r w:rsidRPr="0098039C">
        <w:rPr>
          <w:rFonts w:hint="eastAsia"/>
        </w:rPr>
        <w:t>年2月。</w:t>
      </w:r>
    </w:p>
  </w:footnote>
  <w:footnote w:id="4">
    <w:p w:rsidR="00DD4A96" w:rsidRPr="005326D9" w:rsidRDefault="00DD4A96" w:rsidP="001B75FE">
      <w:pPr>
        <w:pStyle w:val="142"/>
        <w:ind w:left="73" w:hangingChars="30" w:hanging="73"/>
        <w:jc w:val="both"/>
      </w:pPr>
      <w:r>
        <w:rPr>
          <w:rStyle w:val="af6"/>
        </w:rPr>
        <w:footnoteRef/>
      </w:r>
      <w:r>
        <w:t xml:space="preserve"> </w:t>
      </w:r>
      <w:r>
        <w:rPr>
          <w:rFonts w:hint="eastAsia"/>
        </w:rPr>
        <w:t>參據臺鐵回復資料。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6"/>
  </w:num>
  <w:num w:numId="3">
    <w:abstractNumId w:val="4"/>
  </w:num>
  <w:num w:numId="4">
    <w:abstractNumId w:val="2"/>
  </w:num>
  <w:num w:numId="5">
    <w:abstractNumId w:val="3"/>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2F19"/>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64DA"/>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4536"/>
    <w:rsid w:val="00045462"/>
    <w:rsid w:val="00045A42"/>
    <w:rsid w:val="00045C65"/>
    <w:rsid w:val="00046803"/>
    <w:rsid w:val="00046F54"/>
    <w:rsid w:val="00047284"/>
    <w:rsid w:val="00047DF0"/>
    <w:rsid w:val="00047F3F"/>
    <w:rsid w:val="00050390"/>
    <w:rsid w:val="000506C3"/>
    <w:rsid w:val="00050E0A"/>
    <w:rsid w:val="00052216"/>
    <w:rsid w:val="00052D0C"/>
    <w:rsid w:val="00053FE1"/>
    <w:rsid w:val="00054BC7"/>
    <w:rsid w:val="000551D0"/>
    <w:rsid w:val="000558E9"/>
    <w:rsid w:val="00055CFB"/>
    <w:rsid w:val="000567F4"/>
    <w:rsid w:val="0005708A"/>
    <w:rsid w:val="00060503"/>
    <w:rsid w:val="0006064C"/>
    <w:rsid w:val="00060A19"/>
    <w:rsid w:val="00060A40"/>
    <w:rsid w:val="00061087"/>
    <w:rsid w:val="00061761"/>
    <w:rsid w:val="00061AF5"/>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E1B"/>
    <w:rsid w:val="00091273"/>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1CC7"/>
    <w:rsid w:val="000A202B"/>
    <w:rsid w:val="000A2098"/>
    <w:rsid w:val="000A29AA"/>
    <w:rsid w:val="000A2C05"/>
    <w:rsid w:val="000A2CE5"/>
    <w:rsid w:val="000A3033"/>
    <w:rsid w:val="000A376A"/>
    <w:rsid w:val="000A37DD"/>
    <w:rsid w:val="000A3AD7"/>
    <w:rsid w:val="000A3C0A"/>
    <w:rsid w:val="000A42AD"/>
    <w:rsid w:val="000A4B7E"/>
    <w:rsid w:val="000A5465"/>
    <w:rsid w:val="000A5B8D"/>
    <w:rsid w:val="000A5ED4"/>
    <w:rsid w:val="000A6852"/>
    <w:rsid w:val="000A68A8"/>
    <w:rsid w:val="000A6CD9"/>
    <w:rsid w:val="000A6D13"/>
    <w:rsid w:val="000A7EFF"/>
    <w:rsid w:val="000B04E0"/>
    <w:rsid w:val="000B055E"/>
    <w:rsid w:val="000B1C94"/>
    <w:rsid w:val="000B1F39"/>
    <w:rsid w:val="000B2615"/>
    <w:rsid w:val="000B2905"/>
    <w:rsid w:val="000B2F21"/>
    <w:rsid w:val="000B2F8D"/>
    <w:rsid w:val="000B36B0"/>
    <w:rsid w:val="000B3E2D"/>
    <w:rsid w:val="000B3EC2"/>
    <w:rsid w:val="000B44EB"/>
    <w:rsid w:val="000B467F"/>
    <w:rsid w:val="000B4AE6"/>
    <w:rsid w:val="000B4D9D"/>
    <w:rsid w:val="000B4EDC"/>
    <w:rsid w:val="000B5857"/>
    <w:rsid w:val="000B5A6E"/>
    <w:rsid w:val="000B5BA2"/>
    <w:rsid w:val="000B60B9"/>
    <w:rsid w:val="000B6238"/>
    <w:rsid w:val="000B650D"/>
    <w:rsid w:val="000B6875"/>
    <w:rsid w:val="000B6CE5"/>
    <w:rsid w:val="000B7EF4"/>
    <w:rsid w:val="000C0878"/>
    <w:rsid w:val="000C19B3"/>
    <w:rsid w:val="000C1FD5"/>
    <w:rsid w:val="000C2161"/>
    <w:rsid w:val="000C3961"/>
    <w:rsid w:val="000C3BB5"/>
    <w:rsid w:val="000C3DD5"/>
    <w:rsid w:val="000C516F"/>
    <w:rsid w:val="000C5BD5"/>
    <w:rsid w:val="000C5C01"/>
    <w:rsid w:val="000C6BCF"/>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C12"/>
    <w:rsid w:val="000E4FDD"/>
    <w:rsid w:val="000E57EE"/>
    <w:rsid w:val="000E5B5A"/>
    <w:rsid w:val="000E5E02"/>
    <w:rsid w:val="000E5FC2"/>
    <w:rsid w:val="000E62DD"/>
    <w:rsid w:val="000E6C01"/>
    <w:rsid w:val="000E732E"/>
    <w:rsid w:val="000E755B"/>
    <w:rsid w:val="000E77BD"/>
    <w:rsid w:val="000E7917"/>
    <w:rsid w:val="000E7BB7"/>
    <w:rsid w:val="000F04AB"/>
    <w:rsid w:val="000F088C"/>
    <w:rsid w:val="000F0D78"/>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33E0"/>
    <w:rsid w:val="00133E2C"/>
    <w:rsid w:val="00135792"/>
    <w:rsid w:val="0013587B"/>
    <w:rsid w:val="00135B62"/>
    <w:rsid w:val="00136575"/>
    <w:rsid w:val="00136A8C"/>
    <w:rsid w:val="001372F7"/>
    <w:rsid w:val="00137737"/>
    <w:rsid w:val="0014053F"/>
    <w:rsid w:val="0014058D"/>
    <w:rsid w:val="00141073"/>
    <w:rsid w:val="0014174E"/>
    <w:rsid w:val="00141FCE"/>
    <w:rsid w:val="00142CBA"/>
    <w:rsid w:val="00143347"/>
    <w:rsid w:val="001441FE"/>
    <w:rsid w:val="001461EA"/>
    <w:rsid w:val="0014686E"/>
    <w:rsid w:val="0014689D"/>
    <w:rsid w:val="00147347"/>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0BFC"/>
    <w:rsid w:val="001613E3"/>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739"/>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3435"/>
    <w:rsid w:val="0018367D"/>
    <w:rsid w:val="001838FD"/>
    <w:rsid w:val="001848FC"/>
    <w:rsid w:val="0018587F"/>
    <w:rsid w:val="00185BDA"/>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CC"/>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5140"/>
    <w:rsid w:val="001B5AC2"/>
    <w:rsid w:val="001B618E"/>
    <w:rsid w:val="001B664B"/>
    <w:rsid w:val="001B6D3A"/>
    <w:rsid w:val="001B6F9C"/>
    <w:rsid w:val="001B7010"/>
    <w:rsid w:val="001B75FE"/>
    <w:rsid w:val="001C1AF2"/>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13AC"/>
    <w:rsid w:val="001D1771"/>
    <w:rsid w:val="001D1D62"/>
    <w:rsid w:val="001D215D"/>
    <w:rsid w:val="001D2162"/>
    <w:rsid w:val="001D2F79"/>
    <w:rsid w:val="001D38C1"/>
    <w:rsid w:val="001D3B19"/>
    <w:rsid w:val="001D3C83"/>
    <w:rsid w:val="001D43C9"/>
    <w:rsid w:val="001D45F3"/>
    <w:rsid w:val="001D48B2"/>
    <w:rsid w:val="001D4F75"/>
    <w:rsid w:val="001D5360"/>
    <w:rsid w:val="001D558E"/>
    <w:rsid w:val="001D5AB0"/>
    <w:rsid w:val="001D5DC1"/>
    <w:rsid w:val="001D6565"/>
    <w:rsid w:val="001D6732"/>
    <w:rsid w:val="001D6C11"/>
    <w:rsid w:val="001D723E"/>
    <w:rsid w:val="001D7E78"/>
    <w:rsid w:val="001E0784"/>
    <w:rsid w:val="001E0AF8"/>
    <w:rsid w:val="001E1EAB"/>
    <w:rsid w:val="001E25E1"/>
    <w:rsid w:val="001E2769"/>
    <w:rsid w:val="001E3E03"/>
    <w:rsid w:val="001E4BDB"/>
    <w:rsid w:val="001E4D42"/>
    <w:rsid w:val="001E4F9E"/>
    <w:rsid w:val="001E5107"/>
    <w:rsid w:val="001E5533"/>
    <w:rsid w:val="001E58FF"/>
    <w:rsid w:val="001E59E9"/>
    <w:rsid w:val="001E5BBC"/>
    <w:rsid w:val="001E5CC1"/>
    <w:rsid w:val="001E6D91"/>
    <w:rsid w:val="001E7313"/>
    <w:rsid w:val="001E75E7"/>
    <w:rsid w:val="001E7CAF"/>
    <w:rsid w:val="001E7F0F"/>
    <w:rsid w:val="001E7FD0"/>
    <w:rsid w:val="001F03EC"/>
    <w:rsid w:val="001F0BF8"/>
    <w:rsid w:val="001F1363"/>
    <w:rsid w:val="001F139A"/>
    <w:rsid w:val="001F1F48"/>
    <w:rsid w:val="001F2B5E"/>
    <w:rsid w:val="001F2FE7"/>
    <w:rsid w:val="001F3373"/>
    <w:rsid w:val="001F33F1"/>
    <w:rsid w:val="001F38D0"/>
    <w:rsid w:val="001F3E8F"/>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873"/>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ACC"/>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9C4"/>
    <w:rsid w:val="00264D77"/>
    <w:rsid w:val="002654C9"/>
    <w:rsid w:val="00265C35"/>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4BCC"/>
    <w:rsid w:val="002750F3"/>
    <w:rsid w:val="00275493"/>
    <w:rsid w:val="00275846"/>
    <w:rsid w:val="00275FB4"/>
    <w:rsid w:val="002763B3"/>
    <w:rsid w:val="00277219"/>
    <w:rsid w:val="002777EC"/>
    <w:rsid w:val="002778E1"/>
    <w:rsid w:val="0027792C"/>
    <w:rsid w:val="002779C8"/>
    <w:rsid w:val="00281260"/>
    <w:rsid w:val="00281668"/>
    <w:rsid w:val="00281B1D"/>
    <w:rsid w:val="00281D5E"/>
    <w:rsid w:val="00282C5A"/>
    <w:rsid w:val="00283445"/>
    <w:rsid w:val="00283641"/>
    <w:rsid w:val="0028494D"/>
    <w:rsid w:val="002850D8"/>
    <w:rsid w:val="002859A7"/>
    <w:rsid w:val="00285DC6"/>
    <w:rsid w:val="00286A67"/>
    <w:rsid w:val="00286A7E"/>
    <w:rsid w:val="00286B87"/>
    <w:rsid w:val="00286D24"/>
    <w:rsid w:val="00286F31"/>
    <w:rsid w:val="0029104F"/>
    <w:rsid w:val="002915F2"/>
    <w:rsid w:val="00291F70"/>
    <w:rsid w:val="0029286B"/>
    <w:rsid w:val="00292ED7"/>
    <w:rsid w:val="002939DB"/>
    <w:rsid w:val="00293BDB"/>
    <w:rsid w:val="00293F29"/>
    <w:rsid w:val="00294304"/>
    <w:rsid w:val="00294F1C"/>
    <w:rsid w:val="0029522B"/>
    <w:rsid w:val="00295DD9"/>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393"/>
    <w:rsid w:val="002B282C"/>
    <w:rsid w:val="002B2901"/>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17A6"/>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6C"/>
    <w:rsid w:val="002F7A05"/>
    <w:rsid w:val="003000AB"/>
    <w:rsid w:val="003000EC"/>
    <w:rsid w:val="00300B5E"/>
    <w:rsid w:val="003014D2"/>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049"/>
    <w:rsid w:val="0031723A"/>
    <w:rsid w:val="00317285"/>
    <w:rsid w:val="00317292"/>
    <w:rsid w:val="00317FBF"/>
    <w:rsid w:val="0032006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7D1"/>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448"/>
    <w:rsid w:val="0033263D"/>
    <w:rsid w:val="003328A3"/>
    <w:rsid w:val="003329FF"/>
    <w:rsid w:val="003332EB"/>
    <w:rsid w:val="00333347"/>
    <w:rsid w:val="0033364C"/>
    <w:rsid w:val="003338C7"/>
    <w:rsid w:val="0033439A"/>
    <w:rsid w:val="00334485"/>
    <w:rsid w:val="00334B51"/>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CD5"/>
    <w:rsid w:val="003438A7"/>
    <w:rsid w:val="003438CF"/>
    <w:rsid w:val="00343C25"/>
    <w:rsid w:val="00345860"/>
    <w:rsid w:val="00345DEE"/>
    <w:rsid w:val="00345F6E"/>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00D1"/>
    <w:rsid w:val="00360363"/>
    <w:rsid w:val="00361723"/>
    <w:rsid w:val="00361B3E"/>
    <w:rsid w:val="00361B5E"/>
    <w:rsid w:val="003637F8"/>
    <w:rsid w:val="00364048"/>
    <w:rsid w:val="003647FD"/>
    <w:rsid w:val="00364B36"/>
    <w:rsid w:val="00364CE4"/>
    <w:rsid w:val="00364DFE"/>
    <w:rsid w:val="0036656D"/>
    <w:rsid w:val="00366694"/>
    <w:rsid w:val="00367311"/>
    <w:rsid w:val="003673CC"/>
    <w:rsid w:val="003706F3"/>
    <w:rsid w:val="00370B18"/>
    <w:rsid w:val="00370C43"/>
    <w:rsid w:val="003718D4"/>
    <w:rsid w:val="0037214A"/>
    <w:rsid w:val="00372BA0"/>
    <w:rsid w:val="00373FDE"/>
    <w:rsid w:val="00374A53"/>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76F"/>
    <w:rsid w:val="00394EAF"/>
    <w:rsid w:val="00396361"/>
    <w:rsid w:val="00396E88"/>
    <w:rsid w:val="00396EFB"/>
    <w:rsid w:val="003973F4"/>
    <w:rsid w:val="00397AEA"/>
    <w:rsid w:val="00397B51"/>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6BCC"/>
    <w:rsid w:val="003B7FB3"/>
    <w:rsid w:val="003C02B0"/>
    <w:rsid w:val="003C0BFC"/>
    <w:rsid w:val="003C10F2"/>
    <w:rsid w:val="003C310C"/>
    <w:rsid w:val="003C3369"/>
    <w:rsid w:val="003C36BB"/>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1EC5"/>
    <w:rsid w:val="003E2566"/>
    <w:rsid w:val="003E258A"/>
    <w:rsid w:val="003E262C"/>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1DBB"/>
    <w:rsid w:val="003F213C"/>
    <w:rsid w:val="003F22A4"/>
    <w:rsid w:val="003F24A4"/>
    <w:rsid w:val="003F30FA"/>
    <w:rsid w:val="003F39C5"/>
    <w:rsid w:val="003F4002"/>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3CC"/>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3D19"/>
    <w:rsid w:val="00424297"/>
    <w:rsid w:val="00424434"/>
    <w:rsid w:val="004248FC"/>
    <w:rsid w:val="00424D49"/>
    <w:rsid w:val="004250E1"/>
    <w:rsid w:val="00425766"/>
    <w:rsid w:val="0042578D"/>
    <w:rsid w:val="00426A53"/>
    <w:rsid w:val="00430221"/>
    <w:rsid w:val="00430296"/>
    <w:rsid w:val="00430CFB"/>
    <w:rsid w:val="00432CBB"/>
    <w:rsid w:val="00432CE7"/>
    <w:rsid w:val="0043480E"/>
    <w:rsid w:val="00434E0F"/>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4B58"/>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DA"/>
    <w:rsid w:val="004657B6"/>
    <w:rsid w:val="00465924"/>
    <w:rsid w:val="00465F82"/>
    <w:rsid w:val="0046680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3DE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CC4"/>
    <w:rsid w:val="004D3F1B"/>
    <w:rsid w:val="004D47C5"/>
    <w:rsid w:val="004D4A63"/>
    <w:rsid w:val="004D4F64"/>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463"/>
    <w:rsid w:val="004F5BED"/>
    <w:rsid w:val="004F5C5C"/>
    <w:rsid w:val="004F6359"/>
    <w:rsid w:val="004F688A"/>
    <w:rsid w:val="004F6A01"/>
    <w:rsid w:val="004F70D8"/>
    <w:rsid w:val="004F7323"/>
    <w:rsid w:val="004F7482"/>
    <w:rsid w:val="004F7B7F"/>
    <w:rsid w:val="00500B4D"/>
    <w:rsid w:val="0050125F"/>
    <w:rsid w:val="0050137F"/>
    <w:rsid w:val="00501AB6"/>
    <w:rsid w:val="00501DF3"/>
    <w:rsid w:val="00502382"/>
    <w:rsid w:val="00502703"/>
    <w:rsid w:val="00502C95"/>
    <w:rsid w:val="00503B98"/>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1973"/>
    <w:rsid w:val="00541DC1"/>
    <w:rsid w:val="00542FFE"/>
    <w:rsid w:val="005435EA"/>
    <w:rsid w:val="00543A9C"/>
    <w:rsid w:val="00543FBA"/>
    <w:rsid w:val="00544029"/>
    <w:rsid w:val="00544286"/>
    <w:rsid w:val="00544AF0"/>
    <w:rsid w:val="00545186"/>
    <w:rsid w:val="005454B2"/>
    <w:rsid w:val="0054614A"/>
    <w:rsid w:val="00546977"/>
    <w:rsid w:val="00550274"/>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77FA9"/>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C4F"/>
    <w:rsid w:val="00591E5A"/>
    <w:rsid w:val="00592717"/>
    <w:rsid w:val="00592899"/>
    <w:rsid w:val="00592A58"/>
    <w:rsid w:val="005931BD"/>
    <w:rsid w:val="0059346F"/>
    <w:rsid w:val="00593499"/>
    <w:rsid w:val="00593D5B"/>
    <w:rsid w:val="00594D44"/>
    <w:rsid w:val="00594DCD"/>
    <w:rsid w:val="0059564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50F"/>
    <w:rsid w:val="005A1926"/>
    <w:rsid w:val="005A287D"/>
    <w:rsid w:val="005A2B65"/>
    <w:rsid w:val="005A2C4A"/>
    <w:rsid w:val="005A2DBF"/>
    <w:rsid w:val="005A2F7D"/>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41D1"/>
    <w:rsid w:val="005C438C"/>
    <w:rsid w:val="005C44B7"/>
    <w:rsid w:val="005C4B94"/>
    <w:rsid w:val="005C4CBB"/>
    <w:rsid w:val="005C5797"/>
    <w:rsid w:val="005C5E03"/>
    <w:rsid w:val="005C72F1"/>
    <w:rsid w:val="005D05A7"/>
    <w:rsid w:val="005D133F"/>
    <w:rsid w:val="005D1745"/>
    <w:rsid w:val="005D1965"/>
    <w:rsid w:val="005D1A6A"/>
    <w:rsid w:val="005D1C56"/>
    <w:rsid w:val="005D1CE4"/>
    <w:rsid w:val="005D28F3"/>
    <w:rsid w:val="005D42AA"/>
    <w:rsid w:val="005D4632"/>
    <w:rsid w:val="005D4D81"/>
    <w:rsid w:val="005D5863"/>
    <w:rsid w:val="005D5C90"/>
    <w:rsid w:val="005D6A60"/>
    <w:rsid w:val="005D709B"/>
    <w:rsid w:val="005D7F3A"/>
    <w:rsid w:val="005E037F"/>
    <w:rsid w:val="005E0AD4"/>
    <w:rsid w:val="005E0CE2"/>
    <w:rsid w:val="005E10ED"/>
    <w:rsid w:val="005E11A9"/>
    <w:rsid w:val="005E2231"/>
    <w:rsid w:val="005E258A"/>
    <w:rsid w:val="005E25F0"/>
    <w:rsid w:val="005E28AF"/>
    <w:rsid w:val="005E2DEC"/>
    <w:rsid w:val="005E3270"/>
    <w:rsid w:val="005E47A8"/>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17A9"/>
    <w:rsid w:val="00601D81"/>
    <w:rsid w:val="006029A8"/>
    <w:rsid w:val="0060307B"/>
    <w:rsid w:val="0060310A"/>
    <w:rsid w:val="00603B52"/>
    <w:rsid w:val="00604383"/>
    <w:rsid w:val="006045A4"/>
    <w:rsid w:val="006052EB"/>
    <w:rsid w:val="00605834"/>
    <w:rsid w:val="00605BA2"/>
    <w:rsid w:val="00605C8B"/>
    <w:rsid w:val="00605CB2"/>
    <w:rsid w:val="00606041"/>
    <w:rsid w:val="00606167"/>
    <w:rsid w:val="006067E0"/>
    <w:rsid w:val="006074E0"/>
    <w:rsid w:val="0060760A"/>
    <w:rsid w:val="0061035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EE9"/>
    <w:rsid w:val="00616FFB"/>
    <w:rsid w:val="0061755D"/>
    <w:rsid w:val="00617E13"/>
    <w:rsid w:val="00620134"/>
    <w:rsid w:val="00620E5E"/>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F8B"/>
    <w:rsid w:val="006320BB"/>
    <w:rsid w:val="006321F1"/>
    <w:rsid w:val="00632B30"/>
    <w:rsid w:val="00632E8C"/>
    <w:rsid w:val="006336E6"/>
    <w:rsid w:val="0063374C"/>
    <w:rsid w:val="00633B98"/>
    <w:rsid w:val="00633F86"/>
    <w:rsid w:val="0063513C"/>
    <w:rsid w:val="006352DF"/>
    <w:rsid w:val="006360D4"/>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699E"/>
    <w:rsid w:val="006670A2"/>
    <w:rsid w:val="00667172"/>
    <w:rsid w:val="00667512"/>
    <w:rsid w:val="00667734"/>
    <w:rsid w:val="00667CC0"/>
    <w:rsid w:val="00670DEF"/>
    <w:rsid w:val="00670ECB"/>
    <w:rsid w:val="00670F8B"/>
    <w:rsid w:val="00672375"/>
    <w:rsid w:val="0067252B"/>
    <w:rsid w:val="00672CAE"/>
    <w:rsid w:val="0067302B"/>
    <w:rsid w:val="006732D2"/>
    <w:rsid w:val="00673750"/>
    <w:rsid w:val="00673A0C"/>
    <w:rsid w:val="0067431C"/>
    <w:rsid w:val="006746E8"/>
    <w:rsid w:val="0067537B"/>
    <w:rsid w:val="00675C25"/>
    <w:rsid w:val="00676372"/>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F64"/>
    <w:rsid w:val="0069466F"/>
    <w:rsid w:val="00694679"/>
    <w:rsid w:val="00694EAD"/>
    <w:rsid w:val="006953EE"/>
    <w:rsid w:val="0069546E"/>
    <w:rsid w:val="00695B76"/>
    <w:rsid w:val="00695FF6"/>
    <w:rsid w:val="006960C9"/>
    <w:rsid w:val="00696A5E"/>
    <w:rsid w:val="00696AAC"/>
    <w:rsid w:val="00696B01"/>
    <w:rsid w:val="00696FE1"/>
    <w:rsid w:val="006977A9"/>
    <w:rsid w:val="00697B22"/>
    <w:rsid w:val="00697D25"/>
    <w:rsid w:val="006A0BBB"/>
    <w:rsid w:val="006A24EB"/>
    <w:rsid w:val="006A2A2E"/>
    <w:rsid w:val="006A2DD7"/>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44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2EA7"/>
    <w:rsid w:val="006C30FB"/>
    <w:rsid w:val="006C32B8"/>
    <w:rsid w:val="006C33BD"/>
    <w:rsid w:val="006C4B4E"/>
    <w:rsid w:val="006C4C35"/>
    <w:rsid w:val="006C5110"/>
    <w:rsid w:val="006C52B6"/>
    <w:rsid w:val="006C5717"/>
    <w:rsid w:val="006C57B5"/>
    <w:rsid w:val="006C5B55"/>
    <w:rsid w:val="006C5BEC"/>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103CE"/>
    <w:rsid w:val="0071059E"/>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A71"/>
    <w:rsid w:val="00720DEB"/>
    <w:rsid w:val="00721B07"/>
    <w:rsid w:val="00721B69"/>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1EF2"/>
    <w:rsid w:val="00732629"/>
    <w:rsid w:val="00732926"/>
    <w:rsid w:val="00733694"/>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C75"/>
    <w:rsid w:val="007464AE"/>
    <w:rsid w:val="007468C1"/>
    <w:rsid w:val="00746E01"/>
    <w:rsid w:val="00746F35"/>
    <w:rsid w:val="007471AA"/>
    <w:rsid w:val="00747268"/>
    <w:rsid w:val="007477FA"/>
    <w:rsid w:val="00747D69"/>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67E7F"/>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C68"/>
    <w:rsid w:val="00780F3E"/>
    <w:rsid w:val="00780F9E"/>
    <w:rsid w:val="00781822"/>
    <w:rsid w:val="007820BE"/>
    <w:rsid w:val="00782139"/>
    <w:rsid w:val="007823AC"/>
    <w:rsid w:val="0078282B"/>
    <w:rsid w:val="00782A9A"/>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905"/>
    <w:rsid w:val="007B498C"/>
    <w:rsid w:val="007B514D"/>
    <w:rsid w:val="007B52F1"/>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11BB"/>
    <w:rsid w:val="007D1346"/>
    <w:rsid w:val="007D1393"/>
    <w:rsid w:val="007D206F"/>
    <w:rsid w:val="007D22F7"/>
    <w:rsid w:val="007D35B0"/>
    <w:rsid w:val="007D4E6C"/>
    <w:rsid w:val="007D52CF"/>
    <w:rsid w:val="007D537B"/>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571F"/>
    <w:rsid w:val="007F61CA"/>
    <w:rsid w:val="007F6353"/>
    <w:rsid w:val="007F6485"/>
    <w:rsid w:val="007F6EAE"/>
    <w:rsid w:val="007F750E"/>
    <w:rsid w:val="007F78C7"/>
    <w:rsid w:val="008018A8"/>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297"/>
    <w:rsid w:val="0081460E"/>
    <w:rsid w:val="008148C3"/>
    <w:rsid w:val="00814DAF"/>
    <w:rsid w:val="00815959"/>
    <w:rsid w:val="00815C8B"/>
    <w:rsid w:val="00815F8E"/>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720F"/>
    <w:rsid w:val="00827452"/>
    <w:rsid w:val="0082789D"/>
    <w:rsid w:val="00827975"/>
    <w:rsid w:val="008301BF"/>
    <w:rsid w:val="008304BF"/>
    <w:rsid w:val="00830D40"/>
    <w:rsid w:val="00830EF4"/>
    <w:rsid w:val="008313DB"/>
    <w:rsid w:val="0083278E"/>
    <w:rsid w:val="0083364D"/>
    <w:rsid w:val="00833E31"/>
    <w:rsid w:val="00834BC8"/>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921"/>
    <w:rsid w:val="00853A53"/>
    <w:rsid w:val="00855C2F"/>
    <w:rsid w:val="00855EE3"/>
    <w:rsid w:val="00856029"/>
    <w:rsid w:val="008560A8"/>
    <w:rsid w:val="00856119"/>
    <w:rsid w:val="00860FB9"/>
    <w:rsid w:val="0086103A"/>
    <w:rsid w:val="008617B3"/>
    <w:rsid w:val="0086225D"/>
    <w:rsid w:val="008628EE"/>
    <w:rsid w:val="00862D22"/>
    <w:rsid w:val="00862DF3"/>
    <w:rsid w:val="00862F28"/>
    <w:rsid w:val="00864F82"/>
    <w:rsid w:val="00865388"/>
    <w:rsid w:val="00865541"/>
    <w:rsid w:val="008655E1"/>
    <w:rsid w:val="00865D04"/>
    <w:rsid w:val="008673D3"/>
    <w:rsid w:val="0086792D"/>
    <w:rsid w:val="008700EA"/>
    <w:rsid w:val="0087124E"/>
    <w:rsid w:val="008717D9"/>
    <w:rsid w:val="00871D1B"/>
    <w:rsid w:val="008721B4"/>
    <w:rsid w:val="00872431"/>
    <w:rsid w:val="008725A9"/>
    <w:rsid w:val="00873244"/>
    <w:rsid w:val="00873A38"/>
    <w:rsid w:val="008740FC"/>
    <w:rsid w:val="00874612"/>
    <w:rsid w:val="008748D6"/>
    <w:rsid w:val="00875CA9"/>
    <w:rsid w:val="0087601A"/>
    <w:rsid w:val="008762C0"/>
    <w:rsid w:val="00876385"/>
    <w:rsid w:val="00876AA0"/>
    <w:rsid w:val="00876B68"/>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23D7"/>
    <w:rsid w:val="0089293B"/>
    <w:rsid w:val="00893C52"/>
    <w:rsid w:val="00894C83"/>
    <w:rsid w:val="00894D03"/>
    <w:rsid w:val="0089515C"/>
    <w:rsid w:val="008957E6"/>
    <w:rsid w:val="008961E8"/>
    <w:rsid w:val="00896816"/>
    <w:rsid w:val="008972FB"/>
    <w:rsid w:val="00897E32"/>
    <w:rsid w:val="008A037B"/>
    <w:rsid w:val="008A09BF"/>
    <w:rsid w:val="008A114D"/>
    <w:rsid w:val="008A16C4"/>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C79E0"/>
    <w:rsid w:val="008D07A4"/>
    <w:rsid w:val="008D0B11"/>
    <w:rsid w:val="008D120D"/>
    <w:rsid w:val="008D1744"/>
    <w:rsid w:val="008D22B7"/>
    <w:rsid w:val="008D2AB5"/>
    <w:rsid w:val="008D4EAB"/>
    <w:rsid w:val="008D4EFD"/>
    <w:rsid w:val="008D52CD"/>
    <w:rsid w:val="008D6E39"/>
    <w:rsid w:val="008D71A3"/>
    <w:rsid w:val="008D7EE4"/>
    <w:rsid w:val="008E050E"/>
    <w:rsid w:val="008E07C1"/>
    <w:rsid w:val="008E09BD"/>
    <w:rsid w:val="008E0C4B"/>
    <w:rsid w:val="008E150C"/>
    <w:rsid w:val="008E349A"/>
    <w:rsid w:val="008E372A"/>
    <w:rsid w:val="008E39C1"/>
    <w:rsid w:val="008E4C0F"/>
    <w:rsid w:val="008E5562"/>
    <w:rsid w:val="008E5BEE"/>
    <w:rsid w:val="008E5DDE"/>
    <w:rsid w:val="008E60CF"/>
    <w:rsid w:val="008E770E"/>
    <w:rsid w:val="008E788D"/>
    <w:rsid w:val="008E796D"/>
    <w:rsid w:val="008E7A43"/>
    <w:rsid w:val="008F04B5"/>
    <w:rsid w:val="008F0CDE"/>
    <w:rsid w:val="008F13FC"/>
    <w:rsid w:val="008F1662"/>
    <w:rsid w:val="008F21ED"/>
    <w:rsid w:val="008F2B21"/>
    <w:rsid w:val="008F3518"/>
    <w:rsid w:val="008F35E0"/>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854"/>
    <w:rsid w:val="00903B51"/>
    <w:rsid w:val="00903DF4"/>
    <w:rsid w:val="0090429F"/>
    <w:rsid w:val="0090447C"/>
    <w:rsid w:val="0090469C"/>
    <w:rsid w:val="009046E3"/>
    <w:rsid w:val="009047BE"/>
    <w:rsid w:val="00904D11"/>
    <w:rsid w:val="00904FE7"/>
    <w:rsid w:val="00905C17"/>
    <w:rsid w:val="00906A27"/>
    <w:rsid w:val="00906A38"/>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18DE"/>
    <w:rsid w:val="00921A6C"/>
    <w:rsid w:val="00922836"/>
    <w:rsid w:val="009229FA"/>
    <w:rsid w:val="00923573"/>
    <w:rsid w:val="009238CB"/>
    <w:rsid w:val="00924059"/>
    <w:rsid w:val="00924604"/>
    <w:rsid w:val="0092520D"/>
    <w:rsid w:val="009257B4"/>
    <w:rsid w:val="00925D59"/>
    <w:rsid w:val="00926A31"/>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61DF"/>
    <w:rsid w:val="009374BD"/>
    <w:rsid w:val="00940398"/>
    <w:rsid w:val="00940635"/>
    <w:rsid w:val="00941676"/>
    <w:rsid w:val="00942069"/>
    <w:rsid w:val="009426B9"/>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3935"/>
    <w:rsid w:val="009641D6"/>
    <w:rsid w:val="00964476"/>
    <w:rsid w:val="0096465B"/>
    <w:rsid w:val="00964C6C"/>
    <w:rsid w:val="0096550E"/>
    <w:rsid w:val="00965513"/>
    <w:rsid w:val="00965724"/>
    <w:rsid w:val="00965799"/>
    <w:rsid w:val="009664DF"/>
    <w:rsid w:val="00966CA1"/>
    <w:rsid w:val="00966F2A"/>
    <w:rsid w:val="009674BA"/>
    <w:rsid w:val="009678B7"/>
    <w:rsid w:val="009678DD"/>
    <w:rsid w:val="00970171"/>
    <w:rsid w:val="009702FB"/>
    <w:rsid w:val="009708C7"/>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83"/>
    <w:rsid w:val="00984109"/>
    <w:rsid w:val="00984214"/>
    <w:rsid w:val="00984514"/>
    <w:rsid w:val="00984BEC"/>
    <w:rsid w:val="0098597A"/>
    <w:rsid w:val="009859EF"/>
    <w:rsid w:val="0098672B"/>
    <w:rsid w:val="00986AFC"/>
    <w:rsid w:val="00986E1B"/>
    <w:rsid w:val="00987056"/>
    <w:rsid w:val="009874FF"/>
    <w:rsid w:val="00987545"/>
    <w:rsid w:val="00990071"/>
    <w:rsid w:val="00990647"/>
    <w:rsid w:val="009919D4"/>
    <w:rsid w:val="00991F2F"/>
    <w:rsid w:val="00991FCD"/>
    <w:rsid w:val="0099248A"/>
    <w:rsid w:val="009925AF"/>
    <w:rsid w:val="00993A5B"/>
    <w:rsid w:val="00993EE5"/>
    <w:rsid w:val="009946A4"/>
    <w:rsid w:val="00994F11"/>
    <w:rsid w:val="00994F53"/>
    <w:rsid w:val="00995468"/>
    <w:rsid w:val="0099558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59F5"/>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324"/>
    <w:rsid w:val="009D5457"/>
    <w:rsid w:val="009D550A"/>
    <w:rsid w:val="009D6007"/>
    <w:rsid w:val="009D62E4"/>
    <w:rsid w:val="009D6B6A"/>
    <w:rsid w:val="009D73A0"/>
    <w:rsid w:val="009D74AD"/>
    <w:rsid w:val="009D79D5"/>
    <w:rsid w:val="009D7C65"/>
    <w:rsid w:val="009D7C82"/>
    <w:rsid w:val="009E0128"/>
    <w:rsid w:val="009E15D1"/>
    <w:rsid w:val="009E16B0"/>
    <w:rsid w:val="009E17EC"/>
    <w:rsid w:val="009E1EDD"/>
    <w:rsid w:val="009E2A67"/>
    <w:rsid w:val="009E2AE5"/>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1936"/>
    <w:rsid w:val="00A2293F"/>
    <w:rsid w:val="00A22DC6"/>
    <w:rsid w:val="00A230DA"/>
    <w:rsid w:val="00A23152"/>
    <w:rsid w:val="00A23376"/>
    <w:rsid w:val="00A2337B"/>
    <w:rsid w:val="00A23458"/>
    <w:rsid w:val="00A23B5A"/>
    <w:rsid w:val="00A23E3F"/>
    <w:rsid w:val="00A23EE6"/>
    <w:rsid w:val="00A25671"/>
    <w:rsid w:val="00A257E5"/>
    <w:rsid w:val="00A263D6"/>
    <w:rsid w:val="00A26B73"/>
    <w:rsid w:val="00A27237"/>
    <w:rsid w:val="00A2725E"/>
    <w:rsid w:val="00A276CB"/>
    <w:rsid w:val="00A27FCC"/>
    <w:rsid w:val="00A307E8"/>
    <w:rsid w:val="00A30B1A"/>
    <w:rsid w:val="00A30F34"/>
    <w:rsid w:val="00A313E1"/>
    <w:rsid w:val="00A318E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2F31"/>
    <w:rsid w:val="00A531FE"/>
    <w:rsid w:val="00A53A69"/>
    <w:rsid w:val="00A53C9D"/>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141"/>
    <w:rsid w:val="00A63FD5"/>
    <w:rsid w:val="00A645D1"/>
    <w:rsid w:val="00A64AE6"/>
    <w:rsid w:val="00A64B0A"/>
    <w:rsid w:val="00A66A30"/>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642F"/>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BF8"/>
    <w:rsid w:val="00AB4DD3"/>
    <w:rsid w:val="00AB51B6"/>
    <w:rsid w:val="00AB597C"/>
    <w:rsid w:val="00AB5E40"/>
    <w:rsid w:val="00AB60B1"/>
    <w:rsid w:val="00AB614B"/>
    <w:rsid w:val="00AB6C5B"/>
    <w:rsid w:val="00AB6D67"/>
    <w:rsid w:val="00AB6DC2"/>
    <w:rsid w:val="00AB7C17"/>
    <w:rsid w:val="00AB7E27"/>
    <w:rsid w:val="00AC0798"/>
    <w:rsid w:val="00AC1163"/>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153E"/>
    <w:rsid w:val="00AD184C"/>
    <w:rsid w:val="00AD214A"/>
    <w:rsid w:val="00AD2CBB"/>
    <w:rsid w:val="00AD2E21"/>
    <w:rsid w:val="00AD4470"/>
    <w:rsid w:val="00AD448B"/>
    <w:rsid w:val="00AD489C"/>
    <w:rsid w:val="00AD4DB2"/>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5DD"/>
    <w:rsid w:val="00B00CDA"/>
    <w:rsid w:val="00B00F7C"/>
    <w:rsid w:val="00B012E2"/>
    <w:rsid w:val="00B01F4A"/>
    <w:rsid w:val="00B0209F"/>
    <w:rsid w:val="00B02402"/>
    <w:rsid w:val="00B0246C"/>
    <w:rsid w:val="00B024FE"/>
    <w:rsid w:val="00B02C27"/>
    <w:rsid w:val="00B03011"/>
    <w:rsid w:val="00B03748"/>
    <w:rsid w:val="00B041DF"/>
    <w:rsid w:val="00B04200"/>
    <w:rsid w:val="00B044F7"/>
    <w:rsid w:val="00B046A6"/>
    <w:rsid w:val="00B0518B"/>
    <w:rsid w:val="00B05579"/>
    <w:rsid w:val="00B05C84"/>
    <w:rsid w:val="00B05D85"/>
    <w:rsid w:val="00B0667A"/>
    <w:rsid w:val="00B06D3A"/>
    <w:rsid w:val="00B06EF9"/>
    <w:rsid w:val="00B076D2"/>
    <w:rsid w:val="00B07A73"/>
    <w:rsid w:val="00B104A4"/>
    <w:rsid w:val="00B1100D"/>
    <w:rsid w:val="00B1157B"/>
    <w:rsid w:val="00B116B8"/>
    <w:rsid w:val="00B11921"/>
    <w:rsid w:val="00B11C44"/>
    <w:rsid w:val="00B11CE2"/>
    <w:rsid w:val="00B12282"/>
    <w:rsid w:val="00B12779"/>
    <w:rsid w:val="00B1281E"/>
    <w:rsid w:val="00B141B1"/>
    <w:rsid w:val="00B14D25"/>
    <w:rsid w:val="00B150D6"/>
    <w:rsid w:val="00B15A66"/>
    <w:rsid w:val="00B160F5"/>
    <w:rsid w:val="00B1630D"/>
    <w:rsid w:val="00B165F0"/>
    <w:rsid w:val="00B1691C"/>
    <w:rsid w:val="00B16F35"/>
    <w:rsid w:val="00B17DF5"/>
    <w:rsid w:val="00B17F14"/>
    <w:rsid w:val="00B20059"/>
    <w:rsid w:val="00B204B4"/>
    <w:rsid w:val="00B20B70"/>
    <w:rsid w:val="00B2171B"/>
    <w:rsid w:val="00B217AE"/>
    <w:rsid w:val="00B22496"/>
    <w:rsid w:val="00B231A0"/>
    <w:rsid w:val="00B23DAD"/>
    <w:rsid w:val="00B23ECB"/>
    <w:rsid w:val="00B24171"/>
    <w:rsid w:val="00B24523"/>
    <w:rsid w:val="00B24B08"/>
    <w:rsid w:val="00B24C7A"/>
    <w:rsid w:val="00B25E3A"/>
    <w:rsid w:val="00B26E97"/>
    <w:rsid w:val="00B274DC"/>
    <w:rsid w:val="00B302E7"/>
    <w:rsid w:val="00B31180"/>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E1"/>
    <w:rsid w:val="00B50E76"/>
    <w:rsid w:val="00B50FA9"/>
    <w:rsid w:val="00B51539"/>
    <w:rsid w:val="00B51DB3"/>
    <w:rsid w:val="00B522CA"/>
    <w:rsid w:val="00B522FF"/>
    <w:rsid w:val="00B5260B"/>
    <w:rsid w:val="00B5268A"/>
    <w:rsid w:val="00B52763"/>
    <w:rsid w:val="00B534EB"/>
    <w:rsid w:val="00B54060"/>
    <w:rsid w:val="00B54465"/>
    <w:rsid w:val="00B54FBC"/>
    <w:rsid w:val="00B5514B"/>
    <w:rsid w:val="00B556AB"/>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C0B"/>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14A"/>
    <w:rsid w:val="00BB76CE"/>
    <w:rsid w:val="00BB7E6C"/>
    <w:rsid w:val="00BC0C63"/>
    <w:rsid w:val="00BC0E03"/>
    <w:rsid w:val="00BC1102"/>
    <w:rsid w:val="00BC154A"/>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7DFD"/>
    <w:rsid w:val="00BF00C6"/>
    <w:rsid w:val="00BF03A4"/>
    <w:rsid w:val="00BF120E"/>
    <w:rsid w:val="00BF123B"/>
    <w:rsid w:val="00BF1A26"/>
    <w:rsid w:val="00BF2FDD"/>
    <w:rsid w:val="00BF34B3"/>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951"/>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6D8"/>
    <w:rsid w:val="00C40D06"/>
    <w:rsid w:val="00C40F55"/>
    <w:rsid w:val="00C411B1"/>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5B6"/>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29F"/>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1D8"/>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926"/>
    <w:rsid w:val="00CA5AF0"/>
    <w:rsid w:val="00CA5E2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B15"/>
    <w:rsid w:val="00CB7D8D"/>
    <w:rsid w:val="00CC00C2"/>
    <w:rsid w:val="00CC0997"/>
    <w:rsid w:val="00CC0B50"/>
    <w:rsid w:val="00CC21EA"/>
    <w:rsid w:val="00CC25FD"/>
    <w:rsid w:val="00CC3120"/>
    <w:rsid w:val="00CC313F"/>
    <w:rsid w:val="00CC358D"/>
    <w:rsid w:val="00CC3D2E"/>
    <w:rsid w:val="00CC3EA6"/>
    <w:rsid w:val="00CC4638"/>
    <w:rsid w:val="00CC506D"/>
    <w:rsid w:val="00CC5171"/>
    <w:rsid w:val="00CC5263"/>
    <w:rsid w:val="00CC5E18"/>
    <w:rsid w:val="00CC5F32"/>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433"/>
    <w:rsid w:val="00CD5305"/>
    <w:rsid w:val="00CD5604"/>
    <w:rsid w:val="00CD569C"/>
    <w:rsid w:val="00CD5986"/>
    <w:rsid w:val="00CD5C9A"/>
    <w:rsid w:val="00CD5CF0"/>
    <w:rsid w:val="00CD5F20"/>
    <w:rsid w:val="00CD69E0"/>
    <w:rsid w:val="00CD6D54"/>
    <w:rsid w:val="00CD73BE"/>
    <w:rsid w:val="00CD79C1"/>
    <w:rsid w:val="00CE0102"/>
    <w:rsid w:val="00CE017E"/>
    <w:rsid w:val="00CE03F2"/>
    <w:rsid w:val="00CE098D"/>
    <w:rsid w:val="00CE09AF"/>
    <w:rsid w:val="00CE111C"/>
    <w:rsid w:val="00CE1754"/>
    <w:rsid w:val="00CE1BE3"/>
    <w:rsid w:val="00CE1C0A"/>
    <w:rsid w:val="00CE1D83"/>
    <w:rsid w:val="00CE1EBC"/>
    <w:rsid w:val="00CE2197"/>
    <w:rsid w:val="00CE248A"/>
    <w:rsid w:val="00CE2567"/>
    <w:rsid w:val="00CE2E57"/>
    <w:rsid w:val="00CE3048"/>
    <w:rsid w:val="00CE3845"/>
    <w:rsid w:val="00CE3853"/>
    <w:rsid w:val="00CE3AA2"/>
    <w:rsid w:val="00CE4197"/>
    <w:rsid w:val="00CE4955"/>
    <w:rsid w:val="00CE56A7"/>
    <w:rsid w:val="00CE576F"/>
    <w:rsid w:val="00CE5C93"/>
    <w:rsid w:val="00CE5D28"/>
    <w:rsid w:val="00CE6ED8"/>
    <w:rsid w:val="00CE7CDE"/>
    <w:rsid w:val="00CF08DC"/>
    <w:rsid w:val="00CF183A"/>
    <w:rsid w:val="00CF23B3"/>
    <w:rsid w:val="00CF271E"/>
    <w:rsid w:val="00CF2B88"/>
    <w:rsid w:val="00CF2E3F"/>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31DD"/>
    <w:rsid w:val="00D1330D"/>
    <w:rsid w:val="00D13A99"/>
    <w:rsid w:val="00D146C8"/>
    <w:rsid w:val="00D14F3E"/>
    <w:rsid w:val="00D155CA"/>
    <w:rsid w:val="00D15787"/>
    <w:rsid w:val="00D15ACC"/>
    <w:rsid w:val="00D15CF1"/>
    <w:rsid w:val="00D16785"/>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0F16"/>
    <w:rsid w:val="00D319BA"/>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46FEB"/>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44B"/>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3E5B"/>
    <w:rsid w:val="00D94395"/>
    <w:rsid w:val="00D955A3"/>
    <w:rsid w:val="00D95679"/>
    <w:rsid w:val="00D95958"/>
    <w:rsid w:val="00D9625A"/>
    <w:rsid w:val="00D9641C"/>
    <w:rsid w:val="00D97D8A"/>
    <w:rsid w:val="00DA0505"/>
    <w:rsid w:val="00DA0CCB"/>
    <w:rsid w:val="00DA100D"/>
    <w:rsid w:val="00DA1051"/>
    <w:rsid w:val="00DA167F"/>
    <w:rsid w:val="00DA1A40"/>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7BA"/>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290D"/>
    <w:rsid w:val="00DC3B0A"/>
    <w:rsid w:val="00DC43C5"/>
    <w:rsid w:val="00DC4A18"/>
    <w:rsid w:val="00DC4E8A"/>
    <w:rsid w:val="00DC4ED9"/>
    <w:rsid w:val="00DC5348"/>
    <w:rsid w:val="00DC565A"/>
    <w:rsid w:val="00DC5A22"/>
    <w:rsid w:val="00DC5B3B"/>
    <w:rsid w:val="00DC649A"/>
    <w:rsid w:val="00DC7474"/>
    <w:rsid w:val="00DC762B"/>
    <w:rsid w:val="00DC79C7"/>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4A96"/>
    <w:rsid w:val="00DD5028"/>
    <w:rsid w:val="00DD579B"/>
    <w:rsid w:val="00DD64CD"/>
    <w:rsid w:val="00DD6B38"/>
    <w:rsid w:val="00DD6B48"/>
    <w:rsid w:val="00DD6EEB"/>
    <w:rsid w:val="00DD704F"/>
    <w:rsid w:val="00DD749E"/>
    <w:rsid w:val="00DD7682"/>
    <w:rsid w:val="00DD7740"/>
    <w:rsid w:val="00DD7ABB"/>
    <w:rsid w:val="00DE107A"/>
    <w:rsid w:val="00DE1B18"/>
    <w:rsid w:val="00DE25D9"/>
    <w:rsid w:val="00DE3121"/>
    <w:rsid w:val="00DE326A"/>
    <w:rsid w:val="00DE3F1E"/>
    <w:rsid w:val="00DE3F5B"/>
    <w:rsid w:val="00DE48A5"/>
    <w:rsid w:val="00DE48FC"/>
    <w:rsid w:val="00DE49FF"/>
    <w:rsid w:val="00DE52F5"/>
    <w:rsid w:val="00DE5571"/>
    <w:rsid w:val="00DE569A"/>
    <w:rsid w:val="00DE5777"/>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236A"/>
    <w:rsid w:val="00E125B8"/>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1BF7"/>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37A89"/>
    <w:rsid w:val="00E4010A"/>
    <w:rsid w:val="00E40E0E"/>
    <w:rsid w:val="00E41113"/>
    <w:rsid w:val="00E41301"/>
    <w:rsid w:val="00E416C2"/>
    <w:rsid w:val="00E41AAB"/>
    <w:rsid w:val="00E420E0"/>
    <w:rsid w:val="00E4223E"/>
    <w:rsid w:val="00E42703"/>
    <w:rsid w:val="00E42945"/>
    <w:rsid w:val="00E43644"/>
    <w:rsid w:val="00E43A1F"/>
    <w:rsid w:val="00E43C13"/>
    <w:rsid w:val="00E43D26"/>
    <w:rsid w:val="00E44444"/>
    <w:rsid w:val="00E445BA"/>
    <w:rsid w:val="00E44E2E"/>
    <w:rsid w:val="00E45358"/>
    <w:rsid w:val="00E45992"/>
    <w:rsid w:val="00E508DB"/>
    <w:rsid w:val="00E5093C"/>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005"/>
    <w:rsid w:val="00E7151E"/>
    <w:rsid w:val="00E7276F"/>
    <w:rsid w:val="00E73A40"/>
    <w:rsid w:val="00E73BEA"/>
    <w:rsid w:val="00E73D90"/>
    <w:rsid w:val="00E74143"/>
    <w:rsid w:val="00E744F3"/>
    <w:rsid w:val="00E75596"/>
    <w:rsid w:val="00E75708"/>
    <w:rsid w:val="00E75862"/>
    <w:rsid w:val="00E76035"/>
    <w:rsid w:val="00E7640C"/>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EC6"/>
    <w:rsid w:val="00E960A7"/>
    <w:rsid w:val="00E96493"/>
    <w:rsid w:val="00E9702E"/>
    <w:rsid w:val="00E97FCE"/>
    <w:rsid w:val="00EA068C"/>
    <w:rsid w:val="00EA0E8C"/>
    <w:rsid w:val="00EA1F27"/>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81A"/>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766"/>
    <w:rsid w:val="00EB676B"/>
    <w:rsid w:val="00EB70E4"/>
    <w:rsid w:val="00EB72BB"/>
    <w:rsid w:val="00EB79F6"/>
    <w:rsid w:val="00EB7E32"/>
    <w:rsid w:val="00EC0AB0"/>
    <w:rsid w:val="00EC0DD3"/>
    <w:rsid w:val="00EC1379"/>
    <w:rsid w:val="00EC1893"/>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5E21"/>
    <w:rsid w:val="00EF61C4"/>
    <w:rsid w:val="00EF68FC"/>
    <w:rsid w:val="00EF723D"/>
    <w:rsid w:val="00EF72C6"/>
    <w:rsid w:val="00EF7BD6"/>
    <w:rsid w:val="00EF7F65"/>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62F"/>
    <w:rsid w:val="00F05AEB"/>
    <w:rsid w:val="00F067C7"/>
    <w:rsid w:val="00F06881"/>
    <w:rsid w:val="00F06D2A"/>
    <w:rsid w:val="00F1016E"/>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C93"/>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1F"/>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256"/>
    <w:rsid w:val="00F710CC"/>
    <w:rsid w:val="00F7156F"/>
    <w:rsid w:val="00F7181E"/>
    <w:rsid w:val="00F72999"/>
    <w:rsid w:val="00F72F98"/>
    <w:rsid w:val="00F73995"/>
    <w:rsid w:val="00F73D98"/>
    <w:rsid w:val="00F73E34"/>
    <w:rsid w:val="00F73FBA"/>
    <w:rsid w:val="00F744BF"/>
    <w:rsid w:val="00F74817"/>
    <w:rsid w:val="00F74E19"/>
    <w:rsid w:val="00F7533A"/>
    <w:rsid w:val="00F757E5"/>
    <w:rsid w:val="00F759FF"/>
    <w:rsid w:val="00F76C0B"/>
    <w:rsid w:val="00F771DB"/>
    <w:rsid w:val="00F77591"/>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6A68"/>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C7A"/>
    <w:rsid w:val="00FD4F27"/>
    <w:rsid w:val="00FD54D1"/>
    <w:rsid w:val="00FD55C2"/>
    <w:rsid w:val="00FD5791"/>
    <w:rsid w:val="00FD5DC4"/>
    <w:rsid w:val="00FD5DD7"/>
    <w:rsid w:val="00FD5E45"/>
    <w:rsid w:val="00FD67AB"/>
    <w:rsid w:val="00FD6824"/>
    <w:rsid w:val="00FD695E"/>
    <w:rsid w:val="00FD69A3"/>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7E71A79-0F51-4862-901D-E0FBFBB7D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left="0" w:firstLineChars="0" w:firstLine="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ACA9C-9A98-4B45-B0BF-C99C95724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9</Pages>
  <Words>356</Words>
  <Characters>2032</Characters>
  <Application>Microsoft Office Word</Application>
  <DocSecurity>0</DocSecurity>
  <Lines>16</Lines>
  <Paragraphs>4</Paragraphs>
  <ScaleCrop>false</ScaleCrop>
  <Company/>
  <LinksUpToDate>false</LinksUpToDate>
  <CharactersWithSpaces>2384</CharactersWithSpaces>
  <SharedDoc>false</SharedDoc>
  <HLinks>
    <vt:vector size="18" baseType="variant">
      <vt:variant>
        <vt:i4>1966138</vt:i4>
      </vt:variant>
      <vt:variant>
        <vt:i4>14</vt:i4>
      </vt:variant>
      <vt:variant>
        <vt:i4>0</vt:i4>
      </vt:variant>
      <vt:variant>
        <vt:i4>5</vt:i4>
      </vt:variant>
      <vt:variant>
        <vt:lpwstr/>
      </vt:variant>
      <vt:variant>
        <vt:lpwstr>_Toc194074842</vt:lpwstr>
      </vt:variant>
      <vt:variant>
        <vt:i4>1966138</vt:i4>
      </vt:variant>
      <vt:variant>
        <vt:i4>8</vt:i4>
      </vt:variant>
      <vt:variant>
        <vt:i4>0</vt:i4>
      </vt:variant>
      <vt:variant>
        <vt:i4>5</vt:i4>
      </vt:variant>
      <vt:variant>
        <vt:lpwstr/>
      </vt:variant>
      <vt:variant>
        <vt:lpwstr>_Toc194074841</vt:lpwstr>
      </vt:variant>
      <vt:variant>
        <vt:i4>1966138</vt:i4>
      </vt:variant>
      <vt:variant>
        <vt:i4>2</vt:i4>
      </vt:variant>
      <vt:variant>
        <vt:i4>0</vt:i4>
      </vt:variant>
      <vt:variant>
        <vt:i4>5</vt:i4>
      </vt:variant>
      <vt:variant>
        <vt:lpwstr/>
      </vt:variant>
      <vt:variant>
        <vt:lpwstr>_Toc194074840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2025-04-07T02:12:00Z</cp:lastPrinted>
  <dcterms:created xsi:type="dcterms:W3CDTF">2025-04-09T02:55:00Z</dcterms:created>
  <dcterms:modified xsi:type="dcterms:W3CDTF">2025-04-09T02:55:00Z</dcterms:modified>
</cp:coreProperties>
</file>