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15" w:rsidRPr="009F77D4" w:rsidRDefault="009F77D4" w:rsidP="00872431">
      <w:pPr>
        <w:pStyle w:val="aa"/>
        <w:rPr>
          <w:sz w:val="24"/>
          <w:szCs w:val="24"/>
        </w:rPr>
      </w:pPr>
      <w:bookmarkStart w:id="0" w:name="_GoBack"/>
      <w:bookmarkEnd w:id="0"/>
      <w:r w:rsidRPr="009F77D4">
        <w:rPr>
          <w:rFonts w:hint="eastAsia"/>
        </w:rPr>
        <w:t>臺灣鐵路管理局11</w:t>
      </w:r>
      <w:r w:rsidR="005D42AA">
        <w:t>2</w:t>
      </w:r>
      <w:r w:rsidRPr="009F77D4">
        <w:rPr>
          <w:rFonts w:hint="eastAsia"/>
        </w:rPr>
        <w:t>年度營業決算評估報告</w:t>
      </w:r>
      <w:r w:rsidR="000752FE" w:rsidRPr="009F77D4">
        <w:rPr>
          <w:rFonts w:hint="eastAsia"/>
        </w:rPr>
        <w:t>目錄</w:t>
      </w:r>
      <w:r w:rsidR="00872431" w:rsidRPr="009F77D4">
        <w:rPr>
          <w:rFonts w:hint="eastAsia"/>
        </w:rPr>
        <w:t xml:space="preserve"> </w:t>
      </w:r>
      <w:r w:rsidR="00620E5E">
        <w:t xml:space="preserve">  </w:t>
      </w:r>
      <w:r w:rsidR="00A50915" w:rsidRPr="009F77D4">
        <w:rPr>
          <w:rFonts w:hint="eastAsia"/>
          <w:sz w:val="24"/>
          <w:szCs w:val="24"/>
        </w:rPr>
        <w:t>頁次</w:t>
      </w:r>
    </w:p>
    <w:p w:rsidR="00D46FEB" w:rsidRPr="00903B51" w:rsidRDefault="00A50915">
      <w:pPr>
        <w:pStyle w:val="24"/>
        <w:rPr>
          <w:rFonts w:ascii="Calibri" w:eastAsia="新細明體" w:hAnsi="Calibri"/>
          <w:snapToGrid/>
          <w:szCs w:val="22"/>
        </w:rPr>
      </w:pPr>
      <w:r w:rsidRPr="005E0CE2">
        <w:rPr>
          <w:color w:val="FF0000"/>
        </w:rPr>
        <w:fldChar w:fldCharType="begin"/>
      </w:r>
      <w:r w:rsidRPr="005E0CE2">
        <w:rPr>
          <w:color w:val="FF0000"/>
        </w:rPr>
        <w:instrText xml:space="preserve"> TOC \o "1-3" \h \z \t "第二層(14號字),2,第一層(14號字),1" </w:instrText>
      </w:r>
      <w:r w:rsidRPr="005E0CE2">
        <w:rPr>
          <w:color w:val="FF0000"/>
        </w:rPr>
        <w:fldChar w:fldCharType="separate"/>
      </w:r>
      <w:hyperlink w:anchor="_Toc194074840" w:history="1">
        <w:r w:rsidR="00D46FEB" w:rsidRPr="00FF3B09">
          <w:rPr>
            <w:rStyle w:val="af3"/>
            <w:rFonts w:hint="eastAsia"/>
          </w:rPr>
          <w:t>一、</w:t>
        </w:r>
        <w:r w:rsidR="00D46FEB" w:rsidRPr="00FF3B09">
          <w:rPr>
            <w:rStyle w:val="af3"/>
          </w:rPr>
          <w:t>112</w:t>
        </w:r>
        <w:r w:rsidR="00D46FEB" w:rsidRPr="00FF3B09">
          <w:rPr>
            <w:rStyle w:val="af3"/>
            <w:rFonts w:hint="eastAsia"/>
          </w:rPr>
          <w:t>年度持續虧損逾百億元，且</w:t>
        </w:r>
        <w:r w:rsidR="00D46FEB" w:rsidRPr="00FF3B09">
          <w:rPr>
            <w:rStyle w:val="af3"/>
          </w:rPr>
          <w:t>112</w:t>
        </w:r>
        <w:r w:rsidR="00D46FEB" w:rsidRPr="00FF3B09">
          <w:rPr>
            <w:rStyle w:val="af3"/>
            <w:rFonts w:hint="eastAsia"/>
          </w:rPr>
          <w:t>年底短期債務尚有</w:t>
        </w:r>
        <w:r w:rsidR="00D46FEB" w:rsidRPr="00FF3B09">
          <w:rPr>
            <w:rStyle w:val="af3"/>
          </w:rPr>
          <w:t>33</w:t>
        </w:r>
        <w:r w:rsidR="00D46FEB" w:rsidRPr="00FF3B09">
          <w:rPr>
            <w:rStyle w:val="af3"/>
            <w:rFonts w:hint="eastAsia"/>
          </w:rPr>
          <w:t>億元未能於公司化時移轉歸零，允宜研謀提升營運績效及債務管理成效，俾永續經營</w:t>
        </w:r>
        <w:r w:rsidR="00D46FEB">
          <w:rPr>
            <w:webHidden/>
          </w:rPr>
          <w:tab/>
        </w:r>
        <w:r w:rsidR="00D46FEB">
          <w:rPr>
            <w:webHidden/>
          </w:rPr>
          <w:fldChar w:fldCharType="begin"/>
        </w:r>
        <w:r w:rsidR="00D46FEB">
          <w:rPr>
            <w:webHidden/>
          </w:rPr>
          <w:instrText xml:space="preserve"> PAGEREF _Toc194074840 \h </w:instrText>
        </w:r>
        <w:r w:rsidR="00D46FEB">
          <w:rPr>
            <w:webHidden/>
          </w:rPr>
        </w:r>
        <w:r w:rsidR="00D46FEB">
          <w:rPr>
            <w:webHidden/>
          </w:rPr>
          <w:fldChar w:fldCharType="separate"/>
        </w:r>
        <w:r w:rsidR="00620E5E">
          <w:rPr>
            <w:webHidden/>
          </w:rPr>
          <w:t>1</w:t>
        </w:r>
        <w:r w:rsidR="00D46FEB">
          <w:rPr>
            <w:webHidden/>
          </w:rPr>
          <w:fldChar w:fldCharType="end"/>
        </w:r>
      </w:hyperlink>
    </w:p>
    <w:p w:rsidR="00D46FEB" w:rsidRPr="00903B51" w:rsidRDefault="00D46FEB">
      <w:pPr>
        <w:pStyle w:val="24"/>
        <w:rPr>
          <w:rFonts w:ascii="Calibri" w:eastAsia="新細明體" w:hAnsi="Calibri"/>
          <w:snapToGrid/>
          <w:szCs w:val="22"/>
        </w:rPr>
      </w:pPr>
      <w:hyperlink w:anchor="_Toc194074841" w:history="1">
        <w:r w:rsidRPr="00FF3B09">
          <w:rPr>
            <w:rStyle w:val="af3"/>
            <w:rFonts w:hint="eastAsia"/>
          </w:rPr>
          <w:t>二、部分鐵路立體化車站開發案件尚無具體成果，另有部分都市更新案件亦未獲致開發效益，允宜積極推動，以提升資產運用成效</w:t>
        </w:r>
        <w:r>
          <w:rPr>
            <w:webHidden/>
          </w:rPr>
          <w:tab/>
        </w:r>
        <w:r>
          <w:rPr>
            <w:webHidden/>
          </w:rPr>
          <w:fldChar w:fldCharType="begin"/>
        </w:r>
        <w:r>
          <w:rPr>
            <w:webHidden/>
          </w:rPr>
          <w:instrText xml:space="preserve"> PAGEREF _Toc194074841 \h </w:instrText>
        </w:r>
        <w:r>
          <w:rPr>
            <w:webHidden/>
          </w:rPr>
        </w:r>
        <w:r>
          <w:rPr>
            <w:webHidden/>
          </w:rPr>
          <w:fldChar w:fldCharType="separate"/>
        </w:r>
        <w:r w:rsidR="00620E5E">
          <w:rPr>
            <w:webHidden/>
          </w:rPr>
          <w:t>3</w:t>
        </w:r>
        <w:r>
          <w:rPr>
            <w:webHidden/>
          </w:rPr>
          <w:fldChar w:fldCharType="end"/>
        </w:r>
      </w:hyperlink>
    </w:p>
    <w:p w:rsidR="00D46FEB" w:rsidRPr="00903B51" w:rsidRDefault="00D46FEB">
      <w:pPr>
        <w:pStyle w:val="24"/>
        <w:rPr>
          <w:rFonts w:ascii="Calibri" w:eastAsia="新細明體" w:hAnsi="Calibri"/>
          <w:snapToGrid/>
          <w:szCs w:val="22"/>
        </w:rPr>
      </w:pPr>
      <w:hyperlink w:anchor="_Toc194074842" w:history="1">
        <w:r w:rsidRPr="00FF3B09">
          <w:rPr>
            <w:rStyle w:val="af3"/>
            <w:rFonts w:hint="eastAsia"/>
          </w:rPr>
          <w:t>三、持續推動</w:t>
        </w:r>
        <w:r w:rsidRPr="00FF3B09">
          <w:rPr>
            <w:rStyle w:val="af3"/>
          </w:rPr>
          <w:t>5</w:t>
        </w:r>
        <w:r w:rsidRPr="00FF3B09">
          <w:rPr>
            <w:rStyle w:val="af3"/>
            <w:rFonts w:hint="eastAsia"/>
          </w:rPr>
          <w:t>項鐵路安全改善相關計畫，惟部分計畫累計預算執行率略有落後，且行車異常事件未能有效降低，容待精進改善，俾提升鐵路運輸安全</w:t>
        </w:r>
        <w:r>
          <w:rPr>
            <w:webHidden/>
          </w:rPr>
          <w:tab/>
        </w:r>
        <w:r>
          <w:rPr>
            <w:webHidden/>
          </w:rPr>
          <w:fldChar w:fldCharType="begin"/>
        </w:r>
        <w:r>
          <w:rPr>
            <w:webHidden/>
          </w:rPr>
          <w:instrText xml:space="preserve"> PAGEREF _Toc194074842 \h </w:instrText>
        </w:r>
        <w:r>
          <w:rPr>
            <w:webHidden/>
          </w:rPr>
        </w:r>
        <w:r>
          <w:rPr>
            <w:webHidden/>
          </w:rPr>
          <w:fldChar w:fldCharType="separate"/>
        </w:r>
        <w:r w:rsidR="00620E5E">
          <w:rPr>
            <w:webHidden/>
          </w:rPr>
          <w:t>6</w:t>
        </w:r>
        <w:r>
          <w:rPr>
            <w:webHidden/>
          </w:rPr>
          <w:fldChar w:fldCharType="end"/>
        </w:r>
      </w:hyperlink>
    </w:p>
    <w:p w:rsidR="00A50915" w:rsidRPr="005E0CE2" w:rsidRDefault="00A50915" w:rsidP="0023017B">
      <w:pPr>
        <w:pStyle w:val="24"/>
        <w:rPr>
          <w:color w:val="FF0000"/>
        </w:rPr>
        <w:sectPr w:rsidR="00A50915" w:rsidRPr="005E0CE2" w:rsidSect="00C533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5E0CE2">
        <w:rPr>
          <w:color w:val="FF0000"/>
        </w:rPr>
        <w:fldChar w:fldCharType="end"/>
      </w:r>
    </w:p>
    <w:p w:rsidR="000752FE" w:rsidRPr="009F77D4" w:rsidRDefault="00DD7682" w:rsidP="000752FE">
      <w:pPr>
        <w:pStyle w:val="aa"/>
        <w:rPr>
          <w:spacing w:val="-2"/>
        </w:rPr>
      </w:pPr>
      <w:bookmarkStart w:id="1" w:name="_Toc338354636"/>
      <w:r w:rsidRPr="009F77D4">
        <w:rPr>
          <w:rFonts w:hint="eastAsia"/>
          <w:spacing w:val="-2"/>
        </w:rPr>
        <w:lastRenderedPageBreak/>
        <w:t>臺灣鐵路</w:t>
      </w:r>
      <w:r w:rsidR="009F77D4" w:rsidRPr="009F77D4">
        <w:rPr>
          <w:rFonts w:hint="eastAsia"/>
          <w:spacing w:val="-2"/>
        </w:rPr>
        <w:t>管理局</w:t>
      </w:r>
      <w:r w:rsidR="005D42AA">
        <w:rPr>
          <w:rFonts w:hint="eastAsia"/>
          <w:spacing w:val="-2"/>
        </w:rPr>
        <w:t>11</w:t>
      </w:r>
      <w:r w:rsidR="005D42AA">
        <w:rPr>
          <w:spacing w:val="-2"/>
        </w:rPr>
        <w:t>2</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F2741F" w:rsidRDefault="00F2741F" w:rsidP="0035424F">
      <w:pPr>
        <w:pStyle w:val="14"/>
        <w:ind w:left="567" w:hanging="567"/>
      </w:pPr>
      <w:bookmarkStart w:id="2" w:name="_Toc464659949"/>
      <w:bookmarkStart w:id="3" w:name="_Toc464660056"/>
      <w:bookmarkStart w:id="4" w:name="_Toc343154953"/>
      <w:bookmarkStart w:id="5" w:name="_Toc109763724"/>
      <w:bookmarkStart w:id="6" w:name="_Toc53731294"/>
      <w:bookmarkStart w:id="7" w:name="_Toc109658028"/>
      <w:bookmarkStart w:id="8" w:name="_Toc117349514"/>
      <w:bookmarkStart w:id="9" w:name="_Toc58645593"/>
      <w:bookmarkStart w:id="10" w:name="_Toc58646211"/>
      <w:bookmarkStart w:id="11" w:name="_Toc61147923"/>
      <w:bookmarkStart w:id="12" w:name="_Toc93770451"/>
      <w:bookmarkStart w:id="13" w:name="_Toc194074840"/>
      <w:r>
        <w:rPr>
          <w:rFonts w:hint="eastAsia"/>
        </w:rPr>
        <w:t>一、</w:t>
      </w:r>
      <w:r w:rsidR="00E21BF7">
        <w:rPr>
          <w:rFonts w:hint="eastAsia"/>
        </w:rPr>
        <w:t>1</w:t>
      </w:r>
      <w:r w:rsidR="00E21BF7">
        <w:t>12</w:t>
      </w:r>
      <w:r w:rsidR="00E21BF7">
        <w:rPr>
          <w:rFonts w:hint="eastAsia"/>
        </w:rPr>
        <w:t>年度持續虧損</w:t>
      </w:r>
      <w:r w:rsidR="003B6BCC">
        <w:rPr>
          <w:rFonts w:hint="eastAsia"/>
        </w:rPr>
        <w:t>逾百億元</w:t>
      </w:r>
      <w:r w:rsidR="00E21BF7">
        <w:rPr>
          <w:rFonts w:hint="eastAsia"/>
        </w:rPr>
        <w:t>，</w:t>
      </w:r>
      <w:r w:rsidR="00C535B6">
        <w:rPr>
          <w:rFonts w:hint="eastAsia"/>
        </w:rPr>
        <w:t>且</w:t>
      </w:r>
      <w:r w:rsidR="00E125B8">
        <w:rPr>
          <w:rFonts w:hint="eastAsia"/>
        </w:rPr>
        <w:t>112年底短期債務</w:t>
      </w:r>
      <w:r w:rsidR="00C535B6">
        <w:rPr>
          <w:rFonts w:hint="eastAsia"/>
        </w:rPr>
        <w:t>尚有3</w:t>
      </w:r>
      <w:r w:rsidR="00C535B6">
        <w:t>3</w:t>
      </w:r>
      <w:r w:rsidR="00C535B6">
        <w:rPr>
          <w:rFonts w:hint="eastAsia"/>
        </w:rPr>
        <w:t>億</w:t>
      </w:r>
      <w:r w:rsidR="00473DEA">
        <w:rPr>
          <w:rFonts w:hint="eastAsia"/>
        </w:rPr>
        <w:t>元</w:t>
      </w:r>
      <w:r w:rsidR="00C535B6">
        <w:rPr>
          <w:rFonts w:hint="eastAsia"/>
        </w:rPr>
        <w:t>未能於公司化時移轉</w:t>
      </w:r>
      <w:r w:rsidR="00473DEA">
        <w:rPr>
          <w:rFonts w:hint="eastAsia"/>
        </w:rPr>
        <w:t>歸零，</w:t>
      </w:r>
      <w:r w:rsidR="00E21BF7" w:rsidRPr="00E21BF7">
        <w:rPr>
          <w:rFonts w:hint="eastAsia"/>
        </w:rPr>
        <w:t>允宜研謀</w:t>
      </w:r>
      <w:r w:rsidR="003B6BCC">
        <w:rPr>
          <w:rFonts w:hint="eastAsia"/>
        </w:rPr>
        <w:t>提升</w:t>
      </w:r>
      <w:r w:rsidR="00E21BF7" w:rsidRPr="00E21BF7">
        <w:rPr>
          <w:rFonts w:hint="eastAsia"/>
        </w:rPr>
        <w:t>營運績效</w:t>
      </w:r>
      <w:r w:rsidR="00F1016E">
        <w:rPr>
          <w:rFonts w:hint="eastAsia"/>
        </w:rPr>
        <w:t>及</w:t>
      </w:r>
      <w:r w:rsidR="003B6BCC">
        <w:rPr>
          <w:rFonts w:hint="eastAsia"/>
        </w:rPr>
        <w:t>債務管理成效，俾永續經營</w:t>
      </w:r>
      <w:bookmarkEnd w:id="13"/>
    </w:p>
    <w:p w:rsidR="007F61CA" w:rsidRPr="00A66A30" w:rsidRDefault="00550274" w:rsidP="00F1016E">
      <w:pPr>
        <w:ind w:left="566" w:firstLine="566"/>
      </w:pPr>
      <w:r w:rsidRPr="00550274">
        <w:rPr>
          <w:rFonts w:hint="eastAsia"/>
        </w:rPr>
        <w:t>臺灣鐵路管理局(以下簡稱臺鐵)</w:t>
      </w:r>
      <w:r w:rsidR="003600D1" w:rsidRPr="003600D1">
        <w:rPr>
          <w:rFonts w:hint="eastAsia"/>
        </w:rPr>
        <w:t>112年度</w:t>
      </w:r>
      <w:r>
        <w:rPr>
          <w:rFonts w:hint="eastAsia"/>
        </w:rPr>
        <w:t>「</w:t>
      </w:r>
      <w:r w:rsidR="003600D1" w:rsidRPr="003600D1">
        <w:rPr>
          <w:rFonts w:hint="eastAsia"/>
        </w:rPr>
        <w:t>本期淨損</w:t>
      </w:r>
      <w:r>
        <w:rPr>
          <w:rFonts w:hint="eastAsia"/>
        </w:rPr>
        <w:t>」決算數</w:t>
      </w:r>
      <w:r w:rsidR="003600D1" w:rsidRPr="003600D1">
        <w:rPr>
          <w:rFonts w:hint="eastAsia"/>
        </w:rPr>
        <w:t>114億2,982萬9千元，較111年度</w:t>
      </w:r>
      <w:r>
        <w:rPr>
          <w:rFonts w:hint="eastAsia"/>
        </w:rPr>
        <w:t>「本期</w:t>
      </w:r>
      <w:r w:rsidR="003600D1" w:rsidRPr="003600D1">
        <w:rPr>
          <w:rFonts w:hint="eastAsia"/>
        </w:rPr>
        <w:t>淨損</w:t>
      </w:r>
      <w:r>
        <w:rPr>
          <w:rFonts w:hint="eastAsia"/>
        </w:rPr>
        <w:t>」決算數</w:t>
      </w:r>
      <w:r w:rsidR="003600D1" w:rsidRPr="003600D1">
        <w:rPr>
          <w:rFonts w:hint="eastAsia"/>
        </w:rPr>
        <w:t>111億1,456萬</w:t>
      </w:r>
      <w:r>
        <w:rPr>
          <w:rFonts w:hint="eastAsia"/>
        </w:rPr>
        <w:t>元增加</w:t>
      </w:r>
      <w:r w:rsidR="003600D1" w:rsidRPr="003600D1">
        <w:rPr>
          <w:rFonts w:hint="eastAsia"/>
        </w:rPr>
        <w:t>3億1,526萬8千元</w:t>
      </w:r>
      <w:r w:rsidR="00616EE9">
        <w:rPr>
          <w:rStyle w:val="af6"/>
        </w:rPr>
        <w:footnoteReference w:id="1"/>
      </w:r>
      <w:r w:rsidR="003600D1" w:rsidRPr="003600D1">
        <w:rPr>
          <w:rFonts w:hint="eastAsia"/>
        </w:rPr>
        <w:t>(增幅</w:t>
      </w:r>
      <w:r>
        <w:rPr>
          <w:rFonts w:hint="eastAsia"/>
        </w:rPr>
        <w:t>2</w:t>
      </w:r>
      <w:r w:rsidR="003600D1" w:rsidRPr="003600D1">
        <w:rPr>
          <w:rFonts w:hint="eastAsia"/>
        </w:rPr>
        <w:t>.84%)</w:t>
      </w:r>
      <w:r w:rsidR="00E125B8">
        <w:rPr>
          <w:rFonts w:hint="eastAsia"/>
        </w:rPr>
        <w:t>；</w:t>
      </w:r>
      <w:r w:rsidR="00E125B8" w:rsidRPr="00A66A30">
        <w:rPr>
          <w:rFonts w:hint="eastAsia"/>
        </w:rPr>
        <w:t>另1</w:t>
      </w:r>
      <w:r w:rsidR="00E125B8" w:rsidRPr="00A66A30">
        <w:t>12</w:t>
      </w:r>
      <w:r w:rsidR="00E125B8" w:rsidRPr="00A66A30">
        <w:rPr>
          <w:rFonts w:hint="eastAsia"/>
        </w:rPr>
        <w:t>年底</w:t>
      </w:r>
      <w:r>
        <w:rPr>
          <w:rFonts w:hint="eastAsia"/>
        </w:rPr>
        <w:t>「</w:t>
      </w:r>
      <w:r w:rsidR="00E125B8" w:rsidRPr="00A66A30">
        <w:rPr>
          <w:rFonts w:hint="eastAsia"/>
        </w:rPr>
        <w:t>短期債務</w:t>
      </w:r>
      <w:r>
        <w:rPr>
          <w:rFonts w:hint="eastAsia"/>
        </w:rPr>
        <w:t>」決算數</w:t>
      </w:r>
      <w:r w:rsidR="00B1281E" w:rsidRPr="00A66A30">
        <w:rPr>
          <w:rFonts w:hint="eastAsia"/>
        </w:rPr>
        <w:t>1,732億</w:t>
      </w:r>
      <w:r w:rsidR="00A66A30" w:rsidRPr="00A66A30">
        <w:rPr>
          <w:rFonts w:hint="eastAsia"/>
        </w:rPr>
        <w:t>1</w:t>
      </w:r>
      <w:r w:rsidR="00A66A30" w:rsidRPr="00A66A30">
        <w:t>,000</w:t>
      </w:r>
      <w:r w:rsidR="00A66A30" w:rsidRPr="00A66A30">
        <w:rPr>
          <w:rFonts w:hint="eastAsia"/>
        </w:rPr>
        <w:t>萬</w:t>
      </w:r>
      <w:r w:rsidR="00B1281E" w:rsidRPr="00A66A30">
        <w:rPr>
          <w:rFonts w:hint="eastAsia"/>
        </w:rPr>
        <w:t>元。</w:t>
      </w:r>
      <w:r w:rsidR="00F1016E" w:rsidRPr="00A66A30">
        <w:rPr>
          <w:rFonts w:hint="eastAsia"/>
        </w:rPr>
        <w:t>經查：</w:t>
      </w:r>
    </w:p>
    <w:p w:rsidR="00F2741F" w:rsidRPr="000065F9" w:rsidRDefault="00F2741F" w:rsidP="00F2741F">
      <w:pPr>
        <w:pStyle w:val="a5"/>
        <w:ind w:left="849" w:hanging="283"/>
        <w:rPr>
          <w:b/>
        </w:rPr>
      </w:pPr>
      <w:r w:rsidRPr="000065F9">
        <w:rPr>
          <w:rFonts w:hint="eastAsia"/>
          <w:b/>
        </w:rPr>
        <w:t>(</w:t>
      </w:r>
      <w:r w:rsidR="00C535B6">
        <w:rPr>
          <w:rFonts w:hint="eastAsia"/>
          <w:b/>
        </w:rPr>
        <w:t>一</w:t>
      </w:r>
      <w:r w:rsidRPr="000065F9">
        <w:rPr>
          <w:rFonts w:hint="eastAsia"/>
          <w:b/>
        </w:rPr>
        <w:t>)</w:t>
      </w:r>
      <w:r w:rsidR="00E37A89">
        <w:rPr>
          <w:b/>
        </w:rPr>
        <w:t>112</w:t>
      </w:r>
      <w:r w:rsidR="00E37A89">
        <w:rPr>
          <w:rFonts w:hint="eastAsia"/>
          <w:b/>
        </w:rPr>
        <w:t>年度客運人次雖有回升，惟仍持續</w:t>
      </w:r>
      <w:r w:rsidRPr="00EF0E99">
        <w:rPr>
          <w:rFonts w:hint="eastAsia"/>
          <w:b/>
        </w:rPr>
        <w:t>虧損，允宜研謀改善</w:t>
      </w:r>
    </w:p>
    <w:p w:rsidR="00F2741F" w:rsidRDefault="001C1AF2" w:rsidP="00F2741F">
      <w:pPr>
        <w:pStyle w:val="22"/>
        <w:ind w:left="850" w:firstLine="566"/>
      </w:pPr>
      <w:r w:rsidRPr="001C1AF2">
        <w:rPr>
          <w:rFonts w:hint="eastAsia"/>
        </w:rPr>
        <w:t>臺鐵</w:t>
      </w:r>
      <w:r w:rsidR="00243873">
        <w:rPr>
          <w:rFonts w:hint="eastAsia"/>
        </w:rPr>
        <w:t>1</w:t>
      </w:r>
      <w:r w:rsidR="00243873">
        <w:t>08</w:t>
      </w:r>
      <w:r w:rsidR="00243873">
        <w:rPr>
          <w:rFonts w:hint="eastAsia"/>
        </w:rPr>
        <w:t>至1</w:t>
      </w:r>
      <w:r w:rsidR="00243873">
        <w:t>11</w:t>
      </w:r>
      <w:r w:rsidR="00243873">
        <w:rPr>
          <w:rFonts w:hint="eastAsia"/>
        </w:rPr>
        <w:t>年度因</w:t>
      </w:r>
      <w:r w:rsidRPr="001C1AF2">
        <w:rPr>
          <w:rFonts w:hint="eastAsia"/>
        </w:rPr>
        <w:t>受</w:t>
      </w:r>
      <w:r w:rsidR="00473DEA">
        <w:rPr>
          <w:rFonts w:hint="eastAsia"/>
        </w:rPr>
        <w:t>新冠</w:t>
      </w:r>
      <w:r w:rsidRPr="001C1AF2">
        <w:rPr>
          <w:rFonts w:hint="eastAsia"/>
        </w:rPr>
        <w:t>疫情影響</w:t>
      </w:r>
      <w:r w:rsidR="00473DEA" w:rsidRPr="00473DEA">
        <w:rPr>
          <w:rFonts w:hint="eastAsia"/>
        </w:rPr>
        <w:t>客運人次</w:t>
      </w:r>
      <w:r w:rsidRPr="001C1AF2">
        <w:rPr>
          <w:rFonts w:hint="eastAsia"/>
        </w:rPr>
        <w:t>由108年度2</w:t>
      </w:r>
      <w:r w:rsidR="00A66A30">
        <w:rPr>
          <w:rFonts w:hint="eastAsia"/>
        </w:rPr>
        <w:t>億3</w:t>
      </w:r>
      <w:r w:rsidR="00A66A30">
        <w:t>,615</w:t>
      </w:r>
      <w:r w:rsidR="00A66A30">
        <w:rPr>
          <w:rFonts w:hint="eastAsia"/>
        </w:rPr>
        <w:t>萬餘</w:t>
      </w:r>
      <w:r w:rsidRPr="001C1AF2">
        <w:rPr>
          <w:rFonts w:hint="eastAsia"/>
        </w:rPr>
        <w:t>人次，降至111年度1</w:t>
      </w:r>
      <w:r w:rsidR="00A66A30">
        <w:rPr>
          <w:rFonts w:hint="eastAsia"/>
        </w:rPr>
        <w:t>億</w:t>
      </w:r>
      <w:r w:rsidRPr="001C1AF2">
        <w:rPr>
          <w:rFonts w:hint="eastAsia"/>
        </w:rPr>
        <w:t>7</w:t>
      </w:r>
      <w:r w:rsidR="00A66A30">
        <w:t>,025</w:t>
      </w:r>
      <w:r w:rsidR="00A66A30">
        <w:rPr>
          <w:rFonts w:hint="eastAsia"/>
        </w:rPr>
        <w:t>萬</w:t>
      </w:r>
      <w:r w:rsidRPr="001C1AF2">
        <w:rPr>
          <w:rFonts w:hint="eastAsia"/>
        </w:rPr>
        <w:t>餘人次，為因應疫情對客運量</w:t>
      </w:r>
      <w:r w:rsidR="00243873">
        <w:rPr>
          <w:rFonts w:hint="eastAsia"/>
        </w:rPr>
        <w:t>能</w:t>
      </w:r>
      <w:r w:rsidRPr="001C1AF2">
        <w:rPr>
          <w:rFonts w:hint="eastAsia"/>
        </w:rPr>
        <w:t>之衝擊</w:t>
      </w:r>
      <w:r w:rsidR="00243873">
        <w:rPr>
          <w:rFonts w:hint="eastAsia"/>
        </w:rPr>
        <w:t>，臺鐵</w:t>
      </w:r>
      <w:r w:rsidRPr="001C1AF2">
        <w:rPr>
          <w:rFonts w:hint="eastAsia"/>
        </w:rPr>
        <w:t>採取包括：1.配合於連續假期及各縣市政府辦理地方特色及主題活動時加開列車；2.配合新車投入調整編組運用；3.配合各縣市政府推行TPASS通勤月票及社福卡點數搭乘臺鐵等相關措施，雖112年度客運人次已回升至2億1,930萬餘人次</w:t>
      </w:r>
      <w:r w:rsidR="00243873" w:rsidRPr="00243873">
        <w:rPr>
          <w:rFonts w:hint="eastAsia"/>
        </w:rPr>
        <w:t>(詳表1)</w:t>
      </w:r>
      <w:r>
        <w:rPr>
          <w:rFonts w:hint="eastAsia"/>
        </w:rPr>
        <w:t>，惟</w:t>
      </w:r>
      <w:r w:rsidR="00F2741F" w:rsidRPr="00F02DA0">
        <w:rPr>
          <w:rFonts w:hint="eastAsia"/>
        </w:rPr>
        <w:t>臺鐵</w:t>
      </w:r>
      <w:r w:rsidR="00F2741F">
        <w:rPr>
          <w:rFonts w:hint="eastAsia"/>
        </w:rPr>
        <w:t>虧損</w:t>
      </w:r>
      <w:r w:rsidR="00DA1A40">
        <w:rPr>
          <w:rFonts w:hint="eastAsia"/>
        </w:rPr>
        <w:t>仍由</w:t>
      </w:r>
      <w:r w:rsidR="00F2741F" w:rsidRPr="00F02DA0">
        <w:rPr>
          <w:rFonts w:hint="eastAsia"/>
        </w:rPr>
        <w:t>10</w:t>
      </w:r>
      <w:r w:rsidR="00F2741F">
        <w:t>8</w:t>
      </w:r>
      <w:r w:rsidR="00B70C0B">
        <w:rPr>
          <w:rFonts w:hint="eastAsia"/>
        </w:rPr>
        <w:t>及1</w:t>
      </w:r>
      <w:r w:rsidR="00B70C0B">
        <w:t>09</w:t>
      </w:r>
      <w:r w:rsidR="00B70C0B">
        <w:rPr>
          <w:rFonts w:hint="eastAsia"/>
        </w:rPr>
        <w:t>年度分別為</w:t>
      </w:r>
      <w:r w:rsidR="00DA1A40">
        <w:rPr>
          <w:rFonts w:hint="eastAsia"/>
        </w:rPr>
        <w:t>3</w:t>
      </w:r>
      <w:r w:rsidR="00DA1A40">
        <w:t>2</w:t>
      </w:r>
      <w:r w:rsidR="00DA1A40">
        <w:rPr>
          <w:rFonts w:hint="eastAsia"/>
        </w:rPr>
        <w:t>億餘元及6</w:t>
      </w:r>
      <w:r w:rsidR="00DA1A40">
        <w:t>7</w:t>
      </w:r>
      <w:r w:rsidR="00DA1A40">
        <w:rPr>
          <w:rFonts w:hint="eastAsia"/>
        </w:rPr>
        <w:t>億餘元</w:t>
      </w:r>
      <w:r w:rsidR="00815F8E">
        <w:rPr>
          <w:rFonts w:hint="eastAsia"/>
        </w:rPr>
        <w:t>，</w:t>
      </w:r>
      <w:r w:rsidR="00605CB2">
        <w:rPr>
          <w:rFonts w:hint="eastAsia"/>
        </w:rPr>
        <w:t>於</w:t>
      </w:r>
      <w:r w:rsidR="00815F8E">
        <w:rPr>
          <w:rFonts w:hint="eastAsia"/>
        </w:rPr>
        <w:t>1</w:t>
      </w:r>
      <w:r w:rsidR="00815F8E">
        <w:t>10</w:t>
      </w:r>
      <w:r w:rsidR="00F2741F" w:rsidRPr="00F02DA0">
        <w:rPr>
          <w:rFonts w:hint="eastAsia"/>
        </w:rPr>
        <w:t>至112年度虧損</w:t>
      </w:r>
      <w:r w:rsidR="00815F8E">
        <w:rPr>
          <w:rFonts w:hint="eastAsia"/>
        </w:rPr>
        <w:t>擴大</w:t>
      </w:r>
      <w:r w:rsidR="00473DEA">
        <w:rPr>
          <w:rFonts w:hint="eastAsia"/>
        </w:rPr>
        <w:t>為</w:t>
      </w:r>
      <w:r w:rsidR="00243873">
        <w:rPr>
          <w:rFonts w:hint="eastAsia"/>
        </w:rPr>
        <w:t>逾百億元，且</w:t>
      </w:r>
      <w:r w:rsidR="00E37A89">
        <w:rPr>
          <w:rFonts w:hint="eastAsia"/>
        </w:rPr>
        <w:t>1</w:t>
      </w:r>
      <w:r w:rsidR="00E37A89">
        <w:t>12</w:t>
      </w:r>
      <w:r w:rsidR="00E37A89">
        <w:rPr>
          <w:rFonts w:hint="eastAsia"/>
        </w:rPr>
        <w:t>年</w:t>
      </w:r>
      <w:r w:rsidR="00243873">
        <w:rPr>
          <w:rFonts w:hint="eastAsia"/>
        </w:rPr>
        <w:t>度虧損</w:t>
      </w:r>
      <w:r w:rsidR="00E37A89" w:rsidRPr="00E37A89">
        <w:rPr>
          <w:rFonts w:hint="eastAsia"/>
        </w:rPr>
        <w:t>114億2,982萬9千元，較111年度</w:t>
      </w:r>
      <w:r w:rsidR="00243873">
        <w:rPr>
          <w:rFonts w:hint="eastAsia"/>
        </w:rPr>
        <w:t>虧損</w:t>
      </w:r>
      <w:r w:rsidR="00E37A89" w:rsidRPr="00E37A89">
        <w:rPr>
          <w:rFonts w:hint="eastAsia"/>
        </w:rPr>
        <w:t>111億1,456</w:t>
      </w:r>
      <w:r w:rsidR="00E37A89">
        <w:rPr>
          <w:rFonts w:hint="eastAsia"/>
        </w:rPr>
        <w:t>萬</w:t>
      </w:r>
      <w:r w:rsidR="00616EE9">
        <w:rPr>
          <w:rFonts w:hint="eastAsia"/>
        </w:rPr>
        <w:t>元</w:t>
      </w:r>
      <w:r w:rsidR="00E37A89">
        <w:rPr>
          <w:rFonts w:hint="eastAsia"/>
        </w:rPr>
        <w:t>增加</w:t>
      </w:r>
      <w:r w:rsidR="00E37A89" w:rsidRPr="00E37A89">
        <w:rPr>
          <w:rFonts w:hint="eastAsia"/>
        </w:rPr>
        <w:t>3億1,526萬8千元(增幅</w:t>
      </w:r>
      <w:r w:rsidR="00243873">
        <w:rPr>
          <w:rFonts w:hint="eastAsia"/>
        </w:rPr>
        <w:t>2</w:t>
      </w:r>
      <w:r w:rsidR="00E37A89" w:rsidRPr="00E37A89">
        <w:rPr>
          <w:rFonts w:hint="eastAsia"/>
        </w:rPr>
        <w:t>.84%)</w:t>
      </w:r>
      <w:r w:rsidR="00F2741F">
        <w:rPr>
          <w:rFonts w:hint="eastAsia"/>
        </w:rPr>
        <w:t>(詳表</w:t>
      </w:r>
      <w:r w:rsidR="00815F8E">
        <w:rPr>
          <w:rFonts w:hint="eastAsia"/>
        </w:rPr>
        <w:t>2</w:t>
      </w:r>
      <w:r w:rsidR="00F2741F">
        <w:t>)</w:t>
      </w:r>
      <w:r w:rsidR="00F2741F">
        <w:rPr>
          <w:rFonts w:hint="eastAsia"/>
        </w:rPr>
        <w:t>，面對</w:t>
      </w:r>
      <w:r w:rsidR="00F2741F" w:rsidRPr="00A55559">
        <w:rPr>
          <w:rFonts w:hint="eastAsia"/>
        </w:rPr>
        <w:t>近年即將規劃、設計或增建之高鐵</w:t>
      </w:r>
      <w:r w:rsidR="00F2741F">
        <w:rPr>
          <w:rStyle w:val="af6"/>
        </w:rPr>
        <w:footnoteReference w:id="2"/>
      </w:r>
      <w:r w:rsidR="00F2741F" w:rsidRPr="00A55559">
        <w:rPr>
          <w:rFonts w:hint="eastAsia"/>
        </w:rPr>
        <w:t>及</w:t>
      </w:r>
      <w:r w:rsidR="00F2741F">
        <w:rPr>
          <w:rFonts w:hint="eastAsia"/>
        </w:rPr>
        <w:t>捷運</w:t>
      </w:r>
      <w:r w:rsidR="00F2741F">
        <w:rPr>
          <w:rStyle w:val="af6"/>
        </w:rPr>
        <w:footnoteReference w:id="3"/>
      </w:r>
      <w:r w:rsidR="00F2741F">
        <w:rPr>
          <w:rFonts w:hint="eastAsia"/>
        </w:rPr>
        <w:t>等</w:t>
      </w:r>
      <w:r w:rsidR="00F2741F" w:rsidRPr="00A55559">
        <w:rPr>
          <w:rFonts w:hint="eastAsia"/>
        </w:rPr>
        <w:t>相關軌道建設</w:t>
      </w:r>
      <w:r w:rsidR="00F2741F">
        <w:rPr>
          <w:rFonts w:hint="eastAsia"/>
        </w:rPr>
        <w:t>投入公共運輸，</w:t>
      </w:r>
      <w:r w:rsidR="00815F8E">
        <w:rPr>
          <w:rFonts w:hint="eastAsia"/>
        </w:rPr>
        <w:t>恐</w:t>
      </w:r>
      <w:r w:rsidR="00AC1163">
        <w:rPr>
          <w:rFonts w:hint="eastAsia"/>
        </w:rPr>
        <w:t>對臺鐵</w:t>
      </w:r>
      <w:r w:rsidR="00F2741F">
        <w:rPr>
          <w:rFonts w:hint="eastAsia"/>
        </w:rPr>
        <w:t>營運產生</w:t>
      </w:r>
      <w:r w:rsidR="00815F8E">
        <w:rPr>
          <w:rFonts w:hint="eastAsia"/>
        </w:rPr>
        <w:t>衝擊</w:t>
      </w:r>
      <w:r w:rsidR="00F2741F" w:rsidRPr="00A55559">
        <w:rPr>
          <w:rFonts w:hint="eastAsia"/>
        </w:rPr>
        <w:t>，</w:t>
      </w:r>
      <w:r w:rsidR="00F2741F">
        <w:rPr>
          <w:rFonts w:hint="eastAsia"/>
        </w:rPr>
        <w:lastRenderedPageBreak/>
        <w:t>亟待研謀</w:t>
      </w:r>
      <w:r w:rsidR="00F2741F" w:rsidRPr="000B538C">
        <w:rPr>
          <w:rFonts w:hint="eastAsia"/>
        </w:rPr>
        <w:t>提升營運量能</w:t>
      </w:r>
      <w:r w:rsidR="00AC1163">
        <w:rPr>
          <w:rFonts w:hint="eastAsia"/>
        </w:rPr>
        <w:t>等開源節流之</w:t>
      </w:r>
      <w:r w:rsidR="00F2741F" w:rsidRPr="000B538C">
        <w:rPr>
          <w:rFonts w:hint="eastAsia"/>
        </w:rPr>
        <w:t>作法</w:t>
      </w:r>
      <w:r w:rsidR="00815F8E">
        <w:rPr>
          <w:rFonts w:hint="eastAsia"/>
        </w:rPr>
        <w:t>，俾</w:t>
      </w:r>
      <w:r w:rsidR="00F2741F" w:rsidRPr="007D403C">
        <w:rPr>
          <w:rFonts w:hint="eastAsia"/>
        </w:rPr>
        <w:t>強化競爭力並改善</w:t>
      </w:r>
      <w:r w:rsidR="00815F8E">
        <w:rPr>
          <w:rFonts w:hint="eastAsia"/>
        </w:rPr>
        <w:t>持續虧損情形</w:t>
      </w:r>
      <w:r w:rsidR="00F2741F">
        <w:rPr>
          <w:rFonts w:hint="eastAsia"/>
        </w:rPr>
        <w:t>。</w:t>
      </w:r>
    </w:p>
    <w:p w:rsidR="001C1AF2" w:rsidRDefault="001C1AF2" w:rsidP="00473DEA">
      <w:pPr>
        <w:pStyle w:val="a5"/>
        <w:ind w:leftChars="0" w:left="850" w:hangingChars="300" w:hanging="850"/>
        <w:rPr>
          <w:b/>
        </w:rPr>
      </w:pPr>
      <w:r>
        <w:rPr>
          <w:rFonts w:hint="eastAsia"/>
          <w:b/>
        </w:rPr>
        <w:t>表1 臺鐵1</w:t>
      </w:r>
      <w:r w:rsidR="00815F8E">
        <w:rPr>
          <w:b/>
        </w:rPr>
        <w:t>08</w:t>
      </w:r>
      <w:r>
        <w:rPr>
          <w:rFonts w:hint="eastAsia"/>
          <w:b/>
        </w:rPr>
        <w:t>至</w:t>
      </w:r>
      <w:r>
        <w:rPr>
          <w:b/>
        </w:rPr>
        <w:t>11</w:t>
      </w:r>
      <w:r w:rsidR="00815F8E">
        <w:rPr>
          <w:b/>
        </w:rPr>
        <w:t>2</w:t>
      </w:r>
      <w:r>
        <w:rPr>
          <w:rFonts w:hint="eastAsia"/>
          <w:b/>
        </w:rPr>
        <w:t>年度客運人次</w:t>
      </w:r>
      <w:r w:rsidR="00DE25D9">
        <w:rPr>
          <w:rFonts w:hint="eastAsia"/>
          <w:b/>
        </w:rPr>
        <w:t>統計表</w:t>
      </w:r>
    </w:p>
    <w:tbl>
      <w:tblPr>
        <w:tblW w:w="854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79"/>
        <w:gridCol w:w="3969"/>
      </w:tblGrid>
      <w:tr w:rsidR="001C1AF2" w:rsidRPr="000F360E" w:rsidTr="00473DEA">
        <w:trPr>
          <w:trHeight w:val="345"/>
          <w:tblHeader/>
        </w:trPr>
        <w:tc>
          <w:tcPr>
            <w:tcW w:w="4579" w:type="dxa"/>
            <w:shd w:val="clear" w:color="auto" w:fill="auto"/>
            <w:noWrap/>
            <w:vAlign w:val="center"/>
          </w:tcPr>
          <w:p w:rsidR="001C1AF2" w:rsidRPr="000F360E" w:rsidRDefault="001C1AF2" w:rsidP="00E125B8">
            <w:pPr>
              <w:spacing w:line="280" w:lineRule="exact"/>
              <w:ind w:leftChars="0" w:left="0" w:firstLineChars="0" w:firstLine="0"/>
              <w:jc w:val="center"/>
              <w:rPr>
                <w:b/>
                <w:sz w:val="24"/>
              </w:rPr>
            </w:pPr>
            <w:r w:rsidRPr="000F360E">
              <w:rPr>
                <w:rFonts w:hint="eastAsia"/>
                <w:b/>
                <w:sz w:val="24"/>
              </w:rPr>
              <w:t>年度</w:t>
            </w:r>
          </w:p>
        </w:tc>
        <w:tc>
          <w:tcPr>
            <w:tcW w:w="3969" w:type="dxa"/>
            <w:shd w:val="clear" w:color="auto" w:fill="auto"/>
            <w:noWrap/>
          </w:tcPr>
          <w:p w:rsidR="001C1AF2" w:rsidRPr="000F360E" w:rsidRDefault="001C1AF2" w:rsidP="00E125B8">
            <w:pPr>
              <w:spacing w:line="280" w:lineRule="exact"/>
              <w:ind w:leftChars="0" w:left="0" w:firstLineChars="0" w:firstLine="0"/>
              <w:jc w:val="center"/>
              <w:rPr>
                <w:b/>
                <w:sz w:val="24"/>
              </w:rPr>
            </w:pPr>
            <w:r w:rsidRPr="000F360E">
              <w:rPr>
                <w:rFonts w:hint="eastAsia"/>
                <w:b/>
                <w:sz w:val="24"/>
              </w:rPr>
              <w:t>人數(人次</w:t>
            </w:r>
            <w:r w:rsidRPr="000F360E">
              <w:rPr>
                <w:b/>
                <w:sz w:val="24"/>
              </w:rPr>
              <w:t>)</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108</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236,151,449</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109</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203,520,929</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110</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154,927,066</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111</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170,254,450</w:t>
            </w:r>
          </w:p>
        </w:tc>
      </w:tr>
      <w:tr w:rsidR="001C1AF2" w:rsidRPr="002C1469" w:rsidTr="00473DEA">
        <w:trPr>
          <w:trHeight w:val="345"/>
        </w:trPr>
        <w:tc>
          <w:tcPr>
            <w:tcW w:w="4579" w:type="dxa"/>
            <w:shd w:val="clear" w:color="auto" w:fill="auto"/>
            <w:noWrap/>
            <w:vAlign w:val="center"/>
            <w:hideMark/>
          </w:tcPr>
          <w:p w:rsidR="001C1AF2" w:rsidRPr="002C1469" w:rsidRDefault="001C1AF2" w:rsidP="00E125B8">
            <w:pPr>
              <w:spacing w:line="280" w:lineRule="exact"/>
              <w:ind w:leftChars="0" w:left="0" w:firstLineChars="0" w:firstLine="0"/>
              <w:jc w:val="center"/>
              <w:rPr>
                <w:sz w:val="24"/>
              </w:rPr>
            </w:pPr>
            <w:r w:rsidRPr="002C1469">
              <w:rPr>
                <w:rFonts w:hint="eastAsia"/>
                <w:sz w:val="24"/>
              </w:rPr>
              <w:t>112</w:t>
            </w:r>
          </w:p>
        </w:tc>
        <w:tc>
          <w:tcPr>
            <w:tcW w:w="3969" w:type="dxa"/>
            <w:shd w:val="clear" w:color="auto" w:fill="auto"/>
            <w:noWrap/>
            <w:vAlign w:val="center"/>
            <w:hideMark/>
          </w:tcPr>
          <w:p w:rsidR="001C1AF2" w:rsidRPr="002C1469" w:rsidRDefault="001C1AF2" w:rsidP="00E125B8">
            <w:pPr>
              <w:spacing w:line="280" w:lineRule="exact"/>
              <w:ind w:leftChars="0" w:left="0" w:firstLineChars="0" w:firstLine="0"/>
              <w:jc w:val="right"/>
              <w:rPr>
                <w:sz w:val="24"/>
              </w:rPr>
            </w:pPr>
            <w:r w:rsidRPr="002C1469">
              <w:rPr>
                <w:rFonts w:hint="eastAsia"/>
                <w:sz w:val="24"/>
              </w:rPr>
              <w:t>219,308,388</w:t>
            </w:r>
          </w:p>
        </w:tc>
      </w:tr>
    </w:tbl>
    <w:p w:rsidR="001C1AF2" w:rsidRPr="002C1469" w:rsidRDefault="001C1AF2" w:rsidP="00473DEA">
      <w:pPr>
        <w:pStyle w:val="142"/>
      </w:pPr>
      <w:r w:rsidRPr="002C1469">
        <w:rPr>
          <w:rFonts w:hint="eastAsia"/>
        </w:rPr>
        <w:t>資料來源：臺鐵。</w:t>
      </w:r>
    </w:p>
    <w:p w:rsidR="00F2741F" w:rsidRPr="00F516EB" w:rsidRDefault="00F2741F" w:rsidP="00F2741F">
      <w:pPr>
        <w:ind w:leftChars="0" w:left="567" w:hangingChars="200" w:hanging="567"/>
        <w:rPr>
          <w:b/>
        </w:rPr>
      </w:pPr>
      <w:r w:rsidRPr="00F516EB">
        <w:rPr>
          <w:rFonts w:hint="eastAsia"/>
          <w:b/>
        </w:rPr>
        <w:t>表</w:t>
      </w:r>
      <w:r w:rsidR="00815F8E">
        <w:rPr>
          <w:rFonts w:hint="eastAsia"/>
          <w:b/>
        </w:rPr>
        <w:t>2</w:t>
      </w:r>
      <w:r w:rsidRPr="00F516EB">
        <w:rPr>
          <w:rFonts w:hint="eastAsia"/>
          <w:b/>
        </w:rPr>
        <w:t xml:space="preserve">  臺鐵10</w:t>
      </w:r>
      <w:r>
        <w:rPr>
          <w:b/>
        </w:rPr>
        <w:t>8</w:t>
      </w:r>
      <w:r>
        <w:rPr>
          <w:rFonts w:hint="eastAsia"/>
          <w:b/>
        </w:rPr>
        <w:t>至</w:t>
      </w:r>
      <w:r w:rsidRPr="00F516EB">
        <w:rPr>
          <w:rFonts w:hint="eastAsia"/>
          <w:b/>
        </w:rPr>
        <w:t>11</w:t>
      </w:r>
      <w:r w:rsidR="00B70C0B">
        <w:rPr>
          <w:b/>
        </w:rPr>
        <w:t>2</w:t>
      </w:r>
      <w:r w:rsidRPr="00F516EB">
        <w:rPr>
          <w:rFonts w:hint="eastAsia"/>
          <w:b/>
        </w:rPr>
        <w:t>年度簡明損益表</w:t>
      </w:r>
      <w:r>
        <w:rPr>
          <w:rFonts w:hint="eastAsia"/>
          <w:b/>
        </w:rPr>
        <w:t xml:space="preserve"> </w:t>
      </w:r>
      <w:r>
        <w:rPr>
          <w:b/>
        </w:rPr>
        <w:t xml:space="preserve">         </w:t>
      </w:r>
      <w:r w:rsidR="00243873">
        <w:rPr>
          <w:b/>
        </w:rPr>
        <w:t xml:space="preserve"> </w:t>
      </w:r>
      <w:r>
        <w:rPr>
          <w:b/>
        </w:rPr>
        <w:t xml:space="preserve">  </w:t>
      </w:r>
      <w:r w:rsidRPr="00F516EB">
        <w:rPr>
          <w:rFonts w:hint="eastAsia"/>
          <w:sz w:val="24"/>
          <w:szCs w:val="24"/>
        </w:rPr>
        <w:t>單位：新臺幣</w:t>
      </w:r>
      <w:r>
        <w:rPr>
          <w:rFonts w:hint="eastAsia"/>
          <w:sz w:val="24"/>
          <w:szCs w:val="24"/>
        </w:rPr>
        <w:t>千</w:t>
      </w:r>
      <w:r w:rsidRPr="00F516EB">
        <w:rPr>
          <w:rFonts w:hint="eastAsia"/>
          <w:sz w:val="24"/>
          <w:szCs w:val="24"/>
        </w:rPr>
        <w:t>元</w:t>
      </w:r>
    </w:p>
    <w:tbl>
      <w:tblPr>
        <w:tblW w:w="845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1"/>
        <w:gridCol w:w="1402"/>
        <w:gridCol w:w="1446"/>
        <w:gridCol w:w="1446"/>
        <w:gridCol w:w="1446"/>
        <w:gridCol w:w="1446"/>
      </w:tblGrid>
      <w:tr w:rsidR="00F2741F" w:rsidRPr="00243873" w:rsidTr="00243873">
        <w:trPr>
          <w:trHeight w:val="340"/>
          <w:tblHeader/>
        </w:trPr>
        <w:tc>
          <w:tcPr>
            <w:tcW w:w="1271" w:type="dxa"/>
            <w:shd w:val="clear" w:color="000000" w:fill="FFFFFF"/>
            <w:vAlign w:val="center"/>
            <w:hideMark/>
          </w:tcPr>
          <w:p w:rsidR="00F2741F" w:rsidRPr="00243873" w:rsidRDefault="00F2741F" w:rsidP="00243873">
            <w:pPr>
              <w:pStyle w:val="142"/>
              <w:jc w:val="center"/>
              <w:rPr>
                <w:b/>
              </w:rPr>
            </w:pPr>
            <w:r w:rsidRPr="00243873">
              <w:rPr>
                <w:rFonts w:hint="eastAsia"/>
                <w:b/>
              </w:rPr>
              <w:t>年度</w:t>
            </w:r>
          </w:p>
        </w:tc>
        <w:tc>
          <w:tcPr>
            <w:tcW w:w="1402" w:type="dxa"/>
            <w:shd w:val="clear" w:color="000000" w:fill="FFFFFF"/>
            <w:vAlign w:val="center"/>
            <w:hideMark/>
          </w:tcPr>
          <w:p w:rsidR="00F2741F" w:rsidRPr="00243873" w:rsidRDefault="00F2741F" w:rsidP="00243873">
            <w:pPr>
              <w:pStyle w:val="142"/>
              <w:jc w:val="center"/>
              <w:rPr>
                <w:b/>
              </w:rPr>
            </w:pPr>
            <w:r w:rsidRPr="00243873">
              <w:rPr>
                <w:rFonts w:hint="eastAsia"/>
                <w:b/>
              </w:rPr>
              <w:t>108</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109</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110</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111</w:t>
            </w:r>
          </w:p>
        </w:tc>
        <w:tc>
          <w:tcPr>
            <w:tcW w:w="1446" w:type="dxa"/>
            <w:shd w:val="clear" w:color="000000" w:fill="FFFFFF"/>
            <w:vAlign w:val="center"/>
            <w:hideMark/>
          </w:tcPr>
          <w:p w:rsidR="00F2741F" w:rsidRPr="00243873" w:rsidRDefault="00F2741F" w:rsidP="00243873">
            <w:pPr>
              <w:pStyle w:val="142"/>
              <w:jc w:val="center"/>
              <w:rPr>
                <w:b/>
              </w:rPr>
            </w:pPr>
            <w:r w:rsidRPr="00243873">
              <w:rPr>
                <w:rFonts w:hint="eastAsia"/>
                <w:b/>
              </w:rPr>
              <w:t>112</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營業收入</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26,084,500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23,787,376</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19,575,957</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26,468,052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31,927,052</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營業成本</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27,033,941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28,403,084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28,539,522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34,526,104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37,495,111</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營業毛利</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-949,441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-4,615,708</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-8,963,565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-8,058,052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-5,568,059</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營業費用</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1,278,004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1,260,515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1,405,638</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1,525,471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1,727,257</w:t>
            </w:r>
          </w:p>
        </w:tc>
      </w:tr>
      <w:tr w:rsidR="00F2741F" w:rsidRPr="00243873" w:rsidTr="00243873">
        <w:trPr>
          <w:trHeight w:val="340"/>
        </w:trPr>
        <w:tc>
          <w:tcPr>
            <w:tcW w:w="1271" w:type="dxa"/>
            <w:shd w:val="clear" w:color="000000" w:fill="FFFFFF"/>
            <w:vAlign w:val="center"/>
            <w:hideMark/>
          </w:tcPr>
          <w:p w:rsidR="00F2741F" w:rsidRPr="00243873" w:rsidRDefault="00F2741F" w:rsidP="00DD4A96">
            <w:pPr>
              <w:pStyle w:val="142"/>
            </w:pPr>
            <w:r w:rsidRPr="00243873">
              <w:rPr>
                <w:rFonts w:hint="eastAsia"/>
              </w:rPr>
              <w:t>營業</w:t>
            </w:r>
            <w:r w:rsidR="00DD4A96">
              <w:rPr>
                <w:rFonts w:hint="eastAsia"/>
              </w:rPr>
              <w:t>損失</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-2,227,445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-5,876,223</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-10,639,202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-9,583,523</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-7,295,317</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營業外收入</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2,564,391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2,181,761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1,774,350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2,601,655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1,518,156</w:t>
            </w:r>
          </w:p>
        </w:tc>
      </w:tr>
      <w:tr w:rsidR="00F2741F" w:rsidRPr="00243873" w:rsidTr="00243873">
        <w:trPr>
          <w:trHeight w:val="340"/>
        </w:trPr>
        <w:tc>
          <w:tcPr>
            <w:tcW w:w="1271" w:type="dxa"/>
            <w:shd w:val="clear" w:color="000000" w:fill="FFFFFF"/>
            <w:vAlign w:val="center"/>
            <w:hideMark/>
          </w:tcPr>
          <w:p w:rsidR="00F2741F" w:rsidRPr="00243873" w:rsidRDefault="00F2741F" w:rsidP="00243873">
            <w:pPr>
              <w:pStyle w:val="142"/>
            </w:pPr>
            <w:r w:rsidRPr="00243873">
              <w:rPr>
                <w:rFonts w:hint="eastAsia"/>
              </w:rPr>
              <w:t>營業外費用</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3,618,811</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3,045,208</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3,347,992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4,132,692</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5,652,668</w:t>
            </w:r>
          </w:p>
        </w:tc>
      </w:tr>
      <w:tr w:rsidR="00F2741F" w:rsidRPr="00243873" w:rsidTr="00243873">
        <w:trPr>
          <w:trHeight w:val="340"/>
        </w:trPr>
        <w:tc>
          <w:tcPr>
            <w:tcW w:w="1271" w:type="dxa"/>
            <w:shd w:val="clear" w:color="000000" w:fill="FFFFFF"/>
            <w:vAlign w:val="center"/>
            <w:hideMark/>
          </w:tcPr>
          <w:p w:rsidR="00F2741F" w:rsidRPr="00243873" w:rsidRDefault="00243873" w:rsidP="00DD4A96">
            <w:pPr>
              <w:pStyle w:val="142"/>
            </w:pPr>
            <w:r w:rsidRPr="00243873">
              <w:rPr>
                <w:rFonts w:hint="eastAsia"/>
              </w:rPr>
              <w:t>本期淨損</w:t>
            </w:r>
          </w:p>
        </w:tc>
        <w:tc>
          <w:tcPr>
            <w:tcW w:w="1402" w:type="dxa"/>
            <w:shd w:val="clear" w:color="000000" w:fill="FFFFFF"/>
            <w:noWrap/>
            <w:vAlign w:val="center"/>
            <w:hideMark/>
          </w:tcPr>
          <w:p w:rsidR="00F2741F" w:rsidRPr="00243873" w:rsidRDefault="00F2741F" w:rsidP="00243873">
            <w:pPr>
              <w:pStyle w:val="142"/>
              <w:jc w:val="right"/>
            </w:pPr>
            <w:r w:rsidRPr="00243873">
              <w:rPr>
                <w:rFonts w:hint="eastAsia"/>
              </w:rPr>
              <w:t>-3,281,865</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-6,739,670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-11,942,844</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-11,114,560</w:t>
            </w:r>
          </w:p>
        </w:tc>
        <w:tc>
          <w:tcPr>
            <w:tcW w:w="1446" w:type="dxa"/>
            <w:shd w:val="clear" w:color="000000" w:fill="FFFFFF"/>
            <w:noWrap/>
            <w:vAlign w:val="center"/>
            <w:hideMark/>
          </w:tcPr>
          <w:p w:rsidR="00F2741F" w:rsidRPr="00243873" w:rsidRDefault="00F2741F" w:rsidP="00243873">
            <w:pPr>
              <w:pStyle w:val="142"/>
              <w:jc w:val="right"/>
            </w:pPr>
            <w:r w:rsidRPr="00243873">
              <w:rPr>
                <w:rFonts w:hint="eastAsia"/>
              </w:rPr>
              <w:t>-11,429,829</w:t>
            </w:r>
          </w:p>
        </w:tc>
      </w:tr>
    </w:tbl>
    <w:p w:rsidR="00243873" w:rsidRDefault="00243873" w:rsidP="00F2741F">
      <w:pPr>
        <w:pStyle w:val="142"/>
      </w:pPr>
      <w:r>
        <w:rPr>
          <w:rFonts w:hint="eastAsia"/>
        </w:rPr>
        <w:t xml:space="preserve">說 </w:t>
      </w:r>
      <w:r>
        <w:t xml:space="preserve">   </w:t>
      </w:r>
      <w:r>
        <w:rPr>
          <w:rFonts w:hint="eastAsia"/>
        </w:rPr>
        <w:t>明：表內均為決算審定數。</w:t>
      </w:r>
    </w:p>
    <w:p w:rsidR="00F2741F" w:rsidRDefault="00F2741F" w:rsidP="00F2741F">
      <w:pPr>
        <w:pStyle w:val="142"/>
      </w:pPr>
      <w:r>
        <w:rPr>
          <w:rFonts w:hint="eastAsia"/>
        </w:rPr>
        <w:t>資料來源：臺鐵。</w:t>
      </w:r>
    </w:p>
    <w:p w:rsidR="007F61CA" w:rsidRDefault="007F61CA" w:rsidP="007F61CA">
      <w:pPr>
        <w:pStyle w:val="a5"/>
        <w:ind w:left="849" w:hanging="283"/>
        <w:rPr>
          <w:b/>
        </w:rPr>
      </w:pPr>
      <w:r w:rsidRPr="00697596">
        <w:rPr>
          <w:rFonts w:hint="eastAsia"/>
          <w:b/>
        </w:rPr>
        <w:t>(</w:t>
      </w:r>
      <w:r w:rsidR="00B70C0B">
        <w:rPr>
          <w:rFonts w:hint="eastAsia"/>
          <w:b/>
        </w:rPr>
        <w:t>二</w:t>
      </w:r>
      <w:r w:rsidRPr="00697596">
        <w:rPr>
          <w:rFonts w:hint="eastAsia"/>
          <w:b/>
        </w:rPr>
        <w:t>)</w:t>
      </w:r>
      <w:r w:rsidR="00F1016E">
        <w:rPr>
          <w:rFonts w:hint="eastAsia"/>
          <w:b/>
        </w:rPr>
        <w:t>雖</w:t>
      </w:r>
      <w:r w:rsidR="00695FF6">
        <w:rPr>
          <w:rFonts w:hint="eastAsia"/>
          <w:b/>
        </w:rPr>
        <w:t>政府已</w:t>
      </w:r>
      <w:r>
        <w:rPr>
          <w:rFonts w:hint="eastAsia"/>
          <w:b/>
        </w:rPr>
        <w:t>成立</w:t>
      </w:r>
      <w:r w:rsidR="00695FF6">
        <w:rPr>
          <w:rFonts w:hint="eastAsia"/>
          <w:b/>
        </w:rPr>
        <w:t>基金</w:t>
      </w:r>
      <w:r>
        <w:rPr>
          <w:rFonts w:hint="eastAsia"/>
          <w:b/>
        </w:rPr>
        <w:t>承接臺</w:t>
      </w:r>
      <w:r w:rsidRPr="00AF4DA7">
        <w:rPr>
          <w:rFonts w:hint="eastAsia"/>
          <w:b/>
        </w:rPr>
        <w:t>鐵既存短期債務</w:t>
      </w:r>
      <w:r>
        <w:rPr>
          <w:rFonts w:hint="eastAsia"/>
          <w:b/>
        </w:rPr>
        <w:t>，惟因臺鐵未妥善控管，</w:t>
      </w:r>
      <w:r w:rsidR="00DE25D9">
        <w:rPr>
          <w:rFonts w:hint="eastAsia"/>
          <w:b/>
        </w:rPr>
        <w:t>迄</w:t>
      </w:r>
      <w:r w:rsidR="00A63141">
        <w:rPr>
          <w:rFonts w:hint="eastAsia"/>
          <w:b/>
        </w:rPr>
        <w:t>1</w:t>
      </w:r>
      <w:r w:rsidR="00A63141">
        <w:rPr>
          <w:b/>
        </w:rPr>
        <w:t>12</w:t>
      </w:r>
      <w:r w:rsidR="00A63141">
        <w:rPr>
          <w:rFonts w:hint="eastAsia"/>
          <w:b/>
        </w:rPr>
        <w:t>年底</w:t>
      </w:r>
      <w:r w:rsidR="00DE25D9">
        <w:rPr>
          <w:rFonts w:hint="eastAsia"/>
          <w:b/>
        </w:rPr>
        <w:t>時，</w:t>
      </w:r>
      <w:r w:rsidR="00DD4A96">
        <w:rPr>
          <w:rFonts w:hint="eastAsia"/>
          <w:b/>
        </w:rPr>
        <w:t>「</w:t>
      </w:r>
      <w:r>
        <w:rPr>
          <w:rFonts w:hint="eastAsia"/>
          <w:b/>
        </w:rPr>
        <w:t>短期債務</w:t>
      </w:r>
      <w:r w:rsidR="00DD4A96">
        <w:rPr>
          <w:rFonts w:hint="eastAsia"/>
          <w:b/>
        </w:rPr>
        <w:t>」</w:t>
      </w:r>
      <w:r w:rsidR="00DE25D9">
        <w:rPr>
          <w:rFonts w:hint="eastAsia"/>
          <w:b/>
        </w:rPr>
        <w:t>仍有3</w:t>
      </w:r>
      <w:r w:rsidR="00DE25D9">
        <w:rPr>
          <w:b/>
        </w:rPr>
        <w:t>3</w:t>
      </w:r>
      <w:r w:rsidR="00DE25D9">
        <w:rPr>
          <w:rFonts w:hint="eastAsia"/>
          <w:b/>
        </w:rPr>
        <w:t>億元</w:t>
      </w:r>
      <w:r w:rsidR="00A63141">
        <w:rPr>
          <w:rFonts w:hint="eastAsia"/>
          <w:b/>
        </w:rPr>
        <w:t>無法</w:t>
      </w:r>
      <w:r w:rsidR="00DE25D9">
        <w:rPr>
          <w:rFonts w:hint="eastAsia"/>
          <w:b/>
        </w:rPr>
        <w:t>於</w:t>
      </w:r>
      <w:r w:rsidR="00DD4A96">
        <w:rPr>
          <w:rFonts w:hint="eastAsia"/>
          <w:b/>
        </w:rPr>
        <w:t>公司化時</w:t>
      </w:r>
      <w:r w:rsidR="00DE25D9">
        <w:rPr>
          <w:rFonts w:hint="eastAsia"/>
          <w:b/>
        </w:rPr>
        <w:t>一併</w:t>
      </w:r>
      <w:r w:rsidR="00A63141">
        <w:rPr>
          <w:rFonts w:hint="eastAsia"/>
          <w:b/>
        </w:rPr>
        <w:t>移轉</w:t>
      </w:r>
    </w:p>
    <w:p w:rsidR="007F61CA" w:rsidRDefault="007F61CA" w:rsidP="007F61CA">
      <w:pPr>
        <w:pStyle w:val="22"/>
        <w:ind w:left="850" w:firstLine="566"/>
      </w:pPr>
      <w:r w:rsidRPr="00EF0E99">
        <w:rPr>
          <w:rFonts w:hint="eastAsia"/>
        </w:rPr>
        <w:t>為</w:t>
      </w:r>
      <w:r w:rsidRPr="00A0581C">
        <w:rPr>
          <w:rFonts w:hint="eastAsia"/>
        </w:rPr>
        <w:t>履行臺鐵歷史包袱所造成債務由政府負擔之承諾，</w:t>
      </w:r>
      <w:r>
        <w:rPr>
          <w:rFonts w:hint="eastAsia"/>
        </w:rPr>
        <w:t>鐵道局於112年11月24日召開「臺鐵局撥入資產及債務管理基金債務承接工作會議」，依會議結論請臺鐵112年底</w:t>
      </w:r>
      <w:r w:rsidR="00DD4A96">
        <w:rPr>
          <w:rFonts w:hint="eastAsia"/>
        </w:rPr>
        <w:t>「</w:t>
      </w:r>
      <w:r>
        <w:rPr>
          <w:rFonts w:hint="eastAsia"/>
        </w:rPr>
        <w:t>短期債務</w:t>
      </w:r>
      <w:r w:rsidR="00DD4A96">
        <w:rPr>
          <w:rFonts w:hint="eastAsia"/>
        </w:rPr>
        <w:t>」</w:t>
      </w:r>
      <w:r>
        <w:rPr>
          <w:rFonts w:hint="eastAsia"/>
        </w:rPr>
        <w:t>需控管在1,699.11億元內</w:t>
      </w:r>
      <w:r>
        <w:rPr>
          <w:rStyle w:val="af6"/>
        </w:rPr>
        <w:footnoteReference w:id="4"/>
      </w:r>
      <w:r>
        <w:rPr>
          <w:rFonts w:hint="eastAsia"/>
        </w:rPr>
        <w:t>，後於臺鐵1</w:t>
      </w:r>
      <w:r>
        <w:t>13</w:t>
      </w:r>
      <w:r>
        <w:rPr>
          <w:rFonts w:hint="eastAsia"/>
        </w:rPr>
        <w:t>年1月1日公司化時，已</w:t>
      </w:r>
      <w:r w:rsidRPr="0087068E">
        <w:rPr>
          <w:rFonts w:hint="eastAsia"/>
        </w:rPr>
        <w:t>增設「臺鐵局撥入資產及債務管理基金」</w:t>
      </w:r>
      <w:r w:rsidRPr="00700482">
        <w:rPr>
          <w:rFonts w:hint="eastAsia"/>
        </w:rPr>
        <w:t>承接臺鐵轉入既有短期債務1,699</w:t>
      </w:r>
      <w:r>
        <w:rPr>
          <w:rFonts w:hint="eastAsia"/>
        </w:rPr>
        <w:t>.</w:t>
      </w:r>
      <w:r>
        <w:t>1</w:t>
      </w:r>
      <w:r w:rsidRPr="00700482">
        <w:rPr>
          <w:rFonts w:hint="eastAsia"/>
        </w:rPr>
        <w:t>億元</w:t>
      </w:r>
      <w:r>
        <w:rPr>
          <w:rFonts w:hint="eastAsia"/>
        </w:rPr>
        <w:t>，惟因臺鐵未依前開會議結論有效控管債務，致1</w:t>
      </w:r>
      <w:r>
        <w:t>12</w:t>
      </w:r>
      <w:r>
        <w:rPr>
          <w:rFonts w:hint="eastAsia"/>
        </w:rPr>
        <w:t>年底</w:t>
      </w:r>
      <w:r w:rsidR="00DD4A96">
        <w:rPr>
          <w:rFonts w:hint="eastAsia"/>
        </w:rPr>
        <w:t>「</w:t>
      </w:r>
      <w:r>
        <w:rPr>
          <w:rFonts w:hint="eastAsia"/>
        </w:rPr>
        <w:t>短期債務</w:t>
      </w:r>
      <w:r w:rsidR="00DD4A96">
        <w:rPr>
          <w:rFonts w:hint="eastAsia"/>
        </w:rPr>
        <w:t>」</w:t>
      </w:r>
      <w:r>
        <w:rPr>
          <w:rFonts w:hint="eastAsia"/>
        </w:rPr>
        <w:t>1</w:t>
      </w:r>
      <w:r>
        <w:t>,732.1</w:t>
      </w:r>
      <w:r>
        <w:rPr>
          <w:rFonts w:hint="eastAsia"/>
        </w:rPr>
        <w:t>億元</w:t>
      </w:r>
      <w:r w:rsidR="00473DEA">
        <w:rPr>
          <w:rFonts w:hint="eastAsia"/>
        </w:rPr>
        <w:t>無法全數移轉由該基金承接</w:t>
      </w:r>
      <w:r>
        <w:rPr>
          <w:rFonts w:hint="eastAsia"/>
        </w:rPr>
        <w:t>，故公司化時尚留有</w:t>
      </w:r>
      <w:r w:rsidR="00DD4A96">
        <w:rPr>
          <w:rFonts w:hint="eastAsia"/>
        </w:rPr>
        <w:t>「</w:t>
      </w:r>
      <w:r>
        <w:rPr>
          <w:rFonts w:hint="eastAsia"/>
        </w:rPr>
        <w:t>短期債務</w:t>
      </w:r>
      <w:r w:rsidR="00DD4A96">
        <w:rPr>
          <w:rFonts w:hint="eastAsia"/>
        </w:rPr>
        <w:t>」</w:t>
      </w:r>
      <w:r>
        <w:rPr>
          <w:rFonts w:hint="eastAsia"/>
        </w:rPr>
        <w:t>3</w:t>
      </w:r>
      <w:r>
        <w:t>3</w:t>
      </w:r>
      <w:r>
        <w:rPr>
          <w:rFonts w:hint="eastAsia"/>
        </w:rPr>
        <w:t>億元</w:t>
      </w:r>
      <w:r w:rsidR="00C811D8">
        <w:rPr>
          <w:rFonts w:hint="eastAsia"/>
        </w:rPr>
        <w:t>，顯見臺鐵之財務控管容有強化空間</w:t>
      </w:r>
      <w:r>
        <w:rPr>
          <w:rFonts w:hint="eastAsia"/>
        </w:rPr>
        <w:t>。</w:t>
      </w:r>
    </w:p>
    <w:p w:rsidR="00473DEA" w:rsidRPr="00342CD5" w:rsidRDefault="00473DEA" w:rsidP="00A7642F">
      <w:pPr>
        <w:ind w:left="566" w:firstLine="566"/>
      </w:pPr>
      <w:r w:rsidRPr="00EC5F92">
        <w:rPr>
          <w:rFonts w:hint="eastAsia"/>
        </w:rPr>
        <w:t>綜上，</w:t>
      </w:r>
      <w:r w:rsidR="00E37A89">
        <w:rPr>
          <w:rFonts w:hint="eastAsia"/>
        </w:rPr>
        <w:t>臺鐵</w:t>
      </w:r>
      <w:r w:rsidR="00E37A89" w:rsidRPr="00342CD5">
        <w:rPr>
          <w:rFonts w:hint="eastAsia"/>
        </w:rPr>
        <w:t>1</w:t>
      </w:r>
      <w:r w:rsidR="00E37A89" w:rsidRPr="00342CD5">
        <w:t>12</w:t>
      </w:r>
      <w:r w:rsidR="00A52F31">
        <w:rPr>
          <w:rFonts w:hint="eastAsia"/>
        </w:rPr>
        <w:t>年度</w:t>
      </w:r>
      <w:r w:rsidR="00DD4A96">
        <w:rPr>
          <w:rFonts w:hint="eastAsia"/>
        </w:rPr>
        <w:t>仍持續虧損逾百億元，且「</w:t>
      </w:r>
      <w:r w:rsidR="00E37A89" w:rsidRPr="00342CD5">
        <w:rPr>
          <w:rFonts w:hint="eastAsia"/>
        </w:rPr>
        <w:t>本期淨損</w:t>
      </w:r>
      <w:r w:rsidR="00DD4A96">
        <w:rPr>
          <w:rFonts w:hint="eastAsia"/>
        </w:rPr>
        <w:t>」</w:t>
      </w:r>
      <w:r w:rsidR="00E37A89" w:rsidRPr="00342CD5">
        <w:rPr>
          <w:rFonts w:hint="eastAsia"/>
        </w:rPr>
        <w:t>114億2,982萬9千元，較111年度</w:t>
      </w:r>
      <w:r w:rsidR="00DD4A96" w:rsidRPr="00DD4A96">
        <w:rPr>
          <w:rFonts w:hint="eastAsia"/>
        </w:rPr>
        <w:t>「本期淨損」</w:t>
      </w:r>
      <w:r w:rsidR="00E37A89" w:rsidRPr="00342CD5">
        <w:rPr>
          <w:rFonts w:hint="eastAsia"/>
        </w:rPr>
        <w:t>111億1,456萬</w:t>
      </w:r>
      <w:r w:rsidR="00DE25D9">
        <w:rPr>
          <w:rFonts w:hint="eastAsia"/>
        </w:rPr>
        <w:t>元</w:t>
      </w:r>
      <w:r w:rsidR="00E37A89" w:rsidRPr="00342CD5">
        <w:rPr>
          <w:rFonts w:hint="eastAsia"/>
        </w:rPr>
        <w:t>增加3億1,526萬8千元(增幅</w:t>
      </w:r>
      <w:r w:rsidR="00DD4A96">
        <w:rPr>
          <w:rFonts w:hint="eastAsia"/>
        </w:rPr>
        <w:t>2</w:t>
      </w:r>
      <w:r w:rsidR="00E37A89" w:rsidRPr="00342CD5">
        <w:rPr>
          <w:rFonts w:hint="eastAsia"/>
        </w:rPr>
        <w:t>.84%)，</w:t>
      </w:r>
      <w:r w:rsidRPr="00342CD5">
        <w:rPr>
          <w:rFonts w:hint="eastAsia"/>
        </w:rPr>
        <w:t>允宜研謀</w:t>
      </w:r>
      <w:r w:rsidR="004F5463">
        <w:rPr>
          <w:rFonts w:hint="eastAsia"/>
        </w:rPr>
        <w:t>開源節流</w:t>
      </w:r>
      <w:r w:rsidR="00C7029F">
        <w:rPr>
          <w:rFonts w:hint="eastAsia"/>
        </w:rPr>
        <w:t>各項措施</w:t>
      </w:r>
      <w:r w:rsidR="004F5463">
        <w:rPr>
          <w:rFonts w:hint="eastAsia"/>
        </w:rPr>
        <w:t>，以</w:t>
      </w:r>
      <w:r w:rsidR="00DD4A96" w:rsidRPr="00DD4A96">
        <w:rPr>
          <w:rFonts w:hint="eastAsia"/>
        </w:rPr>
        <w:t>面對未來高鐵及捷運之競爭</w:t>
      </w:r>
      <w:r w:rsidR="00DD4A96">
        <w:rPr>
          <w:rFonts w:hint="eastAsia"/>
        </w:rPr>
        <w:t>，並</w:t>
      </w:r>
      <w:r w:rsidR="00E37A89" w:rsidRPr="00342CD5">
        <w:rPr>
          <w:rFonts w:hint="eastAsia"/>
        </w:rPr>
        <w:t>改善營運績效。另臺鐵未能有效控管債務，致112年底</w:t>
      </w:r>
      <w:r w:rsidR="00DD4A96">
        <w:rPr>
          <w:rFonts w:hint="eastAsia"/>
        </w:rPr>
        <w:t>「</w:t>
      </w:r>
      <w:r w:rsidR="00E37A89" w:rsidRPr="00342CD5">
        <w:rPr>
          <w:rFonts w:hint="eastAsia"/>
        </w:rPr>
        <w:t>短期債務</w:t>
      </w:r>
      <w:r w:rsidR="00DD4A96">
        <w:rPr>
          <w:rFonts w:hint="eastAsia"/>
        </w:rPr>
        <w:t>」</w:t>
      </w:r>
      <w:r w:rsidR="00A52F31" w:rsidRPr="00A52F31">
        <w:rPr>
          <w:rFonts w:hint="eastAsia"/>
        </w:rPr>
        <w:t>1,732</w:t>
      </w:r>
      <w:r w:rsidR="00C7029F">
        <w:rPr>
          <w:rFonts w:hint="eastAsia"/>
        </w:rPr>
        <w:t>億</w:t>
      </w:r>
      <w:r w:rsidR="00A52F31" w:rsidRPr="00A52F31">
        <w:rPr>
          <w:rFonts w:hint="eastAsia"/>
        </w:rPr>
        <w:t>1</w:t>
      </w:r>
      <w:r w:rsidR="00C7029F">
        <w:rPr>
          <w:rFonts w:hint="eastAsia"/>
        </w:rPr>
        <w:t>千</w:t>
      </w:r>
      <w:r w:rsidR="00A52F31" w:rsidRPr="00A52F31">
        <w:rPr>
          <w:rFonts w:hint="eastAsia"/>
        </w:rPr>
        <w:t>元</w:t>
      </w:r>
      <w:r w:rsidR="00A52F31">
        <w:rPr>
          <w:rFonts w:hint="eastAsia"/>
        </w:rPr>
        <w:t>，超過政府承諾臺鐵公司化時承接</w:t>
      </w:r>
      <w:r w:rsidR="005E47A8">
        <w:rPr>
          <w:rFonts w:hint="eastAsia"/>
        </w:rPr>
        <w:t>額度</w:t>
      </w:r>
      <w:r w:rsidR="00A52F31">
        <w:rPr>
          <w:rFonts w:hint="eastAsia"/>
        </w:rPr>
        <w:t>，</w:t>
      </w:r>
      <w:r w:rsidR="005E47A8">
        <w:rPr>
          <w:rFonts w:hint="eastAsia"/>
        </w:rPr>
        <w:t>仍有</w:t>
      </w:r>
      <w:r w:rsidR="00E37A89" w:rsidRPr="00342CD5">
        <w:rPr>
          <w:rFonts w:hint="eastAsia"/>
        </w:rPr>
        <w:t>33億元</w:t>
      </w:r>
      <w:r w:rsidRPr="00342CD5">
        <w:rPr>
          <w:rFonts w:hint="eastAsia"/>
        </w:rPr>
        <w:t>未能於公司化時移轉歸零，</w:t>
      </w:r>
      <w:r w:rsidR="00BC154A" w:rsidRPr="00342CD5">
        <w:rPr>
          <w:rFonts w:hint="eastAsia"/>
        </w:rPr>
        <w:t>允宜持續強化債務管理成效，</w:t>
      </w:r>
      <w:r w:rsidRPr="00342CD5">
        <w:rPr>
          <w:rFonts w:hint="eastAsia"/>
        </w:rPr>
        <w:t>以維臺鐵之</w:t>
      </w:r>
      <w:r w:rsidR="00BC154A" w:rsidRPr="00342CD5">
        <w:rPr>
          <w:rFonts w:hint="eastAsia"/>
        </w:rPr>
        <w:t>財務健全</w:t>
      </w:r>
      <w:r w:rsidRPr="00342CD5">
        <w:rPr>
          <w:rFonts w:hint="eastAsia"/>
        </w:rPr>
        <w:t>。</w:t>
      </w:r>
    </w:p>
    <w:p w:rsidR="00141073" w:rsidRPr="005E0CE2" w:rsidRDefault="00141073" w:rsidP="00CD14C0">
      <w:pPr>
        <w:ind w:left="566" w:firstLine="566"/>
        <w:rPr>
          <w:color w:val="FF0000"/>
        </w:rPr>
      </w:pPr>
    </w:p>
    <w:p w:rsidR="00080028" w:rsidRPr="00107F95" w:rsidRDefault="00C27B64" w:rsidP="00C87FE2">
      <w:pPr>
        <w:pStyle w:val="14"/>
        <w:ind w:left="567" w:hanging="567"/>
      </w:pPr>
      <w:bookmarkStart w:id="14" w:name="_Toc146125738"/>
      <w:bookmarkStart w:id="15" w:name="_Toc464659948"/>
      <w:bookmarkStart w:id="16" w:name="_Toc464660055"/>
      <w:bookmarkStart w:id="17" w:name="_Toc146125733"/>
      <w:bookmarkStart w:id="18" w:name="_Toc194074841"/>
      <w:bookmarkEnd w:id="2"/>
      <w:bookmarkEnd w:id="3"/>
      <w:bookmarkEnd w:id="4"/>
      <w:bookmarkEnd w:id="5"/>
      <w:bookmarkEnd w:id="6"/>
      <w:bookmarkEnd w:id="7"/>
      <w:bookmarkEnd w:id="8"/>
      <w:r>
        <w:rPr>
          <w:rFonts w:hint="eastAsia"/>
        </w:rPr>
        <w:t>二</w:t>
      </w:r>
      <w:r w:rsidR="00080028" w:rsidRPr="00107F95">
        <w:rPr>
          <w:rFonts w:hint="eastAsia"/>
        </w:rPr>
        <w:t>、</w:t>
      </w:r>
      <w:r w:rsidR="006C5BEC" w:rsidRPr="006C5BEC">
        <w:rPr>
          <w:rFonts w:hint="eastAsia"/>
        </w:rPr>
        <w:t>部分鐵路立體化車站開發案件尚無具體成果</w:t>
      </w:r>
      <w:r w:rsidR="00274BCC">
        <w:rPr>
          <w:rFonts w:hint="eastAsia"/>
        </w:rPr>
        <w:t>，另</w:t>
      </w:r>
      <w:r w:rsidR="00260ACC">
        <w:rPr>
          <w:rFonts w:hint="eastAsia"/>
        </w:rPr>
        <w:t>有部分</w:t>
      </w:r>
      <w:r w:rsidR="00274BCC">
        <w:rPr>
          <w:rFonts w:hint="eastAsia"/>
        </w:rPr>
        <w:t>都市更新案件亦未獲致開發效益，</w:t>
      </w:r>
      <w:r w:rsidR="00991FCD">
        <w:rPr>
          <w:rFonts w:hint="eastAsia"/>
        </w:rPr>
        <w:t>允宜</w:t>
      </w:r>
      <w:r w:rsidR="00080028" w:rsidRPr="00107F95">
        <w:rPr>
          <w:rFonts w:hint="eastAsia"/>
        </w:rPr>
        <w:t>積極</w:t>
      </w:r>
      <w:r w:rsidR="00CE2197">
        <w:rPr>
          <w:rFonts w:hint="eastAsia"/>
        </w:rPr>
        <w:t>推動</w:t>
      </w:r>
      <w:r w:rsidR="00274BCC">
        <w:rPr>
          <w:rFonts w:hint="eastAsia"/>
        </w:rPr>
        <w:t>，以</w:t>
      </w:r>
      <w:r w:rsidR="00CE2197">
        <w:rPr>
          <w:rFonts w:hint="eastAsia"/>
        </w:rPr>
        <w:t>提升資產運用</w:t>
      </w:r>
      <w:bookmarkEnd w:id="14"/>
      <w:r w:rsidR="00CE2197">
        <w:rPr>
          <w:rFonts w:hint="eastAsia"/>
        </w:rPr>
        <w:t>成效</w:t>
      </w:r>
      <w:bookmarkEnd w:id="18"/>
    </w:p>
    <w:p w:rsidR="00B67AF5" w:rsidRPr="00F22F34" w:rsidRDefault="0039476F" w:rsidP="00DB47BA">
      <w:pPr>
        <w:overflowPunct w:val="0"/>
        <w:ind w:left="566" w:firstLine="566"/>
      </w:pPr>
      <w:r w:rsidRPr="0039476F">
        <w:rPr>
          <w:rFonts w:hint="eastAsia"/>
        </w:rPr>
        <w:t>臺鐵108年3月1日成立資產開發中心，期以企業化經營方式開拓附屬事業增裕營收，並促進運輸與鐵道資產互益共榮，其重點規劃包括車站商業空間活化、停車場設置、閒置房地再利</w:t>
      </w:r>
      <w:r w:rsidR="00A230DA">
        <w:rPr>
          <w:rFonts w:hint="eastAsia"/>
        </w:rPr>
        <w:t>用、拍攝場地設備出租、廣告空間出租、設置太陽光電發電設備等事項</w:t>
      </w:r>
      <w:r w:rsidR="00A230DA">
        <w:rPr>
          <w:rStyle w:val="af6"/>
        </w:rPr>
        <w:footnoteReference w:id="5"/>
      </w:r>
      <w:r w:rsidR="00A230DA">
        <w:rPr>
          <w:rFonts w:hint="eastAsia"/>
        </w:rPr>
        <w:t>，</w:t>
      </w:r>
      <w:r w:rsidR="009D5324">
        <w:rPr>
          <w:rFonts w:hint="eastAsia"/>
        </w:rPr>
        <w:t>臺鐵因前開業務而產生之收入列於</w:t>
      </w:r>
      <w:r w:rsidR="00FB6A68">
        <w:rPr>
          <w:rFonts w:hint="eastAsia"/>
        </w:rPr>
        <w:t>1</w:t>
      </w:r>
      <w:r w:rsidR="00FB6A68">
        <w:t>12</w:t>
      </w:r>
      <w:r w:rsidR="00080028" w:rsidRPr="00ED1160">
        <w:rPr>
          <w:rFonts w:hint="eastAsia"/>
        </w:rPr>
        <w:t>年度「營業收入-其他營業收入</w:t>
      </w:r>
      <w:r w:rsidR="00FB6A68">
        <w:rPr>
          <w:rFonts w:hint="eastAsia"/>
        </w:rPr>
        <w:t>-租賃收入</w:t>
      </w:r>
      <w:r w:rsidR="00080028" w:rsidRPr="00ED1160">
        <w:rPr>
          <w:rFonts w:hint="eastAsia"/>
        </w:rPr>
        <w:t>」</w:t>
      </w:r>
      <w:r w:rsidR="00B1157B">
        <w:rPr>
          <w:rFonts w:hint="eastAsia"/>
        </w:rPr>
        <w:t>預</w:t>
      </w:r>
      <w:r w:rsidR="00ED1160" w:rsidRPr="00ED1160">
        <w:rPr>
          <w:rFonts w:hint="eastAsia"/>
        </w:rPr>
        <w:t>算數</w:t>
      </w:r>
      <w:r w:rsidR="009E16B0">
        <w:rPr>
          <w:rFonts w:hint="eastAsia"/>
        </w:rPr>
        <w:t>4</w:t>
      </w:r>
      <w:r w:rsidR="009E16B0">
        <w:t>3</w:t>
      </w:r>
      <w:r w:rsidR="00080028" w:rsidRPr="00ED1160">
        <w:rPr>
          <w:rFonts w:hint="eastAsia"/>
        </w:rPr>
        <w:t>億</w:t>
      </w:r>
      <w:r w:rsidR="00DB47BA">
        <w:rPr>
          <w:rFonts w:hint="eastAsia"/>
        </w:rPr>
        <w:t>5</w:t>
      </w:r>
      <w:r w:rsidR="00DB47BA">
        <w:t>,104</w:t>
      </w:r>
      <w:r w:rsidR="00080028" w:rsidRPr="00ED1160">
        <w:rPr>
          <w:rFonts w:hint="eastAsia"/>
        </w:rPr>
        <w:t>萬</w:t>
      </w:r>
      <w:r w:rsidR="00DB47BA">
        <w:rPr>
          <w:rFonts w:hint="eastAsia"/>
        </w:rPr>
        <w:t>3</w:t>
      </w:r>
      <w:r w:rsidR="00ED1160" w:rsidRPr="00ED1160">
        <w:rPr>
          <w:rFonts w:hint="eastAsia"/>
        </w:rPr>
        <w:t>千</w:t>
      </w:r>
      <w:r w:rsidR="00080028" w:rsidRPr="00ED1160">
        <w:rPr>
          <w:rFonts w:hint="eastAsia"/>
        </w:rPr>
        <w:t>元</w:t>
      </w:r>
      <w:r w:rsidR="006C5BEC">
        <w:rPr>
          <w:rFonts w:hint="eastAsia"/>
        </w:rPr>
        <w:t>、決算數</w:t>
      </w:r>
      <w:r w:rsidR="00DB47BA">
        <w:rPr>
          <w:rFonts w:hint="eastAsia"/>
        </w:rPr>
        <w:t>3</w:t>
      </w:r>
      <w:r w:rsidR="00DB47BA">
        <w:t>9</w:t>
      </w:r>
      <w:r w:rsidR="00DB47BA">
        <w:rPr>
          <w:rFonts w:hint="eastAsia"/>
        </w:rPr>
        <w:t>億7</w:t>
      </w:r>
      <w:r w:rsidR="00DB47BA">
        <w:t>,206</w:t>
      </w:r>
      <w:r w:rsidR="00DB47BA">
        <w:rPr>
          <w:rFonts w:hint="eastAsia"/>
        </w:rPr>
        <w:t>萬1</w:t>
      </w:r>
      <w:r w:rsidR="009D5324">
        <w:rPr>
          <w:rFonts w:hint="eastAsia"/>
        </w:rPr>
        <w:t>千元；另列於</w:t>
      </w:r>
      <w:r w:rsidR="009D5324" w:rsidRPr="009D5324">
        <w:rPr>
          <w:rFonts w:hint="eastAsia"/>
        </w:rPr>
        <w:t>「營業收入-其他營業收入-</w:t>
      </w:r>
      <w:r w:rsidR="009D5324">
        <w:rPr>
          <w:rFonts w:hint="eastAsia"/>
        </w:rPr>
        <w:t>投資性不動產收入</w:t>
      </w:r>
      <w:r w:rsidR="009D5324" w:rsidRPr="009D5324">
        <w:rPr>
          <w:rFonts w:hint="eastAsia"/>
        </w:rPr>
        <w:t>」預算數</w:t>
      </w:r>
      <w:r w:rsidR="009D5324">
        <w:rPr>
          <w:rFonts w:hint="eastAsia"/>
        </w:rPr>
        <w:t>5</w:t>
      </w:r>
      <w:r w:rsidR="009D5324">
        <w:t>,856</w:t>
      </w:r>
      <w:r w:rsidR="009D5324">
        <w:rPr>
          <w:rFonts w:hint="eastAsia"/>
        </w:rPr>
        <w:t>萬元</w:t>
      </w:r>
      <w:r w:rsidR="009D5324" w:rsidRPr="009D5324">
        <w:rPr>
          <w:rFonts w:hint="eastAsia"/>
        </w:rPr>
        <w:t>、決算數</w:t>
      </w:r>
      <w:r w:rsidR="009D5324">
        <w:rPr>
          <w:rFonts w:hint="eastAsia"/>
        </w:rPr>
        <w:t>5</w:t>
      </w:r>
      <w:r w:rsidR="009D5324" w:rsidRPr="009D5324">
        <w:rPr>
          <w:rFonts w:hint="eastAsia"/>
        </w:rPr>
        <w:t>,</w:t>
      </w:r>
      <w:r w:rsidR="009D5324">
        <w:t>917</w:t>
      </w:r>
      <w:r w:rsidR="009D5324" w:rsidRPr="009D5324">
        <w:rPr>
          <w:rFonts w:hint="eastAsia"/>
        </w:rPr>
        <w:t>萬</w:t>
      </w:r>
      <w:r w:rsidR="009D5324">
        <w:rPr>
          <w:rFonts w:hint="eastAsia"/>
        </w:rPr>
        <w:t>2</w:t>
      </w:r>
      <w:r w:rsidR="009D5324" w:rsidRPr="009D5324">
        <w:rPr>
          <w:rFonts w:hint="eastAsia"/>
        </w:rPr>
        <w:t>千元</w:t>
      </w:r>
      <w:r w:rsidR="009D5324">
        <w:rPr>
          <w:rFonts w:hint="eastAsia"/>
        </w:rPr>
        <w:t>，</w:t>
      </w:r>
      <w:r w:rsidR="00B50FA9">
        <w:rPr>
          <w:rFonts w:hint="eastAsia"/>
        </w:rPr>
        <w:t>惟仍有部分開發案件尚待積極推動</w:t>
      </w:r>
      <w:r w:rsidR="00B67AF5" w:rsidRPr="00F22F34">
        <w:rPr>
          <w:rFonts w:hint="eastAsia"/>
        </w:rPr>
        <w:t>。經查：</w:t>
      </w:r>
    </w:p>
    <w:p w:rsidR="0039476F" w:rsidRPr="0039476F" w:rsidRDefault="00080028" w:rsidP="0039476F">
      <w:pPr>
        <w:pStyle w:val="a5"/>
        <w:ind w:left="849" w:hanging="283"/>
        <w:rPr>
          <w:b/>
        </w:rPr>
      </w:pPr>
      <w:r w:rsidRPr="0039476F">
        <w:rPr>
          <w:rFonts w:hint="eastAsia"/>
          <w:b/>
        </w:rPr>
        <w:t>(一)</w:t>
      </w:r>
      <w:r w:rsidR="0039476F" w:rsidRPr="0039476F">
        <w:rPr>
          <w:rFonts w:hint="eastAsia"/>
          <w:b/>
        </w:rPr>
        <w:t>部分鐵路立體化車站開發案件尚無具體成果，亟待持續招商</w:t>
      </w:r>
    </w:p>
    <w:p w:rsidR="00B1630D" w:rsidRDefault="00160BFC" w:rsidP="006C5BEC">
      <w:pPr>
        <w:adjustRightInd w:val="0"/>
        <w:ind w:leftChars="300" w:left="850" w:firstLine="566"/>
        <w:rPr>
          <w:snapToGrid/>
        </w:rPr>
      </w:pPr>
      <w:r w:rsidRPr="00160BFC">
        <w:rPr>
          <w:rFonts w:hint="eastAsia"/>
          <w:snapToGrid/>
        </w:rPr>
        <w:t>為消除鐵路沿線平交道之阻礙，提升地區交通安全，爰有將鐵路立體化之需求，</w:t>
      </w:r>
      <w:r w:rsidR="006C5BEC" w:rsidRPr="006C5BEC">
        <w:rPr>
          <w:rFonts w:hint="eastAsia"/>
          <w:snapToGrid/>
        </w:rPr>
        <w:t>臺鐵100年以後已啟用5項鐵路立體化計畫，包括臺北市區鐵路地下化東延南港、臺鐵高雄-屏東潮州捷運化、臺中都會區鐵路高架捷運化、員林市區鐵路高架化及高雄市區鐵路地下化等5項鐵路立體化計畫，</w:t>
      </w:r>
      <w:r w:rsidR="006C5BEC" w:rsidRPr="00F216C8">
        <w:rPr>
          <w:rFonts w:hint="eastAsia"/>
          <w:snapToGrid/>
        </w:rPr>
        <w:t>臺鐵公司為創造已立體化車站之開發效益，於109年7月間建立「鐵路立體化及廊道平台建設財務虧損補償之協商機制」</w:t>
      </w:r>
      <w:r w:rsidR="006C5BEC">
        <w:rPr>
          <w:rFonts w:hint="eastAsia"/>
          <w:snapToGrid/>
        </w:rPr>
        <w:t>，</w:t>
      </w:r>
      <w:r w:rsidR="006C5BEC" w:rsidRPr="00F216C8">
        <w:rPr>
          <w:rFonts w:hint="eastAsia"/>
          <w:snapToGrid/>
        </w:rPr>
        <w:t>積極推動鐵路站區開發活化，</w:t>
      </w:r>
      <w:r w:rsidR="006C5BEC">
        <w:rPr>
          <w:rFonts w:hint="eastAsia"/>
          <w:snapToGrid/>
        </w:rPr>
        <w:t>期</w:t>
      </w:r>
      <w:r w:rsidR="00B1630D">
        <w:rPr>
          <w:rFonts w:hint="eastAsia"/>
          <w:snapToGrid/>
        </w:rPr>
        <w:t>可藉之</w:t>
      </w:r>
      <w:r w:rsidR="006C5BEC">
        <w:rPr>
          <w:rFonts w:hint="eastAsia"/>
          <w:snapToGrid/>
        </w:rPr>
        <w:t>創造效益</w:t>
      </w:r>
      <w:r w:rsidR="006C5BEC" w:rsidRPr="00F216C8">
        <w:rPr>
          <w:rFonts w:hint="eastAsia"/>
          <w:snapToGrid/>
        </w:rPr>
        <w:t>。</w:t>
      </w:r>
    </w:p>
    <w:p w:rsidR="006C5BEC" w:rsidRPr="00F216C8" w:rsidRDefault="00B1630D" w:rsidP="006C5BEC">
      <w:pPr>
        <w:adjustRightInd w:val="0"/>
        <w:ind w:leftChars="300" w:left="850" w:firstLine="566"/>
        <w:rPr>
          <w:snapToGrid/>
        </w:rPr>
      </w:pPr>
      <w:r>
        <w:rPr>
          <w:rFonts w:hint="eastAsia"/>
          <w:snapToGrid/>
        </w:rPr>
        <w:t>據</w:t>
      </w:r>
      <w:r w:rsidR="006C5BEC">
        <w:rPr>
          <w:rFonts w:hint="eastAsia"/>
          <w:snapToGrid/>
        </w:rPr>
        <w:t>臺鐵</w:t>
      </w:r>
      <w:r>
        <w:rPr>
          <w:rFonts w:hint="eastAsia"/>
          <w:snapToGrid/>
        </w:rPr>
        <w:t>資料可悉，</w:t>
      </w:r>
      <w:r w:rsidR="006C5BEC">
        <w:rPr>
          <w:rFonts w:hint="eastAsia"/>
          <w:snapToGrid/>
        </w:rPr>
        <w:t>前開已啟用</w:t>
      </w:r>
      <w:r w:rsidR="006C5BEC" w:rsidRPr="00F216C8">
        <w:rPr>
          <w:rFonts w:hint="eastAsia"/>
          <w:snapToGrid/>
        </w:rPr>
        <w:t>5個立體化車站辦理招商及促參案件於</w:t>
      </w:r>
      <w:r w:rsidR="006C5BEC" w:rsidRPr="007D403C">
        <w:rPr>
          <w:rFonts w:hint="eastAsia"/>
          <w:snapToGrid/>
        </w:rPr>
        <w:t>110至112年度各產生3.15億元、3.58億元、3.94億元收入</w:t>
      </w:r>
      <w:r w:rsidR="006B144C">
        <w:rPr>
          <w:rFonts w:hint="eastAsia"/>
          <w:snapToGrid/>
        </w:rPr>
        <w:t>，</w:t>
      </w:r>
      <w:r w:rsidR="006C5BEC">
        <w:rPr>
          <w:rFonts w:hint="eastAsia"/>
          <w:snapToGrid/>
        </w:rPr>
        <w:t>惟</w:t>
      </w:r>
      <w:r w:rsidR="006C5BEC" w:rsidRPr="006A6345">
        <w:rPr>
          <w:rFonts w:hint="eastAsia"/>
          <w:snapToGrid/>
        </w:rPr>
        <w:t>截至11</w:t>
      </w:r>
      <w:r w:rsidR="006B144C">
        <w:rPr>
          <w:rFonts w:hint="eastAsia"/>
          <w:snapToGrid/>
        </w:rPr>
        <w:t>2年底</w:t>
      </w:r>
      <w:r w:rsidR="00DE326A">
        <w:rPr>
          <w:rFonts w:hint="eastAsia"/>
          <w:snapToGrid/>
        </w:rPr>
        <w:t>止，</w:t>
      </w:r>
      <w:r w:rsidR="006C5BEC" w:rsidRPr="00F216C8">
        <w:rPr>
          <w:rFonts w:hint="eastAsia"/>
          <w:snapToGrid/>
        </w:rPr>
        <w:t>員林火車站周邊土地都市更新案</w:t>
      </w:r>
      <w:r w:rsidR="006B144C">
        <w:rPr>
          <w:rFonts w:hint="eastAsia"/>
          <w:snapToGrid/>
        </w:rPr>
        <w:t>及</w:t>
      </w:r>
      <w:r w:rsidR="006C5BEC" w:rsidRPr="00F216C8">
        <w:rPr>
          <w:rFonts w:hint="eastAsia"/>
          <w:snapToGrid/>
        </w:rPr>
        <w:t>鳳山車站ROT案</w:t>
      </w:r>
      <w:r w:rsidR="006B144C">
        <w:rPr>
          <w:rFonts w:hint="eastAsia"/>
          <w:snapToGrid/>
        </w:rPr>
        <w:t>尚無具體成果</w:t>
      </w:r>
      <w:r w:rsidRPr="00B1630D">
        <w:rPr>
          <w:rFonts w:hint="eastAsia"/>
          <w:snapToGrid/>
        </w:rPr>
        <w:t>(詳表1)</w:t>
      </w:r>
      <w:r w:rsidR="006B144C">
        <w:rPr>
          <w:rFonts w:hint="eastAsia"/>
          <w:snapToGrid/>
        </w:rPr>
        <w:t>，</w:t>
      </w:r>
      <w:r w:rsidR="006C5BEC">
        <w:rPr>
          <w:rFonts w:hint="eastAsia"/>
          <w:snapToGrid/>
        </w:rPr>
        <w:t>另</w:t>
      </w:r>
      <w:r w:rsidR="006C5BEC" w:rsidRPr="00F216C8">
        <w:rPr>
          <w:rFonts w:hint="eastAsia"/>
          <w:snapToGrid/>
        </w:rPr>
        <w:t>監察院1</w:t>
      </w:r>
      <w:r w:rsidR="006C5BEC" w:rsidRPr="00F216C8">
        <w:rPr>
          <w:snapToGrid/>
        </w:rPr>
        <w:t>12</w:t>
      </w:r>
      <w:r w:rsidR="006C5BEC" w:rsidRPr="00F216C8">
        <w:rPr>
          <w:rFonts w:hint="eastAsia"/>
          <w:snapToGrid/>
        </w:rPr>
        <w:t>年1</w:t>
      </w:r>
      <w:r w:rsidR="006C5BEC" w:rsidRPr="00F216C8">
        <w:rPr>
          <w:snapToGrid/>
        </w:rPr>
        <w:t>2</w:t>
      </w:r>
      <w:r w:rsidR="006C5BEC" w:rsidRPr="00F216C8">
        <w:rPr>
          <w:rFonts w:hint="eastAsia"/>
          <w:snapToGrid/>
        </w:rPr>
        <w:t>月間之調查報告</w:t>
      </w:r>
      <w:r w:rsidR="006C5BEC">
        <w:rPr>
          <w:rFonts w:hint="eastAsia"/>
          <w:snapToGrid/>
        </w:rPr>
        <w:t>略以，</w:t>
      </w:r>
      <w:r w:rsidR="006C5BEC" w:rsidRPr="00F216C8">
        <w:rPr>
          <w:rFonts w:hint="eastAsia"/>
          <w:snapToGrid/>
        </w:rPr>
        <w:t>臺鐵可藉由更新現有老舊車站機會，積極開發車站附屬事業，將鐵路立體化對於營運效能之阻力化為助力，並思考配合周邊交通建設及都市更新發展，以提高車站發展潛力</w:t>
      </w:r>
      <w:r w:rsidR="006C5BEC" w:rsidRPr="00F216C8">
        <w:rPr>
          <w:snapToGrid/>
          <w:vertAlign w:val="superscript"/>
        </w:rPr>
        <w:footnoteReference w:id="6"/>
      </w:r>
      <w:r w:rsidR="006C5BEC">
        <w:rPr>
          <w:rFonts w:hint="eastAsia"/>
          <w:snapToGrid/>
        </w:rPr>
        <w:t>，</w:t>
      </w:r>
      <w:r w:rsidR="006C5BEC" w:rsidRPr="00F216C8">
        <w:rPr>
          <w:rFonts w:hint="eastAsia"/>
          <w:snapToGrid/>
        </w:rPr>
        <w:t>允宜</w:t>
      </w:r>
      <w:r>
        <w:rPr>
          <w:rFonts w:hint="eastAsia"/>
          <w:snapToGrid/>
        </w:rPr>
        <w:t>持</w:t>
      </w:r>
      <w:r w:rsidR="00DE326A">
        <w:rPr>
          <w:rFonts w:hint="eastAsia"/>
          <w:snapToGrid/>
        </w:rPr>
        <w:t>續</w:t>
      </w:r>
      <w:r w:rsidR="006C5BEC" w:rsidRPr="00F216C8">
        <w:rPr>
          <w:rFonts w:hint="eastAsia"/>
          <w:snapToGrid/>
        </w:rPr>
        <w:t>盤點整合鐵路立體化建設計畫案件之待開發資產，</w:t>
      </w:r>
      <w:r w:rsidR="00DE326A">
        <w:rPr>
          <w:rFonts w:hint="eastAsia"/>
          <w:snapToGrid/>
        </w:rPr>
        <w:t>積極運用以</w:t>
      </w:r>
      <w:r w:rsidR="006C5BEC" w:rsidRPr="00F216C8">
        <w:rPr>
          <w:rFonts w:hint="eastAsia"/>
          <w:snapToGrid/>
        </w:rPr>
        <w:t>帶動開發效益。</w:t>
      </w:r>
    </w:p>
    <w:p w:rsidR="006C5BEC" w:rsidRPr="00F216C8" w:rsidRDefault="006C5BEC" w:rsidP="006C5BEC">
      <w:pPr>
        <w:widowControl/>
        <w:spacing w:line="240" w:lineRule="auto"/>
        <w:ind w:leftChars="0" w:left="0" w:firstLineChars="0" w:firstLine="0"/>
        <w:jc w:val="left"/>
        <w:rPr>
          <w:rFonts w:hAnsi="標楷體"/>
          <w:b/>
          <w:snapToGrid/>
        </w:rPr>
      </w:pPr>
      <w:r w:rsidRPr="00F216C8">
        <w:rPr>
          <w:rFonts w:hAnsi="標楷體" w:hint="eastAsia"/>
          <w:b/>
          <w:snapToGrid/>
        </w:rPr>
        <w:t>表</w:t>
      </w:r>
      <w:r w:rsidR="00B31180">
        <w:rPr>
          <w:rFonts w:hAnsi="標楷體" w:hint="eastAsia"/>
          <w:b/>
          <w:snapToGrid/>
        </w:rPr>
        <w:t>1</w:t>
      </w:r>
      <w:r w:rsidRPr="00F216C8">
        <w:rPr>
          <w:rFonts w:hAnsi="標楷體"/>
          <w:b/>
          <w:snapToGrid/>
        </w:rPr>
        <w:t xml:space="preserve"> </w:t>
      </w:r>
      <w:r w:rsidRPr="00F216C8">
        <w:rPr>
          <w:rFonts w:hAnsi="標楷體" w:hint="eastAsia"/>
          <w:b/>
          <w:snapToGrid/>
        </w:rPr>
        <w:t>已啟用鐵路立體化建設計畫1</w:t>
      </w:r>
      <w:r w:rsidRPr="00F216C8">
        <w:rPr>
          <w:rFonts w:hAnsi="標楷體"/>
          <w:b/>
          <w:snapToGrid/>
        </w:rPr>
        <w:t>10</w:t>
      </w:r>
      <w:r w:rsidR="00DE326A">
        <w:rPr>
          <w:rFonts w:hAnsi="標楷體" w:hint="eastAsia"/>
          <w:b/>
          <w:snapToGrid/>
        </w:rPr>
        <w:t>至</w:t>
      </w:r>
      <w:r w:rsidRPr="00F216C8">
        <w:rPr>
          <w:rFonts w:hAnsi="標楷體"/>
          <w:b/>
          <w:snapToGrid/>
        </w:rPr>
        <w:t>11</w:t>
      </w:r>
      <w:r w:rsidR="006B144C">
        <w:rPr>
          <w:rFonts w:hAnsi="標楷體"/>
          <w:b/>
          <w:snapToGrid/>
        </w:rPr>
        <w:t>2</w:t>
      </w:r>
      <w:r w:rsidRPr="00F216C8">
        <w:rPr>
          <w:rFonts w:hAnsi="標楷體" w:hint="eastAsia"/>
          <w:b/>
          <w:snapToGrid/>
        </w:rPr>
        <w:t>年度開發及招商效益表</w:t>
      </w:r>
    </w:p>
    <w:p w:rsidR="006C5BEC" w:rsidRDefault="006C5BEC" w:rsidP="006C5BEC">
      <w:pPr>
        <w:widowControl/>
        <w:spacing w:line="240" w:lineRule="auto"/>
        <w:ind w:leftChars="0" w:left="0" w:firstLineChars="0" w:firstLine="0"/>
        <w:jc w:val="right"/>
        <w:rPr>
          <w:rFonts w:hAnsi="標楷體"/>
          <w:snapToGrid/>
          <w:color w:val="000000"/>
          <w:spacing w:val="-5"/>
          <w:kern w:val="0"/>
          <w:sz w:val="24"/>
          <w:szCs w:val="24"/>
        </w:rPr>
      </w:pPr>
      <w:r w:rsidRPr="00F216C8">
        <w:rPr>
          <w:rFonts w:hAnsi="標楷體" w:hint="eastAsia"/>
          <w:snapToGrid/>
          <w:color w:val="000000"/>
          <w:spacing w:val="-5"/>
          <w:kern w:val="0"/>
          <w:sz w:val="24"/>
          <w:szCs w:val="24"/>
        </w:rPr>
        <w:t>單位：新臺幣億元</w:t>
      </w:r>
    </w:p>
    <w:tbl>
      <w:tblPr>
        <w:tblW w:w="838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68"/>
        <w:gridCol w:w="4012"/>
        <w:gridCol w:w="1134"/>
        <w:gridCol w:w="1134"/>
        <w:gridCol w:w="1134"/>
      </w:tblGrid>
      <w:tr w:rsidR="006C5BEC" w:rsidRPr="001D3E09" w:rsidTr="00B1630D">
        <w:trPr>
          <w:tblHeader/>
        </w:trPr>
        <w:tc>
          <w:tcPr>
            <w:tcW w:w="968" w:type="dxa"/>
            <w:shd w:val="clear" w:color="auto" w:fill="auto"/>
            <w:vAlign w:val="center"/>
          </w:tcPr>
          <w:p w:rsidR="006C5BEC" w:rsidRPr="001D3E09" w:rsidRDefault="006C5BEC" w:rsidP="006C5BEC">
            <w:pPr>
              <w:pStyle w:val="142"/>
              <w:jc w:val="center"/>
              <w:rPr>
                <w:b/>
                <w:snapToGrid/>
              </w:rPr>
            </w:pPr>
            <w:r w:rsidRPr="001D3E09">
              <w:rPr>
                <w:rFonts w:hint="eastAsia"/>
                <w:b/>
                <w:snapToGrid/>
              </w:rPr>
              <w:t>項目</w:t>
            </w:r>
          </w:p>
        </w:tc>
        <w:tc>
          <w:tcPr>
            <w:tcW w:w="4012" w:type="dxa"/>
            <w:shd w:val="clear" w:color="auto" w:fill="auto"/>
            <w:vAlign w:val="center"/>
          </w:tcPr>
          <w:p w:rsidR="006C5BEC" w:rsidRPr="001D3E09" w:rsidRDefault="006C5BEC" w:rsidP="006C5BEC">
            <w:pPr>
              <w:pStyle w:val="142"/>
              <w:jc w:val="center"/>
              <w:rPr>
                <w:b/>
                <w:snapToGrid/>
              </w:rPr>
            </w:pPr>
            <w:r w:rsidRPr="001D3E09">
              <w:rPr>
                <w:rFonts w:hint="eastAsia"/>
                <w:b/>
                <w:snapToGrid/>
              </w:rPr>
              <w:t>計畫名稱</w:t>
            </w:r>
          </w:p>
        </w:tc>
        <w:tc>
          <w:tcPr>
            <w:tcW w:w="1134" w:type="dxa"/>
            <w:shd w:val="clear" w:color="auto" w:fill="auto"/>
            <w:vAlign w:val="center"/>
          </w:tcPr>
          <w:p w:rsidR="006C5BEC" w:rsidRPr="001D3E09" w:rsidRDefault="006C5BEC" w:rsidP="006C5BEC">
            <w:pPr>
              <w:pStyle w:val="142"/>
              <w:jc w:val="center"/>
              <w:rPr>
                <w:b/>
                <w:snapToGrid/>
              </w:rPr>
            </w:pPr>
            <w:r w:rsidRPr="001D3E09">
              <w:rPr>
                <w:rFonts w:hint="eastAsia"/>
                <w:b/>
                <w:snapToGrid/>
              </w:rPr>
              <w:t>1</w:t>
            </w:r>
            <w:r w:rsidRPr="001D3E09">
              <w:rPr>
                <w:b/>
                <w:snapToGrid/>
              </w:rPr>
              <w:t>10</w:t>
            </w:r>
            <w:r>
              <w:rPr>
                <w:rFonts w:hint="eastAsia"/>
                <w:b/>
                <w:snapToGrid/>
              </w:rPr>
              <w:t>年度</w:t>
            </w:r>
          </w:p>
        </w:tc>
        <w:tc>
          <w:tcPr>
            <w:tcW w:w="1134" w:type="dxa"/>
            <w:shd w:val="clear" w:color="auto" w:fill="auto"/>
            <w:vAlign w:val="center"/>
          </w:tcPr>
          <w:p w:rsidR="006C5BEC" w:rsidRPr="001D3E09" w:rsidRDefault="006C5BEC" w:rsidP="006C5BEC">
            <w:pPr>
              <w:pStyle w:val="142"/>
              <w:jc w:val="center"/>
              <w:rPr>
                <w:b/>
                <w:snapToGrid/>
              </w:rPr>
            </w:pPr>
            <w:r w:rsidRPr="001D3E09">
              <w:rPr>
                <w:rFonts w:hint="eastAsia"/>
                <w:b/>
                <w:snapToGrid/>
              </w:rPr>
              <w:t>1</w:t>
            </w:r>
            <w:r w:rsidRPr="001D3E09">
              <w:rPr>
                <w:b/>
                <w:snapToGrid/>
              </w:rPr>
              <w:t>11</w:t>
            </w:r>
            <w:r>
              <w:rPr>
                <w:rFonts w:hint="eastAsia"/>
                <w:b/>
                <w:snapToGrid/>
              </w:rPr>
              <w:t>年度</w:t>
            </w:r>
          </w:p>
        </w:tc>
        <w:tc>
          <w:tcPr>
            <w:tcW w:w="1134" w:type="dxa"/>
            <w:vAlign w:val="center"/>
          </w:tcPr>
          <w:p w:rsidR="006C5BEC" w:rsidRPr="001D3E09" w:rsidRDefault="006C5BEC" w:rsidP="006C5BEC">
            <w:pPr>
              <w:pStyle w:val="142"/>
              <w:jc w:val="center"/>
              <w:rPr>
                <w:b/>
                <w:snapToGrid/>
              </w:rPr>
            </w:pPr>
            <w:r w:rsidRPr="001D3E09">
              <w:rPr>
                <w:rFonts w:hint="eastAsia"/>
                <w:b/>
                <w:snapToGrid/>
              </w:rPr>
              <w:t>1</w:t>
            </w:r>
            <w:r w:rsidRPr="001D3E09">
              <w:rPr>
                <w:b/>
                <w:snapToGrid/>
              </w:rPr>
              <w:t>12</w:t>
            </w:r>
            <w:r>
              <w:rPr>
                <w:rFonts w:hint="eastAsia"/>
                <w:b/>
                <w:snapToGrid/>
              </w:rPr>
              <w:t>年度</w:t>
            </w:r>
          </w:p>
        </w:tc>
      </w:tr>
      <w:tr w:rsidR="006C5BEC" w:rsidRPr="001D3E09" w:rsidTr="00B1630D">
        <w:trPr>
          <w:trHeight w:val="396"/>
        </w:trPr>
        <w:tc>
          <w:tcPr>
            <w:tcW w:w="968" w:type="dxa"/>
            <w:shd w:val="clear" w:color="auto" w:fill="auto"/>
            <w:vAlign w:val="center"/>
          </w:tcPr>
          <w:p w:rsidR="006C5BEC" w:rsidRPr="001D3E09" w:rsidRDefault="006C5BEC" w:rsidP="006C5BEC">
            <w:pPr>
              <w:pStyle w:val="142"/>
              <w:jc w:val="center"/>
              <w:rPr>
                <w:snapToGrid/>
              </w:rPr>
            </w:pPr>
            <w:r w:rsidRPr="001D3E09">
              <w:rPr>
                <w:rFonts w:hint="eastAsia"/>
                <w:snapToGrid/>
              </w:rPr>
              <w:t>1</w:t>
            </w:r>
            <w:r w:rsidRPr="001D3E09">
              <w:rPr>
                <w:snapToGrid/>
              </w:rPr>
              <w:t>-1</w:t>
            </w:r>
          </w:p>
        </w:tc>
        <w:tc>
          <w:tcPr>
            <w:tcW w:w="4012" w:type="dxa"/>
            <w:shd w:val="clear" w:color="auto" w:fill="auto"/>
            <w:vAlign w:val="center"/>
          </w:tcPr>
          <w:p w:rsidR="006C5BEC" w:rsidRPr="001D3E09" w:rsidRDefault="006C5BEC" w:rsidP="006C5BEC">
            <w:pPr>
              <w:pStyle w:val="142"/>
              <w:rPr>
                <w:snapToGrid/>
              </w:rPr>
            </w:pPr>
            <w:r w:rsidRPr="001D3E09">
              <w:rPr>
                <w:rFonts w:hint="eastAsia"/>
                <w:snapToGrid/>
              </w:rPr>
              <w:t>南港車站</w:t>
            </w:r>
            <w:r w:rsidRPr="006C5BEC">
              <w:rPr>
                <w:rFonts w:hint="eastAsia"/>
                <w:snapToGrid/>
              </w:rPr>
              <w:t>B</w:t>
            </w:r>
            <w:r w:rsidRPr="006C5BEC">
              <w:rPr>
                <w:snapToGrid/>
              </w:rPr>
              <w:t>OT</w:t>
            </w:r>
            <w:r w:rsidRPr="001D3E09">
              <w:rPr>
                <w:rFonts w:hint="eastAsia"/>
                <w:snapToGrid/>
              </w:rPr>
              <w:t>促參案</w:t>
            </w:r>
          </w:p>
        </w:tc>
        <w:tc>
          <w:tcPr>
            <w:tcW w:w="1134" w:type="dxa"/>
            <w:vMerge w:val="restart"/>
            <w:shd w:val="clear" w:color="auto" w:fill="auto"/>
            <w:vAlign w:val="center"/>
          </w:tcPr>
          <w:p w:rsidR="006C5BEC" w:rsidRPr="001D3E09" w:rsidRDefault="006C5BEC" w:rsidP="006C5BEC">
            <w:pPr>
              <w:pStyle w:val="142"/>
              <w:jc w:val="right"/>
              <w:rPr>
                <w:snapToGrid/>
              </w:rPr>
            </w:pPr>
            <w:r w:rsidRPr="001D3E09">
              <w:rPr>
                <w:rFonts w:hint="eastAsia"/>
                <w:snapToGrid/>
              </w:rPr>
              <w:t>2.34</w:t>
            </w:r>
          </w:p>
        </w:tc>
        <w:tc>
          <w:tcPr>
            <w:tcW w:w="1134" w:type="dxa"/>
            <w:vMerge w:val="restart"/>
            <w:shd w:val="clear" w:color="auto" w:fill="auto"/>
            <w:vAlign w:val="center"/>
          </w:tcPr>
          <w:p w:rsidR="006C5BEC" w:rsidRPr="001D3E09" w:rsidRDefault="006C5BEC" w:rsidP="006C5BEC">
            <w:pPr>
              <w:pStyle w:val="142"/>
              <w:jc w:val="right"/>
              <w:rPr>
                <w:snapToGrid/>
              </w:rPr>
            </w:pPr>
            <w:r w:rsidRPr="001D3E09">
              <w:rPr>
                <w:rFonts w:hint="eastAsia"/>
                <w:snapToGrid/>
              </w:rPr>
              <w:t>2</w:t>
            </w:r>
            <w:r w:rsidRPr="001D3E09">
              <w:rPr>
                <w:snapToGrid/>
              </w:rPr>
              <w:t>.70</w:t>
            </w:r>
          </w:p>
        </w:tc>
        <w:tc>
          <w:tcPr>
            <w:tcW w:w="1134" w:type="dxa"/>
            <w:vMerge w:val="restart"/>
            <w:vAlign w:val="center"/>
          </w:tcPr>
          <w:p w:rsidR="006C5BEC" w:rsidRPr="006C5BEC" w:rsidRDefault="006C5BEC" w:rsidP="006C5BEC">
            <w:pPr>
              <w:pStyle w:val="142"/>
              <w:jc w:val="right"/>
              <w:rPr>
                <w:snapToGrid/>
              </w:rPr>
            </w:pPr>
            <w:r w:rsidRPr="006C5BEC">
              <w:rPr>
                <w:rFonts w:hint="eastAsia"/>
                <w:snapToGrid/>
              </w:rPr>
              <w:t>2</w:t>
            </w:r>
            <w:r w:rsidRPr="006C5BEC">
              <w:rPr>
                <w:snapToGrid/>
              </w:rPr>
              <w:t>.68</w:t>
            </w:r>
          </w:p>
        </w:tc>
      </w:tr>
      <w:tr w:rsidR="006C5BEC" w:rsidRPr="001D3E09" w:rsidTr="00B1630D">
        <w:trPr>
          <w:trHeight w:val="396"/>
        </w:trPr>
        <w:tc>
          <w:tcPr>
            <w:tcW w:w="968" w:type="dxa"/>
            <w:shd w:val="clear" w:color="auto" w:fill="auto"/>
            <w:vAlign w:val="center"/>
          </w:tcPr>
          <w:p w:rsidR="006C5BEC" w:rsidRPr="001D3E09" w:rsidRDefault="006C5BEC" w:rsidP="006C5BEC">
            <w:pPr>
              <w:pStyle w:val="142"/>
              <w:jc w:val="center"/>
              <w:rPr>
                <w:snapToGrid/>
              </w:rPr>
            </w:pPr>
            <w:r w:rsidRPr="001D3E09">
              <w:rPr>
                <w:rFonts w:hint="eastAsia"/>
                <w:snapToGrid/>
              </w:rPr>
              <w:t>1-2</w:t>
            </w:r>
          </w:p>
        </w:tc>
        <w:tc>
          <w:tcPr>
            <w:tcW w:w="4012" w:type="dxa"/>
            <w:shd w:val="clear" w:color="auto" w:fill="auto"/>
            <w:vAlign w:val="center"/>
          </w:tcPr>
          <w:p w:rsidR="006C5BEC" w:rsidRPr="001D3E09" w:rsidRDefault="006C5BEC" w:rsidP="006C5BEC">
            <w:pPr>
              <w:pStyle w:val="142"/>
              <w:rPr>
                <w:snapToGrid/>
              </w:rPr>
            </w:pPr>
            <w:r w:rsidRPr="001D3E09">
              <w:rPr>
                <w:rFonts w:hint="eastAsia"/>
                <w:snapToGrid/>
              </w:rPr>
              <w:t>松山車站</w:t>
            </w:r>
            <w:r w:rsidRPr="006C5BEC">
              <w:rPr>
                <w:rFonts w:hint="eastAsia"/>
                <w:snapToGrid/>
              </w:rPr>
              <w:t>B</w:t>
            </w:r>
            <w:r w:rsidRPr="006C5BEC">
              <w:rPr>
                <w:snapToGrid/>
              </w:rPr>
              <w:t>OT</w:t>
            </w:r>
            <w:r w:rsidRPr="001D3E09">
              <w:rPr>
                <w:rFonts w:hint="eastAsia"/>
                <w:snapToGrid/>
              </w:rPr>
              <w:t>促參案</w:t>
            </w:r>
          </w:p>
        </w:tc>
        <w:tc>
          <w:tcPr>
            <w:tcW w:w="1134" w:type="dxa"/>
            <w:vMerge/>
            <w:shd w:val="clear" w:color="auto" w:fill="auto"/>
            <w:vAlign w:val="center"/>
          </w:tcPr>
          <w:p w:rsidR="006C5BEC" w:rsidRPr="001D3E09" w:rsidRDefault="006C5BEC" w:rsidP="006C5BEC">
            <w:pPr>
              <w:pStyle w:val="142"/>
              <w:jc w:val="right"/>
              <w:rPr>
                <w:snapToGrid/>
              </w:rPr>
            </w:pPr>
          </w:p>
        </w:tc>
        <w:tc>
          <w:tcPr>
            <w:tcW w:w="1134" w:type="dxa"/>
            <w:vMerge/>
            <w:shd w:val="clear" w:color="auto" w:fill="auto"/>
            <w:vAlign w:val="center"/>
          </w:tcPr>
          <w:p w:rsidR="006C5BEC" w:rsidRPr="001D3E09" w:rsidRDefault="006C5BEC" w:rsidP="006C5BEC">
            <w:pPr>
              <w:pStyle w:val="142"/>
              <w:jc w:val="right"/>
              <w:rPr>
                <w:snapToGrid/>
              </w:rPr>
            </w:pPr>
          </w:p>
        </w:tc>
        <w:tc>
          <w:tcPr>
            <w:tcW w:w="1134" w:type="dxa"/>
            <w:vMerge/>
            <w:vAlign w:val="center"/>
          </w:tcPr>
          <w:p w:rsidR="006C5BEC" w:rsidRPr="006C5BEC" w:rsidRDefault="006C5BEC" w:rsidP="006C5BEC">
            <w:pPr>
              <w:pStyle w:val="142"/>
              <w:jc w:val="right"/>
              <w:rPr>
                <w:snapToGrid/>
              </w:rPr>
            </w:pPr>
          </w:p>
        </w:tc>
      </w:tr>
      <w:tr w:rsidR="006C5BEC" w:rsidRPr="001D3E09" w:rsidTr="00B1630D">
        <w:tc>
          <w:tcPr>
            <w:tcW w:w="968" w:type="dxa"/>
            <w:shd w:val="clear" w:color="auto" w:fill="auto"/>
            <w:vAlign w:val="center"/>
          </w:tcPr>
          <w:p w:rsidR="006C5BEC" w:rsidRPr="001D3E09" w:rsidRDefault="006C5BEC" w:rsidP="006C5BEC">
            <w:pPr>
              <w:pStyle w:val="142"/>
              <w:jc w:val="center"/>
              <w:rPr>
                <w:snapToGrid/>
              </w:rPr>
            </w:pPr>
            <w:r w:rsidRPr="001D3E09">
              <w:rPr>
                <w:snapToGrid/>
              </w:rPr>
              <w:t>1-</w:t>
            </w:r>
            <w:r w:rsidRPr="001D3E09">
              <w:rPr>
                <w:rFonts w:hint="eastAsia"/>
                <w:snapToGrid/>
              </w:rPr>
              <w:t>3</w:t>
            </w:r>
          </w:p>
        </w:tc>
        <w:tc>
          <w:tcPr>
            <w:tcW w:w="4012" w:type="dxa"/>
            <w:shd w:val="clear" w:color="auto" w:fill="auto"/>
            <w:vAlign w:val="center"/>
          </w:tcPr>
          <w:p w:rsidR="006C5BEC" w:rsidRPr="006C5BEC" w:rsidRDefault="006C5BEC" w:rsidP="006C5BEC">
            <w:pPr>
              <w:pStyle w:val="142"/>
              <w:rPr>
                <w:snapToGrid/>
              </w:rPr>
            </w:pPr>
            <w:r w:rsidRPr="006C5BEC">
              <w:rPr>
                <w:rFonts w:hint="eastAsia"/>
                <w:snapToGrid/>
              </w:rPr>
              <w:t>南港車站ROT促參案</w:t>
            </w:r>
          </w:p>
        </w:tc>
        <w:tc>
          <w:tcPr>
            <w:tcW w:w="1134" w:type="dxa"/>
            <w:shd w:val="clear" w:color="auto" w:fill="auto"/>
            <w:vAlign w:val="center"/>
          </w:tcPr>
          <w:p w:rsidR="006C5BEC" w:rsidRPr="001D3E09" w:rsidRDefault="006C5BEC" w:rsidP="006C5BEC">
            <w:pPr>
              <w:pStyle w:val="142"/>
              <w:jc w:val="right"/>
              <w:rPr>
                <w:snapToGrid/>
              </w:rPr>
            </w:pPr>
            <w:r w:rsidRPr="001D3E09">
              <w:rPr>
                <w:rFonts w:hint="eastAsia"/>
                <w:snapToGrid/>
              </w:rPr>
              <w:t>0.4</w:t>
            </w:r>
            <w:r w:rsidRPr="001D3E09">
              <w:rPr>
                <w:snapToGrid/>
              </w:rPr>
              <w:t>1</w:t>
            </w:r>
          </w:p>
        </w:tc>
        <w:tc>
          <w:tcPr>
            <w:tcW w:w="1134" w:type="dxa"/>
            <w:shd w:val="clear" w:color="auto" w:fill="auto"/>
            <w:vAlign w:val="center"/>
          </w:tcPr>
          <w:p w:rsidR="006C5BEC" w:rsidRPr="001D3E09" w:rsidRDefault="006C5BEC" w:rsidP="006C5BEC">
            <w:pPr>
              <w:pStyle w:val="142"/>
              <w:jc w:val="right"/>
              <w:rPr>
                <w:snapToGrid/>
              </w:rPr>
            </w:pPr>
            <w:r w:rsidRPr="001D3E09">
              <w:rPr>
                <w:rFonts w:hint="eastAsia"/>
                <w:snapToGrid/>
              </w:rPr>
              <w:t>0.42</w:t>
            </w:r>
          </w:p>
        </w:tc>
        <w:tc>
          <w:tcPr>
            <w:tcW w:w="1134" w:type="dxa"/>
            <w:vAlign w:val="center"/>
          </w:tcPr>
          <w:p w:rsidR="006C5BEC" w:rsidRPr="001D3E09" w:rsidRDefault="006C5BEC" w:rsidP="006C5BEC">
            <w:pPr>
              <w:pStyle w:val="142"/>
              <w:jc w:val="right"/>
              <w:rPr>
                <w:snapToGrid/>
              </w:rPr>
            </w:pPr>
            <w:r w:rsidRPr="001D3E09">
              <w:rPr>
                <w:rFonts w:hint="eastAsia"/>
                <w:snapToGrid/>
              </w:rPr>
              <w:t>0.5</w:t>
            </w:r>
            <w:r w:rsidRPr="001D3E09">
              <w:rPr>
                <w:snapToGrid/>
              </w:rPr>
              <w:t>4</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臺北市區鐵路地下化東延南港計畫小計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2.7</w:t>
            </w:r>
            <w:r w:rsidRPr="001D3E09">
              <w:rPr>
                <w:snapToGrid/>
              </w:rPr>
              <w:t>5</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3.12</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3.2</w:t>
            </w:r>
            <w:r w:rsidRPr="001D3E09">
              <w:rPr>
                <w:snapToGrid/>
              </w:rPr>
              <w:t>2</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2-1</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臺中高架橋下多目標商場及停車場租賃案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w:t>
            </w:r>
            <w:r w:rsidRPr="001D3E09">
              <w:rPr>
                <w:snapToGrid/>
              </w:rPr>
              <w:t>11</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2-2</w:t>
            </w:r>
          </w:p>
        </w:tc>
        <w:tc>
          <w:tcPr>
            <w:tcW w:w="4012" w:type="dxa"/>
            <w:shd w:val="clear" w:color="auto" w:fill="auto"/>
            <w:vAlign w:val="center"/>
          </w:tcPr>
          <w:p w:rsidR="006C5BEC" w:rsidRPr="001D3E09" w:rsidRDefault="006C5BEC" w:rsidP="002649C4">
            <w:pPr>
              <w:pStyle w:val="142"/>
              <w:rPr>
                <w:rFonts w:cs="標楷體"/>
                <w:snapToGrid/>
              </w:rPr>
            </w:pPr>
            <w:r w:rsidRPr="001D3E09">
              <w:rPr>
                <w:rFonts w:cs="標楷體" w:hint="eastAsia"/>
                <w:snapToGrid/>
              </w:rPr>
              <w:t>臺中車站鐵道文化園區興建營運移轉案案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r w:rsidRPr="001D3E09">
              <w:rPr>
                <w:snapToGrid/>
              </w:rPr>
              <w:t>13</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0.1</w:t>
            </w:r>
            <w:r w:rsidRPr="001D3E09">
              <w:rPr>
                <w:snapToGrid/>
              </w:rPr>
              <w:t>6</w:t>
            </w:r>
          </w:p>
        </w:tc>
        <w:tc>
          <w:tcPr>
            <w:tcW w:w="1134" w:type="dxa"/>
            <w:vAlign w:val="center"/>
          </w:tcPr>
          <w:p w:rsidR="006C5BEC" w:rsidRPr="001D3E09" w:rsidRDefault="006C5BEC" w:rsidP="002649C4">
            <w:pPr>
              <w:pStyle w:val="142"/>
              <w:jc w:val="right"/>
              <w:rPr>
                <w:snapToGrid/>
              </w:rPr>
            </w:pPr>
            <w:r w:rsidRPr="001D3E09">
              <w:rPr>
                <w:rFonts w:hint="eastAsia"/>
                <w:snapToGrid/>
              </w:rPr>
              <w:t>0.1</w:t>
            </w:r>
            <w:r w:rsidRPr="001D3E09">
              <w:rPr>
                <w:snapToGrid/>
              </w:rPr>
              <w:t>7</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臺中都會區鐵路高架捷運化計畫小計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0.1</w:t>
            </w:r>
            <w:r w:rsidRPr="001D3E09">
              <w:rPr>
                <w:snapToGrid/>
              </w:rPr>
              <w:t>3</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0.1</w:t>
            </w:r>
            <w:r w:rsidRPr="001D3E09">
              <w:rPr>
                <w:snapToGrid/>
              </w:rPr>
              <w:t>6</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8</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3-</w:t>
            </w:r>
            <w:r w:rsidRPr="001D3E09">
              <w:rPr>
                <w:rFonts w:hint="eastAsia"/>
                <w:snapToGrid/>
              </w:rPr>
              <w:t>1</w:t>
            </w:r>
          </w:p>
        </w:tc>
        <w:tc>
          <w:tcPr>
            <w:tcW w:w="4012" w:type="dxa"/>
            <w:shd w:val="clear" w:color="auto" w:fill="auto"/>
            <w:vAlign w:val="center"/>
          </w:tcPr>
          <w:p w:rsidR="006C5BEC" w:rsidRPr="001D3E09" w:rsidRDefault="006C5BEC" w:rsidP="002649C4">
            <w:pPr>
              <w:pStyle w:val="142"/>
              <w:rPr>
                <w:snapToGrid/>
                <w:szCs w:val="20"/>
              </w:rPr>
            </w:pPr>
            <w:r w:rsidRPr="001D3E09">
              <w:rPr>
                <w:rFonts w:hint="eastAsia"/>
                <w:snapToGrid/>
              </w:rPr>
              <w:t>員林橋下空間活化利用案</w:t>
            </w:r>
          </w:p>
        </w:tc>
        <w:tc>
          <w:tcPr>
            <w:tcW w:w="1134" w:type="dxa"/>
            <w:shd w:val="clear" w:color="auto" w:fill="auto"/>
            <w:vAlign w:val="center"/>
          </w:tcPr>
          <w:p w:rsidR="006C5BEC" w:rsidRPr="001D3E09" w:rsidRDefault="006C5BEC" w:rsidP="002649C4">
            <w:pPr>
              <w:pStyle w:val="142"/>
              <w:jc w:val="right"/>
              <w:rPr>
                <w:snapToGrid/>
                <w:szCs w:val="24"/>
              </w:rPr>
            </w:pPr>
            <w:r w:rsidRPr="001D3E09">
              <w:rPr>
                <w:rFonts w:hint="eastAsia"/>
                <w:snapToGrid/>
                <w:szCs w:val="24"/>
              </w:rPr>
              <w:t>0.02</w:t>
            </w:r>
          </w:p>
        </w:tc>
        <w:tc>
          <w:tcPr>
            <w:tcW w:w="1134" w:type="dxa"/>
            <w:shd w:val="clear" w:color="auto" w:fill="auto"/>
            <w:vAlign w:val="center"/>
          </w:tcPr>
          <w:p w:rsidR="006C5BEC" w:rsidRPr="001D3E09" w:rsidRDefault="006C5BEC" w:rsidP="002649C4">
            <w:pPr>
              <w:pStyle w:val="142"/>
              <w:jc w:val="right"/>
              <w:rPr>
                <w:snapToGrid/>
                <w:szCs w:val="24"/>
              </w:rPr>
            </w:pPr>
            <w:r w:rsidRPr="001D3E09">
              <w:rPr>
                <w:rFonts w:hint="eastAsia"/>
                <w:snapToGrid/>
                <w:szCs w:val="24"/>
              </w:rPr>
              <w:t>0.0</w:t>
            </w:r>
            <w:r w:rsidRPr="001D3E09">
              <w:rPr>
                <w:snapToGrid/>
                <w:szCs w:val="24"/>
              </w:rPr>
              <w:t>2</w:t>
            </w:r>
          </w:p>
        </w:tc>
        <w:tc>
          <w:tcPr>
            <w:tcW w:w="1134" w:type="dxa"/>
            <w:vAlign w:val="center"/>
          </w:tcPr>
          <w:p w:rsidR="006C5BEC" w:rsidRPr="001D3E09" w:rsidRDefault="006C5BEC" w:rsidP="002649C4">
            <w:pPr>
              <w:pStyle w:val="142"/>
              <w:jc w:val="right"/>
              <w:rPr>
                <w:snapToGrid/>
                <w:szCs w:val="24"/>
              </w:rPr>
            </w:pPr>
            <w:r w:rsidRPr="001D3E09">
              <w:rPr>
                <w:rFonts w:hint="eastAsia"/>
                <w:snapToGrid/>
                <w:szCs w:val="24"/>
              </w:rPr>
              <w:t>0.</w:t>
            </w:r>
            <w:r w:rsidRPr="001D3E09">
              <w:rPr>
                <w:snapToGrid/>
                <w:szCs w:val="24"/>
              </w:rPr>
              <w:t>06</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snapToGrid/>
              </w:rPr>
              <w:t>3-2</w:t>
            </w:r>
          </w:p>
        </w:tc>
        <w:tc>
          <w:tcPr>
            <w:tcW w:w="4012" w:type="dxa"/>
            <w:shd w:val="clear" w:color="auto" w:fill="auto"/>
            <w:vAlign w:val="center"/>
          </w:tcPr>
          <w:p w:rsidR="006C5BEC" w:rsidRPr="001D3E09" w:rsidRDefault="006C5BEC" w:rsidP="002649C4">
            <w:pPr>
              <w:pStyle w:val="142"/>
              <w:rPr>
                <w:snapToGrid/>
                <w:szCs w:val="20"/>
              </w:rPr>
            </w:pPr>
            <w:r w:rsidRPr="001D3E09">
              <w:rPr>
                <w:rFonts w:hint="eastAsia"/>
                <w:snapToGrid/>
              </w:rPr>
              <w:t>員林高架橋下多目標商場及停車場租賃案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0.0</w:t>
            </w:r>
            <w:r w:rsidRPr="001D3E09">
              <w:rPr>
                <w:snapToGrid/>
              </w:rPr>
              <w:t>8</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3</w:t>
            </w:r>
            <w:r w:rsidRPr="001D3E09">
              <w:rPr>
                <w:snapToGrid/>
              </w:rPr>
              <w:t>-3</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員林火車站周邊土地都市更新案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員林市區鐵路高架化計畫小計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0.02</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r w:rsidRPr="001D3E09">
              <w:rPr>
                <w:snapToGrid/>
              </w:rPr>
              <w:t>02</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r w:rsidRPr="001D3E09">
              <w:rPr>
                <w:snapToGrid/>
              </w:rPr>
              <w:t>14</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4</w:t>
            </w:r>
            <w:r w:rsidRPr="001D3E09">
              <w:rPr>
                <w:snapToGrid/>
              </w:rPr>
              <w:t>-1</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左營等地下9站商業空間統標案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4</w:t>
            </w:r>
            <w:r w:rsidRPr="001D3E09">
              <w:rPr>
                <w:snapToGrid/>
              </w:rPr>
              <w:t>-2</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高雄市鳳山車站開發大樓整建營運移轉案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w:t>
            </w:r>
          </w:p>
        </w:tc>
        <w:tc>
          <w:tcPr>
            <w:tcW w:w="1134" w:type="dxa"/>
            <w:vAlign w:val="center"/>
          </w:tcPr>
          <w:p w:rsidR="006C5BEC" w:rsidRPr="001D3E09" w:rsidRDefault="006C5BEC" w:rsidP="002649C4">
            <w:pPr>
              <w:pStyle w:val="142"/>
              <w:jc w:val="right"/>
              <w:rPr>
                <w:snapToGrid/>
              </w:rPr>
            </w:pPr>
            <w:r w:rsidRPr="001D3E09">
              <w:rPr>
                <w:rFonts w:hint="eastAsia"/>
                <w:snapToGrid/>
              </w:rPr>
              <w:t>0</w:t>
            </w:r>
          </w:p>
        </w:tc>
      </w:tr>
      <w:tr w:rsidR="006C5BEC" w:rsidRPr="001D3E09" w:rsidTr="00B1630D">
        <w:tc>
          <w:tcPr>
            <w:tcW w:w="4980" w:type="dxa"/>
            <w:gridSpan w:val="2"/>
            <w:shd w:val="clear" w:color="auto" w:fill="auto"/>
            <w:vAlign w:val="center"/>
          </w:tcPr>
          <w:p w:rsidR="006C5BEC" w:rsidRPr="001D3E09" w:rsidRDefault="006C5BEC" w:rsidP="002649C4">
            <w:pPr>
              <w:pStyle w:val="142"/>
              <w:rPr>
                <w:rFonts w:cs="標楷體"/>
                <w:b/>
                <w:snapToGrid/>
              </w:rPr>
            </w:pPr>
            <w:r w:rsidRPr="001D3E09">
              <w:rPr>
                <w:rFonts w:cs="標楷體" w:hint="eastAsia"/>
                <w:b/>
                <w:snapToGrid/>
              </w:rPr>
              <w:t>高雄市區鐵路地下化小計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c>
          <w:tcPr>
            <w:tcW w:w="1134" w:type="dxa"/>
            <w:vAlign w:val="center"/>
          </w:tcPr>
          <w:p w:rsidR="006C5BEC" w:rsidRPr="001D3E09" w:rsidRDefault="006C5BEC" w:rsidP="002649C4">
            <w:pPr>
              <w:pStyle w:val="142"/>
              <w:jc w:val="right"/>
              <w:rPr>
                <w:snapToGrid/>
              </w:rPr>
            </w:pPr>
            <w:r w:rsidRPr="001D3E09">
              <w:rPr>
                <w:rFonts w:hint="eastAsia"/>
                <w:snapToGrid/>
              </w:rPr>
              <w:t>0.0</w:t>
            </w:r>
            <w:r w:rsidRPr="001D3E09">
              <w:rPr>
                <w:snapToGrid/>
              </w:rPr>
              <w:t>1</w:t>
            </w:r>
          </w:p>
        </w:tc>
      </w:tr>
      <w:tr w:rsidR="006C5BEC" w:rsidRPr="001D3E09" w:rsidTr="00B1630D">
        <w:tc>
          <w:tcPr>
            <w:tcW w:w="968" w:type="dxa"/>
            <w:shd w:val="clear" w:color="auto" w:fill="auto"/>
            <w:vAlign w:val="center"/>
          </w:tcPr>
          <w:p w:rsidR="006C5BEC" w:rsidRPr="001D3E09" w:rsidRDefault="006C5BEC" w:rsidP="002649C4">
            <w:pPr>
              <w:pStyle w:val="142"/>
              <w:jc w:val="center"/>
              <w:rPr>
                <w:snapToGrid/>
              </w:rPr>
            </w:pPr>
            <w:r w:rsidRPr="001D3E09">
              <w:rPr>
                <w:rFonts w:hint="eastAsia"/>
                <w:snapToGrid/>
              </w:rPr>
              <w:t>5</w:t>
            </w:r>
            <w:r>
              <w:rPr>
                <w:rFonts w:hint="eastAsia"/>
                <w:snapToGrid/>
              </w:rPr>
              <w:t>-</w:t>
            </w:r>
            <w:r>
              <w:rPr>
                <w:snapToGrid/>
              </w:rPr>
              <w:t>1</w:t>
            </w:r>
          </w:p>
        </w:tc>
        <w:tc>
          <w:tcPr>
            <w:tcW w:w="4012" w:type="dxa"/>
            <w:shd w:val="clear" w:color="auto" w:fill="auto"/>
            <w:vAlign w:val="center"/>
          </w:tcPr>
          <w:p w:rsidR="006C5BEC" w:rsidRPr="001D3E09" w:rsidRDefault="006C5BEC" w:rsidP="002649C4">
            <w:pPr>
              <w:pStyle w:val="142"/>
              <w:rPr>
                <w:snapToGrid/>
              </w:rPr>
            </w:pPr>
            <w:r w:rsidRPr="001D3E09">
              <w:rPr>
                <w:rFonts w:hint="eastAsia"/>
                <w:snapToGrid/>
              </w:rPr>
              <w:t>屏東、潮州車站商場及停車場租賃案</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4</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7</w:t>
            </w:r>
          </w:p>
        </w:tc>
        <w:tc>
          <w:tcPr>
            <w:tcW w:w="1134" w:type="dxa"/>
            <w:vAlign w:val="center"/>
          </w:tcPr>
          <w:p w:rsidR="006C5BEC" w:rsidRPr="001D3E09" w:rsidRDefault="006C5BEC" w:rsidP="002649C4">
            <w:pPr>
              <w:pStyle w:val="142"/>
              <w:jc w:val="right"/>
              <w:rPr>
                <w:snapToGrid/>
              </w:rPr>
            </w:pPr>
            <w:r w:rsidRPr="001D3E09">
              <w:rPr>
                <w:rFonts w:hint="eastAsia"/>
                <w:snapToGrid/>
              </w:rPr>
              <w:t>0.2</w:t>
            </w:r>
            <w:r w:rsidRPr="001D3E09">
              <w:rPr>
                <w:snapToGrid/>
              </w:rPr>
              <w:t>9</w:t>
            </w:r>
          </w:p>
        </w:tc>
      </w:tr>
      <w:tr w:rsidR="006C5BEC" w:rsidRPr="001A75E5" w:rsidTr="00B1630D">
        <w:tc>
          <w:tcPr>
            <w:tcW w:w="4980" w:type="dxa"/>
            <w:gridSpan w:val="2"/>
            <w:shd w:val="clear" w:color="auto" w:fill="auto"/>
            <w:vAlign w:val="center"/>
          </w:tcPr>
          <w:p w:rsidR="006C5BEC" w:rsidRPr="001A75E5" w:rsidRDefault="006C5BEC" w:rsidP="002649C4">
            <w:pPr>
              <w:pStyle w:val="142"/>
              <w:rPr>
                <w:b/>
                <w:snapToGrid/>
              </w:rPr>
            </w:pPr>
            <w:r w:rsidRPr="001A75E5">
              <w:rPr>
                <w:rFonts w:hint="eastAsia"/>
                <w:b/>
                <w:snapToGrid/>
              </w:rPr>
              <w:t>臺鐵高雄-屏東潮州捷運化建設計畫</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4</w:t>
            </w:r>
          </w:p>
        </w:tc>
        <w:tc>
          <w:tcPr>
            <w:tcW w:w="1134" w:type="dxa"/>
            <w:shd w:val="clear" w:color="auto" w:fill="auto"/>
            <w:vAlign w:val="center"/>
          </w:tcPr>
          <w:p w:rsidR="006C5BEC" w:rsidRPr="001D3E09" w:rsidRDefault="006C5BEC" w:rsidP="002649C4">
            <w:pPr>
              <w:pStyle w:val="142"/>
              <w:jc w:val="right"/>
              <w:rPr>
                <w:snapToGrid/>
              </w:rPr>
            </w:pPr>
            <w:r w:rsidRPr="001D3E09">
              <w:rPr>
                <w:rFonts w:hint="eastAsia"/>
                <w:snapToGrid/>
              </w:rPr>
              <w:t>0.2</w:t>
            </w:r>
            <w:r w:rsidRPr="001D3E09">
              <w:rPr>
                <w:snapToGrid/>
              </w:rPr>
              <w:t>7</w:t>
            </w:r>
          </w:p>
        </w:tc>
        <w:tc>
          <w:tcPr>
            <w:tcW w:w="1134" w:type="dxa"/>
            <w:vAlign w:val="center"/>
          </w:tcPr>
          <w:p w:rsidR="006C5BEC" w:rsidRPr="001D3E09" w:rsidRDefault="006C5BEC" w:rsidP="002649C4">
            <w:pPr>
              <w:pStyle w:val="142"/>
              <w:jc w:val="right"/>
              <w:rPr>
                <w:snapToGrid/>
              </w:rPr>
            </w:pPr>
            <w:r w:rsidRPr="001D3E09">
              <w:rPr>
                <w:rFonts w:hint="eastAsia"/>
                <w:snapToGrid/>
              </w:rPr>
              <w:t>0.2</w:t>
            </w:r>
            <w:r w:rsidRPr="001D3E09">
              <w:rPr>
                <w:snapToGrid/>
              </w:rPr>
              <w:t>9</w:t>
            </w:r>
          </w:p>
        </w:tc>
      </w:tr>
      <w:tr w:rsidR="006C5BEC" w:rsidRPr="00CB1F97" w:rsidTr="00B1630D">
        <w:tc>
          <w:tcPr>
            <w:tcW w:w="4980" w:type="dxa"/>
            <w:gridSpan w:val="2"/>
            <w:shd w:val="clear" w:color="auto" w:fill="auto"/>
            <w:vAlign w:val="center"/>
          </w:tcPr>
          <w:p w:rsidR="006C5BEC" w:rsidRPr="00CB1F97" w:rsidRDefault="006C5BEC" w:rsidP="002649C4">
            <w:pPr>
              <w:pStyle w:val="142"/>
              <w:ind w:left="560" w:firstLine="561"/>
              <w:jc w:val="center"/>
              <w:rPr>
                <w:b/>
                <w:snapToGrid/>
              </w:rPr>
            </w:pPr>
            <w:r w:rsidRPr="00CB1F97">
              <w:rPr>
                <w:rFonts w:hint="eastAsia"/>
                <w:b/>
                <w:snapToGrid/>
              </w:rPr>
              <w:t>總計</w:t>
            </w:r>
          </w:p>
        </w:tc>
        <w:tc>
          <w:tcPr>
            <w:tcW w:w="1134" w:type="dxa"/>
            <w:shd w:val="clear" w:color="auto" w:fill="auto"/>
            <w:vAlign w:val="center"/>
          </w:tcPr>
          <w:p w:rsidR="006C5BEC" w:rsidRPr="00733694" w:rsidRDefault="006C5BEC" w:rsidP="00733694">
            <w:pPr>
              <w:pStyle w:val="142"/>
              <w:jc w:val="right"/>
              <w:rPr>
                <w:snapToGrid/>
              </w:rPr>
            </w:pPr>
            <w:r w:rsidRPr="00733694">
              <w:rPr>
                <w:rFonts w:hint="eastAsia"/>
                <w:snapToGrid/>
              </w:rPr>
              <w:t>3.1</w:t>
            </w:r>
            <w:r w:rsidRPr="00733694">
              <w:rPr>
                <w:snapToGrid/>
              </w:rPr>
              <w:t>5</w:t>
            </w:r>
          </w:p>
        </w:tc>
        <w:tc>
          <w:tcPr>
            <w:tcW w:w="1134" w:type="dxa"/>
            <w:shd w:val="clear" w:color="auto" w:fill="auto"/>
            <w:vAlign w:val="center"/>
          </w:tcPr>
          <w:p w:rsidR="006C5BEC" w:rsidRPr="00733694" w:rsidRDefault="006C5BEC" w:rsidP="00733694">
            <w:pPr>
              <w:pStyle w:val="142"/>
              <w:jc w:val="right"/>
              <w:rPr>
                <w:snapToGrid/>
              </w:rPr>
            </w:pPr>
            <w:r w:rsidRPr="00733694">
              <w:rPr>
                <w:rFonts w:hint="eastAsia"/>
                <w:snapToGrid/>
              </w:rPr>
              <w:t>3.5</w:t>
            </w:r>
            <w:r w:rsidRPr="00733694">
              <w:rPr>
                <w:snapToGrid/>
              </w:rPr>
              <w:t>8</w:t>
            </w:r>
          </w:p>
        </w:tc>
        <w:tc>
          <w:tcPr>
            <w:tcW w:w="1134" w:type="dxa"/>
            <w:shd w:val="clear" w:color="auto" w:fill="auto"/>
            <w:vAlign w:val="center"/>
          </w:tcPr>
          <w:p w:rsidR="006C5BEC" w:rsidRPr="00733694" w:rsidRDefault="006C5BEC" w:rsidP="00733694">
            <w:pPr>
              <w:pStyle w:val="142"/>
              <w:jc w:val="right"/>
              <w:rPr>
                <w:snapToGrid/>
              </w:rPr>
            </w:pPr>
            <w:r w:rsidRPr="00733694">
              <w:rPr>
                <w:rFonts w:hint="eastAsia"/>
                <w:snapToGrid/>
              </w:rPr>
              <w:t>3.9</w:t>
            </w:r>
            <w:r w:rsidRPr="00733694">
              <w:rPr>
                <w:snapToGrid/>
              </w:rPr>
              <w:t>4</w:t>
            </w:r>
          </w:p>
        </w:tc>
      </w:tr>
    </w:tbl>
    <w:p w:rsidR="006C5BEC" w:rsidRPr="00F216C8" w:rsidRDefault="006C5BEC" w:rsidP="006C5BEC">
      <w:pPr>
        <w:spacing w:line="280" w:lineRule="exact"/>
        <w:ind w:leftChars="-1" w:left="1456" w:hangingChars="600" w:hanging="1459"/>
        <w:rPr>
          <w:sz w:val="24"/>
        </w:rPr>
      </w:pPr>
      <w:r>
        <w:rPr>
          <w:rFonts w:hint="eastAsia"/>
          <w:sz w:val="24"/>
        </w:rPr>
        <w:t>資料來源：臺鐵；本中心整理</w:t>
      </w:r>
      <w:r w:rsidRPr="00F216C8">
        <w:rPr>
          <w:rFonts w:hint="eastAsia"/>
          <w:sz w:val="24"/>
        </w:rPr>
        <w:t>。</w:t>
      </w:r>
    </w:p>
    <w:p w:rsidR="00080028" w:rsidRPr="003940A4" w:rsidRDefault="00080028" w:rsidP="00C87FE2">
      <w:pPr>
        <w:pStyle w:val="a5"/>
        <w:ind w:left="849" w:hanging="283"/>
        <w:rPr>
          <w:b/>
        </w:rPr>
      </w:pPr>
      <w:r w:rsidRPr="003940A4">
        <w:rPr>
          <w:rFonts w:hint="eastAsia"/>
          <w:b/>
        </w:rPr>
        <w:t>(二)</w:t>
      </w:r>
      <w:r w:rsidR="00454B58">
        <w:rPr>
          <w:rFonts w:hint="eastAsia"/>
          <w:b/>
        </w:rPr>
        <w:t>都市更新案件尚未產生開發效益，仍待持</w:t>
      </w:r>
      <w:r w:rsidR="00CE2197" w:rsidRPr="00CE2197">
        <w:rPr>
          <w:rFonts w:hint="eastAsia"/>
          <w:b/>
        </w:rPr>
        <w:t>續</w:t>
      </w:r>
      <w:r w:rsidR="00454B58">
        <w:rPr>
          <w:rFonts w:hint="eastAsia"/>
          <w:b/>
        </w:rPr>
        <w:t>辦理</w:t>
      </w:r>
    </w:p>
    <w:p w:rsidR="00A230DA" w:rsidRDefault="00265C35" w:rsidP="00274BCC">
      <w:pPr>
        <w:pStyle w:val="22"/>
        <w:ind w:left="850" w:firstLine="566"/>
      </w:pPr>
      <w:r>
        <w:rPr>
          <w:rFonts w:hint="eastAsia"/>
        </w:rPr>
        <w:t>臺鐵</w:t>
      </w:r>
      <w:r w:rsidR="00984514">
        <w:rPr>
          <w:rFonts w:hint="eastAsia"/>
        </w:rPr>
        <w:t>為開創財源，擬藉由促參建設、都市更新及設定地上權等多元開發方式</w:t>
      </w:r>
      <w:r w:rsidR="00984514" w:rsidRPr="00984514">
        <w:rPr>
          <w:rFonts w:hint="eastAsia"/>
        </w:rPr>
        <w:t>推動資產活化</w:t>
      </w:r>
      <w:r w:rsidR="00984514">
        <w:rPr>
          <w:rFonts w:hint="eastAsia"/>
        </w:rPr>
        <w:t>，</w:t>
      </w:r>
      <w:r w:rsidR="00F16C93">
        <w:rPr>
          <w:rFonts w:hint="eastAsia"/>
        </w:rPr>
        <w:t>已完成</w:t>
      </w:r>
      <w:r w:rsidR="009D5324" w:rsidRPr="009D5324">
        <w:rPr>
          <w:rFonts w:hint="eastAsia"/>
        </w:rPr>
        <w:t>「臺北車站特定專用區交九用地開發案」、「臺鐵南港車站大樓興建營運案」、「臺北車站大樓G+2、G+1、U-1層促進民間參與整建營運案」、「松山車站綜合大樓暨立體停車場大樓民間參與興建營運案」、「萬華（東、西）車站大樓民間參與建設營運案」、「新左營車站旅運服務空間促進民間參與整體營運案」、「板橋車站大樓第2層及24、25層商場招商整建營運案」及「南港車站商場促進民間參與整建營運案」及「臺中車站鐵道文化園區興建營運移轉案」等案件</w:t>
      </w:r>
      <w:r w:rsidR="00454B58">
        <w:rPr>
          <w:rFonts w:hint="eastAsia"/>
        </w:rPr>
        <w:t>，惟</w:t>
      </w:r>
      <w:r w:rsidR="0066699E">
        <w:rPr>
          <w:rFonts w:hint="eastAsia"/>
        </w:rPr>
        <w:t>截至1</w:t>
      </w:r>
      <w:r w:rsidR="0066699E">
        <w:t>12</w:t>
      </w:r>
      <w:r w:rsidR="0066699E">
        <w:rPr>
          <w:rFonts w:hint="eastAsia"/>
        </w:rPr>
        <w:t>年底</w:t>
      </w:r>
      <w:r w:rsidR="00454B58">
        <w:rPr>
          <w:rFonts w:hint="eastAsia"/>
        </w:rPr>
        <w:t>尚有</w:t>
      </w:r>
      <w:r w:rsidR="00274BCC" w:rsidRPr="00274BCC">
        <w:rPr>
          <w:rFonts w:hint="eastAsia"/>
        </w:rPr>
        <w:t>1.基隆火車站都市更新案、2.南港調車場都市更新案、3.新竹火車站後站地區都市更新案、4.臺北市南港區玉成段二小段732地號土地都市更新案、5.員林火車站周邊地區都市更新案、6.屏東火車站周邊地區都市更新案、7.高雄火車站站東舊宿舍區都市更新事業案</w:t>
      </w:r>
      <w:r w:rsidR="003E1EC5">
        <w:rPr>
          <w:rStyle w:val="af6"/>
        </w:rPr>
        <w:footnoteReference w:id="7"/>
      </w:r>
      <w:r w:rsidR="00274BCC">
        <w:rPr>
          <w:rFonts w:hint="eastAsia"/>
        </w:rPr>
        <w:t>等7件都市更新案件尚未產生實際</w:t>
      </w:r>
      <w:r w:rsidR="002F17A6">
        <w:rPr>
          <w:rFonts w:hint="eastAsia"/>
        </w:rPr>
        <w:t>收入</w:t>
      </w:r>
      <w:r w:rsidR="00274BCC">
        <w:rPr>
          <w:rFonts w:hint="eastAsia"/>
        </w:rPr>
        <w:t>，仍待賡續辦理後續開發作業。</w:t>
      </w:r>
    </w:p>
    <w:p w:rsidR="00A230DA" w:rsidRDefault="00CE2197" w:rsidP="00885198">
      <w:pPr>
        <w:ind w:left="566" w:firstLine="566"/>
        <w:rPr>
          <w:rFonts w:hAnsi="標楷體"/>
        </w:rPr>
      </w:pPr>
      <w:r w:rsidRPr="00CE2197">
        <w:rPr>
          <w:rFonts w:hAnsi="標楷體" w:hint="eastAsia"/>
        </w:rPr>
        <w:t>綜上，臺鐵</w:t>
      </w:r>
      <w:r w:rsidR="00CA5926" w:rsidRPr="00CA5926">
        <w:rPr>
          <w:rFonts w:hAnsi="標楷體" w:hint="eastAsia"/>
        </w:rPr>
        <w:t>近年積極推動資產活化</w:t>
      </w:r>
      <w:r w:rsidR="00CA5926">
        <w:rPr>
          <w:rFonts w:hAnsi="標楷體" w:hint="eastAsia"/>
        </w:rPr>
        <w:t>開發</w:t>
      </w:r>
      <w:r w:rsidR="00DE326A">
        <w:rPr>
          <w:rFonts w:hAnsi="標楷體" w:hint="eastAsia"/>
        </w:rPr>
        <w:t>業務</w:t>
      </w:r>
      <w:r w:rsidR="00CA5926">
        <w:rPr>
          <w:rFonts w:hAnsi="標楷體" w:hint="eastAsia"/>
        </w:rPr>
        <w:t>，期可拓展開發效益，惟截至1</w:t>
      </w:r>
      <w:r w:rsidR="00CA5926">
        <w:rPr>
          <w:rFonts w:hAnsi="標楷體"/>
        </w:rPr>
        <w:t>12</w:t>
      </w:r>
      <w:r w:rsidR="00CA5926">
        <w:rPr>
          <w:rFonts w:hAnsi="標楷體" w:hint="eastAsia"/>
        </w:rPr>
        <w:t>年底止，已</w:t>
      </w:r>
      <w:r w:rsidRPr="00CE2197">
        <w:rPr>
          <w:rFonts w:hAnsi="標楷體" w:hint="eastAsia"/>
        </w:rPr>
        <w:t>啟用5個立體化車站</w:t>
      </w:r>
      <w:r w:rsidR="00CA5926">
        <w:rPr>
          <w:rFonts w:hAnsi="標楷體" w:hint="eastAsia"/>
        </w:rPr>
        <w:t>之資產開發案件中，尚有</w:t>
      </w:r>
      <w:r w:rsidR="00A230DA" w:rsidRPr="00A230DA">
        <w:rPr>
          <w:rFonts w:hAnsi="標楷體" w:hint="eastAsia"/>
        </w:rPr>
        <w:t>員林火車站周邊土地都市更新案及鳳山車站ROT案等案件尚無具體成果，</w:t>
      </w:r>
      <w:r w:rsidR="00CA5926">
        <w:rPr>
          <w:rFonts w:hAnsi="標楷體" w:hint="eastAsia"/>
        </w:rPr>
        <w:t>另辦理中之7件都市更新案件亦未產生</w:t>
      </w:r>
      <w:r w:rsidR="002F17A6">
        <w:rPr>
          <w:rFonts w:hAnsi="標楷體" w:hint="eastAsia"/>
        </w:rPr>
        <w:t>實際收入</w:t>
      </w:r>
      <w:r w:rsidR="00CA5926">
        <w:rPr>
          <w:rFonts w:hAnsi="標楷體" w:hint="eastAsia"/>
        </w:rPr>
        <w:t>，</w:t>
      </w:r>
      <w:r w:rsidR="00CA5926" w:rsidRPr="00CA5926">
        <w:rPr>
          <w:rFonts w:hAnsi="標楷體" w:hint="eastAsia"/>
        </w:rPr>
        <w:t>允宜積極招商</w:t>
      </w:r>
      <w:r w:rsidR="00CA5926">
        <w:rPr>
          <w:rFonts w:hAnsi="標楷體" w:hint="eastAsia"/>
        </w:rPr>
        <w:t>並持續</w:t>
      </w:r>
      <w:r w:rsidR="002F17A6">
        <w:rPr>
          <w:rFonts w:hAnsi="標楷體" w:hint="eastAsia"/>
        </w:rPr>
        <w:t>推動後續</w:t>
      </w:r>
      <w:r w:rsidRPr="00CE2197">
        <w:rPr>
          <w:rFonts w:hAnsi="標楷體" w:hint="eastAsia"/>
        </w:rPr>
        <w:t>開發</w:t>
      </w:r>
      <w:r w:rsidR="002F17A6">
        <w:rPr>
          <w:rFonts w:hAnsi="標楷體" w:hint="eastAsia"/>
        </w:rPr>
        <w:t>作業</w:t>
      </w:r>
      <w:r w:rsidRPr="00CE2197">
        <w:rPr>
          <w:rFonts w:hAnsi="標楷體" w:hint="eastAsia"/>
        </w:rPr>
        <w:t>，俾</w:t>
      </w:r>
      <w:r w:rsidR="002F17A6">
        <w:rPr>
          <w:rFonts w:hAnsi="標楷體" w:hint="eastAsia"/>
        </w:rPr>
        <w:t>提升資產運用效益。</w:t>
      </w:r>
    </w:p>
    <w:p w:rsidR="00080028" w:rsidRDefault="00080028" w:rsidP="00C87FE2">
      <w:pPr>
        <w:pStyle w:val="22"/>
        <w:ind w:left="850" w:firstLine="566"/>
        <w:rPr>
          <w:color w:val="FF0000"/>
        </w:rPr>
      </w:pPr>
    </w:p>
    <w:p w:rsidR="008A16C4" w:rsidRPr="006446BF" w:rsidRDefault="00F70256" w:rsidP="008A16C4">
      <w:pPr>
        <w:pStyle w:val="14"/>
        <w:ind w:left="567" w:hanging="567"/>
      </w:pPr>
      <w:bookmarkStart w:id="19" w:name="_Toc171342685"/>
      <w:bookmarkStart w:id="20" w:name="_Toc173769664"/>
      <w:bookmarkStart w:id="21" w:name="_Toc181971938"/>
      <w:bookmarkStart w:id="22" w:name="_Toc194074842"/>
      <w:r>
        <w:rPr>
          <w:rFonts w:hint="eastAsia"/>
        </w:rPr>
        <w:t>三</w:t>
      </w:r>
      <w:r w:rsidR="008A16C4" w:rsidRPr="006446BF">
        <w:rPr>
          <w:rFonts w:hint="eastAsia"/>
        </w:rPr>
        <w:t>、</w:t>
      </w:r>
      <w:r w:rsidR="00B20059">
        <w:rPr>
          <w:rFonts w:hint="eastAsia"/>
        </w:rPr>
        <w:t>持續</w:t>
      </w:r>
      <w:r w:rsidR="008A16C4" w:rsidRPr="006446BF">
        <w:rPr>
          <w:rFonts w:hint="eastAsia"/>
        </w:rPr>
        <w:t>推動</w:t>
      </w:r>
      <w:r w:rsidR="004D3CC4">
        <w:rPr>
          <w:rFonts w:hint="eastAsia"/>
        </w:rPr>
        <w:t>5項</w:t>
      </w:r>
      <w:r w:rsidR="008A16C4" w:rsidRPr="006446BF">
        <w:rPr>
          <w:rFonts w:hint="eastAsia"/>
        </w:rPr>
        <w:t>鐵路安全改善</w:t>
      </w:r>
      <w:r w:rsidR="004D3CC4">
        <w:rPr>
          <w:rFonts w:hint="eastAsia"/>
        </w:rPr>
        <w:t>相關</w:t>
      </w:r>
      <w:r w:rsidR="008A16C4" w:rsidRPr="006446BF">
        <w:rPr>
          <w:rFonts w:hint="eastAsia"/>
        </w:rPr>
        <w:t>計畫，惟</w:t>
      </w:r>
      <w:r w:rsidR="00EA1F27">
        <w:rPr>
          <w:rFonts w:hint="eastAsia"/>
        </w:rPr>
        <w:t>部分計畫</w:t>
      </w:r>
      <w:r w:rsidR="005A150F">
        <w:rPr>
          <w:rFonts w:hint="eastAsia"/>
        </w:rPr>
        <w:t>累計預算執行率</w:t>
      </w:r>
      <w:r w:rsidR="00EA1F27">
        <w:rPr>
          <w:rFonts w:hint="eastAsia"/>
        </w:rPr>
        <w:t>略有落後，且</w:t>
      </w:r>
      <w:r w:rsidR="00EA1F27" w:rsidRPr="00EA1F27">
        <w:rPr>
          <w:rFonts w:hint="eastAsia"/>
        </w:rPr>
        <w:t>行車異常事件未能有效降低</w:t>
      </w:r>
      <w:r w:rsidR="008A16C4" w:rsidRPr="006446BF">
        <w:rPr>
          <w:rFonts w:hint="eastAsia"/>
        </w:rPr>
        <w:t>，</w:t>
      </w:r>
      <w:bookmarkEnd w:id="19"/>
      <w:r w:rsidR="00EA1F27">
        <w:rPr>
          <w:rFonts w:hint="eastAsia"/>
        </w:rPr>
        <w:t>容</w:t>
      </w:r>
      <w:r w:rsidR="008A16C4" w:rsidRPr="006446BF">
        <w:rPr>
          <w:rFonts w:hint="eastAsia"/>
        </w:rPr>
        <w:t>待</w:t>
      </w:r>
      <w:r w:rsidR="00EA1F27">
        <w:rPr>
          <w:rFonts w:hint="eastAsia"/>
        </w:rPr>
        <w:t>精進改善</w:t>
      </w:r>
      <w:r w:rsidR="008A16C4" w:rsidRPr="006446BF">
        <w:rPr>
          <w:rFonts w:hint="eastAsia"/>
        </w:rPr>
        <w:t>，</w:t>
      </w:r>
      <w:bookmarkEnd w:id="20"/>
      <w:r w:rsidR="005A150F">
        <w:rPr>
          <w:rFonts w:hint="eastAsia"/>
        </w:rPr>
        <w:t>俾</w:t>
      </w:r>
      <w:r w:rsidR="00EA1F27">
        <w:rPr>
          <w:rFonts w:hint="eastAsia"/>
        </w:rPr>
        <w:t>提升</w:t>
      </w:r>
      <w:r w:rsidR="008A16C4" w:rsidRPr="006446BF">
        <w:rPr>
          <w:rFonts w:hint="eastAsia"/>
        </w:rPr>
        <w:t>鐵路運輸安全</w:t>
      </w:r>
      <w:bookmarkEnd w:id="21"/>
      <w:bookmarkEnd w:id="22"/>
    </w:p>
    <w:p w:rsidR="008A16C4" w:rsidRDefault="008A16C4" w:rsidP="001B75FE">
      <w:pPr>
        <w:overflowPunct w:val="0"/>
        <w:ind w:left="566" w:firstLine="566"/>
      </w:pPr>
      <w:r w:rsidRPr="000B4196">
        <w:rPr>
          <w:rFonts w:hint="eastAsia"/>
        </w:rPr>
        <w:t>為維護鐵路公共運輸安全，</w:t>
      </w:r>
      <w:r w:rsidR="00317049">
        <w:rPr>
          <w:rFonts w:hint="eastAsia"/>
        </w:rPr>
        <w:t>1</w:t>
      </w:r>
      <w:r w:rsidR="00317049">
        <w:t>12</w:t>
      </w:r>
      <w:r w:rsidR="00317049">
        <w:rPr>
          <w:rFonts w:hint="eastAsia"/>
        </w:rPr>
        <w:t>年度</w:t>
      </w:r>
      <w:r w:rsidRPr="000B4196">
        <w:rPr>
          <w:rFonts w:hint="eastAsia"/>
        </w:rPr>
        <w:t>臺鐵</w:t>
      </w:r>
      <w:r w:rsidR="00871D1B">
        <w:rPr>
          <w:rFonts w:hint="eastAsia"/>
        </w:rPr>
        <w:t>持續</w:t>
      </w:r>
      <w:r w:rsidRPr="000B4196">
        <w:rPr>
          <w:rFonts w:hint="eastAsia"/>
        </w:rPr>
        <w:t>辦理</w:t>
      </w:r>
      <w:r w:rsidR="001B75FE" w:rsidRPr="001B75FE">
        <w:rPr>
          <w:rFonts w:hint="eastAsia"/>
        </w:rPr>
        <w:t>5項</w:t>
      </w:r>
      <w:r w:rsidR="004D3CC4">
        <w:rPr>
          <w:rFonts w:hint="eastAsia"/>
        </w:rPr>
        <w:t>鐵路安全改善相關</w:t>
      </w:r>
      <w:r w:rsidR="001B75FE" w:rsidRPr="001B75FE">
        <w:rPr>
          <w:rFonts w:hint="eastAsia"/>
        </w:rPr>
        <w:t>計畫</w:t>
      </w:r>
      <w:r w:rsidR="00B1157B">
        <w:rPr>
          <w:rFonts w:hint="eastAsia"/>
        </w:rPr>
        <w:t>，</w:t>
      </w:r>
      <w:r w:rsidR="005A2F7D">
        <w:rPr>
          <w:rFonts w:hint="eastAsia"/>
        </w:rPr>
        <w:t>1</w:t>
      </w:r>
      <w:r w:rsidR="005A2F7D">
        <w:t>12</w:t>
      </w:r>
      <w:r w:rsidR="005A2F7D">
        <w:rPr>
          <w:rFonts w:hint="eastAsia"/>
        </w:rPr>
        <w:t>年度決算數</w:t>
      </w:r>
      <w:r w:rsidR="000C516F">
        <w:rPr>
          <w:rFonts w:hint="eastAsia"/>
        </w:rPr>
        <w:t>共</w:t>
      </w:r>
      <w:r w:rsidR="008C79E0" w:rsidRPr="008C79E0">
        <w:rPr>
          <w:rFonts w:hint="eastAsia"/>
        </w:rPr>
        <w:t>177億4,988萬3千元</w:t>
      </w:r>
      <w:r w:rsidR="005A2F7D">
        <w:rPr>
          <w:rStyle w:val="af6"/>
        </w:rPr>
        <w:footnoteReference w:id="8"/>
      </w:r>
      <w:r w:rsidR="005A2F7D">
        <w:rPr>
          <w:rFonts w:hint="eastAsia"/>
        </w:rPr>
        <w:t>，</w:t>
      </w:r>
      <w:r w:rsidR="000C516F">
        <w:rPr>
          <w:rFonts w:hint="eastAsia"/>
        </w:rPr>
        <w:t>又</w:t>
      </w:r>
      <w:r w:rsidR="00B1157B">
        <w:rPr>
          <w:rFonts w:hint="eastAsia"/>
        </w:rPr>
        <w:t>截至1</w:t>
      </w:r>
      <w:r w:rsidR="00B1157B">
        <w:t>12</w:t>
      </w:r>
      <w:r w:rsidR="00B1157B">
        <w:rPr>
          <w:rFonts w:hint="eastAsia"/>
        </w:rPr>
        <w:t>年底</w:t>
      </w:r>
      <w:r w:rsidR="00F06881">
        <w:rPr>
          <w:rFonts w:hint="eastAsia"/>
        </w:rPr>
        <w:t>止，</w:t>
      </w:r>
      <w:r w:rsidR="00B1157B">
        <w:rPr>
          <w:rFonts w:hint="eastAsia"/>
        </w:rPr>
        <w:t>累計預算數</w:t>
      </w:r>
      <w:r w:rsidR="00B1157B" w:rsidRPr="00B1157B">
        <w:t>957</w:t>
      </w:r>
      <w:r w:rsidR="00B1157B">
        <w:rPr>
          <w:rFonts w:hint="eastAsia"/>
        </w:rPr>
        <w:t>億</w:t>
      </w:r>
      <w:r w:rsidR="00B1157B" w:rsidRPr="00B1157B">
        <w:t>4</w:t>
      </w:r>
      <w:r w:rsidR="00B1157B">
        <w:t>,</w:t>
      </w:r>
      <w:r w:rsidR="00B1157B" w:rsidRPr="00B1157B">
        <w:t>366</w:t>
      </w:r>
      <w:r w:rsidR="00B1157B">
        <w:rPr>
          <w:rFonts w:hint="eastAsia"/>
        </w:rPr>
        <w:t>萬</w:t>
      </w:r>
      <w:r w:rsidR="00B1157B" w:rsidRPr="00B1157B">
        <w:t>4</w:t>
      </w:r>
      <w:r w:rsidR="00B1157B">
        <w:rPr>
          <w:rFonts w:hint="eastAsia"/>
        </w:rPr>
        <w:t>千元、</w:t>
      </w:r>
      <w:r w:rsidR="003014D2">
        <w:rPr>
          <w:rFonts w:hint="eastAsia"/>
        </w:rPr>
        <w:t>累計</w:t>
      </w:r>
      <w:r w:rsidR="00B1157B">
        <w:rPr>
          <w:rFonts w:hint="eastAsia"/>
        </w:rPr>
        <w:t>決算數</w:t>
      </w:r>
      <w:r w:rsidR="00780C68">
        <w:rPr>
          <w:rFonts w:hint="eastAsia"/>
        </w:rPr>
        <w:t>9</w:t>
      </w:r>
      <w:r w:rsidR="00780C68">
        <w:t>18</w:t>
      </w:r>
      <w:r w:rsidR="003014D2">
        <w:rPr>
          <w:rFonts w:hint="eastAsia"/>
        </w:rPr>
        <w:t>億</w:t>
      </w:r>
      <w:r w:rsidR="00780C68">
        <w:t>1,556</w:t>
      </w:r>
      <w:r w:rsidR="003014D2">
        <w:rPr>
          <w:rFonts w:hint="eastAsia"/>
        </w:rPr>
        <w:t>萬</w:t>
      </w:r>
      <w:r w:rsidR="00780C68">
        <w:rPr>
          <w:rFonts w:hint="eastAsia"/>
        </w:rPr>
        <w:t>9</w:t>
      </w:r>
      <w:r w:rsidR="003014D2">
        <w:rPr>
          <w:rFonts w:hint="eastAsia"/>
        </w:rPr>
        <w:t>千元、累計預算執行率</w:t>
      </w:r>
      <w:r w:rsidR="00B1157B" w:rsidRPr="00B1157B">
        <w:t>95.</w:t>
      </w:r>
      <w:r w:rsidR="00780C68">
        <w:t>9</w:t>
      </w:r>
      <w:r w:rsidR="003014D2">
        <w:rPr>
          <w:rFonts w:hint="eastAsia"/>
        </w:rPr>
        <w:t>%</w:t>
      </w:r>
      <w:r w:rsidR="00B04200">
        <w:rPr>
          <w:rFonts w:hint="eastAsia"/>
        </w:rPr>
        <w:t>（詳表1）</w:t>
      </w:r>
      <w:r w:rsidRPr="000B4196">
        <w:rPr>
          <w:rFonts w:hint="eastAsia"/>
        </w:rPr>
        <w:t>。經查：</w:t>
      </w:r>
    </w:p>
    <w:p w:rsidR="00B20059" w:rsidRPr="00B20059" w:rsidRDefault="00B20059" w:rsidP="00B20059">
      <w:pPr>
        <w:ind w:left="849" w:hangingChars="100" w:hanging="283"/>
        <w:rPr>
          <w:b/>
        </w:rPr>
      </w:pPr>
      <w:r w:rsidRPr="00B20059">
        <w:rPr>
          <w:rFonts w:hint="eastAsia"/>
          <w:b/>
        </w:rPr>
        <w:t>(</w:t>
      </w:r>
      <w:r w:rsidR="00871D1B">
        <w:rPr>
          <w:rFonts w:hint="eastAsia"/>
          <w:b/>
        </w:rPr>
        <w:t>一</w:t>
      </w:r>
      <w:r w:rsidRPr="00B20059">
        <w:rPr>
          <w:b/>
        </w:rPr>
        <w:t>)</w:t>
      </w:r>
      <w:r w:rsidRPr="00B20059">
        <w:rPr>
          <w:rFonts w:hint="eastAsia"/>
          <w:b/>
        </w:rPr>
        <w:t>截至1</w:t>
      </w:r>
      <w:r w:rsidRPr="00B20059">
        <w:rPr>
          <w:b/>
        </w:rPr>
        <w:t>12</w:t>
      </w:r>
      <w:r w:rsidRPr="00B20059">
        <w:rPr>
          <w:rFonts w:hint="eastAsia"/>
          <w:b/>
        </w:rPr>
        <w:t>年底止</w:t>
      </w:r>
      <w:r w:rsidR="00423D19">
        <w:rPr>
          <w:rFonts w:hint="eastAsia"/>
          <w:b/>
        </w:rPr>
        <w:t>，</w:t>
      </w:r>
      <w:r w:rsidRPr="00B20059">
        <w:rPr>
          <w:rFonts w:hint="eastAsia"/>
          <w:b/>
        </w:rPr>
        <w:t>部分</w:t>
      </w:r>
      <w:r w:rsidR="004D3CC4">
        <w:rPr>
          <w:rFonts w:hint="eastAsia"/>
          <w:b/>
        </w:rPr>
        <w:t>鐵路安全改善</w:t>
      </w:r>
      <w:r w:rsidRPr="00B20059">
        <w:rPr>
          <w:rFonts w:hint="eastAsia"/>
          <w:b/>
        </w:rPr>
        <w:t>計畫</w:t>
      </w:r>
      <w:r w:rsidR="004D3CC4">
        <w:rPr>
          <w:rFonts w:hint="eastAsia"/>
          <w:b/>
        </w:rPr>
        <w:t>累計</w:t>
      </w:r>
      <w:r w:rsidRPr="00B20059">
        <w:rPr>
          <w:rFonts w:hint="eastAsia"/>
          <w:b/>
        </w:rPr>
        <w:t>預算</w:t>
      </w:r>
      <w:r w:rsidR="000C6BCF">
        <w:rPr>
          <w:rFonts w:hint="eastAsia"/>
          <w:b/>
        </w:rPr>
        <w:t>執行</w:t>
      </w:r>
      <w:r w:rsidRPr="00B20059">
        <w:rPr>
          <w:rFonts w:hint="eastAsia"/>
          <w:b/>
        </w:rPr>
        <w:t>率略低，</w:t>
      </w:r>
      <w:r w:rsidR="00767E7F">
        <w:rPr>
          <w:rFonts w:hint="eastAsia"/>
          <w:b/>
        </w:rPr>
        <w:t>容待</w:t>
      </w:r>
      <w:r w:rsidR="004D3CC4">
        <w:rPr>
          <w:rFonts w:hint="eastAsia"/>
          <w:b/>
        </w:rPr>
        <w:t>密切</w:t>
      </w:r>
      <w:r w:rsidR="00767E7F">
        <w:rPr>
          <w:rFonts w:hint="eastAsia"/>
          <w:b/>
        </w:rPr>
        <w:t>掌握</w:t>
      </w:r>
      <w:r w:rsidRPr="00B20059">
        <w:rPr>
          <w:rFonts w:hint="eastAsia"/>
          <w:b/>
        </w:rPr>
        <w:t>控管</w:t>
      </w:r>
    </w:p>
    <w:p w:rsidR="005A2F7D" w:rsidRDefault="00F06881" w:rsidP="005A2F7D">
      <w:pPr>
        <w:adjustRightInd w:val="0"/>
        <w:ind w:leftChars="300" w:left="850" w:firstLine="566"/>
      </w:pPr>
      <w:r>
        <w:rPr>
          <w:rFonts w:hint="eastAsia"/>
        </w:rPr>
        <w:t>1</w:t>
      </w:r>
      <w:r>
        <w:t>12</w:t>
      </w:r>
      <w:r>
        <w:rPr>
          <w:rFonts w:hint="eastAsia"/>
        </w:rPr>
        <w:t>年度臺鐵</w:t>
      </w:r>
      <w:r w:rsidR="00767E7F">
        <w:rPr>
          <w:rFonts w:hint="eastAsia"/>
        </w:rPr>
        <w:t>賡續</w:t>
      </w:r>
      <w:r>
        <w:rPr>
          <w:rFonts w:hint="eastAsia"/>
        </w:rPr>
        <w:t>推動</w:t>
      </w:r>
      <w:r w:rsidR="004D3CC4" w:rsidRPr="004D3CC4">
        <w:rPr>
          <w:rFonts w:hint="eastAsia"/>
        </w:rPr>
        <w:t>辦理鐵路行車安全改善計畫、臺鐵整體購置及汰換車輛計畫、臺鐵軌道結構安全提升計畫、臺鐵電務智慧化提升計畫及臺鐵集集支線基礎設施改善計畫等5項</w:t>
      </w:r>
      <w:r w:rsidR="00B20059" w:rsidRPr="00B20059">
        <w:rPr>
          <w:rFonts w:hint="eastAsia"/>
        </w:rPr>
        <w:t>鐵路安全改善</w:t>
      </w:r>
      <w:r w:rsidR="004D3CC4">
        <w:rPr>
          <w:rFonts w:hint="eastAsia"/>
        </w:rPr>
        <w:t>相關</w:t>
      </w:r>
      <w:r w:rsidR="00B20059" w:rsidRPr="00B20059">
        <w:rPr>
          <w:rFonts w:hint="eastAsia"/>
        </w:rPr>
        <w:t>計畫</w:t>
      </w:r>
      <w:r>
        <w:rPr>
          <w:rFonts w:hint="eastAsia"/>
        </w:rPr>
        <w:t>，截至1</w:t>
      </w:r>
      <w:r>
        <w:t>12</w:t>
      </w:r>
      <w:r>
        <w:rPr>
          <w:rFonts w:hint="eastAsia"/>
        </w:rPr>
        <w:t>年底</w:t>
      </w:r>
      <w:r w:rsidR="00767E7F">
        <w:rPr>
          <w:rFonts w:hint="eastAsia"/>
        </w:rPr>
        <w:t>止，累計</w:t>
      </w:r>
      <w:r w:rsidR="00B20059" w:rsidRPr="00B20059">
        <w:rPr>
          <w:rFonts w:hint="eastAsia"/>
        </w:rPr>
        <w:t>預算</w:t>
      </w:r>
      <w:r w:rsidR="00871D1B">
        <w:rPr>
          <w:rFonts w:hint="eastAsia"/>
        </w:rPr>
        <w:t>執行</w:t>
      </w:r>
      <w:r w:rsidR="00B20059" w:rsidRPr="00B20059">
        <w:rPr>
          <w:rFonts w:hint="eastAsia"/>
        </w:rPr>
        <w:t>率介於</w:t>
      </w:r>
      <w:r w:rsidR="00876B68">
        <w:t>81.95</w:t>
      </w:r>
      <w:r w:rsidR="00B20059" w:rsidRPr="00B20059">
        <w:t>%</w:t>
      </w:r>
      <w:r w:rsidR="00B20059" w:rsidRPr="00B20059">
        <w:rPr>
          <w:rFonts w:hint="eastAsia"/>
        </w:rPr>
        <w:t>至</w:t>
      </w:r>
      <w:r w:rsidR="00B20059" w:rsidRPr="00B20059">
        <w:t>100%</w:t>
      </w:r>
      <w:r w:rsidR="00B20059" w:rsidRPr="00B20059">
        <w:rPr>
          <w:rFonts w:hint="eastAsia"/>
        </w:rPr>
        <w:t>之間，其中臺鐵軌道結構安全提升計畫因砸道車軌道整碴車及軌道穩定車採購案於112年9月22日始決標，致</w:t>
      </w:r>
      <w:r w:rsidR="00876B68">
        <w:rPr>
          <w:rFonts w:hint="eastAsia"/>
        </w:rPr>
        <w:t>影響執行進度，累計預算執行率</w:t>
      </w:r>
      <w:r w:rsidR="00876B68">
        <w:t>81.95</w:t>
      </w:r>
      <w:r w:rsidR="00B20059" w:rsidRPr="00B20059">
        <w:t>%</w:t>
      </w:r>
      <w:r w:rsidR="00B20059" w:rsidRPr="00B20059">
        <w:rPr>
          <w:rFonts w:hint="eastAsia"/>
        </w:rPr>
        <w:t>；</w:t>
      </w:r>
      <w:r w:rsidR="00B20059" w:rsidRPr="00747D69">
        <w:rPr>
          <w:rFonts w:hint="eastAsia"/>
        </w:rPr>
        <w:t>臺鐵電務智慧化提升計畫因</w:t>
      </w:r>
      <w:r w:rsidR="00BB714A" w:rsidRPr="00747D69">
        <w:rPr>
          <w:rFonts w:hint="eastAsia"/>
        </w:rPr>
        <w:t>沿線鐵路電務設備整合及審查程序繁雜</w:t>
      </w:r>
      <w:r w:rsidR="00B20059" w:rsidRPr="00747D69">
        <w:rPr>
          <w:rFonts w:hint="eastAsia"/>
        </w:rPr>
        <w:t>，</w:t>
      </w:r>
      <w:r w:rsidR="00876B68" w:rsidRPr="00747D69">
        <w:rPr>
          <w:rFonts w:hint="eastAsia"/>
        </w:rPr>
        <w:t>另部分設備需辦理各項測試，驗收程序繁瑣，致影響執行進度，</w:t>
      </w:r>
      <w:r w:rsidR="00B20059" w:rsidRPr="00747D69">
        <w:rPr>
          <w:rFonts w:hint="eastAsia"/>
        </w:rPr>
        <w:t>累計預算</w:t>
      </w:r>
      <w:r w:rsidR="00876B68" w:rsidRPr="00747D69">
        <w:rPr>
          <w:rFonts w:hint="eastAsia"/>
        </w:rPr>
        <w:t>執行</w:t>
      </w:r>
      <w:r w:rsidR="00B20059" w:rsidRPr="00747D69">
        <w:rPr>
          <w:rFonts w:hint="eastAsia"/>
        </w:rPr>
        <w:t>率</w:t>
      </w:r>
      <w:r w:rsidR="00876B68" w:rsidRPr="00747D69">
        <w:t>83.03</w:t>
      </w:r>
      <w:r w:rsidR="00B20059" w:rsidRPr="00747D69">
        <w:t>%</w:t>
      </w:r>
      <w:r w:rsidR="00767E7F" w:rsidRPr="00747D69">
        <w:rPr>
          <w:rFonts w:hint="eastAsia"/>
        </w:rPr>
        <w:t>(詳表1)</w:t>
      </w:r>
      <w:r w:rsidR="00B20059" w:rsidRPr="00747D69">
        <w:rPr>
          <w:rFonts w:hint="eastAsia"/>
        </w:rPr>
        <w:t>，</w:t>
      </w:r>
      <w:r w:rsidR="00876B68" w:rsidRPr="00747D69">
        <w:rPr>
          <w:rFonts w:hint="eastAsia"/>
        </w:rPr>
        <w:t>該二</w:t>
      </w:r>
      <w:r w:rsidR="00876B68">
        <w:rPr>
          <w:rFonts w:hint="eastAsia"/>
        </w:rPr>
        <w:t>項計畫累計預算執行率</w:t>
      </w:r>
      <w:r w:rsidR="00B20059" w:rsidRPr="00B20059">
        <w:rPr>
          <w:rFonts w:hint="eastAsia"/>
        </w:rPr>
        <w:t>略低</w:t>
      </w:r>
      <w:r w:rsidR="00876B68">
        <w:rPr>
          <w:rFonts w:hint="eastAsia"/>
        </w:rPr>
        <w:t>，容待</w:t>
      </w:r>
      <w:r w:rsidR="00B20059" w:rsidRPr="00B20059">
        <w:rPr>
          <w:rFonts w:hint="eastAsia"/>
        </w:rPr>
        <w:t>強化進度控管。</w:t>
      </w:r>
    </w:p>
    <w:p w:rsidR="00B20059" w:rsidRPr="00B20059" w:rsidRDefault="00B20059" w:rsidP="005A2F7D">
      <w:pPr>
        <w:adjustRightInd w:val="0"/>
        <w:ind w:leftChars="0" w:left="850" w:hangingChars="300" w:hanging="850"/>
        <w:rPr>
          <w:b/>
          <w:snapToGrid/>
        </w:rPr>
      </w:pPr>
      <w:r w:rsidRPr="00B20059">
        <w:rPr>
          <w:rFonts w:hint="eastAsia"/>
          <w:b/>
          <w:snapToGrid/>
        </w:rPr>
        <w:t>表</w:t>
      </w:r>
      <w:r w:rsidR="001B75FE">
        <w:rPr>
          <w:b/>
          <w:snapToGrid/>
        </w:rPr>
        <w:t>1</w:t>
      </w:r>
      <w:r w:rsidRPr="00B20059">
        <w:rPr>
          <w:b/>
          <w:snapToGrid/>
        </w:rPr>
        <w:t xml:space="preserve"> </w:t>
      </w:r>
      <w:r w:rsidR="00BB714A">
        <w:rPr>
          <w:rFonts w:hint="eastAsia"/>
          <w:b/>
          <w:snapToGrid/>
        </w:rPr>
        <w:t>截至</w:t>
      </w:r>
      <w:r w:rsidRPr="00B20059">
        <w:rPr>
          <w:rFonts w:hint="eastAsia"/>
          <w:b/>
          <w:snapToGrid/>
        </w:rPr>
        <w:t>1</w:t>
      </w:r>
      <w:r w:rsidRPr="00B20059">
        <w:rPr>
          <w:b/>
          <w:snapToGrid/>
        </w:rPr>
        <w:t>12</w:t>
      </w:r>
      <w:r w:rsidRPr="00B20059">
        <w:rPr>
          <w:rFonts w:hint="eastAsia"/>
          <w:b/>
          <w:snapToGrid/>
        </w:rPr>
        <w:t>年底止</w:t>
      </w:r>
      <w:r w:rsidR="00BB714A">
        <w:rPr>
          <w:rFonts w:hint="eastAsia"/>
          <w:b/>
          <w:snapToGrid/>
        </w:rPr>
        <w:t>，</w:t>
      </w:r>
      <w:r w:rsidRPr="00B20059">
        <w:rPr>
          <w:rFonts w:hint="eastAsia"/>
          <w:b/>
          <w:snapToGrid/>
        </w:rPr>
        <w:t>臺鐵鐵路安全改善</w:t>
      </w:r>
      <w:r w:rsidR="00747D69">
        <w:rPr>
          <w:rFonts w:hint="eastAsia"/>
          <w:b/>
          <w:snapToGrid/>
        </w:rPr>
        <w:t>相關</w:t>
      </w:r>
      <w:r w:rsidRPr="00B20059">
        <w:rPr>
          <w:rFonts w:hint="eastAsia"/>
          <w:b/>
          <w:snapToGrid/>
        </w:rPr>
        <w:t>計畫預算執行情形表</w:t>
      </w:r>
    </w:p>
    <w:p w:rsidR="00B20059" w:rsidRPr="00B20059" w:rsidRDefault="00B20059" w:rsidP="005A2F7D">
      <w:pPr>
        <w:pStyle w:val="142"/>
        <w:jc w:val="right"/>
        <w:rPr>
          <w:snapToGrid/>
        </w:rPr>
      </w:pPr>
      <w:r w:rsidRPr="00B20059">
        <w:rPr>
          <w:rFonts w:hint="eastAsia"/>
          <w:snapToGrid/>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86"/>
        <w:gridCol w:w="1701"/>
        <w:gridCol w:w="1701"/>
        <w:gridCol w:w="1417"/>
      </w:tblGrid>
      <w:tr w:rsidR="00B20059" w:rsidRPr="00B20059" w:rsidTr="00672CAE">
        <w:trPr>
          <w:tblHeader/>
        </w:trPr>
        <w:tc>
          <w:tcPr>
            <w:tcW w:w="3686" w:type="dxa"/>
            <w:shd w:val="clear" w:color="auto" w:fill="auto"/>
            <w:vAlign w:val="center"/>
          </w:tcPr>
          <w:p w:rsidR="00B20059" w:rsidRPr="00B20059" w:rsidRDefault="00B20059" w:rsidP="00B20059">
            <w:pPr>
              <w:spacing w:line="280" w:lineRule="exact"/>
              <w:ind w:leftChars="0" w:left="0" w:firstLineChars="0" w:firstLine="0"/>
              <w:jc w:val="center"/>
              <w:rPr>
                <w:b/>
                <w:sz w:val="24"/>
              </w:rPr>
            </w:pPr>
            <w:r w:rsidRPr="00B20059">
              <w:rPr>
                <w:rFonts w:hint="eastAsia"/>
                <w:b/>
                <w:sz w:val="24"/>
              </w:rPr>
              <w:t>計畫名稱</w:t>
            </w:r>
          </w:p>
        </w:tc>
        <w:tc>
          <w:tcPr>
            <w:tcW w:w="1701" w:type="dxa"/>
            <w:shd w:val="clear" w:color="auto" w:fill="auto"/>
            <w:vAlign w:val="center"/>
          </w:tcPr>
          <w:p w:rsidR="00B20059" w:rsidRPr="00B20059" w:rsidRDefault="00B20059" w:rsidP="000C6BCF">
            <w:pPr>
              <w:spacing w:line="280" w:lineRule="exact"/>
              <w:ind w:leftChars="0" w:left="0" w:firstLineChars="0" w:firstLine="0"/>
              <w:jc w:val="center"/>
              <w:rPr>
                <w:b/>
                <w:sz w:val="24"/>
              </w:rPr>
            </w:pPr>
            <w:r w:rsidRPr="00B20059">
              <w:rPr>
                <w:rFonts w:hint="eastAsia"/>
                <w:b/>
                <w:sz w:val="24"/>
              </w:rPr>
              <w:t>截至1</w:t>
            </w:r>
            <w:r w:rsidRPr="00B20059">
              <w:rPr>
                <w:b/>
                <w:sz w:val="24"/>
              </w:rPr>
              <w:t>12年</w:t>
            </w:r>
            <w:r w:rsidRPr="00B20059">
              <w:rPr>
                <w:rFonts w:hint="eastAsia"/>
                <w:b/>
                <w:sz w:val="24"/>
              </w:rPr>
              <w:t>底止</w:t>
            </w:r>
            <w:r w:rsidR="000C6BCF">
              <w:rPr>
                <w:rFonts w:hint="eastAsia"/>
                <w:b/>
                <w:sz w:val="24"/>
              </w:rPr>
              <w:t>累計</w:t>
            </w:r>
            <w:r w:rsidRPr="00B20059">
              <w:rPr>
                <w:rFonts w:hint="eastAsia"/>
                <w:b/>
                <w:sz w:val="24"/>
              </w:rPr>
              <w:t>預算數</w:t>
            </w:r>
          </w:p>
        </w:tc>
        <w:tc>
          <w:tcPr>
            <w:tcW w:w="1701" w:type="dxa"/>
            <w:shd w:val="clear" w:color="auto" w:fill="auto"/>
            <w:vAlign w:val="center"/>
          </w:tcPr>
          <w:p w:rsidR="00B20059" w:rsidRPr="00B20059" w:rsidRDefault="00B20059" w:rsidP="000C6BCF">
            <w:pPr>
              <w:spacing w:line="280" w:lineRule="exact"/>
              <w:ind w:leftChars="0" w:left="0" w:firstLineChars="0" w:firstLine="0"/>
              <w:jc w:val="center"/>
              <w:rPr>
                <w:b/>
                <w:sz w:val="24"/>
              </w:rPr>
            </w:pPr>
            <w:r w:rsidRPr="00B20059">
              <w:rPr>
                <w:rFonts w:hint="eastAsia"/>
                <w:b/>
                <w:sz w:val="24"/>
              </w:rPr>
              <w:t>截至112年底止</w:t>
            </w:r>
            <w:r w:rsidR="000C6BCF">
              <w:rPr>
                <w:rFonts w:hint="eastAsia"/>
                <w:b/>
                <w:sz w:val="24"/>
              </w:rPr>
              <w:t>累計決算</w:t>
            </w:r>
            <w:r w:rsidRPr="00B20059">
              <w:rPr>
                <w:rFonts w:hint="eastAsia"/>
                <w:b/>
                <w:sz w:val="24"/>
              </w:rPr>
              <w:t>數</w:t>
            </w:r>
          </w:p>
        </w:tc>
        <w:tc>
          <w:tcPr>
            <w:tcW w:w="1417" w:type="dxa"/>
            <w:vAlign w:val="center"/>
          </w:tcPr>
          <w:p w:rsidR="00B20059" w:rsidRPr="00B20059" w:rsidRDefault="00B1157B" w:rsidP="006C2EA7">
            <w:pPr>
              <w:spacing w:line="280" w:lineRule="exact"/>
              <w:ind w:leftChars="0" w:left="0" w:firstLineChars="0" w:firstLine="0"/>
              <w:jc w:val="center"/>
              <w:rPr>
                <w:b/>
                <w:sz w:val="24"/>
              </w:rPr>
            </w:pPr>
            <w:r>
              <w:rPr>
                <w:rFonts w:hint="eastAsia"/>
                <w:b/>
                <w:sz w:val="24"/>
              </w:rPr>
              <w:t>累計</w:t>
            </w:r>
            <w:r w:rsidR="00B20059" w:rsidRPr="00B20059">
              <w:rPr>
                <w:rFonts w:hint="eastAsia"/>
                <w:b/>
                <w:sz w:val="24"/>
              </w:rPr>
              <w:t>預算</w:t>
            </w:r>
            <w:r w:rsidR="000C6BCF">
              <w:rPr>
                <w:rFonts w:hint="eastAsia"/>
                <w:b/>
                <w:sz w:val="24"/>
              </w:rPr>
              <w:t>執行</w:t>
            </w:r>
            <w:r w:rsidR="00B20059" w:rsidRPr="00B20059">
              <w:rPr>
                <w:rFonts w:hint="eastAsia"/>
                <w:b/>
                <w:sz w:val="24"/>
              </w:rPr>
              <w:t>率</w:t>
            </w:r>
          </w:p>
        </w:tc>
      </w:tr>
      <w:tr w:rsidR="00B20059" w:rsidRPr="00B20059" w:rsidTr="00672CAE">
        <w:trPr>
          <w:trHeight w:hRule="exact" w:val="454"/>
        </w:trPr>
        <w:tc>
          <w:tcPr>
            <w:tcW w:w="3686" w:type="dxa"/>
            <w:shd w:val="clear" w:color="000000" w:fill="FFFFFF"/>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鐵路行車安全改善計畫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23,386,312</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22,152,312</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94.72</w:t>
            </w:r>
          </w:p>
        </w:tc>
      </w:tr>
      <w:tr w:rsidR="00B20059" w:rsidRPr="00B20059" w:rsidTr="00672CAE">
        <w:trPr>
          <w:trHeight w:hRule="exact" w:val="454"/>
        </w:trPr>
        <w:tc>
          <w:tcPr>
            <w:tcW w:w="3686" w:type="dxa"/>
            <w:shd w:val="clear" w:color="000000" w:fill="FFFFFF"/>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臺鐵整體購置及汰換車輛計畫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56,110,296</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56,027,883</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99.85</w:t>
            </w:r>
          </w:p>
        </w:tc>
      </w:tr>
      <w:tr w:rsidR="00B20059" w:rsidRPr="00B20059" w:rsidTr="00672CAE">
        <w:trPr>
          <w:trHeight w:hRule="exact" w:val="454"/>
        </w:trPr>
        <w:tc>
          <w:tcPr>
            <w:tcW w:w="3686" w:type="dxa"/>
            <w:shd w:val="clear" w:color="000000" w:fill="FFFFFF"/>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臺鐵軌道結構安全提升計畫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1,974,000</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1,617,653</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81.95</w:t>
            </w:r>
          </w:p>
        </w:tc>
      </w:tr>
      <w:tr w:rsidR="002F5F6C" w:rsidRPr="002F5F6C" w:rsidTr="00672CAE">
        <w:trPr>
          <w:trHeight w:hRule="exact" w:val="454"/>
        </w:trPr>
        <w:tc>
          <w:tcPr>
            <w:tcW w:w="3686" w:type="dxa"/>
            <w:shd w:val="clear" w:color="000000" w:fill="FFFFFF"/>
            <w:vAlign w:val="center"/>
          </w:tcPr>
          <w:p w:rsidR="00B20059" w:rsidRPr="002F5F6C" w:rsidRDefault="00B20059" w:rsidP="00B20059">
            <w:pPr>
              <w:spacing w:line="280" w:lineRule="exact"/>
              <w:ind w:leftChars="0" w:left="0" w:firstLineChars="0" w:firstLine="0"/>
              <w:jc w:val="left"/>
              <w:rPr>
                <w:sz w:val="24"/>
              </w:rPr>
            </w:pPr>
            <w:r w:rsidRPr="002F5F6C">
              <w:rPr>
                <w:rFonts w:hint="eastAsia"/>
                <w:sz w:val="24"/>
              </w:rPr>
              <w:t>臺鐵電務智慧化提升計畫</w:t>
            </w:r>
          </w:p>
        </w:tc>
        <w:tc>
          <w:tcPr>
            <w:tcW w:w="1701" w:type="dxa"/>
            <w:shd w:val="clear" w:color="auto" w:fill="auto"/>
            <w:vAlign w:val="center"/>
          </w:tcPr>
          <w:p w:rsidR="00B20059" w:rsidRPr="002F5F6C" w:rsidRDefault="00B20059" w:rsidP="00B20059">
            <w:pPr>
              <w:spacing w:line="280" w:lineRule="exact"/>
              <w:ind w:leftChars="0" w:left="0" w:firstLineChars="0" w:firstLine="0"/>
              <w:jc w:val="right"/>
              <w:rPr>
                <w:sz w:val="24"/>
              </w:rPr>
            </w:pPr>
            <w:r w:rsidRPr="002F5F6C">
              <w:rPr>
                <w:sz w:val="24"/>
              </w:rPr>
              <w:t>13,287,132</w:t>
            </w:r>
          </w:p>
        </w:tc>
        <w:tc>
          <w:tcPr>
            <w:tcW w:w="1701" w:type="dxa"/>
            <w:shd w:val="clear" w:color="auto" w:fill="auto"/>
            <w:vAlign w:val="center"/>
          </w:tcPr>
          <w:p w:rsidR="00B20059" w:rsidRPr="002F5F6C" w:rsidRDefault="00B20059" w:rsidP="006C2EA7">
            <w:pPr>
              <w:spacing w:line="280" w:lineRule="exact"/>
              <w:ind w:leftChars="0" w:left="0" w:firstLineChars="0" w:firstLine="0"/>
              <w:jc w:val="right"/>
              <w:rPr>
                <w:sz w:val="24"/>
              </w:rPr>
            </w:pPr>
            <w:r w:rsidRPr="002F5F6C">
              <w:rPr>
                <w:sz w:val="24"/>
              </w:rPr>
              <w:t>1</w:t>
            </w:r>
            <w:r w:rsidR="006C2EA7" w:rsidRPr="002F5F6C">
              <w:rPr>
                <w:rFonts w:hint="eastAsia"/>
                <w:sz w:val="24"/>
              </w:rPr>
              <w:t>1</w:t>
            </w:r>
            <w:r w:rsidRPr="002F5F6C">
              <w:rPr>
                <w:sz w:val="24"/>
              </w:rPr>
              <w:t>,</w:t>
            </w:r>
            <w:r w:rsidR="006C2EA7" w:rsidRPr="002F5F6C">
              <w:rPr>
                <w:sz w:val="24"/>
              </w:rPr>
              <w:t>031</w:t>
            </w:r>
            <w:r w:rsidRPr="002F5F6C">
              <w:rPr>
                <w:sz w:val="24"/>
              </w:rPr>
              <w:t>,</w:t>
            </w:r>
            <w:r w:rsidR="006C2EA7" w:rsidRPr="002F5F6C">
              <w:rPr>
                <w:sz w:val="24"/>
              </w:rPr>
              <w:t>797</w:t>
            </w:r>
          </w:p>
        </w:tc>
        <w:tc>
          <w:tcPr>
            <w:tcW w:w="1417" w:type="dxa"/>
            <w:shd w:val="clear" w:color="auto" w:fill="auto"/>
            <w:vAlign w:val="center"/>
          </w:tcPr>
          <w:p w:rsidR="00B20059" w:rsidRPr="002F5F6C" w:rsidRDefault="006C2EA7" w:rsidP="00B20059">
            <w:pPr>
              <w:spacing w:line="280" w:lineRule="exact"/>
              <w:ind w:leftChars="0" w:left="0" w:firstLineChars="0" w:firstLine="0"/>
              <w:jc w:val="right"/>
              <w:rPr>
                <w:sz w:val="24"/>
              </w:rPr>
            </w:pPr>
            <w:r w:rsidRPr="002F5F6C">
              <w:rPr>
                <w:sz w:val="24"/>
              </w:rPr>
              <w:t>83.03</w:t>
            </w:r>
          </w:p>
        </w:tc>
      </w:tr>
      <w:tr w:rsidR="00B20059" w:rsidRPr="00B20059" w:rsidTr="00672CAE">
        <w:trPr>
          <w:trHeight w:hRule="exact" w:val="454"/>
        </w:trPr>
        <w:tc>
          <w:tcPr>
            <w:tcW w:w="3686" w:type="dxa"/>
            <w:shd w:val="clear" w:color="auto" w:fill="auto"/>
            <w:vAlign w:val="center"/>
          </w:tcPr>
          <w:p w:rsidR="00B20059" w:rsidRPr="00B20059" w:rsidRDefault="00B20059" w:rsidP="00B20059">
            <w:pPr>
              <w:spacing w:line="280" w:lineRule="exact"/>
              <w:ind w:leftChars="0" w:left="0" w:firstLineChars="0" w:firstLine="0"/>
              <w:jc w:val="left"/>
              <w:rPr>
                <w:sz w:val="24"/>
              </w:rPr>
            </w:pPr>
            <w:r w:rsidRPr="00B20059">
              <w:rPr>
                <w:rFonts w:hint="eastAsia"/>
                <w:sz w:val="24"/>
              </w:rPr>
              <w:t>臺鐵集集支線基礎設施改善計畫</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985,924</w:t>
            </w:r>
          </w:p>
        </w:tc>
        <w:tc>
          <w:tcPr>
            <w:tcW w:w="1701"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985,924</w:t>
            </w:r>
          </w:p>
        </w:tc>
        <w:tc>
          <w:tcPr>
            <w:tcW w:w="1417" w:type="dxa"/>
            <w:shd w:val="clear" w:color="auto" w:fill="auto"/>
            <w:vAlign w:val="center"/>
          </w:tcPr>
          <w:p w:rsidR="00B20059" w:rsidRPr="00B20059" w:rsidRDefault="00B20059" w:rsidP="00B20059">
            <w:pPr>
              <w:spacing w:line="280" w:lineRule="exact"/>
              <w:ind w:leftChars="0" w:left="0" w:firstLineChars="0" w:firstLine="0"/>
              <w:jc w:val="right"/>
              <w:rPr>
                <w:sz w:val="24"/>
              </w:rPr>
            </w:pPr>
            <w:r w:rsidRPr="00B20059">
              <w:rPr>
                <w:sz w:val="24"/>
              </w:rPr>
              <w:t>100.00</w:t>
            </w:r>
          </w:p>
        </w:tc>
      </w:tr>
      <w:tr w:rsidR="000C6BCF" w:rsidRPr="00B20059" w:rsidTr="00672CAE">
        <w:trPr>
          <w:trHeight w:hRule="exact" w:val="454"/>
        </w:trPr>
        <w:tc>
          <w:tcPr>
            <w:tcW w:w="3686" w:type="dxa"/>
            <w:shd w:val="clear" w:color="auto" w:fill="auto"/>
            <w:vAlign w:val="center"/>
          </w:tcPr>
          <w:p w:rsidR="000C6BCF" w:rsidRPr="00B20059" w:rsidRDefault="000C6BCF" w:rsidP="00B20059">
            <w:pPr>
              <w:spacing w:line="280" w:lineRule="exact"/>
              <w:ind w:leftChars="0" w:left="0" w:firstLineChars="0" w:firstLine="0"/>
              <w:jc w:val="left"/>
              <w:rPr>
                <w:sz w:val="24"/>
              </w:rPr>
            </w:pPr>
            <w:r>
              <w:rPr>
                <w:rFonts w:hint="eastAsia"/>
                <w:sz w:val="24"/>
              </w:rPr>
              <w:t>合計</w:t>
            </w:r>
          </w:p>
        </w:tc>
        <w:tc>
          <w:tcPr>
            <w:tcW w:w="1701" w:type="dxa"/>
            <w:shd w:val="clear" w:color="auto" w:fill="auto"/>
            <w:vAlign w:val="center"/>
          </w:tcPr>
          <w:p w:rsidR="000C6BCF" w:rsidRPr="00B20059" w:rsidRDefault="00B1157B" w:rsidP="00B20059">
            <w:pPr>
              <w:spacing w:line="280" w:lineRule="exact"/>
              <w:ind w:leftChars="0" w:left="0" w:firstLineChars="0" w:firstLine="0"/>
              <w:jc w:val="right"/>
              <w:rPr>
                <w:sz w:val="24"/>
              </w:rPr>
            </w:pPr>
            <w:r w:rsidRPr="00B1157B">
              <w:rPr>
                <w:sz w:val="24"/>
              </w:rPr>
              <w:t>95,743,664</w:t>
            </w:r>
          </w:p>
        </w:tc>
        <w:tc>
          <w:tcPr>
            <w:tcW w:w="1701" w:type="dxa"/>
            <w:shd w:val="clear" w:color="auto" w:fill="auto"/>
            <w:vAlign w:val="center"/>
          </w:tcPr>
          <w:p w:rsidR="000C6BCF" w:rsidRPr="00B20059" w:rsidRDefault="00876B68" w:rsidP="00B20059">
            <w:pPr>
              <w:spacing w:line="280" w:lineRule="exact"/>
              <w:ind w:leftChars="0" w:left="0" w:firstLineChars="0" w:firstLine="0"/>
              <w:jc w:val="right"/>
              <w:rPr>
                <w:sz w:val="24"/>
              </w:rPr>
            </w:pPr>
            <w:r w:rsidRPr="00876B68">
              <w:rPr>
                <w:sz w:val="24"/>
              </w:rPr>
              <w:t>91,815,569</w:t>
            </w:r>
          </w:p>
        </w:tc>
        <w:tc>
          <w:tcPr>
            <w:tcW w:w="1417" w:type="dxa"/>
            <w:shd w:val="clear" w:color="auto" w:fill="auto"/>
            <w:vAlign w:val="center"/>
          </w:tcPr>
          <w:p w:rsidR="000C6BCF" w:rsidRPr="00B20059" w:rsidRDefault="00B1157B" w:rsidP="00876B68">
            <w:pPr>
              <w:spacing w:line="280" w:lineRule="exact"/>
              <w:ind w:leftChars="0" w:left="0" w:firstLineChars="0" w:firstLine="0"/>
              <w:jc w:val="right"/>
              <w:rPr>
                <w:sz w:val="24"/>
              </w:rPr>
            </w:pPr>
            <w:r w:rsidRPr="00B1157B">
              <w:rPr>
                <w:sz w:val="24"/>
              </w:rPr>
              <w:t>95.</w:t>
            </w:r>
            <w:r w:rsidR="00876B68">
              <w:rPr>
                <w:sz w:val="24"/>
              </w:rPr>
              <w:t>90</w:t>
            </w:r>
          </w:p>
        </w:tc>
      </w:tr>
    </w:tbl>
    <w:p w:rsidR="00B20059" w:rsidRPr="00B20059" w:rsidRDefault="00B20059" w:rsidP="008C79E0">
      <w:pPr>
        <w:spacing w:line="280" w:lineRule="exact"/>
        <w:ind w:leftChars="0" w:left="1191" w:firstLineChars="0" w:hanging="1191"/>
        <w:rPr>
          <w:snapToGrid/>
          <w:sz w:val="24"/>
        </w:rPr>
      </w:pPr>
      <w:r w:rsidRPr="00B20059">
        <w:rPr>
          <w:rFonts w:hint="eastAsia"/>
          <w:snapToGrid/>
          <w:sz w:val="24"/>
        </w:rPr>
        <w:t>資料來源：臺鐵</w:t>
      </w:r>
      <w:r w:rsidR="0013587B">
        <w:rPr>
          <w:rFonts w:hint="eastAsia"/>
          <w:snapToGrid/>
          <w:sz w:val="24"/>
        </w:rPr>
        <w:t>及其1</w:t>
      </w:r>
      <w:r w:rsidR="0013587B">
        <w:rPr>
          <w:snapToGrid/>
          <w:sz w:val="24"/>
        </w:rPr>
        <w:t>12</w:t>
      </w:r>
      <w:r w:rsidR="0013587B">
        <w:rPr>
          <w:rFonts w:hint="eastAsia"/>
          <w:snapToGrid/>
          <w:sz w:val="24"/>
        </w:rPr>
        <w:t>年度決算書</w:t>
      </w:r>
      <w:r w:rsidR="005E25F0">
        <w:rPr>
          <w:rFonts w:hint="eastAsia"/>
          <w:snapToGrid/>
          <w:sz w:val="24"/>
        </w:rPr>
        <w:t>之固定資產改良擴充計畫預算與實際進度比較表</w:t>
      </w:r>
      <w:r w:rsidRPr="00B20059">
        <w:rPr>
          <w:rFonts w:hint="eastAsia"/>
          <w:snapToGrid/>
          <w:sz w:val="24"/>
        </w:rPr>
        <w:t>。</w:t>
      </w:r>
    </w:p>
    <w:p w:rsidR="008A16C4" w:rsidRPr="00B36F46" w:rsidRDefault="008A16C4" w:rsidP="008A16C4">
      <w:pPr>
        <w:pStyle w:val="a5"/>
        <w:ind w:left="849" w:hanging="283"/>
        <w:rPr>
          <w:b/>
        </w:rPr>
      </w:pPr>
      <w:r w:rsidRPr="00B36F46">
        <w:rPr>
          <w:rFonts w:hint="eastAsia"/>
          <w:b/>
        </w:rPr>
        <w:t>(</w:t>
      </w:r>
      <w:r w:rsidR="005E25F0">
        <w:rPr>
          <w:rFonts w:hint="eastAsia"/>
          <w:b/>
        </w:rPr>
        <w:t>二</w:t>
      </w:r>
      <w:r w:rsidRPr="00B36F46">
        <w:rPr>
          <w:rFonts w:hint="eastAsia"/>
          <w:b/>
        </w:rPr>
        <w:t>)</w:t>
      </w:r>
      <w:r w:rsidR="00CB7B15">
        <w:rPr>
          <w:rFonts w:hint="eastAsia"/>
          <w:b/>
        </w:rPr>
        <w:t>1</w:t>
      </w:r>
      <w:r w:rsidR="00CB7B15">
        <w:rPr>
          <w:b/>
        </w:rPr>
        <w:t>10</w:t>
      </w:r>
      <w:r w:rsidR="00CB7B15">
        <w:rPr>
          <w:rFonts w:hint="eastAsia"/>
          <w:b/>
        </w:rPr>
        <w:t>至</w:t>
      </w:r>
      <w:r w:rsidR="008D6E39" w:rsidRPr="008D6E39">
        <w:rPr>
          <w:rFonts w:hint="eastAsia"/>
          <w:b/>
        </w:rPr>
        <w:t>112年度行車異常</w:t>
      </w:r>
      <w:r w:rsidR="00CB7B15">
        <w:rPr>
          <w:rFonts w:hint="eastAsia"/>
          <w:b/>
        </w:rPr>
        <w:t>事故</w:t>
      </w:r>
      <w:r w:rsidR="00721B69">
        <w:rPr>
          <w:rFonts w:hint="eastAsia"/>
          <w:b/>
        </w:rPr>
        <w:t>率</w:t>
      </w:r>
      <w:r w:rsidR="00721B69" w:rsidRPr="00721B69">
        <w:rPr>
          <w:rFonts w:hint="eastAsia"/>
          <w:b/>
        </w:rPr>
        <w:t>未達安全績效指標</w:t>
      </w:r>
      <w:r w:rsidR="00721B69">
        <w:rPr>
          <w:rFonts w:hint="eastAsia"/>
          <w:b/>
        </w:rPr>
        <w:t>設定</w:t>
      </w:r>
      <w:r w:rsidR="00721B69" w:rsidRPr="00721B69">
        <w:rPr>
          <w:rFonts w:hint="eastAsia"/>
          <w:b/>
        </w:rPr>
        <w:t>目標</w:t>
      </w:r>
    </w:p>
    <w:p w:rsidR="008A16C4" w:rsidRPr="00B36F46" w:rsidRDefault="008A16C4" w:rsidP="008A16C4">
      <w:pPr>
        <w:adjustRightInd w:val="0"/>
        <w:ind w:leftChars="300" w:left="850" w:firstLine="566"/>
      </w:pPr>
      <w:r w:rsidRPr="00B36F46">
        <w:rPr>
          <w:rFonts w:hint="eastAsia"/>
        </w:rPr>
        <w:t>臺鐵依鐵路法第5</w:t>
      </w:r>
      <w:r w:rsidRPr="00B36F46">
        <w:t>6</w:t>
      </w:r>
      <w:r w:rsidRPr="00B36F46">
        <w:rPr>
          <w:rFonts w:hint="eastAsia"/>
        </w:rPr>
        <w:t>條之5第2項規定略以，須於每年第一季結束前，向交通部鐵道局提出當年度安全管理報告，其內容應應包括事故與異常事件之檢討及預防措施等事項</w:t>
      </w:r>
      <w:r w:rsidRPr="00B36F46">
        <w:rPr>
          <w:b/>
          <w:vertAlign w:val="superscript"/>
        </w:rPr>
        <w:footnoteReference w:id="9"/>
      </w:r>
      <w:r w:rsidR="008D6E39">
        <w:rPr>
          <w:rFonts w:hint="eastAsia"/>
        </w:rPr>
        <w:t>，臺鐵</w:t>
      </w:r>
      <w:r w:rsidRPr="00B36F46">
        <w:rPr>
          <w:rFonts w:hint="eastAsia"/>
        </w:rPr>
        <w:t>依據「鐵路行車規則」、「鐵路運輸業營運與服務評鑑執行要點」，針對不同事故種類統計發生件數及旅客傷亡情形，訂定安全績效指標項目，包括1</w:t>
      </w:r>
      <w:r w:rsidRPr="00B36F46">
        <w:t>.</w:t>
      </w:r>
      <w:r w:rsidRPr="00B36F46">
        <w:rPr>
          <w:rFonts w:hint="eastAsia"/>
        </w:rPr>
        <w:t>重大行車事故率、2</w:t>
      </w:r>
      <w:r w:rsidRPr="00B36F46">
        <w:t>.</w:t>
      </w:r>
      <w:r w:rsidRPr="00B36F46">
        <w:rPr>
          <w:rFonts w:hint="eastAsia"/>
        </w:rPr>
        <w:t>一般行車事故率、3</w:t>
      </w:r>
      <w:r w:rsidRPr="00B36F46">
        <w:t>.</w:t>
      </w:r>
      <w:r w:rsidRPr="00B36F46">
        <w:rPr>
          <w:rFonts w:hint="eastAsia"/>
        </w:rPr>
        <w:t>行車異常事件率、4</w:t>
      </w:r>
      <w:r w:rsidRPr="00B36F46">
        <w:t>.</w:t>
      </w:r>
      <w:r w:rsidRPr="00B36F46">
        <w:rPr>
          <w:rFonts w:hint="eastAsia"/>
        </w:rPr>
        <w:t>旅客死亡率、5</w:t>
      </w:r>
      <w:r w:rsidRPr="00B36F46">
        <w:t>.</w:t>
      </w:r>
      <w:r w:rsidRPr="00B36F46">
        <w:rPr>
          <w:rFonts w:hint="eastAsia"/>
        </w:rPr>
        <w:t>旅客重傷率、6</w:t>
      </w:r>
      <w:r w:rsidRPr="00B36F46">
        <w:t>.</w:t>
      </w:r>
      <w:r w:rsidRPr="00B36F46">
        <w:rPr>
          <w:rFonts w:hint="eastAsia"/>
        </w:rPr>
        <w:t>旅客輕傷率等</w:t>
      </w:r>
      <w:r w:rsidRPr="00B36F46">
        <w:t>6</w:t>
      </w:r>
      <w:r w:rsidRPr="00B36F46">
        <w:rPr>
          <w:rFonts w:hint="eastAsia"/>
        </w:rPr>
        <w:t>項指標，以衡量對運輸安全之達成狀況</w:t>
      </w:r>
      <w:r w:rsidRPr="00B36F46">
        <w:rPr>
          <w:vertAlign w:val="superscript"/>
        </w:rPr>
        <w:footnoteReference w:id="10"/>
      </w:r>
      <w:r w:rsidRPr="00B36F46">
        <w:rPr>
          <w:rFonts w:hint="eastAsia"/>
        </w:rPr>
        <w:t>。臺鐵</w:t>
      </w:r>
      <w:r w:rsidR="00091273" w:rsidRPr="00091273">
        <w:rPr>
          <w:rFonts w:hint="eastAsia"/>
        </w:rPr>
        <w:t>110年度因太魯閣事故等造成重大死傷，致該年度5項指標未達成目標值</w:t>
      </w:r>
      <w:r w:rsidR="00091273">
        <w:rPr>
          <w:rFonts w:hint="eastAsia"/>
        </w:rPr>
        <w:t>，另</w:t>
      </w:r>
      <w:r w:rsidRPr="00B36F46">
        <w:rPr>
          <w:rFonts w:hint="eastAsia"/>
        </w:rPr>
        <w:t>1</w:t>
      </w:r>
      <w:r w:rsidRPr="00B36F46">
        <w:t>10</w:t>
      </w:r>
      <w:r w:rsidRPr="00B36F46">
        <w:rPr>
          <w:rFonts w:hint="eastAsia"/>
        </w:rPr>
        <w:t>至1</w:t>
      </w:r>
      <w:r w:rsidRPr="00B36F46">
        <w:t>12</w:t>
      </w:r>
      <w:r w:rsidRPr="00B36F46">
        <w:rPr>
          <w:rFonts w:hint="eastAsia"/>
        </w:rPr>
        <w:t>年度之行車異常事件率</w:t>
      </w:r>
      <w:r w:rsidR="00091273">
        <w:rPr>
          <w:rFonts w:hint="eastAsia"/>
        </w:rPr>
        <w:t>均</w:t>
      </w:r>
      <w:r w:rsidRPr="00B36F46">
        <w:rPr>
          <w:rFonts w:hint="eastAsia"/>
        </w:rPr>
        <w:t>未達成目標</w:t>
      </w:r>
      <w:r w:rsidR="00747D69">
        <w:rPr>
          <w:rFonts w:hint="eastAsia"/>
        </w:rPr>
        <w:t>(詳表2</w:t>
      </w:r>
      <w:r w:rsidR="00747D69">
        <w:t>)</w:t>
      </w:r>
      <w:r w:rsidRPr="00B36F46">
        <w:rPr>
          <w:rFonts w:hint="eastAsia"/>
        </w:rPr>
        <w:t>，</w:t>
      </w:r>
      <w:r w:rsidR="005A150F">
        <w:rPr>
          <w:rFonts w:hint="eastAsia"/>
        </w:rPr>
        <w:t>允宜研謀解決</w:t>
      </w:r>
      <w:r w:rsidRPr="00B36F46">
        <w:rPr>
          <w:rFonts w:hint="eastAsia"/>
        </w:rPr>
        <w:t>。</w:t>
      </w:r>
    </w:p>
    <w:p w:rsidR="008A16C4" w:rsidRPr="00B36F46" w:rsidRDefault="008A16C4" w:rsidP="00DC290D">
      <w:pPr>
        <w:ind w:leftChars="0" w:left="1134" w:hangingChars="400" w:hanging="1134"/>
        <w:rPr>
          <w:snapToGrid/>
          <w:sz w:val="24"/>
          <w:szCs w:val="24"/>
        </w:rPr>
      </w:pPr>
      <w:r w:rsidRPr="00B36F46">
        <w:rPr>
          <w:rFonts w:hint="eastAsia"/>
          <w:b/>
          <w:snapToGrid/>
        </w:rPr>
        <w:t>表</w:t>
      </w:r>
      <w:r w:rsidR="00747D69">
        <w:rPr>
          <w:rFonts w:hint="eastAsia"/>
          <w:b/>
          <w:snapToGrid/>
        </w:rPr>
        <w:t>2</w:t>
      </w:r>
      <w:r w:rsidRPr="00B36F46">
        <w:rPr>
          <w:b/>
          <w:snapToGrid/>
        </w:rPr>
        <w:t xml:space="preserve"> </w:t>
      </w:r>
      <w:r w:rsidR="00DC290D">
        <w:rPr>
          <w:rFonts w:hint="eastAsia"/>
          <w:b/>
          <w:snapToGrid/>
        </w:rPr>
        <w:t>臺鐵</w:t>
      </w:r>
      <w:r w:rsidRPr="00B36F46">
        <w:rPr>
          <w:b/>
          <w:snapToGrid/>
        </w:rPr>
        <w:t>110</w:t>
      </w:r>
      <w:r w:rsidRPr="00B36F46">
        <w:rPr>
          <w:rFonts w:hint="eastAsia"/>
          <w:b/>
          <w:snapToGrid/>
        </w:rPr>
        <w:t>至</w:t>
      </w:r>
      <w:r w:rsidRPr="00B36F46">
        <w:rPr>
          <w:b/>
          <w:snapToGrid/>
        </w:rPr>
        <w:t>112</w:t>
      </w:r>
      <w:r w:rsidRPr="00B36F46">
        <w:rPr>
          <w:rFonts w:hint="eastAsia"/>
          <w:b/>
          <w:snapToGrid/>
        </w:rPr>
        <w:t>年度未達成安全績效指標項目表</w:t>
      </w:r>
      <w:r w:rsidR="00DC290D">
        <w:rPr>
          <w:rFonts w:hint="eastAsia"/>
          <w:b/>
          <w:snapToGrid/>
        </w:rPr>
        <w:t xml:space="preserve"> </w:t>
      </w:r>
      <w:r w:rsidR="00DC290D">
        <w:rPr>
          <w:b/>
          <w:snapToGrid/>
        </w:rPr>
        <w:t xml:space="preserve">       </w:t>
      </w:r>
      <w:r w:rsidRPr="00B36F46">
        <w:rPr>
          <w:rFonts w:hint="eastAsia"/>
          <w:snapToGrid/>
          <w:sz w:val="24"/>
          <w:szCs w:val="24"/>
        </w:rPr>
        <w:t>單位：%</w:t>
      </w:r>
    </w:p>
    <w:tbl>
      <w:tblPr>
        <w:tblW w:w="4946"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82"/>
        <w:gridCol w:w="782"/>
        <w:gridCol w:w="2477"/>
        <w:gridCol w:w="1487"/>
        <w:gridCol w:w="1418"/>
        <w:gridCol w:w="1680"/>
      </w:tblGrid>
      <w:tr w:rsidR="008A16C4" w:rsidRPr="00B36F46" w:rsidTr="00E125B8">
        <w:trPr>
          <w:trHeight w:hRule="exact" w:val="397"/>
          <w:tblHeader/>
        </w:trPr>
        <w:tc>
          <w:tcPr>
            <w:tcW w:w="453" w:type="pct"/>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年度</w:t>
            </w:r>
          </w:p>
        </w:tc>
        <w:tc>
          <w:tcPr>
            <w:tcW w:w="453" w:type="pct"/>
            <w:shd w:val="clear" w:color="auto" w:fill="auto"/>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項次</w:t>
            </w:r>
          </w:p>
        </w:tc>
        <w:tc>
          <w:tcPr>
            <w:tcW w:w="1436" w:type="pct"/>
            <w:shd w:val="clear" w:color="auto" w:fill="auto"/>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安全績效指標項目</w:t>
            </w:r>
          </w:p>
        </w:tc>
        <w:tc>
          <w:tcPr>
            <w:tcW w:w="862" w:type="pct"/>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實際件數</w:t>
            </w:r>
          </w:p>
        </w:tc>
        <w:tc>
          <w:tcPr>
            <w:tcW w:w="822" w:type="pct"/>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目標值</w:t>
            </w:r>
          </w:p>
        </w:tc>
        <w:tc>
          <w:tcPr>
            <w:tcW w:w="974" w:type="pct"/>
            <w:shd w:val="clear" w:color="auto" w:fill="auto"/>
            <w:vAlign w:val="center"/>
          </w:tcPr>
          <w:p w:rsidR="008A16C4" w:rsidRPr="00B36F46" w:rsidRDefault="008A16C4" w:rsidP="00E125B8">
            <w:pPr>
              <w:spacing w:line="280" w:lineRule="exact"/>
              <w:ind w:leftChars="0" w:left="0" w:firstLineChars="0" w:firstLine="0"/>
              <w:jc w:val="center"/>
              <w:rPr>
                <w:b/>
                <w:noProof/>
                <w:snapToGrid/>
                <w:sz w:val="26"/>
              </w:rPr>
            </w:pPr>
            <w:r w:rsidRPr="00B36F46">
              <w:rPr>
                <w:rFonts w:hint="eastAsia"/>
                <w:b/>
                <w:noProof/>
                <w:snapToGrid/>
                <w:sz w:val="26"/>
              </w:rPr>
              <w:t>實際值</w:t>
            </w:r>
          </w:p>
        </w:tc>
      </w:tr>
      <w:tr w:rsidR="008A16C4" w:rsidRPr="00B36F46" w:rsidTr="00E125B8">
        <w:trPr>
          <w:trHeight w:hRule="exact" w:val="397"/>
        </w:trPr>
        <w:tc>
          <w:tcPr>
            <w:tcW w:w="453" w:type="pct"/>
            <w:vMerge w:val="restart"/>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10</w:t>
            </w:r>
          </w:p>
        </w:tc>
        <w:tc>
          <w:tcPr>
            <w:tcW w:w="453" w:type="pct"/>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1</w:t>
            </w:r>
          </w:p>
        </w:tc>
        <w:tc>
          <w:tcPr>
            <w:tcW w:w="1436" w:type="pct"/>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重大行車事故率</w:t>
            </w:r>
          </w:p>
        </w:tc>
        <w:tc>
          <w:tcPr>
            <w:tcW w:w="86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≦0.077</w:t>
            </w:r>
          </w:p>
        </w:tc>
        <w:tc>
          <w:tcPr>
            <w:tcW w:w="974"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0.109</w:t>
            </w:r>
          </w:p>
        </w:tc>
      </w:tr>
      <w:tr w:rsidR="008A16C4" w:rsidRPr="00B36F46" w:rsidTr="00E125B8">
        <w:trPr>
          <w:trHeight w:hRule="exact" w:val="397"/>
        </w:trPr>
        <w:tc>
          <w:tcPr>
            <w:tcW w:w="453" w:type="pct"/>
            <w:vMerge/>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auto"/>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auto"/>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653</w:t>
            </w:r>
          </w:p>
        </w:tc>
        <w:tc>
          <w:tcPr>
            <w:tcW w:w="82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≦11.787</w:t>
            </w:r>
          </w:p>
        </w:tc>
        <w:tc>
          <w:tcPr>
            <w:tcW w:w="974"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14.223</w:t>
            </w:r>
          </w:p>
        </w:tc>
      </w:tr>
      <w:tr w:rsidR="008A16C4" w:rsidRPr="00B36F46" w:rsidTr="00E125B8">
        <w:trPr>
          <w:trHeight w:hRule="exact" w:val="397"/>
        </w:trPr>
        <w:tc>
          <w:tcPr>
            <w:tcW w:w="453" w:type="pct"/>
            <w:vMerge/>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4</w:t>
            </w:r>
          </w:p>
        </w:tc>
        <w:tc>
          <w:tcPr>
            <w:tcW w:w="1436" w:type="pct"/>
            <w:shd w:val="clear" w:color="auto" w:fill="FFFFFF"/>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旅客死亡率</w:t>
            </w:r>
          </w:p>
        </w:tc>
        <w:tc>
          <w:tcPr>
            <w:tcW w:w="86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47</w:t>
            </w:r>
          </w:p>
        </w:tc>
        <w:tc>
          <w:tcPr>
            <w:tcW w:w="82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noProof/>
                <w:snapToGrid/>
                <w:sz w:val="26"/>
              </w:rPr>
              <w:t>0.303</w:t>
            </w:r>
          </w:p>
        </w:tc>
      </w:tr>
      <w:tr w:rsidR="008A16C4" w:rsidRPr="00B36F46" w:rsidTr="00E125B8">
        <w:trPr>
          <w:trHeight w:hRule="exact" w:val="397"/>
        </w:trPr>
        <w:tc>
          <w:tcPr>
            <w:tcW w:w="453" w:type="pct"/>
            <w:vMerge/>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5</w:t>
            </w:r>
          </w:p>
        </w:tc>
        <w:tc>
          <w:tcPr>
            <w:tcW w:w="1436" w:type="pct"/>
            <w:shd w:val="clear" w:color="auto" w:fill="auto"/>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旅客重傷率</w:t>
            </w:r>
          </w:p>
        </w:tc>
        <w:tc>
          <w:tcPr>
            <w:tcW w:w="86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0.032</w:t>
            </w:r>
          </w:p>
        </w:tc>
      </w:tr>
      <w:tr w:rsidR="008A16C4" w:rsidRPr="00B36F46" w:rsidTr="00E125B8">
        <w:trPr>
          <w:trHeight w:hRule="exact" w:val="397"/>
        </w:trPr>
        <w:tc>
          <w:tcPr>
            <w:tcW w:w="453" w:type="pct"/>
            <w:vMerge/>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6</w:t>
            </w:r>
          </w:p>
        </w:tc>
        <w:tc>
          <w:tcPr>
            <w:tcW w:w="1436" w:type="pct"/>
            <w:shd w:val="clear" w:color="auto" w:fill="auto"/>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旅客輕傷率</w:t>
            </w:r>
          </w:p>
        </w:tc>
        <w:tc>
          <w:tcPr>
            <w:tcW w:w="86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304</w:t>
            </w:r>
          </w:p>
        </w:tc>
        <w:tc>
          <w:tcPr>
            <w:tcW w:w="822"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1.962</w:t>
            </w:r>
          </w:p>
        </w:tc>
      </w:tr>
      <w:tr w:rsidR="008A16C4" w:rsidRPr="00B36F46" w:rsidTr="00E125B8">
        <w:trPr>
          <w:trHeight w:hRule="exact" w:val="397"/>
        </w:trPr>
        <w:tc>
          <w:tcPr>
            <w:tcW w:w="453" w:type="pct"/>
            <w:vAlign w:val="center"/>
          </w:tcPr>
          <w:p w:rsidR="008A16C4" w:rsidRPr="00B36F46" w:rsidRDefault="008A16C4" w:rsidP="00E125B8">
            <w:pPr>
              <w:spacing w:line="280" w:lineRule="exact"/>
              <w:ind w:leftChars="0" w:left="0" w:firstLineChars="0" w:firstLine="0"/>
              <w:jc w:val="center"/>
              <w:rPr>
                <w:noProof/>
                <w:snapToGrid/>
                <w:sz w:val="24"/>
              </w:rPr>
            </w:pPr>
            <w:r w:rsidRPr="00B36F46">
              <w:rPr>
                <w:rFonts w:hint="eastAsia"/>
                <w:noProof/>
                <w:snapToGrid/>
                <w:sz w:val="24"/>
              </w:rPr>
              <w:t>1</w:t>
            </w:r>
            <w:r w:rsidRPr="00B36F46">
              <w:rPr>
                <w:noProof/>
                <w:snapToGrid/>
                <w:sz w:val="24"/>
              </w:rPr>
              <w:t>11</w:t>
            </w:r>
          </w:p>
        </w:tc>
        <w:tc>
          <w:tcPr>
            <w:tcW w:w="453" w:type="pct"/>
            <w:shd w:val="clear" w:color="auto" w:fill="auto"/>
            <w:vAlign w:val="center"/>
          </w:tcPr>
          <w:p w:rsidR="008A16C4" w:rsidRPr="00B36F46" w:rsidRDefault="008A16C4" w:rsidP="00E125B8">
            <w:pPr>
              <w:spacing w:line="280" w:lineRule="exact"/>
              <w:ind w:leftChars="0" w:left="0" w:firstLineChars="0" w:firstLine="0"/>
              <w:jc w:val="center"/>
              <w:rPr>
                <w:noProof/>
                <w:snapToGrid/>
                <w:sz w:val="24"/>
              </w:rPr>
            </w:pPr>
            <w:r w:rsidRPr="00B36F46">
              <w:rPr>
                <w:noProof/>
                <w:snapToGrid/>
                <w:sz w:val="24"/>
              </w:rPr>
              <w:t>3</w:t>
            </w:r>
          </w:p>
        </w:tc>
        <w:tc>
          <w:tcPr>
            <w:tcW w:w="1436" w:type="pct"/>
            <w:shd w:val="clear" w:color="auto" w:fill="FFFFFF"/>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8A16C4" w:rsidRPr="00876B68" w:rsidRDefault="008A16C4" w:rsidP="00E125B8">
            <w:pPr>
              <w:spacing w:line="280" w:lineRule="exact"/>
              <w:ind w:leftChars="0" w:left="0" w:firstLineChars="0" w:firstLine="0"/>
              <w:jc w:val="right"/>
              <w:rPr>
                <w:noProof/>
                <w:snapToGrid/>
                <w:sz w:val="26"/>
              </w:rPr>
            </w:pPr>
            <w:r w:rsidRPr="00876B68">
              <w:rPr>
                <w:rFonts w:hint="eastAsia"/>
                <w:noProof/>
                <w:snapToGrid/>
                <w:sz w:val="26"/>
              </w:rPr>
              <w:t>616</w:t>
            </w:r>
          </w:p>
        </w:tc>
        <w:tc>
          <w:tcPr>
            <w:tcW w:w="822" w:type="pct"/>
            <w:shd w:val="clear" w:color="auto" w:fill="auto"/>
            <w:vAlign w:val="center"/>
          </w:tcPr>
          <w:p w:rsidR="008A16C4" w:rsidRPr="00876B68" w:rsidRDefault="008A16C4" w:rsidP="00E125B8">
            <w:pPr>
              <w:spacing w:line="280" w:lineRule="exact"/>
              <w:ind w:leftChars="0" w:left="0" w:firstLineChars="0" w:firstLine="0"/>
              <w:jc w:val="right"/>
              <w:rPr>
                <w:noProof/>
                <w:snapToGrid/>
                <w:sz w:val="26"/>
              </w:rPr>
            </w:pPr>
            <w:r w:rsidRPr="00876B68">
              <w:rPr>
                <w:rFonts w:hint="eastAsia"/>
                <w:noProof/>
                <w:snapToGrid/>
                <w:sz w:val="26"/>
              </w:rPr>
              <w:t>≦12.232</w:t>
            </w:r>
          </w:p>
        </w:tc>
        <w:tc>
          <w:tcPr>
            <w:tcW w:w="974" w:type="pct"/>
            <w:shd w:val="clear" w:color="auto" w:fill="auto"/>
            <w:vAlign w:val="center"/>
          </w:tcPr>
          <w:p w:rsidR="008A16C4" w:rsidRPr="00876B68" w:rsidRDefault="008A16C4" w:rsidP="00E125B8">
            <w:pPr>
              <w:spacing w:line="280" w:lineRule="exact"/>
              <w:ind w:leftChars="0" w:left="0" w:firstLineChars="0" w:firstLine="0"/>
              <w:jc w:val="right"/>
              <w:rPr>
                <w:noProof/>
                <w:snapToGrid/>
                <w:sz w:val="26"/>
              </w:rPr>
            </w:pPr>
            <w:r w:rsidRPr="00876B68">
              <w:rPr>
                <w:rFonts w:hint="eastAsia"/>
                <w:noProof/>
                <w:snapToGrid/>
                <w:sz w:val="26"/>
              </w:rPr>
              <w:t>13.381</w:t>
            </w:r>
          </w:p>
        </w:tc>
      </w:tr>
      <w:tr w:rsidR="008A16C4" w:rsidRPr="00B36F46" w:rsidTr="00E125B8">
        <w:trPr>
          <w:trHeight w:hRule="exact" w:val="397"/>
        </w:trPr>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12</w:t>
            </w:r>
          </w:p>
        </w:tc>
        <w:tc>
          <w:tcPr>
            <w:tcW w:w="453" w:type="pct"/>
            <w:shd w:val="clear" w:color="auto" w:fill="FFFFFF"/>
            <w:vAlign w:val="center"/>
          </w:tcPr>
          <w:p w:rsidR="008A16C4" w:rsidRPr="00B36F46" w:rsidRDefault="008A16C4" w:rsidP="00E125B8">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FFFFFF"/>
            <w:vAlign w:val="center"/>
          </w:tcPr>
          <w:p w:rsidR="008A16C4" w:rsidRPr="00B36F46" w:rsidRDefault="008A16C4" w:rsidP="00E125B8">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737</w:t>
            </w:r>
          </w:p>
        </w:tc>
        <w:tc>
          <w:tcPr>
            <w:tcW w:w="822"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≦11.925</w:t>
            </w:r>
          </w:p>
        </w:tc>
        <w:tc>
          <w:tcPr>
            <w:tcW w:w="974" w:type="pct"/>
            <w:shd w:val="clear" w:color="auto" w:fill="FFFFFF"/>
            <w:vAlign w:val="center"/>
          </w:tcPr>
          <w:p w:rsidR="008A16C4" w:rsidRPr="00B36F46" w:rsidRDefault="008A16C4" w:rsidP="00E125B8">
            <w:pPr>
              <w:spacing w:line="280" w:lineRule="exact"/>
              <w:ind w:leftChars="0" w:left="0" w:firstLineChars="0" w:firstLine="0"/>
              <w:jc w:val="right"/>
              <w:rPr>
                <w:noProof/>
                <w:snapToGrid/>
                <w:sz w:val="26"/>
              </w:rPr>
            </w:pPr>
            <w:r w:rsidRPr="00B36F46">
              <w:rPr>
                <w:rFonts w:hint="eastAsia"/>
                <w:noProof/>
                <w:snapToGrid/>
                <w:sz w:val="26"/>
              </w:rPr>
              <w:t>15.410</w:t>
            </w:r>
          </w:p>
        </w:tc>
      </w:tr>
    </w:tbl>
    <w:p w:rsidR="008A16C4" w:rsidRPr="00B36F46" w:rsidRDefault="008A16C4" w:rsidP="00DC290D">
      <w:pPr>
        <w:spacing w:line="280" w:lineRule="exact"/>
        <w:ind w:leftChars="0" w:left="1446" w:firstLineChars="0" w:hanging="1446"/>
        <w:rPr>
          <w:snapToGrid/>
          <w:sz w:val="24"/>
          <w:szCs w:val="24"/>
        </w:rPr>
      </w:pPr>
      <w:r w:rsidRPr="00B36F46">
        <w:rPr>
          <w:rFonts w:hint="eastAsia"/>
          <w:snapToGrid/>
          <w:sz w:val="24"/>
          <w:szCs w:val="24"/>
        </w:rPr>
        <w:t xml:space="preserve">說 </w:t>
      </w:r>
      <w:r w:rsidRPr="00B36F46">
        <w:rPr>
          <w:snapToGrid/>
          <w:sz w:val="24"/>
          <w:szCs w:val="24"/>
        </w:rPr>
        <w:t xml:space="preserve">   </w:t>
      </w:r>
      <w:r w:rsidRPr="00B36F46">
        <w:rPr>
          <w:rFonts w:hint="eastAsia"/>
          <w:snapToGrid/>
          <w:sz w:val="24"/>
          <w:szCs w:val="24"/>
        </w:rPr>
        <w:t>明：1</w:t>
      </w:r>
      <w:r w:rsidRPr="00B36F46">
        <w:rPr>
          <w:snapToGrid/>
          <w:sz w:val="24"/>
          <w:szCs w:val="24"/>
        </w:rPr>
        <w:t>.</w:t>
      </w:r>
      <w:r w:rsidRPr="00B36F46">
        <w:rPr>
          <w:rFonts w:hint="eastAsia"/>
          <w:snapToGrid/>
          <w:sz w:val="24"/>
          <w:szCs w:val="24"/>
        </w:rPr>
        <w:t>重大行車事故率、一般行車事故率、行車異常事件率以百萬列車公里計算。旅客死亡率、旅客重傷率、旅客輕傷率以百萬人次計算。</w:t>
      </w:r>
    </w:p>
    <w:p w:rsidR="008A16C4" w:rsidRPr="00B36F46" w:rsidRDefault="008A16C4" w:rsidP="008A16C4">
      <w:pPr>
        <w:spacing w:line="280" w:lineRule="exact"/>
        <w:ind w:leftChars="450" w:left="1517" w:hangingChars="100" w:hanging="243"/>
        <w:rPr>
          <w:snapToGrid/>
          <w:sz w:val="24"/>
          <w:szCs w:val="24"/>
        </w:rPr>
      </w:pPr>
      <w:r w:rsidRPr="00B36F46">
        <w:rPr>
          <w:rFonts w:hint="eastAsia"/>
          <w:snapToGrid/>
          <w:sz w:val="24"/>
          <w:szCs w:val="24"/>
        </w:rPr>
        <w:t>2</w:t>
      </w:r>
      <w:r w:rsidRPr="00B36F46">
        <w:rPr>
          <w:snapToGrid/>
          <w:sz w:val="24"/>
          <w:szCs w:val="24"/>
        </w:rPr>
        <w:t>.此</w:t>
      </w:r>
      <w:r w:rsidRPr="00B36F46">
        <w:rPr>
          <w:rFonts w:hint="eastAsia"/>
          <w:snapToGrid/>
          <w:sz w:val="24"/>
          <w:szCs w:val="24"/>
        </w:rPr>
        <w:t>旅客死亡率及</w:t>
      </w:r>
      <w:r w:rsidRPr="00B36F46">
        <w:rPr>
          <w:snapToGrid/>
          <w:sz w:val="24"/>
          <w:szCs w:val="24"/>
        </w:rPr>
        <w:t>受傷率之計算為可歸因於</w:t>
      </w:r>
      <w:r w:rsidRPr="00B36F46">
        <w:rPr>
          <w:rFonts w:hint="eastAsia"/>
          <w:snapToGrid/>
          <w:sz w:val="24"/>
          <w:szCs w:val="24"/>
        </w:rPr>
        <w:t>臺鐵公司</w:t>
      </w:r>
      <w:r w:rsidRPr="00B36F46">
        <w:rPr>
          <w:snapToGrid/>
          <w:sz w:val="24"/>
          <w:szCs w:val="24"/>
        </w:rPr>
        <w:t>因素，不計非</w:t>
      </w:r>
      <w:r w:rsidRPr="00B36F46">
        <w:rPr>
          <w:rFonts w:hint="eastAsia"/>
          <w:snapToGrid/>
          <w:sz w:val="24"/>
          <w:szCs w:val="24"/>
        </w:rPr>
        <w:t>臺鐵公司</w:t>
      </w:r>
      <w:r w:rsidRPr="00B36F46">
        <w:rPr>
          <w:snapToGrid/>
          <w:sz w:val="24"/>
          <w:szCs w:val="24"/>
        </w:rPr>
        <w:t>所能掌控因素。</w:t>
      </w:r>
    </w:p>
    <w:p w:rsidR="008A16C4" w:rsidRPr="00B36F46" w:rsidRDefault="008A16C4" w:rsidP="008A16C4">
      <w:pPr>
        <w:spacing w:line="280" w:lineRule="exact"/>
        <w:ind w:leftChars="0" w:left="0" w:firstLineChars="0" w:firstLine="0"/>
        <w:jc w:val="left"/>
        <w:rPr>
          <w:snapToGrid/>
          <w:sz w:val="24"/>
          <w:szCs w:val="24"/>
        </w:rPr>
      </w:pPr>
      <w:r w:rsidRPr="00B36F46">
        <w:rPr>
          <w:rFonts w:hint="eastAsia"/>
          <w:snapToGrid/>
          <w:sz w:val="24"/>
          <w:szCs w:val="24"/>
        </w:rPr>
        <w:t>資料來源：臺鐵；本中心整理。</w:t>
      </w:r>
    </w:p>
    <w:p w:rsidR="001B75FE" w:rsidRDefault="001B75FE" w:rsidP="001B75FE">
      <w:pPr>
        <w:pStyle w:val="a5"/>
        <w:ind w:left="849" w:hanging="283"/>
        <w:rPr>
          <w:b/>
        </w:rPr>
      </w:pPr>
      <w:r w:rsidRPr="0026746B">
        <w:rPr>
          <w:rFonts w:hint="eastAsia"/>
          <w:b/>
        </w:rPr>
        <w:t>(</w:t>
      </w:r>
      <w:r w:rsidR="00814297">
        <w:rPr>
          <w:rFonts w:hint="eastAsia"/>
          <w:b/>
        </w:rPr>
        <w:t>三</w:t>
      </w:r>
      <w:r w:rsidRPr="0026746B">
        <w:rPr>
          <w:rFonts w:hint="eastAsia"/>
          <w:b/>
        </w:rPr>
        <w:t>)</w:t>
      </w:r>
      <w:r w:rsidR="00DC290D">
        <w:rPr>
          <w:b/>
        </w:rPr>
        <w:t>112</w:t>
      </w:r>
      <w:r w:rsidR="00DC290D">
        <w:rPr>
          <w:rFonts w:hint="eastAsia"/>
          <w:b/>
        </w:rPr>
        <w:t>年度</w:t>
      </w:r>
      <w:r w:rsidR="00814297">
        <w:rPr>
          <w:rFonts w:hint="eastAsia"/>
          <w:b/>
        </w:rPr>
        <w:t>行車異常</w:t>
      </w:r>
      <w:r w:rsidR="00CB7B15" w:rsidRPr="00CB7B15">
        <w:rPr>
          <w:rFonts w:hint="eastAsia"/>
          <w:b/>
        </w:rPr>
        <w:t>事件未能有效降低，容待檢討改善</w:t>
      </w:r>
    </w:p>
    <w:p w:rsidR="001B75FE" w:rsidRPr="00E02EA7" w:rsidRDefault="001B75FE" w:rsidP="001B75FE">
      <w:pPr>
        <w:ind w:leftChars="300" w:left="850" w:firstLine="566"/>
        <w:rPr>
          <w:rFonts w:hAnsi="標楷體"/>
          <w:color w:val="000000"/>
        </w:rPr>
      </w:pPr>
      <w:r w:rsidRPr="005326D9">
        <w:rPr>
          <w:rFonts w:hint="eastAsia"/>
          <w:color w:val="000000"/>
        </w:rPr>
        <w:t>臺鐵為進一步降低鐵路行車事故</w:t>
      </w:r>
      <w:r>
        <w:rPr>
          <w:rFonts w:hint="eastAsia"/>
          <w:color w:val="000000"/>
        </w:rPr>
        <w:t>及異常</w:t>
      </w:r>
      <w:r w:rsidRPr="005326D9">
        <w:rPr>
          <w:rFonts w:hint="eastAsia"/>
          <w:color w:val="000000"/>
        </w:rPr>
        <w:t>事件，提升行車安全，持續辦理健全工地管理、改善風險路段、強化軌道結構及號誌、電力設備、提升車輛妥善率、確保行車運轉安全、推動安全管理系統(SMS)</w:t>
      </w:r>
      <w:r>
        <w:rPr>
          <w:rFonts w:hint="eastAsia"/>
          <w:color w:val="000000"/>
        </w:rPr>
        <w:t>等</w:t>
      </w:r>
      <w:r w:rsidRPr="00AC608E">
        <w:rPr>
          <w:rFonts w:hint="eastAsia"/>
          <w:color w:val="000000"/>
        </w:rPr>
        <w:t>精進作為</w:t>
      </w:r>
      <w:r>
        <w:rPr>
          <w:rFonts w:hint="eastAsia"/>
          <w:color w:val="000000"/>
        </w:rPr>
        <w:t>，此外，</w:t>
      </w:r>
      <w:r w:rsidRPr="005326D9">
        <w:rPr>
          <w:rFonts w:hint="eastAsia"/>
          <w:color w:val="000000"/>
        </w:rPr>
        <w:t>交通部委託外部單位辦理臺鐵SMS第三方評鑑，</w:t>
      </w:r>
      <w:r>
        <w:rPr>
          <w:rFonts w:hint="eastAsia"/>
          <w:color w:val="000000"/>
        </w:rPr>
        <w:t>期可</w:t>
      </w:r>
      <w:r w:rsidRPr="005326D9">
        <w:rPr>
          <w:rFonts w:hint="eastAsia"/>
          <w:color w:val="000000"/>
        </w:rPr>
        <w:t>確保安全管理落實執行</w:t>
      </w:r>
      <w:r>
        <w:rPr>
          <w:rStyle w:val="af6"/>
          <w:color w:val="000000"/>
        </w:rPr>
        <w:footnoteReference w:id="11"/>
      </w:r>
      <w:r>
        <w:rPr>
          <w:rFonts w:hint="eastAsia"/>
          <w:color w:val="000000"/>
        </w:rPr>
        <w:t>，惟</w:t>
      </w:r>
      <w:r w:rsidRPr="00E02EA7">
        <w:rPr>
          <w:rFonts w:hint="eastAsia"/>
          <w:color w:val="000000"/>
        </w:rPr>
        <w:t>1</w:t>
      </w:r>
      <w:r>
        <w:rPr>
          <w:color w:val="000000"/>
        </w:rPr>
        <w:t>10</w:t>
      </w:r>
      <w:r>
        <w:rPr>
          <w:rFonts w:hint="eastAsia"/>
          <w:color w:val="000000"/>
        </w:rPr>
        <w:t>年</w:t>
      </w:r>
      <w:r w:rsidR="00747D69">
        <w:rPr>
          <w:rFonts w:hint="eastAsia"/>
          <w:color w:val="000000"/>
        </w:rPr>
        <w:t>度</w:t>
      </w:r>
      <w:r w:rsidRPr="005326D9">
        <w:rPr>
          <w:rFonts w:hint="eastAsia"/>
          <w:color w:val="000000"/>
        </w:rPr>
        <w:t>行車異常事件</w:t>
      </w:r>
      <w:r w:rsidR="00814297">
        <w:rPr>
          <w:rFonts w:hint="eastAsia"/>
          <w:color w:val="000000"/>
        </w:rPr>
        <w:t>6</w:t>
      </w:r>
      <w:r w:rsidR="00814297">
        <w:rPr>
          <w:color w:val="000000"/>
        </w:rPr>
        <w:t>51</w:t>
      </w:r>
      <w:r>
        <w:rPr>
          <w:rFonts w:hint="eastAsia"/>
          <w:color w:val="000000"/>
        </w:rPr>
        <w:t>件，1</w:t>
      </w:r>
      <w:r>
        <w:rPr>
          <w:color w:val="000000"/>
        </w:rPr>
        <w:t>11</w:t>
      </w:r>
      <w:r>
        <w:rPr>
          <w:rFonts w:hint="eastAsia"/>
          <w:color w:val="000000"/>
        </w:rPr>
        <w:t>年</w:t>
      </w:r>
      <w:r w:rsidR="00747D69">
        <w:rPr>
          <w:rFonts w:hint="eastAsia"/>
          <w:color w:val="000000"/>
        </w:rPr>
        <w:t>度</w:t>
      </w:r>
      <w:r>
        <w:rPr>
          <w:rFonts w:hint="eastAsia"/>
          <w:color w:val="000000"/>
        </w:rPr>
        <w:t>雖降至</w:t>
      </w:r>
      <w:r w:rsidR="00814297">
        <w:rPr>
          <w:color w:val="000000"/>
        </w:rPr>
        <w:t>616</w:t>
      </w:r>
      <w:r>
        <w:rPr>
          <w:rFonts w:hint="eastAsia"/>
          <w:color w:val="000000"/>
        </w:rPr>
        <w:t>件，然1</w:t>
      </w:r>
      <w:r>
        <w:rPr>
          <w:color w:val="000000"/>
        </w:rPr>
        <w:t>12</w:t>
      </w:r>
      <w:r>
        <w:rPr>
          <w:rFonts w:hint="eastAsia"/>
          <w:color w:val="000000"/>
        </w:rPr>
        <w:t>年度又提高至</w:t>
      </w:r>
      <w:r w:rsidR="00814297">
        <w:rPr>
          <w:color w:val="000000"/>
        </w:rPr>
        <w:t>732</w:t>
      </w:r>
      <w:r>
        <w:rPr>
          <w:rFonts w:hint="eastAsia"/>
          <w:color w:val="000000"/>
        </w:rPr>
        <w:t>件</w:t>
      </w:r>
      <w:r w:rsidR="00747D69">
        <w:rPr>
          <w:rFonts w:hint="eastAsia"/>
          <w:color w:val="000000"/>
        </w:rPr>
        <w:t>(詳表3</w:t>
      </w:r>
      <w:r w:rsidR="00747D69">
        <w:rPr>
          <w:color w:val="000000"/>
        </w:rPr>
        <w:t>)</w:t>
      </w:r>
      <w:r>
        <w:rPr>
          <w:rFonts w:hint="eastAsia"/>
          <w:color w:val="000000"/>
        </w:rPr>
        <w:t>，</w:t>
      </w:r>
      <w:r w:rsidR="005A150F">
        <w:rPr>
          <w:rFonts w:hint="eastAsia"/>
          <w:color w:val="000000"/>
        </w:rPr>
        <w:t>容待持續改善</w:t>
      </w:r>
      <w:r w:rsidRPr="00E02EA7">
        <w:rPr>
          <w:rFonts w:hAnsi="標楷體" w:hint="eastAsia"/>
          <w:color w:val="000000"/>
        </w:rPr>
        <w:t>。</w:t>
      </w:r>
    </w:p>
    <w:p w:rsidR="001B75FE" w:rsidRDefault="001B75FE" w:rsidP="00DC290D">
      <w:pPr>
        <w:spacing w:beforeLines="25" w:before="125" w:line="400" w:lineRule="exact"/>
        <w:ind w:leftChars="0" w:left="142" w:hangingChars="50" w:hanging="142"/>
        <w:jc w:val="left"/>
      </w:pPr>
      <w:r w:rsidRPr="005166A9">
        <w:rPr>
          <w:rFonts w:hint="eastAsia"/>
          <w:b/>
        </w:rPr>
        <w:t>表</w:t>
      </w:r>
      <w:r w:rsidR="00747D69">
        <w:rPr>
          <w:rFonts w:hint="eastAsia"/>
          <w:b/>
        </w:rPr>
        <w:t>3</w:t>
      </w:r>
      <w:r w:rsidRPr="005166A9">
        <w:rPr>
          <w:rFonts w:hint="eastAsia"/>
          <w:b/>
        </w:rPr>
        <w:t xml:space="preserve">  臺鐵</w:t>
      </w:r>
      <w:r>
        <w:rPr>
          <w:b/>
        </w:rPr>
        <w:t>110</w:t>
      </w:r>
      <w:r w:rsidR="00DC290D">
        <w:rPr>
          <w:rFonts w:hint="eastAsia"/>
          <w:b/>
        </w:rPr>
        <w:t>至</w:t>
      </w:r>
      <w:r w:rsidRPr="005166A9">
        <w:rPr>
          <w:rFonts w:hint="eastAsia"/>
          <w:b/>
        </w:rPr>
        <w:t>11</w:t>
      </w:r>
      <w:r>
        <w:rPr>
          <w:rFonts w:hint="eastAsia"/>
          <w:b/>
        </w:rPr>
        <w:t>2</w:t>
      </w:r>
      <w:r w:rsidRPr="005166A9">
        <w:rPr>
          <w:rFonts w:hint="eastAsia"/>
          <w:b/>
        </w:rPr>
        <w:t>年</w:t>
      </w:r>
      <w:r w:rsidR="00DC290D">
        <w:rPr>
          <w:rFonts w:hint="eastAsia"/>
          <w:b/>
        </w:rPr>
        <w:t>度</w:t>
      </w:r>
      <w:r w:rsidRPr="005166A9">
        <w:rPr>
          <w:rFonts w:hint="eastAsia"/>
          <w:b/>
        </w:rPr>
        <w:t>之行車</w:t>
      </w:r>
      <w:r w:rsidR="00814297">
        <w:rPr>
          <w:rFonts w:hint="eastAsia"/>
          <w:b/>
        </w:rPr>
        <w:t>異常事件</w:t>
      </w:r>
      <w:r w:rsidRPr="005166A9">
        <w:rPr>
          <w:rFonts w:hint="eastAsia"/>
          <w:b/>
        </w:rPr>
        <w:t>情形表</w:t>
      </w:r>
      <w:r w:rsidR="00DC290D">
        <w:rPr>
          <w:rFonts w:hint="eastAsia"/>
          <w:b/>
        </w:rPr>
        <w:t xml:space="preserve"> </w:t>
      </w:r>
      <w:r w:rsidR="00DC290D">
        <w:rPr>
          <w:b/>
        </w:rPr>
        <w:t xml:space="preserve">          </w:t>
      </w:r>
      <w:r w:rsidRPr="00DC290D">
        <w:rPr>
          <w:rFonts w:hint="eastAsia"/>
          <w:sz w:val="24"/>
          <w:szCs w:val="24"/>
        </w:rPr>
        <w:t>單位：件</w:t>
      </w:r>
    </w:p>
    <w:tbl>
      <w:tblPr>
        <w:tblW w:w="846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7"/>
        <w:gridCol w:w="1800"/>
        <w:gridCol w:w="1701"/>
        <w:gridCol w:w="1984"/>
      </w:tblGrid>
      <w:tr w:rsidR="001B75FE" w:rsidRPr="000E339A" w:rsidTr="00747D69">
        <w:trPr>
          <w:trHeight w:val="336"/>
          <w:tblHeader/>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項目</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110年</w:t>
            </w:r>
            <w:r>
              <w:rPr>
                <w:rFonts w:hint="eastAsia"/>
                <w:b/>
                <w:sz w:val="24"/>
              </w:rPr>
              <w:t>度</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111年</w:t>
            </w:r>
            <w:r>
              <w:rPr>
                <w:rFonts w:hint="eastAsia"/>
                <w:b/>
                <w:sz w:val="24"/>
              </w:rPr>
              <w:t>度</w:t>
            </w:r>
          </w:p>
        </w:tc>
        <w:tc>
          <w:tcPr>
            <w:tcW w:w="1984" w:type="dxa"/>
            <w:shd w:val="clear" w:color="auto" w:fill="auto"/>
            <w:vAlign w:val="center"/>
            <w:hideMark/>
          </w:tcPr>
          <w:p w:rsidR="001B75FE" w:rsidRPr="000E339A" w:rsidRDefault="001B75FE" w:rsidP="00667172">
            <w:pPr>
              <w:spacing w:line="280" w:lineRule="exact"/>
              <w:ind w:leftChars="0" w:left="0" w:firstLineChars="0" w:firstLine="0"/>
              <w:jc w:val="center"/>
              <w:rPr>
                <w:b/>
                <w:sz w:val="24"/>
              </w:rPr>
            </w:pPr>
            <w:r w:rsidRPr="000E339A">
              <w:rPr>
                <w:rFonts w:hint="eastAsia"/>
                <w:b/>
                <w:sz w:val="24"/>
              </w:rPr>
              <w:t>112年</w:t>
            </w:r>
            <w:r>
              <w:rPr>
                <w:rFonts w:hint="eastAsia"/>
                <w:b/>
                <w:sz w:val="24"/>
              </w:rPr>
              <w:t>度</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1.列車/車輛分離</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3</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2.進入錯線</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4</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3.冒進號誌</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5</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4.列車貨車車輛溜逸</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5.違反閉塞運轉</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6.違反號誌運轉</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7.號誌處理錯誤</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8.車輛故障</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269</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224</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2</w:t>
            </w:r>
            <w:r w:rsidRPr="000E339A">
              <w:rPr>
                <w:sz w:val="24"/>
              </w:rPr>
              <w:t>64</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9.路線障礙</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21</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9</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10.電力設備故障</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16</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r w:rsidRPr="000E339A">
              <w:rPr>
                <w:sz w:val="24"/>
              </w:rPr>
              <w:t>1</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11.運轉保安裝置故障</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124</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109</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r w:rsidRPr="000E339A">
              <w:rPr>
                <w:sz w:val="24"/>
              </w:rPr>
              <w:t>65</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12.外物入侵</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45</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57</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74</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13.危險品洩漏</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14.駕駛失能</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15.天然災變</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89</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101</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9</w:t>
            </w:r>
            <w:r w:rsidRPr="000E339A">
              <w:rPr>
                <w:sz w:val="24"/>
              </w:rPr>
              <w:t>1</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16.列車取消</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0</w:t>
            </w:r>
          </w:p>
        </w:tc>
      </w:tr>
      <w:tr w:rsidR="001B75FE" w:rsidRPr="000E339A" w:rsidTr="00814297">
        <w:trPr>
          <w:trHeight w:hRule="exact" w:val="340"/>
        </w:trPr>
        <w:tc>
          <w:tcPr>
            <w:tcW w:w="2977" w:type="dxa"/>
            <w:shd w:val="clear" w:color="auto" w:fill="auto"/>
            <w:vAlign w:val="center"/>
            <w:hideMark/>
          </w:tcPr>
          <w:p w:rsidR="001B75FE" w:rsidRPr="000E339A" w:rsidRDefault="001B75FE" w:rsidP="00667172">
            <w:pPr>
              <w:spacing w:line="280" w:lineRule="exact"/>
              <w:ind w:leftChars="0" w:left="0" w:firstLineChars="0" w:firstLine="0"/>
              <w:jc w:val="left"/>
              <w:rPr>
                <w:sz w:val="24"/>
              </w:rPr>
            </w:pPr>
            <w:r w:rsidRPr="000E339A">
              <w:rPr>
                <w:rFonts w:hint="eastAsia"/>
                <w:sz w:val="24"/>
              </w:rPr>
              <w:t>17.其他事件</w:t>
            </w:r>
          </w:p>
        </w:tc>
        <w:tc>
          <w:tcPr>
            <w:tcW w:w="1800"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82</w:t>
            </w:r>
          </w:p>
        </w:tc>
        <w:tc>
          <w:tcPr>
            <w:tcW w:w="1701" w:type="dxa"/>
            <w:shd w:val="clear" w:color="auto" w:fill="auto"/>
            <w:vAlign w:val="center"/>
            <w:hideMark/>
          </w:tcPr>
          <w:p w:rsidR="001B75FE" w:rsidRPr="000E339A" w:rsidRDefault="001B75FE" w:rsidP="00667172">
            <w:pPr>
              <w:spacing w:line="280" w:lineRule="exact"/>
              <w:ind w:leftChars="0" w:left="0" w:firstLineChars="0" w:firstLine="0"/>
              <w:jc w:val="right"/>
              <w:rPr>
                <w:sz w:val="24"/>
              </w:rPr>
            </w:pPr>
            <w:r w:rsidRPr="000E339A">
              <w:rPr>
                <w:rFonts w:hint="eastAsia"/>
                <w:sz w:val="24"/>
              </w:rPr>
              <w:t>95</w:t>
            </w:r>
          </w:p>
        </w:tc>
        <w:tc>
          <w:tcPr>
            <w:tcW w:w="1984" w:type="dxa"/>
            <w:shd w:val="clear" w:color="auto" w:fill="auto"/>
            <w:vAlign w:val="center"/>
          </w:tcPr>
          <w:p w:rsidR="001B75FE" w:rsidRPr="000E339A" w:rsidRDefault="001B75FE" w:rsidP="00667172">
            <w:pPr>
              <w:spacing w:line="280" w:lineRule="exact"/>
              <w:ind w:leftChars="0" w:left="0" w:firstLineChars="0" w:firstLine="0"/>
              <w:jc w:val="right"/>
              <w:rPr>
                <w:sz w:val="24"/>
              </w:rPr>
            </w:pPr>
            <w:r w:rsidRPr="000E339A">
              <w:rPr>
                <w:rFonts w:hint="eastAsia"/>
                <w:sz w:val="24"/>
              </w:rPr>
              <w:t>1</w:t>
            </w:r>
            <w:r w:rsidRPr="000E339A">
              <w:rPr>
                <w:sz w:val="24"/>
              </w:rPr>
              <w:t>03</w:t>
            </w:r>
          </w:p>
        </w:tc>
      </w:tr>
      <w:tr w:rsidR="00814297" w:rsidRPr="00804976" w:rsidTr="00814297">
        <w:trPr>
          <w:trHeight w:hRule="exact" w:val="340"/>
        </w:trPr>
        <w:tc>
          <w:tcPr>
            <w:tcW w:w="2977" w:type="dxa"/>
            <w:shd w:val="clear" w:color="auto" w:fill="auto"/>
            <w:vAlign w:val="center"/>
            <w:hideMark/>
          </w:tcPr>
          <w:p w:rsidR="00814297" w:rsidRPr="000E339A" w:rsidRDefault="00814297" w:rsidP="00814297">
            <w:pPr>
              <w:spacing w:line="280" w:lineRule="exact"/>
              <w:ind w:leftChars="0" w:left="0" w:firstLineChars="0" w:firstLine="0"/>
              <w:jc w:val="left"/>
              <w:rPr>
                <w:b/>
                <w:bCs/>
                <w:sz w:val="24"/>
              </w:rPr>
            </w:pPr>
            <w:r>
              <w:rPr>
                <w:rFonts w:hint="eastAsia"/>
                <w:b/>
                <w:bCs/>
                <w:sz w:val="24"/>
              </w:rPr>
              <w:t>合</w:t>
            </w:r>
            <w:r w:rsidRPr="000E339A">
              <w:rPr>
                <w:rFonts w:hint="eastAsia"/>
                <w:b/>
                <w:bCs/>
                <w:sz w:val="24"/>
              </w:rPr>
              <w:t>計</w:t>
            </w:r>
          </w:p>
        </w:tc>
        <w:tc>
          <w:tcPr>
            <w:tcW w:w="1800" w:type="dxa"/>
            <w:shd w:val="clear" w:color="auto" w:fill="auto"/>
            <w:vAlign w:val="center"/>
            <w:hideMark/>
          </w:tcPr>
          <w:p w:rsidR="00814297" w:rsidRPr="000E339A" w:rsidRDefault="00814297" w:rsidP="00814297">
            <w:pPr>
              <w:spacing w:line="280" w:lineRule="exact"/>
              <w:ind w:leftChars="0" w:left="0" w:firstLineChars="0" w:firstLine="0"/>
              <w:jc w:val="right"/>
              <w:rPr>
                <w:b/>
                <w:bCs/>
                <w:sz w:val="24"/>
              </w:rPr>
            </w:pPr>
            <w:r w:rsidRPr="000E339A">
              <w:rPr>
                <w:rFonts w:hint="eastAsia"/>
                <w:b/>
                <w:bCs/>
                <w:sz w:val="24"/>
              </w:rPr>
              <w:t>651</w:t>
            </w:r>
          </w:p>
        </w:tc>
        <w:tc>
          <w:tcPr>
            <w:tcW w:w="1701" w:type="dxa"/>
            <w:shd w:val="clear" w:color="auto" w:fill="auto"/>
            <w:vAlign w:val="center"/>
            <w:hideMark/>
          </w:tcPr>
          <w:p w:rsidR="00814297" w:rsidRPr="000E339A" w:rsidRDefault="00814297" w:rsidP="00814297">
            <w:pPr>
              <w:spacing w:line="280" w:lineRule="exact"/>
              <w:ind w:leftChars="0" w:left="0" w:firstLineChars="0" w:firstLine="0"/>
              <w:jc w:val="right"/>
              <w:rPr>
                <w:b/>
                <w:bCs/>
                <w:sz w:val="24"/>
              </w:rPr>
            </w:pPr>
            <w:r w:rsidRPr="000E339A">
              <w:rPr>
                <w:rFonts w:hint="eastAsia"/>
                <w:b/>
                <w:bCs/>
                <w:sz w:val="24"/>
              </w:rPr>
              <w:t>616</w:t>
            </w:r>
          </w:p>
        </w:tc>
        <w:tc>
          <w:tcPr>
            <w:tcW w:w="1984" w:type="dxa"/>
            <w:shd w:val="clear" w:color="auto" w:fill="auto"/>
            <w:vAlign w:val="center"/>
          </w:tcPr>
          <w:p w:rsidR="00814297" w:rsidRPr="000E339A" w:rsidRDefault="00814297" w:rsidP="00814297">
            <w:pPr>
              <w:spacing w:line="280" w:lineRule="exact"/>
              <w:ind w:leftChars="0" w:left="0" w:firstLineChars="0" w:firstLine="0"/>
              <w:jc w:val="right"/>
              <w:rPr>
                <w:b/>
                <w:bCs/>
                <w:sz w:val="24"/>
              </w:rPr>
            </w:pPr>
            <w:r w:rsidRPr="000E339A">
              <w:rPr>
                <w:rFonts w:hint="eastAsia"/>
                <w:b/>
                <w:bCs/>
                <w:sz w:val="24"/>
              </w:rPr>
              <w:t>7</w:t>
            </w:r>
            <w:r w:rsidRPr="000E339A">
              <w:rPr>
                <w:b/>
                <w:bCs/>
                <w:sz w:val="24"/>
              </w:rPr>
              <w:t>32</w:t>
            </w:r>
          </w:p>
        </w:tc>
      </w:tr>
    </w:tbl>
    <w:p w:rsidR="001B75FE" w:rsidRDefault="001B75FE" w:rsidP="001B75FE">
      <w:pPr>
        <w:pStyle w:val="142"/>
        <w:ind w:left="1763" w:hangingChars="725" w:hanging="1763"/>
        <w:rPr>
          <w:snapToGrid/>
        </w:rPr>
      </w:pPr>
      <w:r>
        <w:rPr>
          <w:rFonts w:hint="eastAsia"/>
          <w:snapToGrid/>
        </w:rPr>
        <w:t>資料</w:t>
      </w:r>
      <w:r w:rsidRPr="00094A22">
        <w:rPr>
          <w:rFonts w:hint="eastAsia"/>
        </w:rPr>
        <w:t>來源</w:t>
      </w:r>
      <w:r>
        <w:rPr>
          <w:rFonts w:hint="eastAsia"/>
          <w:snapToGrid/>
        </w:rPr>
        <w:t>：臺鐵公司。</w:t>
      </w:r>
    </w:p>
    <w:p w:rsidR="008A16C4" w:rsidRDefault="008A16C4" w:rsidP="00923573">
      <w:pPr>
        <w:ind w:left="566" w:firstLine="566"/>
      </w:pPr>
      <w:r w:rsidRPr="00B36F46">
        <w:rPr>
          <w:rFonts w:hint="eastAsia"/>
        </w:rPr>
        <w:t>綜上，為</w:t>
      </w:r>
      <w:r w:rsidR="00814297">
        <w:rPr>
          <w:rFonts w:hint="eastAsia"/>
        </w:rPr>
        <w:t>提供安全、安心之鐵路運輸</w:t>
      </w:r>
      <w:r w:rsidRPr="00B36F46">
        <w:rPr>
          <w:rFonts w:hint="eastAsia"/>
        </w:rPr>
        <w:t>，臺鐵辦理鐵路安全改善相關計畫，然</w:t>
      </w:r>
      <w:r w:rsidR="00814297">
        <w:rPr>
          <w:rFonts w:hint="eastAsia"/>
        </w:rPr>
        <w:t>截至112年底止部分計畫</w:t>
      </w:r>
      <w:r w:rsidR="005A150F">
        <w:rPr>
          <w:rFonts w:hint="eastAsia"/>
        </w:rPr>
        <w:t>累計</w:t>
      </w:r>
      <w:r w:rsidR="00814297">
        <w:rPr>
          <w:rFonts w:hint="eastAsia"/>
        </w:rPr>
        <w:t>預算執行率略低，允宜強化進度控管，避免持續延宕。另110至112年度行車異常事故率未達安全績效指標設定目標，</w:t>
      </w:r>
      <w:r w:rsidR="00923573">
        <w:rPr>
          <w:rFonts w:hint="eastAsia"/>
        </w:rPr>
        <w:t>且</w:t>
      </w:r>
      <w:r w:rsidR="00747D69">
        <w:rPr>
          <w:rFonts w:hint="eastAsia"/>
        </w:rPr>
        <w:t>1</w:t>
      </w:r>
      <w:r w:rsidR="00747D69">
        <w:t>12</w:t>
      </w:r>
      <w:r w:rsidR="00747D69">
        <w:rPr>
          <w:rFonts w:hint="eastAsia"/>
        </w:rPr>
        <w:t>年度</w:t>
      </w:r>
      <w:r w:rsidR="00814297">
        <w:rPr>
          <w:rFonts w:hint="eastAsia"/>
        </w:rPr>
        <w:t>行車異常事件未能有效降低，</w:t>
      </w:r>
      <w:r w:rsidR="00923573">
        <w:rPr>
          <w:rFonts w:hint="eastAsia"/>
        </w:rPr>
        <w:t>允宜持續精進改善，</w:t>
      </w:r>
      <w:r w:rsidR="005A150F">
        <w:rPr>
          <w:rFonts w:hint="eastAsia"/>
        </w:rPr>
        <w:t>提升計畫執行成效，以維護</w:t>
      </w:r>
      <w:r w:rsidR="00814297" w:rsidRPr="00814297">
        <w:rPr>
          <w:rFonts w:hint="eastAsia"/>
        </w:rPr>
        <w:t>鐵路運輸安全</w:t>
      </w:r>
      <w:r w:rsidRPr="00B36F46">
        <w:rPr>
          <w:rFonts w:hint="eastAsia"/>
        </w:rPr>
        <w:t>。</w:t>
      </w:r>
    </w:p>
    <w:bookmarkEnd w:id="15"/>
    <w:bookmarkEnd w:id="16"/>
    <w:bookmarkEnd w:id="17"/>
    <w:p w:rsidR="007015A1" w:rsidRPr="003F49F5" w:rsidRDefault="000752FE" w:rsidP="00405E3A">
      <w:pPr>
        <w:pStyle w:val="ab"/>
      </w:pPr>
      <w:r w:rsidRPr="003F49F5">
        <w:rPr>
          <w:rFonts w:hAnsi="標楷體" w:hint="eastAsia"/>
        </w:rPr>
        <w:t>（分機：</w:t>
      </w:r>
      <w:r w:rsidR="00871D1B">
        <w:rPr>
          <w:rFonts w:hAnsi="標楷體" w:hint="eastAsia"/>
        </w:rPr>
        <w:t>8</w:t>
      </w:r>
      <w:r w:rsidR="00871D1B">
        <w:rPr>
          <w:rFonts w:hAnsi="標楷體"/>
        </w:rPr>
        <w:t>667</w:t>
      </w:r>
      <w:r w:rsidRPr="003F49F5">
        <w:rPr>
          <w:rFonts w:hAnsi="標楷體" w:hint="eastAsia"/>
        </w:rPr>
        <w:t xml:space="preserve"> </w:t>
      </w:r>
      <w:bookmarkEnd w:id="1"/>
      <w:bookmarkEnd w:id="9"/>
      <w:bookmarkEnd w:id="10"/>
      <w:bookmarkEnd w:id="11"/>
      <w:bookmarkEnd w:id="12"/>
      <w:r w:rsidR="00871D1B">
        <w:rPr>
          <w:rFonts w:hAnsi="標楷體" w:hint="eastAsia"/>
        </w:rPr>
        <w:t>楊慧敏</w:t>
      </w:r>
      <w:r w:rsidR="00D2566A" w:rsidRPr="003F49F5">
        <w:rPr>
          <w:rFonts w:hAnsi="標楷體"/>
        </w:rPr>
        <w:t>）</w:t>
      </w:r>
    </w:p>
    <w:sectPr w:rsidR="007015A1" w:rsidRPr="003F49F5" w:rsidSect="000202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59E" w:rsidRDefault="0071059E" w:rsidP="00712B70">
      <w:pPr>
        <w:spacing w:line="240" w:lineRule="auto"/>
        <w:ind w:left="560" w:firstLine="560"/>
      </w:pPr>
      <w:r>
        <w:separator/>
      </w:r>
    </w:p>
  </w:endnote>
  <w:endnote w:type="continuationSeparator" w:id="0">
    <w:p w:rsidR="0071059E" w:rsidRDefault="0071059E"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rsidP="00295DD9">
    <w:pPr>
      <w:pStyle w:val="af1"/>
      <w:ind w:leftChars="0" w:left="566" w:firstLineChars="0" w:firstLine="566"/>
      <w:jc w:val="center"/>
    </w:pPr>
    <w:r>
      <w:fldChar w:fldCharType="begin"/>
    </w:r>
    <w:r>
      <w:instrText>PAGE   \* MERGEFORMAT</w:instrText>
    </w:r>
    <w:r>
      <w:fldChar w:fldCharType="separate"/>
    </w:r>
    <w:r w:rsidR="0006292C" w:rsidRPr="0006292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59E" w:rsidRDefault="0071059E" w:rsidP="00E854DA">
      <w:pPr>
        <w:spacing w:line="240" w:lineRule="auto"/>
        <w:ind w:leftChars="210" w:left="588" w:firstLine="560"/>
      </w:pPr>
      <w:r>
        <w:separator/>
      </w:r>
    </w:p>
  </w:footnote>
  <w:footnote w:type="continuationSeparator" w:id="0">
    <w:p w:rsidR="0071059E" w:rsidRDefault="0071059E" w:rsidP="00712B70">
      <w:pPr>
        <w:spacing w:line="240" w:lineRule="auto"/>
        <w:ind w:left="560" w:firstLine="560"/>
      </w:pPr>
      <w:r>
        <w:continuationSeparator/>
      </w:r>
    </w:p>
  </w:footnote>
  <w:footnote w:id="1">
    <w:p w:rsidR="00616EE9" w:rsidRDefault="00616EE9" w:rsidP="00616EE9">
      <w:pPr>
        <w:pStyle w:val="142"/>
        <w:ind w:left="73" w:hangingChars="30" w:hanging="73"/>
        <w:jc w:val="both"/>
        <w:rPr>
          <w:rFonts w:hint="eastAsia"/>
        </w:rPr>
      </w:pPr>
      <w:r>
        <w:rPr>
          <w:rStyle w:val="af6"/>
        </w:rPr>
        <w:footnoteRef/>
      </w:r>
      <w:r w:rsidR="00DE25D9">
        <w:rPr>
          <w:rFonts w:hint="eastAsia"/>
        </w:rPr>
        <w:t>以未取千元前之</w:t>
      </w:r>
      <w:r w:rsidR="00DE25D9" w:rsidRPr="00DE25D9">
        <w:rPr>
          <w:rFonts w:hint="eastAsia"/>
        </w:rPr>
        <w:t>112年度「本期淨損」決算數114億2,982萬</w:t>
      </w:r>
      <w:r w:rsidR="00DE25D9">
        <w:rPr>
          <w:rFonts w:hint="eastAsia"/>
        </w:rPr>
        <w:t>8</w:t>
      </w:r>
      <w:r w:rsidR="00DE25D9">
        <w:t>,737</w:t>
      </w:r>
      <w:r w:rsidR="00DE25D9" w:rsidRPr="00DE25D9">
        <w:rPr>
          <w:rFonts w:hint="eastAsia"/>
        </w:rPr>
        <w:t>元</w:t>
      </w:r>
      <w:r w:rsidR="00DE25D9">
        <w:rPr>
          <w:rFonts w:hint="eastAsia"/>
        </w:rPr>
        <w:t>及</w:t>
      </w:r>
      <w:r w:rsidR="00DE25D9" w:rsidRPr="00DE25D9">
        <w:rPr>
          <w:rFonts w:hint="eastAsia"/>
        </w:rPr>
        <w:t>111年度「本期淨損」決算數111億1,456萬</w:t>
      </w:r>
      <w:r w:rsidR="00DE25D9">
        <w:rPr>
          <w:rFonts w:hint="eastAsia"/>
        </w:rPr>
        <w:t>0</w:t>
      </w:r>
      <w:r w:rsidR="00DE25D9">
        <w:t>,</w:t>
      </w:r>
      <w:r w:rsidR="00DE25D9">
        <w:rPr>
          <w:rFonts w:hint="eastAsia"/>
        </w:rPr>
        <w:t>4</w:t>
      </w:r>
      <w:r w:rsidR="00DE25D9">
        <w:t>38</w:t>
      </w:r>
      <w:r w:rsidR="00DE25D9" w:rsidRPr="00DE25D9">
        <w:rPr>
          <w:rFonts w:hint="eastAsia"/>
        </w:rPr>
        <w:t>元</w:t>
      </w:r>
      <w:r w:rsidR="00DE25D9">
        <w:rPr>
          <w:rFonts w:hint="eastAsia"/>
        </w:rPr>
        <w:t>，計算差額，二者相減差額3億1</w:t>
      </w:r>
      <w:r w:rsidR="00DE25D9">
        <w:t>,526</w:t>
      </w:r>
      <w:r w:rsidR="00DE25D9">
        <w:rPr>
          <w:rFonts w:hint="eastAsia"/>
        </w:rPr>
        <w:t>萬</w:t>
      </w:r>
      <w:r w:rsidR="00DE25D9">
        <w:t>7,935</w:t>
      </w:r>
      <w:r w:rsidR="00DE25D9">
        <w:rPr>
          <w:rFonts w:hint="eastAsia"/>
        </w:rPr>
        <w:t>元。</w:t>
      </w:r>
    </w:p>
  </w:footnote>
  <w:footnote w:id="2">
    <w:p w:rsidR="00DD4A96" w:rsidRPr="008833B7" w:rsidRDefault="00DD4A96" w:rsidP="00F2741F">
      <w:pPr>
        <w:pStyle w:val="142"/>
        <w:ind w:left="73" w:hangingChars="30" w:hanging="73"/>
        <w:jc w:val="both"/>
      </w:pPr>
      <w:r>
        <w:rPr>
          <w:rStyle w:val="af6"/>
        </w:rPr>
        <w:footnoteRef/>
      </w:r>
      <w:r>
        <w:t xml:space="preserve"> </w:t>
      </w:r>
      <w:r>
        <w:rPr>
          <w:rFonts w:hint="eastAsia"/>
        </w:rPr>
        <w:t>例如</w:t>
      </w:r>
      <w:r w:rsidRPr="008833B7">
        <w:rPr>
          <w:rFonts w:hint="eastAsia"/>
        </w:rPr>
        <w:t>高鐵延伸屏東及宜蘭之規劃作業</w:t>
      </w:r>
      <w:r>
        <w:rPr>
          <w:rFonts w:hint="eastAsia"/>
        </w:rPr>
        <w:t>。</w:t>
      </w:r>
    </w:p>
  </w:footnote>
  <w:footnote w:id="3">
    <w:p w:rsidR="00DD4A96" w:rsidRPr="00A55559" w:rsidRDefault="00DD4A96" w:rsidP="00F2741F">
      <w:pPr>
        <w:pStyle w:val="142"/>
        <w:ind w:left="73" w:hangingChars="30" w:hanging="73"/>
        <w:jc w:val="both"/>
      </w:pPr>
      <w:r>
        <w:rPr>
          <w:rStyle w:val="af6"/>
        </w:rPr>
        <w:footnoteRef/>
      </w:r>
      <w:r>
        <w:t xml:space="preserve"> </w:t>
      </w:r>
      <w:r>
        <w:rPr>
          <w:rFonts w:hint="eastAsia"/>
        </w:rPr>
        <w:t>例如臺北都會區大眾捷運系統環狀線北環段及南環段暨周邊土地開發計畫、臺北都會區大眾捷運系統三鶯線建設計畫、桃園都會區大眾捷運系統航空城捷運線暨土地整合發展計畫、臺中捷運藍線建設計畫、高雄都會區大眾捷運系統都會線（黃線）建設及周邊土地開發計畫、</w:t>
      </w:r>
      <w:r w:rsidRPr="00A55559">
        <w:rPr>
          <w:rFonts w:hint="eastAsia"/>
        </w:rPr>
        <w:t>臺南市先進運輸(大眾捷運)系統第1期藍線建設及周邊土地開發計畫</w:t>
      </w:r>
      <w:r>
        <w:rPr>
          <w:rFonts w:hint="eastAsia"/>
        </w:rPr>
        <w:t>、</w:t>
      </w:r>
      <w:r w:rsidRPr="00A55559">
        <w:rPr>
          <w:rFonts w:hint="eastAsia"/>
        </w:rPr>
        <w:t>基隆南港間通勤軌道建設計畫</w:t>
      </w:r>
      <w:r>
        <w:rPr>
          <w:rFonts w:hint="eastAsia"/>
        </w:rPr>
        <w:t>等。</w:t>
      </w:r>
    </w:p>
  </w:footnote>
  <w:footnote w:id="4">
    <w:p w:rsidR="00DD4A96" w:rsidRPr="000C29AE" w:rsidRDefault="00DD4A96" w:rsidP="007F61CA">
      <w:pPr>
        <w:pStyle w:val="142"/>
        <w:ind w:leftChars="-20" w:left="65" w:hangingChars="50" w:hanging="122"/>
        <w:jc w:val="both"/>
      </w:pPr>
      <w:r>
        <w:rPr>
          <w:rStyle w:val="af6"/>
        </w:rPr>
        <w:footnoteRef/>
      </w:r>
      <w:r>
        <w:t xml:space="preserve"> </w:t>
      </w:r>
      <w:r w:rsidRPr="000C29AE">
        <w:rPr>
          <w:rFonts w:hint="eastAsia"/>
        </w:rPr>
        <w:t>112年11月24日「臺鐵局撥入資產及債務管理基金債務承接工作會議」</w:t>
      </w:r>
      <w:r>
        <w:rPr>
          <w:rFonts w:hint="eastAsia"/>
        </w:rPr>
        <w:t>會議紀錄之會議結論第(一</w:t>
      </w:r>
      <w:r>
        <w:t>)</w:t>
      </w:r>
      <w:r>
        <w:rPr>
          <w:rFonts w:hint="eastAsia"/>
        </w:rPr>
        <w:t>、1。</w:t>
      </w:r>
    </w:p>
  </w:footnote>
  <w:footnote w:id="5">
    <w:p w:rsidR="00DD4A96" w:rsidRPr="00A230DA" w:rsidRDefault="00DD4A96" w:rsidP="00A230DA">
      <w:pPr>
        <w:pStyle w:val="142"/>
        <w:ind w:leftChars="-20" w:left="65" w:hangingChars="50" w:hanging="122"/>
        <w:jc w:val="both"/>
      </w:pPr>
      <w:r>
        <w:rPr>
          <w:rStyle w:val="af6"/>
        </w:rPr>
        <w:footnoteRef/>
      </w:r>
      <w:r>
        <w:t xml:space="preserve"> </w:t>
      </w:r>
      <w:r>
        <w:rPr>
          <w:rFonts w:hint="eastAsia"/>
        </w:rPr>
        <w:t>摘自臺鐵1</w:t>
      </w:r>
      <w:r>
        <w:t>12</w:t>
      </w:r>
      <w:r>
        <w:rPr>
          <w:rFonts w:hint="eastAsia"/>
        </w:rPr>
        <w:t>年度決算書第7</w:t>
      </w:r>
      <w:r>
        <w:t>-9</w:t>
      </w:r>
      <w:r>
        <w:rPr>
          <w:rFonts w:hint="eastAsia"/>
        </w:rPr>
        <w:t>頁。</w:t>
      </w:r>
    </w:p>
  </w:footnote>
  <w:footnote w:id="6">
    <w:p w:rsidR="00DD4A96" w:rsidRDefault="00DD4A96" w:rsidP="006C5BEC">
      <w:pPr>
        <w:pStyle w:val="142"/>
        <w:ind w:left="73" w:hangingChars="30" w:hanging="73"/>
        <w:jc w:val="both"/>
      </w:pPr>
      <w:r>
        <w:rPr>
          <w:rStyle w:val="af6"/>
        </w:rPr>
        <w:footnoteRef/>
      </w:r>
      <w:r w:rsidRPr="00522523">
        <w:rPr>
          <w:rFonts w:hint="eastAsia"/>
        </w:rPr>
        <w:t>監察院鐵路立體化</w:t>
      </w:r>
      <w:r>
        <w:rPr>
          <w:rFonts w:hint="eastAsia"/>
        </w:rPr>
        <w:t>調查</w:t>
      </w:r>
      <w:r w:rsidRPr="00522523">
        <w:rPr>
          <w:rFonts w:hint="eastAsia"/>
        </w:rPr>
        <w:t>報告</w:t>
      </w:r>
      <w:r>
        <w:rPr>
          <w:rFonts w:hint="eastAsia"/>
        </w:rPr>
        <w:t>頁1</w:t>
      </w:r>
      <w:r>
        <w:t>9</w:t>
      </w:r>
      <w:r>
        <w:rPr>
          <w:rFonts w:hint="eastAsia"/>
        </w:rPr>
        <w:t>，</w:t>
      </w:r>
      <w:r w:rsidRPr="006A6345">
        <w:rPr>
          <w:rFonts w:hint="eastAsia"/>
        </w:rPr>
        <w:t>112年12月12日</w:t>
      </w:r>
      <w:r>
        <w:rPr>
          <w:rFonts w:hint="eastAsia"/>
        </w:rPr>
        <w:t>。</w:t>
      </w:r>
    </w:p>
  </w:footnote>
  <w:footnote w:id="7">
    <w:p w:rsidR="00DD4A96" w:rsidRPr="003E1EC5" w:rsidRDefault="00DD4A96" w:rsidP="003E1EC5">
      <w:pPr>
        <w:pStyle w:val="142"/>
        <w:ind w:left="73" w:hangingChars="30" w:hanging="73"/>
        <w:jc w:val="both"/>
      </w:pPr>
      <w:r>
        <w:rPr>
          <w:rStyle w:val="af6"/>
        </w:rPr>
        <w:footnoteRef/>
      </w:r>
      <w:r>
        <w:t xml:space="preserve"> </w:t>
      </w:r>
      <w:r w:rsidRPr="003E1EC5">
        <w:rPr>
          <w:rFonts w:hint="eastAsia"/>
        </w:rPr>
        <w:t>摘自臺鐵112年度決算書第</w:t>
      </w:r>
      <w:r>
        <w:t>16</w:t>
      </w:r>
      <w:r>
        <w:rPr>
          <w:rFonts w:hint="eastAsia"/>
        </w:rPr>
        <w:t>至2</w:t>
      </w:r>
      <w:r>
        <w:t>0</w:t>
      </w:r>
      <w:r w:rsidRPr="003E1EC5">
        <w:rPr>
          <w:rFonts w:hint="eastAsia"/>
        </w:rPr>
        <w:t>頁。</w:t>
      </w:r>
    </w:p>
  </w:footnote>
  <w:footnote w:id="8">
    <w:p w:rsidR="005A2F7D" w:rsidRPr="008C79E0" w:rsidRDefault="005A2F7D" w:rsidP="005A2F7D">
      <w:pPr>
        <w:pStyle w:val="142"/>
        <w:ind w:left="73" w:hangingChars="30" w:hanging="73"/>
        <w:jc w:val="both"/>
        <w:rPr>
          <w:rFonts w:hint="eastAsia"/>
          <w:color w:val="FF0000"/>
        </w:rPr>
      </w:pPr>
      <w:r>
        <w:rPr>
          <w:rStyle w:val="af6"/>
        </w:rPr>
        <w:footnoteRef/>
      </w:r>
      <w:r>
        <w:t xml:space="preserve"> </w:t>
      </w:r>
      <w:r w:rsidRPr="000C516F">
        <w:t>112</w:t>
      </w:r>
      <w:r w:rsidRPr="000C516F">
        <w:rPr>
          <w:rFonts w:hint="eastAsia"/>
        </w:rPr>
        <w:t>年度該5項計畫決算數如下：鐵路行車安全改善計畫2</w:t>
      </w:r>
      <w:r w:rsidRPr="000C516F">
        <w:t>3</w:t>
      </w:r>
      <w:r w:rsidRPr="000C516F">
        <w:rPr>
          <w:rFonts w:hint="eastAsia"/>
        </w:rPr>
        <w:t>億7</w:t>
      </w:r>
      <w:r w:rsidRPr="000C516F">
        <w:t>,300</w:t>
      </w:r>
      <w:r w:rsidRPr="000C516F">
        <w:rPr>
          <w:rFonts w:hint="eastAsia"/>
        </w:rPr>
        <w:t>萬元、臺</w:t>
      </w:r>
      <w:r w:rsidR="00360363" w:rsidRPr="000C516F">
        <w:rPr>
          <w:rFonts w:hint="eastAsia"/>
        </w:rPr>
        <w:t>鐵</w:t>
      </w:r>
      <w:r w:rsidRPr="000C516F">
        <w:rPr>
          <w:rFonts w:hint="eastAsia"/>
        </w:rPr>
        <w:t>整體購置及汰換車輛計畫1</w:t>
      </w:r>
      <w:r w:rsidRPr="000C516F">
        <w:t>33</w:t>
      </w:r>
      <w:r w:rsidRPr="000C516F">
        <w:rPr>
          <w:rFonts w:hint="eastAsia"/>
        </w:rPr>
        <w:t>億7</w:t>
      </w:r>
      <w:r w:rsidRPr="000C516F">
        <w:t>,931</w:t>
      </w:r>
      <w:r w:rsidRPr="000C516F">
        <w:rPr>
          <w:rFonts w:hint="eastAsia"/>
        </w:rPr>
        <w:t>萬8千元、臺鐵軌道結構安全提升計畫6億4</w:t>
      </w:r>
      <w:r w:rsidRPr="000C516F">
        <w:t>,365</w:t>
      </w:r>
      <w:r w:rsidRPr="000C516F">
        <w:rPr>
          <w:rFonts w:hint="eastAsia"/>
        </w:rPr>
        <w:t>萬3千元、臺鐵電務智慧化提升計畫1</w:t>
      </w:r>
      <w:r w:rsidRPr="000C516F">
        <w:t>2</w:t>
      </w:r>
      <w:r w:rsidRPr="000C516F">
        <w:rPr>
          <w:rFonts w:hint="eastAsia"/>
        </w:rPr>
        <w:t>億8</w:t>
      </w:r>
      <w:r w:rsidRPr="000C516F">
        <w:t>,825</w:t>
      </w:r>
      <w:r w:rsidRPr="000C516F">
        <w:rPr>
          <w:rFonts w:hint="eastAsia"/>
        </w:rPr>
        <w:t>萬2千元及臺鐵集集支線基礎設施改善計畫6,</w:t>
      </w:r>
      <w:r w:rsidRPr="000C516F">
        <w:t>566</w:t>
      </w:r>
      <w:r w:rsidRPr="000C516F">
        <w:rPr>
          <w:rFonts w:hint="eastAsia"/>
        </w:rPr>
        <w:t>萬元，合計1</w:t>
      </w:r>
      <w:r w:rsidRPr="000C516F">
        <w:t>77</w:t>
      </w:r>
      <w:r w:rsidRPr="000C516F">
        <w:rPr>
          <w:rFonts w:hint="eastAsia"/>
        </w:rPr>
        <w:t>億4</w:t>
      </w:r>
      <w:r w:rsidRPr="000C516F">
        <w:t>,988</w:t>
      </w:r>
      <w:r w:rsidRPr="000C516F">
        <w:rPr>
          <w:rFonts w:hint="eastAsia"/>
        </w:rPr>
        <w:t>萬3千元。</w:t>
      </w:r>
    </w:p>
  </w:footnote>
  <w:footnote w:id="9">
    <w:p w:rsidR="00DD4A96" w:rsidRDefault="00DD4A96" w:rsidP="008A16C4">
      <w:pPr>
        <w:pStyle w:val="142"/>
        <w:ind w:left="73" w:hangingChars="30" w:hanging="73"/>
        <w:jc w:val="both"/>
      </w:pPr>
      <w:r>
        <w:rPr>
          <w:rStyle w:val="af6"/>
        </w:rPr>
        <w:footnoteRef/>
      </w:r>
      <w:r w:rsidRPr="00EF4C20">
        <w:rPr>
          <w:rFonts w:hint="eastAsia"/>
        </w:rPr>
        <w:t>鐵路法第5</w:t>
      </w:r>
      <w:r w:rsidRPr="00EF4C20">
        <w:t>6</w:t>
      </w:r>
      <w:r w:rsidRPr="00EF4C20">
        <w:rPr>
          <w:rFonts w:hint="eastAsia"/>
        </w:rPr>
        <w:t>條之5第2項規定：「鐵路機構應根據前一年度之事故及異常事件檢討結果，於每年第</w:t>
      </w:r>
      <w:r>
        <w:rPr>
          <w:rFonts w:hint="eastAsia"/>
        </w:rPr>
        <w:t>一</w:t>
      </w:r>
      <w:r w:rsidRPr="00EF4C20">
        <w:rPr>
          <w:rFonts w:hint="eastAsia"/>
        </w:rPr>
        <w:t>季結束前，向交通部鐵道局提出當年度安全管理報告；其報告內容應包括下列事項：一、鐵路機構營運之安全理念及目標。二、安全管理之組織架構及實施方式。三、為確保及提升營運安全所採取或擬採取之措施。四、事故與異常事件之檢討及預防措施。五、其他與營運安全有關之重要事項。」</w:t>
      </w:r>
    </w:p>
  </w:footnote>
  <w:footnote w:id="10">
    <w:p w:rsidR="00DD4A96" w:rsidRPr="0098039C" w:rsidRDefault="00DD4A96" w:rsidP="008A16C4">
      <w:pPr>
        <w:pStyle w:val="142"/>
        <w:ind w:left="73" w:hangingChars="30" w:hanging="73"/>
        <w:jc w:val="both"/>
      </w:pPr>
      <w:r w:rsidRPr="0098039C">
        <w:rPr>
          <w:rStyle w:val="af6"/>
        </w:rPr>
        <w:footnoteRef/>
      </w:r>
      <w:r w:rsidRPr="0098039C">
        <w:rPr>
          <w:rFonts w:hint="eastAsia"/>
        </w:rPr>
        <w:t>臺鐵公司，1</w:t>
      </w:r>
      <w:r w:rsidRPr="0098039C">
        <w:t>13</w:t>
      </w:r>
      <w:r w:rsidRPr="0098039C">
        <w:rPr>
          <w:rFonts w:hint="eastAsia"/>
        </w:rPr>
        <w:t>年安全管理報告頁2</w:t>
      </w:r>
      <w:r>
        <w:rPr>
          <w:rFonts w:hint="eastAsia"/>
        </w:rPr>
        <w:t>至</w:t>
      </w:r>
      <w:r w:rsidRPr="0098039C">
        <w:t>3</w:t>
      </w:r>
      <w:r w:rsidRPr="0098039C">
        <w:rPr>
          <w:rFonts w:hint="eastAsia"/>
        </w:rPr>
        <w:t>，1</w:t>
      </w:r>
      <w:r w:rsidRPr="0098039C">
        <w:t>13</w:t>
      </w:r>
      <w:r w:rsidRPr="0098039C">
        <w:rPr>
          <w:rFonts w:hint="eastAsia"/>
        </w:rPr>
        <w:t>年2月。</w:t>
      </w:r>
    </w:p>
  </w:footnote>
  <w:footnote w:id="11">
    <w:p w:rsidR="00DD4A96" w:rsidRPr="005326D9" w:rsidRDefault="00DD4A96" w:rsidP="001B75FE">
      <w:pPr>
        <w:pStyle w:val="142"/>
        <w:ind w:left="73" w:hangingChars="30" w:hanging="73"/>
        <w:jc w:val="both"/>
      </w:pPr>
      <w:r>
        <w:rPr>
          <w:rStyle w:val="af6"/>
        </w:rPr>
        <w:footnoteRef/>
      </w:r>
      <w:r>
        <w:t xml:space="preserve"> </w:t>
      </w:r>
      <w:r>
        <w:rPr>
          <w:rFonts w:hint="eastAsia"/>
        </w:rPr>
        <w:t>參據臺鐵回復資料。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A96" w:rsidRDefault="00DD4A96">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92C"/>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7BD"/>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7311"/>
    <w:rsid w:val="003673CC"/>
    <w:rsid w:val="003706F3"/>
    <w:rsid w:val="00370B18"/>
    <w:rsid w:val="00370C43"/>
    <w:rsid w:val="003718D4"/>
    <w:rsid w:val="0037214A"/>
    <w:rsid w:val="00372BA0"/>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2AA"/>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5F0"/>
    <w:rsid w:val="005E28AF"/>
    <w:rsid w:val="005E2DEC"/>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5CB2"/>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B30"/>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3CE"/>
    <w:rsid w:val="0071059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35B0"/>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61CA"/>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4D03"/>
    <w:rsid w:val="0089515C"/>
    <w:rsid w:val="008957E6"/>
    <w:rsid w:val="008961E8"/>
    <w:rsid w:val="00896816"/>
    <w:rsid w:val="008972FB"/>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5DD"/>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107A"/>
    <w:rsid w:val="00DE1B18"/>
    <w:rsid w:val="00DE25D9"/>
    <w:rsid w:val="00DE3121"/>
    <w:rsid w:val="00DE326A"/>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7DBCC53-1846-48C0-80AB-69ACEF1EE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3DE85-C0BC-4FBA-80A4-C0301D81A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1000</Words>
  <Characters>5702</Characters>
  <Application>Microsoft Office Word</Application>
  <DocSecurity>0</DocSecurity>
  <Lines>47</Lines>
  <Paragraphs>13</Paragraphs>
  <ScaleCrop>false</ScaleCrop>
  <Company/>
  <LinksUpToDate>false</LinksUpToDate>
  <CharactersWithSpaces>6689</CharactersWithSpaces>
  <SharedDoc>false</SharedDoc>
  <HLinks>
    <vt:vector size="18" baseType="variant">
      <vt:variant>
        <vt:i4>1966138</vt:i4>
      </vt:variant>
      <vt:variant>
        <vt:i4>14</vt:i4>
      </vt:variant>
      <vt:variant>
        <vt:i4>0</vt:i4>
      </vt:variant>
      <vt:variant>
        <vt:i4>5</vt:i4>
      </vt:variant>
      <vt:variant>
        <vt:lpwstr/>
      </vt:variant>
      <vt:variant>
        <vt:lpwstr>_Toc194074842</vt:lpwstr>
      </vt:variant>
      <vt:variant>
        <vt:i4>1966138</vt:i4>
      </vt:variant>
      <vt:variant>
        <vt:i4>8</vt:i4>
      </vt:variant>
      <vt:variant>
        <vt:i4>0</vt:i4>
      </vt:variant>
      <vt:variant>
        <vt:i4>5</vt:i4>
      </vt:variant>
      <vt:variant>
        <vt:lpwstr/>
      </vt:variant>
      <vt:variant>
        <vt:lpwstr>_Toc194074841</vt:lpwstr>
      </vt:variant>
      <vt:variant>
        <vt:i4>1966138</vt:i4>
      </vt:variant>
      <vt:variant>
        <vt:i4>2</vt:i4>
      </vt:variant>
      <vt:variant>
        <vt:i4>0</vt:i4>
      </vt:variant>
      <vt:variant>
        <vt:i4>5</vt:i4>
      </vt:variant>
      <vt:variant>
        <vt:lpwstr/>
      </vt:variant>
      <vt:variant>
        <vt:lpwstr>_Toc194074840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2025-04-07T02:12:00Z</cp:lastPrinted>
  <dcterms:created xsi:type="dcterms:W3CDTF">2025-04-09T02:55:00Z</dcterms:created>
  <dcterms:modified xsi:type="dcterms:W3CDTF">2025-04-09T02:55:00Z</dcterms:modified>
</cp:coreProperties>
</file>