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35D" w:rsidRPr="009F5C10" w:rsidRDefault="0028035D" w:rsidP="00726D48">
      <w:pPr>
        <w:spacing w:line="480" w:lineRule="exact"/>
        <w:ind w:leftChars="0" w:left="0" w:right="-146" w:firstLineChars="0" w:firstLine="0"/>
        <w:rPr>
          <w:rFonts w:hAnsi="標楷體" w:hint="eastAsia"/>
          <w:b/>
          <w:bCs/>
          <w:sz w:val="36"/>
        </w:rPr>
      </w:pPr>
      <w:bookmarkStart w:id="0" w:name="_Toc515182153"/>
      <w:bookmarkStart w:id="1" w:name="_Toc60191644"/>
      <w:bookmarkStart w:id="2" w:name="_Toc27444258"/>
      <w:bookmarkStart w:id="3" w:name="_Toc61115175"/>
      <w:bookmarkStart w:id="4" w:name="_Toc92186426"/>
      <w:bookmarkStart w:id="5" w:name="_Toc96427247"/>
      <w:bookmarkStart w:id="6" w:name="_Toc97040678"/>
      <w:bookmarkStart w:id="7" w:name="_GoBack"/>
      <w:bookmarkEnd w:id="7"/>
      <w:r w:rsidRPr="009F5C10">
        <w:rPr>
          <w:rFonts w:hAnsi="標楷體" w:hint="eastAsia"/>
          <w:b/>
          <w:bCs/>
          <w:sz w:val="36"/>
        </w:rPr>
        <w:t>臺灣港務股份有限公司</w:t>
      </w:r>
      <w:r w:rsidR="004A1930" w:rsidRPr="009F5C10">
        <w:rPr>
          <w:rFonts w:hAnsi="標楷體" w:hint="eastAsia"/>
          <w:b/>
          <w:bCs/>
          <w:sz w:val="36"/>
        </w:rPr>
        <w:t>11</w:t>
      </w:r>
      <w:r w:rsidR="00133DCD" w:rsidRPr="009F5C10">
        <w:rPr>
          <w:rFonts w:hAnsi="標楷體" w:hint="eastAsia"/>
          <w:b/>
          <w:bCs/>
          <w:sz w:val="36"/>
        </w:rPr>
        <w:t>2</w:t>
      </w:r>
      <w:r w:rsidRPr="009F5C10">
        <w:rPr>
          <w:rFonts w:hAnsi="標楷體" w:hint="eastAsia"/>
          <w:b/>
          <w:bCs/>
          <w:sz w:val="36"/>
        </w:rPr>
        <w:t>年度營業決算評估報告</w:t>
      </w:r>
    </w:p>
    <w:p w:rsidR="00AC5A21" w:rsidRPr="009F5C10" w:rsidRDefault="003B6D9C" w:rsidP="00AC5A21">
      <w:pPr>
        <w:pStyle w:val="14"/>
        <w:ind w:left="568" w:hanging="568"/>
        <w:rPr>
          <w:rFonts w:hAnsi="標楷體"/>
        </w:rPr>
      </w:pPr>
      <w:bookmarkStart w:id="8" w:name="_Toc96427248"/>
      <w:bookmarkStart w:id="9" w:name="_Toc97040679"/>
      <w:bookmarkStart w:id="10" w:name="_Toc147031011"/>
      <w:bookmarkStart w:id="11" w:name="_Toc277684682"/>
      <w:bookmarkStart w:id="12" w:name="_Toc279072980"/>
      <w:bookmarkStart w:id="13" w:name="_Toc403037969"/>
      <w:bookmarkStart w:id="14" w:name="_Toc433377090"/>
      <w:bookmarkStart w:id="15" w:name="_Toc466622932"/>
      <w:bookmarkStart w:id="16" w:name="_Toc431661176"/>
      <w:bookmarkStart w:id="17" w:name="_Toc431725917"/>
      <w:bookmarkStart w:id="18" w:name="_Toc499305075"/>
      <w:bookmarkStart w:id="19" w:name="_Toc500925830"/>
      <w:bookmarkStart w:id="20" w:name="_Toc496025580"/>
      <w:bookmarkStart w:id="21" w:name="_Toc499305061"/>
      <w:bookmarkStart w:id="22" w:name="_Toc500925827"/>
      <w:bookmarkStart w:id="23" w:name="_Toc511204946"/>
      <w:bookmarkStart w:id="24" w:name="_Toc530470195"/>
      <w:bookmarkStart w:id="25" w:name="_Toc33172149"/>
      <w:bookmarkStart w:id="26" w:name="_Toc118275458"/>
      <w:bookmarkStart w:id="27" w:name="_Toc181783019"/>
      <w:bookmarkStart w:id="28" w:name="_Toc193722530"/>
      <w:bookmarkEnd w:id="2"/>
      <w:bookmarkEnd w:id="3"/>
      <w:bookmarkEnd w:id="4"/>
      <w:bookmarkEnd w:id="5"/>
      <w:bookmarkEnd w:id="6"/>
      <w:r w:rsidRPr="009F5C10">
        <w:rPr>
          <w:rFonts w:hAnsi="標楷體" w:hint="eastAsia"/>
        </w:rPr>
        <w:t>三</w:t>
      </w:r>
      <w:r w:rsidR="00AC14A4" w:rsidRPr="009F5C10">
        <w:rPr>
          <w:rFonts w:hAnsi="標楷體" w:hint="eastAsia"/>
        </w:rPr>
        <w:t>、</w:t>
      </w:r>
      <w:r w:rsidR="00A54A3B" w:rsidRPr="009F5C10">
        <w:rPr>
          <w:rFonts w:hAnsi="標楷體" w:cs="新細明體" w:hint="eastAsia"/>
        </w:rPr>
        <w:t>台源投控公司</w:t>
      </w:r>
      <w:r w:rsidR="00C67A11" w:rsidRPr="009F5C10">
        <w:rPr>
          <w:rFonts w:hAnsi="標楷體" w:cs="新細明體" w:hint="eastAsia"/>
        </w:rPr>
        <w:t>截至112年底認列</w:t>
      </w:r>
      <w:r w:rsidR="00121DC9" w:rsidRPr="009F5C10">
        <w:rPr>
          <w:rFonts w:hAnsi="標楷體" w:cs="新細明體" w:hint="eastAsia"/>
        </w:rPr>
        <w:t>新南向國家</w:t>
      </w:r>
      <w:r w:rsidR="001F6BB0" w:rsidRPr="009F5C10">
        <w:rPr>
          <w:rFonts w:hAnsi="標楷體" w:cs="新細明體" w:hint="eastAsia"/>
        </w:rPr>
        <w:t>公司之</w:t>
      </w:r>
      <w:r w:rsidR="00B831DD" w:rsidRPr="009F5C10">
        <w:rPr>
          <w:rFonts w:hAnsi="標楷體" w:cs="新細明體" w:hint="eastAsia"/>
        </w:rPr>
        <w:t>轉</w:t>
      </w:r>
      <w:r w:rsidR="00C67A11" w:rsidRPr="009F5C10">
        <w:rPr>
          <w:rFonts w:hAnsi="標楷體" w:cs="新細明體" w:hint="eastAsia"/>
        </w:rPr>
        <w:t>投資收益</w:t>
      </w:r>
      <w:r w:rsidR="001F6BB0" w:rsidRPr="009F5C10">
        <w:rPr>
          <w:rFonts w:hAnsi="標楷體" w:cs="新細明體" w:hint="eastAsia"/>
        </w:rPr>
        <w:t>僅</w:t>
      </w:r>
      <w:r w:rsidR="00C67A11" w:rsidRPr="009F5C10">
        <w:rPr>
          <w:rFonts w:hAnsi="標楷體" w:cs="新細明體" w:hint="eastAsia"/>
        </w:rPr>
        <w:t>達</w:t>
      </w:r>
      <w:r w:rsidR="001F6BB0" w:rsidRPr="009F5C10">
        <w:rPr>
          <w:rFonts w:hAnsi="標楷體" w:cs="新細明體" w:hint="eastAsia"/>
        </w:rPr>
        <w:t>估計數</w:t>
      </w:r>
      <w:r w:rsidR="00C67A11" w:rsidRPr="009F5C10">
        <w:rPr>
          <w:rFonts w:hAnsi="標楷體" w:cs="新細明體" w:hint="eastAsia"/>
        </w:rPr>
        <w:t>1成</w:t>
      </w:r>
      <w:r w:rsidR="00AC14A4" w:rsidRPr="009F5C10">
        <w:rPr>
          <w:rFonts w:hAnsi="標楷體"/>
        </w:rPr>
        <w:t>，</w:t>
      </w:r>
      <w:bookmarkEnd w:id="27"/>
      <w:r w:rsidR="00A54A3B" w:rsidRPr="009F5C10">
        <w:rPr>
          <w:rFonts w:hAnsi="標楷體" w:hint="eastAsia"/>
        </w:rPr>
        <w:t>允宜督促該公司積極辦理，以</w:t>
      </w:r>
      <w:r w:rsidR="001F6BB0" w:rsidRPr="009F5C10">
        <w:rPr>
          <w:rFonts w:hAnsi="標楷體" w:hint="eastAsia"/>
        </w:rPr>
        <w:t>順利</w:t>
      </w:r>
      <w:r w:rsidR="00A54A3B" w:rsidRPr="009F5C10">
        <w:rPr>
          <w:rFonts w:hAnsi="標楷體" w:hint="eastAsia"/>
        </w:rPr>
        <w:t>拓展航運網路</w:t>
      </w:r>
      <w:bookmarkEnd w:id="28"/>
    </w:p>
    <w:p w:rsidR="00AC14A4" w:rsidRPr="009F5C10" w:rsidRDefault="00AC14A4" w:rsidP="00AC5A21">
      <w:pPr>
        <w:ind w:left="567" w:firstLine="567"/>
        <w:rPr>
          <w:rFonts w:hAnsi="標楷體"/>
        </w:rPr>
      </w:pPr>
      <w:r w:rsidRPr="009F5C10">
        <w:rPr>
          <w:rFonts w:hAnsi="標楷體" w:hint="eastAsia"/>
        </w:rPr>
        <w:t>港務公司11</w:t>
      </w:r>
      <w:r w:rsidR="00CB5B5F" w:rsidRPr="009F5C10">
        <w:rPr>
          <w:rFonts w:hAnsi="標楷體" w:hint="eastAsia"/>
        </w:rPr>
        <w:t>2</w:t>
      </w:r>
      <w:r w:rsidRPr="009F5C10">
        <w:rPr>
          <w:rFonts w:hAnsi="標楷體" w:hint="eastAsia"/>
        </w:rPr>
        <w:t>年度「營業外收入-採用權益法認列之子公司、關聯企業及合資利益之份額」</w:t>
      </w:r>
      <w:r w:rsidR="00EB0F9E" w:rsidRPr="009F5C10">
        <w:rPr>
          <w:rFonts w:hAnsi="標楷體" w:hint="eastAsia"/>
        </w:rPr>
        <w:t>項下</w:t>
      </w:r>
      <w:r w:rsidR="00CB5B5F" w:rsidRPr="009F5C10">
        <w:rPr>
          <w:rFonts w:hAnsi="標楷體" w:hint="eastAsia"/>
        </w:rPr>
        <w:t>對</w:t>
      </w:r>
      <w:r w:rsidRPr="009F5C10">
        <w:rPr>
          <w:rFonts w:hAnsi="標楷體" w:hint="eastAsia"/>
        </w:rPr>
        <w:t>台源國際控股股份有限公司(以下簡稱</w:t>
      </w:r>
      <w:r w:rsidR="00A625B7" w:rsidRPr="009F5C10">
        <w:rPr>
          <w:rFonts w:hAnsi="標楷體" w:hint="eastAsia"/>
        </w:rPr>
        <w:t>台源投控公司</w:t>
      </w:r>
      <w:r w:rsidRPr="009F5C10">
        <w:rPr>
          <w:rFonts w:hAnsi="標楷體" w:hint="eastAsia"/>
        </w:rPr>
        <w:t>)</w:t>
      </w:r>
      <w:r w:rsidR="00FF1EC3" w:rsidRPr="009F5C10">
        <w:rPr>
          <w:rFonts w:hAnsi="標楷體" w:hint="eastAsia"/>
        </w:rPr>
        <w:t>按權益法</w:t>
      </w:r>
      <w:r w:rsidRPr="009F5C10">
        <w:rPr>
          <w:rFonts w:hAnsi="標楷體" w:hint="eastAsia"/>
        </w:rPr>
        <w:t>認列投資</w:t>
      </w:r>
      <w:r w:rsidR="00FF1EC3" w:rsidRPr="009F5C10">
        <w:rPr>
          <w:rFonts w:hAnsi="標楷體" w:hint="eastAsia"/>
        </w:rPr>
        <w:t>收益</w:t>
      </w:r>
      <w:r w:rsidR="00CB5B5F" w:rsidRPr="009F5C10">
        <w:rPr>
          <w:rFonts w:hAnsi="標楷體" w:hint="eastAsia"/>
        </w:rPr>
        <w:t>，決算數787</w:t>
      </w:r>
      <w:r w:rsidRPr="009F5C10">
        <w:rPr>
          <w:rFonts w:hAnsi="標楷體" w:hint="eastAsia"/>
        </w:rPr>
        <w:t>萬</w:t>
      </w:r>
      <w:r w:rsidR="00CB5B5F" w:rsidRPr="009F5C10">
        <w:rPr>
          <w:rFonts w:hAnsi="標楷體" w:hint="eastAsia"/>
        </w:rPr>
        <w:t>8</w:t>
      </w:r>
      <w:r w:rsidRPr="009F5C10">
        <w:rPr>
          <w:rFonts w:hAnsi="標楷體" w:hint="eastAsia"/>
        </w:rPr>
        <w:t>千元，</w:t>
      </w:r>
      <w:r w:rsidR="00564EE8" w:rsidRPr="009F5C10">
        <w:rPr>
          <w:rFonts w:hAnsi="標楷體" w:hint="eastAsia"/>
        </w:rPr>
        <w:t>較</w:t>
      </w:r>
      <w:r w:rsidR="00CB5B5F" w:rsidRPr="009F5C10">
        <w:rPr>
          <w:rFonts w:hAnsi="標楷體" w:hint="eastAsia"/>
        </w:rPr>
        <w:t>預算數219萬</w:t>
      </w:r>
      <w:r w:rsidR="006D10D6" w:rsidRPr="009F5C10">
        <w:rPr>
          <w:rFonts w:hAnsi="標楷體" w:hint="eastAsia"/>
        </w:rPr>
        <w:t>2千元</w:t>
      </w:r>
      <w:r w:rsidR="00564EE8" w:rsidRPr="009F5C10">
        <w:rPr>
          <w:rFonts w:hAnsi="標楷體" w:hint="eastAsia"/>
        </w:rPr>
        <w:t>增加568萬6千元(增幅259.40%)，</w:t>
      </w:r>
      <w:r w:rsidRPr="009F5C10">
        <w:rPr>
          <w:rFonts w:hAnsi="標楷體" w:hint="eastAsia"/>
          <w:lang w:eastAsia="zh-HK"/>
        </w:rPr>
        <w:t>經查</w:t>
      </w:r>
      <w:r w:rsidRPr="009F5C10">
        <w:rPr>
          <w:rFonts w:hAnsi="標楷體" w:hint="eastAsia"/>
        </w:rPr>
        <w:t>：</w:t>
      </w:r>
    </w:p>
    <w:p w:rsidR="00D4457B" w:rsidRPr="009F5C10" w:rsidRDefault="00F6351A" w:rsidP="00F6351A">
      <w:pPr>
        <w:pStyle w:val="afa"/>
        <w:ind w:left="851" w:hanging="284"/>
        <w:rPr>
          <w:rFonts w:hAnsi="標楷體"/>
          <w:b/>
          <w:bCs/>
        </w:rPr>
      </w:pPr>
      <w:r w:rsidRPr="009F5C10">
        <w:rPr>
          <w:rFonts w:hAnsi="標楷體" w:hint="eastAsia"/>
          <w:b/>
          <w:bCs/>
        </w:rPr>
        <w:t>(一)</w:t>
      </w:r>
      <w:r w:rsidR="00FD44F7" w:rsidRPr="009F5C10">
        <w:rPr>
          <w:rFonts w:hAnsi="標楷體" w:hint="eastAsia"/>
          <w:b/>
          <w:bCs/>
        </w:rPr>
        <w:t>港務公司</w:t>
      </w:r>
      <w:r w:rsidR="00920CBD" w:rsidRPr="009F5C10">
        <w:rPr>
          <w:rFonts w:hAnsi="標楷體" w:hint="eastAsia"/>
          <w:b/>
          <w:bCs/>
        </w:rPr>
        <w:t>投資</w:t>
      </w:r>
      <w:r w:rsidR="00A625B7" w:rsidRPr="009F5C10">
        <w:rPr>
          <w:rFonts w:hAnsi="標楷體" w:hint="eastAsia"/>
          <w:b/>
          <w:bCs/>
        </w:rPr>
        <w:t>台源投控公司</w:t>
      </w:r>
      <w:r w:rsidR="00E914F8" w:rsidRPr="009F5C10">
        <w:rPr>
          <w:rFonts w:hAnsi="標楷體" w:cs="新細明體" w:hint="eastAsia"/>
          <w:b/>
          <w:bCs/>
        </w:rPr>
        <w:t>概況</w:t>
      </w:r>
    </w:p>
    <w:p w:rsidR="00D4457B" w:rsidRPr="009F5C10" w:rsidRDefault="00817AA3" w:rsidP="00F6351A">
      <w:pPr>
        <w:pStyle w:val="2"/>
        <w:ind w:left="850" w:firstLine="567"/>
        <w:rPr>
          <w:rFonts w:hAnsi="標楷體" w:hint="eastAsia"/>
        </w:rPr>
      </w:pPr>
      <w:r w:rsidRPr="009F5C10">
        <w:rPr>
          <w:rFonts w:hAnsi="標楷體" w:hint="eastAsia"/>
        </w:rPr>
        <w:lastRenderedPageBreak/>
        <w:t>據港務公司說明，</w:t>
      </w:r>
      <w:r w:rsidR="00D4457B" w:rsidRPr="009F5C10">
        <w:rPr>
          <w:rFonts w:hAnsi="標楷體"/>
        </w:rPr>
        <w:t>為拓展新南向市場，強化臺灣航運網絡與海外市場之連結，</w:t>
      </w:r>
      <w:r w:rsidR="003F1FC3" w:rsidRPr="009F5C10">
        <w:rPr>
          <w:rFonts w:hAnsi="標楷體" w:hint="eastAsia"/>
        </w:rPr>
        <w:t>爰</w:t>
      </w:r>
      <w:r w:rsidR="00EA43E0" w:rsidRPr="009F5C10">
        <w:rPr>
          <w:rFonts w:hAnsi="標楷體" w:hint="eastAsia"/>
        </w:rPr>
        <w:t>邀集</w:t>
      </w:r>
      <w:r w:rsidRPr="009F5C10">
        <w:rPr>
          <w:rFonts w:hAnsi="標楷體"/>
        </w:rPr>
        <w:t>國內航港及物流相關公民營業者</w:t>
      </w:r>
      <w:r w:rsidR="00EA43E0" w:rsidRPr="009F5C10">
        <w:rPr>
          <w:rFonts w:hAnsi="標楷體" w:hint="eastAsia"/>
        </w:rPr>
        <w:t>共同合資</w:t>
      </w:r>
      <w:r w:rsidRPr="009F5C10">
        <w:rPr>
          <w:rFonts w:hAnsi="標楷體"/>
        </w:rPr>
        <w:t>於107年10月</w:t>
      </w:r>
      <w:r w:rsidR="00426D3B" w:rsidRPr="009F5C10">
        <w:rPr>
          <w:rFonts w:hAnsi="標楷體" w:hint="eastAsia"/>
        </w:rPr>
        <w:t>在</w:t>
      </w:r>
      <w:r w:rsidRPr="009F5C10">
        <w:rPr>
          <w:rFonts w:hAnsi="標楷體"/>
        </w:rPr>
        <w:t>新加坡</w:t>
      </w:r>
      <w:r w:rsidR="00033C3F" w:rsidRPr="009F5C10">
        <w:rPr>
          <w:rFonts w:hAnsi="標楷體" w:hint="eastAsia"/>
        </w:rPr>
        <w:t>成立</w:t>
      </w:r>
      <w:r w:rsidR="00A625B7" w:rsidRPr="009F5C10">
        <w:rPr>
          <w:rFonts w:hAnsi="標楷體" w:hint="eastAsia"/>
        </w:rPr>
        <w:t>台源投控公司</w:t>
      </w:r>
      <w:r w:rsidR="00F6351A" w:rsidRPr="009F5C10">
        <w:rPr>
          <w:rFonts w:hAnsi="標楷體" w:hint="eastAsia"/>
        </w:rPr>
        <w:t>；</w:t>
      </w:r>
      <w:r w:rsidR="00426D3B" w:rsidRPr="009F5C10">
        <w:rPr>
          <w:rFonts w:hAnsi="標楷體" w:hint="eastAsia"/>
        </w:rPr>
        <w:t>截至112年</w:t>
      </w:r>
      <w:r w:rsidR="0016164B" w:rsidRPr="009F5C10">
        <w:rPr>
          <w:rFonts w:hAnsi="標楷體" w:hint="eastAsia"/>
        </w:rPr>
        <w:t>底</w:t>
      </w:r>
      <w:r w:rsidR="00C275A0" w:rsidRPr="009F5C10">
        <w:rPr>
          <w:rFonts w:hAnsi="標楷體" w:hint="eastAsia"/>
        </w:rPr>
        <w:t>，</w:t>
      </w:r>
      <w:r w:rsidR="00D4457B" w:rsidRPr="009F5C10">
        <w:rPr>
          <w:rFonts w:hAnsi="標楷體" w:hint="eastAsia"/>
        </w:rPr>
        <w:t>港務公司</w:t>
      </w:r>
      <w:r w:rsidR="00426D3B" w:rsidRPr="009F5C10">
        <w:rPr>
          <w:rFonts w:hAnsi="標楷體" w:hint="eastAsia"/>
        </w:rPr>
        <w:t>實際</w:t>
      </w:r>
      <w:r w:rsidR="00D4457B" w:rsidRPr="009F5C10">
        <w:rPr>
          <w:rFonts w:hAnsi="標楷體" w:hint="eastAsia"/>
        </w:rPr>
        <w:t>投入</w:t>
      </w:r>
      <w:r w:rsidR="00426D3B" w:rsidRPr="009F5C10">
        <w:rPr>
          <w:rFonts w:hAnsi="標楷體" w:hint="eastAsia"/>
        </w:rPr>
        <w:t>資金</w:t>
      </w:r>
      <w:r w:rsidR="00D4457B" w:rsidRPr="009F5C10">
        <w:rPr>
          <w:rFonts w:hAnsi="標楷體" w:hint="eastAsia"/>
        </w:rPr>
        <w:t>1億996萬2千元</w:t>
      </w:r>
      <w:r w:rsidR="00426D3B" w:rsidRPr="009F5C10">
        <w:rPr>
          <w:rFonts w:hAnsi="標楷體" w:hint="eastAsia"/>
        </w:rPr>
        <w:t>，持股比重36</w:t>
      </w:r>
      <w:r w:rsidR="00426D3B" w:rsidRPr="009F5C10">
        <w:rPr>
          <w:rFonts w:hAnsi="標楷體"/>
        </w:rPr>
        <w:t>%</w:t>
      </w:r>
      <w:r w:rsidR="00426D3B" w:rsidRPr="009F5C10">
        <w:rPr>
          <w:rFonts w:hAnsi="標楷體" w:hint="eastAsia"/>
        </w:rPr>
        <w:t>，為</w:t>
      </w:r>
      <w:r w:rsidR="00A625B7" w:rsidRPr="009F5C10">
        <w:rPr>
          <w:rFonts w:hAnsi="標楷體" w:hint="eastAsia"/>
        </w:rPr>
        <w:t>台源投控公司</w:t>
      </w:r>
      <w:r w:rsidR="00426D3B" w:rsidRPr="009F5C10">
        <w:rPr>
          <w:rFonts w:hAnsi="標楷體" w:hint="eastAsia"/>
        </w:rPr>
        <w:t>最大股東</w:t>
      </w:r>
      <w:r w:rsidR="00366411" w:rsidRPr="009F5C10">
        <w:rPr>
          <w:rStyle w:val="aff2"/>
          <w:rFonts w:hAnsi="標楷體"/>
        </w:rPr>
        <w:footnoteReference w:id="1"/>
      </w:r>
      <w:r w:rsidR="00C275A0" w:rsidRPr="009F5C10">
        <w:rPr>
          <w:rFonts w:hAnsi="標楷體" w:hint="eastAsia"/>
        </w:rPr>
        <w:t>；</w:t>
      </w:r>
      <w:r w:rsidR="00A177C9" w:rsidRPr="009F5C10">
        <w:rPr>
          <w:rFonts w:hAnsi="標楷體" w:hint="eastAsia"/>
        </w:rPr>
        <w:t>另港務公司</w:t>
      </w:r>
      <w:r w:rsidR="003F1FC3" w:rsidRPr="009F5C10">
        <w:rPr>
          <w:rFonts w:hAnsi="標楷體" w:hint="eastAsia"/>
        </w:rPr>
        <w:t>108至112年度</w:t>
      </w:r>
      <w:r w:rsidR="00A177C9" w:rsidRPr="009F5C10">
        <w:rPr>
          <w:rFonts w:hAnsi="標楷體" w:hint="eastAsia"/>
        </w:rPr>
        <w:t>認列台源投控公司</w:t>
      </w:r>
      <w:r w:rsidR="00840100" w:rsidRPr="009F5C10">
        <w:rPr>
          <w:rFonts w:hAnsi="標楷體" w:hint="eastAsia"/>
        </w:rPr>
        <w:t>投資收益</w:t>
      </w:r>
      <w:r w:rsidR="003F1FC3" w:rsidRPr="009F5C10">
        <w:rPr>
          <w:rFonts w:hAnsi="標楷體" w:hint="eastAsia"/>
        </w:rPr>
        <w:t>介於</w:t>
      </w:r>
      <w:r w:rsidR="00840100" w:rsidRPr="009F5C10">
        <w:rPr>
          <w:rFonts w:hAnsi="標楷體" w:hint="eastAsia"/>
        </w:rPr>
        <w:t>5萬6千元</w:t>
      </w:r>
      <w:r w:rsidR="003F1FC3" w:rsidRPr="009F5C10">
        <w:rPr>
          <w:rFonts w:hAnsi="標楷體" w:hint="eastAsia"/>
        </w:rPr>
        <w:t>至</w:t>
      </w:r>
      <w:r w:rsidR="00840100" w:rsidRPr="009F5C10">
        <w:rPr>
          <w:rFonts w:hAnsi="標楷體" w:hint="eastAsia"/>
        </w:rPr>
        <w:t>787萬8千元</w:t>
      </w:r>
      <w:r w:rsidR="00A96ADC" w:rsidRPr="009F5C10">
        <w:rPr>
          <w:rFonts w:hAnsi="標楷體" w:hint="eastAsia"/>
        </w:rPr>
        <w:t>，</w:t>
      </w:r>
      <w:r w:rsidR="003F1FC3" w:rsidRPr="009F5C10">
        <w:rPr>
          <w:rFonts w:hAnsi="標楷體" w:hint="eastAsia"/>
        </w:rPr>
        <w:t>概</w:t>
      </w:r>
      <w:r w:rsidR="00F4576F">
        <w:rPr>
          <w:rFonts w:hAnsi="標楷體" w:hint="eastAsia"/>
        </w:rPr>
        <w:t>呈</w:t>
      </w:r>
      <w:r w:rsidR="00A96ADC" w:rsidRPr="009F5C10">
        <w:rPr>
          <w:rFonts w:hAnsi="標楷體" w:hint="eastAsia"/>
        </w:rPr>
        <w:t>成長</w:t>
      </w:r>
      <w:r w:rsidR="00121DC9" w:rsidRPr="009F5C10">
        <w:rPr>
          <w:rFonts w:hAnsi="標楷體" w:hint="eastAsia"/>
        </w:rPr>
        <w:t>(詳表1)</w:t>
      </w:r>
      <w:r w:rsidR="00840100" w:rsidRPr="009F5C10">
        <w:rPr>
          <w:rFonts w:hAnsi="標楷體" w:hint="eastAsia"/>
        </w:rPr>
        <w:t>。</w:t>
      </w:r>
    </w:p>
    <w:p w:rsidR="002165E4" w:rsidRPr="009F5C10" w:rsidRDefault="002165E4" w:rsidP="002165E4">
      <w:pPr>
        <w:spacing w:line="440" w:lineRule="exact"/>
        <w:ind w:leftChars="0" w:left="0" w:firstLineChars="0" w:firstLine="0"/>
        <w:rPr>
          <w:rFonts w:hAnsi="標楷體"/>
          <w:b/>
          <w:bCs/>
        </w:rPr>
      </w:pPr>
      <w:r w:rsidRPr="009F5C10">
        <w:rPr>
          <w:rFonts w:hAnsi="標楷體" w:hint="eastAsia"/>
          <w:b/>
          <w:bCs/>
        </w:rPr>
        <w:t>表</w:t>
      </w:r>
      <w:r w:rsidR="00366411" w:rsidRPr="009F5C10">
        <w:rPr>
          <w:rFonts w:hAnsi="標楷體" w:hint="eastAsia"/>
          <w:b/>
          <w:bCs/>
        </w:rPr>
        <w:t>1</w:t>
      </w:r>
      <w:r w:rsidR="00840100" w:rsidRPr="009F5C10">
        <w:rPr>
          <w:rFonts w:hAnsi="標楷體" w:hint="eastAsia"/>
          <w:b/>
          <w:bCs/>
          <w:snapToGrid/>
        </w:rPr>
        <w:t>港務公司108至112年度認列</w:t>
      </w:r>
      <w:r w:rsidR="00A625B7" w:rsidRPr="009F5C10">
        <w:rPr>
          <w:rFonts w:hAnsi="標楷體" w:hint="eastAsia"/>
          <w:b/>
          <w:bCs/>
          <w:snapToGrid/>
        </w:rPr>
        <w:t>台源投控公司</w:t>
      </w:r>
      <w:r w:rsidR="00840100" w:rsidRPr="009F5C10">
        <w:rPr>
          <w:rFonts w:hAnsi="標楷體" w:hint="eastAsia"/>
          <w:b/>
          <w:bCs/>
          <w:snapToGrid/>
        </w:rPr>
        <w:t>投資損益概況表</w:t>
      </w:r>
    </w:p>
    <w:p w:rsidR="002165E4" w:rsidRPr="009F5C10" w:rsidRDefault="002165E4" w:rsidP="002165E4">
      <w:pPr>
        <w:pStyle w:val="142"/>
        <w:jc w:val="right"/>
        <w:rPr>
          <w:rFonts w:hAnsi="標楷體"/>
        </w:rPr>
      </w:pPr>
      <w:r w:rsidRPr="009F5C10">
        <w:rPr>
          <w:rFonts w:hAnsi="標楷體" w:hint="eastAsia"/>
        </w:rPr>
        <w:t>單位：新臺幣千元</w:t>
      </w:r>
    </w:p>
    <w:tbl>
      <w:tblPr>
        <w:tblW w:w="8471"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39"/>
        <w:gridCol w:w="2152"/>
        <w:gridCol w:w="2390"/>
        <w:gridCol w:w="2290"/>
      </w:tblGrid>
      <w:tr w:rsidR="00AD7214" w:rsidRPr="009F5C10" w:rsidTr="00AD7214">
        <w:trPr>
          <w:trHeight w:val="280"/>
        </w:trPr>
        <w:tc>
          <w:tcPr>
            <w:tcW w:w="1639" w:type="dxa"/>
            <w:vMerge w:val="restart"/>
            <w:shd w:val="clear" w:color="auto" w:fill="auto"/>
            <w:vAlign w:val="center"/>
            <w:hideMark/>
          </w:tcPr>
          <w:p w:rsidR="002165E4" w:rsidRPr="009F5C10" w:rsidRDefault="002165E4" w:rsidP="002165E4">
            <w:pPr>
              <w:pStyle w:val="142"/>
              <w:jc w:val="center"/>
              <w:rPr>
                <w:rFonts w:hAnsi="標楷體"/>
                <w:snapToGrid/>
              </w:rPr>
            </w:pPr>
            <w:r w:rsidRPr="009F5C10">
              <w:rPr>
                <w:rFonts w:hAnsi="標楷體" w:hint="eastAsia"/>
                <w:snapToGrid/>
              </w:rPr>
              <w:t>年度</w:t>
            </w:r>
          </w:p>
        </w:tc>
        <w:tc>
          <w:tcPr>
            <w:tcW w:w="6832" w:type="dxa"/>
            <w:gridSpan w:val="3"/>
            <w:shd w:val="clear" w:color="auto" w:fill="auto"/>
            <w:vAlign w:val="center"/>
            <w:hideMark/>
          </w:tcPr>
          <w:p w:rsidR="002165E4" w:rsidRPr="009F5C10" w:rsidRDefault="00FE2203" w:rsidP="002165E4">
            <w:pPr>
              <w:pStyle w:val="142"/>
              <w:jc w:val="center"/>
              <w:rPr>
                <w:rFonts w:hAnsi="標楷體" w:hint="eastAsia"/>
                <w:snapToGrid/>
              </w:rPr>
            </w:pPr>
            <w:r w:rsidRPr="009F5C10">
              <w:rPr>
                <w:rFonts w:hAnsi="標楷體" w:hint="eastAsia"/>
                <w:snapToGrid/>
              </w:rPr>
              <w:t>港務</w:t>
            </w:r>
            <w:r w:rsidR="002165E4" w:rsidRPr="009F5C10">
              <w:rPr>
                <w:rFonts w:hAnsi="標楷體" w:hint="eastAsia"/>
                <w:snapToGrid/>
              </w:rPr>
              <w:t>公司認列</w:t>
            </w:r>
            <w:r w:rsidRPr="009F5C10">
              <w:rPr>
                <w:rFonts w:hAnsi="標楷體" w:hint="eastAsia"/>
                <w:snapToGrid/>
              </w:rPr>
              <w:t>台源投控公司之</w:t>
            </w:r>
            <w:r w:rsidR="002165E4" w:rsidRPr="009F5C10">
              <w:rPr>
                <w:rFonts w:hAnsi="標楷體" w:hint="eastAsia"/>
                <w:snapToGrid/>
              </w:rPr>
              <w:t>投資損益</w:t>
            </w:r>
          </w:p>
        </w:tc>
      </w:tr>
      <w:tr w:rsidR="009F5C10" w:rsidRPr="009F5C10" w:rsidTr="00AD7214">
        <w:trPr>
          <w:trHeight w:val="271"/>
        </w:trPr>
        <w:tc>
          <w:tcPr>
            <w:tcW w:w="1639" w:type="dxa"/>
            <w:vMerge/>
            <w:shd w:val="clear" w:color="auto" w:fill="auto"/>
            <w:vAlign w:val="center"/>
            <w:hideMark/>
          </w:tcPr>
          <w:p w:rsidR="002165E4" w:rsidRPr="009F5C10" w:rsidRDefault="002165E4" w:rsidP="002165E4">
            <w:pPr>
              <w:pStyle w:val="142"/>
              <w:jc w:val="center"/>
              <w:rPr>
                <w:rFonts w:hAnsi="標楷體"/>
                <w:snapToGrid/>
              </w:rPr>
            </w:pPr>
          </w:p>
        </w:tc>
        <w:tc>
          <w:tcPr>
            <w:tcW w:w="2152" w:type="dxa"/>
            <w:shd w:val="clear" w:color="auto" w:fill="auto"/>
            <w:vAlign w:val="center"/>
            <w:hideMark/>
          </w:tcPr>
          <w:p w:rsidR="002165E4" w:rsidRPr="009F5C10" w:rsidRDefault="002165E4" w:rsidP="002165E4">
            <w:pPr>
              <w:pStyle w:val="142"/>
              <w:jc w:val="center"/>
              <w:rPr>
                <w:rFonts w:hAnsi="標楷體" w:hint="eastAsia"/>
                <w:snapToGrid/>
              </w:rPr>
            </w:pPr>
            <w:r w:rsidRPr="009F5C10">
              <w:rPr>
                <w:rFonts w:hAnsi="標楷體" w:hint="eastAsia"/>
                <w:snapToGrid/>
              </w:rPr>
              <w:t>預算數</w:t>
            </w:r>
          </w:p>
        </w:tc>
        <w:tc>
          <w:tcPr>
            <w:tcW w:w="2390" w:type="dxa"/>
            <w:shd w:val="clear" w:color="auto" w:fill="auto"/>
            <w:vAlign w:val="center"/>
            <w:hideMark/>
          </w:tcPr>
          <w:p w:rsidR="002165E4" w:rsidRPr="009F5C10" w:rsidRDefault="002165E4" w:rsidP="002165E4">
            <w:pPr>
              <w:pStyle w:val="142"/>
              <w:jc w:val="center"/>
              <w:rPr>
                <w:rFonts w:hAnsi="標楷體" w:hint="eastAsia"/>
                <w:snapToGrid/>
              </w:rPr>
            </w:pPr>
            <w:r w:rsidRPr="009F5C10">
              <w:rPr>
                <w:rFonts w:hAnsi="標楷體" w:hint="eastAsia"/>
                <w:snapToGrid/>
              </w:rPr>
              <w:t>決算數</w:t>
            </w:r>
          </w:p>
        </w:tc>
        <w:tc>
          <w:tcPr>
            <w:tcW w:w="2290" w:type="dxa"/>
            <w:shd w:val="clear" w:color="auto" w:fill="auto"/>
            <w:vAlign w:val="center"/>
            <w:hideMark/>
          </w:tcPr>
          <w:p w:rsidR="002165E4" w:rsidRPr="009F5C10" w:rsidRDefault="002165E4" w:rsidP="002165E4">
            <w:pPr>
              <w:pStyle w:val="142"/>
              <w:jc w:val="center"/>
              <w:rPr>
                <w:rFonts w:hAnsi="標楷體" w:hint="eastAsia"/>
                <w:snapToGrid/>
              </w:rPr>
            </w:pPr>
            <w:r w:rsidRPr="009F5C10">
              <w:rPr>
                <w:rFonts w:hAnsi="標楷體" w:hint="eastAsia"/>
                <w:snapToGrid/>
              </w:rPr>
              <w:t>達成率</w:t>
            </w:r>
          </w:p>
        </w:tc>
      </w:tr>
      <w:tr w:rsidR="009F5C10" w:rsidRPr="009F5C10" w:rsidTr="00AD7214">
        <w:trPr>
          <w:trHeight w:val="271"/>
        </w:trPr>
        <w:tc>
          <w:tcPr>
            <w:tcW w:w="1639" w:type="dxa"/>
            <w:shd w:val="clear" w:color="auto" w:fill="auto"/>
            <w:vAlign w:val="center"/>
            <w:hideMark/>
          </w:tcPr>
          <w:p w:rsidR="00426D3B" w:rsidRPr="009F5C10" w:rsidRDefault="00426D3B" w:rsidP="00426D3B">
            <w:pPr>
              <w:pStyle w:val="142"/>
              <w:jc w:val="center"/>
              <w:rPr>
                <w:rFonts w:hAnsi="標楷體" w:hint="eastAsia"/>
                <w:snapToGrid/>
              </w:rPr>
            </w:pPr>
            <w:r w:rsidRPr="009F5C10">
              <w:rPr>
                <w:rFonts w:hAnsi="標楷體" w:hint="eastAsia"/>
                <w:snapToGrid/>
              </w:rPr>
              <w:t>108</w:t>
            </w:r>
          </w:p>
        </w:tc>
        <w:tc>
          <w:tcPr>
            <w:tcW w:w="2152" w:type="dxa"/>
            <w:shd w:val="clear" w:color="auto" w:fill="auto"/>
            <w:vAlign w:val="center"/>
            <w:hideMark/>
          </w:tcPr>
          <w:p w:rsidR="00426D3B" w:rsidRPr="009F5C10" w:rsidRDefault="00426D3B" w:rsidP="00426D3B">
            <w:pPr>
              <w:pStyle w:val="142"/>
              <w:jc w:val="right"/>
              <w:rPr>
                <w:rFonts w:hAnsi="標楷體" w:hint="eastAsia"/>
                <w:snapToGrid/>
              </w:rPr>
            </w:pPr>
            <w:r w:rsidRPr="009F5C10">
              <w:rPr>
                <w:rFonts w:hAnsi="標楷體" w:hint="eastAsia"/>
                <w:snapToGrid/>
              </w:rPr>
              <w:t>-537</w:t>
            </w:r>
          </w:p>
        </w:tc>
        <w:tc>
          <w:tcPr>
            <w:tcW w:w="2390" w:type="dxa"/>
            <w:shd w:val="clear" w:color="auto" w:fill="auto"/>
            <w:vAlign w:val="center"/>
            <w:hideMark/>
          </w:tcPr>
          <w:p w:rsidR="00426D3B" w:rsidRPr="009F5C10" w:rsidRDefault="00426D3B" w:rsidP="00426D3B">
            <w:pPr>
              <w:pStyle w:val="142"/>
              <w:jc w:val="right"/>
              <w:rPr>
                <w:rFonts w:hAnsi="標楷體" w:hint="eastAsia"/>
                <w:snapToGrid/>
              </w:rPr>
            </w:pPr>
            <w:r w:rsidRPr="009F5C10">
              <w:rPr>
                <w:rFonts w:hAnsi="標楷體" w:hint="eastAsia"/>
                <w:snapToGrid/>
              </w:rPr>
              <w:t>2,008</w:t>
            </w:r>
          </w:p>
        </w:tc>
        <w:tc>
          <w:tcPr>
            <w:tcW w:w="2290" w:type="dxa"/>
            <w:shd w:val="clear" w:color="auto" w:fill="auto"/>
            <w:hideMark/>
          </w:tcPr>
          <w:p w:rsidR="00426D3B" w:rsidRPr="009F5C10" w:rsidRDefault="00426D3B" w:rsidP="00426D3B">
            <w:pPr>
              <w:pStyle w:val="142"/>
              <w:jc w:val="right"/>
              <w:rPr>
                <w:rFonts w:hAnsi="標楷體" w:hint="eastAsia"/>
                <w:snapToGrid/>
              </w:rPr>
            </w:pPr>
            <w:r w:rsidRPr="009F5C10">
              <w:rPr>
                <w:rFonts w:hAnsi="標楷體"/>
              </w:rPr>
              <w:t>-373.93%</w:t>
            </w:r>
          </w:p>
        </w:tc>
      </w:tr>
      <w:tr w:rsidR="009F5C10" w:rsidRPr="009F5C10" w:rsidTr="00AD7214">
        <w:trPr>
          <w:trHeight w:val="271"/>
        </w:trPr>
        <w:tc>
          <w:tcPr>
            <w:tcW w:w="1639" w:type="dxa"/>
            <w:shd w:val="clear" w:color="auto" w:fill="auto"/>
            <w:vAlign w:val="center"/>
            <w:hideMark/>
          </w:tcPr>
          <w:p w:rsidR="00426D3B" w:rsidRPr="009F5C10" w:rsidRDefault="00426D3B" w:rsidP="00426D3B">
            <w:pPr>
              <w:pStyle w:val="142"/>
              <w:jc w:val="center"/>
              <w:rPr>
                <w:rFonts w:hAnsi="標楷體" w:hint="eastAsia"/>
                <w:snapToGrid/>
              </w:rPr>
            </w:pPr>
            <w:r w:rsidRPr="009F5C10">
              <w:rPr>
                <w:rFonts w:hAnsi="標楷體" w:hint="eastAsia"/>
                <w:snapToGrid/>
              </w:rPr>
              <w:t>109</w:t>
            </w:r>
          </w:p>
        </w:tc>
        <w:tc>
          <w:tcPr>
            <w:tcW w:w="2152" w:type="dxa"/>
            <w:shd w:val="clear" w:color="auto" w:fill="auto"/>
            <w:vAlign w:val="center"/>
            <w:hideMark/>
          </w:tcPr>
          <w:p w:rsidR="00426D3B" w:rsidRPr="009F5C10" w:rsidRDefault="00426D3B" w:rsidP="00426D3B">
            <w:pPr>
              <w:pStyle w:val="142"/>
              <w:jc w:val="right"/>
              <w:rPr>
                <w:rFonts w:hAnsi="標楷體" w:hint="eastAsia"/>
                <w:snapToGrid/>
              </w:rPr>
            </w:pPr>
            <w:r w:rsidRPr="009F5C10">
              <w:rPr>
                <w:rFonts w:hAnsi="標楷體" w:hint="eastAsia"/>
                <w:snapToGrid/>
              </w:rPr>
              <w:t>280</w:t>
            </w:r>
          </w:p>
        </w:tc>
        <w:tc>
          <w:tcPr>
            <w:tcW w:w="2390" w:type="dxa"/>
            <w:shd w:val="clear" w:color="auto" w:fill="auto"/>
            <w:vAlign w:val="center"/>
            <w:hideMark/>
          </w:tcPr>
          <w:p w:rsidR="00426D3B" w:rsidRPr="009F5C10" w:rsidRDefault="00426D3B" w:rsidP="00426D3B">
            <w:pPr>
              <w:pStyle w:val="142"/>
              <w:jc w:val="right"/>
              <w:rPr>
                <w:rFonts w:hAnsi="標楷體" w:hint="eastAsia"/>
                <w:b/>
                <w:bCs/>
                <w:snapToGrid/>
              </w:rPr>
            </w:pPr>
            <w:r w:rsidRPr="009F5C10">
              <w:rPr>
                <w:rFonts w:hAnsi="標楷體" w:hint="eastAsia"/>
                <w:b/>
                <w:bCs/>
                <w:snapToGrid/>
              </w:rPr>
              <w:t>56</w:t>
            </w:r>
          </w:p>
        </w:tc>
        <w:tc>
          <w:tcPr>
            <w:tcW w:w="2290" w:type="dxa"/>
            <w:shd w:val="clear" w:color="auto" w:fill="auto"/>
            <w:hideMark/>
          </w:tcPr>
          <w:p w:rsidR="00426D3B" w:rsidRPr="009F5C10" w:rsidRDefault="00426D3B" w:rsidP="00426D3B">
            <w:pPr>
              <w:pStyle w:val="142"/>
              <w:jc w:val="right"/>
              <w:rPr>
                <w:rFonts w:hAnsi="標楷體" w:hint="eastAsia"/>
                <w:snapToGrid/>
              </w:rPr>
            </w:pPr>
            <w:r w:rsidRPr="009F5C10">
              <w:rPr>
                <w:rFonts w:hAnsi="標楷體"/>
              </w:rPr>
              <w:t>20.00%</w:t>
            </w:r>
          </w:p>
        </w:tc>
      </w:tr>
      <w:tr w:rsidR="009F5C10" w:rsidRPr="009F5C10" w:rsidTr="00AD7214">
        <w:trPr>
          <w:trHeight w:val="271"/>
        </w:trPr>
        <w:tc>
          <w:tcPr>
            <w:tcW w:w="1639" w:type="dxa"/>
            <w:shd w:val="clear" w:color="auto" w:fill="auto"/>
            <w:vAlign w:val="center"/>
            <w:hideMark/>
          </w:tcPr>
          <w:p w:rsidR="00426D3B" w:rsidRPr="009F5C10" w:rsidRDefault="00426D3B" w:rsidP="00426D3B">
            <w:pPr>
              <w:pStyle w:val="142"/>
              <w:jc w:val="center"/>
              <w:rPr>
                <w:rFonts w:hAnsi="標楷體" w:hint="eastAsia"/>
                <w:snapToGrid/>
              </w:rPr>
            </w:pPr>
            <w:r w:rsidRPr="009F5C10">
              <w:rPr>
                <w:rFonts w:hAnsi="標楷體" w:hint="eastAsia"/>
                <w:snapToGrid/>
              </w:rPr>
              <w:t>110</w:t>
            </w:r>
          </w:p>
        </w:tc>
        <w:tc>
          <w:tcPr>
            <w:tcW w:w="2152" w:type="dxa"/>
            <w:shd w:val="clear" w:color="auto" w:fill="auto"/>
            <w:vAlign w:val="center"/>
            <w:hideMark/>
          </w:tcPr>
          <w:p w:rsidR="00426D3B" w:rsidRPr="009F5C10" w:rsidRDefault="00426D3B" w:rsidP="00426D3B">
            <w:pPr>
              <w:pStyle w:val="142"/>
              <w:jc w:val="right"/>
              <w:rPr>
                <w:rFonts w:hAnsi="標楷體" w:hint="eastAsia"/>
                <w:snapToGrid/>
              </w:rPr>
            </w:pPr>
            <w:r w:rsidRPr="009F5C10">
              <w:rPr>
                <w:rFonts w:hAnsi="標楷體" w:hint="eastAsia"/>
                <w:snapToGrid/>
              </w:rPr>
              <w:t>1,440</w:t>
            </w:r>
          </w:p>
        </w:tc>
        <w:tc>
          <w:tcPr>
            <w:tcW w:w="2390" w:type="dxa"/>
            <w:shd w:val="clear" w:color="auto" w:fill="auto"/>
            <w:vAlign w:val="center"/>
            <w:hideMark/>
          </w:tcPr>
          <w:p w:rsidR="00426D3B" w:rsidRPr="009F5C10" w:rsidRDefault="00426D3B" w:rsidP="00426D3B">
            <w:pPr>
              <w:pStyle w:val="142"/>
              <w:jc w:val="right"/>
              <w:rPr>
                <w:rFonts w:hAnsi="標楷體" w:hint="eastAsia"/>
                <w:snapToGrid/>
              </w:rPr>
            </w:pPr>
            <w:r w:rsidRPr="009F5C10">
              <w:rPr>
                <w:rFonts w:hAnsi="標楷體" w:hint="eastAsia"/>
                <w:snapToGrid/>
              </w:rPr>
              <w:t>1,629</w:t>
            </w:r>
          </w:p>
        </w:tc>
        <w:tc>
          <w:tcPr>
            <w:tcW w:w="2290" w:type="dxa"/>
            <w:shd w:val="clear" w:color="auto" w:fill="auto"/>
            <w:hideMark/>
          </w:tcPr>
          <w:p w:rsidR="00426D3B" w:rsidRPr="009F5C10" w:rsidRDefault="00426D3B" w:rsidP="00426D3B">
            <w:pPr>
              <w:pStyle w:val="142"/>
              <w:jc w:val="right"/>
              <w:rPr>
                <w:rFonts w:hAnsi="標楷體" w:hint="eastAsia"/>
                <w:snapToGrid/>
              </w:rPr>
            </w:pPr>
            <w:r w:rsidRPr="009F5C10">
              <w:rPr>
                <w:rFonts w:hAnsi="標楷體"/>
              </w:rPr>
              <w:t>113.13%</w:t>
            </w:r>
          </w:p>
        </w:tc>
      </w:tr>
      <w:tr w:rsidR="009F5C10" w:rsidRPr="009F5C10" w:rsidTr="00AD7214">
        <w:trPr>
          <w:trHeight w:val="271"/>
        </w:trPr>
        <w:tc>
          <w:tcPr>
            <w:tcW w:w="1639" w:type="dxa"/>
            <w:shd w:val="clear" w:color="auto" w:fill="auto"/>
            <w:vAlign w:val="center"/>
            <w:hideMark/>
          </w:tcPr>
          <w:p w:rsidR="00426D3B" w:rsidRPr="009F5C10" w:rsidRDefault="00426D3B" w:rsidP="00426D3B">
            <w:pPr>
              <w:pStyle w:val="142"/>
              <w:jc w:val="center"/>
              <w:rPr>
                <w:rFonts w:hAnsi="標楷體" w:hint="eastAsia"/>
                <w:snapToGrid/>
              </w:rPr>
            </w:pPr>
            <w:r w:rsidRPr="009F5C10">
              <w:rPr>
                <w:rFonts w:hAnsi="標楷體" w:hint="eastAsia"/>
                <w:snapToGrid/>
              </w:rPr>
              <w:t>111</w:t>
            </w:r>
          </w:p>
        </w:tc>
        <w:tc>
          <w:tcPr>
            <w:tcW w:w="2152" w:type="dxa"/>
            <w:shd w:val="clear" w:color="auto" w:fill="auto"/>
            <w:vAlign w:val="center"/>
            <w:hideMark/>
          </w:tcPr>
          <w:p w:rsidR="00426D3B" w:rsidRPr="009F5C10" w:rsidRDefault="00426D3B" w:rsidP="00426D3B">
            <w:pPr>
              <w:pStyle w:val="142"/>
              <w:jc w:val="right"/>
              <w:rPr>
                <w:rFonts w:hAnsi="標楷體" w:hint="eastAsia"/>
                <w:snapToGrid/>
              </w:rPr>
            </w:pPr>
            <w:r w:rsidRPr="009F5C10">
              <w:rPr>
                <w:rFonts w:hAnsi="標楷體" w:hint="eastAsia"/>
                <w:snapToGrid/>
              </w:rPr>
              <w:t>1,512</w:t>
            </w:r>
          </w:p>
        </w:tc>
        <w:tc>
          <w:tcPr>
            <w:tcW w:w="2390" w:type="dxa"/>
            <w:shd w:val="clear" w:color="auto" w:fill="auto"/>
            <w:vAlign w:val="center"/>
            <w:hideMark/>
          </w:tcPr>
          <w:p w:rsidR="00426D3B" w:rsidRPr="009F5C10" w:rsidRDefault="00426D3B" w:rsidP="00426D3B">
            <w:pPr>
              <w:pStyle w:val="142"/>
              <w:jc w:val="right"/>
              <w:rPr>
                <w:rFonts w:hAnsi="標楷體" w:hint="eastAsia"/>
                <w:snapToGrid/>
              </w:rPr>
            </w:pPr>
            <w:r w:rsidRPr="009F5C10">
              <w:rPr>
                <w:rFonts w:hAnsi="標楷體" w:hint="eastAsia"/>
                <w:snapToGrid/>
              </w:rPr>
              <w:t>2,977</w:t>
            </w:r>
          </w:p>
        </w:tc>
        <w:tc>
          <w:tcPr>
            <w:tcW w:w="2290" w:type="dxa"/>
            <w:shd w:val="clear" w:color="auto" w:fill="auto"/>
            <w:hideMark/>
          </w:tcPr>
          <w:p w:rsidR="00426D3B" w:rsidRPr="009F5C10" w:rsidRDefault="00426D3B" w:rsidP="00426D3B">
            <w:pPr>
              <w:pStyle w:val="142"/>
              <w:jc w:val="right"/>
              <w:rPr>
                <w:rFonts w:hAnsi="標楷體" w:hint="eastAsia"/>
                <w:snapToGrid/>
              </w:rPr>
            </w:pPr>
            <w:r w:rsidRPr="009F5C10">
              <w:rPr>
                <w:rFonts w:hAnsi="標楷體"/>
              </w:rPr>
              <w:t>196.89%</w:t>
            </w:r>
          </w:p>
        </w:tc>
      </w:tr>
      <w:tr w:rsidR="00AD7214" w:rsidRPr="009F5C10" w:rsidTr="00AD7214">
        <w:trPr>
          <w:trHeight w:val="271"/>
        </w:trPr>
        <w:tc>
          <w:tcPr>
            <w:tcW w:w="1639" w:type="dxa"/>
            <w:shd w:val="clear" w:color="auto" w:fill="auto"/>
            <w:vAlign w:val="center"/>
            <w:hideMark/>
          </w:tcPr>
          <w:p w:rsidR="00426D3B" w:rsidRPr="009F5C10" w:rsidRDefault="00426D3B" w:rsidP="00426D3B">
            <w:pPr>
              <w:pStyle w:val="142"/>
              <w:jc w:val="center"/>
              <w:rPr>
                <w:rFonts w:hAnsi="標楷體" w:hint="eastAsia"/>
                <w:snapToGrid/>
              </w:rPr>
            </w:pPr>
            <w:r w:rsidRPr="009F5C10">
              <w:rPr>
                <w:rFonts w:hAnsi="標楷體" w:hint="eastAsia"/>
                <w:snapToGrid/>
              </w:rPr>
              <w:t>112</w:t>
            </w:r>
          </w:p>
        </w:tc>
        <w:tc>
          <w:tcPr>
            <w:tcW w:w="2152" w:type="dxa"/>
            <w:shd w:val="clear" w:color="auto" w:fill="auto"/>
            <w:vAlign w:val="center"/>
            <w:hideMark/>
          </w:tcPr>
          <w:p w:rsidR="00426D3B" w:rsidRPr="009F5C10" w:rsidRDefault="00426D3B" w:rsidP="00426D3B">
            <w:pPr>
              <w:pStyle w:val="142"/>
              <w:jc w:val="right"/>
              <w:rPr>
                <w:rFonts w:hAnsi="標楷體" w:hint="eastAsia"/>
                <w:snapToGrid/>
              </w:rPr>
            </w:pPr>
            <w:r w:rsidRPr="009F5C10">
              <w:rPr>
                <w:rFonts w:hAnsi="標楷體" w:hint="eastAsia"/>
                <w:snapToGrid/>
              </w:rPr>
              <w:t>2,192</w:t>
            </w:r>
          </w:p>
        </w:tc>
        <w:tc>
          <w:tcPr>
            <w:tcW w:w="2390" w:type="dxa"/>
            <w:shd w:val="clear" w:color="auto" w:fill="auto"/>
            <w:vAlign w:val="center"/>
            <w:hideMark/>
          </w:tcPr>
          <w:p w:rsidR="00426D3B" w:rsidRPr="009F5C10" w:rsidRDefault="00426D3B" w:rsidP="00426D3B">
            <w:pPr>
              <w:pStyle w:val="142"/>
              <w:jc w:val="right"/>
              <w:rPr>
                <w:rFonts w:hAnsi="標楷體" w:hint="eastAsia"/>
                <w:b/>
                <w:bCs/>
                <w:snapToGrid/>
              </w:rPr>
            </w:pPr>
            <w:r w:rsidRPr="009F5C10">
              <w:rPr>
                <w:rFonts w:hAnsi="標楷體" w:hint="eastAsia"/>
                <w:b/>
                <w:bCs/>
                <w:snapToGrid/>
              </w:rPr>
              <w:t>7,878</w:t>
            </w:r>
          </w:p>
        </w:tc>
        <w:tc>
          <w:tcPr>
            <w:tcW w:w="2290" w:type="dxa"/>
            <w:shd w:val="clear" w:color="auto" w:fill="auto"/>
            <w:hideMark/>
          </w:tcPr>
          <w:p w:rsidR="00426D3B" w:rsidRPr="009F5C10" w:rsidRDefault="00426D3B" w:rsidP="00426D3B">
            <w:pPr>
              <w:pStyle w:val="142"/>
              <w:jc w:val="right"/>
              <w:rPr>
                <w:rFonts w:hAnsi="標楷體" w:hint="eastAsia"/>
                <w:snapToGrid/>
              </w:rPr>
            </w:pPr>
            <w:r w:rsidRPr="009F5C10">
              <w:rPr>
                <w:rFonts w:hAnsi="標楷體"/>
              </w:rPr>
              <w:t>359.40%</w:t>
            </w:r>
          </w:p>
        </w:tc>
      </w:tr>
    </w:tbl>
    <w:p w:rsidR="00840100" w:rsidRPr="009F5C10" w:rsidRDefault="00840100" w:rsidP="006F3211">
      <w:pPr>
        <w:pStyle w:val="142"/>
        <w:rPr>
          <w:rFonts w:hAnsi="標楷體"/>
        </w:rPr>
      </w:pPr>
      <w:r w:rsidRPr="009F5C10">
        <w:rPr>
          <w:rFonts w:hAnsi="標楷體" w:hint="eastAsia"/>
        </w:rPr>
        <w:t>資料來源：港務公司</w:t>
      </w:r>
      <w:r w:rsidR="00C8231F" w:rsidRPr="009F5C10">
        <w:rPr>
          <w:rFonts w:hAnsi="標楷體" w:hint="eastAsia"/>
        </w:rPr>
        <w:t>、</w:t>
      </w:r>
      <w:r w:rsidRPr="009F5C10">
        <w:rPr>
          <w:rFonts w:hAnsi="標楷體" w:hint="eastAsia"/>
        </w:rPr>
        <w:t>108至112年各年度決算書</w:t>
      </w:r>
      <w:r w:rsidR="006C33F5" w:rsidRPr="009F5C10">
        <w:rPr>
          <w:rFonts w:hAnsi="標楷體" w:hint="eastAsia"/>
        </w:rPr>
        <w:t>；</w:t>
      </w:r>
      <w:r w:rsidRPr="009F5C10">
        <w:rPr>
          <w:rFonts w:hAnsi="標楷體" w:hint="eastAsia"/>
        </w:rPr>
        <w:t>本中心整理。</w:t>
      </w:r>
    </w:p>
    <w:p w:rsidR="00AC14A4" w:rsidRPr="009F5C10" w:rsidRDefault="0011076E" w:rsidP="0011076E">
      <w:pPr>
        <w:pStyle w:val="afa"/>
        <w:ind w:left="851" w:hanging="284"/>
        <w:rPr>
          <w:rFonts w:hAnsi="標楷體"/>
          <w:b/>
          <w:bCs/>
        </w:rPr>
      </w:pPr>
      <w:r w:rsidRPr="009F5C10">
        <w:rPr>
          <w:rFonts w:hAnsi="標楷體" w:hint="eastAsia"/>
          <w:b/>
          <w:bCs/>
        </w:rPr>
        <w:t>(二)</w:t>
      </w:r>
      <w:r w:rsidR="00D64460" w:rsidRPr="009F5C10">
        <w:rPr>
          <w:rFonts w:hAnsi="標楷體" w:hint="eastAsia"/>
          <w:b/>
          <w:bCs/>
        </w:rPr>
        <w:t>台源投控公司</w:t>
      </w:r>
      <w:r w:rsidR="00EE1A01" w:rsidRPr="009F5C10">
        <w:rPr>
          <w:rFonts w:hAnsi="標楷體" w:hint="eastAsia"/>
          <w:b/>
          <w:bCs/>
        </w:rPr>
        <w:t>轉投資合資公司</w:t>
      </w:r>
      <w:r w:rsidR="003F1FC3" w:rsidRPr="009F5C10">
        <w:rPr>
          <w:rFonts w:hAnsi="標楷體" w:hint="eastAsia"/>
          <w:b/>
          <w:bCs/>
        </w:rPr>
        <w:t>之</w:t>
      </w:r>
      <w:r w:rsidR="00920CBD" w:rsidRPr="009F5C10">
        <w:rPr>
          <w:rFonts w:hAnsi="標楷體" w:hint="eastAsia"/>
          <w:b/>
          <w:bCs/>
        </w:rPr>
        <w:t>實際</w:t>
      </w:r>
      <w:r w:rsidR="00EE1A01" w:rsidRPr="009F5C10">
        <w:rPr>
          <w:rFonts w:hAnsi="標楷體" w:hint="eastAsia"/>
          <w:b/>
          <w:bCs/>
        </w:rPr>
        <w:t>辦理進度</w:t>
      </w:r>
      <w:r w:rsidR="00D64460" w:rsidRPr="009F5C10">
        <w:rPr>
          <w:rFonts w:hAnsi="標楷體" w:hint="eastAsia"/>
          <w:b/>
          <w:bCs/>
        </w:rPr>
        <w:t>未如預期</w:t>
      </w:r>
    </w:p>
    <w:p w:rsidR="00386E96" w:rsidRPr="009F5C10" w:rsidRDefault="006D7588" w:rsidP="00386E96">
      <w:pPr>
        <w:pStyle w:val="2"/>
        <w:ind w:left="850" w:firstLine="567"/>
        <w:rPr>
          <w:rFonts w:hAnsi="標楷體" w:hint="eastAsia"/>
        </w:rPr>
      </w:pPr>
      <w:r w:rsidRPr="009F5C10">
        <w:rPr>
          <w:rFonts w:hAnsi="標楷體" w:hint="eastAsia"/>
        </w:rPr>
        <w:t>據</w:t>
      </w:r>
      <w:r w:rsidR="00386E96" w:rsidRPr="009F5C10">
        <w:rPr>
          <w:rFonts w:hAnsi="標楷體" w:hint="eastAsia"/>
        </w:rPr>
        <w:t>交通部107年7月11日核定港務公司投資台源投控公司</w:t>
      </w:r>
      <w:r w:rsidR="00386E96" w:rsidRPr="009F5C10">
        <w:rPr>
          <w:rFonts w:hAnsi="標楷體" w:hint="eastAsia"/>
        </w:rPr>
        <w:lastRenderedPageBreak/>
        <w:t>計畫書(下稱台源投控計畫書)</w:t>
      </w:r>
      <w:r w:rsidR="00C96B29" w:rsidRPr="009F5C10">
        <w:rPr>
          <w:rFonts w:hAnsi="標楷體"/>
          <w:vertAlign w:val="superscript"/>
        </w:rPr>
        <w:footnoteReference w:id="2"/>
      </w:r>
      <w:r w:rsidR="00386E96" w:rsidRPr="009F5C10">
        <w:rPr>
          <w:rFonts w:hAnsi="標楷體" w:hint="eastAsia"/>
        </w:rPr>
        <w:t>，台源投控公司</w:t>
      </w:r>
      <w:r w:rsidR="0009732F" w:rsidRPr="009F5C10">
        <w:rPr>
          <w:rFonts w:hAnsi="標楷體" w:hint="eastAsia"/>
        </w:rPr>
        <w:t>將</w:t>
      </w:r>
      <w:r w:rsidR="00386E96" w:rsidRPr="009F5C10">
        <w:rPr>
          <w:rFonts w:hAnsi="標楷體" w:hint="eastAsia"/>
        </w:rPr>
        <w:t>轉投資設立其他公司</w:t>
      </w:r>
      <w:r w:rsidR="0087016E" w:rsidRPr="009F5C10">
        <w:rPr>
          <w:rFonts w:hAnsi="標楷體" w:hint="eastAsia"/>
        </w:rPr>
        <w:t>，</w:t>
      </w:r>
      <w:r w:rsidR="00FD0ED9" w:rsidRPr="009F5C10">
        <w:rPr>
          <w:rFonts w:hAnsi="標楷體" w:hint="eastAsia"/>
        </w:rPr>
        <w:t>以</w:t>
      </w:r>
      <w:r w:rsidRPr="009F5C10">
        <w:rPr>
          <w:rFonts w:hAnsi="標楷體" w:hint="eastAsia"/>
        </w:rPr>
        <w:t>於</w:t>
      </w:r>
      <w:r w:rsidR="00386E96" w:rsidRPr="009F5C10">
        <w:rPr>
          <w:rFonts w:hAnsi="標楷體"/>
        </w:rPr>
        <w:t>新南向</w:t>
      </w:r>
      <w:r w:rsidR="00386E96" w:rsidRPr="009F5C10">
        <w:rPr>
          <w:rFonts w:hAnsi="標楷體" w:hint="eastAsia"/>
        </w:rPr>
        <w:t>國家港口拓展航港相關業務，</w:t>
      </w:r>
      <w:r w:rsidR="00386E96" w:rsidRPr="009F5C10">
        <w:rPr>
          <w:rFonts w:hAnsi="標楷體" w:cs="新細明體" w:hint="eastAsia"/>
        </w:rPr>
        <w:t>並說明如下：</w:t>
      </w:r>
    </w:p>
    <w:p w:rsidR="006D129B" w:rsidRPr="00F4576F" w:rsidRDefault="00A625B7" w:rsidP="00F4576F">
      <w:pPr>
        <w:pStyle w:val="123"/>
        <w:numPr>
          <w:ilvl w:val="0"/>
          <w:numId w:val="9"/>
        </w:numPr>
        <w:ind w:leftChars="0" w:firstLineChars="0"/>
        <w:rPr>
          <w:rFonts w:hAnsi="標楷體"/>
        </w:rPr>
      </w:pPr>
      <w:r w:rsidRPr="009F5C10">
        <w:rPr>
          <w:rFonts w:hAnsi="標楷體" w:hint="eastAsia"/>
          <w:b/>
          <w:bCs/>
        </w:rPr>
        <w:t>台源投控公司</w:t>
      </w:r>
      <w:r w:rsidR="00930D07" w:rsidRPr="009F5C10">
        <w:rPr>
          <w:rFonts w:hAnsi="標楷體" w:hint="eastAsia"/>
          <w:b/>
          <w:bCs/>
        </w:rPr>
        <w:t>設立目的</w:t>
      </w:r>
      <w:r w:rsidR="00F4576F">
        <w:rPr>
          <w:rFonts w:hAnsi="標楷體" w:hint="eastAsia"/>
          <w:b/>
          <w:bCs/>
        </w:rPr>
        <w:t>及預估收益</w:t>
      </w:r>
      <w:r w:rsidRPr="009F5C10">
        <w:rPr>
          <w:rFonts w:hAnsi="標楷體" w:hint="eastAsia"/>
        </w:rPr>
        <w:t>：</w:t>
      </w:r>
      <w:r w:rsidR="001004E4" w:rsidRPr="009F5C10">
        <w:rPr>
          <w:rFonts w:hAnsi="標楷體" w:hint="eastAsia"/>
        </w:rPr>
        <w:t>該計畫</w:t>
      </w:r>
      <w:r w:rsidR="00133881" w:rsidRPr="009F5C10">
        <w:rPr>
          <w:rFonts w:hAnsi="標楷體" w:hint="eastAsia"/>
        </w:rPr>
        <w:t>規劃</w:t>
      </w:r>
      <w:r w:rsidR="00020415" w:rsidRPr="009F5C10">
        <w:rPr>
          <w:rFonts w:hAnsi="標楷體" w:hint="eastAsia"/>
        </w:rPr>
        <w:t>由</w:t>
      </w:r>
      <w:r w:rsidRPr="009F5C10">
        <w:rPr>
          <w:rFonts w:hAnsi="標楷體" w:hint="eastAsia"/>
        </w:rPr>
        <w:t>台源投控公司</w:t>
      </w:r>
      <w:r w:rsidR="00AC14A4" w:rsidRPr="009F5C10">
        <w:rPr>
          <w:rFonts w:hAnsi="標楷體" w:hint="eastAsia"/>
        </w:rPr>
        <w:t>於</w:t>
      </w:r>
      <w:r w:rsidR="00AC14A4" w:rsidRPr="009F5C10">
        <w:rPr>
          <w:rFonts w:hAnsi="標楷體"/>
        </w:rPr>
        <w:t>新南向</w:t>
      </w:r>
      <w:r w:rsidR="00AC14A4" w:rsidRPr="009F5C10">
        <w:rPr>
          <w:rFonts w:hAnsi="標楷體" w:hint="eastAsia"/>
        </w:rPr>
        <w:t>國家港口依當地法令再與當地或適合之業者</w:t>
      </w:r>
      <w:r w:rsidR="00AC14A4" w:rsidRPr="009F5C10">
        <w:rPr>
          <w:rFonts w:hAnsi="標楷體" w:hint="eastAsia"/>
          <w:u w:val="single"/>
        </w:rPr>
        <w:t>轉投資成立</w:t>
      </w:r>
      <w:r w:rsidR="00AC14A4" w:rsidRPr="009F5C10">
        <w:rPr>
          <w:rFonts w:hAnsi="標楷體"/>
          <w:u w:val="single"/>
        </w:rPr>
        <w:t>其他當地公司</w:t>
      </w:r>
      <w:r w:rsidR="00AC14A4" w:rsidRPr="009F5C10">
        <w:rPr>
          <w:rFonts w:hAnsi="標楷體"/>
        </w:rPr>
        <w:t>，於當地拓展其他貨櫃堆場營運據點，</w:t>
      </w:r>
      <w:r w:rsidR="00AC14A4" w:rsidRPr="009F5C10">
        <w:rPr>
          <w:rFonts w:hAnsi="標楷體" w:hint="eastAsia"/>
        </w:rPr>
        <w:t>再</w:t>
      </w:r>
      <w:r w:rsidR="00AC14A4" w:rsidRPr="009F5C10">
        <w:rPr>
          <w:rFonts w:hAnsi="標楷體"/>
        </w:rPr>
        <w:t>逐步拓展至碼頭港口、倉儲物流等關聯業</w:t>
      </w:r>
      <w:r w:rsidR="00AC14A4" w:rsidRPr="009F5C10">
        <w:rPr>
          <w:rFonts w:hAnsi="標楷體" w:hint="eastAsia"/>
        </w:rPr>
        <w:t>務</w:t>
      </w:r>
      <w:r w:rsidR="00B66285" w:rsidRPr="009F5C10">
        <w:rPr>
          <w:rFonts w:hAnsi="標楷體" w:hint="eastAsia"/>
        </w:rPr>
        <w:t>，</w:t>
      </w:r>
      <w:r w:rsidR="00AC14A4" w:rsidRPr="009F5C10">
        <w:rPr>
          <w:rFonts w:hAnsi="標楷體" w:hint="eastAsia"/>
        </w:rPr>
        <w:t>108年於印尼雅加達成立第1個據點，</w:t>
      </w:r>
      <w:r w:rsidR="00AC14A4" w:rsidRPr="009F5C10">
        <w:rPr>
          <w:rFonts w:hAnsi="標楷體" w:hint="eastAsia"/>
          <w:u w:val="single"/>
        </w:rPr>
        <w:t>往後每半年</w:t>
      </w:r>
      <w:r w:rsidR="00AC14A4" w:rsidRPr="009F5C10">
        <w:rPr>
          <w:rFonts w:hAnsi="標楷體" w:hint="eastAsia"/>
        </w:rPr>
        <w:t>於泰國、越南及</w:t>
      </w:r>
      <w:r w:rsidR="00AC14A4" w:rsidRPr="009F5C10">
        <w:rPr>
          <w:rFonts w:hAnsi="標楷體" w:hint="eastAsia"/>
        </w:rPr>
        <w:lastRenderedPageBreak/>
        <w:t>菲律賓成立合資公司</w:t>
      </w:r>
      <w:r w:rsidR="002274B9" w:rsidRPr="009F5C10">
        <w:rPr>
          <w:rFonts w:hAnsi="標楷體"/>
          <w:vertAlign w:val="superscript"/>
        </w:rPr>
        <w:footnoteReference w:id="3"/>
      </w:r>
      <w:r w:rsidR="00AC14A4" w:rsidRPr="009F5C10">
        <w:rPr>
          <w:rFonts w:hAnsi="標楷體" w:hint="eastAsia"/>
        </w:rPr>
        <w:t>，</w:t>
      </w:r>
      <w:r w:rsidR="00A413C2" w:rsidRPr="009F5C10">
        <w:rPr>
          <w:rFonts w:hAnsi="標楷體" w:hint="eastAsia"/>
        </w:rPr>
        <w:t>並</w:t>
      </w:r>
      <w:r w:rsidR="00B66285" w:rsidRPr="009F5C10">
        <w:rPr>
          <w:rFonts w:hAnsi="標楷體" w:hint="eastAsia"/>
        </w:rPr>
        <w:t>預估</w:t>
      </w:r>
      <w:r w:rsidRPr="009F5C10">
        <w:rPr>
          <w:rFonts w:hAnsi="標楷體" w:hint="eastAsia"/>
        </w:rPr>
        <w:t>台源投控公司</w:t>
      </w:r>
      <w:r w:rsidR="00AC14A4" w:rsidRPr="009F5C10">
        <w:rPr>
          <w:rFonts w:hAnsi="標楷體" w:hint="eastAsia"/>
        </w:rPr>
        <w:t>112年</w:t>
      </w:r>
      <w:r w:rsidR="006D129B" w:rsidRPr="009F5C10">
        <w:rPr>
          <w:rFonts w:hAnsi="標楷體" w:hint="eastAsia"/>
        </w:rPr>
        <w:t>度</w:t>
      </w:r>
      <w:r w:rsidR="001F670D" w:rsidRPr="009F5C10">
        <w:rPr>
          <w:rFonts w:hAnsi="標楷體" w:hint="eastAsia"/>
        </w:rPr>
        <w:t>認列</w:t>
      </w:r>
      <w:r w:rsidR="00AC14A4" w:rsidRPr="009F5C10">
        <w:rPr>
          <w:rFonts w:hAnsi="標楷體" w:hint="eastAsia"/>
        </w:rPr>
        <w:t>轉投資收益3</w:t>
      </w:r>
      <w:r w:rsidR="00F4576F">
        <w:rPr>
          <w:rFonts w:hAnsi="標楷體"/>
        </w:rPr>
        <w:t>,</w:t>
      </w:r>
      <w:r w:rsidR="00AC14A4" w:rsidRPr="009F5C10">
        <w:rPr>
          <w:rFonts w:hAnsi="標楷體" w:hint="eastAsia"/>
        </w:rPr>
        <w:t>016</w:t>
      </w:r>
      <w:r w:rsidR="00F4576F">
        <w:rPr>
          <w:rFonts w:hAnsi="標楷體" w:hint="eastAsia"/>
        </w:rPr>
        <w:t>萬</w:t>
      </w:r>
      <w:r w:rsidR="00AC14A4" w:rsidRPr="00F4576F">
        <w:rPr>
          <w:rFonts w:hAnsi="標楷體" w:hint="eastAsia"/>
        </w:rPr>
        <w:t>2千元</w:t>
      </w:r>
      <w:r w:rsidR="00A413C2" w:rsidRPr="00F4576F">
        <w:rPr>
          <w:rFonts w:hAnsi="標楷體" w:hint="eastAsia"/>
        </w:rPr>
        <w:t>(詳</w:t>
      </w:r>
      <w:r w:rsidR="006D129B" w:rsidRPr="00F4576F">
        <w:rPr>
          <w:rFonts w:hAnsi="標楷體" w:hint="eastAsia"/>
        </w:rPr>
        <w:t>表</w:t>
      </w:r>
      <w:r w:rsidR="00A413C2" w:rsidRPr="00F4576F">
        <w:rPr>
          <w:rFonts w:hAnsi="標楷體" w:hint="eastAsia"/>
        </w:rPr>
        <w:t>2)</w:t>
      </w:r>
      <w:r w:rsidR="00AC14A4" w:rsidRPr="00F4576F">
        <w:rPr>
          <w:rFonts w:hAnsi="標楷體" w:hint="eastAsia"/>
        </w:rPr>
        <w:t>。</w:t>
      </w:r>
    </w:p>
    <w:p w:rsidR="007D0F87" w:rsidRPr="009F5C10" w:rsidRDefault="007D0F87" w:rsidP="007D0F87">
      <w:pPr>
        <w:spacing w:line="440" w:lineRule="exact"/>
        <w:ind w:leftChars="0" w:left="0" w:firstLineChars="0" w:firstLine="0"/>
        <w:rPr>
          <w:rFonts w:hAnsi="標楷體"/>
          <w:b/>
          <w:bCs/>
        </w:rPr>
      </w:pPr>
      <w:r w:rsidRPr="009F5C10">
        <w:rPr>
          <w:rFonts w:hAnsi="標楷體" w:hint="eastAsia"/>
          <w:b/>
          <w:bCs/>
        </w:rPr>
        <w:t>表</w:t>
      </w:r>
      <w:r w:rsidR="00356FB2" w:rsidRPr="009F5C10">
        <w:rPr>
          <w:rFonts w:hAnsi="標楷體" w:hint="eastAsia"/>
          <w:b/>
          <w:bCs/>
        </w:rPr>
        <w:t>2</w:t>
      </w:r>
      <w:r w:rsidRPr="009F5C10">
        <w:rPr>
          <w:rFonts w:hAnsi="標楷體" w:hint="eastAsia"/>
          <w:b/>
          <w:bCs/>
        </w:rPr>
        <w:t>台源投控計畫書預估108至112年認列轉投資收益概況表</w:t>
      </w:r>
    </w:p>
    <w:p w:rsidR="007D0F87" w:rsidRPr="009F5C10" w:rsidRDefault="007D0F87" w:rsidP="00362696">
      <w:pPr>
        <w:pStyle w:val="142"/>
        <w:jc w:val="right"/>
        <w:rPr>
          <w:rFonts w:hAnsi="標楷體" w:hint="eastAsia"/>
        </w:rPr>
      </w:pPr>
      <w:r w:rsidRPr="009F5C10">
        <w:rPr>
          <w:rFonts w:hAnsi="標楷體"/>
        </w:rPr>
        <w:t>單位：新臺幣</w:t>
      </w:r>
      <w:r w:rsidRPr="009F5C10">
        <w:rPr>
          <w:rFonts w:hAnsi="標楷體" w:hint="eastAsia"/>
        </w:rPr>
        <w:t>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691"/>
        <w:gridCol w:w="1359"/>
        <w:gridCol w:w="1360"/>
        <w:gridCol w:w="1359"/>
        <w:gridCol w:w="1360"/>
        <w:gridCol w:w="1360"/>
      </w:tblGrid>
      <w:tr w:rsidR="007D0F87" w:rsidRPr="009F5C10" w:rsidTr="002901FA">
        <w:trPr>
          <w:trHeight w:val="262"/>
        </w:trPr>
        <w:tc>
          <w:tcPr>
            <w:tcW w:w="1691" w:type="dxa"/>
            <w:shd w:val="clear" w:color="auto" w:fill="auto"/>
          </w:tcPr>
          <w:p w:rsidR="007D0F87" w:rsidRPr="009F5C10" w:rsidRDefault="007D0F87" w:rsidP="002901FA">
            <w:pPr>
              <w:pStyle w:val="142"/>
              <w:jc w:val="center"/>
              <w:rPr>
                <w:rFonts w:hAnsi="標楷體"/>
              </w:rPr>
            </w:pPr>
            <w:r w:rsidRPr="009F5C10">
              <w:rPr>
                <w:rFonts w:hAnsi="標楷體" w:hint="eastAsia"/>
              </w:rPr>
              <w:t>年度</w:t>
            </w:r>
          </w:p>
        </w:tc>
        <w:tc>
          <w:tcPr>
            <w:tcW w:w="1359" w:type="dxa"/>
            <w:shd w:val="clear" w:color="auto" w:fill="auto"/>
          </w:tcPr>
          <w:p w:rsidR="007D0F87" w:rsidRPr="009F5C10" w:rsidRDefault="007D0F87" w:rsidP="002901FA">
            <w:pPr>
              <w:pStyle w:val="142"/>
              <w:jc w:val="center"/>
              <w:rPr>
                <w:rFonts w:hAnsi="標楷體"/>
              </w:rPr>
            </w:pPr>
            <w:r w:rsidRPr="009F5C10">
              <w:rPr>
                <w:rFonts w:hAnsi="標楷體" w:hint="eastAsia"/>
              </w:rPr>
              <w:t>108</w:t>
            </w:r>
          </w:p>
        </w:tc>
        <w:tc>
          <w:tcPr>
            <w:tcW w:w="1360" w:type="dxa"/>
            <w:shd w:val="clear" w:color="auto" w:fill="auto"/>
          </w:tcPr>
          <w:p w:rsidR="007D0F87" w:rsidRPr="009F5C10" w:rsidRDefault="007D0F87" w:rsidP="002901FA">
            <w:pPr>
              <w:pStyle w:val="142"/>
              <w:jc w:val="center"/>
              <w:rPr>
                <w:rFonts w:hAnsi="標楷體"/>
              </w:rPr>
            </w:pPr>
            <w:r w:rsidRPr="009F5C10">
              <w:rPr>
                <w:rFonts w:hAnsi="標楷體" w:hint="eastAsia"/>
              </w:rPr>
              <w:t>109</w:t>
            </w:r>
          </w:p>
        </w:tc>
        <w:tc>
          <w:tcPr>
            <w:tcW w:w="1359" w:type="dxa"/>
            <w:shd w:val="clear" w:color="auto" w:fill="auto"/>
          </w:tcPr>
          <w:p w:rsidR="007D0F87" w:rsidRPr="009F5C10" w:rsidRDefault="007D0F87" w:rsidP="002901FA">
            <w:pPr>
              <w:pStyle w:val="142"/>
              <w:jc w:val="center"/>
              <w:rPr>
                <w:rFonts w:hAnsi="標楷體"/>
              </w:rPr>
            </w:pPr>
            <w:r w:rsidRPr="009F5C10">
              <w:rPr>
                <w:rFonts w:hAnsi="標楷體" w:hint="eastAsia"/>
              </w:rPr>
              <w:t>110</w:t>
            </w:r>
          </w:p>
        </w:tc>
        <w:tc>
          <w:tcPr>
            <w:tcW w:w="1360" w:type="dxa"/>
            <w:shd w:val="clear" w:color="auto" w:fill="auto"/>
          </w:tcPr>
          <w:p w:rsidR="007D0F87" w:rsidRPr="009F5C10" w:rsidRDefault="007D0F87" w:rsidP="002901FA">
            <w:pPr>
              <w:pStyle w:val="142"/>
              <w:jc w:val="center"/>
              <w:rPr>
                <w:rFonts w:hAnsi="標楷體"/>
              </w:rPr>
            </w:pPr>
            <w:r w:rsidRPr="009F5C10">
              <w:rPr>
                <w:rFonts w:hAnsi="標楷體" w:hint="eastAsia"/>
              </w:rPr>
              <w:t>111</w:t>
            </w:r>
          </w:p>
        </w:tc>
        <w:tc>
          <w:tcPr>
            <w:tcW w:w="1360" w:type="dxa"/>
            <w:shd w:val="clear" w:color="auto" w:fill="auto"/>
          </w:tcPr>
          <w:p w:rsidR="007D0F87" w:rsidRPr="009F5C10" w:rsidRDefault="007D0F87" w:rsidP="002901FA">
            <w:pPr>
              <w:pStyle w:val="142"/>
              <w:jc w:val="center"/>
              <w:rPr>
                <w:rFonts w:hAnsi="標楷體"/>
                <w:b/>
                <w:bCs/>
              </w:rPr>
            </w:pPr>
            <w:r w:rsidRPr="009F5C10">
              <w:rPr>
                <w:rFonts w:hAnsi="標楷體" w:hint="eastAsia"/>
                <w:b/>
                <w:bCs/>
              </w:rPr>
              <w:t>112</w:t>
            </w:r>
          </w:p>
        </w:tc>
      </w:tr>
      <w:tr w:rsidR="007D0F87" w:rsidRPr="009F5C10" w:rsidTr="002901FA">
        <w:trPr>
          <w:trHeight w:val="242"/>
        </w:trPr>
        <w:tc>
          <w:tcPr>
            <w:tcW w:w="1691" w:type="dxa"/>
            <w:shd w:val="clear" w:color="auto" w:fill="auto"/>
          </w:tcPr>
          <w:p w:rsidR="007D0F87" w:rsidRPr="009F5C10" w:rsidRDefault="007D0F87" w:rsidP="002901FA">
            <w:pPr>
              <w:pStyle w:val="142"/>
              <w:jc w:val="center"/>
              <w:rPr>
                <w:rFonts w:hAnsi="標楷體"/>
              </w:rPr>
            </w:pPr>
            <w:r w:rsidRPr="009F5C10">
              <w:rPr>
                <w:rFonts w:hAnsi="標楷體"/>
              </w:rPr>
              <w:t>印尼雅加達</w:t>
            </w:r>
          </w:p>
        </w:tc>
        <w:tc>
          <w:tcPr>
            <w:tcW w:w="1359" w:type="dxa"/>
            <w:shd w:val="clear" w:color="auto" w:fill="auto"/>
          </w:tcPr>
          <w:p w:rsidR="007D0F87" w:rsidRPr="009F5C10" w:rsidRDefault="007D0F87" w:rsidP="002901FA">
            <w:pPr>
              <w:pStyle w:val="142"/>
              <w:jc w:val="right"/>
              <w:rPr>
                <w:rFonts w:hAnsi="標楷體"/>
              </w:rPr>
            </w:pPr>
            <w:r w:rsidRPr="009F5C10">
              <w:rPr>
                <w:rFonts w:hAnsi="標楷體"/>
              </w:rPr>
              <w:t>(266)</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3,852</w:t>
            </w:r>
          </w:p>
        </w:tc>
        <w:tc>
          <w:tcPr>
            <w:tcW w:w="1359" w:type="dxa"/>
            <w:shd w:val="clear" w:color="auto" w:fill="auto"/>
          </w:tcPr>
          <w:p w:rsidR="007D0F87" w:rsidRPr="009F5C10" w:rsidRDefault="007D0F87" w:rsidP="002901FA">
            <w:pPr>
              <w:pStyle w:val="142"/>
              <w:jc w:val="right"/>
              <w:rPr>
                <w:rFonts w:hAnsi="標楷體"/>
              </w:rPr>
            </w:pPr>
            <w:r w:rsidRPr="009F5C10">
              <w:rPr>
                <w:rFonts w:hAnsi="標楷體"/>
              </w:rPr>
              <w:t>6,941</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9,778</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12,263</w:t>
            </w:r>
          </w:p>
        </w:tc>
      </w:tr>
      <w:tr w:rsidR="007D0F87" w:rsidRPr="009F5C10" w:rsidTr="002901FA">
        <w:trPr>
          <w:trHeight w:val="237"/>
        </w:trPr>
        <w:tc>
          <w:tcPr>
            <w:tcW w:w="1691" w:type="dxa"/>
            <w:shd w:val="clear" w:color="auto" w:fill="auto"/>
          </w:tcPr>
          <w:p w:rsidR="007D0F87" w:rsidRPr="009F5C10" w:rsidRDefault="007D0F87" w:rsidP="002901FA">
            <w:pPr>
              <w:pStyle w:val="142"/>
              <w:jc w:val="center"/>
              <w:rPr>
                <w:rFonts w:hAnsi="標楷體"/>
              </w:rPr>
            </w:pPr>
            <w:r w:rsidRPr="009F5C10">
              <w:rPr>
                <w:rFonts w:hAnsi="標楷體"/>
              </w:rPr>
              <w:t>泰國</w:t>
            </w:r>
          </w:p>
        </w:tc>
        <w:tc>
          <w:tcPr>
            <w:tcW w:w="1359" w:type="dxa"/>
            <w:shd w:val="clear" w:color="auto" w:fill="auto"/>
          </w:tcPr>
          <w:p w:rsidR="007D0F87" w:rsidRPr="009F5C10" w:rsidRDefault="007D0F87" w:rsidP="002901FA">
            <w:pPr>
              <w:pStyle w:val="142"/>
              <w:jc w:val="right"/>
              <w:rPr>
                <w:rFonts w:hAnsi="標楷體"/>
              </w:rPr>
            </w:pPr>
            <w:r w:rsidRPr="009F5C10">
              <w:rPr>
                <w:rFonts w:hAnsi="標楷體"/>
              </w:rPr>
              <w:t>0</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(578)</w:t>
            </w:r>
          </w:p>
        </w:tc>
        <w:tc>
          <w:tcPr>
            <w:tcW w:w="1359" w:type="dxa"/>
            <w:shd w:val="clear" w:color="auto" w:fill="auto"/>
          </w:tcPr>
          <w:p w:rsidR="007D0F87" w:rsidRPr="009F5C10" w:rsidRDefault="007D0F87" w:rsidP="002901FA">
            <w:pPr>
              <w:pStyle w:val="142"/>
              <w:jc w:val="right"/>
              <w:rPr>
                <w:rFonts w:hAnsi="標楷體"/>
              </w:rPr>
            </w:pPr>
            <w:r w:rsidRPr="009F5C10">
              <w:rPr>
                <w:rFonts w:hAnsi="標楷體"/>
              </w:rPr>
              <w:t>2,347</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4,378</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7,858</w:t>
            </w:r>
          </w:p>
        </w:tc>
      </w:tr>
      <w:tr w:rsidR="007D0F87" w:rsidRPr="009F5C10" w:rsidTr="002901FA">
        <w:trPr>
          <w:trHeight w:val="262"/>
        </w:trPr>
        <w:tc>
          <w:tcPr>
            <w:tcW w:w="1691" w:type="dxa"/>
            <w:shd w:val="clear" w:color="auto" w:fill="auto"/>
          </w:tcPr>
          <w:p w:rsidR="007D0F87" w:rsidRPr="009F5C10" w:rsidRDefault="007D0F87" w:rsidP="002901FA">
            <w:pPr>
              <w:pStyle w:val="142"/>
              <w:jc w:val="center"/>
              <w:rPr>
                <w:rFonts w:hAnsi="標楷體"/>
              </w:rPr>
            </w:pPr>
            <w:r w:rsidRPr="009F5C10">
              <w:rPr>
                <w:rFonts w:hAnsi="標楷體"/>
              </w:rPr>
              <w:t>越南</w:t>
            </w:r>
          </w:p>
        </w:tc>
        <w:tc>
          <w:tcPr>
            <w:tcW w:w="1359" w:type="dxa"/>
            <w:shd w:val="clear" w:color="auto" w:fill="auto"/>
          </w:tcPr>
          <w:p w:rsidR="007D0F87" w:rsidRPr="009F5C10" w:rsidRDefault="007D0F87" w:rsidP="002901FA">
            <w:pPr>
              <w:pStyle w:val="142"/>
              <w:jc w:val="right"/>
              <w:rPr>
                <w:rFonts w:hAnsi="標楷體"/>
              </w:rPr>
            </w:pPr>
            <w:r w:rsidRPr="009F5C10">
              <w:rPr>
                <w:rFonts w:hAnsi="標楷體"/>
              </w:rPr>
              <w:t>0</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(344)</w:t>
            </w:r>
          </w:p>
        </w:tc>
        <w:tc>
          <w:tcPr>
            <w:tcW w:w="1359" w:type="dxa"/>
            <w:shd w:val="clear" w:color="auto" w:fill="auto"/>
          </w:tcPr>
          <w:p w:rsidR="007D0F87" w:rsidRPr="009F5C10" w:rsidRDefault="007D0F87" w:rsidP="002901FA">
            <w:pPr>
              <w:pStyle w:val="142"/>
              <w:jc w:val="right"/>
              <w:rPr>
                <w:rFonts w:hAnsi="標楷體"/>
              </w:rPr>
            </w:pPr>
            <w:r w:rsidRPr="009F5C10">
              <w:rPr>
                <w:rFonts w:hAnsi="標楷體"/>
              </w:rPr>
              <w:t>4,095</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5,306</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9,339</w:t>
            </w:r>
          </w:p>
        </w:tc>
      </w:tr>
      <w:tr w:rsidR="007D0F87" w:rsidRPr="009F5C10" w:rsidTr="002901FA">
        <w:trPr>
          <w:trHeight w:val="207"/>
        </w:trPr>
        <w:tc>
          <w:tcPr>
            <w:tcW w:w="1691" w:type="dxa"/>
            <w:shd w:val="clear" w:color="auto" w:fill="auto"/>
          </w:tcPr>
          <w:p w:rsidR="007D0F87" w:rsidRPr="009F5C10" w:rsidRDefault="007D0F87" w:rsidP="002901FA">
            <w:pPr>
              <w:pStyle w:val="142"/>
              <w:jc w:val="center"/>
              <w:rPr>
                <w:rFonts w:hAnsi="標楷體"/>
              </w:rPr>
            </w:pPr>
            <w:r w:rsidRPr="009F5C10">
              <w:rPr>
                <w:rFonts w:hAnsi="標楷體"/>
              </w:rPr>
              <w:t>菲律賓</w:t>
            </w:r>
          </w:p>
        </w:tc>
        <w:tc>
          <w:tcPr>
            <w:tcW w:w="1359" w:type="dxa"/>
            <w:shd w:val="clear" w:color="auto" w:fill="auto"/>
          </w:tcPr>
          <w:p w:rsidR="007D0F87" w:rsidRPr="009F5C10" w:rsidRDefault="007D0F87" w:rsidP="002901FA">
            <w:pPr>
              <w:pStyle w:val="142"/>
              <w:jc w:val="right"/>
              <w:rPr>
                <w:rFonts w:hAnsi="標楷體"/>
              </w:rPr>
            </w:pPr>
            <w:r w:rsidRPr="009F5C10">
              <w:rPr>
                <w:rFonts w:hAnsi="標楷體"/>
              </w:rPr>
              <w:t>0</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0</w:t>
            </w:r>
          </w:p>
        </w:tc>
        <w:tc>
          <w:tcPr>
            <w:tcW w:w="1359" w:type="dxa"/>
            <w:shd w:val="clear" w:color="auto" w:fill="auto"/>
          </w:tcPr>
          <w:p w:rsidR="007D0F87" w:rsidRPr="009F5C10" w:rsidRDefault="007D0F87" w:rsidP="002901FA">
            <w:pPr>
              <w:pStyle w:val="142"/>
              <w:jc w:val="right"/>
              <w:rPr>
                <w:rFonts w:hAnsi="標楷體"/>
              </w:rPr>
            </w:pPr>
            <w:r w:rsidRPr="009F5C10">
              <w:rPr>
                <w:rFonts w:hAnsi="標楷體"/>
              </w:rPr>
              <w:t>(703)</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412</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702</w:t>
            </w:r>
          </w:p>
        </w:tc>
      </w:tr>
      <w:tr w:rsidR="00AD5BEB" w:rsidRPr="009F5C10" w:rsidTr="00920CBD">
        <w:trPr>
          <w:trHeight w:val="210"/>
        </w:trPr>
        <w:tc>
          <w:tcPr>
            <w:tcW w:w="1691" w:type="dxa"/>
            <w:shd w:val="clear" w:color="auto" w:fill="auto"/>
          </w:tcPr>
          <w:p w:rsidR="007D0F87" w:rsidRPr="009F5C10" w:rsidRDefault="007D0F87" w:rsidP="002901FA">
            <w:pPr>
              <w:pStyle w:val="142"/>
              <w:jc w:val="center"/>
              <w:rPr>
                <w:rFonts w:hAnsi="標楷體"/>
              </w:rPr>
            </w:pPr>
            <w:r w:rsidRPr="009F5C10">
              <w:rPr>
                <w:rFonts w:hAnsi="標楷體"/>
              </w:rPr>
              <w:t>總計</w:t>
            </w:r>
          </w:p>
        </w:tc>
        <w:tc>
          <w:tcPr>
            <w:tcW w:w="1359" w:type="dxa"/>
            <w:shd w:val="clear" w:color="auto" w:fill="auto"/>
          </w:tcPr>
          <w:p w:rsidR="007D0F87" w:rsidRPr="009F5C10" w:rsidRDefault="007D0F87" w:rsidP="002901FA">
            <w:pPr>
              <w:pStyle w:val="142"/>
              <w:jc w:val="right"/>
              <w:rPr>
                <w:rFonts w:hAnsi="標楷體"/>
              </w:rPr>
            </w:pPr>
            <w:r w:rsidRPr="009F5C10">
              <w:rPr>
                <w:rFonts w:hAnsi="標楷體"/>
              </w:rPr>
              <w:t>(266)</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2,930</w:t>
            </w:r>
          </w:p>
        </w:tc>
        <w:tc>
          <w:tcPr>
            <w:tcW w:w="1359" w:type="dxa"/>
            <w:shd w:val="clear" w:color="auto" w:fill="auto"/>
          </w:tcPr>
          <w:p w:rsidR="007D0F87" w:rsidRPr="009F5C10" w:rsidRDefault="007D0F87" w:rsidP="002901FA">
            <w:pPr>
              <w:pStyle w:val="142"/>
              <w:jc w:val="right"/>
              <w:rPr>
                <w:rFonts w:hAnsi="標楷體"/>
              </w:rPr>
            </w:pPr>
            <w:r w:rsidRPr="009F5C10">
              <w:rPr>
                <w:rFonts w:hAnsi="標楷體"/>
              </w:rPr>
              <w:t>12,680</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19,874</w:t>
            </w:r>
          </w:p>
        </w:tc>
        <w:tc>
          <w:tcPr>
            <w:tcW w:w="1360" w:type="dxa"/>
            <w:shd w:val="clear" w:color="auto" w:fill="auto"/>
          </w:tcPr>
          <w:p w:rsidR="007D0F87" w:rsidRPr="009F5C10" w:rsidRDefault="007D0F87" w:rsidP="002901FA">
            <w:pPr>
              <w:pStyle w:val="142"/>
              <w:jc w:val="right"/>
              <w:rPr>
                <w:rFonts w:hAnsi="標楷體"/>
                <w:b/>
                <w:bCs/>
              </w:rPr>
            </w:pPr>
            <w:r w:rsidRPr="009F5C10">
              <w:rPr>
                <w:rFonts w:hAnsi="標楷體"/>
                <w:b/>
                <w:bCs/>
              </w:rPr>
              <w:t>30,162</w:t>
            </w:r>
          </w:p>
        </w:tc>
      </w:tr>
    </w:tbl>
    <w:p w:rsidR="007D0F87" w:rsidRPr="009F5C10" w:rsidRDefault="007D0F87" w:rsidP="007D0F87">
      <w:pPr>
        <w:pStyle w:val="142"/>
        <w:rPr>
          <w:rFonts w:hAnsi="標楷體"/>
        </w:rPr>
      </w:pPr>
      <w:r w:rsidRPr="009F5C10">
        <w:rPr>
          <w:rFonts w:hAnsi="標楷體" w:hint="eastAsia"/>
        </w:rPr>
        <w:t>資料來源：台源投控計畫書</w:t>
      </w:r>
      <w:r w:rsidR="00C96B29" w:rsidRPr="009F5C10">
        <w:rPr>
          <w:rFonts w:hAnsi="標楷體"/>
          <w:vertAlign w:val="superscript"/>
        </w:rPr>
        <w:footnoteReference w:id="4"/>
      </w:r>
      <w:r w:rsidRPr="009F5C10">
        <w:rPr>
          <w:rFonts w:hAnsi="標楷體" w:hint="eastAsia"/>
        </w:rPr>
        <w:t>；本中心整理。</w:t>
      </w:r>
    </w:p>
    <w:p w:rsidR="00A22A54" w:rsidRPr="009F5C10" w:rsidRDefault="006D129B" w:rsidP="00D64460">
      <w:pPr>
        <w:pStyle w:val="123"/>
        <w:ind w:left="1134" w:hanging="284"/>
        <w:rPr>
          <w:rFonts w:hAnsi="標楷體"/>
        </w:rPr>
      </w:pPr>
      <w:r w:rsidRPr="009F5C10">
        <w:rPr>
          <w:rFonts w:hAnsi="標楷體" w:hint="eastAsia"/>
          <w:b/>
          <w:bCs/>
        </w:rPr>
        <w:t>2.</w:t>
      </w:r>
      <w:r w:rsidR="00C72FA5" w:rsidRPr="009F5C10">
        <w:rPr>
          <w:rFonts w:hAnsi="標楷體" w:hint="eastAsia"/>
          <w:b/>
          <w:bCs/>
        </w:rPr>
        <w:t>台源投控公司</w:t>
      </w:r>
      <w:r w:rsidR="0009732F" w:rsidRPr="009F5C10">
        <w:rPr>
          <w:rFonts w:hAnsi="標楷體" w:hint="eastAsia"/>
          <w:b/>
          <w:bCs/>
        </w:rPr>
        <w:t>轉投資</w:t>
      </w:r>
      <w:r w:rsidRPr="009F5C10">
        <w:rPr>
          <w:rFonts w:hAnsi="標楷體" w:hint="eastAsia"/>
          <w:b/>
          <w:bCs/>
        </w:rPr>
        <w:t>合資公司</w:t>
      </w:r>
      <w:r w:rsidR="00E06F93" w:rsidRPr="009F5C10">
        <w:rPr>
          <w:rFonts w:hAnsi="標楷體" w:hint="eastAsia"/>
          <w:b/>
          <w:bCs/>
        </w:rPr>
        <w:t>實際</w:t>
      </w:r>
      <w:r w:rsidRPr="009F5C10">
        <w:rPr>
          <w:rFonts w:hAnsi="標楷體" w:hint="eastAsia"/>
          <w:b/>
          <w:bCs/>
        </w:rPr>
        <w:t>情形：</w:t>
      </w:r>
      <w:r w:rsidRPr="009F5C10">
        <w:rPr>
          <w:rFonts w:hAnsi="標楷體" w:hint="eastAsia"/>
        </w:rPr>
        <w:t>截至112年底，台源投控公司</w:t>
      </w:r>
      <w:r w:rsidR="0082088D" w:rsidRPr="009F5C10">
        <w:rPr>
          <w:rFonts w:hAnsi="標楷體" w:hint="eastAsia"/>
        </w:rPr>
        <w:t>分別於</w:t>
      </w:r>
      <w:r w:rsidR="00121265" w:rsidRPr="009F5C10">
        <w:rPr>
          <w:rFonts w:hAnsi="標楷體" w:hint="eastAsia"/>
        </w:rPr>
        <w:t>109及110年轉投資</w:t>
      </w:r>
      <w:r w:rsidR="00121265" w:rsidRPr="009F5C10">
        <w:rPr>
          <w:rFonts w:hAnsi="標楷體"/>
        </w:rPr>
        <w:t>臺馬紅橋倉儲公司</w:t>
      </w:r>
      <w:r w:rsidR="00121265" w:rsidRPr="009F5C10">
        <w:rPr>
          <w:rFonts w:hAnsi="標楷體" w:hint="eastAsia"/>
        </w:rPr>
        <w:t>(下稱</w:t>
      </w:r>
      <w:r w:rsidR="00121265" w:rsidRPr="009F5C10">
        <w:rPr>
          <w:rFonts w:hAnsi="標楷體"/>
        </w:rPr>
        <w:t>JMFD</w:t>
      </w:r>
      <w:r w:rsidR="00121265" w:rsidRPr="009F5C10">
        <w:rPr>
          <w:rFonts w:hAnsi="標楷體" w:hint="eastAsia"/>
        </w:rPr>
        <w:t>)及</w:t>
      </w:r>
      <w:r w:rsidR="00121265" w:rsidRPr="009F5C10">
        <w:rPr>
          <w:rFonts w:hAnsi="標楷體"/>
        </w:rPr>
        <w:t>台源印尼股份有限公司</w:t>
      </w:r>
      <w:r w:rsidR="00121265" w:rsidRPr="009F5C10">
        <w:rPr>
          <w:rFonts w:hAnsi="標楷體" w:hint="eastAsia"/>
        </w:rPr>
        <w:t>(下稱FTI)</w:t>
      </w:r>
      <w:r w:rsidR="00E914F8" w:rsidRPr="009F5C10">
        <w:rPr>
          <w:rFonts w:hAnsi="標楷體" w:hint="eastAsia"/>
        </w:rPr>
        <w:t>等</w:t>
      </w:r>
      <w:r w:rsidRPr="009F5C10">
        <w:rPr>
          <w:rFonts w:hAnsi="標楷體" w:hint="eastAsia"/>
        </w:rPr>
        <w:t>2家合資公司</w:t>
      </w:r>
      <w:r w:rsidRPr="009F5C10">
        <w:rPr>
          <w:rStyle w:val="aff2"/>
          <w:rFonts w:hAnsi="標楷體"/>
        </w:rPr>
        <w:footnoteReference w:id="5"/>
      </w:r>
      <w:r w:rsidRPr="009F5C10">
        <w:rPr>
          <w:rFonts w:hAnsi="標楷體" w:hint="eastAsia"/>
        </w:rPr>
        <w:t>，</w:t>
      </w:r>
      <w:r w:rsidR="0082088D" w:rsidRPr="009F5C10">
        <w:rPr>
          <w:rFonts w:hAnsi="標楷體" w:hint="eastAsia"/>
        </w:rPr>
        <w:t>截至</w:t>
      </w:r>
      <w:r w:rsidRPr="009F5C10">
        <w:rPr>
          <w:rFonts w:hAnsi="標楷體" w:hint="eastAsia"/>
        </w:rPr>
        <w:t>112年</w:t>
      </w:r>
      <w:r w:rsidR="0082088D" w:rsidRPr="009F5C10">
        <w:rPr>
          <w:rFonts w:hAnsi="標楷體" w:hint="eastAsia"/>
        </w:rPr>
        <w:t>底</w:t>
      </w:r>
      <w:r w:rsidR="00A96ADC" w:rsidRPr="009F5C10">
        <w:rPr>
          <w:rFonts w:hAnsi="標楷體" w:hint="eastAsia"/>
        </w:rPr>
        <w:t>台源控股公司</w:t>
      </w:r>
      <w:r w:rsidR="0082088D" w:rsidRPr="009F5C10">
        <w:rPr>
          <w:rFonts w:hAnsi="標楷體" w:hint="eastAsia"/>
        </w:rPr>
        <w:t>累計</w:t>
      </w:r>
      <w:r w:rsidR="002710E6" w:rsidRPr="009F5C10">
        <w:rPr>
          <w:rFonts w:hAnsi="標楷體" w:hint="eastAsia"/>
        </w:rPr>
        <w:t>認列</w:t>
      </w:r>
      <w:r w:rsidRPr="009F5C10">
        <w:rPr>
          <w:rFonts w:hAnsi="標楷體" w:hint="eastAsia"/>
        </w:rPr>
        <w:t>投資收益695萬3千</w:t>
      </w:r>
      <w:r w:rsidRPr="009F5C10">
        <w:rPr>
          <w:rFonts w:hAnsi="標楷體" w:hint="eastAsia"/>
        </w:rPr>
        <w:lastRenderedPageBreak/>
        <w:t>元，占台源投控計畫書估計數6,564萬6千元</w:t>
      </w:r>
      <w:r w:rsidR="00A96ADC" w:rsidRPr="009F5C10">
        <w:rPr>
          <w:rFonts w:hAnsi="標楷體" w:hint="eastAsia"/>
        </w:rPr>
        <w:t>之</w:t>
      </w:r>
      <w:r w:rsidRPr="009F5C10">
        <w:rPr>
          <w:rFonts w:hAnsi="標楷體" w:hint="eastAsia"/>
        </w:rPr>
        <w:t>10.59%(詳表</w:t>
      </w:r>
      <w:r w:rsidR="00F07646" w:rsidRPr="009F5C10">
        <w:rPr>
          <w:rFonts w:hAnsi="標楷體" w:hint="eastAsia"/>
        </w:rPr>
        <w:t>3</w:t>
      </w:r>
      <w:r w:rsidRPr="009F5C10">
        <w:rPr>
          <w:rFonts w:hAnsi="標楷體" w:hint="eastAsia"/>
        </w:rPr>
        <w:t>)，</w:t>
      </w:r>
      <w:r w:rsidR="00E914F8" w:rsidRPr="009F5C10">
        <w:rPr>
          <w:rFonts w:hAnsi="標楷體" w:hint="eastAsia"/>
        </w:rPr>
        <w:t>另</w:t>
      </w:r>
      <w:r w:rsidRPr="009F5C10">
        <w:rPr>
          <w:rFonts w:hAnsi="標楷體" w:hint="eastAsia"/>
        </w:rPr>
        <w:t>港務公司同期間</w:t>
      </w:r>
      <w:r w:rsidR="0082088D" w:rsidRPr="009F5C10">
        <w:rPr>
          <w:rFonts w:hAnsi="標楷體" w:hint="eastAsia"/>
        </w:rPr>
        <w:t>累計</w:t>
      </w:r>
      <w:r w:rsidRPr="009F5C10">
        <w:rPr>
          <w:rFonts w:hAnsi="標楷體" w:hint="eastAsia"/>
        </w:rPr>
        <w:t>認列投資台源投控公司利益1</w:t>
      </w:r>
      <w:r w:rsidRPr="009F5C10">
        <w:rPr>
          <w:rFonts w:hAnsi="標楷體"/>
        </w:rPr>
        <w:t>,254</w:t>
      </w:r>
      <w:r w:rsidRPr="009F5C10">
        <w:rPr>
          <w:rFonts w:hAnsi="標楷體" w:hint="eastAsia"/>
        </w:rPr>
        <w:t>萬元</w:t>
      </w:r>
      <w:r w:rsidR="00743A1C" w:rsidRPr="009F5C10">
        <w:rPr>
          <w:rStyle w:val="aff2"/>
          <w:rFonts w:hAnsi="標楷體"/>
        </w:rPr>
        <w:footnoteReference w:id="6"/>
      </w:r>
      <w:r w:rsidRPr="009F5C10">
        <w:rPr>
          <w:rFonts w:hAnsi="標楷體" w:hint="eastAsia"/>
        </w:rPr>
        <w:t>。</w:t>
      </w:r>
      <w:r w:rsidR="00A22A54" w:rsidRPr="009F5C10">
        <w:rPr>
          <w:rFonts w:hAnsi="標楷體" w:hint="eastAsia"/>
        </w:rPr>
        <w:t>據港務公司說明，台源投控計畫書為107年訂定，時值全球景氣逐漸復甦，</w:t>
      </w:r>
      <w:r w:rsidR="00A96ADC" w:rsidRPr="009F5C10">
        <w:rPr>
          <w:rFonts w:hAnsi="標楷體" w:hint="eastAsia"/>
        </w:rPr>
        <w:t>故</w:t>
      </w:r>
      <w:r w:rsidR="00A22A54" w:rsidRPr="009F5C10">
        <w:rPr>
          <w:rFonts w:hAnsi="標楷體" w:hint="eastAsia"/>
        </w:rPr>
        <w:t>設定每半年可於東南亞設立</w:t>
      </w:r>
      <w:r w:rsidR="00E914F8" w:rsidRPr="009F5C10">
        <w:rPr>
          <w:rFonts w:hAnsi="標楷體" w:hint="eastAsia"/>
        </w:rPr>
        <w:t>一家</w:t>
      </w:r>
      <w:r w:rsidR="00A22A54" w:rsidRPr="009F5C10">
        <w:rPr>
          <w:rFonts w:hAnsi="標楷體" w:hint="eastAsia"/>
        </w:rPr>
        <w:t>合資公司，惟</w:t>
      </w:r>
      <w:r w:rsidR="00A96ADC" w:rsidRPr="009F5C10">
        <w:rPr>
          <w:rFonts w:hAnsi="標楷體" w:hint="eastAsia"/>
        </w:rPr>
        <w:t>嗣</w:t>
      </w:r>
      <w:r w:rsidR="00A22A54" w:rsidRPr="009F5C10">
        <w:rPr>
          <w:rFonts w:hAnsi="標楷體" w:hint="eastAsia"/>
        </w:rPr>
        <w:t>受COVID-19疫情影響，</w:t>
      </w:r>
      <w:r w:rsidR="00E914F8" w:rsidRPr="009F5C10">
        <w:rPr>
          <w:rFonts w:hAnsi="標楷體" w:hint="eastAsia"/>
        </w:rPr>
        <w:t>使得</w:t>
      </w:r>
      <w:r w:rsidR="00A22A54" w:rsidRPr="009F5C10">
        <w:rPr>
          <w:rFonts w:hAnsi="標楷體" w:hint="eastAsia"/>
        </w:rPr>
        <w:t>原訂計畫</w:t>
      </w:r>
      <w:r w:rsidR="00A22A54" w:rsidRPr="009F5C10">
        <w:rPr>
          <w:rFonts w:hAnsi="標楷體"/>
        </w:rPr>
        <w:t>窒礙難行</w:t>
      </w:r>
      <w:r w:rsidR="00A22A54" w:rsidRPr="009F5C10">
        <w:rPr>
          <w:rFonts w:hAnsi="標楷體" w:hint="eastAsia"/>
        </w:rPr>
        <w:t>，</w:t>
      </w:r>
      <w:r w:rsidR="00A22A54" w:rsidRPr="009F5C10">
        <w:rPr>
          <w:rFonts w:hAnsi="標楷體" w:hint="eastAsia"/>
        </w:rPr>
        <w:lastRenderedPageBreak/>
        <w:t>在後疫情時代，透過全球供應鏈重組與分流，</w:t>
      </w:r>
      <w:r w:rsidR="00E914F8" w:rsidRPr="009F5C10">
        <w:rPr>
          <w:rFonts w:hAnsi="標楷體" w:hint="eastAsia"/>
        </w:rPr>
        <w:t>致</w:t>
      </w:r>
      <w:r w:rsidR="00A22A54" w:rsidRPr="009F5C10">
        <w:rPr>
          <w:rFonts w:hAnsi="標楷體" w:hint="eastAsia"/>
        </w:rPr>
        <w:t>投資活動趨於保守，</w:t>
      </w:r>
      <w:r w:rsidR="00A22A54" w:rsidRPr="009F5C10">
        <w:rPr>
          <w:rFonts w:hAnsi="標楷體"/>
        </w:rPr>
        <w:t>但長期趨勢仍未改變，</w:t>
      </w:r>
      <w:r w:rsidR="00A22A54" w:rsidRPr="009F5C10">
        <w:rPr>
          <w:rFonts w:hAnsi="標楷體" w:hint="eastAsia"/>
        </w:rPr>
        <w:t>台源投控公司</w:t>
      </w:r>
      <w:r w:rsidR="00A22A54" w:rsidRPr="009F5C10">
        <w:rPr>
          <w:rFonts w:hAnsi="標楷體"/>
        </w:rPr>
        <w:t>對於東南亞持續投資仍是未來布局的重點</w:t>
      </w:r>
      <w:r w:rsidR="00A22A54" w:rsidRPr="009F5C10">
        <w:rPr>
          <w:rFonts w:hAnsi="標楷體" w:hint="eastAsia"/>
        </w:rPr>
        <w:t>。</w:t>
      </w:r>
    </w:p>
    <w:p w:rsidR="00AC14A4" w:rsidRPr="009F5C10" w:rsidRDefault="00AC14A4" w:rsidP="00AC14A4">
      <w:pPr>
        <w:ind w:leftChars="9" w:left="565" w:hangingChars="190" w:hanging="539"/>
        <w:rPr>
          <w:rFonts w:hAnsi="標楷體" w:hint="eastAsia"/>
          <w:sz w:val="24"/>
          <w:szCs w:val="24"/>
        </w:rPr>
      </w:pPr>
      <w:r w:rsidRPr="009F5C10">
        <w:rPr>
          <w:rFonts w:hAnsi="標楷體" w:hint="eastAsia"/>
          <w:b/>
          <w:bCs/>
        </w:rPr>
        <w:t>表</w:t>
      </w:r>
      <w:r w:rsidR="00F07646" w:rsidRPr="009F5C10">
        <w:rPr>
          <w:rFonts w:hAnsi="標楷體" w:hint="eastAsia"/>
          <w:b/>
          <w:bCs/>
        </w:rPr>
        <w:t>3</w:t>
      </w:r>
      <w:r w:rsidR="00121DC9" w:rsidRPr="009F5C10">
        <w:rPr>
          <w:rFonts w:hAnsi="標楷體" w:hint="eastAsia"/>
          <w:b/>
          <w:bCs/>
        </w:rPr>
        <w:t xml:space="preserve"> </w:t>
      </w:r>
      <w:r w:rsidRPr="009F5C10">
        <w:rPr>
          <w:rFonts w:hAnsi="標楷體" w:hint="eastAsia"/>
          <w:b/>
          <w:bCs/>
        </w:rPr>
        <w:t>台源投控公司認列轉投資公司投資損益概況表</w:t>
      </w:r>
      <w:r w:rsidR="00FD0ED9" w:rsidRPr="009F5C10">
        <w:rPr>
          <w:rFonts w:hAnsi="標楷體" w:hint="eastAsia"/>
          <w:b/>
          <w:bCs/>
        </w:rPr>
        <w:t xml:space="preserve">   </w:t>
      </w:r>
      <w:r w:rsidRPr="009F5C10">
        <w:rPr>
          <w:rFonts w:hAnsi="標楷體" w:hint="eastAsia"/>
          <w:sz w:val="24"/>
          <w:szCs w:val="24"/>
        </w:rPr>
        <w:t>單位：新臺幣千元</w:t>
      </w:r>
    </w:p>
    <w:tbl>
      <w:tblPr>
        <w:tblW w:w="851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62"/>
        <w:gridCol w:w="1559"/>
        <w:gridCol w:w="1559"/>
        <w:gridCol w:w="1560"/>
        <w:gridCol w:w="1417"/>
        <w:gridCol w:w="1154"/>
      </w:tblGrid>
      <w:tr w:rsidR="00AC14A4" w:rsidRPr="009F5C10" w:rsidTr="002E7C17">
        <w:trPr>
          <w:trHeight w:val="88"/>
        </w:trPr>
        <w:tc>
          <w:tcPr>
            <w:tcW w:w="1262" w:type="dxa"/>
            <w:vMerge w:val="restart"/>
            <w:tcBorders>
              <w:top w:val="single" w:sz="12" w:space="0" w:color="auto"/>
              <w:bottom w:val="single" w:sz="4" w:space="0" w:color="auto"/>
            </w:tcBorders>
            <w:shd w:val="clear" w:color="auto" w:fill="auto"/>
            <w:vAlign w:val="center"/>
          </w:tcPr>
          <w:p w:rsidR="00AC14A4" w:rsidRPr="009F5C10" w:rsidRDefault="00AC14A4" w:rsidP="002E7C17">
            <w:pPr>
              <w:pStyle w:val="142"/>
              <w:jc w:val="center"/>
              <w:rPr>
                <w:rFonts w:hAnsi="標楷體" w:hint="eastAsia"/>
              </w:rPr>
            </w:pPr>
            <w:r w:rsidRPr="009F5C10">
              <w:rPr>
                <w:rFonts w:hAnsi="標楷體" w:hint="eastAsia"/>
              </w:rPr>
              <w:t>年度</w:t>
            </w:r>
          </w:p>
        </w:tc>
        <w:tc>
          <w:tcPr>
            <w:tcW w:w="4678" w:type="dxa"/>
            <w:gridSpan w:val="3"/>
            <w:tcBorders>
              <w:top w:val="single" w:sz="12" w:space="0" w:color="auto"/>
              <w:bottom w:val="single" w:sz="4" w:space="0" w:color="auto"/>
            </w:tcBorders>
            <w:shd w:val="clear" w:color="auto" w:fill="auto"/>
            <w:vAlign w:val="center"/>
          </w:tcPr>
          <w:p w:rsidR="00AC14A4" w:rsidRPr="009F5C10" w:rsidRDefault="00AC14A4" w:rsidP="002E7C17">
            <w:pPr>
              <w:pStyle w:val="142"/>
              <w:jc w:val="center"/>
              <w:rPr>
                <w:rFonts w:hAnsi="標楷體" w:hint="eastAsia"/>
              </w:rPr>
            </w:pPr>
            <w:r w:rsidRPr="009F5C10">
              <w:rPr>
                <w:rFonts w:hAnsi="標楷體" w:hint="eastAsia"/>
              </w:rPr>
              <w:t>台源投控公司認列投資損益</w:t>
            </w:r>
          </w:p>
        </w:tc>
        <w:tc>
          <w:tcPr>
            <w:tcW w:w="1417" w:type="dxa"/>
            <w:vMerge w:val="restart"/>
            <w:tcBorders>
              <w:top w:val="single" w:sz="12" w:space="0" w:color="auto"/>
              <w:bottom w:val="single" w:sz="4" w:space="0" w:color="auto"/>
            </w:tcBorders>
            <w:shd w:val="clear" w:color="auto" w:fill="auto"/>
            <w:vAlign w:val="center"/>
          </w:tcPr>
          <w:p w:rsidR="00AC14A4" w:rsidRPr="009F5C10" w:rsidRDefault="00AC14A4" w:rsidP="002E7C17">
            <w:pPr>
              <w:pStyle w:val="142"/>
              <w:jc w:val="center"/>
              <w:rPr>
                <w:rFonts w:hAnsi="標楷體"/>
              </w:rPr>
            </w:pPr>
            <w:r w:rsidRPr="009F5C10">
              <w:rPr>
                <w:rFonts w:hAnsi="標楷體" w:hint="eastAsia"/>
              </w:rPr>
              <w:t>台源投控計畫書</w:t>
            </w:r>
          </w:p>
          <w:p w:rsidR="00AC14A4" w:rsidRPr="009F5C10" w:rsidRDefault="00AC14A4" w:rsidP="002E7C17">
            <w:pPr>
              <w:pStyle w:val="142"/>
              <w:jc w:val="center"/>
              <w:rPr>
                <w:rFonts w:hAnsi="標楷體" w:hint="eastAsia"/>
              </w:rPr>
            </w:pPr>
            <w:r w:rsidRPr="009F5C10">
              <w:rPr>
                <w:rFonts w:hAnsi="標楷體" w:hint="eastAsia"/>
              </w:rPr>
              <w:t>估計數B</w:t>
            </w:r>
          </w:p>
        </w:tc>
        <w:tc>
          <w:tcPr>
            <w:tcW w:w="1154" w:type="dxa"/>
            <w:vMerge w:val="restart"/>
            <w:tcBorders>
              <w:top w:val="single" w:sz="12" w:space="0" w:color="auto"/>
              <w:bottom w:val="single" w:sz="4" w:space="0" w:color="auto"/>
            </w:tcBorders>
            <w:vAlign w:val="center"/>
          </w:tcPr>
          <w:p w:rsidR="00AC14A4" w:rsidRPr="009F5C10" w:rsidRDefault="00AC14A4" w:rsidP="002E7C17">
            <w:pPr>
              <w:pStyle w:val="142"/>
              <w:jc w:val="center"/>
              <w:rPr>
                <w:rFonts w:hAnsi="標楷體"/>
              </w:rPr>
            </w:pPr>
            <w:r w:rsidRPr="009F5C10">
              <w:rPr>
                <w:rFonts w:hAnsi="標楷體" w:hint="eastAsia"/>
              </w:rPr>
              <w:t>達成率</w:t>
            </w:r>
          </w:p>
          <w:p w:rsidR="00AC14A4" w:rsidRPr="009F5C10" w:rsidRDefault="00AC14A4" w:rsidP="002E7C17">
            <w:pPr>
              <w:pStyle w:val="142"/>
              <w:jc w:val="center"/>
              <w:rPr>
                <w:rFonts w:hAnsi="標楷體" w:hint="eastAsia"/>
              </w:rPr>
            </w:pPr>
            <w:r w:rsidRPr="009F5C10">
              <w:rPr>
                <w:rFonts w:hAnsi="標楷體" w:hint="eastAsia"/>
              </w:rPr>
              <w:t>A/B</w:t>
            </w:r>
          </w:p>
        </w:tc>
      </w:tr>
      <w:tr w:rsidR="00AC14A4" w:rsidRPr="009F5C10" w:rsidTr="002E7C17">
        <w:trPr>
          <w:trHeight w:val="410"/>
        </w:trPr>
        <w:tc>
          <w:tcPr>
            <w:tcW w:w="1262" w:type="dxa"/>
            <w:vMerge/>
            <w:tcBorders>
              <w:top w:val="single" w:sz="4" w:space="0" w:color="auto"/>
              <w:bottom w:val="single" w:sz="4" w:space="0" w:color="auto"/>
            </w:tcBorders>
            <w:shd w:val="clear" w:color="auto" w:fill="auto"/>
          </w:tcPr>
          <w:p w:rsidR="00AC14A4" w:rsidRPr="009F5C10" w:rsidRDefault="00AC14A4" w:rsidP="002E7C17">
            <w:pPr>
              <w:pStyle w:val="142"/>
              <w:jc w:val="center"/>
              <w:rPr>
                <w:rFonts w:hAnsi="標楷體" w:hint="eastAsia"/>
              </w:rPr>
            </w:pPr>
          </w:p>
        </w:tc>
        <w:tc>
          <w:tcPr>
            <w:tcW w:w="1559" w:type="dxa"/>
            <w:tcBorders>
              <w:top w:val="single" w:sz="4" w:space="0" w:color="auto"/>
              <w:bottom w:val="single" w:sz="4" w:space="0" w:color="auto"/>
            </w:tcBorders>
            <w:shd w:val="clear" w:color="auto" w:fill="auto"/>
            <w:vAlign w:val="center"/>
          </w:tcPr>
          <w:p w:rsidR="00AC14A4" w:rsidRPr="009F5C10" w:rsidRDefault="00AC14A4" w:rsidP="002E7C17">
            <w:pPr>
              <w:pStyle w:val="142"/>
              <w:jc w:val="center"/>
              <w:rPr>
                <w:rFonts w:hAnsi="標楷體" w:hint="eastAsia"/>
              </w:rPr>
            </w:pPr>
            <w:r w:rsidRPr="009F5C10">
              <w:rPr>
                <w:rFonts w:hAnsi="標楷體" w:hint="eastAsia"/>
              </w:rPr>
              <w:t>臺馬紅橋倉儲公司</w:t>
            </w:r>
          </w:p>
        </w:tc>
        <w:tc>
          <w:tcPr>
            <w:tcW w:w="1559" w:type="dxa"/>
            <w:tcBorders>
              <w:top w:val="single" w:sz="4" w:space="0" w:color="auto"/>
              <w:bottom w:val="single" w:sz="4" w:space="0" w:color="auto"/>
            </w:tcBorders>
            <w:shd w:val="clear" w:color="auto" w:fill="auto"/>
            <w:vAlign w:val="center"/>
          </w:tcPr>
          <w:p w:rsidR="00AC14A4" w:rsidRPr="009F5C10" w:rsidRDefault="00AC14A4" w:rsidP="002E7C17">
            <w:pPr>
              <w:pStyle w:val="142"/>
              <w:jc w:val="center"/>
              <w:rPr>
                <w:rFonts w:hAnsi="標楷體" w:hint="eastAsia"/>
              </w:rPr>
            </w:pPr>
            <w:r w:rsidRPr="009F5C10">
              <w:rPr>
                <w:rFonts w:hAnsi="標楷體" w:hint="eastAsia"/>
              </w:rPr>
              <w:t>台源印尼</w:t>
            </w:r>
          </w:p>
        </w:tc>
        <w:tc>
          <w:tcPr>
            <w:tcW w:w="1560" w:type="dxa"/>
            <w:tcBorders>
              <w:top w:val="single" w:sz="4" w:space="0" w:color="auto"/>
              <w:bottom w:val="single" w:sz="4" w:space="0" w:color="auto"/>
            </w:tcBorders>
            <w:shd w:val="clear" w:color="auto" w:fill="auto"/>
            <w:vAlign w:val="center"/>
          </w:tcPr>
          <w:p w:rsidR="00AC14A4" w:rsidRPr="009F5C10" w:rsidRDefault="00AC14A4" w:rsidP="002E7C17">
            <w:pPr>
              <w:pStyle w:val="142"/>
              <w:jc w:val="center"/>
              <w:rPr>
                <w:rFonts w:hAnsi="標楷體" w:hint="eastAsia"/>
              </w:rPr>
            </w:pPr>
            <w:r w:rsidRPr="009F5C10">
              <w:rPr>
                <w:rFonts w:hAnsi="標楷體" w:hint="eastAsia"/>
              </w:rPr>
              <w:t>合計A</w:t>
            </w:r>
          </w:p>
        </w:tc>
        <w:tc>
          <w:tcPr>
            <w:tcW w:w="1417" w:type="dxa"/>
            <w:vMerge/>
            <w:tcBorders>
              <w:top w:val="single" w:sz="4" w:space="0" w:color="auto"/>
              <w:bottom w:val="single" w:sz="4" w:space="0" w:color="auto"/>
            </w:tcBorders>
            <w:shd w:val="clear" w:color="auto" w:fill="auto"/>
            <w:vAlign w:val="center"/>
          </w:tcPr>
          <w:p w:rsidR="00AC14A4" w:rsidRPr="009F5C10" w:rsidRDefault="00AC14A4" w:rsidP="002E7C17">
            <w:pPr>
              <w:pStyle w:val="142"/>
              <w:jc w:val="center"/>
              <w:rPr>
                <w:rFonts w:hAnsi="標楷體" w:hint="eastAsia"/>
              </w:rPr>
            </w:pPr>
          </w:p>
        </w:tc>
        <w:tc>
          <w:tcPr>
            <w:tcW w:w="1154" w:type="dxa"/>
            <w:vMerge/>
            <w:tcBorders>
              <w:top w:val="single" w:sz="4" w:space="0" w:color="auto"/>
              <w:bottom w:val="single" w:sz="4" w:space="0" w:color="auto"/>
            </w:tcBorders>
            <w:vAlign w:val="center"/>
          </w:tcPr>
          <w:p w:rsidR="00AC14A4" w:rsidRPr="009F5C10" w:rsidRDefault="00AC14A4" w:rsidP="002E7C17">
            <w:pPr>
              <w:pStyle w:val="142"/>
              <w:jc w:val="center"/>
              <w:rPr>
                <w:rFonts w:hAnsi="標楷體" w:hint="eastAsia"/>
              </w:rPr>
            </w:pPr>
          </w:p>
        </w:tc>
      </w:tr>
      <w:tr w:rsidR="00AC14A4" w:rsidRPr="009F5C10" w:rsidTr="002E7C17">
        <w:trPr>
          <w:trHeight w:val="144"/>
        </w:trPr>
        <w:tc>
          <w:tcPr>
            <w:tcW w:w="1262" w:type="dxa"/>
            <w:tcBorders>
              <w:top w:val="single" w:sz="4" w:space="0" w:color="auto"/>
              <w:bottom w:val="single" w:sz="4" w:space="0" w:color="auto"/>
            </w:tcBorders>
            <w:shd w:val="clear" w:color="auto" w:fill="auto"/>
          </w:tcPr>
          <w:p w:rsidR="00AC14A4" w:rsidRPr="009F5C10" w:rsidRDefault="00AC14A4" w:rsidP="002E7C17">
            <w:pPr>
              <w:pStyle w:val="142"/>
              <w:rPr>
                <w:rFonts w:hAnsi="標楷體"/>
              </w:rPr>
            </w:pPr>
            <w:r w:rsidRPr="009F5C10">
              <w:rPr>
                <w:rFonts w:hAnsi="標楷體" w:hint="eastAsia"/>
              </w:rPr>
              <w:t>109</w:t>
            </w:r>
          </w:p>
        </w:tc>
        <w:tc>
          <w:tcPr>
            <w:tcW w:w="1559"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-30</w:t>
            </w:r>
          </w:p>
        </w:tc>
        <w:tc>
          <w:tcPr>
            <w:tcW w:w="1559" w:type="dxa"/>
            <w:tcBorders>
              <w:top w:val="single" w:sz="4" w:space="0" w:color="auto"/>
              <w:bottom w:val="single" w:sz="4" w:space="0" w:color="auto"/>
              <w:tr2bl w:val="single" w:sz="4" w:space="0" w:color="auto"/>
            </w:tcBorders>
            <w:shd w:val="clear" w:color="auto" w:fill="auto"/>
            <w:vAlign w:val="center"/>
          </w:tcPr>
          <w:p w:rsidR="00AC14A4" w:rsidRPr="009F5C10" w:rsidRDefault="00AC14A4" w:rsidP="002E7C17">
            <w:pPr>
              <w:pStyle w:val="142"/>
              <w:jc w:val="right"/>
              <w:rPr>
                <w:rFonts w:hAnsi="標楷體"/>
              </w:rPr>
            </w:pPr>
          </w:p>
        </w:tc>
        <w:tc>
          <w:tcPr>
            <w:tcW w:w="1560"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-30</w:t>
            </w:r>
          </w:p>
        </w:tc>
        <w:tc>
          <w:tcPr>
            <w:tcW w:w="1417"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hint="eastAsia"/>
              </w:rPr>
              <w:t>2</w:t>
            </w:r>
            <w:r w:rsidRPr="009F5C10">
              <w:rPr>
                <w:rFonts w:hAnsi="標楷體"/>
              </w:rPr>
              <w:t>,</w:t>
            </w:r>
            <w:r w:rsidRPr="009F5C10">
              <w:rPr>
                <w:rFonts w:hAnsi="標楷體" w:hint="eastAsia"/>
              </w:rPr>
              <w:t>930</w:t>
            </w:r>
          </w:p>
        </w:tc>
        <w:tc>
          <w:tcPr>
            <w:tcW w:w="1154" w:type="dxa"/>
            <w:tcBorders>
              <w:top w:val="single" w:sz="4" w:space="0" w:color="auto"/>
              <w:bottom w:val="single" w:sz="4" w:space="0" w:color="auto"/>
            </w:tcBorders>
            <w:vAlign w:val="center"/>
          </w:tcPr>
          <w:p w:rsidR="00AC14A4" w:rsidRPr="009F5C10" w:rsidRDefault="00AC14A4" w:rsidP="002E7C17">
            <w:pPr>
              <w:pStyle w:val="142"/>
              <w:jc w:val="right"/>
              <w:rPr>
                <w:rFonts w:hAnsi="標楷體" w:hint="eastAsia"/>
              </w:rPr>
            </w:pPr>
            <w:r w:rsidRPr="009F5C10">
              <w:rPr>
                <w:rFonts w:hAnsi="標楷體" w:hint="eastAsia"/>
              </w:rPr>
              <w:t>-1.02%</w:t>
            </w:r>
          </w:p>
        </w:tc>
      </w:tr>
      <w:tr w:rsidR="00AC14A4" w:rsidRPr="009F5C10" w:rsidTr="002E7C17">
        <w:trPr>
          <w:trHeight w:val="144"/>
        </w:trPr>
        <w:tc>
          <w:tcPr>
            <w:tcW w:w="1262" w:type="dxa"/>
            <w:tcBorders>
              <w:top w:val="single" w:sz="4" w:space="0" w:color="auto"/>
              <w:bottom w:val="single" w:sz="4" w:space="0" w:color="auto"/>
            </w:tcBorders>
            <w:shd w:val="clear" w:color="auto" w:fill="auto"/>
          </w:tcPr>
          <w:p w:rsidR="00AC14A4" w:rsidRPr="009F5C10" w:rsidRDefault="00AC14A4" w:rsidP="002E7C17">
            <w:pPr>
              <w:pStyle w:val="142"/>
              <w:rPr>
                <w:rFonts w:hAnsi="標楷體"/>
              </w:rPr>
            </w:pPr>
            <w:r w:rsidRPr="009F5C10">
              <w:rPr>
                <w:rFonts w:hAnsi="標楷體" w:hint="eastAsia"/>
              </w:rPr>
              <w:t>110</w:t>
            </w:r>
          </w:p>
        </w:tc>
        <w:tc>
          <w:tcPr>
            <w:tcW w:w="1559"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1,062</w:t>
            </w:r>
          </w:p>
        </w:tc>
        <w:tc>
          <w:tcPr>
            <w:tcW w:w="1559"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7</w:t>
            </w:r>
          </w:p>
        </w:tc>
        <w:tc>
          <w:tcPr>
            <w:tcW w:w="1560"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1,069</w:t>
            </w:r>
          </w:p>
        </w:tc>
        <w:tc>
          <w:tcPr>
            <w:tcW w:w="1417"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hint="eastAsia"/>
              </w:rPr>
              <w:t>12</w:t>
            </w:r>
            <w:r w:rsidRPr="009F5C10">
              <w:rPr>
                <w:rFonts w:hAnsi="標楷體"/>
              </w:rPr>
              <w:t>,</w:t>
            </w:r>
            <w:r w:rsidRPr="009F5C10">
              <w:rPr>
                <w:rFonts w:hAnsi="標楷體" w:hint="eastAsia"/>
              </w:rPr>
              <w:t>680</w:t>
            </w:r>
          </w:p>
        </w:tc>
        <w:tc>
          <w:tcPr>
            <w:tcW w:w="1154" w:type="dxa"/>
            <w:tcBorders>
              <w:top w:val="single" w:sz="4" w:space="0" w:color="auto"/>
              <w:bottom w:val="single" w:sz="4" w:space="0" w:color="auto"/>
            </w:tcBorders>
            <w:vAlign w:val="center"/>
          </w:tcPr>
          <w:p w:rsidR="00AC14A4" w:rsidRPr="009F5C10" w:rsidRDefault="00AC14A4" w:rsidP="002E7C17">
            <w:pPr>
              <w:pStyle w:val="142"/>
              <w:jc w:val="right"/>
              <w:rPr>
                <w:rFonts w:hAnsi="標楷體"/>
              </w:rPr>
            </w:pPr>
            <w:r w:rsidRPr="009F5C10">
              <w:rPr>
                <w:rFonts w:hAnsi="標楷體" w:hint="eastAsia"/>
              </w:rPr>
              <w:t>8.43</w:t>
            </w:r>
            <w:r w:rsidRPr="009F5C10">
              <w:rPr>
                <w:rFonts w:hAnsi="標楷體"/>
              </w:rPr>
              <w:t>%</w:t>
            </w:r>
          </w:p>
        </w:tc>
      </w:tr>
      <w:tr w:rsidR="00AC14A4" w:rsidRPr="009F5C10" w:rsidTr="002E7C17">
        <w:trPr>
          <w:trHeight w:val="144"/>
        </w:trPr>
        <w:tc>
          <w:tcPr>
            <w:tcW w:w="1262" w:type="dxa"/>
            <w:tcBorders>
              <w:top w:val="single" w:sz="4" w:space="0" w:color="auto"/>
              <w:bottom w:val="single" w:sz="4" w:space="0" w:color="auto"/>
            </w:tcBorders>
            <w:shd w:val="clear" w:color="auto" w:fill="auto"/>
          </w:tcPr>
          <w:p w:rsidR="00AC14A4" w:rsidRPr="009F5C10" w:rsidRDefault="00AC14A4" w:rsidP="002E7C17">
            <w:pPr>
              <w:pStyle w:val="142"/>
              <w:rPr>
                <w:rFonts w:hAnsi="標楷體" w:hint="eastAsia"/>
              </w:rPr>
            </w:pPr>
            <w:r w:rsidRPr="009F5C10">
              <w:rPr>
                <w:rFonts w:hAnsi="標楷體" w:hint="eastAsia"/>
              </w:rPr>
              <w:t>111</w:t>
            </w:r>
          </w:p>
        </w:tc>
        <w:tc>
          <w:tcPr>
            <w:tcW w:w="1559"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1,278</w:t>
            </w:r>
          </w:p>
        </w:tc>
        <w:tc>
          <w:tcPr>
            <w:tcW w:w="1559"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2,532</w:t>
            </w:r>
          </w:p>
        </w:tc>
        <w:tc>
          <w:tcPr>
            <w:tcW w:w="1560"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3,810</w:t>
            </w:r>
          </w:p>
        </w:tc>
        <w:tc>
          <w:tcPr>
            <w:tcW w:w="1417"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hint="eastAsia"/>
              </w:rPr>
              <w:t>19</w:t>
            </w:r>
            <w:r w:rsidRPr="009F5C10">
              <w:rPr>
                <w:rFonts w:hAnsi="標楷體"/>
              </w:rPr>
              <w:t>,</w:t>
            </w:r>
            <w:r w:rsidRPr="009F5C10">
              <w:rPr>
                <w:rFonts w:hAnsi="標楷體" w:hint="eastAsia"/>
              </w:rPr>
              <w:t>874</w:t>
            </w:r>
          </w:p>
        </w:tc>
        <w:tc>
          <w:tcPr>
            <w:tcW w:w="1154" w:type="dxa"/>
            <w:tcBorders>
              <w:top w:val="single" w:sz="4" w:space="0" w:color="auto"/>
              <w:bottom w:val="single" w:sz="4" w:space="0" w:color="auto"/>
            </w:tcBorders>
            <w:vAlign w:val="center"/>
          </w:tcPr>
          <w:p w:rsidR="00AC14A4" w:rsidRPr="009F5C10" w:rsidRDefault="00AC14A4" w:rsidP="002E7C17">
            <w:pPr>
              <w:pStyle w:val="142"/>
              <w:jc w:val="right"/>
              <w:rPr>
                <w:rFonts w:hAnsi="標楷體"/>
              </w:rPr>
            </w:pPr>
            <w:r w:rsidRPr="009F5C10">
              <w:rPr>
                <w:rFonts w:hAnsi="標楷體" w:hint="eastAsia"/>
              </w:rPr>
              <w:t>19</w:t>
            </w:r>
            <w:r w:rsidRPr="009F5C10">
              <w:rPr>
                <w:rFonts w:hAnsi="標楷體"/>
              </w:rPr>
              <w:t>.</w:t>
            </w:r>
            <w:r w:rsidRPr="009F5C10">
              <w:rPr>
                <w:rFonts w:hAnsi="標楷體" w:hint="eastAsia"/>
              </w:rPr>
              <w:t>1</w:t>
            </w:r>
            <w:r w:rsidRPr="009F5C10">
              <w:rPr>
                <w:rFonts w:hAnsi="標楷體"/>
              </w:rPr>
              <w:t>7%</w:t>
            </w:r>
          </w:p>
        </w:tc>
      </w:tr>
      <w:tr w:rsidR="00AC14A4" w:rsidRPr="009F5C10" w:rsidTr="002E7C17">
        <w:trPr>
          <w:trHeight w:val="144"/>
        </w:trPr>
        <w:tc>
          <w:tcPr>
            <w:tcW w:w="1262" w:type="dxa"/>
            <w:tcBorders>
              <w:top w:val="single" w:sz="4" w:space="0" w:color="auto"/>
              <w:bottom w:val="single" w:sz="4" w:space="0" w:color="auto"/>
            </w:tcBorders>
            <w:shd w:val="clear" w:color="auto" w:fill="auto"/>
          </w:tcPr>
          <w:p w:rsidR="00AC14A4" w:rsidRPr="009F5C10" w:rsidRDefault="00AC14A4" w:rsidP="002E7C17">
            <w:pPr>
              <w:pStyle w:val="142"/>
              <w:rPr>
                <w:rFonts w:hAnsi="標楷體" w:hint="eastAsia"/>
              </w:rPr>
            </w:pPr>
            <w:r w:rsidRPr="009F5C10">
              <w:rPr>
                <w:rFonts w:hAnsi="標楷體" w:hint="eastAsia"/>
              </w:rPr>
              <w:t>112</w:t>
            </w:r>
          </w:p>
        </w:tc>
        <w:tc>
          <w:tcPr>
            <w:tcW w:w="1559"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101</w:t>
            </w:r>
          </w:p>
        </w:tc>
        <w:tc>
          <w:tcPr>
            <w:tcW w:w="1559"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2,003</w:t>
            </w:r>
          </w:p>
        </w:tc>
        <w:tc>
          <w:tcPr>
            <w:tcW w:w="1560"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2,104</w:t>
            </w:r>
          </w:p>
        </w:tc>
        <w:tc>
          <w:tcPr>
            <w:tcW w:w="1417"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hint="eastAsia"/>
              </w:rPr>
              <w:t>30</w:t>
            </w:r>
            <w:r w:rsidRPr="009F5C10">
              <w:rPr>
                <w:rFonts w:hAnsi="標楷體"/>
              </w:rPr>
              <w:t>,</w:t>
            </w:r>
            <w:r w:rsidRPr="009F5C10">
              <w:rPr>
                <w:rFonts w:hAnsi="標楷體" w:hint="eastAsia"/>
              </w:rPr>
              <w:t>162</w:t>
            </w:r>
          </w:p>
        </w:tc>
        <w:tc>
          <w:tcPr>
            <w:tcW w:w="1154" w:type="dxa"/>
            <w:tcBorders>
              <w:top w:val="single" w:sz="4" w:space="0" w:color="auto"/>
              <w:bottom w:val="single" w:sz="4" w:space="0" w:color="auto"/>
            </w:tcBorders>
            <w:vAlign w:val="center"/>
          </w:tcPr>
          <w:p w:rsidR="00AC14A4" w:rsidRPr="009F5C10" w:rsidRDefault="00AC14A4" w:rsidP="002E7C17">
            <w:pPr>
              <w:pStyle w:val="142"/>
              <w:jc w:val="right"/>
              <w:rPr>
                <w:rFonts w:hAnsi="標楷體"/>
              </w:rPr>
            </w:pPr>
            <w:r w:rsidRPr="009F5C10">
              <w:rPr>
                <w:rFonts w:hAnsi="標楷體" w:hint="eastAsia"/>
              </w:rPr>
              <w:t>6</w:t>
            </w:r>
            <w:r w:rsidRPr="009F5C10">
              <w:rPr>
                <w:rFonts w:hAnsi="標楷體"/>
              </w:rPr>
              <w:t>.</w:t>
            </w:r>
            <w:r w:rsidRPr="009F5C10">
              <w:rPr>
                <w:rFonts w:hAnsi="標楷體" w:hint="eastAsia"/>
              </w:rPr>
              <w:t>98</w:t>
            </w:r>
            <w:r w:rsidRPr="009F5C10">
              <w:rPr>
                <w:rFonts w:hAnsi="標楷體"/>
              </w:rPr>
              <w:t>%</w:t>
            </w:r>
          </w:p>
        </w:tc>
      </w:tr>
      <w:tr w:rsidR="00AC14A4" w:rsidRPr="009F5C10" w:rsidTr="002E7C17">
        <w:trPr>
          <w:trHeight w:val="144"/>
        </w:trPr>
        <w:tc>
          <w:tcPr>
            <w:tcW w:w="1262" w:type="dxa"/>
            <w:tcBorders>
              <w:top w:val="single" w:sz="4" w:space="0" w:color="auto"/>
              <w:left w:val="single" w:sz="12" w:space="0" w:color="auto"/>
              <w:bottom w:val="single" w:sz="12" w:space="0" w:color="auto"/>
              <w:right w:val="single" w:sz="4" w:space="0" w:color="auto"/>
            </w:tcBorders>
            <w:shd w:val="clear" w:color="auto" w:fill="auto"/>
          </w:tcPr>
          <w:p w:rsidR="00AC14A4" w:rsidRPr="009F5C10" w:rsidRDefault="00AC14A4" w:rsidP="002E7C17">
            <w:pPr>
              <w:pStyle w:val="142"/>
              <w:rPr>
                <w:rFonts w:hAnsi="標楷體" w:hint="eastAsia"/>
              </w:rPr>
            </w:pPr>
            <w:r w:rsidRPr="009F5C10">
              <w:rPr>
                <w:rFonts w:hAnsi="標楷體" w:hint="eastAsia"/>
              </w:rPr>
              <w:t>合計</w:t>
            </w:r>
          </w:p>
        </w:tc>
        <w:tc>
          <w:tcPr>
            <w:tcW w:w="1559" w:type="dxa"/>
            <w:tcBorders>
              <w:top w:val="single" w:sz="4" w:space="0" w:color="auto"/>
              <w:left w:val="single" w:sz="4" w:space="0" w:color="auto"/>
              <w:bottom w:val="single" w:sz="12" w:space="0" w:color="auto"/>
              <w:right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hint="eastAsia"/>
              </w:rPr>
              <w:t>2,411</w:t>
            </w:r>
          </w:p>
        </w:tc>
        <w:tc>
          <w:tcPr>
            <w:tcW w:w="1559" w:type="dxa"/>
            <w:tcBorders>
              <w:top w:val="single" w:sz="4" w:space="0" w:color="auto"/>
              <w:left w:val="single" w:sz="4" w:space="0" w:color="auto"/>
              <w:bottom w:val="single" w:sz="12" w:space="0" w:color="auto"/>
              <w:right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hint="eastAsia"/>
              </w:rPr>
              <w:t>4,542</w:t>
            </w:r>
          </w:p>
        </w:tc>
        <w:tc>
          <w:tcPr>
            <w:tcW w:w="1560" w:type="dxa"/>
            <w:tcBorders>
              <w:top w:val="single" w:sz="4" w:space="0" w:color="auto"/>
              <w:left w:val="single" w:sz="4" w:space="0" w:color="auto"/>
              <w:bottom w:val="single" w:sz="12" w:space="0" w:color="auto"/>
              <w:right w:val="single" w:sz="4" w:space="0" w:color="auto"/>
            </w:tcBorders>
            <w:shd w:val="clear" w:color="auto" w:fill="auto"/>
            <w:vAlign w:val="center"/>
          </w:tcPr>
          <w:p w:rsidR="00AC14A4" w:rsidRPr="009F5C10" w:rsidRDefault="00AC14A4" w:rsidP="002E7C17">
            <w:pPr>
              <w:pStyle w:val="142"/>
              <w:jc w:val="right"/>
              <w:rPr>
                <w:rFonts w:hAnsi="標楷體"/>
                <w:b/>
                <w:bCs/>
              </w:rPr>
            </w:pPr>
            <w:r w:rsidRPr="009F5C10">
              <w:rPr>
                <w:rFonts w:hAnsi="標楷體" w:hint="eastAsia"/>
                <w:b/>
                <w:bCs/>
              </w:rPr>
              <w:t>6,953</w:t>
            </w:r>
          </w:p>
        </w:tc>
        <w:tc>
          <w:tcPr>
            <w:tcW w:w="1417" w:type="dxa"/>
            <w:tcBorders>
              <w:top w:val="single" w:sz="4" w:space="0" w:color="auto"/>
              <w:left w:val="single" w:sz="4" w:space="0" w:color="auto"/>
              <w:bottom w:val="single" w:sz="12" w:space="0" w:color="auto"/>
              <w:right w:val="single" w:sz="4" w:space="0" w:color="auto"/>
            </w:tcBorders>
            <w:shd w:val="clear" w:color="auto" w:fill="auto"/>
            <w:vAlign w:val="center"/>
          </w:tcPr>
          <w:p w:rsidR="00AC14A4" w:rsidRPr="009F5C10" w:rsidRDefault="00AC14A4" w:rsidP="002E7C17">
            <w:pPr>
              <w:pStyle w:val="142"/>
              <w:jc w:val="right"/>
              <w:rPr>
                <w:rFonts w:hAnsi="標楷體"/>
                <w:b/>
                <w:bCs/>
              </w:rPr>
            </w:pPr>
            <w:r w:rsidRPr="009F5C10">
              <w:rPr>
                <w:rFonts w:hAnsi="標楷體" w:hint="eastAsia"/>
                <w:b/>
                <w:bCs/>
              </w:rPr>
              <w:t>65,646</w:t>
            </w:r>
          </w:p>
        </w:tc>
        <w:tc>
          <w:tcPr>
            <w:tcW w:w="1154" w:type="dxa"/>
            <w:tcBorders>
              <w:top w:val="single" w:sz="4" w:space="0" w:color="auto"/>
              <w:left w:val="single" w:sz="4" w:space="0" w:color="auto"/>
              <w:bottom w:val="single" w:sz="12" w:space="0" w:color="auto"/>
              <w:right w:val="single" w:sz="12" w:space="0" w:color="auto"/>
            </w:tcBorders>
            <w:shd w:val="clear" w:color="auto" w:fill="auto"/>
            <w:vAlign w:val="center"/>
          </w:tcPr>
          <w:p w:rsidR="00AC14A4" w:rsidRPr="009F5C10" w:rsidRDefault="00AC14A4" w:rsidP="002E7C17">
            <w:pPr>
              <w:pStyle w:val="142"/>
              <w:jc w:val="right"/>
              <w:rPr>
                <w:rFonts w:hAnsi="標楷體" w:hint="eastAsia"/>
                <w:b/>
                <w:bCs/>
              </w:rPr>
            </w:pPr>
            <w:r w:rsidRPr="009F5C10">
              <w:rPr>
                <w:rFonts w:hAnsi="標楷體" w:hint="eastAsia"/>
                <w:b/>
                <w:bCs/>
              </w:rPr>
              <w:t>10.59%</w:t>
            </w:r>
          </w:p>
        </w:tc>
      </w:tr>
    </w:tbl>
    <w:p w:rsidR="00AC14A4" w:rsidRPr="009F5C10" w:rsidRDefault="00AC14A4" w:rsidP="00AC14A4">
      <w:pPr>
        <w:pStyle w:val="142"/>
        <w:rPr>
          <w:rFonts w:hAnsi="標楷體" w:hint="eastAsia"/>
        </w:rPr>
      </w:pPr>
      <w:r w:rsidRPr="009F5C10">
        <w:rPr>
          <w:rFonts w:hAnsi="標楷體" w:hint="eastAsia"/>
        </w:rPr>
        <w:t>資料來源：港務公司、台源投控計畫書；本中心整理。</w:t>
      </w:r>
    </w:p>
    <w:p w:rsidR="00AC14A4" w:rsidRPr="009F5C10" w:rsidRDefault="00AC14A4" w:rsidP="00362696">
      <w:pPr>
        <w:ind w:left="567" w:firstLine="567"/>
        <w:rPr>
          <w:rFonts w:hAnsi="標楷體"/>
        </w:rPr>
      </w:pPr>
      <w:r w:rsidRPr="009F5C10">
        <w:rPr>
          <w:rFonts w:hAnsi="標楷體" w:hint="eastAsia"/>
        </w:rPr>
        <w:t>綜上，</w:t>
      </w:r>
      <w:r w:rsidR="00F07646" w:rsidRPr="009F5C10">
        <w:rPr>
          <w:rFonts w:hAnsi="標楷體" w:hint="eastAsia"/>
        </w:rPr>
        <w:t>港</w:t>
      </w:r>
      <w:r w:rsidR="00495977" w:rsidRPr="009F5C10">
        <w:rPr>
          <w:rFonts w:hAnsi="標楷體" w:hint="eastAsia"/>
        </w:rPr>
        <w:t>務</w:t>
      </w:r>
      <w:r w:rsidR="00F07646" w:rsidRPr="009F5C10">
        <w:rPr>
          <w:rFonts w:hAnsi="標楷體" w:hint="eastAsia"/>
        </w:rPr>
        <w:t>公司108至112年</w:t>
      </w:r>
      <w:r w:rsidR="00743A1C" w:rsidRPr="009F5C10">
        <w:rPr>
          <w:rFonts w:hAnsi="標楷體" w:hint="eastAsia"/>
        </w:rPr>
        <w:t>度認列</w:t>
      </w:r>
      <w:r w:rsidRPr="009F5C10">
        <w:rPr>
          <w:rFonts w:hAnsi="標楷體" w:hint="eastAsia"/>
        </w:rPr>
        <w:t>台源投控公司</w:t>
      </w:r>
      <w:r w:rsidR="00F07646" w:rsidRPr="009F5C10">
        <w:rPr>
          <w:rFonts w:hAnsi="標楷體" w:hint="eastAsia"/>
        </w:rPr>
        <w:t>轉投資收益</w:t>
      </w:r>
      <w:r w:rsidR="0082088D" w:rsidRPr="009F5C10">
        <w:rPr>
          <w:rFonts w:hAnsi="標楷體" w:hint="eastAsia"/>
        </w:rPr>
        <w:t>概逐年成長</w:t>
      </w:r>
      <w:r w:rsidR="00F07646" w:rsidRPr="009F5C10">
        <w:rPr>
          <w:rFonts w:hAnsi="標楷體" w:hint="eastAsia"/>
        </w:rPr>
        <w:t>，</w:t>
      </w:r>
      <w:r w:rsidR="0082088D" w:rsidRPr="009F5C10">
        <w:rPr>
          <w:rFonts w:hAnsi="標楷體" w:hint="eastAsia"/>
        </w:rPr>
        <w:t>惟</w:t>
      </w:r>
      <w:r w:rsidR="00F07646" w:rsidRPr="009F5C10">
        <w:rPr>
          <w:rFonts w:hAnsi="標楷體" w:hint="eastAsia"/>
        </w:rPr>
        <w:t>據台源投控</w:t>
      </w:r>
      <w:r w:rsidR="00D6122B" w:rsidRPr="009F5C10">
        <w:rPr>
          <w:rFonts w:hAnsi="標楷體" w:hint="eastAsia"/>
        </w:rPr>
        <w:t>計畫書</w:t>
      </w:r>
      <w:r w:rsidR="00495977" w:rsidRPr="009F5C10">
        <w:rPr>
          <w:rFonts w:hAnsi="標楷體" w:hint="eastAsia"/>
        </w:rPr>
        <w:t>所列</w:t>
      </w:r>
      <w:r w:rsidR="007F6A45" w:rsidRPr="009F5C10">
        <w:rPr>
          <w:rFonts w:hAnsi="標楷體" w:hint="eastAsia"/>
        </w:rPr>
        <w:t>，</w:t>
      </w:r>
      <w:r w:rsidR="00A80A0D" w:rsidRPr="009F5C10">
        <w:rPr>
          <w:rFonts w:hAnsi="標楷體" w:hint="eastAsia"/>
        </w:rPr>
        <w:t>台源投控公司</w:t>
      </w:r>
      <w:r w:rsidR="0000625D" w:rsidRPr="009F5C10">
        <w:rPr>
          <w:rFonts w:hAnsi="標楷體" w:hint="eastAsia"/>
        </w:rPr>
        <w:t>預計</w:t>
      </w:r>
      <w:r w:rsidR="000A7407" w:rsidRPr="009F5C10">
        <w:rPr>
          <w:rFonts w:hAnsi="標楷體" w:hint="eastAsia"/>
        </w:rPr>
        <w:t>112年底於新南向</w:t>
      </w:r>
      <w:r w:rsidR="00495977" w:rsidRPr="009F5C10">
        <w:rPr>
          <w:rFonts w:hAnsi="標楷體" w:hint="eastAsia"/>
        </w:rPr>
        <w:t>國家</w:t>
      </w:r>
      <w:r w:rsidR="000A7407" w:rsidRPr="009F5C10">
        <w:rPr>
          <w:rFonts w:hAnsi="標楷體" w:hint="eastAsia"/>
        </w:rPr>
        <w:t>港口</w:t>
      </w:r>
      <w:r w:rsidR="007F6A45" w:rsidRPr="009F5C10">
        <w:rPr>
          <w:rFonts w:hAnsi="標楷體" w:hint="eastAsia"/>
        </w:rPr>
        <w:t>設立4家</w:t>
      </w:r>
      <w:r w:rsidR="000A7407" w:rsidRPr="009F5C10">
        <w:rPr>
          <w:rFonts w:hAnsi="標楷體" w:hint="eastAsia"/>
        </w:rPr>
        <w:t>合資公司，惟</w:t>
      </w:r>
      <w:r w:rsidR="007338A9" w:rsidRPr="009F5C10">
        <w:rPr>
          <w:rFonts w:hAnsi="標楷體" w:hint="eastAsia"/>
        </w:rPr>
        <w:t>實際</w:t>
      </w:r>
      <w:r w:rsidR="000A7407" w:rsidRPr="009F5C10">
        <w:rPr>
          <w:rFonts w:hAnsi="標楷體" w:cs="新細明體" w:hint="eastAsia"/>
        </w:rPr>
        <w:t>僅</w:t>
      </w:r>
      <w:r w:rsidR="00A245C2" w:rsidRPr="009F5C10">
        <w:rPr>
          <w:rFonts w:hAnsi="標楷體" w:hint="eastAsia"/>
        </w:rPr>
        <w:t>轉投資</w:t>
      </w:r>
      <w:r w:rsidR="00A245C2" w:rsidRPr="009F5C10">
        <w:rPr>
          <w:rFonts w:hAnsi="標楷體"/>
        </w:rPr>
        <w:t>JMFD</w:t>
      </w:r>
      <w:r w:rsidR="00A245C2" w:rsidRPr="009F5C10">
        <w:rPr>
          <w:rFonts w:hAnsi="標楷體" w:hint="eastAsia"/>
        </w:rPr>
        <w:t>及FTI等2家合資公司，</w:t>
      </w:r>
      <w:r w:rsidR="00743A1C" w:rsidRPr="009F5C10">
        <w:rPr>
          <w:rFonts w:hAnsi="標楷體" w:hint="eastAsia"/>
        </w:rPr>
        <w:t>且</w:t>
      </w:r>
      <w:r w:rsidRPr="009F5C10">
        <w:rPr>
          <w:rFonts w:hAnsi="標楷體" w:hint="eastAsia"/>
        </w:rPr>
        <w:t>109至112年度累計認列</w:t>
      </w:r>
      <w:r w:rsidR="00A80A0D" w:rsidRPr="009F5C10">
        <w:rPr>
          <w:rFonts w:hAnsi="標楷體" w:hint="eastAsia"/>
        </w:rPr>
        <w:t>轉投資合資公司</w:t>
      </w:r>
      <w:r w:rsidR="00495977" w:rsidRPr="009F5C10">
        <w:rPr>
          <w:rFonts w:hAnsi="標楷體" w:hint="eastAsia"/>
        </w:rPr>
        <w:t>6</w:t>
      </w:r>
      <w:r w:rsidR="00495977" w:rsidRPr="009F5C10">
        <w:rPr>
          <w:rFonts w:hAnsi="標楷體"/>
        </w:rPr>
        <w:t>95</w:t>
      </w:r>
      <w:r w:rsidR="00495977" w:rsidRPr="009F5C10">
        <w:rPr>
          <w:rFonts w:hAnsi="標楷體" w:hint="eastAsia"/>
        </w:rPr>
        <w:t>萬3千元</w:t>
      </w:r>
      <w:r w:rsidRPr="009F5C10">
        <w:rPr>
          <w:rFonts w:hAnsi="標楷體" w:hint="eastAsia"/>
        </w:rPr>
        <w:t>，僅達計畫書估計數之1成，而港務公司同期間累計認列台源投控公司</w:t>
      </w:r>
      <w:r w:rsidR="009E77BA" w:rsidRPr="009F5C10">
        <w:rPr>
          <w:rFonts w:hAnsi="標楷體" w:hint="eastAsia"/>
        </w:rPr>
        <w:t>投資</w:t>
      </w:r>
      <w:r w:rsidRPr="009F5C10">
        <w:rPr>
          <w:rFonts w:hAnsi="標楷體" w:hint="eastAsia"/>
        </w:rPr>
        <w:t>利益1</w:t>
      </w:r>
      <w:r w:rsidRPr="009F5C10">
        <w:rPr>
          <w:rFonts w:hAnsi="標楷體"/>
        </w:rPr>
        <w:t>,254</w:t>
      </w:r>
      <w:r w:rsidRPr="009F5C10">
        <w:rPr>
          <w:rFonts w:hAnsi="標楷體" w:hint="eastAsia"/>
        </w:rPr>
        <w:t>萬元</w:t>
      </w:r>
      <w:bookmarkStart w:id="29" w:name="_Hlk178964557"/>
      <w:r w:rsidR="00F4576F">
        <w:rPr>
          <w:rFonts w:hAnsi="標楷體" w:hint="eastAsia"/>
        </w:rPr>
        <w:t>；</w:t>
      </w:r>
      <w:r w:rsidR="007338A9" w:rsidRPr="009F5C10">
        <w:rPr>
          <w:rFonts w:hAnsi="標楷體" w:hint="eastAsia"/>
        </w:rPr>
        <w:t>據港務公司說明，主要係受COVID-19疫情影響，</w:t>
      </w:r>
      <w:r w:rsidR="00743A1C" w:rsidRPr="009F5C10">
        <w:rPr>
          <w:rFonts w:hAnsi="標楷體" w:hint="eastAsia"/>
        </w:rPr>
        <w:t>致</w:t>
      </w:r>
      <w:r w:rsidR="007338A9" w:rsidRPr="009F5C10">
        <w:rPr>
          <w:rFonts w:hAnsi="標楷體" w:hint="eastAsia"/>
        </w:rPr>
        <w:t>原訂計畫窒礙難行，</w:t>
      </w:r>
      <w:r w:rsidR="00A80A0D" w:rsidRPr="009F5C10">
        <w:rPr>
          <w:rFonts w:hAnsi="標楷體" w:hint="eastAsia"/>
        </w:rPr>
        <w:t>惟</w:t>
      </w:r>
      <w:r w:rsidR="007338A9" w:rsidRPr="009F5C10">
        <w:rPr>
          <w:rFonts w:hAnsi="標楷體" w:hint="eastAsia"/>
        </w:rPr>
        <w:t>持續投資</w:t>
      </w:r>
      <w:r w:rsidR="00A80A0D" w:rsidRPr="009F5C10">
        <w:rPr>
          <w:rFonts w:hAnsi="標楷體" w:hint="eastAsia"/>
        </w:rPr>
        <w:t>東南亞</w:t>
      </w:r>
      <w:r w:rsidR="007338A9" w:rsidRPr="009F5C10">
        <w:rPr>
          <w:rFonts w:hAnsi="標楷體" w:hint="eastAsia"/>
        </w:rPr>
        <w:t>仍是未來布局的重點</w:t>
      </w:r>
      <w:r w:rsidR="00743A1C" w:rsidRPr="009F5C10">
        <w:rPr>
          <w:rFonts w:hAnsi="標楷體" w:hint="eastAsia"/>
        </w:rPr>
        <w:t>。</w:t>
      </w:r>
      <w:r w:rsidRPr="009F5C10">
        <w:rPr>
          <w:rFonts w:hAnsi="標楷體" w:hint="eastAsia"/>
        </w:rPr>
        <w:t>港務公司為台源投控公司之最大股東</w:t>
      </w:r>
      <w:bookmarkStart w:id="30" w:name="_Hlk184133811"/>
      <w:r w:rsidRPr="009F5C10">
        <w:rPr>
          <w:rFonts w:hAnsi="標楷體" w:hint="eastAsia"/>
        </w:rPr>
        <w:t>，允宜督促該公司</w:t>
      </w:r>
      <w:r w:rsidR="00A7350B" w:rsidRPr="009F5C10">
        <w:rPr>
          <w:rFonts w:hAnsi="標楷體" w:hint="eastAsia"/>
        </w:rPr>
        <w:t>積極</w:t>
      </w:r>
      <w:r w:rsidR="00F8604A" w:rsidRPr="009F5C10">
        <w:rPr>
          <w:rFonts w:hAnsi="標楷體" w:hint="eastAsia"/>
        </w:rPr>
        <w:t>辦理</w:t>
      </w:r>
      <w:r w:rsidR="00027514" w:rsidRPr="009F5C10">
        <w:rPr>
          <w:rFonts w:hAnsi="標楷體" w:hint="eastAsia"/>
        </w:rPr>
        <w:t>並滾動檢討辦理成效</w:t>
      </w:r>
      <w:r w:rsidRPr="009F5C10">
        <w:rPr>
          <w:rFonts w:hAnsi="標楷體" w:hint="eastAsia"/>
        </w:rPr>
        <w:t>，</w:t>
      </w:r>
      <w:bookmarkEnd w:id="29"/>
      <w:r w:rsidR="00CE2163" w:rsidRPr="009F5C10">
        <w:rPr>
          <w:rFonts w:hAnsi="標楷體" w:hint="eastAsia"/>
        </w:rPr>
        <w:t>以順利拓展</w:t>
      </w:r>
      <w:r w:rsidR="00F8604A" w:rsidRPr="009F5C10">
        <w:rPr>
          <w:rFonts w:hAnsi="標楷體" w:hint="eastAsia"/>
        </w:rPr>
        <w:lastRenderedPageBreak/>
        <w:t>我國</w:t>
      </w:r>
      <w:r w:rsidRPr="009F5C10">
        <w:rPr>
          <w:rFonts w:hAnsi="標楷體" w:hint="eastAsia"/>
        </w:rPr>
        <w:t>航運網路</w:t>
      </w:r>
      <w:bookmarkStart w:id="31" w:name="_Hlk180859349"/>
      <w:r w:rsidR="00F8604A" w:rsidRPr="009F5C10">
        <w:rPr>
          <w:rFonts w:hAnsi="標楷體" w:hint="eastAsia"/>
        </w:rPr>
        <w:t>。</w:t>
      </w:r>
    </w:p>
    <w:bookmarkEnd w:id="0"/>
    <w:bookmarkEnd w:id="1"/>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30"/>
    <w:bookmarkEnd w:id="31"/>
    <w:p w:rsidR="007B19F3" w:rsidRPr="009F5C10" w:rsidRDefault="007B19F3" w:rsidP="006E5003">
      <w:pPr>
        <w:pStyle w:val="ab"/>
        <w:ind w:left="648" w:hanging="648"/>
        <w:rPr>
          <w:rFonts w:hAnsi="標楷體" w:hint="eastAsia"/>
        </w:rPr>
      </w:pPr>
      <w:r w:rsidRPr="009F5C10">
        <w:rPr>
          <w:rFonts w:hAnsi="標楷體" w:hint="eastAsia"/>
        </w:rPr>
        <w:t>（分機：866</w:t>
      </w:r>
      <w:r w:rsidR="00C21337">
        <w:rPr>
          <w:rFonts w:hAnsi="標楷體" w:hint="eastAsia"/>
        </w:rPr>
        <w:t xml:space="preserve">9 </w:t>
      </w:r>
      <w:r w:rsidRPr="009F5C10">
        <w:rPr>
          <w:rFonts w:hAnsi="標楷體" w:hint="eastAsia"/>
        </w:rPr>
        <w:t>馬佳琪）</w:t>
      </w:r>
    </w:p>
    <w:sectPr w:rsidR="007B19F3" w:rsidRPr="009F5C10" w:rsidSect="002165E4">
      <w:headerReference w:type="even" r:id="rId8"/>
      <w:headerReference w:type="default" r:id="rId9"/>
      <w:footerReference w:type="even" r:id="rId10"/>
      <w:footerReference w:type="default" r:id="rId11"/>
      <w:headerReference w:type="first" r:id="rId12"/>
      <w:footerReference w:type="first" r:id="rId13"/>
      <w:pgSz w:w="11907" w:h="16840" w:code="9"/>
      <w:pgMar w:top="1701" w:right="1674"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E15" w:rsidRDefault="00B32E15" w:rsidP="00064A63">
      <w:pPr>
        <w:ind w:left="560" w:firstLine="560"/>
      </w:pPr>
      <w:r>
        <w:separator/>
      </w:r>
    </w:p>
  </w:endnote>
  <w:endnote w:type="continuationSeparator" w:id="0">
    <w:p w:rsidR="00B32E15" w:rsidRDefault="00B32E15" w:rsidP="00064A6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487259" w:rsidRDefault="00487259" w:rsidP="00A327E1">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Pr="009F5197" w:rsidRDefault="00487259" w:rsidP="00487259">
    <w:pPr>
      <w:pStyle w:val="afd"/>
      <w:ind w:leftChars="0" w:left="567" w:right="366" w:firstLineChars="0" w:firstLine="567"/>
      <w:jc w:val="center"/>
    </w:pPr>
    <w:r>
      <w:fldChar w:fldCharType="begin"/>
    </w:r>
    <w:r>
      <w:instrText>PAGE   \* MERGEFORMAT</w:instrText>
    </w:r>
    <w:r>
      <w:fldChar w:fldCharType="separate"/>
    </w:r>
    <w:r w:rsidR="00CD7EC1" w:rsidRPr="00CD7EC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d"/>
      <w:ind w:left="560" w:rightChars="131" w:right="367"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E15" w:rsidRDefault="00B32E15" w:rsidP="00064A63">
      <w:pPr>
        <w:ind w:left="560" w:firstLine="560"/>
      </w:pPr>
      <w:r>
        <w:separator/>
      </w:r>
    </w:p>
  </w:footnote>
  <w:footnote w:type="continuationSeparator" w:id="0">
    <w:p w:rsidR="00B32E15" w:rsidRDefault="00B32E15" w:rsidP="00064A63">
      <w:pPr>
        <w:ind w:left="560" w:firstLine="560"/>
      </w:pPr>
      <w:r>
        <w:continuationSeparator/>
      </w:r>
    </w:p>
  </w:footnote>
  <w:footnote w:id="1">
    <w:p w:rsidR="00366411" w:rsidRPr="00124967" w:rsidRDefault="00366411" w:rsidP="00C275A0">
      <w:pPr>
        <w:pStyle w:val="142"/>
        <w:ind w:leftChars="-5" w:left="222" w:hangingChars="97" w:hanging="236"/>
        <w:rPr>
          <w:rFonts w:hint="eastAsia"/>
        </w:rPr>
      </w:pPr>
      <w:r w:rsidRPr="00124967">
        <w:rPr>
          <w:rStyle w:val="aff2"/>
        </w:rPr>
        <w:footnoteRef/>
      </w:r>
      <w:r w:rsidRPr="00124967">
        <w:t xml:space="preserve"> </w:t>
      </w:r>
      <w:r w:rsidRPr="00124967">
        <w:rPr>
          <w:rFonts w:hint="eastAsia"/>
        </w:rPr>
        <w:t>據港</w:t>
      </w:r>
      <w:r>
        <w:rPr>
          <w:rFonts w:hint="eastAsia"/>
        </w:rPr>
        <w:t>務</w:t>
      </w:r>
      <w:r w:rsidRPr="00124967">
        <w:rPr>
          <w:rFonts w:hint="eastAsia"/>
        </w:rPr>
        <w:t>公司</w:t>
      </w:r>
      <w:r w:rsidR="00CB7164">
        <w:rPr>
          <w:rFonts w:hint="eastAsia"/>
        </w:rPr>
        <w:t>說明</w:t>
      </w:r>
      <w:r w:rsidRPr="00124967">
        <w:rPr>
          <w:rFonts w:hint="eastAsia"/>
        </w:rPr>
        <w:t>，截至11</w:t>
      </w:r>
      <w:r>
        <w:rPr>
          <w:rFonts w:hint="eastAsia"/>
        </w:rPr>
        <w:t>2年</w:t>
      </w:r>
      <w:r w:rsidRPr="00124967">
        <w:rPr>
          <w:rFonts w:hint="eastAsia"/>
        </w:rPr>
        <w:t>底止，該5家公司分別為港務公司(持股36%)、</w:t>
      </w:r>
      <w:r w:rsidR="00DD011C" w:rsidRPr="00124967">
        <w:rPr>
          <w:rFonts w:hint="eastAsia"/>
        </w:rPr>
        <w:t>陽明海運股份有限公司(持股34%)、台灣航業股份有限公司(持股15%)</w:t>
      </w:r>
      <w:r w:rsidR="00DD011C">
        <w:rPr>
          <w:rFonts w:hint="eastAsia"/>
        </w:rPr>
        <w:t>、</w:t>
      </w:r>
      <w:r w:rsidRPr="00124967">
        <w:rPr>
          <w:rFonts w:hint="eastAsia"/>
        </w:rPr>
        <w:t>中華郵政股份有限公司(持股10%)</w:t>
      </w:r>
      <w:r w:rsidR="00DD011C">
        <w:rPr>
          <w:rFonts w:hint="eastAsia"/>
        </w:rPr>
        <w:t>，及</w:t>
      </w:r>
      <w:r w:rsidRPr="00124967">
        <w:rPr>
          <w:rFonts w:hint="eastAsia"/>
        </w:rPr>
        <w:t>德翔海運股份有限公司(持股5%)。</w:t>
      </w:r>
    </w:p>
  </w:footnote>
  <w:footnote w:id="2">
    <w:p w:rsidR="00C96B29" w:rsidRPr="00373689" w:rsidRDefault="00C96B29" w:rsidP="00C96B29">
      <w:pPr>
        <w:pStyle w:val="142"/>
        <w:ind w:leftChars="5" w:left="209" w:hangingChars="80" w:hanging="195"/>
        <w:jc w:val="both"/>
        <w:rPr>
          <w:rFonts w:hint="eastAsia"/>
        </w:rPr>
      </w:pPr>
      <w:r w:rsidRPr="00373689">
        <w:rPr>
          <w:rStyle w:val="aff2"/>
        </w:rPr>
        <w:footnoteRef/>
      </w:r>
      <w:r>
        <w:rPr>
          <w:rFonts w:hint="eastAsia"/>
        </w:rPr>
        <w:t xml:space="preserve"> </w:t>
      </w:r>
      <w:r w:rsidRPr="00373689">
        <w:rPr>
          <w:rFonts w:hint="eastAsia"/>
        </w:rPr>
        <w:t>交通部107年7月11日交航字第1070019891號函同意港務公司所報「○○投資控股公司計畫書」</w:t>
      </w:r>
      <w:r>
        <w:rPr>
          <w:rFonts w:hint="eastAsia"/>
        </w:rPr>
        <w:t>。</w:t>
      </w:r>
    </w:p>
  </w:footnote>
  <w:footnote w:id="3">
    <w:p w:rsidR="002274B9" w:rsidRPr="00503416" w:rsidRDefault="002274B9" w:rsidP="002274B9">
      <w:pPr>
        <w:pStyle w:val="142"/>
        <w:ind w:leftChars="5" w:left="209" w:hangingChars="80" w:hanging="195"/>
        <w:jc w:val="both"/>
        <w:rPr>
          <w:rFonts w:hint="eastAsia"/>
        </w:rPr>
      </w:pPr>
      <w:r w:rsidRPr="006A7188">
        <w:rPr>
          <w:rStyle w:val="aff2"/>
        </w:rPr>
        <w:footnoteRef/>
      </w:r>
      <w:r w:rsidRPr="006A7188">
        <w:rPr>
          <w:rFonts w:hint="eastAsia"/>
        </w:rPr>
        <w:t xml:space="preserve"> 台源投控計畫書轉投資布局規劃略以</w:t>
      </w:r>
      <w:r>
        <w:rPr>
          <w:rFonts w:hint="eastAsia"/>
        </w:rPr>
        <w:t>(</w:t>
      </w:r>
      <w:r w:rsidRPr="006A7188">
        <w:rPr>
          <w:rFonts w:hint="eastAsia"/>
        </w:rPr>
        <w:t>第30</w:t>
      </w:r>
      <w:r>
        <w:rPr>
          <w:rFonts w:hint="eastAsia"/>
        </w:rPr>
        <w:t>至</w:t>
      </w:r>
      <w:r w:rsidRPr="006A7188">
        <w:rPr>
          <w:rFonts w:hint="eastAsia"/>
        </w:rPr>
        <w:t>31頁</w:t>
      </w:r>
      <w:r>
        <w:rPr>
          <w:rFonts w:hint="eastAsia"/>
        </w:rPr>
        <w:t>)</w:t>
      </w:r>
      <w:r w:rsidRPr="006A7188">
        <w:rPr>
          <w:rFonts w:hint="eastAsia"/>
        </w:rPr>
        <w:t>，</w:t>
      </w:r>
      <w:r w:rsidRPr="00666A29">
        <w:t>於新加坡</w:t>
      </w:r>
      <w:r>
        <w:rPr>
          <w:rFonts w:hint="eastAsia"/>
        </w:rPr>
        <w:t>成立</w:t>
      </w:r>
      <w:r w:rsidRPr="00666A29">
        <w:t>投資控股公司後，由該公司</w:t>
      </w:r>
      <w:r>
        <w:rPr>
          <w:rFonts w:hint="eastAsia"/>
        </w:rPr>
        <w:t>於</w:t>
      </w:r>
      <w:r w:rsidRPr="00666A29">
        <w:t>新南向</w:t>
      </w:r>
      <w:r>
        <w:rPr>
          <w:rFonts w:hint="eastAsia"/>
        </w:rPr>
        <w:t>國家港口</w:t>
      </w:r>
      <w:r w:rsidRPr="00666A29">
        <w:rPr>
          <w:rFonts w:hint="eastAsia"/>
        </w:rPr>
        <w:t>，尋找當地合作夥伴及合適</w:t>
      </w:r>
      <w:r>
        <w:rPr>
          <w:rFonts w:hint="eastAsia"/>
        </w:rPr>
        <w:t>標</w:t>
      </w:r>
      <w:r w:rsidRPr="00666A29">
        <w:rPr>
          <w:rFonts w:hint="eastAsia"/>
        </w:rPr>
        <w:t>的，依當地法令再與當地</w:t>
      </w:r>
      <w:r>
        <w:rPr>
          <w:rFonts w:hint="eastAsia"/>
        </w:rPr>
        <w:t>或適合之業者</w:t>
      </w:r>
      <w:r w:rsidRPr="00666A29">
        <w:rPr>
          <w:rFonts w:hint="eastAsia"/>
        </w:rPr>
        <w:t>之</w:t>
      </w:r>
      <w:r>
        <w:rPr>
          <w:rFonts w:hint="eastAsia"/>
        </w:rPr>
        <w:t>轉投資</w:t>
      </w:r>
      <w:r w:rsidRPr="00666A29">
        <w:rPr>
          <w:rFonts w:hint="eastAsia"/>
        </w:rPr>
        <w:t>成立</w:t>
      </w:r>
      <w:r w:rsidRPr="00666A29">
        <w:t>其他當地公司</w:t>
      </w:r>
      <w:r w:rsidRPr="00666A29">
        <w:rPr>
          <w:rFonts w:hint="eastAsia"/>
        </w:rPr>
        <w:t>，</w:t>
      </w:r>
      <w:r w:rsidRPr="00666A29">
        <w:t>進行標的投資經營</w:t>
      </w:r>
      <w:r>
        <w:rPr>
          <w:rFonts w:hint="eastAsia"/>
        </w:rPr>
        <w:t>。</w:t>
      </w:r>
      <w:r w:rsidRPr="00503416">
        <w:t>海外投資控股公司規劃以印尼雅加達為第1個營運據點，並與當地股東或其他合資人成立合資公司經營貨櫃堆場及一般倉儲，往後假設每半年分別於泰國、越南及菲律賓成立合資公司，並以合資公司為經營主體於當地拓展其他貨櫃堆場營運據點，後續將視營運情況逐步拓展至碼頭港口、倉儲物流等關聯業務。</w:t>
      </w:r>
    </w:p>
  </w:footnote>
  <w:footnote w:id="4">
    <w:p w:rsidR="00C96B29" w:rsidRPr="001264B3" w:rsidRDefault="00C96B29" w:rsidP="00C96B29">
      <w:pPr>
        <w:pStyle w:val="142"/>
        <w:ind w:leftChars="-5" w:left="237" w:hangingChars="103" w:hanging="251"/>
        <w:rPr>
          <w:rFonts w:hint="eastAsia"/>
        </w:rPr>
      </w:pPr>
      <w:r>
        <w:rPr>
          <w:rStyle w:val="aff2"/>
        </w:rPr>
        <w:footnoteRef/>
      </w:r>
      <w:r>
        <w:t xml:space="preserve"> </w:t>
      </w:r>
      <w:r>
        <w:rPr>
          <w:rFonts w:hint="eastAsia"/>
        </w:rPr>
        <w:t>台源投控計畫書第33至37頁。</w:t>
      </w:r>
    </w:p>
  </w:footnote>
  <w:footnote w:id="5">
    <w:p w:rsidR="006D129B" w:rsidRPr="00D64460" w:rsidRDefault="006D129B" w:rsidP="006D129B">
      <w:pPr>
        <w:pStyle w:val="142"/>
        <w:ind w:left="224" w:hangingChars="92" w:hanging="224"/>
        <w:jc w:val="both"/>
        <w:rPr>
          <w:rFonts w:hint="eastAsia"/>
        </w:rPr>
      </w:pPr>
      <w:r>
        <w:rPr>
          <w:rStyle w:val="aff2"/>
        </w:rPr>
        <w:footnoteRef/>
      </w:r>
      <w:r>
        <w:rPr>
          <w:rFonts w:hint="eastAsia"/>
        </w:rPr>
        <w:t xml:space="preserve"> </w:t>
      </w:r>
      <w:r w:rsidRPr="00F778A8">
        <w:rPr>
          <w:rFonts w:hint="eastAsia"/>
        </w:rPr>
        <w:t>據港務公司說明，該2合資公司為</w:t>
      </w:r>
      <w:r w:rsidRPr="00F778A8">
        <w:rPr>
          <w:rFonts w:ascii="新細明體" w:eastAsia="新細明體" w:hAnsi="新細明體" w:hint="eastAsia"/>
        </w:rPr>
        <w:t>：</w:t>
      </w:r>
      <w:r w:rsidRPr="00F778A8">
        <w:t>臺馬紅橋倉儲公司(JMFD)</w:t>
      </w:r>
      <w:r w:rsidRPr="00F778A8">
        <w:rPr>
          <w:rFonts w:hint="eastAsia"/>
        </w:rPr>
        <w:t>，109年10月於馬來西亞設立，台源投控公司</w:t>
      </w:r>
      <w:r w:rsidRPr="00F778A8">
        <w:t>帳列</w:t>
      </w:r>
      <w:r w:rsidRPr="00F778A8">
        <w:rPr>
          <w:rFonts w:hint="eastAsia"/>
        </w:rPr>
        <w:t>「</w:t>
      </w:r>
      <w:r w:rsidRPr="00F778A8">
        <w:t>採用權益法認列之關聯企業及合資利益之份額</w:t>
      </w:r>
      <w:r w:rsidRPr="00F778A8">
        <w:rPr>
          <w:rFonts w:hint="eastAsia"/>
        </w:rPr>
        <w:t>」</w:t>
      </w:r>
      <w:r w:rsidRPr="00F778A8">
        <w:rPr>
          <w:rFonts w:hAnsi="標楷體" w:hint="eastAsia"/>
        </w:rPr>
        <w:t>；</w:t>
      </w:r>
      <w:r w:rsidRPr="00F778A8">
        <w:t>台源印尼股份有限公司(FTI)</w:t>
      </w:r>
      <w:r w:rsidRPr="00F778A8">
        <w:rPr>
          <w:rFonts w:hint="eastAsia"/>
        </w:rPr>
        <w:t>，110年11月於印尼設立，台源投控公司</w:t>
      </w:r>
      <w:r w:rsidRPr="00F778A8">
        <w:t>帳列</w:t>
      </w:r>
      <w:r w:rsidRPr="00F778A8">
        <w:rPr>
          <w:rFonts w:hint="eastAsia"/>
        </w:rPr>
        <w:t>「</w:t>
      </w:r>
      <w:r w:rsidRPr="00F778A8">
        <w:t>成本衡量之金融資產</w:t>
      </w:r>
      <w:r w:rsidRPr="00F778A8">
        <w:rPr>
          <w:rFonts w:hint="eastAsia"/>
        </w:rPr>
        <w:t>」</w:t>
      </w:r>
      <w:r w:rsidRPr="00F778A8">
        <w:t>。</w:t>
      </w:r>
    </w:p>
  </w:footnote>
  <w:footnote w:id="6">
    <w:p w:rsidR="00743A1C" w:rsidRPr="00B03ABC" w:rsidRDefault="00743A1C" w:rsidP="00743A1C">
      <w:pPr>
        <w:pStyle w:val="142"/>
        <w:ind w:leftChars="-6" w:left="180" w:hangingChars="81" w:hanging="197"/>
        <w:jc w:val="both"/>
        <w:rPr>
          <w:rFonts w:hint="eastAsia"/>
        </w:rPr>
      </w:pPr>
      <w:r w:rsidRPr="00B03ABC">
        <w:rPr>
          <w:rStyle w:val="aff2"/>
        </w:rPr>
        <w:footnoteRef/>
      </w:r>
      <w:r>
        <w:rPr>
          <w:rFonts w:hint="eastAsia"/>
        </w:rPr>
        <w:t xml:space="preserve"> 據港務公司109至112年各年度審定決算書，港務公司認列台源投控公司投資利益，</w:t>
      </w:r>
      <w:r w:rsidRPr="00B03ABC">
        <w:rPr>
          <w:rFonts w:hint="eastAsia"/>
        </w:rPr>
        <w:t>109年5萬6千元、110年162萬9千元、111年297萬7千元、112年787萬8千元，合計1</w:t>
      </w:r>
      <w:r w:rsidRPr="00B03ABC">
        <w:t>,254</w:t>
      </w:r>
      <w:r w:rsidRPr="00B03ABC">
        <w:rPr>
          <w:rFonts w:hint="eastAsia"/>
        </w:rPr>
        <w:t>萬</w:t>
      </w:r>
      <w:r w:rsidRPr="00B03ABC">
        <w:rPr>
          <w:rFonts w:cs="新細明體" w:hint="eastAsia"/>
        </w:rPr>
        <w:t>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064A63">
    <w:pPr>
      <w:framePr w:w="1440" w:hSpace="1276" w:wrap="around" w:vAnchor="text" w:hAnchor="margin" w:xAlign="right" w:y="1"/>
      <w:ind w:left="560" w:firstLine="560"/>
      <w:textDirection w:val="btLr"/>
    </w:pPr>
    <w:r>
      <w:fldChar w:fldCharType="begin"/>
    </w:r>
    <w:r>
      <w:instrText xml:space="preserve">PAGE  </w:instrText>
    </w:r>
    <w:r>
      <w:fldChar w:fldCharType="end"/>
    </w:r>
  </w:p>
  <w:p w:rsidR="00487259" w:rsidRDefault="00487259" w:rsidP="00A327E1">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ind w:leftChars="0" w:left="560" w:rightChars="129" w:right="361" w:hangingChars="200" w:hanging="56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b"/>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B24F9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28364D34"/>
    <w:multiLevelType w:val="hybridMultilevel"/>
    <w:tmpl w:val="C5B41848"/>
    <w:lvl w:ilvl="0" w:tplc="9DEE592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CCD0EC5"/>
    <w:multiLevelType w:val="hybridMultilevel"/>
    <w:tmpl w:val="063A1B52"/>
    <w:lvl w:ilvl="0" w:tplc="1E6C59BC">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4" w15:restartNumberingAfterBreak="0">
    <w:nsid w:val="5B076710"/>
    <w:multiLevelType w:val="hybridMultilevel"/>
    <w:tmpl w:val="1DFE1AEC"/>
    <w:lvl w:ilvl="0" w:tplc="114873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EE25561"/>
    <w:multiLevelType w:val="hybridMultilevel"/>
    <w:tmpl w:val="C69A7610"/>
    <w:lvl w:ilvl="0" w:tplc="A3DCC308">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15:restartNumberingAfterBreak="0">
    <w:nsid w:val="66546EE0"/>
    <w:multiLevelType w:val="hybridMultilevel"/>
    <w:tmpl w:val="1068DF98"/>
    <w:lvl w:ilvl="0" w:tplc="02FE45E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6DFD56F6"/>
    <w:multiLevelType w:val="hybridMultilevel"/>
    <w:tmpl w:val="F3CC71DC"/>
    <w:lvl w:ilvl="0" w:tplc="41AE07B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7B9E3766"/>
    <w:multiLevelType w:val="hybridMultilevel"/>
    <w:tmpl w:val="EDC2DA9A"/>
    <w:lvl w:ilvl="0" w:tplc="9B5EE2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4"/>
  </w:num>
  <w:num w:numId="4">
    <w:abstractNumId w:val="8"/>
  </w:num>
  <w:num w:numId="5">
    <w:abstractNumId w:val="0"/>
  </w:num>
  <w:num w:numId="6">
    <w:abstractNumId w:val="5"/>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3C64"/>
    <w:rsid w:val="00001F7D"/>
    <w:rsid w:val="00002099"/>
    <w:rsid w:val="00002D2F"/>
    <w:rsid w:val="000033FA"/>
    <w:rsid w:val="00003B85"/>
    <w:rsid w:val="00003F1A"/>
    <w:rsid w:val="00004C72"/>
    <w:rsid w:val="00005A67"/>
    <w:rsid w:val="0000625D"/>
    <w:rsid w:val="000063D7"/>
    <w:rsid w:val="000064C2"/>
    <w:rsid w:val="00006D0D"/>
    <w:rsid w:val="00007DC1"/>
    <w:rsid w:val="00012F20"/>
    <w:rsid w:val="00013329"/>
    <w:rsid w:val="000134C9"/>
    <w:rsid w:val="000136A9"/>
    <w:rsid w:val="00014113"/>
    <w:rsid w:val="000143EB"/>
    <w:rsid w:val="000146C3"/>
    <w:rsid w:val="00014B36"/>
    <w:rsid w:val="00015266"/>
    <w:rsid w:val="0001555C"/>
    <w:rsid w:val="00015D82"/>
    <w:rsid w:val="000161DF"/>
    <w:rsid w:val="00016614"/>
    <w:rsid w:val="00016713"/>
    <w:rsid w:val="0001708B"/>
    <w:rsid w:val="0001757D"/>
    <w:rsid w:val="00017ABF"/>
    <w:rsid w:val="00017C89"/>
    <w:rsid w:val="00020415"/>
    <w:rsid w:val="00020E37"/>
    <w:rsid w:val="000221B3"/>
    <w:rsid w:val="00022F13"/>
    <w:rsid w:val="00024270"/>
    <w:rsid w:val="00024378"/>
    <w:rsid w:val="00025FDB"/>
    <w:rsid w:val="00026E7E"/>
    <w:rsid w:val="00027514"/>
    <w:rsid w:val="0003138B"/>
    <w:rsid w:val="000313F1"/>
    <w:rsid w:val="00031535"/>
    <w:rsid w:val="0003237E"/>
    <w:rsid w:val="00033C3F"/>
    <w:rsid w:val="000340A5"/>
    <w:rsid w:val="000341A6"/>
    <w:rsid w:val="000345DB"/>
    <w:rsid w:val="00034F2C"/>
    <w:rsid w:val="000352D8"/>
    <w:rsid w:val="000362FB"/>
    <w:rsid w:val="00036B32"/>
    <w:rsid w:val="00036D6C"/>
    <w:rsid w:val="00036E5B"/>
    <w:rsid w:val="00036F54"/>
    <w:rsid w:val="000375D1"/>
    <w:rsid w:val="00037D49"/>
    <w:rsid w:val="00037D8B"/>
    <w:rsid w:val="0004060E"/>
    <w:rsid w:val="00041465"/>
    <w:rsid w:val="00041742"/>
    <w:rsid w:val="000419CE"/>
    <w:rsid w:val="00041A22"/>
    <w:rsid w:val="00041E15"/>
    <w:rsid w:val="000422A9"/>
    <w:rsid w:val="00042F71"/>
    <w:rsid w:val="000431C7"/>
    <w:rsid w:val="000432B7"/>
    <w:rsid w:val="00043A73"/>
    <w:rsid w:val="00043CF2"/>
    <w:rsid w:val="00046766"/>
    <w:rsid w:val="0004688F"/>
    <w:rsid w:val="00046FE8"/>
    <w:rsid w:val="00047465"/>
    <w:rsid w:val="00047763"/>
    <w:rsid w:val="00051F43"/>
    <w:rsid w:val="00052019"/>
    <w:rsid w:val="00052DD6"/>
    <w:rsid w:val="00053289"/>
    <w:rsid w:val="0005360B"/>
    <w:rsid w:val="0005382E"/>
    <w:rsid w:val="0005397C"/>
    <w:rsid w:val="00053B8D"/>
    <w:rsid w:val="0005405D"/>
    <w:rsid w:val="0005416F"/>
    <w:rsid w:val="00055363"/>
    <w:rsid w:val="0005627D"/>
    <w:rsid w:val="000564C8"/>
    <w:rsid w:val="0005707F"/>
    <w:rsid w:val="00057EA5"/>
    <w:rsid w:val="00060EC5"/>
    <w:rsid w:val="00061393"/>
    <w:rsid w:val="000619EA"/>
    <w:rsid w:val="00062DB2"/>
    <w:rsid w:val="00062E2A"/>
    <w:rsid w:val="000630DB"/>
    <w:rsid w:val="000635AD"/>
    <w:rsid w:val="00063BF9"/>
    <w:rsid w:val="0006429E"/>
    <w:rsid w:val="0006436C"/>
    <w:rsid w:val="000644E3"/>
    <w:rsid w:val="00064868"/>
    <w:rsid w:val="00064933"/>
    <w:rsid w:val="00064A63"/>
    <w:rsid w:val="00066467"/>
    <w:rsid w:val="000711D2"/>
    <w:rsid w:val="000716D8"/>
    <w:rsid w:val="00071E1B"/>
    <w:rsid w:val="0007211D"/>
    <w:rsid w:val="000731E7"/>
    <w:rsid w:val="00073D92"/>
    <w:rsid w:val="00075150"/>
    <w:rsid w:val="00075D6D"/>
    <w:rsid w:val="00076C22"/>
    <w:rsid w:val="00077501"/>
    <w:rsid w:val="00080782"/>
    <w:rsid w:val="00080B22"/>
    <w:rsid w:val="00081FE5"/>
    <w:rsid w:val="00082092"/>
    <w:rsid w:val="00082B42"/>
    <w:rsid w:val="00082CFC"/>
    <w:rsid w:val="00083607"/>
    <w:rsid w:val="000859CA"/>
    <w:rsid w:val="00087045"/>
    <w:rsid w:val="000875E1"/>
    <w:rsid w:val="0008761B"/>
    <w:rsid w:val="00090527"/>
    <w:rsid w:val="00090991"/>
    <w:rsid w:val="00090EBC"/>
    <w:rsid w:val="000924C3"/>
    <w:rsid w:val="0009448C"/>
    <w:rsid w:val="00094C49"/>
    <w:rsid w:val="0009608B"/>
    <w:rsid w:val="0009732F"/>
    <w:rsid w:val="00097365"/>
    <w:rsid w:val="000975E7"/>
    <w:rsid w:val="00097882"/>
    <w:rsid w:val="00097C2D"/>
    <w:rsid w:val="000A052C"/>
    <w:rsid w:val="000A0EF6"/>
    <w:rsid w:val="000A1ABB"/>
    <w:rsid w:val="000A2FE3"/>
    <w:rsid w:val="000A3243"/>
    <w:rsid w:val="000A3B84"/>
    <w:rsid w:val="000A472A"/>
    <w:rsid w:val="000A4A40"/>
    <w:rsid w:val="000A533A"/>
    <w:rsid w:val="000A54D3"/>
    <w:rsid w:val="000A55D4"/>
    <w:rsid w:val="000A61F2"/>
    <w:rsid w:val="000A72E7"/>
    <w:rsid w:val="000A7407"/>
    <w:rsid w:val="000A7533"/>
    <w:rsid w:val="000A7E82"/>
    <w:rsid w:val="000B066C"/>
    <w:rsid w:val="000B0CF6"/>
    <w:rsid w:val="000B1D3E"/>
    <w:rsid w:val="000B2C7E"/>
    <w:rsid w:val="000B3A6F"/>
    <w:rsid w:val="000B4B46"/>
    <w:rsid w:val="000B4CF2"/>
    <w:rsid w:val="000B5270"/>
    <w:rsid w:val="000B54CE"/>
    <w:rsid w:val="000B553B"/>
    <w:rsid w:val="000B69EA"/>
    <w:rsid w:val="000B6BEE"/>
    <w:rsid w:val="000B7BE6"/>
    <w:rsid w:val="000B7F0F"/>
    <w:rsid w:val="000C0944"/>
    <w:rsid w:val="000C13F9"/>
    <w:rsid w:val="000C1C0A"/>
    <w:rsid w:val="000C28C6"/>
    <w:rsid w:val="000C3160"/>
    <w:rsid w:val="000C3689"/>
    <w:rsid w:val="000C4A9A"/>
    <w:rsid w:val="000C4E1A"/>
    <w:rsid w:val="000C5B70"/>
    <w:rsid w:val="000C65DE"/>
    <w:rsid w:val="000C6C8F"/>
    <w:rsid w:val="000D0B04"/>
    <w:rsid w:val="000D0C9F"/>
    <w:rsid w:val="000D26D4"/>
    <w:rsid w:val="000D3A73"/>
    <w:rsid w:val="000D6C7B"/>
    <w:rsid w:val="000D7FDE"/>
    <w:rsid w:val="000E0318"/>
    <w:rsid w:val="000E036B"/>
    <w:rsid w:val="000E13EA"/>
    <w:rsid w:val="000E1C52"/>
    <w:rsid w:val="000E254C"/>
    <w:rsid w:val="000E2721"/>
    <w:rsid w:val="000E2AD3"/>
    <w:rsid w:val="000E3627"/>
    <w:rsid w:val="000E4EB1"/>
    <w:rsid w:val="000E54DA"/>
    <w:rsid w:val="000E5622"/>
    <w:rsid w:val="000E5B4B"/>
    <w:rsid w:val="000E60C2"/>
    <w:rsid w:val="000E742D"/>
    <w:rsid w:val="000E7AC9"/>
    <w:rsid w:val="000E7D46"/>
    <w:rsid w:val="000F17D5"/>
    <w:rsid w:val="000F20BC"/>
    <w:rsid w:val="000F2B31"/>
    <w:rsid w:val="000F2D09"/>
    <w:rsid w:val="000F2F89"/>
    <w:rsid w:val="000F33AC"/>
    <w:rsid w:val="000F4A05"/>
    <w:rsid w:val="000F4AB7"/>
    <w:rsid w:val="000F5EE9"/>
    <w:rsid w:val="000F6AB7"/>
    <w:rsid w:val="000F6D63"/>
    <w:rsid w:val="001004A7"/>
    <w:rsid w:val="001004AD"/>
    <w:rsid w:val="001004E4"/>
    <w:rsid w:val="001012A3"/>
    <w:rsid w:val="001012B3"/>
    <w:rsid w:val="00101FCB"/>
    <w:rsid w:val="0010288F"/>
    <w:rsid w:val="001044D7"/>
    <w:rsid w:val="001048EB"/>
    <w:rsid w:val="00104B78"/>
    <w:rsid w:val="00104DE8"/>
    <w:rsid w:val="00104F62"/>
    <w:rsid w:val="00104F98"/>
    <w:rsid w:val="00106187"/>
    <w:rsid w:val="0010648F"/>
    <w:rsid w:val="001066A2"/>
    <w:rsid w:val="00107058"/>
    <w:rsid w:val="001079F7"/>
    <w:rsid w:val="00107CBD"/>
    <w:rsid w:val="0011076E"/>
    <w:rsid w:val="001112C9"/>
    <w:rsid w:val="001128F3"/>
    <w:rsid w:val="00112BA7"/>
    <w:rsid w:val="00113D29"/>
    <w:rsid w:val="00114C21"/>
    <w:rsid w:val="00115173"/>
    <w:rsid w:val="00115AC1"/>
    <w:rsid w:val="00115DA9"/>
    <w:rsid w:val="00117305"/>
    <w:rsid w:val="00117510"/>
    <w:rsid w:val="00117756"/>
    <w:rsid w:val="0012048E"/>
    <w:rsid w:val="0012068D"/>
    <w:rsid w:val="00120BDF"/>
    <w:rsid w:val="00121216"/>
    <w:rsid w:val="00121265"/>
    <w:rsid w:val="00121DC9"/>
    <w:rsid w:val="00122B37"/>
    <w:rsid w:val="00122BB4"/>
    <w:rsid w:val="00124580"/>
    <w:rsid w:val="00124826"/>
    <w:rsid w:val="00125738"/>
    <w:rsid w:val="001270BA"/>
    <w:rsid w:val="001279AD"/>
    <w:rsid w:val="00131959"/>
    <w:rsid w:val="00131F99"/>
    <w:rsid w:val="00133881"/>
    <w:rsid w:val="00133DCD"/>
    <w:rsid w:val="00134DB1"/>
    <w:rsid w:val="0013513F"/>
    <w:rsid w:val="0013622D"/>
    <w:rsid w:val="001363A5"/>
    <w:rsid w:val="00136417"/>
    <w:rsid w:val="00137804"/>
    <w:rsid w:val="00137A09"/>
    <w:rsid w:val="00137F9D"/>
    <w:rsid w:val="0014022A"/>
    <w:rsid w:val="0014057D"/>
    <w:rsid w:val="00140617"/>
    <w:rsid w:val="00143B5A"/>
    <w:rsid w:val="00143FAA"/>
    <w:rsid w:val="00143FE7"/>
    <w:rsid w:val="00144272"/>
    <w:rsid w:val="0014535C"/>
    <w:rsid w:val="00145DEC"/>
    <w:rsid w:val="00146B6F"/>
    <w:rsid w:val="00146FE2"/>
    <w:rsid w:val="001471FA"/>
    <w:rsid w:val="00150226"/>
    <w:rsid w:val="00150267"/>
    <w:rsid w:val="00150F66"/>
    <w:rsid w:val="001524EF"/>
    <w:rsid w:val="00152D38"/>
    <w:rsid w:val="00153ACF"/>
    <w:rsid w:val="0015466D"/>
    <w:rsid w:val="001550F5"/>
    <w:rsid w:val="001555CD"/>
    <w:rsid w:val="00155A9D"/>
    <w:rsid w:val="00156BB1"/>
    <w:rsid w:val="00156E29"/>
    <w:rsid w:val="00156FFE"/>
    <w:rsid w:val="00157086"/>
    <w:rsid w:val="001600BA"/>
    <w:rsid w:val="00160DB7"/>
    <w:rsid w:val="00160DE5"/>
    <w:rsid w:val="00161093"/>
    <w:rsid w:val="0016164B"/>
    <w:rsid w:val="00161C84"/>
    <w:rsid w:val="001620B7"/>
    <w:rsid w:val="00163352"/>
    <w:rsid w:val="00163F45"/>
    <w:rsid w:val="001644B5"/>
    <w:rsid w:val="0016488E"/>
    <w:rsid w:val="001648DE"/>
    <w:rsid w:val="001649F1"/>
    <w:rsid w:val="00167748"/>
    <w:rsid w:val="00167F57"/>
    <w:rsid w:val="00170156"/>
    <w:rsid w:val="00170F5F"/>
    <w:rsid w:val="001713F4"/>
    <w:rsid w:val="0017393C"/>
    <w:rsid w:val="00173AA2"/>
    <w:rsid w:val="001746E3"/>
    <w:rsid w:val="001757D1"/>
    <w:rsid w:val="00175F92"/>
    <w:rsid w:val="00176FDB"/>
    <w:rsid w:val="00177FEB"/>
    <w:rsid w:val="00180C15"/>
    <w:rsid w:val="0018175B"/>
    <w:rsid w:val="00181BCE"/>
    <w:rsid w:val="00181EBD"/>
    <w:rsid w:val="00181F7C"/>
    <w:rsid w:val="00182CD1"/>
    <w:rsid w:val="0018356C"/>
    <w:rsid w:val="00184855"/>
    <w:rsid w:val="00184CB5"/>
    <w:rsid w:val="00185299"/>
    <w:rsid w:val="0018546E"/>
    <w:rsid w:val="0018565E"/>
    <w:rsid w:val="00185E5B"/>
    <w:rsid w:val="00185E80"/>
    <w:rsid w:val="001861BD"/>
    <w:rsid w:val="00186E68"/>
    <w:rsid w:val="00187045"/>
    <w:rsid w:val="001870DB"/>
    <w:rsid w:val="001872FB"/>
    <w:rsid w:val="001873FE"/>
    <w:rsid w:val="00190322"/>
    <w:rsid w:val="00190360"/>
    <w:rsid w:val="0019096A"/>
    <w:rsid w:val="00191F93"/>
    <w:rsid w:val="0019269A"/>
    <w:rsid w:val="00192A7A"/>
    <w:rsid w:val="00192B30"/>
    <w:rsid w:val="0019524F"/>
    <w:rsid w:val="001964E6"/>
    <w:rsid w:val="00196727"/>
    <w:rsid w:val="00196A9A"/>
    <w:rsid w:val="001A0136"/>
    <w:rsid w:val="001A05BC"/>
    <w:rsid w:val="001A07D5"/>
    <w:rsid w:val="001A10F0"/>
    <w:rsid w:val="001A1BB1"/>
    <w:rsid w:val="001A2121"/>
    <w:rsid w:val="001A2972"/>
    <w:rsid w:val="001A31AB"/>
    <w:rsid w:val="001A43C1"/>
    <w:rsid w:val="001A59BD"/>
    <w:rsid w:val="001A6AA8"/>
    <w:rsid w:val="001A7730"/>
    <w:rsid w:val="001A7B5F"/>
    <w:rsid w:val="001B0799"/>
    <w:rsid w:val="001B0938"/>
    <w:rsid w:val="001B1647"/>
    <w:rsid w:val="001B4051"/>
    <w:rsid w:val="001B46C9"/>
    <w:rsid w:val="001B4C6E"/>
    <w:rsid w:val="001B4DCE"/>
    <w:rsid w:val="001B6265"/>
    <w:rsid w:val="001C0178"/>
    <w:rsid w:val="001C2E51"/>
    <w:rsid w:val="001C3C64"/>
    <w:rsid w:val="001C445B"/>
    <w:rsid w:val="001C57C2"/>
    <w:rsid w:val="001C5AA4"/>
    <w:rsid w:val="001C5CBE"/>
    <w:rsid w:val="001C611D"/>
    <w:rsid w:val="001C727B"/>
    <w:rsid w:val="001D05EB"/>
    <w:rsid w:val="001D2B1F"/>
    <w:rsid w:val="001D358C"/>
    <w:rsid w:val="001D3D49"/>
    <w:rsid w:val="001D404A"/>
    <w:rsid w:val="001D404B"/>
    <w:rsid w:val="001D4A48"/>
    <w:rsid w:val="001D4FF6"/>
    <w:rsid w:val="001D5EF9"/>
    <w:rsid w:val="001D6460"/>
    <w:rsid w:val="001D73BC"/>
    <w:rsid w:val="001D79CF"/>
    <w:rsid w:val="001E00C3"/>
    <w:rsid w:val="001E0645"/>
    <w:rsid w:val="001E0AD2"/>
    <w:rsid w:val="001E1392"/>
    <w:rsid w:val="001E17E1"/>
    <w:rsid w:val="001E29B9"/>
    <w:rsid w:val="001E579B"/>
    <w:rsid w:val="001E57E5"/>
    <w:rsid w:val="001E6080"/>
    <w:rsid w:val="001E6B1F"/>
    <w:rsid w:val="001E76C9"/>
    <w:rsid w:val="001E7A61"/>
    <w:rsid w:val="001E7E23"/>
    <w:rsid w:val="001F0E4E"/>
    <w:rsid w:val="001F1DDD"/>
    <w:rsid w:val="001F293C"/>
    <w:rsid w:val="001F2AF2"/>
    <w:rsid w:val="001F3339"/>
    <w:rsid w:val="001F437D"/>
    <w:rsid w:val="001F4A05"/>
    <w:rsid w:val="001F5229"/>
    <w:rsid w:val="001F53EA"/>
    <w:rsid w:val="001F670D"/>
    <w:rsid w:val="001F695F"/>
    <w:rsid w:val="001F6BB0"/>
    <w:rsid w:val="001F6C40"/>
    <w:rsid w:val="00200651"/>
    <w:rsid w:val="0020116B"/>
    <w:rsid w:val="002015CE"/>
    <w:rsid w:val="00202954"/>
    <w:rsid w:val="00202BDE"/>
    <w:rsid w:val="00203201"/>
    <w:rsid w:val="00203A5E"/>
    <w:rsid w:val="0020427C"/>
    <w:rsid w:val="00204CA7"/>
    <w:rsid w:val="00204E6F"/>
    <w:rsid w:val="002052C0"/>
    <w:rsid w:val="002057B1"/>
    <w:rsid w:val="00205EB2"/>
    <w:rsid w:val="002072C4"/>
    <w:rsid w:val="00207469"/>
    <w:rsid w:val="00207904"/>
    <w:rsid w:val="00207A51"/>
    <w:rsid w:val="00207F41"/>
    <w:rsid w:val="00210193"/>
    <w:rsid w:val="0021083E"/>
    <w:rsid w:val="00210A07"/>
    <w:rsid w:val="00211282"/>
    <w:rsid w:val="00212568"/>
    <w:rsid w:val="00213D01"/>
    <w:rsid w:val="00214225"/>
    <w:rsid w:val="00215402"/>
    <w:rsid w:val="002161BF"/>
    <w:rsid w:val="00216252"/>
    <w:rsid w:val="002165E4"/>
    <w:rsid w:val="0021722E"/>
    <w:rsid w:val="00217298"/>
    <w:rsid w:val="0021799A"/>
    <w:rsid w:val="00217CF5"/>
    <w:rsid w:val="002203F9"/>
    <w:rsid w:val="00220E4E"/>
    <w:rsid w:val="00220E53"/>
    <w:rsid w:val="00221092"/>
    <w:rsid w:val="00221108"/>
    <w:rsid w:val="0022139D"/>
    <w:rsid w:val="002224A2"/>
    <w:rsid w:val="00222ACB"/>
    <w:rsid w:val="00222BF4"/>
    <w:rsid w:val="002232BD"/>
    <w:rsid w:val="00223458"/>
    <w:rsid w:val="00223621"/>
    <w:rsid w:val="00223AF0"/>
    <w:rsid w:val="00223D5E"/>
    <w:rsid w:val="00223E58"/>
    <w:rsid w:val="002243EA"/>
    <w:rsid w:val="002246DA"/>
    <w:rsid w:val="0022550C"/>
    <w:rsid w:val="0022550D"/>
    <w:rsid w:val="0022571A"/>
    <w:rsid w:val="00225A3D"/>
    <w:rsid w:val="00225C58"/>
    <w:rsid w:val="00225E3D"/>
    <w:rsid w:val="00226198"/>
    <w:rsid w:val="00226453"/>
    <w:rsid w:val="00226554"/>
    <w:rsid w:val="00226A63"/>
    <w:rsid w:val="00226CC7"/>
    <w:rsid w:val="00226CF6"/>
    <w:rsid w:val="002274B9"/>
    <w:rsid w:val="00227568"/>
    <w:rsid w:val="0022782E"/>
    <w:rsid w:val="00227C2C"/>
    <w:rsid w:val="002300AC"/>
    <w:rsid w:val="00230B99"/>
    <w:rsid w:val="002313BA"/>
    <w:rsid w:val="002321A4"/>
    <w:rsid w:val="00232B6E"/>
    <w:rsid w:val="0023354B"/>
    <w:rsid w:val="00233623"/>
    <w:rsid w:val="0023422D"/>
    <w:rsid w:val="00234CE9"/>
    <w:rsid w:val="00235811"/>
    <w:rsid w:val="00236B23"/>
    <w:rsid w:val="00236DE6"/>
    <w:rsid w:val="002375BB"/>
    <w:rsid w:val="00240522"/>
    <w:rsid w:val="0024089C"/>
    <w:rsid w:val="00240955"/>
    <w:rsid w:val="00240FDD"/>
    <w:rsid w:val="00241407"/>
    <w:rsid w:val="00241493"/>
    <w:rsid w:val="00241702"/>
    <w:rsid w:val="00241AB2"/>
    <w:rsid w:val="00241BDE"/>
    <w:rsid w:val="00242266"/>
    <w:rsid w:val="002432FB"/>
    <w:rsid w:val="002433D9"/>
    <w:rsid w:val="00244295"/>
    <w:rsid w:val="00244619"/>
    <w:rsid w:val="00244733"/>
    <w:rsid w:val="00245259"/>
    <w:rsid w:val="0024608F"/>
    <w:rsid w:val="002467B0"/>
    <w:rsid w:val="002476A7"/>
    <w:rsid w:val="002501F5"/>
    <w:rsid w:val="002521C9"/>
    <w:rsid w:val="0025330C"/>
    <w:rsid w:val="00253B7E"/>
    <w:rsid w:val="00254285"/>
    <w:rsid w:val="0025524B"/>
    <w:rsid w:val="00256ACF"/>
    <w:rsid w:val="002576A8"/>
    <w:rsid w:val="002576EA"/>
    <w:rsid w:val="00257987"/>
    <w:rsid w:val="002579C7"/>
    <w:rsid w:val="00257B7A"/>
    <w:rsid w:val="0026036C"/>
    <w:rsid w:val="002609DB"/>
    <w:rsid w:val="002610BB"/>
    <w:rsid w:val="0026125A"/>
    <w:rsid w:val="002616C3"/>
    <w:rsid w:val="00261A62"/>
    <w:rsid w:val="00261BE0"/>
    <w:rsid w:val="00261E1F"/>
    <w:rsid w:val="002634CD"/>
    <w:rsid w:val="00265A88"/>
    <w:rsid w:val="00265C3D"/>
    <w:rsid w:val="00266C3B"/>
    <w:rsid w:val="002710E6"/>
    <w:rsid w:val="0027111E"/>
    <w:rsid w:val="002721A5"/>
    <w:rsid w:val="00272C6A"/>
    <w:rsid w:val="002742B0"/>
    <w:rsid w:val="00274516"/>
    <w:rsid w:val="00274B69"/>
    <w:rsid w:val="002753DE"/>
    <w:rsid w:val="00275B60"/>
    <w:rsid w:val="00275FDE"/>
    <w:rsid w:val="00276A38"/>
    <w:rsid w:val="00277A09"/>
    <w:rsid w:val="0028035D"/>
    <w:rsid w:val="0028199F"/>
    <w:rsid w:val="00281A0C"/>
    <w:rsid w:val="00281BA1"/>
    <w:rsid w:val="00282515"/>
    <w:rsid w:val="00282529"/>
    <w:rsid w:val="00282B01"/>
    <w:rsid w:val="00282F5F"/>
    <w:rsid w:val="002860CF"/>
    <w:rsid w:val="00286DCE"/>
    <w:rsid w:val="00286F80"/>
    <w:rsid w:val="00287225"/>
    <w:rsid w:val="002901FA"/>
    <w:rsid w:val="00290795"/>
    <w:rsid w:val="002909FA"/>
    <w:rsid w:val="00291044"/>
    <w:rsid w:val="00291253"/>
    <w:rsid w:val="002912D0"/>
    <w:rsid w:val="0029225B"/>
    <w:rsid w:val="0029344D"/>
    <w:rsid w:val="00293718"/>
    <w:rsid w:val="00293920"/>
    <w:rsid w:val="002947C1"/>
    <w:rsid w:val="00295013"/>
    <w:rsid w:val="00295EC5"/>
    <w:rsid w:val="00296FEF"/>
    <w:rsid w:val="002971DC"/>
    <w:rsid w:val="0029786C"/>
    <w:rsid w:val="002978DD"/>
    <w:rsid w:val="002A0502"/>
    <w:rsid w:val="002A0D1A"/>
    <w:rsid w:val="002A162C"/>
    <w:rsid w:val="002A258A"/>
    <w:rsid w:val="002A2DF3"/>
    <w:rsid w:val="002A3246"/>
    <w:rsid w:val="002A35DF"/>
    <w:rsid w:val="002A3C51"/>
    <w:rsid w:val="002A4D2F"/>
    <w:rsid w:val="002A5932"/>
    <w:rsid w:val="002A6335"/>
    <w:rsid w:val="002B0611"/>
    <w:rsid w:val="002B0D46"/>
    <w:rsid w:val="002B1E9E"/>
    <w:rsid w:val="002B2875"/>
    <w:rsid w:val="002B385D"/>
    <w:rsid w:val="002B44A1"/>
    <w:rsid w:val="002B451E"/>
    <w:rsid w:val="002B49C3"/>
    <w:rsid w:val="002B4F8F"/>
    <w:rsid w:val="002B6114"/>
    <w:rsid w:val="002B6815"/>
    <w:rsid w:val="002B6843"/>
    <w:rsid w:val="002B6E87"/>
    <w:rsid w:val="002B759C"/>
    <w:rsid w:val="002C0707"/>
    <w:rsid w:val="002C0AF8"/>
    <w:rsid w:val="002C102C"/>
    <w:rsid w:val="002C245C"/>
    <w:rsid w:val="002C2AD2"/>
    <w:rsid w:val="002C2E57"/>
    <w:rsid w:val="002C38F7"/>
    <w:rsid w:val="002C4CBC"/>
    <w:rsid w:val="002C53BE"/>
    <w:rsid w:val="002C5550"/>
    <w:rsid w:val="002C5696"/>
    <w:rsid w:val="002C5793"/>
    <w:rsid w:val="002C6817"/>
    <w:rsid w:val="002C6BAD"/>
    <w:rsid w:val="002C6ED3"/>
    <w:rsid w:val="002C708F"/>
    <w:rsid w:val="002C73B4"/>
    <w:rsid w:val="002C78C1"/>
    <w:rsid w:val="002D0313"/>
    <w:rsid w:val="002D0454"/>
    <w:rsid w:val="002D0542"/>
    <w:rsid w:val="002D1326"/>
    <w:rsid w:val="002D1E26"/>
    <w:rsid w:val="002D20F5"/>
    <w:rsid w:val="002D2DC5"/>
    <w:rsid w:val="002D3734"/>
    <w:rsid w:val="002D3775"/>
    <w:rsid w:val="002D466E"/>
    <w:rsid w:val="002D469C"/>
    <w:rsid w:val="002D4ADC"/>
    <w:rsid w:val="002D5115"/>
    <w:rsid w:val="002D5BCA"/>
    <w:rsid w:val="002D5FD8"/>
    <w:rsid w:val="002D6977"/>
    <w:rsid w:val="002D6BD1"/>
    <w:rsid w:val="002D7873"/>
    <w:rsid w:val="002D7ED3"/>
    <w:rsid w:val="002E1959"/>
    <w:rsid w:val="002E1D36"/>
    <w:rsid w:val="002E2E0A"/>
    <w:rsid w:val="002E322A"/>
    <w:rsid w:val="002E322C"/>
    <w:rsid w:val="002E33DB"/>
    <w:rsid w:val="002E3533"/>
    <w:rsid w:val="002E3D6B"/>
    <w:rsid w:val="002E42A2"/>
    <w:rsid w:val="002E518C"/>
    <w:rsid w:val="002E68C1"/>
    <w:rsid w:val="002E7C17"/>
    <w:rsid w:val="002F0460"/>
    <w:rsid w:val="002F085B"/>
    <w:rsid w:val="002F0B09"/>
    <w:rsid w:val="002F0B28"/>
    <w:rsid w:val="002F0B60"/>
    <w:rsid w:val="002F0DA0"/>
    <w:rsid w:val="002F14A3"/>
    <w:rsid w:val="002F2151"/>
    <w:rsid w:val="002F22B1"/>
    <w:rsid w:val="002F293C"/>
    <w:rsid w:val="002F2C1B"/>
    <w:rsid w:val="002F40C0"/>
    <w:rsid w:val="002F4E0C"/>
    <w:rsid w:val="002F5386"/>
    <w:rsid w:val="002F55D1"/>
    <w:rsid w:val="002F588F"/>
    <w:rsid w:val="002F5E45"/>
    <w:rsid w:val="002F6947"/>
    <w:rsid w:val="002F7A6F"/>
    <w:rsid w:val="003006F1"/>
    <w:rsid w:val="003014F8"/>
    <w:rsid w:val="00301616"/>
    <w:rsid w:val="00302581"/>
    <w:rsid w:val="0030268C"/>
    <w:rsid w:val="00302B0F"/>
    <w:rsid w:val="00302FD7"/>
    <w:rsid w:val="003031B8"/>
    <w:rsid w:val="0030406A"/>
    <w:rsid w:val="00305CA8"/>
    <w:rsid w:val="00306524"/>
    <w:rsid w:val="0030739A"/>
    <w:rsid w:val="003074C4"/>
    <w:rsid w:val="0031086E"/>
    <w:rsid w:val="00310ABC"/>
    <w:rsid w:val="00310B94"/>
    <w:rsid w:val="0031209A"/>
    <w:rsid w:val="00312570"/>
    <w:rsid w:val="00313F9F"/>
    <w:rsid w:val="003151B7"/>
    <w:rsid w:val="003156E4"/>
    <w:rsid w:val="003175EA"/>
    <w:rsid w:val="00320719"/>
    <w:rsid w:val="00321497"/>
    <w:rsid w:val="003216EC"/>
    <w:rsid w:val="00321D1B"/>
    <w:rsid w:val="00321E4A"/>
    <w:rsid w:val="00321E7C"/>
    <w:rsid w:val="0032203D"/>
    <w:rsid w:val="0032248C"/>
    <w:rsid w:val="00322D4C"/>
    <w:rsid w:val="00322DB9"/>
    <w:rsid w:val="003239D1"/>
    <w:rsid w:val="003246B4"/>
    <w:rsid w:val="003247C7"/>
    <w:rsid w:val="00325FFD"/>
    <w:rsid w:val="00326924"/>
    <w:rsid w:val="003272CA"/>
    <w:rsid w:val="003274E8"/>
    <w:rsid w:val="003276BA"/>
    <w:rsid w:val="0033014D"/>
    <w:rsid w:val="00330AC2"/>
    <w:rsid w:val="0033241E"/>
    <w:rsid w:val="0033285A"/>
    <w:rsid w:val="003329F3"/>
    <w:rsid w:val="00332A44"/>
    <w:rsid w:val="00332B36"/>
    <w:rsid w:val="00333614"/>
    <w:rsid w:val="0033371D"/>
    <w:rsid w:val="00333C58"/>
    <w:rsid w:val="00333CE2"/>
    <w:rsid w:val="003341C9"/>
    <w:rsid w:val="00334357"/>
    <w:rsid w:val="00335286"/>
    <w:rsid w:val="00336CF4"/>
    <w:rsid w:val="0033748F"/>
    <w:rsid w:val="00337954"/>
    <w:rsid w:val="00337C50"/>
    <w:rsid w:val="00337EEC"/>
    <w:rsid w:val="0034008A"/>
    <w:rsid w:val="00340316"/>
    <w:rsid w:val="00340760"/>
    <w:rsid w:val="0034179F"/>
    <w:rsid w:val="00341A7B"/>
    <w:rsid w:val="003425F0"/>
    <w:rsid w:val="003432C8"/>
    <w:rsid w:val="0034370F"/>
    <w:rsid w:val="00343C39"/>
    <w:rsid w:val="00344003"/>
    <w:rsid w:val="003443EC"/>
    <w:rsid w:val="003461A2"/>
    <w:rsid w:val="00346B0D"/>
    <w:rsid w:val="00346D8F"/>
    <w:rsid w:val="00346F14"/>
    <w:rsid w:val="00351A44"/>
    <w:rsid w:val="00351ADD"/>
    <w:rsid w:val="0035211A"/>
    <w:rsid w:val="003528CC"/>
    <w:rsid w:val="00352BAB"/>
    <w:rsid w:val="00352E87"/>
    <w:rsid w:val="00353167"/>
    <w:rsid w:val="003534CE"/>
    <w:rsid w:val="00353BCC"/>
    <w:rsid w:val="00354B65"/>
    <w:rsid w:val="003558B5"/>
    <w:rsid w:val="00355B33"/>
    <w:rsid w:val="00355CEA"/>
    <w:rsid w:val="003566C9"/>
    <w:rsid w:val="00356FB2"/>
    <w:rsid w:val="003576DA"/>
    <w:rsid w:val="0036014D"/>
    <w:rsid w:val="00360786"/>
    <w:rsid w:val="00360909"/>
    <w:rsid w:val="00360ACB"/>
    <w:rsid w:val="0036136D"/>
    <w:rsid w:val="00361483"/>
    <w:rsid w:val="00361933"/>
    <w:rsid w:val="00362696"/>
    <w:rsid w:val="00363AB8"/>
    <w:rsid w:val="00365558"/>
    <w:rsid w:val="003657B8"/>
    <w:rsid w:val="00366411"/>
    <w:rsid w:val="00366556"/>
    <w:rsid w:val="0036715A"/>
    <w:rsid w:val="003673FA"/>
    <w:rsid w:val="00367E2F"/>
    <w:rsid w:val="003712E2"/>
    <w:rsid w:val="00372E5D"/>
    <w:rsid w:val="00373B5F"/>
    <w:rsid w:val="00375365"/>
    <w:rsid w:val="00375582"/>
    <w:rsid w:val="003762F3"/>
    <w:rsid w:val="003765A5"/>
    <w:rsid w:val="00377B9A"/>
    <w:rsid w:val="00380DAA"/>
    <w:rsid w:val="003831D5"/>
    <w:rsid w:val="00383385"/>
    <w:rsid w:val="00384610"/>
    <w:rsid w:val="003854E6"/>
    <w:rsid w:val="003857F1"/>
    <w:rsid w:val="00386E96"/>
    <w:rsid w:val="00386F67"/>
    <w:rsid w:val="0038704D"/>
    <w:rsid w:val="00387317"/>
    <w:rsid w:val="00387D49"/>
    <w:rsid w:val="00387DEF"/>
    <w:rsid w:val="003902FB"/>
    <w:rsid w:val="00390609"/>
    <w:rsid w:val="00392207"/>
    <w:rsid w:val="00393167"/>
    <w:rsid w:val="00393891"/>
    <w:rsid w:val="00393BBC"/>
    <w:rsid w:val="0039412A"/>
    <w:rsid w:val="0039435B"/>
    <w:rsid w:val="00395198"/>
    <w:rsid w:val="003953F4"/>
    <w:rsid w:val="0039549C"/>
    <w:rsid w:val="00395530"/>
    <w:rsid w:val="003968F6"/>
    <w:rsid w:val="003A02D8"/>
    <w:rsid w:val="003A07D3"/>
    <w:rsid w:val="003A08AE"/>
    <w:rsid w:val="003A0B4F"/>
    <w:rsid w:val="003A0D40"/>
    <w:rsid w:val="003A1223"/>
    <w:rsid w:val="003A152A"/>
    <w:rsid w:val="003A2A46"/>
    <w:rsid w:val="003A4182"/>
    <w:rsid w:val="003A5955"/>
    <w:rsid w:val="003A5AC9"/>
    <w:rsid w:val="003A6620"/>
    <w:rsid w:val="003A70B8"/>
    <w:rsid w:val="003A7610"/>
    <w:rsid w:val="003A7866"/>
    <w:rsid w:val="003B0A3D"/>
    <w:rsid w:val="003B137F"/>
    <w:rsid w:val="003B2402"/>
    <w:rsid w:val="003B2B2E"/>
    <w:rsid w:val="003B5CD4"/>
    <w:rsid w:val="003B62AC"/>
    <w:rsid w:val="003B6C49"/>
    <w:rsid w:val="003B6D9C"/>
    <w:rsid w:val="003B6E4B"/>
    <w:rsid w:val="003B6EE5"/>
    <w:rsid w:val="003B7A31"/>
    <w:rsid w:val="003B7EBA"/>
    <w:rsid w:val="003C0411"/>
    <w:rsid w:val="003C18C5"/>
    <w:rsid w:val="003C1D01"/>
    <w:rsid w:val="003C28D6"/>
    <w:rsid w:val="003C2900"/>
    <w:rsid w:val="003C29F1"/>
    <w:rsid w:val="003C2D0E"/>
    <w:rsid w:val="003C2E89"/>
    <w:rsid w:val="003C345A"/>
    <w:rsid w:val="003C358D"/>
    <w:rsid w:val="003C3A61"/>
    <w:rsid w:val="003C3D91"/>
    <w:rsid w:val="003C4CC9"/>
    <w:rsid w:val="003C5279"/>
    <w:rsid w:val="003C5F4F"/>
    <w:rsid w:val="003C69A5"/>
    <w:rsid w:val="003C6F9B"/>
    <w:rsid w:val="003C70C0"/>
    <w:rsid w:val="003C7340"/>
    <w:rsid w:val="003C76AB"/>
    <w:rsid w:val="003C7A80"/>
    <w:rsid w:val="003C7CD4"/>
    <w:rsid w:val="003D0409"/>
    <w:rsid w:val="003D1157"/>
    <w:rsid w:val="003D19B1"/>
    <w:rsid w:val="003D200D"/>
    <w:rsid w:val="003D2A7A"/>
    <w:rsid w:val="003D384D"/>
    <w:rsid w:val="003D49E4"/>
    <w:rsid w:val="003D5889"/>
    <w:rsid w:val="003D6C3E"/>
    <w:rsid w:val="003D6C80"/>
    <w:rsid w:val="003D75D7"/>
    <w:rsid w:val="003E1BFA"/>
    <w:rsid w:val="003E1C50"/>
    <w:rsid w:val="003E274A"/>
    <w:rsid w:val="003E2948"/>
    <w:rsid w:val="003E3339"/>
    <w:rsid w:val="003E3A31"/>
    <w:rsid w:val="003E3D58"/>
    <w:rsid w:val="003E436C"/>
    <w:rsid w:val="003E4D17"/>
    <w:rsid w:val="003E4E8F"/>
    <w:rsid w:val="003E60EE"/>
    <w:rsid w:val="003E6C5B"/>
    <w:rsid w:val="003E6C8F"/>
    <w:rsid w:val="003E6CBE"/>
    <w:rsid w:val="003E6CDE"/>
    <w:rsid w:val="003E7867"/>
    <w:rsid w:val="003F07B5"/>
    <w:rsid w:val="003F1748"/>
    <w:rsid w:val="003F1FC3"/>
    <w:rsid w:val="003F24E4"/>
    <w:rsid w:val="003F2B98"/>
    <w:rsid w:val="003F3A23"/>
    <w:rsid w:val="003F3AA0"/>
    <w:rsid w:val="003F3F9F"/>
    <w:rsid w:val="003F4890"/>
    <w:rsid w:val="003F4D4D"/>
    <w:rsid w:val="003F627C"/>
    <w:rsid w:val="003F6E13"/>
    <w:rsid w:val="00400194"/>
    <w:rsid w:val="0040034E"/>
    <w:rsid w:val="0040181A"/>
    <w:rsid w:val="00401E36"/>
    <w:rsid w:val="0040339B"/>
    <w:rsid w:val="00404AC5"/>
    <w:rsid w:val="00404AE9"/>
    <w:rsid w:val="004053DF"/>
    <w:rsid w:val="004061DC"/>
    <w:rsid w:val="00407B34"/>
    <w:rsid w:val="00407C7D"/>
    <w:rsid w:val="00407DB6"/>
    <w:rsid w:val="00410005"/>
    <w:rsid w:val="00411C06"/>
    <w:rsid w:val="00411CC5"/>
    <w:rsid w:val="00411E6E"/>
    <w:rsid w:val="00412257"/>
    <w:rsid w:val="00412403"/>
    <w:rsid w:val="00412692"/>
    <w:rsid w:val="00414305"/>
    <w:rsid w:val="004150F3"/>
    <w:rsid w:val="00415299"/>
    <w:rsid w:val="00415F4A"/>
    <w:rsid w:val="00415FA7"/>
    <w:rsid w:val="0041621C"/>
    <w:rsid w:val="004176DC"/>
    <w:rsid w:val="004178DC"/>
    <w:rsid w:val="00417F5E"/>
    <w:rsid w:val="00421327"/>
    <w:rsid w:val="00421828"/>
    <w:rsid w:val="00422E7E"/>
    <w:rsid w:val="00422F39"/>
    <w:rsid w:val="0042325A"/>
    <w:rsid w:val="00423515"/>
    <w:rsid w:val="00423677"/>
    <w:rsid w:val="00423DCE"/>
    <w:rsid w:val="004245FF"/>
    <w:rsid w:val="00425766"/>
    <w:rsid w:val="00425E45"/>
    <w:rsid w:val="004264DF"/>
    <w:rsid w:val="004264F9"/>
    <w:rsid w:val="00426900"/>
    <w:rsid w:val="00426D3B"/>
    <w:rsid w:val="004276AC"/>
    <w:rsid w:val="004277C9"/>
    <w:rsid w:val="00427E18"/>
    <w:rsid w:val="00431601"/>
    <w:rsid w:val="004321BE"/>
    <w:rsid w:val="0043244A"/>
    <w:rsid w:val="00432926"/>
    <w:rsid w:val="00433029"/>
    <w:rsid w:val="004332AB"/>
    <w:rsid w:val="00433EE2"/>
    <w:rsid w:val="00435300"/>
    <w:rsid w:val="004359E6"/>
    <w:rsid w:val="00435B38"/>
    <w:rsid w:val="00435B5C"/>
    <w:rsid w:val="00436979"/>
    <w:rsid w:val="00436B97"/>
    <w:rsid w:val="00437027"/>
    <w:rsid w:val="00437751"/>
    <w:rsid w:val="00441629"/>
    <w:rsid w:val="00442A65"/>
    <w:rsid w:val="00443115"/>
    <w:rsid w:val="004434FF"/>
    <w:rsid w:val="004447B6"/>
    <w:rsid w:val="00444F52"/>
    <w:rsid w:val="0044514C"/>
    <w:rsid w:val="00445693"/>
    <w:rsid w:val="004458F6"/>
    <w:rsid w:val="00445B1F"/>
    <w:rsid w:val="004462DE"/>
    <w:rsid w:val="0044762A"/>
    <w:rsid w:val="00447935"/>
    <w:rsid w:val="004517D8"/>
    <w:rsid w:val="004520A8"/>
    <w:rsid w:val="004535A6"/>
    <w:rsid w:val="004542C0"/>
    <w:rsid w:val="004548FB"/>
    <w:rsid w:val="004553EF"/>
    <w:rsid w:val="00455FC5"/>
    <w:rsid w:val="00457081"/>
    <w:rsid w:val="004574A6"/>
    <w:rsid w:val="00457CB6"/>
    <w:rsid w:val="00460596"/>
    <w:rsid w:val="004609B6"/>
    <w:rsid w:val="00460B88"/>
    <w:rsid w:val="0046171C"/>
    <w:rsid w:val="00461C71"/>
    <w:rsid w:val="00461F65"/>
    <w:rsid w:val="004628F6"/>
    <w:rsid w:val="00462EB7"/>
    <w:rsid w:val="00463614"/>
    <w:rsid w:val="004636A3"/>
    <w:rsid w:val="00464498"/>
    <w:rsid w:val="0046459C"/>
    <w:rsid w:val="00465170"/>
    <w:rsid w:val="004652BF"/>
    <w:rsid w:val="00465861"/>
    <w:rsid w:val="0046594C"/>
    <w:rsid w:val="00465EC0"/>
    <w:rsid w:val="00466298"/>
    <w:rsid w:val="004678CC"/>
    <w:rsid w:val="004678F5"/>
    <w:rsid w:val="00470C67"/>
    <w:rsid w:val="00470DBE"/>
    <w:rsid w:val="004710BD"/>
    <w:rsid w:val="004716FA"/>
    <w:rsid w:val="00472F47"/>
    <w:rsid w:val="00474C00"/>
    <w:rsid w:val="0047517C"/>
    <w:rsid w:val="0047557B"/>
    <w:rsid w:val="0047611E"/>
    <w:rsid w:val="00476749"/>
    <w:rsid w:val="004777E6"/>
    <w:rsid w:val="004814C3"/>
    <w:rsid w:val="00481A66"/>
    <w:rsid w:val="00481B61"/>
    <w:rsid w:val="00482E56"/>
    <w:rsid w:val="004830D7"/>
    <w:rsid w:val="00484317"/>
    <w:rsid w:val="0048639A"/>
    <w:rsid w:val="00487259"/>
    <w:rsid w:val="00487525"/>
    <w:rsid w:val="00487E4A"/>
    <w:rsid w:val="00491C76"/>
    <w:rsid w:val="00491F64"/>
    <w:rsid w:val="004924CE"/>
    <w:rsid w:val="004925C4"/>
    <w:rsid w:val="0049260B"/>
    <w:rsid w:val="00492A11"/>
    <w:rsid w:val="00492B5B"/>
    <w:rsid w:val="00495286"/>
    <w:rsid w:val="004953B1"/>
    <w:rsid w:val="00495977"/>
    <w:rsid w:val="00496E21"/>
    <w:rsid w:val="00497133"/>
    <w:rsid w:val="004976FC"/>
    <w:rsid w:val="004A0010"/>
    <w:rsid w:val="004A0438"/>
    <w:rsid w:val="004A0812"/>
    <w:rsid w:val="004A0AB0"/>
    <w:rsid w:val="004A118D"/>
    <w:rsid w:val="004A1930"/>
    <w:rsid w:val="004A19A7"/>
    <w:rsid w:val="004A1E63"/>
    <w:rsid w:val="004A27AB"/>
    <w:rsid w:val="004A385E"/>
    <w:rsid w:val="004A3CAF"/>
    <w:rsid w:val="004A4119"/>
    <w:rsid w:val="004A4B92"/>
    <w:rsid w:val="004A5C14"/>
    <w:rsid w:val="004A5F9E"/>
    <w:rsid w:val="004A6E66"/>
    <w:rsid w:val="004A7204"/>
    <w:rsid w:val="004A7248"/>
    <w:rsid w:val="004B088B"/>
    <w:rsid w:val="004B11F3"/>
    <w:rsid w:val="004B179F"/>
    <w:rsid w:val="004B1EA3"/>
    <w:rsid w:val="004B22C0"/>
    <w:rsid w:val="004B23D0"/>
    <w:rsid w:val="004B27D1"/>
    <w:rsid w:val="004B3465"/>
    <w:rsid w:val="004B5117"/>
    <w:rsid w:val="004B53FF"/>
    <w:rsid w:val="004B57AF"/>
    <w:rsid w:val="004B5A61"/>
    <w:rsid w:val="004B6D0F"/>
    <w:rsid w:val="004B7519"/>
    <w:rsid w:val="004B798A"/>
    <w:rsid w:val="004C0CCA"/>
    <w:rsid w:val="004C0F72"/>
    <w:rsid w:val="004C3093"/>
    <w:rsid w:val="004C3344"/>
    <w:rsid w:val="004C3736"/>
    <w:rsid w:val="004C3A63"/>
    <w:rsid w:val="004C3EA1"/>
    <w:rsid w:val="004C48E2"/>
    <w:rsid w:val="004C5DE6"/>
    <w:rsid w:val="004C6027"/>
    <w:rsid w:val="004C6C1F"/>
    <w:rsid w:val="004C78E3"/>
    <w:rsid w:val="004D02A2"/>
    <w:rsid w:val="004D0808"/>
    <w:rsid w:val="004D1D69"/>
    <w:rsid w:val="004D228B"/>
    <w:rsid w:val="004D2AFC"/>
    <w:rsid w:val="004D3049"/>
    <w:rsid w:val="004D30F9"/>
    <w:rsid w:val="004D3998"/>
    <w:rsid w:val="004D3DA0"/>
    <w:rsid w:val="004D4034"/>
    <w:rsid w:val="004D40BA"/>
    <w:rsid w:val="004D4924"/>
    <w:rsid w:val="004D5250"/>
    <w:rsid w:val="004D59B2"/>
    <w:rsid w:val="004D5DA5"/>
    <w:rsid w:val="004D666E"/>
    <w:rsid w:val="004D6E2F"/>
    <w:rsid w:val="004D77D4"/>
    <w:rsid w:val="004D7C27"/>
    <w:rsid w:val="004D7C4A"/>
    <w:rsid w:val="004E03C7"/>
    <w:rsid w:val="004E0FE4"/>
    <w:rsid w:val="004E1553"/>
    <w:rsid w:val="004E1ACE"/>
    <w:rsid w:val="004E252B"/>
    <w:rsid w:val="004E26B2"/>
    <w:rsid w:val="004E2DDF"/>
    <w:rsid w:val="004E3539"/>
    <w:rsid w:val="004E3AC2"/>
    <w:rsid w:val="004E4271"/>
    <w:rsid w:val="004E52A2"/>
    <w:rsid w:val="004E61C3"/>
    <w:rsid w:val="004E638A"/>
    <w:rsid w:val="004E7B0C"/>
    <w:rsid w:val="004F025A"/>
    <w:rsid w:val="004F0AB3"/>
    <w:rsid w:val="004F0B63"/>
    <w:rsid w:val="004F137B"/>
    <w:rsid w:val="004F217D"/>
    <w:rsid w:val="004F21C7"/>
    <w:rsid w:val="004F2772"/>
    <w:rsid w:val="004F2932"/>
    <w:rsid w:val="004F34EA"/>
    <w:rsid w:val="004F3BC5"/>
    <w:rsid w:val="004F545F"/>
    <w:rsid w:val="004F5BF8"/>
    <w:rsid w:val="004F609E"/>
    <w:rsid w:val="00500B6D"/>
    <w:rsid w:val="00500C14"/>
    <w:rsid w:val="00500DD8"/>
    <w:rsid w:val="00502D65"/>
    <w:rsid w:val="0050317C"/>
    <w:rsid w:val="00503B65"/>
    <w:rsid w:val="00504790"/>
    <w:rsid w:val="005048F0"/>
    <w:rsid w:val="00504BAD"/>
    <w:rsid w:val="00504C05"/>
    <w:rsid w:val="00504F89"/>
    <w:rsid w:val="005063C5"/>
    <w:rsid w:val="00506FBE"/>
    <w:rsid w:val="00507974"/>
    <w:rsid w:val="00507C9D"/>
    <w:rsid w:val="0051179C"/>
    <w:rsid w:val="005118FF"/>
    <w:rsid w:val="00512327"/>
    <w:rsid w:val="0051273A"/>
    <w:rsid w:val="00512C34"/>
    <w:rsid w:val="00513333"/>
    <w:rsid w:val="00513783"/>
    <w:rsid w:val="00513B17"/>
    <w:rsid w:val="00513B4C"/>
    <w:rsid w:val="00513C54"/>
    <w:rsid w:val="0051533D"/>
    <w:rsid w:val="00515A66"/>
    <w:rsid w:val="00516369"/>
    <w:rsid w:val="00516932"/>
    <w:rsid w:val="00516E4D"/>
    <w:rsid w:val="00516F12"/>
    <w:rsid w:val="00520200"/>
    <w:rsid w:val="005205C3"/>
    <w:rsid w:val="00520CF9"/>
    <w:rsid w:val="00520E70"/>
    <w:rsid w:val="005215B2"/>
    <w:rsid w:val="00521998"/>
    <w:rsid w:val="0052260A"/>
    <w:rsid w:val="0052293A"/>
    <w:rsid w:val="00523A39"/>
    <w:rsid w:val="00523DC6"/>
    <w:rsid w:val="005241FD"/>
    <w:rsid w:val="005252C7"/>
    <w:rsid w:val="00525614"/>
    <w:rsid w:val="00525BD2"/>
    <w:rsid w:val="00525BEF"/>
    <w:rsid w:val="00525E7A"/>
    <w:rsid w:val="0052611A"/>
    <w:rsid w:val="005265AB"/>
    <w:rsid w:val="005276A1"/>
    <w:rsid w:val="005277D3"/>
    <w:rsid w:val="00527D68"/>
    <w:rsid w:val="00530899"/>
    <w:rsid w:val="0053130E"/>
    <w:rsid w:val="005315E8"/>
    <w:rsid w:val="005323C1"/>
    <w:rsid w:val="0053275B"/>
    <w:rsid w:val="0053369D"/>
    <w:rsid w:val="00533B52"/>
    <w:rsid w:val="00533FB1"/>
    <w:rsid w:val="00534CB9"/>
    <w:rsid w:val="00535605"/>
    <w:rsid w:val="0053581D"/>
    <w:rsid w:val="00535DC4"/>
    <w:rsid w:val="005361E2"/>
    <w:rsid w:val="005365B2"/>
    <w:rsid w:val="005365CF"/>
    <w:rsid w:val="00536742"/>
    <w:rsid w:val="00536F1C"/>
    <w:rsid w:val="00536F51"/>
    <w:rsid w:val="00536FA0"/>
    <w:rsid w:val="00537146"/>
    <w:rsid w:val="00537AF1"/>
    <w:rsid w:val="00540C3E"/>
    <w:rsid w:val="00540F76"/>
    <w:rsid w:val="00541824"/>
    <w:rsid w:val="00541EA3"/>
    <w:rsid w:val="005423A5"/>
    <w:rsid w:val="005424C9"/>
    <w:rsid w:val="0054279C"/>
    <w:rsid w:val="00542C9A"/>
    <w:rsid w:val="00543135"/>
    <w:rsid w:val="0054353C"/>
    <w:rsid w:val="0054363B"/>
    <w:rsid w:val="0054400F"/>
    <w:rsid w:val="0054447F"/>
    <w:rsid w:val="0054577D"/>
    <w:rsid w:val="00546C11"/>
    <w:rsid w:val="00546DA6"/>
    <w:rsid w:val="005470F4"/>
    <w:rsid w:val="005472B1"/>
    <w:rsid w:val="0054744F"/>
    <w:rsid w:val="005477F7"/>
    <w:rsid w:val="00550062"/>
    <w:rsid w:val="00551F14"/>
    <w:rsid w:val="00551F2B"/>
    <w:rsid w:val="005528FC"/>
    <w:rsid w:val="00552D77"/>
    <w:rsid w:val="005535EB"/>
    <w:rsid w:val="00553778"/>
    <w:rsid w:val="00553B0C"/>
    <w:rsid w:val="00553E49"/>
    <w:rsid w:val="00554086"/>
    <w:rsid w:val="0055417E"/>
    <w:rsid w:val="00554757"/>
    <w:rsid w:val="005548EC"/>
    <w:rsid w:val="00555F83"/>
    <w:rsid w:val="005562D3"/>
    <w:rsid w:val="0055687E"/>
    <w:rsid w:val="005573AF"/>
    <w:rsid w:val="00557FF8"/>
    <w:rsid w:val="0056024B"/>
    <w:rsid w:val="0056101C"/>
    <w:rsid w:val="005613FB"/>
    <w:rsid w:val="00561AB9"/>
    <w:rsid w:val="0056307F"/>
    <w:rsid w:val="0056435C"/>
    <w:rsid w:val="00564D25"/>
    <w:rsid w:val="00564D70"/>
    <w:rsid w:val="00564EE8"/>
    <w:rsid w:val="00565338"/>
    <w:rsid w:val="00565D23"/>
    <w:rsid w:val="00565E6A"/>
    <w:rsid w:val="00567B73"/>
    <w:rsid w:val="00567C7A"/>
    <w:rsid w:val="005705B1"/>
    <w:rsid w:val="00570D82"/>
    <w:rsid w:val="00571072"/>
    <w:rsid w:val="005714D6"/>
    <w:rsid w:val="005716F3"/>
    <w:rsid w:val="00571C76"/>
    <w:rsid w:val="00572166"/>
    <w:rsid w:val="00572679"/>
    <w:rsid w:val="005734F2"/>
    <w:rsid w:val="00573AC7"/>
    <w:rsid w:val="00573DD7"/>
    <w:rsid w:val="0057438D"/>
    <w:rsid w:val="00574EB1"/>
    <w:rsid w:val="00574FAD"/>
    <w:rsid w:val="00575207"/>
    <w:rsid w:val="005756F1"/>
    <w:rsid w:val="0057593D"/>
    <w:rsid w:val="00575E88"/>
    <w:rsid w:val="00576D02"/>
    <w:rsid w:val="00577643"/>
    <w:rsid w:val="00577695"/>
    <w:rsid w:val="00577ADC"/>
    <w:rsid w:val="00577D19"/>
    <w:rsid w:val="00577E1D"/>
    <w:rsid w:val="00580533"/>
    <w:rsid w:val="00581046"/>
    <w:rsid w:val="00583D9C"/>
    <w:rsid w:val="005847B4"/>
    <w:rsid w:val="005851B5"/>
    <w:rsid w:val="00585B88"/>
    <w:rsid w:val="0058604D"/>
    <w:rsid w:val="005861AC"/>
    <w:rsid w:val="00586C83"/>
    <w:rsid w:val="00587A5C"/>
    <w:rsid w:val="00587C1B"/>
    <w:rsid w:val="00590753"/>
    <w:rsid w:val="00590788"/>
    <w:rsid w:val="00590A0A"/>
    <w:rsid w:val="005910FE"/>
    <w:rsid w:val="00591427"/>
    <w:rsid w:val="005915C4"/>
    <w:rsid w:val="00591930"/>
    <w:rsid w:val="005927C4"/>
    <w:rsid w:val="00592D11"/>
    <w:rsid w:val="005930A6"/>
    <w:rsid w:val="00593573"/>
    <w:rsid w:val="00594C3F"/>
    <w:rsid w:val="00594D4E"/>
    <w:rsid w:val="0059559C"/>
    <w:rsid w:val="005962B9"/>
    <w:rsid w:val="00596F6D"/>
    <w:rsid w:val="00597877"/>
    <w:rsid w:val="00597E27"/>
    <w:rsid w:val="005A0407"/>
    <w:rsid w:val="005A0B65"/>
    <w:rsid w:val="005A1269"/>
    <w:rsid w:val="005A1C99"/>
    <w:rsid w:val="005A1DF8"/>
    <w:rsid w:val="005A2CEB"/>
    <w:rsid w:val="005A3485"/>
    <w:rsid w:val="005A3B4C"/>
    <w:rsid w:val="005A4F22"/>
    <w:rsid w:val="005A5D75"/>
    <w:rsid w:val="005A6D27"/>
    <w:rsid w:val="005A76DF"/>
    <w:rsid w:val="005B0081"/>
    <w:rsid w:val="005B024C"/>
    <w:rsid w:val="005B07E0"/>
    <w:rsid w:val="005B1312"/>
    <w:rsid w:val="005B1364"/>
    <w:rsid w:val="005B1E06"/>
    <w:rsid w:val="005B2195"/>
    <w:rsid w:val="005B2739"/>
    <w:rsid w:val="005B2FF5"/>
    <w:rsid w:val="005B3265"/>
    <w:rsid w:val="005B4912"/>
    <w:rsid w:val="005B4B74"/>
    <w:rsid w:val="005B5C4A"/>
    <w:rsid w:val="005B63D0"/>
    <w:rsid w:val="005B6D19"/>
    <w:rsid w:val="005B7870"/>
    <w:rsid w:val="005B7CC2"/>
    <w:rsid w:val="005B7F55"/>
    <w:rsid w:val="005C06F5"/>
    <w:rsid w:val="005C08C9"/>
    <w:rsid w:val="005C3DBF"/>
    <w:rsid w:val="005C4312"/>
    <w:rsid w:val="005C4DE0"/>
    <w:rsid w:val="005C57E7"/>
    <w:rsid w:val="005C63F2"/>
    <w:rsid w:val="005C6412"/>
    <w:rsid w:val="005C67E2"/>
    <w:rsid w:val="005C7462"/>
    <w:rsid w:val="005D0114"/>
    <w:rsid w:val="005D0282"/>
    <w:rsid w:val="005D0AAD"/>
    <w:rsid w:val="005D0E79"/>
    <w:rsid w:val="005D1BA5"/>
    <w:rsid w:val="005D2457"/>
    <w:rsid w:val="005D24D3"/>
    <w:rsid w:val="005D2AD9"/>
    <w:rsid w:val="005D3DC4"/>
    <w:rsid w:val="005D648B"/>
    <w:rsid w:val="005D707D"/>
    <w:rsid w:val="005D7357"/>
    <w:rsid w:val="005D7E69"/>
    <w:rsid w:val="005E021D"/>
    <w:rsid w:val="005E089F"/>
    <w:rsid w:val="005E0913"/>
    <w:rsid w:val="005E2102"/>
    <w:rsid w:val="005E2A27"/>
    <w:rsid w:val="005E2ADD"/>
    <w:rsid w:val="005E2BE3"/>
    <w:rsid w:val="005E2F06"/>
    <w:rsid w:val="005E2F55"/>
    <w:rsid w:val="005E3D4F"/>
    <w:rsid w:val="005E58CF"/>
    <w:rsid w:val="005E6345"/>
    <w:rsid w:val="005E677B"/>
    <w:rsid w:val="005E7108"/>
    <w:rsid w:val="005F0974"/>
    <w:rsid w:val="005F22C3"/>
    <w:rsid w:val="005F2527"/>
    <w:rsid w:val="005F25E3"/>
    <w:rsid w:val="005F2D6F"/>
    <w:rsid w:val="005F3314"/>
    <w:rsid w:val="005F3319"/>
    <w:rsid w:val="005F53E5"/>
    <w:rsid w:val="005F594B"/>
    <w:rsid w:val="005F5DF9"/>
    <w:rsid w:val="005F683E"/>
    <w:rsid w:val="005F7299"/>
    <w:rsid w:val="005F737A"/>
    <w:rsid w:val="005F7A3E"/>
    <w:rsid w:val="00600234"/>
    <w:rsid w:val="006004DE"/>
    <w:rsid w:val="00600B63"/>
    <w:rsid w:val="00601194"/>
    <w:rsid w:val="00601393"/>
    <w:rsid w:val="00601BF6"/>
    <w:rsid w:val="0060265A"/>
    <w:rsid w:val="0060328E"/>
    <w:rsid w:val="00603BDB"/>
    <w:rsid w:val="00604376"/>
    <w:rsid w:val="00604B51"/>
    <w:rsid w:val="00604F70"/>
    <w:rsid w:val="006057BA"/>
    <w:rsid w:val="006057FA"/>
    <w:rsid w:val="00605F8A"/>
    <w:rsid w:val="00607CC0"/>
    <w:rsid w:val="006104C6"/>
    <w:rsid w:val="00610680"/>
    <w:rsid w:val="006107F7"/>
    <w:rsid w:val="00610963"/>
    <w:rsid w:val="00610C6F"/>
    <w:rsid w:val="00611978"/>
    <w:rsid w:val="00611B8D"/>
    <w:rsid w:val="00611F32"/>
    <w:rsid w:val="006123AA"/>
    <w:rsid w:val="00612CAE"/>
    <w:rsid w:val="00613062"/>
    <w:rsid w:val="006130DF"/>
    <w:rsid w:val="0061418F"/>
    <w:rsid w:val="00615A88"/>
    <w:rsid w:val="00616A9C"/>
    <w:rsid w:val="00616E01"/>
    <w:rsid w:val="00616E85"/>
    <w:rsid w:val="0061706B"/>
    <w:rsid w:val="006206A2"/>
    <w:rsid w:val="00620AD5"/>
    <w:rsid w:val="0062271E"/>
    <w:rsid w:val="0062295E"/>
    <w:rsid w:val="00623185"/>
    <w:rsid w:val="006235C9"/>
    <w:rsid w:val="006239B7"/>
    <w:rsid w:val="00623F3A"/>
    <w:rsid w:val="006245E4"/>
    <w:rsid w:val="00625F06"/>
    <w:rsid w:val="00627063"/>
    <w:rsid w:val="006272BE"/>
    <w:rsid w:val="00627CC1"/>
    <w:rsid w:val="0063059C"/>
    <w:rsid w:val="00630CA2"/>
    <w:rsid w:val="00630D52"/>
    <w:rsid w:val="00630F75"/>
    <w:rsid w:val="00632343"/>
    <w:rsid w:val="00632828"/>
    <w:rsid w:val="0063308B"/>
    <w:rsid w:val="00633493"/>
    <w:rsid w:val="00633617"/>
    <w:rsid w:val="0063478D"/>
    <w:rsid w:val="006351E5"/>
    <w:rsid w:val="00635374"/>
    <w:rsid w:val="00636303"/>
    <w:rsid w:val="006363FF"/>
    <w:rsid w:val="00636501"/>
    <w:rsid w:val="006365D3"/>
    <w:rsid w:val="00636F43"/>
    <w:rsid w:val="006379EE"/>
    <w:rsid w:val="00637F68"/>
    <w:rsid w:val="00640B5C"/>
    <w:rsid w:val="00640B92"/>
    <w:rsid w:val="00640ECA"/>
    <w:rsid w:val="006418D0"/>
    <w:rsid w:val="00642297"/>
    <w:rsid w:val="00642F51"/>
    <w:rsid w:val="0064311E"/>
    <w:rsid w:val="006439DD"/>
    <w:rsid w:val="00643D4E"/>
    <w:rsid w:val="006444FD"/>
    <w:rsid w:val="006457B8"/>
    <w:rsid w:val="00645B36"/>
    <w:rsid w:val="006476DB"/>
    <w:rsid w:val="00647B25"/>
    <w:rsid w:val="00647FD3"/>
    <w:rsid w:val="00650E7A"/>
    <w:rsid w:val="00651028"/>
    <w:rsid w:val="00651964"/>
    <w:rsid w:val="006521C8"/>
    <w:rsid w:val="006532A3"/>
    <w:rsid w:val="00653BFE"/>
    <w:rsid w:val="00653F51"/>
    <w:rsid w:val="0065486F"/>
    <w:rsid w:val="00654BB2"/>
    <w:rsid w:val="00655DAA"/>
    <w:rsid w:val="00657A0D"/>
    <w:rsid w:val="006606BB"/>
    <w:rsid w:val="00660BB1"/>
    <w:rsid w:val="006626E2"/>
    <w:rsid w:val="00663B3E"/>
    <w:rsid w:val="00663F28"/>
    <w:rsid w:val="0066440E"/>
    <w:rsid w:val="0066445A"/>
    <w:rsid w:val="00664F7B"/>
    <w:rsid w:val="00665586"/>
    <w:rsid w:val="0066618D"/>
    <w:rsid w:val="00666DF9"/>
    <w:rsid w:val="006677D1"/>
    <w:rsid w:val="00667887"/>
    <w:rsid w:val="00667EA6"/>
    <w:rsid w:val="00670D1B"/>
    <w:rsid w:val="00671518"/>
    <w:rsid w:val="00671C43"/>
    <w:rsid w:val="00671D7F"/>
    <w:rsid w:val="00672B14"/>
    <w:rsid w:val="00673400"/>
    <w:rsid w:val="00673F07"/>
    <w:rsid w:val="00673F93"/>
    <w:rsid w:val="006740D8"/>
    <w:rsid w:val="00674684"/>
    <w:rsid w:val="0067650F"/>
    <w:rsid w:val="0067657B"/>
    <w:rsid w:val="00676693"/>
    <w:rsid w:val="00676700"/>
    <w:rsid w:val="00677314"/>
    <w:rsid w:val="00677A7B"/>
    <w:rsid w:val="00677B69"/>
    <w:rsid w:val="006800D9"/>
    <w:rsid w:val="00680597"/>
    <w:rsid w:val="00681384"/>
    <w:rsid w:val="00681810"/>
    <w:rsid w:val="0068238D"/>
    <w:rsid w:val="006824DC"/>
    <w:rsid w:val="0068471D"/>
    <w:rsid w:val="00684859"/>
    <w:rsid w:val="00685D41"/>
    <w:rsid w:val="0068779B"/>
    <w:rsid w:val="0068784C"/>
    <w:rsid w:val="0068790F"/>
    <w:rsid w:val="0069000B"/>
    <w:rsid w:val="0069039F"/>
    <w:rsid w:val="00691911"/>
    <w:rsid w:val="00691C9D"/>
    <w:rsid w:val="00692191"/>
    <w:rsid w:val="00692F13"/>
    <w:rsid w:val="00693671"/>
    <w:rsid w:val="006948EC"/>
    <w:rsid w:val="00695569"/>
    <w:rsid w:val="00695730"/>
    <w:rsid w:val="00696B3F"/>
    <w:rsid w:val="00696B4A"/>
    <w:rsid w:val="006971F2"/>
    <w:rsid w:val="006A0075"/>
    <w:rsid w:val="006A09D1"/>
    <w:rsid w:val="006A10AE"/>
    <w:rsid w:val="006A19DC"/>
    <w:rsid w:val="006A3E5E"/>
    <w:rsid w:val="006A454A"/>
    <w:rsid w:val="006A462B"/>
    <w:rsid w:val="006A4F1B"/>
    <w:rsid w:val="006A57BC"/>
    <w:rsid w:val="006A5CE6"/>
    <w:rsid w:val="006A5EFF"/>
    <w:rsid w:val="006A6577"/>
    <w:rsid w:val="006A6805"/>
    <w:rsid w:val="006A69DC"/>
    <w:rsid w:val="006A7058"/>
    <w:rsid w:val="006B12DA"/>
    <w:rsid w:val="006B13C5"/>
    <w:rsid w:val="006B18B2"/>
    <w:rsid w:val="006B213F"/>
    <w:rsid w:val="006B2A97"/>
    <w:rsid w:val="006B2BD1"/>
    <w:rsid w:val="006B402D"/>
    <w:rsid w:val="006B5B6D"/>
    <w:rsid w:val="006B6B33"/>
    <w:rsid w:val="006B7193"/>
    <w:rsid w:val="006C0216"/>
    <w:rsid w:val="006C19C1"/>
    <w:rsid w:val="006C2783"/>
    <w:rsid w:val="006C32E2"/>
    <w:rsid w:val="006C33F5"/>
    <w:rsid w:val="006C3744"/>
    <w:rsid w:val="006C3998"/>
    <w:rsid w:val="006C4642"/>
    <w:rsid w:val="006C5A87"/>
    <w:rsid w:val="006C5DAA"/>
    <w:rsid w:val="006C5F25"/>
    <w:rsid w:val="006C600E"/>
    <w:rsid w:val="006C6754"/>
    <w:rsid w:val="006C6D26"/>
    <w:rsid w:val="006C716A"/>
    <w:rsid w:val="006C759F"/>
    <w:rsid w:val="006D0681"/>
    <w:rsid w:val="006D0727"/>
    <w:rsid w:val="006D0A26"/>
    <w:rsid w:val="006D1022"/>
    <w:rsid w:val="006D10D6"/>
    <w:rsid w:val="006D129B"/>
    <w:rsid w:val="006D3079"/>
    <w:rsid w:val="006D3B6F"/>
    <w:rsid w:val="006D44BC"/>
    <w:rsid w:val="006D5FAD"/>
    <w:rsid w:val="006D6D6E"/>
    <w:rsid w:val="006D706D"/>
    <w:rsid w:val="006D7425"/>
    <w:rsid w:val="006D7588"/>
    <w:rsid w:val="006D7951"/>
    <w:rsid w:val="006E0DD0"/>
    <w:rsid w:val="006E0EC5"/>
    <w:rsid w:val="006E101E"/>
    <w:rsid w:val="006E1647"/>
    <w:rsid w:val="006E1BE4"/>
    <w:rsid w:val="006E1E08"/>
    <w:rsid w:val="006E39D1"/>
    <w:rsid w:val="006E3AE4"/>
    <w:rsid w:val="006E4255"/>
    <w:rsid w:val="006E4530"/>
    <w:rsid w:val="006E47A2"/>
    <w:rsid w:val="006E5003"/>
    <w:rsid w:val="006E52BD"/>
    <w:rsid w:val="006E52DB"/>
    <w:rsid w:val="006E563B"/>
    <w:rsid w:val="006E63F0"/>
    <w:rsid w:val="006E6B63"/>
    <w:rsid w:val="006E7710"/>
    <w:rsid w:val="006E7AFB"/>
    <w:rsid w:val="006E7DA7"/>
    <w:rsid w:val="006F0274"/>
    <w:rsid w:val="006F159C"/>
    <w:rsid w:val="006F1E4C"/>
    <w:rsid w:val="006F2A74"/>
    <w:rsid w:val="006F3122"/>
    <w:rsid w:val="006F3211"/>
    <w:rsid w:val="006F344A"/>
    <w:rsid w:val="006F38E5"/>
    <w:rsid w:val="006F3D95"/>
    <w:rsid w:val="006F4EC7"/>
    <w:rsid w:val="006F6069"/>
    <w:rsid w:val="006F6B21"/>
    <w:rsid w:val="006F6E63"/>
    <w:rsid w:val="006F70AA"/>
    <w:rsid w:val="006F7378"/>
    <w:rsid w:val="007004EA"/>
    <w:rsid w:val="00700508"/>
    <w:rsid w:val="0070056A"/>
    <w:rsid w:val="0070059A"/>
    <w:rsid w:val="00700921"/>
    <w:rsid w:val="0070097C"/>
    <w:rsid w:val="007010B3"/>
    <w:rsid w:val="0070201F"/>
    <w:rsid w:val="0070203E"/>
    <w:rsid w:val="00702DAF"/>
    <w:rsid w:val="00702F54"/>
    <w:rsid w:val="007030C7"/>
    <w:rsid w:val="007049E3"/>
    <w:rsid w:val="00704C16"/>
    <w:rsid w:val="00705288"/>
    <w:rsid w:val="00705668"/>
    <w:rsid w:val="00705CB5"/>
    <w:rsid w:val="0070644D"/>
    <w:rsid w:val="0070659C"/>
    <w:rsid w:val="00706A14"/>
    <w:rsid w:val="00706E43"/>
    <w:rsid w:val="00707751"/>
    <w:rsid w:val="00707A37"/>
    <w:rsid w:val="007101AD"/>
    <w:rsid w:val="00710AEB"/>
    <w:rsid w:val="00710D48"/>
    <w:rsid w:val="007113D4"/>
    <w:rsid w:val="007125E7"/>
    <w:rsid w:val="007128BD"/>
    <w:rsid w:val="00713125"/>
    <w:rsid w:val="007134DC"/>
    <w:rsid w:val="00714146"/>
    <w:rsid w:val="007144C7"/>
    <w:rsid w:val="007157CF"/>
    <w:rsid w:val="00715939"/>
    <w:rsid w:val="007159A5"/>
    <w:rsid w:val="0071614B"/>
    <w:rsid w:val="007163F9"/>
    <w:rsid w:val="00717689"/>
    <w:rsid w:val="00717FB8"/>
    <w:rsid w:val="007201CD"/>
    <w:rsid w:val="0072070D"/>
    <w:rsid w:val="0072093E"/>
    <w:rsid w:val="00720FD9"/>
    <w:rsid w:val="0072184F"/>
    <w:rsid w:val="00721BC5"/>
    <w:rsid w:val="00721E7B"/>
    <w:rsid w:val="00722651"/>
    <w:rsid w:val="0072294A"/>
    <w:rsid w:val="00722E04"/>
    <w:rsid w:val="00722F99"/>
    <w:rsid w:val="007244CC"/>
    <w:rsid w:val="00724C0C"/>
    <w:rsid w:val="007252F4"/>
    <w:rsid w:val="00725639"/>
    <w:rsid w:val="00725DA2"/>
    <w:rsid w:val="00726BAB"/>
    <w:rsid w:val="00726CA8"/>
    <w:rsid w:val="00726D48"/>
    <w:rsid w:val="00727937"/>
    <w:rsid w:val="00727F4B"/>
    <w:rsid w:val="00730357"/>
    <w:rsid w:val="00731425"/>
    <w:rsid w:val="007315ED"/>
    <w:rsid w:val="00731951"/>
    <w:rsid w:val="00731C40"/>
    <w:rsid w:val="007323F8"/>
    <w:rsid w:val="0073343E"/>
    <w:rsid w:val="007336F2"/>
    <w:rsid w:val="007338A9"/>
    <w:rsid w:val="00733CBF"/>
    <w:rsid w:val="00734468"/>
    <w:rsid w:val="00734962"/>
    <w:rsid w:val="007353C9"/>
    <w:rsid w:val="007357E7"/>
    <w:rsid w:val="00737A02"/>
    <w:rsid w:val="00737C99"/>
    <w:rsid w:val="007400FE"/>
    <w:rsid w:val="007401B1"/>
    <w:rsid w:val="00740742"/>
    <w:rsid w:val="00741416"/>
    <w:rsid w:val="00742350"/>
    <w:rsid w:val="007434ED"/>
    <w:rsid w:val="0074371B"/>
    <w:rsid w:val="00743A1C"/>
    <w:rsid w:val="00744F36"/>
    <w:rsid w:val="007450E5"/>
    <w:rsid w:val="00745DA5"/>
    <w:rsid w:val="00747C65"/>
    <w:rsid w:val="00747D0F"/>
    <w:rsid w:val="00751C88"/>
    <w:rsid w:val="00752516"/>
    <w:rsid w:val="00754548"/>
    <w:rsid w:val="007545D3"/>
    <w:rsid w:val="00754FC1"/>
    <w:rsid w:val="00755244"/>
    <w:rsid w:val="00755EE5"/>
    <w:rsid w:val="0075610C"/>
    <w:rsid w:val="0075630F"/>
    <w:rsid w:val="007569D2"/>
    <w:rsid w:val="007573C1"/>
    <w:rsid w:val="00757511"/>
    <w:rsid w:val="007603EA"/>
    <w:rsid w:val="00761693"/>
    <w:rsid w:val="0076273B"/>
    <w:rsid w:val="007630AF"/>
    <w:rsid w:val="00763B86"/>
    <w:rsid w:val="00764DCF"/>
    <w:rsid w:val="0076650B"/>
    <w:rsid w:val="007665AB"/>
    <w:rsid w:val="00767407"/>
    <w:rsid w:val="0076785E"/>
    <w:rsid w:val="00767F10"/>
    <w:rsid w:val="007710BB"/>
    <w:rsid w:val="007728A9"/>
    <w:rsid w:val="00772A2E"/>
    <w:rsid w:val="007764D7"/>
    <w:rsid w:val="00776E9D"/>
    <w:rsid w:val="007779DB"/>
    <w:rsid w:val="00777D84"/>
    <w:rsid w:val="00780711"/>
    <w:rsid w:val="00781008"/>
    <w:rsid w:val="00781293"/>
    <w:rsid w:val="007832D1"/>
    <w:rsid w:val="00783687"/>
    <w:rsid w:val="007839F7"/>
    <w:rsid w:val="007842A9"/>
    <w:rsid w:val="00784304"/>
    <w:rsid w:val="007849A2"/>
    <w:rsid w:val="0078503E"/>
    <w:rsid w:val="00785441"/>
    <w:rsid w:val="0078619A"/>
    <w:rsid w:val="0078710B"/>
    <w:rsid w:val="00787813"/>
    <w:rsid w:val="0078794C"/>
    <w:rsid w:val="007900CE"/>
    <w:rsid w:val="007900DF"/>
    <w:rsid w:val="0079050E"/>
    <w:rsid w:val="007909EA"/>
    <w:rsid w:val="00790C74"/>
    <w:rsid w:val="007923FF"/>
    <w:rsid w:val="00792C1D"/>
    <w:rsid w:val="007931FA"/>
    <w:rsid w:val="007939BF"/>
    <w:rsid w:val="007942FB"/>
    <w:rsid w:val="0079452E"/>
    <w:rsid w:val="00794777"/>
    <w:rsid w:val="0079534A"/>
    <w:rsid w:val="007955C1"/>
    <w:rsid w:val="00795CC3"/>
    <w:rsid w:val="00796DA3"/>
    <w:rsid w:val="007A12F4"/>
    <w:rsid w:val="007A1400"/>
    <w:rsid w:val="007A1759"/>
    <w:rsid w:val="007A25E1"/>
    <w:rsid w:val="007A2621"/>
    <w:rsid w:val="007A2A6E"/>
    <w:rsid w:val="007A2A78"/>
    <w:rsid w:val="007A2C38"/>
    <w:rsid w:val="007A49C5"/>
    <w:rsid w:val="007A4C70"/>
    <w:rsid w:val="007A5022"/>
    <w:rsid w:val="007A5A77"/>
    <w:rsid w:val="007A648E"/>
    <w:rsid w:val="007A6587"/>
    <w:rsid w:val="007A7F92"/>
    <w:rsid w:val="007B020C"/>
    <w:rsid w:val="007B19F3"/>
    <w:rsid w:val="007B1B7E"/>
    <w:rsid w:val="007B2C77"/>
    <w:rsid w:val="007B31F2"/>
    <w:rsid w:val="007B36E2"/>
    <w:rsid w:val="007B37D5"/>
    <w:rsid w:val="007B3AC8"/>
    <w:rsid w:val="007B489C"/>
    <w:rsid w:val="007B4B1A"/>
    <w:rsid w:val="007B4F29"/>
    <w:rsid w:val="007B5502"/>
    <w:rsid w:val="007B579B"/>
    <w:rsid w:val="007B6231"/>
    <w:rsid w:val="007B639B"/>
    <w:rsid w:val="007B655E"/>
    <w:rsid w:val="007B6767"/>
    <w:rsid w:val="007B7FC9"/>
    <w:rsid w:val="007C01A2"/>
    <w:rsid w:val="007C13A1"/>
    <w:rsid w:val="007C21E2"/>
    <w:rsid w:val="007C24CC"/>
    <w:rsid w:val="007C2519"/>
    <w:rsid w:val="007C2797"/>
    <w:rsid w:val="007C2C3B"/>
    <w:rsid w:val="007C325B"/>
    <w:rsid w:val="007C33A5"/>
    <w:rsid w:val="007C3A14"/>
    <w:rsid w:val="007C424C"/>
    <w:rsid w:val="007C49B1"/>
    <w:rsid w:val="007C49F5"/>
    <w:rsid w:val="007C52C4"/>
    <w:rsid w:val="007C5AC7"/>
    <w:rsid w:val="007D07DB"/>
    <w:rsid w:val="007D088E"/>
    <w:rsid w:val="007D0F87"/>
    <w:rsid w:val="007D1BDC"/>
    <w:rsid w:val="007D3307"/>
    <w:rsid w:val="007D38CC"/>
    <w:rsid w:val="007D3D70"/>
    <w:rsid w:val="007D4E55"/>
    <w:rsid w:val="007D63B8"/>
    <w:rsid w:val="007D6971"/>
    <w:rsid w:val="007D706C"/>
    <w:rsid w:val="007D7877"/>
    <w:rsid w:val="007E09E5"/>
    <w:rsid w:val="007E0D08"/>
    <w:rsid w:val="007E1266"/>
    <w:rsid w:val="007E223A"/>
    <w:rsid w:val="007E27C2"/>
    <w:rsid w:val="007E2DCC"/>
    <w:rsid w:val="007E323C"/>
    <w:rsid w:val="007E3268"/>
    <w:rsid w:val="007E560E"/>
    <w:rsid w:val="007E59C7"/>
    <w:rsid w:val="007E6332"/>
    <w:rsid w:val="007E6D02"/>
    <w:rsid w:val="007F031D"/>
    <w:rsid w:val="007F20A0"/>
    <w:rsid w:val="007F267C"/>
    <w:rsid w:val="007F26AE"/>
    <w:rsid w:val="007F292B"/>
    <w:rsid w:val="007F42FA"/>
    <w:rsid w:val="007F46CF"/>
    <w:rsid w:val="007F4F24"/>
    <w:rsid w:val="007F5113"/>
    <w:rsid w:val="007F549C"/>
    <w:rsid w:val="007F6569"/>
    <w:rsid w:val="007F69FE"/>
    <w:rsid w:val="007F6A45"/>
    <w:rsid w:val="007F6C65"/>
    <w:rsid w:val="007F6EB1"/>
    <w:rsid w:val="00801347"/>
    <w:rsid w:val="008017EF"/>
    <w:rsid w:val="00802D82"/>
    <w:rsid w:val="00803184"/>
    <w:rsid w:val="00804DC9"/>
    <w:rsid w:val="008059E3"/>
    <w:rsid w:val="008064EE"/>
    <w:rsid w:val="008065FD"/>
    <w:rsid w:val="0080662D"/>
    <w:rsid w:val="008105D2"/>
    <w:rsid w:val="008106D3"/>
    <w:rsid w:val="00810EED"/>
    <w:rsid w:val="008118A5"/>
    <w:rsid w:val="008123DC"/>
    <w:rsid w:val="0081257A"/>
    <w:rsid w:val="0081265F"/>
    <w:rsid w:val="00812878"/>
    <w:rsid w:val="008130CF"/>
    <w:rsid w:val="008134A0"/>
    <w:rsid w:val="00813888"/>
    <w:rsid w:val="0081390F"/>
    <w:rsid w:val="008145B9"/>
    <w:rsid w:val="008150E7"/>
    <w:rsid w:val="00815114"/>
    <w:rsid w:val="008156E1"/>
    <w:rsid w:val="008159DA"/>
    <w:rsid w:val="008163A2"/>
    <w:rsid w:val="00816AC0"/>
    <w:rsid w:val="00816DD3"/>
    <w:rsid w:val="00817AA3"/>
    <w:rsid w:val="008207B0"/>
    <w:rsid w:val="0082088D"/>
    <w:rsid w:val="00820B1C"/>
    <w:rsid w:val="00820D9E"/>
    <w:rsid w:val="00820E5C"/>
    <w:rsid w:val="00821405"/>
    <w:rsid w:val="008215F5"/>
    <w:rsid w:val="00821913"/>
    <w:rsid w:val="00821D89"/>
    <w:rsid w:val="00823C5D"/>
    <w:rsid w:val="00824419"/>
    <w:rsid w:val="00825AEF"/>
    <w:rsid w:val="0082602F"/>
    <w:rsid w:val="00826116"/>
    <w:rsid w:val="008261A4"/>
    <w:rsid w:val="00826C4D"/>
    <w:rsid w:val="00827710"/>
    <w:rsid w:val="00827B5C"/>
    <w:rsid w:val="00827BFB"/>
    <w:rsid w:val="0083138B"/>
    <w:rsid w:val="00831571"/>
    <w:rsid w:val="0083159F"/>
    <w:rsid w:val="00831A49"/>
    <w:rsid w:val="00832825"/>
    <w:rsid w:val="008329ED"/>
    <w:rsid w:val="00833783"/>
    <w:rsid w:val="00835E89"/>
    <w:rsid w:val="00836071"/>
    <w:rsid w:val="0083714D"/>
    <w:rsid w:val="00837C4D"/>
    <w:rsid w:val="008400F9"/>
    <w:rsid w:val="00840100"/>
    <w:rsid w:val="00840418"/>
    <w:rsid w:val="00840562"/>
    <w:rsid w:val="008410C6"/>
    <w:rsid w:val="0084363D"/>
    <w:rsid w:val="008436C9"/>
    <w:rsid w:val="00843F6D"/>
    <w:rsid w:val="00844252"/>
    <w:rsid w:val="008442D6"/>
    <w:rsid w:val="008444B5"/>
    <w:rsid w:val="0084451B"/>
    <w:rsid w:val="00844750"/>
    <w:rsid w:val="00844836"/>
    <w:rsid w:val="00844A2A"/>
    <w:rsid w:val="00844F0B"/>
    <w:rsid w:val="00845033"/>
    <w:rsid w:val="00845261"/>
    <w:rsid w:val="00845A3C"/>
    <w:rsid w:val="00845B17"/>
    <w:rsid w:val="0084728E"/>
    <w:rsid w:val="00847541"/>
    <w:rsid w:val="008479B9"/>
    <w:rsid w:val="008510F6"/>
    <w:rsid w:val="00851E82"/>
    <w:rsid w:val="00853801"/>
    <w:rsid w:val="00854B72"/>
    <w:rsid w:val="00855AA6"/>
    <w:rsid w:val="00856BD3"/>
    <w:rsid w:val="008575AC"/>
    <w:rsid w:val="00860008"/>
    <w:rsid w:val="0086032A"/>
    <w:rsid w:val="00860675"/>
    <w:rsid w:val="008611E8"/>
    <w:rsid w:val="00862386"/>
    <w:rsid w:val="008634D1"/>
    <w:rsid w:val="00863668"/>
    <w:rsid w:val="0086420B"/>
    <w:rsid w:val="008672E3"/>
    <w:rsid w:val="008673BD"/>
    <w:rsid w:val="00867413"/>
    <w:rsid w:val="008676B2"/>
    <w:rsid w:val="0087016E"/>
    <w:rsid w:val="0087127E"/>
    <w:rsid w:val="00872937"/>
    <w:rsid w:val="00872A13"/>
    <w:rsid w:val="00873593"/>
    <w:rsid w:val="00873E92"/>
    <w:rsid w:val="008741A1"/>
    <w:rsid w:val="00874926"/>
    <w:rsid w:val="00875253"/>
    <w:rsid w:val="00875D35"/>
    <w:rsid w:val="00875E53"/>
    <w:rsid w:val="008777A3"/>
    <w:rsid w:val="00877AD7"/>
    <w:rsid w:val="0088084F"/>
    <w:rsid w:val="00881F5C"/>
    <w:rsid w:val="008827E1"/>
    <w:rsid w:val="0088284F"/>
    <w:rsid w:val="008833C6"/>
    <w:rsid w:val="00883F80"/>
    <w:rsid w:val="00885CB8"/>
    <w:rsid w:val="00886DD8"/>
    <w:rsid w:val="00887F0F"/>
    <w:rsid w:val="0089015C"/>
    <w:rsid w:val="008908AE"/>
    <w:rsid w:val="00890BEE"/>
    <w:rsid w:val="0089107F"/>
    <w:rsid w:val="00892B55"/>
    <w:rsid w:val="00892B74"/>
    <w:rsid w:val="00892F6E"/>
    <w:rsid w:val="008933FA"/>
    <w:rsid w:val="008934F4"/>
    <w:rsid w:val="00895591"/>
    <w:rsid w:val="008959DE"/>
    <w:rsid w:val="00896233"/>
    <w:rsid w:val="00897195"/>
    <w:rsid w:val="00897A5D"/>
    <w:rsid w:val="008A05E9"/>
    <w:rsid w:val="008A0AD6"/>
    <w:rsid w:val="008A0D14"/>
    <w:rsid w:val="008A10F8"/>
    <w:rsid w:val="008A1159"/>
    <w:rsid w:val="008A1ACA"/>
    <w:rsid w:val="008A25AF"/>
    <w:rsid w:val="008A35CB"/>
    <w:rsid w:val="008A3627"/>
    <w:rsid w:val="008A36FD"/>
    <w:rsid w:val="008A42C2"/>
    <w:rsid w:val="008A4509"/>
    <w:rsid w:val="008A4C56"/>
    <w:rsid w:val="008A5451"/>
    <w:rsid w:val="008A605B"/>
    <w:rsid w:val="008A6080"/>
    <w:rsid w:val="008A6193"/>
    <w:rsid w:val="008A61CB"/>
    <w:rsid w:val="008A66F7"/>
    <w:rsid w:val="008A6A2C"/>
    <w:rsid w:val="008A6D70"/>
    <w:rsid w:val="008B0B38"/>
    <w:rsid w:val="008B17CE"/>
    <w:rsid w:val="008B421B"/>
    <w:rsid w:val="008B4A05"/>
    <w:rsid w:val="008B4FBE"/>
    <w:rsid w:val="008B5A4E"/>
    <w:rsid w:val="008B6179"/>
    <w:rsid w:val="008B6450"/>
    <w:rsid w:val="008B690A"/>
    <w:rsid w:val="008C0AE3"/>
    <w:rsid w:val="008C0E92"/>
    <w:rsid w:val="008C11C8"/>
    <w:rsid w:val="008C1629"/>
    <w:rsid w:val="008C1D32"/>
    <w:rsid w:val="008C2D2B"/>
    <w:rsid w:val="008C35B5"/>
    <w:rsid w:val="008C36D4"/>
    <w:rsid w:val="008C3BAC"/>
    <w:rsid w:val="008C3BE4"/>
    <w:rsid w:val="008C3E3D"/>
    <w:rsid w:val="008C471D"/>
    <w:rsid w:val="008C4990"/>
    <w:rsid w:val="008C5C55"/>
    <w:rsid w:val="008C5CC4"/>
    <w:rsid w:val="008C617F"/>
    <w:rsid w:val="008C6196"/>
    <w:rsid w:val="008C6D31"/>
    <w:rsid w:val="008C7001"/>
    <w:rsid w:val="008C70A3"/>
    <w:rsid w:val="008C70DD"/>
    <w:rsid w:val="008D16EA"/>
    <w:rsid w:val="008D2360"/>
    <w:rsid w:val="008D31FC"/>
    <w:rsid w:val="008D34CC"/>
    <w:rsid w:val="008D4DE2"/>
    <w:rsid w:val="008D5809"/>
    <w:rsid w:val="008D5D1E"/>
    <w:rsid w:val="008D64C2"/>
    <w:rsid w:val="008E0748"/>
    <w:rsid w:val="008E1A26"/>
    <w:rsid w:val="008E262A"/>
    <w:rsid w:val="008E27A9"/>
    <w:rsid w:val="008E340F"/>
    <w:rsid w:val="008E373E"/>
    <w:rsid w:val="008E3A2D"/>
    <w:rsid w:val="008E3A91"/>
    <w:rsid w:val="008E3CA1"/>
    <w:rsid w:val="008E4327"/>
    <w:rsid w:val="008E559D"/>
    <w:rsid w:val="008E6570"/>
    <w:rsid w:val="008E6817"/>
    <w:rsid w:val="008E7D65"/>
    <w:rsid w:val="008E7EAE"/>
    <w:rsid w:val="008F046B"/>
    <w:rsid w:val="008F5486"/>
    <w:rsid w:val="008F552A"/>
    <w:rsid w:val="008F5D58"/>
    <w:rsid w:val="008F6564"/>
    <w:rsid w:val="0090174A"/>
    <w:rsid w:val="00902565"/>
    <w:rsid w:val="00902E0B"/>
    <w:rsid w:val="00902F08"/>
    <w:rsid w:val="00903401"/>
    <w:rsid w:val="0090343A"/>
    <w:rsid w:val="009040F5"/>
    <w:rsid w:val="0090481A"/>
    <w:rsid w:val="009048E5"/>
    <w:rsid w:val="00904AE5"/>
    <w:rsid w:val="00904B86"/>
    <w:rsid w:val="00905806"/>
    <w:rsid w:val="00906DA1"/>
    <w:rsid w:val="00907A6D"/>
    <w:rsid w:val="00910BBE"/>
    <w:rsid w:val="00910F1F"/>
    <w:rsid w:val="00911843"/>
    <w:rsid w:val="00911901"/>
    <w:rsid w:val="009120DA"/>
    <w:rsid w:val="00912269"/>
    <w:rsid w:val="00912701"/>
    <w:rsid w:val="00912B6B"/>
    <w:rsid w:val="00914648"/>
    <w:rsid w:val="00914696"/>
    <w:rsid w:val="009159A4"/>
    <w:rsid w:val="00915E68"/>
    <w:rsid w:val="009173B2"/>
    <w:rsid w:val="0091770E"/>
    <w:rsid w:val="00917EA1"/>
    <w:rsid w:val="00920021"/>
    <w:rsid w:val="009201F7"/>
    <w:rsid w:val="009204CA"/>
    <w:rsid w:val="00920C3B"/>
    <w:rsid w:val="00920CBD"/>
    <w:rsid w:val="0092197A"/>
    <w:rsid w:val="00922A88"/>
    <w:rsid w:val="00922FFD"/>
    <w:rsid w:val="00923106"/>
    <w:rsid w:val="0092347F"/>
    <w:rsid w:val="009239D6"/>
    <w:rsid w:val="00923C56"/>
    <w:rsid w:val="00923FB8"/>
    <w:rsid w:val="0092438F"/>
    <w:rsid w:val="0092491E"/>
    <w:rsid w:val="00925EA0"/>
    <w:rsid w:val="00926233"/>
    <w:rsid w:val="00926808"/>
    <w:rsid w:val="00927D76"/>
    <w:rsid w:val="009300E2"/>
    <w:rsid w:val="0093015F"/>
    <w:rsid w:val="009305CE"/>
    <w:rsid w:val="00930D07"/>
    <w:rsid w:val="00931A25"/>
    <w:rsid w:val="00931B01"/>
    <w:rsid w:val="0093291D"/>
    <w:rsid w:val="00933610"/>
    <w:rsid w:val="00934D7B"/>
    <w:rsid w:val="00936BD1"/>
    <w:rsid w:val="00936DEF"/>
    <w:rsid w:val="0093772E"/>
    <w:rsid w:val="0094085F"/>
    <w:rsid w:val="00940A0B"/>
    <w:rsid w:val="00940C78"/>
    <w:rsid w:val="00942952"/>
    <w:rsid w:val="00942D89"/>
    <w:rsid w:val="009432D7"/>
    <w:rsid w:val="009433CD"/>
    <w:rsid w:val="00943795"/>
    <w:rsid w:val="00943DFC"/>
    <w:rsid w:val="00945C29"/>
    <w:rsid w:val="00945D74"/>
    <w:rsid w:val="009464D9"/>
    <w:rsid w:val="00946766"/>
    <w:rsid w:val="00946971"/>
    <w:rsid w:val="009477AD"/>
    <w:rsid w:val="00947DD1"/>
    <w:rsid w:val="00950872"/>
    <w:rsid w:val="0095105F"/>
    <w:rsid w:val="009511D8"/>
    <w:rsid w:val="009513BE"/>
    <w:rsid w:val="00951475"/>
    <w:rsid w:val="00951928"/>
    <w:rsid w:val="00951A02"/>
    <w:rsid w:val="00951F19"/>
    <w:rsid w:val="009521EF"/>
    <w:rsid w:val="00952D09"/>
    <w:rsid w:val="00953530"/>
    <w:rsid w:val="00953C10"/>
    <w:rsid w:val="0095513A"/>
    <w:rsid w:val="00955940"/>
    <w:rsid w:val="00956048"/>
    <w:rsid w:val="009570C8"/>
    <w:rsid w:val="009571B8"/>
    <w:rsid w:val="00957FF4"/>
    <w:rsid w:val="0096055D"/>
    <w:rsid w:val="00960FA6"/>
    <w:rsid w:val="00962310"/>
    <w:rsid w:val="00962762"/>
    <w:rsid w:val="00962BA2"/>
    <w:rsid w:val="009630BB"/>
    <w:rsid w:val="00963F86"/>
    <w:rsid w:val="0096492A"/>
    <w:rsid w:val="00965369"/>
    <w:rsid w:val="00965543"/>
    <w:rsid w:val="0096740A"/>
    <w:rsid w:val="00967689"/>
    <w:rsid w:val="009679FD"/>
    <w:rsid w:val="00967BA5"/>
    <w:rsid w:val="00967C6F"/>
    <w:rsid w:val="00970677"/>
    <w:rsid w:val="0097083E"/>
    <w:rsid w:val="009709D2"/>
    <w:rsid w:val="00971BC1"/>
    <w:rsid w:val="00971BCF"/>
    <w:rsid w:val="0097264C"/>
    <w:rsid w:val="00972805"/>
    <w:rsid w:val="00973D1B"/>
    <w:rsid w:val="00975270"/>
    <w:rsid w:val="00975316"/>
    <w:rsid w:val="00975AF1"/>
    <w:rsid w:val="00977C7A"/>
    <w:rsid w:val="00980FF4"/>
    <w:rsid w:val="00981859"/>
    <w:rsid w:val="0098272B"/>
    <w:rsid w:val="0098420B"/>
    <w:rsid w:val="00984C32"/>
    <w:rsid w:val="00985418"/>
    <w:rsid w:val="00985468"/>
    <w:rsid w:val="00985559"/>
    <w:rsid w:val="00985871"/>
    <w:rsid w:val="00985CD0"/>
    <w:rsid w:val="00985D41"/>
    <w:rsid w:val="00986070"/>
    <w:rsid w:val="0098656A"/>
    <w:rsid w:val="0098684B"/>
    <w:rsid w:val="0098689D"/>
    <w:rsid w:val="00986C2C"/>
    <w:rsid w:val="00987564"/>
    <w:rsid w:val="00987773"/>
    <w:rsid w:val="00991403"/>
    <w:rsid w:val="009920E5"/>
    <w:rsid w:val="0099245A"/>
    <w:rsid w:val="00992D1C"/>
    <w:rsid w:val="00992F82"/>
    <w:rsid w:val="00993AEB"/>
    <w:rsid w:val="0099425D"/>
    <w:rsid w:val="00994B76"/>
    <w:rsid w:val="00994E55"/>
    <w:rsid w:val="00995053"/>
    <w:rsid w:val="009953D5"/>
    <w:rsid w:val="00996618"/>
    <w:rsid w:val="00997515"/>
    <w:rsid w:val="009977EA"/>
    <w:rsid w:val="00997D2E"/>
    <w:rsid w:val="009A04C9"/>
    <w:rsid w:val="009A04CA"/>
    <w:rsid w:val="009A0745"/>
    <w:rsid w:val="009A08ED"/>
    <w:rsid w:val="009A0C73"/>
    <w:rsid w:val="009A2CEC"/>
    <w:rsid w:val="009A3E71"/>
    <w:rsid w:val="009A442A"/>
    <w:rsid w:val="009A443F"/>
    <w:rsid w:val="009A4755"/>
    <w:rsid w:val="009A52CD"/>
    <w:rsid w:val="009A57E8"/>
    <w:rsid w:val="009A6B08"/>
    <w:rsid w:val="009A70B4"/>
    <w:rsid w:val="009B0028"/>
    <w:rsid w:val="009B0515"/>
    <w:rsid w:val="009B2437"/>
    <w:rsid w:val="009B2E89"/>
    <w:rsid w:val="009B319D"/>
    <w:rsid w:val="009B394F"/>
    <w:rsid w:val="009B4B5D"/>
    <w:rsid w:val="009B6643"/>
    <w:rsid w:val="009B6721"/>
    <w:rsid w:val="009C0058"/>
    <w:rsid w:val="009C0F3D"/>
    <w:rsid w:val="009C12F7"/>
    <w:rsid w:val="009C13F6"/>
    <w:rsid w:val="009C1454"/>
    <w:rsid w:val="009C282F"/>
    <w:rsid w:val="009C2D45"/>
    <w:rsid w:val="009C2D4E"/>
    <w:rsid w:val="009C4769"/>
    <w:rsid w:val="009C4CA9"/>
    <w:rsid w:val="009C68B0"/>
    <w:rsid w:val="009D06FC"/>
    <w:rsid w:val="009D0D0D"/>
    <w:rsid w:val="009D0E69"/>
    <w:rsid w:val="009D1753"/>
    <w:rsid w:val="009D2B7C"/>
    <w:rsid w:val="009D322C"/>
    <w:rsid w:val="009D467C"/>
    <w:rsid w:val="009D5091"/>
    <w:rsid w:val="009D6128"/>
    <w:rsid w:val="009D6137"/>
    <w:rsid w:val="009D6D9B"/>
    <w:rsid w:val="009D7CC8"/>
    <w:rsid w:val="009E0144"/>
    <w:rsid w:val="009E07A6"/>
    <w:rsid w:val="009E0EEB"/>
    <w:rsid w:val="009E19DA"/>
    <w:rsid w:val="009E28B4"/>
    <w:rsid w:val="009E2905"/>
    <w:rsid w:val="009E4212"/>
    <w:rsid w:val="009E478E"/>
    <w:rsid w:val="009E50E2"/>
    <w:rsid w:val="009E5C6E"/>
    <w:rsid w:val="009E679D"/>
    <w:rsid w:val="009E70CA"/>
    <w:rsid w:val="009E77BA"/>
    <w:rsid w:val="009F00D3"/>
    <w:rsid w:val="009F0175"/>
    <w:rsid w:val="009F06FE"/>
    <w:rsid w:val="009F1158"/>
    <w:rsid w:val="009F116D"/>
    <w:rsid w:val="009F1200"/>
    <w:rsid w:val="009F152C"/>
    <w:rsid w:val="009F162A"/>
    <w:rsid w:val="009F2857"/>
    <w:rsid w:val="009F2FAC"/>
    <w:rsid w:val="009F3292"/>
    <w:rsid w:val="009F43E3"/>
    <w:rsid w:val="009F5197"/>
    <w:rsid w:val="009F54E8"/>
    <w:rsid w:val="009F57EB"/>
    <w:rsid w:val="009F5811"/>
    <w:rsid w:val="009F5C10"/>
    <w:rsid w:val="009F63DC"/>
    <w:rsid w:val="009F74DA"/>
    <w:rsid w:val="009F74EE"/>
    <w:rsid w:val="009F76E7"/>
    <w:rsid w:val="009F7D54"/>
    <w:rsid w:val="00A00264"/>
    <w:rsid w:val="00A0026A"/>
    <w:rsid w:val="00A025BD"/>
    <w:rsid w:val="00A039D9"/>
    <w:rsid w:val="00A03B24"/>
    <w:rsid w:val="00A043EA"/>
    <w:rsid w:val="00A046A3"/>
    <w:rsid w:val="00A055C8"/>
    <w:rsid w:val="00A05766"/>
    <w:rsid w:val="00A05B1A"/>
    <w:rsid w:val="00A06446"/>
    <w:rsid w:val="00A069F3"/>
    <w:rsid w:val="00A06CFE"/>
    <w:rsid w:val="00A06E72"/>
    <w:rsid w:val="00A06F11"/>
    <w:rsid w:val="00A104FA"/>
    <w:rsid w:val="00A11654"/>
    <w:rsid w:val="00A12910"/>
    <w:rsid w:val="00A13365"/>
    <w:rsid w:val="00A1357D"/>
    <w:rsid w:val="00A13971"/>
    <w:rsid w:val="00A13FA8"/>
    <w:rsid w:val="00A14C02"/>
    <w:rsid w:val="00A14DB6"/>
    <w:rsid w:val="00A1634A"/>
    <w:rsid w:val="00A169AB"/>
    <w:rsid w:val="00A16A40"/>
    <w:rsid w:val="00A16ACA"/>
    <w:rsid w:val="00A16E31"/>
    <w:rsid w:val="00A17421"/>
    <w:rsid w:val="00A177C9"/>
    <w:rsid w:val="00A17EBE"/>
    <w:rsid w:val="00A2057F"/>
    <w:rsid w:val="00A20844"/>
    <w:rsid w:val="00A212BB"/>
    <w:rsid w:val="00A21659"/>
    <w:rsid w:val="00A21DC8"/>
    <w:rsid w:val="00A21E20"/>
    <w:rsid w:val="00A22A54"/>
    <w:rsid w:val="00A22B0A"/>
    <w:rsid w:val="00A22F26"/>
    <w:rsid w:val="00A22F52"/>
    <w:rsid w:val="00A24115"/>
    <w:rsid w:val="00A245C2"/>
    <w:rsid w:val="00A24E36"/>
    <w:rsid w:val="00A253ED"/>
    <w:rsid w:val="00A2616D"/>
    <w:rsid w:val="00A261BB"/>
    <w:rsid w:val="00A2658F"/>
    <w:rsid w:val="00A26836"/>
    <w:rsid w:val="00A27873"/>
    <w:rsid w:val="00A279FA"/>
    <w:rsid w:val="00A27CD6"/>
    <w:rsid w:val="00A27FCC"/>
    <w:rsid w:val="00A30D58"/>
    <w:rsid w:val="00A310E1"/>
    <w:rsid w:val="00A327E1"/>
    <w:rsid w:val="00A32891"/>
    <w:rsid w:val="00A331C0"/>
    <w:rsid w:val="00A33E8B"/>
    <w:rsid w:val="00A34873"/>
    <w:rsid w:val="00A35F91"/>
    <w:rsid w:val="00A40B95"/>
    <w:rsid w:val="00A4123F"/>
    <w:rsid w:val="00A41273"/>
    <w:rsid w:val="00A413C2"/>
    <w:rsid w:val="00A4207B"/>
    <w:rsid w:val="00A4211C"/>
    <w:rsid w:val="00A4235E"/>
    <w:rsid w:val="00A42727"/>
    <w:rsid w:val="00A4336D"/>
    <w:rsid w:val="00A443F9"/>
    <w:rsid w:val="00A44412"/>
    <w:rsid w:val="00A446B7"/>
    <w:rsid w:val="00A446E3"/>
    <w:rsid w:val="00A44997"/>
    <w:rsid w:val="00A45290"/>
    <w:rsid w:val="00A461DA"/>
    <w:rsid w:val="00A46CD2"/>
    <w:rsid w:val="00A46E24"/>
    <w:rsid w:val="00A47516"/>
    <w:rsid w:val="00A479A9"/>
    <w:rsid w:val="00A50CCF"/>
    <w:rsid w:val="00A51259"/>
    <w:rsid w:val="00A51315"/>
    <w:rsid w:val="00A51DBD"/>
    <w:rsid w:val="00A51DEB"/>
    <w:rsid w:val="00A5283A"/>
    <w:rsid w:val="00A53341"/>
    <w:rsid w:val="00A5376B"/>
    <w:rsid w:val="00A54543"/>
    <w:rsid w:val="00A548D4"/>
    <w:rsid w:val="00A54A3B"/>
    <w:rsid w:val="00A55005"/>
    <w:rsid w:val="00A55A9C"/>
    <w:rsid w:val="00A55DC9"/>
    <w:rsid w:val="00A5609B"/>
    <w:rsid w:val="00A56953"/>
    <w:rsid w:val="00A56A1E"/>
    <w:rsid w:val="00A56FE5"/>
    <w:rsid w:val="00A61F11"/>
    <w:rsid w:val="00A625B7"/>
    <w:rsid w:val="00A6267F"/>
    <w:rsid w:val="00A63259"/>
    <w:rsid w:val="00A63366"/>
    <w:rsid w:val="00A6336E"/>
    <w:rsid w:val="00A63C8F"/>
    <w:rsid w:val="00A6414D"/>
    <w:rsid w:val="00A64476"/>
    <w:rsid w:val="00A6455E"/>
    <w:rsid w:val="00A649E9"/>
    <w:rsid w:val="00A64B4C"/>
    <w:rsid w:val="00A652EC"/>
    <w:rsid w:val="00A653C6"/>
    <w:rsid w:val="00A66476"/>
    <w:rsid w:val="00A66A53"/>
    <w:rsid w:val="00A672B4"/>
    <w:rsid w:val="00A6740C"/>
    <w:rsid w:val="00A67B70"/>
    <w:rsid w:val="00A7069C"/>
    <w:rsid w:val="00A70C9F"/>
    <w:rsid w:val="00A71BC6"/>
    <w:rsid w:val="00A7201F"/>
    <w:rsid w:val="00A7222C"/>
    <w:rsid w:val="00A7268D"/>
    <w:rsid w:val="00A72AF7"/>
    <w:rsid w:val="00A730E7"/>
    <w:rsid w:val="00A7350B"/>
    <w:rsid w:val="00A7738A"/>
    <w:rsid w:val="00A80332"/>
    <w:rsid w:val="00A809AF"/>
    <w:rsid w:val="00A80A0D"/>
    <w:rsid w:val="00A81110"/>
    <w:rsid w:val="00A812BD"/>
    <w:rsid w:val="00A81558"/>
    <w:rsid w:val="00A820FA"/>
    <w:rsid w:val="00A82150"/>
    <w:rsid w:val="00A8239A"/>
    <w:rsid w:val="00A823D3"/>
    <w:rsid w:val="00A82CEB"/>
    <w:rsid w:val="00A8334F"/>
    <w:rsid w:val="00A8361D"/>
    <w:rsid w:val="00A83752"/>
    <w:rsid w:val="00A84590"/>
    <w:rsid w:val="00A8475C"/>
    <w:rsid w:val="00A85366"/>
    <w:rsid w:val="00A854FE"/>
    <w:rsid w:val="00A8587E"/>
    <w:rsid w:val="00A865F6"/>
    <w:rsid w:val="00A872F4"/>
    <w:rsid w:val="00A90321"/>
    <w:rsid w:val="00A9189B"/>
    <w:rsid w:val="00A91FA1"/>
    <w:rsid w:val="00A9202F"/>
    <w:rsid w:val="00A932AD"/>
    <w:rsid w:val="00A93488"/>
    <w:rsid w:val="00A9371B"/>
    <w:rsid w:val="00A9373B"/>
    <w:rsid w:val="00A94956"/>
    <w:rsid w:val="00A954BA"/>
    <w:rsid w:val="00A95CF6"/>
    <w:rsid w:val="00A960BC"/>
    <w:rsid w:val="00A96ADC"/>
    <w:rsid w:val="00A9723F"/>
    <w:rsid w:val="00AA0403"/>
    <w:rsid w:val="00AA0DE9"/>
    <w:rsid w:val="00AA1637"/>
    <w:rsid w:val="00AA1770"/>
    <w:rsid w:val="00AA1B4D"/>
    <w:rsid w:val="00AA2748"/>
    <w:rsid w:val="00AA2EF0"/>
    <w:rsid w:val="00AA30BB"/>
    <w:rsid w:val="00AA4839"/>
    <w:rsid w:val="00AA51AF"/>
    <w:rsid w:val="00AA5328"/>
    <w:rsid w:val="00AA59BF"/>
    <w:rsid w:val="00AA5DED"/>
    <w:rsid w:val="00AA5EFA"/>
    <w:rsid w:val="00AA7297"/>
    <w:rsid w:val="00AA7907"/>
    <w:rsid w:val="00AB06D0"/>
    <w:rsid w:val="00AB1D15"/>
    <w:rsid w:val="00AB2E6F"/>
    <w:rsid w:val="00AB2EA7"/>
    <w:rsid w:val="00AB4B1E"/>
    <w:rsid w:val="00AB4C22"/>
    <w:rsid w:val="00AB5158"/>
    <w:rsid w:val="00AB56B8"/>
    <w:rsid w:val="00AB6784"/>
    <w:rsid w:val="00AB6F7A"/>
    <w:rsid w:val="00AB755F"/>
    <w:rsid w:val="00AB7B69"/>
    <w:rsid w:val="00AC0016"/>
    <w:rsid w:val="00AC0334"/>
    <w:rsid w:val="00AC14A4"/>
    <w:rsid w:val="00AC1E37"/>
    <w:rsid w:val="00AC5066"/>
    <w:rsid w:val="00AC59EB"/>
    <w:rsid w:val="00AC5A21"/>
    <w:rsid w:val="00AC6094"/>
    <w:rsid w:val="00AC6A8F"/>
    <w:rsid w:val="00AC6CC4"/>
    <w:rsid w:val="00AC765A"/>
    <w:rsid w:val="00AD0AF9"/>
    <w:rsid w:val="00AD0C6B"/>
    <w:rsid w:val="00AD0F32"/>
    <w:rsid w:val="00AD1D87"/>
    <w:rsid w:val="00AD1F36"/>
    <w:rsid w:val="00AD2C1C"/>
    <w:rsid w:val="00AD3080"/>
    <w:rsid w:val="00AD312C"/>
    <w:rsid w:val="00AD3477"/>
    <w:rsid w:val="00AD5085"/>
    <w:rsid w:val="00AD5BEB"/>
    <w:rsid w:val="00AD5D69"/>
    <w:rsid w:val="00AD603A"/>
    <w:rsid w:val="00AD62E4"/>
    <w:rsid w:val="00AD6711"/>
    <w:rsid w:val="00AD6881"/>
    <w:rsid w:val="00AD7214"/>
    <w:rsid w:val="00AD7FFD"/>
    <w:rsid w:val="00AE03B7"/>
    <w:rsid w:val="00AE07D9"/>
    <w:rsid w:val="00AE0A59"/>
    <w:rsid w:val="00AE0A89"/>
    <w:rsid w:val="00AE0DBB"/>
    <w:rsid w:val="00AE0E2D"/>
    <w:rsid w:val="00AE148E"/>
    <w:rsid w:val="00AE14F3"/>
    <w:rsid w:val="00AE1B86"/>
    <w:rsid w:val="00AE1C83"/>
    <w:rsid w:val="00AE1CCF"/>
    <w:rsid w:val="00AE38C3"/>
    <w:rsid w:val="00AE3C50"/>
    <w:rsid w:val="00AE531E"/>
    <w:rsid w:val="00AE6918"/>
    <w:rsid w:val="00AE69F3"/>
    <w:rsid w:val="00AE7101"/>
    <w:rsid w:val="00AE797C"/>
    <w:rsid w:val="00AF018A"/>
    <w:rsid w:val="00AF05ED"/>
    <w:rsid w:val="00AF09D4"/>
    <w:rsid w:val="00AF14B5"/>
    <w:rsid w:val="00AF3341"/>
    <w:rsid w:val="00AF3C41"/>
    <w:rsid w:val="00AF4A34"/>
    <w:rsid w:val="00AF631C"/>
    <w:rsid w:val="00AF64EE"/>
    <w:rsid w:val="00AF679D"/>
    <w:rsid w:val="00B001B4"/>
    <w:rsid w:val="00B00EDA"/>
    <w:rsid w:val="00B0195D"/>
    <w:rsid w:val="00B02302"/>
    <w:rsid w:val="00B023AD"/>
    <w:rsid w:val="00B0242B"/>
    <w:rsid w:val="00B025E7"/>
    <w:rsid w:val="00B0368D"/>
    <w:rsid w:val="00B0385B"/>
    <w:rsid w:val="00B03FAC"/>
    <w:rsid w:val="00B0422F"/>
    <w:rsid w:val="00B0432F"/>
    <w:rsid w:val="00B051B4"/>
    <w:rsid w:val="00B0574B"/>
    <w:rsid w:val="00B05797"/>
    <w:rsid w:val="00B0655E"/>
    <w:rsid w:val="00B070EE"/>
    <w:rsid w:val="00B071AD"/>
    <w:rsid w:val="00B0734B"/>
    <w:rsid w:val="00B07587"/>
    <w:rsid w:val="00B07E1C"/>
    <w:rsid w:val="00B10768"/>
    <w:rsid w:val="00B11A82"/>
    <w:rsid w:val="00B13BA3"/>
    <w:rsid w:val="00B13BB8"/>
    <w:rsid w:val="00B15EC0"/>
    <w:rsid w:val="00B16554"/>
    <w:rsid w:val="00B172B8"/>
    <w:rsid w:val="00B208AF"/>
    <w:rsid w:val="00B20931"/>
    <w:rsid w:val="00B20D68"/>
    <w:rsid w:val="00B211CE"/>
    <w:rsid w:val="00B214E8"/>
    <w:rsid w:val="00B23811"/>
    <w:rsid w:val="00B2428E"/>
    <w:rsid w:val="00B24A58"/>
    <w:rsid w:val="00B24BA8"/>
    <w:rsid w:val="00B24FF1"/>
    <w:rsid w:val="00B25A7A"/>
    <w:rsid w:val="00B26227"/>
    <w:rsid w:val="00B26AEE"/>
    <w:rsid w:val="00B26F2F"/>
    <w:rsid w:val="00B26FA0"/>
    <w:rsid w:val="00B305CC"/>
    <w:rsid w:val="00B3083D"/>
    <w:rsid w:val="00B30BDF"/>
    <w:rsid w:val="00B31B0C"/>
    <w:rsid w:val="00B31FE7"/>
    <w:rsid w:val="00B325ED"/>
    <w:rsid w:val="00B32E15"/>
    <w:rsid w:val="00B32E33"/>
    <w:rsid w:val="00B33A9A"/>
    <w:rsid w:val="00B33DB7"/>
    <w:rsid w:val="00B33DDA"/>
    <w:rsid w:val="00B3450E"/>
    <w:rsid w:val="00B34EFB"/>
    <w:rsid w:val="00B3549F"/>
    <w:rsid w:val="00B3678D"/>
    <w:rsid w:val="00B3690B"/>
    <w:rsid w:val="00B36E7A"/>
    <w:rsid w:val="00B374B4"/>
    <w:rsid w:val="00B37CFE"/>
    <w:rsid w:val="00B40884"/>
    <w:rsid w:val="00B408E1"/>
    <w:rsid w:val="00B40A11"/>
    <w:rsid w:val="00B4129C"/>
    <w:rsid w:val="00B4278A"/>
    <w:rsid w:val="00B43AD5"/>
    <w:rsid w:val="00B43E75"/>
    <w:rsid w:val="00B445E4"/>
    <w:rsid w:val="00B447DE"/>
    <w:rsid w:val="00B449DF"/>
    <w:rsid w:val="00B45AFD"/>
    <w:rsid w:val="00B467B9"/>
    <w:rsid w:val="00B47961"/>
    <w:rsid w:val="00B50AC9"/>
    <w:rsid w:val="00B511CB"/>
    <w:rsid w:val="00B5153F"/>
    <w:rsid w:val="00B523BB"/>
    <w:rsid w:val="00B52480"/>
    <w:rsid w:val="00B527F6"/>
    <w:rsid w:val="00B531B4"/>
    <w:rsid w:val="00B543B3"/>
    <w:rsid w:val="00B54867"/>
    <w:rsid w:val="00B55B03"/>
    <w:rsid w:val="00B56B26"/>
    <w:rsid w:val="00B56FB5"/>
    <w:rsid w:val="00B57A06"/>
    <w:rsid w:val="00B608D4"/>
    <w:rsid w:val="00B60C48"/>
    <w:rsid w:val="00B61E3A"/>
    <w:rsid w:val="00B62375"/>
    <w:rsid w:val="00B62551"/>
    <w:rsid w:val="00B62627"/>
    <w:rsid w:val="00B633B6"/>
    <w:rsid w:val="00B6404A"/>
    <w:rsid w:val="00B64315"/>
    <w:rsid w:val="00B645E8"/>
    <w:rsid w:val="00B65231"/>
    <w:rsid w:val="00B656A8"/>
    <w:rsid w:val="00B65EC9"/>
    <w:rsid w:val="00B66285"/>
    <w:rsid w:val="00B706D3"/>
    <w:rsid w:val="00B707E4"/>
    <w:rsid w:val="00B70E42"/>
    <w:rsid w:val="00B711FD"/>
    <w:rsid w:val="00B7159F"/>
    <w:rsid w:val="00B71844"/>
    <w:rsid w:val="00B733DB"/>
    <w:rsid w:val="00B75840"/>
    <w:rsid w:val="00B75A69"/>
    <w:rsid w:val="00B762DE"/>
    <w:rsid w:val="00B7701A"/>
    <w:rsid w:val="00B7769A"/>
    <w:rsid w:val="00B7786D"/>
    <w:rsid w:val="00B81190"/>
    <w:rsid w:val="00B8143B"/>
    <w:rsid w:val="00B81675"/>
    <w:rsid w:val="00B82250"/>
    <w:rsid w:val="00B82730"/>
    <w:rsid w:val="00B831DD"/>
    <w:rsid w:val="00B83245"/>
    <w:rsid w:val="00B83ADC"/>
    <w:rsid w:val="00B84174"/>
    <w:rsid w:val="00B86492"/>
    <w:rsid w:val="00B866C9"/>
    <w:rsid w:val="00B8677E"/>
    <w:rsid w:val="00B87CDD"/>
    <w:rsid w:val="00B90157"/>
    <w:rsid w:val="00B902AE"/>
    <w:rsid w:val="00B90488"/>
    <w:rsid w:val="00B90786"/>
    <w:rsid w:val="00B9093A"/>
    <w:rsid w:val="00B90A77"/>
    <w:rsid w:val="00B90F54"/>
    <w:rsid w:val="00B91349"/>
    <w:rsid w:val="00B916EA"/>
    <w:rsid w:val="00B92C5F"/>
    <w:rsid w:val="00B93255"/>
    <w:rsid w:val="00B93E9F"/>
    <w:rsid w:val="00B93EB4"/>
    <w:rsid w:val="00B93FE8"/>
    <w:rsid w:val="00B95697"/>
    <w:rsid w:val="00B9660A"/>
    <w:rsid w:val="00B970C9"/>
    <w:rsid w:val="00BA08F1"/>
    <w:rsid w:val="00BA09F3"/>
    <w:rsid w:val="00BA0AB7"/>
    <w:rsid w:val="00BA0FE6"/>
    <w:rsid w:val="00BA29D7"/>
    <w:rsid w:val="00BA2F9D"/>
    <w:rsid w:val="00BA3B24"/>
    <w:rsid w:val="00BA3D1B"/>
    <w:rsid w:val="00BA4976"/>
    <w:rsid w:val="00BA4A65"/>
    <w:rsid w:val="00BA514D"/>
    <w:rsid w:val="00BA60C1"/>
    <w:rsid w:val="00BA6C06"/>
    <w:rsid w:val="00BA7730"/>
    <w:rsid w:val="00BA7947"/>
    <w:rsid w:val="00BA7BE9"/>
    <w:rsid w:val="00BB11A0"/>
    <w:rsid w:val="00BB1874"/>
    <w:rsid w:val="00BB1C82"/>
    <w:rsid w:val="00BB231B"/>
    <w:rsid w:val="00BB2792"/>
    <w:rsid w:val="00BB49CC"/>
    <w:rsid w:val="00BB4BD4"/>
    <w:rsid w:val="00BB5427"/>
    <w:rsid w:val="00BB610A"/>
    <w:rsid w:val="00BB62B5"/>
    <w:rsid w:val="00BB6920"/>
    <w:rsid w:val="00BB7764"/>
    <w:rsid w:val="00BC02C0"/>
    <w:rsid w:val="00BC0578"/>
    <w:rsid w:val="00BC120F"/>
    <w:rsid w:val="00BC13B9"/>
    <w:rsid w:val="00BC1F07"/>
    <w:rsid w:val="00BC2A9A"/>
    <w:rsid w:val="00BC2DF4"/>
    <w:rsid w:val="00BC3EF1"/>
    <w:rsid w:val="00BC3F65"/>
    <w:rsid w:val="00BC4397"/>
    <w:rsid w:val="00BC512F"/>
    <w:rsid w:val="00BC52EF"/>
    <w:rsid w:val="00BC6228"/>
    <w:rsid w:val="00BC6ED1"/>
    <w:rsid w:val="00BC7242"/>
    <w:rsid w:val="00BC73FD"/>
    <w:rsid w:val="00BC743E"/>
    <w:rsid w:val="00BC77AF"/>
    <w:rsid w:val="00BD0772"/>
    <w:rsid w:val="00BD0DD7"/>
    <w:rsid w:val="00BD0E44"/>
    <w:rsid w:val="00BD0E85"/>
    <w:rsid w:val="00BD175F"/>
    <w:rsid w:val="00BD2208"/>
    <w:rsid w:val="00BD27D2"/>
    <w:rsid w:val="00BD2851"/>
    <w:rsid w:val="00BD29FB"/>
    <w:rsid w:val="00BD2AB8"/>
    <w:rsid w:val="00BD52ED"/>
    <w:rsid w:val="00BD5AB0"/>
    <w:rsid w:val="00BD5F16"/>
    <w:rsid w:val="00BD652B"/>
    <w:rsid w:val="00BD6BCB"/>
    <w:rsid w:val="00BD6E1D"/>
    <w:rsid w:val="00BD70B1"/>
    <w:rsid w:val="00BD724F"/>
    <w:rsid w:val="00BD74E2"/>
    <w:rsid w:val="00BD7513"/>
    <w:rsid w:val="00BE013C"/>
    <w:rsid w:val="00BE0717"/>
    <w:rsid w:val="00BE0E7F"/>
    <w:rsid w:val="00BE10F0"/>
    <w:rsid w:val="00BE2024"/>
    <w:rsid w:val="00BE2A69"/>
    <w:rsid w:val="00BE382D"/>
    <w:rsid w:val="00BE4413"/>
    <w:rsid w:val="00BE4519"/>
    <w:rsid w:val="00BE4A34"/>
    <w:rsid w:val="00BE51CE"/>
    <w:rsid w:val="00BE54C3"/>
    <w:rsid w:val="00BE5D23"/>
    <w:rsid w:val="00BE6521"/>
    <w:rsid w:val="00BE79A0"/>
    <w:rsid w:val="00BF0280"/>
    <w:rsid w:val="00BF0317"/>
    <w:rsid w:val="00BF1B3B"/>
    <w:rsid w:val="00BF2645"/>
    <w:rsid w:val="00BF28C1"/>
    <w:rsid w:val="00BF2A3F"/>
    <w:rsid w:val="00BF2BB2"/>
    <w:rsid w:val="00BF2C92"/>
    <w:rsid w:val="00BF30D5"/>
    <w:rsid w:val="00BF33BF"/>
    <w:rsid w:val="00BF378B"/>
    <w:rsid w:val="00BF3E4C"/>
    <w:rsid w:val="00BF3EFB"/>
    <w:rsid w:val="00BF603D"/>
    <w:rsid w:val="00BF69C9"/>
    <w:rsid w:val="00BF73B4"/>
    <w:rsid w:val="00BF7E9E"/>
    <w:rsid w:val="00C00225"/>
    <w:rsid w:val="00C004C5"/>
    <w:rsid w:val="00C0051B"/>
    <w:rsid w:val="00C008A0"/>
    <w:rsid w:val="00C00A5D"/>
    <w:rsid w:val="00C00D1D"/>
    <w:rsid w:val="00C010F6"/>
    <w:rsid w:val="00C017DD"/>
    <w:rsid w:val="00C01E89"/>
    <w:rsid w:val="00C01EB2"/>
    <w:rsid w:val="00C022CF"/>
    <w:rsid w:val="00C02686"/>
    <w:rsid w:val="00C02E23"/>
    <w:rsid w:val="00C03314"/>
    <w:rsid w:val="00C035C7"/>
    <w:rsid w:val="00C03CD1"/>
    <w:rsid w:val="00C03E0E"/>
    <w:rsid w:val="00C0506D"/>
    <w:rsid w:val="00C05F90"/>
    <w:rsid w:val="00C07E8C"/>
    <w:rsid w:val="00C10791"/>
    <w:rsid w:val="00C1244D"/>
    <w:rsid w:val="00C12C6D"/>
    <w:rsid w:val="00C13805"/>
    <w:rsid w:val="00C13907"/>
    <w:rsid w:val="00C13F65"/>
    <w:rsid w:val="00C14145"/>
    <w:rsid w:val="00C14A7D"/>
    <w:rsid w:val="00C15B78"/>
    <w:rsid w:val="00C16BFE"/>
    <w:rsid w:val="00C17793"/>
    <w:rsid w:val="00C17EDC"/>
    <w:rsid w:val="00C17FEE"/>
    <w:rsid w:val="00C207AC"/>
    <w:rsid w:val="00C207DF"/>
    <w:rsid w:val="00C21337"/>
    <w:rsid w:val="00C21470"/>
    <w:rsid w:val="00C2269B"/>
    <w:rsid w:val="00C23FF3"/>
    <w:rsid w:val="00C24457"/>
    <w:rsid w:val="00C245D6"/>
    <w:rsid w:val="00C250E9"/>
    <w:rsid w:val="00C25448"/>
    <w:rsid w:val="00C25A3E"/>
    <w:rsid w:val="00C25EDF"/>
    <w:rsid w:val="00C262B5"/>
    <w:rsid w:val="00C264BF"/>
    <w:rsid w:val="00C26897"/>
    <w:rsid w:val="00C26C34"/>
    <w:rsid w:val="00C2703B"/>
    <w:rsid w:val="00C27315"/>
    <w:rsid w:val="00C275A0"/>
    <w:rsid w:val="00C27CA6"/>
    <w:rsid w:val="00C27E37"/>
    <w:rsid w:val="00C304FC"/>
    <w:rsid w:val="00C3103B"/>
    <w:rsid w:val="00C31D20"/>
    <w:rsid w:val="00C3225E"/>
    <w:rsid w:val="00C32FDA"/>
    <w:rsid w:val="00C34123"/>
    <w:rsid w:val="00C34A68"/>
    <w:rsid w:val="00C35213"/>
    <w:rsid w:val="00C36A3D"/>
    <w:rsid w:val="00C36B68"/>
    <w:rsid w:val="00C36FEF"/>
    <w:rsid w:val="00C4016B"/>
    <w:rsid w:val="00C406ED"/>
    <w:rsid w:val="00C409A6"/>
    <w:rsid w:val="00C40A04"/>
    <w:rsid w:val="00C41179"/>
    <w:rsid w:val="00C42A03"/>
    <w:rsid w:val="00C42F69"/>
    <w:rsid w:val="00C43ECF"/>
    <w:rsid w:val="00C43FC8"/>
    <w:rsid w:val="00C45994"/>
    <w:rsid w:val="00C459DD"/>
    <w:rsid w:val="00C46686"/>
    <w:rsid w:val="00C466EE"/>
    <w:rsid w:val="00C46C1A"/>
    <w:rsid w:val="00C47137"/>
    <w:rsid w:val="00C47782"/>
    <w:rsid w:val="00C47F33"/>
    <w:rsid w:val="00C5016F"/>
    <w:rsid w:val="00C5074D"/>
    <w:rsid w:val="00C509D5"/>
    <w:rsid w:val="00C51065"/>
    <w:rsid w:val="00C512F9"/>
    <w:rsid w:val="00C5206F"/>
    <w:rsid w:val="00C52E12"/>
    <w:rsid w:val="00C5306D"/>
    <w:rsid w:val="00C5452C"/>
    <w:rsid w:val="00C555E6"/>
    <w:rsid w:val="00C562B1"/>
    <w:rsid w:val="00C61279"/>
    <w:rsid w:val="00C615F6"/>
    <w:rsid w:val="00C618C2"/>
    <w:rsid w:val="00C62687"/>
    <w:rsid w:val="00C63B73"/>
    <w:rsid w:val="00C63DA3"/>
    <w:rsid w:val="00C6468C"/>
    <w:rsid w:val="00C6593A"/>
    <w:rsid w:val="00C66484"/>
    <w:rsid w:val="00C6737F"/>
    <w:rsid w:val="00C67A11"/>
    <w:rsid w:val="00C67E99"/>
    <w:rsid w:val="00C71403"/>
    <w:rsid w:val="00C71848"/>
    <w:rsid w:val="00C72426"/>
    <w:rsid w:val="00C72A82"/>
    <w:rsid w:val="00C72FA5"/>
    <w:rsid w:val="00C7353B"/>
    <w:rsid w:val="00C742BB"/>
    <w:rsid w:val="00C742D1"/>
    <w:rsid w:val="00C74561"/>
    <w:rsid w:val="00C75543"/>
    <w:rsid w:val="00C758D3"/>
    <w:rsid w:val="00C7679D"/>
    <w:rsid w:val="00C767A1"/>
    <w:rsid w:val="00C800C9"/>
    <w:rsid w:val="00C80156"/>
    <w:rsid w:val="00C80570"/>
    <w:rsid w:val="00C80BE8"/>
    <w:rsid w:val="00C817BA"/>
    <w:rsid w:val="00C81A4B"/>
    <w:rsid w:val="00C82170"/>
    <w:rsid w:val="00C8231F"/>
    <w:rsid w:val="00C8253D"/>
    <w:rsid w:val="00C82B0D"/>
    <w:rsid w:val="00C83307"/>
    <w:rsid w:val="00C83BED"/>
    <w:rsid w:val="00C84042"/>
    <w:rsid w:val="00C845BB"/>
    <w:rsid w:val="00C846CF"/>
    <w:rsid w:val="00C8472A"/>
    <w:rsid w:val="00C85527"/>
    <w:rsid w:val="00C855A9"/>
    <w:rsid w:val="00C862D8"/>
    <w:rsid w:val="00C86499"/>
    <w:rsid w:val="00C86A13"/>
    <w:rsid w:val="00C870D0"/>
    <w:rsid w:val="00C87115"/>
    <w:rsid w:val="00C906CE"/>
    <w:rsid w:val="00C9118A"/>
    <w:rsid w:val="00C912B1"/>
    <w:rsid w:val="00C91621"/>
    <w:rsid w:val="00C9167C"/>
    <w:rsid w:val="00C91F31"/>
    <w:rsid w:val="00C921CA"/>
    <w:rsid w:val="00C928AD"/>
    <w:rsid w:val="00C92E8B"/>
    <w:rsid w:val="00C93A74"/>
    <w:rsid w:val="00C93F81"/>
    <w:rsid w:val="00C94023"/>
    <w:rsid w:val="00C941FE"/>
    <w:rsid w:val="00C943B0"/>
    <w:rsid w:val="00C9471B"/>
    <w:rsid w:val="00C94C3E"/>
    <w:rsid w:val="00C95579"/>
    <w:rsid w:val="00C95589"/>
    <w:rsid w:val="00C9655E"/>
    <w:rsid w:val="00C9656E"/>
    <w:rsid w:val="00C966E0"/>
    <w:rsid w:val="00C96B29"/>
    <w:rsid w:val="00C96BB6"/>
    <w:rsid w:val="00C9708E"/>
    <w:rsid w:val="00C9765B"/>
    <w:rsid w:val="00C97C80"/>
    <w:rsid w:val="00CA0BCA"/>
    <w:rsid w:val="00CA1BEE"/>
    <w:rsid w:val="00CA1C6A"/>
    <w:rsid w:val="00CA20FE"/>
    <w:rsid w:val="00CA2142"/>
    <w:rsid w:val="00CA2805"/>
    <w:rsid w:val="00CA297D"/>
    <w:rsid w:val="00CA2EB6"/>
    <w:rsid w:val="00CA2F6C"/>
    <w:rsid w:val="00CA353B"/>
    <w:rsid w:val="00CA3590"/>
    <w:rsid w:val="00CA3663"/>
    <w:rsid w:val="00CA39FD"/>
    <w:rsid w:val="00CA3FEA"/>
    <w:rsid w:val="00CA4BDC"/>
    <w:rsid w:val="00CA4BE5"/>
    <w:rsid w:val="00CA5052"/>
    <w:rsid w:val="00CA56B6"/>
    <w:rsid w:val="00CA5BFB"/>
    <w:rsid w:val="00CA6421"/>
    <w:rsid w:val="00CA64C7"/>
    <w:rsid w:val="00CA7613"/>
    <w:rsid w:val="00CA7C50"/>
    <w:rsid w:val="00CA7D48"/>
    <w:rsid w:val="00CA7F9B"/>
    <w:rsid w:val="00CB0621"/>
    <w:rsid w:val="00CB06F6"/>
    <w:rsid w:val="00CB0C73"/>
    <w:rsid w:val="00CB13DE"/>
    <w:rsid w:val="00CB1493"/>
    <w:rsid w:val="00CB27BB"/>
    <w:rsid w:val="00CB27EA"/>
    <w:rsid w:val="00CB2976"/>
    <w:rsid w:val="00CB2C76"/>
    <w:rsid w:val="00CB2FAC"/>
    <w:rsid w:val="00CB3BC0"/>
    <w:rsid w:val="00CB534F"/>
    <w:rsid w:val="00CB5991"/>
    <w:rsid w:val="00CB5B5F"/>
    <w:rsid w:val="00CB6233"/>
    <w:rsid w:val="00CB674A"/>
    <w:rsid w:val="00CB7164"/>
    <w:rsid w:val="00CB7FDA"/>
    <w:rsid w:val="00CC02DC"/>
    <w:rsid w:val="00CC08C0"/>
    <w:rsid w:val="00CC0CE7"/>
    <w:rsid w:val="00CC1073"/>
    <w:rsid w:val="00CC268B"/>
    <w:rsid w:val="00CC26BD"/>
    <w:rsid w:val="00CC297C"/>
    <w:rsid w:val="00CC2EEC"/>
    <w:rsid w:val="00CC32A9"/>
    <w:rsid w:val="00CC37CB"/>
    <w:rsid w:val="00CC3A63"/>
    <w:rsid w:val="00CC6C7B"/>
    <w:rsid w:val="00CC6DA8"/>
    <w:rsid w:val="00CC6F1D"/>
    <w:rsid w:val="00CC7799"/>
    <w:rsid w:val="00CD03AE"/>
    <w:rsid w:val="00CD06C8"/>
    <w:rsid w:val="00CD182B"/>
    <w:rsid w:val="00CD26F3"/>
    <w:rsid w:val="00CD286C"/>
    <w:rsid w:val="00CD2AC1"/>
    <w:rsid w:val="00CD3164"/>
    <w:rsid w:val="00CD36D5"/>
    <w:rsid w:val="00CD485C"/>
    <w:rsid w:val="00CD501B"/>
    <w:rsid w:val="00CD5904"/>
    <w:rsid w:val="00CD5DCC"/>
    <w:rsid w:val="00CD607A"/>
    <w:rsid w:val="00CD6451"/>
    <w:rsid w:val="00CD651B"/>
    <w:rsid w:val="00CD706C"/>
    <w:rsid w:val="00CD7EC1"/>
    <w:rsid w:val="00CE00FE"/>
    <w:rsid w:val="00CE037B"/>
    <w:rsid w:val="00CE0EFB"/>
    <w:rsid w:val="00CE17F6"/>
    <w:rsid w:val="00CE2163"/>
    <w:rsid w:val="00CE226D"/>
    <w:rsid w:val="00CE24EC"/>
    <w:rsid w:val="00CE2526"/>
    <w:rsid w:val="00CE40B4"/>
    <w:rsid w:val="00CE41E3"/>
    <w:rsid w:val="00CE490F"/>
    <w:rsid w:val="00CE583A"/>
    <w:rsid w:val="00CE5980"/>
    <w:rsid w:val="00CE5C57"/>
    <w:rsid w:val="00CE64B8"/>
    <w:rsid w:val="00CE6AB2"/>
    <w:rsid w:val="00CE74D2"/>
    <w:rsid w:val="00CE7DDF"/>
    <w:rsid w:val="00CE7F3E"/>
    <w:rsid w:val="00CF1237"/>
    <w:rsid w:val="00CF1D2C"/>
    <w:rsid w:val="00CF332E"/>
    <w:rsid w:val="00CF357A"/>
    <w:rsid w:val="00CF3806"/>
    <w:rsid w:val="00CF4005"/>
    <w:rsid w:val="00CF4175"/>
    <w:rsid w:val="00CF4F26"/>
    <w:rsid w:val="00CF5405"/>
    <w:rsid w:val="00CF6247"/>
    <w:rsid w:val="00CF6737"/>
    <w:rsid w:val="00CF6B76"/>
    <w:rsid w:val="00CF6BD0"/>
    <w:rsid w:val="00CF6DCE"/>
    <w:rsid w:val="00D002CB"/>
    <w:rsid w:val="00D005B8"/>
    <w:rsid w:val="00D00ED9"/>
    <w:rsid w:val="00D014DE"/>
    <w:rsid w:val="00D01581"/>
    <w:rsid w:val="00D018EF"/>
    <w:rsid w:val="00D01B60"/>
    <w:rsid w:val="00D01D59"/>
    <w:rsid w:val="00D02743"/>
    <w:rsid w:val="00D02DE0"/>
    <w:rsid w:val="00D0313F"/>
    <w:rsid w:val="00D03319"/>
    <w:rsid w:val="00D035DE"/>
    <w:rsid w:val="00D03AD1"/>
    <w:rsid w:val="00D05647"/>
    <w:rsid w:val="00D06237"/>
    <w:rsid w:val="00D06281"/>
    <w:rsid w:val="00D072FC"/>
    <w:rsid w:val="00D074EA"/>
    <w:rsid w:val="00D07A85"/>
    <w:rsid w:val="00D07AF2"/>
    <w:rsid w:val="00D10FAF"/>
    <w:rsid w:val="00D110D8"/>
    <w:rsid w:val="00D11514"/>
    <w:rsid w:val="00D1261A"/>
    <w:rsid w:val="00D13450"/>
    <w:rsid w:val="00D14084"/>
    <w:rsid w:val="00D16EF9"/>
    <w:rsid w:val="00D16F28"/>
    <w:rsid w:val="00D173FA"/>
    <w:rsid w:val="00D175F7"/>
    <w:rsid w:val="00D17A8C"/>
    <w:rsid w:val="00D2009C"/>
    <w:rsid w:val="00D20500"/>
    <w:rsid w:val="00D209B3"/>
    <w:rsid w:val="00D20A9F"/>
    <w:rsid w:val="00D20B36"/>
    <w:rsid w:val="00D21D88"/>
    <w:rsid w:val="00D22330"/>
    <w:rsid w:val="00D22ED5"/>
    <w:rsid w:val="00D232C9"/>
    <w:rsid w:val="00D236E2"/>
    <w:rsid w:val="00D24549"/>
    <w:rsid w:val="00D2495A"/>
    <w:rsid w:val="00D24BDD"/>
    <w:rsid w:val="00D24D41"/>
    <w:rsid w:val="00D2521A"/>
    <w:rsid w:val="00D271BA"/>
    <w:rsid w:val="00D27A6C"/>
    <w:rsid w:val="00D30B4D"/>
    <w:rsid w:val="00D30C9B"/>
    <w:rsid w:val="00D31244"/>
    <w:rsid w:val="00D3139D"/>
    <w:rsid w:val="00D32930"/>
    <w:rsid w:val="00D32B55"/>
    <w:rsid w:val="00D33980"/>
    <w:rsid w:val="00D34198"/>
    <w:rsid w:val="00D34E15"/>
    <w:rsid w:val="00D35C1C"/>
    <w:rsid w:val="00D36509"/>
    <w:rsid w:val="00D36764"/>
    <w:rsid w:val="00D36B5D"/>
    <w:rsid w:val="00D37915"/>
    <w:rsid w:val="00D40444"/>
    <w:rsid w:val="00D4070B"/>
    <w:rsid w:val="00D40CC5"/>
    <w:rsid w:val="00D41035"/>
    <w:rsid w:val="00D413B8"/>
    <w:rsid w:val="00D42054"/>
    <w:rsid w:val="00D42B6F"/>
    <w:rsid w:val="00D42C5C"/>
    <w:rsid w:val="00D42C65"/>
    <w:rsid w:val="00D43D1F"/>
    <w:rsid w:val="00D4457B"/>
    <w:rsid w:val="00D44CC3"/>
    <w:rsid w:val="00D44D3E"/>
    <w:rsid w:val="00D44F61"/>
    <w:rsid w:val="00D458E7"/>
    <w:rsid w:val="00D45E9B"/>
    <w:rsid w:val="00D469A0"/>
    <w:rsid w:val="00D46B08"/>
    <w:rsid w:val="00D46E2F"/>
    <w:rsid w:val="00D46FD0"/>
    <w:rsid w:val="00D479E7"/>
    <w:rsid w:val="00D505A6"/>
    <w:rsid w:val="00D50B0D"/>
    <w:rsid w:val="00D50D3A"/>
    <w:rsid w:val="00D51532"/>
    <w:rsid w:val="00D5159C"/>
    <w:rsid w:val="00D52868"/>
    <w:rsid w:val="00D52CA2"/>
    <w:rsid w:val="00D52E97"/>
    <w:rsid w:val="00D53305"/>
    <w:rsid w:val="00D53F08"/>
    <w:rsid w:val="00D54C5E"/>
    <w:rsid w:val="00D54FAE"/>
    <w:rsid w:val="00D5545C"/>
    <w:rsid w:val="00D56C40"/>
    <w:rsid w:val="00D57351"/>
    <w:rsid w:val="00D57678"/>
    <w:rsid w:val="00D57766"/>
    <w:rsid w:val="00D57B4A"/>
    <w:rsid w:val="00D60DDB"/>
    <w:rsid w:val="00D6122B"/>
    <w:rsid w:val="00D613E4"/>
    <w:rsid w:val="00D61C26"/>
    <w:rsid w:val="00D62438"/>
    <w:rsid w:val="00D64172"/>
    <w:rsid w:val="00D64418"/>
    <w:rsid w:val="00D64460"/>
    <w:rsid w:val="00D64517"/>
    <w:rsid w:val="00D64778"/>
    <w:rsid w:val="00D652CD"/>
    <w:rsid w:val="00D65669"/>
    <w:rsid w:val="00D668BA"/>
    <w:rsid w:val="00D66DE5"/>
    <w:rsid w:val="00D66DF7"/>
    <w:rsid w:val="00D66ED7"/>
    <w:rsid w:val="00D673CE"/>
    <w:rsid w:val="00D6770E"/>
    <w:rsid w:val="00D67E76"/>
    <w:rsid w:val="00D701A5"/>
    <w:rsid w:val="00D7023A"/>
    <w:rsid w:val="00D70DBE"/>
    <w:rsid w:val="00D70E88"/>
    <w:rsid w:val="00D71469"/>
    <w:rsid w:val="00D72338"/>
    <w:rsid w:val="00D72FEC"/>
    <w:rsid w:val="00D731E8"/>
    <w:rsid w:val="00D74EF5"/>
    <w:rsid w:val="00D74FCE"/>
    <w:rsid w:val="00D762D2"/>
    <w:rsid w:val="00D77923"/>
    <w:rsid w:val="00D77AC3"/>
    <w:rsid w:val="00D80CB3"/>
    <w:rsid w:val="00D80D8E"/>
    <w:rsid w:val="00D81E7F"/>
    <w:rsid w:val="00D82DC1"/>
    <w:rsid w:val="00D839C3"/>
    <w:rsid w:val="00D83CDF"/>
    <w:rsid w:val="00D844D8"/>
    <w:rsid w:val="00D84555"/>
    <w:rsid w:val="00D850E7"/>
    <w:rsid w:val="00D853CE"/>
    <w:rsid w:val="00D85853"/>
    <w:rsid w:val="00D85E2F"/>
    <w:rsid w:val="00D87AC5"/>
    <w:rsid w:val="00D91150"/>
    <w:rsid w:val="00D9158C"/>
    <w:rsid w:val="00D922CC"/>
    <w:rsid w:val="00D9249D"/>
    <w:rsid w:val="00D9269B"/>
    <w:rsid w:val="00D929AB"/>
    <w:rsid w:val="00D92A0F"/>
    <w:rsid w:val="00D933E2"/>
    <w:rsid w:val="00D94810"/>
    <w:rsid w:val="00D949D5"/>
    <w:rsid w:val="00D95848"/>
    <w:rsid w:val="00D95C77"/>
    <w:rsid w:val="00D95E7B"/>
    <w:rsid w:val="00D960CF"/>
    <w:rsid w:val="00D96330"/>
    <w:rsid w:val="00D964C6"/>
    <w:rsid w:val="00D9653A"/>
    <w:rsid w:val="00D968D9"/>
    <w:rsid w:val="00D97821"/>
    <w:rsid w:val="00DA0E4B"/>
    <w:rsid w:val="00DA0E8C"/>
    <w:rsid w:val="00DA1202"/>
    <w:rsid w:val="00DA1712"/>
    <w:rsid w:val="00DA1A2B"/>
    <w:rsid w:val="00DA1A92"/>
    <w:rsid w:val="00DA1AC1"/>
    <w:rsid w:val="00DA1D8A"/>
    <w:rsid w:val="00DA1E64"/>
    <w:rsid w:val="00DA3323"/>
    <w:rsid w:val="00DA3407"/>
    <w:rsid w:val="00DA366D"/>
    <w:rsid w:val="00DA374D"/>
    <w:rsid w:val="00DA3F03"/>
    <w:rsid w:val="00DA4075"/>
    <w:rsid w:val="00DA4E53"/>
    <w:rsid w:val="00DA5755"/>
    <w:rsid w:val="00DA669A"/>
    <w:rsid w:val="00DA66CF"/>
    <w:rsid w:val="00DA6E30"/>
    <w:rsid w:val="00DA7022"/>
    <w:rsid w:val="00DA73CE"/>
    <w:rsid w:val="00DA77DC"/>
    <w:rsid w:val="00DA7A07"/>
    <w:rsid w:val="00DB04FE"/>
    <w:rsid w:val="00DB0812"/>
    <w:rsid w:val="00DB1A70"/>
    <w:rsid w:val="00DB2BB4"/>
    <w:rsid w:val="00DB3021"/>
    <w:rsid w:val="00DB3187"/>
    <w:rsid w:val="00DB31F2"/>
    <w:rsid w:val="00DB32D0"/>
    <w:rsid w:val="00DB3C77"/>
    <w:rsid w:val="00DB3D56"/>
    <w:rsid w:val="00DB3EFC"/>
    <w:rsid w:val="00DB474C"/>
    <w:rsid w:val="00DB5284"/>
    <w:rsid w:val="00DB5700"/>
    <w:rsid w:val="00DB575F"/>
    <w:rsid w:val="00DB5AAB"/>
    <w:rsid w:val="00DB6EE0"/>
    <w:rsid w:val="00DB72B2"/>
    <w:rsid w:val="00DB7BB2"/>
    <w:rsid w:val="00DB7DFB"/>
    <w:rsid w:val="00DC1ED8"/>
    <w:rsid w:val="00DC25F7"/>
    <w:rsid w:val="00DC2DBC"/>
    <w:rsid w:val="00DC2F07"/>
    <w:rsid w:val="00DC3300"/>
    <w:rsid w:val="00DC3D1A"/>
    <w:rsid w:val="00DC412B"/>
    <w:rsid w:val="00DC473B"/>
    <w:rsid w:val="00DC56BA"/>
    <w:rsid w:val="00DD011C"/>
    <w:rsid w:val="00DD1314"/>
    <w:rsid w:val="00DD2098"/>
    <w:rsid w:val="00DD212C"/>
    <w:rsid w:val="00DD2362"/>
    <w:rsid w:val="00DD3B33"/>
    <w:rsid w:val="00DD4C62"/>
    <w:rsid w:val="00DD4E3B"/>
    <w:rsid w:val="00DD711C"/>
    <w:rsid w:val="00DD7519"/>
    <w:rsid w:val="00DD7A17"/>
    <w:rsid w:val="00DD7E75"/>
    <w:rsid w:val="00DE077A"/>
    <w:rsid w:val="00DE08BA"/>
    <w:rsid w:val="00DE091D"/>
    <w:rsid w:val="00DE1F85"/>
    <w:rsid w:val="00DE21D0"/>
    <w:rsid w:val="00DE25D3"/>
    <w:rsid w:val="00DE2D29"/>
    <w:rsid w:val="00DE3810"/>
    <w:rsid w:val="00DE3C2C"/>
    <w:rsid w:val="00DE3DAD"/>
    <w:rsid w:val="00DE3E21"/>
    <w:rsid w:val="00DE3E4D"/>
    <w:rsid w:val="00DE50DC"/>
    <w:rsid w:val="00DE62C9"/>
    <w:rsid w:val="00DE73BB"/>
    <w:rsid w:val="00DE7433"/>
    <w:rsid w:val="00DE7442"/>
    <w:rsid w:val="00DE7944"/>
    <w:rsid w:val="00DE7FCE"/>
    <w:rsid w:val="00DF03C8"/>
    <w:rsid w:val="00DF06DC"/>
    <w:rsid w:val="00DF16C8"/>
    <w:rsid w:val="00DF1B3C"/>
    <w:rsid w:val="00DF2589"/>
    <w:rsid w:val="00DF3DEC"/>
    <w:rsid w:val="00DF6069"/>
    <w:rsid w:val="00DF6566"/>
    <w:rsid w:val="00DF7511"/>
    <w:rsid w:val="00DF7760"/>
    <w:rsid w:val="00DF77BB"/>
    <w:rsid w:val="00E00D75"/>
    <w:rsid w:val="00E011C2"/>
    <w:rsid w:val="00E014F0"/>
    <w:rsid w:val="00E01C04"/>
    <w:rsid w:val="00E01C86"/>
    <w:rsid w:val="00E01D79"/>
    <w:rsid w:val="00E020C6"/>
    <w:rsid w:val="00E020DD"/>
    <w:rsid w:val="00E023A2"/>
    <w:rsid w:val="00E024F6"/>
    <w:rsid w:val="00E0294B"/>
    <w:rsid w:val="00E02C2C"/>
    <w:rsid w:val="00E03BBA"/>
    <w:rsid w:val="00E04028"/>
    <w:rsid w:val="00E05005"/>
    <w:rsid w:val="00E055A2"/>
    <w:rsid w:val="00E05D46"/>
    <w:rsid w:val="00E060FF"/>
    <w:rsid w:val="00E0640B"/>
    <w:rsid w:val="00E06F93"/>
    <w:rsid w:val="00E07395"/>
    <w:rsid w:val="00E1094C"/>
    <w:rsid w:val="00E11686"/>
    <w:rsid w:val="00E130D9"/>
    <w:rsid w:val="00E14882"/>
    <w:rsid w:val="00E14C4E"/>
    <w:rsid w:val="00E15174"/>
    <w:rsid w:val="00E15B85"/>
    <w:rsid w:val="00E15CFC"/>
    <w:rsid w:val="00E15DF5"/>
    <w:rsid w:val="00E15ECA"/>
    <w:rsid w:val="00E15EE0"/>
    <w:rsid w:val="00E15F56"/>
    <w:rsid w:val="00E16224"/>
    <w:rsid w:val="00E164E6"/>
    <w:rsid w:val="00E16B65"/>
    <w:rsid w:val="00E16CA2"/>
    <w:rsid w:val="00E17A20"/>
    <w:rsid w:val="00E21B12"/>
    <w:rsid w:val="00E231E1"/>
    <w:rsid w:val="00E235BE"/>
    <w:rsid w:val="00E23991"/>
    <w:rsid w:val="00E24CE7"/>
    <w:rsid w:val="00E24D5B"/>
    <w:rsid w:val="00E25832"/>
    <w:rsid w:val="00E25A03"/>
    <w:rsid w:val="00E2639F"/>
    <w:rsid w:val="00E27461"/>
    <w:rsid w:val="00E2797E"/>
    <w:rsid w:val="00E3020C"/>
    <w:rsid w:val="00E306B1"/>
    <w:rsid w:val="00E31EE1"/>
    <w:rsid w:val="00E32089"/>
    <w:rsid w:val="00E3254C"/>
    <w:rsid w:val="00E32616"/>
    <w:rsid w:val="00E3421C"/>
    <w:rsid w:val="00E34346"/>
    <w:rsid w:val="00E343BF"/>
    <w:rsid w:val="00E34D2E"/>
    <w:rsid w:val="00E371F7"/>
    <w:rsid w:val="00E374B7"/>
    <w:rsid w:val="00E37605"/>
    <w:rsid w:val="00E37EF6"/>
    <w:rsid w:val="00E37F99"/>
    <w:rsid w:val="00E40098"/>
    <w:rsid w:val="00E404F4"/>
    <w:rsid w:val="00E40C88"/>
    <w:rsid w:val="00E41156"/>
    <w:rsid w:val="00E411FC"/>
    <w:rsid w:val="00E4150D"/>
    <w:rsid w:val="00E41DA6"/>
    <w:rsid w:val="00E42358"/>
    <w:rsid w:val="00E42BDE"/>
    <w:rsid w:val="00E432EE"/>
    <w:rsid w:val="00E43AD3"/>
    <w:rsid w:val="00E44274"/>
    <w:rsid w:val="00E447B5"/>
    <w:rsid w:val="00E44A17"/>
    <w:rsid w:val="00E44D51"/>
    <w:rsid w:val="00E458E1"/>
    <w:rsid w:val="00E46E7E"/>
    <w:rsid w:val="00E50292"/>
    <w:rsid w:val="00E51BD5"/>
    <w:rsid w:val="00E52413"/>
    <w:rsid w:val="00E52C2D"/>
    <w:rsid w:val="00E52EFB"/>
    <w:rsid w:val="00E52F1D"/>
    <w:rsid w:val="00E534D4"/>
    <w:rsid w:val="00E54058"/>
    <w:rsid w:val="00E54B21"/>
    <w:rsid w:val="00E55485"/>
    <w:rsid w:val="00E55901"/>
    <w:rsid w:val="00E5591E"/>
    <w:rsid w:val="00E56114"/>
    <w:rsid w:val="00E564B3"/>
    <w:rsid w:val="00E57C84"/>
    <w:rsid w:val="00E57D4F"/>
    <w:rsid w:val="00E6022B"/>
    <w:rsid w:val="00E6051B"/>
    <w:rsid w:val="00E61990"/>
    <w:rsid w:val="00E61F08"/>
    <w:rsid w:val="00E62057"/>
    <w:rsid w:val="00E6223E"/>
    <w:rsid w:val="00E6307C"/>
    <w:rsid w:val="00E649DB"/>
    <w:rsid w:val="00E64A40"/>
    <w:rsid w:val="00E64C44"/>
    <w:rsid w:val="00E64C67"/>
    <w:rsid w:val="00E65B2E"/>
    <w:rsid w:val="00E66C32"/>
    <w:rsid w:val="00E6719C"/>
    <w:rsid w:val="00E671B9"/>
    <w:rsid w:val="00E67586"/>
    <w:rsid w:val="00E67B64"/>
    <w:rsid w:val="00E70368"/>
    <w:rsid w:val="00E713CB"/>
    <w:rsid w:val="00E716A8"/>
    <w:rsid w:val="00E71FA1"/>
    <w:rsid w:val="00E7384E"/>
    <w:rsid w:val="00E743A5"/>
    <w:rsid w:val="00E743A9"/>
    <w:rsid w:val="00E74539"/>
    <w:rsid w:val="00E74741"/>
    <w:rsid w:val="00E748A3"/>
    <w:rsid w:val="00E76497"/>
    <w:rsid w:val="00E76A7F"/>
    <w:rsid w:val="00E77D34"/>
    <w:rsid w:val="00E80795"/>
    <w:rsid w:val="00E82C28"/>
    <w:rsid w:val="00E82FDC"/>
    <w:rsid w:val="00E84943"/>
    <w:rsid w:val="00E85670"/>
    <w:rsid w:val="00E87057"/>
    <w:rsid w:val="00E87A31"/>
    <w:rsid w:val="00E87B98"/>
    <w:rsid w:val="00E90824"/>
    <w:rsid w:val="00E90858"/>
    <w:rsid w:val="00E9100D"/>
    <w:rsid w:val="00E911DA"/>
    <w:rsid w:val="00E914F8"/>
    <w:rsid w:val="00E91873"/>
    <w:rsid w:val="00E91B00"/>
    <w:rsid w:val="00E91B1F"/>
    <w:rsid w:val="00E93355"/>
    <w:rsid w:val="00E935C4"/>
    <w:rsid w:val="00E936D8"/>
    <w:rsid w:val="00E9386A"/>
    <w:rsid w:val="00E93D0E"/>
    <w:rsid w:val="00E942C6"/>
    <w:rsid w:val="00E943ED"/>
    <w:rsid w:val="00E9489B"/>
    <w:rsid w:val="00E94A12"/>
    <w:rsid w:val="00E94B77"/>
    <w:rsid w:val="00E94D95"/>
    <w:rsid w:val="00E958CD"/>
    <w:rsid w:val="00E95ABF"/>
    <w:rsid w:val="00E9694C"/>
    <w:rsid w:val="00E96F14"/>
    <w:rsid w:val="00E97763"/>
    <w:rsid w:val="00EA00A8"/>
    <w:rsid w:val="00EA0706"/>
    <w:rsid w:val="00EA0C27"/>
    <w:rsid w:val="00EA0E53"/>
    <w:rsid w:val="00EA2106"/>
    <w:rsid w:val="00EA29B6"/>
    <w:rsid w:val="00EA2A18"/>
    <w:rsid w:val="00EA2DFD"/>
    <w:rsid w:val="00EA32EC"/>
    <w:rsid w:val="00EA334E"/>
    <w:rsid w:val="00EA3A5F"/>
    <w:rsid w:val="00EA3C8D"/>
    <w:rsid w:val="00EA4164"/>
    <w:rsid w:val="00EA43E0"/>
    <w:rsid w:val="00EA46CE"/>
    <w:rsid w:val="00EA50A7"/>
    <w:rsid w:val="00EA5237"/>
    <w:rsid w:val="00EA53F4"/>
    <w:rsid w:val="00EA62C0"/>
    <w:rsid w:val="00EA6307"/>
    <w:rsid w:val="00EA641C"/>
    <w:rsid w:val="00EA7551"/>
    <w:rsid w:val="00EA784E"/>
    <w:rsid w:val="00EB0054"/>
    <w:rsid w:val="00EB054E"/>
    <w:rsid w:val="00EB082C"/>
    <w:rsid w:val="00EB0846"/>
    <w:rsid w:val="00EB0F9E"/>
    <w:rsid w:val="00EB1198"/>
    <w:rsid w:val="00EB1634"/>
    <w:rsid w:val="00EB1A22"/>
    <w:rsid w:val="00EB2539"/>
    <w:rsid w:val="00EB25C3"/>
    <w:rsid w:val="00EB3CA8"/>
    <w:rsid w:val="00EB3F0B"/>
    <w:rsid w:val="00EB49AA"/>
    <w:rsid w:val="00EB4D34"/>
    <w:rsid w:val="00EB5DB5"/>
    <w:rsid w:val="00EB6E8F"/>
    <w:rsid w:val="00EB718A"/>
    <w:rsid w:val="00EB735F"/>
    <w:rsid w:val="00EB77A0"/>
    <w:rsid w:val="00EB78C1"/>
    <w:rsid w:val="00EC08A6"/>
    <w:rsid w:val="00EC0F4C"/>
    <w:rsid w:val="00EC0FD3"/>
    <w:rsid w:val="00EC195C"/>
    <w:rsid w:val="00EC1E0D"/>
    <w:rsid w:val="00EC1E27"/>
    <w:rsid w:val="00EC3031"/>
    <w:rsid w:val="00EC3181"/>
    <w:rsid w:val="00EC3599"/>
    <w:rsid w:val="00EC3710"/>
    <w:rsid w:val="00EC3CF5"/>
    <w:rsid w:val="00EC3D5A"/>
    <w:rsid w:val="00EC4BC5"/>
    <w:rsid w:val="00EC5D0B"/>
    <w:rsid w:val="00EC6092"/>
    <w:rsid w:val="00EC6311"/>
    <w:rsid w:val="00EC666C"/>
    <w:rsid w:val="00EC6BDD"/>
    <w:rsid w:val="00ED0AC1"/>
    <w:rsid w:val="00ED10F6"/>
    <w:rsid w:val="00ED17D3"/>
    <w:rsid w:val="00ED18EA"/>
    <w:rsid w:val="00ED2659"/>
    <w:rsid w:val="00ED38ED"/>
    <w:rsid w:val="00ED3E9E"/>
    <w:rsid w:val="00ED4A85"/>
    <w:rsid w:val="00ED58C3"/>
    <w:rsid w:val="00ED5CE7"/>
    <w:rsid w:val="00ED70EB"/>
    <w:rsid w:val="00ED7BB1"/>
    <w:rsid w:val="00EE0DCE"/>
    <w:rsid w:val="00EE17D2"/>
    <w:rsid w:val="00EE1A01"/>
    <w:rsid w:val="00EE1A5D"/>
    <w:rsid w:val="00EE1D87"/>
    <w:rsid w:val="00EE22CE"/>
    <w:rsid w:val="00EE23FE"/>
    <w:rsid w:val="00EE2695"/>
    <w:rsid w:val="00EE27BB"/>
    <w:rsid w:val="00EE3929"/>
    <w:rsid w:val="00EE3A73"/>
    <w:rsid w:val="00EE3ED0"/>
    <w:rsid w:val="00EE47CC"/>
    <w:rsid w:val="00EE4959"/>
    <w:rsid w:val="00EE4E92"/>
    <w:rsid w:val="00EE57BB"/>
    <w:rsid w:val="00EE6900"/>
    <w:rsid w:val="00EF033D"/>
    <w:rsid w:val="00EF10BE"/>
    <w:rsid w:val="00EF1372"/>
    <w:rsid w:val="00EF164B"/>
    <w:rsid w:val="00EF3711"/>
    <w:rsid w:val="00EF3C50"/>
    <w:rsid w:val="00EF3F2A"/>
    <w:rsid w:val="00EF40CA"/>
    <w:rsid w:val="00EF41BE"/>
    <w:rsid w:val="00EF4706"/>
    <w:rsid w:val="00EF53C8"/>
    <w:rsid w:val="00EF56FD"/>
    <w:rsid w:val="00EF5BF5"/>
    <w:rsid w:val="00EF5CE7"/>
    <w:rsid w:val="00EF66D1"/>
    <w:rsid w:val="00EF74A3"/>
    <w:rsid w:val="00EF76B0"/>
    <w:rsid w:val="00EF7A60"/>
    <w:rsid w:val="00EF7D2F"/>
    <w:rsid w:val="00F00CF1"/>
    <w:rsid w:val="00F014B1"/>
    <w:rsid w:val="00F019BB"/>
    <w:rsid w:val="00F020C8"/>
    <w:rsid w:val="00F034F1"/>
    <w:rsid w:val="00F03FC2"/>
    <w:rsid w:val="00F042A6"/>
    <w:rsid w:val="00F04989"/>
    <w:rsid w:val="00F04CEE"/>
    <w:rsid w:val="00F04F8C"/>
    <w:rsid w:val="00F06570"/>
    <w:rsid w:val="00F06821"/>
    <w:rsid w:val="00F070C2"/>
    <w:rsid w:val="00F07646"/>
    <w:rsid w:val="00F07A79"/>
    <w:rsid w:val="00F07BAB"/>
    <w:rsid w:val="00F07D00"/>
    <w:rsid w:val="00F07E6C"/>
    <w:rsid w:val="00F1120E"/>
    <w:rsid w:val="00F11F54"/>
    <w:rsid w:val="00F1242C"/>
    <w:rsid w:val="00F12875"/>
    <w:rsid w:val="00F13577"/>
    <w:rsid w:val="00F139C3"/>
    <w:rsid w:val="00F13A43"/>
    <w:rsid w:val="00F13CF7"/>
    <w:rsid w:val="00F140BE"/>
    <w:rsid w:val="00F147A0"/>
    <w:rsid w:val="00F1484F"/>
    <w:rsid w:val="00F15181"/>
    <w:rsid w:val="00F1518A"/>
    <w:rsid w:val="00F1567D"/>
    <w:rsid w:val="00F1629E"/>
    <w:rsid w:val="00F1629F"/>
    <w:rsid w:val="00F16739"/>
    <w:rsid w:val="00F1698F"/>
    <w:rsid w:val="00F170AB"/>
    <w:rsid w:val="00F173AE"/>
    <w:rsid w:val="00F17B06"/>
    <w:rsid w:val="00F17E15"/>
    <w:rsid w:val="00F17F09"/>
    <w:rsid w:val="00F200A3"/>
    <w:rsid w:val="00F206EB"/>
    <w:rsid w:val="00F20730"/>
    <w:rsid w:val="00F211C8"/>
    <w:rsid w:val="00F2226D"/>
    <w:rsid w:val="00F236FC"/>
    <w:rsid w:val="00F23F57"/>
    <w:rsid w:val="00F24C4A"/>
    <w:rsid w:val="00F24EA1"/>
    <w:rsid w:val="00F259BC"/>
    <w:rsid w:val="00F2717D"/>
    <w:rsid w:val="00F27477"/>
    <w:rsid w:val="00F27F24"/>
    <w:rsid w:val="00F27F97"/>
    <w:rsid w:val="00F30200"/>
    <w:rsid w:val="00F30723"/>
    <w:rsid w:val="00F30872"/>
    <w:rsid w:val="00F3091F"/>
    <w:rsid w:val="00F313BB"/>
    <w:rsid w:val="00F31664"/>
    <w:rsid w:val="00F339E8"/>
    <w:rsid w:val="00F33E35"/>
    <w:rsid w:val="00F34B2A"/>
    <w:rsid w:val="00F356A4"/>
    <w:rsid w:val="00F36660"/>
    <w:rsid w:val="00F37892"/>
    <w:rsid w:val="00F4006A"/>
    <w:rsid w:val="00F404E0"/>
    <w:rsid w:val="00F41765"/>
    <w:rsid w:val="00F417D0"/>
    <w:rsid w:val="00F41F5D"/>
    <w:rsid w:val="00F424AC"/>
    <w:rsid w:val="00F437E7"/>
    <w:rsid w:val="00F438A3"/>
    <w:rsid w:val="00F44636"/>
    <w:rsid w:val="00F44A54"/>
    <w:rsid w:val="00F450DE"/>
    <w:rsid w:val="00F451A5"/>
    <w:rsid w:val="00F454DE"/>
    <w:rsid w:val="00F4576F"/>
    <w:rsid w:val="00F4589F"/>
    <w:rsid w:val="00F469A5"/>
    <w:rsid w:val="00F46C63"/>
    <w:rsid w:val="00F46DE4"/>
    <w:rsid w:val="00F47300"/>
    <w:rsid w:val="00F50324"/>
    <w:rsid w:val="00F50370"/>
    <w:rsid w:val="00F5117E"/>
    <w:rsid w:val="00F5218C"/>
    <w:rsid w:val="00F52A83"/>
    <w:rsid w:val="00F52C33"/>
    <w:rsid w:val="00F52C50"/>
    <w:rsid w:val="00F55235"/>
    <w:rsid w:val="00F5551F"/>
    <w:rsid w:val="00F55784"/>
    <w:rsid w:val="00F55C5B"/>
    <w:rsid w:val="00F561E4"/>
    <w:rsid w:val="00F5735E"/>
    <w:rsid w:val="00F60094"/>
    <w:rsid w:val="00F606E7"/>
    <w:rsid w:val="00F60882"/>
    <w:rsid w:val="00F60AF5"/>
    <w:rsid w:val="00F613C8"/>
    <w:rsid w:val="00F61D6E"/>
    <w:rsid w:val="00F62E5D"/>
    <w:rsid w:val="00F6351A"/>
    <w:rsid w:val="00F649BE"/>
    <w:rsid w:val="00F64C53"/>
    <w:rsid w:val="00F661C4"/>
    <w:rsid w:val="00F66491"/>
    <w:rsid w:val="00F670DA"/>
    <w:rsid w:val="00F6711A"/>
    <w:rsid w:val="00F672AE"/>
    <w:rsid w:val="00F67BBF"/>
    <w:rsid w:val="00F706BF"/>
    <w:rsid w:val="00F710B1"/>
    <w:rsid w:val="00F716B5"/>
    <w:rsid w:val="00F71B06"/>
    <w:rsid w:val="00F71FC5"/>
    <w:rsid w:val="00F732E0"/>
    <w:rsid w:val="00F7341E"/>
    <w:rsid w:val="00F73D41"/>
    <w:rsid w:val="00F743D1"/>
    <w:rsid w:val="00F74417"/>
    <w:rsid w:val="00F74AC8"/>
    <w:rsid w:val="00F74C71"/>
    <w:rsid w:val="00F74E37"/>
    <w:rsid w:val="00F75445"/>
    <w:rsid w:val="00F756C4"/>
    <w:rsid w:val="00F76207"/>
    <w:rsid w:val="00F778A8"/>
    <w:rsid w:val="00F7792B"/>
    <w:rsid w:val="00F77B58"/>
    <w:rsid w:val="00F82561"/>
    <w:rsid w:val="00F84219"/>
    <w:rsid w:val="00F84633"/>
    <w:rsid w:val="00F84A7E"/>
    <w:rsid w:val="00F84B92"/>
    <w:rsid w:val="00F8604A"/>
    <w:rsid w:val="00F86BFD"/>
    <w:rsid w:val="00F87597"/>
    <w:rsid w:val="00F87907"/>
    <w:rsid w:val="00F905BB"/>
    <w:rsid w:val="00F916DA"/>
    <w:rsid w:val="00F91BD7"/>
    <w:rsid w:val="00F91F70"/>
    <w:rsid w:val="00F92E8C"/>
    <w:rsid w:val="00F97077"/>
    <w:rsid w:val="00F971F3"/>
    <w:rsid w:val="00FA0C48"/>
    <w:rsid w:val="00FA0DB2"/>
    <w:rsid w:val="00FA14F8"/>
    <w:rsid w:val="00FA316A"/>
    <w:rsid w:val="00FA512A"/>
    <w:rsid w:val="00FA516B"/>
    <w:rsid w:val="00FA5FE8"/>
    <w:rsid w:val="00FA6051"/>
    <w:rsid w:val="00FA60D9"/>
    <w:rsid w:val="00FA6FB6"/>
    <w:rsid w:val="00FA747B"/>
    <w:rsid w:val="00FA7573"/>
    <w:rsid w:val="00FA7675"/>
    <w:rsid w:val="00FA7C38"/>
    <w:rsid w:val="00FB042A"/>
    <w:rsid w:val="00FB0A40"/>
    <w:rsid w:val="00FB0C35"/>
    <w:rsid w:val="00FB1411"/>
    <w:rsid w:val="00FB14DE"/>
    <w:rsid w:val="00FB200B"/>
    <w:rsid w:val="00FB211F"/>
    <w:rsid w:val="00FB2EAE"/>
    <w:rsid w:val="00FB322C"/>
    <w:rsid w:val="00FB3EBA"/>
    <w:rsid w:val="00FB440E"/>
    <w:rsid w:val="00FB5B09"/>
    <w:rsid w:val="00FB5EAA"/>
    <w:rsid w:val="00FB6667"/>
    <w:rsid w:val="00FB713E"/>
    <w:rsid w:val="00FB7637"/>
    <w:rsid w:val="00FC088F"/>
    <w:rsid w:val="00FC0CC1"/>
    <w:rsid w:val="00FC0CEB"/>
    <w:rsid w:val="00FC12F8"/>
    <w:rsid w:val="00FC156E"/>
    <w:rsid w:val="00FC1D19"/>
    <w:rsid w:val="00FC283C"/>
    <w:rsid w:val="00FC315B"/>
    <w:rsid w:val="00FC362F"/>
    <w:rsid w:val="00FC36F7"/>
    <w:rsid w:val="00FC4120"/>
    <w:rsid w:val="00FC4BFB"/>
    <w:rsid w:val="00FC4E14"/>
    <w:rsid w:val="00FC59B2"/>
    <w:rsid w:val="00FC5E7F"/>
    <w:rsid w:val="00FC6681"/>
    <w:rsid w:val="00FC6E3D"/>
    <w:rsid w:val="00FC73FE"/>
    <w:rsid w:val="00FC79C6"/>
    <w:rsid w:val="00FD0B2D"/>
    <w:rsid w:val="00FD0DE0"/>
    <w:rsid w:val="00FD0ED9"/>
    <w:rsid w:val="00FD12C5"/>
    <w:rsid w:val="00FD1C34"/>
    <w:rsid w:val="00FD3E80"/>
    <w:rsid w:val="00FD3EE1"/>
    <w:rsid w:val="00FD44F7"/>
    <w:rsid w:val="00FD499C"/>
    <w:rsid w:val="00FD4E98"/>
    <w:rsid w:val="00FD5E69"/>
    <w:rsid w:val="00FD5EE8"/>
    <w:rsid w:val="00FE0F9F"/>
    <w:rsid w:val="00FE1351"/>
    <w:rsid w:val="00FE1FDC"/>
    <w:rsid w:val="00FE2044"/>
    <w:rsid w:val="00FE2203"/>
    <w:rsid w:val="00FE24B5"/>
    <w:rsid w:val="00FE2708"/>
    <w:rsid w:val="00FE28D6"/>
    <w:rsid w:val="00FE341F"/>
    <w:rsid w:val="00FE3717"/>
    <w:rsid w:val="00FE3787"/>
    <w:rsid w:val="00FE3EA0"/>
    <w:rsid w:val="00FE4591"/>
    <w:rsid w:val="00FE4A73"/>
    <w:rsid w:val="00FE52EE"/>
    <w:rsid w:val="00FE54CE"/>
    <w:rsid w:val="00FE5784"/>
    <w:rsid w:val="00FE5D71"/>
    <w:rsid w:val="00FE5DAA"/>
    <w:rsid w:val="00FE605B"/>
    <w:rsid w:val="00FE6061"/>
    <w:rsid w:val="00FE672C"/>
    <w:rsid w:val="00FE70AC"/>
    <w:rsid w:val="00FE727A"/>
    <w:rsid w:val="00FE738C"/>
    <w:rsid w:val="00FE767F"/>
    <w:rsid w:val="00FE7B47"/>
    <w:rsid w:val="00FF1280"/>
    <w:rsid w:val="00FF16D7"/>
    <w:rsid w:val="00FF17E2"/>
    <w:rsid w:val="00FF197F"/>
    <w:rsid w:val="00FF1EC3"/>
    <w:rsid w:val="00FF2A3D"/>
    <w:rsid w:val="00FF2C6B"/>
    <w:rsid w:val="00FF2FE7"/>
    <w:rsid w:val="00FF46E9"/>
    <w:rsid w:val="00FF4B60"/>
    <w:rsid w:val="00FF598C"/>
    <w:rsid w:val="00FF628E"/>
    <w:rsid w:val="00FF6377"/>
    <w:rsid w:val="00FF6C08"/>
    <w:rsid w:val="00FF72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536FD7C-4E9B-4153-A7C3-C009C4044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iPriority="35" w:unhideWhenUsed="1" w:qFormat="1"/>
    <w:lsdException w:name="footnote reference" w:uiPriority="99" w:qFormat="1"/>
    <w:lsdException w:name="Title" w:qFormat="1"/>
    <w:lsdException w:name="Subtitle" w:qFormat="1"/>
    <w:lsdException w:name="Hyperlink" w:uiPriority="99"/>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279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character" w:customStyle="1" w:styleId="a5">
    <w:name w:val="(一)(二)(三) 字元"/>
    <w:rsid w:val="00513C54"/>
    <w:rPr>
      <w:rFonts w:ascii="標楷體" w:eastAsia="標楷體"/>
      <w:snapToGrid w:val="0"/>
      <w:kern w:val="2"/>
      <w:sz w:val="28"/>
      <w:szCs w:val="28"/>
      <w:lang w:val="en-US" w:eastAsia="zh-TW" w:bidi="ar-SA"/>
    </w:rPr>
  </w:style>
  <w:style w:type="paragraph" w:customStyle="1" w:styleId="a6">
    <w:name w:val="(一)下內文"/>
    <w:basedOn w:val="a0"/>
    <w:link w:val="a7"/>
    <w:rsid w:val="001270BA"/>
    <w:pPr>
      <w:adjustRightInd w:val="0"/>
      <w:ind w:leftChars="300" w:left="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0"/>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0"/>
    <w:link w:val="21"/>
    <w:qFormat/>
    <w:pPr>
      <w:adjustRightInd w:val="0"/>
      <w:ind w:leftChars="300" w:left="300"/>
    </w:pPr>
  </w:style>
  <w:style w:type="character" w:styleId="af">
    <w:name w:val="Hyperlink"/>
    <w:uiPriority w:val="99"/>
    <w:rPr>
      <w:color w:val="0000FF"/>
      <w:u w:val="single"/>
    </w:rPr>
  </w:style>
  <w:style w:type="paragraph" w:styleId="1">
    <w:name w:val="toc 1"/>
    <w:basedOn w:val="a0"/>
    <w:next w:val="a0"/>
    <w:autoRedefine/>
    <w:uiPriority w:val="39"/>
    <w:rsid w:val="008E7D65"/>
    <w:pPr>
      <w:tabs>
        <w:tab w:val="right" w:leader="hyphen" w:pos="8567"/>
      </w:tabs>
      <w:ind w:leftChars="0" w:left="487" w:hangingChars="200" w:hanging="487"/>
    </w:pPr>
    <w:rPr>
      <w:b/>
      <w:noProof/>
      <w:sz w:val="24"/>
    </w:rPr>
  </w:style>
  <w:style w:type="paragraph" w:styleId="22">
    <w:name w:val="toc 2"/>
    <w:basedOn w:val="a0"/>
    <w:next w:val="a0"/>
    <w:autoRedefine/>
    <w:uiPriority w:val="39"/>
    <w:rsid w:val="00055363"/>
    <w:pPr>
      <w:tabs>
        <w:tab w:val="right" w:leader="hyphen" w:pos="8567"/>
      </w:tabs>
      <w:ind w:leftChars="0" w:left="433" w:rightChars="77" w:right="218" w:hangingChars="178" w:hanging="433"/>
    </w:pPr>
    <w:rPr>
      <w:rFonts w:hAnsi="標楷體" w:cs="細明體"/>
      <w:noProof/>
      <w:sz w:val="24"/>
      <w:szCs w:val="24"/>
    </w:rPr>
  </w:style>
  <w:style w:type="paragraph" w:styleId="af0">
    <w:name w:val="Body Text Indent"/>
    <w:basedOn w:val="a0"/>
    <w:pPr>
      <w:ind w:left="567" w:firstLine="567"/>
    </w:pPr>
    <w:rPr>
      <w:rFonts w:hAnsi="標楷體"/>
    </w:rPr>
  </w:style>
  <w:style w:type="paragraph" w:styleId="3">
    <w:name w:val="toc 3"/>
    <w:basedOn w:val="a0"/>
    <w:next w:val="a0"/>
    <w:autoRedefine/>
    <w:semiHidden/>
    <w:pPr>
      <w:spacing w:line="240" w:lineRule="auto"/>
      <w:ind w:leftChars="400" w:left="960" w:firstLineChars="0" w:firstLine="0"/>
      <w:jc w:val="left"/>
    </w:pPr>
    <w:rPr>
      <w:rFonts w:ascii="Times New Roman" w:eastAsia="新細明體"/>
      <w:snapToGrid/>
      <w:sz w:val="24"/>
      <w:szCs w:val="24"/>
    </w:rPr>
  </w:style>
  <w:style w:type="paragraph" w:styleId="4">
    <w:name w:val="toc 4"/>
    <w:basedOn w:val="a0"/>
    <w:next w:val="a0"/>
    <w:autoRedefine/>
    <w:semiHidden/>
    <w:pPr>
      <w:spacing w:line="240" w:lineRule="auto"/>
      <w:ind w:leftChars="600" w:left="1440" w:firstLineChars="0" w:firstLine="0"/>
      <w:jc w:val="left"/>
    </w:pPr>
    <w:rPr>
      <w:rFonts w:ascii="Times New Roman" w:eastAsia="新細明體"/>
      <w:snapToGrid/>
      <w:sz w:val="24"/>
      <w:szCs w:val="24"/>
    </w:rPr>
  </w:style>
  <w:style w:type="paragraph" w:styleId="5">
    <w:name w:val="toc 5"/>
    <w:basedOn w:val="a0"/>
    <w:next w:val="a0"/>
    <w:autoRedefine/>
    <w:semiHidden/>
    <w:pPr>
      <w:spacing w:line="240" w:lineRule="auto"/>
      <w:ind w:leftChars="800" w:left="1920" w:firstLineChars="0" w:firstLine="0"/>
      <w:jc w:val="left"/>
    </w:pPr>
    <w:rPr>
      <w:rFonts w:ascii="Times New Roman" w:eastAsia="新細明體"/>
      <w:snapToGrid/>
      <w:sz w:val="24"/>
      <w:szCs w:val="24"/>
    </w:rPr>
  </w:style>
  <w:style w:type="paragraph" w:styleId="6">
    <w:name w:val="toc 6"/>
    <w:basedOn w:val="a0"/>
    <w:next w:val="a0"/>
    <w:autoRedefine/>
    <w:semiHidden/>
    <w:pPr>
      <w:spacing w:line="240" w:lineRule="auto"/>
      <w:ind w:leftChars="1000" w:left="2400" w:firstLineChars="0" w:firstLine="0"/>
      <w:jc w:val="left"/>
    </w:pPr>
    <w:rPr>
      <w:rFonts w:ascii="Times New Roman" w:eastAsia="新細明體"/>
      <w:snapToGrid/>
      <w:sz w:val="24"/>
      <w:szCs w:val="24"/>
    </w:rPr>
  </w:style>
  <w:style w:type="paragraph" w:styleId="7">
    <w:name w:val="toc 7"/>
    <w:basedOn w:val="a0"/>
    <w:next w:val="a0"/>
    <w:autoRedefine/>
    <w:semiHidden/>
    <w:pPr>
      <w:spacing w:line="240" w:lineRule="auto"/>
      <w:ind w:leftChars="1200" w:left="2880" w:firstLineChars="0" w:firstLine="0"/>
      <w:jc w:val="left"/>
    </w:pPr>
    <w:rPr>
      <w:rFonts w:ascii="Times New Roman" w:eastAsia="新細明體"/>
      <w:snapToGrid/>
      <w:sz w:val="24"/>
      <w:szCs w:val="24"/>
    </w:rPr>
  </w:style>
  <w:style w:type="paragraph" w:styleId="8">
    <w:name w:val="toc 8"/>
    <w:basedOn w:val="a0"/>
    <w:next w:val="a0"/>
    <w:autoRedefine/>
    <w:semiHidden/>
    <w:pPr>
      <w:spacing w:line="240" w:lineRule="auto"/>
      <w:ind w:leftChars="1400" w:left="3360" w:firstLineChars="0" w:firstLine="0"/>
      <w:jc w:val="left"/>
    </w:pPr>
    <w:rPr>
      <w:rFonts w:ascii="Times New Roman" w:eastAsia="新細明體"/>
      <w:snapToGrid/>
      <w:sz w:val="24"/>
      <w:szCs w:val="24"/>
    </w:rPr>
  </w:style>
  <w:style w:type="paragraph" w:styleId="9">
    <w:name w:val="toc 9"/>
    <w:basedOn w:val="a0"/>
    <w:next w:val="a0"/>
    <w:autoRedefine/>
    <w:semiHidden/>
    <w:pPr>
      <w:spacing w:line="240" w:lineRule="auto"/>
      <w:ind w:leftChars="1600" w:left="3840" w:firstLineChars="0" w:firstLine="0"/>
      <w:jc w:val="left"/>
    </w:pPr>
    <w:rPr>
      <w:rFonts w:ascii="Times New Roman" w:eastAsia="新細明體"/>
      <w:snapToGrid/>
      <w:sz w:val="24"/>
      <w:szCs w:val="24"/>
    </w:rPr>
  </w:style>
  <w:style w:type="character" w:styleId="af1">
    <w:name w:val="FollowedHyperlink"/>
    <w:rPr>
      <w:color w:val="800080"/>
      <w:u w:val="single"/>
    </w:rPr>
  </w:style>
  <w:style w:type="paragraph" w:customStyle="1" w:styleId="10">
    <w:name w:val="表格內文1"/>
    <w:pPr>
      <w:spacing w:line="280" w:lineRule="exact"/>
    </w:pPr>
    <w:rPr>
      <w:rFonts w:eastAsia="標楷體"/>
      <w:sz w:val="24"/>
      <w:szCs w:val="24"/>
    </w:rPr>
  </w:style>
  <w:style w:type="paragraph" w:customStyle="1" w:styleId="af2">
    <w:name w:val="最後一段"/>
    <w:basedOn w:val="a0"/>
    <w:pPr>
      <w:spacing w:line="480" w:lineRule="exact"/>
      <w:ind w:firstLineChars="0" w:firstLine="0"/>
    </w:pPr>
    <w:rPr>
      <w:rFonts w:ascii="Times New Roman"/>
    </w:rPr>
  </w:style>
  <w:style w:type="paragraph" w:customStyle="1" w:styleId="11">
    <w:name w:val="標題1."/>
    <w:basedOn w:val="a0"/>
    <w:pPr>
      <w:spacing w:line="480" w:lineRule="exact"/>
      <w:ind w:leftChars="300" w:left="400" w:hangingChars="100" w:hanging="100"/>
    </w:pPr>
    <w:rPr>
      <w:rFonts w:ascii="Times New Roman"/>
    </w:rPr>
  </w:style>
  <w:style w:type="paragraph" w:styleId="23">
    <w:name w:val="Body Text Indent 2"/>
    <w:basedOn w:val="a0"/>
    <w:pPr>
      <w:tabs>
        <w:tab w:val="decimal" w:leader="hyphen" w:pos="11439"/>
      </w:tabs>
      <w:ind w:left="567" w:firstLine="567"/>
      <w:outlineLvl w:val="2"/>
    </w:pPr>
    <w:rPr>
      <w:rFonts w:hAnsi="標楷體"/>
      <w:color w:val="FF0000"/>
    </w:rPr>
  </w:style>
  <w:style w:type="paragraph" w:customStyle="1" w:styleId="af3">
    <w:name w:val="標題(一)"/>
    <w:basedOn w:val="a0"/>
    <w:pPr>
      <w:spacing w:line="480" w:lineRule="exact"/>
      <w:ind w:left="300" w:hangingChars="100" w:hanging="100"/>
    </w:pPr>
    <w:rPr>
      <w:rFonts w:ascii="Times New Roman"/>
    </w:rPr>
  </w:style>
  <w:style w:type="paragraph" w:styleId="af4">
    <w:name w:val="Plain Text"/>
    <w:basedOn w:val="a0"/>
    <w:pPr>
      <w:spacing w:line="240" w:lineRule="auto"/>
      <w:ind w:leftChars="0" w:left="0" w:firstLineChars="0" w:firstLine="0"/>
      <w:jc w:val="left"/>
    </w:pPr>
    <w:rPr>
      <w:rFonts w:ascii="細明體" w:eastAsia="細明體" w:hAnsi="Courier New"/>
      <w:snapToGrid/>
      <w:sz w:val="24"/>
      <w:szCs w:val="24"/>
    </w:rPr>
  </w:style>
  <w:style w:type="paragraph" w:customStyle="1" w:styleId="af5">
    <w:name w:val="中標"/>
    <w:basedOn w:val="a0"/>
    <w:pPr>
      <w:spacing w:line="360" w:lineRule="auto"/>
      <w:ind w:leftChars="0" w:left="0" w:firstLineChars="0" w:firstLine="0"/>
    </w:pPr>
    <w:rPr>
      <w:rFonts w:hint="eastAsia"/>
      <w:b/>
      <w:snapToGrid/>
      <w:sz w:val="36"/>
      <w:szCs w:val="24"/>
    </w:rPr>
  </w:style>
  <w:style w:type="paragraph" w:customStyle="1" w:styleId="af6">
    <w:name w:val="目錄二"/>
    <w:basedOn w:val="a0"/>
    <w:pPr>
      <w:tabs>
        <w:tab w:val="decimal" w:leader="hyphen" w:pos="11439"/>
      </w:tabs>
      <w:spacing w:line="240" w:lineRule="auto"/>
      <w:ind w:leftChars="0" w:left="0" w:firstLineChars="0" w:firstLine="0"/>
      <w:outlineLvl w:val="2"/>
    </w:pPr>
    <w:rPr>
      <w:b/>
      <w:bCs/>
      <w:snapToGrid/>
      <w:szCs w:val="20"/>
    </w:rPr>
  </w:style>
  <w:style w:type="table" w:styleId="af7">
    <w:name w:val="Table Grid"/>
    <w:basedOn w:val="a2"/>
    <w:uiPriority w:val="59"/>
    <w:rsid w:val="00FD5E6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rsid w:val="00616A9C"/>
    <w:rPr>
      <w:rFonts w:ascii="標楷體" w:eastAsia="標楷體"/>
      <w:snapToGrid w:val="0"/>
      <w:kern w:val="2"/>
    </w:rPr>
  </w:style>
  <w:style w:type="paragraph" w:customStyle="1" w:styleId="afa">
    <w:name w:val="(一)(二)(三)"/>
    <w:basedOn w:val="a0"/>
    <w:link w:val="12"/>
    <w:qFormat/>
    <w:rsid w:val="00C406ED"/>
    <w:pPr>
      <w:ind w:left="300" w:hangingChars="100" w:hanging="100"/>
    </w:pPr>
  </w:style>
  <w:style w:type="paragraph" w:styleId="Web">
    <w:name w:val="Normal (Web)"/>
    <w:basedOn w:val="a0"/>
    <w:rsid w:val="0004060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header"/>
    <w:basedOn w:val="a0"/>
    <w:link w:val="afc"/>
    <w:uiPriority w:val="99"/>
    <w:rsid w:val="00A8475C"/>
    <w:pPr>
      <w:tabs>
        <w:tab w:val="center" w:pos="4153"/>
        <w:tab w:val="right" w:pos="8306"/>
      </w:tabs>
      <w:snapToGrid w:val="0"/>
    </w:pPr>
    <w:rPr>
      <w:sz w:val="20"/>
      <w:szCs w:val="20"/>
    </w:rPr>
  </w:style>
  <w:style w:type="paragraph" w:styleId="afd">
    <w:name w:val="footer"/>
    <w:basedOn w:val="a0"/>
    <w:link w:val="afe"/>
    <w:uiPriority w:val="99"/>
    <w:rsid w:val="00A8475C"/>
    <w:pPr>
      <w:tabs>
        <w:tab w:val="center" w:pos="4153"/>
        <w:tab w:val="right" w:pos="8306"/>
      </w:tabs>
      <w:snapToGrid w:val="0"/>
    </w:pPr>
    <w:rPr>
      <w:sz w:val="20"/>
      <w:szCs w:val="20"/>
    </w:rPr>
  </w:style>
  <w:style w:type="character" w:styleId="aff">
    <w:name w:val="page number"/>
    <w:basedOn w:val="a1"/>
    <w:rsid w:val="00CA56B6"/>
  </w:style>
  <w:style w:type="paragraph" w:customStyle="1" w:styleId="13">
    <w:name w:val="樣式1"/>
    <w:basedOn w:val="a0"/>
    <w:rsid w:val="003A7610"/>
    <w:pPr>
      <w:spacing w:line="240" w:lineRule="auto"/>
      <w:ind w:leftChars="0" w:left="0" w:firstLineChars="0" w:firstLine="0"/>
      <w:jc w:val="left"/>
    </w:pPr>
    <w:rPr>
      <w:rFonts w:ascii="新細明體" w:eastAsia="新細明體" w:hAnsi="新細明體"/>
      <w:snapToGrid/>
      <w:sz w:val="24"/>
      <w:szCs w:val="24"/>
    </w:rPr>
  </w:style>
  <w:style w:type="paragraph" w:styleId="aff0">
    <w:name w:val="Balloon Text"/>
    <w:basedOn w:val="a0"/>
    <w:semiHidden/>
    <w:rsid w:val="005E021D"/>
    <w:rPr>
      <w:rFonts w:ascii="Arial" w:eastAsia="新細明體" w:hAnsi="Arial"/>
      <w:sz w:val="18"/>
      <w:szCs w:val="18"/>
    </w:rPr>
  </w:style>
  <w:style w:type="character" w:customStyle="1" w:styleId="21">
    <w:name w:val="(一)下內文縮2 字元"/>
    <w:link w:val="2"/>
    <w:rsid w:val="004A1E63"/>
    <w:rPr>
      <w:rFonts w:ascii="標楷體" w:eastAsia="標楷體"/>
      <w:snapToGrid w:val="0"/>
      <w:kern w:val="2"/>
      <w:sz w:val="28"/>
      <w:szCs w:val="28"/>
      <w:lang w:val="en-US" w:eastAsia="zh-TW" w:bidi="ar-SA"/>
    </w:rPr>
  </w:style>
  <w:style w:type="character" w:customStyle="1" w:styleId="a7">
    <w:name w:val="(一)下內文 字元"/>
    <w:link w:val="a6"/>
    <w:rsid w:val="001270BA"/>
    <w:rPr>
      <w:rFonts w:ascii="標楷體" w:eastAsia="標楷體"/>
      <w:snapToGrid w:val="0"/>
      <w:kern w:val="2"/>
      <w:sz w:val="28"/>
      <w:szCs w:val="28"/>
      <w:lang w:val="en-US" w:eastAsia="zh-TW" w:bidi="ar-SA"/>
    </w:rPr>
  </w:style>
  <w:style w:type="character" w:customStyle="1" w:styleId="145">
    <w:name w:val="第一層(14號字) 字元"/>
    <w:link w:val="144"/>
    <w:rsid w:val="00241702"/>
    <w:rPr>
      <w:rFonts w:ascii="標楷體" w:eastAsia="標楷體"/>
      <w:b/>
      <w:snapToGrid w:val="0"/>
      <w:kern w:val="2"/>
      <w:sz w:val="28"/>
      <w:lang w:val="en-US" w:eastAsia="zh-TW" w:bidi="ar-SA"/>
    </w:rPr>
  </w:style>
  <w:style w:type="character" w:customStyle="1" w:styleId="1230">
    <w:name w:val="1.2.3. 字元"/>
    <w:basedOn w:val="a7"/>
    <w:link w:val="123"/>
    <w:rsid w:val="00241702"/>
    <w:rPr>
      <w:rFonts w:ascii="標楷體" w:eastAsia="標楷體"/>
      <w:snapToGrid w:val="0"/>
      <w:kern w:val="2"/>
      <w:sz w:val="28"/>
      <w:szCs w:val="28"/>
      <w:lang w:val="en-US" w:eastAsia="zh-TW" w:bidi="ar-SA"/>
    </w:rPr>
  </w:style>
  <w:style w:type="character" w:customStyle="1" w:styleId="140">
    <w:name w:val="第二層(14號字) 字元"/>
    <w:link w:val="14"/>
    <w:rsid w:val="001A59BD"/>
    <w:rPr>
      <w:rFonts w:ascii="標楷體" w:eastAsia="標楷體"/>
      <w:b/>
      <w:snapToGrid w:val="0"/>
      <w:kern w:val="2"/>
      <w:sz w:val="28"/>
      <w:lang w:val="en-US" w:eastAsia="zh-TW" w:bidi="ar-SA"/>
    </w:rPr>
  </w:style>
  <w:style w:type="character" w:customStyle="1" w:styleId="12">
    <w:name w:val="(一)(二)(三) 字元1"/>
    <w:link w:val="afa"/>
    <w:rsid w:val="001A59BD"/>
    <w:rPr>
      <w:rFonts w:ascii="標楷體" w:eastAsia="標楷體"/>
      <w:snapToGrid w:val="0"/>
      <w:kern w:val="2"/>
      <w:sz w:val="28"/>
      <w:szCs w:val="28"/>
      <w:lang w:val="en-US" w:eastAsia="zh-TW" w:bidi="ar-SA"/>
    </w:rPr>
  </w:style>
  <w:style w:type="character" w:customStyle="1" w:styleId="1232">
    <w:name w:val="(1)(2)(3) 字元"/>
    <w:link w:val="1231"/>
    <w:locked/>
    <w:rsid w:val="00616A9C"/>
    <w:rPr>
      <w:rFonts w:ascii="標楷體" w:eastAsia="標楷體"/>
      <w:snapToGrid w:val="0"/>
      <w:kern w:val="2"/>
      <w:sz w:val="28"/>
      <w:szCs w:val="28"/>
    </w:rPr>
  </w:style>
  <w:style w:type="character" w:customStyle="1" w:styleId="143">
    <w:name w:val="表格內文(14行高) 字元"/>
    <w:link w:val="142"/>
    <w:rsid w:val="008442D6"/>
    <w:rPr>
      <w:rFonts w:ascii="標楷體" w:eastAsia="標楷體"/>
      <w:snapToGrid w:val="0"/>
      <w:kern w:val="2"/>
      <w:sz w:val="24"/>
      <w:szCs w:val="28"/>
      <w:lang w:val="en-US" w:eastAsia="zh-TW" w:bidi="ar-SA"/>
    </w:rPr>
  </w:style>
  <w:style w:type="paragraph" w:styleId="aff1">
    <w:name w:val="Normal Indent"/>
    <w:basedOn w:val="a0"/>
    <w:rsid w:val="00845A3C"/>
    <w:pPr>
      <w:ind w:left="480"/>
    </w:pPr>
  </w:style>
  <w:style w:type="character" w:customStyle="1" w:styleId="200">
    <w:name w:val="表格內文(20行高) 字元"/>
    <w:basedOn w:val="143"/>
    <w:link w:val="20"/>
    <w:rsid w:val="007434ED"/>
    <w:rPr>
      <w:rFonts w:ascii="標楷體" w:eastAsia="標楷體"/>
      <w:snapToGrid w:val="0"/>
      <w:kern w:val="2"/>
      <w:sz w:val="24"/>
      <w:szCs w:val="28"/>
      <w:lang w:val="en-US" w:eastAsia="zh-TW" w:bidi="ar-SA"/>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8"/>
    <w:rsid w:val="00366556"/>
    <w:pPr>
      <w:snapToGrid w:val="0"/>
      <w:jc w:val="left"/>
    </w:pPr>
    <w:rPr>
      <w:sz w:val="20"/>
      <w:szCs w:val="20"/>
    </w:rPr>
  </w:style>
  <w:style w:type="character" w:styleId="aff2">
    <w:name w:val="footnote reference"/>
    <w:aliases w:val="FR,Ref,de nota al pie,註腳內容,Error-Fußnotenzeichen5,Error-Fußnotenzeichen6,Error-Fußnotenzeichen3,Error-Fusnotßnotenzeichen5,Error-Fußnotenzeic"/>
    <w:uiPriority w:val="99"/>
    <w:qFormat/>
    <w:rsid w:val="00366556"/>
    <w:rPr>
      <w:vertAlign w:val="superscript"/>
    </w:rPr>
  </w:style>
  <w:style w:type="paragraph" w:customStyle="1" w:styleId="24">
    <w:name w:val=" 字元 字元2 字元 字元 字元"/>
    <w:basedOn w:val="a0"/>
    <w:semiHidden/>
    <w:rsid w:val="00080B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80B22"/>
    <w:rPr>
      <w:rFonts w:ascii="標楷體" w:eastAsia="標楷體"/>
      <w:b/>
      <w:snapToGrid w:val="0"/>
      <w:kern w:val="2"/>
      <w:sz w:val="28"/>
      <w:szCs w:val="28"/>
      <w:lang w:val="en-US" w:eastAsia="zh-TW" w:bidi="ar-SA"/>
    </w:rPr>
  </w:style>
  <w:style w:type="character" w:customStyle="1" w:styleId="ac">
    <w:name w:val="姓名及分機 字元"/>
    <w:link w:val="ab"/>
    <w:rsid w:val="00080B22"/>
    <w:rPr>
      <w:rFonts w:ascii="標楷體" w:eastAsia="標楷體"/>
      <w:snapToGrid w:val="0"/>
      <w:kern w:val="2"/>
      <w:sz w:val="24"/>
      <w:szCs w:val="28"/>
    </w:rPr>
  </w:style>
  <w:style w:type="character" w:customStyle="1" w:styleId="210">
    <w:name w:val="(一)下內文縮2 字元1"/>
    <w:rsid w:val="008D64C2"/>
    <w:rPr>
      <w:rFonts w:ascii="標楷體" w:eastAsia="標楷體"/>
      <w:snapToGrid w:val="0"/>
      <w:kern w:val="2"/>
      <w:sz w:val="28"/>
      <w:szCs w:val="28"/>
    </w:rPr>
  </w:style>
  <w:style w:type="character" w:customStyle="1" w:styleId="25">
    <w:name w:val="(一)(二)(三) 字元2"/>
    <w:rsid w:val="00CF332E"/>
    <w:rPr>
      <w:rFonts w:ascii="標楷體" w:eastAsia="標楷體"/>
      <w:snapToGrid w:val="0"/>
      <w:kern w:val="2"/>
      <w:sz w:val="28"/>
      <w:szCs w:val="28"/>
    </w:rPr>
  </w:style>
  <w:style w:type="character" w:customStyle="1" w:styleId="afe">
    <w:name w:val="頁尾 字元"/>
    <w:link w:val="afd"/>
    <w:uiPriority w:val="99"/>
    <w:rsid w:val="009F5197"/>
    <w:rPr>
      <w:rFonts w:ascii="標楷體" w:eastAsia="標楷體"/>
      <w:snapToGrid w:val="0"/>
      <w:kern w:val="2"/>
    </w:rPr>
  </w:style>
  <w:style w:type="character" w:customStyle="1" w:styleId="ae">
    <w:name w:val="前言(一)(二)(三) 字元"/>
    <w:link w:val="ad"/>
    <w:rsid w:val="00257987"/>
    <w:rPr>
      <w:rFonts w:ascii="標楷體" w:eastAsia="標楷體"/>
      <w:snapToGrid w:val="0"/>
      <w:kern w:val="2"/>
      <w:sz w:val="28"/>
      <w:szCs w:val="28"/>
    </w:rPr>
  </w:style>
  <w:style w:type="paragraph" w:customStyle="1" w:styleId="aff3">
    <w:name w:val="政院質詢項目(函)"/>
    <w:basedOn w:val="a0"/>
    <w:next w:val="a0"/>
    <w:rsid w:val="00E24CE7"/>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4">
    <w:name w:val="Body Text"/>
    <w:basedOn w:val="a0"/>
    <w:link w:val="aff5"/>
    <w:rsid w:val="00A327E1"/>
    <w:pPr>
      <w:spacing w:after="120"/>
    </w:pPr>
  </w:style>
  <w:style w:type="character" w:customStyle="1" w:styleId="aff5">
    <w:name w:val="本文 字元"/>
    <w:link w:val="aff4"/>
    <w:rsid w:val="00A327E1"/>
    <w:rPr>
      <w:rFonts w:ascii="標楷體" w:eastAsia="標楷體"/>
      <w:snapToGrid w:val="0"/>
      <w:kern w:val="2"/>
      <w:sz w:val="28"/>
      <w:szCs w:val="28"/>
    </w:rPr>
  </w:style>
  <w:style w:type="paragraph" w:styleId="aff6">
    <w:name w:val="Date"/>
    <w:basedOn w:val="a0"/>
    <w:next w:val="a0"/>
    <w:link w:val="aff7"/>
    <w:rsid w:val="00A327E1"/>
    <w:pPr>
      <w:spacing w:line="240" w:lineRule="auto"/>
      <w:ind w:leftChars="0" w:left="0" w:firstLineChars="0" w:firstLine="0"/>
      <w:jc w:val="right"/>
    </w:pPr>
    <w:rPr>
      <w:rFonts w:ascii="Times New Roman"/>
      <w:b/>
      <w:bCs/>
      <w:snapToGrid/>
      <w:sz w:val="36"/>
      <w:szCs w:val="24"/>
    </w:rPr>
  </w:style>
  <w:style w:type="character" w:customStyle="1" w:styleId="aff7">
    <w:name w:val="日期 字元"/>
    <w:link w:val="aff6"/>
    <w:rsid w:val="00A327E1"/>
    <w:rPr>
      <w:rFonts w:eastAsia="標楷體"/>
      <w:b/>
      <w:bCs/>
      <w:kern w:val="2"/>
      <w:sz w:val="36"/>
      <w:szCs w:val="24"/>
    </w:rPr>
  </w:style>
  <w:style w:type="paragraph" w:styleId="aff8">
    <w:name w:val="caption"/>
    <w:basedOn w:val="a0"/>
    <w:next w:val="a0"/>
    <w:uiPriority w:val="35"/>
    <w:unhideWhenUsed/>
    <w:qFormat/>
    <w:rsid w:val="00B0368D"/>
    <w:pPr>
      <w:spacing w:line="0" w:lineRule="atLeast"/>
      <w:ind w:leftChars="0" w:left="0" w:firstLineChars="0" w:firstLine="0"/>
      <w:jc w:val="center"/>
    </w:pPr>
    <w:rPr>
      <w:rFonts w:hAnsi="標楷體"/>
      <w:b/>
      <w:snapToGrid/>
      <w:sz w:val="24"/>
      <w:szCs w:val="24"/>
    </w:rPr>
  </w:style>
  <w:style w:type="paragraph" w:styleId="a">
    <w:name w:val="List Bullet"/>
    <w:basedOn w:val="a0"/>
    <w:rsid w:val="005E58CF"/>
    <w:pPr>
      <w:numPr>
        <w:numId w:val="5"/>
      </w:numPr>
      <w:contextualSpacing/>
    </w:pPr>
  </w:style>
  <w:style w:type="character" w:styleId="aff9">
    <w:name w:val="Emphasis"/>
    <w:uiPriority w:val="20"/>
    <w:qFormat/>
    <w:rsid w:val="00D0313F"/>
    <w:rPr>
      <w:i/>
      <w:iCs/>
    </w:rPr>
  </w:style>
  <w:style w:type="character" w:customStyle="1" w:styleId="markedcontent">
    <w:name w:val="markedcontent"/>
    <w:basedOn w:val="a1"/>
    <w:rsid w:val="00F437E7"/>
  </w:style>
  <w:style w:type="character" w:customStyle="1" w:styleId="afc">
    <w:name w:val="頁首 字元"/>
    <w:link w:val="afb"/>
    <w:uiPriority w:val="99"/>
    <w:rsid w:val="00CA20FE"/>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17846">
      <w:bodyDiv w:val="1"/>
      <w:marLeft w:val="0"/>
      <w:marRight w:val="0"/>
      <w:marTop w:val="0"/>
      <w:marBottom w:val="0"/>
      <w:divBdr>
        <w:top w:val="none" w:sz="0" w:space="0" w:color="auto"/>
        <w:left w:val="none" w:sz="0" w:space="0" w:color="auto"/>
        <w:bottom w:val="none" w:sz="0" w:space="0" w:color="auto"/>
        <w:right w:val="none" w:sz="0" w:space="0" w:color="auto"/>
      </w:divBdr>
    </w:div>
    <w:div w:id="333385443">
      <w:bodyDiv w:val="1"/>
      <w:marLeft w:val="0"/>
      <w:marRight w:val="0"/>
      <w:marTop w:val="0"/>
      <w:marBottom w:val="0"/>
      <w:divBdr>
        <w:top w:val="none" w:sz="0" w:space="0" w:color="auto"/>
        <w:left w:val="none" w:sz="0" w:space="0" w:color="auto"/>
        <w:bottom w:val="none" w:sz="0" w:space="0" w:color="auto"/>
        <w:right w:val="none" w:sz="0" w:space="0" w:color="auto"/>
      </w:divBdr>
    </w:div>
    <w:div w:id="834683034">
      <w:bodyDiv w:val="1"/>
      <w:marLeft w:val="0"/>
      <w:marRight w:val="0"/>
      <w:marTop w:val="0"/>
      <w:marBottom w:val="0"/>
      <w:divBdr>
        <w:top w:val="none" w:sz="0" w:space="0" w:color="auto"/>
        <w:left w:val="none" w:sz="0" w:space="0" w:color="auto"/>
        <w:bottom w:val="none" w:sz="0" w:space="0" w:color="auto"/>
        <w:right w:val="none" w:sz="0" w:space="0" w:color="auto"/>
      </w:divBdr>
    </w:div>
    <w:div w:id="1130321167">
      <w:bodyDiv w:val="1"/>
      <w:marLeft w:val="0"/>
      <w:marRight w:val="0"/>
      <w:marTop w:val="0"/>
      <w:marBottom w:val="0"/>
      <w:divBdr>
        <w:top w:val="none" w:sz="0" w:space="0" w:color="auto"/>
        <w:left w:val="none" w:sz="0" w:space="0" w:color="auto"/>
        <w:bottom w:val="none" w:sz="0" w:space="0" w:color="auto"/>
        <w:right w:val="none" w:sz="0" w:space="0" w:color="auto"/>
      </w:divBdr>
    </w:div>
    <w:div w:id="1144925794">
      <w:bodyDiv w:val="1"/>
      <w:marLeft w:val="0"/>
      <w:marRight w:val="0"/>
      <w:marTop w:val="0"/>
      <w:marBottom w:val="0"/>
      <w:divBdr>
        <w:top w:val="none" w:sz="0" w:space="0" w:color="auto"/>
        <w:left w:val="none" w:sz="0" w:space="0" w:color="auto"/>
        <w:bottom w:val="none" w:sz="0" w:space="0" w:color="auto"/>
        <w:right w:val="none" w:sz="0" w:space="0" w:color="auto"/>
      </w:divBdr>
      <w:divsChild>
        <w:div w:id="405346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242317">
      <w:bodyDiv w:val="1"/>
      <w:marLeft w:val="0"/>
      <w:marRight w:val="0"/>
      <w:marTop w:val="0"/>
      <w:marBottom w:val="0"/>
      <w:divBdr>
        <w:top w:val="none" w:sz="0" w:space="0" w:color="auto"/>
        <w:left w:val="none" w:sz="0" w:space="0" w:color="auto"/>
        <w:bottom w:val="none" w:sz="0" w:space="0" w:color="auto"/>
        <w:right w:val="none" w:sz="0" w:space="0" w:color="auto"/>
      </w:divBdr>
    </w:div>
    <w:div w:id="1458841253">
      <w:bodyDiv w:val="1"/>
      <w:marLeft w:val="0"/>
      <w:marRight w:val="0"/>
      <w:marTop w:val="0"/>
      <w:marBottom w:val="0"/>
      <w:divBdr>
        <w:top w:val="none" w:sz="0" w:space="0" w:color="auto"/>
        <w:left w:val="none" w:sz="0" w:space="0" w:color="auto"/>
        <w:bottom w:val="none" w:sz="0" w:space="0" w:color="auto"/>
        <w:right w:val="none" w:sz="0" w:space="0" w:color="auto"/>
      </w:divBdr>
    </w:div>
    <w:div w:id="1462915212">
      <w:bodyDiv w:val="1"/>
      <w:marLeft w:val="0"/>
      <w:marRight w:val="0"/>
      <w:marTop w:val="0"/>
      <w:marBottom w:val="0"/>
      <w:divBdr>
        <w:top w:val="none" w:sz="0" w:space="0" w:color="auto"/>
        <w:left w:val="none" w:sz="0" w:space="0" w:color="auto"/>
        <w:bottom w:val="none" w:sz="0" w:space="0" w:color="auto"/>
        <w:right w:val="none" w:sz="0" w:space="0" w:color="auto"/>
      </w:divBdr>
    </w:div>
    <w:div w:id="1881169093">
      <w:bodyDiv w:val="1"/>
      <w:marLeft w:val="0"/>
      <w:marRight w:val="0"/>
      <w:marTop w:val="0"/>
      <w:marBottom w:val="0"/>
      <w:divBdr>
        <w:top w:val="none" w:sz="0" w:space="0" w:color="auto"/>
        <w:left w:val="none" w:sz="0" w:space="0" w:color="auto"/>
        <w:bottom w:val="none" w:sz="0" w:space="0" w:color="auto"/>
        <w:right w:val="none" w:sz="0" w:space="0" w:color="auto"/>
      </w:divBdr>
    </w:div>
    <w:div w:id="211867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709192-4725-4447-9B2B-FC58EB898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309</Words>
  <Characters>1763</Characters>
  <Application>Microsoft Office Word</Application>
  <DocSecurity>0</DocSecurity>
  <Lines>14</Lines>
  <Paragraphs>4</Paragraphs>
  <ScaleCrop>false</ScaleCrop>
  <Company/>
  <LinksUpToDate>false</LinksUpToDate>
  <CharactersWithSpaces>2068</CharactersWithSpaces>
  <SharedDoc>false</SharedDoc>
  <HLinks>
    <vt:vector size="18" baseType="variant">
      <vt:variant>
        <vt:i4>1572917</vt:i4>
      </vt:variant>
      <vt:variant>
        <vt:i4>14</vt:i4>
      </vt:variant>
      <vt:variant>
        <vt:i4>0</vt:i4>
      </vt:variant>
      <vt:variant>
        <vt:i4>5</vt:i4>
      </vt:variant>
      <vt:variant>
        <vt:lpwstr/>
      </vt:variant>
      <vt:variant>
        <vt:lpwstr>_Toc193722530</vt:lpwstr>
      </vt:variant>
      <vt:variant>
        <vt:i4>1638453</vt:i4>
      </vt:variant>
      <vt:variant>
        <vt:i4>8</vt:i4>
      </vt:variant>
      <vt:variant>
        <vt:i4>0</vt:i4>
      </vt:variant>
      <vt:variant>
        <vt:i4>5</vt:i4>
      </vt:variant>
      <vt:variant>
        <vt:lpwstr/>
      </vt:variant>
      <vt:variant>
        <vt:lpwstr>_Toc193722529</vt:lpwstr>
      </vt:variant>
      <vt:variant>
        <vt:i4>1638453</vt:i4>
      </vt:variant>
      <vt:variant>
        <vt:i4>2</vt:i4>
      </vt:variant>
      <vt:variant>
        <vt:i4>0</vt:i4>
      </vt:variant>
      <vt:variant>
        <vt:i4>5</vt:i4>
      </vt:variant>
      <vt:variant>
        <vt:lpwstr/>
      </vt:variant>
      <vt:variant>
        <vt:lpwstr>_Toc193722528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花蓮港務局94年度營業預算評估報告</dc:title>
  <dc:subject/>
  <dc:creator>User</dc:creator>
  <cp:keywords/>
  <cp:lastModifiedBy>Administrator</cp:lastModifiedBy>
  <cp:revision>2</cp:revision>
  <cp:lastPrinted>2025-03-24T07:30:00Z</cp:lastPrinted>
  <dcterms:created xsi:type="dcterms:W3CDTF">2025-04-10T02:33:00Z</dcterms:created>
  <dcterms:modified xsi:type="dcterms:W3CDTF">2025-04-10T02:33:00Z</dcterms:modified>
</cp:coreProperties>
</file>