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742" w:rsidRPr="00C02822" w:rsidRDefault="004A2014" w:rsidP="00C02822">
      <w:pPr>
        <w:pStyle w:val="a9"/>
        <w:ind w:left="631" w:hanging="631"/>
        <w:rPr>
          <w:rFonts w:hAnsi="標楷體"/>
          <w:spacing w:val="-20"/>
        </w:rPr>
      </w:pPr>
      <w:bookmarkStart w:id="0" w:name="_GoBack"/>
      <w:bookmarkEnd w:id="0"/>
      <w:r w:rsidRPr="00C02822">
        <w:rPr>
          <w:rFonts w:hAnsi="標楷體"/>
          <w:spacing w:val="-20"/>
        </w:rPr>
        <w:t>臺銀綜合證券</w:t>
      </w:r>
      <w:r w:rsidR="005B75B3" w:rsidRPr="00C02822">
        <w:rPr>
          <w:rFonts w:hAnsi="標楷體"/>
          <w:spacing w:val="-20"/>
        </w:rPr>
        <w:t>股份有限公司</w:t>
      </w:r>
      <w:r w:rsidR="003C14EF" w:rsidRPr="00C02822">
        <w:rPr>
          <w:rFonts w:hAnsi="標楷體"/>
          <w:spacing w:val="-20"/>
        </w:rPr>
        <w:t>11</w:t>
      </w:r>
      <w:r w:rsidR="00E03D50" w:rsidRPr="00C02822">
        <w:rPr>
          <w:rFonts w:hAnsi="標楷體"/>
          <w:spacing w:val="-20"/>
        </w:rPr>
        <w:t>2</w:t>
      </w:r>
      <w:r w:rsidR="00020F6D" w:rsidRPr="00C02822">
        <w:rPr>
          <w:rFonts w:hAnsi="標楷體"/>
          <w:spacing w:val="-20"/>
        </w:rPr>
        <w:t>年度</w:t>
      </w:r>
      <w:r w:rsidR="005B75B3" w:rsidRPr="00C02822">
        <w:rPr>
          <w:rFonts w:hAnsi="標楷體"/>
          <w:spacing w:val="-20"/>
        </w:rPr>
        <w:t>營業</w:t>
      </w:r>
      <w:r w:rsidR="00C97EAE" w:rsidRPr="00C02822">
        <w:rPr>
          <w:rFonts w:hAnsi="標楷體"/>
          <w:spacing w:val="-20"/>
        </w:rPr>
        <w:t>決</w:t>
      </w:r>
      <w:r w:rsidR="00020F6D" w:rsidRPr="00C02822">
        <w:rPr>
          <w:rFonts w:hAnsi="標楷體"/>
          <w:spacing w:val="-20"/>
        </w:rPr>
        <w:t>算評估報告</w:t>
      </w:r>
      <w:r w:rsidR="00C17588" w:rsidRPr="00C02822">
        <w:rPr>
          <w:rFonts w:hAnsi="標楷體"/>
          <w:spacing w:val="-20"/>
        </w:rPr>
        <w:t>目錄</w:t>
      </w:r>
    </w:p>
    <w:p w:rsidR="001615FA" w:rsidRPr="006439D9" w:rsidRDefault="001615FA" w:rsidP="001615FA">
      <w:pPr>
        <w:pStyle w:val="a9"/>
        <w:ind w:left="4901" w:hangingChars="2600" w:hanging="4901"/>
        <w:jc w:val="right"/>
        <w:rPr>
          <w:rFonts w:hAnsi="標楷體"/>
          <w:color w:val="000000"/>
          <w:sz w:val="24"/>
          <w:szCs w:val="24"/>
        </w:rPr>
      </w:pPr>
      <w:r w:rsidRPr="006439D9">
        <w:rPr>
          <w:rFonts w:hAnsi="標楷體"/>
          <w:color w:val="000000"/>
          <w:spacing w:val="-20"/>
          <w:w w:val="95"/>
          <w:sz w:val="24"/>
          <w:szCs w:val="24"/>
        </w:rPr>
        <w:t>頁次</w:t>
      </w:r>
    </w:p>
    <w:p w:rsidR="00641B10" w:rsidRPr="006439D9" w:rsidRDefault="008768B2" w:rsidP="00DA0747">
      <w:pPr>
        <w:pStyle w:val="24"/>
        <w:ind w:left="480" w:hanging="480"/>
        <w:rPr>
          <w:rFonts w:hAnsi="標楷體"/>
          <w:color w:val="000000"/>
        </w:rPr>
        <w:sectPr w:rsidR="00641B10" w:rsidRPr="006439D9" w:rsidSect="004A677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/>
        </w:sectPr>
      </w:pPr>
      <w:r w:rsidRPr="006439D9">
        <w:rPr>
          <w:rFonts w:hAnsi="標楷體"/>
          <w:color w:val="000000"/>
        </w:rPr>
        <w:fldChar w:fldCharType="begin"/>
      </w:r>
      <w:r w:rsidRPr="006439D9">
        <w:rPr>
          <w:rFonts w:hAnsi="標楷體"/>
          <w:color w:val="000000"/>
        </w:rPr>
        <w:instrText xml:space="preserve"> TOC \h \z \t "第二層(14號字),2,第一層(14號字),1" </w:instrText>
      </w:r>
      <w:r w:rsidRPr="006439D9">
        <w:rPr>
          <w:rFonts w:hAnsi="標楷體"/>
          <w:color w:val="000000"/>
        </w:rPr>
        <w:fldChar w:fldCharType="separate"/>
      </w:r>
      <w:hyperlink w:anchor="_Toc192578847" w:history="1">
        <w:r w:rsidR="00381134" w:rsidRPr="006439D9">
          <w:rPr>
            <w:rStyle w:val="af3"/>
            <w:rFonts w:hAnsi="標楷體"/>
            <w:noProof/>
          </w:rPr>
          <w:t>一、</w:t>
        </w:r>
        <w:r w:rsidR="00381134" w:rsidRPr="006439D9">
          <w:rPr>
            <w:rStyle w:val="af3"/>
            <w:rFonts w:hAnsi="標楷體"/>
            <w:noProof/>
            <w:lang w:val="x-none"/>
          </w:rPr>
          <w:t>主要營運部門</w:t>
        </w:r>
        <w:r w:rsidR="00381134" w:rsidRPr="006439D9">
          <w:rPr>
            <w:rStyle w:val="af3"/>
            <w:rFonts w:hAnsi="標楷體"/>
            <w:noProof/>
            <w:szCs w:val="28"/>
          </w:rPr>
          <w:t>業務</w:t>
        </w:r>
        <w:r w:rsidR="00381134" w:rsidRPr="006439D9">
          <w:rPr>
            <w:rStyle w:val="af3"/>
            <w:rFonts w:hAnsi="標楷體"/>
            <w:noProof/>
            <w:lang w:val="x-none"/>
          </w:rPr>
          <w:t>辦理</w:t>
        </w:r>
        <w:r w:rsidR="00381134" w:rsidRPr="006439D9">
          <w:rPr>
            <w:rStyle w:val="af3"/>
            <w:rFonts w:hAnsi="標楷體"/>
            <w:noProof/>
          </w:rPr>
          <w:t>成效容有提升空間，允宜研謀改善，俾提升經營績效</w:t>
        </w:r>
        <w:r w:rsidR="00381134" w:rsidRPr="006439D9">
          <w:rPr>
            <w:rFonts w:hAnsi="標楷體"/>
            <w:noProof/>
            <w:webHidden/>
          </w:rPr>
          <w:tab/>
        </w:r>
        <w:r w:rsidR="00381134" w:rsidRPr="006439D9">
          <w:rPr>
            <w:rFonts w:hAnsi="標楷體"/>
            <w:noProof/>
            <w:webHidden/>
          </w:rPr>
          <w:fldChar w:fldCharType="begin"/>
        </w:r>
        <w:r w:rsidR="00381134" w:rsidRPr="006439D9">
          <w:rPr>
            <w:rFonts w:hAnsi="標楷體"/>
            <w:noProof/>
            <w:webHidden/>
          </w:rPr>
          <w:instrText xml:space="preserve"> PAGEREF _Toc192578847 \h </w:instrText>
        </w:r>
        <w:r w:rsidR="00381134" w:rsidRPr="006439D9">
          <w:rPr>
            <w:rFonts w:hAnsi="標楷體"/>
            <w:noProof/>
            <w:webHidden/>
          </w:rPr>
        </w:r>
        <w:r w:rsidR="00381134" w:rsidRPr="006439D9">
          <w:rPr>
            <w:rFonts w:hAnsi="標楷體"/>
            <w:noProof/>
            <w:webHidden/>
          </w:rPr>
          <w:fldChar w:fldCharType="separate"/>
        </w:r>
        <w:r w:rsidR="00305BB6">
          <w:rPr>
            <w:rFonts w:hAnsi="標楷體"/>
            <w:noProof/>
            <w:webHidden/>
          </w:rPr>
          <w:t>1</w:t>
        </w:r>
        <w:r w:rsidR="00381134" w:rsidRPr="006439D9">
          <w:rPr>
            <w:rFonts w:hAnsi="標楷體"/>
            <w:noProof/>
            <w:webHidden/>
          </w:rPr>
          <w:fldChar w:fldCharType="end"/>
        </w:r>
      </w:hyperlink>
      <w:r w:rsidRPr="006439D9">
        <w:rPr>
          <w:rFonts w:hAnsi="標楷體"/>
          <w:color w:val="000000"/>
        </w:rPr>
        <w:fldChar w:fldCharType="end"/>
      </w:r>
    </w:p>
    <w:p w:rsidR="00342B6E" w:rsidRPr="006439D9" w:rsidRDefault="00342B6E" w:rsidP="00342B6E">
      <w:pPr>
        <w:pStyle w:val="a9"/>
        <w:rPr>
          <w:rFonts w:hAnsi="標楷體"/>
          <w:color w:val="000000"/>
          <w:spacing w:val="-2"/>
        </w:rPr>
      </w:pPr>
      <w:r w:rsidRPr="006439D9">
        <w:rPr>
          <w:rFonts w:hAnsi="標楷體"/>
          <w:color w:val="000000"/>
          <w:spacing w:val="-2"/>
        </w:rPr>
        <w:lastRenderedPageBreak/>
        <w:t>臺銀綜合證券</w:t>
      </w:r>
      <w:r w:rsidRPr="006439D9">
        <w:rPr>
          <w:rFonts w:hAnsi="標楷體"/>
          <w:spacing w:val="-2"/>
        </w:rPr>
        <w:t>股份有限公司</w:t>
      </w:r>
      <w:r w:rsidR="003C14EF" w:rsidRPr="006439D9">
        <w:rPr>
          <w:rFonts w:hAnsi="標楷體"/>
          <w:color w:val="000000"/>
          <w:spacing w:val="-2"/>
        </w:rPr>
        <w:t>11</w:t>
      </w:r>
      <w:r w:rsidR="005A756A" w:rsidRPr="006439D9">
        <w:rPr>
          <w:rFonts w:hAnsi="標楷體"/>
          <w:color w:val="000000"/>
          <w:spacing w:val="-2"/>
        </w:rPr>
        <w:t>2</w:t>
      </w:r>
      <w:r w:rsidRPr="006439D9">
        <w:rPr>
          <w:rFonts w:hAnsi="標楷體"/>
          <w:color w:val="000000"/>
          <w:spacing w:val="-2"/>
        </w:rPr>
        <w:t>年度營業決算評估報告</w:t>
      </w:r>
    </w:p>
    <w:p w:rsidR="004D40B1" w:rsidRPr="006439D9" w:rsidRDefault="001D5899" w:rsidP="0095500B">
      <w:pPr>
        <w:pStyle w:val="a8"/>
        <w:ind w:firstLine="560"/>
        <w:rPr>
          <w:rFonts w:hAnsi="標楷體"/>
          <w:kern w:val="0"/>
        </w:rPr>
      </w:pPr>
      <w:r w:rsidRPr="006439D9">
        <w:rPr>
          <w:rFonts w:hAnsi="標楷體"/>
        </w:rPr>
        <w:t>臺銀綜合證券股份有限公司</w:t>
      </w:r>
      <w:r w:rsidR="008C40F3" w:rsidRPr="006439D9">
        <w:rPr>
          <w:rFonts w:hAnsi="標楷體"/>
        </w:rPr>
        <w:t>（</w:t>
      </w:r>
      <w:r w:rsidRPr="006439D9">
        <w:rPr>
          <w:rFonts w:hAnsi="標楷體"/>
        </w:rPr>
        <w:t>以下簡稱臺銀證券</w:t>
      </w:r>
      <w:r w:rsidR="008C40F3" w:rsidRPr="006439D9">
        <w:rPr>
          <w:rFonts w:hAnsi="標楷體"/>
        </w:rPr>
        <w:t>）</w:t>
      </w:r>
      <w:r w:rsidRPr="006439D9">
        <w:rPr>
          <w:rFonts w:hAnsi="標楷體"/>
        </w:rPr>
        <w:t>前身為臺灣銀行信託部，配合89年7月公布施行之信託業法，臺灣銀行另籌設證券部，於91年1月正式營運，經營證券經紀（含自辦資券）、自行買賣政府債券及承銷有價證券等業務。臺灣銀行與中央信託局於96年7月合併，兩行局證券業務皆為兼營，97</w:t>
      </w:r>
      <w:r w:rsidRPr="006439D9">
        <w:rPr>
          <w:rFonts w:hAnsi="標楷體"/>
          <w:kern w:val="0"/>
        </w:rPr>
        <w:t>年1月1日臺灣金控成立後，臺灣銀行證券部門於97年1月2日正式分割成立臺銀證券。</w:t>
      </w:r>
    </w:p>
    <w:p w:rsidR="00E614B3" w:rsidRPr="006439D9" w:rsidRDefault="001D5899" w:rsidP="00E614B3">
      <w:pPr>
        <w:pStyle w:val="a8"/>
        <w:ind w:firstLine="560"/>
        <w:rPr>
          <w:rFonts w:hAnsi="標楷體"/>
        </w:rPr>
      </w:pPr>
      <w:r w:rsidRPr="006439D9">
        <w:rPr>
          <w:rFonts w:hAnsi="標楷體"/>
        </w:rPr>
        <w:t>臺銀證券</w:t>
      </w:r>
      <w:r w:rsidR="003C14EF" w:rsidRPr="006439D9">
        <w:rPr>
          <w:rFonts w:hAnsi="標楷體"/>
        </w:rPr>
        <w:t>11</w:t>
      </w:r>
      <w:r w:rsidR="005A756A" w:rsidRPr="006439D9">
        <w:rPr>
          <w:rFonts w:hAnsi="標楷體"/>
        </w:rPr>
        <w:t>2</w:t>
      </w:r>
      <w:r w:rsidRPr="006439D9">
        <w:rPr>
          <w:rFonts w:hAnsi="標楷體"/>
        </w:rPr>
        <w:t>年度</w:t>
      </w:r>
      <w:r w:rsidR="00E614B3" w:rsidRPr="006439D9">
        <w:rPr>
          <w:rFonts w:hAnsi="標楷體"/>
        </w:rPr>
        <w:t>決算之營業收入</w:t>
      </w:r>
      <w:r w:rsidR="005A756A" w:rsidRPr="006439D9">
        <w:rPr>
          <w:rFonts w:hAnsi="標楷體"/>
        </w:rPr>
        <w:t>11</w:t>
      </w:r>
      <w:r w:rsidR="00E614B3" w:rsidRPr="006439D9">
        <w:rPr>
          <w:rFonts w:hAnsi="標楷體"/>
        </w:rPr>
        <w:t>億</w:t>
      </w:r>
      <w:r w:rsidR="005A756A" w:rsidRPr="006439D9">
        <w:rPr>
          <w:rFonts w:hAnsi="標楷體"/>
        </w:rPr>
        <w:t>7,666</w:t>
      </w:r>
      <w:r w:rsidR="00E614B3" w:rsidRPr="006439D9">
        <w:rPr>
          <w:rFonts w:hAnsi="標楷體"/>
        </w:rPr>
        <w:t>萬</w:t>
      </w:r>
      <w:r w:rsidR="000D79AF" w:rsidRPr="006439D9">
        <w:rPr>
          <w:rFonts w:hAnsi="標楷體"/>
        </w:rPr>
        <w:t>9</w:t>
      </w:r>
      <w:r w:rsidR="00E614B3" w:rsidRPr="006439D9">
        <w:rPr>
          <w:rFonts w:hAnsi="標楷體"/>
        </w:rPr>
        <w:t>千元，營業成本</w:t>
      </w:r>
      <w:r w:rsidR="000D79AF" w:rsidRPr="006439D9">
        <w:rPr>
          <w:rFonts w:hAnsi="標楷體"/>
        </w:rPr>
        <w:t>3</w:t>
      </w:r>
      <w:r w:rsidR="00E614B3" w:rsidRPr="006439D9">
        <w:rPr>
          <w:rFonts w:hAnsi="標楷體"/>
        </w:rPr>
        <w:t>億</w:t>
      </w:r>
      <w:r w:rsidR="000D79AF" w:rsidRPr="006439D9">
        <w:rPr>
          <w:rFonts w:hAnsi="標楷體"/>
        </w:rPr>
        <w:t>1,938</w:t>
      </w:r>
      <w:r w:rsidR="00E614B3" w:rsidRPr="006439D9">
        <w:rPr>
          <w:rFonts w:hAnsi="標楷體"/>
        </w:rPr>
        <w:t>萬</w:t>
      </w:r>
      <w:r w:rsidR="000D79AF" w:rsidRPr="006439D9">
        <w:rPr>
          <w:rFonts w:hAnsi="標楷體"/>
        </w:rPr>
        <w:t>5</w:t>
      </w:r>
      <w:r w:rsidR="00E614B3" w:rsidRPr="006439D9">
        <w:rPr>
          <w:rFonts w:hAnsi="標楷體"/>
          <w:lang w:eastAsia="zh-HK"/>
        </w:rPr>
        <w:t>千</w:t>
      </w:r>
      <w:r w:rsidR="00E614B3" w:rsidRPr="006439D9">
        <w:rPr>
          <w:rFonts w:hAnsi="標楷體"/>
        </w:rPr>
        <w:t>元，營業費用</w:t>
      </w:r>
      <w:r w:rsidR="004D40B1" w:rsidRPr="006439D9">
        <w:rPr>
          <w:rFonts w:hAnsi="標楷體"/>
        </w:rPr>
        <w:t>3</w:t>
      </w:r>
      <w:r w:rsidR="00E614B3" w:rsidRPr="006439D9">
        <w:rPr>
          <w:rFonts w:hAnsi="標楷體"/>
        </w:rPr>
        <w:t>億</w:t>
      </w:r>
      <w:r w:rsidR="000D79AF" w:rsidRPr="006439D9">
        <w:rPr>
          <w:rFonts w:hAnsi="標楷體"/>
        </w:rPr>
        <w:t>2,620</w:t>
      </w:r>
      <w:r w:rsidR="00E614B3" w:rsidRPr="006439D9">
        <w:rPr>
          <w:rFonts w:hAnsi="標楷體"/>
        </w:rPr>
        <w:t>萬</w:t>
      </w:r>
      <w:r w:rsidR="000D79AF" w:rsidRPr="006439D9">
        <w:rPr>
          <w:rFonts w:hAnsi="標楷體"/>
        </w:rPr>
        <w:t>4</w:t>
      </w:r>
      <w:r w:rsidR="00E614B3" w:rsidRPr="006439D9">
        <w:rPr>
          <w:rFonts w:hAnsi="標楷體"/>
        </w:rPr>
        <w:t>千元，收支相抵後營業</w:t>
      </w:r>
      <w:r w:rsidR="004D40B1" w:rsidRPr="006439D9">
        <w:rPr>
          <w:rFonts w:hAnsi="標楷體"/>
        </w:rPr>
        <w:t>利益</w:t>
      </w:r>
      <w:r w:rsidR="000D79AF" w:rsidRPr="006439D9">
        <w:rPr>
          <w:rFonts w:hAnsi="標楷體"/>
        </w:rPr>
        <w:t>5</w:t>
      </w:r>
      <w:r w:rsidR="00E614B3" w:rsidRPr="006439D9">
        <w:rPr>
          <w:rFonts w:hAnsi="標楷體"/>
        </w:rPr>
        <w:t>億</w:t>
      </w:r>
      <w:r w:rsidR="000D79AF" w:rsidRPr="006439D9">
        <w:rPr>
          <w:rFonts w:hAnsi="標楷體"/>
        </w:rPr>
        <w:t>3,108</w:t>
      </w:r>
      <w:r w:rsidR="00E614B3" w:rsidRPr="006439D9">
        <w:rPr>
          <w:rFonts w:hAnsi="標楷體"/>
        </w:rPr>
        <w:t>萬元；另營業外收入</w:t>
      </w:r>
      <w:r w:rsidR="004E1FFA" w:rsidRPr="006439D9">
        <w:rPr>
          <w:rFonts w:hAnsi="標楷體"/>
        </w:rPr>
        <w:t>4,225</w:t>
      </w:r>
      <w:r w:rsidR="00E614B3" w:rsidRPr="006439D9">
        <w:rPr>
          <w:rFonts w:hAnsi="標楷體"/>
        </w:rPr>
        <w:t>萬</w:t>
      </w:r>
      <w:r w:rsidR="004E1FFA" w:rsidRPr="006439D9">
        <w:rPr>
          <w:rFonts w:hAnsi="標楷體"/>
        </w:rPr>
        <w:t>2千</w:t>
      </w:r>
      <w:r w:rsidR="00E614B3" w:rsidRPr="006439D9">
        <w:rPr>
          <w:rFonts w:hAnsi="標楷體"/>
        </w:rPr>
        <w:t>元，營業外費用</w:t>
      </w:r>
      <w:r w:rsidR="004078E8" w:rsidRPr="006439D9">
        <w:rPr>
          <w:rFonts w:hAnsi="標楷體"/>
        </w:rPr>
        <w:t>2</w:t>
      </w:r>
      <w:r w:rsidR="004D40B1" w:rsidRPr="006439D9">
        <w:rPr>
          <w:rFonts w:hAnsi="標楷體"/>
        </w:rPr>
        <w:t>,</w:t>
      </w:r>
      <w:r w:rsidR="004E1FFA" w:rsidRPr="006439D9">
        <w:rPr>
          <w:rFonts w:hAnsi="標楷體"/>
        </w:rPr>
        <w:t>811</w:t>
      </w:r>
      <w:r w:rsidR="00E614B3" w:rsidRPr="006439D9">
        <w:rPr>
          <w:rFonts w:hAnsi="標楷體"/>
        </w:rPr>
        <w:t>萬</w:t>
      </w:r>
      <w:r w:rsidR="004E1FFA" w:rsidRPr="006439D9">
        <w:rPr>
          <w:rFonts w:hAnsi="標楷體"/>
        </w:rPr>
        <w:t>4</w:t>
      </w:r>
      <w:r w:rsidR="004078E8" w:rsidRPr="006439D9">
        <w:rPr>
          <w:rFonts w:hAnsi="標楷體"/>
        </w:rPr>
        <w:t>千</w:t>
      </w:r>
      <w:r w:rsidR="00E614B3" w:rsidRPr="006439D9">
        <w:rPr>
          <w:rFonts w:hAnsi="標楷體"/>
        </w:rPr>
        <w:t>元，收支相抵後營業外</w:t>
      </w:r>
      <w:r w:rsidR="004E1FFA" w:rsidRPr="006439D9">
        <w:rPr>
          <w:rFonts w:hAnsi="標楷體"/>
        </w:rPr>
        <w:t>利益1,413</w:t>
      </w:r>
      <w:r w:rsidR="00E614B3" w:rsidRPr="006439D9">
        <w:rPr>
          <w:rFonts w:hAnsi="標楷體"/>
        </w:rPr>
        <w:t>萬</w:t>
      </w:r>
      <w:r w:rsidR="001267CF" w:rsidRPr="006439D9">
        <w:rPr>
          <w:rFonts w:hAnsi="標楷體"/>
        </w:rPr>
        <w:t>8</w:t>
      </w:r>
      <w:r w:rsidR="004078E8" w:rsidRPr="006439D9">
        <w:rPr>
          <w:rFonts w:hAnsi="標楷體"/>
        </w:rPr>
        <w:t>千</w:t>
      </w:r>
      <w:r w:rsidR="00E614B3" w:rsidRPr="006439D9">
        <w:rPr>
          <w:rFonts w:hAnsi="標楷體"/>
        </w:rPr>
        <w:t>元；併計前揭營業</w:t>
      </w:r>
      <w:r w:rsidR="004D40B1" w:rsidRPr="006439D9">
        <w:rPr>
          <w:rFonts w:hAnsi="標楷體"/>
        </w:rPr>
        <w:t>利益</w:t>
      </w:r>
      <w:r w:rsidR="00E614B3" w:rsidRPr="006439D9">
        <w:rPr>
          <w:rFonts w:hAnsi="標楷體"/>
        </w:rPr>
        <w:t>及營業外利益之稅前淨</w:t>
      </w:r>
      <w:r w:rsidR="004D40B1" w:rsidRPr="006439D9">
        <w:rPr>
          <w:rFonts w:hAnsi="標楷體"/>
        </w:rPr>
        <w:t>利</w:t>
      </w:r>
      <w:r w:rsidR="001267CF" w:rsidRPr="006439D9">
        <w:rPr>
          <w:rFonts w:hAnsi="標楷體"/>
        </w:rPr>
        <w:t>5</w:t>
      </w:r>
      <w:r w:rsidR="00E614B3" w:rsidRPr="006439D9">
        <w:rPr>
          <w:rFonts w:hAnsi="標楷體"/>
        </w:rPr>
        <w:t>億</w:t>
      </w:r>
      <w:r w:rsidR="006826BC" w:rsidRPr="006439D9">
        <w:rPr>
          <w:rFonts w:hAnsi="標楷體"/>
        </w:rPr>
        <w:t>4,521</w:t>
      </w:r>
      <w:r w:rsidR="00E614B3" w:rsidRPr="006439D9">
        <w:rPr>
          <w:rFonts w:hAnsi="標楷體"/>
        </w:rPr>
        <w:t>萬</w:t>
      </w:r>
      <w:r w:rsidR="006826BC" w:rsidRPr="006439D9">
        <w:rPr>
          <w:rFonts w:hAnsi="標楷體"/>
        </w:rPr>
        <w:t>8</w:t>
      </w:r>
      <w:r w:rsidR="00E614B3" w:rsidRPr="006439D9">
        <w:rPr>
          <w:rFonts w:hAnsi="標楷體"/>
        </w:rPr>
        <w:t>千元，</w:t>
      </w:r>
      <w:r w:rsidR="007B39E4" w:rsidRPr="006439D9">
        <w:rPr>
          <w:rFonts w:hAnsi="標楷體"/>
        </w:rPr>
        <w:t>扣除</w:t>
      </w:r>
      <w:r w:rsidR="00E614B3" w:rsidRPr="006439D9">
        <w:rPr>
          <w:rFonts w:hAnsi="標楷體"/>
        </w:rPr>
        <w:t>所得稅</w:t>
      </w:r>
      <w:r w:rsidR="004D40B1" w:rsidRPr="006439D9">
        <w:rPr>
          <w:rFonts w:hAnsi="標楷體"/>
        </w:rPr>
        <w:t>費用</w:t>
      </w:r>
      <w:r w:rsidR="006826BC" w:rsidRPr="006439D9">
        <w:rPr>
          <w:rFonts w:hAnsi="標楷體"/>
        </w:rPr>
        <w:t>7,991</w:t>
      </w:r>
      <w:r w:rsidR="00E614B3" w:rsidRPr="006439D9">
        <w:rPr>
          <w:rFonts w:hAnsi="標楷體"/>
        </w:rPr>
        <w:t>萬</w:t>
      </w:r>
      <w:r w:rsidR="006826BC" w:rsidRPr="006439D9">
        <w:rPr>
          <w:rFonts w:hAnsi="標楷體"/>
        </w:rPr>
        <w:t>6千</w:t>
      </w:r>
      <w:r w:rsidR="00E614B3" w:rsidRPr="006439D9">
        <w:rPr>
          <w:rFonts w:hAnsi="標楷體"/>
        </w:rPr>
        <w:t>元，本期淨</w:t>
      </w:r>
      <w:r w:rsidR="004D40B1" w:rsidRPr="006439D9">
        <w:rPr>
          <w:rFonts w:hAnsi="標楷體"/>
        </w:rPr>
        <w:t>利</w:t>
      </w:r>
      <w:r w:rsidR="006826BC" w:rsidRPr="006439D9">
        <w:rPr>
          <w:rFonts w:hAnsi="標楷體"/>
        </w:rPr>
        <w:t>4</w:t>
      </w:r>
      <w:r w:rsidR="00E614B3" w:rsidRPr="006439D9">
        <w:rPr>
          <w:rFonts w:hAnsi="標楷體"/>
        </w:rPr>
        <w:t>億</w:t>
      </w:r>
      <w:r w:rsidR="006826BC" w:rsidRPr="006439D9">
        <w:rPr>
          <w:rFonts w:hAnsi="標楷體"/>
        </w:rPr>
        <w:t>6,530</w:t>
      </w:r>
      <w:r w:rsidR="00E614B3" w:rsidRPr="006439D9">
        <w:rPr>
          <w:rFonts w:hAnsi="標楷體"/>
        </w:rPr>
        <w:t>萬</w:t>
      </w:r>
      <w:r w:rsidR="004078E8" w:rsidRPr="006439D9">
        <w:rPr>
          <w:rFonts w:hAnsi="標楷體"/>
        </w:rPr>
        <w:t>2千</w:t>
      </w:r>
      <w:r w:rsidR="00E614B3" w:rsidRPr="006439D9">
        <w:rPr>
          <w:rFonts w:hAnsi="標楷體"/>
        </w:rPr>
        <w:t>元。謹就</w:t>
      </w:r>
      <w:r w:rsidRPr="006439D9">
        <w:rPr>
          <w:rFonts w:hAnsi="標楷體"/>
        </w:rPr>
        <w:t>臺銀證券</w:t>
      </w:r>
      <w:r w:rsidR="004078E8" w:rsidRPr="006439D9">
        <w:rPr>
          <w:rFonts w:hAnsi="標楷體"/>
        </w:rPr>
        <w:t>11</w:t>
      </w:r>
      <w:r w:rsidR="006826BC" w:rsidRPr="006439D9">
        <w:rPr>
          <w:rFonts w:hAnsi="標楷體"/>
        </w:rPr>
        <w:t>2</w:t>
      </w:r>
      <w:r w:rsidRPr="006439D9">
        <w:rPr>
          <w:rFonts w:hAnsi="標楷體"/>
        </w:rPr>
        <w:t>年度</w:t>
      </w:r>
      <w:r w:rsidR="00E614B3" w:rsidRPr="006439D9">
        <w:rPr>
          <w:rFonts w:hAnsi="標楷體"/>
        </w:rPr>
        <w:t>營業決算評估如下：</w:t>
      </w:r>
    </w:p>
    <w:p w:rsidR="001B6C2E" w:rsidRPr="006439D9" w:rsidRDefault="009024A0" w:rsidP="0095500B">
      <w:pPr>
        <w:pStyle w:val="14"/>
        <w:ind w:left="561" w:hanging="561"/>
        <w:rPr>
          <w:rFonts w:hAnsi="標楷體"/>
          <w:color w:val="000000"/>
        </w:rPr>
      </w:pPr>
      <w:bookmarkStart w:id="1" w:name="_Toc192578847"/>
      <w:bookmarkStart w:id="2" w:name="_Toc371950007"/>
      <w:bookmarkStart w:id="3" w:name="_Toc402256690"/>
      <w:bookmarkStart w:id="4" w:name="_Toc371580811"/>
      <w:bookmarkStart w:id="5" w:name="_Toc38711395"/>
      <w:bookmarkStart w:id="6" w:name="_Toc39034046"/>
      <w:bookmarkStart w:id="7" w:name="_Toc103066469"/>
      <w:bookmarkStart w:id="8" w:name="_Toc97040681"/>
      <w:bookmarkStart w:id="9" w:name="_Toc96427250"/>
      <w:bookmarkStart w:id="10" w:name="_Toc95386107"/>
      <w:bookmarkStart w:id="11" w:name="_Toc95226345"/>
      <w:bookmarkStart w:id="12" w:name="_Toc95221480"/>
      <w:bookmarkStart w:id="13" w:name="_Toc60191645"/>
      <w:bookmarkStart w:id="14" w:name="_Toc35748567"/>
      <w:bookmarkStart w:id="15" w:name="_Toc434826444"/>
      <w:bookmarkStart w:id="16" w:name="_Toc468980836"/>
      <w:bookmarkStart w:id="17" w:name="_Toc530664609"/>
      <w:bookmarkStart w:id="18" w:name="_Toc23867822"/>
      <w:bookmarkStart w:id="19" w:name="_Toc33519920"/>
      <w:bookmarkStart w:id="20" w:name="_Toc530668366"/>
      <w:bookmarkStart w:id="21" w:name="_Toc215371205"/>
      <w:bookmarkStart w:id="22" w:name="_Toc215387467"/>
      <w:r w:rsidRPr="006439D9">
        <w:rPr>
          <w:rFonts w:hAnsi="標楷體"/>
          <w:snapToGrid/>
          <w:color w:val="000000"/>
        </w:rPr>
        <w:t>一、</w:t>
      </w:r>
      <w:r w:rsidR="00C34F66" w:rsidRPr="006439D9">
        <w:rPr>
          <w:rFonts w:hAnsi="標楷體"/>
          <w:snapToGrid/>
          <w:color w:val="000000"/>
          <w:lang w:val="x-none"/>
        </w:rPr>
        <w:t>主要</w:t>
      </w:r>
      <w:r w:rsidR="00381134" w:rsidRPr="006439D9">
        <w:rPr>
          <w:rFonts w:hAnsi="標楷體"/>
        </w:rPr>
        <w:t>營運</w:t>
      </w:r>
      <w:r w:rsidR="00040CCF" w:rsidRPr="006439D9">
        <w:rPr>
          <w:rFonts w:hAnsi="標楷體"/>
          <w:snapToGrid/>
          <w:color w:val="000000"/>
          <w:lang w:val="x-none"/>
        </w:rPr>
        <w:t>部門</w:t>
      </w:r>
      <w:r w:rsidR="00BF47FB" w:rsidRPr="006439D9">
        <w:rPr>
          <w:rFonts w:hAnsi="標楷體"/>
          <w:snapToGrid/>
          <w:color w:val="000000"/>
        </w:rPr>
        <w:t>業務</w:t>
      </w:r>
      <w:r w:rsidR="0088400C" w:rsidRPr="006439D9">
        <w:rPr>
          <w:rFonts w:hAnsi="標楷體"/>
          <w:snapToGrid/>
          <w:color w:val="000000"/>
          <w:lang w:val="x-none"/>
        </w:rPr>
        <w:t>辦理</w:t>
      </w:r>
      <w:r w:rsidR="0088400C" w:rsidRPr="006439D9">
        <w:rPr>
          <w:rFonts w:hAnsi="標楷體"/>
          <w:snapToGrid/>
          <w:color w:val="000000"/>
        </w:rPr>
        <w:t>成效容有提升空間</w:t>
      </w:r>
      <w:r w:rsidR="00ED19EE" w:rsidRPr="006439D9">
        <w:rPr>
          <w:rFonts w:hAnsi="標楷體"/>
        </w:rPr>
        <w:t>，</w:t>
      </w:r>
      <w:r w:rsidR="00002D2C" w:rsidRPr="006439D9">
        <w:rPr>
          <w:rFonts w:hAnsi="標楷體"/>
        </w:rPr>
        <w:t>允宜</w:t>
      </w:r>
      <w:r w:rsidR="00ED19EE" w:rsidRPr="006439D9">
        <w:rPr>
          <w:rFonts w:hAnsi="標楷體"/>
        </w:rPr>
        <w:t>研謀改善</w:t>
      </w:r>
      <w:r w:rsidR="00002D2C" w:rsidRPr="006439D9">
        <w:rPr>
          <w:rFonts w:hAnsi="標楷體"/>
        </w:rPr>
        <w:t>，</w:t>
      </w:r>
      <w:r w:rsidR="00ED19EE" w:rsidRPr="006439D9">
        <w:rPr>
          <w:rFonts w:hAnsi="標楷體"/>
        </w:rPr>
        <w:t>俾</w:t>
      </w:r>
      <w:r w:rsidR="00002D2C" w:rsidRPr="006439D9">
        <w:rPr>
          <w:rFonts w:hAnsi="標楷體"/>
        </w:rPr>
        <w:t>提升</w:t>
      </w:r>
      <w:r w:rsidR="00524C40" w:rsidRPr="006439D9">
        <w:rPr>
          <w:rFonts w:hAnsi="標楷體"/>
        </w:rPr>
        <w:t>經營績效</w:t>
      </w:r>
      <w:bookmarkEnd w:id="1"/>
    </w:p>
    <w:p w:rsidR="00C737AB" w:rsidRPr="006439D9" w:rsidRDefault="00F02DA2" w:rsidP="0095500B">
      <w:pPr>
        <w:ind w:left="560" w:firstLine="560"/>
        <w:rPr>
          <w:rFonts w:hAnsi="標楷體"/>
          <w:color w:val="000000"/>
        </w:rPr>
      </w:pPr>
      <w:r w:rsidRPr="006439D9">
        <w:rPr>
          <w:rFonts w:hAnsi="標楷體"/>
        </w:rPr>
        <w:t>臺銀證券</w:t>
      </w:r>
      <w:r w:rsidR="00226352" w:rsidRPr="006439D9">
        <w:rPr>
          <w:rFonts w:hAnsi="標楷體"/>
        </w:rPr>
        <w:t>目前之主要業務包括：代理買賣上市、上櫃有價證券、辦理有價證券買賣融資、融券、辦理公開申購有價證券、期貨交易輔助人、承銷有價證券、自營有價證券</w:t>
      </w:r>
      <w:r w:rsidR="0052124E" w:rsidRPr="006439D9">
        <w:rPr>
          <w:rFonts w:hAnsi="標楷體"/>
        </w:rPr>
        <w:t>等，</w:t>
      </w:r>
      <w:r w:rsidR="00226352" w:rsidRPr="006439D9">
        <w:rPr>
          <w:rFonts w:hAnsi="標楷體"/>
        </w:rPr>
        <w:t>依</w:t>
      </w:r>
      <w:r w:rsidR="00F20245" w:rsidRPr="006439D9">
        <w:rPr>
          <w:rFonts w:hAnsi="標楷體"/>
        </w:rPr>
        <w:t>營運分為</w:t>
      </w:r>
      <w:r w:rsidR="00F20245" w:rsidRPr="006439D9">
        <w:rPr>
          <w:rFonts w:hAnsi="標楷體"/>
          <w:snapToGrid/>
          <w:color w:val="000000"/>
        </w:rPr>
        <w:t>證券經紀</w:t>
      </w:r>
      <w:r w:rsidR="00F20245" w:rsidRPr="006439D9">
        <w:rPr>
          <w:rFonts w:hAnsi="標楷體"/>
        </w:rPr>
        <w:t>部門、</w:t>
      </w:r>
      <w:r w:rsidR="00F20245" w:rsidRPr="006439D9">
        <w:rPr>
          <w:rFonts w:hAnsi="標楷體"/>
          <w:snapToGrid/>
          <w:color w:val="000000"/>
        </w:rPr>
        <w:t>承銷</w:t>
      </w:r>
      <w:r w:rsidR="00F20245" w:rsidRPr="006439D9">
        <w:rPr>
          <w:rFonts w:hAnsi="標楷體"/>
        </w:rPr>
        <w:t>部門及自營部門</w:t>
      </w:r>
      <w:r w:rsidR="002678B8" w:rsidRPr="006439D9">
        <w:rPr>
          <w:rFonts w:hAnsi="標楷體"/>
        </w:rPr>
        <w:t>，</w:t>
      </w:r>
      <w:r w:rsidR="002678B8" w:rsidRPr="00305BB6">
        <w:rPr>
          <w:rFonts w:hAnsi="標楷體"/>
          <w:color w:val="000000"/>
        </w:rPr>
        <w:t>112年</w:t>
      </w:r>
      <w:r w:rsidR="00ED507A" w:rsidRPr="00305BB6">
        <w:rPr>
          <w:rFonts w:hAnsi="標楷體" w:hint="eastAsia"/>
          <w:color w:val="000000"/>
        </w:rPr>
        <w:t>度</w:t>
      </w:r>
      <w:r w:rsidR="008D042B" w:rsidRPr="00305BB6">
        <w:rPr>
          <w:rFonts w:hAnsi="標楷體"/>
          <w:color w:val="000000"/>
        </w:rPr>
        <w:t>營運量</w:t>
      </w:r>
      <w:r w:rsidR="002678B8" w:rsidRPr="00305BB6">
        <w:rPr>
          <w:rFonts w:hAnsi="標楷體"/>
          <w:color w:val="000000"/>
        </w:rPr>
        <w:t>分別為</w:t>
      </w:r>
      <w:r w:rsidR="008D042B" w:rsidRPr="00305BB6">
        <w:rPr>
          <w:rFonts w:hAnsi="標楷體"/>
          <w:color w:val="000000"/>
        </w:rPr>
        <w:t>1兆4,339億元</w:t>
      </w:r>
      <w:r w:rsidR="002678B8" w:rsidRPr="00305BB6">
        <w:rPr>
          <w:rFonts w:hAnsi="標楷體"/>
          <w:color w:val="000000"/>
        </w:rPr>
        <w:t>、</w:t>
      </w:r>
      <w:r w:rsidR="008D042B" w:rsidRPr="00305BB6">
        <w:rPr>
          <w:rFonts w:hAnsi="標楷體"/>
          <w:color w:val="000000"/>
        </w:rPr>
        <w:t>11</w:t>
      </w:r>
      <w:r w:rsidR="002678B8" w:rsidRPr="00305BB6">
        <w:rPr>
          <w:rFonts w:hAnsi="標楷體"/>
          <w:color w:val="000000"/>
        </w:rPr>
        <w:t>億</w:t>
      </w:r>
      <w:r w:rsidR="008D042B" w:rsidRPr="00305BB6">
        <w:rPr>
          <w:rFonts w:hAnsi="標楷體"/>
          <w:color w:val="000000"/>
        </w:rPr>
        <w:t>元</w:t>
      </w:r>
      <w:r w:rsidR="00ED507A" w:rsidRPr="00305BB6">
        <w:rPr>
          <w:rFonts w:hAnsi="標楷體" w:hint="eastAsia"/>
          <w:color w:val="000000"/>
        </w:rPr>
        <w:t>及</w:t>
      </w:r>
      <w:r w:rsidR="008D042B" w:rsidRPr="00305BB6">
        <w:rPr>
          <w:rFonts w:hAnsi="標楷體"/>
          <w:color w:val="000000"/>
        </w:rPr>
        <w:t>38</w:t>
      </w:r>
      <w:r w:rsidR="002678B8" w:rsidRPr="00305BB6">
        <w:rPr>
          <w:rFonts w:hAnsi="標楷體"/>
          <w:color w:val="000000"/>
        </w:rPr>
        <w:t>億</w:t>
      </w:r>
      <w:r w:rsidR="008D042B" w:rsidRPr="00305BB6">
        <w:rPr>
          <w:rFonts w:hAnsi="標楷體"/>
          <w:color w:val="000000"/>
        </w:rPr>
        <w:t>元</w:t>
      </w:r>
      <w:r w:rsidR="002678B8" w:rsidRPr="00305BB6">
        <w:rPr>
          <w:rFonts w:hAnsi="標楷體"/>
          <w:color w:val="000000"/>
        </w:rPr>
        <w:t>。</w:t>
      </w:r>
      <w:r w:rsidR="00B16FFC" w:rsidRPr="00305BB6">
        <w:rPr>
          <w:rFonts w:hAnsi="標楷體"/>
          <w:color w:val="000000"/>
        </w:rPr>
        <w:t>經查：</w:t>
      </w:r>
    </w:p>
    <w:p w:rsidR="00ED19EE" w:rsidRPr="006439D9" w:rsidRDefault="001B6C2E" w:rsidP="0095500B">
      <w:pPr>
        <w:pStyle w:val="a4"/>
        <w:ind w:left="840" w:hanging="280"/>
        <w:rPr>
          <w:rFonts w:hAnsi="標楷體"/>
          <w:b/>
        </w:rPr>
      </w:pPr>
      <w:r w:rsidRPr="006439D9">
        <w:rPr>
          <w:rFonts w:hAnsi="標楷體"/>
          <w:b/>
        </w:rPr>
        <w:t>(一)</w:t>
      </w:r>
      <w:r w:rsidR="00005BE0" w:rsidRPr="006439D9">
        <w:rPr>
          <w:rFonts w:hAnsi="標楷體"/>
          <w:b/>
        </w:rPr>
        <w:t>臺銀證券證券經紀業務</w:t>
      </w:r>
      <w:r w:rsidR="00917C0F" w:rsidRPr="006439D9">
        <w:rPr>
          <w:rFonts w:hAnsi="標楷體"/>
          <w:b/>
        </w:rPr>
        <w:t>收入決算數雖</w:t>
      </w:r>
      <w:r w:rsidR="00ED507A">
        <w:rPr>
          <w:rFonts w:hAnsi="標楷體" w:hint="eastAsia"/>
          <w:b/>
        </w:rPr>
        <w:t>高於</w:t>
      </w:r>
      <w:r w:rsidR="00917C0F" w:rsidRPr="006439D9">
        <w:rPr>
          <w:rFonts w:hAnsi="標楷體"/>
          <w:b/>
        </w:rPr>
        <w:t>預算數，惟</w:t>
      </w:r>
      <w:r w:rsidR="00230433" w:rsidRPr="006439D9">
        <w:rPr>
          <w:rFonts w:hAnsi="標楷體"/>
          <w:b/>
        </w:rPr>
        <w:t>成長率顯低於整體市場</w:t>
      </w:r>
    </w:p>
    <w:p w:rsidR="00EF0410" w:rsidRPr="00305BB6" w:rsidRDefault="00EF0410" w:rsidP="0095500B">
      <w:pPr>
        <w:pStyle w:val="22"/>
        <w:ind w:left="840" w:firstLine="560"/>
        <w:rPr>
          <w:rFonts w:hAnsi="標楷體"/>
          <w:color w:val="000000"/>
        </w:rPr>
      </w:pPr>
      <w:r w:rsidRPr="00305BB6">
        <w:rPr>
          <w:rFonts w:hAnsi="標楷體"/>
          <w:color w:val="000000"/>
        </w:rPr>
        <w:t>臺銀證券112年度「營業收入-金融保險收入」項下「證券經紀及承銷收入」</w:t>
      </w:r>
      <w:r w:rsidR="004A1A2A" w:rsidRPr="00305BB6">
        <w:rPr>
          <w:rFonts w:hAnsi="標楷體"/>
          <w:color w:val="000000"/>
        </w:rPr>
        <w:t>預算數7億2,194萬元，</w:t>
      </w:r>
      <w:r w:rsidRPr="00305BB6">
        <w:rPr>
          <w:rFonts w:hAnsi="標楷體"/>
          <w:color w:val="000000"/>
        </w:rPr>
        <w:t>決算數7億8,047萬7千元，</w:t>
      </w:r>
      <w:r w:rsidR="004A1A2A" w:rsidRPr="00305BB6">
        <w:rPr>
          <w:rFonts w:hAnsi="標楷體"/>
          <w:color w:val="000000"/>
        </w:rPr>
        <w:t>增加5,853萬7千元</w:t>
      </w:r>
      <w:r w:rsidR="00ED507A" w:rsidRPr="00305BB6">
        <w:rPr>
          <w:rFonts w:hAnsi="標楷體" w:hint="eastAsia"/>
          <w:color w:val="000000"/>
        </w:rPr>
        <w:t>(達成率1</w:t>
      </w:r>
      <w:r w:rsidR="00ED507A" w:rsidRPr="00305BB6">
        <w:rPr>
          <w:rFonts w:hAnsi="標楷體"/>
          <w:color w:val="000000"/>
        </w:rPr>
        <w:t>08.11%)</w:t>
      </w:r>
      <w:r w:rsidR="004A1A2A" w:rsidRPr="00305BB6">
        <w:rPr>
          <w:rFonts w:hAnsi="標楷體"/>
          <w:color w:val="000000"/>
        </w:rPr>
        <w:t>，</w:t>
      </w:r>
      <w:r w:rsidRPr="00305BB6">
        <w:rPr>
          <w:rFonts w:hAnsi="標楷體"/>
          <w:color w:val="000000"/>
        </w:rPr>
        <w:t>其中「證券</w:t>
      </w:r>
      <w:r w:rsidRPr="00305BB6">
        <w:rPr>
          <w:rFonts w:hAnsi="標楷體"/>
          <w:color w:val="000000"/>
        </w:rPr>
        <w:lastRenderedPageBreak/>
        <w:t>經紀收入」為7億4,090萬1千元，</w:t>
      </w:r>
      <w:r w:rsidR="00B57B4E" w:rsidRPr="00305BB6">
        <w:rPr>
          <w:rFonts w:hAnsi="標楷體"/>
          <w:color w:val="000000"/>
        </w:rPr>
        <w:t>為該公司主要收入來源</w:t>
      </w:r>
      <w:r w:rsidRPr="00305BB6">
        <w:rPr>
          <w:rFonts w:hAnsi="標楷體"/>
          <w:color w:val="000000"/>
        </w:rPr>
        <w:t>。</w:t>
      </w:r>
    </w:p>
    <w:p w:rsidR="00BE7C95" w:rsidRPr="00305BB6" w:rsidRDefault="002553AB" w:rsidP="00872740">
      <w:pPr>
        <w:pStyle w:val="22"/>
        <w:ind w:left="840" w:firstLine="560"/>
        <w:rPr>
          <w:rFonts w:hAnsi="標楷體"/>
          <w:color w:val="000000"/>
        </w:rPr>
      </w:pPr>
      <w:r w:rsidRPr="00305BB6">
        <w:rPr>
          <w:rFonts w:hAnsi="標楷體"/>
          <w:color w:val="000000"/>
        </w:rPr>
        <w:t>臺銀證券</w:t>
      </w:r>
      <w:r w:rsidR="003D50A0" w:rsidRPr="00305BB6">
        <w:rPr>
          <w:rFonts w:hAnsi="標楷體"/>
          <w:color w:val="000000"/>
        </w:rPr>
        <w:t>112年度證券經紀營運量預算數編列1兆3,900億6,728萬元，決算數1兆4,339億2,855萬2千元，約增加3.16%。</w:t>
      </w:r>
      <w:r w:rsidRPr="00305BB6">
        <w:rPr>
          <w:rFonts w:hAnsi="標楷體"/>
          <w:color w:val="000000"/>
        </w:rPr>
        <w:t>惟觀該公司辦理證券經紀業務與整體經紀市場業務量相較，</w:t>
      </w:r>
      <w:r w:rsidR="004C4589" w:rsidRPr="00305BB6">
        <w:rPr>
          <w:rFonts w:hAnsi="標楷體"/>
          <w:color w:val="000000"/>
        </w:rPr>
        <w:t>近5年</w:t>
      </w:r>
      <w:r w:rsidR="00ED507A" w:rsidRPr="00305BB6">
        <w:rPr>
          <w:rFonts w:hAnsi="標楷體" w:hint="eastAsia"/>
          <w:color w:val="000000"/>
        </w:rPr>
        <w:t>(</w:t>
      </w:r>
      <w:r w:rsidR="00ED507A" w:rsidRPr="00305BB6">
        <w:rPr>
          <w:rFonts w:hAnsi="標楷體"/>
          <w:color w:val="000000"/>
        </w:rPr>
        <w:t>108</w:t>
      </w:r>
      <w:r w:rsidR="00ED507A" w:rsidRPr="00305BB6">
        <w:rPr>
          <w:rFonts w:hAnsi="標楷體" w:hint="eastAsia"/>
          <w:color w:val="000000"/>
        </w:rPr>
        <w:t>至1</w:t>
      </w:r>
      <w:r w:rsidR="00ED507A" w:rsidRPr="00305BB6">
        <w:rPr>
          <w:rFonts w:hAnsi="標楷體"/>
          <w:color w:val="000000"/>
        </w:rPr>
        <w:t>12</w:t>
      </w:r>
      <w:r w:rsidR="00ED507A" w:rsidRPr="00305BB6">
        <w:rPr>
          <w:rFonts w:hAnsi="標楷體" w:hint="eastAsia"/>
          <w:color w:val="000000"/>
        </w:rPr>
        <w:t>年度，以下同</w:t>
      </w:r>
      <w:r w:rsidR="00ED507A" w:rsidRPr="00305BB6">
        <w:rPr>
          <w:rFonts w:hAnsi="標楷體"/>
          <w:color w:val="000000"/>
        </w:rPr>
        <w:t>)</w:t>
      </w:r>
      <w:r w:rsidR="004C4589" w:rsidRPr="00305BB6">
        <w:rPr>
          <w:rFonts w:hAnsi="標楷體"/>
          <w:color w:val="000000"/>
        </w:rPr>
        <w:t>證券經紀市場</w:t>
      </w:r>
      <w:r w:rsidR="008C0EFD" w:rsidRPr="00305BB6">
        <w:rPr>
          <w:rFonts w:hAnsi="標楷體" w:hint="eastAsia"/>
          <w:color w:val="000000"/>
        </w:rPr>
        <w:t>業務量</w:t>
      </w:r>
      <w:r w:rsidR="004C4589" w:rsidRPr="00305BB6">
        <w:rPr>
          <w:rFonts w:hAnsi="標楷體"/>
          <w:color w:val="000000"/>
        </w:rPr>
        <w:t>從108年7</w:t>
      </w:r>
      <w:r w:rsidR="003D50A0" w:rsidRPr="00305BB6">
        <w:rPr>
          <w:rFonts w:hAnsi="標楷體"/>
          <w:color w:val="000000"/>
        </w:rPr>
        <w:t>5.7兆</w:t>
      </w:r>
      <w:r w:rsidR="00ED507A" w:rsidRPr="00305BB6">
        <w:rPr>
          <w:rFonts w:hAnsi="標楷體" w:hint="eastAsia"/>
          <w:color w:val="000000"/>
        </w:rPr>
        <w:t>元</w:t>
      </w:r>
      <w:r w:rsidR="003D50A0" w:rsidRPr="00305BB6">
        <w:rPr>
          <w:rFonts w:hAnsi="標楷體"/>
          <w:color w:val="000000"/>
        </w:rPr>
        <w:t>至112年171.6兆</w:t>
      </w:r>
      <w:r w:rsidR="00ED507A" w:rsidRPr="00305BB6">
        <w:rPr>
          <w:rFonts w:hAnsi="標楷體" w:hint="eastAsia"/>
          <w:color w:val="000000"/>
        </w:rPr>
        <w:t>元</w:t>
      </w:r>
      <w:r w:rsidR="003D50A0" w:rsidRPr="00305BB6">
        <w:rPr>
          <w:rFonts w:hAnsi="標楷體"/>
          <w:color w:val="000000"/>
        </w:rPr>
        <w:t>，成長</w:t>
      </w:r>
      <w:r w:rsidR="00ED507A" w:rsidRPr="00305BB6">
        <w:rPr>
          <w:rFonts w:hAnsi="標楷體" w:hint="eastAsia"/>
          <w:color w:val="000000"/>
        </w:rPr>
        <w:t>1</w:t>
      </w:r>
      <w:r w:rsidR="003D50A0" w:rsidRPr="00305BB6">
        <w:rPr>
          <w:rFonts w:hAnsi="標楷體"/>
          <w:color w:val="000000"/>
        </w:rPr>
        <w:t>26.7%，臺銀證券成長84.9%，遠低於市場</w:t>
      </w:r>
      <w:r w:rsidR="00ED507A" w:rsidRPr="00305BB6">
        <w:rPr>
          <w:rFonts w:hAnsi="標楷體" w:hint="eastAsia"/>
          <w:color w:val="000000"/>
        </w:rPr>
        <w:t>；且</w:t>
      </w:r>
      <w:r w:rsidR="00506657" w:rsidRPr="00305BB6">
        <w:rPr>
          <w:rFonts w:hAnsi="標楷體"/>
          <w:color w:val="000000"/>
        </w:rPr>
        <w:t>於市場成長年度</w:t>
      </w:r>
      <w:r w:rsidR="00ED507A" w:rsidRPr="00305BB6">
        <w:rPr>
          <w:rFonts w:hAnsi="標楷體" w:hint="eastAsia"/>
          <w:color w:val="000000"/>
        </w:rPr>
        <w:t>時</w:t>
      </w:r>
      <w:r w:rsidR="00506657" w:rsidRPr="00305BB6">
        <w:rPr>
          <w:rFonts w:hAnsi="標楷體"/>
          <w:color w:val="000000"/>
        </w:rPr>
        <w:t>該公司成長率低於市場，</w:t>
      </w:r>
      <w:r w:rsidR="00ED507A" w:rsidRPr="00305BB6">
        <w:rPr>
          <w:rFonts w:hAnsi="標楷體" w:hint="eastAsia"/>
          <w:color w:val="000000"/>
        </w:rPr>
        <w:t>而</w:t>
      </w:r>
      <w:r w:rsidR="00506657" w:rsidRPr="00305BB6">
        <w:rPr>
          <w:rFonts w:hAnsi="標楷體"/>
          <w:color w:val="000000"/>
        </w:rPr>
        <w:t>市場衰退時該公司減少比率又</w:t>
      </w:r>
      <w:r w:rsidR="00ED507A" w:rsidRPr="00305BB6">
        <w:rPr>
          <w:rFonts w:hAnsi="標楷體" w:hint="eastAsia"/>
          <w:color w:val="000000"/>
        </w:rPr>
        <w:t>高</w:t>
      </w:r>
      <w:r w:rsidR="00506657" w:rsidRPr="00305BB6">
        <w:rPr>
          <w:rFonts w:hAnsi="標楷體"/>
          <w:color w:val="000000"/>
        </w:rPr>
        <w:t>於市場，至</w:t>
      </w:r>
      <w:r w:rsidR="001A0B23" w:rsidRPr="00305BB6">
        <w:rPr>
          <w:rFonts w:hAnsi="標楷體"/>
          <w:color w:val="000000"/>
        </w:rPr>
        <w:t>112年度</w:t>
      </w:r>
      <w:r w:rsidR="001579B7" w:rsidRPr="00305BB6">
        <w:rPr>
          <w:rFonts w:hAnsi="標楷體"/>
          <w:color w:val="000000"/>
        </w:rPr>
        <w:t>市場占有率</w:t>
      </w:r>
      <w:r w:rsidR="00230433" w:rsidRPr="00305BB6">
        <w:rPr>
          <w:rFonts w:hAnsi="標楷體"/>
          <w:color w:val="000000"/>
        </w:rPr>
        <w:t>僅0.84%</w:t>
      </w:r>
      <w:r w:rsidR="00603D2E" w:rsidRPr="00305BB6">
        <w:rPr>
          <w:rFonts w:hAnsi="標楷體"/>
          <w:color w:val="000000"/>
        </w:rPr>
        <w:t>(詳表1)</w:t>
      </w:r>
      <w:r w:rsidR="00BE7C95" w:rsidRPr="00305BB6">
        <w:rPr>
          <w:rFonts w:hAnsi="標楷體"/>
          <w:color w:val="000000"/>
        </w:rPr>
        <w:t>。</w:t>
      </w:r>
    </w:p>
    <w:p w:rsidR="00F0058D" w:rsidRPr="00305BB6" w:rsidRDefault="00BE7C95" w:rsidP="00872740">
      <w:pPr>
        <w:pStyle w:val="22"/>
        <w:ind w:left="840" w:firstLine="560"/>
        <w:rPr>
          <w:rFonts w:hAnsi="標楷體"/>
          <w:color w:val="000000"/>
        </w:rPr>
      </w:pPr>
      <w:r w:rsidRPr="00305BB6">
        <w:rPr>
          <w:rFonts w:hAnsi="標楷體"/>
          <w:color w:val="000000"/>
        </w:rPr>
        <w:t>112年度該公司收益</w:t>
      </w:r>
      <w:r w:rsidR="00ED507A" w:rsidRPr="00305BB6">
        <w:rPr>
          <w:rFonts w:hAnsi="標楷體" w:hint="eastAsia"/>
          <w:color w:val="000000"/>
        </w:rPr>
        <w:t>中</w:t>
      </w:r>
      <w:r w:rsidR="00ED507A" w:rsidRPr="00305BB6">
        <w:rPr>
          <w:rFonts w:hAnsi="標楷體"/>
          <w:color w:val="000000"/>
        </w:rPr>
        <w:t>76%</w:t>
      </w:r>
      <w:r w:rsidRPr="00305BB6">
        <w:rPr>
          <w:rFonts w:hAnsi="標楷體"/>
          <w:color w:val="000000"/>
        </w:rPr>
        <w:t>來自證券經紀部門業務，</w:t>
      </w:r>
      <w:r w:rsidR="00577722" w:rsidRPr="00305BB6">
        <w:rPr>
          <w:rFonts w:hAnsi="標楷體"/>
          <w:color w:val="000000"/>
        </w:rPr>
        <w:t>惟</w:t>
      </w:r>
      <w:r w:rsidR="005B23B1" w:rsidRPr="00305BB6">
        <w:rPr>
          <w:rFonts w:hAnsi="標楷體"/>
          <w:color w:val="000000"/>
        </w:rPr>
        <w:t>近5年之市占率逐年下滑，從108年1.02%</w:t>
      </w:r>
      <w:r w:rsidR="002678B8" w:rsidRPr="00305BB6">
        <w:rPr>
          <w:rFonts w:hAnsi="標楷體"/>
          <w:color w:val="000000"/>
        </w:rPr>
        <w:t>、109年1.05%，</w:t>
      </w:r>
      <w:r w:rsidR="00ED507A" w:rsidRPr="00305BB6">
        <w:rPr>
          <w:rFonts w:hAnsi="標楷體" w:hint="eastAsia"/>
          <w:color w:val="000000"/>
        </w:rPr>
        <w:t>降至</w:t>
      </w:r>
      <w:r w:rsidR="002678B8" w:rsidRPr="00305BB6">
        <w:rPr>
          <w:rFonts w:hAnsi="標楷體"/>
          <w:color w:val="000000"/>
        </w:rPr>
        <w:t>110年至112年占比均不足1%</w:t>
      </w:r>
      <w:r w:rsidR="00936ADB" w:rsidRPr="00305BB6">
        <w:rPr>
          <w:rFonts w:hAnsi="標楷體"/>
          <w:color w:val="000000"/>
        </w:rPr>
        <w:t>。該公司為</w:t>
      </w:r>
      <w:r w:rsidR="004A3FD8" w:rsidRPr="00305BB6">
        <w:rPr>
          <w:rFonts w:hAnsi="標楷體"/>
          <w:color w:val="000000"/>
        </w:rPr>
        <w:t>提升</w:t>
      </w:r>
      <w:r w:rsidR="004A3FD8" w:rsidRPr="00305BB6">
        <w:rPr>
          <w:rFonts w:hAnsi="標楷體"/>
          <w:color w:val="000000"/>
          <w:lang w:val="x-none"/>
        </w:rPr>
        <w:t>業務量，</w:t>
      </w:r>
      <w:r w:rsidR="002B2963" w:rsidRPr="00305BB6">
        <w:rPr>
          <w:rFonts w:hAnsi="標楷體"/>
          <w:color w:val="000000"/>
          <w:lang w:val="x-none"/>
        </w:rPr>
        <w:t>經由</w:t>
      </w:r>
      <w:r w:rsidR="004A3FD8" w:rsidRPr="00305BB6">
        <w:rPr>
          <w:rFonts w:hAnsi="標楷體"/>
          <w:color w:val="000000"/>
        </w:rPr>
        <w:t>整合</w:t>
      </w:r>
      <w:r w:rsidR="00936ADB" w:rsidRPr="00305BB6">
        <w:rPr>
          <w:rFonts w:hAnsi="標楷體"/>
          <w:color w:val="000000"/>
        </w:rPr>
        <w:t>集團資源</w:t>
      </w:r>
      <w:r w:rsidR="004A3FD8" w:rsidRPr="00305BB6">
        <w:rPr>
          <w:rFonts w:hAnsi="標楷體"/>
          <w:color w:val="000000"/>
        </w:rPr>
        <w:t>與發揮共同行銷綜效</w:t>
      </w:r>
      <w:r w:rsidR="00936ADB" w:rsidRPr="00305BB6">
        <w:rPr>
          <w:rFonts w:hAnsi="標楷體"/>
          <w:color w:val="000000"/>
        </w:rPr>
        <w:t>，</w:t>
      </w:r>
      <w:r w:rsidR="00936ADB" w:rsidRPr="00305BB6">
        <w:rPr>
          <w:rFonts w:hAnsi="標楷體"/>
          <w:snapToGrid/>
          <w:color w:val="000000"/>
          <w:szCs w:val="24"/>
        </w:rPr>
        <w:t>自98年起與臺灣銀行開辦共同行銷證券開戶代收件業務，自開辦以來，各分行證券櫃檯持續為</w:t>
      </w:r>
      <w:r w:rsidR="002B2963" w:rsidRPr="00305BB6">
        <w:rPr>
          <w:rFonts w:hAnsi="標楷體"/>
          <w:snapToGrid/>
          <w:color w:val="000000"/>
          <w:szCs w:val="24"/>
        </w:rPr>
        <w:t>該</w:t>
      </w:r>
      <w:r w:rsidR="00936ADB" w:rsidRPr="00305BB6">
        <w:rPr>
          <w:rFonts w:hAnsi="標楷體"/>
          <w:snapToGrid/>
          <w:color w:val="000000"/>
          <w:szCs w:val="24"/>
        </w:rPr>
        <w:t>公司招攬客戶，</w:t>
      </w:r>
      <w:r w:rsidR="00603D2E" w:rsidRPr="00305BB6">
        <w:rPr>
          <w:rFonts w:hAnsi="標楷體"/>
          <w:snapToGrid/>
          <w:color w:val="000000"/>
          <w:szCs w:val="24"/>
        </w:rPr>
        <w:t>並</w:t>
      </w:r>
      <w:r w:rsidR="00936ADB" w:rsidRPr="00305BB6">
        <w:rPr>
          <w:rFonts w:hAnsi="標楷體"/>
          <w:snapToGrid/>
          <w:color w:val="000000"/>
          <w:szCs w:val="24"/>
        </w:rPr>
        <w:t>將部分手續費收益分潤予臺灣銀行。</w:t>
      </w:r>
      <w:r w:rsidR="00603D2E" w:rsidRPr="00305BB6">
        <w:rPr>
          <w:rFonts w:hAnsi="標楷體"/>
          <w:snapToGrid/>
          <w:color w:val="000000"/>
          <w:szCs w:val="24"/>
        </w:rPr>
        <w:t>觀察協銷業務下單量占證券經紀業務量比重</w:t>
      </w:r>
      <w:r w:rsidR="00152FF4" w:rsidRPr="00305BB6">
        <w:rPr>
          <w:rFonts w:hAnsi="標楷體"/>
          <w:snapToGrid/>
          <w:color w:val="000000"/>
          <w:szCs w:val="24"/>
        </w:rPr>
        <w:t>在44%至52</w:t>
      </w:r>
      <w:r w:rsidR="00603D2E" w:rsidRPr="00305BB6">
        <w:rPr>
          <w:rFonts w:hAnsi="標楷體"/>
          <w:snapToGrid/>
          <w:color w:val="000000"/>
          <w:szCs w:val="24"/>
        </w:rPr>
        <w:t>%</w:t>
      </w:r>
      <w:r w:rsidR="00ED507A" w:rsidRPr="00305BB6">
        <w:rPr>
          <w:rFonts w:hAnsi="標楷體" w:hint="eastAsia"/>
          <w:snapToGrid/>
          <w:color w:val="000000"/>
          <w:szCs w:val="24"/>
        </w:rPr>
        <w:t>間</w:t>
      </w:r>
      <w:r w:rsidR="00603D2E" w:rsidRPr="00305BB6">
        <w:rPr>
          <w:rFonts w:hAnsi="標楷體"/>
          <w:snapToGrid/>
          <w:color w:val="000000"/>
          <w:szCs w:val="24"/>
        </w:rPr>
        <w:t xml:space="preserve"> </w:t>
      </w:r>
      <w:r w:rsidR="00603D2E" w:rsidRPr="00305BB6">
        <w:rPr>
          <w:rFonts w:hAnsi="標楷體"/>
          <w:color w:val="000000"/>
          <w:lang w:val="x-none"/>
        </w:rPr>
        <w:t>(詳表2)</w:t>
      </w:r>
      <w:r w:rsidR="00152FF4" w:rsidRPr="00305BB6">
        <w:rPr>
          <w:rFonts w:hAnsi="標楷體"/>
          <w:color w:val="000000"/>
          <w:lang w:val="x-none"/>
        </w:rPr>
        <w:t>，為該業務重要營運來源，允宜強化集團</w:t>
      </w:r>
      <w:r w:rsidR="009F7A33" w:rsidRPr="00305BB6">
        <w:rPr>
          <w:rFonts w:hAnsi="標楷體"/>
          <w:color w:val="000000"/>
          <w:lang w:val="x-none"/>
        </w:rPr>
        <w:t>資源整合行銷</w:t>
      </w:r>
      <w:r w:rsidR="00152FF4" w:rsidRPr="00305BB6">
        <w:rPr>
          <w:rFonts w:hAnsi="標楷體"/>
          <w:color w:val="000000"/>
          <w:lang w:val="x-none"/>
        </w:rPr>
        <w:t>，</w:t>
      </w:r>
      <w:r w:rsidR="002D70EF" w:rsidRPr="00305BB6">
        <w:rPr>
          <w:rFonts w:hAnsi="標楷體"/>
          <w:color w:val="000000"/>
          <w:lang w:val="x-none"/>
        </w:rPr>
        <w:t>借力</w:t>
      </w:r>
      <w:r w:rsidR="00152FF4" w:rsidRPr="00305BB6">
        <w:rPr>
          <w:rFonts w:hAnsi="標楷體"/>
          <w:color w:val="000000"/>
          <w:lang w:val="x-none"/>
        </w:rPr>
        <w:t>提升資源共享效益，俾增裕收入並</w:t>
      </w:r>
      <w:r w:rsidR="00152FF4" w:rsidRPr="00305BB6">
        <w:rPr>
          <w:rFonts w:hAnsi="標楷體"/>
          <w:color w:val="000000"/>
        </w:rPr>
        <w:t>精進</w:t>
      </w:r>
      <w:r w:rsidR="00152FF4" w:rsidRPr="00305BB6">
        <w:rPr>
          <w:rFonts w:hAnsi="標楷體"/>
          <w:color w:val="000000"/>
          <w:lang w:val="x-none"/>
        </w:rPr>
        <w:t>市場競爭力</w:t>
      </w:r>
      <w:r w:rsidR="001A0B23" w:rsidRPr="00305BB6">
        <w:rPr>
          <w:rFonts w:hAnsi="標楷體"/>
          <w:color w:val="000000"/>
        </w:rPr>
        <w:t>。</w:t>
      </w:r>
    </w:p>
    <w:p w:rsidR="008A0388" w:rsidRPr="006439D9" w:rsidRDefault="008A0388" w:rsidP="0095500B">
      <w:pPr>
        <w:spacing w:line="400" w:lineRule="exact"/>
        <w:ind w:leftChars="0" w:left="5886" w:hangingChars="2100" w:hanging="5886"/>
        <w:jc w:val="left"/>
        <w:rPr>
          <w:rFonts w:hAnsi="標楷體"/>
          <w:b/>
          <w:color w:val="000000"/>
          <w:lang w:val="x-none" w:eastAsia="x-none"/>
        </w:rPr>
      </w:pPr>
      <w:r w:rsidRPr="006439D9">
        <w:rPr>
          <w:rFonts w:hAnsi="標楷體"/>
          <w:b/>
          <w:color w:val="000000"/>
          <w:lang w:val="x-none" w:eastAsia="x-none"/>
        </w:rPr>
        <w:t>表</w:t>
      </w:r>
      <w:r w:rsidR="00884125" w:rsidRPr="006439D9">
        <w:rPr>
          <w:rFonts w:hAnsi="標楷體"/>
          <w:b/>
          <w:color w:val="000000"/>
          <w:lang w:val="x-none"/>
        </w:rPr>
        <w:t>1</w:t>
      </w:r>
      <w:r w:rsidRPr="006439D9">
        <w:rPr>
          <w:rFonts w:hAnsi="標楷體"/>
          <w:b/>
          <w:color w:val="000000"/>
          <w:lang w:val="x-none" w:eastAsia="x-none"/>
        </w:rPr>
        <w:t xml:space="preserve">  </w:t>
      </w:r>
      <w:r w:rsidRPr="006439D9">
        <w:rPr>
          <w:rFonts w:hAnsi="標楷體"/>
          <w:b/>
        </w:rPr>
        <w:t>臺銀證券</w:t>
      </w:r>
      <w:r w:rsidRPr="006439D9">
        <w:rPr>
          <w:rFonts w:hAnsi="標楷體"/>
          <w:b/>
          <w:color w:val="000000"/>
          <w:lang w:val="x-none" w:eastAsia="x-none"/>
        </w:rPr>
        <w:t>108至112年度證券經紀業務量市場占比情形表</w:t>
      </w:r>
    </w:p>
    <w:p w:rsidR="008A0388" w:rsidRPr="006439D9" w:rsidRDefault="00872740" w:rsidP="00872740">
      <w:pPr>
        <w:spacing w:line="280" w:lineRule="exact"/>
        <w:ind w:leftChars="50" w:left="788" w:rightChars="-202" w:right="-566" w:hangingChars="270" w:hanging="648"/>
        <w:jc w:val="right"/>
        <w:rPr>
          <w:rFonts w:hAnsi="標楷體"/>
          <w:b/>
          <w:color w:val="000000"/>
          <w:lang w:val="x-none" w:eastAsia="x-none"/>
        </w:rPr>
      </w:pPr>
      <w:r w:rsidRPr="006439D9">
        <w:rPr>
          <w:rFonts w:hAnsi="標楷體"/>
          <w:color w:val="000000"/>
          <w:sz w:val="24"/>
          <w:szCs w:val="24"/>
          <w:lang w:val="x-none"/>
        </w:rPr>
        <w:t xml:space="preserve">  </w:t>
      </w:r>
      <w:r w:rsidR="008A0388" w:rsidRPr="006439D9">
        <w:rPr>
          <w:rFonts w:hAnsi="標楷體"/>
          <w:color w:val="000000"/>
          <w:sz w:val="24"/>
          <w:szCs w:val="24"/>
          <w:lang w:val="x-none" w:eastAsia="x-none"/>
        </w:rPr>
        <w:t>單位：新臺幣億元</w:t>
      </w:r>
      <w:r w:rsidR="00ED507A">
        <w:rPr>
          <w:rFonts w:hAnsi="標楷體" w:hint="eastAsia"/>
          <w:color w:val="000000"/>
          <w:sz w:val="24"/>
          <w:szCs w:val="24"/>
          <w:lang w:val="x-none"/>
        </w:rPr>
        <w:t>；</w:t>
      </w:r>
      <w:r w:rsidR="00ED507A" w:rsidRPr="006439D9">
        <w:rPr>
          <w:rFonts w:hAnsi="標楷體"/>
          <w:color w:val="000000"/>
          <w:spacing w:val="-20"/>
          <w:sz w:val="24"/>
          <w:lang w:val="x-none" w:eastAsia="x-none"/>
        </w:rPr>
        <w:t>%</w:t>
      </w:r>
    </w:p>
    <w:tbl>
      <w:tblPr>
        <w:tblW w:w="905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288"/>
        <w:gridCol w:w="1276"/>
        <w:gridCol w:w="979"/>
        <w:gridCol w:w="1499"/>
        <w:gridCol w:w="1053"/>
        <w:gridCol w:w="1276"/>
        <w:gridCol w:w="837"/>
      </w:tblGrid>
      <w:tr w:rsidR="004101AE" w:rsidRPr="006439D9" w:rsidTr="00872740">
        <w:tc>
          <w:tcPr>
            <w:tcW w:w="851" w:type="dxa"/>
            <w:shd w:val="clear" w:color="auto" w:fill="auto"/>
            <w:vAlign w:val="center"/>
          </w:tcPr>
          <w:p w:rsidR="004101AE" w:rsidRPr="006439D9" w:rsidRDefault="004101AE" w:rsidP="00140889">
            <w:pPr>
              <w:pStyle w:val="142"/>
              <w:rPr>
                <w:rFonts w:hAnsi="標楷體"/>
              </w:rPr>
            </w:pPr>
            <w:r w:rsidRPr="006439D9">
              <w:rPr>
                <w:rFonts w:hAnsi="標楷體"/>
              </w:rPr>
              <w:t>年度</w:t>
            </w:r>
          </w:p>
        </w:tc>
        <w:tc>
          <w:tcPr>
            <w:tcW w:w="1288" w:type="dxa"/>
            <w:vAlign w:val="center"/>
          </w:tcPr>
          <w:p w:rsidR="004101AE" w:rsidRPr="006439D9" w:rsidRDefault="004101AE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臺銀證券</w:t>
            </w:r>
          </w:p>
          <w:p w:rsidR="004101AE" w:rsidRPr="006439D9" w:rsidRDefault="004101AE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證券經紀營運值</w:t>
            </w:r>
          </w:p>
        </w:tc>
        <w:tc>
          <w:tcPr>
            <w:tcW w:w="1276" w:type="dxa"/>
            <w:vAlign w:val="center"/>
          </w:tcPr>
          <w:p w:rsidR="004101AE" w:rsidRPr="006439D9" w:rsidRDefault="004101AE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臺銀證券</w:t>
            </w:r>
          </w:p>
          <w:p w:rsidR="004101AE" w:rsidRPr="006439D9" w:rsidRDefault="004101AE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證券經紀業務量</w:t>
            </w:r>
            <w:r w:rsidRPr="006439D9">
              <w:rPr>
                <w:rFonts w:hAnsi="標楷體"/>
                <w:color w:val="000000"/>
                <w:sz w:val="24"/>
                <w:lang w:val="x-none"/>
              </w:rPr>
              <w:t>(1)</w:t>
            </w:r>
          </w:p>
        </w:tc>
        <w:tc>
          <w:tcPr>
            <w:tcW w:w="979" w:type="dxa"/>
          </w:tcPr>
          <w:p w:rsidR="004101AE" w:rsidRPr="006439D9" w:rsidRDefault="004101AE" w:rsidP="00707965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較前1年度成長(減少)率</w:t>
            </w:r>
          </w:p>
        </w:tc>
        <w:tc>
          <w:tcPr>
            <w:tcW w:w="1499" w:type="dxa"/>
            <w:vAlign w:val="center"/>
          </w:tcPr>
          <w:p w:rsidR="004101AE" w:rsidRPr="006439D9" w:rsidRDefault="004101AE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市場</w:t>
            </w:r>
          </w:p>
          <w:p w:rsidR="004101AE" w:rsidRPr="006439D9" w:rsidRDefault="004101AE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證券經紀業務量</w:t>
            </w:r>
            <w:r w:rsidRPr="006439D9">
              <w:rPr>
                <w:rFonts w:hAnsi="標楷體"/>
                <w:color w:val="000000"/>
                <w:sz w:val="24"/>
                <w:lang w:val="x-none"/>
              </w:rPr>
              <w:t>(2)</w:t>
            </w:r>
          </w:p>
        </w:tc>
        <w:tc>
          <w:tcPr>
            <w:tcW w:w="1053" w:type="dxa"/>
          </w:tcPr>
          <w:p w:rsidR="004101AE" w:rsidRPr="006439D9" w:rsidRDefault="004101AE" w:rsidP="00707965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pacing w:val="-20"/>
                <w:sz w:val="24"/>
                <w:lang w:val="x-none" w:eastAsia="x-none"/>
              </w:rPr>
              <w:t>較前1年度成長(減少)率</w:t>
            </w:r>
          </w:p>
        </w:tc>
        <w:tc>
          <w:tcPr>
            <w:tcW w:w="1276" w:type="dxa"/>
            <w:vAlign w:val="center"/>
          </w:tcPr>
          <w:p w:rsidR="004101AE" w:rsidRPr="006439D9" w:rsidRDefault="004101AE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證券經紀業務量市場占比</w:t>
            </w:r>
          </w:p>
          <w:p w:rsidR="004101AE" w:rsidRPr="006439D9" w:rsidRDefault="004101AE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/>
              </w:rPr>
              <w:t>(1) /(2)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4101AE" w:rsidRPr="006439D9" w:rsidRDefault="004101AE" w:rsidP="00140889">
            <w:pPr>
              <w:pStyle w:val="142"/>
              <w:snapToGrid w:val="0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市占率排名</w:t>
            </w:r>
          </w:p>
        </w:tc>
      </w:tr>
      <w:tr w:rsidR="00D508BF" w:rsidRPr="006439D9" w:rsidTr="00872740">
        <w:tc>
          <w:tcPr>
            <w:tcW w:w="851" w:type="dxa"/>
            <w:shd w:val="clear" w:color="auto" w:fill="auto"/>
            <w:vAlign w:val="center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108</w:t>
            </w:r>
          </w:p>
        </w:tc>
        <w:tc>
          <w:tcPr>
            <w:tcW w:w="1288" w:type="dxa"/>
            <w:vAlign w:val="center"/>
          </w:tcPr>
          <w:p w:rsidR="00D508BF" w:rsidRPr="006439D9" w:rsidRDefault="00D508BF" w:rsidP="00140889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4</w:t>
            </w:r>
            <w:r w:rsidR="007C3EE7" w:rsidRPr="006439D9">
              <w:rPr>
                <w:rFonts w:hAnsi="標楷體"/>
              </w:rPr>
              <w:t>.</w:t>
            </w:r>
            <w:r w:rsidRPr="006439D9">
              <w:rPr>
                <w:rFonts w:hAnsi="標楷體"/>
              </w:rPr>
              <w:t>16074</w:t>
            </w:r>
          </w:p>
        </w:tc>
        <w:tc>
          <w:tcPr>
            <w:tcW w:w="1276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7,755</w:t>
            </w:r>
          </w:p>
        </w:tc>
        <w:tc>
          <w:tcPr>
            <w:tcW w:w="97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-11.73</w:t>
            </w:r>
          </w:p>
        </w:tc>
        <w:tc>
          <w:tcPr>
            <w:tcW w:w="149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756,569</w:t>
            </w:r>
          </w:p>
        </w:tc>
        <w:tc>
          <w:tcPr>
            <w:tcW w:w="1053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-7.77</w:t>
            </w:r>
          </w:p>
        </w:tc>
        <w:tc>
          <w:tcPr>
            <w:tcW w:w="1276" w:type="dxa"/>
            <w:vAlign w:val="center"/>
          </w:tcPr>
          <w:p w:rsidR="00D508BF" w:rsidRPr="006439D9" w:rsidRDefault="00D508BF" w:rsidP="00ED507A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1.02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D508BF" w:rsidRPr="006439D9" w:rsidRDefault="00D508BF" w:rsidP="00135844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25</w:t>
            </w:r>
          </w:p>
        </w:tc>
      </w:tr>
      <w:tr w:rsidR="00D508BF" w:rsidRPr="006439D9" w:rsidTr="00872740">
        <w:tc>
          <w:tcPr>
            <w:tcW w:w="851" w:type="dxa"/>
            <w:shd w:val="clear" w:color="auto" w:fill="auto"/>
            <w:vAlign w:val="center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109</w:t>
            </w:r>
          </w:p>
        </w:tc>
        <w:tc>
          <w:tcPr>
            <w:tcW w:w="1288" w:type="dxa"/>
            <w:vAlign w:val="center"/>
          </w:tcPr>
          <w:p w:rsidR="00D508BF" w:rsidRPr="006439D9" w:rsidRDefault="00D508BF" w:rsidP="00140889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7.00757</w:t>
            </w:r>
          </w:p>
        </w:tc>
        <w:tc>
          <w:tcPr>
            <w:tcW w:w="1276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13,138</w:t>
            </w:r>
          </w:p>
        </w:tc>
        <w:tc>
          <w:tcPr>
            <w:tcW w:w="97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69.41</w:t>
            </w:r>
          </w:p>
        </w:tc>
        <w:tc>
          <w:tcPr>
            <w:tcW w:w="149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1,241,989</w:t>
            </w:r>
          </w:p>
        </w:tc>
        <w:tc>
          <w:tcPr>
            <w:tcW w:w="1053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64.16</w:t>
            </w:r>
          </w:p>
        </w:tc>
        <w:tc>
          <w:tcPr>
            <w:tcW w:w="1276" w:type="dxa"/>
            <w:vAlign w:val="center"/>
          </w:tcPr>
          <w:p w:rsidR="00D508BF" w:rsidRPr="006439D9" w:rsidRDefault="00D508BF" w:rsidP="00ED507A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1.05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D508BF" w:rsidRPr="006439D9" w:rsidRDefault="00D508BF" w:rsidP="00135844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24</w:t>
            </w:r>
          </w:p>
        </w:tc>
      </w:tr>
      <w:tr w:rsidR="00D508BF" w:rsidRPr="006439D9" w:rsidTr="00872740">
        <w:tc>
          <w:tcPr>
            <w:tcW w:w="851" w:type="dxa"/>
            <w:shd w:val="clear" w:color="auto" w:fill="auto"/>
            <w:vAlign w:val="center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110</w:t>
            </w:r>
          </w:p>
        </w:tc>
        <w:tc>
          <w:tcPr>
            <w:tcW w:w="1288" w:type="dxa"/>
            <w:vAlign w:val="center"/>
          </w:tcPr>
          <w:p w:rsidR="00D508BF" w:rsidRPr="006439D9" w:rsidRDefault="00D508BF" w:rsidP="00140889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11.59916</w:t>
            </w:r>
          </w:p>
        </w:tc>
        <w:tc>
          <w:tcPr>
            <w:tcW w:w="1276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22,181</w:t>
            </w:r>
          </w:p>
        </w:tc>
        <w:tc>
          <w:tcPr>
            <w:tcW w:w="97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68.83</w:t>
            </w:r>
          </w:p>
        </w:tc>
        <w:tc>
          <w:tcPr>
            <w:tcW w:w="149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2,331,715</w:t>
            </w:r>
          </w:p>
        </w:tc>
        <w:tc>
          <w:tcPr>
            <w:tcW w:w="1053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87.74</w:t>
            </w:r>
          </w:p>
        </w:tc>
        <w:tc>
          <w:tcPr>
            <w:tcW w:w="1276" w:type="dxa"/>
            <w:vAlign w:val="center"/>
          </w:tcPr>
          <w:p w:rsidR="00D508BF" w:rsidRPr="006439D9" w:rsidRDefault="00D508BF" w:rsidP="00ED507A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0.95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D508BF" w:rsidRPr="006439D9" w:rsidRDefault="00D508BF" w:rsidP="00135844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26</w:t>
            </w:r>
          </w:p>
        </w:tc>
      </w:tr>
      <w:tr w:rsidR="00D508BF" w:rsidRPr="006439D9" w:rsidTr="00872740">
        <w:tc>
          <w:tcPr>
            <w:tcW w:w="851" w:type="dxa"/>
            <w:shd w:val="clear" w:color="auto" w:fill="auto"/>
            <w:vAlign w:val="center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/>
              </w:rPr>
              <w:t>111</w:t>
            </w:r>
          </w:p>
        </w:tc>
        <w:tc>
          <w:tcPr>
            <w:tcW w:w="1288" w:type="dxa"/>
            <w:vAlign w:val="center"/>
          </w:tcPr>
          <w:p w:rsidR="00D508BF" w:rsidRPr="006439D9" w:rsidRDefault="00D508BF" w:rsidP="00140889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6.74974</w:t>
            </w:r>
          </w:p>
        </w:tc>
        <w:tc>
          <w:tcPr>
            <w:tcW w:w="1276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13,009</w:t>
            </w:r>
          </w:p>
        </w:tc>
        <w:tc>
          <w:tcPr>
            <w:tcW w:w="97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-41.35</w:t>
            </w:r>
          </w:p>
        </w:tc>
        <w:tc>
          <w:tcPr>
            <w:tcW w:w="149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1,501,149</w:t>
            </w:r>
          </w:p>
        </w:tc>
        <w:tc>
          <w:tcPr>
            <w:tcW w:w="1053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-35.62</w:t>
            </w:r>
          </w:p>
        </w:tc>
        <w:tc>
          <w:tcPr>
            <w:tcW w:w="1276" w:type="dxa"/>
            <w:vAlign w:val="center"/>
          </w:tcPr>
          <w:p w:rsidR="00D508BF" w:rsidRPr="006439D9" w:rsidRDefault="00D508BF" w:rsidP="00ED507A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0.86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D508BF" w:rsidRPr="006439D9" w:rsidRDefault="00D508BF" w:rsidP="00135844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28</w:t>
            </w:r>
          </w:p>
        </w:tc>
      </w:tr>
      <w:tr w:rsidR="00D508BF" w:rsidRPr="006439D9" w:rsidTr="00872740">
        <w:tc>
          <w:tcPr>
            <w:tcW w:w="851" w:type="dxa"/>
            <w:shd w:val="clear" w:color="auto" w:fill="auto"/>
            <w:vAlign w:val="center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/>
              </w:rPr>
              <w:t>112</w:t>
            </w:r>
          </w:p>
        </w:tc>
        <w:tc>
          <w:tcPr>
            <w:tcW w:w="1288" w:type="dxa"/>
            <w:vAlign w:val="center"/>
          </w:tcPr>
          <w:p w:rsidR="00D508BF" w:rsidRPr="006439D9" w:rsidRDefault="00D508BF" w:rsidP="00140889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7.40901</w:t>
            </w:r>
          </w:p>
        </w:tc>
        <w:tc>
          <w:tcPr>
            <w:tcW w:w="1276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14,339</w:t>
            </w:r>
          </w:p>
        </w:tc>
        <w:tc>
          <w:tcPr>
            <w:tcW w:w="97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10.22</w:t>
            </w:r>
          </w:p>
        </w:tc>
        <w:tc>
          <w:tcPr>
            <w:tcW w:w="149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1,716,218</w:t>
            </w:r>
          </w:p>
        </w:tc>
        <w:tc>
          <w:tcPr>
            <w:tcW w:w="1053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14.33</w:t>
            </w:r>
          </w:p>
        </w:tc>
        <w:tc>
          <w:tcPr>
            <w:tcW w:w="1276" w:type="dxa"/>
            <w:vAlign w:val="center"/>
          </w:tcPr>
          <w:p w:rsidR="00D508BF" w:rsidRPr="006439D9" w:rsidRDefault="00D508BF" w:rsidP="005A7BD7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0.</w:t>
            </w:r>
            <w:r w:rsidR="005A7BD7" w:rsidRPr="006439D9">
              <w:rPr>
                <w:rFonts w:hAnsi="標楷體"/>
              </w:rPr>
              <w:t>8</w:t>
            </w:r>
            <w:r w:rsidR="005A7BD7">
              <w:rPr>
                <w:rFonts w:hAnsi="標楷體"/>
              </w:rPr>
              <w:t>4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D508BF" w:rsidRPr="006439D9" w:rsidRDefault="00D508BF" w:rsidP="00135844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26</w:t>
            </w:r>
          </w:p>
        </w:tc>
      </w:tr>
    </w:tbl>
    <w:p w:rsidR="008A0388" w:rsidRPr="006439D9" w:rsidRDefault="008A0388" w:rsidP="009946E2">
      <w:pPr>
        <w:pStyle w:val="a8"/>
        <w:adjustRightInd/>
        <w:spacing w:line="240" w:lineRule="exact"/>
        <w:ind w:firstLineChars="50" w:firstLine="120"/>
        <w:contextualSpacing/>
        <w:mirrorIndents/>
        <w:rPr>
          <w:rFonts w:hAnsi="標楷體"/>
          <w:color w:val="000000"/>
          <w:sz w:val="24"/>
          <w:lang w:val="x-none" w:eastAsia="x-none"/>
        </w:rPr>
      </w:pPr>
      <w:r w:rsidRPr="006439D9">
        <w:rPr>
          <w:rFonts w:hAnsi="標楷體"/>
          <w:color w:val="000000"/>
          <w:sz w:val="24"/>
          <w:lang w:val="x-none" w:eastAsia="x-none"/>
        </w:rPr>
        <w:t>資料來源：臺銀證券提供。</w:t>
      </w:r>
    </w:p>
    <w:p w:rsidR="008A0388" w:rsidRPr="006439D9" w:rsidRDefault="008A0388" w:rsidP="00F0058D">
      <w:pPr>
        <w:ind w:left="560" w:firstLine="560"/>
        <w:rPr>
          <w:rFonts w:hAnsi="標楷體"/>
          <w:color w:val="000000"/>
          <w:lang w:val="x-none"/>
        </w:rPr>
      </w:pPr>
    </w:p>
    <w:p w:rsidR="002913D2" w:rsidRPr="006439D9" w:rsidRDefault="00415BE9" w:rsidP="0095500B">
      <w:pPr>
        <w:pStyle w:val="22"/>
        <w:wordWrap w:val="0"/>
        <w:spacing w:line="400" w:lineRule="exact"/>
        <w:ind w:leftChars="0" w:left="701" w:hangingChars="250" w:hanging="701"/>
        <w:rPr>
          <w:rFonts w:hAnsi="標楷體"/>
          <w:color w:val="000000"/>
          <w:lang w:val="x-none"/>
        </w:rPr>
      </w:pPr>
      <w:r w:rsidRPr="006439D9">
        <w:rPr>
          <w:rFonts w:hAnsi="標楷體"/>
          <w:b/>
          <w:color w:val="000000"/>
          <w:lang w:val="x-none" w:eastAsia="x-none"/>
        </w:rPr>
        <w:t>表</w:t>
      </w:r>
      <w:r w:rsidR="00884125" w:rsidRPr="006439D9">
        <w:rPr>
          <w:rFonts w:hAnsi="標楷體"/>
          <w:b/>
          <w:color w:val="000000"/>
          <w:lang w:val="x-none"/>
        </w:rPr>
        <w:t>2</w:t>
      </w:r>
      <w:r w:rsidRPr="006439D9">
        <w:rPr>
          <w:rFonts w:hAnsi="標楷體"/>
          <w:b/>
          <w:color w:val="000000"/>
          <w:lang w:val="x-none" w:eastAsia="x-none"/>
        </w:rPr>
        <w:t xml:space="preserve"> </w:t>
      </w:r>
      <w:r w:rsidR="002913D2" w:rsidRPr="006439D9">
        <w:rPr>
          <w:rFonts w:hAnsi="標楷體"/>
          <w:b/>
        </w:rPr>
        <w:t>臺銀證券公司辦理臺灣金控子公司間資源整合行銷平臺統計開戶</w:t>
      </w:r>
      <w:r w:rsidR="002913D2" w:rsidRPr="006439D9">
        <w:rPr>
          <w:rFonts w:hAnsi="標楷體"/>
          <w:b/>
          <w:lang w:val="x-none"/>
        </w:rPr>
        <w:t>2年下單量</w:t>
      </w:r>
      <w:r w:rsidR="002913D2" w:rsidRPr="006439D9">
        <w:rPr>
          <w:rFonts w:hAnsi="標楷體"/>
          <w:b/>
          <w:lang w:val="x-none" w:eastAsia="x-none"/>
        </w:rPr>
        <w:t>業務明細表</w:t>
      </w:r>
      <w:r w:rsidR="009C6A14" w:rsidRPr="006439D9">
        <w:rPr>
          <w:rFonts w:hAnsi="標楷體"/>
          <w:b/>
          <w:lang w:val="x-none"/>
        </w:rPr>
        <w:t xml:space="preserve">          </w:t>
      </w:r>
      <w:r w:rsidR="005275AE" w:rsidRPr="006439D9">
        <w:rPr>
          <w:rFonts w:hAnsi="標楷體"/>
          <w:b/>
          <w:lang w:val="x-none"/>
        </w:rPr>
        <w:t xml:space="preserve">  </w:t>
      </w:r>
      <w:r w:rsidR="00537E5C">
        <w:rPr>
          <w:rFonts w:hAnsi="標楷體"/>
          <w:b/>
          <w:lang w:val="x-none"/>
        </w:rPr>
        <w:t xml:space="preserve">        </w:t>
      </w:r>
      <w:r w:rsidR="000C277C">
        <w:rPr>
          <w:rFonts w:hAnsi="標楷體"/>
          <w:b/>
          <w:lang w:val="x-none"/>
        </w:rPr>
        <w:t xml:space="preserve">  </w:t>
      </w:r>
      <w:r w:rsidR="002913D2" w:rsidRPr="006439D9">
        <w:rPr>
          <w:rFonts w:hAnsi="標楷體"/>
          <w:sz w:val="24"/>
          <w:szCs w:val="24"/>
          <w:lang w:val="x-none" w:eastAsia="x-none"/>
        </w:rPr>
        <w:t>單位：新臺幣千元</w:t>
      </w:r>
    </w:p>
    <w:tbl>
      <w:tblPr>
        <w:tblW w:w="7896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113" w:type="dxa"/>
        </w:tblCellMar>
        <w:tblLook w:val="04A0" w:firstRow="1" w:lastRow="0" w:firstColumn="1" w:lastColumn="0" w:noHBand="0" w:noVBand="1"/>
      </w:tblPr>
      <w:tblGrid>
        <w:gridCol w:w="1800"/>
        <w:gridCol w:w="3119"/>
        <w:gridCol w:w="2977"/>
      </w:tblGrid>
      <w:tr w:rsidR="00603D2E" w:rsidRPr="006439D9" w:rsidTr="009946E2">
        <w:trPr>
          <w:trHeight w:val="20"/>
        </w:trPr>
        <w:tc>
          <w:tcPr>
            <w:tcW w:w="1800" w:type="dxa"/>
            <w:shd w:val="clear" w:color="auto" w:fill="auto"/>
            <w:vAlign w:val="center"/>
            <w:hideMark/>
          </w:tcPr>
          <w:p w:rsidR="00603D2E" w:rsidRPr="006439D9" w:rsidRDefault="00603D2E" w:rsidP="009946E2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年  度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603D2E" w:rsidRPr="006439D9" w:rsidRDefault="00603D2E" w:rsidP="009946E2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協銷業務下單量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603D2E" w:rsidRPr="006439D9" w:rsidRDefault="00603D2E" w:rsidP="009946E2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占證券經紀業務量比重%</w:t>
            </w:r>
          </w:p>
        </w:tc>
      </w:tr>
      <w:tr w:rsidR="00603D2E" w:rsidRPr="006439D9" w:rsidTr="009946E2">
        <w:trPr>
          <w:trHeight w:val="20"/>
        </w:trPr>
        <w:tc>
          <w:tcPr>
            <w:tcW w:w="1800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108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343,697,167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603D2E" w:rsidRPr="006439D9" w:rsidRDefault="00603D2E" w:rsidP="00297FAB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44.32</w:t>
            </w:r>
          </w:p>
        </w:tc>
      </w:tr>
      <w:tr w:rsidR="00603D2E" w:rsidRPr="006439D9" w:rsidTr="009946E2">
        <w:trPr>
          <w:trHeight w:val="20"/>
        </w:trPr>
        <w:tc>
          <w:tcPr>
            <w:tcW w:w="1800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109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639,407,804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603D2E" w:rsidRPr="006439D9" w:rsidRDefault="00603D2E" w:rsidP="00297FAB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48.67</w:t>
            </w:r>
          </w:p>
        </w:tc>
      </w:tr>
      <w:tr w:rsidR="00603D2E" w:rsidRPr="006439D9" w:rsidTr="009946E2">
        <w:trPr>
          <w:trHeight w:val="20"/>
        </w:trPr>
        <w:tc>
          <w:tcPr>
            <w:tcW w:w="1800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110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1,168,188,561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603D2E" w:rsidRPr="006439D9" w:rsidRDefault="00603D2E" w:rsidP="00297FAB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52.67</w:t>
            </w:r>
          </w:p>
        </w:tc>
      </w:tr>
      <w:tr w:rsidR="00603D2E" w:rsidRPr="006439D9" w:rsidTr="009946E2">
        <w:trPr>
          <w:trHeight w:val="20"/>
        </w:trPr>
        <w:tc>
          <w:tcPr>
            <w:tcW w:w="1800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111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642,567,536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603D2E" w:rsidRPr="006439D9" w:rsidRDefault="00603D2E" w:rsidP="00297FAB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49.39</w:t>
            </w:r>
          </w:p>
        </w:tc>
      </w:tr>
      <w:tr w:rsidR="00603D2E" w:rsidRPr="006439D9" w:rsidTr="009946E2">
        <w:trPr>
          <w:trHeight w:val="20"/>
        </w:trPr>
        <w:tc>
          <w:tcPr>
            <w:tcW w:w="1800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112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720,140,717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603D2E" w:rsidRPr="006439D9" w:rsidRDefault="00603D2E" w:rsidP="00297FAB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50.22</w:t>
            </w:r>
          </w:p>
        </w:tc>
      </w:tr>
    </w:tbl>
    <w:p w:rsidR="00603D2E" w:rsidRPr="006439D9" w:rsidRDefault="00603D2E" w:rsidP="009946E2">
      <w:pPr>
        <w:spacing w:line="280" w:lineRule="exact"/>
        <w:ind w:leftChars="0" w:left="0" w:firstLineChars="250" w:firstLine="600"/>
        <w:jc w:val="left"/>
        <w:rPr>
          <w:rFonts w:hAnsi="標楷體"/>
          <w:sz w:val="24"/>
          <w:lang w:val="x-none" w:eastAsia="x-none"/>
        </w:rPr>
      </w:pPr>
      <w:r w:rsidRPr="006439D9">
        <w:rPr>
          <w:rFonts w:hAnsi="標楷體"/>
          <w:sz w:val="24"/>
          <w:lang w:val="x-none" w:eastAsia="x-none"/>
        </w:rPr>
        <w:t>資料來源：臺銀證券公司提供。</w:t>
      </w:r>
    </w:p>
    <w:p w:rsidR="001B6C2E" w:rsidRPr="006439D9" w:rsidRDefault="001B6C2E" w:rsidP="005275AE">
      <w:pPr>
        <w:pStyle w:val="a4"/>
        <w:ind w:left="840" w:hanging="280"/>
        <w:rPr>
          <w:rFonts w:hAnsi="標楷體"/>
          <w:b/>
          <w:color w:val="000000"/>
        </w:rPr>
      </w:pPr>
      <w:r w:rsidRPr="006439D9">
        <w:rPr>
          <w:rFonts w:hAnsi="標楷體"/>
          <w:b/>
          <w:color w:val="000000"/>
        </w:rPr>
        <w:t>(二)</w:t>
      </w:r>
      <w:r w:rsidR="00C03C54" w:rsidRPr="006439D9">
        <w:rPr>
          <w:rFonts w:hAnsi="標楷體"/>
          <w:b/>
          <w:color w:val="000000"/>
        </w:rPr>
        <w:t>承銷業務籌資金額未具成長性，</w:t>
      </w:r>
      <w:r w:rsidR="00F601B3" w:rsidRPr="006439D9">
        <w:rPr>
          <w:rFonts w:hAnsi="標楷體"/>
          <w:b/>
          <w:color w:val="000000"/>
        </w:rPr>
        <w:t>主辦案件</w:t>
      </w:r>
      <w:r w:rsidR="00836B7A">
        <w:rPr>
          <w:rFonts w:hAnsi="標楷體" w:hint="eastAsia"/>
          <w:b/>
          <w:color w:val="000000"/>
        </w:rPr>
        <w:t>之</w:t>
      </w:r>
      <w:r w:rsidR="00F601B3" w:rsidRPr="006439D9">
        <w:rPr>
          <w:rFonts w:hAnsi="標楷體"/>
          <w:b/>
          <w:color w:val="000000"/>
        </w:rPr>
        <w:t>執行</w:t>
      </w:r>
      <w:r w:rsidR="00836B7A">
        <w:rPr>
          <w:rFonts w:hAnsi="標楷體" w:hint="eastAsia"/>
          <w:b/>
          <w:color w:val="000000"/>
        </w:rPr>
        <w:t>績效</w:t>
      </w:r>
      <w:r w:rsidR="00F601B3" w:rsidRPr="006439D9">
        <w:rPr>
          <w:rFonts w:hAnsi="標楷體"/>
          <w:b/>
          <w:color w:val="000000"/>
        </w:rPr>
        <w:t>均不及非主辦(</w:t>
      </w:r>
      <w:r w:rsidR="00F601B3" w:rsidRPr="006439D9">
        <w:rPr>
          <w:rFonts w:hAnsi="標楷體"/>
          <w:b/>
        </w:rPr>
        <w:t>參與</w:t>
      </w:r>
      <w:r w:rsidR="00F601B3" w:rsidRPr="006439D9">
        <w:rPr>
          <w:rFonts w:hAnsi="標楷體"/>
          <w:b/>
          <w:color w:val="000000"/>
        </w:rPr>
        <w:t>)承銷案件，</w:t>
      </w:r>
      <w:r w:rsidR="009D31AF" w:rsidRPr="006439D9">
        <w:rPr>
          <w:rFonts w:hAnsi="標楷體"/>
          <w:b/>
        </w:rPr>
        <w:t>辦理</w:t>
      </w:r>
      <w:r w:rsidR="00ED19EE" w:rsidRPr="006439D9">
        <w:rPr>
          <w:rFonts w:hAnsi="標楷體"/>
          <w:b/>
        </w:rPr>
        <w:t>成效容有提升空間</w:t>
      </w:r>
    </w:p>
    <w:p w:rsidR="008F3E94" w:rsidRPr="006439D9" w:rsidRDefault="0043524C" w:rsidP="005275AE">
      <w:pPr>
        <w:pStyle w:val="22"/>
        <w:ind w:left="840" w:firstLine="560"/>
        <w:rPr>
          <w:rFonts w:hAnsi="標楷體"/>
        </w:rPr>
      </w:pPr>
      <w:r w:rsidRPr="006439D9">
        <w:rPr>
          <w:rFonts w:hAnsi="標楷體"/>
        </w:rPr>
        <w:t>臺銀證券承銷部門業務包含輔導企業發行普通公司債、可轉換公司債及現金增資等案件，自107年度辦理企業籌資業務。</w:t>
      </w:r>
      <w:r w:rsidR="008F3E94" w:rsidRPr="006439D9">
        <w:rPr>
          <w:rFonts w:hAnsi="標楷體"/>
        </w:rPr>
        <w:t>112年度</w:t>
      </w:r>
      <w:r w:rsidR="00B26155" w:rsidRPr="006439D9">
        <w:rPr>
          <w:rFonts w:hAnsi="標楷體"/>
        </w:rPr>
        <w:t>證券市場承銷商共28家參與，</w:t>
      </w:r>
      <w:r w:rsidR="008F3E94" w:rsidRPr="006439D9">
        <w:rPr>
          <w:rFonts w:hAnsi="標楷體"/>
        </w:rPr>
        <w:t>金額1,493.98億元，</w:t>
      </w:r>
      <w:r w:rsidR="00573AEA" w:rsidRPr="006439D9">
        <w:rPr>
          <w:rFonts w:hAnsi="標楷體"/>
        </w:rPr>
        <w:t>較111年度增加141.64億元，</w:t>
      </w:r>
      <w:r w:rsidR="00A739D9" w:rsidRPr="006439D9">
        <w:rPr>
          <w:rFonts w:hAnsi="標楷體"/>
        </w:rPr>
        <w:t>增加10.4</w:t>
      </w:r>
      <w:r w:rsidR="00D765C1" w:rsidRPr="006439D9">
        <w:rPr>
          <w:rFonts w:hAnsi="標楷體"/>
        </w:rPr>
        <w:t>%</w:t>
      </w:r>
      <w:r w:rsidRPr="006439D9">
        <w:rPr>
          <w:rFonts w:hAnsi="標楷體"/>
        </w:rPr>
        <w:t>，整體市場金額呈增加趨勢</w:t>
      </w:r>
      <w:r w:rsidR="00833BBF" w:rsidRPr="006439D9">
        <w:rPr>
          <w:rFonts w:hAnsi="標楷體"/>
        </w:rPr>
        <w:t>。</w:t>
      </w:r>
      <w:r w:rsidRPr="006439D9">
        <w:rPr>
          <w:rFonts w:hAnsi="標楷體"/>
        </w:rPr>
        <w:t>臺銀證券</w:t>
      </w:r>
      <w:r w:rsidR="00AD622C" w:rsidRPr="006439D9">
        <w:rPr>
          <w:rFonts w:hAnsi="標楷體"/>
        </w:rPr>
        <w:t>112年度</w:t>
      </w:r>
      <w:r w:rsidR="00D75C3C" w:rsidRPr="006439D9">
        <w:rPr>
          <w:rFonts w:hAnsi="標楷體"/>
        </w:rPr>
        <w:t>籌資金額11.38億元，較111年度9.77億元，增加1.61億元，增</w:t>
      </w:r>
      <w:r w:rsidR="00C34F66" w:rsidRPr="006439D9">
        <w:rPr>
          <w:rFonts w:hAnsi="標楷體"/>
        </w:rPr>
        <w:t>幅</w:t>
      </w:r>
      <w:r w:rsidR="00D75C3C" w:rsidRPr="006439D9">
        <w:rPr>
          <w:rFonts w:hAnsi="標楷體"/>
        </w:rPr>
        <w:t>16%，</w:t>
      </w:r>
      <w:r w:rsidR="008F3E94" w:rsidRPr="006439D9">
        <w:rPr>
          <w:rFonts w:hAnsi="標楷體"/>
        </w:rPr>
        <w:t>承銷金額排名為17名，</w:t>
      </w:r>
      <w:r w:rsidR="00EF37C2" w:rsidRPr="006439D9">
        <w:rPr>
          <w:rFonts w:hAnsi="標楷體"/>
        </w:rPr>
        <w:t>辦理金額雖較上年度增加，惟</w:t>
      </w:r>
      <w:r w:rsidR="008F3E94" w:rsidRPr="006439D9">
        <w:rPr>
          <w:rFonts w:hAnsi="標楷體"/>
        </w:rPr>
        <w:t>承銷市</w:t>
      </w:r>
      <w:r w:rsidR="00C34F66" w:rsidRPr="006439D9">
        <w:rPr>
          <w:rFonts w:hAnsi="標楷體"/>
        </w:rPr>
        <w:t>場</w:t>
      </w:r>
      <w:r w:rsidR="008F3E94" w:rsidRPr="006439D9">
        <w:rPr>
          <w:rFonts w:hAnsi="標楷體"/>
        </w:rPr>
        <w:t>占率為</w:t>
      </w:r>
      <w:r w:rsidR="00C34F66" w:rsidRPr="006439D9">
        <w:rPr>
          <w:rFonts w:hAnsi="標楷體"/>
        </w:rPr>
        <w:t>僅</w:t>
      </w:r>
      <w:r w:rsidR="008F3E94" w:rsidRPr="006439D9">
        <w:rPr>
          <w:rFonts w:hAnsi="標楷體"/>
        </w:rPr>
        <w:t>0.76%</w:t>
      </w:r>
      <w:r w:rsidR="00836B7A">
        <w:rPr>
          <w:rFonts w:hAnsi="標楷體"/>
        </w:rPr>
        <w:t>(</w:t>
      </w:r>
      <w:r w:rsidR="00836B7A">
        <w:rPr>
          <w:rFonts w:hAnsi="標楷體" w:hint="eastAsia"/>
        </w:rPr>
        <w:t>詳表3</w:t>
      </w:r>
      <w:r w:rsidR="00836B7A">
        <w:rPr>
          <w:rFonts w:hAnsi="標楷體"/>
        </w:rPr>
        <w:t>)</w:t>
      </w:r>
      <w:r w:rsidR="00C34F66" w:rsidRPr="006439D9">
        <w:rPr>
          <w:rFonts w:hAnsi="標楷體"/>
        </w:rPr>
        <w:t>。</w:t>
      </w:r>
    </w:p>
    <w:p w:rsidR="00F55CD9" w:rsidRPr="006439D9" w:rsidRDefault="00C34F66" w:rsidP="005275AE">
      <w:pPr>
        <w:pStyle w:val="22"/>
        <w:ind w:left="840" w:firstLine="560"/>
        <w:rPr>
          <w:rFonts w:hAnsi="標楷體"/>
        </w:rPr>
      </w:pPr>
      <w:r w:rsidRPr="006439D9">
        <w:rPr>
          <w:rFonts w:hAnsi="標楷體"/>
        </w:rPr>
        <w:t>參據臺銀證券籌資金額占整體市場籌資排名，108至112年間，市場占比介於0.68%至1.28%間，</w:t>
      </w:r>
      <w:r w:rsidR="00F477EC" w:rsidRPr="006439D9">
        <w:rPr>
          <w:rFonts w:hAnsi="標楷體"/>
        </w:rPr>
        <w:t>110至112年間均未逾1%，排名為第17名至20名，</w:t>
      </w:r>
      <w:r w:rsidR="0097686A" w:rsidRPr="006439D9">
        <w:rPr>
          <w:rFonts w:hAnsi="標楷體"/>
        </w:rPr>
        <w:t>營運</w:t>
      </w:r>
      <w:r w:rsidR="001062C3" w:rsidRPr="006439D9">
        <w:rPr>
          <w:rFonts w:hAnsi="標楷體"/>
        </w:rPr>
        <w:t>未有</w:t>
      </w:r>
      <w:r w:rsidR="0097686A" w:rsidRPr="006439D9">
        <w:rPr>
          <w:rFonts w:hAnsi="標楷體"/>
        </w:rPr>
        <w:t>成長，概呈下滑趨勢。</w:t>
      </w:r>
    </w:p>
    <w:p w:rsidR="007C3191" w:rsidRPr="006439D9" w:rsidRDefault="00363C17" w:rsidP="005275AE">
      <w:pPr>
        <w:pStyle w:val="22"/>
        <w:ind w:left="840" w:firstLine="560"/>
        <w:rPr>
          <w:rFonts w:hAnsi="標楷體"/>
        </w:rPr>
      </w:pPr>
      <w:r w:rsidRPr="006439D9">
        <w:rPr>
          <w:rFonts w:hAnsi="標楷體"/>
        </w:rPr>
        <w:t>次觀近年承銷</w:t>
      </w:r>
      <w:r w:rsidR="000E7556" w:rsidRPr="006439D9">
        <w:rPr>
          <w:rFonts w:hAnsi="標楷體"/>
        </w:rPr>
        <w:t>包含普通股、普通股公司債、轉換公司債等</w:t>
      </w:r>
      <w:r w:rsidRPr="006439D9">
        <w:rPr>
          <w:rFonts w:hAnsi="標楷體"/>
        </w:rPr>
        <w:t>主辦與協辦</w:t>
      </w:r>
      <w:r w:rsidR="00D71B40" w:rsidRPr="006439D9">
        <w:rPr>
          <w:rFonts w:hAnsi="標楷體"/>
        </w:rPr>
        <w:t>案件</w:t>
      </w:r>
      <w:r w:rsidRPr="006439D9">
        <w:rPr>
          <w:rFonts w:hAnsi="標楷體"/>
        </w:rPr>
        <w:t>之營運</w:t>
      </w:r>
      <w:r w:rsidR="00D71B40" w:rsidRPr="006439D9">
        <w:rPr>
          <w:rFonts w:hAnsi="標楷體"/>
        </w:rPr>
        <w:t>情形，</w:t>
      </w:r>
      <w:r w:rsidR="00EF37C2" w:rsidRPr="006439D9">
        <w:rPr>
          <w:rFonts w:hAnsi="標楷體"/>
        </w:rPr>
        <w:t>112年主辦案件數2件，手續費收入僅265萬元，較111年度主辦案件數6件，手續費收入466萬元</w:t>
      </w:r>
      <w:r w:rsidR="00836B7A">
        <w:rPr>
          <w:rFonts w:hAnsi="標楷體"/>
        </w:rPr>
        <w:t>(</w:t>
      </w:r>
      <w:r w:rsidR="00836B7A">
        <w:rPr>
          <w:rFonts w:hAnsi="標楷體" w:hint="eastAsia"/>
        </w:rPr>
        <w:t>詳表</w:t>
      </w:r>
      <w:r w:rsidR="00836B7A">
        <w:rPr>
          <w:rFonts w:hAnsi="標楷體"/>
        </w:rPr>
        <w:t>4)</w:t>
      </w:r>
      <w:r w:rsidR="00EF37C2" w:rsidRPr="006439D9">
        <w:rPr>
          <w:rFonts w:hAnsi="標楷體"/>
        </w:rPr>
        <w:t>，手續費收入減少201萬元，減幅達43%</w:t>
      </w:r>
      <w:r w:rsidR="001576F8" w:rsidRPr="006439D9">
        <w:rPr>
          <w:rFonts w:hAnsi="標楷體"/>
        </w:rPr>
        <w:t>；</w:t>
      </w:r>
      <w:r w:rsidR="000E7556" w:rsidRPr="006439D9">
        <w:rPr>
          <w:rFonts w:hAnsi="標楷體"/>
        </w:rPr>
        <w:t>10</w:t>
      </w:r>
      <w:r w:rsidR="007B3C6E" w:rsidRPr="006439D9">
        <w:rPr>
          <w:rFonts w:hAnsi="標楷體"/>
        </w:rPr>
        <w:t>8</w:t>
      </w:r>
      <w:r w:rsidR="000E7556" w:rsidRPr="006439D9">
        <w:rPr>
          <w:rFonts w:hAnsi="標楷體"/>
        </w:rPr>
        <w:t>至112年</w:t>
      </w:r>
      <w:r w:rsidR="00731422" w:rsidRPr="006439D9">
        <w:rPr>
          <w:rFonts w:hAnsi="標楷體"/>
        </w:rPr>
        <w:t>非主辦(參與)</w:t>
      </w:r>
      <w:r w:rsidR="00D71B40" w:rsidRPr="006439D9">
        <w:rPr>
          <w:rFonts w:hAnsi="標楷體"/>
        </w:rPr>
        <w:t>承銷</w:t>
      </w:r>
      <w:r w:rsidR="00E44023" w:rsidRPr="006439D9">
        <w:rPr>
          <w:rFonts w:hAnsi="標楷體"/>
        </w:rPr>
        <w:t>案件數均大於主辦承銷數</w:t>
      </w:r>
      <w:r w:rsidR="00D71B40" w:rsidRPr="006439D9">
        <w:rPr>
          <w:rFonts w:hAnsi="標楷體"/>
        </w:rPr>
        <w:t>，</w:t>
      </w:r>
      <w:r w:rsidR="00CB7F6E" w:rsidRPr="006439D9">
        <w:rPr>
          <w:rFonts w:hAnsi="標楷體"/>
        </w:rPr>
        <w:t>主辦承銷案件量顯屬偏低</w:t>
      </w:r>
      <w:r w:rsidR="00762C15" w:rsidRPr="006439D9">
        <w:rPr>
          <w:rFonts w:hAnsi="標楷體"/>
        </w:rPr>
        <w:t>;又手續費收入</w:t>
      </w:r>
      <w:r w:rsidR="00D61711" w:rsidRPr="006439D9">
        <w:rPr>
          <w:rFonts w:hAnsi="標楷體"/>
        </w:rPr>
        <w:t>金額及費率</w:t>
      </w:r>
      <w:r w:rsidR="00762C15" w:rsidRPr="006439D9">
        <w:rPr>
          <w:rFonts w:hAnsi="標楷體"/>
        </w:rPr>
        <w:t>在</w:t>
      </w:r>
      <w:r w:rsidR="00731422" w:rsidRPr="006439D9">
        <w:rPr>
          <w:rFonts w:hAnsi="標楷體"/>
        </w:rPr>
        <w:t>非主辦(參與)</w:t>
      </w:r>
      <w:r w:rsidR="00762C15" w:rsidRPr="006439D9">
        <w:rPr>
          <w:rFonts w:hAnsi="標楷體"/>
        </w:rPr>
        <w:t>承銷</w:t>
      </w:r>
      <w:r w:rsidR="00731422" w:rsidRPr="006439D9">
        <w:rPr>
          <w:rFonts w:hAnsi="標楷體"/>
        </w:rPr>
        <w:t>均</w:t>
      </w:r>
      <w:r w:rsidR="00762C15" w:rsidRPr="006439D9">
        <w:rPr>
          <w:rFonts w:hAnsi="標楷體"/>
        </w:rPr>
        <w:t>概</w:t>
      </w:r>
      <w:r w:rsidR="00D61711" w:rsidRPr="006439D9">
        <w:rPr>
          <w:rFonts w:hAnsi="標楷體"/>
        </w:rPr>
        <w:t>大於主辦承銷</w:t>
      </w:r>
      <w:r w:rsidR="00731422" w:rsidRPr="006439D9">
        <w:rPr>
          <w:rFonts w:hAnsi="標楷體"/>
        </w:rPr>
        <w:t>。</w:t>
      </w:r>
      <w:r w:rsidR="002B2963" w:rsidRPr="006439D9">
        <w:rPr>
          <w:rFonts w:hAnsi="標楷體"/>
        </w:rPr>
        <w:t>主要係因普通股承銷手續費最高，轉換公司債次之，普通公司債手續費最低，然臺銀證券主辦案件係承銷普通公司債，手續費費率相對較低，手續費收入概源自於普通股及轉換公司債</w:t>
      </w:r>
      <w:r w:rsidR="002B2963" w:rsidRPr="006439D9">
        <w:rPr>
          <w:rFonts w:hAnsi="標楷體"/>
          <w:lang w:val="x-none"/>
        </w:rPr>
        <w:t>非主辦(參與)</w:t>
      </w:r>
      <w:r w:rsidR="002B2963" w:rsidRPr="006439D9">
        <w:rPr>
          <w:rFonts w:hAnsi="標楷體"/>
        </w:rPr>
        <w:t>案件。</w:t>
      </w:r>
    </w:p>
    <w:p w:rsidR="00F55CD9" w:rsidRPr="006439D9" w:rsidRDefault="00F55CD9" w:rsidP="0095500B">
      <w:pPr>
        <w:pStyle w:val="142"/>
        <w:spacing w:line="400" w:lineRule="exact"/>
        <w:ind w:firstLineChars="101" w:firstLine="283"/>
        <w:rPr>
          <w:rFonts w:hAnsi="標楷體"/>
          <w:b/>
          <w:snapToGrid/>
          <w:sz w:val="28"/>
        </w:rPr>
      </w:pPr>
      <w:r w:rsidRPr="006439D9">
        <w:rPr>
          <w:rFonts w:hAnsi="標楷體"/>
          <w:b/>
          <w:snapToGrid/>
          <w:sz w:val="28"/>
        </w:rPr>
        <w:t>表3  臺銀證券公司籌資金額占整體市場籌資金額比例表</w:t>
      </w:r>
    </w:p>
    <w:p w:rsidR="00F55CD9" w:rsidRPr="006439D9" w:rsidRDefault="00F55CD9" w:rsidP="005275AE">
      <w:pPr>
        <w:pStyle w:val="142"/>
        <w:jc w:val="right"/>
        <w:rPr>
          <w:rFonts w:hAnsi="標楷體"/>
        </w:rPr>
      </w:pPr>
      <w:bookmarkStart w:id="23" w:name="_Toc87967956"/>
      <w:r w:rsidRPr="006439D9">
        <w:rPr>
          <w:rFonts w:hAnsi="標楷體"/>
        </w:rPr>
        <w:t>單位：新臺幣千元；%</w:t>
      </w:r>
      <w:bookmarkEnd w:id="23"/>
      <w:r w:rsidRPr="006439D9">
        <w:rPr>
          <w:rFonts w:hAnsi="標楷體"/>
        </w:rPr>
        <w:t>；家</w:t>
      </w: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"/>
        <w:gridCol w:w="1643"/>
        <w:gridCol w:w="1792"/>
        <w:gridCol w:w="1123"/>
        <w:gridCol w:w="1279"/>
        <w:gridCol w:w="1298"/>
      </w:tblGrid>
      <w:tr w:rsidR="00F55CD9" w:rsidRPr="006439D9" w:rsidTr="00F4604B">
        <w:tc>
          <w:tcPr>
            <w:tcW w:w="980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年度</w:t>
            </w:r>
          </w:p>
        </w:tc>
        <w:tc>
          <w:tcPr>
            <w:tcW w:w="1675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臺銀證券公司籌資金額(A)</w:t>
            </w:r>
          </w:p>
        </w:tc>
        <w:tc>
          <w:tcPr>
            <w:tcW w:w="1815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整體市場籌資金額(B)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比率(C=A/B)</w:t>
            </w:r>
          </w:p>
        </w:tc>
        <w:tc>
          <w:tcPr>
            <w:tcW w:w="1354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排名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總家數</w:t>
            </w:r>
          </w:p>
        </w:tc>
      </w:tr>
      <w:tr w:rsidR="00F55CD9" w:rsidRPr="006439D9" w:rsidTr="00F4604B">
        <w:tc>
          <w:tcPr>
            <w:tcW w:w="980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107</w:t>
            </w:r>
          </w:p>
        </w:tc>
        <w:tc>
          <w:tcPr>
            <w:tcW w:w="16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1,651,049</w:t>
            </w:r>
          </w:p>
        </w:tc>
        <w:tc>
          <w:tcPr>
            <w:tcW w:w="181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96,767,330</w:t>
            </w:r>
          </w:p>
        </w:tc>
        <w:tc>
          <w:tcPr>
            <w:tcW w:w="1129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1.71</w:t>
            </w:r>
          </w:p>
        </w:tc>
        <w:tc>
          <w:tcPr>
            <w:tcW w:w="1354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14</w:t>
            </w:r>
          </w:p>
        </w:tc>
        <w:tc>
          <w:tcPr>
            <w:tcW w:w="13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30</w:t>
            </w:r>
          </w:p>
        </w:tc>
      </w:tr>
      <w:tr w:rsidR="00F55CD9" w:rsidRPr="006439D9" w:rsidTr="00F4604B">
        <w:tc>
          <w:tcPr>
            <w:tcW w:w="980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108</w:t>
            </w:r>
          </w:p>
        </w:tc>
        <w:tc>
          <w:tcPr>
            <w:tcW w:w="16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693,869</w:t>
            </w:r>
          </w:p>
        </w:tc>
        <w:tc>
          <w:tcPr>
            <w:tcW w:w="181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84,125,193</w:t>
            </w:r>
          </w:p>
        </w:tc>
        <w:tc>
          <w:tcPr>
            <w:tcW w:w="1129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0.82</w:t>
            </w:r>
          </w:p>
        </w:tc>
        <w:tc>
          <w:tcPr>
            <w:tcW w:w="1354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18</w:t>
            </w:r>
          </w:p>
        </w:tc>
        <w:tc>
          <w:tcPr>
            <w:tcW w:w="13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30</w:t>
            </w:r>
          </w:p>
        </w:tc>
      </w:tr>
      <w:tr w:rsidR="00F55CD9" w:rsidRPr="006439D9" w:rsidTr="00F4604B">
        <w:tc>
          <w:tcPr>
            <w:tcW w:w="980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109</w:t>
            </w:r>
          </w:p>
        </w:tc>
        <w:tc>
          <w:tcPr>
            <w:tcW w:w="16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1,222,894</w:t>
            </w:r>
          </w:p>
        </w:tc>
        <w:tc>
          <w:tcPr>
            <w:tcW w:w="181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95,228,943</w:t>
            </w:r>
          </w:p>
        </w:tc>
        <w:tc>
          <w:tcPr>
            <w:tcW w:w="1129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1.28</w:t>
            </w:r>
          </w:p>
        </w:tc>
        <w:tc>
          <w:tcPr>
            <w:tcW w:w="1354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18</w:t>
            </w:r>
          </w:p>
        </w:tc>
        <w:tc>
          <w:tcPr>
            <w:tcW w:w="13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31</w:t>
            </w:r>
          </w:p>
        </w:tc>
      </w:tr>
      <w:tr w:rsidR="00F55CD9" w:rsidRPr="006439D9" w:rsidTr="00F4604B">
        <w:tc>
          <w:tcPr>
            <w:tcW w:w="980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110</w:t>
            </w:r>
          </w:p>
        </w:tc>
        <w:tc>
          <w:tcPr>
            <w:tcW w:w="16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1,090,139</w:t>
            </w:r>
          </w:p>
        </w:tc>
        <w:tc>
          <w:tcPr>
            <w:tcW w:w="181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160,293,596</w:t>
            </w:r>
          </w:p>
        </w:tc>
        <w:tc>
          <w:tcPr>
            <w:tcW w:w="1129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0.68</w:t>
            </w:r>
          </w:p>
        </w:tc>
        <w:tc>
          <w:tcPr>
            <w:tcW w:w="1354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20</w:t>
            </w:r>
          </w:p>
        </w:tc>
        <w:tc>
          <w:tcPr>
            <w:tcW w:w="13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31</w:t>
            </w:r>
          </w:p>
        </w:tc>
      </w:tr>
      <w:tr w:rsidR="00F55CD9" w:rsidRPr="006439D9" w:rsidTr="00F4604B">
        <w:tc>
          <w:tcPr>
            <w:tcW w:w="980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111</w:t>
            </w:r>
          </w:p>
        </w:tc>
        <w:tc>
          <w:tcPr>
            <w:tcW w:w="16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977,141</w:t>
            </w:r>
          </w:p>
        </w:tc>
        <w:tc>
          <w:tcPr>
            <w:tcW w:w="181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135,234,138</w:t>
            </w:r>
          </w:p>
        </w:tc>
        <w:tc>
          <w:tcPr>
            <w:tcW w:w="1129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0.72</w:t>
            </w:r>
          </w:p>
        </w:tc>
        <w:tc>
          <w:tcPr>
            <w:tcW w:w="1354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20</w:t>
            </w:r>
          </w:p>
        </w:tc>
        <w:tc>
          <w:tcPr>
            <w:tcW w:w="13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29</w:t>
            </w:r>
          </w:p>
        </w:tc>
      </w:tr>
      <w:tr w:rsidR="00F55CD9" w:rsidRPr="006439D9" w:rsidTr="00F4604B">
        <w:tc>
          <w:tcPr>
            <w:tcW w:w="980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112</w:t>
            </w:r>
          </w:p>
        </w:tc>
        <w:tc>
          <w:tcPr>
            <w:tcW w:w="16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1,138,275</w:t>
            </w:r>
          </w:p>
        </w:tc>
        <w:tc>
          <w:tcPr>
            <w:tcW w:w="181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149,398,372</w:t>
            </w:r>
          </w:p>
        </w:tc>
        <w:tc>
          <w:tcPr>
            <w:tcW w:w="1129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0.76</w:t>
            </w:r>
          </w:p>
        </w:tc>
        <w:tc>
          <w:tcPr>
            <w:tcW w:w="1354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17</w:t>
            </w:r>
          </w:p>
        </w:tc>
        <w:tc>
          <w:tcPr>
            <w:tcW w:w="13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28</w:t>
            </w:r>
          </w:p>
        </w:tc>
      </w:tr>
    </w:tbl>
    <w:p w:rsidR="00F55CD9" w:rsidRPr="006439D9" w:rsidRDefault="00F55CD9" w:rsidP="00F601B3">
      <w:pPr>
        <w:pStyle w:val="142"/>
        <w:ind w:firstLineChars="59" w:firstLine="142"/>
        <w:rPr>
          <w:rFonts w:hAnsi="標楷體"/>
        </w:rPr>
      </w:pPr>
      <w:r w:rsidRPr="006439D9">
        <w:rPr>
          <w:rFonts w:hAnsi="標楷體"/>
        </w:rPr>
        <w:t xml:space="preserve">  </w:t>
      </w:r>
      <w:r w:rsidR="00836B7A">
        <w:rPr>
          <w:rFonts w:hAnsi="標楷體" w:hint="eastAsia"/>
        </w:rPr>
        <w:t>說明</w:t>
      </w:r>
      <w:r w:rsidRPr="006439D9">
        <w:rPr>
          <w:rFonts w:hAnsi="標楷體"/>
        </w:rPr>
        <w:t>：普通公司債不計入本表統計。</w:t>
      </w:r>
    </w:p>
    <w:p w:rsidR="00F55CD9" w:rsidRPr="006439D9" w:rsidRDefault="00F55CD9" w:rsidP="00F55CD9">
      <w:pPr>
        <w:pStyle w:val="142"/>
        <w:ind w:firstLineChars="59" w:firstLine="142"/>
        <w:rPr>
          <w:rFonts w:hAnsi="標楷體"/>
        </w:rPr>
      </w:pPr>
      <w:r w:rsidRPr="006439D9">
        <w:rPr>
          <w:rFonts w:hAnsi="標楷體"/>
        </w:rPr>
        <w:t xml:space="preserve">  資料來源：臺銀證券公司提供。</w:t>
      </w:r>
    </w:p>
    <w:p w:rsidR="00F601B3" w:rsidRPr="006439D9" w:rsidRDefault="00731422" w:rsidP="0095500B">
      <w:pPr>
        <w:pStyle w:val="142"/>
        <w:spacing w:line="380" w:lineRule="exact"/>
        <w:ind w:firstLineChars="101" w:firstLine="283"/>
        <w:rPr>
          <w:rFonts w:hAnsi="標楷體"/>
          <w:b/>
          <w:snapToGrid/>
          <w:sz w:val="28"/>
        </w:rPr>
      </w:pPr>
      <w:r w:rsidRPr="006439D9">
        <w:rPr>
          <w:rFonts w:hAnsi="標楷體"/>
          <w:b/>
          <w:snapToGrid/>
          <w:sz w:val="28"/>
        </w:rPr>
        <w:t>表</w:t>
      </w:r>
      <w:r w:rsidR="00F601B3" w:rsidRPr="006439D9">
        <w:rPr>
          <w:rFonts w:hAnsi="標楷體"/>
          <w:b/>
          <w:snapToGrid/>
          <w:sz w:val="28"/>
        </w:rPr>
        <w:t>4</w:t>
      </w:r>
      <w:r w:rsidRPr="006439D9">
        <w:rPr>
          <w:rFonts w:hAnsi="標楷體"/>
          <w:b/>
          <w:snapToGrid/>
          <w:sz w:val="28"/>
        </w:rPr>
        <w:t xml:space="preserve">  臺銀證券公司承銷主辦及非主辦案件統計</w:t>
      </w:r>
      <w:r w:rsidR="00F601B3" w:rsidRPr="006439D9">
        <w:rPr>
          <w:rFonts w:hAnsi="標楷體"/>
          <w:b/>
          <w:snapToGrid/>
          <w:sz w:val="28"/>
        </w:rPr>
        <w:t>情形</w:t>
      </w:r>
    </w:p>
    <w:p w:rsidR="0097686A" w:rsidRPr="006439D9" w:rsidRDefault="005275AE" w:rsidP="009946E2">
      <w:pPr>
        <w:spacing w:line="360" w:lineRule="exact"/>
        <w:ind w:leftChars="0" w:left="5040" w:rightChars="-101" w:right="-283" w:hangingChars="2100" w:hanging="5040"/>
        <w:jc w:val="right"/>
        <w:rPr>
          <w:rFonts w:hAnsi="標楷體"/>
          <w:b/>
          <w:snapToGrid/>
        </w:rPr>
      </w:pPr>
      <w:r w:rsidRPr="006439D9">
        <w:rPr>
          <w:rFonts w:hAnsi="標楷體"/>
          <w:snapToGrid/>
          <w:sz w:val="24"/>
          <w:szCs w:val="24"/>
        </w:rPr>
        <w:t xml:space="preserve">   </w:t>
      </w:r>
      <w:r w:rsidR="00F679CE">
        <w:rPr>
          <w:rFonts w:hAnsi="標楷體"/>
          <w:snapToGrid/>
          <w:sz w:val="24"/>
          <w:szCs w:val="24"/>
        </w:rPr>
        <w:t xml:space="preserve">   </w:t>
      </w:r>
      <w:r w:rsidRPr="006439D9">
        <w:rPr>
          <w:rFonts w:hAnsi="標楷體"/>
          <w:snapToGrid/>
          <w:sz w:val="24"/>
          <w:szCs w:val="24"/>
        </w:rPr>
        <w:t xml:space="preserve">  </w:t>
      </w:r>
      <w:r w:rsidR="0097686A" w:rsidRPr="006439D9">
        <w:rPr>
          <w:rFonts w:hAnsi="標楷體"/>
          <w:snapToGrid/>
          <w:sz w:val="24"/>
          <w:szCs w:val="24"/>
        </w:rPr>
        <w:t>單位：新</w:t>
      </w:r>
      <w:r w:rsidR="0097686A" w:rsidRPr="006439D9">
        <w:rPr>
          <w:rStyle w:val="143"/>
          <w:rFonts w:hAnsi="標楷體"/>
          <w:snapToGrid w:val="0"/>
        </w:rPr>
        <w:t>臺幣</w:t>
      </w:r>
      <w:r w:rsidR="0097686A" w:rsidRPr="006439D9">
        <w:rPr>
          <w:rFonts w:hAnsi="標楷體"/>
          <w:snapToGrid/>
          <w:sz w:val="24"/>
          <w:szCs w:val="24"/>
        </w:rPr>
        <w:t>千元</w:t>
      </w:r>
      <w:r w:rsidR="00F601B3" w:rsidRPr="006439D9">
        <w:rPr>
          <w:rFonts w:hAnsi="標楷體"/>
        </w:rPr>
        <w:t>；%</w:t>
      </w:r>
    </w:p>
    <w:tbl>
      <w:tblPr>
        <w:tblW w:w="88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"/>
        <w:gridCol w:w="645"/>
        <w:gridCol w:w="720"/>
        <w:gridCol w:w="581"/>
        <w:gridCol w:w="1296"/>
        <w:gridCol w:w="1296"/>
        <w:gridCol w:w="850"/>
        <w:gridCol w:w="936"/>
        <w:gridCol w:w="958"/>
        <w:gridCol w:w="887"/>
      </w:tblGrid>
      <w:tr w:rsidR="007B3C6E" w:rsidRPr="006439D9" w:rsidTr="005B1028">
        <w:trPr>
          <w:trHeight w:val="1130"/>
        </w:trPr>
        <w:tc>
          <w:tcPr>
            <w:tcW w:w="631" w:type="dxa"/>
            <w:shd w:val="clear" w:color="auto" w:fill="auto"/>
          </w:tcPr>
          <w:p w:rsidR="007B3C6E" w:rsidRPr="006439D9" w:rsidRDefault="007B3C6E" w:rsidP="0014088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z w:val="24"/>
                <w:szCs w:val="24"/>
                <w:lang w:val="x-none" w:eastAsia="x-none"/>
              </w:rPr>
              <w:t>年度</w:t>
            </w:r>
          </w:p>
        </w:tc>
        <w:tc>
          <w:tcPr>
            <w:tcW w:w="645" w:type="dxa"/>
            <w:shd w:val="clear" w:color="auto" w:fill="auto"/>
          </w:tcPr>
          <w:p w:rsidR="007B3C6E" w:rsidRPr="006439D9" w:rsidRDefault="007B3C6E" w:rsidP="0014088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  <w:t>主辦件數A</w:t>
            </w:r>
          </w:p>
        </w:tc>
        <w:tc>
          <w:tcPr>
            <w:tcW w:w="720" w:type="dxa"/>
            <w:shd w:val="clear" w:color="auto" w:fill="auto"/>
          </w:tcPr>
          <w:p w:rsidR="007B3C6E" w:rsidRPr="006439D9" w:rsidRDefault="007B3C6E" w:rsidP="0014088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  <w:t>非主辦(參與)件數B</w:t>
            </w:r>
          </w:p>
        </w:tc>
        <w:tc>
          <w:tcPr>
            <w:tcW w:w="581" w:type="dxa"/>
            <w:shd w:val="clear" w:color="auto" w:fill="auto"/>
          </w:tcPr>
          <w:p w:rsidR="007B3C6E" w:rsidRPr="006439D9" w:rsidRDefault="007B3C6E" w:rsidP="0014088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z w:val="24"/>
                <w:szCs w:val="24"/>
                <w:lang w:val="x-none" w:eastAsia="x-none"/>
              </w:rPr>
              <w:t>A+B</w:t>
            </w:r>
          </w:p>
        </w:tc>
        <w:tc>
          <w:tcPr>
            <w:tcW w:w="1296" w:type="dxa"/>
            <w:shd w:val="clear" w:color="auto" w:fill="auto"/>
          </w:tcPr>
          <w:p w:rsidR="007B3C6E" w:rsidRPr="006439D9" w:rsidRDefault="007B3C6E" w:rsidP="0014088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z w:val="24"/>
                <w:szCs w:val="24"/>
                <w:lang w:val="x-none" w:eastAsia="x-none"/>
              </w:rPr>
              <w:t>主辦承銷金額C</w:t>
            </w:r>
          </w:p>
        </w:tc>
        <w:tc>
          <w:tcPr>
            <w:tcW w:w="1296" w:type="dxa"/>
            <w:shd w:val="clear" w:color="auto" w:fill="auto"/>
          </w:tcPr>
          <w:p w:rsidR="007B3C6E" w:rsidRPr="006439D9" w:rsidRDefault="007B3C6E" w:rsidP="0014088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z w:val="24"/>
                <w:szCs w:val="24"/>
                <w:lang w:val="x-none" w:eastAsia="x-none"/>
              </w:rPr>
              <w:t>非主辦(參與)承銷金額D</w:t>
            </w:r>
          </w:p>
        </w:tc>
        <w:tc>
          <w:tcPr>
            <w:tcW w:w="850" w:type="dxa"/>
            <w:shd w:val="clear" w:color="auto" w:fill="auto"/>
          </w:tcPr>
          <w:p w:rsidR="007B3C6E" w:rsidRPr="006439D9" w:rsidRDefault="007B3C6E" w:rsidP="0014088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  <w:t>主辦手續費收入E</w:t>
            </w:r>
          </w:p>
        </w:tc>
        <w:tc>
          <w:tcPr>
            <w:tcW w:w="936" w:type="dxa"/>
          </w:tcPr>
          <w:p w:rsidR="007B3C6E" w:rsidRPr="006439D9" w:rsidRDefault="007B3C6E" w:rsidP="00233348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  <w:t>主辦手續費率估算</w:t>
            </w:r>
          </w:p>
        </w:tc>
        <w:tc>
          <w:tcPr>
            <w:tcW w:w="958" w:type="dxa"/>
            <w:shd w:val="clear" w:color="auto" w:fill="auto"/>
          </w:tcPr>
          <w:p w:rsidR="007B3C6E" w:rsidRPr="006439D9" w:rsidRDefault="007B3C6E" w:rsidP="0014088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z w:val="24"/>
                <w:szCs w:val="24"/>
                <w:lang w:val="x-none" w:eastAsia="x-none"/>
              </w:rPr>
              <w:t>非主辦(參與)手續費收入F</w:t>
            </w:r>
          </w:p>
        </w:tc>
        <w:tc>
          <w:tcPr>
            <w:tcW w:w="887" w:type="dxa"/>
          </w:tcPr>
          <w:p w:rsidR="007B3C6E" w:rsidRPr="006439D9" w:rsidRDefault="007B3C6E" w:rsidP="00233348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  <w:t>非主辦手續費率估算</w:t>
            </w:r>
          </w:p>
        </w:tc>
      </w:tr>
      <w:tr w:rsidR="00257B8E" w:rsidRPr="006439D9" w:rsidTr="005B1028">
        <w:tc>
          <w:tcPr>
            <w:tcW w:w="631" w:type="dxa"/>
            <w:shd w:val="clear" w:color="auto" w:fill="auto"/>
            <w:vAlign w:val="center"/>
          </w:tcPr>
          <w:p w:rsidR="007B3C6E" w:rsidRPr="00305BB6" w:rsidRDefault="007B3C6E" w:rsidP="0014088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305BB6">
              <w:rPr>
                <w:rFonts w:hAnsi="標楷體"/>
                <w:snapToGrid/>
                <w:color w:val="000000"/>
                <w:sz w:val="24"/>
                <w:szCs w:val="24"/>
              </w:rPr>
              <w:t>108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5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31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36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2,477,750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3,966,119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3,683</w:t>
            </w:r>
          </w:p>
        </w:tc>
        <w:tc>
          <w:tcPr>
            <w:tcW w:w="936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0.15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7,491</w:t>
            </w:r>
          </w:p>
        </w:tc>
        <w:tc>
          <w:tcPr>
            <w:tcW w:w="887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0.19</w:t>
            </w:r>
          </w:p>
        </w:tc>
      </w:tr>
      <w:tr w:rsidR="00257B8E" w:rsidRPr="006439D9" w:rsidTr="005B1028">
        <w:tc>
          <w:tcPr>
            <w:tcW w:w="631" w:type="dxa"/>
            <w:shd w:val="clear" w:color="auto" w:fill="auto"/>
            <w:vAlign w:val="center"/>
          </w:tcPr>
          <w:p w:rsidR="007B3C6E" w:rsidRPr="00305BB6" w:rsidRDefault="007B3C6E" w:rsidP="0014088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305BB6">
              <w:rPr>
                <w:rFonts w:hAnsi="標楷體"/>
                <w:snapToGrid/>
                <w:color w:val="000000"/>
                <w:sz w:val="24"/>
                <w:szCs w:val="24"/>
              </w:rPr>
              <w:t>109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3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51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54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3,000,000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5,222,894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2,250</w:t>
            </w:r>
          </w:p>
        </w:tc>
        <w:tc>
          <w:tcPr>
            <w:tcW w:w="936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0.08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10,969</w:t>
            </w:r>
          </w:p>
        </w:tc>
        <w:tc>
          <w:tcPr>
            <w:tcW w:w="887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0.21</w:t>
            </w:r>
          </w:p>
        </w:tc>
      </w:tr>
      <w:tr w:rsidR="00257B8E" w:rsidRPr="006439D9" w:rsidTr="005B1028">
        <w:tc>
          <w:tcPr>
            <w:tcW w:w="631" w:type="dxa"/>
            <w:shd w:val="clear" w:color="auto" w:fill="auto"/>
            <w:vAlign w:val="center"/>
          </w:tcPr>
          <w:p w:rsidR="007B3C6E" w:rsidRPr="00305BB6" w:rsidRDefault="007B3C6E" w:rsidP="0014088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305BB6">
              <w:rPr>
                <w:rFonts w:hAnsi="標楷體"/>
                <w:snapToGrid/>
                <w:color w:val="000000"/>
                <w:sz w:val="24"/>
                <w:szCs w:val="24"/>
              </w:rPr>
              <w:t>110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4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43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47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2,430,000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2,660,139</w:t>
            </w:r>
          </w:p>
        </w:tc>
        <w:tc>
          <w:tcPr>
            <w:tcW w:w="850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6,350</w:t>
            </w:r>
          </w:p>
        </w:tc>
        <w:tc>
          <w:tcPr>
            <w:tcW w:w="936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0.26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4,823</w:t>
            </w:r>
          </w:p>
        </w:tc>
        <w:tc>
          <w:tcPr>
            <w:tcW w:w="887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0.18</w:t>
            </w:r>
          </w:p>
        </w:tc>
      </w:tr>
      <w:tr w:rsidR="00257B8E" w:rsidRPr="006439D9" w:rsidTr="005B1028">
        <w:tc>
          <w:tcPr>
            <w:tcW w:w="631" w:type="dxa"/>
            <w:shd w:val="clear" w:color="auto" w:fill="auto"/>
            <w:vAlign w:val="center"/>
          </w:tcPr>
          <w:p w:rsidR="007B3C6E" w:rsidRPr="00305BB6" w:rsidRDefault="007B3C6E" w:rsidP="0014088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305BB6">
              <w:rPr>
                <w:rFonts w:hAnsi="標楷體"/>
                <w:snapToGrid/>
                <w:color w:val="000000"/>
                <w:sz w:val="24"/>
                <w:szCs w:val="24"/>
              </w:rPr>
              <w:t>111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6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51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57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3,906,000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2,921,141</w:t>
            </w:r>
          </w:p>
        </w:tc>
        <w:tc>
          <w:tcPr>
            <w:tcW w:w="850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4,660</w:t>
            </w:r>
          </w:p>
        </w:tc>
        <w:tc>
          <w:tcPr>
            <w:tcW w:w="936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0.12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7,832</w:t>
            </w:r>
          </w:p>
        </w:tc>
        <w:tc>
          <w:tcPr>
            <w:tcW w:w="887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0.27</w:t>
            </w:r>
          </w:p>
        </w:tc>
      </w:tr>
      <w:tr w:rsidR="00257B8E" w:rsidRPr="006439D9" w:rsidTr="005B1028">
        <w:tc>
          <w:tcPr>
            <w:tcW w:w="631" w:type="dxa"/>
            <w:shd w:val="clear" w:color="auto" w:fill="auto"/>
            <w:vAlign w:val="center"/>
          </w:tcPr>
          <w:p w:rsidR="007B3C6E" w:rsidRPr="00305BB6" w:rsidRDefault="007B3C6E" w:rsidP="0014088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305BB6">
              <w:rPr>
                <w:rFonts w:hAnsi="標楷體"/>
                <w:snapToGrid/>
                <w:color w:val="000000"/>
                <w:sz w:val="24"/>
                <w:szCs w:val="24"/>
              </w:rPr>
              <w:t>112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2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52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54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2,650,000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4,538,275</w:t>
            </w:r>
          </w:p>
        </w:tc>
        <w:tc>
          <w:tcPr>
            <w:tcW w:w="850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2,650</w:t>
            </w:r>
          </w:p>
        </w:tc>
        <w:tc>
          <w:tcPr>
            <w:tcW w:w="936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0.10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9,481</w:t>
            </w:r>
          </w:p>
        </w:tc>
        <w:tc>
          <w:tcPr>
            <w:tcW w:w="887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0.21</w:t>
            </w:r>
          </w:p>
        </w:tc>
      </w:tr>
    </w:tbl>
    <w:p w:rsidR="0097686A" w:rsidRPr="006439D9" w:rsidRDefault="00836B7A" w:rsidP="008B6D01">
      <w:pPr>
        <w:pStyle w:val="142"/>
        <w:ind w:firstLineChars="59" w:firstLine="142"/>
        <w:rPr>
          <w:rFonts w:hAnsi="標楷體"/>
        </w:rPr>
      </w:pPr>
      <w:r>
        <w:rPr>
          <w:rFonts w:hAnsi="標楷體" w:hint="eastAsia"/>
        </w:rPr>
        <w:t>說明</w:t>
      </w:r>
      <w:r w:rsidR="0097686A" w:rsidRPr="006439D9">
        <w:rPr>
          <w:rFonts w:hAnsi="標楷體"/>
        </w:rPr>
        <w:t>：包含普通股、普通股公司債、轉換公司債等。</w:t>
      </w:r>
    </w:p>
    <w:p w:rsidR="00F55CD9" w:rsidRPr="006439D9" w:rsidRDefault="00F601B3" w:rsidP="008B6D01">
      <w:pPr>
        <w:pStyle w:val="142"/>
        <w:ind w:firstLineChars="59" w:firstLine="142"/>
        <w:rPr>
          <w:rFonts w:hAnsi="標楷體"/>
        </w:rPr>
      </w:pPr>
      <w:r w:rsidRPr="006439D9">
        <w:rPr>
          <w:rFonts w:hAnsi="標楷體"/>
        </w:rPr>
        <w:t>資料來源：</w:t>
      </w:r>
      <w:r w:rsidR="0097686A" w:rsidRPr="006439D9">
        <w:rPr>
          <w:rFonts w:hAnsi="標楷體"/>
        </w:rPr>
        <w:t>中華民國證券商業同業公會</w:t>
      </w:r>
      <w:r w:rsidRPr="006439D9">
        <w:rPr>
          <w:rFonts w:hAnsi="標楷體"/>
        </w:rPr>
        <w:t>、臺銀證券公司提供。</w:t>
      </w:r>
    </w:p>
    <w:p w:rsidR="007B7243" w:rsidRPr="006439D9" w:rsidRDefault="007B7243" w:rsidP="005275AE">
      <w:pPr>
        <w:ind w:left="560" w:firstLine="560"/>
        <w:rPr>
          <w:rFonts w:hAnsi="標楷體"/>
        </w:rPr>
      </w:pPr>
      <w:r w:rsidRPr="006439D9">
        <w:rPr>
          <w:rFonts w:hAnsi="標楷體"/>
          <w:color w:val="000000"/>
        </w:rPr>
        <w:t>綜上，臺銀證券的承銷業務近年來市場占比偏低，且主辦案件</w:t>
      </w:r>
      <w:r w:rsidR="00836B7A">
        <w:rPr>
          <w:rFonts w:hAnsi="標楷體" w:hint="eastAsia"/>
          <w:color w:val="000000"/>
        </w:rPr>
        <w:t>以</w:t>
      </w:r>
      <w:r w:rsidRPr="006439D9">
        <w:rPr>
          <w:rFonts w:hAnsi="標楷體"/>
          <w:color w:val="000000"/>
        </w:rPr>
        <w:t>普通</w:t>
      </w:r>
      <w:r w:rsidRPr="006439D9">
        <w:rPr>
          <w:rFonts w:hAnsi="標楷體"/>
        </w:rPr>
        <w:t>公司債</w:t>
      </w:r>
      <w:r w:rsidR="00836B7A">
        <w:rPr>
          <w:rFonts w:hAnsi="標楷體" w:hint="eastAsia"/>
        </w:rPr>
        <w:t>為主</w:t>
      </w:r>
      <w:r w:rsidRPr="006439D9">
        <w:rPr>
          <w:rFonts w:hAnsi="標楷體"/>
          <w:color w:val="000000"/>
        </w:rPr>
        <w:t>，影響手續費收入。為提升市場競爭力，</w:t>
      </w:r>
      <w:r w:rsidRPr="006439D9">
        <w:rPr>
          <w:rFonts w:hAnsi="標楷體"/>
        </w:rPr>
        <w:t>允宜積極參與同業協銷普通股及轉換公司債業務，並整合金控集團資源爭取主辦案件，俾提升承銷市場之占比及</w:t>
      </w:r>
      <w:r w:rsidRPr="006439D9">
        <w:rPr>
          <w:rFonts w:hAnsi="標楷體"/>
          <w:color w:val="000000"/>
        </w:rPr>
        <w:t>排名</w:t>
      </w:r>
      <w:r w:rsidRPr="006439D9">
        <w:rPr>
          <w:rFonts w:hAnsi="標楷體"/>
        </w:rPr>
        <w:t>，增加部門收入。</w:t>
      </w:r>
    </w:p>
    <w:p w:rsidR="003E3C15" w:rsidRPr="006439D9" w:rsidRDefault="008016CD" w:rsidP="008016CD">
      <w:pPr>
        <w:pStyle w:val="ab"/>
        <w:rPr>
          <w:rFonts w:hAnsi="標楷體"/>
          <w:color w:val="000000"/>
        </w:rPr>
      </w:pPr>
      <w:bookmarkStart w:id="24" w:name="_Toc215371195"/>
      <w:bookmarkStart w:id="25" w:name="_Toc30695346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 w:rsidRPr="006439D9">
        <w:rPr>
          <w:rFonts w:hAnsi="標楷體"/>
          <w:color w:val="000000"/>
        </w:rPr>
        <w:t>(</w:t>
      </w:r>
      <w:r w:rsidR="00342B6E" w:rsidRPr="006439D9">
        <w:rPr>
          <w:rFonts w:hAnsi="標楷體"/>
          <w:color w:val="000000"/>
        </w:rPr>
        <w:t>分機：</w:t>
      </w:r>
      <w:r w:rsidR="00ED19EE" w:rsidRPr="006439D9">
        <w:rPr>
          <w:rFonts w:hAnsi="標楷體"/>
          <w:color w:val="000000"/>
        </w:rPr>
        <w:t>86</w:t>
      </w:r>
      <w:r w:rsidR="00017738" w:rsidRPr="006439D9">
        <w:rPr>
          <w:rFonts w:hAnsi="標楷體"/>
          <w:color w:val="000000"/>
        </w:rPr>
        <w:t>56</w:t>
      </w:r>
      <w:r w:rsidR="00342B6E" w:rsidRPr="006439D9">
        <w:rPr>
          <w:rFonts w:hAnsi="標楷體"/>
          <w:color w:val="000000"/>
        </w:rPr>
        <w:t xml:space="preserve"> </w:t>
      </w:r>
      <w:r w:rsidR="00017738" w:rsidRPr="006439D9">
        <w:rPr>
          <w:rFonts w:hAnsi="標楷體"/>
          <w:color w:val="000000"/>
        </w:rPr>
        <w:t>謝慧燕</w:t>
      </w:r>
      <w:r w:rsidR="00342B6E" w:rsidRPr="006439D9">
        <w:rPr>
          <w:rFonts w:hAnsi="標楷體"/>
          <w:color w:val="000000"/>
        </w:rPr>
        <w:t>）</w:t>
      </w:r>
      <w:bookmarkEnd w:id="21"/>
      <w:bookmarkEnd w:id="22"/>
      <w:bookmarkEnd w:id="24"/>
      <w:bookmarkEnd w:id="25"/>
    </w:p>
    <w:sectPr w:rsidR="003E3C15" w:rsidRPr="006439D9" w:rsidSect="004A6773">
      <w:footerReference w:type="defaul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936" w:rsidRDefault="004F0936" w:rsidP="0036784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F0936" w:rsidRDefault="004F0936" w:rsidP="0036784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63C" w:rsidRDefault="001C263C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63C" w:rsidRDefault="001C263C">
    <w:pPr>
      <w:pStyle w:val="af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931B24" w:rsidRPr="00931B24">
      <w:rPr>
        <w:noProof/>
        <w:lang w:val="zh-TW"/>
      </w:rPr>
      <w:t>1</w:t>
    </w:r>
    <w:r>
      <w:fldChar w:fldCharType="end"/>
    </w:r>
  </w:p>
  <w:p w:rsidR="00641B10" w:rsidRDefault="00641B10" w:rsidP="00C40486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63C" w:rsidRDefault="001C263C">
    <w:pPr>
      <w:pStyle w:val="af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B10" w:rsidRDefault="00641B10" w:rsidP="00C40486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31B24" w:rsidRPr="00931B24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936" w:rsidRDefault="004F0936" w:rsidP="0036784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F0936" w:rsidRDefault="004F0936" w:rsidP="0036784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63C" w:rsidRDefault="001C263C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63C" w:rsidRDefault="001C263C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63C" w:rsidRDefault="001C263C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4979A8"/>
    <w:multiLevelType w:val="hybridMultilevel"/>
    <w:tmpl w:val="9898682C"/>
    <w:lvl w:ilvl="0" w:tplc="4B4E715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/>
        <w:color w:val="auto"/>
        <w:sz w:val="28"/>
        <w:szCs w:val="28"/>
      </w:rPr>
    </w:lvl>
    <w:lvl w:ilvl="1" w:tplc="58C29906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FA303F5"/>
    <w:multiLevelType w:val="hybridMultilevel"/>
    <w:tmpl w:val="D618FB8E"/>
    <w:lvl w:ilvl="0" w:tplc="A47216EC">
      <w:start w:val="1"/>
      <w:numFmt w:val="taiwaneseCountingThousand"/>
      <w:lvlText w:val="(%1)"/>
      <w:lvlJc w:val="left"/>
      <w:pPr>
        <w:ind w:left="8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4" w:hanging="480"/>
      </w:p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76541"/>
    <w:rsid w:val="00000961"/>
    <w:rsid w:val="00000E24"/>
    <w:rsid w:val="000022EE"/>
    <w:rsid w:val="00002921"/>
    <w:rsid w:val="0000292D"/>
    <w:rsid w:val="00002D1A"/>
    <w:rsid w:val="00002D23"/>
    <w:rsid w:val="00002D2C"/>
    <w:rsid w:val="00003AC1"/>
    <w:rsid w:val="00003D11"/>
    <w:rsid w:val="000044EC"/>
    <w:rsid w:val="00004B40"/>
    <w:rsid w:val="000057CD"/>
    <w:rsid w:val="00005BE0"/>
    <w:rsid w:val="00005CAD"/>
    <w:rsid w:val="00005E96"/>
    <w:rsid w:val="000069F7"/>
    <w:rsid w:val="00006A9C"/>
    <w:rsid w:val="00007DF4"/>
    <w:rsid w:val="0001040D"/>
    <w:rsid w:val="000109F9"/>
    <w:rsid w:val="00010AF2"/>
    <w:rsid w:val="00010BAE"/>
    <w:rsid w:val="00011278"/>
    <w:rsid w:val="000112C4"/>
    <w:rsid w:val="000114E5"/>
    <w:rsid w:val="00011C50"/>
    <w:rsid w:val="00012076"/>
    <w:rsid w:val="0001247A"/>
    <w:rsid w:val="0001292F"/>
    <w:rsid w:val="0001368D"/>
    <w:rsid w:val="00013CDF"/>
    <w:rsid w:val="0001408F"/>
    <w:rsid w:val="0001462E"/>
    <w:rsid w:val="00014A29"/>
    <w:rsid w:val="00014F27"/>
    <w:rsid w:val="00015743"/>
    <w:rsid w:val="0001582F"/>
    <w:rsid w:val="00015964"/>
    <w:rsid w:val="00015ACF"/>
    <w:rsid w:val="00015CAE"/>
    <w:rsid w:val="00016650"/>
    <w:rsid w:val="000173DF"/>
    <w:rsid w:val="00017738"/>
    <w:rsid w:val="00020C43"/>
    <w:rsid w:val="00020F6D"/>
    <w:rsid w:val="00021F99"/>
    <w:rsid w:val="00022364"/>
    <w:rsid w:val="000225DB"/>
    <w:rsid w:val="00022982"/>
    <w:rsid w:val="000230C5"/>
    <w:rsid w:val="00023321"/>
    <w:rsid w:val="00023465"/>
    <w:rsid w:val="00023F3D"/>
    <w:rsid w:val="00023F45"/>
    <w:rsid w:val="00024574"/>
    <w:rsid w:val="00024636"/>
    <w:rsid w:val="00024B48"/>
    <w:rsid w:val="00025155"/>
    <w:rsid w:val="00025A9F"/>
    <w:rsid w:val="00026048"/>
    <w:rsid w:val="00026BDB"/>
    <w:rsid w:val="00026C2D"/>
    <w:rsid w:val="00026C89"/>
    <w:rsid w:val="00026D4A"/>
    <w:rsid w:val="00026D87"/>
    <w:rsid w:val="000272EE"/>
    <w:rsid w:val="000273AB"/>
    <w:rsid w:val="000276E6"/>
    <w:rsid w:val="00027B11"/>
    <w:rsid w:val="000308CE"/>
    <w:rsid w:val="000316B4"/>
    <w:rsid w:val="00032042"/>
    <w:rsid w:val="00032AD9"/>
    <w:rsid w:val="000331ED"/>
    <w:rsid w:val="00034250"/>
    <w:rsid w:val="0003475C"/>
    <w:rsid w:val="00034D98"/>
    <w:rsid w:val="00035131"/>
    <w:rsid w:val="00035F65"/>
    <w:rsid w:val="00036051"/>
    <w:rsid w:val="000363BC"/>
    <w:rsid w:val="00036AD1"/>
    <w:rsid w:val="00037683"/>
    <w:rsid w:val="00037901"/>
    <w:rsid w:val="00040CCF"/>
    <w:rsid w:val="00040FD0"/>
    <w:rsid w:val="000419E0"/>
    <w:rsid w:val="00042319"/>
    <w:rsid w:val="000423F2"/>
    <w:rsid w:val="00042519"/>
    <w:rsid w:val="00043C50"/>
    <w:rsid w:val="00043D19"/>
    <w:rsid w:val="00044028"/>
    <w:rsid w:val="000440DC"/>
    <w:rsid w:val="000446C5"/>
    <w:rsid w:val="00044728"/>
    <w:rsid w:val="00046791"/>
    <w:rsid w:val="00047293"/>
    <w:rsid w:val="00047BE3"/>
    <w:rsid w:val="00047D6A"/>
    <w:rsid w:val="00047E0F"/>
    <w:rsid w:val="00050163"/>
    <w:rsid w:val="0005027C"/>
    <w:rsid w:val="00051AE4"/>
    <w:rsid w:val="00051B64"/>
    <w:rsid w:val="00051D95"/>
    <w:rsid w:val="00052207"/>
    <w:rsid w:val="000529A3"/>
    <w:rsid w:val="00053273"/>
    <w:rsid w:val="00053A7D"/>
    <w:rsid w:val="000541EC"/>
    <w:rsid w:val="0005425E"/>
    <w:rsid w:val="000547C2"/>
    <w:rsid w:val="00054A31"/>
    <w:rsid w:val="00054D52"/>
    <w:rsid w:val="000558D3"/>
    <w:rsid w:val="00056670"/>
    <w:rsid w:val="00056677"/>
    <w:rsid w:val="00056F87"/>
    <w:rsid w:val="00057CA0"/>
    <w:rsid w:val="0006059B"/>
    <w:rsid w:val="00060BD6"/>
    <w:rsid w:val="00060CD8"/>
    <w:rsid w:val="00060D48"/>
    <w:rsid w:val="00060ECB"/>
    <w:rsid w:val="0006148F"/>
    <w:rsid w:val="00061835"/>
    <w:rsid w:val="00061C98"/>
    <w:rsid w:val="0006299D"/>
    <w:rsid w:val="00062A2F"/>
    <w:rsid w:val="00064590"/>
    <w:rsid w:val="00066396"/>
    <w:rsid w:val="0006694D"/>
    <w:rsid w:val="00066F0C"/>
    <w:rsid w:val="0006717A"/>
    <w:rsid w:val="00067AFB"/>
    <w:rsid w:val="0007069E"/>
    <w:rsid w:val="0007071D"/>
    <w:rsid w:val="00070996"/>
    <w:rsid w:val="00070C99"/>
    <w:rsid w:val="0007129A"/>
    <w:rsid w:val="00071557"/>
    <w:rsid w:val="000715BD"/>
    <w:rsid w:val="00071620"/>
    <w:rsid w:val="00071D96"/>
    <w:rsid w:val="000723DB"/>
    <w:rsid w:val="00072FE8"/>
    <w:rsid w:val="00073C38"/>
    <w:rsid w:val="00073E5E"/>
    <w:rsid w:val="00074527"/>
    <w:rsid w:val="00074BCC"/>
    <w:rsid w:val="0007503A"/>
    <w:rsid w:val="00075AD3"/>
    <w:rsid w:val="00075EC4"/>
    <w:rsid w:val="000762A7"/>
    <w:rsid w:val="0007663A"/>
    <w:rsid w:val="00076753"/>
    <w:rsid w:val="00077790"/>
    <w:rsid w:val="00077A41"/>
    <w:rsid w:val="00077CF2"/>
    <w:rsid w:val="00077E5D"/>
    <w:rsid w:val="00077E73"/>
    <w:rsid w:val="000808F4"/>
    <w:rsid w:val="00080904"/>
    <w:rsid w:val="00080BA3"/>
    <w:rsid w:val="00080D34"/>
    <w:rsid w:val="000816C5"/>
    <w:rsid w:val="00081738"/>
    <w:rsid w:val="000817A0"/>
    <w:rsid w:val="00081C45"/>
    <w:rsid w:val="000835D7"/>
    <w:rsid w:val="0008420E"/>
    <w:rsid w:val="000845AA"/>
    <w:rsid w:val="000845AB"/>
    <w:rsid w:val="0008516C"/>
    <w:rsid w:val="00085D28"/>
    <w:rsid w:val="00086A10"/>
    <w:rsid w:val="00090EF7"/>
    <w:rsid w:val="00091A30"/>
    <w:rsid w:val="0009221E"/>
    <w:rsid w:val="0009228C"/>
    <w:rsid w:val="000929F8"/>
    <w:rsid w:val="00092E30"/>
    <w:rsid w:val="0009365E"/>
    <w:rsid w:val="00093D37"/>
    <w:rsid w:val="00094359"/>
    <w:rsid w:val="00094522"/>
    <w:rsid w:val="00094A41"/>
    <w:rsid w:val="00095CC1"/>
    <w:rsid w:val="00095EA7"/>
    <w:rsid w:val="00096517"/>
    <w:rsid w:val="00096E46"/>
    <w:rsid w:val="000A0613"/>
    <w:rsid w:val="000A0874"/>
    <w:rsid w:val="000A14C8"/>
    <w:rsid w:val="000A1549"/>
    <w:rsid w:val="000A19B0"/>
    <w:rsid w:val="000A1C20"/>
    <w:rsid w:val="000A1F0B"/>
    <w:rsid w:val="000A2067"/>
    <w:rsid w:val="000A2150"/>
    <w:rsid w:val="000A23EA"/>
    <w:rsid w:val="000A2B86"/>
    <w:rsid w:val="000A2E31"/>
    <w:rsid w:val="000A2FB7"/>
    <w:rsid w:val="000A34CE"/>
    <w:rsid w:val="000A3CD8"/>
    <w:rsid w:val="000A474F"/>
    <w:rsid w:val="000A48EF"/>
    <w:rsid w:val="000A6072"/>
    <w:rsid w:val="000A6367"/>
    <w:rsid w:val="000A681D"/>
    <w:rsid w:val="000A69B8"/>
    <w:rsid w:val="000A709B"/>
    <w:rsid w:val="000A775E"/>
    <w:rsid w:val="000B008D"/>
    <w:rsid w:val="000B00A1"/>
    <w:rsid w:val="000B0AD5"/>
    <w:rsid w:val="000B1241"/>
    <w:rsid w:val="000B14FB"/>
    <w:rsid w:val="000B1610"/>
    <w:rsid w:val="000B1B22"/>
    <w:rsid w:val="000B226A"/>
    <w:rsid w:val="000B2F0A"/>
    <w:rsid w:val="000B3670"/>
    <w:rsid w:val="000B3901"/>
    <w:rsid w:val="000B5064"/>
    <w:rsid w:val="000B53DD"/>
    <w:rsid w:val="000B581D"/>
    <w:rsid w:val="000B5929"/>
    <w:rsid w:val="000B63CB"/>
    <w:rsid w:val="000B657E"/>
    <w:rsid w:val="000B6FAE"/>
    <w:rsid w:val="000B795D"/>
    <w:rsid w:val="000B7B4A"/>
    <w:rsid w:val="000B7E4A"/>
    <w:rsid w:val="000C05A1"/>
    <w:rsid w:val="000C060F"/>
    <w:rsid w:val="000C088A"/>
    <w:rsid w:val="000C0A8C"/>
    <w:rsid w:val="000C0D26"/>
    <w:rsid w:val="000C0D39"/>
    <w:rsid w:val="000C148D"/>
    <w:rsid w:val="000C1562"/>
    <w:rsid w:val="000C24F5"/>
    <w:rsid w:val="000C277C"/>
    <w:rsid w:val="000C2C18"/>
    <w:rsid w:val="000C2ED7"/>
    <w:rsid w:val="000C342B"/>
    <w:rsid w:val="000C4756"/>
    <w:rsid w:val="000C47D6"/>
    <w:rsid w:val="000C4CB7"/>
    <w:rsid w:val="000C4D21"/>
    <w:rsid w:val="000C582D"/>
    <w:rsid w:val="000C5F9D"/>
    <w:rsid w:val="000C6154"/>
    <w:rsid w:val="000C61D8"/>
    <w:rsid w:val="000C6317"/>
    <w:rsid w:val="000C6D45"/>
    <w:rsid w:val="000C727A"/>
    <w:rsid w:val="000C74CE"/>
    <w:rsid w:val="000C7636"/>
    <w:rsid w:val="000C7D2B"/>
    <w:rsid w:val="000C7F63"/>
    <w:rsid w:val="000D06D2"/>
    <w:rsid w:val="000D13BC"/>
    <w:rsid w:val="000D24DE"/>
    <w:rsid w:val="000D2674"/>
    <w:rsid w:val="000D2850"/>
    <w:rsid w:val="000D2DFA"/>
    <w:rsid w:val="000D39AE"/>
    <w:rsid w:val="000D4475"/>
    <w:rsid w:val="000D4753"/>
    <w:rsid w:val="000D4897"/>
    <w:rsid w:val="000D4AA9"/>
    <w:rsid w:val="000D558C"/>
    <w:rsid w:val="000D5A34"/>
    <w:rsid w:val="000D5DB7"/>
    <w:rsid w:val="000D6E43"/>
    <w:rsid w:val="000D7272"/>
    <w:rsid w:val="000D79AF"/>
    <w:rsid w:val="000D7D34"/>
    <w:rsid w:val="000E0582"/>
    <w:rsid w:val="000E05BD"/>
    <w:rsid w:val="000E069E"/>
    <w:rsid w:val="000E0C7A"/>
    <w:rsid w:val="000E0D3F"/>
    <w:rsid w:val="000E13D4"/>
    <w:rsid w:val="000E19FA"/>
    <w:rsid w:val="000E2010"/>
    <w:rsid w:val="000E2505"/>
    <w:rsid w:val="000E2B00"/>
    <w:rsid w:val="000E2B75"/>
    <w:rsid w:val="000E2B8B"/>
    <w:rsid w:val="000E30AC"/>
    <w:rsid w:val="000E3206"/>
    <w:rsid w:val="000E4E9D"/>
    <w:rsid w:val="000E5002"/>
    <w:rsid w:val="000E508D"/>
    <w:rsid w:val="000E5CFF"/>
    <w:rsid w:val="000E646C"/>
    <w:rsid w:val="000E699C"/>
    <w:rsid w:val="000E6E1D"/>
    <w:rsid w:val="000E7556"/>
    <w:rsid w:val="000F081E"/>
    <w:rsid w:val="000F0AD8"/>
    <w:rsid w:val="000F2386"/>
    <w:rsid w:val="000F23D5"/>
    <w:rsid w:val="000F2C5C"/>
    <w:rsid w:val="000F3317"/>
    <w:rsid w:val="000F39CD"/>
    <w:rsid w:val="000F3A0A"/>
    <w:rsid w:val="000F3B1A"/>
    <w:rsid w:val="000F3D31"/>
    <w:rsid w:val="000F42FF"/>
    <w:rsid w:val="000F44D9"/>
    <w:rsid w:val="000F4D80"/>
    <w:rsid w:val="000F526E"/>
    <w:rsid w:val="000F58AC"/>
    <w:rsid w:val="000F60EC"/>
    <w:rsid w:val="000F69F8"/>
    <w:rsid w:val="000F7A7D"/>
    <w:rsid w:val="000F7E09"/>
    <w:rsid w:val="00100332"/>
    <w:rsid w:val="00100617"/>
    <w:rsid w:val="00100EC9"/>
    <w:rsid w:val="00100F34"/>
    <w:rsid w:val="00101824"/>
    <w:rsid w:val="00101BE6"/>
    <w:rsid w:val="00102ADE"/>
    <w:rsid w:val="00103F91"/>
    <w:rsid w:val="00104776"/>
    <w:rsid w:val="001062C3"/>
    <w:rsid w:val="00106638"/>
    <w:rsid w:val="00106C0C"/>
    <w:rsid w:val="00106CD3"/>
    <w:rsid w:val="00107072"/>
    <w:rsid w:val="001073F1"/>
    <w:rsid w:val="0010743B"/>
    <w:rsid w:val="0010789B"/>
    <w:rsid w:val="00107AB6"/>
    <w:rsid w:val="00110F49"/>
    <w:rsid w:val="00111338"/>
    <w:rsid w:val="00111A78"/>
    <w:rsid w:val="00112C14"/>
    <w:rsid w:val="0011314A"/>
    <w:rsid w:val="001139A9"/>
    <w:rsid w:val="00113B21"/>
    <w:rsid w:val="00113BA5"/>
    <w:rsid w:val="001149F9"/>
    <w:rsid w:val="00115464"/>
    <w:rsid w:val="001157A5"/>
    <w:rsid w:val="00115866"/>
    <w:rsid w:val="001159BB"/>
    <w:rsid w:val="001159FA"/>
    <w:rsid w:val="00115D0F"/>
    <w:rsid w:val="0011600B"/>
    <w:rsid w:val="00116319"/>
    <w:rsid w:val="00116691"/>
    <w:rsid w:val="001166A8"/>
    <w:rsid w:val="00116C60"/>
    <w:rsid w:val="00116C62"/>
    <w:rsid w:val="001172B2"/>
    <w:rsid w:val="00117432"/>
    <w:rsid w:val="00117E60"/>
    <w:rsid w:val="001201A1"/>
    <w:rsid w:val="001206B8"/>
    <w:rsid w:val="00121726"/>
    <w:rsid w:val="00122458"/>
    <w:rsid w:val="00122904"/>
    <w:rsid w:val="001229D2"/>
    <w:rsid w:val="00122E62"/>
    <w:rsid w:val="001237E5"/>
    <w:rsid w:val="001242CD"/>
    <w:rsid w:val="001244D2"/>
    <w:rsid w:val="00124882"/>
    <w:rsid w:val="00124DB9"/>
    <w:rsid w:val="00124E55"/>
    <w:rsid w:val="001252D1"/>
    <w:rsid w:val="0012530E"/>
    <w:rsid w:val="001267CF"/>
    <w:rsid w:val="001269A5"/>
    <w:rsid w:val="00126C8C"/>
    <w:rsid w:val="001277D0"/>
    <w:rsid w:val="001308A8"/>
    <w:rsid w:val="001309BA"/>
    <w:rsid w:val="00130FB7"/>
    <w:rsid w:val="0013145C"/>
    <w:rsid w:val="00131667"/>
    <w:rsid w:val="0013187C"/>
    <w:rsid w:val="00131956"/>
    <w:rsid w:val="001319E4"/>
    <w:rsid w:val="001326C1"/>
    <w:rsid w:val="00132946"/>
    <w:rsid w:val="001335A9"/>
    <w:rsid w:val="00133DF3"/>
    <w:rsid w:val="001342BA"/>
    <w:rsid w:val="00135844"/>
    <w:rsid w:val="00136284"/>
    <w:rsid w:val="001362FC"/>
    <w:rsid w:val="0013653A"/>
    <w:rsid w:val="0013712D"/>
    <w:rsid w:val="00137250"/>
    <w:rsid w:val="00137746"/>
    <w:rsid w:val="0014008B"/>
    <w:rsid w:val="00140296"/>
    <w:rsid w:val="00140889"/>
    <w:rsid w:val="00140903"/>
    <w:rsid w:val="00140FD2"/>
    <w:rsid w:val="0014116B"/>
    <w:rsid w:val="0014116F"/>
    <w:rsid w:val="001413DA"/>
    <w:rsid w:val="00141BC2"/>
    <w:rsid w:val="00143008"/>
    <w:rsid w:val="00143637"/>
    <w:rsid w:val="001436D0"/>
    <w:rsid w:val="0014398F"/>
    <w:rsid w:val="00143C12"/>
    <w:rsid w:val="00143C19"/>
    <w:rsid w:val="00143EE9"/>
    <w:rsid w:val="001441AF"/>
    <w:rsid w:val="001442C6"/>
    <w:rsid w:val="00144414"/>
    <w:rsid w:val="001445BA"/>
    <w:rsid w:val="001445BC"/>
    <w:rsid w:val="001447A2"/>
    <w:rsid w:val="00144C32"/>
    <w:rsid w:val="00144FD2"/>
    <w:rsid w:val="0014500D"/>
    <w:rsid w:val="001459A8"/>
    <w:rsid w:val="00145EA0"/>
    <w:rsid w:val="00145FB9"/>
    <w:rsid w:val="00146D57"/>
    <w:rsid w:val="00146F8A"/>
    <w:rsid w:val="00147DC0"/>
    <w:rsid w:val="00150A5E"/>
    <w:rsid w:val="0015153B"/>
    <w:rsid w:val="0015177F"/>
    <w:rsid w:val="00151849"/>
    <w:rsid w:val="00151FA3"/>
    <w:rsid w:val="00151FF9"/>
    <w:rsid w:val="0015215C"/>
    <w:rsid w:val="00152FF4"/>
    <w:rsid w:val="001531A2"/>
    <w:rsid w:val="0015338B"/>
    <w:rsid w:val="0015368D"/>
    <w:rsid w:val="00154706"/>
    <w:rsid w:val="00154CC8"/>
    <w:rsid w:val="001566A8"/>
    <w:rsid w:val="001576F8"/>
    <w:rsid w:val="001579B7"/>
    <w:rsid w:val="00157E2F"/>
    <w:rsid w:val="00160731"/>
    <w:rsid w:val="00160ECB"/>
    <w:rsid w:val="001611EC"/>
    <w:rsid w:val="001615FA"/>
    <w:rsid w:val="00161954"/>
    <w:rsid w:val="001619F6"/>
    <w:rsid w:val="00161A29"/>
    <w:rsid w:val="00161C50"/>
    <w:rsid w:val="00162063"/>
    <w:rsid w:val="0016221D"/>
    <w:rsid w:val="00163626"/>
    <w:rsid w:val="00163843"/>
    <w:rsid w:val="00163C70"/>
    <w:rsid w:val="00163FEE"/>
    <w:rsid w:val="00164560"/>
    <w:rsid w:val="00164728"/>
    <w:rsid w:val="0016490C"/>
    <w:rsid w:val="00165275"/>
    <w:rsid w:val="001655D3"/>
    <w:rsid w:val="00165A0F"/>
    <w:rsid w:val="00165F0D"/>
    <w:rsid w:val="00165F45"/>
    <w:rsid w:val="00165F7B"/>
    <w:rsid w:val="0016664A"/>
    <w:rsid w:val="00166883"/>
    <w:rsid w:val="00166F47"/>
    <w:rsid w:val="00167152"/>
    <w:rsid w:val="00167421"/>
    <w:rsid w:val="00167689"/>
    <w:rsid w:val="00167F12"/>
    <w:rsid w:val="00170398"/>
    <w:rsid w:val="001704DC"/>
    <w:rsid w:val="00170738"/>
    <w:rsid w:val="00170B75"/>
    <w:rsid w:val="001710C8"/>
    <w:rsid w:val="00171148"/>
    <w:rsid w:val="0017139E"/>
    <w:rsid w:val="0017194A"/>
    <w:rsid w:val="00171C1A"/>
    <w:rsid w:val="00171DEF"/>
    <w:rsid w:val="00171DFF"/>
    <w:rsid w:val="00171E57"/>
    <w:rsid w:val="001721AD"/>
    <w:rsid w:val="001737CD"/>
    <w:rsid w:val="001737F2"/>
    <w:rsid w:val="00173FB5"/>
    <w:rsid w:val="00174078"/>
    <w:rsid w:val="001740B1"/>
    <w:rsid w:val="001743A5"/>
    <w:rsid w:val="00174667"/>
    <w:rsid w:val="001746B1"/>
    <w:rsid w:val="00174CAA"/>
    <w:rsid w:val="00174EA6"/>
    <w:rsid w:val="00174F15"/>
    <w:rsid w:val="001750C7"/>
    <w:rsid w:val="00175A1E"/>
    <w:rsid w:val="00176541"/>
    <w:rsid w:val="0017670E"/>
    <w:rsid w:val="00176C49"/>
    <w:rsid w:val="00176FBE"/>
    <w:rsid w:val="00177953"/>
    <w:rsid w:val="001779BD"/>
    <w:rsid w:val="00177AAF"/>
    <w:rsid w:val="00177C16"/>
    <w:rsid w:val="001800CE"/>
    <w:rsid w:val="001803F8"/>
    <w:rsid w:val="00180989"/>
    <w:rsid w:val="00180B94"/>
    <w:rsid w:val="001814FF"/>
    <w:rsid w:val="001821DE"/>
    <w:rsid w:val="00182279"/>
    <w:rsid w:val="00182337"/>
    <w:rsid w:val="0018240C"/>
    <w:rsid w:val="00182629"/>
    <w:rsid w:val="00182661"/>
    <w:rsid w:val="001831F9"/>
    <w:rsid w:val="001833F7"/>
    <w:rsid w:val="001838FA"/>
    <w:rsid w:val="00183D06"/>
    <w:rsid w:val="00183EAC"/>
    <w:rsid w:val="00184684"/>
    <w:rsid w:val="001849E1"/>
    <w:rsid w:val="001850C0"/>
    <w:rsid w:val="001851A8"/>
    <w:rsid w:val="001852FA"/>
    <w:rsid w:val="00185443"/>
    <w:rsid w:val="00185514"/>
    <w:rsid w:val="001855D1"/>
    <w:rsid w:val="00186349"/>
    <w:rsid w:val="00186449"/>
    <w:rsid w:val="00186662"/>
    <w:rsid w:val="0018669B"/>
    <w:rsid w:val="001879C9"/>
    <w:rsid w:val="00187EDA"/>
    <w:rsid w:val="00187F3B"/>
    <w:rsid w:val="001901E3"/>
    <w:rsid w:val="00191072"/>
    <w:rsid w:val="00191243"/>
    <w:rsid w:val="00191DAE"/>
    <w:rsid w:val="0019243C"/>
    <w:rsid w:val="00193591"/>
    <w:rsid w:val="00193702"/>
    <w:rsid w:val="001939AC"/>
    <w:rsid w:val="00193FFB"/>
    <w:rsid w:val="00194E41"/>
    <w:rsid w:val="00194F51"/>
    <w:rsid w:val="001953B8"/>
    <w:rsid w:val="00195819"/>
    <w:rsid w:val="0019638C"/>
    <w:rsid w:val="00196B05"/>
    <w:rsid w:val="00196DE9"/>
    <w:rsid w:val="001A0906"/>
    <w:rsid w:val="001A0B23"/>
    <w:rsid w:val="001A0F68"/>
    <w:rsid w:val="001A19AC"/>
    <w:rsid w:val="001A23CA"/>
    <w:rsid w:val="001A2471"/>
    <w:rsid w:val="001A2CF4"/>
    <w:rsid w:val="001A378E"/>
    <w:rsid w:val="001A3CB8"/>
    <w:rsid w:val="001A428C"/>
    <w:rsid w:val="001A4876"/>
    <w:rsid w:val="001A4C23"/>
    <w:rsid w:val="001A50E6"/>
    <w:rsid w:val="001A51B6"/>
    <w:rsid w:val="001A5561"/>
    <w:rsid w:val="001A56F4"/>
    <w:rsid w:val="001A5BDF"/>
    <w:rsid w:val="001A5C06"/>
    <w:rsid w:val="001A613B"/>
    <w:rsid w:val="001A6225"/>
    <w:rsid w:val="001A695D"/>
    <w:rsid w:val="001A6A45"/>
    <w:rsid w:val="001A6BF5"/>
    <w:rsid w:val="001A6CD5"/>
    <w:rsid w:val="001A71CB"/>
    <w:rsid w:val="001A76D5"/>
    <w:rsid w:val="001A780B"/>
    <w:rsid w:val="001B05D8"/>
    <w:rsid w:val="001B0CB3"/>
    <w:rsid w:val="001B0FB5"/>
    <w:rsid w:val="001B10CC"/>
    <w:rsid w:val="001B1289"/>
    <w:rsid w:val="001B2311"/>
    <w:rsid w:val="001B289F"/>
    <w:rsid w:val="001B3735"/>
    <w:rsid w:val="001B37CF"/>
    <w:rsid w:val="001B3E0D"/>
    <w:rsid w:val="001B3E25"/>
    <w:rsid w:val="001B4CC9"/>
    <w:rsid w:val="001B5068"/>
    <w:rsid w:val="001B60DB"/>
    <w:rsid w:val="001B69D7"/>
    <w:rsid w:val="001B6C2E"/>
    <w:rsid w:val="001B6CC3"/>
    <w:rsid w:val="001B715B"/>
    <w:rsid w:val="001B7C65"/>
    <w:rsid w:val="001B7CD5"/>
    <w:rsid w:val="001C0574"/>
    <w:rsid w:val="001C262B"/>
    <w:rsid w:val="001C263C"/>
    <w:rsid w:val="001C26C4"/>
    <w:rsid w:val="001C2C11"/>
    <w:rsid w:val="001C2CE8"/>
    <w:rsid w:val="001C2D68"/>
    <w:rsid w:val="001C3B54"/>
    <w:rsid w:val="001C3E12"/>
    <w:rsid w:val="001C431C"/>
    <w:rsid w:val="001C473B"/>
    <w:rsid w:val="001C5627"/>
    <w:rsid w:val="001C58F1"/>
    <w:rsid w:val="001C5973"/>
    <w:rsid w:val="001C5BE7"/>
    <w:rsid w:val="001C5F08"/>
    <w:rsid w:val="001C698F"/>
    <w:rsid w:val="001C6A95"/>
    <w:rsid w:val="001C6F42"/>
    <w:rsid w:val="001C7297"/>
    <w:rsid w:val="001C72C2"/>
    <w:rsid w:val="001C793B"/>
    <w:rsid w:val="001D03A0"/>
    <w:rsid w:val="001D04E8"/>
    <w:rsid w:val="001D06DC"/>
    <w:rsid w:val="001D0D4B"/>
    <w:rsid w:val="001D10DB"/>
    <w:rsid w:val="001D1468"/>
    <w:rsid w:val="001D18AB"/>
    <w:rsid w:val="001D2720"/>
    <w:rsid w:val="001D2A26"/>
    <w:rsid w:val="001D2F19"/>
    <w:rsid w:val="001D2F3C"/>
    <w:rsid w:val="001D4213"/>
    <w:rsid w:val="001D47CB"/>
    <w:rsid w:val="001D4858"/>
    <w:rsid w:val="001D4A21"/>
    <w:rsid w:val="001D5832"/>
    <w:rsid w:val="001D5899"/>
    <w:rsid w:val="001D5C80"/>
    <w:rsid w:val="001D6170"/>
    <w:rsid w:val="001D6D12"/>
    <w:rsid w:val="001D71E3"/>
    <w:rsid w:val="001D7601"/>
    <w:rsid w:val="001D7653"/>
    <w:rsid w:val="001D79CD"/>
    <w:rsid w:val="001D7E8D"/>
    <w:rsid w:val="001D7F54"/>
    <w:rsid w:val="001E06F6"/>
    <w:rsid w:val="001E0980"/>
    <w:rsid w:val="001E0E39"/>
    <w:rsid w:val="001E16B6"/>
    <w:rsid w:val="001E1DD0"/>
    <w:rsid w:val="001E1E7B"/>
    <w:rsid w:val="001E1F81"/>
    <w:rsid w:val="001E251A"/>
    <w:rsid w:val="001E2810"/>
    <w:rsid w:val="001E290E"/>
    <w:rsid w:val="001E3931"/>
    <w:rsid w:val="001E3EF2"/>
    <w:rsid w:val="001E4569"/>
    <w:rsid w:val="001E4F8E"/>
    <w:rsid w:val="001E563D"/>
    <w:rsid w:val="001E5786"/>
    <w:rsid w:val="001E5822"/>
    <w:rsid w:val="001E6011"/>
    <w:rsid w:val="001E66C9"/>
    <w:rsid w:val="001E7E84"/>
    <w:rsid w:val="001F027C"/>
    <w:rsid w:val="001F03A8"/>
    <w:rsid w:val="001F1386"/>
    <w:rsid w:val="001F1533"/>
    <w:rsid w:val="001F1745"/>
    <w:rsid w:val="001F270D"/>
    <w:rsid w:val="001F2BC4"/>
    <w:rsid w:val="001F305C"/>
    <w:rsid w:val="001F37DF"/>
    <w:rsid w:val="001F3D82"/>
    <w:rsid w:val="001F4909"/>
    <w:rsid w:val="001F51B4"/>
    <w:rsid w:val="001F5941"/>
    <w:rsid w:val="001F6064"/>
    <w:rsid w:val="002008A9"/>
    <w:rsid w:val="00200AEF"/>
    <w:rsid w:val="00200B3D"/>
    <w:rsid w:val="002013F4"/>
    <w:rsid w:val="002019E9"/>
    <w:rsid w:val="00201BC1"/>
    <w:rsid w:val="00201D1E"/>
    <w:rsid w:val="00201F9B"/>
    <w:rsid w:val="0020200C"/>
    <w:rsid w:val="0020234A"/>
    <w:rsid w:val="00202940"/>
    <w:rsid w:val="002035CD"/>
    <w:rsid w:val="00203F93"/>
    <w:rsid w:val="00204DB0"/>
    <w:rsid w:val="002056BC"/>
    <w:rsid w:val="00205FD2"/>
    <w:rsid w:val="0020658A"/>
    <w:rsid w:val="00206BF6"/>
    <w:rsid w:val="00206C6C"/>
    <w:rsid w:val="00206CCC"/>
    <w:rsid w:val="0020717F"/>
    <w:rsid w:val="0020759C"/>
    <w:rsid w:val="002078E5"/>
    <w:rsid w:val="00207ABB"/>
    <w:rsid w:val="00207C19"/>
    <w:rsid w:val="0021001E"/>
    <w:rsid w:val="0021044B"/>
    <w:rsid w:val="0021067D"/>
    <w:rsid w:val="00210980"/>
    <w:rsid w:val="0021105F"/>
    <w:rsid w:val="00211142"/>
    <w:rsid w:val="002114D0"/>
    <w:rsid w:val="00211A0D"/>
    <w:rsid w:val="002120EA"/>
    <w:rsid w:val="00212E87"/>
    <w:rsid w:val="00213885"/>
    <w:rsid w:val="00214018"/>
    <w:rsid w:val="002141F8"/>
    <w:rsid w:val="00216C19"/>
    <w:rsid w:val="00217436"/>
    <w:rsid w:val="00217D60"/>
    <w:rsid w:val="00217D6F"/>
    <w:rsid w:val="00217DD4"/>
    <w:rsid w:val="00220D2E"/>
    <w:rsid w:val="00221051"/>
    <w:rsid w:val="002210FA"/>
    <w:rsid w:val="00221451"/>
    <w:rsid w:val="00221750"/>
    <w:rsid w:val="0022178C"/>
    <w:rsid w:val="0022188E"/>
    <w:rsid w:val="00221933"/>
    <w:rsid w:val="00221CB6"/>
    <w:rsid w:val="002223C0"/>
    <w:rsid w:val="002226BB"/>
    <w:rsid w:val="002231E6"/>
    <w:rsid w:val="002236B1"/>
    <w:rsid w:val="00223C42"/>
    <w:rsid w:val="00223FF0"/>
    <w:rsid w:val="00224091"/>
    <w:rsid w:val="002243B8"/>
    <w:rsid w:val="00224DF1"/>
    <w:rsid w:val="00226352"/>
    <w:rsid w:val="00226BC9"/>
    <w:rsid w:val="00226F42"/>
    <w:rsid w:val="00227CF6"/>
    <w:rsid w:val="0023041D"/>
    <w:rsid w:val="00230433"/>
    <w:rsid w:val="002316EA"/>
    <w:rsid w:val="0023331B"/>
    <w:rsid w:val="00233348"/>
    <w:rsid w:val="002333F9"/>
    <w:rsid w:val="002335E1"/>
    <w:rsid w:val="002336A3"/>
    <w:rsid w:val="00233C52"/>
    <w:rsid w:val="00234659"/>
    <w:rsid w:val="002346DE"/>
    <w:rsid w:val="0023470C"/>
    <w:rsid w:val="00234CEF"/>
    <w:rsid w:val="002358CD"/>
    <w:rsid w:val="002359E2"/>
    <w:rsid w:val="002363CE"/>
    <w:rsid w:val="00236840"/>
    <w:rsid w:val="00236E9D"/>
    <w:rsid w:val="00237761"/>
    <w:rsid w:val="00240675"/>
    <w:rsid w:val="00240CE9"/>
    <w:rsid w:val="00241214"/>
    <w:rsid w:val="00241230"/>
    <w:rsid w:val="00242DB9"/>
    <w:rsid w:val="00243A13"/>
    <w:rsid w:val="00244460"/>
    <w:rsid w:val="002444AB"/>
    <w:rsid w:val="0024476E"/>
    <w:rsid w:val="002454E4"/>
    <w:rsid w:val="00245862"/>
    <w:rsid w:val="00246E62"/>
    <w:rsid w:val="00246ED8"/>
    <w:rsid w:val="00247F0F"/>
    <w:rsid w:val="00250BA7"/>
    <w:rsid w:val="00250D9C"/>
    <w:rsid w:val="00251262"/>
    <w:rsid w:val="00251598"/>
    <w:rsid w:val="00252003"/>
    <w:rsid w:val="0025276A"/>
    <w:rsid w:val="00252A56"/>
    <w:rsid w:val="002545B8"/>
    <w:rsid w:val="002545E4"/>
    <w:rsid w:val="00254D4A"/>
    <w:rsid w:val="002553AB"/>
    <w:rsid w:val="002553F8"/>
    <w:rsid w:val="0025585D"/>
    <w:rsid w:val="00255D44"/>
    <w:rsid w:val="002576BB"/>
    <w:rsid w:val="00257B8E"/>
    <w:rsid w:val="00257C82"/>
    <w:rsid w:val="00257CD5"/>
    <w:rsid w:val="00260930"/>
    <w:rsid w:val="0026176E"/>
    <w:rsid w:val="00261886"/>
    <w:rsid w:val="00262FC1"/>
    <w:rsid w:val="00263161"/>
    <w:rsid w:val="00263313"/>
    <w:rsid w:val="002638C2"/>
    <w:rsid w:val="0026491A"/>
    <w:rsid w:val="00264ABA"/>
    <w:rsid w:val="00264F53"/>
    <w:rsid w:val="00265396"/>
    <w:rsid w:val="00265BFC"/>
    <w:rsid w:val="0026620E"/>
    <w:rsid w:val="002663AD"/>
    <w:rsid w:val="00266A4D"/>
    <w:rsid w:val="00266AAD"/>
    <w:rsid w:val="002678B8"/>
    <w:rsid w:val="00270200"/>
    <w:rsid w:val="002704AF"/>
    <w:rsid w:val="002709D9"/>
    <w:rsid w:val="00271429"/>
    <w:rsid w:val="002716D1"/>
    <w:rsid w:val="002717FF"/>
    <w:rsid w:val="00271F47"/>
    <w:rsid w:val="00272950"/>
    <w:rsid w:val="00272A97"/>
    <w:rsid w:val="00272AB7"/>
    <w:rsid w:val="00273503"/>
    <w:rsid w:val="00273885"/>
    <w:rsid w:val="0027409F"/>
    <w:rsid w:val="002741B2"/>
    <w:rsid w:val="0027441A"/>
    <w:rsid w:val="00275893"/>
    <w:rsid w:val="00275CD4"/>
    <w:rsid w:val="00276421"/>
    <w:rsid w:val="00276862"/>
    <w:rsid w:val="002776DA"/>
    <w:rsid w:val="00277A62"/>
    <w:rsid w:val="0028029D"/>
    <w:rsid w:val="00280983"/>
    <w:rsid w:val="00280A03"/>
    <w:rsid w:val="002814C2"/>
    <w:rsid w:val="00281653"/>
    <w:rsid w:val="002835AF"/>
    <w:rsid w:val="00284913"/>
    <w:rsid w:val="0028514F"/>
    <w:rsid w:val="0028529C"/>
    <w:rsid w:val="002852A5"/>
    <w:rsid w:val="00285485"/>
    <w:rsid w:val="00285963"/>
    <w:rsid w:val="00285AEA"/>
    <w:rsid w:val="00286781"/>
    <w:rsid w:val="00287BB3"/>
    <w:rsid w:val="00287E6A"/>
    <w:rsid w:val="00290AB1"/>
    <w:rsid w:val="00290C43"/>
    <w:rsid w:val="00290FE6"/>
    <w:rsid w:val="002913D2"/>
    <w:rsid w:val="002918F4"/>
    <w:rsid w:val="002925EF"/>
    <w:rsid w:val="002927AB"/>
    <w:rsid w:val="00292ADE"/>
    <w:rsid w:val="002934D4"/>
    <w:rsid w:val="00293844"/>
    <w:rsid w:val="0029390A"/>
    <w:rsid w:val="002939A0"/>
    <w:rsid w:val="00293A62"/>
    <w:rsid w:val="00293EAF"/>
    <w:rsid w:val="00293EBC"/>
    <w:rsid w:val="00294AAF"/>
    <w:rsid w:val="00295720"/>
    <w:rsid w:val="0029619D"/>
    <w:rsid w:val="00296463"/>
    <w:rsid w:val="0029672B"/>
    <w:rsid w:val="00296878"/>
    <w:rsid w:val="00296CD3"/>
    <w:rsid w:val="00297887"/>
    <w:rsid w:val="00297B51"/>
    <w:rsid w:val="00297FAB"/>
    <w:rsid w:val="002A0158"/>
    <w:rsid w:val="002A0802"/>
    <w:rsid w:val="002A083A"/>
    <w:rsid w:val="002A0D6F"/>
    <w:rsid w:val="002A144F"/>
    <w:rsid w:val="002A22DF"/>
    <w:rsid w:val="002A23CE"/>
    <w:rsid w:val="002A29F3"/>
    <w:rsid w:val="002A2D86"/>
    <w:rsid w:val="002A42D9"/>
    <w:rsid w:val="002A4AE2"/>
    <w:rsid w:val="002A4EA9"/>
    <w:rsid w:val="002A5513"/>
    <w:rsid w:val="002A5540"/>
    <w:rsid w:val="002A5FDC"/>
    <w:rsid w:val="002A6637"/>
    <w:rsid w:val="002A6BC7"/>
    <w:rsid w:val="002A6DFD"/>
    <w:rsid w:val="002B18DB"/>
    <w:rsid w:val="002B2963"/>
    <w:rsid w:val="002B38B9"/>
    <w:rsid w:val="002B3D46"/>
    <w:rsid w:val="002B410D"/>
    <w:rsid w:val="002B454D"/>
    <w:rsid w:val="002B5681"/>
    <w:rsid w:val="002B5907"/>
    <w:rsid w:val="002B5E2B"/>
    <w:rsid w:val="002B5F22"/>
    <w:rsid w:val="002B7721"/>
    <w:rsid w:val="002B7B89"/>
    <w:rsid w:val="002C1460"/>
    <w:rsid w:val="002C1DB5"/>
    <w:rsid w:val="002C1E4C"/>
    <w:rsid w:val="002C238E"/>
    <w:rsid w:val="002C30DC"/>
    <w:rsid w:val="002C3531"/>
    <w:rsid w:val="002C38F5"/>
    <w:rsid w:val="002C41A2"/>
    <w:rsid w:val="002C483C"/>
    <w:rsid w:val="002C4D7D"/>
    <w:rsid w:val="002C5879"/>
    <w:rsid w:val="002C5E4F"/>
    <w:rsid w:val="002C5EE1"/>
    <w:rsid w:val="002C67EA"/>
    <w:rsid w:val="002C68B7"/>
    <w:rsid w:val="002D0034"/>
    <w:rsid w:val="002D1F2D"/>
    <w:rsid w:val="002D1FED"/>
    <w:rsid w:val="002D2199"/>
    <w:rsid w:val="002D2550"/>
    <w:rsid w:val="002D2704"/>
    <w:rsid w:val="002D2EE8"/>
    <w:rsid w:val="002D3623"/>
    <w:rsid w:val="002D380E"/>
    <w:rsid w:val="002D3830"/>
    <w:rsid w:val="002D3BF2"/>
    <w:rsid w:val="002D41BB"/>
    <w:rsid w:val="002D4AEF"/>
    <w:rsid w:val="002D4C9A"/>
    <w:rsid w:val="002D4E15"/>
    <w:rsid w:val="002D4F4A"/>
    <w:rsid w:val="002D50FF"/>
    <w:rsid w:val="002D576C"/>
    <w:rsid w:val="002D5960"/>
    <w:rsid w:val="002D5A94"/>
    <w:rsid w:val="002D6A36"/>
    <w:rsid w:val="002D6A5B"/>
    <w:rsid w:val="002D6BCA"/>
    <w:rsid w:val="002D6FF1"/>
    <w:rsid w:val="002D7082"/>
    <w:rsid w:val="002D70EF"/>
    <w:rsid w:val="002D71BF"/>
    <w:rsid w:val="002E00BB"/>
    <w:rsid w:val="002E02AA"/>
    <w:rsid w:val="002E09F4"/>
    <w:rsid w:val="002E0FCB"/>
    <w:rsid w:val="002E1837"/>
    <w:rsid w:val="002E282A"/>
    <w:rsid w:val="002E2C49"/>
    <w:rsid w:val="002E2E9C"/>
    <w:rsid w:val="002E37D3"/>
    <w:rsid w:val="002E3F28"/>
    <w:rsid w:val="002E467E"/>
    <w:rsid w:val="002E5760"/>
    <w:rsid w:val="002E5847"/>
    <w:rsid w:val="002E5CC9"/>
    <w:rsid w:val="002E6506"/>
    <w:rsid w:val="002E6BE5"/>
    <w:rsid w:val="002E6C90"/>
    <w:rsid w:val="002E7255"/>
    <w:rsid w:val="002F0141"/>
    <w:rsid w:val="002F04AB"/>
    <w:rsid w:val="002F0CE2"/>
    <w:rsid w:val="002F0DA6"/>
    <w:rsid w:val="002F10FF"/>
    <w:rsid w:val="002F1B25"/>
    <w:rsid w:val="002F27D0"/>
    <w:rsid w:val="002F333B"/>
    <w:rsid w:val="002F336D"/>
    <w:rsid w:val="002F5025"/>
    <w:rsid w:val="002F5BBE"/>
    <w:rsid w:val="002F63EF"/>
    <w:rsid w:val="002F65D2"/>
    <w:rsid w:val="002F6E44"/>
    <w:rsid w:val="002F7137"/>
    <w:rsid w:val="002F748E"/>
    <w:rsid w:val="002F79A1"/>
    <w:rsid w:val="002F7CB5"/>
    <w:rsid w:val="003000BE"/>
    <w:rsid w:val="00300441"/>
    <w:rsid w:val="0030088A"/>
    <w:rsid w:val="003011D0"/>
    <w:rsid w:val="0030203F"/>
    <w:rsid w:val="003029F4"/>
    <w:rsid w:val="003038B1"/>
    <w:rsid w:val="00304995"/>
    <w:rsid w:val="00304FA1"/>
    <w:rsid w:val="003055F8"/>
    <w:rsid w:val="0030562C"/>
    <w:rsid w:val="003057DD"/>
    <w:rsid w:val="00305BB6"/>
    <w:rsid w:val="0030671E"/>
    <w:rsid w:val="00307084"/>
    <w:rsid w:val="003073E0"/>
    <w:rsid w:val="0030762F"/>
    <w:rsid w:val="00307A98"/>
    <w:rsid w:val="00310846"/>
    <w:rsid w:val="00310883"/>
    <w:rsid w:val="003109AB"/>
    <w:rsid w:val="00310A0B"/>
    <w:rsid w:val="00310A9C"/>
    <w:rsid w:val="00310DBB"/>
    <w:rsid w:val="00312C65"/>
    <w:rsid w:val="00313C30"/>
    <w:rsid w:val="003145B1"/>
    <w:rsid w:val="003149EC"/>
    <w:rsid w:val="00314FB3"/>
    <w:rsid w:val="003154B6"/>
    <w:rsid w:val="003154D0"/>
    <w:rsid w:val="003155E8"/>
    <w:rsid w:val="0031621D"/>
    <w:rsid w:val="003169D1"/>
    <w:rsid w:val="00316E2E"/>
    <w:rsid w:val="00317DA0"/>
    <w:rsid w:val="00321094"/>
    <w:rsid w:val="00321359"/>
    <w:rsid w:val="00321391"/>
    <w:rsid w:val="0032262C"/>
    <w:rsid w:val="00322869"/>
    <w:rsid w:val="00322CB1"/>
    <w:rsid w:val="0032334C"/>
    <w:rsid w:val="00323EEA"/>
    <w:rsid w:val="00323F87"/>
    <w:rsid w:val="00324110"/>
    <w:rsid w:val="00324417"/>
    <w:rsid w:val="00325215"/>
    <w:rsid w:val="003252DE"/>
    <w:rsid w:val="003253BA"/>
    <w:rsid w:val="0032673F"/>
    <w:rsid w:val="00326793"/>
    <w:rsid w:val="0032684C"/>
    <w:rsid w:val="00326E8B"/>
    <w:rsid w:val="0032733D"/>
    <w:rsid w:val="003317C3"/>
    <w:rsid w:val="00332610"/>
    <w:rsid w:val="00332A74"/>
    <w:rsid w:val="00332CF2"/>
    <w:rsid w:val="003336DB"/>
    <w:rsid w:val="0033401F"/>
    <w:rsid w:val="003345E1"/>
    <w:rsid w:val="00334B28"/>
    <w:rsid w:val="003355C5"/>
    <w:rsid w:val="003359DD"/>
    <w:rsid w:val="00336291"/>
    <w:rsid w:val="00336F48"/>
    <w:rsid w:val="003373BB"/>
    <w:rsid w:val="00340C11"/>
    <w:rsid w:val="00340EB1"/>
    <w:rsid w:val="003414C3"/>
    <w:rsid w:val="0034175E"/>
    <w:rsid w:val="003418CB"/>
    <w:rsid w:val="00341B90"/>
    <w:rsid w:val="00342200"/>
    <w:rsid w:val="00342206"/>
    <w:rsid w:val="003429B4"/>
    <w:rsid w:val="00342B6E"/>
    <w:rsid w:val="0034377B"/>
    <w:rsid w:val="003449CB"/>
    <w:rsid w:val="00344B68"/>
    <w:rsid w:val="00344F8C"/>
    <w:rsid w:val="00345B87"/>
    <w:rsid w:val="00345E3B"/>
    <w:rsid w:val="00345EBE"/>
    <w:rsid w:val="003468C4"/>
    <w:rsid w:val="00346B77"/>
    <w:rsid w:val="00347628"/>
    <w:rsid w:val="00347A6B"/>
    <w:rsid w:val="00350198"/>
    <w:rsid w:val="00351C71"/>
    <w:rsid w:val="003525A7"/>
    <w:rsid w:val="00352EFB"/>
    <w:rsid w:val="00353120"/>
    <w:rsid w:val="00353822"/>
    <w:rsid w:val="00353A92"/>
    <w:rsid w:val="00353B1F"/>
    <w:rsid w:val="00354079"/>
    <w:rsid w:val="0035492E"/>
    <w:rsid w:val="003552F7"/>
    <w:rsid w:val="00355724"/>
    <w:rsid w:val="003563E5"/>
    <w:rsid w:val="00356523"/>
    <w:rsid w:val="00356758"/>
    <w:rsid w:val="003579BA"/>
    <w:rsid w:val="003610C0"/>
    <w:rsid w:val="00361422"/>
    <w:rsid w:val="00361438"/>
    <w:rsid w:val="0036145E"/>
    <w:rsid w:val="003614EA"/>
    <w:rsid w:val="003616E6"/>
    <w:rsid w:val="00361820"/>
    <w:rsid w:val="00361FCD"/>
    <w:rsid w:val="0036258F"/>
    <w:rsid w:val="00362B5D"/>
    <w:rsid w:val="003636D4"/>
    <w:rsid w:val="00363A36"/>
    <w:rsid w:val="00363C17"/>
    <w:rsid w:val="0036462F"/>
    <w:rsid w:val="003647DF"/>
    <w:rsid w:val="00366142"/>
    <w:rsid w:val="00366C0C"/>
    <w:rsid w:val="00367601"/>
    <w:rsid w:val="00367848"/>
    <w:rsid w:val="003706F5"/>
    <w:rsid w:val="00370C78"/>
    <w:rsid w:val="00370CC1"/>
    <w:rsid w:val="00370E13"/>
    <w:rsid w:val="00370FD2"/>
    <w:rsid w:val="00371321"/>
    <w:rsid w:val="00371B77"/>
    <w:rsid w:val="00372406"/>
    <w:rsid w:val="00372442"/>
    <w:rsid w:val="00372787"/>
    <w:rsid w:val="00372890"/>
    <w:rsid w:val="00372B60"/>
    <w:rsid w:val="00372E70"/>
    <w:rsid w:val="003731CB"/>
    <w:rsid w:val="003749C6"/>
    <w:rsid w:val="00375759"/>
    <w:rsid w:val="00376229"/>
    <w:rsid w:val="003765D6"/>
    <w:rsid w:val="00376F48"/>
    <w:rsid w:val="00381134"/>
    <w:rsid w:val="00381449"/>
    <w:rsid w:val="00381E76"/>
    <w:rsid w:val="0038245A"/>
    <w:rsid w:val="0038248B"/>
    <w:rsid w:val="00382541"/>
    <w:rsid w:val="00382B2E"/>
    <w:rsid w:val="00382FBD"/>
    <w:rsid w:val="00383025"/>
    <w:rsid w:val="003836CD"/>
    <w:rsid w:val="00383A94"/>
    <w:rsid w:val="00383AD7"/>
    <w:rsid w:val="00383B80"/>
    <w:rsid w:val="003849C0"/>
    <w:rsid w:val="00384D30"/>
    <w:rsid w:val="00384E0F"/>
    <w:rsid w:val="0038535F"/>
    <w:rsid w:val="003853D0"/>
    <w:rsid w:val="00385F6B"/>
    <w:rsid w:val="003861C0"/>
    <w:rsid w:val="00386EDE"/>
    <w:rsid w:val="003871BA"/>
    <w:rsid w:val="003873A2"/>
    <w:rsid w:val="00387A53"/>
    <w:rsid w:val="003900E7"/>
    <w:rsid w:val="003908D9"/>
    <w:rsid w:val="0039131B"/>
    <w:rsid w:val="003916B1"/>
    <w:rsid w:val="00391CA1"/>
    <w:rsid w:val="00392283"/>
    <w:rsid w:val="00392D2A"/>
    <w:rsid w:val="00393819"/>
    <w:rsid w:val="00393886"/>
    <w:rsid w:val="00394069"/>
    <w:rsid w:val="00394220"/>
    <w:rsid w:val="00394A9F"/>
    <w:rsid w:val="0039546C"/>
    <w:rsid w:val="003958AE"/>
    <w:rsid w:val="00396223"/>
    <w:rsid w:val="003965F7"/>
    <w:rsid w:val="00396761"/>
    <w:rsid w:val="003969EC"/>
    <w:rsid w:val="00396ACC"/>
    <w:rsid w:val="003A00C1"/>
    <w:rsid w:val="003A058A"/>
    <w:rsid w:val="003A0D92"/>
    <w:rsid w:val="003A1DA2"/>
    <w:rsid w:val="003A1F3B"/>
    <w:rsid w:val="003A272C"/>
    <w:rsid w:val="003A274F"/>
    <w:rsid w:val="003A2D31"/>
    <w:rsid w:val="003A3709"/>
    <w:rsid w:val="003A43FE"/>
    <w:rsid w:val="003A45B9"/>
    <w:rsid w:val="003A4C2F"/>
    <w:rsid w:val="003A4F2B"/>
    <w:rsid w:val="003A53AC"/>
    <w:rsid w:val="003A53BE"/>
    <w:rsid w:val="003A643A"/>
    <w:rsid w:val="003A6505"/>
    <w:rsid w:val="003A6E5E"/>
    <w:rsid w:val="003A76B3"/>
    <w:rsid w:val="003A79EE"/>
    <w:rsid w:val="003A7E19"/>
    <w:rsid w:val="003B11F6"/>
    <w:rsid w:val="003B13E7"/>
    <w:rsid w:val="003B1609"/>
    <w:rsid w:val="003B1B11"/>
    <w:rsid w:val="003B26C0"/>
    <w:rsid w:val="003B2F55"/>
    <w:rsid w:val="003B342F"/>
    <w:rsid w:val="003B45A2"/>
    <w:rsid w:val="003B5143"/>
    <w:rsid w:val="003B5B35"/>
    <w:rsid w:val="003B6198"/>
    <w:rsid w:val="003B6231"/>
    <w:rsid w:val="003B6453"/>
    <w:rsid w:val="003B6D15"/>
    <w:rsid w:val="003B6DC4"/>
    <w:rsid w:val="003B79E9"/>
    <w:rsid w:val="003B7A45"/>
    <w:rsid w:val="003B7B50"/>
    <w:rsid w:val="003C082E"/>
    <w:rsid w:val="003C08A2"/>
    <w:rsid w:val="003C0947"/>
    <w:rsid w:val="003C0B2A"/>
    <w:rsid w:val="003C14EF"/>
    <w:rsid w:val="003C169F"/>
    <w:rsid w:val="003C1904"/>
    <w:rsid w:val="003C27CB"/>
    <w:rsid w:val="003C2EA9"/>
    <w:rsid w:val="003C3F05"/>
    <w:rsid w:val="003C4012"/>
    <w:rsid w:val="003C4BD3"/>
    <w:rsid w:val="003C539F"/>
    <w:rsid w:val="003C63A1"/>
    <w:rsid w:val="003C64E2"/>
    <w:rsid w:val="003C7EAA"/>
    <w:rsid w:val="003D0550"/>
    <w:rsid w:val="003D05B3"/>
    <w:rsid w:val="003D080D"/>
    <w:rsid w:val="003D0B67"/>
    <w:rsid w:val="003D27A6"/>
    <w:rsid w:val="003D2EFB"/>
    <w:rsid w:val="003D313E"/>
    <w:rsid w:val="003D3401"/>
    <w:rsid w:val="003D3492"/>
    <w:rsid w:val="003D3BB7"/>
    <w:rsid w:val="003D402A"/>
    <w:rsid w:val="003D4125"/>
    <w:rsid w:val="003D4502"/>
    <w:rsid w:val="003D4522"/>
    <w:rsid w:val="003D499C"/>
    <w:rsid w:val="003D50A0"/>
    <w:rsid w:val="003D5259"/>
    <w:rsid w:val="003D54D6"/>
    <w:rsid w:val="003D57D7"/>
    <w:rsid w:val="003D640C"/>
    <w:rsid w:val="003D6ECB"/>
    <w:rsid w:val="003D6F00"/>
    <w:rsid w:val="003D712D"/>
    <w:rsid w:val="003D72A9"/>
    <w:rsid w:val="003D766B"/>
    <w:rsid w:val="003D7DCC"/>
    <w:rsid w:val="003D7EA8"/>
    <w:rsid w:val="003E02D1"/>
    <w:rsid w:val="003E0787"/>
    <w:rsid w:val="003E082E"/>
    <w:rsid w:val="003E08C1"/>
    <w:rsid w:val="003E0AB1"/>
    <w:rsid w:val="003E0F0C"/>
    <w:rsid w:val="003E276E"/>
    <w:rsid w:val="003E27AD"/>
    <w:rsid w:val="003E27E4"/>
    <w:rsid w:val="003E28D6"/>
    <w:rsid w:val="003E2DBF"/>
    <w:rsid w:val="003E36A0"/>
    <w:rsid w:val="003E3C15"/>
    <w:rsid w:val="003E3E03"/>
    <w:rsid w:val="003E43D6"/>
    <w:rsid w:val="003E46FB"/>
    <w:rsid w:val="003E5DF8"/>
    <w:rsid w:val="003E6080"/>
    <w:rsid w:val="003E7705"/>
    <w:rsid w:val="003E77EC"/>
    <w:rsid w:val="003E7AC8"/>
    <w:rsid w:val="003E7BFB"/>
    <w:rsid w:val="003F0308"/>
    <w:rsid w:val="003F08CA"/>
    <w:rsid w:val="003F0A1F"/>
    <w:rsid w:val="003F1B47"/>
    <w:rsid w:val="003F1D20"/>
    <w:rsid w:val="003F2A14"/>
    <w:rsid w:val="003F3583"/>
    <w:rsid w:val="003F35EE"/>
    <w:rsid w:val="003F39EB"/>
    <w:rsid w:val="003F4FF0"/>
    <w:rsid w:val="003F5119"/>
    <w:rsid w:val="003F557E"/>
    <w:rsid w:val="003F5AF6"/>
    <w:rsid w:val="003F5CDA"/>
    <w:rsid w:val="003F5ED6"/>
    <w:rsid w:val="003F7135"/>
    <w:rsid w:val="003F7289"/>
    <w:rsid w:val="003F74F0"/>
    <w:rsid w:val="003F77E6"/>
    <w:rsid w:val="003F7AB8"/>
    <w:rsid w:val="003F7B6A"/>
    <w:rsid w:val="00401D5C"/>
    <w:rsid w:val="00402D54"/>
    <w:rsid w:val="004035CE"/>
    <w:rsid w:val="00403A60"/>
    <w:rsid w:val="0040425F"/>
    <w:rsid w:val="00404863"/>
    <w:rsid w:val="004048F4"/>
    <w:rsid w:val="00404F29"/>
    <w:rsid w:val="004059D2"/>
    <w:rsid w:val="00406906"/>
    <w:rsid w:val="00407000"/>
    <w:rsid w:val="004075AC"/>
    <w:rsid w:val="004078E8"/>
    <w:rsid w:val="00407BF8"/>
    <w:rsid w:val="00407CC7"/>
    <w:rsid w:val="00407E1F"/>
    <w:rsid w:val="004101AE"/>
    <w:rsid w:val="00410E3A"/>
    <w:rsid w:val="004116BE"/>
    <w:rsid w:val="00411BD2"/>
    <w:rsid w:val="00412872"/>
    <w:rsid w:val="00412B3C"/>
    <w:rsid w:val="00412C1A"/>
    <w:rsid w:val="00412D66"/>
    <w:rsid w:val="00413455"/>
    <w:rsid w:val="00413973"/>
    <w:rsid w:val="00413F2A"/>
    <w:rsid w:val="004145AA"/>
    <w:rsid w:val="004153C1"/>
    <w:rsid w:val="0041559A"/>
    <w:rsid w:val="00415937"/>
    <w:rsid w:val="004159A8"/>
    <w:rsid w:val="00415BE9"/>
    <w:rsid w:val="00415FBB"/>
    <w:rsid w:val="00415FFE"/>
    <w:rsid w:val="004164E2"/>
    <w:rsid w:val="00416592"/>
    <w:rsid w:val="004206E7"/>
    <w:rsid w:val="004207E2"/>
    <w:rsid w:val="00420CBD"/>
    <w:rsid w:val="00420EEB"/>
    <w:rsid w:val="0042159E"/>
    <w:rsid w:val="00421977"/>
    <w:rsid w:val="00421F65"/>
    <w:rsid w:val="004239BE"/>
    <w:rsid w:val="00423DC2"/>
    <w:rsid w:val="004249CA"/>
    <w:rsid w:val="00424C90"/>
    <w:rsid w:val="00424F91"/>
    <w:rsid w:val="00425154"/>
    <w:rsid w:val="0042545B"/>
    <w:rsid w:val="00425663"/>
    <w:rsid w:val="0042567E"/>
    <w:rsid w:val="00425784"/>
    <w:rsid w:val="004260E5"/>
    <w:rsid w:val="00426690"/>
    <w:rsid w:val="004266A9"/>
    <w:rsid w:val="00426756"/>
    <w:rsid w:val="004269F5"/>
    <w:rsid w:val="00426D38"/>
    <w:rsid w:val="00426ED3"/>
    <w:rsid w:val="004278FB"/>
    <w:rsid w:val="004301A1"/>
    <w:rsid w:val="0043021D"/>
    <w:rsid w:val="00430682"/>
    <w:rsid w:val="00430FCF"/>
    <w:rsid w:val="00431129"/>
    <w:rsid w:val="0043122B"/>
    <w:rsid w:val="0043136A"/>
    <w:rsid w:val="004318B4"/>
    <w:rsid w:val="00431B04"/>
    <w:rsid w:val="00431BAA"/>
    <w:rsid w:val="00431C10"/>
    <w:rsid w:val="00431F9D"/>
    <w:rsid w:val="00432364"/>
    <w:rsid w:val="00432392"/>
    <w:rsid w:val="00433197"/>
    <w:rsid w:val="00433486"/>
    <w:rsid w:val="0043366D"/>
    <w:rsid w:val="004336C4"/>
    <w:rsid w:val="004338DA"/>
    <w:rsid w:val="004339B7"/>
    <w:rsid w:val="00433DA6"/>
    <w:rsid w:val="00434B68"/>
    <w:rsid w:val="00434DC4"/>
    <w:rsid w:val="0043511B"/>
    <w:rsid w:val="0043524C"/>
    <w:rsid w:val="00435254"/>
    <w:rsid w:val="00435CBD"/>
    <w:rsid w:val="0043648C"/>
    <w:rsid w:val="004367BE"/>
    <w:rsid w:val="00436980"/>
    <w:rsid w:val="00437849"/>
    <w:rsid w:val="00440485"/>
    <w:rsid w:val="004408F4"/>
    <w:rsid w:val="00440ADE"/>
    <w:rsid w:val="00440DE8"/>
    <w:rsid w:val="00440E8E"/>
    <w:rsid w:val="004412FE"/>
    <w:rsid w:val="00441427"/>
    <w:rsid w:val="00441A40"/>
    <w:rsid w:val="004424D7"/>
    <w:rsid w:val="00442B35"/>
    <w:rsid w:val="00442D52"/>
    <w:rsid w:val="00443196"/>
    <w:rsid w:val="00443367"/>
    <w:rsid w:val="004437A3"/>
    <w:rsid w:val="0044396A"/>
    <w:rsid w:val="00444478"/>
    <w:rsid w:val="00444EDD"/>
    <w:rsid w:val="0044513B"/>
    <w:rsid w:val="00445521"/>
    <w:rsid w:val="00445CC0"/>
    <w:rsid w:val="00445D22"/>
    <w:rsid w:val="00445E5E"/>
    <w:rsid w:val="00446357"/>
    <w:rsid w:val="004463F2"/>
    <w:rsid w:val="0044660A"/>
    <w:rsid w:val="00447643"/>
    <w:rsid w:val="00447EE4"/>
    <w:rsid w:val="0045068C"/>
    <w:rsid w:val="00450730"/>
    <w:rsid w:val="00451289"/>
    <w:rsid w:val="0045164E"/>
    <w:rsid w:val="004516A0"/>
    <w:rsid w:val="004525D3"/>
    <w:rsid w:val="00452749"/>
    <w:rsid w:val="00452792"/>
    <w:rsid w:val="0045488D"/>
    <w:rsid w:val="00454D99"/>
    <w:rsid w:val="00455919"/>
    <w:rsid w:val="00455FFB"/>
    <w:rsid w:val="00456165"/>
    <w:rsid w:val="0045651A"/>
    <w:rsid w:val="00456A27"/>
    <w:rsid w:val="00457BC7"/>
    <w:rsid w:val="00457EC6"/>
    <w:rsid w:val="00457F7B"/>
    <w:rsid w:val="00457FAE"/>
    <w:rsid w:val="0046087D"/>
    <w:rsid w:val="00460B6F"/>
    <w:rsid w:val="0046102A"/>
    <w:rsid w:val="004614B8"/>
    <w:rsid w:val="004617F3"/>
    <w:rsid w:val="004619D5"/>
    <w:rsid w:val="00461B9D"/>
    <w:rsid w:val="00461C91"/>
    <w:rsid w:val="00461F6D"/>
    <w:rsid w:val="00462E4F"/>
    <w:rsid w:val="004635C0"/>
    <w:rsid w:val="0046435E"/>
    <w:rsid w:val="00465432"/>
    <w:rsid w:val="0046549C"/>
    <w:rsid w:val="004658BC"/>
    <w:rsid w:val="00465E72"/>
    <w:rsid w:val="004664F3"/>
    <w:rsid w:val="00466D29"/>
    <w:rsid w:val="00467743"/>
    <w:rsid w:val="00467D09"/>
    <w:rsid w:val="004704A6"/>
    <w:rsid w:val="0047185E"/>
    <w:rsid w:val="00471891"/>
    <w:rsid w:val="0047292C"/>
    <w:rsid w:val="00472966"/>
    <w:rsid w:val="004734DF"/>
    <w:rsid w:val="00473880"/>
    <w:rsid w:val="00474185"/>
    <w:rsid w:val="00474393"/>
    <w:rsid w:val="0047446D"/>
    <w:rsid w:val="00474578"/>
    <w:rsid w:val="00474BA0"/>
    <w:rsid w:val="0047590C"/>
    <w:rsid w:val="0047724D"/>
    <w:rsid w:val="00477EDA"/>
    <w:rsid w:val="004803AA"/>
    <w:rsid w:val="00480792"/>
    <w:rsid w:val="00480848"/>
    <w:rsid w:val="004811EE"/>
    <w:rsid w:val="00481F3F"/>
    <w:rsid w:val="00482E48"/>
    <w:rsid w:val="004838B9"/>
    <w:rsid w:val="00483B0E"/>
    <w:rsid w:val="00483FCA"/>
    <w:rsid w:val="00484203"/>
    <w:rsid w:val="00484722"/>
    <w:rsid w:val="00484833"/>
    <w:rsid w:val="00485836"/>
    <w:rsid w:val="00485BF6"/>
    <w:rsid w:val="00485EC9"/>
    <w:rsid w:val="004874A1"/>
    <w:rsid w:val="00487D06"/>
    <w:rsid w:val="00490D62"/>
    <w:rsid w:val="0049174B"/>
    <w:rsid w:val="00491C2C"/>
    <w:rsid w:val="00491DC8"/>
    <w:rsid w:val="00491DE4"/>
    <w:rsid w:val="00494354"/>
    <w:rsid w:val="004948CF"/>
    <w:rsid w:val="00494B59"/>
    <w:rsid w:val="00494EF4"/>
    <w:rsid w:val="004954FD"/>
    <w:rsid w:val="004956E1"/>
    <w:rsid w:val="004957B7"/>
    <w:rsid w:val="00495B17"/>
    <w:rsid w:val="00496CD4"/>
    <w:rsid w:val="004A0A85"/>
    <w:rsid w:val="004A1054"/>
    <w:rsid w:val="004A1666"/>
    <w:rsid w:val="004A1833"/>
    <w:rsid w:val="004A1A2A"/>
    <w:rsid w:val="004A1C0D"/>
    <w:rsid w:val="004A2014"/>
    <w:rsid w:val="004A2D52"/>
    <w:rsid w:val="004A2F4C"/>
    <w:rsid w:val="004A38D5"/>
    <w:rsid w:val="004A3D8F"/>
    <w:rsid w:val="004A3FD8"/>
    <w:rsid w:val="004A4007"/>
    <w:rsid w:val="004A46F5"/>
    <w:rsid w:val="004A4764"/>
    <w:rsid w:val="004A4E9A"/>
    <w:rsid w:val="004A514F"/>
    <w:rsid w:val="004A5215"/>
    <w:rsid w:val="004A5281"/>
    <w:rsid w:val="004A5A6A"/>
    <w:rsid w:val="004A6075"/>
    <w:rsid w:val="004A61DE"/>
    <w:rsid w:val="004A6773"/>
    <w:rsid w:val="004A677E"/>
    <w:rsid w:val="004A67D4"/>
    <w:rsid w:val="004A68C3"/>
    <w:rsid w:val="004A70C5"/>
    <w:rsid w:val="004A712E"/>
    <w:rsid w:val="004A73F5"/>
    <w:rsid w:val="004A7934"/>
    <w:rsid w:val="004B018F"/>
    <w:rsid w:val="004B0778"/>
    <w:rsid w:val="004B0CE2"/>
    <w:rsid w:val="004B2537"/>
    <w:rsid w:val="004B2689"/>
    <w:rsid w:val="004B292A"/>
    <w:rsid w:val="004B2C79"/>
    <w:rsid w:val="004B2E5A"/>
    <w:rsid w:val="004B2E5E"/>
    <w:rsid w:val="004B37C2"/>
    <w:rsid w:val="004B472E"/>
    <w:rsid w:val="004B4794"/>
    <w:rsid w:val="004B4FE4"/>
    <w:rsid w:val="004B5301"/>
    <w:rsid w:val="004B58C3"/>
    <w:rsid w:val="004B5B57"/>
    <w:rsid w:val="004B66C4"/>
    <w:rsid w:val="004B70EB"/>
    <w:rsid w:val="004B73BF"/>
    <w:rsid w:val="004C0084"/>
    <w:rsid w:val="004C0531"/>
    <w:rsid w:val="004C0773"/>
    <w:rsid w:val="004C0A5F"/>
    <w:rsid w:val="004C1362"/>
    <w:rsid w:val="004C1E10"/>
    <w:rsid w:val="004C20C9"/>
    <w:rsid w:val="004C2CF3"/>
    <w:rsid w:val="004C3131"/>
    <w:rsid w:val="004C331E"/>
    <w:rsid w:val="004C4067"/>
    <w:rsid w:val="004C4589"/>
    <w:rsid w:val="004C5282"/>
    <w:rsid w:val="004C55D3"/>
    <w:rsid w:val="004C5A4D"/>
    <w:rsid w:val="004C5ECB"/>
    <w:rsid w:val="004C752C"/>
    <w:rsid w:val="004C7711"/>
    <w:rsid w:val="004C7F8C"/>
    <w:rsid w:val="004D01B5"/>
    <w:rsid w:val="004D0297"/>
    <w:rsid w:val="004D15C7"/>
    <w:rsid w:val="004D2350"/>
    <w:rsid w:val="004D3505"/>
    <w:rsid w:val="004D40B1"/>
    <w:rsid w:val="004D40F0"/>
    <w:rsid w:val="004D585B"/>
    <w:rsid w:val="004D616C"/>
    <w:rsid w:val="004D7207"/>
    <w:rsid w:val="004D781C"/>
    <w:rsid w:val="004E1688"/>
    <w:rsid w:val="004E17FF"/>
    <w:rsid w:val="004E1FFA"/>
    <w:rsid w:val="004E2113"/>
    <w:rsid w:val="004E2137"/>
    <w:rsid w:val="004E23BC"/>
    <w:rsid w:val="004E2B89"/>
    <w:rsid w:val="004E2E6F"/>
    <w:rsid w:val="004E3D16"/>
    <w:rsid w:val="004E45D3"/>
    <w:rsid w:val="004E4927"/>
    <w:rsid w:val="004E51BA"/>
    <w:rsid w:val="004E60AD"/>
    <w:rsid w:val="004E657C"/>
    <w:rsid w:val="004E674E"/>
    <w:rsid w:val="004E6F0F"/>
    <w:rsid w:val="004E7282"/>
    <w:rsid w:val="004E76D2"/>
    <w:rsid w:val="004E7DC8"/>
    <w:rsid w:val="004F01FC"/>
    <w:rsid w:val="004F0471"/>
    <w:rsid w:val="004F0936"/>
    <w:rsid w:val="004F1071"/>
    <w:rsid w:val="004F1861"/>
    <w:rsid w:val="004F28B4"/>
    <w:rsid w:val="004F334D"/>
    <w:rsid w:val="004F3A48"/>
    <w:rsid w:val="004F3DF3"/>
    <w:rsid w:val="004F3F2C"/>
    <w:rsid w:val="004F4865"/>
    <w:rsid w:val="004F48D5"/>
    <w:rsid w:val="004F4D32"/>
    <w:rsid w:val="004F5B6A"/>
    <w:rsid w:val="004F5C5D"/>
    <w:rsid w:val="004F62F4"/>
    <w:rsid w:val="004F66CA"/>
    <w:rsid w:val="004F6D42"/>
    <w:rsid w:val="004F75AC"/>
    <w:rsid w:val="004F7C02"/>
    <w:rsid w:val="004F7C9A"/>
    <w:rsid w:val="005000C1"/>
    <w:rsid w:val="0050070F"/>
    <w:rsid w:val="00500AD9"/>
    <w:rsid w:val="00501940"/>
    <w:rsid w:val="00501FD1"/>
    <w:rsid w:val="005024C6"/>
    <w:rsid w:val="005025A2"/>
    <w:rsid w:val="005027C9"/>
    <w:rsid w:val="005027E5"/>
    <w:rsid w:val="005029EC"/>
    <w:rsid w:val="00502B70"/>
    <w:rsid w:val="00502D38"/>
    <w:rsid w:val="00503AD9"/>
    <w:rsid w:val="00503FB2"/>
    <w:rsid w:val="00504171"/>
    <w:rsid w:val="005044AC"/>
    <w:rsid w:val="0050460C"/>
    <w:rsid w:val="00504BB0"/>
    <w:rsid w:val="00504DE1"/>
    <w:rsid w:val="0050510F"/>
    <w:rsid w:val="00505727"/>
    <w:rsid w:val="00505CFD"/>
    <w:rsid w:val="00505E93"/>
    <w:rsid w:val="00505FA6"/>
    <w:rsid w:val="0050613F"/>
    <w:rsid w:val="00506657"/>
    <w:rsid w:val="00506700"/>
    <w:rsid w:val="0050686B"/>
    <w:rsid w:val="00506C78"/>
    <w:rsid w:val="005070B7"/>
    <w:rsid w:val="005070C7"/>
    <w:rsid w:val="00507ADA"/>
    <w:rsid w:val="00507DE3"/>
    <w:rsid w:val="00510209"/>
    <w:rsid w:val="005107CA"/>
    <w:rsid w:val="00510EA4"/>
    <w:rsid w:val="0051165B"/>
    <w:rsid w:val="00511708"/>
    <w:rsid w:val="00511E4F"/>
    <w:rsid w:val="00512296"/>
    <w:rsid w:val="00512ED6"/>
    <w:rsid w:val="0051306D"/>
    <w:rsid w:val="00513A05"/>
    <w:rsid w:val="00513AA9"/>
    <w:rsid w:val="00513CCE"/>
    <w:rsid w:val="00513D09"/>
    <w:rsid w:val="00513DC5"/>
    <w:rsid w:val="005140A5"/>
    <w:rsid w:val="0051501D"/>
    <w:rsid w:val="005153EC"/>
    <w:rsid w:val="0051572F"/>
    <w:rsid w:val="0051590B"/>
    <w:rsid w:val="0051594F"/>
    <w:rsid w:val="00515A12"/>
    <w:rsid w:val="00515D0C"/>
    <w:rsid w:val="00515D2D"/>
    <w:rsid w:val="00515E47"/>
    <w:rsid w:val="00515EB9"/>
    <w:rsid w:val="00516212"/>
    <w:rsid w:val="005170D1"/>
    <w:rsid w:val="005175C7"/>
    <w:rsid w:val="00517697"/>
    <w:rsid w:val="00520102"/>
    <w:rsid w:val="0052038D"/>
    <w:rsid w:val="00520F96"/>
    <w:rsid w:val="00521125"/>
    <w:rsid w:val="0052124E"/>
    <w:rsid w:val="00521EC3"/>
    <w:rsid w:val="00521F45"/>
    <w:rsid w:val="00522199"/>
    <w:rsid w:val="00522324"/>
    <w:rsid w:val="0052348F"/>
    <w:rsid w:val="00524036"/>
    <w:rsid w:val="005241B9"/>
    <w:rsid w:val="005245AE"/>
    <w:rsid w:val="0052475C"/>
    <w:rsid w:val="00524793"/>
    <w:rsid w:val="00524C40"/>
    <w:rsid w:val="0052538D"/>
    <w:rsid w:val="00525C41"/>
    <w:rsid w:val="00525DFA"/>
    <w:rsid w:val="005265B7"/>
    <w:rsid w:val="00526742"/>
    <w:rsid w:val="00526C82"/>
    <w:rsid w:val="00526D85"/>
    <w:rsid w:val="00527482"/>
    <w:rsid w:val="005274F9"/>
    <w:rsid w:val="005275AE"/>
    <w:rsid w:val="00527FA1"/>
    <w:rsid w:val="00530B96"/>
    <w:rsid w:val="00531E5F"/>
    <w:rsid w:val="005329A1"/>
    <w:rsid w:val="005329E5"/>
    <w:rsid w:val="005351D0"/>
    <w:rsid w:val="005359FD"/>
    <w:rsid w:val="00535D5E"/>
    <w:rsid w:val="0053647D"/>
    <w:rsid w:val="005378A8"/>
    <w:rsid w:val="00537B07"/>
    <w:rsid w:val="00537E5C"/>
    <w:rsid w:val="00537FC5"/>
    <w:rsid w:val="00540311"/>
    <w:rsid w:val="00540523"/>
    <w:rsid w:val="005407BC"/>
    <w:rsid w:val="005409C8"/>
    <w:rsid w:val="00541231"/>
    <w:rsid w:val="005413C1"/>
    <w:rsid w:val="00541603"/>
    <w:rsid w:val="0054193A"/>
    <w:rsid w:val="005419E6"/>
    <w:rsid w:val="00541AB5"/>
    <w:rsid w:val="00542174"/>
    <w:rsid w:val="00542886"/>
    <w:rsid w:val="00542BC7"/>
    <w:rsid w:val="005431C1"/>
    <w:rsid w:val="00543FA0"/>
    <w:rsid w:val="00544C30"/>
    <w:rsid w:val="00545404"/>
    <w:rsid w:val="005457BA"/>
    <w:rsid w:val="00546004"/>
    <w:rsid w:val="00546C49"/>
    <w:rsid w:val="005472BB"/>
    <w:rsid w:val="00547BA6"/>
    <w:rsid w:val="0055016F"/>
    <w:rsid w:val="00550AB7"/>
    <w:rsid w:val="00550B16"/>
    <w:rsid w:val="00551038"/>
    <w:rsid w:val="0055124B"/>
    <w:rsid w:val="00551EE4"/>
    <w:rsid w:val="0055201A"/>
    <w:rsid w:val="0055243D"/>
    <w:rsid w:val="005525B3"/>
    <w:rsid w:val="0055260B"/>
    <w:rsid w:val="005526E2"/>
    <w:rsid w:val="00552EC6"/>
    <w:rsid w:val="00553E12"/>
    <w:rsid w:val="0055540C"/>
    <w:rsid w:val="00555590"/>
    <w:rsid w:val="005561C7"/>
    <w:rsid w:val="00556254"/>
    <w:rsid w:val="00557093"/>
    <w:rsid w:val="0055738E"/>
    <w:rsid w:val="00557A12"/>
    <w:rsid w:val="00560490"/>
    <w:rsid w:val="005606B5"/>
    <w:rsid w:val="00560792"/>
    <w:rsid w:val="00561952"/>
    <w:rsid w:val="00561CA7"/>
    <w:rsid w:val="00561DB6"/>
    <w:rsid w:val="00561DCE"/>
    <w:rsid w:val="00561E7C"/>
    <w:rsid w:val="00563658"/>
    <w:rsid w:val="00565943"/>
    <w:rsid w:val="00566490"/>
    <w:rsid w:val="005666B0"/>
    <w:rsid w:val="00566AC2"/>
    <w:rsid w:val="00566E15"/>
    <w:rsid w:val="00567F44"/>
    <w:rsid w:val="005700E0"/>
    <w:rsid w:val="005704EB"/>
    <w:rsid w:val="00570634"/>
    <w:rsid w:val="005706CD"/>
    <w:rsid w:val="00570D20"/>
    <w:rsid w:val="00570D2E"/>
    <w:rsid w:val="0057150E"/>
    <w:rsid w:val="00572D2E"/>
    <w:rsid w:val="00573AEA"/>
    <w:rsid w:val="005743B2"/>
    <w:rsid w:val="00574BC8"/>
    <w:rsid w:val="00574E79"/>
    <w:rsid w:val="00575BA7"/>
    <w:rsid w:val="00575CD7"/>
    <w:rsid w:val="00576013"/>
    <w:rsid w:val="005765BC"/>
    <w:rsid w:val="005766C9"/>
    <w:rsid w:val="00576C58"/>
    <w:rsid w:val="00576D26"/>
    <w:rsid w:val="005772D5"/>
    <w:rsid w:val="005774BA"/>
    <w:rsid w:val="0057754B"/>
    <w:rsid w:val="00577722"/>
    <w:rsid w:val="0057774E"/>
    <w:rsid w:val="00577DCB"/>
    <w:rsid w:val="00577DF3"/>
    <w:rsid w:val="005800BE"/>
    <w:rsid w:val="005815F4"/>
    <w:rsid w:val="005817AB"/>
    <w:rsid w:val="00582A67"/>
    <w:rsid w:val="00582ED9"/>
    <w:rsid w:val="00583134"/>
    <w:rsid w:val="00584729"/>
    <w:rsid w:val="00584E81"/>
    <w:rsid w:val="005853DE"/>
    <w:rsid w:val="0058586E"/>
    <w:rsid w:val="00585B9A"/>
    <w:rsid w:val="00586556"/>
    <w:rsid w:val="00587210"/>
    <w:rsid w:val="00587465"/>
    <w:rsid w:val="005875CB"/>
    <w:rsid w:val="00587996"/>
    <w:rsid w:val="005879C0"/>
    <w:rsid w:val="0059020B"/>
    <w:rsid w:val="00590841"/>
    <w:rsid w:val="00590FA6"/>
    <w:rsid w:val="00591C53"/>
    <w:rsid w:val="00593A06"/>
    <w:rsid w:val="00593A2D"/>
    <w:rsid w:val="00593EF9"/>
    <w:rsid w:val="00594A98"/>
    <w:rsid w:val="00594C72"/>
    <w:rsid w:val="005958AC"/>
    <w:rsid w:val="005958B0"/>
    <w:rsid w:val="00595B75"/>
    <w:rsid w:val="00595EA5"/>
    <w:rsid w:val="0059612F"/>
    <w:rsid w:val="005964B1"/>
    <w:rsid w:val="00596630"/>
    <w:rsid w:val="005967BE"/>
    <w:rsid w:val="005A026F"/>
    <w:rsid w:val="005A1211"/>
    <w:rsid w:val="005A19BF"/>
    <w:rsid w:val="005A3544"/>
    <w:rsid w:val="005A35C1"/>
    <w:rsid w:val="005A3998"/>
    <w:rsid w:val="005A3A5E"/>
    <w:rsid w:val="005A3E8F"/>
    <w:rsid w:val="005A40D5"/>
    <w:rsid w:val="005A4692"/>
    <w:rsid w:val="005A47E5"/>
    <w:rsid w:val="005A5AC3"/>
    <w:rsid w:val="005A5C6E"/>
    <w:rsid w:val="005A6536"/>
    <w:rsid w:val="005A715B"/>
    <w:rsid w:val="005A756A"/>
    <w:rsid w:val="005A7BD7"/>
    <w:rsid w:val="005B04C6"/>
    <w:rsid w:val="005B07A6"/>
    <w:rsid w:val="005B096C"/>
    <w:rsid w:val="005B0C47"/>
    <w:rsid w:val="005B0EB6"/>
    <w:rsid w:val="005B1028"/>
    <w:rsid w:val="005B188D"/>
    <w:rsid w:val="005B1D11"/>
    <w:rsid w:val="005B23B1"/>
    <w:rsid w:val="005B3A69"/>
    <w:rsid w:val="005B4060"/>
    <w:rsid w:val="005B45E6"/>
    <w:rsid w:val="005B46B9"/>
    <w:rsid w:val="005B4950"/>
    <w:rsid w:val="005B4E04"/>
    <w:rsid w:val="005B540D"/>
    <w:rsid w:val="005B71B6"/>
    <w:rsid w:val="005B75B3"/>
    <w:rsid w:val="005B7AA5"/>
    <w:rsid w:val="005B7CF8"/>
    <w:rsid w:val="005B7D3E"/>
    <w:rsid w:val="005B7DDB"/>
    <w:rsid w:val="005C031C"/>
    <w:rsid w:val="005C05A4"/>
    <w:rsid w:val="005C081D"/>
    <w:rsid w:val="005C0AB3"/>
    <w:rsid w:val="005C0B84"/>
    <w:rsid w:val="005C1291"/>
    <w:rsid w:val="005C1D39"/>
    <w:rsid w:val="005C40BC"/>
    <w:rsid w:val="005C4618"/>
    <w:rsid w:val="005C463B"/>
    <w:rsid w:val="005C4CE1"/>
    <w:rsid w:val="005C5AE3"/>
    <w:rsid w:val="005C5CAF"/>
    <w:rsid w:val="005C6215"/>
    <w:rsid w:val="005D070F"/>
    <w:rsid w:val="005D07E2"/>
    <w:rsid w:val="005D0924"/>
    <w:rsid w:val="005D12F7"/>
    <w:rsid w:val="005D134B"/>
    <w:rsid w:val="005D1387"/>
    <w:rsid w:val="005D13A7"/>
    <w:rsid w:val="005D26F5"/>
    <w:rsid w:val="005D2A65"/>
    <w:rsid w:val="005D3240"/>
    <w:rsid w:val="005D3994"/>
    <w:rsid w:val="005D3E7F"/>
    <w:rsid w:val="005D42F2"/>
    <w:rsid w:val="005D4B79"/>
    <w:rsid w:val="005D51E2"/>
    <w:rsid w:val="005D5346"/>
    <w:rsid w:val="005D57E5"/>
    <w:rsid w:val="005D57EF"/>
    <w:rsid w:val="005D68E1"/>
    <w:rsid w:val="005D6DCC"/>
    <w:rsid w:val="005D7128"/>
    <w:rsid w:val="005D7263"/>
    <w:rsid w:val="005D76D8"/>
    <w:rsid w:val="005E0B2B"/>
    <w:rsid w:val="005E1479"/>
    <w:rsid w:val="005E156A"/>
    <w:rsid w:val="005E1D7F"/>
    <w:rsid w:val="005E22FA"/>
    <w:rsid w:val="005E36AB"/>
    <w:rsid w:val="005E37A6"/>
    <w:rsid w:val="005E3A0F"/>
    <w:rsid w:val="005E4856"/>
    <w:rsid w:val="005E63EF"/>
    <w:rsid w:val="005E7B96"/>
    <w:rsid w:val="005E7E06"/>
    <w:rsid w:val="005F043B"/>
    <w:rsid w:val="005F0F79"/>
    <w:rsid w:val="005F114D"/>
    <w:rsid w:val="005F1F9E"/>
    <w:rsid w:val="005F2892"/>
    <w:rsid w:val="005F2A2C"/>
    <w:rsid w:val="005F2CB9"/>
    <w:rsid w:val="005F2DAD"/>
    <w:rsid w:val="005F3503"/>
    <w:rsid w:val="005F351C"/>
    <w:rsid w:val="005F3542"/>
    <w:rsid w:val="005F40C7"/>
    <w:rsid w:val="005F48B7"/>
    <w:rsid w:val="005F4DB1"/>
    <w:rsid w:val="005F534C"/>
    <w:rsid w:val="005F5394"/>
    <w:rsid w:val="005F53DA"/>
    <w:rsid w:val="005F5459"/>
    <w:rsid w:val="005F5851"/>
    <w:rsid w:val="005F5F2A"/>
    <w:rsid w:val="005F6410"/>
    <w:rsid w:val="005F7730"/>
    <w:rsid w:val="005F79CF"/>
    <w:rsid w:val="005F79FE"/>
    <w:rsid w:val="005F7B5F"/>
    <w:rsid w:val="006003B4"/>
    <w:rsid w:val="00600794"/>
    <w:rsid w:val="00600DAD"/>
    <w:rsid w:val="006010B1"/>
    <w:rsid w:val="00601835"/>
    <w:rsid w:val="006018BD"/>
    <w:rsid w:val="00601B3D"/>
    <w:rsid w:val="00602DF1"/>
    <w:rsid w:val="00603D2E"/>
    <w:rsid w:val="0060497A"/>
    <w:rsid w:val="00604DED"/>
    <w:rsid w:val="006063C0"/>
    <w:rsid w:val="0060647C"/>
    <w:rsid w:val="00606792"/>
    <w:rsid w:val="00606FDA"/>
    <w:rsid w:val="0060714C"/>
    <w:rsid w:val="006078D9"/>
    <w:rsid w:val="006078ED"/>
    <w:rsid w:val="00607F5D"/>
    <w:rsid w:val="006105C0"/>
    <w:rsid w:val="00610C19"/>
    <w:rsid w:val="00610D5E"/>
    <w:rsid w:val="00610DD1"/>
    <w:rsid w:val="00611048"/>
    <w:rsid w:val="006132D5"/>
    <w:rsid w:val="00613350"/>
    <w:rsid w:val="00613582"/>
    <w:rsid w:val="00613B30"/>
    <w:rsid w:val="006144B0"/>
    <w:rsid w:val="006149F0"/>
    <w:rsid w:val="00614CEE"/>
    <w:rsid w:val="0061587C"/>
    <w:rsid w:val="00615EFD"/>
    <w:rsid w:val="0061656B"/>
    <w:rsid w:val="00616CAF"/>
    <w:rsid w:val="00616FF7"/>
    <w:rsid w:val="00617C70"/>
    <w:rsid w:val="00617D4D"/>
    <w:rsid w:val="00620415"/>
    <w:rsid w:val="00620915"/>
    <w:rsid w:val="00620B66"/>
    <w:rsid w:val="00620D83"/>
    <w:rsid w:val="0062164E"/>
    <w:rsid w:val="00621AF3"/>
    <w:rsid w:val="006222FF"/>
    <w:rsid w:val="00622BA1"/>
    <w:rsid w:val="00622EDE"/>
    <w:rsid w:val="00623DE5"/>
    <w:rsid w:val="00623E3B"/>
    <w:rsid w:val="00624C9C"/>
    <w:rsid w:val="00625328"/>
    <w:rsid w:val="0062566B"/>
    <w:rsid w:val="00625A9E"/>
    <w:rsid w:val="00626898"/>
    <w:rsid w:val="00626BA2"/>
    <w:rsid w:val="0062707E"/>
    <w:rsid w:val="00627405"/>
    <w:rsid w:val="00627808"/>
    <w:rsid w:val="00627F87"/>
    <w:rsid w:val="00630842"/>
    <w:rsid w:val="0063116A"/>
    <w:rsid w:val="0063172A"/>
    <w:rsid w:val="006317A9"/>
    <w:rsid w:val="00631F6D"/>
    <w:rsid w:val="006328CC"/>
    <w:rsid w:val="00632B84"/>
    <w:rsid w:val="00632F2C"/>
    <w:rsid w:val="00632F77"/>
    <w:rsid w:val="00633580"/>
    <w:rsid w:val="00633811"/>
    <w:rsid w:val="00633B20"/>
    <w:rsid w:val="00633C7E"/>
    <w:rsid w:val="006343D8"/>
    <w:rsid w:val="00634D90"/>
    <w:rsid w:val="00635ACF"/>
    <w:rsid w:val="0063642A"/>
    <w:rsid w:val="006368C1"/>
    <w:rsid w:val="00637E88"/>
    <w:rsid w:val="00640776"/>
    <w:rsid w:val="0064109D"/>
    <w:rsid w:val="006412D3"/>
    <w:rsid w:val="00641B10"/>
    <w:rsid w:val="00641FE5"/>
    <w:rsid w:val="0064225C"/>
    <w:rsid w:val="0064288D"/>
    <w:rsid w:val="00642A8E"/>
    <w:rsid w:val="006431B3"/>
    <w:rsid w:val="00643763"/>
    <w:rsid w:val="006439D9"/>
    <w:rsid w:val="00643B88"/>
    <w:rsid w:val="00643F5C"/>
    <w:rsid w:val="00644016"/>
    <w:rsid w:val="006447B9"/>
    <w:rsid w:val="00644F27"/>
    <w:rsid w:val="0064512D"/>
    <w:rsid w:val="00645573"/>
    <w:rsid w:val="00645716"/>
    <w:rsid w:val="006458EA"/>
    <w:rsid w:val="0064691F"/>
    <w:rsid w:val="00647396"/>
    <w:rsid w:val="006501FB"/>
    <w:rsid w:val="00650295"/>
    <w:rsid w:val="006504DC"/>
    <w:rsid w:val="006513EB"/>
    <w:rsid w:val="0065140D"/>
    <w:rsid w:val="00654481"/>
    <w:rsid w:val="00654C6B"/>
    <w:rsid w:val="00655024"/>
    <w:rsid w:val="00655153"/>
    <w:rsid w:val="006559C1"/>
    <w:rsid w:val="00655CE9"/>
    <w:rsid w:val="006563A1"/>
    <w:rsid w:val="00656E0C"/>
    <w:rsid w:val="00657115"/>
    <w:rsid w:val="00657145"/>
    <w:rsid w:val="006571BC"/>
    <w:rsid w:val="00660649"/>
    <w:rsid w:val="00660F9E"/>
    <w:rsid w:val="00661187"/>
    <w:rsid w:val="00661293"/>
    <w:rsid w:val="006616FA"/>
    <w:rsid w:val="0066316A"/>
    <w:rsid w:val="00663615"/>
    <w:rsid w:val="00663893"/>
    <w:rsid w:val="00663D03"/>
    <w:rsid w:val="00664BA2"/>
    <w:rsid w:val="006656EC"/>
    <w:rsid w:val="006657B6"/>
    <w:rsid w:val="00665C35"/>
    <w:rsid w:val="006664D4"/>
    <w:rsid w:val="006667BB"/>
    <w:rsid w:val="006667FA"/>
    <w:rsid w:val="00666826"/>
    <w:rsid w:val="00666BD9"/>
    <w:rsid w:val="00666C7F"/>
    <w:rsid w:val="00667A4D"/>
    <w:rsid w:val="00667E3F"/>
    <w:rsid w:val="00667F98"/>
    <w:rsid w:val="006711F6"/>
    <w:rsid w:val="0067180C"/>
    <w:rsid w:val="0067187E"/>
    <w:rsid w:val="006719B9"/>
    <w:rsid w:val="00671A93"/>
    <w:rsid w:val="006721DF"/>
    <w:rsid w:val="006726E3"/>
    <w:rsid w:val="00672E90"/>
    <w:rsid w:val="00672FB9"/>
    <w:rsid w:val="00673541"/>
    <w:rsid w:val="006738C3"/>
    <w:rsid w:val="00673B07"/>
    <w:rsid w:val="00673C31"/>
    <w:rsid w:val="00673D16"/>
    <w:rsid w:val="00674419"/>
    <w:rsid w:val="006748A1"/>
    <w:rsid w:val="006755FA"/>
    <w:rsid w:val="0067561B"/>
    <w:rsid w:val="0067647C"/>
    <w:rsid w:val="00676864"/>
    <w:rsid w:val="0067715E"/>
    <w:rsid w:val="00677EDC"/>
    <w:rsid w:val="006803B2"/>
    <w:rsid w:val="0068125C"/>
    <w:rsid w:val="00681F80"/>
    <w:rsid w:val="006826BC"/>
    <w:rsid w:val="00682C35"/>
    <w:rsid w:val="00682D8C"/>
    <w:rsid w:val="006832EC"/>
    <w:rsid w:val="00684991"/>
    <w:rsid w:val="00684D4D"/>
    <w:rsid w:val="006851C5"/>
    <w:rsid w:val="00685439"/>
    <w:rsid w:val="00685812"/>
    <w:rsid w:val="006862B7"/>
    <w:rsid w:val="006865BF"/>
    <w:rsid w:val="0068692F"/>
    <w:rsid w:val="00686A5F"/>
    <w:rsid w:val="00687EF2"/>
    <w:rsid w:val="00690C03"/>
    <w:rsid w:val="006911CB"/>
    <w:rsid w:val="00691363"/>
    <w:rsid w:val="006917B4"/>
    <w:rsid w:val="00691BFA"/>
    <w:rsid w:val="006925BF"/>
    <w:rsid w:val="00692E3D"/>
    <w:rsid w:val="00694472"/>
    <w:rsid w:val="00694EEC"/>
    <w:rsid w:val="00695053"/>
    <w:rsid w:val="00695C73"/>
    <w:rsid w:val="00695F18"/>
    <w:rsid w:val="00696050"/>
    <w:rsid w:val="006960A3"/>
    <w:rsid w:val="00696390"/>
    <w:rsid w:val="006963CB"/>
    <w:rsid w:val="006966BD"/>
    <w:rsid w:val="006968D5"/>
    <w:rsid w:val="00697EEA"/>
    <w:rsid w:val="006A0405"/>
    <w:rsid w:val="006A0B66"/>
    <w:rsid w:val="006A178A"/>
    <w:rsid w:val="006A1C69"/>
    <w:rsid w:val="006A2336"/>
    <w:rsid w:val="006A2394"/>
    <w:rsid w:val="006A2B43"/>
    <w:rsid w:val="006A2F64"/>
    <w:rsid w:val="006A323B"/>
    <w:rsid w:val="006A3C6A"/>
    <w:rsid w:val="006A3F61"/>
    <w:rsid w:val="006A5257"/>
    <w:rsid w:val="006A6021"/>
    <w:rsid w:val="006A6391"/>
    <w:rsid w:val="006A6679"/>
    <w:rsid w:val="006A6680"/>
    <w:rsid w:val="006A6D78"/>
    <w:rsid w:val="006A734A"/>
    <w:rsid w:val="006B01ED"/>
    <w:rsid w:val="006B0242"/>
    <w:rsid w:val="006B1113"/>
    <w:rsid w:val="006B2862"/>
    <w:rsid w:val="006B4117"/>
    <w:rsid w:val="006B45D9"/>
    <w:rsid w:val="006B4882"/>
    <w:rsid w:val="006B5350"/>
    <w:rsid w:val="006B5A8E"/>
    <w:rsid w:val="006B5ACB"/>
    <w:rsid w:val="006B5D94"/>
    <w:rsid w:val="006B5D9F"/>
    <w:rsid w:val="006B7C9F"/>
    <w:rsid w:val="006B7DC4"/>
    <w:rsid w:val="006B7E31"/>
    <w:rsid w:val="006B7E67"/>
    <w:rsid w:val="006C11DC"/>
    <w:rsid w:val="006C2196"/>
    <w:rsid w:val="006C22A4"/>
    <w:rsid w:val="006C23E9"/>
    <w:rsid w:val="006C2A07"/>
    <w:rsid w:val="006C2B90"/>
    <w:rsid w:val="006C2C64"/>
    <w:rsid w:val="006C2DF4"/>
    <w:rsid w:val="006C38D6"/>
    <w:rsid w:val="006C3F43"/>
    <w:rsid w:val="006C426D"/>
    <w:rsid w:val="006C4388"/>
    <w:rsid w:val="006C48D3"/>
    <w:rsid w:val="006C5207"/>
    <w:rsid w:val="006C5327"/>
    <w:rsid w:val="006C65D5"/>
    <w:rsid w:val="006C6AED"/>
    <w:rsid w:val="006C6BF6"/>
    <w:rsid w:val="006C6C29"/>
    <w:rsid w:val="006C6C49"/>
    <w:rsid w:val="006C6D12"/>
    <w:rsid w:val="006C724C"/>
    <w:rsid w:val="006C7476"/>
    <w:rsid w:val="006C7BCF"/>
    <w:rsid w:val="006D09C2"/>
    <w:rsid w:val="006D0E46"/>
    <w:rsid w:val="006D13F1"/>
    <w:rsid w:val="006D1596"/>
    <w:rsid w:val="006D2180"/>
    <w:rsid w:val="006D2272"/>
    <w:rsid w:val="006D2992"/>
    <w:rsid w:val="006D32E5"/>
    <w:rsid w:val="006D3628"/>
    <w:rsid w:val="006D36F1"/>
    <w:rsid w:val="006D38D4"/>
    <w:rsid w:val="006D4474"/>
    <w:rsid w:val="006D4F48"/>
    <w:rsid w:val="006D53C6"/>
    <w:rsid w:val="006D5B7F"/>
    <w:rsid w:val="006D693A"/>
    <w:rsid w:val="006D70E9"/>
    <w:rsid w:val="006D7A34"/>
    <w:rsid w:val="006D7DDD"/>
    <w:rsid w:val="006D7FAD"/>
    <w:rsid w:val="006E106B"/>
    <w:rsid w:val="006E1259"/>
    <w:rsid w:val="006E1A60"/>
    <w:rsid w:val="006E2724"/>
    <w:rsid w:val="006E3076"/>
    <w:rsid w:val="006E30B1"/>
    <w:rsid w:val="006E461E"/>
    <w:rsid w:val="006E4B2B"/>
    <w:rsid w:val="006E4C75"/>
    <w:rsid w:val="006E4D12"/>
    <w:rsid w:val="006E5445"/>
    <w:rsid w:val="006E61BB"/>
    <w:rsid w:val="006E6882"/>
    <w:rsid w:val="006E6BD6"/>
    <w:rsid w:val="006E6F67"/>
    <w:rsid w:val="006E764D"/>
    <w:rsid w:val="006E76C5"/>
    <w:rsid w:val="006E7B5A"/>
    <w:rsid w:val="006F0631"/>
    <w:rsid w:val="006F0FFE"/>
    <w:rsid w:val="006F17F7"/>
    <w:rsid w:val="006F1812"/>
    <w:rsid w:val="006F1985"/>
    <w:rsid w:val="006F1B67"/>
    <w:rsid w:val="006F209E"/>
    <w:rsid w:val="006F27B0"/>
    <w:rsid w:val="006F2B39"/>
    <w:rsid w:val="006F311C"/>
    <w:rsid w:val="006F37D2"/>
    <w:rsid w:val="006F3BFB"/>
    <w:rsid w:val="006F3FA7"/>
    <w:rsid w:val="006F48E6"/>
    <w:rsid w:val="006F5144"/>
    <w:rsid w:val="006F5DA2"/>
    <w:rsid w:val="006F646A"/>
    <w:rsid w:val="0070046A"/>
    <w:rsid w:val="00700D6D"/>
    <w:rsid w:val="0070135F"/>
    <w:rsid w:val="00701B78"/>
    <w:rsid w:val="00701E21"/>
    <w:rsid w:val="00701E52"/>
    <w:rsid w:val="00702171"/>
    <w:rsid w:val="0070233B"/>
    <w:rsid w:val="0070287A"/>
    <w:rsid w:val="00702A79"/>
    <w:rsid w:val="0070339C"/>
    <w:rsid w:val="00703C1D"/>
    <w:rsid w:val="007042F9"/>
    <w:rsid w:val="007043A7"/>
    <w:rsid w:val="00704CF3"/>
    <w:rsid w:val="00704DD1"/>
    <w:rsid w:val="00704EBE"/>
    <w:rsid w:val="007069E9"/>
    <w:rsid w:val="00707965"/>
    <w:rsid w:val="00707AD3"/>
    <w:rsid w:val="00707B5C"/>
    <w:rsid w:val="00707BD6"/>
    <w:rsid w:val="00707ED8"/>
    <w:rsid w:val="00710614"/>
    <w:rsid w:val="007106C1"/>
    <w:rsid w:val="007109E2"/>
    <w:rsid w:val="00710F0A"/>
    <w:rsid w:val="0071192C"/>
    <w:rsid w:val="00712DD4"/>
    <w:rsid w:val="0071302A"/>
    <w:rsid w:val="00713B31"/>
    <w:rsid w:val="00714001"/>
    <w:rsid w:val="00714455"/>
    <w:rsid w:val="007144AE"/>
    <w:rsid w:val="00715080"/>
    <w:rsid w:val="007158DA"/>
    <w:rsid w:val="00715B08"/>
    <w:rsid w:val="00716030"/>
    <w:rsid w:val="00716155"/>
    <w:rsid w:val="00716615"/>
    <w:rsid w:val="007176F3"/>
    <w:rsid w:val="00720785"/>
    <w:rsid w:val="00721564"/>
    <w:rsid w:val="00721742"/>
    <w:rsid w:val="007218E3"/>
    <w:rsid w:val="007223F1"/>
    <w:rsid w:val="00722465"/>
    <w:rsid w:val="0072251E"/>
    <w:rsid w:val="0072262B"/>
    <w:rsid w:val="0072458A"/>
    <w:rsid w:val="00725354"/>
    <w:rsid w:val="007256BB"/>
    <w:rsid w:val="00725CA4"/>
    <w:rsid w:val="00726070"/>
    <w:rsid w:val="007261AA"/>
    <w:rsid w:val="007261BB"/>
    <w:rsid w:val="00726961"/>
    <w:rsid w:val="00726F72"/>
    <w:rsid w:val="00727094"/>
    <w:rsid w:val="007278C9"/>
    <w:rsid w:val="00727B96"/>
    <w:rsid w:val="007304D8"/>
    <w:rsid w:val="007307BC"/>
    <w:rsid w:val="00730EA3"/>
    <w:rsid w:val="00731422"/>
    <w:rsid w:val="00731E1B"/>
    <w:rsid w:val="007320EA"/>
    <w:rsid w:val="0073230D"/>
    <w:rsid w:val="00732579"/>
    <w:rsid w:val="00732EA3"/>
    <w:rsid w:val="00733299"/>
    <w:rsid w:val="007334D7"/>
    <w:rsid w:val="00733893"/>
    <w:rsid w:val="00733BA1"/>
    <w:rsid w:val="00734514"/>
    <w:rsid w:val="00736AE5"/>
    <w:rsid w:val="00737686"/>
    <w:rsid w:val="007376ED"/>
    <w:rsid w:val="007403C3"/>
    <w:rsid w:val="00740697"/>
    <w:rsid w:val="00740D1F"/>
    <w:rsid w:val="00741783"/>
    <w:rsid w:val="0074216C"/>
    <w:rsid w:val="0074237B"/>
    <w:rsid w:val="007425AB"/>
    <w:rsid w:val="007427F2"/>
    <w:rsid w:val="00743CF9"/>
    <w:rsid w:val="00743EDE"/>
    <w:rsid w:val="007445E7"/>
    <w:rsid w:val="0074468A"/>
    <w:rsid w:val="00744857"/>
    <w:rsid w:val="00744943"/>
    <w:rsid w:val="007458A4"/>
    <w:rsid w:val="00745C22"/>
    <w:rsid w:val="007469B5"/>
    <w:rsid w:val="007474BD"/>
    <w:rsid w:val="00747DE0"/>
    <w:rsid w:val="007503B5"/>
    <w:rsid w:val="00750404"/>
    <w:rsid w:val="00750570"/>
    <w:rsid w:val="0075058C"/>
    <w:rsid w:val="0075149A"/>
    <w:rsid w:val="00751AD5"/>
    <w:rsid w:val="00751E05"/>
    <w:rsid w:val="0075319E"/>
    <w:rsid w:val="0075360E"/>
    <w:rsid w:val="00753A56"/>
    <w:rsid w:val="00754B2D"/>
    <w:rsid w:val="00754FF9"/>
    <w:rsid w:val="00755887"/>
    <w:rsid w:val="00757491"/>
    <w:rsid w:val="007577F2"/>
    <w:rsid w:val="00757F06"/>
    <w:rsid w:val="0076195B"/>
    <w:rsid w:val="00761BEC"/>
    <w:rsid w:val="00762530"/>
    <w:rsid w:val="007627F9"/>
    <w:rsid w:val="00762C15"/>
    <w:rsid w:val="00763050"/>
    <w:rsid w:val="007646A0"/>
    <w:rsid w:val="00764C58"/>
    <w:rsid w:val="00765D72"/>
    <w:rsid w:val="00766166"/>
    <w:rsid w:val="0076647A"/>
    <w:rsid w:val="007669AA"/>
    <w:rsid w:val="00766B69"/>
    <w:rsid w:val="00766D35"/>
    <w:rsid w:val="00766E83"/>
    <w:rsid w:val="00767016"/>
    <w:rsid w:val="007677FF"/>
    <w:rsid w:val="00767A71"/>
    <w:rsid w:val="00767C93"/>
    <w:rsid w:val="00770003"/>
    <w:rsid w:val="00770C74"/>
    <w:rsid w:val="00770CCD"/>
    <w:rsid w:val="00771296"/>
    <w:rsid w:val="007712AC"/>
    <w:rsid w:val="00771401"/>
    <w:rsid w:val="0077300A"/>
    <w:rsid w:val="00774302"/>
    <w:rsid w:val="007746E4"/>
    <w:rsid w:val="00774CDA"/>
    <w:rsid w:val="007759D3"/>
    <w:rsid w:val="007759DF"/>
    <w:rsid w:val="00775EF7"/>
    <w:rsid w:val="00776578"/>
    <w:rsid w:val="00776B32"/>
    <w:rsid w:val="00776C05"/>
    <w:rsid w:val="00776DF3"/>
    <w:rsid w:val="00777244"/>
    <w:rsid w:val="00780E03"/>
    <w:rsid w:val="00782F35"/>
    <w:rsid w:val="00783165"/>
    <w:rsid w:val="007833E4"/>
    <w:rsid w:val="00784186"/>
    <w:rsid w:val="0078425D"/>
    <w:rsid w:val="00784539"/>
    <w:rsid w:val="007850EA"/>
    <w:rsid w:val="0078528C"/>
    <w:rsid w:val="0078614F"/>
    <w:rsid w:val="0078643C"/>
    <w:rsid w:val="007864C4"/>
    <w:rsid w:val="00786B49"/>
    <w:rsid w:val="007872B4"/>
    <w:rsid w:val="007903F5"/>
    <w:rsid w:val="0079087E"/>
    <w:rsid w:val="0079090F"/>
    <w:rsid w:val="00790AA1"/>
    <w:rsid w:val="00790AA8"/>
    <w:rsid w:val="007913EE"/>
    <w:rsid w:val="00791ABB"/>
    <w:rsid w:val="00792601"/>
    <w:rsid w:val="00792637"/>
    <w:rsid w:val="00792A8D"/>
    <w:rsid w:val="00792E14"/>
    <w:rsid w:val="00793B10"/>
    <w:rsid w:val="00793B82"/>
    <w:rsid w:val="00795251"/>
    <w:rsid w:val="0079544A"/>
    <w:rsid w:val="007963F5"/>
    <w:rsid w:val="007A04A4"/>
    <w:rsid w:val="007A083D"/>
    <w:rsid w:val="007A0C24"/>
    <w:rsid w:val="007A0CAF"/>
    <w:rsid w:val="007A169D"/>
    <w:rsid w:val="007A1790"/>
    <w:rsid w:val="007A1845"/>
    <w:rsid w:val="007A2052"/>
    <w:rsid w:val="007A2242"/>
    <w:rsid w:val="007A23FB"/>
    <w:rsid w:val="007A2B10"/>
    <w:rsid w:val="007A30BB"/>
    <w:rsid w:val="007A390A"/>
    <w:rsid w:val="007A3C78"/>
    <w:rsid w:val="007A3EB5"/>
    <w:rsid w:val="007A433F"/>
    <w:rsid w:val="007A44FA"/>
    <w:rsid w:val="007A4AB6"/>
    <w:rsid w:val="007A563D"/>
    <w:rsid w:val="007A5705"/>
    <w:rsid w:val="007A619C"/>
    <w:rsid w:val="007A6CA9"/>
    <w:rsid w:val="007A7BD1"/>
    <w:rsid w:val="007B050E"/>
    <w:rsid w:val="007B0B49"/>
    <w:rsid w:val="007B22AD"/>
    <w:rsid w:val="007B2B4C"/>
    <w:rsid w:val="007B328C"/>
    <w:rsid w:val="007B34D0"/>
    <w:rsid w:val="007B3527"/>
    <w:rsid w:val="007B39E4"/>
    <w:rsid w:val="007B3C6E"/>
    <w:rsid w:val="007B43CD"/>
    <w:rsid w:val="007B4D89"/>
    <w:rsid w:val="007B5C1B"/>
    <w:rsid w:val="007B6174"/>
    <w:rsid w:val="007B6A31"/>
    <w:rsid w:val="007B6F32"/>
    <w:rsid w:val="007B7243"/>
    <w:rsid w:val="007B7545"/>
    <w:rsid w:val="007B7AA1"/>
    <w:rsid w:val="007C068B"/>
    <w:rsid w:val="007C06DB"/>
    <w:rsid w:val="007C0869"/>
    <w:rsid w:val="007C13D1"/>
    <w:rsid w:val="007C1467"/>
    <w:rsid w:val="007C20D1"/>
    <w:rsid w:val="007C27BC"/>
    <w:rsid w:val="007C2D56"/>
    <w:rsid w:val="007C2DD5"/>
    <w:rsid w:val="007C2F24"/>
    <w:rsid w:val="007C3191"/>
    <w:rsid w:val="007C36CB"/>
    <w:rsid w:val="007C3A02"/>
    <w:rsid w:val="007C3EE7"/>
    <w:rsid w:val="007C46BD"/>
    <w:rsid w:val="007C53C1"/>
    <w:rsid w:val="007C5BC8"/>
    <w:rsid w:val="007C6C16"/>
    <w:rsid w:val="007C6D37"/>
    <w:rsid w:val="007C6F93"/>
    <w:rsid w:val="007C79B0"/>
    <w:rsid w:val="007C7D97"/>
    <w:rsid w:val="007D04D7"/>
    <w:rsid w:val="007D0CDC"/>
    <w:rsid w:val="007D0DA0"/>
    <w:rsid w:val="007D25D7"/>
    <w:rsid w:val="007D2ADB"/>
    <w:rsid w:val="007D2FE8"/>
    <w:rsid w:val="007D3230"/>
    <w:rsid w:val="007D33E6"/>
    <w:rsid w:val="007D33EE"/>
    <w:rsid w:val="007D3DFF"/>
    <w:rsid w:val="007D4673"/>
    <w:rsid w:val="007D488D"/>
    <w:rsid w:val="007D494A"/>
    <w:rsid w:val="007D5008"/>
    <w:rsid w:val="007D51BC"/>
    <w:rsid w:val="007D51C2"/>
    <w:rsid w:val="007D555F"/>
    <w:rsid w:val="007D5893"/>
    <w:rsid w:val="007D5CCA"/>
    <w:rsid w:val="007D5D4A"/>
    <w:rsid w:val="007D667B"/>
    <w:rsid w:val="007D67EE"/>
    <w:rsid w:val="007E078A"/>
    <w:rsid w:val="007E081C"/>
    <w:rsid w:val="007E12DB"/>
    <w:rsid w:val="007E1575"/>
    <w:rsid w:val="007E25C7"/>
    <w:rsid w:val="007E2ABF"/>
    <w:rsid w:val="007E2D60"/>
    <w:rsid w:val="007E3053"/>
    <w:rsid w:val="007E3487"/>
    <w:rsid w:val="007E34F8"/>
    <w:rsid w:val="007E39C5"/>
    <w:rsid w:val="007E497E"/>
    <w:rsid w:val="007E4E28"/>
    <w:rsid w:val="007E6240"/>
    <w:rsid w:val="007E6635"/>
    <w:rsid w:val="007E6CCF"/>
    <w:rsid w:val="007E7167"/>
    <w:rsid w:val="007E746E"/>
    <w:rsid w:val="007E773E"/>
    <w:rsid w:val="007E782C"/>
    <w:rsid w:val="007E7F4D"/>
    <w:rsid w:val="007F1963"/>
    <w:rsid w:val="007F1BA3"/>
    <w:rsid w:val="007F24E7"/>
    <w:rsid w:val="007F28BA"/>
    <w:rsid w:val="007F28D0"/>
    <w:rsid w:val="007F2907"/>
    <w:rsid w:val="007F2D81"/>
    <w:rsid w:val="007F3CA2"/>
    <w:rsid w:val="007F3E1B"/>
    <w:rsid w:val="007F4195"/>
    <w:rsid w:val="007F4424"/>
    <w:rsid w:val="007F44A9"/>
    <w:rsid w:val="007F4C7F"/>
    <w:rsid w:val="007F528E"/>
    <w:rsid w:val="007F5997"/>
    <w:rsid w:val="007F59A6"/>
    <w:rsid w:val="007F60C1"/>
    <w:rsid w:val="007F684C"/>
    <w:rsid w:val="007F78D8"/>
    <w:rsid w:val="007F792D"/>
    <w:rsid w:val="007F7C41"/>
    <w:rsid w:val="007F7CAE"/>
    <w:rsid w:val="008000D7"/>
    <w:rsid w:val="00800B19"/>
    <w:rsid w:val="008016CD"/>
    <w:rsid w:val="00802415"/>
    <w:rsid w:val="00802E1B"/>
    <w:rsid w:val="00803397"/>
    <w:rsid w:val="00803434"/>
    <w:rsid w:val="0080431A"/>
    <w:rsid w:val="008043DC"/>
    <w:rsid w:val="008046DB"/>
    <w:rsid w:val="00804995"/>
    <w:rsid w:val="00805080"/>
    <w:rsid w:val="00805174"/>
    <w:rsid w:val="00805237"/>
    <w:rsid w:val="008059FA"/>
    <w:rsid w:val="00805A4D"/>
    <w:rsid w:val="00805D1A"/>
    <w:rsid w:val="00806867"/>
    <w:rsid w:val="00806B51"/>
    <w:rsid w:val="00807E8B"/>
    <w:rsid w:val="00810332"/>
    <w:rsid w:val="0081125E"/>
    <w:rsid w:val="008116DA"/>
    <w:rsid w:val="00811C4C"/>
    <w:rsid w:val="00811D41"/>
    <w:rsid w:val="0081208C"/>
    <w:rsid w:val="00812222"/>
    <w:rsid w:val="008126A8"/>
    <w:rsid w:val="008126EC"/>
    <w:rsid w:val="008130F1"/>
    <w:rsid w:val="008135D0"/>
    <w:rsid w:val="00813798"/>
    <w:rsid w:val="00813910"/>
    <w:rsid w:val="00813AE8"/>
    <w:rsid w:val="0081433F"/>
    <w:rsid w:val="008156A4"/>
    <w:rsid w:val="00815C01"/>
    <w:rsid w:val="00815CB3"/>
    <w:rsid w:val="00815D08"/>
    <w:rsid w:val="0081611A"/>
    <w:rsid w:val="00816A30"/>
    <w:rsid w:val="00816FE8"/>
    <w:rsid w:val="00820073"/>
    <w:rsid w:val="00820279"/>
    <w:rsid w:val="0082080B"/>
    <w:rsid w:val="00820A08"/>
    <w:rsid w:val="00821370"/>
    <w:rsid w:val="008219C9"/>
    <w:rsid w:val="00821C45"/>
    <w:rsid w:val="00821C91"/>
    <w:rsid w:val="00822526"/>
    <w:rsid w:val="008229FE"/>
    <w:rsid w:val="00822C92"/>
    <w:rsid w:val="008239FB"/>
    <w:rsid w:val="00823E40"/>
    <w:rsid w:val="0082522D"/>
    <w:rsid w:val="00825965"/>
    <w:rsid w:val="008261A7"/>
    <w:rsid w:val="00827D6F"/>
    <w:rsid w:val="008307F7"/>
    <w:rsid w:val="008308F3"/>
    <w:rsid w:val="00831DB9"/>
    <w:rsid w:val="00831F7B"/>
    <w:rsid w:val="00832311"/>
    <w:rsid w:val="008323A9"/>
    <w:rsid w:val="00832641"/>
    <w:rsid w:val="008329CD"/>
    <w:rsid w:val="00833765"/>
    <w:rsid w:val="0083376E"/>
    <w:rsid w:val="00833B58"/>
    <w:rsid w:val="00833BBF"/>
    <w:rsid w:val="0083446D"/>
    <w:rsid w:val="00834725"/>
    <w:rsid w:val="008347BD"/>
    <w:rsid w:val="00835432"/>
    <w:rsid w:val="00835EE3"/>
    <w:rsid w:val="0083649D"/>
    <w:rsid w:val="00836B5C"/>
    <w:rsid w:val="00836B7A"/>
    <w:rsid w:val="00836E6B"/>
    <w:rsid w:val="008371CD"/>
    <w:rsid w:val="00837A02"/>
    <w:rsid w:val="00840045"/>
    <w:rsid w:val="00840369"/>
    <w:rsid w:val="008408F1"/>
    <w:rsid w:val="00841010"/>
    <w:rsid w:val="0084151F"/>
    <w:rsid w:val="008417A6"/>
    <w:rsid w:val="008418EE"/>
    <w:rsid w:val="00841AEE"/>
    <w:rsid w:val="00841B6A"/>
    <w:rsid w:val="0084268B"/>
    <w:rsid w:val="00842D83"/>
    <w:rsid w:val="00842EF0"/>
    <w:rsid w:val="00842F45"/>
    <w:rsid w:val="00842FD0"/>
    <w:rsid w:val="008436D0"/>
    <w:rsid w:val="00843BDB"/>
    <w:rsid w:val="00844380"/>
    <w:rsid w:val="00844949"/>
    <w:rsid w:val="0084532D"/>
    <w:rsid w:val="00845D36"/>
    <w:rsid w:val="00847472"/>
    <w:rsid w:val="00847762"/>
    <w:rsid w:val="00847D63"/>
    <w:rsid w:val="00850972"/>
    <w:rsid w:val="00851148"/>
    <w:rsid w:val="00851C10"/>
    <w:rsid w:val="00851C5A"/>
    <w:rsid w:val="00851E17"/>
    <w:rsid w:val="0085223C"/>
    <w:rsid w:val="0085288B"/>
    <w:rsid w:val="00852916"/>
    <w:rsid w:val="00852C7F"/>
    <w:rsid w:val="00852DA5"/>
    <w:rsid w:val="00854499"/>
    <w:rsid w:val="00854672"/>
    <w:rsid w:val="00855454"/>
    <w:rsid w:val="00855AE4"/>
    <w:rsid w:val="008560CD"/>
    <w:rsid w:val="00856335"/>
    <w:rsid w:val="00856AED"/>
    <w:rsid w:val="00856E21"/>
    <w:rsid w:val="00857CCD"/>
    <w:rsid w:val="00857E1F"/>
    <w:rsid w:val="00860897"/>
    <w:rsid w:val="00861182"/>
    <w:rsid w:val="00861B37"/>
    <w:rsid w:val="00862427"/>
    <w:rsid w:val="00862433"/>
    <w:rsid w:val="0086297E"/>
    <w:rsid w:val="00862AA7"/>
    <w:rsid w:val="00862FEF"/>
    <w:rsid w:val="00863A05"/>
    <w:rsid w:val="00863B66"/>
    <w:rsid w:val="00864029"/>
    <w:rsid w:val="00864256"/>
    <w:rsid w:val="00864295"/>
    <w:rsid w:val="00864664"/>
    <w:rsid w:val="008646CB"/>
    <w:rsid w:val="00866823"/>
    <w:rsid w:val="00867BC1"/>
    <w:rsid w:val="00870553"/>
    <w:rsid w:val="008707F1"/>
    <w:rsid w:val="008709EC"/>
    <w:rsid w:val="00871507"/>
    <w:rsid w:val="0087265F"/>
    <w:rsid w:val="00872740"/>
    <w:rsid w:val="008734BE"/>
    <w:rsid w:val="00873770"/>
    <w:rsid w:val="008738C5"/>
    <w:rsid w:val="008739F3"/>
    <w:rsid w:val="00873BEC"/>
    <w:rsid w:val="00873C22"/>
    <w:rsid w:val="00874190"/>
    <w:rsid w:val="00874407"/>
    <w:rsid w:val="00874EFE"/>
    <w:rsid w:val="0087517D"/>
    <w:rsid w:val="0087584C"/>
    <w:rsid w:val="00876704"/>
    <w:rsid w:val="008768B2"/>
    <w:rsid w:val="00876E0F"/>
    <w:rsid w:val="00877687"/>
    <w:rsid w:val="00877BAE"/>
    <w:rsid w:val="00877D29"/>
    <w:rsid w:val="00880A62"/>
    <w:rsid w:val="00880B28"/>
    <w:rsid w:val="00880CB9"/>
    <w:rsid w:val="00880D7D"/>
    <w:rsid w:val="0088118E"/>
    <w:rsid w:val="00881692"/>
    <w:rsid w:val="0088213C"/>
    <w:rsid w:val="008824CA"/>
    <w:rsid w:val="0088400C"/>
    <w:rsid w:val="008840C5"/>
    <w:rsid w:val="008840F5"/>
    <w:rsid w:val="00884125"/>
    <w:rsid w:val="00884406"/>
    <w:rsid w:val="0088461E"/>
    <w:rsid w:val="0088475E"/>
    <w:rsid w:val="00884768"/>
    <w:rsid w:val="00884C36"/>
    <w:rsid w:val="00884E76"/>
    <w:rsid w:val="008852C4"/>
    <w:rsid w:val="0088540E"/>
    <w:rsid w:val="0088621E"/>
    <w:rsid w:val="00887A60"/>
    <w:rsid w:val="00887FCC"/>
    <w:rsid w:val="008902A0"/>
    <w:rsid w:val="00890736"/>
    <w:rsid w:val="00890978"/>
    <w:rsid w:val="00891128"/>
    <w:rsid w:val="00892926"/>
    <w:rsid w:val="00893228"/>
    <w:rsid w:val="00893D65"/>
    <w:rsid w:val="00893F35"/>
    <w:rsid w:val="00894AA9"/>
    <w:rsid w:val="00894ABB"/>
    <w:rsid w:val="00894D2E"/>
    <w:rsid w:val="00895DA3"/>
    <w:rsid w:val="008970CD"/>
    <w:rsid w:val="008A0388"/>
    <w:rsid w:val="008A03CD"/>
    <w:rsid w:val="008A177E"/>
    <w:rsid w:val="008A1A48"/>
    <w:rsid w:val="008A3C20"/>
    <w:rsid w:val="008A40A8"/>
    <w:rsid w:val="008A6375"/>
    <w:rsid w:val="008A6654"/>
    <w:rsid w:val="008A6E15"/>
    <w:rsid w:val="008A71C1"/>
    <w:rsid w:val="008B0344"/>
    <w:rsid w:val="008B11C4"/>
    <w:rsid w:val="008B1573"/>
    <w:rsid w:val="008B1ADC"/>
    <w:rsid w:val="008B2632"/>
    <w:rsid w:val="008B2CBA"/>
    <w:rsid w:val="008B30BE"/>
    <w:rsid w:val="008B423E"/>
    <w:rsid w:val="008B5611"/>
    <w:rsid w:val="008B585A"/>
    <w:rsid w:val="008B589D"/>
    <w:rsid w:val="008B5B35"/>
    <w:rsid w:val="008B64B9"/>
    <w:rsid w:val="008B650A"/>
    <w:rsid w:val="008B6D01"/>
    <w:rsid w:val="008B6F9E"/>
    <w:rsid w:val="008C0658"/>
    <w:rsid w:val="008C0EFD"/>
    <w:rsid w:val="008C1752"/>
    <w:rsid w:val="008C21E5"/>
    <w:rsid w:val="008C3EA6"/>
    <w:rsid w:val="008C40E8"/>
    <w:rsid w:val="008C40F3"/>
    <w:rsid w:val="008C4195"/>
    <w:rsid w:val="008C46BB"/>
    <w:rsid w:val="008C4840"/>
    <w:rsid w:val="008C49AB"/>
    <w:rsid w:val="008C4A25"/>
    <w:rsid w:val="008C501F"/>
    <w:rsid w:val="008C5474"/>
    <w:rsid w:val="008C5926"/>
    <w:rsid w:val="008C5E06"/>
    <w:rsid w:val="008C69F5"/>
    <w:rsid w:val="008C6A06"/>
    <w:rsid w:val="008C787C"/>
    <w:rsid w:val="008C7917"/>
    <w:rsid w:val="008C7D57"/>
    <w:rsid w:val="008D042B"/>
    <w:rsid w:val="008D0BA0"/>
    <w:rsid w:val="008D10E7"/>
    <w:rsid w:val="008D10ED"/>
    <w:rsid w:val="008D1342"/>
    <w:rsid w:val="008D1446"/>
    <w:rsid w:val="008D1E3C"/>
    <w:rsid w:val="008D23C0"/>
    <w:rsid w:val="008D2C2B"/>
    <w:rsid w:val="008D2FDA"/>
    <w:rsid w:val="008D3ED8"/>
    <w:rsid w:val="008D41CC"/>
    <w:rsid w:val="008D4265"/>
    <w:rsid w:val="008D4549"/>
    <w:rsid w:val="008D55A5"/>
    <w:rsid w:val="008D591D"/>
    <w:rsid w:val="008D5944"/>
    <w:rsid w:val="008D61AD"/>
    <w:rsid w:val="008D6343"/>
    <w:rsid w:val="008D6AF5"/>
    <w:rsid w:val="008D768D"/>
    <w:rsid w:val="008D76F7"/>
    <w:rsid w:val="008D79F8"/>
    <w:rsid w:val="008D7D24"/>
    <w:rsid w:val="008E0146"/>
    <w:rsid w:val="008E0362"/>
    <w:rsid w:val="008E06B2"/>
    <w:rsid w:val="008E0A38"/>
    <w:rsid w:val="008E0DB3"/>
    <w:rsid w:val="008E0F06"/>
    <w:rsid w:val="008E11C7"/>
    <w:rsid w:val="008E1477"/>
    <w:rsid w:val="008E1C91"/>
    <w:rsid w:val="008E1ED4"/>
    <w:rsid w:val="008E1F8D"/>
    <w:rsid w:val="008E2840"/>
    <w:rsid w:val="008E299E"/>
    <w:rsid w:val="008E2AB7"/>
    <w:rsid w:val="008E3628"/>
    <w:rsid w:val="008E3B3A"/>
    <w:rsid w:val="008E3CBB"/>
    <w:rsid w:val="008E4403"/>
    <w:rsid w:val="008E47BD"/>
    <w:rsid w:val="008E48DF"/>
    <w:rsid w:val="008E5074"/>
    <w:rsid w:val="008E5435"/>
    <w:rsid w:val="008E5D70"/>
    <w:rsid w:val="008E668E"/>
    <w:rsid w:val="008E6E27"/>
    <w:rsid w:val="008E73C4"/>
    <w:rsid w:val="008E7C83"/>
    <w:rsid w:val="008F0317"/>
    <w:rsid w:val="008F0614"/>
    <w:rsid w:val="008F0F95"/>
    <w:rsid w:val="008F12D7"/>
    <w:rsid w:val="008F1B1A"/>
    <w:rsid w:val="008F22BB"/>
    <w:rsid w:val="008F2718"/>
    <w:rsid w:val="008F2A9C"/>
    <w:rsid w:val="008F2BE9"/>
    <w:rsid w:val="008F2E44"/>
    <w:rsid w:val="008F36A7"/>
    <w:rsid w:val="008F3E94"/>
    <w:rsid w:val="008F4398"/>
    <w:rsid w:val="008F450D"/>
    <w:rsid w:val="008F457C"/>
    <w:rsid w:val="008F4859"/>
    <w:rsid w:val="008F6171"/>
    <w:rsid w:val="008F6491"/>
    <w:rsid w:val="008F6DDC"/>
    <w:rsid w:val="008F7364"/>
    <w:rsid w:val="008F7912"/>
    <w:rsid w:val="008F7A4D"/>
    <w:rsid w:val="0090016D"/>
    <w:rsid w:val="009006DA"/>
    <w:rsid w:val="00901048"/>
    <w:rsid w:val="00901CFD"/>
    <w:rsid w:val="009024A0"/>
    <w:rsid w:val="00902A85"/>
    <w:rsid w:val="00903131"/>
    <w:rsid w:val="00903C40"/>
    <w:rsid w:val="00903D4C"/>
    <w:rsid w:val="00904130"/>
    <w:rsid w:val="00904363"/>
    <w:rsid w:val="00904D52"/>
    <w:rsid w:val="00904D8F"/>
    <w:rsid w:val="00905E50"/>
    <w:rsid w:val="00906085"/>
    <w:rsid w:val="00906B13"/>
    <w:rsid w:val="00906D19"/>
    <w:rsid w:val="00906F31"/>
    <w:rsid w:val="009071ED"/>
    <w:rsid w:val="00907253"/>
    <w:rsid w:val="00907417"/>
    <w:rsid w:val="00907B19"/>
    <w:rsid w:val="00907EC9"/>
    <w:rsid w:val="00911048"/>
    <w:rsid w:val="00911348"/>
    <w:rsid w:val="00911586"/>
    <w:rsid w:val="009117E9"/>
    <w:rsid w:val="00912067"/>
    <w:rsid w:val="009120BD"/>
    <w:rsid w:val="0091426C"/>
    <w:rsid w:val="00914D72"/>
    <w:rsid w:val="009154DD"/>
    <w:rsid w:val="009159D9"/>
    <w:rsid w:val="00915DEE"/>
    <w:rsid w:val="00916C21"/>
    <w:rsid w:val="00916E40"/>
    <w:rsid w:val="0091725F"/>
    <w:rsid w:val="0091732C"/>
    <w:rsid w:val="00917400"/>
    <w:rsid w:val="00917948"/>
    <w:rsid w:val="00917C0F"/>
    <w:rsid w:val="00917DBA"/>
    <w:rsid w:val="0092009E"/>
    <w:rsid w:val="0092021C"/>
    <w:rsid w:val="00920A82"/>
    <w:rsid w:val="00922A61"/>
    <w:rsid w:val="00922B32"/>
    <w:rsid w:val="00922BBB"/>
    <w:rsid w:val="00923109"/>
    <w:rsid w:val="009232CD"/>
    <w:rsid w:val="00923F05"/>
    <w:rsid w:val="00924106"/>
    <w:rsid w:val="00925147"/>
    <w:rsid w:val="00925284"/>
    <w:rsid w:val="00925723"/>
    <w:rsid w:val="00926357"/>
    <w:rsid w:val="0092737F"/>
    <w:rsid w:val="0092741A"/>
    <w:rsid w:val="009279EC"/>
    <w:rsid w:val="00927ACF"/>
    <w:rsid w:val="00927E6B"/>
    <w:rsid w:val="009302AA"/>
    <w:rsid w:val="00930AB0"/>
    <w:rsid w:val="00930B82"/>
    <w:rsid w:val="00930E62"/>
    <w:rsid w:val="009310AC"/>
    <w:rsid w:val="00931484"/>
    <w:rsid w:val="00931B18"/>
    <w:rsid w:val="00931B24"/>
    <w:rsid w:val="00931B4B"/>
    <w:rsid w:val="00933063"/>
    <w:rsid w:val="009366D3"/>
    <w:rsid w:val="009366DF"/>
    <w:rsid w:val="00936816"/>
    <w:rsid w:val="00936ADB"/>
    <w:rsid w:val="00937CA6"/>
    <w:rsid w:val="00937E59"/>
    <w:rsid w:val="00940165"/>
    <w:rsid w:val="0094140A"/>
    <w:rsid w:val="00941DDF"/>
    <w:rsid w:val="00942063"/>
    <w:rsid w:val="009424FD"/>
    <w:rsid w:val="00942863"/>
    <w:rsid w:val="00943D99"/>
    <w:rsid w:val="00944020"/>
    <w:rsid w:val="009448C5"/>
    <w:rsid w:val="0094490E"/>
    <w:rsid w:val="00945562"/>
    <w:rsid w:val="00945A2C"/>
    <w:rsid w:val="00945A92"/>
    <w:rsid w:val="00945AFC"/>
    <w:rsid w:val="00947479"/>
    <w:rsid w:val="009500EC"/>
    <w:rsid w:val="009503F8"/>
    <w:rsid w:val="00950608"/>
    <w:rsid w:val="009508EE"/>
    <w:rsid w:val="00950C5E"/>
    <w:rsid w:val="00950EFC"/>
    <w:rsid w:val="00951073"/>
    <w:rsid w:val="00952B9E"/>
    <w:rsid w:val="00952C7D"/>
    <w:rsid w:val="009530C6"/>
    <w:rsid w:val="0095323B"/>
    <w:rsid w:val="00953DA6"/>
    <w:rsid w:val="00954509"/>
    <w:rsid w:val="00954764"/>
    <w:rsid w:val="00954DCD"/>
    <w:rsid w:val="00954E02"/>
    <w:rsid w:val="0095500B"/>
    <w:rsid w:val="00955735"/>
    <w:rsid w:val="00955AD1"/>
    <w:rsid w:val="009562D8"/>
    <w:rsid w:val="00956CED"/>
    <w:rsid w:val="00956DB5"/>
    <w:rsid w:val="00956DC7"/>
    <w:rsid w:val="00956F2F"/>
    <w:rsid w:val="009571E2"/>
    <w:rsid w:val="00957ECB"/>
    <w:rsid w:val="00960242"/>
    <w:rsid w:val="009609F4"/>
    <w:rsid w:val="00960E3D"/>
    <w:rsid w:val="00960F4F"/>
    <w:rsid w:val="009614A7"/>
    <w:rsid w:val="00961848"/>
    <w:rsid w:val="00961B87"/>
    <w:rsid w:val="00962106"/>
    <w:rsid w:val="009623D1"/>
    <w:rsid w:val="00962A6E"/>
    <w:rsid w:val="00962ADF"/>
    <w:rsid w:val="00962FDD"/>
    <w:rsid w:val="00963E56"/>
    <w:rsid w:val="009642C9"/>
    <w:rsid w:val="0096453A"/>
    <w:rsid w:val="0096466A"/>
    <w:rsid w:val="00964B0F"/>
    <w:rsid w:val="00965F79"/>
    <w:rsid w:val="00966453"/>
    <w:rsid w:val="00966510"/>
    <w:rsid w:val="009665A5"/>
    <w:rsid w:val="00966844"/>
    <w:rsid w:val="0097076B"/>
    <w:rsid w:val="0097157D"/>
    <w:rsid w:val="009724C7"/>
    <w:rsid w:val="0097253E"/>
    <w:rsid w:val="00972689"/>
    <w:rsid w:val="00972AD7"/>
    <w:rsid w:val="009743FC"/>
    <w:rsid w:val="00974725"/>
    <w:rsid w:val="00974F97"/>
    <w:rsid w:val="009758AD"/>
    <w:rsid w:val="00975AE4"/>
    <w:rsid w:val="00975BAB"/>
    <w:rsid w:val="00975DA3"/>
    <w:rsid w:val="00976747"/>
    <w:rsid w:val="0097686A"/>
    <w:rsid w:val="009771B6"/>
    <w:rsid w:val="0097740C"/>
    <w:rsid w:val="009800D5"/>
    <w:rsid w:val="009807BD"/>
    <w:rsid w:val="00980C48"/>
    <w:rsid w:val="00980C69"/>
    <w:rsid w:val="00980CD5"/>
    <w:rsid w:val="00981088"/>
    <w:rsid w:val="0098119A"/>
    <w:rsid w:val="00981474"/>
    <w:rsid w:val="009818AB"/>
    <w:rsid w:val="00982409"/>
    <w:rsid w:val="00983E3F"/>
    <w:rsid w:val="00983F73"/>
    <w:rsid w:val="00984702"/>
    <w:rsid w:val="00985F10"/>
    <w:rsid w:val="00986292"/>
    <w:rsid w:val="009863D6"/>
    <w:rsid w:val="00986558"/>
    <w:rsid w:val="009868AC"/>
    <w:rsid w:val="00987046"/>
    <w:rsid w:val="00990989"/>
    <w:rsid w:val="00990B32"/>
    <w:rsid w:val="00991012"/>
    <w:rsid w:val="00991319"/>
    <w:rsid w:val="009923F3"/>
    <w:rsid w:val="00992820"/>
    <w:rsid w:val="00992933"/>
    <w:rsid w:val="0099350E"/>
    <w:rsid w:val="00993594"/>
    <w:rsid w:val="00993CF2"/>
    <w:rsid w:val="009946E2"/>
    <w:rsid w:val="009950BD"/>
    <w:rsid w:val="0099546F"/>
    <w:rsid w:val="0099650E"/>
    <w:rsid w:val="0099709E"/>
    <w:rsid w:val="009974B1"/>
    <w:rsid w:val="0099755F"/>
    <w:rsid w:val="00997791"/>
    <w:rsid w:val="00997C3E"/>
    <w:rsid w:val="009A04B0"/>
    <w:rsid w:val="009A1007"/>
    <w:rsid w:val="009A1E7F"/>
    <w:rsid w:val="009A231A"/>
    <w:rsid w:val="009A370A"/>
    <w:rsid w:val="009A3756"/>
    <w:rsid w:val="009A4394"/>
    <w:rsid w:val="009A473A"/>
    <w:rsid w:val="009A4B33"/>
    <w:rsid w:val="009A5342"/>
    <w:rsid w:val="009A555A"/>
    <w:rsid w:val="009A5F65"/>
    <w:rsid w:val="009A64CF"/>
    <w:rsid w:val="009A6620"/>
    <w:rsid w:val="009A6806"/>
    <w:rsid w:val="009A7069"/>
    <w:rsid w:val="009A7935"/>
    <w:rsid w:val="009B1147"/>
    <w:rsid w:val="009B1403"/>
    <w:rsid w:val="009B1B2C"/>
    <w:rsid w:val="009B1CE2"/>
    <w:rsid w:val="009B241E"/>
    <w:rsid w:val="009B2843"/>
    <w:rsid w:val="009B2D81"/>
    <w:rsid w:val="009B341D"/>
    <w:rsid w:val="009B361E"/>
    <w:rsid w:val="009B3DB0"/>
    <w:rsid w:val="009B416F"/>
    <w:rsid w:val="009B430E"/>
    <w:rsid w:val="009B4E96"/>
    <w:rsid w:val="009B608A"/>
    <w:rsid w:val="009B66A8"/>
    <w:rsid w:val="009B6BFB"/>
    <w:rsid w:val="009B6C0E"/>
    <w:rsid w:val="009B700A"/>
    <w:rsid w:val="009B72C6"/>
    <w:rsid w:val="009B76DE"/>
    <w:rsid w:val="009C011A"/>
    <w:rsid w:val="009C06F5"/>
    <w:rsid w:val="009C0A86"/>
    <w:rsid w:val="009C17A4"/>
    <w:rsid w:val="009C18B2"/>
    <w:rsid w:val="009C19D0"/>
    <w:rsid w:val="009C2572"/>
    <w:rsid w:val="009C26C3"/>
    <w:rsid w:val="009C2C4A"/>
    <w:rsid w:val="009C3519"/>
    <w:rsid w:val="009C3906"/>
    <w:rsid w:val="009C43C5"/>
    <w:rsid w:val="009C536A"/>
    <w:rsid w:val="009C647B"/>
    <w:rsid w:val="009C6530"/>
    <w:rsid w:val="009C66C3"/>
    <w:rsid w:val="009C6A14"/>
    <w:rsid w:val="009C6E25"/>
    <w:rsid w:val="009C7338"/>
    <w:rsid w:val="009C74EF"/>
    <w:rsid w:val="009C7FDB"/>
    <w:rsid w:val="009D0152"/>
    <w:rsid w:val="009D1436"/>
    <w:rsid w:val="009D17CB"/>
    <w:rsid w:val="009D1A53"/>
    <w:rsid w:val="009D1DEC"/>
    <w:rsid w:val="009D29C6"/>
    <w:rsid w:val="009D3184"/>
    <w:rsid w:val="009D31AF"/>
    <w:rsid w:val="009D50DD"/>
    <w:rsid w:val="009D5533"/>
    <w:rsid w:val="009D5925"/>
    <w:rsid w:val="009D6387"/>
    <w:rsid w:val="009D6A4C"/>
    <w:rsid w:val="009D6B90"/>
    <w:rsid w:val="009D725B"/>
    <w:rsid w:val="009D79AF"/>
    <w:rsid w:val="009D7C7B"/>
    <w:rsid w:val="009D7CDA"/>
    <w:rsid w:val="009D7F75"/>
    <w:rsid w:val="009E060E"/>
    <w:rsid w:val="009E1237"/>
    <w:rsid w:val="009E15B4"/>
    <w:rsid w:val="009E1CCC"/>
    <w:rsid w:val="009E21FF"/>
    <w:rsid w:val="009E23ED"/>
    <w:rsid w:val="009E2C2A"/>
    <w:rsid w:val="009E2E7E"/>
    <w:rsid w:val="009E2F74"/>
    <w:rsid w:val="009E397A"/>
    <w:rsid w:val="009E4534"/>
    <w:rsid w:val="009E455C"/>
    <w:rsid w:val="009E5018"/>
    <w:rsid w:val="009E51BB"/>
    <w:rsid w:val="009E529A"/>
    <w:rsid w:val="009E628C"/>
    <w:rsid w:val="009E6861"/>
    <w:rsid w:val="009E6921"/>
    <w:rsid w:val="009E6CF4"/>
    <w:rsid w:val="009E6F5F"/>
    <w:rsid w:val="009E72F5"/>
    <w:rsid w:val="009E7934"/>
    <w:rsid w:val="009E797F"/>
    <w:rsid w:val="009F014E"/>
    <w:rsid w:val="009F09B5"/>
    <w:rsid w:val="009F0B67"/>
    <w:rsid w:val="009F1F77"/>
    <w:rsid w:val="009F2BE2"/>
    <w:rsid w:val="009F2EBD"/>
    <w:rsid w:val="009F3AFE"/>
    <w:rsid w:val="009F4DC0"/>
    <w:rsid w:val="009F4EB4"/>
    <w:rsid w:val="009F536E"/>
    <w:rsid w:val="009F5BB5"/>
    <w:rsid w:val="009F663E"/>
    <w:rsid w:val="009F686B"/>
    <w:rsid w:val="009F692A"/>
    <w:rsid w:val="009F6E57"/>
    <w:rsid w:val="009F773E"/>
    <w:rsid w:val="009F7A33"/>
    <w:rsid w:val="009F7F18"/>
    <w:rsid w:val="00A00ECD"/>
    <w:rsid w:val="00A010D3"/>
    <w:rsid w:val="00A014DB"/>
    <w:rsid w:val="00A023F9"/>
    <w:rsid w:val="00A03A87"/>
    <w:rsid w:val="00A046EF"/>
    <w:rsid w:val="00A0597D"/>
    <w:rsid w:val="00A05F16"/>
    <w:rsid w:val="00A0627E"/>
    <w:rsid w:val="00A06286"/>
    <w:rsid w:val="00A06C89"/>
    <w:rsid w:val="00A07B6E"/>
    <w:rsid w:val="00A10365"/>
    <w:rsid w:val="00A1060E"/>
    <w:rsid w:val="00A10D71"/>
    <w:rsid w:val="00A10FF9"/>
    <w:rsid w:val="00A11272"/>
    <w:rsid w:val="00A11D96"/>
    <w:rsid w:val="00A12F3C"/>
    <w:rsid w:val="00A137B1"/>
    <w:rsid w:val="00A140D7"/>
    <w:rsid w:val="00A14A84"/>
    <w:rsid w:val="00A14CF6"/>
    <w:rsid w:val="00A14F11"/>
    <w:rsid w:val="00A161B9"/>
    <w:rsid w:val="00A163F9"/>
    <w:rsid w:val="00A1695D"/>
    <w:rsid w:val="00A172A8"/>
    <w:rsid w:val="00A207E0"/>
    <w:rsid w:val="00A20841"/>
    <w:rsid w:val="00A20D13"/>
    <w:rsid w:val="00A21370"/>
    <w:rsid w:val="00A21423"/>
    <w:rsid w:val="00A2144D"/>
    <w:rsid w:val="00A21988"/>
    <w:rsid w:val="00A21D7C"/>
    <w:rsid w:val="00A21DD9"/>
    <w:rsid w:val="00A21E5B"/>
    <w:rsid w:val="00A22160"/>
    <w:rsid w:val="00A2285D"/>
    <w:rsid w:val="00A2305D"/>
    <w:rsid w:val="00A23621"/>
    <w:rsid w:val="00A23879"/>
    <w:rsid w:val="00A23B2A"/>
    <w:rsid w:val="00A24807"/>
    <w:rsid w:val="00A2481C"/>
    <w:rsid w:val="00A24FC0"/>
    <w:rsid w:val="00A25564"/>
    <w:rsid w:val="00A25C01"/>
    <w:rsid w:val="00A2691F"/>
    <w:rsid w:val="00A270E6"/>
    <w:rsid w:val="00A27254"/>
    <w:rsid w:val="00A27515"/>
    <w:rsid w:val="00A276CF"/>
    <w:rsid w:val="00A30ADB"/>
    <w:rsid w:val="00A3179E"/>
    <w:rsid w:val="00A31F7D"/>
    <w:rsid w:val="00A323CE"/>
    <w:rsid w:val="00A32A3B"/>
    <w:rsid w:val="00A32C98"/>
    <w:rsid w:val="00A33056"/>
    <w:rsid w:val="00A33249"/>
    <w:rsid w:val="00A3368A"/>
    <w:rsid w:val="00A33A2C"/>
    <w:rsid w:val="00A33AA6"/>
    <w:rsid w:val="00A34DE5"/>
    <w:rsid w:val="00A35A42"/>
    <w:rsid w:val="00A3627A"/>
    <w:rsid w:val="00A36867"/>
    <w:rsid w:val="00A36A80"/>
    <w:rsid w:val="00A36B23"/>
    <w:rsid w:val="00A36C13"/>
    <w:rsid w:val="00A40E13"/>
    <w:rsid w:val="00A413F3"/>
    <w:rsid w:val="00A41442"/>
    <w:rsid w:val="00A41A22"/>
    <w:rsid w:val="00A4248C"/>
    <w:rsid w:val="00A42542"/>
    <w:rsid w:val="00A42866"/>
    <w:rsid w:val="00A4289E"/>
    <w:rsid w:val="00A42FEF"/>
    <w:rsid w:val="00A4352C"/>
    <w:rsid w:val="00A43765"/>
    <w:rsid w:val="00A438FF"/>
    <w:rsid w:val="00A43D54"/>
    <w:rsid w:val="00A44878"/>
    <w:rsid w:val="00A44C0C"/>
    <w:rsid w:val="00A4505C"/>
    <w:rsid w:val="00A45770"/>
    <w:rsid w:val="00A45CE7"/>
    <w:rsid w:val="00A46475"/>
    <w:rsid w:val="00A46924"/>
    <w:rsid w:val="00A469E2"/>
    <w:rsid w:val="00A47BAA"/>
    <w:rsid w:val="00A47C80"/>
    <w:rsid w:val="00A500E0"/>
    <w:rsid w:val="00A51412"/>
    <w:rsid w:val="00A51C62"/>
    <w:rsid w:val="00A51D65"/>
    <w:rsid w:val="00A5226F"/>
    <w:rsid w:val="00A526BA"/>
    <w:rsid w:val="00A53BB0"/>
    <w:rsid w:val="00A53DDD"/>
    <w:rsid w:val="00A53E5E"/>
    <w:rsid w:val="00A54B26"/>
    <w:rsid w:val="00A54C22"/>
    <w:rsid w:val="00A54D33"/>
    <w:rsid w:val="00A556C7"/>
    <w:rsid w:val="00A5605E"/>
    <w:rsid w:val="00A570D8"/>
    <w:rsid w:val="00A57D61"/>
    <w:rsid w:val="00A616A0"/>
    <w:rsid w:val="00A61EF0"/>
    <w:rsid w:val="00A61FC2"/>
    <w:rsid w:val="00A620A6"/>
    <w:rsid w:val="00A62413"/>
    <w:rsid w:val="00A62802"/>
    <w:rsid w:val="00A62BD6"/>
    <w:rsid w:val="00A62EC7"/>
    <w:rsid w:val="00A63972"/>
    <w:rsid w:val="00A63DAD"/>
    <w:rsid w:val="00A640FA"/>
    <w:rsid w:val="00A648C9"/>
    <w:rsid w:val="00A6553A"/>
    <w:rsid w:val="00A65CB0"/>
    <w:rsid w:val="00A65FF3"/>
    <w:rsid w:val="00A661FF"/>
    <w:rsid w:val="00A66202"/>
    <w:rsid w:val="00A66268"/>
    <w:rsid w:val="00A66971"/>
    <w:rsid w:val="00A70A13"/>
    <w:rsid w:val="00A70DB9"/>
    <w:rsid w:val="00A711DE"/>
    <w:rsid w:val="00A71291"/>
    <w:rsid w:val="00A724D6"/>
    <w:rsid w:val="00A72577"/>
    <w:rsid w:val="00A728E0"/>
    <w:rsid w:val="00A7313B"/>
    <w:rsid w:val="00A73336"/>
    <w:rsid w:val="00A7363B"/>
    <w:rsid w:val="00A739D9"/>
    <w:rsid w:val="00A73B91"/>
    <w:rsid w:val="00A74FDF"/>
    <w:rsid w:val="00A75FE6"/>
    <w:rsid w:val="00A76D55"/>
    <w:rsid w:val="00A7756B"/>
    <w:rsid w:val="00A77F13"/>
    <w:rsid w:val="00A8093B"/>
    <w:rsid w:val="00A81676"/>
    <w:rsid w:val="00A8207D"/>
    <w:rsid w:val="00A8242D"/>
    <w:rsid w:val="00A824D2"/>
    <w:rsid w:val="00A824DD"/>
    <w:rsid w:val="00A82929"/>
    <w:rsid w:val="00A83432"/>
    <w:rsid w:val="00A839B1"/>
    <w:rsid w:val="00A83F5B"/>
    <w:rsid w:val="00A84665"/>
    <w:rsid w:val="00A84745"/>
    <w:rsid w:val="00A854B6"/>
    <w:rsid w:val="00A8578C"/>
    <w:rsid w:val="00A8595C"/>
    <w:rsid w:val="00A860F0"/>
    <w:rsid w:val="00A862C8"/>
    <w:rsid w:val="00A86374"/>
    <w:rsid w:val="00A863D0"/>
    <w:rsid w:val="00A86931"/>
    <w:rsid w:val="00A86E40"/>
    <w:rsid w:val="00A875EA"/>
    <w:rsid w:val="00A87909"/>
    <w:rsid w:val="00A900F1"/>
    <w:rsid w:val="00A90AE4"/>
    <w:rsid w:val="00A91ABE"/>
    <w:rsid w:val="00A9262C"/>
    <w:rsid w:val="00A92806"/>
    <w:rsid w:val="00A94019"/>
    <w:rsid w:val="00A944BE"/>
    <w:rsid w:val="00A9566E"/>
    <w:rsid w:val="00A95999"/>
    <w:rsid w:val="00A95B21"/>
    <w:rsid w:val="00A96230"/>
    <w:rsid w:val="00A964DD"/>
    <w:rsid w:val="00A9662E"/>
    <w:rsid w:val="00A96AF2"/>
    <w:rsid w:val="00A96F6A"/>
    <w:rsid w:val="00AA027F"/>
    <w:rsid w:val="00AA11A0"/>
    <w:rsid w:val="00AA1701"/>
    <w:rsid w:val="00AA179C"/>
    <w:rsid w:val="00AA1C8E"/>
    <w:rsid w:val="00AA1FC5"/>
    <w:rsid w:val="00AA2889"/>
    <w:rsid w:val="00AA29C7"/>
    <w:rsid w:val="00AA2B2A"/>
    <w:rsid w:val="00AA3A9A"/>
    <w:rsid w:val="00AA430B"/>
    <w:rsid w:val="00AA4BC1"/>
    <w:rsid w:val="00AA53C7"/>
    <w:rsid w:val="00AA5B5D"/>
    <w:rsid w:val="00AA67C4"/>
    <w:rsid w:val="00AA6FC7"/>
    <w:rsid w:val="00AB0BDB"/>
    <w:rsid w:val="00AB0CFA"/>
    <w:rsid w:val="00AB14E2"/>
    <w:rsid w:val="00AB2837"/>
    <w:rsid w:val="00AB3CDB"/>
    <w:rsid w:val="00AB462C"/>
    <w:rsid w:val="00AB5218"/>
    <w:rsid w:val="00AB65E1"/>
    <w:rsid w:val="00AB690D"/>
    <w:rsid w:val="00AB728F"/>
    <w:rsid w:val="00AB7A27"/>
    <w:rsid w:val="00AB7CDA"/>
    <w:rsid w:val="00AB7F59"/>
    <w:rsid w:val="00AC019C"/>
    <w:rsid w:val="00AC03A8"/>
    <w:rsid w:val="00AC0415"/>
    <w:rsid w:val="00AC067C"/>
    <w:rsid w:val="00AC09F5"/>
    <w:rsid w:val="00AC1A42"/>
    <w:rsid w:val="00AC1F01"/>
    <w:rsid w:val="00AC236B"/>
    <w:rsid w:val="00AC24B3"/>
    <w:rsid w:val="00AC33F9"/>
    <w:rsid w:val="00AC343E"/>
    <w:rsid w:val="00AC4098"/>
    <w:rsid w:val="00AC4A6E"/>
    <w:rsid w:val="00AC4FB4"/>
    <w:rsid w:val="00AC612A"/>
    <w:rsid w:val="00AC619A"/>
    <w:rsid w:val="00AC62CD"/>
    <w:rsid w:val="00AC6B2A"/>
    <w:rsid w:val="00AC73D5"/>
    <w:rsid w:val="00AC7B6E"/>
    <w:rsid w:val="00AC7BC2"/>
    <w:rsid w:val="00AD0C10"/>
    <w:rsid w:val="00AD149E"/>
    <w:rsid w:val="00AD1510"/>
    <w:rsid w:val="00AD1E73"/>
    <w:rsid w:val="00AD2A67"/>
    <w:rsid w:val="00AD3DEE"/>
    <w:rsid w:val="00AD4F53"/>
    <w:rsid w:val="00AD5041"/>
    <w:rsid w:val="00AD5B5D"/>
    <w:rsid w:val="00AD616F"/>
    <w:rsid w:val="00AD622C"/>
    <w:rsid w:val="00AD63F1"/>
    <w:rsid w:val="00AD66C1"/>
    <w:rsid w:val="00AD69A4"/>
    <w:rsid w:val="00AD7165"/>
    <w:rsid w:val="00AD7548"/>
    <w:rsid w:val="00AD7C4D"/>
    <w:rsid w:val="00AD7E31"/>
    <w:rsid w:val="00AE044A"/>
    <w:rsid w:val="00AE0F77"/>
    <w:rsid w:val="00AE1563"/>
    <w:rsid w:val="00AE1642"/>
    <w:rsid w:val="00AE1D99"/>
    <w:rsid w:val="00AE2FCB"/>
    <w:rsid w:val="00AE34E6"/>
    <w:rsid w:val="00AE3749"/>
    <w:rsid w:val="00AE3E6F"/>
    <w:rsid w:val="00AE427F"/>
    <w:rsid w:val="00AE4462"/>
    <w:rsid w:val="00AE506E"/>
    <w:rsid w:val="00AE5C64"/>
    <w:rsid w:val="00AE5F82"/>
    <w:rsid w:val="00AE65EB"/>
    <w:rsid w:val="00AE68B8"/>
    <w:rsid w:val="00AE68F8"/>
    <w:rsid w:val="00AE6C8B"/>
    <w:rsid w:val="00AE7A73"/>
    <w:rsid w:val="00AF02A8"/>
    <w:rsid w:val="00AF08F8"/>
    <w:rsid w:val="00AF0EDA"/>
    <w:rsid w:val="00AF163D"/>
    <w:rsid w:val="00AF23BB"/>
    <w:rsid w:val="00AF2724"/>
    <w:rsid w:val="00AF3A13"/>
    <w:rsid w:val="00AF4DAC"/>
    <w:rsid w:val="00AF5103"/>
    <w:rsid w:val="00AF5762"/>
    <w:rsid w:val="00AF5D8B"/>
    <w:rsid w:val="00AF6409"/>
    <w:rsid w:val="00AF677A"/>
    <w:rsid w:val="00AF69EF"/>
    <w:rsid w:val="00AF6F2A"/>
    <w:rsid w:val="00AF75B1"/>
    <w:rsid w:val="00AF762C"/>
    <w:rsid w:val="00AF7754"/>
    <w:rsid w:val="00AF7904"/>
    <w:rsid w:val="00B00318"/>
    <w:rsid w:val="00B008CF"/>
    <w:rsid w:val="00B009B6"/>
    <w:rsid w:val="00B00CB8"/>
    <w:rsid w:val="00B00EEC"/>
    <w:rsid w:val="00B013D4"/>
    <w:rsid w:val="00B01AA9"/>
    <w:rsid w:val="00B01E32"/>
    <w:rsid w:val="00B03088"/>
    <w:rsid w:val="00B037DD"/>
    <w:rsid w:val="00B03874"/>
    <w:rsid w:val="00B038A8"/>
    <w:rsid w:val="00B040AE"/>
    <w:rsid w:val="00B04642"/>
    <w:rsid w:val="00B04AA4"/>
    <w:rsid w:val="00B04C10"/>
    <w:rsid w:val="00B05C7C"/>
    <w:rsid w:val="00B061E8"/>
    <w:rsid w:val="00B06C4C"/>
    <w:rsid w:val="00B06D42"/>
    <w:rsid w:val="00B07043"/>
    <w:rsid w:val="00B07A31"/>
    <w:rsid w:val="00B07D41"/>
    <w:rsid w:val="00B10432"/>
    <w:rsid w:val="00B10F7E"/>
    <w:rsid w:val="00B120E5"/>
    <w:rsid w:val="00B121AF"/>
    <w:rsid w:val="00B1373C"/>
    <w:rsid w:val="00B15306"/>
    <w:rsid w:val="00B15BFC"/>
    <w:rsid w:val="00B15C54"/>
    <w:rsid w:val="00B16899"/>
    <w:rsid w:val="00B16B65"/>
    <w:rsid w:val="00B16DD3"/>
    <w:rsid w:val="00B16F36"/>
    <w:rsid w:val="00B16FFC"/>
    <w:rsid w:val="00B171E7"/>
    <w:rsid w:val="00B17530"/>
    <w:rsid w:val="00B1754D"/>
    <w:rsid w:val="00B200E8"/>
    <w:rsid w:val="00B2063D"/>
    <w:rsid w:val="00B20F24"/>
    <w:rsid w:val="00B20F58"/>
    <w:rsid w:val="00B21084"/>
    <w:rsid w:val="00B216A9"/>
    <w:rsid w:val="00B21BF8"/>
    <w:rsid w:val="00B2220A"/>
    <w:rsid w:val="00B22322"/>
    <w:rsid w:val="00B226BA"/>
    <w:rsid w:val="00B2331F"/>
    <w:rsid w:val="00B23414"/>
    <w:rsid w:val="00B24DD0"/>
    <w:rsid w:val="00B2547B"/>
    <w:rsid w:val="00B26155"/>
    <w:rsid w:val="00B26E18"/>
    <w:rsid w:val="00B26E8A"/>
    <w:rsid w:val="00B27AEA"/>
    <w:rsid w:val="00B31511"/>
    <w:rsid w:val="00B315FC"/>
    <w:rsid w:val="00B317CB"/>
    <w:rsid w:val="00B32E95"/>
    <w:rsid w:val="00B32EF6"/>
    <w:rsid w:val="00B33B53"/>
    <w:rsid w:val="00B341CD"/>
    <w:rsid w:val="00B345BB"/>
    <w:rsid w:val="00B34BC4"/>
    <w:rsid w:val="00B35638"/>
    <w:rsid w:val="00B35F30"/>
    <w:rsid w:val="00B3720F"/>
    <w:rsid w:val="00B37386"/>
    <w:rsid w:val="00B37BED"/>
    <w:rsid w:val="00B40A44"/>
    <w:rsid w:val="00B4193C"/>
    <w:rsid w:val="00B43851"/>
    <w:rsid w:val="00B43CE3"/>
    <w:rsid w:val="00B43D04"/>
    <w:rsid w:val="00B446B5"/>
    <w:rsid w:val="00B44897"/>
    <w:rsid w:val="00B45928"/>
    <w:rsid w:val="00B4659F"/>
    <w:rsid w:val="00B468D3"/>
    <w:rsid w:val="00B47DDF"/>
    <w:rsid w:val="00B47E8E"/>
    <w:rsid w:val="00B47EEF"/>
    <w:rsid w:val="00B50678"/>
    <w:rsid w:val="00B50D92"/>
    <w:rsid w:val="00B51652"/>
    <w:rsid w:val="00B522F8"/>
    <w:rsid w:val="00B52C70"/>
    <w:rsid w:val="00B533FD"/>
    <w:rsid w:val="00B534B3"/>
    <w:rsid w:val="00B540C3"/>
    <w:rsid w:val="00B54114"/>
    <w:rsid w:val="00B5521B"/>
    <w:rsid w:val="00B554CB"/>
    <w:rsid w:val="00B5552D"/>
    <w:rsid w:val="00B55851"/>
    <w:rsid w:val="00B55CCE"/>
    <w:rsid w:val="00B55ECB"/>
    <w:rsid w:val="00B56070"/>
    <w:rsid w:val="00B5684F"/>
    <w:rsid w:val="00B56E79"/>
    <w:rsid w:val="00B57B4E"/>
    <w:rsid w:val="00B6045D"/>
    <w:rsid w:val="00B60503"/>
    <w:rsid w:val="00B609C0"/>
    <w:rsid w:val="00B620DB"/>
    <w:rsid w:val="00B62538"/>
    <w:rsid w:val="00B625CE"/>
    <w:rsid w:val="00B636CB"/>
    <w:rsid w:val="00B63792"/>
    <w:rsid w:val="00B63ABD"/>
    <w:rsid w:val="00B63E02"/>
    <w:rsid w:val="00B63E82"/>
    <w:rsid w:val="00B6483E"/>
    <w:rsid w:val="00B64F9F"/>
    <w:rsid w:val="00B64FFC"/>
    <w:rsid w:val="00B652C2"/>
    <w:rsid w:val="00B65B00"/>
    <w:rsid w:val="00B65CB7"/>
    <w:rsid w:val="00B6661A"/>
    <w:rsid w:val="00B670B3"/>
    <w:rsid w:val="00B672A4"/>
    <w:rsid w:val="00B70901"/>
    <w:rsid w:val="00B7094A"/>
    <w:rsid w:val="00B710EF"/>
    <w:rsid w:val="00B712BC"/>
    <w:rsid w:val="00B71487"/>
    <w:rsid w:val="00B71E9C"/>
    <w:rsid w:val="00B72D17"/>
    <w:rsid w:val="00B731AD"/>
    <w:rsid w:val="00B73619"/>
    <w:rsid w:val="00B73671"/>
    <w:rsid w:val="00B7395C"/>
    <w:rsid w:val="00B739E3"/>
    <w:rsid w:val="00B73EF6"/>
    <w:rsid w:val="00B74B7C"/>
    <w:rsid w:val="00B74CA3"/>
    <w:rsid w:val="00B74D61"/>
    <w:rsid w:val="00B74E19"/>
    <w:rsid w:val="00B74EE4"/>
    <w:rsid w:val="00B74F2A"/>
    <w:rsid w:val="00B7503F"/>
    <w:rsid w:val="00B754DA"/>
    <w:rsid w:val="00B76276"/>
    <w:rsid w:val="00B76317"/>
    <w:rsid w:val="00B76435"/>
    <w:rsid w:val="00B77709"/>
    <w:rsid w:val="00B77890"/>
    <w:rsid w:val="00B802AB"/>
    <w:rsid w:val="00B80800"/>
    <w:rsid w:val="00B814A9"/>
    <w:rsid w:val="00B81503"/>
    <w:rsid w:val="00B81A39"/>
    <w:rsid w:val="00B81D95"/>
    <w:rsid w:val="00B8376B"/>
    <w:rsid w:val="00B83D0E"/>
    <w:rsid w:val="00B83E26"/>
    <w:rsid w:val="00B844AC"/>
    <w:rsid w:val="00B844F9"/>
    <w:rsid w:val="00B847E5"/>
    <w:rsid w:val="00B84C2F"/>
    <w:rsid w:val="00B8542C"/>
    <w:rsid w:val="00B855D7"/>
    <w:rsid w:val="00B856DB"/>
    <w:rsid w:val="00B85AC5"/>
    <w:rsid w:val="00B85D7F"/>
    <w:rsid w:val="00B8609E"/>
    <w:rsid w:val="00B86564"/>
    <w:rsid w:val="00B86A00"/>
    <w:rsid w:val="00B8739A"/>
    <w:rsid w:val="00B8761A"/>
    <w:rsid w:val="00B878FA"/>
    <w:rsid w:val="00B879FC"/>
    <w:rsid w:val="00B90190"/>
    <w:rsid w:val="00B90C06"/>
    <w:rsid w:val="00B90C91"/>
    <w:rsid w:val="00B90E9C"/>
    <w:rsid w:val="00B91193"/>
    <w:rsid w:val="00B9156C"/>
    <w:rsid w:val="00B92074"/>
    <w:rsid w:val="00B921F7"/>
    <w:rsid w:val="00B92377"/>
    <w:rsid w:val="00B92D03"/>
    <w:rsid w:val="00B92DE1"/>
    <w:rsid w:val="00B937DF"/>
    <w:rsid w:val="00B93AD2"/>
    <w:rsid w:val="00B93F08"/>
    <w:rsid w:val="00B94280"/>
    <w:rsid w:val="00B9445E"/>
    <w:rsid w:val="00B94513"/>
    <w:rsid w:val="00B95212"/>
    <w:rsid w:val="00B95251"/>
    <w:rsid w:val="00B95A8C"/>
    <w:rsid w:val="00B96CC6"/>
    <w:rsid w:val="00B96EB4"/>
    <w:rsid w:val="00B96F05"/>
    <w:rsid w:val="00B96F8B"/>
    <w:rsid w:val="00B977AD"/>
    <w:rsid w:val="00B97A79"/>
    <w:rsid w:val="00BA0506"/>
    <w:rsid w:val="00BA0C4D"/>
    <w:rsid w:val="00BA0DBE"/>
    <w:rsid w:val="00BA10D1"/>
    <w:rsid w:val="00BA1109"/>
    <w:rsid w:val="00BA13DE"/>
    <w:rsid w:val="00BA1DA0"/>
    <w:rsid w:val="00BA32FA"/>
    <w:rsid w:val="00BA34A5"/>
    <w:rsid w:val="00BA4220"/>
    <w:rsid w:val="00BA51CF"/>
    <w:rsid w:val="00BA591C"/>
    <w:rsid w:val="00BA59DD"/>
    <w:rsid w:val="00BA6791"/>
    <w:rsid w:val="00BA711E"/>
    <w:rsid w:val="00BA7944"/>
    <w:rsid w:val="00BA7D33"/>
    <w:rsid w:val="00BB04BD"/>
    <w:rsid w:val="00BB04DC"/>
    <w:rsid w:val="00BB066E"/>
    <w:rsid w:val="00BB0EDF"/>
    <w:rsid w:val="00BB0FDA"/>
    <w:rsid w:val="00BB1367"/>
    <w:rsid w:val="00BB23C6"/>
    <w:rsid w:val="00BB244E"/>
    <w:rsid w:val="00BB2C5B"/>
    <w:rsid w:val="00BB2DF5"/>
    <w:rsid w:val="00BB2EE7"/>
    <w:rsid w:val="00BB3C5C"/>
    <w:rsid w:val="00BB4D83"/>
    <w:rsid w:val="00BB5168"/>
    <w:rsid w:val="00BB525A"/>
    <w:rsid w:val="00BB54B4"/>
    <w:rsid w:val="00BB6118"/>
    <w:rsid w:val="00BB6557"/>
    <w:rsid w:val="00BB6857"/>
    <w:rsid w:val="00BB6898"/>
    <w:rsid w:val="00BB6D61"/>
    <w:rsid w:val="00BB713B"/>
    <w:rsid w:val="00BB7752"/>
    <w:rsid w:val="00BB79D6"/>
    <w:rsid w:val="00BB7AAA"/>
    <w:rsid w:val="00BB7BA3"/>
    <w:rsid w:val="00BC0435"/>
    <w:rsid w:val="00BC0581"/>
    <w:rsid w:val="00BC0D56"/>
    <w:rsid w:val="00BC157B"/>
    <w:rsid w:val="00BC1DFB"/>
    <w:rsid w:val="00BC3EA0"/>
    <w:rsid w:val="00BC3F56"/>
    <w:rsid w:val="00BC5B1A"/>
    <w:rsid w:val="00BC67F6"/>
    <w:rsid w:val="00BC6A20"/>
    <w:rsid w:val="00BC6ABD"/>
    <w:rsid w:val="00BC6D14"/>
    <w:rsid w:val="00BC6DC0"/>
    <w:rsid w:val="00BC6F0A"/>
    <w:rsid w:val="00BC741F"/>
    <w:rsid w:val="00BC78B5"/>
    <w:rsid w:val="00BC7D32"/>
    <w:rsid w:val="00BD0239"/>
    <w:rsid w:val="00BD0577"/>
    <w:rsid w:val="00BD1BE9"/>
    <w:rsid w:val="00BD1C57"/>
    <w:rsid w:val="00BD4096"/>
    <w:rsid w:val="00BD4F62"/>
    <w:rsid w:val="00BD4F6C"/>
    <w:rsid w:val="00BD5194"/>
    <w:rsid w:val="00BD5A58"/>
    <w:rsid w:val="00BD5B6F"/>
    <w:rsid w:val="00BD6D94"/>
    <w:rsid w:val="00BD7303"/>
    <w:rsid w:val="00BD76FB"/>
    <w:rsid w:val="00BD778D"/>
    <w:rsid w:val="00BD79DB"/>
    <w:rsid w:val="00BD7C7D"/>
    <w:rsid w:val="00BD7C99"/>
    <w:rsid w:val="00BD7F86"/>
    <w:rsid w:val="00BE0286"/>
    <w:rsid w:val="00BE04D9"/>
    <w:rsid w:val="00BE0549"/>
    <w:rsid w:val="00BE05A9"/>
    <w:rsid w:val="00BE0D89"/>
    <w:rsid w:val="00BE0E20"/>
    <w:rsid w:val="00BE1115"/>
    <w:rsid w:val="00BE1764"/>
    <w:rsid w:val="00BE34F5"/>
    <w:rsid w:val="00BE3C27"/>
    <w:rsid w:val="00BE45E5"/>
    <w:rsid w:val="00BE4619"/>
    <w:rsid w:val="00BE467F"/>
    <w:rsid w:val="00BE521F"/>
    <w:rsid w:val="00BE5235"/>
    <w:rsid w:val="00BE5468"/>
    <w:rsid w:val="00BE5720"/>
    <w:rsid w:val="00BE6671"/>
    <w:rsid w:val="00BE6697"/>
    <w:rsid w:val="00BE6C48"/>
    <w:rsid w:val="00BE7AEB"/>
    <w:rsid w:val="00BE7C95"/>
    <w:rsid w:val="00BF04D8"/>
    <w:rsid w:val="00BF0BB5"/>
    <w:rsid w:val="00BF1878"/>
    <w:rsid w:val="00BF1BDC"/>
    <w:rsid w:val="00BF1FCD"/>
    <w:rsid w:val="00BF206D"/>
    <w:rsid w:val="00BF24B5"/>
    <w:rsid w:val="00BF2BA3"/>
    <w:rsid w:val="00BF3AAA"/>
    <w:rsid w:val="00BF3BD0"/>
    <w:rsid w:val="00BF45A8"/>
    <w:rsid w:val="00BF46D0"/>
    <w:rsid w:val="00BF47FB"/>
    <w:rsid w:val="00BF4F58"/>
    <w:rsid w:val="00BF52A3"/>
    <w:rsid w:val="00BF5C0C"/>
    <w:rsid w:val="00BF5DAF"/>
    <w:rsid w:val="00BF6758"/>
    <w:rsid w:val="00BF67F0"/>
    <w:rsid w:val="00BF6926"/>
    <w:rsid w:val="00BF69FC"/>
    <w:rsid w:val="00BF6A7F"/>
    <w:rsid w:val="00BF7851"/>
    <w:rsid w:val="00BF7E43"/>
    <w:rsid w:val="00C00023"/>
    <w:rsid w:val="00C002CA"/>
    <w:rsid w:val="00C00D3D"/>
    <w:rsid w:val="00C0104B"/>
    <w:rsid w:val="00C01FB1"/>
    <w:rsid w:val="00C0255C"/>
    <w:rsid w:val="00C02822"/>
    <w:rsid w:val="00C03227"/>
    <w:rsid w:val="00C03377"/>
    <w:rsid w:val="00C03A61"/>
    <w:rsid w:val="00C03C54"/>
    <w:rsid w:val="00C03F2B"/>
    <w:rsid w:val="00C042BB"/>
    <w:rsid w:val="00C0457D"/>
    <w:rsid w:val="00C049B5"/>
    <w:rsid w:val="00C04CB3"/>
    <w:rsid w:val="00C05125"/>
    <w:rsid w:val="00C055CB"/>
    <w:rsid w:val="00C056D6"/>
    <w:rsid w:val="00C060D1"/>
    <w:rsid w:val="00C06B5E"/>
    <w:rsid w:val="00C0768C"/>
    <w:rsid w:val="00C07AA5"/>
    <w:rsid w:val="00C07AE4"/>
    <w:rsid w:val="00C1096A"/>
    <w:rsid w:val="00C10C3E"/>
    <w:rsid w:val="00C10C56"/>
    <w:rsid w:val="00C10FD7"/>
    <w:rsid w:val="00C110E7"/>
    <w:rsid w:val="00C11248"/>
    <w:rsid w:val="00C12A79"/>
    <w:rsid w:val="00C131F2"/>
    <w:rsid w:val="00C132C4"/>
    <w:rsid w:val="00C13365"/>
    <w:rsid w:val="00C135D4"/>
    <w:rsid w:val="00C13A99"/>
    <w:rsid w:val="00C13F13"/>
    <w:rsid w:val="00C15C97"/>
    <w:rsid w:val="00C16411"/>
    <w:rsid w:val="00C16BD5"/>
    <w:rsid w:val="00C17588"/>
    <w:rsid w:val="00C17DE8"/>
    <w:rsid w:val="00C20421"/>
    <w:rsid w:val="00C20AF6"/>
    <w:rsid w:val="00C20FF0"/>
    <w:rsid w:val="00C225BB"/>
    <w:rsid w:val="00C225ED"/>
    <w:rsid w:val="00C22A33"/>
    <w:rsid w:val="00C22AFB"/>
    <w:rsid w:val="00C22D5E"/>
    <w:rsid w:val="00C23639"/>
    <w:rsid w:val="00C23944"/>
    <w:rsid w:val="00C245B1"/>
    <w:rsid w:val="00C2572A"/>
    <w:rsid w:val="00C25836"/>
    <w:rsid w:val="00C25C74"/>
    <w:rsid w:val="00C25E51"/>
    <w:rsid w:val="00C26969"/>
    <w:rsid w:val="00C26B38"/>
    <w:rsid w:val="00C276F6"/>
    <w:rsid w:val="00C301B5"/>
    <w:rsid w:val="00C30541"/>
    <w:rsid w:val="00C30DBA"/>
    <w:rsid w:val="00C3100B"/>
    <w:rsid w:val="00C31B5A"/>
    <w:rsid w:val="00C31CB5"/>
    <w:rsid w:val="00C32CA4"/>
    <w:rsid w:val="00C32D02"/>
    <w:rsid w:val="00C33797"/>
    <w:rsid w:val="00C34341"/>
    <w:rsid w:val="00C34CEA"/>
    <w:rsid w:val="00C34F66"/>
    <w:rsid w:val="00C35CA7"/>
    <w:rsid w:val="00C36850"/>
    <w:rsid w:val="00C36DDD"/>
    <w:rsid w:val="00C40161"/>
    <w:rsid w:val="00C40176"/>
    <w:rsid w:val="00C40486"/>
    <w:rsid w:val="00C40610"/>
    <w:rsid w:val="00C41501"/>
    <w:rsid w:val="00C419C5"/>
    <w:rsid w:val="00C41AB3"/>
    <w:rsid w:val="00C42748"/>
    <w:rsid w:val="00C43405"/>
    <w:rsid w:val="00C43571"/>
    <w:rsid w:val="00C443D0"/>
    <w:rsid w:val="00C44470"/>
    <w:rsid w:val="00C44E65"/>
    <w:rsid w:val="00C450A6"/>
    <w:rsid w:val="00C4559C"/>
    <w:rsid w:val="00C45683"/>
    <w:rsid w:val="00C458F6"/>
    <w:rsid w:val="00C465CA"/>
    <w:rsid w:val="00C471E0"/>
    <w:rsid w:val="00C476D8"/>
    <w:rsid w:val="00C478FF"/>
    <w:rsid w:val="00C500E0"/>
    <w:rsid w:val="00C5014D"/>
    <w:rsid w:val="00C5016D"/>
    <w:rsid w:val="00C5077C"/>
    <w:rsid w:val="00C507FF"/>
    <w:rsid w:val="00C5084D"/>
    <w:rsid w:val="00C508DD"/>
    <w:rsid w:val="00C509D7"/>
    <w:rsid w:val="00C50E82"/>
    <w:rsid w:val="00C51056"/>
    <w:rsid w:val="00C51630"/>
    <w:rsid w:val="00C5170A"/>
    <w:rsid w:val="00C51C0E"/>
    <w:rsid w:val="00C51E8D"/>
    <w:rsid w:val="00C51FEE"/>
    <w:rsid w:val="00C52218"/>
    <w:rsid w:val="00C522BA"/>
    <w:rsid w:val="00C53646"/>
    <w:rsid w:val="00C53682"/>
    <w:rsid w:val="00C5399E"/>
    <w:rsid w:val="00C54826"/>
    <w:rsid w:val="00C54A37"/>
    <w:rsid w:val="00C54A43"/>
    <w:rsid w:val="00C552C8"/>
    <w:rsid w:val="00C557F1"/>
    <w:rsid w:val="00C5626C"/>
    <w:rsid w:val="00C6036C"/>
    <w:rsid w:val="00C606E3"/>
    <w:rsid w:val="00C6077C"/>
    <w:rsid w:val="00C6165A"/>
    <w:rsid w:val="00C61A2C"/>
    <w:rsid w:val="00C61AE7"/>
    <w:rsid w:val="00C623AB"/>
    <w:rsid w:val="00C62CB5"/>
    <w:rsid w:val="00C63DD3"/>
    <w:rsid w:val="00C65AC5"/>
    <w:rsid w:val="00C65FC1"/>
    <w:rsid w:val="00C66F19"/>
    <w:rsid w:val="00C67A17"/>
    <w:rsid w:val="00C67CC4"/>
    <w:rsid w:val="00C67EE5"/>
    <w:rsid w:val="00C704DA"/>
    <w:rsid w:val="00C705D0"/>
    <w:rsid w:val="00C709AF"/>
    <w:rsid w:val="00C70E14"/>
    <w:rsid w:val="00C70F0E"/>
    <w:rsid w:val="00C7200C"/>
    <w:rsid w:val="00C7232D"/>
    <w:rsid w:val="00C72C90"/>
    <w:rsid w:val="00C73401"/>
    <w:rsid w:val="00C737AB"/>
    <w:rsid w:val="00C73C15"/>
    <w:rsid w:val="00C73EE2"/>
    <w:rsid w:val="00C74169"/>
    <w:rsid w:val="00C74B57"/>
    <w:rsid w:val="00C75010"/>
    <w:rsid w:val="00C754B5"/>
    <w:rsid w:val="00C75680"/>
    <w:rsid w:val="00C759A8"/>
    <w:rsid w:val="00C759D8"/>
    <w:rsid w:val="00C76278"/>
    <w:rsid w:val="00C7659C"/>
    <w:rsid w:val="00C76757"/>
    <w:rsid w:val="00C76777"/>
    <w:rsid w:val="00C7713F"/>
    <w:rsid w:val="00C77DCE"/>
    <w:rsid w:val="00C806FC"/>
    <w:rsid w:val="00C81585"/>
    <w:rsid w:val="00C81B03"/>
    <w:rsid w:val="00C82B27"/>
    <w:rsid w:val="00C840D6"/>
    <w:rsid w:val="00C84CBF"/>
    <w:rsid w:val="00C851D7"/>
    <w:rsid w:val="00C8578F"/>
    <w:rsid w:val="00C85D61"/>
    <w:rsid w:val="00C85DA1"/>
    <w:rsid w:val="00C8615E"/>
    <w:rsid w:val="00C86200"/>
    <w:rsid w:val="00C86D72"/>
    <w:rsid w:val="00C87526"/>
    <w:rsid w:val="00C90D00"/>
    <w:rsid w:val="00C918C2"/>
    <w:rsid w:val="00C91D4B"/>
    <w:rsid w:val="00C924AF"/>
    <w:rsid w:val="00C92B9E"/>
    <w:rsid w:val="00C92C8A"/>
    <w:rsid w:val="00C92DB1"/>
    <w:rsid w:val="00C938B4"/>
    <w:rsid w:val="00C94224"/>
    <w:rsid w:val="00C942C1"/>
    <w:rsid w:val="00C944B4"/>
    <w:rsid w:val="00C94747"/>
    <w:rsid w:val="00C94F1F"/>
    <w:rsid w:val="00C95740"/>
    <w:rsid w:val="00C95CDA"/>
    <w:rsid w:val="00C968F2"/>
    <w:rsid w:val="00C96920"/>
    <w:rsid w:val="00C96DF4"/>
    <w:rsid w:val="00C971F6"/>
    <w:rsid w:val="00C97B3C"/>
    <w:rsid w:val="00C97EAE"/>
    <w:rsid w:val="00CA020A"/>
    <w:rsid w:val="00CA1783"/>
    <w:rsid w:val="00CA17B2"/>
    <w:rsid w:val="00CA1B4C"/>
    <w:rsid w:val="00CA1DC6"/>
    <w:rsid w:val="00CA2025"/>
    <w:rsid w:val="00CA20C7"/>
    <w:rsid w:val="00CA22E1"/>
    <w:rsid w:val="00CA26D6"/>
    <w:rsid w:val="00CA38C5"/>
    <w:rsid w:val="00CA3EAB"/>
    <w:rsid w:val="00CA46EF"/>
    <w:rsid w:val="00CA499E"/>
    <w:rsid w:val="00CA4B06"/>
    <w:rsid w:val="00CA4E28"/>
    <w:rsid w:val="00CA5539"/>
    <w:rsid w:val="00CA57A6"/>
    <w:rsid w:val="00CA5C42"/>
    <w:rsid w:val="00CA60AF"/>
    <w:rsid w:val="00CA6652"/>
    <w:rsid w:val="00CA6DFF"/>
    <w:rsid w:val="00CB01B0"/>
    <w:rsid w:val="00CB03FF"/>
    <w:rsid w:val="00CB158E"/>
    <w:rsid w:val="00CB16B5"/>
    <w:rsid w:val="00CB19C4"/>
    <w:rsid w:val="00CB21BD"/>
    <w:rsid w:val="00CB2AD7"/>
    <w:rsid w:val="00CB2C7A"/>
    <w:rsid w:val="00CB35DA"/>
    <w:rsid w:val="00CB35E2"/>
    <w:rsid w:val="00CB377C"/>
    <w:rsid w:val="00CB3988"/>
    <w:rsid w:val="00CB408E"/>
    <w:rsid w:val="00CB4A0B"/>
    <w:rsid w:val="00CB4B8C"/>
    <w:rsid w:val="00CB4F87"/>
    <w:rsid w:val="00CB51CC"/>
    <w:rsid w:val="00CB5BDF"/>
    <w:rsid w:val="00CB5F02"/>
    <w:rsid w:val="00CB683B"/>
    <w:rsid w:val="00CB6C9A"/>
    <w:rsid w:val="00CB6D16"/>
    <w:rsid w:val="00CB70DF"/>
    <w:rsid w:val="00CB76AD"/>
    <w:rsid w:val="00CB7F6E"/>
    <w:rsid w:val="00CC06A8"/>
    <w:rsid w:val="00CC15A9"/>
    <w:rsid w:val="00CC1D44"/>
    <w:rsid w:val="00CC25EC"/>
    <w:rsid w:val="00CC2AD9"/>
    <w:rsid w:val="00CC2BB9"/>
    <w:rsid w:val="00CC2CEE"/>
    <w:rsid w:val="00CC2D57"/>
    <w:rsid w:val="00CC31DA"/>
    <w:rsid w:val="00CC322D"/>
    <w:rsid w:val="00CC4134"/>
    <w:rsid w:val="00CC470B"/>
    <w:rsid w:val="00CC4907"/>
    <w:rsid w:val="00CC5883"/>
    <w:rsid w:val="00CC5C76"/>
    <w:rsid w:val="00CC60C9"/>
    <w:rsid w:val="00CC689D"/>
    <w:rsid w:val="00CC6990"/>
    <w:rsid w:val="00CC785B"/>
    <w:rsid w:val="00CC7E98"/>
    <w:rsid w:val="00CC7F4E"/>
    <w:rsid w:val="00CD04B6"/>
    <w:rsid w:val="00CD0957"/>
    <w:rsid w:val="00CD0A10"/>
    <w:rsid w:val="00CD0B72"/>
    <w:rsid w:val="00CD0F50"/>
    <w:rsid w:val="00CD1A5F"/>
    <w:rsid w:val="00CD2047"/>
    <w:rsid w:val="00CD2C15"/>
    <w:rsid w:val="00CD2DDE"/>
    <w:rsid w:val="00CD304E"/>
    <w:rsid w:val="00CD338F"/>
    <w:rsid w:val="00CD38B7"/>
    <w:rsid w:val="00CD3A94"/>
    <w:rsid w:val="00CD3DAE"/>
    <w:rsid w:val="00CD40CE"/>
    <w:rsid w:val="00CD41AC"/>
    <w:rsid w:val="00CD44F6"/>
    <w:rsid w:val="00CD4795"/>
    <w:rsid w:val="00CD4B06"/>
    <w:rsid w:val="00CD4C31"/>
    <w:rsid w:val="00CD5343"/>
    <w:rsid w:val="00CD580E"/>
    <w:rsid w:val="00CD5A05"/>
    <w:rsid w:val="00CD5F1C"/>
    <w:rsid w:val="00CD7662"/>
    <w:rsid w:val="00CD76D8"/>
    <w:rsid w:val="00CE06DA"/>
    <w:rsid w:val="00CE0EFF"/>
    <w:rsid w:val="00CE1151"/>
    <w:rsid w:val="00CE12E0"/>
    <w:rsid w:val="00CE13B6"/>
    <w:rsid w:val="00CE14AC"/>
    <w:rsid w:val="00CE1ABA"/>
    <w:rsid w:val="00CE1E03"/>
    <w:rsid w:val="00CE30F3"/>
    <w:rsid w:val="00CE35B1"/>
    <w:rsid w:val="00CE4C7A"/>
    <w:rsid w:val="00CE4E46"/>
    <w:rsid w:val="00CE514C"/>
    <w:rsid w:val="00CE58CB"/>
    <w:rsid w:val="00CE71AC"/>
    <w:rsid w:val="00CE78CB"/>
    <w:rsid w:val="00CF01E6"/>
    <w:rsid w:val="00CF0BC9"/>
    <w:rsid w:val="00CF0DE9"/>
    <w:rsid w:val="00CF1087"/>
    <w:rsid w:val="00CF2343"/>
    <w:rsid w:val="00CF2F09"/>
    <w:rsid w:val="00CF3EC2"/>
    <w:rsid w:val="00CF4770"/>
    <w:rsid w:val="00CF5A7A"/>
    <w:rsid w:val="00CF5EBF"/>
    <w:rsid w:val="00CF627F"/>
    <w:rsid w:val="00CF6666"/>
    <w:rsid w:val="00CF70D9"/>
    <w:rsid w:val="00CF77D0"/>
    <w:rsid w:val="00D00294"/>
    <w:rsid w:val="00D00484"/>
    <w:rsid w:val="00D00837"/>
    <w:rsid w:val="00D00851"/>
    <w:rsid w:val="00D0133A"/>
    <w:rsid w:val="00D014B9"/>
    <w:rsid w:val="00D01B14"/>
    <w:rsid w:val="00D0337E"/>
    <w:rsid w:val="00D033BC"/>
    <w:rsid w:val="00D03789"/>
    <w:rsid w:val="00D03820"/>
    <w:rsid w:val="00D0402A"/>
    <w:rsid w:val="00D04551"/>
    <w:rsid w:val="00D04DE9"/>
    <w:rsid w:val="00D05614"/>
    <w:rsid w:val="00D0571F"/>
    <w:rsid w:val="00D05A67"/>
    <w:rsid w:val="00D05F4A"/>
    <w:rsid w:val="00D07042"/>
    <w:rsid w:val="00D07775"/>
    <w:rsid w:val="00D07C85"/>
    <w:rsid w:val="00D101A0"/>
    <w:rsid w:val="00D104FE"/>
    <w:rsid w:val="00D1134A"/>
    <w:rsid w:val="00D1180E"/>
    <w:rsid w:val="00D11A81"/>
    <w:rsid w:val="00D11FBB"/>
    <w:rsid w:val="00D12046"/>
    <w:rsid w:val="00D1213B"/>
    <w:rsid w:val="00D12F57"/>
    <w:rsid w:val="00D13ED3"/>
    <w:rsid w:val="00D141AA"/>
    <w:rsid w:val="00D14237"/>
    <w:rsid w:val="00D14A5C"/>
    <w:rsid w:val="00D14B46"/>
    <w:rsid w:val="00D14CCA"/>
    <w:rsid w:val="00D15FE4"/>
    <w:rsid w:val="00D162EE"/>
    <w:rsid w:val="00D16433"/>
    <w:rsid w:val="00D16A08"/>
    <w:rsid w:val="00D16BB9"/>
    <w:rsid w:val="00D16ED5"/>
    <w:rsid w:val="00D172B4"/>
    <w:rsid w:val="00D1792C"/>
    <w:rsid w:val="00D17AFB"/>
    <w:rsid w:val="00D17B29"/>
    <w:rsid w:val="00D17D48"/>
    <w:rsid w:val="00D17F4F"/>
    <w:rsid w:val="00D2014B"/>
    <w:rsid w:val="00D20B73"/>
    <w:rsid w:val="00D2181F"/>
    <w:rsid w:val="00D21A0D"/>
    <w:rsid w:val="00D223BA"/>
    <w:rsid w:val="00D225E3"/>
    <w:rsid w:val="00D22C46"/>
    <w:rsid w:val="00D23B12"/>
    <w:rsid w:val="00D2421F"/>
    <w:rsid w:val="00D2440B"/>
    <w:rsid w:val="00D24482"/>
    <w:rsid w:val="00D251F9"/>
    <w:rsid w:val="00D25CCA"/>
    <w:rsid w:val="00D26338"/>
    <w:rsid w:val="00D27365"/>
    <w:rsid w:val="00D278B6"/>
    <w:rsid w:val="00D27EE8"/>
    <w:rsid w:val="00D302A2"/>
    <w:rsid w:val="00D30B78"/>
    <w:rsid w:val="00D30DDE"/>
    <w:rsid w:val="00D31A0A"/>
    <w:rsid w:val="00D31BDB"/>
    <w:rsid w:val="00D31C11"/>
    <w:rsid w:val="00D328EB"/>
    <w:rsid w:val="00D32E9C"/>
    <w:rsid w:val="00D336C8"/>
    <w:rsid w:val="00D337BE"/>
    <w:rsid w:val="00D3432D"/>
    <w:rsid w:val="00D346A2"/>
    <w:rsid w:val="00D360F0"/>
    <w:rsid w:val="00D36455"/>
    <w:rsid w:val="00D36BFC"/>
    <w:rsid w:val="00D3702F"/>
    <w:rsid w:val="00D377C6"/>
    <w:rsid w:val="00D37C5C"/>
    <w:rsid w:val="00D37EA9"/>
    <w:rsid w:val="00D40194"/>
    <w:rsid w:val="00D4024D"/>
    <w:rsid w:val="00D40310"/>
    <w:rsid w:val="00D41B29"/>
    <w:rsid w:val="00D41B7B"/>
    <w:rsid w:val="00D42005"/>
    <w:rsid w:val="00D4252D"/>
    <w:rsid w:val="00D430DC"/>
    <w:rsid w:val="00D432C5"/>
    <w:rsid w:val="00D4392D"/>
    <w:rsid w:val="00D43EB3"/>
    <w:rsid w:val="00D44559"/>
    <w:rsid w:val="00D4481F"/>
    <w:rsid w:val="00D44D11"/>
    <w:rsid w:val="00D45C10"/>
    <w:rsid w:val="00D45D87"/>
    <w:rsid w:val="00D47872"/>
    <w:rsid w:val="00D47C35"/>
    <w:rsid w:val="00D50667"/>
    <w:rsid w:val="00D508BF"/>
    <w:rsid w:val="00D5098F"/>
    <w:rsid w:val="00D50A78"/>
    <w:rsid w:val="00D5163D"/>
    <w:rsid w:val="00D51B9F"/>
    <w:rsid w:val="00D52D39"/>
    <w:rsid w:val="00D53571"/>
    <w:rsid w:val="00D54B46"/>
    <w:rsid w:val="00D54E33"/>
    <w:rsid w:val="00D558B9"/>
    <w:rsid w:val="00D561EF"/>
    <w:rsid w:val="00D56338"/>
    <w:rsid w:val="00D56A45"/>
    <w:rsid w:val="00D57E42"/>
    <w:rsid w:val="00D602FD"/>
    <w:rsid w:val="00D603B0"/>
    <w:rsid w:val="00D6068D"/>
    <w:rsid w:val="00D6076F"/>
    <w:rsid w:val="00D607B7"/>
    <w:rsid w:val="00D61244"/>
    <w:rsid w:val="00D615CC"/>
    <w:rsid w:val="00D61711"/>
    <w:rsid w:val="00D629C3"/>
    <w:rsid w:val="00D6324A"/>
    <w:rsid w:val="00D63504"/>
    <w:rsid w:val="00D6369F"/>
    <w:rsid w:val="00D639B3"/>
    <w:rsid w:val="00D63A06"/>
    <w:rsid w:val="00D6413C"/>
    <w:rsid w:val="00D645ED"/>
    <w:rsid w:val="00D64D80"/>
    <w:rsid w:val="00D663FE"/>
    <w:rsid w:val="00D66EB2"/>
    <w:rsid w:val="00D676E6"/>
    <w:rsid w:val="00D700BE"/>
    <w:rsid w:val="00D70ACF"/>
    <w:rsid w:val="00D710B6"/>
    <w:rsid w:val="00D71B40"/>
    <w:rsid w:val="00D72186"/>
    <w:rsid w:val="00D72579"/>
    <w:rsid w:val="00D72F94"/>
    <w:rsid w:val="00D7347A"/>
    <w:rsid w:val="00D7355A"/>
    <w:rsid w:val="00D74114"/>
    <w:rsid w:val="00D74AA9"/>
    <w:rsid w:val="00D75509"/>
    <w:rsid w:val="00D75C3C"/>
    <w:rsid w:val="00D75C81"/>
    <w:rsid w:val="00D75CFA"/>
    <w:rsid w:val="00D75E96"/>
    <w:rsid w:val="00D76266"/>
    <w:rsid w:val="00D76440"/>
    <w:rsid w:val="00D765C1"/>
    <w:rsid w:val="00D76679"/>
    <w:rsid w:val="00D772BE"/>
    <w:rsid w:val="00D77316"/>
    <w:rsid w:val="00D773C9"/>
    <w:rsid w:val="00D774A1"/>
    <w:rsid w:val="00D77BD1"/>
    <w:rsid w:val="00D80091"/>
    <w:rsid w:val="00D8054A"/>
    <w:rsid w:val="00D80AC3"/>
    <w:rsid w:val="00D812FA"/>
    <w:rsid w:val="00D814A7"/>
    <w:rsid w:val="00D81547"/>
    <w:rsid w:val="00D81870"/>
    <w:rsid w:val="00D81F07"/>
    <w:rsid w:val="00D82346"/>
    <w:rsid w:val="00D829B0"/>
    <w:rsid w:val="00D82CF1"/>
    <w:rsid w:val="00D82F38"/>
    <w:rsid w:val="00D83107"/>
    <w:rsid w:val="00D840D0"/>
    <w:rsid w:val="00D84AED"/>
    <w:rsid w:val="00D85673"/>
    <w:rsid w:val="00D857DF"/>
    <w:rsid w:val="00D85C62"/>
    <w:rsid w:val="00D86F81"/>
    <w:rsid w:val="00D87593"/>
    <w:rsid w:val="00D90E3A"/>
    <w:rsid w:val="00D91461"/>
    <w:rsid w:val="00D9182F"/>
    <w:rsid w:val="00D91933"/>
    <w:rsid w:val="00D91981"/>
    <w:rsid w:val="00D9199C"/>
    <w:rsid w:val="00D92408"/>
    <w:rsid w:val="00D932BB"/>
    <w:rsid w:val="00D93B81"/>
    <w:rsid w:val="00D93FEB"/>
    <w:rsid w:val="00D95CDE"/>
    <w:rsid w:val="00D971B1"/>
    <w:rsid w:val="00D97D01"/>
    <w:rsid w:val="00D97DAC"/>
    <w:rsid w:val="00DA06F2"/>
    <w:rsid w:val="00DA0706"/>
    <w:rsid w:val="00DA0716"/>
    <w:rsid w:val="00DA0747"/>
    <w:rsid w:val="00DA0992"/>
    <w:rsid w:val="00DA0B84"/>
    <w:rsid w:val="00DA0D9E"/>
    <w:rsid w:val="00DA0EF0"/>
    <w:rsid w:val="00DA1FFD"/>
    <w:rsid w:val="00DA2290"/>
    <w:rsid w:val="00DA2D43"/>
    <w:rsid w:val="00DA40A0"/>
    <w:rsid w:val="00DA44F6"/>
    <w:rsid w:val="00DA5005"/>
    <w:rsid w:val="00DA57E2"/>
    <w:rsid w:val="00DA5A53"/>
    <w:rsid w:val="00DA5B7A"/>
    <w:rsid w:val="00DA5F47"/>
    <w:rsid w:val="00DA6D34"/>
    <w:rsid w:val="00DA6E1D"/>
    <w:rsid w:val="00DA7C08"/>
    <w:rsid w:val="00DA7C53"/>
    <w:rsid w:val="00DA7C60"/>
    <w:rsid w:val="00DB034F"/>
    <w:rsid w:val="00DB07A6"/>
    <w:rsid w:val="00DB0DAF"/>
    <w:rsid w:val="00DB0DCD"/>
    <w:rsid w:val="00DB0ED9"/>
    <w:rsid w:val="00DB1395"/>
    <w:rsid w:val="00DB15E7"/>
    <w:rsid w:val="00DB1693"/>
    <w:rsid w:val="00DB1903"/>
    <w:rsid w:val="00DB1991"/>
    <w:rsid w:val="00DB1B6B"/>
    <w:rsid w:val="00DB1BEE"/>
    <w:rsid w:val="00DB1EA5"/>
    <w:rsid w:val="00DB1FF2"/>
    <w:rsid w:val="00DB2C47"/>
    <w:rsid w:val="00DB375A"/>
    <w:rsid w:val="00DB4807"/>
    <w:rsid w:val="00DB48B4"/>
    <w:rsid w:val="00DB4E8D"/>
    <w:rsid w:val="00DB58A3"/>
    <w:rsid w:val="00DB5B1E"/>
    <w:rsid w:val="00DB5C34"/>
    <w:rsid w:val="00DB60A3"/>
    <w:rsid w:val="00DB615D"/>
    <w:rsid w:val="00DB6E49"/>
    <w:rsid w:val="00DB7E46"/>
    <w:rsid w:val="00DC020B"/>
    <w:rsid w:val="00DC10D2"/>
    <w:rsid w:val="00DC18F6"/>
    <w:rsid w:val="00DC2193"/>
    <w:rsid w:val="00DC2EFF"/>
    <w:rsid w:val="00DC2F4A"/>
    <w:rsid w:val="00DC3494"/>
    <w:rsid w:val="00DC353A"/>
    <w:rsid w:val="00DC3BBC"/>
    <w:rsid w:val="00DC4769"/>
    <w:rsid w:val="00DC4EBE"/>
    <w:rsid w:val="00DC59F2"/>
    <w:rsid w:val="00DC6808"/>
    <w:rsid w:val="00DC7E1C"/>
    <w:rsid w:val="00DD0367"/>
    <w:rsid w:val="00DD1863"/>
    <w:rsid w:val="00DD1A44"/>
    <w:rsid w:val="00DD1F0E"/>
    <w:rsid w:val="00DD23F5"/>
    <w:rsid w:val="00DD33AC"/>
    <w:rsid w:val="00DD341F"/>
    <w:rsid w:val="00DD3ECB"/>
    <w:rsid w:val="00DD41D2"/>
    <w:rsid w:val="00DD427A"/>
    <w:rsid w:val="00DD485D"/>
    <w:rsid w:val="00DD4BB6"/>
    <w:rsid w:val="00DD55B3"/>
    <w:rsid w:val="00DD71A1"/>
    <w:rsid w:val="00DD78A3"/>
    <w:rsid w:val="00DE045C"/>
    <w:rsid w:val="00DE1931"/>
    <w:rsid w:val="00DE27E4"/>
    <w:rsid w:val="00DE290F"/>
    <w:rsid w:val="00DE2A9D"/>
    <w:rsid w:val="00DE33B7"/>
    <w:rsid w:val="00DE3479"/>
    <w:rsid w:val="00DE3560"/>
    <w:rsid w:val="00DE372A"/>
    <w:rsid w:val="00DE3A90"/>
    <w:rsid w:val="00DE3D58"/>
    <w:rsid w:val="00DE4066"/>
    <w:rsid w:val="00DE47AF"/>
    <w:rsid w:val="00DE516B"/>
    <w:rsid w:val="00DE5A8C"/>
    <w:rsid w:val="00DE63A0"/>
    <w:rsid w:val="00DE6772"/>
    <w:rsid w:val="00DE6B3A"/>
    <w:rsid w:val="00DE7142"/>
    <w:rsid w:val="00DF02CA"/>
    <w:rsid w:val="00DF0DA4"/>
    <w:rsid w:val="00DF12ED"/>
    <w:rsid w:val="00DF16FE"/>
    <w:rsid w:val="00DF215E"/>
    <w:rsid w:val="00DF306A"/>
    <w:rsid w:val="00DF3074"/>
    <w:rsid w:val="00DF3F3F"/>
    <w:rsid w:val="00DF3FEA"/>
    <w:rsid w:val="00DF5294"/>
    <w:rsid w:val="00DF599B"/>
    <w:rsid w:val="00DF5CF2"/>
    <w:rsid w:val="00DF71A5"/>
    <w:rsid w:val="00DF71FF"/>
    <w:rsid w:val="00DF790E"/>
    <w:rsid w:val="00E0002C"/>
    <w:rsid w:val="00E000B1"/>
    <w:rsid w:val="00E00208"/>
    <w:rsid w:val="00E0173C"/>
    <w:rsid w:val="00E029F1"/>
    <w:rsid w:val="00E034E1"/>
    <w:rsid w:val="00E03D50"/>
    <w:rsid w:val="00E04903"/>
    <w:rsid w:val="00E054CE"/>
    <w:rsid w:val="00E05C48"/>
    <w:rsid w:val="00E07041"/>
    <w:rsid w:val="00E07544"/>
    <w:rsid w:val="00E076D3"/>
    <w:rsid w:val="00E07D38"/>
    <w:rsid w:val="00E10E9A"/>
    <w:rsid w:val="00E10ECA"/>
    <w:rsid w:val="00E1197D"/>
    <w:rsid w:val="00E12259"/>
    <w:rsid w:val="00E122B0"/>
    <w:rsid w:val="00E125F4"/>
    <w:rsid w:val="00E12B17"/>
    <w:rsid w:val="00E12C56"/>
    <w:rsid w:val="00E12E52"/>
    <w:rsid w:val="00E13057"/>
    <w:rsid w:val="00E1374E"/>
    <w:rsid w:val="00E13AF7"/>
    <w:rsid w:val="00E156ED"/>
    <w:rsid w:val="00E1597E"/>
    <w:rsid w:val="00E15DAC"/>
    <w:rsid w:val="00E15E2A"/>
    <w:rsid w:val="00E1627D"/>
    <w:rsid w:val="00E1665E"/>
    <w:rsid w:val="00E16918"/>
    <w:rsid w:val="00E16CDF"/>
    <w:rsid w:val="00E20178"/>
    <w:rsid w:val="00E20AD0"/>
    <w:rsid w:val="00E20ECA"/>
    <w:rsid w:val="00E21C57"/>
    <w:rsid w:val="00E21D8B"/>
    <w:rsid w:val="00E224B6"/>
    <w:rsid w:val="00E2300B"/>
    <w:rsid w:val="00E238C0"/>
    <w:rsid w:val="00E23B78"/>
    <w:rsid w:val="00E23BB5"/>
    <w:rsid w:val="00E24167"/>
    <w:rsid w:val="00E245E2"/>
    <w:rsid w:val="00E246D2"/>
    <w:rsid w:val="00E25D10"/>
    <w:rsid w:val="00E25EBA"/>
    <w:rsid w:val="00E25FA0"/>
    <w:rsid w:val="00E26738"/>
    <w:rsid w:val="00E26C97"/>
    <w:rsid w:val="00E273D0"/>
    <w:rsid w:val="00E2747E"/>
    <w:rsid w:val="00E27BE9"/>
    <w:rsid w:val="00E27EAC"/>
    <w:rsid w:val="00E32579"/>
    <w:rsid w:val="00E326AA"/>
    <w:rsid w:val="00E327D6"/>
    <w:rsid w:val="00E334AA"/>
    <w:rsid w:val="00E33B45"/>
    <w:rsid w:val="00E34140"/>
    <w:rsid w:val="00E3419C"/>
    <w:rsid w:val="00E343E7"/>
    <w:rsid w:val="00E34453"/>
    <w:rsid w:val="00E34BD1"/>
    <w:rsid w:val="00E35C64"/>
    <w:rsid w:val="00E367A7"/>
    <w:rsid w:val="00E36CB6"/>
    <w:rsid w:val="00E3780C"/>
    <w:rsid w:val="00E37DC3"/>
    <w:rsid w:val="00E40505"/>
    <w:rsid w:val="00E40776"/>
    <w:rsid w:val="00E420B1"/>
    <w:rsid w:val="00E42357"/>
    <w:rsid w:val="00E42B97"/>
    <w:rsid w:val="00E42BEC"/>
    <w:rsid w:val="00E43B86"/>
    <w:rsid w:val="00E44023"/>
    <w:rsid w:val="00E4414A"/>
    <w:rsid w:val="00E4560D"/>
    <w:rsid w:val="00E45980"/>
    <w:rsid w:val="00E45F71"/>
    <w:rsid w:val="00E45FCB"/>
    <w:rsid w:val="00E4638E"/>
    <w:rsid w:val="00E46654"/>
    <w:rsid w:val="00E477DA"/>
    <w:rsid w:val="00E504C8"/>
    <w:rsid w:val="00E50871"/>
    <w:rsid w:val="00E51124"/>
    <w:rsid w:val="00E51845"/>
    <w:rsid w:val="00E52DB9"/>
    <w:rsid w:val="00E52F12"/>
    <w:rsid w:val="00E535D0"/>
    <w:rsid w:val="00E537E9"/>
    <w:rsid w:val="00E53A61"/>
    <w:rsid w:val="00E53E51"/>
    <w:rsid w:val="00E54322"/>
    <w:rsid w:val="00E54AD7"/>
    <w:rsid w:val="00E54F4C"/>
    <w:rsid w:val="00E55114"/>
    <w:rsid w:val="00E556D6"/>
    <w:rsid w:val="00E55941"/>
    <w:rsid w:val="00E55DBE"/>
    <w:rsid w:val="00E563F5"/>
    <w:rsid w:val="00E57437"/>
    <w:rsid w:val="00E575A3"/>
    <w:rsid w:val="00E57945"/>
    <w:rsid w:val="00E57AD6"/>
    <w:rsid w:val="00E57AFB"/>
    <w:rsid w:val="00E57B0B"/>
    <w:rsid w:val="00E57C1C"/>
    <w:rsid w:val="00E60AB4"/>
    <w:rsid w:val="00E60C3F"/>
    <w:rsid w:val="00E60F11"/>
    <w:rsid w:val="00E614B3"/>
    <w:rsid w:val="00E62B5D"/>
    <w:rsid w:val="00E62F2C"/>
    <w:rsid w:val="00E635F4"/>
    <w:rsid w:val="00E63626"/>
    <w:rsid w:val="00E636FD"/>
    <w:rsid w:val="00E63815"/>
    <w:rsid w:val="00E63A88"/>
    <w:rsid w:val="00E63BF7"/>
    <w:rsid w:val="00E63C9C"/>
    <w:rsid w:val="00E64BB5"/>
    <w:rsid w:val="00E65E27"/>
    <w:rsid w:val="00E67C2A"/>
    <w:rsid w:val="00E70771"/>
    <w:rsid w:val="00E7087D"/>
    <w:rsid w:val="00E710F5"/>
    <w:rsid w:val="00E711E7"/>
    <w:rsid w:val="00E7192C"/>
    <w:rsid w:val="00E719BD"/>
    <w:rsid w:val="00E71A7F"/>
    <w:rsid w:val="00E72249"/>
    <w:rsid w:val="00E72987"/>
    <w:rsid w:val="00E735FD"/>
    <w:rsid w:val="00E73755"/>
    <w:rsid w:val="00E737A9"/>
    <w:rsid w:val="00E742AF"/>
    <w:rsid w:val="00E74825"/>
    <w:rsid w:val="00E74B34"/>
    <w:rsid w:val="00E74E2B"/>
    <w:rsid w:val="00E75DDF"/>
    <w:rsid w:val="00E75E89"/>
    <w:rsid w:val="00E7663D"/>
    <w:rsid w:val="00E766F3"/>
    <w:rsid w:val="00E76D21"/>
    <w:rsid w:val="00E77568"/>
    <w:rsid w:val="00E77A81"/>
    <w:rsid w:val="00E80E3B"/>
    <w:rsid w:val="00E81530"/>
    <w:rsid w:val="00E82E02"/>
    <w:rsid w:val="00E83125"/>
    <w:rsid w:val="00E833CB"/>
    <w:rsid w:val="00E834CF"/>
    <w:rsid w:val="00E83676"/>
    <w:rsid w:val="00E837C1"/>
    <w:rsid w:val="00E83C6E"/>
    <w:rsid w:val="00E8488D"/>
    <w:rsid w:val="00E8566E"/>
    <w:rsid w:val="00E86CE7"/>
    <w:rsid w:val="00E86E23"/>
    <w:rsid w:val="00E87EDC"/>
    <w:rsid w:val="00E91525"/>
    <w:rsid w:val="00E9185B"/>
    <w:rsid w:val="00E918B4"/>
    <w:rsid w:val="00E919AA"/>
    <w:rsid w:val="00E92643"/>
    <w:rsid w:val="00E9265E"/>
    <w:rsid w:val="00E92BEB"/>
    <w:rsid w:val="00E92C07"/>
    <w:rsid w:val="00E92F54"/>
    <w:rsid w:val="00E9334D"/>
    <w:rsid w:val="00E935EB"/>
    <w:rsid w:val="00E93686"/>
    <w:rsid w:val="00E936F1"/>
    <w:rsid w:val="00E938E2"/>
    <w:rsid w:val="00E93A66"/>
    <w:rsid w:val="00E94C66"/>
    <w:rsid w:val="00E951E6"/>
    <w:rsid w:val="00E95642"/>
    <w:rsid w:val="00E956B9"/>
    <w:rsid w:val="00E96496"/>
    <w:rsid w:val="00E977CB"/>
    <w:rsid w:val="00E97846"/>
    <w:rsid w:val="00EA01E5"/>
    <w:rsid w:val="00EA03E0"/>
    <w:rsid w:val="00EA0F09"/>
    <w:rsid w:val="00EA0F60"/>
    <w:rsid w:val="00EA0FD2"/>
    <w:rsid w:val="00EA14BD"/>
    <w:rsid w:val="00EA16E2"/>
    <w:rsid w:val="00EA1E62"/>
    <w:rsid w:val="00EA201B"/>
    <w:rsid w:val="00EA2065"/>
    <w:rsid w:val="00EA2F3B"/>
    <w:rsid w:val="00EA3168"/>
    <w:rsid w:val="00EA3552"/>
    <w:rsid w:val="00EA3921"/>
    <w:rsid w:val="00EA3D85"/>
    <w:rsid w:val="00EA41CF"/>
    <w:rsid w:val="00EA4DBD"/>
    <w:rsid w:val="00EA4F32"/>
    <w:rsid w:val="00EA4FED"/>
    <w:rsid w:val="00EA58D5"/>
    <w:rsid w:val="00EA5E0B"/>
    <w:rsid w:val="00EA656E"/>
    <w:rsid w:val="00EA73AD"/>
    <w:rsid w:val="00EA769B"/>
    <w:rsid w:val="00EA76E7"/>
    <w:rsid w:val="00EA7CB7"/>
    <w:rsid w:val="00EA7E09"/>
    <w:rsid w:val="00EB02FC"/>
    <w:rsid w:val="00EB1018"/>
    <w:rsid w:val="00EB1170"/>
    <w:rsid w:val="00EB1602"/>
    <w:rsid w:val="00EB1604"/>
    <w:rsid w:val="00EB1EE1"/>
    <w:rsid w:val="00EB20EC"/>
    <w:rsid w:val="00EB2107"/>
    <w:rsid w:val="00EB28AE"/>
    <w:rsid w:val="00EB2B0F"/>
    <w:rsid w:val="00EB2BD1"/>
    <w:rsid w:val="00EB2BDA"/>
    <w:rsid w:val="00EB4655"/>
    <w:rsid w:val="00EB4FAB"/>
    <w:rsid w:val="00EB51F1"/>
    <w:rsid w:val="00EB5636"/>
    <w:rsid w:val="00EB57EA"/>
    <w:rsid w:val="00EB589F"/>
    <w:rsid w:val="00EB5BCD"/>
    <w:rsid w:val="00EB609B"/>
    <w:rsid w:val="00EB646A"/>
    <w:rsid w:val="00EB741E"/>
    <w:rsid w:val="00EB7CC4"/>
    <w:rsid w:val="00EC01DE"/>
    <w:rsid w:val="00EC04C8"/>
    <w:rsid w:val="00EC073D"/>
    <w:rsid w:val="00EC19B3"/>
    <w:rsid w:val="00EC1B24"/>
    <w:rsid w:val="00EC1B83"/>
    <w:rsid w:val="00EC2471"/>
    <w:rsid w:val="00EC2A88"/>
    <w:rsid w:val="00EC2F2C"/>
    <w:rsid w:val="00EC2F2E"/>
    <w:rsid w:val="00EC3996"/>
    <w:rsid w:val="00EC39DA"/>
    <w:rsid w:val="00EC3ECD"/>
    <w:rsid w:val="00EC4EB7"/>
    <w:rsid w:val="00EC516D"/>
    <w:rsid w:val="00EC5352"/>
    <w:rsid w:val="00EC5BF2"/>
    <w:rsid w:val="00EC5F15"/>
    <w:rsid w:val="00EC60A6"/>
    <w:rsid w:val="00EC6136"/>
    <w:rsid w:val="00EC6A2A"/>
    <w:rsid w:val="00EC70F0"/>
    <w:rsid w:val="00EC77D1"/>
    <w:rsid w:val="00EC7ACB"/>
    <w:rsid w:val="00EC7F55"/>
    <w:rsid w:val="00ED19EE"/>
    <w:rsid w:val="00ED230E"/>
    <w:rsid w:val="00ED23BD"/>
    <w:rsid w:val="00ED2859"/>
    <w:rsid w:val="00ED3C1E"/>
    <w:rsid w:val="00ED4444"/>
    <w:rsid w:val="00ED507A"/>
    <w:rsid w:val="00ED585C"/>
    <w:rsid w:val="00ED5CDC"/>
    <w:rsid w:val="00ED69E2"/>
    <w:rsid w:val="00ED73F5"/>
    <w:rsid w:val="00ED7516"/>
    <w:rsid w:val="00ED753D"/>
    <w:rsid w:val="00ED75E8"/>
    <w:rsid w:val="00ED7C7E"/>
    <w:rsid w:val="00EE0125"/>
    <w:rsid w:val="00EE0264"/>
    <w:rsid w:val="00EE0B81"/>
    <w:rsid w:val="00EE0E00"/>
    <w:rsid w:val="00EE1363"/>
    <w:rsid w:val="00EE16CA"/>
    <w:rsid w:val="00EE2331"/>
    <w:rsid w:val="00EE2DC2"/>
    <w:rsid w:val="00EE2E22"/>
    <w:rsid w:val="00EE3E22"/>
    <w:rsid w:val="00EE3E58"/>
    <w:rsid w:val="00EE4467"/>
    <w:rsid w:val="00EE4483"/>
    <w:rsid w:val="00EE4BF2"/>
    <w:rsid w:val="00EE4E2F"/>
    <w:rsid w:val="00EE525D"/>
    <w:rsid w:val="00EE5431"/>
    <w:rsid w:val="00EE5512"/>
    <w:rsid w:val="00EE582F"/>
    <w:rsid w:val="00EE5A5D"/>
    <w:rsid w:val="00EE60CD"/>
    <w:rsid w:val="00EE620B"/>
    <w:rsid w:val="00EE63F1"/>
    <w:rsid w:val="00EE63FA"/>
    <w:rsid w:val="00EE6494"/>
    <w:rsid w:val="00EE67B7"/>
    <w:rsid w:val="00EE6AC4"/>
    <w:rsid w:val="00EE6D56"/>
    <w:rsid w:val="00EE7651"/>
    <w:rsid w:val="00EE7F64"/>
    <w:rsid w:val="00EF0181"/>
    <w:rsid w:val="00EF0220"/>
    <w:rsid w:val="00EF0410"/>
    <w:rsid w:val="00EF069B"/>
    <w:rsid w:val="00EF0EF8"/>
    <w:rsid w:val="00EF162E"/>
    <w:rsid w:val="00EF21CB"/>
    <w:rsid w:val="00EF26C5"/>
    <w:rsid w:val="00EF2E1C"/>
    <w:rsid w:val="00EF37C2"/>
    <w:rsid w:val="00EF3987"/>
    <w:rsid w:val="00EF3C70"/>
    <w:rsid w:val="00EF3F23"/>
    <w:rsid w:val="00EF44A4"/>
    <w:rsid w:val="00EF51CD"/>
    <w:rsid w:val="00EF5BCC"/>
    <w:rsid w:val="00EF5E56"/>
    <w:rsid w:val="00EF6863"/>
    <w:rsid w:val="00EF68B4"/>
    <w:rsid w:val="00EF72CA"/>
    <w:rsid w:val="00EF7371"/>
    <w:rsid w:val="00EF7804"/>
    <w:rsid w:val="00EF7993"/>
    <w:rsid w:val="00EF7C9B"/>
    <w:rsid w:val="00F002BB"/>
    <w:rsid w:val="00F0058D"/>
    <w:rsid w:val="00F0103B"/>
    <w:rsid w:val="00F01699"/>
    <w:rsid w:val="00F01950"/>
    <w:rsid w:val="00F01A39"/>
    <w:rsid w:val="00F02158"/>
    <w:rsid w:val="00F022A3"/>
    <w:rsid w:val="00F0271F"/>
    <w:rsid w:val="00F02A2C"/>
    <w:rsid w:val="00F02DA2"/>
    <w:rsid w:val="00F031D1"/>
    <w:rsid w:val="00F03215"/>
    <w:rsid w:val="00F03E0B"/>
    <w:rsid w:val="00F03F6C"/>
    <w:rsid w:val="00F045D8"/>
    <w:rsid w:val="00F0480E"/>
    <w:rsid w:val="00F0565A"/>
    <w:rsid w:val="00F05B23"/>
    <w:rsid w:val="00F05DC8"/>
    <w:rsid w:val="00F05E36"/>
    <w:rsid w:val="00F06296"/>
    <w:rsid w:val="00F06840"/>
    <w:rsid w:val="00F071E9"/>
    <w:rsid w:val="00F1124B"/>
    <w:rsid w:val="00F1213E"/>
    <w:rsid w:val="00F1276A"/>
    <w:rsid w:val="00F12D66"/>
    <w:rsid w:val="00F12FB9"/>
    <w:rsid w:val="00F13683"/>
    <w:rsid w:val="00F1432C"/>
    <w:rsid w:val="00F144F6"/>
    <w:rsid w:val="00F14649"/>
    <w:rsid w:val="00F14DB3"/>
    <w:rsid w:val="00F14DBA"/>
    <w:rsid w:val="00F14F37"/>
    <w:rsid w:val="00F14F4E"/>
    <w:rsid w:val="00F15569"/>
    <w:rsid w:val="00F158B0"/>
    <w:rsid w:val="00F15D99"/>
    <w:rsid w:val="00F1675E"/>
    <w:rsid w:val="00F16841"/>
    <w:rsid w:val="00F172D0"/>
    <w:rsid w:val="00F17775"/>
    <w:rsid w:val="00F17807"/>
    <w:rsid w:val="00F17815"/>
    <w:rsid w:val="00F17935"/>
    <w:rsid w:val="00F20245"/>
    <w:rsid w:val="00F2040E"/>
    <w:rsid w:val="00F20B20"/>
    <w:rsid w:val="00F2121A"/>
    <w:rsid w:val="00F213E5"/>
    <w:rsid w:val="00F217DB"/>
    <w:rsid w:val="00F22230"/>
    <w:rsid w:val="00F22C39"/>
    <w:rsid w:val="00F22C4B"/>
    <w:rsid w:val="00F23613"/>
    <w:rsid w:val="00F238D1"/>
    <w:rsid w:val="00F23B0A"/>
    <w:rsid w:val="00F23E96"/>
    <w:rsid w:val="00F244A0"/>
    <w:rsid w:val="00F24B04"/>
    <w:rsid w:val="00F24CC5"/>
    <w:rsid w:val="00F24E86"/>
    <w:rsid w:val="00F25570"/>
    <w:rsid w:val="00F25EB7"/>
    <w:rsid w:val="00F26900"/>
    <w:rsid w:val="00F269B0"/>
    <w:rsid w:val="00F26E7A"/>
    <w:rsid w:val="00F275BA"/>
    <w:rsid w:val="00F2762B"/>
    <w:rsid w:val="00F27A96"/>
    <w:rsid w:val="00F27B3D"/>
    <w:rsid w:val="00F27C86"/>
    <w:rsid w:val="00F27C9F"/>
    <w:rsid w:val="00F27F10"/>
    <w:rsid w:val="00F31D60"/>
    <w:rsid w:val="00F31E1F"/>
    <w:rsid w:val="00F32207"/>
    <w:rsid w:val="00F32305"/>
    <w:rsid w:val="00F323D2"/>
    <w:rsid w:val="00F326E1"/>
    <w:rsid w:val="00F3300F"/>
    <w:rsid w:val="00F3337A"/>
    <w:rsid w:val="00F34B1B"/>
    <w:rsid w:val="00F34B7F"/>
    <w:rsid w:val="00F34BF6"/>
    <w:rsid w:val="00F34EBE"/>
    <w:rsid w:val="00F3522A"/>
    <w:rsid w:val="00F3574A"/>
    <w:rsid w:val="00F358CE"/>
    <w:rsid w:val="00F35A8B"/>
    <w:rsid w:val="00F35ADB"/>
    <w:rsid w:val="00F35C32"/>
    <w:rsid w:val="00F36667"/>
    <w:rsid w:val="00F36BD9"/>
    <w:rsid w:val="00F376B8"/>
    <w:rsid w:val="00F40CF7"/>
    <w:rsid w:val="00F412B9"/>
    <w:rsid w:val="00F413F2"/>
    <w:rsid w:val="00F415EB"/>
    <w:rsid w:val="00F42AA9"/>
    <w:rsid w:val="00F43411"/>
    <w:rsid w:val="00F43AFE"/>
    <w:rsid w:val="00F448A2"/>
    <w:rsid w:val="00F44DEA"/>
    <w:rsid w:val="00F4502D"/>
    <w:rsid w:val="00F45B35"/>
    <w:rsid w:val="00F45FB7"/>
    <w:rsid w:val="00F4604B"/>
    <w:rsid w:val="00F46423"/>
    <w:rsid w:val="00F46610"/>
    <w:rsid w:val="00F46774"/>
    <w:rsid w:val="00F4687D"/>
    <w:rsid w:val="00F46B59"/>
    <w:rsid w:val="00F4718A"/>
    <w:rsid w:val="00F47204"/>
    <w:rsid w:val="00F477EC"/>
    <w:rsid w:val="00F47E4F"/>
    <w:rsid w:val="00F500C5"/>
    <w:rsid w:val="00F50168"/>
    <w:rsid w:val="00F50260"/>
    <w:rsid w:val="00F50A37"/>
    <w:rsid w:val="00F51BB0"/>
    <w:rsid w:val="00F522C4"/>
    <w:rsid w:val="00F529F9"/>
    <w:rsid w:val="00F53488"/>
    <w:rsid w:val="00F5484C"/>
    <w:rsid w:val="00F54CAB"/>
    <w:rsid w:val="00F54F6F"/>
    <w:rsid w:val="00F5511D"/>
    <w:rsid w:val="00F55C5A"/>
    <w:rsid w:val="00F55CD9"/>
    <w:rsid w:val="00F55E1E"/>
    <w:rsid w:val="00F57442"/>
    <w:rsid w:val="00F57D90"/>
    <w:rsid w:val="00F57E86"/>
    <w:rsid w:val="00F6016C"/>
    <w:rsid w:val="00F60174"/>
    <w:rsid w:val="00F601B3"/>
    <w:rsid w:val="00F60526"/>
    <w:rsid w:val="00F6052E"/>
    <w:rsid w:val="00F62976"/>
    <w:rsid w:val="00F62B60"/>
    <w:rsid w:val="00F62E49"/>
    <w:rsid w:val="00F632F1"/>
    <w:rsid w:val="00F64E03"/>
    <w:rsid w:val="00F64F7B"/>
    <w:rsid w:val="00F65343"/>
    <w:rsid w:val="00F654D8"/>
    <w:rsid w:val="00F65F89"/>
    <w:rsid w:val="00F66756"/>
    <w:rsid w:val="00F66DE1"/>
    <w:rsid w:val="00F679CE"/>
    <w:rsid w:val="00F7013A"/>
    <w:rsid w:val="00F70D6A"/>
    <w:rsid w:val="00F71A7A"/>
    <w:rsid w:val="00F71D45"/>
    <w:rsid w:val="00F72150"/>
    <w:rsid w:val="00F7251F"/>
    <w:rsid w:val="00F72E1B"/>
    <w:rsid w:val="00F731BE"/>
    <w:rsid w:val="00F7333A"/>
    <w:rsid w:val="00F73F26"/>
    <w:rsid w:val="00F740FE"/>
    <w:rsid w:val="00F743AC"/>
    <w:rsid w:val="00F74649"/>
    <w:rsid w:val="00F74C69"/>
    <w:rsid w:val="00F74C7A"/>
    <w:rsid w:val="00F74EA1"/>
    <w:rsid w:val="00F75319"/>
    <w:rsid w:val="00F75EE0"/>
    <w:rsid w:val="00F75F66"/>
    <w:rsid w:val="00F75F8F"/>
    <w:rsid w:val="00F76231"/>
    <w:rsid w:val="00F76420"/>
    <w:rsid w:val="00F764BD"/>
    <w:rsid w:val="00F76C26"/>
    <w:rsid w:val="00F76FAA"/>
    <w:rsid w:val="00F80C82"/>
    <w:rsid w:val="00F818C6"/>
    <w:rsid w:val="00F820A7"/>
    <w:rsid w:val="00F839A3"/>
    <w:rsid w:val="00F84201"/>
    <w:rsid w:val="00F84534"/>
    <w:rsid w:val="00F84FA9"/>
    <w:rsid w:val="00F854C1"/>
    <w:rsid w:val="00F85866"/>
    <w:rsid w:val="00F8624F"/>
    <w:rsid w:val="00F8694E"/>
    <w:rsid w:val="00F874EE"/>
    <w:rsid w:val="00F875D2"/>
    <w:rsid w:val="00F8770F"/>
    <w:rsid w:val="00F91720"/>
    <w:rsid w:val="00F91A08"/>
    <w:rsid w:val="00F92244"/>
    <w:rsid w:val="00F92F40"/>
    <w:rsid w:val="00F92FA3"/>
    <w:rsid w:val="00F932A0"/>
    <w:rsid w:val="00F93EB9"/>
    <w:rsid w:val="00F94B3D"/>
    <w:rsid w:val="00F94E91"/>
    <w:rsid w:val="00F94FE3"/>
    <w:rsid w:val="00F95A17"/>
    <w:rsid w:val="00F95AFA"/>
    <w:rsid w:val="00F95EF3"/>
    <w:rsid w:val="00F96B20"/>
    <w:rsid w:val="00F974E6"/>
    <w:rsid w:val="00F97C68"/>
    <w:rsid w:val="00F97F4B"/>
    <w:rsid w:val="00F97F96"/>
    <w:rsid w:val="00FA0F20"/>
    <w:rsid w:val="00FA123B"/>
    <w:rsid w:val="00FA3377"/>
    <w:rsid w:val="00FA4589"/>
    <w:rsid w:val="00FA4FA6"/>
    <w:rsid w:val="00FA5698"/>
    <w:rsid w:val="00FA58C2"/>
    <w:rsid w:val="00FA5961"/>
    <w:rsid w:val="00FA5AF4"/>
    <w:rsid w:val="00FA5CBB"/>
    <w:rsid w:val="00FA5F21"/>
    <w:rsid w:val="00FA5F94"/>
    <w:rsid w:val="00FA6023"/>
    <w:rsid w:val="00FA66F2"/>
    <w:rsid w:val="00FA7447"/>
    <w:rsid w:val="00FA75C4"/>
    <w:rsid w:val="00FA78CD"/>
    <w:rsid w:val="00FA7AC6"/>
    <w:rsid w:val="00FB0E7A"/>
    <w:rsid w:val="00FB0FC6"/>
    <w:rsid w:val="00FB190D"/>
    <w:rsid w:val="00FB1F64"/>
    <w:rsid w:val="00FB42A6"/>
    <w:rsid w:val="00FB4392"/>
    <w:rsid w:val="00FB4415"/>
    <w:rsid w:val="00FB4621"/>
    <w:rsid w:val="00FB470C"/>
    <w:rsid w:val="00FB4787"/>
    <w:rsid w:val="00FB50FC"/>
    <w:rsid w:val="00FB5987"/>
    <w:rsid w:val="00FB5EA1"/>
    <w:rsid w:val="00FB6AC4"/>
    <w:rsid w:val="00FB6BA0"/>
    <w:rsid w:val="00FB73B8"/>
    <w:rsid w:val="00FC07E2"/>
    <w:rsid w:val="00FC0E46"/>
    <w:rsid w:val="00FC1113"/>
    <w:rsid w:val="00FC1CFC"/>
    <w:rsid w:val="00FC1E0D"/>
    <w:rsid w:val="00FC218E"/>
    <w:rsid w:val="00FC24D2"/>
    <w:rsid w:val="00FC28BA"/>
    <w:rsid w:val="00FC3935"/>
    <w:rsid w:val="00FC3FF8"/>
    <w:rsid w:val="00FC43FA"/>
    <w:rsid w:val="00FC4EC3"/>
    <w:rsid w:val="00FC5224"/>
    <w:rsid w:val="00FC52E6"/>
    <w:rsid w:val="00FC5352"/>
    <w:rsid w:val="00FC5B6E"/>
    <w:rsid w:val="00FC678F"/>
    <w:rsid w:val="00FC6BFD"/>
    <w:rsid w:val="00FC73C2"/>
    <w:rsid w:val="00FC7B1A"/>
    <w:rsid w:val="00FD129C"/>
    <w:rsid w:val="00FD197D"/>
    <w:rsid w:val="00FD1B9B"/>
    <w:rsid w:val="00FD24AE"/>
    <w:rsid w:val="00FD2800"/>
    <w:rsid w:val="00FD32EA"/>
    <w:rsid w:val="00FD37DA"/>
    <w:rsid w:val="00FD40C5"/>
    <w:rsid w:val="00FD4661"/>
    <w:rsid w:val="00FD49FB"/>
    <w:rsid w:val="00FD4A3A"/>
    <w:rsid w:val="00FD4C02"/>
    <w:rsid w:val="00FD593C"/>
    <w:rsid w:val="00FD672F"/>
    <w:rsid w:val="00FD67F5"/>
    <w:rsid w:val="00FD7274"/>
    <w:rsid w:val="00FE00D1"/>
    <w:rsid w:val="00FE0911"/>
    <w:rsid w:val="00FE0A01"/>
    <w:rsid w:val="00FE10C5"/>
    <w:rsid w:val="00FE1729"/>
    <w:rsid w:val="00FE1B60"/>
    <w:rsid w:val="00FE220C"/>
    <w:rsid w:val="00FE268B"/>
    <w:rsid w:val="00FE3219"/>
    <w:rsid w:val="00FE3631"/>
    <w:rsid w:val="00FE4237"/>
    <w:rsid w:val="00FE48FA"/>
    <w:rsid w:val="00FE67F3"/>
    <w:rsid w:val="00FE6928"/>
    <w:rsid w:val="00FE6BBA"/>
    <w:rsid w:val="00FE6C78"/>
    <w:rsid w:val="00FE6D33"/>
    <w:rsid w:val="00FE79A9"/>
    <w:rsid w:val="00FF04EA"/>
    <w:rsid w:val="00FF10BA"/>
    <w:rsid w:val="00FF1A46"/>
    <w:rsid w:val="00FF247D"/>
    <w:rsid w:val="00FF24AE"/>
    <w:rsid w:val="00FF287E"/>
    <w:rsid w:val="00FF2DB5"/>
    <w:rsid w:val="00FF2E29"/>
    <w:rsid w:val="00FF2F59"/>
    <w:rsid w:val="00FF3062"/>
    <w:rsid w:val="00FF37D4"/>
    <w:rsid w:val="00FF3F20"/>
    <w:rsid w:val="00FF3F73"/>
    <w:rsid w:val="00FF436C"/>
    <w:rsid w:val="00FF455F"/>
    <w:rsid w:val="00FF4C4E"/>
    <w:rsid w:val="00FF50D5"/>
    <w:rsid w:val="00FF5427"/>
    <w:rsid w:val="00FF628E"/>
    <w:rsid w:val="00FF65FC"/>
    <w:rsid w:val="00FF66EE"/>
    <w:rsid w:val="00FF687D"/>
    <w:rsid w:val="00FF6A6C"/>
    <w:rsid w:val="00FF713C"/>
    <w:rsid w:val="00FF74E4"/>
    <w:rsid w:val="00FF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6C7C2EA7-9546-47AB-9D23-D4A3DF539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B46B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26742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526742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825965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625328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25328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625328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21">
    <w:name w:val="字元 字元2 字元 字元 字元"/>
    <w:basedOn w:val="a"/>
    <w:semiHidden/>
    <w:rsid w:val="008824C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203F93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165F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03F9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"/>
    <w:link w:val="143"/>
    <w:qFormat/>
    <w:rsid w:val="00DD1F0E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rsid w:val="001B506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3154D0"/>
    <w:rPr>
      <w:rFonts w:ascii="標楷體" w:eastAsia="標楷體"/>
      <w:snapToGrid w:val="0"/>
      <w:kern w:val="2"/>
      <w:sz w:val="24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322869"/>
    <w:rPr>
      <w:rFonts w:ascii="標楷體" w:eastAsia="標楷體"/>
      <w:snapToGrid w:val="0"/>
      <w:kern w:val="2"/>
      <w:sz w:val="24"/>
      <w:szCs w:val="28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character" w:customStyle="1" w:styleId="23">
    <w:name w:val="(一)下內文縮2 字元"/>
    <w:link w:val="22"/>
    <w:rsid w:val="000547C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d">
    <w:name w:val="header"/>
    <w:basedOn w:val="a"/>
    <w:link w:val="ae"/>
    <w:rsid w:val="00BD1B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625328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rsid w:val="00BD1B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625328"/>
    <w:rPr>
      <w:rFonts w:ascii="標楷體" w:eastAsia="標楷體"/>
      <w:snapToGrid w:val="0"/>
      <w:kern w:val="2"/>
    </w:rPr>
  </w:style>
  <w:style w:type="character" w:styleId="af1">
    <w:name w:val="page number"/>
    <w:basedOn w:val="a0"/>
    <w:rsid w:val="00BD1BE9"/>
  </w:style>
  <w:style w:type="paragraph" w:styleId="11">
    <w:name w:val="toc 1"/>
    <w:basedOn w:val="a"/>
    <w:next w:val="a"/>
    <w:autoRedefine/>
    <w:uiPriority w:val="39"/>
    <w:rsid w:val="008000D7"/>
    <w:pPr>
      <w:tabs>
        <w:tab w:val="right" w:leader="hyphen" w:pos="8490"/>
      </w:tabs>
      <w:ind w:leftChars="0" w:left="486" w:rightChars="120" w:right="340" w:hangingChars="200" w:hanging="486"/>
    </w:pPr>
    <w:rPr>
      <w:b/>
      <w:noProof/>
      <w:sz w:val="24"/>
      <w:szCs w:val="24"/>
    </w:rPr>
  </w:style>
  <w:style w:type="table" w:styleId="af2">
    <w:name w:val="Table Grid"/>
    <w:basedOn w:val="a1"/>
    <w:uiPriority w:val="59"/>
    <w:rsid w:val="0045128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383025"/>
    <w:rPr>
      <w:color w:val="0000FF"/>
      <w:u w:val="single"/>
    </w:rPr>
  </w:style>
  <w:style w:type="paragraph" w:styleId="24">
    <w:name w:val="toc 2"/>
    <w:basedOn w:val="a"/>
    <w:next w:val="a"/>
    <w:autoRedefine/>
    <w:uiPriority w:val="39"/>
    <w:rsid w:val="00762530"/>
    <w:pPr>
      <w:tabs>
        <w:tab w:val="right" w:leader="hyphen" w:pos="8931"/>
      </w:tabs>
      <w:ind w:leftChars="0" w:left="486" w:hangingChars="200" w:hanging="486"/>
    </w:pPr>
    <w:rPr>
      <w:sz w:val="24"/>
      <w:szCs w:val="24"/>
    </w:rPr>
  </w:style>
  <w:style w:type="paragraph" w:styleId="af4">
    <w:name w:val="footnote text"/>
    <w:basedOn w:val="a"/>
    <w:link w:val="af5"/>
    <w:rsid w:val="00637E88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625328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637E88"/>
    <w:rPr>
      <w:vertAlign w:val="superscript"/>
    </w:rPr>
  </w:style>
  <w:style w:type="character" w:customStyle="1" w:styleId="145">
    <w:name w:val="第二層(14號字) 字元"/>
    <w:rsid w:val="0043511B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7">
    <w:name w:val="字元 字元"/>
    <w:basedOn w:val="a"/>
    <w:rsid w:val="00165F0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8">
    <w:name w:val="line number"/>
    <w:basedOn w:val="a0"/>
    <w:rsid w:val="00CC5C76"/>
  </w:style>
  <w:style w:type="paragraph" w:styleId="af9">
    <w:name w:val="Balloon Text"/>
    <w:basedOn w:val="a"/>
    <w:link w:val="afa"/>
    <w:semiHidden/>
    <w:rsid w:val="008408F1"/>
    <w:rPr>
      <w:rFonts w:ascii="Arial" w:eastAsia="新細明體" w:hAnsi="Arial"/>
      <w:sz w:val="18"/>
      <w:szCs w:val="18"/>
    </w:rPr>
  </w:style>
  <w:style w:type="character" w:customStyle="1" w:styleId="afa">
    <w:name w:val="註解方塊文字 字元"/>
    <w:link w:val="af9"/>
    <w:semiHidden/>
    <w:rsid w:val="00625328"/>
    <w:rPr>
      <w:rFonts w:ascii="Arial" w:hAnsi="Arial"/>
      <w:snapToGrid w:val="0"/>
      <w:kern w:val="2"/>
      <w:sz w:val="18"/>
      <w:szCs w:val="18"/>
    </w:rPr>
  </w:style>
  <w:style w:type="paragraph" w:styleId="afb">
    <w:name w:val="Body Text"/>
    <w:basedOn w:val="a"/>
    <w:link w:val="afc"/>
    <w:rsid w:val="00163C70"/>
    <w:pPr>
      <w:adjustRightInd w:val="0"/>
      <w:spacing w:line="240" w:lineRule="auto"/>
      <w:ind w:leftChars="0" w:left="0" w:firstLineChars="0" w:firstLine="0"/>
      <w:textAlignment w:val="baseline"/>
    </w:pPr>
    <w:rPr>
      <w:rFonts w:ascii="Times New Roman"/>
      <w:snapToGrid/>
      <w:sz w:val="32"/>
      <w:szCs w:val="20"/>
    </w:rPr>
  </w:style>
  <w:style w:type="character" w:customStyle="1" w:styleId="afc">
    <w:name w:val="本文 字元"/>
    <w:link w:val="afb"/>
    <w:rsid w:val="00163C70"/>
    <w:rPr>
      <w:rFonts w:eastAsia="標楷體"/>
      <w:kern w:val="2"/>
      <w:sz w:val="32"/>
    </w:rPr>
  </w:style>
  <w:style w:type="paragraph" w:styleId="HTML">
    <w:name w:val="HTML Preformatted"/>
    <w:basedOn w:val="a"/>
    <w:link w:val="HTML0"/>
    <w:rsid w:val="00163C7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rsid w:val="00163C70"/>
    <w:rPr>
      <w:rFonts w:ascii="細明體" w:eastAsia="細明體" w:hAnsi="Courier New"/>
      <w:color w:val="000000"/>
      <w:sz w:val="24"/>
      <w:szCs w:val="24"/>
    </w:rPr>
  </w:style>
  <w:style w:type="paragraph" w:customStyle="1" w:styleId="Logo">
    <w:name w:val="Logo"/>
    <w:basedOn w:val="a"/>
    <w:rsid w:val="00163C70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12">
    <w:name w:val="字元 字元1"/>
    <w:basedOn w:val="a"/>
    <w:rsid w:val="00163C7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"/>
    <w:rsid w:val="00163C7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d">
    <w:name w:val="(一)(二)(三) 字元 字元"/>
    <w:rsid w:val="00163C7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3">
    <w:name w:val="表格格線1"/>
    <w:basedOn w:val="a1"/>
    <w:next w:val="af2"/>
    <w:uiPriority w:val="59"/>
    <w:rsid w:val="00AD6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">
    <w:name w:val="(一)(二)(三) 字元2"/>
    <w:rsid w:val="0032286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4278FB"/>
    <w:rPr>
      <w:rFonts w:ascii="標楷體" w:eastAsia="標楷體"/>
      <w:snapToGrid w:val="0"/>
      <w:kern w:val="2"/>
      <w:sz w:val="28"/>
      <w:szCs w:val="28"/>
    </w:rPr>
  </w:style>
  <w:style w:type="paragraph" w:customStyle="1" w:styleId="afe">
    <w:name w:val="前言(一)(二)(三)"/>
    <w:basedOn w:val="a"/>
    <w:rsid w:val="0063116A"/>
    <w:pPr>
      <w:ind w:leftChars="0" w:left="100" w:hangingChars="100" w:hanging="100"/>
    </w:pPr>
  </w:style>
  <w:style w:type="paragraph" w:styleId="aff">
    <w:name w:val="No Spacing"/>
    <w:link w:val="aff0"/>
    <w:uiPriority w:val="1"/>
    <w:qFormat/>
    <w:rsid w:val="00625328"/>
    <w:rPr>
      <w:rFonts w:ascii="Calibri" w:hAnsi="Calibri"/>
      <w:sz w:val="22"/>
      <w:szCs w:val="22"/>
    </w:rPr>
  </w:style>
  <w:style w:type="character" w:customStyle="1" w:styleId="aff0">
    <w:name w:val="無間距 字元"/>
    <w:link w:val="aff"/>
    <w:uiPriority w:val="1"/>
    <w:rsid w:val="00625328"/>
    <w:rPr>
      <w:rFonts w:ascii="Calibri" w:hAnsi="Calibri"/>
      <w:sz w:val="22"/>
      <w:szCs w:val="22"/>
    </w:rPr>
  </w:style>
  <w:style w:type="paragraph" w:styleId="aff1">
    <w:name w:val="Date"/>
    <w:basedOn w:val="a"/>
    <w:next w:val="a"/>
    <w:link w:val="aff2"/>
    <w:uiPriority w:val="99"/>
    <w:semiHidden/>
    <w:unhideWhenUsed/>
    <w:rsid w:val="00F97F96"/>
    <w:pPr>
      <w:jc w:val="right"/>
    </w:pPr>
  </w:style>
  <w:style w:type="character" w:customStyle="1" w:styleId="aff2">
    <w:name w:val="日期 字元"/>
    <w:link w:val="aff1"/>
    <w:uiPriority w:val="99"/>
    <w:semiHidden/>
    <w:rsid w:val="00F97F96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1B6C2E"/>
    <w:pPr>
      <w:wordWrap w:val="0"/>
      <w:ind w:leftChars="-15" w:left="153" w:hangingChars="80" w:hanging="195"/>
      <w:jc w:val="both"/>
    </w:pPr>
  </w:style>
  <w:style w:type="paragraph" w:styleId="aff3">
    <w:name w:val="List Paragraph"/>
    <w:basedOn w:val="a"/>
    <w:uiPriority w:val="34"/>
    <w:qFormat/>
    <w:rsid w:val="00D225E3"/>
    <w:pPr>
      <w:widowControl/>
      <w:spacing w:line="240" w:lineRule="auto"/>
      <w:ind w:left="48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paragraph" w:styleId="aff4">
    <w:name w:val="endnote text"/>
    <w:basedOn w:val="a"/>
    <w:link w:val="aff5"/>
    <w:uiPriority w:val="99"/>
    <w:semiHidden/>
    <w:unhideWhenUsed/>
    <w:rsid w:val="0052124E"/>
    <w:pPr>
      <w:snapToGrid w:val="0"/>
      <w:jc w:val="left"/>
    </w:pPr>
  </w:style>
  <w:style w:type="character" w:customStyle="1" w:styleId="aff5">
    <w:name w:val="章節附註文字 字元"/>
    <w:link w:val="aff4"/>
    <w:uiPriority w:val="99"/>
    <w:semiHidden/>
    <w:rsid w:val="0052124E"/>
    <w:rPr>
      <w:rFonts w:ascii="標楷體" w:eastAsia="標楷體"/>
      <w:snapToGrid w:val="0"/>
      <w:kern w:val="2"/>
      <w:sz w:val="28"/>
      <w:szCs w:val="28"/>
    </w:rPr>
  </w:style>
  <w:style w:type="character" w:styleId="aff6">
    <w:name w:val="endnote reference"/>
    <w:uiPriority w:val="99"/>
    <w:semiHidden/>
    <w:unhideWhenUsed/>
    <w:rsid w:val="0052124E"/>
    <w:rPr>
      <w:vertAlign w:val="superscript"/>
    </w:rPr>
  </w:style>
  <w:style w:type="character" w:customStyle="1" w:styleId="aa">
    <w:name w:val="報告名稱 字元"/>
    <w:link w:val="a9"/>
    <w:rsid w:val="00C02822"/>
    <w:rPr>
      <w:rFonts w:ascii="標楷體" w:eastAsia="標楷體"/>
      <w:b/>
      <w:snapToGrid w:val="0"/>
      <w:kern w:val="2"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2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72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ocuments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44C9E-914C-495A-8299-B29EFCA30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540</Words>
  <Characters>3080</Characters>
  <Application>Microsoft Office Word</Application>
  <DocSecurity>0</DocSecurity>
  <Lines>25</Lines>
  <Paragraphs>7</Paragraphs>
  <ScaleCrop>false</ScaleCrop>
  <Company/>
  <LinksUpToDate>false</LinksUpToDate>
  <CharactersWithSpaces>3613</CharactersWithSpaces>
  <SharedDoc>false</SharedDoc>
  <HLinks>
    <vt:vector size="6" baseType="variant">
      <vt:variant>
        <vt:i4>1507388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_Toc192578847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教育部所屬館所95年度預算評估報告</dc:title>
  <dc:subject/>
  <dc:creator>ly</dc:creator>
  <cp:keywords/>
  <cp:lastModifiedBy>Administrator</cp:lastModifiedBy>
  <cp:revision>2</cp:revision>
  <cp:lastPrinted>2025-04-09T08:26:00Z</cp:lastPrinted>
  <dcterms:created xsi:type="dcterms:W3CDTF">2025-04-10T02:38:00Z</dcterms:created>
  <dcterms:modified xsi:type="dcterms:W3CDTF">2025-04-10T02:38:00Z</dcterms:modified>
</cp:coreProperties>
</file>