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D36" w:rsidRPr="0032536D" w:rsidRDefault="006B1D36" w:rsidP="006E2D13">
      <w:pPr>
        <w:pStyle w:val="aa"/>
        <w:tabs>
          <w:tab w:val="left" w:pos="8505"/>
        </w:tabs>
        <w:rPr>
          <w:rFonts w:hAnsi="標楷體"/>
          <w:spacing w:val="-20"/>
        </w:rPr>
      </w:pPr>
      <w:bookmarkStart w:id="0" w:name="_GoBack"/>
      <w:bookmarkEnd w:id="0"/>
      <w:r w:rsidRPr="0032536D">
        <w:rPr>
          <w:rFonts w:hAnsi="標楷體" w:hint="eastAsia"/>
          <w:spacing w:val="-20"/>
        </w:rPr>
        <w:t>臺銀人壽保險股份有限公司</w:t>
      </w:r>
      <w:r w:rsidR="005218EF" w:rsidRPr="0032536D">
        <w:rPr>
          <w:rFonts w:hAnsi="標楷體" w:hint="eastAsia"/>
          <w:spacing w:val="-20"/>
        </w:rPr>
        <w:t>11</w:t>
      </w:r>
      <w:r w:rsidR="00B23FF7">
        <w:rPr>
          <w:rFonts w:hAnsi="標楷體"/>
          <w:spacing w:val="-20"/>
        </w:rPr>
        <w:t>2</w:t>
      </w:r>
      <w:r w:rsidR="005218EF" w:rsidRPr="0032536D">
        <w:rPr>
          <w:rFonts w:hAnsi="標楷體" w:hint="eastAsia"/>
          <w:spacing w:val="-20"/>
        </w:rPr>
        <w:t>年度</w:t>
      </w:r>
      <w:r w:rsidRPr="0032536D">
        <w:rPr>
          <w:rFonts w:hAnsi="標楷體" w:hint="eastAsia"/>
          <w:spacing w:val="-20"/>
        </w:rPr>
        <w:t>營業</w:t>
      </w:r>
      <w:r w:rsidR="00B23FF7" w:rsidRPr="000B5578">
        <w:rPr>
          <w:rFonts w:hAnsi="標楷體"/>
          <w:spacing w:val="-20"/>
        </w:rPr>
        <w:t>決</w:t>
      </w:r>
      <w:r w:rsidRPr="0032536D">
        <w:rPr>
          <w:rFonts w:hAnsi="標楷體" w:hint="eastAsia"/>
          <w:spacing w:val="-20"/>
        </w:rPr>
        <w:t>算評估報告目錄</w:t>
      </w:r>
    </w:p>
    <w:p w:rsidR="00B17C29" w:rsidRPr="000544EB" w:rsidRDefault="006B1D36" w:rsidP="00CC404D">
      <w:pPr>
        <w:pStyle w:val="aa"/>
        <w:ind w:rightChars="-50" w:right="-142"/>
        <w:jc w:val="right"/>
        <w:rPr>
          <w:rFonts w:hAnsi="標楷體"/>
          <w:bCs/>
          <w:spacing w:val="-20"/>
          <w:sz w:val="28"/>
        </w:rPr>
      </w:pPr>
      <w:r w:rsidRPr="000544EB">
        <w:rPr>
          <w:rFonts w:hAnsi="標楷體" w:hint="eastAsia"/>
          <w:bCs/>
          <w:spacing w:val="-20"/>
          <w:sz w:val="28"/>
        </w:rPr>
        <w:t>頁次</w:t>
      </w:r>
    </w:p>
    <w:p w:rsidR="005A5964" w:rsidRDefault="00D95C75" w:rsidP="005A5964">
      <w:pPr>
        <w:pStyle w:val="11"/>
        <w:rPr>
          <w:rFonts w:asciiTheme="minorHAnsi" w:eastAsiaTheme="minorEastAsia" w:hAnsiTheme="minorHAnsi" w:cstheme="minorBidi"/>
          <w:noProof/>
          <w:snapToGrid/>
          <w:szCs w:val="22"/>
        </w:rPr>
      </w:pPr>
      <w:r w:rsidRPr="00215A80">
        <w:rPr>
          <w:rStyle w:val="af7"/>
          <w:rFonts w:hAnsi="標楷體"/>
          <w:color w:val="FF0000"/>
          <w:sz w:val="32"/>
          <w:szCs w:val="24"/>
        </w:rPr>
        <w:fldChar w:fldCharType="begin"/>
      </w:r>
      <w:r w:rsidRPr="00215A80">
        <w:rPr>
          <w:rStyle w:val="af7"/>
          <w:rFonts w:hAnsi="標楷體"/>
          <w:color w:val="FF0000"/>
          <w:sz w:val="32"/>
          <w:szCs w:val="24"/>
        </w:rPr>
        <w:instrText xml:space="preserve"> TOC \h \z \t "第二層(14號字),1" </w:instrText>
      </w:r>
      <w:r w:rsidRPr="00215A80">
        <w:rPr>
          <w:rStyle w:val="af7"/>
          <w:rFonts w:hAnsi="標楷體"/>
          <w:color w:val="FF0000"/>
          <w:sz w:val="32"/>
          <w:szCs w:val="24"/>
        </w:rPr>
        <w:fldChar w:fldCharType="separate"/>
      </w:r>
      <w:hyperlink w:anchor="_Toc195177173" w:history="1">
        <w:r w:rsidR="005A5964" w:rsidRPr="00D8108B">
          <w:rPr>
            <w:rStyle w:val="af7"/>
            <w:rFonts w:hint="eastAsia"/>
            <w:noProof/>
          </w:rPr>
          <w:t>一、近年保費收入逐年萎縮呈下滑趨勢，允宜加強業務推展，俾利提升經營績效</w:t>
        </w:r>
        <w:r w:rsidR="005A5964">
          <w:rPr>
            <w:noProof/>
            <w:webHidden/>
          </w:rPr>
          <w:tab/>
        </w:r>
        <w:r w:rsidR="005A5964">
          <w:rPr>
            <w:noProof/>
            <w:webHidden/>
          </w:rPr>
          <w:fldChar w:fldCharType="begin"/>
        </w:r>
        <w:r w:rsidR="005A5964">
          <w:rPr>
            <w:noProof/>
            <w:webHidden/>
          </w:rPr>
          <w:instrText xml:space="preserve"> PAGEREF _Toc195177173 \h </w:instrText>
        </w:r>
        <w:r w:rsidR="005A5964">
          <w:rPr>
            <w:noProof/>
            <w:webHidden/>
          </w:rPr>
        </w:r>
        <w:r w:rsidR="005A5964">
          <w:rPr>
            <w:noProof/>
            <w:webHidden/>
          </w:rPr>
          <w:fldChar w:fldCharType="separate"/>
        </w:r>
        <w:r w:rsidR="005A5964">
          <w:rPr>
            <w:noProof/>
            <w:webHidden/>
          </w:rPr>
          <w:t>1</w:t>
        </w:r>
        <w:r w:rsidR="005A5964">
          <w:rPr>
            <w:noProof/>
            <w:webHidden/>
          </w:rPr>
          <w:fldChar w:fldCharType="end"/>
        </w:r>
      </w:hyperlink>
    </w:p>
    <w:p w:rsidR="005A5964" w:rsidRDefault="00F85F51" w:rsidP="005A5964">
      <w:pPr>
        <w:pStyle w:val="11"/>
        <w:ind w:left="486" w:hanging="486"/>
        <w:rPr>
          <w:rFonts w:asciiTheme="minorHAnsi" w:eastAsiaTheme="minorEastAsia" w:hAnsiTheme="minorHAnsi" w:cstheme="minorBidi"/>
          <w:noProof/>
          <w:snapToGrid/>
          <w:szCs w:val="22"/>
        </w:rPr>
      </w:pPr>
      <w:hyperlink w:anchor="_Toc195177174" w:history="1">
        <w:r w:rsidR="005A5964" w:rsidRPr="00D8108B">
          <w:rPr>
            <w:rStyle w:val="af7"/>
            <w:rFonts w:hint="eastAsia"/>
            <w:noProof/>
          </w:rPr>
          <w:t>二、為因應國際財務報導準則第</w:t>
        </w:r>
        <w:r w:rsidR="005A5964" w:rsidRPr="00D8108B">
          <w:rPr>
            <w:rStyle w:val="af7"/>
            <w:noProof/>
          </w:rPr>
          <w:t>17</w:t>
        </w:r>
        <w:r w:rsidR="005A5964" w:rsidRPr="00D8108B">
          <w:rPr>
            <w:rStyle w:val="af7"/>
            <w:rFonts w:hint="eastAsia"/>
            <w:noProof/>
          </w:rPr>
          <w:t>號</w:t>
        </w:r>
        <w:r w:rsidR="005A5964" w:rsidRPr="00D8108B">
          <w:rPr>
            <w:rStyle w:val="af7"/>
            <w:noProof/>
          </w:rPr>
          <w:t>(IFRS 17)</w:t>
        </w:r>
        <w:r w:rsidR="005A5964" w:rsidRPr="00D8108B">
          <w:rPr>
            <w:rStyle w:val="af7"/>
            <w:rFonts w:hint="eastAsia"/>
            <w:noProof/>
          </w:rPr>
          <w:t>保險合約實施，允宜提升財務資訊透明度，以改善營運情形，提升獲利能力，俾健全財務結構</w:t>
        </w:r>
        <w:r w:rsidR="005A5964">
          <w:rPr>
            <w:noProof/>
            <w:webHidden/>
          </w:rPr>
          <w:tab/>
        </w:r>
        <w:r w:rsidR="005A5964">
          <w:rPr>
            <w:noProof/>
            <w:webHidden/>
          </w:rPr>
          <w:fldChar w:fldCharType="begin"/>
        </w:r>
        <w:r w:rsidR="005A5964">
          <w:rPr>
            <w:noProof/>
            <w:webHidden/>
          </w:rPr>
          <w:instrText xml:space="preserve"> PAGEREF _Toc195177174 \h </w:instrText>
        </w:r>
        <w:r w:rsidR="005A5964">
          <w:rPr>
            <w:noProof/>
            <w:webHidden/>
          </w:rPr>
        </w:r>
        <w:r w:rsidR="005A5964">
          <w:rPr>
            <w:noProof/>
            <w:webHidden/>
          </w:rPr>
          <w:fldChar w:fldCharType="separate"/>
        </w:r>
        <w:r w:rsidR="005A5964">
          <w:rPr>
            <w:noProof/>
            <w:webHidden/>
          </w:rPr>
          <w:t>3</w:t>
        </w:r>
        <w:r w:rsidR="005A5964">
          <w:rPr>
            <w:noProof/>
            <w:webHidden/>
          </w:rPr>
          <w:fldChar w:fldCharType="end"/>
        </w:r>
      </w:hyperlink>
    </w:p>
    <w:p w:rsidR="005A5964" w:rsidRDefault="00F85F51" w:rsidP="005A5964">
      <w:pPr>
        <w:pStyle w:val="11"/>
        <w:ind w:left="486" w:hanging="486"/>
        <w:rPr>
          <w:rFonts w:asciiTheme="minorHAnsi" w:eastAsiaTheme="minorEastAsia" w:hAnsiTheme="minorHAnsi" w:cstheme="minorBidi"/>
          <w:noProof/>
          <w:snapToGrid/>
          <w:szCs w:val="22"/>
        </w:rPr>
      </w:pPr>
      <w:hyperlink w:anchor="_Toc195177175" w:history="1">
        <w:r w:rsidR="005A5964" w:rsidRPr="00D8108B">
          <w:rPr>
            <w:rStyle w:val="af7"/>
            <w:rFonts w:hAnsi="標楷體" w:hint="eastAsia"/>
            <w:noProof/>
          </w:rPr>
          <w:t>三、保險契約市占率持續下滑，年金保險有效契約比率大幅減少，允宜強化商品設計以因應市場需求</w:t>
        </w:r>
        <w:r w:rsidR="005A5964">
          <w:rPr>
            <w:noProof/>
            <w:webHidden/>
          </w:rPr>
          <w:tab/>
        </w:r>
        <w:r w:rsidR="005A5964">
          <w:rPr>
            <w:noProof/>
            <w:webHidden/>
          </w:rPr>
          <w:fldChar w:fldCharType="begin"/>
        </w:r>
        <w:r w:rsidR="005A5964">
          <w:rPr>
            <w:noProof/>
            <w:webHidden/>
          </w:rPr>
          <w:instrText xml:space="preserve"> PAGEREF _Toc195177175 \h </w:instrText>
        </w:r>
        <w:r w:rsidR="005A5964">
          <w:rPr>
            <w:noProof/>
            <w:webHidden/>
          </w:rPr>
        </w:r>
        <w:r w:rsidR="005A5964">
          <w:rPr>
            <w:noProof/>
            <w:webHidden/>
          </w:rPr>
          <w:fldChar w:fldCharType="separate"/>
        </w:r>
        <w:r w:rsidR="005A5964">
          <w:rPr>
            <w:noProof/>
            <w:webHidden/>
          </w:rPr>
          <w:t>5</w:t>
        </w:r>
        <w:r w:rsidR="005A5964">
          <w:rPr>
            <w:noProof/>
            <w:webHidden/>
          </w:rPr>
          <w:fldChar w:fldCharType="end"/>
        </w:r>
      </w:hyperlink>
    </w:p>
    <w:p w:rsidR="00D95C75" w:rsidRPr="00215A80" w:rsidRDefault="00D95C75" w:rsidP="005A5964">
      <w:pPr>
        <w:pStyle w:val="11"/>
      </w:pPr>
      <w:r w:rsidRPr="00215A80">
        <w:rPr>
          <w:rStyle w:val="af7"/>
          <w:rFonts w:hAnsi="標楷體"/>
          <w:color w:val="FF0000"/>
          <w:sz w:val="32"/>
          <w:szCs w:val="24"/>
        </w:rPr>
        <w:fldChar w:fldCharType="end"/>
      </w:r>
    </w:p>
    <w:p w:rsidR="00D95C75" w:rsidRPr="00215A80" w:rsidRDefault="00D95C75" w:rsidP="00036BA6">
      <w:pPr>
        <w:pStyle w:val="aa"/>
        <w:rPr>
          <w:rFonts w:hAnsi="標楷體"/>
          <w:color w:val="FF0000"/>
        </w:rPr>
        <w:sectPr w:rsidR="00D95C75" w:rsidRPr="00215A80" w:rsidSect="006B1D3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567" w:gutter="0"/>
          <w:pgNumType w:start="1"/>
          <w:cols w:space="425"/>
          <w:docGrid w:type="linesAndChars" w:linePitch="500" w:charSpace="658"/>
        </w:sectPr>
      </w:pPr>
    </w:p>
    <w:p w:rsidR="00D95C75" w:rsidRPr="0032536D" w:rsidRDefault="00D95C75" w:rsidP="00036BA6">
      <w:pPr>
        <w:pStyle w:val="aa"/>
        <w:rPr>
          <w:rFonts w:hAnsi="標楷體"/>
          <w:spacing w:val="-4"/>
        </w:rPr>
      </w:pPr>
      <w:bookmarkStart w:id="1" w:name="_Hlk182297217"/>
      <w:r w:rsidRPr="0032536D">
        <w:rPr>
          <w:rFonts w:hAnsi="標楷體" w:hint="eastAsia"/>
          <w:spacing w:val="-4"/>
        </w:rPr>
        <w:lastRenderedPageBreak/>
        <w:t>臺銀人壽保險股份有限公司11</w:t>
      </w:r>
      <w:r w:rsidR="00B23FF7">
        <w:rPr>
          <w:rFonts w:hAnsi="標楷體"/>
          <w:spacing w:val="-4"/>
        </w:rPr>
        <w:t>2</w:t>
      </w:r>
      <w:r w:rsidRPr="0032536D">
        <w:rPr>
          <w:rFonts w:hAnsi="標楷體" w:hint="eastAsia"/>
          <w:spacing w:val="-4"/>
        </w:rPr>
        <w:t>年度營業</w:t>
      </w:r>
      <w:r w:rsidR="00B23FF7" w:rsidRPr="000B5578">
        <w:rPr>
          <w:rFonts w:hAnsi="標楷體"/>
          <w:spacing w:val="-20"/>
        </w:rPr>
        <w:t>決</w:t>
      </w:r>
      <w:r w:rsidRPr="0032536D">
        <w:rPr>
          <w:rFonts w:hAnsi="標楷體" w:hint="eastAsia"/>
          <w:spacing w:val="-4"/>
        </w:rPr>
        <w:t>算評估報告</w:t>
      </w:r>
    </w:p>
    <w:bookmarkEnd w:id="1"/>
    <w:p w:rsidR="00D95C75" w:rsidRDefault="00100CFE" w:rsidP="00036BA6">
      <w:pPr>
        <w:pStyle w:val="a8"/>
        <w:ind w:firstLine="566"/>
        <w:rPr>
          <w:rFonts w:hAnsi="標楷體"/>
        </w:rPr>
      </w:pPr>
      <w:r w:rsidRPr="00100CFE">
        <w:rPr>
          <w:rFonts w:hAnsi="標楷體" w:hint="eastAsia"/>
        </w:rPr>
        <w:t>臺銀人壽保險股份有限公司(以下簡稱臺銀人壽)主要任務係依保險法規定辦理人身保險業務，並受政府委託辦理軍人保險及替代役保險業務等。臺銀人壽112年度決算之營業收入436億4,474萬4千元，營業成本438億998萬6千元，營業費用8億1,374萬9千元，收支相抵後營業損失9億7,899萬2千元；另營業外收入2,156萬5千元，營業外費用3,096萬2千元，收支相抵後營業外損失939萬7千元；併計前揭營業利益及營業外利益之稅前淨損9億8,838萬8千元，加計所得稅利益8億9,004萬1千元，本期淨損9,834萬8千元，較112年度本期淨損預算數5億5,190萬3千元，減少損失4億5,355萬5千元。茲就臺銀人壽112年度決算案評估如下：</w:t>
      </w:r>
    </w:p>
    <w:p w:rsidR="00FA2182" w:rsidRPr="000544EB" w:rsidRDefault="004D2193" w:rsidP="004D2193">
      <w:pPr>
        <w:pStyle w:val="14"/>
        <w:ind w:left="567" w:hanging="567"/>
      </w:pPr>
      <w:bookmarkStart w:id="2" w:name="_Toc195177173"/>
      <w:r>
        <w:rPr>
          <w:rFonts w:hint="eastAsia"/>
        </w:rPr>
        <w:t>一、</w:t>
      </w:r>
      <w:r w:rsidR="00100CFE" w:rsidRPr="00100CFE">
        <w:rPr>
          <w:rFonts w:hint="eastAsia"/>
        </w:rPr>
        <w:t>近年保費收入逐年萎縮呈下滑趨勢，允宜加強業務推展，俾利提升經營績效</w:t>
      </w:r>
      <w:bookmarkEnd w:id="2"/>
    </w:p>
    <w:p w:rsidR="00FA2182" w:rsidRPr="00A05009" w:rsidRDefault="00100CFE" w:rsidP="0056532A">
      <w:pPr>
        <w:ind w:left="566" w:firstLine="566"/>
      </w:pPr>
      <w:r w:rsidRPr="00100CFE">
        <w:rPr>
          <w:rFonts w:hint="eastAsia"/>
        </w:rPr>
        <w:t>臺銀人壽依保險法規定辦理人身保險業務，並受政府委託辦理軍人保險及替代役保險業務，以及其他主管機關核准辦理之業務，112年度保費收入預算數157.02億元，決算數124.04億元。經查：</w:t>
      </w:r>
    </w:p>
    <w:p w:rsidR="00BE3D9E" w:rsidRPr="00666C4B" w:rsidRDefault="00BE3D9E" w:rsidP="0056532A">
      <w:pPr>
        <w:pStyle w:val="a4"/>
        <w:ind w:left="849" w:hanging="283"/>
      </w:pPr>
      <w:bookmarkStart w:id="3" w:name="_Hlk147136027"/>
      <w:bookmarkStart w:id="4" w:name="_Toc52779983"/>
      <w:r w:rsidRPr="00666C4B">
        <w:rPr>
          <w:rFonts w:hint="eastAsia"/>
        </w:rPr>
        <w:t>(一)</w:t>
      </w:r>
      <w:r w:rsidR="00100CFE" w:rsidRPr="00100CFE">
        <w:rPr>
          <w:rFonts w:hint="eastAsia"/>
        </w:rPr>
        <w:t>臺銀人壽人壽保費收入預決算達成率連年下降，112年度僅達79%，實際保費收入未達預期目標</w:t>
      </w:r>
    </w:p>
    <w:p w:rsidR="00100CFE" w:rsidRDefault="00100CFE" w:rsidP="00100CFE">
      <w:pPr>
        <w:pStyle w:val="21"/>
        <w:ind w:left="850" w:firstLine="566"/>
      </w:pPr>
      <w:r>
        <w:rPr>
          <w:rFonts w:hint="eastAsia"/>
        </w:rPr>
        <w:t>查近5年(108至112年度)臺銀人壽人壽保險保費收入預決算達成率(詳表1)，除108年度116.85%及109年度103.2%達成預算目標外，自110年度起達成率一路下滑，均不及100%，112年度甚僅79%。</w:t>
      </w:r>
    </w:p>
    <w:p w:rsidR="006E6F12" w:rsidRPr="006E6F12" w:rsidRDefault="00100CFE" w:rsidP="00BE3D9E">
      <w:pPr>
        <w:pStyle w:val="21"/>
        <w:ind w:left="850" w:firstLine="566"/>
      </w:pPr>
      <w:r>
        <w:rPr>
          <w:rFonts w:hint="eastAsia"/>
        </w:rPr>
        <w:t>以新契約保費收入及續年度保費收入分析，預決算達成率亦逐年減少，區間分別為118.46%至37.55%及116.47%至89.91%，其中新契約保費收入除108年度達成外，109、111及</w:t>
      </w:r>
      <w:r>
        <w:rPr>
          <w:rFonts w:hint="eastAsia"/>
        </w:rPr>
        <w:lastRenderedPageBreak/>
        <w:t>112年度均未及8成，至112年度僅37.55%。</w:t>
      </w:r>
      <w:r w:rsidR="00A747DA" w:rsidRPr="006E6F12">
        <w:t xml:space="preserve"> </w:t>
      </w:r>
    </w:p>
    <w:p w:rsidR="00BE3D9E" w:rsidRPr="00727C3D" w:rsidRDefault="00BE3D9E" w:rsidP="00BE3D9E">
      <w:pPr>
        <w:pStyle w:val="a4"/>
        <w:ind w:left="849" w:hanging="283"/>
        <w:rPr>
          <w:b w:val="0"/>
          <w:bCs/>
        </w:rPr>
      </w:pPr>
      <w:r w:rsidRPr="00727C3D">
        <w:rPr>
          <w:rFonts w:hint="eastAsia"/>
          <w:bCs/>
        </w:rPr>
        <w:t>(二)</w:t>
      </w:r>
      <w:r w:rsidR="00100CFE" w:rsidRPr="00100CFE">
        <w:rPr>
          <w:rFonts w:hint="eastAsia"/>
          <w:bCs/>
        </w:rPr>
        <w:t>臺銀人壽保費收入持續衰退，112年度較108年度減少逾76%，衰退幅度明顯高於同業平均水準</w:t>
      </w:r>
    </w:p>
    <w:p w:rsidR="00F816D4" w:rsidRDefault="00100CFE" w:rsidP="00236CE6">
      <w:pPr>
        <w:pStyle w:val="21"/>
        <w:ind w:left="850" w:firstLine="566"/>
        <w:rPr>
          <w:noProof/>
        </w:rPr>
      </w:pPr>
      <w:r w:rsidRPr="00100CFE">
        <w:rPr>
          <w:rFonts w:hint="eastAsia"/>
          <w:noProof/>
        </w:rPr>
        <w:t>觀108至112年度，國內人壽保險公司保費收入統計資料(詳表2)，除108年度較107年度增加1.4%外，其餘年度分別較前一年度減少7.63%、15.7%、17.67%、3.26%，112年度整體保費收入1兆8,389億元，約為108年度6成之比例；同期間臺銀人壽除108年度較107年度增加13.44%外，其餘年度分別較前一年度減少14.18%、31.21%、52.61%、15.16%，保費收入呈下滑趨勢，112年度決算數124億元，不及108年度3成，大幅減少398億元，減幅76.26%，高於同業之減幅37.98%；按該公司說明，主要係受新臺幣兌美元貶值、金融市場變動(美元持續升息、資本市場波動回檔)及金管會監理措施等因素影響，又主要貢獻險種利變型商品宣告利率難以提升影響客戶購買意願，銷售大幅減少，致保費收入減少。</w:t>
      </w:r>
    </w:p>
    <w:p w:rsidR="00100CFE" w:rsidRPr="000B5578" w:rsidRDefault="00100CFE" w:rsidP="00100CFE">
      <w:pPr>
        <w:pStyle w:val="21"/>
        <w:wordWrap w:val="0"/>
        <w:spacing w:line="400" w:lineRule="exact"/>
        <w:ind w:leftChars="0" w:left="709" w:hangingChars="250" w:hanging="709"/>
        <w:rPr>
          <w:rFonts w:hAnsi="標楷體"/>
          <w:b/>
          <w:bCs/>
        </w:rPr>
      </w:pPr>
      <w:r w:rsidRPr="000B5578">
        <w:rPr>
          <w:rFonts w:hAnsi="標楷體"/>
          <w:b/>
          <w:bCs/>
        </w:rPr>
        <w:t>表1 108至112年度臺銀人壽人壽保險保費收入預決算表</w:t>
      </w:r>
    </w:p>
    <w:p w:rsidR="00100CFE" w:rsidRPr="000B5578" w:rsidRDefault="00100CFE" w:rsidP="00100CFE">
      <w:pPr>
        <w:spacing w:line="280" w:lineRule="exact"/>
        <w:ind w:leftChars="0" w:left="486" w:rightChars="-60" w:right="-170" w:hangingChars="200" w:hanging="486"/>
        <w:jc w:val="right"/>
        <w:rPr>
          <w:rFonts w:hAnsi="標楷體"/>
          <w:b/>
          <w:snapToGrid/>
        </w:rPr>
      </w:pPr>
      <w:r>
        <w:rPr>
          <w:rFonts w:hAnsi="標楷體" w:hint="eastAsia"/>
          <w:sz w:val="24"/>
          <w:szCs w:val="24"/>
        </w:rPr>
        <w:t xml:space="preserve"> </w:t>
      </w:r>
      <w:r w:rsidRPr="000B5578">
        <w:rPr>
          <w:rFonts w:hAnsi="標楷體"/>
          <w:sz w:val="24"/>
          <w:szCs w:val="24"/>
        </w:rPr>
        <w:t>單位：新臺幣億元；%</w:t>
      </w:r>
    </w:p>
    <w:tbl>
      <w:tblPr>
        <w:tblW w:w="8823" w:type="dxa"/>
        <w:tblInd w:w="28" w:type="dxa"/>
        <w:tblLayout w:type="fixed"/>
        <w:tblCellMar>
          <w:left w:w="28" w:type="dxa"/>
          <w:right w:w="170" w:type="dxa"/>
        </w:tblCellMar>
        <w:tblLook w:val="04A0" w:firstRow="1" w:lastRow="0" w:firstColumn="1" w:lastColumn="0" w:noHBand="0" w:noVBand="1"/>
      </w:tblPr>
      <w:tblGrid>
        <w:gridCol w:w="1451"/>
        <w:gridCol w:w="1451"/>
        <w:gridCol w:w="1951"/>
        <w:gridCol w:w="2127"/>
        <w:gridCol w:w="1843"/>
      </w:tblGrid>
      <w:tr w:rsidR="00100CFE" w:rsidRPr="000B5578" w:rsidTr="00CB2908">
        <w:trPr>
          <w:trHeight w:val="227"/>
          <w:tblHeader/>
        </w:trPr>
        <w:tc>
          <w:tcPr>
            <w:tcW w:w="1451" w:type="dxa"/>
            <w:vMerge w:val="restart"/>
            <w:tcBorders>
              <w:top w:val="single" w:sz="12" w:space="0" w:color="auto"/>
              <w:left w:val="single" w:sz="12"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年度</w:t>
            </w:r>
          </w:p>
        </w:tc>
        <w:tc>
          <w:tcPr>
            <w:tcW w:w="1451"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項目</w:t>
            </w:r>
          </w:p>
        </w:tc>
        <w:tc>
          <w:tcPr>
            <w:tcW w:w="1951" w:type="dxa"/>
            <w:tcBorders>
              <w:top w:val="single" w:sz="12" w:space="0" w:color="auto"/>
              <w:left w:val="nil"/>
              <w:right w:val="single" w:sz="4" w:space="0" w:color="auto"/>
            </w:tcBorders>
            <w:shd w:val="clear" w:color="auto" w:fill="auto"/>
            <w:vAlign w:val="center"/>
            <w:hideMark/>
          </w:tcPr>
          <w:p w:rsidR="00100CFE" w:rsidRPr="00CB2908" w:rsidRDefault="00100CFE" w:rsidP="00F606FB">
            <w:pPr>
              <w:pStyle w:val="142"/>
              <w:adjustRightInd w:val="0"/>
              <w:snapToGrid w:val="0"/>
              <w:spacing w:line="260" w:lineRule="exact"/>
              <w:jc w:val="center"/>
              <w:rPr>
                <w:rFonts w:hAnsi="標楷體"/>
                <w:snapToGrid/>
              </w:rPr>
            </w:pPr>
            <w:r w:rsidRPr="00CB2908">
              <w:rPr>
                <w:rFonts w:hAnsi="標楷體"/>
                <w:snapToGrid/>
              </w:rPr>
              <w:t>新契約保費收入</w:t>
            </w:r>
          </w:p>
        </w:tc>
        <w:tc>
          <w:tcPr>
            <w:tcW w:w="2127" w:type="dxa"/>
            <w:tcBorders>
              <w:top w:val="single" w:sz="12" w:space="0" w:color="auto"/>
              <w:left w:val="nil"/>
              <w:right w:val="single" w:sz="4" w:space="0" w:color="auto"/>
            </w:tcBorders>
            <w:shd w:val="clear" w:color="auto" w:fill="auto"/>
            <w:vAlign w:val="center"/>
            <w:hideMark/>
          </w:tcPr>
          <w:p w:rsidR="00100CFE" w:rsidRPr="000B5578" w:rsidRDefault="00100CFE" w:rsidP="00F606FB">
            <w:pPr>
              <w:pStyle w:val="142"/>
              <w:adjustRightInd w:val="0"/>
              <w:snapToGrid w:val="0"/>
              <w:spacing w:line="260" w:lineRule="exact"/>
              <w:jc w:val="center"/>
              <w:rPr>
                <w:rFonts w:hAnsi="標楷體"/>
                <w:snapToGrid/>
              </w:rPr>
            </w:pPr>
            <w:r w:rsidRPr="000B5578">
              <w:rPr>
                <w:rFonts w:hAnsi="標楷體"/>
                <w:snapToGrid/>
              </w:rPr>
              <w:t>續年保費收入</w:t>
            </w:r>
          </w:p>
        </w:tc>
        <w:tc>
          <w:tcPr>
            <w:tcW w:w="1843" w:type="dxa"/>
            <w:tcBorders>
              <w:top w:val="single" w:sz="12" w:space="0" w:color="auto"/>
              <w:left w:val="nil"/>
              <w:right w:val="single" w:sz="12" w:space="0" w:color="auto"/>
            </w:tcBorders>
            <w:shd w:val="clear" w:color="auto" w:fill="auto"/>
            <w:vAlign w:val="center"/>
            <w:hideMark/>
          </w:tcPr>
          <w:p w:rsidR="00100CFE" w:rsidRPr="000B5578" w:rsidRDefault="00100CFE" w:rsidP="00F606FB">
            <w:pPr>
              <w:pStyle w:val="142"/>
              <w:adjustRightInd w:val="0"/>
              <w:snapToGrid w:val="0"/>
              <w:spacing w:line="260" w:lineRule="exact"/>
              <w:jc w:val="center"/>
              <w:rPr>
                <w:rFonts w:hAnsi="標楷體"/>
                <w:snapToGrid/>
              </w:rPr>
            </w:pPr>
            <w:r w:rsidRPr="000B5578">
              <w:rPr>
                <w:rFonts w:hAnsi="標楷體"/>
                <w:snapToGrid/>
              </w:rPr>
              <w:t>保費收入合計</w:t>
            </w:r>
          </w:p>
        </w:tc>
      </w:tr>
      <w:tr w:rsidR="00100CFE" w:rsidRPr="000B5578" w:rsidTr="002033BD">
        <w:trPr>
          <w:trHeight w:val="227"/>
          <w:tblHeader/>
        </w:trPr>
        <w:tc>
          <w:tcPr>
            <w:tcW w:w="1451" w:type="dxa"/>
            <w:vMerge/>
            <w:tcBorders>
              <w:left w:val="single" w:sz="12" w:space="0" w:color="auto"/>
              <w:bottom w:val="single" w:sz="4" w:space="0" w:color="auto"/>
              <w:right w:val="single" w:sz="4" w:space="0" w:color="auto"/>
            </w:tcBorders>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vMerge/>
            <w:tcBorders>
              <w:top w:val="single" w:sz="4" w:space="0" w:color="auto"/>
              <w:left w:val="single" w:sz="4" w:space="0" w:color="auto"/>
              <w:bottom w:val="single" w:sz="4" w:space="0" w:color="auto"/>
              <w:right w:val="single" w:sz="4" w:space="0" w:color="auto"/>
            </w:tcBorders>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(A)</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(B)</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(C=A+B)</w:t>
            </w:r>
          </w:p>
        </w:tc>
      </w:tr>
      <w:tr w:rsidR="00100CFE" w:rsidRPr="000B5578" w:rsidTr="002033BD">
        <w:trPr>
          <w:trHeight w:val="227"/>
        </w:trPr>
        <w:tc>
          <w:tcPr>
            <w:tcW w:w="1451" w:type="dxa"/>
            <w:vMerge w:val="restart"/>
            <w:tcBorders>
              <w:top w:val="nil"/>
              <w:left w:val="single" w:sz="12"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Pr>
                <w:rFonts w:hAnsi="標楷體" w:hint="eastAsia"/>
                <w:snapToGrid/>
                <w:kern w:val="0"/>
                <w:sz w:val="24"/>
                <w:szCs w:val="24"/>
              </w:rPr>
              <w:t>1</w:t>
            </w:r>
            <w:r>
              <w:rPr>
                <w:rFonts w:hAnsi="標楷體"/>
                <w:snapToGrid/>
                <w:kern w:val="0"/>
                <w:sz w:val="24"/>
                <w:szCs w:val="24"/>
              </w:rPr>
              <w:t>08</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預算數</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86.88</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360.27</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447.15</w:t>
            </w:r>
          </w:p>
        </w:tc>
      </w:tr>
      <w:tr w:rsidR="00100CFE" w:rsidRPr="000B5578" w:rsidTr="002033BD">
        <w:trPr>
          <w:trHeight w:val="227"/>
        </w:trPr>
        <w:tc>
          <w:tcPr>
            <w:tcW w:w="1451" w:type="dxa"/>
            <w:vMerge/>
            <w:tcBorders>
              <w:left w:val="single" w:sz="12" w:space="0" w:color="auto"/>
              <w:right w:val="single" w:sz="4" w:space="0" w:color="auto"/>
            </w:tcBorders>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決算數</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102.92</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419.59</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522.51</w:t>
            </w:r>
          </w:p>
        </w:tc>
      </w:tr>
      <w:tr w:rsidR="00100CFE" w:rsidRPr="000B5578" w:rsidTr="002033BD">
        <w:trPr>
          <w:trHeight w:val="227"/>
        </w:trPr>
        <w:tc>
          <w:tcPr>
            <w:tcW w:w="1451" w:type="dxa"/>
            <w:vMerge/>
            <w:tcBorders>
              <w:left w:val="single" w:sz="12" w:space="0" w:color="auto"/>
              <w:bottom w:val="single" w:sz="4" w:space="0" w:color="auto"/>
              <w:right w:val="single" w:sz="4" w:space="0" w:color="auto"/>
            </w:tcBorders>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達成率</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118.46</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116.47</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116.85</w:t>
            </w:r>
          </w:p>
        </w:tc>
      </w:tr>
      <w:tr w:rsidR="00100CFE" w:rsidRPr="000B5578" w:rsidTr="002033BD">
        <w:trPr>
          <w:trHeight w:val="227"/>
        </w:trPr>
        <w:tc>
          <w:tcPr>
            <w:tcW w:w="1451" w:type="dxa"/>
            <w:vMerge w:val="restart"/>
            <w:tcBorders>
              <w:top w:val="nil"/>
              <w:left w:val="single" w:sz="12"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Pr>
                <w:rFonts w:hAnsi="標楷體" w:hint="eastAsia"/>
                <w:snapToGrid/>
                <w:kern w:val="0"/>
                <w:sz w:val="24"/>
                <w:szCs w:val="24"/>
              </w:rPr>
              <w:t>1</w:t>
            </w:r>
            <w:r>
              <w:rPr>
                <w:rFonts w:hAnsi="標楷體"/>
                <w:snapToGrid/>
                <w:kern w:val="0"/>
                <w:sz w:val="24"/>
                <w:szCs w:val="24"/>
              </w:rPr>
              <w:t>09</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預算數</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91.61</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342.88</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434.49</w:t>
            </w:r>
          </w:p>
        </w:tc>
      </w:tr>
      <w:tr w:rsidR="00100CFE" w:rsidRPr="000B5578" w:rsidTr="002033BD">
        <w:trPr>
          <w:trHeight w:val="227"/>
        </w:trPr>
        <w:tc>
          <w:tcPr>
            <w:tcW w:w="1451" w:type="dxa"/>
            <w:vMerge/>
            <w:tcBorders>
              <w:left w:val="single" w:sz="12"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決算數</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62.27</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386.15</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448.41</w:t>
            </w:r>
          </w:p>
        </w:tc>
      </w:tr>
      <w:tr w:rsidR="00100CFE" w:rsidRPr="000B5578" w:rsidTr="002033BD">
        <w:trPr>
          <w:trHeight w:val="227"/>
        </w:trPr>
        <w:tc>
          <w:tcPr>
            <w:tcW w:w="1451" w:type="dxa"/>
            <w:vMerge/>
            <w:tcBorders>
              <w:left w:val="single" w:sz="12" w:space="0" w:color="auto"/>
              <w:bottom w:val="single" w:sz="4"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達成率</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67.97</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112.62</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103.20</w:t>
            </w:r>
          </w:p>
        </w:tc>
      </w:tr>
      <w:tr w:rsidR="00100CFE" w:rsidRPr="000B5578" w:rsidTr="002033BD">
        <w:trPr>
          <w:trHeight w:val="227"/>
        </w:trPr>
        <w:tc>
          <w:tcPr>
            <w:tcW w:w="1451" w:type="dxa"/>
            <w:vMerge w:val="restart"/>
            <w:tcBorders>
              <w:top w:val="nil"/>
              <w:left w:val="single" w:sz="12"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Pr>
                <w:rFonts w:hAnsi="標楷體" w:hint="eastAsia"/>
                <w:snapToGrid/>
                <w:kern w:val="0"/>
                <w:sz w:val="24"/>
                <w:szCs w:val="24"/>
              </w:rPr>
              <w:t>1</w:t>
            </w:r>
            <w:r>
              <w:rPr>
                <w:rFonts w:hAnsi="標楷體"/>
                <w:snapToGrid/>
                <w:kern w:val="0"/>
                <w:sz w:val="24"/>
                <w:szCs w:val="24"/>
              </w:rPr>
              <w:t>10</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預算數</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43.00</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268.02</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311.02</w:t>
            </w:r>
          </w:p>
        </w:tc>
      </w:tr>
      <w:tr w:rsidR="00100CFE" w:rsidRPr="000B5578" w:rsidTr="002033BD">
        <w:trPr>
          <w:trHeight w:val="227"/>
        </w:trPr>
        <w:tc>
          <w:tcPr>
            <w:tcW w:w="1451" w:type="dxa"/>
            <w:vMerge/>
            <w:tcBorders>
              <w:left w:val="single" w:sz="12"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決算數</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34.91</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273.56</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308.47</w:t>
            </w:r>
          </w:p>
        </w:tc>
      </w:tr>
      <w:tr w:rsidR="00100CFE" w:rsidRPr="000B5578" w:rsidTr="002033BD">
        <w:trPr>
          <w:trHeight w:val="227"/>
        </w:trPr>
        <w:tc>
          <w:tcPr>
            <w:tcW w:w="1451" w:type="dxa"/>
            <w:vMerge/>
            <w:tcBorders>
              <w:left w:val="single" w:sz="12" w:space="0" w:color="auto"/>
              <w:bottom w:val="single" w:sz="4"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達成率</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81.19</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102.07</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99.18</w:t>
            </w:r>
          </w:p>
        </w:tc>
      </w:tr>
      <w:tr w:rsidR="00100CFE" w:rsidRPr="000B5578" w:rsidTr="002033BD">
        <w:trPr>
          <w:trHeight w:val="227"/>
        </w:trPr>
        <w:tc>
          <w:tcPr>
            <w:tcW w:w="1451" w:type="dxa"/>
            <w:vMerge w:val="restart"/>
            <w:tcBorders>
              <w:top w:val="nil"/>
              <w:left w:val="single" w:sz="12"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Pr>
                <w:rFonts w:hAnsi="標楷體" w:hint="eastAsia"/>
                <w:snapToGrid/>
                <w:kern w:val="0"/>
                <w:sz w:val="24"/>
                <w:szCs w:val="24"/>
              </w:rPr>
              <w:t>1</w:t>
            </w:r>
            <w:r>
              <w:rPr>
                <w:rFonts w:hAnsi="標楷體"/>
                <w:snapToGrid/>
                <w:kern w:val="0"/>
                <w:sz w:val="24"/>
                <w:szCs w:val="24"/>
              </w:rPr>
              <w:t>11</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預算數</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43.00</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136.66</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179.66</w:t>
            </w:r>
          </w:p>
        </w:tc>
      </w:tr>
      <w:tr w:rsidR="00100CFE" w:rsidRPr="000B5578" w:rsidTr="002033BD">
        <w:trPr>
          <w:trHeight w:val="227"/>
        </w:trPr>
        <w:tc>
          <w:tcPr>
            <w:tcW w:w="1451" w:type="dxa"/>
            <w:vMerge/>
            <w:tcBorders>
              <w:left w:val="single" w:sz="12"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決算數</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23.30</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122.87</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146.17</w:t>
            </w:r>
          </w:p>
        </w:tc>
      </w:tr>
      <w:tr w:rsidR="00100CFE" w:rsidRPr="000B5578" w:rsidTr="002033BD">
        <w:trPr>
          <w:trHeight w:val="227"/>
        </w:trPr>
        <w:tc>
          <w:tcPr>
            <w:tcW w:w="1451" w:type="dxa"/>
            <w:vMerge/>
            <w:tcBorders>
              <w:left w:val="single" w:sz="12" w:space="0" w:color="auto"/>
              <w:bottom w:val="single" w:sz="4"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達成率</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54.19</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89.91</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81.36</w:t>
            </w:r>
          </w:p>
        </w:tc>
      </w:tr>
      <w:tr w:rsidR="00100CFE" w:rsidRPr="000B5578" w:rsidTr="002033BD">
        <w:trPr>
          <w:trHeight w:val="227"/>
        </w:trPr>
        <w:tc>
          <w:tcPr>
            <w:tcW w:w="1451" w:type="dxa"/>
            <w:vMerge w:val="restart"/>
            <w:tcBorders>
              <w:top w:val="nil"/>
              <w:left w:val="single" w:sz="12" w:space="0" w:color="auto"/>
              <w:right w:val="single" w:sz="4" w:space="0" w:color="auto"/>
            </w:tcBorders>
            <w:vAlign w:val="center"/>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Pr>
                <w:rFonts w:hAnsi="標楷體" w:hint="eastAsia"/>
                <w:snapToGrid/>
                <w:kern w:val="0"/>
                <w:sz w:val="24"/>
                <w:szCs w:val="24"/>
              </w:rPr>
              <w:t>1</w:t>
            </w:r>
            <w:r>
              <w:rPr>
                <w:rFonts w:hAnsi="標楷體"/>
                <w:snapToGrid/>
                <w:kern w:val="0"/>
                <w:sz w:val="24"/>
                <w:szCs w:val="24"/>
              </w:rPr>
              <w:t>12</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預算數</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40.00</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117.02</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157.02</w:t>
            </w:r>
          </w:p>
        </w:tc>
      </w:tr>
      <w:tr w:rsidR="00100CFE" w:rsidRPr="000B5578" w:rsidTr="002033BD">
        <w:trPr>
          <w:trHeight w:val="227"/>
        </w:trPr>
        <w:tc>
          <w:tcPr>
            <w:tcW w:w="1451" w:type="dxa"/>
            <w:vMerge/>
            <w:tcBorders>
              <w:left w:val="single" w:sz="12" w:space="0" w:color="auto"/>
              <w:right w:val="single" w:sz="4" w:space="0" w:color="auto"/>
            </w:tcBorders>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決算數</w:t>
            </w:r>
          </w:p>
        </w:tc>
        <w:tc>
          <w:tcPr>
            <w:tcW w:w="1951"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15.02</w:t>
            </w:r>
          </w:p>
        </w:tc>
        <w:tc>
          <w:tcPr>
            <w:tcW w:w="2127" w:type="dxa"/>
            <w:tcBorders>
              <w:top w:val="nil"/>
              <w:left w:val="nil"/>
              <w:bottom w:val="single" w:sz="4"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109.02</w:t>
            </w:r>
          </w:p>
        </w:tc>
        <w:tc>
          <w:tcPr>
            <w:tcW w:w="1843" w:type="dxa"/>
            <w:tcBorders>
              <w:top w:val="nil"/>
              <w:left w:val="nil"/>
              <w:bottom w:val="single" w:sz="4"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124.04</w:t>
            </w:r>
          </w:p>
        </w:tc>
      </w:tr>
      <w:tr w:rsidR="00100CFE" w:rsidRPr="000B5578" w:rsidTr="002033BD">
        <w:trPr>
          <w:trHeight w:val="227"/>
        </w:trPr>
        <w:tc>
          <w:tcPr>
            <w:tcW w:w="1451" w:type="dxa"/>
            <w:vMerge/>
            <w:tcBorders>
              <w:left w:val="single" w:sz="12" w:space="0" w:color="auto"/>
              <w:bottom w:val="single" w:sz="12" w:space="0" w:color="auto"/>
              <w:right w:val="single" w:sz="4" w:space="0" w:color="auto"/>
            </w:tcBorders>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p>
        </w:tc>
        <w:tc>
          <w:tcPr>
            <w:tcW w:w="1451"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center"/>
              <w:rPr>
                <w:rFonts w:hAnsi="標楷體"/>
                <w:snapToGrid/>
                <w:kern w:val="0"/>
                <w:sz w:val="24"/>
                <w:szCs w:val="24"/>
              </w:rPr>
            </w:pPr>
            <w:r w:rsidRPr="000B5578">
              <w:rPr>
                <w:rFonts w:hAnsi="標楷體"/>
                <w:snapToGrid/>
                <w:kern w:val="0"/>
                <w:sz w:val="24"/>
                <w:szCs w:val="24"/>
              </w:rPr>
              <w:t>達成率</w:t>
            </w:r>
          </w:p>
        </w:tc>
        <w:tc>
          <w:tcPr>
            <w:tcW w:w="1951" w:type="dxa"/>
            <w:tcBorders>
              <w:top w:val="nil"/>
              <w:left w:val="nil"/>
              <w:bottom w:val="single" w:sz="12"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37.55</w:t>
            </w:r>
          </w:p>
        </w:tc>
        <w:tc>
          <w:tcPr>
            <w:tcW w:w="2127" w:type="dxa"/>
            <w:tcBorders>
              <w:top w:val="nil"/>
              <w:left w:val="nil"/>
              <w:bottom w:val="single" w:sz="12" w:space="0" w:color="auto"/>
              <w:right w:val="single" w:sz="4"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93.16</w:t>
            </w:r>
          </w:p>
        </w:tc>
        <w:tc>
          <w:tcPr>
            <w:tcW w:w="1843" w:type="dxa"/>
            <w:tcBorders>
              <w:top w:val="nil"/>
              <w:left w:val="nil"/>
              <w:bottom w:val="single" w:sz="12" w:space="0" w:color="auto"/>
              <w:right w:val="single" w:sz="12" w:space="0" w:color="auto"/>
            </w:tcBorders>
            <w:shd w:val="clear" w:color="auto" w:fill="auto"/>
            <w:vAlign w:val="center"/>
            <w:hideMark/>
          </w:tcPr>
          <w:p w:rsidR="00100CFE" w:rsidRPr="000B5578" w:rsidRDefault="00100CFE" w:rsidP="002033BD">
            <w:pPr>
              <w:widowControl/>
              <w:adjustRightInd w:val="0"/>
              <w:snapToGrid w:val="0"/>
              <w:spacing w:line="260" w:lineRule="exact"/>
              <w:ind w:leftChars="0" w:left="0" w:firstLineChars="0" w:firstLine="0"/>
              <w:jc w:val="right"/>
              <w:rPr>
                <w:rFonts w:hAnsi="標楷體"/>
                <w:snapToGrid/>
                <w:kern w:val="0"/>
                <w:sz w:val="24"/>
                <w:szCs w:val="24"/>
              </w:rPr>
            </w:pPr>
            <w:r w:rsidRPr="000B5578">
              <w:rPr>
                <w:rFonts w:hAnsi="標楷體"/>
                <w:snapToGrid/>
                <w:kern w:val="0"/>
                <w:sz w:val="24"/>
                <w:szCs w:val="24"/>
              </w:rPr>
              <w:t>79.00</w:t>
            </w:r>
          </w:p>
        </w:tc>
      </w:tr>
    </w:tbl>
    <w:p w:rsidR="00100CFE" w:rsidRPr="000B5578" w:rsidRDefault="00100CFE" w:rsidP="00100CFE">
      <w:pPr>
        <w:snapToGrid w:val="0"/>
        <w:spacing w:line="240" w:lineRule="auto"/>
        <w:ind w:leftChars="0" w:left="0" w:firstLineChars="0" w:firstLine="0"/>
        <w:rPr>
          <w:rFonts w:hAnsi="標楷體"/>
          <w:snapToGrid/>
          <w:sz w:val="24"/>
          <w:szCs w:val="24"/>
        </w:rPr>
      </w:pPr>
      <w:r w:rsidRPr="000B5578">
        <w:rPr>
          <w:rFonts w:hAnsi="標楷體"/>
          <w:snapToGrid/>
          <w:sz w:val="24"/>
          <w:szCs w:val="24"/>
        </w:rPr>
        <w:t>說明：上表金額不含投資型商品。</w:t>
      </w:r>
    </w:p>
    <w:p w:rsidR="00100CFE" w:rsidRPr="000B5578" w:rsidRDefault="00100CFE" w:rsidP="00100CFE">
      <w:pPr>
        <w:pStyle w:val="14-12"/>
        <w:snapToGrid w:val="0"/>
        <w:rPr>
          <w:spacing w:val="0"/>
        </w:rPr>
      </w:pPr>
      <w:r w:rsidRPr="000B5578">
        <w:rPr>
          <w:spacing w:val="0"/>
        </w:rPr>
        <w:t>資料來源：臺銀人壽提供。</w:t>
      </w:r>
    </w:p>
    <w:p w:rsidR="00100CFE" w:rsidRPr="000B5578" w:rsidRDefault="00100CFE" w:rsidP="00100CFE">
      <w:pPr>
        <w:pStyle w:val="21"/>
        <w:wordWrap w:val="0"/>
        <w:spacing w:line="400" w:lineRule="exact"/>
        <w:ind w:leftChars="0" w:left="709" w:hangingChars="250" w:hanging="709"/>
        <w:rPr>
          <w:rFonts w:hAnsi="標楷體"/>
          <w:b/>
          <w:bCs/>
        </w:rPr>
      </w:pPr>
      <w:r w:rsidRPr="000B5578">
        <w:rPr>
          <w:rFonts w:hAnsi="標楷體"/>
          <w:b/>
          <w:bCs/>
        </w:rPr>
        <w:t xml:space="preserve">表2 </w:t>
      </w:r>
      <w:r w:rsidRPr="000B5578">
        <w:rPr>
          <w:rFonts w:hAnsi="標楷體"/>
          <w:b/>
        </w:rPr>
        <w:t>108</w:t>
      </w:r>
      <w:r w:rsidRPr="000B5578">
        <w:rPr>
          <w:rFonts w:hAnsi="標楷體"/>
          <w:b/>
          <w:bCs/>
        </w:rPr>
        <w:t>至112年度臺銀人壽及國內人壽保險公司整體保費收入表</w:t>
      </w:r>
    </w:p>
    <w:p w:rsidR="00100CFE" w:rsidRPr="000B5578" w:rsidRDefault="00100CFE" w:rsidP="00100CFE">
      <w:pPr>
        <w:spacing w:line="280" w:lineRule="exact"/>
        <w:ind w:leftChars="100" w:left="769" w:rightChars="49" w:right="139" w:hangingChars="200" w:hanging="486"/>
        <w:jc w:val="right"/>
        <w:rPr>
          <w:rFonts w:hAnsi="標楷體"/>
          <w:b/>
          <w:snapToGrid/>
        </w:rPr>
      </w:pPr>
      <w:r w:rsidRPr="000B5578">
        <w:rPr>
          <w:rFonts w:hAnsi="標楷體"/>
          <w:sz w:val="24"/>
          <w:szCs w:val="24"/>
        </w:rPr>
        <w:t>單位：新臺幣億元；%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70"/>
        <w:gridCol w:w="1985"/>
        <w:gridCol w:w="1559"/>
        <w:gridCol w:w="2199"/>
        <w:gridCol w:w="1628"/>
      </w:tblGrid>
      <w:tr w:rsidR="00100CFE" w:rsidRPr="000B5578" w:rsidTr="002033BD">
        <w:trPr>
          <w:trHeight w:val="20"/>
          <w:tblHeader/>
          <w:jc w:val="center"/>
        </w:trPr>
        <w:tc>
          <w:tcPr>
            <w:tcW w:w="1070" w:type="dxa"/>
            <w:vMerge w:val="restart"/>
            <w:shd w:val="clear" w:color="auto" w:fill="auto"/>
            <w:vAlign w:val="center"/>
            <w:hideMark/>
          </w:tcPr>
          <w:p w:rsidR="00100CFE" w:rsidRPr="000B5578" w:rsidRDefault="00100CFE" w:rsidP="002033BD">
            <w:pPr>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年度</w:t>
            </w:r>
          </w:p>
        </w:tc>
        <w:tc>
          <w:tcPr>
            <w:tcW w:w="3544" w:type="dxa"/>
            <w:gridSpan w:val="2"/>
            <w:shd w:val="clear" w:color="auto" w:fill="auto"/>
            <w:vAlign w:val="center"/>
            <w:hideMark/>
          </w:tcPr>
          <w:p w:rsidR="00100CFE" w:rsidRPr="000B5578" w:rsidRDefault="00100CFE" w:rsidP="002033BD">
            <w:pPr>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臺銀人壽</w:t>
            </w:r>
          </w:p>
        </w:tc>
        <w:tc>
          <w:tcPr>
            <w:tcW w:w="3827" w:type="dxa"/>
            <w:gridSpan w:val="2"/>
            <w:shd w:val="clear" w:color="auto" w:fill="auto"/>
            <w:vAlign w:val="center"/>
            <w:hideMark/>
          </w:tcPr>
          <w:p w:rsidR="00100CFE" w:rsidRPr="000B5578" w:rsidRDefault="00100CFE" w:rsidP="002033BD">
            <w:pPr>
              <w:snapToGrid w:val="0"/>
              <w:spacing w:line="280" w:lineRule="exact"/>
              <w:ind w:leftChars="0" w:left="0" w:firstLineChars="0" w:firstLine="0"/>
              <w:jc w:val="center"/>
              <w:rPr>
                <w:rFonts w:hAnsi="標楷體"/>
                <w:snapToGrid/>
                <w:sz w:val="24"/>
                <w:szCs w:val="24"/>
              </w:rPr>
            </w:pPr>
            <w:r>
              <w:rPr>
                <w:rFonts w:hAnsi="標楷體" w:hint="eastAsia"/>
                <w:snapToGrid/>
                <w:sz w:val="24"/>
                <w:szCs w:val="24"/>
              </w:rPr>
              <w:t>國內</w:t>
            </w:r>
            <w:r w:rsidRPr="000B5578">
              <w:rPr>
                <w:rFonts w:hAnsi="標楷體"/>
                <w:snapToGrid/>
                <w:sz w:val="24"/>
                <w:szCs w:val="24"/>
              </w:rPr>
              <w:t>人壽保險公司整體</w:t>
            </w:r>
          </w:p>
        </w:tc>
      </w:tr>
      <w:tr w:rsidR="00100CFE" w:rsidRPr="000B5578" w:rsidTr="002033BD">
        <w:trPr>
          <w:trHeight w:val="20"/>
          <w:tblHeader/>
          <w:jc w:val="center"/>
        </w:trPr>
        <w:tc>
          <w:tcPr>
            <w:tcW w:w="1070" w:type="dxa"/>
            <w:vMerge/>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center"/>
              <w:rPr>
                <w:rFonts w:hAnsi="標楷體"/>
                <w:snapToGrid/>
                <w:sz w:val="24"/>
                <w:szCs w:val="24"/>
              </w:rPr>
            </w:pPr>
          </w:p>
        </w:tc>
        <w:tc>
          <w:tcPr>
            <w:tcW w:w="1985"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保費收入總計</w:t>
            </w:r>
          </w:p>
        </w:tc>
        <w:tc>
          <w:tcPr>
            <w:tcW w:w="1559"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年增(減)率</w:t>
            </w:r>
          </w:p>
        </w:tc>
        <w:tc>
          <w:tcPr>
            <w:tcW w:w="2199"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保費收入總計</w:t>
            </w:r>
          </w:p>
        </w:tc>
        <w:tc>
          <w:tcPr>
            <w:tcW w:w="1628"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年增(減)率</w:t>
            </w:r>
          </w:p>
        </w:tc>
      </w:tr>
      <w:tr w:rsidR="00100CFE" w:rsidRPr="000B5578" w:rsidTr="002033BD">
        <w:trPr>
          <w:trHeight w:val="20"/>
          <w:jc w:val="center"/>
        </w:trPr>
        <w:tc>
          <w:tcPr>
            <w:tcW w:w="1070" w:type="dxa"/>
            <w:shd w:val="clear" w:color="auto" w:fill="auto"/>
            <w:vAlign w:val="center"/>
          </w:tcPr>
          <w:p w:rsidR="00100CFE" w:rsidRPr="000B5578" w:rsidRDefault="00100CFE" w:rsidP="002033BD">
            <w:pPr>
              <w:adjustRightInd w:val="0"/>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108</w:t>
            </w:r>
          </w:p>
        </w:tc>
        <w:tc>
          <w:tcPr>
            <w:tcW w:w="1985" w:type="dxa"/>
            <w:shd w:val="clear" w:color="auto" w:fill="auto"/>
            <w:vAlign w:val="center"/>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522.51</w:t>
            </w:r>
          </w:p>
        </w:tc>
        <w:tc>
          <w:tcPr>
            <w:tcW w:w="1559" w:type="dxa"/>
            <w:shd w:val="clear" w:color="auto" w:fill="auto"/>
            <w:vAlign w:val="center"/>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13.44</w:t>
            </w:r>
          </w:p>
        </w:tc>
        <w:tc>
          <w:tcPr>
            <w:tcW w:w="2199" w:type="dxa"/>
            <w:shd w:val="clear" w:color="auto" w:fill="auto"/>
            <w:vAlign w:val="center"/>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29,651.87</w:t>
            </w:r>
          </w:p>
        </w:tc>
        <w:tc>
          <w:tcPr>
            <w:tcW w:w="1628" w:type="dxa"/>
            <w:shd w:val="clear" w:color="auto" w:fill="auto"/>
            <w:vAlign w:val="center"/>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1.40</w:t>
            </w:r>
          </w:p>
        </w:tc>
      </w:tr>
      <w:tr w:rsidR="00100CFE" w:rsidRPr="000B5578" w:rsidTr="002033BD">
        <w:trPr>
          <w:trHeight w:val="20"/>
          <w:jc w:val="center"/>
        </w:trPr>
        <w:tc>
          <w:tcPr>
            <w:tcW w:w="1070"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109</w:t>
            </w:r>
          </w:p>
        </w:tc>
        <w:tc>
          <w:tcPr>
            <w:tcW w:w="1985"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448.41</w:t>
            </w:r>
          </w:p>
        </w:tc>
        <w:tc>
          <w:tcPr>
            <w:tcW w:w="1559"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-14.18</w:t>
            </w:r>
          </w:p>
        </w:tc>
        <w:tc>
          <w:tcPr>
            <w:tcW w:w="2199"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27,388.32</w:t>
            </w:r>
          </w:p>
        </w:tc>
        <w:tc>
          <w:tcPr>
            <w:tcW w:w="1628"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-7.63</w:t>
            </w:r>
          </w:p>
        </w:tc>
      </w:tr>
      <w:tr w:rsidR="00100CFE" w:rsidRPr="000B5578" w:rsidTr="002033BD">
        <w:trPr>
          <w:trHeight w:val="20"/>
          <w:jc w:val="center"/>
        </w:trPr>
        <w:tc>
          <w:tcPr>
            <w:tcW w:w="1070"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110</w:t>
            </w:r>
          </w:p>
        </w:tc>
        <w:tc>
          <w:tcPr>
            <w:tcW w:w="1985"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308.47</w:t>
            </w:r>
          </w:p>
        </w:tc>
        <w:tc>
          <w:tcPr>
            <w:tcW w:w="1559"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-31.21</w:t>
            </w:r>
          </w:p>
        </w:tc>
        <w:tc>
          <w:tcPr>
            <w:tcW w:w="2199"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23,088.29</w:t>
            </w:r>
          </w:p>
        </w:tc>
        <w:tc>
          <w:tcPr>
            <w:tcW w:w="1628"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-15.70</w:t>
            </w:r>
          </w:p>
        </w:tc>
      </w:tr>
      <w:tr w:rsidR="00100CFE" w:rsidRPr="000B5578" w:rsidTr="002033BD">
        <w:trPr>
          <w:trHeight w:val="20"/>
          <w:jc w:val="center"/>
        </w:trPr>
        <w:tc>
          <w:tcPr>
            <w:tcW w:w="1070"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111</w:t>
            </w:r>
          </w:p>
        </w:tc>
        <w:tc>
          <w:tcPr>
            <w:tcW w:w="1985"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146.17</w:t>
            </w:r>
          </w:p>
        </w:tc>
        <w:tc>
          <w:tcPr>
            <w:tcW w:w="1559"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-52.61</w:t>
            </w:r>
          </w:p>
        </w:tc>
        <w:tc>
          <w:tcPr>
            <w:tcW w:w="2199"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19,007.83</w:t>
            </w:r>
          </w:p>
        </w:tc>
        <w:tc>
          <w:tcPr>
            <w:tcW w:w="1628"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-17.67</w:t>
            </w:r>
          </w:p>
        </w:tc>
      </w:tr>
      <w:tr w:rsidR="00100CFE" w:rsidRPr="000B5578" w:rsidTr="002033BD">
        <w:trPr>
          <w:trHeight w:val="20"/>
          <w:jc w:val="center"/>
        </w:trPr>
        <w:tc>
          <w:tcPr>
            <w:tcW w:w="1070"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center"/>
              <w:rPr>
                <w:rFonts w:hAnsi="標楷體"/>
                <w:snapToGrid/>
                <w:sz w:val="24"/>
                <w:szCs w:val="24"/>
              </w:rPr>
            </w:pPr>
            <w:r w:rsidRPr="000B5578">
              <w:rPr>
                <w:rFonts w:hAnsi="標楷體"/>
                <w:snapToGrid/>
                <w:sz w:val="24"/>
                <w:szCs w:val="24"/>
              </w:rPr>
              <w:t>112</w:t>
            </w:r>
          </w:p>
        </w:tc>
        <w:tc>
          <w:tcPr>
            <w:tcW w:w="1985"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124.04</w:t>
            </w:r>
          </w:p>
        </w:tc>
        <w:tc>
          <w:tcPr>
            <w:tcW w:w="1559" w:type="dxa"/>
            <w:shd w:val="clear" w:color="auto" w:fill="auto"/>
            <w:vAlign w:val="center"/>
            <w:hideMark/>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-15.16</w:t>
            </w:r>
          </w:p>
        </w:tc>
        <w:tc>
          <w:tcPr>
            <w:tcW w:w="2199" w:type="dxa"/>
            <w:shd w:val="clear" w:color="auto" w:fill="auto"/>
            <w:vAlign w:val="center"/>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18,389.01</w:t>
            </w:r>
          </w:p>
        </w:tc>
        <w:tc>
          <w:tcPr>
            <w:tcW w:w="1628" w:type="dxa"/>
            <w:shd w:val="clear" w:color="auto" w:fill="auto"/>
            <w:vAlign w:val="center"/>
          </w:tcPr>
          <w:p w:rsidR="00100CFE" w:rsidRPr="000B5578" w:rsidRDefault="00100CFE" w:rsidP="002033BD">
            <w:pPr>
              <w:adjustRightInd w:val="0"/>
              <w:snapToGrid w:val="0"/>
              <w:spacing w:line="280" w:lineRule="exact"/>
              <w:ind w:leftChars="0" w:left="0" w:firstLineChars="0" w:firstLine="0"/>
              <w:jc w:val="right"/>
              <w:rPr>
                <w:rFonts w:hAnsi="標楷體"/>
                <w:snapToGrid/>
                <w:sz w:val="24"/>
                <w:szCs w:val="24"/>
              </w:rPr>
            </w:pPr>
            <w:r w:rsidRPr="000B5578">
              <w:rPr>
                <w:rFonts w:hAnsi="標楷體"/>
                <w:snapToGrid/>
                <w:sz w:val="24"/>
                <w:szCs w:val="24"/>
              </w:rPr>
              <w:t>-3.26</w:t>
            </w:r>
          </w:p>
        </w:tc>
      </w:tr>
    </w:tbl>
    <w:p w:rsidR="00100CFE" w:rsidRPr="000B5578" w:rsidRDefault="00100CFE" w:rsidP="00100CFE">
      <w:pPr>
        <w:snapToGrid w:val="0"/>
        <w:spacing w:line="240" w:lineRule="auto"/>
        <w:ind w:leftChars="0" w:left="0" w:firstLineChars="0" w:firstLine="0"/>
        <w:rPr>
          <w:rFonts w:hAnsi="標楷體"/>
          <w:snapToGrid/>
          <w:sz w:val="24"/>
          <w:szCs w:val="24"/>
        </w:rPr>
      </w:pPr>
      <w:r w:rsidRPr="000B5578">
        <w:rPr>
          <w:rFonts w:hAnsi="標楷體"/>
          <w:snapToGrid/>
          <w:sz w:val="24"/>
          <w:szCs w:val="24"/>
        </w:rPr>
        <w:t>說明：上表金額不含投資型商品，臺銀人壽各年度金額為決算數。</w:t>
      </w:r>
    </w:p>
    <w:p w:rsidR="00100CFE" w:rsidRPr="000B5578" w:rsidRDefault="00100CFE" w:rsidP="00100CFE">
      <w:pPr>
        <w:snapToGrid w:val="0"/>
        <w:spacing w:line="240" w:lineRule="auto"/>
        <w:ind w:leftChars="0" w:left="0" w:firstLineChars="0" w:firstLine="0"/>
        <w:rPr>
          <w:snapToGrid/>
        </w:rPr>
      </w:pPr>
      <w:r w:rsidRPr="002E3276">
        <w:rPr>
          <w:rFonts w:hAnsi="標楷體"/>
          <w:snapToGrid/>
          <w:sz w:val="24"/>
          <w:szCs w:val="24"/>
        </w:rPr>
        <w:t>資料來源：</w:t>
      </w:r>
      <w:r w:rsidRPr="000B5578">
        <w:t>臺銀人壽提供。</w:t>
      </w:r>
    </w:p>
    <w:p w:rsidR="00A715E5" w:rsidRPr="00A715E5" w:rsidRDefault="00100CFE" w:rsidP="00A715E5">
      <w:pPr>
        <w:ind w:left="566" w:firstLine="566"/>
        <w:rPr>
          <w:noProof/>
        </w:rPr>
      </w:pPr>
      <w:r w:rsidRPr="00100CFE">
        <w:rPr>
          <w:rFonts w:hint="eastAsia"/>
        </w:rPr>
        <w:t>綜上，近年整體市場環境雖不利保險業務推展，惟該公司近4年保費收入減少幅度顯著大於國內人壽保險公司整體市場，允宜加強擴展銷售量能，俾提升保費收入。</w:t>
      </w:r>
    </w:p>
    <w:bookmarkEnd w:id="3"/>
    <w:p w:rsidR="00273D24" w:rsidRDefault="00273D24" w:rsidP="00BE3D9E">
      <w:pPr>
        <w:ind w:left="566" w:firstLine="566"/>
        <w:rPr>
          <w:noProof/>
          <w:color w:val="2F5496"/>
        </w:rPr>
      </w:pPr>
    </w:p>
    <w:p w:rsidR="00FA2182" w:rsidRPr="005F7489" w:rsidRDefault="00F74C59" w:rsidP="00FA2182">
      <w:pPr>
        <w:pStyle w:val="14"/>
        <w:ind w:left="567" w:hanging="567"/>
      </w:pPr>
      <w:bookmarkStart w:id="5" w:name="_Toc195177174"/>
      <w:bookmarkStart w:id="6" w:name="_Toc402274588"/>
      <w:bookmarkEnd w:id="4"/>
      <w:r w:rsidRPr="001D3710">
        <w:rPr>
          <w:rFonts w:hint="eastAsia"/>
        </w:rPr>
        <w:t>二</w:t>
      </w:r>
      <w:r w:rsidR="00FA2182" w:rsidRPr="001D3710">
        <w:rPr>
          <w:rFonts w:hint="eastAsia"/>
        </w:rPr>
        <w:t>、</w:t>
      </w:r>
      <w:r w:rsidR="00221859" w:rsidRPr="00221859">
        <w:rPr>
          <w:rFonts w:hint="eastAsia"/>
        </w:rPr>
        <w:t>為因應國際財務報導準則第17號(IFRS 17)保險合約實施，允宜提升財務資訊透明度，以改善營運情形，提升獲利能力，俾健全財務結構</w:t>
      </w:r>
      <w:bookmarkEnd w:id="5"/>
    </w:p>
    <w:p w:rsidR="00FA2182" w:rsidRPr="00A05009" w:rsidRDefault="00221859" w:rsidP="00FA2182">
      <w:pPr>
        <w:ind w:left="566" w:firstLine="566"/>
        <w:rPr>
          <w:rFonts w:hAnsi="標楷體"/>
        </w:rPr>
      </w:pPr>
      <w:r w:rsidRPr="00221859">
        <w:rPr>
          <w:rFonts w:hAnsi="標楷體" w:hint="eastAsia"/>
        </w:rPr>
        <w:t>臺銀人壽112年度決算淨損9,834萬8千元，較111年度淨損11億6,909萬6千元，損失減少10億7,074萬8千元。經查：</w:t>
      </w:r>
    </w:p>
    <w:p w:rsidR="00FA2182" w:rsidRPr="00E67EB6" w:rsidRDefault="00FA2182" w:rsidP="00FA2182">
      <w:pPr>
        <w:pStyle w:val="a4"/>
        <w:ind w:left="849" w:hanging="283"/>
        <w:rPr>
          <w:rFonts w:hAnsi="標楷體"/>
        </w:rPr>
      </w:pPr>
      <w:r w:rsidRPr="00E67EB6">
        <w:rPr>
          <w:rFonts w:hAnsi="標楷體" w:hint="eastAsia"/>
        </w:rPr>
        <w:t>(</w:t>
      </w:r>
      <w:r w:rsidRPr="00E67EB6">
        <w:rPr>
          <w:rFonts w:hAnsi="標楷體" w:hint="eastAsia"/>
          <w:lang w:eastAsia="zh-HK"/>
        </w:rPr>
        <w:t>一</w:t>
      </w:r>
      <w:r w:rsidRPr="00E67EB6">
        <w:rPr>
          <w:rFonts w:hAnsi="標楷體" w:hint="eastAsia"/>
        </w:rPr>
        <w:t>)</w:t>
      </w:r>
      <w:r w:rsidR="00221859" w:rsidRPr="00221859">
        <w:rPr>
          <w:rFonts w:hAnsi="標楷體" w:hint="eastAsia"/>
        </w:rPr>
        <w:t>保險業定於115年實施IFRS 17及新一代清償能力制度</w:t>
      </w:r>
      <w:r w:rsidRPr="00E67EB6">
        <w:rPr>
          <w:rFonts w:hAnsi="標楷體" w:hint="eastAsia"/>
        </w:rPr>
        <w:t xml:space="preserve"> </w:t>
      </w:r>
    </w:p>
    <w:p w:rsidR="00122E23" w:rsidRDefault="00221859" w:rsidP="00907754">
      <w:pPr>
        <w:pStyle w:val="21"/>
        <w:ind w:left="850" w:firstLine="566"/>
      </w:pPr>
      <w:r w:rsidRPr="00221859">
        <w:rPr>
          <w:rFonts w:hint="eastAsia"/>
        </w:rPr>
        <w:t>為提升我國保險公司競爭力並與國際接軌，金融監督管理委員會（以下稱金管會）於</w:t>
      </w:r>
      <w:r w:rsidRPr="00221859">
        <w:t>115</w:t>
      </w:r>
      <w:r w:rsidRPr="00221859">
        <w:rPr>
          <w:rFonts w:hint="eastAsia"/>
        </w:rPr>
        <w:t>年起實施</w:t>
      </w:r>
      <w:r w:rsidRPr="00221859">
        <w:t>IFRS 17</w:t>
      </w:r>
      <w:r w:rsidRPr="00221859">
        <w:rPr>
          <w:rFonts w:hint="eastAsia"/>
        </w:rPr>
        <w:t>及新一代清償能力制度後，保險業將全面以公允價值衡量資產負債及資本，對保險合約服務利潤</w:t>
      </w:r>
      <w:r w:rsidRPr="00221859">
        <w:t>(CSM)</w:t>
      </w:r>
      <w:r w:rsidRPr="00221859">
        <w:rPr>
          <w:rFonts w:hint="eastAsia"/>
        </w:rPr>
        <w:t>須逐期於提供相應之保險服務後始認列收入，與現行保費於收到時即認列收入之時間點不同，及以現時履約模型提存準備金以合理反應利率變動對負債之影響。又依</w:t>
      </w:r>
      <w:r w:rsidRPr="00221859">
        <w:t>110</w:t>
      </w:r>
      <w:r w:rsidRPr="00221859">
        <w:rPr>
          <w:rFonts w:hint="eastAsia"/>
        </w:rPr>
        <w:t>年</w:t>
      </w:r>
      <w:r w:rsidRPr="00221859">
        <w:t>5</w:t>
      </w:r>
      <w:r w:rsidRPr="00221859">
        <w:rPr>
          <w:rFonts w:hint="eastAsia"/>
        </w:rPr>
        <w:t>月</w:t>
      </w:r>
      <w:r w:rsidRPr="00221859">
        <w:t>26</w:t>
      </w:r>
      <w:r w:rsidRPr="00221859">
        <w:rPr>
          <w:rFonts w:hint="eastAsia"/>
        </w:rPr>
        <w:t>日修正公布之保險法第</w:t>
      </w:r>
      <w:r w:rsidRPr="00221859">
        <w:t>143</w:t>
      </w:r>
      <w:r w:rsidRPr="00221859">
        <w:rPr>
          <w:rFonts w:hint="eastAsia"/>
        </w:rPr>
        <w:t>條之</w:t>
      </w:r>
      <w:r w:rsidRPr="00221859">
        <w:t>4</w:t>
      </w:r>
      <w:r w:rsidRPr="00221859">
        <w:rPr>
          <w:rFonts w:hint="eastAsia"/>
        </w:rPr>
        <w:t>及授權訂定之保險業資本適足性管理辧法第</w:t>
      </w:r>
      <w:r w:rsidRPr="00221859">
        <w:t>5</w:t>
      </w:r>
      <w:r w:rsidRPr="00221859">
        <w:rPr>
          <w:rFonts w:hint="eastAsia"/>
        </w:rPr>
        <w:t>條第</w:t>
      </w:r>
      <w:r w:rsidRPr="00221859">
        <w:t>1</w:t>
      </w:r>
      <w:r w:rsidRPr="00221859">
        <w:rPr>
          <w:rFonts w:hint="eastAsia"/>
        </w:rPr>
        <w:t>項第</w:t>
      </w:r>
      <w:r w:rsidRPr="00221859">
        <w:t>1</w:t>
      </w:r>
      <w:r w:rsidRPr="00221859">
        <w:rPr>
          <w:rFonts w:hint="eastAsia"/>
        </w:rPr>
        <w:t>款之規定略以，保險業資本適足率至少達到</w:t>
      </w:r>
      <w:r w:rsidRPr="00221859">
        <w:t>200%(</w:t>
      </w:r>
      <w:r w:rsidRPr="00221859">
        <w:rPr>
          <w:rFonts w:hint="eastAsia"/>
        </w:rPr>
        <w:t>即自有資本應為風險加權資產的2倍)且最近二期淨值比率至少一期達3%</w:t>
      </w:r>
      <w:r>
        <w:rPr>
          <w:rStyle w:val="af5"/>
        </w:rPr>
        <w:footnoteReference w:id="1"/>
      </w:r>
      <w:r w:rsidRPr="00221859">
        <w:rPr>
          <w:rFonts w:hint="eastAsia"/>
        </w:rPr>
        <w:t>。爰臺銀人壽宜妥為因應IFRS 17實施後之資本適足率問題。</w:t>
      </w:r>
    </w:p>
    <w:p w:rsidR="008B7225" w:rsidRPr="00F74C59" w:rsidRDefault="008B7225" w:rsidP="008B7225">
      <w:pPr>
        <w:pStyle w:val="a4"/>
        <w:ind w:left="849" w:hanging="283"/>
        <w:rPr>
          <w:rFonts w:hAnsi="標楷體"/>
        </w:rPr>
      </w:pPr>
      <w:r w:rsidRPr="00F74C59">
        <w:rPr>
          <w:rFonts w:hAnsi="標楷體" w:hint="eastAsia"/>
        </w:rPr>
        <w:t>(二)</w:t>
      </w:r>
      <w:r w:rsidR="00221859" w:rsidRPr="00221859">
        <w:rPr>
          <w:rFonts w:hAnsi="標楷體" w:hint="eastAsia"/>
        </w:rPr>
        <w:t>自公司成立後截至112年止，僅5個年度有盈利，政府已進行增資撥補7次計445億元</w:t>
      </w:r>
    </w:p>
    <w:p w:rsidR="00221859" w:rsidRDefault="00221859" w:rsidP="008B7225">
      <w:pPr>
        <w:pStyle w:val="21"/>
        <w:ind w:left="850" w:firstLine="566"/>
        <w:rPr>
          <w:snapToGrid/>
        </w:rPr>
      </w:pPr>
      <w:r w:rsidRPr="00221859">
        <w:rPr>
          <w:rFonts w:hint="eastAsia"/>
          <w:snapToGrid/>
        </w:rPr>
        <w:t>公司成立前銷售保單所負擔之高預定利率遠高於公司成立後所銷售保單之利率水準，兩者差額係額外多負擔之成本，即「超額利差損」；臺銀人壽97年度自臺灣銀行人壽保險業務部門分割並設立，初期資本50億元，惟當年度決算之超額利差損為22.5億元。隨著利率持續降低，該公司之超額利差損持續增加，虧損擴大，期間臺美利差擴大，避險成本大幅攀升，稅前損益概為淨損(詳表1)，成立迄112年底16年間僅5年有盈利，分別為98年度0.03億元、99年度0.63億元、100年度2.86億元、101年度0.18億元及111年度7.36億元，為提升資本適足率，分別於98年度辦理現金增資20億元、99年度40億元、102年度60億元、104年度55億元、107年度100億元、110年度110億元、112年度60億元，以彌補虧損符合法規要求。據此，臺銀人壽成立截至112年度止，政府撥補現金增資7次累計達445億元，逾設立資本50億元之8.9倍之多。</w:t>
      </w:r>
    </w:p>
    <w:p w:rsidR="00221859" w:rsidRPr="000B5578" w:rsidRDefault="00221859" w:rsidP="00221859">
      <w:pPr>
        <w:spacing w:line="400" w:lineRule="exact"/>
        <w:ind w:leftChars="0" w:left="511" w:rightChars="-17" w:right="-48" w:hangingChars="200" w:hanging="511"/>
        <w:jc w:val="left"/>
        <w:rPr>
          <w:rFonts w:hAnsi="標楷體"/>
          <w:b/>
          <w:bCs/>
          <w:spacing w:val="-14"/>
        </w:rPr>
      </w:pPr>
      <w:r w:rsidRPr="000B5578">
        <w:rPr>
          <w:rFonts w:hAnsi="標楷體"/>
          <w:b/>
          <w:bCs/>
          <w:spacing w:val="-14"/>
        </w:rPr>
        <w:t xml:space="preserve">表1 臺銀人壽自成立以來淨利、資本適足率、資本及政府現金增資情形表  </w:t>
      </w:r>
    </w:p>
    <w:p w:rsidR="00221859" w:rsidRPr="000B5578" w:rsidRDefault="00221859" w:rsidP="00221859">
      <w:pPr>
        <w:pStyle w:val="14-12"/>
        <w:ind w:left="566" w:firstLine="566"/>
        <w:jc w:val="right"/>
        <w:rPr>
          <w:snapToGrid/>
          <w:sz w:val="20"/>
          <w:szCs w:val="20"/>
        </w:rPr>
      </w:pPr>
      <w:r w:rsidRPr="000B5578">
        <w:rPr>
          <w:snapToGrid/>
        </w:rPr>
        <w:t>單位：新臺幣億元</w:t>
      </w:r>
      <w:r>
        <w:rPr>
          <w:rFonts w:hint="eastAsia"/>
          <w:snapToGrid/>
        </w:rPr>
        <w:t>；</w:t>
      </w:r>
      <w:r w:rsidRPr="000B5578">
        <w:rPr>
          <w:snapToGrid/>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42"/>
        <w:gridCol w:w="1933"/>
        <w:gridCol w:w="1939"/>
        <w:gridCol w:w="1899"/>
        <w:gridCol w:w="1899"/>
      </w:tblGrid>
      <w:tr w:rsidR="00221859" w:rsidRPr="000B5578" w:rsidTr="002033BD">
        <w:trPr>
          <w:trHeight w:val="170"/>
          <w:tblHeader/>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年度</w:t>
            </w:r>
          </w:p>
        </w:tc>
        <w:tc>
          <w:tcPr>
            <w:tcW w:w="1933" w:type="dxa"/>
            <w:shd w:val="clear" w:color="auto" w:fill="auto"/>
            <w:vAlign w:val="center"/>
          </w:tcPr>
          <w:p w:rsidR="00221859" w:rsidRPr="000B5578" w:rsidRDefault="00221859" w:rsidP="002033BD">
            <w:pPr>
              <w:pStyle w:val="14-2"/>
              <w:ind w:left="71" w:hanging="57"/>
              <w:jc w:val="center"/>
              <w:rPr>
                <w:rFonts w:hAnsi="標楷體"/>
                <w:snapToGrid/>
                <w:spacing w:val="-20"/>
                <w:szCs w:val="24"/>
              </w:rPr>
            </w:pPr>
            <w:r w:rsidRPr="000B5578">
              <w:rPr>
                <w:rFonts w:hAnsi="標楷體"/>
                <w:snapToGrid/>
                <w:spacing w:val="-20"/>
                <w:szCs w:val="24"/>
              </w:rPr>
              <w:t>稅前淨利(損)</w:t>
            </w:r>
          </w:p>
        </w:tc>
        <w:tc>
          <w:tcPr>
            <w:tcW w:w="1939" w:type="dxa"/>
            <w:shd w:val="clear" w:color="auto" w:fill="auto"/>
            <w:vAlign w:val="center"/>
          </w:tcPr>
          <w:p w:rsidR="00221859" w:rsidRPr="000B5578" w:rsidRDefault="00221859" w:rsidP="002033BD">
            <w:pPr>
              <w:pStyle w:val="14-2"/>
              <w:ind w:left="71" w:hanging="57"/>
              <w:jc w:val="center"/>
              <w:rPr>
                <w:rFonts w:hAnsi="標楷體"/>
                <w:snapToGrid/>
                <w:spacing w:val="-20"/>
                <w:szCs w:val="24"/>
              </w:rPr>
            </w:pPr>
            <w:r w:rsidRPr="000B5578">
              <w:rPr>
                <w:rFonts w:hAnsi="標楷體"/>
                <w:snapToGrid/>
                <w:spacing w:val="-20"/>
                <w:szCs w:val="24"/>
              </w:rPr>
              <w:t>資本適足率</w:t>
            </w:r>
          </w:p>
        </w:tc>
        <w:tc>
          <w:tcPr>
            <w:tcW w:w="1899" w:type="dxa"/>
            <w:shd w:val="clear" w:color="auto" w:fill="auto"/>
            <w:vAlign w:val="center"/>
          </w:tcPr>
          <w:p w:rsidR="00221859" w:rsidRPr="000B5578" w:rsidRDefault="00221859" w:rsidP="002033BD">
            <w:pPr>
              <w:pStyle w:val="14-2"/>
              <w:ind w:left="71" w:hanging="57"/>
              <w:jc w:val="center"/>
              <w:rPr>
                <w:rFonts w:hAnsi="標楷體"/>
                <w:snapToGrid/>
                <w:spacing w:val="-20"/>
                <w:szCs w:val="24"/>
              </w:rPr>
            </w:pPr>
            <w:r w:rsidRPr="000B5578">
              <w:rPr>
                <w:rFonts w:hAnsi="標楷體"/>
                <w:snapToGrid/>
                <w:spacing w:val="-20"/>
                <w:szCs w:val="24"/>
              </w:rPr>
              <w:t>資本餘額</w:t>
            </w:r>
          </w:p>
        </w:tc>
        <w:tc>
          <w:tcPr>
            <w:tcW w:w="1899" w:type="dxa"/>
            <w:shd w:val="clear" w:color="auto" w:fill="auto"/>
            <w:vAlign w:val="center"/>
          </w:tcPr>
          <w:p w:rsidR="00221859" w:rsidRPr="000B5578" w:rsidRDefault="00221859" w:rsidP="002033BD">
            <w:pPr>
              <w:pStyle w:val="14-2"/>
              <w:ind w:left="71" w:hanging="57"/>
              <w:jc w:val="center"/>
              <w:rPr>
                <w:rFonts w:hAnsi="標楷體"/>
                <w:snapToGrid/>
                <w:spacing w:val="-20"/>
                <w:szCs w:val="24"/>
              </w:rPr>
            </w:pPr>
            <w:r w:rsidRPr="000B5578">
              <w:rPr>
                <w:rFonts w:hAnsi="標楷體"/>
                <w:snapToGrid/>
                <w:spacing w:val="-20"/>
                <w:szCs w:val="24"/>
              </w:rPr>
              <w:t>政府現金增資</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97</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-14.06</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147.66</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50</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98</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0.03</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252.54</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70</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20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99</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0.63</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292.03</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110</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40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100</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2.86</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266.20</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110</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101</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0.18</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217.41</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110</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102</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-4.11</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218.27</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170</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60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103</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-8.41</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284.43</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170</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104</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-25.29</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232.91</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225</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55</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105</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-32.44</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189.33</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225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106</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-39.87</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154.15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225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107</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-18.36</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258.45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325</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100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108</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-25.53</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222.71</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325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109</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-39.22</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176.42</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325</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110</w:t>
            </w:r>
          </w:p>
        </w:tc>
        <w:tc>
          <w:tcPr>
            <w:tcW w:w="1933"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-7.04</w:t>
            </w:r>
          </w:p>
        </w:tc>
        <w:tc>
          <w:tcPr>
            <w:tcW w:w="193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287.58</w:t>
            </w:r>
          </w:p>
        </w:tc>
        <w:tc>
          <w:tcPr>
            <w:tcW w:w="1899" w:type="dxa"/>
            <w:shd w:val="clear" w:color="auto" w:fill="auto"/>
            <w:vAlign w:val="center"/>
          </w:tcPr>
          <w:p w:rsidR="00221859" w:rsidRPr="000B5578" w:rsidRDefault="00221859" w:rsidP="002033BD">
            <w:pPr>
              <w:pStyle w:val="142"/>
              <w:jc w:val="right"/>
              <w:rPr>
                <w:rFonts w:hAnsi="標楷體"/>
                <w:snapToGrid/>
              </w:rPr>
            </w:pPr>
            <w:r w:rsidRPr="000B5578">
              <w:rPr>
                <w:rFonts w:hAnsi="標楷體"/>
                <w:snapToGrid/>
              </w:rPr>
              <w:t>435</w:t>
            </w:r>
          </w:p>
        </w:tc>
        <w:tc>
          <w:tcPr>
            <w:tcW w:w="1899" w:type="dxa"/>
            <w:shd w:val="clear" w:color="auto" w:fill="auto"/>
            <w:vAlign w:val="center"/>
          </w:tcPr>
          <w:p w:rsidR="00221859" w:rsidRPr="000B5578" w:rsidRDefault="00221859" w:rsidP="002033BD">
            <w:pPr>
              <w:pStyle w:val="142"/>
              <w:jc w:val="right"/>
              <w:rPr>
                <w:rFonts w:hAnsi="標楷體"/>
                <w:b/>
                <w:snapToGrid/>
              </w:rPr>
            </w:pPr>
            <w:r w:rsidRPr="000B5578">
              <w:rPr>
                <w:rFonts w:hAnsi="標楷體"/>
                <w:b/>
                <w:snapToGrid/>
              </w:rPr>
              <w:t>110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111</w:t>
            </w:r>
          </w:p>
        </w:tc>
        <w:tc>
          <w:tcPr>
            <w:tcW w:w="1933" w:type="dxa"/>
            <w:shd w:val="clear" w:color="auto" w:fill="auto"/>
          </w:tcPr>
          <w:p w:rsidR="00221859" w:rsidRPr="000B5578" w:rsidRDefault="00221859" w:rsidP="002033BD">
            <w:pPr>
              <w:pStyle w:val="142"/>
              <w:jc w:val="right"/>
              <w:rPr>
                <w:rFonts w:hAnsi="標楷體"/>
                <w:snapToGrid/>
              </w:rPr>
            </w:pPr>
            <w:r w:rsidRPr="000B5578">
              <w:rPr>
                <w:rFonts w:hAnsi="標楷體"/>
                <w:snapToGrid/>
              </w:rPr>
              <w:t>7.36</w:t>
            </w:r>
          </w:p>
        </w:tc>
        <w:tc>
          <w:tcPr>
            <w:tcW w:w="1939" w:type="dxa"/>
            <w:shd w:val="clear" w:color="auto" w:fill="auto"/>
          </w:tcPr>
          <w:p w:rsidR="00221859" w:rsidRPr="000B5578" w:rsidRDefault="00221859" w:rsidP="002033BD">
            <w:pPr>
              <w:pStyle w:val="142"/>
              <w:jc w:val="right"/>
              <w:rPr>
                <w:rFonts w:hAnsi="標楷體"/>
                <w:snapToGrid/>
              </w:rPr>
            </w:pPr>
            <w:r w:rsidRPr="000B5578">
              <w:rPr>
                <w:rFonts w:hAnsi="標楷體"/>
                <w:snapToGrid/>
              </w:rPr>
              <w:t>281.76</w:t>
            </w:r>
          </w:p>
        </w:tc>
        <w:tc>
          <w:tcPr>
            <w:tcW w:w="1899" w:type="dxa"/>
            <w:shd w:val="clear" w:color="auto" w:fill="auto"/>
          </w:tcPr>
          <w:p w:rsidR="00221859" w:rsidRPr="000B5578" w:rsidRDefault="00221859" w:rsidP="002033BD">
            <w:pPr>
              <w:pStyle w:val="142"/>
              <w:jc w:val="right"/>
              <w:rPr>
                <w:rFonts w:hAnsi="標楷體"/>
                <w:snapToGrid/>
              </w:rPr>
            </w:pPr>
            <w:r w:rsidRPr="000B5578">
              <w:rPr>
                <w:rFonts w:hAnsi="標楷體"/>
                <w:snapToGrid/>
              </w:rPr>
              <w:t>435</w:t>
            </w:r>
          </w:p>
        </w:tc>
        <w:tc>
          <w:tcPr>
            <w:tcW w:w="1899" w:type="dxa"/>
            <w:shd w:val="clear" w:color="auto" w:fill="auto"/>
          </w:tcPr>
          <w:p w:rsidR="00221859" w:rsidRPr="000B5578" w:rsidRDefault="00221859" w:rsidP="002033BD">
            <w:pPr>
              <w:pStyle w:val="142"/>
              <w:jc w:val="right"/>
              <w:rPr>
                <w:rFonts w:hAnsi="標楷體"/>
                <w:snapToGrid/>
              </w:rPr>
            </w:pPr>
            <w:r w:rsidRPr="000B5578">
              <w:rPr>
                <w:rFonts w:hAnsi="標楷體"/>
                <w:snapToGrid/>
              </w:rPr>
              <w:t>0</w:t>
            </w:r>
          </w:p>
        </w:tc>
      </w:tr>
      <w:tr w:rsidR="00221859" w:rsidRPr="000B5578" w:rsidTr="002033BD">
        <w:trPr>
          <w:trHeight w:val="170"/>
        </w:trPr>
        <w:tc>
          <w:tcPr>
            <w:tcW w:w="942" w:type="dxa"/>
            <w:shd w:val="clear" w:color="auto" w:fill="auto"/>
            <w:vAlign w:val="center"/>
          </w:tcPr>
          <w:p w:rsidR="00221859" w:rsidRPr="000B5578" w:rsidRDefault="00221859" w:rsidP="002033BD">
            <w:pPr>
              <w:pStyle w:val="142"/>
              <w:jc w:val="center"/>
              <w:rPr>
                <w:rFonts w:hAnsi="標楷體"/>
                <w:snapToGrid/>
              </w:rPr>
            </w:pPr>
            <w:r w:rsidRPr="000B5578">
              <w:rPr>
                <w:rFonts w:hAnsi="標楷體"/>
                <w:snapToGrid/>
              </w:rPr>
              <w:t>112</w:t>
            </w:r>
          </w:p>
        </w:tc>
        <w:tc>
          <w:tcPr>
            <w:tcW w:w="1933" w:type="dxa"/>
            <w:shd w:val="clear" w:color="auto" w:fill="auto"/>
          </w:tcPr>
          <w:p w:rsidR="00221859" w:rsidRPr="000B5578" w:rsidRDefault="00221859" w:rsidP="002033BD">
            <w:pPr>
              <w:pStyle w:val="142"/>
              <w:jc w:val="right"/>
              <w:rPr>
                <w:rFonts w:hAnsi="標楷體"/>
                <w:snapToGrid/>
              </w:rPr>
            </w:pPr>
            <w:r w:rsidRPr="000B5578">
              <w:rPr>
                <w:rFonts w:hAnsi="標楷體"/>
                <w:snapToGrid/>
              </w:rPr>
              <w:t>-9.88</w:t>
            </w:r>
          </w:p>
        </w:tc>
        <w:tc>
          <w:tcPr>
            <w:tcW w:w="1939" w:type="dxa"/>
            <w:shd w:val="clear" w:color="auto" w:fill="auto"/>
          </w:tcPr>
          <w:p w:rsidR="00221859" w:rsidRPr="000B5578" w:rsidRDefault="00221859" w:rsidP="002033BD">
            <w:pPr>
              <w:pStyle w:val="142"/>
              <w:jc w:val="right"/>
              <w:rPr>
                <w:rFonts w:hAnsi="標楷體"/>
                <w:snapToGrid/>
              </w:rPr>
            </w:pPr>
            <w:r w:rsidRPr="000B5578">
              <w:rPr>
                <w:rFonts w:hAnsi="標楷體"/>
                <w:snapToGrid/>
              </w:rPr>
              <w:t>297.69</w:t>
            </w:r>
          </w:p>
        </w:tc>
        <w:tc>
          <w:tcPr>
            <w:tcW w:w="1899" w:type="dxa"/>
            <w:shd w:val="clear" w:color="auto" w:fill="auto"/>
          </w:tcPr>
          <w:p w:rsidR="00221859" w:rsidRPr="000B5578" w:rsidRDefault="00221859" w:rsidP="002033BD">
            <w:pPr>
              <w:pStyle w:val="142"/>
              <w:jc w:val="right"/>
              <w:rPr>
                <w:rFonts w:hAnsi="標楷體"/>
                <w:snapToGrid/>
              </w:rPr>
            </w:pPr>
            <w:r w:rsidRPr="000B5578">
              <w:rPr>
                <w:rFonts w:hAnsi="標楷體"/>
                <w:snapToGrid/>
              </w:rPr>
              <w:t>495</w:t>
            </w:r>
          </w:p>
        </w:tc>
        <w:tc>
          <w:tcPr>
            <w:tcW w:w="1899" w:type="dxa"/>
            <w:shd w:val="clear" w:color="auto" w:fill="auto"/>
          </w:tcPr>
          <w:p w:rsidR="00221859" w:rsidRPr="000B5578" w:rsidRDefault="00221859" w:rsidP="002033BD">
            <w:pPr>
              <w:pStyle w:val="142"/>
              <w:jc w:val="right"/>
              <w:rPr>
                <w:rFonts w:hAnsi="標楷體"/>
                <w:b/>
                <w:snapToGrid/>
              </w:rPr>
            </w:pPr>
            <w:r w:rsidRPr="000B5578">
              <w:rPr>
                <w:rFonts w:hAnsi="標楷體"/>
                <w:b/>
                <w:snapToGrid/>
              </w:rPr>
              <w:t>60</w:t>
            </w:r>
          </w:p>
        </w:tc>
      </w:tr>
    </w:tbl>
    <w:p w:rsidR="00221859" w:rsidRPr="000B5578" w:rsidRDefault="00221859" w:rsidP="00221859">
      <w:pPr>
        <w:spacing w:line="280" w:lineRule="exact"/>
        <w:ind w:leftChars="1" w:left="1418" w:right="-1" w:hangingChars="612" w:hanging="1415"/>
        <w:rPr>
          <w:rStyle w:val="145"/>
          <w:rFonts w:hAnsi="標楷體"/>
          <w:spacing w:val="-14"/>
        </w:rPr>
      </w:pPr>
      <w:r w:rsidRPr="000B5578">
        <w:rPr>
          <w:rStyle w:val="145"/>
          <w:rFonts w:hAnsi="標楷體"/>
          <w:spacing w:val="-6"/>
          <w:lang w:eastAsia="zh-HK"/>
        </w:rPr>
        <w:t>說明</w:t>
      </w:r>
      <w:r w:rsidRPr="000B5578">
        <w:rPr>
          <w:rStyle w:val="145"/>
          <w:rFonts w:hAnsi="標楷體"/>
        </w:rPr>
        <w:t>：</w:t>
      </w:r>
      <w:r w:rsidRPr="000B5578">
        <w:rPr>
          <w:rStyle w:val="145"/>
          <w:rFonts w:hAnsi="標楷體"/>
          <w:spacing w:val="-6"/>
        </w:rPr>
        <w:t>97-112年度為決算數</w:t>
      </w:r>
      <w:r w:rsidRPr="000B5578">
        <w:rPr>
          <w:rStyle w:val="145"/>
          <w:rFonts w:hAnsi="標楷體"/>
          <w:spacing w:val="-14"/>
        </w:rPr>
        <w:t>。</w:t>
      </w:r>
    </w:p>
    <w:p w:rsidR="008B7225" w:rsidRPr="008B7225" w:rsidRDefault="00221859" w:rsidP="0062656A">
      <w:pPr>
        <w:ind w:left="566" w:firstLine="566"/>
      </w:pPr>
      <w:r w:rsidRPr="00221859">
        <w:rPr>
          <w:rFonts w:hint="eastAsia"/>
        </w:rPr>
        <w:t>綜上，臺銀人壽於112年現金增資後，暫滿足法規所要求承擔風險能力之資本，惟我國將自115年1月1日實施IFRS 17及新一代清償能力制度，允宜加速保險商品策略轉型，提升獲利能力，俾健全財務結構。</w:t>
      </w:r>
    </w:p>
    <w:p w:rsidR="00983E1E" w:rsidRPr="00983E1E" w:rsidRDefault="00983E1E" w:rsidP="000365E0">
      <w:pPr>
        <w:pStyle w:val="14-12"/>
        <w:rPr>
          <w:spacing w:val="0"/>
        </w:rPr>
      </w:pPr>
    </w:p>
    <w:p w:rsidR="00FA2182" w:rsidRPr="009D388F" w:rsidRDefault="000F69B2" w:rsidP="00A43F37">
      <w:pPr>
        <w:pStyle w:val="14"/>
        <w:spacing w:beforeLines="20" w:before="100"/>
        <w:ind w:left="567" w:hanging="567"/>
        <w:rPr>
          <w:rFonts w:hAnsi="標楷體"/>
        </w:rPr>
      </w:pPr>
      <w:bookmarkStart w:id="7" w:name="_Toc195177175"/>
      <w:r w:rsidRPr="009D388F">
        <w:rPr>
          <w:rFonts w:hAnsi="標楷體" w:hint="eastAsia"/>
        </w:rPr>
        <w:t>三</w:t>
      </w:r>
      <w:r w:rsidR="00FA2182" w:rsidRPr="009D388F">
        <w:rPr>
          <w:rFonts w:hAnsi="標楷體" w:hint="eastAsia"/>
        </w:rPr>
        <w:t>、</w:t>
      </w:r>
      <w:r w:rsidR="00746A85" w:rsidRPr="00746A85">
        <w:rPr>
          <w:rFonts w:hAnsi="標楷體" w:hint="eastAsia"/>
        </w:rPr>
        <w:t>保險契約市占率持續下滑，年金保險有效契約比率大幅減少，允宜強化商品設計以因應市場需求</w:t>
      </w:r>
      <w:bookmarkEnd w:id="7"/>
    </w:p>
    <w:p w:rsidR="00FA2182" w:rsidRPr="00E5759B" w:rsidRDefault="00746A85" w:rsidP="00A43F37">
      <w:pPr>
        <w:ind w:left="566" w:firstLine="566"/>
      </w:pPr>
      <w:r w:rsidRPr="00746A85">
        <w:rPr>
          <w:rFonts w:hint="eastAsia"/>
        </w:rPr>
        <w:t>臺銀人壽依保險法規定辦理人身保險業務，並受政府委託辦理軍人保險及替代役保險業務，以及其他主管機關核准辦理之業務，112年度保險契約市占率僅0.63%。經查：</w:t>
      </w:r>
    </w:p>
    <w:p w:rsidR="00FA2182" w:rsidRPr="009D388F" w:rsidRDefault="00FA2182" w:rsidP="00A43F37">
      <w:pPr>
        <w:pStyle w:val="a4"/>
        <w:ind w:left="849" w:hanging="283"/>
      </w:pPr>
      <w:r w:rsidRPr="009D388F">
        <w:rPr>
          <w:rFonts w:hint="eastAsia"/>
        </w:rPr>
        <w:t>(一)</w:t>
      </w:r>
      <w:r w:rsidR="00746A85" w:rsidRPr="00746A85">
        <w:rPr>
          <w:rFonts w:hint="eastAsia"/>
        </w:rPr>
        <w:t>依保險契約市場占有率顯示，臺銀人壽各險種契約市場占有率概呈下降趨勢</w:t>
      </w:r>
    </w:p>
    <w:p w:rsidR="00746A85" w:rsidRDefault="00746A85" w:rsidP="00746A85">
      <w:pPr>
        <w:pStyle w:val="21"/>
        <w:ind w:left="850" w:firstLine="566"/>
      </w:pPr>
      <w:r>
        <w:rPr>
          <w:rFonts w:hint="eastAsia"/>
        </w:rPr>
        <w:t>依保險業公開資訊觀測站資訊，臺銀人壽各險種110至112年度之市場占有率概呈下滑趨勢(詳表1)，概述如下：</w:t>
      </w:r>
    </w:p>
    <w:p w:rsidR="00746A85" w:rsidRPr="00320A72" w:rsidRDefault="00746A85" w:rsidP="00746A85">
      <w:pPr>
        <w:pStyle w:val="123"/>
        <w:ind w:left="1133" w:hanging="283"/>
        <w:rPr>
          <w:b w:val="0"/>
          <w:bCs/>
        </w:rPr>
      </w:pPr>
      <w:r w:rsidRPr="00746A85">
        <w:rPr>
          <w:rFonts w:hAnsi="標楷體" w:hint="eastAsia"/>
          <w:b w:val="0"/>
        </w:rPr>
        <w:t>1.人</w:t>
      </w:r>
      <w:r w:rsidRPr="00320A72">
        <w:rPr>
          <w:rFonts w:hint="eastAsia"/>
          <w:b w:val="0"/>
          <w:bCs/>
        </w:rPr>
        <w:t>壽保險新契約及有效契約占比均減少，有效契約占比自1.37%減少至0.71%。</w:t>
      </w:r>
    </w:p>
    <w:p w:rsidR="00746A85" w:rsidRPr="00320A72" w:rsidRDefault="00746A85" w:rsidP="00746A85">
      <w:pPr>
        <w:pStyle w:val="123"/>
        <w:ind w:left="1133" w:hanging="283"/>
        <w:rPr>
          <w:b w:val="0"/>
          <w:bCs/>
        </w:rPr>
      </w:pPr>
      <w:r w:rsidRPr="00320A72">
        <w:rPr>
          <w:rFonts w:hint="eastAsia"/>
          <w:b w:val="0"/>
          <w:bCs/>
        </w:rPr>
        <w:t>2.傷害保險新契約占比自1.22%減少至0.96%，有效契約持平。</w:t>
      </w:r>
    </w:p>
    <w:p w:rsidR="00746A85" w:rsidRPr="00320A72" w:rsidRDefault="00746A85" w:rsidP="00746A85">
      <w:pPr>
        <w:pStyle w:val="123"/>
        <w:ind w:left="1133" w:hanging="283"/>
        <w:rPr>
          <w:b w:val="0"/>
          <w:bCs/>
        </w:rPr>
      </w:pPr>
      <w:r w:rsidRPr="00320A72">
        <w:rPr>
          <w:rFonts w:hint="eastAsia"/>
          <w:b w:val="0"/>
          <w:bCs/>
        </w:rPr>
        <w:t>3.健康保險新契約及有效契約呈現近持平情形，占比略增。</w:t>
      </w:r>
    </w:p>
    <w:p w:rsidR="00746A85" w:rsidRPr="00746A85" w:rsidRDefault="00746A85" w:rsidP="00746A85">
      <w:pPr>
        <w:pStyle w:val="123"/>
        <w:ind w:left="1133" w:hanging="283"/>
        <w:rPr>
          <w:b w:val="0"/>
        </w:rPr>
      </w:pPr>
      <w:r w:rsidRPr="00320A72">
        <w:rPr>
          <w:rFonts w:hint="eastAsia"/>
          <w:b w:val="0"/>
          <w:bCs/>
        </w:rPr>
        <w:t>4.年金保</w:t>
      </w:r>
      <w:r w:rsidRPr="00746A85">
        <w:rPr>
          <w:rFonts w:hint="eastAsia"/>
          <w:b w:val="0"/>
        </w:rPr>
        <w:t>險新契約占比自110年1.25%減至112年0.93%；有效契約占比自110年0.64%，減至112年0.17%。二者均大幅減少。</w:t>
      </w:r>
    </w:p>
    <w:p w:rsidR="00E5759B" w:rsidRPr="00F34D11" w:rsidRDefault="00FA2182" w:rsidP="00A43F37">
      <w:pPr>
        <w:pStyle w:val="a4"/>
        <w:ind w:left="849" w:hanging="283"/>
      </w:pPr>
      <w:r w:rsidRPr="00F34D11">
        <w:rPr>
          <w:rFonts w:hint="eastAsia"/>
        </w:rPr>
        <w:t>(二)</w:t>
      </w:r>
      <w:r w:rsidR="00746A85" w:rsidRPr="00746A85">
        <w:rPr>
          <w:rFonts w:hint="eastAsia"/>
        </w:rPr>
        <w:t>新契約及有效契約占有率均概呈下滑趨勢，允宜積極推出新商品以回應市場變化</w:t>
      </w:r>
    </w:p>
    <w:p w:rsidR="00320A72" w:rsidRDefault="00320A72" w:rsidP="00D87EB3">
      <w:pPr>
        <w:pStyle w:val="21"/>
        <w:ind w:left="850" w:firstLine="566"/>
      </w:pPr>
      <w:r w:rsidRPr="00320A72">
        <w:rPr>
          <w:rFonts w:hint="eastAsia"/>
        </w:rPr>
        <w:t>據臺銀人壽說明其保險契約市占率繼續下滑原因主要係受美元升值與利率調升之雙重影響，銀行業者推出短年期美元優利存款專案，客戶解約轉存美元，及配合金管會實施相關監理政策，臺銀人壽調整商品結構因應，推廣之險種由儲蓄型轉向保障型，爰受商品型態影響所致，為此臺銀人壽將持續辦理強化措施，例如積極聯繫通路，強化保單保全服務；提升其他通路保費占率，朝均衡化發展；辦理定期及不定期獎勵方案，以提升整體銷售量；持續蒐集市場及通路商品資訊，加強設計符合需求商品及優化輔銷工具。</w:t>
      </w:r>
    </w:p>
    <w:p w:rsidR="00320A72" w:rsidRPr="000B5578" w:rsidRDefault="00320A72" w:rsidP="00320A72">
      <w:pPr>
        <w:pStyle w:val="21"/>
        <w:spacing w:line="400" w:lineRule="exact"/>
        <w:ind w:leftChars="0" w:left="709" w:hangingChars="250" w:hanging="709"/>
        <w:jc w:val="left"/>
        <w:rPr>
          <w:rFonts w:hAnsi="標楷體"/>
          <w:sz w:val="24"/>
          <w:szCs w:val="24"/>
        </w:rPr>
      </w:pPr>
      <w:r w:rsidRPr="000B5578">
        <w:rPr>
          <w:rFonts w:hAnsi="標楷體"/>
          <w:b/>
          <w:snapToGrid/>
        </w:rPr>
        <w:t>表1 近年度臺銀人壽</w:t>
      </w:r>
      <w:r w:rsidRPr="000B5578">
        <w:rPr>
          <w:rFonts w:hAnsi="標楷體"/>
          <w:b/>
          <w:bCs/>
          <w:color w:val="333333"/>
        </w:rPr>
        <w:t>市場</w:t>
      </w:r>
      <w:r w:rsidRPr="000B5578">
        <w:rPr>
          <w:rFonts w:hAnsi="標楷體"/>
          <w:b/>
          <w:snapToGrid/>
        </w:rPr>
        <w:t>占</w:t>
      </w:r>
      <w:r w:rsidRPr="000B5578">
        <w:rPr>
          <w:rFonts w:hAnsi="標楷體"/>
          <w:b/>
          <w:bCs/>
          <w:color w:val="333333"/>
        </w:rPr>
        <w:t>有率業務概況</w:t>
      </w:r>
      <w:r w:rsidRPr="000B5578">
        <w:rPr>
          <w:rFonts w:hAnsi="標楷體"/>
          <w:bCs/>
          <w:color w:val="333333"/>
        </w:rPr>
        <w:t xml:space="preserve"> </w:t>
      </w:r>
      <w:r>
        <w:rPr>
          <w:rFonts w:hAnsi="標楷體"/>
          <w:b/>
          <w:bCs/>
          <w:color w:val="333333"/>
        </w:rPr>
        <w:t xml:space="preserve">                 </w:t>
      </w:r>
      <w:r w:rsidRPr="000B5578">
        <w:rPr>
          <w:rFonts w:hAnsi="標楷體"/>
          <w:bCs/>
          <w:color w:val="333333"/>
          <w:sz w:val="24"/>
          <w:szCs w:val="24"/>
        </w:rPr>
        <w:t>單位：%</w:t>
      </w:r>
    </w:p>
    <w:tbl>
      <w:tblPr>
        <w:tblW w:w="86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01"/>
        <w:gridCol w:w="1920"/>
        <w:gridCol w:w="1624"/>
        <w:gridCol w:w="1559"/>
        <w:gridCol w:w="1843"/>
      </w:tblGrid>
      <w:tr w:rsidR="00320A72" w:rsidRPr="000B5578" w:rsidTr="002033BD">
        <w:trPr>
          <w:trHeight w:val="20"/>
          <w:tblHeader/>
        </w:trPr>
        <w:tc>
          <w:tcPr>
            <w:tcW w:w="1701" w:type="dxa"/>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險別</w:t>
            </w:r>
          </w:p>
        </w:tc>
        <w:tc>
          <w:tcPr>
            <w:tcW w:w="1920" w:type="dxa"/>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新契約/有效契約</w:t>
            </w:r>
          </w:p>
        </w:tc>
        <w:tc>
          <w:tcPr>
            <w:tcW w:w="1624" w:type="dxa"/>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112年度比率</w:t>
            </w:r>
          </w:p>
        </w:tc>
        <w:tc>
          <w:tcPr>
            <w:tcW w:w="1559" w:type="dxa"/>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111年度比率</w:t>
            </w:r>
          </w:p>
        </w:tc>
        <w:tc>
          <w:tcPr>
            <w:tcW w:w="1843" w:type="dxa"/>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110年度比率</w:t>
            </w:r>
          </w:p>
        </w:tc>
      </w:tr>
      <w:tr w:rsidR="00320A72" w:rsidRPr="000B5578" w:rsidTr="002033BD">
        <w:trPr>
          <w:trHeight w:val="20"/>
        </w:trPr>
        <w:tc>
          <w:tcPr>
            <w:tcW w:w="1701" w:type="dxa"/>
            <w:vMerge w:val="restart"/>
            <w:shd w:val="clear" w:color="auto" w:fill="auto"/>
            <w:vAlign w:val="center"/>
            <w:hideMark/>
          </w:tcPr>
          <w:p w:rsidR="00320A72" w:rsidRPr="000B5578" w:rsidRDefault="00320A72" w:rsidP="00320A72">
            <w:pPr>
              <w:pStyle w:val="142"/>
              <w:jc w:val="center"/>
              <w:rPr>
                <w:rFonts w:hAnsi="標楷體"/>
                <w:snapToGrid/>
              </w:rPr>
            </w:pPr>
            <w:r w:rsidRPr="000B5578">
              <w:rPr>
                <w:rFonts w:hAnsi="標楷體"/>
                <w:snapToGrid/>
              </w:rPr>
              <w:t>人壽保險</w:t>
            </w:r>
          </w:p>
        </w:tc>
        <w:tc>
          <w:tcPr>
            <w:tcW w:w="1920" w:type="dxa"/>
            <w:shd w:val="clear" w:color="auto" w:fill="auto"/>
            <w:hideMark/>
          </w:tcPr>
          <w:p w:rsidR="00320A72" w:rsidRPr="000B5578" w:rsidRDefault="00320A72" w:rsidP="00320A72">
            <w:pPr>
              <w:pStyle w:val="142"/>
              <w:jc w:val="center"/>
              <w:rPr>
                <w:rFonts w:hAnsi="標楷體"/>
                <w:snapToGrid/>
              </w:rPr>
            </w:pPr>
            <w:r w:rsidRPr="000B5578">
              <w:rPr>
                <w:rFonts w:hAnsi="標楷體"/>
                <w:snapToGrid/>
              </w:rPr>
              <w:t>新契約</w:t>
            </w:r>
          </w:p>
        </w:tc>
        <w:tc>
          <w:tcPr>
            <w:tcW w:w="1624"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0.24</w:t>
            </w:r>
          </w:p>
        </w:tc>
        <w:tc>
          <w:tcPr>
            <w:tcW w:w="1559"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0.2</w:t>
            </w:r>
          </w:p>
        </w:tc>
        <w:tc>
          <w:tcPr>
            <w:tcW w:w="1843"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0.18</w:t>
            </w:r>
          </w:p>
        </w:tc>
      </w:tr>
      <w:tr w:rsidR="00320A72" w:rsidRPr="000B5578" w:rsidTr="002033BD">
        <w:trPr>
          <w:trHeight w:val="20"/>
        </w:trPr>
        <w:tc>
          <w:tcPr>
            <w:tcW w:w="1701" w:type="dxa"/>
            <w:vMerge/>
            <w:vAlign w:val="center"/>
            <w:hideMark/>
          </w:tcPr>
          <w:p w:rsidR="00320A72" w:rsidRPr="000B5578" w:rsidRDefault="00320A72" w:rsidP="002033BD">
            <w:pPr>
              <w:pStyle w:val="142"/>
              <w:ind w:left="560" w:firstLine="560"/>
              <w:jc w:val="center"/>
              <w:rPr>
                <w:rFonts w:hAnsi="標楷體"/>
                <w:snapToGrid/>
              </w:rPr>
            </w:pPr>
          </w:p>
        </w:tc>
        <w:tc>
          <w:tcPr>
            <w:tcW w:w="1920" w:type="dxa"/>
            <w:shd w:val="clear" w:color="auto" w:fill="auto"/>
            <w:hideMark/>
          </w:tcPr>
          <w:p w:rsidR="00320A72" w:rsidRPr="000B5578" w:rsidRDefault="00320A72" w:rsidP="00320A72">
            <w:pPr>
              <w:pStyle w:val="142"/>
              <w:jc w:val="center"/>
              <w:rPr>
                <w:rFonts w:hAnsi="標楷體"/>
                <w:snapToGrid/>
              </w:rPr>
            </w:pPr>
            <w:r w:rsidRPr="000B5578">
              <w:rPr>
                <w:rFonts w:hAnsi="標楷體"/>
                <w:snapToGrid/>
              </w:rPr>
              <w:t>有效契約</w:t>
            </w:r>
          </w:p>
        </w:tc>
        <w:tc>
          <w:tcPr>
            <w:tcW w:w="1624"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0.91</w:t>
            </w:r>
          </w:p>
        </w:tc>
        <w:tc>
          <w:tcPr>
            <w:tcW w:w="1559"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0.99</w:t>
            </w:r>
          </w:p>
        </w:tc>
        <w:tc>
          <w:tcPr>
            <w:tcW w:w="1843" w:type="dxa"/>
            <w:shd w:val="clear" w:color="auto" w:fill="auto"/>
            <w:hideMark/>
          </w:tcPr>
          <w:p w:rsidR="00320A72" w:rsidRPr="000B5578" w:rsidRDefault="00320A72" w:rsidP="00320A72">
            <w:pPr>
              <w:pStyle w:val="142"/>
              <w:jc w:val="right"/>
              <w:rPr>
                <w:rFonts w:hAnsi="標楷體"/>
                <w:snapToGrid/>
              </w:rPr>
            </w:pPr>
            <w:r w:rsidRPr="000B5578">
              <w:rPr>
                <w:rFonts w:hAnsi="標楷體"/>
                <w:snapToGrid/>
              </w:rPr>
              <w:t>1.76</w:t>
            </w:r>
          </w:p>
        </w:tc>
      </w:tr>
      <w:tr w:rsidR="00320A72" w:rsidRPr="000B5578" w:rsidTr="002033BD">
        <w:trPr>
          <w:trHeight w:val="20"/>
        </w:trPr>
        <w:tc>
          <w:tcPr>
            <w:tcW w:w="1701" w:type="dxa"/>
            <w:vMerge/>
            <w:vAlign w:val="center"/>
            <w:hideMark/>
          </w:tcPr>
          <w:p w:rsidR="00320A72" w:rsidRPr="000B5578" w:rsidRDefault="00320A72" w:rsidP="002033BD">
            <w:pPr>
              <w:pStyle w:val="142"/>
              <w:ind w:left="560" w:firstLine="560"/>
              <w:jc w:val="center"/>
              <w:rPr>
                <w:rFonts w:hAnsi="標楷體"/>
                <w:snapToGrid/>
              </w:rPr>
            </w:pPr>
          </w:p>
        </w:tc>
        <w:tc>
          <w:tcPr>
            <w:tcW w:w="1920" w:type="dxa"/>
            <w:shd w:val="clear" w:color="auto" w:fill="auto"/>
            <w:hideMark/>
          </w:tcPr>
          <w:p w:rsidR="00320A72" w:rsidRPr="000B5578" w:rsidRDefault="00320A72" w:rsidP="00320A72">
            <w:pPr>
              <w:pStyle w:val="142"/>
              <w:jc w:val="center"/>
              <w:rPr>
                <w:rFonts w:hAnsi="標楷體"/>
                <w:snapToGrid/>
              </w:rPr>
            </w:pPr>
            <w:r w:rsidRPr="000B5578">
              <w:rPr>
                <w:rFonts w:hAnsi="標楷體"/>
                <w:snapToGrid/>
              </w:rPr>
              <w:t>小計</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0.71</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0.76</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1.37</w:t>
            </w:r>
          </w:p>
        </w:tc>
      </w:tr>
      <w:tr w:rsidR="00320A72" w:rsidRPr="000B5578" w:rsidTr="002033BD">
        <w:trPr>
          <w:trHeight w:val="20"/>
        </w:trPr>
        <w:tc>
          <w:tcPr>
            <w:tcW w:w="1701" w:type="dxa"/>
            <w:vMerge w:val="restart"/>
            <w:shd w:val="clear" w:color="auto" w:fill="auto"/>
            <w:vAlign w:val="center"/>
            <w:hideMark/>
          </w:tcPr>
          <w:p w:rsidR="00320A72" w:rsidRPr="000B5578" w:rsidRDefault="00320A72" w:rsidP="002033BD">
            <w:pPr>
              <w:pStyle w:val="142"/>
              <w:jc w:val="center"/>
              <w:rPr>
                <w:rFonts w:hAnsi="標楷體"/>
                <w:snapToGrid/>
              </w:rPr>
            </w:pPr>
            <w:r w:rsidRPr="000B5578">
              <w:rPr>
                <w:rFonts w:hAnsi="標楷體"/>
                <w:snapToGrid/>
              </w:rPr>
              <w:t>傷害保險</w:t>
            </w: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新契約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0.96</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1.17</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1.22</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有效契約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0.11</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0.11</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0.12</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小計</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0.27</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0.28</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0.29</w:t>
            </w:r>
          </w:p>
        </w:tc>
      </w:tr>
      <w:tr w:rsidR="00320A72" w:rsidRPr="000B5578" w:rsidTr="002033BD">
        <w:trPr>
          <w:trHeight w:val="20"/>
        </w:trPr>
        <w:tc>
          <w:tcPr>
            <w:tcW w:w="1701" w:type="dxa"/>
            <w:vMerge w:val="restart"/>
            <w:shd w:val="clear" w:color="auto" w:fill="auto"/>
            <w:vAlign w:val="center"/>
            <w:hideMark/>
          </w:tcPr>
          <w:p w:rsidR="00320A72" w:rsidRPr="000B5578" w:rsidRDefault="00320A72" w:rsidP="002033BD">
            <w:pPr>
              <w:pStyle w:val="142"/>
              <w:jc w:val="center"/>
              <w:rPr>
                <w:rFonts w:hAnsi="標楷體"/>
                <w:snapToGrid/>
              </w:rPr>
            </w:pPr>
            <w:r w:rsidRPr="000B5578">
              <w:rPr>
                <w:rFonts w:hAnsi="標楷體"/>
                <w:snapToGrid/>
              </w:rPr>
              <w:t>健康保險</w:t>
            </w: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新契約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0.35</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0.35</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0.28</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有效契約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0.31</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0.29</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小計</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0.32</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0.31</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0.29</w:t>
            </w:r>
          </w:p>
        </w:tc>
      </w:tr>
      <w:tr w:rsidR="00320A72" w:rsidRPr="000B5578" w:rsidTr="002033BD">
        <w:trPr>
          <w:trHeight w:val="20"/>
        </w:trPr>
        <w:tc>
          <w:tcPr>
            <w:tcW w:w="1701" w:type="dxa"/>
            <w:vMerge w:val="restart"/>
            <w:shd w:val="clear" w:color="auto" w:fill="auto"/>
            <w:vAlign w:val="center"/>
            <w:hideMark/>
          </w:tcPr>
          <w:p w:rsidR="00320A72" w:rsidRPr="000B5578" w:rsidRDefault="00320A72" w:rsidP="002033BD">
            <w:pPr>
              <w:pStyle w:val="142"/>
              <w:jc w:val="center"/>
              <w:rPr>
                <w:rFonts w:hAnsi="標楷體"/>
                <w:snapToGrid/>
              </w:rPr>
            </w:pPr>
            <w:r w:rsidRPr="000B5578">
              <w:rPr>
                <w:rFonts w:hAnsi="標楷體"/>
                <w:snapToGrid/>
              </w:rPr>
              <w:t>年金保險</w:t>
            </w: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新契約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0.93</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2.48</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1.25</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有效契約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0.17</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0.66</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0.64</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小計</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0.87</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2.22</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1.23</w:t>
            </w:r>
          </w:p>
        </w:tc>
      </w:tr>
      <w:tr w:rsidR="00320A72" w:rsidRPr="000B5578" w:rsidTr="002033BD">
        <w:trPr>
          <w:trHeight w:val="20"/>
        </w:trPr>
        <w:tc>
          <w:tcPr>
            <w:tcW w:w="1701" w:type="dxa"/>
            <w:vMerge w:val="restart"/>
            <w:shd w:val="clear" w:color="auto" w:fill="auto"/>
            <w:vAlign w:val="center"/>
            <w:hideMark/>
          </w:tcPr>
          <w:p w:rsidR="00320A72" w:rsidRPr="000B5578" w:rsidRDefault="00320A72" w:rsidP="002033BD">
            <w:pPr>
              <w:pStyle w:val="142"/>
              <w:jc w:val="center"/>
              <w:rPr>
                <w:rFonts w:hAnsi="標楷體"/>
                <w:snapToGrid/>
              </w:rPr>
            </w:pPr>
            <w:r w:rsidRPr="000B5578">
              <w:rPr>
                <w:rFonts w:hAnsi="標楷體"/>
                <w:snapToGrid/>
              </w:rPr>
              <w:t>合 計</w:t>
            </w: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新契約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0.44</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0.42</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0.48</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有效契約</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0.72</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0.79</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1.43</w:t>
            </w:r>
          </w:p>
        </w:tc>
      </w:tr>
      <w:tr w:rsidR="00320A72" w:rsidRPr="000B5578" w:rsidTr="002033BD">
        <w:trPr>
          <w:trHeight w:val="20"/>
        </w:trPr>
        <w:tc>
          <w:tcPr>
            <w:tcW w:w="1701" w:type="dxa"/>
            <w:vMerge/>
            <w:vAlign w:val="center"/>
            <w:hideMark/>
          </w:tcPr>
          <w:p w:rsidR="00320A72" w:rsidRPr="000B5578" w:rsidRDefault="00320A72" w:rsidP="002033BD">
            <w:pPr>
              <w:pStyle w:val="142"/>
              <w:jc w:val="center"/>
              <w:rPr>
                <w:rFonts w:hAnsi="標楷體"/>
                <w:snapToGrid/>
              </w:rPr>
            </w:pPr>
          </w:p>
        </w:tc>
        <w:tc>
          <w:tcPr>
            <w:tcW w:w="1920" w:type="dxa"/>
            <w:shd w:val="clear" w:color="auto" w:fill="auto"/>
            <w:hideMark/>
          </w:tcPr>
          <w:p w:rsidR="00320A72" w:rsidRPr="000B5578" w:rsidRDefault="00320A72" w:rsidP="002033BD">
            <w:pPr>
              <w:pStyle w:val="142"/>
              <w:jc w:val="center"/>
              <w:rPr>
                <w:rFonts w:hAnsi="標楷體"/>
                <w:snapToGrid/>
              </w:rPr>
            </w:pPr>
            <w:r w:rsidRPr="000B5578">
              <w:rPr>
                <w:rFonts w:hAnsi="標楷體"/>
                <w:snapToGrid/>
              </w:rPr>
              <w:t>小計</w:t>
            </w:r>
          </w:p>
        </w:tc>
        <w:tc>
          <w:tcPr>
            <w:tcW w:w="1624"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0.63</w:t>
            </w:r>
          </w:p>
        </w:tc>
        <w:tc>
          <w:tcPr>
            <w:tcW w:w="1559"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0.69</w:t>
            </w:r>
          </w:p>
        </w:tc>
        <w:tc>
          <w:tcPr>
            <w:tcW w:w="1843" w:type="dxa"/>
            <w:shd w:val="clear" w:color="auto" w:fill="auto"/>
            <w:hideMark/>
          </w:tcPr>
          <w:p w:rsidR="00320A72" w:rsidRPr="000B5578" w:rsidRDefault="00320A72" w:rsidP="002033BD">
            <w:pPr>
              <w:pStyle w:val="142"/>
              <w:jc w:val="right"/>
              <w:rPr>
                <w:rFonts w:hAnsi="標楷體"/>
                <w:snapToGrid/>
              </w:rPr>
            </w:pPr>
            <w:r w:rsidRPr="000B5578">
              <w:rPr>
                <w:rFonts w:hAnsi="標楷體"/>
                <w:snapToGrid/>
              </w:rPr>
              <w:t>1.16</w:t>
            </w:r>
          </w:p>
        </w:tc>
      </w:tr>
    </w:tbl>
    <w:p w:rsidR="00EF779B" w:rsidRPr="00A63437" w:rsidRDefault="00320A72" w:rsidP="00F606FB">
      <w:pPr>
        <w:snapToGrid w:val="0"/>
        <w:spacing w:line="240" w:lineRule="auto"/>
        <w:ind w:leftChars="0" w:left="0" w:firstLineChars="0" w:firstLine="0"/>
      </w:pPr>
      <w:r w:rsidRPr="002E3276">
        <w:rPr>
          <w:rFonts w:hAnsi="標楷體"/>
          <w:sz w:val="24"/>
          <w:szCs w:val="22"/>
        </w:rPr>
        <w:t>資料來源：保險業公開資訊觀測站及臺銀人壽提供。</w:t>
      </w:r>
    </w:p>
    <w:p w:rsidR="00EF779B" w:rsidRDefault="00320A72" w:rsidP="00EF779B">
      <w:pPr>
        <w:ind w:left="566" w:firstLine="566"/>
        <w:rPr>
          <w:bCs/>
        </w:rPr>
      </w:pPr>
      <w:r w:rsidRPr="00320A72">
        <w:rPr>
          <w:rFonts w:hint="eastAsia"/>
          <w:bCs/>
        </w:rPr>
        <w:t>綜上，保險契約市占率是壽險公司的重要經營指標之一，開發新客戶之同時，也應盡力維持與舊客戶之契約關係，惟112年度臺銀人壽各險種新契約市占率0.44%及有效契約市占率0.72%均較110年度減少，亟需強化因應措施並積極辦理，加強舊客戶之黏著度與品牌忠誠度，並開發新商品以彌平有效契約之流失。</w:t>
      </w:r>
    </w:p>
    <w:p w:rsidR="00320A72" w:rsidRPr="000B5578" w:rsidRDefault="00320A72" w:rsidP="00320A72">
      <w:pPr>
        <w:pStyle w:val="ac"/>
        <w:ind w:left="566" w:firstLine="566"/>
        <w:rPr>
          <w:rFonts w:hAnsi="標楷體"/>
        </w:rPr>
      </w:pPr>
      <w:r w:rsidRPr="000B5578">
        <w:rPr>
          <w:rFonts w:hAnsi="標楷體"/>
        </w:rPr>
        <w:t>(分機：8656 謝慧燕)</w:t>
      </w:r>
    </w:p>
    <w:bookmarkEnd w:id="6"/>
    <w:p w:rsidR="00320A72" w:rsidRPr="00EF779B" w:rsidRDefault="00320A72" w:rsidP="00EF779B">
      <w:pPr>
        <w:ind w:left="566" w:firstLine="566"/>
        <w:rPr>
          <w:bCs/>
        </w:rPr>
      </w:pPr>
    </w:p>
    <w:sectPr w:rsidR="00320A72" w:rsidRPr="00EF779B" w:rsidSect="006B1D36">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567"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628" w:rsidRDefault="00832628" w:rsidP="00B50BB8">
      <w:pPr>
        <w:spacing w:line="240" w:lineRule="auto"/>
        <w:ind w:left="560" w:firstLine="560"/>
      </w:pPr>
      <w:r>
        <w:separator/>
      </w:r>
    </w:p>
  </w:endnote>
  <w:endnote w:type="continuationSeparator" w:id="0">
    <w:p w:rsidR="00832628" w:rsidRDefault="00832628" w:rsidP="00B50BB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6B1D36">
    <w:pPr>
      <w:pStyle w:val="af1"/>
      <w:ind w:leftChars="3" w:left="558" w:hangingChars="275" w:hanging="550"/>
      <w:jc w:val="center"/>
    </w:pPr>
    <w:r>
      <w:fldChar w:fldCharType="begin"/>
    </w:r>
    <w:r>
      <w:instrText>PAGE   \* MERGEFORMAT</w:instrText>
    </w:r>
    <w:r>
      <w:fldChar w:fldCharType="separate"/>
    </w:r>
    <w:r w:rsidR="00F85F51" w:rsidRPr="00F85F51">
      <w:rPr>
        <w:noProof/>
        <w:lang w:val="zh-TW"/>
      </w:rPr>
      <w:t>1</w:t>
    </w:r>
    <w:r>
      <w:fldChar w:fldCharType="end"/>
    </w:r>
  </w:p>
  <w:p w:rsidR="002332A8" w:rsidRDefault="002332A8" w:rsidP="000421DE">
    <w:pPr>
      <w:pStyle w:val="af1"/>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6B1D36">
    <w:pPr>
      <w:pStyle w:val="af1"/>
      <w:ind w:leftChars="3" w:left="558" w:hangingChars="275" w:hanging="550"/>
      <w:jc w:val="center"/>
    </w:pPr>
    <w:r>
      <w:fldChar w:fldCharType="begin"/>
    </w:r>
    <w:r>
      <w:instrText>PAGE   \* MERGEFORMAT</w:instrText>
    </w:r>
    <w:r>
      <w:fldChar w:fldCharType="separate"/>
    </w:r>
    <w:r w:rsidR="00F85F51" w:rsidRPr="00F85F51">
      <w:rPr>
        <w:noProof/>
        <w:lang w:val="zh-TW"/>
      </w:rPr>
      <w:t>1</w:t>
    </w:r>
    <w:r>
      <w:fldChar w:fldCharType="end"/>
    </w:r>
  </w:p>
  <w:p w:rsidR="002332A8" w:rsidRDefault="002332A8" w:rsidP="000421DE">
    <w:pPr>
      <w:pStyle w:val="af1"/>
      <w:ind w:leftChars="0" w:left="0" w:firstLineChars="0" w:firstLine="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628" w:rsidRDefault="00832628" w:rsidP="002332A8">
      <w:pPr>
        <w:spacing w:line="240" w:lineRule="auto"/>
        <w:ind w:left="560" w:firstLine="560"/>
      </w:pPr>
      <w:r>
        <w:separator/>
      </w:r>
    </w:p>
  </w:footnote>
  <w:footnote w:type="continuationSeparator" w:id="0">
    <w:p w:rsidR="00832628" w:rsidRDefault="00832628" w:rsidP="00B50BB8">
      <w:pPr>
        <w:spacing w:line="240" w:lineRule="auto"/>
        <w:ind w:left="560" w:firstLine="560"/>
      </w:pPr>
      <w:r>
        <w:continuationSeparator/>
      </w:r>
    </w:p>
  </w:footnote>
  <w:footnote w:id="1">
    <w:p w:rsidR="00221859" w:rsidRPr="00221859" w:rsidRDefault="00221859">
      <w:pPr>
        <w:pStyle w:val="af3"/>
        <w:ind w:left="73" w:hanging="73"/>
      </w:pPr>
      <w:r>
        <w:rPr>
          <w:rStyle w:val="af5"/>
        </w:rPr>
        <w:footnoteRef/>
      </w:r>
      <w:r w:rsidRPr="00221859">
        <w:rPr>
          <w:rFonts w:hint="eastAsia"/>
        </w:rPr>
        <w:t>保險業淨值比率係指保險業經會計師查核簽證財務報告之業主權益除以不含投資型保險專設帳簿之資產總額，此比率能評量公司在國際政經情勢發生大幅波動時，對於該等市場風險承擔之能力。金管會保險局網頁，金融小百科。https://www.fsc.gov.tw/ch/home.jsp?id=132&amp;parentpath=0,2&amp;mcustomize=cyclopedia_view.jsp&amp;dataserno=202104140013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B50BB8">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B50BB8">
    <w:pPr>
      <w:pStyle w:val="af"/>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2A8" w:rsidRDefault="002332A8" w:rsidP="002F70EC">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14CFF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1D5CD804"/>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7210511C"/>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59ACAAE4"/>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5D12DE5E"/>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610A279E"/>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87AB5A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7C880A7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C71CFE96"/>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8A67CD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8B3846"/>
    <w:multiLevelType w:val="hybridMultilevel"/>
    <w:tmpl w:val="7804ACB2"/>
    <w:lvl w:ilvl="0" w:tplc="B0761D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0CC210D6"/>
    <w:multiLevelType w:val="hybridMultilevel"/>
    <w:tmpl w:val="CC7C4048"/>
    <w:lvl w:ilvl="0" w:tplc="C8309564">
      <w:start w:val="1"/>
      <w:numFmt w:val="decimal"/>
      <w:lvlText w:val="(%1）"/>
      <w:lvlJc w:val="left"/>
      <w:pPr>
        <w:tabs>
          <w:tab w:val="num" w:pos="1570"/>
        </w:tabs>
        <w:ind w:left="1570" w:hanging="72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0FE1660A"/>
    <w:multiLevelType w:val="hybridMultilevel"/>
    <w:tmpl w:val="8222F406"/>
    <w:lvl w:ilvl="0" w:tplc="036215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2B43654"/>
    <w:multiLevelType w:val="hybridMultilevel"/>
    <w:tmpl w:val="3DAEB6AC"/>
    <w:lvl w:ilvl="0" w:tplc="2D00AE38">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18E950BD"/>
    <w:multiLevelType w:val="hybridMultilevel"/>
    <w:tmpl w:val="4BFEB15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5" w15:restartNumberingAfterBreak="0">
    <w:nsid w:val="1EF566A9"/>
    <w:multiLevelType w:val="hybridMultilevel"/>
    <w:tmpl w:val="432C7C20"/>
    <w:lvl w:ilvl="0" w:tplc="45B6E8B0">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209350CF"/>
    <w:multiLevelType w:val="hybridMultilevel"/>
    <w:tmpl w:val="C184755E"/>
    <w:lvl w:ilvl="0" w:tplc="3634EC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827F1"/>
    <w:multiLevelType w:val="hybridMultilevel"/>
    <w:tmpl w:val="3DC64580"/>
    <w:lvl w:ilvl="0" w:tplc="F73EAB9E">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8" w15:restartNumberingAfterBreak="0">
    <w:nsid w:val="3B986C4D"/>
    <w:multiLevelType w:val="hybridMultilevel"/>
    <w:tmpl w:val="BAA27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4979A8"/>
    <w:multiLevelType w:val="hybridMultilevel"/>
    <w:tmpl w:val="640A6006"/>
    <w:lvl w:ilvl="0" w:tplc="063A4A12">
      <w:start w:val="1"/>
      <w:numFmt w:val="taiwaneseCountingThousand"/>
      <w:lvlText w:val="%1、"/>
      <w:lvlJc w:val="left"/>
      <w:pPr>
        <w:ind w:left="720" w:hanging="720"/>
      </w:pPr>
      <w:rPr>
        <w:rFonts w:ascii="標楷體" w:eastAsia="標楷體" w:hAnsi="標楷體" w:hint="default"/>
      </w:rPr>
    </w:lvl>
    <w:lvl w:ilvl="1" w:tplc="5F3268B4">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8A7C65"/>
    <w:multiLevelType w:val="hybridMultilevel"/>
    <w:tmpl w:val="1F8470D4"/>
    <w:lvl w:ilvl="0" w:tplc="A2926A6C">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1" w15:restartNumberingAfterBreak="0">
    <w:nsid w:val="56B0725B"/>
    <w:multiLevelType w:val="hybridMultilevel"/>
    <w:tmpl w:val="EAA69806"/>
    <w:lvl w:ilvl="0" w:tplc="156064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5832492C"/>
    <w:multiLevelType w:val="hybridMultilevel"/>
    <w:tmpl w:val="CC54545C"/>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6B55C6"/>
    <w:multiLevelType w:val="hybridMultilevel"/>
    <w:tmpl w:val="D12C3266"/>
    <w:lvl w:ilvl="0" w:tplc="EA2400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E3A1932"/>
    <w:multiLevelType w:val="hybridMultilevel"/>
    <w:tmpl w:val="1DA8F762"/>
    <w:lvl w:ilvl="0" w:tplc="04090001">
      <w:start w:val="1"/>
      <w:numFmt w:val="bullet"/>
      <w:lvlText w:val=""/>
      <w:lvlJc w:val="left"/>
      <w:pPr>
        <w:ind w:left="920" w:hanging="720"/>
      </w:pPr>
      <w:rPr>
        <w:rFonts w:ascii="Wingdings" w:hAnsi="Wingding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5" w15:restartNumberingAfterBreak="0">
    <w:nsid w:val="6B9C0A41"/>
    <w:multiLevelType w:val="hybridMultilevel"/>
    <w:tmpl w:val="81D89C38"/>
    <w:lvl w:ilvl="0" w:tplc="085AB248">
      <w:start w:val="1"/>
      <w:numFmt w:val="taiwaneseCountingThousand"/>
      <w:lvlText w:val="(%1)"/>
      <w:lvlJc w:val="left"/>
      <w:pPr>
        <w:ind w:left="480" w:hanging="480"/>
      </w:pPr>
      <w:rPr>
        <w:rFonts w:ascii="Times New Roman" w:hAnsi="Times New Roman" w:cs="Times New Roman" w:hint="default"/>
        <w:spacing w:val="0"/>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EB60CAB"/>
    <w:multiLevelType w:val="hybridMultilevel"/>
    <w:tmpl w:val="E5BA9998"/>
    <w:lvl w:ilvl="0" w:tplc="A33CD8C0">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20"/>
  </w:num>
  <w:num w:numId="13">
    <w:abstractNumId w:val="26"/>
  </w:num>
  <w:num w:numId="14">
    <w:abstractNumId w:val="12"/>
  </w:num>
  <w:num w:numId="15">
    <w:abstractNumId w:val="23"/>
  </w:num>
  <w:num w:numId="16">
    <w:abstractNumId w:val="21"/>
  </w:num>
  <w:num w:numId="17">
    <w:abstractNumId w:val="14"/>
  </w:num>
  <w:num w:numId="18">
    <w:abstractNumId w:val="11"/>
  </w:num>
  <w:num w:numId="19">
    <w:abstractNumId w:val="10"/>
  </w:num>
  <w:num w:numId="20">
    <w:abstractNumId w:val="24"/>
  </w:num>
  <w:num w:numId="21">
    <w:abstractNumId w:val="25"/>
  </w:num>
  <w:num w:numId="22">
    <w:abstractNumId w:val="18"/>
  </w:num>
  <w:num w:numId="23">
    <w:abstractNumId w:val="22"/>
  </w:num>
  <w:num w:numId="24">
    <w:abstractNumId w:val="19"/>
  </w:num>
  <w:num w:numId="25">
    <w:abstractNumId w:val="15"/>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B04" w:allStyles="0" w:customStyles="0" w:latentStyles="1" w:stylesInUse="0" w:headingStyles="0" w:numberingStyles="0" w:tableStyles="0" w:directFormattingOnRuns="1" w:directFormattingOnParagraphs="1"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36BA6"/>
    <w:rsid w:val="00000C3C"/>
    <w:rsid w:val="0000397A"/>
    <w:rsid w:val="000049CF"/>
    <w:rsid w:val="00005295"/>
    <w:rsid w:val="00007502"/>
    <w:rsid w:val="00007AAC"/>
    <w:rsid w:val="0001216A"/>
    <w:rsid w:val="000126DD"/>
    <w:rsid w:val="00013974"/>
    <w:rsid w:val="00014E2D"/>
    <w:rsid w:val="0001644A"/>
    <w:rsid w:val="00017740"/>
    <w:rsid w:val="00020FF2"/>
    <w:rsid w:val="00021D53"/>
    <w:rsid w:val="00022350"/>
    <w:rsid w:val="000255C2"/>
    <w:rsid w:val="00025968"/>
    <w:rsid w:val="00025CBF"/>
    <w:rsid w:val="00026694"/>
    <w:rsid w:val="00026A25"/>
    <w:rsid w:val="00033360"/>
    <w:rsid w:val="00034691"/>
    <w:rsid w:val="0003547E"/>
    <w:rsid w:val="00035F7E"/>
    <w:rsid w:val="000365E0"/>
    <w:rsid w:val="00036BA6"/>
    <w:rsid w:val="000409BD"/>
    <w:rsid w:val="000421DE"/>
    <w:rsid w:val="00044E7B"/>
    <w:rsid w:val="000455B7"/>
    <w:rsid w:val="00046A6A"/>
    <w:rsid w:val="0004728A"/>
    <w:rsid w:val="00050697"/>
    <w:rsid w:val="000519AD"/>
    <w:rsid w:val="0005261C"/>
    <w:rsid w:val="00053229"/>
    <w:rsid w:val="000544EB"/>
    <w:rsid w:val="000550DC"/>
    <w:rsid w:val="00061FE0"/>
    <w:rsid w:val="00062D98"/>
    <w:rsid w:val="0007086F"/>
    <w:rsid w:val="00072CF4"/>
    <w:rsid w:val="00073AC6"/>
    <w:rsid w:val="000767B8"/>
    <w:rsid w:val="00076841"/>
    <w:rsid w:val="0008340B"/>
    <w:rsid w:val="00085240"/>
    <w:rsid w:val="000862DE"/>
    <w:rsid w:val="00093051"/>
    <w:rsid w:val="00093186"/>
    <w:rsid w:val="0009359B"/>
    <w:rsid w:val="00096303"/>
    <w:rsid w:val="000975FF"/>
    <w:rsid w:val="000A21BE"/>
    <w:rsid w:val="000A3713"/>
    <w:rsid w:val="000A477D"/>
    <w:rsid w:val="000A5795"/>
    <w:rsid w:val="000B0CD6"/>
    <w:rsid w:val="000B1F17"/>
    <w:rsid w:val="000C0D73"/>
    <w:rsid w:val="000D1801"/>
    <w:rsid w:val="000D1868"/>
    <w:rsid w:val="000D2997"/>
    <w:rsid w:val="000D38F5"/>
    <w:rsid w:val="000D3E27"/>
    <w:rsid w:val="000D50A5"/>
    <w:rsid w:val="000D59E8"/>
    <w:rsid w:val="000D7D13"/>
    <w:rsid w:val="000E033E"/>
    <w:rsid w:val="000E1538"/>
    <w:rsid w:val="000E416D"/>
    <w:rsid w:val="000E5B35"/>
    <w:rsid w:val="000E6971"/>
    <w:rsid w:val="000F016A"/>
    <w:rsid w:val="000F051B"/>
    <w:rsid w:val="000F2213"/>
    <w:rsid w:val="000F4241"/>
    <w:rsid w:val="000F57E2"/>
    <w:rsid w:val="000F5E9E"/>
    <w:rsid w:val="000F63F8"/>
    <w:rsid w:val="000F69B2"/>
    <w:rsid w:val="00100CFE"/>
    <w:rsid w:val="00101B28"/>
    <w:rsid w:val="00103AB0"/>
    <w:rsid w:val="00111F37"/>
    <w:rsid w:val="00112792"/>
    <w:rsid w:val="00112876"/>
    <w:rsid w:val="0011407C"/>
    <w:rsid w:val="0011481A"/>
    <w:rsid w:val="00116414"/>
    <w:rsid w:val="0011784C"/>
    <w:rsid w:val="0012267C"/>
    <w:rsid w:val="00122E23"/>
    <w:rsid w:val="00123EF4"/>
    <w:rsid w:val="001255FE"/>
    <w:rsid w:val="00126AE1"/>
    <w:rsid w:val="0013080C"/>
    <w:rsid w:val="00133DC3"/>
    <w:rsid w:val="00135E3E"/>
    <w:rsid w:val="00135ECE"/>
    <w:rsid w:val="001360B6"/>
    <w:rsid w:val="0014012C"/>
    <w:rsid w:val="00144B0C"/>
    <w:rsid w:val="00145C9B"/>
    <w:rsid w:val="001463B5"/>
    <w:rsid w:val="00155205"/>
    <w:rsid w:val="00155544"/>
    <w:rsid w:val="00156845"/>
    <w:rsid w:val="0016227A"/>
    <w:rsid w:val="00167BDF"/>
    <w:rsid w:val="00167F98"/>
    <w:rsid w:val="0017000C"/>
    <w:rsid w:val="001742E8"/>
    <w:rsid w:val="00176EC4"/>
    <w:rsid w:val="00183930"/>
    <w:rsid w:val="00184B7A"/>
    <w:rsid w:val="00185C4B"/>
    <w:rsid w:val="001860D4"/>
    <w:rsid w:val="00187A03"/>
    <w:rsid w:val="0019025D"/>
    <w:rsid w:val="00190F5C"/>
    <w:rsid w:val="00193266"/>
    <w:rsid w:val="00194682"/>
    <w:rsid w:val="0019549F"/>
    <w:rsid w:val="00197E62"/>
    <w:rsid w:val="001A1C43"/>
    <w:rsid w:val="001A1F33"/>
    <w:rsid w:val="001A4764"/>
    <w:rsid w:val="001A52E8"/>
    <w:rsid w:val="001B25E5"/>
    <w:rsid w:val="001B2F73"/>
    <w:rsid w:val="001B3EAA"/>
    <w:rsid w:val="001B638E"/>
    <w:rsid w:val="001C4CE7"/>
    <w:rsid w:val="001C656A"/>
    <w:rsid w:val="001D09B2"/>
    <w:rsid w:val="001D1D92"/>
    <w:rsid w:val="001D2731"/>
    <w:rsid w:val="001D3710"/>
    <w:rsid w:val="001D5878"/>
    <w:rsid w:val="001D58D0"/>
    <w:rsid w:val="001D78C0"/>
    <w:rsid w:val="001E1173"/>
    <w:rsid w:val="001E1D57"/>
    <w:rsid w:val="001E278C"/>
    <w:rsid w:val="001E688B"/>
    <w:rsid w:val="001E6F7B"/>
    <w:rsid w:val="001F1D11"/>
    <w:rsid w:val="001F3C43"/>
    <w:rsid w:val="001F401D"/>
    <w:rsid w:val="001F458E"/>
    <w:rsid w:val="0020345D"/>
    <w:rsid w:val="002047F5"/>
    <w:rsid w:val="00204D18"/>
    <w:rsid w:val="002074F1"/>
    <w:rsid w:val="00211B93"/>
    <w:rsid w:val="00215A80"/>
    <w:rsid w:val="0021649A"/>
    <w:rsid w:val="00216A88"/>
    <w:rsid w:val="00216C6C"/>
    <w:rsid w:val="00221279"/>
    <w:rsid w:val="00221352"/>
    <w:rsid w:val="00221859"/>
    <w:rsid w:val="00221AA8"/>
    <w:rsid w:val="00221FF7"/>
    <w:rsid w:val="00223F9E"/>
    <w:rsid w:val="0022485D"/>
    <w:rsid w:val="00225BCE"/>
    <w:rsid w:val="002332A8"/>
    <w:rsid w:val="002338DA"/>
    <w:rsid w:val="002348DC"/>
    <w:rsid w:val="002351AE"/>
    <w:rsid w:val="00235632"/>
    <w:rsid w:val="00236CE6"/>
    <w:rsid w:val="002402D7"/>
    <w:rsid w:val="00244FB1"/>
    <w:rsid w:val="00245F58"/>
    <w:rsid w:val="00251CE2"/>
    <w:rsid w:val="00253589"/>
    <w:rsid w:val="00254C24"/>
    <w:rsid w:val="002557EC"/>
    <w:rsid w:val="0026011B"/>
    <w:rsid w:val="00262375"/>
    <w:rsid w:val="00262798"/>
    <w:rsid w:val="00265FB5"/>
    <w:rsid w:val="00267E47"/>
    <w:rsid w:val="0027208D"/>
    <w:rsid w:val="00273D24"/>
    <w:rsid w:val="002767DA"/>
    <w:rsid w:val="00276D17"/>
    <w:rsid w:val="00280366"/>
    <w:rsid w:val="002826E6"/>
    <w:rsid w:val="0028685F"/>
    <w:rsid w:val="002933D9"/>
    <w:rsid w:val="0029532B"/>
    <w:rsid w:val="00295606"/>
    <w:rsid w:val="0029767D"/>
    <w:rsid w:val="002A051A"/>
    <w:rsid w:val="002A0714"/>
    <w:rsid w:val="002A30A8"/>
    <w:rsid w:val="002A33C9"/>
    <w:rsid w:val="002A58BF"/>
    <w:rsid w:val="002A5FBC"/>
    <w:rsid w:val="002A6288"/>
    <w:rsid w:val="002A6BCF"/>
    <w:rsid w:val="002B0E0F"/>
    <w:rsid w:val="002B13B5"/>
    <w:rsid w:val="002B2044"/>
    <w:rsid w:val="002B3C80"/>
    <w:rsid w:val="002B4C40"/>
    <w:rsid w:val="002B5FAF"/>
    <w:rsid w:val="002B792B"/>
    <w:rsid w:val="002B79D5"/>
    <w:rsid w:val="002C06D8"/>
    <w:rsid w:val="002C0E6C"/>
    <w:rsid w:val="002C178B"/>
    <w:rsid w:val="002C3324"/>
    <w:rsid w:val="002C4362"/>
    <w:rsid w:val="002C444E"/>
    <w:rsid w:val="002C5B20"/>
    <w:rsid w:val="002C6B8B"/>
    <w:rsid w:val="002D0D32"/>
    <w:rsid w:val="002D1521"/>
    <w:rsid w:val="002D31DC"/>
    <w:rsid w:val="002D354F"/>
    <w:rsid w:val="002D412A"/>
    <w:rsid w:val="002D5A21"/>
    <w:rsid w:val="002D69D4"/>
    <w:rsid w:val="002E04CA"/>
    <w:rsid w:val="002E3718"/>
    <w:rsid w:val="002E4926"/>
    <w:rsid w:val="002E5854"/>
    <w:rsid w:val="002F096F"/>
    <w:rsid w:val="002F09E7"/>
    <w:rsid w:val="002F53C7"/>
    <w:rsid w:val="002F5FFA"/>
    <w:rsid w:val="002F70EC"/>
    <w:rsid w:val="00301AE5"/>
    <w:rsid w:val="00301C5C"/>
    <w:rsid w:val="00303989"/>
    <w:rsid w:val="003043CF"/>
    <w:rsid w:val="00306FC8"/>
    <w:rsid w:val="00307072"/>
    <w:rsid w:val="00311251"/>
    <w:rsid w:val="00311F1D"/>
    <w:rsid w:val="003128E8"/>
    <w:rsid w:val="00315338"/>
    <w:rsid w:val="0031767E"/>
    <w:rsid w:val="00320125"/>
    <w:rsid w:val="003201BF"/>
    <w:rsid w:val="00320A72"/>
    <w:rsid w:val="00320B05"/>
    <w:rsid w:val="00322FD3"/>
    <w:rsid w:val="0032342A"/>
    <w:rsid w:val="0032454E"/>
    <w:rsid w:val="00324E2E"/>
    <w:rsid w:val="0032536D"/>
    <w:rsid w:val="003275E7"/>
    <w:rsid w:val="00334F32"/>
    <w:rsid w:val="00335D10"/>
    <w:rsid w:val="00340441"/>
    <w:rsid w:val="0034063D"/>
    <w:rsid w:val="00340E22"/>
    <w:rsid w:val="0034204D"/>
    <w:rsid w:val="00345EF3"/>
    <w:rsid w:val="003501ED"/>
    <w:rsid w:val="00350876"/>
    <w:rsid w:val="00353001"/>
    <w:rsid w:val="00354EA6"/>
    <w:rsid w:val="003663C1"/>
    <w:rsid w:val="00370ACF"/>
    <w:rsid w:val="00373785"/>
    <w:rsid w:val="00373A17"/>
    <w:rsid w:val="00376663"/>
    <w:rsid w:val="003769E5"/>
    <w:rsid w:val="003826D1"/>
    <w:rsid w:val="003827CE"/>
    <w:rsid w:val="003829DE"/>
    <w:rsid w:val="00387A95"/>
    <w:rsid w:val="003904A3"/>
    <w:rsid w:val="00394277"/>
    <w:rsid w:val="00397EC3"/>
    <w:rsid w:val="003A004D"/>
    <w:rsid w:val="003A0F77"/>
    <w:rsid w:val="003A2AD7"/>
    <w:rsid w:val="003A67EC"/>
    <w:rsid w:val="003A6CDD"/>
    <w:rsid w:val="003A6FFC"/>
    <w:rsid w:val="003B24FA"/>
    <w:rsid w:val="003B589A"/>
    <w:rsid w:val="003B5C7A"/>
    <w:rsid w:val="003B5FF2"/>
    <w:rsid w:val="003B6040"/>
    <w:rsid w:val="003C0B4D"/>
    <w:rsid w:val="003C1A5E"/>
    <w:rsid w:val="003C1CCB"/>
    <w:rsid w:val="003C6B69"/>
    <w:rsid w:val="003C7961"/>
    <w:rsid w:val="003E0E8B"/>
    <w:rsid w:val="003E153F"/>
    <w:rsid w:val="003F07CD"/>
    <w:rsid w:val="003F25A6"/>
    <w:rsid w:val="00400526"/>
    <w:rsid w:val="0040226F"/>
    <w:rsid w:val="00402B59"/>
    <w:rsid w:val="00404881"/>
    <w:rsid w:val="00405615"/>
    <w:rsid w:val="00407CE6"/>
    <w:rsid w:val="004125CE"/>
    <w:rsid w:val="004143CE"/>
    <w:rsid w:val="00414F81"/>
    <w:rsid w:val="004216B0"/>
    <w:rsid w:val="00423A6A"/>
    <w:rsid w:val="00425999"/>
    <w:rsid w:val="004259D9"/>
    <w:rsid w:val="00426674"/>
    <w:rsid w:val="00426C80"/>
    <w:rsid w:val="0043430B"/>
    <w:rsid w:val="00434360"/>
    <w:rsid w:val="00434D32"/>
    <w:rsid w:val="00435EC0"/>
    <w:rsid w:val="00437B13"/>
    <w:rsid w:val="0044072B"/>
    <w:rsid w:val="00442316"/>
    <w:rsid w:val="00442684"/>
    <w:rsid w:val="0044283D"/>
    <w:rsid w:val="00444F43"/>
    <w:rsid w:val="00445AA8"/>
    <w:rsid w:val="00450717"/>
    <w:rsid w:val="004515DB"/>
    <w:rsid w:val="004531AC"/>
    <w:rsid w:val="00454285"/>
    <w:rsid w:val="0045578B"/>
    <w:rsid w:val="00456A80"/>
    <w:rsid w:val="00456F35"/>
    <w:rsid w:val="00457BA8"/>
    <w:rsid w:val="00463E25"/>
    <w:rsid w:val="0046467D"/>
    <w:rsid w:val="00464982"/>
    <w:rsid w:val="0046612C"/>
    <w:rsid w:val="004743D7"/>
    <w:rsid w:val="00474B24"/>
    <w:rsid w:val="00474C99"/>
    <w:rsid w:val="00480B2D"/>
    <w:rsid w:val="004810FF"/>
    <w:rsid w:val="004830C6"/>
    <w:rsid w:val="004832A1"/>
    <w:rsid w:val="004850E0"/>
    <w:rsid w:val="004860DC"/>
    <w:rsid w:val="00486465"/>
    <w:rsid w:val="00486644"/>
    <w:rsid w:val="0048709A"/>
    <w:rsid w:val="0049107D"/>
    <w:rsid w:val="0049532E"/>
    <w:rsid w:val="004955AD"/>
    <w:rsid w:val="004A1F9D"/>
    <w:rsid w:val="004A4C17"/>
    <w:rsid w:val="004A6B7E"/>
    <w:rsid w:val="004A7ED3"/>
    <w:rsid w:val="004B06D2"/>
    <w:rsid w:val="004B3014"/>
    <w:rsid w:val="004B5684"/>
    <w:rsid w:val="004B6D40"/>
    <w:rsid w:val="004C0839"/>
    <w:rsid w:val="004C0D23"/>
    <w:rsid w:val="004C3C97"/>
    <w:rsid w:val="004C537C"/>
    <w:rsid w:val="004C53C9"/>
    <w:rsid w:val="004D09E5"/>
    <w:rsid w:val="004D0D03"/>
    <w:rsid w:val="004D118B"/>
    <w:rsid w:val="004D218F"/>
    <w:rsid w:val="004D2193"/>
    <w:rsid w:val="004D4FC5"/>
    <w:rsid w:val="004D56D5"/>
    <w:rsid w:val="004D6697"/>
    <w:rsid w:val="004D7138"/>
    <w:rsid w:val="004E00E9"/>
    <w:rsid w:val="004E19DD"/>
    <w:rsid w:val="004E5163"/>
    <w:rsid w:val="004E699D"/>
    <w:rsid w:val="004F0577"/>
    <w:rsid w:val="004F1823"/>
    <w:rsid w:val="004F35B6"/>
    <w:rsid w:val="004F386A"/>
    <w:rsid w:val="004F78B9"/>
    <w:rsid w:val="005003D5"/>
    <w:rsid w:val="00501945"/>
    <w:rsid w:val="00502617"/>
    <w:rsid w:val="00512802"/>
    <w:rsid w:val="00512BBB"/>
    <w:rsid w:val="00514A59"/>
    <w:rsid w:val="00516552"/>
    <w:rsid w:val="00520613"/>
    <w:rsid w:val="0052073F"/>
    <w:rsid w:val="005218EF"/>
    <w:rsid w:val="00521F0B"/>
    <w:rsid w:val="00524D0A"/>
    <w:rsid w:val="00524F8B"/>
    <w:rsid w:val="00532C60"/>
    <w:rsid w:val="0053345A"/>
    <w:rsid w:val="00533756"/>
    <w:rsid w:val="00534E30"/>
    <w:rsid w:val="0053544E"/>
    <w:rsid w:val="0053619B"/>
    <w:rsid w:val="0053674E"/>
    <w:rsid w:val="0054003F"/>
    <w:rsid w:val="005462C9"/>
    <w:rsid w:val="00546B52"/>
    <w:rsid w:val="00551CE2"/>
    <w:rsid w:val="005540D1"/>
    <w:rsid w:val="00555942"/>
    <w:rsid w:val="00557E3E"/>
    <w:rsid w:val="00563136"/>
    <w:rsid w:val="00563575"/>
    <w:rsid w:val="0056456B"/>
    <w:rsid w:val="0056532A"/>
    <w:rsid w:val="00565518"/>
    <w:rsid w:val="005657BC"/>
    <w:rsid w:val="00565FCD"/>
    <w:rsid w:val="005673BD"/>
    <w:rsid w:val="00573A8A"/>
    <w:rsid w:val="00574707"/>
    <w:rsid w:val="00574836"/>
    <w:rsid w:val="005767BA"/>
    <w:rsid w:val="00576B47"/>
    <w:rsid w:val="00581633"/>
    <w:rsid w:val="00581AD6"/>
    <w:rsid w:val="00582F41"/>
    <w:rsid w:val="00583DCF"/>
    <w:rsid w:val="005846A8"/>
    <w:rsid w:val="00585FCD"/>
    <w:rsid w:val="00586539"/>
    <w:rsid w:val="00592399"/>
    <w:rsid w:val="00592C81"/>
    <w:rsid w:val="00593458"/>
    <w:rsid w:val="005957CD"/>
    <w:rsid w:val="00597BE4"/>
    <w:rsid w:val="005A3E2D"/>
    <w:rsid w:val="005A5964"/>
    <w:rsid w:val="005A60B5"/>
    <w:rsid w:val="005A7D11"/>
    <w:rsid w:val="005B0804"/>
    <w:rsid w:val="005B2273"/>
    <w:rsid w:val="005B24BA"/>
    <w:rsid w:val="005B3B2E"/>
    <w:rsid w:val="005B43B3"/>
    <w:rsid w:val="005B7C46"/>
    <w:rsid w:val="005C1207"/>
    <w:rsid w:val="005C58D5"/>
    <w:rsid w:val="005C5D8A"/>
    <w:rsid w:val="005D0EC4"/>
    <w:rsid w:val="005D1C89"/>
    <w:rsid w:val="005D58E4"/>
    <w:rsid w:val="005D7A2D"/>
    <w:rsid w:val="005E032B"/>
    <w:rsid w:val="005E07AB"/>
    <w:rsid w:val="005E431D"/>
    <w:rsid w:val="005E6399"/>
    <w:rsid w:val="005E7EA7"/>
    <w:rsid w:val="005F29D3"/>
    <w:rsid w:val="005F3EE1"/>
    <w:rsid w:val="005F4111"/>
    <w:rsid w:val="005F6950"/>
    <w:rsid w:val="005F7489"/>
    <w:rsid w:val="00602123"/>
    <w:rsid w:val="00602793"/>
    <w:rsid w:val="00602B5F"/>
    <w:rsid w:val="0060646C"/>
    <w:rsid w:val="006072D9"/>
    <w:rsid w:val="006131A3"/>
    <w:rsid w:val="0061406D"/>
    <w:rsid w:val="0061590A"/>
    <w:rsid w:val="0061790A"/>
    <w:rsid w:val="00625E4E"/>
    <w:rsid w:val="0062656A"/>
    <w:rsid w:val="00631D80"/>
    <w:rsid w:val="006330EB"/>
    <w:rsid w:val="006403FC"/>
    <w:rsid w:val="006415F9"/>
    <w:rsid w:val="006421D4"/>
    <w:rsid w:val="00642DC2"/>
    <w:rsid w:val="00643D24"/>
    <w:rsid w:val="00650739"/>
    <w:rsid w:val="006534CC"/>
    <w:rsid w:val="00655702"/>
    <w:rsid w:val="006568CF"/>
    <w:rsid w:val="00661D8D"/>
    <w:rsid w:val="00666C4B"/>
    <w:rsid w:val="00670E55"/>
    <w:rsid w:val="00671756"/>
    <w:rsid w:val="00671844"/>
    <w:rsid w:val="00671ED4"/>
    <w:rsid w:val="006743C6"/>
    <w:rsid w:val="00674DA9"/>
    <w:rsid w:val="0067686F"/>
    <w:rsid w:val="006768DB"/>
    <w:rsid w:val="00677BD9"/>
    <w:rsid w:val="00681C98"/>
    <w:rsid w:val="00683271"/>
    <w:rsid w:val="0068365E"/>
    <w:rsid w:val="0068467B"/>
    <w:rsid w:val="00684B48"/>
    <w:rsid w:val="00686988"/>
    <w:rsid w:val="0068791F"/>
    <w:rsid w:val="00694730"/>
    <w:rsid w:val="00695356"/>
    <w:rsid w:val="0069547A"/>
    <w:rsid w:val="006A5C23"/>
    <w:rsid w:val="006A73C4"/>
    <w:rsid w:val="006B0E20"/>
    <w:rsid w:val="006B1D36"/>
    <w:rsid w:val="006B2DC0"/>
    <w:rsid w:val="006B3C3D"/>
    <w:rsid w:val="006B4E6E"/>
    <w:rsid w:val="006B52B8"/>
    <w:rsid w:val="006B640F"/>
    <w:rsid w:val="006C0AD8"/>
    <w:rsid w:val="006C1685"/>
    <w:rsid w:val="006C1CBE"/>
    <w:rsid w:val="006D2071"/>
    <w:rsid w:val="006D2613"/>
    <w:rsid w:val="006D3F59"/>
    <w:rsid w:val="006D4168"/>
    <w:rsid w:val="006D4D10"/>
    <w:rsid w:val="006D70DE"/>
    <w:rsid w:val="006E224A"/>
    <w:rsid w:val="006E2D13"/>
    <w:rsid w:val="006E68C6"/>
    <w:rsid w:val="006E6F12"/>
    <w:rsid w:val="006F21BE"/>
    <w:rsid w:val="006F32A0"/>
    <w:rsid w:val="006F3648"/>
    <w:rsid w:val="006F7265"/>
    <w:rsid w:val="006F7DDE"/>
    <w:rsid w:val="00700A1D"/>
    <w:rsid w:val="00701367"/>
    <w:rsid w:val="007015A1"/>
    <w:rsid w:val="0070192C"/>
    <w:rsid w:val="00707D14"/>
    <w:rsid w:val="00707DFD"/>
    <w:rsid w:val="00710E45"/>
    <w:rsid w:val="00713682"/>
    <w:rsid w:val="007138CC"/>
    <w:rsid w:val="0071615B"/>
    <w:rsid w:val="00716D5F"/>
    <w:rsid w:val="00717743"/>
    <w:rsid w:val="0072176F"/>
    <w:rsid w:val="007227A8"/>
    <w:rsid w:val="00723354"/>
    <w:rsid w:val="00723DCD"/>
    <w:rsid w:val="007240FF"/>
    <w:rsid w:val="0072592C"/>
    <w:rsid w:val="00725A19"/>
    <w:rsid w:val="00726105"/>
    <w:rsid w:val="00726B24"/>
    <w:rsid w:val="00735345"/>
    <w:rsid w:val="00736651"/>
    <w:rsid w:val="00736FAC"/>
    <w:rsid w:val="00744408"/>
    <w:rsid w:val="00745056"/>
    <w:rsid w:val="00746A85"/>
    <w:rsid w:val="007475FD"/>
    <w:rsid w:val="00752AC3"/>
    <w:rsid w:val="00753126"/>
    <w:rsid w:val="00754566"/>
    <w:rsid w:val="00755183"/>
    <w:rsid w:val="00756507"/>
    <w:rsid w:val="007600F1"/>
    <w:rsid w:val="007614C3"/>
    <w:rsid w:val="00763B4B"/>
    <w:rsid w:val="00763F07"/>
    <w:rsid w:val="007648DC"/>
    <w:rsid w:val="007659B2"/>
    <w:rsid w:val="00765FFC"/>
    <w:rsid w:val="00767E5C"/>
    <w:rsid w:val="0077636D"/>
    <w:rsid w:val="0077679F"/>
    <w:rsid w:val="00776855"/>
    <w:rsid w:val="00776AFA"/>
    <w:rsid w:val="00780F85"/>
    <w:rsid w:val="0078114B"/>
    <w:rsid w:val="00792B5D"/>
    <w:rsid w:val="00795E46"/>
    <w:rsid w:val="007A2DB9"/>
    <w:rsid w:val="007A2E56"/>
    <w:rsid w:val="007A320D"/>
    <w:rsid w:val="007A3EF5"/>
    <w:rsid w:val="007A445C"/>
    <w:rsid w:val="007A6031"/>
    <w:rsid w:val="007A6293"/>
    <w:rsid w:val="007A697A"/>
    <w:rsid w:val="007A6B49"/>
    <w:rsid w:val="007B2893"/>
    <w:rsid w:val="007B40BA"/>
    <w:rsid w:val="007B7E65"/>
    <w:rsid w:val="007C2B53"/>
    <w:rsid w:val="007C3673"/>
    <w:rsid w:val="007C56F7"/>
    <w:rsid w:val="007C6185"/>
    <w:rsid w:val="007C6FDB"/>
    <w:rsid w:val="007D1100"/>
    <w:rsid w:val="007D20D1"/>
    <w:rsid w:val="007D225E"/>
    <w:rsid w:val="007D235D"/>
    <w:rsid w:val="007D2628"/>
    <w:rsid w:val="007D3D14"/>
    <w:rsid w:val="007D68DB"/>
    <w:rsid w:val="007D7C41"/>
    <w:rsid w:val="007F1A01"/>
    <w:rsid w:val="007F22CC"/>
    <w:rsid w:val="007F251C"/>
    <w:rsid w:val="007F255F"/>
    <w:rsid w:val="007F6CAD"/>
    <w:rsid w:val="00803E17"/>
    <w:rsid w:val="00805D79"/>
    <w:rsid w:val="008131F7"/>
    <w:rsid w:val="008177DE"/>
    <w:rsid w:val="0082005F"/>
    <w:rsid w:val="00822CD8"/>
    <w:rsid w:val="00824789"/>
    <w:rsid w:val="00832628"/>
    <w:rsid w:val="0083710E"/>
    <w:rsid w:val="00837F37"/>
    <w:rsid w:val="0084106A"/>
    <w:rsid w:val="008423DD"/>
    <w:rsid w:val="008507BE"/>
    <w:rsid w:val="008526F3"/>
    <w:rsid w:val="008531AE"/>
    <w:rsid w:val="008549DD"/>
    <w:rsid w:val="00855987"/>
    <w:rsid w:val="00855FC9"/>
    <w:rsid w:val="00856060"/>
    <w:rsid w:val="00860735"/>
    <w:rsid w:val="00863E26"/>
    <w:rsid w:val="00864ED4"/>
    <w:rsid w:val="00865384"/>
    <w:rsid w:val="008711FC"/>
    <w:rsid w:val="00873FD5"/>
    <w:rsid w:val="00876FE9"/>
    <w:rsid w:val="00877F77"/>
    <w:rsid w:val="00882046"/>
    <w:rsid w:val="008830DD"/>
    <w:rsid w:val="008834BB"/>
    <w:rsid w:val="0088431A"/>
    <w:rsid w:val="00886E6E"/>
    <w:rsid w:val="00891429"/>
    <w:rsid w:val="00893842"/>
    <w:rsid w:val="00895776"/>
    <w:rsid w:val="008A00DD"/>
    <w:rsid w:val="008A15D7"/>
    <w:rsid w:val="008A223A"/>
    <w:rsid w:val="008A3CD1"/>
    <w:rsid w:val="008A435A"/>
    <w:rsid w:val="008A6325"/>
    <w:rsid w:val="008A6D3F"/>
    <w:rsid w:val="008A74CE"/>
    <w:rsid w:val="008B0B6A"/>
    <w:rsid w:val="008B177C"/>
    <w:rsid w:val="008B3167"/>
    <w:rsid w:val="008B680D"/>
    <w:rsid w:val="008B7225"/>
    <w:rsid w:val="008C060A"/>
    <w:rsid w:val="008C1E30"/>
    <w:rsid w:val="008C51A1"/>
    <w:rsid w:val="008D0C21"/>
    <w:rsid w:val="008D111B"/>
    <w:rsid w:val="008D4C07"/>
    <w:rsid w:val="008D65FD"/>
    <w:rsid w:val="008E0051"/>
    <w:rsid w:val="008E1EEB"/>
    <w:rsid w:val="008E2FA3"/>
    <w:rsid w:val="008E43B8"/>
    <w:rsid w:val="008F2DAA"/>
    <w:rsid w:val="008F5F03"/>
    <w:rsid w:val="008F6823"/>
    <w:rsid w:val="00901064"/>
    <w:rsid w:val="00902242"/>
    <w:rsid w:val="0090286D"/>
    <w:rsid w:val="00905C8A"/>
    <w:rsid w:val="0090626F"/>
    <w:rsid w:val="00906622"/>
    <w:rsid w:val="00907754"/>
    <w:rsid w:val="0091332F"/>
    <w:rsid w:val="00914488"/>
    <w:rsid w:val="00916FEF"/>
    <w:rsid w:val="00917687"/>
    <w:rsid w:val="00920973"/>
    <w:rsid w:val="00923B18"/>
    <w:rsid w:val="00925185"/>
    <w:rsid w:val="00925EAD"/>
    <w:rsid w:val="00926679"/>
    <w:rsid w:val="009271AB"/>
    <w:rsid w:val="00932AA4"/>
    <w:rsid w:val="009349F8"/>
    <w:rsid w:val="00935978"/>
    <w:rsid w:val="0094084A"/>
    <w:rsid w:val="00941307"/>
    <w:rsid w:val="0094492B"/>
    <w:rsid w:val="00944D7A"/>
    <w:rsid w:val="00945999"/>
    <w:rsid w:val="00950BFC"/>
    <w:rsid w:val="00951676"/>
    <w:rsid w:val="009529F4"/>
    <w:rsid w:val="00954A43"/>
    <w:rsid w:val="0095593F"/>
    <w:rsid w:val="00957541"/>
    <w:rsid w:val="00957773"/>
    <w:rsid w:val="009602BB"/>
    <w:rsid w:val="009653A9"/>
    <w:rsid w:val="009667EE"/>
    <w:rsid w:val="00970314"/>
    <w:rsid w:val="00972569"/>
    <w:rsid w:val="0097297B"/>
    <w:rsid w:val="00974619"/>
    <w:rsid w:val="00974F0F"/>
    <w:rsid w:val="0097695C"/>
    <w:rsid w:val="009769C4"/>
    <w:rsid w:val="009778B1"/>
    <w:rsid w:val="00977CF9"/>
    <w:rsid w:val="0098052E"/>
    <w:rsid w:val="0098080E"/>
    <w:rsid w:val="00982FC3"/>
    <w:rsid w:val="00983E1E"/>
    <w:rsid w:val="00985202"/>
    <w:rsid w:val="009860C9"/>
    <w:rsid w:val="00990A5D"/>
    <w:rsid w:val="00990FD2"/>
    <w:rsid w:val="00992EBF"/>
    <w:rsid w:val="009957A8"/>
    <w:rsid w:val="009A0C1C"/>
    <w:rsid w:val="009A5C2E"/>
    <w:rsid w:val="009A5DE7"/>
    <w:rsid w:val="009A60F2"/>
    <w:rsid w:val="009B0AA3"/>
    <w:rsid w:val="009B112D"/>
    <w:rsid w:val="009B38A2"/>
    <w:rsid w:val="009B588C"/>
    <w:rsid w:val="009B5EB7"/>
    <w:rsid w:val="009B5FF2"/>
    <w:rsid w:val="009B60CD"/>
    <w:rsid w:val="009B6597"/>
    <w:rsid w:val="009B7C55"/>
    <w:rsid w:val="009C37D6"/>
    <w:rsid w:val="009C5188"/>
    <w:rsid w:val="009C5AAC"/>
    <w:rsid w:val="009D388F"/>
    <w:rsid w:val="009D5AC3"/>
    <w:rsid w:val="009D6A09"/>
    <w:rsid w:val="009D743D"/>
    <w:rsid w:val="009E4054"/>
    <w:rsid w:val="009E4B3F"/>
    <w:rsid w:val="00A025D4"/>
    <w:rsid w:val="00A046A0"/>
    <w:rsid w:val="00A05009"/>
    <w:rsid w:val="00A057FF"/>
    <w:rsid w:val="00A068DB"/>
    <w:rsid w:val="00A07CB1"/>
    <w:rsid w:val="00A106B2"/>
    <w:rsid w:val="00A15059"/>
    <w:rsid w:val="00A1663A"/>
    <w:rsid w:val="00A20F0F"/>
    <w:rsid w:val="00A24E39"/>
    <w:rsid w:val="00A26B49"/>
    <w:rsid w:val="00A27404"/>
    <w:rsid w:val="00A31C1B"/>
    <w:rsid w:val="00A3637D"/>
    <w:rsid w:val="00A4027E"/>
    <w:rsid w:val="00A43F37"/>
    <w:rsid w:val="00A46652"/>
    <w:rsid w:val="00A47113"/>
    <w:rsid w:val="00A51743"/>
    <w:rsid w:val="00A536BF"/>
    <w:rsid w:val="00A57D5B"/>
    <w:rsid w:val="00A61F89"/>
    <w:rsid w:val="00A63437"/>
    <w:rsid w:val="00A65CE1"/>
    <w:rsid w:val="00A67ECC"/>
    <w:rsid w:val="00A701A4"/>
    <w:rsid w:val="00A715E5"/>
    <w:rsid w:val="00A718BB"/>
    <w:rsid w:val="00A747DA"/>
    <w:rsid w:val="00A748B3"/>
    <w:rsid w:val="00A808D2"/>
    <w:rsid w:val="00A820A7"/>
    <w:rsid w:val="00A8557A"/>
    <w:rsid w:val="00A85BB3"/>
    <w:rsid w:val="00A908DE"/>
    <w:rsid w:val="00A960B8"/>
    <w:rsid w:val="00A976A4"/>
    <w:rsid w:val="00AA4840"/>
    <w:rsid w:val="00AA6914"/>
    <w:rsid w:val="00AA7732"/>
    <w:rsid w:val="00AB00EB"/>
    <w:rsid w:val="00AB1167"/>
    <w:rsid w:val="00AB3527"/>
    <w:rsid w:val="00AB4846"/>
    <w:rsid w:val="00AB5D5F"/>
    <w:rsid w:val="00AB6BFE"/>
    <w:rsid w:val="00AC18E4"/>
    <w:rsid w:val="00AC2E8D"/>
    <w:rsid w:val="00AC4CB6"/>
    <w:rsid w:val="00AC4E53"/>
    <w:rsid w:val="00AC5FBC"/>
    <w:rsid w:val="00AC6D06"/>
    <w:rsid w:val="00AC7B4F"/>
    <w:rsid w:val="00AD1AC7"/>
    <w:rsid w:val="00AD59A3"/>
    <w:rsid w:val="00AD5FA2"/>
    <w:rsid w:val="00AD63A9"/>
    <w:rsid w:val="00AD6C75"/>
    <w:rsid w:val="00AE4FF1"/>
    <w:rsid w:val="00AE5102"/>
    <w:rsid w:val="00AE56EB"/>
    <w:rsid w:val="00AE617C"/>
    <w:rsid w:val="00AE68EC"/>
    <w:rsid w:val="00AF0ED7"/>
    <w:rsid w:val="00AF2C14"/>
    <w:rsid w:val="00AF3D86"/>
    <w:rsid w:val="00B00573"/>
    <w:rsid w:val="00B00AF8"/>
    <w:rsid w:val="00B015CA"/>
    <w:rsid w:val="00B022CC"/>
    <w:rsid w:val="00B12DA2"/>
    <w:rsid w:val="00B1694E"/>
    <w:rsid w:val="00B16D87"/>
    <w:rsid w:val="00B17A1C"/>
    <w:rsid w:val="00B17C29"/>
    <w:rsid w:val="00B20C0E"/>
    <w:rsid w:val="00B23FF7"/>
    <w:rsid w:val="00B250AB"/>
    <w:rsid w:val="00B27AE6"/>
    <w:rsid w:val="00B3167D"/>
    <w:rsid w:val="00B32CEF"/>
    <w:rsid w:val="00B345D9"/>
    <w:rsid w:val="00B372DF"/>
    <w:rsid w:val="00B41D58"/>
    <w:rsid w:val="00B43306"/>
    <w:rsid w:val="00B433E9"/>
    <w:rsid w:val="00B44CDE"/>
    <w:rsid w:val="00B46BBE"/>
    <w:rsid w:val="00B46C26"/>
    <w:rsid w:val="00B47348"/>
    <w:rsid w:val="00B50BB8"/>
    <w:rsid w:val="00B52E05"/>
    <w:rsid w:val="00B53D6D"/>
    <w:rsid w:val="00B560B2"/>
    <w:rsid w:val="00B569EA"/>
    <w:rsid w:val="00B6182F"/>
    <w:rsid w:val="00B6381C"/>
    <w:rsid w:val="00B71250"/>
    <w:rsid w:val="00B7127E"/>
    <w:rsid w:val="00B735E1"/>
    <w:rsid w:val="00B76C0F"/>
    <w:rsid w:val="00B84004"/>
    <w:rsid w:val="00B84528"/>
    <w:rsid w:val="00B87982"/>
    <w:rsid w:val="00B93889"/>
    <w:rsid w:val="00B97CDD"/>
    <w:rsid w:val="00BA2104"/>
    <w:rsid w:val="00BA6877"/>
    <w:rsid w:val="00BB69EB"/>
    <w:rsid w:val="00BB6F3A"/>
    <w:rsid w:val="00BB7206"/>
    <w:rsid w:val="00BB7972"/>
    <w:rsid w:val="00BC1AD5"/>
    <w:rsid w:val="00BC28C1"/>
    <w:rsid w:val="00BC417C"/>
    <w:rsid w:val="00BC44DD"/>
    <w:rsid w:val="00BC4BE4"/>
    <w:rsid w:val="00BD27EF"/>
    <w:rsid w:val="00BD2E68"/>
    <w:rsid w:val="00BD4621"/>
    <w:rsid w:val="00BE0C95"/>
    <w:rsid w:val="00BE0E65"/>
    <w:rsid w:val="00BE2A77"/>
    <w:rsid w:val="00BE32B1"/>
    <w:rsid w:val="00BE3D9E"/>
    <w:rsid w:val="00BE4FF8"/>
    <w:rsid w:val="00BE563C"/>
    <w:rsid w:val="00BE77FD"/>
    <w:rsid w:val="00BF0482"/>
    <w:rsid w:val="00BF2B91"/>
    <w:rsid w:val="00BF2F7E"/>
    <w:rsid w:val="00BF79F4"/>
    <w:rsid w:val="00BF7D0B"/>
    <w:rsid w:val="00C015DD"/>
    <w:rsid w:val="00C04174"/>
    <w:rsid w:val="00C057F8"/>
    <w:rsid w:val="00C06411"/>
    <w:rsid w:val="00C0798C"/>
    <w:rsid w:val="00C07B23"/>
    <w:rsid w:val="00C145B3"/>
    <w:rsid w:val="00C15BCF"/>
    <w:rsid w:val="00C15CB8"/>
    <w:rsid w:val="00C1659C"/>
    <w:rsid w:val="00C17666"/>
    <w:rsid w:val="00C178C4"/>
    <w:rsid w:val="00C222C4"/>
    <w:rsid w:val="00C22643"/>
    <w:rsid w:val="00C23E15"/>
    <w:rsid w:val="00C26F03"/>
    <w:rsid w:val="00C30E65"/>
    <w:rsid w:val="00C369F4"/>
    <w:rsid w:val="00C37E31"/>
    <w:rsid w:val="00C46296"/>
    <w:rsid w:val="00C46CE6"/>
    <w:rsid w:val="00C475DB"/>
    <w:rsid w:val="00C47C2C"/>
    <w:rsid w:val="00C50841"/>
    <w:rsid w:val="00C517BB"/>
    <w:rsid w:val="00C55885"/>
    <w:rsid w:val="00C60338"/>
    <w:rsid w:val="00C60806"/>
    <w:rsid w:val="00C608AE"/>
    <w:rsid w:val="00C62045"/>
    <w:rsid w:val="00C64172"/>
    <w:rsid w:val="00C67689"/>
    <w:rsid w:val="00C738C7"/>
    <w:rsid w:val="00C75EB6"/>
    <w:rsid w:val="00C769F5"/>
    <w:rsid w:val="00C8099E"/>
    <w:rsid w:val="00C81304"/>
    <w:rsid w:val="00C82799"/>
    <w:rsid w:val="00C846E1"/>
    <w:rsid w:val="00C848A9"/>
    <w:rsid w:val="00C91A7D"/>
    <w:rsid w:val="00C92347"/>
    <w:rsid w:val="00C95CAF"/>
    <w:rsid w:val="00CA040C"/>
    <w:rsid w:val="00CA3288"/>
    <w:rsid w:val="00CA585B"/>
    <w:rsid w:val="00CA7F04"/>
    <w:rsid w:val="00CB2908"/>
    <w:rsid w:val="00CB2C8C"/>
    <w:rsid w:val="00CB468C"/>
    <w:rsid w:val="00CB6C3F"/>
    <w:rsid w:val="00CC1A58"/>
    <w:rsid w:val="00CC1D1B"/>
    <w:rsid w:val="00CC2BB9"/>
    <w:rsid w:val="00CC38C9"/>
    <w:rsid w:val="00CC404D"/>
    <w:rsid w:val="00CC443D"/>
    <w:rsid w:val="00CC4E33"/>
    <w:rsid w:val="00CC50C6"/>
    <w:rsid w:val="00CC5A82"/>
    <w:rsid w:val="00CD14F5"/>
    <w:rsid w:val="00CD1CF5"/>
    <w:rsid w:val="00CD1FC3"/>
    <w:rsid w:val="00CD255E"/>
    <w:rsid w:val="00CD2786"/>
    <w:rsid w:val="00CE2072"/>
    <w:rsid w:val="00CE3D63"/>
    <w:rsid w:val="00CF0FCB"/>
    <w:rsid w:val="00CF0FDF"/>
    <w:rsid w:val="00CF1E5B"/>
    <w:rsid w:val="00CF3C81"/>
    <w:rsid w:val="00CF44EE"/>
    <w:rsid w:val="00CF60AE"/>
    <w:rsid w:val="00CF6159"/>
    <w:rsid w:val="00CF6571"/>
    <w:rsid w:val="00CF708B"/>
    <w:rsid w:val="00CF72FC"/>
    <w:rsid w:val="00CF73A4"/>
    <w:rsid w:val="00D00222"/>
    <w:rsid w:val="00D0071E"/>
    <w:rsid w:val="00D00AB2"/>
    <w:rsid w:val="00D0254C"/>
    <w:rsid w:val="00D03A61"/>
    <w:rsid w:val="00D05098"/>
    <w:rsid w:val="00D1364A"/>
    <w:rsid w:val="00D147EA"/>
    <w:rsid w:val="00D219F2"/>
    <w:rsid w:val="00D2460D"/>
    <w:rsid w:val="00D2601C"/>
    <w:rsid w:val="00D27E33"/>
    <w:rsid w:val="00D31091"/>
    <w:rsid w:val="00D34B19"/>
    <w:rsid w:val="00D42278"/>
    <w:rsid w:val="00D43337"/>
    <w:rsid w:val="00D4527D"/>
    <w:rsid w:val="00D46279"/>
    <w:rsid w:val="00D466B7"/>
    <w:rsid w:val="00D47614"/>
    <w:rsid w:val="00D52DDF"/>
    <w:rsid w:val="00D54A22"/>
    <w:rsid w:val="00D5659C"/>
    <w:rsid w:val="00D62F66"/>
    <w:rsid w:val="00D63681"/>
    <w:rsid w:val="00D70747"/>
    <w:rsid w:val="00D71573"/>
    <w:rsid w:val="00D71B2D"/>
    <w:rsid w:val="00D76EE4"/>
    <w:rsid w:val="00D7739D"/>
    <w:rsid w:val="00D83B9C"/>
    <w:rsid w:val="00D853D9"/>
    <w:rsid w:val="00D8668A"/>
    <w:rsid w:val="00D87EB3"/>
    <w:rsid w:val="00D90C2B"/>
    <w:rsid w:val="00D93A83"/>
    <w:rsid w:val="00D93DBB"/>
    <w:rsid w:val="00D95C75"/>
    <w:rsid w:val="00DA2ACD"/>
    <w:rsid w:val="00DA5B2A"/>
    <w:rsid w:val="00DA5DFA"/>
    <w:rsid w:val="00DB1008"/>
    <w:rsid w:val="00DB2165"/>
    <w:rsid w:val="00DB409A"/>
    <w:rsid w:val="00DB44A5"/>
    <w:rsid w:val="00DB5C10"/>
    <w:rsid w:val="00DB66FF"/>
    <w:rsid w:val="00DB6995"/>
    <w:rsid w:val="00DB78E9"/>
    <w:rsid w:val="00DC06B5"/>
    <w:rsid w:val="00DC22F3"/>
    <w:rsid w:val="00DC2981"/>
    <w:rsid w:val="00DC3B58"/>
    <w:rsid w:val="00DC6CA9"/>
    <w:rsid w:val="00DC6DFC"/>
    <w:rsid w:val="00DD09B7"/>
    <w:rsid w:val="00DD1015"/>
    <w:rsid w:val="00DD15BB"/>
    <w:rsid w:val="00DD5519"/>
    <w:rsid w:val="00DD5890"/>
    <w:rsid w:val="00DD63B9"/>
    <w:rsid w:val="00DD6A26"/>
    <w:rsid w:val="00DE000E"/>
    <w:rsid w:val="00DE53D2"/>
    <w:rsid w:val="00DF0348"/>
    <w:rsid w:val="00DF1C3E"/>
    <w:rsid w:val="00DF56E4"/>
    <w:rsid w:val="00DF61D3"/>
    <w:rsid w:val="00DF71B9"/>
    <w:rsid w:val="00DF73BA"/>
    <w:rsid w:val="00E007B9"/>
    <w:rsid w:val="00E066B7"/>
    <w:rsid w:val="00E134AC"/>
    <w:rsid w:val="00E134D1"/>
    <w:rsid w:val="00E2568B"/>
    <w:rsid w:val="00E31BAC"/>
    <w:rsid w:val="00E325C5"/>
    <w:rsid w:val="00E33CC1"/>
    <w:rsid w:val="00E354B1"/>
    <w:rsid w:val="00E35BAA"/>
    <w:rsid w:val="00E35CD6"/>
    <w:rsid w:val="00E35E8C"/>
    <w:rsid w:val="00E36A6B"/>
    <w:rsid w:val="00E37493"/>
    <w:rsid w:val="00E37E2B"/>
    <w:rsid w:val="00E40252"/>
    <w:rsid w:val="00E4118D"/>
    <w:rsid w:val="00E44CE8"/>
    <w:rsid w:val="00E45044"/>
    <w:rsid w:val="00E47724"/>
    <w:rsid w:val="00E47908"/>
    <w:rsid w:val="00E51FA6"/>
    <w:rsid w:val="00E54227"/>
    <w:rsid w:val="00E54E93"/>
    <w:rsid w:val="00E558C9"/>
    <w:rsid w:val="00E55AC9"/>
    <w:rsid w:val="00E55E0B"/>
    <w:rsid w:val="00E56663"/>
    <w:rsid w:val="00E567B4"/>
    <w:rsid w:val="00E5759B"/>
    <w:rsid w:val="00E60A66"/>
    <w:rsid w:val="00E60D7F"/>
    <w:rsid w:val="00E61DCF"/>
    <w:rsid w:val="00E62719"/>
    <w:rsid w:val="00E63A72"/>
    <w:rsid w:val="00E64708"/>
    <w:rsid w:val="00E67C83"/>
    <w:rsid w:val="00E67EB6"/>
    <w:rsid w:val="00E70587"/>
    <w:rsid w:val="00E70764"/>
    <w:rsid w:val="00E71B7E"/>
    <w:rsid w:val="00E734F8"/>
    <w:rsid w:val="00E8032E"/>
    <w:rsid w:val="00E81572"/>
    <w:rsid w:val="00E85A06"/>
    <w:rsid w:val="00E908C8"/>
    <w:rsid w:val="00E9235E"/>
    <w:rsid w:val="00E92446"/>
    <w:rsid w:val="00E94246"/>
    <w:rsid w:val="00E96C1A"/>
    <w:rsid w:val="00EA0A52"/>
    <w:rsid w:val="00EA27B1"/>
    <w:rsid w:val="00EA362B"/>
    <w:rsid w:val="00EA3C14"/>
    <w:rsid w:val="00EA7D31"/>
    <w:rsid w:val="00EB036B"/>
    <w:rsid w:val="00EB1F46"/>
    <w:rsid w:val="00EB3C0C"/>
    <w:rsid w:val="00EB6068"/>
    <w:rsid w:val="00EC0E77"/>
    <w:rsid w:val="00EC17C2"/>
    <w:rsid w:val="00EC5C8E"/>
    <w:rsid w:val="00ED011D"/>
    <w:rsid w:val="00ED0586"/>
    <w:rsid w:val="00ED3881"/>
    <w:rsid w:val="00ED4CD6"/>
    <w:rsid w:val="00ED5AAC"/>
    <w:rsid w:val="00ED5B72"/>
    <w:rsid w:val="00EE11BD"/>
    <w:rsid w:val="00EE206B"/>
    <w:rsid w:val="00EE2969"/>
    <w:rsid w:val="00EE6AF4"/>
    <w:rsid w:val="00EF09F6"/>
    <w:rsid w:val="00EF170C"/>
    <w:rsid w:val="00EF6083"/>
    <w:rsid w:val="00EF779B"/>
    <w:rsid w:val="00F00DCA"/>
    <w:rsid w:val="00F01DED"/>
    <w:rsid w:val="00F01FBC"/>
    <w:rsid w:val="00F0245A"/>
    <w:rsid w:val="00F02BD9"/>
    <w:rsid w:val="00F053D4"/>
    <w:rsid w:val="00F06F8C"/>
    <w:rsid w:val="00F10B78"/>
    <w:rsid w:val="00F12FCE"/>
    <w:rsid w:val="00F16108"/>
    <w:rsid w:val="00F17048"/>
    <w:rsid w:val="00F2015A"/>
    <w:rsid w:val="00F217E5"/>
    <w:rsid w:val="00F2259D"/>
    <w:rsid w:val="00F22DD8"/>
    <w:rsid w:val="00F2393F"/>
    <w:rsid w:val="00F24D67"/>
    <w:rsid w:val="00F26A1E"/>
    <w:rsid w:val="00F30397"/>
    <w:rsid w:val="00F322D3"/>
    <w:rsid w:val="00F33BDC"/>
    <w:rsid w:val="00F34167"/>
    <w:rsid w:val="00F34D11"/>
    <w:rsid w:val="00F35326"/>
    <w:rsid w:val="00F44E3A"/>
    <w:rsid w:val="00F44FA4"/>
    <w:rsid w:val="00F45757"/>
    <w:rsid w:val="00F47847"/>
    <w:rsid w:val="00F47E7B"/>
    <w:rsid w:val="00F51B42"/>
    <w:rsid w:val="00F54130"/>
    <w:rsid w:val="00F5639A"/>
    <w:rsid w:val="00F57255"/>
    <w:rsid w:val="00F5758A"/>
    <w:rsid w:val="00F606FB"/>
    <w:rsid w:val="00F60B6D"/>
    <w:rsid w:val="00F60D57"/>
    <w:rsid w:val="00F612F3"/>
    <w:rsid w:val="00F6217F"/>
    <w:rsid w:val="00F6446F"/>
    <w:rsid w:val="00F674D3"/>
    <w:rsid w:val="00F67D73"/>
    <w:rsid w:val="00F70594"/>
    <w:rsid w:val="00F733EE"/>
    <w:rsid w:val="00F74ADD"/>
    <w:rsid w:val="00F74C59"/>
    <w:rsid w:val="00F816D4"/>
    <w:rsid w:val="00F8595C"/>
    <w:rsid w:val="00F85F51"/>
    <w:rsid w:val="00F915BB"/>
    <w:rsid w:val="00F93EE9"/>
    <w:rsid w:val="00F945F6"/>
    <w:rsid w:val="00F94EB4"/>
    <w:rsid w:val="00F95DA0"/>
    <w:rsid w:val="00F95E6D"/>
    <w:rsid w:val="00F96CD3"/>
    <w:rsid w:val="00F97D6D"/>
    <w:rsid w:val="00FA0EB7"/>
    <w:rsid w:val="00FA13BB"/>
    <w:rsid w:val="00FA2182"/>
    <w:rsid w:val="00FA304D"/>
    <w:rsid w:val="00FA5D21"/>
    <w:rsid w:val="00FA6193"/>
    <w:rsid w:val="00FB0CAE"/>
    <w:rsid w:val="00FB295E"/>
    <w:rsid w:val="00FB6737"/>
    <w:rsid w:val="00FC19C1"/>
    <w:rsid w:val="00FC7093"/>
    <w:rsid w:val="00FC75D1"/>
    <w:rsid w:val="00FD2F89"/>
    <w:rsid w:val="00FD53B5"/>
    <w:rsid w:val="00FE2B77"/>
    <w:rsid w:val="00FE38E8"/>
    <w:rsid w:val="00FE6626"/>
    <w:rsid w:val="00FE76C4"/>
    <w:rsid w:val="00FF4D61"/>
    <w:rsid w:val="00FF7F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7E1AB8C5-255A-44E3-9354-4E13B65F5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00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94EB4"/>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qFormat/>
    <w:rsid w:val="00A057FF"/>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qFormat/>
    <w:rsid w:val="0073665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9529F4"/>
    <w:pPr>
      <w:ind w:left="300" w:hangingChars="100" w:hanging="100"/>
    </w:pPr>
    <w:rPr>
      <w:b/>
    </w:rPr>
  </w:style>
  <w:style w:type="paragraph" w:customStyle="1" w:styleId="a6">
    <w:name w:val="(一)下內文"/>
    <w:basedOn w:val="a4"/>
    <w:pPr>
      <w:adjustRightInd w:val="0"/>
      <w:ind w:leftChars="300" w:firstLineChars="0" w:firstLine="0"/>
    </w:pPr>
  </w:style>
  <w:style w:type="paragraph" w:customStyle="1" w:styleId="123">
    <w:name w:val="1.2.3."/>
    <w:basedOn w:val="a6"/>
    <w:link w:val="1231"/>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2F70EC"/>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5A5964"/>
    <w:pPr>
      <w:adjustRightInd w:val="0"/>
      <w:ind w:left="646" w:rightChars="99" w:right="280" w:hanging="646"/>
    </w:pPr>
    <w:rPr>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2F70EC"/>
    <w:rPr>
      <w:rFonts w:ascii="標楷體" w:eastAsia="標楷體"/>
      <w:snapToGrid w:val="0"/>
      <w:kern w:val="2"/>
    </w:rPr>
  </w:style>
  <w:style w:type="paragraph" w:styleId="af1">
    <w:name w:val="footer"/>
    <w:basedOn w:val="a"/>
    <w:link w:val="af2"/>
    <w:uiPriority w:val="99"/>
    <w:unhideWhenUsed/>
    <w:rsid w:val="002F70EC"/>
    <w:pPr>
      <w:tabs>
        <w:tab w:val="center" w:pos="4153"/>
        <w:tab w:val="right" w:pos="8306"/>
      </w:tabs>
      <w:snapToGrid w:val="0"/>
    </w:pPr>
    <w:rPr>
      <w:sz w:val="20"/>
      <w:szCs w:val="20"/>
    </w:rPr>
  </w:style>
  <w:style w:type="character" w:customStyle="1" w:styleId="af2">
    <w:name w:val="頁尾 字元"/>
    <w:link w:val="af1"/>
    <w:uiPriority w:val="99"/>
    <w:rsid w:val="002F70EC"/>
    <w:rPr>
      <w:rFonts w:ascii="標楷體" w:eastAsia="標楷體"/>
      <w:snapToGrid w:val="0"/>
      <w:kern w:val="2"/>
    </w:rPr>
  </w:style>
  <w:style w:type="paragraph" w:styleId="af3">
    <w:name w:val="footnote text"/>
    <w:basedOn w:val="a"/>
    <w:link w:val="af4"/>
    <w:unhideWhenUsed/>
    <w:rsid w:val="00036BA6"/>
    <w:pPr>
      <w:snapToGrid w:val="0"/>
      <w:spacing w:line="280" w:lineRule="exact"/>
      <w:ind w:leftChars="0" w:left="30" w:hangingChars="30" w:hanging="30"/>
    </w:pPr>
    <w:rPr>
      <w:sz w:val="24"/>
      <w:szCs w:val="20"/>
    </w:rPr>
  </w:style>
  <w:style w:type="character" w:customStyle="1" w:styleId="af4">
    <w:name w:val="註腳文字 字元"/>
    <w:link w:val="af3"/>
    <w:rsid w:val="00036BA6"/>
    <w:rPr>
      <w:rFonts w:ascii="標楷體" w:eastAsia="標楷體"/>
      <w:snapToGrid w:val="0"/>
      <w:kern w:val="2"/>
      <w:sz w:val="24"/>
    </w:rPr>
  </w:style>
  <w:style w:type="character" w:styleId="af5">
    <w:name w:val="footnote reference"/>
    <w:unhideWhenUsed/>
    <w:rsid w:val="00036BA6"/>
    <w:rPr>
      <w:vertAlign w:val="superscript"/>
    </w:rPr>
  </w:style>
  <w:style w:type="character" w:customStyle="1" w:styleId="143">
    <w:name w:val="表格內文(14行高) 字元"/>
    <w:link w:val="142"/>
    <w:rsid w:val="009529F4"/>
    <w:rPr>
      <w:rFonts w:ascii="標楷體" w:eastAsia="標楷體"/>
      <w:snapToGrid w:val="0"/>
      <w:kern w:val="2"/>
      <w:sz w:val="24"/>
      <w:szCs w:val="28"/>
    </w:rPr>
  </w:style>
  <w:style w:type="paragraph" w:customStyle="1" w:styleId="12">
    <w:name w:val="樣式1"/>
    <w:basedOn w:val="af3"/>
    <w:link w:val="13"/>
    <w:qFormat/>
    <w:rsid w:val="00036BA6"/>
    <w:pPr>
      <w:ind w:left="73" w:hanging="73"/>
    </w:pPr>
  </w:style>
  <w:style w:type="character" w:customStyle="1" w:styleId="13">
    <w:name w:val="樣式1 字元"/>
    <w:link w:val="12"/>
    <w:rsid w:val="00036BA6"/>
    <w:rPr>
      <w:rFonts w:ascii="標楷體" w:eastAsia="標楷體"/>
      <w:snapToGrid w:val="0"/>
      <w:kern w:val="2"/>
      <w:sz w:val="24"/>
    </w:rPr>
  </w:style>
  <w:style w:type="character" w:customStyle="1" w:styleId="145">
    <w:name w:val="表格內文(14行高) 字元 字元"/>
    <w:rsid w:val="009529F4"/>
    <w:rPr>
      <w:rFonts w:ascii="標楷體" w:eastAsia="標楷體"/>
      <w:snapToGrid w:val="0"/>
      <w:kern w:val="2"/>
      <w:sz w:val="24"/>
      <w:szCs w:val="28"/>
      <w:lang w:val="en-US" w:eastAsia="zh-TW" w:bidi="ar-SA"/>
    </w:rPr>
  </w:style>
  <w:style w:type="character" w:customStyle="1" w:styleId="201">
    <w:name w:val="表格內文(20行高) 字元1"/>
    <w:link w:val="200"/>
    <w:rsid w:val="00FE38E8"/>
    <w:rPr>
      <w:rFonts w:ascii="標楷體" w:eastAsia="標楷體"/>
      <w:snapToGrid w:val="0"/>
      <w:kern w:val="2"/>
      <w:sz w:val="24"/>
      <w:szCs w:val="28"/>
    </w:rPr>
  </w:style>
  <w:style w:type="character" w:customStyle="1" w:styleId="22">
    <w:name w:val="(一)下內文縮2 字元"/>
    <w:link w:val="21"/>
    <w:rsid w:val="00A65CE1"/>
    <w:rPr>
      <w:rFonts w:ascii="標楷體" w:eastAsia="標楷體"/>
      <w:snapToGrid w:val="0"/>
      <w:kern w:val="2"/>
      <w:sz w:val="28"/>
      <w:szCs w:val="28"/>
    </w:rPr>
  </w:style>
  <w:style w:type="character" w:customStyle="1" w:styleId="ad">
    <w:name w:val="姓名及分機 字元"/>
    <w:link w:val="ac"/>
    <w:rsid w:val="006B1D36"/>
    <w:rPr>
      <w:rFonts w:ascii="標楷體" w:eastAsia="標楷體"/>
      <w:snapToGrid w:val="0"/>
      <w:kern w:val="2"/>
      <w:sz w:val="24"/>
      <w:szCs w:val="28"/>
    </w:rPr>
  </w:style>
  <w:style w:type="character" w:styleId="af6">
    <w:name w:val="page number"/>
    <w:rsid w:val="006B1D36"/>
  </w:style>
  <w:style w:type="character" w:customStyle="1" w:styleId="ab">
    <w:name w:val="報告名稱 字元"/>
    <w:link w:val="aa"/>
    <w:rsid w:val="006B1D36"/>
    <w:rPr>
      <w:rFonts w:ascii="標楷體" w:eastAsia="標楷體"/>
      <w:b/>
      <w:snapToGrid w:val="0"/>
      <w:kern w:val="2"/>
      <w:sz w:val="36"/>
      <w:szCs w:val="28"/>
    </w:rPr>
  </w:style>
  <w:style w:type="character" w:styleId="af7">
    <w:name w:val="Hyperlink"/>
    <w:uiPriority w:val="99"/>
    <w:unhideWhenUsed/>
    <w:rsid w:val="006B1D36"/>
    <w:rPr>
      <w:color w:val="0563C1"/>
      <w:u w:val="single"/>
    </w:rPr>
  </w:style>
  <w:style w:type="character" w:customStyle="1" w:styleId="10">
    <w:name w:val="標題 1 字元"/>
    <w:link w:val="1"/>
    <w:uiPriority w:val="9"/>
    <w:rsid w:val="00F94EB4"/>
    <w:rPr>
      <w:rFonts w:ascii="Calibri Light" w:eastAsia="新細明體" w:hAnsi="Calibri Light" w:cs="Times New Roman"/>
      <w:b/>
      <w:bCs/>
      <w:snapToGrid w:val="0"/>
      <w:kern w:val="52"/>
      <w:sz w:val="52"/>
      <w:szCs w:val="52"/>
    </w:rPr>
  </w:style>
  <w:style w:type="character" w:customStyle="1" w:styleId="140">
    <w:name w:val="第二層(14號字) 字元"/>
    <w:link w:val="14"/>
    <w:rsid w:val="00516552"/>
    <w:rPr>
      <w:rFonts w:ascii="標楷體" w:eastAsia="標楷體"/>
      <w:b/>
      <w:snapToGrid w:val="0"/>
      <w:kern w:val="2"/>
      <w:sz w:val="28"/>
    </w:rPr>
  </w:style>
  <w:style w:type="paragraph" w:customStyle="1" w:styleId="14-12">
    <w:name w:val="表格內文（14行高-12)"/>
    <w:basedOn w:val="142"/>
    <w:qFormat/>
    <w:rsid w:val="00516552"/>
    <w:rPr>
      <w:rFonts w:hAnsi="標楷體"/>
      <w:spacing w:val="-20"/>
      <w:szCs w:val="24"/>
    </w:rPr>
  </w:style>
  <w:style w:type="paragraph" w:customStyle="1" w:styleId="1420">
    <w:name w:val="表格內文(14行高註2)"/>
    <w:basedOn w:val="142"/>
    <w:qFormat/>
    <w:rsid w:val="00DC22F3"/>
    <w:pPr>
      <w:ind w:leftChars="220" w:left="317" w:hangingChars="97" w:hanging="97"/>
    </w:pPr>
  </w:style>
  <w:style w:type="paragraph" w:customStyle="1" w:styleId="14-2">
    <w:name w:val="表格內文(14行-2高)"/>
    <w:basedOn w:val="142"/>
    <w:qFormat/>
    <w:rsid w:val="00516552"/>
    <w:pPr>
      <w:ind w:leftChars="5" w:left="82" w:hangingChars="28" w:hanging="68"/>
      <w:jc w:val="both"/>
    </w:pPr>
  </w:style>
  <w:style w:type="paragraph" w:customStyle="1" w:styleId="122218">
    <w:name w:val="12 點 靠右 左:  2 字元 第一行:  2 字元 行距:  固定行高 18 點"/>
    <w:basedOn w:val="a"/>
    <w:rsid w:val="00DF71B9"/>
    <w:pPr>
      <w:spacing w:line="360" w:lineRule="exact"/>
      <w:ind w:leftChars="0" w:left="0" w:firstLineChars="0" w:firstLine="0"/>
      <w:jc w:val="right"/>
    </w:pPr>
    <w:rPr>
      <w:rFonts w:cs="新細明體"/>
      <w:sz w:val="24"/>
      <w:szCs w:val="20"/>
    </w:rPr>
  </w:style>
  <w:style w:type="character" w:customStyle="1" w:styleId="30">
    <w:name w:val="標題 3 字元"/>
    <w:link w:val="3"/>
    <w:uiPriority w:val="9"/>
    <w:semiHidden/>
    <w:rsid w:val="00736651"/>
    <w:rPr>
      <w:rFonts w:ascii="Calibri Light" w:eastAsia="新細明體" w:hAnsi="Calibri Light" w:cs="Times New Roman"/>
      <w:b/>
      <w:bCs/>
      <w:snapToGrid w:val="0"/>
      <w:kern w:val="2"/>
      <w:sz w:val="36"/>
      <w:szCs w:val="36"/>
    </w:rPr>
  </w:style>
  <w:style w:type="paragraph" w:styleId="af8">
    <w:name w:val="Balloon Text"/>
    <w:basedOn w:val="a"/>
    <w:link w:val="af9"/>
    <w:uiPriority w:val="99"/>
    <w:semiHidden/>
    <w:unhideWhenUsed/>
    <w:rsid w:val="001F458E"/>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1F458E"/>
    <w:rPr>
      <w:rFonts w:ascii="Calibri Light" w:eastAsia="新細明體" w:hAnsi="Calibri Light" w:cs="Times New Roman"/>
      <w:snapToGrid w:val="0"/>
      <w:kern w:val="2"/>
      <w:sz w:val="18"/>
      <w:szCs w:val="18"/>
    </w:rPr>
  </w:style>
  <w:style w:type="table" w:styleId="afa">
    <w:name w:val="Table Grid"/>
    <w:basedOn w:val="a1"/>
    <w:uiPriority w:val="59"/>
    <w:rsid w:val="005A6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uiPriority w:val="99"/>
    <w:semiHidden/>
    <w:unhideWhenUsed/>
    <w:rsid w:val="00D63681"/>
    <w:rPr>
      <w:sz w:val="18"/>
      <w:szCs w:val="18"/>
    </w:rPr>
  </w:style>
  <w:style w:type="paragraph" w:styleId="afc">
    <w:name w:val="annotation text"/>
    <w:basedOn w:val="a"/>
    <w:link w:val="afd"/>
    <w:uiPriority w:val="99"/>
    <w:semiHidden/>
    <w:unhideWhenUsed/>
    <w:rsid w:val="00D63681"/>
    <w:pPr>
      <w:jc w:val="left"/>
    </w:pPr>
  </w:style>
  <w:style w:type="character" w:customStyle="1" w:styleId="afd">
    <w:name w:val="註解文字 字元"/>
    <w:link w:val="afc"/>
    <w:uiPriority w:val="99"/>
    <w:semiHidden/>
    <w:rsid w:val="00D6368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D63681"/>
    <w:rPr>
      <w:b/>
      <w:bCs/>
    </w:rPr>
  </w:style>
  <w:style w:type="character" w:customStyle="1" w:styleId="aff">
    <w:name w:val="註解主旨 字元"/>
    <w:link w:val="afe"/>
    <w:uiPriority w:val="99"/>
    <w:semiHidden/>
    <w:rsid w:val="00D63681"/>
    <w:rPr>
      <w:rFonts w:ascii="標楷體" w:eastAsia="標楷體"/>
      <w:b/>
      <w:bCs/>
      <w:snapToGrid w:val="0"/>
      <w:kern w:val="2"/>
      <w:sz w:val="28"/>
      <w:szCs w:val="28"/>
    </w:rPr>
  </w:style>
  <w:style w:type="character" w:customStyle="1" w:styleId="a5">
    <w:name w:val="(一)(二)(三) 字元"/>
    <w:link w:val="a4"/>
    <w:locked/>
    <w:rsid w:val="00E47724"/>
    <w:rPr>
      <w:rFonts w:ascii="標楷體" w:eastAsia="標楷體"/>
      <w:b/>
      <w:snapToGrid w:val="0"/>
      <w:kern w:val="2"/>
      <w:sz w:val="28"/>
      <w:szCs w:val="28"/>
    </w:rPr>
  </w:style>
  <w:style w:type="character" w:customStyle="1" w:styleId="20">
    <w:name w:val="標題 2 字元"/>
    <w:link w:val="2"/>
    <w:uiPriority w:val="9"/>
    <w:semiHidden/>
    <w:rsid w:val="00A057FF"/>
    <w:rPr>
      <w:rFonts w:ascii="Calibri Light" w:eastAsia="新細明體" w:hAnsi="Calibri Light" w:cs="Times New Roman"/>
      <w:b/>
      <w:bCs/>
      <w:snapToGrid w:val="0"/>
      <w:kern w:val="2"/>
      <w:sz w:val="48"/>
      <w:szCs w:val="48"/>
    </w:rPr>
  </w:style>
  <w:style w:type="paragraph" w:customStyle="1" w:styleId="15">
    <w:name w:val="清單段落1"/>
    <w:aliases w:val="清單段落2,表格正文"/>
    <w:basedOn w:val="a"/>
    <w:link w:val="aff0"/>
    <w:uiPriority w:val="34"/>
    <w:qFormat/>
    <w:rsid w:val="00ED011D"/>
    <w:pPr>
      <w:spacing w:line="240" w:lineRule="auto"/>
      <w:ind w:left="480" w:firstLineChars="0" w:firstLine="0"/>
      <w:jc w:val="left"/>
    </w:pPr>
    <w:rPr>
      <w:rFonts w:ascii="Calibri" w:eastAsia="新細明體" w:hAnsi="Calibri"/>
      <w:snapToGrid/>
      <w:sz w:val="24"/>
      <w:szCs w:val="22"/>
      <w:lang w:val="x-none" w:eastAsia="x-none"/>
    </w:rPr>
  </w:style>
  <w:style w:type="character" w:customStyle="1" w:styleId="aff0">
    <w:name w:val="清單段落 字元"/>
    <w:aliases w:val="清單段落2 字元,表格正文 字元"/>
    <w:link w:val="15"/>
    <w:uiPriority w:val="34"/>
    <w:locked/>
    <w:rsid w:val="00ED011D"/>
    <w:rPr>
      <w:rFonts w:ascii="Calibri" w:hAnsi="Calibri"/>
      <w:kern w:val="2"/>
      <w:sz w:val="24"/>
      <w:szCs w:val="22"/>
      <w:lang w:val="x-none" w:eastAsia="x-none"/>
    </w:rPr>
  </w:style>
  <w:style w:type="paragraph" w:styleId="aff1">
    <w:name w:val="Salutation"/>
    <w:basedOn w:val="a"/>
    <w:next w:val="a"/>
    <w:rsid w:val="00C15CB8"/>
  </w:style>
  <w:style w:type="paragraph" w:styleId="aff2">
    <w:name w:val="Closing"/>
    <w:basedOn w:val="a"/>
    <w:rsid w:val="00C15CB8"/>
    <w:pPr>
      <w:ind w:leftChars="1800" w:left="100"/>
    </w:pPr>
  </w:style>
  <w:style w:type="paragraph" w:customStyle="1" w:styleId="146">
    <w:name w:val="註腳(表格內文14行高左右齊)"/>
    <w:basedOn w:val="142"/>
    <w:qFormat/>
    <w:rsid w:val="00D853D9"/>
    <w:pPr>
      <w:wordWrap w:val="0"/>
      <w:ind w:leftChars="-15" w:left="153" w:hangingChars="80" w:hanging="195"/>
      <w:jc w:val="both"/>
    </w:pPr>
  </w:style>
  <w:style w:type="character" w:customStyle="1" w:styleId="aff3">
    <w:name w:val="未解析的提及"/>
    <w:uiPriority w:val="99"/>
    <w:semiHidden/>
    <w:unhideWhenUsed/>
    <w:rsid w:val="00376663"/>
    <w:rPr>
      <w:color w:val="605E5C"/>
      <w:shd w:val="clear" w:color="auto" w:fill="E1DFDD"/>
    </w:rPr>
  </w:style>
  <w:style w:type="character" w:customStyle="1" w:styleId="1231">
    <w:name w:val="1.2.3. 字元1"/>
    <w:link w:val="123"/>
    <w:rsid w:val="00BE3D9E"/>
    <w:rPr>
      <w:rFonts w:ascii="標楷體" w:eastAsia="標楷體"/>
      <w:b/>
      <w:snapToGrid w:val="0"/>
      <w:kern w:val="2"/>
      <w:sz w:val="28"/>
      <w:szCs w:val="28"/>
    </w:rPr>
  </w:style>
  <w:style w:type="character" w:customStyle="1" w:styleId="24">
    <w:name w:val="(一)(二)(三) 字元2"/>
    <w:qFormat/>
    <w:rsid w:val="00BE3D9E"/>
    <w:rPr>
      <w:rFonts w:ascii="標楷體" w:eastAsia="標楷體"/>
      <w:snapToGrid w:val="0"/>
      <w:kern w:val="2"/>
      <w:sz w:val="28"/>
      <w:szCs w:val="28"/>
      <w:lang w:val="en-US" w:eastAsia="zh-TW" w:bidi="ar-SA"/>
    </w:rPr>
  </w:style>
  <w:style w:type="character" w:customStyle="1" w:styleId="220">
    <w:name w:val="(一)下內文縮2 字元2"/>
    <w:rsid w:val="00BE3D9E"/>
    <w:rPr>
      <w:rFonts w:ascii="標楷體" w:eastAsia="標楷體"/>
      <w:snapToGrid w:val="0"/>
      <w:kern w:val="2"/>
      <w:sz w:val="28"/>
      <w:szCs w:val="28"/>
      <w:lang w:val="en-US" w:eastAsia="zh-TW" w:bidi="ar-SA"/>
    </w:rPr>
  </w:style>
  <w:style w:type="character" w:customStyle="1" w:styleId="1410">
    <w:name w:val="表格內文(14行高) 字元1"/>
    <w:rsid w:val="00BE3D9E"/>
    <w:rPr>
      <w:rFonts w:ascii="標楷體" w:eastAsia="標楷體"/>
      <w:snapToGrid w:val="0"/>
      <w:kern w:val="2"/>
      <w:sz w:val="24"/>
      <w:szCs w:val="28"/>
    </w:rPr>
  </w:style>
  <w:style w:type="character" w:customStyle="1" w:styleId="1411">
    <w:name w:val="第二層(14號字) 字元1"/>
    <w:rsid w:val="00BE3D9E"/>
    <w:rPr>
      <w:rFonts w:ascii="標楷體" w:eastAsia="標楷體"/>
      <w:b/>
      <w:snapToGrid w:val="0"/>
      <w:kern w:val="2"/>
      <w:sz w:val="28"/>
    </w:rPr>
  </w:style>
  <w:style w:type="paragraph" w:styleId="aff4">
    <w:name w:val="List Paragraph"/>
    <w:basedOn w:val="a"/>
    <w:uiPriority w:val="34"/>
    <w:qFormat/>
    <w:rsid w:val="00273D24"/>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02885">
      <w:bodyDiv w:val="1"/>
      <w:marLeft w:val="0"/>
      <w:marRight w:val="0"/>
      <w:marTop w:val="0"/>
      <w:marBottom w:val="0"/>
      <w:divBdr>
        <w:top w:val="none" w:sz="0" w:space="0" w:color="auto"/>
        <w:left w:val="none" w:sz="0" w:space="0" w:color="auto"/>
        <w:bottom w:val="none" w:sz="0" w:space="0" w:color="auto"/>
        <w:right w:val="none" w:sz="0" w:space="0" w:color="auto"/>
      </w:divBdr>
      <w:divsChild>
        <w:div w:id="1794322762">
          <w:marLeft w:val="0"/>
          <w:marRight w:val="0"/>
          <w:marTop w:val="225"/>
          <w:marBottom w:val="0"/>
          <w:divBdr>
            <w:top w:val="none" w:sz="0" w:space="0" w:color="auto"/>
            <w:left w:val="none" w:sz="0" w:space="0" w:color="auto"/>
            <w:bottom w:val="none" w:sz="0" w:space="0" w:color="auto"/>
            <w:right w:val="none" w:sz="0" w:space="0" w:color="auto"/>
          </w:divBdr>
          <w:divsChild>
            <w:div w:id="2112117215">
              <w:marLeft w:val="0"/>
              <w:marRight w:val="0"/>
              <w:marTop w:val="0"/>
              <w:marBottom w:val="450"/>
              <w:divBdr>
                <w:top w:val="single" w:sz="6" w:space="0" w:color="EAEAEA"/>
                <w:left w:val="single" w:sz="6" w:space="0" w:color="EAEAEA"/>
                <w:bottom w:val="single" w:sz="6" w:space="0" w:color="EAEAEA"/>
                <w:right w:val="single" w:sz="6" w:space="0" w:color="EAEAEA"/>
              </w:divBdr>
              <w:divsChild>
                <w:div w:id="16140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987406">
      <w:bodyDiv w:val="1"/>
      <w:marLeft w:val="0"/>
      <w:marRight w:val="0"/>
      <w:marTop w:val="0"/>
      <w:marBottom w:val="0"/>
      <w:divBdr>
        <w:top w:val="none" w:sz="0" w:space="0" w:color="auto"/>
        <w:left w:val="none" w:sz="0" w:space="0" w:color="auto"/>
        <w:bottom w:val="none" w:sz="0" w:space="0" w:color="auto"/>
        <w:right w:val="none" w:sz="0" w:space="0" w:color="auto"/>
      </w:divBdr>
    </w:div>
    <w:div w:id="732511098">
      <w:bodyDiv w:val="1"/>
      <w:marLeft w:val="0"/>
      <w:marRight w:val="0"/>
      <w:marTop w:val="0"/>
      <w:marBottom w:val="0"/>
      <w:divBdr>
        <w:top w:val="none" w:sz="0" w:space="0" w:color="auto"/>
        <w:left w:val="none" w:sz="0" w:space="0" w:color="auto"/>
        <w:bottom w:val="none" w:sz="0" w:space="0" w:color="auto"/>
        <w:right w:val="none" w:sz="0" w:space="0" w:color="auto"/>
      </w:divBdr>
    </w:div>
    <w:div w:id="813913229">
      <w:bodyDiv w:val="1"/>
      <w:marLeft w:val="0"/>
      <w:marRight w:val="0"/>
      <w:marTop w:val="0"/>
      <w:marBottom w:val="0"/>
      <w:divBdr>
        <w:top w:val="none" w:sz="0" w:space="0" w:color="auto"/>
        <w:left w:val="none" w:sz="0" w:space="0" w:color="auto"/>
        <w:bottom w:val="none" w:sz="0" w:space="0" w:color="auto"/>
        <w:right w:val="none" w:sz="0" w:space="0" w:color="auto"/>
      </w:divBdr>
    </w:div>
    <w:div w:id="1250506827">
      <w:bodyDiv w:val="1"/>
      <w:marLeft w:val="0"/>
      <w:marRight w:val="0"/>
      <w:marTop w:val="0"/>
      <w:marBottom w:val="0"/>
      <w:divBdr>
        <w:top w:val="none" w:sz="0" w:space="0" w:color="auto"/>
        <w:left w:val="none" w:sz="0" w:space="0" w:color="auto"/>
        <w:bottom w:val="none" w:sz="0" w:space="0" w:color="auto"/>
        <w:right w:val="none" w:sz="0" w:space="0" w:color="auto"/>
      </w:divBdr>
    </w:div>
    <w:div w:id="1284000517">
      <w:bodyDiv w:val="1"/>
      <w:marLeft w:val="0"/>
      <w:marRight w:val="0"/>
      <w:marTop w:val="0"/>
      <w:marBottom w:val="0"/>
      <w:divBdr>
        <w:top w:val="none" w:sz="0" w:space="0" w:color="auto"/>
        <w:left w:val="none" w:sz="0" w:space="0" w:color="auto"/>
        <w:bottom w:val="none" w:sz="0" w:space="0" w:color="auto"/>
        <w:right w:val="none" w:sz="0" w:space="0" w:color="auto"/>
      </w:divBdr>
    </w:div>
    <w:div w:id="1332829226">
      <w:bodyDiv w:val="1"/>
      <w:marLeft w:val="0"/>
      <w:marRight w:val="0"/>
      <w:marTop w:val="0"/>
      <w:marBottom w:val="0"/>
      <w:divBdr>
        <w:top w:val="none" w:sz="0" w:space="0" w:color="auto"/>
        <w:left w:val="none" w:sz="0" w:space="0" w:color="auto"/>
        <w:bottom w:val="none" w:sz="0" w:space="0" w:color="auto"/>
        <w:right w:val="none" w:sz="0" w:space="0" w:color="auto"/>
      </w:divBdr>
    </w:div>
    <w:div w:id="15258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ly40649\Desktop\word&#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7593B-C596-4DDF-8EDB-27C8265B3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word範本.dot</Template>
  <TotalTime>0</TotalTime>
  <Pages>3</Pages>
  <Words>782</Words>
  <Characters>4461</Characters>
  <Application>Microsoft Office Word</Application>
  <DocSecurity>0</DocSecurity>
  <Lines>37</Lines>
  <Paragraphs>10</Paragraphs>
  <ScaleCrop>false</ScaleCrop>
  <Company>HOME</Company>
  <LinksUpToDate>false</LinksUpToDate>
  <CharactersWithSpaces>5233</CharactersWithSpaces>
  <SharedDoc>false</SharedDoc>
  <HLinks>
    <vt:vector size="30" baseType="variant">
      <vt:variant>
        <vt:i4>1638452</vt:i4>
      </vt:variant>
      <vt:variant>
        <vt:i4>26</vt:i4>
      </vt:variant>
      <vt:variant>
        <vt:i4>0</vt:i4>
      </vt:variant>
      <vt:variant>
        <vt:i4>5</vt:i4>
      </vt:variant>
      <vt:variant>
        <vt:lpwstr/>
      </vt:variant>
      <vt:variant>
        <vt:lpwstr>_Toc182575060</vt:lpwstr>
      </vt:variant>
      <vt:variant>
        <vt:i4>1703988</vt:i4>
      </vt:variant>
      <vt:variant>
        <vt:i4>20</vt:i4>
      </vt:variant>
      <vt:variant>
        <vt:i4>0</vt:i4>
      </vt:variant>
      <vt:variant>
        <vt:i4>5</vt:i4>
      </vt:variant>
      <vt:variant>
        <vt:lpwstr/>
      </vt:variant>
      <vt:variant>
        <vt:lpwstr>_Toc182575059</vt:lpwstr>
      </vt:variant>
      <vt:variant>
        <vt:i4>1703988</vt:i4>
      </vt:variant>
      <vt:variant>
        <vt:i4>14</vt:i4>
      </vt:variant>
      <vt:variant>
        <vt:i4>0</vt:i4>
      </vt:variant>
      <vt:variant>
        <vt:i4>5</vt:i4>
      </vt:variant>
      <vt:variant>
        <vt:lpwstr/>
      </vt:variant>
      <vt:variant>
        <vt:lpwstr>_Toc182575058</vt:lpwstr>
      </vt:variant>
      <vt:variant>
        <vt:i4>1703988</vt:i4>
      </vt:variant>
      <vt:variant>
        <vt:i4>8</vt:i4>
      </vt:variant>
      <vt:variant>
        <vt:i4>0</vt:i4>
      </vt:variant>
      <vt:variant>
        <vt:i4>5</vt:i4>
      </vt:variant>
      <vt:variant>
        <vt:lpwstr/>
      </vt:variant>
      <vt:variant>
        <vt:lpwstr>_Toc182575057</vt:lpwstr>
      </vt:variant>
      <vt:variant>
        <vt:i4>1703988</vt:i4>
      </vt:variant>
      <vt:variant>
        <vt:i4>2</vt:i4>
      </vt:variant>
      <vt:variant>
        <vt:i4>0</vt:i4>
      </vt:variant>
      <vt:variant>
        <vt:i4>5</vt:i4>
      </vt:variant>
      <vt:variant>
        <vt:lpwstr/>
      </vt:variant>
      <vt:variant>
        <vt:lpwstr>_Toc182575056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2024-11-15T06:58:00Z</cp:lastPrinted>
  <dcterms:created xsi:type="dcterms:W3CDTF">2025-04-10T05:52:00Z</dcterms:created>
  <dcterms:modified xsi:type="dcterms:W3CDTF">2025-04-10T05:52:00Z</dcterms:modified>
</cp:coreProperties>
</file>