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3A54" w:rsidRPr="00E64288" w:rsidRDefault="00383A54" w:rsidP="00546B62">
      <w:pPr>
        <w:spacing w:line="600" w:lineRule="exact"/>
        <w:ind w:leftChars="0" w:left="0" w:rightChars="-50" w:right="-142" w:firstLineChars="0" w:firstLine="0"/>
        <w:jc w:val="left"/>
        <w:rPr>
          <w:rFonts w:hint="eastAsia"/>
          <w:b/>
          <w:spacing w:val="-2"/>
          <w:sz w:val="36"/>
          <w:szCs w:val="36"/>
        </w:rPr>
      </w:pPr>
      <w:bookmarkStart w:id="0" w:name="_Toc508876770"/>
      <w:bookmarkStart w:id="1" w:name="_GoBack"/>
      <w:bookmarkEnd w:id="1"/>
      <w:r w:rsidRPr="00E64288">
        <w:rPr>
          <w:rFonts w:hint="eastAsia"/>
          <w:b/>
          <w:spacing w:val="-2"/>
          <w:sz w:val="36"/>
          <w:szCs w:val="36"/>
        </w:rPr>
        <w:t>1</w:t>
      </w:r>
      <w:r w:rsidR="00C71ECA">
        <w:rPr>
          <w:rFonts w:hint="eastAsia"/>
          <w:b/>
          <w:spacing w:val="-2"/>
          <w:sz w:val="36"/>
          <w:szCs w:val="36"/>
        </w:rPr>
        <w:t>1</w:t>
      </w:r>
      <w:r w:rsidR="007170A2">
        <w:rPr>
          <w:b/>
          <w:spacing w:val="-2"/>
          <w:sz w:val="36"/>
          <w:szCs w:val="36"/>
        </w:rPr>
        <w:t>4</w:t>
      </w:r>
      <w:r w:rsidRPr="00E64288">
        <w:rPr>
          <w:rFonts w:hint="eastAsia"/>
          <w:b/>
          <w:spacing w:val="-2"/>
          <w:sz w:val="36"/>
          <w:szCs w:val="36"/>
        </w:rPr>
        <w:t>年度中央政府總預算案有關推動性別平等之重要決議事項彙總報告</w:t>
      </w:r>
    </w:p>
    <w:p w:rsidR="00383A54" w:rsidRPr="00696A36" w:rsidRDefault="00383A54" w:rsidP="00383A54">
      <w:pPr>
        <w:pStyle w:val="16"/>
        <w:ind w:left="648" w:hanging="648"/>
        <w:rPr>
          <w:rFonts w:hint="eastAsia"/>
          <w:szCs w:val="32"/>
        </w:rPr>
      </w:pPr>
      <w:bookmarkStart w:id="2" w:name="_Toc66375077"/>
      <w:r w:rsidRPr="00696A36">
        <w:rPr>
          <w:rFonts w:hint="eastAsia"/>
          <w:szCs w:val="32"/>
        </w:rPr>
        <w:t>二</w:t>
      </w:r>
      <w:r w:rsidRPr="00696A36">
        <w:rPr>
          <w:rFonts w:hAnsi="標楷體" w:hint="eastAsia"/>
          <w:szCs w:val="32"/>
        </w:rPr>
        <w:t>、</w:t>
      </w:r>
      <w:r w:rsidRPr="00696A36">
        <w:rPr>
          <w:rFonts w:hint="eastAsia"/>
          <w:szCs w:val="32"/>
        </w:rPr>
        <w:t>重要決議事項彙整</w:t>
      </w:r>
      <w:bookmarkEnd w:id="2"/>
    </w:p>
    <w:p w:rsidR="00383A54" w:rsidRPr="00E64288" w:rsidRDefault="00383A54" w:rsidP="00FF7DDF">
      <w:pPr>
        <w:spacing w:line="560" w:lineRule="exact"/>
        <w:ind w:left="567" w:firstLine="647"/>
        <w:rPr>
          <w:rFonts w:hint="eastAsia"/>
          <w:sz w:val="32"/>
          <w:szCs w:val="32"/>
        </w:rPr>
      </w:pPr>
      <w:r w:rsidRPr="00696A36">
        <w:rPr>
          <w:rFonts w:hint="eastAsia"/>
          <w:sz w:val="32"/>
          <w:szCs w:val="32"/>
        </w:rPr>
        <w:t>經查閱本院1</w:t>
      </w:r>
      <w:r w:rsidR="00C71ECA" w:rsidRPr="00696A36">
        <w:rPr>
          <w:rFonts w:hint="eastAsia"/>
          <w:sz w:val="32"/>
          <w:szCs w:val="32"/>
        </w:rPr>
        <w:t>1</w:t>
      </w:r>
      <w:r w:rsidR="007170A2" w:rsidRPr="00696A36">
        <w:rPr>
          <w:sz w:val="32"/>
          <w:szCs w:val="32"/>
        </w:rPr>
        <w:t>4</w:t>
      </w:r>
      <w:r w:rsidRPr="00696A36">
        <w:rPr>
          <w:rFonts w:hint="eastAsia"/>
          <w:sz w:val="32"/>
          <w:szCs w:val="32"/>
        </w:rPr>
        <w:t>年度中央政府總預算案審查總報告</w:t>
      </w:r>
      <w:r w:rsidRPr="00696A36">
        <w:rPr>
          <w:rFonts w:hAnsi="標楷體" w:hint="eastAsia"/>
          <w:sz w:val="32"/>
          <w:szCs w:val="32"/>
        </w:rPr>
        <w:t>，</w:t>
      </w:r>
      <w:r w:rsidR="00C30D70" w:rsidRPr="00696A36">
        <w:rPr>
          <w:rFonts w:hAnsi="標楷體" w:hint="eastAsia"/>
          <w:sz w:val="32"/>
          <w:szCs w:val="32"/>
        </w:rPr>
        <w:t>其中</w:t>
      </w:r>
      <w:r w:rsidRPr="00696A36">
        <w:rPr>
          <w:rFonts w:hAnsi="標楷體" w:hint="eastAsia"/>
          <w:sz w:val="32"/>
          <w:szCs w:val="32"/>
        </w:rPr>
        <w:t>有助推動我國性別平等之重要決議事項共計</w:t>
      </w:r>
      <w:r w:rsidR="0010118F" w:rsidRPr="0010118F">
        <w:rPr>
          <w:rFonts w:hAnsi="標楷體"/>
          <w:sz w:val="32"/>
          <w:szCs w:val="32"/>
        </w:rPr>
        <w:t>54</w:t>
      </w:r>
      <w:r w:rsidRPr="00E64288">
        <w:rPr>
          <w:rFonts w:hAnsi="標楷體" w:hint="eastAsia"/>
          <w:sz w:val="32"/>
          <w:szCs w:val="32"/>
        </w:rPr>
        <w:t>項，謹摘錄相關決議內容，詳如下表：</w:t>
      </w:r>
    </w:p>
    <w:tbl>
      <w:tblPr>
        <w:tblW w:w="8661" w:type="dxa"/>
        <w:tblInd w:w="94"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14"/>
        <w:gridCol w:w="7947"/>
      </w:tblGrid>
      <w:tr w:rsidR="00A71D77" w:rsidRPr="00D9306A" w:rsidTr="00FA3958">
        <w:trPr>
          <w:tblHeader/>
        </w:trPr>
        <w:tc>
          <w:tcPr>
            <w:tcW w:w="714" w:type="dxa"/>
            <w:vAlign w:val="center"/>
          </w:tcPr>
          <w:p w:rsidR="00A71D77" w:rsidRPr="00D9306A" w:rsidRDefault="00A71D77" w:rsidP="00A71D77">
            <w:pPr>
              <w:pStyle w:val="145"/>
              <w:ind w:leftChars="-29" w:left="-82" w:rightChars="-33" w:right="-94"/>
              <w:jc w:val="center"/>
              <w:rPr>
                <w:rFonts w:hint="eastAsia"/>
                <w:spacing w:val="-10"/>
                <w:sz w:val="28"/>
              </w:rPr>
            </w:pPr>
            <w:bookmarkStart w:id="3" w:name="_Toc475628787"/>
            <w:bookmarkStart w:id="4" w:name="_Toc75580710"/>
            <w:bookmarkStart w:id="5" w:name="_Toc129660433"/>
            <w:bookmarkStart w:id="6" w:name="_Toc117410395"/>
            <w:bookmarkStart w:id="7" w:name="_Toc211136765"/>
            <w:bookmarkStart w:id="8" w:name="_Toc274665168"/>
            <w:bookmarkStart w:id="9" w:name="_Toc304963738"/>
            <w:bookmarkStart w:id="10" w:name="_Toc367201296"/>
            <w:bookmarkStart w:id="11" w:name="_Toc367785544"/>
            <w:bookmarkStart w:id="12" w:name="_Toc369884972"/>
            <w:bookmarkStart w:id="13" w:name="_Toc400014231"/>
            <w:bookmarkStart w:id="14" w:name="_Toc430857951"/>
            <w:bookmarkStart w:id="15" w:name="_Toc308195603"/>
            <w:bookmarkStart w:id="16" w:name="_Toc430857950"/>
            <w:bookmarkEnd w:id="0"/>
            <w:r w:rsidRPr="00D9306A">
              <w:rPr>
                <w:rFonts w:hint="eastAsia"/>
                <w:spacing w:val="-10"/>
                <w:sz w:val="28"/>
              </w:rPr>
              <w:t>項次</w:t>
            </w:r>
          </w:p>
        </w:tc>
        <w:tc>
          <w:tcPr>
            <w:tcW w:w="7947" w:type="dxa"/>
            <w:shd w:val="clear" w:color="auto" w:fill="auto"/>
            <w:vAlign w:val="center"/>
          </w:tcPr>
          <w:p w:rsidR="00A71D77" w:rsidRPr="00D9306A" w:rsidRDefault="00A71D77" w:rsidP="00A219AA">
            <w:pPr>
              <w:pStyle w:val="145"/>
              <w:spacing w:line="360" w:lineRule="exact"/>
              <w:jc w:val="center"/>
              <w:rPr>
                <w:sz w:val="28"/>
              </w:rPr>
            </w:pPr>
            <w:r w:rsidRPr="00D9306A">
              <w:rPr>
                <w:rFonts w:hAnsi="標楷體" w:hint="eastAsia"/>
                <w:sz w:val="28"/>
              </w:rPr>
              <w:t>決  議  內  容</w:t>
            </w:r>
          </w:p>
        </w:tc>
      </w:tr>
      <w:tr w:rsidR="0040722B" w:rsidRPr="00D9306A" w:rsidTr="00FA3958">
        <w:tc>
          <w:tcPr>
            <w:tcW w:w="714" w:type="dxa"/>
          </w:tcPr>
          <w:p w:rsidR="0040722B" w:rsidRPr="00D9306A" w:rsidRDefault="0040722B" w:rsidP="0040722B">
            <w:pPr>
              <w:pStyle w:val="affe"/>
              <w:spacing w:line="400" w:lineRule="exact"/>
              <w:ind w:left="0" w:rightChars="0" w:right="0" w:firstLineChars="0" w:firstLine="0"/>
              <w:jc w:val="center"/>
              <w:rPr>
                <w:rFonts w:hint="eastAsia"/>
                <w:sz w:val="28"/>
                <w:szCs w:val="28"/>
              </w:rPr>
            </w:pPr>
            <w:r w:rsidRPr="00D9306A">
              <w:rPr>
                <w:rFonts w:hint="eastAsia"/>
                <w:sz w:val="28"/>
                <w:szCs w:val="28"/>
              </w:rPr>
              <w:t>1.</w:t>
            </w:r>
          </w:p>
        </w:tc>
        <w:tc>
          <w:tcPr>
            <w:tcW w:w="7947" w:type="dxa"/>
            <w:shd w:val="clear" w:color="auto" w:fill="auto"/>
          </w:tcPr>
          <w:p w:rsidR="0040722B" w:rsidRPr="00D9306A" w:rsidRDefault="0040722B" w:rsidP="003661BE">
            <w:pPr>
              <w:pStyle w:val="affe"/>
              <w:spacing w:line="400" w:lineRule="exact"/>
              <w:ind w:leftChars="-35" w:left="247" w:hangingChars="122" w:hanging="346"/>
              <w:rPr>
                <w:rFonts w:hint="eastAsia"/>
                <w:sz w:val="28"/>
                <w:szCs w:val="28"/>
              </w:rPr>
            </w:pPr>
            <w:r w:rsidRPr="00D9306A">
              <w:rPr>
                <w:rFonts w:hint="eastAsia"/>
                <w:sz w:val="28"/>
                <w:szCs w:val="28"/>
              </w:rPr>
              <w:t>【</w:t>
            </w:r>
            <w:r w:rsidR="00696A36" w:rsidRPr="00696A36">
              <w:rPr>
                <w:rFonts w:hint="eastAsia"/>
                <w:sz w:val="28"/>
                <w:szCs w:val="28"/>
              </w:rPr>
              <w:t>內政委員會-歲出部分-新增-</w:t>
            </w:r>
            <w:r w:rsidRPr="00D9306A">
              <w:rPr>
                <w:rFonts w:hint="eastAsia"/>
                <w:sz w:val="28"/>
                <w:szCs w:val="28"/>
              </w:rPr>
              <w:t>行政院主管-行政院】</w:t>
            </w:r>
          </w:p>
          <w:p w:rsidR="0040722B" w:rsidRPr="00D9306A" w:rsidRDefault="00696A36" w:rsidP="00696A36">
            <w:pPr>
              <w:pStyle w:val="affa"/>
              <w:spacing w:line="400" w:lineRule="exact"/>
              <w:ind w:left="283" w:hangingChars="100" w:hanging="283"/>
            </w:pPr>
            <w:r w:rsidRPr="00696A36">
              <w:rPr>
                <w:rFonts w:hint="eastAsia"/>
              </w:rPr>
              <w:t>(十一)狼師、狼教練性騷、性侵案件頻傳，長年下來受害學生數不計其數。部分學校無視狼教練前科累累，仍然聘用任職，冷眼旁觀學生受害直到被媒體揭露行。行政院總是在傷害已經發生後一次次鞠躬道歉、總是一而再地承認失察，然後人民一生的痛楚，因整個行政系統體系失靈，才會讓弊案接連反覆發生。行政院只會道歉、毫無作為，相同的悲劇一再的發生卻無從防範。爰請行政院就精進方案向立法院內政委員會提專案報告，經同意後始得動支!</w:t>
            </w:r>
          </w:p>
        </w:tc>
      </w:tr>
      <w:tr w:rsidR="0040722B" w:rsidRPr="00D9306A" w:rsidTr="00FA3958">
        <w:tc>
          <w:tcPr>
            <w:tcW w:w="714" w:type="dxa"/>
          </w:tcPr>
          <w:p w:rsidR="0040722B" w:rsidRPr="00D9306A" w:rsidRDefault="0040722B" w:rsidP="0040722B">
            <w:pPr>
              <w:pStyle w:val="affe"/>
              <w:spacing w:line="400" w:lineRule="exact"/>
              <w:ind w:left="0" w:rightChars="0" w:right="0" w:firstLineChars="0" w:firstLine="0"/>
              <w:jc w:val="center"/>
              <w:rPr>
                <w:rFonts w:hint="eastAsia"/>
                <w:sz w:val="28"/>
                <w:szCs w:val="28"/>
              </w:rPr>
            </w:pPr>
            <w:r w:rsidRPr="00D9306A">
              <w:rPr>
                <w:rFonts w:hint="eastAsia"/>
                <w:sz w:val="28"/>
                <w:szCs w:val="28"/>
              </w:rPr>
              <w:t>2.</w:t>
            </w:r>
          </w:p>
        </w:tc>
        <w:tc>
          <w:tcPr>
            <w:tcW w:w="7947" w:type="dxa"/>
            <w:shd w:val="clear" w:color="auto" w:fill="auto"/>
          </w:tcPr>
          <w:p w:rsidR="0040722B" w:rsidRPr="00D9306A" w:rsidRDefault="0040722B" w:rsidP="0040722B">
            <w:pPr>
              <w:pStyle w:val="affe"/>
              <w:spacing w:line="400" w:lineRule="exact"/>
              <w:ind w:leftChars="-35" w:left="247" w:hangingChars="122" w:hanging="346"/>
              <w:rPr>
                <w:rFonts w:hint="eastAsia"/>
                <w:sz w:val="28"/>
                <w:szCs w:val="28"/>
              </w:rPr>
            </w:pPr>
            <w:r w:rsidRPr="00D9306A">
              <w:rPr>
                <w:rFonts w:hint="eastAsia"/>
                <w:sz w:val="28"/>
                <w:szCs w:val="28"/>
              </w:rPr>
              <w:t>【</w:t>
            </w:r>
            <w:r w:rsidR="009F61CA" w:rsidRPr="009F61CA">
              <w:rPr>
                <w:rFonts w:hint="eastAsia"/>
                <w:sz w:val="28"/>
                <w:szCs w:val="28"/>
              </w:rPr>
              <w:t>內政委員會-歲出部分-</w:t>
            </w:r>
            <w:r w:rsidR="009F61CA">
              <w:rPr>
                <w:rFonts w:hint="eastAsia"/>
                <w:sz w:val="28"/>
                <w:szCs w:val="28"/>
              </w:rPr>
              <w:t>內政部主管-</w:t>
            </w:r>
            <w:r w:rsidR="009F61CA" w:rsidRPr="009F61CA">
              <w:rPr>
                <w:rFonts w:hint="eastAsia"/>
                <w:sz w:val="28"/>
                <w:szCs w:val="28"/>
              </w:rPr>
              <w:t>警政署及所屬</w:t>
            </w:r>
            <w:r w:rsidRPr="00D9306A">
              <w:rPr>
                <w:rFonts w:hint="eastAsia"/>
                <w:sz w:val="28"/>
                <w:szCs w:val="28"/>
              </w:rPr>
              <w:t>】</w:t>
            </w:r>
          </w:p>
          <w:p w:rsidR="009F61CA" w:rsidRDefault="009F61CA" w:rsidP="003661BE">
            <w:pPr>
              <w:pStyle w:val="affe"/>
              <w:spacing w:line="400" w:lineRule="exact"/>
              <w:ind w:left="283" w:hangingChars="100" w:hanging="283"/>
              <w:rPr>
                <w:sz w:val="28"/>
                <w:szCs w:val="28"/>
              </w:rPr>
            </w:pPr>
            <w:r w:rsidRPr="009F61CA">
              <w:rPr>
                <w:rFonts w:hint="eastAsia"/>
                <w:sz w:val="28"/>
                <w:szCs w:val="28"/>
              </w:rPr>
              <w:t>(一)114年度警政署及所屬歲出預算第2目「警政業務」編列14億8,292萬9千元，爰就下列各案併案凍結500萬元，俟警政署及所屬向立法院內政委員會提出書面報告並經同意後，始得動支</w:t>
            </w:r>
            <w:r>
              <w:rPr>
                <w:rFonts w:hint="eastAsia"/>
                <w:sz w:val="28"/>
                <w:szCs w:val="28"/>
              </w:rPr>
              <w:t>。</w:t>
            </w:r>
          </w:p>
          <w:p w:rsidR="0040722B" w:rsidRPr="00D9306A" w:rsidRDefault="009F61CA" w:rsidP="009F61CA">
            <w:pPr>
              <w:pStyle w:val="affe"/>
              <w:spacing w:line="400" w:lineRule="exact"/>
              <w:ind w:leftChars="110" w:left="612" w:hangingChars="106" w:hanging="300"/>
              <w:rPr>
                <w:rFonts w:hint="eastAsia"/>
                <w:sz w:val="28"/>
                <w:szCs w:val="28"/>
              </w:rPr>
            </w:pPr>
            <w:r w:rsidRPr="009F61CA">
              <w:rPr>
                <w:rFonts w:hint="eastAsia"/>
                <w:sz w:val="28"/>
                <w:szCs w:val="28"/>
              </w:rPr>
              <w:t>3.114年度警政署及所屬歲出預算於第2目「警政業務」編列預算14億8,292萬9千元。「跟蹤騷擾防制法」實施已近兩年半，施行第2年（112年6月至113年5月）之警察機關受（處）理跟騷法案件為2,895件，其中警察機關處理加害人違反法院核發之跟蹤騷擾保護令件數計139件，較上期大幅增加87件（+167.31%），凸顯跟蹤騷擾案情之嚴重性，允應積極防治。爰凍結該項預算，請警政署針對持續強化基層員警跟蹤騷擾防制之教育訓練，保障人民安全，向立法院內政委員會提出書面報告經同意後，始得動支。</w:t>
            </w:r>
          </w:p>
        </w:tc>
      </w:tr>
      <w:tr w:rsidR="0040722B" w:rsidRPr="00D9306A" w:rsidTr="00FA3958">
        <w:tc>
          <w:tcPr>
            <w:tcW w:w="714" w:type="dxa"/>
          </w:tcPr>
          <w:p w:rsidR="0040722B" w:rsidRPr="00D9306A" w:rsidRDefault="0040722B" w:rsidP="0040722B">
            <w:pPr>
              <w:pStyle w:val="affe"/>
              <w:spacing w:line="400" w:lineRule="exact"/>
              <w:ind w:left="0" w:rightChars="0" w:right="0" w:firstLineChars="0" w:firstLine="0"/>
              <w:jc w:val="center"/>
              <w:rPr>
                <w:rFonts w:hint="eastAsia"/>
                <w:sz w:val="28"/>
                <w:szCs w:val="28"/>
              </w:rPr>
            </w:pPr>
            <w:r w:rsidRPr="00D9306A">
              <w:rPr>
                <w:rFonts w:hint="eastAsia"/>
                <w:sz w:val="28"/>
                <w:szCs w:val="28"/>
              </w:rPr>
              <w:lastRenderedPageBreak/>
              <w:t>3.</w:t>
            </w:r>
          </w:p>
        </w:tc>
        <w:tc>
          <w:tcPr>
            <w:tcW w:w="7947" w:type="dxa"/>
            <w:shd w:val="clear" w:color="auto" w:fill="auto"/>
          </w:tcPr>
          <w:p w:rsidR="0040722B" w:rsidRPr="00D9306A" w:rsidRDefault="0040722B" w:rsidP="0040722B">
            <w:pPr>
              <w:pStyle w:val="affe"/>
              <w:spacing w:line="400" w:lineRule="exact"/>
              <w:ind w:leftChars="-35" w:left="247" w:hangingChars="122" w:hanging="346"/>
              <w:rPr>
                <w:rFonts w:hint="eastAsia"/>
                <w:sz w:val="28"/>
                <w:szCs w:val="28"/>
              </w:rPr>
            </w:pPr>
            <w:r w:rsidRPr="00D9306A">
              <w:rPr>
                <w:rFonts w:hint="eastAsia"/>
                <w:sz w:val="28"/>
                <w:szCs w:val="28"/>
              </w:rPr>
              <w:t>【</w:t>
            </w:r>
            <w:r w:rsidR="001B1644" w:rsidRPr="001B1644">
              <w:rPr>
                <w:rFonts w:hint="eastAsia"/>
                <w:sz w:val="28"/>
                <w:szCs w:val="28"/>
              </w:rPr>
              <w:t>內政委員會-歲出部分-內政部主管-警政署及所屬</w:t>
            </w:r>
            <w:r w:rsidRPr="00D9306A">
              <w:rPr>
                <w:rFonts w:hint="eastAsia"/>
                <w:sz w:val="28"/>
                <w:szCs w:val="28"/>
              </w:rPr>
              <w:t>】</w:t>
            </w:r>
          </w:p>
          <w:p w:rsidR="0040722B" w:rsidRPr="00D9306A" w:rsidRDefault="001B1644" w:rsidP="001B1644">
            <w:pPr>
              <w:pStyle w:val="affe"/>
              <w:spacing w:line="400" w:lineRule="exact"/>
              <w:ind w:left="283" w:hangingChars="100" w:hanging="283"/>
              <w:rPr>
                <w:rFonts w:hint="eastAsia"/>
                <w:sz w:val="28"/>
                <w:szCs w:val="28"/>
              </w:rPr>
            </w:pPr>
            <w:r w:rsidRPr="001B1644">
              <w:rPr>
                <w:rFonts w:hint="eastAsia"/>
                <w:sz w:val="28"/>
                <w:szCs w:val="28"/>
              </w:rPr>
              <w:t>(十七)114年度警政署及所屬歲出預算於第2目「警政業務」編列預算14億8,292萬9千元。日前，台南一名女警因懷孕提出調整勤務需求，卻未獲妥善處理，最終在一次深夜勤務中身體不適，導致流產的悲劇發生。台灣正邁向高齡化社會，警政署已有相關規定及函文，保障懷孕及哺乳期女性公務人員的權益，然而在實務中卻常被漠視。此次事件不僅暴露出基層執行上的漏洞，更令人質疑警政單位是否存在對孕婦的歧視。女性警察是警政系統不可或缺的一環，強化婦幼保護亦是警政署的重要業務之一。然而，若未能落實對孕婦員警的保護政策，不僅可能導致類似憾事一再發生，也將進一步削弱女性警察對警政工作的信任與歸屬感。此次流產事件，不僅是個人悲劇，更是對制度疏漏的警訊。爰此，為避免類似事件重演，請警政署提出具體強化措施，包括檢討現行保護孕婦員警的規定，完善勤務調整的執行機制，並建立監督與申訴管道，確保懷孕及哺乳期的女性員警能夠受到應有的保障。唯有真正落實保護政策，才能彰顯對女性勞動者的尊重與支持，避免憾事再次發生，並促進警政系統的性別平等與人性化管理。請警政署及所屬於3個月內，向立法院內政委員會提出書面報告</w:t>
            </w:r>
            <w:r w:rsidR="003661BE" w:rsidRPr="00D9306A">
              <w:rPr>
                <w:rFonts w:hint="eastAsia"/>
                <w:sz w:val="28"/>
                <w:szCs w:val="28"/>
              </w:rPr>
              <w:t>。</w:t>
            </w:r>
          </w:p>
        </w:tc>
      </w:tr>
      <w:tr w:rsidR="00C26E15" w:rsidRPr="00D9306A" w:rsidTr="00FA3958">
        <w:tc>
          <w:tcPr>
            <w:tcW w:w="714" w:type="dxa"/>
          </w:tcPr>
          <w:p w:rsidR="0040722B" w:rsidRPr="00D9306A" w:rsidRDefault="00384DB4" w:rsidP="0040722B">
            <w:pPr>
              <w:pStyle w:val="affe"/>
              <w:spacing w:line="400" w:lineRule="exact"/>
              <w:ind w:left="0" w:rightChars="0" w:right="0" w:firstLineChars="0" w:firstLine="0"/>
              <w:jc w:val="center"/>
              <w:rPr>
                <w:rFonts w:hint="eastAsia"/>
                <w:sz w:val="28"/>
                <w:szCs w:val="28"/>
              </w:rPr>
            </w:pPr>
            <w:r w:rsidRPr="00D9306A">
              <w:rPr>
                <w:rFonts w:hint="eastAsia"/>
                <w:sz w:val="28"/>
                <w:szCs w:val="28"/>
              </w:rPr>
              <w:t>4</w:t>
            </w:r>
            <w:r w:rsidR="0040722B" w:rsidRPr="00D9306A">
              <w:rPr>
                <w:rFonts w:hint="eastAsia"/>
                <w:sz w:val="28"/>
                <w:szCs w:val="28"/>
              </w:rPr>
              <w:t>.</w:t>
            </w:r>
          </w:p>
        </w:tc>
        <w:tc>
          <w:tcPr>
            <w:tcW w:w="7947" w:type="dxa"/>
            <w:shd w:val="clear" w:color="auto" w:fill="auto"/>
          </w:tcPr>
          <w:p w:rsidR="0040722B" w:rsidRPr="00D9306A" w:rsidRDefault="0040722B" w:rsidP="0040722B">
            <w:pPr>
              <w:pStyle w:val="affe"/>
              <w:spacing w:line="400" w:lineRule="exact"/>
              <w:ind w:leftChars="-35" w:left="247" w:hangingChars="122" w:hanging="346"/>
              <w:rPr>
                <w:rFonts w:hint="eastAsia"/>
                <w:sz w:val="28"/>
                <w:szCs w:val="28"/>
              </w:rPr>
            </w:pPr>
            <w:r w:rsidRPr="00D9306A">
              <w:rPr>
                <w:rFonts w:hint="eastAsia"/>
                <w:sz w:val="28"/>
                <w:szCs w:val="28"/>
              </w:rPr>
              <w:t>【</w:t>
            </w:r>
            <w:r w:rsidR="00391559" w:rsidRPr="00391559">
              <w:rPr>
                <w:rFonts w:hint="eastAsia"/>
                <w:sz w:val="28"/>
                <w:szCs w:val="28"/>
              </w:rPr>
              <w:t>外交及國防委員會-歲出部分-新增-國防部</w:t>
            </w:r>
            <w:r w:rsidR="00391559">
              <w:rPr>
                <w:rFonts w:hint="eastAsia"/>
                <w:sz w:val="28"/>
                <w:szCs w:val="28"/>
              </w:rPr>
              <w:t>主管-</w:t>
            </w:r>
            <w:r w:rsidR="00391559">
              <w:rPr>
                <w:sz w:val="28"/>
                <w:szCs w:val="28"/>
              </w:rPr>
              <w:t>國防部</w:t>
            </w:r>
            <w:r w:rsidR="00391559" w:rsidRPr="00391559">
              <w:rPr>
                <w:rFonts w:hint="eastAsia"/>
                <w:sz w:val="28"/>
                <w:szCs w:val="28"/>
              </w:rPr>
              <w:t>所屬</w:t>
            </w:r>
            <w:r w:rsidRPr="00D9306A">
              <w:rPr>
                <w:rFonts w:hint="eastAsia"/>
                <w:sz w:val="28"/>
                <w:szCs w:val="28"/>
              </w:rPr>
              <w:t>】</w:t>
            </w:r>
          </w:p>
          <w:p w:rsidR="00391559" w:rsidRPr="00391559" w:rsidRDefault="00BC6399" w:rsidP="00391559">
            <w:pPr>
              <w:pStyle w:val="affe"/>
              <w:spacing w:line="400" w:lineRule="exact"/>
              <w:ind w:left="283" w:hangingChars="100" w:hanging="283"/>
              <w:rPr>
                <w:rFonts w:hint="eastAsia"/>
                <w:sz w:val="28"/>
                <w:szCs w:val="28"/>
              </w:rPr>
            </w:pPr>
            <w:r w:rsidRPr="00D9306A">
              <w:rPr>
                <w:rFonts w:hint="eastAsia"/>
                <w:sz w:val="28"/>
                <w:szCs w:val="28"/>
              </w:rPr>
              <w:t>(</w:t>
            </w:r>
            <w:r w:rsidR="00787CD4" w:rsidRPr="00AE2FB7">
              <w:rPr>
                <w:rFonts w:hint="eastAsia"/>
                <w:sz w:val="28"/>
                <w:szCs w:val="28"/>
              </w:rPr>
              <w:t>十</w:t>
            </w:r>
            <w:r w:rsidR="00AE2FB7" w:rsidRPr="00AE2FB7">
              <w:rPr>
                <w:rFonts w:hint="eastAsia"/>
                <w:sz w:val="28"/>
                <w:szCs w:val="28"/>
              </w:rPr>
              <w:t>二</w:t>
            </w:r>
            <w:r w:rsidRPr="00D9306A">
              <w:rPr>
                <w:rFonts w:hint="eastAsia"/>
                <w:sz w:val="28"/>
                <w:szCs w:val="28"/>
              </w:rPr>
              <w:t>)</w:t>
            </w:r>
            <w:r w:rsidR="00391559">
              <w:rPr>
                <w:rFonts w:hint="eastAsia"/>
              </w:rPr>
              <w:t xml:space="preserve"> </w:t>
            </w:r>
            <w:r w:rsidR="00391559" w:rsidRPr="00391559">
              <w:rPr>
                <w:rFonts w:hint="eastAsia"/>
                <w:sz w:val="28"/>
                <w:szCs w:val="28"/>
              </w:rPr>
              <w:t>114年度國防部所屬預算案「海軍司令部」於第1目「軍事行政」項下「行政事務」中「業務費」之「一般事務費」編列預算2億4,427萬2千元。</w:t>
            </w:r>
          </w:p>
          <w:p w:rsidR="00391559" w:rsidRPr="00391559" w:rsidRDefault="00391559" w:rsidP="00391559">
            <w:pPr>
              <w:pStyle w:val="affe"/>
              <w:spacing w:line="400" w:lineRule="exact"/>
              <w:ind w:leftChars="100" w:left="283" w:firstLineChars="209" w:firstLine="592"/>
              <w:rPr>
                <w:rFonts w:hint="eastAsia"/>
                <w:sz w:val="28"/>
                <w:szCs w:val="28"/>
              </w:rPr>
            </w:pPr>
            <w:r w:rsidRPr="00391559">
              <w:rPr>
                <w:rFonts w:hint="eastAsia"/>
                <w:sz w:val="28"/>
                <w:szCs w:val="28"/>
              </w:rPr>
              <w:t>性騷擾零容忍！惟去年底海軍司令部處理海軍陸戰隊性騷擾申訴案件時，立場卻屢次推諉含糊、消極應對，申訴未結案竟以保護之名欲調動被害人職務造成二度傷害，懲處也敷衍了事，竟同時暗中協助加害人加速申請退伍之行政流程，明顯未依《陸海空軍軍官士官士兵退伍除役及退除給與審定作業規定》中規範時間點辦理完備；經手奉核之正副主官努力保障加害人終身俸，針對被害人之保障卻置若罔聞，自海軍司令部至三軍連訓基地各階層正副主官已明顯失職。</w:t>
            </w:r>
          </w:p>
          <w:p w:rsidR="0040722B" w:rsidRPr="00D9306A" w:rsidRDefault="00391559" w:rsidP="00391559">
            <w:pPr>
              <w:pStyle w:val="affe"/>
              <w:spacing w:line="400" w:lineRule="exact"/>
              <w:ind w:leftChars="100" w:left="283" w:firstLineChars="194" w:firstLine="550"/>
              <w:rPr>
                <w:rFonts w:hint="eastAsia"/>
                <w:sz w:val="28"/>
                <w:szCs w:val="28"/>
              </w:rPr>
            </w:pPr>
            <w:r w:rsidRPr="00391559">
              <w:rPr>
                <w:rFonts w:hint="eastAsia"/>
                <w:sz w:val="28"/>
                <w:szCs w:val="28"/>
              </w:rPr>
              <w:t>爰凍結該項預算50%，俟國防部所屬於6個月內向立法院</w:t>
            </w:r>
            <w:r w:rsidRPr="00391559">
              <w:rPr>
                <w:rFonts w:hint="eastAsia"/>
                <w:sz w:val="28"/>
                <w:szCs w:val="28"/>
              </w:rPr>
              <w:lastRenderedPageBreak/>
              <w:t>外交及國防委員會提出專案報告並經同意後，始得動支。</w:t>
            </w:r>
            <w:r w:rsidR="00787CD4" w:rsidRPr="00D9306A">
              <w:rPr>
                <w:rFonts w:hint="eastAsia"/>
                <w:sz w:val="28"/>
                <w:szCs w:val="28"/>
              </w:rPr>
              <w:t>。</w:t>
            </w:r>
          </w:p>
        </w:tc>
      </w:tr>
      <w:tr w:rsidR="0040722B" w:rsidRPr="00D9306A" w:rsidTr="00FA3958">
        <w:tc>
          <w:tcPr>
            <w:tcW w:w="714" w:type="dxa"/>
          </w:tcPr>
          <w:p w:rsidR="0040722B" w:rsidRPr="00D9306A" w:rsidRDefault="00384DB4" w:rsidP="0040722B">
            <w:pPr>
              <w:pStyle w:val="affe"/>
              <w:spacing w:line="400" w:lineRule="exact"/>
              <w:ind w:left="0" w:rightChars="0" w:right="0" w:firstLineChars="0" w:firstLine="0"/>
              <w:jc w:val="center"/>
              <w:rPr>
                <w:rFonts w:hint="eastAsia"/>
                <w:sz w:val="28"/>
                <w:szCs w:val="28"/>
              </w:rPr>
            </w:pPr>
            <w:r w:rsidRPr="00D9306A">
              <w:rPr>
                <w:rFonts w:hint="eastAsia"/>
                <w:sz w:val="28"/>
                <w:szCs w:val="28"/>
              </w:rPr>
              <w:lastRenderedPageBreak/>
              <w:t>5</w:t>
            </w:r>
            <w:r w:rsidR="0040722B" w:rsidRPr="00D9306A">
              <w:rPr>
                <w:rFonts w:hint="eastAsia"/>
                <w:sz w:val="28"/>
                <w:szCs w:val="28"/>
              </w:rPr>
              <w:t>.</w:t>
            </w:r>
          </w:p>
        </w:tc>
        <w:tc>
          <w:tcPr>
            <w:tcW w:w="7947" w:type="dxa"/>
            <w:shd w:val="clear" w:color="auto" w:fill="auto"/>
          </w:tcPr>
          <w:p w:rsidR="00BC6399" w:rsidRPr="00D9306A" w:rsidRDefault="00BC6399" w:rsidP="00BC6399">
            <w:pPr>
              <w:pStyle w:val="affe"/>
              <w:spacing w:line="400" w:lineRule="exact"/>
              <w:ind w:leftChars="-35" w:left="247" w:hangingChars="122" w:hanging="346"/>
              <w:rPr>
                <w:rFonts w:hint="eastAsia"/>
                <w:sz w:val="28"/>
                <w:szCs w:val="28"/>
              </w:rPr>
            </w:pPr>
            <w:r w:rsidRPr="00D9306A">
              <w:rPr>
                <w:rFonts w:hint="eastAsia"/>
                <w:sz w:val="28"/>
                <w:szCs w:val="28"/>
              </w:rPr>
              <w:t>【</w:t>
            </w:r>
            <w:r w:rsidR="00B11033" w:rsidRPr="00B11033">
              <w:rPr>
                <w:rFonts w:hint="eastAsia"/>
                <w:sz w:val="28"/>
                <w:szCs w:val="28"/>
              </w:rPr>
              <w:t>外交及國防委員會-歲出部分-外交部</w:t>
            </w:r>
            <w:r w:rsidR="00B11033">
              <w:rPr>
                <w:rFonts w:hint="eastAsia"/>
                <w:sz w:val="28"/>
                <w:szCs w:val="28"/>
              </w:rPr>
              <w:t>主管-</w:t>
            </w:r>
            <w:r w:rsidR="00B11033">
              <w:rPr>
                <w:sz w:val="28"/>
                <w:szCs w:val="28"/>
              </w:rPr>
              <w:t>外交部</w:t>
            </w:r>
            <w:r w:rsidRPr="00D9306A">
              <w:rPr>
                <w:rFonts w:hint="eastAsia"/>
                <w:sz w:val="28"/>
                <w:szCs w:val="28"/>
              </w:rPr>
              <w:t>】</w:t>
            </w:r>
          </w:p>
          <w:p w:rsidR="0040722B" w:rsidRPr="00D9306A" w:rsidRDefault="00B11033" w:rsidP="00B11033">
            <w:pPr>
              <w:pStyle w:val="affe"/>
              <w:spacing w:line="400" w:lineRule="exact"/>
              <w:ind w:leftChars="-35" w:left="247" w:hangingChars="122" w:hanging="346"/>
              <w:rPr>
                <w:sz w:val="28"/>
                <w:szCs w:val="28"/>
              </w:rPr>
            </w:pPr>
            <w:r w:rsidRPr="00B11033">
              <w:rPr>
                <w:rFonts w:hint="eastAsia"/>
                <w:sz w:val="28"/>
                <w:szCs w:val="28"/>
              </w:rPr>
              <w:t>(十四)114年度外交部第3目「駐外機構業務」項下「駐外使領</w:t>
            </w:r>
            <w:r w:rsidRPr="00B11033">
              <w:rPr>
                <w:rFonts w:hint="eastAsia"/>
                <w:sz w:val="28"/>
                <w:szCs w:val="28"/>
              </w:rPr>
              <w:lastRenderedPageBreak/>
              <w:t>單位基本行政工作維持」中「業務費」之「教育訓練費」預算編列360萬元。外交部於113年7月送交立法院之調查報告指出自2019年至今，共受理性騷擾申訴案10案，職場霸凌申訴案5案。在勞動部職員於113年不幸因職場霸凌自縊後，數個外館及外交部本部皆陸續傳出更多疑似高層霸凌案件，顯見外交部在職場教育作業不盡完善，急需改善現行教育及申訴機制。爰針對是項預算凍結50萬元，俟外交部於6個月內向立法院外交及國防委員會提出書面報告並經同意後，始得動支</w:t>
            </w:r>
            <w:r w:rsidR="0020179F" w:rsidRPr="00D9306A">
              <w:rPr>
                <w:rFonts w:hint="eastAsia"/>
                <w:sz w:val="28"/>
                <w:szCs w:val="28"/>
              </w:rPr>
              <w:t>。</w:t>
            </w:r>
          </w:p>
        </w:tc>
      </w:tr>
      <w:tr w:rsidR="0040722B" w:rsidRPr="00D9306A" w:rsidTr="00FA3958">
        <w:tc>
          <w:tcPr>
            <w:tcW w:w="714" w:type="dxa"/>
          </w:tcPr>
          <w:p w:rsidR="0040722B" w:rsidRPr="00D9306A" w:rsidRDefault="00384DB4" w:rsidP="0040722B">
            <w:pPr>
              <w:pStyle w:val="affe"/>
              <w:spacing w:line="400" w:lineRule="exact"/>
              <w:ind w:left="0" w:rightChars="0" w:right="0" w:firstLineChars="0" w:firstLine="0"/>
              <w:jc w:val="center"/>
              <w:rPr>
                <w:rFonts w:hint="eastAsia"/>
                <w:sz w:val="28"/>
                <w:szCs w:val="28"/>
              </w:rPr>
            </w:pPr>
            <w:r w:rsidRPr="00D9306A">
              <w:rPr>
                <w:rFonts w:hint="eastAsia"/>
                <w:sz w:val="28"/>
                <w:szCs w:val="28"/>
              </w:rPr>
              <w:lastRenderedPageBreak/>
              <w:t>6</w:t>
            </w:r>
            <w:r w:rsidR="0040722B" w:rsidRPr="00D9306A">
              <w:rPr>
                <w:rFonts w:hint="eastAsia"/>
                <w:sz w:val="28"/>
                <w:szCs w:val="28"/>
              </w:rPr>
              <w:t>.</w:t>
            </w:r>
          </w:p>
        </w:tc>
        <w:tc>
          <w:tcPr>
            <w:tcW w:w="7947" w:type="dxa"/>
            <w:shd w:val="clear" w:color="auto" w:fill="auto"/>
          </w:tcPr>
          <w:p w:rsidR="0040722B" w:rsidRPr="00D9306A" w:rsidRDefault="0040722B" w:rsidP="0040722B">
            <w:pPr>
              <w:pStyle w:val="affe"/>
              <w:spacing w:line="400" w:lineRule="exact"/>
              <w:ind w:leftChars="-35" w:left="247" w:hangingChars="122" w:hanging="346"/>
              <w:rPr>
                <w:rFonts w:hint="eastAsia"/>
                <w:sz w:val="28"/>
                <w:szCs w:val="28"/>
              </w:rPr>
            </w:pPr>
            <w:r w:rsidRPr="00D9306A">
              <w:rPr>
                <w:rFonts w:hint="eastAsia"/>
                <w:sz w:val="28"/>
                <w:szCs w:val="28"/>
              </w:rPr>
              <w:t>【</w:t>
            </w:r>
            <w:r w:rsidR="00AE2FB7" w:rsidRPr="00AE2FB7">
              <w:rPr>
                <w:rFonts w:hint="eastAsia"/>
                <w:sz w:val="28"/>
                <w:szCs w:val="28"/>
              </w:rPr>
              <w:t>外交及國防委員會-歲出部分-外交部主管-外交部</w:t>
            </w:r>
            <w:r w:rsidRPr="00D9306A">
              <w:rPr>
                <w:rFonts w:hint="eastAsia"/>
                <w:sz w:val="28"/>
                <w:szCs w:val="28"/>
              </w:rPr>
              <w:t>】</w:t>
            </w:r>
          </w:p>
          <w:p w:rsidR="002933FE" w:rsidRPr="00D9306A" w:rsidRDefault="00AE2FB7" w:rsidP="00AE2FB7">
            <w:pPr>
              <w:pStyle w:val="affe"/>
              <w:spacing w:line="400" w:lineRule="exact"/>
              <w:ind w:left="283" w:hangingChars="100" w:hanging="283"/>
              <w:rPr>
                <w:rFonts w:hint="eastAsia"/>
                <w:sz w:val="28"/>
                <w:szCs w:val="28"/>
              </w:rPr>
            </w:pPr>
            <w:r w:rsidRPr="00AE2FB7">
              <w:rPr>
                <w:rFonts w:hint="eastAsia"/>
                <w:sz w:val="28"/>
                <w:szCs w:val="28"/>
              </w:rPr>
              <w:t>(五十八)114年度外交部第2目「外交管理業務」項下「外交領事人員進修」中「業務費」預算編列1,474萬4千元，本計畫係辦理外交領事人員進修所需經費，為使外交部同仁遭遇性騷擾及職場霸凌事件時，能有效申訴並獲妥善處理，除應加強新進同仁的自覺意識外，亦須建立健全之制度，提供外交人員安全、尊重且良好的職場環境，以兼顧外交人員身心健康以及外交工作之順利推動。請外交部於2個月內向立法院外交及國防委員會提出書面報告</w:t>
            </w:r>
            <w:r w:rsidR="002933FE" w:rsidRPr="00D9306A">
              <w:rPr>
                <w:rFonts w:hint="eastAsia"/>
                <w:sz w:val="28"/>
                <w:szCs w:val="28"/>
              </w:rPr>
              <w:t>。</w:t>
            </w:r>
          </w:p>
        </w:tc>
      </w:tr>
      <w:tr w:rsidR="0040722B" w:rsidRPr="00D9306A" w:rsidTr="00FA3958">
        <w:tc>
          <w:tcPr>
            <w:tcW w:w="714" w:type="dxa"/>
          </w:tcPr>
          <w:p w:rsidR="0040722B" w:rsidRPr="00D9306A" w:rsidRDefault="00384DB4" w:rsidP="0040722B">
            <w:pPr>
              <w:pStyle w:val="affe"/>
              <w:spacing w:line="400" w:lineRule="exact"/>
              <w:ind w:left="0" w:rightChars="0" w:right="0" w:firstLineChars="0" w:firstLine="0"/>
              <w:jc w:val="center"/>
              <w:rPr>
                <w:rFonts w:hint="eastAsia"/>
                <w:sz w:val="28"/>
                <w:szCs w:val="28"/>
              </w:rPr>
            </w:pPr>
            <w:r w:rsidRPr="00D9306A">
              <w:rPr>
                <w:rFonts w:hint="eastAsia"/>
                <w:sz w:val="28"/>
                <w:szCs w:val="28"/>
              </w:rPr>
              <w:t>7</w:t>
            </w:r>
            <w:r w:rsidR="0040722B" w:rsidRPr="00D9306A">
              <w:rPr>
                <w:rFonts w:hint="eastAsia"/>
                <w:sz w:val="28"/>
                <w:szCs w:val="28"/>
              </w:rPr>
              <w:t>.</w:t>
            </w:r>
          </w:p>
        </w:tc>
        <w:tc>
          <w:tcPr>
            <w:tcW w:w="7947" w:type="dxa"/>
            <w:shd w:val="clear" w:color="auto" w:fill="auto"/>
          </w:tcPr>
          <w:p w:rsidR="00BC6399" w:rsidRPr="00D9306A" w:rsidRDefault="00BC6399" w:rsidP="00BC6399">
            <w:pPr>
              <w:pStyle w:val="affe"/>
              <w:spacing w:line="400" w:lineRule="exact"/>
              <w:ind w:leftChars="-35" w:left="247" w:hangingChars="122" w:hanging="346"/>
              <w:rPr>
                <w:rFonts w:hint="eastAsia"/>
                <w:sz w:val="28"/>
                <w:szCs w:val="28"/>
              </w:rPr>
            </w:pPr>
            <w:r w:rsidRPr="00D9306A">
              <w:rPr>
                <w:rFonts w:hint="eastAsia"/>
                <w:sz w:val="28"/>
                <w:szCs w:val="28"/>
              </w:rPr>
              <w:t>【</w:t>
            </w:r>
            <w:r w:rsidR="00AE2FB7" w:rsidRPr="00AE2FB7">
              <w:rPr>
                <w:rFonts w:hint="eastAsia"/>
                <w:sz w:val="28"/>
                <w:szCs w:val="28"/>
              </w:rPr>
              <w:t>外交及國防委員會-歲出部分-國防部主管-國防部所屬</w:t>
            </w:r>
            <w:r w:rsidRPr="00D9306A">
              <w:rPr>
                <w:rFonts w:hint="eastAsia"/>
                <w:sz w:val="28"/>
                <w:szCs w:val="28"/>
              </w:rPr>
              <w:t>】</w:t>
            </w:r>
          </w:p>
          <w:p w:rsidR="0040722B" w:rsidRPr="00D9306A" w:rsidRDefault="00AE2FB7" w:rsidP="00AE2FB7">
            <w:pPr>
              <w:pStyle w:val="affe"/>
              <w:spacing w:line="400" w:lineRule="exact"/>
              <w:ind w:left="283" w:hangingChars="100" w:hanging="283"/>
              <w:rPr>
                <w:sz w:val="28"/>
                <w:szCs w:val="28"/>
              </w:rPr>
            </w:pPr>
            <w:r w:rsidRPr="00AE2FB7">
              <w:rPr>
                <w:rFonts w:hint="eastAsia"/>
                <w:sz w:val="28"/>
                <w:szCs w:val="28"/>
              </w:rPr>
              <w:t>(八十七)114年度國防部海軍司令部第1目「軍事行政」項下「法務及法制作業」中「業務費」預算編列270萬6千元，辦理法務及法制作業費用。海軍今年發生多起霸凌、性騷擾、鑑測造假等醜聞，嚴重影響國軍形象，且法治觀念未臻周延，應針對軍中加強法制教育及性別平等課程，並提出具體解決方案以保護國軍服役期間人身安全及加強性別平等觀念。爰針對是項預算凍結27萬元，俟國防部於2個月內向立法院外交及國防委員會提出書面報告後，始得動支</w:t>
            </w:r>
            <w:r w:rsidR="002933FE" w:rsidRPr="00D9306A">
              <w:rPr>
                <w:rFonts w:hint="eastAsia"/>
                <w:sz w:val="28"/>
                <w:szCs w:val="28"/>
              </w:rPr>
              <w:t>。</w:t>
            </w:r>
          </w:p>
        </w:tc>
      </w:tr>
      <w:tr w:rsidR="0040722B" w:rsidRPr="00D9306A" w:rsidTr="00FA3958">
        <w:tc>
          <w:tcPr>
            <w:tcW w:w="714" w:type="dxa"/>
          </w:tcPr>
          <w:p w:rsidR="0040722B" w:rsidRPr="00D9306A" w:rsidRDefault="00384DB4" w:rsidP="0040722B">
            <w:pPr>
              <w:pStyle w:val="affe"/>
              <w:spacing w:line="400" w:lineRule="exact"/>
              <w:ind w:left="0" w:rightChars="0" w:right="0" w:firstLineChars="0" w:firstLine="0"/>
              <w:jc w:val="center"/>
              <w:rPr>
                <w:rFonts w:hint="eastAsia"/>
                <w:sz w:val="28"/>
                <w:szCs w:val="28"/>
              </w:rPr>
            </w:pPr>
            <w:r w:rsidRPr="00D9306A">
              <w:rPr>
                <w:rFonts w:hint="eastAsia"/>
                <w:sz w:val="28"/>
                <w:szCs w:val="28"/>
              </w:rPr>
              <w:t>8</w:t>
            </w:r>
            <w:r w:rsidR="0040722B" w:rsidRPr="00D9306A">
              <w:rPr>
                <w:rFonts w:hint="eastAsia"/>
                <w:sz w:val="28"/>
                <w:szCs w:val="28"/>
              </w:rPr>
              <w:t>.</w:t>
            </w:r>
          </w:p>
        </w:tc>
        <w:tc>
          <w:tcPr>
            <w:tcW w:w="7947" w:type="dxa"/>
            <w:shd w:val="clear" w:color="auto" w:fill="auto"/>
          </w:tcPr>
          <w:p w:rsidR="008F09E5" w:rsidRPr="00D9306A" w:rsidRDefault="008F09E5" w:rsidP="008F09E5">
            <w:pPr>
              <w:pStyle w:val="affe"/>
              <w:spacing w:line="400" w:lineRule="exact"/>
              <w:ind w:leftChars="-35" w:left="247" w:hangingChars="122" w:hanging="346"/>
              <w:rPr>
                <w:rFonts w:hint="eastAsia"/>
                <w:sz w:val="28"/>
                <w:szCs w:val="28"/>
              </w:rPr>
            </w:pPr>
            <w:r w:rsidRPr="00D9306A">
              <w:rPr>
                <w:rFonts w:hint="eastAsia"/>
                <w:sz w:val="28"/>
                <w:szCs w:val="28"/>
              </w:rPr>
              <w:t>【</w:t>
            </w:r>
            <w:r w:rsidR="00AE2FB7" w:rsidRPr="00AE2FB7">
              <w:rPr>
                <w:rFonts w:hint="eastAsia"/>
                <w:sz w:val="28"/>
                <w:szCs w:val="28"/>
              </w:rPr>
              <w:t>外交及國防委員會-歲出部分-國防部主管-國防部所屬</w:t>
            </w:r>
            <w:r w:rsidRPr="00D9306A">
              <w:rPr>
                <w:rFonts w:hint="eastAsia"/>
                <w:sz w:val="28"/>
                <w:szCs w:val="28"/>
              </w:rPr>
              <w:t>】</w:t>
            </w:r>
          </w:p>
          <w:p w:rsidR="0040722B" w:rsidRPr="00D9306A" w:rsidRDefault="00AE2FB7" w:rsidP="00A935EF">
            <w:pPr>
              <w:pStyle w:val="affe"/>
              <w:spacing w:line="400" w:lineRule="exact"/>
              <w:ind w:left="283" w:hangingChars="100" w:hanging="283"/>
              <w:rPr>
                <w:sz w:val="28"/>
                <w:szCs w:val="28"/>
              </w:rPr>
            </w:pPr>
            <w:r w:rsidRPr="00AE2FB7">
              <w:rPr>
                <w:rFonts w:hint="eastAsia"/>
                <w:sz w:val="28"/>
                <w:szCs w:val="28"/>
              </w:rPr>
              <w:t>(二七一)114年度國家安全局第2目「情報行政」項下「行政管理」中「人事費」預算編列5億0,567萬7千元。國家安全局</w:t>
            </w:r>
            <w:r w:rsidRPr="00AE2FB7">
              <w:rPr>
                <w:rFonts w:hint="eastAsia"/>
                <w:sz w:val="28"/>
                <w:szCs w:val="28"/>
              </w:rPr>
              <w:lastRenderedPageBreak/>
              <w:t>特勤中心研究委員謝○華少將酒後親吻女友人，並經國家安全局特勤中心訓練組前上校組長盧○榮指使下屬造假謝之體測成績，使其通過。惟究竟如何確實落實兩性營規？如何確保體測成績不再造假？應予說明。爰針對是項預算凍結300萬元，俟國家安全局於3個月內向立法院外交及國防委員會提出書面報告並經同意後，始得動支</w:t>
            </w:r>
            <w:r w:rsidR="00A935EF" w:rsidRPr="00D9306A">
              <w:rPr>
                <w:rFonts w:hint="eastAsia"/>
                <w:sz w:val="28"/>
                <w:szCs w:val="28"/>
              </w:rPr>
              <w:t>。</w:t>
            </w:r>
          </w:p>
        </w:tc>
      </w:tr>
      <w:tr w:rsidR="00C26E15" w:rsidRPr="00D9306A" w:rsidTr="00FA3958">
        <w:tc>
          <w:tcPr>
            <w:tcW w:w="714" w:type="dxa"/>
          </w:tcPr>
          <w:p w:rsidR="0040722B" w:rsidRPr="00D9306A" w:rsidRDefault="00384DB4" w:rsidP="0040722B">
            <w:pPr>
              <w:pStyle w:val="affe"/>
              <w:spacing w:line="400" w:lineRule="exact"/>
              <w:ind w:left="0" w:rightChars="0" w:right="0" w:firstLineChars="0" w:firstLine="0"/>
              <w:jc w:val="center"/>
              <w:rPr>
                <w:rFonts w:hint="eastAsia"/>
                <w:sz w:val="28"/>
                <w:szCs w:val="28"/>
              </w:rPr>
            </w:pPr>
            <w:r w:rsidRPr="00D9306A">
              <w:rPr>
                <w:rFonts w:hint="eastAsia"/>
                <w:sz w:val="28"/>
                <w:szCs w:val="28"/>
              </w:rPr>
              <w:lastRenderedPageBreak/>
              <w:t>9</w:t>
            </w:r>
            <w:r w:rsidR="0040722B" w:rsidRPr="00D9306A">
              <w:rPr>
                <w:rFonts w:hint="eastAsia"/>
                <w:sz w:val="28"/>
                <w:szCs w:val="28"/>
              </w:rPr>
              <w:t>.</w:t>
            </w:r>
          </w:p>
        </w:tc>
        <w:tc>
          <w:tcPr>
            <w:tcW w:w="7947" w:type="dxa"/>
            <w:shd w:val="clear" w:color="auto" w:fill="auto"/>
          </w:tcPr>
          <w:p w:rsidR="00D923A4" w:rsidRPr="00D9306A" w:rsidRDefault="00D923A4" w:rsidP="00D923A4">
            <w:pPr>
              <w:pStyle w:val="affe"/>
              <w:spacing w:line="400" w:lineRule="exact"/>
              <w:ind w:leftChars="-35" w:left="247" w:hangingChars="122" w:hanging="346"/>
              <w:rPr>
                <w:rFonts w:hint="eastAsia"/>
                <w:sz w:val="28"/>
                <w:szCs w:val="28"/>
              </w:rPr>
            </w:pPr>
            <w:r w:rsidRPr="00D9306A">
              <w:rPr>
                <w:rFonts w:hint="eastAsia"/>
                <w:sz w:val="28"/>
                <w:szCs w:val="28"/>
              </w:rPr>
              <w:t>【</w:t>
            </w:r>
            <w:r w:rsidR="00AE2FB7" w:rsidRPr="00AE2FB7">
              <w:rPr>
                <w:rFonts w:hint="eastAsia"/>
                <w:sz w:val="28"/>
                <w:szCs w:val="28"/>
              </w:rPr>
              <w:t>外交及國防委員會-歲出部分-國軍退除役官兵輔導委員會主管-國軍退除役官兵輔導委員會</w:t>
            </w:r>
            <w:r w:rsidRPr="00D9306A">
              <w:rPr>
                <w:rFonts w:hint="eastAsia"/>
                <w:sz w:val="28"/>
                <w:szCs w:val="28"/>
              </w:rPr>
              <w:t>】</w:t>
            </w:r>
          </w:p>
          <w:p w:rsidR="0025443E" w:rsidRPr="00D9306A" w:rsidRDefault="00AE2FB7" w:rsidP="00E03C23">
            <w:pPr>
              <w:pStyle w:val="affe"/>
              <w:spacing w:line="400" w:lineRule="exact"/>
              <w:ind w:left="283" w:hangingChars="100" w:hanging="283"/>
              <w:rPr>
                <w:rFonts w:hint="eastAsia"/>
                <w:sz w:val="28"/>
                <w:szCs w:val="28"/>
              </w:rPr>
            </w:pPr>
            <w:r w:rsidRPr="00AE2FB7">
              <w:rPr>
                <w:rFonts w:hint="eastAsia"/>
                <w:sz w:val="28"/>
                <w:szCs w:val="28"/>
              </w:rPr>
              <w:t>(六十六)屏東榮民總醫院日前發生1名護理師於工作期間，因性別認同導致身心狀況不佳；屏東榮民總醫院事後卻僅表示：初步調查結果不是職場霸凌事件，可能是性別友善認知不足有關。然依法院實務見解，職場霸凌係指發生在工作場所中，藉由權力濫用與不公平的處罰，造成持續性的冒犯、威脅、冷落、孤立或侮辱行為，使被霸凌者感到受挫、被威脅、羞辱、被孤立及受傷，進而折損其自信，並帶來沈重的身心壓力；本案是否屬職場霸凌，仍須待調查結果揭曉後，始得論定。為建立友善工作環境並強化職員心理輔導機制，請國軍退除役官兵輔導委員會督導所屬機構同仁每年接受性別平等教育，建構多元性別友善設施及支持性環境，建立透明機制，完善職場申訴與支援系統，並於3個月內向立法院外交及國防委員會提出書面報告</w:t>
            </w:r>
            <w:r w:rsidR="00392D3D" w:rsidRPr="00D9306A">
              <w:rPr>
                <w:rFonts w:hint="eastAsia"/>
                <w:sz w:val="28"/>
                <w:szCs w:val="28"/>
              </w:rPr>
              <w:t>。</w:t>
            </w:r>
          </w:p>
        </w:tc>
      </w:tr>
      <w:tr w:rsidR="0040722B" w:rsidRPr="00D9306A" w:rsidTr="00FA3958">
        <w:tc>
          <w:tcPr>
            <w:tcW w:w="714" w:type="dxa"/>
          </w:tcPr>
          <w:p w:rsidR="0040722B" w:rsidRPr="00D9306A" w:rsidRDefault="0040722B" w:rsidP="0040722B">
            <w:pPr>
              <w:pStyle w:val="affe"/>
              <w:spacing w:line="400" w:lineRule="exact"/>
              <w:ind w:left="0" w:rightChars="0" w:right="0" w:firstLineChars="0" w:firstLine="0"/>
              <w:jc w:val="center"/>
              <w:rPr>
                <w:rFonts w:hint="eastAsia"/>
                <w:sz w:val="28"/>
                <w:szCs w:val="28"/>
              </w:rPr>
            </w:pPr>
            <w:r w:rsidRPr="00D9306A">
              <w:rPr>
                <w:rFonts w:hint="eastAsia"/>
                <w:sz w:val="28"/>
                <w:szCs w:val="28"/>
              </w:rPr>
              <w:t>1</w:t>
            </w:r>
            <w:r w:rsidR="00384DB4" w:rsidRPr="00D9306A">
              <w:rPr>
                <w:rFonts w:hint="eastAsia"/>
                <w:sz w:val="28"/>
                <w:szCs w:val="28"/>
              </w:rPr>
              <w:t>0</w:t>
            </w:r>
            <w:r w:rsidRPr="00D9306A">
              <w:rPr>
                <w:rFonts w:hint="eastAsia"/>
                <w:sz w:val="28"/>
                <w:szCs w:val="28"/>
              </w:rPr>
              <w:t>.</w:t>
            </w:r>
          </w:p>
        </w:tc>
        <w:tc>
          <w:tcPr>
            <w:tcW w:w="7947" w:type="dxa"/>
            <w:shd w:val="clear" w:color="auto" w:fill="auto"/>
          </w:tcPr>
          <w:p w:rsidR="00D923A4" w:rsidRPr="00D9306A" w:rsidRDefault="00D923A4" w:rsidP="00D923A4">
            <w:pPr>
              <w:pStyle w:val="affe"/>
              <w:spacing w:line="400" w:lineRule="exact"/>
              <w:ind w:leftChars="-35" w:left="247" w:hangingChars="122" w:hanging="346"/>
              <w:rPr>
                <w:rFonts w:hint="eastAsia"/>
                <w:sz w:val="28"/>
                <w:szCs w:val="28"/>
              </w:rPr>
            </w:pPr>
            <w:r w:rsidRPr="00D9306A">
              <w:rPr>
                <w:rFonts w:hint="eastAsia"/>
                <w:sz w:val="28"/>
                <w:szCs w:val="28"/>
              </w:rPr>
              <w:t>【</w:t>
            </w:r>
            <w:r w:rsidR="00FA5DF6" w:rsidRPr="00FA5DF6">
              <w:rPr>
                <w:rFonts w:hint="eastAsia"/>
                <w:sz w:val="28"/>
                <w:szCs w:val="28"/>
              </w:rPr>
              <w:t>經濟委員會-歲出部分-行政院主管-國家發展委員會</w:t>
            </w:r>
            <w:r w:rsidRPr="00D9306A">
              <w:rPr>
                <w:rFonts w:hint="eastAsia"/>
                <w:sz w:val="28"/>
                <w:szCs w:val="28"/>
              </w:rPr>
              <w:t>】</w:t>
            </w:r>
          </w:p>
          <w:p w:rsidR="0040722B" w:rsidRPr="00D9306A" w:rsidRDefault="00FA5DF6" w:rsidP="00FA5DF6">
            <w:pPr>
              <w:pStyle w:val="affe"/>
              <w:spacing w:line="400" w:lineRule="exact"/>
              <w:ind w:left="283" w:hangingChars="100" w:hanging="283"/>
              <w:rPr>
                <w:sz w:val="28"/>
                <w:szCs w:val="28"/>
              </w:rPr>
            </w:pPr>
            <w:r w:rsidRPr="00FA5DF6">
              <w:rPr>
                <w:rFonts w:hint="eastAsia"/>
                <w:sz w:val="28"/>
                <w:szCs w:val="28"/>
              </w:rPr>
              <w:t>(十)為解決少子女化問題，政府投入少子女化對策相關經費已從105年的150多億元，大幅成長到114年1,177億元之多，然而依據內政部統計數據，我國平均每育齡婦女總生育人數仍從105年的1.17人一路降到112年的0.865人，連美國中央情報局（CIA）的2024「世界概況」（The World Factbook）都指出台灣出生率在所有227個受統計國家中敬陪末座，顯見「我國少子女化對策計畫」執行成效有限，就算再修正計畫延長至114年，尤其是當晚婚、未婚已成社會常態下，僅以鼓勵婚育為對策的配套措施恐無法穩住出生率，就算生育率能提升，每年出生人口數仍是減少。113年6月6日日本經濟新聞中文版報導30年花了66萬億日元，仍未改變少子化，更引述大和總研主任研究員是枝俊悟表示，「作為提高生育率的對策，向眾多家庭發放現金的做法，相對於投入的財源，取得的效果不佳」，國家發展委員會應協調內政部、衛生福利部等機關研究日本經驗，甚至進行大規模民意調查以蒐集國人結婚和生育的阻礙因素，做為調整計畫內容之依據，打造一個切實可行的方案</w:t>
            </w:r>
            <w:r w:rsidR="00245573" w:rsidRPr="00D9306A">
              <w:rPr>
                <w:rFonts w:hint="eastAsia"/>
                <w:sz w:val="28"/>
                <w:szCs w:val="28"/>
              </w:rPr>
              <w:t>。</w:t>
            </w:r>
          </w:p>
        </w:tc>
      </w:tr>
      <w:tr w:rsidR="00C26E15" w:rsidRPr="00D9306A" w:rsidTr="00FA3958">
        <w:tc>
          <w:tcPr>
            <w:tcW w:w="714" w:type="dxa"/>
          </w:tcPr>
          <w:p w:rsidR="0040722B" w:rsidRPr="00D9306A" w:rsidRDefault="0040722B" w:rsidP="0040722B">
            <w:pPr>
              <w:pStyle w:val="affe"/>
              <w:spacing w:line="400" w:lineRule="exact"/>
              <w:ind w:left="0" w:rightChars="0" w:right="0" w:firstLineChars="0" w:firstLine="0"/>
              <w:jc w:val="center"/>
              <w:rPr>
                <w:rFonts w:hint="eastAsia"/>
                <w:sz w:val="28"/>
                <w:szCs w:val="28"/>
              </w:rPr>
            </w:pPr>
            <w:r w:rsidRPr="00D9306A">
              <w:rPr>
                <w:rFonts w:hint="eastAsia"/>
                <w:sz w:val="28"/>
                <w:szCs w:val="28"/>
              </w:rPr>
              <w:t>1</w:t>
            </w:r>
            <w:r w:rsidR="00384DB4" w:rsidRPr="00D9306A">
              <w:rPr>
                <w:rFonts w:hint="eastAsia"/>
                <w:sz w:val="28"/>
                <w:szCs w:val="28"/>
              </w:rPr>
              <w:t>1</w:t>
            </w:r>
            <w:r w:rsidRPr="00D9306A">
              <w:rPr>
                <w:rFonts w:hint="eastAsia"/>
                <w:sz w:val="28"/>
                <w:szCs w:val="28"/>
              </w:rPr>
              <w:t>.</w:t>
            </w:r>
          </w:p>
        </w:tc>
        <w:tc>
          <w:tcPr>
            <w:tcW w:w="7947" w:type="dxa"/>
            <w:shd w:val="clear" w:color="auto" w:fill="auto"/>
          </w:tcPr>
          <w:p w:rsidR="0040722B" w:rsidRPr="00D9306A" w:rsidRDefault="0040722B" w:rsidP="0040722B">
            <w:pPr>
              <w:pStyle w:val="affe"/>
              <w:spacing w:line="400" w:lineRule="exact"/>
              <w:ind w:leftChars="-35" w:left="247" w:hangingChars="122" w:hanging="346"/>
              <w:rPr>
                <w:rFonts w:hint="eastAsia"/>
                <w:sz w:val="28"/>
                <w:szCs w:val="28"/>
              </w:rPr>
            </w:pPr>
            <w:r w:rsidRPr="00D9306A">
              <w:rPr>
                <w:rFonts w:hint="eastAsia"/>
                <w:sz w:val="28"/>
                <w:szCs w:val="28"/>
              </w:rPr>
              <w:t>【</w:t>
            </w:r>
            <w:r w:rsidR="008138A7" w:rsidRPr="008138A7">
              <w:rPr>
                <w:rFonts w:hint="eastAsia"/>
                <w:sz w:val="28"/>
                <w:szCs w:val="28"/>
              </w:rPr>
              <w:t>財政委員會-歲出部分-財政部主管-財政部</w:t>
            </w:r>
            <w:r w:rsidRPr="00D9306A">
              <w:rPr>
                <w:rFonts w:hint="eastAsia"/>
                <w:sz w:val="28"/>
                <w:szCs w:val="28"/>
              </w:rPr>
              <w:t>】</w:t>
            </w:r>
          </w:p>
          <w:p w:rsidR="0040722B" w:rsidRPr="00D9306A" w:rsidRDefault="008138A7" w:rsidP="0040722B">
            <w:pPr>
              <w:pStyle w:val="affe"/>
              <w:spacing w:line="400" w:lineRule="exact"/>
              <w:ind w:left="283" w:hangingChars="100" w:hanging="283"/>
              <w:rPr>
                <w:sz w:val="28"/>
                <w:szCs w:val="28"/>
              </w:rPr>
            </w:pPr>
            <w:r w:rsidRPr="008138A7">
              <w:rPr>
                <w:rFonts w:hint="eastAsia"/>
                <w:sz w:val="28"/>
                <w:szCs w:val="28"/>
              </w:rPr>
              <w:t>(十三)114年度財政部預算案於第1目「一般行政」項下「基本行政工作維持」中「業務費」之「一般事務費」編列預算3,972萬9千元。經查，財政部為推動性別平等計畫，目前國營事業董、監事任一性別比率不少於三分之一之標準，並未達標，期各國營事業加速改善，又國營事業人員任用經常性政治操作，以致觀感不佳，期能改善。請財政部於3個月內向立法院財政委員會提出書面報告</w:t>
            </w:r>
            <w:r w:rsidR="00245573" w:rsidRPr="00D9306A">
              <w:rPr>
                <w:rFonts w:hint="eastAsia"/>
                <w:sz w:val="28"/>
                <w:szCs w:val="28"/>
              </w:rPr>
              <w:t>。</w:t>
            </w:r>
          </w:p>
        </w:tc>
      </w:tr>
      <w:tr w:rsidR="00C26E15" w:rsidRPr="00D9306A" w:rsidTr="00FA3958">
        <w:tc>
          <w:tcPr>
            <w:tcW w:w="714" w:type="dxa"/>
          </w:tcPr>
          <w:p w:rsidR="00646679" w:rsidRPr="00D9306A" w:rsidRDefault="00646679" w:rsidP="00646679">
            <w:pPr>
              <w:pStyle w:val="affe"/>
              <w:spacing w:line="400" w:lineRule="exact"/>
              <w:ind w:left="0" w:rightChars="0" w:right="0" w:firstLineChars="0" w:firstLine="0"/>
              <w:jc w:val="center"/>
              <w:rPr>
                <w:rFonts w:hint="eastAsia"/>
                <w:sz w:val="28"/>
                <w:szCs w:val="28"/>
              </w:rPr>
            </w:pPr>
            <w:r w:rsidRPr="00D9306A">
              <w:rPr>
                <w:rFonts w:hint="eastAsia"/>
                <w:sz w:val="28"/>
                <w:szCs w:val="28"/>
              </w:rPr>
              <w:t>1</w:t>
            </w:r>
            <w:r w:rsidR="00384DB4" w:rsidRPr="00D9306A">
              <w:rPr>
                <w:rFonts w:hint="eastAsia"/>
                <w:sz w:val="28"/>
                <w:szCs w:val="28"/>
              </w:rPr>
              <w:t>2</w:t>
            </w:r>
            <w:r w:rsidRPr="00D9306A">
              <w:rPr>
                <w:rFonts w:hint="eastAsia"/>
                <w:sz w:val="28"/>
                <w:szCs w:val="28"/>
              </w:rPr>
              <w:t>.</w:t>
            </w:r>
          </w:p>
        </w:tc>
        <w:tc>
          <w:tcPr>
            <w:tcW w:w="7947" w:type="dxa"/>
            <w:shd w:val="clear" w:color="auto" w:fill="auto"/>
          </w:tcPr>
          <w:p w:rsidR="00646679" w:rsidRPr="00D9306A" w:rsidRDefault="00646679" w:rsidP="00646679">
            <w:pPr>
              <w:pStyle w:val="affe"/>
              <w:spacing w:line="400" w:lineRule="exact"/>
              <w:ind w:leftChars="-35" w:left="247" w:hangingChars="122" w:hanging="346"/>
              <w:rPr>
                <w:rFonts w:hint="eastAsia"/>
                <w:sz w:val="28"/>
                <w:szCs w:val="28"/>
              </w:rPr>
            </w:pPr>
            <w:r w:rsidRPr="00D9306A">
              <w:rPr>
                <w:rFonts w:hint="eastAsia"/>
                <w:sz w:val="28"/>
                <w:szCs w:val="28"/>
              </w:rPr>
              <w:t>【</w:t>
            </w:r>
            <w:r w:rsidR="00116D50" w:rsidRPr="00116D50">
              <w:rPr>
                <w:rFonts w:hint="eastAsia"/>
                <w:sz w:val="28"/>
                <w:szCs w:val="28"/>
              </w:rPr>
              <w:t>教育及文化委員會-歲出部分-新增-教育部</w:t>
            </w:r>
            <w:r w:rsidR="00116D50">
              <w:rPr>
                <w:rFonts w:hint="eastAsia"/>
                <w:sz w:val="28"/>
                <w:szCs w:val="28"/>
              </w:rPr>
              <w:t>主管-</w:t>
            </w:r>
            <w:r w:rsidR="00116D50">
              <w:rPr>
                <w:sz w:val="28"/>
                <w:szCs w:val="28"/>
              </w:rPr>
              <w:t>教育部</w:t>
            </w:r>
            <w:r w:rsidRPr="00D9306A">
              <w:rPr>
                <w:rFonts w:hint="eastAsia"/>
                <w:sz w:val="28"/>
                <w:szCs w:val="28"/>
              </w:rPr>
              <w:t>】</w:t>
            </w:r>
          </w:p>
          <w:p w:rsidR="00116D50" w:rsidRPr="00116D50" w:rsidRDefault="00116D50" w:rsidP="00116D50">
            <w:pPr>
              <w:pStyle w:val="affa"/>
              <w:spacing w:line="400" w:lineRule="exact"/>
              <w:ind w:left="283" w:hangingChars="100" w:hanging="283"/>
              <w:rPr>
                <w:rFonts w:hAnsi="標楷體" w:cs="Arial" w:hint="eastAsia"/>
                <w:snapToGrid/>
              </w:rPr>
            </w:pPr>
            <w:r w:rsidRPr="00116D50">
              <w:rPr>
                <w:rFonts w:hAnsi="標楷體" w:cs="Arial" w:hint="eastAsia"/>
                <w:snapToGrid/>
              </w:rPr>
              <w:t>(五)鑒於國立臺灣大學附設臺大醫院爆出婦產部C教授性騷擾案件震驚各界，院方對該案的處理進度與過程，處處令人詬病，院方在調查過程中對受害者缺乏基本保護，且在過程中拖延與互相推卸責任，不僅對受害者造成了二度傷害，也對醫療機機的公信力造成了重大損害。</w:t>
            </w:r>
          </w:p>
          <w:p w:rsidR="00116D50" w:rsidRPr="00116D50" w:rsidRDefault="00116D50" w:rsidP="00116D50">
            <w:pPr>
              <w:pStyle w:val="affa"/>
              <w:spacing w:line="400" w:lineRule="exact"/>
              <w:ind w:leftChars="100" w:left="283" w:firstLineChars="199" w:firstLine="564"/>
              <w:rPr>
                <w:rFonts w:hAnsi="標楷體" w:cs="Arial" w:hint="eastAsia"/>
                <w:snapToGrid/>
              </w:rPr>
            </w:pPr>
            <w:r w:rsidRPr="00116D50">
              <w:rPr>
                <w:rFonts w:hAnsi="標楷體" w:cs="Arial" w:hint="eastAsia"/>
                <w:snapToGrid/>
              </w:rPr>
              <w:t>作為台灣頂尖的醫療機構，臺大醫院處理此類案件的能力和態度應該是醫療界的標竿，院方必須承擔更多責任，確保每一個性騷擾案件都能獲得公正、迅速的處理，保障受害者的安全與尊嚴。尤其在面對這類敏感案件時，管理層應該反思是否存在姑息主義，是否讓某些不良組織文化在無形中滋生，甚至放任小問題積壓成大問題。</w:t>
            </w:r>
          </w:p>
          <w:p w:rsidR="00646679" w:rsidRPr="00D9306A" w:rsidRDefault="00116D50" w:rsidP="00116D50">
            <w:pPr>
              <w:pStyle w:val="affe"/>
              <w:spacing w:line="400" w:lineRule="exact"/>
              <w:ind w:leftChars="103" w:left="292" w:firstLineChars="204" w:firstLine="578"/>
            </w:pPr>
            <w:r w:rsidRPr="00116D50">
              <w:rPr>
                <w:rFonts w:hint="eastAsia"/>
                <w:sz w:val="28"/>
                <w:szCs w:val="28"/>
              </w:rPr>
              <w:t>而教育部對於國立臺灣大學發生如此嚴重之性平事件，卻怠於監督，顯見編列預算補助辦理研討會及改善各類醫學教育問題，未有預算投該有之成效產生，俟教育部偕同臺大醫院於3個月內向立法院提出檢討報告，說明將如何：(1)強化內部監督機制；(2)改善保障受害者權益；(3)強化各層主管性平意識；(4)未來處理性騷擾相關案件時，如何確保案件在規定的時間內結案並依程序處理。</w:t>
            </w:r>
          </w:p>
        </w:tc>
      </w:tr>
      <w:tr w:rsidR="00B822DB" w:rsidRPr="00D9306A" w:rsidTr="00FA3958">
        <w:tc>
          <w:tcPr>
            <w:tcW w:w="714" w:type="dxa"/>
          </w:tcPr>
          <w:p w:rsidR="0040722B" w:rsidRPr="00D9306A" w:rsidRDefault="0040722B" w:rsidP="0040722B">
            <w:pPr>
              <w:pStyle w:val="affe"/>
              <w:spacing w:line="400" w:lineRule="exact"/>
              <w:ind w:left="0" w:rightChars="0" w:right="0" w:firstLineChars="0" w:firstLine="0"/>
              <w:jc w:val="center"/>
              <w:rPr>
                <w:rFonts w:hint="eastAsia"/>
                <w:sz w:val="28"/>
                <w:szCs w:val="28"/>
              </w:rPr>
            </w:pPr>
            <w:r w:rsidRPr="00D9306A">
              <w:rPr>
                <w:rFonts w:hint="eastAsia"/>
                <w:sz w:val="28"/>
                <w:szCs w:val="28"/>
              </w:rPr>
              <w:t>1</w:t>
            </w:r>
            <w:r w:rsidR="00384DB4" w:rsidRPr="00D9306A">
              <w:rPr>
                <w:rFonts w:hint="eastAsia"/>
                <w:sz w:val="28"/>
                <w:szCs w:val="28"/>
              </w:rPr>
              <w:t>3</w:t>
            </w:r>
            <w:r w:rsidRPr="00D9306A">
              <w:rPr>
                <w:rFonts w:hint="eastAsia"/>
                <w:sz w:val="28"/>
                <w:szCs w:val="28"/>
              </w:rPr>
              <w:t>.</w:t>
            </w:r>
          </w:p>
        </w:tc>
        <w:tc>
          <w:tcPr>
            <w:tcW w:w="7947" w:type="dxa"/>
            <w:shd w:val="clear" w:color="auto" w:fill="auto"/>
          </w:tcPr>
          <w:p w:rsidR="0040722B" w:rsidRPr="00D9306A" w:rsidRDefault="0040722B" w:rsidP="0040722B">
            <w:pPr>
              <w:pStyle w:val="affe"/>
              <w:spacing w:line="400" w:lineRule="exact"/>
              <w:ind w:leftChars="-35" w:left="247" w:hangingChars="122" w:hanging="346"/>
              <w:rPr>
                <w:rFonts w:hint="eastAsia"/>
                <w:sz w:val="28"/>
                <w:szCs w:val="28"/>
              </w:rPr>
            </w:pPr>
            <w:r w:rsidRPr="00D9306A">
              <w:rPr>
                <w:rFonts w:hint="eastAsia"/>
                <w:sz w:val="28"/>
                <w:szCs w:val="28"/>
              </w:rPr>
              <w:t>【</w:t>
            </w:r>
            <w:r w:rsidR="0000265E" w:rsidRPr="0000265E">
              <w:rPr>
                <w:rFonts w:hint="eastAsia"/>
                <w:sz w:val="28"/>
                <w:szCs w:val="28"/>
              </w:rPr>
              <w:t>教育及文化委員會-歲出部分</w:t>
            </w:r>
            <w:r w:rsidR="0000265E">
              <w:rPr>
                <w:rFonts w:hint="eastAsia"/>
                <w:sz w:val="28"/>
                <w:szCs w:val="28"/>
              </w:rPr>
              <w:t>-</w:t>
            </w:r>
            <w:r w:rsidR="0000265E">
              <w:rPr>
                <w:sz w:val="28"/>
                <w:szCs w:val="28"/>
              </w:rPr>
              <w:t>總統府主管</w:t>
            </w:r>
            <w:r w:rsidR="0000265E" w:rsidRPr="0000265E">
              <w:rPr>
                <w:rFonts w:hint="eastAsia"/>
                <w:sz w:val="28"/>
                <w:szCs w:val="28"/>
              </w:rPr>
              <w:t>-中央研究院</w:t>
            </w:r>
            <w:r w:rsidRPr="00D9306A">
              <w:rPr>
                <w:rFonts w:hint="eastAsia"/>
                <w:sz w:val="28"/>
                <w:szCs w:val="28"/>
              </w:rPr>
              <w:t>】</w:t>
            </w:r>
          </w:p>
          <w:p w:rsidR="0040722B" w:rsidRPr="00D9306A" w:rsidRDefault="00B01973" w:rsidP="00B01973">
            <w:pPr>
              <w:pStyle w:val="affa"/>
              <w:spacing w:line="400" w:lineRule="exact"/>
              <w:ind w:left="283" w:hangingChars="100" w:hanging="283"/>
            </w:pPr>
            <w:r w:rsidRPr="00B01973">
              <w:rPr>
                <w:rFonts w:hint="eastAsia"/>
              </w:rPr>
              <w:t>(三十三)114年度中央研究院預算案於第1目「一般行政」項下「基本行政工作維持」編列預算3,960萬9千元。中央研究院於MeToo事件後，在113年2月修正「中央研究院研究人員及研究技術人員倫理規約」，納入「不得利用不對等之權勢關係，以不正當行為、言語或身體上不友善之暗示或接觸，而不合理對待他人」之規定；若審議認定成立，輕則可要求口頭或書面告誡、重則可以撤銷獎項及獎金、追回研究經費等。然而，負責審議及處理相關案件之倫理委員會，並無規範委員之性別比例，恐難以妥善處理涉及性別議題之事件；另外，雖中研院另有「中央研究院性騷擾防治措施及申訴懲處處理要點」，然而權勢性騷擾之情形，究竟適用倫理規約或是處理要點、兩者是否有扞格，仍待進一步釐清。為加強對中研院同仁之保護、打造友善安全職場，杜絕不同形式之性騷擾，並完善相關法制，爰請中央研究院於1個月內向立法院教育及文化委員會提出研議倫理規約修正納入委員會性別比及涉有權勢性騷擾應加重處罰之可行性，檢視並釐清權勢性騷擾處理流程書面報告</w:t>
            </w:r>
            <w:r w:rsidR="00CC3A09" w:rsidRPr="00D9306A">
              <w:rPr>
                <w:rFonts w:hint="eastAsia"/>
              </w:rPr>
              <w:t>。</w:t>
            </w:r>
          </w:p>
        </w:tc>
      </w:tr>
      <w:tr w:rsidR="00B822DB" w:rsidRPr="00D9306A" w:rsidTr="009107F8">
        <w:tc>
          <w:tcPr>
            <w:tcW w:w="714" w:type="dxa"/>
          </w:tcPr>
          <w:p w:rsidR="00CC3A09" w:rsidRPr="00D9306A" w:rsidRDefault="00CC3A09" w:rsidP="00CC3A09">
            <w:pPr>
              <w:pStyle w:val="affe"/>
              <w:spacing w:line="400" w:lineRule="exact"/>
              <w:ind w:left="0" w:rightChars="0" w:right="0" w:firstLineChars="0" w:firstLine="0"/>
              <w:jc w:val="center"/>
              <w:rPr>
                <w:rFonts w:hint="eastAsia"/>
                <w:sz w:val="28"/>
                <w:szCs w:val="28"/>
              </w:rPr>
            </w:pPr>
            <w:r w:rsidRPr="00D9306A">
              <w:rPr>
                <w:rFonts w:hint="eastAsia"/>
                <w:sz w:val="28"/>
                <w:szCs w:val="28"/>
              </w:rPr>
              <w:t>14.</w:t>
            </w:r>
          </w:p>
        </w:tc>
        <w:tc>
          <w:tcPr>
            <w:tcW w:w="7947" w:type="dxa"/>
            <w:shd w:val="clear" w:color="auto" w:fill="auto"/>
          </w:tcPr>
          <w:p w:rsidR="00CC3A09" w:rsidRPr="00D9306A" w:rsidRDefault="00CC3A09" w:rsidP="00CC3A09">
            <w:pPr>
              <w:pStyle w:val="affe"/>
              <w:spacing w:line="400" w:lineRule="exact"/>
              <w:ind w:leftChars="-35" w:left="247" w:hangingChars="122" w:hanging="346"/>
              <w:rPr>
                <w:rFonts w:hint="eastAsia"/>
                <w:sz w:val="28"/>
                <w:szCs w:val="28"/>
              </w:rPr>
            </w:pPr>
            <w:r w:rsidRPr="00D9306A">
              <w:rPr>
                <w:rFonts w:hint="eastAsia"/>
                <w:sz w:val="28"/>
                <w:szCs w:val="28"/>
              </w:rPr>
              <w:t>【</w:t>
            </w:r>
            <w:r w:rsidR="00F72093" w:rsidRPr="00F72093">
              <w:rPr>
                <w:rFonts w:hint="eastAsia"/>
                <w:sz w:val="28"/>
                <w:szCs w:val="28"/>
              </w:rPr>
              <w:t>教育及文化委員會-歲出部分-</w:t>
            </w:r>
            <w:r w:rsidR="00F72093">
              <w:rPr>
                <w:rFonts w:hint="eastAsia"/>
                <w:sz w:val="28"/>
                <w:szCs w:val="28"/>
              </w:rPr>
              <w:t>行政院主管-</w:t>
            </w:r>
            <w:r w:rsidR="00F72093" w:rsidRPr="00F72093">
              <w:rPr>
                <w:rFonts w:hint="eastAsia"/>
                <w:sz w:val="28"/>
                <w:szCs w:val="28"/>
              </w:rPr>
              <w:t>國立故宮博物院</w:t>
            </w:r>
            <w:r w:rsidRPr="00D9306A">
              <w:rPr>
                <w:rFonts w:hint="eastAsia"/>
                <w:sz w:val="28"/>
                <w:szCs w:val="28"/>
              </w:rPr>
              <w:t>】</w:t>
            </w:r>
          </w:p>
          <w:p w:rsidR="00CC3A09" w:rsidRPr="00D9306A" w:rsidRDefault="002713E1" w:rsidP="002713E1">
            <w:pPr>
              <w:pStyle w:val="affa"/>
              <w:spacing w:line="400" w:lineRule="exact"/>
              <w:ind w:left="283" w:hangingChars="100" w:hanging="283"/>
            </w:pPr>
            <w:r w:rsidRPr="002713E1">
              <w:rPr>
                <w:rFonts w:hint="eastAsia"/>
              </w:rPr>
              <w:t>(三十三)有關「行政院擴大性別統計建置作業」國立故宮博物院待建置不利處境者分類之指標數計有6類12項，包括：「身障」、「高齡年齡65+」、「兒少年齡18-」、「縣市」、「原住民」、「新住民」。據故宮113年度第3次性別平等專案小組會議，本年度將先於故宮北南院分別新增6項及1項統計指標，並於115年底前逐步建置完成。然故宮南院仍有五項統計指標尚未提出規劃。為如期完成統計指標建置，請國立故宮博物院南部院區說明統計指標之具體規劃期程</w:t>
            </w:r>
            <w:r w:rsidR="00CC3A09" w:rsidRPr="00D9306A">
              <w:rPr>
                <w:rFonts w:hint="eastAsia"/>
              </w:rPr>
              <w:t>。</w:t>
            </w:r>
          </w:p>
        </w:tc>
      </w:tr>
      <w:tr w:rsidR="00B822DB" w:rsidRPr="00D9306A" w:rsidTr="009107F8">
        <w:tc>
          <w:tcPr>
            <w:tcW w:w="714" w:type="dxa"/>
          </w:tcPr>
          <w:p w:rsidR="003965E3" w:rsidRPr="00D9306A" w:rsidRDefault="003965E3" w:rsidP="003965E3">
            <w:pPr>
              <w:pStyle w:val="affe"/>
              <w:spacing w:line="400" w:lineRule="exact"/>
              <w:ind w:left="0" w:rightChars="0" w:right="0" w:firstLineChars="0" w:firstLine="0"/>
              <w:jc w:val="center"/>
              <w:rPr>
                <w:rFonts w:hint="eastAsia"/>
                <w:sz w:val="28"/>
                <w:szCs w:val="28"/>
              </w:rPr>
            </w:pPr>
            <w:r w:rsidRPr="00D9306A">
              <w:rPr>
                <w:rFonts w:hint="eastAsia"/>
                <w:sz w:val="28"/>
                <w:szCs w:val="28"/>
              </w:rPr>
              <w:t>15.</w:t>
            </w:r>
          </w:p>
        </w:tc>
        <w:tc>
          <w:tcPr>
            <w:tcW w:w="7947" w:type="dxa"/>
            <w:shd w:val="clear" w:color="auto" w:fill="auto"/>
          </w:tcPr>
          <w:p w:rsidR="003965E3" w:rsidRPr="00D9306A" w:rsidRDefault="003965E3" w:rsidP="003965E3">
            <w:pPr>
              <w:pStyle w:val="affe"/>
              <w:spacing w:line="400" w:lineRule="exact"/>
              <w:ind w:leftChars="-35" w:left="247" w:hangingChars="122" w:hanging="346"/>
              <w:rPr>
                <w:rFonts w:hint="eastAsia"/>
                <w:sz w:val="28"/>
                <w:szCs w:val="28"/>
              </w:rPr>
            </w:pPr>
            <w:r w:rsidRPr="00D9306A">
              <w:rPr>
                <w:rFonts w:hint="eastAsia"/>
                <w:sz w:val="28"/>
                <w:szCs w:val="28"/>
              </w:rPr>
              <w:t>【</w:t>
            </w:r>
            <w:r w:rsidR="00474FBA" w:rsidRPr="00474FBA">
              <w:rPr>
                <w:rFonts w:hint="eastAsia"/>
                <w:sz w:val="28"/>
                <w:szCs w:val="28"/>
              </w:rPr>
              <w:t>教育及文化委員會-歲出部分-</w:t>
            </w:r>
            <w:r w:rsidR="00474FBA">
              <w:rPr>
                <w:rFonts w:hint="eastAsia"/>
                <w:sz w:val="28"/>
                <w:szCs w:val="28"/>
              </w:rPr>
              <w:t>行政院</w:t>
            </w:r>
            <w:r w:rsidR="00C14C09">
              <w:rPr>
                <w:rFonts w:hint="eastAsia"/>
                <w:sz w:val="28"/>
                <w:szCs w:val="28"/>
              </w:rPr>
              <w:t>主管</w:t>
            </w:r>
            <w:r w:rsidR="00474FBA">
              <w:rPr>
                <w:rFonts w:hint="eastAsia"/>
                <w:sz w:val="28"/>
                <w:szCs w:val="28"/>
              </w:rPr>
              <w:t>-</w:t>
            </w:r>
            <w:r w:rsidR="00474FBA" w:rsidRPr="00474FBA">
              <w:rPr>
                <w:rFonts w:hint="eastAsia"/>
                <w:sz w:val="28"/>
                <w:szCs w:val="28"/>
              </w:rPr>
              <w:t>核能安全委員會及所屬</w:t>
            </w:r>
            <w:r w:rsidRPr="00D9306A">
              <w:rPr>
                <w:rFonts w:hint="eastAsia"/>
                <w:sz w:val="28"/>
                <w:szCs w:val="28"/>
              </w:rPr>
              <w:t>】</w:t>
            </w:r>
          </w:p>
          <w:p w:rsidR="003965E3" w:rsidRPr="00D9306A" w:rsidRDefault="00474FBA" w:rsidP="003965E3">
            <w:pPr>
              <w:pStyle w:val="affa"/>
              <w:spacing w:line="400" w:lineRule="exact"/>
              <w:ind w:left="283" w:hangingChars="100" w:hanging="283"/>
            </w:pPr>
            <w:r w:rsidRPr="00474FBA">
              <w:rPr>
                <w:rFonts w:hint="eastAsia"/>
              </w:rPr>
              <w:t>(十九)國際原子能總署與領英（LinkedIn）合作，提供核能領域女性人才工作、進修機會。相關資訊均公開揭露於網路，請核能安全委員會善加利用，以利核能領域女性人才培育</w:t>
            </w:r>
            <w:r w:rsidR="003965E3" w:rsidRPr="00D9306A">
              <w:rPr>
                <w:rFonts w:hint="eastAsia"/>
              </w:rPr>
              <w:t>。</w:t>
            </w:r>
          </w:p>
        </w:tc>
      </w:tr>
      <w:tr w:rsidR="00B822DB" w:rsidRPr="00D9306A" w:rsidTr="009107F8">
        <w:tc>
          <w:tcPr>
            <w:tcW w:w="714" w:type="dxa"/>
          </w:tcPr>
          <w:p w:rsidR="003965E3" w:rsidRPr="00D9306A" w:rsidRDefault="003965E3" w:rsidP="00D31BBD">
            <w:pPr>
              <w:pStyle w:val="affe"/>
              <w:spacing w:line="400" w:lineRule="exact"/>
              <w:ind w:left="0" w:rightChars="0" w:right="0" w:firstLineChars="0" w:firstLine="0"/>
              <w:jc w:val="center"/>
              <w:rPr>
                <w:rFonts w:hint="eastAsia"/>
                <w:sz w:val="28"/>
                <w:szCs w:val="28"/>
              </w:rPr>
            </w:pPr>
            <w:r w:rsidRPr="00D9306A">
              <w:rPr>
                <w:rFonts w:hint="eastAsia"/>
                <w:sz w:val="28"/>
                <w:szCs w:val="28"/>
              </w:rPr>
              <w:t>1</w:t>
            </w:r>
            <w:r w:rsidR="00D31BBD" w:rsidRPr="00D9306A">
              <w:rPr>
                <w:rFonts w:hint="eastAsia"/>
                <w:sz w:val="28"/>
                <w:szCs w:val="28"/>
              </w:rPr>
              <w:t>6</w:t>
            </w:r>
            <w:r w:rsidRPr="00D9306A">
              <w:rPr>
                <w:rFonts w:hint="eastAsia"/>
                <w:sz w:val="28"/>
                <w:szCs w:val="28"/>
              </w:rPr>
              <w:t>.</w:t>
            </w:r>
          </w:p>
        </w:tc>
        <w:tc>
          <w:tcPr>
            <w:tcW w:w="7947" w:type="dxa"/>
            <w:shd w:val="clear" w:color="auto" w:fill="auto"/>
          </w:tcPr>
          <w:p w:rsidR="003965E3" w:rsidRPr="00D9306A" w:rsidRDefault="003965E3" w:rsidP="003965E3">
            <w:pPr>
              <w:pStyle w:val="affe"/>
              <w:spacing w:line="400" w:lineRule="exact"/>
              <w:ind w:leftChars="-35" w:left="247" w:hangingChars="122" w:hanging="346"/>
              <w:rPr>
                <w:rFonts w:hint="eastAsia"/>
                <w:sz w:val="28"/>
                <w:szCs w:val="28"/>
              </w:rPr>
            </w:pPr>
            <w:r w:rsidRPr="00D9306A">
              <w:rPr>
                <w:rFonts w:hint="eastAsia"/>
                <w:sz w:val="28"/>
                <w:szCs w:val="28"/>
              </w:rPr>
              <w:t>【</w:t>
            </w:r>
            <w:r w:rsidR="00C14C09" w:rsidRPr="00C14C09">
              <w:rPr>
                <w:rFonts w:hint="eastAsia"/>
                <w:sz w:val="28"/>
                <w:szCs w:val="28"/>
              </w:rPr>
              <w:t>教育及文化委員會-歲出部分-行政院主管-核能安全委員會及所屬</w:t>
            </w:r>
            <w:r w:rsidRPr="00D9306A">
              <w:rPr>
                <w:rFonts w:hint="eastAsia"/>
                <w:sz w:val="28"/>
                <w:szCs w:val="28"/>
              </w:rPr>
              <w:t>】</w:t>
            </w:r>
          </w:p>
          <w:p w:rsidR="003965E3" w:rsidRPr="00D9306A" w:rsidRDefault="00C14C09" w:rsidP="00C14C09">
            <w:pPr>
              <w:pStyle w:val="affa"/>
              <w:spacing w:line="400" w:lineRule="exact"/>
              <w:ind w:left="283" w:hangingChars="100" w:hanging="283"/>
            </w:pPr>
            <w:r w:rsidRPr="00C14C09">
              <w:rPr>
                <w:rFonts w:hint="eastAsia"/>
              </w:rPr>
              <w:t>(二十一)查核能安全委員會「性別平等推動計畫之院層級議題」，「議題二：提升女性經濟力」之績效指標為「輻射防護或醫療品保等相關研討會、決策會議、宣導或訓練課程之女性出席比例」。出席課程、會議、宣導與「提升女性經濟力」之關聯性顯需釐清。績效指標有未能與推動方向相符之疑慮。請核安會就指標為檢討。綜上所述，爰要求核能安全委員會針對前述提出回復說明，於3個月內向立法院教育及文化委員會提出書面報告</w:t>
            </w:r>
            <w:r w:rsidR="00D31BBD" w:rsidRPr="00D9306A">
              <w:rPr>
                <w:rFonts w:hint="eastAsia"/>
              </w:rPr>
              <w:t>。</w:t>
            </w:r>
          </w:p>
        </w:tc>
      </w:tr>
      <w:tr w:rsidR="00B822DB" w:rsidRPr="00D9306A" w:rsidTr="00FA3958">
        <w:tc>
          <w:tcPr>
            <w:tcW w:w="714" w:type="dxa"/>
          </w:tcPr>
          <w:p w:rsidR="0040722B" w:rsidRPr="00D9306A" w:rsidRDefault="0040722B" w:rsidP="00D31BBD">
            <w:pPr>
              <w:pStyle w:val="affe"/>
              <w:spacing w:line="400" w:lineRule="exact"/>
              <w:ind w:left="0" w:rightChars="0" w:right="0" w:firstLineChars="0" w:firstLine="0"/>
              <w:jc w:val="center"/>
              <w:rPr>
                <w:rFonts w:hint="eastAsia"/>
                <w:sz w:val="28"/>
                <w:szCs w:val="28"/>
              </w:rPr>
            </w:pPr>
            <w:r w:rsidRPr="00D9306A">
              <w:rPr>
                <w:rFonts w:hint="eastAsia"/>
                <w:sz w:val="28"/>
                <w:szCs w:val="28"/>
              </w:rPr>
              <w:t>1</w:t>
            </w:r>
            <w:r w:rsidR="00D31BBD" w:rsidRPr="00D9306A">
              <w:rPr>
                <w:rFonts w:hint="eastAsia"/>
                <w:sz w:val="28"/>
                <w:szCs w:val="28"/>
              </w:rPr>
              <w:t>7</w:t>
            </w:r>
            <w:r w:rsidRPr="00D9306A">
              <w:rPr>
                <w:rFonts w:hint="eastAsia"/>
                <w:sz w:val="28"/>
                <w:szCs w:val="28"/>
              </w:rPr>
              <w:t>.</w:t>
            </w:r>
          </w:p>
        </w:tc>
        <w:tc>
          <w:tcPr>
            <w:tcW w:w="7947" w:type="dxa"/>
            <w:shd w:val="clear" w:color="auto" w:fill="auto"/>
          </w:tcPr>
          <w:p w:rsidR="0040722B" w:rsidRPr="00D9306A" w:rsidRDefault="0040722B" w:rsidP="0040722B">
            <w:pPr>
              <w:pStyle w:val="affe"/>
              <w:spacing w:line="400" w:lineRule="exact"/>
              <w:ind w:leftChars="-35" w:left="247" w:hangingChars="122" w:hanging="346"/>
              <w:rPr>
                <w:rFonts w:hint="eastAsia"/>
                <w:sz w:val="28"/>
                <w:szCs w:val="28"/>
              </w:rPr>
            </w:pPr>
            <w:r w:rsidRPr="00D9306A">
              <w:rPr>
                <w:rFonts w:hint="eastAsia"/>
                <w:sz w:val="28"/>
                <w:szCs w:val="28"/>
              </w:rPr>
              <w:t>【</w:t>
            </w:r>
            <w:r w:rsidR="00E07B26" w:rsidRPr="00E07B26">
              <w:rPr>
                <w:rFonts w:hint="eastAsia"/>
                <w:sz w:val="28"/>
                <w:szCs w:val="28"/>
              </w:rPr>
              <w:t>教育及文化委員會-歲出部分-教育部</w:t>
            </w:r>
            <w:r w:rsidR="00E07B26">
              <w:rPr>
                <w:rFonts w:hint="eastAsia"/>
                <w:sz w:val="28"/>
                <w:szCs w:val="28"/>
              </w:rPr>
              <w:t>主管-</w:t>
            </w:r>
            <w:r w:rsidR="00E07B26">
              <w:rPr>
                <w:sz w:val="28"/>
                <w:szCs w:val="28"/>
              </w:rPr>
              <w:t>教育部</w:t>
            </w:r>
            <w:r w:rsidRPr="00D9306A">
              <w:rPr>
                <w:rFonts w:hint="eastAsia"/>
                <w:sz w:val="28"/>
                <w:szCs w:val="28"/>
              </w:rPr>
              <w:t>】</w:t>
            </w:r>
          </w:p>
          <w:p w:rsidR="0040722B" w:rsidRPr="00D9306A" w:rsidRDefault="00646811" w:rsidP="00DD4CBA">
            <w:pPr>
              <w:pStyle w:val="affe"/>
              <w:spacing w:line="400" w:lineRule="exact"/>
              <w:ind w:left="283" w:hangingChars="100" w:hanging="283"/>
              <w:rPr>
                <w:sz w:val="28"/>
                <w:szCs w:val="28"/>
              </w:rPr>
            </w:pPr>
            <w:r w:rsidRPr="00646811">
              <w:rPr>
                <w:rFonts w:hint="eastAsia"/>
                <w:sz w:val="28"/>
                <w:szCs w:val="28"/>
              </w:rPr>
              <w:t>(十六)114年度教育部預算案於第5目「學務與輔導」第1節「學生事務與特殊教育行政及督導」項下「性別平等教育」編列預算5,532萬5千元。其中，課程教學組編列經費1,249萬5千元，其主要業務為落實大專校院性別平等教育之課程與教學。然據行政院性別平等會「112年度大專校院開設與性別議題相關課程概況統計表」顯示，各大專校院開設性別議題相關課程之堂數多寡不一，且仍有16所大專校院未開設性別議題相關課程，顯見教育部對於落實大專性平課程與教學有不足之處。請教育部確實了解各大專校院開課情形及實際需求，並研議如何輔導大專辦理性平教育課程。</w:t>
            </w:r>
          </w:p>
        </w:tc>
      </w:tr>
      <w:tr w:rsidR="0040722B" w:rsidRPr="00D9306A" w:rsidTr="00FA3958">
        <w:tc>
          <w:tcPr>
            <w:tcW w:w="714" w:type="dxa"/>
          </w:tcPr>
          <w:p w:rsidR="0040722B" w:rsidRPr="00D9306A" w:rsidRDefault="0040722B" w:rsidP="00B822DB">
            <w:pPr>
              <w:pStyle w:val="affe"/>
              <w:spacing w:line="400" w:lineRule="exact"/>
              <w:ind w:left="0" w:rightChars="0" w:right="0" w:firstLineChars="0" w:firstLine="0"/>
              <w:jc w:val="center"/>
              <w:rPr>
                <w:rFonts w:hint="eastAsia"/>
                <w:sz w:val="28"/>
                <w:szCs w:val="28"/>
              </w:rPr>
            </w:pPr>
            <w:r w:rsidRPr="00D9306A">
              <w:rPr>
                <w:rFonts w:hint="eastAsia"/>
                <w:sz w:val="28"/>
                <w:szCs w:val="28"/>
              </w:rPr>
              <w:t>1</w:t>
            </w:r>
            <w:r w:rsidR="00B822DB" w:rsidRPr="00D9306A">
              <w:rPr>
                <w:rFonts w:hint="eastAsia"/>
                <w:sz w:val="28"/>
                <w:szCs w:val="28"/>
              </w:rPr>
              <w:t>8</w:t>
            </w:r>
            <w:r w:rsidRPr="00D9306A">
              <w:rPr>
                <w:rFonts w:hint="eastAsia"/>
                <w:sz w:val="28"/>
                <w:szCs w:val="28"/>
              </w:rPr>
              <w:t>.</w:t>
            </w:r>
          </w:p>
        </w:tc>
        <w:tc>
          <w:tcPr>
            <w:tcW w:w="7947" w:type="dxa"/>
            <w:shd w:val="clear" w:color="auto" w:fill="auto"/>
          </w:tcPr>
          <w:p w:rsidR="0040722B" w:rsidRPr="00D9306A" w:rsidRDefault="0040722B" w:rsidP="0040722B">
            <w:pPr>
              <w:pStyle w:val="affe"/>
              <w:spacing w:line="400" w:lineRule="exact"/>
              <w:ind w:leftChars="-35" w:left="247" w:hangingChars="122" w:hanging="346"/>
              <w:rPr>
                <w:rFonts w:hint="eastAsia"/>
                <w:sz w:val="28"/>
                <w:szCs w:val="28"/>
              </w:rPr>
            </w:pPr>
            <w:r w:rsidRPr="00D9306A">
              <w:rPr>
                <w:rFonts w:hint="eastAsia"/>
                <w:sz w:val="28"/>
                <w:szCs w:val="28"/>
              </w:rPr>
              <w:t>【</w:t>
            </w:r>
            <w:r w:rsidR="005F5739" w:rsidRPr="005F5739">
              <w:rPr>
                <w:rFonts w:hint="eastAsia"/>
                <w:sz w:val="28"/>
                <w:szCs w:val="28"/>
              </w:rPr>
              <w:t>教育及文化委員會-歲出部分-教育部主管-教育部</w:t>
            </w:r>
            <w:r w:rsidRPr="00D9306A">
              <w:rPr>
                <w:rFonts w:hint="eastAsia"/>
                <w:sz w:val="28"/>
                <w:szCs w:val="28"/>
              </w:rPr>
              <w:t>】</w:t>
            </w:r>
          </w:p>
          <w:p w:rsidR="0040722B" w:rsidRPr="00D9306A" w:rsidRDefault="005F5739" w:rsidP="00B822DB">
            <w:pPr>
              <w:pStyle w:val="affe"/>
              <w:spacing w:line="400" w:lineRule="exact"/>
              <w:ind w:left="283" w:hangingChars="100" w:hanging="283"/>
              <w:rPr>
                <w:sz w:val="28"/>
                <w:szCs w:val="28"/>
              </w:rPr>
            </w:pPr>
            <w:r w:rsidRPr="005F5739">
              <w:rPr>
                <w:rFonts w:hint="eastAsia"/>
                <w:sz w:val="28"/>
                <w:szCs w:val="28"/>
              </w:rPr>
              <w:t>(十八)教學意見調查為協助教師瞭解學生對課程內容及教學方式之意見，以作為教師調整教學方法並提升教學品質、增進教學效果與師生溝通的重要管道。請教育部研議統一規範，需在教學意見調查中包括性別平等相關之題目，另使性平相關意見可獨立計算、並分析，使學校性平會可充分得知相關訊息。另以如今之技術資訊系統發達，請教育部研議於學期中，在課程進行中即能有教學意見反應機制，以利教學現場意見之快速傳達</w:t>
            </w:r>
            <w:r w:rsidR="00B822DB" w:rsidRPr="00D9306A">
              <w:rPr>
                <w:rFonts w:hint="eastAsia"/>
                <w:sz w:val="28"/>
                <w:szCs w:val="28"/>
              </w:rPr>
              <w:t>。</w:t>
            </w:r>
          </w:p>
        </w:tc>
      </w:tr>
      <w:tr w:rsidR="00B822DB" w:rsidRPr="00D9306A" w:rsidTr="00FA3958">
        <w:tc>
          <w:tcPr>
            <w:tcW w:w="714" w:type="dxa"/>
          </w:tcPr>
          <w:p w:rsidR="0040722B" w:rsidRPr="00D9306A" w:rsidRDefault="0040722B" w:rsidP="00B822DB">
            <w:pPr>
              <w:pStyle w:val="affe"/>
              <w:spacing w:line="400" w:lineRule="exact"/>
              <w:ind w:left="0" w:rightChars="0" w:right="0" w:firstLineChars="0" w:firstLine="0"/>
              <w:jc w:val="center"/>
              <w:rPr>
                <w:rFonts w:hint="eastAsia"/>
                <w:sz w:val="28"/>
                <w:szCs w:val="28"/>
              </w:rPr>
            </w:pPr>
            <w:r w:rsidRPr="00D9306A">
              <w:rPr>
                <w:rFonts w:hint="eastAsia"/>
                <w:sz w:val="28"/>
                <w:szCs w:val="28"/>
              </w:rPr>
              <w:t>1</w:t>
            </w:r>
            <w:r w:rsidR="00B822DB" w:rsidRPr="00D9306A">
              <w:rPr>
                <w:rFonts w:hint="eastAsia"/>
                <w:sz w:val="28"/>
                <w:szCs w:val="28"/>
              </w:rPr>
              <w:t>9</w:t>
            </w:r>
            <w:r w:rsidRPr="00D9306A">
              <w:rPr>
                <w:rFonts w:hint="eastAsia"/>
                <w:sz w:val="28"/>
                <w:szCs w:val="28"/>
              </w:rPr>
              <w:t>.</w:t>
            </w:r>
          </w:p>
        </w:tc>
        <w:tc>
          <w:tcPr>
            <w:tcW w:w="7947" w:type="dxa"/>
            <w:shd w:val="clear" w:color="auto" w:fill="auto"/>
          </w:tcPr>
          <w:p w:rsidR="0040722B" w:rsidRPr="00D9306A" w:rsidRDefault="0040722B" w:rsidP="0040722B">
            <w:pPr>
              <w:pStyle w:val="affe"/>
              <w:spacing w:line="400" w:lineRule="exact"/>
              <w:ind w:leftChars="-35" w:left="247" w:hangingChars="122" w:hanging="346"/>
              <w:rPr>
                <w:rFonts w:hint="eastAsia"/>
                <w:sz w:val="28"/>
                <w:szCs w:val="28"/>
              </w:rPr>
            </w:pPr>
            <w:r w:rsidRPr="00D9306A">
              <w:rPr>
                <w:rFonts w:hint="eastAsia"/>
                <w:sz w:val="28"/>
                <w:szCs w:val="28"/>
              </w:rPr>
              <w:t>【</w:t>
            </w:r>
            <w:r w:rsidR="005F5739" w:rsidRPr="005F5739">
              <w:rPr>
                <w:rFonts w:hint="eastAsia"/>
                <w:sz w:val="28"/>
                <w:szCs w:val="28"/>
              </w:rPr>
              <w:t>教育及文化委員會-歲出部分-教育部主管-教育部</w:t>
            </w:r>
            <w:r w:rsidRPr="00D9306A">
              <w:rPr>
                <w:rFonts w:hint="eastAsia"/>
                <w:sz w:val="28"/>
                <w:szCs w:val="28"/>
              </w:rPr>
              <w:t>】</w:t>
            </w:r>
          </w:p>
          <w:p w:rsidR="0040722B" w:rsidRPr="00D9306A" w:rsidRDefault="005F5739" w:rsidP="00B822DB">
            <w:pPr>
              <w:pStyle w:val="affe"/>
              <w:spacing w:line="400" w:lineRule="exact"/>
              <w:ind w:left="283" w:hangingChars="100" w:hanging="283"/>
              <w:rPr>
                <w:sz w:val="28"/>
                <w:szCs w:val="28"/>
              </w:rPr>
            </w:pPr>
            <w:r w:rsidRPr="005F5739">
              <w:rPr>
                <w:rFonts w:hint="eastAsia"/>
                <w:sz w:val="28"/>
                <w:szCs w:val="28"/>
              </w:rPr>
              <w:t>(十九)教育部於113年成立4區大專校院性別平等教育工作推展中心，目的透過區域型組織，健全各校性別平等教育委員會運作，提升相關人員的性平意識，強化區域間資源的橫向連結。然4區中心服務範圍甚廣，請教育部持續追蹤相關辦理情形，如各校有開設性平課程上之困難，應提供協助機制，支援學校開設課程</w:t>
            </w:r>
            <w:r w:rsidR="00B822DB" w:rsidRPr="00D9306A">
              <w:rPr>
                <w:rFonts w:hint="eastAsia"/>
                <w:sz w:val="28"/>
                <w:szCs w:val="28"/>
              </w:rPr>
              <w:t>。</w:t>
            </w:r>
          </w:p>
        </w:tc>
      </w:tr>
      <w:tr w:rsidR="00EB0887" w:rsidRPr="00D9306A" w:rsidTr="00FA3958">
        <w:tc>
          <w:tcPr>
            <w:tcW w:w="714" w:type="dxa"/>
          </w:tcPr>
          <w:p w:rsidR="0040722B" w:rsidRPr="00D9306A" w:rsidRDefault="00B822DB" w:rsidP="0040722B">
            <w:pPr>
              <w:pStyle w:val="affe"/>
              <w:spacing w:line="400" w:lineRule="exact"/>
              <w:ind w:left="0" w:rightChars="0" w:right="0" w:firstLineChars="0" w:firstLine="0"/>
              <w:jc w:val="center"/>
              <w:rPr>
                <w:rFonts w:hint="eastAsia"/>
                <w:sz w:val="28"/>
                <w:szCs w:val="28"/>
              </w:rPr>
            </w:pPr>
            <w:r w:rsidRPr="00D9306A">
              <w:rPr>
                <w:rFonts w:hint="eastAsia"/>
                <w:sz w:val="28"/>
                <w:szCs w:val="28"/>
              </w:rPr>
              <w:t>20</w:t>
            </w:r>
            <w:r w:rsidR="0040722B" w:rsidRPr="00D9306A">
              <w:rPr>
                <w:rFonts w:hint="eastAsia"/>
                <w:sz w:val="28"/>
                <w:szCs w:val="28"/>
              </w:rPr>
              <w:t>.</w:t>
            </w:r>
          </w:p>
        </w:tc>
        <w:tc>
          <w:tcPr>
            <w:tcW w:w="7947" w:type="dxa"/>
            <w:shd w:val="clear" w:color="auto" w:fill="auto"/>
          </w:tcPr>
          <w:p w:rsidR="0040722B" w:rsidRPr="00D9306A" w:rsidRDefault="0040722B" w:rsidP="0040722B">
            <w:pPr>
              <w:pStyle w:val="affe"/>
              <w:spacing w:line="400" w:lineRule="exact"/>
              <w:ind w:leftChars="-35" w:left="247" w:hangingChars="122" w:hanging="346"/>
              <w:rPr>
                <w:rFonts w:hint="eastAsia"/>
                <w:sz w:val="28"/>
                <w:szCs w:val="28"/>
              </w:rPr>
            </w:pPr>
            <w:r w:rsidRPr="00D9306A">
              <w:rPr>
                <w:rFonts w:hint="eastAsia"/>
                <w:sz w:val="28"/>
                <w:szCs w:val="28"/>
              </w:rPr>
              <w:t>【</w:t>
            </w:r>
            <w:r w:rsidR="00096CAF" w:rsidRPr="00096CAF">
              <w:rPr>
                <w:rFonts w:hint="eastAsia"/>
                <w:sz w:val="28"/>
                <w:szCs w:val="28"/>
              </w:rPr>
              <w:t>教育及文化委員會-歲出部分-教育部主管-教育部</w:t>
            </w:r>
            <w:r w:rsidRPr="00D9306A">
              <w:rPr>
                <w:rFonts w:hint="eastAsia"/>
                <w:sz w:val="28"/>
                <w:szCs w:val="28"/>
              </w:rPr>
              <w:t>】</w:t>
            </w:r>
          </w:p>
          <w:p w:rsidR="0040722B" w:rsidRPr="00D9306A" w:rsidRDefault="00096CAF" w:rsidP="00B822DB">
            <w:pPr>
              <w:pStyle w:val="affe"/>
              <w:spacing w:line="400" w:lineRule="exact"/>
              <w:ind w:left="283" w:hangingChars="100" w:hanging="283"/>
              <w:rPr>
                <w:rFonts w:hint="eastAsia"/>
                <w:sz w:val="28"/>
                <w:szCs w:val="28"/>
              </w:rPr>
            </w:pPr>
            <w:r w:rsidRPr="00096CAF">
              <w:rPr>
                <w:rFonts w:hint="eastAsia"/>
                <w:sz w:val="28"/>
                <w:szCs w:val="28"/>
              </w:rPr>
              <w:t>(六十七)台灣同志諮詢熱線協會於2020及2024年發起兩次台灣同志學生校園經驗調查，首次調查重要結果包含，近九成同志學生曾遭遇恐同言論，約七成學生曾聽過教職員恐同言論，六成學生曾因自己性傾向、性別認同或性別氣質遭遇騷擾或攻擊，遭受騷擾和攻擊者過半不曾通報等。顯示同志學生於校園中仍處於嚴重不利處境，教育部應利用現代科技等去識別化之方法，參考民間經驗進行官方調查，以有更全面瞭解並制定因應政策。另，教育部業於新訂校園性別事件調查申請書中，增加「涉及多元性別議題」之選項，但尚未納入校園性別事件性別統計中。爰請教育部邀集民間團體開會研議未來由官方施作同志經驗調查之具體方向，以及於校園性別事件性別統計納入「涉及多元性別議題」選項，於114年1月31日前向立法院教育及文化委員會提出書面報告</w:t>
            </w:r>
            <w:r w:rsidR="00B822DB" w:rsidRPr="00D9306A">
              <w:rPr>
                <w:rFonts w:hint="eastAsia"/>
                <w:sz w:val="28"/>
                <w:szCs w:val="28"/>
              </w:rPr>
              <w:t>。</w:t>
            </w:r>
          </w:p>
        </w:tc>
      </w:tr>
      <w:tr w:rsidR="00EB0887" w:rsidRPr="00D9306A" w:rsidTr="00FA3958">
        <w:tc>
          <w:tcPr>
            <w:tcW w:w="714" w:type="dxa"/>
          </w:tcPr>
          <w:p w:rsidR="0040722B" w:rsidRPr="00D9306A" w:rsidRDefault="00B822DB" w:rsidP="0040722B">
            <w:pPr>
              <w:pStyle w:val="affe"/>
              <w:spacing w:line="400" w:lineRule="exact"/>
              <w:ind w:left="0" w:rightChars="0" w:right="0" w:firstLineChars="0" w:firstLine="0"/>
              <w:jc w:val="center"/>
              <w:rPr>
                <w:rFonts w:hint="eastAsia"/>
                <w:sz w:val="28"/>
                <w:szCs w:val="28"/>
              </w:rPr>
            </w:pPr>
            <w:r w:rsidRPr="00D9306A">
              <w:rPr>
                <w:rFonts w:hint="eastAsia"/>
                <w:sz w:val="28"/>
                <w:szCs w:val="28"/>
              </w:rPr>
              <w:t>21</w:t>
            </w:r>
            <w:r w:rsidR="0040722B" w:rsidRPr="00D9306A">
              <w:rPr>
                <w:rFonts w:hint="eastAsia"/>
                <w:sz w:val="28"/>
                <w:szCs w:val="28"/>
              </w:rPr>
              <w:t>.</w:t>
            </w:r>
          </w:p>
        </w:tc>
        <w:tc>
          <w:tcPr>
            <w:tcW w:w="7947" w:type="dxa"/>
            <w:shd w:val="clear" w:color="auto" w:fill="auto"/>
          </w:tcPr>
          <w:p w:rsidR="0040722B" w:rsidRPr="00D9306A" w:rsidRDefault="0040722B" w:rsidP="0040722B">
            <w:pPr>
              <w:pStyle w:val="affe"/>
              <w:spacing w:line="400" w:lineRule="exact"/>
              <w:ind w:leftChars="-35" w:left="247" w:hangingChars="122" w:hanging="346"/>
              <w:rPr>
                <w:rFonts w:hint="eastAsia"/>
                <w:sz w:val="28"/>
                <w:szCs w:val="28"/>
              </w:rPr>
            </w:pPr>
            <w:r w:rsidRPr="00D9306A">
              <w:rPr>
                <w:rFonts w:hint="eastAsia"/>
                <w:sz w:val="28"/>
                <w:szCs w:val="28"/>
              </w:rPr>
              <w:t>【</w:t>
            </w:r>
            <w:r w:rsidR="00AD6B98" w:rsidRPr="00AD6B98">
              <w:rPr>
                <w:rFonts w:hint="eastAsia"/>
                <w:sz w:val="28"/>
                <w:szCs w:val="28"/>
              </w:rPr>
              <w:t>教育及文化委員會-歲出部分-教育部主管-教育部</w:t>
            </w:r>
            <w:r w:rsidRPr="00D9306A">
              <w:rPr>
                <w:rFonts w:hint="eastAsia"/>
                <w:sz w:val="28"/>
                <w:szCs w:val="28"/>
              </w:rPr>
              <w:t>】</w:t>
            </w:r>
          </w:p>
          <w:p w:rsidR="0040722B" w:rsidRPr="00D9306A" w:rsidRDefault="00AD6B98" w:rsidP="00C05724">
            <w:pPr>
              <w:pStyle w:val="affe"/>
              <w:spacing w:line="400" w:lineRule="exact"/>
              <w:ind w:left="258" w:hanging="258"/>
              <w:rPr>
                <w:rFonts w:hint="eastAsia"/>
                <w:sz w:val="28"/>
                <w:szCs w:val="28"/>
              </w:rPr>
            </w:pPr>
            <w:r w:rsidRPr="00AD6B98">
              <w:rPr>
                <w:rFonts w:hint="eastAsia"/>
                <w:sz w:val="28"/>
                <w:szCs w:val="28"/>
              </w:rPr>
              <w:t>(六十八)性別平等、自由人權的進步價值，是臺灣在國際上最好的招牌；而高等教育的研究資源，對性別研究的累積是基礎，是持續擦亮這塊招牌的最佳工具。然而根據行政院統計，全國大專校院開設之性別相關課程，在所有課程中僅占0.22%，且近5年呈現下滑趨勢。我國高教性別資源稀缺，獨立的性別研究所僅有3間，性別研究中心/研究室僅有8間，顯示國家投入高教性平資源嚴重不足。根據CEDAW第4次國家報告結論性意見第45、46點，國際審查委員指出，性別研究是一門跨學科學術領域，專門分析性和性別、性別認同和性別代表性（gendered  representation）的學門，這是所有領域專業人員性別培訓的重要核心。國際審查委員會強調，我國大學中「性別和婦女研究課程以及研究所」處在脆弱的制度地位，建議政府促進性別和婦女研究領域的教學和研究。為維持性別研究跨領域的獨立性、守護高等教育性別研究資源，請教育部提出具體提高高教性平資源、人力、經費之措施，於3個月內向立法院教育及文化委員會提出書面報告</w:t>
            </w:r>
            <w:r w:rsidR="00C05724" w:rsidRPr="00D9306A">
              <w:rPr>
                <w:rFonts w:hint="eastAsia"/>
                <w:sz w:val="28"/>
                <w:szCs w:val="28"/>
              </w:rPr>
              <w:t>。</w:t>
            </w:r>
            <w:bookmarkStart w:id="17" w:name="TA2253795"/>
            <w:bookmarkEnd w:id="17"/>
          </w:p>
        </w:tc>
      </w:tr>
      <w:tr w:rsidR="00EB0887" w:rsidRPr="00D9306A" w:rsidTr="00FA3958">
        <w:tc>
          <w:tcPr>
            <w:tcW w:w="714" w:type="dxa"/>
          </w:tcPr>
          <w:p w:rsidR="0040722B" w:rsidRPr="00D9306A" w:rsidRDefault="00261999" w:rsidP="0040722B">
            <w:pPr>
              <w:pStyle w:val="affe"/>
              <w:spacing w:line="400" w:lineRule="exact"/>
              <w:ind w:left="0" w:rightChars="0" w:right="0" w:firstLineChars="0" w:firstLine="0"/>
              <w:jc w:val="center"/>
              <w:rPr>
                <w:rFonts w:hint="eastAsia"/>
                <w:sz w:val="28"/>
                <w:szCs w:val="28"/>
              </w:rPr>
            </w:pPr>
            <w:r w:rsidRPr="00D9306A">
              <w:rPr>
                <w:rFonts w:hint="eastAsia"/>
                <w:sz w:val="28"/>
                <w:szCs w:val="28"/>
              </w:rPr>
              <w:t>22</w:t>
            </w:r>
            <w:r w:rsidR="0040722B" w:rsidRPr="00D9306A">
              <w:rPr>
                <w:rFonts w:hint="eastAsia"/>
                <w:sz w:val="28"/>
                <w:szCs w:val="28"/>
              </w:rPr>
              <w:t>.</w:t>
            </w:r>
          </w:p>
        </w:tc>
        <w:tc>
          <w:tcPr>
            <w:tcW w:w="7947" w:type="dxa"/>
            <w:shd w:val="clear" w:color="auto" w:fill="auto"/>
          </w:tcPr>
          <w:p w:rsidR="0040722B" w:rsidRPr="00D9306A" w:rsidRDefault="0040722B" w:rsidP="0040722B">
            <w:pPr>
              <w:pStyle w:val="affe"/>
              <w:spacing w:line="400" w:lineRule="exact"/>
              <w:ind w:leftChars="-35" w:left="247" w:hangingChars="122" w:hanging="346"/>
              <w:rPr>
                <w:rFonts w:hint="eastAsia"/>
                <w:sz w:val="28"/>
                <w:szCs w:val="28"/>
              </w:rPr>
            </w:pPr>
            <w:r w:rsidRPr="00D9306A">
              <w:rPr>
                <w:rFonts w:hint="eastAsia"/>
                <w:sz w:val="28"/>
                <w:szCs w:val="28"/>
              </w:rPr>
              <w:t>【</w:t>
            </w:r>
            <w:r w:rsidR="00AD6B98" w:rsidRPr="00AD6B98">
              <w:rPr>
                <w:rFonts w:hint="eastAsia"/>
                <w:sz w:val="28"/>
                <w:szCs w:val="28"/>
              </w:rPr>
              <w:t>教育及文化委員會-歲出部分-教育部主管-教育部</w:t>
            </w:r>
            <w:r w:rsidRPr="00D9306A">
              <w:rPr>
                <w:rFonts w:hint="eastAsia"/>
                <w:sz w:val="28"/>
                <w:szCs w:val="28"/>
              </w:rPr>
              <w:t>】</w:t>
            </w:r>
          </w:p>
          <w:p w:rsidR="0040722B" w:rsidRPr="00D9306A" w:rsidRDefault="00AD6B98" w:rsidP="00C05724">
            <w:pPr>
              <w:pStyle w:val="affe"/>
              <w:spacing w:line="400" w:lineRule="exact"/>
              <w:ind w:left="283" w:hangingChars="100" w:hanging="283"/>
              <w:rPr>
                <w:sz w:val="28"/>
                <w:szCs w:val="28"/>
              </w:rPr>
            </w:pPr>
            <w:r w:rsidRPr="00AD6B98">
              <w:rPr>
                <w:rFonts w:hint="eastAsia"/>
                <w:sz w:val="28"/>
                <w:szCs w:val="28"/>
              </w:rPr>
              <w:t>(七十一)賴總統清德競選政見「因應數位時代，啟動性別平等教育2.0」項中有「教保人員、校園輔導人員與中小學師資培育與在職進修納入性平必修課程，強化校園內多元性別學生之身心照顧，打造性別友善校園環境」一項。經查，現行相關師培制度均僅以行政指導或補助方式強化教師性平知能。請教育部就該政策不同對象分別研擬規劃其於入職前修畢適足性平課程之執行方式及具體期程，於3個月內向立法院教育及文化委員會提出書面報告</w:t>
            </w:r>
            <w:r w:rsidR="00C05724" w:rsidRPr="00D9306A">
              <w:rPr>
                <w:rFonts w:hint="eastAsia"/>
                <w:sz w:val="28"/>
                <w:szCs w:val="28"/>
              </w:rPr>
              <w:t>。</w:t>
            </w:r>
          </w:p>
        </w:tc>
      </w:tr>
      <w:tr w:rsidR="00EB0887" w:rsidRPr="00D9306A" w:rsidTr="009107F8">
        <w:tc>
          <w:tcPr>
            <w:tcW w:w="714" w:type="dxa"/>
          </w:tcPr>
          <w:p w:rsidR="00261999" w:rsidRPr="00D9306A" w:rsidRDefault="00261999" w:rsidP="00261999">
            <w:pPr>
              <w:pStyle w:val="affe"/>
              <w:spacing w:line="400" w:lineRule="exact"/>
              <w:ind w:left="0" w:rightChars="0" w:right="0" w:firstLineChars="0" w:firstLine="0"/>
              <w:jc w:val="center"/>
              <w:rPr>
                <w:rFonts w:hint="eastAsia"/>
                <w:sz w:val="28"/>
                <w:szCs w:val="28"/>
              </w:rPr>
            </w:pPr>
            <w:r w:rsidRPr="00D9306A">
              <w:rPr>
                <w:rFonts w:hint="eastAsia"/>
                <w:sz w:val="28"/>
                <w:szCs w:val="28"/>
              </w:rPr>
              <w:t>23.</w:t>
            </w:r>
          </w:p>
        </w:tc>
        <w:tc>
          <w:tcPr>
            <w:tcW w:w="7947" w:type="dxa"/>
            <w:shd w:val="clear" w:color="auto" w:fill="auto"/>
          </w:tcPr>
          <w:p w:rsidR="00261999" w:rsidRPr="00D9306A" w:rsidRDefault="00261999" w:rsidP="00261999">
            <w:pPr>
              <w:pStyle w:val="affe"/>
              <w:spacing w:line="400" w:lineRule="exact"/>
              <w:ind w:leftChars="-35" w:left="247" w:hangingChars="122" w:hanging="346"/>
              <w:rPr>
                <w:rFonts w:hint="eastAsia"/>
                <w:sz w:val="28"/>
                <w:szCs w:val="28"/>
              </w:rPr>
            </w:pPr>
            <w:r w:rsidRPr="00D9306A">
              <w:rPr>
                <w:rFonts w:hint="eastAsia"/>
                <w:sz w:val="28"/>
                <w:szCs w:val="28"/>
              </w:rPr>
              <w:t>【</w:t>
            </w:r>
            <w:r w:rsidR="00AD6B98" w:rsidRPr="00AD6B98">
              <w:rPr>
                <w:rFonts w:hint="eastAsia"/>
                <w:sz w:val="28"/>
                <w:szCs w:val="28"/>
              </w:rPr>
              <w:t>教育及文化委員會-歲出部分-教育部主管-教育部</w:t>
            </w:r>
            <w:r w:rsidRPr="00D9306A">
              <w:rPr>
                <w:rFonts w:hint="eastAsia"/>
                <w:sz w:val="28"/>
                <w:szCs w:val="28"/>
              </w:rPr>
              <w:t>】</w:t>
            </w:r>
          </w:p>
          <w:p w:rsidR="00261999" w:rsidRPr="00D9306A" w:rsidRDefault="00AD6B98" w:rsidP="00EB0887">
            <w:pPr>
              <w:pStyle w:val="affe"/>
              <w:spacing w:line="400" w:lineRule="exact"/>
              <w:ind w:left="283" w:hangingChars="100" w:hanging="283"/>
              <w:rPr>
                <w:sz w:val="28"/>
                <w:szCs w:val="28"/>
              </w:rPr>
            </w:pPr>
            <w:r w:rsidRPr="00AD6B98">
              <w:rPr>
                <w:rFonts w:hint="eastAsia"/>
                <w:sz w:val="28"/>
                <w:szCs w:val="28"/>
              </w:rPr>
              <w:t>(七十二)賴總統清德競選政見「因應數位時代，啟動性別平等教育2.0」項中有「推動多元全齡的性別平等教育，包含性教育、身體自主、情感教育、媒體識讀、數位性隱私、青春期教育、避孕教育、孕產教育等，一體規劃設計從學齡前兒童到終身學習的性平教育」及「在數位時代的教育過程中，減少性別刻板印象，強化尊重性別差異與性別平等之情感教育」兩項。經查，現行性平教育以「性別平等教育法」為基礎規範，採融入式教學，未有一體規劃設計，至教育現場常以全校學生幾百人聚集於大禮堂聽一堂性平講座做為達成方式，主題甚至可能多有重複，性平教育內容極為不堅實；該法亦不向下延伸至學齡前兒童，故幼兒園是否教授性平教育，極為仰賴各幼兒園或教師個人理念，難以普遍。請教育部就前開政見研擬規劃「學齡前兒童到終身學習的性平教育」之執行方式及具體期程，於3個月內向立法院教育及文化委員會提出書面報告</w:t>
            </w:r>
            <w:r w:rsidR="00EB0887" w:rsidRPr="00D9306A">
              <w:rPr>
                <w:rFonts w:hint="eastAsia"/>
                <w:sz w:val="28"/>
                <w:szCs w:val="28"/>
              </w:rPr>
              <w:t>。</w:t>
            </w:r>
          </w:p>
        </w:tc>
      </w:tr>
      <w:tr w:rsidR="0040722B" w:rsidRPr="00D9306A" w:rsidTr="00FA3958">
        <w:tc>
          <w:tcPr>
            <w:tcW w:w="714" w:type="dxa"/>
          </w:tcPr>
          <w:p w:rsidR="0040722B" w:rsidRPr="00D9306A" w:rsidRDefault="0040722B" w:rsidP="00EB0887">
            <w:pPr>
              <w:pStyle w:val="affe"/>
              <w:spacing w:line="400" w:lineRule="exact"/>
              <w:ind w:left="0" w:rightChars="0" w:right="0" w:firstLineChars="0" w:firstLine="0"/>
              <w:jc w:val="center"/>
              <w:rPr>
                <w:rFonts w:hint="eastAsia"/>
                <w:sz w:val="28"/>
                <w:szCs w:val="28"/>
              </w:rPr>
            </w:pPr>
            <w:r w:rsidRPr="00D9306A">
              <w:rPr>
                <w:rFonts w:hint="eastAsia"/>
                <w:sz w:val="28"/>
                <w:szCs w:val="28"/>
              </w:rPr>
              <w:t>2</w:t>
            </w:r>
            <w:r w:rsidR="00EB0887" w:rsidRPr="00D9306A">
              <w:rPr>
                <w:rFonts w:hint="eastAsia"/>
                <w:sz w:val="28"/>
                <w:szCs w:val="28"/>
              </w:rPr>
              <w:t>4</w:t>
            </w:r>
            <w:r w:rsidRPr="00D9306A">
              <w:rPr>
                <w:rFonts w:hint="eastAsia"/>
                <w:sz w:val="28"/>
                <w:szCs w:val="28"/>
              </w:rPr>
              <w:t>.</w:t>
            </w:r>
          </w:p>
        </w:tc>
        <w:tc>
          <w:tcPr>
            <w:tcW w:w="7947" w:type="dxa"/>
            <w:shd w:val="clear" w:color="auto" w:fill="auto"/>
          </w:tcPr>
          <w:p w:rsidR="009B1815" w:rsidRPr="00D9306A" w:rsidRDefault="009B1815" w:rsidP="0040722B">
            <w:pPr>
              <w:pStyle w:val="affe"/>
              <w:spacing w:line="400" w:lineRule="exact"/>
              <w:ind w:left="283" w:hangingChars="100" w:hanging="283"/>
              <w:rPr>
                <w:sz w:val="28"/>
                <w:szCs w:val="28"/>
              </w:rPr>
            </w:pPr>
            <w:r w:rsidRPr="00D9306A">
              <w:rPr>
                <w:rFonts w:hint="eastAsia"/>
                <w:sz w:val="28"/>
                <w:szCs w:val="28"/>
              </w:rPr>
              <w:t>【</w:t>
            </w:r>
            <w:r w:rsidR="00B66261" w:rsidRPr="00B66261">
              <w:rPr>
                <w:rFonts w:hint="eastAsia"/>
                <w:sz w:val="28"/>
                <w:szCs w:val="28"/>
              </w:rPr>
              <w:t>教育及文化委員會-歲出部分-教育部主管-教育部</w:t>
            </w:r>
            <w:r w:rsidRPr="00D9306A">
              <w:rPr>
                <w:rFonts w:hint="eastAsia"/>
                <w:sz w:val="28"/>
                <w:szCs w:val="28"/>
              </w:rPr>
              <w:t>】</w:t>
            </w:r>
          </w:p>
          <w:p w:rsidR="0040722B" w:rsidRPr="00D9306A" w:rsidRDefault="00B66261" w:rsidP="006F395D">
            <w:pPr>
              <w:pStyle w:val="affe"/>
              <w:spacing w:line="400" w:lineRule="exact"/>
              <w:ind w:left="283" w:hangingChars="100" w:hanging="283"/>
              <w:rPr>
                <w:rFonts w:hint="eastAsia"/>
                <w:sz w:val="28"/>
                <w:szCs w:val="28"/>
              </w:rPr>
            </w:pPr>
            <w:r w:rsidRPr="00B66261">
              <w:rPr>
                <w:rFonts w:hint="eastAsia"/>
                <w:sz w:val="28"/>
                <w:szCs w:val="28"/>
              </w:rPr>
              <w:t>(七十五)先前傳出有某校女教師疑利用教師身分涉嫌性侵男高中生，暴露出教育體系內對性別平等與專業倫理防治的機制尚有不足，依據監察院調查報告指出，衛生福利部於93年設立「男性關懷專線」，112年計有1,665位男性被害人，其中1,293位男性被害人未滿18歲，占男性性侵害案件受暴人數比率為77.66%，顯示未成年男性受性侵害人數比率較成年男性高，又該部統計近年18歲以下男童被害人占全體被害人之比率有逐年增加之趨勢；再根據教育部統計，103至111年「校園性騷擾事件」男性被害人人數，歷年均在365人以上，至多達759人，「校園性侵害事件」男性被害人人數，歷年均在44人以上，至多達124人。師生關係中因地位不對等，教師對學生的影響力極大，一旦未能及時防範，對未成年學生的身心傷害將難以估量。教育部有必要強化現有性平機制，爰要求教育部研議於教育體制內設置「性平事件男性諮詢與申訴管道」，並於3個月內向立法院教育及文化委員會提出書面說明</w:t>
            </w:r>
            <w:r w:rsidR="006F395D" w:rsidRPr="00D9306A">
              <w:rPr>
                <w:rFonts w:hint="eastAsia"/>
                <w:sz w:val="28"/>
                <w:szCs w:val="28"/>
              </w:rPr>
              <w:t>。</w:t>
            </w:r>
          </w:p>
        </w:tc>
      </w:tr>
      <w:tr w:rsidR="006F395D" w:rsidRPr="00D9306A" w:rsidTr="009107F8">
        <w:tc>
          <w:tcPr>
            <w:tcW w:w="714" w:type="dxa"/>
          </w:tcPr>
          <w:p w:rsidR="00EB0887" w:rsidRPr="00D9306A" w:rsidRDefault="00EB0887" w:rsidP="00EB0887">
            <w:pPr>
              <w:pStyle w:val="affe"/>
              <w:spacing w:line="400" w:lineRule="exact"/>
              <w:ind w:left="0" w:rightChars="0" w:right="0" w:firstLineChars="0" w:firstLine="0"/>
              <w:jc w:val="center"/>
              <w:rPr>
                <w:rFonts w:hint="eastAsia"/>
                <w:sz w:val="28"/>
                <w:szCs w:val="28"/>
              </w:rPr>
            </w:pPr>
            <w:r w:rsidRPr="00D9306A">
              <w:rPr>
                <w:rFonts w:hint="eastAsia"/>
                <w:sz w:val="28"/>
                <w:szCs w:val="28"/>
              </w:rPr>
              <w:t>2</w:t>
            </w:r>
            <w:r w:rsidR="002E3128">
              <w:rPr>
                <w:rFonts w:hint="eastAsia"/>
                <w:sz w:val="28"/>
                <w:szCs w:val="28"/>
              </w:rPr>
              <w:t>5</w:t>
            </w:r>
            <w:r w:rsidRPr="00D9306A">
              <w:rPr>
                <w:rFonts w:hint="eastAsia"/>
                <w:sz w:val="28"/>
                <w:szCs w:val="28"/>
              </w:rPr>
              <w:t>.</w:t>
            </w:r>
          </w:p>
        </w:tc>
        <w:tc>
          <w:tcPr>
            <w:tcW w:w="7947" w:type="dxa"/>
            <w:shd w:val="clear" w:color="auto" w:fill="auto"/>
          </w:tcPr>
          <w:p w:rsidR="00EB0887" w:rsidRPr="00D9306A" w:rsidRDefault="00EB0887" w:rsidP="00EB0887">
            <w:pPr>
              <w:pStyle w:val="affe"/>
              <w:spacing w:line="400" w:lineRule="exact"/>
              <w:ind w:left="283" w:hangingChars="100" w:hanging="283"/>
              <w:rPr>
                <w:sz w:val="28"/>
                <w:szCs w:val="28"/>
              </w:rPr>
            </w:pPr>
            <w:r w:rsidRPr="00D9306A">
              <w:rPr>
                <w:rFonts w:hint="eastAsia"/>
                <w:sz w:val="28"/>
                <w:szCs w:val="28"/>
              </w:rPr>
              <w:t>【</w:t>
            </w:r>
            <w:r w:rsidR="00B66261" w:rsidRPr="00B66261">
              <w:rPr>
                <w:rFonts w:hint="eastAsia"/>
                <w:sz w:val="28"/>
                <w:szCs w:val="28"/>
              </w:rPr>
              <w:t>教育及文化委員會-歲出部分-教育部主管-教育部</w:t>
            </w:r>
            <w:r w:rsidRPr="00D9306A">
              <w:rPr>
                <w:rFonts w:hint="eastAsia"/>
                <w:sz w:val="28"/>
                <w:szCs w:val="28"/>
              </w:rPr>
              <w:t>】</w:t>
            </w:r>
          </w:p>
          <w:p w:rsidR="00EB0887" w:rsidRPr="00D9306A" w:rsidRDefault="00B66261" w:rsidP="006F395D">
            <w:pPr>
              <w:pStyle w:val="affe"/>
              <w:spacing w:line="400" w:lineRule="exact"/>
              <w:ind w:left="283" w:hangingChars="100" w:hanging="283"/>
              <w:rPr>
                <w:rFonts w:hint="eastAsia"/>
                <w:sz w:val="28"/>
                <w:szCs w:val="28"/>
              </w:rPr>
            </w:pPr>
            <w:r w:rsidRPr="00B66261">
              <w:rPr>
                <w:rFonts w:hint="eastAsia"/>
                <w:sz w:val="28"/>
                <w:szCs w:val="28"/>
              </w:rPr>
              <w:t>(八十一)114年度教育部預算案於第5目「學務與輔導」第1節「學生事務與特殊教育行政及督導」項下「性別平等教育」編列預算5,532萬5千元。教育部111年頒佈之「大專校院學生入住宿舍性別友善處理原則」第8點規定，針對第一線管理住宿人員，學校每年應定期辦理性別平等相關知能訓練。惟學生團體反映，目前仍有待落實。另，「校園性別友善廁所及宿舍設置指引」及前述原則中，列舉式提出性別友善宿舍之簡要概念式參考項目，但未有全面、細緻且具體之設置參考手冊。對於國際經驗中，如何在硬體及制度層面建置性別友善宿舍，以在保障女性安全及隱私下，同時照顧多元性別學生權益，尚缺乏研究及具體作法之研議。請教育部研議落實第一線管理住宿人員性別平等相關知能培訓，並提出性別友善宿舍設計及管理的國際經驗研究及作法研議之具體措施，於2個月內向立法院教育及文化委員會提出書面報告</w:t>
            </w:r>
            <w:r w:rsidR="006F395D" w:rsidRPr="00D9306A">
              <w:rPr>
                <w:rFonts w:hint="eastAsia"/>
                <w:sz w:val="28"/>
                <w:szCs w:val="28"/>
              </w:rPr>
              <w:t>。</w:t>
            </w:r>
          </w:p>
        </w:tc>
      </w:tr>
      <w:tr w:rsidR="006F395D" w:rsidRPr="00D9306A" w:rsidTr="00FA3958">
        <w:tc>
          <w:tcPr>
            <w:tcW w:w="714" w:type="dxa"/>
          </w:tcPr>
          <w:p w:rsidR="0040722B" w:rsidRPr="00D9306A" w:rsidRDefault="0040722B" w:rsidP="006F395D">
            <w:pPr>
              <w:pStyle w:val="affe"/>
              <w:spacing w:line="400" w:lineRule="exact"/>
              <w:ind w:left="0" w:rightChars="0" w:right="0" w:firstLineChars="0" w:firstLine="0"/>
              <w:jc w:val="center"/>
              <w:rPr>
                <w:rFonts w:hint="eastAsia"/>
                <w:sz w:val="28"/>
                <w:szCs w:val="28"/>
              </w:rPr>
            </w:pPr>
            <w:r w:rsidRPr="00D9306A">
              <w:rPr>
                <w:rFonts w:hint="eastAsia"/>
                <w:sz w:val="28"/>
                <w:szCs w:val="28"/>
              </w:rPr>
              <w:t>2</w:t>
            </w:r>
            <w:r w:rsidR="002E3128">
              <w:rPr>
                <w:rFonts w:hint="eastAsia"/>
                <w:sz w:val="28"/>
                <w:szCs w:val="28"/>
              </w:rPr>
              <w:t>6</w:t>
            </w:r>
            <w:r w:rsidRPr="00D9306A">
              <w:rPr>
                <w:rFonts w:hint="eastAsia"/>
                <w:sz w:val="28"/>
                <w:szCs w:val="28"/>
              </w:rPr>
              <w:t>.</w:t>
            </w:r>
          </w:p>
        </w:tc>
        <w:tc>
          <w:tcPr>
            <w:tcW w:w="7947" w:type="dxa"/>
            <w:shd w:val="clear" w:color="auto" w:fill="auto"/>
          </w:tcPr>
          <w:p w:rsidR="0040722B" w:rsidRPr="00D9306A" w:rsidRDefault="0040722B" w:rsidP="0040722B">
            <w:pPr>
              <w:pStyle w:val="affe"/>
              <w:spacing w:line="400" w:lineRule="exact"/>
              <w:ind w:leftChars="-35" w:left="247" w:hangingChars="122" w:hanging="346"/>
              <w:rPr>
                <w:rFonts w:hint="eastAsia"/>
                <w:sz w:val="28"/>
                <w:szCs w:val="28"/>
              </w:rPr>
            </w:pPr>
            <w:r w:rsidRPr="00D9306A">
              <w:rPr>
                <w:rFonts w:hint="eastAsia"/>
                <w:sz w:val="28"/>
                <w:szCs w:val="28"/>
              </w:rPr>
              <w:t>【</w:t>
            </w:r>
            <w:r w:rsidR="00A264B7" w:rsidRPr="00A264B7">
              <w:rPr>
                <w:rFonts w:hint="eastAsia"/>
                <w:sz w:val="28"/>
                <w:szCs w:val="28"/>
              </w:rPr>
              <w:t>教育及文化委員會-歲出部分-教育部主管-國教署</w:t>
            </w:r>
            <w:r w:rsidRPr="00D9306A">
              <w:rPr>
                <w:rFonts w:hint="eastAsia"/>
                <w:sz w:val="28"/>
                <w:szCs w:val="28"/>
              </w:rPr>
              <w:t>】</w:t>
            </w:r>
          </w:p>
          <w:p w:rsidR="00670315" w:rsidRPr="00D9306A" w:rsidRDefault="00A264B7" w:rsidP="006F395D">
            <w:pPr>
              <w:pStyle w:val="affe"/>
              <w:spacing w:line="400" w:lineRule="exact"/>
              <w:ind w:left="283" w:hangingChars="100" w:hanging="283"/>
              <w:rPr>
                <w:rFonts w:hint="eastAsia"/>
                <w:sz w:val="28"/>
                <w:szCs w:val="28"/>
              </w:rPr>
            </w:pPr>
            <w:r w:rsidRPr="00A264B7">
              <w:rPr>
                <w:rFonts w:hint="eastAsia"/>
                <w:sz w:val="28"/>
                <w:szCs w:val="28"/>
              </w:rPr>
              <w:t>(二十七)對台北幼兒園毛姓狼師案。該案台北市政府承認確有缺失，並對教育局人員進行懲處，市長亦公開鞠躬道歉。本案發生園長隱匿案情、地方教育局調查時僅看監視器錄影，未對園內師生進行詢問等狀況。教育部國民及學前教育署曾於2024年7月的協調會中口頭承諾立委辦公室3個月內制定指引，以強化對幼兒園性別事件之調查、處理程序。然「違法事件調查參考手冊」並未如期完成。故督促加速辦理。請教育部國民及學前教育署於3個月內向立法院教育及文化委員會提出書面報告</w:t>
            </w:r>
            <w:r w:rsidR="006F395D" w:rsidRPr="00D9306A">
              <w:rPr>
                <w:rFonts w:hint="eastAsia"/>
                <w:sz w:val="28"/>
                <w:szCs w:val="28"/>
              </w:rPr>
              <w:t>。</w:t>
            </w:r>
          </w:p>
        </w:tc>
      </w:tr>
      <w:tr w:rsidR="006F395D" w:rsidRPr="00D9306A" w:rsidTr="00FA3958">
        <w:tc>
          <w:tcPr>
            <w:tcW w:w="714" w:type="dxa"/>
          </w:tcPr>
          <w:p w:rsidR="0040722B" w:rsidRPr="00D9306A" w:rsidRDefault="0040722B" w:rsidP="006F395D">
            <w:pPr>
              <w:pStyle w:val="affe"/>
              <w:spacing w:line="400" w:lineRule="exact"/>
              <w:ind w:left="0" w:rightChars="0" w:right="0" w:firstLineChars="0" w:firstLine="0"/>
              <w:jc w:val="center"/>
              <w:rPr>
                <w:rFonts w:hint="eastAsia"/>
                <w:sz w:val="28"/>
                <w:szCs w:val="28"/>
              </w:rPr>
            </w:pPr>
            <w:r w:rsidRPr="00D9306A">
              <w:rPr>
                <w:rFonts w:hint="eastAsia"/>
                <w:sz w:val="28"/>
                <w:szCs w:val="28"/>
              </w:rPr>
              <w:t>2</w:t>
            </w:r>
            <w:r w:rsidR="002E3128">
              <w:rPr>
                <w:rFonts w:hint="eastAsia"/>
                <w:sz w:val="28"/>
                <w:szCs w:val="28"/>
              </w:rPr>
              <w:t>7</w:t>
            </w:r>
            <w:r w:rsidRPr="00D9306A">
              <w:rPr>
                <w:rFonts w:hint="eastAsia"/>
                <w:sz w:val="28"/>
                <w:szCs w:val="28"/>
              </w:rPr>
              <w:t>.</w:t>
            </w:r>
          </w:p>
        </w:tc>
        <w:tc>
          <w:tcPr>
            <w:tcW w:w="7947" w:type="dxa"/>
            <w:shd w:val="clear" w:color="auto" w:fill="auto"/>
          </w:tcPr>
          <w:p w:rsidR="0040722B" w:rsidRPr="00D9306A" w:rsidRDefault="0040722B" w:rsidP="0040722B">
            <w:pPr>
              <w:pStyle w:val="affe"/>
              <w:spacing w:line="400" w:lineRule="exact"/>
              <w:ind w:leftChars="-35" w:left="247" w:hangingChars="122" w:hanging="346"/>
              <w:rPr>
                <w:rFonts w:hint="eastAsia"/>
                <w:sz w:val="28"/>
                <w:szCs w:val="28"/>
              </w:rPr>
            </w:pPr>
            <w:r w:rsidRPr="00D9306A">
              <w:rPr>
                <w:rFonts w:hint="eastAsia"/>
                <w:sz w:val="28"/>
                <w:szCs w:val="28"/>
              </w:rPr>
              <w:t>【</w:t>
            </w:r>
            <w:r w:rsidR="00F74C45" w:rsidRPr="00F74C45">
              <w:rPr>
                <w:rFonts w:hint="eastAsia"/>
                <w:sz w:val="28"/>
                <w:szCs w:val="28"/>
              </w:rPr>
              <w:t>教育及文化委員會-歲出部分-教育部主管-體育署</w:t>
            </w:r>
            <w:r w:rsidRPr="00D9306A">
              <w:rPr>
                <w:rFonts w:hint="eastAsia"/>
                <w:sz w:val="28"/>
                <w:szCs w:val="28"/>
              </w:rPr>
              <w:t>】</w:t>
            </w:r>
          </w:p>
          <w:p w:rsidR="0040722B" w:rsidRPr="00D9306A" w:rsidRDefault="00F74C45" w:rsidP="006F395D">
            <w:pPr>
              <w:pStyle w:val="affe"/>
              <w:spacing w:line="400" w:lineRule="exact"/>
              <w:ind w:left="283" w:hangingChars="100" w:hanging="283"/>
              <w:rPr>
                <w:rFonts w:hint="eastAsia"/>
                <w:sz w:val="28"/>
                <w:szCs w:val="28"/>
              </w:rPr>
            </w:pPr>
            <w:r w:rsidRPr="00F74C45">
              <w:rPr>
                <w:rFonts w:hint="eastAsia"/>
                <w:sz w:val="28"/>
                <w:szCs w:val="28"/>
              </w:rPr>
              <w:t>(四)過去傳出過多起運動教練騷擾、侵害選手之性別事件。運動訓練難以避免肢體接觸，不肖教練便趁此下手，不但傷害選手，也傷害運動項目本身。為使選手能自我保護，請教育部體育署依照「國民體育法」第5條規定「促進運動參與之性別平等」之意旨，全力支持國際上之Safe Sport倡議，結合民間力量，幫助選手保護自己</w:t>
            </w:r>
            <w:r w:rsidR="006F395D" w:rsidRPr="00D9306A">
              <w:rPr>
                <w:rFonts w:hint="eastAsia"/>
                <w:sz w:val="28"/>
                <w:szCs w:val="28"/>
              </w:rPr>
              <w:t>。</w:t>
            </w:r>
          </w:p>
        </w:tc>
      </w:tr>
      <w:tr w:rsidR="009B10EA" w:rsidRPr="00D9306A" w:rsidTr="00EC11F3">
        <w:tc>
          <w:tcPr>
            <w:tcW w:w="714" w:type="dxa"/>
          </w:tcPr>
          <w:p w:rsidR="009B10EA" w:rsidRPr="00D9306A" w:rsidRDefault="002E3128" w:rsidP="009B10EA">
            <w:pPr>
              <w:pStyle w:val="affe"/>
              <w:spacing w:line="400" w:lineRule="exact"/>
              <w:ind w:left="0" w:rightChars="0" w:right="0" w:firstLineChars="0" w:firstLine="0"/>
              <w:jc w:val="center"/>
              <w:rPr>
                <w:rFonts w:hint="eastAsia"/>
                <w:sz w:val="28"/>
                <w:szCs w:val="28"/>
              </w:rPr>
            </w:pPr>
            <w:r>
              <w:rPr>
                <w:rFonts w:hint="eastAsia"/>
                <w:sz w:val="28"/>
                <w:szCs w:val="28"/>
              </w:rPr>
              <w:t>28</w:t>
            </w:r>
            <w:r w:rsidR="009B10EA" w:rsidRPr="00D9306A">
              <w:rPr>
                <w:rFonts w:hint="eastAsia"/>
                <w:sz w:val="28"/>
                <w:szCs w:val="28"/>
              </w:rPr>
              <w:t>.</w:t>
            </w:r>
          </w:p>
        </w:tc>
        <w:tc>
          <w:tcPr>
            <w:tcW w:w="7947" w:type="dxa"/>
            <w:shd w:val="clear" w:color="auto" w:fill="auto"/>
          </w:tcPr>
          <w:p w:rsidR="009B10EA" w:rsidRPr="00D9306A" w:rsidRDefault="009B10EA" w:rsidP="009B10EA">
            <w:pPr>
              <w:pStyle w:val="affe"/>
              <w:spacing w:line="400" w:lineRule="exact"/>
              <w:ind w:leftChars="-35" w:left="247" w:hangingChars="122" w:hanging="346"/>
              <w:rPr>
                <w:rFonts w:hint="eastAsia"/>
                <w:sz w:val="28"/>
                <w:szCs w:val="28"/>
              </w:rPr>
            </w:pPr>
            <w:r w:rsidRPr="00D9306A">
              <w:rPr>
                <w:rFonts w:hint="eastAsia"/>
                <w:sz w:val="28"/>
                <w:szCs w:val="28"/>
              </w:rPr>
              <w:t>【</w:t>
            </w:r>
            <w:r w:rsidR="00441BEE" w:rsidRPr="00441BEE">
              <w:rPr>
                <w:rFonts w:hint="eastAsia"/>
                <w:sz w:val="28"/>
                <w:szCs w:val="28"/>
              </w:rPr>
              <w:t>教育及文化委員會-歲出部分-教育部主管-體育署</w:t>
            </w:r>
            <w:r w:rsidRPr="00D9306A">
              <w:rPr>
                <w:rFonts w:hint="eastAsia"/>
                <w:sz w:val="28"/>
                <w:szCs w:val="28"/>
              </w:rPr>
              <w:t>】</w:t>
            </w:r>
          </w:p>
          <w:p w:rsidR="009B10EA" w:rsidRPr="00D9306A" w:rsidRDefault="00441BEE" w:rsidP="00286998">
            <w:pPr>
              <w:pStyle w:val="affe"/>
              <w:spacing w:line="400" w:lineRule="exact"/>
              <w:ind w:left="283" w:hangingChars="100" w:hanging="283"/>
              <w:rPr>
                <w:sz w:val="28"/>
                <w:szCs w:val="28"/>
              </w:rPr>
            </w:pPr>
            <w:r w:rsidRPr="00441BEE">
              <w:rPr>
                <w:rFonts w:hint="eastAsia"/>
                <w:sz w:val="28"/>
                <w:szCs w:val="28"/>
              </w:rPr>
              <w:t>(四十三)114年度教育部體育署預算案於第3目「國家體育建設」項下「推展競技運動」編列預算1億8,199萬6千元。為落實性別平等及體育領域決策權平等，教育部體育署於112年7月發函給各亞奧運特定體育團體，請各團體以「任一性別委員占委員總數三分之一以上為原則」組成各委員會，並於章程內增定「專項委員會及其他重要內部單位之組成，其任一性別不小於三分之一」的規範，並將做為審議工作計畫補助款增減之參據。然而，據體育署113年7月調查，於44個亞奧運特定體育團體中，僅4個團體已於章程內增定性別比例，僅占9%，成效顯然有待加強。爰請教育部體育署於3個月內向立法院教育及文化委員會提出提升各亞奧運特定體育團體專項委員會性別比之具體改進作為書面報告</w:t>
            </w:r>
            <w:r w:rsidR="00286998" w:rsidRPr="00D9306A">
              <w:rPr>
                <w:rFonts w:hint="eastAsia"/>
                <w:sz w:val="28"/>
                <w:szCs w:val="28"/>
              </w:rPr>
              <w:t>。</w:t>
            </w:r>
          </w:p>
        </w:tc>
      </w:tr>
      <w:tr w:rsidR="0040722B" w:rsidRPr="00D9306A" w:rsidTr="00FA3958">
        <w:tc>
          <w:tcPr>
            <w:tcW w:w="714" w:type="dxa"/>
          </w:tcPr>
          <w:p w:rsidR="0040722B" w:rsidRPr="00D9306A" w:rsidRDefault="002E3128" w:rsidP="0067151C">
            <w:pPr>
              <w:pStyle w:val="affe"/>
              <w:spacing w:line="400" w:lineRule="exact"/>
              <w:ind w:left="0" w:rightChars="0" w:right="0" w:firstLineChars="0" w:firstLine="0"/>
              <w:jc w:val="center"/>
              <w:rPr>
                <w:rFonts w:hint="eastAsia"/>
                <w:sz w:val="28"/>
                <w:szCs w:val="28"/>
              </w:rPr>
            </w:pPr>
            <w:r>
              <w:rPr>
                <w:rFonts w:hint="eastAsia"/>
                <w:sz w:val="28"/>
                <w:szCs w:val="28"/>
              </w:rPr>
              <w:t>29</w:t>
            </w:r>
            <w:r w:rsidR="0067151C" w:rsidRPr="00D9306A">
              <w:rPr>
                <w:rFonts w:hint="eastAsia"/>
                <w:sz w:val="28"/>
                <w:szCs w:val="28"/>
              </w:rPr>
              <w:t>.</w:t>
            </w:r>
          </w:p>
        </w:tc>
        <w:tc>
          <w:tcPr>
            <w:tcW w:w="7947" w:type="dxa"/>
            <w:shd w:val="clear" w:color="auto" w:fill="auto"/>
          </w:tcPr>
          <w:p w:rsidR="0040722B" w:rsidRPr="00D9306A" w:rsidRDefault="0040722B" w:rsidP="0040722B">
            <w:pPr>
              <w:pStyle w:val="affe"/>
              <w:spacing w:line="400" w:lineRule="exact"/>
              <w:ind w:leftChars="-35" w:left="247" w:hangingChars="122" w:hanging="346"/>
              <w:rPr>
                <w:rFonts w:hint="eastAsia"/>
                <w:sz w:val="28"/>
                <w:szCs w:val="28"/>
              </w:rPr>
            </w:pPr>
            <w:r w:rsidRPr="00D9306A">
              <w:rPr>
                <w:rFonts w:hint="eastAsia"/>
                <w:sz w:val="28"/>
                <w:szCs w:val="28"/>
              </w:rPr>
              <w:t>【</w:t>
            </w:r>
            <w:r w:rsidR="004D0441" w:rsidRPr="004D0441">
              <w:rPr>
                <w:rFonts w:hint="eastAsia"/>
                <w:sz w:val="28"/>
                <w:szCs w:val="28"/>
              </w:rPr>
              <w:t>教育及文化委員會-歲出部分-</w:t>
            </w:r>
            <w:r w:rsidR="00861F36" w:rsidRPr="00861F36">
              <w:rPr>
                <w:rFonts w:hint="eastAsia"/>
                <w:sz w:val="28"/>
                <w:szCs w:val="28"/>
              </w:rPr>
              <w:t>國家科學及技術委員會</w:t>
            </w:r>
            <w:r w:rsidR="004D0441">
              <w:rPr>
                <w:rFonts w:hint="eastAsia"/>
                <w:sz w:val="28"/>
                <w:szCs w:val="28"/>
              </w:rPr>
              <w:t>主管</w:t>
            </w:r>
            <w:r w:rsidR="004D0441" w:rsidRPr="004D0441">
              <w:rPr>
                <w:rFonts w:hint="eastAsia"/>
                <w:sz w:val="28"/>
                <w:szCs w:val="28"/>
              </w:rPr>
              <w:t>-</w:t>
            </w:r>
            <w:r w:rsidR="00861F36" w:rsidRPr="00861F36">
              <w:rPr>
                <w:rFonts w:hint="eastAsia"/>
                <w:sz w:val="28"/>
                <w:szCs w:val="28"/>
              </w:rPr>
              <w:t>國家科學及技術委員會</w:t>
            </w:r>
            <w:r w:rsidRPr="00D9306A">
              <w:rPr>
                <w:rFonts w:hint="eastAsia"/>
                <w:sz w:val="28"/>
                <w:szCs w:val="28"/>
              </w:rPr>
              <w:t>】</w:t>
            </w:r>
          </w:p>
          <w:p w:rsidR="004D0441" w:rsidRPr="004D0441" w:rsidRDefault="004D0441" w:rsidP="004D0441">
            <w:pPr>
              <w:pStyle w:val="affe"/>
              <w:spacing w:line="400" w:lineRule="exact"/>
              <w:ind w:left="283" w:hangingChars="100" w:hanging="283"/>
              <w:rPr>
                <w:rFonts w:hint="eastAsia"/>
                <w:sz w:val="28"/>
                <w:szCs w:val="28"/>
              </w:rPr>
            </w:pPr>
            <w:r w:rsidRPr="004D0441">
              <w:rPr>
                <w:rFonts w:hint="eastAsia"/>
                <w:sz w:val="28"/>
                <w:szCs w:val="28"/>
              </w:rPr>
              <w:t>(十一)世界有許多主要國家皆面臨科研人才性別比例不均的狀況，台灣也不例外，從國家科學及技術委員會2023公布的「111年度性別分析報告－我國男女投入不同科研領域先期研究」，全台的研發人力男女比約為3：1，若是看理、工領域，男女研究人員的比例超過4：1。國科會近年來透過許多措施，試圖改善女性人才流失現象，其中支持因生、育而必須暫時離開研究領域的女性有更好的誘因回歸職場。</w:t>
            </w:r>
          </w:p>
          <w:p w:rsidR="004D0441" w:rsidRPr="004D0441" w:rsidRDefault="004D0441" w:rsidP="004D0441">
            <w:pPr>
              <w:pStyle w:val="affe"/>
              <w:spacing w:line="400" w:lineRule="exact"/>
              <w:ind w:leftChars="100" w:left="283" w:firstLineChars="194" w:firstLine="550"/>
              <w:rPr>
                <w:rFonts w:hint="eastAsia"/>
                <w:sz w:val="28"/>
                <w:szCs w:val="28"/>
              </w:rPr>
            </w:pPr>
            <w:r w:rsidRPr="004D0441">
              <w:rPr>
                <w:rFonts w:hint="eastAsia"/>
                <w:sz w:val="28"/>
                <w:szCs w:val="28"/>
              </w:rPr>
              <w:t>國科會（仍名科技部時）於2021年設置職場互助教保服務中心，自該年8月開始收托幼兒，教保中心經過核定，招收2歲以上至入國小前幼兒50名，目前配有專任教職及員工10人、教保員6人。經查，教保中心只有50個名額，國科會、教育部資訊及科技教育司、財團法人資訊工業策進會、工業技術研究院、國家實驗研究院等相關單位的員工人數眾多，需求頗高。另外，根據「職場互助式教保服務實施辦法」第3條中規定，職場教保服務中心至多可以收托60名幼兒，每年供不應求。</w:t>
            </w:r>
          </w:p>
          <w:p w:rsidR="0040722B" w:rsidRPr="00D9306A" w:rsidRDefault="004D0441" w:rsidP="004D0441">
            <w:pPr>
              <w:pStyle w:val="affe"/>
              <w:spacing w:line="400" w:lineRule="exact"/>
              <w:ind w:leftChars="100" w:left="283" w:firstLineChars="216" w:firstLine="612"/>
              <w:rPr>
                <w:sz w:val="28"/>
                <w:szCs w:val="28"/>
              </w:rPr>
            </w:pPr>
            <w:r w:rsidRPr="004D0441">
              <w:rPr>
                <w:rFonts w:hint="eastAsia"/>
                <w:sz w:val="28"/>
                <w:szCs w:val="28"/>
              </w:rPr>
              <w:t>綜上，國科會允宜儘速評估及改善，爰請國家科學及技術委員會於1個月內向立法院教育及文化委員會提出書面報告</w:t>
            </w:r>
            <w:r w:rsidR="008320FB" w:rsidRPr="00D9306A">
              <w:rPr>
                <w:rFonts w:hint="eastAsia"/>
                <w:sz w:val="28"/>
                <w:szCs w:val="28"/>
              </w:rPr>
              <w:t>。</w:t>
            </w:r>
          </w:p>
        </w:tc>
      </w:tr>
      <w:tr w:rsidR="00C26E15" w:rsidRPr="00D9306A" w:rsidTr="00FA3958">
        <w:tc>
          <w:tcPr>
            <w:tcW w:w="714" w:type="dxa"/>
          </w:tcPr>
          <w:p w:rsidR="0040722B" w:rsidRPr="00D9306A" w:rsidRDefault="00F7078F" w:rsidP="0040722B">
            <w:pPr>
              <w:pStyle w:val="affe"/>
              <w:spacing w:line="400" w:lineRule="exact"/>
              <w:ind w:left="0" w:rightChars="0" w:right="0" w:firstLineChars="0" w:firstLine="0"/>
              <w:jc w:val="center"/>
              <w:rPr>
                <w:rFonts w:hint="eastAsia"/>
                <w:sz w:val="28"/>
                <w:szCs w:val="28"/>
              </w:rPr>
            </w:pPr>
            <w:r w:rsidRPr="00D9306A">
              <w:rPr>
                <w:sz w:val="28"/>
                <w:szCs w:val="28"/>
              </w:rPr>
              <w:t>3</w:t>
            </w:r>
            <w:r w:rsidR="002E3128">
              <w:rPr>
                <w:sz w:val="28"/>
                <w:szCs w:val="28"/>
              </w:rPr>
              <w:t>0</w:t>
            </w:r>
            <w:r w:rsidR="0040722B" w:rsidRPr="00D9306A">
              <w:rPr>
                <w:rFonts w:hint="eastAsia"/>
                <w:sz w:val="28"/>
                <w:szCs w:val="28"/>
              </w:rPr>
              <w:t>.</w:t>
            </w:r>
          </w:p>
        </w:tc>
        <w:tc>
          <w:tcPr>
            <w:tcW w:w="7947" w:type="dxa"/>
            <w:shd w:val="clear" w:color="auto" w:fill="auto"/>
          </w:tcPr>
          <w:p w:rsidR="0040722B" w:rsidRPr="00D9306A" w:rsidRDefault="0040722B" w:rsidP="0040722B">
            <w:pPr>
              <w:pStyle w:val="affe"/>
              <w:spacing w:line="400" w:lineRule="exact"/>
              <w:ind w:leftChars="-35" w:left="247" w:hangingChars="122" w:hanging="346"/>
              <w:rPr>
                <w:rFonts w:hint="eastAsia"/>
                <w:sz w:val="28"/>
                <w:szCs w:val="28"/>
              </w:rPr>
            </w:pPr>
            <w:r w:rsidRPr="00D9306A">
              <w:rPr>
                <w:rFonts w:hint="eastAsia"/>
                <w:sz w:val="28"/>
                <w:szCs w:val="28"/>
              </w:rPr>
              <w:t>【</w:t>
            </w:r>
            <w:r w:rsidR="00861F36" w:rsidRPr="00861F36">
              <w:rPr>
                <w:rFonts w:hint="eastAsia"/>
                <w:sz w:val="28"/>
                <w:szCs w:val="28"/>
              </w:rPr>
              <w:t>教育及文化委員會-歲出部分-國家科學及技術委員會主管-國家科學及技術委員會</w:t>
            </w:r>
            <w:r w:rsidRPr="00D9306A">
              <w:rPr>
                <w:rFonts w:hint="eastAsia"/>
                <w:sz w:val="28"/>
                <w:szCs w:val="28"/>
              </w:rPr>
              <w:t>】</w:t>
            </w:r>
          </w:p>
          <w:p w:rsidR="00861F36" w:rsidRPr="00861F36" w:rsidRDefault="00861F36" w:rsidP="00861F36">
            <w:pPr>
              <w:pStyle w:val="affe"/>
              <w:spacing w:line="400" w:lineRule="exact"/>
              <w:ind w:left="283" w:hangingChars="100" w:hanging="283"/>
              <w:rPr>
                <w:rFonts w:hint="eastAsia"/>
                <w:sz w:val="28"/>
                <w:szCs w:val="28"/>
              </w:rPr>
            </w:pPr>
            <w:r w:rsidRPr="00861F36">
              <w:rPr>
                <w:rFonts w:hint="eastAsia"/>
                <w:sz w:val="28"/>
                <w:szCs w:val="28"/>
              </w:rPr>
              <w:t>(四十七)經查114年度國家科學及技術委員會「國家科學技術發展基金」項下「基金現金增資」預算編列474億1,839萬6千元，包含補助各領域基礎研究計畫及推動鼓勵及支持女性投入科學及技術研究之相關經費。據國科會統計顯示，申請國科會專題計畫之男女比例顯失均衡，2022年男性申請件數為1萬9,332件，女性為6,762件；2023年男性件數為1萬8,070件，女性為6,462件；2024年男性為1萬6,078件，女性為5,621件，女性申請件數皆僅有男性的1/3。</w:t>
            </w:r>
          </w:p>
          <w:p w:rsidR="00861F36" w:rsidRPr="00861F36" w:rsidRDefault="00861F36" w:rsidP="00214F99">
            <w:pPr>
              <w:pStyle w:val="affe"/>
              <w:spacing w:line="400" w:lineRule="exact"/>
              <w:ind w:leftChars="100" w:left="283" w:firstLineChars="216" w:firstLine="612"/>
              <w:rPr>
                <w:rFonts w:hint="eastAsia"/>
                <w:sz w:val="28"/>
                <w:szCs w:val="28"/>
              </w:rPr>
            </w:pPr>
            <w:r w:rsidRPr="00861F36">
              <w:rPr>
                <w:rFonts w:hint="eastAsia"/>
                <w:sz w:val="28"/>
                <w:szCs w:val="28"/>
              </w:rPr>
              <w:t>國科會推動友善女性科研人才之相關措施，允宜定期檢討成效，持續打造友善女性之科研環境，吸引人才投入基礎科研，俾利我國科技發展。</w:t>
            </w:r>
          </w:p>
          <w:p w:rsidR="0040722B" w:rsidRPr="00D9306A" w:rsidRDefault="00861F36" w:rsidP="00214F99">
            <w:pPr>
              <w:pStyle w:val="affe"/>
              <w:spacing w:line="400" w:lineRule="exact"/>
              <w:ind w:leftChars="100" w:left="283" w:firstLineChars="199" w:firstLine="564"/>
              <w:rPr>
                <w:sz w:val="28"/>
                <w:szCs w:val="28"/>
              </w:rPr>
            </w:pPr>
            <w:r w:rsidRPr="00861F36">
              <w:rPr>
                <w:rFonts w:hint="eastAsia"/>
                <w:sz w:val="28"/>
                <w:szCs w:val="28"/>
              </w:rPr>
              <w:t>爰此，請國家科學及技術委員會就前述事由，於3個月內向立法院教育及文化委員會提出書面報告</w:t>
            </w:r>
            <w:r w:rsidR="008320FB" w:rsidRPr="00D9306A">
              <w:rPr>
                <w:rFonts w:hint="eastAsia"/>
                <w:sz w:val="28"/>
                <w:szCs w:val="28"/>
              </w:rPr>
              <w:t>。</w:t>
            </w:r>
          </w:p>
        </w:tc>
      </w:tr>
      <w:tr w:rsidR="00C26E15" w:rsidRPr="00D9306A" w:rsidTr="00FA3958">
        <w:tc>
          <w:tcPr>
            <w:tcW w:w="714" w:type="dxa"/>
          </w:tcPr>
          <w:p w:rsidR="0040722B" w:rsidRPr="00D9306A" w:rsidRDefault="00F7078F" w:rsidP="0040722B">
            <w:pPr>
              <w:pStyle w:val="affe"/>
              <w:spacing w:line="400" w:lineRule="exact"/>
              <w:ind w:left="0" w:rightChars="0" w:right="0" w:firstLineChars="0" w:firstLine="0"/>
              <w:jc w:val="center"/>
              <w:rPr>
                <w:rFonts w:hint="eastAsia"/>
                <w:sz w:val="28"/>
                <w:szCs w:val="28"/>
              </w:rPr>
            </w:pPr>
            <w:r w:rsidRPr="00D9306A">
              <w:rPr>
                <w:sz w:val="28"/>
                <w:szCs w:val="28"/>
              </w:rPr>
              <w:t>3</w:t>
            </w:r>
            <w:r w:rsidR="002E3128">
              <w:rPr>
                <w:sz w:val="28"/>
                <w:szCs w:val="28"/>
              </w:rPr>
              <w:t>1</w:t>
            </w:r>
            <w:r w:rsidR="0040722B" w:rsidRPr="00D9306A">
              <w:rPr>
                <w:rFonts w:hint="eastAsia"/>
                <w:sz w:val="28"/>
                <w:szCs w:val="28"/>
              </w:rPr>
              <w:t>.</w:t>
            </w:r>
          </w:p>
        </w:tc>
        <w:tc>
          <w:tcPr>
            <w:tcW w:w="7947" w:type="dxa"/>
            <w:shd w:val="clear" w:color="auto" w:fill="auto"/>
          </w:tcPr>
          <w:p w:rsidR="0040722B" w:rsidRPr="00D9306A" w:rsidRDefault="0040722B" w:rsidP="0040722B">
            <w:pPr>
              <w:pStyle w:val="affe"/>
              <w:spacing w:line="400" w:lineRule="exact"/>
              <w:ind w:left="258" w:hanging="258"/>
              <w:rPr>
                <w:rFonts w:hint="eastAsia"/>
                <w:sz w:val="28"/>
                <w:szCs w:val="28"/>
              </w:rPr>
            </w:pPr>
            <w:r w:rsidRPr="00D9306A">
              <w:rPr>
                <w:rFonts w:hint="eastAsia"/>
                <w:sz w:val="28"/>
                <w:szCs w:val="28"/>
              </w:rPr>
              <w:t>【</w:t>
            </w:r>
            <w:r w:rsidR="00986C4A" w:rsidRPr="00986C4A">
              <w:rPr>
                <w:rFonts w:hint="eastAsia"/>
                <w:sz w:val="28"/>
                <w:szCs w:val="28"/>
              </w:rPr>
              <w:t>交通委員會-歲出部分-</w:t>
            </w:r>
            <w:r w:rsidR="00986C4A">
              <w:rPr>
                <w:rFonts w:hint="eastAsia"/>
                <w:sz w:val="28"/>
                <w:szCs w:val="28"/>
              </w:rPr>
              <w:t>交通部主管-</w:t>
            </w:r>
            <w:r w:rsidR="00986C4A" w:rsidRPr="00986C4A">
              <w:rPr>
                <w:rFonts w:hint="eastAsia"/>
                <w:sz w:val="28"/>
                <w:szCs w:val="28"/>
              </w:rPr>
              <w:t>觀光署及所屬</w:t>
            </w:r>
            <w:r w:rsidRPr="00D9306A">
              <w:rPr>
                <w:rFonts w:hint="eastAsia"/>
                <w:sz w:val="28"/>
                <w:szCs w:val="28"/>
              </w:rPr>
              <w:t>】</w:t>
            </w:r>
          </w:p>
          <w:p w:rsidR="00282EA7" w:rsidRPr="00D9306A" w:rsidRDefault="00986C4A" w:rsidP="008320FB">
            <w:pPr>
              <w:pStyle w:val="affe"/>
              <w:spacing w:line="400" w:lineRule="exact"/>
              <w:ind w:left="283" w:hangingChars="100" w:hanging="283"/>
              <w:rPr>
                <w:rFonts w:hint="eastAsia"/>
                <w:sz w:val="28"/>
                <w:szCs w:val="28"/>
              </w:rPr>
            </w:pPr>
            <w:r w:rsidRPr="00986C4A">
              <w:rPr>
                <w:rFonts w:hint="eastAsia"/>
                <w:sz w:val="28"/>
                <w:szCs w:val="28"/>
              </w:rPr>
              <w:t>(七)我國觀光資源豐沛，為促使我國觀光產業（包含短期住宿業、其他住宿業、旅行及相關服務業、遊樂園及主題樂園等）打造性別友善環境，不僅消極之不違法、不歧視、不排斥，更促使服務提供者積極提供性別友善協助與支持，使多元性別主體能於觀光旅途中感受安全自在，爰此，請交通部觀光署諮詢性別友善推動學者及團體，研議相關計畫予以性別友善業者鼓勵措施並鼓勵地方政府共同投入，並向立法院交通委員會提出推動書面報告</w:t>
            </w:r>
            <w:r w:rsidR="008320FB" w:rsidRPr="00D9306A">
              <w:rPr>
                <w:rFonts w:hint="eastAsia"/>
                <w:sz w:val="28"/>
                <w:szCs w:val="28"/>
              </w:rPr>
              <w:t>。</w:t>
            </w:r>
          </w:p>
        </w:tc>
      </w:tr>
      <w:tr w:rsidR="009A7E50" w:rsidRPr="00D9306A" w:rsidTr="00FA3958">
        <w:tc>
          <w:tcPr>
            <w:tcW w:w="714" w:type="dxa"/>
          </w:tcPr>
          <w:p w:rsidR="009A7E50" w:rsidRPr="00D9306A" w:rsidRDefault="009A7E50" w:rsidP="009A7E50">
            <w:pPr>
              <w:pStyle w:val="affe"/>
              <w:spacing w:line="400" w:lineRule="exact"/>
              <w:ind w:left="0" w:rightChars="0" w:right="0" w:firstLineChars="0" w:firstLine="0"/>
              <w:jc w:val="center"/>
              <w:rPr>
                <w:rFonts w:hint="eastAsia"/>
                <w:sz w:val="28"/>
                <w:szCs w:val="28"/>
              </w:rPr>
            </w:pPr>
            <w:r w:rsidRPr="00D9306A">
              <w:rPr>
                <w:sz w:val="28"/>
                <w:szCs w:val="28"/>
              </w:rPr>
              <w:t>3</w:t>
            </w:r>
            <w:r>
              <w:rPr>
                <w:sz w:val="28"/>
                <w:szCs w:val="28"/>
              </w:rPr>
              <w:t>2</w:t>
            </w:r>
            <w:r w:rsidRPr="00D9306A">
              <w:rPr>
                <w:rFonts w:hint="eastAsia"/>
                <w:sz w:val="28"/>
                <w:szCs w:val="28"/>
              </w:rPr>
              <w:t>.</w:t>
            </w:r>
          </w:p>
        </w:tc>
        <w:tc>
          <w:tcPr>
            <w:tcW w:w="7947" w:type="dxa"/>
            <w:shd w:val="clear" w:color="auto" w:fill="auto"/>
          </w:tcPr>
          <w:p w:rsidR="00067472" w:rsidRPr="00067472" w:rsidRDefault="00067472" w:rsidP="00067472">
            <w:pPr>
              <w:pStyle w:val="affe"/>
              <w:spacing w:line="400" w:lineRule="exact"/>
              <w:ind w:left="258" w:hanging="258"/>
            </w:pPr>
            <w:r w:rsidRPr="00D9306A">
              <w:rPr>
                <w:rFonts w:hint="eastAsia"/>
                <w:sz w:val="28"/>
                <w:szCs w:val="28"/>
              </w:rPr>
              <w:t>【</w:t>
            </w:r>
            <w:r w:rsidRPr="00067472">
              <w:rPr>
                <w:rFonts w:hint="eastAsia"/>
                <w:sz w:val="28"/>
                <w:szCs w:val="28"/>
              </w:rPr>
              <w:t>司法及法制委員會-歲出部分-總統府主管-總統府</w:t>
            </w:r>
            <w:r w:rsidRPr="00D9306A">
              <w:rPr>
                <w:rFonts w:hint="eastAsia"/>
                <w:sz w:val="28"/>
                <w:szCs w:val="28"/>
              </w:rPr>
              <w:t>】</w:t>
            </w:r>
          </w:p>
          <w:p w:rsidR="009A7E50" w:rsidRDefault="009A7E50" w:rsidP="009A7E50">
            <w:pPr>
              <w:pStyle w:val="affa"/>
              <w:ind w:left="283" w:hangingChars="100" w:hanging="283"/>
              <w:rPr>
                <w:rFonts w:hint="eastAsia"/>
              </w:rPr>
            </w:pPr>
            <w:r>
              <w:rPr>
                <w:rFonts w:hint="eastAsia"/>
              </w:rPr>
              <w:t>(三)113年6月賴總統清德宣布成立「國家氣候變遷對策委員會」、「健康臺灣推動委員會」及「全社會防衛韌性委員會」等三大委員會，該委員會會議討論結果將與行政院對接，具高度共識者作成政策建議，由行政部門就後續決策作為及推動進度納入未來會議報告事項。</w:t>
            </w:r>
          </w:p>
          <w:p w:rsidR="009A7E50" w:rsidRDefault="009A7E50" w:rsidP="009A7E50">
            <w:pPr>
              <w:pStyle w:val="affa"/>
              <w:ind w:leftChars="100" w:left="283" w:firstLineChars="0" w:firstLine="0"/>
              <w:rPr>
                <w:rFonts w:hint="eastAsia"/>
              </w:rPr>
            </w:pPr>
            <w:r>
              <w:rPr>
                <w:rFonts w:hint="eastAsia"/>
              </w:rPr>
              <w:t>基於我國「性別平等政策綱領」、「消除對婦女一切形式歧視公約」（CEDAW）及聯合國永續發展目標（SDGs）均強調促進女性參與公共生活和領導決策，行政院亦將「促進公私部門決策參與之性別平等」列為性別平等重要議題之一，行政院擬於111至114年推動機關（含三級機關）所屬委員會委員任一性別比率達40%之達成率為75%。</w:t>
            </w:r>
          </w:p>
          <w:p w:rsidR="009A7E50" w:rsidRDefault="009A7E50" w:rsidP="009A7E50">
            <w:pPr>
              <w:pStyle w:val="affa"/>
              <w:ind w:leftChars="100" w:left="283" w:firstLineChars="0" w:firstLine="0"/>
            </w:pPr>
            <w:r>
              <w:rPr>
                <w:rFonts w:hint="eastAsia"/>
              </w:rPr>
              <w:t>經查「國家氣候變遷對策委員會」、「健康台灣推動委員會」及「全社會防衛韌性委員會」中，女性委員之占比分別各為28.6%、16.7%及37.0%，並未符合任一性別比率達40%之準則，且三大委員會共計聘任15名顧問中亦均無女性成員，與促進性別平等之精神未盡相符。總統府雖非行政院所屬機關，建請總統府仍宜參照世界各國共同追求之性別平等目標，衡平考量三大委員會之委員性別比率，俾利落實性別平等精神。</w:t>
            </w:r>
          </w:p>
          <w:p w:rsidR="009A7E50" w:rsidRDefault="009A7E50" w:rsidP="009A7E50">
            <w:pPr>
              <w:pStyle w:val="affa"/>
              <w:ind w:leftChars="100" w:left="283" w:firstLineChars="200" w:firstLine="567"/>
            </w:pPr>
            <w:r w:rsidRPr="001665F5">
              <w:rPr>
                <w:rFonts w:hint="eastAsia"/>
              </w:rPr>
              <w:t>三大委員會成員組成概況表</w:t>
            </w:r>
          </w:p>
          <w:p w:rsidR="009A7E50" w:rsidRDefault="009A7E50" w:rsidP="009A7E50">
            <w:pPr>
              <w:pStyle w:val="affa"/>
              <w:ind w:leftChars="100" w:left="283" w:firstLineChars="200" w:firstLine="567"/>
            </w:pPr>
          </w:p>
          <w:p w:rsidR="009A7E50" w:rsidRDefault="009A7E50" w:rsidP="009A7E50">
            <w:pPr>
              <w:pStyle w:val="affa"/>
              <w:ind w:leftChars="100" w:left="283" w:firstLineChars="200" w:firstLine="567"/>
            </w:pPr>
          </w:p>
          <w:p w:rsidR="009A7E50" w:rsidRDefault="009A7E50" w:rsidP="009A7E50">
            <w:pPr>
              <w:pStyle w:val="affa"/>
              <w:ind w:leftChars="100" w:left="283" w:firstLineChars="200" w:firstLine="567"/>
              <w:rPr>
                <w:rFonts w:hint="eastAsia"/>
              </w:rPr>
            </w:pPr>
          </w:p>
          <w:p w:rsidR="009A7E50" w:rsidRDefault="009A7E50" w:rsidP="009A7E50">
            <w:pPr>
              <w:pStyle w:val="affa"/>
              <w:ind w:leftChars="100" w:left="283" w:firstLineChars="200" w:firstLine="567"/>
            </w:pPr>
          </w:p>
          <w:p w:rsidR="009A7E50" w:rsidRDefault="009A7E50" w:rsidP="009A7E50">
            <w:pPr>
              <w:pStyle w:val="affa"/>
              <w:ind w:leftChars="100" w:left="283" w:firstLineChars="200" w:firstLine="567"/>
            </w:pPr>
          </w:p>
          <w:p w:rsidR="009A7E50" w:rsidRDefault="009A7E50" w:rsidP="009A7E50">
            <w:pPr>
              <w:pStyle w:val="affa"/>
              <w:ind w:leftChars="100" w:left="283" w:firstLineChars="200" w:firstLine="567"/>
            </w:pPr>
          </w:p>
          <w:p w:rsidR="009A7E50" w:rsidRDefault="009A7E50" w:rsidP="009A7E50">
            <w:pPr>
              <w:pStyle w:val="affa"/>
              <w:ind w:leftChars="100" w:left="283" w:firstLineChars="200" w:firstLine="567"/>
            </w:pPr>
          </w:p>
          <w:p w:rsidR="009A7E50" w:rsidRPr="00D9306A" w:rsidRDefault="008444C4" w:rsidP="00AF16FF">
            <w:pPr>
              <w:pStyle w:val="affa"/>
              <w:ind w:leftChars="100" w:left="283" w:firstLineChars="200" w:firstLine="567"/>
            </w:pPr>
            <w:r>
              <w:rPr>
                <w:noProof/>
              </w:rPr>
              <w:drawing>
                <wp:inline distT="0" distB="0" distL="0" distR="0">
                  <wp:extent cx="4342765" cy="1684020"/>
                  <wp:effectExtent l="0" t="0" r="0"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42765" cy="1684020"/>
                          </a:xfrm>
                          <a:prstGeom prst="rect">
                            <a:avLst/>
                          </a:prstGeom>
                          <a:noFill/>
                        </pic:spPr>
                      </pic:pic>
                    </a:graphicData>
                  </a:graphic>
                </wp:inline>
              </w:drawing>
            </w:r>
          </w:p>
        </w:tc>
      </w:tr>
      <w:tr w:rsidR="009A7E50" w:rsidRPr="00D9306A" w:rsidTr="00FA3958">
        <w:tc>
          <w:tcPr>
            <w:tcW w:w="714" w:type="dxa"/>
          </w:tcPr>
          <w:p w:rsidR="009A7E50" w:rsidRPr="00D9306A" w:rsidRDefault="009A7E50" w:rsidP="009A7E50">
            <w:pPr>
              <w:pStyle w:val="affe"/>
              <w:spacing w:line="400" w:lineRule="exact"/>
              <w:ind w:left="0" w:rightChars="0" w:right="0" w:firstLineChars="0" w:firstLine="0"/>
              <w:jc w:val="center"/>
              <w:rPr>
                <w:rFonts w:hint="eastAsia"/>
                <w:sz w:val="28"/>
                <w:szCs w:val="28"/>
              </w:rPr>
            </w:pPr>
            <w:r w:rsidRPr="00D9306A">
              <w:rPr>
                <w:sz w:val="28"/>
                <w:szCs w:val="28"/>
              </w:rPr>
              <w:t>3</w:t>
            </w:r>
            <w:r>
              <w:rPr>
                <w:sz w:val="28"/>
                <w:szCs w:val="28"/>
              </w:rPr>
              <w:t>3</w:t>
            </w:r>
            <w:r w:rsidRPr="00D9306A">
              <w:rPr>
                <w:rFonts w:hint="eastAsia"/>
                <w:sz w:val="28"/>
                <w:szCs w:val="28"/>
              </w:rPr>
              <w:t>.</w:t>
            </w:r>
          </w:p>
        </w:tc>
        <w:tc>
          <w:tcPr>
            <w:tcW w:w="7947" w:type="dxa"/>
            <w:shd w:val="clear" w:color="auto" w:fill="auto"/>
          </w:tcPr>
          <w:p w:rsidR="009A7E50" w:rsidRPr="00D9306A" w:rsidRDefault="009A7E50" w:rsidP="009A7E50">
            <w:pPr>
              <w:pStyle w:val="affe"/>
              <w:spacing w:line="400" w:lineRule="exact"/>
              <w:ind w:leftChars="-35" w:left="247" w:hangingChars="122" w:hanging="346"/>
              <w:rPr>
                <w:rFonts w:hint="eastAsia"/>
                <w:sz w:val="28"/>
                <w:szCs w:val="28"/>
              </w:rPr>
            </w:pPr>
            <w:r w:rsidRPr="00D9306A">
              <w:rPr>
                <w:rFonts w:hint="eastAsia"/>
                <w:sz w:val="28"/>
                <w:szCs w:val="28"/>
              </w:rPr>
              <w:t>【</w:t>
            </w:r>
            <w:r w:rsidR="00EE1C7A" w:rsidRPr="00EE1C7A">
              <w:rPr>
                <w:rFonts w:hint="eastAsia"/>
                <w:sz w:val="28"/>
                <w:szCs w:val="28"/>
              </w:rPr>
              <w:t>司法及法制委員會-歲出部分-總統府主管-總統府</w:t>
            </w:r>
            <w:r w:rsidRPr="00D9306A">
              <w:rPr>
                <w:rFonts w:hint="eastAsia"/>
                <w:sz w:val="28"/>
                <w:szCs w:val="28"/>
              </w:rPr>
              <w:t>】</w:t>
            </w:r>
          </w:p>
          <w:p w:rsidR="00EE1C7A" w:rsidRPr="00EE1C7A" w:rsidRDefault="00EE1C7A" w:rsidP="00EE1C7A">
            <w:pPr>
              <w:pStyle w:val="affe"/>
              <w:spacing w:line="400" w:lineRule="exact"/>
              <w:ind w:left="283" w:hangingChars="100" w:hanging="283"/>
              <w:rPr>
                <w:rFonts w:hint="eastAsia"/>
                <w:sz w:val="28"/>
                <w:szCs w:val="28"/>
              </w:rPr>
            </w:pPr>
            <w:r w:rsidRPr="00EE1C7A">
              <w:rPr>
                <w:rFonts w:hint="eastAsia"/>
                <w:sz w:val="28"/>
                <w:szCs w:val="28"/>
              </w:rPr>
              <w:t>(八)基於促進性別平等之國家政策目標，並參照我國《性別平等政策綱領》、聯合國《消除對婦女一切形式歧視公約》（CEDAW）、以及聯合國《永續發展目標》（SDGs）中所提倡之性別平等精神，確保女性在公共事務中參與及決策比例，總統府於113年成立之「國家氣候變遷對策委員會」、「健康臺灣推動委員會」及「全社會防衛韌性委員會」等三大委員會，其女性委員比率分別為28.6%、16.7%及37%，均尚未符行政院所推動委員會成員任一性別比率達40%之標準。</w:t>
            </w:r>
          </w:p>
          <w:p w:rsidR="009A7E50" w:rsidRPr="00D9306A" w:rsidRDefault="00EE1C7A" w:rsidP="00EE1C7A">
            <w:pPr>
              <w:pStyle w:val="affe"/>
              <w:spacing w:line="400" w:lineRule="exact"/>
              <w:ind w:leftChars="100" w:left="283" w:firstLineChars="216" w:firstLine="612"/>
              <w:rPr>
                <w:rFonts w:hint="eastAsia"/>
                <w:sz w:val="28"/>
                <w:szCs w:val="28"/>
              </w:rPr>
            </w:pPr>
            <w:r w:rsidRPr="00EE1C7A">
              <w:rPr>
                <w:rFonts w:hint="eastAsia"/>
                <w:sz w:val="28"/>
                <w:szCs w:val="28"/>
              </w:rPr>
              <w:t>此況與我國致力推動性別平等政策精神目標有所不符，亦未充分落實《CEDAW》第3次國家報告結論性意見中建議之40%性別比率目標，總統府作為國家最高行政機關，更應主動參照國際趨勢及國內政策要求，衡平考量委員會成員之性別比率。爰此，建請總統府全面檢討現行三大委員會之委員性別組成比例，落實性別平等精神</w:t>
            </w:r>
            <w:r w:rsidR="009A7E50" w:rsidRPr="00D9306A">
              <w:rPr>
                <w:rFonts w:hint="eastAsia"/>
                <w:sz w:val="28"/>
                <w:szCs w:val="28"/>
              </w:rPr>
              <w:t>。</w:t>
            </w:r>
          </w:p>
        </w:tc>
      </w:tr>
      <w:tr w:rsidR="009A7E50" w:rsidRPr="00D9306A" w:rsidTr="00FA3958">
        <w:tc>
          <w:tcPr>
            <w:tcW w:w="714" w:type="dxa"/>
          </w:tcPr>
          <w:p w:rsidR="009A7E50" w:rsidRPr="00D9306A" w:rsidRDefault="009A7E50" w:rsidP="009A7E50">
            <w:pPr>
              <w:pStyle w:val="affe"/>
              <w:spacing w:line="400" w:lineRule="exact"/>
              <w:ind w:left="0" w:rightChars="0" w:right="0" w:firstLineChars="0" w:firstLine="0"/>
              <w:jc w:val="center"/>
              <w:rPr>
                <w:rFonts w:hint="eastAsia"/>
                <w:sz w:val="28"/>
                <w:szCs w:val="28"/>
              </w:rPr>
            </w:pPr>
            <w:r w:rsidRPr="00D9306A">
              <w:rPr>
                <w:sz w:val="28"/>
                <w:szCs w:val="28"/>
              </w:rPr>
              <w:t>3</w:t>
            </w:r>
            <w:r>
              <w:rPr>
                <w:sz w:val="28"/>
                <w:szCs w:val="28"/>
              </w:rPr>
              <w:t>4</w:t>
            </w:r>
            <w:r w:rsidRPr="00D9306A">
              <w:rPr>
                <w:rFonts w:hint="eastAsia"/>
                <w:sz w:val="28"/>
                <w:szCs w:val="28"/>
              </w:rPr>
              <w:t>.</w:t>
            </w:r>
          </w:p>
        </w:tc>
        <w:tc>
          <w:tcPr>
            <w:tcW w:w="7947" w:type="dxa"/>
            <w:shd w:val="clear" w:color="auto" w:fill="auto"/>
          </w:tcPr>
          <w:p w:rsidR="009A7E50" w:rsidRPr="00D9306A" w:rsidRDefault="009A7E50" w:rsidP="009A7E50">
            <w:pPr>
              <w:pStyle w:val="affe"/>
              <w:spacing w:line="400" w:lineRule="exact"/>
              <w:ind w:leftChars="-35" w:left="247" w:hangingChars="122" w:hanging="346"/>
              <w:rPr>
                <w:rFonts w:hint="eastAsia"/>
                <w:sz w:val="28"/>
                <w:szCs w:val="28"/>
              </w:rPr>
            </w:pPr>
            <w:r w:rsidRPr="00D9306A">
              <w:rPr>
                <w:rFonts w:hint="eastAsia"/>
                <w:sz w:val="28"/>
                <w:szCs w:val="28"/>
              </w:rPr>
              <w:t>【</w:t>
            </w:r>
            <w:r w:rsidR="00655428" w:rsidRPr="00655428">
              <w:rPr>
                <w:rFonts w:hint="eastAsia"/>
                <w:sz w:val="28"/>
                <w:szCs w:val="28"/>
              </w:rPr>
              <w:t>司法及法制委員會-歲出部分-行政院主管-人事行政總處</w:t>
            </w:r>
            <w:r w:rsidRPr="00D9306A">
              <w:rPr>
                <w:rFonts w:hint="eastAsia"/>
                <w:sz w:val="28"/>
                <w:szCs w:val="28"/>
              </w:rPr>
              <w:t>】</w:t>
            </w:r>
          </w:p>
          <w:p w:rsidR="00655428" w:rsidRPr="00655428" w:rsidRDefault="00655428" w:rsidP="00655428">
            <w:pPr>
              <w:pStyle w:val="affe"/>
              <w:spacing w:line="400" w:lineRule="exact"/>
              <w:ind w:left="283" w:hangingChars="100" w:hanging="283"/>
              <w:rPr>
                <w:rFonts w:hint="eastAsia"/>
                <w:sz w:val="28"/>
                <w:szCs w:val="28"/>
              </w:rPr>
            </w:pPr>
            <w:r w:rsidRPr="00655428">
              <w:rPr>
                <w:rFonts w:hint="eastAsia"/>
                <w:sz w:val="28"/>
                <w:szCs w:val="28"/>
              </w:rPr>
              <w:t>(九)114年度行政院人事行政總處預算案於第2目「人事行政之政策規劃執行及發展」項下「合理配置組設人力」中「業務費」之「按日按件計資酬金」按日按件計資酬金59萬2千元：</w:t>
            </w:r>
          </w:p>
          <w:p w:rsidR="00655428" w:rsidRPr="00655428" w:rsidRDefault="00655428" w:rsidP="00655428">
            <w:pPr>
              <w:pStyle w:val="affe"/>
              <w:spacing w:line="400" w:lineRule="exact"/>
              <w:ind w:left="283" w:hangingChars="100" w:hanging="283"/>
              <w:rPr>
                <w:rFonts w:hint="eastAsia"/>
                <w:sz w:val="28"/>
                <w:szCs w:val="28"/>
              </w:rPr>
            </w:pPr>
            <w:r w:rsidRPr="00655428">
              <w:rPr>
                <w:rFonts w:hint="eastAsia"/>
                <w:sz w:val="28"/>
                <w:szCs w:val="28"/>
              </w:rPr>
              <w:t xml:space="preserve">  (1)針對當前員額評鑑機制及員額管理措施研議精進方向，所需外聘委員之出席費23萬5千元、講座鐘點費6萬元及稿費18萬2千元，合計47萬7千元。</w:t>
            </w:r>
          </w:p>
          <w:p w:rsidR="00655428" w:rsidRPr="00655428" w:rsidRDefault="00655428" w:rsidP="00655428">
            <w:pPr>
              <w:pStyle w:val="affe"/>
              <w:spacing w:line="400" w:lineRule="exact"/>
              <w:ind w:left="283" w:hangingChars="100" w:hanging="283"/>
              <w:rPr>
                <w:rFonts w:hint="eastAsia"/>
                <w:sz w:val="28"/>
                <w:szCs w:val="28"/>
              </w:rPr>
            </w:pPr>
            <w:r w:rsidRPr="00655428">
              <w:rPr>
                <w:rFonts w:hint="eastAsia"/>
                <w:sz w:val="28"/>
                <w:szCs w:val="28"/>
              </w:rPr>
              <w:t xml:space="preserve">  (2)辦理政府契約性人力相關業務之各項訪查、訓練、觀摩會、研習、會議等所需出席費5萬元、講座鐘點費3萬5千元及稿費3萬元，合計11萬5千元（含推動性別平等）。編列預算59萬2千元。</w:t>
            </w:r>
          </w:p>
          <w:p w:rsidR="00655428" w:rsidRPr="00655428" w:rsidRDefault="00655428" w:rsidP="00655428">
            <w:pPr>
              <w:pStyle w:val="affe"/>
              <w:spacing w:line="400" w:lineRule="exact"/>
              <w:ind w:leftChars="100" w:left="283" w:firstLineChars="194" w:firstLine="550"/>
              <w:rPr>
                <w:rFonts w:hint="eastAsia"/>
                <w:sz w:val="28"/>
                <w:szCs w:val="28"/>
              </w:rPr>
            </w:pPr>
            <w:r w:rsidRPr="00655428">
              <w:rPr>
                <w:rFonts w:hint="eastAsia"/>
                <w:sz w:val="28"/>
                <w:szCs w:val="28"/>
              </w:rPr>
              <w:t>行政院人事行政總處提出的「聘約人員人事條例」草案，雖試圖解決公務體系彈性用人問題，卻引發數項公務人員不滿之爭議。首先，該條例可能導致聘約人員與正式公務人員之間待遇不平等，進一步弱化公務人員體系的穩定性與公信力。其次，恐造成任用標準的不透明，進而滋生裙帶關係或其他不當任用情形。此外，草案對聘約人員的職涯保障及權益保障不足，未能有效因應當代勞動權益議題。整體而言，該草案在解決用人僵化問題的同時，未平衡制度設計的公平性與透明性，急需進一步審慎檢討。該案應納入公務員所反應之不滿並與銓敘部研商另行提出草案。</w:t>
            </w:r>
          </w:p>
          <w:p w:rsidR="009A7E50" w:rsidRPr="00D9306A" w:rsidRDefault="00655428" w:rsidP="00655428">
            <w:pPr>
              <w:pStyle w:val="affe"/>
              <w:spacing w:line="400" w:lineRule="exact"/>
              <w:ind w:leftChars="100" w:left="283" w:firstLineChars="194" w:firstLine="550"/>
              <w:rPr>
                <w:rFonts w:hint="eastAsia"/>
                <w:sz w:val="28"/>
                <w:szCs w:val="28"/>
              </w:rPr>
            </w:pPr>
            <w:r w:rsidRPr="00655428">
              <w:rPr>
                <w:rFonts w:hint="eastAsia"/>
                <w:sz w:val="28"/>
                <w:szCs w:val="28"/>
              </w:rPr>
              <w:t>爰請行政院人事行政總處於3個月內向立法院司法及法制委員會提出書面報告</w:t>
            </w:r>
            <w:r w:rsidR="009A7E50" w:rsidRPr="00D9306A">
              <w:rPr>
                <w:rFonts w:hint="eastAsia"/>
                <w:sz w:val="28"/>
                <w:szCs w:val="28"/>
              </w:rPr>
              <w:t>。</w:t>
            </w:r>
          </w:p>
        </w:tc>
      </w:tr>
      <w:tr w:rsidR="009A7E50" w:rsidRPr="00D9306A" w:rsidTr="00FA3958">
        <w:tc>
          <w:tcPr>
            <w:tcW w:w="714" w:type="dxa"/>
          </w:tcPr>
          <w:p w:rsidR="009A7E50" w:rsidRPr="00D9306A" w:rsidRDefault="009A7E50" w:rsidP="009A7E50">
            <w:pPr>
              <w:pStyle w:val="affe"/>
              <w:spacing w:line="400" w:lineRule="exact"/>
              <w:ind w:left="0" w:rightChars="0" w:right="0" w:firstLineChars="0" w:firstLine="0"/>
              <w:jc w:val="center"/>
              <w:rPr>
                <w:rFonts w:hint="eastAsia"/>
                <w:sz w:val="28"/>
                <w:szCs w:val="28"/>
              </w:rPr>
            </w:pPr>
            <w:r w:rsidRPr="00D9306A">
              <w:rPr>
                <w:sz w:val="28"/>
                <w:szCs w:val="28"/>
              </w:rPr>
              <w:t>3</w:t>
            </w:r>
            <w:r>
              <w:rPr>
                <w:sz w:val="28"/>
                <w:szCs w:val="28"/>
              </w:rPr>
              <w:t>5</w:t>
            </w:r>
            <w:r w:rsidRPr="00D9306A">
              <w:rPr>
                <w:rFonts w:hint="eastAsia"/>
                <w:sz w:val="28"/>
                <w:szCs w:val="28"/>
              </w:rPr>
              <w:t>.</w:t>
            </w:r>
          </w:p>
        </w:tc>
        <w:tc>
          <w:tcPr>
            <w:tcW w:w="7947" w:type="dxa"/>
            <w:shd w:val="clear" w:color="auto" w:fill="auto"/>
          </w:tcPr>
          <w:p w:rsidR="009A7E50" w:rsidRPr="00D9306A" w:rsidRDefault="009A7E50" w:rsidP="009A7E50">
            <w:pPr>
              <w:pStyle w:val="affe"/>
              <w:spacing w:line="400" w:lineRule="exact"/>
              <w:ind w:leftChars="-35" w:left="247" w:hangingChars="122" w:hanging="346"/>
              <w:rPr>
                <w:rFonts w:hint="eastAsia"/>
                <w:sz w:val="28"/>
                <w:szCs w:val="28"/>
              </w:rPr>
            </w:pPr>
            <w:r w:rsidRPr="00D9306A">
              <w:rPr>
                <w:rFonts w:hint="eastAsia"/>
                <w:sz w:val="28"/>
                <w:szCs w:val="28"/>
              </w:rPr>
              <w:t>【</w:t>
            </w:r>
            <w:r w:rsidR="0028647A" w:rsidRPr="0028647A">
              <w:rPr>
                <w:rFonts w:hint="eastAsia"/>
                <w:sz w:val="28"/>
                <w:szCs w:val="28"/>
              </w:rPr>
              <w:t>司法及法制委員會-歲出部分-行政院主管-人事行政總處</w:t>
            </w:r>
            <w:r w:rsidRPr="00D9306A">
              <w:rPr>
                <w:rFonts w:hint="eastAsia"/>
                <w:sz w:val="28"/>
                <w:szCs w:val="28"/>
              </w:rPr>
              <w:t>】</w:t>
            </w:r>
          </w:p>
          <w:p w:rsidR="0028647A" w:rsidRPr="0028647A" w:rsidRDefault="0028647A" w:rsidP="0028647A">
            <w:pPr>
              <w:pStyle w:val="affe"/>
              <w:spacing w:line="400" w:lineRule="exact"/>
              <w:ind w:left="283" w:hangingChars="100" w:hanging="283"/>
              <w:rPr>
                <w:rFonts w:hint="eastAsia"/>
                <w:sz w:val="28"/>
                <w:szCs w:val="28"/>
              </w:rPr>
            </w:pPr>
            <w:r w:rsidRPr="0028647A">
              <w:rPr>
                <w:rFonts w:hint="eastAsia"/>
                <w:sz w:val="28"/>
                <w:szCs w:val="28"/>
              </w:rPr>
              <w:t>(三十)鑑於全國公務人員迄113年10月底已有近三萬餘人具備生成式AI查詢能力，且透過學習平台完成相關研習課程之使用量不斷攀升，包括英語能力、性別平等、多元族群與人權教育等課程均取得顯著成效，更顯示公務人員對此類平台之使用有高度接受度及需求。</w:t>
            </w:r>
          </w:p>
          <w:p w:rsidR="0028647A" w:rsidRPr="0028647A" w:rsidRDefault="0028647A" w:rsidP="0028647A">
            <w:pPr>
              <w:pStyle w:val="affe"/>
              <w:spacing w:line="400" w:lineRule="exact"/>
              <w:ind w:leftChars="100" w:left="283" w:firstLineChars="199" w:firstLine="564"/>
              <w:rPr>
                <w:rFonts w:hint="eastAsia"/>
                <w:sz w:val="28"/>
                <w:szCs w:val="28"/>
              </w:rPr>
            </w:pPr>
            <w:r w:rsidRPr="0028647A">
              <w:rPr>
                <w:rFonts w:hint="eastAsia"/>
                <w:sz w:val="28"/>
                <w:szCs w:val="28"/>
              </w:rPr>
              <w:t>惟當前行政院人事行政總處在AI能力提升課程之規劃與資源整合上仍相對不足，僅限於初步英語能力強化，未能更充分回應政府推動人工智慧政策願景與「人工智慧之島」建設之實際需求。</w:t>
            </w:r>
          </w:p>
          <w:p w:rsidR="0028647A" w:rsidRPr="0028647A" w:rsidRDefault="0028647A" w:rsidP="0028647A">
            <w:pPr>
              <w:pStyle w:val="affe"/>
              <w:spacing w:line="400" w:lineRule="exact"/>
              <w:ind w:leftChars="100" w:left="283" w:firstLineChars="199" w:firstLine="564"/>
              <w:rPr>
                <w:rFonts w:hint="eastAsia"/>
                <w:sz w:val="28"/>
                <w:szCs w:val="28"/>
              </w:rPr>
            </w:pPr>
            <w:r w:rsidRPr="0028647A">
              <w:rPr>
                <w:rFonts w:hint="eastAsia"/>
                <w:sz w:val="28"/>
                <w:szCs w:val="28"/>
              </w:rPr>
              <w:t>為此，應積極針對以下方向進行改進，如優化e等公務園學習平台，增加人工智慧、資料分析及其他數位技術相關課程內容之比例、加強課程設計與多語文學習資源之整合，使公務人員能透過平台有效提升AI應用能力、提出公務人員AI技能提升之中長期培訓計畫，配合國家數位轉型與永續發展政策需求，提升公務部門在數位治理上之能力與效率。</w:t>
            </w:r>
          </w:p>
          <w:p w:rsidR="009A7E50" w:rsidRPr="00D9306A" w:rsidRDefault="0028647A" w:rsidP="0028647A">
            <w:pPr>
              <w:pStyle w:val="affe"/>
              <w:spacing w:line="400" w:lineRule="exact"/>
              <w:ind w:leftChars="100" w:left="283" w:firstLineChars="204" w:firstLine="578"/>
              <w:rPr>
                <w:rFonts w:hint="eastAsia"/>
                <w:sz w:val="28"/>
                <w:szCs w:val="28"/>
              </w:rPr>
            </w:pPr>
            <w:r w:rsidRPr="0028647A">
              <w:rPr>
                <w:rFonts w:hint="eastAsia"/>
                <w:sz w:val="28"/>
                <w:szCs w:val="28"/>
              </w:rPr>
              <w:t>爰此，建請行政院人事行政總處於3個月內提送書面報告予立法院司法及法制委員會，詳列AI課程規劃進度、e等公務園學習平台優化方向，以及公務人員數位能力提升之未來施政規劃</w:t>
            </w:r>
            <w:r w:rsidR="009A7E50" w:rsidRPr="00D9306A">
              <w:rPr>
                <w:rFonts w:hint="eastAsia"/>
                <w:sz w:val="28"/>
                <w:szCs w:val="28"/>
              </w:rPr>
              <w:t>。</w:t>
            </w:r>
          </w:p>
        </w:tc>
      </w:tr>
      <w:tr w:rsidR="009A7E50" w:rsidRPr="00D9306A" w:rsidTr="00FA3958">
        <w:tc>
          <w:tcPr>
            <w:tcW w:w="714" w:type="dxa"/>
          </w:tcPr>
          <w:p w:rsidR="009A7E50" w:rsidRPr="00D9306A" w:rsidRDefault="009A7E50" w:rsidP="009A7E50">
            <w:pPr>
              <w:pStyle w:val="affe"/>
              <w:spacing w:line="400" w:lineRule="exact"/>
              <w:ind w:left="0" w:rightChars="0" w:right="0" w:firstLineChars="0" w:firstLine="0"/>
              <w:jc w:val="center"/>
              <w:rPr>
                <w:rFonts w:hint="eastAsia"/>
                <w:sz w:val="28"/>
                <w:szCs w:val="28"/>
              </w:rPr>
            </w:pPr>
            <w:r w:rsidRPr="00D9306A">
              <w:rPr>
                <w:sz w:val="28"/>
                <w:szCs w:val="28"/>
              </w:rPr>
              <w:t>3</w:t>
            </w:r>
            <w:r>
              <w:rPr>
                <w:sz w:val="28"/>
                <w:szCs w:val="28"/>
              </w:rPr>
              <w:t>6</w:t>
            </w:r>
            <w:r w:rsidRPr="00D9306A">
              <w:rPr>
                <w:rFonts w:hint="eastAsia"/>
                <w:sz w:val="28"/>
                <w:szCs w:val="28"/>
              </w:rPr>
              <w:t>.</w:t>
            </w:r>
          </w:p>
        </w:tc>
        <w:tc>
          <w:tcPr>
            <w:tcW w:w="7947" w:type="dxa"/>
            <w:shd w:val="clear" w:color="auto" w:fill="auto"/>
          </w:tcPr>
          <w:p w:rsidR="009A7E50" w:rsidRPr="00D9306A" w:rsidRDefault="009A7E50" w:rsidP="009A7E50">
            <w:pPr>
              <w:pStyle w:val="affe"/>
              <w:spacing w:line="400" w:lineRule="exact"/>
              <w:ind w:leftChars="-35" w:left="247" w:hangingChars="122" w:hanging="346"/>
              <w:rPr>
                <w:rFonts w:hint="eastAsia"/>
                <w:sz w:val="28"/>
                <w:szCs w:val="28"/>
              </w:rPr>
            </w:pPr>
            <w:r w:rsidRPr="00D9306A">
              <w:rPr>
                <w:rFonts w:hint="eastAsia"/>
                <w:sz w:val="28"/>
                <w:szCs w:val="28"/>
              </w:rPr>
              <w:t>【</w:t>
            </w:r>
            <w:r w:rsidR="002434AE" w:rsidRPr="002434AE">
              <w:rPr>
                <w:rFonts w:hint="eastAsia"/>
                <w:sz w:val="28"/>
                <w:szCs w:val="28"/>
              </w:rPr>
              <w:t>司法及法制委員會-歲出部分-考試院主管-公務人員保障暨培訓委員會</w:t>
            </w:r>
            <w:r w:rsidRPr="00D9306A">
              <w:rPr>
                <w:rFonts w:hint="eastAsia"/>
                <w:sz w:val="28"/>
                <w:szCs w:val="28"/>
              </w:rPr>
              <w:t>】</w:t>
            </w:r>
          </w:p>
          <w:p w:rsidR="002434AE" w:rsidRPr="002434AE" w:rsidRDefault="002434AE" w:rsidP="002434AE">
            <w:pPr>
              <w:pStyle w:val="affe"/>
              <w:spacing w:line="400" w:lineRule="exact"/>
              <w:ind w:left="283" w:hangingChars="100" w:hanging="283"/>
              <w:rPr>
                <w:rFonts w:hint="eastAsia"/>
                <w:sz w:val="28"/>
                <w:szCs w:val="28"/>
              </w:rPr>
            </w:pPr>
            <w:r w:rsidRPr="002434AE">
              <w:rPr>
                <w:rFonts w:hint="eastAsia"/>
                <w:sz w:val="28"/>
                <w:szCs w:val="28"/>
              </w:rPr>
              <w:t>(六)114年度公務人員保障暨培訓委員會預算案於第2目「保障暨培訓」第2節「訓練與進修業務」項下「考試錄取人員基礎訓練及晉升官等訓練評量」編列預算325萬3千元。</w:t>
            </w:r>
          </w:p>
          <w:p w:rsidR="002434AE" w:rsidRPr="002434AE" w:rsidRDefault="002434AE" w:rsidP="002434AE">
            <w:pPr>
              <w:pStyle w:val="affe"/>
              <w:spacing w:line="400" w:lineRule="exact"/>
              <w:ind w:leftChars="100" w:left="283" w:firstLineChars="199" w:firstLine="564"/>
              <w:rPr>
                <w:rFonts w:hint="eastAsia"/>
                <w:sz w:val="28"/>
                <w:szCs w:val="28"/>
              </w:rPr>
            </w:pPr>
            <w:r w:rsidRPr="002434AE">
              <w:rPr>
                <w:rFonts w:hint="eastAsia"/>
                <w:sz w:val="28"/>
                <w:szCs w:val="28"/>
              </w:rPr>
              <w:t>公務人員保障暨培訓委員會每年辦理各項公務人員考試錄取人員基礎訓練，經由妥適之培訓方式，提升公務人員素質及工作績效，涵養性別平等（包含CEDAW）及多元文化觀念，從而促進文官培訓制度更趨完善，落實公義社會與廉能政府之政策方針。</w:t>
            </w:r>
          </w:p>
          <w:p w:rsidR="002434AE" w:rsidRPr="002434AE" w:rsidRDefault="002434AE" w:rsidP="002434AE">
            <w:pPr>
              <w:pStyle w:val="affe"/>
              <w:spacing w:line="400" w:lineRule="exact"/>
              <w:ind w:leftChars="100" w:left="283" w:firstLineChars="194" w:firstLine="550"/>
              <w:rPr>
                <w:rFonts w:hint="eastAsia"/>
                <w:sz w:val="28"/>
                <w:szCs w:val="28"/>
              </w:rPr>
            </w:pPr>
            <w:r w:rsidRPr="002434AE">
              <w:rPr>
                <w:rFonts w:hint="eastAsia"/>
                <w:sz w:val="28"/>
                <w:szCs w:val="28"/>
              </w:rPr>
              <w:t>然根據《公務人員高等考試及相當等級特種考試基礎訓練課程架構及配當表》，高普考人員基礎訓練內文化課程僅占涵蓋3%，且文化議題面向不足，恐難以達成培育公務人員文化共通職能之目標，保訓會應與文化部共同研擬，提升文化課程授課時間，並將課程內容貼近國家文化政策之內涵。</w:t>
            </w:r>
          </w:p>
          <w:p w:rsidR="009A7E50" w:rsidRPr="00D9306A" w:rsidRDefault="002434AE" w:rsidP="002434AE">
            <w:pPr>
              <w:pStyle w:val="affe"/>
              <w:spacing w:line="400" w:lineRule="exact"/>
              <w:ind w:leftChars="100" w:left="283" w:firstLineChars="194" w:firstLine="550"/>
              <w:rPr>
                <w:rFonts w:hint="eastAsia"/>
                <w:sz w:val="28"/>
                <w:szCs w:val="28"/>
              </w:rPr>
            </w:pPr>
            <w:r w:rsidRPr="002434AE">
              <w:rPr>
                <w:rFonts w:hint="eastAsia"/>
                <w:sz w:val="28"/>
                <w:szCs w:val="28"/>
              </w:rPr>
              <w:t>爰請公務人員保障暨培訓委員會於2個月內向立法院司法及法制委員會提出書面報告</w:t>
            </w:r>
            <w:r w:rsidR="009A7E50" w:rsidRPr="00D9306A">
              <w:rPr>
                <w:rFonts w:hint="eastAsia"/>
                <w:sz w:val="28"/>
                <w:szCs w:val="28"/>
              </w:rPr>
              <w:t>。</w:t>
            </w:r>
          </w:p>
        </w:tc>
      </w:tr>
      <w:tr w:rsidR="009A7E50" w:rsidRPr="00D9306A" w:rsidTr="00FA3958">
        <w:tc>
          <w:tcPr>
            <w:tcW w:w="714" w:type="dxa"/>
          </w:tcPr>
          <w:p w:rsidR="009A7E50" w:rsidRPr="00D9306A" w:rsidRDefault="009A7E50" w:rsidP="009A7E50">
            <w:pPr>
              <w:pStyle w:val="affe"/>
              <w:spacing w:line="400" w:lineRule="exact"/>
              <w:ind w:left="0" w:rightChars="0" w:right="0" w:firstLineChars="0" w:firstLine="0"/>
              <w:jc w:val="center"/>
              <w:rPr>
                <w:rFonts w:hint="eastAsia"/>
                <w:sz w:val="28"/>
                <w:szCs w:val="28"/>
              </w:rPr>
            </w:pPr>
            <w:r w:rsidRPr="00D9306A">
              <w:rPr>
                <w:rFonts w:hint="eastAsia"/>
                <w:sz w:val="28"/>
                <w:szCs w:val="28"/>
              </w:rPr>
              <w:t>3</w:t>
            </w:r>
            <w:r>
              <w:rPr>
                <w:rFonts w:hint="eastAsia"/>
                <w:sz w:val="28"/>
                <w:szCs w:val="28"/>
              </w:rPr>
              <w:t>7</w:t>
            </w:r>
            <w:r w:rsidRPr="00D9306A">
              <w:rPr>
                <w:rFonts w:hint="eastAsia"/>
                <w:sz w:val="28"/>
                <w:szCs w:val="28"/>
              </w:rPr>
              <w:t>.</w:t>
            </w:r>
          </w:p>
        </w:tc>
        <w:tc>
          <w:tcPr>
            <w:tcW w:w="7947" w:type="dxa"/>
            <w:shd w:val="clear" w:color="auto" w:fill="auto"/>
          </w:tcPr>
          <w:p w:rsidR="009A7E50" w:rsidRPr="00D9306A" w:rsidRDefault="009A7E50" w:rsidP="009A7E50">
            <w:pPr>
              <w:pStyle w:val="affe"/>
              <w:spacing w:line="400" w:lineRule="exact"/>
              <w:ind w:leftChars="-35" w:left="247" w:hangingChars="122" w:hanging="346"/>
              <w:rPr>
                <w:rFonts w:hint="eastAsia"/>
                <w:sz w:val="28"/>
                <w:szCs w:val="28"/>
              </w:rPr>
            </w:pPr>
            <w:r w:rsidRPr="00D9306A">
              <w:rPr>
                <w:rFonts w:hint="eastAsia"/>
                <w:sz w:val="28"/>
                <w:szCs w:val="28"/>
              </w:rPr>
              <w:t>【</w:t>
            </w:r>
            <w:r w:rsidR="005F77F3" w:rsidRPr="005F77F3">
              <w:rPr>
                <w:rFonts w:hint="eastAsia"/>
                <w:sz w:val="28"/>
                <w:szCs w:val="28"/>
              </w:rPr>
              <w:t>司法及法制委員會-歲出部分-考試院主管-公務人員保障暨培訓委員會</w:t>
            </w:r>
            <w:r w:rsidRPr="00D9306A">
              <w:rPr>
                <w:rFonts w:hint="eastAsia"/>
                <w:sz w:val="28"/>
                <w:szCs w:val="28"/>
              </w:rPr>
              <w:t>】</w:t>
            </w:r>
          </w:p>
          <w:p w:rsidR="005F77F3" w:rsidRPr="005F77F3" w:rsidRDefault="005F77F3" w:rsidP="005F77F3">
            <w:pPr>
              <w:pStyle w:val="affe"/>
              <w:spacing w:line="400" w:lineRule="exact"/>
              <w:ind w:left="283" w:hangingChars="100" w:hanging="283"/>
              <w:rPr>
                <w:rFonts w:hint="eastAsia"/>
                <w:sz w:val="28"/>
                <w:szCs w:val="28"/>
              </w:rPr>
            </w:pPr>
            <w:r w:rsidRPr="005F77F3">
              <w:rPr>
                <w:rFonts w:hint="eastAsia"/>
                <w:sz w:val="28"/>
                <w:szCs w:val="28"/>
              </w:rPr>
              <w:t>(七)公務人員保障暨培訓委員會每年辦理各項公務人員考試錄取人員基礎訓練，經由妥適之培訓方式，提升公務人員素質及工作績效，涵養性別平等（包含CEDAW）及多元文化觀念，從而促進文官培訓制度更趨完善，落實公義社會與廉能政府之政策方針。</w:t>
            </w:r>
          </w:p>
          <w:p w:rsidR="005F77F3" w:rsidRPr="005F77F3" w:rsidRDefault="005F77F3" w:rsidP="005F77F3">
            <w:pPr>
              <w:pStyle w:val="affe"/>
              <w:spacing w:line="400" w:lineRule="exact"/>
              <w:ind w:leftChars="100" w:left="283" w:firstLineChars="194" w:firstLine="550"/>
              <w:rPr>
                <w:rFonts w:hint="eastAsia"/>
                <w:sz w:val="28"/>
                <w:szCs w:val="28"/>
              </w:rPr>
            </w:pPr>
            <w:r w:rsidRPr="005F77F3">
              <w:rPr>
                <w:rFonts w:hint="eastAsia"/>
                <w:sz w:val="28"/>
                <w:szCs w:val="28"/>
              </w:rPr>
              <w:t>目前文化行政類科集中實務訓練由保訓會與文化部共同規劃，課程內容與講師安排俱佳，惟課程安排皆於室內，缺乏現場學習（On-site learning）之規劃，我國有許多文化場館與保存良好之文化資產，保訓會應與文化部共同研擬，將學員由教室帶入文化現址，以利學員們能第一線理解文化，提升專業文化素養。</w:t>
            </w:r>
          </w:p>
          <w:p w:rsidR="009A7E50" w:rsidRPr="00D9306A" w:rsidRDefault="005F77F3" w:rsidP="005F77F3">
            <w:pPr>
              <w:pStyle w:val="affe"/>
              <w:spacing w:line="400" w:lineRule="exact"/>
              <w:ind w:leftChars="100" w:left="283" w:firstLineChars="199" w:firstLine="564"/>
              <w:rPr>
                <w:rFonts w:hint="eastAsia"/>
                <w:sz w:val="28"/>
                <w:szCs w:val="28"/>
              </w:rPr>
            </w:pPr>
            <w:r w:rsidRPr="005F77F3">
              <w:rPr>
                <w:rFonts w:hint="eastAsia"/>
                <w:sz w:val="28"/>
                <w:szCs w:val="28"/>
              </w:rPr>
              <w:t>爰請公務人員保障暨培訓委員會儘速將現場學習納入文化行政類科之實務訓練中，並具體推動相關安排</w:t>
            </w:r>
            <w:r w:rsidR="009A7E50" w:rsidRPr="00D9306A">
              <w:rPr>
                <w:rFonts w:hint="eastAsia"/>
                <w:sz w:val="28"/>
                <w:szCs w:val="28"/>
              </w:rPr>
              <w:t>。</w:t>
            </w:r>
          </w:p>
        </w:tc>
      </w:tr>
      <w:tr w:rsidR="009A7E50" w:rsidRPr="00D9306A" w:rsidTr="00FA3958">
        <w:tc>
          <w:tcPr>
            <w:tcW w:w="714" w:type="dxa"/>
          </w:tcPr>
          <w:p w:rsidR="009A7E50" w:rsidRPr="00D9306A" w:rsidRDefault="009A7E50" w:rsidP="009A7E50">
            <w:pPr>
              <w:pStyle w:val="affe"/>
              <w:spacing w:line="400" w:lineRule="exact"/>
              <w:ind w:left="0" w:rightChars="0" w:right="0" w:firstLineChars="0" w:firstLine="0"/>
              <w:jc w:val="center"/>
              <w:rPr>
                <w:rFonts w:hint="eastAsia"/>
                <w:sz w:val="28"/>
                <w:szCs w:val="28"/>
              </w:rPr>
            </w:pPr>
            <w:r>
              <w:rPr>
                <w:sz w:val="28"/>
                <w:szCs w:val="28"/>
              </w:rPr>
              <w:t>38</w:t>
            </w:r>
            <w:r w:rsidRPr="00D9306A">
              <w:rPr>
                <w:rFonts w:hint="eastAsia"/>
                <w:sz w:val="28"/>
                <w:szCs w:val="28"/>
              </w:rPr>
              <w:t>.</w:t>
            </w:r>
          </w:p>
        </w:tc>
        <w:tc>
          <w:tcPr>
            <w:tcW w:w="7947" w:type="dxa"/>
            <w:shd w:val="clear" w:color="auto" w:fill="auto"/>
          </w:tcPr>
          <w:p w:rsidR="009A7E50" w:rsidRPr="00D9306A" w:rsidRDefault="009A7E50" w:rsidP="009A7E50">
            <w:pPr>
              <w:pStyle w:val="affe"/>
              <w:spacing w:line="400" w:lineRule="exact"/>
              <w:ind w:leftChars="-35" w:left="247" w:hangingChars="122" w:hanging="346"/>
              <w:rPr>
                <w:rFonts w:hint="eastAsia"/>
                <w:sz w:val="28"/>
                <w:szCs w:val="28"/>
              </w:rPr>
            </w:pPr>
            <w:r w:rsidRPr="00D9306A">
              <w:rPr>
                <w:rFonts w:hint="eastAsia"/>
                <w:sz w:val="28"/>
                <w:szCs w:val="28"/>
              </w:rPr>
              <w:t>【</w:t>
            </w:r>
            <w:r w:rsidR="00501E90" w:rsidRPr="00501E90">
              <w:rPr>
                <w:rFonts w:hint="eastAsia"/>
                <w:sz w:val="28"/>
                <w:szCs w:val="28"/>
              </w:rPr>
              <w:t>社會福利及衛生環境委員會-歲出部分-新增-勞動部</w:t>
            </w:r>
            <w:r w:rsidR="00501E90">
              <w:rPr>
                <w:rFonts w:hint="eastAsia"/>
                <w:sz w:val="28"/>
                <w:szCs w:val="28"/>
              </w:rPr>
              <w:t>主管</w:t>
            </w:r>
            <w:r w:rsidR="00501E90" w:rsidRPr="00501E90">
              <w:rPr>
                <w:rFonts w:hint="eastAsia"/>
                <w:sz w:val="28"/>
                <w:szCs w:val="28"/>
              </w:rPr>
              <w:t>-勞動部</w:t>
            </w:r>
            <w:r w:rsidRPr="00D9306A">
              <w:rPr>
                <w:rFonts w:hint="eastAsia"/>
                <w:sz w:val="28"/>
                <w:szCs w:val="28"/>
              </w:rPr>
              <w:t>】</w:t>
            </w:r>
          </w:p>
          <w:p w:rsidR="00501E90" w:rsidRPr="00501E90" w:rsidRDefault="00501E90" w:rsidP="00501E90">
            <w:pPr>
              <w:pStyle w:val="affe"/>
              <w:spacing w:line="400" w:lineRule="exact"/>
              <w:ind w:left="283" w:hangingChars="100" w:hanging="283"/>
              <w:rPr>
                <w:rFonts w:hint="eastAsia"/>
                <w:sz w:val="28"/>
                <w:szCs w:val="28"/>
              </w:rPr>
            </w:pPr>
            <w:r w:rsidRPr="00501E90">
              <w:rPr>
                <w:rFonts w:hint="eastAsia"/>
                <w:sz w:val="28"/>
                <w:szCs w:val="28"/>
              </w:rPr>
              <w:t>(二十九)勞動部114年度「勞動條件及就業平等業務」計劃編列9,714萬7千元，項下子計劃包含: 1.落實勞動基準法，保障勞工法定權益。2.加強工資與特別保護法制之落實。3.健全合理工時制度。4.促進職場平權，落實就業平等。5.落實職場性騷擾防治機制。</w:t>
            </w:r>
          </w:p>
          <w:p w:rsidR="00501E90" w:rsidRPr="00501E90" w:rsidRDefault="00501E90" w:rsidP="00501E90">
            <w:pPr>
              <w:pStyle w:val="affe"/>
              <w:spacing w:line="400" w:lineRule="exact"/>
              <w:ind w:leftChars="100" w:left="283" w:firstLineChars="204" w:firstLine="578"/>
              <w:rPr>
                <w:sz w:val="28"/>
                <w:szCs w:val="28"/>
              </w:rPr>
            </w:pPr>
            <w:r w:rsidRPr="00501E90">
              <w:rPr>
                <w:rFonts w:hint="eastAsia"/>
                <w:sz w:val="28"/>
                <w:szCs w:val="28"/>
              </w:rPr>
              <w:t>經查，勞動基準法迄今已施行</w:t>
            </w:r>
            <w:r w:rsidRPr="00501E90">
              <w:rPr>
                <w:sz w:val="28"/>
                <w:szCs w:val="28"/>
              </w:rPr>
              <w:t>40</w:t>
            </w:r>
            <w:r w:rsidRPr="00501E90">
              <w:rPr>
                <w:rFonts w:hint="eastAsia"/>
                <w:sz w:val="28"/>
                <w:szCs w:val="28"/>
              </w:rPr>
              <w:t>年每年仍有数千件違法案件數，僅以近五年而言，違反勞動基準法之案件數共計達</w:t>
            </w:r>
            <w:r w:rsidRPr="00501E90">
              <w:rPr>
                <w:sz w:val="28"/>
                <w:szCs w:val="28"/>
              </w:rPr>
              <w:t>3</w:t>
            </w:r>
            <w:r w:rsidRPr="00501E90">
              <w:rPr>
                <w:rFonts w:hint="eastAsia"/>
                <w:sz w:val="28"/>
                <w:szCs w:val="28"/>
              </w:rPr>
              <w:t>萬</w:t>
            </w:r>
            <w:r w:rsidRPr="00501E90">
              <w:rPr>
                <w:sz w:val="28"/>
                <w:szCs w:val="28"/>
              </w:rPr>
              <w:t>5</w:t>
            </w:r>
            <w:r w:rsidRPr="00501E90">
              <w:rPr>
                <w:rFonts w:hint="eastAsia"/>
                <w:sz w:val="28"/>
                <w:szCs w:val="28"/>
              </w:rPr>
              <w:t>千多件，平均一年仍约有</w:t>
            </w:r>
            <w:r w:rsidRPr="00501E90">
              <w:rPr>
                <w:sz w:val="28"/>
                <w:szCs w:val="28"/>
              </w:rPr>
              <w:t>7,000</w:t>
            </w:r>
            <w:r w:rsidRPr="00501E90">
              <w:rPr>
                <w:rFonts w:hint="eastAsia"/>
                <w:sz w:val="28"/>
                <w:szCs w:val="28"/>
              </w:rPr>
              <w:t>件違反勞動基準法案件，足見勞動部於落實並督促雇主遵守勞基法上，常年均未善盡主管機關之權責。</w:t>
            </w:r>
          </w:p>
          <w:p w:rsidR="00501E90" w:rsidRPr="00501E90" w:rsidRDefault="00501E90" w:rsidP="00501E90">
            <w:pPr>
              <w:pStyle w:val="affe"/>
              <w:spacing w:line="400" w:lineRule="exact"/>
              <w:ind w:leftChars="100" w:left="283" w:firstLineChars="194" w:firstLine="550"/>
              <w:rPr>
                <w:rFonts w:hint="eastAsia"/>
                <w:sz w:val="28"/>
                <w:szCs w:val="28"/>
              </w:rPr>
            </w:pPr>
            <w:r w:rsidRPr="00501E90">
              <w:rPr>
                <w:rFonts w:hint="eastAsia"/>
                <w:sz w:val="28"/>
                <w:szCs w:val="28"/>
              </w:rPr>
              <w:t>我國近五年來違反勞動基準法之常見態樣，首位即為延長工時未確實給付報酬，且就我國112年之年總工時為2,020小時，亞洲僅次於新加坡，甚而比日韓還高，實難相信我國工時足使勞工能有效兼顧工作與家庭以達「健全」地步。又針對「低薪化」問題，然勞動部雖有因應社會情勢調整基本工資，卻始終未擬定有效、積極策略，以致於年青族群低薪情況被形容為「國恥」，更是造成我國生育率持續降低之元兇，允宜重新檢討改善。</w:t>
            </w:r>
          </w:p>
          <w:p w:rsidR="009A7E50" w:rsidRPr="00D9306A" w:rsidRDefault="00501E90" w:rsidP="00501E90">
            <w:pPr>
              <w:pStyle w:val="affe"/>
              <w:spacing w:line="400" w:lineRule="exact"/>
              <w:ind w:leftChars="100" w:left="283" w:firstLineChars="199" w:firstLine="564"/>
              <w:rPr>
                <w:rFonts w:hint="eastAsia"/>
                <w:sz w:val="28"/>
                <w:szCs w:val="28"/>
              </w:rPr>
            </w:pPr>
            <w:r w:rsidRPr="00501E90">
              <w:rPr>
                <w:rFonts w:hint="eastAsia"/>
                <w:sz w:val="28"/>
                <w:szCs w:val="28"/>
              </w:rPr>
              <w:t>至於「促進職場平權、落實就業平等」，按性別平等工作法</w:t>
            </w:r>
            <w:r w:rsidRPr="00501E90">
              <w:rPr>
                <w:sz w:val="28"/>
                <w:szCs w:val="28"/>
              </w:rPr>
              <w:t>112</w:t>
            </w:r>
            <w:r w:rsidRPr="00501E90">
              <w:rPr>
                <w:rFonts w:hint="eastAsia"/>
                <w:sz w:val="28"/>
                <w:szCs w:val="28"/>
              </w:rPr>
              <w:t>年修正通過後，新法加重雇主性騷擾防治責任，然勞動部對於上開性別平等工作法之執法與宣導、落實，仍未見顯成效，部分國內大型企業在性騷擾防治及後續處理機制上，仍有嚴重缺失，以致侵害勞工身心健康，甚而造成被害者自殺之不幸事件。以上種種，均顯示勞動部在本項計畫業務上，存在宣導怠惰及執法不彰情形，實不利於改善我國勞動環境，更有損我國已發達經濟體之國際形象。综上所述，勞動部長年編列本項計畫預算，執行提升勞動條件及就業平等業務，然均未看出具體督導成效，對勞工權益及職場平等之推動積極度亦顯有不足，是否需要編列如此多之預算額，不無疑義。爰此，建議減列本項預算800萬元;並凍結20%，勞動部提出專案報告，經同意後，始得動支</w:t>
            </w:r>
            <w:r w:rsidR="009A7E50" w:rsidRPr="00D9306A">
              <w:rPr>
                <w:rFonts w:hint="eastAsia"/>
                <w:sz w:val="28"/>
                <w:szCs w:val="28"/>
              </w:rPr>
              <w:t>。</w:t>
            </w:r>
          </w:p>
        </w:tc>
      </w:tr>
      <w:tr w:rsidR="009A7E50" w:rsidRPr="00D9306A" w:rsidTr="00FA3958">
        <w:tc>
          <w:tcPr>
            <w:tcW w:w="714" w:type="dxa"/>
          </w:tcPr>
          <w:p w:rsidR="009A7E50" w:rsidRPr="00D9306A" w:rsidRDefault="009A7E50" w:rsidP="009A7E50">
            <w:pPr>
              <w:pStyle w:val="affe"/>
              <w:spacing w:line="400" w:lineRule="exact"/>
              <w:ind w:left="0" w:rightChars="0" w:right="0" w:firstLineChars="0" w:firstLine="0"/>
              <w:jc w:val="center"/>
              <w:rPr>
                <w:rFonts w:hint="eastAsia"/>
                <w:sz w:val="28"/>
                <w:szCs w:val="28"/>
              </w:rPr>
            </w:pPr>
            <w:r>
              <w:rPr>
                <w:sz w:val="28"/>
                <w:szCs w:val="28"/>
              </w:rPr>
              <w:t>39</w:t>
            </w:r>
            <w:r w:rsidRPr="00D9306A">
              <w:rPr>
                <w:rFonts w:hint="eastAsia"/>
                <w:sz w:val="28"/>
                <w:szCs w:val="28"/>
              </w:rPr>
              <w:t>.</w:t>
            </w:r>
          </w:p>
        </w:tc>
        <w:tc>
          <w:tcPr>
            <w:tcW w:w="7947" w:type="dxa"/>
            <w:shd w:val="clear" w:color="auto" w:fill="auto"/>
          </w:tcPr>
          <w:p w:rsidR="009A7E50" w:rsidRPr="00D9306A" w:rsidRDefault="009A7E50" w:rsidP="009A7E50">
            <w:pPr>
              <w:pStyle w:val="affe"/>
              <w:spacing w:line="400" w:lineRule="exact"/>
              <w:ind w:leftChars="-35" w:left="247" w:hangingChars="122" w:hanging="346"/>
              <w:rPr>
                <w:rFonts w:hint="eastAsia"/>
                <w:sz w:val="28"/>
                <w:szCs w:val="28"/>
              </w:rPr>
            </w:pPr>
            <w:r w:rsidRPr="00D9306A">
              <w:rPr>
                <w:rFonts w:hint="eastAsia"/>
                <w:sz w:val="28"/>
                <w:szCs w:val="28"/>
              </w:rPr>
              <w:t>【</w:t>
            </w:r>
            <w:r w:rsidR="009F780B" w:rsidRPr="009F780B">
              <w:rPr>
                <w:rFonts w:hint="eastAsia"/>
                <w:sz w:val="28"/>
                <w:szCs w:val="28"/>
              </w:rPr>
              <w:t>社會福利及衛生環境委員會-歲出部分-勞動部主管-勞動部</w:t>
            </w:r>
            <w:r w:rsidRPr="00D9306A">
              <w:rPr>
                <w:rFonts w:hint="eastAsia"/>
                <w:sz w:val="28"/>
                <w:szCs w:val="28"/>
              </w:rPr>
              <w:t>】</w:t>
            </w:r>
          </w:p>
          <w:p w:rsidR="009F780B" w:rsidRPr="009F780B" w:rsidRDefault="009F780B" w:rsidP="009F780B">
            <w:pPr>
              <w:pStyle w:val="affe"/>
              <w:spacing w:line="400" w:lineRule="exact"/>
              <w:ind w:left="283" w:hangingChars="100" w:hanging="283"/>
              <w:rPr>
                <w:rFonts w:hint="eastAsia"/>
                <w:sz w:val="28"/>
                <w:szCs w:val="28"/>
              </w:rPr>
            </w:pPr>
            <w:r w:rsidRPr="009F780B">
              <w:rPr>
                <w:rFonts w:hint="eastAsia"/>
                <w:sz w:val="28"/>
                <w:szCs w:val="28"/>
              </w:rPr>
              <w:t>(十九)114年度勞動部「勞動條件及就業平等業務」預算編列9,714萬7千元，合併凍結200萬元，俟勞動部就下列各案向立法院社會福利及衛生環境委員會提出書面報告，並經同意後，始得動支。</w:t>
            </w:r>
          </w:p>
          <w:p w:rsidR="009F780B" w:rsidRPr="009F780B" w:rsidRDefault="009F780B" w:rsidP="009F780B">
            <w:pPr>
              <w:pStyle w:val="affe"/>
              <w:spacing w:line="400" w:lineRule="exact"/>
              <w:ind w:leftChars="116" w:left="624" w:hangingChars="104" w:hanging="295"/>
              <w:rPr>
                <w:rFonts w:hint="eastAsia"/>
                <w:sz w:val="28"/>
                <w:szCs w:val="28"/>
              </w:rPr>
            </w:pPr>
            <w:r w:rsidRPr="009F780B">
              <w:rPr>
                <w:rFonts w:hint="eastAsia"/>
                <w:sz w:val="28"/>
                <w:szCs w:val="28"/>
              </w:rPr>
              <w:t>3.有鑑於監察院國家人權委員會針對桃園市空服員職業工會申訴事項，於113年7月23日第1屆第55次委員會議決議通過調查報告，認定多數國籍航空公司針對女性空服員之服儀規範構成CEDAW所禁止的性別歧視。在前述報告中，監察院國家人權委員會在「陸、結論與建議」中，提出包括「建議政府在適用《性別平等工作法》時，應參照CEDAW規定」、「建議政府應履行積極義務，督促國籍航空公司儘速增加女性空服員褲裝制服選項，並依據CEDAW制定服儀指引，協助業者訂定符合性別平等的服儀規範」、「建議政府修正《性別平等工作法》，以有效處理集體性別歧視問題」及「建議政府加強空服員職業安全與健康的保障」等政策及修法建議。為落實我國勞動人權保障及CEDAW公約規範，爰針對114年度勞動部「勞動條件及就業平等業務」預算編列9,714萬7千元，凍結200萬元，待勞動部於3個月內向立法院社會福利及衛生環境委員會，針對勞動部就監察院國家人權委員會「桃園市空服員職業工會申訴多數國籍航空公司針對女性空服員之服儀規範似涉性別歧視等情案」調查報告之政策及修法建議，現行與未來預計規劃方案提出書面報告，並經同意後，始得動支。</w:t>
            </w:r>
          </w:p>
          <w:p w:rsidR="009F780B" w:rsidRPr="009F780B" w:rsidRDefault="009F780B" w:rsidP="00E82134">
            <w:pPr>
              <w:pStyle w:val="affe"/>
              <w:spacing w:line="400" w:lineRule="exact"/>
              <w:ind w:leftChars="67" w:left="638" w:hangingChars="158" w:hanging="448"/>
              <w:rPr>
                <w:rFonts w:hint="eastAsia"/>
                <w:sz w:val="28"/>
                <w:szCs w:val="28"/>
              </w:rPr>
            </w:pPr>
            <w:r w:rsidRPr="009F780B">
              <w:rPr>
                <w:rFonts w:hint="eastAsia"/>
                <w:sz w:val="28"/>
                <w:szCs w:val="28"/>
              </w:rPr>
              <w:t>11.有鑑於「勞動條件及就業平等業務－促進職場平權，落實就業平等」預算事項於前一年度尚規劃並編列補助性別平等工作訴訟法律扶助費用，然考量到了114年度卻終止編列作業，容有檢討空間。爰針對114年度勞動部「勞動條件及就業平等業務」預算編列9,714萬7千元，凍結200萬元，待勞動部向立法院社會福利及衛生環境委員會提出書面報告，並經同意後，始得動支。</w:t>
            </w:r>
          </w:p>
          <w:p w:rsidR="009F780B" w:rsidRPr="009F780B" w:rsidRDefault="009F780B" w:rsidP="00E82134">
            <w:pPr>
              <w:pStyle w:val="affe"/>
              <w:spacing w:line="400" w:lineRule="exact"/>
              <w:ind w:leftChars="67" w:left="612" w:hangingChars="149" w:hanging="422"/>
              <w:rPr>
                <w:rFonts w:hint="eastAsia"/>
                <w:sz w:val="28"/>
                <w:szCs w:val="28"/>
              </w:rPr>
            </w:pPr>
            <w:r w:rsidRPr="009F780B">
              <w:rPr>
                <w:rFonts w:hint="eastAsia"/>
                <w:sz w:val="28"/>
                <w:szCs w:val="28"/>
              </w:rPr>
              <w:t>12.育嬰假彈性化已成為國際趨勢，特別是在滿足家庭多元需求和提升男性參與育兒穩定女性勞動參與率，進而促進經濟發展。又有薪流產假旨在保障女性在面對流產時的身心調適權益，亦符合母性保護原則。紐西蘭已於2021年立法，為女性及伴侶提供3天有薪「喪假」，成為國際範例。2024年3月20日，時任勞動部部長許銘春承諾，將就3個月以下有薪流產假的經費規劃進行研究。育嬰假彈性化與有薪流產假及有薪家庭照顧假為確保政策推動的可行性，故針對114年度勞動部「勞動條件及就業平等業務」預算編列9,714萬7千元，凍結200萬元，要求勞動部於3個月內向立法院社會福利及衛生環境委員會提出書面報告，並經同意後，始得動支。</w:t>
            </w:r>
          </w:p>
          <w:p w:rsidR="009F780B" w:rsidRPr="009F780B" w:rsidRDefault="009F780B" w:rsidP="00E82134">
            <w:pPr>
              <w:pStyle w:val="affe"/>
              <w:spacing w:line="400" w:lineRule="exact"/>
              <w:ind w:leftChars="67" w:left="612" w:hangingChars="149" w:hanging="422"/>
              <w:rPr>
                <w:rFonts w:hint="eastAsia"/>
                <w:sz w:val="28"/>
                <w:szCs w:val="28"/>
              </w:rPr>
            </w:pPr>
            <w:r w:rsidRPr="009F780B">
              <w:rPr>
                <w:rFonts w:hint="eastAsia"/>
                <w:sz w:val="28"/>
                <w:szCs w:val="28"/>
              </w:rPr>
              <w:t>13.114年度勞動部「勞動條件及就業平等業務」預算編列9,714萬7千元。「性別平等工作法」明文禁止職場性別歧視，並建立勞工遭遇性別歧視時之救濟及申訴機制，以建立多元平等友善的職場環境。然而，根據臺灣同志諮詢熱線協會「同志職場處境調查」指出，近三成者受訪者曾在工作場域中遇到主管、同事等發表歧視或不友善言論。但在每年近4百件性別歧視申訴案件中，卻僅有5件以下與性傾向及性別認同相關。究其原因，可能是公司未提供明確申訴管道機制，使得勞工不了解相關機制，甚至對於機制信任度低，導致雖有法律制度，卻無法落實的情況發生。為保障勞工擁有安心、無歧視的職場環境，過去持續要求勞動部採取積極措施，包含應將同志友善職場議題納入性騷擾防治教育訓練課程，並提供相關資源予公司執行，且對執行中是否確實定期進行前述議題教育訓練進行查核等，惟目前仍有待推動。另外，針對性傾向及性別認同相關之性別歧視，過去亦持續要求勞動部應將勞工不願意或者無法申訴之原因納入調查與研究，並藉此調整申訴機制或其他配套措施（如加強宣導與教育），惟目前尚未進行。爰針對是項預算凍結200萬元，俟勞動部於114年1月31日內提出進行前該調查之改善規劃，並提出以前述教育宣導方式積極推動性別友善職場之具體措施，向立法院社會福利及衛生環境委員會提出書面報告，並經同意後，始得動支。</w:t>
            </w:r>
          </w:p>
          <w:p w:rsidR="009F780B" w:rsidRPr="009F780B" w:rsidRDefault="009F780B" w:rsidP="00E82134">
            <w:pPr>
              <w:pStyle w:val="affe"/>
              <w:spacing w:line="400" w:lineRule="exact"/>
              <w:ind w:leftChars="67" w:left="612" w:hangingChars="149" w:hanging="422"/>
              <w:rPr>
                <w:rFonts w:hint="eastAsia"/>
                <w:sz w:val="28"/>
                <w:szCs w:val="28"/>
              </w:rPr>
            </w:pPr>
            <w:r w:rsidRPr="009F780B">
              <w:rPr>
                <w:rFonts w:hint="eastAsia"/>
                <w:sz w:val="28"/>
                <w:szCs w:val="28"/>
              </w:rPr>
              <w:t>14.114年度勞動部「勞動條件及就業平等業務」預算編列9,714萬7千元。臺灣男女薪資長期以來有所落差。以近5年為例，2019年為14.9%，疫情期間（2021至2022年）曾擴大到15.8%，2023年則略縮為14.7%，進步幅度緩慢，勞動部實有必要思考，以制度改善性別薪資差距之可行方法。國際勞工組織已指出，要解決同工不同酬，薪資透明化是最佳解方。透過建立薪資透明制度，可使勞工擁有薪資的資訊權、改變薪資協商時的不利地位，促進不同性別勞工同工同酬。德國、冰島已有先例，歐洲聯盟已於2023年5月通過「薪資透明指令」，美國包含加州、華盛頓州、科羅拉多州等12州亦通過「薪資透明法」；而賴清德總統於選前勞動政見發表會時也強調，要建立上市上櫃企業薪資透明化的制度。爰建議修改「就業服務法」，增訂職缺薪資揭露範圍原則之法律授權依據並擴大揭露範圍，俾利促進薪資平等，解決同工不同酬及低薪問題。為促進同工同酬、改變性別薪資差距之現況，爰針對是項預算凍結200萬元，俟勞動部提出促進性別薪資透明化之具體規劃，於3個月內向立法院社會福利及衛生環境委員會提出書面報告，並經同意後，始得動支。</w:t>
            </w:r>
          </w:p>
          <w:p w:rsidR="009F780B" w:rsidRPr="009F780B" w:rsidRDefault="009F780B" w:rsidP="00E82134">
            <w:pPr>
              <w:pStyle w:val="affe"/>
              <w:spacing w:line="400" w:lineRule="exact"/>
              <w:ind w:leftChars="67" w:left="612" w:hangingChars="149" w:hanging="422"/>
              <w:rPr>
                <w:rFonts w:hint="eastAsia"/>
                <w:sz w:val="28"/>
                <w:szCs w:val="28"/>
              </w:rPr>
            </w:pPr>
            <w:r w:rsidRPr="009F780B">
              <w:rPr>
                <w:rFonts w:hint="eastAsia"/>
                <w:sz w:val="28"/>
                <w:szCs w:val="28"/>
              </w:rPr>
              <w:t>15.114年度勞動部「勞動條件及就業平等業務」預算編列9,714萬7千元。臺灣少子女化趨勢持續，創造友善生養的環境是解決危機的關鍵。根據行政院2023年性別圖像統計，我國女性勞動力參與率於25至29歲達高峰，接近九成。然隨年齡增加，女性勞參率急速下降，高比例女性因為照顧工作被迫離開職場；雖然目前育嬰留職停薪制度不分性別均可使用，但實務上依舊以女性請領為主。為鼓勵不分性別家長參與育兒分工，勞動部應推動賴清德總統先前競選政見中之「若雙親都將育嬰留職停薪津貼請滿，可再多請領一個月津貼」鼓勵措施，以鼓勵雙親分擔育兒責任，避免照顧責任重擔落在單一性別。爰針對是項預算凍結200萬元，俟勞動部研議具體政策作為、並提出預計執行時程，於3個月內向立法院社會福利及衛生環境委員會提出書面報告，並經同意後，始得動支。</w:t>
            </w:r>
          </w:p>
          <w:p w:rsidR="009F780B" w:rsidRPr="009F780B" w:rsidRDefault="009F780B" w:rsidP="00E82134">
            <w:pPr>
              <w:pStyle w:val="affe"/>
              <w:spacing w:line="400" w:lineRule="exact"/>
              <w:ind w:leftChars="67" w:left="612" w:hangingChars="149" w:hanging="422"/>
              <w:rPr>
                <w:rFonts w:hint="eastAsia"/>
                <w:sz w:val="28"/>
                <w:szCs w:val="28"/>
              </w:rPr>
            </w:pPr>
            <w:r w:rsidRPr="009F780B">
              <w:rPr>
                <w:rFonts w:hint="eastAsia"/>
                <w:sz w:val="28"/>
                <w:szCs w:val="28"/>
              </w:rPr>
              <w:t>16.114年度勞動部「勞動條件及就業平等業務」預算編列9,714萬7千元。桃園市空服員職業工會於112年8月向監察院國家人權委員會申訴，多數國籍航空公司限制女性空服員須穿著裙裝、絲襪、跟鞋等服儀規範，是嚴重的性別歧視；國家人權委員會並於2024年8月通過該案調查報告，指出國籍航空公司空服員服儀規範確實構成消除對婦女一切形式歧視公約（CEDAW）所禁止的性別歧視。於本案之調查報告中，國家人權委員會亦提出建議：「政府應履行積極義務，督促國籍航空公司儘速增加女性空服員褲裝制服選項，……並以CEDAW規範為基礎，參考英國平等辦公室等國際相關案例，研發指引，以協助並促使民航等服務業者，訂定符合性別平等、職業安全健康、兼具多元民主參與決策機制的服儀規範。」而考量有性別歧視疑慮之服裝儀容規範，不僅存在於航空業，其他業別恐也存在類似情形，實有必要由勞動部主責統籌，邀集包含空服員工會等不同行業別之工會、勞工團體、性別團體等研議，制定符合性別平等價值之企業服儀指導原則。為消除因不當服儀規範而被強化的職場性別歧視，爰針對是項預算凍結200萬元，俟勞動部邀集不同行業別之工會、勞工團體、性別團體研商，並研議訂定企業服儀指導原則之可行性，於6個月內向立法院社會福利及衛生環境委員會提出書面報告，並經同意後，始得動支。</w:t>
            </w:r>
          </w:p>
          <w:p w:rsidR="009F780B" w:rsidRPr="009F780B" w:rsidRDefault="009F780B" w:rsidP="00E82134">
            <w:pPr>
              <w:pStyle w:val="affe"/>
              <w:spacing w:line="400" w:lineRule="exact"/>
              <w:ind w:leftChars="67" w:left="612" w:hangingChars="149" w:hanging="422"/>
              <w:rPr>
                <w:rFonts w:hint="eastAsia"/>
                <w:sz w:val="28"/>
                <w:szCs w:val="28"/>
              </w:rPr>
            </w:pPr>
            <w:r w:rsidRPr="009F780B">
              <w:rPr>
                <w:rFonts w:hint="eastAsia"/>
                <w:sz w:val="28"/>
                <w:szCs w:val="28"/>
              </w:rPr>
              <w:t>18.114年度勞動部「勞動條件及就業平等業務」預算編列9,714萬7千元。有鑑於113年「性別平等工作法」新法上路施行後，據勞動部統計職場性騷擾案件通報統計結果，累積通報申訴件數共543件，其中案件成立的有333件、不成立130件，申訴成立比率約占全部案件的六成。顯見職場性騷擾事件情況嚴重，且成立申訴比例高，性騷擾情形氾濫確有其事，應有檢討空間。爰針對是項預算凍結200萬元，俟勞動部於2個月內向立法院社會福利及衛生環境委員會提出書面報告，並經同意後，始得動支。</w:t>
            </w:r>
          </w:p>
          <w:p w:rsidR="009F780B" w:rsidRPr="009F780B" w:rsidRDefault="009F780B" w:rsidP="00E82134">
            <w:pPr>
              <w:pStyle w:val="affe"/>
              <w:spacing w:line="400" w:lineRule="exact"/>
              <w:ind w:leftChars="67" w:left="612" w:hangingChars="149" w:hanging="422"/>
              <w:rPr>
                <w:rFonts w:hint="eastAsia"/>
                <w:sz w:val="28"/>
                <w:szCs w:val="28"/>
              </w:rPr>
            </w:pPr>
            <w:r w:rsidRPr="009F780B">
              <w:rPr>
                <w:rFonts w:hint="eastAsia"/>
                <w:sz w:val="28"/>
                <w:szCs w:val="28"/>
              </w:rPr>
              <w:t>19.為因應「性別平等工作法」修法，正視性騷擾案件對被害人造成身心靈傷害，勞動部需積極辦理專業人才培訓、法令宣導等業務，強化職場性騷擾防治機制，並確保申訴者獲得必要保護與協助，勞動部應積極辦理相關法制作業，爰針對114年度勞動部「勞動條件及就業平等業務」預算編列9,714萬7千元，凍結200萬元，待勞動部提交書面報告至立法院社會福利及衛生環境委員會，並經同意後，始得動支。</w:t>
            </w:r>
          </w:p>
          <w:p w:rsidR="009F780B" w:rsidRPr="009F780B" w:rsidRDefault="009F780B" w:rsidP="00E82134">
            <w:pPr>
              <w:pStyle w:val="affe"/>
              <w:spacing w:line="400" w:lineRule="exact"/>
              <w:ind w:leftChars="67" w:left="612" w:hangingChars="149" w:hanging="422"/>
              <w:rPr>
                <w:rFonts w:hint="eastAsia"/>
                <w:sz w:val="28"/>
                <w:szCs w:val="28"/>
              </w:rPr>
            </w:pPr>
            <w:r w:rsidRPr="009F780B">
              <w:rPr>
                <w:rFonts w:hint="eastAsia"/>
                <w:sz w:val="28"/>
                <w:szCs w:val="28"/>
              </w:rPr>
              <w:t>20.114年度勞動部「勞動條件及就業平等業務」預算編列9,714萬7千元。依現行「性別平等工作法」，僅針對個別受僱者遭受性別歧視及其他違反性別平等的狀況，規範相關申訴和救濟管道；然針對「職場性別隔離」等集體性、制度性的性別歧視，並無規範集體、或以工會名義進行申訴與救濟之方式。觀諸其他勞動法令，「勞動檢查法」第33條明定，針對違反「勞動基準法」或「職業安全衛生法」等勞動法令之情事，可由工會向勞動檢查機構申請實施檢查；而針對集體性、制度性的性別歧視事件，其申訴與救濟方式不應有所落差。此外，行政院國家人權委員會發佈之《多數國籍航空公司針對女性空服員之服儀規範似涉性別歧視等情案調查報告24NHRC-I01》亦指出：「有鑑於勞工於勞動關係中多為經濟上較弱勢之一造，如雇主有侵害多數勞工利益之行為，個別受損害之勞工常無力獨自進行爭議爭取權益，應修法准許工會以自己名義提出申訴，防止雇主繼續實行歧視性的規定。」為有效處理集體性、制度性之性別歧視問題，爰針對是項預算凍結200萬元，俟勞動部於6個月內向立法院社會福利及衛生環境委員會提出「性別平等工作法」相關說明書面報告，並經同意後，始得動支。</w:t>
            </w:r>
          </w:p>
          <w:p w:rsidR="009A7E50" w:rsidRPr="00D9306A" w:rsidRDefault="009F780B" w:rsidP="00E82134">
            <w:pPr>
              <w:pStyle w:val="affe"/>
              <w:spacing w:line="400" w:lineRule="exact"/>
              <w:ind w:leftChars="67" w:left="612" w:hangingChars="149" w:hanging="422"/>
              <w:rPr>
                <w:rFonts w:hint="eastAsia"/>
                <w:sz w:val="28"/>
                <w:szCs w:val="28"/>
              </w:rPr>
            </w:pPr>
            <w:r w:rsidRPr="009F780B">
              <w:rPr>
                <w:rFonts w:hint="eastAsia"/>
                <w:sz w:val="28"/>
                <w:szCs w:val="28"/>
              </w:rPr>
              <w:t>21.勞動部114年度單位預算案於「勞動條件及就業平等業務」工作計畫，新增「落實職場性騷擾防治機制」計畫預算730萬元，以落實職場性騷擾防治法制，完善被害人保護，打造友善及安全職場環境。（另於就業安定基金「提升勞工褔祉計畫－勞動條件及就業平等業務」項下，新增「補助辦理職場性騷擾防治業務」計畫，預算編列2億1,792萬元）有鑑於113年3月「性別平等工作法」新法上路後，上半年（3至6月）職場性騷擾案件通報件數共543件，其中公務機關134件，非公務機關409件；經調查成立的有333件、不成立130件，申訴成立比率約占全部案件的六成，顯示職場性騷擾仍然嚴重，勞動部仍應持續加強相關防制作為。爰針對114年度勞動部「勞動條件及就業平等業務」預算編列9,714萬7千元，凍結200萬元，待勞動部於1個月內向立法院社會福利及衛生環境委員會提出書面報告，並經同意後，始得動支</w:t>
            </w:r>
            <w:r w:rsidR="009A7E50" w:rsidRPr="00D9306A">
              <w:rPr>
                <w:rFonts w:hint="eastAsia"/>
                <w:sz w:val="28"/>
                <w:szCs w:val="28"/>
              </w:rPr>
              <w:t>。</w:t>
            </w:r>
          </w:p>
        </w:tc>
      </w:tr>
      <w:tr w:rsidR="009A7E50" w:rsidRPr="00D9306A" w:rsidTr="00D822BB">
        <w:tc>
          <w:tcPr>
            <w:tcW w:w="714" w:type="dxa"/>
          </w:tcPr>
          <w:p w:rsidR="009A7E50" w:rsidRPr="00D9306A" w:rsidRDefault="009A7E50" w:rsidP="009A7E50">
            <w:pPr>
              <w:pStyle w:val="affe"/>
              <w:spacing w:line="400" w:lineRule="exact"/>
              <w:ind w:left="0" w:rightChars="0" w:right="0" w:firstLineChars="0" w:firstLine="0"/>
              <w:jc w:val="center"/>
              <w:rPr>
                <w:rFonts w:hint="eastAsia"/>
                <w:sz w:val="28"/>
                <w:szCs w:val="28"/>
              </w:rPr>
            </w:pPr>
            <w:r w:rsidRPr="00D9306A">
              <w:rPr>
                <w:sz w:val="28"/>
                <w:szCs w:val="28"/>
              </w:rPr>
              <w:t>4</w:t>
            </w:r>
            <w:r>
              <w:rPr>
                <w:sz w:val="28"/>
                <w:szCs w:val="28"/>
              </w:rPr>
              <w:t>0</w:t>
            </w:r>
            <w:r w:rsidRPr="00D9306A">
              <w:rPr>
                <w:rFonts w:hint="eastAsia"/>
                <w:sz w:val="28"/>
                <w:szCs w:val="28"/>
              </w:rPr>
              <w:t>.</w:t>
            </w:r>
          </w:p>
        </w:tc>
        <w:tc>
          <w:tcPr>
            <w:tcW w:w="7947" w:type="dxa"/>
            <w:shd w:val="clear" w:color="auto" w:fill="auto"/>
          </w:tcPr>
          <w:p w:rsidR="009A7E50" w:rsidRPr="00D9306A" w:rsidRDefault="009A7E50" w:rsidP="009A7E50">
            <w:pPr>
              <w:pStyle w:val="affe"/>
              <w:spacing w:line="400" w:lineRule="exact"/>
              <w:ind w:leftChars="-35" w:left="247" w:hangingChars="122" w:hanging="346"/>
              <w:rPr>
                <w:rFonts w:hint="eastAsia"/>
                <w:sz w:val="28"/>
                <w:szCs w:val="28"/>
              </w:rPr>
            </w:pPr>
            <w:r w:rsidRPr="00D9306A">
              <w:rPr>
                <w:rFonts w:hint="eastAsia"/>
                <w:sz w:val="28"/>
                <w:szCs w:val="28"/>
              </w:rPr>
              <w:t>【</w:t>
            </w:r>
            <w:r w:rsidR="00E82134" w:rsidRPr="00E82134">
              <w:rPr>
                <w:rFonts w:hint="eastAsia"/>
                <w:sz w:val="28"/>
                <w:szCs w:val="28"/>
              </w:rPr>
              <w:t>社會福利及衛生環境委員會-歲出部分-勞動部主管-勞動部</w:t>
            </w:r>
            <w:r w:rsidRPr="00D9306A">
              <w:rPr>
                <w:rFonts w:hint="eastAsia"/>
                <w:sz w:val="28"/>
                <w:szCs w:val="28"/>
              </w:rPr>
              <w:t>】</w:t>
            </w:r>
          </w:p>
          <w:p w:rsidR="005D21AA" w:rsidRPr="005D21AA" w:rsidRDefault="005D21AA" w:rsidP="005D21AA">
            <w:pPr>
              <w:pStyle w:val="affe"/>
              <w:spacing w:line="400" w:lineRule="exact"/>
              <w:ind w:left="283" w:hangingChars="100" w:hanging="283"/>
              <w:rPr>
                <w:rFonts w:hint="eastAsia"/>
                <w:sz w:val="28"/>
                <w:szCs w:val="28"/>
              </w:rPr>
            </w:pPr>
            <w:r w:rsidRPr="005D21AA">
              <w:rPr>
                <w:rFonts w:hint="eastAsia"/>
                <w:sz w:val="28"/>
                <w:szCs w:val="28"/>
              </w:rPr>
              <w:t>(二十一)114年度勞動部「勞動法務業務」預算編列817萬7千元，合併凍結10萬元，俟勞動部就下列各案向立法院社會福利及衛生環境委員會提出書面報告，並經同意後，始得動支。</w:t>
            </w:r>
          </w:p>
          <w:p w:rsidR="009A7E50" w:rsidRPr="00D9306A" w:rsidRDefault="005D21AA" w:rsidP="005D21AA">
            <w:pPr>
              <w:pStyle w:val="affe"/>
              <w:spacing w:line="400" w:lineRule="exact"/>
              <w:ind w:leftChars="115" w:left="612" w:hangingChars="101" w:hanging="286"/>
              <w:rPr>
                <w:rFonts w:hint="eastAsia"/>
                <w:sz w:val="28"/>
                <w:szCs w:val="28"/>
              </w:rPr>
            </w:pPr>
            <w:r w:rsidRPr="005D21AA">
              <w:rPr>
                <w:rFonts w:hint="eastAsia"/>
                <w:sz w:val="28"/>
                <w:szCs w:val="28"/>
              </w:rPr>
              <w:t>2.為保障性別工作權之平等，貫徹憲法消除性別歧視、促進性別地位實質平等，並基於強化職場性騷擾防治機制，原名性別工作平等法於112年8月16日經總統修正公布，並更名為「性別平等工作法」相關新修正法條更於113年3月8日全部施行。該法規定僱用受僱者10人以上未達30人者，應訂定申訴管道，並在工作場所公開揭示，僱用受僱者30人以上者，應訂定性騷擾防治措施、申訴及懲戒規範，並在工作場所公開揭示。台灣企業以中小企業甚至是微型企業居多，光勞動部統計受僱勞工人數居於29至10人的公司行號就高達近8萬家，而無論事業單位規模大小，雇主接獲被害人申訴性騷擾事件時，依法均應進行調查，微小型企業是否有能力調查，實有存疑？前有早餐店求職蟑螂，後有小企業職災蟑螂，其皆以微小企業管理上之漏洞來行合法敲詐雇主之處，而今難保不會有新形態的性工蟑螂出現？勞動部至今並未提出如何協助微小型企業落實「性別平等工作法」之具體作法或宣導。爰針對114年度勞動部「勞動法務業務」預算編列817萬7千元，凍結10萬元，俟勞動部於3個月內向立法院社會福利及衛生環境委員會提交書面報告，並經同意後，始得動支</w:t>
            </w:r>
            <w:r w:rsidR="009A7E50" w:rsidRPr="00D9306A">
              <w:rPr>
                <w:rFonts w:hint="eastAsia"/>
                <w:sz w:val="28"/>
                <w:szCs w:val="28"/>
              </w:rPr>
              <w:t>。</w:t>
            </w:r>
          </w:p>
        </w:tc>
      </w:tr>
      <w:tr w:rsidR="009A7E50" w:rsidRPr="00D9306A" w:rsidTr="00D822BB">
        <w:tc>
          <w:tcPr>
            <w:tcW w:w="714" w:type="dxa"/>
          </w:tcPr>
          <w:p w:rsidR="009A7E50" w:rsidRPr="00D9306A" w:rsidRDefault="009A7E50" w:rsidP="009A7E50">
            <w:pPr>
              <w:pStyle w:val="affe"/>
              <w:spacing w:line="400" w:lineRule="exact"/>
              <w:ind w:left="0" w:rightChars="0" w:right="0" w:firstLineChars="0" w:firstLine="0"/>
              <w:jc w:val="center"/>
              <w:rPr>
                <w:rFonts w:hint="eastAsia"/>
                <w:sz w:val="28"/>
                <w:szCs w:val="28"/>
              </w:rPr>
            </w:pPr>
            <w:r w:rsidRPr="00D9306A">
              <w:rPr>
                <w:sz w:val="28"/>
                <w:szCs w:val="28"/>
              </w:rPr>
              <w:t>4</w:t>
            </w:r>
            <w:r>
              <w:rPr>
                <w:sz w:val="28"/>
                <w:szCs w:val="28"/>
              </w:rPr>
              <w:t>1</w:t>
            </w:r>
            <w:r w:rsidRPr="00D9306A">
              <w:rPr>
                <w:rFonts w:hint="eastAsia"/>
                <w:sz w:val="28"/>
                <w:szCs w:val="28"/>
              </w:rPr>
              <w:t>.</w:t>
            </w:r>
          </w:p>
        </w:tc>
        <w:tc>
          <w:tcPr>
            <w:tcW w:w="7947" w:type="dxa"/>
            <w:shd w:val="clear" w:color="auto" w:fill="auto"/>
          </w:tcPr>
          <w:p w:rsidR="009A7E50" w:rsidRPr="00D9306A" w:rsidRDefault="009A7E50" w:rsidP="009A7E50">
            <w:pPr>
              <w:pStyle w:val="affe"/>
              <w:spacing w:line="400" w:lineRule="exact"/>
              <w:ind w:leftChars="-35" w:left="247" w:hangingChars="122" w:hanging="346"/>
              <w:rPr>
                <w:rFonts w:hint="eastAsia"/>
                <w:sz w:val="28"/>
                <w:szCs w:val="28"/>
              </w:rPr>
            </w:pPr>
            <w:r w:rsidRPr="00D9306A">
              <w:rPr>
                <w:rFonts w:hint="eastAsia"/>
                <w:sz w:val="28"/>
                <w:szCs w:val="28"/>
              </w:rPr>
              <w:t>【</w:t>
            </w:r>
            <w:r w:rsidR="00FB659F" w:rsidRPr="00FB659F">
              <w:rPr>
                <w:rFonts w:hint="eastAsia"/>
                <w:sz w:val="28"/>
                <w:szCs w:val="28"/>
              </w:rPr>
              <w:t>社會福利及衛生環境委員會-歲出部分-勞動部主管-勞動部</w:t>
            </w:r>
            <w:r w:rsidRPr="00D9306A">
              <w:rPr>
                <w:rFonts w:hint="eastAsia"/>
                <w:sz w:val="28"/>
                <w:szCs w:val="28"/>
              </w:rPr>
              <w:t>】</w:t>
            </w:r>
          </w:p>
          <w:p w:rsidR="009A7E50" w:rsidRPr="00D9306A" w:rsidRDefault="002863F1" w:rsidP="009A7E50">
            <w:pPr>
              <w:pStyle w:val="affe"/>
              <w:spacing w:line="400" w:lineRule="exact"/>
              <w:ind w:left="283" w:hangingChars="100" w:hanging="283"/>
              <w:rPr>
                <w:rFonts w:hint="eastAsia"/>
                <w:sz w:val="28"/>
                <w:szCs w:val="28"/>
              </w:rPr>
            </w:pPr>
            <w:r w:rsidRPr="002863F1">
              <w:rPr>
                <w:rFonts w:hint="eastAsia"/>
                <w:sz w:val="28"/>
                <w:szCs w:val="28"/>
              </w:rPr>
              <w:t>(五十八)有鑑於由財團法人環境權基金會等我國人權、勞權和環境權公民團體共同組成之台灣跨國企業監察，113年與印尼在地公民團體合作，針對台灣企業在印尼當地之人權、勞動及環境影響進行實地田野調查。而依據前述台灣跨國企業監察與印尼在地公民團體共同合作之「印尼台商企業與人權報告」，我國於印尼投資之部分企業，恐有違反當地勞動及環境等相關法令之虞，印尼當地勞工和居民表示有發生職災、性別平等和母性保護和環境危害等對當地勞工和居民有害之情事。經查，我國勞動部勞動基金運用局有投資前述赴印尼設廠之企業，而勞動部勞動福祉退休司之業務，亦包括辦理新、舊制勞工退休基金之收支、保管業務監理，及有關勞動基金運用之審議、監督及考核事業。綜上所述，請勞動部勞動基金運用局針對我國企業在巴淡島工廠被指控的違規事項，進行事實之釐清，而若確有相關違規事實，則應行使股東提案權要求相關企業改善，並將相關事實釐清及後續處置情形向立法院社會福利及衛生環境委員會提交書面報告</w:t>
            </w:r>
            <w:r w:rsidR="009A7E50" w:rsidRPr="00D9306A">
              <w:rPr>
                <w:rFonts w:hint="eastAsia"/>
                <w:sz w:val="28"/>
                <w:szCs w:val="28"/>
              </w:rPr>
              <w:t>。</w:t>
            </w:r>
          </w:p>
        </w:tc>
      </w:tr>
      <w:tr w:rsidR="009A7E50" w:rsidRPr="00D9306A" w:rsidTr="00D822BB">
        <w:tc>
          <w:tcPr>
            <w:tcW w:w="714" w:type="dxa"/>
          </w:tcPr>
          <w:p w:rsidR="009A7E50" w:rsidRPr="00D9306A" w:rsidRDefault="009A7E50" w:rsidP="009A7E50">
            <w:pPr>
              <w:pStyle w:val="affe"/>
              <w:spacing w:line="400" w:lineRule="exact"/>
              <w:ind w:left="0" w:rightChars="0" w:right="0" w:firstLineChars="0" w:firstLine="0"/>
              <w:jc w:val="center"/>
              <w:rPr>
                <w:rFonts w:hint="eastAsia"/>
                <w:sz w:val="28"/>
                <w:szCs w:val="28"/>
              </w:rPr>
            </w:pPr>
            <w:r w:rsidRPr="00D9306A">
              <w:rPr>
                <w:sz w:val="28"/>
                <w:szCs w:val="28"/>
              </w:rPr>
              <w:t>4</w:t>
            </w:r>
            <w:r>
              <w:rPr>
                <w:sz w:val="28"/>
                <w:szCs w:val="28"/>
              </w:rPr>
              <w:t>2</w:t>
            </w:r>
            <w:r w:rsidRPr="00D9306A">
              <w:rPr>
                <w:rFonts w:hint="eastAsia"/>
                <w:sz w:val="28"/>
                <w:szCs w:val="28"/>
              </w:rPr>
              <w:t>.</w:t>
            </w:r>
          </w:p>
        </w:tc>
        <w:tc>
          <w:tcPr>
            <w:tcW w:w="7947" w:type="dxa"/>
            <w:shd w:val="clear" w:color="auto" w:fill="auto"/>
          </w:tcPr>
          <w:p w:rsidR="009A7E50" w:rsidRPr="00D9306A" w:rsidRDefault="009A7E50" w:rsidP="009A7E50">
            <w:pPr>
              <w:pStyle w:val="affe"/>
              <w:spacing w:line="400" w:lineRule="exact"/>
              <w:ind w:leftChars="-35" w:left="247" w:hangingChars="122" w:hanging="346"/>
              <w:rPr>
                <w:rFonts w:hint="eastAsia"/>
                <w:sz w:val="28"/>
                <w:szCs w:val="28"/>
              </w:rPr>
            </w:pPr>
            <w:r w:rsidRPr="00D9306A">
              <w:rPr>
                <w:rFonts w:hint="eastAsia"/>
                <w:sz w:val="28"/>
                <w:szCs w:val="28"/>
              </w:rPr>
              <w:t>【</w:t>
            </w:r>
            <w:r w:rsidR="002863F1" w:rsidRPr="002863F1">
              <w:rPr>
                <w:rFonts w:hint="eastAsia"/>
                <w:sz w:val="28"/>
                <w:szCs w:val="28"/>
              </w:rPr>
              <w:t>社會福利及衛生環境委員會-歲出部分-勞動部主管-勞動部</w:t>
            </w:r>
            <w:r w:rsidRPr="00D9306A">
              <w:rPr>
                <w:rFonts w:hint="eastAsia"/>
                <w:sz w:val="28"/>
                <w:szCs w:val="28"/>
              </w:rPr>
              <w:t>】</w:t>
            </w:r>
          </w:p>
          <w:p w:rsidR="009A7E50" w:rsidRPr="00D9306A" w:rsidRDefault="002863F1" w:rsidP="009A7E50">
            <w:pPr>
              <w:pStyle w:val="affe"/>
              <w:spacing w:line="400" w:lineRule="exact"/>
              <w:ind w:left="283" w:hangingChars="100" w:hanging="283"/>
              <w:rPr>
                <w:rFonts w:hint="eastAsia"/>
                <w:sz w:val="28"/>
                <w:szCs w:val="28"/>
              </w:rPr>
            </w:pPr>
            <w:r w:rsidRPr="002863F1">
              <w:rPr>
                <w:rFonts w:hint="eastAsia"/>
                <w:sz w:val="28"/>
                <w:szCs w:val="28"/>
              </w:rPr>
              <w:t>(六十三)114年度勞動部「勞動條件及就業平等業務」預算編列9,714萬7千元。經查過去勞動部業管之重要勞動法令（如勞動三法實施10週年、勞動基準法施行30週年等），每逢週年皆以研討會形式，邀約專家學者、工會代表及民間團體等來討論法律落實上之疑義？惟性別工作平等法適逢立法20週年之際，勞動部承辦業務單位勞動條件及就業平等司，以音樂會之名宣導並不適合，應予檢討。爰請勞動部於3個月內向立法院社會福利及衛生環境委員會提出書面檢討報告</w:t>
            </w:r>
            <w:r w:rsidR="009A7E50" w:rsidRPr="00D9306A">
              <w:rPr>
                <w:rFonts w:hint="eastAsia"/>
                <w:sz w:val="28"/>
                <w:szCs w:val="28"/>
              </w:rPr>
              <w:t>。</w:t>
            </w:r>
          </w:p>
        </w:tc>
      </w:tr>
      <w:tr w:rsidR="009A7E50" w:rsidRPr="00D9306A" w:rsidTr="00D822BB">
        <w:tc>
          <w:tcPr>
            <w:tcW w:w="714" w:type="dxa"/>
          </w:tcPr>
          <w:p w:rsidR="009A7E50" w:rsidRPr="00D9306A" w:rsidRDefault="009A7E50" w:rsidP="009A7E50">
            <w:pPr>
              <w:pStyle w:val="affe"/>
              <w:spacing w:line="400" w:lineRule="exact"/>
              <w:ind w:left="0" w:rightChars="0" w:right="0" w:firstLineChars="0" w:firstLine="0"/>
              <w:jc w:val="center"/>
              <w:rPr>
                <w:rFonts w:hint="eastAsia"/>
                <w:sz w:val="28"/>
                <w:szCs w:val="28"/>
              </w:rPr>
            </w:pPr>
            <w:r w:rsidRPr="00D9306A">
              <w:rPr>
                <w:sz w:val="28"/>
                <w:szCs w:val="28"/>
              </w:rPr>
              <w:t>4</w:t>
            </w:r>
            <w:r>
              <w:rPr>
                <w:sz w:val="28"/>
                <w:szCs w:val="28"/>
              </w:rPr>
              <w:t>3</w:t>
            </w:r>
            <w:r w:rsidRPr="00D9306A">
              <w:rPr>
                <w:rFonts w:hint="eastAsia"/>
                <w:sz w:val="28"/>
                <w:szCs w:val="28"/>
              </w:rPr>
              <w:t>.</w:t>
            </w:r>
          </w:p>
        </w:tc>
        <w:tc>
          <w:tcPr>
            <w:tcW w:w="7947" w:type="dxa"/>
            <w:shd w:val="clear" w:color="auto" w:fill="auto"/>
          </w:tcPr>
          <w:p w:rsidR="009A7E50" w:rsidRPr="00D9306A" w:rsidRDefault="009A7E50" w:rsidP="009A7E50">
            <w:pPr>
              <w:pStyle w:val="affe"/>
              <w:spacing w:line="400" w:lineRule="exact"/>
              <w:ind w:leftChars="-35" w:left="247" w:hangingChars="122" w:hanging="346"/>
              <w:rPr>
                <w:rFonts w:hint="eastAsia"/>
                <w:sz w:val="28"/>
                <w:szCs w:val="28"/>
              </w:rPr>
            </w:pPr>
            <w:r w:rsidRPr="00D9306A">
              <w:rPr>
                <w:rFonts w:hint="eastAsia"/>
                <w:sz w:val="28"/>
                <w:szCs w:val="28"/>
              </w:rPr>
              <w:t>【</w:t>
            </w:r>
            <w:r w:rsidR="002863F1" w:rsidRPr="002863F1">
              <w:rPr>
                <w:rFonts w:hint="eastAsia"/>
                <w:sz w:val="28"/>
                <w:szCs w:val="28"/>
              </w:rPr>
              <w:t>社會福利及衛生環境委員會-歲出部分-勞動部主管-勞動及職業安全衛生研究所</w:t>
            </w:r>
            <w:r w:rsidRPr="00D9306A">
              <w:rPr>
                <w:rFonts w:hint="eastAsia"/>
                <w:sz w:val="28"/>
                <w:szCs w:val="28"/>
              </w:rPr>
              <w:t>】</w:t>
            </w:r>
          </w:p>
          <w:p w:rsidR="002863F1" w:rsidRPr="002863F1" w:rsidRDefault="002863F1" w:rsidP="002863F1">
            <w:pPr>
              <w:pStyle w:val="affe"/>
              <w:spacing w:line="400" w:lineRule="exact"/>
              <w:ind w:left="283" w:hangingChars="100" w:hanging="283"/>
              <w:rPr>
                <w:rFonts w:hint="eastAsia"/>
                <w:sz w:val="28"/>
                <w:szCs w:val="28"/>
              </w:rPr>
            </w:pPr>
            <w:r w:rsidRPr="002863F1">
              <w:rPr>
                <w:rFonts w:hint="eastAsia"/>
                <w:sz w:val="28"/>
                <w:szCs w:val="28"/>
              </w:rPr>
              <w:t>(二)114年度勞動部職業安全衛生署「職業安全衛生業務」預算編列3億7,148萬6千元，合併凍結50萬元，俟勞動部就下列各案向立法院社會福利及衛生環境委員會提出書面報告，並經同意後，始得動支。</w:t>
            </w:r>
          </w:p>
          <w:p w:rsidR="009A7E50" w:rsidRPr="00D9306A" w:rsidRDefault="002863F1" w:rsidP="002863F1">
            <w:pPr>
              <w:pStyle w:val="affe"/>
              <w:spacing w:line="400" w:lineRule="exact"/>
              <w:ind w:leftChars="115" w:left="612" w:hangingChars="101" w:hanging="286"/>
              <w:rPr>
                <w:rFonts w:hint="eastAsia"/>
                <w:sz w:val="28"/>
                <w:szCs w:val="28"/>
              </w:rPr>
            </w:pPr>
            <w:r w:rsidRPr="002863F1">
              <w:rPr>
                <w:rFonts w:hint="eastAsia"/>
                <w:sz w:val="28"/>
                <w:szCs w:val="28"/>
              </w:rPr>
              <w:t>6.依據「性別平等工作法」第6條之1規定：「主管機關應就本法所訂之性別、性傾向歧視之禁止、性騷擾之防治及促進工作平等措施納入勞動檢查項目」。然而，經查，我國部分地方政府，於接受到勞工針對事業單位違反「性別平等工作法」有關性別、性傾向歧視之禁止、性騷擾之防治及促進工作平等措施之申訴，並要求地方主管機關進行勞動檢查時，卻有地方主管機關認為相關申訴案件均應交地方政府性別平等工作會審議處理，因此不同意針對勞工依據「性別平等工作法」所申訴事項進行勞動檢查及裁罰。綜上所述，爰針對114年度勞動部職業安全衛生署「職業安全衛生業務」預算編列3億7,148萬6千元，凍結50萬元，待勞動部職業安全衛生署針對「性別平等工作法」勞工申訴時之處理程序與機制，與地方主管機關進行協調，並針對後續處理改善方向進行書面報告，並經同意後，始得動支</w:t>
            </w:r>
            <w:r w:rsidR="009A7E50" w:rsidRPr="00D9306A">
              <w:rPr>
                <w:rFonts w:hint="eastAsia"/>
                <w:sz w:val="28"/>
                <w:szCs w:val="28"/>
              </w:rPr>
              <w:t>。</w:t>
            </w:r>
          </w:p>
        </w:tc>
      </w:tr>
      <w:tr w:rsidR="009A7E50" w:rsidRPr="00D9306A" w:rsidTr="00D822BB">
        <w:tc>
          <w:tcPr>
            <w:tcW w:w="714" w:type="dxa"/>
          </w:tcPr>
          <w:p w:rsidR="009A7E50" w:rsidRPr="00D9306A" w:rsidRDefault="009A7E50" w:rsidP="009A7E50">
            <w:pPr>
              <w:pStyle w:val="affe"/>
              <w:spacing w:line="400" w:lineRule="exact"/>
              <w:ind w:left="0" w:rightChars="0" w:right="0" w:firstLineChars="0" w:firstLine="0"/>
              <w:jc w:val="center"/>
              <w:rPr>
                <w:rFonts w:hint="eastAsia"/>
                <w:sz w:val="28"/>
                <w:szCs w:val="28"/>
              </w:rPr>
            </w:pPr>
            <w:r w:rsidRPr="00D9306A">
              <w:rPr>
                <w:sz w:val="28"/>
                <w:szCs w:val="28"/>
              </w:rPr>
              <w:t>4</w:t>
            </w:r>
            <w:r>
              <w:rPr>
                <w:sz w:val="28"/>
                <w:szCs w:val="28"/>
              </w:rPr>
              <w:t>4</w:t>
            </w:r>
            <w:r w:rsidRPr="00D9306A">
              <w:rPr>
                <w:rFonts w:hint="eastAsia"/>
                <w:sz w:val="28"/>
                <w:szCs w:val="28"/>
              </w:rPr>
              <w:t>.</w:t>
            </w:r>
          </w:p>
        </w:tc>
        <w:tc>
          <w:tcPr>
            <w:tcW w:w="7947" w:type="dxa"/>
            <w:shd w:val="clear" w:color="auto" w:fill="auto"/>
          </w:tcPr>
          <w:p w:rsidR="009A7E50" w:rsidRPr="00D9306A" w:rsidRDefault="009A7E50" w:rsidP="009A7E50">
            <w:pPr>
              <w:pStyle w:val="affe"/>
              <w:spacing w:line="400" w:lineRule="exact"/>
              <w:ind w:leftChars="-35" w:left="247" w:hangingChars="122" w:hanging="346"/>
              <w:rPr>
                <w:rFonts w:hint="eastAsia"/>
                <w:sz w:val="28"/>
                <w:szCs w:val="28"/>
              </w:rPr>
            </w:pPr>
            <w:r w:rsidRPr="00D9306A">
              <w:rPr>
                <w:rFonts w:hint="eastAsia"/>
                <w:sz w:val="28"/>
                <w:szCs w:val="28"/>
              </w:rPr>
              <w:t>【</w:t>
            </w:r>
            <w:r w:rsidR="00486DD0" w:rsidRPr="00486DD0">
              <w:rPr>
                <w:rFonts w:hint="eastAsia"/>
                <w:sz w:val="28"/>
                <w:szCs w:val="28"/>
              </w:rPr>
              <w:t>社會福利及衛生環境委員會-歲出部分-勞動部主管-勞動及職業安全衛生研究所</w:t>
            </w:r>
            <w:r w:rsidRPr="00D9306A">
              <w:rPr>
                <w:rFonts w:hint="eastAsia"/>
                <w:sz w:val="28"/>
                <w:szCs w:val="28"/>
              </w:rPr>
              <w:t>】</w:t>
            </w:r>
          </w:p>
          <w:p w:rsidR="009A7E50" w:rsidRPr="00D9306A" w:rsidRDefault="00486DD0" w:rsidP="009A7E50">
            <w:pPr>
              <w:pStyle w:val="affe"/>
              <w:spacing w:line="400" w:lineRule="exact"/>
              <w:ind w:left="283" w:hangingChars="100" w:hanging="283"/>
              <w:rPr>
                <w:rFonts w:hint="eastAsia"/>
                <w:sz w:val="28"/>
                <w:szCs w:val="28"/>
              </w:rPr>
            </w:pPr>
            <w:r w:rsidRPr="00486DD0">
              <w:rPr>
                <w:rFonts w:hint="eastAsia"/>
                <w:sz w:val="28"/>
                <w:szCs w:val="28"/>
              </w:rPr>
              <w:t>(九)有鑑於台灣女性勞動參與率為51.5%，低於日韓女性勞參率53.5%及53.3%，並且根據數據顯示，台灣女性勞參率自30歲以後，一路下滑，婦女難二度就業重返職場。因此為推動「照顧不離職」之政策，勞動部勞動及職業安全衛生研究所應積極研擬改善現行勞工及育嬰政策之缺失，讓婦女勞參率得以改善，並解決台灣長期缺工問題。爰請勞動部勞動及職業安全衛生研究所於3個月內向立法院社會福利及衛生環境委員會提出相關精進婦女再就業書面報告</w:t>
            </w:r>
            <w:r w:rsidR="009A7E50" w:rsidRPr="00D9306A">
              <w:rPr>
                <w:rFonts w:hint="eastAsia"/>
                <w:sz w:val="28"/>
                <w:szCs w:val="28"/>
              </w:rPr>
              <w:t>。</w:t>
            </w:r>
          </w:p>
        </w:tc>
      </w:tr>
      <w:tr w:rsidR="009A7E50" w:rsidRPr="00D9306A" w:rsidTr="00D822BB">
        <w:tc>
          <w:tcPr>
            <w:tcW w:w="714" w:type="dxa"/>
          </w:tcPr>
          <w:p w:rsidR="009A7E50" w:rsidRPr="00D9306A" w:rsidRDefault="009A7E50" w:rsidP="009A7E50">
            <w:pPr>
              <w:pStyle w:val="affe"/>
              <w:spacing w:line="400" w:lineRule="exact"/>
              <w:ind w:left="0" w:rightChars="0" w:right="0" w:firstLineChars="0" w:firstLine="0"/>
              <w:jc w:val="center"/>
              <w:rPr>
                <w:rFonts w:hint="eastAsia"/>
                <w:sz w:val="28"/>
                <w:szCs w:val="28"/>
              </w:rPr>
            </w:pPr>
            <w:r w:rsidRPr="00D9306A">
              <w:rPr>
                <w:sz w:val="28"/>
                <w:szCs w:val="28"/>
              </w:rPr>
              <w:t>4</w:t>
            </w:r>
            <w:r>
              <w:rPr>
                <w:sz w:val="28"/>
                <w:szCs w:val="28"/>
              </w:rPr>
              <w:t>5</w:t>
            </w:r>
            <w:r w:rsidRPr="00D9306A">
              <w:rPr>
                <w:rFonts w:hint="eastAsia"/>
                <w:sz w:val="28"/>
                <w:szCs w:val="28"/>
              </w:rPr>
              <w:t>.</w:t>
            </w:r>
          </w:p>
        </w:tc>
        <w:tc>
          <w:tcPr>
            <w:tcW w:w="7947" w:type="dxa"/>
            <w:shd w:val="clear" w:color="auto" w:fill="auto"/>
          </w:tcPr>
          <w:p w:rsidR="009A7E50" w:rsidRPr="00D9306A" w:rsidRDefault="009A7E50" w:rsidP="009A7E50">
            <w:pPr>
              <w:pStyle w:val="affe"/>
              <w:spacing w:line="400" w:lineRule="exact"/>
              <w:ind w:leftChars="-35" w:left="247" w:hangingChars="122" w:hanging="346"/>
              <w:rPr>
                <w:rFonts w:hint="eastAsia"/>
                <w:sz w:val="28"/>
                <w:szCs w:val="28"/>
              </w:rPr>
            </w:pPr>
            <w:r w:rsidRPr="00D9306A">
              <w:rPr>
                <w:rFonts w:hint="eastAsia"/>
                <w:sz w:val="28"/>
                <w:szCs w:val="28"/>
              </w:rPr>
              <w:t>【</w:t>
            </w:r>
            <w:r w:rsidR="004A7962" w:rsidRPr="004A7962">
              <w:rPr>
                <w:rFonts w:hint="eastAsia"/>
                <w:sz w:val="28"/>
                <w:szCs w:val="28"/>
              </w:rPr>
              <w:t>社會福利及衛生環境委員會-歲出部分-勞動部主管-勞動及職業安全衛生研究所</w:t>
            </w:r>
            <w:r w:rsidRPr="00D9306A">
              <w:rPr>
                <w:rFonts w:hint="eastAsia"/>
                <w:sz w:val="28"/>
                <w:szCs w:val="28"/>
              </w:rPr>
              <w:t>】</w:t>
            </w:r>
          </w:p>
          <w:p w:rsidR="009A7E50" w:rsidRPr="00D9306A" w:rsidRDefault="004A7962" w:rsidP="009A7E50">
            <w:pPr>
              <w:pStyle w:val="affe"/>
              <w:spacing w:line="400" w:lineRule="exact"/>
              <w:ind w:left="283" w:hangingChars="100" w:hanging="283"/>
              <w:rPr>
                <w:rFonts w:hint="eastAsia"/>
                <w:sz w:val="28"/>
                <w:szCs w:val="28"/>
              </w:rPr>
            </w:pPr>
            <w:r w:rsidRPr="004A7962">
              <w:rPr>
                <w:rFonts w:hint="eastAsia"/>
                <w:sz w:val="28"/>
                <w:szCs w:val="28"/>
              </w:rPr>
              <w:t>(十四)114年度勞動部勞動及職業安全衛生研究所「勞動及職業安全衛生研究」項下「結合科技掌握職業衛生危害，開發控制技術以降低暴露風險」編列預算4,392萬6千元。桃園市空服員職業工會於112年8月向國家人權委員會申訴，指出多數國籍航空公司限制女性空服員須穿著裙裝、絲襪、跟鞋等服儀規範，是嚴重的性別歧視；人權會並於113年8月通過該案調查報告，指出多數國籍航空公司前述行為已構成性別歧視。於本案之調查報告中，人權會亦提出建議：「服儀攸關空服員的安全與健康；保障空服員的安全與健康，就是保障乘客的安全。……建議勞動部偕同交通部，研究絲襪、高跟鞋等服儀與空服員職業傷病、火災風險、緊急應變能力的影響等，並應諮詢飛安及性平研究領域專家學者意見。」為保障飛航期間乘客安全、並保障空服員之職業安全，請勞動部勞動及職業安全衛生研究所提出空服員服儀對職業傷病、火災風險、緊急應變能力影響之研究計畫，於3個月內向立法院社會福利及衛生環境委員會提出書面報告</w:t>
            </w:r>
            <w:r w:rsidR="009A7E50" w:rsidRPr="00D9306A">
              <w:rPr>
                <w:rFonts w:hint="eastAsia"/>
                <w:sz w:val="28"/>
                <w:szCs w:val="28"/>
              </w:rPr>
              <w:t>。</w:t>
            </w:r>
          </w:p>
        </w:tc>
      </w:tr>
      <w:tr w:rsidR="009A7E50" w:rsidRPr="00D9306A" w:rsidTr="005A6C2C">
        <w:tc>
          <w:tcPr>
            <w:tcW w:w="714" w:type="dxa"/>
            <w:tcBorders>
              <w:top w:val="single" w:sz="2" w:space="0" w:color="auto"/>
              <w:left w:val="single" w:sz="12" w:space="0" w:color="auto"/>
              <w:bottom w:val="single" w:sz="2" w:space="0" w:color="auto"/>
              <w:right w:val="single" w:sz="2" w:space="0" w:color="auto"/>
            </w:tcBorders>
          </w:tcPr>
          <w:p w:rsidR="009A7E50" w:rsidRPr="00D9306A" w:rsidRDefault="009A7E50" w:rsidP="009A7E50">
            <w:pPr>
              <w:pStyle w:val="affe"/>
              <w:spacing w:line="400" w:lineRule="exact"/>
              <w:ind w:left="0" w:rightChars="0" w:right="0" w:firstLineChars="0" w:firstLine="0"/>
              <w:jc w:val="center"/>
              <w:rPr>
                <w:rFonts w:hint="eastAsia"/>
                <w:sz w:val="28"/>
                <w:szCs w:val="28"/>
              </w:rPr>
            </w:pPr>
            <w:r w:rsidRPr="00D9306A">
              <w:rPr>
                <w:rFonts w:hint="eastAsia"/>
                <w:sz w:val="28"/>
                <w:szCs w:val="28"/>
              </w:rPr>
              <w:t>4</w:t>
            </w:r>
            <w:r>
              <w:rPr>
                <w:rFonts w:hint="eastAsia"/>
                <w:sz w:val="28"/>
                <w:szCs w:val="28"/>
              </w:rPr>
              <w:t>6</w:t>
            </w:r>
            <w:r w:rsidRPr="00D9306A">
              <w:rPr>
                <w:rFonts w:hint="eastAsia"/>
                <w:sz w:val="28"/>
                <w:szCs w:val="28"/>
              </w:rPr>
              <w:t>.</w:t>
            </w:r>
          </w:p>
        </w:tc>
        <w:tc>
          <w:tcPr>
            <w:tcW w:w="7947" w:type="dxa"/>
            <w:tcBorders>
              <w:top w:val="single" w:sz="2" w:space="0" w:color="auto"/>
              <w:left w:val="single" w:sz="2" w:space="0" w:color="auto"/>
              <w:bottom w:val="single" w:sz="2" w:space="0" w:color="auto"/>
              <w:right w:val="single" w:sz="12" w:space="0" w:color="auto"/>
            </w:tcBorders>
            <w:shd w:val="clear" w:color="auto" w:fill="auto"/>
          </w:tcPr>
          <w:p w:rsidR="009A7E50" w:rsidRPr="001B6E20" w:rsidRDefault="009A7E50" w:rsidP="009A7E50">
            <w:pPr>
              <w:pStyle w:val="affe"/>
              <w:spacing w:line="400" w:lineRule="exact"/>
              <w:ind w:leftChars="-35" w:left="232" w:hangingChars="122" w:hanging="331"/>
              <w:rPr>
                <w:spacing w:val="-6"/>
                <w:sz w:val="28"/>
                <w:szCs w:val="28"/>
              </w:rPr>
            </w:pPr>
            <w:r w:rsidRPr="001B6E20">
              <w:rPr>
                <w:rFonts w:hint="eastAsia"/>
                <w:spacing w:val="-6"/>
                <w:sz w:val="28"/>
                <w:szCs w:val="28"/>
              </w:rPr>
              <w:t>【</w:t>
            </w:r>
            <w:r w:rsidR="004A7962" w:rsidRPr="004A7962">
              <w:rPr>
                <w:rFonts w:hint="eastAsia"/>
                <w:spacing w:val="-6"/>
                <w:sz w:val="28"/>
                <w:szCs w:val="28"/>
              </w:rPr>
              <w:t>社會福利及衛生環境委員會-歲出部分-衛生福利部主管-衛生福利部</w:t>
            </w:r>
            <w:r w:rsidRPr="001B6E20">
              <w:rPr>
                <w:rFonts w:hint="eastAsia"/>
                <w:spacing w:val="-6"/>
                <w:sz w:val="28"/>
                <w:szCs w:val="28"/>
              </w:rPr>
              <w:t>】</w:t>
            </w:r>
          </w:p>
          <w:p w:rsidR="009A7E50" w:rsidRPr="00D9306A" w:rsidRDefault="004A7962" w:rsidP="009A7E50">
            <w:pPr>
              <w:pStyle w:val="affe"/>
              <w:spacing w:line="400" w:lineRule="exact"/>
              <w:ind w:leftChars="-35" w:left="247" w:hangingChars="122" w:hanging="346"/>
              <w:rPr>
                <w:rFonts w:hint="eastAsia"/>
                <w:sz w:val="28"/>
                <w:szCs w:val="28"/>
              </w:rPr>
            </w:pPr>
            <w:r w:rsidRPr="004A7962">
              <w:rPr>
                <w:rFonts w:hint="eastAsia"/>
                <w:sz w:val="28"/>
                <w:szCs w:val="28"/>
              </w:rPr>
              <w:t>(一二一)114年度衛生福利部「保護服務業務」預算編列19億1,834萬8千元，預期有效督導及推動性騷擾、家庭暴力、性侵害防治、兒童與少年保護及性剝削防制工作，提高相關行政效率及服務品質。然而，依據衛生福利部保護服務司統計，106年我國兒少性剝削通報案件共1,184件，112年則提高到4,310件，同時，截至113年上半年為止，共計累計2,215件兒少性剝削通報案件。同時，在112年通報之案件中，使用網路工具犯罪者計2,607人次，高於非網路犯罪之1,095人次，而現行網路犯罪工具包括社群網站、通訊軟體、雲端儲存空間及網路論壇等。綜上所述，爰要求衛生福利部於3個月內向立法院社會福利及衛生環境委員會，提出強化兒少性剝削網路犯罪防制書面報告</w:t>
            </w:r>
            <w:r w:rsidR="009A7E50" w:rsidRPr="00D9306A">
              <w:rPr>
                <w:rFonts w:hint="eastAsia"/>
                <w:sz w:val="28"/>
                <w:szCs w:val="28"/>
              </w:rPr>
              <w:t>。</w:t>
            </w:r>
          </w:p>
        </w:tc>
      </w:tr>
      <w:tr w:rsidR="009A7E50" w:rsidRPr="00D9306A" w:rsidTr="00FA3958">
        <w:tc>
          <w:tcPr>
            <w:tcW w:w="714" w:type="dxa"/>
          </w:tcPr>
          <w:p w:rsidR="009A7E50" w:rsidRPr="00D9306A" w:rsidRDefault="009A7E50" w:rsidP="009A7E50">
            <w:pPr>
              <w:pStyle w:val="affe"/>
              <w:spacing w:line="400" w:lineRule="exact"/>
              <w:ind w:left="0" w:rightChars="0" w:right="0" w:firstLineChars="0" w:firstLine="0"/>
              <w:jc w:val="center"/>
              <w:rPr>
                <w:rFonts w:hint="eastAsia"/>
                <w:sz w:val="28"/>
                <w:szCs w:val="28"/>
              </w:rPr>
            </w:pPr>
            <w:r w:rsidRPr="00D9306A">
              <w:rPr>
                <w:sz w:val="28"/>
                <w:szCs w:val="28"/>
              </w:rPr>
              <w:t>4</w:t>
            </w:r>
            <w:r>
              <w:rPr>
                <w:sz w:val="28"/>
                <w:szCs w:val="28"/>
              </w:rPr>
              <w:t>7</w:t>
            </w:r>
            <w:r w:rsidRPr="00D9306A">
              <w:rPr>
                <w:rFonts w:hint="eastAsia"/>
                <w:sz w:val="28"/>
                <w:szCs w:val="28"/>
              </w:rPr>
              <w:t>.</w:t>
            </w:r>
          </w:p>
        </w:tc>
        <w:tc>
          <w:tcPr>
            <w:tcW w:w="7947" w:type="dxa"/>
            <w:shd w:val="clear" w:color="auto" w:fill="auto"/>
          </w:tcPr>
          <w:p w:rsidR="009A7E50" w:rsidRPr="00D9306A" w:rsidRDefault="009A7E50" w:rsidP="009A7E50">
            <w:pPr>
              <w:pStyle w:val="affe"/>
              <w:spacing w:line="400" w:lineRule="exact"/>
              <w:ind w:leftChars="-35" w:left="247" w:hangingChars="122" w:hanging="346"/>
              <w:rPr>
                <w:rFonts w:hint="eastAsia"/>
                <w:sz w:val="28"/>
                <w:szCs w:val="28"/>
              </w:rPr>
            </w:pPr>
            <w:r w:rsidRPr="00D9306A">
              <w:rPr>
                <w:rFonts w:hint="eastAsia"/>
                <w:sz w:val="28"/>
                <w:szCs w:val="28"/>
              </w:rPr>
              <w:t>【</w:t>
            </w:r>
            <w:r w:rsidR="005E3E6C" w:rsidRPr="005E3E6C">
              <w:rPr>
                <w:rFonts w:hint="eastAsia"/>
                <w:sz w:val="28"/>
                <w:szCs w:val="28"/>
              </w:rPr>
              <w:t>社會福利及衛生環境委員會-歲出部分-衛生福利部主管-衛生福利部</w:t>
            </w:r>
            <w:r w:rsidRPr="00D9306A">
              <w:rPr>
                <w:rFonts w:hint="eastAsia"/>
                <w:sz w:val="28"/>
                <w:szCs w:val="28"/>
              </w:rPr>
              <w:t>】</w:t>
            </w:r>
          </w:p>
          <w:p w:rsidR="009A7E50" w:rsidRPr="00D9306A" w:rsidRDefault="005E3E6C" w:rsidP="00AD4838">
            <w:pPr>
              <w:pStyle w:val="affe"/>
              <w:spacing w:line="400" w:lineRule="exact"/>
              <w:ind w:leftChars="-35" w:left="247" w:hangingChars="122" w:hanging="346"/>
              <w:rPr>
                <w:rFonts w:hint="eastAsia"/>
                <w:sz w:val="28"/>
                <w:szCs w:val="28"/>
              </w:rPr>
            </w:pPr>
            <w:r w:rsidRPr="005E3E6C">
              <w:rPr>
                <w:rFonts w:hint="eastAsia"/>
                <w:sz w:val="28"/>
                <w:szCs w:val="28"/>
              </w:rPr>
              <w:t>(一二四)有鑑於衛生福利部統計之兒少（18歲以下）性侵害案件受暴人數自第二期計畫施行年（110年）起逐年上升，是以該數據顯示兒少性侵害之兩造關係超過八成為伴侶，顯見性侵害案件中親密關係之影響甚鉅，然原有計畫闡明之各項兒少保護措施鮮有針對親密關係、性侵害防治之作為，以致兒少性侵害之狀況不減反增，有害我國兒少權益，且迄今不見相關改善措施。爰要求衛生福利部於1個月內向立法院社會福利及衛生環境委員會提出書面報告</w:t>
            </w:r>
            <w:r w:rsidR="009A7E50" w:rsidRPr="00D9306A">
              <w:rPr>
                <w:rFonts w:hint="eastAsia"/>
                <w:sz w:val="28"/>
                <w:szCs w:val="28"/>
              </w:rPr>
              <w:t>。</w:t>
            </w:r>
          </w:p>
        </w:tc>
      </w:tr>
      <w:tr w:rsidR="009A7E50" w:rsidRPr="00D9306A" w:rsidTr="00FA3958">
        <w:tc>
          <w:tcPr>
            <w:tcW w:w="714" w:type="dxa"/>
          </w:tcPr>
          <w:p w:rsidR="009A7E50" w:rsidRPr="00D9306A" w:rsidRDefault="009A7E50" w:rsidP="009A7E50">
            <w:pPr>
              <w:pStyle w:val="affe"/>
              <w:spacing w:line="400" w:lineRule="exact"/>
              <w:ind w:left="0" w:rightChars="0" w:right="0" w:firstLineChars="0" w:firstLine="0"/>
              <w:jc w:val="center"/>
              <w:rPr>
                <w:rFonts w:hint="eastAsia"/>
                <w:sz w:val="28"/>
                <w:szCs w:val="28"/>
              </w:rPr>
            </w:pPr>
            <w:r>
              <w:rPr>
                <w:sz w:val="28"/>
                <w:szCs w:val="28"/>
              </w:rPr>
              <w:t>48</w:t>
            </w:r>
            <w:r w:rsidRPr="00D9306A">
              <w:rPr>
                <w:rFonts w:hint="eastAsia"/>
                <w:sz w:val="28"/>
                <w:szCs w:val="28"/>
              </w:rPr>
              <w:t>.</w:t>
            </w:r>
          </w:p>
        </w:tc>
        <w:tc>
          <w:tcPr>
            <w:tcW w:w="7947" w:type="dxa"/>
            <w:shd w:val="clear" w:color="auto" w:fill="auto"/>
          </w:tcPr>
          <w:p w:rsidR="009A7E50" w:rsidRPr="00D9306A" w:rsidRDefault="009A7E50" w:rsidP="009A7E50">
            <w:pPr>
              <w:pStyle w:val="affe"/>
              <w:spacing w:line="400" w:lineRule="exact"/>
              <w:ind w:leftChars="-35" w:left="247" w:hangingChars="122" w:hanging="346"/>
              <w:rPr>
                <w:rFonts w:hint="eastAsia"/>
                <w:sz w:val="28"/>
                <w:szCs w:val="28"/>
              </w:rPr>
            </w:pPr>
            <w:r w:rsidRPr="00D9306A">
              <w:rPr>
                <w:rFonts w:hint="eastAsia"/>
                <w:sz w:val="28"/>
                <w:szCs w:val="28"/>
              </w:rPr>
              <w:t>【</w:t>
            </w:r>
            <w:r w:rsidR="00AD4838" w:rsidRPr="00AD4838">
              <w:rPr>
                <w:rFonts w:hint="eastAsia"/>
                <w:sz w:val="28"/>
                <w:szCs w:val="28"/>
              </w:rPr>
              <w:t>社會福利及衛生環境委員會-歲出部分-衛生福利部主管-衛生福利部</w:t>
            </w:r>
            <w:r w:rsidRPr="00D9306A">
              <w:rPr>
                <w:rFonts w:hint="eastAsia"/>
                <w:sz w:val="28"/>
                <w:szCs w:val="28"/>
              </w:rPr>
              <w:t>】</w:t>
            </w:r>
          </w:p>
          <w:p w:rsidR="009A7E50" w:rsidRPr="00D9306A" w:rsidRDefault="00677A0B" w:rsidP="009A7E50">
            <w:pPr>
              <w:pStyle w:val="affe"/>
              <w:spacing w:line="400" w:lineRule="exact"/>
              <w:ind w:left="283" w:hangingChars="100" w:hanging="283"/>
              <w:rPr>
                <w:sz w:val="28"/>
                <w:szCs w:val="28"/>
              </w:rPr>
            </w:pPr>
            <w:r w:rsidRPr="00677A0B">
              <w:rPr>
                <w:rFonts w:hint="eastAsia"/>
                <w:sz w:val="28"/>
                <w:szCs w:val="28"/>
              </w:rPr>
              <w:t>(一二五)有鑑於「保護服務業務－衛生福利部推動性騷擾防治法中長程個案計畫」，乃配合行政院112年核定將落實至115年度之專案所執行，然考量是項預算計畫並未於113年度編列在保護服務業務預算項下，衛生福利部保護服務司允宜積極說明，爰要求衛生福利部於1個月內向立法院社會福利及衛生環境委員會提交書面報告</w:t>
            </w:r>
            <w:r w:rsidR="009A7E50" w:rsidRPr="00D9306A">
              <w:rPr>
                <w:rFonts w:hint="eastAsia"/>
                <w:sz w:val="28"/>
                <w:szCs w:val="28"/>
              </w:rPr>
              <w:t>。</w:t>
            </w:r>
          </w:p>
        </w:tc>
      </w:tr>
      <w:tr w:rsidR="009A7E50" w:rsidRPr="00D9306A" w:rsidTr="00FA3958">
        <w:tc>
          <w:tcPr>
            <w:tcW w:w="714" w:type="dxa"/>
          </w:tcPr>
          <w:p w:rsidR="009A7E50" w:rsidRPr="00D9306A" w:rsidRDefault="009A7E50" w:rsidP="009A7E50">
            <w:pPr>
              <w:pStyle w:val="affe"/>
              <w:spacing w:line="400" w:lineRule="exact"/>
              <w:ind w:left="0" w:rightChars="0" w:right="0" w:firstLineChars="0" w:firstLine="0"/>
              <w:jc w:val="center"/>
              <w:rPr>
                <w:rFonts w:hint="eastAsia"/>
                <w:sz w:val="28"/>
                <w:szCs w:val="28"/>
              </w:rPr>
            </w:pPr>
            <w:r>
              <w:rPr>
                <w:sz w:val="28"/>
                <w:szCs w:val="28"/>
              </w:rPr>
              <w:t>49</w:t>
            </w:r>
            <w:r w:rsidRPr="00D9306A">
              <w:rPr>
                <w:rFonts w:hint="eastAsia"/>
                <w:sz w:val="28"/>
                <w:szCs w:val="28"/>
              </w:rPr>
              <w:t>.</w:t>
            </w:r>
          </w:p>
        </w:tc>
        <w:tc>
          <w:tcPr>
            <w:tcW w:w="7947" w:type="dxa"/>
            <w:shd w:val="clear" w:color="auto" w:fill="auto"/>
          </w:tcPr>
          <w:p w:rsidR="009A7E50" w:rsidRPr="00D9306A" w:rsidRDefault="009A7E50" w:rsidP="009A7E50">
            <w:pPr>
              <w:pStyle w:val="affe"/>
              <w:spacing w:line="400" w:lineRule="exact"/>
              <w:ind w:leftChars="-35" w:left="247" w:hangingChars="122" w:hanging="346"/>
              <w:rPr>
                <w:rFonts w:hint="eastAsia"/>
                <w:sz w:val="28"/>
                <w:szCs w:val="28"/>
              </w:rPr>
            </w:pPr>
            <w:r w:rsidRPr="00D9306A">
              <w:rPr>
                <w:rFonts w:hint="eastAsia"/>
                <w:sz w:val="28"/>
                <w:szCs w:val="28"/>
              </w:rPr>
              <w:t>【</w:t>
            </w:r>
            <w:r w:rsidR="00677A0B" w:rsidRPr="00677A0B">
              <w:rPr>
                <w:rFonts w:hint="eastAsia"/>
                <w:sz w:val="28"/>
                <w:szCs w:val="28"/>
              </w:rPr>
              <w:t>社會福利及衛生環境委員會-歲出部分-衛生福利部主管-衛生福利部</w:t>
            </w:r>
            <w:r w:rsidRPr="00D9306A">
              <w:rPr>
                <w:rFonts w:hint="eastAsia"/>
                <w:sz w:val="28"/>
                <w:szCs w:val="28"/>
              </w:rPr>
              <w:t>】</w:t>
            </w:r>
          </w:p>
          <w:p w:rsidR="009A7E50" w:rsidRPr="00D9306A" w:rsidRDefault="00677A0B" w:rsidP="009A7E50">
            <w:pPr>
              <w:pStyle w:val="affe"/>
              <w:spacing w:line="400" w:lineRule="exact"/>
              <w:ind w:left="346" w:hangingChars="122" w:hanging="346"/>
              <w:rPr>
                <w:rFonts w:hint="eastAsia"/>
                <w:sz w:val="28"/>
                <w:szCs w:val="28"/>
              </w:rPr>
            </w:pPr>
            <w:r w:rsidRPr="00677A0B">
              <w:rPr>
                <w:rFonts w:hint="eastAsia"/>
                <w:sz w:val="28"/>
                <w:szCs w:val="28"/>
              </w:rPr>
              <w:t>(一二六)台灣112年發生MeToo運動，立法院針對性平三法進行修法，但性平三法自113年3月8日起實施至已逾半年，衛生福利部公布113年1至6月的性騷擾申訴案共1,710件，與112年同期的1,746件相比，數量略減36件而已。新法上路卻未見案件有明顯減少，顯然新制度資訊尚未普及，無法達到嚇阻效果，爰此，要求衛生福利部於1個月內針對中長程計畫協力地方政府強化相關性騷擾防治宣導教育、重點行業查核、落實申訴案件審議與被害人權益維護事項提出書面報告</w:t>
            </w:r>
            <w:r w:rsidR="009A7E50" w:rsidRPr="00D9306A">
              <w:rPr>
                <w:rFonts w:hint="eastAsia"/>
                <w:sz w:val="28"/>
                <w:szCs w:val="28"/>
              </w:rPr>
              <w:t>。</w:t>
            </w:r>
          </w:p>
        </w:tc>
      </w:tr>
      <w:tr w:rsidR="009A7E50" w:rsidRPr="00D9306A" w:rsidTr="00FA3958">
        <w:tc>
          <w:tcPr>
            <w:tcW w:w="714" w:type="dxa"/>
          </w:tcPr>
          <w:p w:rsidR="009A7E50" w:rsidRPr="00D9306A" w:rsidRDefault="009A7E50" w:rsidP="009A7E50">
            <w:pPr>
              <w:pStyle w:val="affe"/>
              <w:spacing w:line="400" w:lineRule="exact"/>
              <w:ind w:left="0" w:rightChars="0" w:right="0" w:firstLineChars="0" w:firstLine="0"/>
              <w:jc w:val="center"/>
              <w:rPr>
                <w:rFonts w:hint="eastAsia"/>
                <w:sz w:val="28"/>
                <w:szCs w:val="28"/>
              </w:rPr>
            </w:pPr>
            <w:r w:rsidRPr="00D9306A">
              <w:rPr>
                <w:sz w:val="28"/>
                <w:szCs w:val="28"/>
              </w:rPr>
              <w:t>5</w:t>
            </w:r>
            <w:r>
              <w:rPr>
                <w:sz w:val="28"/>
                <w:szCs w:val="28"/>
              </w:rPr>
              <w:t>0</w:t>
            </w:r>
            <w:r w:rsidRPr="00D9306A">
              <w:rPr>
                <w:rFonts w:hint="eastAsia"/>
                <w:sz w:val="28"/>
                <w:szCs w:val="28"/>
              </w:rPr>
              <w:t>.</w:t>
            </w:r>
          </w:p>
        </w:tc>
        <w:tc>
          <w:tcPr>
            <w:tcW w:w="7947" w:type="dxa"/>
            <w:shd w:val="clear" w:color="auto" w:fill="auto"/>
          </w:tcPr>
          <w:p w:rsidR="009A7E50" w:rsidRPr="00D9306A" w:rsidRDefault="009A7E50" w:rsidP="009A7E50">
            <w:pPr>
              <w:pStyle w:val="affe"/>
              <w:spacing w:line="400" w:lineRule="exact"/>
              <w:ind w:leftChars="-35" w:left="247" w:hangingChars="122" w:hanging="346"/>
              <w:rPr>
                <w:rFonts w:hint="eastAsia"/>
                <w:sz w:val="28"/>
                <w:szCs w:val="28"/>
              </w:rPr>
            </w:pPr>
            <w:r w:rsidRPr="00D9306A">
              <w:rPr>
                <w:rFonts w:hint="eastAsia"/>
                <w:sz w:val="28"/>
                <w:szCs w:val="28"/>
              </w:rPr>
              <w:t>【</w:t>
            </w:r>
            <w:r w:rsidR="00677A0B" w:rsidRPr="00677A0B">
              <w:rPr>
                <w:rFonts w:hint="eastAsia"/>
                <w:sz w:val="28"/>
                <w:szCs w:val="28"/>
              </w:rPr>
              <w:t>社會福利及衛生環境委員會-歲出部分-衛生福利部主管-衛生福利部</w:t>
            </w:r>
            <w:r w:rsidRPr="00D9306A">
              <w:rPr>
                <w:rFonts w:hint="eastAsia"/>
                <w:sz w:val="28"/>
                <w:szCs w:val="28"/>
              </w:rPr>
              <w:t>】</w:t>
            </w:r>
          </w:p>
          <w:p w:rsidR="009A7E50" w:rsidRPr="00D9306A" w:rsidRDefault="00677A0B" w:rsidP="009A7E50">
            <w:pPr>
              <w:pStyle w:val="affe"/>
              <w:spacing w:line="400" w:lineRule="exact"/>
              <w:ind w:left="346" w:hangingChars="122" w:hanging="346"/>
              <w:rPr>
                <w:rFonts w:hint="eastAsia"/>
                <w:sz w:val="28"/>
                <w:szCs w:val="28"/>
              </w:rPr>
            </w:pPr>
            <w:r w:rsidRPr="00677A0B">
              <w:rPr>
                <w:rFonts w:hint="eastAsia"/>
                <w:sz w:val="28"/>
                <w:szCs w:val="28"/>
              </w:rPr>
              <w:t>(一二七)114年度衛生福利部「保護服務業務」項下「衛生福利部推動性騷擾防治法中長程個案計畫」預算編列7,872萬3千元。經衛生福利部說明，此計劃主要工作項目惟補助縣市政府及對民眾進行宣導。惟說明中補助縣市政府之工作為「強化推動性騷擾防治方案」，而查部分縣市之實務經驗資訊，多為針對性騷擾發生後之處置流程及後續行政和調查作業，對於與性騷擾密切相關的跟蹤騷擾行為樣態似無著墨。另據內政部警政署提供資料，自「性騷擾防治法」施行至113年4月，未成年發生之跟蹤騷擾事件，總計次數有787次，受影響人數348人。又據「跟蹤騷擾防制法」第2條第2項第2款：「社政主管機關：跟蹤騷擾被害人保護扶助工作、配合推動跟蹤騷擾防制措施及宣導等相關事宜」。然查衛生福利部114年預算案中，似無相關計劃。爰要求衛生福利部於2個月內向立法院社會福利及衛生環境委員會提出書面報告</w:t>
            </w:r>
            <w:r w:rsidR="009A7E50" w:rsidRPr="00D9306A">
              <w:rPr>
                <w:rFonts w:hint="eastAsia"/>
                <w:sz w:val="28"/>
                <w:szCs w:val="28"/>
              </w:rPr>
              <w:t>。</w:t>
            </w:r>
          </w:p>
        </w:tc>
      </w:tr>
      <w:tr w:rsidR="009A7E50" w:rsidRPr="00D9306A" w:rsidTr="00D822BB">
        <w:tc>
          <w:tcPr>
            <w:tcW w:w="714" w:type="dxa"/>
          </w:tcPr>
          <w:p w:rsidR="009A7E50" w:rsidRPr="00D9306A" w:rsidRDefault="009A7E50" w:rsidP="009A7E50">
            <w:pPr>
              <w:pStyle w:val="affe"/>
              <w:spacing w:line="400" w:lineRule="exact"/>
              <w:ind w:left="0" w:rightChars="0" w:right="0" w:firstLineChars="0" w:firstLine="0"/>
              <w:jc w:val="center"/>
              <w:rPr>
                <w:rFonts w:hint="eastAsia"/>
                <w:sz w:val="28"/>
                <w:szCs w:val="28"/>
              </w:rPr>
            </w:pPr>
            <w:r w:rsidRPr="00D9306A">
              <w:rPr>
                <w:sz w:val="28"/>
                <w:szCs w:val="28"/>
              </w:rPr>
              <w:t>5</w:t>
            </w:r>
            <w:r>
              <w:rPr>
                <w:sz w:val="28"/>
                <w:szCs w:val="28"/>
              </w:rPr>
              <w:t>1</w:t>
            </w:r>
            <w:r w:rsidRPr="00D9306A">
              <w:rPr>
                <w:rFonts w:hint="eastAsia"/>
                <w:sz w:val="28"/>
                <w:szCs w:val="28"/>
              </w:rPr>
              <w:t>.</w:t>
            </w:r>
          </w:p>
        </w:tc>
        <w:tc>
          <w:tcPr>
            <w:tcW w:w="7947" w:type="dxa"/>
            <w:shd w:val="clear" w:color="auto" w:fill="auto"/>
          </w:tcPr>
          <w:p w:rsidR="009A7E50" w:rsidRPr="00D9306A" w:rsidRDefault="009A7E50" w:rsidP="009A7E50">
            <w:pPr>
              <w:pStyle w:val="affe"/>
              <w:spacing w:line="400" w:lineRule="exact"/>
              <w:ind w:leftChars="-35" w:left="247" w:hangingChars="122" w:hanging="346"/>
              <w:rPr>
                <w:rFonts w:hint="eastAsia"/>
                <w:sz w:val="28"/>
                <w:szCs w:val="28"/>
              </w:rPr>
            </w:pPr>
            <w:r w:rsidRPr="00D9306A">
              <w:rPr>
                <w:rFonts w:hint="eastAsia"/>
                <w:sz w:val="28"/>
                <w:szCs w:val="28"/>
              </w:rPr>
              <w:t>【</w:t>
            </w:r>
            <w:r w:rsidR="004B1951" w:rsidRPr="004B1951">
              <w:rPr>
                <w:rFonts w:hint="eastAsia"/>
                <w:sz w:val="28"/>
                <w:szCs w:val="28"/>
              </w:rPr>
              <w:t>社會福利及衛生環境委員會-歲出部分-衛生福利部主管-衛生福利部</w:t>
            </w:r>
            <w:r w:rsidRPr="00D9306A">
              <w:rPr>
                <w:rFonts w:hint="eastAsia"/>
                <w:sz w:val="28"/>
                <w:szCs w:val="28"/>
              </w:rPr>
              <w:t>】</w:t>
            </w:r>
          </w:p>
          <w:p w:rsidR="009A7E50" w:rsidRPr="00D9306A" w:rsidRDefault="004B1951" w:rsidP="009A7E50">
            <w:pPr>
              <w:pStyle w:val="affe"/>
              <w:spacing w:line="400" w:lineRule="exact"/>
              <w:ind w:left="346" w:hangingChars="122" w:hanging="346"/>
              <w:rPr>
                <w:rFonts w:hint="eastAsia"/>
                <w:sz w:val="28"/>
                <w:szCs w:val="28"/>
              </w:rPr>
            </w:pPr>
            <w:r w:rsidRPr="004B1951">
              <w:rPr>
                <w:rFonts w:hint="eastAsia"/>
                <w:sz w:val="28"/>
                <w:szCs w:val="28"/>
              </w:rPr>
              <w:t>(一二八)114年度衛生福利部「保護服務業務」項下「衛生福利部推動性騷擾防治法中長程個案計畫」預算編列7,872萬3千元，辦理會議、教育訓練及補助地方政府推動業務等措施。經查衛生福利部就推動性騷擾防治法中長程個案計畫，補助地方政府之經費基準係依目前各市縣新增申訴案件量，而未將地方政府財力、以往推動防治工作之績效等因素納入考慮，對促進地方政府推動該計畫之效果恐相對有限。本計畫在經費配置與各地方政府相關人力招募門檻之妥適性均容待商榷，衛生福利部應適時檢討計畫內容，俾提升相關經費運用效益。爰請衛生福利部向立法院社會福利及衛生環境委員會提出書面檢討報告</w:t>
            </w:r>
            <w:r w:rsidR="009A7E50" w:rsidRPr="00D9306A">
              <w:rPr>
                <w:rFonts w:hint="eastAsia"/>
                <w:sz w:val="28"/>
                <w:szCs w:val="28"/>
              </w:rPr>
              <w:t>。</w:t>
            </w:r>
          </w:p>
        </w:tc>
      </w:tr>
      <w:tr w:rsidR="009A7E50" w:rsidRPr="00D9306A" w:rsidTr="00D822BB">
        <w:tc>
          <w:tcPr>
            <w:tcW w:w="714" w:type="dxa"/>
          </w:tcPr>
          <w:p w:rsidR="009A7E50" w:rsidRPr="00D9306A" w:rsidRDefault="009A7E50" w:rsidP="009A7E50">
            <w:pPr>
              <w:pStyle w:val="affe"/>
              <w:spacing w:line="400" w:lineRule="exact"/>
              <w:ind w:left="0" w:rightChars="0" w:right="0" w:firstLineChars="0" w:firstLine="0"/>
              <w:jc w:val="center"/>
              <w:rPr>
                <w:rFonts w:hint="eastAsia"/>
                <w:sz w:val="28"/>
                <w:szCs w:val="28"/>
              </w:rPr>
            </w:pPr>
            <w:r w:rsidRPr="00D9306A">
              <w:rPr>
                <w:sz w:val="28"/>
                <w:szCs w:val="28"/>
              </w:rPr>
              <w:t>5</w:t>
            </w:r>
            <w:r>
              <w:rPr>
                <w:sz w:val="28"/>
                <w:szCs w:val="28"/>
              </w:rPr>
              <w:t>2</w:t>
            </w:r>
            <w:r w:rsidRPr="00D9306A">
              <w:rPr>
                <w:rFonts w:hint="eastAsia"/>
                <w:sz w:val="28"/>
                <w:szCs w:val="28"/>
              </w:rPr>
              <w:t>.</w:t>
            </w:r>
          </w:p>
        </w:tc>
        <w:tc>
          <w:tcPr>
            <w:tcW w:w="7947" w:type="dxa"/>
            <w:shd w:val="clear" w:color="auto" w:fill="auto"/>
          </w:tcPr>
          <w:p w:rsidR="009A7E50" w:rsidRPr="00D9306A" w:rsidRDefault="009A7E50" w:rsidP="009A7E50">
            <w:pPr>
              <w:pStyle w:val="affe"/>
              <w:spacing w:line="400" w:lineRule="exact"/>
              <w:ind w:leftChars="-35" w:left="247" w:hangingChars="122" w:hanging="346"/>
              <w:rPr>
                <w:rFonts w:hint="eastAsia"/>
                <w:sz w:val="28"/>
                <w:szCs w:val="28"/>
              </w:rPr>
            </w:pPr>
            <w:r w:rsidRPr="00D9306A">
              <w:rPr>
                <w:rFonts w:hint="eastAsia"/>
                <w:sz w:val="28"/>
                <w:szCs w:val="28"/>
              </w:rPr>
              <w:t>【</w:t>
            </w:r>
            <w:r w:rsidR="004B1951" w:rsidRPr="004B1951">
              <w:rPr>
                <w:rFonts w:hint="eastAsia"/>
                <w:sz w:val="28"/>
                <w:szCs w:val="28"/>
              </w:rPr>
              <w:t>社會福利及衛生環境委員會-歲出部分-衛生福利部主管-衛生福利部</w:t>
            </w:r>
            <w:r w:rsidRPr="00D9306A">
              <w:rPr>
                <w:rFonts w:hint="eastAsia"/>
                <w:sz w:val="28"/>
                <w:szCs w:val="28"/>
              </w:rPr>
              <w:t>】</w:t>
            </w:r>
          </w:p>
          <w:p w:rsidR="009A7E50" w:rsidRPr="00D9306A" w:rsidRDefault="004B1951" w:rsidP="009A7E50">
            <w:pPr>
              <w:pStyle w:val="affe"/>
              <w:spacing w:line="400" w:lineRule="exact"/>
              <w:ind w:left="346" w:hangingChars="122" w:hanging="346"/>
              <w:rPr>
                <w:rFonts w:hint="eastAsia"/>
                <w:sz w:val="28"/>
                <w:szCs w:val="28"/>
              </w:rPr>
            </w:pPr>
            <w:r w:rsidRPr="004B1951">
              <w:rPr>
                <w:rFonts w:hint="eastAsia"/>
                <w:sz w:val="28"/>
                <w:szCs w:val="28"/>
              </w:rPr>
              <w:t>(二二六)我國近5年性侵害被害人通報件數中，未成年人數仍超過六成。對於未成年性侵害被害人的處遇與照護，仍有許多改善空間，若被害人進入訴訟程序中，須面臨反覆回憶並敘述性侵害的情境脈絡，並可能因此承受巨大壓力。根據家庭暴力暨性侵害防治中心研究指出，我國目前「性侵害案件減少被害人重複陳述作業要點」操作情況，因各地方政府資源和整合程度不一而有所不同。然充分保護兒少性侵害被害者，不應因政府資源差距而使當事人照顧不足，甚至因制度漏洞而導致二次傷害。爰此，請衛生福利部就如何聯繫並綜整跨部會資源，督導各地方政府落實性侵害案件之減述程序，提出書面報告，並送至立法院社會福利及衛生環境委員會</w:t>
            </w:r>
            <w:r w:rsidR="009A7E50" w:rsidRPr="00D9306A">
              <w:rPr>
                <w:rFonts w:hint="eastAsia"/>
                <w:sz w:val="28"/>
                <w:szCs w:val="28"/>
              </w:rPr>
              <w:t>。</w:t>
            </w:r>
          </w:p>
        </w:tc>
      </w:tr>
      <w:tr w:rsidR="009A7E50" w:rsidRPr="00D9306A" w:rsidTr="00D822BB">
        <w:tc>
          <w:tcPr>
            <w:tcW w:w="714" w:type="dxa"/>
          </w:tcPr>
          <w:p w:rsidR="009A7E50" w:rsidRPr="00D9306A" w:rsidRDefault="009A7E50" w:rsidP="009A7E50">
            <w:pPr>
              <w:pStyle w:val="affe"/>
              <w:spacing w:line="400" w:lineRule="exact"/>
              <w:ind w:left="0" w:rightChars="0" w:right="0" w:firstLineChars="0" w:firstLine="0"/>
              <w:jc w:val="center"/>
              <w:rPr>
                <w:rFonts w:hint="eastAsia"/>
                <w:sz w:val="28"/>
                <w:szCs w:val="28"/>
              </w:rPr>
            </w:pPr>
            <w:r w:rsidRPr="00D9306A">
              <w:rPr>
                <w:sz w:val="28"/>
                <w:szCs w:val="28"/>
              </w:rPr>
              <w:t>5</w:t>
            </w:r>
            <w:r>
              <w:rPr>
                <w:sz w:val="28"/>
                <w:szCs w:val="28"/>
              </w:rPr>
              <w:t>3</w:t>
            </w:r>
            <w:r w:rsidRPr="00D9306A">
              <w:rPr>
                <w:rFonts w:hint="eastAsia"/>
                <w:sz w:val="28"/>
                <w:szCs w:val="28"/>
              </w:rPr>
              <w:t>.</w:t>
            </w:r>
          </w:p>
        </w:tc>
        <w:tc>
          <w:tcPr>
            <w:tcW w:w="7947" w:type="dxa"/>
            <w:shd w:val="clear" w:color="auto" w:fill="auto"/>
          </w:tcPr>
          <w:p w:rsidR="009A7E50" w:rsidRPr="00D9306A" w:rsidRDefault="009A7E50" w:rsidP="009A7E50">
            <w:pPr>
              <w:pStyle w:val="affe"/>
              <w:spacing w:line="400" w:lineRule="exact"/>
              <w:ind w:leftChars="-35" w:left="247" w:hangingChars="122" w:hanging="346"/>
              <w:rPr>
                <w:rFonts w:hint="eastAsia"/>
                <w:sz w:val="28"/>
                <w:szCs w:val="28"/>
              </w:rPr>
            </w:pPr>
            <w:r w:rsidRPr="00D9306A">
              <w:rPr>
                <w:rFonts w:hint="eastAsia"/>
                <w:sz w:val="28"/>
                <w:szCs w:val="28"/>
              </w:rPr>
              <w:t>【</w:t>
            </w:r>
            <w:r w:rsidR="0099645D" w:rsidRPr="0099645D">
              <w:rPr>
                <w:rFonts w:hint="eastAsia"/>
                <w:sz w:val="28"/>
                <w:szCs w:val="28"/>
              </w:rPr>
              <w:t>社會福利及衛生環境委員會-歲出部分-衛生福利部主管-國民健康署</w:t>
            </w:r>
            <w:r w:rsidRPr="00D9306A">
              <w:rPr>
                <w:rFonts w:hint="eastAsia"/>
                <w:sz w:val="28"/>
                <w:szCs w:val="28"/>
              </w:rPr>
              <w:t>】</w:t>
            </w:r>
          </w:p>
          <w:p w:rsidR="009A7E50" w:rsidRPr="00D9306A" w:rsidRDefault="0099645D" w:rsidP="009A7E50">
            <w:pPr>
              <w:pStyle w:val="affe"/>
              <w:spacing w:line="400" w:lineRule="exact"/>
              <w:ind w:left="346" w:hangingChars="122" w:hanging="346"/>
              <w:rPr>
                <w:rFonts w:hint="eastAsia"/>
                <w:sz w:val="28"/>
                <w:szCs w:val="28"/>
              </w:rPr>
            </w:pPr>
            <w:r w:rsidRPr="0099645D">
              <w:rPr>
                <w:rFonts w:hint="eastAsia"/>
                <w:sz w:val="28"/>
                <w:szCs w:val="28"/>
              </w:rPr>
              <w:t>(五十)114年度衛生福利部國民健康署「國民健康業務」項下「我國少子女化對策計畫－友善生養的健康措施」預算編列32億0,834萬7千元。我國現行「優生保健法」，規定成年女性實施人工流產或結紮手術，須取得配偶同意，違反「消除對婦女一切形式歧視公約」（CEDAW）第12條、第16條及CEDAW第21號、第24號一般性建議，限制女性生育決定權。人工流產、結紮手術皆屬身體自主、生育權的一環，成人有權自主決定，無需受他人同意或反對。現今社會文化下，女性仍處社會不利地位，因此配偶同意權之施行更有強化性別不平等之虞。為使「優生保健法」落實保障懷孕女性有自主決定是否生育的權利，爰要求衛生福利部國民健康署積極推動「優生保健法」修法工作，並於2個月內向立法院社會福利及衛生環境委員會提出書面報告</w:t>
            </w:r>
            <w:r w:rsidR="009A7E50" w:rsidRPr="00D9306A">
              <w:rPr>
                <w:rFonts w:hint="eastAsia"/>
                <w:sz w:val="28"/>
                <w:szCs w:val="28"/>
              </w:rPr>
              <w:t>。</w:t>
            </w:r>
          </w:p>
        </w:tc>
      </w:tr>
      <w:tr w:rsidR="009A7E50" w:rsidRPr="00D9306A" w:rsidTr="00FA3958">
        <w:tc>
          <w:tcPr>
            <w:tcW w:w="714" w:type="dxa"/>
          </w:tcPr>
          <w:p w:rsidR="009A7E50" w:rsidRPr="00D9306A" w:rsidRDefault="009A7E50" w:rsidP="009A7E50">
            <w:pPr>
              <w:pStyle w:val="affe"/>
              <w:spacing w:line="400" w:lineRule="exact"/>
              <w:ind w:left="0" w:rightChars="0" w:right="0" w:firstLineChars="0" w:firstLine="0"/>
              <w:jc w:val="center"/>
              <w:rPr>
                <w:rFonts w:hint="eastAsia"/>
                <w:sz w:val="28"/>
                <w:szCs w:val="28"/>
              </w:rPr>
            </w:pPr>
            <w:r w:rsidRPr="00D9306A">
              <w:rPr>
                <w:sz w:val="28"/>
                <w:szCs w:val="28"/>
              </w:rPr>
              <w:t>5</w:t>
            </w:r>
            <w:r>
              <w:rPr>
                <w:sz w:val="28"/>
                <w:szCs w:val="28"/>
              </w:rPr>
              <w:t>4</w:t>
            </w:r>
            <w:r w:rsidRPr="00D9306A">
              <w:rPr>
                <w:rFonts w:hint="eastAsia"/>
                <w:sz w:val="28"/>
                <w:szCs w:val="28"/>
              </w:rPr>
              <w:t>.</w:t>
            </w:r>
          </w:p>
        </w:tc>
        <w:tc>
          <w:tcPr>
            <w:tcW w:w="7947" w:type="dxa"/>
            <w:shd w:val="clear" w:color="auto" w:fill="auto"/>
          </w:tcPr>
          <w:p w:rsidR="009A7E50" w:rsidRPr="00D9306A" w:rsidRDefault="009A7E50" w:rsidP="009A7E50">
            <w:pPr>
              <w:pStyle w:val="affe"/>
              <w:spacing w:line="400" w:lineRule="exact"/>
              <w:ind w:leftChars="-35" w:left="247" w:hangingChars="122" w:hanging="346"/>
              <w:rPr>
                <w:rFonts w:hint="eastAsia"/>
                <w:sz w:val="28"/>
                <w:szCs w:val="28"/>
              </w:rPr>
            </w:pPr>
            <w:r w:rsidRPr="00D9306A">
              <w:rPr>
                <w:rFonts w:hint="eastAsia"/>
                <w:sz w:val="28"/>
                <w:szCs w:val="28"/>
              </w:rPr>
              <w:t>【</w:t>
            </w:r>
            <w:r w:rsidR="0099645D" w:rsidRPr="0099645D">
              <w:rPr>
                <w:rFonts w:hint="eastAsia"/>
                <w:sz w:val="28"/>
                <w:szCs w:val="28"/>
              </w:rPr>
              <w:t>社會福利及衛生環境委員會-歲出部分-衛生福利部主管-社會及家庭署</w:t>
            </w:r>
            <w:r w:rsidRPr="00D9306A">
              <w:rPr>
                <w:rFonts w:hint="eastAsia"/>
                <w:sz w:val="28"/>
                <w:szCs w:val="28"/>
              </w:rPr>
              <w:t>】</w:t>
            </w:r>
          </w:p>
          <w:p w:rsidR="0099645D" w:rsidRPr="0099645D" w:rsidRDefault="0099645D" w:rsidP="0099645D">
            <w:pPr>
              <w:pStyle w:val="affe"/>
              <w:spacing w:line="400" w:lineRule="exact"/>
              <w:ind w:left="346" w:hangingChars="122" w:hanging="346"/>
              <w:rPr>
                <w:rFonts w:hint="eastAsia"/>
                <w:sz w:val="28"/>
                <w:szCs w:val="28"/>
              </w:rPr>
            </w:pPr>
            <w:r w:rsidRPr="0099645D">
              <w:rPr>
                <w:rFonts w:hint="eastAsia"/>
                <w:sz w:val="28"/>
                <w:szCs w:val="28"/>
              </w:rPr>
              <w:t>(四)114年度衛生福利部社會及家庭署「社會福利服務業務」預算編列395億0,917萬元，合併凍結200萬元，俟衛生福利部社會及家庭署就下列各案向立法院社會福利及衛生環境委員會提出書面報告，並經同意後，始得動支。</w:t>
            </w:r>
          </w:p>
          <w:p w:rsidR="009A7E50" w:rsidRPr="00D9306A" w:rsidRDefault="0099645D" w:rsidP="0099645D">
            <w:pPr>
              <w:pStyle w:val="affe"/>
              <w:spacing w:line="400" w:lineRule="exact"/>
              <w:ind w:leftChars="140" w:left="666" w:hangingChars="95" w:hanging="269"/>
              <w:rPr>
                <w:rFonts w:hint="eastAsia"/>
                <w:sz w:val="28"/>
                <w:szCs w:val="28"/>
              </w:rPr>
            </w:pPr>
            <w:r w:rsidRPr="0099645D">
              <w:rPr>
                <w:rFonts w:hint="eastAsia"/>
                <w:sz w:val="28"/>
                <w:szCs w:val="28"/>
              </w:rPr>
              <w:t>5.有鑑於114年度衛生福利部社會及家庭署「推展社會福利綜合企劃及婦女福利服務」之規劃辦理明顯有消極與業務量能縮減之趨勢，見其項下：(1)「辦理婦女福利服務」預算數1,570萬元乃相較前一年度縮編逾21.2%預算規模、(2)「辦理附屬社會福利機構收容教養服務，補助附屬社會福利機構辦理老人、身心障礙者、兒童及少年收容等業務」預算數8,500萬元乃相較前一年度縮編有15%預算規模、(3)「辦理公益彩券回饋金補助社會福利基金，補（捐）助公私立機關（構）、團體辦理兒童、少年、婦女、老人、身心障礙者、低收、中低收入戶、遊民、家庭暴力、性侵害、性騷擾及經濟弱勢家庭等社會福利服務方案，充實社會工作及其他專業人力等業務」預算數12億8,598萬元乃相較前一年度縮編逾6.4%預算規模。爰考量如此將徒增地方政府執行我國社福與婦女福利業務莫大之負擔，允宜慎重檢討，是以針對114年度衛生福利部社會及家庭署「社會福利服務業務」預算編列395億0,917萬元，凍結200萬元，俟衛生福利部社會及家庭署於1個月內向立法院社會福利及衛生環境委員會提出書面報告，並經同意後，始得動支</w:t>
            </w:r>
            <w:r w:rsidR="009A7E50" w:rsidRPr="00D9306A">
              <w:rPr>
                <w:rFonts w:hint="eastAsia"/>
                <w:sz w:val="28"/>
                <w:szCs w:val="28"/>
              </w:rPr>
              <w:t>。</w:t>
            </w:r>
          </w:p>
        </w:tc>
      </w:tr>
    </w:tbl>
    <w:bookmarkEnd w:id="3"/>
    <w:bookmarkEnd w:id="4"/>
    <w:bookmarkEnd w:id="5"/>
    <w:bookmarkEnd w:id="6"/>
    <w:bookmarkEnd w:id="7"/>
    <w:bookmarkEnd w:id="8"/>
    <w:bookmarkEnd w:id="9"/>
    <w:bookmarkEnd w:id="10"/>
    <w:bookmarkEnd w:id="11"/>
    <w:bookmarkEnd w:id="12"/>
    <w:bookmarkEnd w:id="13"/>
    <w:bookmarkEnd w:id="14"/>
    <w:bookmarkEnd w:id="15"/>
    <w:bookmarkEnd w:id="16"/>
    <w:p w:rsidR="00137893" w:rsidRPr="00610ACF" w:rsidRDefault="00137893" w:rsidP="00861C5A">
      <w:pPr>
        <w:pStyle w:val="200"/>
        <w:spacing w:line="360" w:lineRule="exact"/>
        <w:ind w:leftChars="-34" w:left="1321" w:rightChars="-27" w:right="-77" w:hangingChars="500" w:hanging="1417"/>
        <w:jc w:val="both"/>
        <w:rPr>
          <w:rFonts w:hAnsi="標楷體" w:hint="eastAsia"/>
          <w:sz w:val="28"/>
        </w:rPr>
      </w:pPr>
      <w:r w:rsidRPr="00610ACF">
        <w:rPr>
          <w:rFonts w:hAnsi="標楷體" w:hint="eastAsia"/>
          <w:sz w:val="28"/>
        </w:rPr>
        <w:t>說    明：</w:t>
      </w:r>
      <w:r w:rsidR="007A7DC2" w:rsidRPr="007A7DC2">
        <w:rPr>
          <w:rFonts w:hAnsi="標楷體" w:hint="eastAsia"/>
          <w:sz w:val="28"/>
        </w:rPr>
        <w:t>為利外界檢索，本表「決議內容」所列項款為本院114年度中央政府總預算案審查總報告(修正本)中「肆、審議經過及審議總結果之通案決議」及「伍、新增通過決議」與「陸、各委員會審查結果」各委員會審查結果所列之項款</w:t>
      </w:r>
      <w:r w:rsidRPr="00610ACF">
        <w:rPr>
          <w:rFonts w:hAnsi="標楷體" w:hint="eastAsia"/>
          <w:sz w:val="28"/>
        </w:rPr>
        <w:t>。</w:t>
      </w:r>
    </w:p>
    <w:sectPr w:rsidR="00137893" w:rsidRPr="00610ACF" w:rsidSect="00F12280">
      <w:headerReference w:type="even" r:id="rId9"/>
      <w:headerReference w:type="default" r:id="rId10"/>
      <w:footerReference w:type="even" r:id="rId11"/>
      <w:footerReference w:type="default" r:id="rId12"/>
      <w:headerReference w:type="first" r:id="rId13"/>
      <w:footerReference w:type="first" r:id="rId14"/>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5C13" w:rsidRDefault="00895C13" w:rsidP="005E2219">
      <w:pPr>
        <w:ind w:left="560" w:firstLine="560"/>
      </w:pPr>
      <w:r>
        <w:separator/>
      </w:r>
    </w:p>
  </w:endnote>
  <w:endnote w:type="continuationSeparator" w:id="0">
    <w:p w:rsidR="00895C13" w:rsidRDefault="00895C13" w:rsidP="005E2219">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Unicode MS">
    <w:panose1 w:val="020B0604020202020204"/>
    <w:charset w:val="00"/>
    <w:family w:val="roman"/>
    <w:pitch w:val="variable"/>
    <w:sig w:usb0="00000003" w:usb1="00000000" w:usb2="00000000" w:usb3="00000000" w:csb0="00000001" w:csb1="00000000"/>
  </w:font>
  <w:font w:name="華康細明體">
    <w:panose1 w:val="02020309000000000000"/>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9E2" w:rsidRDefault="00BB19E2" w:rsidP="005E2219">
    <w:pPr>
      <w:pStyle w:val="af1"/>
      <w:framePr w:wrap="around" w:vAnchor="text" w:hAnchor="margin" w:xAlign="center" w:y="1"/>
      <w:ind w:left="560" w:firstLine="400"/>
      <w:rPr>
        <w:rStyle w:val="af"/>
      </w:rPr>
    </w:pPr>
    <w:r>
      <w:rPr>
        <w:rStyle w:val="af"/>
      </w:rPr>
      <w:fldChar w:fldCharType="begin"/>
    </w:r>
    <w:r>
      <w:rPr>
        <w:rStyle w:val="af"/>
      </w:rPr>
      <w:instrText xml:space="preserve">PAGE  </w:instrText>
    </w:r>
    <w:r>
      <w:rPr>
        <w:rStyle w:val="af"/>
      </w:rPr>
      <w:fldChar w:fldCharType="end"/>
    </w:r>
  </w:p>
  <w:p w:rsidR="00BB19E2" w:rsidRDefault="00BB19E2" w:rsidP="005E2219">
    <w:pPr>
      <w:pStyle w:val="af1"/>
      <w:framePr w:wrap="around" w:vAnchor="text" w:hAnchor="margin" w:xAlign="center" w:y="1"/>
      <w:ind w:left="560" w:right="360" w:firstLine="400"/>
      <w:rPr>
        <w:rStyle w:val="af"/>
      </w:rPr>
    </w:pPr>
    <w:r>
      <w:rPr>
        <w:rStyle w:val="af"/>
      </w:rPr>
      <w:fldChar w:fldCharType="begin"/>
    </w:r>
    <w:r>
      <w:rPr>
        <w:rStyle w:val="af"/>
      </w:rPr>
      <w:instrText xml:space="preserve">PAGE  </w:instrText>
    </w:r>
    <w:r>
      <w:rPr>
        <w:rStyle w:val="af"/>
      </w:rPr>
      <w:fldChar w:fldCharType="end"/>
    </w:r>
  </w:p>
  <w:p w:rsidR="00BB19E2" w:rsidRDefault="00BB19E2" w:rsidP="005E2219">
    <w:pPr>
      <w:pStyle w:val="af1"/>
      <w:framePr w:wrap="around" w:vAnchor="text" w:hAnchor="margin" w:xAlign="right" w:y="1"/>
      <w:ind w:left="560" w:firstLine="400"/>
      <w:rPr>
        <w:rStyle w:val="af"/>
      </w:rPr>
    </w:pPr>
    <w:r>
      <w:rPr>
        <w:rStyle w:val="af"/>
      </w:rPr>
      <w:fldChar w:fldCharType="begin"/>
    </w:r>
    <w:r>
      <w:rPr>
        <w:rStyle w:val="af"/>
      </w:rPr>
      <w:instrText xml:space="preserve">PAGE  </w:instrText>
    </w:r>
    <w:r>
      <w:rPr>
        <w:rStyle w:val="af"/>
      </w:rPr>
      <w:fldChar w:fldCharType="end"/>
    </w:r>
  </w:p>
  <w:p w:rsidR="00BB19E2" w:rsidRDefault="00BB19E2" w:rsidP="005E2219">
    <w:pPr>
      <w:pStyle w:val="af1"/>
      <w:ind w:left="560" w:right="3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9E2" w:rsidRDefault="00BB19E2" w:rsidP="00C42374">
    <w:pPr>
      <w:pStyle w:val="af1"/>
      <w:framePr w:wrap="around" w:vAnchor="text" w:hAnchor="margin" w:xAlign="center" w:y="1"/>
      <w:ind w:leftChars="0" w:left="0" w:firstLineChars="0" w:firstLine="0"/>
      <w:rPr>
        <w:rStyle w:val="af"/>
      </w:rPr>
    </w:pPr>
    <w:r>
      <w:rPr>
        <w:rStyle w:val="af"/>
      </w:rPr>
      <w:fldChar w:fldCharType="begin"/>
    </w:r>
    <w:r>
      <w:rPr>
        <w:rStyle w:val="af"/>
      </w:rPr>
      <w:instrText xml:space="preserve">PAGE  </w:instrText>
    </w:r>
    <w:r>
      <w:rPr>
        <w:rStyle w:val="af"/>
      </w:rPr>
      <w:fldChar w:fldCharType="separate"/>
    </w:r>
    <w:r w:rsidR="008444C4">
      <w:rPr>
        <w:rStyle w:val="af"/>
        <w:noProof/>
      </w:rPr>
      <w:t>2</w:t>
    </w:r>
    <w:r>
      <w:rPr>
        <w:rStyle w:val="af"/>
      </w:rPr>
      <w:fldChar w:fldCharType="end"/>
    </w:r>
  </w:p>
  <w:p w:rsidR="00BB19E2" w:rsidRDefault="00BB19E2" w:rsidP="005E2219">
    <w:pPr>
      <w:pStyle w:val="af1"/>
      <w:ind w:left="560" w:right="3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9E2" w:rsidRDefault="00BB19E2" w:rsidP="005E2219">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5C13" w:rsidRDefault="00895C13" w:rsidP="005E2219">
      <w:pPr>
        <w:ind w:left="560" w:firstLine="560"/>
      </w:pPr>
      <w:r>
        <w:separator/>
      </w:r>
    </w:p>
  </w:footnote>
  <w:footnote w:type="continuationSeparator" w:id="0">
    <w:p w:rsidR="00895C13" w:rsidRDefault="00895C13" w:rsidP="005E2219">
      <w:pPr>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9E2" w:rsidRDefault="00BB19E2" w:rsidP="005E2219">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9E2" w:rsidRDefault="00BB19E2" w:rsidP="005E2219">
    <w:pPr>
      <w:pStyle w:val="af0"/>
      <w:ind w:left="560" w:right="360" w:firstLine="400"/>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19E2" w:rsidRDefault="00BB19E2" w:rsidP="005E2219">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2E3F"/>
    <w:multiLevelType w:val="hybridMultilevel"/>
    <w:tmpl w:val="98CEB652"/>
    <w:lvl w:ilvl="0" w:tplc="0409000F">
      <w:start w:val="1"/>
      <w:numFmt w:val="decimal"/>
      <w:lvlText w:val="%1."/>
      <w:lvlJc w:val="left"/>
      <w:pPr>
        <w:tabs>
          <w:tab w:val="num" w:pos="954"/>
        </w:tabs>
        <w:ind w:left="954" w:hanging="480"/>
      </w:pPr>
    </w:lvl>
    <w:lvl w:ilvl="1" w:tplc="04090003" w:tentative="1">
      <w:start w:val="1"/>
      <w:numFmt w:val="bullet"/>
      <w:lvlText w:val=""/>
      <w:lvlJc w:val="left"/>
      <w:pPr>
        <w:tabs>
          <w:tab w:val="num" w:pos="1434"/>
        </w:tabs>
        <w:ind w:left="1434" w:hanging="480"/>
      </w:pPr>
      <w:rPr>
        <w:rFonts w:ascii="Wingdings" w:hAnsi="Wingdings" w:hint="default"/>
      </w:rPr>
    </w:lvl>
    <w:lvl w:ilvl="2" w:tplc="04090005" w:tentative="1">
      <w:start w:val="1"/>
      <w:numFmt w:val="bullet"/>
      <w:lvlText w:val=""/>
      <w:lvlJc w:val="left"/>
      <w:pPr>
        <w:tabs>
          <w:tab w:val="num" w:pos="1914"/>
        </w:tabs>
        <w:ind w:left="1914" w:hanging="480"/>
      </w:pPr>
      <w:rPr>
        <w:rFonts w:ascii="Wingdings" w:hAnsi="Wingdings" w:hint="default"/>
      </w:rPr>
    </w:lvl>
    <w:lvl w:ilvl="3" w:tplc="04090001" w:tentative="1">
      <w:start w:val="1"/>
      <w:numFmt w:val="bullet"/>
      <w:lvlText w:val=""/>
      <w:lvlJc w:val="left"/>
      <w:pPr>
        <w:tabs>
          <w:tab w:val="num" w:pos="2394"/>
        </w:tabs>
        <w:ind w:left="2394" w:hanging="480"/>
      </w:pPr>
      <w:rPr>
        <w:rFonts w:ascii="Wingdings" w:hAnsi="Wingdings" w:hint="default"/>
      </w:rPr>
    </w:lvl>
    <w:lvl w:ilvl="4" w:tplc="04090003" w:tentative="1">
      <w:start w:val="1"/>
      <w:numFmt w:val="bullet"/>
      <w:lvlText w:val=""/>
      <w:lvlJc w:val="left"/>
      <w:pPr>
        <w:tabs>
          <w:tab w:val="num" w:pos="2874"/>
        </w:tabs>
        <w:ind w:left="2874" w:hanging="480"/>
      </w:pPr>
      <w:rPr>
        <w:rFonts w:ascii="Wingdings" w:hAnsi="Wingdings" w:hint="default"/>
      </w:rPr>
    </w:lvl>
    <w:lvl w:ilvl="5" w:tplc="04090005" w:tentative="1">
      <w:start w:val="1"/>
      <w:numFmt w:val="bullet"/>
      <w:lvlText w:val=""/>
      <w:lvlJc w:val="left"/>
      <w:pPr>
        <w:tabs>
          <w:tab w:val="num" w:pos="3354"/>
        </w:tabs>
        <w:ind w:left="3354" w:hanging="480"/>
      </w:pPr>
      <w:rPr>
        <w:rFonts w:ascii="Wingdings" w:hAnsi="Wingdings" w:hint="default"/>
      </w:rPr>
    </w:lvl>
    <w:lvl w:ilvl="6" w:tplc="04090001" w:tentative="1">
      <w:start w:val="1"/>
      <w:numFmt w:val="bullet"/>
      <w:lvlText w:val=""/>
      <w:lvlJc w:val="left"/>
      <w:pPr>
        <w:tabs>
          <w:tab w:val="num" w:pos="3834"/>
        </w:tabs>
        <w:ind w:left="3834" w:hanging="480"/>
      </w:pPr>
      <w:rPr>
        <w:rFonts w:ascii="Wingdings" w:hAnsi="Wingdings" w:hint="default"/>
      </w:rPr>
    </w:lvl>
    <w:lvl w:ilvl="7" w:tplc="04090003" w:tentative="1">
      <w:start w:val="1"/>
      <w:numFmt w:val="bullet"/>
      <w:lvlText w:val=""/>
      <w:lvlJc w:val="left"/>
      <w:pPr>
        <w:tabs>
          <w:tab w:val="num" w:pos="4314"/>
        </w:tabs>
        <w:ind w:left="4314" w:hanging="480"/>
      </w:pPr>
      <w:rPr>
        <w:rFonts w:ascii="Wingdings" w:hAnsi="Wingdings" w:hint="default"/>
      </w:rPr>
    </w:lvl>
    <w:lvl w:ilvl="8" w:tplc="04090005" w:tentative="1">
      <w:start w:val="1"/>
      <w:numFmt w:val="bullet"/>
      <w:lvlText w:val=""/>
      <w:lvlJc w:val="left"/>
      <w:pPr>
        <w:tabs>
          <w:tab w:val="num" w:pos="4794"/>
        </w:tabs>
        <w:ind w:left="4794" w:hanging="480"/>
      </w:pPr>
      <w:rPr>
        <w:rFonts w:ascii="Wingdings" w:hAnsi="Wingdings" w:hint="default"/>
      </w:rPr>
    </w:lvl>
  </w:abstractNum>
  <w:abstractNum w:abstractNumId="1" w15:restartNumberingAfterBreak="0">
    <w:nsid w:val="03981E2A"/>
    <w:multiLevelType w:val="hybridMultilevel"/>
    <w:tmpl w:val="C7F20964"/>
    <w:lvl w:ilvl="0" w:tplc="6766390A">
      <w:start w:val="23"/>
      <w:numFmt w:val="bullet"/>
      <w:lvlText w:val="※"/>
      <w:lvlJc w:val="left"/>
      <w:pPr>
        <w:tabs>
          <w:tab w:val="num" w:pos="845"/>
        </w:tabs>
        <w:ind w:left="845" w:hanging="360"/>
      </w:pPr>
      <w:rPr>
        <w:rFonts w:ascii="Times New Roman" w:eastAsia="標楷體" w:hAnsi="Times New Roman" w:cs="Times New Roman" w:hint="default"/>
      </w:rPr>
    </w:lvl>
    <w:lvl w:ilvl="1" w:tplc="04090003" w:tentative="1">
      <w:start w:val="1"/>
      <w:numFmt w:val="bullet"/>
      <w:lvlText w:val=""/>
      <w:lvlJc w:val="left"/>
      <w:pPr>
        <w:tabs>
          <w:tab w:val="num" w:pos="1445"/>
        </w:tabs>
        <w:ind w:left="1445" w:hanging="480"/>
      </w:pPr>
      <w:rPr>
        <w:rFonts w:ascii="Wingdings" w:hAnsi="Wingdings" w:hint="default"/>
      </w:rPr>
    </w:lvl>
    <w:lvl w:ilvl="2" w:tplc="04090005" w:tentative="1">
      <w:start w:val="1"/>
      <w:numFmt w:val="bullet"/>
      <w:lvlText w:val=""/>
      <w:lvlJc w:val="left"/>
      <w:pPr>
        <w:tabs>
          <w:tab w:val="num" w:pos="1925"/>
        </w:tabs>
        <w:ind w:left="1925" w:hanging="480"/>
      </w:pPr>
      <w:rPr>
        <w:rFonts w:ascii="Wingdings" w:hAnsi="Wingdings" w:hint="default"/>
      </w:rPr>
    </w:lvl>
    <w:lvl w:ilvl="3" w:tplc="04090001" w:tentative="1">
      <w:start w:val="1"/>
      <w:numFmt w:val="bullet"/>
      <w:lvlText w:val=""/>
      <w:lvlJc w:val="left"/>
      <w:pPr>
        <w:tabs>
          <w:tab w:val="num" w:pos="2405"/>
        </w:tabs>
        <w:ind w:left="2405" w:hanging="480"/>
      </w:pPr>
      <w:rPr>
        <w:rFonts w:ascii="Wingdings" w:hAnsi="Wingdings" w:hint="default"/>
      </w:rPr>
    </w:lvl>
    <w:lvl w:ilvl="4" w:tplc="04090003" w:tentative="1">
      <w:start w:val="1"/>
      <w:numFmt w:val="bullet"/>
      <w:lvlText w:val=""/>
      <w:lvlJc w:val="left"/>
      <w:pPr>
        <w:tabs>
          <w:tab w:val="num" w:pos="2885"/>
        </w:tabs>
        <w:ind w:left="2885" w:hanging="480"/>
      </w:pPr>
      <w:rPr>
        <w:rFonts w:ascii="Wingdings" w:hAnsi="Wingdings" w:hint="default"/>
      </w:rPr>
    </w:lvl>
    <w:lvl w:ilvl="5" w:tplc="04090005" w:tentative="1">
      <w:start w:val="1"/>
      <w:numFmt w:val="bullet"/>
      <w:lvlText w:val=""/>
      <w:lvlJc w:val="left"/>
      <w:pPr>
        <w:tabs>
          <w:tab w:val="num" w:pos="3365"/>
        </w:tabs>
        <w:ind w:left="3365" w:hanging="480"/>
      </w:pPr>
      <w:rPr>
        <w:rFonts w:ascii="Wingdings" w:hAnsi="Wingdings" w:hint="default"/>
      </w:rPr>
    </w:lvl>
    <w:lvl w:ilvl="6" w:tplc="04090001" w:tentative="1">
      <w:start w:val="1"/>
      <w:numFmt w:val="bullet"/>
      <w:lvlText w:val=""/>
      <w:lvlJc w:val="left"/>
      <w:pPr>
        <w:tabs>
          <w:tab w:val="num" w:pos="3845"/>
        </w:tabs>
        <w:ind w:left="3845" w:hanging="480"/>
      </w:pPr>
      <w:rPr>
        <w:rFonts w:ascii="Wingdings" w:hAnsi="Wingdings" w:hint="default"/>
      </w:rPr>
    </w:lvl>
    <w:lvl w:ilvl="7" w:tplc="04090003" w:tentative="1">
      <w:start w:val="1"/>
      <w:numFmt w:val="bullet"/>
      <w:lvlText w:val=""/>
      <w:lvlJc w:val="left"/>
      <w:pPr>
        <w:tabs>
          <w:tab w:val="num" w:pos="4325"/>
        </w:tabs>
        <w:ind w:left="4325" w:hanging="480"/>
      </w:pPr>
      <w:rPr>
        <w:rFonts w:ascii="Wingdings" w:hAnsi="Wingdings" w:hint="default"/>
      </w:rPr>
    </w:lvl>
    <w:lvl w:ilvl="8" w:tplc="04090005" w:tentative="1">
      <w:start w:val="1"/>
      <w:numFmt w:val="bullet"/>
      <w:lvlText w:val=""/>
      <w:lvlJc w:val="left"/>
      <w:pPr>
        <w:tabs>
          <w:tab w:val="num" w:pos="4805"/>
        </w:tabs>
        <w:ind w:left="4805" w:hanging="480"/>
      </w:pPr>
      <w:rPr>
        <w:rFonts w:ascii="Wingdings" w:hAnsi="Wingdings" w:hint="default"/>
      </w:rPr>
    </w:lvl>
  </w:abstractNum>
  <w:abstractNum w:abstractNumId="2" w15:restartNumberingAfterBreak="0">
    <w:nsid w:val="05967280"/>
    <w:multiLevelType w:val="hybridMultilevel"/>
    <w:tmpl w:val="EE0AA5E8"/>
    <w:lvl w:ilvl="0" w:tplc="43B4C2A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 w15:restartNumberingAfterBreak="0">
    <w:nsid w:val="08E148BB"/>
    <w:multiLevelType w:val="hybridMultilevel"/>
    <w:tmpl w:val="8E9CA2EC"/>
    <w:lvl w:ilvl="0" w:tplc="2566FCB6">
      <w:numFmt w:val="bullet"/>
      <w:lvlText w:val="※"/>
      <w:lvlJc w:val="left"/>
      <w:pPr>
        <w:tabs>
          <w:tab w:val="num" w:pos="1502"/>
        </w:tabs>
        <w:ind w:left="1502" w:hanging="360"/>
      </w:pPr>
      <w:rPr>
        <w:rFonts w:ascii="Times New Roman" w:eastAsia="標楷體" w:hAnsi="Times New Roman" w:cs="Times New Roman" w:hint="default"/>
      </w:rPr>
    </w:lvl>
    <w:lvl w:ilvl="1" w:tplc="04090003" w:tentative="1">
      <w:start w:val="1"/>
      <w:numFmt w:val="bullet"/>
      <w:lvlText w:val=""/>
      <w:lvlJc w:val="left"/>
      <w:pPr>
        <w:tabs>
          <w:tab w:val="num" w:pos="2102"/>
        </w:tabs>
        <w:ind w:left="2102" w:hanging="480"/>
      </w:pPr>
      <w:rPr>
        <w:rFonts w:ascii="Wingdings" w:hAnsi="Wingdings" w:hint="default"/>
      </w:rPr>
    </w:lvl>
    <w:lvl w:ilvl="2" w:tplc="04090005" w:tentative="1">
      <w:start w:val="1"/>
      <w:numFmt w:val="bullet"/>
      <w:lvlText w:val=""/>
      <w:lvlJc w:val="left"/>
      <w:pPr>
        <w:tabs>
          <w:tab w:val="num" w:pos="2582"/>
        </w:tabs>
        <w:ind w:left="2582" w:hanging="480"/>
      </w:pPr>
      <w:rPr>
        <w:rFonts w:ascii="Wingdings" w:hAnsi="Wingdings" w:hint="default"/>
      </w:rPr>
    </w:lvl>
    <w:lvl w:ilvl="3" w:tplc="04090001" w:tentative="1">
      <w:start w:val="1"/>
      <w:numFmt w:val="bullet"/>
      <w:lvlText w:val=""/>
      <w:lvlJc w:val="left"/>
      <w:pPr>
        <w:tabs>
          <w:tab w:val="num" w:pos="3062"/>
        </w:tabs>
        <w:ind w:left="3062" w:hanging="480"/>
      </w:pPr>
      <w:rPr>
        <w:rFonts w:ascii="Wingdings" w:hAnsi="Wingdings" w:hint="default"/>
      </w:rPr>
    </w:lvl>
    <w:lvl w:ilvl="4" w:tplc="04090003" w:tentative="1">
      <w:start w:val="1"/>
      <w:numFmt w:val="bullet"/>
      <w:lvlText w:val=""/>
      <w:lvlJc w:val="left"/>
      <w:pPr>
        <w:tabs>
          <w:tab w:val="num" w:pos="3542"/>
        </w:tabs>
        <w:ind w:left="3542" w:hanging="480"/>
      </w:pPr>
      <w:rPr>
        <w:rFonts w:ascii="Wingdings" w:hAnsi="Wingdings" w:hint="default"/>
      </w:rPr>
    </w:lvl>
    <w:lvl w:ilvl="5" w:tplc="04090005" w:tentative="1">
      <w:start w:val="1"/>
      <w:numFmt w:val="bullet"/>
      <w:lvlText w:val=""/>
      <w:lvlJc w:val="left"/>
      <w:pPr>
        <w:tabs>
          <w:tab w:val="num" w:pos="4022"/>
        </w:tabs>
        <w:ind w:left="4022" w:hanging="480"/>
      </w:pPr>
      <w:rPr>
        <w:rFonts w:ascii="Wingdings" w:hAnsi="Wingdings" w:hint="default"/>
      </w:rPr>
    </w:lvl>
    <w:lvl w:ilvl="6" w:tplc="04090001" w:tentative="1">
      <w:start w:val="1"/>
      <w:numFmt w:val="bullet"/>
      <w:lvlText w:val=""/>
      <w:lvlJc w:val="left"/>
      <w:pPr>
        <w:tabs>
          <w:tab w:val="num" w:pos="4502"/>
        </w:tabs>
        <w:ind w:left="4502" w:hanging="480"/>
      </w:pPr>
      <w:rPr>
        <w:rFonts w:ascii="Wingdings" w:hAnsi="Wingdings" w:hint="default"/>
      </w:rPr>
    </w:lvl>
    <w:lvl w:ilvl="7" w:tplc="04090003" w:tentative="1">
      <w:start w:val="1"/>
      <w:numFmt w:val="bullet"/>
      <w:lvlText w:val=""/>
      <w:lvlJc w:val="left"/>
      <w:pPr>
        <w:tabs>
          <w:tab w:val="num" w:pos="4982"/>
        </w:tabs>
        <w:ind w:left="4982" w:hanging="480"/>
      </w:pPr>
      <w:rPr>
        <w:rFonts w:ascii="Wingdings" w:hAnsi="Wingdings" w:hint="default"/>
      </w:rPr>
    </w:lvl>
    <w:lvl w:ilvl="8" w:tplc="04090005" w:tentative="1">
      <w:start w:val="1"/>
      <w:numFmt w:val="bullet"/>
      <w:lvlText w:val=""/>
      <w:lvlJc w:val="left"/>
      <w:pPr>
        <w:tabs>
          <w:tab w:val="num" w:pos="5462"/>
        </w:tabs>
        <w:ind w:left="5462" w:hanging="480"/>
      </w:pPr>
      <w:rPr>
        <w:rFonts w:ascii="Wingdings" w:hAnsi="Wingdings" w:hint="default"/>
      </w:rPr>
    </w:lvl>
  </w:abstractNum>
  <w:abstractNum w:abstractNumId="4" w15:restartNumberingAfterBreak="0">
    <w:nsid w:val="0938487C"/>
    <w:multiLevelType w:val="hybridMultilevel"/>
    <w:tmpl w:val="0CF8C322"/>
    <w:lvl w:ilvl="0" w:tplc="DF02F642">
      <w:start w:val="1"/>
      <w:numFmt w:val="taiwaneseCountingThousand"/>
      <w:lvlText w:val="%1、"/>
      <w:lvlJc w:val="left"/>
      <w:pPr>
        <w:tabs>
          <w:tab w:val="num" w:pos="1287"/>
        </w:tabs>
        <w:ind w:left="1287" w:hanging="720"/>
      </w:pPr>
      <w:rPr>
        <w:rFonts w:hint="eastAsia"/>
      </w:rPr>
    </w:lvl>
    <w:lvl w:ilvl="1" w:tplc="04090019" w:tentative="1">
      <w:start w:val="1"/>
      <w:numFmt w:val="ideographTraditional"/>
      <w:lvlText w:val="%2、"/>
      <w:lvlJc w:val="left"/>
      <w:pPr>
        <w:tabs>
          <w:tab w:val="num" w:pos="1527"/>
        </w:tabs>
        <w:ind w:left="1527" w:hanging="480"/>
      </w:pPr>
    </w:lvl>
    <w:lvl w:ilvl="2" w:tplc="0409001B" w:tentative="1">
      <w:start w:val="1"/>
      <w:numFmt w:val="lowerRoman"/>
      <w:lvlText w:val="%3."/>
      <w:lvlJc w:val="right"/>
      <w:pPr>
        <w:tabs>
          <w:tab w:val="num" w:pos="2007"/>
        </w:tabs>
        <w:ind w:left="2007" w:hanging="480"/>
      </w:pPr>
    </w:lvl>
    <w:lvl w:ilvl="3" w:tplc="0409000F" w:tentative="1">
      <w:start w:val="1"/>
      <w:numFmt w:val="decimal"/>
      <w:lvlText w:val="%4."/>
      <w:lvlJc w:val="left"/>
      <w:pPr>
        <w:tabs>
          <w:tab w:val="num" w:pos="2487"/>
        </w:tabs>
        <w:ind w:left="2487" w:hanging="480"/>
      </w:pPr>
    </w:lvl>
    <w:lvl w:ilvl="4" w:tplc="04090019" w:tentative="1">
      <w:start w:val="1"/>
      <w:numFmt w:val="ideographTraditional"/>
      <w:lvlText w:val="%5、"/>
      <w:lvlJc w:val="left"/>
      <w:pPr>
        <w:tabs>
          <w:tab w:val="num" w:pos="2967"/>
        </w:tabs>
        <w:ind w:left="2967" w:hanging="480"/>
      </w:pPr>
    </w:lvl>
    <w:lvl w:ilvl="5" w:tplc="0409001B" w:tentative="1">
      <w:start w:val="1"/>
      <w:numFmt w:val="lowerRoman"/>
      <w:lvlText w:val="%6."/>
      <w:lvlJc w:val="right"/>
      <w:pPr>
        <w:tabs>
          <w:tab w:val="num" w:pos="3447"/>
        </w:tabs>
        <w:ind w:left="3447" w:hanging="480"/>
      </w:pPr>
    </w:lvl>
    <w:lvl w:ilvl="6" w:tplc="0409000F" w:tentative="1">
      <w:start w:val="1"/>
      <w:numFmt w:val="decimal"/>
      <w:lvlText w:val="%7."/>
      <w:lvlJc w:val="left"/>
      <w:pPr>
        <w:tabs>
          <w:tab w:val="num" w:pos="3927"/>
        </w:tabs>
        <w:ind w:left="3927" w:hanging="480"/>
      </w:pPr>
    </w:lvl>
    <w:lvl w:ilvl="7" w:tplc="04090019" w:tentative="1">
      <w:start w:val="1"/>
      <w:numFmt w:val="ideographTraditional"/>
      <w:lvlText w:val="%8、"/>
      <w:lvlJc w:val="left"/>
      <w:pPr>
        <w:tabs>
          <w:tab w:val="num" w:pos="4407"/>
        </w:tabs>
        <w:ind w:left="4407" w:hanging="480"/>
      </w:pPr>
    </w:lvl>
    <w:lvl w:ilvl="8" w:tplc="0409001B" w:tentative="1">
      <w:start w:val="1"/>
      <w:numFmt w:val="lowerRoman"/>
      <w:lvlText w:val="%9."/>
      <w:lvlJc w:val="right"/>
      <w:pPr>
        <w:tabs>
          <w:tab w:val="num" w:pos="4887"/>
        </w:tabs>
        <w:ind w:left="4887" w:hanging="480"/>
      </w:pPr>
    </w:lvl>
  </w:abstractNum>
  <w:abstractNum w:abstractNumId="5" w15:restartNumberingAfterBreak="0">
    <w:nsid w:val="0FFE2A69"/>
    <w:multiLevelType w:val="hybridMultilevel"/>
    <w:tmpl w:val="A4502EB8"/>
    <w:lvl w:ilvl="0" w:tplc="3D66F81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6" w15:restartNumberingAfterBreak="0">
    <w:nsid w:val="140E010C"/>
    <w:multiLevelType w:val="multilevel"/>
    <w:tmpl w:val="DD3256F8"/>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4"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5" w:hanging="353"/>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87"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7" w15:restartNumberingAfterBreak="0">
    <w:nsid w:val="18E36534"/>
    <w:multiLevelType w:val="hybridMultilevel"/>
    <w:tmpl w:val="05DC0D9A"/>
    <w:lvl w:ilvl="0" w:tplc="3CEA28B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8" w15:restartNumberingAfterBreak="0">
    <w:nsid w:val="1CDC5AE5"/>
    <w:multiLevelType w:val="hybridMultilevel"/>
    <w:tmpl w:val="3066344E"/>
    <w:lvl w:ilvl="0" w:tplc="4C689F34">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9" w15:restartNumberingAfterBreak="0">
    <w:nsid w:val="20E11594"/>
    <w:multiLevelType w:val="hybridMultilevel"/>
    <w:tmpl w:val="9AD46002"/>
    <w:lvl w:ilvl="0" w:tplc="5B683172">
      <w:start w:val="1"/>
      <w:numFmt w:val="taiwaneseCountingThousand"/>
      <w:lvlText w:val="（%1）"/>
      <w:lvlJc w:val="left"/>
      <w:pPr>
        <w:tabs>
          <w:tab w:val="num" w:pos="2732"/>
        </w:tabs>
        <w:ind w:left="2732" w:hanging="1004"/>
      </w:pPr>
      <w:rPr>
        <w:rFonts w:hint="eastAsia"/>
      </w:rPr>
    </w:lvl>
    <w:lvl w:ilvl="1" w:tplc="F752A28C">
      <w:start w:val="1"/>
      <w:numFmt w:val="taiwaneseCountingThousand"/>
      <w:lvlText w:val="（%2）"/>
      <w:lvlJc w:val="left"/>
      <w:pPr>
        <w:tabs>
          <w:tab w:val="num" w:pos="1474"/>
        </w:tabs>
        <w:ind w:left="1474" w:hanging="907"/>
      </w:pPr>
      <w:rPr>
        <w:rFonts w:eastAsia="標楷體" w:hint="eastAsia"/>
      </w:rPr>
    </w:lvl>
    <w:lvl w:ilvl="2" w:tplc="AE4C207E">
      <w:start w:val="1"/>
      <w:numFmt w:val="taiwaneseCountingThousand"/>
      <w:lvlText w:val="%3、"/>
      <w:lvlJc w:val="left"/>
      <w:pPr>
        <w:tabs>
          <w:tab w:val="num" w:pos="1680"/>
        </w:tabs>
        <w:ind w:left="1680" w:hanging="72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2096887"/>
    <w:multiLevelType w:val="hybridMultilevel"/>
    <w:tmpl w:val="AAB8C990"/>
    <w:lvl w:ilvl="0" w:tplc="393C1114">
      <w:start w:val="4"/>
      <w:numFmt w:val="bullet"/>
      <w:lvlText w:val="※"/>
      <w:lvlJc w:val="left"/>
      <w:pPr>
        <w:tabs>
          <w:tab w:val="num" w:pos="983"/>
        </w:tabs>
        <w:ind w:left="983" w:hanging="360"/>
      </w:pPr>
      <w:rPr>
        <w:rFonts w:ascii="標楷體" w:eastAsia="標楷體" w:hAnsi="Times New Roman" w:cs="Times New Roman" w:hint="eastAsia"/>
      </w:rPr>
    </w:lvl>
    <w:lvl w:ilvl="1" w:tplc="04090003">
      <w:start w:val="1"/>
      <w:numFmt w:val="bullet"/>
      <w:lvlText w:val=""/>
      <w:lvlJc w:val="left"/>
      <w:pPr>
        <w:tabs>
          <w:tab w:val="num" w:pos="1583"/>
        </w:tabs>
        <w:ind w:left="1583" w:hanging="480"/>
      </w:pPr>
      <w:rPr>
        <w:rFonts w:ascii="Wingdings" w:hAnsi="Wingdings" w:hint="default"/>
      </w:rPr>
    </w:lvl>
    <w:lvl w:ilvl="2" w:tplc="04090005" w:tentative="1">
      <w:start w:val="1"/>
      <w:numFmt w:val="bullet"/>
      <w:lvlText w:val=""/>
      <w:lvlJc w:val="left"/>
      <w:pPr>
        <w:tabs>
          <w:tab w:val="num" w:pos="2063"/>
        </w:tabs>
        <w:ind w:left="2063" w:hanging="480"/>
      </w:pPr>
      <w:rPr>
        <w:rFonts w:ascii="Wingdings" w:hAnsi="Wingdings" w:hint="default"/>
      </w:rPr>
    </w:lvl>
    <w:lvl w:ilvl="3" w:tplc="04090001" w:tentative="1">
      <w:start w:val="1"/>
      <w:numFmt w:val="bullet"/>
      <w:lvlText w:val=""/>
      <w:lvlJc w:val="left"/>
      <w:pPr>
        <w:tabs>
          <w:tab w:val="num" w:pos="2543"/>
        </w:tabs>
        <w:ind w:left="2543" w:hanging="480"/>
      </w:pPr>
      <w:rPr>
        <w:rFonts w:ascii="Wingdings" w:hAnsi="Wingdings" w:hint="default"/>
      </w:rPr>
    </w:lvl>
    <w:lvl w:ilvl="4" w:tplc="04090003" w:tentative="1">
      <w:start w:val="1"/>
      <w:numFmt w:val="bullet"/>
      <w:lvlText w:val=""/>
      <w:lvlJc w:val="left"/>
      <w:pPr>
        <w:tabs>
          <w:tab w:val="num" w:pos="3023"/>
        </w:tabs>
        <w:ind w:left="3023" w:hanging="480"/>
      </w:pPr>
      <w:rPr>
        <w:rFonts w:ascii="Wingdings" w:hAnsi="Wingdings" w:hint="default"/>
      </w:rPr>
    </w:lvl>
    <w:lvl w:ilvl="5" w:tplc="04090005" w:tentative="1">
      <w:start w:val="1"/>
      <w:numFmt w:val="bullet"/>
      <w:lvlText w:val=""/>
      <w:lvlJc w:val="left"/>
      <w:pPr>
        <w:tabs>
          <w:tab w:val="num" w:pos="3503"/>
        </w:tabs>
        <w:ind w:left="3503" w:hanging="480"/>
      </w:pPr>
      <w:rPr>
        <w:rFonts w:ascii="Wingdings" w:hAnsi="Wingdings" w:hint="default"/>
      </w:rPr>
    </w:lvl>
    <w:lvl w:ilvl="6" w:tplc="04090001" w:tentative="1">
      <w:start w:val="1"/>
      <w:numFmt w:val="bullet"/>
      <w:lvlText w:val=""/>
      <w:lvlJc w:val="left"/>
      <w:pPr>
        <w:tabs>
          <w:tab w:val="num" w:pos="3983"/>
        </w:tabs>
        <w:ind w:left="3983" w:hanging="480"/>
      </w:pPr>
      <w:rPr>
        <w:rFonts w:ascii="Wingdings" w:hAnsi="Wingdings" w:hint="default"/>
      </w:rPr>
    </w:lvl>
    <w:lvl w:ilvl="7" w:tplc="04090003" w:tentative="1">
      <w:start w:val="1"/>
      <w:numFmt w:val="bullet"/>
      <w:lvlText w:val=""/>
      <w:lvlJc w:val="left"/>
      <w:pPr>
        <w:tabs>
          <w:tab w:val="num" w:pos="4463"/>
        </w:tabs>
        <w:ind w:left="4463" w:hanging="480"/>
      </w:pPr>
      <w:rPr>
        <w:rFonts w:ascii="Wingdings" w:hAnsi="Wingdings" w:hint="default"/>
      </w:rPr>
    </w:lvl>
    <w:lvl w:ilvl="8" w:tplc="04090005" w:tentative="1">
      <w:start w:val="1"/>
      <w:numFmt w:val="bullet"/>
      <w:lvlText w:val=""/>
      <w:lvlJc w:val="left"/>
      <w:pPr>
        <w:tabs>
          <w:tab w:val="num" w:pos="4943"/>
        </w:tabs>
        <w:ind w:left="4943" w:hanging="480"/>
      </w:pPr>
      <w:rPr>
        <w:rFonts w:ascii="Wingdings" w:hAnsi="Wingdings" w:hint="default"/>
      </w:rPr>
    </w:lvl>
  </w:abstractNum>
  <w:abstractNum w:abstractNumId="11" w15:restartNumberingAfterBreak="0">
    <w:nsid w:val="316B12FD"/>
    <w:multiLevelType w:val="hybridMultilevel"/>
    <w:tmpl w:val="E776451C"/>
    <w:lvl w:ilvl="0" w:tplc="E25CA008">
      <w:start w:val="1"/>
      <w:numFmt w:val="bullet"/>
      <w:lvlText w:val="※"/>
      <w:lvlJc w:val="left"/>
      <w:pPr>
        <w:tabs>
          <w:tab w:val="num" w:pos="1148"/>
        </w:tabs>
        <w:ind w:left="1148" w:hanging="360"/>
      </w:pPr>
      <w:rPr>
        <w:rFonts w:ascii="標楷體" w:eastAsia="標楷體" w:hAnsi="標楷體" w:cs="Times New Roman" w:hint="eastAsia"/>
      </w:rPr>
    </w:lvl>
    <w:lvl w:ilvl="1" w:tplc="04090003" w:tentative="1">
      <w:start w:val="1"/>
      <w:numFmt w:val="bullet"/>
      <w:lvlText w:val=""/>
      <w:lvlJc w:val="left"/>
      <w:pPr>
        <w:tabs>
          <w:tab w:val="num" w:pos="1748"/>
        </w:tabs>
        <w:ind w:left="1748" w:hanging="480"/>
      </w:pPr>
      <w:rPr>
        <w:rFonts w:ascii="Wingdings" w:hAnsi="Wingdings" w:hint="default"/>
      </w:rPr>
    </w:lvl>
    <w:lvl w:ilvl="2" w:tplc="04090005" w:tentative="1">
      <w:start w:val="1"/>
      <w:numFmt w:val="bullet"/>
      <w:lvlText w:val=""/>
      <w:lvlJc w:val="left"/>
      <w:pPr>
        <w:tabs>
          <w:tab w:val="num" w:pos="2228"/>
        </w:tabs>
        <w:ind w:left="2228" w:hanging="480"/>
      </w:pPr>
      <w:rPr>
        <w:rFonts w:ascii="Wingdings" w:hAnsi="Wingdings" w:hint="default"/>
      </w:rPr>
    </w:lvl>
    <w:lvl w:ilvl="3" w:tplc="04090001" w:tentative="1">
      <w:start w:val="1"/>
      <w:numFmt w:val="bullet"/>
      <w:lvlText w:val=""/>
      <w:lvlJc w:val="left"/>
      <w:pPr>
        <w:tabs>
          <w:tab w:val="num" w:pos="2708"/>
        </w:tabs>
        <w:ind w:left="2708" w:hanging="480"/>
      </w:pPr>
      <w:rPr>
        <w:rFonts w:ascii="Wingdings" w:hAnsi="Wingdings" w:hint="default"/>
      </w:rPr>
    </w:lvl>
    <w:lvl w:ilvl="4" w:tplc="04090003" w:tentative="1">
      <w:start w:val="1"/>
      <w:numFmt w:val="bullet"/>
      <w:lvlText w:val=""/>
      <w:lvlJc w:val="left"/>
      <w:pPr>
        <w:tabs>
          <w:tab w:val="num" w:pos="3188"/>
        </w:tabs>
        <w:ind w:left="3188" w:hanging="480"/>
      </w:pPr>
      <w:rPr>
        <w:rFonts w:ascii="Wingdings" w:hAnsi="Wingdings" w:hint="default"/>
      </w:rPr>
    </w:lvl>
    <w:lvl w:ilvl="5" w:tplc="04090005" w:tentative="1">
      <w:start w:val="1"/>
      <w:numFmt w:val="bullet"/>
      <w:lvlText w:val=""/>
      <w:lvlJc w:val="left"/>
      <w:pPr>
        <w:tabs>
          <w:tab w:val="num" w:pos="3668"/>
        </w:tabs>
        <w:ind w:left="3668" w:hanging="480"/>
      </w:pPr>
      <w:rPr>
        <w:rFonts w:ascii="Wingdings" w:hAnsi="Wingdings" w:hint="default"/>
      </w:rPr>
    </w:lvl>
    <w:lvl w:ilvl="6" w:tplc="04090001" w:tentative="1">
      <w:start w:val="1"/>
      <w:numFmt w:val="bullet"/>
      <w:lvlText w:val=""/>
      <w:lvlJc w:val="left"/>
      <w:pPr>
        <w:tabs>
          <w:tab w:val="num" w:pos="4148"/>
        </w:tabs>
        <w:ind w:left="4148" w:hanging="480"/>
      </w:pPr>
      <w:rPr>
        <w:rFonts w:ascii="Wingdings" w:hAnsi="Wingdings" w:hint="default"/>
      </w:rPr>
    </w:lvl>
    <w:lvl w:ilvl="7" w:tplc="04090003" w:tentative="1">
      <w:start w:val="1"/>
      <w:numFmt w:val="bullet"/>
      <w:lvlText w:val=""/>
      <w:lvlJc w:val="left"/>
      <w:pPr>
        <w:tabs>
          <w:tab w:val="num" w:pos="4628"/>
        </w:tabs>
        <w:ind w:left="4628" w:hanging="480"/>
      </w:pPr>
      <w:rPr>
        <w:rFonts w:ascii="Wingdings" w:hAnsi="Wingdings" w:hint="default"/>
      </w:rPr>
    </w:lvl>
    <w:lvl w:ilvl="8" w:tplc="04090005" w:tentative="1">
      <w:start w:val="1"/>
      <w:numFmt w:val="bullet"/>
      <w:lvlText w:val=""/>
      <w:lvlJc w:val="left"/>
      <w:pPr>
        <w:tabs>
          <w:tab w:val="num" w:pos="5108"/>
        </w:tabs>
        <w:ind w:left="5108" w:hanging="480"/>
      </w:pPr>
      <w:rPr>
        <w:rFonts w:ascii="Wingdings" w:hAnsi="Wingdings" w:hint="default"/>
      </w:rPr>
    </w:lvl>
  </w:abstractNum>
  <w:abstractNum w:abstractNumId="12" w15:restartNumberingAfterBreak="0">
    <w:nsid w:val="320F333B"/>
    <w:multiLevelType w:val="hybridMultilevel"/>
    <w:tmpl w:val="9AD8F026"/>
    <w:lvl w:ilvl="0" w:tplc="A0D6D930">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3" w15:restartNumberingAfterBreak="0">
    <w:nsid w:val="36B757C5"/>
    <w:multiLevelType w:val="hybridMultilevel"/>
    <w:tmpl w:val="C194DD86"/>
    <w:lvl w:ilvl="0" w:tplc="156C4ABE">
      <w:start w:val="1"/>
      <w:numFmt w:val="taiwaneseCountingThousand"/>
      <w:lvlText w:val="%1、"/>
      <w:lvlJc w:val="left"/>
      <w:pPr>
        <w:tabs>
          <w:tab w:val="num" w:pos="1570"/>
        </w:tabs>
        <w:ind w:left="1570" w:hanging="72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4" w15:restartNumberingAfterBreak="0">
    <w:nsid w:val="38B7153B"/>
    <w:multiLevelType w:val="hybridMultilevel"/>
    <w:tmpl w:val="F000AF4C"/>
    <w:lvl w:ilvl="0" w:tplc="4AB20D5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3EBE4E78"/>
    <w:multiLevelType w:val="hybridMultilevel"/>
    <w:tmpl w:val="18724238"/>
    <w:lvl w:ilvl="0" w:tplc="C63C8E50">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3F3B0EB6"/>
    <w:multiLevelType w:val="hybridMultilevel"/>
    <w:tmpl w:val="A238D424"/>
    <w:lvl w:ilvl="0" w:tplc="C89ECF4E">
      <w:start w:val="1"/>
      <w:numFmt w:val="taiwaneseCountingThousand"/>
      <w:lvlText w:val="%1、"/>
      <w:lvlJc w:val="left"/>
      <w:pPr>
        <w:tabs>
          <w:tab w:val="num" w:pos="727"/>
        </w:tabs>
        <w:ind w:left="727" w:hanging="720"/>
      </w:pPr>
      <w:rPr>
        <w:rFonts w:hint="eastAsia"/>
      </w:rPr>
    </w:lvl>
    <w:lvl w:ilvl="1" w:tplc="04090019" w:tentative="1">
      <w:start w:val="1"/>
      <w:numFmt w:val="ideographTraditional"/>
      <w:lvlText w:val="%2、"/>
      <w:lvlJc w:val="left"/>
      <w:pPr>
        <w:tabs>
          <w:tab w:val="num" w:pos="967"/>
        </w:tabs>
        <w:ind w:left="967" w:hanging="480"/>
      </w:pPr>
    </w:lvl>
    <w:lvl w:ilvl="2" w:tplc="0409001B" w:tentative="1">
      <w:start w:val="1"/>
      <w:numFmt w:val="lowerRoman"/>
      <w:lvlText w:val="%3."/>
      <w:lvlJc w:val="right"/>
      <w:pPr>
        <w:tabs>
          <w:tab w:val="num" w:pos="1447"/>
        </w:tabs>
        <w:ind w:left="1447" w:hanging="480"/>
      </w:pPr>
    </w:lvl>
    <w:lvl w:ilvl="3" w:tplc="0409000F" w:tentative="1">
      <w:start w:val="1"/>
      <w:numFmt w:val="decimal"/>
      <w:lvlText w:val="%4."/>
      <w:lvlJc w:val="left"/>
      <w:pPr>
        <w:tabs>
          <w:tab w:val="num" w:pos="1927"/>
        </w:tabs>
        <w:ind w:left="1927" w:hanging="480"/>
      </w:pPr>
    </w:lvl>
    <w:lvl w:ilvl="4" w:tplc="04090019" w:tentative="1">
      <w:start w:val="1"/>
      <w:numFmt w:val="ideographTraditional"/>
      <w:lvlText w:val="%5、"/>
      <w:lvlJc w:val="left"/>
      <w:pPr>
        <w:tabs>
          <w:tab w:val="num" w:pos="2407"/>
        </w:tabs>
        <w:ind w:left="2407" w:hanging="480"/>
      </w:pPr>
    </w:lvl>
    <w:lvl w:ilvl="5" w:tplc="0409001B" w:tentative="1">
      <w:start w:val="1"/>
      <w:numFmt w:val="lowerRoman"/>
      <w:lvlText w:val="%6."/>
      <w:lvlJc w:val="right"/>
      <w:pPr>
        <w:tabs>
          <w:tab w:val="num" w:pos="2887"/>
        </w:tabs>
        <w:ind w:left="2887" w:hanging="480"/>
      </w:pPr>
    </w:lvl>
    <w:lvl w:ilvl="6" w:tplc="0409000F" w:tentative="1">
      <w:start w:val="1"/>
      <w:numFmt w:val="decimal"/>
      <w:lvlText w:val="%7."/>
      <w:lvlJc w:val="left"/>
      <w:pPr>
        <w:tabs>
          <w:tab w:val="num" w:pos="3367"/>
        </w:tabs>
        <w:ind w:left="3367" w:hanging="480"/>
      </w:pPr>
    </w:lvl>
    <w:lvl w:ilvl="7" w:tplc="04090019" w:tentative="1">
      <w:start w:val="1"/>
      <w:numFmt w:val="ideographTraditional"/>
      <w:lvlText w:val="%8、"/>
      <w:lvlJc w:val="left"/>
      <w:pPr>
        <w:tabs>
          <w:tab w:val="num" w:pos="3847"/>
        </w:tabs>
        <w:ind w:left="3847" w:hanging="480"/>
      </w:pPr>
    </w:lvl>
    <w:lvl w:ilvl="8" w:tplc="0409001B" w:tentative="1">
      <w:start w:val="1"/>
      <w:numFmt w:val="lowerRoman"/>
      <w:lvlText w:val="%9."/>
      <w:lvlJc w:val="right"/>
      <w:pPr>
        <w:tabs>
          <w:tab w:val="num" w:pos="4327"/>
        </w:tabs>
        <w:ind w:left="4327" w:hanging="480"/>
      </w:pPr>
    </w:lvl>
  </w:abstractNum>
  <w:abstractNum w:abstractNumId="17" w15:restartNumberingAfterBreak="0">
    <w:nsid w:val="443B5F9B"/>
    <w:multiLevelType w:val="hybridMultilevel"/>
    <w:tmpl w:val="FD4AC546"/>
    <w:lvl w:ilvl="0" w:tplc="4750446A">
      <w:numFmt w:val="bullet"/>
      <w:lvlText w:val="※"/>
      <w:lvlJc w:val="left"/>
      <w:pPr>
        <w:tabs>
          <w:tab w:val="num" w:pos="840"/>
        </w:tabs>
        <w:ind w:left="840" w:hanging="360"/>
      </w:pPr>
      <w:rPr>
        <w:rFonts w:ascii="Times New Roman" w:eastAsia="標楷體" w:hAnsi="Times New Roman" w:cs="Times New Roman" w:hint="default"/>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8" w15:restartNumberingAfterBreak="0">
    <w:nsid w:val="456F7B7B"/>
    <w:multiLevelType w:val="hybridMultilevel"/>
    <w:tmpl w:val="9AD8F026"/>
    <w:lvl w:ilvl="0" w:tplc="04090001">
      <w:start w:val="1"/>
      <w:numFmt w:val="bullet"/>
      <w:lvlText w:val=""/>
      <w:lvlJc w:val="left"/>
      <w:pPr>
        <w:tabs>
          <w:tab w:val="num" w:pos="1330"/>
        </w:tabs>
        <w:ind w:left="1330" w:hanging="480"/>
      </w:pPr>
      <w:rPr>
        <w:rFonts w:ascii="Wingdings" w:hAnsi="Wingding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9" w15:restartNumberingAfterBreak="0">
    <w:nsid w:val="46335D69"/>
    <w:multiLevelType w:val="hybridMultilevel"/>
    <w:tmpl w:val="B4165218"/>
    <w:lvl w:ilvl="0" w:tplc="84424EA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46A20596"/>
    <w:multiLevelType w:val="hybridMultilevel"/>
    <w:tmpl w:val="021064AE"/>
    <w:lvl w:ilvl="0" w:tplc="0409000F">
      <w:start w:val="1"/>
      <w:numFmt w:val="decimal"/>
      <w:lvlText w:val="%1."/>
      <w:lvlJc w:val="left"/>
      <w:pPr>
        <w:tabs>
          <w:tab w:val="num" w:pos="954"/>
        </w:tabs>
        <w:ind w:left="954" w:hanging="480"/>
      </w:pPr>
    </w:lvl>
    <w:lvl w:ilvl="1" w:tplc="04090019" w:tentative="1">
      <w:start w:val="1"/>
      <w:numFmt w:val="ideographTraditional"/>
      <w:lvlText w:val="%2、"/>
      <w:lvlJc w:val="left"/>
      <w:pPr>
        <w:tabs>
          <w:tab w:val="num" w:pos="1434"/>
        </w:tabs>
        <w:ind w:left="1434" w:hanging="480"/>
      </w:pPr>
    </w:lvl>
    <w:lvl w:ilvl="2" w:tplc="0409001B" w:tentative="1">
      <w:start w:val="1"/>
      <w:numFmt w:val="lowerRoman"/>
      <w:lvlText w:val="%3."/>
      <w:lvlJc w:val="right"/>
      <w:pPr>
        <w:tabs>
          <w:tab w:val="num" w:pos="1914"/>
        </w:tabs>
        <w:ind w:left="1914" w:hanging="480"/>
      </w:pPr>
    </w:lvl>
    <w:lvl w:ilvl="3" w:tplc="0409000F" w:tentative="1">
      <w:start w:val="1"/>
      <w:numFmt w:val="decimal"/>
      <w:lvlText w:val="%4."/>
      <w:lvlJc w:val="left"/>
      <w:pPr>
        <w:tabs>
          <w:tab w:val="num" w:pos="2394"/>
        </w:tabs>
        <w:ind w:left="2394" w:hanging="480"/>
      </w:pPr>
    </w:lvl>
    <w:lvl w:ilvl="4" w:tplc="04090019" w:tentative="1">
      <w:start w:val="1"/>
      <w:numFmt w:val="ideographTraditional"/>
      <w:lvlText w:val="%5、"/>
      <w:lvlJc w:val="left"/>
      <w:pPr>
        <w:tabs>
          <w:tab w:val="num" w:pos="2874"/>
        </w:tabs>
        <w:ind w:left="2874" w:hanging="480"/>
      </w:pPr>
    </w:lvl>
    <w:lvl w:ilvl="5" w:tplc="0409001B" w:tentative="1">
      <w:start w:val="1"/>
      <w:numFmt w:val="lowerRoman"/>
      <w:lvlText w:val="%6."/>
      <w:lvlJc w:val="right"/>
      <w:pPr>
        <w:tabs>
          <w:tab w:val="num" w:pos="3354"/>
        </w:tabs>
        <w:ind w:left="3354" w:hanging="480"/>
      </w:pPr>
    </w:lvl>
    <w:lvl w:ilvl="6" w:tplc="0409000F" w:tentative="1">
      <w:start w:val="1"/>
      <w:numFmt w:val="decimal"/>
      <w:lvlText w:val="%7."/>
      <w:lvlJc w:val="left"/>
      <w:pPr>
        <w:tabs>
          <w:tab w:val="num" w:pos="3834"/>
        </w:tabs>
        <w:ind w:left="3834" w:hanging="480"/>
      </w:pPr>
    </w:lvl>
    <w:lvl w:ilvl="7" w:tplc="04090019" w:tentative="1">
      <w:start w:val="1"/>
      <w:numFmt w:val="ideographTraditional"/>
      <w:lvlText w:val="%8、"/>
      <w:lvlJc w:val="left"/>
      <w:pPr>
        <w:tabs>
          <w:tab w:val="num" w:pos="4314"/>
        </w:tabs>
        <w:ind w:left="4314" w:hanging="480"/>
      </w:pPr>
    </w:lvl>
    <w:lvl w:ilvl="8" w:tplc="0409001B" w:tentative="1">
      <w:start w:val="1"/>
      <w:numFmt w:val="lowerRoman"/>
      <w:lvlText w:val="%9."/>
      <w:lvlJc w:val="right"/>
      <w:pPr>
        <w:tabs>
          <w:tab w:val="num" w:pos="4794"/>
        </w:tabs>
        <w:ind w:left="4794" w:hanging="480"/>
      </w:pPr>
    </w:lvl>
  </w:abstractNum>
  <w:abstractNum w:abstractNumId="21" w15:restartNumberingAfterBreak="0">
    <w:nsid w:val="48094773"/>
    <w:multiLevelType w:val="hybridMultilevel"/>
    <w:tmpl w:val="2C5627E0"/>
    <w:lvl w:ilvl="0" w:tplc="CC74F540">
      <w:start w:val="9"/>
      <w:numFmt w:val="bullet"/>
      <w:lvlText w:val="※"/>
      <w:lvlJc w:val="left"/>
      <w:pPr>
        <w:tabs>
          <w:tab w:val="num" w:pos="839"/>
        </w:tabs>
        <w:ind w:left="839" w:hanging="360"/>
      </w:pPr>
      <w:rPr>
        <w:rFonts w:ascii="標楷體" w:eastAsia="標楷體" w:hAnsi="標楷體" w:cs="Times New Roman" w:hint="eastAsia"/>
      </w:rPr>
    </w:lvl>
    <w:lvl w:ilvl="1" w:tplc="04090003" w:tentative="1">
      <w:start w:val="1"/>
      <w:numFmt w:val="bullet"/>
      <w:lvlText w:val=""/>
      <w:lvlJc w:val="left"/>
      <w:pPr>
        <w:tabs>
          <w:tab w:val="num" w:pos="1439"/>
        </w:tabs>
        <w:ind w:left="1439" w:hanging="480"/>
      </w:pPr>
      <w:rPr>
        <w:rFonts w:ascii="Wingdings" w:hAnsi="Wingdings" w:hint="default"/>
      </w:rPr>
    </w:lvl>
    <w:lvl w:ilvl="2" w:tplc="04090005" w:tentative="1">
      <w:start w:val="1"/>
      <w:numFmt w:val="bullet"/>
      <w:lvlText w:val=""/>
      <w:lvlJc w:val="left"/>
      <w:pPr>
        <w:tabs>
          <w:tab w:val="num" w:pos="1919"/>
        </w:tabs>
        <w:ind w:left="1919" w:hanging="480"/>
      </w:pPr>
      <w:rPr>
        <w:rFonts w:ascii="Wingdings" w:hAnsi="Wingdings" w:hint="default"/>
      </w:rPr>
    </w:lvl>
    <w:lvl w:ilvl="3" w:tplc="04090001" w:tentative="1">
      <w:start w:val="1"/>
      <w:numFmt w:val="bullet"/>
      <w:lvlText w:val=""/>
      <w:lvlJc w:val="left"/>
      <w:pPr>
        <w:tabs>
          <w:tab w:val="num" w:pos="2399"/>
        </w:tabs>
        <w:ind w:left="2399" w:hanging="480"/>
      </w:pPr>
      <w:rPr>
        <w:rFonts w:ascii="Wingdings" w:hAnsi="Wingdings" w:hint="default"/>
      </w:rPr>
    </w:lvl>
    <w:lvl w:ilvl="4" w:tplc="04090003" w:tentative="1">
      <w:start w:val="1"/>
      <w:numFmt w:val="bullet"/>
      <w:lvlText w:val=""/>
      <w:lvlJc w:val="left"/>
      <w:pPr>
        <w:tabs>
          <w:tab w:val="num" w:pos="2879"/>
        </w:tabs>
        <w:ind w:left="2879" w:hanging="480"/>
      </w:pPr>
      <w:rPr>
        <w:rFonts w:ascii="Wingdings" w:hAnsi="Wingdings" w:hint="default"/>
      </w:rPr>
    </w:lvl>
    <w:lvl w:ilvl="5" w:tplc="04090005" w:tentative="1">
      <w:start w:val="1"/>
      <w:numFmt w:val="bullet"/>
      <w:lvlText w:val=""/>
      <w:lvlJc w:val="left"/>
      <w:pPr>
        <w:tabs>
          <w:tab w:val="num" w:pos="3359"/>
        </w:tabs>
        <w:ind w:left="3359" w:hanging="480"/>
      </w:pPr>
      <w:rPr>
        <w:rFonts w:ascii="Wingdings" w:hAnsi="Wingdings" w:hint="default"/>
      </w:rPr>
    </w:lvl>
    <w:lvl w:ilvl="6" w:tplc="04090001" w:tentative="1">
      <w:start w:val="1"/>
      <w:numFmt w:val="bullet"/>
      <w:lvlText w:val=""/>
      <w:lvlJc w:val="left"/>
      <w:pPr>
        <w:tabs>
          <w:tab w:val="num" w:pos="3839"/>
        </w:tabs>
        <w:ind w:left="3839" w:hanging="480"/>
      </w:pPr>
      <w:rPr>
        <w:rFonts w:ascii="Wingdings" w:hAnsi="Wingdings" w:hint="default"/>
      </w:rPr>
    </w:lvl>
    <w:lvl w:ilvl="7" w:tplc="04090003" w:tentative="1">
      <w:start w:val="1"/>
      <w:numFmt w:val="bullet"/>
      <w:lvlText w:val=""/>
      <w:lvlJc w:val="left"/>
      <w:pPr>
        <w:tabs>
          <w:tab w:val="num" w:pos="4319"/>
        </w:tabs>
        <w:ind w:left="4319" w:hanging="480"/>
      </w:pPr>
      <w:rPr>
        <w:rFonts w:ascii="Wingdings" w:hAnsi="Wingdings" w:hint="default"/>
      </w:rPr>
    </w:lvl>
    <w:lvl w:ilvl="8" w:tplc="04090005" w:tentative="1">
      <w:start w:val="1"/>
      <w:numFmt w:val="bullet"/>
      <w:lvlText w:val=""/>
      <w:lvlJc w:val="left"/>
      <w:pPr>
        <w:tabs>
          <w:tab w:val="num" w:pos="4799"/>
        </w:tabs>
        <w:ind w:left="4799" w:hanging="480"/>
      </w:pPr>
      <w:rPr>
        <w:rFonts w:ascii="Wingdings" w:hAnsi="Wingdings" w:hint="default"/>
      </w:rPr>
    </w:lvl>
  </w:abstractNum>
  <w:abstractNum w:abstractNumId="22" w15:restartNumberingAfterBreak="0">
    <w:nsid w:val="48785F67"/>
    <w:multiLevelType w:val="hybridMultilevel"/>
    <w:tmpl w:val="1466F286"/>
    <w:lvl w:ilvl="0" w:tplc="E600111E">
      <w:start w:val="1"/>
      <w:numFmt w:val="taiwaneseCountingThousand"/>
      <w:lvlText w:val="%1、"/>
      <w:lvlJc w:val="left"/>
      <w:pPr>
        <w:ind w:left="855" w:hanging="720"/>
      </w:pPr>
      <w:rPr>
        <w:rFonts w:hint="default"/>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23" w15:restartNumberingAfterBreak="0">
    <w:nsid w:val="48A22737"/>
    <w:multiLevelType w:val="hybridMultilevel"/>
    <w:tmpl w:val="C03EA280"/>
    <w:lvl w:ilvl="0" w:tplc="DD966840">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4" w15:restartNumberingAfterBreak="0">
    <w:nsid w:val="4D3414C5"/>
    <w:multiLevelType w:val="hybridMultilevel"/>
    <w:tmpl w:val="F99EA6C6"/>
    <w:lvl w:ilvl="0" w:tplc="39F862CE">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5" w15:restartNumberingAfterBreak="0">
    <w:nsid w:val="4D87035D"/>
    <w:multiLevelType w:val="hybridMultilevel"/>
    <w:tmpl w:val="19C04F9C"/>
    <w:lvl w:ilvl="0" w:tplc="3FB2FCAC">
      <w:start w:val="1"/>
      <w:numFmt w:val="taiwaneseCountingThousand"/>
      <w:lvlText w:val="%1、"/>
      <w:lvlJc w:val="left"/>
      <w:pPr>
        <w:tabs>
          <w:tab w:val="num" w:pos="720"/>
        </w:tabs>
        <w:ind w:left="72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15:restartNumberingAfterBreak="0">
    <w:nsid w:val="5B8E30DD"/>
    <w:multiLevelType w:val="hybridMultilevel"/>
    <w:tmpl w:val="93489580"/>
    <w:lvl w:ilvl="0" w:tplc="9FF6154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5D705A03"/>
    <w:multiLevelType w:val="hybridMultilevel"/>
    <w:tmpl w:val="F1ACD806"/>
    <w:lvl w:ilvl="0" w:tplc="B3C88F7C">
      <w:start w:val="5"/>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28" w15:restartNumberingAfterBreak="0">
    <w:nsid w:val="63FF7E41"/>
    <w:multiLevelType w:val="hybridMultilevel"/>
    <w:tmpl w:val="DD162EC2"/>
    <w:lvl w:ilvl="0" w:tplc="C76E6A98">
      <w:numFmt w:val="bullet"/>
      <w:lvlText w:val="※"/>
      <w:lvlJc w:val="left"/>
      <w:pPr>
        <w:tabs>
          <w:tab w:val="num" w:pos="834"/>
        </w:tabs>
        <w:ind w:left="834" w:hanging="360"/>
      </w:pPr>
      <w:rPr>
        <w:rFonts w:ascii="標楷體" w:eastAsia="標楷體" w:hAnsi="標楷體" w:cs="Times New Roman" w:hint="eastAsia"/>
      </w:rPr>
    </w:lvl>
    <w:lvl w:ilvl="1" w:tplc="04090003" w:tentative="1">
      <w:start w:val="1"/>
      <w:numFmt w:val="bullet"/>
      <w:lvlText w:val=""/>
      <w:lvlJc w:val="left"/>
      <w:pPr>
        <w:tabs>
          <w:tab w:val="num" w:pos="1434"/>
        </w:tabs>
        <w:ind w:left="1434" w:hanging="480"/>
      </w:pPr>
      <w:rPr>
        <w:rFonts w:ascii="Wingdings" w:hAnsi="Wingdings" w:hint="default"/>
      </w:rPr>
    </w:lvl>
    <w:lvl w:ilvl="2" w:tplc="04090005" w:tentative="1">
      <w:start w:val="1"/>
      <w:numFmt w:val="bullet"/>
      <w:lvlText w:val=""/>
      <w:lvlJc w:val="left"/>
      <w:pPr>
        <w:tabs>
          <w:tab w:val="num" w:pos="1914"/>
        </w:tabs>
        <w:ind w:left="1914" w:hanging="480"/>
      </w:pPr>
      <w:rPr>
        <w:rFonts w:ascii="Wingdings" w:hAnsi="Wingdings" w:hint="default"/>
      </w:rPr>
    </w:lvl>
    <w:lvl w:ilvl="3" w:tplc="04090001" w:tentative="1">
      <w:start w:val="1"/>
      <w:numFmt w:val="bullet"/>
      <w:lvlText w:val=""/>
      <w:lvlJc w:val="left"/>
      <w:pPr>
        <w:tabs>
          <w:tab w:val="num" w:pos="2394"/>
        </w:tabs>
        <w:ind w:left="2394" w:hanging="480"/>
      </w:pPr>
      <w:rPr>
        <w:rFonts w:ascii="Wingdings" w:hAnsi="Wingdings" w:hint="default"/>
      </w:rPr>
    </w:lvl>
    <w:lvl w:ilvl="4" w:tplc="04090003" w:tentative="1">
      <w:start w:val="1"/>
      <w:numFmt w:val="bullet"/>
      <w:lvlText w:val=""/>
      <w:lvlJc w:val="left"/>
      <w:pPr>
        <w:tabs>
          <w:tab w:val="num" w:pos="2874"/>
        </w:tabs>
        <w:ind w:left="2874" w:hanging="480"/>
      </w:pPr>
      <w:rPr>
        <w:rFonts w:ascii="Wingdings" w:hAnsi="Wingdings" w:hint="default"/>
      </w:rPr>
    </w:lvl>
    <w:lvl w:ilvl="5" w:tplc="04090005" w:tentative="1">
      <w:start w:val="1"/>
      <w:numFmt w:val="bullet"/>
      <w:lvlText w:val=""/>
      <w:lvlJc w:val="left"/>
      <w:pPr>
        <w:tabs>
          <w:tab w:val="num" w:pos="3354"/>
        </w:tabs>
        <w:ind w:left="3354" w:hanging="480"/>
      </w:pPr>
      <w:rPr>
        <w:rFonts w:ascii="Wingdings" w:hAnsi="Wingdings" w:hint="default"/>
      </w:rPr>
    </w:lvl>
    <w:lvl w:ilvl="6" w:tplc="04090001" w:tentative="1">
      <w:start w:val="1"/>
      <w:numFmt w:val="bullet"/>
      <w:lvlText w:val=""/>
      <w:lvlJc w:val="left"/>
      <w:pPr>
        <w:tabs>
          <w:tab w:val="num" w:pos="3834"/>
        </w:tabs>
        <w:ind w:left="3834" w:hanging="480"/>
      </w:pPr>
      <w:rPr>
        <w:rFonts w:ascii="Wingdings" w:hAnsi="Wingdings" w:hint="default"/>
      </w:rPr>
    </w:lvl>
    <w:lvl w:ilvl="7" w:tplc="04090003" w:tentative="1">
      <w:start w:val="1"/>
      <w:numFmt w:val="bullet"/>
      <w:lvlText w:val=""/>
      <w:lvlJc w:val="left"/>
      <w:pPr>
        <w:tabs>
          <w:tab w:val="num" w:pos="4314"/>
        </w:tabs>
        <w:ind w:left="4314" w:hanging="480"/>
      </w:pPr>
      <w:rPr>
        <w:rFonts w:ascii="Wingdings" w:hAnsi="Wingdings" w:hint="default"/>
      </w:rPr>
    </w:lvl>
    <w:lvl w:ilvl="8" w:tplc="04090005" w:tentative="1">
      <w:start w:val="1"/>
      <w:numFmt w:val="bullet"/>
      <w:lvlText w:val=""/>
      <w:lvlJc w:val="left"/>
      <w:pPr>
        <w:tabs>
          <w:tab w:val="num" w:pos="4794"/>
        </w:tabs>
        <w:ind w:left="4794" w:hanging="480"/>
      </w:pPr>
      <w:rPr>
        <w:rFonts w:ascii="Wingdings" w:hAnsi="Wingdings" w:hint="default"/>
      </w:rPr>
    </w:lvl>
  </w:abstractNum>
  <w:abstractNum w:abstractNumId="29" w15:restartNumberingAfterBreak="0">
    <w:nsid w:val="69791F2F"/>
    <w:multiLevelType w:val="hybridMultilevel"/>
    <w:tmpl w:val="67B2B816"/>
    <w:lvl w:ilvl="0" w:tplc="1C44CA74">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30" w15:restartNumberingAfterBreak="0">
    <w:nsid w:val="70D273E2"/>
    <w:multiLevelType w:val="hybridMultilevel"/>
    <w:tmpl w:val="BE7A02FE"/>
    <w:lvl w:ilvl="0" w:tplc="5792EBB2">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1" w15:restartNumberingAfterBreak="0">
    <w:nsid w:val="71953BE9"/>
    <w:multiLevelType w:val="hybridMultilevel"/>
    <w:tmpl w:val="FD90463C"/>
    <w:lvl w:ilvl="0" w:tplc="EB1EA518">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15:restartNumberingAfterBreak="0">
    <w:nsid w:val="7535447F"/>
    <w:multiLevelType w:val="hybridMultilevel"/>
    <w:tmpl w:val="BC324DF6"/>
    <w:lvl w:ilvl="0" w:tplc="56068460">
      <w:start w:val="96"/>
      <w:numFmt w:val="bullet"/>
      <w:lvlText w:val="※"/>
      <w:lvlJc w:val="left"/>
      <w:pPr>
        <w:tabs>
          <w:tab w:val="num" w:pos="840"/>
        </w:tabs>
        <w:ind w:left="840" w:hanging="360"/>
      </w:pPr>
      <w:rPr>
        <w:rFonts w:ascii="標楷體" w:eastAsia="標楷體" w:hAnsi="標楷體" w:cs="Times New Roman" w:hint="eastAsia"/>
        <w:color w:val="auto"/>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33" w15:restartNumberingAfterBreak="0">
    <w:nsid w:val="79DE1216"/>
    <w:multiLevelType w:val="hybridMultilevel"/>
    <w:tmpl w:val="98CEB652"/>
    <w:lvl w:ilvl="0" w:tplc="C90079FE">
      <w:start w:val="3"/>
      <w:numFmt w:val="bullet"/>
      <w:lvlText w:val="※"/>
      <w:lvlJc w:val="left"/>
      <w:pPr>
        <w:tabs>
          <w:tab w:val="num" w:pos="834"/>
        </w:tabs>
        <w:ind w:left="834" w:hanging="360"/>
      </w:pPr>
      <w:rPr>
        <w:rFonts w:ascii="標楷體" w:eastAsia="標楷體" w:hAnsi="標楷體" w:cs="Times New Roman" w:hint="eastAsia"/>
      </w:rPr>
    </w:lvl>
    <w:lvl w:ilvl="1" w:tplc="04090003" w:tentative="1">
      <w:start w:val="1"/>
      <w:numFmt w:val="bullet"/>
      <w:lvlText w:val=""/>
      <w:lvlJc w:val="left"/>
      <w:pPr>
        <w:tabs>
          <w:tab w:val="num" w:pos="1434"/>
        </w:tabs>
        <w:ind w:left="1434" w:hanging="480"/>
      </w:pPr>
      <w:rPr>
        <w:rFonts w:ascii="Wingdings" w:hAnsi="Wingdings" w:hint="default"/>
      </w:rPr>
    </w:lvl>
    <w:lvl w:ilvl="2" w:tplc="04090005" w:tentative="1">
      <w:start w:val="1"/>
      <w:numFmt w:val="bullet"/>
      <w:lvlText w:val=""/>
      <w:lvlJc w:val="left"/>
      <w:pPr>
        <w:tabs>
          <w:tab w:val="num" w:pos="1914"/>
        </w:tabs>
        <w:ind w:left="1914" w:hanging="480"/>
      </w:pPr>
      <w:rPr>
        <w:rFonts w:ascii="Wingdings" w:hAnsi="Wingdings" w:hint="default"/>
      </w:rPr>
    </w:lvl>
    <w:lvl w:ilvl="3" w:tplc="04090001" w:tentative="1">
      <w:start w:val="1"/>
      <w:numFmt w:val="bullet"/>
      <w:lvlText w:val=""/>
      <w:lvlJc w:val="left"/>
      <w:pPr>
        <w:tabs>
          <w:tab w:val="num" w:pos="2394"/>
        </w:tabs>
        <w:ind w:left="2394" w:hanging="480"/>
      </w:pPr>
      <w:rPr>
        <w:rFonts w:ascii="Wingdings" w:hAnsi="Wingdings" w:hint="default"/>
      </w:rPr>
    </w:lvl>
    <w:lvl w:ilvl="4" w:tplc="04090003" w:tentative="1">
      <w:start w:val="1"/>
      <w:numFmt w:val="bullet"/>
      <w:lvlText w:val=""/>
      <w:lvlJc w:val="left"/>
      <w:pPr>
        <w:tabs>
          <w:tab w:val="num" w:pos="2874"/>
        </w:tabs>
        <w:ind w:left="2874" w:hanging="480"/>
      </w:pPr>
      <w:rPr>
        <w:rFonts w:ascii="Wingdings" w:hAnsi="Wingdings" w:hint="default"/>
      </w:rPr>
    </w:lvl>
    <w:lvl w:ilvl="5" w:tplc="04090005" w:tentative="1">
      <w:start w:val="1"/>
      <w:numFmt w:val="bullet"/>
      <w:lvlText w:val=""/>
      <w:lvlJc w:val="left"/>
      <w:pPr>
        <w:tabs>
          <w:tab w:val="num" w:pos="3354"/>
        </w:tabs>
        <w:ind w:left="3354" w:hanging="480"/>
      </w:pPr>
      <w:rPr>
        <w:rFonts w:ascii="Wingdings" w:hAnsi="Wingdings" w:hint="default"/>
      </w:rPr>
    </w:lvl>
    <w:lvl w:ilvl="6" w:tplc="04090001" w:tentative="1">
      <w:start w:val="1"/>
      <w:numFmt w:val="bullet"/>
      <w:lvlText w:val=""/>
      <w:lvlJc w:val="left"/>
      <w:pPr>
        <w:tabs>
          <w:tab w:val="num" w:pos="3834"/>
        </w:tabs>
        <w:ind w:left="3834" w:hanging="480"/>
      </w:pPr>
      <w:rPr>
        <w:rFonts w:ascii="Wingdings" w:hAnsi="Wingdings" w:hint="default"/>
      </w:rPr>
    </w:lvl>
    <w:lvl w:ilvl="7" w:tplc="04090003" w:tentative="1">
      <w:start w:val="1"/>
      <w:numFmt w:val="bullet"/>
      <w:lvlText w:val=""/>
      <w:lvlJc w:val="left"/>
      <w:pPr>
        <w:tabs>
          <w:tab w:val="num" w:pos="4314"/>
        </w:tabs>
        <w:ind w:left="4314" w:hanging="480"/>
      </w:pPr>
      <w:rPr>
        <w:rFonts w:ascii="Wingdings" w:hAnsi="Wingdings" w:hint="default"/>
      </w:rPr>
    </w:lvl>
    <w:lvl w:ilvl="8" w:tplc="04090005" w:tentative="1">
      <w:start w:val="1"/>
      <w:numFmt w:val="bullet"/>
      <w:lvlText w:val=""/>
      <w:lvlJc w:val="left"/>
      <w:pPr>
        <w:tabs>
          <w:tab w:val="num" w:pos="4794"/>
        </w:tabs>
        <w:ind w:left="4794" w:hanging="480"/>
      </w:pPr>
      <w:rPr>
        <w:rFonts w:ascii="Wingdings" w:hAnsi="Wingdings" w:hint="default"/>
      </w:rPr>
    </w:lvl>
  </w:abstractNum>
  <w:num w:numId="1">
    <w:abstractNumId w:val="14"/>
  </w:num>
  <w:num w:numId="2">
    <w:abstractNumId w:val="10"/>
  </w:num>
  <w:num w:numId="3">
    <w:abstractNumId w:val="33"/>
  </w:num>
  <w:num w:numId="4">
    <w:abstractNumId w:val="0"/>
  </w:num>
  <w:num w:numId="5">
    <w:abstractNumId w:val="16"/>
  </w:num>
  <w:num w:numId="6">
    <w:abstractNumId w:val="3"/>
  </w:num>
  <w:num w:numId="7">
    <w:abstractNumId w:val="20"/>
  </w:num>
  <w:num w:numId="8">
    <w:abstractNumId w:val="28"/>
  </w:num>
  <w:num w:numId="9">
    <w:abstractNumId w:val="1"/>
  </w:num>
  <w:num w:numId="10">
    <w:abstractNumId w:val="8"/>
  </w:num>
  <w:num w:numId="11">
    <w:abstractNumId w:val="17"/>
  </w:num>
  <w:num w:numId="12">
    <w:abstractNumId w:val="6"/>
  </w:num>
  <w:num w:numId="13">
    <w:abstractNumId w:val="29"/>
  </w:num>
  <w:num w:numId="14">
    <w:abstractNumId w:val="31"/>
  </w:num>
  <w:num w:numId="15">
    <w:abstractNumId w:val="12"/>
  </w:num>
  <w:num w:numId="16">
    <w:abstractNumId w:val="18"/>
  </w:num>
  <w:num w:numId="17">
    <w:abstractNumId w:val="4"/>
  </w:num>
  <w:num w:numId="18">
    <w:abstractNumId w:val="13"/>
  </w:num>
  <w:num w:numId="19">
    <w:abstractNumId w:val="9"/>
  </w:num>
  <w:num w:numId="20">
    <w:abstractNumId w:val="15"/>
  </w:num>
  <w:num w:numId="21">
    <w:abstractNumId w:val="23"/>
  </w:num>
  <w:num w:numId="22">
    <w:abstractNumId w:val="24"/>
  </w:num>
  <w:num w:numId="23">
    <w:abstractNumId w:val="30"/>
  </w:num>
  <w:num w:numId="24">
    <w:abstractNumId w:val="26"/>
  </w:num>
  <w:num w:numId="25">
    <w:abstractNumId w:val="27"/>
  </w:num>
  <w:num w:numId="26">
    <w:abstractNumId w:val="7"/>
  </w:num>
  <w:num w:numId="27">
    <w:abstractNumId w:val="2"/>
  </w:num>
  <w:num w:numId="28">
    <w:abstractNumId w:val="5"/>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11"/>
  </w:num>
  <w:num w:numId="32">
    <w:abstractNumId w:val="21"/>
  </w:num>
  <w:num w:numId="33">
    <w:abstractNumId w:val="32"/>
  </w:num>
  <w:num w:numId="34">
    <w:abstractNumId w:val="1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60291"/>
    <w:rsid w:val="00000DCA"/>
    <w:rsid w:val="00000EA7"/>
    <w:rsid w:val="00001096"/>
    <w:rsid w:val="0000124C"/>
    <w:rsid w:val="00002443"/>
    <w:rsid w:val="000024BD"/>
    <w:rsid w:val="0000265E"/>
    <w:rsid w:val="00004598"/>
    <w:rsid w:val="000057C2"/>
    <w:rsid w:val="00006228"/>
    <w:rsid w:val="0000643E"/>
    <w:rsid w:val="00006B43"/>
    <w:rsid w:val="00007438"/>
    <w:rsid w:val="00007475"/>
    <w:rsid w:val="00007674"/>
    <w:rsid w:val="000078C1"/>
    <w:rsid w:val="000115E6"/>
    <w:rsid w:val="00012231"/>
    <w:rsid w:val="00013790"/>
    <w:rsid w:val="000153DA"/>
    <w:rsid w:val="000155F3"/>
    <w:rsid w:val="00017A9F"/>
    <w:rsid w:val="00021733"/>
    <w:rsid w:val="00021BFA"/>
    <w:rsid w:val="000229AE"/>
    <w:rsid w:val="00022BC3"/>
    <w:rsid w:val="00023890"/>
    <w:rsid w:val="00024CDB"/>
    <w:rsid w:val="00024D95"/>
    <w:rsid w:val="00024EDB"/>
    <w:rsid w:val="000253F3"/>
    <w:rsid w:val="000254E4"/>
    <w:rsid w:val="00026555"/>
    <w:rsid w:val="00026816"/>
    <w:rsid w:val="00027996"/>
    <w:rsid w:val="00027F17"/>
    <w:rsid w:val="000313C7"/>
    <w:rsid w:val="00031763"/>
    <w:rsid w:val="00032BAA"/>
    <w:rsid w:val="00034BEB"/>
    <w:rsid w:val="00035701"/>
    <w:rsid w:val="00036468"/>
    <w:rsid w:val="00036C68"/>
    <w:rsid w:val="00040FBF"/>
    <w:rsid w:val="000413E1"/>
    <w:rsid w:val="00043525"/>
    <w:rsid w:val="00043EDB"/>
    <w:rsid w:val="00044508"/>
    <w:rsid w:val="0004457D"/>
    <w:rsid w:val="000456C5"/>
    <w:rsid w:val="000459A6"/>
    <w:rsid w:val="00050E3F"/>
    <w:rsid w:val="0005128D"/>
    <w:rsid w:val="00052825"/>
    <w:rsid w:val="00052A9E"/>
    <w:rsid w:val="0005315F"/>
    <w:rsid w:val="000536C1"/>
    <w:rsid w:val="00054ACD"/>
    <w:rsid w:val="00055177"/>
    <w:rsid w:val="000551DF"/>
    <w:rsid w:val="00055A97"/>
    <w:rsid w:val="000564DF"/>
    <w:rsid w:val="00056759"/>
    <w:rsid w:val="00056CDC"/>
    <w:rsid w:val="00057549"/>
    <w:rsid w:val="00057A76"/>
    <w:rsid w:val="00057D1D"/>
    <w:rsid w:val="000613CA"/>
    <w:rsid w:val="00064B0D"/>
    <w:rsid w:val="0006631C"/>
    <w:rsid w:val="00067472"/>
    <w:rsid w:val="000675CF"/>
    <w:rsid w:val="000679A2"/>
    <w:rsid w:val="000679D0"/>
    <w:rsid w:val="00070477"/>
    <w:rsid w:val="000714D6"/>
    <w:rsid w:val="00073DFB"/>
    <w:rsid w:val="0007423E"/>
    <w:rsid w:val="0007466C"/>
    <w:rsid w:val="00076BB5"/>
    <w:rsid w:val="0007749D"/>
    <w:rsid w:val="00077EA7"/>
    <w:rsid w:val="00080A7A"/>
    <w:rsid w:val="000830B2"/>
    <w:rsid w:val="00085450"/>
    <w:rsid w:val="00086A27"/>
    <w:rsid w:val="0009097B"/>
    <w:rsid w:val="00091A04"/>
    <w:rsid w:val="00092327"/>
    <w:rsid w:val="0009351C"/>
    <w:rsid w:val="0009388C"/>
    <w:rsid w:val="000949F6"/>
    <w:rsid w:val="0009500F"/>
    <w:rsid w:val="00095239"/>
    <w:rsid w:val="0009622F"/>
    <w:rsid w:val="00096B39"/>
    <w:rsid w:val="00096CAF"/>
    <w:rsid w:val="000A0D30"/>
    <w:rsid w:val="000A1318"/>
    <w:rsid w:val="000A1CF8"/>
    <w:rsid w:val="000A2537"/>
    <w:rsid w:val="000A2CDA"/>
    <w:rsid w:val="000A3320"/>
    <w:rsid w:val="000A468D"/>
    <w:rsid w:val="000B0699"/>
    <w:rsid w:val="000B0D75"/>
    <w:rsid w:val="000B18BC"/>
    <w:rsid w:val="000B199F"/>
    <w:rsid w:val="000B1ADF"/>
    <w:rsid w:val="000B1B49"/>
    <w:rsid w:val="000B462A"/>
    <w:rsid w:val="000C0C24"/>
    <w:rsid w:val="000C19B7"/>
    <w:rsid w:val="000C1B55"/>
    <w:rsid w:val="000C2081"/>
    <w:rsid w:val="000C28E3"/>
    <w:rsid w:val="000C2B27"/>
    <w:rsid w:val="000C2B60"/>
    <w:rsid w:val="000C33E1"/>
    <w:rsid w:val="000C6982"/>
    <w:rsid w:val="000C6BAE"/>
    <w:rsid w:val="000C6BF7"/>
    <w:rsid w:val="000C6C29"/>
    <w:rsid w:val="000D30F4"/>
    <w:rsid w:val="000D3A50"/>
    <w:rsid w:val="000D5376"/>
    <w:rsid w:val="000D553E"/>
    <w:rsid w:val="000D6480"/>
    <w:rsid w:val="000D6FD1"/>
    <w:rsid w:val="000D73CA"/>
    <w:rsid w:val="000E081F"/>
    <w:rsid w:val="000E08E5"/>
    <w:rsid w:val="000E1586"/>
    <w:rsid w:val="000E2D5D"/>
    <w:rsid w:val="000E3B91"/>
    <w:rsid w:val="000E3E23"/>
    <w:rsid w:val="000E432E"/>
    <w:rsid w:val="000E4AFC"/>
    <w:rsid w:val="000E4E32"/>
    <w:rsid w:val="000E4E5F"/>
    <w:rsid w:val="000E5E69"/>
    <w:rsid w:val="000F0C67"/>
    <w:rsid w:val="000F0F28"/>
    <w:rsid w:val="000F2F01"/>
    <w:rsid w:val="000F415F"/>
    <w:rsid w:val="000F480D"/>
    <w:rsid w:val="000F49BD"/>
    <w:rsid w:val="000F49ED"/>
    <w:rsid w:val="000F59B0"/>
    <w:rsid w:val="000F5FFD"/>
    <w:rsid w:val="000F7FE5"/>
    <w:rsid w:val="00100297"/>
    <w:rsid w:val="0010118F"/>
    <w:rsid w:val="001015EF"/>
    <w:rsid w:val="00101DC1"/>
    <w:rsid w:val="00105CCB"/>
    <w:rsid w:val="00107CB8"/>
    <w:rsid w:val="00110351"/>
    <w:rsid w:val="001110A5"/>
    <w:rsid w:val="001116F5"/>
    <w:rsid w:val="0011283C"/>
    <w:rsid w:val="00112908"/>
    <w:rsid w:val="00114390"/>
    <w:rsid w:val="00115818"/>
    <w:rsid w:val="00115840"/>
    <w:rsid w:val="0011630E"/>
    <w:rsid w:val="00116D50"/>
    <w:rsid w:val="001176A6"/>
    <w:rsid w:val="00121103"/>
    <w:rsid w:val="001223A7"/>
    <w:rsid w:val="0012552B"/>
    <w:rsid w:val="0012601B"/>
    <w:rsid w:val="0013049A"/>
    <w:rsid w:val="00130A9A"/>
    <w:rsid w:val="00131699"/>
    <w:rsid w:val="00132282"/>
    <w:rsid w:val="001323F2"/>
    <w:rsid w:val="00133781"/>
    <w:rsid w:val="00133C69"/>
    <w:rsid w:val="00133CAE"/>
    <w:rsid w:val="0013587D"/>
    <w:rsid w:val="00135D4B"/>
    <w:rsid w:val="00136047"/>
    <w:rsid w:val="00136F73"/>
    <w:rsid w:val="00137893"/>
    <w:rsid w:val="00140C58"/>
    <w:rsid w:val="00141543"/>
    <w:rsid w:val="0014361F"/>
    <w:rsid w:val="00147804"/>
    <w:rsid w:val="00147F71"/>
    <w:rsid w:val="00152302"/>
    <w:rsid w:val="00153742"/>
    <w:rsid w:val="0015505B"/>
    <w:rsid w:val="001554D3"/>
    <w:rsid w:val="001556A6"/>
    <w:rsid w:val="00160928"/>
    <w:rsid w:val="001614E5"/>
    <w:rsid w:val="00161A59"/>
    <w:rsid w:val="001624FC"/>
    <w:rsid w:val="0016357E"/>
    <w:rsid w:val="001648B7"/>
    <w:rsid w:val="00165FFF"/>
    <w:rsid w:val="0016637E"/>
    <w:rsid w:val="00167109"/>
    <w:rsid w:val="00167B65"/>
    <w:rsid w:val="001703E5"/>
    <w:rsid w:val="00170538"/>
    <w:rsid w:val="00170B6C"/>
    <w:rsid w:val="0017266E"/>
    <w:rsid w:val="00172799"/>
    <w:rsid w:val="0017559F"/>
    <w:rsid w:val="00175A2B"/>
    <w:rsid w:val="0017632C"/>
    <w:rsid w:val="00176D7E"/>
    <w:rsid w:val="00181816"/>
    <w:rsid w:val="001818F7"/>
    <w:rsid w:val="00182A58"/>
    <w:rsid w:val="00183559"/>
    <w:rsid w:val="001902D0"/>
    <w:rsid w:val="001903AF"/>
    <w:rsid w:val="00190BAF"/>
    <w:rsid w:val="00190FAC"/>
    <w:rsid w:val="0019118A"/>
    <w:rsid w:val="0019122C"/>
    <w:rsid w:val="00191D77"/>
    <w:rsid w:val="00191FDB"/>
    <w:rsid w:val="00192689"/>
    <w:rsid w:val="00192F65"/>
    <w:rsid w:val="00193093"/>
    <w:rsid w:val="00194ABF"/>
    <w:rsid w:val="0019798C"/>
    <w:rsid w:val="00197D29"/>
    <w:rsid w:val="001A018C"/>
    <w:rsid w:val="001A1B61"/>
    <w:rsid w:val="001A1D28"/>
    <w:rsid w:val="001A2153"/>
    <w:rsid w:val="001A21D5"/>
    <w:rsid w:val="001A320C"/>
    <w:rsid w:val="001A550F"/>
    <w:rsid w:val="001A5A37"/>
    <w:rsid w:val="001A5ADC"/>
    <w:rsid w:val="001A63E7"/>
    <w:rsid w:val="001A6A7A"/>
    <w:rsid w:val="001A6B23"/>
    <w:rsid w:val="001B1644"/>
    <w:rsid w:val="001B2BA5"/>
    <w:rsid w:val="001B2CD4"/>
    <w:rsid w:val="001B2DB7"/>
    <w:rsid w:val="001B681B"/>
    <w:rsid w:val="001B6E20"/>
    <w:rsid w:val="001B7333"/>
    <w:rsid w:val="001B7AD1"/>
    <w:rsid w:val="001C121C"/>
    <w:rsid w:val="001C2288"/>
    <w:rsid w:val="001C28DF"/>
    <w:rsid w:val="001C28FA"/>
    <w:rsid w:val="001C2D67"/>
    <w:rsid w:val="001C472F"/>
    <w:rsid w:val="001C4937"/>
    <w:rsid w:val="001C5403"/>
    <w:rsid w:val="001C5B18"/>
    <w:rsid w:val="001C5D4A"/>
    <w:rsid w:val="001C61BD"/>
    <w:rsid w:val="001C63E9"/>
    <w:rsid w:val="001C6E62"/>
    <w:rsid w:val="001C7776"/>
    <w:rsid w:val="001D022B"/>
    <w:rsid w:val="001D1E5E"/>
    <w:rsid w:val="001D4E08"/>
    <w:rsid w:val="001D5104"/>
    <w:rsid w:val="001D5124"/>
    <w:rsid w:val="001D5A6D"/>
    <w:rsid w:val="001D6699"/>
    <w:rsid w:val="001D7A2D"/>
    <w:rsid w:val="001E5F7F"/>
    <w:rsid w:val="001E6688"/>
    <w:rsid w:val="001E6D11"/>
    <w:rsid w:val="001F0DFF"/>
    <w:rsid w:val="001F126B"/>
    <w:rsid w:val="001F23E0"/>
    <w:rsid w:val="001F3E94"/>
    <w:rsid w:val="001F4A3B"/>
    <w:rsid w:val="001F4E13"/>
    <w:rsid w:val="001F5279"/>
    <w:rsid w:val="001F6B2C"/>
    <w:rsid w:val="001F7050"/>
    <w:rsid w:val="001F764E"/>
    <w:rsid w:val="0020179F"/>
    <w:rsid w:val="0020197F"/>
    <w:rsid w:val="00201AAF"/>
    <w:rsid w:val="002025BD"/>
    <w:rsid w:val="0020321D"/>
    <w:rsid w:val="00203414"/>
    <w:rsid w:val="002046FE"/>
    <w:rsid w:val="00205BEE"/>
    <w:rsid w:val="00206D56"/>
    <w:rsid w:val="00210526"/>
    <w:rsid w:val="00210D5D"/>
    <w:rsid w:val="00210E49"/>
    <w:rsid w:val="002112D0"/>
    <w:rsid w:val="00214906"/>
    <w:rsid w:val="00214F99"/>
    <w:rsid w:val="00215ED1"/>
    <w:rsid w:val="00215F26"/>
    <w:rsid w:val="002207D6"/>
    <w:rsid w:val="002210CD"/>
    <w:rsid w:val="002233BA"/>
    <w:rsid w:val="002257CA"/>
    <w:rsid w:val="00230E11"/>
    <w:rsid w:val="002329BE"/>
    <w:rsid w:val="00232B00"/>
    <w:rsid w:val="0023350A"/>
    <w:rsid w:val="00235362"/>
    <w:rsid w:val="002359B0"/>
    <w:rsid w:val="00236288"/>
    <w:rsid w:val="00241226"/>
    <w:rsid w:val="00241DBD"/>
    <w:rsid w:val="00241F9D"/>
    <w:rsid w:val="00242256"/>
    <w:rsid w:val="00242FA4"/>
    <w:rsid w:val="0024326B"/>
    <w:rsid w:val="002433D5"/>
    <w:rsid w:val="002434AE"/>
    <w:rsid w:val="00243B31"/>
    <w:rsid w:val="0024471E"/>
    <w:rsid w:val="00244A8D"/>
    <w:rsid w:val="00245573"/>
    <w:rsid w:val="002472D7"/>
    <w:rsid w:val="002504ED"/>
    <w:rsid w:val="00252AE8"/>
    <w:rsid w:val="0025341F"/>
    <w:rsid w:val="0025443E"/>
    <w:rsid w:val="002550A3"/>
    <w:rsid w:val="00255B34"/>
    <w:rsid w:val="00261999"/>
    <w:rsid w:val="00262078"/>
    <w:rsid w:val="00263DC1"/>
    <w:rsid w:val="002641AF"/>
    <w:rsid w:val="002653F6"/>
    <w:rsid w:val="002670FE"/>
    <w:rsid w:val="00267520"/>
    <w:rsid w:val="00270783"/>
    <w:rsid w:val="002713E1"/>
    <w:rsid w:val="00273A8A"/>
    <w:rsid w:val="00273E69"/>
    <w:rsid w:val="0027474B"/>
    <w:rsid w:val="002756C1"/>
    <w:rsid w:val="0027673E"/>
    <w:rsid w:val="0028025A"/>
    <w:rsid w:val="0028041D"/>
    <w:rsid w:val="002818CA"/>
    <w:rsid w:val="00282EA7"/>
    <w:rsid w:val="00283379"/>
    <w:rsid w:val="002835CC"/>
    <w:rsid w:val="00283FD9"/>
    <w:rsid w:val="002849F2"/>
    <w:rsid w:val="00284D9F"/>
    <w:rsid w:val="00285019"/>
    <w:rsid w:val="00285360"/>
    <w:rsid w:val="00285A20"/>
    <w:rsid w:val="002863F1"/>
    <w:rsid w:val="0028647A"/>
    <w:rsid w:val="0028666C"/>
    <w:rsid w:val="002868AA"/>
    <w:rsid w:val="00286998"/>
    <w:rsid w:val="002878F1"/>
    <w:rsid w:val="00287E39"/>
    <w:rsid w:val="00290838"/>
    <w:rsid w:val="00292016"/>
    <w:rsid w:val="00292A93"/>
    <w:rsid w:val="002933FE"/>
    <w:rsid w:val="00293B6C"/>
    <w:rsid w:val="0029431B"/>
    <w:rsid w:val="0029797A"/>
    <w:rsid w:val="002A054B"/>
    <w:rsid w:val="002A2B21"/>
    <w:rsid w:val="002A41D2"/>
    <w:rsid w:val="002A4660"/>
    <w:rsid w:val="002A4A1E"/>
    <w:rsid w:val="002A5092"/>
    <w:rsid w:val="002A5ADA"/>
    <w:rsid w:val="002A5CD4"/>
    <w:rsid w:val="002A5FA1"/>
    <w:rsid w:val="002B0838"/>
    <w:rsid w:val="002B1E5F"/>
    <w:rsid w:val="002B1F0A"/>
    <w:rsid w:val="002B1F93"/>
    <w:rsid w:val="002B2288"/>
    <w:rsid w:val="002B2EEA"/>
    <w:rsid w:val="002B33A6"/>
    <w:rsid w:val="002B5EB2"/>
    <w:rsid w:val="002B64C3"/>
    <w:rsid w:val="002B6742"/>
    <w:rsid w:val="002B7D0C"/>
    <w:rsid w:val="002C163B"/>
    <w:rsid w:val="002C184B"/>
    <w:rsid w:val="002C1C46"/>
    <w:rsid w:val="002C1EC6"/>
    <w:rsid w:val="002C2C65"/>
    <w:rsid w:val="002C34B3"/>
    <w:rsid w:val="002C3909"/>
    <w:rsid w:val="002C39AC"/>
    <w:rsid w:val="002C3FAB"/>
    <w:rsid w:val="002C53AA"/>
    <w:rsid w:val="002C595F"/>
    <w:rsid w:val="002C5C5D"/>
    <w:rsid w:val="002C6161"/>
    <w:rsid w:val="002C684A"/>
    <w:rsid w:val="002C6D2E"/>
    <w:rsid w:val="002D105D"/>
    <w:rsid w:val="002D1BAF"/>
    <w:rsid w:val="002D227E"/>
    <w:rsid w:val="002D28FD"/>
    <w:rsid w:val="002D2AED"/>
    <w:rsid w:val="002D3A4A"/>
    <w:rsid w:val="002D4FF1"/>
    <w:rsid w:val="002D5087"/>
    <w:rsid w:val="002D5EB2"/>
    <w:rsid w:val="002D6C1E"/>
    <w:rsid w:val="002D6C79"/>
    <w:rsid w:val="002D771B"/>
    <w:rsid w:val="002E011A"/>
    <w:rsid w:val="002E02D4"/>
    <w:rsid w:val="002E0326"/>
    <w:rsid w:val="002E2F92"/>
    <w:rsid w:val="002E3128"/>
    <w:rsid w:val="002E360C"/>
    <w:rsid w:val="002E3DEC"/>
    <w:rsid w:val="002E5D84"/>
    <w:rsid w:val="002E609F"/>
    <w:rsid w:val="002E6A68"/>
    <w:rsid w:val="002E730D"/>
    <w:rsid w:val="002F169B"/>
    <w:rsid w:val="002F1ABB"/>
    <w:rsid w:val="002F22D9"/>
    <w:rsid w:val="002F33D3"/>
    <w:rsid w:val="002F3FA6"/>
    <w:rsid w:val="002F6E01"/>
    <w:rsid w:val="00300245"/>
    <w:rsid w:val="0030106F"/>
    <w:rsid w:val="00302736"/>
    <w:rsid w:val="003030F1"/>
    <w:rsid w:val="00304583"/>
    <w:rsid w:val="00304A1C"/>
    <w:rsid w:val="00304F2D"/>
    <w:rsid w:val="00305242"/>
    <w:rsid w:val="003079BF"/>
    <w:rsid w:val="00311288"/>
    <w:rsid w:val="003118CA"/>
    <w:rsid w:val="00312B72"/>
    <w:rsid w:val="003160E3"/>
    <w:rsid w:val="003171BD"/>
    <w:rsid w:val="003178D4"/>
    <w:rsid w:val="003222B3"/>
    <w:rsid w:val="00322A13"/>
    <w:rsid w:val="00322D8D"/>
    <w:rsid w:val="00322FB0"/>
    <w:rsid w:val="00323279"/>
    <w:rsid w:val="003250B9"/>
    <w:rsid w:val="0032586D"/>
    <w:rsid w:val="00326172"/>
    <w:rsid w:val="00330441"/>
    <w:rsid w:val="003349AA"/>
    <w:rsid w:val="00335A68"/>
    <w:rsid w:val="00336693"/>
    <w:rsid w:val="00336BB3"/>
    <w:rsid w:val="00337C3D"/>
    <w:rsid w:val="0034048B"/>
    <w:rsid w:val="00340E51"/>
    <w:rsid w:val="00341D94"/>
    <w:rsid w:val="0034404B"/>
    <w:rsid w:val="00344137"/>
    <w:rsid w:val="00344C11"/>
    <w:rsid w:val="00345E11"/>
    <w:rsid w:val="003509C7"/>
    <w:rsid w:val="00350A64"/>
    <w:rsid w:val="00352E31"/>
    <w:rsid w:val="00352F4F"/>
    <w:rsid w:val="00353366"/>
    <w:rsid w:val="0035475C"/>
    <w:rsid w:val="003549B3"/>
    <w:rsid w:val="00354F68"/>
    <w:rsid w:val="00356AF9"/>
    <w:rsid w:val="00360272"/>
    <w:rsid w:val="0036053D"/>
    <w:rsid w:val="0036079F"/>
    <w:rsid w:val="00360B9F"/>
    <w:rsid w:val="00361FEF"/>
    <w:rsid w:val="00365DE9"/>
    <w:rsid w:val="003661BE"/>
    <w:rsid w:val="00366B4F"/>
    <w:rsid w:val="0037077F"/>
    <w:rsid w:val="003708B0"/>
    <w:rsid w:val="003722EF"/>
    <w:rsid w:val="00373249"/>
    <w:rsid w:val="00373F3E"/>
    <w:rsid w:val="00376317"/>
    <w:rsid w:val="0037666A"/>
    <w:rsid w:val="0037735A"/>
    <w:rsid w:val="00381093"/>
    <w:rsid w:val="00383245"/>
    <w:rsid w:val="00383A54"/>
    <w:rsid w:val="00384DB4"/>
    <w:rsid w:val="00385C5A"/>
    <w:rsid w:val="00385FE1"/>
    <w:rsid w:val="00387099"/>
    <w:rsid w:val="00387C05"/>
    <w:rsid w:val="00391559"/>
    <w:rsid w:val="00392955"/>
    <w:rsid w:val="00392A8F"/>
    <w:rsid w:val="00392CD5"/>
    <w:rsid w:val="00392D3D"/>
    <w:rsid w:val="003946F4"/>
    <w:rsid w:val="003965E3"/>
    <w:rsid w:val="00397617"/>
    <w:rsid w:val="003A1FB8"/>
    <w:rsid w:val="003A2D6C"/>
    <w:rsid w:val="003A478E"/>
    <w:rsid w:val="003A4B04"/>
    <w:rsid w:val="003A4CED"/>
    <w:rsid w:val="003A6ED0"/>
    <w:rsid w:val="003A735F"/>
    <w:rsid w:val="003A7CC0"/>
    <w:rsid w:val="003B1C89"/>
    <w:rsid w:val="003B3E01"/>
    <w:rsid w:val="003B47C1"/>
    <w:rsid w:val="003B4F3C"/>
    <w:rsid w:val="003B505A"/>
    <w:rsid w:val="003B5209"/>
    <w:rsid w:val="003B548B"/>
    <w:rsid w:val="003C0111"/>
    <w:rsid w:val="003C0883"/>
    <w:rsid w:val="003C1BF0"/>
    <w:rsid w:val="003C1C60"/>
    <w:rsid w:val="003C2B77"/>
    <w:rsid w:val="003C3C27"/>
    <w:rsid w:val="003C4AFF"/>
    <w:rsid w:val="003C533E"/>
    <w:rsid w:val="003C6537"/>
    <w:rsid w:val="003C7E72"/>
    <w:rsid w:val="003D0E40"/>
    <w:rsid w:val="003D1C0F"/>
    <w:rsid w:val="003D25F1"/>
    <w:rsid w:val="003D44C7"/>
    <w:rsid w:val="003D4660"/>
    <w:rsid w:val="003D640A"/>
    <w:rsid w:val="003D722E"/>
    <w:rsid w:val="003D78DC"/>
    <w:rsid w:val="003D7B5C"/>
    <w:rsid w:val="003E0EC9"/>
    <w:rsid w:val="003E1141"/>
    <w:rsid w:val="003E21A5"/>
    <w:rsid w:val="003E37FA"/>
    <w:rsid w:val="003E4CEB"/>
    <w:rsid w:val="003E4FD9"/>
    <w:rsid w:val="003E530C"/>
    <w:rsid w:val="003E53E1"/>
    <w:rsid w:val="003E56FF"/>
    <w:rsid w:val="003F06ED"/>
    <w:rsid w:val="003F0B01"/>
    <w:rsid w:val="003F1BEA"/>
    <w:rsid w:val="003F291E"/>
    <w:rsid w:val="003F4304"/>
    <w:rsid w:val="003F46C9"/>
    <w:rsid w:val="003F4913"/>
    <w:rsid w:val="003F5856"/>
    <w:rsid w:val="003F58EF"/>
    <w:rsid w:val="004006AC"/>
    <w:rsid w:val="00401573"/>
    <w:rsid w:val="00401C96"/>
    <w:rsid w:val="00401E3B"/>
    <w:rsid w:val="00402A7C"/>
    <w:rsid w:val="00406776"/>
    <w:rsid w:val="0040722B"/>
    <w:rsid w:val="00407919"/>
    <w:rsid w:val="0041042C"/>
    <w:rsid w:val="00411632"/>
    <w:rsid w:val="0041184C"/>
    <w:rsid w:val="0041287F"/>
    <w:rsid w:val="00414496"/>
    <w:rsid w:val="00415B0C"/>
    <w:rsid w:val="0041690A"/>
    <w:rsid w:val="00420554"/>
    <w:rsid w:val="00425216"/>
    <w:rsid w:val="00426993"/>
    <w:rsid w:val="00426B38"/>
    <w:rsid w:val="004329DB"/>
    <w:rsid w:val="00435CAE"/>
    <w:rsid w:val="00436379"/>
    <w:rsid w:val="0043663D"/>
    <w:rsid w:val="0044032A"/>
    <w:rsid w:val="00441814"/>
    <w:rsid w:val="00441BEE"/>
    <w:rsid w:val="004425AA"/>
    <w:rsid w:val="00442FE1"/>
    <w:rsid w:val="00443BD0"/>
    <w:rsid w:val="00443BE7"/>
    <w:rsid w:val="00444102"/>
    <w:rsid w:val="00446ED3"/>
    <w:rsid w:val="00447126"/>
    <w:rsid w:val="004475CC"/>
    <w:rsid w:val="00450A65"/>
    <w:rsid w:val="00450C8C"/>
    <w:rsid w:val="00450DAB"/>
    <w:rsid w:val="004512AF"/>
    <w:rsid w:val="00451FF7"/>
    <w:rsid w:val="00460569"/>
    <w:rsid w:val="00462310"/>
    <w:rsid w:val="00462357"/>
    <w:rsid w:val="004631F2"/>
    <w:rsid w:val="004641B4"/>
    <w:rsid w:val="00465159"/>
    <w:rsid w:val="00466613"/>
    <w:rsid w:val="00467DA3"/>
    <w:rsid w:val="004724C9"/>
    <w:rsid w:val="00473B22"/>
    <w:rsid w:val="004740A1"/>
    <w:rsid w:val="00474FBA"/>
    <w:rsid w:val="00475D51"/>
    <w:rsid w:val="004774B5"/>
    <w:rsid w:val="004776E2"/>
    <w:rsid w:val="00477B08"/>
    <w:rsid w:val="0048098A"/>
    <w:rsid w:val="00481F89"/>
    <w:rsid w:val="00484332"/>
    <w:rsid w:val="00484A28"/>
    <w:rsid w:val="0048584F"/>
    <w:rsid w:val="00486421"/>
    <w:rsid w:val="00486DD0"/>
    <w:rsid w:val="00490196"/>
    <w:rsid w:val="00490F47"/>
    <w:rsid w:val="00491067"/>
    <w:rsid w:val="00491DDE"/>
    <w:rsid w:val="004929B9"/>
    <w:rsid w:val="00492C24"/>
    <w:rsid w:val="00492F83"/>
    <w:rsid w:val="0049566C"/>
    <w:rsid w:val="0049606B"/>
    <w:rsid w:val="0049683A"/>
    <w:rsid w:val="004A0A90"/>
    <w:rsid w:val="004A0F63"/>
    <w:rsid w:val="004A192B"/>
    <w:rsid w:val="004A1B10"/>
    <w:rsid w:val="004A366F"/>
    <w:rsid w:val="004A4AF1"/>
    <w:rsid w:val="004A6113"/>
    <w:rsid w:val="004A61D3"/>
    <w:rsid w:val="004A61EC"/>
    <w:rsid w:val="004A6F24"/>
    <w:rsid w:val="004A7962"/>
    <w:rsid w:val="004B0827"/>
    <w:rsid w:val="004B1845"/>
    <w:rsid w:val="004B1951"/>
    <w:rsid w:val="004B2A05"/>
    <w:rsid w:val="004B3195"/>
    <w:rsid w:val="004B3485"/>
    <w:rsid w:val="004B36D6"/>
    <w:rsid w:val="004B3A3D"/>
    <w:rsid w:val="004B5282"/>
    <w:rsid w:val="004B6DF4"/>
    <w:rsid w:val="004B75D2"/>
    <w:rsid w:val="004B7B8E"/>
    <w:rsid w:val="004B7D18"/>
    <w:rsid w:val="004C0397"/>
    <w:rsid w:val="004C1788"/>
    <w:rsid w:val="004C1D55"/>
    <w:rsid w:val="004C39D3"/>
    <w:rsid w:val="004C5B15"/>
    <w:rsid w:val="004C6D57"/>
    <w:rsid w:val="004C6F22"/>
    <w:rsid w:val="004C7D22"/>
    <w:rsid w:val="004D01A0"/>
    <w:rsid w:val="004D0388"/>
    <w:rsid w:val="004D0441"/>
    <w:rsid w:val="004D063F"/>
    <w:rsid w:val="004D15CB"/>
    <w:rsid w:val="004D1D0B"/>
    <w:rsid w:val="004D350E"/>
    <w:rsid w:val="004D43A0"/>
    <w:rsid w:val="004D6D24"/>
    <w:rsid w:val="004D791D"/>
    <w:rsid w:val="004D7EF6"/>
    <w:rsid w:val="004E1BEE"/>
    <w:rsid w:val="004E24EC"/>
    <w:rsid w:val="004E2A80"/>
    <w:rsid w:val="004E3AD5"/>
    <w:rsid w:val="004E4C05"/>
    <w:rsid w:val="004E7169"/>
    <w:rsid w:val="004F05C6"/>
    <w:rsid w:val="004F1410"/>
    <w:rsid w:val="004F17A0"/>
    <w:rsid w:val="004F2354"/>
    <w:rsid w:val="004F3507"/>
    <w:rsid w:val="004F4101"/>
    <w:rsid w:val="004F41C4"/>
    <w:rsid w:val="004F499C"/>
    <w:rsid w:val="004F557D"/>
    <w:rsid w:val="004F5AE6"/>
    <w:rsid w:val="004F63C5"/>
    <w:rsid w:val="004F6B4D"/>
    <w:rsid w:val="004F7478"/>
    <w:rsid w:val="004F7744"/>
    <w:rsid w:val="004F7944"/>
    <w:rsid w:val="004F7C3B"/>
    <w:rsid w:val="004F7EE7"/>
    <w:rsid w:val="005005E6"/>
    <w:rsid w:val="0050081E"/>
    <w:rsid w:val="005011A5"/>
    <w:rsid w:val="00501E90"/>
    <w:rsid w:val="0050443E"/>
    <w:rsid w:val="00504915"/>
    <w:rsid w:val="00506A3C"/>
    <w:rsid w:val="00506F42"/>
    <w:rsid w:val="005073A2"/>
    <w:rsid w:val="00510D70"/>
    <w:rsid w:val="00511D16"/>
    <w:rsid w:val="00511DE7"/>
    <w:rsid w:val="0051505A"/>
    <w:rsid w:val="00516E9B"/>
    <w:rsid w:val="005200F5"/>
    <w:rsid w:val="00521142"/>
    <w:rsid w:val="00521CD5"/>
    <w:rsid w:val="005220AF"/>
    <w:rsid w:val="00522823"/>
    <w:rsid w:val="00522DEA"/>
    <w:rsid w:val="005257CD"/>
    <w:rsid w:val="005271C8"/>
    <w:rsid w:val="005273B2"/>
    <w:rsid w:val="005306A5"/>
    <w:rsid w:val="005309BD"/>
    <w:rsid w:val="005317A8"/>
    <w:rsid w:val="00531C32"/>
    <w:rsid w:val="00535551"/>
    <w:rsid w:val="00535684"/>
    <w:rsid w:val="005362F3"/>
    <w:rsid w:val="0053631D"/>
    <w:rsid w:val="00536C6B"/>
    <w:rsid w:val="00536CED"/>
    <w:rsid w:val="00537001"/>
    <w:rsid w:val="00544898"/>
    <w:rsid w:val="005458AA"/>
    <w:rsid w:val="005462E4"/>
    <w:rsid w:val="00546638"/>
    <w:rsid w:val="00546B62"/>
    <w:rsid w:val="005512DF"/>
    <w:rsid w:val="00551466"/>
    <w:rsid w:val="00553EBC"/>
    <w:rsid w:val="005559E4"/>
    <w:rsid w:val="0055619D"/>
    <w:rsid w:val="005561D3"/>
    <w:rsid w:val="00556B0A"/>
    <w:rsid w:val="005573E7"/>
    <w:rsid w:val="005575E9"/>
    <w:rsid w:val="00557C2F"/>
    <w:rsid w:val="005610CE"/>
    <w:rsid w:val="00561E09"/>
    <w:rsid w:val="005627FD"/>
    <w:rsid w:val="00562B98"/>
    <w:rsid w:val="00563D21"/>
    <w:rsid w:val="00564963"/>
    <w:rsid w:val="00564A7E"/>
    <w:rsid w:val="00570A2F"/>
    <w:rsid w:val="00570F04"/>
    <w:rsid w:val="00572AC7"/>
    <w:rsid w:val="00573378"/>
    <w:rsid w:val="00573B76"/>
    <w:rsid w:val="00573BAA"/>
    <w:rsid w:val="00573DD0"/>
    <w:rsid w:val="00574638"/>
    <w:rsid w:val="00574DCC"/>
    <w:rsid w:val="00574EF3"/>
    <w:rsid w:val="005756F0"/>
    <w:rsid w:val="00575722"/>
    <w:rsid w:val="00575736"/>
    <w:rsid w:val="005758FA"/>
    <w:rsid w:val="00576A5F"/>
    <w:rsid w:val="0057728D"/>
    <w:rsid w:val="00577DC7"/>
    <w:rsid w:val="005800F2"/>
    <w:rsid w:val="00587C5F"/>
    <w:rsid w:val="00590916"/>
    <w:rsid w:val="0059165D"/>
    <w:rsid w:val="00593D65"/>
    <w:rsid w:val="00593EA1"/>
    <w:rsid w:val="005941A8"/>
    <w:rsid w:val="0059441E"/>
    <w:rsid w:val="00595471"/>
    <w:rsid w:val="00596730"/>
    <w:rsid w:val="005969F1"/>
    <w:rsid w:val="005A0DD9"/>
    <w:rsid w:val="005A2595"/>
    <w:rsid w:val="005A2BF8"/>
    <w:rsid w:val="005A36BD"/>
    <w:rsid w:val="005A37FA"/>
    <w:rsid w:val="005A54F7"/>
    <w:rsid w:val="005A57B1"/>
    <w:rsid w:val="005A5847"/>
    <w:rsid w:val="005A5996"/>
    <w:rsid w:val="005A6C2C"/>
    <w:rsid w:val="005B0408"/>
    <w:rsid w:val="005B1008"/>
    <w:rsid w:val="005B2663"/>
    <w:rsid w:val="005B3122"/>
    <w:rsid w:val="005B4440"/>
    <w:rsid w:val="005B69B4"/>
    <w:rsid w:val="005B79C9"/>
    <w:rsid w:val="005C168F"/>
    <w:rsid w:val="005C21FD"/>
    <w:rsid w:val="005C33EF"/>
    <w:rsid w:val="005C3EE9"/>
    <w:rsid w:val="005C5110"/>
    <w:rsid w:val="005C5642"/>
    <w:rsid w:val="005C5994"/>
    <w:rsid w:val="005C6912"/>
    <w:rsid w:val="005C6EB1"/>
    <w:rsid w:val="005D0DE1"/>
    <w:rsid w:val="005D216D"/>
    <w:rsid w:val="005D21AA"/>
    <w:rsid w:val="005D2575"/>
    <w:rsid w:val="005D2A44"/>
    <w:rsid w:val="005D2A9E"/>
    <w:rsid w:val="005D2B2F"/>
    <w:rsid w:val="005D2F0B"/>
    <w:rsid w:val="005D2F5C"/>
    <w:rsid w:val="005D38D0"/>
    <w:rsid w:val="005D5374"/>
    <w:rsid w:val="005D6466"/>
    <w:rsid w:val="005D7C09"/>
    <w:rsid w:val="005E165A"/>
    <w:rsid w:val="005E17E2"/>
    <w:rsid w:val="005E1E80"/>
    <w:rsid w:val="005E2219"/>
    <w:rsid w:val="005E2907"/>
    <w:rsid w:val="005E3E6C"/>
    <w:rsid w:val="005E4D0E"/>
    <w:rsid w:val="005E50C5"/>
    <w:rsid w:val="005E53E7"/>
    <w:rsid w:val="005E6C09"/>
    <w:rsid w:val="005E6F8E"/>
    <w:rsid w:val="005F044E"/>
    <w:rsid w:val="005F0AC6"/>
    <w:rsid w:val="005F3F8F"/>
    <w:rsid w:val="005F491F"/>
    <w:rsid w:val="005F56FF"/>
    <w:rsid w:val="005F5739"/>
    <w:rsid w:val="005F5F99"/>
    <w:rsid w:val="005F6350"/>
    <w:rsid w:val="005F6E9D"/>
    <w:rsid w:val="005F719B"/>
    <w:rsid w:val="005F77F3"/>
    <w:rsid w:val="00601465"/>
    <w:rsid w:val="006027C0"/>
    <w:rsid w:val="00602ADC"/>
    <w:rsid w:val="00603BF7"/>
    <w:rsid w:val="00605864"/>
    <w:rsid w:val="006069FC"/>
    <w:rsid w:val="00610A7C"/>
    <w:rsid w:val="00610ACF"/>
    <w:rsid w:val="00610F38"/>
    <w:rsid w:val="00611648"/>
    <w:rsid w:val="006141AE"/>
    <w:rsid w:val="00614EFA"/>
    <w:rsid w:val="00615174"/>
    <w:rsid w:val="00615FFF"/>
    <w:rsid w:val="0061669F"/>
    <w:rsid w:val="00616E96"/>
    <w:rsid w:val="006172B4"/>
    <w:rsid w:val="006174A0"/>
    <w:rsid w:val="00617657"/>
    <w:rsid w:val="00620527"/>
    <w:rsid w:val="00620BA0"/>
    <w:rsid w:val="006219D0"/>
    <w:rsid w:val="00622944"/>
    <w:rsid w:val="00622C87"/>
    <w:rsid w:val="006231D5"/>
    <w:rsid w:val="0062618E"/>
    <w:rsid w:val="006267BA"/>
    <w:rsid w:val="00630B3E"/>
    <w:rsid w:val="00630D8F"/>
    <w:rsid w:val="00631464"/>
    <w:rsid w:val="0063171A"/>
    <w:rsid w:val="00631953"/>
    <w:rsid w:val="0063263A"/>
    <w:rsid w:val="00632667"/>
    <w:rsid w:val="00632AEF"/>
    <w:rsid w:val="00633B26"/>
    <w:rsid w:val="006348E2"/>
    <w:rsid w:val="006354BB"/>
    <w:rsid w:val="006354EB"/>
    <w:rsid w:val="00636F92"/>
    <w:rsid w:val="00641BE8"/>
    <w:rsid w:val="00642A44"/>
    <w:rsid w:val="00642BCF"/>
    <w:rsid w:val="00644A35"/>
    <w:rsid w:val="006450E7"/>
    <w:rsid w:val="0064585E"/>
    <w:rsid w:val="00645B95"/>
    <w:rsid w:val="00645F6C"/>
    <w:rsid w:val="00646679"/>
    <w:rsid w:val="00646811"/>
    <w:rsid w:val="00646E28"/>
    <w:rsid w:val="00647329"/>
    <w:rsid w:val="006475F3"/>
    <w:rsid w:val="00650FEB"/>
    <w:rsid w:val="00652B67"/>
    <w:rsid w:val="006543CD"/>
    <w:rsid w:val="00655428"/>
    <w:rsid w:val="0065569D"/>
    <w:rsid w:val="006560FE"/>
    <w:rsid w:val="006571D9"/>
    <w:rsid w:val="00660291"/>
    <w:rsid w:val="006602EE"/>
    <w:rsid w:val="00660F30"/>
    <w:rsid w:val="006619AB"/>
    <w:rsid w:val="0066304C"/>
    <w:rsid w:val="00663965"/>
    <w:rsid w:val="00663CF1"/>
    <w:rsid w:val="00663FED"/>
    <w:rsid w:val="006640AC"/>
    <w:rsid w:val="00664A68"/>
    <w:rsid w:val="006659DD"/>
    <w:rsid w:val="00670315"/>
    <w:rsid w:val="006706A0"/>
    <w:rsid w:val="00670733"/>
    <w:rsid w:val="006707CE"/>
    <w:rsid w:val="00670AD4"/>
    <w:rsid w:val="00671382"/>
    <w:rsid w:val="006713C7"/>
    <w:rsid w:val="0067151C"/>
    <w:rsid w:val="00672C4D"/>
    <w:rsid w:val="00673148"/>
    <w:rsid w:val="0067695D"/>
    <w:rsid w:val="00676A68"/>
    <w:rsid w:val="00677342"/>
    <w:rsid w:val="00677A0B"/>
    <w:rsid w:val="00677EF6"/>
    <w:rsid w:val="00680673"/>
    <w:rsid w:val="00681A93"/>
    <w:rsid w:val="0068246E"/>
    <w:rsid w:val="00683089"/>
    <w:rsid w:val="00683636"/>
    <w:rsid w:val="00685C13"/>
    <w:rsid w:val="00686C5E"/>
    <w:rsid w:val="00690A78"/>
    <w:rsid w:val="00690DDE"/>
    <w:rsid w:val="00691624"/>
    <w:rsid w:val="0069265E"/>
    <w:rsid w:val="006933CA"/>
    <w:rsid w:val="00694048"/>
    <w:rsid w:val="0069510D"/>
    <w:rsid w:val="006952D4"/>
    <w:rsid w:val="00696A36"/>
    <w:rsid w:val="00697AE2"/>
    <w:rsid w:val="00697C6C"/>
    <w:rsid w:val="006A1421"/>
    <w:rsid w:val="006A1A49"/>
    <w:rsid w:val="006A31E6"/>
    <w:rsid w:val="006A471A"/>
    <w:rsid w:val="006A7240"/>
    <w:rsid w:val="006A7772"/>
    <w:rsid w:val="006A7B12"/>
    <w:rsid w:val="006B0F3E"/>
    <w:rsid w:val="006B162B"/>
    <w:rsid w:val="006B22D8"/>
    <w:rsid w:val="006B2611"/>
    <w:rsid w:val="006B2954"/>
    <w:rsid w:val="006B428E"/>
    <w:rsid w:val="006B4BA1"/>
    <w:rsid w:val="006B6E52"/>
    <w:rsid w:val="006B7A72"/>
    <w:rsid w:val="006C0871"/>
    <w:rsid w:val="006C32B7"/>
    <w:rsid w:val="006C355F"/>
    <w:rsid w:val="006C5D62"/>
    <w:rsid w:val="006C6314"/>
    <w:rsid w:val="006C68A1"/>
    <w:rsid w:val="006C6F9F"/>
    <w:rsid w:val="006D019B"/>
    <w:rsid w:val="006D2735"/>
    <w:rsid w:val="006D2E61"/>
    <w:rsid w:val="006D3189"/>
    <w:rsid w:val="006D3669"/>
    <w:rsid w:val="006D3F0E"/>
    <w:rsid w:val="006D4403"/>
    <w:rsid w:val="006D6274"/>
    <w:rsid w:val="006D6DF8"/>
    <w:rsid w:val="006D7B09"/>
    <w:rsid w:val="006D7FE2"/>
    <w:rsid w:val="006E1367"/>
    <w:rsid w:val="006E1A6A"/>
    <w:rsid w:val="006E2EE9"/>
    <w:rsid w:val="006E2EEC"/>
    <w:rsid w:val="006E3CF1"/>
    <w:rsid w:val="006E3F11"/>
    <w:rsid w:val="006E40BB"/>
    <w:rsid w:val="006E4BB3"/>
    <w:rsid w:val="006E4E75"/>
    <w:rsid w:val="006E5D57"/>
    <w:rsid w:val="006E6996"/>
    <w:rsid w:val="006F05BB"/>
    <w:rsid w:val="006F1E65"/>
    <w:rsid w:val="006F2509"/>
    <w:rsid w:val="006F29A3"/>
    <w:rsid w:val="006F395D"/>
    <w:rsid w:val="006F3EF4"/>
    <w:rsid w:val="006F4B93"/>
    <w:rsid w:val="006F5191"/>
    <w:rsid w:val="006F564A"/>
    <w:rsid w:val="006F56AF"/>
    <w:rsid w:val="006F62DC"/>
    <w:rsid w:val="006F6628"/>
    <w:rsid w:val="006F6D45"/>
    <w:rsid w:val="006F6ED4"/>
    <w:rsid w:val="006F718C"/>
    <w:rsid w:val="006F7A56"/>
    <w:rsid w:val="006F7B64"/>
    <w:rsid w:val="00700E1F"/>
    <w:rsid w:val="00701A4B"/>
    <w:rsid w:val="0070411A"/>
    <w:rsid w:val="00704FF4"/>
    <w:rsid w:val="007062AC"/>
    <w:rsid w:val="007106D1"/>
    <w:rsid w:val="00714CD4"/>
    <w:rsid w:val="007152CA"/>
    <w:rsid w:val="007160BC"/>
    <w:rsid w:val="00716605"/>
    <w:rsid w:val="00716D09"/>
    <w:rsid w:val="007170A2"/>
    <w:rsid w:val="00717345"/>
    <w:rsid w:val="007238BD"/>
    <w:rsid w:val="00724203"/>
    <w:rsid w:val="00724C18"/>
    <w:rsid w:val="00725691"/>
    <w:rsid w:val="007259B2"/>
    <w:rsid w:val="0072615C"/>
    <w:rsid w:val="00727C3E"/>
    <w:rsid w:val="00731E0C"/>
    <w:rsid w:val="00732FEF"/>
    <w:rsid w:val="00733120"/>
    <w:rsid w:val="0073405E"/>
    <w:rsid w:val="007359F7"/>
    <w:rsid w:val="00735AAA"/>
    <w:rsid w:val="0074064D"/>
    <w:rsid w:val="00743F33"/>
    <w:rsid w:val="00744500"/>
    <w:rsid w:val="00744627"/>
    <w:rsid w:val="00745625"/>
    <w:rsid w:val="00746B7E"/>
    <w:rsid w:val="007514C3"/>
    <w:rsid w:val="0075169F"/>
    <w:rsid w:val="007517A3"/>
    <w:rsid w:val="00751A6F"/>
    <w:rsid w:val="007548D9"/>
    <w:rsid w:val="00754B80"/>
    <w:rsid w:val="00755FA3"/>
    <w:rsid w:val="00756AB0"/>
    <w:rsid w:val="007576CB"/>
    <w:rsid w:val="007614A8"/>
    <w:rsid w:val="00762578"/>
    <w:rsid w:val="007627F6"/>
    <w:rsid w:val="00762A5E"/>
    <w:rsid w:val="007640E6"/>
    <w:rsid w:val="00764A0F"/>
    <w:rsid w:val="00765378"/>
    <w:rsid w:val="00765E03"/>
    <w:rsid w:val="00766428"/>
    <w:rsid w:val="00770B7C"/>
    <w:rsid w:val="007713D7"/>
    <w:rsid w:val="00772851"/>
    <w:rsid w:val="00772F07"/>
    <w:rsid w:val="0077699F"/>
    <w:rsid w:val="00777F2C"/>
    <w:rsid w:val="00780F11"/>
    <w:rsid w:val="00781E5E"/>
    <w:rsid w:val="00782A47"/>
    <w:rsid w:val="00783754"/>
    <w:rsid w:val="00784EF3"/>
    <w:rsid w:val="00785671"/>
    <w:rsid w:val="00785F0E"/>
    <w:rsid w:val="007866B9"/>
    <w:rsid w:val="00786C91"/>
    <w:rsid w:val="00787CD4"/>
    <w:rsid w:val="00787DFE"/>
    <w:rsid w:val="00791333"/>
    <w:rsid w:val="00791336"/>
    <w:rsid w:val="007914B7"/>
    <w:rsid w:val="00791870"/>
    <w:rsid w:val="00791AEC"/>
    <w:rsid w:val="00792C2E"/>
    <w:rsid w:val="00793153"/>
    <w:rsid w:val="00793BC1"/>
    <w:rsid w:val="00793D1B"/>
    <w:rsid w:val="00794033"/>
    <w:rsid w:val="007956AD"/>
    <w:rsid w:val="0079591D"/>
    <w:rsid w:val="00796D1C"/>
    <w:rsid w:val="007A34DB"/>
    <w:rsid w:val="007A3FBB"/>
    <w:rsid w:val="007A574D"/>
    <w:rsid w:val="007A580B"/>
    <w:rsid w:val="007A5836"/>
    <w:rsid w:val="007A6064"/>
    <w:rsid w:val="007A6496"/>
    <w:rsid w:val="007A75EC"/>
    <w:rsid w:val="007A7684"/>
    <w:rsid w:val="007A7DC2"/>
    <w:rsid w:val="007B0988"/>
    <w:rsid w:val="007B0E95"/>
    <w:rsid w:val="007B186D"/>
    <w:rsid w:val="007B2076"/>
    <w:rsid w:val="007B2508"/>
    <w:rsid w:val="007B274F"/>
    <w:rsid w:val="007B29BB"/>
    <w:rsid w:val="007B2C65"/>
    <w:rsid w:val="007B3768"/>
    <w:rsid w:val="007B42A5"/>
    <w:rsid w:val="007B43EE"/>
    <w:rsid w:val="007B4418"/>
    <w:rsid w:val="007B579B"/>
    <w:rsid w:val="007B623D"/>
    <w:rsid w:val="007B67F5"/>
    <w:rsid w:val="007C0FB9"/>
    <w:rsid w:val="007C2C83"/>
    <w:rsid w:val="007C5776"/>
    <w:rsid w:val="007D0AB8"/>
    <w:rsid w:val="007D34C5"/>
    <w:rsid w:val="007D5405"/>
    <w:rsid w:val="007D617D"/>
    <w:rsid w:val="007D7AF5"/>
    <w:rsid w:val="007D7F9A"/>
    <w:rsid w:val="007E2056"/>
    <w:rsid w:val="007E2C7E"/>
    <w:rsid w:val="007E3069"/>
    <w:rsid w:val="007E3D2B"/>
    <w:rsid w:val="007E480A"/>
    <w:rsid w:val="007E48C6"/>
    <w:rsid w:val="007E5D77"/>
    <w:rsid w:val="007E634B"/>
    <w:rsid w:val="007E7A47"/>
    <w:rsid w:val="007F0E52"/>
    <w:rsid w:val="007F188E"/>
    <w:rsid w:val="007F2B19"/>
    <w:rsid w:val="007F3065"/>
    <w:rsid w:val="007F3E29"/>
    <w:rsid w:val="007F53A7"/>
    <w:rsid w:val="007F641B"/>
    <w:rsid w:val="008015BC"/>
    <w:rsid w:val="0080163A"/>
    <w:rsid w:val="00802641"/>
    <w:rsid w:val="00803A09"/>
    <w:rsid w:val="008055D4"/>
    <w:rsid w:val="00805E11"/>
    <w:rsid w:val="00806B77"/>
    <w:rsid w:val="00807422"/>
    <w:rsid w:val="00807758"/>
    <w:rsid w:val="00807C0E"/>
    <w:rsid w:val="00810B28"/>
    <w:rsid w:val="008120C7"/>
    <w:rsid w:val="00812D39"/>
    <w:rsid w:val="008138A7"/>
    <w:rsid w:val="00814110"/>
    <w:rsid w:val="00814879"/>
    <w:rsid w:val="00814E5B"/>
    <w:rsid w:val="00815D25"/>
    <w:rsid w:val="00820956"/>
    <w:rsid w:val="00821CBD"/>
    <w:rsid w:val="00822D1B"/>
    <w:rsid w:val="00823137"/>
    <w:rsid w:val="008244D8"/>
    <w:rsid w:val="00824E9A"/>
    <w:rsid w:val="008252AD"/>
    <w:rsid w:val="00825EAA"/>
    <w:rsid w:val="00825F12"/>
    <w:rsid w:val="00826CA7"/>
    <w:rsid w:val="008271B5"/>
    <w:rsid w:val="008300E8"/>
    <w:rsid w:val="008303F5"/>
    <w:rsid w:val="00830D16"/>
    <w:rsid w:val="00830E5B"/>
    <w:rsid w:val="00830ECA"/>
    <w:rsid w:val="008315DB"/>
    <w:rsid w:val="00831B7B"/>
    <w:rsid w:val="00831F31"/>
    <w:rsid w:val="008320FB"/>
    <w:rsid w:val="00832FA8"/>
    <w:rsid w:val="008335B6"/>
    <w:rsid w:val="00833B4F"/>
    <w:rsid w:val="008346C1"/>
    <w:rsid w:val="00834E29"/>
    <w:rsid w:val="008353C3"/>
    <w:rsid w:val="00835EFC"/>
    <w:rsid w:val="00836C0C"/>
    <w:rsid w:val="00840E60"/>
    <w:rsid w:val="00841FD3"/>
    <w:rsid w:val="00843D23"/>
    <w:rsid w:val="008440E8"/>
    <w:rsid w:val="008444C4"/>
    <w:rsid w:val="008444F2"/>
    <w:rsid w:val="008469C4"/>
    <w:rsid w:val="00846C8A"/>
    <w:rsid w:val="00846F87"/>
    <w:rsid w:val="008514B0"/>
    <w:rsid w:val="0085155F"/>
    <w:rsid w:val="00851A5B"/>
    <w:rsid w:val="008525F8"/>
    <w:rsid w:val="00854398"/>
    <w:rsid w:val="00860A6C"/>
    <w:rsid w:val="00861047"/>
    <w:rsid w:val="00861269"/>
    <w:rsid w:val="00861C5A"/>
    <w:rsid w:val="00861F36"/>
    <w:rsid w:val="008622D9"/>
    <w:rsid w:val="008633DF"/>
    <w:rsid w:val="0086355E"/>
    <w:rsid w:val="00864F81"/>
    <w:rsid w:val="00867486"/>
    <w:rsid w:val="008676A5"/>
    <w:rsid w:val="008705AE"/>
    <w:rsid w:val="0087116E"/>
    <w:rsid w:val="00871E3E"/>
    <w:rsid w:val="008726D3"/>
    <w:rsid w:val="00873917"/>
    <w:rsid w:val="00874AEE"/>
    <w:rsid w:val="00874DC1"/>
    <w:rsid w:val="00875183"/>
    <w:rsid w:val="008753B0"/>
    <w:rsid w:val="008754FB"/>
    <w:rsid w:val="0087600A"/>
    <w:rsid w:val="008764A5"/>
    <w:rsid w:val="008764AA"/>
    <w:rsid w:val="008769D1"/>
    <w:rsid w:val="008808AB"/>
    <w:rsid w:val="00880BA1"/>
    <w:rsid w:val="008832C9"/>
    <w:rsid w:val="00884CA1"/>
    <w:rsid w:val="00885000"/>
    <w:rsid w:val="00885B52"/>
    <w:rsid w:val="00885D53"/>
    <w:rsid w:val="00886D27"/>
    <w:rsid w:val="00887997"/>
    <w:rsid w:val="008916B5"/>
    <w:rsid w:val="00892F3B"/>
    <w:rsid w:val="008931A3"/>
    <w:rsid w:val="0089418A"/>
    <w:rsid w:val="00894E24"/>
    <w:rsid w:val="0089585D"/>
    <w:rsid w:val="00895910"/>
    <w:rsid w:val="00895C13"/>
    <w:rsid w:val="008969D6"/>
    <w:rsid w:val="008971CB"/>
    <w:rsid w:val="008A13D5"/>
    <w:rsid w:val="008A1440"/>
    <w:rsid w:val="008A19F3"/>
    <w:rsid w:val="008A2652"/>
    <w:rsid w:val="008A2927"/>
    <w:rsid w:val="008A7B18"/>
    <w:rsid w:val="008B009C"/>
    <w:rsid w:val="008B02C6"/>
    <w:rsid w:val="008B0E46"/>
    <w:rsid w:val="008B0EDF"/>
    <w:rsid w:val="008B113F"/>
    <w:rsid w:val="008B20C6"/>
    <w:rsid w:val="008B3067"/>
    <w:rsid w:val="008B420B"/>
    <w:rsid w:val="008C2973"/>
    <w:rsid w:val="008C2D37"/>
    <w:rsid w:val="008C353E"/>
    <w:rsid w:val="008C3841"/>
    <w:rsid w:val="008C38F4"/>
    <w:rsid w:val="008C3E5E"/>
    <w:rsid w:val="008C51A6"/>
    <w:rsid w:val="008C5CFA"/>
    <w:rsid w:val="008C71CB"/>
    <w:rsid w:val="008C7318"/>
    <w:rsid w:val="008C7688"/>
    <w:rsid w:val="008C7BF6"/>
    <w:rsid w:val="008D07CC"/>
    <w:rsid w:val="008D1F30"/>
    <w:rsid w:val="008D20AD"/>
    <w:rsid w:val="008D2D6F"/>
    <w:rsid w:val="008D4937"/>
    <w:rsid w:val="008D4A3F"/>
    <w:rsid w:val="008D5860"/>
    <w:rsid w:val="008D5D55"/>
    <w:rsid w:val="008D714F"/>
    <w:rsid w:val="008E0389"/>
    <w:rsid w:val="008E07A0"/>
    <w:rsid w:val="008E1D77"/>
    <w:rsid w:val="008E2709"/>
    <w:rsid w:val="008E29DB"/>
    <w:rsid w:val="008E3236"/>
    <w:rsid w:val="008E41D6"/>
    <w:rsid w:val="008E4E5C"/>
    <w:rsid w:val="008E5A5D"/>
    <w:rsid w:val="008E79C5"/>
    <w:rsid w:val="008F09E5"/>
    <w:rsid w:val="008F0E41"/>
    <w:rsid w:val="008F1DC6"/>
    <w:rsid w:val="008F239D"/>
    <w:rsid w:val="008F3A3F"/>
    <w:rsid w:val="008F3C09"/>
    <w:rsid w:val="00900801"/>
    <w:rsid w:val="0090139B"/>
    <w:rsid w:val="00902202"/>
    <w:rsid w:val="009031DB"/>
    <w:rsid w:val="00903F74"/>
    <w:rsid w:val="009063F3"/>
    <w:rsid w:val="009064F0"/>
    <w:rsid w:val="00906967"/>
    <w:rsid w:val="00906B39"/>
    <w:rsid w:val="00907BC8"/>
    <w:rsid w:val="009107A3"/>
    <w:rsid w:val="009107F8"/>
    <w:rsid w:val="00913E83"/>
    <w:rsid w:val="00913F25"/>
    <w:rsid w:val="00914076"/>
    <w:rsid w:val="009154FE"/>
    <w:rsid w:val="00915B14"/>
    <w:rsid w:val="0091663E"/>
    <w:rsid w:val="009168CE"/>
    <w:rsid w:val="009172ED"/>
    <w:rsid w:val="0092067E"/>
    <w:rsid w:val="00920ADB"/>
    <w:rsid w:val="00922BA2"/>
    <w:rsid w:val="00923695"/>
    <w:rsid w:val="0092609B"/>
    <w:rsid w:val="0092699C"/>
    <w:rsid w:val="0092726F"/>
    <w:rsid w:val="0093289A"/>
    <w:rsid w:val="00934FF6"/>
    <w:rsid w:val="00935054"/>
    <w:rsid w:val="0093560C"/>
    <w:rsid w:val="009357F3"/>
    <w:rsid w:val="009360CF"/>
    <w:rsid w:val="00936E96"/>
    <w:rsid w:val="00941274"/>
    <w:rsid w:val="00941D7E"/>
    <w:rsid w:val="00942549"/>
    <w:rsid w:val="00942A39"/>
    <w:rsid w:val="00943C3A"/>
    <w:rsid w:val="009458CD"/>
    <w:rsid w:val="00946BEE"/>
    <w:rsid w:val="0094726C"/>
    <w:rsid w:val="009478DB"/>
    <w:rsid w:val="00947D3F"/>
    <w:rsid w:val="00952486"/>
    <w:rsid w:val="0095285F"/>
    <w:rsid w:val="009532E7"/>
    <w:rsid w:val="00955E3B"/>
    <w:rsid w:val="00956250"/>
    <w:rsid w:val="00957CC9"/>
    <w:rsid w:val="0096023C"/>
    <w:rsid w:val="009604DA"/>
    <w:rsid w:val="009610F2"/>
    <w:rsid w:val="00961394"/>
    <w:rsid w:val="009618ED"/>
    <w:rsid w:val="009624D2"/>
    <w:rsid w:val="0096412B"/>
    <w:rsid w:val="00964740"/>
    <w:rsid w:val="00964C58"/>
    <w:rsid w:val="00964F8C"/>
    <w:rsid w:val="009667B0"/>
    <w:rsid w:val="009716C1"/>
    <w:rsid w:val="009718F6"/>
    <w:rsid w:val="00972AD4"/>
    <w:rsid w:val="00973AA1"/>
    <w:rsid w:val="00974C59"/>
    <w:rsid w:val="00974C93"/>
    <w:rsid w:val="009754E3"/>
    <w:rsid w:val="00976BA9"/>
    <w:rsid w:val="00977EED"/>
    <w:rsid w:val="009808B4"/>
    <w:rsid w:val="00980DF9"/>
    <w:rsid w:val="0098228B"/>
    <w:rsid w:val="00986773"/>
    <w:rsid w:val="00986C4A"/>
    <w:rsid w:val="009912EE"/>
    <w:rsid w:val="00994D28"/>
    <w:rsid w:val="0099645D"/>
    <w:rsid w:val="0099690F"/>
    <w:rsid w:val="00996A35"/>
    <w:rsid w:val="009A01D3"/>
    <w:rsid w:val="009A17B3"/>
    <w:rsid w:val="009A1900"/>
    <w:rsid w:val="009A1A0E"/>
    <w:rsid w:val="009A298C"/>
    <w:rsid w:val="009A481F"/>
    <w:rsid w:val="009A4E7A"/>
    <w:rsid w:val="009A546B"/>
    <w:rsid w:val="009A7651"/>
    <w:rsid w:val="009A7E50"/>
    <w:rsid w:val="009B0066"/>
    <w:rsid w:val="009B0D6F"/>
    <w:rsid w:val="009B0DA2"/>
    <w:rsid w:val="009B10EA"/>
    <w:rsid w:val="009B1815"/>
    <w:rsid w:val="009B214B"/>
    <w:rsid w:val="009B2FE7"/>
    <w:rsid w:val="009B34F2"/>
    <w:rsid w:val="009B4537"/>
    <w:rsid w:val="009B72FE"/>
    <w:rsid w:val="009B7660"/>
    <w:rsid w:val="009C0652"/>
    <w:rsid w:val="009C2011"/>
    <w:rsid w:val="009C2A8B"/>
    <w:rsid w:val="009C4059"/>
    <w:rsid w:val="009C63BD"/>
    <w:rsid w:val="009D1E11"/>
    <w:rsid w:val="009D3DF7"/>
    <w:rsid w:val="009D4201"/>
    <w:rsid w:val="009D450D"/>
    <w:rsid w:val="009D6561"/>
    <w:rsid w:val="009D6F2E"/>
    <w:rsid w:val="009D7C2D"/>
    <w:rsid w:val="009E1149"/>
    <w:rsid w:val="009E12CE"/>
    <w:rsid w:val="009E4E63"/>
    <w:rsid w:val="009F08F9"/>
    <w:rsid w:val="009F14CC"/>
    <w:rsid w:val="009F1F0C"/>
    <w:rsid w:val="009F4AFF"/>
    <w:rsid w:val="009F4F01"/>
    <w:rsid w:val="009F61CA"/>
    <w:rsid w:val="009F780B"/>
    <w:rsid w:val="009F7D1E"/>
    <w:rsid w:val="009F7EF5"/>
    <w:rsid w:val="00A0009E"/>
    <w:rsid w:val="00A0037F"/>
    <w:rsid w:val="00A0075F"/>
    <w:rsid w:val="00A00B6A"/>
    <w:rsid w:val="00A01B34"/>
    <w:rsid w:val="00A05077"/>
    <w:rsid w:val="00A069CD"/>
    <w:rsid w:val="00A06C4E"/>
    <w:rsid w:val="00A06F5C"/>
    <w:rsid w:val="00A07E23"/>
    <w:rsid w:val="00A07E55"/>
    <w:rsid w:val="00A07E5C"/>
    <w:rsid w:val="00A10D98"/>
    <w:rsid w:val="00A114DF"/>
    <w:rsid w:val="00A115BB"/>
    <w:rsid w:val="00A119E7"/>
    <w:rsid w:val="00A126B8"/>
    <w:rsid w:val="00A13780"/>
    <w:rsid w:val="00A1431F"/>
    <w:rsid w:val="00A14650"/>
    <w:rsid w:val="00A16723"/>
    <w:rsid w:val="00A16A25"/>
    <w:rsid w:val="00A1756A"/>
    <w:rsid w:val="00A219AA"/>
    <w:rsid w:val="00A232C3"/>
    <w:rsid w:val="00A23DF9"/>
    <w:rsid w:val="00A241A3"/>
    <w:rsid w:val="00A24BA4"/>
    <w:rsid w:val="00A24C90"/>
    <w:rsid w:val="00A252D3"/>
    <w:rsid w:val="00A261D4"/>
    <w:rsid w:val="00A264B7"/>
    <w:rsid w:val="00A27C2A"/>
    <w:rsid w:val="00A31C87"/>
    <w:rsid w:val="00A32D4C"/>
    <w:rsid w:val="00A340D0"/>
    <w:rsid w:val="00A36057"/>
    <w:rsid w:val="00A41B6E"/>
    <w:rsid w:val="00A436D9"/>
    <w:rsid w:val="00A44F0C"/>
    <w:rsid w:val="00A450C4"/>
    <w:rsid w:val="00A45250"/>
    <w:rsid w:val="00A45B35"/>
    <w:rsid w:val="00A4604B"/>
    <w:rsid w:val="00A47A13"/>
    <w:rsid w:val="00A50363"/>
    <w:rsid w:val="00A52714"/>
    <w:rsid w:val="00A54593"/>
    <w:rsid w:val="00A55206"/>
    <w:rsid w:val="00A5577A"/>
    <w:rsid w:val="00A55AAF"/>
    <w:rsid w:val="00A579DF"/>
    <w:rsid w:val="00A616FD"/>
    <w:rsid w:val="00A61A43"/>
    <w:rsid w:val="00A659EA"/>
    <w:rsid w:val="00A65EE2"/>
    <w:rsid w:val="00A70DCE"/>
    <w:rsid w:val="00A71ACC"/>
    <w:rsid w:val="00A71D77"/>
    <w:rsid w:val="00A72465"/>
    <w:rsid w:val="00A736CD"/>
    <w:rsid w:val="00A73C4A"/>
    <w:rsid w:val="00A73E0A"/>
    <w:rsid w:val="00A81FCC"/>
    <w:rsid w:val="00A82602"/>
    <w:rsid w:val="00A83D37"/>
    <w:rsid w:val="00A84407"/>
    <w:rsid w:val="00A8692F"/>
    <w:rsid w:val="00A86FCC"/>
    <w:rsid w:val="00A874F8"/>
    <w:rsid w:val="00A91FE8"/>
    <w:rsid w:val="00A93457"/>
    <w:rsid w:val="00A935EF"/>
    <w:rsid w:val="00A93AAF"/>
    <w:rsid w:val="00A94A8C"/>
    <w:rsid w:val="00A95871"/>
    <w:rsid w:val="00A97090"/>
    <w:rsid w:val="00A97B79"/>
    <w:rsid w:val="00A97D24"/>
    <w:rsid w:val="00AA196C"/>
    <w:rsid w:val="00AA4245"/>
    <w:rsid w:val="00AA43D0"/>
    <w:rsid w:val="00AA4CEB"/>
    <w:rsid w:val="00AA625E"/>
    <w:rsid w:val="00AB0F39"/>
    <w:rsid w:val="00AB1281"/>
    <w:rsid w:val="00AB1356"/>
    <w:rsid w:val="00AB20D8"/>
    <w:rsid w:val="00AB3C16"/>
    <w:rsid w:val="00AB4213"/>
    <w:rsid w:val="00AB5A0E"/>
    <w:rsid w:val="00AB6BD0"/>
    <w:rsid w:val="00AB75CB"/>
    <w:rsid w:val="00AC07F7"/>
    <w:rsid w:val="00AC0D00"/>
    <w:rsid w:val="00AC0FFB"/>
    <w:rsid w:val="00AC1F16"/>
    <w:rsid w:val="00AC4E68"/>
    <w:rsid w:val="00AC6DF2"/>
    <w:rsid w:val="00AD2586"/>
    <w:rsid w:val="00AD34FA"/>
    <w:rsid w:val="00AD3752"/>
    <w:rsid w:val="00AD4838"/>
    <w:rsid w:val="00AD5642"/>
    <w:rsid w:val="00AD582E"/>
    <w:rsid w:val="00AD61BB"/>
    <w:rsid w:val="00AD6B98"/>
    <w:rsid w:val="00AD6C16"/>
    <w:rsid w:val="00AD7F31"/>
    <w:rsid w:val="00AE07CF"/>
    <w:rsid w:val="00AE0FD0"/>
    <w:rsid w:val="00AE171A"/>
    <w:rsid w:val="00AE2FB7"/>
    <w:rsid w:val="00AE4A23"/>
    <w:rsid w:val="00AE4B43"/>
    <w:rsid w:val="00AE4E22"/>
    <w:rsid w:val="00AE7CCE"/>
    <w:rsid w:val="00AF16FF"/>
    <w:rsid w:val="00AF171C"/>
    <w:rsid w:val="00AF39DB"/>
    <w:rsid w:val="00AF4B25"/>
    <w:rsid w:val="00AF50FB"/>
    <w:rsid w:val="00AF6286"/>
    <w:rsid w:val="00AF71E0"/>
    <w:rsid w:val="00AF769A"/>
    <w:rsid w:val="00B00529"/>
    <w:rsid w:val="00B0114F"/>
    <w:rsid w:val="00B01973"/>
    <w:rsid w:val="00B06896"/>
    <w:rsid w:val="00B07865"/>
    <w:rsid w:val="00B079C7"/>
    <w:rsid w:val="00B10A0D"/>
    <w:rsid w:val="00B11033"/>
    <w:rsid w:val="00B114F2"/>
    <w:rsid w:val="00B117E0"/>
    <w:rsid w:val="00B141A4"/>
    <w:rsid w:val="00B14CA8"/>
    <w:rsid w:val="00B1504A"/>
    <w:rsid w:val="00B15942"/>
    <w:rsid w:val="00B213EB"/>
    <w:rsid w:val="00B21EBB"/>
    <w:rsid w:val="00B2260E"/>
    <w:rsid w:val="00B22BF4"/>
    <w:rsid w:val="00B23B95"/>
    <w:rsid w:val="00B259F2"/>
    <w:rsid w:val="00B2672F"/>
    <w:rsid w:val="00B26E1F"/>
    <w:rsid w:val="00B26FB4"/>
    <w:rsid w:val="00B304BF"/>
    <w:rsid w:val="00B30E5C"/>
    <w:rsid w:val="00B30E98"/>
    <w:rsid w:val="00B31832"/>
    <w:rsid w:val="00B3189C"/>
    <w:rsid w:val="00B31989"/>
    <w:rsid w:val="00B32E68"/>
    <w:rsid w:val="00B36B53"/>
    <w:rsid w:val="00B37A90"/>
    <w:rsid w:val="00B37CA4"/>
    <w:rsid w:val="00B37E49"/>
    <w:rsid w:val="00B4108C"/>
    <w:rsid w:val="00B45C3B"/>
    <w:rsid w:val="00B45EF2"/>
    <w:rsid w:val="00B45F0C"/>
    <w:rsid w:val="00B47844"/>
    <w:rsid w:val="00B47992"/>
    <w:rsid w:val="00B5034A"/>
    <w:rsid w:val="00B5083D"/>
    <w:rsid w:val="00B518E6"/>
    <w:rsid w:val="00B52B93"/>
    <w:rsid w:val="00B5304F"/>
    <w:rsid w:val="00B53B44"/>
    <w:rsid w:val="00B55ACC"/>
    <w:rsid w:val="00B565E9"/>
    <w:rsid w:val="00B57211"/>
    <w:rsid w:val="00B60290"/>
    <w:rsid w:val="00B6037D"/>
    <w:rsid w:val="00B60770"/>
    <w:rsid w:val="00B620AD"/>
    <w:rsid w:val="00B628F7"/>
    <w:rsid w:val="00B629BE"/>
    <w:rsid w:val="00B62E0C"/>
    <w:rsid w:val="00B64678"/>
    <w:rsid w:val="00B66261"/>
    <w:rsid w:val="00B66757"/>
    <w:rsid w:val="00B667B5"/>
    <w:rsid w:val="00B70385"/>
    <w:rsid w:val="00B70A87"/>
    <w:rsid w:val="00B71EDB"/>
    <w:rsid w:val="00B73520"/>
    <w:rsid w:val="00B75524"/>
    <w:rsid w:val="00B77811"/>
    <w:rsid w:val="00B80ECF"/>
    <w:rsid w:val="00B81687"/>
    <w:rsid w:val="00B822DB"/>
    <w:rsid w:val="00B83CEE"/>
    <w:rsid w:val="00B83EA9"/>
    <w:rsid w:val="00B84116"/>
    <w:rsid w:val="00B842AA"/>
    <w:rsid w:val="00B846E0"/>
    <w:rsid w:val="00B873CA"/>
    <w:rsid w:val="00B8745B"/>
    <w:rsid w:val="00B90B95"/>
    <w:rsid w:val="00B91802"/>
    <w:rsid w:val="00B941E6"/>
    <w:rsid w:val="00B96966"/>
    <w:rsid w:val="00B979F9"/>
    <w:rsid w:val="00BA0E11"/>
    <w:rsid w:val="00BA1995"/>
    <w:rsid w:val="00BA27FC"/>
    <w:rsid w:val="00BA3279"/>
    <w:rsid w:val="00BA3B03"/>
    <w:rsid w:val="00BA57D7"/>
    <w:rsid w:val="00BA588F"/>
    <w:rsid w:val="00BA5A0C"/>
    <w:rsid w:val="00BA659A"/>
    <w:rsid w:val="00BA68AF"/>
    <w:rsid w:val="00BA6946"/>
    <w:rsid w:val="00BA6B5C"/>
    <w:rsid w:val="00BA6EC9"/>
    <w:rsid w:val="00BB1282"/>
    <w:rsid w:val="00BB19E2"/>
    <w:rsid w:val="00BB223A"/>
    <w:rsid w:val="00BB2329"/>
    <w:rsid w:val="00BB29D8"/>
    <w:rsid w:val="00BB35E6"/>
    <w:rsid w:val="00BB6942"/>
    <w:rsid w:val="00BB6944"/>
    <w:rsid w:val="00BB7E7C"/>
    <w:rsid w:val="00BC0A9D"/>
    <w:rsid w:val="00BC1E4A"/>
    <w:rsid w:val="00BC243C"/>
    <w:rsid w:val="00BC2B20"/>
    <w:rsid w:val="00BC2D57"/>
    <w:rsid w:val="00BC3CD2"/>
    <w:rsid w:val="00BC4D45"/>
    <w:rsid w:val="00BC6399"/>
    <w:rsid w:val="00BC7E67"/>
    <w:rsid w:val="00BD0FB8"/>
    <w:rsid w:val="00BD1C81"/>
    <w:rsid w:val="00BD1DB6"/>
    <w:rsid w:val="00BD2494"/>
    <w:rsid w:val="00BD279B"/>
    <w:rsid w:val="00BD3334"/>
    <w:rsid w:val="00BD710A"/>
    <w:rsid w:val="00BE0D0E"/>
    <w:rsid w:val="00BE1070"/>
    <w:rsid w:val="00BE1B2F"/>
    <w:rsid w:val="00BE3F7E"/>
    <w:rsid w:val="00BE7869"/>
    <w:rsid w:val="00BF0484"/>
    <w:rsid w:val="00BF1313"/>
    <w:rsid w:val="00BF144A"/>
    <w:rsid w:val="00BF32FF"/>
    <w:rsid w:val="00BF3757"/>
    <w:rsid w:val="00BF499B"/>
    <w:rsid w:val="00BF5083"/>
    <w:rsid w:val="00BF5DF1"/>
    <w:rsid w:val="00BF68A7"/>
    <w:rsid w:val="00BF74CC"/>
    <w:rsid w:val="00C029BD"/>
    <w:rsid w:val="00C0316F"/>
    <w:rsid w:val="00C047A6"/>
    <w:rsid w:val="00C04AE0"/>
    <w:rsid w:val="00C05724"/>
    <w:rsid w:val="00C05FA1"/>
    <w:rsid w:val="00C10352"/>
    <w:rsid w:val="00C10B58"/>
    <w:rsid w:val="00C10DD8"/>
    <w:rsid w:val="00C1114F"/>
    <w:rsid w:val="00C11F47"/>
    <w:rsid w:val="00C12A0D"/>
    <w:rsid w:val="00C14B35"/>
    <w:rsid w:val="00C14C09"/>
    <w:rsid w:val="00C20CF4"/>
    <w:rsid w:val="00C2102D"/>
    <w:rsid w:val="00C22B69"/>
    <w:rsid w:val="00C2312D"/>
    <w:rsid w:val="00C23387"/>
    <w:rsid w:val="00C23B27"/>
    <w:rsid w:val="00C24C74"/>
    <w:rsid w:val="00C2529F"/>
    <w:rsid w:val="00C26E15"/>
    <w:rsid w:val="00C30D70"/>
    <w:rsid w:val="00C32014"/>
    <w:rsid w:val="00C32917"/>
    <w:rsid w:val="00C32E15"/>
    <w:rsid w:val="00C332D8"/>
    <w:rsid w:val="00C333EF"/>
    <w:rsid w:val="00C33497"/>
    <w:rsid w:val="00C35652"/>
    <w:rsid w:val="00C36217"/>
    <w:rsid w:val="00C36FF5"/>
    <w:rsid w:val="00C40420"/>
    <w:rsid w:val="00C40FB0"/>
    <w:rsid w:val="00C41D31"/>
    <w:rsid w:val="00C42374"/>
    <w:rsid w:val="00C43105"/>
    <w:rsid w:val="00C435B0"/>
    <w:rsid w:val="00C44FEF"/>
    <w:rsid w:val="00C45EA7"/>
    <w:rsid w:val="00C47F09"/>
    <w:rsid w:val="00C510D5"/>
    <w:rsid w:val="00C518E9"/>
    <w:rsid w:val="00C520D4"/>
    <w:rsid w:val="00C52959"/>
    <w:rsid w:val="00C52A12"/>
    <w:rsid w:val="00C52CD2"/>
    <w:rsid w:val="00C53BBE"/>
    <w:rsid w:val="00C5412B"/>
    <w:rsid w:val="00C5479D"/>
    <w:rsid w:val="00C54F4F"/>
    <w:rsid w:val="00C555C1"/>
    <w:rsid w:val="00C56C5E"/>
    <w:rsid w:val="00C57037"/>
    <w:rsid w:val="00C57604"/>
    <w:rsid w:val="00C62B3B"/>
    <w:rsid w:val="00C65278"/>
    <w:rsid w:val="00C6619E"/>
    <w:rsid w:val="00C663A9"/>
    <w:rsid w:val="00C66DCA"/>
    <w:rsid w:val="00C67F25"/>
    <w:rsid w:val="00C70A20"/>
    <w:rsid w:val="00C71349"/>
    <w:rsid w:val="00C71ECA"/>
    <w:rsid w:val="00C71F37"/>
    <w:rsid w:val="00C7453E"/>
    <w:rsid w:val="00C7462E"/>
    <w:rsid w:val="00C74F23"/>
    <w:rsid w:val="00C75378"/>
    <w:rsid w:val="00C77F4B"/>
    <w:rsid w:val="00C8094C"/>
    <w:rsid w:val="00C821D9"/>
    <w:rsid w:val="00C822AE"/>
    <w:rsid w:val="00C82A94"/>
    <w:rsid w:val="00C83329"/>
    <w:rsid w:val="00C84B1C"/>
    <w:rsid w:val="00C854D9"/>
    <w:rsid w:val="00C855DC"/>
    <w:rsid w:val="00C86C39"/>
    <w:rsid w:val="00C86D48"/>
    <w:rsid w:val="00C87585"/>
    <w:rsid w:val="00C87F72"/>
    <w:rsid w:val="00C91A6E"/>
    <w:rsid w:val="00C92E30"/>
    <w:rsid w:val="00C9420B"/>
    <w:rsid w:val="00C94224"/>
    <w:rsid w:val="00C954DA"/>
    <w:rsid w:val="00C971CA"/>
    <w:rsid w:val="00C9787E"/>
    <w:rsid w:val="00C97F32"/>
    <w:rsid w:val="00CA00E9"/>
    <w:rsid w:val="00CA298D"/>
    <w:rsid w:val="00CA2C18"/>
    <w:rsid w:val="00CA3BB8"/>
    <w:rsid w:val="00CA3C02"/>
    <w:rsid w:val="00CA6D4F"/>
    <w:rsid w:val="00CB0583"/>
    <w:rsid w:val="00CB0F26"/>
    <w:rsid w:val="00CB1DDB"/>
    <w:rsid w:val="00CB2308"/>
    <w:rsid w:val="00CB26CE"/>
    <w:rsid w:val="00CB3027"/>
    <w:rsid w:val="00CB3A07"/>
    <w:rsid w:val="00CB446B"/>
    <w:rsid w:val="00CB7F9E"/>
    <w:rsid w:val="00CC1807"/>
    <w:rsid w:val="00CC1F12"/>
    <w:rsid w:val="00CC2398"/>
    <w:rsid w:val="00CC3A09"/>
    <w:rsid w:val="00CC46E4"/>
    <w:rsid w:val="00CC4CE8"/>
    <w:rsid w:val="00CC520C"/>
    <w:rsid w:val="00CC6029"/>
    <w:rsid w:val="00CC712C"/>
    <w:rsid w:val="00CD0094"/>
    <w:rsid w:val="00CD10E6"/>
    <w:rsid w:val="00CD2B56"/>
    <w:rsid w:val="00CD2EC6"/>
    <w:rsid w:val="00CD5F35"/>
    <w:rsid w:val="00CD6C86"/>
    <w:rsid w:val="00CD6D9E"/>
    <w:rsid w:val="00CD6EEE"/>
    <w:rsid w:val="00CD73B5"/>
    <w:rsid w:val="00CD7E08"/>
    <w:rsid w:val="00CE2307"/>
    <w:rsid w:val="00CE40BD"/>
    <w:rsid w:val="00CE6E0C"/>
    <w:rsid w:val="00CE7DD6"/>
    <w:rsid w:val="00CE7EBF"/>
    <w:rsid w:val="00CF1F82"/>
    <w:rsid w:val="00CF2BD7"/>
    <w:rsid w:val="00CF2D2A"/>
    <w:rsid w:val="00CF2D59"/>
    <w:rsid w:val="00CF3622"/>
    <w:rsid w:val="00CF3C15"/>
    <w:rsid w:val="00CF4AD1"/>
    <w:rsid w:val="00CF5010"/>
    <w:rsid w:val="00CF619F"/>
    <w:rsid w:val="00CF6DA1"/>
    <w:rsid w:val="00CF6DF8"/>
    <w:rsid w:val="00CF73C0"/>
    <w:rsid w:val="00CF7A14"/>
    <w:rsid w:val="00CF7CEB"/>
    <w:rsid w:val="00D0244E"/>
    <w:rsid w:val="00D031D7"/>
    <w:rsid w:val="00D03B78"/>
    <w:rsid w:val="00D04A22"/>
    <w:rsid w:val="00D051A2"/>
    <w:rsid w:val="00D11618"/>
    <w:rsid w:val="00D12E1E"/>
    <w:rsid w:val="00D13648"/>
    <w:rsid w:val="00D136A2"/>
    <w:rsid w:val="00D16C71"/>
    <w:rsid w:val="00D211F0"/>
    <w:rsid w:val="00D21810"/>
    <w:rsid w:val="00D21969"/>
    <w:rsid w:val="00D22241"/>
    <w:rsid w:val="00D23311"/>
    <w:rsid w:val="00D24CC9"/>
    <w:rsid w:val="00D256F7"/>
    <w:rsid w:val="00D26306"/>
    <w:rsid w:val="00D265E4"/>
    <w:rsid w:val="00D31BBD"/>
    <w:rsid w:val="00D320CF"/>
    <w:rsid w:val="00D3674B"/>
    <w:rsid w:val="00D3703D"/>
    <w:rsid w:val="00D37B6D"/>
    <w:rsid w:val="00D41420"/>
    <w:rsid w:val="00D4197E"/>
    <w:rsid w:val="00D46126"/>
    <w:rsid w:val="00D507F5"/>
    <w:rsid w:val="00D51EDD"/>
    <w:rsid w:val="00D51EFB"/>
    <w:rsid w:val="00D556E2"/>
    <w:rsid w:val="00D60CB6"/>
    <w:rsid w:val="00D61331"/>
    <w:rsid w:val="00D64408"/>
    <w:rsid w:val="00D66F15"/>
    <w:rsid w:val="00D67496"/>
    <w:rsid w:val="00D67B74"/>
    <w:rsid w:val="00D700B7"/>
    <w:rsid w:val="00D70697"/>
    <w:rsid w:val="00D70DA5"/>
    <w:rsid w:val="00D71FC4"/>
    <w:rsid w:val="00D74524"/>
    <w:rsid w:val="00D757C1"/>
    <w:rsid w:val="00D75E11"/>
    <w:rsid w:val="00D768AD"/>
    <w:rsid w:val="00D76F25"/>
    <w:rsid w:val="00D76F9E"/>
    <w:rsid w:val="00D778C4"/>
    <w:rsid w:val="00D81B99"/>
    <w:rsid w:val="00D82101"/>
    <w:rsid w:val="00D822BB"/>
    <w:rsid w:val="00D8254D"/>
    <w:rsid w:val="00D84A6B"/>
    <w:rsid w:val="00D866C2"/>
    <w:rsid w:val="00D878F9"/>
    <w:rsid w:val="00D8796D"/>
    <w:rsid w:val="00D923A4"/>
    <w:rsid w:val="00D9306A"/>
    <w:rsid w:val="00D9537C"/>
    <w:rsid w:val="00D95A8D"/>
    <w:rsid w:val="00D970B2"/>
    <w:rsid w:val="00D97DBD"/>
    <w:rsid w:val="00DA0823"/>
    <w:rsid w:val="00DA1A6D"/>
    <w:rsid w:val="00DA22D0"/>
    <w:rsid w:val="00DA26FC"/>
    <w:rsid w:val="00DA3A43"/>
    <w:rsid w:val="00DA5285"/>
    <w:rsid w:val="00DA562D"/>
    <w:rsid w:val="00DA7052"/>
    <w:rsid w:val="00DA73A9"/>
    <w:rsid w:val="00DA7E6E"/>
    <w:rsid w:val="00DB03F8"/>
    <w:rsid w:val="00DB1FC1"/>
    <w:rsid w:val="00DB48A5"/>
    <w:rsid w:val="00DB67DA"/>
    <w:rsid w:val="00DC3B2E"/>
    <w:rsid w:val="00DC5197"/>
    <w:rsid w:val="00DC5DA6"/>
    <w:rsid w:val="00DC61A9"/>
    <w:rsid w:val="00DC6968"/>
    <w:rsid w:val="00DD0746"/>
    <w:rsid w:val="00DD0FB0"/>
    <w:rsid w:val="00DD126D"/>
    <w:rsid w:val="00DD1781"/>
    <w:rsid w:val="00DD1D37"/>
    <w:rsid w:val="00DD212F"/>
    <w:rsid w:val="00DD2EB1"/>
    <w:rsid w:val="00DD42C7"/>
    <w:rsid w:val="00DD4B97"/>
    <w:rsid w:val="00DD4CBA"/>
    <w:rsid w:val="00DD514B"/>
    <w:rsid w:val="00DD59CD"/>
    <w:rsid w:val="00DD6547"/>
    <w:rsid w:val="00DD6638"/>
    <w:rsid w:val="00DD6653"/>
    <w:rsid w:val="00DD6BE4"/>
    <w:rsid w:val="00DD6C0B"/>
    <w:rsid w:val="00DE0DC9"/>
    <w:rsid w:val="00DE0E24"/>
    <w:rsid w:val="00DE19E8"/>
    <w:rsid w:val="00DE1DC0"/>
    <w:rsid w:val="00DE201A"/>
    <w:rsid w:val="00DE263A"/>
    <w:rsid w:val="00DE3467"/>
    <w:rsid w:val="00DE348A"/>
    <w:rsid w:val="00DE3726"/>
    <w:rsid w:val="00DE3F47"/>
    <w:rsid w:val="00DE52EF"/>
    <w:rsid w:val="00DE63B6"/>
    <w:rsid w:val="00DF26A5"/>
    <w:rsid w:val="00DF663B"/>
    <w:rsid w:val="00DF78F9"/>
    <w:rsid w:val="00E003C4"/>
    <w:rsid w:val="00E01834"/>
    <w:rsid w:val="00E0229C"/>
    <w:rsid w:val="00E0236F"/>
    <w:rsid w:val="00E02982"/>
    <w:rsid w:val="00E03C23"/>
    <w:rsid w:val="00E05533"/>
    <w:rsid w:val="00E060CE"/>
    <w:rsid w:val="00E073EF"/>
    <w:rsid w:val="00E074B2"/>
    <w:rsid w:val="00E078AA"/>
    <w:rsid w:val="00E07B26"/>
    <w:rsid w:val="00E10965"/>
    <w:rsid w:val="00E10ECD"/>
    <w:rsid w:val="00E10FE0"/>
    <w:rsid w:val="00E119C6"/>
    <w:rsid w:val="00E11C49"/>
    <w:rsid w:val="00E128F9"/>
    <w:rsid w:val="00E14CFA"/>
    <w:rsid w:val="00E1576A"/>
    <w:rsid w:val="00E15F1D"/>
    <w:rsid w:val="00E17DDC"/>
    <w:rsid w:val="00E20B37"/>
    <w:rsid w:val="00E21174"/>
    <w:rsid w:val="00E2233E"/>
    <w:rsid w:val="00E231E1"/>
    <w:rsid w:val="00E24D51"/>
    <w:rsid w:val="00E30EC3"/>
    <w:rsid w:val="00E3220E"/>
    <w:rsid w:val="00E32AC6"/>
    <w:rsid w:val="00E37C45"/>
    <w:rsid w:val="00E37C91"/>
    <w:rsid w:val="00E41D32"/>
    <w:rsid w:val="00E4213D"/>
    <w:rsid w:val="00E43347"/>
    <w:rsid w:val="00E43930"/>
    <w:rsid w:val="00E43C09"/>
    <w:rsid w:val="00E43DE9"/>
    <w:rsid w:val="00E46203"/>
    <w:rsid w:val="00E4637C"/>
    <w:rsid w:val="00E467A6"/>
    <w:rsid w:val="00E47DD0"/>
    <w:rsid w:val="00E501DC"/>
    <w:rsid w:val="00E507F5"/>
    <w:rsid w:val="00E510E2"/>
    <w:rsid w:val="00E51A4F"/>
    <w:rsid w:val="00E52ACD"/>
    <w:rsid w:val="00E53614"/>
    <w:rsid w:val="00E5396F"/>
    <w:rsid w:val="00E54918"/>
    <w:rsid w:val="00E555F7"/>
    <w:rsid w:val="00E56D38"/>
    <w:rsid w:val="00E57302"/>
    <w:rsid w:val="00E60428"/>
    <w:rsid w:val="00E6073C"/>
    <w:rsid w:val="00E60808"/>
    <w:rsid w:val="00E60F11"/>
    <w:rsid w:val="00E617B3"/>
    <w:rsid w:val="00E62178"/>
    <w:rsid w:val="00E627F0"/>
    <w:rsid w:val="00E628CD"/>
    <w:rsid w:val="00E64288"/>
    <w:rsid w:val="00E65426"/>
    <w:rsid w:val="00E65ACB"/>
    <w:rsid w:val="00E665D4"/>
    <w:rsid w:val="00E67719"/>
    <w:rsid w:val="00E70A7A"/>
    <w:rsid w:val="00E71466"/>
    <w:rsid w:val="00E71C7A"/>
    <w:rsid w:val="00E74281"/>
    <w:rsid w:val="00E74AE5"/>
    <w:rsid w:val="00E75EDF"/>
    <w:rsid w:val="00E764A1"/>
    <w:rsid w:val="00E800BA"/>
    <w:rsid w:val="00E80F03"/>
    <w:rsid w:val="00E81304"/>
    <w:rsid w:val="00E81DBE"/>
    <w:rsid w:val="00E82134"/>
    <w:rsid w:val="00E864CC"/>
    <w:rsid w:val="00E86794"/>
    <w:rsid w:val="00E92156"/>
    <w:rsid w:val="00E92C2D"/>
    <w:rsid w:val="00E94BF8"/>
    <w:rsid w:val="00E95A51"/>
    <w:rsid w:val="00E97D45"/>
    <w:rsid w:val="00EA1B01"/>
    <w:rsid w:val="00EA2E02"/>
    <w:rsid w:val="00EA503E"/>
    <w:rsid w:val="00EA5609"/>
    <w:rsid w:val="00EA71A3"/>
    <w:rsid w:val="00EB0887"/>
    <w:rsid w:val="00EB2943"/>
    <w:rsid w:val="00EB4EB7"/>
    <w:rsid w:val="00EB5D0F"/>
    <w:rsid w:val="00EB5EF7"/>
    <w:rsid w:val="00EC0E12"/>
    <w:rsid w:val="00EC0EC2"/>
    <w:rsid w:val="00EC11F3"/>
    <w:rsid w:val="00EC1B86"/>
    <w:rsid w:val="00EC2876"/>
    <w:rsid w:val="00EC5669"/>
    <w:rsid w:val="00EC5757"/>
    <w:rsid w:val="00ED0604"/>
    <w:rsid w:val="00ED0D17"/>
    <w:rsid w:val="00ED1C4F"/>
    <w:rsid w:val="00ED32CE"/>
    <w:rsid w:val="00ED5255"/>
    <w:rsid w:val="00ED5557"/>
    <w:rsid w:val="00ED7203"/>
    <w:rsid w:val="00ED7A24"/>
    <w:rsid w:val="00EE057B"/>
    <w:rsid w:val="00EE1C7A"/>
    <w:rsid w:val="00EE3C4E"/>
    <w:rsid w:val="00EE4464"/>
    <w:rsid w:val="00EE5EC0"/>
    <w:rsid w:val="00EE69A1"/>
    <w:rsid w:val="00EE69A3"/>
    <w:rsid w:val="00EF00DF"/>
    <w:rsid w:val="00EF1656"/>
    <w:rsid w:val="00EF255B"/>
    <w:rsid w:val="00EF30AF"/>
    <w:rsid w:val="00EF312A"/>
    <w:rsid w:val="00EF3C5E"/>
    <w:rsid w:val="00EF4816"/>
    <w:rsid w:val="00EF5621"/>
    <w:rsid w:val="00F0236F"/>
    <w:rsid w:val="00F044B9"/>
    <w:rsid w:val="00F052C8"/>
    <w:rsid w:val="00F06CA8"/>
    <w:rsid w:val="00F073A8"/>
    <w:rsid w:val="00F1017B"/>
    <w:rsid w:val="00F1084F"/>
    <w:rsid w:val="00F12280"/>
    <w:rsid w:val="00F12428"/>
    <w:rsid w:val="00F16574"/>
    <w:rsid w:val="00F16FEF"/>
    <w:rsid w:val="00F17486"/>
    <w:rsid w:val="00F178B0"/>
    <w:rsid w:val="00F1799B"/>
    <w:rsid w:val="00F17A61"/>
    <w:rsid w:val="00F17ABC"/>
    <w:rsid w:val="00F17AE6"/>
    <w:rsid w:val="00F210CD"/>
    <w:rsid w:val="00F23C8D"/>
    <w:rsid w:val="00F245EE"/>
    <w:rsid w:val="00F2511C"/>
    <w:rsid w:val="00F257E2"/>
    <w:rsid w:val="00F30533"/>
    <w:rsid w:val="00F30908"/>
    <w:rsid w:val="00F32029"/>
    <w:rsid w:val="00F32942"/>
    <w:rsid w:val="00F32C61"/>
    <w:rsid w:val="00F3483F"/>
    <w:rsid w:val="00F41931"/>
    <w:rsid w:val="00F41F32"/>
    <w:rsid w:val="00F42B8C"/>
    <w:rsid w:val="00F43C35"/>
    <w:rsid w:val="00F447EF"/>
    <w:rsid w:val="00F44F0B"/>
    <w:rsid w:val="00F468F7"/>
    <w:rsid w:val="00F46967"/>
    <w:rsid w:val="00F46ABA"/>
    <w:rsid w:val="00F505CE"/>
    <w:rsid w:val="00F513A8"/>
    <w:rsid w:val="00F53FA7"/>
    <w:rsid w:val="00F542F5"/>
    <w:rsid w:val="00F54418"/>
    <w:rsid w:val="00F56421"/>
    <w:rsid w:val="00F568AB"/>
    <w:rsid w:val="00F56E8F"/>
    <w:rsid w:val="00F57D8A"/>
    <w:rsid w:val="00F61117"/>
    <w:rsid w:val="00F6112A"/>
    <w:rsid w:val="00F6421B"/>
    <w:rsid w:val="00F6676D"/>
    <w:rsid w:val="00F66811"/>
    <w:rsid w:val="00F66CCB"/>
    <w:rsid w:val="00F6743C"/>
    <w:rsid w:val="00F7078F"/>
    <w:rsid w:val="00F7133A"/>
    <w:rsid w:val="00F72093"/>
    <w:rsid w:val="00F73E80"/>
    <w:rsid w:val="00F74C45"/>
    <w:rsid w:val="00F811AC"/>
    <w:rsid w:val="00F851DE"/>
    <w:rsid w:val="00F852F4"/>
    <w:rsid w:val="00F855E3"/>
    <w:rsid w:val="00F8619F"/>
    <w:rsid w:val="00F8779F"/>
    <w:rsid w:val="00F87B33"/>
    <w:rsid w:val="00F9080A"/>
    <w:rsid w:val="00F91CC9"/>
    <w:rsid w:val="00F91EE5"/>
    <w:rsid w:val="00F91FA8"/>
    <w:rsid w:val="00F93243"/>
    <w:rsid w:val="00F93AE6"/>
    <w:rsid w:val="00F945E8"/>
    <w:rsid w:val="00F94DE1"/>
    <w:rsid w:val="00F9510A"/>
    <w:rsid w:val="00F95C95"/>
    <w:rsid w:val="00F95F85"/>
    <w:rsid w:val="00F95F95"/>
    <w:rsid w:val="00FA0FE1"/>
    <w:rsid w:val="00FA17DE"/>
    <w:rsid w:val="00FA3958"/>
    <w:rsid w:val="00FA3F82"/>
    <w:rsid w:val="00FA5C66"/>
    <w:rsid w:val="00FA5DF6"/>
    <w:rsid w:val="00FA6A65"/>
    <w:rsid w:val="00FA7929"/>
    <w:rsid w:val="00FB02BA"/>
    <w:rsid w:val="00FB1209"/>
    <w:rsid w:val="00FB2F02"/>
    <w:rsid w:val="00FB3352"/>
    <w:rsid w:val="00FB409B"/>
    <w:rsid w:val="00FB659F"/>
    <w:rsid w:val="00FB673A"/>
    <w:rsid w:val="00FB6F05"/>
    <w:rsid w:val="00FC0433"/>
    <w:rsid w:val="00FC1F57"/>
    <w:rsid w:val="00FC2342"/>
    <w:rsid w:val="00FC325E"/>
    <w:rsid w:val="00FC39CE"/>
    <w:rsid w:val="00FC3F83"/>
    <w:rsid w:val="00FC447A"/>
    <w:rsid w:val="00FC48FF"/>
    <w:rsid w:val="00FC50E4"/>
    <w:rsid w:val="00FC6F9F"/>
    <w:rsid w:val="00FC78D1"/>
    <w:rsid w:val="00FC7E02"/>
    <w:rsid w:val="00FD0B76"/>
    <w:rsid w:val="00FD3FB7"/>
    <w:rsid w:val="00FD74C4"/>
    <w:rsid w:val="00FE0E29"/>
    <w:rsid w:val="00FE36CC"/>
    <w:rsid w:val="00FE4A25"/>
    <w:rsid w:val="00FE5078"/>
    <w:rsid w:val="00FE5551"/>
    <w:rsid w:val="00FE780C"/>
    <w:rsid w:val="00FF053E"/>
    <w:rsid w:val="00FF0B61"/>
    <w:rsid w:val="00FF3F1C"/>
    <w:rsid w:val="00FF46E5"/>
    <w:rsid w:val="00FF6171"/>
    <w:rsid w:val="00FF6AC5"/>
    <w:rsid w:val="00FF6DE5"/>
    <w:rsid w:val="00FF7DD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029D0E2-1316-4A71-89A7-B8C9312BB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444F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pPr>
      <w:numPr>
        <w:numId w:val="12"/>
      </w:numPr>
      <w:kinsoku w:val="0"/>
      <w:spacing w:line="240" w:lineRule="auto"/>
      <w:ind w:leftChars="0" w:left="800" w:hangingChars="800" w:hanging="800"/>
      <w:outlineLvl w:val="0"/>
    </w:pPr>
    <w:rPr>
      <w:rFonts w:hAnsi="Arial"/>
      <w:bCs/>
      <w:snapToGrid/>
      <w:kern w:val="0"/>
      <w:sz w:val="32"/>
      <w:szCs w:val="52"/>
    </w:rPr>
  </w:style>
  <w:style w:type="paragraph" w:styleId="2">
    <w:name w:val="heading 2"/>
    <w:basedOn w:val="a"/>
    <w:qFormat/>
    <w:pPr>
      <w:numPr>
        <w:ilvl w:val="1"/>
        <w:numId w:val="12"/>
      </w:numPr>
      <w:spacing w:line="240" w:lineRule="auto"/>
      <w:ind w:leftChars="0" w:firstLineChars="0"/>
      <w:outlineLvl w:val="1"/>
    </w:pPr>
    <w:rPr>
      <w:rFonts w:hAnsi="Arial"/>
      <w:bCs/>
      <w:snapToGrid/>
      <w:kern w:val="0"/>
      <w:sz w:val="32"/>
      <w:szCs w:val="48"/>
    </w:rPr>
  </w:style>
  <w:style w:type="paragraph" w:styleId="3">
    <w:name w:val="heading 3"/>
    <w:basedOn w:val="a"/>
    <w:qFormat/>
    <w:pPr>
      <w:numPr>
        <w:ilvl w:val="2"/>
        <w:numId w:val="12"/>
      </w:numPr>
      <w:spacing w:line="240" w:lineRule="auto"/>
      <w:ind w:leftChars="0" w:firstLineChars="0"/>
      <w:outlineLvl w:val="2"/>
    </w:pPr>
    <w:rPr>
      <w:rFonts w:hAnsi="Arial"/>
      <w:bCs/>
      <w:snapToGrid/>
      <w:kern w:val="0"/>
      <w:sz w:val="32"/>
      <w:szCs w:val="36"/>
    </w:rPr>
  </w:style>
  <w:style w:type="paragraph" w:styleId="4">
    <w:name w:val="heading 4"/>
    <w:basedOn w:val="a"/>
    <w:qFormat/>
    <w:pPr>
      <w:numPr>
        <w:ilvl w:val="3"/>
        <w:numId w:val="12"/>
      </w:numPr>
      <w:spacing w:line="240" w:lineRule="auto"/>
      <w:ind w:leftChars="0" w:firstLineChars="0"/>
      <w:outlineLvl w:val="3"/>
    </w:pPr>
    <w:rPr>
      <w:rFonts w:hAnsi="Arial"/>
      <w:snapToGrid/>
      <w:sz w:val="32"/>
      <w:szCs w:val="36"/>
    </w:rPr>
  </w:style>
  <w:style w:type="paragraph" w:styleId="5">
    <w:name w:val="heading 5"/>
    <w:basedOn w:val="a"/>
    <w:qFormat/>
    <w:pPr>
      <w:numPr>
        <w:ilvl w:val="4"/>
        <w:numId w:val="12"/>
      </w:numPr>
      <w:spacing w:line="240" w:lineRule="auto"/>
      <w:ind w:leftChars="0" w:firstLineChars="0"/>
      <w:outlineLvl w:val="4"/>
    </w:pPr>
    <w:rPr>
      <w:rFonts w:hAnsi="Arial"/>
      <w:bCs/>
      <w:snapToGrid/>
      <w:sz w:val="32"/>
      <w:szCs w:val="36"/>
    </w:rPr>
  </w:style>
  <w:style w:type="paragraph" w:styleId="6">
    <w:name w:val="heading 6"/>
    <w:basedOn w:val="a"/>
    <w:qFormat/>
    <w:pPr>
      <w:numPr>
        <w:ilvl w:val="5"/>
        <w:numId w:val="12"/>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pPr>
      <w:numPr>
        <w:ilvl w:val="6"/>
        <w:numId w:val="12"/>
      </w:numPr>
      <w:spacing w:line="240" w:lineRule="auto"/>
      <w:ind w:leftChars="0" w:firstLineChars="0"/>
      <w:outlineLvl w:val="6"/>
    </w:pPr>
    <w:rPr>
      <w:rFonts w:hAnsi="Arial"/>
      <w:bCs/>
      <w:snapToGrid/>
      <w:sz w:val="32"/>
      <w:szCs w:val="36"/>
    </w:rPr>
  </w:style>
  <w:style w:type="paragraph" w:styleId="8">
    <w:name w:val="heading 8"/>
    <w:basedOn w:val="a"/>
    <w:qFormat/>
    <w:pPr>
      <w:numPr>
        <w:ilvl w:val="7"/>
        <w:numId w:val="12"/>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636F92"/>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pPr>
      <w:ind w:left="300" w:hangingChars="100" w:hanging="100"/>
    </w:pPr>
  </w:style>
  <w:style w:type="character" w:customStyle="1" w:styleId="10">
    <w:name w:val="(一)(二)(三) 字元1"/>
    <w:link w:val="a4"/>
    <w:rsid w:val="00D031D7"/>
    <w:rPr>
      <w:rFonts w:ascii="標楷體" w:eastAsia="標楷體"/>
      <w:snapToGrid w:val="0"/>
      <w:kern w:val="2"/>
      <w:sz w:val="28"/>
      <w:szCs w:val="28"/>
      <w:lang w:val="en-US" w:eastAsia="zh-TW" w:bidi="ar-SA"/>
    </w:r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字元 字元"/>
    <w:basedOn w:val="a8"/>
    <w:link w:val="143"/>
    <w:pPr>
      <w:spacing w:line="280" w:lineRule="exact"/>
      <w:ind w:leftChars="0" w:left="0" w:firstLineChars="0" w:firstLine="0"/>
      <w:jc w:val="left"/>
    </w:pPr>
    <w:rPr>
      <w:sz w:val="24"/>
    </w:rPr>
  </w:style>
  <w:style w:type="paragraph" w:styleId="a8">
    <w:name w:val="table of figures"/>
    <w:basedOn w:val="a"/>
    <w:next w:val="a"/>
    <w:link w:val="a9"/>
    <w:semiHidden/>
    <w:pPr>
      <w:ind w:leftChars="400" w:left="960" w:hangingChars="200" w:hanging="480"/>
    </w:pPr>
  </w:style>
  <w:style w:type="character" w:customStyle="1" w:styleId="a9">
    <w:name w:val="圖表目錄 字元"/>
    <w:link w:val="a8"/>
    <w:rsid w:val="00FF3F1C"/>
    <w:rPr>
      <w:rFonts w:ascii="標楷體" w:eastAsia="標楷體"/>
      <w:snapToGrid w:val="0"/>
      <w:kern w:val="2"/>
      <w:sz w:val="28"/>
      <w:szCs w:val="28"/>
      <w:lang w:val="en-US" w:eastAsia="zh-TW" w:bidi="ar-SA"/>
    </w:rPr>
  </w:style>
  <w:style w:type="character" w:customStyle="1" w:styleId="143">
    <w:name w:val="表格內文(14行高) 字元 字元 字元"/>
    <w:link w:val="142"/>
    <w:rsid w:val="00FF3F1C"/>
    <w:rPr>
      <w:rFonts w:ascii="標楷體" w:eastAsia="標楷體"/>
      <w:snapToGrid w:val="0"/>
      <w:kern w:val="2"/>
      <w:sz w:val="24"/>
      <w:szCs w:val="28"/>
      <w:lang w:val="en-US" w:eastAsia="zh-TW" w:bidi="ar-SA"/>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字元"/>
    <w:basedOn w:val="142"/>
    <w:link w:val="201"/>
    <w:pPr>
      <w:spacing w:line="400" w:lineRule="exact"/>
    </w:pPr>
  </w:style>
  <w:style w:type="character" w:customStyle="1" w:styleId="201">
    <w:name w:val="表格內文(20行高) 字元 字元1"/>
    <w:basedOn w:val="143"/>
    <w:link w:val="20"/>
    <w:rsid w:val="00FF3F1C"/>
    <w:rPr>
      <w:rFonts w:ascii="標楷體" w:eastAsia="標楷體"/>
      <w:snapToGrid w:val="0"/>
      <w:kern w:val="2"/>
      <w:sz w:val="24"/>
      <w:szCs w:val="28"/>
      <w:lang w:val="en-US" w:eastAsia="zh-TW" w:bidi="ar-SA"/>
    </w:rPr>
  </w:style>
  <w:style w:type="paragraph" w:styleId="11">
    <w:name w:val="toc 1"/>
    <w:basedOn w:val="a"/>
    <w:next w:val="a"/>
    <w:autoRedefine/>
    <w:uiPriority w:val="39"/>
    <w:rsid w:val="00D61331"/>
    <w:pPr>
      <w:tabs>
        <w:tab w:val="right" w:leader="hyphen" w:pos="8490"/>
      </w:tabs>
      <w:spacing w:line="360" w:lineRule="exact"/>
      <w:ind w:leftChars="0" w:left="307" w:hangingChars="126" w:hanging="307"/>
    </w:pPr>
    <w:rPr>
      <w:color w:val="000000"/>
      <w:sz w:val="24"/>
      <w:szCs w:val="24"/>
    </w:rPr>
  </w:style>
  <w:style w:type="paragraph" w:styleId="21">
    <w:name w:val="toc 2"/>
    <w:basedOn w:val="a"/>
    <w:next w:val="a"/>
    <w:autoRedefine/>
    <w:uiPriority w:val="39"/>
    <w:rsid w:val="00652B67"/>
    <w:pPr>
      <w:tabs>
        <w:tab w:val="right" w:leader="hyphen" w:pos="8490"/>
      </w:tabs>
      <w:ind w:leftChars="0" w:left="487" w:rightChars="76" w:right="215" w:hangingChars="200" w:hanging="487"/>
    </w:pPr>
    <w:rPr>
      <w:sz w:val="24"/>
    </w:rPr>
  </w:style>
  <w:style w:type="character" w:styleId="ad">
    <w:name w:val="Hyperlink"/>
    <w:uiPriority w:val="99"/>
    <w:rPr>
      <w:color w:val="0000FF"/>
      <w:u w:val="single"/>
    </w:rPr>
  </w:style>
  <w:style w:type="paragraph" w:styleId="ae">
    <w:name w:val="Body Text Indent"/>
    <w:basedOn w:val="a"/>
    <w:pPr>
      <w:spacing w:line="480" w:lineRule="exact"/>
      <w:ind w:left="554" w:firstLine="554"/>
    </w:pPr>
    <w:rPr>
      <w:rFonts w:ascii="Times New Roman"/>
    </w:rPr>
  </w:style>
  <w:style w:type="character" w:styleId="af">
    <w:name w:val="page number"/>
    <w:basedOn w:val="a0"/>
  </w:style>
  <w:style w:type="paragraph" w:styleId="af0">
    <w:name w:val="header"/>
    <w:basedOn w:val="a"/>
    <w:pPr>
      <w:tabs>
        <w:tab w:val="center" w:pos="4153"/>
        <w:tab w:val="right" w:pos="8306"/>
      </w:tabs>
      <w:snapToGrid w:val="0"/>
      <w:spacing w:line="480" w:lineRule="exact"/>
    </w:pPr>
    <w:rPr>
      <w:rFonts w:ascii="Times New Roman"/>
      <w:sz w:val="20"/>
      <w:szCs w:val="20"/>
    </w:rPr>
  </w:style>
  <w:style w:type="paragraph" w:styleId="af1">
    <w:name w:val="footer"/>
    <w:basedOn w:val="a"/>
    <w:pPr>
      <w:tabs>
        <w:tab w:val="center" w:pos="4153"/>
        <w:tab w:val="right" w:pos="8306"/>
      </w:tabs>
      <w:snapToGrid w:val="0"/>
      <w:spacing w:line="480" w:lineRule="exact"/>
    </w:pPr>
    <w:rPr>
      <w:rFonts w:ascii="Times New Roman"/>
      <w:sz w:val="20"/>
      <w:szCs w:val="20"/>
    </w:rPr>
  </w:style>
  <w:style w:type="paragraph" w:styleId="22">
    <w:name w:val="Body Text Indent 2"/>
    <w:basedOn w:val="a"/>
    <w:pPr>
      <w:ind w:left="567" w:firstLine="567"/>
      <w:jc w:val="left"/>
    </w:pPr>
  </w:style>
  <w:style w:type="paragraph" w:styleId="af2">
    <w:name w:val="Salutation"/>
    <w:basedOn w:val="a"/>
    <w:next w:val="a"/>
    <w:rPr>
      <w:rFonts w:hAnsi="標楷體"/>
    </w:rPr>
  </w:style>
  <w:style w:type="paragraph" w:styleId="af3">
    <w:name w:val="Closing"/>
    <w:basedOn w:val="a"/>
    <w:pPr>
      <w:ind w:leftChars="1800" w:left="100"/>
    </w:pPr>
    <w:rPr>
      <w:rFonts w:hAnsi="標楷體"/>
    </w:rPr>
  </w:style>
  <w:style w:type="character" w:customStyle="1" w:styleId="af4">
    <w:name w:val="(一)(二)(三) 字元"/>
    <w:link w:val="af5"/>
    <w:rPr>
      <w:rFonts w:ascii="標楷體" w:eastAsia="標楷體"/>
      <w:snapToGrid w:val="0"/>
      <w:kern w:val="2"/>
      <w:sz w:val="28"/>
      <w:szCs w:val="28"/>
      <w:lang w:val="en-US" w:eastAsia="zh-TW" w:bidi="ar-SA"/>
    </w:rPr>
  </w:style>
  <w:style w:type="character" w:customStyle="1" w:styleId="af5">
    <w:name w:val="(一)(二)(三) 字元 字元"/>
    <w:link w:val="af4"/>
    <w:rsid w:val="0012601B"/>
    <w:rPr>
      <w:rFonts w:ascii="標楷體" w:eastAsia="標楷體"/>
      <w:snapToGrid w:val="0"/>
      <w:kern w:val="2"/>
      <w:sz w:val="28"/>
      <w:szCs w:val="28"/>
      <w:lang w:val="en-US" w:eastAsia="zh-TW" w:bidi="ar-SA"/>
    </w:rPr>
  </w:style>
  <w:style w:type="character" w:customStyle="1" w:styleId="1231">
    <w:name w:val="1.2.3. 字元"/>
    <w:link w:val="1232"/>
    <w:rsid w:val="00E15F1D"/>
    <w:rPr>
      <w:rFonts w:ascii="標楷體" w:eastAsia="標楷體"/>
      <w:snapToGrid w:val="0"/>
      <w:kern w:val="2"/>
      <w:sz w:val="28"/>
      <w:szCs w:val="28"/>
      <w:lang w:val="en-US" w:eastAsia="zh-TW" w:bidi="ar-SA"/>
    </w:rPr>
  </w:style>
  <w:style w:type="character" w:customStyle="1" w:styleId="1232">
    <w:name w:val="1.2.3. 字元 字元"/>
    <w:link w:val="1231"/>
    <w:rsid w:val="00E15F1D"/>
    <w:rPr>
      <w:rFonts w:ascii="標楷體" w:eastAsia="標楷體"/>
      <w:snapToGrid w:val="0"/>
      <w:kern w:val="2"/>
      <w:sz w:val="28"/>
      <w:szCs w:val="28"/>
      <w:lang w:val="en-US" w:eastAsia="zh-TW" w:bidi="ar-SA"/>
    </w:rPr>
  </w:style>
  <w:style w:type="character" w:styleId="af6">
    <w:name w:val="FollowedHyperlink"/>
    <w:rPr>
      <w:color w:val="800080"/>
      <w:u w:val="single"/>
    </w:rPr>
  </w:style>
  <w:style w:type="paragraph" w:customStyle="1" w:styleId="50">
    <w:name w:val="樣式5"/>
    <w:basedOn w:val="a"/>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0">
    <w:name w:val="樣式4"/>
    <w:basedOn w:val="a"/>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uiPriority w:val="99"/>
    <w:rsid w:val="004D1D0B"/>
    <w:rPr>
      <w:rFonts w:ascii="Arial Unicode MS" w:eastAsia="Arial Unicode MS" w:hAnsi="Arial Unicode MS" w:cs="Arial Unicode MS"/>
      <w:color w:val="000000"/>
    </w:rPr>
  </w:style>
  <w:style w:type="table" w:styleId="af7">
    <w:name w:val="Table Grid"/>
    <w:basedOn w:val="a1"/>
    <w:rsid w:val="00FF3F1C"/>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8">
    <w:name w:val="特殊項目符號"/>
    <w:basedOn w:val="a"/>
    <w:next w:val="a"/>
    <w:rsid w:val="00FF3F1C"/>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styleId="60">
    <w:name w:val="toc 6"/>
    <w:basedOn w:val="a"/>
    <w:next w:val="a"/>
    <w:autoRedefine/>
    <w:semiHidden/>
    <w:rsid w:val="00FF3F1C"/>
    <w:pPr>
      <w:spacing w:line="240" w:lineRule="auto"/>
      <w:ind w:leftChars="1000" w:left="2400" w:firstLineChars="0" w:firstLine="0"/>
      <w:jc w:val="left"/>
    </w:pPr>
    <w:rPr>
      <w:rFonts w:ascii="Times New Roman"/>
      <w:snapToGrid/>
      <w:sz w:val="24"/>
      <w:szCs w:val="24"/>
    </w:rPr>
  </w:style>
  <w:style w:type="paragraph" w:styleId="51">
    <w:name w:val="toc 5"/>
    <w:basedOn w:val="a"/>
    <w:next w:val="a"/>
    <w:autoRedefine/>
    <w:semiHidden/>
    <w:rsid w:val="00FF3F1C"/>
    <w:pPr>
      <w:spacing w:line="320" w:lineRule="exact"/>
      <w:ind w:leftChars="0" w:left="0" w:firstLineChars="0" w:firstLine="0"/>
      <w:jc w:val="left"/>
    </w:pPr>
    <w:rPr>
      <w:rFonts w:ascii="Times New Roman"/>
      <w:snapToGrid/>
      <w:sz w:val="20"/>
      <w:szCs w:val="20"/>
    </w:rPr>
  </w:style>
  <w:style w:type="paragraph" w:customStyle="1" w:styleId="12">
    <w:name w:val="表格內文1"/>
    <w:rsid w:val="008C3E5E"/>
    <w:pPr>
      <w:spacing w:line="280" w:lineRule="exact"/>
    </w:pPr>
    <w:rPr>
      <w:rFonts w:eastAsia="標楷體"/>
      <w:sz w:val="24"/>
      <w:szCs w:val="24"/>
    </w:rPr>
  </w:style>
  <w:style w:type="paragraph" w:customStyle="1" w:styleId="145">
    <w:name w:val="表格內文(14行高)"/>
    <w:basedOn w:val="a8"/>
    <w:link w:val="146"/>
    <w:qFormat/>
    <w:rsid w:val="00F052C8"/>
    <w:pPr>
      <w:spacing w:line="280" w:lineRule="exact"/>
      <w:ind w:leftChars="0" w:left="0" w:firstLineChars="0" w:firstLine="0"/>
      <w:jc w:val="left"/>
    </w:pPr>
    <w:rPr>
      <w:sz w:val="24"/>
    </w:rPr>
  </w:style>
  <w:style w:type="character" w:customStyle="1" w:styleId="146">
    <w:name w:val="表格內文(14行高) 字元"/>
    <w:link w:val="145"/>
    <w:rsid w:val="00C23B27"/>
    <w:rPr>
      <w:rFonts w:ascii="標楷體" w:eastAsia="標楷體"/>
      <w:snapToGrid w:val="0"/>
      <w:kern w:val="2"/>
      <w:sz w:val="24"/>
      <w:szCs w:val="28"/>
      <w:lang w:val="en-US" w:eastAsia="zh-TW" w:bidi="ar-SA"/>
    </w:rPr>
  </w:style>
  <w:style w:type="paragraph" w:customStyle="1" w:styleId="200">
    <w:name w:val="表格內文(20行高)"/>
    <w:basedOn w:val="142"/>
    <w:rsid w:val="006B2954"/>
    <w:pPr>
      <w:spacing w:line="400" w:lineRule="exact"/>
    </w:pPr>
  </w:style>
  <w:style w:type="paragraph" w:styleId="30">
    <w:name w:val="toc 3"/>
    <w:basedOn w:val="a"/>
    <w:next w:val="a"/>
    <w:autoRedefine/>
    <w:semiHidden/>
    <w:rsid w:val="006C5D62"/>
    <w:pPr>
      <w:ind w:leftChars="400" w:left="960"/>
    </w:pPr>
  </w:style>
  <w:style w:type="paragraph" w:customStyle="1" w:styleId="23">
    <w:name w:val="(一)下內文縮2"/>
    <w:basedOn w:val="a"/>
    <w:qFormat/>
    <w:rsid w:val="00092327"/>
    <w:pPr>
      <w:adjustRightInd w:val="0"/>
      <w:ind w:leftChars="300" w:left="300"/>
    </w:pPr>
  </w:style>
  <w:style w:type="paragraph" w:styleId="af9">
    <w:name w:val="footnote text"/>
    <w:basedOn w:val="a"/>
    <w:link w:val="afa"/>
    <w:uiPriority w:val="99"/>
    <w:rsid w:val="00092327"/>
    <w:pPr>
      <w:snapToGrid w:val="0"/>
      <w:jc w:val="left"/>
    </w:pPr>
    <w:rPr>
      <w:sz w:val="20"/>
      <w:szCs w:val="20"/>
    </w:rPr>
  </w:style>
  <w:style w:type="character" w:customStyle="1" w:styleId="afa">
    <w:name w:val="註腳文字 字元"/>
    <w:link w:val="af9"/>
    <w:uiPriority w:val="99"/>
    <w:rsid w:val="00F30533"/>
    <w:rPr>
      <w:rFonts w:ascii="標楷體" w:eastAsia="標楷體"/>
      <w:snapToGrid w:val="0"/>
      <w:kern w:val="2"/>
    </w:rPr>
  </w:style>
  <w:style w:type="character" w:styleId="afb">
    <w:name w:val="footnote reference"/>
    <w:aliases w:val="FR,Ref,de nota al pie,註腳內容,Error-Fußnotenzeichen5,Error-Fußnotenzeichen6,Error-Fußnotenzeichen3"/>
    <w:uiPriority w:val="99"/>
    <w:rsid w:val="00092327"/>
    <w:rPr>
      <w:vertAlign w:val="superscript"/>
    </w:rPr>
  </w:style>
  <w:style w:type="paragraph" w:customStyle="1" w:styleId="afc">
    <w:name w:val="預備金及追加預算標題 字元"/>
    <w:link w:val="afd"/>
    <w:rsid w:val="00D031D7"/>
    <w:pPr>
      <w:spacing w:line="500" w:lineRule="exact"/>
      <w:ind w:left="200" w:hangingChars="200" w:hanging="200"/>
      <w:jc w:val="both"/>
    </w:pPr>
    <w:rPr>
      <w:rFonts w:ascii="標楷體" w:eastAsia="標楷體"/>
      <w:b/>
      <w:snapToGrid w:val="0"/>
      <w:kern w:val="2"/>
      <w:sz w:val="28"/>
    </w:rPr>
  </w:style>
  <w:style w:type="character" w:customStyle="1" w:styleId="afd">
    <w:name w:val="預備金及追加預算標題 字元 字元"/>
    <w:link w:val="afc"/>
    <w:rsid w:val="00D031D7"/>
    <w:rPr>
      <w:rFonts w:ascii="標楷體" w:eastAsia="標楷體"/>
      <w:b/>
      <w:snapToGrid w:val="0"/>
      <w:kern w:val="2"/>
      <w:sz w:val="28"/>
      <w:lang w:val="en-US" w:eastAsia="zh-TW" w:bidi="ar-SA"/>
    </w:rPr>
  </w:style>
  <w:style w:type="character" w:styleId="afe">
    <w:name w:val="annotation reference"/>
    <w:semiHidden/>
    <w:rsid w:val="00CF2D59"/>
    <w:rPr>
      <w:sz w:val="18"/>
      <w:szCs w:val="18"/>
    </w:rPr>
  </w:style>
  <w:style w:type="paragraph" w:styleId="aff">
    <w:name w:val="annotation text"/>
    <w:basedOn w:val="a"/>
    <w:semiHidden/>
    <w:rsid w:val="00CF2D59"/>
    <w:pPr>
      <w:jc w:val="left"/>
    </w:pPr>
  </w:style>
  <w:style w:type="paragraph" w:styleId="aff0">
    <w:name w:val="annotation subject"/>
    <w:basedOn w:val="aff"/>
    <w:next w:val="aff"/>
    <w:semiHidden/>
    <w:rsid w:val="00CF2D59"/>
    <w:rPr>
      <w:b/>
      <w:bCs/>
    </w:rPr>
  </w:style>
  <w:style w:type="paragraph" w:styleId="aff1">
    <w:name w:val="Balloon Text"/>
    <w:basedOn w:val="a"/>
    <w:semiHidden/>
    <w:rsid w:val="00CF2D59"/>
    <w:rPr>
      <w:rFonts w:ascii="Arial" w:eastAsia="新細明體" w:hAnsi="Arial"/>
      <w:sz w:val="18"/>
      <w:szCs w:val="18"/>
    </w:rPr>
  </w:style>
  <w:style w:type="character" w:customStyle="1" w:styleId="1410">
    <w:name w:val="第二層(14號字) 字元1"/>
    <w:rsid w:val="00AB1281"/>
    <w:rPr>
      <w:rFonts w:ascii="標楷體" w:eastAsia="標楷體"/>
      <w:b/>
      <w:snapToGrid w:val="0"/>
      <w:kern w:val="2"/>
      <w:sz w:val="28"/>
      <w:lang w:val="en-US" w:eastAsia="zh-TW" w:bidi="ar-SA"/>
    </w:rPr>
  </w:style>
  <w:style w:type="paragraph" w:customStyle="1" w:styleId="aff2">
    <w:name w:val="行文機關"/>
    <w:basedOn w:val="a"/>
    <w:rsid w:val="00A450C4"/>
    <w:pPr>
      <w:snapToGrid w:val="0"/>
      <w:spacing w:line="240" w:lineRule="auto"/>
      <w:ind w:leftChars="0" w:left="0" w:firstLineChars="0" w:firstLine="0"/>
      <w:jc w:val="left"/>
    </w:pPr>
    <w:rPr>
      <w:rFonts w:ascii="Times New Roman"/>
      <w:snapToGrid/>
      <w:szCs w:val="20"/>
    </w:rPr>
  </w:style>
  <w:style w:type="paragraph" w:styleId="aff3">
    <w:name w:val="No Spacing"/>
    <w:uiPriority w:val="1"/>
    <w:qFormat/>
    <w:rsid w:val="00B304BF"/>
    <w:pPr>
      <w:widowControl w:val="0"/>
      <w:ind w:leftChars="200" w:left="200" w:firstLineChars="200" w:firstLine="200"/>
      <w:jc w:val="both"/>
    </w:pPr>
    <w:rPr>
      <w:rFonts w:ascii="標楷體" w:eastAsia="標楷體"/>
      <w:snapToGrid w:val="0"/>
      <w:kern w:val="2"/>
      <w:sz w:val="28"/>
      <w:szCs w:val="28"/>
    </w:rPr>
  </w:style>
  <w:style w:type="paragraph" w:styleId="aff4">
    <w:name w:val="Body Text"/>
    <w:basedOn w:val="a"/>
    <w:link w:val="aff5"/>
    <w:rsid w:val="00040FBF"/>
    <w:pPr>
      <w:spacing w:after="120"/>
    </w:pPr>
  </w:style>
  <w:style w:type="character" w:customStyle="1" w:styleId="aff5">
    <w:name w:val="本文 字元"/>
    <w:link w:val="aff4"/>
    <w:rsid w:val="00040FBF"/>
    <w:rPr>
      <w:rFonts w:ascii="標楷體" w:eastAsia="標楷體"/>
      <w:snapToGrid w:val="0"/>
      <w:kern w:val="2"/>
      <w:sz w:val="28"/>
      <w:szCs w:val="28"/>
    </w:rPr>
  </w:style>
  <w:style w:type="paragraph" w:styleId="aff6">
    <w:name w:val="Note Heading"/>
    <w:basedOn w:val="a"/>
    <w:next w:val="a"/>
    <w:link w:val="aff7"/>
    <w:rsid w:val="00A10D98"/>
    <w:pPr>
      <w:jc w:val="center"/>
    </w:pPr>
    <w:rPr>
      <w:color w:val="000000"/>
    </w:rPr>
  </w:style>
  <w:style w:type="character" w:customStyle="1" w:styleId="aff7">
    <w:name w:val="註釋標題 字元"/>
    <w:link w:val="aff6"/>
    <w:rsid w:val="00A10D98"/>
    <w:rPr>
      <w:rFonts w:ascii="標楷體" w:eastAsia="標楷體"/>
      <w:snapToGrid w:val="0"/>
      <w:color w:val="000000"/>
      <w:kern w:val="2"/>
      <w:sz w:val="28"/>
      <w:szCs w:val="28"/>
    </w:rPr>
  </w:style>
  <w:style w:type="paragraph" w:customStyle="1" w:styleId="aff8">
    <w:name w:val="表內(一)"/>
    <w:basedOn w:val="145"/>
    <w:link w:val="aff9"/>
    <w:rsid w:val="00402A7C"/>
    <w:pPr>
      <w:spacing w:line="360" w:lineRule="exact"/>
      <w:ind w:left="351" w:hangingChars="144" w:hanging="351"/>
      <w:jc w:val="both"/>
    </w:pPr>
  </w:style>
  <w:style w:type="paragraph" w:customStyle="1" w:styleId="13">
    <w:name w:val="表內1."/>
    <w:basedOn w:val="aff8"/>
    <w:link w:val="15"/>
    <w:rsid w:val="00402A7C"/>
    <w:pPr>
      <w:ind w:leftChars="129" w:left="617" w:hangingChars="103" w:hanging="251"/>
    </w:pPr>
  </w:style>
  <w:style w:type="character" w:customStyle="1" w:styleId="aff9">
    <w:name w:val="表內(一) 字元"/>
    <w:link w:val="aff8"/>
    <w:rsid w:val="00402A7C"/>
    <w:rPr>
      <w:rFonts w:ascii="標楷體" w:eastAsia="標楷體"/>
      <w:snapToGrid w:val="0"/>
      <w:kern w:val="2"/>
      <w:sz w:val="24"/>
      <w:szCs w:val="28"/>
      <w:lang w:val="en-US" w:eastAsia="zh-TW" w:bidi="ar-SA"/>
    </w:rPr>
  </w:style>
  <w:style w:type="paragraph" w:customStyle="1" w:styleId="affa">
    <w:name w:val="表內(一)(二)"/>
    <w:basedOn w:val="aff8"/>
    <w:link w:val="affb"/>
    <w:qFormat/>
    <w:rsid w:val="0080163A"/>
    <w:pPr>
      <w:ind w:left="158" w:hangingChars="65" w:hanging="158"/>
    </w:pPr>
    <w:rPr>
      <w:sz w:val="28"/>
    </w:rPr>
  </w:style>
  <w:style w:type="character" w:customStyle="1" w:styleId="15">
    <w:name w:val="表內1. 字元"/>
    <w:basedOn w:val="aff9"/>
    <w:link w:val="13"/>
    <w:rsid w:val="00402A7C"/>
    <w:rPr>
      <w:rFonts w:ascii="標楷體" w:eastAsia="標楷體"/>
      <w:snapToGrid w:val="0"/>
      <w:kern w:val="2"/>
      <w:sz w:val="24"/>
      <w:szCs w:val="28"/>
      <w:lang w:val="en-US" w:eastAsia="zh-TW" w:bidi="ar-SA"/>
    </w:rPr>
  </w:style>
  <w:style w:type="paragraph" w:customStyle="1" w:styleId="120">
    <w:name w:val="表內1.2."/>
    <w:basedOn w:val="13"/>
    <w:link w:val="121"/>
    <w:qFormat/>
    <w:rsid w:val="0080163A"/>
    <w:pPr>
      <w:ind w:leftChars="61" w:left="438" w:hangingChars="109" w:hanging="265"/>
    </w:pPr>
    <w:rPr>
      <w:sz w:val="28"/>
    </w:rPr>
  </w:style>
  <w:style w:type="character" w:customStyle="1" w:styleId="affb">
    <w:name w:val="表內(一)(二) 字元"/>
    <w:link w:val="affa"/>
    <w:rsid w:val="0080163A"/>
    <w:rPr>
      <w:rFonts w:ascii="標楷體" w:eastAsia="標楷體"/>
      <w:snapToGrid w:val="0"/>
      <w:kern w:val="2"/>
      <w:sz w:val="28"/>
      <w:szCs w:val="28"/>
      <w:lang w:val="en-US" w:eastAsia="zh-TW" w:bidi="ar-SA"/>
    </w:rPr>
  </w:style>
  <w:style w:type="paragraph" w:customStyle="1" w:styleId="24">
    <w:name w:val=" 字元 字元2 字元 字元 字元"/>
    <w:basedOn w:val="a"/>
    <w:semiHidden/>
    <w:rsid w:val="00DD212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1">
    <w:name w:val="表內1.2. 字元"/>
    <w:link w:val="120"/>
    <w:rsid w:val="0080163A"/>
    <w:rPr>
      <w:rFonts w:ascii="標楷體" w:eastAsia="標楷體"/>
      <w:snapToGrid w:val="0"/>
      <w:kern w:val="2"/>
      <w:sz w:val="28"/>
      <w:szCs w:val="28"/>
      <w:lang w:val="en-US" w:eastAsia="zh-TW" w:bidi="ar-SA"/>
    </w:rPr>
  </w:style>
  <w:style w:type="paragraph" w:styleId="affc">
    <w:name w:val="Date"/>
    <w:basedOn w:val="a"/>
    <w:next w:val="a"/>
    <w:link w:val="affd"/>
    <w:rsid w:val="00DD212F"/>
    <w:pPr>
      <w:spacing w:line="240" w:lineRule="auto"/>
      <w:ind w:leftChars="0" w:left="0" w:firstLineChars="0" w:firstLine="0"/>
      <w:jc w:val="right"/>
    </w:pPr>
    <w:rPr>
      <w:rFonts w:ascii="Times New Roman"/>
      <w:b/>
      <w:bCs/>
      <w:snapToGrid/>
      <w:sz w:val="36"/>
      <w:szCs w:val="24"/>
    </w:rPr>
  </w:style>
  <w:style w:type="character" w:customStyle="1" w:styleId="affd">
    <w:name w:val="日期 字元"/>
    <w:link w:val="affc"/>
    <w:rsid w:val="00DD212F"/>
    <w:rPr>
      <w:rFonts w:eastAsia="標楷體"/>
      <w:b/>
      <w:bCs/>
      <w:kern w:val="2"/>
      <w:sz w:val="36"/>
      <w:szCs w:val="24"/>
    </w:rPr>
  </w:style>
  <w:style w:type="paragraph" w:customStyle="1" w:styleId="affe">
    <w:name w:val="表內一"/>
    <w:basedOn w:val="145"/>
    <w:qFormat/>
    <w:rsid w:val="00A71D77"/>
    <w:pPr>
      <w:ind w:left="222" w:rightChars="-27" w:right="-77" w:hangingChars="91" w:hanging="222"/>
      <w:jc w:val="both"/>
    </w:pPr>
    <w:rPr>
      <w:rFonts w:hAnsi="標楷體" w:cs="Arial"/>
      <w:snapToGrid/>
      <w:szCs w:val="24"/>
    </w:rPr>
  </w:style>
  <w:style w:type="paragraph" w:customStyle="1" w:styleId="afff">
    <w:name w:val="表格內文頂頭"/>
    <w:basedOn w:val="a"/>
    <w:next w:val="a"/>
    <w:rsid w:val="009716C1"/>
    <w:pPr>
      <w:kinsoku w:val="0"/>
      <w:overflowPunct w:val="0"/>
      <w:autoSpaceDE w:val="0"/>
      <w:autoSpaceDN w:val="0"/>
      <w:snapToGrid w:val="0"/>
      <w:spacing w:line="240" w:lineRule="auto"/>
      <w:ind w:leftChars="0" w:left="0" w:firstLineChars="0" w:firstLine="0"/>
    </w:pPr>
    <w:rPr>
      <w:rFonts w:ascii="Times New Roman" w:eastAsia="華康細明體"/>
      <w:snapToGrid/>
      <w:sz w:val="24"/>
      <w:szCs w:val="24"/>
    </w:rPr>
  </w:style>
  <w:style w:type="paragraph" w:customStyle="1" w:styleId="afff0">
    <w:name w:val="表格第一列(文字分散)"/>
    <w:basedOn w:val="a"/>
    <w:next w:val="a"/>
    <w:rsid w:val="009716C1"/>
    <w:pPr>
      <w:kinsoku w:val="0"/>
      <w:overflowPunct w:val="0"/>
      <w:autoSpaceDE w:val="0"/>
      <w:autoSpaceDN w:val="0"/>
      <w:snapToGrid w:val="0"/>
      <w:spacing w:line="240" w:lineRule="auto"/>
      <w:ind w:leftChars="50" w:left="105" w:rightChars="50" w:right="105" w:firstLineChars="0" w:firstLine="0"/>
      <w:jc w:val="distribute"/>
    </w:pPr>
    <w:rPr>
      <w:rFonts w:ascii="Times New Roman" w:eastAsia="華康細明體"/>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209475">
      <w:bodyDiv w:val="1"/>
      <w:marLeft w:val="0"/>
      <w:marRight w:val="0"/>
      <w:marTop w:val="0"/>
      <w:marBottom w:val="0"/>
      <w:divBdr>
        <w:top w:val="none" w:sz="0" w:space="0" w:color="auto"/>
        <w:left w:val="none" w:sz="0" w:space="0" w:color="auto"/>
        <w:bottom w:val="none" w:sz="0" w:space="0" w:color="auto"/>
        <w:right w:val="none" w:sz="0" w:space="0" w:color="auto"/>
      </w:divBdr>
    </w:div>
    <w:div w:id="495144699">
      <w:bodyDiv w:val="1"/>
      <w:marLeft w:val="0"/>
      <w:marRight w:val="0"/>
      <w:marTop w:val="0"/>
      <w:marBottom w:val="0"/>
      <w:divBdr>
        <w:top w:val="none" w:sz="0" w:space="0" w:color="auto"/>
        <w:left w:val="none" w:sz="0" w:space="0" w:color="auto"/>
        <w:bottom w:val="none" w:sz="0" w:space="0" w:color="auto"/>
        <w:right w:val="none" w:sz="0" w:space="0" w:color="auto"/>
      </w:divBdr>
    </w:div>
    <w:div w:id="1527328846">
      <w:bodyDiv w:val="1"/>
      <w:marLeft w:val="0"/>
      <w:marRight w:val="0"/>
      <w:marTop w:val="0"/>
      <w:marBottom w:val="0"/>
      <w:divBdr>
        <w:top w:val="none" w:sz="0" w:space="0" w:color="auto"/>
        <w:left w:val="none" w:sz="0" w:space="0" w:color="auto"/>
        <w:bottom w:val="none" w:sz="0" w:space="0" w:color="auto"/>
        <w:right w:val="none" w:sz="0" w:space="0" w:color="auto"/>
      </w:divBdr>
    </w:div>
    <w:div w:id="1641226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CD3974-1978-4999-8FB3-4EA95B334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3564</Words>
  <Characters>20317</Characters>
  <Application>Microsoft Office Word</Application>
  <DocSecurity>0</DocSecurity>
  <Lines>169</Lines>
  <Paragraphs>47</Paragraphs>
  <ScaleCrop>false</ScaleCrop>
  <Company/>
  <LinksUpToDate>false</LinksUpToDate>
  <CharactersWithSpaces>23834</CharactersWithSpaces>
  <SharedDoc>false</SharedDoc>
  <HLinks>
    <vt:vector size="12" baseType="variant">
      <vt:variant>
        <vt:i4>1114167</vt:i4>
      </vt:variant>
      <vt:variant>
        <vt:i4>8</vt:i4>
      </vt:variant>
      <vt:variant>
        <vt:i4>0</vt:i4>
      </vt:variant>
      <vt:variant>
        <vt:i4>5</vt:i4>
      </vt:variant>
      <vt:variant>
        <vt:lpwstr/>
      </vt:variant>
      <vt:variant>
        <vt:lpwstr>_Toc66375077</vt:lpwstr>
      </vt:variant>
      <vt:variant>
        <vt:i4>1048631</vt:i4>
      </vt:variant>
      <vt:variant>
        <vt:i4>2</vt:i4>
      </vt:variant>
      <vt:variant>
        <vt:i4>0</vt:i4>
      </vt:variant>
      <vt:variant>
        <vt:i4>5</vt:i4>
      </vt:variant>
      <vt:variant>
        <vt:lpwstr/>
      </vt:variant>
      <vt:variant>
        <vt:lpwstr>_Toc66375076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中華電信股份有限公司94年度營業預算評估報告</dc:title>
  <dc:subject/>
  <dc:creator>謝淑津</dc:creator>
  <cp:keywords/>
  <dc:description/>
  <cp:lastModifiedBy>Administrator</cp:lastModifiedBy>
  <cp:revision>2</cp:revision>
  <cp:lastPrinted>2024-04-09T01:54:00Z</cp:lastPrinted>
  <dcterms:created xsi:type="dcterms:W3CDTF">2025-04-11T02:55:00Z</dcterms:created>
  <dcterms:modified xsi:type="dcterms:W3CDTF">2025-04-11T02:55:00Z</dcterms:modified>
</cp:coreProperties>
</file>