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72636D" w:rsidRDefault="0072636D" w:rsidP="0072636D">
      <w:pPr>
        <w:pStyle w:val="a9"/>
        <w:jc w:val="left"/>
        <w:rPr>
          <w:snapToGrid/>
          <w:spacing w:val="-4"/>
        </w:rPr>
      </w:pPr>
      <w:bookmarkStart w:id="0" w:name="_GoBack"/>
      <w:bookmarkEnd w:id="0"/>
      <w:r w:rsidRPr="0072636D">
        <w:rPr>
          <w:rFonts w:hint="eastAsia"/>
          <w:snapToGrid/>
          <w:spacing w:val="-4"/>
        </w:rPr>
        <w:t>中央存款保險股份有限公司11</w:t>
      </w:r>
      <w:r w:rsidR="001B0859">
        <w:rPr>
          <w:rFonts w:hint="eastAsia"/>
          <w:snapToGrid/>
          <w:spacing w:val="-4"/>
        </w:rPr>
        <w:t>2</w:t>
      </w:r>
      <w:r w:rsidRPr="0072636D">
        <w:rPr>
          <w:rFonts w:hint="eastAsia"/>
          <w:snapToGrid/>
          <w:spacing w:val="-4"/>
        </w:rPr>
        <w:t>年度營業決算評估報告</w:t>
      </w:r>
    </w:p>
    <w:p w:rsidR="00365049" w:rsidRDefault="00E12F19" w:rsidP="00141957">
      <w:pPr>
        <w:pStyle w:val="a7"/>
        <w:ind w:firstLine="566"/>
      </w:pPr>
      <w:r w:rsidRPr="00BD6F26">
        <w:rPr>
          <w:rFonts w:hint="eastAsia"/>
        </w:rPr>
        <w:t>中央存款保險股份有限公司(以下簡稱存保公司)於74年9月依存款保險條例設立，成立宗旨在保障金融機構存款人權益、維護信用秩序及促進金融業務健全發展，主管機關為金融監督管理委員會(以下簡稱金管會)。其主要業務包括：辦理存款保險、要保機構承保風險管理、對要保機構辦理特別查核，及於行政院金融重建基金結束後持續以接管人或清理人身分處理經營不善金融機構之保留資產與不法案件追償等事宜。依存款保險條例第5條規定：「存保公司每年度收入總額減除各項成本費用及損失後之餘額，應全數提存保險賠款特別準備金。」故存保公司</w:t>
      </w:r>
      <w:r>
        <w:rPr>
          <w:rFonts w:hint="eastAsia"/>
        </w:rPr>
        <w:t>每年度</w:t>
      </w:r>
      <w:r w:rsidRPr="00BD6F26">
        <w:rPr>
          <w:rFonts w:hint="eastAsia"/>
        </w:rPr>
        <w:t>淨利</w:t>
      </w:r>
      <w:r>
        <w:rPr>
          <w:rFonts w:hint="eastAsia"/>
        </w:rPr>
        <w:t>皆</w:t>
      </w:r>
      <w:r w:rsidRPr="00BD6F26">
        <w:rPr>
          <w:rFonts w:hint="eastAsia"/>
        </w:rPr>
        <w:t>無列數；</w:t>
      </w:r>
      <w:r>
        <w:rPr>
          <w:rFonts w:hint="eastAsia"/>
        </w:rPr>
        <w:t>其</w:t>
      </w:r>
      <w:r w:rsidRPr="00BD6F26">
        <w:rPr>
          <w:rFonts w:hint="eastAsia"/>
        </w:rPr>
        <w:t>1</w:t>
      </w:r>
      <w:r>
        <w:t>1</w:t>
      </w:r>
      <w:r w:rsidR="001B0859">
        <w:rPr>
          <w:rFonts w:hint="eastAsia"/>
        </w:rPr>
        <w:t>2</w:t>
      </w:r>
      <w:r w:rsidRPr="00BD6F26">
        <w:rPr>
          <w:rFonts w:hint="eastAsia"/>
        </w:rPr>
        <w:t>年度損益表主要收支科目之預、決算數</w:t>
      </w:r>
      <w:r w:rsidR="00365049">
        <w:rPr>
          <w:rFonts w:hint="eastAsia"/>
        </w:rPr>
        <w:t>詳表1</w:t>
      </w:r>
      <w:r w:rsidR="009C093F">
        <w:rPr>
          <w:rFonts w:hint="eastAsia"/>
        </w:rPr>
        <w:t>。謹就存保公司1</w:t>
      </w:r>
      <w:r w:rsidR="009C093F">
        <w:t>1</w:t>
      </w:r>
      <w:r w:rsidR="001B0859">
        <w:rPr>
          <w:rFonts w:hint="eastAsia"/>
        </w:rPr>
        <w:t>2</w:t>
      </w:r>
      <w:r w:rsidR="009C093F">
        <w:rPr>
          <w:rFonts w:hint="eastAsia"/>
        </w:rPr>
        <w:t>年度決算</w:t>
      </w:r>
      <w:r w:rsidR="009C093F" w:rsidRPr="00EF495A">
        <w:rPr>
          <w:rFonts w:hint="eastAsia"/>
        </w:rPr>
        <w:t>評</w:t>
      </w:r>
      <w:r w:rsidR="009C093F">
        <w:rPr>
          <w:rFonts w:hint="eastAsia"/>
        </w:rPr>
        <w:t>估如下</w:t>
      </w:r>
      <w:r w:rsidR="009C093F" w:rsidRPr="00EF495A">
        <w:rPr>
          <w:rFonts w:hint="eastAsia"/>
        </w:rPr>
        <w:t>：</w:t>
      </w:r>
    </w:p>
    <w:p w:rsidR="00141957" w:rsidRDefault="00365049" w:rsidP="00365049">
      <w:pPr>
        <w:pStyle w:val="200"/>
        <w:rPr>
          <w:snapToGrid/>
          <w:spacing w:val="-2"/>
        </w:rPr>
      </w:pPr>
      <w:r>
        <w:rPr>
          <w:rFonts w:hint="eastAsia"/>
        </w:rPr>
        <w:t>表1</w:t>
      </w:r>
      <w:r w:rsidR="004726D3">
        <w:rPr>
          <w:rFonts w:hint="eastAsia"/>
        </w:rPr>
        <w:t xml:space="preserve">  11</w:t>
      </w:r>
      <w:r w:rsidR="00376229">
        <w:rPr>
          <w:rFonts w:hint="eastAsia"/>
        </w:rPr>
        <w:t>2</w:t>
      </w:r>
      <w:r w:rsidR="004726D3">
        <w:rPr>
          <w:rFonts w:hint="eastAsia"/>
        </w:rPr>
        <w:t xml:space="preserve">年度存保公司損益表 </w:t>
      </w:r>
      <w:r w:rsidR="00CC3A3E">
        <w:t xml:space="preserve"> </w:t>
      </w:r>
      <w:r w:rsidR="00D84B4C">
        <w:t xml:space="preserve">                  </w:t>
      </w:r>
      <w:r w:rsidR="00D84B4C" w:rsidRPr="0028121C">
        <w:rPr>
          <w:rFonts w:hAnsi="標楷體" w:hint="eastAsia"/>
          <w:b w:val="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312"/>
        <w:gridCol w:w="1701"/>
        <w:gridCol w:w="1701"/>
        <w:gridCol w:w="1484"/>
        <w:gridCol w:w="1375"/>
      </w:tblGrid>
      <w:tr w:rsidR="00EC7AF7" w:rsidRPr="0029654B" w:rsidTr="007873FB">
        <w:trPr>
          <w:trHeight w:val="340"/>
        </w:trPr>
        <w:tc>
          <w:tcPr>
            <w:tcW w:w="2312" w:type="dxa"/>
            <w:vMerge w:val="restart"/>
            <w:vAlign w:val="center"/>
          </w:tcPr>
          <w:p w:rsidR="00EC7AF7" w:rsidRPr="0078198E" w:rsidRDefault="00EC7AF7" w:rsidP="00AB79C9">
            <w:pPr>
              <w:pStyle w:val="142"/>
              <w:jc w:val="center"/>
              <w:rPr>
                <w:rFonts w:hint="eastAsia"/>
                <w:b/>
              </w:rPr>
            </w:pPr>
            <w:r w:rsidRPr="0078198E">
              <w:rPr>
                <w:rFonts w:hint="eastAsia"/>
                <w:b/>
                <w:snapToGrid/>
              </w:rPr>
              <w:t>科目</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預算數</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決算數</w:t>
            </w:r>
          </w:p>
        </w:tc>
        <w:tc>
          <w:tcPr>
            <w:tcW w:w="2859" w:type="dxa"/>
            <w:gridSpan w:val="2"/>
            <w:vAlign w:val="center"/>
          </w:tcPr>
          <w:p w:rsidR="00EC7AF7" w:rsidRPr="0078198E" w:rsidRDefault="00EC7AF7" w:rsidP="00AB79C9">
            <w:pPr>
              <w:pStyle w:val="142"/>
              <w:jc w:val="center"/>
              <w:rPr>
                <w:rFonts w:hint="eastAsia"/>
                <w:b/>
              </w:rPr>
            </w:pPr>
            <w:r w:rsidRPr="0078198E">
              <w:rPr>
                <w:rFonts w:hint="eastAsia"/>
                <w:b/>
                <w:snapToGrid/>
              </w:rPr>
              <w:t>比較增減</w:t>
            </w:r>
          </w:p>
        </w:tc>
      </w:tr>
      <w:tr w:rsidR="00EC7AF7" w:rsidRPr="0029654B" w:rsidTr="007873FB">
        <w:trPr>
          <w:trHeight w:val="340"/>
        </w:trPr>
        <w:tc>
          <w:tcPr>
            <w:tcW w:w="2312"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484" w:type="dxa"/>
            <w:vAlign w:val="center"/>
          </w:tcPr>
          <w:p w:rsidR="00EC7AF7" w:rsidRPr="0078198E" w:rsidRDefault="00EC7AF7" w:rsidP="00AB79C9">
            <w:pPr>
              <w:pStyle w:val="142"/>
              <w:jc w:val="center"/>
              <w:rPr>
                <w:rFonts w:hint="eastAsia"/>
                <w:b/>
                <w:snapToGrid/>
              </w:rPr>
            </w:pPr>
            <w:r w:rsidRPr="0078198E">
              <w:rPr>
                <w:rFonts w:hint="eastAsia"/>
                <w:b/>
                <w:snapToGrid/>
              </w:rPr>
              <w:t>金額</w:t>
            </w:r>
          </w:p>
        </w:tc>
        <w:tc>
          <w:tcPr>
            <w:tcW w:w="1375" w:type="dxa"/>
            <w:vAlign w:val="center"/>
          </w:tcPr>
          <w:p w:rsidR="00EC7AF7" w:rsidRPr="0078198E" w:rsidRDefault="00EC7AF7" w:rsidP="00AB79C9">
            <w:pPr>
              <w:pStyle w:val="142"/>
              <w:jc w:val="center"/>
              <w:rPr>
                <w:rFonts w:hint="eastAsia"/>
                <w:b/>
                <w:snapToGrid/>
              </w:rPr>
            </w:pPr>
            <w:r w:rsidRPr="0078198E">
              <w:rPr>
                <w:rFonts w:hint="eastAsia"/>
                <w:b/>
                <w:snapToGrid/>
              </w:rPr>
              <w:t>比率</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rPr>
            </w:pPr>
            <w:r w:rsidRPr="0078198E">
              <w:rPr>
                <w:rFonts w:hint="eastAsia"/>
                <w:b/>
                <w:snapToGrid/>
              </w:rPr>
              <w:t>營業收入</w:t>
            </w:r>
          </w:p>
        </w:tc>
        <w:tc>
          <w:tcPr>
            <w:tcW w:w="1701" w:type="dxa"/>
            <w:vAlign w:val="center"/>
          </w:tcPr>
          <w:p w:rsidR="00EC7AF7" w:rsidRPr="0078198E" w:rsidRDefault="00EC7AF7" w:rsidP="00BD61BA">
            <w:pPr>
              <w:pStyle w:val="142"/>
              <w:jc w:val="right"/>
              <w:rPr>
                <w:rFonts w:cs="新細明體"/>
                <w:b/>
                <w:szCs w:val="24"/>
              </w:rPr>
            </w:pPr>
            <w:r w:rsidRPr="0078198E">
              <w:rPr>
                <w:rFonts w:hint="eastAsia"/>
                <w:b/>
              </w:rPr>
              <w:t>1</w:t>
            </w:r>
            <w:r w:rsidR="00631F15">
              <w:rPr>
                <w:rFonts w:hint="eastAsia"/>
                <w:b/>
              </w:rPr>
              <w:t>2</w:t>
            </w:r>
            <w:r w:rsidRPr="0078198E">
              <w:rPr>
                <w:rFonts w:hint="eastAsia"/>
                <w:b/>
              </w:rPr>
              <w:t>,</w:t>
            </w:r>
            <w:r w:rsidR="00631F15">
              <w:rPr>
                <w:rFonts w:hint="eastAsia"/>
                <w:b/>
              </w:rPr>
              <w:t>185</w:t>
            </w:r>
            <w:r w:rsidRPr="0078198E">
              <w:rPr>
                <w:rFonts w:hint="eastAsia"/>
                <w:b/>
              </w:rPr>
              <w:t>,</w:t>
            </w:r>
            <w:r w:rsidR="00631F15">
              <w:rPr>
                <w:rFonts w:hint="eastAsia"/>
                <w:b/>
              </w:rPr>
              <w:t>925</w:t>
            </w:r>
          </w:p>
        </w:tc>
        <w:tc>
          <w:tcPr>
            <w:tcW w:w="1701" w:type="dxa"/>
            <w:vAlign w:val="center"/>
          </w:tcPr>
          <w:p w:rsidR="00EC7AF7" w:rsidRPr="0078198E" w:rsidRDefault="00ED6136" w:rsidP="00AB79C9">
            <w:pPr>
              <w:pStyle w:val="142"/>
              <w:jc w:val="right"/>
              <w:rPr>
                <w:rFonts w:cs="新細明體"/>
                <w:b/>
                <w:szCs w:val="24"/>
              </w:rPr>
            </w:pPr>
            <w:r w:rsidRPr="0078198E">
              <w:rPr>
                <w:rFonts w:hint="eastAsia"/>
                <w:b/>
              </w:rPr>
              <w:t>1</w:t>
            </w:r>
            <w:r w:rsidR="00631F15">
              <w:rPr>
                <w:rFonts w:hint="eastAsia"/>
                <w:b/>
              </w:rPr>
              <w:t>4</w:t>
            </w:r>
            <w:r w:rsidRPr="0078198E">
              <w:rPr>
                <w:rFonts w:hint="eastAsia"/>
                <w:b/>
              </w:rPr>
              <w:t>,</w:t>
            </w:r>
            <w:r w:rsidR="00631F15">
              <w:rPr>
                <w:rFonts w:hint="eastAsia"/>
                <w:b/>
              </w:rPr>
              <w:t>487</w:t>
            </w:r>
            <w:r w:rsidRPr="0078198E">
              <w:rPr>
                <w:rFonts w:hint="eastAsia"/>
                <w:b/>
              </w:rPr>
              <w:t>,</w:t>
            </w:r>
            <w:r w:rsidR="00631F15">
              <w:rPr>
                <w:rFonts w:hint="eastAsia"/>
                <w:b/>
              </w:rPr>
              <w:t>495</w:t>
            </w:r>
          </w:p>
        </w:tc>
        <w:tc>
          <w:tcPr>
            <w:tcW w:w="1484" w:type="dxa"/>
            <w:vAlign w:val="center"/>
          </w:tcPr>
          <w:p w:rsidR="00EC7AF7" w:rsidRPr="0078198E" w:rsidRDefault="00631F15" w:rsidP="00AB79C9">
            <w:pPr>
              <w:pStyle w:val="142"/>
              <w:jc w:val="right"/>
              <w:rPr>
                <w:rFonts w:cs="新細明體"/>
                <w:b/>
                <w:szCs w:val="24"/>
              </w:rPr>
            </w:pPr>
            <w:r>
              <w:rPr>
                <w:rFonts w:hint="eastAsia"/>
                <w:b/>
              </w:rPr>
              <w:t>2</w:t>
            </w:r>
            <w:r w:rsidR="00EC7AF7" w:rsidRPr="0078198E">
              <w:rPr>
                <w:b/>
              </w:rPr>
              <w:t>,</w:t>
            </w:r>
            <w:r>
              <w:rPr>
                <w:rFonts w:hint="eastAsia"/>
                <w:b/>
              </w:rPr>
              <w:t>301</w:t>
            </w:r>
            <w:r w:rsidR="00EC7AF7" w:rsidRPr="0078198E">
              <w:rPr>
                <w:b/>
              </w:rPr>
              <w:t>,</w:t>
            </w:r>
            <w:r>
              <w:rPr>
                <w:rFonts w:hint="eastAsia"/>
                <w:b/>
              </w:rPr>
              <w:t>570</w:t>
            </w:r>
          </w:p>
        </w:tc>
        <w:tc>
          <w:tcPr>
            <w:tcW w:w="1375" w:type="dxa"/>
            <w:vAlign w:val="center"/>
          </w:tcPr>
          <w:p w:rsidR="00EC7AF7" w:rsidRPr="0078198E" w:rsidRDefault="00CC3A3E" w:rsidP="00AB79C9">
            <w:pPr>
              <w:pStyle w:val="142"/>
              <w:jc w:val="right"/>
              <w:rPr>
                <w:rFonts w:cs="新細明體"/>
                <w:b/>
                <w:szCs w:val="24"/>
              </w:rPr>
            </w:pPr>
            <w:r>
              <w:rPr>
                <w:b/>
              </w:rPr>
              <w:t>1</w:t>
            </w:r>
            <w:r w:rsidR="00631F15">
              <w:rPr>
                <w:rFonts w:hint="eastAsia"/>
                <w:b/>
              </w:rPr>
              <w:t>8</w:t>
            </w:r>
            <w:r w:rsidR="00EC7AF7" w:rsidRPr="0078198E">
              <w:rPr>
                <w:rFonts w:hint="eastAsia"/>
                <w:b/>
              </w:rPr>
              <w:t>.</w:t>
            </w:r>
            <w:r w:rsidR="00631F15">
              <w:rPr>
                <w:rFonts w:hint="eastAsia"/>
                <w:b/>
              </w:rPr>
              <w:t>89</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Pr>
                <w:rFonts w:hint="eastAsia"/>
                <w:snapToGrid/>
              </w:rPr>
              <w:t xml:space="preserve">  </w:t>
            </w:r>
            <w:r w:rsidRPr="006B48A2">
              <w:rPr>
                <w:rFonts w:hint="eastAsia"/>
                <w:snapToGrid/>
              </w:rPr>
              <w:t>減：營業成本</w:t>
            </w:r>
          </w:p>
        </w:tc>
        <w:tc>
          <w:tcPr>
            <w:tcW w:w="1701" w:type="dxa"/>
            <w:vAlign w:val="center"/>
          </w:tcPr>
          <w:p w:rsidR="00EC7AF7" w:rsidRDefault="00EC7AF7" w:rsidP="00AB79C9">
            <w:pPr>
              <w:pStyle w:val="142"/>
              <w:jc w:val="right"/>
              <w:rPr>
                <w:rFonts w:cs="新細明體"/>
                <w:szCs w:val="24"/>
              </w:rPr>
            </w:pPr>
            <w:r>
              <w:t>1</w:t>
            </w:r>
            <w:r w:rsidR="00631F15">
              <w:rPr>
                <w:rFonts w:hint="eastAsia"/>
              </w:rPr>
              <w:t>1</w:t>
            </w:r>
            <w:r>
              <w:rPr>
                <w:rFonts w:hint="eastAsia"/>
              </w:rPr>
              <w:t>,</w:t>
            </w:r>
            <w:r w:rsidR="00631F15">
              <w:rPr>
                <w:rFonts w:hint="eastAsia"/>
              </w:rPr>
              <w:t>154</w:t>
            </w:r>
            <w:r>
              <w:rPr>
                <w:rFonts w:hint="eastAsia"/>
              </w:rPr>
              <w:t>,</w:t>
            </w:r>
            <w:r w:rsidR="00631F15">
              <w:rPr>
                <w:rFonts w:hint="eastAsia"/>
              </w:rPr>
              <w:t>574</w:t>
            </w:r>
          </w:p>
        </w:tc>
        <w:tc>
          <w:tcPr>
            <w:tcW w:w="1701" w:type="dxa"/>
            <w:vAlign w:val="center"/>
          </w:tcPr>
          <w:p w:rsidR="00EC7AF7" w:rsidRDefault="00EC7AF7" w:rsidP="00AB79C9">
            <w:pPr>
              <w:pStyle w:val="142"/>
              <w:jc w:val="right"/>
              <w:rPr>
                <w:rFonts w:cs="新細明體"/>
                <w:szCs w:val="24"/>
              </w:rPr>
            </w:pPr>
            <w:r>
              <w:rPr>
                <w:rFonts w:hint="eastAsia"/>
              </w:rPr>
              <w:t>1</w:t>
            </w:r>
            <w:r w:rsidR="00631F15">
              <w:rPr>
                <w:rFonts w:hint="eastAsia"/>
              </w:rPr>
              <w:t>3</w:t>
            </w:r>
            <w:r>
              <w:rPr>
                <w:rFonts w:hint="eastAsia"/>
              </w:rPr>
              <w:t>,</w:t>
            </w:r>
            <w:r w:rsidR="00631F15">
              <w:rPr>
                <w:rFonts w:hint="eastAsia"/>
              </w:rPr>
              <w:t>411</w:t>
            </w:r>
            <w:r>
              <w:rPr>
                <w:rFonts w:hint="eastAsia"/>
              </w:rPr>
              <w:t>,</w:t>
            </w:r>
            <w:r w:rsidR="00631F15">
              <w:rPr>
                <w:rFonts w:hint="eastAsia"/>
              </w:rPr>
              <w:t>539</w:t>
            </w:r>
          </w:p>
        </w:tc>
        <w:tc>
          <w:tcPr>
            <w:tcW w:w="1484" w:type="dxa"/>
            <w:vAlign w:val="center"/>
          </w:tcPr>
          <w:p w:rsidR="00EC7AF7" w:rsidRDefault="00631F15" w:rsidP="00AB79C9">
            <w:pPr>
              <w:pStyle w:val="142"/>
              <w:jc w:val="right"/>
              <w:rPr>
                <w:rFonts w:cs="新細明體"/>
                <w:szCs w:val="24"/>
              </w:rPr>
            </w:pPr>
            <w:r>
              <w:rPr>
                <w:rFonts w:cs="新細明體" w:hint="eastAsia"/>
                <w:szCs w:val="24"/>
              </w:rPr>
              <w:t>2</w:t>
            </w:r>
            <w:r w:rsidR="00EC7AF7">
              <w:rPr>
                <w:rFonts w:cs="新細明體"/>
                <w:szCs w:val="24"/>
              </w:rPr>
              <w:t>,</w:t>
            </w:r>
            <w:r>
              <w:rPr>
                <w:rFonts w:cs="新細明體" w:hint="eastAsia"/>
                <w:szCs w:val="24"/>
              </w:rPr>
              <w:t>256</w:t>
            </w:r>
            <w:r w:rsidR="00EC7AF7">
              <w:rPr>
                <w:rFonts w:cs="新細明體"/>
                <w:szCs w:val="24"/>
              </w:rPr>
              <w:t>,</w:t>
            </w:r>
            <w:r>
              <w:rPr>
                <w:rFonts w:cs="新細明體" w:hint="eastAsia"/>
                <w:szCs w:val="24"/>
              </w:rPr>
              <w:t>965</w:t>
            </w:r>
          </w:p>
        </w:tc>
        <w:tc>
          <w:tcPr>
            <w:tcW w:w="1375" w:type="dxa"/>
            <w:vAlign w:val="center"/>
          </w:tcPr>
          <w:p w:rsidR="00EC7AF7" w:rsidRDefault="00631F15" w:rsidP="00AB79C9">
            <w:pPr>
              <w:pStyle w:val="142"/>
              <w:jc w:val="right"/>
              <w:rPr>
                <w:rFonts w:cs="新細明體"/>
                <w:szCs w:val="24"/>
              </w:rPr>
            </w:pPr>
            <w:r>
              <w:rPr>
                <w:rFonts w:hint="eastAsia"/>
              </w:rPr>
              <w:t>20</w:t>
            </w:r>
            <w:r w:rsidR="00EC7AF7">
              <w:rPr>
                <w:rFonts w:hint="eastAsia"/>
              </w:rPr>
              <w:t>.</w:t>
            </w:r>
            <w:r>
              <w:rPr>
                <w:rFonts w:hint="eastAsia"/>
              </w:rPr>
              <w:t>23</w:t>
            </w:r>
            <w:r w:rsidR="00EC7AF7">
              <w:rPr>
                <w:rFonts w:hint="eastAsia"/>
              </w:rPr>
              <w:t>%</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snapToGrid/>
              </w:rPr>
            </w:pPr>
            <w:r w:rsidRPr="0078198E">
              <w:rPr>
                <w:rFonts w:hint="eastAsia"/>
                <w:b/>
                <w:snapToGrid/>
              </w:rPr>
              <w:t>營業毛利</w:t>
            </w:r>
          </w:p>
        </w:tc>
        <w:tc>
          <w:tcPr>
            <w:tcW w:w="1701" w:type="dxa"/>
            <w:vAlign w:val="center"/>
          </w:tcPr>
          <w:p w:rsidR="00EC7AF7" w:rsidRPr="0078198E" w:rsidRDefault="00631F15" w:rsidP="00AB79C9">
            <w:pPr>
              <w:pStyle w:val="142"/>
              <w:jc w:val="right"/>
              <w:rPr>
                <w:rFonts w:cs="新細明體"/>
                <w:b/>
                <w:szCs w:val="24"/>
              </w:rPr>
            </w:pPr>
            <w:r>
              <w:rPr>
                <w:rFonts w:hint="eastAsia"/>
                <w:b/>
              </w:rPr>
              <w:t>1</w:t>
            </w:r>
            <w:r>
              <w:rPr>
                <w:b/>
              </w:rPr>
              <w:t>,031</w:t>
            </w:r>
            <w:r w:rsidR="00EC7AF7" w:rsidRPr="0078198E">
              <w:rPr>
                <w:b/>
              </w:rPr>
              <w:t>,</w:t>
            </w:r>
            <w:r>
              <w:rPr>
                <w:b/>
              </w:rPr>
              <w:t>351</w:t>
            </w:r>
          </w:p>
        </w:tc>
        <w:tc>
          <w:tcPr>
            <w:tcW w:w="1701" w:type="dxa"/>
            <w:vAlign w:val="center"/>
          </w:tcPr>
          <w:p w:rsidR="00EC7AF7" w:rsidRPr="0078198E" w:rsidRDefault="00CC3A3E" w:rsidP="00AB79C9">
            <w:pPr>
              <w:pStyle w:val="142"/>
              <w:jc w:val="right"/>
              <w:rPr>
                <w:rFonts w:cs="新細明體"/>
                <w:b/>
                <w:szCs w:val="24"/>
              </w:rPr>
            </w:pPr>
            <w:r>
              <w:rPr>
                <w:b/>
              </w:rPr>
              <w:t>1</w:t>
            </w:r>
            <w:r>
              <w:rPr>
                <w:rFonts w:hint="eastAsia"/>
                <w:b/>
              </w:rPr>
              <w:t>,0</w:t>
            </w:r>
            <w:r w:rsidR="00631F15">
              <w:rPr>
                <w:b/>
              </w:rPr>
              <w:t>75</w:t>
            </w:r>
            <w:r w:rsidR="00EC7AF7" w:rsidRPr="0078198E">
              <w:rPr>
                <w:b/>
              </w:rPr>
              <w:t>,</w:t>
            </w:r>
            <w:r w:rsidR="00631F15">
              <w:rPr>
                <w:b/>
              </w:rPr>
              <w:t>957</w:t>
            </w:r>
          </w:p>
        </w:tc>
        <w:tc>
          <w:tcPr>
            <w:tcW w:w="1484" w:type="dxa"/>
            <w:vAlign w:val="center"/>
          </w:tcPr>
          <w:p w:rsidR="00EC7AF7" w:rsidRPr="0078198E" w:rsidRDefault="00631F15" w:rsidP="00AB79C9">
            <w:pPr>
              <w:pStyle w:val="142"/>
              <w:jc w:val="right"/>
              <w:rPr>
                <w:rFonts w:cs="新細明體"/>
                <w:b/>
                <w:szCs w:val="24"/>
              </w:rPr>
            </w:pPr>
            <w:r>
              <w:rPr>
                <w:b/>
              </w:rPr>
              <w:t>44</w:t>
            </w:r>
            <w:r w:rsidR="00CC3A3E">
              <w:rPr>
                <w:b/>
              </w:rPr>
              <w:t>,</w:t>
            </w:r>
            <w:r>
              <w:rPr>
                <w:b/>
              </w:rPr>
              <w:t>606</w:t>
            </w:r>
          </w:p>
        </w:tc>
        <w:tc>
          <w:tcPr>
            <w:tcW w:w="1375" w:type="dxa"/>
            <w:vAlign w:val="center"/>
          </w:tcPr>
          <w:p w:rsidR="00EC7AF7" w:rsidRPr="0078198E" w:rsidRDefault="00631F15" w:rsidP="00AB79C9">
            <w:pPr>
              <w:pStyle w:val="142"/>
              <w:jc w:val="right"/>
              <w:rPr>
                <w:rFonts w:cs="新細明體"/>
                <w:b/>
                <w:szCs w:val="24"/>
              </w:rPr>
            </w:pPr>
            <w:r>
              <w:rPr>
                <w:b/>
              </w:rPr>
              <w:t>4</w:t>
            </w:r>
            <w:r w:rsidR="00CC3A3E">
              <w:rPr>
                <w:b/>
              </w:rPr>
              <w:t>.</w:t>
            </w:r>
            <w:r>
              <w:rPr>
                <w:b/>
              </w:rPr>
              <w:t>32</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減：營業費用</w:t>
            </w:r>
          </w:p>
        </w:tc>
        <w:tc>
          <w:tcPr>
            <w:tcW w:w="1701" w:type="dxa"/>
            <w:vAlign w:val="center"/>
          </w:tcPr>
          <w:p w:rsidR="00EC7AF7" w:rsidRDefault="00995CD8" w:rsidP="00AB79C9">
            <w:pPr>
              <w:pStyle w:val="142"/>
              <w:jc w:val="right"/>
              <w:rPr>
                <w:rFonts w:cs="新細明體"/>
                <w:szCs w:val="24"/>
              </w:rPr>
            </w:pPr>
            <w:r>
              <w:rPr>
                <w:rFonts w:cs="新細明體"/>
                <w:szCs w:val="24"/>
              </w:rPr>
              <w:t>1,024</w:t>
            </w:r>
            <w:r w:rsidR="00EC7AF7">
              <w:rPr>
                <w:rFonts w:cs="新細明體"/>
                <w:szCs w:val="24"/>
              </w:rPr>
              <w:t>,</w:t>
            </w:r>
            <w:r>
              <w:rPr>
                <w:rFonts w:cs="新細明體"/>
                <w:szCs w:val="24"/>
              </w:rPr>
              <w:t>216</w:t>
            </w:r>
          </w:p>
        </w:tc>
        <w:tc>
          <w:tcPr>
            <w:tcW w:w="1701" w:type="dxa"/>
            <w:vAlign w:val="center"/>
          </w:tcPr>
          <w:p w:rsidR="00EC7AF7" w:rsidRDefault="00AB79C9" w:rsidP="00AB79C9">
            <w:pPr>
              <w:pStyle w:val="142"/>
              <w:jc w:val="right"/>
              <w:rPr>
                <w:rFonts w:cs="新細明體"/>
                <w:szCs w:val="24"/>
              </w:rPr>
            </w:pPr>
            <w:r>
              <w:t>1,0</w:t>
            </w:r>
            <w:r w:rsidR="00995CD8">
              <w:t>71</w:t>
            </w:r>
            <w:r w:rsidR="00EC7AF7">
              <w:rPr>
                <w:rFonts w:hint="eastAsia"/>
              </w:rPr>
              <w:t>,</w:t>
            </w:r>
            <w:r w:rsidR="00995CD8">
              <w:t>668</w:t>
            </w:r>
          </w:p>
        </w:tc>
        <w:tc>
          <w:tcPr>
            <w:tcW w:w="1484" w:type="dxa"/>
            <w:vAlign w:val="center"/>
          </w:tcPr>
          <w:p w:rsidR="00EC7AF7" w:rsidRDefault="00995CD8" w:rsidP="00AB79C9">
            <w:pPr>
              <w:pStyle w:val="142"/>
              <w:jc w:val="right"/>
              <w:rPr>
                <w:rFonts w:cs="新細明體"/>
                <w:szCs w:val="24"/>
              </w:rPr>
            </w:pPr>
            <w:r>
              <w:rPr>
                <w:rFonts w:cs="新細明體"/>
                <w:szCs w:val="24"/>
              </w:rPr>
              <w:t>47</w:t>
            </w:r>
            <w:r w:rsidR="00EC7AF7">
              <w:rPr>
                <w:rFonts w:cs="新細明體"/>
                <w:szCs w:val="24"/>
              </w:rPr>
              <w:t>,</w:t>
            </w:r>
            <w:r>
              <w:rPr>
                <w:rFonts w:cs="新細明體"/>
                <w:szCs w:val="24"/>
              </w:rPr>
              <w:t>452</w:t>
            </w:r>
          </w:p>
        </w:tc>
        <w:tc>
          <w:tcPr>
            <w:tcW w:w="1375" w:type="dxa"/>
            <w:vAlign w:val="center"/>
          </w:tcPr>
          <w:p w:rsidR="00EC7AF7" w:rsidRDefault="00995CD8" w:rsidP="00AB79C9">
            <w:pPr>
              <w:pStyle w:val="142"/>
              <w:jc w:val="right"/>
              <w:rPr>
                <w:rFonts w:cs="新細明體"/>
                <w:szCs w:val="24"/>
              </w:rPr>
            </w:pPr>
            <w:r>
              <w:t>4</w:t>
            </w:r>
            <w:r w:rsidR="00EC7AF7">
              <w:rPr>
                <w:rFonts w:hint="eastAsia"/>
              </w:rPr>
              <w:t>.</w:t>
            </w:r>
            <w:r>
              <w:t>63</w:t>
            </w:r>
            <w:r w:rsidR="00EC7AF7">
              <w:rPr>
                <w:rFonts w:hint="eastAsia"/>
              </w:rPr>
              <w:t>%</w:t>
            </w:r>
          </w:p>
        </w:tc>
      </w:tr>
      <w:tr w:rsidR="00EC7AF7" w:rsidRPr="007873FB" w:rsidTr="007873FB">
        <w:trPr>
          <w:trHeight w:val="340"/>
        </w:trPr>
        <w:tc>
          <w:tcPr>
            <w:tcW w:w="2312" w:type="dxa"/>
            <w:vAlign w:val="center"/>
          </w:tcPr>
          <w:p w:rsidR="00EC7AF7" w:rsidRPr="007873FB" w:rsidRDefault="00EC7AF7" w:rsidP="00AB79C9">
            <w:pPr>
              <w:pStyle w:val="142"/>
              <w:jc w:val="both"/>
              <w:rPr>
                <w:rFonts w:hint="eastAsia"/>
                <w:b/>
              </w:rPr>
            </w:pPr>
            <w:r w:rsidRPr="007873FB">
              <w:rPr>
                <w:rFonts w:hint="eastAsia"/>
                <w:b/>
                <w:snapToGrid/>
              </w:rPr>
              <w:t>營業利益</w:t>
            </w:r>
          </w:p>
        </w:tc>
        <w:tc>
          <w:tcPr>
            <w:tcW w:w="1701" w:type="dxa"/>
            <w:vAlign w:val="center"/>
          </w:tcPr>
          <w:p w:rsidR="00EC7AF7" w:rsidRPr="007873FB" w:rsidRDefault="00995CD8" w:rsidP="003137D4">
            <w:pPr>
              <w:pStyle w:val="142"/>
              <w:jc w:val="right"/>
              <w:rPr>
                <w:rFonts w:cs="新細明體"/>
                <w:b/>
                <w:szCs w:val="24"/>
              </w:rPr>
            </w:pPr>
            <w:r>
              <w:rPr>
                <w:b/>
              </w:rPr>
              <w:t>7</w:t>
            </w:r>
            <w:r w:rsidR="00EC7AF7" w:rsidRPr="007873FB">
              <w:rPr>
                <w:rFonts w:hint="eastAsia"/>
                <w:b/>
              </w:rPr>
              <w:t>,</w:t>
            </w:r>
            <w:r>
              <w:rPr>
                <w:b/>
              </w:rPr>
              <w:t>135</w:t>
            </w:r>
          </w:p>
        </w:tc>
        <w:tc>
          <w:tcPr>
            <w:tcW w:w="1701" w:type="dxa"/>
            <w:vAlign w:val="center"/>
          </w:tcPr>
          <w:p w:rsidR="00EC7AF7" w:rsidRPr="007873FB" w:rsidRDefault="00995CD8" w:rsidP="003137D4">
            <w:pPr>
              <w:pStyle w:val="142"/>
              <w:jc w:val="right"/>
              <w:rPr>
                <w:rFonts w:cs="新細明體"/>
                <w:b/>
                <w:szCs w:val="24"/>
              </w:rPr>
            </w:pPr>
            <w:r>
              <w:rPr>
                <w:rFonts w:cs="新細明體"/>
                <w:b/>
                <w:szCs w:val="24"/>
              </w:rPr>
              <w:t>4</w:t>
            </w:r>
            <w:r w:rsidR="00EC7AF7" w:rsidRPr="007873FB">
              <w:rPr>
                <w:rFonts w:cs="新細明體"/>
                <w:b/>
                <w:szCs w:val="24"/>
              </w:rPr>
              <w:t>,</w:t>
            </w:r>
            <w:r>
              <w:rPr>
                <w:rFonts w:cs="新細明體"/>
                <w:b/>
                <w:szCs w:val="24"/>
              </w:rPr>
              <w:t>289</w:t>
            </w:r>
          </w:p>
        </w:tc>
        <w:tc>
          <w:tcPr>
            <w:tcW w:w="1484" w:type="dxa"/>
            <w:vAlign w:val="center"/>
          </w:tcPr>
          <w:p w:rsidR="00EC7AF7" w:rsidRPr="007873FB" w:rsidRDefault="003137D4" w:rsidP="003137D4">
            <w:pPr>
              <w:pStyle w:val="142"/>
              <w:jc w:val="right"/>
              <w:rPr>
                <w:rFonts w:cs="新細明體"/>
                <w:b/>
                <w:szCs w:val="24"/>
              </w:rPr>
            </w:pPr>
            <w:r w:rsidRPr="007873FB">
              <w:rPr>
                <w:b/>
              </w:rPr>
              <w:t>-</w:t>
            </w:r>
            <w:r w:rsidR="00995CD8">
              <w:rPr>
                <w:b/>
              </w:rPr>
              <w:t>2,846</w:t>
            </w:r>
          </w:p>
        </w:tc>
        <w:tc>
          <w:tcPr>
            <w:tcW w:w="1375" w:type="dxa"/>
            <w:vAlign w:val="center"/>
          </w:tcPr>
          <w:p w:rsidR="00EC7AF7" w:rsidRPr="007873FB" w:rsidRDefault="00EC7AF7" w:rsidP="00D84B4C">
            <w:pPr>
              <w:pStyle w:val="142"/>
              <w:jc w:val="right"/>
              <w:rPr>
                <w:rFonts w:cs="新細明體"/>
                <w:b/>
              </w:rPr>
            </w:pPr>
            <w:r w:rsidRPr="007873FB">
              <w:rPr>
                <w:rFonts w:hint="eastAsia"/>
                <w:b/>
              </w:rPr>
              <w:t>-</w:t>
            </w:r>
            <w:r w:rsidR="00995CD8">
              <w:rPr>
                <w:b/>
              </w:rPr>
              <w:t>39</w:t>
            </w:r>
            <w:r w:rsidRPr="007873FB">
              <w:rPr>
                <w:rFonts w:hint="eastAsia"/>
                <w:b/>
              </w:rPr>
              <w:t>.</w:t>
            </w:r>
            <w:r w:rsidR="00995CD8">
              <w:rPr>
                <w:b/>
              </w:rPr>
              <w:t>89</w:t>
            </w:r>
            <w:r w:rsidRPr="007873FB">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加：營業外收入</w:t>
            </w:r>
          </w:p>
        </w:tc>
        <w:tc>
          <w:tcPr>
            <w:tcW w:w="1701" w:type="dxa"/>
            <w:vAlign w:val="center"/>
          </w:tcPr>
          <w:p w:rsidR="00EC7AF7" w:rsidRDefault="00995CD8" w:rsidP="00AB79C9">
            <w:pPr>
              <w:pStyle w:val="142"/>
              <w:jc w:val="right"/>
              <w:rPr>
                <w:rFonts w:cs="新細明體"/>
                <w:szCs w:val="24"/>
              </w:rPr>
            </w:pPr>
            <w:r>
              <w:rPr>
                <w:rFonts w:cs="新細明體"/>
                <w:szCs w:val="24"/>
              </w:rPr>
              <w:t>0</w:t>
            </w:r>
          </w:p>
        </w:tc>
        <w:tc>
          <w:tcPr>
            <w:tcW w:w="1701" w:type="dxa"/>
            <w:vAlign w:val="center"/>
          </w:tcPr>
          <w:p w:rsidR="00EC7AF7" w:rsidRDefault="00EC7AF7" w:rsidP="00D84B4C">
            <w:pPr>
              <w:pStyle w:val="142"/>
              <w:jc w:val="right"/>
              <w:rPr>
                <w:rFonts w:cs="新細明體"/>
                <w:szCs w:val="24"/>
              </w:rPr>
            </w:pPr>
            <w:r>
              <w:t>1,</w:t>
            </w:r>
            <w:r w:rsidR="00995CD8">
              <w:t>279</w:t>
            </w:r>
          </w:p>
        </w:tc>
        <w:tc>
          <w:tcPr>
            <w:tcW w:w="1484" w:type="dxa"/>
            <w:vAlign w:val="center"/>
          </w:tcPr>
          <w:p w:rsidR="00EC7AF7" w:rsidRDefault="00995CD8" w:rsidP="00AB79C9">
            <w:pPr>
              <w:pStyle w:val="142"/>
              <w:jc w:val="right"/>
              <w:rPr>
                <w:rFonts w:cs="新細明體"/>
                <w:szCs w:val="24"/>
              </w:rPr>
            </w:pPr>
            <w:r>
              <w:rPr>
                <w:rFonts w:cs="新細明體"/>
                <w:szCs w:val="24"/>
              </w:rPr>
              <w:t>1,279</w:t>
            </w:r>
          </w:p>
        </w:tc>
        <w:tc>
          <w:tcPr>
            <w:tcW w:w="1375" w:type="dxa"/>
            <w:vAlign w:val="center"/>
          </w:tcPr>
          <w:p w:rsidR="00EC7AF7" w:rsidRDefault="00995CD8" w:rsidP="00AB79C9">
            <w:pPr>
              <w:pStyle w:val="142"/>
              <w:jc w:val="right"/>
              <w:rPr>
                <w:rFonts w:cs="新細明體"/>
                <w:szCs w:val="24"/>
              </w:rPr>
            </w:pPr>
            <w:r>
              <w:rPr>
                <w:rFonts w:cs="新細明體" w:hint="eastAsia"/>
                <w:szCs w:val="24"/>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減：營業外費用</w:t>
            </w:r>
          </w:p>
        </w:tc>
        <w:tc>
          <w:tcPr>
            <w:tcW w:w="1701" w:type="dxa"/>
            <w:vAlign w:val="center"/>
          </w:tcPr>
          <w:p w:rsidR="00EC7AF7" w:rsidRDefault="00CD7EA9" w:rsidP="00CD7EA9">
            <w:pPr>
              <w:pStyle w:val="142"/>
              <w:jc w:val="right"/>
              <w:rPr>
                <w:rFonts w:cs="新細明體"/>
                <w:szCs w:val="24"/>
              </w:rPr>
            </w:pPr>
            <w:r>
              <w:rPr>
                <w:rFonts w:hint="eastAsia"/>
              </w:rPr>
              <w:t>7</w:t>
            </w:r>
            <w:r>
              <w:t>,</w:t>
            </w:r>
            <w:r w:rsidR="00995CD8">
              <w:t>135</w:t>
            </w:r>
          </w:p>
        </w:tc>
        <w:tc>
          <w:tcPr>
            <w:tcW w:w="1701" w:type="dxa"/>
            <w:vAlign w:val="center"/>
          </w:tcPr>
          <w:p w:rsidR="00EC7AF7" w:rsidRDefault="00995CD8" w:rsidP="00CD7EA9">
            <w:pPr>
              <w:pStyle w:val="142"/>
              <w:jc w:val="right"/>
              <w:rPr>
                <w:rFonts w:cs="新細明體"/>
                <w:szCs w:val="24"/>
              </w:rPr>
            </w:pPr>
            <w:r>
              <w:t>5</w:t>
            </w:r>
            <w:r w:rsidR="00CD7EA9">
              <w:t>,</w:t>
            </w:r>
            <w:r>
              <w:t>567</w:t>
            </w:r>
          </w:p>
        </w:tc>
        <w:tc>
          <w:tcPr>
            <w:tcW w:w="1484" w:type="dxa"/>
            <w:vAlign w:val="center"/>
          </w:tcPr>
          <w:p w:rsidR="00EC7AF7" w:rsidRDefault="00EC7AF7" w:rsidP="00CD7EA9">
            <w:pPr>
              <w:pStyle w:val="142"/>
              <w:jc w:val="right"/>
              <w:rPr>
                <w:rFonts w:cs="新細明體"/>
                <w:szCs w:val="24"/>
              </w:rPr>
            </w:pPr>
            <w:r>
              <w:rPr>
                <w:rFonts w:hint="eastAsia"/>
              </w:rPr>
              <w:t>-</w:t>
            </w:r>
            <w:r w:rsidR="00995CD8">
              <w:t>1,568</w:t>
            </w:r>
          </w:p>
        </w:tc>
        <w:tc>
          <w:tcPr>
            <w:tcW w:w="1375" w:type="dxa"/>
            <w:vAlign w:val="center"/>
          </w:tcPr>
          <w:p w:rsidR="00EC7AF7" w:rsidRDefault="00EC7AF7" w:rsidP="00CD7EA9">
            <w:pPr>
              <w:pStyle w:val="142"/>
              <w:jc w:val="right"/>
              <w:rPr>
                <w:rFonts w:cs="新細明體"/>
                <w:szCs w:val="24"/>
              </w:rPr>
            </w:pPr>
            <w:r>
              <w:rPr>
                <w:rFonts w:hint="eastAsia"/>
              </w:rPr>
              <w:t>-</w:t>
            </w:r>
            <w:r w:rsidR="00995CD8">
              <w:t>21</w:t>
            </w:r>
            <w:r w:rsidR="00CD7EA9">
              <w:t>.</w:t>
            </w:r>
            <w:r w:rsidR="00995CD8">
              <w:t>97%</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sidRPr="006B48A2">
              <w:rPr>
                <w:rFonts w:hint="eastAsia"/>
                <w:snapToGrid/>
              </w:rPr>
              <w:t>稅前</w:t>
            </w:r>
            <w:r>
              <w:rPr>
                <w:rFonts w:hint="eastAsia"/>
                <w:snapToGrid/>
                <w:lang w:eastAsia="zh-HK"/>
              </w:rPr>
              <w:t>淨利</w:t>
            </w:r>
            <w:r>
              <w:rPr>
                <w:rFonts w:hint="eastAsia"/>
                <w:snapToGrid/>
              </w:rPr>
              <w:t>(</w:t>
            </w:r>
            <w:r>
              <w:rPr>
                <w:rFonts w:hint="eastAsia"/>
                <w:snapToGrid/>
                <w:lang w:eastAsia="zh-HK"/>
              </w:rPr>
              <w:t>損</w:t>
            </w:r>
            <w:r>
              <w:rPr>
                <w:rFonts w:hint="eastAsia"/>
                <w:snapToGrid/>
              </w:rPr>
              <w:t>)</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sidRPr="006B48A2">
              <w:rPr>
                <w:rFonts w:hint="eastAsia"/>
                <w:snapToGrid/>
              </w:rPr>
              <w:t>本期</w:t>
            </w:r>
            <w:r w:rsidRPr="00333016">
              <w:rPr>
                <w:rFonts w:hint="eastAsia"/>
                <w:snapToGrid/>
              </w:rPr>
              <w:t>淨利(損)</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bl>
    <w:p w:rsidR="0078198E" w:rsidRDefault="0078198E" w:rsidP="0078198E">
      <w:pPr>
        <w:pStyle w:val="142"/>
        <w:rPr>
          <w:rFonts w:hint="eastAsia"/>
        </w:rPr>
      </w:pPr>
      <w:r w:rsidRPr="006B48A2">
        <w:rPr>
          <w:rFonts w:hint="eastAsia"/>
        </w:rPr>
        <w:t>資料來源</w:t>
      </w:r>
      <w:r>
        <w:rPr>
          <w:rFonts w:hint="eastAsia"/>
        </w:rPr>
        <w:t>：</w:t>
      </w:r>
      <w:r w:rsidRPr="006B48A2">
        <w:rPr>
          <w:rFonts w:hint="eastAsia"/>
        </w:rPr>
        <w:t>存保公司1</w:t>
      </w:r>
      <w:r>
        <w:t>1</w:t>
      </w:r>
      <w:r w:rsidR="00376229">
        <w:rPr>
          <w:rFonts w:hint="eastAsia"/>
        </w:rPr>
        <w:t>2</w:t>
      </w:r>
      <w:r w:rsidRPr="006B48A2">
        <w:rPr>
          <w:rFonts w:hint="eastAsia"/>
        </w:rPr>
        <w:t>年度決算書。</w:t>
      </w:r>
    </w:p>
    <w:p w:rsidR="00F81933" w:rsidRDefault="00F81933" w:rsidP="00F81933">
      <w:pPr>
        <w:pStyle w:val="14"/>
      </w:pPr>
      <w:bookmarkStart w:id="1" w:name="_Toc370287333"/>
      <w:bookmarkStart w:id="2" w:name="_Toc530058369"/>
      <w:bookmarkStart w:id="3" w:name="_Toc55570129"/>
      <w:bookmarkStart w:id="4" w:name="_Toc56499686"/>
      <w:bookmarkStart w:id="5" w:name="_Toc149655750"/>
      <w:bookmarkStart w:id="6" w:name="_Toc195173721"/>
      <w:r>
        <w:rPr>
          <w:rFonts w:hint="eastAsia"/>
        </w:rPr>
        <w:t>二</w:t>
      </w:r>
      <w:r w:rsidRPr="00237CDE">
        <w:rPr>
          <w:rFonts w:hint="eastAsia"/>
        </w:rPr>
        <w:t>、</w:t>
      </w:r>
      <w:r w:rsidR="00257FD2">
        <w:rPr>
          <w:rFonts w:hint="eastAsia"/>
        </w:rPr>
        <w:t>112年度</w:t>
      </w:r>
      <w:r w:rsidRPr="00237CDE">
        <w:rPr>
          <w:rFonts w:hint="eastAsia"/>
        </w:rPr>
        <w:t>利息收入之預、決算差異</w:t>
      </w:r>
      <w:r w:rsidR="00257FD2">
        <w:rPr>
          <w:rFonts w:hint="eastAsia"/>
        </w:rPr>
        <w:t>金額為近年最高，</w:t>
      </w:r>
      <w:r w:rsidR="00A2116C">
        <w:rPr>
          <w:rFonts w:hint="eastAsia"/>
        </w:rPr>
        <w:t>恐未</w:t>
      </w:r>
      <w:r w:rsidR="00D74402">
        <w:rPr>
          <w:rFonts w:hint="eastAsia"/>
        </w:rPr>
        <w:t>合理</w:t>
      </w:r>
      <w:r w:rsidR="00A2116C">
        <w:rPr>
          <w:rFonts w:hint="eastAsia"/>
        </w:rPr>
        <w:t>反映</w:t>
      </w:r>
      <w:r w:rsidR="00A2116C" w:rsidRPr="00237CDE">
        <w:rPr>
          <w:rFonts w:hint="eastAsia"/>
        </w:rPr>
        <w:t>過去實績</w:t>
      </w:r>
      <w:r w:rsidR="00A2116C">
        <w:rPr>
          <w:rFonts w:hint="eastAsia"/>
        </w:rPr>
        <w:t>及</w:t>
      </w:r>
      <w:r w:rsidR="00A2116C" w:rsidRPr="00237CDE">
        <w:rPr>
          <w:rFonts w:hint="eastAsia"/>
        </w:rPr>
        <w:t>市場</w:t>
      </w:r>
      <w:r w:rsidR="00A2116C">
        <w:rPr>
          <w:rFonts w:hint="eastAsia"/>
        </w:rPr>
        <w:t>趨勢，容待檢討精進，另資金運用允宜強化永續投資理念，</w:t>
      </w:r>
      <w:bookmarkEnd w:id="3"/>
      <w:bookmarkEnd w:id="4"/>
      <w:bookmarkEnd w:id="5"/>
      <w:r w:rsidR="00D74402">
        <w:rPr>
          <w:rFonts w:hint="eastAsia"/>
        </w:rPr>
        <w:t>並</w:t>
      </w:r>
      <w:r w:rsidR="00D74402" w:rsidRPr="00BF71F8">
        <w:rPr>
          <w:rFonts w:hint="eastAsia"/>
        </w:rPr>
        <w:t>妥適配置各項資金運用</w:t>
      </w:r>
      <w:r w:rsidR="00D74402">
        <w:rPr>
          <w:rFonts w:hint="eastAsia"/>
        </w:rPr>
        <w:t>工具，提高投資效益</w:t>
      </w:r>
      <w:bookmarkEnd w:id="6"/>
    </w:p>
    <w:p w:rsidR="003471A4" w:rsidRDefault="003471A4" w:rsidP="00F81933">
      <w:pPr>
        <w:ind w:left="566" w:firstLine="566"/>
        <w:rPr>
          <w:rFonts w:hAnsi="標楷體"/>
        </w:rPr>
      </w:pPr>
      <w:r w:rsidRPr="001F3697">
        <w:rPr>
          <w:rFonts w:hAnsi="標楷體" w:hint="eastAsia"/>
        </w:rPr>
        <w:t>存保公司</w:t>
      </w:r>
      <w:r>
        <w:rPr>
          <w:rFonts w:hAnsi="標楷體" w:hint="eastAsia"/>
        </w:rPr>
        <w:t>11</w:t>
      </w:r>
      <w:r>
        <w:rPr>
          <w:rFonts w:hAnsi="標楷體"/>
        </w:rPr>
        <w:t>2</w:t>
      </w:r>
      <w:r w:rsidRPr="001F3697">
        <w:rPr>
          <w:rFonts w:hAnsi="標楷體" w:hint="eastAsia"/>
        </w:rPr>
        <w:t>年度</w:t>
      </w:r>
      <w:r w:rsidRPr="00237CDE">
        <w:rPr>
          <w:rFonts w:hint="eastAsia"/>
        </w:rPr>
        <w:t>「</w:t>
      </w:r>
      <w:r w:rsidRPr="00237CDE">
        <w:rPr>
          <w:rFonts w:hint="eastAsia"/>
          <w:lang w:eastAsia="zh-HK"/>
        </w:rPr>
        <w:t>利息收入</w:t>
      </w:r>
      <w:r w:rsidRPr="00237CDE">
        <w:rPr>
          <w:rFonts w:hint="eastAsia"/>
        </w:rPr>
        <w:t>」</w:t>
      </w:r>
      <w:r>
        <w:rPr>
          <w:rFonts w:hint="eastAsia"/>
        </w:rPr>
        <w:t>決算數20億1</w:t>
      </w:r>
      <w:r>
        <w:t>,</w:t>
      </w:r>
      <w:r>
        <w:rPr>
          <w:rFonts w:hint="eastAsia"/>
        </w:rPr>
        <w:t>648萬9千元，較</w:t>
      </w:r>
      <w:r w:rsidR="005E1A7B">
        <w:rPr>
          <w:rFonts w:hAnsi="標楷體" w:hint="eastAsia"/>
          <w:lang w:eastAsia="zh-HK"/>
        </w:rPr>
        <w:t>預算數</w:t>
      </w:r>
      <w:r w:rsidR="005E1A7B">
        <w:rPr>
          <w:rFonts w:hAnsi="標楷體" w:hint="eastAsia"/>
        </w:rPr>
        <w:t>14億2,102萬1</w:t>
      </w:r>
      <w:r w:rsidR="005E1A7B">
        <w:rPr>
          <w:rFonts w:hAnsi="標楷體" w:hint="eastAsia"/>
          <w:lang w:eastAsia="zh-HK"/>
        </w:rPr>
        <w:t>千</w:t>
      </w:r>
      <w:r w:rsidR="005E1A7B">
        <w:rPr>
          <w:rFonts w:hAnsi="標楷體" w:hint="eastAsia"/>
        </w:rPr>
        <w:t>元增加5億9</w:t>
      </w:r>
      <w:r w:rsidR="005E1A7B">
        <w:rPr>
          <w:rFonts w:hAnsi="標楷體"/>
        </w:rPr>
        <w:t>,</w:t>
      </w:r>
      <w:r w:rsidR="005E1A7B">
        <w:rPr>
          <w:rFonts w:hAnsi="標楷體" w:hint="eastAsia"/>
        </w:rPr>
        <w:t>546萬8千元(增幅41.9%)</w:t>
      </w:r>
      <w:r w:rsidR="00F51EB2">
        <w:rPr>
          <w:rFonts w:hAnsi="標楷體" w:hint="eastAsia"/>
        </w:rPr>
        <w:t>。經查：</w:t>
      </w:r>
    </w:p>
    <w:p w:rsidR="00F81933" w:rsidRPr="00237CDE" w:rsidRDefault="00F81933" w:rsidP="00F81933">
      <w:pPr>
        <w:pStyle w:val="a4"/>
        <w:ind w:left="849" w:hanging="283"/>
        <w:rPr>
          <w:b/>
        </w:rPr>
      </w:pPr>
      <w:r w:rsidRPr="00237CDE">
        <w:rPr>
          <w:rFonts w:hAnsi="標楷體" w:hint="eastAsia"/>
          <w:b/>
        </w:rPr>
        <w:lastRenderedPageBreak/>
        <w:t>(</w:t>
      </w:r>
      <w:r w:rsidR="00ED4654">
        <w:rPr>
          <w:rFonts w:hAnsi="標楷體" w:hint="eastAsia"/>
          <w:b/>
        </w:rPr>
        <w:t>一</w:t>
      </w:r>
      <w:r w:rsidRPr="00237CDE">
        <w:rPr>
          <w:rFonts w:hAnsi="標楷體" w:hint="eastAsia"/>
          <w:b/>
        </w:rPr>
        <w:t>)</w:t>
      </w:r>
      <w:r w:rsidR="00EE7DE4">
        <w:rPr>
          <w:rFonts w:hint="eastAsia"/>
          <w:b/>
        </w:rPr>
        <w:t>112</w:t>
      </w:r>
      <w:r w:rsidR="007B511A">
        <w:rPr>
          <w:rFonts w:hint="eastAsia"/>
          <w:b/>
        </w:rPr>
        <w:t>年</w:t>
      </w:r>
      <w:r w:rsidR="00EE7DE4">
        <w:rPr>
          <w:rFonts w:hint="eastAsia"/>
          <w:b/>
        </w:rPr>
        <w:t>度</w:t>
      </w:r>
      <w:r w:rsidR="00055B34" w:rsidRPr="00237CDE">
        <w:rPr>
          <w:rFonts w:hint="eastAsia"/>
          <w:b/>
        </w:rPr>
        <w:t>利息收入</w:t>
      </w:r>
      <w:r w:rsidR="00055B34">
        <w:rPr>
          <w:rFonts w:hint="eastAsia"/>
          <w:b/>
        </w:rPr>
        <w:t>之</w:t>
      </w:r>
      <w:r w:rsidR="00055B34" w:rsidRPr="00055B34">
        <w:rPr>
          <w:rFonts w:hint="eastAsia"/>
          <w:b/>
        </w:rPr>
        <w:t>預、決算差異金額</w:t>
      </w:r>
      <w:r w:rsidR="00055B34">
        <w:rPr>
          <w:rFonts w:hint="eastAsia"/>
          <w:b/>
        </w:rPr>
        <w:t>近6億元，為近年最高，</w:t>
      </w:r>
      <w:r w:rsidR="00055B34" w:rsidRPr="00055B34">
        <w:rPr>
          <w:rFonts w:hint="eastAsia"/>
          <w:b/>
        </w:rPr>
        <w:t>對於利率走勢之預估，容可再予檢討精進</w:t>
      </w:r>
    </w:p>
    <w:p w:rsidR="00F81933" w:rsidRPr="00237CDE" w:rsidRDefault="00F51EB2" w:rsidP="00F81933">
      <w:pPr>
        <w:pStyle w:val="21"/>
        <w:ind w:left="850" w:firstLine="566"/>
      </w:pPr>
      <w:r>
        <w:rPr>
          <w:rFonts w:hint="eastAsia"/>
        </w:rPr>
        <w:t>存保</w:t>
      </w:r>
      <w:r w:rsidRPr="00237CDE">
        <w:rPr>
          <w:rFonts w:hint="eastAsia"/>
        </w:rPr>
        <w:t>公司營</w:t>
      </w:r>
      <w:r w:rsidR="003A27B9">
        <w:rPr>
          <w:rFonts w:hint="eastAsia"/>
        </w:rPr>
        <w:t>業</w:t>
      </w:r>
      <w:r w:rsidRPr="00237CDE">
        <w:rPr>
          <w:rFonts w:hint="eastAsia"/>
        </w:rPr>
        <w:t>收</w:t>
      </w:r>
      <w:r w:rsidR="003A27B9">
        <w:rPr>
          <w:rFonts w:hint="eastAsia"/>
        </w:rPr>
        <w:t>入</w:t>
      </w:r>
      <w:r w:rsidRPr="00237CDE">
        <w:rPr>
          <w:rFonts w:hint="eastAsia"/>
        </w:rPr>
        <w:t>主要來源為金融保險收入，包括保費收入與利息收入二大類，係用以撥充</w:t>
      </w:r>
      <w:r w:rsidR="000C6F93" w:rsidRPr="009725FB">
        <w:rPr>
          <w:rFonts w:hint="eastAsia"/>
        </w:rPr>
        <w:t>保險賠款特別</w:t>
      </w:r>
      <w:r w:rsidR="000C6F93">
        <w:rPr>
          <w:rFonts w:hint="eastAsia"/>
        </w:rPr>
        <w:t>準備金</w:t>
      </w:r>
      <w:r w:rsidRPr="00237CDE">
        <w:rPr>
          <w:rStyle w:val="af1"/>
        </w:rPr>
        <w:footnoteReference w:id="1"/>
      </w:r>
      <w:r w:rsidRPr="00237CDE">
        <w:rPr>
          <w:rFonts w:hint="eastAsia"/>
        </w:rPr>
        <w:t>之財源，</w:t>
      </w:r>
      <w:r w:rsidR="002E3D48">
        <w:rPr>
          <w:rFonts w:hint="eastAsia"/>
        </w:rPr>
        <w:t>以該</w:t>
      </w:r>
      <w:r w:rsidR="00F81933" w:rsidRPr="00237CDE">
        <w:rPr>
          <w:rFonts w:hint="eastAsia"/>
        </w:rPr>
        <w:t>公司近年利息收入之預、決算情形觀之(詳表1)，109至11</w:t>
      </w:r>
      <w:r w:rsidR="00EE7A73">
        <w:rPr>
          <w:rFonts w:hint="eastAsia"/>
        </w:rPr>
        <w:t>1</w:t>
      </w:r>
      <w:r w:rsidR="00F81933" w:rsidRPr="00237CDE">
        <w:rPr>
          <w:rFonts w:hint="eastAsia"/>
        </w:rPr>
        <w:t>年度之預算達成率為</w:t>
      </w:r>
      <w:r w:rsidR="00EE7A73">
        <w:rPr>
          <w:rFonts w:hint="eastAsia"/>
        </w:rPr>
        <w:t>概呈增加之勢，自109年度之</w:t>
      </w:r>
      <w:r w:rsidR="00F81933" w:rsidRPr="00237CDE">
        <w:rPr>
          <w:rFonts w:hint="eastAsia"/>
        </w:rPr>
        <w:t>116.17%</w:t>
      </w:r>
      <w:r w:rsidR="00EE7A73">
        <w:rPr>
          <w:rFonts w:hint="eastAsia"/>
        </w:rPr>
        <w:t>逐年增至111年度</w:t>
      </w:r>
      <w:r w:rsidR="003A27B9">
        <w:rPr>
          <w:rFonts w:hint="eastAsia"/>
        </w:rPr>
        <w:t>之</w:t>
      </w:r>
      <w:r w:rsidR="00F81933" w:rsidRPr="00237CDE">
        <w:rPr>
          <w:rFonts w:hint="eastAsia"/>
        </w:rPr>
        <w:t>144.44%</w:t>
      </w:r>
      <w:r w:rsidR="00EE7A73">
        <w:rPr>
          <w:rFonts w:hint="eastAsia"/>
        </w:rPr>
        <w:t>，112年度雖略有下降，惟仍高達141.90%</w:t>
      </w:r>
      <w:r w:rsidR="003A27B9">
        <w:rPr>
          <w:rFonts w:hint="eastAsia"/>
        </w:rPr>
        <w:t>；</w:t>
      </w:r>
      <w:r w:rsidR="00DB2D0E">
        <w:rPr>
          <w:rFonts w:hint="eastAsia"/>
        </w:rPr>
        <w:t>該科目</w:t>
      </w:r>
      <w:r w:rsidR="00F81933" w:rsidRPr="00237CDE">
        <w:rPr>
          <w:rFonts w:hint="eastAsia"/>
        </w:rPr>
        <w:t>預、決算差異金額則</w:t>
      </w:r>
      <w:r w:rsidR="00EE7A73">
        <w:rPr>
          <w:rFonts w:hint="eastAsia"/>
        </w:rPr>
        <w:t>逐年擴大，109年度差距僅</w:t>
      </w:r>
      <w:r w:rsidR="00F81933" w:rsidRPr="00237CDE">
        <w:rPr>
          <w:rFonts w:hint="eastAsia"/>
        </w:rPr>
        <w:t>1億6</w:t>
      </w:r>
      <w:r w:rsidR="00F81933" w:rsidRPr="00237CDE">
        <w:t>,</w:t>
      </w:r>
      <w:r w:rsidR="00F81933" w:rsidRPr="00237CDE">
        <w:rPr>
          <w:rFonts w:hint="eastAsia"/>
        </w:rPr>
        <w:t>704萬元</w:t>
      </w:r>
      <w:r w:rsidR="00EE7A73">
        <w:rPr>
          <w:rFonts w:hint="eastAsia"/>
        </w:rPr>
        <w:t>，至112年度已增至5</w:t>
      </w:r>
      <w:r w:rsidR="00F81933" w:rsidRPr="00237CDE">
        <w:rPr>
          <w:rFonts w:hint="eastAsia"/>
        </w:rPr>
        <w:t>億</w:t>
      </w:r>
      <w:r w:rsidR="00EE7A73">
        <w:rPr>
          <w:rFonts w:hint="eastAsia"/>
        </w:rPr>
        <w:t>9</w:t>
      </w:r>
      <w:r w:rsidR="00F81933" w:rsidRPr="00237CDE">
        <w:t>,</w:t>
      </w:r>
      <w:r w:rsidR="00EE7A73">
        <w:rPr>
          <w:rFonts w:hint="eastAsia"/>
        </w:rPr>
        <w:t>546</w:t>
      </w:r>
      <w:r w:rsidR="00F81933" w:rsidRPr="00237CDE">
        <w:rPr>
          <w:rFonts w:hint="eastAsia"/>
        </w:rPr>
        <w:t>萬</w:t>
      </w:r>
      <w:r w:rsidR="00EE7A73">
        <w:rPr>
          <w:rFonts w:hint="eastAsia"/>
        </w:rPr>
        <w:t>8</w:t>
      </w:r>
      <w:r w:rsidR="00F81933" w:rsidRPr="00237CDE">
        <w:rPr>
          <w:rFonts w:hint="eastAsia"/>
        </w:rPr>
        <w:t>千元，</w:t>
      </w:r>
      <w:r w:rsidR="002D7304">
        <w:rPr>
          <w:rFonts w:hint="eastAsia"/>
        </w:rPr>
        <w:t>顯見</w:t>
      </w:r>
      <w:r w:rsidR="00F81933" w:rsidRPr="00237CDE">
        <w:rPr>
          <w:rFonts w:hint="eastAsia"/>
        </w:rPr>
        <w:t>近年</w:t>
      </w:r>
      <w:r w:rsidR="007B5FB6" w:rsidRPr="00237CDE">
        <w:rPr>
          <w:rFonts w:hint="eastAsia"/>
        </w:rPr>
        <w:t>利息收入</w:t>
      </w:r>
      <w:r w:rsidR="00F81933" w:rsidRPr="00237CDE">
        <w:rPr>
          <w:rFonts w:hint="eastAsia"/>
        </w:rPr>
        <w:t>預算數均有</w:t>
      </w:r>
      <w:r w:rsidR="00DB2D0E">
        <w:rPr>
          <w:rFonts w:hint="eastAsia"/>
        </w:rPr>
        <w:t>明顯</w:t>
      </w:r>
      <w:r w:rsidR="00F81933" w:rsidRPr="00237CDE">
        <w:rPr>
          <w:rFonts w:hint="eastAsia"/>
        </w:rPr>
        <w:t>低估。詢據存保公司表示，主要係因</w:t>
      </w:r>
      <w:r w:rsidR="002D7304" w:rsidRPr="00663596">
        <w:rPr>
          <w:rFonts w:hAnsi="標楷體" w:hint="eastAsia"/>
        </w:rPr>
        <w:t>112年度我國央行續採行升息之緊縮性貨幣政策，帶動市場利率走升，央行定存及債券之(殖)利率隨之上揚，利息收入亦隨之增加</w:t>
      </w:r>
      <w:r w:rsidR="00F81933" w:rsidRPr="00237CDE">
        <w:rPr>
          <w:rFonts w:hint="eastAsia"/>
        </w:rPr>
        <w:t>。</w:t>
      </w:r>
      <w:r w:rsidR="00735B1F">
        <w:rPr>
          <w:rFonts w:hint="eastAsia"/>
        </w:rPr>
        <w:t>依據</w:t>
      </w:r>
      <w:r w:rsidR="003A27B9">
        <w:rPr>
          <w:rFonts w:hint="eastAsia"/>
        </w:rPr>
        <w:t>「</w:t>
      </w:r>
      <w:r w:rsidR="003A27B9">
        <w:t>附屬單位預算共同項目編列作業規範</w:t>
      </w:r>
      <w:r w:rsidR="003A27B9">
        <w:rPr>
          <w:rFonts w:hint="eastAsia"/>
        </w:rPr>
        <w:t>」</w:t>
      </w:r>
      <w:r w:rsidR="00BC014F">
        <w:rPr>
          <w:rFonts w:hint="eastAsia"/>
        </w:rPr>
        <w:t>規定略以</w:t>
      </w:r>
      <w:r w:rsidR="00AC285E">
        <w:rPr>
          <w:rStyle w:val="af1"/>
        </w:rPr>
        <w:footnoteReference w:id="2"/>
      </w:r>
      <w:r w:rsidR="003A27B9">
        <w:rPr>
          <w:rFonts w:hint="eastAsia"/>
        </w:rPr>
        <w:t>，營業收入應參酌</w:t>
      </w:r>
      <w:r w:rsidR="00DF7E58" w:rsidRPr="00AC285E">
        <w:rPr>
          <w:rFonts w:hint="eastAsia"/>
        </w:rPr>
        <w:t>過去實績、</w:t>
      </w:r>
      <w:r w:rsidR="003A27B9">
        <w:rPr>
          <w:rFonts w:hint="eastAsia"/>
        </w:rPr>
        <w:t>市場趨勢等</w:t>
      </w:r>
      <w:r w:rsidR="00DF7E58">
        <w:rPr>
          <w:rFonts w:hint="eastAsia"/>
        </w:rPr>
        <w:t>因素</w:t>
      </w:r>
      <w:r w:rsidR="003A27B9">
        <w:rPr>
          <w:rFonts w:hint="eastAsia"/>
        </w:rPr>
        <w:t>縝密編列，</w:t>
      </w:r>
      <w:r w:rsidR="00735B1F">
        <w:rPr>
          <w:rFonts w:hint="eastAsia"/>
        </w:rPr>
        <w:t>爰此</w:t>
      </w:r>
      <w:r w:rsidR="00F81933" w:rsidRPr="00237CDE">
        <w:rPr>
          <w:rFonts w:hint="eastAsia"/>
        </w:rPr>
        <w:t>，該公司對於利率走勢之預估，容</w:t>
      </w:r>
      <w:r w:rsidR="002D7304">
        <w:rPr>
          <w:rFonts w:hint="eastAsia"/>
        </w:rPr>
        <w:t>可再予檢討</w:t>
      </w:r>
      <w:r w:rsidR="00F81933" w:rsidRPr="00237CDE">
        <w:rPr>
          <w:rFonts w:hint="eastAsia"/>
        </w:rPr>
        <w:t>精進</w:t>
      </w:r>
      <w:r w:rsidR="00051FB0">
        <w:rPr>
          <w:rFonts w:hint="eastAsia"/>
        </w:rPr>
        <w:t>，俾合理編列預算</w:t>
      </w:r>
      <w:r w:rsidR="00F81933" w:rsidRPr="00237CDE">
        <w:rPr>
          <w:rFonts w:hint="eastAsia"/>
        </w:rPr>
        <w:t>。</w:t>
      </w:r>
    </w:p>
    <w:p w:rsidR="00F81933" w:rsidRPr="00237CDE" w:rsidRDefault="00F81933" w:rsidP="00F81933">
      <w:pPr>
        <w:pStyle w:val="200"/>
        <w:ind w:left="566" w:hanging="566"/>
        <w:rPr>
          <w:rStyle w:val="201"/>
          <w:b/>
          <w:snapToGrid w:val="0"/>
        </w:rPr>
      </w:pPr>
      <w:r w:rsidRPr="00237CDE">
        <w:rPr>
          <w:rStyle w:val="201"/>
          <w:rFonts w:hint="eastAsia"/>
          <w:b/>
          <w:snapToGrid w:val="0"/>
        </w:rPr>
        <w:t xml:space="preserve">表1  </w:t>
      </w:r>
      <w:r w:rsidRPr="00237CDE">
        <w:rPr>
          <w:rFonts w:hint="eastAsia"/>
        </w:rPr>
        <w:t>存保公司</w:t>
      </w:r>
      <w:r w:rsidRPr="00237CDE">
        <w:rPr>
          <w:rStyle w:val="201"/>
          <w:rFonts w:hint="eastAsia"/>
          <w:b/>
          <w:snapToGrid w:val="0"/>
        </w:rPr>
        <w:t>109至11</w:t>
      </w:r>
      <w:r w:rsidR="002E3D48">
        <w:rPr>
          <w:rStyle w:val="201"/>
          <w:rFonts w:hint="eastAsia"/>
          <w:b/>
          <w:snapToGrid w:val="0"/>
        </w:rPr>
        <w:t>2</w:t>
      </w:r>
      <w:r w:rsidRPr="00237CDE">
        <w:rPr>
          <w:rStyle w:val="201"/>
          <w:rFonts w:hint="eastAsia"/>
          <w:b/>
          <w:snapToGrid w:val="0"/>
        </w:rPr>
        <w:t>年度利息收入預、決算概況表</w:t>
      </w:r>
    </w:p>
    <w:p w:rsidR="00F81933" w:rsidRPr="00237CDE" w:rsidRDefault="00F81933" w:rsidP="00F81933">
      <w:pPr>
        <w:pStyle w:val="142"/>
        <w:ind w:left="567" w:hanging="567"/>
        <w:jc w:val="right"/>
      </w:pPr>
      <w:r w:rsidRPr="00237CDE">
        <w:rPr>
          <w:rFonts w:hint="eastAsia"/>
        </w:rPr>
        <w:t>單位：新臺幣千元</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33"/>
        <w:gridCol w:w="1961"/>
        <w:gridCol w:w="1961"/>
        <w:gridCol w:w="1876"/>
        <w:gridCol w:w="1581"/>
      </w:tblGrid>
      <w:tr w:rsidR="005D106D" w:rsidRPr="00237CDE" w:rsidTr="00EE7A73">
        <w:trPr>
          <w:tblHeader/>
        </w:trPr>
        <w:tc>
          <w:tcPr>
            <w:tcW w:w="1233" w:type="dxa"/>
            <w:shd w:val="clear" w:color="auto" w:fill="auto"/>
            <w:vAlign w:val="center"/>
          </w:tcPr>
          <w:p w:rsidR="005D106D" w:rsidRPr="00237CDE" w:rsidRDefault="005D106D" w:rsidP="006B303D">
            <w:pPr>
              <w:pStyle w:val="142"/>
              <w:ind w:left="566" w:hanging="566"/>
              <w:jc w:val="center"/>
              <w:rPr>
                <w:rFonts w:hint="eastAsia"/>
                <w:b/>
              </w:rPr>
            </w:pPr>
            <w:r w:rsidRPr="00237CDE">
              <w:rPr>
                <w:rFonts w:hint="eastAsia"/>
                <w:b/>
              </w:rPr>
              <w:t>年度</w:t>
            </w:r>
          </w:p>
        </w:tc>
        <w:tc>
          <w:tcPr>
            <w:tcW w:w="1961" w:type="dxa"/>
            <w:shd w:val="clear" w:color="auto" w:fill="auto"/>
            <w:vAlign w:val="center"/>
          </w:tcPr>
          <w:p w:rsidR="005D106D" w:rsidRPr="00237CDE" w:rsidRDefault="005D106D" w:rsidP="006B303D">
            <w:pPr>
              <w:pStyle w:val="142"/>
              <w:ind w:left="566" w:hanging="566"/>
              <w:jc w:val="center"/>
              <w:rPr>
                <w:b/>
              </w:rPr>
            </w:pPr>
            <w:r w:rsidRPr="00237CDE">
              <w:rPr>
                <w:rFonts w:hint="eastAsia"/>
                <w:b/>
              </w:rPr>
              <w:t>預算數</w:t>
            </w:r>
          </w:p>
        </w:tc>
        <w:tc>
          <w:tcPr>
            <w:tcW w:w="1961" w:type="dxa"/>
            <w:shd w:val="clear" w:color="auto" w:fill="auto"/>
            <w:vAlign w:val="center"/>
          </w:tcPr>
          <w:p w:rsidR="005D106D" w:rsidRPr="00237CDE" w:rsidRDefault="005D106D" w:rsidP="006B303D">
            <w:pPr>
              <w:pStyle w:val="142"/>
              <w:ind w:left="566" w:hanging="566"/>
              <w:jc w:val="center"/>
              <w:rPr>
                <w:b/>
              </w:rPr>
            </w:pPr>
            <w:r w:rsidRPr="00237CDE">
              <w:rPr>
                <w:rFonts w:hint="eastAsia"/>
                <w:b/>
              </w:rPr>
              <w:t>決算數</w:t>
            </w:r>
          </w:p>
        </w:tc>
        <w:tc>
          <w:tcPr>
            <w:tcW w:w="1876" w:type="dxa"/>
            <w:shd w:val="clear" w:color="auto" w:fill="auto"/>
            <w:vAlign w:val="center"/>
          </w:tcPr>
          <w:p w:rsidR="005D106D" w:rsidRPr="00237CDE" w:rsidRDefault="005D106D" w:rsidP="006B303D">
            <w:pPr>
              <w:pStyle w:val="142"/>
              <w:ind w:left="566" w:hanging="566"/>
              <w:jc w:val="center"/>
              <w:rPr>
                <w:b/>
              </w:rPr>
            </w:pPr>
            <w:r>
              <w:rPr>
                <w:rFonts w:hint="eastAsia"/>
                <w:b/>
              </w:rPr>
              <w:t>預決算差異</w:t>
            </w:r>
            <w:r w:rsidR="00051FB0">
              <w:rPr>
                <w:rFonts w:hint="eastAsia"/>
                <w:b/>
              </w:rPr>
              <w:t>數</w:t>
            </w:r>
          </w:p>
        </w:tc>
        <w:tc>
          <w:tcPr>
            <w:tcW w:w="1581" w:type="dxa"/>
            <w:vAlign w:val="center"/>
          </w:tcPr>
          <w:p w:rsidR="005D106D" w:rsidRDefault="00EE7A73" w:rsidP="00EE7A73">
            <w:pPr>
              <w:pStyle w:val="142"/>
              <w:ind w:left="566" w:hanging="566"/>
              <w:jc w:val="center"/>
              <w:rPr>
                <w:rFonts w:hint="eastAsia"/>
                <w:b/>
              </w:rPr>
            </w:pPr>
            <w:r>
              <w:rPr>
                <w:rFonts w:hint="eastAsia"/>
                <w:b/>
              </w:rPr>
              <w:t>達成率</w:t>
            </w:r>
          </w:p>
        </w:tc>
      </w:tr>
      <w:tr w:rsidR="00EE7A73" w:rsidRPr="00237CDE" w:rsidTr="006B303D">
        <w:tc>
          <w:tcPr>
            <w:tcW w:w="1233" w:type="dxa"/>
            <w:shd w:val="clear" w:color="auto" w:fill="auto"/>
            <w:vAlign w:val="center"/>
          </w:tcPr>
          <w:p w:rsidR="00EE7A73" w:rsidRPr="00237CDE" w:rsidRDefault="00EE7A73" w:rsidP="00EE7A73">
            <w:pPr>
              <w:pStyle w:val="142"/>
              <w:ind w:left="567" w:hanging="567"/>
              <w:jc w:val="center"/>
            </w:pPr>
            <w:r w:rsidRPr="00237CDE">
              <w:rPr>
                <w:rFonts w:hint="eastAsia"/>
              </w:rPr>
              <w:t>109</w:t>
            </w:r>
          </w:p>
        </w:tc>
        <w:tc>
          <w:tcPr>
            <w:tcW w:w="1961" w:type="dxa"/>
            <w:shd w:val="clear" w:color="auto" w:fill="auto"/>
            <w:vAlign w:val="center"/>
          </w:tcPr>
          <w:p w:rsidR="00EE7A73" w:rsidRPr="00237CDE" w:rsidRDefault="00EE7A73" w:rsidP="00EE7A73">
            <w:pPr>
              <w:pStyle w:val="142"/>
              <w:ind w:left="567" w:hanging="567"/>
              <w:jc w:val="right"/>
            </w:pPr>
            <w:r w:rsidRPr="00237CDE">
              <w:t>1,033,210</w:t>
            </w:r>
          </w:p>
        </w:tc>
        <w:tc>
          <w:tcPr>
            <w:tcW w:w="1961" w:type="dxa"/>
            <w:shd w:val="clear" w:color="auto" w:fill="auto"/>
            <w:vAlign w:val="center"/>
          </w:tcPr>
          <w:p w:rsidR="00EE7A73" w:rsidRPr="00237CDE" w:rsidRDefault="00EE7A73" w:rsidP="00EE7A73">
            <w:pPr>
              <w:pStyle w:val="142"/>
              <w:ind w:left="567" w:hanging="567"/>
              <w:jc w:val="right"/>
            </w:pPr>
            <w:r w:rsidRPr="00237CDE">
              <w:t>1,200,250</w:t>
            </w:r>
          </w:p>
        </w:tc>
        <w:tc>
          <w:tcPr>
            <w:tcW w:w="1876" w:type="dxa"/>
            <w:shd w:val="clear" w:color="auto" w:fill="auto"/>
            <w:vAlign w:val="center"/>
          </w:tcPr>
          <w:p w:rsidR="00EE7A73" w:rsidRPr="00237CDE" w:rsidRDefault="00EE7A73" w:rsidP="00EE7A73">
            <w:pPr>
              <w:pStyle w:val="142"/>
              <w:ind w:left="567" w:hanging="567"/>
              <w:jc w:val="right"/>
            </w:pPr>
            <w:r>
              <w:rPr>
                <w:rFonts w:hint="eastAsia"/>
                <w:color w:val="000000"/>
              </w:rPr>
              <w:t>167,040</w:t>
            </w:r>
          </w:p>
        </w:tc>
        <w:tc>
          <w:tcPr>
            <w:tcW w:w="1581" w:type="dxa"/>
            <w:vAlign w:val="center"/>
          </w:tcPr>
          <w:p w:rsidR="00EE7A73" w:rsidRDefault="00EE7A73" w:rsidP="00EE7A73">
            <w:pPr>
              <w:pStyle w:val="142"/>
              <w:ind w:left="567" w:hanging="567"/>
              <w:jc w:val="right"/>
              <w:rPr>
                <w:rFonts w:hint="eastAsia"/>
                <w:color w:val="000000"/>
              </w:rPr>
            </w:pPr>
            <w:r>
              <w:rPr>
                <w:rFonts w:hAnsi="標楷體" w:hint="eastAsia"/>
                <w:color w:val="000000"/>
              </w:rPr>
              <w:t>116.17%</w:t>
            </w:r>
          </w:p>
        </w:tc>
      </w:tr>
      <w:tr w:rsidR="00EE7A73" w:rsidRPr="00237CDE" w:rsidTr="006B303D">
        <w:tc>
          <w:tcPr>
            <w:tcW w:w="1233" w:type="dxa"/>
            <w:shd w:val="clear" w:color="auto" w:fill="auto"/>
            <w:vAlign w:val="center"/>
          </w:tcPr>
          <w:p w:rsidR="00EE7A73" w:rsidRPr="00237CDE" w:rsidRDefault="00EE7A73" w:rsidP="00EE7A73">
            <w:pPr>
              <w:pStyle w:val="142"/>
              <w:ind w:left="567" w:hanging="567"/>
              <w:jc w:val="center"/>
            </w:pPr>
            <w:r w:rsidRPr="00237CDE">
              <w:rPr>
                <w:rFonts w:hint="eastAsia"/>
              </w:rPr>
              <w:t>110</w:t>
            </w:r>
          </w:p>
        </w:tc>
        <w:tc>
          <w:tcPr>
            <w:tcW w:w="1961" w:type="dxa"/>
            <w:shd w:val="clear" w:color="auto" w:fill="auto"/>
            <w:vAlign w:val="center"/>
          </w:tcPr>
          <w:p w:rsidR="00EE7A73" w:rsidRPr="00237CDE" w:rsidRDefault="00EE7A73" w:rsidP="00EE7A73">
            <w:pPr>
              <w:pStyle w:val="142"/>
              <w:ind w:left="567" w:hanging="567"/>
              <w:jc w:val="right"/>
            </w:pPr>
            <w:r w:rsidRPr="00237CDE">
              <w:t>959,886</w:t>
            </w:r>
          </w:p>
        </w:tc>
        <w:tc>
          <w:tcPr>
            <w:tcW w:w="1961" w:type="dxa"/>
            <w:shd w:val="clear" w:color="auto" w:fill="auto"/>
            <w:vAlign w:val="center"/>
          </w:tcPr>
          <w:p w:rsidR="00EE7A73" w:rsidRPr="00237CDE" w:rsidRDefault="00EE7A73" w:rsidP="00EE7A73">
            <w:pPr>
              <w:pStyle w:val="142"/>
              <w:ind w:left="567" w:hanging="567"/>
              <w:jc w:val="right"/>
            </w:pPr>
            <w:r w:rsidRPr="00237CDE">
              <w:t>1,207,865</w:t>
            </w:r>
          </w:p>
        </w:tc>
        <w:tc>
          <w:tcPr>
            <w:tcW w:w="1876" w:type="dxa"/>
            <w:shd w:val="clear" w:color="auto" w:fill="auto"/>
            <w:vAlign w:val="center"/>
          </w:tcPr>
          <w:p w:rsidR="00EE7A73" w:rsidRPr="00237CDE" w:rsidRDefault="00EE7A73" w:rsidP="00EE7A73">
            <w:pPr>
              <w:pStyle w:val="142"/>
              <w:ind w:left="567" w:hanging="567"/>
              <w:jc w:val="right"/>
            </w:pPr>
            <w:r>
              <w:rPr>
                <w:rFonts w:hint="eastAsia"/>
                <w:color w:val="000000"/>
              </w:rPr>
              <w:t>247,979</w:t>
            </w:r>
          </w:p>
        </w:tc>
        <w:tc>
          <w:tcPr>
            <w:tcW w:w="1581" w:type="dxa"/>
            <w:vAlign w:val="center"/>
          </w:tcPr>
          <w:p w:rsidR="00EE7A73" w:rsidRDefault="00EE7A73" w:rsidP="00EE7A73">
            <w:pPr>
              <w:pStyle w:val="142"/>
              <w:ind w:left="567" w:hanging="567"/>
              <w:jc w:val="right"/>
              <w:rPr>
                <w:rFonts w:hint="eastAsia"/>
                <w:color w:val="000000"/>
              </w:rPr>
            </w:pPr>
            <w:r>
              <w:rPr>
                <w:rFonts w:hAnsi="標楷體" w:hint="eastAsia"/>
                <w:color w:val="000000"/>
              </w:rPr>
              <w:t>125.83%</w:t>
            </w:r>
          </w:p>
        </w:tc>
      </w:tr>
      <w:tr w:rsidR="00EE7A73" w:rsidRPr="00237CDE" w:rsidTr="006B303D">
        <w:tc>
          <w:tcPr>
            <w:tcW w:w="1233" w:type="dxa"/>
            <w:shd w:val="clear" w:color="auto" w:fill="auto"/>
            <w:vAlign w:val="center"/>
          </w:tcPr>
          <w:p w:rsidR="00EE7A73" w:rsidRPr="00237CDE" w:rsidRDefault="00EE7A73" w:rsidP="00EE7A73">
            <w:pPr>
              <w:pStyle w:val="142"/>
              <w:ind w:left="567" w:hanging="567"/>
              <w:jc w:val="center"/>
            </w:pPr>
            <w:r w:rsidRPr="00237CDE">
              <w:rPr>
                <w:rFonts w:hint="eastAsia"/>
              </w:rPr>
              <w:t>111</w:t>
            </w:r>
          </w:p>
        </w:tc>
        <w:tc>
          <w:tcPr>
            <w:tcW w:w="1961" w:type="dxa"/>
            <w:shd w:val="clear" w:color="auto" w:fill="auto"/>
            <w:vAlign w:val="center"/>
          </w:tcPr>
          <w:p w:rsidR="00EE7A73" w:rsidRPr="00237CDE" w:rsidRDefault="00EE7A73" w:rsidP="00EE7A73">
            <w:pPr>
              <w:pStyle w:val="142"/>
              <w:ind w:left="567" w:hanging="567"/>
              <w:jc w:val="right"/>
            </w:pPr>
            <w:r w:rsidRPr="00237CDE">
              <w:t>1,039,867</w:t>
            </w:r>
          </w:p>
        </w:tc>
        <w:tc>
          <w:tcPr>
            <w:tcW w:w="1961" w:type="dxa"/>
            <w:shd w:val="clear" w:color="auto" w:fill="auto"/>
            <w:vAlign w:val="center"/>
          </w:tcPr>
          <w:p w:rsidR="00EE7A73" w:rsidRPr="00237CDE" w:rsidRDefault="00EE7A73" w:rsidP="00EE7A73">
            <w:pPr>
              <w:pStyle w:val="142"/>
              <w:ind w:left="567" w:hanging="567"/>
              <w:jc w:val="right"/>
            </w:pPr>
            <w:r w:rsidRPr="00237CDE">
              <w:t>1,501,933</w:t>
            </w:r>
          </w:p>
        </w:tc>
        <w:tc>
          <w:tcPr>
            <w:tcW w:w="1876" w:type="dxa"/>
            <w:shd w:val="clear" w:color="auto" w:fill="auto"/>
            <w:vAlign w:val="center"/>
          </w:tcPr>
          <w:p w:rsidR="00EE7A73" w:rsidRPr="00237CDE" w:rsidRDefault="00EE7A73" w:rsidP="00EE7A73">
            <w:pPr>
              <w:pStyle w:val="142"/>
              <w:ind w:left="567" w:hanging="567"/>
              <w:jc w:val="right"/>
            </w:pPr>
            <w:r>
              <w:rPr>
                <w:rFonts w:hint="eastAsia"/>
                <w:color w:val="000000"/>
              </w:rPr>
              <w:t>462,066</w:t>
            </w:r>
          </w:p>
        </w:tc>
        <w:tc>
          <w:tcPr>
            <w:tcW w:w="1581" w:type="dxa"/>
            <w:vAlign w:val="center"/>
          </w:tcPr>
          <w:p w:rsidR="00EE7A73" w:rsidRDefault="00EE7A73" w:rsidP="00EE7A73">
            <w:pPr>
              <w:pStyle w:val="142"/>
              <w:ind w:left="567" w:hanging="567"/>
              <w:jc w:val="right"/>
              <w:rPr>
                <w:rFonts w:hint="eastAsia"/>
                <w:color w:val="000000"/>
              </w:rPr>
            </w:pPr>
            <w:r>
              <w:rPr>
                <w:rFonts w:hAnsi="標楷體" w:hint="eastAsia"/>
                <w:color w:val="000000"/>
              </w:rPr>
              <w:t>144.44%</w:t>
            </w:r>
          </w:p>
        </w:tc>
      </w:tr>
      <w:tr w:rsidR="00EE7A73" w:rsidRPr="00237CDE" w:rsidTr="006B303D">
        <w:tc>
          <w:tcPr>
            <w:tcW w:w="1233" w:type="dxa"/>
            <w:shd w:val="clear" w:color="auto" w:fill="auto"/>
            <w:vAlign w:val="center"/>
          </w:tcPr>
          <w:p w:rsidR="00EE7A73" w:rsidRPr="00237CDE" w:rsidRDefault="00EE7A73" w:rsidP="00EE7A73">
            <w:pPr>
              <w:pStyle w:val="142"/>
              <w:ind w:left="567" w:hanging="567"/>
              <w:jc w:val="center"/>
            </w:pPr>
            <w:r w:rsidRPr="00237CDE">
              <w:rPr>
                <w:rFonts w:hint="eastAsia"/>
              </w:rPr>
              <w:t>112</w:t>
            </w:r>
          </w:p>
        </w:tc>
        <w:tc>
          <w:tcPr>
            <w:tcW w:w="1961" w:type="dxa"/>
            <w:shd w:val="clear" w:color="auto" w:fill="auto"/>
            <w:vAlign w:val="center"/>
          </w:tcPr>
          <w:p w:rsidR="00EE7A73" w:rsidRPr="00237CDE" w:rsidRDefault="00EE7A73" w:rsidP="00EE7A73">
            <w:pPr>
              <w:pStyle w:val="142"/>
              <w:ind w:left="567" w:hanging="567"/>
              <w:jc w:val="right"/>
            </w:pPr>
            <w:r w:rsidRPr="00237CDE">
              <w:t>1,421,021</w:t>
            </w:r>
          </w:p>
        </w:tc>
        <w:tc>
          <w:tcPr>
            <w:tcW w:w="1961" w:type="dxa"/>
            <w:shd w:val="clear" w:color="auto" w:fill="auto"/>
            <w:vAlign w:val="center"/>
          </w:tcPr>
          <w:p w:rsidR="00EE7A73" w:rsidRPr="00237CDE" w:rsidRDefault="00EE7A73" w:rsidP="00EE7A73">
            <w:pPr>
              <w:pStyle w:val="142"/>
              <w:ind w:left="567" w:hanging="567"/>
              <w:jc w:val="right"/>
            </w:pPr>
            <w:r>
              <w:rPr>
                <w:rFonts w:hint="eastAsia"/>
              </w:rPr>
              <w:t>2</w:t>
            </w:r>
            <w:r w:rsidRPr="00237CDE">
              <w:t>,</w:t>
            </w:r>
            <w:r>
              <w:rPr>
                <w:rFonts w:hint="eastAsia"/>
              </w:rPr>
              <w:t>016</w:t>
            </w:r>
            <w:r w:rsidRPr="00237CDE">
              <w:t>,</w:t>
            </w:r>
            <w:r>
              <w:rPr>
                <w:rFonts w:hint="eastAsia"/>
              </w:rPr>
              <w:t>489</w:t>
            </w:r>
          </w:p>
        </w:tc>
        <w:tc>
          <w:tcPr>
            <w:tcW w:w="1876" w:type="dxa"/>
            <w:shd w:val="clear" w:color="auto" w:fill="auto"/>
            <w:vAlign w:val="center"/>
          </w:tcPr>
          <w:p w:rsidR="00EE7A73" w:rsidRPr="00237CDE" w:rsidRDefault="00EE7A73" w:rsidP="00EE7A73">
            <w:pPr>
              <w:pStyle w:val="142"/>
              <w:ind w:left="567" w:hanging="567"/>
              <w:jc w:val="right"/>
            </w:pPr>
            <w:r>
              <w:rPr>
                <w:rFonts w:hint="eastAsia"/>
                <w:color w:val="000000"/>
              </w:rPr>
              <w:t>595,468</w:t>
            </w:r>
          </w:p>
        </w:tc>
        <w:tc>
          <w:tcPr>
            <w:tcW w:w="1581" w:type="dxa"/>
            <w:vAlign w:val="center"/>
          </w:tcPr>
          <w:p w:rsidR="00EE7A73" w:rsidRDefault="00EE7A73" w:rsidP="00EE7A73">
            <w:pPr>
              <w:pStyle w:val="142"/>
              <w:ind w:left="567" w:hanging="567"/>
              <w:jc w:val="right"/>
              <w:rPr>
                <w:rFonts w:hint="eastAsia"/>
                <w:color w:val="000000"/>
              </w:rPr>
            </w:pPr>
            <w:r>
              <w:rPr>
                <w:rFonts w:hAnsi="標楷體" w:hint="eastAsia"/>
                <w:color w:val="000000"/>
              </w:rPr>
              <w:t>141.90%</w:t>
            </w:r>
          </w:p>
        </w:tc>
      </w:tr>
    </w:tbl>
    <w:p w:rsidR="00F81933" w:rsidRPr="00237CDE" w:rsidRDefault="00F81933" w:rsidP="00F81933">
      <w:pPr>
        <w:pStyle w:val="142"/>
        <w:ind w:left="567" w:hanging="567"/>
        <w:rPr>
          <w:rFonts w:hint="eastAsia"/>
        </w:rPr>
      </w:pPr>
      <w:bookmarkStart w:id="7" w:name="_Hlk145680859"/>
      <w:r w:rsidRPr="00237CDE">
        <w:rPr>
          <w:rFonts w:hint="eastAsia"/>
        </w:rPr>
        <w:t>資料來源：存保公司。</w:t>
      </w:r>
    </w:p>
    <w:bookmarkEnd w:id="7"/>
    <w:p w:rsidR="00DC7CA1" w:rsidRPr="00401274" w:rsidRDefault="00DC7CA1" w:rsidP="006E4B4E">
      <w:pPr>
        <w:pStyle w:val="a4"/>
        <w:ind w:left="849" w:hanging="283"/>
        <w:rPr>
          <w:b/>
        </w:rPr>
      </w:pPr>
      <w:r w:rsidRPr="00FF00DC">
        <w:rPr>
          <w:rFonts w:hint="eastAsia"/>
          <w:b/>
          <w:bCs/>
        </w:rPr>
        <w:t>(二)</w:t>
      </w:r>
      <w:r w:rsidR="00B17909" w:rsidRPr="00BD1AF8">
        <w:rPr>
          <w:rFonts w:hint="eastAsia"/>
          <w:b/>
          <w:bCs/>
        </w:rPr>
        <w:t>資金運用項目</w:t>
      </w:r>
      <w:r w:rsidR="00BD1AF8" w:rsidRPr="00BD1AF8">
        <w:rPr>
          <w:rFonts w:hint="eastAsia"/>
          <w:b/>
          <w:bCs/>
        </w:rPr>
        <w:t>仍以定存及公債為主</w:t>
      </w:r>
      <w:r w:rsidR="00224E0E">
        <w:rPr>
          <w:rFonts w:hint="eastAsia"/>
          <w:b/>
          <w:bCs/>
        </w:rPr>
        <w:t>，占比超逾七成五，多元</w:t>
      </w:r>
      <w:r w:rsidR="00224E0E">
        <w:rPr>
          <w:rFonts w:hint="eastAsia"/>
          <w:b/>
          <w:bCs/>
        </w:rPr>
        <w:lastRenderedPageBreak/>
        <w:t>性可再提升</w:t>
      </w:r>
      <w:r w:rsidR="0025369C">
        <w:rPr>
          <w:rFonts w:hint="eastAsia"/>
          <w:b/>
          <w:bCs/>
        </w:rPr>
        <w:t>，永續發展債券投資額度亦尚有成長空間</w:t>
      </w:r>
    </w:p>
    <w:p w:rsidR="00DC7CA1" w:rsidRDefault="00DC7CA1" w:rsidP="006E4B4E">
      <w:pPr>
        <w:pStyle w:val="21"/>
        <w:ind w:left="850" w:firstLine="566"/>
        <w:rPr>
          <w:rFonts w:hAnsi="標楷體"/>
          <w:bCs/>
        </w:rPr>
      </w:pPr>
      <w:r w:rsidRPr="00643171">
        <w:rPr>
          <w:rFonts w:hint="eastAsia"/>
        </w:rPr>
        <w:t>存款保險條例第8條規定：「</w:t>
      </w:r>
      <w:r w:rsidRPr="006D5A8F">
        <w:rPr>
          <w:rFonts w:hint="eastAsia"/>
        </w:rPr>
        <w:t>存保公司之資金，除備供經常費用開支，及依本條例規定履行保險責任、提供財務協助、成立過渡銀行及辦理墊付等用途外，應投資於政府債券、存放中央銀行或以經該公司董事會同意之方式運用</w:t>
      </w:r>
      <w:r w:rsidRPr="00643171">
        <w:rPr>
          <w:rFonts w:hint="eastAsia"/>
        </w:rPr>
        <w:t>。」</w:t>
      </w:r>
      <w:r w:rsidRPr="00BF71F8">
        <w:rPr>
          <w:rFonts w:hint="eastAsia"/>
        </w:rPr>
        <w:t>截至11</w:t>
      </w:r>
      <w:r>
        <w:rPr>
          <w:rFonts w:hint="eastAsia"/>
        </w:rPr>
        <w:t>2</w:t>
      </w:r>
      <w:r w:rsidRPr="00BF71F8">
        <w:rPr>
          <w:rFonts w:hint="eastAsia"/>
        </w:rPr>
        <w:t>年</w:t>
      </w:r>
      <w:r>
        <w:rPr>
          <w:rFonts w:hint="eastAsia"/>
        </w:rPr>
        <w:t>底</w:t>
      </w:r>
      <w:r w:rsidRPr="00BF71F8">
        <w:rPr>
          <w:rFonts w:hint="eastAsia"/>
        </w:rPr>
        <w:t>止，經該公司董事會同意增列之資金運用項目包括</w:t>
      </w:r>
      <w:r w:rsidR="00F02F6A">
        <w:rPr>
          <w:rFonts w:hint="eastAsia"/>
        </w:rPr>
        <w:t>：「</w:t>
      </w:r>
      <w:r w:rsidRPr="00BF71F8">
        <w:rPr>
          <w:rFonts w:hint="eastAsia"/>
        </w:rPr>
        <w:t>投資商業本票、金融債券(</w:t>
      </w:r>
      <w:r w:rsidRPr="00BF71F8">
        <w:rPr>
          <w:rFonts w:hint="eastAsia"/>
          <w:lang w:eastAsia="zh-HK"/>
        </w:rPr>
        <w:t>含</w:t>
      </w:r>
      <w:r w:rsidRPr="00BF71F8">
        <w:rPr>
          <w:rFonts w:hint="eastAsia"/>
        </w:rPr>
        <w:t>銀行擔保公司債)、公司債、銀行優利存款(含NCD)、台灣50 ETF、</w:t>
      </w:r>
      <w:r w:rsidRPr="00BF71F8">
        <w:rPr>
          <w:rFonts w:hint="eastAsia"/>
          <w:lang w:eastAsia="zh-HK"/>
        </w:rPr>
        <w:t>短期(6個月內)以新臺幣計價利率連結之結構型商品</w:t>
      </w:r>
      <w:r w:rsidRPr="00BF71F8">
        <w:rPr>
          <w:rFonts w:hint="eastAsia"/>
        </w:rPr>
        <w:t>及臺灣50指數成分股中非屬銀行及金控公司之其他公司發行之永續發展債券等</w:t>
      </w:r>
      <w:r w:rsidRPr="00BF71F8">
        <w:rPr>
          <w:rFonts w:hint="eastAsia"/>
          <w:lang w:eastAsia="zh-HK"/>
        </w:rPr>
        <w:t>多</w:t>
      </w:r>
      <w:r w:rsidRPr="00BF71F8">
        <w:rPr>
          <w:rFonts w:hint="eastAsia"/>
        </w:rPr>
        <w:t>項</w:t>
      </w:r>
      <w:r w:rsidR="00F02F6A">
        <w:rPr>
          <w:rFonts w:hint="eastAsia"/>
        </w:rPr>
        <w:t>」</w:t>
      </w:r>
      <w:r w:rsidR="006E4B4E">
        <w:rPr>
          <w:rFonts w:hint="eastAsia"/>
        </w:rPr>
        <w:t>。</w:t>
      </w:r>
      <w:r w:rsidR="00F02F6A">
        <w:rPr>
          <w:rFonts w:hint="eastAsia"/>
        </w:rPr>
        <w:t>按</w:t>
      </w:r>
      <w:r w:rsidR="00BE3958">
        <w:rPr>
          <w:rFonts w:hint="eastAsia"/>
        </w:rPr>
        <w:t>近年存保公司之可運用資金中，存放於</w:t>
      </w:r>
      <w:r w:rsidR="00FF00DC">
        <w:rPr>
          <w:rFonts w:hint="eastAsia"/>
        </w:rPr>
        <w:t>中</w:t>
      </w:r>
      <w:r w:rsidR="00BE3958">
        <w:rPr>
          <w:rFonts w:hint="eastAsia"/>
        </w:rPr>
        <w:t>央</w:t>
      </w:r>
      <w:r w:rsidR="00FF00DC">
        <w:rPr>
          <w:rFonts w:hint="eastAsia"/>
        </w:rPr>
        <w:t>銀</w:t>
      </w:r>
      <w:r w:rsidR="00BE3958">
        <w:rPr>
          <w:rFonts w:hint="eastAsia"/>
        </w:rPr>
        <w:t>行定存</w:t>
      </w:r>
      <w:r w:rsidR="0010703E">
        <w:rPr>
          <w:rFonts w:hint="eastAsia"/>
        </w:rPr>
        <w:t>均維持600億元之限額</w:t>
      </w:r>
      <w:r w:rsidR="00BE3958">
        <w:rPr>
          <w:rFonts w:hint="eastAsia"/>
        </w:rPr>
        <w:t>，111年底以前，為各</w:t>
      </w:r>
      <w:r w:rsidR="00DB2D0E" w:rsidRPr="00BF71F8">
        <w:rPr>
          <w:rFonts w:hint="eastAsia"/>
        </w:rPr>
        <w:t>資金運用</w:t>
      </w:r>
      <w:r w:rsidR="00BE3958">
        <w:rPr>
          <w:rFonts w:hint="eastAsia"/>
        </w:rPr>
        <w:t>項目之最大宗，</w:t>
      </w:r>
      <w:r w:rsidR="0010703E">
        <w:rPr>
          <w:rFonts w:hint="eastAsia"/>
        </w:rPr>
        <w:t>然</w:t>
      </w:r>
      <w:r w:rsidR="00FF00DC">
        <w:rPr>
          <w:rFonts w:hint="eastAsia"/>
        </w:rPr>
        <w:t>至</w:t>
      </w:r>
      <w:r w:rsidR="002A6B46">
        <w:rPr>
          <w:rFonts w:hint="eastAsia"/>
        </w:rPr>
        <w:t>112年底</w:t>
      </w:r>
      <w:r w:rsidR="0010703E">
        <w:rPr>
          <w:rFonts w:hint="eastAsia"/>
        </w:rPr>
        <w:t>止，</w:t>
      </w:r>
      <w:r w:rsidR="00BC014F" w:rsidRPr="00663596">
        <w:rPr>
          <w:rFonts w:hAnsi="標楷體" w:hint="eastAsia"/>
          <w:bCs/>
        </w:rPr>
        <w:t>可運用資金總額</w:t>
      </w:r>
      <w:r w:rsidR="00BC014F" w:rsidRPr="00663596">
        <w:rPr>
          <w:rFonts w:hAnsi="標楷體" w:hint="eastAsia"/>
        </w:rPr>
        <w:t>1</w:t>
      </w:r>
      <w:r w:rsidR="00BC014F">
        <w:rPr>
          <w:rFonts w:hAnsi="標楷體"/>
        </w:rPr>
        <w:t>,</w:t>
      </w:r>
      <w:r w:rsidR="00BC014F">
        <w:rPr>
          <w:rFonts w:hAnsi="標楷體" w:hint="eastAsia"/>
        </w:rPr>
        <w:t>614億元中</w:t>
      </w:r>
      <w:r w:rsidR="00FF00DC">
        <w:rPr>
          <w:rFonts w:hint="eastAsia"/>
        </w:rPr>
        <w:t>配置於公債</w:t>
      </w:r>
      <w:r w:rsidR="00501F82">
        <w:rPr>
          <w:rFonts w:hint="eastAsia"/>
        </w:rPr>
        <w:t>之部位</w:t>
      </w:r>
      <w:r w:rsidR="00FF00DC">
        <w:rPr>
          <w:rFonts w:hint="eastAsia"/>
        </w:rPr>
        <w:t>已達616億元，首度超逾中央銀行定存</w:t>
      </w:r>
      <w:r w:rsidR="005056AD">
        <w:rPr>
          <w:rFonts w:hint="eastAsia"/>
        </w:rPr>
        <w:t>，</w:t>
      </w:r>
      <w:r w:rsidR="00DB2D0E">
        <w:rPr>
          <w:rFonts w:hint="eastAsia"/>
        </w:rPr>
        <w:t>且</w:t>
      </w:r>
      <w:r w:rsidR="005056AD">
        <w:rPr>
          <w:rFonts w:hint="eastAsia"/>
        </w:rPr>
        <w:t>前揭2項合計，占比已</w:t>
      </w:r>
      <w:r w:rsidR="00BC014F">
        <w:rPr>
          <w:rFonts w:hint="eastAsia"/>
        </w:rPr>
        <w:t>逾</w:t>
      </w:r>
      <w:r w:rsidR="005056AD">
        <w:rPr>
          <w:rFonts w:hint="eastAsia"/>
        </w:rPr>
        <w:t>75%，其餘</w:t>
      </w:r>
      <w:r w:rsidR="00D6103B">
        <w:rPr>
          <w:rFonts w:hint="eastAsia"/>
        </w:rPr>
        <w:t>則</w:t>
      </w:r>
      <w:r w:rsidR="00501F82">
        <w:rPr>
          <w:rFonts w:hint="eastAsia"/>
        </w:rPr>
        <w:t>係投資</w:t>
      </w:r>
      <w:r w:rsidR="00D6103B">
        <w:rPr>
          <w:rFonts w:hint="eastAsia"/>
        </w:rPr>
        <w:t>於</w:t>
      </w:r>
      <w:r w:rsidR="002A7E4F">
        <w:rPr>
          <w:rFonts w:hint="eastAsia"/>
        </w:rPr>
        <w:t>金融債券及公司債</w:t>
      </w:r>
      <w:r w:rsidR="00D6103B">
        <w:rPr>
          <w:rFonts w:hint="eastAsia"/>
        </w:rPr>
        <w:t>等</w:t>
      </w:r>
      <w:r w:rsidR="00224E0E">
        <w:rPr>
          <w:rFonts w:hint="eastAsia"/>
        </w:rPr>
        <w:t>，至於</w:t>
      </w:r>
      <w:r w:rsidR="00224E0E" w:rsidRPr="00BF71F8">
        <w:rPr>
          <w:rFonts w:hint="eastAsia"/>
        </w:rPr>
        <w:t>台灣50 ETF</w:t>
      </w:r>
      <w:r w:rsidR="00224E0E">
        <w:rPr>
          <w:rFonts w:hint="eastAsia"/>
        </w:rPr>
        <w:t>及商業本票等則尚無納入投資項目，多元性仍有待提升。</w:t>
      </w:r>
      <w:r w:rsidR="0025369C">
        <w:rPr>
          <w:rFonts w:hint="eastAsia"/>
        </w:rPr>
        <w:t>此外，</w:t>
      </w:r>
      <w:r w:rsidR="00BC014F" w:rsidRPr="00BF71F8">
        <w:rPr>
          <w:rFonts w:hint="eastAsia"/>
        </w:rPr>
        <w:t>永續發展債券</w:t>
      </w:r>
      <w:r w:rsidR="00BC014F">
        <w:rPr>
          <w:rFonts w:hint="eastAsia"/>
        </w:rPr>
        <w:t>項目係</w:t>
      </w:r>
      <w:r w:rsidR="00BC014F">
        <w:rPr>
          <w:rFonts w:hAnsi="標楷體" w:hint="eastAsia"/>
          <w:bCs/>
        </w:rPr>
        <w:t>存保</w:t>
      </w:r>
      <w:r w:rsidR="00F96C3B">
        <w:rPr>
          <w:rFonts w:hAnsi="標楷體" w:hint="eastAsia"/>
          <w:bCs/>
        </w:rPr>
        <w:t>公司</w:t>
      </w:r>
      <w:r w:rsidR="00BC014F">
        <w:rPr>
          <w:rFonts w:hAnsi="標楷體" w:hint="eastAsia"/>
          <w:bCs/>
        </w:rPr>
        <w:t>為落實國家永續發展政策及永續投資概念，</w:t>
      </w:r>
      <w:r w:rsidR="002A7E4F">
        <w:rPr>
          <w:rFonts w:hAnsi="標楷體" w:hint="eastAsia"/>
          <w:bCs/>
        </w:rPr>
        <w:t>於</w:t>
      </w:r>
      <w:r w:rsidR="00F96C3B" w:rsidRPr="00663596">
        <w:rPr>
          <w:rFonts w:hAnsi="標楷體" w:hint="eastAsia"/>
          <w:bCs/>
        </w:rPr>
        <w:t>1</w:t>
      </w:r>
      <w:r w:rsidR="00F96C3B" w:rsidRPr="00663596">
        <w:rPr>
          <w:rFonts w:hAnsi="標楷體"/>
          <w:bCs/>
        </w:rPr>
        <w:t>11</w:t>
      </w:r>
      <w:r w:rsidR="00F96C3B" w:rsidRPr="00663596">
        <w:rPr>
          <w:rFonts w:hAnsi="標楷體" w:hint="eastAsia"/>
          <w:bCs/>
        </w:rPr>
        <w:t>年</w:t>
      </w:r>
      <w:r w:rsidR="00F96C3B" w:rsidRPr="00663596">
        <w:rPr>
          <w:rFonts w:hAnsi="標楷體"/>
          <w:bCs/>
        </w:rPr>
        <w:t>3</w:t>
      </w:r>
      <w:r w:rsidR="00F96C3B" w:rsidRPr="00663596">
        <w:rPr>
          <w:rFonts w:hAnsi="標楷體" w:hint="eastAsia"/>
          <w:bCs/>
        </w:rPr>
        <w:t>月2</w:t>
      </w:r>
      <w:r w:rsidR="00F96C3B" w:rsidRPr="00663596">
        <w:rPr>
          <w:rFonts w:hAnsi="標楷體"/>
          <w:bCs/>
        </w:rPr>
        <w:t>5</w:t>
      </w:r>
      <w:r w:rsidR="00F96C3B" w:rsidRPr="00663596">
        <w:rPr>
          <w:rFonts w:hAnsi="標楷體" w:hint="eastAsia"/>
          <w:bCs/>
        </w:rPr>
        <w:t>日</w:t>
      </w:r>
      <w:r w:rsidR="00BC014F">
        <w:rPr>
          <w:rFonts w:hAnsi="標楷體" w:hint="eastAsia"/>
          <w:bCs/>
        </w:rPr>
        <w:t>經</w:t>
      </w:r>
      <w:r w:rsidR="00F96C3B" w:rsidRPr="00663596">
        <w:rPr>
          <w:rFonts w:hAnsi="標楷體" w:hint="eastAsia"/>
          <w:bCs/>
        </w:rPr>
        <w:t>第1</w:t>
      </w:r>
      <w:r w:rsidR="00F96C3B" w:rsidRPr="00663596">
        <w:rPr>
          <w:rFonts w:hAnsi="標楷體"/>
          <w:bCs/>
        </w:rPr>
        <w:t>3</w:t>
      </w:r>
      <w:r w:rsidR="00F96C3B" w:rsidRPr="00663596">
        <w:rPr>
          <w:rFonts w:hAnsi="標楷體" w:hint="eastAsia"/>
          <w:bCs/>
        </w:rPr>
        <w:t>屆第</w:t>
      </w:r>
      <w:r w:rsidR="00F96C3B" w:rsidRPr="00663596">
        <w:rPr>
          <w:rFonts w:hAnsi="標楷體"/>
          <w:bCs/>
        </w:rPr>
        <w:t>5</w:t>
      </w:r>
      <w:r w:rsidR="00F96C3B" w:rsidRPr="00663596">
        <w:rPr>
          <w:rFonts w:hAnsi="標楷體" w:hint="eastAsia"/>
          <w:bCs/>
        </w:rPr>
        <w:t>次</w:t>
      </w:r>
      <w:r w:rsidR="00735B1F">
        <w:rPr>
          <w:rFonts w:hAnsi="標楷體" w:hint="eastAsia"/>
          <w:bCs/>
        </w:rPr>
        <w:t>經</w:t>
      </w:r>
      <w:r w:rsidR="00F96C3B" w:rsidRPr="00663596">
        <w:rPr>
          <w:rFonts w:hAnsi="標楷體" w:hint="eastAsia"/>
          <w:bCs/>
        </w:rPr>
        <w:t>董事會決議</w:t>
      </w:r>
      <w:r w:rsidR="00F96C3B">
        <w:rPr>
          <w:rFonts w:hAnsi="標楷體" w:hint="eastAsia"/>
          <w:bCs/>
        </w:rPr>
        <w:t>同意</w:t>
      </w:r>
      <w:r w:rsidR="002A7E4F">
        <w:rPr>
          <w:rFonts w:hAnsi="標楷體" w:hint="eastAsia"/>
          <w:bCs/>
        </w:rPr>
        <w:t>新增</w:t>
      </w:r>
      <w:r w:rsidR="00FF00DC">
        <w:rPr>
          <w:rFonts w:hAnsi="標楷體" w:hint="eastAsia"/>
          <w:bCs/>
        </w:rPr>
        <w:t>；</w:t>
      </w:r>
      <w:r w:rsidR="006E4B4E">
        <w:rPr>
          <w:rFonts w:hAnsi="標楷體" w:hint="eastAsia"/>
          <w:bCs/>
        </w:rPr>
        <w:t>存保公司截至112年底</w:t>
      </w:r>
      <w:r w:rsidR="006E4B4E" w:rsidRPr="006E4B4E">
        <w:rPr>
          <w:rFonts w:hAnsi="標楷體" w:hint="eastAsia"/>
          <w:bCs/>
        </w:rPr>
        <w:t>投資永續發展債券</w:t>
      </w:r>
      <w:r w:rsidR="002A7E4F">
        <w:rPr>
          <w:rFonts w:hAnsi="標楷體" w:hint="eastAsia"/>
          <w:bCs/>
        </w:rPr>
        <w:t>計</w:t>
      </w:r>
      <w:r w:rsidR="006E4B4E" w:rsidRPr="006E4B4E">
        <w:rPr>
          <w:rFonts w:hAnsi="標楷體" w:hint="eastAsia"/>
          <w:bCs/>
        </w:rPr>
        <w:t>31億</w:t>
      </w:r>
      <w:r w:rsidR="006E4B4E">
        <w:rPr>
          <w:rFonts w:hAnsi="標楷體" w:hint="eastAsia"/>
          <w:bCs/>
        </w:rPr>
        <w:t>元，</w:t>
      </w:r>
      <w:r w:rsidR="00BC014F">
        <w:rPr>
          <w:rFonts w:hAnsi="標楷體" w:hint="eastAsia"/>
          <w:bCs/>
        </w:rPr>
        <w:t>僅</w:t>
      </w:r>
      <w:r w:rsidR="008479C2">
        <w:rPr>
          <w:rFonts w:hAnsi="標楷體" w:hint="eastAsia"/>
          <w:bCs/>
        </w:rPr>
        <w:t>占</w:t>
      </w:r>
      <w:r w:rsidR="008479C2" w:rsidRPr="00663596">
        <w:rPr>
          <w:rFonts w:hAnsi="標楷體" w:hint="eastAsia"/>
          <w:bCs/>
        </w:rPr>
        <w:t>可運用資金總額</w:t>
      </w:r>
      <w:r w:rsidR="008479C2" w:rsidRPr="00663596">
        <w:rPr>
          <w:rFonts w:hAnsi="標楷體" w:hint="eastAsia"/>
        </w:rPr>
        <w:t>1</w:t>
      </w:r>
      <w:r w:rsidR="008479C2">
        <w:rPr>
          <w:rFonts w:hAnsi="標楷體"/>
        </w:rPr>
        <w:t>,</w:t>
      </w:r>
      <w:r w:rsidR="002A6B46">
        <w:rPr>
          <w:rFonts w:hAnsi="標楷體" w:hint="eastAsia"/>
        </w:rPr>
        <w:t>614</w:t>
      </w:r>
      <w:r w:rsidR="008479C2">
        <w:rPr>
          <w:rFonts w:hAnsi="標楷體" w:hint="eastAsia"/>
        </w:rPr>
        <w:t>億元之</w:t>
      </w:r>
      <w:r w:rsidR="00D37919">
        <w:rPr>
          <w:rFonts w:hAnsi="標楷體" w:hint="eastAsia"/>
        </w:rPr>
        <w:t>1.9</w:t>
      </w:r>
      <w:r w:rsidR="002A6B46">
        <w:rPr>
          <w:rFonts w:hAnsi="標楷體" w:hint="eastAsia"/>
        </w:rPr>
        <w:t>2</w:t>
      </w:r>
      <w:r w:rsidR="00D37919">
        <w:rPr>
          <w:rFonts w:hAnsi="標楷體" w:hint="eastAsia"/>
        </w:rPr>
        <w:t>%，與該公司訂定</w:t>
      </w:r>
      <w:r w:rsidR="00D37919" w:rsidRPr="00663596">
        <w:rPr>
          <w:rFonts w:hAnsi="標楷體" w:hint="eastAsia"/>
          <w:bCs/>
        </w:rPr>
        <w:t>可運用資金總額之10%，</w:t>
      </w:r>
      <w:r w:rsidR="00D37919">
        <w:rPr>
          <w:rFonts w:hAnsi="標楷體" w:hint="eastAsia"/>
          <w:bCs/>
        </w:rPr>
        <w:t>並</w:t>
      </w:r>
      <w:r w:rsidR="00D37919" w:rsidRPr="00663596">
        <w:rPr>
          <w:rFonts w:hAnsi="標楷體" w:hint="eastAsia"/>
          <w:bCs/>
        </w:rPr>
        <w:t>以</w:t>
      </w:r>
      <w:r w:rsidR="00D37919" w:rsidRPr="00663596">
        <w:rPr>
          <w:rFonts w:hAnsi="標楷體"/>
          <w:bCs/>
        </w:rPr>
        <w:t>10</w:t>
      </w:r>
      <w:r w:rsidR="00D37919" w:rsidRPr="00663596">
        <w:rPr>
          <w:rFonts w:hAnsi="標楷體" w:hint="eastAsia"/>
          <w:bCs/>
        </w:rPr>
        <w:t>0億元為</w:t>
      </w:r>
      <w:r w:rsidR="00D37919">
        <w:rPr>
          <w:rFonts w:hAnsi="標楷體" w:hint="eastAsia"/>
          <w:bCs/>
        </w:rPr>
        <w:t>限相較，</w:t>
      </w:r>
      <w:r w:rsidR="00AE7641">
        <w:rPr>
          <w:rFonts w:hAnsi="標楷體" w:hint="eastAsia"/>
          <w:bCs/>
        </w:rPr>
        <w:t>尚有成長空間</w:t>
      </w:r>
      <w:r w:rsidR="00BD1AF8">
        <w:rPr>
          <w:rStyle w:val="af1"/>
        </w:rPr>
        <w:footnoteReference w:id="3"/>
      </w:r>
      <w:r w:rsidR="00B64839">
        <w:rPr>
          <w:rFonts w:hAnsi="標楷體" w:hint="eastAsia"/>
          <w:bCs/>
        </w:rPr>
        <w:t>，有待積極擇定合適投資標的</w:t>
      </w:r>
      <w:r w:rsidR="009C22AC">
        <w:rPr>
          <w:rFonts w:hAnsi="標楷體" w:hint="eastAsia"/>
          <w:bCs/>
        </w:rPr>
        <w:t>，落實永續發展目標</w:t>
      </w:r>
      <w:r w:rsidR="00AE7641">
        <w:rPr>
          <w:rFonts w:hAnsi="標楷體" w:hint="eastAsia"/>
          <w:bCs/>
        </w:rPr>
        <w:t>。</w:t>
      </w:r>
    </w:p>
    <w:p w:rsidR="0021301D" w:rsidRDefault="00F81933" w:rsidP="00685F36">
      <w:pPr>
        <w:ind w:left="566" w:firstLine="566"/>
      </w:pPr>
      <w:r w:rsidRPr="00237CDE">
        <w:rPr>
          <w:rFonts w:hint="eastAsia"/>
        </w:rPr>
        <w:t>綜上，</w:t>
      </w:r>
      <w:r w:rsidR="007D025B">
        <w:rPr>
          <w:rFonts w:hint="eastAsia"/>
        </w:rPr>
        <w:t>近年</w:t>
      </w:r>
      <w:r w:rsidRPr="00237CDE">
        <w:rPr>
          <w:rFonts w:hint="eastAsia"/>
        </w:rPr>
        <w:t>存保公司利息收入</w:t>
      </w:r>
      <w:r w:rsidR="007D025B">
        <w:rPr>
          <w:rFonts w:hint="eastAsia"/>
        </w:rPr>
        <w:t>決算數均大幅超逾預算數，且至</w:t>
      </w:r>
      <w:r w:rsidRPr="00237CDE">
        <w:rPr>
          <w:rFonts w:hint="eastAsia"/>
        </w:rPr>
        <w:t>11</w:t>
      </w:r>
      <w:r w:rsidR="007D025B">
        <w:rPr>
          <w:rFonts w:hint="eastAsia"/>
        </w:rPr>
        <w:t>2</w:t>
      </w:r>
      <w:r w:rsidRPr="00237CDE">
        <w:rPr>
          <w:rFonts w:hint="eastAsia"/>
        </w:rPr>
        <w:t>年度</w:t>
      </w:r>
      <w:r w:rsidR="007D025B">
        <w:rPr>
          <w:rFonts w:hint="eastAsia"/>
        </w:rPr>
        <w:t>差距已近6億元，仍未見明顯改善，</w:t>
      </w:r>
      <w:r w:rsidR="0021301D">
        <w:rPr>
          <w:rFonts w:hint="eastAsia"/>
        </w:rPr>
        <w:t>預算</w:t>
      </w:r>
      <w:r w:rsidR="0021301D" w:rsidRPr="00237CDE">
        <w:rPr>
          <w:rFonts w:hint="eastAsia"/>
        </w:rPr>
        <w:t>編列</w:t>
      </w:r>
      <w:r w:rsidRPr="00237CDE">
        <w:rPr>
          <w:rFonts w:hint="eastAsia"/>
        </w:rPr>
        <w:t>容</w:t>
      </w:r>
      <w:r w:rsidR="007D025B">
        <w:rPr>
          <w:rFonts w:hint="eastAsia"/>
        </w:rPr>
        <w:t>待</w:t>
      </w:r>
      <w:r w:rsidRPr="00237CDE">
        <w:rPr>
          <w:rFonts w:hint="eastAsia"/>
        </w:rPr>
        <w:t>檢討</w:t>
      </w:r>
      <w:r w:rsidR="007D025B">
        <w:rPr>
          <w:rFonts w:hint="eastAsia"/>
        </w:rPr>
        <w:t>精進</w:t>
      </w:r>
      <w:r w:rsidRPr="00237CDE">
        <w:rPr>
          <w:rFonts w:hint="eastAsia"/>
          <w:lang w:eastAsia="zh-HK"/>
        </w:rPr>
        <w:t>，</w:t>
      </w:r>
      <w:r w:rsidR="00D36B2A">
        <w:rPr>
          <w:rFonts w:hint="eastAsia"/>
          <w:lang w:eastAsia="zh-HK"/>
        </w:rPr>
        <w:t>俾符合</w:t>
      </w:r>
      <w:r w:rsidR="00D36B2A" w:rsidRPr="00237CDE">
        <w:rPr>
          <w:rFonts w:hint="eastAsia"/>
        </w:rPr>
        <w:t>企業化經營原則</w:t>
      </w:r>
      <w:r w:rsidR="00D36B2A">
        <w:rPr>
          <w:rFonts w:hint="eastAsia"/>
        </w:rPr>
        <w:t>，使</w:t>
      </w:r>
      <w:r w:rsidR="00D36B2A" w:rsidRPr="00237CDE">
        <w:rPr>
          <w:rFonts w:hint="eastAsia"/>
        </w:rPr>
        <w:t>營業收入</w:t>
      </w:r>
      <w:r w:rsidR="00D36B2A">
        <w:rPr>
          <w:rFonts w:hint="eastAsia"/>
        </w:rPr>
        <w:t>可合理反映</w:t>
      </w:r>
      <w:r w:rsidR="00D36B2A" w:rsidRPr="00237CDE">
        <w:rPr>
          <w:rFonts w:hint="eastAsia"/>
        </w:rPr>
        <w:t>過去實</w:t>
      </w:r>
      <w:r w:rsidR="00D36B2A" w:rsidRPr="00237CDE">
        <w:rPr>
          <w:rFonts w:hint="eastAsia"/>
        </w:rPr>
        <w:lastRenderedPageBreak/>
        <w:t>績</w:t>
      </w:r>
      <w:r w:rsidR="00D36B2A">
        <w:rPr>
          <w:rFonts w:hint="eastAsia"/>
        </w:rPr>
        <w:t>及</w:t>
      </w:r>
      <w:r w:rsidR="00D36B2A" w:rsidRPr="00237CDE">
        <w:rPr>
          <w:rFonts w:hint="eastAsia"/>
        </w:rPr>
        <w:t>市場</w:t>
      </w:r>
      <w:r w:rsidR="00D36B2A">
        <w:rPr>
          <w:rFonts w:hint="eastAsia"/>
        </w:rPr>
        <w:t>趨勢</w:t>
      </w:r>
      <w:r w:rsidR="0021301D">
        <w:rPr>
          <w:rFonts w:hint="eastAsia"/>
        </w:rPr>
        <w:t>；又存保公司</w:t>
      </w:r>
      <w:r w:rsidR="0021301D" w:rsidRPr="00BF71F8">
        <w:rPr>
          <w:rFonts w:hint="eastAsia"/>
        </w:rPr>
        <w:t>董事會</w:t>
      </w:r>
      <w:r w:rsidR="0021301D">
        <w:rPr>
          <w:rFonts w:hint="eastAsia"/>
        </w:rPr>
        <w:t>前已</w:t>
      </w:r>
      <w:r w:rsidR="0021301D" w:rsidRPr="00BF71F8">
        <w:rPr>
          <w:rFonts w:hint="eastAsia"/>
        </w:rPr>
        <w:t>核准</w:t>
      </w:r>
      <w:r w:rsidR="0021301D">
        <w:rPr>
          <w:rFonts w:hint="eastAsia"/>
        </w:rPr>
        <w:t>永續發展債券納入</w:t>
      </w:r>
      <w:r w:rsidR="0021301D" w:rsidRPr="00BF71F8">
        <w:rPr>
          <w:rFonts w:hint="eastAsia"/>
        </w:rPr>
        <w:t>資金運用範疇，</w:t>
      </w:r>
      <w:r w:rsidR="0021301D">
        <w:rPr>
          <w:rFonts w:hint="eastAsia"/>
        </w:rPr>
        <w:t>允宜</w:t>
      </w:r>
      <w:r w:rsidR="00685F36">
        <w:rPr>
          <w:rFonts w:hint="eastAsia"/>
        </w:rPr>
        <w:t>持續審慎評估</w:t>
      </w:r>
      <w:r w:rsidR="0025369C">
        <w:rPr>
          <w:rFonts w:hint="eastAsia"/>
        </w:rPr>
        <w:t>，</w:t>
      </w:r>
      <w:r w:rsidR="00685F36">
        <w:rPr>
          <w:rFonts w:hint="eastAsia"/>
        </w:rPr>
        <w:t>投資重視ESG企業所發行之永續發展債券</w:t>
      </w:r>
      <w:r w:rsidR="00FB30BF">
        <w:rPr>
          <w:rFonts w:hint="eastAsia"/>
        </w:rPr>
        <w:t>，</w:t>
      </w:r>
      <w:r w:rsidR="005F26E7">
        <w:rPr>
          <w:rFonts w:hint="eastAsia"/>
        </w:rPr>
        <w:t>積極實踐永續投資理念，</w:t>
      </w:r>
      <w:r w:rsidR="00FB30BF">
        <w:rPr>
          <w:rFonts w:hint="eastAsia"/>
        </w:rPr>
        <w:t>並</w:t>
      </w:r>
      <w:r w:rsidR="00FB30BF" w:rsidRPr="00FB30BF">
        <w:rPr>
          <w:rFonts w:hint="eastAsia"/>
        </w:rPr>
        <w:t>適時檢討及優化資金運用管理機制</w:t>
      </w:r>
      <w:r w:rsidR="00FB30BF">
        <w:rPr>
          <w:rFonts w:hint="eastAsia"/>
        </w:rPr>
        <w:t>，以</w:t>
      </w:r>
      <w:r w:rsidR="00FB30BF" w:rsidRPr="00BF71F8">
        <w:rPr>
          <w:rFonts w:hint="eastAsia"/>
        </w:rPr>
        <w:t>妥適配置各項資金運用</w:t>
      </w:r>
      <w:r w:rsidR="00FB30BF">
        <w:rPr>
          <w:rFonts w:hint="eastAsia"/>
        </w:rPr>
        <w:t>工具，提高投資效益。</w:t>
      </w:r>
    </w:p>
    <w:bookmarkEnd w:id="1"/>
    <w:bookmarkEnd w:id="2"/>
    <w:sectPr w:rsidR="0021301D"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472" w:rsidRDefault="00103472" w:rsidP="009402BF">
      <w:pPr>
        <w:spacing w:line="240" w:lineRule="auto"/>
        <w:ind w:left="560" w:firstLine="560"/>
      </w:pPr>
      <w:r>
        <w:separator/>
      </w:r>
    </w:p>
  </w:endnote>
  <w:endnote w:type="continuationSeparator" w:id="0">
    <w:p w:rsidR="00103472" w:rsidRDefault="00103472"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C4414B">
      <w:rPr>
        <w:rFonts w:ascii="標楷體" w:eastAsia="標楷體" w:hAnsi="標楷體"/>
        <w:noProof/>
        <w:sz w:val="20"/>
        <w:szCs w:val="20"/>
        <w:lang w:val="zh-TW"/>
      </w:rPr>
      <w:t>3</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472" w:rsidRDefault="00103472" w:rsidP="009402BF">
      <w:pPr>
        <w:spacing w:line="240" w:lineRule="auto"/>
        <w:ind w:left="560" w:firstLine="560"/>
      </w:pPr>
      <w:r>
        <w:separator/>
      </w:r>
    </w:p>
  </w:footnote>
  <w:footnote w:type="continuationSeparator" w:id="0">
    <w:p w:rsidR="00103472" w:rsidRDefault="00103472" w:rsidP="009402BF">
      <w:pPr>
        <w:spacing w:line="240" w:lineRule="auto"/>
        <w:ind w:left="560" w:firstLine="560"/>
      </w:pPr>
      <w:r>
        <w:continuationSeparator/>
      </w:r>
    </w:p>
  </w:footnote>
  <w:footnote w:id="1">
    <w:p w:rsidR="00F51EB2" w:rsidRPr="009725FB" w:rsidRDefault="00F51EB2" w:rsidP="00102B60">
      <w:pPr>
        <w:pStyle w:val="142"/>
        <w:ind w:left="170" w:hangingChars="70" w:hanging="170"/>
        <w:jc w:val="both"/>
        <w:rPr>
          <w:rFonts w:hint="eastAsia"/>
        </w:rPr>
      </w:pPr>
      <w:r w:rsidRPr="009725FB">
        <w:rPr>
          <w:rStyle w:val="af1"/>
        </w:rPr>
        <w:footnoteRef/>
      </w:r>
      <w:r w:rsidRPr="009725FB">
        <w:t xml:space="preserve"> </w:t>
      </w:r>
      <w:r w:rsidRPr="009725FB">
        <w:rPr>
          <w:rFonts w:hint="eastAsia"/>
        </w:rPr>
        <w:t>存款保險條例第5條規定：「存保公司每年度收入總額減除各項成本費用及損失後之餘額，應全數提存保險賠款特別準備金。」由於該公司盈餘無列數，故其營收之策略目標係持續累積</w:t>
      </w:r>
      <w:r w:rsidR="000C6F93">
        <w:rPr>
          <w:rFonts w:hint="eastAsia"/>
        </w:rPr>
        <w:t>該</w:t>
      </w:r>
      <w:r w:rsidRPr="009725FB">
        <w:rPr>
          <w:rFonts w:hint="eastAsia"/>
        </w:rPr>
        <w:t>準備金。</w:t>
      </w:r>
    </w:p>
  </w:footnote>
  <w:footnote w:id="2">
    <w:p w:rsidR="00AC285E" w:rsidRPr="00AC285E" w:rsidRDefault="00AC285E" w:rsidP="00102B60">
      <w:pPr>
        <w:pStyle w:val="142"/>
        <w:ind w:left="170" w:hangingChars="70" w:hanging="170"/>
        <w:rPr>
          <w:rFonts w:hint="eastAsia"/>
        </w:rPr>
      </w:pPr>
      <w:r>
        <w:rPr>
          <w:rStyle w:val="af1"/>
        </w:rPr>
        <w:footnoteRef/>
      </w:r>
      <w:r>
        <w:t xml:space="preserve"> </w:t>
      </w:r>
      <w:r w:rsidRPr="00AC285E">
        <w:rPr>
          <w:rFonts w:hint="eastAsia"/>
        </w:rPr>
        <w:t>「附屬單位預算共同項目編列作業規範」第壹、甲、二點之規定</w:t>
      </w:r>
      <w:r w:rsidR="00102B60">
        <w:rPr>
          <w:rFonts w:hint="eastAsia"/>
        </w:rPr>
        <w:t>：「</w:t>
      </w:r>
      <w:r w:rsidRPr="00AC285E">
        <w:rPr>
          <w:rFonts w:hint="eastAsia"/>
        </w:rPr>
        <w:t>營業收入之產銷營運量應依據盈餘(或虧損改善)目標，並參酌過去實績、市場趨勢、擴充設備能量、提高設備利用率與人員效率等因素，縝密編列。</w:t>
      </w:r>
      <w:r w:rsidR="00102B60">
        <w:rPr>
          <w:rFonts w:hint="eastAsia"/>
        </w:rPr>
        <w:t>…」</w:t>
      </w:r>
    </w:p>
  </w:footnote>
  <w:footnote w:id="3">
    <w:p w:rsidR="00BD1AF8" w:rsidRPr="00BD1AF8" w:rsidRDefault="00BD1AF8" w:rsidP="00735B1F">
      <w:pPr>
        <w:pStyle w:val="142"/>
        <w:ind w:left="170" w:hangingChars="70" w:hanging="170"/>
        <w:jc w:val="both"/>
      </w:pPr>
      <w:r>
        <w:rPr>
          <w:rStyle w:val="af1"/>
        </w:rPr>
        <w:footnoteRef/>
      </w:r>
      <w:r>
        <w:t xml:space="preserve"> </w:t>
      </w:r>
      <w:r>
        <w:rPr>
          <w:rFonts w:hint="eastAsia"/>
        </w:rPr>
        <w:t>依據存保公司</w:t>
      </w:r>
      <w:r w:rsidR="00F02F6A">
        <w:rPr>
          <w:rFonts w:hint="eastAsia"/>
        </w:rPr>
        <w:t>2023</w:t>
      </w:r>
      <w:r>
        <w:rPr>
          <w:rFonts w:hint="eastAsia"/>
        </w:rPr>
        <w:t>永續發展報告書所載，2024年目標為：</w:t>
      </w:r>
      <w:r w:rsidRPr="00FB30BF">
        <w:rPr>
          <w:rFonts w:hint="eastAsia"/>
        </w:rPr>
        <w:t>年底永續投資餘額不低於上一年底餘額</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58A1"/>
    <w:rsid w:val="00007FF6"/>
    <w:rsid w:val="00010D4A"/>
    <w:rsid w:val="00010E9D"/>
    <w:rsid w:val="000115BC"/>
    <w:rsid w:val="00011792"/>
    <w:rsid w:val="0001292C"/>
    <w:rsid w:val="00013E9E"/>
    <w:rsid w:val="00014A6F"/>
    <w:rsid w:val="00017771"/>
    <w:rsid w:val="00021746"/>
    <w:rsid w:val="00023A5C"/>
    <w:rsid w:val="00025287"/>
    <w:rsid w:val="00025A19"/>
    <w:rsid w:val="00027631"/>
    <w:rsid w:val="0002785A"/>
    <w:rsid w:val="00031B03"/>
    <w:rsid w:val="00033113"/>
    <w:rsid w:val="00033EDF"/>
    <w:rsid w:val="000369A3"/>
    <w:rsid w:val="00036C2A"/>
    <w:rsid w:val="00040E33"/>
    <w:rsid w:val="000423A2"/>
    <w:rsid w:val="00046763"/>
    <w:rsid w:val="00051FB0"/>
    <w:rsid w:val="0005243D"/>
    <w:rsid w:val="00055B34"/>
    <w:rsid w:val="00060857"/>
    <w:rsid w:val="0006649B"/>
    <w:rsid w:val="00066A83"/>
    <w:rsid w:val="00066D54"/>
    <w:rsid w:val="00067DE2"/>
    <w:rsid w:val="0007155E"/>
    <w:rsid w:val="000723F3"/>
    <w:rsid w:val="00074636"/>
    <w:rsid w:val="00077ADA"/>
    <w:rsid w:val="0008034A"/>
    <w:rsid w:val="000817F2"/>
    <w:rsid w:val="0008271F"/>
    <w:rsid w:val="0008356E"/>
    <w:rsid w:val="00084B66"/>
    <w:rsid w:val="0009017C"/>
    <w:rsid w:val="00090977"/>
    <w:rsid w:val="00092469"/>
    <w:rsid w:val="00095788"/>
    <w:rsid w:val="0009659A"/>
    <w:rsid w:val="00096BBF"/>
    <w:rsid w:val="00097EC4"/>
    <w:rsid w:val="000A18EF"/>
    <w:rsid w:val="000A206F"/>
    <w:rsid w:val="000A29EF"/>
    <w:rsid w:val="000A34AC"/>
    <w:rsid w:val="000A6443"/>
    <w:rsid w:val="000A6DFE"/>
    <w:rsid w:val="000A77F4"/>
    <w:rsid w:val="000B0583"/>
    <w:rsid w:val="000B2DAE"/>
    <w:rsid w:val="000B63B4"/>
    <w:rsid w:val="000B7A4B"/>
    <w:rsid w:val="000C3A1F"/>
    <w:rsid w:val="000C551A"/>
    <w:rsid w:val="000C667A"/>
    <w:rsid w:val="000C6F93"/>
    <w:rsid w:val="000C73EF"/>
    <w:rsid w:val="000D2560"/>
    <w:rsid w:val="000D56EC"/>
    <w:rsid w:val="000D611A"/>
    <w:rsid w:val="000D7E7A"/>
    <w:rsid w:val="000E055E"/>
    <w:rsid w:val="000E082B"/>
    <w:rsid w:val="000E1F1A"/>
    <w:rsid w:val="000E3553"/>
    <w:rsid w:val="000E712B"/>
    <w:rsid w:val="000F1D44"/>
    <w:rsid w:val="000F43CF"/>
    <w:rsid w:val="000F4D40"/>
    <w:rsid w:val="000F5564"/>
    <w:rsid w:val="000F5C96"/>
    <w:rsid w:val="001009CF"/>
    <w:rsid w:val="00101CB2"/>
    <w:rsid w:val="00102B60"/>
    <w:rsid w:val="00103472"/>
    <w:rsid w:val="00104BF0"/>
    <w:rsid w:val="00106F7F"/>
    <w:rsid w:val="0010703E"/>
    <w:rsid w:val="00110329"/>
    <w:rsid w:val="001129FC"/>
    <w:rsid w:val="0011315E"/>
    <w:rsid w:val="0011515D"/>
    <w:rsid w:val="00117BF4"/>
    <w:rsid w:val="00117CCD"/>
    <w:rsid w:val="0012038A"/>
    <w:rsid w:val="00120914"/>
    <w:rsid w:val="00120C10"/>
    <w:rsid w:val="00121011"/>
    <w:rsid w:val="00121D07"/>
    <w:rsid w:val="00123406"/>
    <w:rsid w:val="00125C9B"/>
    <w:rsid w:val="0012728A"/>
    <w:rsid w:val="0013037C"/>
    <w:rsid w:val="001307AF"/>
    <w:rsid w:val="00131123"/>
    <w:rsid w:val="00133842"/>
    <w:rsid w:val="00133EC6"/>
    <w:rsid w:val="00135D0D"/>
    <w:rsid w:val="00136502"/>
    <w:rsid w:val="00141957"/>
    <w:rsid w:val="001419ED"/>
    <w:rsid w:val="001429DE"/>
    <w:rsid w:val="00143F52"/>
    <w:rsid w:val="001460B2"/>
    <w:rsid w:val="00146338"/>
    <w:rsid w:val="00146C32"/>
    <w:rsid w:val="00150BF2"/>
    <w:rsid w:val="001530D4"/>
    <w:rsid w:val="00153FCB"/>
    <w:rsid w:val="00157678"/>
    <w:rsid w:val="00157701"/>
    <w:rsid w:val="0016168C"/>
    <w:rsid w:val="001646DC"/>
    <w:rsid w:val="00166337"/>
    <w:rsid w:val="00166D12"/>
    <w:rsid w:val="00175E28"/>
    <w:rsid w:val="00181448"/>
    <w:rsid w:val="00182200"/>
    <w:rsid w:val="0018254B"/>
    <w:rsid w:val="00182C18"/>
    <w:rsid w:val="00183374"/>
    <w:rsid w:val="00183E6B"/>
    <w:rsid w:val="00184069"/>
    <w:rsid w:val="0018599F"/>
    <w:rsid w:val="00186B65"/>
    <w:rsid w:val="00186E8A"/>
    <w:rsid w:val="0018727F"/>
    <w:rsid w:val="00190AD6"/>
    <w:rsid w:val="00190FF1"/>
    <w:rsid w:val="00191BD4"/>
    <w:rsid w:val="00191D5E"/>
    <w:rsid w:val="001933B4"/>
    <w:rsid w:val="0019556F"/>
    <w:rsid w:val="001967DD"/>
    <w:rsid w:val="001A225D"/>
    <w:rsid w:val="001A2B04"/>
    <w:rsid w:val="001B0859"/>
    <w:rsid w:val="001B0C78"/>
    <w:rsid w:val="001B268B"/>
    <w:rsid w:val="001B26C4"/>
    <w:rsid w:val="001B381F"/>
    <w:rsid w:val="001B3E4C"/>
    <w:rsid w:val="001B45BA"/>
    <w:rsid w:val="001B4D9C"/>
    <w:rsid w:val="001B517A"/>
    <w:rsid w:val="001B70C6"/>
    <w:rsid w:val="001B7F03"/>
    <w:rsid w:val="001C25AD"/>
    <w:rsid w:val="001C5FCA"/>
    <w:rsid w:val="001C6AA4"/>
    <w:rsid w:val="001D0F3D"/>
    <w:rsid w:val="001D1103"/>
    <w:rsid w:val="001D25AC"/>
    <w:rsid w:val="001D38FF"/>
    <w:rsid w:val="001D4BCE"/>
    <w:rsid w:val="001D51B7"/>
    <w:rsid w:val="001E1A43"/>
    <w:rsid w:val="001E1BE1"/>
    <w:rsid w:val="001E2633"/>
    <w:rsid w:val="001E2C3B"/>
    <w:rsid w:val="001E3A60"/>
    <w:rsid w:val="001E551F"/>
    <w:rsid w:val="001E5D86"/>
    <w:rsid w:val="001F0EBB"/>
    <w:rsid w:val="001F383F"/>
    <w:rsid w:val="001F7A8B"/>
    <w:rsid w:val="001F7C7C"/>
    <w:rsid w:val="0020377B"/>
    <w:rsid w:val="00203F6E"/>
    <w:rsid w:val="00204003"/>
    <w:rsid w:val="002045AF"/>
    <w:rsid w:val="00204B15"/>
    <w:rsid w:val="00204B9F"/>
    <w:rsid w:val="0020780B"/>
    <w:rsid w:val="00212527"/>
    <w:rsid w:val="0021301D"/>
    <w:rsid w:val="00214453"/>
    <w:rsid w:val="002157DA"/>
    <w:rsid w:val="00217346"/>
    <w:rsid w:val="002206FC"/>
    <w:rsid w:val="00220977"/>
    <w:rsid w:val="00221DD7"/>
    <w:rsid w:val="00224701"/>
    <w:rsid w:val="00224E0E"/>
    <w:rsid w:val="00227B71"/>
    <w:rsid w:val="0023064E"/>
    <w:rsid w:val="0023087B"/>
    <w:rsid w:val="002338CA"/>
    <w:rsid w:val="00233A12"/>
    <w:rsid w:val="00236C8C"/>
    <w:rsid w:val="00237F80"/>
    <w:rsid w:val="00240A4C"/>
    <w:rsid w:val="0024248F"/>
    <w:rsid w:val="00252171"/>
    <w:rsid w:val="0025249A"/>
    <w:rsid w:val="0025292B"/>
    <w:rsid w:val="00252F26"/>
    <w:rsid w:val="0025369C"/>
    <w:rsid w:val="00254238"/>
    <w:rsid w:val="002548F6"/>
    <w:rsid w:val="00257FD2"/>
    <w:rsid w:val="00265D21"/>
    <w:rsid w:val="00267136"/>
    <w:rsid w:val="00271E53"/>
    <w:rsid w:val="0027317C"/>
    <w:rsid w:val="00273786"/>
    <w:rsid w:val="002737DC"/>
    <w:rsid w:val="00277C3A"/>
    <w:rsid w:val="0028121C"/>
    <w:rsid w:val="002851DD"/>
    <w:rsid w:val="00285235"/>
    <w:rsid w:val="0028672F"/>
    <w:rsid w:val="00286CC1"/>
    <w:rsid w:val="0028705F"/>
    <w:rsid w:val="00290743"/>
    <w:rsid w:val="00290CC6"/>
    <w:rsid w:val="00291953"/>
    <w:rsid w:val="00293A15"/>
    <w:rsid w:val="002947A1"/>
    <w:rsid w:val="00294845"/>
    <w:rsid w:val="00295148"/>
    <w:rsid w:val="00295B15"/>
    <w:rsid w:val="0029779C"/>
    <w:rsid w:val="00297D3A"/>
    <w:rsid w:val="002A08F6"/>
    <w:rsid w:val="002A0997"/>
    <w:rsid w:val="002A30E9"/>
    <w:rsid w:val="002A3212"/>
    <w:rsid w:val="002A3369"/>
    <w:rsid w:val="002A3525"/>
    <w:rsid w:val="002A4A97"/>
    <w:rsid w:val="002A4FD4"/>
    <w:rsid w:val="002A6B46"/>
    <w:rsid w:val="002A7E4F"/>
    <w:rsid w:val="002B4EC9"/>
    <w:rsid w:val="002B5A25"/>
    <w:rsid w:val="002C1CCE"/>
    <w:rsid w:val="002C501C"/>
    <w:rsid w:val="002C584D"/>
    <w:rsid w:val="002C65CC"/>
    <w:rsid w:val="002D1126"/>
    <w:rsid w:val="002D197C"/>
    <w:rsid w:val="002D5480"/>
    <w:rsid w:val="002D7304"/>
    <w:rsid w:val="002E0014"/>
    <w:rsid w:val="002E1FB9"/>
    <w:rsid w:val="002E1FF3"/>
    <w:rsid w:val="002E2719"/>
    <w:rsid w:val="002E3D48"/>
    <w:rsid w:val="002E4039"/>
    <w:rsid w:val="002E5009"/>
    <w:rsid w:val="002E6543"/>
    <w:rsid w:val="002F0873"/>
    <w:rsid w:val="002F1D99"/>
    <w:rsid w:val="002F1DED"/>
    <w:rsid w:val="002F6769"/>
    <w:rsid w:val="002F74EC"/>
    <w:rsid w:val="002F75F4"/>
    <w:rsid w:val="002F7EC2"/>
    <w:rsid w:val="00302D84"/>
    <w:rsid w:val="00305F85"/>
    <w:rsid w:val="00310763"/>
    <w:rsid w:val="003113F0"/>
    <w:rsid w:val="00311464"/>
    <w:rsid w:val="003137D4"/>
    <w:rsid w:val="003139E7"/>
    <w:rsid w:val="00314E98"/>
    <w:rsid w:val="00314F9D"/>
    <w:rsid w:val="00321D1C"/>
    <w:rsid w:val="00324EEC"/>
    <w:rsid w:val="003261F6"/>
    <w:rsid w:val="0033191B"/>
    <w:rsid w:val="00332DA9"/>
    <w:rsid w:val="0033328B"/>
    <w:rsid w:val="0033543B"/>
    <w:rsid w:val="00336EC2"/>
    <w:rsid w:val="0033714E"/>
    <w:rsid w:val="00337AC7"/>
    <w:rsid w:val="003416C2"/>
    <w:rsid w:val="00341708"/>
    <w:rsid w:val="0034283E"/>
    <w:rsid w:val="00344844"/>
    <w:rsid w:val="003471A4"/>
    <w:rsid w:val="00350B5E"/>
    <w:rsid w:val="00351B09"/>
    <w:rsid w:val="003538B7"/>
    <w:rsid w:val="00353E81"/>
    <w:rsid w:val="00354734"/>
    <w:rsid w:val="00362881"/>
    <w:rsid w:val="00363B3D"/>
    <w:rsid w:val="00364348"/>
    <w:rsid w:val="00365049"/>
    <w:rsid w:val="003659FF"/>
    <w:rsid w:val="0036663C"/>
    <w:rsid w:val="00370A77"/>
    <w:rsid w:val="003734A7"/>
    <w:rsid w:val="00373C13"/>
    <w:rsid w:val="00375642"/>
    <w:rsid w:val="00375C08"/>
    <w:rsid w:val="00376229"/>
    <w:rsid w:val="00380B7D"/>
    <w:rsid w:val="0038511A"/>
    <w:rsid w:val="00386E46"/>
    <w:rsid w:val="003872AB"/>
    <w:rsid w:val="00396E79"/>
    <w:rsid w:val="003A11E5"/>
    <w:rsid w:val="003A27B9"/>
    <w:rsid w:val="003A34EF"/>
    <w:rsid w:val="003A3974"/>
    <w:rsid w:val="003A52D4"/>
    <w:rsid w:val="003B062D"/>
    <w:rsid w:val="003B2019"/>
    <w:rsid w:val="003B247C"/>
    <w:rsid w:val="003B27EC"/>
    <w:rsid w:val="003B7D67"/>
    <w:rsid w:val="003C0F53"/>
    <w:rsid w:val="003D0A61"/>
    <w:rsid w:val="003D0B1F"/>
    <w:rsid w:val="003D0CE2"/>
    <w:rsid w:val="003D48BA"/>
    <w:rsid w:val="003D6CE2"/>
    <w:rsid w:val="003D7D16"/>
    <w:rsid w:val="003E0753"/>
    <w:rsid w:val="003E49F8"/>
    <w:rsid w:val="003E5222"/>
    <w:rsid w:val="003E55F4"/>
    <w:rsid w:val="003F2AB9"/>
    <w:rsid w:val="003F4A5B"/>
    <w:rsid w:val="003F64F0"/>
    <w:rsid w:val="003F7DB5"/>
    <w:rsid w:val="00400366"/>
    <w:rsid w:val="004017B8"/>
    <w:rsid w:val="0040364D"/>
    <w:rsid w:val="00403842"/>
    <w:rsid w:val="00404916"/>
    <w:rsid w:val="004125AA"/>
    <w:rsid w:val="00412EF2"/>
    <w:rsid w:val="004203A3"/>
    <w:rsid w:val="00420D0D"/>
    <w:rsid w:val="00421258"/>
    <w:rsid w:val="00424978"/>
    <w:rsid w:val="004310B5"/>
    <w:rsid w:val="00431866"/>
    <w:rsid w:val="004325FF"/>
    <w:rsid w:val="00440FC6"/>
    <w:rsid w:val="00443650"/>
    <w:rsid w:val="004436F8"/>
    <w:rsid w:val="00443DAD"/>
    <w:rsid w:val="00444520"/>
    <w:rsid w:val="00447016"/>
    <w:rsid w:val="00450D2C"/>
    <w:rsid w:val="00455714"/>
    <w:rsid w:val="00455E6F"/>
    <w:rsid w:val="0046149C"/>
    <w:rsid w:val="00462497"/>
    <w:rsid w:val="00464949"/>
    <w:rsid w:val="00464DB1"/>
    <w:rsid w:val="00466FB6"/>
    <w:rsid w:val="0046736A"/>
    <w:rsid w:val="0047214B"/>
    <w:rsid w:val="004726D3"/>
    <w:rsid w:val="0047559E"/>
    <w:rsid w:val="00475D38"/>
    <w:rsid w:val="00480C2C"/>
    <w:rsid w:val="00481D3E"/>
    <w:rsid w:val="00487ECB"/>
    <w:rsid w:val="004923D6"/>
    <w:rsid w:val="00492A4D"/>
    <w:rsid w:val="004933CB"/>
    <w:rsid w:val="00493DFC"/>
    <w:rsid w:val="00496D66"/>
    <w:rsid w:val="00497634"/>
    <w:rsid w:val="004A1EF1"/>
    <w:rsid w:val="004A1F8F"/>
    <w:rsid w:val="004A2587"/>
    <w:rsid w:val="004A2B02"/>
    <w:rsid w:val="004A7A44"/>
    <w:rsid w:val="004B064F"/>
    <w:rsid w:val="004B08A3"/>
    <w:rsid w:val="004B1BCA"/>
    <w:rsid w:val="004B3201"/>
    <w:rsid w:val="004B54CC"/>
    <w:rsid w:val="004B609E"/>
    <w:rsid w:val="004C0662"/>
    <w:rsid w:val="004C06B3"/>
    <w:rsid w:val="004C2179"/>
    <w:rsid w:val="004C2618"/>
    <w:rsid w:val="004C5F71"/>
    <w:rsid w:val="004C72D0"/>
    <w:rsid w:val="004D0281"/>
    <w:rsid w:val="004D2319"/>
    <w:rsid w:val="004D2664"/>
    <w:rsid w:val="004D73C0"/>
    <w:rsid w:val="004D77CE"/>
    <w:rsid w:val="004D7B35"/>
    <w:rsid w:val="004E37A3"/>
    <w:rsid w:val="004E5595"/>
    <w:rsid w:val="004E6070"/>
    <w:rsid w:val="004E6C87"/>
    <w:rsid w:val="004E788B"/>
    <w:rsid w:val="004F2372"/>
    <w:rsid w:val="004F2BED"/>
    <w:rsid w:val="004F2C5C"/>
    <w:rsid w:val="00500D87"/>
    <w:rsid w:val="00501F82"/>
    <w:rsid w:val="005056AD"/>
    <w:rsid w:val="00506D52"/>
    <w:rsid w:val="00506ECC"/>
    <w:rsid w:val="00507738"/>
    <w:rsid w:val="00511F91"/>
    <w:rsid w:val="005128EA"/>
    <w:rsid w:val="00512ED7"/>
    <w:rsid w:val="00516A9D"/>
    <w:rsid w:val="00517F49"/>
    <w:rsid w:val="005201B2"/>
    <w:rsid w:val="00520262"/>
    <w:rsid w:val="00520796"/>
    <w:rsid w:val="0052230F"/>
    <w:rsid w:val="00522602"/>
    <w:rsid w:val="00525828"/>
    <w:rsid w:val="00526918"/>
    <w:rsid w:val="00526EA2"/>
    <w:rsid w:val="00531DAD"/>
    <w:rsid w:val="00533271"/>
    <w:rsid w:val="0053764A"/>
    <w:rsid w:val="00541954"/>
    <w:rsid w:val="00545241"/>
    <w:rsid w:val="0054650C"/>
    <w:rsid w:val="005469A4"/>
    <w:rsid w:val="0055056C"/>
    <w:rsid w:val="00550795"/>
    <w:rsid w:val="0055512D"/>
    <w:rsid w:val="00555F1F"/>
    <w:rsid w:val="00562BC8"/>
    <w:rsid w:val="005643AD"/>
    <w:rsid w:val="005664B0"/>
    <w:rsid w:val="00571E2A"/>
    <w:rsid w:val="005765EF"/>
    <w:rsid w:val="00576F50"/>
    <w:rsid w:val="005779E4"/>
    <w:rsid w:val="005815D6"/>
    <w:rsid w:val="0058169E"/>
    <w:rsid w:val="005824FA"/>
    <w:rsid w:val="005848B9"/>
    <w:rsid w:val="005856A0"/>
    <w:rsid w:val="0058650A"/>
    <w:rsid w:val="005869AC"/>
    <w:rsid w:val="00587438"/>
    <w:rsid w:val="0058767A"/>
    <w:rsid w:val="00587C20"/>
    <w:rsid w:val="00590D57"/>
    <w:rsid w:val="00595802"/>
    <w:rsid w:val="005960BD"/>
    <w:rsid w:val="0059686B"/>
    <w:rsid w:val="005A0BAA"/>
    <w:rsid w:val="005A1473"/>
    <w:rsid w:val="005A5C16"/>
    <w:rsid w:val="005A7FDC"/>
    <w:rsid w:val="005B06DA"/>
    <w:rsid w:val="005B24FD"/>
    <w:rsid w:val="005B4930"/>
    <w:rsid w:val="005B5A21"/>
    <w:rsid w:val="005B6070"/>
    <w:rsid w:val="005B684B"/>
    <w:rsid w:val="005C010B"/>
    <w:rsid w:val="005C12CD"/>
    <w:rsid w:val="005C3490"/>
    <w:rsid w:val="005C5547"/>
    <w:rsid w:val="005C57B3"/>
    <w:rsid w:val="005C734F"/>
    <w:rsid w:val="005D077B"/>
    <w:rsid w:val="005D106D"/>
    <w:rsid w:val="005D139E"/>
    <w:rsid w:val="005D2A16"/>
    <w:rsid w:val="005D57AB"/>
    <w:rsid w:val="005E10D0"/>
    <w:rsid w:val="005E1A7B"/>
    <w:rsid w:val="005E2717"/>
    <w:rsid w:val="005E723D"/>
    <w:rsid w:val="005F1090"/>
    <w:rsid w:val="005F112E"/>
    <w:rsid w:val="005F26E7"/>
    <w:rsid w:val="005F4D14"/>
    <w:rsid w:val="005F4EC3"/>
    <w:rsid w:val="00601367"/>
    <w:rsid w:val="00601BB5"/>
    <w:rsid w:val="00603AA8"/>
    <w:rsid w:val="00606653"/>
    <w:rsid w:val="006076C3"/>
    <w:rsid w:val="00610B86"/>
    <w:rsid w:val="00610F81"/>
    <w:rsid w:val="00611021"/>
    <w:rsid w:val="00614559"/>
    <w:rsid w:val="00617828"/>
    <w:rsid w:val="0062243E"/>
    <w:rsid w:val="00624762"/>
    <w:rsid w:val="00624AD0"/>
    <w:rsid w:val="00626EB1"/>
    <w:rsid w:val="00631F15"/>
    <w:rsid w:val="0063267F"/>
    <w:rsid w:val="00633516"/>
    <w:rsid w:val="006364B7"/>
    <w:rsid w:val="006366A9"/>
    <w:rsid w:val="006423C8"/>
    <w:rsid w:val="006423D4"/>
    <w:rsid w:val="00643429"/>
    <w:rsid w:val="00644836"/>
    <w:rsid w:val="0065214A"/>
    <w:rsid w:val="00652B1D"/>
    <w:rsid w:val="00652FB7"/>
    <w:rsid w:val="00653436"/>
    <w:rsid w:val="00653487"/>
    <w:rsid w:val="0065446A"/>
    <w:rsid w:val="00655EDA"/>
    <w:rsid w:val="00660538"/>
    <w:rsid w:val="00661991"/>
    <w:rsid w:val="00662484"/>
    <w:rsid w:val="00664600"/>
    <w:rsid w:val="006654C8"/>
    <w:rsid w:val="006661EB"/>
    <w:rsid w:val="00666786"/>
    <w:rsid w:val="006709F5"/>
    <w:rsid w:val="00671652"/>
    <w:rsid w:val="006726AD"/>
    <w:rsid w:val="00673236"/>
    <w:rsid w:val="006747C9"/>
    <w:rsid w:val="00683E61"/>
    <w:rsid w:val="00684762"/>
    <w:rsid w:val="00685F36"/>
    <w:rsid w:val="00690616"/>
    <w:rsid w:val="006914F2"/>
    <w:rsid w:val="0069174C"/>
    <w:rsid w:val="00692F1C"/>
    <w:rsid w:val="0069576F"/>
    <w:rsid w:val="0069670F"/>
    <w:rsid w:val="0069721E"/>
    <w:rsid w:val="006974D9"/>
    <w:rsid w:val="006A1BDE"/>
    <w:rsid w:val="006A24DD"/>
    <w:rsid w:val="006A604D"/>
    <w:rsid w:val="006B0DF4"/>
    <w:rsid w:val="006B179B"/>
    <w:rsid w:val="006B303D"/>
    <w:rsid w:val="006B3D73"/>
    <w:rsid w:val="006C02B5"/>
    <w:rsid w:val="006C5E4D"/>
    <w:rsid w:val="006C63BA"/>
    <w:rsid w:val="006C7EB7"/>
    <w:rsid w:val="006C7FEF"/>
    <w:rsid w:val="006D06B4"/>
    <w:rsid w:val="006D0E9A"/>
    <w:rsid w:val="006D3986"/>
    <w:rsid w:val="006D5A8F"/>
    <w:rsid w:val="006D7868"/>
    <w:rsid w:val="006E2DFA"/>
    <w:rsid w:val="006E4B4E"/>
    <w:rsid w:val="006E67B5"/>
    <w:rsid w:val="006E6A46"/>
    <w:rsid w:val="006E6DCC"/>
    <w:rsid w:val="006F0007"/>
    <w:rsid w:val="006F53CC"/>
    <w:rsid w:val="006F699A"/>
    <w:rsid w:val="006F76E6"/>
    <w:rsid w:val="00700524"/>
    <w:rsid w:val="007015A1"/>
    <w:rsid w:val="00705232"/>
    <w:rsid w:val="00705C49"/>
    <w:rsid w:val="00705C7B"/>
    <w:rsid w:val="007100FA"/>
    <w:rsid w:val="00710B2D"/>
    <w:rsid w:val="007126E7"/>
    <w:rsid w:val="00712726"/>
    <w:rsid w:val="0071408E"/>
    <w:rsid w:val="0071424C"/>
    <w:rsid w:val="00715CC3"/>
    <w:rsid w:val="007162E3"/>
    <w:rsid w:val="00716AD6"/>
    <w:rsid w:val="00716C75"/>
    <w:rsid w:val="007172B6"/>
    <w:rsid w:val="007177C9"/>
    <w:rsid w:val="00717B5E"/>
    <w:rsid w:val="00720093"/>
    <w:rsid w:val="0072271D"/>
    <w:rsid w:val="00724F20"/>
    <w:rsid w:val="0072636D"/>
    <w:rsid w:val="007267A4"/>
    <w:rsid w:val="0072762E"/>
    <w:rsid w:val="007306A3"/>
    <w:rsid w:val="007308ED"/>
    <w:rsid w:val="00731B4D"/>
    <w:rsid w:val="0073302A"/>
    <w:rsid w:val="00735B1F"/>
    <w:rsid w:val="00735DBF"/>
    <w:rsid w:val="00736771"/>
    <w:rsid w:val="007402DA"/>
    <w:rsid w:val="00744408"/>
    <w:rsid w:val="00746169"/>
    <w:rsid w:val="007479F8"/>
    <w:rsid w:val="00750A97"/>
    <w:rsid w:val="007524A5"/>
    <w:rsid w:val="00754C02"/>
    <w:rsid w:val="00764AF8"/>
    <w:rsid w:val="00765327"/>
    <w:rsid w:val="00767085"/>
    <w:rsid w:val="007673B6"/>
    <w:rsid w:val="007710BC"/>
    <w:rsid w:val="00771317"/>
    <w:rsid w:val="00771485"/>
    <w:rsid w:val="0077214C"/>
    <w:rsid w:val="00774916"/>
    <w:rsid w:val="00775D23"/>
    <w:rsid w:val="00777577"/>
    <w:rsid w:val="00780F8C"/>
    <w:rsid w:val="0078198E"/>
    <w:rsid w:val="00782340"/>
    <w:rsid w:val="007839F8"/>
    <w:rsid w:val="007851F7"/>
    <w:rsid w:val="00785EEC"/>
    <w:rsid w:val="007873FB"/>
    <w:rsid w:val="0079054D"/>
    <w:rsid w:val="00792D14"/>
    <w:rsid w:val="00793F04"/>
    <w:rsid w:val="007976E6"/>
    <w:rsid w:val="00797B7D"/>
    <w:rsid w:val="007A23D8"/>
    <w:rsid w:val="007A2DAB"/>
    <w:rsid w:val="007A38C2"/>
    <w:rsid w:val="007A5B85"/>
    <w:rsid w:val="007A6C5C"/>
    <w:rsid w:val="007A7790"/>
    <w:rsid w:val="007B03C0"/>
    <w:rsid w:val="007B08C3"/>
    <w:rsid w:val="007B30A3"/>
    <w:rsid w:val="007B4530"/>
    <w:rsid w:val="007B511A"/>
    <w:rsid w:val="007B5FB6"/>
    <w:rsid w:val="007B7A69"/>
    <w:rsid w:val="007C0C80"/>
    <w:rsid w:val="007C432A"/>
    <w:rsid w:val="007C6338"/>
    <w:rsid w:val="007C7AE2"/>
    <w:rsid w:val="007D025B"/>
    <w:rsid w:val="007D0405"/>
    <w:rsid w:val="007D1BBA"/>
    <w:rsid w:val="007D3277"/>
    <w:rsid w:val="007D4CB5"/>
    <w:rsid w:val="007D5BED"/>
    <w:rsid w:val="007D5DAB"/>
    <w:rsid w:val="007D6A36"/>
    <w:rsid w:val="007D6EA4"/>
    <w:rsid w:val="007E30BE"/>
    <w:rsid w:val="007E31F0"/>
    <w:rsid w:val="007E35D5"/>
    <w:rsid w:val="007F3120"/>
    <w:rsid w:val="007F4872"/>
    <w:rsid w:val="0080072E"/>
    <w:rsid w:val="0080098F"/>
    <w:rsid w:val="0080252F"/>
    <w:rsid w:val="008037D4"/>
    <w:rsid w:val="00807D0E"/>
    <w:rsid w:val="00807FD0"/>
    <w:rsid w:val="0081036B"/>
    <w:rsid w:val="00810E88"/>
    <w:rsid w:val="00816169"/>
    <w:rsid w:val="008167E3"/>
    <w:rsid w:val="00820597"/>
    <w:rsid w:val="00821039"/>
    <w:rsid w:val="00822B15"/>
    <w:rsid w:val="008260F3"/>
    <w:rsid w:val="00826C37"/>
    <w:rsid w:val="008273D7"/>
    <w:rsid w:val="008304A1"/>
    <w:rsid w:val="008317A7"/>
    <w:rsid w:val="0083427A"/>
    <w:rsid w:val="0083453E"/>
    <w:rsid w:val="00834B2F"/>
    <w:rsid w:val="00835173"/>
    <w:rsid w:val="00835A43"/>
    <w:rsid w:val="00837F11"/>
    <w:rsid w:val="008427A4"/>
    <w:rsid w:val="00843310"/>
    <w:rsid w:val="00843B17"/>
    <w:rsid w:val="008454A5"/>
    <w:rsid w:val="00847318"/>
    <w:rsid w:val="008476B7"/>
    <w:rsid w:val="008479C2"/>
    <w:rsid w:val="00850CEB"/>
    <w:rsid w:val="008527DF"/>
    <w:rsid w:val="0085357A"/>
    <w:rsid w:val="00856869"/>
    <w:rsid w:val="00856C87"/>
    <w:rsid w:val="00860D5E"/>
    <w:rsid w:val="008613EE"/>
    <w:rsid w:val="00861638"/>
    <w:rsid w:val="00862004"/>
    <w:rsid w:val="0086575C"/>
    <w:rsid w:val="008659A3"/>
    <w:rsid w:val="008663EE"/>
    <w:rsid w:val="008675BE"/>
    <w:rsid w:val="00870C0A"/>
    <w:rsid w:val="00870D09"/>
    <w:rsid w:val="008742C0"/>
    <w:rsid w:val="008747F5"/>
    <w:rsid w:val="00875B67"/>
    <w:rsid w:val="00876CC2"/>
    <w:rsid w:val="00876D6F"/>
    <w:rsid w:val="00876EDF"/>
    <w:rsid w:val="0088244E"/>
    <w:rsid w:val="008829C6"/>
    <w:rsid w:val="0088317C"/>
    <w:rsid w:val="0088344B"/>
    <w:rsid w:val="00884490"/>
    <w:rsid w:val="00885551"/>
    <w:rsid w:val="008858EA"/>
    <w:rsid w:val="0089293F"/>
    <w:rsid w:val="00892B73"/>
    <w:rsid w:val="00892C61"/>
    <w:rsid w:val="00895D2E"/>
    <w:rsid w:val="00896714"/>
    <w:rsid w:val="008A0370"/>
    <w:rsid w:val="008A1EFD"/>
    <w:rsid w:val="008A6A14"/>
    <w:rsid w:val="008B2496"/>
    <w:rsid w:val="008B40AF"/>
    <w:rsid w:val="008B4244"/>
    <w:rsid w:val="008B58A0"/>
    <w:rsid w:val="008C0B09"/>
    <w:rsid w:val="008C42FF"/>
    <w:rsid w:val="008C726E"/>
    <w:rsid w:val="008D1D57"/>
    <w:rsid w:val="008D280F"/>
    <w:rsid w:val="008D4648"/>
    <w:rsid w:val="008E2068"/>
    <w:rsid w:val="008E3078"/>
    <w:rsid w:val="008E30C8"/>
    <w:rsid w:val="008E38B9"/>
    <w:rsid w:val="008E6F2C"/>
    <w:rsid w:val="008F00DF"/>
    <w:rsid w:val="008F2317"/>
    <w:rsid w:val="008F268D"/>
    <w:rsid w:val="008F344E"/>
    <w:rsid w:val="008F3EA2"/>
    <w:rsid w:val="008F685E"/>
    <w:rsid w:val="00900A8B"/>
    <w:rsid w:val="00900E07"/>
    <w:rsid w:val="00903873"/>
    <w:rsid w:val="00903FD6"/>
    <w:rsid w:val="00905ED0"/>
    <w:rsid w:val="00906A2D"/>
    <w:rsid w:val="009073C4"/>
    <w:rsid w:val="00920BF0"/>
    <w:rsid w:val="00922448"/>
    <w:rsid w:val="00922C25"/>
    <w:rsid w:val="00923E01"/>
    <w:rsid w:val="009266ED"/>
    <w:rsid w:val="00930B32"/>
    <w:rsid w:val="00934ABE"/>
    <w:rsid w:val="00937DEF"/>
    <w:rsid w:val="009402BF"/>
    <w:rsid w:val="009469B4"/>
    <w:rsid w:val="0095051F"/>
    <w:rsid w:val="00951DCD"/>
    <w:rsid w:val="009541CC"/>
    <w:rsid w:val="00955559"/>
    <w:rsid w:val="00955E57"/>
    <w:rsid w:val="00956ED4"/>
    <w:rsid w:val="00957D87"/>
    <w:rsid w:val="00961404"/>
    <w:rsid w:val="0096217F"/>
    <w:rsid w:val="009640A1"/>
    <w:rsid w:val="00965293"/>
    <w:rsid w:val="00966F01"/>
    <w:rsid w:val="00967FA0"/>
    <w:rsid w:val="00971531"/>
    <w:rsid w:val="00972D84"/>
    <w:rsid w:val="009735B0"/>
    <w:rsid w:val="00973CE5"/>
    <w:rsid w:val="00973F13"/>
    <w:rsid w:val="0097458E"/>
    <w:rsid w:val="00974D32"/>
    <w:rsid w:val="00975624"/>
    <w:rsid w:val="0097727A"/>
    <w:rsid w:val="00977B80"/>
    <w:rsid w:val="00977EB0"/>
    <w:rsid w:val="00981A1D"/>
    <w:rsid w:val="00981DB6"/>
    <w:rsid w:val="00982C75"/>
    <w:rsid w:val="00984AB0"/>
    <w:rsid w:val="009870CE"/>
    <w:rsid w:val="0099206B"/>
    <w:rsid w:val="009922DC"/>
    <w:rsid w:val="00993EAA"/>
    <w:rsid w:val="00995CD8"/>
    <w:rsid w:val="009A44E2"/>
    <w:rsid w:val="009A4F17"/>
    <w:rsid w:val="009A6745"/>
    <w:rsid w:val="009B09A9"/>
    <w:rsid w:val="009B1762"/>
    <w:rsid w:val="009B299C"/>
    <w:rsid w:val="009B7C6C"/>
    <w:rsid w:val="009C093F"/>
    <w:rsid w:val="009C1117"/>
    <w:rsid w:val="009C22AC"/>
    <w:rsid w:val="009C39E4"/>
    <w:rsid w:val="009C3AAE"/>
    <w:rsid w:val="009C57A0"/>
    <w:rsid w:val="009D0123"/>
    <w:rsid w:val="009D01AA"/>
    <w:rsid w:val="009D3BA8"/>
    <w:rsid w:val="009E002D"/>
    <w:rsid w:val="009E0B23"/>
    <w:rsid w:val="009E37FF"/>
    <w:rsid w:val="009E7FAD"/>
    <w:rsid w:val="009F0E3C"/>
    <w:rsid w:val="009F5F74"/>
    <w:rsid w:val="009F6837"/>
    <w:rsid w:val="00A003F5"/>
    <w:rsid w:val="00A01E99"/>
    <w:rsid w:val="00A07272"/>
    <w:rsid w:val="00A07511"/>
    <w:rsid w:val="00A1078F"/>
    <w:rsid w:val="00A12A77"/>
    <w:rsid w:val="00A14D77"/>
    <w:rsid w:val="00A15D7C"/>
    <w:rsid w:val="00A170A5"/>
    <w:rsid w:val="00A17939"/>
    <w:rsid w:val="00A20B18"/>
    <w:rsid w:val="00A2116C"/>
    <w:rsid w:val="00A2387F"/>
    <w:rsid w:val="00A26FBC"/>
    <w:rsid w:val="00A31E59"/>
    <w:rsid w:val="00A34A19"/>
    <w:rsid w:val="00A35CAF"/>
    <w:rsid w:val="00A41177"/>
    <w:rsid w:val="00A41FBB"/>
    <w:rsid w:val="00A42294"/>
    <w:rsid w:val="00A42D08"/>
    <w:rsid w:val="00A438EF"/>
    <w:rsid w:val="00A445F9"/>
    <w:rsid w:val="00A46CCE"/>
    <w:rsid w:val="00A5156C"/>
    <w:rsid w:val="00A51F98"/>
    <w:rsid w:val="00A53706"/>
    <w:rsid w:val="00A615DE"/>
    <w:rsid w:val="00A61C17"/>
    <w:rsid w:val="00A62673"/>
    <w:rsid w:val="00A63F02"/>
    <w:rsid w:val="00A67A4A"/>
    <w:rsid w:val="00A703B5"/>
    <w:rsid w:val="00A71AB2"/>
    <w:rsid w:val="00A74996"/>
    <w:rsid w:val="00A83288"/>
    <w:rsid w:val="00A83BEA"/>
    <w:rsid w:val="00A845C3"/>
    <w:rsid w:val="00A85E7E"/>
    <w:rsid w:val="00A879FD"/>
    <w:rsid w:val="00A87EF2"/>
    <w:rsid w:val="00A902E5"/>
    <w:rsid w:val="00A918AF"/>
    <w:rsid w:val="00A91C8E"/>
    <w:rsid w:val="00A95F31"/>
    <w:rsid w:val="00A96A7B"/>
    <w:rsid w:val="00AA1EB7"/>
    <w:rsid w:val="00AA6872"/>
    <w:rsid w:val="00AA7777"/>
    <w:rsid w:val="00AB2E3E"/>
    <w:rsid w:val="00AB36DB"/>
    <w:rsid w:val="00AB5A22"/>
    <w:rsid w:val="00AB5CB4"/>
    <w:rsid w:val="00AB6226"/>
    <w:rsid w:val="00AB7301"/>
    <w:rsid w:val="00AB7416"/>
    <w:rsid w:val="00AB79C9"/>
    <w:rsid w:val="00AC285E"/>
    <w:rsid w:val="00AC4854"/>
    <w:rsid w:val="00AC7D8E"/>
    <w:rsid w:val="00AD0634"/>
    <w:rsid w:val="00AD1FB5"/>
    <w:rsid w:val="00AD5D73"/>
    <w:rsid w:val="00AD61D8"/>
    <w:rsid w:val="00AD73E1"/>
    <w:rsid w:val="00AE013D"/>
    <w:rsid w:val="00AE0E76"/>
    <w:rsid w:val="00AE3B62"/>
    <w:rsid w:val="00AE5C40"/>
    <w:rsid w:val="00AE7641"/>
    <w:rsid w:val="00AE78B3"/>
    <w:rsid w:val="00AF107B"/>
    <w:rsid w:val="00AF4B42"/>
    <w:rsid w:val="00B025C5"/>
    <w:rsid w:val="00B027AB"/>
    <w:rsid w:val="00B0386C"/>
    <w:rsid w:val="00B04765"/>
    <w:rsid w:val="00B049B9"/>
    <w:rsid w:val="00B04F2A"/>
    <w:rsid w:val="00B05570"/>
    <w:rsid w:val="00B06520"/>
    <w:rsid w:val="00B10376"/>
    <w:rsid w:val="00B15ECF"/>
    <w:rsid w:val="00B172C3"/>
    <w:rsid w:val="00B17909"/>
    <w:rsid w:val="00B2158D"/>
    <w:rsid w:val="00B21E61"/>
    <w:rsid w:val="00B25181"/>
    <w:rsid w:val="00B251AF"/>
    <w:rsid w:val="00B2731E"/>
    <w:rsid w:val="00B274F9"/>
    <w:rsid w:val="00B27AE4"/>
    <w:rsid w:val="00B30B76"/>
    <w:rsid w:val="00B34CF7"/>
    <w:rsid w:val="00B36167"/>
    <w:rsid w:val="00B40451"/>
    <w:rsid w:val="00B44CD2"/>
    <w:rsid w:val="00B45EC5"/>
    <w:rsid w:val="00B50ABB"/>
    <w:rsid w:val="00B50AD6"/>
    <w:rsid w:val="00B51C92"/>
    <w:rsid w:val="00B53735"/>
    <w:rsid w:val="00B54075"/>
    <w:rsid w:val="00B60600"/>
    <w:rsid w:val="00B6161A"/>
    <w:rsid w:val="00B625AB"/>
    <w:rsid w:val="00B64839"/>
    <w:rsid w:val="00B651D8"/>
    <w:rsid w:val="00B666BE"/>
    <w:rsid w:val="00B66C64"/>
    <w:rsid w:val="00B66ED4"/>
    <w:rsid w:val="00B70699"/>
    <w:rsid w:val="00B70DEA"/>
    <w:rsid w:val="00B717C6"/>
    <w:rsid w:val="00B7298A"/>
    <w:rsid w:val="00B72CC0"/>
    <w:rsid w:val="00B7328A"/>
    <w:rsid w:val="00B73604"/>
    <w:rsid w:val="00B73DA6"/>
    <w:rsid w:val="00B741D1"/>
    <w:rsid w:val="00B75F56"/>
    <w:rsid w:val="00B802B1"/>
    <w:rsid w:val="00B805B1"/>
    <w:rsid w:val="00B823D6"/>
    <w:rsid w:val="00B82705"/>
    <w:rsid w:val="00B85FB0"/>
    <w:rsid w:val="00B92F07"/>
    <w:rsid w:val="00B93D93"/>
    <w:rsid w:val="00B93EF8"/>
    <w:rsid w:val="00B95EE5"/>
    <w:rsid w:val="00B96132"/>
    <w:rsid w:val="00B96C88"/>
    <w:rsid w:val="00B97C17"/>
    <w:rsid w:val="00BA1320"/>
    <w:rsid w:val="00BA3108"/>
    <w:rsid w:val="00BA402E"/>
    <w:rsid w:val="00BA68BC"/>
    <w:rsid w:val="00BB0633"/>
    <w:rsid w:val="00BB0BE0"/>
    <w:rsid w:val="00BB2156"/>
    <w:rsid w:val="00BB21C4"/>
    <w:rsid w:val="00BB29A7"/>
    <w:rsid w:val="00BB35BA"/>
    <w:rsid w:val="00BB3989"/>
    <w:rsid w:val="00BC014F"/>
    <w:rsid w:val="00BC1C33"/>
    <w:rsid w:val="00BC2BBE"/>
    <w:rsid w:val="00BC5F38"/>
    <w:rsid w:val="00BC6C4F"/>
    <w:rsid w:val="00BC7390"/>
    <w:rsid w:val="00BD06F4"/>
    <w:rsid w:val="00BD15C6"/>
    <w:rsid w:val="00BD1AF8"/>
    <w:rsid w:val="00BD3A5D"/>
    <w:rsid w:val="00BD5D87"/>
    <w:rsid w:val="00BD61BA"/>
    <w:rsid w:val="00BD678F"/>
    <w:rsid w:val="00BD7A88"/>
    <w:rsid w:val="00BE1878"/>
    <w:rsid w:val="00BE3958"/>
    <w:rsid w:val="00BE5182"/>
    <w:rsid w:val="00BE5C4C"/>
    <w:rsid w:val="00BE5E07"/>
    <w:rsid w:val="00BE7BB5"/>
    <w:rsid w:val="00BF0121"/>
    <w:rsid w:val="00BF2B74"/>
    <w:rsid w:val="00BF3765"/>
    <w:rsid w:val="00BF381F"/>
    <w:rsid w:val="00BF3E0E"/>
    <w:rsid w:val="00BF51F2"/>
    <w:rsid w:val="00BF5504"/>
    <w:rsid w:val="00BF55D7"/>
    <w:rsid w:val="00C01344"/>
    <w:rsid w:val="00C02395"/>
    <w:rsid w:val="00C03A49"/>
    <w:rsid w:val="00C03D8A"/>
    <w:rsid w:val="00C10782"/>
    <w:rsid w:val="00C128A6"/>
    <w:rsid w:val="00C1582D"/>
    <w:rsid w:val="00C206EE"/>
    <w:rsid w:val="00C24F63"/>
    <w:rsid w:val="00C2631E"/>
    <w:rsid w:val="00C2713B"/>
    <w:rsid w:val="00C31995"/>
    <w:rsid w:val="00C35E99"/>
    <w:rsid w:val="00C36B4F"/>
    <w:rsid w:val="00C411E1"/>
    <w:rsid w:val="00C430A6"/>
    <w:rsid w:val="00C43FB5"/>
    <w:rsid w:val="00C4414B"/>
    <w:rsid w:val="00C50AD8"/>
    <w:rsid w:val="00C52EA2"/>
    <w:rsid w:val="00C557F9"/>
    <w:rsid w:val="00C55C61"/>
    <w:rsid w:val="00C56D0F"/>
    <w:rsid w:val="00C625D8"/>
    <w:rsid w:val="00C7275B"/>
    <w:rsid w:val="00C731DD"/>
    <w:rsid w:val="00C7351E"/>
    <w:rsid w:val="00C80598"/>
    <w:rsid w:val="00C86502"/>
    <w:rsid w:val="00C91D06"/>
    <w:rsid w:val="00C920DF"/>
    <w:rsid w:val="00C93F21"/>
    <w:rsid w:val="00C961BC"/>
    <w:rsid w:val="00C96B72"/>
    <w:rsid w:val="00CA2977"/>
    <w:rsid w:val="00CA31CE"/>
    <w:rsid w:val="00CA3CEB"/>
    <w:rsid w:val="00CA6122"/>
    <w:rsid w:val="00CA708F"/>
    <w:rsid w:val="00CC34B3"/>
    <w:rsid w:val="00CC364D"/>
    <w:rsid w:val="00CC3A3E"/>
    <w:rsid w:val="00CC3E0C"/>
    <w:rsid w:val="00CC464C"/>
    <w:rsid w:val="00CC62FC"/>
    <w:rsid w:val="00CC7A35"/>
    <w:rsid w:val="00CD0A22"/>
    <w:rsid w:val="00CD10D7"/>
    <w:rsid w:val="00CD1493"/>
    <w:rsid w:val="00CD2630"/>
    <w:rsid w:val="00CD332E"/>
    <w:rsid w:val="00CD46C9"/>
    <w:rsid w:val="00CD75FF"/>
    <w:rsid w:val="00CD7EA9"/>
    <w:rsid w:val="00CE2DD3"/>
    <w:rsid w:val="00CE3974"/>
    <w:rsid w:val="00CE4359"/>
    <w:rsid w:val="00CE5E35"/>
    <w:rsid w:val="00CF1149"/>
    <w:rsid w:val="00CF27A7"/>
    <w:rsid w:val="00CF345D"/>
    <w:rsid w:val="00CF46B2"/>
    <w:rsid w:val="00CF534F"/>
    <w:rsid w:val="00CF721B"/>
    <w:rsid w:val="00CF73B1"/>
    <w:rsid w:val="00D00F26"/>
    <w:rsid w:val="00D016D4"/>
    <w:rsid w:val="00D0338B"/>
    <w:rsid w:val="00D17164"/>
    <w:rsid w:val="00D204A7"/>
    <w:rsid w:val="00D211FD"/>
    <w:rsid w:val="00D21995"/>
    <w:rsid w:val="00D226DF"/>
    <w:rsid w:val="00D23E4B"/>
    <w:rsid w:val="00D254AF"/>
    <w:rsid w:val="00D31785"/>
    <w:rsid w:val="00D324F8"/>
    <w:rsid w:val="00D337FA"/>
    <w:rsid w:val="00D348D2"/>
    <w:rsid w:val="00D368AC"/>
    <w:rsid w:val="00D36B2A"/>
    <w:rsid w:val="00D372C0"/>
    <w:rsid w:val="00D37919"/>
    <w:rsid w:val="00D4232E"/>
    <w:rsid w:val="00D45C72"/>
    <w:rsid w:val="00D45C8D"/>
    <w:rsid w:val="00D47150"/>
    <w:rsid w:val="00D474D7"/>
    <w:rsid w:val="00D52F6D"/>
    <w:rsid w:val="00D530CF"/>
    <w:rsid w:val="00D54C2E"/>
    <w:rsid w:val="00D556A0"/>
    <w:rsid w:val="00D5618A"/>
    <w:rsid w:val="00D5766A"/>
    <w:rsid w:val="00D57E29"/>
    <w:rsid w:val="00D61036"/>
    <w:rsid w:val="00D6103B"/>
    <w:rsid w:val="00D64050"/>
    <w:rsid w:val="00D6465B"/>
    <w:rsid w:val="00D64EB7"/>
    <w:rsid w:val="00D70E71"/>
    <w:rsid w:val="00D74402"/>
    <w:rsid w:val="00D768FC"/>
    <w:rsid w:val="00D77794"/>
    <w:rsid w:val="00D80DFA"/>
    <w:rsid w:val="00D80F6A"/>
    <w:rsid w:val="00D81186"/>
    <w:rsid w:val="00D83243"/>
    <w:rsid w:val="00D83761"/>
    <w:rsid w:val="00D83AD1"/>
    <w:rsid w:val="00D84149"/>
    <w:rsid w:val="00D84B4C"/>
    <w:rsid w:val="00D85388"/>
    <w:rsid w:val="00D879EA"/>
    <w:rsid w:val="00D90619"/>
    <w:rsid w:val="00D90635"/>
    <w:rsid w:val="00D913C5"/>
    <w:rsid w:val="00D916F0"/>
    <w:rsid w:val="00D956E0"/>
    <w:rsid w:val="00D96D82"/>
    <w:rsid w:val="00D97788"/>
    <w:rsid w:val="00DA1BDB"/>
    <w:rsid w:val="00DA3C32"/>
    <w:rsid w:val="00DB1A83"/>
    <w:rsid w:val="00DB2CB8"/>
    <w:rsid w:val="00DB2D0E"/>
    <w:rsid w:val="00DB4287"/>
    <w:rsid w:val="00DB4C99"/>
    <w:rsid w:val="00DB764C"/>
    <w:rsid w:val="00DB76C5"/>
    <w:rsid w:val="00DB7D4A"/>
    <w:rsid w:val="00DC068C"/>
    <w:rsid w:val="00DC2090"/>
    <w:rsid w:val="00DC4A13"/>
    <w:rsid w:val="00DC55F6"/>
    <w:rsid w:val="00DC5897"/>
    <w:rsid w:val="00DC7CA1"/>
    <w:rsid w:val="00DD5C46"/>
    <w:rsid w:val="00DD6813"/>
    <w:rsid w:val="00DD6F92"/>
    <w:rsid w:val="00DE0D00"/>
    <w:rsid w:val="00DE2003"/>
    <w:rsid w:val="00DE254B"/>
    <w:rsid w:val="00DE2DAF"/>
    <w:rsid w:val="00DE3006"/>
    <w:rsid w:val="00DE33DF"/>
    <w:rsid w:val="00DE488D"/>
    <w:rsid w:val="00DE6763"/>
    <w:rsid w:val="00DF2763"/>
    <w:rsid w:val="00DF6357"/>
    <w:rsid w:val="00DF7383"/>
    <w:rsid w:val="00DF7E58"/>
    <w:rsid w:val="00E01276"/>
    <w:rsid w:val="00E013FF"/>
    <w:rsid w:val="00E016C0"/>
    <w:rsid w:val="00E03A11"/>
    <w:rsid w:val="00E0713E"/>
    <w:rsid w:val="00E072C4"/>
    <w:rsid w:val="00E12F19"/>
    <w:rsid w:val="00E13025"/>
    <w:rsid w:val="00E155A8"/>
    <w:rsid w:val="00E160C6"/>
    <w:rsid w:val="00E175FA"/>
    <w:rsid w:val="00E20A5F"/>
    <w:rsid w:val="00E213FE"/>
    <w:rsid w:val="00E25B71"/>
    <w:rsid w:val="00E264AB"/>
    <w:rsid w:val="00E2699C"/>
    <w:rsid w:val="00E32931"/>
    <w:rsid w:val="00E35C40"/>
    <w:rsid w:val="00E37EE5"/>
    <w:rsid w:val="00E41A76"/>
    <w:rsid w:val="00E41ED3"/>
    <w:rsid w:val="00E457EE"/>
    <w:rsid w:val="00E4702C"/>
    <w:rsid w:val="00E51E95"/>
    <w:rsid w:val="00E526E6"/>
    <w:rsid w:val="00E53902"/>
    <w:rsid w:val="00E56D1C"/>
    <w:rsid w:val="00E61124"/>
    <w:rsid w:val="00E6373D"/>
    <w:rsid w:val="00E63CD9"/>
    <w:rsid w:val="00E654BF"/>
    <w:rsid w:val="00E657AE"/>
    <w:rsid w:val="00E65BC0"/>
    <w:rsid w:val="00E70E4D"/>
    <w:rsid w:val="00E72A5C"/>
    <w:rsid w:val="00E73398"/>
    <w:rsid w:val="00E73920"/>
    <w:rsid w:val="00E751A0"/>
    <w:rsid w:val="00E76156"/>
    <w:rsid w:val="00E855E5"/>
    <w:rsid w:val="00E85679"/>
    <w:rsid w:val="00E8744B"/>
    <w:rsid w:val="00E9483F"/>
    <w:rsid w:val="00EA1052"/>
    <w:rsid w:val="00EA1E02"/>
    <w:rsid w:val="00EA25C3"/>
    <w:rsid w:val="00EA52AD"/>
    <w:rsid w:val="00EA5F18"/>
    <w:rsid w:val="00EB0008"/>
    <w:rsid w:val="00EB08A4"/>
    <w:rsid w:val="00EB1ADF"/>
    <w:rsid w:val="00EB2015"/>
    <w:rsid w:val="00EB2915"/>
    <w:rsid w:val="00EB33B5"/>
    <w:rsid w:val="00EB4891"/>
    <w:rsid w:val="00EB4F28"/>
    <w:rsid w:val="00EB6247"/>
    <w:rsid w:val="00EB7D4F"/>
    <w:rsid w:val="00EB7DF4"/>
    <w:rsid w:val="00EB7EC1"/>
    <w:rsid w:val="00EC023F"/>
    <w:rsid w:val="00EC1316"/>
    <w:rsid w:val="00EC153E"/>
    <w:rsid w:val="00EC15F7"/>
    <w:rsid w:val="00EC411C"/>
    <w:rsid w:val="00EC42BA"/>
    <w:rsid w:val="00EC6DC5"/>
    <w:rsid w:val="00EC7AF7"/>
    <w:rsid w:val="00ED0521"/>
    <w:rsid w:val="00ED228C"/>
    <w:rsid w:val="00ED4654"/>
    <w:rsid w:val="00ED6136"/>
    <w:rsid w:val="00ED76DF"/>
    <w:rsid w:val="00EE0311"/>
    <w:rsid w:val="00EE09D5"/>
    <w:rsid w:val="00EE4F12"/>
    <w:rsid w:val="00EE7A73"/>
    <w:rsid w:val="00EE7DE4"/>
    <w:rsid w:val="00EF631F"/>
    <w:rsid w:val="00EF6D7B"/>
    <w:rsid w:val="00F0070A"/>
    <w:rsid w:val="00F02F6A"/>
    <w:rsid w:val="00F046DB"/>
    <w:rsid w:val="00F05E56"/>
    <w:rsid w:val="00F108FB"/>
    <w:rsid w:val="00F125E0"/>
    <w:rsid w:val="00F13206"/>
    <w:rsid w:val="00F13D00"/>
    <w:rsid w:val="00F14092"/>
    <w:rsid w:val="00F14F40"/>
    <w:rsid w:val="00F167D8"/>
    <w:rsid w:val="00F174AA"/>
    <w:rsid w:val="00F178E8"/>
    <w:rsid w:val="00F203DD"/>
    <w:rsid w:val="00F20D81"/>
    <w:rsid w:val="00F22CF3"/>
    <w:rsid w:val="00F25B78"/>
    <w:rsid w:val="00F305BD"/>
    <w:rsid w:val="00F30844"/>
    <w:rsid w:val="00F3179C"/>
    <w:rsid w:val="00F32578"/>
    <w:rsid w:val="00F332BC"/>
    <w:rsid w:val="00F336F1"/>
    <w:rsid w:val="00F37DD8"/>
    <w:rsid w:val="00F4471B"/>
    <w:rsid w:val="00F459F0"/>
    <w:rsid w:val="00F471A4"/>
    <w:rsid w:val="00F51C18"/>
    <w:rsid w:val="00F51EB2"/>
    <w:rsid w:val="00F5245E"/>
    <w:rsid w:val="00F52CE4"/>
    <w:rsid w:val="00F5401F"/>
    <w:rsid w:val="00F54D14"/>
    <w:rsid w:val="00F62A43"/>
    <w:rsid w:val="00F641AF"/>
    <w:rsid w:val="00F66DAF"/>
    <w:rsid w:val="00F74F9F"/>
    <w:rsid w:val="00F77AF7"/>
    <w:rsid w:val="00F8162F"/>
    <w:rsid w:val="00F81933"/>
    <w:rsid w:val="00F82977"/>
    <w:rsid w:val="00F84675"/>
    <w:rsid w:val="00F859BF"/>
    <w:rsid w:val="00F85C27"/>
    <w:rsid w:val="00F91648"/>
    <w:rsid w:val="00F91987"/>
    <w:rsid w:val="00F91CDC"/>
    <w:rsid w:val="00F94659"/>
    <w:rsid w:val="00F96B5C"/>
    <w:rsid w:val="00F96C3B"/>
    <w:rsid w:val="00F9780B"/>
    <w:rsid w:val="00F97ED1"/>
    <w:rsid w:val="00FA2D36"/>
    <w:rsid w:val="00FA6A82"/>
    <w:rsid w:val="00FA7573"/>
    <w:rsid w:val="00FB06DC"/>
    <w:rsid w:val="00FB28BD"/>
    <w:rsid w:val="00FB30BF"/>
    <w:rsid w:val="00FB65B2"/>
    <w:rsid w:val="00FC5083"/>
    <w:rsid w:val="00FC6182"/>
    <w:rsid w:val="00FC7195"/>
    <w:rsid w:val="00FC76DA"/>
    <w:rsid w:val="00FD3338"/>
    <w:rsid w:val="00FD5D90"/>
    <w:rsid w:val="00FD7FCC"/>
    <w:rsid w:val="00FE0B32"/>
    <w:rsid w:val="00FE17FE"/>
    <w:rsid w:val="00FE2FA6"/>
    <w:rsid w:val="00FE438A"/>
    <w:rsid w:val="00FE5113"/>
    <w:rsid w:val="00FE5F64"/>
    <w:rsid w:val="00FE739F"/>
    <w:rsid w:val="00FE7D52"/>
    <w:rsid w:val="00FF00DC"/>
    <w:rsid w:val="00FF2A90"/>
    <w:rsid w:val="00FF33CC"/>
    <w:rsid w:val="00FF55A1"/>
    <w:rsid w:val="00FF7D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D25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semiHidden/>
    <w:unhideWhenUsed/>
    <w:rsid w:val="00BE5E07"/>
    <w:pPr>
      <w:snapToGrid w:val="0"/>
      <w:jc w:val="left"/>
    </w:pPr>
    <w:rPr>
      <w:sz w:val="20"/>
      <w:szCs w:val="20"/>
    </w:rPr>
  </w:style>
  <w:style w:type="character" w:customStyle="1" w:styleId="af">
    <w:name w:val="註腳文字 字元"/>
    <w:link w:val="ae"/>
    <w:semiHidden/>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22">
    <w:name w:val="(一)下內文縮2 字元"/>
    <w:link w:val="21"/>
    <w:rsid w:val="0078198E"/>
    <w:rPr>
      <w:rFonts w:ascii="標楷體" w:eastAsia="標楷體"/>
      <w:snapToGrid w:val="0"/>
      <w:kern w:val="2"/>
      <w:sz w:val="28"/>
      <w:szCs w:val="28"/>
    </w:rPr>
  </w:style>
  <w:style w:type="character" w:customStyle="1" w:styleId="140">
    <w:name w:val="第二層(14號字) 字元"/>
    <w:link w:val="14"/>
    <w:rsid w:val="008D1D57"/>
    <w:rPr>
      <w:rFonts w:ascii="標楷體" w:eastAsia="標楷體"/>
      <w:b/>
      <w:snapToGrid w:val="0"/>
      <w:kern w:val="2"/>
      <w:sz w:val="28"/>
    </w:rPr>
  </w:style>
  <w:style w:type="paragraph" w:styleId="af5">
    <w:name w:val="Body Text"/>
    <w:basedOn w:val="a"/>
    <w:link w:val="af6"/>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6">
    <w:name w:val="本文 字元"/>
    <w:link w:val="af5"/>
    <w:rsid w:val="00141957"/>
    <w:rPr>
      <w:rFonts w:eastAsia="標楷體"/>
      <w:kern w:val="3"/>
      <w:sz w:val="32"/>
    </w:rPr>
  </w:style>
  <w:style w:type="paragraph" w:styleId="af7">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8">
    <w:name w:val="footer"/>
    <w:basedOn w:val="a"/>
    <w:link w:val="af9"/>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9">
    <w:name w:val="頁尾 字元"/>
    <w:link w:val="af8"/>
    <w:uiPriority w:val="99"/>
    <w:rsid w:val="00141957"/>
    <w:rPr>
      <w:rFonts w:ascii="Calibri" w:eastAsia="Calibri" w:hAnsi="Calibri"/>
      <w:sz w:val="21"/>
      <w:szCs w:val="21"/>
    </w:rPr>
  </w:style>
  <w:style w:type="paragraph" w:styleId="afa">
    <w:name w:val="Date"/>
    <w:basedOn w:val="a"/>
    <w:next w:val="a"/>
    <w:link w:val="afb"/>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b">
    <w:name w:val="日期 字元"/>
    <w:link w:val="afa"/>
    <w:rsid w:val="00141957"/>
    <w:rPr>
      <w:rFonts w:eastAsia="標楷體"/>
      <w:b/>
      <w:bCs/>
      <w:kern w:val="3"/>
      <w:sz w:val="36"/>
      <w:szCs w:val="24"/>
    </w:rPr>
  </w:style>
  <w:style w:type="paragraph" w:styleId="afc">
    <w:name w:val="header"/>
    <w:basedOn w:val="a"/>
    <w:link w:val="afd"/>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d">
    <w:name w:val="頁首 字元"/>
    <w:link w:val="afc"/>
    <w:uiPriority w:val="99"/>
    <w:rsid w:val="00141957"/>
    <w:rPr>
      <w:rFonts w:ascii="標楷體" w:eastAsia="標楷體" w:hAnsi="標楷體"/>
      <w:kern w:val="3"/>
    </w:rPr>
  </w:style>
  <w:style w:type="paragraph" w:customStyle="1" w:styleId="afe">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annotation text"/>
    <w:basedOn w:val="a"/>
    <w:link w:val="aff0"/>
    <w:uiPriority w:val="99"/>
    <w:semiHidden/>
    <w:unhideWhenUsed/>
    <w:rsid w:val="00FE739F"/>
    <w:pPr>
      <w:jc w:val="left"/>
    </w:pPr>
  </w:style>
  <w:style w:type="character" w:customStyle="1" w:styleId="aff0">
    <w:name w:val="註解文字 字元"/>
    <w:link w:val="aff"/>
    <w:uiPriority w:val="99"/>
    <w:semiHidden/>
    <w:rsid w:val="00FE739F"/>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FE739F"/>
    <w:rPr>
      <w:b/>
      <w:bCs/>
    </w:rPr>
  </w:style>
  <w:style w:type="character" w:customStyle="1" w:styleId="aff2">
    <w:name w:val="註解主旨 字元"/>
    <w:link w:val="aff1"/>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197857629">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263539491">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85847288">
      <w:bodyDiv w:val="1"/>
      <w:marLeft w:val="0"/>
      <w:marRight w:val="0"/>
      <w:marTop w:val="0"/>
      <w:marBottom w:val="0"/>
      <w:divBdr>
        <w:top w:val="none" w:sz="0" w:space="0" w:color="auto"/>
        <w:left w:val="none" w:sz="0" w:space="0" w:color="auto"/>
        <w:bottom w:val="none" w:sz="0" w:space="0" w:color="auto"/>
        <w:right w:val="none" w:sz="0" w:space="0" w:color="auto"/>
      </w:divBdr>
    </w:div>
    <w:div w:id="1490755729">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50CC2-9089-434D-AEBA-28AB486FD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358</Words>
  <Characters>2044</Characters>
  <Application>Microsoft Office Word</Application>
  <DocSecurity>0</DocSecurity>
  <Lines>17</Lines>
  <Paragraphs>4</Paragraphs>
  <ScaleCrop>false</ScaleCrop>
  <LinksUpToDate>false</LinksUpToDate>
  <CharactersWithSpaces>2398</CharactersWithSpaces>
  <SharedDoc>false</SharedDoc>
  <HLinks>
    <vt:vector size="18" baseType="variant">
      <vt:variant>
        <vt:i4>1966132</vt:i4>
      </vt:variant>
      <vt:variant>
        <vt:i4>14</vt:i4>
      </vt:variant>
      <vt:variant>
        <vt:i4>0</vt:i4>
      </vt:variant>
      <vt:variant>
        <vt:i4>5</vt:i4>
      </vt:variant>
      <vt:variant>
        <vt:lpwstr/>
      </vt:variant>
      <vt:variant>
        <vt:lpwstr>_Toc195173722</vt:lpwstr>
      </vt:variant>
      <vt:variant>
        <vt:i4>1966132</vt:i4>
      </vt:variant>
      <vt:variant>
        <vt:i4>8</vt:i4>
      </vt:variant>
      <vt:variant>
        <vt:i4>0</vt:i4>
      </vt:variant>
      <vt:variant>
        <vt:i4>5</vt:i4>
      </vt:variant>
      <vt:variant>
        <vt:lpwstr/>
      </vt:variant>
      <vt:variant>
        <vt:lpwstr>_Toc195173721</vt:lpwstr>
      </vt:variant>
      <vt:variant>
        <vt:i4>1966132</vt:i4>
      </vt:variant>
      <vt:variant>
        <vt:i4>2</vt:i4>
      </vt:variant>
      <vt:variant>
        <vt:i4>0</vt:i4>
      </vt:variant>
      <vt:variant>
        <vt:i4>5</vt:i4>
      </vt:variant>
      <vt:variant>
        <vt:lpwstr/>
      </vt:variant>
      <vt:variant>
        <vt:lpwstr>_Toc195173720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2025-04-14T02:50:00Z</dcterms:created>
  <dcterms:modified xsi:type="dcterms:W3CDTF">2025-04-14T02:50:00Z</dcterms:modified>
</cp:coreProperties>
</file>