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CC3" w:rsidRPr="00FC325A" w:rsidRDefault="00CF0CC3" w:rsidP="00CF0CC3">
      <w:pPr>
        <w:pStyle w:val="af8"/>
        <w:spacing w:line="600" w:lineRule="exact"/>
        <w:rPr>
          <w:rFonts w:hAnsi="標楷體" w:cs="華康細明體外字集" w:hint="eastAsia"/>
        </w:rPr>
      </w:pPr>
      <w:bookmarkStart w:id="0" w:name="_GoBack"/>
      <w:bookmarkEnd w:id="0"/>
      <w:r w:rsidRPr="00FC325A">
        <w:rPr>
          <w:rFonts w:hAnsi="標楷體" w:cs="華康細明體外字集" w:hint="eastAsia"/>
        </w:rPr>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D51A55" w:rsidRPr="00646B9D" w:rsidRDefault="004C2AC4" w:rsidP="00D51A55">
      <w:pPr>
        <w:pStyle w:val="14"/>
        <w:ind w:left="567" w:hanging="567"/>
        <w:rPr>
          <w:rFonts w:hAnsi="標楷體" w:hint="eastAsia"/>
        </w:rPr>
      </w:pPr>
      <w:bookmarkStart w:id="5" w:name="_Toc496174683"/>
      <w:bookmarkStart w:id="6" w:name="_Toc34210297"/>
      <w:bookmarkStart w:id="7" w:name="_Toc194994250"/>
      <w:bookmarkEnd w:id="4"/>
      <w:r>
        <w:rPr>
          <w:rFonts w:hAnsi="標楷體" w:hint="eastAsia"/>
        </w:rPr>
        <w:t>四</w:t>
      </w:r>
      <w:r w:rsidR="00D51A55" w:rsidRPr="00646B9D">
        <w:rPr>
          <w:rFonts w:hAnsi="標楷體" w:hint="eastAsia"/>
        </w:rPr>
        <w:t>、</w:t>
      </w:r>
      <w:r w:rsidR="002C4F2A">
        <w:rPr>
          <w:rFonts w:hAnsi="標楷體" w:hint="eastAsia"/>
        </w:rPr>
        <w:t>112</w:t>
      </w:r>
      <w:r w:rsidR="00E44677">
        <w:rPr>
          <w:rFonts w:hAnsi="標楷體" w:hint="eastAsia"/>
        </w:rPr>
        <w:t>及113</w:t>
      </w:r>
      <w:r w:rsidR="002C4F2A">
        <w:rPr>
          <w:rFonts w:hAnsi="標楷體" w:hint="eastAsia"/>
        </w:rPr>
        <w:t>年度</w:t>
      </w:r>
      <w:r w:rsidR="003F7F6C">
        <w:rPr>
          <w:rFonts w:hAnsi="標楷體" w:hint="eastAsia"/>
        </w:rPr>
        <w:t>部分</w:t>
      </w:r>
      <w:r w:rsidR="002C4F2A">
        <w:rPr>
          <w:rFonts w:hAnsi="標楷體" w:hint="eastAsia"/>
        </w:rPr>
        <w:t>績效指標執行成果未達目標值</w:t>
      </w:r>
      <w:r w:rsidR="00453997">
        <w:rPr>
          <w:rFonts w:hAnsi="標楷體" w:hint="eastAsia"/>
        </w:rPr>
        <w:t>，甚</w:t>
      </w:r>
      <w:r w:rsidR="002C4F2A">
        <w:rPr>
          <w:rFonts w:hAnsi="標楷體" w:hint="eastAsia"/>
        </w:rPr>
        <w:t>較111</w:t>
      </w:r>
      <w:r w:rsidR="00453997">
        <w:rPr>
          <w:rFonts w:hAnsi="標楷體" w:hint="eastAsia"/>
        </w:rPr>
        <w:t>或</w:t>
      </w:r>
      <w:r w:rsidR="00E44677">
        <w:rPr>
          <w:rFonts w:hAnsi="標楷體" w:hint="eastAsia"/>
        </w:rPr>
        <w:t>112</w:t>
      </w:r>
      <w:r w:rsidR="002C4F2A">
        <w:rPr>
          <w:rFonts w:hAnsi="標楷體" w:hint="eastAsia"/>
        </w:rPr>
        <w:t>年度下降</w:t>
      </w:r>
      <w:r w:rsidR="00F27277" w:rsidRPr="00646B9D">
        <w:rPr>
          <w:rFonts w:hAnsi="標楷體" w:hint="eastAsia"/>
        </w:rPr>
        <w:t>，</w:t>
      </w:r>
      <w:r w:rsidR="006B77D1">
        <w:rPr>
          <w:rFonts w:hAnsi="標楷體" w:hint="eastAsia"/>
        </w:rPr>
        <w:t>允宜</w:t>
      </w:r>
      <w:r w:rsidR="002C4F2A">
        <w:rPr>
          <w:rFonts w:hAnsi="標楷體" w:hint="eastAsia"/>
        </w:rPr>
        <w:t>檢討改善</w:t>
      </w:r>
      <w:bookmarkEnd w:id="5"/>
      <w:bookmarkEnd w:id="6"/>
      <w:bookmarkEnd w:id="7"/>
    </w:p>
    <w:p w:rsidR="00D51A55" w:rsidRPr="00287E3D" w:rsidRDefault="006D4DA0" w:rsidP="00D51A55">
      <w:pPr>
        <w:ind w:left="566" w:firstLine="566"/>
        <w:rPr>
          <w:rFonts w:hint="eastAsia"/>
        </w:rPr>
      </w:pPr>
      <w:r>
        <w:rPr>
          <w:rFonts w:hint="eastAsia"/>
        </w:rPr>
        <w:t>依據</w:t>
      </w:r>
      <w:r w:rsidR="00D51A55" w:rsidRPr="00287E3D">
        <w:rPr>
          <w:rFonts w:hint="eastAsia"/>
        </w:rPr>
        <w:t>國衛院</w:t>
      </w:r>
      <w:r w:rsidR="002C4F2A">
        <w:rPr>
          <w:rFonts w:hint="eastAsia"/>
        </w:rPr>
        <w:t>114年度預算</w:t>
      </w:r>
      <w:r>
        <w:rPr>
          <w:rFonts w:hint="eastAsia"/>
        </w:rPr>
        <w:t>書，</w:t>
      </w:r>
      <w:r w:rsidR="006C3607">
        <w:rPr>
          <w:rFonts w:hint="eastAsia"/>
        </w:rPr>
        <w:t>該年度預計辦理16項科技研究計畫及2項公共建設計畫，所需經費合計</w:t>
      </w:r>
      <w:r w:rsidR="002C4F2A">
        <w:rPr>
          <w:rFonts w:hint="eastAsia"/>
        </w:rPr>
        <w:t>38億7</w:t>
      </w:r>
      <w:r w:rsidR="002C4F2A">
        <w:t>,431</w:t>
      </w:r>
      <w:r w:rsidR="002C4F2A">
        <w:rPr>
          <w:rFonts w:hint="eastAsia"/>
        </w:rPr>
        <w:t>萬9千元，</w:t>
      </w:r>
      <w:r w:rsidR="002C4F2A">
        <w:rPr>
          <w:rFonts w:hAnsi="標楷體" w:hint="eastAsia"/>
        </w:rPr>
        <w:t>較1</w:t>
      </w:r>
      <w:r w:rsidR="0005201E">
        <w:rPr>
          <w:rFonts w:hAnsi="標楷體" w:hint="eastAsia"/>
        </w:rPr>
        <w:t>13</w:t>
      </w:r>
      <w:r w:rsidR="002C4F2A">
        <w:rPr>
          <w:rFonts w:hAnsi="標楷體" w:hint="eastAsia"/>
        </w:rPr>
        <w:t>年度</w:t>
      </w:r>
      <w:r w:rsidR="003F7F6C">
        <w:rPr>
          <w:rFonts w:hAnsi="標楷體" w:hint="eastAsia"/>
        </w:rPr>
        <w:t>預算案</w:t>
      </w:r>
      <w:r w:rsidR="0005201E">
        <w:rPr>
          <w:rFonts w:hAnsi="標楷體" w:hint="eastAsia"/>
        </w:rPr>
        <w:t>之39億8</w:t>
      </w:r>
      <w:r w:rsidR="0005201E">
        <w:rPr>
          <w:rFonts w:hAnsi="標楷體"/>
        </w:rPr>
        <w:t>,383</w:t>
      </w:r>
      <w:r w:rsidR="0005201E">
        <w:rPr>
          <w:rFonts w:hAnsi="標楷體" w:hint="eastAsia"/>
        </w:rPr>
        <w:t>萬5千元，減少</w:t>
      </w:r>
      <w:r w:rsidR="002C4F2A">
        <w:rPr>
          <w:rFonts w:hAnsi="標楷體" w:hint="eastAsia"/>
        </w:rPr>
        <w:t>1</w:t>
      </w:r>
      <w:r w:rsidR="0005201E">
        <w:rPr>
          <w:rFonts w:hAnsi="標楷體" w:hint="eastAsia"/>
        </w:rPr>
        <w:t>億</w:t>
      </w:r>
      <w:r w:rsidR="0005201E">
        <w:rPr>
          <w:rFonts w:hAnsi="標楷體"/>
        </w:rPr>
        <w:t>95</w:t>
      </w:r>
      <w:r w:rsidR="0005201E">
        <w:rPr>
          <w:rFonts w:hAnsi="標楷體" w:hint="eastAsia"/>
        </w:rPr>
        <w:t>1</w:t>
      </w:r>
      <w:r w:rsidR="002C4F2A" w:rsidRPr="00FF7D5E">
        <w:rPr>
          <w:rFonts w:hAnsi="標楷體" w:hint="eastAsia"/>
        </w:rPr>
        <w:t>萬</w:t>
      </w:r>
      <w:r w:rsidR="0005201E">
        <w:rPr>
          <w:rFonts w:hAnsi="標楷體" w:hint="eastAsia"/>
        </w:rPr>
        <w:t>6</w:t>
      </w:r>
      <w:r w:rsidR="002C4F2A" w:rsidRPr="00FF7D5E">
        <w:rPr>
          <w:rFonts w:hAnsi="標楷體" w:hint="eastAsia"/>
        </w:rPr>
        <w:t>千元</w:t>
      </w:r>
      <w:r w:rsidR="0005201E">
        <w:rPr>
          <w:rFonts w:hAnsi="標楷體" w:hint="eastAsia"/>
        </w:rPr>
        <w:t>(減幅2.7%)</w:t>
      </w:r>
      <w:r w:rsidR="002C4F2A" w:rsidRPr="00701F3B">
        <w:rPr>
          <w:rFonts w:hAnsi="標楷體" w:hint="eastAsia"/>
        </w:rPr>
        <w:t>。經查</w:t>
      </w:r>
      <w:r w:rsidR="002C4F2A" w:rsidRPr="00C208F9">
        <w:rPr>
          <w:rFonts w:hAnsi="標楷體" w:hint="eastAsia"/>
        </w:rPr>
        <w:t>：</w:t>
      </w:r>
    </w:p>
    <w:p w:rsidR="00D51A55" w:rsidRPr="00287E3D" w:rsidRDefault="00D51A55" w:rsidP="00D51A55">
      <w:pPr>
        <w:pStyle w:val="af0"/>
        <w:ind w:left="849" w:hanging="283"/>
        <w:rPr>
          <w:rFonts w:hint="eastAsia"/>
          <w:b/>
        </w:rPr>
      </w:pPr>
      <w:r w:rsidRPr="00287E3D">
        <w:rPr>
          <w:rFonts w:hint="eastAsia"/>
          <w:b/>
        </w:rPr>
        <w:t>(一)</w:t>
      </w:r>
      <w:r w:rsidR="0005201E" w:rsidRPr="003C25D1">
        <w:rPr>
          <w:rFonts w:hint="eastAsia"/>
          <w:b/>
        </w:rPr>
        <w:t>國衛院於</w:t>
      </w:r>
      <w:r w:rsidR="0005201E">
        <w:rPr>
          <w:rFonts w:hint="eastAsia"/>
          <w:b/>
        </w:rPr>
        <w:t>每年</w:t>
      </w:r>
      <w:r w:rsidR="0005201E" w:rsidRPr="003C25D1">
        <w:rPr>
          <w:rFonts w:hint="eastAsia"/>
          <w:b/>
        </w:rPr>
        <w:t>3月31日前提出</w:t>
      </w:r>
      <w:r w:rsidR="0005201E">
        <w:rPr>
          <w:rFonts w:hint="eastAsia"/>
          <w:b/>
        </w:rPr>
        <w:t>該</w:t>
      </w:r>
      <w:r w:rsidR="0005201E" w:rsidRPr="003C25D1">
        <w:rPr>
          <w:rFonts w:hint="eastAsia"/>
          <w:b/>
        </w:rPr>
        <w:t>年度績效目標</w:t>
      </w:r>
    </w:p>
    <w:p w:rsidR="00D51A55" w:rsidRPr="00287E3D" w:rsidRDefault="0005201E" w:rsidP="008D0513">
      <w:pPr>
        <w:pStyle w:val="22"/>
        <w:ind w:left="850" w:firstLine="566"/>
        <w:rPr>
          <w:rFonts w:hint="eastAsia"/>
        </w:rPr>
      </w:pPr>
      <w:r>
        <w:rPr>
          <w:rFonts w:hint="eastAsia"/>
        </w:rPr>
        <w:t>依據</w:t>
      </w:r>
      <w:r w:rsidRPr="00025C66">
        <w:rPr>
          <w:rFonts w:hint="eastAsia"/>
        </w:rPr>
        <w:t>衛生福利部主管政府捐助之財團法人監督及管理辦法</w:t>
      </w:r>
      <w:r>
        <w:rPr>
          <w:rFonts w:hint="eastAsia"/>
        </w:rPr>
        <w:t>第7條第1項規定</w:t>
      </w:r>
      <w:r w:rsidRPr="00C208F9">
        <w:rPr>
          <w:rFonts w:hAnsi="標楷體" w:hint="eastAsia"/>
        </w:rPr>
        <w:t>：</w:t>
      </w:r>
      <w:r>
        <w:rPr>
          <w:rFonts w:hAnsi="標楷體" w:hint="eastAsia"/>
        </w:rPr>
        <w:t>「</w:t>
      </w:r>
      <w:r w:rsidR="006C3607">
        <w:rPr>
          <w:rFonts w:hint="eastAsia"/>
        </w:rPr>
        <w:t>公設衛福財團法人應於每年3</w:t>
      </w:r>
      <w:r w:rsidRPr="0005201E">
        <w:rPr>
          <w:rFonts w:hint="eastAsia"/>
        </w:rPr>
        <w:t>月</w:t>
      </w:r>
      <w:r w:rsidR="006C3607">
        <w:rPr>
          <w:rFonts w:hint="eastAsia"/>
        </w:rPr>
        <w:t>31</w:t>
      </w:r>
      <w:r w:rsidRPr="0005201E">
        <w:rPr>
          <w:rFonts w:hint="eastAsia"/>
        </w:rPr>
        <w:t>日前，提出該年度績效目標，經董事會通過後，陳報本部；於年度工作終了後，自</w:t>
      </w:r>
      <w:r w:rsidR="006C3607">
        <w:rPr>
          <w:rFonts w:hint="eastAsia"/>
        </w:rPr>
        <w:t>行辦理該年度之績效評估，製作評估報告，經董事會通過後，於次年度4</w:t>
      </w:r>
      <w:r w:rsidRPr="0005201E">
        <w:rPr>
          <w:rFonts w:hint="eastAsia"/>
        </w:rPr>
        <w:t>月</w:t>
      </w:r>
      <w:r w:rsidR="006C3607">
        <w:rPr>
          <w:rFonts w:hint="eastAsia"/>
        </w:rPr>
        <w:t>15</w:t>
      </w:r>
      <w:r w:rsidRPr="0005201E">
        <w:rPr>
          <w:rFonts w:hint="eastAsia"/>
        </w:rPr>
        <w:t>日前陳報本部備查。</w:t>
      </w:r>
      <w:r>
        <w:rPr>
          <w:rFonts w:hint="eastAsia"/>
        </w:rPr>
        <w:t>」爰此，國衛院應於每年3月31日前提出該年度績效目標，經董事會通過後陳報衛福部。</w:t>
      </w:r>
    </w:p>
    <w:p w:rsidR="0027067A" w:rsidRPr="00287E3D" w:rsidRDefault="0027067A" w:rsidP="003A5A3E">
      <w:pPr>
        <w:pStyle w:val="af0"/>
        <w:ind w:leftChars="201" w:left="991" w:hangingChars="149" w:hanging="422"/>
        <w:rPr>
          <w:rFonts w:hint="eastAsia"/>
          <w:b/>
        </w:rPr>
      </w:pPr>
      <w:r w:rsidRPr="00287E3D">
        <w:rPr>
          <w:rFonts w:hint="eastAsia"/>
          <w:b/>
        </w:rPr>
        <w:t>(二)</w:t>
      </w:r>
      <w:r w:rsidR="00E44677" w:rsidRPr="00E44677">
        <w:rPr>
          <w:rFonts w:hint="eastAsia"/>
          <w:b/>
        </w:rPr>
        <w:t>112及113</w:t>
      </w:r>
      <w:r w:rsidR="00453997">
        <w:rPr>
          <w:rFonts w:hint="eastAsia"/>
          <w:b/>
        </w:rPr>
        <w:t>年度</w:t>
      </w:r>
      <w:r w:rsidR="003F7F6C" w:rsidRPr="0005201E">
        <w:rPr>
          <w:rFonts w:hint="eastAsia"/>
          <w:b/>
        </w:rPr>
        <w:t>部分</w:t>
      </w:r>
      <w:r w:rsidR="00453997">
        <w:rPr>
          <w:rFonts w:hint="eastAsia"/>
          <w:b/>
        </w:rPr>
        <w:t>績效指標執行成果未達目標值，甚</w:t>
      </w:r>
      <w:r w:rsidR="00E44677" w:rsidRPr="00E44677">
        <w:rPr>
          <w:rFonts w:hint="eastAsia"/>
          <w:b/>
        </w:rPr>
        <w:t>較111</w:t>
      </w:r>
      <w:r w:rsidR="00453997">
        <w:rPr>
          <w:rFonts w:hint="eastAsia"/>
          <w:b/>
        </w:rPr>
        <w:lastRenderedPageBreak/>
        <w:t>或</w:t>
      </w:r>
      <w:r w:rsidR="00E44677" w:rsidRPr="00E44677">
        <w:rPr>
          <w:rFonts w:hint="eastAsia"/>
          <w:b/>
        </w:rPr>
        <w:t>112年度下降</w:t>
      </w:r>
    </w:p>
    <w:p w:rsidR="003B3B75" w:rsidRDefault="001A2667" w:rsidP="003B3B75">
      <w:pPr>
        <w:pStyle w:val="22"/>
        <w:ind w:left="850" w:firstLine="566"/>
        <w:rPr>
          <w:rFonts w:hAnsi="標楷體"/>
        </w:rPr>
      </w:pPr>
      <w:r>
        <w:rPr>
          <w:rFonts w:hint="eastAsia"/>
          <w:lang w:eastAsia="zh-HK"/>
        </w:rPr>
        <w:t>據國衛院提</w:t>
      </w:r>
      <w:r w:rsidRPr="008E27A9">
        <w:rPr>
          <w:rFonts w:hAnsi="標楷體" w:hint="eastAsia"/>
          <w:lang w:eastAsia="zh-HK"/>
        </w:rPr>
        <w:t>供</w:t>
      </w:r>
      <w:r w:rsidR="0005201E" w:rsidRPr="008E27A9">
        <w:rPr>
          <w:rFonts w:hAnsi="標楷體" w:hint="eastAsia"/>
        </w:rPr>
        <w:t>資料</w:t>
      </w:r>
      <w:r w:rsidR="00453997">
        <w:rPr>
          <w:rFonts w:hAnsi="標楷體" w:hint="eastAsia"/>
        </w:rPr>
        <w:t>(詳表1)</w:t>
      </w:r>
      <w:r w:rsidR="0005201E" w:rsidRPr="008E27A9">
        <w:rPr>
          <w:rFonts w:hAnsi="標楷體" w:hint="eastAsia"/>
        </w:rPr>
        <w:t>，112年度績效指標「</w:t>
      </w:r>
      <w:r w:rsidR="0005201E" w:rsidRPr="008E27A9">
        <w:rPr>
          <w:rFonts w:hAnsi="標楷體"/>
        </w:rPr>
        <w:t>整合國內醫藥衛生科技研究，提升國內研究品質</w:t>
      </w:r>
      <w:r w:rsidR="0005201E" w:rsidRPr="008E27A9">
        <w:rPr>
          <w:rFonts w:hAnsi="標楷體" w:hint="eastAsia"/>
        </w:rPr>
        <w:t>」</w:t>
      </w:r>
      <w:r w:rsidR="008E27A9" w:rsidRPr="008E27A9">
        <w:rPr>
          <w:rFonts w:hAnsi="標楷體" w:hint="eastAsia"/>
        </w:rPr>
        <w:t>，訂定「推動『整合性醫藥生科技研究計畫』，發表國內癌症、心血管與代謝性疾病、神經退化及免疫等重大疾病整合性研究論文篇數」</w:t>
      </w:r>
      <w:r w:rsidR="003F7F6C">
        <w:rPr>
          <w:rFonts w:hAnsi="標楷體" w:hint="eastAsia"/>
        </w:rPr>
        <w:t>之</w:t>
      </w:r>
      <w:r w:rsidR="0005201E" w:rsidRPr="008E27A9">
        <w:rPr>
          <w:rFonts w:hAnsi="標楷體" w:hint="eastAsia"/>
        </w:rPr>
        <w:t>目標值</w:t>
      </w:r>
      <w:r w:rsidR="003F7F6C">
        <w:rPr>
          <w:rFonts w:hAnsi="標楷體" w:hint="eastAsia"/>
        </w:rPr>
        <w:t>為</w:t>
      </w:r>
      <w:r w:rsidR="003F7F6C" w:rsidRPr="008E27A9">
        <w:rPr>
          <w:rFonts w:hAnsi="標楷體" w:hint="eastAsia"/>
        </w:rPr>
        <w:t>285篇</w:t>
      </w:r>
      <w:r w:rsidR="008E27A9" w:rsidRPr="008E27A9">
        <w:rPr>
          <w:rFonts w:hAnsi="標楷體" w:hint="eastAsia"/>
        </w:rPr>
        <w:t>，惟實際執行</w:t>
      </w:r>
      <w:r w:rsidR="009D1BF2">
        <w:rPr>
          <w:rFonts w:hAnsi="標楷體" w:hint="eastAsia"/>
        </w:rPr>
        <w:t>值</w:t>
      </w:r>
      <w:r w:rsidR="008E27A9" w:rsidRPr="008E27A9">
        <w:rPr>
          <w:rFonts w:hAnsi="標楷體" w:hint="eastAsia"/>
        </w:rPr>
        <w:t>226篇，達成率79.3%</w:t>
      </w:r>
      <w:r w:rsidR="00E44677">
        <w:rPr>
          <w:rFonts w:hAnsi="標楷體" w:hint="eastAsia"/>
        </w:rPr>
        <w:t>，</w:t>
      </w:r>
      <w:r w:rsidR="006C3607">
        <w:rPr>
          <w:rFonts w:hAnsi="標楷體" w:hint="eastAsia"/>
        </w:rPr>
        <w:t>亦</w:t>
      </w:r>
      <w:r w:rsidR="008E27A9">
        <w:rPr>
          <w:rFonts w:hAnsi="標楷體" w:hint="eastAsia"/>
        </w:rPr>
        <w:t>低於111年度之</w:t>
      </w:r>
      <w:r w:rsidR="005705B6">
        <w:rPr>
          <w:rFonts w:hAnsi="標楷體" w:hint="eastAsia"/>
        </w:rPr>
        <w:t>實際值</w:t>
      </w:r>
      <w:r w:rsidR="008E27A9">
        <w:rPr>
          <w:rFonts w:hAnsi="標楷體" w:hint="eastAsia"/>
        </w:rPr>
        <w:t>290篇</w:t>
      </w:r>
      <w:r w:rsidR="003B3B75">
        <w:rPr>
          <w:rFonts w:hAnsi="標楷體" w:hint="eastAsia"/>
        </w:rPr>
        <w:t>；</w:t>
      </w:r>
      <w:r w:rsidR="005705B6">
        <w:rPr>
          <w:rFonts w:hAnsi="標楷體" w:hint="eastAsia"/>
        </w:rPr>
        <w:t>且該指標</w:t>
      </w:r>
      <w:r w:rsidR="00E44677">
        <w:rPr>
          <w:rFonts w:hAnsi="標楷體" w:hint="eastAsia"/>
        </w:rPr>
        <w:t>113年度</w:t>
      </w:r>
      <w:r w:rsidR="00E44677" w:rsidRPr="008E27A9">
        <w:rPr>
          <w:rFonts w:hAnsi="標楷體" w:hint="eastAsia"/>
        </w:rPr>
        <w:t>實際執行</w:t>
      </w:r>
      <w:r w:rsidR="009D1BF2">
        <w:rPr>
          <w:rFonts w:hAnsi="標楷體" w:hint="eastAsia"/>
        </w:rPr>
        <w:t>值</w:t>
      </w:r>
      <w:r w:rsidR="00E44677">
        <w:rPr>
          <w:rFonts w:hAnsi="標楷體" w:hint="eastAsia"/>
        </w:rPr>
        <w:t>257</w:t>
      </w:r>
      <w:r w:rsidR="00E44677" w:rsidRPr="008E27A9">
        <w:rPr>
          <w:rFonts w:hAnsi="標楷體" w:hint="eastAsia"/>
        </w:rPr>
        <w:t>篇</w:t>
      </w:r>
      <w:r w:rsidR="006C3607">
        <w:rPr>
          <w:rFonts w:hAnsi="標楷體" w:hint="eastAsia"/>
        </w:rPr>
        <w:t>，</w:t>
      </w:r>
      <w:r w:rsidR="005705B6">
        <w:rPr>
          <w:rFonts w:hAnsi="標楷體" w:hint="eastAsia"/>
        </w:rPr>
        <w:t>亦</w:t>
      </w:r>
      <w:r w:rsidR="00E44677">
        <w:rPr>
          <w:rFonts w:hAnsi="標楷體" w:hint="eastAsia"/>
        </w:rPr>
        <w:t>低於該年度目標值278篇</w:t>
      </w:r>
      <w:r w:rsidR="006C3607">
        <w:rPr>
          <w:rFonts w:hAnsi="標楷體" w:hint="eastAsia"/>
        </w:rPr>
        <w:t>，</w:t>
      </w:r>
      <w:r w:rsidR="006C3607" w:rsidRPr="008E27A9">
        <w:rPr>
          <w:rFonts w:hAnsi="標楷體" w:hint="eastAsia"/>
        </w:rPr>
        <w:t>達成率</w:t>
      </w:r>
      <w:r w:rsidR="006C3607">
        <w:rPr>
          <w:rFonts w:hAnsi="標楷體" w:hint="eastAsia"/>
        </w:rPr>
        <w:t>92.4</w:t>
      </w:r>
      <w:r w:rsidR="006C3607" w:rsidRPr="008E27A9">
        <w:rPr>
          <w:rFonts w:hAnsi="標楷體" w:hint="eastAsia"/>
        </w:rPr>
        <w:t>%</w:t>
      </w:r>
      <w:r w:rsidR="009D1BF2">
        <w:rPr>
          <w:rFonts w:hAnsi="標楷體" w:hint="eastAsia"/>
        </w:rPr>
        <w:t>。112年度</w:t>
      </w:r>
      <w:r w:rsidR="00B42A3C">
        <w:rPr>
          <w:rFonts w:hAnsi="標楷體" w:hint="eastAsia"/>
        </w:rPr>
        <w:t>績效指標</w:t>
      </w:r>
      <w:r w:rsidR="003B3B75">
        <w:rPr>
          <w:rFonts w:hAnsi="標楷體" w:hint="eastAsia"/>
        </w:rPr>
        <w:t>「</w:t>
      </w:r>
      <w:r w:rsidR="003B3B75" w:rsidRPr="003B3B75">
        <w:rPr>
          <w:rFonts w:hAnsi="標楷體" w:hint="eastAsia"/>
        </w:rPr>
        <w:t>配合政府需求提升國內疫苗產製水準</w:t>
      </w:r>
      <w:r w:rsidR="003B3B75">
        <w:rPr>
          <w:rFonts w:hAnsi="標楷體" w:hint="eastAsia"/>
        </w:rPr>
        <w:t>」之「</w:t>
      </w:r>
      <w:r w:rsidR="003B3B75" w:rsidRPr="003B3B75">
        <w:rPr>
          <w:rFonts w:hAnsi="標楷體" w:hint="eastAsia"/>
        </w:rPr>
        <w:t>提供專業疫苗上下游製程與品管檢驗技術服務&amp;核心設施服務(生化分析服務平臺)</w:t>
      </w:r>
      <w:r w:rsidR="003B3B75">
        <w:rPr>
          <w:rFonts w:hAnsi="標楷體" w:hint="eastAsia"/>
        </w:rPr>
        <w:t>」目標值</w:t>
      </w:r>
      <w:r w:rsidR="00FF67EA">
        <w:rPr>
          <w:rFonts w:hAnsi="標楷體" w:hint="eastAsia"/>
        </w:rPr>
        <w:t>為</w:t>
      </w:r>
      <w:r w:rsidR="003B3B75">
        <w:rPr>
          <w:rFonts w:hAnsi="標楷體" w:hint="eastAsia"/>
        </w:rPr>
        <w:t>27件，實際完成25件，達成率92.6%</w:t>
      </w:r>
      <w:r w:rsidR="00FF67EA">
        <w:rPr>
          <w:rFonts w:hAnsi="標楷體" w:hint="eastAsia"/>
        </w:rPr>
        <w:t>，亦低於111年度</w:t>
      </w:r>
      <w:r w:rsidR="005705B6">
        <w:rPr>
          <w:rFonts w:hAnsi="標楷體" w:hint="eastAsia"/>
        </w:rPr>
        <w:t>之實際值</w:t>
      </w:r>
      <w:r w:rsidR="00FF67EA">
        <w:rPr>
          <w:rFonts w:hAnsi="標楷體" w:hint="eastAsia"/>
        </w:rPr>
        <w:t>27件</w:t>
      </w:r>
      <w:r w:rsidR="003B3B75">
        <w:rPr>
          <w:rFonts w:hAnsi="標楷體" w:hint="eastAsia"/>
        </w:rPr>
        <w:t>。</w:t>
      </w:r>
    </w:p>
    <w:p w:rsidR="003B3B75" w:rsidRDefault="008E27A9" w:rsidP="003B3B75">
      <w:pPr>
        <w:pStyle w:val="22"/>
        <w:ind w:left="850" w:firstLine="566"/>
        <w:rPr>
          <w:rFonts w:hAnsi="標楷體"/>
        </w:rPr>
      </w:pPr>
      <w:r>
        <w:rPr>
          <w:rFonts w:hAnsi="標楷體" w:hint="eastAsia"/>
        </w:rPr>
        <w:t>另112年度</w:t>
      </w:r>
      <w:r w:rsidR="003B3B75">
        <w:rPr>
          <w:rFonts w:hAnsi="標楷體" w:hint="eastAsia"/>
        </w:rPr>
        <w:t>績效指標「</w:t>
      </w:r>
      <w:r w:rsidR="003B3B75" w:rsidRPr="003B3B75">
        <w:rPr>
          <w:rFonts w:hAnsi="標楷體" w:hint="eastAsia"/>
        </w:rPr>
        <w:t>獲得國內外專利及研發成果技術</w:t>
      </w:r>
      <w:r w:rsidR="003B3B75">
        <w:rPr>
          <w:rFonts w:hAnsi="標楷體" w:hint="eastAsia"/>
        </w:rPr>
        <w:t>」之</w:t>
      </w:r>
      <w:r>
        <w:rPr>
          <w:rFonts w:hAnsi="標楷體" w:hint="eastAsia"/>
        </w:rPr>
        <w:t>「</w:t>
      </w:r>
      <w:r w:rsidRPr="008E27A9">
        <w:rPr>
          <w:rFonts w:hAnsi="標楷體" w:hint="eastAsia"/>
        </w:rPr>
        <w:t>國內外生醫研發專利獲證數</w:t>
      </w:r>
      <w:r>
        <w:rPr>
          <w:rFonts w:hAnsi="標楷體" w:hint="eastAsia"/>
        </w:rPr>
        <w:t>」目標值</w:t>
      </w:r>
      <w:r w:rsidR="003B3B75">
        <w:rPr>
          <w:rFonts w:hAnsi="標楷體" w:hint="eastAsia"/>
        </w:rPr>
        <w:t>及完成值均為29件</w:t>
      </w:r>
      <w:r>
        <w:rPr>
          <w:rFonts w:hAnsi="標楷體" w:hint="eastAsia"/>
        </w:rPr>
        <w:t>，惟低於111年度之</w:t>
      </w:r>
      <w:r w:rsidR="005705B6">
        <w:rPr>
          <w:rFonts w:hAnsi="標楷體" w:hint="eastAsia"/>
        </w:rPr>
        <w:t>實際值</w:t>
      </w:r>
      <w:r>
        <w:rPr>
          <w:rFonts w:hAnsi="標楷體" w:hint="eastAsia"/>
        </w:rPr>
        <w:t>41</w:t>
      </w:r>
      <w:r w:rsidR="00B42A3C">
        <w:rPr>
          <w:rFonts w:hAnsi="標楷體" w:hint="eastAsia"/>
        </w:rPr>
        <w:t>件；112</w:t>
      </w:r>
      <w:r>
        <w:rPr>
          <w:rFonts w:hAnsi="標楷體" w:hint="eastAsia"/>
        </w:rPr>
        <w:t>年度</w:t>
      </w:r>
      <w:r w:rsidR="00FF67EA">
        <w:rPr>
          <w:rFonts w:hAnsi="標楷體" w:hint="eastAsia"/>
        </w:rPr>
        <w:t>完成「</w:t>
      </w:r>
      <w:r w:rsidR="00FF67EA" w:rsidRPr="00FF67EA">
        <w:rPr>
          <w:rFonts w:hAnsi="標楷體" w:hint="eastAsia"/>
        </w:rPr>
        <w:t>參與國際性合作研究</w:t>
      </w:r>
      <w:r w:rsidR="00FF67EA">
        <w:rPr>
          <w:rFonts w:hAnsi="標楷體" w:hint="eastAsia"/>
        </w:rPr>
        <w:t>」之</w:t>
      </w:r>
      <w:r>
        <w:rPr>
          <w:rFonts w:hAnsi="標楷體" w:hint="eastAsia"/>
        </w:rPr>
        <w:t>「</w:t>
      </w:r>
      <w:r w:rsidRPr="008E27A9">
        <w:rPr>
          <w:rFonts w:hAnsi="標楷體" w:hint="eastAsia"/>
        </w:rPr>
        <w:t>與國外研究機構合作或參與國際性醫學研究/臨床實驗計畫總件數</w:t>
      </w:r>
      <w:r>
        <w:rPr>
          <w:rFonts w:hAnsi="標楷體" w:hint="eastAsia"/>
        </w:rPr>
        <w:t>」11件，雖較目標值10件為高，惟低於111年度之</w:t>
      </w:r>
      <w:r w:rsidR="005705B6">
        <w:rPr>
          <w:rFonts w:hAnsi="標楷體" w:hint="eastAsia"/>
        </w:rPr>
        <w:t>實際值</w:t>
      </w:r>
      <w:r>
        <w:rPr>
          <w:rFonts w:hAnsi="標楷體" w:hint="eastAsia"/>
        </w:rPr>
        <w:t>16件</w:t>
      </w:r>
      <w:r w:rsidR="00490304">
        <w:rPr>
          <w:rFonts w:hAnsi="標楷體" w:hint="eastAsia"/>
        </w:rPr>
        <w:t>，</w:t>
      </w:r>
      <w:r w:rsidR="005705B6">
        <w:rPr>
          <w:rFonts w:hAnsi="標楷體" w:hint="eastAsia"/>
        </w:rPr>
        <w:t>且</w:t>
      </w:r>
      <w:r w:rsidR="00490304">
        <w:rPr>
          <w:rFonts w:hAnsi="標楷體" w:hint="eastAsia"/>
        </w:rPr>
        <w:t>113年度完成14件亦較111年度為低</w:t>
      </w:r>
      <w:r>
        <w:rPr>
          <w:rFonts w:hAnsi="標楷體" w:hint="eastAsia"/>
        </w:rPr>
        <w:t>。</w:t>
      </w:r>
      <w:r w:rsidR="00251AAE">
        <w:rPr>
          <w:rFonts w:hAnsi="標楷體" w:hint="eastAsia"/>
        </w:rPr>
        <w:t>113年度績效指標「</w:t>
      </w:r>
      <w:r w:rsidR="00251AAE" w:rsidRPr="00251AAE">
        <w:rPr>
          <w:rFonts w:hint="eastAsia"/>
          <w:szCs w:val="24"/>
        </w:rPr>
        <w:t>進行國人重大疾病轉譯醫學研究，預測疾病發生及病程變化</w:t>
      </w:r>
      <w:r w:rsidR="00251AAE">
        <w:rPr>
          <w:rFonts w:hint="eastAsia"/>
          <w:szCs w:val="24"/>
        </w:rPr>
        <w:t>」</w:t>
      </w:r>
      <w:r w:rsidR="00490304">
        <w:rPr>
          <w:rFonts w:hint="eastAsia"/>
          <w:szCs w:val="24"/>
        </w:rPr>
        <w:t>之「</w:t>
      </w:r>
      <w:r w:rsidR="00490304" w:rsidRPr="00490304">
        <w:rPr>
          <w:rFonts w:hint="eastAsia"/>
          <w:szCs w:val="24"/>
        </w:rPr>
        <w:t>研發具預測癌症及代謝性疾病變化之生物指標項數</w:t>
      </w:r>
      <w:r w:rsidR="00490304">
        <w:rPr>
          <w:rFonts w:hint="eastAsia"/>
          <w:szCs w:val="24"/>
        </w:rPr>
        <w:t>」</w:t>
      </w:r>
      <w:r w:rsidR="00251AAE">
        <w:rPr>
          <w:rFonts w:hint="eastAsia"/>
          <w:szCs w:val="24"/>
        </w:rPr>
        <w:t>完成15項，雖達成目標值</w:t>
      </w:r>
      <w:r w:rsidR="00490304">
        <w:rPr>
          <w:rFonts w:hint="eastAsia"/>
          <w:szCs w:val="24"/>
        </w:rPr>
        <w:t>14項</w:t>
      </w:r>
      <w:r w:rsidR="00251AAE">
        <w:rPr>
          <w:rFonts w:hint="eastAsia"/>
          <w:szCs w:val="24"/>
        </w:rPr>
        <w:t>，惟</w:t>
      </w:r>
      <w:r w:rsidR="005705B6">
        <w:rPr>
          <w:rFonts w:hAnsi="標楷體" w:hint="eastAsia"/>
        </w:rPr>
        <w:t>實際值</w:t>
      </w:r>
      <w:r w:rsidR="00490304">
        <w:rPr>
          <w:rFonts w:hint="eastAsia"/>
          <w:szCs w:val="24"/>
        </w:rPr>
        <w:t>仍</w:t>
      </w:r>
      <w:r w:rsidR="00251AAE">
        <w:rPr>
          <w:rFonts w:hint="eastAsia"/>
          <w:szCs w:val="24"/>
        </w:rPr>
        <w:t>低於111年度</w:t>
      </w:r>
      <w:r w:rsidR="00490304">
        <w:rPr>
          <w:rFonts w:hint="eastAsia"/>
          <w:szCs w:val="24"/>
        </w:rPr>
        <w:t>之20項</w:t>
      </w:r>
      <w:r w:rsidR="00251AAE">
        <w:rPr>
          <w:rFonts w:hint="eastAsia"/>
          <w:szCs w:val="24"/>
        </w:rPr>
        <w:t>。</w:t>
      </w:r>
    </w:p>
    <w:p w:rsidR="00D51A55" w:rsidRDefault="00D51A55" w:rsidP="003B3B75">
      <w:pPr>
        <w:ind w:left="566" w:firstLine="566"/>
      </w:pPr>
      <w:r w:rsidRPr="00287E3D">
        <w:rPr>
          <w:rFonts w:hint="eastAsia"/>
        </w:rPr>
        <w:t>綜上，</w:t>
      </w:r>
      <w:r w:rsidR="003B3B75">
        <w:rPr>
          <w:rFonts w:hint="eastAsia"/>
        </w:rPr>
        <w:t>國衛院歷年來執行</w:t>
      </w:r>
      <w:r w:rsidR="003B3B75" w:rsidRPr="00FD2B4D">
        <w:rPr>
          <w:rFonts w:hint="eastAsia"/>
        </w:rPr>
        <w:t>科技研究計畫</w:t>
      </w:r>
      <w:r w:rsidR="003B3B75">
        <w:rPr>
          <w:rFonts w:hint="eastAsia"/>
        </w:rPr>
        <w:t>並獲致成果</w:t>
      </w:r>
      <w:r w:rsidR="003B3B75" w:rsidRPr="00FD2B4D">
        <w:rPr>
          <w:rFonts w:hint="eastAsia"/>
        </w:rPr>
        <w:t>，</w:t>
      </w:r>
      <w:r w:rsidR="003B3B75">
        <w:rPr>
          <w:rFonts w:hint="eastAsia"/>
        </w:rPr>
        <w:t>惟</w:t>
      </w:r>
      <w:r w:rsidR="00FF67EA">
        <w:rPr>
          <w:rFonts w:hAnsi="標楷體" w:hint="eastAsia"/>
        </w:rPr>
        <w:t>112</w:t>
      </w:r>
      <w:r w:rsidR="00251AAE">
        <w:rPr>
          <w:rFonts w:hAnsi="標楷體" w:hint="eastAsia"/>
        </w:rPr>
        <w:t>及113</w:t>
      </w:r>
      <w:r w:rsidR="00FF67EA">
        <w:rPr>
          <w:rFonts w:hAnsi="標楷體" w:hint="eastAsia"/>
        </w:rPr>
        <w:t>年度</w:t>
      </w:r>
      <w:r w:rsidR="005705B6">
        <w:rPr>
          <w:rFonts w:hAnsi="標楷體" w:hint="eastAsia"/>
        </w:rPr>
        <w:t>部分</w:t>
      </w:r>
      <w:r w:rsidR="00FF67EA">
        <w:rPr>
          <w:rFonts w:hAnsi="標楷體" w:hint="eastAsia"/>
        </w:rPr>
        <w:t>績效指標執行成果未達目標值</w:t>
      </w:r>
      <w:r w:rsidR="009D1BF2">
        <w:rPr>
          <w:rFonts w:hAnsi="標楷體" w:hint="eastAsia"/>
        </w:rPr>
        <w:t>，甚</w:t>
      </w:r>
      <w:r w:rsidR="00FF67EA">
        <w:rPr>
          <w:rFonts w:hAnsi="標楷體" w:hint="eastAsia"/>
        </w:rPr>
        <w:t>較111</w:t>
      </w:r>
      <w:r w:rsidR="009D1BF2">
        <w:rPr>
          <w:rFonts w:hAnsi="標楷體" w:hint="eastAsia"/>
        </w:rPr>
        <w:t>或</w:t>
      </w:r>
      <w:r w:rsidR="00251AAE">
        <w:rPr>
          <w:rFonts w:hAnsi="標楷體" w:hint="eastAsia"/>
        </w:rPr>
        <w:t>112</w:t>
      </w:r>
      <w:r w:rsidR="00FF67EA">
        <w:rPr>
          <w:rFonts w:hAnsi="標楷體" w:hint="eastAsia"/>
        </w:rPr>
        <w:t>年度下降</w:t>
      </w:r>
      <w:r w:rsidR="00FF67EA" w:rsidRPr="00646B9D">
        <w:rPr>
          <w:rFonts w:hAnsi="標楷體" w:hint="eastAsia"/>
        </w:rPr>
        <w:t>，</w:t>
      </w:r>
      <w:r w:rsidR="00FF67EA">
        <w:rPr>
          <w:rFonts w:hAnsi="標楷體" w:hint="eastAsia"/>
        </w:rPr>
        <w:t>允宜檢討改善</w:t>
      </w:r>
      <w:r w:rsidRPr="00287E3D">
        <w:rPr>
          <w:rFonts w:hint="eastAsia"/>
        </w:rPr>
        <w:t>。</w:t>
      </w:r>
    </w:p>
    <w:p w:rsidR="00E44677" w:rsidRPr="00A32186" w:rsidRDefault="00E44677" w:rsidP="00E44677">
      <w:pPr>
        <w:spacing w:line="460" w:lineRule="exact"/>
        <w:ind w:leftChars="202" w:left="1567" w:hangingChars="351" w:hanging="995"/>
        <w:rPr>
          <w:b/>
          <w:spacing w:val="-14"/>
        </w:rPr>
      </w:pPr>
      <w:r w:rsidRPr="00A32186">
        <w:rPr>
          <w:rFonts w:hint="eastAsia"/>
          <w:b/>
        </w:rPr>
        <w:t>表1</w:t>
      </w:r>
      <w:r w:rsidRPr="00A32186">
        <w:rPr>
          <w:b/>
        </w:rPr>
        <w:t xml:space="preserve"> </w:t>
      </w:r>
      <w:r w:rsidRPr="00A32186">
        <w:rPr>
          <w:rFonts w:hAnsi="標楷體" w:hint="eastAsia"/>
          <w:b/>
          <w:lang w:eastAsia="zh-HK"/>
        </w:rPr>
        <w:t>國衛院</w:t>
      </w:r>
      <w:r w:rsidR="00453997">
        <w:rPr>
          <w:rFonts w:hint="eastAsia"/>
          <w:b/>
        </w:rPr>
        <w:t>111</w:t>
      </w:r>
      <w:r w:rsidRPr="00A32186">
        <w:rPr>
          <w:rFonts w:hint="eastAsia"/>
          <w:b/>
        </w:rPr>
        <w:t>至11</w:t>
      </w:r>
      <w:r w:rsidR="00453997">
        <w:rPr>
          <w:rFonts w:hint="eastAsia"/>
          <w:b/>
        </w:rPr>
        <w:t>3</w:t>
      </w:r>
      <w:r w:rsidRPr="00A32186">
        <w:rPr>
          <w:rFonts w:hAnsi="標楷體" w:hint="eastAsia"/>
          <w:b/>
        </w:rPr>
        <w:t>年度</w:t>
      </w:r>
      <w:r w:rsidR="00453997">
        <w:rPr>
          <w:rFonts w:hAnsi="標楷體" w:hint="eastAsia"/>
          <w:b/>
        </w:rPr>
        <w:t>部分績效指標及執行概況表</w:t>
      </w:r>
    </w:p>
    <w:p w:rsidR="00E44677" w:rsidRPr="000371C6" w:rsidRDefault="00E44677" w:rsidP="00E44677">
      <w:pPr>
        <w:spacing w:line="280" w:lineRule="exact"/>
        <w:ind w:leftChars="202" w:left="1567" w:hangingChars="351" w:hanging="995"/>
        <w:jc w:val="right"/>
        <w:rPr>
          <w:sz w:val="24"/>
        </w:rPr>
      </w:pPr>
      <w:r w:rsidRPr="001353BA">
        <w:rPr>
          <w:rFonts w:hint="eastAsia"/>
          <w:b/>
          <w:color w:val="FF0000"/>
        </w:rPr>
        <w:t xml:space="preserve">                                </w:t>
      </w:r>
      <w:r w:rsidRPr="000371C6">
        <w:rPr>
          <w:rFonts w:hint="eastAsia"/>
          <w:sz w:val="24"/>
        </w:rPr>
        <w:t>單位：</w:t>
      </w:r>
      <w:r w:rsidR="00453997">
        <w:rPr>
          <w:rFonts w:hint="eastAsia"/>
          <w:sz w:val="24"/>
        </w:rPr>
        <w:t>篇；件；項</w:t>
      </w:r>
    </w:p>
    <w:tbl>
      <w:tblPr>
        <w:tblW w:w="7931" w:type="dxa"/>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269"/>
        <w:gridCol w:w="1843"/>
        <w:gridCol w:w="1606"/>
        <w:gridCol w:w="1606"/>
        <w:gridCol w:w="1607"/>
      </w:tblGrid>
      <w:tr w:rsidR="00251AAE" w:rsidRPr="000371C6" w:rsidTr="00B42A3C">
        <w:trPr>
          <w:trHeight w:val="320"/>
          <w:tblHeader/>
        </w:trPr>
        <w:tc>
          <w:tcPr>
            <w:tcW w:w="1269" w:type="dxa"/>
            <w:vMerge w:val="restart"/>
            <w:tcBorders>
              <w:top w:val="single" w:sz="12" w:space="0" w:color="000000"/>
              <w:tl2br w:val="nil"/>
            </w:tcBorders>
            <w:shd w:val="clear" w:color="auto" w:fill="auto"/>
            <w:noWrap/>
            <w:vAlign w:val="center"/>
          </w:tcPr>
          <w:p w:rsidR="00251AAE" w:rsidRPr="00867DC5" w:rsidRDefault="00251AAE" w:rsidP="00251AAE">
            <w:pPr>
              <w:pStyle w:val="142"/>
              <w:jc w:val="center"/>
              <w:rPr>
                <w:rFonts w:hint="eastAsia"/>
                <w:b/>
                <w:sz w:val="22"/>
                <w:szCs w:val="22"/>
              </w:rPr>
            </w:pPr>
            <w:r>
              <w:rPr>
                <w:rFonts w:hint="eastAsia"/>
                <w:b/>
                <w:sz w:val="22"/>
                <w:szCs w:val="22"/>
              </w:rPr>
              <w:lastRenderedPageBreak/>
              <w:t>績效指標</w:t>
            </w:r>
          </w:p>
        </w:tc>
        <w:tc>
          <w:tcPr>
            <w:tcW w:w="1843" w:type="dxa"/>
            <w:vMerge w:val="restart"/>
            <w:shd w:val="clear" w:color="auto" w:fill="auto"/>
            <w:noWrap/>
            <w:vAlign w:val="center"/>
          </w:tcPr>
          <w:p w:rsidR="00251AAE" w:rsidRPr="00867DC5" w:rsidRDefault="00251AAE" w:rsidP="00251AAE">
            <w:pPr>
              <w:pStyle w:val="142"/>
              <w:jc w:val="center"/>
              <w:rPr>
                <w:b/>
                <w:sz w:val="22"/>
                <w:szCs w:val="22"/>
              </w:rPr>
            </w:pPr>
            <w:r>
              <w:rPr>
                <w:rFonts w:hint="eastAsia"/>
                <w:b/>
                <w:sz w:val="22"/>
                <w:szCs w:val="22"/>
              </w:rPr>
              <w:t>衡量標準</w:t>
            </w:r>
          </w:p>
        </w:tc>
        <w:tc>
          <w:tcPr>
            <w:tcW w:w="1606" w:type="dxa"/>
            <w:vAlign w:val="center"/>
          </w:tcPr>
          <w:p w:rsidR="00251AAE" w:rsidRPr="00867DC5" w:rsidRDefault="00251AAE" w:rsidP="00251AAE">
            <w:pPr>
              <w:pStyle w:val="142"/>
              <w:jc w:val="center"/>
              <w:rPr>
                <w:rFonts w:hint="eastAsia"/>
                <w:b/>
                <w:sz w:val="22"/>
                <w:szCs w:val="22"/>
              </w:rPr>
            </w:pPr>
            <w:r>
              <w:rPr>
                <w:rFonts w:hint="eastAsia"/>
                <w:b/>
                <w:sz w:val="22"/>
                <w:szCs w:val="22"/>
              </w:rPr>
              <w:t>111年度</w:t>
            </w:r>
          </w:p>
        </w:tc>
        <w:tc>
          <w:tcPr>
            <w:tcW w:w="1606" w:type="dxa"/>
            <w:shd w:val="clear" w:color="auto" w:fill="auto"/>
            <w:vAlign w:val="center"/>
          </w:tcPr>
          <w:p w:rsidR="00251AAE" w:rsidRPr="00867DC5" w:rsidRDefault="00251AAE" w:rsidP="00251AAE">
            <w:pPr>
              <w:pStyle w:val="142"/>
              <w:jc w:val="center"/>
              <w:rPr>
                <w:b/>
                <w:sz w:val="22"/>
                <w:szCs w:val="22"/>
              </w:rPr>
            </w:pPr>
            <w:r>
              <w:rPr>
                <w:rFonts w:hint="eastAsia"/>
                <w:b/>
                <w:sz w:val="22"/>
                <w:szCs w:val="22"/>
              </w:rPr>
              <w:t>112年度</w:t>
            </w:r>
          </w:p>
        </w:tc>
        <w:tc>
          <w:tcPr>
            <w:tcW w:w="1607" w:type="dxa"/>
            <w:shd w:val="clear" w:color="auto" w:fill="auto"/>
            <w:vAlign w:val="center"/>
          </w:tcPr>
          <w:p w:rsidR="00251AAE" w:rsidRPr="00867DC5" w:rsidRDefault="00251AAE" w:rsidP="00251AAE">
            <w:pPr>
              <w:pStyle w:val="142"/>
              <w:jc w:val="center"/>
              <w:rPr>
                <w:rFonts w:hint="eastAsia"/>
                <w:b/>
                <w:sz w:val="22"/>
                <w:szCs w:val="22"/>
              </w:rPr>
            </w:pPr>
            <w:r>
              <w:rPr>
                <w:rFonts w:hint="eastAsia"/>
                <w:b/>
                <w:sz w:val="22"/>
                <w:szCs w:val="22"/>
              </w:rPr>
              <w:t>113年度</w:t>
            </w:r>
          </w:p>
        </w:tc>
      </w:tr>
      <w:tr w:rsidR="00251AAE" w:rsidRPr="000371C6" w:rsidTr="00B42A3C">
        <w:trPr>
          <w:trHeight w:val="340"/>
        </w:trPr>
        <w:tc>
          <w:tcPr>
            <w:tcW w:w="1269" w:type="dxa"/>
            <w:vMerge/>
            <w:shd w:val="clear" w:color="auto" w:fill="auto"/>
            <w:noWrap/>
            <w:vAlign w:val="center"/>
          </w:tcPr>
          <w:p w:rsidR="00251AAE" w:rsidRPr="000371C6" w:rsidRDefault="00251AAE" w:rsidP="00251AAE">
            <w:pPr>
              <w:pStyle w:val="142"/>
              <w:jc w:val="center"/>
              <w:rPr>
                <w:rFonts w:hint="eastAsia"/>
                <w:szCs w:val="24"/>
              </w:rPr>
            </w:pPr>
          </w:p>
        </w:tc>
        <w:tc>
          <w:tcPr>
            <w:tcW w:w="1843" w:type="dxa"/>
            <w:vMerge/>
            <w:shd w:val="clear" w:color="auto" w:fill="auto"/>
            <w:noWrap/>
            <w:vAlign w:val="center"/>
          </w:tcPr>
          <w:p w:rsidR="00251AAE" w:rsidRPr="000371C6" w:rsidRDefault="00251AAE" w:rsidP="00251AAE">
            <w:pPr>
              <w:pStyle w:val="142"/>
              <w:ind w:rightChars="24" w:right="68"/>
              <w:jc w:val="right"/>
              <w:rPr>
                <w:rFonts w:hAnsi="標楷體"/>
                <w:szCs w:val="24"/>
              </w:rPr>
            </w:pPr>
          </w:p>
        </w:tc>
        <w:tc>
          <w:tcPr>
            <w:tcW w:w="1606" w:type="dxa"/>
            <w:vAlign w:val="center"/>
          </w:tcPr>
          <w:p w:rsidR="00251AAE" w:rsidRDefault="00251AAE" w:rsidP="00251AAE">
            <w:pPr>
              <w:pStyle w:val="142"/>
              <w:ind w:rightChars="24" w:right="68"/>
              <w:jc w:val="center"/>
              <w:rPr>
                <w:rFonts w:hAnsi="標楷體" w:hint="eastAsia"/>
                <w:szCs w:val="24"/>
              </w:rPr>
            </w:pPr>
            <w:r>
              <w:rPr>
                <w:rFonts w:hAnsi="標楷體" w:hint="eastAsia"/>
                <w:szCs w:val="24"/>
              </w:rPr>
              <w:t>目標值/實際執行值</w:t>
            </w:r>
          </w:p>
        </w:tc>
        <w:tc>
          <w:tcPr>
            <w:tcW w:w="1606" w:type="dxa"/>
            <w:shd w:val="clear" w:color="auto" w:fill="auto"/>
            <w:vAlign w:val="center"/>
          </w:tcPr>
          <w:p w:rsidR="00251AAE" w:rsidRPr="000371C6" w:rsidRDefault="00251AAE" w:rsidP="00251AAE">
            <w:pPr>
              <w:pStyle w:val="142"/>
              <w:ind w:rightChars="24" w:right="68"/>
              <w:jc w:val="center"/>
              <w:rPr>
                <w:rFonts w:hAnsi="標楷體"/>
                <w:szCs w:val="24"/>
              </w:rPr>
            </w:pPr>
            <w:r>
              <w:rPr>
                <w:rFonts w:hAnsi="標楷體" w:hint="eastAsia"/>
                <w:szCs w:val="24"/>
              </w:rPr>
              <w:t>目標值/實際執行值</w:t>
            </w:r>
          </w:p>
        </w:tc>
        <w:tc>
          <w:tcPr>
            <w:tcW w:w="1607" w:type="dxa"/>
            <w:shd w:val="clear" w:color="auto" w:fill="auto"/>
            <w:vAlign w:val="center"/>
          </w:tcPr>
          <w:p w:rsidR="00251AAE" w:rsidRPr="000371C6" w:rsidRDefault="00251AAE" w:rsidP="00251AAE">
            <w:pPr>
              <w:pStyle w:val="142"/>
              <w:ind w:rightChars="24" w:right="68"/>
              <w:jc w:val="center"/>
              <w:rPr>
                <w:rFonts w:hAnsi="標楷體"/>
                <w:szCs w:val="24"/>
              </w:rPr>
            </w:pPr>
            <w:r>
              <w:rPr>
                <w:rFonts w:hAnsi="標楷體" w:hint="eastAsia"/>
                <w:szCs w:val="24"/>
              </w:rPr>
              <w:t>目標值/實際執行值</w:t>
            </w:r>
          </w:p>
        </w:tc>
      </w:tr>
      <w:tr w:rsidR="00251AAE" w:rsidRPr="000371C6" w:rsidTr="00B42A3C">
        <w:trPr>
          <w:trHeight w:val="340"/>
        </w:trPr>
        <w:tc>
          <w:tcPr>
            <w:tcW w:w="1269" w:type="dxa"/>
            <w:shd w:val="clear" w:color="auto" w:fill="auto"/>
            <w:noWrap/>
            <w:vAlign w:val="center"/>
          </w:tcPr>
          <w:p w:rsidR="00251AAE" w:rsidRPr="000371C6" w:rsidRDefault="00251AAE" w:rsidP="00251AAE">
            <w:pPr>
              <w:pStyle w:val="142"/>
              <w:jc w:val="both"/>
              <w:rPr>
                <w:rFonts w:hint="eastAsia"/>
                <w:szCs w:val="24"/>
              </w:rPr>
            </w:pPr>
            <w:r w:rsidRPr="008E27A9">
              <w:rPr>
                <w:rFonts w:hAnsi="標楷體"/>
              </w:rPr>
              <w:t>整合國內醫藥衛生科技研究，提升國內研究品質</w:t>
            </w:r>
          </w:p>
        </w:tc>
        <w:tc>
          <w:tcPr>
            <w:tcW w:w="1843" w:type="dxa"/>
            <w:shd w:val="clear" w:color="auto" w:fill="auto"/>
            <w:noWrap/>
            <w:vAlign w:val="center"/>
          </w:tcPr>
          <w:p w:rsidR="00251AAE" w:rsidRPr="000371C6" w:rsidRDefault="00251AAE" w:rsidP="00251AAE">
            <w:pPr>
              <w:pStyle w:val="142"/>
              <w:ind w:rightChars="24" w:right="68"/>
              <w:jc w:val="both"/>
              <w:rPr>
                <w:rFonts w:hAnsi="標楷體"/>
                <w:szCs w:val="24"/>
              </w:rPr>
            </w:pPr>
            <w:r w:rsidRPr="008E27A9">
              <w:rPr>
                <w:rFonts w:hAnsi="標楷體" w:hint="eastAsia"/>
              </w:rPr>
              <w:t>推動『整合性醫藥生科技研究計畫』，發表國內癌症、心血管與代謝性疾病、神經退化及免疫等重大疾病整合性研究論文篇數</w:t>
            </w:r>
          </w:p>
        </w:tc>
        <w:tc>
          <w:tcPr>
            <w:tcW w:w="1606" w:type="dxa"/>
            <w:vAlign w:val="center"/>
          </w:tcPr>
          <w:p w:rsidR="00251AAE" w:rsidRPr="00505A23" w:rsidRDefault="00251AAE" w:rsidP="00453997">
            <w:pPr>
              <w:pStyle w:val="142"/>
              <w:ind w:rightChars="24" w:right="68"/>
              <w:jc w:val="right"/>
              <w:rPr>
                <w:rFonts w:hAnsi="標楷體" w:hint="eastAsia"/>
                <w:color w:val="000000"/>
                <w:szCs w:val="24"/>
              </w:rPr>
            </w:pPr>
            <w:r>
              <w:rPr>
                <w:rFonts w:hAnsi="標楷體" w:hint="eastAsia"/>
                <w:color w:val="000000"/>
                <w:szCs w:val="24"/>
              </w:rPr>
              <w:t>285篇/290篇</w:t>
            </w:r>
          </w:p>
        </w:tc>
        <w:tc>
          <w:tcPr>
            <w:tcW w:w="1606" w:type="dxa"/>
            <w:shd w:val="clear" w:color="auto" w:fill="auto"/>
            <w:vAlign w:val="center"/>
          </w:tcPr>
          <w:p w:rsidR="00251AAE" w:rsidRPr="00505A23" w:rsidRDefault="00251AAE" w:rsidP="00453997">
            <w:pPr>
              <w:pStyle w:val="142"/>
              <w:ind w:rightChars="24" w:right="68"/>
              <w:jc w:val="right"/>
              <w:rPr>
                <w:rFonts w:hAnsi="標楷體"/>
                <w:color w:val="000000"/>
                <w:szCs w:val="24"/>
              </w:rPr>
            </w:pPr>
            <w:r>
              <w:rPr>
                <w:rFonts w:hAnsi="標楷體" w:hint="eastAsia"/>
                <w:color w:val="000000"/>
                <w:szCs w:val="24"/>
              </w:rPr>
              <w:t>285篇/226篇</w:t>
            </w:r>
          </w:p>
        </w:tc>
        <w:tc>
          <w:tcPr>
            <w:tcW w:w="1607" w:type="dxa"/>
            <w:shd w:val="clear" w:color="auto" w:fill="auto"/>
            <w:vAlign w:val="center"/>
          </w:tcPr>
          <w:p w:rsidR="00251AAE" w:rsidRPr="00505A23" w:rsidRDefault="00251AAE" w:rsidP="00453997">
            <w:pPr>
              <w:pStyle w:val="142"/>
              <w:ind w:rightChars="24" w:right="68"/>
              <w:jc w:val="right"/>
              <w:rPr>
                <w:rFonts w:hAnsi="標楷體"/>
                <w:color w:val="000000"/>
                <w:szCs w:val="24"/>
              </w:rPr>
            </w:pPr>
            <w:r>
              <w:rPr>
                <w:rFonts w:hAnsi="標楷體" w:hint="eastAsia"/>
                <w:color w:val="000000"/>
                <w:szCs w:val="24"/>
              </w:rPr>
              <w:t>278篇/257篇</w:t>
            </w:r>
          </w:p>
        </w:tc>
      </w:tr>
      <w:tr w:rsidR="00251AAE" w:rsidRPr="000371C6" w:rsidTr="00B42A3C">
        <w:trPr>
          <w:trHeight w:val="340"/>
        </w:trPr>
        <w:tc>
          <w:tcPr>
            <w:tcW w:w="1269" w:type="dxa"/>
            <w:shd w:val="clear" w:color="auto" w:fill="auto"/>
            <w:noWrap/>
            <w:vAlign w:val="center"/>
          </w:tcPr>
          <w:p w:rsidR="00251AAE" w:rsidRDefault="00251AAE" w:rsidP="00251AAE">
            <w:pPr>
              <w:pStyle w:val="142"/>
              <w:jc w:val="both"/>
              <w:rPr>
                <w:rFonts w:hint="eastAsia"/>
                <w:szCs w:val="24"/>
              </w:rPr>
            </w:pPr>
            <w:r w:rsidRPr="00251AAE">
              <w:rPr>
                <w:rFonts w:hint="eastAsia"/>
                <w:szCs w:val="24"/>
              </w:rPr>
              <w:t>配合政府需求提升國內疫苗產製水準</w:t>
            </w:r>
          </w:p>
        </w:tc>
        <w:tc>
          <w:tcPr>
            <w:tcW w:w="1843" w:type="dxa"/>
            <w:shd w:val="clear" w:color="auto" w:fill="auto"/>
            <w:noWrap/>
            <w:vAlign w:val="center"/>
          </w:tcPr>
          <w:p w:rsidR="00251AAE" w:rsidRPr="000371C6" w:rsidRDefault="00490304" w:rsidP="00251AAE">
            <w:pPr>
              <w:pStyle w:val="142"/>
              <w:ind w:rightChars="24" w:right="68"/>
              <w:jc w:val="both"/>
              <w:rPr>
                <w:rFonts w:hAnsi="標楷體" w:hint="eastAsia"/>
                <w:szCs w:val="24"/>
              </w:rPr>
            </w:pPr>
            <w:r w:rsidRPr="00490304">
              <w:rPr>
                <w:rFonts w:hAnsi="標楷體" w:hint="eastAsia"/>
                <w:szCs w:val="24"/>
              </w:rPr>
              <w:t>提供專業疫苗上下游製程與品管檢驗技術服務&amp;核心設施服務(生化分析服務平臺)</w:t>
            </w:r>
          </w:p>
        </w:tc>
        <w:tc>
          <w:tcPr>
            <w:tcW w:w="1606" w:type="dxa"/>
            <w:vAlign w:val="center"/>
          </w:tcPr>
          <w:p w:rsidR="00251AAE" w:rsidRDefault="00490304" w:rsidP="00453997">
            <w:pPr>
              <w:pStyle w:val="142"/>
              <w:ind w:rightChars="24" w:right="68"/>
              <w:jc w:val="right"/>
              <w:rPr>
                <w:rFonts w:hAnsi="標楷體" w:hint="eastAsia"/>
                <w:szCs w:val="24"/>
              </w:rPr>
            </w:pPr>
            <w:r>
              <w:rPr>
                <w:rFonts w:hAnsi="標楷體" w:hint="eastAsia"/>
                <w:szCs w:val="24"/>
              </w:rPr>
              <w:t>27件</w:t>
            </w:r>
            <w:r w:rsidR="00251AAE">
              <w:rPr>
                <w:rFonts w:hAnsi="標楷體" w:hint="eastAsia"/>
                <w:szCs w:val="24"/>
              </w:rPr>
              <w:t>/</w:t>
            </w:r>
            <w:r>
              <w:rPr>
                <w:rFonts w:hAnsi="標楷體" w:hint="eastAsia"/>
                <w:szCs w:val="24"/>
              </w:rPr>
              <w:t>27件</w:t>
            </w:r>
          </w:p>
        </w:tc>
        <w:tc>
          <w:tcPr>
            <w:tcW w:w="1606" w:type="dxa"/>
            <w:shd w:val="clear" w:color="auto" w:fill="auto"/>
            <w:vAlign w:val="center"/>
          </w:tcPr>
          <w:p w:rsidR="00251AAE" w:rsidRPr="000371C6" w:rsidRDefault="00490304" w:rsidP="00453997">
            <w:pPr>
              <w:pStyle w:val="142"/>
              <w:ind w:rightChars="24" w:right="68"/>
              <w:jc w:val="right"/>
              <w:rPr>
                <w:rFonts w:hAnsi="標楷體" w:hint="eastAsia"/>
                <w:szCs w:val="24"/>
              </w:rPr>
            </w:pPr>
            <w:r>
              <w:rPr>
                <w:rFonts w:hAnsi="標楷體" w:hint="eastAsia"/>
                <w:szCs w:val="24"/>
              </w:rPr>
              <w:t>27件/25件</w:t>
            </w:r>
          </w:p>
        </w:tc>
        <w:tc>
          <w:tcPr>
            <w:tcW w:w="1607" w:type="dxa"/>
            <w:shd w:val="clear" w:color="auto" w:fill="auto"/>
            <w:vAlign w:val="center"/>
          </w:tcPr>
          <w:p w:rsidR="00251AAE" w:rsidRPr="000371C6" w:rsidRDefault="00490304" w:rsidP="00453997">
            <w:pPr>
              <w:pStyle w:val="142"/>
              <w:ind w:rightChars="24" w:right="68"/>
              <w:jc w:val="right"/>
              <w:rPr>
                <w:rFonts w:hAnsi="標楷體" w:hint="eastAsia"/>
                <w:szCs w:val="24"/>
              </w:rPr>
            </w:pPr>
            <w:r>
              <w:rPr>
                <w:rFonts w:hAnsi="標楷體" w:hint="eastAsia"/>
                <w:szCs w:val="24"/>
              </w:rPr>
              <w:t>27件/28件</w:t>
            </w:r>
          </w:p>
        </w:tc>
      </w:tr>
      <w:tr w:rsidR="00490304" w:rsidRPr="000371C6" w:rsidTr="00B42A3C">
        <w:trPr>
          <w:trHeight w:val="340"/>
        </w:trPr>
        <w:tc>
          <w:tcPr>
            <w:tcW w:w="1269" w:type="dxa"/>
            <w:shd w:val="clear" w:color="auto" w:fill="auto"/>
            <w:noWrap/>
            <w:vAlign w:val="center"/>
          </w:tcPr>
          <w:p w:rsidR="00490304" w:rsidRDefault="00490304" w:rsidP="00490304">
            <w:pPr>
              <w:pStyle w:val="142"/>
              <w:jc w:val="both"/>
              <w:rPr>
                <w:rFonts w:hint="eastAsia"/>
                <w:szCs w:val="24"/>
              </w:rPr>
            </w:pPr>
            <w:r w:rsidRPr="00490304">
              <w:rPr>
                <w:rFonts w:hint="eastAsia"/>
                <w:szCs w:val="24"/>
              </w:rPr>
              <w:t>獲得國內外專利及研發成果技術</w:t>
            </w:r>
          </w:p>
        </w:tc>
        <w:tc>
          <w:tcPr>
            <w:tcW w:w="1843" w:type="dxa"/>
            <w:shd w:val="clear" w:color="auto" w:fill="auto"/>
            <w:noWrap/>
            <w:vAlign w:val="center"/>
          </w:tcPr>
          <w:p w:rsidR="00490304" w:rsidRDefault="00490304" w:rsidP="00490304">
            <w:pPr>
              <w:pStyle w:val="142"/>
              <w:ind w:rightChars="24" w:right="68"/>
              <w:jc w:val="both"/>
              <w:rPr>
                <w:rFonts w:hAnsi="標楷體" w:hint="eastAsia"/>
                <w:szCs w:val="24"/>
              </w:rPr>
            </w:pPr>
            <w:r w:rsidRPr="00490304">
              <w:rPr>
                <w:rFonts w:hAnsi="標楷體" w:hint="eastAsia"/>
                <w:szCs w:val="24"/>
              </w:rPr>
              <w:t>國內外生醫研發專利獲證數</w:t>
            </w:r>
          </w:p>
        </w:tc>
        <w:tc>
          <w:tcPr>
            <w:tcW w:w="1606" w:type="dxa"/>
            <w:vAlign w:val="center"/>
          </w:tcPr>
          <w:p w:rsidR="00490304" w:rsidRDefault="00490304" w:rsidP="00453997">
            <w:pPr>
              <w:pStyle w:val="142"/>
              <w:ind w:rightChars="24" w:right="68"/>
              <w:jc w:val="right"/>
              <w:rPr>
                <w:rFonts w:hAnsi="標楷體" w:hint="eastAsia"/>
                <w:szCs w:val="24"/>
              </w:rPr>
            </w:pPr>
            <w:r>
              <w:rPr>
                <w:rFonts w:hAnsi="標楷體" w:hint="eastAsia"/>
                <w:szCs w:val="24"/>
              </w:rPr>
              <w:t>29件/41件</w:t>
            </w:r>
          </w:p>
        </w:tc>
        <w:tc>
          <w:tcPr>
            <w:tcW w:w="1606"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29件/29件</w:t>
            </w:r>
          </w:p>
        </w:tc>
        <w:tc>
          <w:tcPr>
            <w:tcW w:w="1607"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29件/42件</w:t>
            </w:r>
          </w:p>
        </w:tc>
      </w:tr>
      <w:tr w:rsidR="00490304" w:rsidRPr="000371C6" w:rsidTr="00B42A3C">
        <w:trPr>
          <w:trHeight w:val="340"/>
        </w:trPr>
        <w:tc>
          <w:tcPr>
            <w:tcW w:w="1269" w:type="dxa"/>
            <w:shd w:val="clear" w:color="auto" w:fill="auto"/>
            <w:noWrap/>
            <w:vAlign w:val="center"/>
          </w:tcPr>
          <w:p w:rsidR="00490304" w:rsidRDefault="00490304" w:rsidP="00490304">
            <w:pPr>
              <w:pStyle w:val="142"/>
              <w:jc w:val="both"/>
              <w:rPr>
                <w:rFonts w:hint="eastAsia"/>
                <w:szCs w:val="24"/>
              </w:rPr>
            </w:pPr>
            <w:r w:rsidRPr="00490304">
              <w:rPr>
                <w:rFonts w:hint="eastAsia"/>
                <w:szCs w:val="24"/>
              </w:rPr>
              <w:t>參與國際性合作研究</w:t>
            </w:r>
          </w:p>
        </w:tc>
        <w:tc>
          <w:tcPr>
            <w:tcW w:w="1843" w:type="dxa"/>
            <w:shd w:val="clear" w:color="auto" w:fill="auto"/>
            <w:noWrap/>
            <w:vAlign w:val="center"/>
          </w:tcPr>
          <w:p w:rsidR="00490304" w:rsidRDefault="00490304" w:rsidP="00490304">
            <w:pPr>
              <w:pStyle w:val="142"/>
              <w:ind w:rightChars="24" w:right="68"/>
              <w:jc w:val="both"/>
              <w:rPr>
                <w:rFonts w:hAnsi="標楷體" w:hint="eastAsia"/>
                <w:szCs w:val="24"/>
              </w:rPr>
            </w:pPr>
            <w:r w:rsidRPr="00490304">
              <w:rPr>
                <w:rFonts w:hAnsi="標楷體" w:hint="eastAsia"/>
                <w:szCs w:val="24"/>
              </w:rPr>
              <w:t>與國外研究機構合作或參與國際性醫學研究/臨床實驗計畫總件數</w:t>
            </w:r>
          </w:p>
        </w:tc>
        <w:tc>
          <w:tcPr>
            <w:tcW w:w="1606" w:type="dxa"/>
            <w:vAlign w:val="center"/>
          </w:tcPr>
          <w:p w:rsidR="00490304" w:rsidRDefault="00490304" w:rsidP="00453997">
            <w:pPr>
              <w:pStyle w:val="142"/>
              <w:ind w:rightChars="24" w:right="68"/>
              <w:jc w:val="right"/>
              <w:rPr>
                <w:rFonts w:hAnsi="標楷體" w:hint="eastAsia"/>
                <w:szCs w:val="24"/>
              </w:rPr>
            </w:pPr>
            <w:r>
              <w:rPr>
                <w:rFonts w:hAnsi="標楷體" w:hint="eastAsia"/>
                <w:szCs w:val="24"/>
              </w:rPr>
              <w:t>10件/16件</w:t>
            </w:r>
          </w:p>
        </w:tc>
        <w:tc>
          <w:tcPr>
            <w:tcW w:w="1606"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10件/11件</w:t>
            </w:r>
          </w:p>
        </w:tc>
        <w:tc>
          <w:tcPr>
            <w:tcW w:w="1607" w:type="dxa"/>
            <w:shd w:val="clear" w:color="auto" w:fill="auto"/>
            <w:vAlign w:val="center"/>
          </w:tcPr>
          <w:p w:rsidR="00490304" w:rsidRPr="000371C6" w:rsidRDefault="00490304" w:rsidP="00453997">
            <w:pPr>
              <w:pStyle w:val="142"/>
              <w:ind w:rightChars="24" w:right="68"/>
              <w:jc w:val="right"/>
              <w:rPr>
                <w:rFonts w:hAnsi="標楷體" w:hint="eastAsia"/>
                <w:szCs w:val="24"/>
              </w:rPr>
            </w:pPr>
            <w:r>
              <w:rPr>
                <w:rFonts w:hAnsi="標楷體" w:hint="eastAsia"/>
                <w:szCs w:val="24"/>
              </w:rPr>
              <w:t>10件/14件</w:t>
            </w:r>
          </w:p>
        </w:tc>
      </w:tr>
      <w:tr w:rsidR="00490304" w:rsidRPr="000371C6" w:rsidTr="00B42A3C">
        <w:trPr>
          <w:trHeight w:val="340"/>
        </w:trPr>
        <w:tc>
          <w:tcPr>
            <w:tcW w:w="1269" w:type="dxa"/>
            <w:shd w:val="clear" w:color="auto" w:fill="auto"/>
            <w:noWrap/>
            <w:vAlign w:val="center"/>
          </w:tcPr>
          <w:p w:rsidR="00490304" w:rsidRPr="00490304" w:rsidRDefault="00490304" w:rsidP="00490304">
            <w:pPr>
              <w:pStyle w:val="142"/>
              <w:jc w:val="both"/>
              <w:rPr>
                <w:rFonts w:hint="eastAsia"/>
                <w:szCs w:val="24"/>
              </w:rPr>
            </w:pPr>
            <w:r w:rsidRPr="00490304">
              <w:rPr>
                <w:rFonts w:hint="eastAsia"/>
                <w:szCs w:val="24"/>
              </w:rPr>
              <w:t>進行國人重大疾病轉譯醫學研究，預測疾病發生及病程變化</w:t>
            </w:r>
          </w:p>
        </w:tc>
        <w:tc>
          <w:tcPr>
            <w:tcW w:w="1843" w:type="dxa"/>
            <w:shd w:val="clear" w:color="auto" w:fill="auto"/>
            <w:noWrap/>
            <w:vAlign w:val="center"/>
          </w:tcPr>
          <w:p w:rsidR="00490304" w:rsidRPr="00490304" w:rsidRDefault="00490304" w:rsidP="00490304">
            <w:pPr>
              <w:pStyle w:val="142"/>
              <w:ind w:rightChars="24" w:right="68"/>
              <w:jc w:val="both"/>
              <w:rPr>
                <w:rFonts w:hAnsi="標楷體" w:hint="eastAsia"/>
                <w:szCs w:val="24"/>
              </w:rPr>
            </w:pPr>
            <w:r w:rsidRPr="00490304">
              <w:rPr>
                <w:rFonts w:hAnsi="標楷體" w:hint="eastAsia"/>
                <w:szCs w:val="24"/>
              </w:rPr>
              <w:t>研發具預測癌症及代謝性疾病變化之生物指標項數</w:t>
            </w:r>
          </w:p>
        </w:tc>
        <w:tc>
          <w:tcPr>
            <w:tcW w:w="1606" w:type="dxa"/>
            <w:vAlign w:val="center"/>
          </w:tcPr>
          <w:p w:rsidR="00490304" w:rsidRDefault="00490304" w:rsidP="00490304">
            <w:pPr>
              <w:pStyle w:val="142"/>
              <w:ind w:rightChars="24" w:right="68"/>
              <w:jc w:val="right"/>
              <w:rPr>
                <w:rFonts w:hAnsi="標楷體" w:hint="eastAsia"/>
                <w:szCs w:val="24"/>
              </w:rPr>
            </w:pPr>
            <w:r>
              <w:rPr>
                <w:rFonts w:hAnsi="標楷體" w:hint="eastAsia"/>
                <w:szCs w:val="24"/>
              </w:rPr>
              <w:t>14項/20項</w:t>
            </w:r>
          </w:p>
        </w:tc>
        <w:tc>
          <w:tcPr>
            <w:tcW w:w="1606" w:type="dxa"/>
            <w:shd w:val="clear" w:color="auto" w:fill="auto"/>
            <w:vAlign w:val="center"/>
          </w:tcPr>
          <w:p w:rsidR="00490304" w:rsidRPr="000371C6" w:rsidRDefault="00490304" w:rsidP="00490304">
            <w:pPr>
              <w:pStyle w:val="142"/>
              <w:ind w:rightChars="24" w:right="68"/>
              <w:jc w:val="right"/>
              <w:rPr>
                <w:rFonts w:hAnsi="標楷體" w:hint="eastAsia"/>
                <w:szCs w:val="24"/>
              </w:rPr>
            </w:pPr>
            <w:r>
              <w:rPr>
                <w:rFonts w:hAnsi="標楷體" w:hint="eastAsia"/>
                <w:szCs w:val="24"/>
              </w:rPr>
              <w:t>14項/14項</w:t>
            </w:r>
          </w:p>
        </w:tc>
        <w:tc>
          <w:tcPr>
            <w:tcW w:w="1607" w:type="dxa"/>
            <w:shd w:val="clear" w:color="auto" w:fill="auto"/>
            <w:vAlign w:val="center"/>
          </w:tcPr>
          <w:p w:rsidR="00490304" w:rsidRPr="000371C6" w:rsidRDefault="00490304" w:rsidP="00490304">
            <w:pPr>
              <w:pStyle w:val="142"/>
              <w:ind w:rightChars="24" w:right="68"/>
              <w:jc w:val="right"/>
              <w:rPr>
                <w:rFonts w:hAnsi="標楷體" w:hint="eastAsia"/>
                <w:szCs w:val="24"/>
              </w:rPr>
            </w:pPr>
            <w:r>
              <w:rPr>
                <w:rFonts w:hAnsi="標楷體" w:hint="eastAsia"/>
                <w:szCs w:val="24"/>
              </w:rPr>
              <w:t>14項/15項</w:t>
            </w:r>
          </w:p>
        </w:tc>
      </w:tr>
    </w:tbl>
    <w:p w:rsidR="00251AAE" w:rsidRDefault="00E44677" w:rsidP="00251AAE">
      <w:pPr>
        <w:pStyle w:val="142"/>
        <w:spacing w:line="300" w:lineRule="exact"/>
        <w:ind w:leftChars="201" w:left="1700" w:rightChars="-7" w:right="-20" w:hangingChars="465" w:hanging="1131"/>
        <w:rPr>
          <w:rFonts w:hAnsi="標楷體"/>
          <w:snapToGrid/>
          <w:kern w:val="0"/>
          <w:szCs w:val="24"/>
        </w:rPr>
      </w:pPr>
      <w:r w:rsidRPr="000371C6">
        <w:rPr>
          <w:rFonts w:hAnsi="標楷體" w:hint="eastAsia"/>
          <w:szCs w:val="24"/>
        </w:rPr>
        <w:t>資料來源：</w:t>
      </w:r>
      <w:r w:rsidRPr="000371C6">
        <w:rPr>
          <w:rFonts w:hAnsi="標楷體" w:hint="eastAsia"/>
          <w:snapToGrid/>
          <w:kern w:val="0"/>
          <w:szCs w:val="24"/>
        </w:rPr>
        <w:t>國衛院。</w:t>
      </w:r>
    </w:p>
    <w:bookmarkEnd w:id="1"/>
    <w:bookmarkEnd w:id="2"/>
    <w:bookmarkEnd w:id="3"/>
    <w:sectPr w:rsidR="00251AAE" w:rsidSect="00F9326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441468" w:rsidRPr="00441468">
      <w:rPr>
        <w:noProof/>
        <w:lang w:val="zh-TW"/>
      </w:rPr>
      <w:t>3</w:t>
    </w:r>
    <w:r w:rsidRPr="002E18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468"/>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FAB1975-3EF3-4026-B216-E1C3E619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80D37-3869-4680-9607-96F6DE78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280</Words>
  <Characters>1602</Characters>
  <Application>Microsoft Office Word</Application>
  <DocSecurity>0</DocSecurity>
  <Lines>13</Lines>
  <Paragraphs>3</Paragraphs>
  <ScaleCrop>false</ScaleCrop>
  <Company/>
  <LinksUpToDate>false</LinksUpToDate>
  <CharactersWithSpaces>1879</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2025-04-21T07:05:00Z</dcterms:created>
  <dcterms:modified xsi:type="dcterms:W3CDTF">2025-04-21T07:05:00Z</dcterms:modified>
</cp:coreProperties>
</file>