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5A1" w:rsidRPr="00610AF1" w:rsidRDefault="00541C00" w:rsidP="001E3738">
      <w:pPr>
        <w:pStyle w:val="aa"/>
        <w:rPr>
          <w:rFonts w:hAnsi="標楷體"/>
          <w:color w:val="000000"/>
          <w:spacing w:val="-8"/>
        </w:rPr>
      </w:pPr>
      <w:bookmarkStart w:id="0" w:name="_GoBack"/>
      <w:bookmarkEnd w:id="0"/>
      <w:r w:rsidRPr="00610AF1">
        <w:rPr>
          <w:rFonts w:hAnsi="標楷體" w:hint="eastAsia"/>
          <w:color w:val="000000"/>
          <w:spacing w:val="-8"/>
        </w:rPr>
        <w:t>醫療財團法人病理發展基金會</w:t>
      </w:r>
      <w:r w:rsidR="00BB691A" w:rsidRPr="00610AF1">
        <w:rPr>
          <w:rFonts w:hAnsi="標楷體"/>
          <w:color w:val="000000"/>
          <w:spacing w:val="-8"/>
        </w:rPr>
        <w:t>11</w:t>
      </w:r>
      <w:r w:rsidR="0017294A">
        <w:rPr>
          <w:rFonts w:hAnsi="標楷體"/>
          <w:color w:val="000000"/>
          <w:spacing w:val="-8"/>
        </w:rPr>
        <w:t>4</w:t>
      </w:r>
      <w:r w:rsidRPr="00610AF1">
        <w:rPr>
          <w:rFonts w:hAnsi="標楷體" w:hint="eastAsia"/>
          <w:color w:val="000000"/>
          <w:spacing w:val="-8"/>
        </w:rPr>
        <w:t>年度</w:t>
      </w:r>
      <w:r w:rsidR="001E3738" w:rsidRPr="00610AF1">
        <w:rPr>
          <w:rFonts w:hAnsi="標楷體" w:hint="eastAsia"/>
          <w:color w:val="000000"/>
          <w:spacing w:val="-8"/>
        </w:rPr>
        <w:t>預算評估報告</w:t>
      </w:r>
    </w:p>
    <w:p w:rsidR="00BB691A" w:rsidRPr="00610AF1" w:rsidRDefault="0017294A" w:rsidP="00BB691A">
      <w:pPr>
        <w:pStyle w:val="a8"/>
        <w:ind w:firstLine="566"/>
        <w:rPr>
          <w:rFonts w:hAnsi="標楷體"/>
          <w:color w:val="000000"/>
        </w:rPr>
      </w:pPr>
      <w:r w:rsidRPr="0017294A">
        <w:rPr>
          <w:rFonts w:hAnsi="標楷體" w:hint="eastAsia"/>
          <w:color w:val="000000"/>
        </w:rPr>
        <w:t>醫療財團法人病理發展基金會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以下簡稱病理基金會</w:t>
      </w:r>
      <w:r w:rsidRPr="0017294A">
        <w:rPr>
          <w:rFonts w:hAnsi="標楷體"/>
          <w:color w:val="000000"/>
        </w:rPr>
        <w:t>)</w:t>
      </w:r>
      <w:r w:rsidRPr="0017294A">
        <w:rPr>
          <w:rFonts w:hAnsi="標楷體" w:hint="eastAsia"/>
          <w:color w:val="000000"/>
        </w:rPr>
        <w:t>係依民法、醫療法等規定，由臺北市政府及臺北市瑠公農田水利會各捐助</w:t>
      </w:r>
      <w:r w:rsidRPr="0017294A">
        <w:rPr>
          <w:rFonts w:hAnsi="標楷體"/>
          <w:color w:val="000000"/>
        </w:rPr>
        <w:t>3</w:t>
      </w:r>
      <w:r w:rsidRPr="0017294A">
        <w:rPr>
          <w:rFonts w:hAnsi="標楷體" w:hint="eastAsia"/>
          <w:color w:val="000000"/>
        </w:rPr>
        <w:t>億元所設立，其設立目的旨在加強國內病理檢驗服務與研究，以提高我國醫療水準。病理發展基金會</w:t>
      </w:r>
      <w:r w:rsidRPr="0017294A">
        <w:rPr>
          <w:rFonts w:hAnsi="標楷體"/>
          <w:color w:val="000000"/>
        </w:rPr>
        <w:t>114</w:t>
      </w:r>
      <w:r w:rsidRPr="0017294A">
        <w:rPr>
          <w:rFonts w:hAnsi="標楷體" w:hint="eastAsia"/>
          <w:color w:val="000000"/>
        </w:rPr>
        <w:t>年度預算案編列收入</w:t>
      </w:r>
      <w:r w:rsidRPr="0017294A">
        <w:rPr>
          <w:rFonts w:hAnsi="標楷體"/>
          <w:color w:val="000000"/>
        </w:rPr>
        <w:t>3</w:t>
      </w:r>
      <w:r w:rsidRPr="0017294A">
        <w:rPr>
          <w:rFonts w:hAnsi="標楷體" w:hint="eastAsia"/>
          <w:color w:val="000000"/>
        </w:rPr>
        <w:t>億</w:t>
      </w:r>
      <w:r w:rsidR="00FF79A2">
        <w:rPr>
          <w:rFonts w:hAnsi="標楷體" w:hint="eastAsia"/>
          <w:color w:val="000000"/>
        </w:rPr>
        <w:t>4</w:t>
      </w:r>
      <w:r w:rsidR="00FF79A2">
        <w:rPr>
          <w:rFonts w:hAnsi="標楷體"/>
          <w:color w:val="000000"/>
        </w:rPr>
        <w:t>,333</w:t>
      </w:r>
      <w:r w:rsidRPr="0017294A">
        <w:rPr>
          <w:rFonts w:hAnsi="標楷體" w:hint="eastAsia"/>
          <w:color w:val="000000"/>
        </w:rPr>
        <w:t>萬</w:t>
      </w:r>
      <w:r w:rsidR="00FF79A2">
        <w:rPr>
          <w:rFonts w:hAnsi="標楷體"/>
          <w:color w:val="000000"/>
        </w:rPr>
        <w:t>9</w:t>
      </w:r>
      <w:r w:rsidRPr="0017294A">
        <w:rPr>
          <w:rFonts w:hAnsi="標楷體" w:hint="eastAsia"/>
          <w:color w:val="000000"/>
        </w:rPr>
        <w:t>千元，較</w:t>
      </w:r>
      <w:r w:rsidRPr="0017294A">
        <w:rPr>
          <w:rFonts w:hAnsi="標楷體"/>
          <w:color w:val="000000"/>
        </w:rPr>
        <w:t>113</w:t>
      </w:r>
      <w:r w:rsidRPr="0017294A">
        <w:rPr>
          <w:rFonts w:hAnsi="標楷體" w:hint="eastAsia"/>
          <w:color w:val="000000"/>
        </w:rPr>
        <w:t>年度預算增加</w:t>
      </w:r>
      <w:r w:rsidRPr="0017294A">
        <w:rPr>
          <w:rFonts w:hAnsi="標楷體"/>
          <w:color w:val="000000"/>
        </w:rPr>
        <w:t>127</w:t>
      </w:r>
      <w:r w:rsidRPr="0017294A">
        <w:rPr>
          <w:rFonts w:hAnsi="標楷體" w:hint="eastAsia"/>
          <w:color w:val="000000"/>
        </w:rPr>
        <w:t>萬</w:t>
      </w:r>
      <w:r w:rsidRPr="0017294A">
        <w:rPr>
          <w:rFonts w:hAnsi="標楷體"/>
          <w:color w:val="000000"/>
        </w:rPr>
        <w:t>5</w:t>
      </w:r>
      <w:r w:rsidRPr="0017294A">
        <w:rPr>
          <w:rFonts w:hAnsi="標楷體" w:hint="eastAsia"/>
          <w:color w:val="000000"/>
        </w:rPr>
        <w:t>千元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增幅</w:t>
      </w:r>
      <w:r w:rsidRPr="0017294A">
        <w:rPr>
          <w:rFonts w:hAnsi="標楷體"/>
          <w:color w:val="000000"/>
        </w:rPr>
        <w:t>0.37%)</w:t>
      </w:r>
      <w:r w:rsidRPr="0017294A">
        <w:rPr>
          <w:rFonts w:hAnsi="標楷體" w:hint="eastAsia"/>
          <w:color w:val="000000"/>
        </w:rPr>
        <w:t>；支出編列</w:t>
      </w:r>
      <w:r w:rsidRPr="0017294A">
        <w:rPr>
          <w:rFonts w:hAnsi="標楷體"/>
          <w:color w:val="000000"/>
        </w:rPr>
        <w:t>3</w:t>
      </w:r>
      <w:r w:rsidRPr="0017294A">
        <w:rPr>
          <w:rFonts w:hAnsi="標楷體" w:hint="eastAsia"/>
          <w:color w:val="000000"/>
        </w:rPr>
        <w:t>億</w:t>
      </w:r>
      <w:r w:rsidRPr="0017294A">
        <w:rPr>
          <w:rFonts w:hAnsi="標楷體"/>
          <w:color w:val="000000"/>
        </w:rPr>
        <w:t>3,320</w:t>
      </w:r>
      <w:r w:rsidRPr="0017294A">
        <w:rPr>
          <w:rFonts w:hAnsi="標楷體" w:hint="eastAsia"/>
          <w:color w:val="000000"/>
        </w:rPr>
        <w:t>萬</w:t>
      </w:r>
      <w:r w:rsidRPr="0017294A">
        <w:rPr>
          <w:rFonts w:hAnsi="標楷體"/>
          <w:color w:val="000000"/>
        </w:rPr>
        <w:t>5</w:t>
      </w:r>
      <w:r w:rsidRPr="0017294A">
        <w:rPr>
          <w:rFonts w:hAnsi="標楷體" w:hint="eastAsia"/>
          <w:color w:val="000000"/>
        </w:rPr>
        <w:t>千元，較</w:t>
      </w:r>
      <w:r w:rsidRPr="0017294A">
        <w:rPr>
          <w:rFonts w:hAnsi="標楷體"/>
          <w:color w:val="000000"/>
        </w:rPr>
        <w:t>113</w:t>
      </w:r>
      <w:r w:rsidRPr="0017294A">
        <w:rPr>
          <w:rFonts w:hAnsi="標楷體" w:hint="eastAsia"/>
          <w:color w:val="000000"/>
        </w:rPr>
        <w:t>年度預算增加</w:t>
      </w:r>
      <w:r w:rsidRPr="0017294A">
        <w:rPr>
          <w:rFonts w:hAnsi="標楷體"/>
          <w:color w:val="000000"/>
        </w:rPr>
        <w:t>127</w:t>
      </w:r>
      <w:r w:rsidRPr="0017294A">
        <w:rPr>
          <w:rFonts w:hAnsi="標楷體" w:hint="eastAsia"/>
          <w:color w:val="000000"/>
        </w:rPr>
        <w:t>萬</w:t>
      </w:r>
      <w:r w:rsidRPr="0017294A">
        <w:rPr>
          <w:rFonts w:hAnsi="標楷體"/>
          <w:color w:val="000000"/>
        </w:rPr>
        <w:t>1</w:t>
      </w:r>
      <w:r w:rsidRPr="0017294A">
        <w:rPr>
          <w:rFonts w:hAnsi="標楷體" w:hint="eastAsia"/>
          <w:color w:val="000000"/>
        </w:rPr>
        <w:t>千元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增幅</w:t>
      </w:r>
      <w:r w:rsidRPr="0017294A">
        <w:rPr>
          <w:rFonts w:hAnsi="標楷體"/>
          <w:color w:val="000000"/>
        </w:rPr>
        <w:t>0.38%)</w:t>
      </w:r>
      <w:r w:rsidRPr="0017294A">
        <w:rPr>
          <w:rFonts w:hAnsi="標楷體" w:hint="eastAsia"/>
          <w:color w:val="000000"/>
        </w:rPr>
        <w:t>；收支相抵後預計賸餘</w:t>
      </w:r>
      <w:r w:rsidRPr="0017294A">
        <w:rPr>
          <w:rFonts w:hAnsi="標楷體"/>
          <w:color w:val="000000"/>
        </w:rPr>
        <w:t>1‚013</w:t>
      </w:r>
      <w:r w:rsidRPr="0017294A">
        <w:rPr>
          <w:rFonts w:hAnsi="標楷體" w:hint="eastAsia"/>
          <w:color w:val="000000"/>
        </w:rPr>
        <w:t>萬元</w:t>
      </w:r>
      <w:r w:rsidRPr="0017294A">
        <w:rPr>
          <w:rFonts w:hAnsi="標楷體"/>
          <w:color w:val="000000"/>
        </w:rPr>
        <w:t>4</w:t>
      </w:r>
      <w:r w:rsidRPr="0017294A">
        <w:rPr>
          <w:rFonts w:hAnsi="標楷體" w:hint="eastAsia"/>
          <w:color w:val="000000"/>
        </w:rPr>
        <w:t>千元，較</w:t>
      </w:r>
      <w:r w:rsidRPr="0017294A">
        <w:rPr>
          <w:rFonts w:hAnsi="標楷體"/>
          <w:color w:val="000000"/>
        </w:rPr>
        <w:t>113</w:t>
      </w:r>
      <w:r w:rsidRPr="0017294A">
        <w:rPr>
          <w:rFonts w:hAnsi="標楷體" w:hint="eastAsia"/>
          <w:color w:val="000000"/>
        </w:rPr>
        <w:t>年度增加</w:t>
      </w:r>
      <w:r w:rsidRPr="0017294A">
        <w:rPr>
          <w:rFonts w:hAnsi="標楷體"/>
          <w:color w:val="000000"/>
        </w:rPr>
        <w:t>4</w:t>
      </w:r>
      <w:r w:rsidRPr="0017294A">
        <w:rPr>
          <w:rFonts w:hAnsi="標楷體" w:hint="eastAsia"/>
          <w:color w:val="000000"/>
        </w:rPr>
        <w:t>千元</w:t>
      </w:r>
      <w:r w:rsidRPr="0017294A">
        <w:rPr>
          <w:rFonts w:hAnsi="標楷體"/>
          <w:color w:val="000000"/>
        </w:rPr>
        <w:t>(</w:t>
      </w:r>
      <w:r w:rsidRPr="0017294A">
        <w:rPr>
          <w:rFonts w:hAnsi="標楷體" w:hint="eastAsia"/>
          <w:color w:val="000000"/>
        </w:rPr>
        <w:t>增幅</w:t>
      </w:r>
      <w:r w:rsidRPr="0017294A">
        <w:rPr>
          <w:rFonts w:hAnsi="標楷體"/>
          <w:color w:val="000000"/>
        </w:rPr>
        <w:t>0.04%)</w:t>
      </w:r>
      <w:r w:rsidRPr="0017294A">
        <w:rPr>
          <w:rFonts w:hAnsi="標楷體" w:hint="eastAsia"/>
          <w:color w:val="000000"/>
        </w:rPr>
        <w:t>，主要係利息收入增加及解剖病理部收入減</w:t>
      </w:r>
      <w:r w:rsidR="008975F2">
        <w:rPr>
          <w:rFonts w:hAnsi="標楷體" w:hint="eastAsia"/>
          <w:color w:val="000000"/>
        </w:rPr>
        <w:t>少</w:t>
      </w:r>
      <w:r w:rsidRPr="0017294A">
        <w:rPr>
          <w:rFonts w:hAnsi="標楷體" w:hint="eastAsia"/>
          <w:color w:val="000000"/>
        </w:rPr>
        <w:t>增減互抵所致。謹就該基金會114年度預算案評估如次：</w:t>
      </w:r>
    </w:p>
    <w:p w:rsidR="00A52623" w:rsidRPr="00610AF1" w:rsidRDefault="00BB691A" w:rsidP="00BB691A">
      <w:pPr>
        <w:pStyle w:val="14"/>
        <w:ind w:left="567" w:hanging="567"/>
        <w:rPr>
          <w:rFonts w:hAnsi="標楷體"/>
          <w:color w:val="000000"/>
        </w:rPr>
      </w:pPr>
      <w:bookmarkStart w:id="1" w:name="_Toc115337437"/>
      <w:bookmarkStart w:id="2" w:name="_Toc195626529"/>
      <w:r w:rsidRPr="00610AF1">
        <w:rPr>
          <w:rFonts w:hAnsi="標楷體" w:hint="eastAsia"/>
          <w:color w:val="000000"/>
        </w:rPr>
        <w:t>三、</w:t>
      </w:r>
      <w:bookmarkEnd w:id="1"/>
      <w:r w:rsidR="00C02BC2" w:rsidRPr="00C02BC2">
        <w:rPr>
          <w:rFonts w:hAnsi="標楷體" w:hint="eastAsia"/>
          <w:color w:val="000000"/>
        </w:rPr>
        <w:t>用人費用持續攀升，且部</w:t>
      </w:r>
      <w:r w:rsidR="00816CC9">
        <w:rPr>
          <w:rFonts w:hAnsi="標楷體" w:hint="eastAsia"/>
          <w:color w:val="000000"/>
        </w:rPr>
        <w:t>分</w:t>
      </w:r>
      <w:r w:rsidR="00C02BC2" w:rsidRPr="00C02BC2">
        <w:rPr>
          <w:rFonts w:hAnsi="標楷體" w:hint="eastAsia"/>
          <w:color w:val="000000"/>
        </w:rPr>
        <w:t>獎金支出超出規定標準，允宜妥善控制用人費用並</w:t>
      </w:r>
      <w:r w:rsidR="00816CC9">
        <w:rPr>
          <w:rFonts w:hAnsi="標楷體" w:hint="eastAsia"/>
          <w:color w:val="000000"/>
        </w:rPr>
        <w:t>確實依規定支給</w:t>
      </w:r>
      <w:bookmarkEnd w:id="2"/>
    </w:p>
    <w:p w:rsidR="00BB691A" w:rsidRPr="00610AF1" w:rsidRDefault="00C02BC2" w:rsidP="006B3CA9">
      <w:pPr>
        <w:ind w:left="566" w:firstLine="566"/>
        <w:rPr>
          <w:rFonts w:hAnsi="標楷體"/>
          <w:color w:val="000000"/>
        </w:rPr>
      </w:pPr>
      <w:r w:rsidRPr="00C02BC2">
        <w:rPr>
          <w:rFonts w:hAnsi="標楷體" w:hint="eastAsia"/>
          <w:color w:val="000000"/>
        </w:rPr>
        <w:t>病理基金會11</w:t>
      </w:r>
      <w:r w:rsidRPr="00C02BC2">
        <w:rPr>
          <w:rFonts w:hAnsi="標楷體"/>
          <w:color w:val="000000"/>
        </w:rPr>
        <w:t>4</w:t>
      </w:r>
      <w:r w:rsidRPr="00C02BC2">
        <w:rPr>
          <w:rFonts w:hAnsi="標楷體" w:hint="eastAsia"/>
          <w:color w:val="000000"/>
        </w:rPr>
        <w:t>年度預算案編列用人費用</w:t>
      </w:r>
      <w:r w:rsidRPr="00C02BC2">
        <w:rPr>
          <w:rFonts w:hAnsi="標楷體"/>
          <w:color w:val="000000"/>
        </w:rPr>
        <w:t>1</w:t>
      </w:r>
      <w:r w:rsidRPr="00C02BC2">
        <w:rPr>
          <w:rFonts w:hAnsi="標楷體" w:hint="eastAsia"/>
          <w:color w:val="000000"/>
        </w:rPr>
        <w:t>億</w:t>
      </w:r>
      <w:r w:rsidRPr="00C02BC2">
        <w:rPr>
          <w:rFonts w:hAnsi="標楷體"/>
          <w:color w:val="000000"/>
        </w:rPr>
        <w:t>6,510</w:t>
      </w:r>
      <w:r w:rsidRPr="00C02BC2">
        <w:rPr>
          <w:rFonts w:hAnsi="標楷體" w:hint="eastAsia"/>
          <w:color w:val="000000"/>
        </w:rPr>
        <w:t>萬</w:t>
      </w:r>
      <w:r w:rsidRPr="00C02BC2">
        <w:rPr>
          <w:rFonts w:hAnsi="標楷體"/>
          <w:color w:val="000000"/>
        </w:rPr>
        <w:t>8</w:t>
      </w:r>
      <w:r w:rsidRPr="00C02BC2">
        <w:rPr>
          <w:rFonts w:hAnsi="標楷體" w:hint="eastAsia"/>
          <w:color w:val="000000"/>
        </w:rPr>
        <w:t>千元，較11</w:t>
      </w:r>
      <w:r w:rsidRPr="00C02BC2">
        <w:rPr>
          <w:rFonts w:hAnsi="標楷體"/>
          <w:color w:val="000000"/>
        </w:rPr>
        <w:t>3</w:t>
      </w:r>
      <w:r w:rsidRPr="00C02BC2">
        <w:rPr>
          <w:rFonts w:hAnsi="標楷體" w:hint="eastAsia"/>
          <w:color w:val="000000"/>
        </w:rPr>
        <w:t>年度預算1億5,457萬3千元，增加1</w:t>
      </w:r>
      <w:r w:rsidRPr="00C02BC2">
        <w:rPr>
          <w:rFonts w:hAnsi="標楷體"/>
          <w:color w:val="000000"/>
        </w:rPr>
        <w:t>,053</w:t>
      </w:r>
      <w:r w:rsidRPr="00C02BC2">
        <w:rPr>
          <w:rFonts w:hAnsi="標楷體" w:hint="eastAsia"/>
          <w:color w:val="000000"/>
        </w:rPr>
        <w:t>萬</w:t>
      </w:r>
      <w:r w:rsidRPr="00C02BC2">
        <w:rPr>
          <w:rFonts w:hAnsi="標楷體"/>
          <w:color w:val="000000"/>
        </w:rPr>
        <w:t>5</w:t>
      </w:r>
      <w:r w:rsidRPr="00C02BC2">
        <w:rPr>
          <w:rFonts w:hAnsi="標楷體" w:hint="eastAsia"/>
          <w:color w:val="000000"/>
        </w:rPr>
        <w:t>千元，增幅</w:t>
      </w:r>
      <w:r w:rsidRPr="00C02BC2">
        <w:rPr>
          <w:rFonts w:hAnsi="標楷體"/>
          <w:color w:val="000000"/>
        </w:rPr>
        <w:t>達</w:t>
      </w:r>
      <w:r w:rsidRPr="00C02BC2">
        <w:rPr>
          <w:rFonts w:hAnsi="標楷體" w:hint="eastAsia"/>
          <w:color w:val="000000"/>
        </w:rPr>
        <w:t>6</w:t>
      </w:r>
      <w:r w:rsidRPr="00C02BC2">
        <w:rPr>
          <w:rFonts w:hAnsi="標楷體"/>
          <w:color w:val="000000"/>
        </w:rPr>
        <w:t>.82</w:t>
      </w:r>
      <w:r w:rsidRPr="00C02BC2">
        <w:rPr>
          <w:rFonts w:hAnsi="標楷體" w:hint="eastAsia"/>
          <w:color w:val="000000"/>
        </w:rPr>
        <w:t>%。茲說明如下：</w:t>
      </w:r>
    </w:p>
    <w:p w:rsidR="00E21EC7" w:rsidRPr="00610AF1" w:rsidRDefault="00BB691A" w:rsidP="006B3CA9">
      <w:pPr>
        <w:pStyle w:val="a4"/>
        <w:ind w:left="849" w:hanging="283"/>
        <w:rPr>
          <w:rFonts w:hAnsi="標楷體"/>
          <w:b/>
          <w:color w:val="000000"/>
        </w:rPr>
      </w:pPr>
      <w:r w:rsidRPr="00610AF1">
        <w:rPr>
          <w:rFonts w:hAnsi="標楷體" w:hint="eastAsia"/>
          <w:b/>
          <w:color w:val="000000"/>
        </w:rPr>
        <w:t>(一</w:t>
      </w:r>
      <w:r w:rsidRPr="00610AF1">
        <w:rPr>
          <w:rFonts w:hAnsi="標楷體"/>
          <w:b/>
          <w:color w:val="000000"/>
        </w:rPr>
        <w:t>)</w:t>
      </w:r>
      <w:r w:rsidR="0083590D" w:rsidRPr="0083590D">
        <w:rPr>
          <w:rFonts w:hAnsi="標楷體" w:hint="eastAsia"/>
          <w:b/>
          <w:color w:val="000000"/>
        </w:rPr>
        <w:t>用人費用占收入比率創新高，</w:t>
      </w:r>
      <w:r w:rsidR="0083590D">
        <w:rPr>
          <w:rFonts w:hAnsi="標楷體" w:hint="eastAsia"/>
          <w:b/>
          <w:color w:val="000000"/>
        </w:rPr>
        <w:t>且</w:t>
      </w:r>
      <w:r w:rsidR="0083590D" w:rsidRPr="0083590D">
        <w:rPr>
          <w:rFonts w:hAnsi="標楷體" w:hint="eastAsia"/>
          <w:b/>
          <w:color w:val="000000"/>
        </w:rPr>
        <w:t>增幅超過收入成長，影響財務穩健度</w:t>
      </w:r>
    </w:p>
    <w:p w:rsidR="00E21EC7" w:rsidRPr="00610AF1" w:rsidRDefault="0083590D" w:rsidP="006B3CA9">
      <w:pPr>
        <w:pStyle w:val="2"/>
        <w:ind w:left="850" w:firstLine="566"/>
        <w:rPr>
          <w:rFonts w:hAnsi="標楷體"/>
          <w:color w:val="000000"/>
        </w:rPr>
      </w:pPr>
      <w:r w:rsidRPr="0083590D">
        <w:rPr>
          <w:rFonts w:hAnsi="標楷體" w:hint="eastAsia"/>
          <w:color w:val="000000"/>
        </w:rPr>
        <w:t>該基金會114年度</w:t>
      </w:r>
      <w:r w:rsidR="00816CC9" w:rsidRPr="0083590D">
        <w:rPr>
          <w:rFonts w:hAnsi="標楷體" w:hint="eastAsia"/>
          <w:color w:val="000000"/>
        </w:rPr>
        <w:t>預算</w:t>
      </w:r>
      <w:r w:rsidR="00816CC9">
        <w:rPr>
          <w:rFonts w:hAnsi="標楷體" w:hint="eastAsia"/>
          <w:color w:val="000000"/>
        </w:rPr>
        <w:t>案</w:t>
      </w:r>
      <w:r w:rsidRPr="0083590D">
        <w:rPr>
          <w:rFonts w:hAnsi="標楷體" w:hint="eastAsia"/>
          <w:color w:val="000000"/>
        </w:rPr>
        <w:t>收入數為3億4,333萬9千元，較113年度決算</w:t>
      </w:r>
      <w:r w:rsidR="00816CC9" w:rsidRPr="0083590D">
        <w:rPr>
          <w:rFonts w:hAnsi="標楷體" w:hint="eastAsia"/>
          <w:color w:val="000000"/>
        </w:rPr>
        <w:t>3億</w:t>
      </w:r>
      <w:r w:rsidR="00816CC9">
        <w:rPr>
          <w:rFonts w:hAnsi="標楷體"/>
          <w:color w:val="000000"/>
        </w:rPr>
        <w:t>6,281</w:t>
      </w:r>
      <w:r w:rsidR="00816CC9" w:rsidRPr="0083590D">
        <w:rPr>
          <w:rFonts w:hAnsi="標楷體" w:hint="eastAsia"/>
          <w:color w:val="000000"/>
        </w:rPr>
        <w:t>萬9千元</w:t>
      </w:r>
      <w:r w:rsidRPr="0083590D">
        <w:rPr>
          <w:rFonts w:hAnsi="標楷體" w:hint="eastAsia"/>
          <w:color w:val="000000"/>
        </w:rPr>
        <w:t>減少1,948萬元，又113較112年度</w:t>
      </w:r>
      <w:r w:rsidR="00816CC9" w:rsidRPr="0083590D">
        <w:rPr>
          <w:rFonts w:hAnsi="標楷體" w:hint="eastAsia"/>
          <w:color w:val="000000"/>
        </w:rPr>
        <w:t>決算</w:t>
      </w:r>
      <w:r w:rsidRPr="0083590D">
        <w:rPr>
          <w:rFonts w:hAnsi="標楷體" w:hint="eastAsia"/>
          <w:color w:val="000000"/>
        </w:rPr>
        <w:t>，減少27</w:t>
      </w:r>
      <w:r w:rsidR="00816CC9" w:rsidRPr="0083590D">
        <w:rPr>
          <w:rFonts w:hAnsi="標楷體" w:hint="eastAsia"/>
          <w:color w:val="000000"/>
        </w:rPr>
        <w:t>萬</w:t>
      </w:r>
      <w:r w:rsidRPr="0083590D">
        <w:rPr>
          <w:rFonts w:hAnsi="標楷體" w:hint="eastAsia"/>
          <w:color w:val="000000"/>
        </w:rPr>
        <w:t>7</w:t>
      </w:r>
      <w:r w:rsidR="00816CC9">
        <w:rPr>
          <w:rFonts w:hAnsi="標楷體" w:hint="eastAsia"/>
          <w:color w:val="000000"/>
        </w:rPr>
        <w:t>千</w:t>
      </w:r>
      <w:r w:rsidRPr="0083590D">
        <w:rPr>
          <w:rFonts w:hAnsi="標楷體" w:hint="eastAsia"/>
          <w:color w:val="000000"/>
        </w:rPr>
        <w:t>元，收入概呈減少趨勢。另以110年度為基礎觀察，114年度</w:t>
      </w:r>
      <w:r w:rsidR="00816CC9" w:rsidRPr="0083590D">
        <w:rPr>
          <w:rFonts w:hAnsi="標楷體" w:hint="eastAsia"/>
          <w:color w:val="000000"/>
        </w:rPr>
        <w:t>預算</w:t>
      </w:r>
      <w:r w:rsidR="00816CC9">
        <w:rPr>
          <w:rFonts w:hAnsi="標楷體" w:hint="eastAsia"/>
          <w:color w:val="000000"/>
        </w:rPr>
        <w:t>案</w:t>
      </w:r>
      <w:r w:rsidRPr="0083590D">
        <w:rPr>
          <w:rFonts w:hAnsi="標楷體" w:hint="eastAsia"/>
          <w:color w:val="000000"/>
        </w:rPr>
        <w:t>收入數僅較110年度決算增加2,260萬2千元，增幅7.05%，惟近年來用人費用(詳表1)各年度均較前一年度增加，114年度預算</w:t>
      </w:r>
      <w:r w:rsidR="001840B8">
        <w:rPr>
          <w:rFonts w:hAnsi="標楷體" w:hint="eastAsia"/>
          <w:color w:val="000000"/>
        </w:rPr>
        <w:t>案</w:t>
      </w:r>
      <w:r w:rsidRPr="0083590D">
        <w:rPr>
          <w:rFonts w:hAnsi="標楷體" w:hint="eastAsia"/>
          <w:color w:val="000000"/>
        </w:rPr>
        <w:t>數較110年度決算增加3,092萬2千元，增幅達23.04%，逾收入成長幅度之3倍，且114年度</w:t>
      </w:r>
      <w:r w:rsidR="001840B8" w:rsidRPr="0083590D">
        <w:rPr>
          <w:rFonts w:hAnsi="標楷體" w:hint="eastAsia"/>
          <w:color w:val="000000"/>
        </w:rPr>
        <w:t>預算</w:t>
      </w:r>
      <w:r w:rsidR="001840B8">
        <w:rPr>
          <w:rFonts w:hAnsi="標楷體" w:hint="eastAsia"/>
          <w:color w:val="000000"/>
        </w:rPr>
        <w:t>案</w:t>
      </w:r>
      <w:r w:rsidRPr="0083590D">
        <w:rPr>
          <w:rFonts w:hAnsi="標楷體" w:hint="eastAsia"/>
          <w:color w:val="000000"/>
        </w:rPr>
        <w:t>用人費用占收入比率48.0</w:t>
      </w:r>
      <w:r w:rsidR="00E14989">
        <w:rPr>
          <w:rFonts w:hAnsi="標楷體"/>
          <w:color w:val="000000"/>
        </w:rPr>
        <w:t>9</w:t>
      </w:r>
      <w:r w:rsidRPr="0083590D">
        <w:rPr>
          <w:rFonts w:hAnsi="標楷體" w:hint="eastAsia"/>
          <w:color w:val="000000"/>
        </w:rPr>
        <w:t>%創</w:t>
      </w:r>
      <w:r w:rsidR="001840B8">
        <w:rPr>
          <w:rFonts w:hAnsi="標楷體" w:hint="eastAsia"/>
          <w:color w:val="000000"/>
        </w:rPr>
        <w:t>近</w:t>
      </w:r>
      <w:r w:rsidRPr="0083590D">
        <w:rPr>
          <w:rFonts w:hAnsi="標楷體" w:hint="eastAsia"/>
          <w:color w:val="000000"/>
        </w:rPr>
        <w:t>年新高，顯示在收入未見顯著增長情況下，用人費用持續上升，恐影響該基金會</w:t>
      </w:r>
      <w:r w:rsidR="001840B8">
        <w:rPr>
          <w:rFonts w:hAnsi="標楷體" w:hint="eastAsia"/>
          <w:color w:val="000000"/>
        </w:rPr>
        <w:t>之</w:t>
      </w:r>
      <w:r w:rsidRPr="0083590D">
        <w:rPr>
          <w:rFonts w:hAnsi="標楷體" w:hint="eastAsia"/>
          <w:color w:val="000000"/>
        </w:rPr>
        <w:t>人事績效管理與財務穩健度。</w:t>
      </w:r>
    </w:p>
    <w:p w:rsidR="006B3CA9" w:rsidRPr="00610AF1" w:rsidRDefault="006B3CA9" w:rsidP="006B3CA9">
      <w:pPr>
        <w:pStyle w:val="a4"/>
        <w:ind w:left="849" w:hanging="283"/>
        <w:rPr>
          <w:rFonts w:hAnsi="標楷體"/>
          <w:b/>
          <w:color w:val="000000"/>
        </w:rPr>
      </w:pPr>
      <w:r w:rsidRPr="00610AF1">
        <w:rPr>
          <w:rFonts w:hAnsi="標楷體"/>
          <w:b/>
          <w:color w:val="000000"/>
        </w:rPr>
        <w:t>(</w:t>
      </w:r>
      <w:r w:rsidRPr="00610AF1">
        <w:rPr>
          <w:rFonts w:hAnsi="標楷體" w:hint="eastAsia"/>
          <w:b/>
          <w:color w:val="000000"/>
        </w:rPr>
        <w:t>二</w:t>
      </w:r>
      <w:r w:rsidRPr="00610AF1">
        <w:rPr>
          <w:rFonts w:hAnsi="標楷體"/>
          <w:b/>
          <w:color w:val="000000"/>
        </w:rPr>
        <w:t>)</w:t>
      </w:r>
      <w:r w:rsidR="00E14989" w:rsidRPr="00E14989">
        <w:rPr>
          <w:rFonts w:hAnsi="標楷體" w:hint="eastAsia"/>
          <w:b/>
          <w:color w:val="000000"/>
        </w:rPr>
        <w:t>獎金支出超法定上限，允宜確實改善以符合法規要求</w:t>
      </w:r>
    </w:p>
    <w:p w:rsidR="00E14989" w:rsidRPr="00E14989" w:rsidRDefault="00E14989" w:rsidP="00E14989">
      <w:pPr>
        <w:pStyle w:val="2"/>
        <w:ind w:left="850" w:firstLine="566"/>
        <w:rPr>
          <w:rFonts w:hAnsi="標楷體"/>
          <w:color w:val="000000"/>
        </w:rPr>
      </w:pPr>
      <w:r w:rsidRPr="00E14989">
        <w:rPr>
          <w:rFonts w:hAnsi="標楷體" w:hint="eastAsia"/>
          <w:color w:val="000000"/>
        </w:rPr>
        <w:t>依據衛生福利部主管政府捐助之財團法人監督及管理辦法第12條第規定略以，公設衛福財團法人之董事長、或執行長與該等職務之人及其他從業人員之獎金及其他給與，應於本部及所屬機關（構）員工支給項目及基準範圍內，於公設衛福財團法人之管理規範，訂定支給項目、對象、基準、個人給與之上限及其他條件，經董事會通過後，報該部核定。前項法人依其業務特性，由該部設定具體財務績效指標予以評核者，得依其績效表現，每人每年最高提撥4</w:t>
      </w:r>
      <w:r w:rsidRPr="00E14989">
        <w:rPr>
          <w:rFonts w:hAnsi="標楷體"/>
          <w:color w:val="000000"/>
        </w:rPr>
        <w:t>.4</w:t>
      </w:r>
      <w:r w:rsidRPr="00E14989">
        <w:rPr>
          <w:rFonts w:hAnsi="標楷體" w:hint="eastAsia"/>
          <w:color w:val="000000"/>
        </w:rPr>
        <w:t>個月薪給為總獎金提撥上限；未達績效目標者，按達成比率，計算提撥上限。</w:t>
      </w:r>
    </w:p>
    <w:p w:rsidR="00E14989" w:rsidRDefault="00E14989" w:rsidP="00E14989">
      <w:pPr>
        <w:pStyle w:val="2"/>
        <w:ind w:left="850" w:firstLine="566"/>
        <w:rPr>
          <w:rFonts w:hAnsi="標楷體"/>
          <w:color w:val="000000"/>
        </w:rPr>
      </w:pPr>
      <w:r w:rsidRPr="00E14989">
        <w:rPr>
          <w:rFonts w:hAnsi="標楷體" w:hint="eastAsia"/>
          <w:color w:val="000000"/>
        </w:rPr>
        <w:t>查病理發展基金會</w:t>
      </w:r>
      <w:r w:rsidRPr="00E14989">
        <w:rPr>
          <w:rFonts w:hAnsi="標楷體"/>
          <w:color w:val="000000"/>
        </w:rPr>
        <w:t>110</w:t>
      </w:r>
      <w:r w:rsidRPr="00E14989">
        <w:rPr>
          <w:rFonts w:hAnsi="標楷體" w:hint="eastAsia"/>
          <w:color w:val="000000"/>
        </w:rPr>
        <w:t>至1</w:t>
      </w:r>
      <w:r w:rsidRPr="00E14989">
        <w:rPr>
          <w:rFonts w:hAnsi="標楷體"/>
          <w:color w:val="000000"/>
        </w:rPr>
        <w:t>14</w:t>
      </w:r>
      <w:r w:rsidRPr="00E14989">
        <w:rPr>
          <w:rFonts w:hAnsi="標楷體" w:hint="eastAsia"/>
          <w:color w:val="000000"/>
        </w:rPr>
        <w:t>年度用人費用獎金之預決算數，經彙整編造如表</w:t>
      </w:r>
      <w:r w:rsidRPr="00E14989">
        <w:rPr>
          <w:rFonts w:hAnsi="標楷體"/>
          <w:color w:val="000000"/>
        </w:rPr>
        <w:t>2</w:t>
      </w:r>
      <w:r w:rsidRPr="00E14989">
        <w:rPr>
          <w:rFonts w:hAnsi="標楷體" w:hint="eastAsia"/>
          <w:color w:val="000000"/>
        </w:rPr>
        <w:t>，核有部分年度獎金支出超過法定上限。例如</w:t>
      </w:r>
      <w:r w:rsidR="001840B8">
        <w:rPr>
          <w:rFonts w:hAnsi="標楷體" w:hint="eastAsia"/>
          <w:color w:val="000000"/>
        </w:rPr>
        <w:t>：</w:t>
      </w:r>
      <w:r w:rsidRPr="00E14989">
        <w:rPr>
          <w:rFonts w:hAnsi="標楷體" w:hint="eastAsia"/>
          <w:color w:val="000000"/>
        </w:rPr>
        <w:t>1</w:t>
      </w:r>
      <w:r w:rsidRPr="00E14989">
        <w:rPr>
          <w:rFonts w:hAnsi="標楷體"/>
          <w:color w:val="000000"/>
        </w:rPr>
        <w:t>11</w:t>
      </w:r>
      <w:r w:rsidRPr="00E14989">
        <w:rPr>
          <w:rFonts w:hAnsi="標楷體" w:hint="eastAsia"/>
          <w:color w:val="000000"/>
        </w:rPr>
        <w:t>年度</w:t>
      </w:r>
      <w:r w:rsidR="001840B8">
        <w:rPr>
          <w:rFonts w:hAnsi="標楷體" w:hint="eastAsia"/>
          <w:color w:val="000000"/>
        </w:rPr>
        <w:t>決算</w:t>
      </w:r>
      <w:r w:rsidRPr="00E14989">
        <w:rPr>
          <w:rFonts w:hAnsi="標楷體" w:hint="eastAsia"/>
          <w:color w:val="000000"/>
        </w:rPr>
        <w:t>獎金</w:t>
      </w:r>
      <w:r w:rsidRPr="00E14989">
        <w:rPr>
          <w:rFonts w:hAnsi="標楷體"/>
          <w:color w:val="000000"/>
        </w:rPr>
        <w:t>超出</w:t>
      </w:r>
      <w:r w:rsidRPr="00E14989">
        <w:rPr>
          <w:rFonts w:hAnsi="標楷體" w:hint="eastAsia"/>
          <w:color w:val="000000"/>
        </w:rPr>
        <w:t>4</w:t>
      </w:r>
      <w:r w:rsidRPr="00E14989">
        <w:rPr>
          <w:rFonts w:hAnsi="標楷體"/>
          <w:color w:val="000000"/>
        </w:rPr>
        <w:t>.4</w:t>
      </w:r>
      <w:r w:rsidRPr="00E14989">
        <w:rPr>
          <w:rFonts w:hAnsi="標楷體" w:hint="eastAsia"/>
          <w:color w:val="000000"/>
        </w:rPr>
        <w:t>個月薪給標準2</w:t>
      </w:r>
      <w:r w:rsidR="001840B8">
        <w:rPr>
          <w:rFonts w:hAnsi="標楷體" w:hint="eastAsia"/>
          <w:color w:val="000000"/>
        </w:rPr>
        <w:t>萬</w:t>
      </w:r>
      <w:r w:rsidRPr="00E14989">
        <w:rPr>
          <w:rFonts w:hAnsi="標楷體"/>
          <w:color w:val="000000"/>
        </w:rPr>
        <w:t>7</w:t>
      </w:r>
      <w:r w:rsidRPr="00E14989">
        <w:rPr>
          <w:rFonts w:hAnsi="標楷體" w:hint="eastAsia"/>
          <w:color w:val="000000"/>
        </w:rPr>
        <w:t>千元，1</w:t>
      </w:r>
      <w:r w:rsidRPr="00E14989">
        <w:rPr>
          <w:rFonts w:hAnsi="標楷體"/>
          <w:color w:val="000000"/>
        </w:rPr>
        <w:t>14</w:t>
      </w:r>
      <w:r w:rsidRPr="00E14989">
        <w:rPr>
          <w:rFonts w:hAnsi="標楷體" w:hint="eastAsia"/>
          <w:color w:val="000000"/>
        </w:rPr>
        <w:t>年度</w:t>
      </w:r>
      <w:r w:rsidR="001840B8">
        <w:rPr>
          <w:rFonts w:hAnsi="標楷體" w:hint="eastAsia"/>
          <w:color w:val="000000"/>
        </w:rPr>
        <w:t>預算案則超</w:t>
      </w:r>
      <w:r w:rsidRPr="00E14989">
        <w:rPr>
          <w:rFonts w:hAnsi="標楷體" w:hint="eastAsia"/>
          <w:color w:val="000000"/>
        </w:rPr>
        <w:t>逾</w:t>
      </w:r>
      <w:r w:rsidRPr="00E14989">
        <w:rPr>
          <w:rFonts w:hAnsi="標楷體"/>
          <w:color w:val="000000"/>
        </w:rPr>
        <w:t>42</w:t>
      </w:r>
      <w:r w:rsidR="001840B8">
        <w:rPr>
          <w:rFonts w:hAnsi="標楷體" w:hint="eastAsia"/>
          <w:color w:val="000000"/>
        </w:rPr>
        <w:t>萬</w:t>
      </w:r>
      <w:r w:rsidRPr="00E14989">
        <w:rPr>
          <w:rFonts w:hAnsi="標楷體" w:hint="eastAsia"/>
          <w:color w:val="000000"/>
        </w:rPr>
        <w:t>元，</w:t>
      </w:r>
      <w:r w:rsidRPr="00E14989">
        <w:rPr>
          <w:rFonts w:hAnsi="標楷體"/>
          <w:color w:val="000000"/>
        </w:rPr>
        <w:t>顯示獎金支出控管仍有不足。</w:t>
      </w:r>
      <w:r w:rsidRPr="00E14989">
        <w:rPr>
          <w:rFonts w:hAnsi="標楷體" w:hint="eastAsia"/>
          <w:color w:val="000000"/>
        </w:rPr>
        <w:t>爰往後編列預算或核列支出</w:t>
      </w:r>
      <w:r w:rsidRPr="00E14989">
        <w:rPr>
          <w:rFonts w:hAnsi="標楷體"/>
          <w:color w:val="000000"/>
        </w:rPr>
        <w:t>時</w:t>
      </w:r>
      <w:r w:rsidRPr="00E14989">
        <w:rPr>
          <w:rFonts w:hAnsi="標楷體" w:hint="eastAsia"/>
          <w:color w:val="000000"/>
        </w:rPr>
        <w:t>，允宜確實依主管機關法規辦理</w:t>
      </w:r>
      <w:r w:rsidRPr="00E14989">
        <w:rPr>
          <w:rFonts w:hAnsi="標楷體"/>
          <w:color w:val="000000"/>
        </w:rPr>
        <w:t>，以維持財務透明與合規性。</w:t>
      </w:r>
    </w:p>
    <w:p w:rsidR="00E14989" w:rsidRPr="006C4045" w:rsidRDefault="00E14989" w:rsidP="00FF4832">
      <w:pPr>
        <w:pStyle w:val="142"/>
        <w:spacing w:beforeLines="50" w:before="250" w:line="400" w:lineRule="exact"/>
        <w:ind w:leftChars="301" w:left="2057" w:hangingChars="425" w:hanging="1205"/>
        <w:rPr>
          <w:rFonts w:hAnsi="標楷體"/>
          <w:b/>
          <w:sz w:val="28"/>
        </w:rPr>
      </w:pPr>
      <w:r w:rsidRPr="006C4045">
        <w:rPr>
          <w:rFonts w:hAnsi="標楷體" w:hint="eastAsia"/>
          <w:b/>
          <w:sz w:val="28"/>
        </w:rPr>
        <w:t>表1</w:t>
      </w:r>
      <w:r w:rsidRPr="006C4045">
        <w:rPr>
          <w:rFonts w:hAnsi="標楷體"/>
          <w:b/>
          <w:sz w:val="28"/>
        </w:rPr>
        <w:t xml:space="preserve"> </w:t>
      </w:r>
      <w:r w:rsidRPr="006C4045">
        <w:rPr>
          <w:rFonts w:hAnsi="標楷體" w:hint="eastAsia"/>
          <w:b/>
          <w:sz w:val="28"/>
        </w:rPr>
        <w:t>病理發展基金會1</w:t>
      </w:r>
      <w:r w:rsidRPr="006C4045">
        <w:rPr>
          <w:rFonts w:hAnsi="標楷體"/>
          <w:b/>
          <w:sz w:val="28"/>
        </w:rPr>
        <w:t>10</w:t>
      </w:r>
      <w:r w:rsidRPr="006C4045">
        <w:rPr>
          <w:rFonts w:hAnsi="標楷體" w:hint="eastAsia"/>
          <w:b/>
          <w:sz w:val="28"/>
        </w:rPr>
        <w:t>至1</w:t>
      </w:r>
      <w:r w:rsidRPr="006C4045">
        <w:rPr>
          <w:rFonts w:hAnsi="標楷體"/>
          <w:b/>
          <w:sz w:val="28"/>
        </w:rPr>
        <w:t>14</w:t>
      </w:r>
      <w:r w:rsidRPr="006C4045">
        <w:rPr>
          <w:rFonts w:hAnsi="標楷體" w:hint="eastAsia"/>
          <w:b/>
          <w:sz w:val="28"/>
        </w:rPr>
        <w:t xml:space="preserve">年度用人費用及收入概況表               </w:t>
      </w:r>
    </w:p>
    <w:p w:rsidR="00E14989" w:rsidRPr="006C4045" w:rsidRDefault="00E14989" w:rsidP="00FF4832">
      <w:pPr>
        <w:pStyle w:val="142"/>
        <w:snapToGrid w:val="0"/>
        <w:spacing w:beforeLines="20" w:before="100" w:line="240" w:lineRule="auto"/>
        <w:ind w:leftChars="350" w:left="1903" w:rightChars="49" w:right="139" w:hangingChars="375" w:hanging="912"/>
        <w:jc w:val="right"/>
        <w:rPr>
          <w:rFonts w:hAnsi="標楷體"/>
        </w:rPr>
      </w:pPr>
      <w:r w:rsidRPr="006C4045">
        <w:rPr>
          <w:rFonts w:hAnsi="標楷體" w:hint="eastAsia"/>
        </w:rPr>
        <w:t>單位：新</w:t>
      </w:r>
      <w:r w:rsidR="001840B8">
        <w:rPr>
          <w:rFonts w:hAnsi="標楷體" w:hint="eastAsia"/>
        </w:rPr>
        <w:t>臺</w:t>
      </w:r>
      <w:r w:rsidRPr="006C4045">
        <w:rPr>
          <w:rFonts w:hAnsi="標楷體" w:hint="eastAsia"/>
        </w:rPr>
        <w:t>幣千元</w:t>
      </w:r>
      <w:r w:rsidR="001840B8">
        <w:rPr>
          <w:rFonts w:hAnsi="標楷體" w:hint="eastAsia"/>
        </w:rPr>
        <w:t>；</w:t>
      </w:r>
      <w:r w:rsidR="001840B8" w:rsidRPr="00E14989">
        <w:rPr>
          <w:rFonts w:hAnsi="標楷體" w:hint="eastAsia"/>
          <w:color w:val="000000"/>
        </w:rPr>
        <w:t>%</w:t>
      </w:r>
    </w:p>
    <w:tbl>
      <w:tblPr>
        <w:tblW w:w="0" w:type="auto"/>
        <w:tblInd w:w="8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03"/>
        <w:gridCol w:w="1706"/>
        <w:gridCol w:w="1706"/>
        <w:gridCol w:w="2762"/>
      </w:tblGrid>
      <w:tr w:rsidR="00E14989" w:rsidRPr="006C4045" w:rsidTr="00FF4832">
        <w:trPr>
          <w:trHeight w:val="20"/>
          <w:tblHeader/>
        </w:trPr>
        <w:tc>
          <w:tcPr>
            <w:tcW w:w="1603" w:type="dxa"/>
            <w:shd w:val="clear" w:color="auto" w:fill="auto"/>
            <w:vAlign w:val="center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center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年度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center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用人費用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center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收入</w:t>
            </w:r>
          </w:p>
        </w:tc>
        <w:tc>
          <w:tcPr>
            <w:tcW w:w="2762" w:type="dxa"/>
            <w:vAlign w:val="center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center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用人費用占收入比率</w:t>
            </w:r>
          </w:p>
        </w:tc>
      </w:tr>
      <w:tr w:rsidR="00E14989" w:rsidRPr="006C4045" w:rsidTr="00FF4832">
        <w:trPr>
          <w:trHeight w:val="20"/>
        </w:trPr>
        <w:tc>
          <w:tcPr>
            <w:tcW w:w="1603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center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</w:t>
            </w:r>
            <w:r w:rsidRPr="00E14989">
              <w:rPr>
                <w:rFonts w:hAnsi="標楷體"/>
                <w:color w:val="000000"/>
              </w:rPr>
              <w:t>10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134,186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320,737</w:t>
            </w:r>
          </w:p>
        </w:tc>
        <w:tc>
          <w:tcPr>
            <w:tcW w:w="2762" w:type="dxa"/>
          </w:tcPr>
          <w:p w:rsidR="00E14989" w:rsidRPr="00E14989" w:rsidRDefault="00E14989" w:rsidP="001840B8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41.84</w:t>
            </w:r>
          </w:p>
        </w:tc>
      </w:tr>
      <w:tr w:rsidR="00E14989" w:rsidRPr="006C4045" w:rsidTr="00FF4832">
        <w:trPr>
          <w:trHeight w:val="20"/>
        </w:trPr>
        <w:tc>
          <w:tcPr>
            <w:tcW w:w="1603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center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</w:t>
            </w:r>
            <w:r w:rsidRPr="00E14989">
              <w:rPr>
                <w:rFonts w:hAnsi="標楷體"/>
                <w:color w:val="000000"/>
              </w:rPr>
              <w:t>11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141,391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342,213</w:t>
            </w:r>
          </w:p>
        </w:tc>
        <w:tc>
          <w:tcPr>
            <w:tcW w:w="2762" w:type="dxa"/>
          </w:tcPr>
          <w:p w:rsidR="00E14989" w:rsidRPr="00E14989" w:rsidRDefault="00E14989" w:rsidP="001840B8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41.32</w:t>
            </w:r>
          </w:p>
        </w:tc>
      </w:tr>
      <w:tr w:rsidR="00E14989" w:rsidRPr="006C4045" w:rsidTr="00FF4832">
        <w:trPr>
          <w:trHeight w:val="20"/>
        </w:trPr>
        <w:tc>
          <w:tcPr>
            <w:tcW w:w="1603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center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</w:t>
            </w:r>
            <w:r w:rsidRPr="00E14989">
              <w:rPr>
                <w:rFonts w:hAnsi="標楷體"/>
                <w:color w:val="000000"/>
              </w:rPr>
              <w:t>12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148,026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363,096</w:t>
            </w:r>
          </w:p>
        </w:tc>
        <w:tc>
          <w:tcPr>
            <w:tcW w:w="2762" w:type="dxa"/>
          </w:tcPr>
          <w:p w:rsidR="00E14989" w:rsidRPr="00E14989" w:rsidRDefault="00E14989" w:rsidP="001840B8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40.77</w:t>
            </w:r>
          </w:p>
        </w:tc>
      </w:tr>
      <w:tr w:rsidR="00E14989" w:rsidRPr="006C4045" w:rsidTr="00FF4832">
        <w:trPr>
          <w:trHeight w:val="20"/>
        </w:trPr>
        <w:tc>
          <w:tcPr>
            <w:tcW w:w="1603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center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</w:t>
            </w:r>
            <w:r w:rsidRPr="00E14989">
              <w:rPr>
                <w:rFonts w:hAnsi="標楷體"/>
                <w:color w:val="000000"/>
              </w:rPr>
              <w:t>13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155,268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362,819</w:t>
            </w:r>
          </w:p>
        </w:tc>
        <w:tc>
          <w:tcPr>
            <w:tcW w:w="2762" w:type="dxa"/>
          </w:tcPr>
          <w:p w:rsidR="00E14989" w:rsidRPr="00E14989" w:rsidRDefault="00E14989" w:rsidP="001840B8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42.79</w:t>
            </w:r>
          </w:p>
        </w:tc>
      </w:tr>
      <w:tr w:rsidR="00E14989" w:rsidRPr="006C4045" w:rsidTr="00FF4832">
        <w:trPr>
          <w:trHeight w:val="20"/>
        </w:trPr>
        <w:tc>
          <w:tcPr>
            <w:tcW w:w="1603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center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</w:t>
            </w:r>
            <w:r w:rsidRPr="00E14989">
              <w:rPr>
                <w:rFonts w:hAnsi="標楷體"/>
                <w:color w:val="000000"/>
              </w:rPr>
              <w:t>14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165,108</w:t>
            </w:r>
          </w:p>
        </w:tc>
        <w:tc>
          <w:tcPr>
            <w:tcW w:w="1706" w:type="dxa"/>
            <w:shd w:val="clear" w:color="auto" w:fill="auto"/>
          </w:tcPr>
          <w:p w:rsidR="00E14989" w:rsidRPr="00E14989" w:rsidRDefault="00E14989" w:rsidP="001B0AF1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343,339</w:t>
            </w:r>
          </w:p>
        </w:tc>
        <w:tc>
          <w:tcPr>
            <w:tcW w:w="2762" w:type="dxa"/>
          </w:tcPr>
          <w:p w:rsidR="00E14989" w:rsidRPr="00E14989" w:rsidRDefault="00E14989" w:rsidP="001840B8">
            <w:pPr>
              <w:pStyle w:val="142"/>
              <w:snapToGrid w:val="0"/>
              <w:ind w:left="567" w:hanging="567"/>
              <w:jc w:val="right"/>
              <w:rPr>
                <w:rFonts w:hAnsi="標楷體"/>
                <w:color w:val="000000"/>
              </w:rPr>
            </w:pPr>
            <w:r w:rsidRPr="00E14989">
              <w:rPr>
                <w:rFonts w:hAnsi="標楷體" w:hint="eastAsia"/>
                <w:color w:val="000000"/>
              </w:rPr>
              <w:t>48.09</w:t>
            </w:r>
          </w:p>
        </w:tc>
      </w:tr>
    </w:tbl>
    <w:p w:rsidR="00E14989" w:rsidRPr="006C4045" w:rsidRDefault="00E14989" w:rsidP="005F477B">
      <w:pPr>
        <w:pStyle w:val="142"/>
        <w:ind w:leftChars="298" w:left="2035" w:hanging="1191"/>
        <w:jc w:val="both"/>
        <w:rPr>
          <w:rFonts w:hAnsi="標楷體"/>
        </w:rPr>
      </w:pPr>
      <w:r w:rsidRPr="006C4045">
        <w:rPr>
          <w:rFonts w:hAnsi="標楷體"/>
          <w:snapToGrid/>
          <w:szCs w:val="24"/>
        </w:rPr>
        <w:t>說</w:t>
      </w:r>
      <w:r w:rsidRPr="006C4045">
        <w:rPr>
          <w:rFonts w:hAnsi="標楷體" w:hint="eastAsia"/>
          <w:snapToGrid/>
          <w:szCs w:val="24"/>
        </w:rPr>
        <w:t xml:space="preserve"> </w:t>
      </w:r>
      <w:r w:rsidRPr="006C4045">
        <w:rPr>
          <w:rFonts w:hAnsi="標楷體"/>
          <w:snapToGrid/>
          <w:szCs w:val="24"/>
        </w:rPr>
        <w:t xml:space="preserve">   明：</w:t>
      </w:r>
      <w:r w:rsidRPr="006C4045">
        <w:rPr>
          <w:rFonts w:hAnsi="標楷體" w:hint="eastAsia"/>
        </w:rPr>
        <w:t>1</w:t>
      </w:r>
      <w:r w:rsidRPr="006C4045">
        <w:rPr>
          <w:rFonts w:hAnsi="標楷體"/>
        </w:rPr>
        <w:t>10</w:t>
      </w:r>
      <w:r w:rsidRPr="006C4045">
        <w:rPr>
          <w:rFonts w:hAnsi="標楷體" w:hint="eastAsia"/>
        </w:rPr>
        <w:t>至</w:t>
      </w:r>
      <w:r w:rsidR="005F477B" w:rsidRPr="006C4045">
        <w:rPr>
          <w:rFonts w:hAnsi="標楷體"/>
          <w:szCs w:val="24"/>
        </w:rPr>
        <w:t>11</w:t>
      </w:r>
      <w:r w:rsidR="005F477B">
        <w:rPr>
          <w:rFonts w:hAnsi="標楷體"/>
          <w:szCs w:val="24"/>
        </w:rPr>
        <w:t>2</w:t>
      </w:r>
      <w:r w:rsidR="005F477B" w:rsidRPr="006C4045">
        <w:rPr>
          <w:rFonts w:hAnsi="標楷體"/>
          <w:szCs w:val="24"/>
        </w:rPr>
        <w:t>年度為決算數，113年度為自結數，</w:t>
      </w:r>
      <w:r w:rsidRPr="006C4045">
        <w:rPr>
          <w:rFonts w:hAnsi="標楷體" w:hint="eastAsia"/>
        </w:rPr>
        <w:t>11</w:t>
      </w:r>
      <w:r w:rsidRPr="006C4045">
        <w:rPr>
          <w:rFonts w:hAnsi="標楷體"/>
        </w:rPr>
        <w:t>4</w:t>
      </w:r>
      <w:r w:rsidRPr="006C4045">
        <w:rPr>
          <w:rFonts w:hAnsi="標楷體" w:hint="eastAsia"/>
        </w:rPr>
        <w:t>年度為預算案數。</w:t>
      </w:r>
    </w:p>
    <w:p w:rsidR="00E14989" w:rsidRPr="006C4045" w:rsidRDefault="00E14989" w:rsidP="00E14989">
      <w:pPr>
        <w:pStyle w:val="142"/>
        <w:ind w:leftChars="298" w:left="1411" w:hanging="567"/>
        <w:rPr>
          <w:rFonts w:hAnsi="標楷體"/>
          <w:snapToGrid/>
          <w:color w:val="000000"/>
        </w:rPr>
      </w:pPr>
      <w:r w:rsidRPr="006C4045">
        <w:rPr>
          <w:rFonts w:hAnsi="標楷體" w:hint="eastAsia"/>
        </w:rPr>
        <w:t>資料來源</w:t>
      </w:r>
      <w:r w:rsidRPr="006C4045">
        <w:rPr>
          <w:rFonts w:hAnsi="標楷體" w:hint="eastAsia"/>
          <w:sz w:val="22"/>
          <w:szCs w:val="22"/>
        </w:rPr>
        <w:t>：</w:t>
      </w:r>
      <w:r w:rsidRPr="006C4045">
        <w:rPr>
          <w:rFonts w:hAnsi="標楷體" w:hint="eastAsia"/>
        </w:rPr>
        <w:t>病理發展基金會各年度預、決算書。</w:t>
      </w:r>
      <w:r w:rsidRPr="00E14989">
        <w:rPr>
          <w:rFonts w:hAnsi="標楷體"/>
          <w:color w:val="000000"/>
        </w:rPr>
        <w:t xml:space="preserve"> </w:t>
      </w:r>
    </w:p>
    <w:p w:rsidR="00457977" w:rsidRDefault="00457977" w:rsidP="00FF4832">
      <w:pPr>
        <w:pStyle w:val="142"/>
        <w:spacing w:beforeLines="50" w:before="250" w:line="400" w:lineRule="exact"/>
        <w:ind w:leftChars="301" w:left="2057" w:hangingChars="425" w:hanging="1205"/>
        <w:rPr>
          <w:rFonts w:hAnsi="標楷體"/>
          <w:b/>
          <w:sz w:val="28"/>
        </w:rPr>
      </w:pPr>
    </w:p>
    <w:p w:rsidR="00E14989" w:rsidRPr="006C4045" w:rsidRDefault="00E14989" w:rsidP="00FF4832">
      <w:pPr>
        <w:pStyle w:val="142"/>
        <w:spacing w:beforeLines="50" w:before="250" w:line="400" w:lineRule="exact"/>
        <w:ind w:leftChars="301" w:left="2057" w:hangingChars="425" w:hanging="1205"/>
        <w:rPr>
          <w:rFonts w:hAnsi="標楷體"/>
          <w:b/>
          <w:sz w:val="28"/>
        </w:rPr>
      </w:pPr>
      <w:r w:rsidRPr="006C4045">
        <w:rPr>
          <w:rFonts w:hAnsi="標楷體" w:hint="eastAsia"/>
          <w:b/>
          <w:sz w:val="28"/>
        </w:rPr>
        <w:t>表</w:t>
      </w:r>
      <w:r w:rsidRPr="006C4045">
        <w:rPr>
          <w:rFonts w:hAnsi="標楷體"/>
          <w:b/>
          <w:sz w:val="28"/>
        </w:rPr>
        <w:t xml:space="preserve">2 </w:t>
      </w:r>
      <w:r w:rsidRPr="006C4045">
        <w:rPr>
          <w:rFonts w:hAnsi="標楷體" w:hint="eastAsia"/>
          <w:b/>
          <w:sz w:val="28"/>
        </w:rPr>
        <w:t>病理發展基金會1</w:t>
      </w:r>
      <w:r w:rsidRPr="006C4045">
        <w:rPr>
          <w:rFonts w:hAnsi="標楷體"/>
          <w:b/>
          <w:sz w:val="28"/>
        </w:rPr>
        <w:t>10</w:t>
      </w:r>
      <w:r w:rsidRPr="006C4045">
        <w:rPr>
          <w:rFonts w:hAnsi="標楷體" w:hint="eastAsia"/>
          <w:b/>
          <w:sz w:val="28"/>
        </w:rPr>
        <w:t>至1</w:t>
      </w:r>
      <w:r w:rsidRPr="006C4045">
        <w:rPr>
          <w:rFonts w:hAnsi="標楷體"/>
          <w:b/>
          <w:sz w:val="28"/>
        </w:rPr>
        <w:t>14</w:t>
      </w:r>
      <w:r w:rsidRPr="006C4045">
        <w:rPr>
          <w:rFonts w:hAnsi="標楷體" w:hint="eastAsia"/>
          <w:b/>
          <w:sz w:val="28"/>
        </w:rPr>
        <w:t xml:space="preserve">年度薪資及獎金費用概況表                    </w:t>
      </w:r>
    </w:p>
    <w:p w:rsidR="00E14989" w:rsidRPr="00E14989" w:rsidRDefault="00E14989" w:rsidP="00E14989">
      <w:pPr>
        <w:pStyle w:val="142"/>
        <w:snapToGrid w:val="0"/>
        <w:spacing w:beforeLines="20" w:before="100" w:line="240" w:lineRule="auto"/>
        <w:ind w:leftChars="350" w:left="1903" w:hangingChars="375" w:hanging="912"/>
        <w:jc w:val="right"/>
        <w:rPr>
          <w:rFonts w:hAnsi="標楷體"/>
          <w:color w:val="000000"/>
          <w:szCs w:val="24"/>
        </w:rPr>
      </w:pPr>
      <w:r w:rsidRPr="00E14989">
        <w:rPr>
          <w:rFonts w:hAnsi="標楷體"/>
          <w:color w:val="000000"/>
          <w:szCs w:val="24"/>
        </w:rPr>
        <w:t>單位：新</w:t>
      </w:r>
      <w:r w:rsidR="001840B8">
        <w:rPr>
          <w:rFonts w:hAnsi="標楷體" w:hint="eastAsia"/>
        </w:rPr>
        <w:t>臺</w:t>
      </w:r>
      <w:r w:rsidRPr="00E14989">
        <w:rPr>
          <w:rFonts w:hAnsi="標楷體"/>
          <w:color w:val="000000"/>
          <w:szCs w:val="24"/>
        </w:rPr>
        <w:t>幣千元</w:t>
      </w:r>
    </w:p>
    <w:tbl>
      <w:tblPr>
        <w:tblW w:w="7797" w:type="dxa"/>
        <w:tblInd w:w="83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2"/>
        <w:gridCol w:w="959"/>
        <w:gridCol w:w="1026"/>
        <w:gridCol w:w="1124"/>
        <w:gridCol w:w="2287"/>
        <w:gridCol w:w="1409"/>
      </w:tblGrid>
      <w:tr w:rsidR="00E14989" w:rsidRPr="006C4045" w:rsidTr="001B0AF1">
        <w:trPr>
          <w:trHeight w:val="355"/>
          <w:tblHeader/>
        </w:trPr>
        <w:tc>
          <w:tcPr>
            <w:tcW w:w="9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年度</w:t>
            </w:r>
          </w:p>
        </w:tc>
        <w:tc>
          <w:tcPr>
            <w:tcW w:w="3109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預決算金額</w:t>
            </w:r>
          </w:p>
        </w:tc>
        <w:tc>
          <w:tcPr>
            <w:tcW w:w="2287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hint="eastAsia"/>
                <w:snapToGrid/>
                <w:color w:val="000000"/>
                <w:sz w:val="24"/>
                <w:szCs w:val="24"/>
              </w:rPr>
              <w:t>依規定</w:t>
            </w: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獎金4.4個月薪</w:t>
            </w:r>
            <w:r w:rsidRPr="00E14989">
              <w:rPr>
                <w:rFonts w:hAnsi="標楷體" w:hint="eastAsia"/>
                <w:snapToGrid/>
                <w:color w:val="000000"/>
                <w:sz w:val="24"/>
                <w:szCs w:val="24"/>
              </w:rPr>
              <w:t>給</w:t>
            </w: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上限</w:t>
            </w:r>
            <w:r w:rsidRPr="00E14989">
              <w:rPr>
                <w:rFonts w:hAnsi="標楷體" w:hint="eastAsia"/>
                <w:snapToGrid/>
                <w:color w:val="000000"/>
                <w:sz w:val="24"/>
                <w:szCs w:val="24"/>
              </w:rPr>
              <w:t>標準</w:t>
            </w:r>
            <w:r w:rsidRPr="00E14989">
              <w:rPr>
                <w:rFonts w:hAnsi="標楷體" w:cs="新細明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(D)=[(A)+(B)]/12*4.4</w:t>
            </w:r>
          </w:p>
        </w:tc>
        <w:tc>
          <w:tcPr>
            <w:tcW w:w="1409" w:type="dxa"/>
            <w:vMerge w:val="restar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超出規定標準之獎金(C)-(D)</w:t>
            </w:r>
          </w:p>
        </w:tc>
      </w:tr>
      <w:tr w:rsidR="00E14989" w:rsidRPr="006C4045" w:rsidTr="001B0AF1">
        <w:trPr>
          <w:trHeight w:val="355"/>
          <w:tblHeader/>
        </w:trPr>
        <w:tc>
          <w:tcPr>
            <w:tcW w:w="992" w:type="dxa"/>
            <w:vMerge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薪資(A)</w:t>
            </w:r>
          </w:p>
        </w:tc>
        <w:tc>
          <w:tcPr>
            <w:tcW w:w="102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津貼(B)</w:t>
            </w:r>
          </w:p>
        </w:tc>
        <w:tc>
          <w:tcPr>
            <w:tcW w:w="112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獎金(C)</w:t>
            </w:r>
          </w:p>
        </w:tc>
        <w:tc>
          <w:tcPr>
            <w:tcW w:w="2287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</w:p>
        </w:tc>
      </w:tr>
      <w:tr w:rsidR="00E14989" w:rsidRPr="006C4045" w:rsidTr="001B0AF1">
        <w:trPr>
          <w:trHeight w:val="20"/>
        </w:trPr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60,308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7,981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24,709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25,039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未超出</w:t>
            </w:r>
          </w:p>
        </w:tc>
      </w:tr>
      <w:tr w:rsidR="00E14989" w:rsidRPr="006C4045" w:rsidTr="001B0AF1">
        <w:trPr>
          <w:trHeight w:val="20"/>
        </w:trPr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111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63,481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8,035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26,249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26,222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27</w:t>
            </w:r>
          </w:p>
        </w:tc>
      </w:tr>
      <w:tr w:rsidR="00E14989" w:rsidRPr="006C4045" w:rsidTr="001B0AF1">
        <w:trPr>
          <w:trHeight w:val="20"/>
        </w:trPr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112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65,669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8,157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26,893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27,069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未超出</w:t>
            </w:r>
          </w:p>
        </w:tc>
      </w:tr>
      <w:tr w:rsidR="00E14989" w:rsidRPr="006C4045" w:rsidTr="001B0AF1">
        <w:trPr>
          <w:trHeight w:val="20"/>
        </w:trPr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</w:t>
            </w:r>
            <w:r w:rsidRPr="00E14989"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1,103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8,3</w:t>
            </w:r>
            <w:r w:rsidRPr="00E14989"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97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28,</w:t>
            </w:r>
            <w:r w:rsidRPr="00E14989"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768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29,150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  <w:highlight w:val="yellow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未超出</w:t>
            </w:r>
          </w:p>
        </w:tc>
      </w:tr>
      <w:tr w:rsidR="00E14989" w:rsidRPr="006C4045" w:rsidTr="001B0AF1">
        <w:trPr>
          <w:trHeight w:val="20"/>
        </w:trPr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114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74,168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8,465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30,719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30,299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E14989" w:rsidRPr="00E14989" w:rsidRDefault="00E14989" w:rsidP="001B0AF1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E14989">
              <w:rPr>
                <w:rFonts w:hAnsi="標楷體" w:cs="新細明體" w:hint="eastAsia"/>
                <w:b/>
                <w:snapToGrid/>
                <w:color w:val="000000"/>
                <w:kern w:val="0"/>
                <w:sz w:val="24"/>
                <w:szCs w:val="24"/>
              </w:rPr>
              <w:t>420</w:t>
            </w:r>
          </w:p>
        </w:tc>
      </w:tr>
    </w:tbl>
    <w:p w:rsidR="00E14989" w:rsidRPr="00E14989" w:rsidRDefault="00E14989" w:rsidP="00E14989">
      <w:pPr>
        <w:pStyle w:val="142"/>
        <w:ind w:leftChars="298" w:left="1411" w:hanging="567"/>
        <w:jc w:val="both"/>
        <w:rPr>
          <w:rFonts w:hAnsi="標楷體"/>
          <w:snapToGrid/>
          <w:color w:val="000000"/>
          <w:szCs w:val="24"/>
        </w:rPr>
      </w:pPr>
      <w:r w:rsidRPr="006C4045">
        <w:rPr>
          <w:rFonts w:hAnsi="標楷體"/>
          <w:snapToGrid/>
          <w:szCs w:val="24"/>
        </w:rPr>
        <w:t>說</w:t>
      </w:r>
      <w:r w:rsidRPr="006C4045">
        <w:rPr>
          <w:rFonts w:hAnsi="標楷體" w:hint="eastAsia"/>
          <w:snapToGrid/>
          <w:szCs w:val="24"/>
        </w:rPr>
        <w:t xml:space="preserve"> </w:t>
      </w:r>
      <w:r w:rsidRPr="006C4045">
        <w:rPr>
          <w:rFonts w:hAnsi="標楷體"/>
          <w:snapToGrid/>
          <w:szCs w:val="24"/>
        </w:rPr>
        <w:t xml:space="preserve">   明：</w:t>
      </w:r>
      <w:r w:rsidRPr="006C4045">
        <w:rPr>
          <w:rFonts w:hAnsi="標楷體"/>
        </w:rPr>
        <w:t>1.</w:t>
      </w:r>
      <w:r w:rsidRPr="00E14989">
        <w:rPr>
          <w:rFonts w:hAnsi="標楷體" w:hint="eastAsia"/>
          <w:snapToGrid/>
          <w:color w:val="000000"/>
          <w:szCs w:val="24"/>
        </w:rPr>
        <w:t>獎金(D)=年終獎金+考核獎金+獎勵金</w:t>
      </w:r>
      <w:r w:rsidRPr="006C4045">
        <w:rPr>
          <w:rFonts w:hAnsi="標楷體" w:hint="eastAsia"/>
        </w:rPr>
        <w:t>。</w:t>
      </w:r>
    </w:p>
    <w:p w:rsidR="00E14989" w:rsidRPr="006C4045" w:rsidRDefault="00E14989" w:rsidP="005F477B">
      <w:pPr>
        <w:pStyle w:val="142"/>
        <w:ind w:leftChars="730" w:left="2294" w:hanging="227"/>
        <w:rPr>
          <w:rFonts w:hAnsi="標楷體"/>
        </w:rPr>
      </w:pPr>
      <w:r w:rsidRPr="00E14989">
        <w:rPr>
          <w:rFonts w:hAnsi="標楷體" w:hint="eastAsia"/>
          <w:color w:val="000000"/>
          <w:szCs w:val="24"/>
        </w:rPr>
        <w:t>2</w:t>
      </w:r>
      <w:r w:rsidRPr="00E14989">
        <w:rPr>
          <w:rFonts w:hAnsi="標楷體"/>
          <w:color w:val="000000"/>
          <w:szCs w:val="24"/>
        </w:rPr>
        <w:t>.</w:t>
      </w:r>
      <w:r w:rsidRPr="006C4045">
        <w:rPr>
          <w:rFonts w:hAnsi="標楷體" w:hint="eastAsia"/>
        </w:rPr>
        <w:t>1</w:t>
      </w:r>
      <w:r w:rsidRPr="006C4045">
        <w:rPr>
          <w:rFonts w:hAnsi="標楷體"/>
        </w:rPr>
        <w:t>10</w:t>
      </w:r>
      <w:r w:rsidRPr="006C4045">
        <w:rPr>
          <w:rFonts w:hAnsi="標楷體" w:hint="eastAsia"/>
        </w:rPr>
        <w:t>至</w:t>
      </w:r>
      <w:r w:rsidR="005F477B" w:rsidRPr="006C4045">
        <w:rPr>
          <w:rFonts w:hAnsi="標楷體"/>
          <w:szCs w:val="24"/>
        </w:rPr>
        <w:t>11</w:t>
      </w:r>
      <w:r w:rsidR="005F477B">
        <w:rPr>
          <w:rFonts w:hAnsi="標楷體"/>
          <w:szCs w:val="24"/>
        </w:rPr>
        <w:t>2</w:t>
      </w:r>
      <w:r w:rsidR="005F477B" w:rsidRPr="006C4045">
        <w:rPr>
          <w:rFonts w:hAnsi="標楷體"/>
          <w:szCs w:val="24"/>
        </w:rPr>
        <w:t>年度為決算數，113年度為自結數，</w:t>
      </w:r>
      <w:r w:rsidRPr="006C4045">
        <w:rPr>
          <w:rFonts w:hAnsi="標楷體" w:hint="eastAsia"/>
        </w:rPr>
        <w:t>11</w:t>
      </w:r>
      <w:r w:rsidRPr="006C4045">
        <w:rPr>
          <w:rFonts w:hAnsi="標楷體"/>
        </w:rPr>
        <w:t>4</w:t>
      </w:r>
      <w:r w:rsidRPr="006C4045">
        <w:rPr>
          <w:rFonts w:hAnsi="標楷體" w:hint="eastAsia"/>
        </w:rPr>
        <w:t>年度為預算案數。</w:t>
      </w:r>
    </w:p>
    <w:p w:rsidR="00E14989" w:rsidRDefault="00E14989" w:rsidP="00E14989">
      <w:pPr>
        <w:pStyle w:val="142"/>
        <w:ind w:leftChars="298" w:left="1411" w:hanging="567"/>
        <w:jc w:val="both"/>
        <w:rPr>
          <w:rFonts w:hAnsi="標楷體"/>
          <w:color w:val="000000"/>
        </w:rPr>
      </w:pPr>
      <w:r w:rsidRPr="00E14989">
        <w:rPr>
          <w:rFonts w:hAnsi="標楷體" w:hint="eastAsia"/>
          <w:snapToGrid/>
          <w:szCs w:val="24"/>
        </w:rPr>
        <w:t>資料</w:t>
      </w:r>
      <w:r w:rsidRPr="006C4045">
        <w:rPr>
          <w:rFonts w:hAnsi="標楷體" w:hint="eastAsia"/>
        </w:rPr>
        <w:t>來源</w:t>
      </w:r>
      <w:r w:rsidRPr="006C4045">
        <w:rPr>
          <w:rFonts w:hAnsi="標楷體" w:hint="eastAsia"/>
          <w:sz w:val="22"/>
          <w:szCs w:val="22"/>
        </w:rPr>
        <w:t>：</w:t>
      </w:r>
      <w:r w:rsidRPr="006C4045">
        <w:rPr>
          <w:rFonts w:hAnsi="標楷體" w:hint="eastAsia"/>
        </w:rPr>
        <w:t>病理發展基金會各年度預、決算書</w:t>
      </w:r>
      <w:r w:rsidR="00625867" w:rsidRPr="006C4045">
        <w:rPr>
          <w:rFonts w:hAnsi="標楷體" w:hint="eastAsia"/>
        </w:rPr>
        <w:t>。</w:t>
      </w:r>
    </w:p>
    <w:p w:rsidR="00BB691A" w:rsidRPr="00610AF1" w:rsidRDefault="006B3CA9" w:rsidP="00E14989">
      <w:pPr>
        <w:ind w:left="566" w:firstLine="566"/>
        <w:rPr>
          <w:rFonts w:hAnsi="標楷體"/>
          <w:color w:val="000000"/>
        </w:rPr>
      </w:pPr>
      <w:r w:rsidRPr="00610AF1">
        <w:rPr>
          <w:rFonts w:hAnsi="標楷體" w:hint="eastAsia"/>
        </w:rPr>
        <w:t>綜上，病理基金會用人費用自</w:t>
      </w:r>
      <w:r w:rsidR="00F16789">
        <w:rPr>
          <w:rFonts w:hAnsi="標楷體"/>
        </w:rPr>
        <w:t>1</w:t>
      </w:r>
      <w:r w:rsidR="00E14989">
        <w:rPr>
          <w:rFonts w:hAnsi="標楷體"/>
        </w:rPr>
        <w:t>10</w:t>
      </w:r>
      <w:r w:rsidRPr="00610AF1">
        <w:rPr>
          <w:rFonts w:hAnsi="標楷體" w:hint="eastAsia"/>
        </w:rPr>
        <w:t>年度以來均概呈上升趨勢</w:t>
      </w:r>
      <w:r w:rsidRPr="00610AF1">
        <w:rPr>
          <w:rFonts w:hAnsi="標楷體"/>
        </w:rPr>
        <w:t>，</w:t>
      </w:r>
      <w:r w:rsidR="00E14989" w:rsidRPr="00E14989">
        <w:rPr>
          <w:rFonts w:hAnsi="標楷體" w:hint="eastAsia"/>
        </w:rPr>
        <w:t>且114年度</w:t>
      </w:r>
      <w:r w:rsidR="001840B8">
        <w:rPr>
          <w:rFonts w:hAnsi="標楷體" w:hint="eastAsia"/>
        </w:rPr>
        <w:t>預算案</w:t>
      </w:r>
      <w:r w:rsidR="00E14989" w:rsidRPr="00E14989">
        <w:rPr>
          <w:rFonts w:hAnsi="標楷體" w:hint="eastAsia"/>
        </w:rPr>
        <w:t>用人費用占收入比率創</w:t>
      </w:r>
      <w:r w:rsidR="001840B8">
        <w:rPr>
          <w:rFonts w:hAnsi="標楷體" w:hint="eastAsia"/>
        </w:rPr>
        <w:t>近</w:t>
      </w:r>
      <w:r w:rsidR="00E14989" w:rsidRPr="00E14989">
        <w:rPr>
          <w:rFonts w:hAnsi="標楷體" w:hint="eastAsia"/>
        </w:rPr>
        <w:t>年新高，</w:t>
      </w:r>
      <w:r w:rsidR="00E14989">
        <w:rPr>
          <w:rFonts w:hAnsi="標楷體" w:hint="eastAsia"/>
        </w:rPr>
        <w:t>其中</w:t>
      </w:r>
      <w:r w:rsidR="00E14989" w:rsidRPr="00E14989">
        <w:rPr>
          <w:rFonts w:hAnsi="標楷體" w:hint="eastAsia"/>
          <w:color w:val="000000"/>
        </w:rPr>
        <w:t>核有部分年度獎金支出超過法定上限</w:t>
      </w:r>
      <w:r w:rsidR="00F16789">
        <w:rPr>
          <w:rFonts w:hAnsi="標楷體" w:hint="eastAsia"/>
          <w:color w:val="000000"/>
        </w:rPr>
        <w:t>，</w:t>
      </w:r>
      <w:r w:rsidR="006962C9" w:rsidRPr="00610AF1">
        <w:rPr>
          <w:rFonts w:hAnsi="標楷體" w:hint="eastAsia"/>
        </w:rPr>
        <w:t>允宜持續有效運</w:t>
      </w:r>
      <w:r w:rsidRPr="00610AF1">
        <w:rPr>
          <w:rFonts w:hAnsi="標楷體" w:hint="eastAsia"/>
        </w:rPr>
        <w:t>用人力，以撙節用人費用，</w:t>
      </w:r>
      <w:r w:rsidR="00E14989">
        <w:rPr>
          <w:rFonts w:hAnsi="標楷體" w:hint="eastAsia"/>
        </w:rPr>
        <w:t>並</w:t>
      </w:r>
      <w:r w:rsidR="00E14989" w:rsidRPr="00E14989">
        <w:rPr>
          <w:rFonts w:hAnsi="標楷體" w:hint="eastAsia"/>
        </w:rPr>
        <w:t>維持財務</w:t>
      </w:r>
      <w:r w:rsidR="003066C2">
        <w:rPr>
          <w:rFonts w:hAnsi="標楷體" w:hint="eastAsia"/>
        </w:rPr>
        <w:t>之</w:t>
      </w:r>
      <w:r w:rsidR="00E14989" w:rsidRPr="00E14989">
        <w:rPr>
          <w:rFonts w:hAnsi="標楷體" w:hint="eastAsia"/>
        </w:rPr>
        <w:t>合規性</w:t>
      </w:r>
      <w:r w:rsidR="00E14989" w:rsidRPr="00610AF1">
        <w:rPr>
          <w:rFonts w:hAnsi="標楷體" w:hint="eastAsia"/>
        </w:rPr>
        <w:t>，</w:t>
      </w:r>
      <w:r w:rsidR="003066C2">
        <w:rPr>
          <w:rFonts w:hAnsi="標楷體" w:hint="eastAsia"/>
        </w:rPr>
        <w:t>以</w:t>
      </w:r>
      <w:r w:rsidRPr="00610AF1">
        <w:rPr>
          <w:rFonts w:hAnsi="標楷體"/>
        </w:rPr>
        <w:t>確保</w:t>
      </w:r>
      <w:r w:rsidRPr="00610AF1">
        <w:rPr>
          <w:rFonts w:hAnsi="標楷體" w:hint="eastAsia"/>
        </w:rPr>
        <w:t>基金會</w:t>
      </w:r>
      <w:r w:rsidRPr="00610AF1">
        <w:rPr>
          <w:rFonts w:hAnsi="標楷體"/>
        </w:rPr>
        <w:t>正常運作及健全發展</w:t>
      </w:r>
      <w:r w:rsidRPr="00610AF1">
        <w:rPr>
          <w:rFonts w:hAnsi="標楷體" w:hint="eastAsia"/>
        </w:rPr>
        <w:t>。</w:t>
      </w:r>
    </w:p>
    <w:sectPr w:rsidR="00BB691A" w:rsidRPr="00610AF1" w:rsidSect="004D690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90C" w:rsidRDefault="005A590C" w:rsidP="00FB21C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A590C" w:rsidRDefault="005A590C" w:rsidP="00FB21C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90D" w:rsidRPr="00764545" w:rsidRDefault="000D5D96" w:rsidP="00B06EAF">
    <w:pPr>
      <w:pStyle w:val="af0"/>
      <w:framePr w:wrap="around" w:vAnchor="text" w:hAnchor="margin" w:xAlign="center" w:y="1"/>
      <w:ind w:leftChars="0" w:left="560" w:hangingChars="280" w:hanging="560"/>
      <w:rPr>
        <w:rStyle w:val="af2"/>
      </w:rPr>
    </w:pPr>
    <w:r>
      <w:rPr>
        <w:rStyle w:val="af2"/>
      </w:rPr>
      <w:t>37-</w:t>
    </w:r>
    <w:r w:rsidR="0083590D" w:rsidRPr="00764545">
      <w:rPr>
        <w:rStyle w:val="af2"/>
      </w:rPr>
      <w:fldChar w:fldCharType="begin"/>
    </w:r>
    <w:r w:rsidR="0083590D" w:rsidRPr="00764545">
      <w:rPr>
        <w:rStyle w:val="af2"/>
      </w:rPr>
      <w:instrText xml:space="preserve">PAGE  </w:instrText>
    </w:r>
    <w:r w:rsidR="0083590D" w:rsidRPr="00764545">
      <w:rPr>
        <w:rStyle w:val="af2"/>
      </w:rPr>
      <w:fldChar w:fldCharType="separate"/>
    </w:r>
    <w:r w:rsidR="003A6522">
      <w:rPr>
        <w:rStyle w:val="af2"/>
        <w:noProof/>
      </w:rPr>
      <w:t>2</w:t>
    </w:r>
    <w:r w:rsidR="0083590D" w:rsidRPr="00764545">
      <w:rPr>
        <w:rStyle w:val="af2"/>
      </w:rPr>
      <w:fldChar w:fldCharType="end"/>
    </w:r>
  </w:p>
  <w:p w:rsidR="0083590D" w:rsidRDefault="0083590D" w:rsidP="00F449D4">
    <w:pPr>
      <w:pStyle w:val="af0"/>
      <w:ind w:leftChars="0" w:left="560" w:hangingChars="280" w:hanging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90C" w:rsidRDefault="005A590C" w:rsidP="0070458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A590C" w:rsidRDefault="005A590C" w:rsidP="00FB21C0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B6EEB"/>
    <w:multiLevelType w:val="hybridMultilevel"/>
    <w:tmpl w:val="FD94B1CC"/>
    <w:lvl w:ilvl="0" w:tplc="17E870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C10592"/>
    <w:multiLevelType w:val="hybridMultilevel"/>
    <w:tmpl w:val="38CC7812"/>
    <w:lvl w:ilvl="0" w:tplc="1A78D8EA">
      <w:numFmt w:val="bullet"/>
      <w:lvlText w:val="※"/>
      <w:lvlJc w:val="left"/>
      <w:pPr>
        <w:tabs>
          <w:tab w:val="num" w:pos="362"/>
        </w:tabs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2" w15:restartNumberingAfterBreak="0">
    <w:nsid w:val="64A61158"/>
    <w:multiLevelType w:val="multilevel"/>
    <w:tmpl w:val="85B013E4"/>
    <w:lvl w:ilvl="0">
      <w:start w:val="1"/>
      <w:numFmt w:val="taiwaneseCountingThousand"/>
      <w:lvlText w:val="%1、"/>
      <w:lvlJc w:val="left"/>
      <w:pPr>
        <w:ind w:left="900" w:hanging="720"/>
      </w:pPr>
      <w:rPr>
        <w:rFonts w:hint="default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(%3)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7C477024"/>
    <w:multiLevelType w:val="hybridMultilevel"/>
    <w:tmpl w:val="8280FAEC"/>
    <w:lvl w:ilvl="0" w:tplc="AA6C944A">
      <w:start w:val="9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D3"/>
    <w:rsid w:val="00002861"/>
    <w:rsid w:val="0000303E"/>
    <w:rsid w:val="00004D4B"/>
    <w:rsid w:val="00005587"/>
    <w:rsid w:val="000063C1"/>
    <w:rsid w:val="000063D1"/>
    <w:rsid w:val="0000690F"/>
    <w:rsid w:val="00006FBE"/>
    <w:rsid w:val="000071E9"/>
    <w:rsid w:val="000103B2"/>
    <w:rsid w:val="00010B68"/>
    <w:rsid w:val="000118FD"/>
    <w:rsid w:val="00012285"/>
    <w:rsid w:val="0001428A"/>
    <w:rsid w:val="00014522"/>
    <w:rsid w:val="00016247"/>
    <w:rsid w:val="00017328"/>
    <w:rsid w:val="00017B0E"/>
    <w:rsid w:val="000203D5"/>
    <w:rsid w:val="00020AF5"/>
    <w:rsid w:val="0002216A"/>
    <w:rsid w:val="00022EAB"/>
    <w:rsid w:val="00022FBE"/>
    <w:rsid w:val="0002379C"/>
    <w:rsid w:val="00025EC2"/>
    <w:rsid w:val="00026AE4"/>
    <w:rsid w:val="00027E51"/>
    <w:rsid w:val="00031A42"/>
    <w:rsid w:val="00031F0F"/>
    <w:rsid w:val="00032013"/>
    <w:rsid w:val="0003243F"/>
    <w:rsid w:val="00032D76"/>
    <w:rsid w:val="000342AA"/>
    <w:rsid w:val="000346C1"/>
    <w:rsid w:val="00034F5E"/>
    <w:rsid w:val="00034FF5"/>
    <w:rsid w:val="00036C4A"/>
    <w:rsid w:val="00037F0E"/>
    <w:rsid w:val="00040386"/>
    <w:rsid w:val="00040F73"/>
    <w:rsid w:val="00042E90"/>
    <w:rsid w:val="0004301D"/>
    <w:rsid w:val="0004344F"/>
    <w:rsid w:val="0004441C"/>
    <w:rsid w:val="00045471"/>
    <w:rsid w:val="000460B3"/>
    <w:rsid w:val="00046378"/>
    <w:rsid w:val="0004650B"/>
    <w:rsid w:val="00046810"/>
    <w:rsid w:val="000503E3"/>
    <w:rsid w:val="00050754"/>
    <w:rsid w:val="00050C88"/>
    <w:rsid w:val="00051213"/>
    <w:rsid w:val="0005139F"/>
    <w:rsid w:val="00051E08"/>
    <w:rsid w:val="00052077"/>
    <w:rsid w:val="000529C8"/>
    <w:rsid w:val="000541EA"/>
    <w:rsid w:val="00054F00"/>
    <w:rsid w:val="00054F68"/>
    <w:rsid w:val="000564D6"/>
    <w:rsid w:val="0005691A"/>
    <w:rsid w:val="00057BFB"/>
    <w:rsid w:val="00060C93"/>
    <w:rsid w:val="0006116A"/>
    <w:rsid w:val="00061265"/>
    <w:rsid w:val="000624BC"/>
    <w:rsid w:val="0006472F"/>
    <w:rsid w:val="00064CC5"/>
    <w:rsid w:val="0006596C"/>
    <w:rsid w:val="00066BE6"/>
    <w:rsid w:val="00067778"/>
    <w:rsid w:val="0007047E"/>
    <w:rsid w:val="00070F74"/>
    <w:rsid w:val="0007121C"/>
    <w:rsid w:val="00071F23"/>
    <w:rsid w:val="0007208B"/>
    <w:rsid w:val="00072FD4"/>
    <w:rsid w:val="00073D24"/>
    <w:rsid w:val="000752EA"/>
    <w:rsid w:val="000755E5"/>
    <w:rsid w:val="00080234"/>
    <w:rsid w:val="000826F3"/>
    <w:rsid w:val="000836D1"/>
    <w:rsid w:val="00086C8F"/>
    <w:rsid w:val="000873D2"/>
    <w:rsid w:val="000913FE"/>
    <w:rsid w:val="00092165"/>
    <w:rsid w:val="00092AF1"/>
    <w:rsid w:val="00093143"/>
    <w:rsid w:val="00093F76"/>
    <w:rsid w:val="00093F82"/>
    <w:rsid w:val="00094528"/>
    <w:rsid w:val="00095B5C"/>
    <w:rsid w:val="0009689E"/>
    <w:rsid w:val="000A140F"/>
    <w:rsid w:val="000A1E01"/>
    <w:rsid w:val="000A3F35"/>
    <w:rsid w:val="000A40AA"/>
    <w:rsid w:val="000A436E"/>
    <w:rsid w:val="000A46B5"/>
    <w:rsid w:val="000A5E5F"/>
    <w:rsid w:val="000A6C02"/>
    <w:rsid w:val="000A7C00"/>
    <w:rsid w:val="000B062A"/>
    <w:rsid w:val="000B11A2"/>
    <w:rsid w:val="000B1911"/>
    <w:rsid w:val="000B2DA5"/>
    <w:rsid w:val="000B37DF"/>
    <w:rsid w:val="000B3DFA"/>
    <w:rsid w:val="000B4065"/>
    <w:rsid w:val="000B42BD"/>
    <w:rsid w:val="000B53AB"/>
    <w:rsid w:val="000B5B02"/>
    <w:rsid w:val="000B5DBC"/>
    <w:rsid w:val="000B5DF7"/>
    <w:rsid w:val="000B5F9D"/>
    <w:rsid w:val="000B714E"/>
    <w:rsid w:val="000C173A"/>
    <w:rsid w:val="000C3967"/>
    <w:rsid w:val="000C424F"/>
    <w:rsid w:val="000C6806"/>
    <w:rsid w:val="000C7056"/>
    <w:rsid w:val="000C7450"/>
    <w:rsid w:val="000C7F6B"/>
    <w:rsid w:val="000D0B72"/>
    <w:rsid w:val="000D0B7D"/>
    <w:rsid w:val="000D1631"/>
    <w:rsid w:val="000D19BD"/>
    <w:rsid w:val="000D19EF"/>
    <w:rsid w:val="000D2B82"/>
    <w:rsid w:val="000D38FB"/>
    <w:rsid w:val="000D57BB"/>
    <w:rsid w:val="000D5D25"/>
    <w:rsid w:val="000D5D96"/>
    <w:rsid w:val="000D737D"/>
    <w:rsid w:val="000D77B0"/>
    <w:rsid w:val="000D7F60"/>
    <w:rsid w:val="000E1053"/>
    <w:rsid w:val="000E1486"/>
    <w:rsid w:val="000E2176"/>
    <w:rsid w:val="000E24EF"/>
    <w:rsid w:val="000E4B55"/>
    <w:rsid w:val="000E5541"/>
    <w:rsid w:val="000E55D1"/>
    <w:rsid w:val="000E5DB5"/>
    <w:rsid w:val="000E614D"/>
    <w:rsid w:val="000E6184"/>
    <w:rsid w:val="000E62EF"/>
    <w:rsid w:val="000E6C2C"/>
    <w:rsid w:val="000E79D5"/>
    <w:rsid w:val="000E7CDA"/>
    <w:rsid w:val="000F0457"/>
    <w:rsid w:val="000F19BE"/>
    <w:rsid w:val="000F1C84"/>
    <w:rsid w:val="000F288F"/>
    <w:rsid w:val="000F301E"/>
    <w:rsid w:val="000F3E34"/>
    <w:rsid w:val="000F41E8"/>
    <w:rsid w:val="000F41EC"/>
    <w:rsid w:val="000F5134"/>
    <w:rsid w:val="000F5555"/>
    <w:rsid w:val="000F5ECE"/>
    <w:rsid w:val="000F6D6D"/>
    <w:rsid w:val="000F7BA0"/>
    <w:rsid w:val="000F7E05"/>
    <w:rsid w:val="00100C16"/>
    <w:rsid w:val="001012C1"/>
    <w:rsid w:val="00102707"/>
    <w:rsid w:val="00102AE1"/>
    <w:rsid w:val="001031A5"/>
    <w:rsid w:val="00103361"/>
    <w:rsid w:val="00103CD8"/>
    <w:rsid w:val="00104BF2"/>
    <w:rsid w:val="0010564B"/>
    <w:rsid w:val="001069A1"/>
    <w:rsid w:val="00107791"/>
    <w:rsid w:val="0011049E"/>
    <w:rsid w:val="00110CE7"/>
    <w:rsid w:val="00111442"/>
    <w:rsid w:val="00111957"/>
    <w:rsid w:val="00112475"/>
    <w:rsid w:val="00112E73"/>
    <w:rsid w:val="00113020"/>
    <w:rsid w:val="001133BF"/>
    <w:rsid w:val="00113FEE"/>
    <w:rsid w:val="00115005"/>
    <w:rsid w:val="00115105"/>
    <w:rsid w:val="00115740"/>
    <w:rsid w:val="00115B5C"/>
    <w:rsid w:val="00115EED"/>
    <w:rsid w:val="001168FE"/>
    <w:rsid w:val="001179BA"/>
    <w:rsid w:val="001205C5"/>
    <w:rsid w:val="001207BE"/>
    <w:rsid w:val="00121650"/>
    <w:rsid w:val="00122027"/>
    <w:rsid w:val="00123317"/>
    <w:rsid w:val="00124799"/>
    <w:rsid w:val="00124C35"/>
    <w:rsid w:val="00125D2C"/>
    <w:rsid w:val="001265DF"/>
    <w:rsid w:val="00130D61"/>
    <w:rsid w:val="001318F5"/>
    <w:rsid w:val="0013289E"/>
    <w:rsid w:val="00133E70"/>
    <w:rsid w:val="00135202"/>
    <w:rsid w:val="001352FB"/>
    <w:rsid w:val="00135ACB"/>
    <w:rsid w:val="00136874"/>
    <w:rsid w:val="00137255"/>
    <w:rsid w:val="00137C8B"/>
    <w:rsid w:val="00140C19"/>
    <w:rsid w:val="00140D7C"/>
    <w:rsid w:val="00141108"/>
    <w:rsid w:val="00142F8E"/>
    <w:rsid w:val="00145109"/>
    <w:rsid w:val="001451CB"/>
    <w:rsid w:val="0014559B"/>
    <w:rsid w:val="00145660"/>
    <w:rsid w:val="0014667B"/>
    <w:rsid w:val="0015278C"/>
    <w:rsid w:val="00152834"/>
    <w:rsid w:val="0015642A"/>
    <w:rsid w:val="001572C5"/>
    <w:rsid w:val="001577A4"/>
    <w:rsid w:val="00157E2B"/>
    <w:rsid w:val="00160C0E"/>
    <w:rsid w:val="00160EB8"/>
    <w:rsid w:val="001627CF"/>
    <w:rsid w:val="00163653"/>
    <w:rsid w:val="00163E0F"/>
    <w:rsid w:val="00163FAD"/>
    <w:rsid w:val="00164E53"/>
    <w:rsid w:val="00165347"/>
    <w:rsid w:val="001658FD"/>
    <w:rsid w:val="00166FB2"/>
    <w:rsid w:val="00167136"/>
    <w:rsid w:val="00167796"/>
    <w:rsid w:val="00167E33"/>
    <w:rsid w:val="00167FD4"/>
    <w:rsid w:val="0017022E"/>
    <w:rsid w:val="00170281"/>
    <w:rsid w:val="00171F9B"/>
    <w:rsid w:val="001722B9"/>
    <w:rsid w:val="0017294A"/>
    <w:rsid w:val="001729E2"/>
    <w:rsid w:val="001733CA"/>
    <w:rsid w:val="00173457"/>
    <w:rsid w:val="001737F7"/>
    <w:rsid w:val="00174BA4"/>
    <w:rsid w:val="00174DB9"/>
    <w:rsid w:val="00175F0A"/>
    <w:rsid w:val="00177271"/>
    <w:rsid w:val="00177B7B"/>
    <w:rsid w:val="00177C42"/>
    <w:rsid w:val="0018045D"/>
    <w:rsid w:val="001809CA"/>
    <w:rsid w:val="00180BB6"/>
    <w:rsid w:val="00181A87"/>
    <w:rsid w:val="001840B8"/>
    <w:rsid w:val="00184571"/>
    <w:rsid w:val="00184738"/>
    <w:rsid w:val="0018497C"/>
    <w:rsid w:val="00186203"/>
    <w:rsid w:val="001865FD"/>
    <w:rsid w:val="00187B98"/>
    <w:rsid w:val="00190F3C"/>
    <w:rsid w:val="00192049"/>
    <w:rsid w:val="00192738"/>
    <w:rsid w:val="001928CF"/>
    <w:rsid w:val="00193337"/>
    <w:rsid w:val="00194CB8"/>
    <w:rsid w:val="0019683F"/>
    <w:rsid w:val="00197270"/>
    <w:rsid w:val="001A029A"/>
    <w:rsid w:val="001A097F"/>
    <w:rsid w:val="001A2702"/>
    <w:rsid w:val="001A5118"/>
    <w:rsid w:val="001A5847"/>
    <w:rsid w:val="001A6903"/>
    <w:rsid w:val="001B02F0"/>
    <w:rsid w:val="001B0AF1"/>
    <w:rsid w:val="001B12FF"/>
    <w:rsid w:val="001B1B1D"/>
    <w:rsid w:val="001B1B2B"/>
    <w:rsid w:val="001B27C2"/>
    <w:rsid w:val="001B2F77"/>
    <w:rsid w:val="001B3009"/>
    <w:rsid w:val="001B3599"/>
    <w:rsid w:val="001B3B29"/>
    <w:rsid w:val="001B3E2D"/>
    <w:rsid w:val="001B52C3"/>
    <w:rsid w:val="001B5956"/>
    <w:rsid w:val="001B6E5A"/>
    <w:rsid w:val="001B7FF2"/>
    <w:rsid w:val="001C1781"/>
    <w:rsid w:val="001C1839"/>
    <w:rsid w:val="001C1B7D"/>
    <w:rsid w:val="001C1E6E"/>
    <w:rsid w:val="001C2645"/>
    <w:rsid w:val="001C3436"/>
    <w:rsid w:val="001C61CE"/>
    <w:rsid w:val="001C6E98"/>
    <w:rsid w:val="001C7CF8"/>
    <w:rsid w:val="001D1719"/>
    <w:rsid w:val="001D1778"/>
    <w:rsid w:val="001D18E1"/>
    <w:rsid w:val="001D1A3D"/>
    <w:rsid w:val="001D3471"/>
    <w:rsid w:val="001D3CA2"/>
    <w:rsid w:val="001D3CE5"/>
    <w:rsid w:val="001D3E40"/>
    <w:rsid w:val="001D401E"/>
    <w:rsid w:val="001D431C"/>
    <w:rsid w:val="001D4488"/>
    <w:rsid w:val="001D71D3"/>
    <w:rsid w:val="001D7E41"/>
    <w:rsid w:val="001D7F31"/>
    <w:rsid w:val="001E1CC8"/>
    <w:rsid w:val="001E3738"/>
    <w:rsid w:val="001E3CE7"/>
    <w:rsid w:val="001E4F5E"/>
    <w:rsid w:val="001E64FD"/>
    <w:rsid w:val="001E6B70"/>
    <w:rsid w:val="001E6F72"/>
    <w:rsid w:val="001E7F4C"/>
    <w:rsid w:val="001F197A"/>
    <w:rsid w:val="001F1F61"/>
    <w:rsid w:val="001F23C3"/>
    <w:rsid w:val="001F281A"/>
    <w:rsid w:val="001F2DBB"/>
    <w:rsid w:val="001F5E26"/>
    <w:rsid w:val="001F66B4"/>
    <w:rsid w:val="001F72C7"/>
    <w:rsid w:val="00200624"/>
    <w:rsid w:val="0020089A"/>
    <w:rsid w:val="0020110E"/>
    <w:rsid w:val="00202615"/>
    <w:rsid w:val="00203021"/>
    <w:rsid w:val="002030D9"/>
    <w:rsid w:val="0020526A"/>
    <w:rsid w:val="00205498"/>
    <w:rsid w:val="002072C6"/>
    <w:rsid w:val="0020784C"/>
    <w:rsid w:val="00207DFC"/>
    <w:rsid w:val="002100C7"/>
    <w:rsid w:val="00210347"/>
    <w:rsid w:val="0021055B"/>
    <w:rsid w:val="00211DAF"/>
    <w:rsid w:val="0021336F"/>
    <w:rsid w:val="00214531"/>
    <w:rsid w:val="002146BF"/>
    <w:rsid w:val="0021482D"/>
    <w:rsid w:val="00215AD3"/>
    <w:rsid w:val="00216D82"/>
    <w:rsid w:val="0021754D"/>
    <w:rsid w:val="0021795D"/>
    <w:rsid w:val="00222021"/>
    <w:rsid w:val="00222529"/>
    <w:rsid w:val="002231B1"/>
    <w:rsid w:val="0022378B"/>
    <w:rsid w:val="00224795"/>
    <w:rsid w:val="002247F5"/>
    <w:rsid w:val="00224887"/>
    <w:rsid w:val="00224B1D"/>
    <w:rsid w:val="00224EDB"/>
    <w:rsid w:val="00225418"/>
    <w:rsid w:val="002262F0"/>
    <w:rsid w:val="00226DCA"/>
    <w:rsid w:val="00226F63"/>
    <w:rsid w:val="00227C84"/>
    <w:rsid w:val="00230594"/>
    <w:rsid w:val="002309C4"/>
    <w:rsid w:val="002312D7"/>
    <w:rsid w:val="00231ED8"/>
    <w:rsid w:val="00234C46"/>
    <w:rsid w:val="0023632E"/>
    <w:rsid w:val="00236C62"/>
    <w:rsid w:val="00236DBC"/>
    <w:rsid w:val="00240856"/>
    <w:rsid w:val="00241047"/>
    <w:rsid w:val="00241C5A"/>
    <w:rsid w:val="00243ABB"/>
    <w:rsid w:val="00243BC7"/>
    <w:rsid w:val="002440D5"/>
    <w:rsid w:val="00244627"/>
    <w:rsid w:val="00244A70"/>
    <w:rsid w:val="0024691B"/>
    <w:rsid w:val="00247B4A"/>
    <w:rsid w:val="00247C2B"/>
    <w:rsid w:val="00247C59"/>
    <w:rsid w:val="002509D2"/>
    <w:rsid w:val="00250F55"/>
    <w:rsid w:val="00251608"/>
    <w:rsid w:val="002538C8"/>
    <w:rsid w:val="00254D25"/>
    <w:rsid w:val="00255F64"/>
    <w:rsid w:val="0025619C"/>
    <w:rsid w:val="00256FF0"/>
    <w:rsid w:val="002603EA"/>
    <w:rsid w:val="002635B4"/>
    <w:rsid w:val="0026508A"/>
    <w:rsid w:val="00265FBF"/>
    <w:rsid w:val="00267AE9"/>
    <w:rsid w:val="00267D27"/>
    <w:rsid w:val="00271EC7"/>
    <w:rsid w:val="00272088"/>
    <w:rsid w:val="002727BC"/>
    <w:rsid w:val="002738AE"/>
    <w:rsid w:val="0027463B"/>
    <w:rsid w:val="00274CD5"/>
    <w:rsid w:val="00274FD6"/>
    <w:rsid w:val="00275C1B"/>
    <w:rsid w:val="00275E1B"/>
    <w:rsid w:val="002763E3"/>
    <w:rsid w:val="002771BA"/>
    <w:rsid w:val="002778A4"/>
    <w:rsid w:val="00277BE0"/>
    <w:rsid w:val="002819E4"/>
    <w:rsid w:val="002822C0"/>
    <w:rsid w:val="00282DA4"/>
    <w:rsid w:val="00282E24"/>
    <w:rsid w:val="0028327F"/>
    <w:rsid w:val="00283725"/>
    <w:rsid w:val="00284AD2"/>
    <w:rsid w:val="002850F1"/>
    <w:rsid w:val="00285E29"/>
    <w:rsid w:val="00286148"/>
    <w:rsid w:val="00287E9A"/>
    <w:rsid w:val="0029060F"/>
    <w:rsid w:val="00290757"/>
    <w:rsid w:val="00290A29"/>
    <w:rsid w:val="00290B93"/>
    <w:rsid w:val="0029155A"/>
    <w:rsid w:val="00291656"/>
    <w:rsid w:val="002919DD"/>
    <w:rsid w:val="00292126"/>
    <w:rsid w:val="002931A6"/>
    <w:rsid w:val="0029333B"/>
    <w:rsid w:val="002937BA"/>
    <w:rsid w:val="00294D95"/>
    <w:rsid w:val="00295476"/>
    <w:rsid w:val="00295CE6"/>
    <w:rsid w:val="00296872"/>
    <w:rsid w:val="002976E6"/>
    <w:rsid w:val="00297B0E"/>
    <w:rsid w:val="002A00FA"/>
    <w:rsid w:val="002A02F6"/>
    <w:rsid w:val="002A21B7"/>
    <w:rsid w:val="002A21BB"/>
    <w:rsid w:val="002A3364"/>
    <w:rsid w:val="002A395B"/>
    <w:rsid w:val="002A40AB"/>
    <w:rsid w:val="002A4181"/>
    <w:rsid w:val="002A4BD8"/>
    <w:rsid w:val="002A5B42"/>
    <w:rsid w:val="002A61CF"/>
    <w:rsid w:val="002A7A03"/>
    <w:rsid w:val="002B0619"/>
    <w:rsid w:val="002B0899"/>
    <w:rsid w:val="002B0EEB"/>
    <w:rsid w:val="002B1682"/>
    <w:rsid w:val="002B35A3"/>
    <w:rsid w:val="002B3E07"/>
    <w:rsid w:val="002B449F"/>
    <w:rsid w:val="002B48D6"/>
    <w:rsid w:val="002B4CAE"/>
    <w:rsid w:val="002B5A15"/>
    <w:rsid w:val="002B6295"/>
    <w:rsid w:val="002B65E7"/>
    <w:rsid w:val="002B6DF2"/>
    <w:rsid w:val="002C03A2"/>
    <w:rsid w:val="002C0D65"/>
    <w:rsid w:val="002C1695"/>
    <w:rsid w:val="002C1C6C"/>
    <w:rsid w:val="002C1EC6"/>
    <w:rsid w:val="002C422A"/>
    <w:rsid w:val="002C50B9"/>
    <w:rsid w:val="002C5B26"/>
    <w:rsid w:val="002C6A05"/>
    <w:rsid w:val="002D126E"/>
    <w:rsid w:val="002D16E2"/>
    <w:rsid w:val="002D1720"/>
    <w:rsid w:val="002D2428"/>
    <w:rsid w:val="002D33A0"/>
    <w:rsid w:val="002D424D"/>
    <w:rsid w:val="002D4B34"/>
    <w:rsid w:val="002D4B43"/>
    <w:rsid w:val="002D5B2C"/>
    <w:rsid w:val="002D76A7"/>
    <w:rsid w:val="002D78FD"/>
    <w:rsid w:val="002E0381"/>
    <w:rsid w:val="002E21B1"/>
    <w:rsid w:val="002E4E88"/>
    <w:rsid w:val="002E58F1"/>
    <w:rsid w:val="002E67E9"/>
    <w:rsid w:val="002E6B4B"/>
    <w:rsid w:val="002F16F3"/>
    <w:rsid w:val="002F1F62"/>
    <w:rsid w:val="002F331C"/>
    <w:rsid w:val="002F45A3"/>
    <w:rsid w:val="002F58AB"/>
    <w:rsid w:val="002F5F7F"/>
    <w:rsid w:val="002F6A1D"/>
    <w:rsid w:val="002F6C52"/>
    <w:rsid w:val="002F724F"/>
    <w:rsid w:val="002F7A7E"/>
    <w:rsid w:val="00300424"/>
    <w:rsid w:val="00301E0B"/>
    <w:rsid w:val="00302732"/>
    <w:rsid w:val="00303527"/>
    <w:rsid w:val="003046FF"/>
    <w:rsid w:val="003058C3"/>
    <w:rsid w:val="003066C2"/>
    <w:rsid w:val="0031211D"/>
    <w:rsid w:val="00313124"/>
    <w:rsid w:val="0031312E"/>
    <w:rsid w:val="0031369A"/>
    <w:rsid w:val="003141D8"/>
    <w:rsid w:val="003145EB"/>
    <w:rsid w:val="00314F6F"/>
    <w:rsid w:val="003158CC"/>
    <w:rsid w:val="00315EA8"/>
    <w:rsid w:val="00315F9D"/>
    <w:rsid w:val="00316561"/>
    <w:rsid w:val="00316FEE"/>
    <w:rsid w:val="00320AE9"/>
    <w:rsid w:val="00320E2C"/>
    <w:rsid w:val="003229CB"/>
    <w:rsid w:val="00324220"/>
    <w:rsid w:val="003244E5"/>
    <w:rsid w:val="0032579E"/>
    <w:rsid w:val="00326D29"/>
    <w:rsid w:val="00327808"/>
    <w:rsid w:val="00327962"/>
    <w:rsid w:val="00327EAB"/>
    <w:rsid w:val="00330A7B"/>
    <w:rsid w:val="00331E70"/>
    <w:rsid w:val="0033238D"/>
    <w:rsid w:val="00333940"/>
    <w:rsid w:val="00333AD8"/>
    <w:rsid w:val="003346A0"/>
    <w:rsid w:val="00335CBE"/>
    <w:rsid w:val="00337A16"/>
    <w:rsid w:val="00337A59"/>
    <w:rsid w:val="00340676"/>
    <w:rsid w:val="00342063"/>
    <w:rsid w:val="00343159"/>
    <w:rsid w:val="00344014"/>
    <w:rsid w:val="0034472D"/>
    <w:rsid w:val="0034644B"/>
    <w:rsid w:val="003475A0"/>
    <w:rsid w:val="003475B0"/>
    <w:rsid w:val="0035033B"/>
    <w:rsid w:val="00350407"/>
    <w:rsid w:val="003504A2"/>
    <w:rsid w:val="00352BE7"/>
    <w:rsid w:val="00352F9A"/>
    <w:rsid w:val="003543FA"/>
    <w:rsid w:val="00354425"/>
    <w:rsid w:val="00355A29"/>
    <w:rsid w:val="00355DD5"/>
    <w:rsid w:val="00356152"/>
    <w:rsid w:val="003565A4"/>
    <w:rsid w:val="003576A4"/>
    <w:rsid w:val="003606BB"/>
    <w:rsid w:val="00361175"/>
    <w:rsid w:val="003611C7"/>
    <w:rsid w:val="00362464"/>
    <w:rsid w:val="00364999"/>
    <w:rsid w:val="00365F2F"/>
    <w:rsid w:val="00366CD4"/>
    <w:rsid w:val="00366EBD"/>
    <w:rsid w:val="0036712F"/>
    <w:rsid w:val="0036730A"/>
    <w:rsid w:val="0036778B"/>
    <w:rsid w:val="00370B87"/>
    <w:rsid w:val="00370F66"/>
    <w:rsid w:val="00372565"/>
    <w:rsid w:val="00372C8B"/>
    <w:rsid w:val="003732CD"/>
    <w:rsid w:val="00373548"/>
    <w:rsid w:val="0037378D"/>
    <w:rsid w:val="00374133"/>
    <w:rsid w:val="00374AC5"/>
    <w:rsid w:val="00375391"/>
    <w:rsid w:val="003755AC"/>
    <w:rsid w:val="00376420"/>
    <w:rsid w:val="0037728C"/>
    <w:rsid w:val="00380137"/>
    <w:rsid w:val="00380EAE"/>
    <w:rsid w:val="00382C28"/>
    <w:rsid w:val="00382D1C"/>
    <w:rsid w:val="00383164"/>
    <w:rsid w:val="00384038"/>
    <w:rsid w:val="003848C2"/>
    <w:rsid w:val="00384995"/>
    <w:rsid w:val="003859B7"/>
    <w:rsid w:val="003861DD"/>
    <w:rsid w:val="003909B2"/>
    <w:rsid w:val="00390BEF"/>
    <w:rsid w:val="00390F76"/>
    <w:rsid w:val="00391080"/>
    <w:rsid w:val="00391E6C"/>
    <w:rsid w:val="0039272D"/>
    <w:rsid w:val="0039332D"/>
    <w:rsid w:val="00395A43"/>
    <w:rsid w:val="00395ABB"/>
    <w:rsid w:val="00396740"/>
    <w:rsid w:val="00396FF9"/>
    <w:rsid w:val="003A254A"/>
    <w:rsid w:val="003A4361"/>
    <w:rsid w:val="003A515E"/>
    <w:rsid w:val="003A6406"/>
    <w:rsid w:val="003A6522"/>
    <w:rsid w:val="003A6561"/>
    <w:rsid w:val="003B1FC2"/>
    <w:rsid w:val="003B2F0B"/>
    <w:rsid w:val="003B36FD"/>
    <w:rsid w:val="003B4860"/>
    <w:rsid w:val="003B59F3"/>
    <w:rsid w:val="003B5D9D"/>
    <w:rsid w:val="003B5DFD"/>
    <w:rsid w:val="003B5EBE"/>
    <w:rsid w:val="003B5FA8"/>
    <w:rsid w:val="003B657F"/>
    <w:rsid w:val="003B6C5D"/>
    <w:rsid w:val="003B7561"/>
    <w:rsid w:val="003B7B46"/>
    <w:rsid w:val="003C26F8"/>
    <w:rsid w:val="003C59C4"/>
    <w:rsid w:val="003C5A12"/>
    <w:rsid w:val="003C5B44"/>
    <w:rsid w:val="003C5CBF"/>
    <w:rsid w:val="003C5D9B"/>
    <w:rsid w:val="003C5E4F"/>
    <w:rsid w:val="003C6D90"/>
    <w:rsid w:val="003C7289"/>
    <w:rsid w:val="003C77C1"/>
    <w:rsid w:val="003D033C"/>
    <w:rsid w:val="003D3C87"/>
    <w:rsid w:val="003D3E8B"/>
    <w:rsid w:val="003D4B14"/>
    <w:rsid w:val="003D4C91"/>
    <w:rsid w:val="003D6AB9"/>
    <w:rsid w:val="003D6EEC"/>
    <w:rsid w:val="003D73F4"/>
    <w:rsid w:val="003D7F9D"/>
    <w:rsid w:val="003D7FDF"/>
    <w:rsid w:val="003E109C"/>
    <w:rsid w:val="003E26AE"/>
    <w:rsid w:val="003E325A"/>
    <w:rsid w:val="003E3E04"/>
    <w:rsid w:val="003E4533"/>
    <w:rsid w:val="003E47FF"/>
    <w:rsid w:val="003E48C7"/>
    <w:rsid w:val="003E498B"/>
    <w:rsid w:val="003E4C52"/>
    <w:rsid w:val="003E4D51"/>
    <w:rsid w:val="003E5044"/>
    <w:rsid w:val="003F0CC7"/>
    <w:rsid w:val="003F0DAC"/>
    <w:rsid w:val="003F1579"/>
    <w:rsid w:val="003F16F6"/>
    <w:rsid w:val="003F1E23"/>
    <w:rsid w:val="003F22B2"/>
    <w:rsid w:val="003F29EC"/>
    <w:rsid w:val="003F4CD3"/>
    <w:rsid w:val="003F5C3B"/>
    <w:rsid w:val="003F5DCE"/>
    <w:rsid w:val="003F68AC"/>
    <w:rsid w:val="003F71CE"/>
    <w:rsid w:val="003F789A"/>
    <w:rsid w:val="003F7F6D"/>
    <w:rsid w:val="004006A9"/>
    <w:rsid w:val="00403637"/>
    <w:rsid w:val="00403D12"/>
    <w:rsid w:val="00403FAA"/>
    <w:rsid w:val="004042A3"/>
    <w:rsid w:val="00404448"/>
    <w:rsid w:val="0040467E"/>
    <w:rsid w:val="00404B9B"/>
    <w:rsid w:val="00404D11"/>
    <w:rsid w:val="00404ECC"/>
    <w:rsid w:val="004050D3"/>
    <w:rsid w:val="004053FF"/>
    <w:rsid w:val="00405944"/>
    <w:rsid w:val="00407DAA"/>
    <w:rsid w:val="00410F8F"/>
    <w:rsid w:val="0041142B"/>
    <w:rsid w:val="0041162C"/>
    <w:rsid w:val="00412CD6"/>
    <w:rsid w:val="00413439"/>
    <w:rsid w:val="004144D8"/>
    <w:rsid w:val="004145F3"/>
    <w:rsid w:val="00414F43"/>
    <w:rsid w:val="004151C8"/>
    <w:rsid w:val="00415C92"/>
    <w:rsid w:val="00417174"/>
    <w:rsid w:val="00420E35"/>
    <w:rsid w:val="0042184A"/>
    <w:rsid w:val="00421944"/>
    <w:rsid w:val="00424093"/>
    <w:rsid w:val="00424601"/>
    <w:rsid w:val="00425CC8"/>
    <w:rsid w:val="00425F84"/>
    <w:rsid w:val="004265CE"/>
    <w:rsid w:val="0042695D"/>
    <w:rsid w:val="00427911"/>
    <w:rsid w:val="00430FA6"/>
    <w:rsid w:val="004315EB"/>
    <w:rsid w:val="004327A2"/>
    <w:rsid w:val="004345F8"/>
    <w:rsid w:val="00434743"/>
    <w:rsid w:val="00434C13"/>
    <w:rsid w:val="00435E6F"/>
    <w:rsid w:val="00437C31"/>
    <w:rsid w:val="00437D60"/>
    <w:rsid w:val="004415CC"/>
    <w:rsid w:val="00443B85"/>
    <w:rsid w:val="0044723A"/>
    <w:rsid w:val="00447AA7"/>
    <w:rsid w:val="00447F71"/>
    <w:rsid w:val="00450F4F"/>
    <w:rsid w:val="00452E95"/>
    <w:rsid w:val="004536C7"/>
    <w:rsid w:val="00453BB2"/>
    <w:rsid w:val="00453C94"/>
    <w:rsid w:val="0045448F"/>
    <w:rsid w:val="00454D8B"/>
    <w:rsid w:val="00457235"/>
    <w:rsid w:val="004572AF"/>
    <w:rsid w:val="00457977"/>
    <w:rsid w:val="00460300"/>
    <w:rsid w:val="00460570"/>
    <w:rsid w:val="00460A68"/>
    <w:rsid w:val="00461038"/>
    <w:rsid w:val="004616F6"/>
    <w:rsid w:val="004619F7"/>
    <w:rsid w:val="00462036"/>
    <w:rsid w:val="00462399"/>
    <w:rsid w:val="00463809"/>
    <w:rsid w:val="0046389E"/>
    <w:rsid w:val="0046392B"/>
    <w:rsid w:val="00463A50"/>
    <w:rsid w:val="004641EC"/>
    <w:rsid w:val="00467BD7"/>
    <w:rsid w:val="00470769"/>
    <w:rsid w:val="00470F95"/>
    <w:rsid w:val="00473440"/>
    <w:rsid w:val="004735F9"/>
    <w:rsid w:val="0047384E"/>
    <w:rsid w:val="0047425A"/>
    <w:rsid w:val="00475FDB"/>
    <w:rsid w:val="00475FEF"/>
    <w:rsid w:val="00476CB7"/>
    <w:rsid w:val="00477C2F"/>
    <w:rsid w:val="00480495"/>
    <w:rsid w:val="00481264"/>
    <w:rsid w:val="00482E22"/>
    <w:rsid w:val="00483770"/>
    <w:rsid w:val="0048579B"/>
    <w:rsid w:val="00485831"/>
    <w:rsid w:val="004859C2"/>
    <w:rsid w:val="00486A14"/>
    <w:rsid w:val="00486CB2"/>
    <w:rsid w:val="004872D1"/>
    <w:rsid w:val="004878AB"/>
    <w:rsid w:val="00490777"/>
    <w:rsid w:val="004907F8"/>
    <w:rsid w:val="00490AC0"/>
    <w:rsid w:val="004911D1"/>
    <w:rsid w:val="00491C5E"/>
    <w:rsid w:val="0049392F"/>
    <w:rsid w:val="0049405C"/>
    <w:rsid w:val="004946D2"/>
    <w:rsid w:val="0049475D"/>
    <w:rsid w:val="0049688F"/>
    <w:rsid w:val="004975A2"/>
    <w:rsid w:val="004A0166"/>
    <w:rsid w:val="004A0484"/>
    <w:rsid w:val="004A0A23"/>
    <w:rsid w:val="004A1C8D"/>
    <w:rsid w:val="004A1E6B"/>
    <w:rsid w:val="004A21E4"/>
    <w:rsid w:val="004A30DE"/>
    <w:rsid w:val="004A3943"/>
    <w:rsid w:val="004A3CE6"/>
    <w:rsid w:val="004A3D0E"/>
    <w:rsid w:val="004A3DC4"/>
    <w:rsid w:val="004A3E9B"/>
    <w:rsid w:val="004A5737"/>
    <w:rsid w:val="004A6026"/>
    <w:rsid w:val="004A66C7"/>
    <w:rsid w:val="004A79C5"/>
    <w:rsid w:val="004B01EC"/>
    <w:rsid w:val="004B13C2"/>
    <w:rsid w:val="004B1C6E"/>
    <w:rsid w:val="004B1D3C"/>
    <w:rsid w:val="004B39CF"/>
    <w:rsid w:val="004B3AAB"/>
    <w:rsid w:val="004B4567"/>
    <w:rsid w:val="004B46E5"/>
    <w:rsid w:val="004B4897"/>
    <w:rsid w:val="004B5092"/>
    <w:rsid w:val="004B5404"/>
    <w:rsid w:val="004B6A21"/>
    <w:rsid w:val="004B6B92"/>
    <w:rsid w:val="004C05B1"/>
    <w:rsid w:val="004C08FC"/>
    <w:rsid w:val="004C0B06"/>
    <w:rsid w:val="004C1599"/>
    <w:rsid w:val="004C179C"/>
    <w:rsid w:val="004C1963"/>
    <w:rsid w:val="004C3477"/>
    <w:rsid w:val="004C5353"/>
    <w:rsid w:val="004C54C0"/>
    <w:rsid w:val="004C61DB"/>
    <w:rsid w:val="004C6B23"/>
    <w:rsid w:val="004C6B9B"/>
    <w:rsid w:val="004C77DF"/>
    <w:rsid w:val="004D097E"/>
    <w:rsid w:val="004D12C8"/>
    <w:rsid w:val="004D148B"/>
    <w:rsid w:val="004D177A"/>
    <w:rsid w:val="004D1B59"/>
    <w:rsid w:val="004D2A7F"/>
    <w:rsid w:val="004D3A7D"/>
    <w:rsid w:val="004D4354"/>
    <w:rsid w:val="004D586B"/>
    <w:rsid w:val="004D6904"/>
    <w:rsid w:val="004D6D2D"/>
    <w:rsid w:val="004D7D39"/>
    <w:rsid w:val="004E1395"/>
    <w:rsid w:val="004E2197"/>
    <w:rsid w:val="004E2757"/>
    <w:rsid w:val="004E4285"/>
    <w:rsid w:val="004E45B8"/>
    <w:rsid w:val="004E490B"/>
    <w:rsid w:val="004F0A56"/>
    <w:rsid w:val="004F1250"/>
    <w:rsid w:val="004F4242"/>
    <w:rsid w:val="004F49CC"/>
    <w:rsid w:val="004F587D"/>
    <w:rsid w:val="004F63EC"/>
    <w:rsid w:val="004F6478"/>
    <w:rsid w:val="004F68C2"/>
    <w:rsid w:val="004F77AA"/>
    <w:rsid w:val="005004B0"/>
    <w:rsid w:val="00501592"/>
    <w:rsid w:val="00501C4D"/>
    <w:rsid w:val="00501D41"/>
    <w:rsid w:val="00501F6F"/>
    <w:rsid w:val="00502FBF"/>
    <w:rsid w:val="00503BD6"/>
    <w:rsid w:val="005049A3"/>
    <w:rsid w:val="0050558B"/>
    <w:rsid w:val="0050653A"/>
    <w:rsid w:val="00506CCB"/>
    <w:rsid w:val="0050767E"/>
    <w:rsid w:val="005076A6"/>
    <w:rsid w:val="005118EC"/>
    <w:rsid w:val="005125EC"/>
    <w:rsid w:val="00512914"/>
    <w:rsid w:val="00512F5B"/>
    <w:rsid w:val="005144F5"/>
    <w:rsid w:val="00514FCF"/>
    <w:rsid w:val="005166E1"/>
    <w:rsid w:val="00516A1C"/>
    <w:rsid w:val="00517AF8"/>
    <w:rsid w:val="00520389"/>
    <w:rsid w:val="00520602"/>
    <w:rsid w:val="005212A5"/>
    <w:rsid w:val="00521D06"/>
    <w:rsid w:val="005228ED"/>
    <w:rsid w:val="005249F9"/>
    <w:rsid w:val="00524FBC"/>
    <w:rsid w:val="00526348"/>
    <w:rsid w:val="00526762"/>
    <w:rsid w:val="00526814"/>
    <w:rsid w:val="005309E8"/>
    <w:rsid w:val="005321FE"/>
    <w:rsid w:val="00532AD3"/>
    <w:rsid w:val="00533C48"/>
    <w:rsid w:val="00533DE8"/>
    <w:rsid w:val="0053406F"/>
    <w:rsid w:val="005345D0"/>
    <w:rsid w:val="00535DDE"/>
    <w:rsid w:val="00536081"/>
    <w:rsid w:val="00536699"/>
    <w:rsid w:val="005377D8"/>
    <w:rsid w:val="005404BD"/>
    <w:rsid w:val="0054084E"/>
    <w:rsid w:val="00541C00"/>
    <w:rsid w:val="0054255B"/>
    <w:rsid w:val="00542BE1"/>
    <w:rsid w:val="005432E5"/>
    <w:rsid w:val="00543813"/>
    <w:rsid w:val="00543AFD"/>
    <w:rsid w:val="00544C85"/>
    <w:rsid w:val="005453A7"/>
    <w:rsid w:val="005458ED"/>
    <w:rsid w:val="005473B9"/>
    <w:rsid w:val="00553050"/>
    <w:rsid w:val="00553586"/>
    <w:rsid w:val="005558A5"/>
    <w:rsid w:val="0055670E"/>
    <w:rsid w:val="00560B1B"/>
    <w:rsid w:val="00561928"/>
    <w:rsid w:val="00565408"/>
    <w:rsid w:val="00565DDC"/>
    <w:rsid w:val="00567AE4"/>
    <w:rsid w:val="005704F7"/>
    <w:rsid w:val="005707AD"/>
    <w:rsid w:val="00570B42"/>
    <w:rsid w:val="005710E0"/>
    <w:rsid w:val="00571BF8"/>
    <w:rsid w:val="00571C65"/>
    <w:rsid w:val="005728BE"/>
    <w:rsid w:val="00572C6B"/>
    <w:rsid w:val="00572D64"/>
    <w:rsid w:val="00572E95"/>
    <w:rsid w:val="0057349F"/>
    <w:rsid w:val="00574748"/>
    <w:rsid w:val="00576037"/>
    <w:rsid w:val="00576426"/>
    <w:rsid w:val="00577900"/>
    <w:rsid w:val="00577AC5"/>
    <w:rsid w:val="00577BD6"/>
    <w:rsid w:val="005817B9"/>
    <w:rsid w:val="00581BC1"/>
    <w:rsid w:val="0058260D"/>
    <w:rsid w:val="00582EC3"/>
    <w:rsid w:val="005846F6"/>
    <w:rsid w:val="00586501"/>
    <w:rsid w:val="00587B89"/>
    <w:rsid w:val="00587CB8"/>
    <w:rsid w:val="00587F31"/>
    <w:rsid w:val="00587FB4"/>
    <w:rsid w:val="00590986"/>
    <w:rsid w:val="005924DB"/>
    <w:rsid w:val="00592F8A"/>
    <w:rsid w:val="00593149"/>
    <w:rsid w:val="00593B6E"/>
    <w:rsid w:val="005940B1"/>
    <w:rsid w:val="0059573A"/>
    <w:rsid w:val="005958BB"/>
    <w:rsid w:val="00596B92"/>
    <w:rsid w:val="00596D39"/>
    <w:rsid w:val="005973D1"/>
    <w:rsid w:val="005A1B60"/>
    <w:rsid w:val="005A2B5A"/>
    <w:rsid w:val="005A3706"/>
    <w:rsid w:val="005A37E9"/>
    <w:rsid w:val="005A47DE"/>
    <w:rsid w:val="005A4991"/>
    <w:rsid w:val="005A590C"/>
    <w:rsid w:val="005A5A27"/>
    <w:rsid w:val="005A70C6"/>
    <w:rsid w:val="005A7ED2"/>
    <w:rsid w:val="005B05EF"/>
    <w:rsid w:val="005B181B"/>
    <w:rsid w:val="005B25F3"/>
    <w:rsid w:val="005B3742"/>
    <w:rsid w:val="005B6459"/>
    <w:rsid w:val="005B7244"/>
    <w:rsid w:val="005B7959"/>
    <w:rsid w:val="005C28C0"/>
    <w:rsid w:val="005C4DC1"/>
    <w:rsid w:val="005C4FE9"/>
    <w:rsid w:val="005C5644"/>
    <w:rsid w:val="005C569C"/>
    <w:rsid w:val="005C626A"/>
    <w:rsid w:val="005D2B93"/>
    <w:rsid w:val="005D2EB0"/>
    <w:rsid w:val="005D3AD5"/>
    <w:rsid w:val="005D40B8"/>
    <w:rsid w:val="005D49CC"/>
    <w:rsid w:val="005D4E60"/>
    <w:rsid w:val="005D604A"/>
    <w:rsid w:val="005D7C46"/>
    <w:rsid w:val="005E0243"/>
    <w:rsid w:val="005E1C95"/>
    <w:rsid w:val="005E2142"/>
    <w:rsid w:val="005E2D4E"/>
    <w:rsid w:val="005E32C3"/>
    <w:rsid w:val="005E43F5"/>
    <w:rsid w:val="005E59A1"/>
    <w:rsid w:val="005E623F"/>
    <w:rsid w:val="005E68BF"/>
    <w:rsid w:val="005F0B23"/>
    <w:rsid w:val="005F0C9C"/>
    <w:rsid w:val="005F179F"/>
    <w:rsid w:val="005F1ABB"/>
    <w:rsid w:val="005F24A7"/>
    <w:rsid w:val="005F336E"/>
    <w:rsid w:val="005F477B"/>
    <w:rsid w:val="005F4D1A"/>
    <w:rsid w:val="005F4E47"/>
    <w:rsid w:val="005F5FD9"/>
    <w:rsid w:val="006004B9"/>
    <w:rsid w:val="00600B3F"/>
    <w:rsid w:val="00601216"/>
    <w:rsid w:val="00601BF1"/>
    <w:rsid w:val="00602CF9"/>
    <w:rsid w:val="00602DB3"/>
    <w:rsid w:val="00603610"/>
    <w:rsid w:val="00603AC9"/>
    <w:rsid w:val="0060460A"/>
    <w:rsid w:val="0060481E"/>
    <w:rsid w:val="00604B46"/>
    <w:rsid w:val="00605E51"/>
    <w:rsid w:val="006064BF"/>
    <w:rsid w:val="00606774"/>
    <w:rsid w:val="00606F24"/>
    <w:rsid w:val="006071E5"/>
    <w:rsid w:val="00610AF1"/>
    <w:rsid w:val="00610B8E"/>
    <w:rsid w:val="00610F89"/>
    <w:rsid w:val="00611C62"/>
    <w:rsid w:val="00612374"/>
    <w:rsid w:val="006125C5"/>
    <w:rsid w:val="00612877"/>
    <w:rsid w:val="00613333"/>
    <w:rsid w:val="00613ED7"/>
    <w:rsid w:val="006144BE"/>
    <w:rsid w:val="00614F10"/>
    <w:rsid w:val="006156DE"/>
    <w:rsid w:val="00616246"/>
    <w:rsid w:val="006163F7"/>
    <w:rsid w:val="0061640B"/>
    <w:rsid w:val="0061659A"/>
    <w:rsid w:val="0061720D"/>
    <w:rsid w:val="0062157D"/>
    <w:rsid w:val="00621C84"/>
    <w:rsid w:val="006221C7"/>
    <w:rsid w:val="006227CD"/>
    <w:rsid w:val="00623A6F"/>
    <w:rsid w:val="00625729"/>
    <w:rsid w:val="00625867"/>
    <w:rsid w:val="00625A86"/>
    <w:rsid w:val="00626778"/>
    <w:rsid w:val="0062747C"/>
    <w:rsid w:val="006275DC"/>
    <w:rsid w:val="0062776C"/>
    <w:rsid w:val="006278CA"/>
    <w:rsid w:val="00627953"/>
    <w:rsid w:val="00630128"/>
    <w:rsid w:val="006307E2"/>
    <w:rsid w:val="006309AD"/>
    <w:rsid w:val="00632AD1"/>
    <w:rsid w:val="0063399B"/>
    <w:rsid w:val="00633A6D"/>
    <w:rsid w:val="006345B4"/>
    <w:rsid w:val="00634823"/>
    <w:rsid w:val="00634AD4"/>
    <w:rsid w:val="00635648"/>
    <w:rsid w:val="0063629A"/>
    <w:rsid w:val="00637593"/>
    <w:rsid w:val="0064054F"/>
    <w:rsid w:val="0064068D"/>
    <w:rsid w:val="006409BC"/>
    <w:rsid w:val="00640E5E"/>
    <w:rsid w:val="00640FB2"/>
    <w:rsid w:val="006416B2"/>
    <w:rsid w:val="0064218F"/>
    <w:rsid w:val="0064223A"/>
    <w:rsid w:val="00642670"/>
    <w:rsid w:val="00642806"/>
    <w:rsid w:val="00643351"/>
    <w:rsid w:val="00644611"/>
    <w:rsid w:val="00644EA1"/>
    <w:rsid w:val="00644F1C"/>
    <w:rsid w:val="00644FCF"/>
    <w:rsid w:val="00645956"/>
    <w:rsid w:val="00646443"/>
    <w:rsid w:val="006466C5"/>
    <w:rsid w:val="0064787C"/>
    <w:rsid w:val="006506CA"/>
    <w:rsid w:val="00650945"/>
    <w:rsid w:val="00650BA3"/>
    <w:rsid w:val="00650E44"/>
    <w:rsid w:val="0065199F"/>
    <w:rsid w:val="00652652"/>
    <w:rsid w:val="006529B2"/>
    <w:rsid w:val="006576CD"/>
    <w:rsid w:val="0066166D"/>
    <w:rsid w:val="0066200C"/>
    <w:rsid w:val="00662CD9"/>
    <w:rsid w:val="00663465"/>
    <w:rsid w:val="00663A74"/>
    <w:rsid w:val="006643DA"/>
    <w:rsid w:val="00664C76"/>
    <w:rsid w:val="00664CD4"/>
    <w:rsid w:val="0066632A"/>
    <w:rsid w:val="00666BCA"/>
    <w:rsid w:val="006672A3"/>
    <w:rsid w:val="00670019"/>
    <w:rsid w:val="006704B7"/>
    <w:rsid w:val="00670636"/>
    <w:rsid w:val="00671384"/>
    <w:rsid w:val="00673751"/>
    <w:rsid w:val="0067494C"/>
    <w:rsid w:val="00675C64"/>
    <w:rsid w:val="0067677C"/>
    <w:rsid w:val="00676AA3"/>
    <w:rsid w:val="00676F1F"/>
    <w:rsid w:val="006802AA"/>
    <w:rsid w:val="0068076D"/>
    <w:rsid w:val="0068118F"/>
    <w:rsid w:val="00681454"/>
    <w:rsid w:val="0068170C"/>
    <w:rsid w:val="00681E48"/>
    <w:rsid w:val="006834A7"/>
    <w:rsid w:val="0068482B"/>
    <w:rsid w:val="00684FAB"/>
    <w:rsid w:val="00685E41"/>
    <w:rsid w:val="006872AC"/>
    <w:rsid w:val="00687C05"/>
    <w:rsid w:val="00691194"/>
    <w:rsid w:val="006918B0"/>
    <w:rsid w:val="006931E1"/>
    <w:rsid w:val="00693662"/>
    <w:rsid w:val="0069504E"/>
    <w:rsid w:val="006962C9"/>
    <w:rsid w:val="00696E36"/>
    <w:rsid w:val="00696EA3"/>
    <w:rsid w:val="006970EC"/>
    <w:rsid w:val="006A06D7"/>
    <w:rsid w:val="006A0A56"/>
    <w:rsid w:val="006A0EB9"/>
    <w:rsid w:val="006A15B6"/>
    <w:rsid w:val="006A1896"/>
    <w:rsid w:val="006A2A90"/>
    <w:rsid w:val="006A2C72"/>
    <w:rsid w:val="006A5FBB"/>
    <w:rsid w:val="006A6BA1"/>
    <w:rsid w:val="006A6CA9"/>
    <w:rsid w:val="006A7513"/>
    <w:rsid w:val="006A7938"/>
    <w:rsid w:val="006B00B7"/>
    <w:rsid w:val="006B2116"/>
    <w:rsid w:val="006B21E4"/>
    <w:rsid w:val="006B25BB"/>
    <w:rsid w:val="006B2866"/>
    <w:rsid w:val="006B2F27"/>
    <w:rsid w:val="006B33B2"/>
    <w:rsid w:val="006B3CA9"/>
    <w:rsid w:val="006B488A"/>
    <w:rsid w:val="006B50F4"/>
    <w:rsid w:val="006B6A0D"/>
    <w:rsid w:val="006B6E81"/>
    <w:rsid w:val="006C0857"/>
    <w:rsid w:val="006C192F"/>
    <w:rsid w:val="006C2C09"/>
    <w:rsid w:val="006C3103"/>
    <w:rsid w:val="006C4408"/>
    <w:rsid w:val="006C6330"/>
    <w:rsid w:val="006C6342"/>
    <w:rsid w:val="006C6526"/>
    <w:rsid w:val="006C6C28"/>
    <w:rsid w:val="006C6F76"/>
    <w:rsid w:val="006C6F95"/>
    <w:rsid w:val="006D1080"/>
    <w:rsid w:val="006D1B01"/>
    <w:rsid w:val="006D2421"/>
    <w:rsid w:val="006D26DD"/>
    <w:rsid w:val="006D39C3"/>
    <w:rsid w:val="006D3C07"/>
    <w:rsid w:val="006D56B2"/>
    <w:rsid w:val="006D58FB"/>
    <w:rsid w:val="006D6CDE"/>
    <w:rsid w:val="006D6E07"/>
    <w:rsid w:val="006E0D40"/>
    <w:rsid w:val="006E1D5F"/>
    <w:rsid w:val="006E300B"/>
    <w:rsid w:val="006E4B6D"/>
    <w:rsid w:val="006E63A8"/>
    <w:rsid w:val="006E7E13"/>
    <w:rsid w:val="006F07CF"/>
    <w:rsid w:val="006F0E11"/>
    <w:rsid w:val="006F110A"/>
    <w:rsid w:val="006F1160"/>
    <w:rsid w:val="006F1742"/>
    <w:rsid w:val="006F1E1B"/>
    <w:rsid w:val="006F3622"/>
    <w:rsid w:val="006F3AAC"/>
    <w:rsid w:val="006F3E2F"/>
    <w:rsid w:val="006F3EE4"/>
    <w:rsid w:val="006F4348"/>
    <w:rsid w:val="006F4394"/>
    <w:rsid w:val="006F68A7"/>
    <w:rsid w:val="006F6E6E"/>
    <w:rsid w:val="007005CC"/>
    <w:rsid w:val="007012AB"/>
    <w:rsid w:val="007015A1"/>
    <w:rsid w:val="0070162B"/>
    <w:rsid w:val="007016F4"/>
    <w:rsid w:val="00702EEE"/>
    <w:rsid w:val="00704589"/>
    <w:rsid w:val="0070476F"/>
    <w:rsid w:val="00704A74"/>
    <w:rsid w:val="00705F44"/>
    <w:rsid w:val="007064F7"/>
    <w:rsid w:val="00710442"/>
    <w:rsid w:val="0071269D"/>
    <w:rsid w:val="007128B1"/>
    <w:rsid w:val="007143BB"/>
    <w:rsid w:val="00715916"/>
    <w:rsid w:val="00716126"/>
    <w:rsid w:val="00716D00"/>
    <w:rsid w:val="00716E24"/>
    <w:rsid w:val="007172F2"/>
    <w:rsid w:val="00717C4F"/>
    <w:rsid w:val="00720DBE"/>
    <w:rsid w:val="00721E86"/>
    <w:rsid w:val="007227A9"/>
    <w:rsid w:val="00724220"/>
    <w:rsid w:val="00725043"/>
    <w:rsid w:val="00726712"/>
    <w:rsid w:val="00727055"/>
    <w:rsid w:val="007270D2"/>
    <w:rsid w:val="00727714"/>
    <w:rsid w:val="00727CA1"/>
    <w:rsid w:val="007300FF"/>
    <w:rsid w:val="00731855"/>
    <w:rsid w:val="0073383C"/>
    <w:rsid w:val="0073388F"/>
    <w:rsid w:val="007344AB"/>
    <w:rsid w:val="007344D5"/>
    <w:rsid w:val="0073743F"/>
    <w:rsid w:val="00737886"/>
    <w:rsid w:val="007401F2"/>
    <w:rsid w:val="007430CE"/>
    <w:rsid w:val="007434A8"/>
    <w:rsid w:val="00743BD7"/>
    <w:rsid w:val="007442E0"/>
    <w:rsid w:val="00744408"/>
    <w:rsid w:val="007445F9"/>
    <w:rsid w:val="007450CD"/>
    <w:rsid w:val="007468E3"/>
    <w:rsid w:val="00750615"/>
    <w:rsid w:val="007511C3"/>
    <w:rsid w:val="00751C15"/>
    <w:rsid w:val="007527DF"/>
    <w:rsid w:val="00752F51"/>
    <w:rsid w:val="00753370"/>
    <w:rsid w:val="007534B7"/>
    <w:rsid w:val="00753777"/>
    <w:rsid w:val="00753C5D"/>
    <w:rsid w:val="00754359"/>
    <w:rsid w:val="007550E8"/>
    <w:rsid w:val="007553AC"/>
    <w:rsid w:val="00755E27"/>
    <w:rsid w:val="00757359"/>
    <w:rsid w:val="007576DB"/>
    <w:rsid w:val="00757912"/>
    <w:rsid w:val="007607A1"/>
    <w:rsid w:val="0076092A"/>
    <w:rsid w:val="00762185"/>
    <w:rsid w:val="00762AE2"/>
    <w:rsid w:val="00762F80"/>
    <w:rsid w:val="00763CAC"/>
    <w:rsid w:val="00764545"/>
    <w:rsid w:val="007646DE"/>
    <w:rsid w:val="0076533B"/>
    <w:rsid w:val="007667A6"/>
    <w:rsid w:val="0076697E"/>
    <w:rsid w:val="00766E9E"/>
    <w:rsid w:val="00770031"/>
    <w:rsid w:val="0077077F"/>
    <w:rsid w:val="0077088F"/>
    <w:rsid w:val="00770FE9"/>
    <w:rsid w:val="00772A43"/>
    <w:rsid w:val="00775AAD"/>
    <w:rsid w:val="0077605F"/>
    <w:rsid w:val="007765F6"/>
    <w:rsid w:val="007767F9"/>
    <w:rsid w:val="00776B98"/>
    <w:rsid w:val="00776D0E"/>
    <w:rsid w:val="007770E3"/>
    <w:rsid w:val="00777517"/>
    <w:rsid w:val="0077788A"/>
    <w:rsid w:val="00777E4E"/>
    <w:rsid w:val="007801A1"/>
    <w:rsid w:val="00780900"/>
    <w:rsid w:val="00781130"/>
    <w:rsid w:val="00781640"/>
    <w:rsid w:val="00781A81"/>
    <w:rsid w:val="00781B36"/>
    <w:rsid w:val="00782A5A"/>
    <w:rsid w:val="00783142"/>
    <w:rsid w:val="00784BD2"/>
    <w:rsid w:val="00784E27"/>
    <w:rsid w:val="0078536E"/>
    <w:rsid w:val="0078558F"/>
    <w:rsid w:val="007860CC"/>
    <w:rsid w:val="007869E3"/>
    <w:rsid w:val="00787086"/>
    <w:rsid w:val="00787183"/>
    <w:rsid w:val="00787912"/>
    <w:rsid w:val="00787EDB"/>
    <w:rsid w:val="00790DA3"/>
    <w:rsid w:val="00793F52"/>
    <w:rsid w:val="0079506C"/>
    <w:rsid w:val="007953A9"/>
    <w:rsid w:val="007A0AFB"/>
    <w:rsid w:val="007A243E"/>
    <w:rsid w:val="007A27D4"/>
    <w:rsid w:val="007A467C"/>
    <w:rsid w:val="007A7262"/>
    <w:rsid w:val="007B0468"/>
    <w:rsid w:val="007B15DF"/>
    <w:rsid w:val="007B19D8"/>
    <w:rsid w:val="007B22ED"/>
    <w:rsid w:val="007B2F2E"/>
    <w:rsid w:val="007B3140"/>
    <w:rsid w:val="007B3F61"/>
    <w:rsid w:val="007B3FA4"/>
    <w:rsid w:val="007B45E3"/>
    <w:rsid w:val="007B68D2"/>
    <w:rsid w:val="007B68E7"/>
    <w:rsid w:val="007B696A"/>
    <w:rsid w:val="007B6EDB"/>
    <w:rsid w:val="007C1B36"/>
    <w:rsid w:val="007C2761"/>
    <w:rsid w:val="007C30EF"/>
    <w:rsid w:val="007C5297"/>
    <w:rsid w:val="007C6ADD"/>
    <w:rsid w:val="007C6C43"/>
    <w:rsid w:val="007C70AE"/>
    <w:rsid w:val="007C7428"/>
    <w:rsid w:val="007D0023"/>
    <w:rsid w:val="007D085D"/>
    <w:rsid w:val="007D1076"/>
    <w:rsid w:val="007D1AA3"/>
    <w:rsid w:val="007D2249"/>
    <w:rsid w:val="007D2C10"/>
    <w:rsid w:val="007D2CE9"/>
    <w:rsid w:val="007D2F63"/>
    <w:rsid w:val="007D3AC4"/>
    <w:rsid w:val="007D6D7B"/>
    <w:rsid w:val="007D6E5E"/>
    <w:rsid w:val="007E0094"/>
    <w:rsid w:val="007E0A49"/>
    <w:rsid w:val="007E1591"/>
    <w:rsid w:val="007E2064"/>
    <w:rsid w:val="007E2555"/>
    <w:rsid w:val="007E26DA"/>
    <w:rsid w:val="007E39A0"/>
    <w:rsid w:val="007E4800"/>
    <w:rsid w:val="007E4E1D"/>
    <w:rsid w:val="007E5DC8"/>
    <w:rsid w:val="007E6ACF"/>
    <w:rsid w:val="007E6B20"/>
    <w:rsid w:val="007E72A8"/>
    <w:rsid w:val="007E72E1"/>
    <w:rsid w:val="007E7894"/>
    <w:rsid w:val="007E7AFF"/>
    <w:rsid w:val="007E7B72"/>
    <w:rsid w:val="007F0598"/>
    <w:rsid w:val="007F0A14"/>
    <w:rsid w:val="007F10A3"/>
    <w:rsid w:val="007F1723"/>
    <w:rsid w:val="007F22C0"/>
    <w:rsid w:val="007F3003"/>
    <w:rsid w:val="007F46EB"/>
    <w:rsid w:val="007F49D6"/>
    <w:rsid w:val="007F5222"/>
    <w:rsid w:val="007F5307"/>
    <w:rsid w:val="007F64DF"/>
    <w:rsid w:val="008005C6"/>
    <w:rsid w:val="0080143F"/>
    <w:rsid w:val="00801530"/>
    <w:rsid w:val="0080160B"/>
    <w:rsid w:val="00802983"/>
    <w:rsid w:val="00802AE7"/>
    <w:rsid w:val="00803D9F"/>
    <w:rsid w:val="008041F9"/>
    <w:rsid w:val="00807C69"/>
    <w:rsid w:val="0081086B"/>
    <w:rsid w:val="008127AA"/>
    <w:rsid w:val="00813815"/>
    <w:rsid w:val="00815A12"/>
    <w:rsid w:val="008162F9"/>
    <w:rsid w:val="00816685"/>
    <w:rsid w:val="0081677B"/>
    <w:rsid w:val="00816CC9"/>
    <w:rsid w:val="00816CF9"/>
    <w:rsid w:val="00817393"/>
    <w:rsid w:val="008174AB"/>
    <w:rsid w:val="0082059D"/>
    <w:rsid w:val="00822BA0"/>
    <w:rsid w:val="00822CFE"/>
    <w:rsid w:val="008234C6"/>
    <w:rsid w:val="008235BF"/>
    <w:rsid w:val="00823E78"/>
    <w:rsid w:val="00825981"/>
    <w:rsid w:val="00825AAA"/>
    <w:rsid w:val="008265CB"/>
    <w:rsid w:val="00826C76"/>
    <w:rsid w:val="0083286D"/>
    <w:rsid w:val="00832D82"/>
    <w:rsid w:val="00833400"/>
    <w:rsid w:val="00833655"/>
    <w:rsid w:val="00833BFD"/>
    <w:rsid w:val="00833F4B"/>
    <w:rsid w:val="00834FDB"/>
    <w:rsid w:val="008352DA"/>
    <w:rsid w:val="008357C7"/>
    <w:rsid w:val="0083588A"/>
    <w:rsid w:val="0083590D"/>
    <w:rsid w:val="0083612C"/>
    <w:rsid w:val="00836F9C"/>
    <w:rsid w:val="00837EC7"/>
    <w:rsid w:val="00840CDA"/>
    <w:rsid w:val="008411F4"/>
    <w:rsid w:val="00843716"/>
    <w:rsid w:val="00843C3B"/>
    <w:rsid w:val="00844F34"/>
    <w:rsid w:val="0084686B"/>
    <w:rsid w:val="008503BD"/>
    <w:rsid w:val="00850EDD"/>
    <w:rsid w:val="008520D6"/>
    <w:rsid w:val="00854318"/>
    <w:rsid w:val="00854E21"/>
    <w:rsid w:val="00854EDD"/>
    <w:rsid w:val="0085638B"/>
    <w:rsid w:val="00856B44"/>
    <w:rsid w:val="00857D46"/>
    <w:rsid w:val="0086054F"/>
    <w:rsid w:val="008609D8"/>
    <w:rsid w:val="00861A38"/>
    <w:rsid w:val="00861F9B"/>
    <w:rsid w:val="00862603"/>
    <w:rsid w:val="0086265C"/>
    <w:rsid w:val="00862D25"/>
    <w:rsid w:val="0086330C"/>
    <w:rsid w:val="00865ABD"/>
    <w:rsid w:val="008664BE"/>
    <w:rsid w:val="00867E63"/>
    <w:rsid w:val="00870087"/>
    <w:rsid w:val="008703EF"/>
    <w:rsid w:val="008735A1"/>
    <w:rsid w:val="00873BAB"/>
    <w:rsid w:val="0087551A"/>
    <w:rsid w:val="00875551"/>
    <w:rsid w:val="008762C4"/>
    <w:rsid w:val="00876FEC"/>
    <w:rsid w:val="00877242"/>
    <w:rsid w:val="00877BE5"/>
    <w:rsid w:val="008803FB"/>
    <w:rsid w:val="00881613"/>
    <w:rsid w:val="00882048"/>
    <w:rsid w:val="008825C1"/>
    <w:rsid w:val="00882845"/>
    <w:rsid w:val="008838AA"/>
    <w:rsid w:val="00883BEB"/>
    <w:rsid w:val="00883E4C"/>
    <w:rsid w:val="00884733"/>
    <w:rsid w:val="00885698"/>
    <w:rsid w:val="008863D8"/>
    <w:rsid w:val="00886CC7"/>
    <w:rsid w:val="00887CB2"/>
    <w:rsid w:val="00890370"/>
    <w:rsid w:val="0089110F"/>
    <w:rsid w:val="00891C0F"/>
    <w:rsid w:val="00892060"/>
    <w:rsid w:val="0089239E"/>
    <w:rsid w:val="0089296F"/>
    <w:rsid w:val="008929ED"/>
    <w:rsid w:val="00892DDF"/>
    <w:rsid w:val="008932C1"/>
    <w:rsid w:val="00893B8D"/>
    <w:rsid w:val="00894821"/>
    <w:rsid w:val="008957C2"/>
    <w:rsid w:val="008975F2"/>
    <w:rsid w:val="008979B3"/>
    <w:rsid w:val="00897B3F"/>
    <w:rsid w:val="00897E95"/>
    <w:rsid w:val="008A189C"/>
    <w:rsid w:val="008A2DE8"/>
    <w:rsid w:val="008A308B"/>
    <w:rsid w:val="008A3261"/>
    <w:rsid w:val="008A39EF"/>
    <w:rsid w:val="008A4503"/>
    <w:rsid w:val="008A4528"/>
    <w:rsid w:val="008A45B9"/>
    <w:rsid w:val="008A495A"/>
    <w:rsid w:val="008A57FF"/>
    <w:rsid w:val="008A5EB1"/>
    <w:rsid w:val="008A7AA0"/>
    <w:rsid w:val="008A7B7A"/>
    <w:rsid w:val="008B155E"/>
    <w:rsid w:val="008B1B54"/>
    <w:rsid w:val="008B1DA8"/>
    <w:rsid w:val="008B1E23"/>
    <w:rsid w:val="008B2120"/>
    <w:rsid w:val="008B2503"/>
    <w:rsid w:val="008B2786"/>
    <w:rsid w:val="008B3292"/>
    <w:rsid w:val="008B3747"/>
    <w:rsid w:val="008B45B6"/>
    <w:rsid w:val="008B465C"/>
    <w:rsid w:val="008B539F"/>
    <w:rsid w:val="008B5578"/>
    <w:rsid w:val="008B71EC"/>
    <w:rsid w:val="008B7502"/>
    <w:rsid w:val="008C03DB"/>
    <w:rsid w:val="008C0E02"/>
    <w:rsid w:val="008C1A1D"/>
    <w:rsid w:val="008C30AA"/>
    <w:rsid w:val="008C3383"/>
    <w:rsid w:val="008C3453"/>
    <w:rsid w:val="008C36D4"/>
    <w:rsid w:val="008C3B75"/>
    <w:rsid w:val="008C3D0A"/>
    <w:rsid w:val="008C3E01"/>
    <w:rsid w:val="008C462D"/>
    <w:rsid w:val="008C495B"/>
    <w:rsid w:val="008C769C"/>
    <w:rsid w:val="008C7932"/>
    <w:rsid w:val="008C79A3"/>
    <w:rsid w:val="008C7EDC"/>
    <w:rsid w:val="008D008D"/>
    <w:rsid w:val="008D0E8F"/>
    <w:rsid w:val="008D131A"/>
    <w:rsid w:val="008D1A60"/>
    <w:rsid w:val="008D31EF"/>
    <w:rsid w:val="008D563D"/>
    <w:rsid w:val="008D5844"/>
    <w:rsid w:val="008D6C63"/>
    <w:rsid w:val="008D710E"/>
    <w:rsid w:val="008D74C3"/>
    <w:rsid w:val="008D7966"/>
    <w:rsid w:val="008D7AB9"/>
    <w:rsid w:val="008E1040"/>
    <w:rsid w:val="008E1886"/>
    <w:rsid w:val="008E3CF2"/>
    <w:rsid w:val="008E6086"/>
    <w:rsid w:val="008E62F6"/>
    <w:rsid w:val="008E769C"/>
    <w:rsid w:val="008F0CBC"/>
    <w:rsid w:val="008F1DFA"/>
    <w:rsid w:val="008F20CD"/>
    <w:rsid w:val="008F25C2"/>
    <w:rsid w:val="008F4D35"/>
    <w:rsid w:val="008F57DF"/>
    <w:rsid w:val="008F5B1E"/>
    <w:rsid w:val="008F68F3"/>
    <w:rsid w:val="008F6CAA"/>
    <w:rsid w:val="008F795C"/>
    <w:rsid w:val="008F7A0F"/>
    <w:rsid w:val="00900632"/>
    <w:rsid w:val="00901397"/>
    <w:rsid w:val="00902BF8"/>
    <w:rsid w:val="00903449"/>
    <w:rsid w:val="009047FA"/>
    <w:rsid w:val="00905173"/>
    <w:rsid w:val="00905E54"/>
    <w:rsid w:val="00906502"/>
    <w:rsid w:val="0090701B"/>
    <w:rsid w:val="0090784B"/>
    <w:rsid w:val="00910201"/>
    <w:rsid w:val="00910C0A"/>
    <w:rsid w:val="0091189D"/>
    <w:rsid w:val="009119B4"/>
    <w:rsid w:val="009135A4"/>
    <w:rsid w:val="00914D1E"/>
    <w:rsid w:val="00914E4A"/>
    <w:rsid w:val="00914F79"/>
    <w:rsid w:val="00915219"/>
    <w:rsid w:val="0091624E"/>
    <w:rsid w:val="009170CC"/>
    <w:rsid w:val="009172E3"/>
    <w:rsid w:val="009174C4"/>
    <w:rsid w:val="00917DEC"/>
    <w:rsid w:val="00921021"/>
    <w:rsid w:val="0092119B"/>
    <w:rsid w:val="00921696"/>
    <w:rsid w:val="00921A5A"/>
    <w:rsid w:val="00921ABB"/>
    <w:rsid w:val="0092244C"/>
    <w:rsid w:val="00922A25"/>
    <w:rsid w:val="009253E2"/>
    <w:rsid w:val="00925847"/>
    <w:rsid w:val="00927798"/>
    <w:rsid w:val="00927A51"/>
    <w:rsid w:val="00930A4C"/>
    <w:rsid w:val="009312C9"/>
    <w:rsid w:val="00931E0B"/>
    <w:rsid w:val="00932EC5"/>
    <w:rsid w:val="00935387"/>
    <w:rsid w:val="0093541E"/>
    <w:rsid w:val="0093567B"/>
    <w:rsid w:val="00935A41"/>
    <w:rsid w:val="00941CB4"/>
    <w:rsid w:val="00942312"/>
    <w:rsid w:val="009432AB"/>
    <w:rsid w:val="009440DD"/>
    <w:rsid w:val="00944722"/>
    <w:rsid w:val="00944BD1"/>
    <w:rsid w:val="0094526E"/>
    <w:rsid w:val="00946198"/>
    <w:rsid w:val="00946CB7"/>
    <w:rsid w:val="009479EC"/>
    <w:rsid w:val="00951BB8"/>
    <w:rsid w:val="00951DB2"/>
    <w:rsid w:val="00951E9E"/>
    <w:rsid w:val="00953B4D"/>
    <w:rsid w:val="009548ED"/>
    <w:rsid w:val="0095493B"/>
    <w:rsid w:val="009550AD"/>
    <w:rsid w:val="00955FEC"/>
    <w:rsid w:val="009570A1"/>
    <w:rsid w:val="009603CB"/>
    <w:rsid w:val="00960559"/>
    <w:rsid w:val="009618E2"/>
    <w:rsid w:val="00962739"/>
    <w:rsid w:val="00965235"/>
    <w:rsid w:val="0096533B"/>
    <w:rsid w:val="00965A0E"/>
    <w:rsid w:val="00965E09"/>
    <w:rsid w:val="0096637E"/>
    <w:rsid w:val="00966D89"/>
    <w:rsid w:val="00966DCF"/>
    <w:rsid w:val="00967308"/>
    <w:rsid w:val="0096772A"/>
    <w:rsid w:val="00971565"/>
    <w:rsid w:val="0097334D"/>
    <w:rsid w:val="00973E82"/>
    <w:rsid w:val="009748D6"/>
    <w:rsid w:val="00977B16"/>
    <w:rsid w:val="00980527"/>
    <w:rsid w:val="009809C5"/>
    <w:rsid w:val="00981632"/>
    <w:rsid w:val="009839DD"/>
    <w:rsid w:val="009860BB"/>
    <w:rsid w:val="00986925"/>
    <w:rsid w:val="009871B5"/>
    <w:rsid w:val="00987391"/>
    <w:rsid w:val="0099012A"/>
    <w:rsid w:val="0099130B"/>
    <w:rsid w:val="00991915"/>
    <w:rsid w:val="00992FA8"/>
    <w:rsid w:val="00993BC5"/>
    <w:rsid w:val="00993F98"/>
    <w:rsid w:val="00997193"/>
    <w:rsid w:val="009973C9"/>
    <w:rsid w:val="009978CC"/>
    <w:rsid w:val="009A0046"/>
    <w:rsid w:val="009A0D2E"/>
    <w:rsid w:val="009A3047"/>
    <w:rsid w:val="009A426F"/>
    <w:rsid w:val="009A57FB"/>
    <w:rsid w:val="009A58CC"/>
    <w:rsid w:val="009A5A21"/>
    <w:rsid w:val="009A7153"/>
    <w:rsid w:val="009B0D0D"/>
    <w:rsid w:val="009B1398"/>
    <w:rsid w:val="009B344E"/>
    <w:rsid w:val="009B3C36"/>
    <w:rsid w:val="009B50DD"/>
    <w:rsid w:val="009B5BA6"/>
    <w:rsid w:val="009B6D8A"/>
    <w:rsid w:val="009B78F8"/>
    <w:rsid w:val="009B7C9C"/>
    <w:rsid w:val="009C2A9C"/>
    <w:rsid w:val="009C2B9A"/>
    <w:rsid w:val="009C2FB6"/>
    <w:rsid w:val="009C38A2"/>
    <w:rsid w:val="009C3A09"/>
    <w:rsid w:val="009C3CA2"/>
    <w:rsid w:val="009C3FDE"/>
    <w:rsid w:val="009C62A3"/>
    <w:rsid w:val="009C7BA4"/>
    <w:rsid w:val="009C7CDE"/>
    <w:rsid w:val="009D06B2"/>
    <w:rsid w:val="009D21FA"/>
    <w:rsid w:val="009D3C3A"/>
    <w:rsid w:val="009D3D00"/>
    <w:rsid w:val="009D5528"/>
    <w:rsid w:val="009D5FE1"/>
    <w:rsid w:val="009D6498"/>
    <w:rsid w:val="009E0CC7"/>
    <w:rsid w:val="009E0DDB"/>
    <w:rsid w:val="009E0EC3"/>
    <w:rsid w:val="009E1107"/>
    <w:rsid w:val="009E320F"/>
    <w:rsid w:val="009E4D36"/>
    <w:rsid w:val="009E57B8"/>
    <w:rsid w:val="009E586D"/>
    <w:rsid w:val="009E6EBE"/>
    <w:rsid w:val="009E7EED"/>
    <w:rsid w:val="009F0110"/>
    <w:rsid w:val="009F07F6"/>
    <w:rsid w:val="009F12B6"/>
    <w:rsid w:val="009F21C5"/>
    <w:rsid w:val="009F26A3"/>
    <w:rsid w:val="009F2E24"/>
    <w:rsid w:val="009F336F"/>
    <w:rsid w:val="009F379B"/>
    <w:rsid w:val="009F42D6"/>
    <w:rsid w:val="009F456A"/>
    <w:rsid w:val="009F5024"/>
    <w:rsid w:val="009F5DDB"/>
    <w:rsid w:val="009F6576"/>
    <w:rsid w:val="009F7F42"/>
    <w:rsid w:val="00A00185"/>
    <w:rsid w:val="00A01016"/>
    <w:rsid w:val="00A016FE"/>
    <w:rsid w:val="00A01C90"/>
    <w:rsid w:val="00A02BDF"/>
    <w:rsid w:val="00A02DC7"/>
    <w:rsid w:val="00A03306"/>
    <w:rsid w:val="00A03C90"/>
    <w:rsid w:val="00A0439F"/>
    <w:rsid w:val="00A045B8"/>
    <w:rsid w:val="00A04860"/>
    <w:rsid w:val="00A0700A"/>
    <w:rsid w:val="00A07683"/>
    <w:rsid w:val="00A078FE"/>
    <w:rsid w:val="00A111C5"/>
    <w:rsid w:val="00A11780"/>
    <w:rsid w:val="00A1203A"/>
    <w:rsid w:val="00A12469"/>
    <w:rsid w:val="00A12665"/>
    <w:rsid w:val="00A12E4F"/>
    <w:rsid w:val="00A14EB7"/>
    <w:rsid w:val="00A14FA2"/>
    <w:rsid w:val="00A15056"/>
    <w:rsid w:val="00A15268"/>
    <w:rsid w:val="00A1674A"/>
    <w:rsid w:val="00A17484"/>
    <w:rsid w:val="00A205B6"/>
    <w:rsid w:val="00A214F6"/>
    <w:rsid w:val="00A22205"/>
    <w:rsid w:val="00A227CD"/>
    <w:rsid w:val="00A234B0"/>
    <w:rsid w:val="00A239F5"/>
    <w:rsid w:val="00A24035"/>
    <w:rsid w:val="00A24A0A"/>
    <w:rsid w:val="00A24C54"/>
    <w:rsid w:val="00A255F0"/>
    <w:rsid w:val="00A2636E"/>
    <w:rsid w:val="00A265FE"/>
    <w:rsid w:val="00A26F46"/>
    <w:rsid w:val="00A27925"/>
    <w:rsid w:val="00A313D4"/>
    <w:rsid w:val="00A3149C"/>
    <w:rsid w:val="00A32288"/>
    <w:rsid w:val="00A327DC"/>
    <w:rsid w:val="00A33068"/>
    <w:rsid w:val="00A34157"/>
    <w:rsid w:val="00A34796"/>
    <w:rsid w:val="00A34E5F"/>
    <w:rsid w:val="00A34F1F"/>
    <w:rsid w:val="00A351C1"/>
    <w:rsid w:val="00A3536A"/>
    <w:rsid w:val="00A35749"/>
    <w:rsid w:val="00A3579B"/>
    <w:rsid w:val="00A358F6"/>
    <w:rsid w:val="00A363C8"/>
    <w:rsid w:val="00A40931"/>
    <w:rsid w:val="00A410C6"/>
    <w:rsid w:val="00A43C19"/>
    <w:rsid w:val="00A44569"/>
    <w:rsid w:val="00A44883"/>
    <w:rsid w:val="00A44F4C"/>
    <w:rsid w:val="00A44F93"/>
    <w:rsid w:val="00A4596A"/>
    <w:rsid w:val="00A47A44"/>
    <w:rsid w:val="00A52623"/>
    <w:rsid w:val="00A544E8"/>
    <w:rsid w:val="00A5541E"/>
    <w:rsid w:val="00A55679"/>
    <w:rsid w:val="00A56770"/>
    <w:rsid w:val="00A603AE"/>
    <w:rsid w:val="00A60822"/>
    <w:rsid w:val="00A60B6F"/>
    <w:rsid w:val="00A61A11"/>
    <w:rsid w:val="00A61C72"/>
    <w:rsid w:val="00A61CD4"/>
    <w:rsid w:val="00A61EEE"/>
    <w:rsid w:val="00A6550C"/>
    <w:rsid w:val="00A65533"/>
    <w:rsid w:val="00A655A0"/>
    <w:rsid w:val="00A65D16"/>
    <w:rsid w:val="00A65DC6"/>
    <w:rsid w:val="00A66CB7"/>
    <w:rsid w:val="00A66FAB"/>
    <w:rsid w:val="00A6701E"/>
    <w:rsid w:val="00A713A0"/>
    <w:rsid w:val="00A71842"/>
    <w:rsid w:val="00A719E5"/>
    <w:rsid w:val="00A71F37"/>
    <w:rsid w:val="00A72019"/>
    <w:rsid w:val="00A721C0"/>
    <w:rsid w:val="00A725ED"/>
    <w:rsid w:val="00A73B2B"/>
    <w:rsid w:val="00A77AA4"/>
    <w:rsid w:val="00A80605"/>
    <w:rsid w:val="00A82565"/>
    <w:rsid w:val="00A839D9"/>
    <w:rsid w:val="00A8400F"/>
    <w:rsid w:val="00A84259"/>
    <w:rsid w:val="00A84E24"/>
    <w:rsid w:val="00A85322"/>
    <w:rsid w:val="00A85AB2"/>
    <w:rsid w:val="00A85F14"/>
    <w:rsid w:val="00A87BC2"/>
    <w:rsid w:val="00A87C73"/>
    <w:rsid w:val="00A90C39"/>
    <w:rsid w:val="00A927B4"/>
    <w:rsid w:val="00A928A8"/>
    <w:rsid w:val="00A92EC2"/>
    <w:rsid w:val="00A9447F"/>
    <w:rsid w:val="00A94E44"/>
    <w:rsid w:val="00A951F2"/>
    <w:rsid w:val="00A96188"/>
    <w:rsid w:val="00A967E7"/>
    <w:rsid w:val="00A96806"/>
    <w:rsid w:val="00A97B1B"/>
    <w:rsid w:val="00AA04A4"/>
    <w:rsid w:val="00AA2F31"/>
    <w:rsid w:val="00AA3633"/>
    <w:rsid w:val="00AA42DA"/>
    <w:rsid w:val="00AA4470"/>
    <w:rsid w:val="00AA4497"/>
    <w:rsid w:val="00AA4F33"/>
    <w:rsid w:val="00AA63FC"/>
    <w:rsid w:val="00AA6FA2"/>
    <w:rsid w:val="00AA6FC2"/>
    <w:rsid w:val="00AA709A"/>
    <w:rsid w:val="00AB02F7"/>
    <w:rsid w:val="00AB0ABA"/>
    <w:rsid w:val="00AB0FC2"/>
    <w:rsid w:val="00AB32F5"/>
    <w:rsid w:val="00AB51BA"/>
    <w:rsid w:val="00AC2423"/>
    <w:rsid w:val="00AC3505"/>
    <w:rsid w:val="00AC4567"/>
    <w:rsid w:val="00AC4662"/>
    <w:rsid w:val="00AC4852"/>
    <w:rsid w:val="00AC4ADD"/>
    <w:rsid w:val="00AC690B"/>
    <w:rsid w:val="00AC7E4A"/>
    <w:rsid w:val="00AD02D2"/>
    <w:rsid w:val="00AD041D"/>
    <w:rsid w:val="00AD0C8C"/>
    <w:rsid w:val="00AD0D36"/>
    <w:rsid w:val="00AD1A17"/>
    <w:rsid w:val="00AD21FF"/>
    <w:rsid w:val="00AD287C"/>
    <w:rsid w:val="00AD397E"/>
    <w:rsid w:val="00AD5D41"/>
    <w:rsid w:val="00AD60E3"/>
    <w:rsid w:val="00AD63D1"/>
    <w:rsid w:val="00AD6657"/>
    <w:rsid w:val="00AD67B4"/>
    <w:rsid w:val="00AD6C73"/>
    <w:rsid w:val="00AE0031"/>
    <w:rsid w:val="00AE0B6F"/>
    <w:rsid w:val="00AE12AE"/>
    <w:rsid w:val="00AE1BF8"/>
    <w:rsid w:val="00AE2ED6"/>
    <w:rsid w:val="00AE3ACF"/>
    <w:rsid w:val="00AE4044"/>
    <w:rsid w:val="00AE4807"/>
    <w:rsid w:val="00AE4CBB"/>
    <w:rsid w:val="00AE4EA3"/>
    <w:rsid w:val="00AE4F4B"/>
    <w:rsid w:val="00AE57AE"/>
    <w:rsid w:val="00AE6782"/>
    <w:rsid w:val="00AE734C"/>
    <w:rsid w:val="00AF0B69"/>
    <w:rsid w:val="00AF0BF0"/>
    <w:rsid w:val="00AF1F03"/>
    <w:rsid w:val="00AF238F"/>
    <w:rsid w:val="00AF2DEB"/>
    <w:rsid w:val="00AF3BAB"/>
    <w:rsid w:val="00AF3F7C"/>
    <w:rsid w:val="00AF6E25"/>
    <w:rsid w:val="00B02D58"/>
    <w:rsid w:val="00B02DE1"/>
    <w:rsid w:val="00B03863"/>
    <w:rsid w:val="00B04D35"/>
    <w:rsid w:val="00B05DDA"/>
    <w:rsid w:val="00B05DDD"/>
    <w:rsid w:val="00B062EC"/>
    <w:rsid w:val="00B06885"/>
    <w:rsid w:val="00B06EAF"/>
    <w:rsid w:val="00B07BE6"/>
    <w:rsid w:val="00B07CEF"/>
    <w:rsid w:val="00B108A0"/>
    <w:rsid w:val="00B11BBF"/>
    <w:rsid w:val="00B129E2"/>
    <w:rsid w:val="00B135B9"/>
    <w:rsid w:val="00B13E66"/>
    <w:rsid w:val="00B15C66"/>
    <w:rsid w:val="00B16BA6"/>
    <w:rsid w:val="00B17725"/>
    <w:rsid w:val="00B20A50"/>
    <w:rsid w:val="00B21637"/>
    <w:rsid w:val="00B229A2"/>
    <w:rsid w:val="00B23435"/>
    <w:rsid w:val="00B23CFB"/>
    <w:rsid w:val="00B2431E"/>
    <w:rsid w:val="00B24F41"/>
    <w:rsid w:val="00B278D8"/>
    <w:rsid w:val="00B3031F"/>
    <w:rsid w:val="00B31032"/>
    <w:rsid w:val="00B3207D"/>
    <w:rsid w:val="00B32105"/>
    <w:rsid w:val="00B33871"/>
    <w:rsid w:val="00B33AE0"/>
    <w:rsid w:val="00B33CC7"/>
    <w:rsid w:val="00B345D3"/>
    <w:rsid w:val="00B34E5B"/>
    <w:rsid w:val="00B354B7"/>
    <w:rsid w:val="00B35833"/>
    <w:rsid w:val="00B3597D"/>
    <w:rsid w:val="00B36268"/>
    <w:rsid w:val="00B363D7"/>
    <w:rsid w:val="00B3762C"/>
    <w:rsid w:val="00B40078"/>
    <w:rsid w:val="00B404B3"/>
    <w:rsid w:val="00B40D13"/>
    <w:rsid w:val="00B40DD0"/>
    <w:rsid w:val="00B420DB"/>
    <w:rsid w:val="00B42273"/>
    <w:rsid w:val="00B430CD"/>
    <w:rsid w:val="00B43858"/>
    <w:rsid w:val="00B4424A"/>
    <w:rsid w:val="00B456F9"/>
    <w:rsid w:val="00B45B62"/>
    <w:rsid w:val="00B46BAF"/>
    <w:rsid w:val="00B46C8D"/>
    <w:rsid w:val="00B47AA5"/>
    <w:rsid w:val="00B500E8"/>
    <w:rsid w:val="00B50F65"/>
    <w:rsid w:val="00B518F0"/>
    <w:rsid w:val="00B523EB"/>
    <w:rsid w:val="00B532AF"/>
    <w:rsid w:val="00B542BF"/>
    <w:rsid w:val="00B55BBA"/>
    <w:rsid w:val="00B5717C"/>
    <w:rsid w:val="00B57EDF"/>
    <w:rsid w:val="00B6106C"/>
    <w:rsid w:val="00B61416"/>
    <w:rsid w:val="00B617C0"/>
    <w:rsid w:val="00B619E5"/>
    <w:rsid w:val="00B61DE1"/>
    <w:rsid w:val="00B62CF4"/>
    <w:rsid w:val="00B646F8"/>
    <w:rsid w:val="00B6474F"/>
    <w:rsid w:val="00B64C2E"/>
    <w:rsid w:val="00B652E0"/>
    <w:rsid w:val="00B657FC"/>
    <w:rsid w:val="00B65977"/>
    <w:rsid w:val="00B66622"/>
    <w:rsid w:val="00B66721"/>
    <w:rsid w:val="00B67FE4"/>
    <w:rsid w:val="00B70D89"/>
    <w:rsid w:val="00B72DAC"/>
    <w:rsid w:val="00B7323E"/>
    <w:rsid w:val="00B77C2A"/>
    <w:rsid w:val="00B80913"/>
    <w:rsid w:val="00B810AB"/>
    <w:rsid w:val="00B8146D"/>
    <w:rsid w:val="00B815EA"/>
    <w:rsid w:val="00B81D73"/>
    <w:rsid w:val="00B824E1"/>
    <w:rsid w:val="00B82757"/>
    <w:rsid w:val="00B8548E"/>
    <w:rsid w:val="00B8581C"/>
    <w:rsid w:val="00B90A0C"/>
    <w:rsid w:val="00B90FCE"/>
    <w:rsid w:val="00B911A4"/>
    <w:rsid w:val="00B91B38"/>
    <w:rsid w:val="00B92217"/>
    <w:rsid w:val="00B923A3"/>
    <w:rsid w:val="00B9249F"/>
    <w:rsid w:val="00B927D0"/>
    <w:rsid w:val="00B92A22"/>
    <w:rsid w:val="00B939D6"/>
    <w:rsid w:val="00B94CB4"/>
    <w:rsid w:val="00B94EAF"/>
    <w:rsid w:val="00B9504D"/>
    <w:rsid w:val="00B951A7"/>
    <w:rsid w:val="00B953A6"/>
    <w:rsid w:val="00B95643"/>
    <w:rsid w:val="00B965DC"/>
    <w:rsid w:val="00BA2027"/>
    <w:rsid w:val="00BA30EB"/>
    <w:rsid w:val="00BA31E5"/>
    <w:rsid w:val="00BA3DBF"/>
    <w:rsid w:val="00BA48C5"/>
    <w:rsid w:val="00BA73D7"/>
    <w:rsid w:val="00BA77B6"/>
    <w:rsid w:val="00BB17FB"/>
    <w:rsid w:val="00BB1956"/>
    <w:rsid w:val="00BB1AE8"/>
    <w:rsid w:val="00BB2429"/>
    <w:rsid w:val="00BB2570"/>
    <w:rsid w:val="00BB2AD1"/>
    <w:rsid w:val="00BB32ED"/>
    <w:rsid w:val="00BB3CAF"/>
    <w:rsid w:val="00BB507F"/>
    <w:rsid w:val="00BB59B4"/>
    <w:rsid w:val="00BB5DA9"/>
    <w:rsid w:val="00BB691A"/>
    <w:rsid w:val="00BB7096"/>
    <w:rsid w:val="00BC1979"/>
    <w:rsid w:val="00BC1B63"/>
    <w:rsid w:val="00BC1FE6"/>
    <w:rsid w:val="00BC3062"/>
    <w:rsid w:val="00BC469A"/>
    <w:rsid w:val="00BC5880"/>
    <w:rsid w:val="00BC59A9"/>
    <w:rsid w:val="00BD0814"/>
    <w:rsid w:val="00BD281B"/>
    <w:rsid w:val="00BD2897"/>
    <w:rsid w:val="00BD2A20"/>
    <w:rsid w:val="00BD30C0"/>
    <w:rsid w:val="00BD441D"/>
    <w:rsid w:val="00BD4AA0"/>
    <w:rsid w:val="00BD564D"/>
    <w:rsid w:val="00BD5795"/>
    <w:rsid w:val="00BD5C77"/>
    <w:rsid w:val="00BD5D6F"/>
    <w:rsid w:val="00BD6E5B"/>
    <w:rsid w:val="00BD7000"/>
    <w:rsid w:val="00BE0A9D"/>
    <w:rsid w:val="00BE134D"/>
    <w:rsid w:val="00BE150B"/>
    <w:rsid w:val="00BE1E17"/>
    <w:rsid w:val="00BE3D51"/>
    <w:rsid w:val="00BE41D6"/>
    <w:rsid w:val="00BE4630"/>
    <w:rsid w:val="00BE4D13"/>
    <w:rsid w:val="00BE5F65"/>
    <w:rsid w:val="00BE6678"/>
    <w:rsid w:val="00BE66F3"/>
    <w:rsid w:val="00BE7CC6"/>
    <w:rsid w:val="00BE7EA2"/>
    <w:rsid w:val="00BF0014"/>
    <w:rsid w:val="00BF08F5"/>
    <w:rsid w:val="00BF3CDE"/>
    <w:rsid w:val="00BF556A"/>
    <w:rsid w:val="00BF6045"/>
    <w:rsid w:val="00BF6492"/>
    <w:rsid w:val="00BF6AE9"/>
    <w:rsid w:val="00BF7055"/>
    <w:rsid w:val="00C006AD"/>
    <w:rsid w:val="00C01B65"/>
    <w:rsid w:val="00C01F38"/>
    <w:rsid w:val="00C02BC2"/>
    <w:rsid w:val="00C02C8E"/>
    <w:rsid w:val="00C032EC"/>
    <w:rsid w:val="00C035BA"/>
    <w:rsid w:val="00C046F0"/>
    <w:rsid w:val="00C047C0"/>
    <w:rsid w:val="00C06031"/>
    <w:rsid w:val="00C06171"/>
    <w:rsid w:val="00C06FE6"/>
    <w:rsid w:val="00C07D75"/>
    <w:rsid w:val="00C105FE"/>
    <w:rsid w:val="00C106D0"/>
    <w:rsid w:val="00C110D1"/>
    <w:rsid w:val="00C12492"/>
    <w:rsid w:val="00C12CC8"/>
    <w:rsid w:val="00C12CEE"/>
    <w:rsid w:val="00C13EFC"/>
    <w:rsid w:val="00C15501"/>
    <w:rsid w:val="00C15834"/>
    <w:rsid w:val="00C15A86"/>
    <w:rsid w:val="00C20EE7"/>
    <w:rsid w:val="00C217B8"/>
    <w:rsid w:val="00C23099"/>
    <w:rsid w:val="00C234D1"/>
    <w:rsid w:val="00C235D0"/>
    <w:rsid w:val="00C23659"/>
    <w:rsid w:val="00C236EF"/>
    <w:rsid w:val="00C249D5"/>
    <w:rsid w:val="00C24B48"/>
    <w:rsid w:val="00C25F22"/>
    <w:rsid w:val="00C262FE"/>
    <w:rsid w:val="00C2691A"/>
    <w:rsid w:val="00C26B3B"/>
    <w:rsid w:val="00C26F39"/>
    <w:rsid w:val="00C26F3A"/>
    <w:rsid w:val="00C273E0"/>
    <w:rsid w:val="00C27C5D"/>
    <w:rsid w:val="00C3017A"/>
    <w:rsid w:val="00C327CA"/>
    <w:rsid w:val="00C342AA"/>
    <w:rsid w:val="00C34583"/>
    <w:rsid w:val="00C35C41"/>
    <w:rsid w:val="00C363C7"/>
    <w:rsid w:val="00C36EFF"/>
    <w:rsid w:val="00C370A3"/>
    <w:rsid w:val="00C371A2"/>
    <w:rsid w:val="00C37282"/>
    <w:rsid w:val="00C378B2"/>
    <w:rsid w:val="00C37A52"/>
    <w:rsid w:val="00C37DBE"/>
    <w:rsid w:val="00C401EF"/>
    <w:rsid w:val="00C40E36"/>
    <w:rsid w:val="00C42005"/>
    <w:rsid w:val="00C42D46"/>
    <w:rsid w:val="00C42DB5"/>
    <w:rsid w:val="00C43987"/>
    <w:rsid w:val="00C44A34"/>
    <w:rsid w:val="00C44A7F"/>
    <w:rsid w:val="00C45431"/>
    <w:rsid w:val="00C4560C"/>
    <w:rsid w:val="00C45B5C"/>
    <w:rsid w:val="00C45DDB"/>
    <w:rsid w:val="00C46C44"/>
    <w:rsid w:val="00C4773A"/>
    <w:rsid w:val="00C477D7"/>
    <w:rsid w:val="00C50DA1"/>
    <w:rsid w:val="00C5238C"/>
    <w:rsid w:val="00C5475F"/>
    <w:rsid w:val="00C555A3"/>
    <w:rsid w:val="00C5595F"/>
    <w:rsid w:val="00C565B0"/>
    <w:rsid w:val="00C5759D"/>
    <w:rsid w:val="00C5768F"/>
    <w:rsid w:val="00C57725"/>
    <w:rsid w:val="00C57AF0"/>
    <w:rsid w:val="00C57C46"/>
    <w:rsid w:val="00C6040E"/>
    <w:rsid w:val="00C610ED"/>
    <w:rsid w:val="00C611F2"/>
    <w:rsid w:val="00C61F8C"/>
    <w:rsid w:val="00C62225"/>
    <w:rsid w:val="00C62C1A"/>
    <w:rsid w:val="00C65398"/>
    <w:rsid w:val="00C65C66"/>
    <w:rsid w:val="00C65E6E"/>
    <w:rsid w:val="00C67534"/>
    <w:rsid w:val="00C703E5"/>
    <w:rsid w:val="00C72A95"/>
    <w:rsid w:val="00C72B8E"/>
    <w:rsid w:val="00C74174"/>
    <w:rsid w:val="00C744A0"/>
    <w:rsid w:val="00C7539B"/>
    <w:rsid w:val="00C763A2"/>
    <w:rsid w:val="00C76B93"/>
    <w:rsid w:val="00C76FD1"/>
    <w:rsid w:val="00C806D8"/>
    <w:rsid w:val="00C80BB7"/>
    <w:rsid w:val="00C80CAA"/>
    <w:rsid w:val="00C811A4"/>
    <w:rsid w:val="00C82224"/>
    <w:rsid w:val="00C8227E"/>
    <w:rsid w:val="00C82643"/>
    <w:rsid w:val="00C826D1"/>
    <w:rsid w:val="00C82B32"/>
    <w:rsid w:val="00C83331"/>
    <w:rsid w:val="00C85A9D"/>
    <w:rsid w:val="00C85BD9"/>
    <w:rsid w:val="00C85CEB"/>
    <w:rsid w:val="00C8716E"/>
    <w:rsid w:val="00C9246B"/>
    <w:rsid w:val="00C92B49"/>
    <w:rsid w:val="00C95306"/>
    <w:rsid w:val="00C95458"/>
    <w:rsid w:val="00C97F12"/>
    <w:rsid w:val="00CA03D1"/>
    <w:rsid w:val="00CA09CE"/>
    <w:rsid w:val="00CA0DAD"/>
    <w:rsid w:val="00CA164F"/>
    <w:rsid w:val="00CA1A09"/>
    <w:rsid w:val="00CA465A"/>
    <w:rsid w:val="00CA4F3D"/>
    <w:rsid w:val="00CA55E9"/>
    <w:rsid w:val="00CA61B8"/>
    <w:rsid w:val="00CB15A9"/>
    <w:rsid w:val="00CB263F"/>
    <w:rsid w:val="00CB3844"/>
    <w:rsid w:val="00CB3CF7"/>
    <w:rsid w:val="00CB3DDB"/>
    <w:rsid w:val="00CB50B6"/>
    <w:rsid w:val="00CB5BA9"/>
    <w:rsid w:val="00CB6A32"/>
    <w:rsid w:val="00CB7107"/>
    <w:rsid w:val="00CC0156"/>
    <w:rsid w:val="00CC0622"/>
    <w:rsid w:val="00CC09E1"/>
    <w:rsid w:val="00CC0F49"/>
    <w:rsid w:val="00CC2D21"/>
    <w:rsid w:val="00CC311A"/>
    <w:rsid w:val="00CC3CF4"/>
    <w:rsid w:val="00CC41C1"/>
    <w:rsid w:val="00CC4349"/>
    <w:rsid w:val="00CC5E6F"/>
    <w:rsid w:val="00CC64F1"/>
    <w:rsid w:val="00CC68B5"/>
    <w:rsid w:val="00CD0D0A"/>
    <w:rsid w:val="00CD0D2F"/>
    <w:rsid w:val="00CD18E0"/>
    <w:rsid w:val="00CD1C64"/>
    <w:rsid w:val="00CD52B6"/>
    <w:rsid w:val="00CD6315"/>
    <w:rsid w:val="00CD6617"/>
    <w:rsid w:val="00CE14B7"/>
    <w:rsid w:val="00CE15A9"/>
    <w:rsid w:val="00CE1A2D"/>
    <w:rsid w:val="00CE28AD"/>
    <w:rsid w:val="00CE36D6"/>
    <w:rsid w:val="00CE417E"/>
    <w:rsid w:val="00CE4AD1"/>
    <w:rsid w:val="00CE5043"/>
    <w:rsid w:val="00CE5EE5"/>
    <w:rsid w:val="00CE7D10"/>
    <w:rsid w:val="00CF0770"/>
    <w:rsid w:val="00CF0FD0"/>
    <w:rsid w:val="00CF10DD"/>
    <w:rsid w:val="00CF1BB1"/>
    <w:rsid w:val="00CF373A"/>
    <w:rsid w:val="00CF3A25"/>
    <w:rsid w:val="00CF3B96"/>
    <w:rsid w:val="00CF3D33"/>
    <w:rsid w:val="00CF5343"/>
    <w:rsid w:val="00CF6515"/>
    <w:rsid w:val="00CF7570"/>
    <w:rsid w:val="00CF7856"/>
    <w:rsid w:val="00D00262"/>
    <w:rsid w:val="00D006B9"/>
    <w:rsid w:val="00D0229A"/>
    <w:rsid w:val="00D02490"/>
    <w:rsid w:val="00D02BF2"/>
    <w:rsid w:val="00D0352E"/>
    <w:rsid w:val="00D03687"/>
    <w:rsid w:val="00D03694"/>
    <w:rsid w:val="00D05166"/>
    <w:rsid w:val="00D077B7"/>
    <w:rsid w:val="00D07A73"/>
    <w:rsid w:val="00D07AAA"/>
    <w:rsid w:val="00D07AED"/>
    <w:rsid w:val="00D07B4A"/>
    <w:rsid w:val="00D07B83"/>
    <w:rsid w:val="00D1030D"/>
    <w:rsid w:val="00D107CB"/>
    <w:rsid w:val="00D12A50"/>
    <w:rsid w:val="00D13609"/>
    <w:rsid w:val="00D142AA"/>
    <w:rsid w:val="00D15880"/>
    <w:rsid w:val="00D17459"/>
    <w:rsid w:val="00D17CDC"/>
    <w:rsid w:val="00D2181B"/>
    <w:rsid w:val="00D21D62"/>
    <w:rsid w:val="00D220D2"/>
    <w:rsid w:val="00D239B6"/>
    <w:rsid w:val="00D24970"/>
    <w:rsid w:val="00D25C13"/>
    <w:rsid w:val="00D269BF"/>
    <w:rsid w:val="00D26E06"/>
    <w:rsid w:val="00D27815"/>
    <w:rsid w:val="00D30428"/>
    <w:rsid w:val="00D307CA"/>
    <w:rsid w:val="00D30C2D"/>
    <w:rsid w:val="00D321F8"/>
    <w:rsid w:val="00D32C04"/>
    <w:rsid w:val="00D3463E"/>
    <w:rsid w:val="00D34DBA"/>
    <w:rsid w:val="00D34F4B"/>
    <w:rsid w:val="00D35D68"/>
    <w:rsid w:val="00D36770"/>
    <w:rsid w:val="00D376A2"/>
    <w:rsid w:val="00D3793B"/>
    <w:rsid w:val="00D40213"/>
    <w:rsid w:val="00D40313"/>
    <w:rsid w:val="00D404D2"/>
    <w:rsid w:val="00D40DF3"/>
    <w:rsid w:val="00D423A1"/>
    <w:rsid w:val="00D42F7B"/>
    <w:rsid w:val="00D43B05"/>
    <w:rsid w:val="00D43F15"/>
    <w:rsid w:val="00D44344"/>
    <w:rsid w:val="00D44545"/>
    <w:rsid w:val="00D449CE"/>
    <w:rsid w:val="00D44E6A"/>
    <w:rsid w:val="00D45057"/>
    <w:rsid w:val="00D4539E"/>
    <w:rsid w:val="00D463DE"/>
    <w:rsid w:val="00D47946"/>
    <w:rsid w:val="00D5047D"/>
    <w:rsid w:val="00D52314"/>
    <w:rsid w:val="00D53B4F"/>
    <w:rsid w:val="00D54A9A"/>
    <w:rsid w:val="00D54C2F"/>
    <w:rsid w:val="00D55C48"/>
    <w:rsid w:val="00D55EC9"/>
    <w:rsid w:val="00D55F4E"/>
    <w:rsid w:val="00D56470"/>
    <w:rsid w:val="00D565CB"/>
    <w:rsid w:val="00D56A33"/>
    <w:rsid w:val="00D5719D"/>
    <w:rsid w:val="00D5791F"/>
    <w:rsid w:val="00D61226"/>
    <w:rsid w:val="00D61B9F"/>
    <w:rsid w:val="00D62D84"/>
    <w:rsid w:val="00D639BA"/>
    <w:rsid w:val="00D640B3"/>
    <w:rsid w:val="00D640F2"/>
    <w:rsid w:val="00D64B4E"/>
    <w:rsid w:val="00D67582"/>
    <w:rsid w:val="00D7043E"/>
    <w:rsid w:val="00D71AE2"/>
    <w:rsid w:val="00D71E2C"/>
    <w:rsid w:val="00D72E8E"/>
    <w:rsid w:val="00D72F0C"/>
    <w:rsid w:val="00D73171"/>
    <w:rsid w:val="00D7351E"/>
    <w:rsid w:val="00D7413A"/>
    <w:rsid w:val="00D74CE0"/>
    <w:rsid w:val="00D76939"/>
    <w:rsid w:val="00D774A0"/>
    <w:rsid w:val="00D778E6"/>
    <w:rsid w:val="00D77EE5"/>
    <w:rsid w:val="00D81492"/>
    <w:rsid w:val="00D82595"/>
    <w:rsid w:val="00D82E83"/>
    <w:rsid w:val="00D82FA4"/>
    <w:rsid w:val="00D844CC"/>
    <w:rsid w:val="00D84A42"/>
    <w:rsid w:val="00D84C64"/>
    <w:rsid w:val="00D854D1"/>
    <w:rsid w:val="00D86327"/>
    <w:rsid w:val="00D86D0C"/>
    <w:rsid w:val="00D87254"/>
    <w:rsid w:val="00D91448"/>
    <w:rsid w:val="00D916E4"/>
    <w:rsid w:val="00D920DA"/>
    <w:rsid w:val="00D92457"/>
    <w:rsid w:val="00D948FC"/>
    <w:rsid w:val="00D94DD2"/>
    <w:rsid w:val="00D94FA0"/>
    <w:rsid w:val="00D9584A"/>
    <w:rsid w:val="00D95CDF"/>
    <w:rsid w:val="00DA17ED"/>
    <w:rsid w:val="00DA1957"/>
    <w:rsid w:val="00DA2772"/>
    <w:rsid w:val="00DA3660"/>
    <w:rsid w:val="00DA3D20"/>
    <w:rsid w:val="00DA4A54"/>
    <w:rsid w:val="00DA5724"/>
    <w:rsid w:val="00DA609D"/>
    <w:rsid w:val="00DA6B6F"/>
    <w:rsid w:val="00DB09F9"/>
    <w:rsid w:val="00DB0A3B"/>
    <w:rsid w:val="00DB1875"/>
    <w:rsid w:val="00DB1FD0"/>
    <w:rsid w:val="00DB3ADB"/>
    <w:rsid w:val="00DB3FFA"/>
    <w:rsid w:val="00DB4880"/>
    <w:rsid w:val="00DB4AE2"/>
    <w:rsid w:val="00DB4D3F"/>
    <w:rsid w:val="00DB75B4"/>
    <w:rsid w:val="00DC261A"/>
    <w:rsid w:val="00DC3C17"/>
    <w:rsid w:val="00DC5B50"/>
    <w:rsid w:val="00DC5CF7"/>
    <w:rsid w:val="00DC5E97"/>
    <w:rsid w:val="00DC68F0"/>
    <w:rsid w:val="00DC6FE0"/>
    <w:rsid w:val="00DC7069"/>
    <w:rsid w:val="00DC783F"/>
    <w:rsid w:val="00DD01CA"/>
    <w:rsid w:val="00DD095F"/>
    <w:rsid w:val="00DD0B66"/>
    <w:rsid w:val="00DD1520"/>
    <w:rsid w:val="00DD26D7"/>
    <w:rsid w:val="00DD2B54"/>
    <w:rsid w:val="00DD2EBA"/>
    <w:rsid w:val="00DD3E3D"/>
    <w:rsid w:val="00DD41EF"/>
    <w:rsid w:val="00DD4BC0"/>
    <w:rsid w:val="00DD7866"/>
    <w:rsid w:val="00DE167B"/>
    <w:rsid w:val="00DE29B1"/>
    <w:rsid w:val="00DE2EC5"/>
    <w:rsid w:val="00DE3BDA"/>
    <w:rsid w:val="00DE3C46"/>
    <w:rsid w:val="00DE3E21"/>
    <w:rsid w:val="00DE4D6C"/>
    <w:rsid w:val="00DE53FB"/>
    <w:rsid w:val="00DE564B"/>
    <w:rsid w:val="00DE6A4E"/>
    <w:rsid w:val="00DE6C51"/>
    <w:rsid w:val="00DE7558"/>
    <w:rsid w:val="00DE7B78"/>
    <w:rsid w:val="00DF040E"/>
    <w:rsid w:val="00DF0819"/>
    <w:rsid w:val="00DF309D"/>
    <w:rsid w:val="00DF3AD0"/>
    <w:rsid w:val="00DF5131"/>
    <w:rsid w:val="00DF55DD"/>
    <w:rsid w:val="00DF5784"/>
    <w:rsid w:val="00DF6CA8"/>
    <w:rsid w:val="00DF6ED7"/>
    <w:rsid w:val="00DF7771"/>
    <w:rsid w:val="00E00DC2"/>
    <w:rsid w:val="00E01E3A"/>
    <w:rsid w:val="00E0225C"/>
    <w:rsid w:val="00E023F4"/>
    <w:rsid w:val="00E02402"/>
    <w:rsid w:val="00E03869"/>
    <w:rsid w:val="00E04975"/>
    <w:rsid w:val="00E04EE6"/>
    <w:rsid w:val="00E06064"/>
    <w:rsid w:val="00E06D4D"/>
    <w:rsid w:val="00E07884"/>
    <w:rsid w:val="00E11F91"/>
    <w:rsid w:val="00E121BD"/>
    <w:rsid w:val="00E12609"/>
    <w:rsid w:val="00E131A6"/>
    <w:rsid w:val="00E13715"/>
    <w:rsid w:val="00E14989"/>
    <w:rsid w:val="00E167DF"/>
    <w:rsid w:val="00E1688A"/>
    <w:rsid w:val="00E202B9"/>
    <w:rsid w:val="00E21AA3"/>
    <w:rsid w:val="00E21DF3"/>
    <w:rsid w:val="00E21EC7"/>
    <w:rsid w:val="00E23017"/>
    <w:rsid w:val="00E23051"/>
    <w:rsid w:val="00E2369D"/>
    <w:rsid w:val="00E238C2"/>
    <w:rsid w:val="00E23937"/>
    <w:rsid w:val="00E24D7E"/>
    <w:rsid w:val="00E257C0"/>
    <w:rsid w:val="00E25C70"/>
    <w:rsid w:val="00E26127"/>
    <w:rsid w:val="00E26DA6"/>
    <w:rsid w:val="00E27238"/>
    <w:rsid w:val="00E273BF"/>
    <w:rsid w:val="00E27FA5"/>
    <w:rsid w:val="00E30254"/>
    <w:rsid w:val="00E30909"/>
    <w:rsid w:val="00E3178D"/>
    <w:rsid w:val="00E32D6E"/>
    <w:rsid w:val="00E3361A"/>
    <w:rsid w:val="00E343A1"/>
    <w:rsid w:val="00E3451F"/>
    <w:rsid w:val="00E3559E"/>
    <w:rsid w:val="00E35A1C"/>
    <w:rsid w:val="00E35E70"/>
    <w:rsid w:val="00E366CD"/>
    <w:rsid w:val="00E42C0C"/>
    <w:rsid w:val="00E43C0D"/>
    <w:rsid w:val="00E44862"/>
    <w:rsid w:val="00E44E08"/>
    <w:rsid w:val="00E45920"/>
    <w:rsid w:val="00E45B66"/>
    <w:rsid w:val="00E45FCA"/>
    <w:rsid w:val="00E46745"/>
    <w:rsid w:val="00E47058"/>
    <w:rsid w:val="00E4796C"/>
    <w:rsid w:val="00E47DD1"/>
    <w:rsid w:val="00E51513"/>
    <w:rsid w:val="00E522DE"/>
    <w:rsid w:val="00E53C4E"/>
    <w:rsid w:val="00E53D03"/>
    <w:rsid w:val="00E545CB"/>
    <w:rsid w:val="00E558C5"/>
    <w:rsid w:val="00E56709"/>
    <w:rsid w:val="00E56840"/>
    <w:rsid w:val="00E56B19"/>
    <w:rsid w:val="00E6016B"/>
    <w:rsid w:val="00E629F7"/>
    <w:rsid w:val="00E62DDA"/>
    <w:rsid w:val="00E634E5"/>
    <w:rsid w:val="00E63BF1"/>
    <w:rsid w:val="00E64109"/>
    <w:rsid w:val="00E6417D"/>
    <w:rsid w:val="00E65132"/>
    <w:rsid w:val="00E65A26"/>
    <w:rsid w:val="00E6642B"/>
    <w:rsid w:val="00E67081"/>
    <w:rsid w:val="00E6798C"/>
    <w:rsid w:val="00E679C2"/>
    <w:rsid w:val="00E67B3A"/>
    <w:rsid w:val="00E705AA"/>
    <w:rsid w:val="00E71552"/>
    <w:rsid w:val="00E71CFB"/>
    <w:rsid w:val="00E7290D"/>
    <w:rsid w:val="00E74574"/>
    <w:rsid w:val="00E74FC4"/>
    <w:rsid w:val="00E75868"/>
    <w:rsid w:val="00E76087"/>
    <w:rsid w:val="00E76B5B"/>
    <w:rsid w:val="00E7782B"/>
    <w:rsid w:val="00E77EE2"/>
    <w:rsid w:val="00E8389D"/>
    <w:rsid w:val="00E83B0D"/>
    <w:rsid w:val="00E8401B"/>
    <w:rsid w:val="00E84CB3"/>
    <w:rsid w:val="00E853D8"/>
    <w:rsid w:val="00E86D38"/>
    <w:rsid w:val="00E8702A"/>
    <w:rsid w:val="00E872FF"/>
    <w:rsid w:val="00E9029B"/>
    <w:rsid w:val="00E903AC"/>
    <w:rsid w:val="00E90B65"/>
    <w:rsid w:val="00E91072"/>
    <w:rsid w:val="00E91209"/>
    <w:rsid w:val="00E93950"/>
    <w:rsid w:val="00E93DCB"/>
    <w:rsid w:val="00E93FCA"/>
    <w:rsid w:val="00E94166"/>
    <w:rsid w:val="00E9461D"/>
    <w:rsid w:val="00E972DB"/>
    <w:rsid w:val="00EA0867"/>
    <w:rsid w:val="00EA0B15"/>
    <w:rsid w:val="00EA1D81"/>
    <w:rsid w:val="00EA3193"/>
    <w:rsid w:val="00EA4080"/>
    <w:rsid w:val="00EA41E6"/>
    <w:rsid w:val="00EA4596"/>
    <w:rsid w:val="00EA4D8A"/>
    <w:rsid w:val="00EA5B9E"/>
    <w:rsid w:val="00EA5EC8"/>
    <w:rsid w:val="00EA73EA"/>
    <w:rsid w:val="00EB01F5"/>
    <w:rsid w:val="00EB071A"/>
    <w:rsid w:val="00EB0C71"/>
    <w:rsid w:val="00EB10DB"/>
    <w:rsid w:val="00EB2C72"/>
    <w:rsid w:val="00EB32A0"/>
    <w:rsid w:val="00EB4511"/>
    <w:rsid w:val="00EB5314"/>
    <w:rsid w:val="00EB5B38"/>
    <w:rsid w:val="00EB5DF4"/>
    <w:rsid w:val="00EB6E59"/>
    <w:rsid w:val="00EB77E4"/>
    <w:rsid w:val="00EB781A"/>
    <w:rsid w:val="00EC1C99"/>
    <w:rsid w:val="00EC23C3"/>
    <w:rsid w:val="00EC24FE"/>
    <w:rsid w:val="00EC2699"/>
    <w:rsid w:val="00EC2D17"/>
    <w:rsid w:val="00EC332E"/>
    <w:rsid w:val="00EC3B82"/>
    <w:rsid w:val="00EC4A82"/>
    <w:rsid w:val="00EC4CDD"/>
    <w:rsid w:val="00EC5E1A"/>
    <w:rsid w:val="00EC5FDF"/>
    <w:rsid w:val="00EC78DB"/>
    <w:rsid w:val="00ED0B82"/>
    <w:rsid w:val="00ED427E"/>
    <w:rsid w:val="00ED4687"/>
    <w:rsid w:val="00ED54D8"/>
    <w:rsid w:val="00ED6338"/>
    <w:rsid w:val="00ED695E"/>
    <w:rsid w:val="00ED6A53"/>
    <w:rsid w:val="00EE084B"/>
    <w:rsid w:val="00EE15B6"/>
    <w:rsid w:val="00EE168B"/>
    <w:rsid w:val="00EE171D"/>
    <w:rsid w:val="00EE2586"/>
    <w:rsid w:val="00EE3C0B"/>
    <w:rsid w:val="00EE64A9"/>
    <w:rsid w:val="00EE759E"/>
    <w:rsid w:val="00EF0BBE"/>
    <w:rsid w:val="00EF0C9D"/>
    <w:rsid w:val="00EF1DBD"/>
    <w:rsid w:val="00EF1DC1"/>
    <w:rsid w:val="00EF1F53"/>
    <w:rsid w:val="00EF30F8"/>
    <w:rsid w:val="00EF3197"/>
    <w:rsid w:val="00EF34C7"/>
    <w:rsid w:val="00EF3BDE"/>
    <w:rsid w:val="00EF50AF"/>
    <w:rsid w:val="00EF5EA2"/>
    <w:rsid w:val="00EF61B9"/>
    <w:rsid w:val="00F01739"/>
    <w:rsid w:val="00F017E8"/>
    <w:rsid w:val="00F01CCA"/>
    <w:rsid w:val="00F0246F"/>
    <w:rsid w:val="00F02496"/>
    <w:rsid w:val="00F024C7"/>
    <w:rsid w:val="00F0278E"/>
    <w:rsid w:val="00F02886"/>
    <w:rsid w:val="00F030F9"/>
    <w:rsid w:val="00F036F5"/>
    <w:rsid w:val="00F03D15"/>
    <w:rsid w:val="00F041A9"/>
    <w:rsid w:val="00F04371"/>
    <w:rsid w:val="00F06BFC"/>
    <w:rsid w:val="00F07A43"/>
    <w:rsid w:val="00F07C2F"/>
    <w:rsid w:val="00F1065D"/>
    <w:rsid w:val="00F11E03"/>
    <w:rsid w:val="00F11FFE"/>
    <w:rsid w:val="00F14582"/>
    <w:rsid w:val="00F14A9C"/>
    <w:rsid w:val="00F15143"/>
    <w:rsid w:val="00F15163"/>
    <w:rsid w:val="00F16789"/>
    <w:rsid w:val="00F16874"/>
    <w:rsid w:val="00F16E17"/>
    <w:rsid w:val="00F201A3"/>
    <w:rsid w:val="00F2055F"/>
    <w:rsid w:val="00F2085D"/>
    <w:rsid w:val="00F21354"/>
    <w:rsid w:val="00F2467F"/>
    <w:rsid w:val="00F24F1F"/>
    <w:rsid w:val="00F257E1"/>
    <w:rsid w:val="00F25842"/>
    <w:rsid w:val="00F30CAA"/>
    <w:rsid w:val="00F311CE"/>
    <w:rsid w:val="00F31ADA"/>
    <w:rsid w:val="00F320FA"/>
    <w:rsid w:val="00F3425C"/>
    <w:rsid w:val="00F343F8"/>
    <w:rsid w:val="00F3698D"/>
    <w:rsid w:val="00F36EAE"/>
    <w:rsid w:val="00F40BBC"/>
    <w:rsid w:val="00F422F9"/>
    <w:rsid w:val="00F425D3"/>
    <w:rsid w:val="00F42895"/>
    <w:rsid w:val="00F431D6"/>
    <w:rsid w:val="00F43F66"/>
    <w:rsid w:val="00F44189"/>
    <w:rsid w:val="00F44493"/>
    <w:rsid w:val="00F449D4"/>
    <w:rsid w:val="00F44C3B"/>
    <w:rsid w:val="00F459E0"/>
    <w:rsid w:val="00F47673"/>
    <w:rsid w:val="00F50E6F"/>
    <w:rsid w:val="00F524AC"/>
    <w:rsid w:val="00F52D97"/>
    <w:rsid w:val="00F532B0"/>
    <w:rsid w:val="00F5378B"/>
    <w:rsid w:val="00F53F88"/>
    <w:rsid w:val="00F55693"/>
    <w:rsid w:val="00F55876"/>
    <w:rsid w:val="00F55A2A"/>
    <w:rsid w:val="00F55AF4"/>
    <w:rsid w:val="00F56889"/>
    <w:rsid w:val="00F572EE"/>
    <w:rsid w:val="00F574D7"/>
    <w:rsid w:val="00F60DA5"/>
    <w:rsid w:val="00F617EC"/>
    <w:rsid w:val="00F61CCA"/>
    <w:rsid w:val="00F63A85"/>
    <w:rsid w:val="00F63BD1"/>
    <w:rsid w:val="00F63F37"/>
    <w:rsid w:val="00F640D1"/>
    <w:rsid w:val="00F6425E"/>
    <w:rsid w:val="00F64D76"/>
    <w:rsid w:val="00F64DB0"/>
    <w:rsid w:val="00F65C94"/>
    <w:rsid w:val="00F664A1"/>
    <w:rsid w:val="00F66BEF"/>
    <w:rsid w:val="00F671C8"/>
    <w:rsid w:val="00F677C3"/>
    <w:rsid w:val="00F70D68"/>
    <w:rsid w:val="00F7208E"/>
    <w:rsid w:val="00F73E16"/>
    <w:rsid w:val="00F7406A"/>
    <w:rsid w:val="00F742C5"/>
    <w:rsid w:val="00F748CC"/>
    <w:rsid w:val="00F7516F"/>
    <w:rsid w:val="00F75376"/>
    <w:rsid w:val="00F77EA9"/>
    <w:rsid w:val="00F81049"/>
    <w:rsid w:val="00F8263F"/>
    <w:rsid w:val="00F82BA7"/>
    <w:rsid w:val="00F83542"/>
    <w:rsid w:val="00F838EA"/>
    <w:rsid w:val="00F83CC4"/>
    <w:rsid w:val="00F840A3"/>
    <w:rsid w:val="00F842EE"/>
    <w:rsid w:val="00F84976"/>
    <w:rsid w:val="00F8510D"/>
    <w:rsid w:val="00F85844"/>
    <w:rsid w:val="00F85B23"/>
    <w:rsid w:val="00F86777"/>
    <w:rsid w:val="00F86A98"/>
    <w:rsid w:val="00F86B50"/>
    <w:rsid w:val="00F91703"/>
    <w:rsid w:val="00F91F29"/>
    <w:rsid w:val="00F930A3"/>
    <w:rsid w:val="00F93EBD"/>
    <w:rsid w:val="00F94249"/>
    <w:rsid w:val="00F94A24"/>
    <w:rsid w:val="00F94D26"/>
    <w:rsid w:val="00F95642"/>
    <w:rsid w:val="00F96318"/>
    <w:rsid w:val="00F964DC"/>
    <w:rsid w:val="00FA059B"/>
    <w:rsid w:val="00FA0BC1"/>
    <w:rsid w:val="00FA112C"/>
    <w:rsid w:val="00FA14FA"/>
    <w:rsid w:val="00FA2708"/>
    <w:rsid w:val="00FA372B"/>
    <w:rsid w:val="00FA3B0E"/>
    <w:rsid w:val="00FA4495"/>
    <w:rsid w:val="00FA4905"/>
    <w:rsid w:val="00FA55CB"/>
    <w:rsid w:val="00FA57E7"/>
    <w:rsid w:val="00FA5EF8"/>
    <w:rsid w:val="00FA68E2"/>
    <w:rsid w:val="00FA79BF"/>
    <w:rsid w:val="00FA7A48"/>
    <w:rsid w:val="00FB0568"/>
    <w:rsid w:val="00FB0C8B"/>
    <w:rsid w:val="00FB21C0"/>
    <w:rsid w:val="00FB29C1"/>
    <w:rsid w:val="00FB2D9A"/>
    <w:rsid w:val="00FB3BA6"/>
    <w:rsid w:val="00FB5016"/>
    <w:rsid w:val="00FB651C"/>
    <w:rsid w:val="00FB6CD5"/>
    <w:rsid w:val="00FB7D33"/>
    <w:rsid w:val="00FC06E0"/>
    <w:rsid w:val="00FC0B1C"/>
    <w:rsid w:val="00FC26A9"/>
    <w:rsid w:val="00FC3D26"/>
    <w:rsid w:val="00FC3D8A"/>
    <w:rsid w:val="00FC430A"/>
    <w:rsid w:val="00FC476B"/>
    <w:rsid w:val="00FC49FB"/>
    <w:rsid w:val="00FC5B54"/>
    <w:rsid w:val="00FC5D07"/>
    <w:rsid w:val="00FC68CB"/>
    <w:rsid w:val="00FC68F9"/>
    <w:rsid w:val="00FD0B36"/>
    <w:rsid w:val="00FD1C17"/>
    <w:rsid w:val="00FD1E89"/>
    <w:rsid w:val="00FD1F71"/>
    <w:rsid w:val="00FD235C"/>
    <w:rsid w:val="00FD24BA"/>
    <w:rsid w:val="00FD49BD"/>
    <w:rsid w:val="00FD4D8F"/>
    <w:rsid w:val="00FD51BC"/>
    <w:rsid w:val="00FD6792"/>
    <w:rsid w:val="00FD67FA"/>
    <w:rsid w:val="00FD6B30"/>
    <w:rsid w:val="00FD6F2A"/>
    <w:rsid w:val="00FE3CC1"/>
    <w:rsid w:val="00FE464D"/>
    <w:rsid w:val="00FE4DC5"/>
    <w:rsid w:val="00FE55A2"/>
    <w:rsid w:val="00FE69DE"/>
    <w:rsid w:val="00FE7C92"/>
    <w:rsid w:val="00FF029B"/>
    <w:rsid w:val="00FF02AC"/>
    <w:rsid w:val="00FF064B"/>
    <w:rsid w:val="00FF067A"/>
    <w:rsid w:val="00FF091D"/>
    <w:rsid w:val="00FF11C5"/>
    <w:rsid w:val="00FF21DD"/>
    <w:rsid w:val="00FF2DF6"/>
    <w:rsid w:val="00FF427D"/>
    <w:rsid w:val="00FF4832"/>
    <w:rsid w:val="00FF4FFF"/>
    <w:rsid w:val="00FF529C"/>
    <w:rsid w:val="00FF6B56"/>
    <w:rsid w:val="00FF6FA2"/>
    <w:rsid w:val="00FF73FA"/>
    <w:rsid w:val="00FF79A2"/>
    <w:rsid w:val="00FF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39A8A5E4-6D82-4D18-873A-0B621ADFF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B3CA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425D3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ae">
    <w:name w:val="字元 字元 字元"/>
    <w:basedOn w:val="a"/>
    <w:semiHidden/>
    <w:rsid w:val="00A327DC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54C2F"/>
    <w:pPr>
      <w:tabs>
        <w:tab w:val="right" w:leader="hyphen" w:pos="8505"/>
      </w:tabs>
      <w:ind w:leftChars="0" w:left="486" w:rightChars="200" w:right="566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5">
    <w:name w:val="(一)(二)(三) 字元"/>
    <w:link w:val="a4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">
    <w:name w:val="Hyperlink"/>
    <w:uiPriority w:val="99"/>
    <w:rsid w:val="003145EB"/>
    <w:rPr>
      <w:color w:val="0000FF"/>
      <w:u w:val="single"/>
    </w:rPr>
  </w:style>
  <w:style w:type="character" w:customStyle="1" w:styleId="143">
    <w:name w:val="表格內文(14行高) 字元"/>
    <w:link w:val="142"/>
    <w:rsid w:val="00876FE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0">
    <w:name w:val="footer"/>
    <w:basedOn w:val="a"/>
    <w:link w:val="af1"/>
    <w:uiPriority w:val="99"/>
    <w:rsid w:val="007F05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7F0598"/>
  </w:style>
  <w:style w:type="table" w:styleId="af3">
    <w:name w:val="Table Grid"/>
    <w:basedOn w:val="a1"/>
    <w:rsid w:val="001733C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af5"/>
    <w:rsid w:val="00C36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6">
    <w:name w:val="footnote text"/>
    <w:basedOn w:val="a"/>
    <w:link w:val="af7"/>
    <w:uiPriority w:val="99"/>
    <w:semiHidden/>
    <w:unhideWhenUsed/>
    <w:rsid w:val="00C80BB7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semiHidden/>
    <w:rsid w:val="00C80BB7"/>
    <w:rPr>
      <w:rFonts w:ascii="標楷體" w:eastAsia="標楷體"/>
      <w:snapToGrid w:val="0"/>
      <w:kern w:val="2"/>
    </w:rPr>
  </w:style>
  <w:style w:type="character" w:styleId="af8">
    <w:name w:val="footnote reference"/>
    <w:uiPriority w:val="99"/>
    <w:unhideWhenUsed/>
    <w:rsid w:val="00C80BB7"/>
    <w:rPr>
      <w:vertAlign w:val="superscript"/>
    </w:rPr>
  </w:style>
  <w:style w:type="character" w:customStyle="1" w:styleId="1410">
    <w:name w:val="表格內文(14行高) 字元1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unhideWhenUsed/>
    <w:rsid w:val="0037354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73548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141">
    <w:name w:val="第二層(14號字) 字元1"/>
    <w:link w:val="14"/>
    <w:locked/>
    <w:rsid w:val="004A3943"/>
    <w:rPr>
      <w:rFonts w:ascii="標楷體" w:eastAsia="標楷體"/>
      <w:b/>
      <w:snapToGrid w:val="0"/>
      <w:kern w:val="2"/>
      <w:sz w:val="28"/>
    </w:rPr>
  </w:style>
  <w:style w:type="character" w:customStyle="1" w:styleId="21">
    <w:name w:val="(一)下內文縮2 字元"/>
    <w:link w:val="2"/>
    <w:locked/>
    <w:rsid w:val="004A3943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AA70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AA70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0">
    <w:name w:val="表格內文(20行高) 字元"/>
    <w:link w:val="20"/>
    <w:locked/>
    <w:rsid w:val="008235BF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報告名稱 字元"/>
    <w:basedOn w:val="a"/>
    <w:link w:val="afa"/>
    <w:rsid w:val="008235BF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8235BF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0">
    <w:name w:val="標題 1 字元"/>
    <w:link w:val="1"/>
    <w:uiPriority w:val="9"/>
    <w:rsid w:val="00F425D3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fb">
    <w:name w:val="Balloon Text"/>
    <w:basedOn w:val="a"/>
    <w:link w:val="afc"/>
    <w:uiPriority w:val="99"/>
    <w:semiHidden/>
    <w:unhideWhenUsed/>
    <w:rsid w:val="00CE5EE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5EE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3">
    <w:name w:val="字元 字元2 字元 字元 字元"/>
    <w:basedOn w:val="a"/>
    <w:semiHidden/>
    <w:rsid w:val="007E6B2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1">
    <w:name w:val="頁尾 字元"/>
    <w:link w:val="af0"/>
    <w:uiPriority w:val="99"/>
    <w:rsid w:val="0050767E"/>
    <w:rPr>
      <w:rFonts w:ascii="標楷體" w:eastAsia="標楷體"/>
      <w:snapToGrid w:val="0"/>
      <w:kern w:val="2"/>
    </w:rPr>
  </w:style>
  <w:style w:type="character" w:customStyle="1" w:styleId="af5">
    <w:name w:val="頁首 字元"/>
    <w:link w:val="af4"/>
    <w:rsid w:val="00BB691A"/>
    <w:rPr>
      <w:rFonts w:ascii="標楷體" w:eastAsia="標楷體"/>
      <w:snapToGrid w:val="0"/>
      <w:kern w:val="2"/>
    </w:rPr>
  </w:style>
  <w:style w:type="paragraph" w:customStyle="1" w:styleId="afd">
    <w:name w:val="字元 字元 字元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0">
    <w:name w:val="字元 字元5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">
    <w:name w:val="字元 字元2 字元 字元 字元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e">
    <w:name w:val="Emphasis"/>
    <w:uiPriority w:val="20"/>
    <w:qFormat/>
    <w:rsid w:val="00BB691A"/>
    <w:rPr>
      <w:i/>
      <w:iCs/>
    </w:rPr>
  </w:style>
  <w:style w:type="paragraph" w:customStyle="1" w:styleId="Default">
    <w:name w:val="Default"/>
    <w:rsid w:val="00BB691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Logo">
    <w:name w:val="Logo"/>
    <w:basedOn w:val="a"/>
    <w:rsid w:val="00BB691A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aff">
    <w:name w:val="註腳"/>
    <w:basedOn w:val="142"/>
    <w:qFormat/>
    <w:rsid w:val="00BB691A"/>
    <w:pPr>
      <w:ind w:left="224" w:hangingChars="92" w:hanging="224"/>
    </w:pPr>
  </w:style>
  <w:style w:type="character" w:styleId="aff0">
    <w:name w:val="FollowedHyperlink"/>
    <w:uiPriority w:val="99"/>
    <w:semiHidden/>
    <w:unhideWhenUsed/>
    <w:rsid w:val="00BB691A"/>
    <w:rPr>
      <w:color w:val="954F72"/>
      <w:u w:val="single"/>
    </w:rPr>
  </w:style>
  <w:style w:type="paragraph" w:styleId="Web">
    <w:name w:val="Normal (Web)"/>
    <w:basedOn w:val="a"/>
    <w:uiPriority w:val="99"/>
    <w:semiHidden/>
    <w:unhideWhenUsed/>
    <w:rsid w:val="005747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463A50"/>
    <w:pPr>
      <w:wordWrap w:val="0"/>
      <w:ind w:leftChars="-15" w:left="153" w:hangingChars="80" w:hanging="195"/>
      <w:jc w:val="both"/>
    </w:pPr>
    <w:rPr>
      <w:rFonts w:ascii="華康中黑體" w:eastAsia="華康中黑體" w:hAnsi="Calibri" w:cs="Calibri"/>
    </w:rPr>
  </w:style>
  <w:style w:type="character" w:customStyle="1" w:styleId="ac">
    <w:name w:val="姓名及分機 字元"/>
    <w:link w:val="ab"/>
    <w:rsid w:val="004345F8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0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3151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7211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1824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  <w:divsChild>
                        <w:div w:id="196811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3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54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323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09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4444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31532;&#19968;&#20491;&#20154;\&#26700;&#38754;\&#38928;&#31639;&#31684;&#26412;970520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C0F57-ADAB-4177-819A-3CEC3A03C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296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1984</CharactersWithSpaces>
  <SharedDoc>false</SharedDoc>
  <HLinks>
    <vt:vector size="24" baseType="variant"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_Toc195626530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_Toc195626529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_Toc195626528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_Toc195626527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醫療財團法人病理發展基金會100年度預算評估報告 頁次</dc:title>
  <dc:subject/>
  <dc:creator>第一個人</dc:creator>
  <cp:keywords/>
  <cp:lastModifiedBy>Administrator</cp:lastModifiedBy>
  <cp:revision>2</cp:revision>
  <cp:lastPrinted>2025-04-15T08:52:00Z</cp:lastPrinted>
  <dcterms:created xsi:type="dcterms:W3CDTF">2025-04-21T07:11:00Z</dcterms:created>
  <dcterms:modified xsi:type="dcterms:W3CDTF">2025-04-21T07:11:00Z</dcterms:modified>
</cp:coreProperties>
</file>