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E82" w:rsidRPr="005A36DF" w:rsidRDefault="005A36DF" w:rsidP="00090E82">
      <w:pPr>
        <w:pStyle w:val="a8"/>
        <w:spacing w:line="480" w:lineRule="exact"/>
        <w:jc w:val="left"/>
        <w:rPr>
          <w:rFonts w:hAnsi="標楷體"/>
          <w:spacing w:val="-40"/>
          <w:szCs w:val="36"/>
        </w:rPr>
      </w:pPr>
      <w:bookmarkStart w:id="0" w:name="_Toc524892372"/>
      <w:bookmarkStart w:id="1" w:name="_Toc525066144"/>
      <w:bookmarkStart w:id="2" w:name="_Toc529218261"/>
      <w:bookmarkStart w:id="3" w:name="_Toc529222684"/>
      <w:bookmarkStart w:id="4" w:name="_Toc529223106"/>
      <w:bookmarkStart w:id="5" w:name="_Toc529223857"/>
      <w:bookmarkStart w:id="6" w:name="_Toc529228253"/>
      <w:bookmarkStart w:id="7" w:name="_Toc2400390"/>
      <w:bookmarkStart w:id="8" w:name="_Toc4316184"/>
      <w:bookmarkStart w:id="9" w:name="_Toc4473325"/>
      <w:bookmarkStart w:id="10" w:name="_GoBack"/>
      <w:bookmarkEnd w:id="10"/>
      <w:r w:rsidRPr="005A36DF">
        <w:rPr>
          <w:rFonts w:hAnsi="標楷體" w:hint="eastAsia"/>
          <w:spacing w:val="-40"/>
          <w:szCs w:val="36"/>
        </w:rPr>
        <w:t>財團法人臺灣海洋保育與漁業永續基金會</w:t>
      </w:r>
      <w:r w:rsidR="008E4EFD" w:rsidRPr="005A36DF">
        <w:rPr>
          <w:rFonts w:hAnsi="標楷體" w:hint="eastAsia"/>
          <w:spacing w:val="-40"/>
          <w:szCs w:val="36"/>
        </w:rPr>
        <w:t>1</w:t>
      </w:r>
      <w:r w:rsidR="00D43F0B" w:rsidRPr="005A36DF">
        <w:rPr>
          <w:rFonts w:hAnsi="標楷體" w:hint="eastAsia"/>
          <w:spacing w:val="-40"/>
          <w:szCs w:val="36"/>
        </w:rPr>
        <w:t>1</w:t>
      </w:r>
      <w:r w:rsidR="00010029">
        <w:rPr>
          <w:rFonts w:hAnsi="標楷體" w:hint="eastAsia"/>
          <w:spacing w:val="-40"/>
          <w:szCs w:val="36"/>
        </w:rPr>
        <w:t>4</w:t>
      </w:r>
      <w:r w:rsidR="004823F3" w:rsidRPr="005A36DF">
        <w:rPr>
          <w:rFonts w:hAnsi="標楷體" w:hint="eastAsia"/>
          <w:spacing w:val="-40"/>
          <w:szCs w:val="36"/>
        </w:rPr>
        <w:t>年度預算評估報告</w:t>
      </w:r>
      <w:r w:rsidR="0033736F" w:rsidRPr="005A36DF">
        <w:rPr>
          <w:rFonts w:hAnsi="標楷體" w:hint="eastAsia"/>
          <w:spacing w:val="-40"/>
          <w:szCs w:val="36"/>
        </w:rPr>
        <w:t>目錄</w:t>
      </w:r>
    </w:p>
    <w:p w:rsidR="005A0738" w:rsidRPr="00F433D3" w:rsidRDefault="0033736F" w:rsidP="005A36DF">
      <w:pPr>
        <w:pStyle w:val="a8"/>
        <w:spacing w:line="480" w:lineRule="exact"/>
        <w:ind w:rightChars="-50" w:right="-142"/>
        <w:jc w:val="right"/>
        <w:rPr>
          <w:rFonts w:hAnsi="標楷體"/>
          <w:spacing w:val="-20"/>
          <w:sz w:val="24"/>
          <w:szCs w:val="24"/>
        </w:rPr>
      </w:pPr>
      <w:r w:rsidRPr="00F433D3">
        <w:rPr>
          <w:rFonts w:hAnsi="標楷體" w:hint="eastAsia"/>
          <w:spacing w:val="-20"/>
          <w:sz w:val="24"/>
          <w:szCs w:val="24"/>
        </w:rPr>
        <w:t>頁次</w:t>
      </w:r>
    </w:p>
    <w:p w:rsidR="00D515BB" w:rsidRPr="009C7F30" w:rsidRDefault="006003CC">
      <w:pPr>
        <w:pStyle w:val="24"/>
        <w:rPr>
          <w:rFonts w:ascii="Calibri" w:eastAsia="新細明體" w:hAnsi="Calibri"/>
          <w:snapToGrid/>
          <w:sz w:val="24"/>
          <w:szCs w:val="22"/>
        </w:rPr>
      </w:pPr>
      <w:r w:rsidRPr="00E37C17">
        <w:rPr>
          <w:rStyle w:val="af2"/>
          <w:rFonts w:hAnsi="標楷體"/>
          <w:color w:val="00B050"/>
          <w:sz w:val="24"/>
          <w:szCs w:val="28"/>
        </w:rPr>
        <w:fldChar w:fldCharType="begin"/>
      </w:r>
      <w:r w:rsidRPr="00E37C17">
        <w:rPr>
          <w:rStyle w:val="af2"/>
          <w:rFonts w:hAnsi="標楷體"/>
          <w:color w:val="00B050"/>
          <w:sz w:val="24"/>
          <w:szCs w:val="28"/>
        </w:rPr>
        <w:instrText xml:space="preserve"> TOC </w:instrText>
      </w:r>
      <w:r w:rsidRPr="00E37C17">
        <w:rPr>
          <w:rStyle w:val="af2"/>
          <w:rFonts w:hAnsi="標楷體" w:hint="eastAsia"/>
          <w:color w:val="00B050"/>
          <w:sz w:val="24"/>
          <w:szCs w:val="28"/>
        </w:rPr>
        <w:instrText>\o "1-3" \h \z \t "第二層(14號字),2,第三層(14號字),3,第一層(14號字),1"</w:instrText>
      </w:r>
      <w:r w:rsidRPr="00E37C17">
        <w:rPr>
          <w:rStyle w:val="af2"/>
          <w:rFonts w:hAnsi="標楷體"/>
          <w:color w:val="00B050"/>
          <w:sz w:val="24"/>
          <w:szCs w:val="28"/>
        </w:rPr>
        <w:instrText xml:space="preserve"> </w:instrText>
      </w:r>
      <w:r w:rsidRPr="00E37C17">
        <w:rPr>
          <w:rStyle w:val="af2"/>
          <w:rFonts w:hAnsi="標楷體"/>
          <w:color w:val="00B050"/>
          <w:sz w:val="24"/>
          <w:szCs w:val="28"/>
        </w:rPr>
        <w:fldChar w:fldCharType="separate"/>
      </w:r>
      <w:hyperlink w:anchor="_Toc195254121" w:history="1">
        <w:r w:rsidR="00D515BB" w:rsidRPr="00325F44">
          <w:rPr>
            <w:rStyle w:val="af2"/>
            <w:rFonts w:hint="eastAsia"/>
          </w:rPr>
          <w:t>一、</w:t>
        </w:r>
        <w:r w:rsidR="00D515BB" w:rsidRPr="00325F44">
          <w:rPr>
            <w:rStyle w:val="af2"/>
          </w:rPr>
          <w:t>114</w:t>
        </w:r>
        <w:r w:rsidR="00D515BB" w:rsidRPr="00325F44">
          <w:rPr>
            <w:rStyle w:val="af2"/>
            <w:rFonts w:hint="eastAsia"/>
          </w:rPr>
          <w:t>年度勞務收入編列數較</w:t>
        </w:r>
        <w:r w:rsidR="00D515BB" w:rsidRPr="00325F44">
          <w:rPr>
            <w:rStyle w:val="af2"/>
          </w:rPr>
          <w:t>113</w:t>
        </w:r>
        <w:r w:rsidR="00D515BB" w:rsidRPr="00325F44">
          <w:rPr>
            <w:rStyle w:val="af2"/>
            <w:rFonts w:hint="eastAsia"/>
          </w:rPr>
          <w:t>年度自結數減少</w:t>
        </w:r>
        <w:r w:rsidR="00D515BB" w:rsidRPr="00325F44">
          <w:rPr>
            <w:rStyle w:val="af2"/>
          </w:rPr>
          <w:t>37.7%</w:t>
        </w:r>
        <w:r w:rsidR="00D515BB" w:rsidRPr="00325F44">
          <w:rPr>
            <w:rStyle w:val="af2"/>
            <w:rFonts w:hint="eastAsia"/>
          </w:rPr>
          <w:t>，恐不利該會促進漁業永續發展之設立目的，允宜研謀改善</w:t>
        </w:r>
        <w:r w:rsidR="00D515BB">
          <w:rPr>
            <w:webHidden/>
          </w:rPr>
          <w:tab/>
        </w:r>
        <w:r w:rsidR="00D515BB">
          <w:rPr>
            <w:webHidden/>
          </w:rPr>
          <w:fldChar w:fldCharType="begin"/>
        </w:r>
        <w:r w:rsidR="00D515BB">
          <w:rPr>
            <w:webHidden/>
          </w:rPr>
          <w:instrText xml:space="preserve"> PAGEREF _Toc195254121 \h </w:instrText>
        </w:r>
        <w:r w:rsidR="00D515BB">
          <w:rPr>
            <w:webHidden/>
          </w:rPr>
        </w:r>
        <w:r w:rsidR="00D515BB">
          <w:rPr>
            <w:webHidden/>
          </w:rPr>
          <w:fldChar w:fldCharType="separate"/>
        </w:r>
        <w:r w:rsidR="00D515BB">
          <w:rPr>
            <w:webHidden/>
          </w:rPr>
          <w:t>1</w:t>
        </w:r>
        <w:r w:rsidR="00D515BB">
          <w:rPr>
            <w:webHidden/>
          </w:rPr>
          <w:fldChar w:fldCharType="end"/>
        </w:r>
      </w:hyperlink>
    </w:p>
    <w:p w:rsidR="00D515BB" w:rsidRPr="009C7F30" w:rsidRDefault="00D515BB">
      <w:pPr>
        <w:pStyle w:val="24"/>
        <w:ind w:left="506" w:hanging="506"/>
        <w:rPr>
          <w:rFonts w:ascii="Calibri" w:eastAsia="新細明體" w:hAnsi="Calibri"/>
          <w:snapToGrid/>
          <w:sz w:val="24"/>
          <w:szCs w:val="22"/>
        </w:rPr>
      </w:pPr>
      <w:hyperlink w:anchor="_Toc195254122" w:history="1">
        <w:r w:rsidRPr="00325F44">
          <w:rPr>
            <w:rStyle w:val="af2"/>
            <w:rFonts w:hAnsi="標楷體" w:hint="eastAsia"/>
          </w:rPr>
          <w:t>二、「臺灣海域重要洄游魚種輻射採樣計畫」</w:t>
        </w:r>
        <w:r w:rsidRPr="00325F44">
          <w:rPr>
            <w:rStyle w:val="af2"/>
            <w:rFonts w:hAnsi="標楷體"/>
          </w:rPr>
          <w:t>114</w:t>
        </w:r>
        <w:r w:rsidRPr="00325F44">
          <w:rPr>
            <w:rStyle w:val="af2"/>
            <w:rFonts w:hAnsi="標楷體" w:hint="eastAsia"/>
          </w:rPr>
          <w:t>年度預算案編列數較</w:t>
        </w:r>
        <w:r w:rsidRPr="00325F44">
          <w:rPr>
            <w:rStyle w:val="af2"/>
            <w:rFonts w:hAnsi="標楷體"/>
          </w:rPr>
          <w:t>113</w:t>
        </w:r>
        <w:r w:rsidRPr="00325F44">
          <w:rPr>
            <w:rStyle w:val="af2"/>
            <w:rFonts w:hAnsi="標楷體" w:hint="eastAsia"/>
          </w:rPr>
          <w:t>年度增加</w:t>
        </w:r>
        <w:r w:rsidRPr="00325F44">
          <w:rPr>
            <w:rStyle w:val="af2"/>
            <w:rFonts w:hAnsi="標楷體"/>
          </w:rPr>
          <w:t>464.4%</w:t>
        </w:r>
        <w:r w:rsidRPr="00325F44">
          <w:rPr>
            <w:rStyle w:val="af2"/>
            <w:rFonts w:hAnsi="標楷體" w:hint="eastAsia"/>
          </w:rPr>
          <w:t>，允宜強化辦理工作內容之說明，俾利預算審議</w:t>
        </w:r>
        <w:r>
          <w:rPr>
            <w:webHidden/>
          </w:rPr>
          <w:tab/>
        </w:r>
        <w:r>
          <w:rPr>
            <w:webHidden/>
          </w:rPr>
          <w:fldChar w:fldCharType="begin"/>
        </w:r>
        <w:r>
          <w:rPr>
            <w:webHidden/>
          </w:rPr>
          <w:instrText xml:space="preserve"> PAGEREF _Toc195254122 \h </w:instrText>
        </w:r>
        <w:r>
          <w:rPr>
            <w:webHidden/>
          </w:rPr>
        </w:r>
        <w:r>
          <w:rPr>
            <w:webHidden/>
          </w:rPr>
          <w:fldChar w:fldCharType="separate"/>
        </w:r>
        <w:r>
          <w:rPr>
            <w:webHidden/>
          </w:rPr>
          <w:t>3</w:t>
        </w:r>
        <w:r>
          <w:rPr>
            <w:webHidden/>
          </w:rPr>
          <w:fldChar w:fldCharType="end"/>
        </w:r>
      </w:hyperlink>
    </w:p>
    <w:p w:rsidR="00D515BB" w:rsidRPr="009C7F30" w:rsidRDefault="00D515BB">
      <w:pPr>
        <w:pStyle w:val="24"/>
        <w:ind w:left="506" w:hanging="506"/>
        <w:rPr>
          <w:rFonts w:ascii="Calibri" w:eastAsia="新細明體" w:hAnsi="Calibri"/>
          <w:snapToGrid/>
          <w:sz w:val="24"/>
          <w:szCs w:val="22"/>
        </w:rPr>
      </w:pPr>
      <w:hyperlink w:anchor="_Toc195254123" w:history="1">
        <w:r w:rsidRPr="00325F44">
          <w:rPr>
            <w:rStyle w:val="af2"/>
            <w:rFonts w:hAnsi="標楷體" w:hint="eastAsia"/>
          </w:rPr>
          <w:t>三、部分與漁業發展相關之財團法人，其收支規模等偏低，主管機關允宜適時辦理整併可行性之評估，以提升財團法人管理及監督綜效</w:t>
        </w:r>
        <w:r>
          <w:rPr>
            <w:webHidden/>
          </w:rPr>
          <w:tab/>
        </w:r>
        <w:r>
          <w:rPr>
            <w:webHidden/>
          </w:rPr>
          <w:fldChar w:fldCharType="begin"/>
        </w:r>
        <w:r>
          <w:rPr>
            <w:webHidden/>
          </w:rPr>
          <w:instrText xml:space="preserve"> PAGEREF _Toc195254123 \h </w:instrText>
        </w:r>
        <w:r>
          <w:rPr>
            <w:webHidden/>
          </w:rPr>
        </w:r>
        <w:r>
          <w:rPr>
            <w:webHidden/>
          </w:rPr>
          <w:fldChar w:fldCharType="separate"/>
        </w:r>
        <w:r>
          <w:rPr>
            <w:webHidden/>
          </w:rPr>
          <w:t>4</w:t>
        </w:r>
        <w:r>
          <w:rPr>
            <w:webHidden/>
          </w:rPr>
          <w:fldChar w:fldCharType="end"/>
        </w:r>
      </w:hyperlink>
    </w:p>
    <w:p w:rsidR="00CE0928" w:rsidRPr="00E37C17" w:rsidRDefault="006003CC" w:rsidP="00090E82">
      <w:pPr>
        <w:pStyle w:val="24"/>
        <w:sectPr w:rsidR="00CE0928" w:rsidRPr="00E37C17" w:rsidSect="00AB1D9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E37C17">
        <w:rPr>
          <w:rStyle w:val="af2"/>
          <w:rFonts w:hAnsi="標楷體"/>
          <w:color w:val="00B050"/>
          <w:sz w:val="24"/>
          <w:szCs w:val="28"/>
        </w:rPr>
        <w:fldChar w:fldCharType="end"/>
      </w:r>
    </w:p>
    <w:p w:rsidR="009F2884" w:rsidRPr="00AE0EDD" w:rsidRDefault="00AE0EDD" w:rsidP="00000217">
      <w:pPr>
        <w:pStyle w:val="a8"/>
        <w:spacing w:line="480" w:lineRule="exact"/>
        <w:rPr>
          <w:rFonts w:hAnsi="標楷體"/>
          <w:spacing w:val="-28"/>
          <w:szCs w:val="36"/>
        </w:rPr>
      </w:pPr>
      <w:r w:rsidRPr="00AE0EDD">
        <w:rPr>
          <w:rFonts w:hAnsi="標楷體" w:hint="eastAsia"/>
          <w:spacing w:val="-28"/>
          <w:szCs w:val="36"/>
        </w:rPr>
        <w:lastRenderedPageBreak/>
        <w:t>財團法人臺灣海洋保育與漁業永續基金會11</w:t>
      </w:r>
      <w:r w:rsidR="001F32F0">
        <w:rPr>
          <w:rFonts w:hAnsi="標楷體" w:hint="eastAsia"/>
          <w:spacing w:val="-28"/>
          <w:szCs w:val="36"/>
        </w:rPr>
        <w:t>4</w:t>
      </w:r>
      <w:r w:rsidRPr="00AE0EDD">
        <w:rPr>
          <w:rFonts w:hAnsi="標楷體" w:hint="eastAsia"/>
          <w:spacing w:val="-28"/>
          <w:szCs w:val="36"/>
        </w:rPr>
        <w:t>年度預算評估</w:t>
      </w:r>
      <w:r w:rsidR="004823F3" w:rsidRPr="00AE0EDD">
        <w:rPr>
          <w:rFonts w:hAnsi="標楷體" w:hint="eastAsia"/>
          <w:spacing w:val="-28"/>
          <w:szCs w:val="36"/>
        </w:rPr>
        <w:t>報告</w:t>
      </w:r>
    </w:p>
    <w:p w:rsidR="00C429F5" w:rsidRDefault="00F230FC" w:rsidP="002E155A">
      <w:pPr>
        <w:pStyle w:val="a7"/>
        <w:ind w:firstLine="566"/>
        <w:rPr>
          <w:snapToGrid/>
        </w:rPr>
      </w:pPr>
      <w:r w:rsidRPr="00F94ABC">
        <w:rPr>
          <w:rFonts w:hint="eastAsia"/>
        </w:rPr>
        <w:t>財團法人臺灣海洋保育與漁業永續基金會(下稱海漁會)係依據財團法人法，由行政院農業委員會(</w:t>
      </w:r>
      <w:r>
        <w:rPr>
          <w:rFonts w:hint="eastAsia"/>
        </w:rPr>
        <w:t>112年8月1日改制為</w:t>
      </w:r>
      <w:r w:rsidRPr="00F94ABC">
        <w:rPr>
          <w:rFonts w:hint="eastAsia"/>
        </w:rPr>
        <w:t>農業部)漁業署籌備設立，107年10月於臺灣臺北地方法院完成</w:t>
      </w:r>
      <w:r>
        <w:rPr>
          <w:rFonts w:hint="eastAsia"/>
        </w:rPr>
        <w:t>設立</w:t>
      </w:r>
      <w:r w:rsidRPr="00F94ABC">
        <w:rPr>
          <w:rFonts w:hint="eastAsia"/>
        </w:rPr>
        <w:t>登記。該會設立目的係配合政府政策，保育及健全海洋生態系，保護臺灣海洋環境，辦理漁業技術、漁業經營、海洋事務等規劃、設計、技術指導，落實聯合國糧農組織通過之責任漁業行為規範精神，合理利用海洋資源，並促進漁業永續利用。</w:t>
      </w:r>
    </w:p>
    <w:p w:rsidR="00B97916" w:rsidRDefault="00535CE6" w:rsidP="00680319">
      <w:pPr>
        <w:pStyle w:val="a7"/>
        <w:wordWrap w:val="0"/>
        <w:ind w:firstLine="566"/>
        <w:rPr>
          <w:rStyle w:val="style2"/>
          <w:rFonts w:hAnsi="標楷體" w:cs="Arial"/>
        </w:rPr>
      </w:pPr>
      <w:r>
        <w:rPr>
          <w:rFonts w:hint="eastAsia"/>
          <w:snapToGrid/>
        </w:rPr>
        <w:t>海漁會</w:t>
      </w:r>
      <w:r w:rsidR="00972BC0" w:rsidRPr="00255069">
        <w:rPr>
          <w:rStyle w:val="style2"/>
          <w:rFonts w:hAnsi="標楷體" w:cs="Arial" w:hint="eastAsia"/>
        </w:rPr>
        <w:t>1</w:t>
      </w:r>
      <w:r w:rsidR="00A70B0B">
        <w:rPr>
          <w:rStyle w:val="style2"/>
          <w:rFonts w:hAnsi="標楷體" w:cs="Arial" w:hint="eastAsia"/>
        </w:rPr>
        <w:t>1</w:t>
      </w:r>
      <w:r w:rsidR="001F32F0">
        <w:rPr>
          <w:rStyle w:val="style2"/>
          <w:rFonts w:hAnsi="標楷體" w:cs="Arial" w:hint="eastAsia"/>
        </w:rPr>
        <w:t>4</w:t>
      </w:r>
      <w:r w:rsidR="00972BC0" w:rsidRPr="00255069">
        <w:rPr>
          <w:rStyle w:val="style2"/>
          <w:rFonts w:hAnsi="標楷體" w:cs="Arial" w:hint="eastAsia"/>
        </w:rPr>
        <w:t>年度</w:t>
      </w:r>
      <w:r w:rsidR="00112956" w:rsidRPr="00255069">
        <w:rPr>
          <w:rStyle w:val="style2"/>
          <w:rFonts w:hAnsi="標楷體" w:cs="Arial" w:hint="eastAsia"/>
        </w:rPr>
        <w:t>預算</w:t>
      </w:r>
      <w:r w:rsidR="00FF56CE">
        <w:rPr>
          <w:rStyle w:val="style2"/>
          <w:rFonts w:hAnsi="標楷體" w:cs="Arial" w:hint="eastAsia"/>
        </w:rPr>
        <w:t>案</w:t>
      </w:r>
      <w:r w:rsidR="006C7661" w:rsidRPr="00255069">
        <w:rPr>
          <w:rStyle w:val="style2"/>
          <w:rFonts w:hAnsi="標楷體" w:cs="Arial" w:hint="eastAsia"/>
        </w:rPr>
        <w:t>收入</w:t>
      </w:r>
      <w:r w:rsidR="00B803DD" w:rsidRPr="00255069">
        <w:rPr>
          <w:rStyle w:val="style2"/>
          <w:rFonts w:hAnsi="標楷體" w:cs="Arial" w:hint="eastAsia"/>
        </w:rPr>
        <w:t>編列</w:t>
      </w:r>
      <w:r w:rsidR="00E93C7F">
        <w:rPr>
          <w:rStyle w:val="style2"/>
          <w:rFonts w:hAnsi="標楷體" w:cs="Arial" w:hint="eastAsia"/>
        </w:rPr>
        <w:t>1</w:t>
      </w:r>
      <w:r w:rsidR="00BD3720" w:rsidRPr="00255069">
        <w:rPr>
          <w:rStyle w:val="style2"/>
          <w:rFonts w:hAnsi="標楷體" w:cs="Arial" w:hint="eastAsia"/>
        </w:rPr>
        <w:t>億</w:t>
      </w:r>
      <w:r w:rsidR="00D50C28">
        <w:rPr>
          <w:rStyle w:val="style2"/>
          <w:rFonts w:hAnsi="標楷體" w:cs="Arial" w:hint="eastAsia"/>
        </w:rPr>
        <w:t>7</w:t>
      </w:r>
      <w:r w:rsidR="004E7EE2">
        <w:rPr>
          <w:rStyle w:val="style2"/>
          <w:rFonts w:hAnsi="標楷體" w:cs="Arial" w:hint="eastAsia"/>
        </w:rPr>
        <w:t>,</w:t>
      </w:r>
      <w:r w:rsidR="001F32F0">
        <w:rPr>
          <w:rStyle w:val="style2"/>
          <w:rFonts w:hAnsi="標楷體" w:cs="Arial" w:hint="eastAsia"/>
        </w:rPr>
        <w:t>083</w:t>
      </w:r>
      <w:r w:rsidR="006C7661" w:rsidRPr="00255069">
        <w:rPr>
          <w:rStyle w:val="style2"/>
          <w:rFonts w:hAnsi="標楷體" w:cs="Arial" w:hint="eastAsia"/>
        </w:rPr>
        <w:t>萬元</w:t>
      </w:r>
      <w:r w:rsidR="00FF56CE">
        <w:rPr>
          <w:rStyle w:val="style2"/>
          <w:rFonts w:hAnsi="標楷體" w:cs="Arial" w:hint="eastAsia"/>
        </w:rPr>
        <w:t>，</w:t>
      </w:r>
      <w:r w:rsidR="00FF56CE" w:rsidRPr="00FF56CE">
        <w:rPr>
          <w:rStyle w:val="style2"/>
          <w:rFonts w:hAnsi="標楷體" w:cs="Arial" w:hint="eastAsia"/>
        </w:rPr>
        <w:t>較1</w:t>
      </w:r>
      <w:r w:rsidR="004E7EE2">
        <w:rPr>
          <w:rStyle w:val="style2"/>
          <w:rFonts w:hAnsi="標楷體" w:cs="Arial" w:hint="eastAsia"/>
        </w:rPr>
        <w:t>1</w:t>
      </w:r>
      <w:r w:rsidR="001F32F0">
        <w:rPr>
          <w:rStyle w:val="style2"/>
          <w:rFonts w:hAnsi="標楷體" w:cs="Arial" w:hint="eastAsia"/>
        </w:rPr>
        <w:t>3</w:t>
      </w:r>
      <w:r w:rsidR="00FF56CE" w:rsidRPr="00FF56CE">
        <w:rPr>
          <w:rStyle w:val="style2"/>
          <w:rFonts w:hAnsi="標楷體" w:cs="Arial" w:hint="eastAsia"/>
        </w:rPr>
        <w:t>年度</w:t>
      </w:r>
      <w:r w:rsidR="001F32F0">
        <w:rPr>
          <w:rStyle w:val="style2"/>
          <w:rFonts w:hAnsi="標楷體" w:cs="Arial" w:hint="eastAsia"/>
        </w:rPr>
        <w:t>減少5</w:t>
      </w:r>
      <w:r w:rsidR="001F32F0">
        <w:rPr>
          <w:rStyle w:val="style2"/>
          <w:rFonts w:hAnsi="標楷體" w:cs="Arial"/>
        </w:rPr>
        <w:t>,</w:t>
      </w:r>
      <w:r w:rsidR="001F32F0">
        <w:rPr>
          <w:rStyle w:val="style2"/>
          <w:rFonts w:hAnsi="標楷體" w:cs="Arial" w:hint="eastAsia"/>
        </w:rPr>
        <w:t>5</w:t>
      </w:r>
      <w:r w:rsidR="001F32F0">
        <w:rPr>
          <w:rStyle w:val="style2"/>
          <w:rFonts w:hAnsi="標楷體" w:cs="Arial"/>
        </w:rPr>
        <w:t>55</w:t>
      </w:r>
      <w:r w:rsidR="00FF56CE" w:rsidRPr="00FF56CE">
        <w:rPr>
          <w:rStyle w:val="style2"/>
          <w:rFonts w:hAnsi="標楷體" w:cs="Arial" w:hint="eastAsia"/>
        </w:rPr>
        <w:t>萬</w:t>
      </w:r>
      <w:r w:rsidR="001F32F0">
        <w:rPr>
          <w:rStyle w:val="style2"/>
          <w:rFonts w:hAnsi="標楷體" w:cs="Arial" w:hint="eastAsia"/>
        </w:rPr>
        <w:t>1千</w:t>
      </w:r>
      <w:r w:rsidR="00FF56CE" w:rsidRPr="00FF56CE">
        <w:rPr>
          <w:rStyle w:val="style2"/>
          <w:rFonts w:hAnsi="標楷體" w:cs="Arial" w:hint="eastAsia"/>
        </w:rPr>
        <w:t>元(</w:t>
      </w:r>
      <w:r w:rsidR="001F32F0">
        <w:rPr>
          <w:rStyle w:val="style2"/>
          <w:rFonts w:hAnsi="標楷體" w:cs="Arial" w:hint="eastAsia"/>
        </w:rPr>
        <w:t>減</w:t>
      </w:r>
      <w:r w:rsidR="00FF56CE" w:rsidRPr="00FF56CE">
        <w:rPr>
          <w:rStyle w:val="style2"/>
          <w:rFonts w:hAnsi="標楷體" w:cs="Arial" w:hint="eastAsia"/>
        </w:rPr>
        <w:t>幅</w:t>
      </w:r>
      <w:r w:rsidR="001F32F0">
        <w:rPr>
          <w:rStyle w:val="style2"/>
          <w:rFonts w:hAnsi="標楷體" w:cs="Arial" w:hint="eastAsia"/>
        </w:rPr>
        <w:t>24.</w:t>
      </w:r>
      <w:r w:rsidR="001F32F0">
        <w:rPr>
          <w:rStyle w:val="style2"/>
          <w:rFonts w:hAnsi="標楷體" w:cs="Arial"/>
        </w:rPr>
        <w:t>5</w:t>
      </w:r>
      <w:r w:rsidR="00FF56CE" w:rsidRPr="00FF56CE">
        <w:rPr>
          <w:rStyle w:val="style2"/>
          <w:rFonts w:hAnsi="標楷體" w:cs="Arial" w:hint="eastAsia"/>
        </w:rPr>
        <w:t>%)；</w:t>
      </w:r>
      <w:r w:rsidR="00B803DD" w:rsidRPr="00255069">
        <w:rPr>
          <w:rStyle w:val="style2"/>
          <w:rFonts w:hAnsi="標楷體" w:cs="Arial" w:hint="eastAsia"/>
        </w:rPr>
        <w:t>支出</w:t>
      </w:r>
      <w:r w:rsidR="00C429F5">
        <w:rPr>
          <w:rStyle w:val="style2"/>
          <w:rFonts w:hAnsi="標楷體" w:cs="Arial" w:hint="eastAsia"/>
        </w:rPr>
        <w:t>編列</w:t>
      </w:r>
      <w:r w:rsidR="00E93C7F">
        <w:rPr>
          <w:rStyle w:val="style2"/>
          <w:rFonts w:hAnsi="標楷體" w:cs="Arial" w:hint="eastAsia"/>
        </w:rPr>
        <w:t>1</w:t>
      </w:r>
      <w:r w:rsidR="00CF2C3C" w:rsidRPr="00255069">
        <w:rPr>
          <w:rStyle w:val="style2"/>
          <w:rFonts w:hAnsi="標楷體" w:cs="Arial" w:hint="eastAsia"/>
        </w:rPr>
        <w:t>億</w:t>
      </w:r>
      <w:r w:rsidR="00D50C28">
        <w:rPr>
          <w:rStyle w:val="style2"/>
          <w:rFonts w:hAnsi="標楷體" w:cs="Arial" w:hint="eastAsia"/>
        </w:rPr>
        <w:t>7</w:t>
      </w:r>
      <w:r w:rsidR="004E7EE2">
        <w:rPr>
          <w:rStyle w:val="style2"/>
          <w:rFonts w:hAnsi="標楷體" w:cs="Arial" w:hint="eastAsia"/>
        </w:rPr>
        <w:t>,</w:t>
      </w:r>
      <w:r w:rsidR="001F32F0">
        <w:rPr>
          <w:rStyle w:val="style2"/>
          <w:rFonts w:hAnsi="標楷體" w:cs="Arial"/>
        </w:rPr>
        <w:t>083</w:t>
      </w:r>
      <w:r w:rsidR="00CF2C3C" w:rsidRPr="00255069">
        <w:rPr>
          <w:rStyle w:val="style2"/>
          <w:rFonts w:hAnsi="標楷體" w:cs="Arial" w:hint="eastAsia"/>
        </w:rPr>
        <w:t>萬元</w:t>
      </w:r>
      <w:r w:rsidR="00FF56CE" w:rsidRPr="00FF56CE">
        <w:rPr>
          <w:rStyle w:val="style2"/>
          <w:rFonts w:hAnsi="標楷體" w:cs="Arial" w:hint="eastAsia"/>
        </w:rPr>
        <w:t>，較1</w:t>
      </w:r>
      <w:r w:rsidR="004E7EE2">
        <w:rPr>
          <w:rStyle w:val="style2"/>
          <w:rFonts w:hAnsi="標楷體" w:cs="Arial" w:hint="eastAsia"/>
        </w:rPr>
        <w:t>1</w:t>
      </w:r>
      <w:r w:rsidR="001F32F0">
        <w:rPr>
          <w:rStyle w:val="style2"/>
          <w:rFonts w:hAnsi="標楷體" w:cs="Arial"/>
        </w:rPr>
        <w:t>3</w:t>
      </w:r>
      <w:r w:rsidR="00FF56CE" w:rsidRPr="00FF56CE">
        <w:rPr>
          <w:rStyle w:val="style2"/>
          <w:rFonts w:hAnsi="標楷體" w:cs="Arial" w:hint="eastAsia"/>
        </w:rPr>
        <w:t>年度</w:t>
      </w:r>
      <w:r w:rsidR="00D50C28">
        <w:rPr>
          <w:rStyle w:val="style2"/>
          <w:rFonts w:hAnsi="標楷體" w:cs="Arial" w:hint="eastAsia"/>
        </w:rPr>
        <w:t>減少5</w:t>
      </w:r>
      <w:r w:rsidR="001F32F0">
        <w:rPr>
          <w:rStyle w:val="style2"/>
          <w:rFonts w:hAnsi="標楷體" w:cs="Arial"/>
        </w:rPr>
        <w:t>,555</w:t>
      </w:r>
      <w:r w:rsidR="00FF56CE" w:rsidRPr="00FF56CE">
        <w:rPr>
          <w:rStyle w:val="style2"/>
          <w:rFonts w:hAnsi="標楷體" w:cs="Arial" w:hint="eastAsia"/>
        </w:rPr>
        <w:t>萬</w:t>
      </w:r>
      <w:r w:rsidR="001F32F0">
        <w:rPr>
          <w:rStyle w:val="style2"/>
          <w:rFonts w:hAnsi="標楷體" w:cs="Arial" w:hint="eastAsia"/>
        </w:rPr>
        <w:t>1千</w:t>
      </w:r>
      <w:r w:rsidR="00FF56CE" w:rsidRPr="00FF56CE">
        <w:rPr>
          <w:rStyle w:val="style2"/>
          <w:rFonts w:hAnsi="標楷體" w:cs="Arial" w:hint="eastAsia"/>
        </w:rPr>
        <w:t>元(</w:t>
      </w:r>
      <w:r w:rsidR="00D50C28">
        <w:rPr>
          <w:rStyle w:val="style2"/>
          <w:rFonts w:hAnsi="標楷體" w:cs="Arial" w:hint="eastAsia"/>
        </w:rPr>
        <w:t>減</w:t>
      </w:r>
      <w:r w:rsidR="00FF56CE" w:rsidRPr="00FF56CE">
        <w:rPr>
          <w:rStyle w:val="style2"/>
          <w:rFonts w:hAnsi="標楷體" w:cs="Arial" w:hint="eastAsia"/>
        </w:rPr>
        <w:t>幅</w:t>
      </w:r>
      <w:r w:rsidR="001F32F0">
        <w:rPr>
          <w:rStyle w:val="style2"/>
          <w:rFonts w:hAnsi="標楷體" w:cs="Arial" w:hint="eastAsia"/>
        </w:rPr>
        <w:t>24.5</w:t>
      </w:r>
      <w:r w:rsidR="00FF56CE" w:rsidRPr="00FF56CE">
        <w:rPr>
          <w:rStyle w:val="style2"/>
          <w:rFonts w:hAnsi="標楷體" w:cs="Arial" w:hint="eastAsia"/>
        </w:rPr>
        <w:t>%)</w:t>
      </w:r>
      <w:r w:rsidR="00D50C28">
        <w:rPr>
          <w:rStyle w:val="style2"/>
          <w:rFonts w:hAnsi="標楷體" w:cs="Arial" w:hint="eastAsia"/>
        </w:rPr>
        <w:t>，</w:t>
      </w:r>
      <w:r w:rsidR="00F37B42" w:rsidRPr="00255069">
        <w:rPr>
          <w:rStyle w:val="style2"/>
          <w:rFonts w:hAnsi="標楷體" w:cs="Arial" w:hint="eastAsia"/>
        </w:rPr>
        <w:t>收支相抵</w:t>
      </w:r>
      <w:r w:rsidR="001602B1">
        <w:rPr>
          <w:rStyle w:val="style2"/>
          <w:rFonts w:hAnsi="標楷體" w:cs="Arial" w:hint="eastAsia"/>
        </w:rPr>
        <w:t>後</w:t>
      </w:r>
      <w:r w:rsidR="00D50C28">
        <w:rPr>
          <w:rStyle w:val="style2"/>
          <w:rFonts w:hAnsi="標楷體" w:cs="Arial" w:hint="eastAsia"/>
        </w:rPr>
        <w:t>本期</w:t>
      </w:r>
      <w:r w:rsidR="001745DB" w:rsidRPr="00255069">
        <w:rPr>
          <w:rStyle w:val="style2"/>
          <w:rFonts w:hAnsi="標楷體" w:cs="Arial" w:hint="eastAsia"/>
        </w:rPr>
        <w:t>賸餘</w:t>
      </w:r>
      <w:r w:rsidR="00D50C28">
        <w:rPr>
          <w:rStyle w:val="style2"/>
          <w:rFonts w:hAnsi="標楷體" w:cs="Arial" w:hint="eastAsia"/>
        </w:rPr>
        <w:t>為零</w:t>
      </w:r>
      <w:r w:rsidR="00C429F5">
        <w:rPr>
          <w:rStyle w:val="style2"/>
          <w:rFonts w:hAnsi="標楷體" w:cs="Arial" w:hint="eastAsia"/>
        </w:rPr>
        <w:t>，</w:t>
      </w:r>
      <w:r w:rsidR="00D822EB">
        <w:rPr>
          <w:rStyle w:val="style2"/>
          <w:rFonts w:hAnsi="標楷體" w:cs="Arial" w:hint="eastAsia"/>
        </w:rPr>
        <w:t>同</w:t>
      </w:r>
      <w:r w:rsidR="001F32F0">
        <w:rPr>
          <w:rStyle w:val="style2"/>
          <w:rFonts w:hAnsi="標楷體" w:cs="Arial" w:hint="eastAsia"/>
        </w:rPr>
        <w:t>113</w:t>
      </w:r>
      <w:r w:rsidR="00C429F5">
        <w:rPr>
          <w:rStyle w:val="style2"/>
          <w:rFonts w:hAnsi="標楷體" w:cs="Arial" w:hint="eastAsia"/>
        </w:rPr>
        <w:t>年度</w:t>
      </w:r>
      <w:r w:rsidR="006C7661" w:rsidRPr="00255069">
        <w:rPr>
          <w:rStyle w:val="style2"/>
          <w:rFonts w:hAnsi="標楷體" w:cs="Arial" w:hint="eastAsia"/>
        </w:rPr>
        <w:t>。</w:t>
      </w:r>
      <w:r w:rsidR="00EE02C5" w:rsidRPr="00EE02C5">
        <w:rPr>
          <w:rStyle w:val="style2"/>
          <w:rFonts w:hAnsi="標楷體" w:cs="Arial" w:hint="eastAsia"/>
        </w:rPr>
        <w:t>謹就</w:t>
      </w:r>
      <w:r>
        <w:rPr>
          <w:rStyle w:val="style2"/>
          <w:rFonts w:hAnsi="標楷體" w:cs="Arial" w:hint="eastAsia"/>
        </w:rPr>
        <w:t>海漁會</w:t>
      </w:r>
      <w:r w:rsidR="00EE02C5" w:rsidRPr="00EE02C5">
        <w:rPr>
          <w:rStyle w:val="style2"/>
          <w:rFonts w:hAnsi="標楷體" w:cs="Arial" w:hint="eastAsia"/>
        </w:rPr>
        <w:t>1</w:t>
      </w:r>
      <w:r w:rsidR="00A70B0B">
        <w:rPr>
          <w:rStyle w:val="style2"/>
          <w:rFonts w:hAnsi="標楷體" w:cs="Arial" w:hint="eastAsia"/>
        </w:rPr>
        <w:t>1</w:t>
      </w:r>
      <w:r w:rsidR="001F32F0">
        <w:rPr>
          <w:rStyle w:val="style2"/>
          <w:rFonts w:hAnsi="標楷體" w:cs="Arial" w:hint="eastAsia"/>
        </w:rPr>
        <w:t>4</w:t>
      </w:r>
      <w:r w:rsidR="00EE02C5" w:rsidRPr="00EE02C5">
        <w:rPr>
          <w:rStyle w:val="style2"/>
          <w:rFonts w:hAnsi="標楷體" w:cs="Arial" w:hint="eastAsia"/>
        </w:rPr>
        <w:t>年度預算</w:t>
      </w:r>
      <w:r w:rsidR="00FF56CE">
        <w:rPr>
          <w:rStyle w:val="style2"/>
          <w:rFonts w:hAnsi="標楷體" w:cs="Arial" w:hint="eastAsia"/>
        </w:rPr>
        <w:t>案</w:t>
      </w:r>
      <w:r w:rsidR="00EE02C5" w:rsidRPr="00EE02C5">
        <w:rPr>
          <w:rStyle w:val="style2"/>
          <w:rFonts w:hAnsi="標楷體" w:cs="Arial" w:hint="eastAsia"/>
        </w:rPr>
        <w:t>評估如</w:t>
      </w:r>
      <w:r w:rsidR="00F54F35">
        <w:rPr>
          <w:rStyle w:val="style2"/>
          <w:rFonts w:hAnsi="標楷體" w:cs="Arial" w:hint="eastAsia"/>
        </w:rPr>
        <w:t>下</w:t>
      </w:r>
      <w:r w:rsidR="00EE02C5" w:rsidRPr="00EE02C5">
        <w:rPr>
          <w:rStyle w:val="style2"/>
          <w:rFonts w:hAnsi="標楷體" w:cs="Arial" w:hint="eastAsia"/>
        </w:rPr>
        <w:t>：</w:t>
      </w:r>
    </w:p>
    <w:p w:rsidR="003664B7" w:rsidRDefault="00D82232" w:rsidP="006574B7">
      <w:pPr>
        <w:pStyle w:val="14"/>
        <w:ind w:left="567" w:hanging="567"/>
      </w:pPr>
      <w:bookmarkStart w:id="11" w:name="_Toc195254121"/>
      <w:r>
        <w:rPr>
          <w:rFonts w:hint="eastAsia"/>
        </w:rPr>
        <w:t>一</w:t>
      </w:r>
      <w:r w:rsidR="00E713EC">
        <w:rPr>
          <w:rFonts w:hint="eastAsia"/>
        </w:rPr>
        <w:t>、</w:t>
      </w:r>
      <w:r w:rsidR="004F2545">
        <w:rPr>
          <w:rFonts w:hint="eastAsia"/>
        </w:rPr>
        <w:t>114年度勞務</w:t>
      </w:r>
      <w:r w:rsidR="00E713EC" w:rsidRPr="00E713EC">
        <w:rPr>
          <w:rFonts w:hint="eastAsia"/>
        </w:rPr>
        <w:t>收入</w:t>
      </w:r>
      <w:r w:rsidR="005B3A74">
        <w:rPr>
          <w:rFonts w:hint="eastAsia"/>
        </w:rPr>
        <w:t>編列數</w:t>
      </w:r>
      <w:r w:rsidR="004F2545">
        <w:rPr>
          <w:rFonts w:hint="eastAsia"/>
        </w:rPr>
        <w:t>較113年度</w:t>
      </w:r>
      <w:r w:rsidR="005B3A74">
        <w:rPr>
          <w:rFonts w:hint="eastAsia"/>
        </w:rPr>
        <w:t>自結數</w:t>
      </w:r>
      <w:r w:rsidR="004F2545">
        <w:rPr>
          <w:rFonts w:hint="eastAsia"/>
        </w:rPr>
        <w:t>減少</w:t>
      </w:r>
      <w:r w:rsidR="005B3A74">
        <w:rPr>
          <w:rFonts w:hint="eastAsia"/>
        </w:rPr>
        <w:t>37.7</w:t>
      </w:r>
      <w:r w:rsidR="004F2545">
        <w:rPr>
          <w:rFonts w:hint="eastAsia"/>
        </w:rPr>
        <w:t>%，</w:t>
      </w:r>
      <w:r w:rsidR="00FD7A42" w:rsidRPr="00FD7A42">
        <w:rPr>
          <w:rFonts w:hint="eastAsia"/>
        </w:rPr>
        <w:t>恐不利該會促進漁業永續發展之設立目的</w:t>
      </w:r>
      <w:r w:rsidR="003664B7" w:rsidRPr="003664B7">
        <w:rPr>
          <w:rFonts w:hint="eastAsia"/>
        </w:rPr>
        <w:t>，</w:t>
      </w:r>
      <w:r w:rsidR="00FD7A42">
        <w:rPr>
          <w:rFonts w:hint="eastAsia"/>
        </w:rPr>
        <w:t>允宜研謀改善</w:t>
      </w:r>
      <w:bookmarkEnd w:id="11"/>
    </w:p>
    <w:p w:rsidR="0050064B" w:rsidRDefault="00535CE6" w:rsidP="0050064B">
      <w:pPr>
        <w:ind w:left="566" w:firstLine="566"/>
        <w:rPr>
          <w:rFonts w:hAnsi="標楷體"/>
        </w:rPr>
      </w:pPr>
      <w:r>
        <w:rPr>
          <w:rFonts w:hint="eastAsia"/>
        </w:rPr>
        <w:t>海漁會</w:t>
      </w:r>
      <w:r w:rsidR="0050064B">
        <w:rPr>
          <w:rFonts w:hAnsi="標楷體" w:hint="eastAsia"/>
        </w:rPr>
        <w:t>11</w:t>
      </w:r>
      <w:r w:rsidR="00C255F2">
        <w:rPr>
          <w:rFonts w:hAnsi="標楷體" w:hint="eastAsia"/>
        </w:rPr>
        <w:t>4</w:t>
      </w:r>
      <w:r w:rsidR="0050064B">
        <w:rPr>
          <w:rFonts w:hAnsi="標楷體" w:hint="eastAsia"/>
        </w:rPr>
        <w:t>年度</w:t>
      </w:r>
      <w:r w:rsidR="004F2545">
        <w:rPr>
          <w:rFonts w:hAnsi="標楷體" w:hint="eastAsia"/>
        </w:rPr>
        <w:t>預算案於「業務收入」項下，編列「勞務收入」1億6,228萬元，占該會</w:t>
      </w:r>
      <w:r w:rsidR="00F230FC">
        <w:rPr>
          <w:rFonts w:hAnsi="標楷體" w:hint="eastAsia"/>
        </w:rPr>
        <w:t>「</w:t>
      </w:r>
      <w:r w:rsidR="004F2545">
        <w:rPr>
          <w:rFonts w:hAnsi="標楷體" w:hint="eastAsia"/>
        </w:rPr>
        <w:t>收入</w:t>
      </w:r>
      <w:r w:rsidR="00F230FC">
        <w:rPr>
          <w:rFonts w:hAnsi="標楷體" w:hint="eastAsia"/>
        </w:rPr>
        <w:t>」</w:t>
      </w:r>
      <w:r w:rsidR="004F2545">
        <w:rPr>
          <w:rFonts w:hAnsi="標楷體" w:hint="eastAsia"/>
        </w:rPr>
        <w:t>1億7,</w:t>
      </w:r>
      <w:r w:rsidR="004F2545">
        <w:rPr>
          <w:rFonts w:hAnsi="標楷體"/>
        </w:rPr>
        <w:t>083</w:t>
      </w:r>
      <w:r w:rsidR="004F2545">
        <w:rPr>
          <w:rFonts w:hAnsi="標楷體" w:hint="eastAsia"/>
        </w:rPr>
        <w:t>萬元之9</w:t>
      </w:r>
      <w:r w:rsidR="004F2545">
        <w:rPr>
          <w:rFonts w:hAnsi="標楷體"/>
        </w:rPr>
        <w:t>5.0</w:t>
      </w:r>
      <w:r w:rsidR="004F2545">
        <w:rPr>
          <w:rFonts w:hAnsi="標楷體" w:hint="eastAsia"/>
        </w:rPr>
        <w:t>%，</w:t>
      </w:r>
      <w:r w:rsidR="001A617A">
        <w:rPr>
          <w:rFonts w:hAnsi="標楷體" w:hint="eastAsia"/>
        </w:rPr>
        <w:t>為收入之大宗，</w:t>
      </w:r>
      <w:r w:rsidR="004F2545">
        <w:rPr>
          <w:rFonts w:hAnsi="標楷體" w:hint="eastAsia"/>
        </w:rPr>
        <w:t>惟</w:t>
      </w:r>
      <w:r w:rsidR="001A617A">
        <w:rPr>
          <w:rFonts w:hAnsi="標楷體" w:hint="eastAsia"/>
        </w:rPr>
        <w:t>114年度勞務收入預算數</w:t>
      </w:r>
      <w:r w:rsidR="004F2545">
        <w:rPr>
          <w:rFonts w:hAnsi="標楷體" w:hint="eastAsia"/>
        </w:rPr>
        <w:t>較113年度</w:t>
      </w:r>
      <w:r w:rsidR="005B3A74">
        <w:rPr>
          <w:rFonts w:hAnsi="標楷體" w:hint="eastAsia"/>
        </w:rPr>
        <w:t>自結數</w:t>
      </w:r>
      <w:r w:rsidR="004F2545">
        <w:rPr>
          <w:rFonts w:hAnsi="標楷體" w:hint="eastAsia"/>
        </w:rPr>
        <w:t>之2億</w:t>
      </w:r>
      <w:r w:rsidR="005B3A74">
        <w:rPr>
          <w:rFonts w:hAnsi="標楷體" w:hint="eastAsia"/>
        </w:rPr>
        <w:t>6</w:t>
      </w:r>
      <w:r w:rsidR="004F2545">
        <w:rPr>
          <w:rFonts w:hAnsi="標楷體"/>
        </w:rPr>
        <w:t>,</w:t>
      </w:r>
      <w:r w:rsidR="005B3A74">
        <w:rPr>
          <w:rFonts w:hAnsi="標楷體" w:hint="eastAsia"/>
        </w:rPr>
        <w:t>043</w:t>
      </w:r>
      <w:r w:rsidR="004F2545">
        <w:rPr>
          <w:rFonts w:hAnsi="標楷體" w:hint="eastAsia"/>
        </w:rPr>
        <w:t>萬</w:t>
      </w:r>
      <w:r w:rsidR="005B3A74">
        <w:rPr>
          <w:rFonts w:hAnsi="標楷體" w:hint="eastAsia"/>
        </w:rPr>
        <w:t>1千</w:t>
      </w:r>
      <w:r w:rsidR="004F2545">
        <w:rPr>
          <w:rFonts w:hAnsi="標楷體" w:hint="eastAsia"/>
        </w:rPr>
        <w:t>元減少</w:t>
      </w:r>
      <w:r w:rsidR="005B3A74">
        <w:rPr>
          <w:rFonts w:hAnsi="標楷體" w:hint="eastAsia"/>
        </w:rPr>
        <w:t>9</w:t>
      </w:r>
      <w:r w:rsidR="004F2545">
        <w:rPr>
          <w:rFonts w:hAnsi="標楷體" w:hint="eastAsia"/>
        </w:rPr>
        <w:t>,</w:t>
      </w:r>
      <w:r w:rsidR="005B3A74">
        <w:rPr>
          <w:rFonts w:hAnsi="標楷體" w:hint="eastAsia"/>
        </w:rPr>
        <w:t>815</w:t>
      </w:r>
      <w:r w:rsidR="004F2545">
        <w:rPr>
          <w:rFonts w:hAnsi="標楷體" w:hint="eastAsia"/>
        </w:rPr>
        <w:t>萬</w:t>
      </w:r>
      <w:r w:rsidR="005B3A74">
        <w:rPr>
          <w:rFonts w:hAnsi="標楷體" w:hint="eastAsia"/>
        </w:rPr>
        <w:t>1千</w:t>
      </w:r>
      <w:r w:rsidR="004F2545">
        <w:rPr>
          <w:rFonts w:hAnsi="標楷體" w:hint="eastAsia"/>
        </w:rPr>
        <w:t>元(減幅</w:t>
      </w:r>
      <w:r w:rsidR="005B3A74">
        <w:rPr>
          <w:rFonts w:hAnsi="標楷體" w:hint="eastAsia"/>
        </w:rPr>
        <w:t>37.7</w:t>
      </w:r>
      <w:r w:rsidR="004F2545">
        <w:rPr>
          <w:rFonts w:hAnsi="標楷體" w:hint="eastAsia"/>
        </w:rPr>
        <w:t>%)</w:t>
      </w:r>
      <w:r w:rsidR="0050064B">
        <w:rPr>
          <w:rFonts w:hAnsi="標楷體" w:hint="eastAsia"/>
        </w:rPr>
        <w:t>。經查：</w:t>
      </w:r>
    </w:p>
    <w:p w:rsidR="007C6710" w:rsidRPr="00BB6682" w:rsidRDefault="007C6710" w:rsidP="007C6710">
      <w:pPr>
        <w:pStyle w:val="ad"/>
        <w:ind w:left="849" w:hanging="283"/>
        <w:rPr>
          <w:rFonts w:ascii="華康楷書體W5外字集" w:eastAsia="華康楷書體W5外字集"/>
          <w:b/>
        </w:rPr>
      </w:pPr>
      <w:r w:rsidRPr="00E8759F">
        <w:rPr>
          <w:rFonts w:hAnsi="標楷體" w:cs="New Gulim" w:hint="eastAsia"/>
          <w:b/>
        </w:rPr>
        <w:t>(</w:t>
      </w:r>
      <w:r>
        <w:rPr>
          <w:rFonts w:hAnsi="標楷體" w:cs="New Gulim" w:hint="eastAsia"/>
          <w:b/>
        </w:rPr>
        <w:t>一</w:t>
      </w:r>
      <w:r w:rsidRPr="00E8759F">
        <w:rPr>
          <w:rFonts w:hAnsi="標楷體" w:cs="New Gulim" w:hint="eastAsia"/>
          <w:b/>
        </w:rPr>
        <w:t>)</w:t>
      </w:r>
      <w:r w:rsidR="00373E59">
        <w:rPr>
          <w:rFonts w:hAnsi="標楷體" w:cs="New Gulim" w:hint="eastAsia"/>
          <w:b/>
        </w:rPr>
        <w:t>依</w:t>
      </w:r>
      <w:r w:rsidR="00D822EB">
        <w:rPr>
          <w:rFonts w:hAnsi="標楷體" w:cs="New Gulim" w:hint="eastAsia"/>
          <w:b/>
        </w:rPr>
        <w:t>章程</w:t>
      </w:r>
      <w:r w:rsidR="00373E59">
        <w:rPr>
          <w:rFonts w:hAnsi="標楷體" w:cs="New Gulim" w:hint="eastAsia"/>
          <w:b/>
        </w:rPr>
        <w:t>規定</w:t>
      </w:r>
      <w:r w:rsidR="00D822EB">
        <w:rPr>
          <w:rFonts w:hAnsi="標楷體" w:cs="New Gulim" w:hint="eastAsia"/>
          <w:b/>
        </w:rPr>
        <w:t>，</w:t>
      </w:r>
      <w:r>
        <w:rPr>
          <w:rFonts w:hAnsi="標楷體" w:cs="New Gulim" w:hint="eastAsia"/>
          <w:b/>
        </w:rPr>
        <w:t>海漁會收入來源含括政府及民間</w:t>
      </w:r>
      <w:r w:rsidR="00373E59">
        <w:rPr>
          <w:rFonts w:hAnsi="標楷體" w:cs="New Gulim" w:hint="eastAsia"/>
          <w:b/>
        </w:rPr>
        <w:t>部門</w:t>
      </w:r>
      <w:r w:rsidR="004F2545" w:rsidRPr="004F2545">
        <w:rPr>
          <w:rFonts w:hAnsi="標楷體" w:cs="New Gulim" w:hint="eastAsia"/>
          <w:b/>
        </w:rPr>
        <w:t>補助或委辦事項</w:t>
      </w:r>
      <w:r w:rsidR="004F2545">
        <w:rPr>
          <w:rFonts w:hAnsi="標楷體" w:cs="New Gulim" w:hint="eastAsia"/>
          <w:b/>
        </w:rPr>
        <w:t>之經費</w:t>
      </w:r>
    </w:p>
    <w:p w:rsidR="007C6710" w:rsidRDefault="007C6710" w:rsidP="00360E7A">
      <w:pPr>
        <w:pStyle w:val="21"/>
        <w:ind w:left="850" w:firstLine="566"/>
      </w:pPr>
      <w:r>
        <w:rPr>
          <w:rFonts w:hint="eastAsia"/>
        </w:rPr>
        <w:t>依據海漁會捐助及組織章程第4條</w:t>
      </w:r>
      <w:r w:rsidR="00360E7A">
        <w:rPr>
          <w:rFonts w:hint="eastAsia"/>
        </w:rPr>
        <w:t>第3項</w:t>
      </w:r>
      <w:r>
        <w:rPr>
          <w:rFonts w:hint="eastAsia"/>
        </w:rPr>
        <w:t>規定</w:t>
      </w:r>
      <w:r w:rsidR="00360E7A">
        <w:rPr>
          <w:rFonts w:hint="eastAsia"/>
        </w:rPr>
        <w:t>：「本會累積餘絀來源如下：一、基金孳息收入。二、個人或團體、農企業機構之捐贈、補助或委辦事項之經費。三、政府、機構補助或委辦事項之經費。四、發行刊物之收入。五、服務費收入。六、其他收入。</w:t>
      </w:r>
      <w:r w:rsidR="00FD7A42">
        <w:rPr>
          <w:rFonts w:hint="eastAsia"/>
        </w:rPr>
        <w:t>」據此，該會收入包含</w:t>
      </w:r>
      <w:r w:rsidR="00FD7A42" w:rsidRPr="00FD7A42">
        <w:rPr>
          <w:rFonts w:hint="eastAsia"/>
        </w:rPr>
        <w:t>個人或團體、農企業機構之</w:t>
      </w:r>
      <w:r w:rsidR="00FD7A42">
        <w:rPr>
          <w:rFonts w:hint="eastAsia"/>
        </w:rPr>
        <w:t>補助或委辦事項，及政府、機構補助或委辦事項等收入</w:t>
      </w:r>
      <w:r>
        <w:rPr>
          <w:rFonts w:hint="eastAsia"/>
        </w:rPr>
        <w:t>。</w:t>
      </w:r>
    </w:p>
    <w:p w:rsidR="007C6710" w:rsidRPr="00BB6682" w:rsidRDefault="006574B7" w:rsidP="007C6710">
      <w:pPr>
        <w:pStyle w:val="ad"/>
        <w:ind w:left="849" w:hanging="283"/>
        <w:rPr>
          <w:rFonts w:ascii="華康楷書體W5外字集" w:eastAsia="華康楷書體W5外字集"/>
          <w:b/>
        </w:rPr>
      </w:pPr>
      <w:r w:rsidRPr="00E8759F">
        <w:rPr>
          <w:rFonts w:hAnsi="標楷體" w:cs="New Gulim" w:hint="eastAsia"/>
          <w:b/>
        </w:rPr>
        <w:lastRenderedPageBreak/>
        <w:t>(</w:t>
      </w:r>
      <w:r w:rsidR="007C6710">
        <w:rPr>
          <w:rFonts w:hAnsi="標楷體" w:cs="New Gulim" w:hint="eastAsia"/>
          <w:b/>
        </w:rPr>
        <w:t>二</w:t>
      </w:r>
      <w:r w:rsidRPr="00E8759F">
        <w:rPr>
          <w:rFonts w:hAnsi="標楷體" w:cs="New Gulim" w:hint="eastAsia"/>
          <w:b/>
        </w:rPr>
        <w:t>)</w:t>
      </w:r>
      <w:r w:rsidR="00C06F93">
        <w:rPr>
          <w:rFonts w:hAnsi="標楷體" w:cs="New Gulim" w:hint="eastAsia"/>
          <w:b/>
        </w:rPr>
        <w:t>海漁會</w:t>
      </w:r>
      <w:r w:rsidR="004F2545">
        <w:rPr>
          <w:rFonts w:hAnsi="標楷體" w:cs="New Gulim" w:hint="eastAsia"/>
          <w:b/>
        </w:rPr>
        <w:t>114年</w:t>
      </w:r>
      <w:r w:rsidR="00AD2BDA">
        <w:rPr>
          <w:rFonts w:hAnsi="標楷體" w:cs="New Gulim" w:hint="eastAsia"/>
          <w:b/>
        </w:rPr>
        <w:t>度預算案</w:t>
      </w:r>
      <w:r w:rsidR="004F2545">
        <w:rPr>
          <w:rFonts w:hAnsi="標楷體" w:cs="New Gulim" w:hint="eastAsia"/>
          <w:b/>
        </w:rPr>
        <w:t>委</w:t>
      </w:r>
      <w:r w:rsidR="00C06F93">
        <w:rPr>
          <w:rFonts w:hAnsi="標楷體" w:cs="New Gulim" w:hint="eastAsia"/>
          <w:b/>
        </w:rPr>
        <w:t>辦及補助計畫收入均</w:t>
      </w:r>
      <w:r w:rsidR="004F2545">
        <w:rPr>
          <w:rFonts w:hAnsi="標楷體" w:cs="New Gulim" w:hint="eastAsia"/>
          <w:b/>
        </w:rPr>
        <w:t>較</w:t>
      </w:r>
      <w:r w:rsidR="00C06F93">
        <w:rPr>
          <w:rFonts w:hAnsi="標楷體" w:cs="New Gulim" w:hint="eastAsia"/>
          <w:b/>
        </w:rPr>
        <w:t>113年度減少，恐不利該會促進</w:t>
      </w:r>
      <w:r w:rsidR="00C06F93" w:rsidRPr="00C06F93">
        <w:rPr>
          <w:rFonts w:hAnsi="標楷體" w:cs="New Gulim" w:hint="eastAsia"/>
          <w:b/>
        </w:rPr>
        <w:t>漁業永續發展</w:t>
      </w:r>
      <w:r w:rsidR="00C06F93">
        <w:rPr>
          <w:rFonts w:hAnsi="標楷體" w:cs="New Gulim" w:hint="eastAsia"/>
          <w:b/>
        </w:rPr>
        <w:t>之設立目的</w:t>
      </w:r>
    </w:p>
    <w:p w:rsidR="00750EAB" w:rsidRDefault="00C06F93" w:rsidP="00750EAB">
      <w:pPr>
        <w:pStyle w:val="21"/>
        <w:ind w:left="850" w:firstLine="566"/>
      </w:pPr>
      <w:r>
        <w:rPr>
          <w:rFonts w:hint="eastAsia"/>
        </w:rPr>
        <w:t>依據海漁會捐助及組織章程第2條規定：「</w:t>
      </w:r>
      <w:r w:rsidRPr="00C06F93">
        <w:rPr>
          <w:rFonts w:hint="eastAsia"/>
        </w:rPr>
        <w:t>本會以配合政府政策，推動海洋及全流域生態保育、地球環境保護，辦理漁業經營、漁業技術、水產品加工、食農教育、海洋事務等規劃、設計、技術指導，落實聯合國糧農組織於</w:t>
      </w:r>
      <w:r w:rsidR="001A617A">
        <w:rPr>
          <w:rFonts w:hint="eastAsia"/>
        </w:rPr>
        <w:t>1995</w:t>
      </w:r>
      <w:r w:rsidRPr="00C06F93">
        <w:rPr>
          <w:rFonts w:hint="eastAsia"/>
        </w:rPr>
        <w:t>年通過之責任漁業行為規範精神，合理利用海洋資源，並促進地球天然資源永續利用及漁業永續發展為設立目的</w:t>
      </w:r>
      <w:r>
        <w:rPr>
          <w:rFonts w:hint="eastAsia"/>
        </w:rPr>
        <w:t>。」基此，該會114年度</w:t>
      </w:r>
      <w:r w:rsidR="00AD2BDA">
        <w:rPr>
          <w:rFonts w:hint="eastAsia"/>
        </w:rPr>
        <w:t>預算案</w:t>
      </w:r>
      <w:r>
        <w:rPr>
          <w:rFonts w:hint="eastAsia"/>
        </w:rPr>
        <w:t>編列勞務收入1億6,228萬元，</w:t>
      </w:r>
      <w:r w:rsidR="004F2545">
        <w:rPr>
          <w:rFonts w:hAnsi="標楷體" w:hint="eastAsia"/>
        </w:rPr>
        <w:t>包括委辦計畫收入7</w:t>
      </w:r>
      <w:r w:rsidR="004F2545">
        <w:rPr>
          <w:rFonts w:hAnsi="標楷體"/>
        </w:rPr>
        <w:t>,</w:t>
      </w:r>
      <w:r w:rsidR="004F2545">
        <w:rPr>
          <w:rFonts w:hAnsi="標楷體" w:hint="eastAsia"/>
        </w:rPr>
        <w:t>8</w:t>
      </w:r>
      <w:r w:rsidR="004F2545">
        <w:rPr>
          <w:rFonts w:hAnsi="標楷體"/>
        </w:rPr>
        <w:t>18</w:t>
      </w:r>
      <w:r w:rsidR="004F2545">
        <w:rPr>
          <w:rFonts w:hAnsi="標楷體" w:hint="eastAsia"/>
        </w:rPr>
        <w:t>萬元及補助計畫收入8,</w:t>
      </w:r>
      <w:r w:rsidR="004F2545">
        <w:rPr>
          <w:rFonts w:hAnsi="標楷體"/>
        </w:rPr>
        <w:t>410</w:t>
      </w:r>
      <w:r w:rsidR="004F2545">
        <w:rPr>
          <w:rFonts w:hAnsi="標楷體" w:hint="eastAsia"/>
        </w:rPr>
        <w:t>萬元，</w:t>
      </w:r>
      <w:r>
        <w:rPr>
          <w:rFonts w:hAnsi="標楷體" w:hint="eastAsia"/>
        </w:rPr>
        <w:t>惟</w:t>
      </w:r>
      <w:r w:rsidR="002C3DDC">
        <w:rPr>
          <w:rFonts w:hAnsi="標楷體" w:hint="eastAsia"/>
        </w:rPr>
        <w:t>該2項</w:t>
      </w:r>
      <w:r w:rsidR="00B7627A">
        <w:rPr>
          <w:rFonts w:hAnsi="標楷體" w:hint="eastAsia"/>
        </w:rPr>
        <w:t>分別較113年度</w:t>
      </w:r>
      <w:r w:rsidR="005B3A74">
        <w:rPr>
          <w:rFonts w:hAnsi="標楷體" w:hint="eastAsia"/>
        </w:rPr>
        <w:t>自結數</w:t>
      </w:r>
      <w:r w:rsidR="00B7627A">
        <w:rPr>
          <w:rFonts w:hAnsi="標楷體" w:hint="eastAsia"/>
        </w:rPr>
        <w:t>減少</w:t>
      </w:r>
      <w:r w:rsidR="005B3A74">
        <w:rPr>
          <w:rFonts w:hAnsi="標楷體" w:hint="eastAsia"/>
        </w:rPr>
        <w:t>2</w:t>
      </w:r>
      <w:r w:rsidR="00B7627A">
        <w:rPr>
          <w:rFonts w:hAnsi="標楷體" w:hint="eastAsia"/>
        </w:rPr>
        <w:t>,</w:t>
      </w:r>
      <w:r w:rsidR="005B3A74">
        <w:rPr>
          <w:rFonts w:hAnsi="標楷體" w:hint="eastAsia"/>
        </w:rPr>
        <w:t>265</w:t>
      </w:r>
      <w:r w:rsidR="00B7627A">
        <w:rPr>
          <w:rFonts w:hAnsi="標楷體" w:hint="eastAsia"/>
        </w:rPr>
        <w:t>萬</w:t>
      </w:r>
      <w:r w:rsidR="005B3A74">
        <w:rPr>
          <w:rFonts w:hAnsi="標楷體" w:hint="eastAsia"/>
        </w:rPr>
        <w:t>3千</w:t>
      </w:r>
      <w:r w:rsidR="00B7627A">
        <w:rPr>
          <w:rFonts w:hAnsi="標楷體" w:hint="eastAsia"/>
        </w:rPr>
        <w:t>元(減幅2</w:t>
      </w:r>
      <w:r w:rsidR="005B3A74">
        <w:rPr>
          <w:rFonts w:hAnsi="標楷體" w:hint="eastAsia"/>
        </w:rPr>
        <w:t>2.5</w:t>
      </w:r>
      <w:r w:rsidR="00B7627A">
        <w:rPr>
          <w:rFonts w:hAnsi="標楷體" w:hint="eastAsia"/>
        </w:rPr>
        <w:t>%)及</w:t>
      </w:r>
      <w:r w:rsidR="005B3A74">
        <w:rPr>
          <w:rFonts w:hAnsi="標楷體" w:hint="eastAsia"/>
        </w:rPr>
        <w:t>7</w:t>
      </w:r>
      <w:r w:rsidR="00B7627A">
        <w:rPr>
          <w:rFonts w:hAnsi="標楷體" w:hint="eastAsia"/>
        </w:rPr>
        <w:t>,5</w:t>
      </w:r>
      <w:r w:rsidR="005B3A74">
        <w:rPr>
          <w:rFonts w:hAnsi="標楷體" w:hint="eastAsia"/>
        </w:rPr>
        <w:t>49</w:t>
      </w:r>
      <w:r w:rsidR="00B7627A">
        <w:rPr>
          <w:rFonts w:hAnsi="標楷體" w:hint="eastAsia"/>
        </w:rPr>
        <w:t>萬</w:t>
      </w:r>
      <w:r w:rsidR="005B3A74">
        <w:rPr>
          <w:rFonts w:hAnsi="標楷體" w:hint="eastAsia"/>
        </w:rPr>
        <w:t>8千</w:t>
      </w:r>
      <w:r w:rsidR="00B7627A">
        <w:rPr>
          <w:rFonts w:hAnsi="標楷體" w:hint="eastAsia"/>
        </w:rPr>
        <w:t>元(減幅</w:t>
      </w:r>
      <w:r w:rsidR="005B3A74">
        <w:rPr>
          <w:rFonts w:hAnsi="標楷體" w:hint="eastAsia"/>
        </w:rPr>
        <w:t>47.3</w:t>
      </w:r>
      <w:r w:rsidR="00B7627A">
        <w:rPr>
          <w:rFonts w:hAnsi="標楷體" w:hint="eastAsia"/>
        </w:rPr>
        <w:t>%)，勞務收入亦為近5年度(110至114年度)新低</w:t>
      </w:r>
      <w:r w:rsidR="00AD2BDA">
        <w:rPr>
          <w:rFonts w:hAnsi="標楷體" w:hint="eastAsia"/>
        </w:rPr>
        <w:t>(詳表1)</w:t>
      </w:r>
      <w:r w:rsidR="00FD7A42">
        <w:rPr>
          <w:rFonts w:hAnsi="標楷體" w:hint="eastAsia"/>
        </w:rPr>
        <w:t>，</w:t>
      </w:r>
      <w:r w:rsidR="00FD7A42" w:rsidRPr="00FD7A42">
        <w:rPr>
          <w:rFonts w:hAnsi="標楷體" w:hint="eastAsia"/>
        </w:rPr>
        <w:t>恐不利該會促進漁業永續發展之設立目的</w:t>
      </w:r>
      <w:r w:rsidR="007C6710">
        <w:rPr>
          <w:rFonts w:hint="eastAsia"/>
        </w:rPr>
        <w:t>。</w:t>
      </w:r>
    </w:p>
    <w:p w:rsidR="00B7627A" w:rsidRDefault="006574B7" w:rsidP="005631E2">
      <w:pPr>
        <w:adjustRightInd w:val="0"/>
        <w:snapToGrid w:val="0"/>
        <w:spacing w:line="400" w:lineRule="exact"/>
        <w:ind w:leftChars="299" w:left="1635" w:hangingChars="278" w:hanging="788"/>
        <w:rPr>
          <w:rFonts w:hAnsi="標楷體"/>
          <w:b/>
        </w:rPr>
      </w:pPr>
      <w:r w:rsidRPr="00863E24">
        <w:rPr>
          <w:rFonts w:hAnsi="標楷體" w:hint="eastAsia"/>
          <w:b/>
        </w:rPr>
        <w:t>表1</w:t>
      </w:r>
      <w:r>
        <w:rPr>
          <w:rFonts w:hAnsi="標楷體" w:hint="eastAsia"/>
          <w:b/>
        </w:rPr>
        <w:t xml:space="preserve"> </w:t>
      </w:r>
      <w:r>
        <w:rPr>
          <w:rFonts w:hAnsi="標楷體"/>
          <w:b/>
        </w:rPr>
        <w:t xml:space="preserve"> </w:t>
      </w:r>
      <w:r w:rsidR="00B7627A">
        <w:rPr>
          <w:rFonts w:hAnsi="標楷體" w:hint="eastAsia"/>
          <w:b/>
        </w:rPr>
        <w:t>1</w:t>
      </w:r>
      <w:r w:rsidR="00B7627A">
        <w:rPr>
          <w:rFonts w:hAnsi="標楷體"/>
          <w:b/>
        </w:rPr>
        <w:t>10</w:t>
      </w:r>
      <w:r w:rsidRPr="00996F14">
        <w:rPr>
          <w:rFonts w:hAnsi="標楷體" w:hint="eastAsia"/>
          <w:b/>
        </w:rPr>
        <w:t>至1</w:t>
      </w:r>
      <w:r w:rsidR="00BE344D">
        <w:rPr>
          <w:rFonts w:hAnsi="標楷體" w:hint="eastAsia"/>
          <w:b/>
        </w:rPr>
        <w:t>1</w:t>
      </w:r>
      <w:r w:rsidR="00010029">
        <w:rPr>
          <w:rFonts w:hAnsi="標楷體"/>
          <w:b/>
        </w:rPr>
        <w:t>4</w:t>
      </w:r>
      <w:r w:rsidRPr="00996F14">
        <w:rPr>
          <w:rFonts w:hAnsi="標楷體" w:hint="eastAsia"/>
          <w:b/>
        </w:rPr>
        <w:t>年度</w:t>
      </w:r>
      <w:r w:rsidR="00535CE6">
        <w:rPr>
          <w:rFonts w:hAnsi="標楷體" w:hint="eastAsia"/>
          <w:b/>
        </w:rPr>
        <w:t>海漁會</w:t>
      </w:r>
      <w:r w:rsidR="00BE344D">
        <w:rPr>
          <w:rFonts w:hAnsi="標楷體" w:hint="eastAsia"/>
          <w:b/>
        </w:rPr>
        <w:t>委辦及</w:t>
      </w:r>
      <w:r w:rsidRPr="000F2C4C">
        <w:rPr>
          <w:rFonts w:hAnsi="標楷體" w:hint="eastAsia"/>
          <w:b/>
        </w:rPr>
        <w:t>補助</w:t>
      </w:r>
      <w:r w:rsidR="00BE344D">
        <w:rPr>
          <w:rFonts w:hAnsi="標楷體" w:hint="eastAsia"/>
          <w:b/>
        </w:rPr>
        <w:t>計畫</w:t>
      </w:r>
      <w:r w:rsidR="002D0B86">
        <w:rPr>
          <w:rFonts w:hAnsi="標楷體" w:hint="eastAsia"/>
          <w:b/>
        </w:rPr>
        <w:t>收入</w:t>
      </w:r>
      <w:r w:rsidR="00BE344D">
        <w:rPr>
          <w:rFonts w:hAnsi="標楷體" w:hint="eastAsia"/>
          <w:b/>
        </w:rPr>
        <w:t>情形表</w:t>
      </w:r>
    </w:p>
    <w:p w:rsidR="006574B7" w:rsidRDefault="004F327F" w:rsidP="00B7627A">
      <w:pPr>
        <w:adjustRightInd w:val="0"/>
        <w:snapToGrid w:val="0"/>
        <w:spacing w:line="400" w:lineRule="exact"/>
        <w:ind w:leftChars="299" w:left="1635" w:hangingChars="278" w:hanging="788"/>
        <w:jc w:val="right"/>
        <w:rPr>
          <w:rFonts w:hAnsi="標楷體"/>
          <w:color w:val="000000"/>
          <w:sz w:val="24"/>
          <w:szCs w:val="24"/>
        </w:rPr>
      </w:pPr>
      <w:r>
        <w:rPr>
          <w:rFonts w:hAnsi="標楷體" w:hint="eastAsia"/>
          <w:b/>
        </w:rPr>
        <w:t xml:space="preserve">                             </w:t>
      </w:r>
      <w:r w:rsidR="006574B7" w:rsidRPr="00682F04">
        <w:rPr>
          <w:rFonts w:hAnsi="標楷體" w:hint="eastAsia"/>
          <w:color w:val="000000"/>
          <w:sz w:val="24"/>
          <w:szCs w:val="24"/>
        </w:rPr>
        <w:t>單位：</w:t>
      </w:r>
      <w:r w:rsidR="006574B7">
        <w:rPr>
          <w:rFonts w:hAnsi="標楷體" w:hint="eastAsia"/>
          <w:color w:val="000000"/>
          <w:sz w:val="24"/>
          <w:szCs w:val="24"/>
        </w:rPr>
        <w:t>新臺幣千元</w:t>
      </w:r>
      <w:r w:rsidR="00FC66A7">
        <w:rPr>
          <w:rFonts w:hAnsi="標楷體" w:hint="eastAsia"/>
          <w:color w:val="000000"/>
          <w:sz w:val="24"/>
          <w:szCs w:val="24"/>
        </w:rPr>
        <w:t>；%</w:t>
      </w:r>
    </w:p>
    <w:tbl>
      <w:tblPr>
        <w:tblW w:w="7630"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24"/>
        <w:gridCol w:w="1541"/>
        <w:gridCol w:w="1559"/>
        <w:gridCol w:w="1134"/>
        <w:gridCol w:w="1215"/>
        <w:gridCol w:w="1457"/>
      </w:tblGrid>
      <w:tr w:rsidR="00C06F93" w:rsidRPr="003D7538" w:rsidTr="00FC66A7">
        <w:trPr>
          <w:trHeight w:val="324"/>
        </w:trPr>
        <w:tc>
          <w:tcPr>
            <w:tcW w:w="724" w:type="dxa"/>
            <w:shd w:val="clear" w:color="auto" w:fill="auto"/>
            <w:noWrap/>
            <w:vAlign w:val="center"/>
          </w:tcPr>
          <w:p w:rsidR="00C06F93" w:rsidRPr="00FC66A7" w:rsidRDefault="003F448E" w:rsidP="00FC66A7">
            <w:pPr>
              <w:pStyle w:val="142"/>
              <w:jc w:val="center"/>
              <w:rPr>
                <w:rFonts w:hint="eastAsia"/>
                <w:b/>
                <w:snapToGrid/>
              </w:rPr>
            </w:pPr>
            <w:r w:rsidRPr="00FC66A7">
              <w:rPr>
                <w:rFonts w:hint="eastAsia"/>
                <w:b/>
                <w:snapToGrid/>
              </w:rPr>
              <w:t>年度</w:t>
            </w:r>
          </w:p>
        </w:tc>
        <w:tc>
          <w:tcPr>
            <w:tcW w:w="1541" w:type="dxa"/>
            <w:shd w:val="clear" w:color="auto" w:fill="auto"/>
            <w:noWrap/>
            <w:vAlign w:val="center"/>
          </w:tcPr>
          <w:p w:rsidR="00C06F93" w:rsidRDefault="00C06F93" w:rsidP="00FC66A7">
            <w:pPr>
              <w:pStyle w:val="142"/>
              <w:jc w:val="center"/>
              <w:rPr>
                <w:b/>
                <w:snapToGrid/>
              </w:rPr>
            </w:pPr>
            <w:r w:rsidRPr="00FC66A7">
              <w:rPr>
                <w:rFonts w:hint="eastAsia"/>
                <w:b/>
                <w:snapToGrid/>
              </w:rPr>
              <w:t>委辦計畫收入</w:t>
            </w:r>
          </w:p>
          <w:p w:rsidR="00AD2BDA" w:rsidRPr="00FC66A7" w:rsidRDefault="00AD2BDA" w:rsidP="00FC66A7">
            <w:pPr>
              <w:pStyle w:val="142"/>
              <w:jc w:val="center"/>
              <w:rPr>
                <w:rFonts w:hint="eastAsia"/>
                <w:b/>
                <w:snapToGrid/>
              </w:rPr>
            </w:pPr>
            <w:r>
              <w:rPr>
                <w:rFonts w:hint="eastAsia"/>
                <w:b/>
                <w:snapToGrid/>
              </w:rPr>
              <w:t>(A)</w:t>
            </w:r>
          </w:p>
        </w:tc>
        <w:tc>
          <w:tcPr>
            <w:tcW w:w="1559" w:type="dxa"/>
            <w:shd w:val="clear" w:color="auto" w:fill="auto"/>
            <w:noWrap/>
            <w:vAlign w:val="center"/>
          </w:tcPr>
          <w:p w:rsidR="00C06F93" w:rsidRDefault="00C06F93" w:rsidP="00FC66A7">
            <w:pPr>
              <w:pStyle w:val="142"/>
              <w:jc w:val="center"/>
              <w:rPr>
                <w:b/>
                <w:snapToGrid/>
              </w:rPr>
            </w:pPr>
            <w:r w:rsidRPr="00FC66A7">
              <w:rPr>
                <w:rFonts w:hint="eastAsia"/>
                <w:b/>
                <w:snapToGrid/>
              </w:rPr>
              <w:t>補助計畫收入</w:t>
            </w:r>
          </w:p>
          <w:p w:rsidR="00AD2BDA" w:rsidRPr="00FC66A7" w:rsidRDefault="00AD2BDA" w:rsidP="00FC66A7">
            <w:pPr>
              <w:pStyle w:val="142"/>
              <w:jc w:val="center"/>
              <w:rPr>
                <w:rFonts w:hint="eastAsia"/>
                <w:b/>
                <w:snapToGrid/>
              </w:rPr>
            </w:pPr>
            <w:r>
              <w:rPr>
                <w:rFonts w:hint="eastAsia"/>
                <w:b/>
                <w:snapToGrid/>
              </w:rPr>
              <w:t>(B)</w:t>
            </w:r>
          </w:p>
        </w:tc>
        <w:tc>
          <w:tcPr>
            <w:tcW w:w="1134" w:type="dxa"/>
            <w:shd w:val="clear" w:color="auto" w:fill="auto"/>
            <w:noWrap/>
            <w:vAlign w:val="center"/>
          </w:tcPr>
          <w:p w:rsidR="00C06F93" w:rsidRPr="00FC66A7" w:rsidRDefault="00C06F93" w:rsidP="00FC66A7">
            <w:pPr>
              <w:pStyle w:val="142"/>
              <w:jc w:val="center"/>
              <w:rPr>
                <w:rFonts w:hint="eastAsia"/>
                <w:b/>
                <w:snapToGrid/>
              </w:rPr>
            </w:pPr>
            <w:r w:rsidRPr="00FC66A7">
              <w:rPr>
                <w:rFonts w:hint="eastAsia"/>
                <w:b/>
                <w:snapToGrid/>
              </w:rPr>
              <w:t>勞務收入</w:t>
            </w:r>
            <w:r w:rsidR="00AD2BDA">
              <w:rPr>
                <w:b/>
                <w:snapToGrid/>
              </w:rPr>
              <w:br/>
            </w:r>
            <w:r w:rsidR="00AD2BDA">
              <w:rPr>
                <w:rFonts w:hint="eastAsia"/>
                <w:b/>
                <w:snapToGrid/>
              </w:rPr>
              <w:t>(C=A+B)</w:t>
            </w:r>
          </w:p>
        </w:tc>
        <w:tc>
          <w:tcPr>
            <w:tcW w:w="1215" w:type="dxa"/>
            <w:shd w:val="clear" w:color="auto" w:fill="auto"/>
            <w:noWrap/>
            <w:vAlign w:val="center"/>
          </w:tcPr>
          <w:p w:rsidR="00C06F93" w:rsidRPr="00FC66A7" w:rsidRDefault="00C06F93" w:rsidP="00FC66A7">
            <w:pPr>
              <w:pStyle w:val="142"/>
              <w:jc w:val="center"/>
              <w:rPr>
                <w:b/>
                <w:snapToGrid/>
              </w:rPr>
            </w:pPr>
            <w:r w:rsidRPr="00FC66A7">
              <w:rPr>
                <w:rFonts w:hint="eastAsia"/>
                <w:b/>
                <w:snapToGrid/>
              </w:rPr>
              <w:t>收入</w:t>
            </w:r>
          </w:p>
        </w:tc>
        <w:tc>
          <w:tcPr>
            <w:tcW w:w="1457" w:type="dxa"/>
            <w:shd w:val="clear" w:color="auto" w:fill="auto"/>
            <w:noWrap/>
            <w:vAlign w:val="center"/>
          </w:tcPr>
          <w:p w:rsidR="00C06F93" w:rsidRPr="00FC66A7" w:rsidRDefault="00B7627A" w:rsidP="00FC66A7">
            <w:pPr>
              <w:pStyle w:val="142"/>
              <w:jc w:val="center"/>
              <w:rPr>
                <w:b/>
                <w:snapToGrid/>
              </w:rPr>
            </w:pPr>
            <w:r w:rsidRPr="00FC66A7">
              <w:rPr>
                <w:rFonts w:hint="eastAsia"/>
                <w:b/>
                <w:snapToGrid/>
              </w:rPr>
              <w:t>勞務收入</w:t>
            </w:r>
            <w:r w:rsidR="00C06F93" w:rsidRPr="00FC66A7">
              <w:rPr>
                <w:rFonts w:hint="eastAsia"/>
                <w:b/>
                <w:snapToGrid/>
              </w:rPr>
              <w:t>占</w:t>
            </w:r>
            <w:r w:rsidRPr="00FC66A7">
              <w:rPr>
                <w:rFonts w:hint="eastAsia"/>
                <w:b/>
                <w:snapToGrid/>
              </w:rPr>
              <w:t>收入</w:t>
            </w:r>
            <w:r w:rsidR="00FC66A7">
              <w:rPr>
                <w:rFonts w:hint="eastAsia"/>
                <w:b/>
                <w:snapToGrid/>
              </w:rPr>
              <w:t>比率</w:t>
            </w:r>
          </w:p>
        </w:tc>
      </w:tr>
      <w:tr w:rsidR="00B7627A" w:rsidRPr="003D7538" w:rsidTr="00FC66A7">
        <w:trPr>
          <w:trHeight w:val="324"/>
        </w:trPr>
        <w:tc>
          <w:tcPr>
            <w:tcW w:w="724" w:type="dxa"/>
            <w:shd w:val="clear" w:color="auto" w:fill="auto"/>
            <w:noWrap/>
            <w:vAlign w:val="center"/>
          </w:tcPr>
          <w:p w:rsidR="00B7627A" w:rsidRPr="003D7538" w:rsidRDefault="00B7627A" w:rsidP="00FC66A7">
            <w:pPr>
              <w:pStyle w:val="142"/>
              <w:jc w:val="center"/>
              <w:rPr>
                <w:rFonts w:hint="eastAsia"/>
                <w:snapToGrid/>
              </w:rPr>
            </w:pPr>
            <w:r>
              <w:rPr>
                <w:rFonts w:hint="eastAsia"/>
                <w:snapToGrid/>
              </w:rPr>
              <w:t>1</w:t>
            </w:r>
            <w:r>
              <w:rPr>
                <w:snapToGrid/>
              </w:rPr>
              <w:t>10</w:t>
            </w:r>
          </w:p>
        </w:tc>
        <w:tc>
          <w:tcPr>
            <w:tcW w:w="1541" w:type="dxa"/>
            <w:shd w:val="clear" w:color="auto" w:fill="auto"/>
            <w:noWrap/>
            <w:vAlign w:val="center"/>
          </w:tcPr>
          <w:p w:rsidR="00B7627A" w:rsidRDefault="00B7627A" w:rsidP="005B3A74">
            <w:pPr>
              <w:pStyle w:val="142"/>
              <w:jc w:val="right"/>
              <w:rPr>
                <w:rFonts w:hint="eastAsia"/>
                <w:snapToGrid/>
              </w:rPr>
            </w:pPr>
            <w:r>
              <w:rPr>
                <w:rFonts w:hint="eastAsia"/>
                <w:snapToGrid/>
              </w:rPr>
              <w:t>1</w:t>
            </w:r>
            <w:r>
              <w:rPr>
                <w:snapToGrid/>
              </w:rPr>
              <w:t>08,32</w:t>
            </w:r>
            <w:r w:rsidR="005B3A74">
              <w:rPr>
                <w:rFonts w:hint="eastAsia"/>
                <w:snapToGrid/>
              </w:rPr>
              <w:t>6</w:t>
            </w:r>
          </w:p>
        </w:tc>
        <w:tc>
          <w:tcPr>
            <w:tcW w:w="1559" w:type="dxa"/>
            <w:shd w:val="clear" w:color="auto" w:fill="auto"/>
            <w:noWrap/>
            <w:vAlign w:val="center"/>
          </w:tcPr>
          <w:p w:rsidR="00B7627A" w:rsidRDefault="00B7627A" w:rsidP="00B7627A">
            <w:pPr>
              <w:pStyle w:val="142"/>
              <w:jc w:val="right"/>
              <w:rPr>
                <w:rFonts w:hint="eastAsia"/>
                <w:snapToGrid/>
              </w:rPr>
            </w:pPr>
            <w:r>
              <w:rPr>
                <w:rFonts w:hint="eastAsia"/>
                <w:snapToGrid/>
              </w:rPr>
              <w:t>5</w:t>
            </w:r>
            <w:r>
              <w:rPr>
                <w:snapToGrid/>
              </w:rPr>
              <w:t>9,099</w:t>
            </w:r>
          </w:p>
        </w:tc>
        <w:tc>
          <w:tcPr>
            <w:tcW w:w="1134" w:type="dxa"/>
            <w:shd w:val="clear" w:color="auto" w:fill="auto"/>
            <w:noWrap/>
            <w:vAlign w:val="center"/>
          </w:tcPr>
          <w:p w:rsidR="00B7627A" w:rsidRDefault="00B7627A" w:rsidP="005B3A74">
            <w:pPr>
              <w:pStyle w:val="142"/>
              <w:jc w:val="right"/>
              <w:rPr>
                <w:rFonts w:hint="eastAsia"/>
                <w:snapToGrid/>
              </w:rPr>
            </w:pPr>
            <w:r>
              <w:rPr>
                <w:rFonts w:hint="eastAsia"/>
                <w:snapToGrid/>
              </w:rPr>
              <w:t>1</w:t>
            </w:r>
            <w:r>
              <w:rPr>
                <w:snapToGrid/>
              </w:rPr>
              <w:t>67,42</w:t>
            </w:r>
            <w:r w:rsidR="005B3A74">
              <w:rPr>
                <w:rFonts w:hint="eastAsia"/>
                <w:snapToGrid/>
              </w:rPr>
              <w:t>5</w:t>
            </w:r>
          </w:p>
        </w:tc>
        <w:tc>
          <w:tcPr>
            <w:tcW w:w="1215" w:type="dxa"/>
            <w:shd w:val="clear" w:color="auto" w:fill="auto"/>
            <w:noWrap/>
            <w:vAlign w:val="center"/>
          </w:tcPr>
          <w:p w:rsidR="00B7627A" w:rsidRDefault="00B7627A" w:rsidP="00B7627A">
            <w:pPr>
              <w:pStyle w:val="142"/>
              <w:jc w:val="right"/>
              <w:rPr>
                <w:rFonts w:hint="eastAsia"/>
                <w:snapToGrid/>
              </w:rPr>
            </w:pPr>
            <w:r>
              <w:rPr>
                <w:rFonts w:hint="eastAsia"/>
                <w:snapToGrid/>
              </w:rPr>
              <w:t>1</w:t>
            </w:r>
            <w:r>
              <w:rPr>
                <w:snapToGrid/>
              </w:rPr>
              <w:t>71,548</w:t>
            </w:r>
          </w:p>
        </w:tc>
        <w:tc>
          <w:tcPr>
            <w:tcW w:w="1457" w:type="dxa"/>
            <w:shd w:val="clear" w:color="auto" w:fill="auto"/>
            <w:noWrap/>
            <w:vAlign w:val="center"/>
          </w:tcPr>
          <w:p w:rsidR="00B7627A" w:rsidRDefault="00B7627A" w:rsidP="00B7627A">
            <w:pPr>
              <w:pStyle w:val="142"/>
              <w:jc w:val="right"/>
              <w:rPr>
                <w:rFonts w:hint="eastAsia"/>
                <w:snapToGrid/>
              </w:rPr>
            </w:pPr>
            <w:r>
              <w:rPr>
                <w:rFonts w:hint="eastAsia"/>
                <w:snapToGrid/>
              </w:rPr>
              <w:t>9</w:t>
            </w:r>
            <w:r w:rsidR="00FC66A7">
              <w:rPr>
                <w:snapToGrid/>
              </w:rPr>
              <w:t>7.6</w:t>
            </w:r>
          </w:p>
        </w:tc>
      </w:tr>
      <w:tr w:rsidR="00B7627A" w:rsidRPr="003D7538" w:rsidTr="00FC66A7">
        <w:trPr>
          <w:trHeight w:val="324"/>
        </w:trPr>
        <w:tc>
          <w:tcPr>
            <w:tcW w:w="724" w:type="dxa"/>
            <w:shd w:val="clear" w:color="auto" w:fill="auto"/>
            <w:noWrap/>
            <w:vAlign w:val="center"/>
          </w:tcPr>
          <w:p w:rsidR="00B7627A" w:rsidRPr="003D7538" w:rsidRDefault="00B7627A" w:rsidP="00FC66A7">
            <w:pPr>
              <w:pStyle w:val="142"/>
              <w:jc w:val="center"/>
              <w:rPr>
                <w:rFonts w:hint="eastAsia"/>
                <w:snapToGrid/>
              </w:rPr>
            </w:pPr>
            <w:r>
              <w:rPr>
                <w:rFonts w:hint="eastAsia"/>
                <w:snapToGrid/>
              </w:rPr>
              <w:t>1</w:t>
            </w:r>
            <w:r>
              <w:rPr>
                <w:snapToGrid/>
              </w:rPr>
              <w:t>11</w:t>
            </w:r>
          </w:p>
        </w:tc>
        <w:tc>
          <w:tcPr>
            <w:tcW w:w="1541" w:type="dxa"/>
            <w:shd w:val="clear" w:color="auto" w:fill="auto"/>
            <w:noWrap/>
            <w:vAlign w:val="center"/>
          </w:tcPr>
          <w:p w:rsidR="00B7627A" w:rsidRDefault="00B7627A" w:rsidP="00B7627A">
            <w:pPr>
              <w:pStyle w:val="142"/>
              <w:jc w:val="right"/>
              <w:rPr>
                <w:rFonts w:hint="eastAsia"/>
                <w:snapToGrid/>
              </w:rPr>
            </w:pPr>
            <w:r>
              <w:rPr>
                <w:rFonts w:hint="eastAsia"/>
                <w:snapToGrid/>
              </w:rPr>
              <w:t>1</w:t>
            </w:r>
            <w:r>
              <w:rPr>
                <w:snapToGrid/>
              </w:rPr>
              <w:t>01,052</w:t>
            </w:r>
          </w:p>
        </w:tc>
        <w:tc>
          <w:tcPr>
            <w:tcW w:w="1559" w:type="dxa"/>
            <w:shd w:val="clear" w:color="auto" w:fill="auto"/>
            <w:noWrap/>
            <w:vAlign w:val="center"/>
          </w:tcPr>
          <w:p w:rsidR="00B7627A" w:rsidRDefault="00B7627A" w:rsidP="00B7627A">
            <w:pPr>
              <w:pStyle w:val="142"/>
              <w:jc w:val="right"/>
              <w:rPr>
                <w:rFonts w:hint="eastAsia"/>
                <w:snapToGrid/>
              </w:rPr>
            </w:pPr>
            <w:r>
              <w:rPr>
                <w:rFonts w:hint="eastAsia"/>
                <w:snapToGrid/>
              </w:rPr>
              <w:t>1</w:t>
            </w:r>
            <w:r>
              <w:rPr>
                <w:snapToGrid/>
              </w:rPr>
              <w:t>08,115</w:t>
            </w:r>
          </w:p>
        </w:tc>
        <w:tc>
          <w:tcPr>
            <w:tcW w:w="1134" w:type="dxa"/>
            <w:shd w:val="clear" w:color="auto" w:fill="auto"/>
            <w:noWrap/>
            <w:vAlign w:val="center"/>
          </w:tcPr>
          <w:p w:rsidR="00B7627A" w:rsidRDefault="00B7627A" w:rsidP="00B7627A">
            <w:pPr>
              <w:pStyle w:val="142"/>
              <w:jc w:val="right"/>
              <w:rPr>
                <w:rFonts w:hint="eastAsia"/>
                <w:snapToGrid/>
              </w:rPr>
            </w:pPr>
            <w:r>
              <w:rPr>
                <w:rFonts w:hint="eastAsia"/>
                <w:snapToGrid/>
              </w:rPr>
              <w:t>2</w:t>
            </w:r>
            <w:r>
              <w:rPr>
                <w:snapToGrid/>
              </w:rPr>
              <w:t>09,167</w:t>
            </w:r>
          </w:p>
        </w:tc>
        <w:tc>
          <w:tcPr>
            <w:tcW w:w="1215" w:type="dxa"/>
            <w:shd w:val="clear" w:color="auto" w:fill="auto"/>
            <w:noWrap/>
            <w:vAlign w:val="center"/>
          </w:tcPr>
          <w:p w:rsidR="00B7627A" w:rsidRDefault="00B7627A" w:rsidP="00B7627A">
            <w:pPr>
              <w:pStyle w:val="142"/>
              <w:jc w:val="right"/>
              <w:rPr>
                <w:rFonts w:hint="eastAsia"/>
                <w:snapToGrid/>
              </w:rPr>
            </w:pPr>
            <w:r>
              <w:rPr>
                <w:rFonts w:hint="eastAsia"/>
                <w:snapToGrid/>
              </w:rPr>
              <w:t>2</w:t>
            </w:r>
            <w:r>
              <w:rPr>
                <w:snapToGrid/>
              </w:rPr>
              <w:t>24,006</w:t>
            </w:r>
          </w:p>
        </w:tc>
        <w:tc>
          <w:tcPr>
            <w:tcW w:w="1457" w:type="dxa"/>
            <w:shd w:val="clear" w:color="auto" w:fill="auto"/>
            <w:noWrap/>
            <w:vAlign w:val="center"/>
          </w:tcPr>
          <w:p w:rsidR="00B7627A" w:rsidRDefault="00B7627A" w:rsidP="00B7627A">
            <w:pPr>
              <w:pStyle w:val="142"/>
              <w:jc w:val="right"/>
              <w:rPr>
                <w:rFonts w:hint="eastAsia"/>
                <w:snapToGrid/>
              </w:rPr>
            </w:pPr>
            <w:r>
              <w:rPr>
                <w:rFonts w:hint="eastAsia"/>
                <w:snapToGrid/>
              </w:rPr>
              <w:t>9</w:t>
            </w:r>
            <w:r w:rsidR="00FC66A7">
              <w:rPr>
                <w:snapToGrid/>
              </w:rPr>
              <w:t>3.</w:t>
            </w:r>
            <w:r w:rsidR="00FC66A7">
              <w:rPr>
                <w:rFonts w:hint="eastAsia"/>
                <w:snapToGrid/>
              </w:rPr>
              <w:t>4</w:t>
            </w:r>
          </w:p>
        </w:tc>
      </w:tr>
      <w:tr w:rsidR="003D7538" w:rsidRPr="003D7538" w:rsidTr="00FC66A7">
        <w:trPr>
          <w:trHeight w:val="324"/>
        </w:trPr>
        <w:tc>
          <w:tcPr>
            <w:tcW w:w="724" w:type="dxa"/>
            <w:shd w:val="clear" w:color="auto" w:fill="auto"/>
            <w:noWrap/>
            <w:vAlign w:val="center"/>
          </w:tcPr>
          <w:p w:rsidR="003D7538" w:rsidRPr="003D7538" w:rsidRDefault="003D7538" w:rsidP="00FC66A7">
            <w:pPr>
              <w:pStyle w:val="142"/>
              <w:jc w:val="center"/>
              <w:rPr>
                <w:snapToGrid/>
              </w:rPr>
            </w:pPr>
            <w:r w:rsidRPr="003D7538">
              <w:rPr>
                <w:rFonts w:hint="eastAsia"/>
                <w:snapToGrid/>
              </w:rPr>
              <w:t>112</w:t>
            </w:r>
          </w:p>
        </w:tc>
        <w:tc>
          <w:tcPr>
            <w:tcW w:w="1541" w:type="dxa"/>
            <w:shd w:val="clear" w:color="auto" w:fill="auto"/>
            <w:noWrap/>
            <w:vAlign w:val="center"/>
          </w:tcPr>
          <w:p w:rsidR="003D7538" w:rsidRPr="003D7538" w:rsidRDefault="00C06F93" w:rsidP="00010029">
            <w:pPr>
              <w:pStyle w:val="142"/>
              <w:jc w:val="right"/>
              <w:rPr>
                <w:snapToGrid/>
              </w:rPr>
            </w:pPr>
            <w:r>
              <w:rPr>
                <w:rFonts w:hint="eastAsia"/>
                <w:snapToGrid/>
              </w:rPr>
              <w:t>105</w:t>
            </w:r>
            <w:r w:rsidR="00B7627A">
              <w:rPr>
                <w:snapToGrid/>
              </w:rPr>
              <w:t>,</w:t>
            </w:r>
            <w:r>
              <w:rPr>
                <w:rFonts w:hint="eastAsia"/>
                <w:snapToGrid/>
              </w:rPr>
              <w:t>814</w:t>
            </w:r>
          </w:p>
        </w:tc>
        <w:tc>
          <w:tcPr>
            <w:tcW w:w="1559" w:type="dxa"/>
            <w:shd w:val="clear" w:color="auto" w:fill="auto"/>
            <w:noWrap/>
            <w:vAlign w:val="center"/>
          </w:tcPr>
          <w:p w:rsidR="003D7538" w:rsidRPr="003D7538" w:rsidRDefault="00C06F93" w:rsidP="00010029">
            <w:pPr>
              <w:pStyle w:val="142"/>
              <w:jc w:val="right"/>
              <w:rPr>
                <w:snapToGrid/>
              </w:rPr>
            </w:pPr>
            <w:r>
              <w:rPr>
                <w:rFonts w:hint="eastAsia"/>
                <w:snapToGrid/>
              </w:rPr>
              <w:t>200</w:t>
            </w:r>
            <w:r w:rsidR="00B7627A">
              <w:rPr>
                <w:snapToGrid/>
              </w:rPr>
              <w:t>,</w:t>
            </w:r>
            <w:r>
              <w:rPr>
                <w:rFonts w:hint="eastAsia"/>
                <w:snapToGrid/>
              </w:rPr>
              <w:t>802</w:t>
            </w:r>
          </w:p>
        </w:tc>
        <w:tc>
          <w:tcPr>
            <w:tcW w:w="1134" w:type="dxa"/>
            <w:shd w:val="clear" w:color="auto" w:fill="auto"/>
            <w:noWrap/>
            <w:vAlign w:val="center"/>
          </w:tcPr>
          <w:p w:rsidR="003D7538" w:rsidRPr="003D7538" w:rsidRDefault="00C06F93" w:rsidP="00010029">
            <w:pPr>
              <w:pStyle w:val="142"/>
              <w:jc w:val="right"/>
              <w:rPr>
                <w:snapToGrid/>
              </w:rPr>
            </w:pPr>
            <w:r>
              <w:rPr>
                <w:rFonts w:hint="eastAsia"/>
                <w:snapToGrid/>
              </w:rPr>
              <w:t>306</w:t>
            </w:r>
            <w:r w:rsidR="00B7627A">
              <w:rPr>
                <w:snapToGrid/>
              </w:rPr>
              <w:t>,</w:t>
            </w:r>
            <w:r>
              <w:rPr>
                <w:rFonts w:hint="eastAsia"/>
                <w:snapToGrid/>
              </w:rPr>
              <w:t>616</w:t>
            </w:r>
          </w:p>
        </w:tc>
        <w:tc>
          <w:tcPr>
            <w:tcW w:w="1215" w:type="dxa"/>
            <w:shd w:val="clear" w:color="auto" w:fill="auto"/>
            <w:noWrap/>
            <w:vAlign w:val="center"/>
          </w:tcPr>
          <w:p w:rsidR="003D7538" w:rsidRPr="003D7538" w:rsidRDefault="00B7627A" w:rsidP="00010029">
            <w:pPr>
              <w:pStyle w:val="142"/>
              <w:jc w:val="right"/>
              <w:rPr>
                <w:snapToGrid/>
              </w:rPr>
            </w:pPr>
            <w:r>
              <w:rPr>
                <w:rFonts w:hint="eastAsia"/>
                <w:snapToGrid/>
              </w:rPr>
              <w:t>3</w:t>
            </w:r>
            <w:r>
              <w:rPr>
                <w:snapToGrid/>
              </w:rPr>
              <w:t>14,581</w:t>
            </w:r>
          </w:p>
        </w:tc>
        <w:tc>
          <w:tcPr>
            <w:tcW w:w="1457" w:type="dxa"/>
            <w:shd w:val="clear" w:color="auto" w:fill="auto"/>
            <w:noWrap/>
            <w:vAlign w:val="center"/>
          </w:tcPr>
          <w:p w:rsidR="003D7538" w:rsidRPr="003D7538" w:rsidRDefault="00B7627A" w:rsidP="00B7627A">
            <w:pPr>
              <w:pStyle w:val="142"/>
              <w:jc w:val="right"/>
              <w:rPr>
                <w:snapToGrid/>
              </w:rPr>
            </w:pPr>
            <w:r>
              <w:rPr>
                <w:rFonts w:hint="eastAsia"/>
                <w:snapToGrid/>
              </w:rPr>
              <w:t>9</w:t>
            </w:r>
            <w:r w:rsidR="00FC66A7">
              <w:rPr>
                <w:snapToGrid/>
              </w:rPr>
              <w:t>7.</w:t>
            </w:r>
            <w:r w:rsidR="00FC66A7">
              <w:rPr>
                <w:rFonts w:hint="eastAsia"/>
                <w:snapToGrid/>
              </w:rPr>
              <w:t>5</w:t>
            </w:r>
          </w:p>
        </w:tc>
      </w:tr>
      <w:tr w:rsidR="00010029" w:rsidRPr="003D7538" w:rsidTr="00FC66A7">
        <w:trPr>
          <w:trHeight w:val="324"/>
        </w:trPr>
        <w:tc>
          <w:tcPr>
            <w:tcW w:w="724" w:type="dxa"/>
            <w:shd w:val="clear" w:color="auto" w:fill="auto"/>
            <w:noWrap/>
            <w:vAlign w:val="center"/>
          </w:tcPr>
          <w:p w:rsidR="00010029" w:rsidRPr="003D7538" w:rsidRDefault="00010029" w:rsidP="00FC66A7">
            <w:pPr>
              <w:pStyle w:val="142"/>
              <w:jc w:val="center"/>
              <w:rPr>
                <w:rFonts w:hint="eastAsia"/>
                <w:snapToGrid/>
              </w:rPr>
            </w:pPr>
            <w:r>
              <w:rPr>
                <w:rFonts w:hint="eastAsia"/>
                <w:snapToGrid/>
              </w:rPr>
              <w:t>113</w:t>
            </w:r>
          </w:p>
        </w:tc>
        <w:tc>
          <w:tcPr>
            <w:tcW w:w="1541" w:type="dxa"/>
            <w:shd w:val="clear" w:color="auto" w:fill="auto"/>
            <w:noWrap/>
            <w:vAlign w:val="center"/>
          </w:tcPr>
          <w:p w:rsidR="00010029" w:rsidRPr="003D7538" w:rsidRDefault="00B7627A" w:rsidP="005B3A74">
            <w:pPr>
              <w:pStyle w:val="142"/>
              <w:jc w:val="right"/>
              <w:rPr>
                <w:rFonts w:hint="eastAsia"/>
                <w:snapToGrid/>
              </w:rPr>
            </w:pPr>
            <w:r>
              <w:rPr>
                <w:rFonts w:hint="eastAsia"/>
                <w:snapToGrid/>
              </w:rPr>
              <w:t>1</w:t>
            </w:r>
            <w:r w:rsidR="005B3A74">
              <w:rPr>
                <w:rFonts w:hint="eastAsia"/>
                <w:snapToGrid/>
              </w:rPr>
              <w:t>00</w:t>
            </w:r>
            <w:r>
              <w:rPr>
                <w:snapToGrid/>
              </w:rPr>
              <w:t>,</w:t>
            </w:r>
            <w:r w:rsidR="005B3A74">
              <w:rPr>
                <w:rFonts w:hint="eastAsia"/>
                <w:snapToGrid/>
              </w:rPr>
              <w:t>833</w:t>
            </w:r>
          </w:p>
        </w:tc>
        <w:tc>
          <w:tcPr>
            <w:tcW w:w="1559" w:type="dxa"/>
            <w:shd w:val="clear" w:color="auto" w:fill="auto"/>
            <w:noWrap/>
            <w:vAlign w:val="center"/>
          </w:tcPr>
          <w:p w:rsidR="00010029" w:rsidRPr="003D7538" w:rsidRDefault="00B7627A" w:rsidP="005B3A74">
            <w:pPr>
              <w:pStyle w:val="142"/>
              <w:jc w:val="right"/>
              <w:rPr>
                <w:rFonts w:hint="eastAsia"/>
                <w:snapToGrid/>
              </w:rPr>
            </w:pPr>
            <w:r>
              <w:rPr>
                <w:rFonts w:hint="eastAsia"/>
                <w:snapToGrid/>
              </w:rPr>
              <w:t>1</w:t>
            </w:r>
            <w:r w:rsidR="005B3A74">
              <w:rPr>
                <w:rFonts w:hint="eastAsia"/>
                <w:snapToGrid/>
              </w:rPr>
              <w:t>59</w:t>
            </w:r>
            <w:r>
              <w:rPr>
                <w:snapToGrid/>
              </w:rPr>
              <w:t>,</w:t>
            </w:r>
            <w:r w:rsidR="005B3A74">
              <w:rPr>
                <w:rFonts w:hint="eastAsia"/>
                <w:snapToGrid/>
              </w:rPr>
              <w:t>598</w:t>
            </w:r>
          </w:p>
        </w:tc>
        <w:tc>
          <w:tcPr>
            <w:tcW w:w="1134" w:type="dxa"/>
            <w:shd w:val="clear" w:color="auto" w:fill="auto"/>
            <w:noWrap/>
            <w:vAlign w:val="center"/>
          </w:tcPr>
          <w:p w:rsidR="00010029" w:rsidRDefault="00B7627A" w:rsidP="005B3A74">
            <w:pPr>
              <w:pStyle w:val="142"/>
              <w:jc w:val="right"/>
              <w:rPr>
                <w:rFonts w:hint="eastAsia"/>
                <w:snapToGrid/>
              </w:rPr>
            </w:pPr>
            <w:r>
              <w:rPr>
                <w:rFonts w:hint="eastAsia"/>
                <w:snapToGrid/>
              </w:rPr>
              <w:t>2</w:t>
            </w:r>
            <w:r w:rsidR="005B3A74">
              <w:rPr>
                <w:rFonts w:hint="eastAsia"/>
                <w:snapToGrid/>
              </w:rPr>
              <w:t>60</w:t>
            </w:r>
            <w:r>
              <w:rPr>
                <w:snapToGrid/>
              </w:rPr>
              <w:t>,</w:t>
            </w:r>
            <w:r w:rsidR="005B3A74">
              <w:rPr>
                <w:rFonts w:hint="eastAsia"/>
                <w:snapToGrid/>
              </w:rPr>
              <w:t>431</w:t>
            </w:r>
          </w:p>
        </w:tc>
        <w:tc>
          <w:tcPr>
            <w:tcW w:w="1215" w:type="dxa"/>
            <w:shd w:val="clear" w:color="auto" w:fill="auto"/>
            <w:noWrap/>
            <w:vAlign w:val="center"/>
          </w:tcPr>
          <w:p w:rsidR="00010029" w:rsidRDefault="00B7627A" w:rsidP="005B3A74">
            <w:pPr>
              <w:pStyle w:val="142"/>
              <w:jc w:val="right"/>
              <w:rPr>
                <w:rFonts w:hint="eastAsia"/>
                <w:snapToGrid/>
              </w:rPr>
            </w:pPr>
            <w:r>
              <w:rPr>
                <w:rFonts w:hint="eastAsia"/>
                <w:snapToGrid/>
              </w:rPr>
              <w:t>2</w:t>
            </w:r>
            <w:r w:rsidR="005B3A74">
              <w:rPr>
                <w:rFonts w:hint="eastAsia"/>
                <w:snapToGrid/>
              </w:rPr>
              <w:t>78</w:t>
            </w:r>
            <w:r>
              <w:rPr>
                <w:snapToGrid/>
              </w:rPr>
              <w:t>,</w:t>
            </w:r>
            <w:r w:rsidR="005B3A74">
              <w:rPr>
                <w:rFonts w:hint="eastAsia"/>
                <w:snapToGrid/>
              </w:rPr>
              <w:t>536</w:t>
            </w:r>
          </w:p>
        </w:tc>
        <w:tc>
          <w:tcPr>
            <w:tcW w:w="1457" w:type="dxa"/>
            <w:shd w:val="clear" w:color="auto" w:fill="auto"/>
            <w:noWrap/>
            <w:vAlign w:val="center"/>
          </w:tcPr>
          <w:p w:rsidR="00010029" w:rsidRPr="003D7538" w:rsidRDefault="00B7627A" w:rsidP="005B3A74">
            <w:pPr>
              <w:pStyle w:val="142"/>
              <w:jc w:val="right"/>
              <w:rPr>
                <w:rFonts w:hint="eastAsia"/>
                <w:snapToGrid/>
              </w:rPr>
            </w:pPr>
            <w:r>
              <w:rPr>
                <w:rFonts w:hint="eastAsia"/>
                <w:snapToGrid/>
              </w:rPr>
              <w:t>9</w:t>
            </w:r>
            <w:r w:rsidR="00FC66A7">
              <w:rPr>
                <w:rFonts w:hint="eastAsia"/>
                <w:snapToGrid/>
              </w:rPr>
              <w:t>3.5</w:t>
            </w:r>
          </w:p>
        </w:tc>
      </w:tr>
      <w:tr w:rsidR="00010029" w:rsidRPr="003D7538" w:rsidTr="00FC66A7">
        <w:trPr>
          <w:trHeight w:val="324"/>
        </w:trPr>
        <w:tc>
          <w:tcPr>
            <w:tcW w:w="724" w:type="dxa"/>
            <w:shd w:val="clear" w:color="auto" w:fill="auto"/>
            <w:noWrap/>
            <w:vAlign w:val="center"/>
          </w:tcPr>
          <w:p w:rsidR="00010029" w:rsidRPr="003D7538" w:rsidRDefault="00010029" w:rsidP="00FC66A7">
            <w:pPr>
              <w:pStyle w:val="142"/>
              <w:jc w:val="center"/>
              <w:rPr>
                <w:rFonts w:hint="eastAsia"/>
                <w:snapToGrid/>
              </w:rPr>
            </w:pPr>
            <w:r>
              <w:rPr>
                <w:rFonts w:hint="eastAsia"/>
                <w:snapToGrid/>
              </w:rPr>
              <w:t>1</w:t>
            </w:r>
            <w:r>
              <w:rPr>
                <w:snapToGrid/>
              </w:rPr>
              <w:t>14</w:t>
            </w:r>
          </w:p>
        </w:tc>
        <w:tc>
          <w:tcPr>
            <w:tcW w:w="1541" w:type="dxa"/>
            <w:shd w:val="clear" w:color="auto" w:fill="auto"/>
            <w:noWrap/>
            <w:vAlign w:val="center"/>
          </w:tcPr>
          <w:p w:rsidR="00010029" w:rsidRPr="003D7538" w:rsidRDefault="00C06F93" w:rsidP="00010029">
            <w:pPr>
              <w:pStyle w:val="142"/>
              <w:jc w:val="right"/>
              <w:rPr>
                <w:rFonts w:hint="eastAsia"/>
                <w:snapToGrid/>
              </w:rPr>
            </w:pPr>
            <w:r>
              <w:rPr>
                <w:rFonts w:hint="eastAsia"/>
                <w:snapToGrid/>
              </w:rPr>
              <w:t>78</w:t>
            </w:r>
            <w:r w:rsidR="00B7627A">
              <w:rPr>
                <w:snapToGrid/>
              </w:rPr>
              <w:t>,</w:t>
            </w:r>
            <w:r>
              <w:rPr>
                <w:rFonts w:hint="eastAsia"/>
                <w:snapToGrid/>
              </w:rPr>
              <w:t>180</w:t>
            </w:r>
          </w:p>
        </w:tc>
        <w:tc>
          <w:tcPr>
            <w:tcW w:w="1559" w:type="dxa"/>
            <w:shd w:val="clear" w:color="auto" w:fill="auto"/>
            <w:noWrap/>
            <w:vAlign w:val="center"/>
          </w:tcPr>
          <w:p w:rsidR="00010029" w:rsidRPr="003D7538" w:rsidRDefault="00C06F93" w:rsidP="00010029">
            <w:pPr>
              <w:pStyle w:val="142"/>
              <w:jc w:val="right"/>
              <w:rPr>
                <w:rFonts w:hint="eastAsia"/>
                <w:snapToGrid/>
              </w:rPr>
            </w:pPr>
            <w:r>
              <w:rPr>
                <w:rFonts w:hint="eastAsia"/>
                <w:snapToGrid/>
              </w:rPr>
              <w:t>84</w:t>
            </w:r>
            <w:r w:rsidR="00B7627A">
              <w:rPr>
                <w:snapToGrid/>
              </w:rPr>
              <w:t>,</w:t>
            </w:r>
            <w:r>
              <w:rPr>
                <w:rFonts w:hint="eastAsia"/>
                <w:snapToGrid/>
              </w:rPr>
              <w:t>100</w:t>
            </w:r>
          </w:p>
        </w:tc>
        <w:tc>
          <w:tcPr>
            <w:tcW w:w="1134" w:type="dxa"/>
            <w:shd w:val="clear" w:color="auto" w:fill="auto"/>
            <w:noWrap/>
            <w:vAlign w:val="center"/>
          </w:tcPr>
          <w:p w:rsidR="00010029" w:rsidRDefault="00C06F93" w:rsidP="00010029">
            <w:pPr>
              <w:pStyle w:val="142"/>
              <w:jc w:val="right"/>
              <w:rPr>
                <w:rFonts w:hint="eastAsia"/>
                <w:snapToGrid/>
              </w:rPr>
            </w:pPr>
            <w:r>
              <w:rPr>
                <w:rFonts w:hint="eastAsia"/>
                <w:snapToGrid/>
              </w:rPr>
              <w:t>162</w:t>
            </w:r>
            <w:r w:rsidR="00B7627A">
              <w:rPr>
                <w:snapToGrid/>
              </w:rPr>
              <w:t>,</w:t>
            </w:r>
            <w:r>
              <w:rPr>
                <w:rFonts w:hint="eastAsia"/>
                <w:snapToGrid/>
              </w:rPr>
              <w:t>280</w:t>
            </w:r>
          </w:p>
        </w:tc>
        <w:tc>
          <w:tcPr>
            <w:tcW w:w="1215" w:type="dxa"/>
            <w:shd w:val="clear" w:color="auto" w:fill="auto"/>
            <w:noWrap/>
            <w:vAlign w:val="center"/>
          </w:tcPr>
          <w:p w:rsidR="00010029" w:rsidRDefault="00B7627A" w:rsidP="00010029">
            <w:pPr>
              <w:pStyle w:val="142"/>
              <w:jc w:val="right"/>
              <w:rPr>
                <w:rFonts w:hint="eastAsia"/>
                <w:snapToGrid/>
              </w:rPr>
            </w:pPr>
            <w:r>
              <w:rPr>
                <w:rFonts w:hint="eastAsia"/>
                <w:snapToGrid/>
              </w:rPr>
              <w:t>1</w:t>
            </w:r>
            <w:r>
              <w:rPr>
                <w:snapToGrid/>
              </w:rPr>
              <w:t>70,830</w:t>
            </w:r>
          </w:p>
        </w:tc>
        <w:tc>
          <w:tcPr>
            <w:tcW w:w="1457" w:type="dxa"/>
            <w:shd w:val="clear" w:color="auto" w:fill="auto"/>
            <w:noWrap/>
            <w:vAlign w:val="center"/>
          </w:tcPr>
          <w:p w:rsidR="00010029" w:rsidRPr="003D7538" w:rsidRDefault="00B7627A" w:rsidP="00B7627A">
            <w:pPr>
              <w:pStyle w:val="142"/>
              <w:jc w:val="right"/>
              <w:rPr>
                <w:rFonts w:hint="eastAsia"/>
                <w:snapToGrid/>
              </w:rPr>
            </w:pPr>
            <w:r>
              <w:rPr>
                <w:rFonts w:hint="eastAsia"/>
                <w:snapToGrid/>
              </w:rPr>
              <w:t>9</w:t>
            </w:r>
            <w:r w:rsidR="00FC66A7">
              <w:rPr>
                <w:snapToGrid/>
              </w:rPr>
              <w:t>5.0</w:t>
            </w:r>
          </w:p>
        </w:tc>
      </w:tr>
    </w:tbl>
    <w:p w:rsidR="003D7538" w:rsidRDefault="003D7538" w:rsidP="00711733">
      <w:pPr>
        <w:spacing w:line="280" w:lineRule="exact"/>
        <w:ind w:leftChars="300" w:left="2066" w:hangingChars="500" w:hanging="1216"/>
        <w:jc w:val="left"/>
        <w:rPr>
          <w:rFonts w:hAnsi="標楷體"/>
          <w:sz w:val="24"/>
        </w:rPr>
      </w:pPr>
      <w:r>
        <w:rPr>
          <w:rFonts w:hAnsi="標楷體"/>
          <w:sz w:val="24"/>
        </w:rPr>
        <w:t>說    明：</w:t>
      </w:r>
      <w:r w:rsidRPr="003D7538">
        <w:rPr>
          <w:rFonts w:hAnsi="標楷體" w:hint="eastAsia"/>
          <w:sz w:val="24"/>
        </w:rPr>
        <w:t>表</w:t>
      </w:r>
      <w:r>
        <w:rPr>
          <w:rFonts w:hAnsi="標楷體" w:hint="eastAsia"/>
          <w:sz w:val="24"/>
        </w:rPr>
        <w:t>內</w:t>
      </w:r>
      <w:r w:rsidR="00B7627A">
        <w:rPr>
          <w:rFonts w:hAnsi="標楷體" w:hint="eastAsia"/>
          <w:sz w:val="24"/>
        </w:rPr>
        <w:t>1</w:t>
      </w:r>
      <w:r w:rsidR="00B7627A">
        <w:rPr>
          <w:rFonts w:hAnsi="標楷體"/>
          <w:sz w:val="24"/>
        </w:rPr>
        <w:t>10</w:t>
      </w:r>
      <w:r>
        <w:rPr>
          <w:rFonts w:hAnsi="標楷體" w:hint="eastAsia"/>
          <w:sz w:val="24"/>
        </w:rPr>
        <w:t>至11</w:t>
      </w:r>
      <w:r w:rsidR="00010029">
        <w:rPr>
          <w:rFonts w:hAnsi="標楷體"/>
          <w:sz w:val="24"/>
        </w:rPr>
        <w:t>2</w:t>
      </w:r>
      <w:r>
        <w:rPr>
          <w:rFonts w:hAnsi="標楷體" w:hint="eastAsia"/>
          <w:sz w:val="24"/>
        </w:rPr>
        <w:t>年度</w:t>
      </w:r>
      <w:r w:rsidRPr="003D7538">
        <w:rPr>
          <w:rFonts w:hAnsi="標楷體" w:hint="eastAsia"/>
          <w:sz w:val="24"/>
        </w:rPr>
        <w:t>為決算數，</w:t>
      </w:r>
      <w:r>
        <w:rPr>
          <w:rFonts w:hAnsi="標楷體" w:hint="eastAsia"/>
          <w:sz w:val="24"/>
        </w:rPr>
        <w:t>11</w:t>
      </w:r>
      <w:r w:rsidR="00010029">
        <w:rPr>
          <w:rFonts w:hAnsi="標楷體"/>
          <w:sz w:val="24"/>
        </w:rPr>
        <w:t>3</w:t>
      </w:r>
      <w:r w:rsidR="00680319">
        <w:rPr>
          <w:rFonts w:hAnsi="標楷體" w:hint="eastAsia"/>
          <w:sz w:val="24"/>
        </w:rPr>
        <w:t>年度</w:t>
      </w:r>
      <w:r w:rsidR="005B3A74">
        <w:rPr>
          <w:rFonts w:hAnsi="標楷體" w:hint="eastAsia"/>
          <w:sz w:val="24"/>
        </w:rPr>
        <w:t>為自結數，</w:t>
      </w:r>
      <w:r w:rsidR="00010029">
        <w:rPr>
          <w:rFonts w:hAnsi="標楷體" w:hint="eastAsia"/>
          <w:sz w:val="24"/>
        </w:rPr>
        <w:t>114</w:t>
      </w:r>
      <w:r w:rsidRPr="003D7538">
        <w:rPr>
          <w:rFonts w:hAnsi="標楷體" w:hint="eastAsia"/>
          <w:sz w:val="24"/>
        </w:rPr>
        <w:t>年度為預算</w:t>
      </w:r>
      <w:r>
        <w:rPr>
          <w:rFonts w:hAnsi="標楷體" w:hint="eastAsia"/>
          <w:sz w:val="24"/>
        </w:rPr>
        <w:t>案</w:t>
      </w:r>
      <w:r w:rsidRPr="003D7538">
        <w:rPr>
          <w:rFonts w:hAnsi="標楷體" w:hint="eastAsia"/>
          <w:sz w:val="24"/>
        </w:rPr>
        <w:t>數。</w:t>
      </w:r>
    </w:p>
    <w:p w:rsidR="006574B7" w:rsidRDefault="006574B7" w:rsidP="00711733">
      <w:pPr>
        <w:spacing w:line="280" w:lineRule="exact"/>
        <w:ind w:leftChars="300" w:left="2066" w:hangingChars="500" w:hanging="1216"/>
        <w:jc w:val="left"/>
        <w:rPr>
          <w:rFonts w:hAnsi="標楷體"/>
          <w:sz w:val="24"/>
        </w:rPr>
      </w:pPr>
      <w:r>
        <w:rPr>
          <w:rFonts w:hAnsi="標楷體" w:hint="eastAsia"/>
          <w:sz w:val="24"/>
        </w:rPr>
        <w:t>資料來源：</w:t>
      </w:r>
      <w:r w:rsidR="00535CE6">
        <w:rPr>
          <w:rFonts w:hAnsi="標楷體" w:hint="eastAsia"/>
          <w:sz w:val="24"/>
        </w:rPr>
        <w:t>海漁基金會</w:t>
      </w:r>
      <w:r w:rsidR="003D7538">
        <w:rPr>
          <w:rFonts w:hAnsi="標楷體" w:hint="eastAsia"/>
          <w:sz w:val="24"/>
        </w:rPr>
        <w:t>及其預、決算書</w:t>
      </w:r>
      <w:r w:rsidRPr="00682F04">
        <w:rPr>
          <w:rFonts w:hAnsi="標楷體" w:hint="eastAsia"/>
          <w:sz w:val="24"/>
        </w:rPr>
        <w:t>。</w:t>
      </w:r>
      <w:r w:rsidR="00BE344D">
        <w:rPr>
          <w:rFonts w:hAnsi="標楷體" w:hint="eastAsia"/>
          <w:sz w:val="24"/>
        </w:rPr>
        <w:t>本中心整理。</w:t>
      </w:r>
    </w:p>
    <w:p w:rsidR="00E92954" w:rsidRDefault="00E92954" w:rsidP="00E92954">
      <w:pPr>
        <w:ind w:left="566" w:firstLine="566"/>
      </w:pPr>
      <w:r>
        <w:rPr>
          <w:rFonts w:hint="eastAsia"/>
        </w:rPr>
        <w:t>綜上，</w:t>
      </w:r>
      <w:r w:rsidR="00B7627A">
        <w:rPr>
          <w:rFonts w:hint="eastAsia"/>
        </w:rPr>
        <w:t>辦理委辦及補助計畫等勞務收入為</w:t>
      </w:r>
      <w:r w:rsidR="00535CE6">
        <w:rPr>
          <w:rFonts w:hint="eastAsia"/>
        </w:rPr>
        <w:t>海漁會</w:t>
      </w:r>
      <w:r w:rsidR="00B7627A">
        <w:rPr>
          <w:rFonts w:hint="eastAsia"/>
        </w:rPr>
        <w:t>之主要</w:t>
      </w:r>
      <w:r>
        <w:rPr>
          <w:rFonts w:hint="eastAsia"/>
        </w:rPr>
        <w:t>收入來源，</w:t>
      </w:r>
      <w:r w:rsidR="0069619E">
        <w:rPr>
          <w:rFonts w:hint="eastAsia"/>
        </w:rPr>
        <w:t>110</w:t>
      </w:r>
      <w:r>
        <w:rPr>
          <w:rFonts w:hint="eastAsia"/>
        </w:rPr>
        <w:t>至11</w:t>
      </w:r>
      <w:r w:rsidR="0069619E">
        <w:rPr>
          <w:rFonts w:hint="eastAsia"/>
        </w:rPr>
        <w:t>3</w:t>
      </w:r>
      <w:r>
        <w:rPr>
          <w:rFonts w:hint="eastAsia"/>
        </w:rPr>
        <w:t>年度</w:t>
      </w:r>
      <w:r w:rsidR="00AD2BDA">
        <w:rPr>
          <w:rFonts w:hint="eastAsia"/>
        </w:rPr>
        <w:t>決算</w:t>
      </w:r>
      <w:r w:rsidR="00FD7A42">
        <w:rPr>
          <w:rFonts w:hint="eastAsia"/>
        </w:rPr>
        <w:t>勞務</w:t>
      </w:r>
      <w:r w:rsidR="00373E59">
        <w:rPr>
          <w:rFonts w:hint="eastAsia"/>
        </w:rPr>
        <w:t>收入占</w:t>
      </w:r>
      <w:r w:rsidR="00B7627A">
        <w:rPr>
          <w:rFonts w:hint="eastAsia"/>
        </w:rPr>
        <w:t>整體收入</w:t>
      </w:r>
      <w:r w:rsidR="00373E59">
        <w:rPr>
          <w:rFonts w:hint="eastAsia"/>
        </w:rPr>
        <w:t>比</w:t>
      </w:r>
      <w:r w:rsidR="00B7627A">
        <w:rPr>
          <w:rFonts w:hint="eastAsia"/>
        </w:rPr>
        <w:t>率</w:t>
      </w:r>
      <w:r w:rsidR="009047A2">
        <w:rPr>
          <w:rFonts w:hint="eastAsia"/>
        </w:rPr>
        <w:t>均逾</w:t>
      </w:r>
      <w:r>
        <w:rPr>
          <w:rFonts w:hint="eastAsia"/>
        </w:rPr>
        <w:t>9成，</w:t>
      </w:r>
      <w:r w:rsidR="00FD7A42">
        <w:rPr>
          <w:rFonts w:hint="eastAsia"/>
        </w:rPr>
        <w:t>惟114年度</w:t>
      </w:r>
      <w:r w:rsidR="00AD2BDA">
        <w:rPr>
          <w:rFonts w:hint="eastAsia"/>
        </w:rPr>
        <w:t>預算案</w:t>
      </w:r>
      <w:r w:rsidR="0059608E">
        <w:rPr>
          <w:rFonts w:hint="eastAsia"/>
        </w:rPr>
        <w:t>勞務</w:t>
      </w:r>
      <w:r w:rsidR="0059608E" w:rsidRPr="00E713EC">
        <w:rPr>
          <w:rFonts w:hint="eastAsia"/>
        </w:rPr>
        <w:t>收入</w:t>
      </w:r>
      <w:r w:rsidR="0059608E">
        <w:rPr>
          <w:rFonts w:hint="eastAsia"/>
        </w:rPr>
        <w:t>編列數較113年度自結數減少37.7%</w:t>
      </w:r>
      <w:r w:rsidR="00FD7A42">
        <w:rPr>
          <w:rFonts w:hint="eastAsia"/>
        </w:rPr>
        <w:t>，</w:t>
      </w:r>
      <w:r w:rsidR="00FD7A42" w:rsidRPr="00FD7A42">
        <w:rPr>
          <w:rFonts w:hint="eastAsia"/>
        </w:rPr>
        <w:t>恐不利該會促進漁業永續發展之設立目的</w:t>
      </w:r>
      <w:r w:rsidR="00FD7A42">
        <w:rPr>
          <w:rFonts w:hint="eastAsia"/>
        </w:rPr>
        <w:t>，</w:t>
      </w:r>
      <w:r w:rsidR="00FD7A42" w:rsidRPr="00E713EC">
        <w:rPr>
          <w:rFonts w:hint="eastAsia"/>
        </w:rPr>
        <w:t>允宜</w:t>
      </w:r>
      <w:r w:rsidR="00FD7A42" w:rsidRPr="003664B7">
        <w:rPr>
          <w:rFonts w:hint="eastAsia"/>
        </w:rPr>
        <w:t>強化拓展民間服務業務，</w:t>
      </w:r>
      <w:r w:rsidR="00FD7A42">
        <w:rPr>
          <w:rFonts w:hint="eastAsia"/>
        </w:rPr>
        <w:t>以</w:t>
      </w:r>
      <w:r w:rsidR="00FD7A42" w:rsidRPr="002C47DF">
        <w:rPr>
          <w:rFonts w:hint="eastAsia"/>
        </w:rPr>
        <w:t>促進漁業永續</w:t>
      </w:r>
      <w:r w:rsidR="00FD7A42">
        <w:rPr>
          <w:rFonts w:hint="eastAsia"/>
        </w:rPr>
        <w:t>發展</w:t>
      </w:r>
      <w:r>
        <w:rPr>
          <w:rFonts w:hint="eastAsia"/>
        </w:rPr>
        <w:t>。</w:t>
      </w:r>
    </w:p>
    <w:p w:rsidR="00651CC7" w:rsidRDefault="0089209C" w:rsidP="00D82232">
      <w:pPr>
        <w:pStyle w:val="14"/>
        <w:ind w:left="567" w:hanging="567"/>
        <w:rPr>
          <w:rFonts w:hAnsi="標楷體"/>
        </w:rPr>
      </w:pPr>
      <w:bookmarkStart w:id="12" w:name="_Toc195254122"/>
      <w:r>
        <w:rPr>
          <w:rFonts w:hAnsi="標楷體" w:hint="eastAsia"/>
        </w:rPr>
        <w:t>二</w:t>
      </w:r>
      <w:r w:rsidRPr="0089209C">
        <w:rPr>
          <w:rFonts w:hAnsi="標楷體" w:hint="eastAsia"/>
        </w:rPr>
        <w:t>、</w:t>
      </w:r>
      <w:r w:rsidR="00E53EB6">
        <w:rPr>
          <w:rFonts w:hAnsi="標楷體" w:hint="eastAsia"/>
        </w:rPr>
        <w:t>「臺灣海域重要洄游魚種輻射採樣計畫」114年</w:t>
      </w:r>
      <w:r w:rsidR="00284A2C">
        <w:rPr>
          <w:rFonts w:hAnsi="標楷體" w:hint="eastAsia"/>
        </w:rPr>
        <w:t>度</w:t>
      </w:r>
      <w:r w:rsidR="00AD2BDA">
        <w:rPr>
          <w:rFonts w:hAnsi="標楷體" w:hint="eastAsia"/>
        </w:rPr>
        <w:t>預算案</w:t>
      </w:r>
      <w:r w:rsidR="00E53EB6">
        <w:rPr>
          <w:rFonts w:hAnsi="標楷體" w:hint="eastAsia"/>
        </w:rPr>
        <w:t>編列數較113年度增加464.4%，</w:t>
      </w:r>
      <w:r w:rsidR="00393299">
        <w:rPr>
          <w:rFonts w:hAnsi="標楷體" w:hint="eastAsia"/>
        </w:rPr>
        <w:t>允</w:t>
      </w:r>
      <w:r w:rsidR="00F53259">
        <w:rPr>
          <w:rFonts w:hAnsi="標楷體" w:hint="eastAsia"/>
        </w:rPr>
        <w:t>宜</w:t>
      </w:r>
      <w:r w:rsidR="00E53EB6">
        <w:rPr>
          <w:rFonts w:hAnsi="標楷體" w:hint="eastAsia"/>
        </w:rPr>
        <w:t>強化</w:t>
      </w:r>
      <w:r w:rsidR="00AD2BDA">
        <w:rPr>
          <w:rFonts w:hAnsi="標楷體" w:hint="eastAsia"/>
        </w:rPr>
        <w:t>辦理</w:t>
      </w:r>
      <w:r w:rsidR="00E53EB6">
        <w:rPr>
          <w:rFonts w:hAnsi="標楷體" w:hint="eastAsia"/>
        </w:rPr>
        <w:t>工作內容</w:t>
      </w:r>
      <w:r w:rsidR="00AD2BDA">
        <w:rPr>
          <w:rFonts w:hAnsi="標楷體" w:hint="eastAsia"/>
        </w:rPr>
        <w:t>之</w:t>
      </w:r>
      <w:r w:rsidR="00E53EB6">
        <w:rPr>
          <w:rFonts w:hAnsi="標楷體" w:hint="eastAsia"/>
        </w:rPr>
        <w:t>說明，</w:t>
      </w:r>
      <w:r w:rsidR="00651CC7">
        <w:rPr>
          <w:rFonts w:hAnsi="標楷體" w:hint="eastAsia"/>
        </w:rPr>
        <w:t>俾</w:t>
      </w:r>
      <w:r w:rsidR="00651CC7" w:rsidRPr="00651CC7">
        <w:rPr>
          <w:rFonts w:hAnsi="標楷體" w:hint="eastAsia"/>
        </w:rPr>
        <w:t>利預算審議</w:t>
      </w:r>
      <w:bookmarkEnd w:id="12"/>
    </w:p>
    <w:p w:rsidR="0089209C" w:rsidRDefault="00535CE6" w:rsidP="007D111E">
      <w:pPr>
        <w:ind w:left="566" w:firstLine="566"/>
        <w:rPr>
          <w:rFonts w:hAnsi="標楷體"/>
        </w:rPr>
      </w:pPr>
      <w:r>
        <w:rPr>
          <w:rFonts w:hAnsi="標楷體" w:hint="eastAsia"/>
        </w:rPr>
        <w:t>海漁會</w:t>
      </w:r>
      <w:r w:rsidR="007304B4">
        <w:rPr>
          <w:rFonts w:hAnsi="標楷體" w:hint="eastAsia"/>
        </w:rPr>
        <w:t>11</w:t>
      </w:r>
      <w:r w:rsidR="00E53EB6">
        <w:rPr>
          <w:rFonts w:hAnsi="標楷體" w:hint="eastAsia"/>
        </w:rPr>
        <w:t>4</w:t>
      </w:r>
      <w:r w:rsidR="007304B4">
        <w:rPr>
          <w:rFonts w:hAnsi="標楷體" w:hint="eastAsia"/>
        </w:rPr>
        <w:t>年度預算案編列</w:t>
      </w:r>
      <w:r w:rsidR="00E53EB6">
        <w:rPr>
          <w:rFonts w:hAnsi="標楷體" w:hint="eastAsia"/>
        </w:rPr>
        <w:t>「臺灣海域重要洄游魚種輻射採樣計畫」</w:t>
      </w:r>
      <w:r w:rsidR="0069619E">
        <w:rPr>
          <w:rFonts w:hAnsi="標楷體" w:hint="eastAsia"/>
        </w:rPr>
        <w:t>所需</w:t>
      </w:r>
      <w:r w:rsidR="00E53EB6">
        <w:rPr>
          <w:rFonts w:hAnsi="標楷體" w:hint="eastAsia"/>
        </w:rPr>
        <w:t>經費508萬元，較113年度之90萬元，增加418萬元(增幅464.4%)</w:t>
      </w:r>
      <w:r w:rsidR="007304B4">
        <w:rPr>
          <w:rFonts w:hAnsi="標楷體" w:hint="eastAsia"/>
        </w:rPr>
        <w:t>。經查：</w:t>
      </w:r>
    </w:p>
    <w:p w:rsidR="00F73D48" w:rsidRDefault="00F404B3" w:rsidP="00F404B3">
      <w:pPr>
        <w:pStyle w:val="ad"/>
        <w:ind w:left="849" w:hanging="283"/>
        <w:rPr>
          <w:b/>
        </w:rPr>
      </w:pPr>
      <w:r w:rsidRPr="00D70B79">
        <w:rPr>
          <w:rFonts w:hint="eastAsia"/>
          <w:b/>
        </w:rPr>
        <w:t>(一)</w:t>
      </w:r>
      <w:r w:rsidR="00A96E49" w:rsidRPr="00A96E49">
        <w:rPr>
          <w:rFonts w:hint="eastAsia"/>
          <w:b/>
        </w:rPr>
        <w:t>「臺灣海域重要洄游魚種輻射採樣計畫」</w:t>
      </w:r>
      <w:r w:rsidR="0069619E">
        <w:rPr>
          <w:rFonts w:hint="eastAsia"/>
          <w:b/>
        </w:rPr>
        <w:t>內容</w:t>
      </w:r>
      <w:r w:rsidR="00A96E49">
        <w:rPr>
          <w:rFonts w:hint="eastAsia"/>
          <w:b/>
        </w:rPr>
        <w:t>概述</w:t>
      </w:r>
    </w:p>
    <w:p w:rsidR="00F73D48" w:rsidRDefault="00A96E49" w:rsidP="00DA702F">
      <w:pPr>
        <w:pStyle w:val="21"/>
        <w:ind w:left="850" w:firstLine="566"/>
      </w:pPr>
      <w:r>
        <w:rPr>
          <w:rFonts w:hint="eastAsia"/>
        </w:rPr>
        <w:t>日本政府於2021年4月13</w:t>
      </w:r>
      <w:r w:rsidR="0069619E">
        <w:rPr>
          <w:rFonts w:hint="eastAsia"/>
        </w:rPr>
        <w:t>日</w:t>
      </w:r>
      <w:r>
        <w:rPr>
          <w:rFonts w:hint="eastAsia"/>
        </w:rPr>
        <w:t>正式決定決議將125萬噸儲存在福島第一核電廠的含氚處理水排入大海，並於2023年8月24日開始正式排放到太平洋</w:t>
      </w:r>
      <w:r w:rsidR="00F73D48">
        <w:rPr>
          <w:rFonts w:hint="eastAsia"/>
        </w:rPr>
        <w:t>。</w:t>
      </w:r>
      <w:r w:rsidR="005B3A74">
        <w:rPr>
          <w:rFonts w:hint="eastAsia"/>
        </w:rPr>
        <w:t>為此，</w:t>
      </w:r>
      <w:r w:rsidR="00DA702F" w:rsidRPr="00EB7497">
        <w:rPr>
          <w:rFonts w:hint="eastAsia"/>
        </w:rPr>
        <w:t>核能安全委員會輻射偵測中心</w:t>
      </w:r>
      <w:r w:rsidR="00DA702F">
        <w:rPr>
          <w:rFonts w:hint="eastAsia"/>
        </w:rPr>
        <w:t>邀集農業部漁業署、國家海洋研究院及國家原子能科技研究院等</w:t>
      </w:r>
      <w:r w:rsidR="00DA702F">
        <w:rPr>
          <w:rStyle w:val="af9"/>
        </w:rPr>
        <w:footnoteReference w:id="1"/>
      </w:r>
      <w:r w:rsidR="00DA702F">
        <w:rPr>
          <w:rFonts w:hint="eastAsia"/>
        </w:rPr>
        <w:t>組成「海域輻射監測工作小組」，共同研商討論我國海域環境輻射監測規劃並擇定周圍海域107點加強海水氚監測</w:t>
      </w:r>
      <w:r w:rsidR="00DA702F" w:rsidRPr="00DA702F">
        <w:rPr>
          <w:rFonts w:hint="eastAsia"/>
        </w:rPr>
        <w:t>。</w:t>
      </w:r>
      <w:r w:rsidR="00EB7497">
        <w:rPr>
          <w:rFonts w:hint="eastAsia"/>
        </w:rPr>
        <w:t>海漁會</w:t>
      </w:r>
      <w:r w:rsidR="00DA702F">
        <w:rPr>
          <w:rFonts w:hint="eastAsia"/>
        </w:rPr>
        <w:t>接受</w:t>
      </w:r>
      <w:r w:rsidR="00DA702F" w:rsidRPr="00EB7497">
        <w:rPr>
          <w:rFonts w:hint="eastAsia"/>
        </w:rPr>
        <w:t>核能安全委員會輻射偵測中心</w:t>
      </w:r>
      <w:r w:rsidR="00DA702F">
        <w:rPr>
          <w:rFonts w:hint="eastAsia"/>
        </w:rPr>
        <w:t>及農業部漁業署委託執行</w:t>
      </w:r>
      <w:r w:rsidR="008476D0">
        <w:rPr>
          <w:rFonts w:hint="eastAsia"/>
        </w:rPr>
        <w:t>「</w:t>
      </w:r>
      <w:r w:rsidR="008476D0" w:rsidRPr="008476D0">
        <w:rPr>
          <w:rFonts w:hint="eastAsia"/>
        </w:rPr>
        <w:t>臺灣海域重要洄游魚種輻射採樣計畫</w:t>
      </w:r>
      <w:r w:rsidR="008476D0">
        <w:rPr>
          <w:rFonts w:hint="eastAsia"/>
        </w:rPr>
        <w:t>」</w:t>
      </w:r>
      <w:r w:rsidR="0069619E">
        <w:rPr>
          <w:rFonts w:hint="eastAsia"/>
        </w:rPr>
        <w:t>(下稱本計畫)</w:t>
      </w:r>
      <w:r w:rsidR="008476D0">
        <w:rPr>
          <w:rFonts w:hint="eastAsia"/>
        </w:rPr>
        <w:t>，</w:t>
      </w:r>
      <w:r w:rsidR="00EB7497">
        <w:rPr>
          <w:rFonts w:hint="eastAsia"/>
        </w:rPr>
        <w:t>針對臺灣北部、西北部、西南部、東北部及東部等周邊海域之漁獲物進行採樣並進行檢測，藉此瞭解臺灣周邊海域漁獲物是否有受輻射汙染而有造成民眾食安問題之疑慮。</w:t>
      </w:r>
    </w:p>
    <w:p w:rsidR="00285F94" w:rsidRPr="00AE405E" w:rsidRDefault="007F5D43" w:rsidP="007F5D43">
      <w:pPr>
        <w:pStyle w:val="ad"/>
        <w:ind w:left="849" w:hanging="283"/>
        <w:rPr>
          <w:b/>
        </w:rPr>
      </w:pPr>
      <w:r w:rsidRPr="00AE405E">
        <w:rPr>
          <w:rFonts w:hint="eastAsia"/>
          <w:b/>
        </w:rPr>
        <w:t>(二)</w:t>
      </w:r>
      <w:r w:rsidR="00284A2C">
        <w:rPr>
          <w:rFonts w:hint="eastAsia"/>
          <w:b/>
        </w:rPr>
        <w:t>該計畫114年度</w:t>
      </w:r>
      <w:r w:rsidR="00AD2BDA">
        <w:rPr>
          <w:rFonts w:hint="eastAsia"/>
          <w:b/>
        </w:rPr>
        <w:t>預算案</w:t>
      </w:r>
      <w:r w:rsidR="00284A2C" w:rsidRPr="00284A2C">
        <w:rPr>
          <w:rFonts w:hint="eastAsia"/>
          <w:b/>
        </w:rPr>
        <w:t>編列數較113年度增加464.4%</w:t>
      </w:r>
      <w:r w:rsidR="00284A2C">
        <w:rPr>
          <w:rFonts w:hint="eastAsia"/>
          <w:b/>
        </w:rPr>
        <w:t>，惟預算書中對於工作內容之說明頗為簡略，容有強化空間</w:t>
      </w:r>
    </w:p>
    <w:p w:rsidR="00F73D48" w:rsidRDefault="00284A2C" w:rsidP="00AE405E">
      <w:pPr>
        <w:pStyle w:val="21"/>
        <w:ind w:left="850" w:firstLine="566"/>
      </w:pPr>
      <w:r>
        <w:rPr>
          <w:rFonts w:hint="eastAsia"/>
        </w:rPr>
        <w:t>本計畫114年度</w:t>
      </w:r>
      <w:r w:rsidR="00B3396A">
        <w:rPr>
          <w:rFonts w:hint="eastAsia"/>
        </w:rPr>
        <w:t>編列</w:t>
      </w:r>
      <w:r>
        <w:rPr>
          <w:rFonts w:hint="eastAsia"/>
        </w:rPr>
        <w:t>預算數508萬元，</w:t>
      </w:r>
      <w:r>
        <w:rPr>
          <w:rFonts w:hAnsi="標楷體" w:hint="eastAsia"/>
        </w:rPr>
        <w:t>較113年度之90萬元，增加418萬元(增幅464.4%)，惟114</w:t>
      </w:r>
      <w:r>
        <w:rPr>
          <w:rFonts w:hint="eastAsia"/>
        </w:rPr>
        <w:t>年度預算書所列本計畫工作重點「於臺灣北部、西北部、西南部、東北部及東部等，分別採集當季、底棲及洄游魚種等樣本</w:t>
      </w:r>
      <w:r w:rsidR="00AE405E">
        <w:rPr>
          <w:rFonts w:hint="eastAsia"/>
        </w:rPr>
        <w:t>。</w:t>
      </w:r>
      <w:r>
        <w:rPr>
          <w:rFonts w:hint="eastAsia"/>
        </w:rPr>
        <w:t>」與113年度工作重點「於臺灣北部、西北部、西南部、東北部及東部等5</w:t>
      </w:r>
      <w:r w:rsidR="00512AC1">
        <w:rPr>
          <w:rFonts w:hint="eastAsia"/>
        </w:rPr>
        <w:t>大海域，分別採集當季、底棲及洄游魚種等樣本。」</w:t>
      </w:r>
      <w:r w:rsidR="00B3396A">
        <w:rPr>
          <w:rFonts w:hint="eastAsia"/>
        </w:rPr>
        <w:t>幾乎</w:t>
      </w:r>
      <w:r w:rsidR="00512AC1">
        <w:rPr>
          <w:rFonts w:hint="eastAsia"/>
        </w:rPr>
        <w:t>雷同，</w:t>
      </w:r>
      <w:r w:rsidR="00B3396A">
        <w:rPr>
          <w:rFonts w:hint="eastAsia"/>
        </w:rPr>
        <w:t>除對於辦理內容及預計成效等之說明過於簡略外，</w:t>
      </w:r>
      <w:r w:rsidR="00512AC1">
        <w:rPr>
          <w:rFonts w:hint="eastAsia"/>
        </w:rPr>
        <w:t>對於經費</w:t>
      </w:r>
      <w:r w:rsidR="00B3396A">
        <w:rPr>
          <w:rFonts w:hint="eastAsia"/>
        </w:rPr>
        <w:t>大幅</w:t>
      </w:r>
      <w:r w:rsidR="00512AC1">
        <w:rPr>
          <w:rFonts w:hint="eastAsia"/>
        </w:rPr>
        <w:t>增加之原因亦無說明。經詢海漁會表示，農業部漁業署於113年度增加該計畫補助635萬元，致未及納編預算書，本計畫於該年度自編結算數為510萬4千元，與114年度預算數508萬元相當。</w:t>
      </w:r>
      <w:r w:rsidR="00B3396A">
        <w:rPr>
          <w:rFonts w:hint="eastAsia"/>
        </w:rPr>
        <w:t>嗣</w:t>
      </w:r>
      <w:r w:rsidR="0069619E">
        <w:rPr>
          <w:rFonts w:hint="eastAsia"/>
        </w:rPr>
        <w:t>根據最新版計畫書，該</w:t>
      </w:r>
      <w:r w:rsidR="00512AC1">
        <w:rPr>
          <w:rFonts w:hint="eastAsia"/>
        </w:rPr>
        <w:t>計畫114年度預計經費為683萬4千元，亦與預算編列數之508萬元</w:t>
      </w:r>
      <w:r w:rsidR="00B3396A">
        <w:rPr>
          <w:rFonts w:hint="eastAsia"/>
        </w:rPr>
        <w:t>，</w:t>
      </w:r>
      <w:r w:rsidR="00DA702F">
        <w:rPr>
          <w:rFonts w:hint="eastAsia"/>
        </w:rPr>
        <w:t>差距</w:t>
      </w:r>
      <w:r w:rsidR="00512AC1">
        <w:rPr>
          <w:rFonts w:hint="eastAsia"/>
        </w:rPr>
        <w:t>1</w:t>
      </w:r>
      <w:r w:rsidR="00DA702F">
        <w:rPr>
          <w:rFonts w:hint="eastAsia"/>
        </w:rPr>
        <w:t>75</w:t>
      </w:r>
      <w:r w:rsidR="00512AC1">
        <w:rPr>
          <w:rFonts w:hint="eastAsia"/>
        </w:rPr>
        <w:t>萬</w:t>
      </w:r>
      <w:r w:rsidR="00DA702F">
        <w:rPr>
          <w:rFonts w:hint="eastAsia"/>
        </w:rPr>
        <w:t>4千</w:t>
      </w:r>
      <w:r w:rsidR="00512AC1">
        <w:rPr>
          <w:rFonts w:hint="eastAsia"/>
        </w:rPr>
        <w:t>元</w:t>
      </w:r>
      <w:r w:rsidR="00B3396A">
        <w:rPr>
          <w:rFonts w:hint="eastAsia"/>
        </w:rPr>
        <w:t>，差異比率達25.67%</w:t>
      </w:r>
      <w:r w:rsidR="00512AC1">
        <w:rPr>
          <w:rFonts w:hint="eastAsia"/>
        </w:rPr>
        <w:t>，</w:t>
      </w:r>
      <w:r w:rsidR="00B3396A">
        <w:rPr>
          <w:rFonts w:hint="eastAsia"/>
        </w:rPr>
        <w:t>略呈偏高，</w:t>
      </w:r>
      <w:r w:rsidR="00512AC1">
        <w:rPr>
          <w:rFonts w:hint="eastAsia"/>
        </w:rPr>
        <w:t>顯示於預算估測</w:t>
      </w:r>
      <w:r w:rsidR="00B3396A">
        <w:rPr>
          <w:rFonts w:hint="eastAsia"/>
        </w:rPr>
        <w:t>、編列及相關文字之說明</w:t>
      </w:r>
      <w:r w:rsidR="00512AC1">
        <w:rPr>
          <w:rFonts w:hint="eastAsia"/>
        </w:rPr>
        <w:t>，容有強化空間。</w:t>
      </w:r>
    </w:p>
    <w:p w:rsidR="00670AAB" w:rsidRPr="00573D5E" w:rsidRDefault="00573D5E" w:rsidP="0044424E">
      <w:pPr>
        <w:ind w:left="566" w:firstLine="566"/>
      </w:pPr>
      <w:r>
        <w:t>綜上，</w:t>
      </w:r>
      <w:r w:rsidR="00B27E7C">
        <w:rPr>
          <w:rFonts w:hint="eastAsia"/>
        </w:rPr>
        <w:t>海漁會</w:t>
      </w:r>
      <w:r w:rsidR="00DA702F">
        <w:rPr>
          <w:rFonts w:hint="eastAsia"/>
        </w:rPr>
        <w:t>114年度</w:t>
      </w:r>
      <w:r w:rsidR="00DA702F">
        <w:rPr>
          <w:rFonts w:hAnsi="標楷體" w:hint="eastAsia"/>
        </w:rPr>
        <w:t>預算案編列「臺灣海域重要洄游魚種輻射採樣計畫」經費508萬元，較113年度之90萬元，增加418萬元</w:t>
      </w:r>
      <w:r w:rsidR="00EC2894">
        <w:rPr>
          <w:rFonts w:hint="eastAsia"/>
        </w:rPr>
        <w:t>，</w:t>
      </w:r>
      <w:r w:rsidR="00DA702F">
        <w:rPr>
          <w:rFonts w:hAnsi="標楷體" w:hint="eastAsia"/>
        </w:rPr>
        <w:t>增幅464.4%，</w:t>
      </w:r>
      <w:r w:rsidR="00DA702F" w:rsidRPr="00DA702F">
        <w:rPr>
          <w:rFonts w:hAnsi="標楷體" w:hint="eastAsia"/>
        </w:rPr>
        <w:t>惟預算書中對於工作內容之說明頗為簡略</w:t>
      </w:r>
      <w:r w:rsidR="00DA702F">
        <w:rPr>
          <w:rFonts w:hAnsi="標楷體" w:hint="eastAsia"/>
        </w:rPr>
        <w:t>，允宜強化</w:t>
      </w:r>
      <w:r w:rsidR="00AD2BDA">
        <w:rPr>
          <w:rFonts w:hAnsi="標楷體" w:hint="eastAsia"/>
        </w:rPr>
        <w:t>辦理</w:t>
      </w:r>
      <w:r w:rsidR="00DA702F">
        <w:rPr>
          <w:rFonts w:hAnsi="標楷體" w:hint="eastAsia"/>
        </w:rPr>
        <w:t>工作內容</w:t>
      </w:r>
      <w:r w:rsidR="00AD2BDA">
        <w:rPr>
          <w:rFonts w:hAnsi="標楷體" w:hint="eastAsia"/>
        </w:rPr>
        <w:t>之</w:t>
      </w:r>
      <w:r w:rsidR="00DA702F">
        <w:rPr>
          <w:rFonts w:hAnsi="標楷體" w:hint="eastAsia"/>
        </w:rPr>
        <w:t>說明，</w:t>
      </w:r>
      <w:r w:rsidR="00EC2894">
        <w:rPr>
          <w:rFonts w:hint="eastAsia"/>
        </w:rPr>
        <w:t>俾利預算審議</w:t>
      </w:r>
      <w:r w:rsidR="006126F9">
        <w:rPr>
          <w:rFonts w:hint="eastAsia"/>
        </w:rPr>
        <w:t>。</w:t>
      </w:r>
    </w:p>
    <w:p w:rsidR="00670AAB" w:rsidRDefault="00670AAB" w:rsidP="007C49D3">
      <w:pPr>
        <w:wordWrap w:val="0"/>
        <w:ind w:left="566" w:firstLine="566"/>
      </w:pPr>
    </w:p>
    <w:p w:rsidR="00D437CD" w:rsidRDefault="00D437CD" w:rsidP="00D82232">
      <w:pPr>
        <w:pStyle w:val="14"/>
        <w:ind w:left="567" w:hanging="567"/>
        <w:rPr>
          <w:rFonts w:hAnsi="標楷體"/>
        </w:rPr>
      </w:pPr>
      <w:bookmarkStart w:id="13" w:name="_Toc195254123"/>
      <w:r>
        <w:rPr>
          <w:rFonts w:hAnsi="標楷體" w:hint="eastAsia"/>
        </w:rPr>
        <w:t>三</w:t>
      </w:r>
      <w:r w:rsidR="00D82232">
        <w:rPr>
          <w:rFonts w:hAnsi="標楷體" w:hint="eastAsia"/>
        </w:rPr>
        <w:t>、</w:t>
      </w:r>
      <w:r w:rsidR="008D1F3E" w:rsidRPr="00D437CD">
        <w:rPr>
          <w:rFonts w:hAnsi="標楷體" w:hint="eastAsia"/>
        </w:rPr>
        <w:t>部分</w:t>
      </w:r>
      <w:r w:rsidRPr="00D437CD">
        <w:rPr>
          <w:rFonts w:hAnsi="標楷體" w:hint="eastAsia"/>
        </w:rPr>
        <w:t>與漁業發展相關</w:t>
      </w:r>
      <w:r w:rsidR="00EC2894">
        <w:rPr>
          <w:rFonts w:hAnsi="標楷體" w:hint="eastAsia"/>
        </w:rPr>
        <w:t>之</w:t>
      </w:r>
      <w:r w:rsidRPr="00D437CD">
        <w:rPr>
          <w:rFonts w:hAnsi="標楷體" w:hint="eastAsia"/>
        </w:rPr>
        <w:t>財團法人</w:t>
      </w:r>
      <w:r w:rsidR="008D1F3E">
        <w:rPr>
          <w:rFonts w:hAnsi="標楷體" w:hint="eastAsia"/>
        </w:rPr>
        <w:t>，其</w:t>
      </w:r>
      <w:r w:rsidRPr="00D437CD">
        <w:rPr>
          <w:rFonts w:hAnsi="標楷體" w:hint="eastAsia"/>
        </w:rPr>
        <w:t>收支規模</w:t>
      </w:r>
      <w:r w:rsidR="008D1F3E">
        <w:rPr>
          <w:rFonts w:hAnsi="標楷體" w:hint="eastAsia"/>
        </w:rPr>
        <w:t>等</w:t>
      </w:r>
      <w:r w:rsidR="004B259B">
        <w:rPr>
          <w:rFonts w:hAnsi="標楷體" w:hint="eastAsia"/>
        </w:rPr>
        <w:t>偏低</w:t>
      </w:r>
      <w:r>
        <w:rPr>
          <w:rFonts w:hAnsi="標楷體" w:hint="eastAsia"/>
        </w:rPr>
        <w:t>，</w:t>
      </w:r>
      <w:r w:rsidR="00B27E7C">
        <w:rPr>
          <w:rFonts w:hAnsi="標楷體" w:hint="eastAsia"/>
        </w:rPr>
        <w:t>主管機關</w:t>
      </w:r>
      <w:r>
        <w:rPr>
          <w:rFonts w:hAnsi="標楷體" w:hint="eastAsia"/>
        </w:rPr>
        <w:t>允宜</w:t>
      </w:r>
      <w:r w:rsidR="008D1F3E">
        <w:rPr>
          <w:rFonts w:hAnsi="標楷體" w:hint="eastAsia"/>
        </w:rPr>
        <w:t>適時</w:t>
      </w:r>
      <w:r w:rsidR="0033471D">
        <w:rPr>
          <w:rFonts w:hAnsi="標楷體" w:hint="eastAsia"/>
        </w:rPr>
        <w:t>辦理</w:t>
      </w:r>
      <w:r>
        <w:rPr>
          <w:rFonts w:hAnsi="標楷體" w:hint="eastAsia"/>
        </w:rPr>
        <w:t>整併</w:t>
      </w:r>
      <w:r w:rsidR="00B27E7C">
        <w:rPr>
          <w:rFonts w:hAnsi="標楷體" w:hint="eastAsia"/>
        </w:rPr>
        <w:t>可行性</w:t>
      </w:r>
      <w:r w:rsidR="0033471D">
        <w:rPr>
          <w:rFonts w:hAnsi="標楷體" w:hint="eastAsia"/>
        </w:rPr>
        <w:t>之評估</w:t>
      </w:r>
      <w:r>
        <w:rPr>
          <w:rFonts w:hAnsi="標楷體" w:hint="eastAsia"/>
        </w:rPr>
        <w:t>，以</w:t>
      </w:r>
      <w:r w:rsidR="005735DB">
        <w:rPr>
          <w:rFonts w:hAnsi="標楷體" w:hint="eastAsia"/>
        </w:rPr>
        <w:t>提升</w:t>
      </w:r>
      <w:r w:rsidR="00DB4F22">
        <w:rPr>
          <w:rFonts w:hAnsi="標楷體" w:hint="eastAsia"/>
        </w:rPr>
        <w:t>財團法人</w:t>
      </w:r>
      <w:r w:rsidR="005735DB">
        <w:rPr>
          <w:rFonts w:hAnsi="標楷體" w:hint="eastAsia"/>
        </w:rPr>
        <w:t>管理及監督</w:t>
      </w:r>
      <w:r w:rsidR="00B27E7C">
        <w:rPr>
          <w:rFonts w:hAnsi="標楷體" w:hint="eastAsia"/>
        </w:rPr>
        <w:t>綜</w:t>
      </w:r>
      <w:r>
        <w:rPr>
          <w:rFonts w:hAnsi="標楷體" w:hint="eastAsia"/>
        </w:rPr>
        <w:t>效</w:t>
      </w:r>
      <w:bookmarkEnd w:id="13"/>
    </w:p>
    <w:p w:rsidR="00D82232" w:rsidRDefault="00535CE6" w:rsidP="0035548D">
      <w:pPr>
        <w:wordWrap w:val="0"/>
        <w:ind w:left="566" w:firstLine="566"/>
        <w:rPr>
          <w:rFonts w:hAnsi="標楷體"/>
        </w:rPr>
      </w:pPr>
      <w:r>
        <w:rPr>
          <w:rFonts w:hAnsi="標楷體" w:hint="eastAsia"/>
        </w:rPr>
        <w:t>海漁會</w:t>
      </w:r>
      <w:r w:rsidR="00F11C3A">
        <w:rPr>
          <w:rFonts w:hAnsi="標楷體" w:hint="eastAsia"/>
        </w:rPr>
        <w:t>原始捐助基金</w:t>
      </w:r>
      <w:r w:rsidR="006D2E22">
        <w:rPr>
          <w:rFonts w:hAnsi="標楷體" w:hint="eastAsia"/>
        </w:rPr>
        <w:t>總</w:t>
      </w:r>
      <w:r w:rsidR="00F11C3A">
        <w:rPr>
          <w:rFonts w:hAnsi="標楷體" w:hint="eastAsia"/>
        </w:rPr>
        <w:t>額為2,280萬元，其中由政府捐助者為2,000萬元，占87.7%</w:t>
      </w:r>
      <w:r w:rsidR="00FD7A42">
        <w:rPr>
          <w:rFonts w:hAnsi="標楷體" w:hint="eastAsia"/>
        </w:rPr>
        <w:t>。</w:t>
      </w:r>
      <w:r w:rsidR="002C3DDC">
        <w:rPr>
          <w:rFonts w:hAnsi="標楷體" w:hint="eastAsia"/>
        </w:rPr>
        <w:t>預計</w:t>
      </w:r>
      <w:r w:rsidR="0098104C">
        <w:rPr>
          <w:rFonts w:hAnsi="標楷體" w:hint="eastAsia"/>
        </w:rPr>
        <w:t>至11</w:t>
      </w:r>
      <w:r w:rsidR="00FD7A42">
        <w:rPr>
          <w:rFonts w:hAnsi="標楷體" w:hint="eastAsia"/>
        </w:rPr>
        <w:t>4</w:t>
      </w:r>
      <w:r w:rsidR="0098104C">
        <w:rPr>
          <w:rFonts w:hAnsi="標楷體" w:hint="eastAsia"/>
        </w:rPr>
        <w:t>年底止</w:t>
      </w:r>
      <w:r w:rsidR="0069619E">
        <w:rPr>
          <w:rFonts w:hAnsi="標楷體" w:hint="eastAsia"/>
        </w:rPr>
        <w:t>，</w:t>
      </w:r>
      <w:r w:rsidR="00F11C3A">
        <w:rPr>
          <w:rFonts w:hAnsi="標楷體" w:hint="eastAsia"/>
        </w:rPr>
        <w:t>基金餘額為</w:t>
      </w:r>
      <w:r w:rsidR="00EC61CB">
        <w:rPr>
          <w:rFonts w:hAnsi="標楷體" w:hint="eastAsia"/>
        </w:rPr>
        <w:t>6,225萬元，其中屬政府捐助者</w:t>
      </w:r>
      <w:r w:rsidR="00F956D9">
        <w:rPr>
          <w:rFonts w:hAnsi="標楷體" w:hint="eastAsia"/>
        </w:rPr>
        <w:t>為5,815萬元</w:t>
      </w:r>
      <w:r w:rsidR="00BE2456">
        <w:rPr>
          <w:rFonts w:hAnsi="標楷體" w:hint="eastAsia"/>
        </w:rPr>
        <w:t>(包含政府捐助基金2,175</w:t>
      </w:r>
      <w:r w:rsidR="0069619E">
        <w:rPr>
          <w:rFonts w:hAnsi="標楷體" w:hint="eastAsia"/>
        </w:rPr>
        <w:t>萬元及</w:t>
      </w:r>
      <w:r w:rsidR="00BE2456">
        <w:rPr>
          <w:rFonts w:hAnsi="標楷體" w:hint="eastAsia"/>
        </w:rPr>
        <w:t>政府捐贈基金3,640萬元)</w:t>
      </w:r>
      <w:r w:rsidR="00F956D9">
        <w:rPr>
          <w:rFonts w:hAnsi="標楷體" w:hint="eastAsia"/>
        </w:rPr>
        <w:t>，</w:t>
      </w:r>
      <w:r w:rsidR="00EC61CB">
        <w:rPr>
          <w:rFonts w:hAnsi="標楷體" w:hint="eastAsia"/>
        </w:rPr>
        <w:t>占93.4%。</w:t>
      </w:r>
      <w:r w:rsidR="00EC61CB">
        <w:rPr>
          <w:rFonts w:hAnsi="標楷體"/>
        </w:rPr>
        <w:t>經查：</w:t>
      </w:r>
    </w:p>
    <w:p w:rsidR="00EC61CB" w:rsidRPr="00DE790B" w:rsidRDefault="00EC61CB" w:rsidP="00EC61CB">
      <w:pPr>
        <w:pStyle w:val="ad"/>
        <w:ind w:left="849" w:hanging="283"/>
        <w:rPr>
          <w:b/>
        </w:rPr>
      </w:pPr>
      <w:r w:rsidRPr="00DE790B">
        <w:rPr>
          <w:rFonts w:hint="eastAsia"/>
          <w:b/>
        </w:rPr>
        <w:t>(一)</w:t>
      </w:r>
      <w:r w:rsidR="0033471D">
        <w:rPr>
          <w:rFonts w:hint="eastAsia"/>
          <w:b/>
        </w:rPr>
        <w:t>海漁會前於</w:t>
      </w:r>
      <w:r w:rsidR="002C4644">
        <w:rPr>
          <w:rFonts w:hint="eastAsia"/>
          <w:b/>
        </w:rPr>
        <w:t>108及110年度</w:t>
      </w:r>
      <w:r w:rsidR="001A29B8">
        <w:rPr>
          <w:rFonts w:hint="eastAsia"/>
          <w:b/>
        </w:rPr>
        <w:t>接受兩家基金會解散捐贈基金共3,640萬元</w:t>
      </w:r>
    </w:p>
    <w:p w:rsidR="007E6593" w:rsidRDefault="004C7916" w:rsidP="00DE790B">
      <w:pPr>
        <w:pStyle w:val="21"/>
        <w:ind w:left="850" w:firstLine="566"/>
      </w:pPr>
      <w:r>
        <w:rPr>
          <w:rFonts w:hint="eastAsia"/>
        </w:rPr>
        <w:t>有關財團法人解散事宜，依據民法第65條</w:t>
      </w:r>
      <w:r w:rsidR="003F448E">
        <w:rPr>
          <w:rStyle w:val="af9"/>
        </w:rPr>
        <w:footnoteReference w:id="2"/>
      </w:r>
      <w:r>
        <w:rPr>
          <w:rFonts w:hint="eastAsia"/>
        </w:rPr>
        <w:t>及財團法人法第58條</w:t>
      </w:r>
      <w:r w:rsidR="003F448E">
        <w:rPr>
          <w:rStyle w:val="af9"/>
        </w:rPr>
        <w:footnoteReference w:id="3"/>
      </w:r>
      <w:r>
        <w:rPr>
          <w:rFonts w:hint="eastAsia"/>
        </w:rPr>
        <w:t>規定，財團法人</w:t>
      </w:r>
      <w:r w:rsidRPr="004C7916">
        <w:rPr>
          <w:rFonts w:hint="eastAsia"/>
        </w:rPr>
        <w:t>無法達成設立時之目的或效益不彰，而無存續之必要</w:t>
      </w:r>
      <w:r>
        <w:rPr>
          <w:rFonts w:hint="eastAsia"/>
        </w:rPr>
        <w:t>，</w:t>
      </w:r>
      <w:r w:rsidRPr="004C7916">
        <w:rPr>
          <w:rFonts w:hint="eastAsia"/>
        </w:rPr>
        <w:t>主管機關得命其解散</w:t>
      </w:r>
      <w:r>
        <w:rPr>
          <w:rFonts w:hint="eastAsia"/>
        </w:rPr>
        <w:t>。</w:t>
      </w:r>
      <w:r w:rsidR="00B42A69">
        <w:rPr>
          <w:rFonts w:hint="eastAsia"/>
        </w:rPr>
        <w:t>為使財團法人達成設置目的，</w:t>
      </w:r>
      <w:r w:rsidR="001F7BBE">
        <w:rPr>
          <w:rFonts w:hint="eastAsia"/>
        </w:rPr>
        <w:t>農</w:t>
      </w:r>
      <w:r w:rsidR="003F448E">
        <w:rPr>
          <w:rFonts w:hint="eastAsia"/>
        </w:rPr>
        <w:t>業部</w:t>
      </w:r>
      <w:r w:rsidR="001F7BBE">
        <w:rPr>
          <w:rFonts w:hint="eastAsia"/>
        </w:rPr>
        <w:t>盤點並檢討農業財團法人之業務、績效與功能，</w:t>
      </w:r>
      <w:r w:rsidR="00DC5432">
        <w:rPr>
          <w:rFonts w:hint="eastAsia"/>
        </w:rPr>
        <w:t>於105年11月決議</w:t>
      </w:r>
      <w:r w:rsidR="00DC5432" w:rsidRPr="00DC5432">
        <w:rPr>
          <w:rFonts w:hint="eastAsia"/>
        </w:rPr>
        <w:t>財團法人台灣區遠洋鮪魚類產銷發展基金會</w:t>
      </w:r>
      <w:r w:rsidR="00DC5432">
        <w:rPr>
          <w:rFonts w:hint="eastAsia"/>
        </w:rPr>
        <w:t>(</w:t>
      </w:r>
      <w:r w:rsidR="00B42A69">
        <w:rPr>
          <w:rFonts w:hint="eastAsia"/>
        </w:rPr>
        <w:t>簡稱</w:t>
      </w:r>
      <w:r w:rsidR="00DC5432">
        <w:rPr>
          <w:rFonts w:hint="eastAsia"/>
        </w:rPr>
        <w:t>鮪魚基金會)及</w:t>
      </w:r>
      <w:r w:rsidR="00DC5432" w:rsidRPr="00DC5432">
        <w:rPr>
          <w:rFonts w:hint="eastAsia"/>
        </w:rPr>
        <w:t>財團法人台灣地區遠洋魷魚類產銷發展基金會</w:t>
      </w:r>
      <w:r w:rsidR="00DC5432">
        <w:rPr>
          <w:rFonts w:hint="eastAsia"/>
        </w:rPr>
        <w:t>(</w:t>
      </w:r>
      <w:r w:rsidR="00B42A69">
        <w:rPr>
          <w:rFonts w:hint="eastAsia"/>
        </w:rPr>
        <w:t>簡稱</w:t>
      </w:r>
      <w:r w:rsidR="00DC5432">
        <w:rPr>
          <w:rFonts w:hint="eastAsia"/>
        </w:rPr>
        <w:t>魷魚基金會)朝解散方向規劃。爰</w:t>
      </w:r>
      <w:r>
        <w:rPr>
          <w:rFonts w:hint="eastAsia"/>
        </w:rPr>
        <w:t>海漁會</w:t>
      </w:r>
      <w:r w:rsidR="00DE790B">
        <w:rPr>
          <w:rFonts w:hint="eastAsia"/>
        </w:rPr>
        <w:t>108</w:t>
      </w:r>
      <w:r w:rsidR="004B259B">
        <w:rPr>
          <w:rFonts w:hint="eastAsia"/>
        </w:rPr>
        <w:t>及110年度分別增加</w:t>
      </w:r>
      <w:r w:rsidR="00EC61CB" w:rsidRPr="00EC61CB">
        <w:rPr>
          <w:rFonts w:hint="eastAsia"/>
        </w:rPr>
        <w:t>捐贈基金370</w:t>
      </w:r>
      <w:r w:rsidR="00DE790B">
        <w:rPr>
          <w:rFonts w:hint="eastAsia"/>
        </w:rPr>
        <w:t>萬</w:t>
      </w:r>
      <w:r w:rsidR="00EC61CB" w:rsidRPr="00EC61CB">
        <w:rPr>
          <w:rFonts w:hint="eastAsia"/>
        </w:rPr>
        <w:t>元</w:t>
      </w:r>
      <w:r w:rsidR="004B259B">
        <w:rPr>
          <w:rFonts w:hint="eastAsia"/>
        </w:rPr>
        <w:t>及3,270萬元</w:t>
      </w:r>
      <w:r w:rsidR="00DE790B">
        <w:rPr>
          <w:rFonts w:hint="eastAsia"/>
        </w:rPr>
        <w:t>，</w:t>
      </w:r>
      <w:r w:rsidR="004B259B" w:rsidRPr="006F2E84">
        <w:rPr>
          <w:rFonts w:hint="eastAsia"/>
        </w:rPr>
        <w:t>共</w:t>
      </w:r>
      <w:r w:rsidR="004B259B">
        <w:rPr>
          <w:rFonts w:hint="eastAsia"/>
        </w:rPr>
        <w:t>計</w:t>
      </w:r>
      <w:r w:rsidR="004B259B" w:rsidRPr="006F2E84">
        <w:rPr>
          <w:rFonts w:hint="eastAsia"/>
        </w:rPr>
        <w:t>3,640萬元</w:t>
      </w:r>
      <w:r w:rsidR="004B259B">
        <w:rPr>
          <w:rFonts w:hint="eastAsia"/>
        </w:rPr>
        <w:t>，</w:t>
      </w:r>
      <w:r w:rsidR="006046BE">
        <w:rPr>
          <w:rFonts w:hint="eastAsia"/>
        </w:rPr>
        <w:t>均</w:t>
      </w:r>
      <w:r w:rsidR="00DE790B">
        <w:rPr>
          <w:rFonts w:hint="eastAsia"/>
        </w:rPr>
        <w:t>係</w:t>
      </w:r>
      <w:r w:rsidR="005E60E1">
        <w:rPr>
          <w:rFonts w:hint="eastAsia"/>
        </w:rPr>
        <w:t>農</w:t>
      </w:r>
      <w:r w:rsidR="0069619E">
        <w:rPr>
          <w:rFonts w:hint="eastAsia"/>
        </w:rPr>
        <w:t>業部</w:t>
      </w:r>
      <w:r w:rsidR="005E60E1">
        <w:rPr>
          <w:rFonts w:hint="eastAsia"/>
        </w:rPr>
        <w:t>指定</w:t>
      </w:r>
      <w:r w:rsidR="00DC5432">
        <w:rPr>
          <w:rFonts w:hint="eastAsia"/>
        </w:rPr>
        <w:t>鮪魚基金會</w:t>
      </w:r>
      <w:r w:rsidR="004B259B">
        <w:rPr>
          <w:rFonts w:hint="eastAsia"/>
        </w:rPr>
        <w:t>及魷魚基金會解散清算後捐贈</w:t>
      </w:r>
      <w:r w:rsidR="00DE790B">
        <w:rPr>
          <w:rFonts w:hint="eastAsia"/>
        </w:rPr>
        <w:t>。</w:t>
      </w:r>
    </w:p>
    <w:p w:rsidR="001A29B8" w:rsidRPr="00DE790B" w:rsidRDefault="001A29B8" w:rsidP="001A29B8">
      <w:pPr>
        <w:pStyle w:val="ad"/>
        <w:ind w:left="849" w:hanging="283"/>
        <w:rPr>
          <w:b/>
        </w:rPr>
      </w:pPr>
      <w:r w:rsidRPr="00DE790B">
        <w:rPr>
          <w:rFonts w:hint="eastAsia"/>
          <w:b/>
        </w:rPr>
        <w:t>(</w:t>
      </w:r>
      <w:r>
        <w:rPr>
          <w:rFonts w:hint="eastAsia"/>
          <w:b/>
        </w:rPr>
        <w:t>二</w:t>
      </w:r>
      <w:r w:rsidRPr="00DE790B">
        <w:rPr>
          <w:rFonts w:hint="eastAsia"/>
          <w:b/>
        </w:rPr>
        <w:t>)</w:t>
      </w:r>
      <w:r w:rsidR="00171B45">
        <w:rPr>
          <w:rFonts w:hint="eastAsia"/>
          <w:b/>
        </w:rPr>
        <w:t>與漁業發展相關</w:t>
      </w:r>
      <w:r w:rsidR="00A93CF8">
        <w:rPr>
          <w:rFonts w:hint="eastAsia"/>
          <w:b/>
        </w:rPr>
        <w:t>之部分</w:t>
      </w:r>
      <w:r w:rsidR="00171B45">
        <w:rPr>
          <w:rFonts w:hint="eastAsia"/>
          <w:b/>
        </w:rPr>
        <w:t>財團法人收支規模</w:t>
      </w:r>
      <w:r w:rsidR="004B259B">
        <w:rPr>
          <w:rFonts w:hint="eastAsia"/>
          <w:b/>
        </w:rPr>
        <w:t>或</w:t>
      </w:r>
      <w:r w:rsidR="00171B45">
        <w:rPr>
          <w:rFonts w:hint="eastAsia"/>
          <w:b/>
        </w:rPr>
        <w:t>資產總額</w:t>
      </w:r>
      <w:r w:rsidR="004B259B">
        <w:rPr>
          <w:rFonts w:hint="eastAsia"/>
          <w:b/>
        </w:rPr>
        <w:t>或</w:t>
      </w:r>
      <w:r w:rsidR="0033471D">
        <w:rPr>
          <w:rFonts w:hint="eastAsia"/>
          <w:b/>
        </w:rPr>
        <w:t>預算員額</w:t>
      </w:r>
      <w:r w:rsidR="004B259B">
        <w:rPr>
          <w:rFonts w:hint="eastAsia"/>
          <w:b/>
        </w:rPr>
        <w:t>偏低</w:t>
      </w:r>
      <w:r w:rsidR="00171B45">
        <w:rPr>
          <w:rFonts w:hint="eastAsia"/>
          <w:b/>
        </w:rPr>
        <w:t>，</w:t>
      </w:r>
      <w:r w:rsidR="000E50DA">
        <w:rPr>
          <w:rFonts w:hint="eastAsia"/>
          <w:b/>
        </w:rPr>
        <w:t>其</w:t>
      </w:r>
      <w:r w:rsidR="007D25A9">
        <w:rPr>
          <w:rFonts w:hint="eastAsia"/>
          <w:b/>
        </w:rPr>
        <w:t>內部</w:t>
      </w:r>
      <w:r w:rsidR="000E50DA">
        <w:rPr>
          <w:rFonts w:hint="eastAsia"/>
          <w:b/>
        </w:rPr>
        <w:t>管理及</w:t>
      </w:r>
      <w:r w:rsidR="007D25A9">
        <w:rPr>
          <w:rFonts w:hint="eastAsia"/>
          <w:b/>
        </w:rPr>
        <w:t>外部</w:t>
      </w:r>
      <w:r w:rsidR="000E50DA">
        <w:rPr>
          <w:rFonts w:hint="eastAsia"/>
          <w:b/>
        </w:rPr>
        <w:t>監督</w:t>
      </w:r>
      <w:r w:rsidR="00A84A3D">
        <w:rPr>
          <w:rFonts w:hint="eastAsia"/>
          <w:b/>
        </w:rPr>
        <w:t>之</w:t>
      </w:r>
      <w:r w:rsidR="00171B45">
        <w:rPr>
          <w:rFonts w:hint="eastAsia"/>
          <w:b/>
        </w:rPr>
        <w:t>規模經濟效益</w:t>
      </w:r>
      <w:r w:rsidR="00A84A3D">
        <w:rPr>
          <w:rFonts w:hint="eastAsia"/>
          <w:b/>
        </w:rPr>
        <w:t>容待</w:t>
      </w:r>
      <w:r w:rsidR="006046BE">
        <w:rPr>
          <w:rFonts w:hint="eastAsia"/>
          <w:b/>
        </w:rPr>
        <w:t>主管</w:t>
      </w:r>
      <w:r w:rsidR="0033471D">
        <w:rPr>
          <w:rFonts w:hint="eastAsia"/>
          <w:b/>
        </w:rPr>
        <w:t>機關適時進行</w:t>
      </w:r>
      <w:r w:rsidR="00A84A3D">
        <w:rPr>
          <w:rFonts w:hint="eastAsia"/>
          <w:b/>
        </w:rPr>
        <w:t>評估</w:t>
      </w:r>
    </w:p>
    <w:p w:rsidR="00171B45" w:rsidRDefault="001A29B8" w:rsidP="00DE790B">
      <w:pPr>
        <w:pStyle w:val="21"/>
        <w:ind w:left="850" w:firstLine="566"/>
      </w:pPr>
      <w:r>
        <w:rPr>
          <w:rFonts w:hint="eastAsia"/>
        </w:rPr>
        <w:t>按農</w:t>
      </w:r>
      <w:r w:rsidR="0069619E">
        <w:rPr>
          <w:rFonts w:hint="eastAsia"/>
        </w:rPr>
        <w:t>業部</w:t>
      </w:r>
      <w:r>
        <w:rPr>
          <w:rFonts w:hint="eastAsia"/>
        </w:rPr>
        <w:t>主管財團法人中</w:t>
      </w:r>
      <w:r w:rsidR="00642D5A">
        <w:rPr>
          <w:rFonts w:hint="eastAsia"/>
        </w:rPr>
        <w:t>，與漁業發展相關之政府捐助財團法人包括</w:t>
      </w:r>
      <w:r w:rsidR="00642D5A" w:rsidRPr="00642D5A">
        <w:rPr>
          <w:rFonts w:hint="eastAsia"/>
        </w:rPr>
        <w:t>中華民國對外漁業合作發展協會</w:t>
      </w:r>
      <w:r w:rsidR="00642D5A">
        <w:rPr>
          <w:rFonts w:hint="eastAsia"/>
        </w:rPr>
        <w:t>等5家財團法人</w:t>
      </w:r>
      <w:r w:rsidR="007D25A9">
        <w:rPr>
          <w:rFonts w:hint="eastAsia"/>
          <w:snapToGrid/>
        </w:rPr>
        <w:t>(詳表1)</w:t>
      </w:r>
      <w:r w:rsidR="007D25A9">
        <w:rPr>
          <w:rFonts w:hint="eastAsia"/>
        </w:rPr>
        <w:t>。</w:t>
      </w:r>
      <w:r w:rsidR="00642D5A">
        <w:rPr>
          <w:rFonts w:hint="eastAsia"/>
        </w:rPr>
        <w:t>其中</w:t>
      </w:r>
      <w:r w:rsidR="007D25A9">
        <w:rPr>
          <w:rFonts w:hint="eastAsia"/>
        </w:rPr>
        <w:t>，</w:t>
      </w:r>
      <w:r w:rsidR="00357088" w:rsidRPr="00357088">
        <w:rPr>
          <w:rFonts w:hint="eastAsia"/>
        </w:rPr>
        <w:t>中華民國對外漁業合作發展協會</w:t>
      </w:r>
      <w:r w:rsidR="0069619E">
        <w:rPr>
          <w:rFonts w:hint="eastAsia"/>
        </w:rPr>
        <w:t>114年度</w:t>
      </w:r>
      <w:r w:rsidR="00FE513A">
        <w:rPr>
          <w:rFonts w:hint="eastAsia"/>
        </w:rPr>
        <w:t>收支營運規模</w:t>
      </w:r>
      <w:r w:rsidR="0069619E">
        <w:rPr>
          <w:rFonts w:hint="eastAsia"/>
        </w:rPr>
        <w:t>超過3</w:t>
      </w:r>
      <w:r w:rsidR="00154215">
        <w:rPr>
          <w:rFonts w:hint="eastAsia"/>
        </w:rPr>
        <w:t>.4</w:t>
      </w:r>
      <w:r w:rsidR="0069619E">
        <w:rPr>
          <w:rFonts w:hint="eastAsia"/>
        </w:rPr>
        <w:t>億元，</w:t>
      </w:r>
      <w:r w:rsidR="00C934F3">
        <w:rPr>
          <w:rFonts w:hint="eastAsia"/>
        </w:rPr>
        <w:t>資產總額</w:t>
      </w:r>
      <w:r w:rsidR="0069619E">
        <w:rPr>
          <w:rFonts w:hint="eastAsia"/>
        </w:rPr>
        <w:t>超過2</w:t>
      </w:r>
      <w:r w:rsidR="00154215">
        <w:rPr>
          <w:rFonts w:hint="eastAsia"/>
        </w:rPr>
        <w:t>.5</w:t>
      </w:r>
      <w:r w:rsidR="0069619E">
        <w:rPr>
          <w:rFonts w:hint="eastAsia"/>
        </w:rPr>
        <w:t>億元</w:t>
      </w:r>
      <w:r w:rsidR="0005203E">
        <w:rPr>
          <w:rFonts w:hint="eastAsia"/>
        </w:rPr>
        <w:t>；</w:t>
      </w:r>
      <w:r w:rsidR="006B653D">
        <w:rPr>
          <w:rFonts w:hint="eastAsia"/>
        </w:rPr>
        <w:t>海漁會收支營運規模超過1.7億元，資產總額逾1.3億元；</w:t>
      </w:r>
      <w:r w:rsidR="00B0786E" w:rsidRPr="00A93CF8">
        <w:rPr>
          <w:rFonts w:hint="eastAsia"/>
          <w:snapToGrid/>
        </w:rPr>
        <w:t>台灣養殖漁業發展基金會</w:t>
      </w:r>
      <w:r w:rsidR="00B0786E">
        <w:rPr>
          <w:rFonts w:hint="eastAsia"/>
          <w:snapToGrid/>
        </w:rPr>
        <w:t>資產規模雖僅1,</w:t>
      </w:r>
      <w:r w:rsidR="00AD2BDA">
        <w:rPr>
          <w:rFonts w:hint="eastAsia"/>
          <w:snapToGrid/>
        </w:rPr>
        <w:t>754</w:t>
      </w:r>
      <w:r w:rsidR="00B0786E">
        <w:rPr>
          <w:rFonts w:hint="eastAsia"/>
          <w:snapToGrid/>
        </w:rPr>
        <w:t>萬</w:t>
      </w:r>
      <w:r w:rsidR="00AD2BDA">
        <w:rPr>
          <w:rFonts w:hint="eastAsia"/>
          <w:snapToGrid/>
        </w:rPr>
        <w:t>6千</w:t>
      </w:r>
      <w:r w:rsidR="00B0786E">
        <w:rPr>
          <w:rFonts w:hint="eastAsia"/>
          <w:snapToGrid/>
        </w:rPr>
        <w:t>元，惟</w:t>
      </w:r>
      <w:r w:rsidR="006B653D">
        <w:rPr>
          <w:rFonts w:hint="eastAsia"/>
          <w:snapToGrid/>
        </w:rPr>
        <w:t>114年度</w:t>
      </w:r>
      <w:r w:rsidR="00B0786E">
        <w:rPr>
          <w:rFonts w:hint="eastAsia"/>
          <w:snapToGrid/>
        </w:rPr>
        <w:t>收支</w:t>
      </w:r>
      <w:r w:rsidR="00B0786E">
        <w:rPr>
          <w:rFonts w:hint="eastAsia"/>
        </w:rPr>
        <w:t>營運規模超過7千萬元</w:t>
      </w:r>
      <w:r w:rsidR="00B0786E">
        <w:rPr>
          <w:rFonts w:hint="eastAsia"/>
          <w:snapToGrid/>
        </w:rPr>
        <w:t>；</w:t>
      </w:r>
      <w:r w:rsidR="00FF29BD" w:rsidRPr="00FF29BD">
        <w:rPr>
          <w:rFonts w:hint="eastAsia"/>
        </w:rPr>
        <w:t>台灣區鰻魚發展基金會</w:t>
      </w:r>
      <w:r w:rsidR="00FF29BD">
        <w:rPr>
          <w:rFonts w:hint="eastAsia"/>
          <w:snapToGrid/>
        </w:rPr>
        <w:t>及</w:t>
      </w:r>
      <w:r w:rsidR="00FF29BD" w:rsidRPr="00FF29BD">
        <w:rPr>
          <w:rFonts w:hint="eastAsia"/>
          <w:snapToGrid/>
        </w:rPr>
        <w:t>臺灣兩岸漁業合作發展基金會</w:t>
      </w:r>
      <w:r w:rsidR="00422361" w:rsidRPr="00D437CD">
        <w:rPr>
          <w:rFonts w:hint="eastAsia"/>
        </w:rPr>
        <w:t>之</w:t>
      </w:r>
      <w:r w:rsidR="00FF29BD">
        <w:rPr>
          <w:rFonts w:hint="eastAsia"/>
          <w:snapToGrid/>
        </w:rPr>
        <w:t>收支規模</w:t>
      </w:r>
      <w:r w:rsidR="005F2987">
        <w:rPr>
          <w:rFonts w:hint="eastAsia"/>
          <w:snapToGrid/>
        </w:rPr>
        <w:t>分別僅400餘</w:t>
      </w:r>
      <w:r w:rsidR="00FF29BD">
        <w:rPr>
          <w:rFonts w:hint="eastAsia"/>
          <w:snapToGrid/>
        </w:rPr>
        <w:t>萬元</w:t>
      </w:r>
      <w:r w:rsidR="005F2987">
        <w:rPr>
          <w:rFonts w:hint="eastAsia"/>
          <w:snapToGrid/>
        </w:rPr>
        <w:t>及1千餘萬元</w:t>
      </w:r>
      <w:r w:rsidR="00A84A3D">
        <w:rPr>
          <w:rFonts w:hint="eastAsia"/>
          <w:snapToGrid/>
        </w:rPr>
        <w:t>，且</w:t>
      </w:r>
      <w:r w:rsidR="00B42A69">
        <w:rPr>
          <w:rFonts w:hint="eastAsia"/>
          <w:snapToGrid/>
        </w:rPr>
        <w:t>該</w:t>
      </w:r>
      <w:r w:rsidR="00A84A3D">
        <w:rPr>
          <w:rFonts w:hint="eastAsia"/>
          <w:snapToGrid/>
        </w:rPr>
        <w:t>年度預計員額分別</w:t>
      </w:r>
      <w:r w:rsidR="00B42A69">
        <w:rPr>
          <w:rFonts w:hint="eastAsia"/>
          <w:snapToGrid/>
        </w:rPr>
        <w:t>僅</w:t>
      </w:r>
      <w:r w:rsidR="008E6D71">
        <w:rPr>
          <w:rFonts w:hint="eastAsia"/>
          <w:snapToGrid/>
        </w:rPr>
        <w:t>為</w:t>
      </w:r>
      <w:r w:rsidR="00A84A3D">
        <w:rPr>
          <w:rFonts w:hint="eastAsia"/>
          <w:snapToGrid/>
        </w:rPr>
        <w:t>2人及8人</w:t>
      </w:r>
      <w:r w:rsidR="008E6ED2">
        <w:rPr>
          <w:rFonts w:hint="eastAsia"/>
          <w:snapToGrid/>
        </w:rPr>
        <w:t>。</w:t>
      </w:r>
      <w:r w:rsidR="007D25A9">
        <w:rPr>
          <w:rFonts w:hint="eastAsia"/>
          <w:snapToGrid/>
        </w:rPr>
        <w:t>由</w:t>
      </w:r>
      <w:r w:rsidR="008E6ED2">
        <w:rPr>
          <w:rFonts w:hint="eastAsia"/>
          <w:snapToGrid/>
        </w:rPr>
        <w:t>於</w:t>
      </w:r>
      <w:r w:rsidR="00B42A69">
        <w:rPr>
          <w:rFonts w:hint="eastAsia"/>
          <w:snapToGrid/>
        </w:rPr>
        <w:t>上</w:t>
      </w:r>
      <w:r w:rsidR="008E6ED2">
        <w:rPr>
          <w:rFonts w:hint="eastAsia"/>
          <w:snapToGrid/>
        </w:rPr>
        <w:t>揭</w:t>
      </w:r>
      <w:r w:rsidR="008E6ED2">
        <w:rPr>
          <w:rFonts w:hint="eastAsia"/>
        </w:rPr>
        <w:t>5家財團法人</w:t>
      </w:r>
      <w:r w:rsidR="007D25A9">
        <w:rPr>
          <w:rFonts w:hint="eastAsia"/>
        </w:rPr>
        <w:t>之</w:t>
      </w:r>
      <w:r w:rsidR="00DD02D8" w:rsidRPr="00DD02D8">
        <w:rPr>
          <w:rFonts w:hint="eastAsia"/>
        </w:rPr>
        <w:t>業務性質相近</w:t>
      </w:r>
      <w:r w:rsidR="008E6ED2">
        <w:rPr>
          <w:rFonts w:hint="eastAsia"/>
        </w:rPr>
        <w:t>，且</w:t>
      </w:r>
      <w:r w:rsidR="008E6ED2" w:rsidRPr="008E6ED2">
        <w:rPr>
          <w:rFonts w:hint="eastAsia"/>
        </w:rPr>
        <w:t>部分財團法人</w:t>
      </w:r>
      <w:r w:rsidR="008E6ED2">
        <w:rPr>
          <w:rFonts w:hint="eastAsia"/>
        </w:rPr>
        <w:t>收支</w:t>
      </w:r>
      <w:r w:rsidR="008E6ED2" w:rsidRPr="008E6ED2">
        <w:rPr>
          <w:rFonts w:hint="eastAsia"/>
        </w:rPr>
        <w:t>規模</w:t>
      </w:r>
      <w:r w:rsidR="00B42A69">
        <w:rPr>
          <w:rFonts w:hint="eastAsia"/>
        </w:rPr>
        <w:t>或</w:t>
      </w:r>
      <w:r w:rsidR="000A2CCD" w:rsidRPr="000A2CCD">
        <w:rPr>
          <w:rFonts w:hint="eastAsia"/>
        </w:rPr>
        <w:t>資產總額</w:t>
      </w:r>
      <w:r w:rsidR="00B42A69">
        <w:rPr>
          <w:rFonts w:hint="eastAsia"/>
        </w:rPr>
        <w:t>或</w:t>
      </w:r>
      <w:r w:rsidR="00A84A3D">
        <w:rPr>
          <w:rFonts w:hint="eastAsia"/>
        </w:rPr>
        <w:t>員工人數</w:t>
      </w:r>
      <w:r w:rsidR="00B42A69">
        <w:rPr>
          <w:rFonts w:hint="eastAsia"/>
        </w:rPr>
        <w:t>偏低</w:t>
      </w:r>
      <w:r w:rsidR="005F2987">
        <w:rPr>
          <w:rFonts w:hint="eastAsia"/>
        </w:rPr>
        <w:t>。是以，對其</w:t>
      </w:r>
      <w:r w:rsidR="00171B45">
        <w:rPr>
          <w:rFonts w:hint="eastAsia"/>
        </w:rPr>
        <w:t>內部管理及外部監督</w:t>
      </w:r>
      <w:r w:rsidR="00A84A3D" w:rsidRPr="00A84A3D">
        <w:rPr>
          <w:rFonts w:hint="eastAsia"/>
        </w:rPr>
        <w:t>之規模經濟效益容待評估</w:t>
      </w:r>
      <w:r w:rsidR="00171B45">
        <w:rPr>
          <w:rFonts w:hint="eastAsia"/>
        </w:rPr>
        <w:t>。</w:t>
      </w:r>
    </w:p>
    <w:p w:rsidR="00154215" w:rsidRDefault="00154215" w:rsidP="00DE790B">
      <w:pPr>
        <w:pStyle w:val="21"/>
        <w:ind w:left="850" w:firstLine="566"/>
      </w:pPr>
    </w:p>
    <w:p w:rsidR="00642D5A" w:rsidRDefault="00642D5A" w:rsidP="005631E2">
      <w:pPr>
        <w:adjustRightInd w:val="0"/>
        <w:snapToGrid w:val="0"/>
        <w:spacing w:line="400" w:lineRule="exact"/>
        <w:ind w:leftChars="0" w:left="1417" w:hangingChars="500" w:hanging="1417"/>
        <w:rPr>
          <w:rFonts w:hAnsi="標楷體"/>
          <w:b/>
        </w:rPr>
      </w:pPr>
      <w:r w:rsidRPr="00863E24">
        <w:rPr>
          <w:rFonts w:hAnsi="標楷體" w:hint="eastAsia"/>
          <w:b/>
        </w:rPr>
        <w:t>表1</w:t>
      </w:r>
      <w:r>
        <w:rPr>
          <w:rFonts w:hAnsi="標楷體" w:hint="eastAsia"/>
          <w:b/>
        </w:rPr>
        <w:t xml:space="preserve"> </w:t>
      </w:r>
      <w:r>
        <w:rPr>
          <w:rFonts w:hAnsi="標楷體"/>
          <w:b/>
        </w:rPr>
        <w:t xml:space="preserve"> </w:t>
      </w:r>
      <w:r w:rsidRPr="00996F14">
        <w:rPr>
          <w:rFonts w:hAnsi="標楷體" w:hint="eastAsia"/>
          <w:b/>
        </w:rPr>
        <w:t>1</w:t>
      </w:r>
      <w:r>
        <w:rPr>
          <w:rFonts w:hAnsi="標楷體" w:hint="eastAsia"/>
          <w:b/>
        </w:rPr>
        <w:t>1</w:t>
      </w:r>
      <w:r w:rsidR="003F448E">
        <w:rPr>
          <w:rFonts w:hAnsi="標楷體" w:hint="eastAsia"/>
          <w:b/>
        </w:rPr>
        <w:t>4</w:t>
      </w:r>
      <w:r w:rsidRPr="00996F14">
        <w:rPr>
          <w:rFonts w:hAnsi="標楷體" w:hint="eastAsia"/>
          <w:b/>
        </w:rPr>
        <w:t>年度</w:t>
      </w:r>
      <w:r>
        <w:rPr>
          <w:rFonts w:hAnsi="標楷體" w:hint="eastAsia"/>
          <w:b/>
        </w:rPr>
        <w:t>農</w:t>
      </w:r>
      <w:r w:rsidR="006B653D">
        <w:rPr>
          <w:rFonts w:hAnsi="標楷體" w:hint="eastAsia"/>
          <w:b/>
        </w:rPr>
        <w:t>業部</w:t>
      </w:r>
      <w:r>
        <w:rPr>
          <w:rFonts w:hAnsi="標楷體" w:hint="eastAsia"/>
          <w:b/>
        </w:rPr>
        <w:t>主管漁業發展相關財團法人之營運及財務概況表</w:t>
      </w:r>
    </w:p>
    <w:p w:rsidR="007E6593" w:rsidRDefault="00642D5A" w:rsidP="005631E2">
      <w:pPr>
        <w:adjustRightInd w:val="0"/>
        <w:spacing w:line="300" w:lineRule="exact"/>
        <w:ind w:leftChars="0" w:left="730" w:hangingChars="300" w:hanging="730"/>
        <w:jc w:val="right"/>
        <w:rPr>
          <w:rFonts w:hAnsi="標楷體"/>
        </w:rPr>
      </w:pPr>
      <w:r w:rsidRPr="00682F04">
        <w:rPr>
          <w:rFonts w:hAnsi="標楷體" w:hint="eastAsia"/>
          <w:color w:val="000000"/>
          <w:sz w:val="24"/>
          <w:szCs w:val="24"/>
        </w:rPr>
        <w:t>單位：</w:t>
      </w:r>
      <w:r>
        <w:rPr>
          <w:rFonts w:hAnsi="標楷體" w:hint="eastAsia"/>
          <w:color w:val="000000"/>
          <w:sz w:val="24"/>
          <w:szCs w:val="24"/>
        </w:rPr>
        <w:t>新臺幣千元</w:t>
      </w:r>
      <w:r w:rsidR="00102C82">
        <w:rPr>
          <w:rFonts w:hAnsi="標楷體" w:hint="eastAsia"/>
          <w:color w:val="000000"/>
          <w:sz w:val="24"/>
          <w:szCs w:val="24"/>
        </w:rPr>
        <w:t>；人數</w:t>
      </w:r>
    </w:p>
    <w:tbl>
      <w:tblPr>
        <w:tblW w:w="854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43"/>
        <w:gridCol w:w="1016"/>
        <w:gridCol w:w="1021"/>
        <w:gridCol w:w="929"/>
        <w:gridCol w:w="908"/>
        <w:gridCol w:w="823"/>
      </w:tblGrid>
      <w:tr w:rsidR="00102C82" w:rsidRPr="00243266" w:rsidTr="00C66862">
        <w:trPr>
          <w:trHeight w:val="396"/>
          <w:tblHeader/>
        </w:trPr>
        <w:tc>
          <w:tcPr>
            <w:tcW w:w="3843" w:type="dxa"/>
            <w:shd w:val="clear" w:color="auto" w:fill="auto"/>
            <w:noWrap/>
            <w:vAlign w:val="center"/>
          </w:tcPr>
          <w:p w:rsidR="00102C82" w:rsidRPr="00243266" w:rsidRDefault="00102C82" w:rsidP="00243266">
            <w:pPr>
              <w:pStyle w:val="142"/>
              <w:jc w:val="center"/>
              <w:rPr>
                <w:b/>
                <w:snapToGrid/>
              </w:rPr>
            </w:pPr>
            <w:r w:rsidRPr="00243266">
              <w:rPr>
                <w:rFonts w:hint="eastAsia"/>
                <w:b/>
                <w:snapToGrid/>
              </w:rPr>
              <w:t>財團法人名稱</w:t>
            </w:r>
          </w:p>
        </w:tc>
        <w:tc>
          <w:tcPr>
            <w:tcW w:w="1016" w:type="dxa"/>
            <w:shd w:val="clear" w:color="auto" w:fill="auto"/>
            <w:noWrap/>
            <w:vAlign w:val="center"/>
          </w:tcPr>
          <w:p w:rsidR="00102C82" w:rsidRPr="00243266" w:rsidRDefault="00102C82" w:rsidP="00243266">
            <w:pPr>
              <w:pStyle w:val="142"/>
              <w:jc w:val="center"/>
              <w:rPr>
                <w:b/>
                <w:snapToGrid/>
              </w:rPr>
            </w:pPr>
            <w:r w:rsidRPr="00243266">
              <w:rPr>
                <w:rFonts w:hint="eastAsia"/>
                <w:b/>
                <w:snapToGrid/>
              </w:rPr>
              <w:t>收入</w:t>
            </w:r>
          </w:p>
        </w:tc>
        <w:tc>
          <w:tcPr>
            <w:tcW w:w="1021" w:type="dxa"/>
            <w:shd w:val="clear" w:color="auto" w:fill="auto"/>
            <w:noWrap/>
            <w:vAlign w:val="center"/>
          </w:tcPr>
          <w:p w:rsidR="00102C82" w:rsidRPr="00243266" w:rsidRDefault="00102C82" w:rsidP="00243266">
            <w:pPr>
              <w:pStyle w:val="142"/>
              <w:jc w:val="center"/>
              <w:rPr>
                <w:b/>
                <w:snapToGrid/>
              </w:rPr>
            </w:pPr>
            <w:r w:rsidRPr="00243266">
              <w:rPr>
                <w:rFonts w:hint="eastAsia"/>
                <w:b/>
                <w:snapToGrid/>
              </w:rPr>
              <w:t>支出</w:t>
            </w:r>
          </w:p>
        </w:tc>
        <w:tc>
          <w:tcPr>
            <w:tcW w:w="929" w:type="dxa"/>
            <w:shd w:val="clear" w:color="auto" w:fill="auto"/>
            <w:noWrap/>
            <w:vAlign w:val="center"/>
          </w:tcPr>
          <w:p w:rsidR="00102C82" w:rsidRDefault="00102C82" w:rsidP="00243266">
            <w:pPr>
              <w:pStyle w:val="142"/>
              <w:jc w:val="center"/>
              <w:rPr>
                <w:b/>
                <w:snapToGrid/>
              </w:rPr>
            </w:pPr>
            <w:r w:rsidRPr="00243266">
              <w:rPr>
                <w:rFonts w:hint="eastAsia"/>
                <w:b/>
                <w:snapToGrid/>
              </w:rPr>
              <w:t>資產</w:t>
            </w:r>
          </w:p>
          <w:p w:rsidR="00102C82" w:rsidRPr="00243266" w:rsidRDefault="00102C82" w:rsidP="00243266">
            <w:pPr>
              <w:pStyle w:val="142"/>
              <w:jc w:val="center"/>
              <w:rPr>
                <w:b/>
                <w:snapToGrid/>
              </w:rPr>
            </w:pPr>
            <w:r w:rsidRPr="00243266">
              <w:rPr>
                <w:rFonts w:hint="eastAsia"/>
                <w:b/>
                <w:snapToGrid/>
              </w:rPr>
              <w:t>總額</w:t>
            </w:r>
          </w:p>
        </w:tc>
        <w:tc>
          <w:tcPr>
            <w:tcW w:w="908" w:type="dxa"/>
            <w:shd w:val="clear" w:color="auto" w:fill="auto"/>
            <w:noWrap/>
            <w:vAlign w:val="center"/>
          </w:tcPr>
          <w:p w:rsidR="00102C82" w:rsidRDefault="00102C82" w:rsidP="00243266">
            <w:pPr>
              <w:pStyle w:val="142"/>
              <w:jc w:val="center"/>
              <w:rPr>
                <w:b/>
                <w:snapToGrid/>
              </w:rPr>
            </w:pPr>
            <w:r w:rsidRPr="00243266">
              <w:rPr>
                <w:rFonts w:hint="eastAsia"/>
                <w:b/>
                <w:snapToGrid/>
              </w:rPr>
              <w:t>基金</w:t>
            </w:r>
          </w:p>
          <w:p w:rsidR="00102C82" w:rsidRPr="00243266" w:rsidRDefault="00102C82" w:rsidP="00243266">
            <w:pPr>
              <w:pStyle w:val="142"/>
              <w:jc w:val="center"/>
              <w:rPr>
                <w:b/>
                <w:snapToGrid/>
              </w:rPr>
            </w:pPr>
            <w:r w:rsidRPr="00243266">
              <w:rPr>
                <w:rFonts w:hint="eastAsia"/>
                <w:b/>
                <w:snapToGrid/>
              </w:rPr>
              <w:t>餘額</w:t>
            </w:r>
          </w:p>
        </w:tc>
        <w:tc>
          <w:tcPr>
            <w:tcW w:w="823" w:type="dxa"/>
          </w:tcPr>
          <w:p w:rsidR="00102C82" w:rsidRDefault="005F2987" w:rsidP="00102C82">
            <w:pPr>
              <w:pStyle w:val="142"/>
              <w:jc w:val="center"/>
              <w:rPr>
                <w:b/>
                <w:snapToGrid/>
              </w:rPr>
            </w:pPr>
            <w:r>
              <w:rPr>
                <w:rFonts w:hint="eastAsia"/>
                <w:b/>
                <w:snapToGrid/>
              </w:rPr>
              <w:t>預算</w:t>
            </w:r>
          </w:p>
          <w:p w:rsidR="00102C82" w:rsidRPr="00243266" w:rsidRDefault="00102C82" w:rsidP="00102C82">
            <w:pPr>
              <w:pStyle w:val="142"/>
              <w:jc w:val="center"/>
              <w:rPr>
                <w:b/>
                <w:snapToGrid/>
              </w:rPr>
            </w:pPr>
            <w:r>
              <w:rPr>
                <w:rFonts w:hint="eastAsia"/>
                <w:b/>
                <w:snapToGrid/>
              </w:rPr>
              <w:t>員額</w:t>
            </w:r>
          </w:p>
        </w:tc>
      </w:tr>
      <w:tr w:rsidR="00102C82" w:rsidRPr="00243266" w:rsidTr="00C66862">
        <w:trPr>
          <w:trHeight w:val="396"/>
        </w:trPr>
        <w:tc>
          <w:tcPr>
            <w:tcW w:w="3843" w:type="dxa"/>
            <w:shd w:val="clear" w:color="auto" w:fill="auto"/>
            <w:noWrap/>
            <w:vAlign w:val="center"/>
          </w:tcPr>
          <w:p w:rsidR="00102C82" w:rsidRPr="004F614D" w:rsidRDefault="00102C82" w:rsidP="00102C82">
            <w:pPr>
              <w:pStyle w:val="142"/>
              <w:rPr>
                <w:snapToGrid/>
                <w:color w:val="000000"/>
              </w:rPr>
            </w:pPr>
            <w:r w:rsidRPr="004F614D">
              <w:rPr>
                <w:rFonts w:hint="eastAsia"/>
                <w:snapToGrid/>
                <w:color w:val="000000"/>
              </w:rPr>
              <w:t>1.中華民國對外漁業合作發展協會</w:t>
            </w:r>
          </w:p>
        </w:tc>
        <w:tc>
          <w:tcPr>
            <w:tcW w:w="1016" w:type="dxa"/>
            <w:shd w:val="clear" w:color="auto" w:fill="auto"/>
            <w:noWrap/>
            <w:vAlign w:val="center"/>
          </w:tcPr>
          <w:p w:rsidR="00102C82" w:rsidRPr="00243266" w:rsidRDefault="001C127E" w:rsidP="001C127E">
            <w:pPr>
              <w:pStyle w:val="142"/>
              <w:jc w:val="right"/>
              <w:rPr>
                <w:snapToGrid/>
              </w:rPr>
            </w:pPr>
            <w:r>
              <w:rPr>
                <w:rFonts w:hint="eastAsia"/>
                <w:snapToGrid/>
              </w:rPr>
              <w:t>343</w:t>
            </w:r>
            <w:r w:rsidR="00102C82" w:rsidRPr="00243266">
              <w:rPr>
                <w:rFonts w:hint="eastAsia"/>
                <w:snapToGrid/>
              </w:rPr>
              <w:t>,</w:t>
            </w:r>
            <w:r>
              <w:rPr>
                <w:rFonts w:hint="eastAsia"/>
                <w:snapToGrid/>
              </w:rPr>
              <w:t>357</w:t>
            </w:r>
            <w:r w:rsidR="00102C82" w:rsidRPr="00243266">
              <w:rPr>
                <w:rFonts w:hint="eastAsia"/>
                <w:snapToGrid/>
              </w:rPr>
              <w:t xml:space="preserve"> </w:t>
            </w:r>
          </w:p>
        </w:tc>
        <w:tc>
          <w:tcPr>
            <w:tcW w:w="1021" w:type="dxa"/>
            <w:shd w:val="clear" w:color="auto" w:fill="auto"/>
            <w:noWrap/>
            <w:vAlign w:val="center"/>
          </w:tcPr>
          <w:p w:rsidR="00102C82" w:rsidRPr="00243266" w:rsidRDefault="001C127E" w:rsidP="001C127E">
            <w:pPr>
              <w:pStyle w:val="142"/>
              <w:jc w:val="right"/>
              <w:rPr>
                <w:snapToGrid/>
              </w:rPr>
            </w:pPr>
            <w:r>
              <w:rPr>
                <w:rFonts w:hint="eastAsia"/>
                <w:snapToGrid/>
              </w:rPr>
              <w:t>343</w:t>
            </w:r>
            <w:r w:rsidR="00102C82" w:rsidRPr="00243266">
              <w:rPr>
                <w:rFonts w:hint="eastAsia"/>
                <w:snapToGrid/>
              </w:rPr>
              <w:t>,</w:t>
            </w:r>
            <w:r>
              <w:rPr>
                <w:rFonts w:hint="eastAsia"/>
                <w:snapToGrid/>
              </w:rPr>
              <w:t>357</w:t>
            </w:r>
            <w:r w:rsidR="00102C82" w:rsidRPr="00243266">
              <w:rPr>
                <w:rFonts w:hint="eastAsia"/>
                <w:snapToGrid/>
              </w:rPr>
              <w:t xml:space="preserve"> </w:t>
            </w:r>
          </w:p>
        </w:tc>
        <w:tc>
          <w:tcPr>
            <w:tcW w:w="929" w:type="dxa"/>
            <w:shd w:val="clear" w:color="auto" w:fill="auto"/>
            <w:noWrap/>
            <w:vAlign w:val="center"/>
          </w:tcPr>
          <w:p w:rsidR="00102C82" w:rsidRPr="00243266" w:rsidRDefault="00102C82" w:rsidP="001C127E">
            <w:pPr>
              <w:pStyle w:val="142"/>
              <w:jc w:val="right"/>
              <w:rPr>
                <w:snapToGrid/>
              </w:rPr>
            </w:pPr>
            <w:r w:rsidRPr="00243266">
              <w:rPr>
                <w:rFonts w:hint="eastAsia"/>
                <w:snapToGrid/>
              </w:rPr>
              <w:t>2</w:t>
            </w:r>
            <w:r w:rsidR="001C127E">
              <w:rPr>
                <w:rFonts w:hint="eastAsia"/>
                <w:snapToGrid/>
              </w:rPr>
              <w:t>52</w:t>
            </w:r>
            <w:r w:rsidRPr="00243266">
              <w:rPr>
                <w:rFonts w:hint="eastAsia"/>
                <w:snapToGrid/>
              </w:rPr>
              <w:t>,</w:t>
            </w:r>
            <w:r w:rsidR="001C127E">
              <w:rPr>
                <w:rFonts w:hint="eastAsia"/>
                <w:snapToGrid/>
              </w:rPr>
              <w:t>503</w:t>
            </w:r>
            <w:r w:rsidRPr="00243266">
              <w:rPr>
                <w:rFonts w:hint="eastAsia"/>
                <w:snapToGrid/>
              </w:rPr>
              <w:t xml:space="preserve"> </w:t>
            </w:r>
          </w:p>
        </w:tc>
        <w:tc>
          <w:tcPr>
            <w:tcW w:w="908" w:type="dxa"/>
            <w:shd w:val="clear" w:color="auto" w:fill="auto"/>
            <w:noWrap/>
            <w:vAlign w:val="center"/>
          </w:tcPr>
          <w:p w:rsidR="00102C82" w:rsidRPr="00243266" w:rsidRDefault="00102C82" w:rsidP="00243266">
            <w:pPr>
              <w:pStyle w:val="142"/>
              <w:jc w:val="right"/>
              <w:rPr>
                <w:snapToGrid/>
              </w:rPr>
            </w:pPr>
            <w:r w:rsidRPr="00243266">
              <w:rPr>
                <w:rFonts w:hint="eastAsia"/>
                <w:snapToGrid/>
              </w:rPr>
              <w:t xml:space="preserve">130,000 </w:t>
            </w:r>
          </w:p>
        </w:tc>
        <w:tc>
          <w:tcPr>
            <w:tcW w:w="823" w:type="dxa"/>
            <w:vAlign w:val="center"/>
          </w:tcPr>
          <w:p w:rsidR="00102C82" w:rsidRPr="00243266" w:rsidRDefault="00102C82" w:rsidP="00243266">
            <w:pPr>
              <w:pStyle w:val="142"/>
              <w:jc w:val="right"/>
              <w:rPr>
                <w:snapToGrid/>
              </w:rPr>
            </w:pPr>
            <w:r>
              <w:rPr>
                <w:rFonts w:hint="eastAsia"/>
                <w:snapToGrid/>
              </w:rPr>
              <w:t>1</w:t>
            </w:r>
            <w:r w:rsidR="001C127E">
              <w:rPr>
                <w:rFonts w:hint="eastAsia"/>
                <w:snapToGrid/>
              </w:rPr>
              <w:t>95</w:t>
            </w:r>
          </w:p>
        </w:tc>
      </w:tr>
      <w:tr w:rsidR="006B653D" w:rsidRPr="00243266" w:rsidTr="00C66862">
        <w:trPr>
          <w:trHeight w:val="396"/>
        </w:trPr>
        <w:tc>
          <w:tcPr>
            <w:tcW w:w="3843" w:type="dxa"/>
            <w:shd w:val="clear" w:color="auto" w:fill="auto"/>
            <w:noWrap/>
            <w:vAlign w:val="center"/>
          </w:tcPr>
          <w:p w:rsidR="006B653D" w:rsidRPr="00243266" w:rsidRDefault="006B653D" w:rsidP="006B653D">
            <w:pPr>
              <w:pStyle w:val="142"/>
              <w:rPr>
                <w:snapToGrid/>
              </w:rPr>
            </w:pPr>
            <w:r>
              <w:rPr>
                <w:rFonts w:hint="eastAsia"/>
                <w:snapToGrid/>
              </w:rPr>
              <w:t>2.</w:t>
            </w:r>
            <w:r w:rsidRPr="00243266">
              <w:rPr>
                <w:rFonts w:hint="eastAsia"/>
                <w:snapToGrid/>
              </w:rPr>
              <w:t>臺灣海洋保育與漁業永續基金會</w:t>
            </w:r>
          </w:p>
        </w:tc>
        <w:tc>
          <w:tcPr>
            <w:tcW w:w="1016"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17</w:t>
            </w:r>
            <w:r>
              <w:rPr>
                <w:rFonts w:hint="eastAsia"/>
                <w:snapToGrid/>
              </w:rPr>
              <w:t>0</w:t>
            </w:r>
            <w:r w:rsidRPr="00243266">
              <w:rPr>
                <w:rFonts w:hint="eastAsia"/>
                <w:snapToGrid/>
              </w:rPr>
              <w:t>,</w:t>
            </w:r>
            <w:r>
              <w:rPr>
                <w:rFonts w:hint="eastAsia"/>
                <w:snapToGrid/>
              </w:rPr>
              <w:t>830</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17</w:t>
            </w:r>
            <w:r>
              <w:rPr>
                <w:rFonts w:hint="eastAsia"/>
                <w:snapToGrid/>
              </w:rPr>
              <w:t>0</w:t>
            </w:r>
            <w:r w:rsidRPr="00243266">
              <w:rPr>
                <w:rFonts w:hint="eastAsia"/>
                <w:snapToGrid/>
              </w:rPr>
              <w:t>,</w:t>
            </w:r>
            <w:r>
              <w:rPr>
                <w:rFonts w:hint="eastAsia"/>
                <w:snapToGrid/>
              </w:rPr>
              <w:t>830</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13</w:t>
            </w:r>
            <w:r>
              <w:rPr>
                <w:rFonts w:hint="eastAsia"/>
                <w:snapToGrid/>
              </w:rPr>
              <w:t>1</w:t>
            </w:r>
            <w:r w:rsidRPr="00243266">
              <w:rPr>
                <w:rFonts w:hint="eastAsia"/>
                <w:snapToGrid/>
              </w:rPr>
              <w:t>,</w:t>
            </w:r>
            <w:r>
              <w:rPr>
                <w:rFonts w:hint="eastAsia"/>
                <w:snapToGrid/>
              </w:rPr>
              <w:t>246</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sidRPr="00243266">
              <w:rPr>
                <w:rFonts w:hint="eastAsia"/>
                <w:snapToGrid/>
              </w:rPr>
              <w:t xml:space="preserve">62,250 </w:t>
            </w:r>
          </w:p>
        </w:tc>
        <w:tc>
          <w:tcPr>
            <w:tcW w:w="823" w:type="dxa"/>
            <w:vAlign w:val="center"/>
          </w:tcPr>
          <w:p w:rsidR="006B653D" w:rsidRPr="00243266" w:rsidRDefault="006B653D" w:rsidP="006B653D">
            <w:pPr>
              <w:pStyle w:val="142"/>
              <w:jc w:val="right"/>
              <w:rPr>
                <w:snapToGrid/>
              </w:rPr>
            </w:pPr>
            <w:r>
              <w:rPr>
                <w:rFonts w:hint="eastAsia"/>
                <w:snapToGrid/>
              </w:rPr>
              <w:t>124</w:t>
            </w:r>
          </w:p>
        </w:tc>
      </w:tr>
      <w:tr w:rsidR="006B653D" w:rsidRPr="00243266" w:rsidTr="00C66862">
        <w:trPr>
          <w:trHeight w:val="396"/>
        </w:trPr>
        <w:tc>
          <w:tcPr>
            <w:tcW w:w="3843" w:type="dxa"/>
            <w:shd w:val="clear" w:color="auto" w:fill="auto"/>
            <w:noWrap/>
            <w:vAlign w:val="center"/>
          </w:tcPr>
          <w:p w:rsidR="006B653D" w:rsidRPr="004F614D" w:rsidRDefault="006B653D" w:rsidP="006B653D">
            <w:pPr>
              <w:pStyle w:val="142"/>
              <w:rPr>
                <w:snapToGrid/>
                <w:color w:val="000000"/>
              </w:rPr>
            </w:pPr>
            <w:r>
              <w:rPr>
                <w:rFonts w:hint="eastAsia"/>
                <w:snapToGrid/>
                <w:color w:val="000000"/>
              </w:rPr>
              <w:t>3</w:t>
            </w:r>
            <w:r w:rsidRPr="004F614D">
              <w:rPr>
                <w:rFonts w:hint="eastAsia"/>
                <w:snapToGrid/>
                <w:color w:val="000000"/>
              </w:rPr>
              <w:t>.台灣養殖漁業發展基金會</w:t>
            </w:r>
          </w:p>
        </w:tc>
        <w:tc>
          <w:tcPr>
            <w:tcW w:w="1016" w:type="dxa"/>
            <w:shd w:val="clear" w:color="auto" w:fill="auto"/>
            <w:noWrap/>
            <w:vAlign w:val="center"/>
          </w:tcPr>
          <w:p w:rsidR="006B653D" w:rsidRPr="00243266" w:rsidRDefault="006B653D" w:rsidP="006B653D">
            <w:pPr>
              <w:pStyle w:val="142"/>
              <w:jc w:val="right"/>
              <w:rPr>
                <w:snapToGrid/>
              </w:rPr>
            </w:pPr>
            <w:r>
              <w:rPr>
                <w:rFonts w:hint="eastAsia"/>
                <w:snapToGrid/>
              </w:rPr>
              <w:t>70</w:t>
            </w:r>
            <w:r w:rsidRPr="00243266">
              <w:rPr>
                <w:rFonts w:hint="eastAsia"/>
                <w:snapToGrid/>
              </w:rPr>
              <w:t>,</w:t>
            </w:r>
            <w:r>
              <w:rPr>
                <w:rFonts w:hint="eastAsia"/>
                <w:snapToGrid/>
              </w:rPr>
              <w:t>290</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Pr>
                <w:rFonts w:hint="eastAsia"/>
                <w:snapToGrid/>
              </w:rPr>
              <w:t>70</w:t>
            </w:r>
            <w:r w:rsidRPr="00243266">
              <w:rPr>
                <w:rFonts w:hint="eastAsia"/>
                <w:snapToGrid/>
              </w:rPr>
              <w:t>,</w:t>
            </w:r>
            <w:r>
              <w:rPr>
                <w:rFonts w:hint="eastAsia"/>
                <w:snapToGrid/>
              </w:rPr>
              <w:t>173</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w:t>
            </w:r>
            <w:r>
              <w:rPr>
                <w:rFonts w:hint="eastAsia"/>
                <w:snapToGrid/>
              </w:rPr>
              <w:t>7</w:t>
            </w:r>
            <w:r w:rsidRPr="00243266">
              <w:rPr>
                <w:rFonts w:hint="eastAsia"/>
                <w:snapToGrid/>
              </w:rPr>
              <w:t>,</w:t>
            </w:r>
            <w:r>
              <w:rPr>
                <w:rFonts w:hint="eastAsia"/>
                <w:snapToGrid/>
              </w:rPr>
              <w:t>546</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sidRPr="00243266">
              <w:rPr>
                <w:rFonts w:hint="eastAsia"/>
                <w:snapToGrid/>
              </w:rPr>
              <w:t>13,1</w:t>
            </w:r>
            <w:r>
              <w:rPr>
                <w:rFonts w:hint="eastAsia"/>
                <w:snapToGrid/>
              </w:rPr>
              <w:t>8</w:t>
            </w:r>
            <w:r w:rsidRPr="00243266">
              <w:rPr>
                <w:rFonts w:hint="eastAsia"/>
                <w:snapToGrid/>
              </w:rPr>
              <w:t xml:space="preserve">0 </w:t>
            </w:r>
          </w:p>
        </w:tc>
        <w:tc>
          <w:tcPr>
            <w:tcW w:w="823" w:type="dxa"/>
            <w:vAlign w:val="center"/>
          </w:tcPr>
          <w:p w:rsidR="006B653D" w:rsidRPr="00243266" w:rsidRDefault="006B653D" w:rsidP="006B653D">
            <w:pPr>
              <w:pStyle w:val="142"/>
              <w:jc w:val="right"/>
              <w:rPr>
                <w:snapToGrid/>
              </w:rPr>
            </w:pPr>
            <w:r>
              <w:rPr>
                <w:rFonts w:hint="eastAsia"/>
                <w:snapToGrid/>
              </w:rPr>
              <w:t>36</w:t>
            </w:r>
          </w:p>
        </w:tc>
      </w:tr>
      <w:tr w:rsidR="006B653D" w:rsidRPr="00243266" w:rsidTr="00C66862">
        <w:trPr>
          <w:trHeight w:val="396"/>
        </w:trPr>
        <w:tc>
          <w:tcPr>
            <w:tcW w:w="3843" w:type="dxa"/>
            <w:shd w:val="clear" w:color="auto" w:fill="auto"/>
            <w:noWrap/>
            <w:vAlign w:val="center"/>
          </w:tcPr>
          <w:p w:rsidR="006B653D" w:rsidRPr="004F614D" w:rsidRDefault="006B653D" w:rsidP="006B653D">
            <w:pPr>
              <w:pStyle w:val="142"/>
              <w:rPr>
                <w:snapToGrid/>
                <w:color w:val="000000"/>
              </w:rPr>
            </w:pPr>
            <w:r>
              <w:rPr>
                <w:rFonts w:hint="eastAsia"/>
                <w:snapToGrid/>
                <w:color w:val="000000"/>
              </w:rPr>
              <w:t>4</w:t>
            </w:r>
            <w:r w:rsidRPr="004F614D">
              <w:rPr>
                <w:rFonts w:hint="eastAsia"/>
                <w:snapToGrid/>
                <w:color w:val="000000"/>
              </w:rPr>
              <w:t>.台灣區鰻魚發展基金會</w:t>
            </w:r>
          </w:p>
        </w:tc>
        <w:tc>
          <w:tcPr>
            <w:tcW w:w="1016" w:type="dxa"/>
            <w:shd w:val="clear" w:color="auto" w:fill="auto"/>
            <w:noWrap/>
            <w:vAlign w:val="center"/>
          </w:tcPr>
          <w:p w:rsidR="006B653D" w:rsidRPr="00243266" w:rsidRDefault="006B653D" w:rsidP="006B653D">
            <w:pPr>
              <w:pStyle w:val="142"/>
              <w:jc w:val="right"/>
              <w:rPr>
                <w:snapToGrid/>
              </w:rPr>
            </w:pPr>
            <w:r>
              <w:rPr>
                <w:rFonts w:hint="eastAsia"/>
                <w:snapToGrid/>
              </w:rPr>
              <w:t>4</w:t>
            </w:r>
            <w:r w:rsidRPr="00243266">
              <w:rPr>
                <w:rFonts w:hint="eastAsia"/>
                <w:snapToGrid/>
              </w:rPr>
              <w:t>,</w:t>
            </w:r>
            <w:r>
              <w:rPr>
                <w:rFonts w:hint="eastAsia"/>
                <w:snapToGrid/>
              </w:rPr>
              <w:t>174</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Pr>
                <w:rFonts w:hint="eastAsia"/>
                <w:snapToGrid/>
              </w:rPr>
              <w:t>4</w:t>
            </w:r>
            <w:r w:rsidRPr="00243266">
              <w:rPr>
                <w:rFonts w:hint="eastAsia"/>
                <w:snapToGrid/>
              </w:rPr>
              <w:t>,</w:t>
            </w:r>
            <w:r>
              <w:rPr>
                <w:rFonts w:hint="eastAsia"/>
                <w:snapToGrid/>
              </w:rPr>
              <w:t>138</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31,</w:t>
            </w:r>
            <w:r>
              <w:rPr>
                <w:rFonts w:hint="eastAsia"/>
                <w:snapToGrid/>
              </w:rPr>
              <w:t>286</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Pr>
                <w:rFonts w:hint="eastAsia"/>
                <w:snapToGrid/>
              </w:rPr>
              <w:t>20</w:t>
            </w:r>
            <w:r w:rsidRPr="00243266">
              <w:rPr>
                <w:rFonts w:hint="eastAsia"/>
                <w:snapToGrid/>
              </w:rPr>
              <w:t>,</w:t>
            </w:r>
            <w:r>
              <w:rPr>
                <w:rFonts w:hint="eastAsia"/>
                <w:snapToGrid/>
              </w:rPr>
              <w:t>980</w:t>
            </w:r>
            <w:r w:rsidRPr="00243266">
              <w:rPr>
                <w:rFonts w:hint="eastAsia"/>
                <w:snapToGrid/>
              </w:rPr>
              <w:t xml:space="preserve"> </w:t>
            </w:r>
          </w:p>
        </w:tc>
        <w:tc>
          <w:tcPr>
            <w:tcW w:w="823" w:type="dxa"/>
            <w:vAlign w:val="center"/>
          </w:tcPr>
          <w:p w:rsidR="006B653D" w:rsidRPr="00243266" w:rsidRDefault="006B653D" w:rsidP="006B653D">
            <w:pPr>
              <w:pStyle w:val="142"/>
              <w:jc w:val="right"/>
              <w:rPr>
                <w:snapToGrid/>
              </w:rPr>
            </w:pPr>
            <w:r>
              <w:rPr>
                <w:rFonts w:hint="eastAsia"/>
                <w:snapToGrid/>
              </w:rPr>
              <w:t>2</w:t>
            </w:r>
          </w:p>
        </w:tc>
      </w:tr>
      <w:tr w:rsidR="006B653D" w:rsidRPr="00243266" w:rsidTr="00C66862">
        <w:trPr>
          <w:trHeight w:val="396"/>
        </w:trPr>
        <w:tc>
          <w:tcPr>
            <w:tcW w:w="3843" w:type="dxa"/>
            <w:shd w:val="clear" w:color="auto" w:fill="auto"/>
            <w:noWrap/>
            <w:vAlign w:val="center"/>
          </w:tcPr>
          <w:p w:rsidR="006B653D" w:rsidRPr="004F614D" w:rsidRDefault="006B653D" w:rsidP="006B653D">
            <w:pPr>
              <w:pStyle w:val="142"/>
              <w:rPr>
                <w:snapToGrid/>
                <w:color w:val="000000"/>
              </w:rPr>
            </w:pPr>
            <w:r>
              <w:rPr>
                <w:rFonts w:hint="eastAsia"/>
                <w:snapToGrid/>
                <w:color w:val="000000"/>
              </w:rPr>
              <w:t>5</w:t>
            </w:r>
            <w:r w:rsidRPr="004F614D">
              <w:rPr>
                <w:rFonts w:hint="eastAsia"/>
                <w:snapToGrid/>
                <w:color w:val="000000"/>
              </w:rPr>
              <w:t>.臺灣兩岸漁業合作發展基金會</w:t>
            </w:r>
          </w:p>
        </w:tc>
        <w:tc>
          <w:tcPr>
            <w:tcW w:w="1016" w:type="dxa"/>
            <w:shd w:val="clear" w:color="auto" w:fill="auto"/>
            <w:noWrap/>
            <w:vAlign w:val="center"/>
          </w:tcPr>
          <w:p w:rsidR="006B653D" w:rsidRPr="00243266" w:rsidRDefault="006B653D" w:rsidP="006B653D">
            <w:pPr>
              <w:pStyle w:val="142"/>
              <w:jc w:val="right"/>
              <w:rPr>
                <w:snapToGrid/>
              </w:rPr>
            </w:pPr>
            <w:r>
              <w:rPr>
                <w:rFonts w:hint="eastAsia"/>
                <w:snapToGrid/>
              </w:rPr>
              <w:t>10</w:t>
            </w:r>
            <w:r w:rsidRPr="00243266">
              <w:rPr>
                <w:rFonts w:hint="eastAsia"/>
                <w:snapToGrid/>
              </w:rPr>
              <w:t>,</w:t>
            </w:r>
            <w:r>
              <w:rPr>
                <w:rFonts w:hint="eastAsia"/>
                <w:snapToGrid/>
              </w:rPr>
              <w:t>288</w:t>
            </w:r>
            <w:r w:rsidRPr="00243266">
              <w:rPr>
                <w:rFonts w:hint="eastAsia"/>
                <w:snapToGrid/>
              </w:rPr>
              <w:t xml:space="preserve"> </w:t>
            </w:r>
          </w:p>
        </w:tc>
        <w:tc>
          <w:tcPr>
            <w:tcW w:w="1021" w:type="dxa"/>
            <w:shd w:val="clear" w:color="auto" w:fill="auto"/>
            <w:noWrap/>
            <w:vAlign w:val="center"/>
          </w:tcPr>
          <w:p w:rsidR="006B653D" w:rsidRPr="00243266" w:rsidRDefault="006B653D" w:rsidP="006B653D">
            <w:pPr>
              <w:pStyle w:val="142"/>
              <w:jc w:val="right"/>
              <w:rPr>
                <w:snapToGrid/>
              </w:rPr>
            </w:pPr>
            <w:r>
              <w:rPr>
                <w:rFonts w:hint="eastAsia"/>
                <w:snapToGrid/>
              </w:rPr>
              <w:t>10</w:t>
            </w:r>
            <w:r w:rsidRPr="00243266">
              <w:rPr>
                <w:rFonts w:hint="eastAsia"/>
                <w:snapToGrid/>
              </w:rPr>
              <w:t>,</w:t>
            </w:r>
            <w:r>
              <w:rPr>
                <w:rFonts w:hint="eastAsia"/>
                <w:snapToGrid/>
              </w:rPr>
              <w:t>288</w:t>
            </w:r>
            <w:r w:rsidRPr="00243266">
              <w:rPr>
                <w:rFonts w:hint="eastAsia"/>
                <w:snapToGrid/>
              </w:rPr>
              <w:t xml:space="preserve"> </w:t>
            </w:r>
          </w:p>
        </w:tc>
        <w:tc>
          <w:tcPr>
            <w:tcW w:w="929" w:type="dxa"/>
            <w:shd w:val="clear" w:color="auto" w:fill="auto"/>
            <w:noWrap/>
            <w:vAlign w:val="center"/>
          </w:tcPr>
          <w:p w:rsidR="006B653D" w:rsidRPr="00243266" w:rsidRDefault="006B653D" w:rsidP="006B653D">
            <w:pPr>
              <w:pStyle w:val="142"/>
              <w:jc w:val="right"/>
              <w:rPr>
                <w:snapToGrid/>
              </w:rPr>
            </w:pPr>
            <w:r w:rsidRPr="00243266">
              <w:rPr>
                <w:rFonts w:hint="eastAsia"/>
                <w:snapToGrid/>
              </w:rPr>
              <w:t>7</w:t>
            </w:r>
            <w:r>
              <w:rPr>
                <w:rFonts w:hint="eastAsia"/>
                <w:snapToGrid/>
              </w:rPr>
              <w:t>8</w:t>
            </w:r>
            <w:r w:rsidRPr="00243266">
              <w:rPr>
                <w:rFonts w:hint="eastAsia"/>
                <w:snapToGrid/>
              </w:rPr>
              <w:t>,</w:t>
            </w:r>
            <w:r>
              <w:rPr>
                <w:rFonts w:hint="eastAsia"/>
                <w:snapToGrid/>
              </w:rPr>
              <w:t>793</w:t>
            </w:r>
            <w:r w:rsidRPr="00243266">
              <w:rPr>
                <w:rFonts w:hint="eastAsia"/>
                <w:snapToGrid/>
              </w:rPr>
              <w:t xml:space="preserve"> </w:t>
            </w:r>
          </w:p>
        </w:tc>
        <w:tc>
          <w:tcPr>
            <w:tcW w:w="908" w:type="dxa"/>
            <w:shd w:val="clear" w:color="auto" w:fill="auto"/>
            <w:noWrap/>
            <w:vAlign w:val="center"/>
          </w:tcPr>
          <w:p w:rsidR="006B653D" w:rsidRPr="00243266" w:rsidRDefault="006B653D" w:rsidP="006B653D">
            <w:pPr>
              <w:pStyle w:val="142"/>
              <w:jc w:val="right"/>
              <w:rPr>
                <w:snapToGrid/>
              </w:rPr>
            </w:pPr>
            <w:r w:rsidRPr="00243266">
              <w:rPr>
                <w:rFonts w:hint="eastAsia"/>
                <w:snapToGrid/>
              </w:rPr>
              <w:t xml:space="preserve">21,550 </w:t>
            </w:r>
          </w:p>
        </w:tc>
        <w:tc>
          <w:tcPr>
            <w:tcW w:w="823" w:type="dxa"/>
            <w:vAlign w:val="center"/>
          </w:tcPr>
          <w:p w:rsidR="006B653D" w:rsidRPr="00243266" w:rsidRDefault="006B653D" w:rsidP="006B653D">
            <w:pPr>
              <w:pStyle w:val="142"/>
              <w:jc w:val="right"/>
              <w:rPr>
                <w:snapToGrid/>
              </w:rPr>
            </w:pPr>
            <w:r>
              <w:rPr>
                <w:rFonts w:hint="eastAsia"/>
                <w:snapToGrid/>
              </w:rPr>
              <w:t>8</w:t>
            </w:r>
          </w:p>
        </w:tc>
      </w:tr>
    </w:tbl>
    <w:p w:rsidR="00642D5A" w:rsidRDefault="00642D5A" w:rsidP="00642D5A">
      <w:pPr>
        <w:spacing w:line="280" w:lineRule="exact"/>
        <w:ind w:leftChars="0" w:left="1783" w:hangingChars="733" w:hanging="1783"/>
        <w:jc w:val="left"/>
        <w:rPr>
          <w:rFonts w:hAnsi="標楷體"/>
          <w:sz w:val="24"/>
        </w:rPr>
      </w:pPr>
      <w:r>
        <w:rPr>
          <w:rFonts w:hAnsi="標楷體" w:hint="eastAsia"/>
          <w:sz w:val="24"/>
        </w:rPr>
        <w:t>資料來源：表內財團法人</w:t>
      </w:r>
      <w:r w:rsidR="00A52B05">
        <w:rPr>
          <w:rFonts w:hAnsi="標楷體" w:hint="eastAsia"/>
          <w:sz w:val="24"/>
        </w:rPr>
        <w:t>114</w:t>
      </w:r>
      <w:r>
        <w:rPr>
          <w:rFonts w:hAnsi="標楷體" w:hint="eastAsia"/>
          <w:sz w:val="24"/>
        </w:rPr>
        <w:t>年度預算書</w:t>
      </w:r>
      <w:r w:rsidR="007C49D3">
        <w:rPr>
          <w:rFonts w:hAnsi="標楷體" w:hint="eastAsia"/>
          <w:sz w:val="24"/>
        </w:rPr>
        <w:t>，</w:t>
      </w:r>
      <w:r>
        <w:rPr>
          <w:rFonts w:hAnsi="標楷體" w:hint="eastAsia"/>
          <w:sz w:val="24"/>
        </w:rPr>
        <w:t>本中心整理。</w:t>
      </w:r>
    </w:p>
    <w:p w:rsidR="00033088" w:rsidRDefault="000E50DA" w:rsidP="00B42A69">
      <w:pPr>
        <w:ind w:left="566" w:firstLine="566"/>
      </w:pPr>
      <w:r w:rsidRPr="00D437CD">
        <w:rPr>
          <w:rFonts w:hint="eastAsia"/>
        </w:rPr>
        <w:t>綜上，</w:t>
      </w:r>
      <w:r w:rsidR="004D5954" w:rsidRPr="00D437CD">
        <w:rPr>
          <w:rFonts w:hint="eastAsia"/>
        </w:rPr>
        <w:t>財團法人台灣區遠洋鮪魚類產銷發展基金會及財團法人台灣地區遠洋魷魚類產銷發展基金會解散清算後，分別於108及110年度捐贈基金</w:t>
      </w:r>
      <w:r w:rsidR="0005203E" w:rsidRPr="00D437CD">
        <w:rPr>
          <w:rFonts w:hint="eastAsia"/>
        </w:rPr>
        <w:t>共</w:t>
      </w:r>
      <w:r w:rsidR="004D5954" w:rsidRPr="00D437CD">
        <w:rPr>
          <w:rFonts w:hint="eastAsia"/>
        </w:rPr>
        <w:t>3,640萬元予</w:t>
      </w:r>
      <w:r w:rsidR="00535CE6">
        <w:rPr>
          <w:rFonts w:hint="eastAsia"/>
        </w:rPr>
        <w:t>海漁會</w:t>
      </w:r>
      <w:r w:rsidR="004D5954" w:rsidRPr="00D437CD">
        <w:rPr>
          <w:rFonts w:hint="eastAsia"/>
        </w:rPr>
        <w:t>，</w:t>
      </w:r>
      <w:r w:rsidR="00D437CD" w:rsidRPr="00D437CD">
        <w:rPr>
          <w:rFonts w:hint="eastAsia"/>
        </w:rPr>
        <w:t>惟</w:t>
      </w:r>
      <w:r w:rsidR="006046BE">
        <w:rPr>
          <w:rFonts w:hint="eastAsia"/>
        </w:rPr>
        <w:t>目前</w:t>
      </w:r>
      <w:r w:rsidR="00D437CD" w:rsidRPr="00D437CD">
        <w:rPr>
          <w:rFonts w:hint="eastAsia"/>
        </w:rPr>
        <w:t>仍有部分與漁業發展相關財團法人之收支規模</w:t>
      </w:r>
      <w:r w:rsidR="00B42A69">
        <w:rPr>
          <w:rFonts w:hint="eastAsia"/>
        </w:rPr>
        <w:t>或</w:t>
      </w:r>
      <w:r w:rsidR="00D437CD" w:rsidRPr="00D437CD">
        <w:rPr>
          <w:rFonts w:hint="eastAsia"/>
        </w:rPr>
        <w:t>資產總額</w:t>
      </w:r>
      <w:r w:rsidR="00B42A69">
        <w:rPr>
          <w:rFonts w:hint="eastAsia"/>
        </w:rPr>
        <w:t>或</w:t>
      </w:r>
      <w:r w:rsidR="00A84A3D">
        <w:rPr>
          <w:rFonts w:hint="eastAsia"/>
        </w:rPr>
        <w:t>員工人數</w:t>
      </w:r>
      <w:r w:rsidR="00B42A69">
        <w:rPr>
          <w:rFonts w:hint="eastAsia"/>
        </w:rPr>
        <w:t>偏低</w:t>
      </w:r>
      <w:r w:rsidR="00D437CD" w:rsidRPr="00D437CD">
        <w:rPr>
          <w:rFonts w:hint="eastAsia"/>
        </w:rPr>
        <w:t>，</w:t>
      </w:r>
      <w:r w:rsidRPr="00D437CD">
        <w:rPr>
          <w:rFonts w:hint="eastAsia"/>
        </w:rPr>
        <w:t>主管機關農</w:t>
      </w:r>
      <w:r w:rsidR="0033471D">
        <w:rPr>
          <w:rFonts w:hint="eastAsia"/>
        </w:rPr>
        <w:t>業部允宜適時</w:t>
      </w:r>
      <w:r w:rsidR="0033471D" w:rsidRPr="0033471D">
        <w:rPr>
          <w:rFonts w:hint="eastAsia"/>
        </w:rPr>
        <w:t>辦理</w:t>
      </w:r>
      <w:r w:rsidR="0033471D">
        <w:rPr>
          <w:rFonts w:hint="eastAsia"/>
        </w:rPr>
        <w:t>性質相近之財團法人</w:t>
      </w:r>
      <w:r w:rsidR="0033471D" w:rsidRPr="0033471D">
        <w:rPr>
          <w:rFonts w:hint="eastAsia"/>
        </w:rPr>
        <w:t>整併可行性之</w:t>
      </w:r>
      <w:r w:rsidR="00A84A3D">
        <w:rPr>
          <w:rFonts w:hint="eastAsia"/>
        </w:rPr>
        <w:t>評估</w:t>
      </w:r>
      <w:r w:rsidRPr="00D437CD">
        <w:rPr>
          <w:rFonts w:hint="eastAsia"/>
        </w:rPr>
        <w:t>，</w:t>
      </w:r>
      <w:r w:rsidR="0033471D">
        <w:rPr>
          <w:rFonts w:hint="eastAsia"/>
        </w:rPr>
        <w:t>以增進</w:t>
      </w:r>
      <w:r w:rsidR="0033471D" w:rsidRPr="00D437CD">
        <w:rPr>
          <w:rFonts w:hint="eastAsia"/>
        </w:rPr>
        <w:t>財團法人之規模經濟與效益</w:t>
      </w:r>
      <w:r w:rsidR="0033471D">
        <w:rPr>
          <w:rFonts w:hint="eastAsia"/>
        </w:rPr>
        <w:t>，並提升</w:t>
      </w:r>
      <w:r w:rsidR="00033088" w:rsidRPr="00033088">
        <w:rPr>
          <w:rFonts w:hint="eastAsia"/>
        </w:rPr>
        <w:t>管理及監督效能</w:t>
      </w:r>
      <w:r w:rsidR="00033088">
        <w:rPr>
          <w:rFonts w:hint="eastAsia"/>
        </w:rPr>
        <w:t>。</w:t>
      </w:r>
    </w:p>
    <w:p w:rsidR="00A220FD" w:rsidRDefault="00016E68" w:rsidP="00255069">
      <w:pPr>
        <w:pStyle w:val="a9"/>
      </w:pPr>
      <w:r>
        <w:rPr>
          <w:rFonts w:hint="eastAsia"/>
        </w:rPr>
        <w:t>(</w:t>
      </w:r>
      <w:r w:rsidR="00257A94" w:rsidRPr="00E37C17">
        <w:rPr>
          <w:rFonts w:hint="eastAsia"/>
        </w:rPr>
        <w:t>分機：</w:t>
      </w:r>
      <w:r w:rsidR="008D1F3E">
        <w:rPr>
          <w:rFonts w:hint="eastAsia"/>
        </w:rPr>
        <w:t>8661</w:t>
      </w:r>
      <w:r w:rsidR="00257A94" w:rsidRPr="00E37C17">
        <w:rPr>
          <w:rFonts w:hint="eastAsia"/>
        </w:rPr>
        <w:t xml:space="preserve"> </w:t>
      </w:r>
      <w:bookmarkEnd w:id="0"/>
      <w:bookmarkEnd w:id="1"/>
      <w:bookmarkEnd w:id="2"/>
      <w:bookmarkEnd w:id="3"/>
      <w:bookmarkEnd w:id="4"/>
      <w:bookmarkEnd w:id="5"/>
      <w:bookmarkEnd w:id="6"/>
      <w:bookmarkEnd w:id="7"/>
      <w:bookmarkEnd w:id="8"/>
      <w:bookmarkEnd w:id="9"/>
      <w:r w:rsidR="008D1F3E">
        <w:rPr>
          <w:rFonts w:hint="eastAsia"/>
        </w:rPr>
        <w:t>鄧凱文</w:t>
      </w:r>
      <w:r>
        <w:rPr>
          <w:rFonts w:hint="eastAsia"/>
        </w:rPr>
        <w:t>）</w:t>
      </w:r>
    </w:p>
    <w:sectPr w:rsidR="00A220FD" w:rsidSect="00AB1D92">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F30" w:rsidRDefault="009C7F30" w:rsidP="006E2E11">
      <w:pPr>
        <w:spacing w:line="240" w:lineRule="auto"/>
        <w:ind w:left="560" w:firstLine="560"/>
      </w:pPr>
      <w:r>
        <w:separator/>
      </w:r>
    </w:p>
  </w:endnote>
  <w:endnote w:type="continuationSeparator" w:id="0">
    <w:p w:rsidR="009C7F30" w:rsidRDefault="009C7F30" w:rsidP="006E2E1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華康儷中黑">
    <w:altName w:val="細明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New Gulim">
    <w:altName w:val="Arial Unicode MS"/>
    <w:charset w:val="81"/>
    <w:family w:val="roman"/>
    <w:pitch w:val="variable"/>
    <w:sig w:usb0="00000000" w:usb1="7FD77CFB" w:usb2="00000030" w:usb3="00000000" w:csb0="0008009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Pr="000D427A" w:rsidRDefault="00284A2C" w:rsidP="002C3DDC">
    <w:pPr>
      <w:pStyle w:val="af"/>
      <w:tabs>
        <w:tab w:val="clear" w:pos="4153"/>
      </w:tabs>
      <w:ind w:leftChars="0" w:left="0" w:firstLineChars="0" w:firstLine="0"/>
      <w:jc w:val="center"/>
    </w:pPr>
    <w:r>
      <w:fldChar w:fldCharType="begin"/>
    </w:r>
    <w:r>
      <w:instrText>PAGE   \* MERGEFORMAT</w:instrText>
    </w:r>
    <w:r>
      <w:fldChar w:fldCharType="separate"/>
    </w:r>
    <w:r w:rsidR="004822BB" w:rsidRPr="004822BB">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Pr="00703034" w:rsidRDefault="00284A2C" w:rsidP="006E2E1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F30" w:rsidRDefault="009C7F30" w:rsidP="00711733">
      <w:pPr>
        <w:spacing w:line="240" w:lineRule="auto"/>
        <w:ind w:left="560" w:firstLine="560"/>
      </w:pPr>
      <w:r>
        <w:separator/>
      </w:r>
    </w:p>
  </w:footnote>
  <w:footnote w:type="continuationSeparator" w:id="0">
    <w:p w:rsidR="009C7F30" w:rsidRDefault="009C7F30" w:rsidP="006E2E11">
      <w:pPr>
        <w:spacing w:line="240" w:lineRule="auto"/>
        <w:ind w:left="560" w:firstLine="560"/>
      </w:pPr>
      <w:r>
        <w:continuationSeparator/>
      </w:r>
    </w:p>
  </w:footnote>
  <w:footnote w:id="1">
    <w:p w:rsidR="00DA702F" w:rsidRPr="00DA702F" w:rsidRDefault="00DA702F" w:rsidP="00DA702F">
      <w:pPr>
        <w:pStyle w:val="142"/>
        <w:ind w:left="180" w:hangingChars="74" w:hanging="180"/>
        <w:rPr>
          <w:rFonts w:hint="eastAsia"/>
        </w:rPr>
      </w:pPr>
      <w:r>
        <w:rPr>
          <w:rStyle w:val="af9"/>
        </w:rPr>
        <w:footnoteRef/>
      </w:r>
      <w:r>
        <w:rPr>
          <w:rFonts w:hint="eastAsia"/>
        </w:rPr>
        <w:t>另包含農業部水產試驗所、海洋委員會海洋保育署及海洋委員會海巡署。</w:t>
      </w:r>
    </w:p>
  </w:footnote>
  <w:footnote w:id="2">
    <w:p w:rsidR="00284A2C" w:rsidRDefault="00284A2C" w:rsidP="002C3DDC">
      <w:pPr>
        <w:pStyle w:val="142"/>
        <w:ind w:left="61" w:hangingChars="25" w:hanging="61"/>
        <w:jc w:val="both"/>
      </w:pPr>
      <w:r>
        <w:rPr>
          <w:rStyle w:val="af9"/>
        </w:rPr>
        <w:footnoteRef/>
      </w:r>
      <w:r>
        <w:rPr>
          <w:rFonts w:hint="eastAsia"/>
        </w:rPr>
        <w:t>民法第65條規定：「</w:t>
      </w:r>
      <w:r w:rsidRPr="004C7916">
        <w:rPr>
          <w:rFonts w:hint="eastAsia"/>
        </w:rPr>
        <w:t>因情事變更，致財團之目的不能達到時，主管機關得斟酌捐助人之意思，變更其目的及其必要之組織，或解散之。</w:t>
      </w:r>
      <w:r>
        <w:rPr>
          <w:rFonts w:hint="eastAsia"/>
        </w:rPr>
        <w:t>」</w:t>
      </w:r>
    </w:p>
  </w:footnote>
  <w:footnote w:id="3">
    <w:p w:rsidR="00284A2C" w:rsidRDefault="00284A2C" w:rsidP="002C3DDC">
      <w:pPr>
        <w:pStyle w:val="142"/>
        <w:ind w:left="61" w:hangingChars="25" w:hanging="61"/>
        <w:jc w:val="both"/>
        <w:rPr>
          <w:rFonts w:hint="eastAsia"/>
        </w:rPr>
      </w:pPr>
      <w:r>
        <w:rPr>
          <w:rStyle w:val="af9"/>
        </w:rPr>
        <w:footnoteRef/>
      </w:r>
      <w:r>
        <w:t>財團法人法第58條</w:t>
      </w:r>
      <w:r>
        <w:rPr>
          <w:rFonts w:hint="eastAsia"/>
        </w:rPr>
        <w:t>規定</w:t>
      </w:r>
      <w:r>
        <w:t>：</w:t>
      </w:r>
      <w:r>
        <w:rPr>
          <w:rFonts w:hint="eastAsia"/>
        </w:rPr>
        <w:t>「政府捐助之財團法人有下列情形之一者，主管機關得命其解散：一、已完成設立目的、無法達成設立時之目的或效益不彰，而無存續之必要。二、因情事變更，而無存續之必要。三、定有存立期間者，其期間屆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71173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A2C" w:rsidRDefault="00284A2C" w:rsidP="006E2E1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4115C"/>
    <w:multiLevelType w:val="hybridMultilevel"/>
    <w:tmpl w:val="5ABAF80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B091CBC"/>
    <w:multiLevelType w:val="multilevel"/>
    <w:tmpl w:val="1CF6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260E4"/>
    <w:multiLevelType w:val="hybridMultilevel"/>
    <w:tmpl w:val="7E3C2B24"/>
    <w:lvl w:ilvl="0" w:tplc="9A74DE2A">
      <w:start w:val="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A01471B"/>
    <w:multiLevelType w:val="hybridMultilevel"/>
    <w:tmpl w:val="3A7ACE5C"/>
    <w:lvl w:ilvl="0" w:tplc="D3ACF51C">
      <w:start w:val="1"/>
      <w:numFmt w:val="taiwaneseCountingThousand"/>
      <w:lvlText w:val="(%1)"/>
      <w:lvlJc w:val="left"/>
      <w:pPr>
        <w:tabs>
          <w:tab w:val="num" w:pos="720"/>
        </w:tabs>
        <w:ind w:left="720" w:hanging="720"/>
      </w:pPr>
      <w:rPr>
        <w:rFonts w:hint="default"/>
        <w:color w:val="auto"/>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B6D23"/>
    <w:multiLevelType w:val="hybridMultilevel"/>
    <w:tmpl w:val="4D504CD0"/>
    <w:lvl w:ilvl="0" w:tplc="35D492C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0121C58"/>
    <w:multiLevelType w:val="hybridMultilevel"/>
    <w:tmpl w:val="1A86C510"/>
    <w:lvl w:ilvl="0" w:tplc="3850E328">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15A93"/>
    <w:multiLevelType w:val="hybridMultilevel"/>
    <w:tmpl w:val="55F87608"/>
    <w:lvl w:ilvl="0" w:tplc="69B0F0C4">
      <w:start w:val="3"/>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8" w15:restartNumberingAfterBreak="0">
    <w:nsid w:val="28517203"/>
    <w:multiLevelType w:val="hybridMultilevel"/>
    <w:tmpl w:val="4C20BD86"/>
    <w:lvl w:ilvl="0" w:tplc="6C6CD4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89D4E7C"/>
    <w:multiLevelType w:val="hybridMultilevel"/>
    <w:tmpl w:val="A802FDF6"/>
    <w:lvl w:ilvl="0" w:tplc="B6A6A580">
      <w:start w:val="4"/>
      <w:numFmt w:val="bullet"/>
      <w:lvlText w:val="※"/>
      <w:lvlJc w:val="left"/>
      <w:pPr>
        <w:tabs>
          <w:tab w:val="num" w:pos="969"/>
        </w:tabs>
        <w:ind w:left="969" w:hanging="360"/>
      </w:pPr>
      <w:rPr>
        <w:rFonts w:ascii="標楷體" w:eastAsia="標楷體" w:hAnsi="標楷體" w:cs="Times New Roman" w:hint="eastAsia"/>
      </w:rPr>
    </w:lvl>
    <w:lvl w:ilvl="1" w:tplc="04090003" w:tentative="1">
      <w:start w:val="1"/>
      <w:numFmt w:val="bullet"/>
      <w:lvlText w:val=""/>
      <w:lvlJc w:val="left"/>
      <w:pPr>
        <w:tabs>
          <w:tab w:val="num" w:pos="1569"/>
        </w:tabs>
        <w:ind w:left="1569" w:hanging="480"/>
      </w:pPr>
      <w:rPr>
        <w:rFonts w:ascii="Wingdings" w:hAnsi="Wingdings" w:hint="default"/>
      </w:rPr>
    </w:lvl>
    <w:lvl w:ilvl="2" w:tplc="04090005" w:tentative="1">
      <w:start w:val="1"/>
      <w:numFmt w:val="bullet"/>
      <w:lvlText w:val=""/>
      <w:lvlJc w:val="left"/>
      <w:pPr>
        <w:tabs>
          <w:tab w:val="num" w:pos="2049"/>
        </w:tabs>
        <w:ind w:left="2049" w:hanging="480"/>
      </w:pPr>
      <w:rPr>
        <w:rFonts w:ascii="Wingdings" w:hAnsi="Wingdings" w:hint="default"/>
      </w:rPr>
    </w:lvl>
    <w:lvl w:ilvl="3" w:tplc="04090001" w:tentative="1">
      <w:start w:val="1"/>
      <w:numFmt w:val="bullet"/>
      <w:lvlText w:val=""/>
      <w:lvlJc w:val="left"/>
      <w:pPr>
        <w:tabs>
          <w:tab w:val="num" w:pos="2529"/>
        </w:tabs>
        <w:ind w:left="2529" w:hanging="480"/>
      </w:pPr>
      <w:rPr>
        <w:rFonts w:ascii="Wingdings" w:hAnsi="Wingdings" w:hint="default"/>
      </w:rPr>
    </w:lvl>
    <w:lvl w:ilvl="4" w:tplc="04090003" w:tentative="1">
      <w:start w:val="1"/>
      <w:numFmt w:val="bullet"/>
      <w:lvlText w:val=""/>
      <w:lvlJc w:val="left"/>
      <w:pPr>
        <w:tabs>
          <w:tab w:val="num" w:pos="3009"/>
        </w:tabs>
        <w:ind w:left="3009" w:hanging="480"/>
      </w:pPr>
      <w:rPr>
        <w:rFonts w:ascii="Wingdings" w:hAnsi="Wingdings" w:hint="default"/>
      </w:rPr>
    </w:lvl>
    <w:lvl w:ilvl="5" w:tplc="04090005" w:tentative="1">
      <w:start w:val="1"/>
      <w:numFmt w:val="bullet"/>
      <w:lvlText w:val=""/>
      <w:lvlJc w:val="left"/>
      <w:pPr>
        <w:tabs>
          <w:tab w:val="num" w:pos="3489"/>
        </w:tabs>
        <w:ind w:left="3489" w:hanging="480"/>
      </w:pPr>
      <w:rPr>
        <w:rFonts w:ascii="Wingdings" w:hAnsi="Wingdings" w:hint="default"/>
      </w:rPr>
    </w:lvl>
    <w:lvl w:ilvl="6" w:tplc="04090001" w:tentative="1">
      <w:start w:val="1"/>
      <w:numFmt w:val="bullet"/>
      <w:lvlText w:val=""/>
      <w:lvlJc w:val="left"/>
      <w:pPr>
        <w:tabs>
          <w:tab w:val="num" w:pos="3969"/>
        </w:tabs>
        <w:ind w:left="3969" w:hanging="480"/>
      </w:pPr>
      <w:rPr>
        <w:rFonts w:ascii="Wingdings" w:hAnsi="Wingdings" w:hint="default"/>
      </w:rPr>
    </w:lvl>
    <w:lvl w:ilvl="7" w:tplc="04090003" w:tentative="1">
      <w:start w:val="1"/>
      <w:numFmt w:val="bullet"/>
      <w:lvlText w:val=""/>
      <w:lvlJc w:val="left"/>
      <w:pPr>
        <w:tabs>
          <w:tab w:val="num" w:pos="4449"/>
        </w:tabs>
        <w:ind w:left="4449" w:hanging="480"/>
      </w:pPr>
      <w:rPr>
        <w:rFonts w:ascii="Wingdings" w:hAnsi="Wingdings" w:hint="default"/>
      </w:rPr>
    </w:lvl>
    <w:lvl w:ilvl="8" w:tplc="04090005" w:tentative="1">
      <w:start w:val="1"/>
      <w:numFmt w:val="bullet"/>
      <w:lvlText w:val=""/>
      <w:lvlJc w:val="left"/>
      <w:pPr>
        <w:tabs>
          <w:tab w:val="num" w:pos="4929"/>
        </w:tabs>
        <w:ind w:left="4929" w:hanging="480"/>
      </w:pPr>
      <w:rPr>
        <w:rFonts w:ascii="Wingdings" w:hAnsi="Wingdings" w:hint="default"/>
      </w:rPr>
    </w:lvl>
  </w:abstractNum>
  <w:abstractNum w:abstractNumId="10"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1" w15:restartNumberingAfterBreak="0">
    <w:nsid w:val="49F45560"/>
    <w:multiLevelType w:val="multilevel"/>
    <w:tmpl w:val="2CBC9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B13685"/>
    <w:multiLevelType w:val="hybridMultilevel"/>
    <w:tmpl w:val="2E863856"/>
    <w:lvl w:ilvl="0" w:tplc="FFFFFFFF">
      <w:start w:val="1"/>
      <w:numFmt w:val="taiwaneseCountingThousand"/>
      <w:lvlText w:val="%1、"/>
      <w:lvlJc w:val="left"/>
      <w:pPr>
        <w:tabs>
          <w:tab w:val="num" w:pos="720"/>
        </w:tabs>
        <w:ind w:left="720" w:hanging="720"/>
      </w:pPr>
      <w:rPr>
        <w:rFonts w:ascii="標楷體"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3" w15:restartNumberingAfterBreak="0">
    <w:nsid w:val="4CA35201"/>
    <w:multiLevelType w:val="hybridMultilevel"/>
    <w:tmpl w:val="29E0B958"/>
    <w:lvl w:ilvl="0" w:tplc="64E2AE0A">
      <w:start w:val="1"/>
      <w:numFmt w:val="taiwaneseCountingThousand"/>
      <w:lvlText w:val="（%1）"/>
      <w:lvlJc w:val="left"/>
      <w:pPr>
        <w:tabs>
          <w:tab w:val="num" w:pos="855"/>
        </w:tabs>
        <w:ind w:left="855" w:hanging="855"/>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FFF42F9"/>
    <w:multiLevelType w:val="hybridMultilevel"/>
    <w:tmpl w:val="89D07A86"/>
    <w:lvl w:ilvl="0" w:tplc="96606606">
      <w:start w:val="4"/>
      <w:numFmt w:val="bullet"/>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15" w15:restartNumberingAfterBreak="0">
    <w:nsid w:val="5847606D"/>
    <w:multiLevelType w:val="multilevel"/>
    <w:tmpl w:val="BFFCA23C"/>
    <w:lvl w:ilvl="0">
      <w:start w:val="1"/>
      <w:numFmt w:val="taiwaneseCountingThousand"/>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6" w15:restartNumberingAfterBreak="0">
    <w:nsid w:val="5B047F27"/>
    <w:multiLevelType w:val="hybridMultilevel"/>
    <w:tmpl w:val="B3463462"/>
    <w:lvl w:ilvl="0" w:tplc="1938EA80">
      <w:start w:val="1"/>
      <w:numFmt w:val="decimal"/>
      <w:lvlText w:val="%1."/>
      <w:lvlJc w:val="left"/>
      <w:pPr>
        <w:tabs>
          <w:tab w:val="num" w:pos="480"/>
        </w:tabs>
        <w:ind w:left="340" w:hanging="2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4FD034D"/>
    <w:multiLevelType w:val="multilevel"/>
    <w:tmpl w:val="C638F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D3070A"/>
    <w:multiLevelType w:val="hybridMultilevel"/>
    <w:tmpl w:val="9618ABD4"/>
    <w:lvl w:ilvl="0" w:tplc="022A70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94C45D7"/>
    <w:multiLevelType w:val="singleLevel"/>
    <w:tmpl w:val="FD96EC78"/>
    <w:lvl w:ilvl="0">
      <w:start w:val="1"/>
      <w:numFmt w:val="decimal"/>
      <w:lvlText w:val="%1."/>
      <w:lvlJc w:val="left"/>
      <w:pPr>
        <w:tabs>
          <w:tab w:val="num" w:pos="495"/>
        </w:tabs>
        <w:ind w:left="495" w:hanging="210"/>
      </w:pPr>
      <w:rPr>
        <w:rFonts w:hint="eastAsia"/>
      </w:rPr>
    </w:lvl>
  </w:abstractNum>
  <w:abstractNum w:abstractNumId="20" w15:restartNumberingAfterBreak="0">
    <w:nsid w:val="6CFF40FF"/>
    <w:multiLevelType w:val="hybridMultilevel"/>
    <w:tmpl w:val="4ABCA688"/>
    <w:lvl w:ilvl="0" w:tplc="73341DDC">
      <w:start w:val="1"/>
      <w:numFmt w:val="taiwaneseCountingThousand"/>
      <w:lvlText w:val="%1、"/>
      <w:lvlJc w:val="left"/>
      <w:pPr>
        <w:tabs>
          <w:tab w:val="num" w:pos="1104"/>
        </w:tabs>
        <w:ind w:left="1104" w:hanging="624"/>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1" w15:restartNumberingAfterBreak="0">
    <w:nsid w:val="6F4032CD"/>
    <w:multiLevelType w:val="hybridMultilevel"/>
    <w:tmpl w:val="6D68A8C8"/>
    <w:lvl w:ilvl="0" w:tplc="582A968E">
      <w:numFmt w:val="bullet"/>
      <w:lvlText w:val="＊"/>
      <w:lvlJc w:val="left"/>
      <w:pPr>
        <w:tabs>
          <w:tab w:val="num" w:pos="1178"/>
        </w:tabs>
        <w:ind w:left="1178" w:hanging="360"/>
      </w:pPr>
      <w:rPr>
        <w:rFonts w:ascii="標楷體" w:eastAsia="標楷體" w:hAnsi="標楷體" w:cs="Times New Roman" w:hint="eastAsia"/>
      </w:rPr>
    </w:lvl>
    <w:lvl w:ilvl="1" w:tplc="04090003" w:tentative="1">
      <w:start w:val="1"/>
      <w:numFmt w:val="bullet"/>
      <w:lvlText w:val=""/>
      <w:lvlJc w:val="left"/>
      <w:pPr>
        <w:tabs>
          <w:tab w:val="num" w:pos="1778"/>
        </w:tabs>
        <w:ind w:left="1778" w:hanging="480"/>
      </w:pPr>
      <w:rPr>
        <w:rFonts w:ascii="Wingdings" w:hAnsi="Wingdings" w:hint="default"/>
      </w:rPr>
    </w:lvl>
    <w:lvl w:ilvl="2" w:tplc="04090005" w:tentative="1">
      <w:start w:val="1"/>
      <w:numFmt w:val="bullet"/>
      <w:lvlText w:val=""/>
      <w:lvlJc w:val="left"/>
      <w:pPr>
        <w:tabs>
          <w:tab w:val="num" w:pos="2258"/>
        </w:tabs>
        <w:ind w:left="2258" w:hanging="480"/>
      </w:pPr>
      <w:rPr>
        <w:rFonts w:ascii="Wingdings" w:hAnsi="Wingdings" w:hint="default"/>
      </w:rPr>
    </w:lvl>
    <w:lvl w:ilvl="3" w:tplc="04090001" w:tentative="1">
      <w:start w:val="1"/>
      <w:numFmt w:val="bullet"/>
      <w:lvlText w:val=""/>
      <w:lvlJc w:val="left"/>
      <w:pPr>
        <w:tabs>
          <w:tab w:val="num" w:pos="2738"/>
        </w:tabs>
        <w:ind w:left="2738" w:hanging="480"/>
      </w:pPr>
      <w:rPr>
        <w:rFonts w:ascii="Wingdings" w:hAnsi="Wingdings" w:hint="default"/>
      </w:rPr>
    </w:lvl>
    <w:lvl w:ilvl="4" w:tplc="04090003" w:tentative="1">
      <w:start w:val="1"/>
      <w:numFmt w:val="bullet"/>
      <w:lvlText w:val=""/>
      <w:lvlJc w:val="left"/>
      <w:pPr>
        <w:tabs>
          <w:tab w:val="num" w:pos="3218"/>
        </w:tabs>
        <w:ind w:left="3218" w:hanging="480"/>
      </w:pPr>
      <w:rPr>
        <w:rFonts w:ascii="Wingdings" w:hAnsi="Wingdings" w:hint="default"/>
      </w:rPr>
    </w:lvl>
    <w:lvl w:ilvl="5" w:tplc="04090005" w:tentative="1">
      <w:start w:val="1"/>
      <w:numFmt w:val="bullet"/>
      <w:lvlText w:val=""/>
      <w:lvlJc w:val="left"/>
      <w:pPr>
        <w:tabs>
          <w:tab w:val="num" w:pos="3698"/>
        </w:tabs>
        <w:ind w:left="3698" w:hanging="480"/>
      </w:pPr>
      <w:rPr>
        <w:rFonts w:ascii="Wingdings" w:hAnsi="Wingdings" w:hint="default"/>
      </w:rPr>
    </w:lvl>
    <w:lvl w:ilvl="6" w:tplc="04090001" w:tentative="1">
      <w:start w:val="1"/>
      <w:numFmt w:val="bullet"/>
      <w:lvlText w:val=""/>
      <w:lvlJc w:val="left"/>
      <w:pPr>
        <w:tabs>
          <w:tab w:val="num" w:pos="4178"/>
        </w:tabs>
        <w:ind w:left="4178" w:hanging="480"/>
      </w:pPr>
      <w:rPr>
        <w:rFonts w:ascii="Wingdings" w:hAnsi="Wingdings" w:hint="default"/>
      </w:rPr>
    </w:lvl>
    <w:lvl w:ilvl="7" w:tplc="04090003" w:tentative="1">
      <w:start w:val="1"/>
      <w:numFmt w:val="bullet"/>
      <w:lvlText w:val=""/>
      <w:lvlJc w:val="left"/>
      <w:pPr>
        <w:tabs>
          <w:tab w:val="num" w:pos="4658"/>
        </w:tabs>
        <w:ind w:left="4658" w:hanging="480"/>
      </w:pPr>
      <w:rPr>
        <w:rFonts w:ascii="Wingdings" w:hAnsi="Wingdings" w:hint="default"/>
      </w:rPr>
    </w:lvl>
    <w:lvl w:ilvl="8" w:tplc="04090005" w:tentative="1">
      <w:start w:val="1"/>
      <w:numFmt w:val="bullet"/>
      <w:lvlText w:val=""/>
      <w:lvlJc w:val="left"/>
      <w:pPr>
        <w:tabs>
          <w:tab w:val="num" w:pos="5138"/>
        </w:tabs>
        <w:ind w:left="5138" w:hanging="480"/>
      </w:pPr>
      <w:rPr>
        <w:rFonts w:ascii="Wingdings" w:hAnsi="Wingdings" w:hint="default"/>
      </w:rPr>
    </w:lvl>
  </w:abstractNum>
  <w:abstractNum w:abstractNumId="22" w15:restartNumberingAfterBreak="0">
    <w:nsid w:val="734E47C5"/>
    <w:multiLevelType w:val="hybridMultilevel"/>
    <w:tmpl w:val="52D88AA8"/>
    <w:lvl w:ilvl="0" w:tplc="A71AFD2E">
      <w:start w:val="25"/>
      <w:numFmt w:val="bullet"/>
      <w:lvlText w:val="※"/>
      <w:lvlJc w:val="left"/>
      <w:pPr>
        <w:tabs>
          <w:tab w:val="num" w:pos="1776"/>
        </w:tabs>
        <w:ind w:left="1776" w:hanging="360"/>
      </w:pPr>
      <w:rPr>
        <w:rFonts w:ascii="標楷體" w:eastAsia="標楷體" w:hAnsi="標楷體" w:cs="Times New Roman" w:hint="eastAsia"/>
        <w:color w:val="000000"/>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23" w15:restartNumberingAfterBreak="0">
    <w:nsid w:val="79C14249"/>
    <w:multiLevelType w:val="hybridMultilevel"/>
    <w:tmpl w:val="6426757C"/>
    <w:lvl w:ilvl="0" w:tplc="5FA226AE">
      <w:start w:val="5"/>
      <w:numFmt w:val="bullet"/>
      <w:lvlText w:val="＊"/>
      <w:lvlJc w:val="left"/>
      <w:pPr>
        <w:tabs>
          <w:tab w:val="num" w:pos="1077"/>
        </w:tabs>
        <w:ind w:left="1077" w:hanging="360"/>
      </w:pPr>
      <w:rPr>
        <w:rFonts w:ascii="標楷體" w:eastAsia="標楷體" w:hAnsi="標楷體" w:cs="Times New Roman" w:hint="eastAsia"/>
      </w:rPr>
    </w:lvl>
    <w:lvl w:ilvl="1" w:tplc="04090003" w:tentative="1">
      <w:start w:val="1"/>
      <w:numFmt w:val="bullet"/>
      <w:lvlText w:val=""/>
      <w:lvlJc w:val="left"/>
      <w:pPr>
        <w:tabs>
          <w:tab w:val="num" w:pos="1677"/>
        </w:tabs>
        <w:ind w:left="1677" w:hanging="480"/>
      </w:pPr>
      <w:rPr>
        <w:rFonts w:ascii="Wingdings" w:hAnsi="Wingdings" w:hint="default"/>
      </w:rPr>
    </w:lvl>
    <w:lvl w:ilvl="2" w:tplc="04090005" w:tentative="1">
      <w:start w:val="1"/>
      <w:numFmt w:val="bullet"/>
      <w:lvlText w:val=""/>
      <w:lvlJc w:val="left"/>
      <w:pPr>
        <w:tabs>
          <w:tab w:val="num" w:pos="2157"/>
        </w:tabs>
        <w:ind w:left="2157" w:hanging="480"/>
      </w:pPr>
      <w:rPr>
        <w:rFonts w:ascii="Wingdings" w:hAnsi="Wingdings" w:hint="default"/>
      </w:rPr>
    </w:lvl>
    <w:lvl w:ilvl="3" w:tplc="04090001" w:tentative="1">
      <w:start w:val="1"/>
      <w:numFmt w:val="bullet"/>
      <w:lvlText w:val=""/>
      <w:lvlJc w:val="left"/>
      <w:pPr>
        <w:tabs>
          <w:tab w:val="num" w:pos="2637"/>
        </w:tabs>
        <w:ind w:left="2637" w:hanging="480"/>
      </w:pPr>
      <w:rPr>
        <w:rFonts w:ascii="Wingdings" w:hAnsi="Wingdings" w:hint="default"/>
      </w:rPr>
    </w:lvl>
    <w:lvl w:ilvl="4" w:tplc="04090003" w:tentative="1">
      <w:start w:val="1"/>
      <w:numFmt w:val="bullet"/>
      <w:lvlText w:val=""/>
      <w:lvlJc w:val="left"/>
      <w:pPr>
        <w:tabs>
          <w:tab w:val="num" w:pos="3117"/>
        </w:tabs>
        <w:ind w:left="3117" w:hanging="480"/>
      </w:pPr>
      <w:rPr>
        <w:rFonts w:ascii="Wingdings" w:hAnsi="Wingdings" w:hint="default"/>
      </w:rPr>
    </w:lvl>
    <w:lvl w:ilvl="5" w:tplc="04090005" w:tentative="1">
      <w:start w:val="1"/>
      <w:numFmt w:val="bullet"/>
      <w:lvlText w:val=""/>
      <w:lvlJc w:val="left"/>
      <w:pPr>
        <w:tabs>
          <w:tab w:val="num" w:pos="3597"/>
        </w:tabs>
        <w:ind w:left="3597" w:hanging="480"/>
      </w:pPr>
      <w:rPr>
        <w:rFonts w:ascii="Wingdings" w:hAnsi="Wingdings" w:hint="default"/>
      </w:rPr>
    </w:lvl>
    <w:lvl w:ilvl="6" w:tplc="04090001" w:tentative="1">
      <w:start w:val="1"/>
      <w:numFmt w:val="bullet"/>
      <w:lvlText w:val=""/>
      <w:lvlJc w:val="left"/>
      <w:pPr>
        <w:tabs>
          <w:tab w:val="num" w:pos="4077"/>
        </w:tabs>
        <w:ind w:left="4077" w:hanging="480"/>
      </w:pPr>
      <w:rPr>
        <w:rFonts w:ascii="Wingdings" w:hAnsi="Wingdings" w:hint="default"/>
      </w:rPr>
    </w:lvl>
    <w:lvl w:ilvl="7" w:tplc="04090003" w:tentative="1">
      <w:start w:val="1"/>
      <w:numFmt w:val="bullet"/>
      <w:lvlText w:val=""/>
      <w:lvlJc w:val="left"/>
      <w:pPr>
        <w:tabs>
          <w:tab w:val="num" w:pos="4557"/>
        </w:tabs>
        <w:ind w:left="4557" w:hanging="480"/>
      </w:pPr>
      <w:rPr>
        <w:rFonts w:ascii="Wingdings" w:hAnsi="Wingdings" w:hint="default"/>
      </w:rPr>
    </w:lvl>
    <w:lvl w:ilvl="8" w:tplc="04090005" w:tentative="1">
      <w:start w:val="1"/>
      <w:numFmt w:val="bullet"/>
      <w:lvlText w:val=""/>
      <w:lvlJc w:val="left"/>
      <w:pPr>
        <w:tabs>
          <w:tab w:val="num" w:pos="5037"/>
        </w:tabs>
        <w:ind w:left="5037" w:hanging="480"/>
      </w:pPr>
      <w:rPr>
        <w:rFonts w:ascii="Wingdings" w:hAnsi="Wingdings" w:hint="default"/>
      </w:rPr>
    </w:lvl>
  </w:abstractNum>
  <w:abstractNum w:abstractNumId="24" w15:restartNumberingAfterBreak="0">
    <w:nsid w:val="7B24666E"/>
    <w:multiLevelType w:val="hybridMultilevel"/>
    <w:tmpl w:val="4C20BD86"/>
    <w:lvl w:ilvl="0" w:tplc="6C6CD4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BAE1303"/>
    <w:multiLevelType w:val="hybridMultilevel"/>
    <w:tmpl w:val="5F34D8C6"/>
    <w:lvl w:ilvl="0" w:tplc="AF20D6D6">
      <w:start w:val="12"/>
      <w:numFmt w:val="bullet"/>
      <w:lvlText w:val="※"/>
      <w:lvlJc w:val="left"/>
      <w:pPr>
        <w:tabs>
          <w:tab w:val="num" w:pos="621"/>
        </w:tabs>
        <w:ind w:left="621" w:hanging="360"/>
      </w:pPr>
      <w:rPr>
        <w:rFonts w:ascii="標楷體" w:eastAsia="標楷體" w:hAnsi="標楷體" w:cs="Times New Roman" w:hint="eastAsia"/>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num w:numId="1">
    <w:abstractNumId w:val="0"/>
  </w:num>
  <w:num w:numId="2">
    <w:abstractNumId w:val="19"/>
  </w:num>
  <w:num w:numId="3">
    <w:abstractNumId w:val="10"/>
  </w:num>
  <w:num w:numId="4">
    <w:abstractNumId w:val="4"/>
  </w:num>
  <w:num w:numId="5">
    <w:abstractNumId w:val="25"/>
  </w:num>
  <w:num w:numId="6">
    <w:abstractNumId w:val="3"/>
  </w:num>
  <w:num w:numId="7">
    <w:abstractNumId w:val="21"/>
  </w:num>
  <w:num w:numId="8">
    <w:abstractNumId w:val="14"/>
  </w:num>
  <w:num w:numId="9">
    <w:abstractNumId w:val="23"/>
  </w:num>
  <w:num w:numId="10">
    <w:abstractNumId w:val="22"/>
  </w:num>
  <w:num w:numId="11">
    <w:abstractNumId w:val="15"/>
  </w:num>
  <w:num w:numId="12">
    <w:abstractNumId w:val="9"/>
  </w:num>
  <w:num w:numId="13">
    <w:abstractNumId w:val="12"/>
  </w:num>
  <w:num w:numId="14">
    <w:abstractNumId w:val="16"/>
  </w:num>
  <w:num w:numId="15">
    <w:abstractNumId w:val="20"/>
  </w:num>
  <w:num w:numId="16">
    <w:abstractNumId w:val="13"/>
  </w:num>
  <w:num w:numId="17">
    <w:abstractNumId w:val="5"/>
  </w:num>
  <w:num w:numId="18">
    <w:abstractNumId w:val="1"/>
  </w:num>
  <w:num w:numId="19">
    <w:abstractNumId w:val="11"/>
  </w:num>
  <w:num w:numId="20">
    <w:abstractNumId w:val="17"/>
  </w:num>
  <w:num w:numId="21">
    <w:abstractNumId w:val="2"/>
  </w:num>
  <w:num w:numId="22">
    <w:abstractNumId w:val="7"/>
  </w:num>
  <w:num w:numId="23">
    <w:abstractNumId w:val="6"/>
  </w:num>
  <w:num w:numId="24">
    <w:abstractNumId w:val="24"/>
  </w:num>
  <w:num w:numId="25">
    <w:abstractNumId w:val="8"/>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02B"/>
    <w:rsid w:val="00000217"/>
    <w:rsid w:val="00000726"/>
    <w:rsid w:val="00000DCF"/>
    <w:rsid w:val="00003444"/>
    <w:rsid w:val="00003FBC"/>
    <w:rsid w:val="000044F3"/>
    <w:rsid w:val="0000533D"/>
    <w:rsid w:val="00006DEA"/>
    <w:rsid w:val="00010029"/>
    <w:rsid w:val="00010544"/>
    <w:rsid w:val="00010574"/>
    <w:rsid w:val="0001160E"/>
    <w:rsid w:val="00011881"/>
    <w:rsid w:val="00011EDE"/>
    <w:rsid w:val="000120EA"/>
    <w:rsid w:val="00012CC2"/>
    <w:rsid w:val="00013304"/>
    <w:rsid w:val="0001454B"/>
    <w:rsid w:val="000158D8"/>
    <w:rsid w:val="000161D6"/>
    <w:rsid w:val="00016612"/>
    <w:rsid w:val="00016A87"/>
    <w:rsid w:val="00016E68"/>
    <w:rsid w:val="0001722E"/>
    <w:rsid w:val="000174A2"/>
    <w:rsid w:val="00020704"/>
    <w:rsid w:val="00022378"/>
    <w:rsid w:val="000230A3"/>
    <w:rsid w:val="0002342F"/>
    <w:rsid w:val="00023C67"/>
    <w:rsid w:val="00023D74"/>
    <w:rsid w:val="0002423C"/>
    <w:rsid w:val="00024527"/>
    <w:rsid w:val="000247BB"/>
    <w:rsid w:val="000253B7"/>
    <w:rsid w:val="000257B9"/>
    <w:rsid w:val="00025AEE"/>
    <w:rsid w:val="00025F5B"/>
    <w:rsid w:val="000261D7"/>
    <w:rsid w:val="00026C79"/>
    <w:rsid w:val="00026DD9"/>
    <w:rsid w:val="00027091"/>
    <w:rsid w:val="000275A5"/>
    <w:rsid w:val="00027B20"/>
    <w:rsid w:val="000305C1"/>
    <w:rsid w:val="00030684"/>
    <w:rsid w:val="00031A4E"/>
    <w:rsid w:val="0003235A"/>
    <w:rsid w:val="00032673"/>
    <w:rsid w:val="00032BB7"/>
    <w:rsid w:val="00032D66"/>
    <w:rsid w:val="00033088"/>
    <w:rsid w:val="00033251"/>
    <w:rsid w:val="00033325"/>
    <w:rsid w:val="000344AF"/>
    <w:rsid w:val="00035244"/>
    <w:rsid w:val="00035B2B"/>
    <w:rsid w:val="0003743E"/>
    <w:rsid w:val="00037CD9"/>
    <w:rsid w:val="00037E87"/>
    <w:rsid w:val="0004080C"/>
    <w:rsid w:val="00040BE7"/>
    <w:rsid w:val="00040DE1"/>
    <w:rsid w:val="000428EA"/>
    <w:rsid w:val="00042AF9"/>
    <w:rsid w:val="00043141"/>
    <w:rsid w:val="00043FF7"/>
    <w:rsid w:val="00044E08"/>
    <w:rsid w:val="000464FF"/>
    <w:rsid w:val="00046E65"/>
    <w:rsid w:val="00047A11"/>
    <w:rsid w:val="00047EEF"/>
    <w:rsid w:val="000511BD"/>
    <w:rsid w:val="00051668"/>
    <w:rsid w:val="00051D24"/>
    <w:rsid w:val="0005203E"/>
    <w:rsid w:val="000521D1"/>
    <w:rsid w:val="00052590"/>
    <w:rsid w:val="000527AD"/>
    <w:rsid w:val="000528B4"/>
    <w:rsid w:val="00052BE5"/>
    <w:rsid w:val="00052F99"/>
    <w:rsid w:val="000540BB"/>
    <w:rsid w:val="0005457B"/>
    <w:rsid w:val="000547BA"/>
    <w:rsid w:val="00054999"/>
    <w:rsid w:val="00054B92"/>
    <w:rsid w:val="00055268"/>
    <w:rsid w:val="000552C3"/>
    <w:rsid w:val="0005538B"/>
    <w:rsid w:val="000554F7"/>
    <w:rsid w:val="000555CC"/>
    <w:rsid w:val="0005612D"/>
    <w:rsid w:val="0005669A"/>
    <w:rsid w:val="0005703D"/>
    <w:rsid w:val="0005719F"/>
    <w:rsid w:val="000576B4"/>
    <w:rsid w:val="00057973"/>
    <w:rsid w:val="00057B6B"/>
    <w:rsid w:val="00061307"/>
    <w:rsid w:val="000618DD"/>
    <w:rsid w:val="00063B08"/>
    <w:rsid w:val="00063CC4"/>
    <w:rsid w:val="00063F4A"/>
    <w:rsid w:val="000641C9"/>
    <w:rsid w:val="000642E1"/>
    <w:rsid w:val="00064A6F"/>
    <w:rsid w:val="000659E4"/>
    <w:rsid w:val="00066742"/>
    <w:rsid w:val="000702C1"/>
    <w:rsid w:val="00070874"/>
    <w:rsid w:val="00070F7D"/>
    <w:rsid w:val="000712CD"/>
    <w:rsid w:val="0007175E"/>
    <w:rsid w:val="000720BB"/>
    <w:rsid w:val="00072174"/>
    <w:rsid w:val="00072A94"/>
    <w:rsid w:val="000759A2"/>
    <w:rsid w:val="00076E48"/>
    <w:rsid w:val="00080391"/>
    <w:rsid w:val="0008086D"/>
    <w:rsid w:val="00081693"/>
    <w:rsid w:val="00081751"/>
    <w:rsid w:val="00081C5A"/>
    <w:rsid w:val="00081D08"/>
    <w:rsid w:val="000832AE"/>
    <w:rsid w:val="00083913"/>
    <w:rsid w:val="00083F8E"/>
    <w:rsid w:val="00084707"/>
    <w:rsid w:val="000849F1"/>
    <w:rsid w:val="00084EB2"/>
    <w:rsid w:val="00085819"/>
    <w:rsid w:val="000859E2"/>
    <w:rsid w:val="0008680F"/>
    <w:rsid w:val="00086D4E"/>
    <w:rsid w:val="0008723A"/>
    <w:rsid w:val="0008739F"/>
    <w:rsid w:val="00087635"/>
    <w:rsid w:val="00087692"/>
    <w:rsid w:val="000878F1"/>
    <w:rsid w:val="00087AEC"/>
    <w:rsid w:val="00090065"/>
    <w:rsid w:val="00090602"/>
    <w:rsid w:val="00090E82"/>
    <w:rsid w:val="00091A2A"/>
    <w:rsid w:val="00091B23"/>
    <w:rsid w:val="00091FCF"/>
    <w:rsid w:val="00092E7F"/>
    <w:rsid w:val="00092FA7"/>
    <w:rsid w:val="0009309E"/>
    <w:rsid w:val="000936A1"/>
    <w:rsid w:val="00093C62"/>
    <w:rsid w:val="000940D0"/>
    <w:rsid w:val="0009457C"/>
    <w:rsid w:val="00094E0A"/>
    <w:rsid w:val="00094F38"/>
    <w:rsid w:val="000953AE"/>
    <w:rsid w:val="00095624"/>
    <w:rsid w:val="00095C3A"/>
    <w:rsid w:val="00096483"/>
    <w:rsid w:val="0009686D"/>
    <w:rsid w:val="000970D2"/>
    <w:rsid w:val="000976A4"/>
    <w:rsid w:val="000978F4"/>
    <w:rsid w:val="000A03D3"/>
    <w:rsid w:val="000A0D56"/>
    <w:rsid w:val="000A0F78"/>
    <w:rsid w:val="000A0FF4"/>
    <w:rsid w:val="000A1448"/>
    <w:rsid w:val="000A19D7"/>
    <w:rsid w:val="000A2AB3"/>
    <w:rsid w:val="000A2CCD"/>
    <w:rsid w:val="000A328A"/>
    <w:rsid w:val="000A32E1"/>
    <w:rsid w:val="000A3BB0"/>
    <w:rsid w:val="000A3CCC"/>
    <w:rsid w:val="000A440E"/>
    <w:rsid w:val="000A4489"/>
    <w:rsid w:val="000A44EF"/>
    <w:rsid w:val="000A4DBE"/>
    <w:rsid w:val="000A6DA5"/>
    <w:rsid w:val="000A7EEF"/>
    <w:rsid w:val="000B1782"/>
    <w:rsid w:val="000B1CF6"/>
    <w:rsid w:val="000B2304"/>
    <w:rsid w:val="000B370F"/>
    <w:rsid w:val="000B51DF"/>
    <w:rsid w:val="000B5A4D"/>
    <w:rsid w:val="000B5B29"/>
    <w:rsid w:val="000B6E3C"/>
    <w:rsid w:val="000B71D1"/>
    <w:rsid w:val="000B726A"/>
    <w:rsid w:val="000B7CD7"/>
    <w:rsid w:val="000B7D9D"/>
    <w:rsid w:val="000B7E42"/>
    <w:rsid w:val="000C0F39"/>
    <w:rsid w:val="000C10F3"/>
    <w:rsid w:val="000C1BF4"/>
    <w:rsid w:val="000C1D34"/>
    <w:rsid w:val="000C2399"/>
    <w:rsid w:val="000C2F06"/>
    <w:rsid w:val="000C39C4"/>
    <w:rsid w:val="000C4103"/>
    <w:rsid w:val="000C4846"/>
    <w:rsid w:val="000C4AB6"/>
    <w:rsid w:val="000C4CCD"/>
    <w:rsid w:val="000C529C"/>
    <w:rsid w:val="000C54B8"/>
    <w:rsid w:val="000C581D"/>
    <w:rsid w:val="000C5A38"/>
    <w:rsid w:val="000C6416"/>
    <w:rsid w:val="000C7086"/>
    <w:rsid w:val="000C7D6F"/>
    <w:rsid w:val="000D0178"/>
    <w:rsid w:val="000D03DE"/>
    <w:rsid w:val="000D0689"/>
    <w:rsid w:val="000D0E6D"/>
    <w:rsid w:val="000D0F91"/>
    <w:rsid w:val="000D1E06"/>
    <w:rsid w:val="000D2025"/>
    <w:rsid w:val="000D3243"/>
    <w:rsid w:val="000D32B1"/>
    <w:rsid w:val="000D427A"/>
    <w:rsid w:val="000D4802"/>
    <w:rsid w:val="000D4A37"/>
    <w:rsid w:val="000D5640"/>
    <w:rsid w:val="000D5B4A"/>
    <w:rsid w:val="000D6C67"/>
    <w:rsid w:val="000E13FD"/>
    <w:rsid w:val="000E1688"/>
    <w:rsid w:val="000E1997"/>
    <w:rsid w:val="000E1FFF"/>
    <w:rsid w:val="000E3B9C"/>
    <w:rsid w:val="000E43A5"/>
    <w:rsid w:val="000E50DA"/>
    <w:rsid w:val="000E51C4"/>
    <w:rsid w:val="000E59BE"/>
    <w:rsid w:val="000E6305"/>
    <w:rsid w:val="000E67F9"/>
    <w:rsid w:val="000E6CEA"/>
    <w:rsid w:val="000E6E10"/>
    <w:rsid w:val="000E7320"/>
    <w:rsid w:val="000E73FA"/>
    <w:rsid w:val="000E78BB"/>
    <w:rsid w:val="000E7A74"/>
    <w:rsid w:val="000F027E"/>
    <w:rsid w:val="000F1028"/>
    <w:rsid w:val="000F1F1D"/>
    <w:rsid w:val="000F2534"/>
    <w:rsid w:val="000F25F5"/>
    <w:rsid w:val="000F2A40"/>
    <w:rsid w:val="000F2ABC"/>
    <w:rsid w:val="000F2CE0"/>
    <w:rsid w:val="000F5019"/>
    <w:rsid w:val="000F6A31"/>
    <w:rsid w:val="000F7A43"/>
    <w:rsid w:val="000F7A63"/>
    <w:rsid w:val="000F7B64"/>
    <w:rsid w:val="000F7B8B"/>
    <w:rsid w:val="000F7E48"/>
    <w:rsid w:val="00100BBC"/>
    <w:rsid w:val="00100FEA"/>
    <w:rsid w:val="0010289D"/>
    <w:rsid w:val="00102C82"/>
    <w:rsid w:val="00105567"/>
    <w:rsid w:val="00105F37"/>
    <w:rsid w:val="001062E9"/>
    <w:rsid w:val="00107A35"/>
    <w:rsid w:val="00107AD1"/>
    <w:rsid w:val="00107E55"/>
    <w:rsid w:val="00110503"/>
    <w:rsid w:val="00110591"/>
    <w:rsid w:val="001106AB"/>
    <w:rsid w:val="00111234"/>
    <w:rsid w:val="0011179E"/>
    <w:rsid w:val="0011271A"/>
    <w:rsid w:val="00112956"/>
    <w:rsid w:val="00112F37"/>
    <w:rsid w:val="00113058"/>
    <w:rsid w:val="00114C19"/>
    <w:rsid w:val="00115459"/>
    <w:rsid w:val="00115829"/>
    <w:rsid w:val="00115AE6"/>
    <w:rsid w:val="00116D9C"/>
    <w:rsid w:val="00116E66"/>
    <w:rsid w:val="001174F1"/>
    <w:rsid w:val="0011766E"/>
    <w:rsid w:val="001176D7"/>
    <w:rsid w:val="001176F8"/>
    <w:rsid w:val="00120DFB"/>
    <w:rsid w:val="00121B6E"/>
    <w:rsid w:val="001220AD"/>
    <w:rsid w:val="001229B3"/>
    <w:rsid w:val="001241EC"/>
    <w:rsid w:val="00124664"/>
    <w:rsid w:val="0012495A"/>
    <w:rsid w:val="00124AFF"/>
    <w:rsid w:val="0012504C"/>
    <w:rsid w:val="00125D6B"/>
    <w:rsid w:val="00126F61"/>
    <w:rsid w:val="001275BE"/>
    <w:rsid w:val="00127993"/>
    <w:rsid w:val="0013085E"/>
    <w:rsid w:val="00130D77"/>
    <w:rsid w:val="00131E0E"/>
    <w:rsid w:val="001326FB"/>
    <w:rsid w:val="0013337A"/>
    <w:rsid w:val="001335D8"/>
    <w:rsid w:val="00134DD9"/>
    <w:rsid w:val="00134E32"/>
    <w:rsid w:val="00134FE5"/>
    <w:rsid w:val="00135A5E"/>
    <w:rsid w:val="00135ADC"/>
    <w:rsid w:val="00136516"/>
    <w:rsid w:val="00136EFA"/>
    <w:rsid w:val="00140DF1"/>
    <w:rsid w:val="00140FD3"/>
    <w:rsid w:val="001410A0"/>
    <w:rsid w:val="00142618"/>
    <w:rsid w:val="001429B5"/>
    <w:rsid w:val="0014344D"/>
    <w:rsid w:val="0014368B"/>
    <w:rsid w:val="00144355"/>
    <w:rsid w:val="00144C6D"/>
    <w:rsid w:val="00146FCB"/>
    <w:rsid w:val="00147907"/>
    <w:rsid w:val="0014793C"/>
    <w:rsid w:val="00147F04"/>
    <w:rsid w:val="0015025A"/>
    <w:rsid w:val="00150A22"/>
    <w:rsid w:val="00150CDE"/>
    <w:rsid w:val="001525A5"/>
    <w:rsid w:val="001534CA"/>
    <w:rsid w:val="00153A92"/>
    <w:rsid w:val="00154215"/>
    <w:rsid w:val="00154577"/>
    <w:rsid w:val="00156E28"/>
    <w:rsid w:val="00156FB5"/>
    <w:rsid w:val="00157170"/>
    <w:rsid w:val="00157487"/>
    <w:rsid w:val="001602B1"/>
    <w:rsid w:val="00160963"/>
    <w:rsid w:val="00160A62"/>
    <w:rsid w:val="0016139E"/>
    <w:rsid w:val="001615E5"/>
    <w:rsid w:val="001619AA"/>
    <w:rsid w:val="001622CE"/>
    <w:rsid w:val="00163497"/>
    <w:rsid w:val="00163BE8"/>
    <w:rsid w:val="00164DE4"/>
    <w:rsid w:val="001658B3"/>
    <w:rsid w:val="00165A52"/>
    <w:rsid w:val="0016627F"/>
    <w:rsid w:val="00166B79"/>
    <w:rsid w:val="00166C94"/>
    <w:rsid w:val="00166E42"/>
    <w:rsid w:val="0016798D"/>
    <w:rsid w:val="00170360"/>
    <w:rsid w:val="001705BA"/>
    <w:rsid w:val="00170670"/>
    <w:rsid w:val="00171B45"/>
    <w:rsid w:val="00171FDB"/>
    <w:rsid w:val="0017272F"/>
    <w:rsid w:val="00172833"/>
    <w:rsid w:val="001738C4"/>
    <w:rsid w:val="00174121"/>
    <w:rsid w:val="00174263"/>
    <w:rsid w:val="0017459C"/>
    <w:rsid w:val="001745DB"/>
    <w:rsid w:val="00174BEB"/>
    <w:rsid w:val="00175824"/>
    <w:rsid w:val="001768AB"/>
    <w:rsid w:val="001776D0"/>
    <w:rsid w:val="00177E41"/>
    <w:rsid w:val="00180292"/>
    <w:rsid w:val="001804AE"/>
    <w:rsid w:val="0018084B"/>
    <w:rsid w:val="00180858"/>
    <w:rsid w:val="00181123"/>
    <w:rsid w:val="00181734"/>
    <w:rsid w:val="0018212F"/>
    <w:rsid w:val="001823FD"/>
    <w:rsid w:val="00182805"/>
    <w:rsid w:val="00183EA1"/>
    <w:rsid w:val="00184951"/>
    <w:rsid w:val="00185F0A"/>
    <w:rsid w:val="001860B0"/>
    <w:rsid w:val="0018636F"/>
    <w:rsid w:val="00186959"/>
    <w:rsid w:val="00186B78"/>
    <w:rsid w:val="00187A4F"/>
    <w:rsid w:val="00190AE3"/>
    <w:rsid w:val="001910C3"/>
    <w:rsid w:val="00191D56"/>
    <w:rsid w:val="00193581"/>
    <w:rsid w:val="00193E58"/>
    <w:rsid w:val="001946E6"/>
    <w:rsid w:val="00195AE1"/>
    <w:rsid w:val="00196D15"/>
    <w:rsid w:val="0019752D"/>
    <w:rsid w:val="00197A7E"/>
    <w:rsid w:val="00197ABC"/>
    <w:rsid w:val="001A0F82"/>
    <w:rsid w:val="001A1FC2"/>
    <w:rsid w:val="001A2492"/>
    <w:rsid w:val="001A29B8"/>
    <w:rsid w:val="001A2CEC"/>
    <w:rsid w:val="001A34AC"/>
    <w:rsid w:val="001A3775"/>
    <w:rsid w:val="001A3880"/>
    <w:rsid w:val="001A38D1"/>
    <w:rsid w:val="001A3B1F"/>
    <w:rsid w:val="001A4381"/>
    <w:rsid w:val="001A553A"/>
    <w:rsid w:val="001A617A"/>
    <w:rsid w:val="001A633A"/>
    <w:rsid w:val="001A6B90"/>
    <w:rsid w:val="001A711A"/>
    <w:rsid w:val="001A7940"/>
    <w:rsid w:val="001A7A0A"/>
    <w:rsid w:val="001A7D66"/>
    <w:rsid w:val="001B13BB"/>
    <w:rsid w:val="001B15CB"/>
    <w:rsid w:val="001B3FD4"/>
    <w:rsid w:val="001B5151"/>
    <w:rsid w:val="001B536A"/>
    <w:rsid w:val="001B53DD"/>
    <w:rsid w:val="001B553D"/>
    <w:rsid w:val="001B5D6C"/>
    <w:rsid w:val="001B7CEA"/>
    <w:rsid w:val="001C0342"/>
    <w:rsid w:val="001C127E"/>
    <w:rsid w:val="001C341F"/>
    <w:rsid w:val="001C465C"/>
    <w:rsid w:val="001C5DA5"/>
    <w:rsid w:val="001C5E45"/>
    <w:rsid w:val="001C5E85"/>
    <w:rsid w:val="001C5FF5"/>
    <w:rsid w:val="001C62ED"/>
    <w:rsid w:val="001C67CD"/>
    <w:rsid w:val="001C6C17"/>
    <w:rsid w:val="001C6DC8"/>
    <w:rsid w:val="001C7421"/>
    <w:rsid w:val="001C792B"/>
    <w:rsid w:val="001C7CC5"/>
    <w:rsid w:val="001D00D1"/>
    <w:rsid w:val="001D0433"/>
    <w:rsid w:val="001D1430"/>
    <w:rsid w:val="001D14DD"/>
    <w:rsid w:val="001D166C"/>
    <w:rsid w:val="001D1CA6"/>
    <w:rsid w:val="001D2618"/>
    <w:rsid w:val="001D27C8"/>
    <w:rsid w:val="001D2AF7"/>
    <w:rsid w:val="001D2E9C"/>
    <w:rsid w:val="001D3726"/>
    <w:rsid w:val="001D37A5"/>
    <w:rsid w:val="001D41D6"/>
    <w:rsid w:val="001D41E8"/>
    <w:rsid w:val="001D49D5"/>
    <w:rsid w:val="001D4B07"/>
    <w:rsid w:val="001D535A"/>
    <w:rsid w:val="001D581A"/>
    <w:rsid w:val="001D5CCE"/>
    <w:rsid w:val="001D66AD"/>
    <w:rsid w:val="001D66FB"/>
    <w:rsid w:val="001D67CC"/>
    <w:rsid w:val="001D71B8"/>
    <w:rsid w:val="001D7579"/>
    <w:rsid w:val="001E0776"/>
    <w:rsid w:val="001E0804"/>
    <w:rsid w:val="001E083C"/>
    <w:rsid w:val="001E0DFE"/>
    <w:rsid w:val="001E1699"/>
    <w:rsid w:val="001E1BA5"/>
    <w:rsid w:val="001E2812"/>
    <w:rsid w:val="001E30ED"/>
    <w:rsid w:val="001E33B3"/>
    <w:rsid w:val="001E349C"/>
    <w:rsid w:val="001E34C8"/>
    <w:rsid w:val="001E51AB"/>
    <w:rsid w:val="001E5F50"/>
    <w:rsid w:val="001E65DB"/>
    <w:rsid w:val="001E7B83"/>
    <w:rsid w:val="001F09CE"/>
    <w:rsid w:val="001F0C85"/>
    <w:rsid w:val="001F0FC2"/>
    <w:rsid w:val="001F134A"/>
    <w:rsid w:val="001F23F9"/>
    <w:rsid w:val="001F3288"/>
    <w:rsid w:val="001F32F0"/>
    <w:rsid w:val="001F4F3E"/>
    <w:rsid w:val="001F5407"/>
    <w:rsid w:val="001F542B"/>
    <w:rsid w:val="001F5773"/>
    <w:rsid w:val="001F5AC0"/>
    <w:rsid w:val="001F6A64"/>
    <w:rsid w:val="001F6CDF"/>
    <w:rsid w:val="001F6E65"/>
    <w:rsid w:val="001F7141"/>
    <w:rsid w:val="001F74D6"/>
    <w:rsid w:val="001F7BBE"/>
    <w:rsid w:val="0020080F"/>
    <w:rsid w:val="00201B2D"/>
    <w:rsid w:val="00201E25"/>
    <w:rsid w:val="002020F9"/>
    <w:rsid w:val="00202330"/>
    <w:rsid w:val="002032B4"/>
    <w:rsid w:val="00203D28"/>
    <w:rsid w:val="00203FD6"/>
    <w:rsid w:val="0020410F"/>
    <w:rsid w:val="00204210"/>
    <w:rsid w:val="00204E65"/>
    <w:rsid w:val="002053DB"/>
    <w:rsid w:val="00205420"/>
    <w:rsid w:val="00205805"/>
    <w:rsid w:val="002059AA"/>
    <w:rsid w:val="00205E02"/>
    <w:rsid w:val="00205F69"/>
    <w:rsid w:val="00206142"/>
    <w:rsid w:val="002069A1"/>
    <w:rsid w:val="0020703C"/>
    <w:rsid w:val="002072A4"/>
    <w:rsid w:val="002077EA"/>
    <w:rsid w:val="00210421"/>
    <w:rsid w:val="002112EA"/>
    <w:rsid w:val="002113DA"/>
    <w:rsid w:val="002115E8"/>
    <w:rsid w:val="002117D9"/>
    <w:rsid w:val="00211F31"/>
    <w:rsid w:val="0021241D"/>
    <w:rsid w:val="0021263F"/>
    <w:rsid w:val="00212CCD"/>
    <w:rsid w:val="002132EF"/>
    <w:rsid w:val="002145B8"/>
    <w:rsid w:val="002146CF"/>
    <w:rsid w:val="00214C38"/>
    <w:rsid w:val="00214E52"/>
    <w:rsid w:val="00214FE5"/>
    <w:rsid w:val="002154B4"/>
    <w:rsid w:val="00215545"/>
    <w:rsid w:val="0021589C"/>
    <w:rsid w:val="0021605D"/>
    <w:rsid w:val="0021638B"/>
    <w:rsid w:val="00216994"/>
    <w:rsid w:val="00216CA5"/>
    <w:rsid w:val="00217CD3"/>
    <w:rsid w:val="00221146"/>
    <w:rsid w:val="00221220"/>
    <w:rsid w:val="00221682"/>
    <w:rsid w:val="00223206"/>
    <w:rsid w:val="00223C23"/>
    <w:rsid w:val="002247EF"/>
    <w:rsid w:val="00225397"/>
    <w:rsid w:val="002253A8"/>
    <w:rsid w:val="0022564A"/>
    <w:rsid w:val="00226A0A"/>
    <w:rsid w:val="00226EBB"/>
    <w:rsid w:val="0022781A"/>
    <w:rsid w:val="002309AA"/>
    <w:rsid w:val="002314DB"/>
    <w:rsid w:val="002315AB"/>
    <w:rsid w:val="00231A3B"/>
    <w:rsid w:val="002345CA"/>
    <w:rsid w:val="00234E94"/>
    <w:rsid w:val="002356BE"/>
    <w:rsid w:val="0023605F"/>
    <w:rsid w:val="002360A4"/>
    <w:rsid w:val="00236875"/>
    <w:rsid w:val="002370DD"/>
    <w:rsid w:val="00237970"/>
    <w:rsid w:val="002402DF"/>
    <w:rsid w:val="00242031"/>
    <w:rsid w:val="0024286D"/>
    <w:rsid w:val="00242E68"/>
    <w:rsid w:val="002430CC"/>
    <w:rsid w:val="00243266"/>
    <w:rsid w:val="00243677"/>
    <w:rsid w:val="00244BC7"/>
    <w:rsid w:val="002453CC"/>
    <w:rsid w:val="00245CB4"/>
    <w:rsid w:val="0025029F"/>
    <w:rsid w:val="00251BD1"/>
    <w:rsid w:val="00252309"/>
    <w:rsid w:val="0025286D"/>
    <w:rsid w:val="002536AC"/>
    <w:rsid w:val="002536CB"/>
    <w:rsid w:val="002538EC"/>
    <w:rsid w:val="002538F7"/>
    <w:rsid w:val="00253BF8"/>
    <w:rsid w:val="002540D8"/>
    <w:rsid w:val="002542E1"/>
    <w:rsid w:val="00254A4B"/>
    <w:rsid w:val="00254FAC"/>
    <w:rsid w:val="00255069"/>
    <w:rsid w:val="0025577A"/>
    <w:rsid w:val="002568BE"/>
    <w:rsid w:val="00257A94"/>
    <w:rsid w:val="002602B0"/>
    <w:rsid w:val="0026042F"/>
    <w:rsid w:val="00260E3D"/>
    <w:rsid w:val="002621A2"/>
    <w:rsid w:val="00262342"/>
    <w:rsid w:val="00262CD0"/>
    <w:rsid w:val="0026385E"/>
    <w:rsid w:val="002640A2"/>
    <w:rsid w:val="00264507"/>
    <w:rsid w:val="0026501C"/>
    <w:rsid w:val="002657F4"/>
    <w:rsid w:val="002666AA"/>
    <w:rsid w:val="00270390"/>
    <w:rsid w:val="002706B0"/>
    <w:rsid w:val="00270B2F"/>
    <w:rsid w:val="00271CB3"/>
    <w:rsid w:val="002727D4"/>
    <w:rsid w:val="00274088"/>
    <w:rsid w:val="002741AA"/>
    <w:rsid w:val="00274A26"/>
    <w:rsid w:val="0027626E"/>
    <w:rsid w:val="0027641A"/>
    <w:rsid w:val="00276AD6"/>
    <w:rsid w:val="00276ADD"/>
    <w:rsid w:val="00277362"/>
    <w:rsid w:val="00277E45"/>
    <w:rsid w:val="00280420"/>
    <w:rsid w:val="0028078E"/>
    <w:rsid w:val="00280AB5"/>
    <w:rsid w:val="00281ECC"/>
    <w:rsid w:val="00281EEC"/>
    <w:rsid w:val="00282921"/>
    <w:rsid w:val="0028300C"/>
    <w:rsid w:val="002834AA"/>
    <w:rsid w:val="0028386A"/>
    <w:rsid w:val="0028437A"/>
    <w:rsid w:val="00284A2C"/>
    <w:rsid w:val="00285F94"/>
    <w:rsid w:val="002879EF"/>
    <w:rsid w:val="002903F9"/>
    <w:rsid w:val="0029083A"/>
    <w:rsid w:val="0029090B"/>
    <w:rsid w:val="00291491"/>
    <w:rsid w:val="002914EB"/>
    <w:rsid w:val="00291511"/>
    <w:rsid w:val="002915AF"/>
    <w:rsid w:val="00292180"/>
    <w:rsid w:val="00293399"/>
    <w:rsid w:val="002933B0"/>
    <w:rsid w:val="002937AC"/>
    <w:rsid w:val="00293936"/>
    <w:rsid w:val="002939A0"/>
    <w:rsid w:val="00294235"/>
    <w:rsid w:val="00294D56"/>
    <w:rsid w:val="002951B3"/>
    <w:rsid w:val="0029598A"/>
    <w:rsid w:val="00295A7D"/>
    <w:rsid w:val="002967DC"/>
    <w:rsid w:val="00296BC9"/>
    <w:rsid w:val="002A082F"/>
    <w:rsid w:val="002A09EE"/>
    <w:rsid w:val="002A1528"/>
    <w:rsid w:val="002A1C2A"/>
    <w:rsid w:val="002A317F"/>
    <w:rsid w:val="002A3316"/>
    <w:rsid w:val="002A34A5"/>
    <w:rsid w:val="002A3910"/>
    <w:rsid w:val="002A44DF"/>
    <w:rsid w:val="002A493E"/>
    <w:rsid w:val="002A526A"/>
    <w:rsid w:val="002A53F4"/>
    <w:rsid w:val="002A688A"/>
    <w:rsid w:val="002A6D7D"/>
    <w:rsid w:val="002A7D9A"/>
    <w:rsid w:val="002B0030"/>
    <w:rsid w:val="002B0CC4"/>
    <w:rsid w:val="002B10C2"/>
    <w:rsid w:val="002B136F"/>
    <w:rsid w:val="002B150D"/>
    <w:rsid w:val="002B1694"/>
    <w:rsid w:val="002B3FAA"/>
    <w:rsid w:val="002B4CF7"/>
    <w:rsid w:val="002B5911"/>
    <w:rsid w:val="002B5C76"/>
    <w:rsid w:val="002B6282"/>
    <w:rsid w:val="002B68E9"/>
    <w:rsid w:val="002B6E70"/>
    <w:rsid w:val="002C08B4"/>
    <w:rsid w:val="002C0E07"/>
    <w:rsid w:val="002C0FD9"/>
    <w:rsid w:val="002C1FFC"/>
    <w:rsid w:val="002C22EA"/>
    <w:rsid w:val="002C23D4"/>
    <w:rsid w:val="002C2E1D"/>
    <w:rsid w:val="002C3DDC"/>
    <w:rsid w:val="002C4644"/>
    <w:rsid w:val="002C47DF"/>
    <w:rsid w:val="002C47E8"/>
    <w:rsid w:val="002C48D3"/>
    <w:rsid w:val="002C4A07"/>
    <w:rsid w:val="002C5B7B"/>
    <w:rsid w:val="002C60A8"/>
    <w:rsid w:val="002C6632"/>
    <w:rsid w:val="002C697F"/>
    <w:rsid w:val="002C753E"/>
    <w:rsid w:val="002C7CE2"/>
    <w:rsid w:val="002C7CE7"/>
    <w:rsid w:val="002C7F6A"/>
    <w:rsid w:val="002D0A99"/>
    <w:rsid w:val="002D0B86"/>
    <w:rsid w:val="002D13ED"/>
    <w:rsid w:val="002D15C3"/>
    <w:rsid w:val="002D31C4"/>
    <w:rsid w:val="002D3A94"/>
    <w:rsid w:val="002D3BD9"/>
    <w:rsid w:val="002D3D54"/>
    <w:rsid w:val="002D449A"/>
    <w:rsid w:val="002D4912"/>
    <w:rsid w:val="002D4DD8"/>
    <w:rsid w:val="002D4E01"/>
    <w:rsid w:val="002D4E3E"/>
    <w:rsid w:val="002D5554"/>
    <w:rsid w:val="002D57B4"/>
    <w:rsid w:val="002D5BAE"/>
    <w:rsid w:val="002D6020"/>
    <w:rsid w:val="002D630E"/>
    <w:rsid w:val="002D67D3"/>
    <w:rsid w:val="002D71BD"/>
    <w:rsid w:val="002D7367"/>
    <w:rsid w:val="002E0323"/>
    <w:rsid w:val="002E155A"/>
    <w:rsid w:val="002E2CFC"/>
    <w:rsid w:val="002E3196"/>
    <w:rsid w:val="002E3F9A"/>
    <w:rsid w:val="002E5AAD"/>
    <w:rsid w:val="002E5D90"/>
    <w:rsid w:val="002E683B"/>
    <w:rsid w:val="002E70BD"/>
    <w:rsid w:val="002E7134"/>
    <w:rsid w:val="002E7411"/>
    <w:rsid w:val="002E7B57"/>
    <w:rsid w:val="002E7FAF"/>
    <w:rsid w:val="002F0725"/>
    <w:rsid w:val="002F0DD7"/>
    <w:rsid w:val="002F18B6"/>
    <w:rsid w:val="002F25BC"/>
    <w:rsid w:val="002F28F7"/>
    <w:rsid w:val="002F3275"/>
    <w:rsid w:val="002F3916"/>
    <w:rsid w:val="002F420C"/>
    <w:rsid w:val="002F4F2D"/>
    <w:rsid w:val="002F5A74"/>
    <w:rsid w:val="002F63B5"/>
    <w:rsid w:val="002F6BAC"/>
    <w:rsid w:val="002F6E30"/>
    <w:rsid w:val="002F72A9"/>
    <w:rsid w:val="002F795A"/>
    <w:rsid w:val="002F7A9D"/>
    <w:rsid w:val="00300177"/>
    <w:rsid w:val="0030021E"/>
    <w:rsid w:val="00300511"/>
    <w:rsid w:val="00301102"/>
    <w:rsid w:val="003018D3"/>
    <w:rsid w:val="00301DD2"/>
    <w:rsid w:val="00301F41"/>
    <w:rsid w:val="00302267"/>
    <w:rsid w:val="00302B18"/>
    <w:rsid w:val="00302CF9"/>
    <w:rsid w:val="00303370"/>
    <w:rsid w:val="00304664"/>
    <w:rsid w:val="00304CC1"/>
    <w:rsid w:val="00307096"/>
    <w:rsid w:val="00307666"/>
    <w:rsid w:val="003077E9"/>
    <w:rsid w:val="003078E8"/>
    <w:rsid w:val="003103C5"/>
    <w:rsid w:val="003103ED"/>
    <w:rsid w:val="00310536"/>
    <w:rsid w:val="00310742"/>
    <w:rsid w:val="0031091A"/>
    <w:rsid w:val="00312032"/>
    <w:rsid w:val="00312D09"/>
    <w:rsid w:val="0031328D"/>
    <w:rsid w:val="00313ED4"/>
    <w:rsid w:val="00314204"/>
    <w:rsid w:val="00314966"/>
    <w:rsid w:val="00314ACC"/>
    <w:rsid w:val="00314F2D"/>
    <w:rsid w:val="003153BD"/>
    <w:rsid w:val="003157E8"/>
    <w:rsid w:val="003160FF"/>
    <w:rsid w:val="003163C5"/>
    <w:rsid w:val="00316A5B"/>
    <w:rsid w:val="0031713A"/>
    <w:rsid w:val="00317839"/>
    <w:rsid w:val="00317863"/>
    <w:rsid w:val="00320800"/>
    <w:rsid w:val="00321695"/>
    <w:rsid w:val="00321F36"/>
    <w:rsid w:val="00323170"/>
    <w:rsid w:val="003242BB"/>
    <w:rsid w:val="00324B61"/>
    <w:rsid w:val="00325A36"/>
    <w:rsid w:val="00326B0E"/>
    <w:rsid w:val="003271E7"/>
    <w:rsid w:val="003274E7"/>
    <w:rsid w:val="003276ED"/>
    <w:rsid w:val="00327879"/>
    <w:rsid w:val="003278A9"/>
    <w:rsid w:val="0033081B"/>
    <w:rsid w:val="00332699"/>
    <w:rsid w:val="003334EE"/>
    <w:rsid w:val="0033389A"/>
    <w:rsid w:val="003345BB"/>
    <w:rsid w:val="0033471D"/>
    <w:rsid w:val="003357DB"/>
    <w:rsid w:val="00336A33"/>
    <w:rsid w:val="00336C97"/>
    <w:rsid w:val="00336DFE"/>
    <w:rsid w:val="0033736F"/>
    <w:rsid w:val="00337505"/>
    <w:rsid w:val="00337CEB"/>
    <w:rsid w:val="00337E56"/>
    <w:rsid w:val="003409F5"/>
    <w:rsid w:val="00340B84"/>
    <w:rsid w:val="00340BA9"/>
    <w:rsid w:val="00340E8B"/>
    <w:rsid w:val="0034136E"/>
    <w:rsid w:val="00341944"/>
    <w:rsid w:val="003428D8"/>
    <w:rsid w:val="00342B09"/>
    <w:rsid w:val="0034475F"/>
    <w:rsid w:val="00344A3E"/>
    <w:rsid w:val="003453AE"/>
    <w:rsid w:val="00345D9E"/>
    <w:rsid w:val="003461AA"/>
    <w:rsid w:val="00346B1F"/>
    <w:rsid w:val="00346D2E"/>
    <w:rsid w:val="00346EDD"/>
    <w:rsid w:val="00347427"/>
    <w:rsid w:val="0034751A"/>
    <w:rsid w:val="00347717"/>
    <w:rsid w:val="003477C0"/>
    <w:rsid w:val="00350E1C"/>
    <w:rsid w:val="00351AA3"/>
    <w:rsid w:val="00351CAF"/>
    <w:rsid w:val="003521EF"/>
    <w:rsid w:val="003524C4"/>
    <w:rsid w:val="003525A8"/>
    <w:rsid w:val="0035286D"/>
    <w:rsid w:val="00352B8A"/>
    <w:rsid w:val="00352BC0"/>
    <w:rsid w:val="00352D0E"/>
    <w:rsid w:val="003542C0"/>
    <w:rsid w:val="00354596"/>
    <w:rsid w:val="00354604"/>
    <w:rsid w:val="003546B1"/>
    <w:rsid w:val="003548F8"/>
    <w:rsid w:val="0035548D"/>
    <w:rsid w:val="00356259"/>
    <w:rsid w:val="00356430"/>
    <w:rsid w:val="003565FB"/>
    <w:rsid w:val="0035678F"/>
    <w:rsid w:val="00357088"/>
    <w:rsid w:val="00357190"/>
    <w:rsid w:val="00357576"/>
    <w:rsid w:val="003576F5"/>
    <w:rsid w:val="00357F49"/>
    <w:rsid w:val="0036025F"/>
    <w:rsid w:val="00360260"/>
    <w:rsid w:val="003607CB"/>
    <w:rsid w:val="00360D04"/>
    <w:rsid w:val="00360E7A"/>
    <w:rsid w:val="00361056"/>
    <w:rsid w:val="00361204"/>
    <w:rsid w:val="00361E3C"/>
    <w:rsid w:val="00362044"/>
    <w:rsid w:val="0036218B"/>
    <w:rsid w:val="00362BD1"/>
    <w:rsid w:val="00364754"/>
    <w:rsid w:val="00364E48"/>
    <w:rsid w:val="003664B7"/>
    <w:rsid w:val="00366898"/>
    <w:rsid w:val="00367F5E"/>
    <w:rsid w:val="0037097C"/>
    <w:rsid w:val="003716CD"/>
    <w:rsid w:val="00371E88"/>
    <w:rsid w:val="00372905"/>
    <w:rsid w:val="00373E59"/>
    <w:rsid w:val="00374409"/>
    <w:rsid w:val="00374837"/>
    <w:rsid w:val="00374BB5"/>
    <w:rsid w:val="00374F5C"/>
    <w:rsid w:val="003753DE"/>
    <w:rsid w:val="003762C4"/>
    <w:rsid w:val="0037708E"/>
    <w:rsid w:val="00377962"/>
    <w:rsid w:val="00377C48"/>
    <w:rsid w:val="00377C86"/>
    <w:rsid w:val="00380B1E"/>
    <w:rsid w:val="00380E42"/>
    <w:rsid w:val="00380F7E"/>
    <w:rsid w:val="003816D3"/>
    <w:rsid w:val="00382903"/>
    <w:rsid w:val="00385314"/>
    <w:rsid w:val="003858F2"/>
    <w:rsid w:val="003861E8"/>
    <w:rsid w:val="003877B1"/>
    <w:rsid w:val="00387C10"/>
    <w:rsid w:val="00387DBF"/>
    <w:rsid w:val="003900CC"/>
    <w:rsid w:val="00390A15"/>
    <w:rsid w:val="00391123"/>
    <w:rsid w:val="00391494"/>
    <w:rsid w:val="003920C0"/>
    <w:rsid w:val="0039263E"/>
    <w:rsid w:val="003927B0"/>
    <w:rsid w:val="00392C2F"/>
    <w:rsid w:val="00393299"/>
    <w:rsid w:val="00393B93"/>
    <w:rsid w:val="00393D1D"/>
    <w:rsid w:val="00394D73"/>
    <w:rsid w:val="00395A6D"/>
    <w:rsid w:val="003964E9"/>
    <w:rsid w:val="00397112"/>
    <w:rsid w:val="00397E7E"/>
    <w:rsid w:val="00397EBA"/>
    <w:rsid w:val="003A006A"/>
    <w:rsid w:val="003A0B50"/>
    <w:rsid w:val="003A0D7E"/>
    <w:rsid w:val="003A178F"/>
    <w:rsid w:val="003A1FD3"/>
    <w:rsid w:val="003A239A"/>
    <w:rsid w:val="003A2702"/>
    <w:rsid w:val="003A367E"/>
    <w:rsid w:val="003A3AA0"/>
    <w:rsid w:val="003A452B"/>
    <w:rsid w:val="003A5B81"/>
    <w:rsid w:val="003A644F"/>
    <w:rsid w:val="003A746D"/>
    <w:rsid w:val="003A7E6F"/>
    <w:rsid w:val="003A7ED4"/>
    <w:rsid w:val="003B0D65"/>
    <w:rsid w:val="003B17E3"/>
    <w:rsid w:val="003B1CB2"/>
    <w:rsid w:val="003B1D55"/>
    <w:rsid w:val="003B4016"/>
    <w:rsid w:val="003B570B"/>
    <w:rsid w:val="003B59E4"/>
    <w:rsid w:val="003B5C0D"/>
    <w:rsid w:val="003B6B44"/>
    <w:rsid w:val="003B75C7"/>
    <w:rsid w:val="003C01B3"/>
    <w:rsid w:val="003C04BF"/>
    <w:rsid w:val="003C081E"/>
    <w:rsid w:val="003C1449"/>
    <w:rsid w:val="003C1ED5"/>
    <w:rsid w:val="003C2E12"/>
    <w:rsid w:val="003C317B"/>
    <w:rsid w:val="003C343C"/>
    <w:rsid w:val="003C3DDC"/>
    <w:rsid w:val="003C3E98"/>
    <w:rsid w:val="003C43EB"/>
    <w:rsid w:val="003C4643"/>
    <w:rsid w:val="003C4CCB"/>
    <w:rsid w:val="003C64B4"/>
    <w:rsid w:val="003C67D0"/>
    <w:rsid w:val="003C6C58"/>
    <w:rsid w:val="003C77C0"/>
    <w:rsid w:val="003C7A9B"/>
    <w:rsid w:val="003D07FD"/>
    <w:rsid w:val="003D0EB0"/>
    <w:rsid w:val="003D1A73"/>
    <w:rsid w:val="003D21A6"/>
    <w:rsid w:val="003D2ABB"/>
    <w:rsid w:val="003D32DE"/>
    <w:rsid w:val="003D3329"/>
    <w:rsid w:val="003D3B86"/>
    <w:rsid w:val="003D6F1E"/>
    <w:rsid w:val="003D7324"/>
    <w:rsid w:val="003D7538"/>
    <w:rsid w:val="003D7759"/>
    <w:rsid w:val="003D7FDF"/>
    <w:rsid w:val="003E204F"/>
    <w:rsid w:val="003E2817"/>
    <w:rsid w:val="003E2B42"/>
    <w:rsid w:val="003E3C94"/>
    <w:rsid w:val="003E5832"/>
    <w:rsid w:val="003E5D3A"/>
    <w:rsid w:val="003E5FF1"/>
    <w:rsid w:val="003E6551"/>
    <w:rsid w:val="003E66E8"/>
    <w:rsid w:val="003E6F33"/>
    <w:rsid w:val="003E77EE"/>
    <w:rsid w:val="003F0330"/>
    <w:rsid w:val="003F03F1"/>
    <w:rsid w:val="003F1CC8"/>
    <w:rsid w:val="003F3106"/>
    <w:rsid w:val="003F3152"/>
    <w:rsid w:val="003F448E"/>
    <w:rsid w:val="003F44EB"/>
    <w:rsid w:val="003F49C3"/>
    <w:rsid w:val="003F4B2C"/>
    <w:rsid w:val="003F5B92"/>
    <w:rsid w:val="003F5F89"/>
    <w:rsid w:val="004016BE"/>
    <w:rsid w:val="00401B70"/>
    <w:rsid w:val="00401D80"/>
    <w:rsid w:val="004021EA"/>
    <w:rsid w:val="004026DE"/>
    <w:rsid w:val="0040295B"/>
    <w:rsid w:val="00402F69"/>
    <w:rsid w:val="004032AE"/>
    <w:rsid w:val="004037B5"/>
    <w:rsid w:val="00404589"/>
    <w:rsid w:val="0040494A"/>
    <w:rsid w:val="00404FE4"/>
    <w:rsid w:val="004053AA"/>
    <w:rsid w:val="00406C00"/>
    <w:rsid w:val="00406F53"/>
    <w:rsid w:val="0040723C"/>
    <w:rsid w:val="004072E0"/>
    <w:rsid w:val="00407F46"/>
    <w:rsid w:val="00410076"/>
    <w:rsid w:val="00410740"/>
    <w:rsid w:val="00410A72"/>
    <w:rsid w:val="004135C3"/>
    <w:rsid w:val="0041361B"/>
    <w:rsid w:val="00413B87"/>
    <w:rsid w:val="004144F6"/>
    <w:rsid w:val="004157F3"/>
    <w:rsid w:val="00415B27"/>
    <w:rsid w:val="00415C9D"/>
    <w:rsid w:val="00415D95"/>
    <w:rsid w:val="00415FA3"/>
    <w:rsid w:val="004161F2"/>
    <w:rsid w:val="00417098"/>
    <w:rsid w:val="00417D9B"/>
    <w:rsid w:val="0042004C"/>
    <w:rsid w:val="00420775"/>
    <w:rsid w:val="00420DFD"/>
    <w:rsid w:val="004214F2"/>
    <w:rsid w:val="0042216A"/>
    <w:rsid w:val="00422361"/>
    <w:rsid w:val="00423304"/>
    <w:rsid w:val="00423688"/>
    <w:rsid w:val="00423C77"/>
    <w:rsid w:val="00423C8A"/>
    <w:rsid w:val="00424DB1"/>
    <w:rsid w:val="00425A75"/>
    <w:rsid w:val="0042607A"/>
    <w:rsid w:val="00427073"/>
    <w:rsid w:val="004270C1"/>
    <w:rsid w:val="004275FB"/>
    <w:rsid w:val="00427B8A"/>
    <w:rsid w:val="00430111"/>
    <w:rsid w:val="004314AC"/>
    <w:rsid w:val="00431698"/>
    <w:rsid w:val="00431D30"/>
    <w:rsid w:val="00431DA0"/>
    <w:rsid w:val="00433159"/>
    <w:rsid w:val="004332F9"/>
    <w:rsid w:val="0043386E"/>
    <w:rsid w:val="004338E4"/>
    <w:rsid w:val="00434843"/>
    <w:rsid w:val="004349BD"/>
    <w:rsid w:val="00435491"/>
    <w:rsid w:val="00435DEE"/>
    <w:rsid w:val="00435FCB"/>
    <w:rsid w:val="004360BF"/>
    <w:rsid w:val="00436278"/>
    <w:rsid w:val="00436371"/>
    <w:rsid w:val="0043660F"/>
    <w:rsid w:val="004369AC"/>
    <w:rsid w:val="00436ED6"/>
    <w:rsid w:val="00436F98"/>
    <w:rsid w:val="00437227"/>
    <w:rsid w:val="00437FB4"/>
    <w:rsid w:val="0044027A"/>
    <w:rsid w:val="00440B0C"/>
    <w:rsid w:val="00440B6C"/>
    <w:rsid w:val="004420AC"/>
    <w:rsid w:val="004426CD"/>
    <w:rsid w:val="00442D58"/>
    <w:rsid w:val="00443150"/>
    <w:rsid w:val="004433EF"/>
    <w:rsid w:val="004436C8"/>
    <w:rsid w:val="00443C22"/>
    <w:rsid w:val="0044424E"/>
    <w:rsid w:val="00444AC9"/>
    <w:rsid w:val="004462C8"/>
    <w:rsid w:val="00446432"/>
    <w:rsid w:val="00446B2C"/>
    <w:rsid w:val="00447D90"/>
    <w:rsid w:val="004500A5"/>
    <w:rsid w:val="004523A3"/>
    <w:rsid w:val="00453B3C"/>
    <w:rsid w:val="00453E7F"/>
    <w:rsid w:val="00453EB7"/>
    <w:rsid w:val="00453F33"/>
    <w:rsid w:val="00454A65"/>
    <w:rsid w:val="0045516E"/>
    <w:rsid w:val="00455D27"/>
    <w:rsid w:val="00455D6C"/>
    <w:rsid w:val="00455FC4"/>
    <w:rsid w:val="0045678B"/>
    <w:rsid w:val="0045709A"/>
    <w:rsid w:val="00461C5D"/>
    <w:rsid w:val="0046217B"/>
    <w:rsid w:val="00462538"/>
    <w:rsid w:val="00464100"/>
    <w:rsid w:val="00464A7A"/>
    <w:rsid w:val="004653DD"/>
    <w:rsid w:val="0046560B"/>
    <w:rsid w:val="0046602B"/>
    <w:rsid w:val="00466357"/>
    <w:rsid w:val="004673CD"/>
    <w:rsid w:val="00467895"/>
    <w:rsid w:val="00467B46"/>
    <w:rsid w:val="00470076"/>
    <w:rsid w:val="00470760"/>
    <w:rsid w:val="004707E0"/>
    <w:rsid w:val="004709D9"/>
    <w:rsid w:val="00471558"/>
    <w:rsid w:val="00471C8F"/>
    <w:rsid w:val="00471F91"/>
    <w:rsid w:val="00473139"/>
    <w:rsid w:val="00473A91"/>
    <w:rsid w:val="00473D3C"/>
    <w:rsid w:val="00473E3C"/>
    <w:rsid w:val="00475F41"/>
    <w:rsid w:val="00476666"/>
    <w:rsid w:val="00476B05"/>
    <w:rsid w:val="00480070"/>
    <w:rsid w:val="004800A2"/>
    <w:rsid w:val="004800B6"/>
    <w:rsid w:val="00480C5A"/>
    <w:rsid w:val="00480DB7"/>
    <w:rsid w:val="00480FDE"/>
    <w:rsid w:val="0048123F"/>
    <w:rsid w:val="004816A7"/>
    <w:rsid w:val="004816EF"/>
    <w:rsid w:val="00481787"/>
    <w:rsid w:val="004818D8"/>
    <w:rsid w:val="004822BB"/>
    <w:rsid w:val="004823F3"/>
    <w:rsid w:val="004829E9"/>
    <w:rsid w:val="00482D2D"/>
    <w:rsid w:val="00482E39"/>
    <w:rsid w:val="00482E3B"/>
    <w:rsid w:val="00483707"/>
    <w:rsid w:val="00483A2C"/>
    <w:rsid w:val="004840CA"/>
    <w:rsid w:val="004849BA"/>
    <w:rsid w:val="00484BC5"/>
    <w:rsid w:val="00485CB4"/>
    <w:rsid w:val="0048689C"/>
    <w:rsid w:val="004875CA"/>
    <w:rsid w:val="00487E37"/>
    <w:rsid w:val="00487E4E"/>
    <w:rsid w:val="0049056E"/>
    <w:rsid w:val="00490B9D"/>
    <w:rsid w:val="00492850"/>
    <w:rsid w:val="00492992"/>
    <w:rsid w:val="00492D15"/>
    <w:rsid w:val="00493011"/>
    <w:rsid w:val="0049317D"/>
    <w:rsid w:val="00493551"/>
    <w:rsid w:val="004936CF"/>
    <w:rsid w:val="004938FD"/>
    <w:rsid w:val="00493906"/>
    <w:rsid w:val="00493D3A"/>
    <w:rsid w:val="00494236"/>
    <w:rsid w:val="004945FE"/>
    <w:rsid w:val="00495457"/>
    <w:rsid w:val="00495D40"/>
    <w:rsid w:val="00495D50"/>
    <w:rsid w:val="004A1C67"/>
    <w:rsid w:val="004A2F57"/>
    <w:rsid w:val="004A3433"/>
    <w:rsid w:val="004A37B6"/>
    <w:rsid w:val="004A3946"/>
    <w:rsid w:val="004A3BBE"/>
    <w:rsid w:val="004A424F"/>
    <w:rsid w:val="004A487A"/>
    <w:rsid w:val="004A48AA"/>
    <w:rsid w:val="004A496F"/>
    <w:rsid w:val="004A62EC"/>
    <w:rsid w:val="004A784C"/>
    <w:rsid w:val="004B00EC"/>
    <w:rsid w:val="004B0647"/>
    <w:rsid w:val="004B0A72"/>
    <w:rsid w:val="004B0D1E"/>
    <w:rsid w:val="004B1062"/>
    <w:rsid w:val="004B1190"/>
    <w:rsid w:val="004B259B"/>
    <w:rsid w:val="004B2DC1"/>
    <w:rsid w:val="004B2DFE"/>
    <w:rsid w:val="004B3766"/>
    <w:rsid w:val="004B4979"/>
    <w:rsid w:val="004B58F4"/>
    <w:rsid w:val="004B6CF8"/>
    <w:rsid w:val="004B736B"/>
    <w:rsid w:val="004B7550"/>
    <w:rsid w:val="004C0225"/>
    <w:rsid w:val="004C04B7"/>
    <w:rsid w:val="004C0576"/>
    <w:rsid w:val="004C1CF2"/>
    <w:rsid w:val="004C2D0E"/>
    <w:rsid w:val="004C334F"/>
    <w:rsid w:val="004C3B37"/>
    <w:rsid w:val="004C4667"/>
    <w:rsid w:val="004C47D2"/>
    <w:rsid w:val="004C7022"/>
    <w:rsid w:val="004C7916"/>
    <w:rsid w:val="004D08F8"/>
    <w:rsid w:val="004D0BB4"/>
    <w:rsid w:val="004D18FE"/>
    <w:rsid w:val="004D1E0B"/>
    <w:rsid w:val="004D25B6"/>
    <w:rsid w:val="004D2A18"/>
    <w:rsid w:val="004D36A6"/>
    <w:rsid w:val="004D422F"/>
    <w:rsid w:val="004D45DE"/>
    <w:rsid w:val="004D5954"/>
    <w:rsid w:val="004E0314"/>
    <w:rsid w:val="004E1182"/>
    <w:rsid w:val="004E1741"/>
    <w:rsid w:val="004E2A63"/>
    <w:rsid w:val="004E407D"/>
    <w:rsid w:val="004E473C"/>
    <w:rsid w:val="004E48A0"/>
    <w:rsid w:val="004E48BB"/>
    <w:rsid w:val="004E4AE4"/>
    <w:rsid w:val="004E4DA5"/>
    <w:rsid w:val="004E5FDB"/>
    <w:rsid w:val="004E656F"/>
    <w:rsid w:val="004E65EC"/>
    <w:rsid w:val="004E66C9"/>
    <w:rsid w:val="004E683A"/>
    <w:rsid w:val="004E7DE4"/>
    <w:rsid w:val="004E7EE2"/>
    <w:rsid w:val="004F02AA"/>
    <w:rsid w:val="004F086D"/>
    <w:rsid w:val="004F0E59"/>
    <w:rsid w:val="004F119A"/>
    <w:rsid w:val="004F11C2"/>
    <w:rsid w:val="004F17EE"/>
    <w:rsid w:val="004F1929"/>
    <w:rsid w:val="004F1BCD"/>
    <w:rsid w:val="004F248A"/>
    <w:rsid w:val="004F24DF"/>
    <w:rsid w:val="004F2545"/>
    <w:rsid w:val="004F2614"/>
    <w:rsid w:val="004F289B"/>
    <w:rsid w:val="004F327F"/>
    <w:rsid w:val="004F3EFB"/>
    <w:rsid w:val="004F4B0A"/>
    <w:rsid w:val="004F52B4"/>
    <w:rsid w:val="004F57EE"/>
    <w:rsid w:val="004F5F75"/>
    <w:rsid w:val="004F614D"/>
    <w:rsid w:val="004F6C12"/>
    <w:rsid w:val="004F7847"/>
    <w:rsid w:val="004F7FB1"/>
    <w:rsid w:val="004F7FC6"/>
    <w:rsid w:val="0050064B"/>
    <w:rsid w:val="00500F02"/>
    <w:rsid w:val="00501FD5"/>
    <w:rsid w:val="005021CA"/>
    <w:rsid w:val="00502FB7"/>
    <w:rsid w:val="00503875"/>
    <w:rsid w:val="005046E8"/>
    <w:rsid w:val="005048B3"/>
    <w:rsid w:val="00504B91"/>
    <w:rsid w:val="00505373"/>
    <w:rsid w:val="00505CCD"/>
    <w:rsid w:val="00507196"/>
    <w:rsid w:val="00507793"/>
    <w:rsid w:val="005113EC"/>
    <w:rsid w:val="00512AC1"/>
    <w:rsid w:val="005133A5"/>
    <w:rsid w:val="005134D8"/>
    <w:rsid w:val="0051393E"/>
    <w:rsid w:val="00514C4D"/>
    <w:rsid w:val="00515883"/>
    <w:rsid w:val="00515A98"/>
    <w:rsid w:val="00516021"/>
    <w:rsid w:val="00516F82"/>
    <w:rsid w:val="00520AB1"/>
    <w:rsid w:val="00522075"/>
    <w:rsid w:val="005224D0"/>
    <w:rsid w:val="0052290A"/>
    <w:rsid w:val="00522945"/>
    <w:rsid w:val="00522D01"/>
    <w:rsid w:val="00522FDB"/>
    <w:rsid w:val="00523302"/>
    <w:rsid w:val="00523536"/>
    <w:rsid w:val="00523675"/>
    <w:rsid w:val="00523C72"/>
    <w:rsid w:val="00523D20"/>
    <w:rsid w:val="00523F61"/>
    <w:rsid w:val="00524D03"/>
    <w:rsid w:val="00525DC3"/>
    <w:rsid w:val="00525EEF"/>
    <w:rsid w:val="00527227"/>
    <w:rsid w:val="00527301"/>
    <w:rsid w:val="0052764C"/>
    <w:rsid w:val="0052773D"/>
    <w:rsid w:val="005277AD"/>
    <w:rsid w:val="00527A0A"/>
    <w:rsid w:val="00527CD5"/>
    <w:rsid w:val="00530B3F"/>
    <w:rsid w:val="00530EC3"/>
    <w:rsid w:val="00531486"/>
    <w:rsid w:val="005320AE"/>
    <w:rsid w:val="005323D6"/>
    <w:rsid w:val="00532CD0"/>
    <w:rsid w:val="00532D67"/>
    <w:rsid w:val="00533525"/>
    <w:rsid w:val="00535123"/>
    <w:rsid w:val="005359A9"/>
    <w:rsid w:val="00535AB8"/>
    <w:rsid w:val="00535CE6"/>
    <w:rsid w:val="00535E2D"/>
    <w:rsid w:val="00536CF7"/>
    <w:rsid w:val="0054113F"/>
    <w:rsid w:val="00541154"/>
    <w:rsid w:val="00541383"/>
    <w:rsid w:val="005425DD"/>
    <w:rsid w:val="00542F09"/>
    <w:rsid w:val="0054343F"/>
    <w:rsid w:val="005452F6"/>
    <w:rsid w:val="0054557B"/>
    <w:rsid w:val="005456B6"/>
    <w:rsid w:val="00545EC5"/>
    <w:rsid w:val="0054625A"/>
    <w:rsid w:val="00546BC0"/>
    <w:rsid w:val="005471AB"/>
    <w:rsid w:val="005472A7"/>
    <w:rsid w:val="00550746"/>
    <w:rsid w:val="00550C9D"/>
    <w:rsid w:val="005510A0"/>
    <w:rsid w:val="005515C1"/>
    <w:rsid w:val="005517AD"/>
    <w:rsid w:val="00551E18"/>
    <w:rsid w:val="00552058"/>
    <w:rsid w:val="0055208F"/>
    <w:rsid w:val="005523C2"/>
    <w:rsid w:val="00552B86"/>
    <w:rsid w:val="00552BB5"/>
    <w:rsid w:val="00552BEF"/>
    <w:rsid w:val="00552D92"/>
    <w:rsid w:val="0055324A"/>
    <w:rsid w:val="005536D7"/>
    <w:rsid w:val="0055430B"/>
    <w:rsid w:val="00554FB6"/>
    <w:rsid w:val="0055562D"/>
    <w:rsid w:val="00555A1E"/>
    <w:rsid w:val="005566E3"/>
    <w:rsid w:val="00556AA1"/>
    <w:rsid w:val="00556EAB"/>
    <w:rsid w:val="00556EB1"/>
    <w:rsid w:val="005572B1"/>
    <w:rsid w:val="005617DA"/>
    <w:rsid w:val="005619A2"/>
    <w:rsid w:val="00561DAB"/>
    <w:rsid w:val="00561E3F"/>
    <w:rsid w:val="0056241E"/>
    <w:rsid w:val="005631E2"/>
    <w:rsid w:val="005637EA"/>
    <w:rsid w:val="00563D4F"/>
    <w:rsid w:val="00564AA8"/>
    <w:rsid w:val="00564B19"/>
    <w:rsid w:val="00564BDA"/>
    <w:rsid w:val="00564E73"/>
    <w:rsid w:val="00565037"/>
    <w:rsid w:val="0056543B"/>
    <w:rsid w:val="0056559F"/>
    <w:rsid w:val="005666B7"/>
    <w:rsid w:val="00566B9E"/>
    <w:rsid w:val="0056748B"/>
    <w:rsid w:val="00567A27"/>
    <w:rsid w:val="00567F40"/>
    <w:rsid w:val="005702B1"/>
    <w:rsid w:val="0057032B"/>
    <w:rsid w:val="0057067B"/>
    <w:rsid w:val="00570DB6"/>
    <w:rsid w:val="00570FC0"/>
    <w:rsid w:val="00571F43"/>
    <w:rsid w:val="005721A1"/>
    <w:rsid w:val="0057294B"/>
    <w:rsid w:val="00572F44"/>
    <w:rsid w:val="00573037"/>
    <w:rsid w:val="005735DB"/>
    <w:rsid w:val="00573D5E"/>
    <w:rsid w:val="00574096"/>
    <w:rsid w:val="0057421C"/>
    <w:rsid w:val="00574F7F"/>
    <w:rsid w:val="0057565C"/>
    <w:rsid w:val="0057642D"/>
    <w:rsid w:val="005767A6"/>
    <w:rsid w:val="00576FBA"/>
    <w:rsid w:val="0058007C"/>
    <w:rsid w:val="0058119C"/>
    <w:rsid w:val="005819FF"/>
    <w:rsid w:val="0058203E"/>
    <w:rsid w:val="00584346"/>
    <w:rsid w:val="0058487F"/>
    <w:rsid w:val="005853A5"/>
    <w:rsid w:val="005871F8"/>
    <w:rsid w:val="005874D8"/>
    <w:rsid w:val="00587EEB"/>
    <w:rsid w:val="00590074"/>
    <w:rsid w:val="005900F8"/>
    <w:rsid w:val="00590B78"/>
    <w:rsid w:val="0059137B"/>
    <w:rsid w:val="005913CD"/>
    <w:rsid w:val="00591925"/>
    <w:rsid w:val="00591D18"/>
    <w:rsid w:val="00591E7C"/>
    <w:rsid w:val="005927F4"/>
    <w:rsid w:val="00592A6A"/>
    <w:rsid w:val="00593097"/>
    <w:rsid w:val="005933ED"/>
    <w:rsid w:val="00593C4B"/>
    <w:rsid w:val="00593C9B"/>
    <w:rsid w:val="00593FAD"/>
    <w:rsid w:val="005944F8"/>
    <w:rsid w:val="00594C48"/>
    <w:rsid w:val="00595CA4"/>
    <w:rsid w:val="0059608E"/>
    <w:rsid w:val="0059781C"/>
    <w:rsid w:val="005A0738"/>
    <w:rsid w:val="005A0E8D"/>
    <w:rsid w:val="005A1FCA"/>
    <w:rsid w:val="005A20CF"/>
    <w:rsid w:val="005A272C"/>
    <w:rsid w:val="005A2D56"/>
    <w:rsid w:val="005A31EA"/>
    <w:rsid w:val="005A31EB"/>
    <w:rsid w:val="005A36DF"/>
    <w:rsid w:val="005A3A26"/>
    <w:rsid w:val="005A4767"/>
    <w:rsid w:val="005A48CF"/>
    <w:rsid w:val="005A4B27"/>
    <w:rsid w:val="005A4DEB"/>
    <w:rsid w:val="005A54CB"/>
    <w:rsid w:val="005A589C"/>
    <w:rsid w:val="005A5AFD"/>
    <w:rsid w:val="005A6205"/>
    <w:rsid w:val="005A6B4C"/>
    <w:rsid w:val="005A6DDE"/>
    <w:rsid w:val="005A7391"/>
    <w:rsid w:val="005A7D74"/>
    <w:rsid w:val="005B0756"/>
    <w:rsid w:val="005B132D"/>
    <w:rsid w:val="005B183D"/>
    <w:rsid w:val="005B1DF4"/>
    <w:rsid w:val="005B24AF"/>
    <w:rsid w:val="005B26B8"/>
    <w:rsid w:val="005B2A0A"/>
    <w:rsid w:val="005B3643"/>
    <w:rsid w:val="005B3A74"/>
    <w:rsid w:val="005B3E8D"/>
    <w:rsid w:val="005B4020"/>
    <w:rsid w:val="005B42C7"/>
    <w:rsid w:val="005B4690"/>
    <w:rsid w:val="005B50F7"/>
    <w:rsid w:val="005B528A"/>
    <w:rsid w:val="005B5E46"/>
    <w:rsid w:val="005B6EF6"/>
    <w:rsid w:val="005B7847"/>
    <w:rsid w:val="005B79D2"/>
    <w:rsid w:val="005C0137"/>
    <w:rsid w:val="005C044D"/>
    <w:rsid w:val="005C0597"/>
    <w:rsid w:val="005C2184"/>
    <w:rsid w:val="005C2989"/>
    <w:rsid w:val="005C2DE2"/>
    <w:rsid w:val="005C3562"/>
    <w:rsid w:val="005C3674"/>
    <w:rsid w:val="005C440B"/>
    <w:rsid w:val="005C4A08"/>
    <w:rsid w:val="005C4CFD"/>
    <w:rsid w:val="005C4E7C"/>
    <w:rsid w:val="005C59FE"/>
    <w:rsid w:val="005C6712"/>
    <w:rsid w:val="005C7629"/>
    <w:rsid w:val="005C7AF6"/>
    <w:rsid w:val="005C7B5A"/>
    <w:rsid w:val="005D0A8E"/>
    <w:rsid w:val="005D2075"/>
    <w:rsid w:val="005D2C5C"/>
    <w:rsid w:val="005D2FA6"/>
    <w:rsid w:val="005D3765"/>
    <w:rsid w:val="005D3848"/>
    <w:rsid w:val="005D3E7B"/>
    <w:rsid w:val="005D447A"/>
    <w:rsid w:val="005D5C98"/>
    <w:rsid w:val="005D61E7"/>
    <w:rsid w:val="005D6F9F"/>
    <w:rsid w:val="005D73A5"/>
    <w:rsid w:val="005D7FA1"/>
    <w:rsid w:val="005E04F1"/>
    <w:rsid w:val="005E06E6"/>
    <w:rsid w:val="005E0DB0"/>
    <w:rsid w:val="005E1028"/>
    <w:rsid w:val="005E1ED2"/>
    <w:rsid w:val="005E283B"/>
    <w:rsid w:val="005E3F35"/>
    <w:rsid w:val="005E495E"/>
    <w:rsid w:val="005E5031"/>
    <w:rsid w:val="005E50AB"/>
    <w:rsid w:val="005E5B30"/>
    <w:rsid w:val="005E60E1"/>
    <w:rsid w:val="005E633C"/>
    <w:rsid w:val="005E69E9"/>
    <w:rsid w:val="005E740D"/>
    <w:rsid w:val="005E7605"/>
    <w:rsid w:val="005E7E27"/>
    <w:rsid w:val="005F0547"/>
    <w:rsid w:val="005F06CC"/>
    <w:rsid w:val="005F140B"/>
    <w:rsid w:val="005F14F2"/>
    <w:rsid w:val="005F22ED"/>
    <w:rsid w:val="005F2987"/>
    <w:rsid w:val="005F2F2E"/>
    <w:rsid w:val="005F3397"/>
    <w:rsid w:val="005F3466"/>
    <w:rsid w:val="005F36FA"/>
    <w:rsid w:val="005F397C"/>
    <w:rsid w:val="005F428B"/>
    <w:rsid w:val="005F4ED2"/>
    <w:rsid w:val="005F5381"/>
    <w:rsid w:val="005F624B"/>
    <w:rsid w:val="005F6829"/>
    <w:rsid w:val="005F6B9C"/>
    <w:rsid w:val="005F6FF8"/>
    <w:rsid w:val="005F72AA"/>
    <w:rsid w:val="005F7487"/>
    <w:rsid w:val="00600108"/>
    <w:rsid w:val="006003CC"/>
    <w:rsid w:val="0060054E"/>
    <w:rsid w:val="0060087C"/>
    <w:rsid w:val="0060089D"/>
    <w:rsid w:val="0060123E"/>
    <w:rsid w:val="00601940"/>
    <w:rsid w:val="0060229F"/>
    <w:rsid w:val="00602444"/>
    <w:rsid w:val="00602834"/>
    <w:rsid w:val="00603145"/>
    <w:rsid w:val="00603807"/>
    <w:rsid w:val="006046BE"/>
    <w:rsid w:val="00604707"/>
    <w:rsid w:val="006053CC"/>
    <w:rsid w:val="00605722"/>
    <w:rsid w:val="006058A5"/>
    <w:rsid w:val="00605BD3"/>
    <w:rsid w:val="0060621D"/>
    <w:rsid w:val="00606BFA"/>
    <w:rsid w:val="00607AA0"/>
    <w:rsid w:val="0061059C"/>
    <w:rsid w:val="00611105"/>
    <w:rsid w:val="0061214B"/>
    <w:rsid w:val="006126F9"/>
    <w:rsid w:val="00613486"/>
    <w:rsid w:val="0061348C"/>
    <w:rsid w:val="006136B7"/>
    <w:rsid w:val="006163B2"/>
    <w:rsid w:val="0061657C"/>
    <w:rsid w:val="006167A3"/>
    <w:rsid w:val="0061687D"/>
    <w:rsid w:val="006168E0"/>
    <w:rsid w:val="00616BA9"/>
    <w:rsid w:val="00616FF2"/>
    <w:rsid w:val="00620030"/>
    <w:rsid w:val="00620470"/>
    <w:rsid w:val="0062133C"/>
    <w:rsid w:val="006218C3"/>
    <w:rsid w:val="00621D18"/>
    <w:rsid w:val="0062251F"/>
    <w:rsid w:val="006227D9"/>
    <w:rsid w:val="00622948"/>
    <w:rsid w:val="00622FB8"/>
    <w:rsid w:val="00623ED0"/>
    <w:rsid w:val="00625AF2"/>
    <w:rsid w:val="00625EAA"/>
    <w:rsid w:val="00625FB2"/>
    <w:rsid w:val="00626389"/>
    <w:rsid w:val="00630D44"/>
    <w:rsid w:val="00630E8B"/>
    <w:rsid w:val="0063166E"/>
    <w:rsid w:val="00631686"/>
    <w:rsid w:val="00631723"/>
    <w:rsid w:val="00631966"/>
    <w:rsid w:val="0063249E"/>
    <w:rsid w:val="00632BCC"/>
    <w:rsid w:val="006331D1"/>
    <w:rsid w:val="00633786"/>
    <w:rsid w:val="006338DF"/>
    <w:rsid w:val="00633FBF"/>
    <w:rsid w:val="006342C9"/>
    <w:rsid w:val="00634305"/>
    <w:rsid w:val="00634392"/>
    <w:rsid w:val="00634AD2"/>
    <w:rsid w:val="006362F2"/>
    <w:rsid w:val="00636ACE"/>
    <w:rsid w:val="00637210"/>
    <w:rsid w:val="0063731C"/>
    <w:rsid w:val="00637C93"/>
    <w:rsid w:val="00640571"/>
    <w:rsid w:val="00640597"/>
    <w:rsid w:val="006429D9"/>
    <w:rsid w:val="00642D5A"/>
    <w:rsid w:val="00643479"/>
    <w:rsid w:val="00643503"/>
    <w:rsid w:val="00643E8C"/>
    <w:rsid w:val="006454D3"/>
    <w:rsid w:val="006461BC"/>
    <w:rsid w:val="006468C4"/>
    <w:rsid w:val="00651CC7"/>
    <w:rsid w:val="0065202A"/>
    <w:rsid w:val="0065207D"/>
    <w:rsid w:val="006523AA"/>
    <w:rsid w:val="0065388E"/>
    <w:rsid w:val="00653B4A"/>
    <w:rsid w:val="00653EF6"/>
    <w:rsid w:val="00653F37"/>
    <w:rsid w:val="00653F4E"/>
    <w:rsid w:val="00654F33"/>
    <w:rsid w:val="00655218"/>
    <w:rsid w:val="00655416"/>
    <w:rsid w:val="006574B7"/>
    <w:rsid w:val="00657643"/>
    <w:rsid w:val="00657E92"/>
    <w:rsid w:val="00660DA4"/>
    <w:rsid w:val="00660FF9"/>
    <w:rsid w:val="00661000"/>
    <w:rsid w:val="0066108A"/>
    <w:rsid w:val="00661135"/>
    <w:rsid w:val="00661F3F"/>
    <w:rsid w:val="00662282"/>
    <w:rsid w:val="00662BBA"/>
    <w:rsid w:val="00664BE8"/>
    <w:rsid w:val="00664E0C"/>
    <w:rsid w:val="00665665"/>
    <w:rsid w:val="00665B58"/>
    <w:rsid w:val="00665BD8"/>
    <w:rsid w:val="00665DE0"/>
    <w:rsid w:val="006664C3"/>
    <w:rsid w:val="00666C69"/>
    <w:rsid w:val="00667877"/>
    <w:rsid w:val="0067004E"/>
    <w:rsid w:val="00670720"/>
    <w:rsid w:val="00670AAB"/>
    <w:rsid w:val="00670ADE"/>
    <w:rsid w:val="0067108D"/>
    <w:rsid w:val="0067148C"/>
    <w:rsid w:val="00671670"/>
    <w:rsid w:val="00671B14"/>
    <w:rsid w:val="00672332"/>
    <w:rsid w:val="006725E5"/>
    <w:rsid w:val="00672E5C"/>
    <w:rsid w:val="00673AD0"/>
    <w:rsid w:val="0067462E"/>
    <w:rsid w:val="0067464D"/>
    <w:rsid w:val="00674AF9"/>
    <w:rsid w:val="00674EBC"/>
    <w:rsid w:val="006753A5"/>
    <w:rsid w:val="00675ABB"/>
    <w:rsid w:val="00675CCB"/>
    <w:rsid w:val="006801BA"/>
    <w:rsid w:val="00680319"/>
    <w:rsid w:val="00680C92"/>
    <w:rsid w:val="00682961"/>
    <w:rsid w:val="0068406E"/>
    <w:rsid w:val="00684777"/>
    <w:rsid w:val="00684FA7"/>
    <w:rsid w:val="0068526D"/>
    <w:rsid w:val="00685A78"/>
    <w:rsid w:val="00685B5C"/>
    <w:rsid w:val="00685E31"/>
    <w:rsid w:val="006874FA"/>
    <w:rsid w:val="006875B7"/>
    <w:rsid w:val="006876B9"/>
    <w:rsid w:val="006877BB"/>
    <w:rsid w:val="006879AD"/>
    <w:rsid w:val="00687DB9"/>
    <w:rsid w:val="006902D0"/>
    <w:rsid w:val="006914BF"/>
    <w:rsid w:val="00691FDF"/>
    <w:rsid w:val="00692EB9"/>
    <w:rsid w:val="006937E0"/>
    <w:rsid w:val="00693EA2"/>
    <w:rsid w:val="00693EA5"/>
    <w:rsid w:val="00694BCD"/>
    <w:rsid w:val="00694DF4"/>
    <w:rsid w:val="00695B9F"/>
    <w:rsid w:val="0069619E"/>
    <w:rsid w:val="0069639F"/>
    <w:rsid w:val="006A02BA"/>
    <w:rsid w:val="006A0349"/>
    <w:rsid w:val="006A0D68"/>
    <w:rsid w:val="006A1B40"/>
    <w:rsid w:val="006A280E"/>
    <w:rsid w:val="006A3842"/>
    <w:rsid w:val="006A4437"/>
    <w:rsid w:val="006A541B"/>
    <w:rsid w:val="006A5B4A"/>
    <w:rsid w:val="006A5C09"/>
    <w:rsid w:val="006A6D7F"/>
    <w:rsid w:val="006A75F2"/>
    <w:rsid w:val="006A7622"/>
    <w:rsid w:val="006B00DF"/>
    <w:rsid w:val="006B0167"/>
    <w:rsid w:val="006B0ABC"/>
    <w:rsid w:val="006B11E1"/>
    <w:rsid w:val="006B16B7"/>
    <w:rsid w:val="006B17C3"/>
    <w:rsid w:val="006B1F92"/>
    <w:rsid w:val="006B2882"/>
    <w:rsid w:val="006B29C4"/>
    <w:rsid w:val="006B2E97"/>
    <w:rsid w:val="006B33FC"/>
    <w:rsid w:val="006B36F8"/>
    <w:rsid w:val="006B4121"/>
    <w:rsid w:val="006B4147"/>
    <w:rsid w:val="006B4503"/>
    <w:rsid w:val="006B5101"/>
    <w:rsid w:val="006B56C8"/>
    <w:rsid w:val="006B5EBC"/>
    <w:rsid w:val="006B653D"/>
    <w:rsid w:val="006B66E1"/>
    <w:rsid w:val="006B7162"/>
    <w:rsid w:val="006B75A5"/>
    <w:rsid w:val="006C0E40"/>
    <w:rsid w:val="006C15A4"/>
    <w:rsid w:val="006C19B6"/>
    <w:rsid w:val="006C1FBD"/>
    <w:rsid w:val="006C2176"/>
    <w:rsid w:val="006C279B"/>
    <w:rsid w:val="006C31DA"/>
    <w:rsid w:val="006C4142"/>
    <w:rsid w:val="006C5168"/>
    <w:rsid w:val="006C59ED"/>
    <w:rsid w:val="006C6E03"/>
    <w:rsid w:val="006C714C"/>
    <w:rsid w:val="006C7340"/>
    <w:rsid w:val="006C7661"/>
    <w:rsid w:val="006D0763"/>
    <w:rsid w:val="006D1A42"/>
    <w:rsid w:val="006D1CA3"/>
    <w:rsid w:val="006D1ECC"/>
    <w:rsid w:val="006D22BE"/>
    <w:rsid w:val="006D2E22"/>
    <w:rsid w:val="006D4A4D"/>
    <w:rsid w:val="006D5079"/>
    <w:rsid w:val="006D532A"/>
    <w:rsid w:val="006D5636"/>
    <w:rsid w:val="006D59FA"/>
    <w:rsid w:val="006D6A6A"/>
    <w:rsid w:val="006D7964"/>
    <w:rsid w:val="006E00C8"/>
    <w:rsid w:val="006E0AA5"/>
    <w:rsid w:val="006E1A03"/>
    <w:rsid w:val="006E21E6"/>
    <w:rsid w:val="006E26B6"/>
    <w:rsid w:val="006E2E11"/>
    <w:rsid w:val="006E311C"/>
    <w:rsid w:val="006E33C4"/>
    <w:rsid w:val="006E41FE"/>
    <w:rsid w:val="006E6C6B"/>
    <w:rsid w:val="006E7C6A"/>
    <w:rsid w:val="006F0273"/>
    <w:rsid w:val="006F045C"/>
    <w:rsid w:val="006F095C"/>
    <w:rsid w:val="006F1BBE"/>
    <w:rsid w:val="006F1CE1"/>
    <w:rsid w:val="006F2C7C"/>
    <w:rsid w:val="006F2E84"/>
    <w:rsid w:val="006F3104"/>
    <w:rsid w:val="006F3238"/>
    <w:rsid w:val="006F343C"/>
    <w:rsid w:val="006F45F3"/>
    <w:rsid w:val="006F5091"/>
    <w:rsid w:val="006F5311"/>
    <w:rsid w:val="006F5794"/>
    <w:rsid w:val="006F59B5"/>
    <w:rsid w:val="006F62D6"/>
    <w:rsid w:val="006F705C"/>
    <w:rsid w:val="006F792E"/>
    <w:rsid w:val="007004E5"/>
    <w:rsid w:val="0070123B"/>
    <w:rsid w:val="00702519"/>
    <w:rsid w:val="00702677"/>
    <w:rsid w:val="00702EBE"/>
    <w:rsid w:val="00703034"/>
    <w:rsid w:val="00703334"/>
    <w:rsid w:val="00703C14"/>
    <w:rsid w:val="00703EE3"/>
    <w:rsid w:val="00704015"/>
    <w:rsid w:val="00705364"/>
    <w:rsid w:val="00706A61"/>
    <w:rsid w:val="00706D13"/>
    <w:rsid w:val="0070726D"/>
    <w:rsid w:val="0070795F"/>
    <w:rsid w:val="007106E0"/>
    <w:rsid w:val="00710994"/>
    <w:rsid w:val="007109DF"/>
    <w:rsid w:val="00710F42"/>
    <w:rsid w:val="00710FFB"/>
    <w:rsid w:val="0071129E"/>
    <w:rsid w:val="00711733"/>
    <w:rsid w:val="007123DD"/>
    <w:rsid w:val="00712745"/>
    <w:rsid w:val="00712F8A"/>
    <w:rsid w:val="00713021"/>
    <w:rsid w:val="00713715"/>
    <w:rsid w:val="00713DC7"/>
    <w:rsid w:val="007144BB"/>
    <w:rsid w:val="007149C4"/>
    <w:rsid w:val="007151AE"/>
    <w:rsid w:val="007154B7"/>
    <w:rsid w:val="007156E8"/>
    <w:rsid w:val="00715872"/>
    <w:rsid w:val="00715F66"/>
    <w:rsid w:val="007172E6"/>
    <w:rsid w:val="00720CAC"/>
    <w:rsid w:val="0072139A"/>
    <w:rsid w:val="00721943"/>
    <w:rsid w:val="0072195C"/>
    <w:rsid w:val="00721E6F"/>
    <w:rsid w:val="0072297A"/>
    <w:rsid w:val="00722A41"/>
    <w:rsid w:val="007233D4"/>
    <w:rsid w:val="00723629"/>
    <w:rsid w:val="007236B3"/>
    <w:rsid w:val="007239E1"/>
    <w:rsid w:val="00723A49"/>
    <w:rsid w:val="00723BE5"/>
    <w:rsid w:val="00724947"/>
    <w:rsid w:val="0072507E"/>
    <w:rsid w:val="007255C5"/>
    <w:rsid w:val="007275E1"/>
    <w:rsid w:val="007304B4"/>
    <w:rsid w:val="00730BBC"/>
    <w:rsid w:val="0073109D"/>
    <w:rsid w:val="007332EA"/>
    <w:rsid w:val="007343DB"/>
    <w:rsid w:val="00734C41"/>
    <w:rsid w:val="0073608B"/>
    <w:rsid w:val="0073615E"/>
    <w:rsid w:val="00740406"/>
    <w:rsid w:val="00740EEF"/>
    <w:rsid w:val="0074122A"/>
    <w:rsid w:val="007412AE"/>
    <w:rsid w:val="0074156F"/>
    <w:rsid w:val="00742626"/>
    <w:rsid w:val="00742F44"/>
    <w:rsid w:val="0074372F"/>
    <w:rsid w:val="00743B3A"/>
    <w:rsid w:val="007440C8"/>
    <w:rsid w:val="007449F7"/>
    <w:rsid w:val="00745CFA"/>
    <w:rsid w:val="00745D2A"/>
    <w:rsid w:val="00746B53"/>
    <w:rsid w:val="00746B80"/>
    <w:rsid w:val="00746CA8"/>
    <w:rsid w:val="00746D80"/>
    <w:rsid w:val="007471D0"/>
    <w:rsid w:val="007472E0"/>
    <w:rsid w:val="00747C16"/>
    <w:rsid w:val="00750EAB"/>
    <w:rsid w:val="007521A0"/>
    <w:rsid w:val="0075258A"/>
    <w:rsid w:val="007526D7"/>
    <w:rsid w:val="00752A71"/>
    <w:rsid w:val="007533EF"/>
    <w:rsid w:val="007541CB"/>
    <w:rsid w:val="0075420B"/>
    <w:rsid w:val="0075458D"/>
    <w:rsid w:val="0075460E"/>
    <w:rsid w:val="00754F05"/>
    <w:rsid w:val="00755D07"/>
    <w:rsid w:val="007568DF"/>
    <w:rsid w:val="00757212"/>
    <w:rsid w:val="0076026E"/>
    <w:rsid w:val="0076047B"/>
    <w:rsid w:val="00761370"/>
    <w:rsid w:val="00762928"/>
    <w:rsid w:val="00763DC5"/>
    <w:rsid w:val="0076451D"/>
    <w:rsid w:val="0076704F"/>
    <w:rsid w:val="0076710E"/>
    <w:rsid w:val="007709FE"/>
    <w:rsid w:val="007710A8"/>
    <w:rsid w:val="0077130A"/>
    <w:rsid w:val="0077135B"/>
    <w:rsid w:val="007723FC"/>
    <w:rsid w:val="0077377D"/>
    <w:rsid w:val="00773EF7"/>
    <w:rsid w:val="00774BFA"/>
    <w:rsid w:val="007765F5"/>
    <w:rsid w:val="00776811"/>
    <w:rsid w:val="00776EF0"/>
    <w:rsid w:val="007770FE"/>
    <w:rsid w:val="00777222"/>
    <w:rsid w:val="0077732B"/>
    <w:rsid w:val="00777EC8"/>
    <w:rsid w:val="00777EDD"/>
    <w:rsid w:val="00780017"/>
    <w:rsid w:val="007806C9"/>
    <w:rsid w:val="0078112C"/>
    <w:rsid w:val="00781775"/>
    <w:rsid w:val="00781FB9"/>
    <w:rsid w:val="0078208C"/>
    <w:rsid w:val="007824F9"/>
    <w:rsid w:val="00782638"/>
    <w:rsid w:val="0078278F"/>
    <w:rsid w:val="007829CC"/>
    <w:rsid w:val="00782E4F"/>
    <w:rsid w:val="007843AC"/>
    <w:rsid w:val="0078454C"/>
    <w:rsid w:val="00784A8C"/>
    <w:rsid w:val="007851B2"/>
    <w:rsid w:val="00785333"/>
    <w:rsid w:val="00785840"/>
    <w:rsid w:val="0078603B"/>
    <w:rsid w:val="00786F4B"/>
    <w:rsid w:val="007907CF"/>
    <w:rsid w:val="00790933"/>
    <w:rsid w:val="00791819"/>
    <w:rsid w:val="007919EB"/>
    <w:rsid w:val="00792B8A"/>
    <w:rsid w:val="00793452"/>
    <w:rsid w:val="007950FF"/>
    <w:rsid w:val="00795527"/>
    <w:rsid w:val="007963F5"/>
    <w:rsid w:val="00796553"/>
    <w:rsid w:val="00796A23"/>
    <w:rsid w:val="007976D3"/>
    <w:rsid w:val="007977B6"/>
    <w:rsid w:val="00797809"/>
    <w:rsid w:val="007A133E"/>
    <w:rsid w:val="007A14E6"/>
    <w:rsid w:val="007A1A1B"/>
    <w:rsid w:val="007A1B66"/>
    <w:rsid w:val="007A33BF"/>
    <w:rsid w:val="007A33CB"/>
    <w:rsid w:val="007A38E8"/>
    <w:rsid w:val="007A3911"/>
    <w:rsid w:val="007A3BB3"/>
    <w:rsid w:val="007A4BAF"/>
    <w:rsid w:val="007A5148"/>
    <w:rsid w:val="007A53C0"/>
    <w:rsid w:val="007A54D8"/>
    <w:rsid w:val="007A60E6"/>
    <w:rsid w:val="007A633C"/>
    <w:rsid w:val="007A663F"/>
    <w:rsid w:val="007A6EA8"/>
    <w:rsid w:val="007A74A6"/>
    <w:rsid w:val="007A74B8"/>
    <w:rsid w:val="007A776C"/>
    <w:rsid w:val="007A77AC"/>
    <w:rsid w:val="007A7AC9"/>
    <w:rsid w:val="007A7AEE"/>
    <w:rsid w:val="007A7B83"/>
    <w:rsid w:val="007B02E7"/>
    <w:rsid w:val="007B0458"/>
    <w:rsid w:val="007B06E3"/>
    <w:rsid w:val="007B0F66"/>
    <w:rsid w:val="007B267A"/>
    <w:rsid w:val="007B3137"/>
    <w:rsid w:val="007B35AC"/>
    <w:rsid w:val="007B406C"/>
    <w:rsid w:val="007B47BD"/>
    <w:rsid w:val="007B53A0"/>
    <w:rsid w:val="007B6C51"/>
    <w:rsid w:val="007B6F5E"/>
    <w:rsid w:val="007B7252"/>
    <w:rsid w:val="007B792E"/>
    <w:rsid w:val="007C1CA6"/>
    <w:rsid w:val="007C3C5A"/>
    <w:rsid w:val="007C40A1"/>
    <w:rsid w:val="007C49D3"/>
    <w:rsid w:val="007C4C0D"/>
    <w:rsid w:val="007C4F48"/>
    <w:rsid w:val="007C5955"/>
    <w:rsid w:val="007C5CDC"/>
    <w:rsid w:val="007C5DEA"/>
    <w:rsid w:val="007C6710"/>
    <w:rsid w:val="007C67B1"/>
    <w:rsid w:val="007C6A4F"/>
    <w:rsid w:val="007C770C"/>
    <w:rsid w:val="007D0182"/>
    <w:rsid w:val="007D03CC"/>
    <w:rsid w:val="007D0403"/>
    <w:rsid w:val="007D0A2A"/>
    <w:rsid w:val="007D111E"/>
    <w:rsid w:val="007D153B"/>
    <w:rsid w:val="007D231C"/>
    <w:rsid w:val="007D2542"/>
    <w:rsid w:val="007D25A9"/>
    <w:rsid w:val="007D2734"/>
    <w:rsid w:val="007D3505"/>
    <w:rsid w:val="007D378C"/>
    <w:rsid w:val="007D3BB7"/>
    <w:rsid w:val="007D3D70"/>
    <w:rsid w:val="007D4762"/>
    <w:rsid w:val="007D4E2A"/>
    <w:rsid w:val="007D51B7"/>
    <w:rsid w:val="007D51FB"/>
    <w:rsid w:val="007D57CB"/>
    <w:rsid w:val="007E0215"/>
    <w:rsid w:val="007E0666"/>
    <w:rsid w:val="007E165B"/>
    <w:rsid w:val="007E24AA"/>
    <w:rsid w:val="007E2C8F"/>
    <w:rsid w:val="007E33B9"/>
    <w:rsid w:val="007E3ABA"/>
    <w:rsid w:val="007E479C"/>
    <w:rsid w:val="007E48E2"/>
    <w:rsid w:val="007E5003"/>
    <w:rsid w:val="007E5593"/>
    <w:rsid w:val="007E596B"/>
    <w:rsid w:val="007E5C38"/>
    <w:rsid w:val="007E6068"/>
    <w:rsid w:val="007E6593"/>
    <w:rsid w:val="007E66A5"/>
    <w:rsid w:val="007E78A9"/>
    <w:rsid w:val="007F02CA"/>
    <w:rsid w:val="007F0822"/>
    <w:rsid w:val="007F1DC9"/>
    <w:rsid w:val="007F2065"/>
    <w:rsid w:val="007F2DF7"/>
    <w:rsid w:val="007F2F0B"/>
    <w:rsid w:val="007F37AD"/>
    <w:rsid w:val="007F38EB"/>
    <w:rsid w:val="007F4898"/>
    <w:rsid w:val="007F4A42"/>
    <w:rsid w:val="007F4AD1"/>
    <w:rsid w:val="007F4CC2"/>
    <w:rsid w:val="007F4F3B"/>
    <w:rsid w:val="007F4FC3"/>
    <w:rsid w:val="007F5D43"/>
    <w:rsid w:val="007F6B7A"/>
    <w:rsid w:val="007F6CC8"/>
    <w:rsid w:val="008009DE"/>
    <w:rsid w:val="00801672"/>
    <w:rsid w:val="008025E5"/>
    <w:rsid w:val="0080369E"/>
    <w:rsid w:val="008038BF"/>
    <w:rsid w:val="008046F6"/>
    <w:rsid w:val="008050BE"/>
    <w:rsid w:val="008050C7"/>
    <w:rsid w:val="008054F0"/>
    <w:rsid w:val="008061D5"/>
    <w:rsid w:val="0080662B"/>
    <w:rsid w:val="00807317"/>
    <w:rsid w:val="008120AD"/>
    <w:rsid w:val="00812A2E"/>
    <w:rsid w:val="00812A5C"/>
    <w:rsid w:val="00812C40"/>
    <w:rsid w:val="0081307D"/>
    <w:rsid w:val="00813325"/>
    <w:rsid w:val="008137CD"/>
    <w:rsid w:val="00814010"/>
    <w:rsid w:val="0081422B"/>
    <w:rsid w:val="00814317"/>
    <w:rsid w:val="008144E8"/>
    <w:rsid w:val="0081452E"/>
    <w:rsid w:val="00814DD2"/>
    <w:rsid w:val="00815E1F"/>
    <w:rsid w:val="00815F5A"/>
    <w:rsid w:val="0081603F"/>
    <w:rsid w:val="008160CD"/>
    <w:rsid w:val="00816719"/>
    <w:rsid w:val="00817216"/>
    <w:rsid w:val="00817CAE"/>
    <w:rsid w:val="008202C2"/>
    <w:rsid w:val="0082058F"/>
    <w:rsid w:val="00821144"/>
    <w:rsid w:val="0082155D"/>
    <w:rsid w:val="0082225E"/>
    <w:rsid w:val="00822523"/>
    <w:rsid w:val="00822AED"/>
    <w:rsid w:val="0082359C"/>
    <w:rsid w:val="00825538"/>
    <w:rsid w:val="0082566B"/>
    <w:rsid w:val="008263DF"/>
    <w:rsid w:val="00826735"/>
    <w:rsid w:val="00826AD7"/>
    <w:rsid w:val="00826D9A"/>
    <w:rsid w:val="008277A4"/>
    <w:rsid w:val="00827E89"/>
    <w:rsid w:val="0083003D"/>
    <w:rsid w:val="008302FD"/>
    <w:rsid w:val="00830341"/>
    <w:rsid w:val="00830DF1"/>
    <w:rsid w:val="00830EFB"/>
    <w:rsid w:val="00831E36"/>
    <w:rsid w:val="00831E6D"/>
    <w:rsid w:val="00831EF8"/>
    <w:rsid w:val="00832368"/>
    <w:rsid w:val="00833201"/>
    <w:rsid w:val="008337E3"/>
    <w:rsid w:val="00833DB4"/>
    <w:rsid w:val="008345A2"/>
    <w:rsid w:val="00834A8B"/>
    <w:rsid w:val="00834C83"/>
    <w:rsid w:val="0083525D"/>
    <w:rsid w:val="00835923"/>
    <w:rsid w:val="00835BE1"/>
    <w:rsid w:val="00835C08"/>
    <w:rsid w:val="0083655B"/>
    <w:rsid w:val="0083694C"/>
    <w:rsid w:val="00836C05"/>
    <w:rsid w:val="008378E2"/>
    <w:rsid w:val="00837DC6"/>
    <w:rsid w:val="008404CF"/>
    <w:rsid w:val="00840DCB"/>
    <w:rsid w:val="00841661"/>
    <w:rsid w:val="00841D19"/>
    <w:rsid w:val="00841E5E"/>
    <w:rsid w:val="0084220C"/>
    <w:rsid w:val="0084292F"/>
    <w:rsid w:val="00842BE8"/>
    <w:rsid w:val="008433B1"/>
    <w:rsid w:val="008433FA"/>
    <w:rsid w:val="00843512"/>
    <w:rsid w:val="008438E8"/>
    <w:rsid w:val="00844913"/>
    <w:rsid w:val="00845362"/>
    <w:rsid w:val="00845944"/>
    <w:rsid w:val="008469FA"/>
    <w:rsid w:val="008476D0"/>
    <w:rsid w:val="00847DCE"/>
    <w:rsid w:val="00851BD3"/>
    <w:rsid w:val="008526B3"/>
    <w:rsid w:val="00853F2F"/>
    <w:rsid w:val="00854D2A"/>
    <w:rsid w:val="008550A2"/>
    <w:rsid w:val="00855FD2"/>
    <w:rsid w:val="00856A93"/>
    <w:rsid w:val="00856E77"/>
    <w:rsid w:val="00857119"/>
    <w:rsid w:val="00857146"/>
    <w:rsid w:val="00857148"/>
    <w:rsid w:val="008572E2"/>
    <w:rsid w:val="00860744"/>
    <w:rsid w:val="0086153E"/>
    <w:rsid w:val="0086175F"/>
    <w:rsid w:val="0086259E"/>
    <w:rsid w:val="0086269E"/>
    <w:rsid w:val="00863E92"/>
    <w:rsid w:val="00865774"/>
    <w:rsid w:val="0086686E"/>
    <w:rsid w:val="00866BBE"/>
    <w:rsid w:val="00866BE9"/>
    <w:rsid w:val="00866D6F"/>
    <w:rsid w:val="00866DAA"/>
    <w:rsid w:val="0086737E"/>
    <w:rsid w:val="008675A3"/>
    <w:rsid w:val="008705E6"/>
    <w:rsid w:val="00870C4D"/>
    <w:rsid w:val="00870EE8"/>
    <w:rsid w:val="008711A5"/>
    <w:rsid w:val="00872A6C"/>
    <w:rsid w:val="008730C5"/>
    <w:rsid w:val="0087360B"/>
    <w:rsid w:val="00874069"/>
    <w:rsid w:val="0087410E"/>
    <w:rsid w:val="0087433A"/>
    <w:rsid w:val="00874AAD"/>
    <w:rsid w:val="00874D88"/>
    <w:rsid w:val="00875675"/>
    <w:rsid w:val="008775F9"/>
    <w:rsid w:val="008776D6"/>
    <w:rsid w:val="00877B67"/>
    <w:rsid w:val="00880113"/>
    <w:rsid w:val="00880419"/>
    <w:rsid w:val="00880AD5"/>
    <w:rsid w:val="00880EE0"/>
    <w:rsid w:val="0088118B"/>
    <w:rsid w:val="00881883"/>
    <w:rsid w:val="00882387"/>
    <w:rsid w:val="00883577"/>
    <w:rsid w:val="00884A27"/>
    <w:rsid w:val="00885098"/>
    <w:rsid w:val="00885623"/>
    <w:rsid w:val="008858F5"/>
    <w:rsid w:val="00885A9C"/>
    <w:rsid w:val="0088610C"/>
    <w:rsid w:val="00886C17"/>
    <w:rsid w:val="00887ED0"/>
    <w:rsid w:val="00887EF4"/>
    <w:rsid w:val="00890E32"/>
    <w:rsid w:val="0089135D"/>
    <w:rsid w:val="008916D3"/>
    <w:rsid w:val="00891A28"/>
    <w:rsid w:val="00891BF1"/>
    <w:rsid w:val="0089209C"/>
    <w:rsid w:val="008921F0"/>
    <w:rsid w:val="00892240"/>
    <w:rsid w:val="00894A8D"/>
    <w:rsid w:val="00894B1B"/>
    <w:rsid w:val="00895FDE"/>
    <w:rsid w:val="008963D4"/>
    <w:rsid w:val="0089642C"/>
    <w:rsid w:val="008966C0"/>
    <w:rsid w:val="00896CFC"/>
    <w:rsid w:val="00896E59"/>
    <w:rsid w:val="0089768E"/>
    <w:rsid w:val="008A00AD"/>
    <w:rsid w:val="008A0D5F"/>
    <w:rsid w:val="008A1226"/>
    <w:rsid w:val="008A1796"/>
    <w:rsid w:val="008A20F6"/>
    <w:rsid w:val="008A244B"/>
    <w:rsid w:val="008A3054"/>
    <w:rsid w:val="008A3080"/>
    <w:rsid w:val="008A3101"/>
    <w:rsid w:val="008A3BE0"/>
    <w:rsid w:val="008A5932"/>
    <w:rsid w:val="008A6285"/>
    <w:rsid w:val="008A6971"/>
    <w:rsid w:val="008A7865"/>
    <w:rsid w:val="008B03AE"/>
    <w:rsid w:val="008B04A6"/>
    <w:rsid w:val="008B054A"/>
    <w:rsid w:val="008B07DD"/>
    <w:rsid w:val="008B1456"/>
    <w:rsid w:val="008B1AD5"/>
    <w:rsid w:val="008B24C2"/>
    <w:rsid w:val="008B30B6"/>
    <w:rsid w:val="008B30BC"/>
    <w:rsid w:val="008B30C6"/>
    <w:rsid w:val="008B395B"/>
    <w:rsid w:val="008B4ABF"/>
    <w:rsid w:val="008B4EF5"/>
    <w:rsid w:val="008B536F"/>
    <w:rsid w:val="008B5753"/>
    <w:rsid w:val="008B5EC9"/>
    <w:rsid w:val="008B6489"/>
    <w:rsid w:val="008B64F6"/>
    <w:rsid w:val="008B7E83"/>
    <w:rsid w:val="008C069F"/>
    <w:rsid w:val="008C0B66"/>
    <w:rsid w:val="008C13FE"/>
    <w:rsid w:val="008C2497"/>
    <w:rsid w:val="008C2FFB"/>
    <w:rsid w:val="008C31FD"/>
    <w:rsid w:val="008C440E"/>
    <w:rsid w:val="008C47B5"/>
    <w:rsid w:val="008C4954"/>
    <w:rsid w:val="008C4EAD"/>
    <w:rsid w:val="008C506E"/>
    <w:rsid w:val="008C5A9B"/>
    <w:rsid w:val="008C61F9"/>
    <w:rsid w:val="008D0C90"/>
    <w:rsid w:val="008D1CEF"/>
    <w:rsid w:val="008D1EF3"/>
    <w:rsid w:val="008D1F3E"/>
    <w:rsid w:val="008D207B"/>
    <w:rsid w:val="008D2240"/>
    <w:rsid w:val="008D28D8"/>
    <w:rsid w:val="008D35B3"/>
    <w:rsid w:val="008D3997"/>
    <w:rsid w:val="008D3D8B"/>
    <w:rsid w:val="008D54BF"/>
    <w:rsid w:val="008D5823"/>
    <w:rsid w:val="008D5B47"/>
    <w:rsid w:val="008D6039"/>
    <w:rsid w:val="008D6A96"/>
    <w:rsid w:val="008D7237"/>
    <w:rsid w:val="008D739F"/>
    <w:rsid w:val="008E0297"/>
    <w:rsid w:val="008E09D2"/>
    <w:rsid w:val="008E0A09"/>
    <w:rsid w:val="008E11CA"/>
    <w:rsid w:val="008E1A7D"/>
    <w:rsid w:val="008E1B55"/>
    <w:rsid w:val="008E235E"/>
    <w:rsid w:val="008E2BCF"/>
    <w:rsid w:val="008E2C54"/>
    <w:rsid w:val="008E2C65"/>
    <w:rsid w:val="008E2E75"/>
    <w:rsid w:val="008E3220"/>
    <w:rsid w:val="008E38BD"/>
    <w:rsid w:val="008E3BD0"/>
    <w:rsid w:val="008E4E6D"/>
    <w:rsid w:val="008E4EFD"/>
    <w:rsid w:val="008E5584"/>
    <w:rsid w:val="008E55F3"/>
    <w:rsid w:val="008E5C2C"/>
    <w:rsid w:val="008E6D71"/>
    <w:rsid w:val="008E6ED2"/>
    <w:rsid w:val="008E7471"/>
    <w:rsid w:val="008F01EB"/>
    <w:rsid w:val="008F09CB"/>
    <w:rsid w:val="008F0FA3"/>
    <w:rsid w:val="008F324C"/>
    <w:rsid w:val="008F3780"/>
    <w:rsid w:val="008F39EA"/>
    <w:rsid w:val="008F3F17"/>
    <w:rsid w:val="008F4A4E"/>
    <w:rsid w:val="008F4C8D"/>
    <w:rsid w:val="008F51BA"/>
    <w:rsid w:val="008F5327"/>
    <w:rsid w:val="008F55E0"/>
    <w:rsid w:val="008F5E0A"/>
    <w:rsid w:val="008F6023"/>
    <w:rsid w:val="008F6133"/>
    <w:rsid w:val="008F6563"/>
    <w:rsid w:val="008F76F9"/>
    <w:rsid w:val="0090160A"/>
    <w:rsid w:val="00901FC7"/>
    <w:rsid w:val="00902B6B"/>
    <w:rsid w:val="00903B1A"/>
    <w:rsid w:val="00903EF4"/>
    <w:rsid w:val="009047A2"/>
    <w:rsid w:val="00904D8C"/>
    <w:rsid w:val="0090601E"/>
    <w:rsid w:val="00906603"/>
    <w:rsid w:val="009069AF"/>
    <w:rsid w:val="00907459"/>
    <w:rsid w:val="009077F6"/>
    <w:rsid w:val="00907D18"/>
    <w:rsid w:val="00907E82"/>
    <w:rsid w:val="00911F10"/>
    <w:rsid w:val="009130D5"/>
    <w:rsid w:val="0091344D"/>
    <w:rsid w:val="00913BFB"/>
    <w:rsid w:val="00913E4F"/>
    <w:rsid w:val="00914F82"/>
    <w:rsid w:val="009156FA"/>
    <w:rsid w:val="00916524"/>
    <w:rsid w:val="00916C63"/>
    <w:rsid w:val="00917F8F"/>
    <w:rsid w:val="00920A52"/>
    <w:rsid w:val="00920C9C"/>
    <w:rsid w:val="0092142F"/>
    <w:rsid w:val="00921827"/>
    <w:rsid w:val="00921DAD"/>
    <w:rsid w:val="0092291D"/>
    <w:rsid w:val="00923348"/>
    <w:rsid w:val="00924F9D"/>
    <w:rsid w:val="00925C8E"/>
    <w:rsid w:val="00925CAD"/>
    <w:rsid w:val="00925F52"/>
    <w:rsid w:val="00926A8F"/>
    <w:rsid w:val="0092719F"/>
    <w:rsid w:val="00927BBF"/>
    <w:rsid w:val="00930196"/>
    <w:rsid w:val="00930AC8"/>
    <w:rsid w:val="00930F2B"/>
    <w:rsid w:val="00931078"/>
    <w:rsid w:val="00931097"/>
    <w:rsid w:val="009314EA"/>
    <w:rsid w:val="0093351C"/>
    <w:rsid w:val="00933721"/>
    <w:rsid w:val="0093374C"/>
    <w:rsid w:val="0093385D"/>
    <w:rsid w:val="0093429A"/>
    <w:rsid w:val="0093429E"/>
    <w:rsid w:val="00934546"/>
    <w:rsid w:val="009351F4"/>
    <w:rsid w:val="009356D2"/>
    <w:rsid w:val="00936E63"/>
    <w:rsid w:val="009371FA"/>
    <w:rsid w:val="009404ED"/>
    <w:rsid w:val="00940566"/>
    <w:rsid w:val="00941162"/>
    <w:rsid w:val="009413F9"/>
    <w:rsid w:val="009419B6"/>
    <w:rsid w:val="009421BD"/>
    <w:rsid w:val="00942360"/>
    <w:rsid w:val="009425F4"/>
    <w:rsid w:val="009440CC"/>
    <w:rsid w:val="00945BB1"/>
    <w:rsid w:val="00945F01"/>
    <w:rsid w:val="00946A61"/>
    <w:rsid w:val="00947208"/>
    <w:rsid w:val="0094723D"/>
    <w:rsid w:val="00950092"/>
    <w:rsid w:val="00950502"/>
    <w:rsid w:val="0095091D"/>
    <w:rsid w:val="00950CA9"/>
    <w:rsid w:val="009510AD"/>
    <w:rsid w:val="00951386"/>
    <w:rsid w:val="0095251E"/>
    <w:rsid w:val="00952650"/>
    <w:rsid w:val="00953776"/>
    <w:rsid w:val="00954605"/>
    <w:rsid w:val="00954B61"/>
    <w:rsid w:val="00954C71"/>
    <w:rsid w:val="00954C9D"/>
    <w:rsid w:val="009557C4"/>
    <w:rsid w:val="00955B87"/>
    <w:rsid w:val="00955BC1"/>
    <w:rsid w:val="00955F7B"/>
    <w:rsid w:val="00956082"/>
    <w:rsid w:val="00956320"/>
    <w:rsid w:val="00956A8A"/>
    <w:rsid w:val="00956BD7"/>
    <w:rsid w:val="00957363"/>
    <w:rsid w:val="0095751C"/>
    <w:rsid w:val="009600B5"/>
    <w:rsid w:val="009608B7"/>
    <w:rsid w:val="0096136C"/>
    <w:rsid w:val="00961689"/>
    <w:rsid w:val="00961916"/>
    <w:rsid w:val="009627DF"/>
    <w:rsid w:val="009639AF"/>
    <w:rsid w:val="00963E72"/>
    <w:rsid w:val="00963FD3"/>
    <w:rsid w:val="00963FD5"/>
    <w:rsid w:val="0096418E"/>
    <w:rsid w:val="0096462A"/>
    <w:rsid w:val="00964C31"/>
    <w:rsid w:val="009666E6"/>
    <w:rsid w:val="009700EB"/>
    <w:rsid w:val="00971111"/>
    <w:rsid w:val="00971A63"/>
    <w:rsid w:val="009723C2"/>
    <w:rsid w:val="00972BC0"/>
    <w:rsid w:val="00972DD9"/>
    <w:rsid w:val="00973678"/>
    <w:rsid w:val="00974CC6"/>
    <w:rsid w:val="00974F17"/>
    <w:rsid w:val="00976477"/>
    <w:rsid w:val="009768D3"/>
    <w:rsid w:val="00977037"/>
    <w:rsid w:val="009770FE"/>
    <w:rsid w:val="00977D21"/>
    <w:rsid w:val="00980221"/>
    <w:rsid w:val="0098104C"/>
    <w:rsid w:val="00982A98"/>
    <w:rsid w:val="009833CD"/>
    <w:rsid w:val="00983845"/>
    <w:rsid w:val="00983FFB"/>
    <w:rsid w:val="00984033"/>
    <w:rsid w:val="00984866"/>
    <w:rsid w:val="00984B14"/>
    <w:rsid w:val="00984DAB"/>
    <w:rsid w:val="00984EF3"/>
    <w:rsid w:val="0098612D"/>
    <w:rsid w:val="00986220"/>
    <w:rsid w:val="009869E5"/>
    <w:rsid w:val="00987182"/>
    <w:rsid w:val="009871B2"/>
    <w:rsid w:val="00987565"/>
    <w:rsid w:val="00987883"/>
    <w:rsid w:val="00987A49"/>
    <w:rsid w:val="0099004A"/>
    <w:rsid w:val="009901AB"/>
    <w:rsid w:val="0099093E"/>
    <w:rsid w:val="00990C77"/>
    <w:rsid w:val="00990FDC"/>
    <w:rsid w:val="009918F3"/>
    <w:rsid w:val="00991A42"/>
    <w:rsid w:val="00992000"/>
    <w:rsid w:val="009924A4"/>
    <w:rsid w:val="00992829"/>
    <w:rsid w:val="0099289C"/>
    <w:rsid w:val="00992BF2"/>
    <w:rsid w:val="00993264"/>
    <w:rsid w:val="00994230"/>
    <w:rsid w:val="00994DB1"/>
    <w:rsid w:val="009954C0"/>
    <w:rsid w:val="009955D7"/>
    <w:rsid w:val="00996E99"/>
    <w:rsid w:val="00997B92"/>
    <w:rsid w:val="009A0AAB"/>
    <w:rsid w:val="009A1B40"/>
    <w:rsid w:val="009A1F00"/>
    <w:rsid w:val="009A2382"/>
    <w:rsid w:val="009A271E"/>
    <w:rsid w:val="009A2B53"/>
    <w:rsid w:val="009A3979"/>
    <w:rsid w:val="009A3EC0"/>
    <w:rsid w:val="009A47C5"/>
    <w:rsid w:val="009A4D54"/>
    <w:rsid w:val="009A55B7"/>
    <w:rsid w:val="009A6053"/>
    <w:rsid w:val="009A7891"/>
    <w:rsid w:val="009A7948"/>
    <w:rsid w:val="009A79B0"/>
    <w:rsid w:val="009B03E6"/>
    <w:rsid w:val="009B046E"/>
    <w:rsid w:val="009B0E36"/>
    <w:rsid w:val="009B1204"/>
    <w:rsid w:val="009B1368"/>
    <w:rsid w:val="009B1F31"/>
    <w:rsid w:val="009B25DA"/>
    <w:rsid w:val="009B306D"/>
    <w:rsid w:val="009B36EE"/>
    <w:rsid w:val="009B3F51"/>
    <w:rsid w:val="009B4144"/>
    <w:rsid w:val="009B47CA"/>
    <w:rsid w:val="009B59B8"/>
    <w:rsid w:val="009B5EF1"/>
    <w:rsid w:val="009B6136"/>
    <w:rsid w:val="009B6147"/>
    <w:rsid w:val="009B6255"/>
    <w:rsid w:val="009B6688"/>
    <w:rsid w:val="009B69B9"/>
    <w:rsid w:val="009B6BEE"/>
    <w:rsid w:val="009B6E32"/>
    <w:rsid w:val="009B7CAC"/>
    <w:rsid w:val="009B7DEF"/>
    <w:rsid w:val="009C157D"/>
    <w:rsid w:val="009C1941"/>
    <w:rsid w:val="009C2775"/>
    <w:rsid w:val="009C29C8"/>
    <w:rsid w:val="009C33F5"/>
    <w:rsid w:val="009C41EB"/>
    <w:rsid w:val="009C4CC9"/>
    <w:rsid w:val="009C562E"/>
    <w:rsid w:val="009C5918"/>
    <w:rsid w:val="009C5C06"/>
    <w:rsid w:val="009C68D4"/>
    <w:rsid w:val="009C6EFF"/>
    <w:rsid w:val="009C703A"/>
    <w:rsid w:val="009C7F30"/>
    <w:rsid w:val="009D066D"/>
    <w:rsid w:val="009D0763"/>
    <w:rsid w:val="009D07E1"/>
    <w:rsid w:val="009D0A55"/>
    <w:rsid w:val="009D10E1"/>
    <w:rsid w:val="009D2165"/>
    <w:rsid w:val="009D255C"/>
    <w:rsid w:val="009D3165"/>
    <w:rsid w:val="009D35A2"/>
    <w:rsid w:val="009D374E"/>
    <w:rsid w:val="009D45FB"/>
    <w:rsid w:val="009D5932"/>
    <w:rsid w:val="009D6338"/>
    <w:rsid w:val="009D6A20"/>
    <w:rsid w:val="009D7915"/>
    <w:rsid w:val="009E09FB"/>
    <w:rsid w:val="009E1DDA"/>
    <w:rsid w:val="009E1F4A"/>
    <w:rsid w:val="009E262A"/>
    <w:rsid w:val="009E314A"/>
    <w:rsid w:val="009E3587"/>
    <w:rsid w:val="009E37D8"/>
    <w:rsid w:val="009E3DFB"/>
    <w:rsid w:val="009E4D60"/>
    <w:rsid w:val="009E4E97"/>
    <w:rsid w:val="009E524A"/>
    <w:rsid w:val="009E533B"/>
    <w:rsid w:val="009E594F"/>
    <w:rsid w:val="009E628A"/>
    <w:rsid w:val="009E66FA"/>
    <w:rsid w:val="009E6EBB"/>
    <w:rsid w:val="009E77D7"/>
    <w:rsid w:val="009E7A6D"/>
    <w:rsid w:val="009E7F61"/>
    <w:rsid w:val="009F092A"/>
    <w:rsid w:val="009F09ED"/>
    <w:rsid w:val="009F1DEC"/>
    <w:rsid w:val="009F20D0"/>
    <w:rsid w:val="009F2884"/>
    <w:rsid w:val="009F2DEE"/>
    <w:rsid w:val="009F3E87"/>
    <w:rsid w:val="009F4427"/>
    <w:rsid w:val="009F490D"/>
    <w:rsid w:val="009F4D36"/>
    <w:rsid w:val="009F52A6"/>
    <w:rsid w:val="009F5F20"/>
    <w:rsid w:val="009F65CD"/>
    <w:rsid w:val="009F6C5C"/>
    <w:rsid w:val="009F737D"/>
    <w:rsid w:val="009F7864"/>
    <w:rsid w:val="009F78BC"/>
    <w:rsid w:val="009F7DD4"/>
    <w:rsid w:val="00A002DD"/>
    <w:rsid w:val="00A00317"/>
    <w:rsid w:val="00A005A5"/>
    <w:rsid w:val="00A0080D"/>
    <w:rsid w:val="00A01157"/>
    <w:rsid w:val="00A011AD"/>
    <w:rsid w:val="00A011E6"/>
    <w:rsid w:val="00A01EB3"/>
    <w:rsid w:val="00A025DA"/>
    <w:rsid w:val="00A02C66"/>
    <w:rsid w:val="00A02F04"/>
    <w:rsid w:val="00A033BE"/>
    <w:rsid w:val="00A03552"/>
    <w:rsid w:val="00A03D03"/>
    <w:rsid w:val="00A04113"/>
    <w:rsid w:val="00A04641"/>
    <w:rsid w:val="00A04CFC"/>
    <w:rsid w:val="00A04F1D"/>
    <w:rsid w:val="00A0504D"/>
    <w:rsid w:val="00A050D3"/>
    <w:rsid w:val="00A0547B"/>
    <w:rsid w:val="00A06506"/>
    <w:rsid w:val="00A06AED"/>
    <w:rsid w:val="00A07CF9"/>
    <w:rsid w:val="00A10142"/>
    <w:rsid w:val="00A11492"/>
    <w:rsid w:val="00A114DC"/>
    <w:rsid w:val="00A14EAC"/>
    <w:rsid w:val="00A1682D"/>
    <w:rsid w:val="00A169E8"/>
    <w:rsid w:val="00A17687"/>
    <w:rsid w:val="00A17758"/>
    <w:rsid w:val="00A17E51"/>
    <w:rsid w:val="00A204CE"/>
    <w:rsid w:val="00A20C5D"/>
    <w:rsid w:val="00A210F9"/>
    <w:rsid w:val="00A2205B"/>
    <w:rsid w:val="00A220FD"/>
    <w:rsid w:val="00A23053"/>
    <w:rsid w:val="00A2372C"/>
    <w:rsid w:val="00A25717"/>
    <w:rsid w:val="00A25B6C"/>
    <w:rsid w:val="00A260CC"/>
    <w:rsid w:val="00A26640"/>
    <w:rsid w:val="00A2794F"/>
    <w:rsid w:val="00A27A8B"/>
    <w:rsid w:val="00A30414"/>
    <w:rsid w:val="00A30F4A"/>
    <w:rsid w:val="00A31240"/>
    <w:rsid w:val="00A31C11"/>
    <w:rsid w:val="00A32560"/>
    <w:rsid w:val="00A32D00"/>
    <w:rsid w:val="00A330D8"/>
    <w:rsid w:val="00A33263"/>
    <w:rsid w:val="00A334F8"/>
    <w:rsid w:val="00A33DCD"/>
    <w:rsid w:val="00A34008"/>
    <w:rsid w:val="00A34464"/>
    <w:rsid w:val="00A35A54"/>
    <w:rsid w:val="00A3601B"/>
    <w:rsid w:val="00A36AAF"/>
    <w:rsid w:val="00A37B4F"/>
    <w:rsid w:val="00A37C12"/>
    <w:rsid w:val="00A37D3E"/>
    <w:rsid w:val="00A40B0B"/>
    <w:rsid w:val="00A40F00"/>
    <w:rsid w:val="00A41065"/>
    <w:rsid w:val="00A420BD"/>
    <w:rsid w:val="00A42B03"/>
    <w:rsid w:val="00A42D70"/>
    <w:rsid w:val="00A42F85"/>
    <w:rsid w:val="00A43053"/>
    <w:rsid w:val="00A439D7"/>
    <w:rsid w:val="00A4416A"/>
    <w:rsid w:val="00A4636E"/>
    <w:rsid w:val="00A46692"/>
    <w:rsid w:val="00A4681F"/>
    <w:rsid w:val="00A46A99"/>
    <w:rsid w:val="00A46D97"/>
    <w:rsid w:val="00A4706D"/>
    <w:rsid w:val="00A472A5"/>
    <w:rsid w:val="00A472D4"/>
    <w:rsid w:val="00A47EA0"/>
    <w:rsid w:val="00A51179"/>
    <w:rsid w:val="00A51A6F"/>
    <w:rsid w:val="00A51B7C"/>
    <w:rsid w:val="00A52B05"/>
    <w:rsid w:val="00A5328D"/>
    <w:rsid w:val="00A5367D"/>
    <w:rsid w:val="00A539C0"/>
    <w:rsid w:val="00A53C15"/>
    <w:rsid w:val="00A54006"/>
    <w:rsid w:val="00A54544"/>
    <w:rsid w:val="00A54A96"/>
    <w:rsid w:val="00A55596"/>
    <w:rsid w:val="00A558C6"/>
    <w:rsid w:val="00A5614D"/>
    <w:rsid w:val="00A5675F"/>
    <w:rsid w:val="00A573FA"/>
    <w:rsid w:val="00A57F22"/>
    <w:rsid w:val="00A60EEA"/>
    <w:rsid w:val="00A61243"/>
    <w:rsid w:val="00A6129A"/>
    <w:rsid w:val="00A61697"/>
    <w:rsid w:val="00A61B1A"/>
    <w:rsid w:val="00A622F2"/>
    <w:rsid w:val="00A62889"/>
    <w:rsid w:val="00A62C89"/>
    <w:rsid w:val="00A62E20"/>
    <w:rsid w:val="00A639A1"/>
    <w:rsid w:val="00A64410"/>
    <w:rsid w:val="00A646F9"/>
    <w:rsid w:val="00A649DF"/>
    <w:rsid w:val="00A64B3D"/>
    <w:rsid w:val="00A64C0D"/>
    <w:rsid w:val="00A65AF1"/>
    <w:rsid w:val="00A65B8E"/>
    <w:rsid w:val="00A66100"/>
    <w:rsid w:val="00A665A0"/>
    <w:rsid w:val="00A705C5"/>
    <w:rsid w:val="00A705CF"/>
    <w:rsid w:val="00A70B0B"/>
    <w:rsid w:val="00A71524"/>
    <w:rsid w:val="00A71E8A"/>
    <w:rsid w:val="00A729C1"/>
    <w:rsid w:val="00A733C6"/>
    <w:rsid w:val="00A7390C"/>
    <w:rsid w:val="00A746C9"/>
    <w:rsid w:val="00A74D4B"/>
    <w:rsid w:val="00A75171"/>
    <w:rsid w:val="00A753FD"/>
    <w:rsid w:val="00A754C9"/>
    <w:rsid w:val="00A76E49"/>
    <w:rsid w:val="00A77172"/>
    <w:rsid w:val="00A77614"/>
    <w:rsid w:val="00A777A2"/>
    <w:rsid w:val="00A77BC8"/>
    <w:rsid w:val="00A77CF3"/>
    <w:rsid w:val="00A77FBC"/>
    <w:rsid w:val="00A77FF9"/>
    <w:rsid w:val="00A80949"/>
    <w:rsid w:val="00A81673"/>
    <w:rsid w:val="00A82A9C"/>
    <w:rsid w:val="00A82DDB"/>
    <w:rsid w:val="00A82EF5"/>
    <w:rsid w:val="00A8334E"/>
    <w:rsid w:val="00A8382B"/>
    <w:rsid w:val="00A84253"/>
    <w:rsid w:val="00A84A3D"/>
    <w:rsid w:val="00A85225"/>
    <w:rsid w:val="00A853AC"/>
    <w:rsid w:val="00A85701"/>
    <w:rsid w:val="00A85A85"/>
    <w:rsid w:val="00A864D1"/>
    <w:rsid w:val="00A87608"/>
    <w:rsid w:val="00A87C01"/>
    <w:rsid w:val="00A91365"/>
    <w:rsid w:val="00A913BE"/>
    <w:rsid w:val="00A91F8B"/>
    <w:rsid w:val="00A92C99"/>
    <w:rsid w:val="00A930AB"/>
    <w:rsid w:val="00A932A6"/>
    <w:rsid w:val="00A93B0B"/>
    <w:rsid w:val="00A93CF8"/>
    <w:rsid w:val="00A93EB3"/>
    <w:rsid w:val="00A94B65"/>
    <w:rsid w:val="00A9534F"/>
    <w:rsid w:val="00A9608A"/>
    <w:rsid w:val="00A96828"/>
    <w:rsid w:val="00A96E49"/>
    <w:rsid w:val="00AA0A93"/>
    <w:rsid w:val="00AA4E27"/>
    <w:rsid w:val="00AA5E1B"/>
    <w:rsid w:val="00AA6DBF"/>
    <w:rsid w:val="00AA6E37"/>
    <w:rsid w:val="00AA74E5"/>
    <w:rsid w:val="00AA76FA"/>
    <w:rsid w:val="00AA772E"/>
    <w:rsid w:val="00AA7A85"/>
    <w:rsid w:val="00AA7CD8"/>
    <w:rsid w:val="00AB0487"/>
    <w:rsid w:val="00AB1D92"/>
    <w:rsid w:val="00AB2DE4"/>
    <w:rsid w:val="00AB3F8F"/>
    <w:rsid w:val="00AB438B"/>
    <w:rsid w:val="00AB477D"/>
    <w:rsid w:val="00AB4D0E"/>
    <w:rsid w:val="00AB5017"/>
    <w:rsid w:val="00AB5D23"/>
    <w:rsid w:val="00AB6090"/>
    <w:rsid w:val="00AB668F"/>
    <w:rsid w:val="00AB6701"/>
    <w:rsid w:val="00AB7789"/>
    <w:rsid w:val="00AB7B93"/>
    <w:rsid w:val="00AB7CD7"/>
    <w:rsid w:val="00AC0F0C"/>
    <w:rsid w:val="00AC10DB"/>
    <w:rsid w:val="00AC17F3"/>
    <w:rsid w:val="00AC2C0C"/>
    <w:rsid w:val="00AC39F4"/>
    <w:rsid w:val="00AC50EF"/>
    <w:rsid w:val="00AC551F"/>
    <w:rsid w:val="00AC6F20"/>
    <w:rsid w:val="00AC74B0"/>
    <w:rsid w:val="00AD0782"/>
    <w:rsid w:val="00AD1270"/>
    <w:rsid w:val="00AD1364"/>
    <w:rsid w:val="00AD1564"/>
    <w:rsid w:val="00AD208D"/>
    <w:rsid w:val="00AD2BDA"/>
    <w:rsid w:val="00AD3395"/>
    <w:rsid w:val="00AD3735"/>
    <w:rsid w:val="00AD3A24"/>
    <w:rsid w:val="00AD3F2B"/>
    <w:rsid w:val="00AD3F7B"/>
    <w:rsid w:val="00AD435C"/>
    <w:rsid w:val="00AD482A"/>
    <w:rsid w:val="00AD4AE9"/>
    <w:rsid w:val="00AD5143"/>
    <w:rsid w:val="00AD532E"/>
    <w:rsid w:val="00AD59C3"/>
    <w:rsid w:val="00AD6298"/>
    <w:rsid w:val="00AD6447"/>
    <w:rsid w:val="00AD68D6"/>
    <w:rsid w:val="00AD6944"/>
    <w:rsid w:val="00AD6B3D"/>
    <w:rsid w:val="00AD7864"/>
    <w:rsid w:val="00AD7D1E"/>
    <w:rsid w:val="00AD7E08"/>
    <w:rsid w:val="00AE005C"/>
    <w:rsid w:val="00AE0E2F"/>
    <w:rsid w:val="00AE0EDD"/>
    <w:rsid w:val="00AE1191"/>
    <w:rsid w:val="00AE1733"/>
    <w:rsid w:val="00AE1838"/>
    <w:rsid w:val="00AE1BF4"/>
    <w:rsid w:val="00AE1EEF"/>
    <w:rsid w:val="00AE3172"/>
    <w:rsid w:val="00AE386E"/>
    <w:rsid w:val="00AE405E"/>
    <w:rsid w:val="00AE4356"/>
    <w:rsid w:val="00AE524B"/>
    <w:rsid w:val="00AE5921"/>
    <w:rsid w:val="00AE701A"/>
    <w:rsid w:val="00AE71BB"/>
    <w:rsid w:val="00AE77A6"/>
    <w:rsid w:val="00AF173F"/>
    <w:rsid w:val="00AF1B3D"/>
    <w:rsid w:val="00AF1D04"/>
    <w:rsid w:val="00AF26FC"/>
    <w:rsid w:val="00AF2BA8"/>
    <w:rsid w:val="00AF2F11"/>
    <w:rsid w:val="00AF3557"/>
    <w:rsid w:val="00AF35B2"/>
    <w:rsid w:val="00AF3789"/>
    <w:rsid w:val="00AF45D0"/>
    <w:rsid w:val="00AF47E7"/>
    <w:rsid w:val="00AF5146"/>
    <w:rsid w:val="00AF5426"/>
    <w:rsid w:val="00AF5E39"/>
    <w:rsid w:val="00AF5EF7"/>
    <w:rsid w:val="00AF6399"/>
    <w:rsid w:val="00AF63F0"/>
    <w:rsid w:val="00AF6463"/>
    <w:rsid w:val="00AF6721"/>
    <w:rsid w:val="00AF6AAA"/>
    <w:rsid w:val="00AF6C4C"/>
    <w:rsid w:val="00AF7501"/>
    <w:rsid w:val="00B00865"/>
    <w:rsid w:val="00B019BF"/>
    <w:rsid w:val="00B0207B"/>
    <w:rsid w:val="00B02C9D"/>
    <w:rsid w:val="00B03513"/>
    <w:rsid w:val="00B0482A"/>
    <w:rsid w:val="00B04EAE"/>
    <w:rsid w:val="00B069BD"/>
    <w:rsid w:val="00B06A5F"/>
    <w:rsid w:val="00B06BB1"/>
    <w:rsid w:val="00B06E95"/>
    <w:rsid w:val="00B0786E"/>
    <w:rsid w:val="00B100F7"/>
    <w:rsid w:val="00B10CD6"/>
    <w:rsid w:val="00B10F54"/>
    <w:rsid w:val="00B12434"/>
    <w:rsid w:val="00B124C1"/>
    <w:rsid w:val="00B12A47"/>
    <w:rsid w:val="00B13014"/>
    <w:rsid w:val="00B135BA"/>
    <w:rsid w:val="00B1383E"/>
    <w:rsid w:val="00B144B2"/>
    <w:rsid w:val="00B1469C"/>
    <w:rsid w:val="00B14A14"/>
    <w:rsid w:val="00B154B4"/>
    <w:rsid w:val="00B15B95"/>
    <w:rsid w:val="00B160C2"/>
    <w:rsid w:val="00B162E1"/>
    <w:rsid w:val="00B16396"/>
    <w:rsid w:val="00B163C5"/>
    <w:rsid w:val="00B1684B"/>
    <w:rsid w:val="00B17021"/>
    <w:rsid w:val="00B17524"/>
    <w:rsid w:val="00B17962"/>
    <w:rsid w:val="00B20BBB"/>
    <w:rsid w:val="00B211FC"/>
    <w:rsid w:val="00B212EC"/>
    <w:rsid w:val="00B219EE"/>
    <w:rsid w:val="00B21F56"/>
    <w:rsid w:val="00B220AA"/>
    <w:rsid w:val="00B220C8"/>
    <w:rsid w:val="00B22C1A"/>
    <w:rsid w:val="00B23182"/>
    <w:rsid w:val="00B23B89"/>
    <w:rsid w:val="00B23F75"/>
    <w:rsid w:val="00B250B9"/>
    <w:rsid w:val="00B2519C"/>
    <w:rsid w:val="00B268A9"/>
    <w:rsid w:val="00B272DA"/>
    <w:rsid w:val="00B27C99"/>
    <w:rsid w:val="00B27E7C"/>
    <w:rsid w:val="00B30623"/>
    <w:rsid w:val="00B30B0B"/>
    <w:rsid w:val="00B31092"/>
    <w:rsid w:val="00B32532"/>
    <w:rsid w:val="00B32728"/>
    <w:rsid w:val="00B32A38"/>
    <w:rsid w:val="00B32D9B"/>
    <w:rsid w:val="00B33924"/>
    <w:rsid w:val="00B3396A"/>
    <w:rsid w:val="00B340E7"/>
    <w:rsid w:val="00B34ABB"/>
    <w:rsid w:val="00B3687F"/>
    <w:rsid w:val="00B375BA"/>
    <w:rsid w:val="00B408A9"/>
    <w:rsid w:val="00B408E3"/>
    <w:rsid w:val="00B4091A"/>
    <w:rsid w:val="00B40CC7"/>
    <w:rsid w:val="00B422BC"/>
    <w:rsid w:val="00B426B0"/>
    <w:rsid w:val="00B42A69"/>
    <w:rsid w:val="00B42DD7"/>
    <w:rsid w:val="00B4360B"/>
    <w:rsid w:val="00B43C87"/>
    <w:rsid w:val="00B446A2"/>
    <w:rsid w:val="00B44869"/>
    <w:rsid w:val="00B44B2A"/>
    <w:rsid w:val="00B44C0F"/>
    <w:rsid w:val="00B45184"/>
    <w:rsid w:val="00B4601B"/>
    <w:rsid w:val="00B46556"/>
    <w:rsid w:val="00B4677E"/>
    <w:rsid w:val="00B46E03"/>
    <w:rsid w:val="00B47CDA"/>
    <w:rsid w:val="00B501A0"/>
    <w:rsid w:val="00B5023D"/>
    <w:rsid w:val="00B502C1"/>
    <w:rsid w:val="00B502F6"/>
    <w:rsid w:val="00B50F65"/>
    <w:rsid w:val="00B51B7A"/>
    <w:rsid w:val="00B529B1"/>
    <w:rsid w:val="00B542EA"/>
    <w:rsid w:val="00B54324"/>
    <w:rsid w:val="00B549B2"/>
    <w:rsid w:val="00B54A3E"/>
    <w:rsid w:val="00B55602"/>
    <w:rsid w:val="00B55669"/>
    <w:rsid w:val="00B56077"/>
    <w:rsid w:val="00B565AF"/>
    <w:rsid w:val="00B56D3E"/>
    <w:rsid w:val="00B57046"/>
    <w:rsid w:val="00B608BD"/>
    <w:rsid w:val="00B60A21"/>
    <w:rsid w:val="00B61356"/>
    <w:rsid w:val="00B613C1"/>
    <w:rsid w:val="00B61973"/>
    <w:rsid w:val="00B61B58"/>
    <w:rsid w:val="00B62FAB"/>
    <w:rsid w:val="00B630E1"/>
    <w:rsid w:val="00B634DE"/>
    <w:rsid w:val="00B644A7"/>
    <w:rsid w:val="00B649CA"/>
    <w:rsid w:val="00B65257"/>
    <w:rsid w:val="00B6584C"/>
    <w:rsid w:val="00B65FB9"/>
    <w:rsid w:val="00B6610E"/>
    <w:rsid w:val="00B664D3"/>
    <w:rsid w:val="00B66F96"/>
    <w:rsid w:val="00B671B2"/>
    <w:rsid w:val="00B6792B"/>
    <w:rsid w:val="00B67BAF"/>
    <w:rsid w:val="00B700E3"/>
    <w:rsid w:val="00B704F5"/>
    <w:rsid w:val="00B70613"/>
    <w:rsid w:val="00B70CB2"/>
    <w:rsid w:val="00B7111D"/>
    <w:rsid w:val="00B714A8"/>
    <w:rsid w:val="00B719E7"/>
    <w:rsid w:val="00B71D5A"/>
    <w:rsid w:val="00B728EB"/>
    <w:rsid w:val="00B72EB5"/>
    <w:rsid w:val="00B737CF"/>
    <w:rsid w:val="00B73E21"/>
    <w:rsid w:val="00B73E6F"/>
    <w:rsid w:val="00B741F7"/>
    <w:rsid w:val="00B747E7"/>
    <w:rsid w:val="00B74A1C"/>
    <w:rsid w:val="00B74DF2"/>
    <w:rsid w:val="00B75827"/>
    <w:rsid w:val="00B75B5F"/>
    <w:rsid w:val="00B7627A"/>
    <w:rsid w:val="00B7631F"/>
    <w:rsid w:val="00B7654E"/>
    <w:rsid w:val="00B77170"/>
    <w:rsid w:val="00B774BB"/>
    <w:rsid w:val="00B77716"/>
    <w:rsid w:val="00B803DD"/>
    <w:rsid w:val="00B80B20"/>
    <w:rsid w:val="00B81C2F"/>
    <w:rsid w:val="00B8227C"/>
    <w:rsid w:val="00B82569"/>
    <w:rsid w:val="00B8261B"/>
    <w:rsid w:val="00B8290A"/>
    <w:rsid w:val="00B84A01"/>
    <w:rsid w:val="00B84CC2"/>
    <w:rsid w:val="00B857B6"/>
    <w:rsid w:val="00B8592C"/>
    <w:rsid w:val="00B8733D"/>
    <w:rsid w:val="00B8785C"/>
    <w:rsid w:val="00B87C62"/>
    <w:rsid w:val="00B87C87"/>
    <w:rsid w:val="00B87F29"/>
    <w:rsid w:val="00B90872"/>
    <w:rsid w:val="00B91617"/>
    <w:rsid w:val="00B9254E"/>
    <w:rsid w:val="00B92B45"/>
    <w:rsid w:val="00B92EB9"/>
    <w:rsid w:val="00B94820"/>
    <w:rsid w:val="00B94C1B"/>
    <w:rsid w:val="00B95098"/>
    <w:rsid w:val="00B9574A"/>
    <w:rsid w:val="00B95E74"/>
    <w:rsid w:val="00B96DCC"/>
    <w:rsid w:val="00B97916"/>
    <w:rsid w:val="00B97AF4"/>
    <w:rsid w:val="00BA01D3"/>
    <w:rsid w:val="00BA11C6"/>
    <w:rsid w:val="00BA13DB"/>
    <w:rsid w:val="00BA1CA7"/>
    <w:rsid w:val="00BA1E8B"/>
    <w:rsid w:val="00BA39E0"/>
    <w:rsid w:val="00BA3E03"/>
    <w:rsid w:val="00BA46DC"/>
    <w:rsid w:val="00BA5143"/>
    <w:rsid w:val="00BA66A9"/>
    <w:rsid w:val="00BA72DA"/>
    <w:rsid w:val="00BA749E"/>
    <w:rsid w:val="00BA74CE"/>
    <w:rsid w:val="00BA76EA"/>
    <w:rsid w:val="00BA7C46"/>
    <w:rsid w:val="00BB0743"/>
    <w:rsid w:val="00BB08B2"/>
    <w:rsid w:val="00BB0C81"/>
    <w:rsid w:val="00BB1E96"/>
    <w:rsid w:val="00BB2306"/>
    <w:rsid w:val="00BB2DD0"/>
    <w:rsid w:val="00BB3BDB"/>
    <w:rsid w:val="00BB4138"/>
    <w:rsid w:val="00BB4E51"/>
    <w:rsid w:val="00BB505A"/>
    <w:rsid w:val="00BB50EF"/>
    <w:rsid w:val="00BB5947"/>
    <w:rsid w:val="00BB5DA5"/>
    <w:rsid w:val="00BB5E28"/>
    <w:rsid w:val="00BB62D3"/>
    <w:rsid w:val="00BB6B03"/>
    <w:rsid w:val="00BB736D"/>
    <w:rsid w:val="00BB7D16"/>
    <w:rsid w:val="00BC0664"/>
    <w:rsid w:val="00BC0CB2"/>
    <w:rsid w:val="00BC26FA"/>
    <w:rsid w:val="00BC27D8"/>
    <w:rsid w:val="00BC3240"/>
    <w:rsid w:val="00BC3C94"/>
    <w:rsid w:val="00BC3D5F"/>
    <w:rsid w:val="00BC3E16"/>
    <w:rsid w:val="00BC4375"/>
    <w:rsid w:val="00BC4684"/>
    <w:rsid w:val="00BC49BA"/>
    <w:rsid w:val="00BC4C4B"/>
    <w:rsid w:val="00BC5A95"/>
    <w:rsid w:val="00BC5FFD"/>
    <w:rsid w:val="00BC63B1"/>
    <w:rsid w:val="00BC65C6"/>
    <w:rsid w:val="00BC7BF7"/>
    <w:rsid w:val="00BC7D78"/>
    <w:rsid w:val="00BD1119"/>
    <w:rsid w:val="00BD14DE"/>
    <w:rsid w:val="00BD2589"/>
    <w:rsid w:val="00BD311F"/>
    <w:rsid w:val="00BD3440"/>
    <w:rsid w:val="00BD3720"/>
    <w:rsid w:val="00BD4120"/>
    <w:rsid w:val="00BD53BA"/>
    <w:rsid w:val="00BD5548"/>
    <w:rsid w:val="00BD6AE3"/>
    <w:rsid w:val="00BD7B71"/>
    <w:rsid w:val="00BE0400"/>
    <w:rsid w:val="00BE0F61"/>
    <w:rsid w:val="00BE1029"/>
    <w:rsid w:val="00BE112A"/>
    <w:rsid w:val="00BE1810"/>
    <w:rsid w:val="00BE1AAF"/>
    <w:rsid w:val="00BE1D2D"/>
    <w:rsid w:val="00BE2456"/>
    <w:rsid w:val="00BE26D8"/>
    <w:rsid w:val="00BE2DDE"/>
    <w:rsid w:val="00BE344D"/>
    <w:rsid w:val="00BE3650"/>
    <w:rsid w:val="00BE3E13"/>
    <w:rsid w:val="00BE44A6"/>
    <w:rsid w:val="00BE5415"/>
    <w:rsid w:val="00BE6C12"/>
    <w:rsid w:val="00BE7162"/>
    <w:rsid w:val="00BE7AE0"/>
    <w:rsid w:val="00BF01FB"/>
    <w:rsid w:val="00BF106B"/>
    <w:rsid w:val="00BF11BF"/>
    <w:rsid w:val="00BF18B7"/>
    <w:rsid w:val="00BF1B50"/>
    <w:rsid w:val="00BF1F25"/>
    <w:rsid w:val="00BF24AC"/>
    <w:rsid w:val="00BF3198"/>
    <w:rsid w:val="00BF445F"/>
    <w:rsid w:val="00BF4B3C"/>
    <w:rsid w:val="00BF6128"/>
    <w:rsid w:val="00BF6F70"/>
    <w:rsid w:val="00BF7AF3"/>
    <w:rsid w:val="00BF7BAE"/>
    <w:rsid w:val="00C0042F"/>
    <w:rsid w:val="00C00767"/>
    <w:rsid w:val="00C007E3"/>
    <w:rsid w:val="00C00877"/>
    <w:rsid w:val="00C00B2F"/>
    <w:rsid w:val="00C00EA8"/>
    <w:rsid w:val="00C01CA5"/>
    <w:rsid w:val="00C02CF9"/>
    <w:rsid w:val="00C02D4A"/>
    <w:rsid w:val="00C02DFC"/>
    <w:rsid w:val="00C036C9"/>
    <w:rsid w:val="00C03726"/>
    <w:rsid w:val="00C037D2"/>
    <w:rsid w:val="00C03941"/>
    <w:rsid w:val="00C046BA"/>
    <w:rsid w:val="00C049CE"/>
    <w:rsid w:val="00C04BD0"/>
    <w:rsid w:val="00C05967"/>
    <w:rsid w:val="00C05B36"/>
    <w:rsid w:val="00C05F52"/>
    <w:rsid w:val="00C0649C"/>
    <w:rsid w:val="00C06F93"/>
    <w:rsid w:val="00C071B4"/>
    <w:rsid w:val="00C07276"/>
    <w:rsid w:val="00C07BCB"/>
    <w:rsid w:val="00C07E4B"/>
    <w:rsid w:val="00C1000C"/>
    <w:rsid w:val="00C1101F"/>
    <w:rsid w:val="00C11086"/>
    <w:rsid w:val="00C1115F"/>
    <w:rsid w:val="00C113B0"/>
    <w:rsid w:val="00C114BC"/>
    <w:rsid w:val="00C117F3"/>
    <w:rsid w:val="00C11C7A"/>
    <w:rsid w:val="00C11DE6"/>
    <w:rsid w:val="00C1203D"/>
    <w:rsid w:val="00C130EE"/>
    <w:rsid w:val="00C137C6"/>
    <w:rsid w:val="00C140DA"/>
    <w:rsid w:val="00C14A65"/>
    <w:rsid w:val="00C14E6E"/>
    <w:rsid w:val="00C15CED"/>
    <w:rsid w:val="00C16F02"/>
    <w:rsid w:val="00C17EDA"/>
    <w:rsid w:val="00C20427"/>
    <w:rsid w:val="00C20BF4"/>
    <w:rsid w:val="00C2131E"/>
    <w:rsid w:val="00C21E92"/>
    <w:rsid w:val="00C228DF"/>
    <w:rsid w:val="00C2298B"/>
    <w:rsid w:val="00C23792"/>
    <w:rsid w:val="00C23BD9"/>
    <w:rsid w:val="00C2427D"/>
    <w:rsid w:val="00C24DA5"/>
    <w:rsid w:val="00C255F2"/>
    <w:rsid w:val="00C264FF"/>
    <w:rsid w:val="00C268CE"/>
    <w:rsid w:val="00C26D65"/>
    <w:rsid w:val="00C272B3"/>
    <w:rsid w:val="00C2744F"/>
    <w:rsid w:val="00C2788E"/>
    <w:rsid w:val="00C27F78"/>
    <w:rsid w:val="00C3003A"/>
    <w:rsid w:val="00C302F2"/>
    <w:rsid w:val="00C30BDF"/>
    <w:rsid w:val="00C312CF"/>
    <w:rsid w:val="00C31659"/>
    <w:rsid w:val="00C31C4E"/>
    <w:rsid w:val="00C31DDE"/>
    <w:rsid w:val="00C31EDB"/>
    <w:rsid w:val="00C32FA3"/>
    <w:rsid w:val="00C33062"/>
    <w:rsid w:val="00C3315D"/>
    <w:rsid w:val="00C3324A"/>
    <w:rsid w:val="00C341C5"/>
    <w:rsid w:val="00C34B1F"/>
    <w:rsid w:val="00C35368"/>
    <w:rsid w:val="00C353A8"/>
    <w:rsid w:val="00C35870"/>
    <w:rsid w:val="00C364EC"/>
    <w:rsid w:val="00C36739"/>
    <w:rsid w:val="00C36E43"/>
    <w:rsid w:val="00C40ECD"/>
    <w:rsid w:val="00C41E3D"/>
    <w:rsid w:val="00C4256C"/>
    <w:rsid w:val="00C429F5"/>
    <w:rsid w:val="00C42B80"/>
    <w:rsid w:val="00C433B4"/>
    <w:rsid w:val="00C436AE"/>
    <w:rsid w:val="00C439F8"/>
    <w:rsid w:val="00C4467C"/>
    <w:rsid w:val="00C44D73"/>
    <w:rsid w:val="00C455A8"/>
    <w:rsid w:val="00C45F90"/>
    <w:rsid w:val="00C46F99"/>
    <w:rsid w:val="00C4793C"/>
    <w:rsid w:val="00C47C89"/>
    <w:rsid w:val="00C500EC"/>
    <w:rsid w:val="00C5045D"/>
    <w:rsid w:val="00C50A77"/>
    <w:rsid w:val="00C50EF7"/>
    <w:rsid w:val="00C511F8"/>
    <w:rsid w:val="00C517DE"/>
    <w:rsid w:val="00C52E10"/>
    <w:rsid w:val="00C53AE8"/>
    <w:rsid w:val="00C54479"/>
    <w:rsid w:val="00C5497E"/>
    <w:rsid w:val="00C55F8E"/>
    <w:rsid w:val="00C5650B"/>
    <w:rsid w:val="00C577F6"/>
    <w:rsid w:val="00C600FC"/>
    <w:rsid w:val="00C6120F"/>
    <w:rsid w:val="00C61AFB"/>
    <w:rsid w:val="00C61B7D"/>
    <w:rsid w:val="00C61F48"/>
    <w:rsid w:val="00C63278"/>
    <w:rsid w:val="00C64083"/>
    <w:rsid w:val="00C64615"/>
    <w:rsid w:val="00C64633"/>
    <w:rsid w:val="00C65551"/>
    <w:rsid w:val="00C65835"/>
    <w:rsid w:val="00C65D62"/>
    <w:rsid w:val="00C6614C"/>
    <w:rsid w:val="00C66636"/>
    <w:rsid w:val="00C66862"/>
    <w:rsid w:val="00C673A0"/>
    <w:rsid w:val="00C70C20"/>
    <w:rsid w:val="00C714A7"/>
    <w:rsid w:val="00C71E44"/>
    <w:rsid w:val="00C72F6E"/>
    <w:rsid w:val="00C740B7"/>
    <w:rsid w:val="00C75150"/>
    <w:rsid w:val="00C75477"/>
    <w:rsid w:val="00C7590B"/>
    <w:rsid w:val="00C7626F"/>
    <w:rsid w:val="00C764E5"/>
    <w:rsid w:val="00C76815"/>
    <w:rsid w:val="00C775EF"/>
    <w:rsid w:val="00C778C0"/>
    <w:rsid w:val="00C80204"/>
    <w:rsid w:val="00C81A6F"/>
    <w:rsid w:val="00C81D31"/>
    <w:rsid w:val="00C83FAC"/>
    <w:rsid w:val="00C84088"/>
    <w:rsid w:val="00C85729"/>
    <w:rsid w:val="00C861F0"/>
    <w:rsid w:val="00C86E53"/>
    <w:rsid w:val="00C90236"/>
    <w:rsid w:val="00C9075C"/>
    <w:rsid w:val="00C90CE1"/>
    <w:rsid w:val="00C91095"/>
    <w:rsid w:val="00C911BD"/>
    <w:rsid w:val="00C91239"/>
    <w:rsid w:val="00C91BCB"/>
    <w:rsid w:val="00C91BDF"/>
    <w:rsid w:val="00C923C0"/>
    <w:rsid w:val="00C925CD"/>
    <w:rsid w:val="00C9280D"/>
    <w:rsid w:val="00C92DDD"/>
    <w:rsid w:val="00C92F2B"/>
    <w:rsid w:val="00C934F3"/>
    <w:rsid w:val="00C935A7"/>
    <w:rsid w:val="00C935E8"/>
    <w:rsid w:val="00C94121"/>
    <w:rsid w:val="00C94374"/>
    <w:rsid w:val="00C94BF3"/>
    <w:rsid w:val="00C95D6D"/>
    <w:rsid w:val="00C9608F"/>
    <w:rsid w:val="00C96136"/>
    <w:rsid w:val="00C9661E"/>
    <w:rsid w:val="00CA006B"/>
    <w:rsid w:val="00CA1F9C"/>
    <w:rsid w:val="00CA225F"/>
    <w:rsid w:val="00CA35FB"/>
    <w:rsid w:val="00CA3E99"/>
    <w:rsid w:val="00CA42C5"/>
    <w:rsid w:val="00CA4E34"/>
    <w:rsid w:val="00CA4F59"/>
    <w:rsid w:val="00CA5841"/>
    <w:rsid w:val="00CA594F"/>
    <w:rsid w:val="00CA689C"/>
    <w:rsid w:val="00CA6C37"/>
    <w:rsid w:val="00CA7A59"/>
    <w:rsid w:val="00CA7B7A"/>
    <w:rsid w:val="00CA7C5B"/>
    <w:rsid w:val="00CB0A0B"/>
    <w:rsid w:val="00CB1767"/>
    <w:rsid w:val="00CB3D7B"/>
    <w:rsid w:val="00CB4248"/>
    <w:rsid w:val="00CB4405"/>
    <w:rsid w:val="00CB479C"/>
    <w:rsid w:val="00CB4B4F"/>
    <w:rsid w:val="00CB4DB2"/>
    <w:rsid w:val="00CB5101"/>
    <w:rsid w:val="00CB52E7"/>
    <w:rsid w:val="00CB585B"/>
    <w:rsid w:val="00CB5FAB"/>
    <w:rsid w:val="00CB65ED"/>
    <w:rsid w:val="00CC1559"/>
    <w:rsid w:val="00CC1B06"/>
    <w:rsid w:val="00CC2B0C"/>
    <w:rsid w:val="00CC3193"/>
    <w:rsid w:val="00CC400B"/>
    <w:rsid w:val="00CC4CF7"/>
    <w:rsid w:val="00CC4FF2"/>
    <w:rsid w:val="00CC63BE"/>
    <w:rsid w:val="00CC6584"/>
    <w:rsid w:val="00CC71F0"/>
    <w:rsid w:val="00CD015D"/>
    <w:rsid w:val="00CD06EC"/>
    <w:rsid w:val="00CD0E83"/>
    <w:rsid w:val="00CD145D"/>
    <w:rsid w:val="00CD16D9"/>
    <w:rsid w:val="00CD184A"/>
    <w:rsid w:val="00CD200C"/>
    <w:rsid w:val="00CD343C"/>
    <w:rsid w:val="00CD368E"/>
    <w:rsid w:val="00CD5092"/>
    <w:rsid w:val="00CD7237"/>
    <w:rsid w:val="00CE0928"/>
    <w:rsid w:val="00CE172A"/>
    <w:rsid w:val="00CE31EA"/>
    <w:rsid w:val="00CE3B53"/>
    <w:rsid w:val="00CE3C29"/>
    <w:rsid w:val="00CE3F7F"/>
    <w:rsid w:val="00CE4623"/>
    <w:rsid w:val="00CE52CE"/>
    <w:rsid w:val="00CE5840"/>
    <w:rsid w:val="00CE5F7F"/>
    <w:rsid w:val="00CE5FC5"/>
    <w:rsid w:val="00CE6866"/>
    <w:rsid w:val="00CE69D9"/>
    <w:rsid w:val="00CE6E2B"/>
    <w:rsid w:val="00CE6E2F"/>
    <w:rsid w:val="00CE776A"/>
    <w:rsid w:val="00CE7EC7"/>
    <w:rsid w:val="00CF00DF"/>
    <w:rsid w:val="00CF10FE"/>
    <w:rsid w:val="00CF120B"/>
    <w:rsid w:val="00CF23E0"/>
    <w:rsid w:val="00CF2A37"/>
    <w:rsid w:val="00CF2C3C"/>
    <w:rsid w:val="00CF30D3"/>
    <w:rsid w:val="00CF3571"/>
    <w:rsid w:val="00CF3ECF"/>
    <w:rsid w:val="00CF4089"/>
    <w:rsid w:val="00CF4B94"/>
    <w:rsid w:val="00CF5743"/>
    <w:rsid w:val="00CF5E9C"/>
    <w:rsid w:val="00D00989"/>
    <w:rsid w:val="00D0124A"/>
    <w:rsid w:val="00D013D8"/>
    <w:rsid w:val="00D018EB"/>
    <w:rsid w:val="00D023C7"/>
    <w:rsid w:val="00D031B6"/>
    <w:rsid w:val="00D031E7"/>
    <w:rsid w:val="00D03B13"/>
    <w:rsid w:val="00D04940"/>
    <w:rsid w:val="00D04981"/>
    <w:rsid w:val="00D04C69"/>
    <w:rsid w:val="00D04CC5"/>
    <w:rsid w:val="00D04F97"/>
    <w:rsid w:val="00D06BEF"/>
    <w:rsid w:val="00D06CF3"/>
    <w:rsid w:val="00D07CA9"/>
    <w:rsid w:val="00D11454"/>
    <w:rsid w:val="00D12F69"/>
    <w:rsid w:val="00D1437C"/>
    <w:rsid w:val="00D14419"/>
    <w:rsid w:val="00D145EE"/>
    <w:rsid w:val="00D14635"/>
    <w:rsid w:val="00D146AA"/>
    <w:rsid w:val="00D147B1"/>
    <w:rsid w:val="00D14EC9"/>
    <w:rsid w:val="00D15875"/>
    <w:rsid w:val="00D16360"/>
    <w:rsid w:val="00D16548"/>
    <w:rsid w:val="00D16F6B"/>
    <w:rsid w:val="00D17A67"/>
    <w:rsid w:val="00D17FBF"/>
    <w:rsid w:val="00D20709"/>
    <w:rsid w:val="00D20A76"/>
    <w:rsid w:val="00D2159D"/>
    <w:rsid w:val="00D2164C"/>
    <w:rsid w:val="00D21B08"/>
    <w:rsid w:val="00D22455"/>
    <w:rsid w:val="00D22BAF"/>
    <w:rsid w:val="00D22FD2"/>
    <w:rsid w:val="00D2310F"/>
    <w:rsid w:val="00D23EC7"/>
    <w:rsid w:val="00D2444D"/>
    <w:rsid w:val="00D247AC"/>
    <w:rsid w:val="00D25C4C"/>
    <w:rsid w:val="00D2620E"/>
    <w:rsid w:val="00D272BC"/>
    <w:rsid w:val="00D27D71"/>
    <w:rsid w:val="00D30538"/>
    <w:rsid w:val="00D309E2"/>
    <w:rsid w:val="00D312DE"/>
    <w:rsid w:val="00D33372"/>
    <w:rsid w:val="00D333DB"/>
    <w:rsid w:val="00D338A0"/>
    <w:rsid w:val="00D33E26"/>
    <w:rsid w:val="00D34D0A"/>
    <w:rsid w:val="00D3554E"/>
    <w:rsid w:val="00D36D57"/>
    <w:rsid w:val="00D3701C"/>
    <w:rsid w:val="00D37F1E"/>
    <w:rsid w:val="00D40BFC"/>
    <w:rsid w:val="00D41030"/>
    <w:rsid w:val="00D41596"/>
    <w:rsid w:val="00D41A17"/>
    <w:rsid w:val="00D428C6"/>
    <w:rsid w:val="00D432D2"/>
    <w:rsid w:val="00D437CD"/>
    <w:rsid w:val="00D438A1"/>
    <w:rsid w:val="00D439EF"/>
    <w:rsid w:val="00D43B12"/>
    <w:rsid w:val="00D43EDE"/>
    <w:rsid w:val="00D43F0B"/>
    <w:rsid w:val="00D442AD"/>
    <w:rsid w:val="00D44AC3"/>
    <w:rsid w:val="00D45144"/>
    <w:rsid w:val="00D45156"/>
    <w:rsid w:val="00D45247"/>
    <w:rsid w:val="00D45BFE"/>
    <w:rsid w:val="00D46076"/>
    <w:rsid w:val="00D46406"/>
    <w:rsid w:val="00D466ED"/>
    <w:rsid w:val="00D50C28"/>
    <w:rsid w:val="00D5137C"/>
    <w:rsid w:val="00D515BB"/>
    <w:rsid w:val="00D517C1"/>
    <w:rsid w:val="00D52909"/>
    <w:rsid w:val="00D5299B"/>
    <w:rsid w:val="00D52F3F"/>
    <w:rsid w:val="00D5351E"/>
    <w:rsid w:val="00D540DE"/>
    <w:rsid w:val="00D54158"/>
    <w:rsid w:val="00D541CB"/>
    <w:rsid w:val="00D564C4"/>
    <w:rsid w:val="00D568CB"/>
    <w:rsid w:val="00D57228"/>
    <w:rsid w:val="00D57444"/>
    <w:rsid w:val="00D57FEE"/>
    <w:rsid w:val="00D60133"/>
    <w:rsid w:val="00D608B4"/>
    <w:rsid w:val="00D60C77"/>
    <w:rsid w:val="00D60E8E"/>
    <w:rsid w:val="00D61080"/>
    <w:rsid w:val="00D612E4"/>
    <w:rsid w:val="00D61533"/>
    <w:rsid w:val="00D619BC"/>
    <w:rsid w:val="00D6281D"/>
    <w:rsid w:val="00D62B5E"/>
    <w:rsid w:val="00D62FC2"/>
    <w:rsid w:val="00D6303C"/>
    <w:rsid w:val="00D63110"/>
    <w:rsid w:val="00D6475B"/>
    <w:rsid w:val="00D6482D"/>
    <w:rsid w:val="00D64C2C"/>
    <w:rsid w:val="00D651EB"/>
    <w:rsid w:val="00D65F71"/>
    <w:rsid w:val="00D65FDA"/>
    <w:rsid w:val="00D66E2E"/>
    <w:rsid w:val="00D677C0"/>
    <w:rsid w:val="00D67E1F"/>
    <w:rsid w:val="00D706E0"/>
    <w:rsid w:val="00D70D95"/>
    <w:rsid w:val="00D712C3"/>
    <w:rsid w:val="00D712D9"/>
    <w:rsid w:val="00D71465"/>
    <w:rsid w:val="00D72194"/>
    <w:rsid w:val="00D7332E"/>
    <w:rsid w:val="00D73B2D"/>
    <w:rsid w:val="00D74143"/>
    <w:rsid w:val="00D74DDD"/>
    <w:rsid w:val="00D770D0"/>
    <w:rsid w:val="00D77357"/>
    <w:rsid w:val="00D80A17"/>
    <w:rsid w:val="00D80ACF"/>
    <w:rsid w:val="00D80AF8"/>
    <w:rsid w:val="00D81927"/>
    <w:rsid w:val="00D81AAA"/>
    <w:rsid w:val="00D82232"/>
    <w:rsid w:val="00D822EB"/>
    <w:rsid w:val="00D8343A"/>
    <w:rsid w:val="00D84796"/>
    <w:rsid w:val="00D855AE"/>
    <w:rsid w:val="00D85EAA"/>
    <w:rsid w:val="00D865B2"/>
    <w:rsid w:val="00D86E79"/>
    <w:rsid w:val="00D86EA2"/>
    <w:rsid w:val="00D871B3"/>
    <w:rsid w:val="00D8731C"/>
    <w:rsid w:val="00D879A6"/>
    <w:rsid w:val="00D9138A"/>
    <w:rsid w:val="00D91FBC"/>
    <w:rsid w:val="00D932CF"/>
    <w:rsid w:val="00D94164"/>
    <w:rsid w:val="00D945FB"/>
    <w:rsid w:val="00D94B29"/>
    <w:rsid w:val="00D94EAC"/>
    <w:rsid w:val="00D95484"/>
    <w:rsid w:val="00D965FD"/>
    <w:rsid w:val="00D96D78"/>
    <w:rsid w:val="00D97717"/>
    <w:rsid w:val="00DA0AD8"/>
    <w:rsid w:val="00DA0C86"/>
    <w:rsid w:val="00DA0EAA"/>
    <w:rsid w:val="00DA168E"/>
    <w:rsid w:val="00DA1821"/>
    <w:rsid w:val="00DA1871"/>
    <w:rsid w:val="00DA39F5"/>
    <w:rsid w:val="00DA3CCF"/>
    <w:rsid w:val="00DA3E2B"/>
    <w:rsid w:val="00DA49E1"/>
    <w:rsid w:val="00DA542C"/>
    <w:rsid w:val="00DA56AB"/>
    <w:rsid w:val="00DA5AD1"/>
    <w:rsid w:val="00DA702F"/>
    <w:rsid w:val="00DA70B2"/>
    <w:rsid w:val="00DA72BD"/>
    <w:rsid w:val="00DA756C"/>
    <w:rsid w:val="00DA77F6"/>
    <w:rsid w:val="00DB05A3"/>
    <w:rsid w:val="00DB08BD"/>
    <w:rsid w:val="00DB1270"/>
    <w:rsid w:val="00DB168C"/>
    <w:rsid w:val="00DB1778"/>
    <w:rsid w:val="00DB2988"/>
    <w:rsid w:val="00DB2D4E"/>
    <w:rsid w:val="00DB2DDB"/>
    <w:rsid w:val="00DB2E69"/>
    <w:rsid w:val="00DB2EDB"/>
    <w:rsid w:val="00DB3188"/>
    <w:rsid w:val="00DB35B1"/>
    <w:rsid w:val="00DB3BAA"/>
    <w:rsid w:val="00DB3D29"/>
    <w:rsid w:val="00DB3E52"/>
    <w:rsid w:val="00DB488A"/>
    <w:rsid w:val="00DB4F22"/>
    <w:rsid w:val="00DB544F"/>
    <w:rsid w:val="00DB604A"/>
    <w:rsid w:val="00DB6E97"/>
    <w:rsid w:val="00DB7F69"/>
    <w:rsid w:val="00DC02F7"/>
    <w:rsid w:val="00DC1DAA"/>
    <w:rsid w:val="00DC2217"/>
    <w:rsid w:val="00DC2502"/>
    <w:rsid w:val="00DC311D"/>
    <w:rsid w:val="00DC33A5"/>
    <w:rsid w:val="00DC42F1"/>
    <w:rsid w:val="00DC4C63"/>
    <w:rsid w:val="00DC4CF6"/>
    <w:rsid w:val="00DC50B0"/>
    <w:rsid w:val="00DC5432"/>
    <w:rsid w:val="00DC5C65"/>
    <w:rsid w:val="00DC623B"/>
    <w:rsid w:val="00DC75F8"/>
    <w:rsid w:val="00DC769B"/>
    <w:rsid w:val="00DC7F51"/>
    <w:rsid w:val="00DD02D8"/>
    <w:rsid w:val="00DD0A51"/>
    <w:rsid w:val="00DD1007"/>
    <w:rsid w:val="00DD125D"/>
    <w:rsid w:val="00DD4094"/>
    <w:rsid w:val="00DD4200"/>
    <w:rsid w:val="00DD4332"/>
    <w:rsid w:val="00DD4F42"/>
    <w:rsid w:val="00DD77D3"/>
    <w:rsid w:val="00DD7F90"/>
    <w:rsid w:val="00DD7FC5"/>
    <w:rsid w:val="00DE0348"/>
    <w:rsid w:val="00DE0BF8"/>
    <w:rsid w:val="00DE14DD"/>
    <w:rsid w:val="00DE169F"/>
    <w:rsid w:val="00DE1840"/>
    <w:rsid w:val="00DE1CDD"/>
    <w:rsid w:val="00DE2281"/>
    <w:rsid w:val="00DE23EA"/>
    <w:rsid w:val="00DE24C9"/>
    <w:rsid w:val="00DE2ADC"/>
    <w:rsid w:val="00DE424F"/>
    <w:rsid w:val="00DE463F"/>
    <w:rsid w:val="00DE472E"/>
    <w:rsid w:val="00DE4E86"/>
    <w:rsid w:val="00DE528F"/>
    <w:rsid w:val="00DE5914"/>
    <w:rsid w:val="00DE67F4"/>
    <w:rsid w:val="00DE69D3"/>
    <w:rsid w:val="00DE6DD5"/>
    <w:rsid w:val="00DE72EF"/>
    <w:rsid w:val="00DE790B"/>
    <w:rsid w:val="00DF0BC4"/>
    <w:rsid w:val="00DF1788"/>
    <w:rsid w:val="00DF1D9E"/>
    <w:rsid w:val="00DF281C"/>
    <w:rsid w:val="00DF3233"/>
    <w:rsid w:val="00DF42F7"/>
    <w:rsid w:val="00DF4ABF"/>
    <w:rsid w:val="00DF4C69"/>
    <w:rsid w:val="00DF5733"/>
    <w:rsid w:val="00DF5FA0"/>
    <w:rsid w:val="00DF7083"/>
    <w:rsid w:val="00DF74F2"/>
    <w:rsid w:val="00DF7D21"/>
    <w:rsid w:val="00E006D1"/>
    <w:rsid w:val="00E00DBB"/>
    <w:rsid w:val="00E0171D"/>
    <w:rsid w:val="00E01DE3"/>
    <w:rsid w:val="00E02E0F"/>
    <w:rsid w:val="00E03EA6"/>
    <w:rsid w:val="00E045CD"/>
    <w:rsid w:val="00E04721"/>
    <w:rsid w:val="00E05EBD"/>
    <w:rsid w:val="00E06148"/>
    <w:rsid w:val="00E06629"/>
    <w:rsid w:val="00E06E01"/>
    <w:rsid w:val="00E1052A"/>
    <w:rsid w:val="00E124C2"/>
    <w:rsid w:val="00E125DF"/>
    <w:rsid w:val="00E1418E"/>
    <w:rsid w:val="00E15DA7"/>
    <w:rsid w:val="00E166ED"/>
    <w:rsid w:val="00E211E6"/>
    <w:rsid w:val="00E2310D"/>
    <w:rsid w:val="00E23C3A"/>
    <w:rsid w:val="00E242EF"/>
    <w:rsid w:val="00E24327"/>
    <w:rsid w:val="00E24C55"/>
    <w:rsid w:val="00E2575E"/>
    <w:rsid w:val="00E270E2"/>
    <w:rsid w:val="00E2724E"/>
    <w:rsid w:val="00E2798C"/>
    <w:rsid w:val="00E301AB"/>
    <w:rsid w:val="00E31550"/>
    <w:rsid w:val="00E330E5"/>
    <w:rsid w:val="00E335E1"/>
    <w:rsid w:val="00E33B1A"/>
    <w:rsid w:val="00E34374"/>
    <w:rsid w:val="00E34CD0"/>
    <w:rsid w:val="00E351A3"/>
    <w:rsid w:val="00E35E14"/>
    <w:rsid w:val="00E3626F"/>
    <w:rsid w:val="00E37C17"/>
    <w:rsid w:val="00E401A2"/>
    <w:rsid w:val="00E41168"/>
    <w:rsid w:val="00E41825"/>
    <w:rsid w:val="00E41F23"/>
    <w:rsid w:val="00E429DB"/>
    <w:rsid w:val="00E42B4F"/>
    <w:rsid w:val="00E42DC0"/>
    <w:rsid w:val="00E4322C"/>
    <w:rsid w:val="00E4328A"/>
    <w:rsid w:val="00E43DF9"/>
    <w:rsid w:val="00E4544A"/>
    <w:rsid w:val="00E45526"/>
    <w:rsid w:val="00E45EE7"/>
    <w:rsid w:val="00E47442"/>
    <w:rsid w:val="00E47655"/>
    <w:rsid w:val="00E4770A"/>
    <w:rsid w:val="00E47B42"/>
    <w:rsid w:val="00E47FBB"/>
    <w:rsid w:val="00E5120D"/>
    <w:rsid w:val="00E51BC2"/>
    <w:rsid w:val="00E52CA9"/>
    <w:rsid w:val="00E53087"/>
    <w:rsid w:val="00E53160"/>
    <w:rsid w:val="00E536A0"/>
    <w:rsid w:val="00E53722"/>
    <w:rsid w:val="00E53EB6"/>
    <w:rsid w:val="00E55176"/>
    <w:rsid w:val="00E55205"/>
    <w:rsid w:val="00E557DB"/>
    <w:rsid w:val="00E5580D"/>
    <w:rsid w:val="00E567B5"/>
    <w:rsid w:val="00E5683F"/>
    <w:rsid w:val="00E573E4"/>
    <w:rsid w:val="00E57722"/>
    <w:rsid w:val="00E5780C"/>
    <w:rsid w:val="00E579D8"/>
    <w:rsid w:val="00E57D21"/>
    <w:rsid w:val="00E606B9"/>
    <w:rsid w:val="00E617E4"/>
    <w:rsid w:val="00E627FA"/>
    <w:rsid w:val="00E62EF3"/>
    <w:rsid w:val="00E636AA"/>
    <w:rsid w:val="00E637E6"/>
    <w:rsid w:val="00E64AC7"/>
    <w:rsid w:val="00E64D16"/>
    <w:rsid w:val="00E64DB1"/>
    <w:rsid w:val="00E64EA1"/>
    <w:rsid w:val="00E650DC"/>
    <w:rsid w:val="00E651A6"/>
    <w:rsid w:val="00E6643B"/>
    <w:rsid w:val="00E67666"/>
    <w:rsid w:val="00E6783D"/>
    <w:rsid w:val="00E67EEA"/>
    <w:rsid w:val="00E67F25"/>
    <w:rsid w:val="00E709F9"/>
    <w:rsid w:val="00E70E45"/>
    <w:rsid w:val="00E7115D"/>
    <w:rsid w:val="00E712AC"/>
    <w:rsid w:val="00E713EC"/>
    <w:rsid w:val="00E72755"/>
    <w:rsid w:val="00E72B54"/>
    <w:rsid w:val="00E73308"/>
    <w:rsid w:val="00E73782"/>
    <w:rsid w:val="00E7453D"/>
    <w:rsid w:val="00E745CC"/>
    <w:rsid w:val="00E746CC"/>
    <w:rsid w:val="00E75CC2"/>
    <w:rsid w:val="00E76058"/>
    <w:rsid w:val="00E76648"/>
    <w:rsid w:val="00E76BDB"/>
    <w:rsid w:val="00E77A13"/>
    <w:rsid w:val="00E77D4A"/>
    <w:rsid w:val="00E801E1"/>
    <w:rsid w:val="00E802FF"/>
    <w:rsid w:val="00E807D7"/>
    <w:rsid w:val="00E80E97"/>
    <w:rsid w:val="00E81550"/>
    <w:rsid w:val="00E82E85"/>
    <w:rsid w:val="00E84292"/>
    <w:rsid w:val="00E85859"/>
    <w:rsid w:val="00E861B4"/>
    <w:rsid w:val="00E86C3E"/>
    <w:rsid w:val="00E86CA8"/>
    <w:rsid w:val="00E870D1"/>
    <w:rsid w:val="00E87D53"/>
    <w:rsid w:val="00E87E93"/>
    <w:rsid w:val="00E9001E"/>
    <w:rsid w:val="00E90B96"/>
    <w:rsid w:val="00E90EAD"/>
    <w:rsid w:val="00E90FE6"/>
    <w:rsid w:val="00E9152B"/>
    <w:rsid w:val="00E91CF3"/>
    <w:rsid w:val="00E91DA9"/>
    <w:rsid w:val="00E928C2"/>
    <w:rsid w:val="00E92954"/>
    <w:rsid w:val="00E92D3F"/>
    <w:rsid w:val="00E934EA"/>
    <w:rsid w:val="00E9362B"/>
    <w:rsid w:val="00E93B24"/>
    <w:rsid w:val="00E93C7F"/>
    <w:rsid w:val="00E94356"/>
    <w:rsid w:val="00E943B2"/>
    <w:rsid w:val="00E9517A"/>
    <w:rsid w:val="00E96070"/>
    <w:rsid w:val="00E97458"/>
    <w:rsid w:val="00E97A85"/>
    <w:rsid w:val="00E97C3E"/>
    <w:rsid w:val="00EA1717"/>
    <w:rsid w:val="00EA2DB7"/>
    <w:rsid w:val="00EA2E82"/>
    <w:rsid w:val="00EA33C3"/>
    <w:rsid w:val="00EA3DEB"/>
    <w:rsid w:val="00EA3FA7"/>
    <w:rsid w:val="00EA4646"/>
    <w:rsid w:val="00EA4876"/>
    <w:rsid w:val="00EA4B7F"/>
    <w:rsid w:val="00EA58BB"/>
    <w:rsid w:val="00EA5A72"/>
    <w:rsid w:val="00EA5A9B"/>
    <w:rsid w:val="00EA5B1F"/>
    <w:rsid w:val="00EA7BF8"/>
    <w:rsid w:val="00EA7DA6"/>
    <w:rsid w:val="00EB04BA"/>
    <w:rsid w:val="00EB0566"/>
    <w:rsid w:val="00EB1B9A"/>
    <w:rsid w:val="00EB1D1C"/>
    <w:rsid w:val="00EB21F6"/>
    <w:rsid w:val="00EB32ED"/>
    <w:rsid w:val="00EB3541"/>
    <w:rsid w:val="00EB5168"/>
    <w:rsid w:val="00EB5413"/>
    <w:rsid w:val="00EB6535"/>
    <w:rsid w:val="00EB6673"/>
    <w:rsid w:val="00EB6DD8"/>
    <w:rsid w:val="00EB7201"/>
    <w:rsid w:val="00EB7497"/>
    <w:rsid w:val="00EB7C4F"/>
    <w:rsid w:val="00EB7CB6"/>
    <w:rsid w:val="00EC00FD"/>
    <w:rsid w:val="00EC0EE9"/>
    <w:rsid w:val="00EC1066"/>
    <w:rsid w:val="00EC116F"/>
    <w:rsid w:val="00EC12D5"/>
    <w:rsid w:val="00EC1373"/>
    <w:rsid w:val="00EC194B"/>
    <w:rsid w:val="00EC2020"/>
    <w:rsid w:val="00EC27AA"/>
    <w:rsid w:val="00EC2894"/>
    <w:rsid w:val="00EC28AB"/>
    <w:rsid w:val="00EC2F88"/>
    <w:rsid w:val="00EC3437"/>
    <w:rsid w:val="00EC3438"/>
    <w:rsid w:val="00EC380A"/>
    <w:rsid w:val="00EC39FB"/>
    <w:rsid w:val="00EC560F"/>
    <w:rsid w:val="00EC566E"/>
    <w:rsid w:val="00EC61CB"/>
    <w:rsid w:val="00EC6799"/>
    <w:rsid w:val="00EC6DCF"/>
    <w:rsid w:val="00EC6FA2"/>
    <w:rsid w:val="00EC7953"/>
    <w:rsid w:val="00EC7BB9"/>
    <w:rsid w:val="00ED02F4"/>
    <w:rsid w:val="00ED0AF4"/>
    <w:rsid w:val="00ED0C6D"/>
    <w:rsid w:val="00ED112F"/>
    <w:rsid w:val="00ED289F"/>
    <w:rsid w:val="00ED34D4"/>
    <w:rsid w:val="00ED4697"/>
    <w:rsid w:val="00ED5987"/>
    <w:rsid w:val="00ED653F"/>
    <w:rsid w:val="00ED67CC"/>
    <w:rsid w:val="00ED6CCE"/>
    <w:rsid w:val="00EE0021"/>
    <w:rsid w:val="00EE02C5"/>
    <w:rsid w:val="00EE0C4B"/>
    <w:rsid w:val="00EE1551"/>
    <w:rsid w:val="00EE1DF8"/>
    <w:rsid w:val="00EE22BB"/>
    <w:rsid w:val="00EE2FB5"/>
    <w:rsid w:val="00EE33E0"/>
    <w:rsid w:val="00EE3630"/>
    <w:rsid w:val="00EE3FC2"/>
    <w:rsid w:val="00EE4F66"/>
    <w:rsid w:val="00EE51C4"/>
    <w:rsid w:val="00EE5218"/>
    <w:rsid w:val="00EE5353"/>
    <w:rsid w:val="00EE5395"/>
    <w:rsid w:val="00EE5564"/>
    <w:rsid w:val="00EE57E2"/>
    <w:rsid w:val="00EE62C5"/>
    <w:rsid w:val="00EE648F"/>
    <w:rsid w:val="00EE6A34"/>
    <w:rsid w:val="00EE6A45"/>
    <w:rsid w:val="00EE7D7D"/>
    <w:rsid w:val="00EF0154"/>
    <w:rsid w:val="00EF0199"/>
    <w:rsid w:val="00EF0F48"/>
    <w:rsid w:val="00EF117F"/>
    <w:rsid w:val="00EF158D"/>
    <w:rsid w:val="00EF169D"/>
    <w:rsid w:val="00EF186F"/>
    <w:rsid w:val="00EF1B17"/>
    <w:rsid w:val="00EF2FD8"/>
    <w:rsid w:val="00EF34CB"/>
    <w:rsid w:val="00EF40FF"/>
    <w:rsid w:val="00EF4EE2"/>
    <w:rsid w:val="00EF5574"/>
    <w:rsid w:val="00EF5BB6"/>
    <w:rsid w:val="00EF5D08"/>
    <w:rsid w:val="00EF5DED"/>
    <w:rsid w:val="00EF6104"/>
    <w:rsid w:val="00EF71C9"/>
    <w:rsid w:val="00EF7272"/>
    <w:rsid w:val="00F0022C"/>
    <w:rsid w:val="00F0093F"/>
    <w:rsid w:val="00F00CA7"/>
    <w:rsid w:val="00F00E74"/>
    <w:rsid w:val="00F025DE"/>
    <w:rsid w:val="00F02B2C"/>
    <w:rsid w:val="00F02BBF"/>
    <w:rsid w:val="00F02E20"/>
    <w:rsid w:val="00F039D4"/>
    <w:rsid w:val="00F042FB"/>
    <w:rsid w:val="00F0570E"/>
    <w:rsid w:val="00F057D1"/>
    <w:rsid w:val="00F07767"/>
    <w:rsid w:val="00F1075A"/>
    <w:rsid w:val="00F10C9F"/>
    <w:rsid w:val="00F11180"/>
    <w:rsid w:val="00F113EF"/>
    <w:rsid w:val="00F1161A"/>
    <w:rsid w:val="00F11C3A"/>
    <w:rsid w:val="00F11CF0"/>
    <w:rsid w:val="00F11E7D"/>
    <w:rsid w:val="00F13779"/>
    <w:rsid w:val="00F13BFD"/>
    <w:rsid w:val="00F14860"/>
    <w:rsid w:val="00F14CB7"/>
    <w:rsid w:val="00F15882"/>
    <w:rsid w:val="00F1593C"/>
    <w:rsid w:val="00F17270"/>
    <w:rsid w:val="00F17954"/>
    <w:rsid w:val="00F20E70"/>
    <w:rsid w:val="00F20FBF"/>
    <w:rsid w:val="00F21ACE"/>
    <w:rsid w:val="00F21D1B"/>
    <w:rsid w:val="00F21DCF"/>
    <w:rsid w:val="00F22236"/>
    <w:rsid w:val="00F22E64"/>
    <w:rsid w:val="00F230FC"/>
    <w:rsid w:val="00F231B2"/>
    <w:rsid w:val="00F23708"/>
    <w:rsid w:val="00F23CD1"/>
    <w:rsid w:val="00F23F00"/>
    <w:rsid w:val="00F24C87"/>
    <w:rsid w:val="00F25404"/>
    <w:rsid w:val="00F2607F"/>
    <w:rsid w:val="00F26A90"/>
    <w:rsid w:val="00F26D81"/>
    <w:rsid w:val="00F272DE"/>
    <w:rsid w:val="00F2734C"/>
    <w:rsid w:val="00F27633"/>
    <w:rsid w:val="00F27DA8"/>
    <w:rsid w:val="00F30151"/>
    <w:rsid w:val="00F3058B"/>
    <w:rsid w:val="00F30FAA"/>
    <w:rsid w:val="00F32AB8"/>
    <w:rsid w:val="00F33B96"/>
    <w:rsid w:val="00F34A06"/>
    <w:rsid w:val="00F35631"/>
    <w:rsid w:val="00F3571D"/>
    <w:rsid w:val="00F35934"/>
    <w:rsid w:val="00F35E92"/>
    <w:rsid w:val="00F36202"/>
    <w:rsid w:val="00F373E6"/>
    <w:rsid w:val="00F37B42"/>
    <w:rsid w:val="00F37EA1"/>
    <w:rsid w:val="00F401C3"/>
    <w:rsid w:val="00F40312"/>
    <w:rsid w:val="00F404B3"/>
    <w:rsid w:val="00F40873"/>
    <w:rsid w:val="00F412E2"/>
    <w:rsid w:val="00F41C49"/>
    <w:rsid w:val="00F4296C"/>
    <w:rsid w:val="00F433D3"/>
    <w:rsid w:val="00F4399C"/>
    <w:rsid w:val="00F43D04"/>
    <w:rsid w:val="00F43E9F"/>
    <w:rsid w:val="00F443A2"/>
    <w:rsid w:val="00F44CBB"/>
    <w:rsid w:val="00F44D6A"/>
    <w:rsid w:val="00F44EE1"/>
    <w:rsid w:val="00F4538D"/>
    <w:rsid w:val="00F46D8E"/>
    <w:rsid w:val="00F46F45"/>
    <w:rsid w:val="00F47D7A"/>
    <w:rsid w:val="00F50718"/>
    <w:rsid w:val="00F50849"/>
    <w:rsid w:val="00F50B6D"/>
    <w:rsid w:val="00F514BE"/>
    <w:rsid w:val="00F51A8D"/>
    <w:rsid w:val="00F51D78"/>
    <w:rsid w:val="00F51E70"/>
    <w:rsid w:val="00F530C5"/>
    <w:rsid w:val="00F53259"/>
    <w:rsid w:val="00F538C6"/>
    <w:rsid w:val="00F53AFB"/>
    <w:rsid w:val="00F54264"/>
    <w:rsid w:val="00F549B1"/>
    <w:rsid w:val="00F54C5A"/>
    <w:rsid w:val="00F54F35"/>
    <w:rsid w:val="00F566A6"/>
    <w:rsid w:val="00F605CF"/>
    <w:rsid w:val="00F626D4"/>
    <w:rsid w:val="00F62B1D"/>
    <w:rsid w:val="00F632D6"/>
    <w:rsid w:val="00F634A1"/>
    <w:rsid w:val="00F63985"/>
    <w:rsid w:val="00F63C5D"/>
    <w:rsid w:val="00F63FCA"/>
    <w:rsid w:val="00F646D5"/>
    <w:rsid w:val="00F64C18"/>
    <w:rsid w:val="00F650C5"/>
    <w:rsid w:val="00F65AE0"/>
    <w:rsid w:val="00F66205"/>
    <w:rsid w:val="00F6640D"/>
    <w:rsid w:val="00F6668D"/>
    <w:rsid w:val="00F66C03"/>
    <w:rsid w:val="00F7024F"/>
    <w:rsid w:val="00F70BAC"/>
    <w:rsid w:val="00F72D7D"/>
    <w:rsid w:val="00F7344B"/>
    <w:rsid w:val="00F73965"/>
    <w:rsid w:val="00F73C56"/>
    <w:rsid w:val="00F73D48"/>
    <w:rsid w:val="00F74075"/>
    <w:rsid w:val="00F743CB"/>
    <w:rsid w:val="00F75194"/>
    <w:rsid w:val="00F752C0"/>
    <w:rsid w:val="00F7531B"/>
    <w:rsid w:val="00F754FF"/>
    <w:rsid w:val="00F762F8"/>
    <w:rsid w:val="00F7693A"/>
    <w:rsid w:val="00F77000"/>
    <w:rsid w:val="00F77257"/>
    <w:rsid w:val="00F77799"/>
    <w:rsid w:val="00F8023E"/>
    <w:rsid w:val="00F8101D"/>
    <w:rsid w:val="00F81D7A"/>
    <w:rsid w:val="00F81DD8"/>
    <w:rsid w:val="00F82229"/>
    <w:rsid w:val="00F82452"/>
    <w:rsid w:val="00F82DA6"/>
    <w:rsid w:val="00F8324D"/>
    <w:rsid w:val="00F83B53"/>
    <w:rsid w:val="00F84BC4"/>
    <w:rsid w:val="00F84CE0"/>
    <w:rsid w:val="00F85642"/>
    <w:rsid w:val="00F861E2"/>
    <w:rsid w:val="00F86655"/>
    <w:rsid w:val="00F872E5"/>
    <w:rsid w:val="00F8744A"/>
    <w:rsid w:val="00F90907"/>
    <w:rsid w:val="00F915D9"/>
    <w:rsid w:val="00F91EEE"/>
    <w:rsid w:val="00F9200C"/>
    <w:rsid w:val="00F929A1"/>
    <w:rsid w:val="00F92D33"/>
    <w:rsid w:val="00F92FDE"/>
    <w:rsid w:val="00F93CE9"/>
    <w:rsid w:val="00F93ECA"/>
    <w:rsid w:val="00F93F68"/>
    <w:rsid w:val="00F949E2"/>
    <w:rsid w:val="00F956D9"/>
    <w:rsid w:val="00F9578C"/>
    <w:rsid w:val="00F95BDD"/>
    <w:rsid w:val="00F95C36"/>
    <w:rsid w:val="00F9610F"/>
    <w:rsid w:val="00F967AE"/>
    <w:rsid w:val="00F96F03"/>
    <w:rsid w:val="00F9750D"/>
    <w:rsid w:val="00F97CB6"/>
    <w:rsid w:val="00FA0AA5"/>
    <w:rsid w:val="00FA0AEC"/>
    <w:rsid w:val="00FA124F"/>
    <w:rsid w:val="00FA1FE5"/>
    <w:rsid w:val="00FA33D5"/>
    <w:rsid w:val="00FA3862"/>
    <w:rsid w:val="00FA491B"/>
    <w:rsid w:val="00FA6ABB"/>
    <w:rsid w:val="00FA6F99"/>
    <w:rsid w:val="00FA7108"/>
    <w:rsid w:val="00FB00B1"/>
    <w:rsid w:val="00FB057E"/>
    <w:rsid w:val="00FB19F2"/>
    <w:rsid w:val="00FB1F0C"/>
    <w:rsid w:val="00FB3A83"/>
    <w:rsid w:val="00FB5D9E"/>
    <w:rsid w:val="00FB645D"/>
    <w:rsid w:val="00FB66F2"/>
    <w:rsid w:val="00FB7546"/>
    <w:rsid w:val="00FB75C9"/>
    <w:rsid w:val="00FC075F"/>
    <w:rsid w:val="00FC0BD6"/>
    <w:rsid w:val="00FC208E"/>
    <w:rsid w:val="00FC2532"/>
    <w:rsid w:val="00FC31C9"/>
    <w:rsid w:val="00FC339E"/>
    <w:rsid w:val="00FC355D"/>
    <w:rsid w:val="00FC44A4"/>
    <w:rsid w:val="00FC4A54"/>
    <w:rsid w:val="00FC4B9D"/>
    <w:rsid w:val="00FC6579"/>
    <w:rsid w:val="00FC66A7"/>
    <w:rsid w:val="00FC66E6"/>
    <w:rsid w:val="00FC6A07"/>
    <w:rsid w:val="00FC734B"/>
    <w:rsid w:val="00FC76A3"/>
    <w:rsid w:val="00FC7D0B"/>
    <w:rsid w:val="00FC7FC9"/>
    <w:rsid w:val="00FD050D"/>
    <w:rsid w:val="00FD097A"/>
    <w:rsid w:val="00FD0FF7"/>
    <w:rsid w:val="00FD1613"/>
    <w:rsid w:val="00FD2B70"/>
    <w:rsid w:val="00FD2CD2"/>
    <w:rsid w:val="00FD2EBC"/>
    <w:rsid w:val="00FD392B"/>
    <w:rsid w:val="00FD4F43"/>
    <w:rsid w:val="00FD58ED"/>
    <w:rsid w:val="00FD604D"/>
    <w:rsid w:val="00FD7A42"/>
    <w:rsid w:val="00FE0791"/>
    <w:rsid w:val="00FE0BDF"/>
    <w:rsid w:val="00FE14EE"/>
    <w:rsid w:val="00FE1AFB"/>
    <w:rsid w:val="00FE1D04"/>
    <w:rsid w:val="00FE1FF5"/>
    <w:rsid w:val="00FE293D"/>
    <w:rsid w:val="00FE2AA5"/>
    <w:rsid w:val="00FE2D9F"/>
    <w:rsid w:val="00FE3137"/>
    <w:rsid w:val="00FE390D"/>
    <w:rsid w:val="00FE4700"/>
    <w:rsid w:val="00FE4E6C"/>
    <w:rsid w:val="00FE513A"/>
    <w:rsid w:val="00FE551E"/>
    <w:rsid w:val="00FE58E1"/>
    <w:rsid w:val="00FE5B02"/>
    <w:rsid w:val="00FE6538"/>
    <w:rsid w:val="00FE6968"/>
    <w:rsid w:val="00FE7AE1"/>
    <w:rsid w:val="00FE7E12"/>
    <w:rsid w:val="00FF023B"/>
    <w:rsid w:val="00FF2725"/>
    <w:rsid w:val="00FF2995"/>
    <w:rsid w:val="00FF29BD"/>
    <w:rsid w:val="00FF32D6"/>
    <w:rsid w:val="00FF34A9"/>
    <w:rsid w:val="00FF4173"/>
    <w:rsid w:val="00FF4B0C"/>
    <w:rsid w:val="00FF4BA1"/>
    <w:rsid w:val="00FF56CE"/>
    <w:rsid w:val="00FF5E93"/>
    <w:rsid w:val="00FF6B22"/>
    <w:rsid w:val="00FF6FC1"/>
    <w:rsid w:val="00FF76FE"/>
    <w:rsid w:val="00FF7A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6D631C5-A386-478E-881C-DCE4E476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00E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87410E"/>
    <w:pPr>
      <w:keepNext/>
      <w:spacing w:line="720" w:lineRule="atLeast"/>
      <w:outlineLvl w:val="1"/>
    </w:pPr>
    <w:rPr>
      <w:rFonts w:ascii="Arial" w:eastAsia="新細明體" w:hAnsi="Arial"/>
      <w:b/>
      <w:bCs/>
      <w:sz w:val="48"/>
      <w:szCs w:val="48"/>
    </w:rPr>
  </w:style>
  <w:style w:type="paragraph" w:styleId="3">
    <w:name w:val="heading 3"/>
    <w:basedOn w:val="a0"/>
    <w:next w:val="a0"/>
    <w:qFormat/>
    <w:rsid w:val="00F9200C"/>
    <w:pPr>
      <w:keepNext/>
      <w:spacing w:line="720" w:lineRule="atLeast"/>
      <w:outlineLvl w:val="2"/>
    </w:pPr>
    <w:rPr>
      <w:rFonts w:ascii="Arial" w:eastAsia="新細明體" w:hAnsi="Arial"/>
      <w:b/>
      <w:bCs/>
      <w:sz w:val="36"/>
      <w:szCs w:val="36"/>
    </w:rPr>
  </w:style>
  <w:style w:type="paragraph" w:styleId="4">
    <w:name w:val="heading 4"/>
    <w:basedOn w:val="a0"/>
    <w:next w:val="a0"/>
    <w:qFormat/>
    <w:rsid w:val="00F9200C"/>
    <w:pPr>
      <w:keepNext/>
      <w:spacing w:line="720" w:lineRule="atLeast"/>
      <w:outlineLvl w:val="3"/>
    </w:pPr>
    <w:rPr>
      <w:rFonts w:ascii="Arial" w:eastAsia="新細明體" w:hAnsi="Arial"/>
      <w:sz w:val="36"/>
      <w:szCs w:val="36"/>
    </w:rPr>
  </w:style>
  <w:style w:type="paragraph" w:styleId="5">
    <w:name w:val="heading 5"/>
    <w:basedOn w:val="a0"/>
    <w:next w:val="a0"/>
    <w:qFormat/>
    <w:rsid w:val="00F9200C"/>
    <w:pPr>
      <w:keepNext/>
      <w:spacing w:line="720" w:lineRule="atLeast"/>
      <w:outlineLvl w:val="4"/>
    </w:pPr>
    <w:rPr>
      <w:rFonts w:ascii="Arial" w:eastAsia="新細明體" w:hAnsi="Arial"/>
      <w:b/>
      <w:bCs/>
      <w:sz w:val="36"/>
      <w:szCs w:val="36"/>
    </w:rPr>
  </w:style>
  <w:style w:type="paragraph" w:styleId="6">
    <w:name w:val="heading 6"/>
    <w:basedOn w:val="a0"/>
    <w:next w:val="a0"/>
    <w:qFormat/>
    <w:rsid w:val="00052BE5"/>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0"/>
    <w:next w:val="a0"/>
    <w:qFormat/>
    <w:rsid w:val="00052BE5"/>
    <w:pPr>
      <w:spacing w:line="240" w:lineRule="auto"/>
      <w:ind w:leftChars="0" w:left="2384" w:firstLineChars="0" w:hanging="348"/>
      <w:outlineLvl w:val="6"/>
    </w:pPr>
    <w:rPr>
      <w:rFonts w:hAnsi="Arial"/>
      <w:bCs/>
      <w:snapToGrid/>
      <w:sz w:val="32"/>
      <w:szCs w:val="36"/>
    </w:rPr>
  </w:style>
  <w:style w:type="paragraph" w:styleId="8">
    <w:name w:val="heading 8"/>
    <w:basedOn w:val="a0"/>
    <w:next w:val="a0"/>
    <w:qFormat/>
    <w:rsid w:val="00052BE5"/>
    <w:pPr>
      <w:spacing w:line="240" w:lineRule="auto"/>
      <w:ind w:leftChars="0" w:left="273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字元 字元"/>
    <w:basedOn w:val="a0"/>
    <w:semiHidden/>
    <w:rsid w:val="00201B2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結論"/>
    <w:basedOn w:val="a0"/>
    <w:rsid w:val="005F3466"/>
  </w:style>
  <w:style w:type="paragraph" w:customStyle="1" w:styleId="a7">
    <w:name w:val="前言內文"/>
    <w:basedOn w:val="a0"/>
    <w:pPr>
      <w:adjustRightInd w:val="0"/>
      <w:ind w:leftChars="0" w:left="0"/>
    </w:pPr>
  </w:style>
  <w:style w:type="paragraph" w:customStyle="1" w:styleId="142">
    <w:name w:val="表格內文(14行高)"/>
    <w:basedOn w:val="a0"/>
    <w:link w:val="1410"/>
    <w:qFormat/>
    <w:rsid w:val="005F3466"/>
    <w:pPr>
      <w:spacing w:line="280" w:lineRule="exact"/>
      <w:ind w:leftChars="0" w:left="0" w:firstLineChars="0" w:firstLine="0"/>
      <w:jc w:val="left"/>
    </w:pPr>
    <w:rPr>
      <w:sz w:val="24"/>
    </w:rPr>
  </w:style>
  <w:style w:type="character" w:customStyle="1" w:styleId="1410">
    <w:name w:val="表格內文(14行高) 字元1"/>
    <w:link w:val="142"/>
    <w:rsid w:val="00201B2D"/>
    <w:rPr>
      <w:rFonts w:ascii="標楷體" w:eastAsia="標楷體"/>
      <w:snapToGrid w:val="0"/>
      <w:kern w:val="2"/>
      <w:sz w:val="24"/>
      <w:szCs w:val="28"/>
      <w:lang w:val="en-US" w:eastAsia="zh-TW" w:bidi="ar-SA"/>
    </w:rPr>
  </w:style>
  <w:style w:type="paragraph" w:customStyle="1" w:styleId="a8">
    <w:name w:val="報告名稱"/>
    <w:basedOn w:val="a0"/>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9">
    <w:name w:val="姓名及分機"/>
    <w:basedOn w:val="a0"/>
    <w:pPr>
      <w:ind w:leftChars="0" w:left="0" w:firstLineChars="0" w:firstLine="0"/>
      <w:jc w:val="right"/>
    </w:pPr>
    <w:rPr>
      <w:sz w:val="24"/>
    </w:rPr>
  </w:style>
  <w:style w:type="paragraph" w:customStyle="1" w:styleId="aa">
    <w:name w:val="前言(一)(二)(三)"/>
    <w:basedOn w:val="a0"/>
    <w:pPr>
      <w:ind w:leftChars="0" w:left="100" w:hangingChars="100" w:hanging="100"/>
    </w:pPr>
  </w:style>
  <w:style w:type="paragraph" w:customStyle="1" w:styleId="123">
    <w:name w:val="(1)(2)(3)"/>
    <w:basedOn w:val="a0"/>
    <w:pPr>
      <w:ind w:leftChars="400" w:left="500" w:hangingChars="100" w:hanging="100"/>
    </w:pPr>
  </w:style>
  <w:style w:type="paragraph" w:customStyle="1" w:styleId="20">
    <w:name w:val="表格內文(20行高)"/>
    <w:basedOn w:val="142"/>
    <w:link w:val="200"/>
    <w:pPr>
      <w:spacing w:line="400" w:lineRule="exact"/>
    </w:pPr>
  </w:style>
  <w:style w:type="paragraph" w:customStyle="1" w:styleId="21">
    <w:name w:val="(一)下內文縮2"/>
    <w:basedOn w:val="a0"/>
    <w:link w:val="22"/>
    <w:qFormat/>
    <w:pPr>
      <w:adjustRightInd w:val="0"/>
      <w:ind w:leftChars="300" w:left="300"/>
    </w:pPr>
  </w:style>
  <w:style w:type="character" w:styleId="ab">
    <w:name w:val="line number"/>
    <w:basedOn w:val="a1"/>
    <w:rsid w:val="00026DD9"/>
  </w:style>
  <w:style w:type="paragraph" w:styleId="Web">
    <w:name w:val="Normal (Web)"/>
    <w:basedOn w:val="a0"/>
    <w:rsid w:val="00B613C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3">
    <w:name w:val="內文2"/>
    <w:basedOn w:val="a0"/>
    <w:rsid w:val="00480C5A"/>
    <w:pPr>
      <w:adjustRightInd w:val="0"/>
      <w:spacing w:line="240" w:lineRule="auto"/>
      <w:ind w:firstLineChars="0" w:firstLine="0"/>
    </w:pPr>
    <w:rPr>
      <w:rFonts w:ascii="Times New Roman" w:eastAsia="華康中明體"/>
      <w:snapToGrid/>
      <w:sz w:val="22"/>
      <w:szCs w:val="24"/>
    </w:rPr>
  </w:style>
  <w:style w:type="paragraph" w:customStyle="1" w:styleId="50">
    <w:name w:val="字元 字元5 字元"/>
    <w:basedOn w:val="a0"/>
    <w:semiHidden/>
    <w:rsid w:val="00750E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0">
    <w:name w:val="(1)"/>
    <w:basedOn w:val="a0"/>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c">
    <w:name w:val="(一)(二)(三) 字元"/>
    <w:link w:val="ad"/>
    <w:rsid w:val="003D0EB0"/>
    <w:rPr>
      <w:rFonts w:ascii="標楷體" w:eastAsia="標楷體"/>
      <w:kern w:val="2"/>
      <w:sz w:val="28"/>
      <w:szCs w:val="28"/>
      <w:lang w:val="en-US" w:eastAsia="zh-TW" w:bidi="ar-SA"/>
    </w:rPr>
  </w:style>
  <w:style w:type="paragraph" w:customStyle="1" w:styleId="ad">
    <w:name w:val="(一)(二)(三)"/>
    <w:basedOn w:val="a0"/>
    <w:link w:val="ac"/>
    <w:qFormat/>
    <w:rsid w:val="003D0EB0"/>
    <w:pPr>
      <w:snapToGrid w:val="0"/>
      <w:ind w:left="300" w:hangingChars="100" w:hanging="100"/>
    </w:pPr>
  </w:style>
  <w:style w:type="character" w:customStyle="1" w:styleId="1230">
    <w:name w:val="1.2.3. 字元"/>
    <w:link w:val="1231"/>
    <w:rsid w:val="003D0EB0"/>
    <w:rPr>
      <w:rFonts w:ascii="標楷體" w:eastAsia="標楷體"/>
      <w:kern w:val="2"/>
      <w:sz w:val="28"/>
      <w:szCs w:val="28"/>
      <w:lang w:val="en-US" w:eastAsia="zh-TW" w:bidi="ar-SA"/>
    </w:rPr>
  </w:style>
  <w:style w:type="paragraph" w:customStyle="1" w:styleId="1231">
    <w:name w:val="1.2.3."/>
    <w:basedOn w:val="a0"/>
    <w:link w:val="1230"/>
    <w:rsid w:val="003D0EB0"/>
    <w:pPr>
      <w:snapToGrid w:val="0"/>
      <w:ind w:leftChars="300" w:left="400" w:hangingChars="100" w:hanging="100"/>
    </w:pPr>
  </w:style>
  <w:style w:type="paragraph" w:styleId="ae">
    <w:name w:val="header"/>
    <w:basedOn w:val="a0"/>
    <w:rsid w:val="0087410E"/>
    <w:pPr>
      <w:tabs>
        <w:tab w:val="center" w:pos="4153"/>
        <w:tab w:val="right" w:pos="8306"/>
      </w:tabs>
      <w:snapToGrid w:val="0"/>
    </w:pPr>
    <w:rPr>
      <w:sz w:val="20"/>
      <w:szCs w:val="20"/>
    </w:rPr>
  </w:style>
  <w:style w:type="paragraph" w:styleId="af">
    <w:name w:val="footer"/>
    <w:basedOn w:val="a0"/>
    <w:link w:val="af0"/>
    <w:uiPriority w:val="99"/>
    <w:rsid w:val="0087410E"/>
    <w:pPr>
      <w:tabs>
        <w:tab w:val="center" w:pos="4153"/>
        <w:tab w:val="right" w:pos="8306"/>
      </w:tabs>
      <w:snapToGrid w:val="0"/>
    </w:pPr>
    <w:rPr>
      <w:sz w:val="20"/>
      <w:szCs w:val="20"/>
    </w:rPr>
  </w:style>
  <w:style w:type="character" w:styleId="af1">
    <w:name w:val="page number"/>
    <w:basedOn w:val="a1"/>
    <w:rsid w:val="0087410E"/>
  </w:style>
  <w:style w:type="paragraph" w:styleId="24">
    <w:name w:val="toc 2"/>
    <w:basedOn w:val="a0"/>
    <w:next w:val="a0"/>
    <w:autoRedefine/>
    <w:uiPriority w:val="39"/>
    <w:rsid w:val="00090E82"/>
    <w:pPr>
      <w:tabs>
        <w:tab w:val="right" w:leader="hyphen" w:pos="8647"/>
      </w:tabs>
      <w:ind w:leftChars="0" w:left="486" w:rightChars="149" w:right="422" w:hangingChars="200" w:hanging="486"/>
    </w:pPr>
    <w:rPr>
      <w:noProof/>
      <w:sz w:val="25"/>
      <w:szCs w:val="25"/>
    </w:rPr>
  </w:style>
  <w:style w:type="paragraph" w:styleId="11">
    <w:name w:val="toc 1"/>
    <w:basedOn w:val="a0"/>
    <w:next w:val="a0"/>
    <w:autoRedefine/>
    <w:semiHidden/>
    <w:rsid w:val="0087410E"/>
    <w:pPr>
      <w:tabs>
        <w:tab w:val="right" w:leader="dot" w:pos="8494"/>
      </w:tabs>
      <w:ind w:leftChars="0" w:left="0" w:firstLineChars="0" w:firstLine="0"/>
    </w:pPr>
    <w:rPr>
      <w:b/>
    </w:rPr>
  </w:style>
  <w:style w:type="character" w:styleId="af2">
    <w:name w:val="Hyperlink"/>
    <w:uiPriority w:val="99"/>
    <w:rsid w:val="0087410E"/>
    <w:rPr>
      <w:color w:val="0000FF"/>
      <w:u w:val="single"/>
    </w:rPr>
  </w:style>
  <w:style w:type="paragraph" w:styleId="af3">
    <w:name w:val="Plain Text"/>
    <w:basedOn w:val="a0"/>
    <w:rsid w:val="00471F91"/>
    <w:pPr>
      <w:spacing w:line="240" w:lineRule="auto"/>
      <w:ind w:leftChars="0" w:left="0" w:firstLineChars="0" w:firstLine="0"/>
      <w:jc w:val="left"/>
    </w:pPr>
    <w:rPr>
      <w:rFonts w:ascii="細明體" w:eastAsia="細明體" w:hAnsi="Courier New"/>
      <w:snapToGrid/>
      <w:sz w:val="24"/>
      <w:szCs w:val="20"/>
    </w:rPr>
  </w:style>
  <w:style w:type="table" w:styleId="af4">
    <w:name w:val="Table Grid"/>
    <w:basedOn w:val="a2"/>
    <w:rsid w:val="00E00DB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段落樣式1"/>
    <w:basedOn w:val="a0"/>
    <w:rsid w:val="00F9200C"/>
    <w:pPr>
      <w:tabs>
        <w:tab w:val="left" w:pos="567"/>
      </w:tabs>
      <w:kinsoku w:val="0"/>
      <w:spacing w:line="240" w:lineRule="auto"/>
    </w:pPr>
    <w:rPr>
      <w:snapToGrid/>
      <w:kern w:val="0"/>
      <w:sz w:val="32"/>
      <w:szCs w:val="20"/>
    </w:rPr>
  </w:style>
  <w:style w:type="paragraph" w:styleId="af5">
    <w:name w:val="annotation text"/>
    <w:basedOn w:val="a0"/>
    <w:semiHidden/>
    <w:rsid w:val="00EE6A45"/>
    <w:pPr>
      <w:spacing w:line="240" w:lineRule="auto"/>
      <w:ind w:leftChars="0" w:left="0" w:firstLineChars="0" w:firstLine="0"/>
      <w:jc w:val="left"/>
    </w:pPr>
    <w:rPr>
      <w:rFonts w:ascii="Times New Roman" w:eastAsia="新細明體"/>
      <w:snapToGrid/>
      <w:sz w:val="24"/>
      <w:szCs w:val="24"/>
    </w:rPr>
  </w:style>
  <w:style w:type="paragraph" w:styleId="af6">
    <w:name w:val="Body Text"/>
    <w:aliases w:val="本文 字元 字元 字元,本文 字元,本文 字元 字元"/>
    <w:basedOn w:val="a0"/>
    <w:link w:val="13"/>
    <w:rsid w:val="00393D1D"/>
    <w:pPr>
      <w:spacing w:line="400" w:lineRule="exact"/>
      <w:ind w:leftChars="0" w:left="0" w:firstLineChars="0" w:firstLine="0"/>
      <w:jc w:val="left"/>
    </w:pPr>
    <w:rPr>
      <w:rFonts w:ascii="Times New Roman"/>
      <w:snapToGrid/>
      <w:szCs w:val="20"/>
    </w:rPr>
  </w:style>
  <w:style w:type="character" w:customStyle="1" w:styleId="13">
    <w:name w:val="本文 字元1"/>
    <w:aliases w:val="本文 字元 字元 字元 字元,本文 字元 字元1,本文 字元 字元 字元1"/>
    <w:link w:val="af6"/>
    <w:rsid w:val="00EB5413"/>
    <w:rPr>
      <w:rFonts w:eastAsia="標楷體"/>
      <w:kern w:val="2"/>
      <w:sz w:val="28"/>
      <w:lang w:val="en-US" w:eastAsia="zh-TW" w:bidi="ar-SA"/>
    </w:rPr>
  </w:style>
  <w:style w:type="paragraph" w:styleId="af7">
    <w:name w:val="footnote text"/>
    <w:basedOn w:val="a0"/>
    <w:link w:val="af8"/>
    <w:semiHidden/>
    <w:rsid w:val="00637210"/>
    <w:pPr>
      <w:snapToGrid w:val="0"/>
      <w:jc w:val="left"/>
    </w:pPr>
    <w:rPr>
      <w:sz w:val="20"/>
      <w:szCs w:val="20"/>
    </w:rPr>
  </w:style>
  <w:style w:type="character" w:styleId="af9">
    <w:name w:val="footnote reference"/>
    <w:aliases w:val="FR,Ref,de nota al pie,註腳內容,Error-Fußnotenzeichen5,Error-Fußnotenzeichen6,Error-Fußnotenzeichen3"/>
    <w:rsid w:val="00637210"/>
    <w:rPr>
      <w:vertAlign w:val="superscript"/>
    </w:rPr>
  </w:style>
  <w:style w:type="paragraph" w:styleId="30">
    <w:name w:val="Body Text Indent 3"/>
    <w:basedOn w:val="a0"/>
    <w:rsid w:val="00201B2D"/>
    <w:pPr>
      <w:spacing w:after="120"/>
      <w:ind w:left="480"/>
    </w:pPr>
    <w:rPr>
      <w:sz w:val="16"/>
      <w:szCs w:val="16"/>
    </w:rPr>
  </w:style>
  <w:style w:type="paragraph" w:styleId="25">
    <w:name w:val="Body Text Indent 2"/>
    <w:basedOn w:val="a0"/>
    <w:rsid w:val="00855FD2"/>
    <w:pPr>
      <w:spacing w:after="120" w:line="480" w:lineRule="auto"/>
      <w:ind w:left="480"/>
    </w:pPr>
  </w:style>
  <w:style w:type="paragraph" w:styleId="HTML">
    <w:name w:val="HTML Preformatted"/>
    <w:basedOn w:val="a0"/>
    <w:rsid w:val="00855F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paragraph" w:customStyle="1" w:styleId="k3a">
    <w:name w:val="k3a"/>
    <w:basedOn w:val="a0"/>
    <w:rsid w:val="00990C7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990C77"/>
    <w:pPr>
      <w:spacing w:beforeLines="0" w:before="0"/>
      <w:ind w:leftChars="0" w:left="567" w:firstLineChars="200" w:firstLine="200"/>
    </w:pPr>
  </w:style>
  <w:style w:type="paragraph" w:customStyle="1" w:styleId="afa">
    <w:name w:val="分項段落"/>
    <w:basedOn w:val="a0"/>
    <w:rsid w:val="00990C77"/>
    <w:pPr>
      <w:widowControl/>
      <w:wordWrap w:val="0"/>
      <w:snapToGrid w:val="0"/>
      <w:spacing w:line="240" w:lineRule="auto"/>
      <w:ind w:leftChars="0" w:left="953" w:firstLineChars="0" w:hanging="641"/>
      <w:textAlignment w:val="baseline"/>
    </w:pPr>
    <w:rPr>
      <w:rFonts w:ascii="Times New Roman"/>
      <w:noProof/>
      <w:snapToGrid/>
      <w:kern w:val="0"/>
      <w:sz w:val="32"/>
      <w:szCs w:val="20"/>
    </w:rPr>
  </w:style>
  <w:style w:type="paragraph" w:customStyle="1" w:styleId="d00">
    <w:name w:val="d00"/>
    <w:basedOn w:val="k3a"/>
    <w:rsid w:val="00990C7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b">
    <w:name w:val="Date"/>
    <w:basedOn w:val="a0"/>
    <w:next w:val="a0"/>
    <w:rsid w:val="00990C77"/>
    <w:pPr>
      <w:spacing w:line="240" w:lineRule="auto"/>
      <w:ind w:leftChars="0" w:left="0" w:firstLineChars="0" w:firstLine="0"/>
      <w:jc w:val="right"/>
    </w:pPr>
    <w:rPr>
      <w:rFonts w:ascii="Times New Roman" w:eastAsia="新細明體"/>
      <w:snapToGrid/>
      <w:sz w:val="24"/>
      <w:szCs w:val="24"/>
    </w:rPr>
  </w:style>
  <w:style w:type="paragraph" w:customStyle="1" w:styleId="k02">
    <w:name w:val="k02"/>
    <w:basedOn w:val="a0"/>
    <w:rsid w:val="00990C7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0"/>
    <w:next w:val="a0"/>
    <w:rsid w:val="00990C7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c">
    <w:name w:val="Body Text Indent"/>
    <w:basedOn w:val="a0"/>
    <w:rsid w:val="003428D8"/>
    <w:pPr>
      <w:spacing w:after="120"/>
      <w:ind w:left="480"/>
    </w:pPr>
  </w:style>
  <w:style w:type="character" w:customStyle="1" w:styleId="postbody">
    <w:name w:val="postbody"/>
    <w:basedOn w:val="a1"/>
    <w:rsid w:val="00E67666"/>
  </w:style>
  <w:style w:type="paragraph" w:customStyle="1" w:styleId="26">
    <w:name w:val="字元 字元2 字元 字元 字元"/>
    <w:basedOn w:val="a0"/>
    <w:semiHidden/>
    <w:rsid w:val="002430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Emphasis"/>
    <w:qFormat/>
    <w:rsid w:val="005B7847"/>
    <w:rPr>
      <w:b w:val="0"/>
      <w:bCs w:val="0"/>
      <w:i w:val="0"/>
      <w:iCs w:val="0"/>
      <w:color w:val="CC0033"/>
    </w:rPr>
  </w:style>
  <w:style w:type="paragraph" w:styleId="z-">
    <w:name w:val="HTML Top of Form"/>
    <w:basedOn w:val="a0"/>
    <w:next w:val="a0"/>
    <w:hidden/>
    <w:rsid w:val="005B26B8"/>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z-0">
    <w:name w:val="HTML Bottom of Form"/>
    <w:basedOn w:val="a0"/>
    <w:next w:val="a0"/>
    <w:hidden/>
    <w:rsid w:val="005B26B8"/>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listsubtitlespan1">
    <w:name w:val="listsubtitlespan1"/>
    <w:rsid w:val="005B26B8"/>
    <w:rPr>
      <w:i/>
      <w:iCs/>
      <w:color w:val="666666"/>
    </w:rPr>
  </w:style>
  <w:style w:type="paragraph" w:customStyle="1" w:styleId="-">
    <w:name w:val="欄-項目符號"/>
    <w:basedOn w:val="ae"/>
    <w:rsid w:val="00EB5413"/>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e">
    <w:name w:val="標題壹、"/>
    <w:basedOn w:val="aff"/>
    <w:rsid w:val="00EB5413"/>
    <w:pPr>
      <w:spacing w:beforeLines="0" w:before="0" w:line="360" w:lineRule="auto"/>
      <w:jc w:val="both"/>
    </w:pPr>
    <w:rPr>
      <w:sz w:val="36"/>
      <w:szCs w:val="36"/>
    </w:rPr>
  </w:style>
  <w:style w:type="paragraph" w:customStyle="1" w:styleId="aff">
    <w:name w:val="標題甲、"/>
    <w:basedOn w:val="a0"/>
    <w:rsid w:val="00EB5413"/>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0">
    <w:name w:val="標題一、"/>
    <w:basedOn w:val="aff"/>
    <w:rsid w:val="00EB5413"/>
    <w:pPr>
      <w:spacing w:beforeLines="20" w:before="20" w:afterLines="20" w:after="20" w:line="400" w:lineRule="exact"/>
      <w:ind w:leftChars="100" w:left="310" w:hangingChars="210" w:hanging="210"/>
      <w:jc w:val="both"/>
    </w:pPr>
    <w:rPr>
      <w:sz w:val="32"/>
      <w:szCs w:val="32"/>
    </w:rPr>
  </w:style>
  <w:style w:type="paragraph" w:customStyle="1" w:styleId="aff1">
    <w:name w:val="標題（一）"/>
    <w:basedOn w:val="aff"/>
    <w:rsid w:val="00EB5413"/>
    <w:pPr>
      <w:spacing w:beforeLines="20" w:before="20" w:afterLines="20" w:after="20" w:line="400" w:lineRule="exact"/>
      <w:ind w:firstLineChars="200" w:firstLine="200"/>
      <w:jc w:val="both"/>
    </w:pPr>
    <w:rPr>
      <w:sz w:val="28"/>
      <w:szCs w:val="28"/>
    </w:rPr>
  </w:style>
  <w:style w:type="paragraph" w:customStyle="1" w:styleId="aff2">
    <w:name w:val="跨頁標頭"/>
    <w:basedOn w:val="a0"/>
    <w:rsid w:val="00EB5413"/>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0"/>
    <w:rsid w:val="00EB5413"/>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5">
    <w:name w:val="標題1."/>
    <w:basedOn w:val="aff"/>
    <w:link w:val="17"/>
    <w:rsid w:val="00EB5413"/>
    <w:pPr>
      <w:spacing w:beforeLines="0" w:before="0" w:line="400" w:lineRule="exact"/>
      <w:ind w:firstLineChars="450" w:firstLine="450"/>
      <w:jc w:val="both"/>
    </w:pPr>
    <w:rPr>
      <w:rFonts w:ascii="標楷體"/>
      <w:b w:val="0"/>
      <w:snapToGrid w:val="0"/>
      <w:sz w:val="24"/>
      <w:szCs w:val="24"/>
    </w:rPr>
  </w:style>
  <w:style w:type="character" w:customStyle="1" w:styleId="17">
    <w:name w:val="標題1. 字元"/>
    <w:link w:val="15"/>
    <w:rsid w:val="00EB5413"/>
    <w:rPr>
      <w:rFonts w:ascii="標楷體" w:eastAsia="標楷體" w:cs="新細明體"/>
      <w:bCs/>
      <w:snapToGrid w:val="0"/>
      <w:kern w:val="2"/>
      <w:sz w:val="24"/>
      <w:szCs w:val="24"/>
      <w:lang w:val="en-US" w:eastAsia="zh-TW" w:bidi="ar-SA"/>
    </w:rPr>
  </w:style>
  <w:style w:type="paragraph" w:customStyle="1" w:styleId="18">
    <w:name w:val="標題(1)"/>
    <w:basedOn w:val="15"/>
    <w:rsid w:val="00EB5413"/>
    <w:pPr>
      <w:ind w:firstLineChars="550" w:firstLine="550"/>
    </w:pPr>
  </w:style>
  <w:style w:type="paragraph" w:customStyle="1" w:styleId="aff3">
    <w:name w:val="乙篇主文 字元 字元 字元 字元"/>
    <w:basedOn w:val="a0"/>
    <w:link w:val="aff4"/>
    <w:rsid w:val="00EB5413"/>
    <w:pPr>
      <w:spacing w:line="400" w:lineRule="exact"/>
      <w:ind w:leftChars="0" w:left="0"/>
    </w:pPr>
    <w:rPr>
      <w:sz w:val="24"/>
      <w:szCs w:val="24"/>
    </w:rPr>
  </w:style>
  <w:style w:type="character" w:customStyle="1" w:styleId="aff4">
    <w:name w:val="乙篇主文 字元 字元 字元 字元 字元"/>
    <w:link w:val="aff3"/>
    <w:rsid w:val="00EB5413"/>
    <w:rPr>
      <w:rFonts w:ascii="標楷體" w:eastAsia="標楷體"/>
      <w:snapToGrid w:val="0"/>
      <w:kern w:val="2"/>
      <w:sz w:val="24"/>
      <w:szCs w:val="24"/>
      <w:lang w:val="en-US" w:eastAsia="zh-TW" w:bidi="ar-SA"/>
    </w:rPr>
  </w:style>
  <w:style w:type="paragraph" w:customStyle="1" w:styleId="aff5">
    <w:name w:val="單元"/>
    <w:basedOn w:val="a0"/>
    <w:rsid w:val="00EB5413"/>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6">
    <w:name w:val="註"/>
    <w:basedOn w:val="a0"/>
    <w:link w:val="aff7"/>
    <w:rsid w:val="00EB5413"/>
    <w:pPr>
      <w:spacing w:line="320" w:lineRule="exact"/>
      <w:ind w:leftChars="0" w:left="0" w:firstLineChars="0" w:firstLine="0"/>
    </w:pPr>
  </w:style>
  <w:style w:type="character" w:customStyle="1" w:styleId="aff7">
    <w:name w:val="註 字元"/>
    <w:link w:val="aff6"/>
    <w:rsid w:val="00EB5413"/>
    <w:rPr>
      <w:rFonts w:ascii="標楷體" w:eastAsia="標楷體"/>
      <w:snapToGrid w:val="0"/>
      <w:kern w:val="2"/>
      <w:sz w:val="28"/>
      <w:szCs w:val="28"/>
      <w:lang w:val="en-US" w:eastAsia="zh-TW" w:bidi="ar-SA"/>
    </w:rPr>
  </w:style>
  <w:style w:type="paragraph" w:customStyle="1" w:styleId="27">
    <w:name w:val="表格欄2數字"/>
    <w:basedOn w:val="1-"/>
    <w:rsid w:val="00EB5413"/>
    <w:rPr>
      <w:sz w:val="18"/>
    </w:rPr>
  </w:style>
  <w:style w:type="paragraph" w:styleId="28">
    <w:name w:val="Body Text 2"/>
    <w:basedOn w:val="a0"/>
    <w:rsid w:val="00EB5413"/>
    <w:pPr>
      <w:spacing w:after="120" w:line="480" w:lineRule="auto"/>
      <w:ind w:leftChars="0" w:left="0" w:firstLineChars="0" w:firstLine="0"/>
      <w:jc w:val="left"/>
    </w:pPr>
    <w:rPr>
      <w:rFonts w:ascii="Times New Roman" w:eastAsia="新細明體"/>
      <w:snapToGrid/>
      <w:sz w:val="24"/>
      <w:szCs w:val="20"/>
    </w:rPr>
  </w:style>
  <w:style w:type="paragraph" w:customStyle="1" w:styleId="31">
    <w:name w:val="表格欄3數字"/>
    <w:basedOn w:val="27"/>
    <w:rsid w:val="00EB5413"/>
    <w:rPr>
      <w:b w:val="0"/>
    </w:rPr>
  </w:style>
  <w:style w:type="paragraph" w:customStyle="1" w:styleId="40">
    <w:name w:val="欄4（原因分析）"/>
    <w:basedOn w:val="a0"/>
    <w:rsid w:val="00EB5413"/>
    <w:pPr>
      <w:spacing w:line="240" w:lineRule="auto"/>
      <w:ind w:leftChars="0" w:left="0" w:firstLineChars="0" w:firstLine="0"/>
    </w:pPr>
    <w:rPr>
      <w:rFonts w:cs="新細明體"/>
      <w:snapToGrid/>
      <w:w w:val="90"/>
      <w:sz w:val="18"/>
      <w:szCs w:val="18"/>
    </w:rPr>
  </w:style>
  <w:style w:type="paragraph" w:customStyle="1" w:styleId="aff8">
    <w:name w:val="甲篇內文"/>
    <w:basedOn w:val="aff3"/>
    <w:link w:val="aff9"/>
    <w:rsid w:val="00EB5413"/>
    <w:pPr>
      <w:spacing w:line="460" w:lineRule="exact"/>
    </w:pPr>
    <w:rPr>
      <w:sz w:val="28"/>
      <w:szCs w:val="28"/>
    </w:rPr>
  </w:style>
  <w:style w:type="character" w:customStyle="1" w:styleId="aff9">
    <w:name w:val="甲篇內文 字元"/>
    <w:link w:val="aff8"/>
    <w:rsid w:val="00EB5413"/>
    <w:rPr>
      <w:rFonts w:ascii="標楷體" w:eastAsia="標楷體"/>
      <w:snapToGrid w:val="0"/>
      <w:kern w:val="2"/>
      <w:sz w:val="28"/>
      <w:szCs w:val="28"/>
      <w:lang w:val="en-US" w:eastAsia="zh-TW" w:bidi="ar-SA"/>
    </w:rPr>
  </w:style>
  <w:style w:type="paragraph" w:customStyle="1" w:styleId="affa">
    <w:name w:val="表頭"/>
    <w:basedOn w:val="a0"/>
    <w:rsid w:val="00EB5413"/>
    <w:pPr>
      <w:spacing w:line="240" w:lineRule="auto"/>
      <w:ind w:leftChars="30" w:left="30" w:rightChars="30" w:right="30" w:firstLineChars="0" w:firstLine="0"/>
      <w:jc w:val="distribute"/>
    </w:pPr>
    <w:rPr>
      <w:rFonts w:ascii="華康楷書體W5"/>
      <w:snapToGrid/>
      <w:sz w:val="20"/>
      <w:szCs w:val="20"/>
    </w:rPr>
  </w:style>
  <w:style w:type="paragraph" w:customStyle="1" w:styleId="19">
    <w:name w:val="表說1."/>
    <w:basedOn w:val="aff6"/>
    <w:rsid w:val="00EB5413"/>
    <w:pPr>
      <w:spacing w:line="400" w:lineRule="exact"/>
    </w:pPr>
    <w:rPr>
      <w:rFonts w:cs="新細明體"/>
      <w:sz w:val="24"/>
      <w:szCs w:val="24"/>
    </w:rPr>
  </w:style>
  <w:style w:type="paragraph" w:customStyle="1" w:styleId="1-1">
    <w:name w:val="表格欄1-1主管 字元 字元 字元"/>
    <w:basedOn w:val="a0"/>
    <w:link w:val="1-10"/>
    <w:rsid w:val="00EB5413"/>
    <w:pPr>
      <w:spacing w:line="240" w:lineRule="auto"/>
      <w:ind w:leftChars="0" w:left="0" w:firstLineChars="0" w:firstLine="0"/>
      <w:jc w:val="distribute"/>
    </w:pPr>
    <w:rPr>
      <w:rFonts w:cs="新細明體"/>
      <w:b/>
    </w:rPr>
  </w:style>
  <w:style w:type="character" w:customStyle="1" w:styleId="1-10">
    <w:name w:val="表格欄1-1主管 字元 字元 字元 字元"/>
    <w:link w:val="1-1"/>
    <w:rsid w:val="00EB5413"/>
    <w:rPr>
      <w:rFonts w:ascii="標楷體" w:eastAsia="標楷體" w:cs="新細明體"/>
      <w:b/>
      <w:snapToGrid w:val="0"/>
      <w:kern w:val="2"/>
      <w:sz w:val="28"/>
      <w:szCs w:val="28"/>
      <w:lang w:val="en-US" w:eastAsia="zh-TW" w:bidi="ar-SA"/>
    </w:rPr>
  </w:style>
  <w:style w:type="paragraph" w:customStyle="1" w:styleId="1-2">
    <w:name w:val="表格欄1-2"/>
    <w:basedOn w:val="a0"/>
    <w:rsid w:val="00EB5413"/>
    <w:pPr>
      <w:spacing w:line="240" w:lineRule="auto"/>
      <w:ind w:leftChars="0" w:left="0" w:firstLineChars="100" w:firstLine="100"/>
      <w:jc w:val="distribute"/>
    </w:pPr>
    <w:rPr>
      <w:rFonts w:ascii="Times New Roman" w:cs="新細明體"/>
      <w:b/>
      <w:snapToGrid/>
      <w:sz w:val="20"/>
      <w:szCs w:val="18"/>
    </w:rPr>
  </w:style>
  <w:style w:type="paragraph" w:customStyle="1" w:styleId="1-31">
    <w:name w:val="表格欄1-3退1 字元 字元 字元"/>
    <w:basedOn w:val="a0"/>
    <w:link w:val="1-310"/>
    <w:rsid w:val="00EB5413"/>
    <w:pPr>
      <w:spacing w:line="240" w:lineRule="auto"/>
      <w:ind w:leftChars="0" w:left="0" w:firstLineChars="100" w:firstLine="100"/>
      <w:jc w:val="distribute"/>
    </w:pPr>
    <w:rPr>
      <w:rFonts w:cs="新細明體"/>
      <w:sz w:val="18"/>
      <w:szCs w:val="18"/>
    </w:rPr>
  </w:style>
  <w:style w:type="character" w:customStyle="1" w:styleId="1-310">
    <w:name w:val="表格欄1-3退1 字元 字元 字元 字元"/>
    <w:link w:val="1-31"/>
    <w:rsid w:val="00EB5413"/>
    <w:rPr>
      <w:rFonts w:ascii="標楷體" w:eastAsia="標楷體" w:cs="新細明體"/>
      <w:snapToGrid w:val="0"/>
      <w:kern w:val="2"/>
      <w:sz w:val="18"/>
      <w:szCs w:val="18"/>
      <w:lang w:val="en-US" w:eastAsia="zh-TW" w:bidi="ar-SA"/>
    </w:rPr>
  </w:style>
  <w:style w:type="paragraph" w:customStyle="1" w:styleId="1-32">
    <w:name w:val="表格欄1-3退2 字元"/>
    <w:basedOn w:val="1-31"/>
    <w:link w:val="1-320"/>
    <w:rsid w:val="00EB5413"/>
    <w:pPr>
      <w:ind w:firstLineChars="200" w:firstLine="200"/>
    </w:pPr>
  </w:style>
  <w:style w:type="character" w:customStyle="1" w:styleId="1-320">
    <w:name w:val="表格欄1-3退2 字元 字元"/>
    <w:link w:val="1-32"/>
    <w:rsid w:val="00EB5413"/>
    <w:rPr>
      <w:rFonts w:ascii="標楷體" w:eastAsia="標楷體" w:cs="新細明體"/>
      <w:snapToGrid w:val="0"/>
      <w:kern w:val="2"/>
      <w:sz w:val="18"/>
      <w:szCs w:val="18"/>
      <w:lang w:val="en-US" w:eastAsia="zh-TW" w:bidi="ar-SA"/>
    </w:rPr>
  </w:style>
  <w:style w:type="paragraph" w:customStyle="1" w:styleId="1232">
    <w:name w:val="內文123"/>
    <w:rsid w:val="00EB5413"/>
    <w:pPr>
      <w:overflowPunct w:val="0"/>
      <w:spacing w:line="400" w:lineRule="exact"/>
      <w:ind w:firstLineChars="450" w:firstLine="450"/>
      <w:jc w:val="both"/>
    </w:pPr>
    <w:rPr>
      <w:rFonts w:ascii="標楷體" w:eastAsia="標楷體"/>
      <w:kern w:val="2"/>
      <w:sz w:val="24"/>
    </w:rPr>
  </w:style>
  <w:style w:type="paragraph" w:customStyle="1" w:styleId="affb">
    <w:name w:val="小計"/>
    <w:basedOn w:val="1-2"/>
    <w:rsid w:val="00EB5413"/>
    <w:pPr>
      <w:ind w:leftChars="100" w:left="100" w:rightChars="100" w:right="100" w:firstLineChars="0" w:firstLine="0"/>
    </w:pPr>
    <w:rPr>
      <w:sz w:val="18"/>
    </w:rPr>
  </w:style>
  <w:style w:type="paragraph" w:customStyle="1" w:styleId="1a">
    <w:name w:val="標題1.加粗 字元"/>
    <w:basedOn w:val="15"/>
    <w:link w:val="1b"/>
    <w:rsid w:val="00EB5413"/>
    <w:pPr>
      <w:ind w:firstLine="1080"/>
    </w:pPr>
    <w:rPr>
      <w:b/>
      <w:sz w:val="28"/>
      <w:szCs w:val="28"/>
    </w:rPr>
  </w:style>
  <w:style w:type="character" w:customStyle="1" w:styleId="1b">
    <w:name w:val="標題1.加粗 字元 字元"/>
    <w:link w:val="1a"/>
    <w:rsid w:val="00EB5413"/>
    <w:rPr>
      <w:rFonts w:ascii="標楷體" w:eastAsia="標楷體" w:cs="新細明體"/>
      <w:b/>
      <w:bCs/>
      <w:snapToGrid w:val="0"/>
      <w:kern w:val="2"/>
      <w:sz w:val="28"/>
      <w:szCs w:val="28"/>
      <w:lang w:val="en-US" w:eastAsia="zh-TW" w:bidi="ar-SA"/>
    </w:rPr>
  </w:style>
  <w:style w:type="paragraph" w:customStyle="1" w:styleId="41">
    <w:name w:val="標題4"/>
    <w:basedOn w:val="3"/>
    <w:rsid w:val="00EB5413"/>
    <w:pPr>
      <w:spacing w:line="500" w:lineRule="exact"/>
      <w:ind w:leftChars="0" w:left="624" w:firstLineChars="0" w:firstLine="0"/>
    </w:pPr>
    <w:rPr>
      <w:rFonts w:ascii="標楷體" w:eastAsia="標楷體"/>
      <w:snapToGrid/>
      <w:sz w:val="28"/>
    </w:rPr>
  </w:style>
  <w:style w:type="paragraph" w:customStyle="1" w:styleId="1233">
    <w:name w:val="123"/>
    <w:basedOn w:val="a0"/>
    <w:rsid w:val="00EB5413"/>
    <w:pPr>
      <w:spacing w:line="360" w:lineRule="auto"/>
      <w:ind w:leftChars="0" w:left="0" w:firstLineChars="0" w:firstLine="425"/>
    </w:pPr>
    <w:rPr>
      <w:snapToGrid/>
      <w:sz w:val="24"/>
      <w:szCs w:val="20"/>
    </w:rPr>
  </w:style>
  <w:style w:type="paragraph" w:customStyle="1" w:styleId="affc">
    <w:name w:val="括號一二三"/>
    <w:basedOn w:val="affd"/>
    <w:rsid w:val="00EB5413"/>
    <w:pPr>
      <w:spacing w:after="0"/>
      <w:ind w:firstLine="624"/>
      <w:jc w:val="both"/>
    </w:pPr>
    <w:rPr>
      <w:b/>
      <w:sz w:val="28"/>
    </w:rPr>
  </w:style>
  <w:style w:type="paragraph" w:customStyle="1" w:styleId="affd">
    <w:name w:val="一二三"/>
    <w:basedOn w:val="affe"/>
    <w:rsid w:val="00EB5413"/>
    <w:pPr>
      <w:spacing w:after="120"/>
      <w:ind w:left="0"/>
    </w:pPr>
    <w:rPr>
      <w:b w:val="0"/>
      <w:sz w:val="32"/>
    </w:rPr>
  </w:style>
  <w:style w:type="paragraph" w:customStyle="1" w:styleId="affe">
    <w:name w:val="壹貳參"/>
    <w:basedOn w:val="a0"/>
    <w:rsid w:val="00EB5413"/>
    <w:pPr>
      <w:spacing w:after="240" w:line="360" w:lineRule="auto"/>
      <w:ind w:leftChars="0" w:left="624" w:firstLineChars="0" w:firstLine="0"/>
      <w:jc w:val="left"/>
    </w:pPr>
    <w:rPr>
      <w:b/>
      <w:snapToGrid/>
      <w:sz w:val="36"/>
      <w:szCs w:val="20"/>
    </w:rPr>
  </w:style>
  <w:style w:type="paragraph" w:styleId="32">
    <w:name w:val="Body Text 3"/>
    <w:basedOn w:val="a0"/>
    <w:rsid w:val="00EB5413"/>
    <w:pPr>
      <w:spacing w:line="240" w:lineRule="auto"/>
      <w:ind w:leftChars="0" w:left="0" w:right="-80" w:firstLineChars="0" w:firstLine="0"/>
    </w:pPr>
    <w:rPr>
      <w:rFonts w:ascii="Times New Roman" w:eastAsia="華康楷書體W5"/>
      <w:snapToGrid/>
      <w:sz w:val="26"/>
      <w:szCs w:val="20"/>
    </w:rPr>
  </w:style>
  <w:style w:type="paragraph" w:styleId="afff">
    <w:name w:val="Normal Indent"/>
    <w:basedOn w:val="a0"/>
    <w:rsid w:val="00EB5413"/>
    <w:pPr>
      <w:widowControl/>
      <w:spacing w:line="240" w:lineRule="auto"/>
      <w:ind w:leftChars="0" w:left="480" w:firstLineChars="0" w:firstLine="0"/>
      <w:jc w:val="left"/>
    </w:pPr>
    <w:rPr>
      <w:rFonts w:ascii="Times New Roman" w:eastAsia="新細明體"/>
      <w:snapToGrid/>
      <w:kern w:val="0"/>
      <w:sz w:val="20"/>
      <w:szCs w:val="20"/>
    </w:rPr>
  </w:style>
  <w:style w:type="paragraph" w:styleId="afff0">
    <w:name w:val="Block Text"/>
    <w:basedOn w:val="a0"/>
    <w:rsid w:val="00EB5413"/>
    <w:pPr>
      <w:spacing w:line="240" w:lineRule="auto"/>
      <w:ind w:leftChars="0" w:left="113" w:right="113" w:firstLineChars="0" w:firstLine="0"/>
      <w:jc w:val="distribute"/>
    </w:pPr>
    <w:rPr>
      <w:snapToGrid/>
      <w:sz w:val="32"/>
      <w:szCs w:val="20"/>
    </w:rPr>
  </w:style>
  <w:style w:type="paragraph" w:customStyle="1" w:styleId="afff1">
    <w:name w:val="主文"/>
    <w:basedOn w:val="a0"/>
    <w:rsid w:val="00EB5413"/>
    <w:pPr>
      <w:spacing w:line="312" w:lineRule="auto"/>
      <w:ind w:leftChars="0" w:left="0" w:firstLine="434"/>
    </w:pPr>
    <w:rPr>
      <w:rFonts w:ascii="Times New Roman" w:eastAsia="華康楷書體W5"/>
      <w:snapToGrid/>
      <w:spacing w:val="4"/>
      <w:sz w:val="21"/>
      <w:szCs w:val="20"/>
    </w:rPr>
  </w:style>
  <w:style w:type="paragraph" w:customStyle="1" w:styleId="afff2">
    <w:name w:val="總述文"/>
    <w:rsid w:val="00EB5413"/>
    <w:pPr>
      <w:overflowPunct w:val="0"/>
      <w:spacing w:line="460" w:lineRule="exact"/>
      <w:ind w:firstLineChars="200" w:firstLine="200"/>
      <w:jc w:val="both"/>
    </w:pPr>
    <w:rPr>
      <w:rFonts w:ascii="標楷體" w:eastAsia="標楷體"/>
      <w:kern w:val="2"/>
      <w:sz w:val="28"/>
    </w:rPr>
  </w:style>
  <w:style w:type="paragraph" w:customStyle="1" w:styleId="afff3">
    <w:name w:val="總述文一二三"/>
    <w:rsid w:val="00EB5413"/>
    <w:pPr>
      <w:overflowPunct w:val="0"/>
      <w:spacing w:line="460" w:lineRule="exact"/>
      <w:ind w:left="200" w:hangingChars="200" w:hanging="200"/>
      <w:jc w:val="both"/>
    </w:pPr>
    <w:rPr>
      <w:rFonts w:ascii="標楷體" w:eastAsia="標楷體"/>
      <w:sz w:val="28"/>
    </w:rPr>
  </w:style>
  <w:style w:type="paragraph" w:customStyle="1" w:styleId="afff4">
    <w:name w:val="表說"/>
    <w:basedOn w:val="a0"/>
    <w:rsid w:val="00EB5413"/>
    <w:pPr>
      <w:spacing w:line="312" w:lineRule="auto"/>
      <w:ind w:leftChars="0" w:left="0" w:firstLineChars="0" w:firstLine="0"/>
    </w:pPr>
    <w:rPr>
      <w:rFonts w:ascii="Courier" w:eastAsia="華康楷書體W5" w:hAnsi="Courier"/>
      <w:snapToGrid/>
      <w:spacing w:val="4"/>
      <w:sz w:val="21"/>
      <w:szCs w:val="20"/>
    </w:rPr>
  </w:style>
  <w:style w:type="paragraph" w:customStyle="1" w:styleId="afff5">
    <w:name w:val="一內文"/>
    <w:basedOn w:val="a0"/>
    <w:rsid w:val="00EB5413"/>
    <w:pPr>
      <w:snapToGrid w:val="0"/>
      <w:spacing w:line="600" w:lineRule="exact"/>
      <w:ind w:leftChars="0" w:left="364" w:firstLine="560"/>
    </w:pPr>
    <w:rPr>
      <w:snapToGrid/>
      <w:szCs w:val="20"/>
    </w:rPr>
  </w:style>
  <w:style w:type="character" w:customStyle="1" w:styleId="emailstyle15">
    <w:name w:val="emailstyle15"/>
    <w:rsid w:val="00EB5413"/>
    <w:rPr>
      <w:rFonts w:ascii="Arial" w:eastAsia="新細明體" w:hAnsi="Arial" w:cs="Arial"/>
      <w:color w:val="000000"/>
      <w:sz w:val="18"/>
    </w:rPr>
  </w:style>
  <w:style w:type="paragraph" w:styleId="afff6">
    <w:name w:val="Balloon Text"/>
    <w:basedOn w:val="a0"/>
    <w:semiHidden/>
    <w:rsid w:val="00EB5413"/>
    <w:pPr>
      <w:spacing w:line="240" w:lineRule="auto"/>
      <w:ind w:leftChars="0" w:left="0" w:firstLineChars="0" w:firstLine="0"/>
      <w:jc w:val="left"/>
    </w:pPr>
    <w:rPr>
      <w:rFonts w:ascii="Arial" w:eastAsia="新細明體" w:hAnsi="Arial"/>
      <w:snapToGrid/>
      <w:sz w:val="18"/>
      <w:szCs w:val="18"/>
    </w:rPr>
  </w:style>
  <w:style w:type="paragraph" w:customStyle="1" w:styleId="afff7">
    <w:name w:val="(一)"/>
    <w:basedOn w:val="a0"/>
    <w:rsid w:val="00EB5413"/>
    <w:pPr>
      <w:tabs>
        <w:tab w:val="left" w:pos="1800"/>
      </w:tabs>
      <w:spacing w:line="312" w:lineRule="auto"/>
      <w:ind w:leftChars="475" w:left="783" w:hangingChars="308" w:hanging="308"/>
    </w:pPr>
    <w:rPr>
      <w:rFonts w:ascii="Courier New" w:eastAsia="華康儷中黑" w:hAnsi="Courier New"/>
      <w:snapToGrid/>
      <w:spacing w:val="14"/>
      <w:sz w:val="20"/>
      <w:szCs w:val="20"/>
    </w:rPr>
  </w:style>
  <w:style w:type="paragraph" w:customStyle="1" w:styleId="1-11">
    <w:name w:val="表格欄1-1主管"/>
    <w:basedOn w:val="a0"/>
    <w:rsid w:val="00EB5413"/>
    <w:pPr>
      <w:spacing w:line="240" w:lineRule="auto"/>
      <w:ind w:leftChars="0" w:left="0" w:firstLineChars="0" w:firstLine="0"/>
      <w:jc w:val="distribute"/>
    </w:pPr>
    <w:rPr>
      <w:rFonts w:ascii="Times New Roman" w:cs="新細明體"/>
      <w:b/>
      <w:snapToGrid/>
      <w:sz w:val="20"/>
      <w:szCs w:val="20"/>
    </w:rPr>
  </w:style>
  <w:style w:type="paragraph" w:customStyle="1" w:styleId="afff8">
    <w:name w:val="乙篇主文 字元 字元"/>
    <w:basedOn w:val="a0"/>
    <w:link w:val="afff9"/>
    <w:rsid w:val="00EB5413"/>
    <w:pPr>
      <w:spacing w:line="400" w:lineRule="exact"/>
      <w:ind w:leftChars="0" w:left="0"/>
    </w:pPr>
    <w:rPr>
      <w:sz w:val="24"/>
      <w:szCs w:val="24"/>
    </w:rPr>
  </w:style>
  <w:style w:type="character" w:customStyle="1" w:styleId="afff9">
    <w:name w:val="乙篇主文 字元 字元 字元"/>
    <w:link w:val="afff8"/>
    <w:rsid w:val="00EB5413"/>
    <w:rPr>
      <w:rFonts w:ascii="標楷體" w:eastAsia="標楷體"/>
      <w:snapToGrid w:val="0"/>
      <w:kern w:val="2"/>
      <w:sz w:val="24"/>
      <w:szCs w:val="24"/>
      <w:lang w:val="en-US" w:eastAsia="zh-TW" w:bidi="ar-SA"/>
    </w:rPr>
  </w:style>
  <w:style w:type="paragraph" w:customStyle="1" w:styleId="1-311">
    <w:name w:val="表格欄1-3退1"/>
    <w:basedOn w:val="a0"/>
    <w:rsid w:val="00EB5413"/>
    <w:pPr>
      <w:spacing w:line="240" w:lineRule="auto"/>
      <w:ind w:leftChars="0" w:left="0" w:firstLineChars="100" w:firstLine="100"/>
      <w:jc w:val="distribute"/>
    </w:pPr>
    <w:rPr>
      <w:rFonts w:ascii="Times New Roman" w:cs="新細明體"/>
      <w:snapToGrid/>
      <w:sz w:val="18"/>
      <w:szCs w:val="18"/>
    </w:rPr>
  </w:style>
  <w:style w:type="character" w:customStyle="1" w:styleId="afffa">
    <w:name w:val="甲篇內文 字元 字元"/>
    <w:rsid w:val="00EB5413"/>
    <w:rPr>
      <w:rFonts w:ascii="標楷體" w:eastAsia="標楷體"/>
      <w:kern w:val="2"/>
      <w:sz w:val="28"/>
      <w:szCs w:val="28"/>
      <w:lang w:val="en-US" w:eastAsia="zh-TW" w:bidi="ar-SA"/>
    </w:rPr>
  </w:style>
  <w:style w:type="paragraph" w:customStyle="1" w:styleId="1c">
    <w:name w:val="標題1.加粗"/>
    <w:basedOn w:val="a0"/>
    <w:link w:val="110"/>
    <w:rsid w:val="00EB5413"/>
    <w:pPr>
      <w:spacing w:line="400" w:lineRule="exact"/>
      <w:ind w:leftChars="0" w:left="0" w:firstLineChars="450" w:firstLine="1080"/>
    </w:pPr>
    <w:rPr>
      <w:rFonts w:cs="新細明體"/>
      <w:b/>
      <w:bCs/>
    </w:rPr>
  </w:style>
  <w:style w:type="character" w:customStyle="1" w:styleId="110">
    <w:name w:val="標題1.加粗 字元1"/>
    <w:link w:val="1c"/>
    <w:rsid w:val="00EB5413"/>
    <w:rPr>
      <w:rFonts w:ascii="標楷體" w:eastAsia="標楷體" w:cs="新細明體"/>
      <w:b/>
      <w:bCs/>
      <w:snapToGrid w:val="0"/>
      <w:kern w:val="2"/>
      <w:sz w:val="28"/>
      <w:szCs w:val="28"/>
      <w:lang w:val="en-US" w:eastAsia="zh-TW" w:bidi="ar-SA"/>
    </w:rPr>
  </w:style>
  <w:style w:type="character" w:customStyle="1" w:styleId="1-321">
    <w:name w:val="表格欄1-3退2 字元 字元1"/>
    <w:rsid w:val="00EB5413"/>
    <w:rPr>
      <w:rFonts w:eastAsia="標楷體" w:cs="新細明體"/>
      <w:kern w:val="2"/>
      <w:sz w:val="18"/>
      <w:szCs w:val="18"/>
      <w:lang w:val="en-US" w:eastAsia="zh-TW" w:bidi="ar-SA"/>
    </w:rPr>
  </w:style>
  <w:style w:type="character" w:customStyle="1" w:styleId="1d">
    <w:name w:val="標題1. 字元 字元"/>
    <w:rsid w:val="00EB5413"/>
    <w:rPr>
      <w:rFonts w:ascii="標楷體" w:eastAsia="標楷體" w:cs="新細明體"/>
      <w:bCs/>
      <w:kern w:val="2"/>
      <w:sz w:val="24"/>
      <w:szCs w:val="24"/>
      <w:lang w:val="en-US" w:eastAsia="zh-TW" w:bidi="ar-SA"/>
    </w:rPr>
  </w:style>
  <w:style w:type="paragraph" w:customStyle="1" w:styleId="font7">
    <w:name w:val="font7"/>
    <w:basedOn w:val="a0"/>
    <w:rsid w:val="00EB5413"/>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0"/>
    <w:rsid w:val="00EB5413"/>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0"/>
    <w:rsid w:val="00EB5413"/>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0"/>
    <w:rsid w:val="00EB5413"/>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0"/>
    <w:rsid w:val="00EB5413"/>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0"/>
    <w:rsid w:val="00EB5413"/>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0"/>
    <w:rsid w:val="00EB5413"/>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2">
    <w:name w:val="欄1-1"/>
    <w:basedOn w:val="a0"/>
    <w:rsid w:val="00EB5413"/>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0"/>
    <w:rsid w:val="00EB5413"/>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EB5413"/>
    <w:pPr>
      <w:ind w:left="75"/>
      <w:jc w:val="distribute"/>
    </w:pPr>
    <w:rPr>
      <w:rFonts w:eastAsia="華康儷中黑"/>
      <w:spacing w:val="6"/>
    </w:rPr>
  </w:style>
  <w:style w:type="paragraph" w:customStyle="1" w:styleId="afffb">
    <w:name w:val="小標"/>
    <w:basedOn w:val="a0"/>
    <w:rsid w:val="00EB5413"/>
    <w:pPr>
      <w:spacing w:line="360" w:lineRule="auto"/>
      <w:ind w:leftChars="0" w:left="420" w:firstLineChars="0" w:firstLine="0"/>
    </w:pPr>
    <w:rPr>
      <w:b/>
      <w:snapToGrid/>
      <w:sz w:val="32"/>
      <w:szCs w:val="20"/>
    </w:rPr>
  </w:style>
  <w:style w:type="paragraph" w:customStyle="1" w:styleId="afffc">
    <w:name w:val="單元 字元 字元"/>
    <w:basedOn w:val="a0"/>
    <w:rsid w:val="00EB5413"/>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d">
    <w:name w:val="甲乙丙"/>
    <w:basedOn w:val="a0"/>
    <w:rsid w:val="00EB5413"/>
    <w:pPr>
      <w:spacing w:after="360" w:line="360" w:lineRule="auto"/>
      <w:ind w:leftChars="0" w:left="0" w:firstLineChars="0" w:firstLine="0"/>
      <w:jc w:val="center"/>
    </w:pPr>
    <w:rPr>
      <w:b/>
      <w:snapToGrid/>
      <w:sz w:val="40"/>
      <w:szCs w:val="20"/>
    </w:rPr>
  </w:style>
  <w:style w:type="paragraph" w:customStyle="1" w:styleId="1234">
    <w:name w:val="括號123"/>
    <w:basedOn w:val="1233"/>
    <w:rsid w:val="00EB5413"/>
    <w:pPr>
      <w:ind w:firstLine="624"/>
    </w:pPr>
  </w:style>
  <w:style w:type="paragraph" w:customStyle="1" w:styleId="1235">
    <w:name w:val="圓圈123"/>
    <w:basedOn w:val="1234"/>
    <w:rsid w:val="00EB5413"/>
    <w:pPr>
      <w:ind w:firstLine="1008"/>
    </w:pPr>
  </w:style>
  <w:style w:type="paragraph" w:customStyle="1" w:styleId="-0">
    <w:name w:val="樣式-壹"/>
    <w:basedOn w:val="a0"/>
    <w:rsid w:val="00EB5413"/>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
    <w:rsid w:val="00EB5413"/>
    <w:pPr>
      <w:ind w:firstLineChars="200" w:firstLine="200"/>
    </w:pPr>
  </w:style>
  <w:style w:type="character" w:customStyle="1" w:styleId="1e">
    <w:name w:val="標題1.加粗 字元 字元 字元"/>
    <w:rsid w:val="00EB5413"/>
    <w:rPr>
      <w:rFonts w:ascii="標楷體" w:eastAsia="標楷體" w:cs="新細明體"/>
      <w:b/>
      <w:bCs/>
      <w:snapToGrid w:val="0"/>
      <w:kern w:val="2"/>
      <w:sz w:val="28"/>
      <w:szCs w:val="28"/>
      <w:lang w:val="en-US" w:eastAsia="zh-TW" w:bidi="ar-SA"/>
    </w:rPr>
  </w:style>
  <w:style w:type="paragraph" w:customStyle="1" w:styleId="afffe">
    <w:name w:val="乙篇主文 字元"/>
    <w:basedOn w:val="a0"/>
    <w:link w:val="1f"/>
    <w:rsid w:val="00EB5413"/>
    <w:pPr>
      <w:spacing w:line="400" w:lineRule="exact"/>
      <w:ind w:leftChars="0" w:left="0"/>
    </w:pPr>
    <w:rPr>
      <w:sz w:val="24"/>
      <w:szCs w:val="24"/>
    </w:rPr>
  </w:style>
  <w:style w:type="character" w:customStyle="1" w:styleId="1f">
    <w:name w:val="乙篇主文 字元 字元1"/>
    <w:link w:val="afffe"/>
    <w:rsid w:val="00EB5413"/>
    <w:rPr>
      <w:rFonts w:ascii="標楷體" w:eastAsia="標楷體"/>
      <w:snapToGrid w:val="0"/>
      <w:kern w:val="2"/>
      <w:sz w:val="24"/>
      <w:szCs w:val="24"/>
      <w:lang w:val="en-US" w:eastAsia="zh-TW" w:bidi="ar-SA"/>
    </w:rPr>
  </w:style>
  <w:style w:type="paragraph" w:customStyle="1" w:styleId="bb">
    <w:name w:val="標題bb"/>
    <w:basedOn w:val="a0"/>
    <w:rsid w:val="00EB5413"/>
    <w:pPr>
      <w:spacing w:line="240" w:lineRule="auto"/>
      <w:ind w:leftChars="0" w:left="0" w:firstLineChars="0" w:firstLine="0"/>
    </w:pPr>
    <w:rPr>
      <w:rFonts w:ascii="Times New Roman"/>
      <w:snapToGrid/>
      <w:szCs w:val="20"/>
    </w:rPr>
  </w:style>
  <w:style w:type="paragraph" w:customStyle="1" w:styleId="1-13">
    <w:name w:val="表格欄1-1主管 字元 字元"/>
    <w:basedOn w:val="a0"/>
    <w:rsid w:val="00EB5413"/>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0"/>
    <w:rsid w:val="00EB5413"/>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0"/>
    <w:rsid w:val="00EB5413"/>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
    <w:name w:val="名詞解釋"/>
    <w:basedOn w:val="a0"/>
    <w:autoRedefine/>
    <w:rsid w:val="00AD3F2B"/>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0">
    <w:name w:val="議題內文"/>
    <w:autoRedefine/>
    <w:rsid w:val="00AD3F2B"/>
    <w:pPr>
      <w:widowControl w:val="0"/>
      <w:spacing w:line="360" w:lineRule="exact"/>
      <w:ind w:firstLineChars="203" w:firstLine="406"/>
      <w:jc w:val="both"/>
    </w:pPr>
    <w:rPr>
      <w:rFonts w:ascii="Arial Narrow" w:eastAsia="細明體" w:hAnsi="細明體"/>
    </w:rPr>
  </w:style>
  <w:style w:type="paragraph" w:customStyle="1" w:styleId="a">
    <w:name w:val="議題一"/>
    <w:basedOn w:val="affff0"/>
    <w:autoRedefine/>
    <w:rsid w:val="00AD3F2B"/>
    <w:pPr>
      <w:numPr>
        <w:numId w:val="18"/>
      </w:numPr>
      <w:spacing w:afterLines="50" w:after="180" w:line="240" w:lineRule="exact"/>
      <w:ind w:firstLineChars="180" w:firstLine="180"/>
    </w:pPr>
  </w:style>
  <w:style w:type="paragraph" w:customStyle="1" w:styleId="1-14">
    <w:name w:val="表1-1"/>
    <w:autoRedefine/>
    <w:rsid w:val="00AD3F2B"/>
    <w:pPr>
      <w:jc w:val="center"/>
    </w:pPr>
    <w:rPr>
      <w:rFonts w:ascii="Arial Narrow" w:eastAsia="細明體" w:hAnsi="細明體"/>
      <w:b/>
      <w:sz w:val="22"/>
      <w:szCs w:val="22"/>
    </w:rPr>
  </w:style>
  <w:style w:type="paragraph" w:customStyle="1" w:styleId="affff1">
    <w:name w:val="資料來源"/>
    <w:link w:val="affff2"/>
    <w:autoRedefine/>
    <w:rsid w:val="00AD3F2B"/>
    <w:pPr>
      <w:tabs>
        <w:tab w:val="left" w:pos="784"/>
      </w:tabs>
      <w:jc w:val="both"/>
    </w:pPr>
    <w:rPr>
      <w:rFonts w:ascii="Arial Narrow" w:eastAsia="細明體" w:hAnsi="細明體"/>
      <w:snapToGrid w:val="0"/>
      <w:kern w:val="2"/>
      <w:sz w:val="16"/>
      <w:szCs w:val="16"/>
    </w:rPr>
  </w:style>
  <w:style w:type="paragraph" w:customStyle="1" w:styleId="affff3">
    <w:name w:val="名詞解釋內文"/>
    <w:autoRedefine/>
    <w:rsid w:val="00AD3F2B"/>
    <w:pPr>
      <w:spacing w:line="240" w:lineRule="exact"/>
      <w:ind w:left="302" w:hangingChars="168" w:hanging="302"/>
      <w:jc w:val="both"/>
    </w:pPr>
    <w:rPr>
      <w:sz w:val="18"/>
      <w:szCs w:val="18"/>
    </w:rPr>
  </w:style>
  <w:style w:type="paragraph" w:customStyle="1" w:styleId="affff4">
    <w:name w:val="標題圖文框"/>
    <w:autoRedefine/>
    <w:rsid w:val="00AD3F2B"/>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0">
    <w:name w:val="樣式1"/>
    <w:basedOn w:val="affff4"/>
    <w:rsid w:val="00AD3F2B"/>
    <w:pPr>
      <w:framePr w:wrap="around"/>
      <w:spacing w:after="0"/>
      <w:ind w:left="301" w:hanging="301"/>
    </w:pPr>
    <w:rPr>
      <w:sz w:val="12"/>
    </w:rPr>
  </w:style>
  <w:style w:type="paragraph" w:customStyle="1" w:styleId="affff5">
    <w:name w:val="議題(一)"/>
    <w:basedOn w:val="a"/>
    <w:autoRedefine/>
    <w:rsid w:val="00AD3F2B"/>
    <w:pPr>
      <w:numPr>
        <w:numId w:val="0"/>
      </w:numPr>
      <w:spacing w:beforeLines="70" w:before="252" w:afterLines="20" w:after="72"/>
    </w:pPr>
    <w:rPr>
      <w:b/>
      <w:bCs/>
      <w:color w:val="000000"/>
      <w:sz w:val="24"/>
    </w:rPr>
  </w:style>
  <w:style w:type="character" w:customStyle="1" w:styleId="affff2">
    <w:name w:val="資料來源 字元"/>
    <w:link w:val="affff1"/>
    <w:rsid w:val="00AD3F2B"/>
    <w:rPr>
      <w:rFonts w:ascii="Arial Narrow" w:eastAsia="細明體" w:hAnsi="細明體"/>
      <w:snapToGrid w:val="0"/>
      <w:kern w:val="2"/>
      <w:sz w:val="16"/>
      <w:szCs w:val="16"/>
      <w:lang w:val="en-US" w:eastAsia="zh-TW" w:bidi="ar-SA"/>
    </w:rPr>
  </w:style>
  <w:style w:type="paragraph" w:customStyle="1" w:styleId="affff6">
    <w:name w:val="字元 字元 字元"/>
    <w:basedOn w:val="a0"/>
    <w:semiHidden/>
    <w:rsid w:val="0000021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4">
    <w:name w:val="表格內文(14行高) 字元"/>
    <w:rsid w:val="00000217"/>
    <w:rPr>
      <w:rFonts w:ascii="標楷體" w:eastAsia="標楷體"/>
      <w:snapToGrid w:val="0"/>
      <w:kern w:val="2"/>
      <w:sz w:val="24"/>
      <w:szCs w:val="28"/>
      <w:lang w:val="en-US" w:eastAsia="zh-TW" w:bidi="ar-SA"/>
    </w:rPr>
  </w:style>
  <w:style w:type="character" w:customStyle="1" w:styleId="style2">
    <w:name w:val="style2"/>
    <w:basedOn w:val="a1"/>
    <w:rsid w:val="00000217"/>
  </w:style>
  <w:style w:type="character" w:customStyle="1" w:styleId="cleartxt1">
    <w:name w:val="cleartxt1"/>
    <w:rsid w:val="008F3780"/>
    <w:rPr>
      <w:b/>
      <w:bCs/>
      <w:color w:val="00CC00"/>
    </w:rPr>
  </w:style>
  <w:style w:type="character" w:customStyle="1" w:styleId="style31">
    <w:name w:val="style31"/>
    <w:rsid w:val="00B728EB"/>
    <w:rPr>
      <w:color w:val="000033"/>
      <w:sz w:val="20"/>
      <w:szCs w:val="20"/>
    </w:rPr>
  </w:style>
  <w:style w:type="character" w:styleId="affff7">
    <w:name w:val="Strong"/>
    <w:qFormat/>
    <w:rsid w:val="00C27F78"/>
    <w:rPr>
      <w:b/>
      <w:bCs/>
    </w:rPr>
  </w:style>
  <w:style w:type="character" w:customStyle="1" w:styleId="140">
    <w:name w:val="第二層(14號字) 字元"/>
    <w:link w:val="14"/>
    <w:rsid w:val="002A526A"/>
    <w:rPr>
      <w:rFonts w:ascii="標楷體" w:eastAsia="標楷體"/>
      <w:b/>
      <w:snapToGrid w:val="0"/>
      <w:kern w:val="2"/>
      <w:sz w:val="28"/>
      <w:lang w:val="en-US" w:eastAsia="zh-TW" w:bidi="ar-SA"/>
    </w:rPr>
  </w:style>
  <w:style w:type="paragraph" w:customStyle="1" w:styleId="affff8">
    <w:name w:val="字元 字元 字元 字元"/>
    <w:basedOn w:val="a0"/>
    <w:semiHidden/>
    <w:rsid w:val="002A526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9">
    <w:name w:val="envelope return"/>
    <w:basedOn w:val="a0"/>
    <w:rsid w:val="00D81927"/>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character" w:customStyle="1" w:styleId="22">
    <w:name w:val="(一)下內文縮2 字元"/>
    <w:link w:val="21"/>
    <w:rsid w:val="001A4381"/>
    <w:rPr>
      <w:rFonts w:ascii="標楷體" w:eastAsia="標楷體"/>
      <w:snapToGrid w:val="0"/>
      <w:kern w:val="2"/>
      <w:sz w:val="28"/>
      <w:szCs w:val="28"/>
      <w:lang w:val="en-US" w:eastAsia="zh-TW" w:bidi="ar-SA"/>
    </w:rPr>
  </w:style>
  <w:style w:type="character" w:customStyle="1" w:styleId="1411">
    <w:name w:val="第二層(14號字) 字元1"/>
    <w:rsid w:val="001A4381"/>
    <w:rPr>
      <w:rFonts w:ascii="標楷體" w:eastAsia="標楷體"/>
      <w:b/>
      <w:snapToGrid w:val="0"/>
      <w:kern w:val="2"/>
      <w:sz w:val="28"/>
      <w:lang w:val="en-US" w:eastAsia="zh-TW" w:bidi="ar-SA"/>
    </w:rPr>
  </w:style>
  <w:style w:type="paragraph" w:customStyle="1" w:styleId="1f1">
    <w:name w:val="字元 字元1"/>
    <w:basedOn w:val="a0"/>
    <w:semiHidden/>
    <w:rsid w:val="001A438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 字元 字元 字元"/>
    <w:basedOn w:val="a0"/>
    <w:semiHidden/>
    <w:rsid w:val="002345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樣式2"/>
    <w:basedOn w:val="24"/>
    <w:qFormat/>
    <w:rsid w:val="009924A4"/>
    <w:rPr>
      <w:sz w:val="24"/>
    </w:rPr>
  </w:style>
  <w:style w:type="character" w:customStyle="1" w:styleId="1f2">
    <w:name w:val="(一)(二)(三) 字元1"/>
    <w:rsid w:val="000B51DF"/>
    <w:rPr>
      <w:rFonts w:ascii="標楷體" w:eastAsia="標楷體"/>
      <w:snapToGrid w:val="0"/>
      <w:kern w:val="2"/>
      <w:sz w:val="28"/>
      <w:szCs w:val="28"/>
    </w:rPr>
  </w:style>
  <w:style w:type="character" w:customStyle="1" w:styleId="145">
    <w:name w:val="表格內文(14行高) 字元 字元"/>
    <w:rsid w:val="000B51DF"/>
    <w:rPr>
      <w:rFonts w:ascii="標楷體" w:eastAsia="標楷體"/>
      <w:snapToGrid w:val="0"/>
      <w:kern w:val="2"/>
      <w:sz w:val="24"/>
      <w:szCs w:val="28"/>
      <w:lang w:val="en-US" w:eastAsia="zh-TW" w:bidi="ar-SA"/>
    </w:rPr>
  </w:style>
  <w:style w:type="character" w:customStyle="1" w:styleId="af8">
    <w:name w:val="註腳文字 字元"/>
    <w:link w:val="af7"/>
    <w:semiHidden/>
    <w:rsid w:val="000B51DF"/>
    <w:rPr>
      <w:rFonts w:ascii="標楷體" w:eastAsia="標楷體"/>
      <w:snapToGrid w:val="0"/>
      <w:kern w:val="2"/>
    </w:rPr>
  </w:style>
  <w:style w:type="table" w:customStyle="1" w:styleId="1f3">
    <w:name w:val="表格格線1"/>
    <w:basedOn w:val="a2"/>
    <w:next w:val="af4"/>
    <w:rsid w:val="003C343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D07CA9"/>
    <w:rPr>
      <w:rFonts w:ascii="標楷體" w:eastAsia="標楷體"/>
      <w:snapToGrid w:val="0"/>
      <w:kern w:val="2"/>
      <w:sz w:val="24"/>
      <w:szCs w:val="28"/>
    </w:rPr>
  </w:style>
  <w:style w:type="character" w:customStyle="1" w:styleId="af0">
    <w:name w:val="頁尾 字元"/>
    <w:link w:val="af"/>
    <w:uiPriority w:val="99"/>
    <w:rsid w:val="00703034"/>
    <w:rPr>
      <w:rFonts w:ascii="標楷體" w:eastAsia="標楷體"/>
      <w:snapToGrid w:val="0"/>
      <w:kern w:val="2"/>
    </w:rPr>
  </w:style>
  <w:style w:type="character" w:styleId="affffa">
    <w:name w:val="FollowedHyperlink"/>
    <w:uiPriority w:val="99"/>
    <w:semiHidden/>
    <w:unhideWhenUsed/>
    <w:rsid w:val="001B3FD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9571">
      <w:bodyDiv w:val="1"/>
      <w:marLeft w:val="0"/>
      <w:marRight w:val="0"/>
      <w:marTop w:val="0"/>
      <w:marBottom w:val="0"/>
      <w:divBdr>
        <w:top w:val="none" w:sz="0" w:space="0" w:color="auto"/>
        <w:left w:val="none" w:sz="0" w:space="0" w:color="auto"/>
        <w:bottom w:val="none" w:sz="0" w:space="0" w:color="auto"/>
        <w:right w:val="none" w:sz="0" w:space="0" w:color="auto"/>
      </w:divBdr>
    </w:div>
    <w:div w:id="100806643">
      <w:bodyDiv w:val="1"/>
      <w:marLeft w:val="0"/>
      <w:marRight w:val="0"/>
      <w:marTop w:val="0"/>
      <w:marBottom w:val="0"/>
      <w:divBdr>
        <w:top w:val="none" w:sz="0" w:space="0" w:color="auto"/>
        <w:left w:val="none" w:sz="0" w:space="0" w:color="auto"/>
        <w:bottom w:val="none" w:sz="0" w:space="0" w:color="auto"/>
        <w:right w:val="none" w:sz="0" w:space="0" w:color="auto"/>
      </w:divBdr>
      <w:divsChild>
        <w:div w:id="1212617653">
          <w:marLeft w:val="0"/>
          <w:marRight w:val="0"/>
          <w:marTop w:val="0"/>
          <w:marBottom w:val="0"/>
          <w:divBdr>
            <w:top w:val="none" w:sz="0" w:space="0" w:color="auto"/>
            <w:left w:val="none" w:sz="0" w:space="0" w:color="auto"/>
            <w:bottom w:val="none" w:sz="0" w:space="0" w:color="auto"/>
            <w:right w:val="none" w:sz="0" w:space="0" w:color="auto"/>
          </w:divBdr>
        </w:div>
      </w:divsChild>
    </w:div>
    <w:div w:id="102041812">
      <w:bodyDiv w:val="1"/>
      <w:marLeft w:val="0"/>
      <w:marRight w:val="0"/>
      <w:marTop w:val="0"/>
      <w:marBottom w:val="0"/>
      <w:divBdr>
        <w:top w:val="none" w:sz="0" w:space="0" w:color="auto"/>
        <w:left w:val="none" w:sz="0" w:space="0" w:color="auto"/>
        <w:bottom w:val="none" w:sz="0" w:space="0" w:color="auto"/>
        <w:right w:val="none" w:sz="0" w:space="0" w:color="auto"/>
      </w:divBdr>
      <w:divsChild>
        <w:div w:id="1931312844">
          <w:marLeft w:val="0"/>
          <w:marRight w:val="0"/>
          <w:marTop w:val="0"/>
          <w:marBottom w:val="0"/>
          <w:divBdr>
            <w:top w:val="none" w:sz="0" w:space="0" w:color="auto"/>
            <w:left w:val="none" w:sz="0" w:space="0" w:color="auto"/>
            <w:bottom w:val="none" w:sz="0" w:space="0" w:color="auto"/>
            <w:right w:val="none" w:sz="0" w:space="0" w:color="auto"/>
          </w:divBdr>
          <w:divsChild>
            <w:div w:id="98962336">
              <w:marLeft w:val="351"/>
              <w:marRight w:val="351"/>
              <w:marTop w:val="176"/>
              <w:marBottom w:val="176"/>
              <w:divBdr>
                <w:top w:val="single" w:sz="12" w:space="13" w:color="CCCCCC"/>
                <w:left w:val="none" w:sz="0" w:space="0" w:color="auto"/>
                <w:bottom w:val="none" w:sz="0" w:space="0" w:color="auto"/>
                <w:right w:val="none" w:sz="0" w:space="0" w:color="auto"/>
              </w:divBdr>
            </w:div>
          </w:divsChild>
        </w:div>
      </w:divsChild>
    </w:div>
    <w:div w:id="157308494">
      <w:bodyDiv w:val="1"/>
      <w:marLeft w:val="0"/>
      <w:marRight w:val="0"/>
      <w:marTop w:val="0"/>
      <w:marBottom w:val="0"/>
      <w:divBdr>
        <w:top w:val="none" w:sz="0" w:space="0" w:color="auto"/>
        <w:left w:val="none" w:sz="0" w:space="0" w:color="auto"/>
        <w:bottom w:val="none" w:sz="0" w:space="0" w:color="auto"/>
        <w:right w:val="none" w:sz="0" w:space="0" w:color="auto"/>
      </w:divBdr>
    </w:div>
    <w:div w:id="180705927">
      <w:bodyDiv w:val="1"/>
      <w:marLeft w:val="0"/>
      <w:marRight w:val="0"/>
      <w:marTop w:val="0"/>
      <w:marBottom w:val="0"/>
      <w:divBdr>
        <w:top w:val="none" w:sz="0" w:space="0" w:color="auto"/>
        <w:left w:val="none" w:sz="0" w:space="0" w:color="auto"/>
        <w:bottom w:val="none" w:sz="0" w:space="0" w:color="auto"/>
        <w:right w:val="none" w:sz="0" w:space="0" w:color="auto"/>
      </w:divBdr>
      <w:divsChild>
        <w:div w:id="844515560">
          <w:marLeft w:val="0"/>
          <w:marRight w:val="0"/>
          <w:marTop w:val="0"/>
          <w:marBottom w:val="0"/>
          <w:divBdr>
            <w:top w:val="none" w:sz="0" w:space="0" w:color="auto"/>
            <w:left w:val="none" w:sz="0" w:space="0" w:color="auto"/>
            <w:bottom w:val="none" w:sz="0" w:space="0" w:color="auto"/>
            <w:right w:val="none" w:sz="0" w:space="0" w:color="auto"/>
          </w:divBdr>
        </w:div>
      </w:divsChild>
    </w:div>
    <w:div w:id="211891784">
      <w:bodyDiv w:val="1"/>
      <w:marLeft w:val="0"/>
      <w:marRight w:val="0"/>
      <w:marTop w:val="0"/>
      <w:marBottom w:val="0"/>
      <w:divBdr>
        <w:top w:val="none" w:sz="0" w:space="0" w:color="auto"/>
        <w:left w:val="none" w:sz="0" w:space="0" w:color="auto"/>
        <w:bottom w:val="none" w:sz="0" w:space="0" w:color="auto"/>
        <w:right w:val="none" w:sz="0" w:space="0" w:color="auto"/>
      </w:divBdr>
      <w:divsChild>
        <w:div w:id="242374143">
          <w:blockQuote w:val="1"/>
          <w:marLeft w:val="720"/>
          <w:marRight w:val="720"/>
          <w:marTop w:val="100"/>
          <w:marBottom w:val="100"/>
          <w:divBdr>
            <w:top w:val="none" w:sz="0" w:space="0" w:color="auto"/>
            <w:left w:val="none" w:sz="0" w:space="0" w:color="auto"/>
            <w:bottom w:val="none" w:sz="0" w:space="0" w:color="auto"/>
            <w:right w:val="none" w:sz="0" w:space="0" w:color="auto"/>
          </w:divBdr>
        </w:div>
        <w:div w:id="30363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296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7027152">
      <w:bodyDiv w:val="1"/>
      <w:marLeft w:val="0"/>
      <w:marRight w:val="0"/>
      <w:marTop w:val="0"/>
      <w:marBottom w:val="0"/>
      <w:divBdr>
        <w:top w:val="none" w:sz="0" w:space="0" w:color="auto"/>
        <w:left w:val="none" w:sz="0" w:space="0" w:color="auto"/>
        <w:bottom w:val="none" w:sz="0" w:space="0" w:color="auto"/>
        <w:right w:val="none" w:sz="0" w:space="0" w:color="auto"/>
      </w:divBdr>
    </w:div>
    <w:div w:id="280235944">
      <w:bodyDiv w:val="1"/>
      <w:marLeft w:val="0"/>
      <w:marRight w:val="0"/>
      <w:marTop w:val="0"/>
      <w:marBottom w:val="0"/>
      <w:divBdr>
        <w:top w:val="none" w:sz="0" w:space="0" w:color="auto"/>
        <w:left w:val="none" w:sz="0" w:space="0" w:color="auto"/>
        <w:bottom w:val="none" w:sz="0" w:space="0" w:color="auto"/>
        <w:right w:val="none" w:sz="0" w:space="0" w:color="auto"/>
      </w:divBdr>
    </w:div>
    <w:div w:id="302152034">
      <w:bodyDiv w:val="1"/>
      <w:marLeft w:val="0"/>
      <w:marRight w:val="0"/>
      <w:marTop w:val="0"/>
      <w:marBottom w:val="0"/>
      <w:divBdr>
        <w:top w:val="none" w:sz="0" w:space="0" w:color="auto"/>
        <w:left w:val="none" w:sz="0" w:space="0" w:color="auto"/>
        <w:bottom w:val="none" w:sz="0" w:space="0" w:color="auto"/>
        <w:right w:val="none" w:sz="0" w:space="0" w:color="auto"/>
      </w:divBdr>
    </w:div>
    <w:div w:id="370620108">
      <w:bodyDiv w:val="1"/>
      <w:marLeft w:val="0"/>
      <w:marRight w:val="0"/>
      <w:marTop w:val="0"/>
      <w:marBottom w:val="0"/>
      <w:divBdr>
        <w:top w:val="none" w:sz="0" w:space="0" w:color="auto"/>
        <w:left w:val="none" w:sz="0" w:space="0" w:color="auto"/>
        <w:bottom w:val="none" w:sz="0" w:space="0" w:color="auto"/>
        <w:right w:val="none" w:sz="0" w:space="0" w:color="auto"/>
      </w:divBdr>
    </w:div>
    <w:div w:id="401298848">
      <w:bodyDiv w:val="1"/>
      <w:marLeft w:val="0"/>
      <w:marRight w:val="0"/>
      <w:marTop w:val="0"/>
      <w:marBottom w:val="0"/>
      <w:divBdr>
        <w:top w:val="none" w:sz="0" w:space="0" w:color="auto"/>
        <w:left w:val="none" w:sz="0" w:space="0" w:color="auto"/>
        <w:bottom w:val="none" w:sz="0" w:space="0" w:color="auto"/>
        <w:right w:val="none" w:sz="0" w:space="0" w:color="auto"/>
      </w:divBdr>
    </w:div>
    <w:div w:id="420832212">
      <w:bodyDiv w:val="1"/>
      <w:marLeft w:val="0"/>
      <w:marRight w:val="0"/>
      <w:marTop w:val="0"/>
      <w:marBottom w:val="0"/>
      <w:divBdr>
        <w:top w:val="none" w:sz="0" w:space="0" w:color="auto"/>
        <w:left w:val="none" w:sz="0" w:space="0" w:color="auto"/>
        <w:bottom w:val="none" w:sz="0" w:space="0" w:color="auto"/>
        <w:right w:val="none" w:sz="0" w:space="0" w:color="auto"/>
      </w:divBdr>
    </w:div>
    <w:div w:id="472799431">
      <w:bodyDiv w:val="1"/>
      <w:marLeft w:val="0"/>
      <w:marRight w:val="0"/>
      <w:marTop w:val="0"/>
      <w:marBottom w:val="0"/>
      <w:divBdr>
        <w:top w:val="none" w:sz="0" w:space="0" w:color="auto"/>
        <w:left w:val="none" w:sz="0" w:space="0" w:color="auto"/>
        <w:bottom w:val="none" w:sz="0" w:space="0" w:color="auto"/>
        <w:right w:val="none" w:sz="0" w:space="0" w:color="auto"/>
      </w:divBdr>
      <w:divsChild>
        <w:div w:id="818038099">
          <w:marLeft w:val="0"/>
          <w:marRight w:val="0"/>
          <w:marTop w:val="0"/>
          <w:marBottom w:val="0"/>
          <w:divBdr>
            <w:top w:val="none" w:sz="0" w:space="0" w:color="auto"/>
            <w:left w:val="none" w:sz="0" w:space="0" w:color="auto"/>
            <w:bottom w:val="none" w:sz="0" w:space="0" w:color="auto"/>
            <w:right w:val="none" w:sz="0" w:space="0" w:color="auto"/>
          </w:divBdr>
          <w:divsChild>
            <w:div w:id="5708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437524">
      <w:bodyDiv w:val="1"/>
      <w:marLeft w:val="0"/>
      <w:marRight w:val="0"/>
      <w:marTop w:val="0"/>
      <w:marBottom w:val="0"/>
      <w:divBdr>
        <w:top w:val="none" w:sz="0" w:space="0" w:color="auto"/>
        <w:left w:val="none" w:sz="0" w:space="0" w:color="auto"/>
        <w:bottom w:val="none" w:sz="0" w:space="0" w:color="auto"/>
        <w:right w:val="none" w:sz="0" w:space="0" w:color="auto"/>
      </w:divBdr>
    </w:div>
    <w:div w:id="656810809">
      <w:bodyDiv w:val="1"/>
      <w:marLeft w:val="0"/>
      <w:marRight w:val="0"/>
      <w:marTop w:val="0"/>
      <w:marBottom w:val="0"/>
      <w:divBdr>
        <w:top w:val="none" w:sz="0" w:space="0" w:color="auto"/>
        <w:left w:val="none" w:sz="0" w:space="0" w:color="auto"/>
        <w:bottom w:val="none" w:sz="0" w:space="0" w:color="auto"/>
        <w:right w:val="none" w:sz="0" w:space="0" w:color="auto"/>
      </w:divBdr>
      <w:divsChild>
        <w:div w:id="188758269">
          <w:marLeft w:val="0"/>
          <w:marRight w:val="0"/>
          <w:marTop w:val="0"/>
          <w:marBottom w:val="0"/>
          <w:divBdr>
            <w:top w:val="none" w:sz="0" w:space="0" w:color="auto"/>
            <w:left w:val="none" w:sz="0" w:space="0" w:color="auto"/>
            <w:bottom w:val="none" w:sz="0" w:space="0" w:color="auto"/>
            <w:right w:val="none" w:sz="0" w:space="0" w:color="auto"/>
          </w:divBdr>
        </w:div>
        <w:div w:id="237861837">
          <w:marLeft w:val="0"/>
          <w:marRight w:val="0"/>
          <w:marTop w:val="0"/>
          <w:marBottom w:val="0"/>
          <w:divBdr>
            <w:top w:val="none" w:sz="0" w:space="0" w:color="auto"/>
            <w:left w:val="none" w:sz="0" w:space="0" w:color="auto"/>
            <w:bottom w:val="none" w:sz="0" w:space="0" w:color="auto"/>
            <w:right w:val="none" w:sz="0" w:space="0" w:color="auto"/>
          </w:divBdr>
        </w:div>
        <w:div w:id="296224165">
          <w:marLeft w:val="0"/>
          <w:marRight w:val="0"/>
          <w:marTop w:val="0"/>
          <w:marBottom w:val="0"/>
          <w:divBdr>
            <w:top w:val="none" w:sz="0" w:space="0" w:color="auto"/>
            <w:left w:val="none" w:sz="0" w:space="0" w:color="auto"/>
            <w:bottom w:val="none" w:sz="0" w:space="0" w:color="auto"/>
            <w:right w:val="none" w:sz="0" w:space="0" w:color="auto"/>
          </w:divBdr>
        </w:div>
        <w:div w:id="346098083">
          <w:marLeft w:val="0"/>
          <w:marRight w:val="0"/>
          <w:marTop w:val="0"/>
          <w:marBottom w:val="0"/>
          <w:divBdr>
            <w:top w:val="none" w:sz="0" w:space="0" w:color="auto"/>
            <w:left w:val="none" w:sz="0" w:space="0" w:color="auto"/>
            <w:bottom w:val="none" w:sz="0" w:space="0" w:color="auto"/>
            <w:right w:val="none" w:sz="0" w:space="0" w:color="auto"/>
          </w:divBdr>
        </w:div>
        <w:div w:id="587082943">
          <w:marLeft w:val="0"/>
          <w:marRight w:val="0"/>
          <w:marTop w:val="0"/>
          <w:marBottom w:val="0"/>
          <w:divBdr>
            <w:top w:val="none" w:sz="0" w:space="0" w:color="auto"/>
            <w:left w:val="none" w:sz="0" w:space="0" w:color="auto"/>
            <w:bottom w:val="none" w:sz="0" w:space="0" w:color="auto"/>
            <w:right w:val="none" w:sz="0" w:space="0" w:color="auto"/>
          </w:divBdr>
        </w:div>
        <w:div w:id="609973720">
          <w:marLeft w:val="0"/>
          <w:marRight w:val="0"/>
          <w:marTop w:val="0"/>
          <w:marBottom w:val="0"/>
          <w:divBdr>
            <w:top w:val="none" w:sz="0" w:space="0" w:color="auto"/>
            <w:left w:val="none" w:sz="0" w:space="0" w:color="auto"/>
            <w:bottom w:val="none" w:sz="0" w:space="0" w:color="auto"/>
            <w:right w:val="none" w:sz="0" w:space="0" w:color="auto"/>
          </w:divBdr>
        </w:div>
        <w:div w:id="843132421">
          <w:marLeft w:val="0"/>
          <w:marRight w:val="0"/>
          <w:marTop w:val="0"/>
          <w:marBottom w:val="0"/>
          <w:divBdr>
            <w:top w:val="none" w:sz="0" w:space="0" w:color="auto"/>
            <w:left w:val="none" w:sz="0" w:space="0" w:color="auto"/>
            <w:bottom w:val="none" w:sz="0" w:space="0" w:color="auto"/>
            <w:right w:val="none" w:sz="0" w:space="0" w:color="auto"/>
          </w:divBdr>
        </w:div>
        <w:div w:id="1504931849">
          <w:marLeft w:val="0"/>
          <w:marRight w:val="0"/>
          <w:marTop w:val="0"/>
          <w:marBottom w:val="0"/>
          <w:divBdr>
            <w:top w:val="none" w:sz="0" w:space="0" w:color="auto"/>
            <w:left w:val="none" w:sz="0" w:space="0" w:color="auto"/>
            <w:bottom w:val="none" w:sz="0" w:space="0" w:color="auto"/>
            <w:right w:val="none" w:sz="0" w:space="0" w:color="auto"/>
          </w:divBdr>
        </w:div>
        <w:div w:id="1529836109">
          <w:marLeft w:val="0"/>
          <w:marRight w:val="0"/>
          <w:marTop w:val="0"/>
          <w:marBottom w:val="0"/>
          <w:divBdr>
            <w:top w:val="none" w:sz="0" w:space="0" w:color="auto"/>
            <w:left w:val="none" w:sz="0" w:space="0" w:color="auto"/>
            <w:bottom w:val="none" w:sz="0" w:space="0" w:color="auto"/>
            <w:right w:val="none" w:sz="0" w:space="0" w:color="auto"/>
          </w:divBdr>
        </w:div>
        <w:div w:id="1842893945">
          <w:marLeft w:val="0"/>
          <w:marRight w:val="0"/>
          <w:marTop w:val="0"/>
          <w:marBottom w:val="0"/>
          <w:divBdr>
            <w:top w:val="none" w:sz="0" w:space="0" w:color="auto"/>
            <w:left w:val="none" w:sz="0" w:space="0" w:color="auto"/>
            <w:bottom w:val="none" w:sz="0" w:space="0" w:color="auto"/>
            <w:right w:val="none" w:sz="0" w:space="0" w:color="auto"/>
          </w:divBdr>
        </w:div>
        <w:div w:id="2137523894">
          <w:marLeft w:val="0"/>
          <w:marRight w:val="0"/>
          <w:marTop w:val="0"/>
          <w:marBottom w:val="0"/>
          <w:divBdr>
            <w:top w:val="none" w:sz="0" w:space="0" w:color="auto"/>
            <w:left w:val="none" w:sz="0" w:space="0" w:color="auto"/>
            <w:bottom w:val="none" w:sz="0" w:space="0" w:color="auto"/>
            <w:right w:val="none" w:sz="0" w:space="0" w:color="auto"/>
          </w:divBdr>
        </w:div>
      </w:divsChild>
    </w:div>
    <w:div w:id="677004826">
      <w:bodyDiv w:val="1"/>
      <w:marLeft w:val="0"/>
      <w:marRight w:val="0"/>
      <w:marTop w:val="0"/>
      <w:marBottom w:val="0"/>
      <w:divBdr>
        <w:top w:val="none" w:sz="0" w:space="0" w:color="auto"/>
        <w:left w:val="none" w:sz="0" w:space="0" w:color="auto"/>
        <w:bottom w:val="none" w:sz="0" w:space="0" w:color="auto"/>
        <w:right w:val="none" w:sz="0" w:space="0" w:color="auto"/>
      </w:divBdr>
    </w:div>
    <w:div w:id="789864581">
      <w:bodyDiv w:val="1"/>
      <w:marLeft w:val="0"/>
      <w:marRight w:val="0"/>
      <w:marTop w:val="0"/>
      <w:marBottom w:val="0"/>
      <w:divBdr>
        <w:top w:val="none" w:sz="0" w:space="0" w:color="auto"/>
        <w:left w:val="none" w:sz="0" w:space="0" w:color="auto"/>
        <w:bottom w:val="none" w:sz="0" w:space="0" w:color="auto"/>
        <w:right w:val="none" w:sz="0" w:space="0" w:color="auto"/>
      </w:divBdr>
    </w:div>
    <w:div w:id="871118074">
      <w:bodyDiv w:val="1"/>
      <w:marLeft w:val="0"/>
      <w:marRight w:val="0"/>
      <w:marTop w:val="0"/>
      <w:marBottom w:val="0"/>
      <w:divBdr>
        <w:top w:val="none" w:sz="0" w:space="0" w:color="auto"/>
        <w:left w:val="none" w:sz="0" w:space="0" w:color="auto"/>
        <w:bottom w:val="none" w:sz="0" w:space="0" w:color="auto"/>
        <w:right w:val="none" w:sz="0" w:space="0" w:color="auto"/>
      </w:divBdr>
    </w:div>
    <w:div w:id="872301573">
      <w:bodyDiv w:val="1"/>
      <w:marLeft w:val="0"/>
      <w:marRight w:val="0"/>
      <w:marTop w:val="0"/>
      <w:marBottom w:val="0"/>
      <w:divBdr>
        <w:top w:val="none" w:sz="0" w:space="0" w:color="auto"/>
        <w:left w:val="none" w:sz="0" w:space="0" w:color="auto"/>
        <w:bottom w:val="none" w:sz="0" w:space="0" w:color="auto"/>
        <w:right w:val="none" w:sz="0" w:space="0" w:color="auto"/>
      </w:divBdr>
    </w:div>
    <w:div w:id="878009708">
      <w:bodyDiv w:val="1"/>
      <w:marLeft w:val="0"/>
      <w:marRight w:val="0"/>
      <w:marTop w:val="0"/>
      <w:marBottom w:val="0"/>
      <w:divBdr>
        <w:top w:val="none" w:sz="0" w:space="0" w:color="auto"/>
        <w:left w:val="none" w:sz="0" w:space="0" w:color="auto"/>
        <w:bottom w:val="none" w:sz="0" w:space="0" w:color="auto"/>
        <w:right w:val="none" w:sz="0" w:space="0" w:color="auto"/>
      </w:divBdr>
    </w:div>
    <w:div w:id="906258674">
      <w:bodyDiv w:val="1"/>
      <w:marLeft w:val="0"/>
      <w:marRight w:val="0"/>
      <w:marTop w:val="0"/>
      <w:marBottom w:val="0"/>
      <w:divBdr>
        <w:top w:val="none" w:sz="0" w:space="0" w:color="auto"/>
        <w:left w:val="none" w:sz="0" w:space="0" w:color="auto"/>
        <w:bottom w:val="none" w:sz="0" w:space="0" w:color="auto"/>
        <w:right w:val="none" w:sz="0" w:space="0" w:color="auto"/>
      </w:divBdr>
    </w:div>
    <w:div w:id="1003976411">
      <w:bodyDiv w:val="1"/>
      <w:marLeft w:val="0"/>
      <w:marRight w:val="0"/>
      <w:marTop w:val="0"/>
      <w:marBottom w:val="0"/>
      <w:divBdr>
        <w:top w:val="none" w:sz="0" w:space="0" w:color="auto"/>
        <w:left w:val="none" w:sz="0" w:space="0" w:color="auto"/>
        <w:bottom w:val="none" w:sz="0" w:space="0" w:color="auto"/>
        <w:right w:val="none" w:sz="0" w:space="0" w:color="auto"/>
      </w:divBdr>
      <w:divsChild>
        <w:div w:id="122816194">
          <w:marLeft w:val="0"/>
          <w:marRight w:val="0"/>
          <w:marTop w:val="0"/>
          <w:marBottom w:val="0"/>
          <w:divBdr>
            <w:top w:val="none" w:sz="0" w:space="0" w:color="auto"/>
            <w:left w:val="none" w:sz="0" w:space="0" w:color="auto"/>
            <w:bottom w:val="none" w:sz="0" w:space="0" w:color="auto"/>
            <w:right w:val="none" w:sz="0" w:space="0" w:color="auto"/>
          </w:divBdr>
        </w:div>
        <w:div w:id="571081753">
          <w:marLeft w:val="0"/>
          <w:marRight w:val="0"/>
          <w:marTop w:val="0"/>
          <w:marBottom w:val="0"/>
          <w:divBdr>
            <w:top w:val="none" w:sz="0" w:space="0" w:color="auto"/>
            <w:left w:val="none" w:sz="0" w:space="0" w:color="auto"/>
            <w:bottom w:val="none" w:sz="0" w:space="0" w:color="auto"/>
            <w:right w:val="none" w:sz="0" w:space="0" w:color="auto"/>
          </w:divBdr>
        </w:div>
        <w:div w:id="869956161">
          <w:marLeft w:val="0"/>
          <w:marRight w:val="0"/>
          <w:marTop w:val="0"/>
          <w:marBottom w:val="0"/>
          <w:divBdr>
            <w:top w:val="none" w:sz="0" w:space="0" w:color="auto"/>
            <w:left w:val="none" w:sz="0" w:space="0" w:color="auto"/>
            <w:bottom w:val="none" w:sz="0" w:space="0" w:color="auto"/>
            <w:right w:val="none" w:sz="0" w:space="0" w:color="auto"/>
          </w:divBdr>
        </w:div>
        <w:div w:id="926810564">
          <w:marLeft w:val="0"/>
          <w:marRight w:val="0"/>
          <w:marTop w:val="0"/>
          <w:marBottom w:val="0"/>
          <w:divBdr>
            <w:top w:val="none" w:sz="0" w:space="0" w:color="auto"/>
            <w:left w:val="none" w:sz="0" w:space="0" w:color="auto"/>
            <w:bottom w:val="none" w:sz="0" w:space="0" w:color="auto"/>
            <w:right w:val="none" w:sz="0" w:space="0" w:color="auto"/>
          </w:divBdr>
        </w:div>
        <w:div w:id="1032077710">
          <w:marLeft w:val="0"/>
          <w:marRight w:val="0"/>
          <w:marTop w:val="0"/>
          <w:marBottom w:val="0"/>
          <w:divBdr>
            <w:top w:val="none" w:sz="0" w:space="0" w:color="auto"/>
            <w:left w:val="none" w:sz="0" w:space="0" w:color="auto"/>
            <w:bottom w:val="none" w:sz="0" w:space="0" w:color="auto"/>
            <w:right w:val="none" w:sz="0" w:space="0" w:color="auto"/>
          </w:divBdr>
        </w:div>
        <w:div w:id="1139496314">
          <w:marLeft w:val="0"/>
          <w:marRight w:val="0"/>
          <w:marTop w:val="0"/>
          <w:marBottom w:val="0"/>
          <w:divBdr>
            <w:top w:val="none" w:sz="0" w:space="0" w:color="auto"/>
            <w:left w:val="none" w:sz="0" w:space="0" w:color="auto"/>
            <w:bottom w:val="none" w:sz="0" w:space="0" w:color="auto"/>
            <w:right w:val="none" w:sz="0" w:space="0" w:color="auto"/>
          </w:divBdr>
        </w:div>
        <w:div w:id="1151943710">
          <w:marLeft w:val="0"/>
          <w:marRight w:val="0"/>
          <w:marTop w:val="0"/>
          <w:marBottom w:val="0"/>
          <w:divBdr>
            <w:top w:val="none" w:sz="0" w:space="0" w:color="auto"/>
            <w:left w:val="none" w:sz="0" w:space="0" w:color="auto"/>
            <w:bottom w:val="none" w:sz="0" w:space="0" w:color="auto"/>
            <w:right w:val="none" w:sz="0" w:space="0" w:color="auto"/>
          </w:divBdr>
        </w:div>
        <w:div w:id="1156922677">
          <w:marLeft w:val="0"/>
          <w:marRight w:val="0"/>
          <w:marTop w:val="0"/>
          <w:marBottom w:val="0"/>
          <w:divBdr>
            <w:top w:val="none" w:sz="0" w:space="0" w:color="auto"/>
            <w:left w:val="none" w:sz="0" w:space="0" w:color="auto"/>
            <w:bottom w:val="none" w:sz="0" w:space="0" w:color="auto"/>
            <w:right w:val="none" w:sz="0" w:space="0" w:color="auto"/>
          </w:divBdr>
        </w:div>
      </w:divsChild>
    </w:div>
    <w:div w:id="1055660060">
      <w:bodyDiv w:val="1"/>
      <w:marLeft w:val="0"/>
      <w:marRight w:val="0"/>
      <w:marTop w:val="0"/>
      <w:marBottom w:val="0"/>
      <w:divBdr>
        <w:top w:val="none" w:sz="0" w:space="0" w:color="auto"/>
        <w:left w:val="none" w:sz="0" w:space="0" w:color="auto"/>
        <w:bottom w:val="none" w:sz="0" w:space="0" w:color="auto"/>
        <w:right w:val="none" w:sz="0" w:space="0" w:color="auto"/>
      </w:divBdr>
    </w:div>
    <w:div w:id="1078871013">
      <w:bodyDiv w:val="1"/>
      <w:marLeft w:val="0"/>
      <w:marRight w:val="0"/>
      <w:marTop w:val="0"/>
      <w:marBottom w:val="0"/>
      <w:divBdr>
        <w:top w:val="none" w:sz="0" w:space="0" w:color="auto"/>
        <w:left w:val="none" w:sz="0" w:space="0" w:color="auto"/>
        <w:bottom w:val="none" w:sz="0" w:space="0" w:color="auto"/>
        <w:right w:val="none" w:sz="0" w:space="0" w:color="auto"/>
      </w:divBdr>
    </w:div>
    <w:div w:id="1101754486">
      <w:bodyDiv w:val="1"/>
      <w:marLeft w:val="0"/>
      <w:marRight w:val="0"/>
      <w:marTop w:val="0"/>
      <w:marBottom w:val="0"/>
      <w:divBdr>
        <w:top w:val="none" w:sz="0" w:space="0" w:color="auto"/>
        <w:left w:val="none" w:sz="0" w:space="0" w:color="auto"/>
        <w:bottom w:val="none" w:sz="0" w:space="0" w:color="auto"/>
        <w:right w:val="none" w:sz="0" w:space="0" w:color="auto"/>
      </w:divBdr>
    </w:div>
    <w:div w:id="1181354108">
      <w:bodyDiv w:val="1"/>
      <w:marLeft w:val="0"/>
      <w:marRight w:val="0"/>
      <w:marTop w:val="0"/>
      <w:marBottom w:val="0"/>
      <w:divBdr>
        <w:top w:val="none" w:sz="0" w:space="0" w:color="auto"/>
        <w:left w:val="none" w:sz="0" w:space="0" w:color="auto"/>
        <w:bottom w:val="none" w:sz="0" w:space="0" w:color="auto"/>
        <w:right w:val="none" w:sz="0" w:space="0" w:color="auto"/>
      </w:divBdr>
      <w:divsChild>
        <w:div w:id="1103667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7307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347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55038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92003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15284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0029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87251358">
      <w:bodyDiv w:val="1"/>
      <w:marLeft w:val="0"/>
      <w:marRight w:val="0"/>
      <w:marTop w:val="0"/>
      <w:marBottom w:val="0"/>
      <w:divBdr>
        <w:top w:val="none" w:sz="0" w:space="0" w:color="auto"/>
        <w:left w:val="none" w:sz="0" w:space="0" w:color="auto"/>
        <w:bottom w:val="none" w:sz="0" w:space="0" w:color="auto"/>
        <w:right w:val="none" w:sz="0" w:space="0" w:color="auto"/>
      </w:divBdr>
    </w:div>
    <w:div w:id="1205874195">
      <w:bodyDiv w:val="1"/>
      <w:marLeft w:val="0"/>
      <w:marRight w:val="0"/>
      <w:marTop w:val="0"/>
      <w:marBottom w:val="0"/>
      <w:divBdr>
        <w:top w:val="none" w:sz="0" w:space="0" w:color="auto"/>
        <w:left w:val="none" w:sz="0" w:space="0" w:color="auto"/>
        <w:bottom w:val="none" w:sz="0" w:space="0" w:color="auto"/>
        <w:right w:val="none" w:sz="0" w:space="0" w:color="auto"/>
      </w:divBdr>
      <w:divsChild>
        <w:div w:id="202443020">
          <w:marLeft w:val="0"/>
          <w:marRight w:val="0"/>
          <w:marTop w:val="0"/>
          <w:marBottom w:val="0"/>
          <w:divBdr>
            <w:top w:val="none" w:sz="0" w:space="0" w:color="auto"/>
            <w:left w:val="none" w:sz="0" w:space="0" w:color="auto"/>
            <w:bottom w:val="none" w:sz="0" w:space="0" w:color="auto"/>
            <w:right w:val="none" w:sz="0" w:space="0" w:color="auto"/>
          </w:divBdr>
        </w:div>
        <w:div w:id="257175871">
          <w:marLeft w:val="0"/>
          <w:marRight w:val="0"/>
          <w:marTop w:val="0"/>
          <w:marBottom w:val="0"/>
          <w:divBdr>
            <w:top w:val="none" w:sz="0" w:space="0" w:color="auto"/>
            <w:left w:val="none" w:sz="0" w:space="0" w:color="auto"/>
            <w:bottom w:val="none" w:sz="0" w:space="0" w:color="auto"/>
            <w:right w:val="none" w:sz="0" w:space="0" w:color="auto"/>
          </w:divBdr>
        </w:div>
        <w:div w:id="616569390">
          <w:marLeft w:val="0"/>
          <w:marRight w:val="0"/>
          <w:marTop w:val="0"/>
          <w:marBottom w:val="0"/>
          <w:divBdr>
            <w:top w:val="none" w:sz="0" w:space="0" w:color="auto"/>
            <w:left w:val="none" w:sz="0" w:space="0" w:color="auto"/>
            <w:bottom w:val="none" w:sz="0" w:space="0" w:color="auto"/>
            <w:right w:val="none" w:sz="0" w:space="0" w:color="auto"/>
          </w:divBdr>
        </w:div>
        <w:div w:id="1221936663">
          <w:marLeft w:val="0"/>
          <w:marRight w:val="0"/>
          <w:marTop w:val="0"/>
          <w:marBottom w:val="0"/>
          <w:divBdr>
            <w:top w:val="none" w:sz="0" w:space="0" w:color="auto"/>
            <w:left w:val="none" w:sz="0" w:space="0" w:color="auto"/>
            <w:bottom w:val="none" w:sz="0" w:space="0" w:color="auto"/>
            <w:right w:val="none" w:sz="0" w:space="0" w:color="auto"/>
          </w:divBdr>
        </w:div>
        <w:div w:id="1897618891">
          <w:marLeft w:val="0"/>
          <w:marRight w:val="0"/>
          <w:marTop w:val="0"/>
          <w:marBottom w:val="0"/>
          <w:divBdr>
            <w:top w:val="none" w:sz="0" w:space="0" w:color="auto"/>
            <w:left w:val="none" w:sz="0" w:space="0" w:color="auto"/>
            <w:bottom w:val="none" w:sz="0" w:space="0" w:color="auto"/>
            <w:right w:val="none" w:sz="0" w:space="0" w:color="auto"/>
          </w:divBdr>
        </w:div>
        <w:div w:id="1908220857">
          <w:marLeft w:val="0"/>
          <w:marRight w:val="0"/>
          <w:marTop w:val="0"/>
          <w:marBottom w:val="0"/>
          <w:divBdr>
            <w:top w:val="none" w:sz="0" w:space="0" w:color="auto"/>
            <w:left w:val="none" w:sz="0" w:space="0" w:color="auto"/>
            <w:bottom w:val="none" w:sz="0" w:space="0" w:color="auto"/>
            <w:right w:val="none" w:sz="0" w:space="0" w:color="auto"/>
          </w:divBdr>
        </w:div>
        <w:div w:id="2057076395">
          <w:marLeft w:val="0"/>
          <w:marRight w:val="0"/>
          <w:marTop w:val="0"/>
          <w:marBottom w:val="0"/>
          <w:divBdr>
            <w:top w:val="none" w:sz="0" w:space="0" w:color="auto"/>
            <w:left w:val="none" w:sz="0" w:space="0" w:color="auto"/>
            <w:bottom w:val="none" w:sz="0" w:space="0" w:color="auto"/>
            <w:right w:val="none" w:sz="0" w:space="0" w:color="auto"/>
          </w:divBdr>
        </w:div>
      </w:divsChild>
    </w:div>
    <w:div w:id="1218707894">
      <w:bodyDiv w:val="1"/>
      <w:marLeft w:val="0"/>
      <w:marRight w:val="0"/>
      <w:marTop w:val="0"/>
      <w:marBottom w:val="0"/>
      <w:divBdr>
        <w:top w:val="none" w:sz="0" w:space="0" w:color="auto"/>
        <w:left w:val="none" w:sz="0" w:space="0" w:color="auto"/>
        <w:bottom w:val="none" w:sz="0" w:space="0" w:color="auto"/>
        <w:right w:val="none" w:sz="0" w:space="0" w:color="auto"/>
      </w:divBdr>
    </w:div>
    <w:div w:id="1284460546">
      <w:bodyDiv w:val="1"/>
      <w:marLeft w:val="0"/>
      <w:marRight w:val="0"/>
      <w:marTop w:val="0"/>
      <w:marBottom w:val="0"/>
      <w:divBdr>
        <w:top w:val="none" w:sz="0" w:space="0" w:color="auto"/>
        <w:left w:val="none" w:sz="0" w:space="0" w:color="auto"/>
        <w:bottom w:val="none" w:sz="0" w:space="0" w:color="auto"/>
        <w:right w:val="none" w:sz="0" w:space="0" w:color="auto"/>
      </w:divBdr>
      <w:divsChild>
        <w:div w:id="1151021672">
          <w:marLeft w:val="0"/>
          <w:marRight w:val="0"/>
          <w:marTop w:val="0"/>
          <w:marBottom w:val="0"/>
          <w:divBdr>
            <w:top w:val="none" w:sz="0" w:space="0" w:color="auto"/>
            <w:left w:val="none" w:sz="0" w:space="0" w:color="auto"/>
            <w:bottom w:val="none" w:sz="0" w:space="0" w:color="auto"/>
            <w:right w:val="none" w:sz="0" w:space="0" w:color="auto"/>
          </w:divBdr>
          <w:divsChild>
            <w:div w:id="19848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945173">
      <w:bodyDiv w:val="1"/>
      <w:marLeft w:val="0"/>
      <w:marRight w:val="0"/>
      <w:marTop w:val="0"/>
      <w:marBottom w:val="0"/>
      <w:divBdr>
        <w:top w:val="none" w:sz="0" w:space="0" w:color="auto"/>
        <w:left w:val="none" w:sz="0" w:space="0" w:color="auto"/>
        <w:bottom w:val="none" w:sz="0" w:space="0" w:color="auto"/>
        <w:right w:val="none" w:sz="0" w:space="0" w:color="auto"/>
      </w:divBdr>
    </w:div>
    <w:div w:id="1416240098">
      <w:bodyDiv w:val="1"/>
      <w:marLeft w:val="0"/>
      <w:marRight w:val="0"/>
      <w:marTop w:val="0"/>
      <w:marBottom w:val="0"/>
      <w:divBdr>
        <w:top w:val="none" w:sz="0" w:space="0" w:color="auto"/>
        <w:left w:val="none" w:sz="0" w:space="0" w:color="auto"/>
        <w:bottom w:val="none" w:sz="0" w:space="0" w:color="auto"/>
        <w:right w:val="none" w:sz="0" w:space="0" w:color="auto"/>
      </w:divBdr>
      <w:divsChild>
        <w:div w:id="338315679">
          <w:marLeft w:val="0"/>
          <w:marRight w:val="0"/>
          <w:marTop w:val="0"/>
          <w:marBottom w:val="0"/>
          <w:divBdr>
            <w:top w:val="none" w:sz="0" w:space="0" w:color="auto"/>
            <w:left w:val="none" w:sz="0" w:space="0" w:color="auto"/>
            <w:bottom w:val="none" w:sz="0" w:space="0" w:color="auto"/>
            <w:right w:val="none" w:sz="0" w:space="0" w:color="auto"/>
          </w:divBdr>
        </w:div>
        <w:div w:id="402610473">
          <w:marLeft w:val="0"/>
          <w:marRight w:val="0"/>
          <w:marTop w:val="0"/>
          <w:marBottom w:val="0"/>
          <w:divBdr>
            <w:top w:val="none" w:sz="0" w:space="0" w:color="auto"/>
            <w:left w:val="none" w:sz="0" w:space="0" w:color="auto"/>
            <w:bottom w:val="none" w:sz="0" w:space="0" w:color="auto"/>
            <w:right w:val="none" w:sz="0" w:space="0" w:color="auto"/>
          </w:divBdr>
        </w:div>
        <w:div w:id="1649359842">
          <w:marLeft w:val="0"/>
          <w:marRight w:val="0"/>
          <w:marTop w:val="0"/>
          <w:marBottom w:val="0"/>
          <w:divBdr>
            <w:top w:val="none" w:sz="0" w:space="0" w:color="auto"/>
            <w:left w:val="none" w:sz="0" w:space="0" w:color="auto"/>
            <w:bottom w:val="none" w:sz="0" w:space="0" w:color="auto"/>
            <w:right w:val="none" w:sz="0" w:space="0" w:color="auto"/>
          </w:divBdr>
        </w:div>
        <w:div w:id="1931422216">
          <w:marLeft w:val="0"/>
          <w:marRight w:val="0"/>
          <w:marTop w:val="0"/>
          <w:marBottom w:val="0"/>
          <w:divBdr>
            <w:top w:val="none" w:sz="0" w:space="0" w:color="auto"/>
            <w:left w:val="none" w:sz="0" w:space="0" w:color="auto"/>
            <w:bottom w:val="none" w:sz="0" w:space="0" w:color="auto"/>
            <w:right w:val="none" w:sz="0" w:space="0" w:color="auto"/>
          </w:divBdr>
        </w:div>
        <w:div w:id="2041542030">
          <w:marLeft w:val="0"/>
          <w:marRight w:val="0"/>
          <w:marTop w:val="0"/>
          <w:marBottom w:val="0"/>
          <w:divBdr>
            <w:top w:val="none" w:sz="0" w:space="0" w:color="auto"/>
            <w:left w:val="none" w:sz="0" w:space="0" w:color="auto"/>
            <w:bottom w:val="none" w:sz="0" w:space="0" w:color="auto"/>
            <w:right w:val="none" w:sz="0" w:space="0" w:color="auto"/>
          </w:divBdr>
        </w:div>
        <w:div w:id="2145468469">
          <w:marLeft w:val="0"/>
          <w:marRight w:val="0"/>
          <w:marTop w:val="0"/>
          <w:marBottom w:val="0"/>
          <w:divBdr>
            <w:top w:val="none" w:sz="0" w:space="0" w:color="auto"/>
            <w:left w:val="none" w:sz="0" w:space="0" w:color="auto"/>
            <w:bottom w:val="none" w:sz="0" w:space="0" w:color="auto"/>
            <w:right w:val="none" w:sz="0" w:space="0" w:color="auto"/>
          </w:divBdr>
        </w:div>
      </w:divsChild>
    </w:div>
    <w:div w:id="1434666309">
      <w:bodyDiv w:val="1"/>
      <w:marLeft w:val="0"/>
      <w:marRight w:val="0"/>
      <w:marTop w:val="0"/>
      <w:marBottom w:val="0"/>
      <w:divBdr>
        <w:top w:val="none" w:sz="0" w:space="0" w:color="auto"/>
        <w:left w:val="none" w:sz="0" w:space="0" w:color="auto"/>
        <w:bottom w:val="none" w:sz="0" w:space="0" w:color="auto"/>
        <w:right w:val="none" w:sz="0" w:space="0" w:color="auto"/>
      </w:divBdr>
    </w:div>
    <w:div w:id="1450969190">
      <w:bodyDiv w:val="1"/>
      <w:marLeft w:val="0"/>
      <w:marRight w:val="0"/>
      <w:marTop w:val="0"/>
      <w:marBottom w:val="0"/>
      <w:divBdr>
        <w:top w:val="none" w:sz="0" w:space="0" w:color="auto"/>
        <w:left w:val="none" w:sz="0" w:space="0" w:color="auto"/>
        <w:bottom w:val="none" w:sz="0" w:space="0" w:color="auto"/>
        <w:right w:val="none" w:sz="0" w:space="0" w:color="auto"/>
      </w:divBdr>
    </w:div>
    <w:div w:id="1556890295">
      <w:bodyDiv w:val="1"/>
      <w:marLeft w:val="0"/>
      <w:marRight w:val="0"/>
      <w:marTop w:val="0"/>
      <w:marBottom w:val="0"/>
      <w:divBdr>
        <w:top w:val="none" w:sz="0" w:space="0" w:color="auto"/>
        <w:left w:val="none" w:sz="0" w:space="0" w:color="auto"/>
        <w:bottom w:val="none" w:sz="0" w:space="0" w:color="auto"/>
        <w:right w:val="none" w:sz="0" w:space="0" w:color="auto"/>
      </w:divBdr>
    </w:div>
    <w:div w:id="1585141118">
      <w:bodyDiv w:val="1"/>
      <w:marLeft w:val="0"/>
      <w:marRight w:val="0"/>
      <w:marTop w:val="0"/>
      <w:marBottom w:val="0"/>
      <w:divBdr>
        <w:top w:val="none" w:sz="0" w:space="0" w:color="auto"/>
        <w:left w:val="none" w:sz="0" w:space="0" w:color="auto"/>
        <w:bottom w:val="none" w:sz="0" w:space="0" w:color="auto"/>
        <w:right w:val="none" w:sz="0" w:space="0" w:color="auto"/>
      </w:divBdr>
      <w:divsChild>
        <w:div w:id="60300289">
          <w:marLeft w:val="0"/>
          <w:marRight w:val="0"/>
          <w:marTop w:val="0"/>
          <w:marBottom w:val="0"/>
          <w:divBdr>
            <w:top w:val="none" w:sz="0" w:space="0" w:color="auto"/>
            <w:left w:val="none" w:sz="0" w:space="0" w:color="auto"/>
            <w:bottom w:val="none" w:sz="0" w:space="0" w:color="auto"/>
            <w:right w:val="none" w:sz="0" w:space="0" w:color="auto"/>
          </w:divBdr>
          <w:divsChild>
            <w:div w:id="1227716907">
              <w:marLeft w:val="240"/>
              <w:marRight w:val="240"/>
              <w:marTop w:val="0"/>
              <w:marBottom w:val="480"/>
              <w:divBdr>
                <w:top w:val="single" w:sz="6" w:space="0" w:color="EEEEEE"/>
                <w:left w:val="single" w:sz="6" w:space="0" w:color="EEEEEE"/>
                <w:bottom w:val="single" w:sz="6" w:space="0" w:color="EEEEEE"/>
                <w:right w:val="single" w:sz="6" w:space="0" w:color="EEEEEE"/>
              </w:divBdr>
              <w:divsChild>
                <w:div w:id="994844296">
                  <w:marLeft w:val="0"/>
                  <w:marRight w:val="0"/>
                  <w:marTop w:val="0"/>
                  <w:marBottom w:val="0"/>
                  <w:divBdr>
                    <w:top w:val="single" w:sz="6" w:space="0" w:color="EEEEEE"/>
                    <w:left w:val="single" w:sz="6" w:space="0" w:color="EEEEEE"/>
                    <w:bottom w:val="single" w:sz="6" w:space="0" w:color="EEEEEE"/>
                    <w:right w:val="single" w:sz="6" w:space="0" w:color="EEEEEE"/>
                  </w:divBdr>
                  <w:divsChild>
                    <w:div w:id="1562600133">
                      <w:marLeft w:val="0"/>
                      <w:marRight w:val="0"/>
                      <w:marTop w:val="0"/>
                      <w:marBottom w:val="0"/>
                      <w:divBdr>
                        <w:top w:val="single" w:sz="6" w:space="0" w:color="EEEEEE"/>
                        <w:left w:val="single" w:sz="6" w:space="0" w:color="EEEEEE"/>
                        <w:bottom w:val="single" w:sz="6" w:space="0" w:color="EEEEEE"/>
                        <w:right w:val="single" w:sz="6" w:space="0" w:color="EEEEEE"/>
                      </w:divBdr>
                      <w:divsChild>
                        <w:div w:id="1805393641">
                          <w:marLeft w:val="0"/>
                          <w:marRight w:val="0"/>
                          <w:marTop w:val="0"/>
                          <w:marBottom w:val="0"/>
                          <w:divBdr>
                            <w:top w:val="single" w:sz="6" w:space="0" w:color="EEEEEE"/>
                            <w:left w:val="single" w:sz="6" w:space="0" w:color="EEEEEE"/>
                            <w:bottom w:val="single" w:sz="6" w:space="0" w:color="EEEEEE"/>
                            <w:right w:val="single" w:sz="6" w:space="0" w:color="EEEEEE"/>
                          </w:divBdr>
                          <w:divsChild>
                            <w:div w:id="179514934">
                              <w:marLeft w:val="0"/>
                              <w:marRight w:val="0"/>
                              <w:marTop w:val="88"/>
                              <w:marBottom w:val="0"/>
                              <w:divBdr>
                                <w:top w:val="single" w:sz="6" w:space="0" w:color="EEEEEE"/>
                                <w:left w:val="single" w:sz="6" w:space="0" w:color="EEEEEE"/>
                                <w:bottom w:val="single" w:sz="6" w:space="0" w:color="EEEEEE"/>
                                <w:right w:val="single" w:sz="6" w:space="0" w:color="EEEEEE"/>
                              </w:divBdr>
                            </w:div>
                          </w:divsChild>
                        </w:div>
                      </w:divsChild>
                    </w:div>
                  </w:divsChild>
                </w:div>
              </w:divsChild>
            </w:div>
          </w:divsChild>
        </w:div>
      </w:divsChild>
    </w:div>
    <w:div w:id="1655603193">
      <w:bodyDiv w:val="1"/>
      <w:marLeft w:val="0"/>
      <w:marRight w:val="0"/>
      <w:marTop w:val="0"/>
      <w:marBottom w:val="0"/>
      <w:divBdr>
        <w:top w:val="none" w:sz="0" w:space="0" w:color="auto"/>
        <w:left w:val="none" w:sz="0" w:space="0" w:color="auto"/>
        <w:bottom w:val="none" w:sz="0" w:space="0" w:color="auto"/>
        <w:right w:val="none" w:sz="0" w:space="0" w:color="auto"/>
      </w:divBdr>
    </w:div>
    <w:div w:id="1695376377">
      <w:bodyDiv w:val="1"/>
      <w:marLeft w:val="0"/>
      <w:marRight w:val="0"/>
      <w:marTop w:val="0"/>
      <w:marBottom w:val="0"/>
      <w:divBdr>
        <w:top w:val="none" w:sz="0" w:space="0" w:color="auto"/>
        <w:left w:val="none" w:sz="0" w:space="0" w:color="auto"/>
        <w:bottom w:val="none" w:sz="0" w:space="0" w:color="auto"/>
        <w:right w:val="none" w:sz="0" w:space="0" w:color="auto"/>
      </w:divBdr>
    </w:div>
    <w:div w:id="1741368139">
      <w:bodyDiv w:val="1"/>
      <w:marLeft w:val="0"/>
      <w:marRight w:val="0"/>
      <w:marTop w:val="0"/>
      <w:marBottom w:val="0"/>
      <w:divBdr>
        <w:top w:val="none" w:sz="0" w:space="0" w:color="auto"/>
        <w:left w:val="none" w:sz="0" w:space="0" w:color="auto"/>
        <w:bottom w:val="none" w:sz="0" w:space="0" w:color="auto"/>
        <w:right w:val="none" w:sz="0" w:space="0" w:color="auto"/>
      </w:divBdr>
      <w:divsChild>
        <w:div w:id="43062483">
          <w:marLeft w:val="0"/>
          <w:marRight w:val="0"/>
          <w:marTop w:val="0"/>
          <w:marBottom w:val="0"/>
          <w:divBdr>
            <w:top w:val="none" w:sz="0" w:space="0" w:color="auto"/>
            <w:left w:val="none" w:sz="0" w:space="0" w:color="auto"/>
            <w:bottom w:val="none" w:sz="0" w:space="0" w:color="auto"/>
            <w:right w:val="none" w:sz="0" w:space="0" w:color="auto"/>
          </w:divBdr>
        </w:div>
        <w:div w:id="264113262">
          <w:marLeft w:val="0"/>
          <w:marRight w:val="0"/>
          <w:marTop w:val="0"/>
          <w:marBottom w:val="0"/>
          <w:divBdr>
            <w:top w:val="none" w:sz="0" w:space="0" w:color="auto"/>
            <w:left w:val="none" w:sz="0" w:space="0" w:color="auto"/>
            <w:bottom w:val="none" w:sz="0" w:space="0" w:color="auto"/>
            <w:right w:val="none" w:sz="0" w:space="0" w:color="auto"/>
          </w:divBdr>
        </w:div>
        <w:div w:id="786511434">
          <w:marLeft w:val="0"/>
          <w:marRight w:val="0"/>
          <w:marTop w:val="0"/>
          <w:marBottom w:val="0"/>
          <w:divBdr>
            <w:top w:val="none" w:sz="0" w:space="0" w:color="auto"/>
            <w:left w:val="none" w:sz="0" w:space="0" w:color="auto"/>
            <w:bottom w:val="none" w:sz="0" w:space="0" w:color="auto"/>
            <w:right w:val="none" w:sz="0" w:space="0" w:color="auto"/>
          </w:divBdr>
        </w:div>
        <w:div w:id="1304234724">
          <w:marLeft w:val="0"/>
          <w:marRight w:val="0"/>
          <w:marTop w:val="0"/>
          <w:marBottom w:val="0"/>
          <w:divBdr>
            <w:top w:val="none" w:sz="0" w:space="0" w:color="auto"/>
            <w:left w:val="none" w:sz="0" w:space="0" w:color="auto"/>
            <w:bottom w:val="none" w:sz="0" w:space="0" w:color="auto"/>
            <w:right w:val="none" w:sz="0" w:space="0" w:color="auto"/>
          </w:divBdr>
        </w:div>
        <w:div w:id="1578322508">
          <w:marLeft w:val="0"/>
          <w:marRight w:val="0"/>
          <w:marTop w:val="0"/>
          <w:marBottom w:val="0"/>
          <w:divBdr>
            <w:top w:val="none" w:sz="0" w:space="0" w:color="auto"/>
            <w:left w:val="none" w:sz="0" w:space="0" w:color="auto"/>
            <w:bottom w:val="none" w:sz="0" w:space="0" w:color="auto"/>
            <w:right w:val="none" w:sz="0" w:space="0" w:color="auto"/>
          </w:divBdr>
        </w:div>
        <w:div w:id="1584996391">
          <w:marLeft w:val="0"/>
          <w:marRight w:val="0"/>
          <w:marTop w:val="0"/>
          <w:marBottom w:val="0"/>
          <w:divBdr>
            <w:top w:val="none" w:sz="0" w:space="0" w:color="auto"/>
            <w:left w:val="none" w:sz="0" w:space="0" w:color="auto"/>
            <w:bottom w:val="none" w:sz="0" w:space="0" w:color="auto"/>
            <w:right w:val="none" w:sz="0" w:space="0" w:color="auto"/>
          </w:divBdr>
        </w:div>
        <w:div w:id="1934509956">
          <w:marLeft w:val="0"/>
          <w:marRight w:val="0"/>
          <w:marTop w:val="0"/>
          <w:marBottom w:val="0"/>
          <w:divBdr>
            <w:top w:val="none" w:sz="0" w:space="0" w:color="auto"/>
            <w:left w:val="none" w:sz="0" w:space="0" w:color="auto"/>
            <w:bottom w:val="none" w:sz="0" w:space="0" w:color="auto"/>
            <w:right w:val="none" w:sz="0" w:space="0" w:color="auto"/>
          </w:divBdr>
        </w:div>
      </w:divsChild>
    </w:div>
    <w:div w:id="1748183860">
      <w:bodyDiv w:val="1"/>
      <w:marLeft w:val="0"/>
      <w:marRight w:val="0"/>
      <w:marTop w:val="0"/>
      <w:marBottom w:val="0"/>
      <w:divBdr>
        <w:top w:val="none" w:sz="0" w:space="0" w:color="auto"/>
        <w:left w:val="none" w:sz="0" w:space="0" w:color="auto"/>
        <w:bottom w:val="none" w:sz="0" w:space="0" w:color="auto"/>
        <w:right w:val="none" w:sz="0" w:space="0" w:color="auto"/>
      </w:divBdr>
    </w:div>
    <w:div w:id="1757479426">
      <w:bodyDiv w:val="1"/>
      <w:marLeft w:val="0"/>
      <w:marRight w:val="0"/>
      <w:marTop w:val="0"/>
      <w:marBottom w:val="0"/>
      <w:divBdr>
        <w:top w:val="none" w:sz="0" w:space="0" w:color="auto"/>
        <w:left w:val="none" w:sz="0" w:space="0" w:color="auto"/>
        <w:bottom w:val="none" w:sz="0" w:space="0" w:color="auto"/>
        <w:right w:val="none" w:sz="0" w:space="0" w:color="auto"/>
      </w:divBdr>
      <w:divsChild>
        <w:div w:id="1986856783">
          <w:marLeft w:val="0"/>
          <w:marRight w:val="0"/>
          <w:marTop w:val="0"/>
          <w:marBottom w:val="0"/>
          <w:divBdr>
            <w:top w:val="none" w:sz="0" w:space="0" w:color="auto"/>
            <w:left w:val="none" w:sz="0" w:space="0" w:color="auto"/>
            <w:bottom w:val="none" w:sz="0" w:space="0" w:color="auto"/>
            <w:right w:val="none" w:sz="0" w:space="0" w:color="auto"/>
          </w:divBdr>
          <w:divsChild>
            <w:div w:id="731123216">
              <w:marLeft w:val="0"/>
              <w:marRight w:val="0"/>
              <w:marTop w:val="0"/>
              <w:marBottom w:val="0"/>
              <w:divBdr>
                <w:top w:val="none" w:sz="0" w:space="0" w:color="auto"/>
                <w:left w:val="none" w:sz="0" w:space="0" w:color="auto"/>
                <w:bottom w:val="none" w:sz="0" w:space="0" w:color="auto"/>
                <w:right w:val="none" w:sz="0" w:space="0" w:color="auto"/>
              </w:divBdr>
              <w:divsChild>
                <w:div w:id="1062560733">
                  <w:marLeft w:val="0"/>
                  <w:marRight w:val="0"/>
                  <w:marTop w:val="0"/>
                  <w:marBottom w:val="0"/>
                  <w:divBdr>
                    <w:top w:val="none" w:sz="0" w:space="0" w:color="auto"/>
                    <w:left w:val="none" w:sz="0" w:space="0" w:color="auto"/>
                    <w:bottom w:val="none" w:sz="0" w:space="0" w:color="auto"/>
                    <w:right w:val="none" w:sz="0" w:space="0" w:color="auto"/>
                  </w:divBdr>
                  <w:divsChild>
                    <w:div w:id="1195461318">
                      <w:marLeft w:val="0"/>
                      <w:marRight w:val="0"/>
                      <w:marTop w:val="0"/>
                      <w:marBottom w:val="0"/>
                      <w:divBdr>
                        <w:top w:val="none" w:sz="0" w:space="0" w:color="auto"/>
                        <w:left w:val="none" w:sz="0" w:space="0" w:color="auto"/>
                        <w:bottom w:val="none" w:sz="0" w:space="0" w:color="auto"/>
                        <w:right w:val="none" w:sz="0" w:space="0" w:color="auto"/>
                      </w:divBdr>
                      <w:divsChild>
                        <w:div w:id="98571211">
                          <w:marLeft w:val="0"/>
                          <w:marRight w:val="0"/>
                          <w:marTop w:val="0"/>
                          <w:marBottom w:val="0"/>
                          <w:divBdr>
                            <w:top w:val="none" w:sz="0" w:space="0" w:color="auto"/>
                            <w:left w:val="none" w:sz="0" w:space="0" w:color="auto"/>
                            <w:bottom w:val="none" w:sz="0" w:space="0" w:color="auto"/>
                            <w:right w:val="none" w:sz="0" w:space="0" w:color="auto"/>
                          </w:divBdr>
                        </w:div>
                        <w:div w:id="145320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056461">
      <w:bodyDiv w:val="1"/>
      <w:marLeft w:val="0"/>
      <w:marRight w:val="0"/>
      <w:marTop w:val="0"/>
      <w:marBottom w:val="0"/>
      <w:divBdr>
        <w:top w:val="none" w:sz="0" w:space="0" w:color="auto"/>
        <w:left w:val="none" w:sz="0" w:space="0" w:color="auto"/>
        <w:bottom w:val="none" w:sz="0" w:space="0" w:color="auto"/>
        <w:right w:val="none" w:sz="0" w:space="0" w:color="auto"/>
      </w:divBdr>
    </w:div>
    <w:div w:id="1815901604">
      <w:bodyDiv w:val="1"/>
      <w:marLeft w:val="0"/>
      <w:marRight w:val="0"/>
      <w:marTop w:val="0"/>
      <w:marBottom w:val="0"/>
      <w:divBdr>
        <w:top w:val="none" w:sz="0" w:space="0" w:color="auto"/>
        <w:left w:val="none" w:sz="0" w:space="0" w:color="auto"/>
        <w:bottom w:val="none" w:sz="0" w:space="0" w:color="auto"/>
        <w:right w:val="none" w:sz="0" w:space="0" w:color="auto"/>
      </w:divBdr>
      <w:divsChild>
        <w:div w:id="194468478">
          <w:marLeft w:val="0"/>
          <w:marRight w:val="0"/>
          <w:marTop w:val="0"/>
          <w:marBottom w:val="0"/>
          <w:divBdr>
            <w:top w:val="none" w:sz="0" w:space="0" w:color="auto"/>
            <w:left w:val="none" w:sz="0" w:space="0" w:color="auto"/>
            <w:bottom w:val="none" w:sz="0" w:space="0" w:color="auto"/>
            <w:right w:val="none" w:sz="0" w:space="0" w:color="auto"/>
          </w:divBdr>
        </w:div>
        <w:div w:id="384597600">
          <w:marLeft w:val="0"/>
          <w:marRight w:val="0"/>
          <w:marTop w:val="0"/>
          <w:marBottom w:val="0"/>
          <w:divBdr>
            <w:top w:val="none" w:sz="0" w:space="0" w:color="auto"/>
            <w:left w:val="none" w:sz="0" w:space="0" w:color="auto"/>
            <w:bottom w:val="none" w:sz="0" w:space="0" w:color="auto"/>
            <w:right w:val="none" w:sz="0" w:space="0" w:color="auto"/>
          </w:divBdr>
        </w:div>
        <w:div w:id="842890940">
          <w:marLeft w:val="0"/>
          <w:marRight w:val="0"/>
          <w:marTop w:val="0"/>
          <w:marBottom w:val="0"/>
          <w:divBdr>
            <w:top w:val="none" w:sz="0" w:space="0" w:color="auto"/>
            <w:left w:val="none" w:sz="0" w:space="0" w:color="auto"/>
            <w:bottom w:val="none" w:sz="0" w:space="0" w:color="auto"/>
            <w:right w:val="none" w:sz="0" w:space="0" w:color="auto"/>
          </w:divBdr>
        </w:div>
        <w:div w:id="950822134">
          <w:marLeft w:val="0"/>
          <w:marRight w:val="0"/>
          <w:marTop w:val="0"/>
          <w:marBottom w:val="0"/>
          <w:divBdr>
            <w:top w:val="none" w:sz="0" w:space="0" w:color="auto"/>
            <w:left w:val="none" w:sz="0" w:space="0" w:color="auto"/>
            <w:bottom w:val="none" w:sz="0" w:space="0" w:color="auto"/>
            <w:right w:val="none" w:sz="0" w:space="0" w:color="auto"/>
          </w:divBdr>
        </w:div>
        <w:div w:id="1610510621">
          <w:marLeft w:val="0"/>
          <w:marRight w:val="0"/>
          <w:marTop w:val="0"/>
          <w:marBottom w:val="0"/>
          <w:divBdr>
            <w:top w:val="none" w:sz="0" w:space="0" w:color="auto"/>
            <w:left w:val="none" w:sz="0" w:space="0" w:color="auto"/>
            <w:bottom w:val="none" w:sz="0" w:space="0" w:color="auto"/>
            <w:right w:val="none" w:sz="0" w:space="0" w:color="auto"/>
          </w:divBdr>
        </w:div>
        <w:div w:id="1711613218">
          <w:marLeft w:val="0"/>
          <w:marRight w:val="0"/>
          <w:marTop w:val="0"/>
          <w:marBottom w:val="0"/>
          <w:divBdr>
            <w:top w:val="none" w:sz="0" w:space="0" w:color="auto"/>
            <w:left w:val="none" w:sz="0" w:space="0" w:color="auto"/>
            <w:bottom w:val="none" w:sz="0" w:space="0" w:color="auto"/>
            <w:right w:val="none" w:sz="0" w:space="0" w:color="auto"/>
          </w:divBdr>
        </w:div>
        <w:div w:id="2129734022">
          <w:marLeft w:val="0"/>
          <w:marRight w:val="0"/>
          <w:marTop w:val="0"/>
          <w:marBottom w:val="0"/>
          <w:divBdr>
            <w:top w:val="none" w:sz="0" w:space="0" w:color="auto"/>
            <w:left w:val="none" w:sz="0" w:space="0" w:color="auto"/>
            <w:bottom w:val="none" w:sz="0" w:space="0" w:color="auto"/>
            <w:right w:val="none" w:sz="0" w:space="0" w:color="auto"/>
          </w:divBdr>
        </w:div>
        <w:div w:id="2142186085">
          <w:marLeft w:val="0"/>
          <w:marRight w:val="0"/>
          <w:marTop w:val="0"/>
          <w:marBottom w:val="0"/>
          <w:divBdr>
            <w:top w:val="none" w:sz="0" w:space="0" w:color="auto"/>
            <w:left w:val="none" w:sz="0" w:space="0" w:color="auto"/>
            <w:bottom w:val="none" w:sz="0" w:space="0" w:color="auto"/>
            <w:right w:val="none" w:sz="0" w:space="0" w:color="auto"/>
          </w:divBdr>
        </w:div>
      </w:divsChild>
    </w:div>
    <w:div w:id="1816487186">
      <w:bodyDiv w:val="1"/>
      <w:marLeft w:val="0"/>
      <w:marRight w:val="0"/>
      <w:marTop w:val="0"/>
      <w:marBottom w:val="0"/>
      <w:divBdr>
        <w:top w:val="none" w:sz="0" w:space="0" w:color="auto"/>
        <w:left w:val="none" w:sz="0" w:space="0" w:color="auto"/>
        <w:bottom w:val="none" w:sz="0" w:space="0" w:color="auto"/>
        <w:right w:val="none" w:sz="0" w:space="0" w:color="auto"/>
      </w:divBdr>
      <w:divsChild>
        <w:div w:id="570971368">
          <w:marLeft w:val="0"/>
          <w:marRight w:val="0"/>
          <w:marTop w:val="0"/>
          <w:marBottom w:val="0"/>
          <w:divBdr>
            <w:top w:val="none" w:sz="0" w:space="0" w:color="auto"/>
            <w:left w:val="none" w:sz="0" w:space="0" w:color="auto"/>
            <w:bottom w:val="none" w:sz="0" w:space="0" w:color="auto"/>
            <w:right w:val="none" w:sz="0" w:space="0" w:color="auto"/>
          </w:divBdr>
        </w:div>
        <w:div w:id="602497851">
          <w:marLeft w:val="0"/>
          <w:marRight w:val="0"/>
          <w:marTop w:val="0"/>
          <w:marBottom w:val="0"/>
          <w:divBdr>
            <w:top w:val="none" w:sz="0" w:space="0" w:color="auto"/>
            <w:left w:val="none" w:sz="0" w:space="0" w:color="auto"/>
            <w:bottom w:val="none" w:sz="0" w:space="0" w:color="auto"/>
            <w:right w:val="none" w:sz="0" w:space="0" w:color="auto"/>
          </w:divBdr>
        </w:div>
        <w:div w:id="640967314">
          <w:marLeft w:val="0"/>
          <w:marRight w:val="0"/>
          <w:marTop w:val="0"/>
          <w:marBottom w:val="0"/>
          <w:divBdr>
            <w:top w:val="none" w:sz="0" w:space="0" w:color="auto"/>
            <w:left w:val="none" w:sz="0" w:space="0" w:color="auto"/>
            <w:bottom w:val="none" w:sz="0" w:space="0" w:color="auto"/>
            <w:right w:val="none" w:sz="0" w:space="0" w:color="auto"/>
          </w:divBdr>
        </w:div>
        <w:div w:id="791703278">
          <w:marLeft w:val="0"/>
          <w:marRight w:val="0"/>
          <w:marTop w:val="0"/>
          <w:marBottom w:val="0"/>
          <w:divBdr>
            <w:top w:val="none" w:sz="0" w:space="0" w:color="auto"/>
            <w:left w:val="none" w:sz="0" w:space="0" w:color="auto"/>
            <w:bottom w:val="none" w:sz="0" w:space="0" w:color="auto"/>
            <w:right w:val="none" w:sz="0" w:space="0" w:color="auto"/>
          </w:divBdr>
        </w:div>
        <w:div w:id="1106194761">
          <w:marLeft w:val="0"/>
          <w:marRight w:val="0"/>
          <w:marTop w:val="0"/>
          <w:marBottom w:val="0"/>
          <w:divBdr>
            <w:top w:val="none" w:sz="0" w:space="0" w:color="auto"/>
            <w:left w:val="none" w:sz="0" w:space="0" w:color="auto"/>
            <w:bottom w:val="none" w:sz="0" w:space="0" w:color="auto"/>
            <w:right w:val="none" w:sz="0" w:space="0" w:color="auto"/>
          </w:divBdr>
        </w:div>
        <w:div w:id="1415517563">
          <w:marLeft w:val="0"/>
          <w:marRight w:val="0"/>
          <w:marTop w:val="0"/>
          <w:marBottom w:val="0"/>
          <w:divBdr>
            <w:top w:val="none" w:sz="0" w:space="0" w:color="auto"/>
            <w:left w:val="none" w:sz="0" w:space="0" w:color="auto"/>
            <w:bottom w:val="none" w:sz="0" w:space="0" w:color="auto"/>
            <w:right w:val="none" w:sz="0" w:space="0" w:color="auto"/>
          </w:divBdr>
        </w:div>
        <w:div w:id="1462379276">
          <w:marLeft w:val="0"/>
          <w:marRight w:val="0"/>
          <w:marTop w:val="0"/>
          <w:marBottom w:val="0"/>
          <w:divBdr>
            <w:top w:val="none" w:sz="0" w:space="0" w:color="auto"/>
            <w:left w:val="none" w:sz="0" w:space="0" w:color="auto"/>
            <w:bottom w:val="none" w:sz="0" w:space="0" w:color="auto"/>
            <w:right w:val="none" w:sz="0" w:space="0" w:color="auto"/>
          </w:divBdr>
        </w:div>
        <w:div w:id="1754466940">
          <w:marLeft w:val="0"/>
          <w:marRight w:val="0"/>
          <w:marTop w:val="0"/>
          <w:marBottom w:val="0"/>
          <w:divBdr>
            <w:top w:val="none" w:sz="0" w:space="0" w:color="auto"/>
            <w:left w:val="none" w:sz="0" w:space="0" w:color="auto"/>
            <w:bottom w:val="none" w:sz="0" w:space="0" w:color="auto"/>
            <w:right w:val="none" w:sz="0" w:space="0" w:color="auto"/>
          </w:divBdr>
        </w:div>
      </w:divsChild>
    </w:div>
    <w:div w:id="1860926879">
      <w:bodyDiv w:val="1"/>
      <w:marLeft w:val="0"/>
      <w:marRight w:val="0"/>
      <w:marTop w:val="0"/>
      <w:marBottom w:val="0"/>
      <w:divBdr>
        <w:top w:val="none" w:sz="0" w:space="0" w:color="auto"/>
        <w:left w:val="none" w:sz="0" w:space="0" w:color="auto"/>
        <w:bottom w:val="none" w:sz="0" w:space="0" w:color="auto"/>
        <w:right w:val="none" w:sz="0" w:space="0" w:color="auto"/>
      </w:divBdr>
    </w:div>
    <w:div w:id="1903829262">
      <w:bodyDiv w:val="1"/>
      <w:marLeft w:val="0"/>
      <w:marRight w:val="0"/>
      <w:marTop w:val="0"/>
      <w:marBottom w:val="0"/>
      <w:divBdr>
        <w:top w:val="none" w:sz="0" w:space="0" w:color="auto"/>
        <w:left w:val="none" w:sz="0" w:space="0" w:color="auto"/>
        <w:bottom w:val="none" w:sz="0" w:space="0" w:color="auto"/>
        <w:right w:val="none" w:sz="0" w:space="0" w:color="auto"/>
      </w:divBdr>
    </w:div>
    <w:div w:id="1996032684">
      <w:bodyDiv w:val="1"/>
      <w:marLeft w:val="0"/>
      <w:marRight w:val="0"/>
      <w:marTop w:val="0"/>
      <w:marBottom w:val="0"/>
      <w:divBdr>
        <w:top w:val="none" w:sz="0" w:space="0" w:color="auto"/>
        <w:left w:val="none" w:sz="0" w:space="0" w:color="auto"/>
        <w:bottom w:val="none" w:sz="0" w:space="0" w:color="auto"/>
        <w:right w:val="none" w:sz="0" w:space="0" w:color="auto"/>
      </w:divBdr>
      <w:divsChild>
        <w:div w:id="773130767">
          <w:marLeft w:val="0"/>
          <w:marRight w:val="0"/>
          <w:marTop w:val="0"/>
          <w:marBottom w:val="0"/>
          <w:divBdr>
            <w:top w:val="none" w:sz="0" w:space="0" w:color="auto"/>
            <w:left w:val="none" w:sz="0" w:space="0" w:color="auto"/>
            <w:bottom w:val="none" w:sz="0" w:space="0" w:color="auto"/>
            <w:right w:val="none" w:sz="0" w:space="0" w:color="auto"/>
          </w:divBdr>
          <w:divsChild>
            <w:div w:id="729157354">
              <w:marLeft w:val="0"/>
              <w:marRight w:val="0"/>
              <w:marTop w:val="100"/>
              <w:marBottom w:val="100"/>
              <w:divBdr>
                <w:top w:val="none" w:sz="0" w:space="0" w:color="auto"/>
                <w:left w:val="none" w:sz="0" w:space="0" w:color="auto"/>
                <w:bottom w:val="none" w:sz="0" w:space="0" w:color="auto"/>
                <w:right w:val="none" w:sz="0" w:space="0" w:color="auto"/>
              </w:divBdr>
              <w:divsChild>
                <w:div w:id="1599631542">
                  <w:marLeft w:val="0"/>
                  <w:marRight w:val="0"/>
                  <w:marTop w:val="45"/>
                  <w:marBottom w:val="120"/>
                  <w:divBdr>
                    <w:top w:val="none" w:sz="0" w:space="0" w:color="auto"/>
                    <w:left w:val="none" w:sz="0" w:space="0" w:color="auto"/>
                    <w:bottom w:val="none" w:sz="0" w:space="0" w:color="auto"/>
                    <w:right w:val="none" w:sz="0" w:space="0" w:color="auto"/>
                  </w:divBdr>
                  <w:divsChild>
                    <w:div w:id="337195611">
                      <w:marLeft w:val="0"/>
                      <w:marRight w:val="0"/>
                      <w:marTop w:val="0"/>
                      <w:marBottom w:val="0"/>
                      <w:divBdr>
                        <w:top w:val="none" w:sz="0" w:space="0" w:color="auto"/>
                        <w:left w:val="none" w:sz="0" w:space="0" w:color="auto"/>
                        <w:bottom w:val="none" w:sz="0" w:space="0" w:color="auto"/>
                        <w:right w:val="none" w:sz="0" w:space="0" w:color="auto"/>
                      </w:divBdr>
                      <w:divsChild>
                        <w:div w:id="1156989583">
                          <w:marLeft w:val="0"/>
                          <w:marRight w:val="0"/>
                          <w:marTop w:val="0"/>
                          <w:marBottom w:val="0"/>
                          <w:divBdr>
                            <w:top w:val="none" w:sz="0" w:space="0" w:color="auto"/>
                            <w:left w:val="none" w:sz="0" w:space="0" w:color="auto"/>
                            <w:bottom w:val="none" w:sz="0" w:space="0" w:color="auto"/>
                            <w:right w:val="none" w:sz="0" w:space="0" w:color="auto"/>
                          </w:divBdr>
                          <w:divsChild>
                            <w:div w:id="846948331">
                              <w:marLeft w:val="0"/>
                              <w:marRight w:val="0"/>
                              <w:marTop w:val="0"/>
                              <w:marBottom w:val="120"/>
                              <w:divBdr>
                                <w:top w:val="single" w:sz="12" w:space="0" w:color="4EA3E9"/>
                                <w:left w:val="none" w:sz="0" w:space="0" w:color="auto"/>
                                <w:bottom w:val="single" w:sz="12" w:space="0" w:color="4EA3E9"/>
                                <w:right w:val="none" w:sz="0" w:space="0" w:color="auto"/>
                              </w:divBdr>
                              <w:divsChild>
                                <w:div w:id="141369576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234168">
      <w:bodyDiv w:val="1"/>
      <w:marLeft w:val="0"/>
      <w:marRight w:val="0"/>
      <w:marTop w:val="0"/>
      <w:marBottom w:val="0"/>
      <w:divBdr>
        <w:top w:val="none" w:sz="0" w:space="0" w:color="auto"/>
        <w:left w:val="none" w:sz="0" w:space="0" w:color="auto"/>
        <w:bottom w:val="none" w:sz="0" w:space="0" w:color="auto"/>
        <w:right w:val="none" w:sz="0" w:space="0" w:color="auto"/>
      </w:divBdr>
      <w:divsChild>
        <w:div w:id="247036334">
          <w:marLeft w:val="0"/>
          <w:marRight w:val="0"/>
          <w:marTop w:val="0"/>
          <w:marBottom w:val="0"/>
          <w:divBdr>
            <w:top w:val="none" w:sz="0" w:space="0" w:color="auto"/>
            <w:left w:val="none" w:sz="0" w:space="0" w:color="auto"/>
            <w:bottom w:val="none" w:sz="0" w:space="0" w:color="auto"/>
            <w:right w:val="none" w:sz="0" w:space="0" w:color="auto"/>
          </w:divBdr>
        </w:div>
        <w:div w:id="764813374">
          <w:marLeft w:val="0"/>
          <w:marRight w:val="0"/>
          <w:marTop w:val="0"/>
          <w:marBottom w:val="0"/>
          <w:divBdr>
            <w:top w:val="none" w:sz="0" w:space="0" w:color="auto"/>
            <w:left w:val="none" w:sz="0" w:space="0" w:color="auto"/>
            <w:bottom w:val="none" w:sz="0" w:space="0" w:color="auto"/>
            <w:right w:val="none" w:sz="0" w:space="0" w:color="auto"/>
          </w:divBdr>
        </w:div>
        <w:div w:id="848912097">
          <w:marLeft w:val="0"/>
          <w:marRight w:val="0"/>
          <w:marTop w:val="0"/>
          <w:marBottom w:val="0"/>
          <w:divBdr>
            <w:top w:val="none" w:sz="0" w:space="0" w:color="auto"/>
            <w:left w:val="none" w:sz="0" w:space="0" w:color="auto"/>
            <w:bottom w:val="none" w:sz="0" w:space="0" w:color="auto"/>
            <w:right w:val="none" w:sz="0" w:space="0" w:color="auto"/>
          </w:divBdr>
        </w:div>
        <w:div w:id="1045448206">
          <w:marLeft w:val="0"/>
          <w:marRight w:val="0"/>
          <w:marTop w:val="0"/>
          <w:marBottom w:val="0"/>
          <w:divBdr>
            <w:top w:val="none" w:sz="0" w:space="0" w:color="auto"/>
            <w:left w:val="none" w:sz="0" w:space="0" w:color="auto"/>
            <w:bottom w:val="none" w:sz="0" w:space="0" w:color="auto"/>
            <w:right w:val="none" w:sz="0" w:space="0" w:color="auto"/>
          </w:divBdr>
        </w:div>
        <w:div w:id="1973752504">
          <w:marLeft w:val="0"/>
          <w:marRight w:val="0"/>
          <w:marTop w:val="0"/>
          <w:marBottom w:val="0"/>
          <w:divBdr>
            <w:top w:val="none" w:sz="0" w:space="0" w:color="auto"/>
            <w:left w:val="none" w:sz="0" w:space="0" w:color="auto"/>
            <w:bottom w:val="none" w:sz="0" w:space="0" w:color="auto"/>
            <w:right w:val="none" w:sz="0" w:space="0" w:color="auto"/>
          </w:divBdr>
        </w:div>
        <w:div w:id="1989673323">
          <w:marLeft w:val="0"/>
          <w:marRight w:val="0"/>
          <w:marTop w:val="0"/>
          <w:marBottom w:val="0"/>
          <w:divBdr>
            <w:top w:val="none" w:sz="0" w:space="0" w:color="auto"/>
            <w:left w:val="none" w:sz="0" w:space="0" w:color="auto"/>
            <w:bottom w:val="none" w:sz="0" w:space="0" w:color="auto"/>
            <w:right w:val="none" w:sz="0" w:space="0" w:color="auto"/>
          </w:divBdr>
        </w:div>
      </w:divsChild>
    </w:div>
    <w:div w:id="2004625889">
      <w:bodyDiv w:val="1"/>
      <w:marLeft w:val="0"/>
      <w:marRight w:val="0"/>
      <w:marTop w:val="0"/>
      <w:marBottom w:val="0"/>
      <w:divBdr>
        <w:top w:val="none" w:sz="0" w:space="0" w:color="auto"/>
        <w:left w:val="none" w:sz="0" w:space="0" w:color="auto"/>
        <w:bottom w:val="none" w:sz="0" w:space="0" w:color="auto"/>
        <w:right w:val="none" w:sz="0" w:space="0" w:color="auto"/>
      </w:divBdr>
      <w:divsChild>
        <w:div w:id="3281425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529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57691">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09496130">
      <w:bodyDiv w:val="1"/>
      <w:marLeft w:val="0"/>
      <w:marRight w:val="0"/>
      <w:marTop w:val="0"/>
      <w:marBottom w:val="0"/>
      <w:divBdr>
        <w:top w:val="none" w:sz="0" w:space="0" w:color="auto"/>
        <w:left w:val="none" w:sz="0" w:space="0" w:color="auto"/>
        <w:bottom w:val="none" w:sz="0" w:space="0" w:color="auto"/>
        <w:right w:val="none" w:sz="0" w:space="0" w:color="auto"/>
      </w:divBdr>
    </w:div>
    <w:div w:id="2137750392">
      <w:bodyDiv w:val="1"/>
      <w:marLeft w:val="0"/>
      <w:marRight w:val="0"/>
      <w:marTop w:val="0"/>
      <w:marBottom w:val="0"/>
      <w:divBdr>
        <w:top w:val="none" w:sz="0" w:space="0" w:color="auto"/>
        <w:left w:val="none" w:sz="0" w:space="0" w:color="auto"/>
        <w:bottom w:val="none" w:sz="0" w:space="0" w:color="auto"/>
        <w:right w:val="none" w:sz="0" w:space="0" w:color="auto"/>
      </w:divBdr>
      <w:divsChild>
        <w:div w:id="151021452">
          <w:marLeft w:val="0"/>
          <w:marRight w:val="0"/>
          <w:marTop w:val="0"/>
          <w:marBottom w:val="0"/>
          <w:divBdr>
            <w:top w:val="none" w:sz="0" w:space="0" w:color="auto"/>
            <w:left w:val="none" w:sz="0" w:space="0" w:color="auto"/>
            <w:bottom w:val="none" w:sz="0" w:space="0" w:color="auto"/>
            <w:right w:val="none" w:sz="0" w:space="0" w:color="auto"/>
          </w:divBdr>
          <w:divsChild>
            <w:div w:id="145320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6D929-7BB6-475A-887E-669CA7DC2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679</Words>
  <Characters>3876</Characters>
  <Application>Microsoft Office Word</Application>
  <DocSecurity>0</DocSecurity>
  <Lines>32</Lines>
  <Paragraphs>9</Paragraphs>
  <ScaleCrop>false</ScaleCrop>
  <Company/>
  <LinksUpToDate>false</LinksUpToDate>
  <CharactersWithSpaces>4546</CharactersWithSpaces>
  <SharedDoc>false</SharedDoc>
  <HLinks>
    <vt:vector size="18" baseType="variant">
      <vt:variant>
        <vt:i4>1703984</vt:i4>
      </vt:variant>
      <vt:variant>
        <vt:i4>14</vt:i4>
      </vt:variant>
      <vt:variant>
        <vt:i4>0</vt:i4>
      </vt:variant>
      <vt:variant>
        <vt:i4>5</vt:i4>
      </vt:variant>
      <vt:variant>
        <vt:lpwstr/>
      </vt:variant>
      <vt:variant>
        <vt:lpwstr>_Toc195254123</vt:lpwstr>
      </vt:variant>
      <vt:variant>
        <vt:i4>1703984</vt:i4>
      </vt:variant>
      <vt:variant>
        <vt:i4>8</vt:i4>
      </vt:variant>
      <vt:variant>
        <vt:i4>0</vt:i4>
      </vt:variant>
      <vt:variant>
        <vt:i4>5</vt:i4>
      </vt:variant>
      <vt:variant>
        <vt:lpwstr/>
      </vt:variant>
      <vt:variant>
        <vt:lpwstr>_Toc195254122</vt:lpwstr>
      </vt:variant>
      <vt:variant>
        <vt:i4>1703984</vt:i4>
      </vt:variant>
      <vt:variant>
        <vt:i4>2</vt:i4>
      </vt:variant>
      <vt:variant>
        <vt:i4>0</vt:i4>
      </vt:variant>
      <vt:variant>
        <vt:i4>5</vt:i4>
      </vt:variant>
      <vt:variant>
        <vt:lpwstr/>
      </vt:variant>
      <vt:variant>
        <vt:lpwstr>_Toc195254121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2025-03-27T01:20:00Z</cp:lastPrinted>
  <dcterms:created xsi:type="dcterms:W3CDTF">2025-04-23T05:57:00Z</dcterms:created>
  <dcterms:modified xsi:type="dcterms:W3CDTF">2025-04-23T05:57:00Z</dcterms:modified>
</cp:coreProperties>
</file>