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143" w:rsidRPr="008F26C2" w:rsidRDefault="005E7143" w:rsidP="00822AB4">
      <w:pPr>
        <w:pStyle w:val="ac"/>
        <w:rPr>
          <w:rFonts w:hAnsi="標楷體"/>
          <w:snapToGrid/>
        </w:rPr>
      </w:pPr>
      <w:bookmarkStart w:id="0" w:name="_Toc191374269"/>
      <w:bookmarkStart w:id="1" w:name="_Toc191697070"/>
      <w:bookmarkStart w:id="2" w:name="_GoBack"/>
      <w:bookmarkEnd w:id="2"/>
      <w:r w:rsidRPr="008F26C2">
        <w:rPr>
          <w:rFonts w:hAnsi="標楷體" w:hint="eastAsia"/>
          <w:snapToGrid/>
        </w:rPr>
        <w:t>財團法人中華顧問工程司</w:t>
      </w:r>
      <w:r w:rsidR="007A235A" w:rsidRPr="008F26C2">
        <w:rPr>
          <w:rFonts w:hAnsi="標楷體" w:hint="eastAsia"/>
          <w:snapToGrid/>
        </w:rPr>
        <w:t>114</w:t>
      </w:r>
      <w:r w:rsidRPr="008F26C2">
        <w:rPr>
          <w:rFonts w:hAnsi="標楷體" w:hint="eastAsia"/>
          <w:snapToGrid/>
        </w:rPr>
        <w:t>年度預算評估報告</w:t>
      </w:r>
    </w:p>
    <w:p w:rsidR="00E67696" w:rsidRPr="008F26C2" w:rsidRDefault="00B513BF" w:rsidP="00EC45DC">
      <w:pPr>
        <w:ind w:leftChars="0" w:left="0" w:firstLine="560"/>
        <w:rPr>
          <w:rFonts w:hAnsi="標楷體"/>
        </w:rPr>
      </w:pPr>
      <w:bookmarkStart w:id="3" w:name="_Toc279394261"/>
      <w:r w:rsidRPr="008F26C2">
        <w:rPr>
          <w:rFonts w:hAnsi="標楷體" w:hint="eastAsia"/>
        </w:rPr>
        <w:t>為</w:t>
      </w:r>
      <w:r w:rsidR="008C4D94" w:rsidRPr="008F26C2">
        <w:rPr>
          <w:rFonts w:hAnsi="標楷體" w:hint="eastAsia"/>
        </w:rPr>
        <w:t>促進交通建設，改進工程技術等，交通部於58年12月核准由政府、公營事業及學術團體捐助成立財團法人中華顧問工程司</w:t>
      </w:r>
      <w:r w:rsidR="00390C47" w:rsidRPr="008F26C2">
        <w:rPr>
          <w:rFonts w:hAnsi="標楷體" w:hint="eastAsia"/>
        </w:rPr>
        <w:t>(以下簡稱中華顧問工程司)</w:t>
      </w:r>
      <w:r w:rsidR="008C4D94" w:rsidRPr="008F26C2">
        <w:rPr>
          <w:rFonts w:hAnsi="標楷體" w:hint="eastAsia"/>
        </w:rPr>
        <w:t>。</w:t>
      </w:r>
      <w:r w:rsidR="001475D1" w:rsidRPr="008F26C2">
        <w:rPr>
          <w:rFonts w:hAnsi="標楷體" w:hint="eastAsia"/>
        </w:rPr>
        <w:t>該顧問工程司</w:t>
      </w:r>
      <w:r w:rsidR="008C4D94" w:rsidRPr="008F26C2">
        <w:rPr>
          <w:rFonts w:hAnsi="標楷體" w:hint="eastAsia"/>
        </w:rPr>
        <w:t>成立之初係辦理</w:t>
      </w:r>
      <w:r w:rsidR="00FC738A" w:rsidRPr="008F26C2">
        <w:rPr>
          <w:rFonts w:hAnsi="標楷體" w:hint="eastAsia"/>
        </w:rPr>
        <w:t>交通等工程建設</w:t>
      </w:r>
      <w:r w:rsidR="008C4D94" w:rsidRPr="008F26C2">
        <w:rPr>
          <w:rFonts w:hAnsi="標楷體" w:hint="eastAsia"/>
        </w:rPr>
        <w:t>之技術顧問</w:t>
      </w:r>
      <w:r w:rsidR="00C63B46" w:rsidRPr="008F26C2">
        <w:rPr>
          <w:rFonts w:hAnsi="標楷體" w:hint="eastAsia"/>
        </w:rPr>
        <w:t>服務</w:t>
      </w:r>
      <w:r w:rsidR="002B6AF5" w:rsidRPr="008F26C2">
        <w:rPr>
          <w:rStyle w:val="af3"/>
          <w:rFonts w:hAnsi="標楷體"/>
        </w:rPr>
        <w:footnoteReference w:id="1"/>
      </w:r>
      <w:r w:rsidR="008C4D94" w:rsidRPr="008F26C2">
        <w:rPr>
          <w:rFonts w:hAnsi="標楷體" w:hint="eastAsia"/>
        </w:rPr>
        <w:t>，嗣</w:t>
      </w:r>
      <w:r w:rsidR="00733153" w:rsidRPr="008F26C2">
        <w:rPr>
          <w:rFonts w:hAnsi="標楷體" w:hint="eastAsia"/>
        </w:rPr>
        <w:t>因</w:t>
      </w:r>
      <w:r w:rsidR="00C63B46" w:rsidRPr="008F26C2">
        <w:rPr>
          <w:rFonts w:hAnsi="標楷體" w:hint="eastAsia"/>
        </w:rPr>
        <w:t>工程技術顧問公司管理條例規定</w:t>
      </w:r>
      <w:r w:rsidR="00733153" w:rsidRPr="008F26C2">
        <w:rPr>
          <w:rFonts w:hAnsi="標楷體" w:hint="eastAsia"/>
        </w:rPr>
        <w:t>，</w:t>
      </w:r>
      <w:r w:rsidR="00496CDA" w:rsidRPr="008F26C2">
        <w:rPr>
          <w:rFonts w:hAnsi="標楷體" w:hint="eastAsia"/>
        </w:rPr>
        <w:t>從事工程技術顧問之法人，僅限於公司型態，爰</w:t>
      </w:r>
      <w:r w:rsidR="001475D1" w:rsidRPr="008F26C2">
        <w:rPr>
          <w:rFonts w:hAnsi="標楷體" w:hint="eastAsia"/>
        </w:rPr>
        <w:t>該顧問工程司</w:t>
      </w:r>
      <w:r w:rsidR="00CF6B40" w:rsidRPr="008F26C2">
        <w:rPr>
          <w:rFonts w:hAnsi="標楷體" w:hint="eastAsia"/>
        </w:rPr>
        <w:t>因而</w:t>
      </w:r>
      <w:r w:rsidR="00496CDA" w:rsidRPr="008F26C2">
        <w:rPr>
          <w:rFonts w:hAnsi="標楷體" w:hint="eastAsia"/>
        </w:rPr>
        <w:t>無法繼續經營工程技術顧問業務</w:t>
      </w:r>
      <w:r w:rsidR="005A218E" w:rsidRPr="008F26C2">
        <w:rPr>
          <w:rStyle w:val="af3"/>
          <w:rFonts w:hAnsi="標楷體"/>
        </w:rPr>
        <w:footnoteReference w:id="2"/>
      </w:r>
      <w:r w:rsidR="00733153" w:rsidRPr="008F26C2">
        <w:rPr>
          <w:rFonts w:hAnsi="標楷體" w:hint="eastAsia"/>
        </w:rPr>
        <w:t>，</w:t>
      </w:r>
      <w:r w:rsidR="00E67696" w:rsidRPr="008F26C2">
        <w:rPr>
          <w:rFonts w:hAnsi="標楷體" w:hint="eastAsia"/>
        </w:rPr>
        <w:t>於96年</w:t>
      </w:r>
      <w:r w:rsidR="005F7A2C" w:rsidRPr="008F26C2">
        <w:rPr>
          <w:rFonts w:hAnsi="標楷體" w:hint="eastAsia"/>
        </w:rPr>
        <w:t>間</w:t>
      </w:r>
      <w:r w:rsidR="00E67696" w:rsidRPr="008F26C2">
        <w:rPr>
          <w:rFonts w:hAnsi="標楷體" w:hint="eastAsia"/>
        </w:rPr>
        <w:t>轉投資成立臺灣世曦工程顧問股份有限公司(</w:t>
      </w:r>
      <w:r w:rsidR="008B04CE" w:rsidRPr="008F26C2">
        <w:rPr>
          <w:rFonts w:hAnsi="標楷體" w:hint="eastAsia"/>
        </w:rPr>
        <w:t>以</w:t>
      </w:r>
      <w:r w:rsidR="00ED1025" w:rsidRPr="008F26C2">
        <w:rPr>
          <w:rFonts w:hAnsi="標楷體" w:hint="eastAsia"/>
        </w:rPr>
        <w:t>下</w:t>
      </w:r>
      <w:r w:rsidR="008B04CE" w:rsidRPr="008F26C2">
        <w:rPr>
          <w:rFonts w:hAnsi="標楷體" w:hint="eastAsia"/>
        </w:rPr>
        <w:t>簡</w:t>
      </w:r>
      <w:r w:rsidR="00E67696" w:rsidRPr="008F26C2">
        <w:rPr>
          <w:rFonts w:hAnsi="標楷體" w:hint="eastAsia"/>
        </w:rPr>
        <w:t>稱世曦公司)，由</w:t>
      </w:r>
      <w:r w:rsidR="005F7A2C" w:rsidRPr="008F26C2">
        <w:rPr>
          <w:rFonts w:hAnsi="標楷體" w:hint="eastAsia"/>
        </w:rPr>
        <w:t>其</w:t>
      </w:r>
      <w:r w:rsidR="00E67696" w:rsidRPr="008F26C2">
        <w:rPr>
          <w:rFonts w:hAnsi="標楷體" w:hint="eastAsia"/>
        </w:rPr>
        <w:t>概括繼受工程顧問業務</w:t>
      </w:r>
      <w:r w:rsidR="0045481A" w:rsidRPr="008F26C2">
        <w:rPr>
          <w:rFonts w:hAnsi="標楷體" w:hint="eastAsia"/>
        </w:rPr>
        <w:t>，中華顧問工程司</w:t>
      </w:r>
      <w:r w:rsidR="00651C86" w:rsidRPr="008F26C2">
        <w:rPr>
          <w:rFonts w:hAnsi="標楷體" w:hint="eastAsia"/>
        </w:rPr>
        <w:t>則轉型為</w:t>
      </w:r>
      <w:r w:rsidR="00F02DC3" w:rsidRPr="008F26C2">
        <w:rPr>
          <w:rFonts w:hAnsi="標楷體" w:hint="eastAsia"/>
        </w:rPr>
        <w:t>以工程技術研發、輔導</w:t>
      </w:r>
      <w:r w:rsidR="00381A2D" w:rsidRPr="008F26C2">
        <w:rPr>
          <w:rFonts w:hAnsi="標楷體" w:hint="eastAsia"/>
        </w:rPr>
        <w:t>、培訓及</w:t>
      </w:r>
      <w:r w:rsidR="00F02DC3" w:rsidRPr="008F26C2">
        <w:rPr>
          <w:rFonts w:hAnsi="標楷體" w:hint="eastAsia"/>
        </w:rPr>
        <w:t>出版為主</w:t>
      </w:r>
      <w:r w:rsidR="00E9656D" w:rsidRPr="008F26C2">
        <w:rPr>
          <w:rFonts w:hAnsi="標楷體" w:hint="eastAsia"/>
        </w:rPr>
        <w:t>要</w:t>
      </w:r>
      <w:r w:rsidR="00F02DC3" w:rsidRPr="008F26C2">
        <w:rPr>
          <w:rFonts w:hAnsi="標楷體" w:hint="eastAsia"/>
        </w:rPr>
        <w:t>業</w:t>
      </w:r>
      <w:r w:rsidR="00E9656D" w:rsidRPr="008F26C2">
        <w:rPr>
          <w:rFonts w:hAnsi="標楷體" w:hint="eastAsia"/>
        </w:rPr>
        <w:t>務</w:t>
      </w:r>
      <w:r w:rsidR="00F02DC3" w:rsidRPr="008F26C2">
        <w:rPr>
          <w:rFonts w:hAnsi="標楷體" w:hint="eastAsia"/>
        </w:rPr>
        <w:t>之機構。</w:t>
      </w:r>
    </w:p>
    <w:p w:rsidR="00FF10BB" w:rsidRPr="008F26C2" w:rsidRDefault="000C3E8B" w:rsidP="00EC45DC">
      <w:pPr>
        <w:ind w:leftChars="0" w:left="0" w:firstLine="560"/>
        <w:rPr>
          <w:rFonts w:hAnsi="標楷體"/>
        </w:rPr>
      </w:pPr>
      <w:r w:rsidRPr="008F26C2">
        <w:rPr>
          <w:rFonts w:hAnsi="標楷體" w:hint="eastAsia"/>
        </w:rPr>
        <w:t>中華顧問工程司</w:t>
      </w:r>
      <w:r w:rsidR="007A235A" w:rsidRPr="008F26C2">
        <w:rPr>
          <w:rFonts w:hAnsi="標楷體"/>
        </w:rPr>
        <w:t>114</w:t>
      </w:r>
      <w:r w:rsidRPr="008F26C2">
        <w:rPr>
          <w:rFonts w:hAnsi="標楷體" w:hint="eastAsia"/>
        </w:rPr>
        <w:t>年度預算案</w:t>
      </w:r>
      <w:r w:rsidR="00C83C57" w:rsidRPr="008F26C2">
        <w:rPr>
          <w:rFonts w:hAnsi="標楷體" w:hint="eastAsia"/>
        </w:rPr>
        <w:t>編列</w:t>
      </w:r>
      <w:r w:rsidR="009917D3" w:rsidRPr="008F26C2">
        <w:rPr>
          <w:rFonts w:hAnsi="標楷體" w:hint="eastAsia"/>
        </w:rPr>
        <w:t>「</w:t>
      </w:r>
      <w:r w:rsidRPr="008F26C2">
        <w:rPr>
          <w:rFonts w:hAnsi="標楷體" w:hint="eastAsia"/>
        </w:rPr>
        <w:t>收入</w:t>
      </w:r>
      <w:r w:rsidR="009917D3" w:rsidRPr="008F26C2">
        <w:rPr>
          <w:rFonts w:hAnsi="標楷體" w:hint="eastAsia"/>
        </w:rPr>
        <w:t>」</w:t>
      </w:r>
      <w:r w:rsidR="008C510A" w:rsidRPr="008F26C2">
        <w:rPr>
          <w:rFonts w:hAnsi="標楷體" w:hint="eastAsia"/>
        </w:rPr>
        <w:t>9</w:t>
      </w:r>
      <w:r w:rsidRPr="008F26C2">
        <w:rPr>
          <w:rFonts w:hAnsi="標楷體" w:hint="eastAsia"/>
        </w:rPr>
        <w:t>億</w:t>
      </w:r>
      <w:r w:rsidR="008C510A" w:rsidRPr="008F26C2">
        <w:rPr>
          <w:rFonts w:hAnsi="標楷體" w:hint="eastAsia"/>
        </w:rPr>
        <w:t>6</w:t>
      </w:r>
      <w:r w:rsidR="00B672E3" w:rsidRPr="008F26C2">
        <w:rPr>
          <w:rFonts w:hAnsi="標楷體" w:hint="eastAsia"/>
        </w:rPr>
        <w:t>,</w:t>
      </w:r>
      <w:r w:rsidR="00AC6500" w:rsidRPr="008F26C2">
        <w:rPr>
          <w:rFonts w:hAnsi="標楷體"/>
        </w:rPr>
        <w:t>037</w:t>
      </w:r>
      <w:r w:rsidRPr="008F26C2">
        <w:rPr>
          <w:rFonts w:hAnsi="標楷體" w:hint="eastAsia"/>
        </w:rPr>
        <w:t>萬</w:t>
      </w:r>
      <w:r w:rsidR="00AC6500" w:rsidRPr="008F26C2">
        <w:rPr>
          <w:rFonts w:hAnsi="標楷體" w:hint="eastAsia"/>
        </w:rPr>
        <w:t>9千</w:t>
      </w:r>
      <w:r w:rsidRPr="008F26C2">
        <w:rPr>
          <w:rFonts w:hAnsi="標楷體" w:hint="eastAsia"/>
        </w:rPr>
        <w:t>元，較</w:t>
      </w:r>
      <w:r w:rsidRPr="008F26C2">
        <w:rPr>
          <w:rFonts w:hAnsi="標楷體"/>
        </w:rPr>
        <w:t>11</w:t>
      </w:r>
      <w:r w:rsidR="00AC6500" w:rsidRPr="008F26C2">
        <w:rPr>
          <w:rFonts w:hAnsi="標楷體" w:hint="eastAsia"/>
        </w:rPr>
        <w:t>3</w:t>
      </w:r>
      <w:r w:rsidRPr="008F26C2">
        <w:rPr>
          <w:rFonts w:hAnsi="標楷體" w:hint="eastAsia"/>
        </w:rPr>
        <w:t>年度預算</w:t>
      </w:r>
      <w:r w:rsidR="004E4AAA" w:rsidRPr="008F26C2">
        <w:rPr>
          <w:rFonts w:hAnsi="標楷體" w:hint="eastAsia"/>
        </w:rPr>
        <w:t>數</w:t>
      </w:r>
      <w:r w:rsidRPr="008F26C2">
        <w:rPr>
          <w:rFonts w:hAnsi="標楷體" w:hint="eastAsia"/>
        </w:rPr>
        <w:t>增加</w:t>
      </w:r>
      <w:r w:rsidR="00AC6500" w:rsidRPr="008F26C2">
        <w:rPr>
          <w:rFonts w:hAnsi="標楷體" w:hint="eastAsia"/>
        </w:rPr>
        <w:t>3億4,277萬9千元</w:t>
      </w:r>
      <w:r w:rsidRPr="008F26C2">
        <w:rPr>
          <w:rFonts w:hAnsi="標楷體" w:hint="eastAsia"/>
        </w:rPr>
        <w:t>(增幅</w:t>
      </w:r>
      <w:r w:rsidR="00AC6500" w:rsidRPr="008F26C2">
        <w:rPr>
          <w:rFonts w:hAnsi="標楷體" w:hint="eastAsia"/>
        </w:rPr>
        <w:t>55</w:t>
      </w:r>
      <w:r w:rsidRPr="008F26C2">
        <w:rPr>
          <w:rFonts w:hAnsi="標楷體"/>
        </w:rPr>
        <w:t>.</w:t>
      </w:r>
      <w:r w:rsidR="00AC6500" w:rsidRPr="008F26C2">
        <w:rPr>
          <w:rFonts w:hAnsi="標楷體" w:hint="eastAsia"/>
        </w:rPr>
        <w:t>50</w:t>
      </w:r>
      <w:r w:rsidRPr="008F26C2">
        <w:rPr>
          <w:rFonts w:hAnsi="標楷體" w:hint="eastAsia"/>
        </w:rPr>
        <w:t>%)；</w:t>
      </w:r>
      <w:r w:rsidR="00C83C57" w:rsidRPr="008F26C2">
        <w:rPr>
          <w:rFonts w:hAnsi="標楷體" w:hint="eastAsia"/>
        </w:rPr>
        <w:t>編列</w:t>
      </w:r>
      <w:r w:rsidR="009917D3" w:rsidRPr="008F26C2">
        <w:rPr>
          <w:rFonts w:hAnsi="標楷體" w:hint="eastAsia"/>
        </w:rPr>
        <w:t>「</w:t>
      </w:r>
      <w:r w:rsidRPr="008F26C2">
        <w:rPr>
          <w:rFonts w:hAnsi="標楷體" w:hint="eastAsia"/>
        </w:rPr>
        <w:t>支出</w:t>
      </w:r>
      <w:r w:rsidR="009917D3" w:rsidRPr="008F26C2">
        <w:rPr>
          <w:rFonts w:hAnsi="標楷體" w:hint="eastAsia"/>
        </w:rPr>
        <w:t>」</w:t>
      </w:r>
      <w:r w:rsidRPr="008F26C2">
        <w:rPr>
          <w:rFonts w:hAnsi="標楷體"/>
        </w:rPr>
        <w:t>1</w:t>
      </w:r>
      <w:r w:rsidRPr="008F26C2">
        <w:rPr>
          <w:rFonts w:hAnsi="標楷體" w:hint="eastAsia"/>
        </w:rPr>
        <w:t>億</w:t>
      </w:r>
      <w:r w:rsidR="00AC6500" w:rsidRPr="008F26C2">
        <w:rPr>
          <w:rFonts w:hAnsi="標楷體" w:hint="eastAsia"/>
        </w:rPr>
        <w:t>8</w:t>
      </w:r>
      <w:r w:rsidRPr="008F26C2">
        <w:rPr>
          <w:rFonts w:hAnsi="標楷體"/>
        </w:rPr>
        <w:t>,</w:t>
      </w:r>
      <w:r w:rsidR="00AC6500" w:rsidRPr="008F26C2">
        <w:rPr>
          <w:rFonts w:hAnsi="標楷體" w:hint="eastAsia"/>
        </w:rPr>
        <w:t>843</w:t>
      </w:r>
      <w:r w:rsidRPr="008F26C2">
        <w:rPr>
          <w:rFonts w:hAnsi="標楷體" w:hint="eastAsia"/>
        </w:rPr>
        <w:t>萬</w:t>
      </w:r>
      <w:r w:rsidR="00AC6500" w:rsidRPr="008F26C2">
        <w:rPr>
          <w:rFonts w:hAnsi="標楷體" w:hint="eastAsia"/>
        </w:rPr>
        <w:t>3</w:t>
      </w:r>
      <w:r w:rsidR="00B672E3" w:rsidRPr="008F26C2">
        <w:rPr>
          <w:rFonts w:hAnsi="標楷體" w:hint="eastAsia"/>
        </w:rPr>
        <w:t>千</w:t>
      </w:r>
      <w:r w:rsidRPr="008F26C2">
        <w:rPr>
          <w:rFonts w:hAnsi="標楷體" w:hint="eastAsia"/>
        </w:rPr>
        <w:t>元，較</w:t>
      </w:r>
      <w:r w:rsidRPr="008F26C2">
        <w:rPr>
          <w:rFonts w:hAnsi="標楷體"/>
        </w:rPr>
        <w:t>11</w:t>
      </w:r>
      <w:r w:rsidR="00AC6500" w:rsidRPr="008F26C2">
        <w:rPr>
          <w:rFonts w:hAnsi="標楷體" w:hint="eastAsia"/>
        </w:rPr>
        <w:t>3</w:t>
      </w:r>
      <w:r w:rsidRPr="008F26C2">
        <w:rPr>
          <w:rFonts w:hAnsi="標楷體" w:hint="eastAsia"/>
        </w:rPr>
        <w:t>年度預算</w:t>
      </w:r>
      <w:r w:rsidR="00525774" w:rsidRPr="008F26C2">
        <w:rPr>
          <w:rFonts w:hAnsi="標楷體" w:hint="eastAsia"/>
        </w:rPr>
        <w:t>數</w:t>
      </w:r>
      <w:r w:rsidR="00B672E3" w:rsidRPr="008F26C2">
        <w:rPr>
          <w:rFonts w:hAnsi="標楷體" w:hint="eastAsia"/>
        </w:rPr>
        <w:t>增加</w:t>
      </w:r>
      <w:r w:rsidR="00AC6500" w:rsidRPr="008F26C2">
        <w:rPr>
          <w:rFonts w:hAnsi="標楷體" w:hint="eastAsia"/>
        </w:rPr>
        <w:t>1</w:t>
      </w:r>
      <w:r w:rsidR="00AC6500" w:rsidRPr="008F26C2">
        <w:rPr>
          <w:rFonts w:hAnsi="標楷體"/>
        </w:rPr>
        <w:t>,140</w:t>
      </w:r>
      <w:r w:rsidRPr="008F26C2">
        <w:rPr>
          <w:rFonts w:hAnsi="標楷體" w:hint="eastAsia"/>
        </w:rPr>
        <w:t>萬</w:t>
      </w:r>
      <w:r w:rsidR="00AC6500" w:rsidRPr="008F26C2">
        <w:rPr>
          <w:rFonts w:hAnsi="標楷體"/>
        </w:rPr>
        <w:t>6</w:t>
      </w:r>
      <w:r w:rsidR="00B672E3" w:rsidRPr="008F26C2">
        <w:rPr>
          <w:rFonts w:hAnsi="標楷體" w:hint="eastAsia"/>
        </w:rPr>
        <w:t>千元</w:t>
      </w:r>
      <w:r w:rsidRPr="008F26C2">
        <w:rPr>
          <w:rFonts w:hAnsi="標楷體" w:hint="eastAsia"/>
        </w:rPr>
        <w:t>(</w:t>
      </w:r>
      <w:r w:rsidR="00B672E3" w:rsidRPr="008F26C2">
        <w:rPr>
          <w:rFonts w:hAnsi="標楷體" w:hint="eastAsia"/>
        </w:rPr>
        <w:t>增幅</w:t>
      </w:r>
      <w:r w:rsidR="00AC6500" w:rsidRPr="008F26C2">
        <w:rPr>
          <w:rFonts w:hAnsi="標楷體"/>
        </w:rPr>
        <w:t>6</w:t>
      </w:r>
      <w:r w:rsidRPr="008F26C2">
        <w:rPr>
          <w:rFonts w:hAnsi="標楷體"/>
        </w:rPr>
        <w:t>.</w:t>
      </w:r>
      <w:r w:rsidR="00AC6500" w:rsidRPr="008F26C2">
        <w:rPr>
          <w:rFonts w:hAnsi="標楷體"/>
        </w:rPr>
        <w:t>44</w:t>
      </w:r>
      <w:r w:rsidRPr="008F26C2">
        <w:rPr>
          <w:rFonts w:hAnsi="標楷體" w:hint="eastAsia"/>
        </w:rPr>
        <w:t>%)；收支相抵後預計賸餘</w:t>
      </w:r>
      <w:r w:rsidR="00AC6500" w:rsidRPr="008F26C2">
        <w:rPr>
          <w:rFonts w:hAnsi="標楷體"/>
        </w:rPr>
        <w:t>7</w:t>
      </w:r>
      <w:r w:rsidR="00261F41" w:rsidRPr="008F26C2">
        <w:rPr>
          <w:rFonts w:hAnsi="標楷體" w:hint="eastAsia"/>
        </w:rPr>
        <w:t>億</w:t>
      </w:r>
      <w:r w:rsidR="00AC6500" w:rsidRPr="008F26C2">
        <w:rPr>
          <w:rFonts w:hAnsi="標楷體"/>
        </w:rPr>
        <w:t>7</w:t>
      </w:r>
      <w:r w:rsidRPr="008F26C2">
        <w:rPr>
          <w:rFonts w:hAnsi="標楷體" w:hint="eastAsia"/>
        </w:rPr>
        <w:t>,</w:t>
      </w:r>
      <w:r w:rsidR="00AC6500" w:rsidRPr="008F26C2">
        <w:rPr>
          <w:rFonts w:hAnsi="標楷體"/>
        </w:rPr>
        <w:t>194</w:t>
      </w:r>
      <w:r w:rsidRPr="008F26C2">
        <w:rPr>
          <w:rFonts w:hAnsi="標楷體" w:hint="eastAsia"/>
        </w:rPr>
        <w:t>萬</w:t>
      </w:r>
      <w:r w:rsidR="00AC6500" w:rsidRPr="008F26C2">
        <w:rPr>
          <w:rFonts w:hAnsi="標楷體"/>
        </w:rPr>
        <w:t>6</w:t>
      </w:r>
      <w:r w:rsidR="00261F41" w:rsidRPr="008F26C2">
        <w:rPr>
          <w:rFonts w:hAnsi="標楷體" w:hint="eastAsia"/>
        </w:rPr>
        <w:t>千</w:t>
      </w:r>
      <w:r w:rsidRPr="008F26C2">
        <w:rPr>
          <w:rFonts w:hAnsi="標楷體" w:hint="eastAsia"/>
        </w:rPr>
        <w:t>元，較</w:t>
      </w:r>
      <w:r w:rsidRPr="008F26C2">
        <w:rPr>
          <w:rFonts w:hAnsi="標楷體"/>
        </w:rPr>
        <w:t>11</w:t>
      </w:r>
      <w:r w:rsidR="00AC6500" w:rsidRPr="008F26C2">
        <w:rPr>
          <w:rFonts w:hAnsi="標楷體"/>
        </w:rPr>
        <w:t>3</w:t>
      </w:r>
      <w:r w:rsidRPr="008F26C2">
        <w:rPr>
          <w:rFonts w:hAnsi="標楷體" w:hint="eastAsia"/>
        </w:rPr>
        <w:t>年度預算</w:t>
      </w:r>
      <w:r w:rsidR="00525774" w:rsidRPr="008F26C2">
        <w:rPr>
          <w:rFonts w:hAnsi="標楷體" w:hint="eastAsia"/>
        </w:rPr>
        <w:t>數</w:t>
      </w:r>
      <w:r w:rsidR="00261F41" w:rsidRPr="008F26C2">
        <w:rPr>
          <w:rFonts w:hAnsi="標楷體" w:hint="eastAsia"/>
        </w:rPr>
        <w:t>增加</w:t>
      </w:r>
      <w:r w:rsidR="00AC6500" w:rsidRPr="008F26C2">
        <w:rPr>
          <w:rFonts w:hAnsi="標楷體"/>
        </w:rPr>
        <w:t>3</w:t>
      </w:r>
      <w:r w:rsidR="00AC6500" w:rsidRPr="008F26C2">
        <w:rPr>
          <w:rFonts w:hAnsi="標楷體" w:hint="eastAsia"/>
        </w:rPr>
        <w:t>億</w:t>
      </w:r>
      <w:r w:rsidR="00AC6500" w:rsidRPr="008F26C2">
        <w:rPr>
          <w:rFonts w:hAnsi="標楷體"/>
        </w:rPr>
        <w:t>3,137</w:t>
      </w:r>
      <w:r w:rsidR="00261F41" w:rsidRPr="008F26C2">
        <w:rPr>
          <w:rFonts w:hAnsi="標楷體" w:hint="eastAsia"/>
        </w:rPr>
        <w:t>萬3</w:t>
      </w:r>
      <w:r w:rsidRPr="008F26C2">
        <w:rPr>
          <w:rFonts w:hAnsi="標楷體" w:hint="eastAsia"/>
        </w:rPr>
        <w:t>千元(</w:t>
      </w:r>
      <w:r w:rsidR="00261F41" w:rsidRPr="008F26C2">
        <w:rPr>
          <w:rFonts w:hAnsi="標楷體" w:hint="eastAsia"/>
        </w:rPr>
        <w:t>增</w:t>
      </w:r>
      <w:r w:rsidRPr="008F26C2">
        <w:rPr>
          <w:rFonts w:hAnsi="標楷體" w:hint="eastAsia"/>
        </w:rPr>
        <w:t>幅</w:t>
      </w:r>
      <w:r w:rsidR="00AC6500" w:rsidRPr="008F26C2">
        <w:rPr>
          <w:rFonts w:hAnsi="標楷體"/>
        </w:rPr>
        <w:t>75</w:t>
      </w:r>
      <w:r w:rsidR="00261F41" w:rsidRPr="008F26C2">
        <w:rPr>
          <w:rFonts w:hAnsi="標楷體" w:hint="eastAsia"/>
        </w:rPr>
        <w:t>.</w:t>
      </w:r>
      <w:r w:rsidR="00AC6500" w:rsidRPr="008F26C2">
        <w:rPr>
          <w:rFonts w:hAnsi="標楷體"/>
        </w:rPr>
        <w:t>21</w:t>
      </w:r>
      <w:r w:rsidRPr="008F26C2">
        <w:rPr>
          <w:rFonts w:hAnsi="標楷體" w:hint="eastAsia"/>
        </w:rPr>
        <w:t>%)。</w:t>
      </w:r>
      <w:r w:rsidR="00424DDB" w:rsidRPr="008F26C2">
        <w:rPr>
          <w:rFonts w:hAnsi="標楷體" w:hint="eastAsia"/>
        </w:rPr>
        <w:t>謹就中華顧問工程司</w:t>
      </w:r>
      <w:r w:rsidR="007A235A" w:rsidRPr="008F26C2">
        <w:rPr>
          <w:rFonts w:hAnsi="標楷體" w:hint="eastAsia"/>
        </w:rPr>
        <w:t>114</w:t>
      </w:r>
      <w:r w:rsidR="00424DDB" w:rsidRPr="008F26C2">
        <w:rPr>
          <w:rFonts w:hAnsi="標楷體" w:hint="eastAsia"/>
        </w:rPr>
        <w:t>年度預算案相關問題評析如下</w:t>
      </w:r>
      <w:r w:rsidR="00B57508" w:rsidRPr="008F26C2">
        <w:rPr>
          <w:rFonts w:hAnsi="標楷體" w:hint="eastAsia"/>
        </w:rPr>
        <w:t>：</w:t>
      </w:r>
    </w:p>
    <w:p w:rsidR="006C08A1" w:rsidRPr="008F26C2" w:rsidRDefault="006C08A1" w:rsidP="00AF1225">
      <w:pPr>
        <w:pStyle w:val="14"/>
        <w:ind w:left="560" w:hanging="560"/>
        <w:rPr>
          <w:rFonts w:hAnsi="標楷體"/>
          <w:bCs/>
        </w:rPr>
      </w:pPr>
      <w:bookmarkStart w:id="4" w:name="_Toc215026851"/>
      <w:bookmarkStart w:id="5" w:name="_Toc6301656"/>
      <w:bookmarkStart w:id="6" w:name="_Toc435780541"/>
      <w:bookmarkStart w:id="7" w:name="_Toc69129290"/>
      <w:bookmarkStart w:id="8" w:name="_Toc192769592"/>
      <w:bookmarkStart w:id="9" w:name="_Toc194504495"/>
      <w:r w:rsidRPr="008F26C2">
        <w:rPr>
          <w:rFonts w:hAnsi="標楷體" w:hint="eastAsia"/>
          <w:b w:val="0"/>
        </w:rPr>
        <w:t>二、</w:t>
      </w:r>
      <w:r w:rsidR="00983CE2" w:rsidRPr="008F26C2">
        <w:rPr>
          <w:rFonts w:hAnsi="標楷體" w:hint="eastAsia"/>
          <w:bCs/>
        </w:rPr>
        <w:t>主要業務</w:t>
      </w:r>
      <w:r w:rsidR="00CD6304" w:rsidRPr="008F26C2">
        <w:rPr>
          <w:rFonts w:hAnsi="標楷體" w:hint="eastAsia"/>
          <w:bCs/>
        </w:rPr>
        <w:t>近年</w:t>
      </w:r>
      <w:r w:rsidR="00E15D44" w:rsidRPr="008F26C2">
        <w:rPr>
          <w:rFonts w:hAnsi="標楷體" w:hint="eastAsia"/>
          <w:bCs/>
        </w:rPr>
        <w:t>獲利能力不足，</w:t>
      </w:r>
      <w:r w:rsidR="00983CE2" w:rsidRPr="008F26C2">
        <w:rPr>
          <w:rFonts w:hAnsi="標楷體" w:hint="eastAsia"/>
          <w:bCs/>
        </w:rPr>
        <w:t>持續虧損</w:t>
      </w:r>
      <w:r w:rsidR="00325C5E" w:rsidRPr="008F26C2">
        <w:rPr>
          <w:rFonts w:hAnsi="標楷體" w:hint="eastAsia"/>
          <w:bCs/>
        </w:rPr>
        <w:t>，</w:t>
      </w:r>
      <w:r w:rsidR="00E15D44" w:rsidRPr="008F26C2">
        <w:rPr>
          <w:rFonts w:hAnsi="標楷體" w:hint="eastAsia"/>
          <w:bCs/>
        </w:rPr>
        <w:t>高度仰賴業務外收入維持營運</w:t>
      </w:r>
      <w:r w:rsidR="00721D4F" w:rsidRPr="008F26C2">
        <w:rPr>
          <w:rFonts w:hAnsi="標楷體" w:hint="eastAsia"/>
          <w:bCs/>
        </w:rPr>
        <w:t>，</w:t>
      </w:r>
      <w:r w:rsidR="00C560B1" w:rsidRPr="008F26C2">
        <w:rPr>
          <w:rFonts w:hAnsi="標楷體" w:hint="eastAsia"/>
          <w:bCs/>
        </w:rPr>
        <w:t>允</w:t>
      </w:r>
      <w:r w:rsidR="00E15D44" w:rsidRPr="008F26C2">
        <w:rPr>
          <w:rFonts w:hAnsi="標楷體" w:hint="eastAsia"/>
          <w:bCs/>
        </w:rPr>
        <w:t>宜</w:t>
      </w:r>
      <w:r w:rsidR="00C560B1" w:rsidRPr="008F26C2">
        <w:rPr>
          <w:rFonts w:hAnsi="標楷體" w:hint="eastAsia"/>
          <w:bCs/>
        </w:rPr>
        <w:t>妥慎檢視相關成因，提升</w:t>
      </w:r>
      <w:r w:rsidR="00721D4F" w:rsidRPr="008F26C2">
        <w:rPr>
          <w:rFonts w:hAnsi="標楷體" w:hint="eastAsia"/>
          <w:bCs/>
        </w:rPr>
        <w:t>業務經營績效</w:t>
      </w:r>
      <w:bookmarkEnd w:id="7"/>
      <w:bookmarkEnd w:id="8"/>
      <w:r w:rsidR="00C560B1" w:rsidRPr="008F26C2">
        <w:rPr>
          <w:rFonts w:hAnsi="標楷體" w:hint="eastAsia"/>
          <w:bCs/>
        </w:rPr>
        <w:t>，以增裕整體收益</w:t>
      </w:r>
      <w:bookmarkEnd w:id="9"/>
    </w:p>
    <w:p w:rsidR="0062681D" w:rsidRPr="008F26C2" w:rsidRDefault="0062681D" w:rsidP="0062681D">
      <w:pPr>
        <w:ind w:left="560" w:firstLine="560"/>
        <w:rPr>
          <w:rFonts w:hAnsi="標楷體" w:cs="標楷體"/>
          <w:color w:val="000000"/>
        </w:rPr>
      </w:pPr>
      <w:r w:rsidRPr="008F26C2">
        <w:rPr>
          <w:rFonts w:hAnsi="標楷體" w:cs="標楷體" w:hint="eastAsia"/>
          <w:color w:val="000000"/>
        </w:rPr>
        <w:t>中華顧問工程司1</w:t>
      </w:r>
      <w:r w:rsidRPr="008F26C2">
        <w:rPr>
          <w:rFonts w:hAnsi="標楷體" w:cs="標楷體"/>
          <w:color w:val="000000"/>
        </w:rPr>
        <w:t>14</w:t>
      </w:r>
      <w:r w:rsidRPr="008F26C2">
        <w:rPr>
          <w:rFonts w:hAnsi="標楷體" w:cs="標楷體" w:hint="eastAsia"/>
          <w:color w:val="000000"/>
        </w:rPr>
        <w:t>年度</w:t>
      </w:r>
      <w:r w:rsidR="00CA42A5" w:rsidRPr="008F26C2">
        <w:rPr>
          <w:rFonts w:hAnsi="標楷體" w:cs="標楷體" w:hint="eastAsia"/>
          <w:color w:val="000000"/>
        </w:rPr>
        <w:t>主要業務</w:t>
      </w:r>
      <w:r w:rsidR="00CA42A5" w:rsidRPr="008F26C2">
        <w:rPr>
          <w:rStyle w:val="af3"/>
          <w:rFonts w:hAnsi="標楷體"/>
          <w:lang w:eastAsia="zh-HK"/>
        </w:rPr>
        <w:footnoteReference w:id="3"/>
      </w:r>
      <w:r w:rsidRPr="008F26C2">
        <w:rPr>
          <w:rFonts w:hAnsi="標楷體" w:cs="標楷體" w:hint="eastAsia"/>
          <w:color w:val="000000"/>
        </w:rPr>
        <w:t>預算案</w:t>
      </w:r>
      <w:r w:rsidR="00BF1526" w:rsidRPr="008F26C2">
        <w:rPr>
          <w:rFonts w:hAnsi="標楷體" w:cs="標楷體" w:hint="eastAsia"/>
          <w:color w:val="000000"/>
        </w:rPr>
        <w:t>編列</w:t>
      </w:r>
      <w:r w:rsidR="00CA42A5" w:rsidRPr="008F26C2">
        <w:rPr>
          <w:rFonts w:hAnsi="標楷體" w:cs="標楷體" w:hint="eastAsia"/>
          <w:color w:val="000000"/>
        </w:rPr>
        <w:t>情形，收入面</w:t>
      </w:r>
      <w:r w:rsidRPr="008F26C2">
        <w:rPr>
          <w:rFonts w:hAnsi="標楷體" w:cs="標楷體" w:hint="eastAsia"/>
          <w:color w:val="000000"/>
        </w:rPr>
        <w:t>編列</w:t>
      </w:r>
      <w:r w:rsidR="00CE66F2" w:rsidRPr="008F26C2">
        <w:rPr>
          <w:rFonts w:hAnsi="標楷體" w:cs="標楷體" w:hint="eastAsia"/>
          <w:color w:val="000000"/>
        </w:rPr>
        <w:t>於</w:t>
      </w:r>
      <w:r w:rsidRPr="008F26C2">
        <w:rPr>
          <w:rFonts w:hAnsi="標楷體" w:cs="標楷體" w:hint="eastAsia"/>
          <w:color w:val="000000"/>
        </w:rPr>
        <w:t>「服務收入」5,000萬元</w:t>
      </w:r>
      <w:r w:rsidR="00BF1526" w:rsidRPr="008F26C2">
        <w:rPr>
          <w:rFonts w:hAnsi="標楷體" w:cs="標楷體" w:hint="eastAsia"/>
          <w:color w:val="000000"/>
        </w:rPr>
        <w:t>；</w:t>
      </w:r>
      <w:r w:rsidR="00CA42A5" w:rsidRPr="008F26C2">
        <w:rPr>
          <w:rFonts w:hAnsi="標楷體" w:cs="標楷體" w:hint="eastAsia"/>
          <w:color w:val="000000"/>
        </w:rPr>
        <w:t>支出面編列</w:t>
      </w:r>
      <w:r w:rsidR="00CE66F2" w:rsidRPr="008F26C2">
        <w:rPr>
          <w:rFonts w:hAnsi="標楷體" w:cs="標楷體" w:hint="eastAsia"/>
          <w:color w:val="000000"/>
        </w:rPr>
        <w:t>於</w:t>
      </w:r>
      <w:r w:rsidRPr="008F26C2">
        <w:rPr>
          <w:rFonts w:hAnsi="標楷體" w:cs="標楷體" w:hint="eastAsia"/>
          <w:color w:val="000000"/>
        </w:rPr>
        <w:t>「服務成本」</w:t>
      </w:r>
      <w:r w:rsidR="00CA42A5" w:rsidRPr="008F26C2">
        <w:rPr>
          <w:rFonts w:hAnsi="標楷體" w:cs="標楷體" w:hint="eastAsia"/>
          <w:color w:val="000000"/>
        </w:rPr>
        <w:t>6,378</w:t>
      </w:r>
      <w:r w:rsidR="00CA42A5" w:rsidRPr="008F26C2">
        <w:rPr>
          <w:rFonts w:hAnsi="標楷體" w:cs="標楷體" w:hint="eastAsia"/>
          <w:color w:val="000000"/>
        </w:rPr>
        <w:lastRenderedPageBreak/>
        <w:t>萬3千元及「研究發展費用」</w:t>
      </w:r>
      <w:r w:rsidR="00CE66F2" w:rsidRPr="008F26C2">
        <w:rPr>
          <w:rFonts w:hAnsi="標楷體" w:cs="標楷體" w:hint="eastAsia"/>
          <w:color w:val="000000"/>
        </w:rPr>
        <w:t>5,888萬元</w:t>
      </w:r>
      <w:r w:rsidRPr="008F26C2">
        <w:rPr>
          <w:rFonts w:hAnsi="標楷體" w:cs="標楷體" w:hint="eastAsia"/>
          <w:color w:val="000000"/>
        </w:rPr>
        <w:t>，</w:t>
      </w:r>
      <w:r w:rsidR="00BF1526" w:rsidRPr="008F26C2">
        <w:rPr>
          <w:rFonts w:hAnsi="標楷體" w:cs="標楷體" w:hint="eastAsia"/>
          <w:color w:val="000000"/>
        </w:rPr>
        <w:t>合共</w:t>
      </w:r>
      <w:r w:rsidR="00BF1526" w:rsidRPr="008F26C2">
        <w:rPr>
          <w:rFonts w:hAnsi="標楷體" w:cs="標楷體"/>
          <w:color w:val="000000"/>
        </w:rPr>
        <w:t>1</w:t>
      </w:r>
      <w:r w:rsidR="00BF1526" w:rsidRPr="008F26C2">
        <w:rPr>
          <w:rFonts w:hAnsi="標楷體" w:cs="標楷體" w:hint="eastAsia"/>
          <w:color w:val="000000"/>
        </w:rPr>
        <w:t>億</w:t>
      </w:r>
      <w:r w:rsidR="00BF1526" w:rsidRPr="008F26C2">
        <w:rPr>
          <w:rFonts w:hAnsi="標楷體" w:cs="標楷體"/>
          <w:color w:val="000000"/>
        </w:rPr>
        <w:t>2,266</w:t>
      </w:r>
      <w:r w:rsidR="00BF1526" w:rsidRPr="008F26C2">
        <w:rPr>
          <w:rFonts w:hAnsi="標楷體" w:cs="標楷體" w:hint="eastAsia"/>
          <w:color w:val="000000"/>
        </w:rPr>
        <w:t>萬</w:t>
      </w:r>
      <w:r w:rsidR="00BF1526" w:rsidRPr="008F26C2">
        <w:rPr>
          <w:rFonts w:hAnsi="標楷體" w:cs="標楷體"/>
          <w:color w:val="000000"/>
        </w:rPr>
        <w:t>3</w:t>
      </w:r>
      <w:r w:rsidR="00BF1526" w:rsidRPr="008F26C2">
        <w:rPr>
          <w:rFonts w:hAnsi="標楷體" w:cs="標楷體" w:hint="eastAsia"/>
          <w:color w:val="000000"/>
        </w:rPr>
        <w:t>千元；</w:t>
      </w:r>
      <w:r w:rsidR="00CE66F2" w:rsidRPr="008F26C2">
        <w:rPr>
          <w:rFonts w:hAnsi="標楷體" w:cs="標楷體" w:hint="eastAsia"/>
          <w:color w:val="000000"/>
        </w:rPr>
        <w:t>主要業務</w:t>
      </w:r>
      <w:r w:rsidRPr="008F26C2">
        <w:rPr>
          <w:rFonts w:hAnsi="標楷體" w:cs="標楷體" w:hint="eastAsia"/>
          <w:color w:val="000000"/>
        </w:rPr>
        <w:t>收支扣抵後，預計</w:t>
      </w:r>
      <w:r w:rsidR="00CE66F2" w:rsidRPr="008F26C2">
        <w:rPr>
          <w:rFonts w:hAnsi="標楷體" w:cs="標楷體" w:hint="eastAsia"/>
          <w:color w:val="000000"/>
        </w:rPr>
        <w:t>短絀</w:t>
      </w:r>
      <w:r w:rsidR="00CE66F2" w:rsidRPr="008F26C2">
        <w:rPr>
          <w:rFonts w:hAnsi="標楷體" w:cs="標楷體"/>
          <w:color w:val="000000"/>
        </w:rPr>
        <w:t>7,266</w:t>
      </w:r>
      <w:r w:rsidR="00CE66F2" w:rsidRPr="008F26C2">
        <w:rPr>
          <w:rFonts w:hAnsi="標楷體" w:cs="標楷體" w:hint="eastAsia"/>
          <w:color w:val="000000"/>
        </w:rPr>
        <w:t>萬</w:t>
      </w:r>
      <w:r w:rsidR="00CE66F2" w:rsidRPr="008F26C2">
        <w:rPr>
          <w:rFonts w:hAnsi="標楷體" w:cs="標楷體"/>
          <w:color w:val="000000"/>
        </w:rPr>
        <w:t>3</w:t>
      </w:r>
      <w:r w:rsidRPr="008F26C2">
        <w:rPr>
          <w:rFonts w:hAnsi="標楷體" w:cs="標楷體" w:hint="eastAsia"/>
          <w:color w:val="000000"/>
        </w:rPr>
        <w:t>千元。經查：</w:t>
      </w:r>
    </w:p>
    <w:p w:rsidR="00F1565E" w:rsidRPr="008F26C2" w:rsidRDefault="00F1565E" w:rsidP="00F1565E">
      <w:pPr>
        <w:pStyle w:val="a4"/>
        <w:ind w:left="840" w:hanging="280"/>
        <w:rPr>
          <w:rFonts w:hAnsi="標楷體"/>
          <w:b/>
          <w:bCs/>
        </w:rPr>
      </w:pPr>
      <w:r w:rsidRPr="008F26C2">
        <w:rPr>
          <w:rFonts w:hAnsi="標楷體" w:hint="eastAsia"/>
          <w:b/>
          <w:bCs/>
        </w:rPr>
        <w:t>(一</w:t>
      </w:r>
      <w:r w:rsidRPr="008F26C2">
        <w:rPr>
          <w:rFonts w:hAnsi="標楷體" w:hint="eastAsia"/>
          <w:b/>
          <w:bCs/>
          <w:lang w:eastAsia="zh-HK"/>
        </w:rPr>
        <w:t>)</w:t>
      </w:r>
      <w:r w:rsidR="00325C5E" w:rsidRPr="008F26C2">
        <w:rPr>
          <w:rFonts w:hAnsi="標楷體" w:hint="eastAsia"/>
          <w:b/>
          <w:bCs/>
          <w:lang w:eastAsia="zh-HK"/>
        </w:rPr>
        <w:t>主要業務收入占比</w:t>
      </w:r>
      <w:r w:rsidR="00C60971" w:rsidRPr="008F26C2">
        <w:rPr>
          <w:rFonts w:hAnsi="標楷體" w:hint="eastAsia"/>
          <w:b/>
          <w:bCs/>
          <w:lang w:eastAsia="zh-HK"/>
        </w:rPr>
        <w:t>偏低</w:t>
      </w:r>
      <w:r w:rsidR="00325C5E" w:rsidRPr="008F26C2">
        <w:rPr>
          <w:rFonts w:hAnsi="標楷體" w:hint="eastAsia"/>
          <w:b/>
          <w:bCs/>
          <w:lang w:eastAsia="zh-HK"/>
        </w:rPr>
        <w:t>，</w:t>
      </w:r>
      <w:r w:rsidR="00C60971" w:rsidRPr="008F26C2">
        <w:rPr>
          <w:rFonts w:hAnsi="標楷體" w:hint="eastAsia"/>
          <w:b/>
          <w:bCs/>
          <w:lang w:eastAsia="zh-HK"/>
        </w:rPr>
        <w:t>高度</w:t>
      </w:r>
      <w:r w:rsidR="00325C5E" w:rsidRPr="008F26C2">
        <w:rPr>
          <w:rFonts w:hAnsi="標楷體" w:hint="eastAsia"/>
          <w:b/>
          <w:bCs/>
          <w:lang w:eastAsia="zh-HK"/>
        </w:rPr>
        <w:t>仰賴</w:t>
      </w:r>
      <w:r w:rsidR="00C60971" w:rsidRPr="008F26C2">
        <w:rPr>
          <w:rFonts w:hAnsi="標楷體" w:hint="eastAsia"/>
          <w:b/>
          <w:bCs/>
          <w:lang w:eastAsia="zh-HK"/>
        </w:rPr>
        <w:t>業務外收入</w:t>
      </w:r>
      <w:r w:rsidR="00325C5E" w:rsidRPr="008F26C2">
        <w:rPr>
          <w:rFonts w:hAnsi="標楷體" w:hint="eastAsia"/>
          <w:b/>
          <w:bCs/>
          <w:lang w:eastAsia="zh-HK"/>
        </w:rPr>
        <w:t>維持營運，業務經營績效容有再提升空間</w:t>
      </w:r>
    </w:p>
    <w:p w:rsidR="00586717" w:rsidRPr="008F26C2" w:rsidRDefault="00721D4F" w:rsidP="00AE791A">
      <w:pPr>
        <w:pStyle w:val="21"/>
        <w:ind w:left="840" w:firstLine="560"/>
        <w:rPr>
          <w:rFonts w:hAnsi="標楷體"/>
        </w:rPr>
      </w:pPr>
      <w:r w:rsidRPr="008F26C2">
        <w:rPr>
          <w:rFonts w:hAnsi="標楷體" w:hint="eastAsia"/>
        </w:rPr>
        <w:t>綜觀中華顧問工程司110至113年度「收入」項下各項目實際執行情形，主要業務「服務收入」決算數</w:t>
      </w:r>
      <w:r w:rsidR="00E15D44" w:rsidRPr="008F26C2">
        <w:rPr>
          <w:rFonts w:hAnsi="標楷體" w:hint="eastAsia"/>
        </w:rPr>
        <w:t>(自結數)</w:t>
      </w:r>
      <w:r w:rsidRPr="008F26C2">
        <w:rPr>
          <w:rFonts w:hAnsi="標楷體" w:hint="eastAsia"/>
        </w:rPr>
        <w:t>介於</w:t>
      </w:r>
      <w:r w:rsidRPr="008F26C2">
        <w:rPr>
          <w:rFonts w:hAnsi="標楷體"/>
        </w:rPr>
        <w:t>2,930</w:t>
      </w:r>
      <w:r w:rsidRPr="008F26C2">
        <w:rPr>
          <w:rFonts w:hAnsi="標楷體" w:hint="eastAsia"/>
        </w:rPr>
        <w:t>萬</w:t>
      </w:r>
      <w:r w:rsidRPr="008F26C2">
        <w:rPr>
          <w:rFonts w:hAnsi="標楷體"/>
        </w:rPr>
        <w:t>4</w:t>
      </w:r>
      <w:r w:rsidRPr="008F26C2">
        <w:rPr>
          <w:rFonts w:hAnsi="標楷體" w:hint="eastAsia"/>
        </w:rPr>
        <w:t>千元至</w:t>
      </w:r>
      <w:r w:rsidR="000D24B9" w:rsidRPr="008F26C2">
        <w:rPr>
          <w:rFonts w:hAnsi="標楷體"/>
        </w:rPr>
        <w:t>4,399</w:t>
      </w:r>
      <w:r w:rsidR="000D24B9" w:rsidRPr="008F26C2">
        <w:rPr>
          <w:rFonts w:hAnsi="標楷體" w:hint="eastAsia"/>
        </w:rPr>
        <w:t>萬</w:t>
      </w:r>
      <w:r w:rsidR="000D24B9" w:rsidRPr="008F26C2">
        <w:rPr>
          <w:rFonts w:hAnsi="標楷體"/>
        </w:rPr>
        <w:t>2</w:t>
      </w:r>
      <w:r w:rsidR="000D24B9" w:rsidRPr="008F26C2">
        <w:rPr>
          <w:rFonts w:hAnsi="標楷體" w:hint="eastAsia"/>
        </w:rPr>
        <w:t>千</w:t>
      </w:r>
      <w:r w:rsidRPr="008F26C2">
        <w:rPr>
          <w:rFonts w:hAnsi="標楷體" w:hint="eastAsia"/>
        </w:rPr>
        <w:t>元，占各該年度收入總額之比率</w:t>
      </w:r>
      <w:r w:rsidR="00C60971" w:rsidRPr="008F26C2">
        <w:rPr>
          <w:rFonts w:hAnsi="標楷體" w:hint="eastAsia"/>
        </w:rPr>
        <w:t>始終低於6%，介於2.86%至5.58%，且概呈減少之趨勢</w:t>
      </w:r>
      <w:r w:rsidR="000D24B9" w:rsidRPr="008F26C2">
        <w:rPr>
          <w:rFonts w:hAnsi="標楷體" w:hint="eastAsia"/>
        </w:rPr>
        <w:t>(詳表1)，此財務結構顯示其核心業務</w:t>
      </w:r>
      <w:r w:rsidR="00CD6304">
        <w:rPr>
          <w:rFonts w:hAnsi="標楷體" w:hint="eastAsia"/>
        </w:rPr>
        <w:t>收入</w:t>
      </w:r>
      <w:r w:rsidR="000D24B9" w:rsidRPr="008F26C2">
        <w:rPr>
          <w:rFonts w:hAnsi="標楷體" w:hint="eastAsia"/>
        </w:rPr>
        <w:t>不足，</w:t>
      </w:r>
      <w:r w:rsidR="000B311B" w:rsidRPr="008F26C2">
        <w:rPr>
          <w:rFonts w:hAnsi="標楷體" w:hint="eastAsia"/>
        </w:rPr>
        <w:t>高度仰賴資產與投資收益</w:t>
      </w:r>
      <w:r w:rsidR="00E15D44" w:rsidRPr="008F26C2">
        <w:rPr>
          <w:rFonts w:hAnsi="標楷體" w:hint="eastAsia"/>
        </w:rPr>
        <w:t>等業務外收入</w:t>
      </w:r>
      <w:r w:rsidR="000B311B" w:rsidRPr="008F26C2">
        <w:rPr>
          <w:rFonts w:hAnsi="標楷體" w:hint="eastAsia"/>
        </w:rPr>
        <w:t>維持營運。</w:t>
      </w:r>
      <w:r w:rsidR="00922F0C" w:rsidRPr="008F26C2">
        <w:rPr>
          <w:rFonts w:hAnsi="標楷體" w:hint="eastAsia"/>
        </w:rPr>
        <w:t>114年度預算案編列「服務收入」5,000萬元，占該年度收入總額之比率亦僅5.21%，雖較</w:t>
      </w:r>
      <w:r w:rsidR="000B311B" w:rsidRPr="008F26C2">
        <w:rPr>
          <w:rFonts w:hAnsi="標楷體" w:hint="eastAsia"/>
        </w:rPr>
        <w:t>前2</w:t>
      </w:r>
      <w:r w:rsidR="00922F0C" w:rsidRPr="008F26C2">
        <w:rPr>
          <w:rFonts w:hAnsi="標楷體" w:hint="eastAsia"/>
        </w:rPr>
        <w:t>年度略為提</w:t>
      </w:r>
      <w:r w:rsidR="000B311B" w:rsidRPr="008F26C2">
        <w:rPr>
          <w:rFonts w:hAnsi="標楷體" w:hint="eastAsia"/>
        </w:rPr>
        <w:t>升</w:t>
      </w:r>
      <w:r w:rsidR="00922F0C" w:rsidRPr="008F26C2">
        <w:rPr>
          <w:rFonts w:hAnsi="標楷體" w:hint="eastAsia"/>
        </w:rPr>
        <w:t>，</w:t>
      </w:r>
      <w:r w:rsidR="00E15D44" w:rsidRPr="008F26C2">
        <w:rPr>
          <w:rFonts w:hAnsi="標楷體" w:hint="eastAsia"/>
        </w:rPr>
        <w:t>但</w:t>
      </w:r>
      <w:r w:rsidR="00922F0C" w:rsidRPr="008F26C2">
        <w:rPr>
          <w:rFonts w:hAnsi="標楷體" w:hint="eastAsia"/>
        </w:rPr>
        <w:t>就</w:t>
      </w:r>
      <w:r w:rsidR="000D24B9" w:rsidRPr="008F26C2">
        <w:rPr>
          <w:rFonts w:hAnsi="標楷體" w:hint="eastAsia"/>
        </w:rPr>
        <w:t>整體業務經營績</w:t>
      </w:r>
      <w:r w:rsidR="00922F0C" w:rsidRPr="008F26C2">
        <w:rPr>
          <w:rFonts w:hAnsi="標楷體" w:hint="eastAsia"/>
        </w:rPr>
        <w:t>效而言仍偏低，</w:t>
      </w:r>
      <w:r w:rsidR="000D24B9" w:rsidRPr="008F26C2">
        <w:rPr>
          <w:rFonts w:hAnsi="標楷體" w:hint="eastAsia"/>
        </w:rPr>
        <w:t>容有改善</w:t>
      </w:r>
      <w:r w:rsidR="00E15D44" w:rsidRPr="008F26C2">
        <w:rPr>
          <w:rFonts w:hAnsi="標楷體" w:hint="eastAsia"/>
        </w:rPr>
        <w:t>再提升</w:t>
      </w:r>
      <w:r w:rsidR="000D24B9" w:rsidRPr="008F26C2">
        <w:rPr>
          <w:rFonts w:hAnsi="標楷體" w:hint="eastAsia"/>
        </w:rPr>
        <w:t>空間。</w:t>
      </w:r>
    </w:p>
    <w:p w:rsidR="009070D7" w:rsidRPr="008F26C2" w:rsidRDefault="009070D7" w:rsidP="00CA1967">
      <w:pPr>
        <w:ind w:leftChars="0" w:left="561" w:hangingChars="200" w:hanging="561"/>
        <w:rPr>
          <w:rFonts w:hAnsi="標楷體"/>
          <w:snapToGrid/>
          <w:sz w:val="24"/>
          <w:szCs w:val="22"/>
        </w:rPr>
      </w:pPr>
      <w:r w:rsidRPr="008F26C2">
        <w:rPr>
          <w:rFonts w:hAnsi="標楷體" w:hint="eastAsia"/>
          <w:b/>
        </w:rPr>
        <w:t>表1　110至114年度中華顧問工程司收</w:t>
      </w:r>
      <w:r w:rsidR="000B402D" w:rsidRPr="008F26C2">
        <w:rPr>
          <w:rFonts w:hAnsi="標楷體" w:hint="eastAsia"/>
          <w:b/>
        </w:rPr>
        <w:t>入</w:t>
      </w:r>
      <w:r w:rsidRPr="008F26C2">
        <w:rPr>
          <w:rFonts w:hAnsi="標楷體" w:hint="eastAsia"/>
          <w:b/>
        </w:rPr>
        <w:t>概況表</w:t>
      </w:r>
      <w:r w:rsidRPr="008F26C2">
        <w:rPr>
          <w:rFonts w:hAnsi="標楷體" w:hint="eastAsia"/>
          <w:bCs/>
          <w:sz w:val="24"/>
          <w:szCs w:val="24"/>
        </w:rPr>
        <w:t xml:space="preserve">　　</w:t>
      </w:r>
      <w:r w:rsidRPr="008F26C2">
        <w:rPr>
          <w:rFonts w:hAnsi="標楷體" w:hint="eastAsia"/>
          <w:sz w:val="24"/>
          <w:szCs w:val="24"/>
        </w:rPr>
        <w:t>單位：新臺幣千元</w:t>
      </w:r>
    </w:p>
    <w:tbl>
      <w:tblPr>
        <w:tblW w:w="8511"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0"/>
        <w:gridCol w:w="1142"/>
        <w:gridCol w:w="1142"/>
        <w:gridCol w:w="1142"/>
        <w:gridCol w:w="1142"/>
        <w:gridCol w:w="1143"/>
      </w:tblGrid>
      <w:tr w:rsidR="009070D7" w:rsidRPr="008F26C2" w:rsidTr="00852FFC">
        <w:trPr>
          <w:trHeight w:val="603"/>
          <w:tblHeader/>
        </w:trPr>
        <w:tc>
          <w:tcPr>
            <w:tcW w:w="2800" w:type="dxa"/>
            <w:tcBorders>
              <w:top w:val="single" w:sz="12" w:space="0" w:color="auto"/>
              <w:left w:val="single" w:sz="12" w:space="0" w:color="auto"/>
              <w:bottom w:val="double" w:sz="4" w:space="0" w:color="auto"/>
              <w:right w:val="single" w:sz="4" w:space="0" w:color="auto"/>
              <w:tl2br w:val="single" w:sz="4" w:space="0" w:color="auto"/>
            </w:tcBorders>
            <w:hideMark/>
          </w:tcPr>
          <w:p w:rsidR="009070D7" w:rsidRPr="008F26C2" w:rsidRDefault="009070D7" w:rsidP="003C4EED">
            <w:pPr>
              <w:snapToGrid w:val="0"/>
              <w:spacing w:line="400" w:lineRule="exact"/>
              <w:ind w:leftChars="-25" w:left="-70" w:rightChars="-5" w:right="-14" w:firstLineChars="0" w:firstLine="1742"/>
              <w:jc w:val="left"/>
              <w:rPr>
                <w:rFonts w:hAnsi="標楷體"/>
                <w:spacing w:val="-20"/>
                <w:sz w:val="24"/>
                <w:szCs w:val="24"/>
              </w:rPr>
            </w:pPr>
            <w:r w:rsidRPr="008F26C2">
              <w:rPr>
                <w:rFonts w:hAnsi="標楷體" w:hint="eastAsia"/>
                <w:spacing w:val="-20"/>
                <w:sz w:val="24"/>
                <w:szCs w:val="24"/>
              </w:rPr>
              <w:t>年度</w:t>
            </w:r>
          </w:p>
          <w:p w:rsidR="009070D7" w:rsidRPr="008F26C2" w:rsidRDefault="009070D7" w:rsidP="003C4EED">
            <w:pPr>
              <w:snapToGrid w:val="0"/>
              <w:spacing w:line="400" w:lineRule="exact"/>
              <w:ind w:leftChars="-25" w:left="-70" w:rightChars="-5" w:right="-14" w:firstLineChars="0" w:firstLine="0"/>
              <w:jc w:val="left"/>
              <w:rPr>
                <w:rFonts w:hAnsi="標楷體" w:hint="eastAsia"/>
                <w:b/>
                <w:spacing w:val="-20"/>
                <w:sz w:val="24"/>
                <w:szCs w:val="24"/>
              </w:rPr>
            </w:pPr>
            <w:r w:rsidRPr="008F26C2">
              <w:rPr>
                <w:rFonts w:hAnsi="標楷體" w:hint="eastAsia"/>
                <w:spacing w:val="-20"/>
                <w:sz w:val="24"/>
                <w:szCs w:val="24"/>
              </w:rPr>
              <w:t>科目</w:t>
            </w:r>
          </w:p>
        </w:tc>
        <w:tc>
          <w:tcPr>
            <w:tcW w:w="1142" w:type="dxa"/>
            <w:tcBorders>
              <w:top w:val="single" w:sz="12" w:space="0" w:color="auto"/>
              <w:left w:val="single" w:sz="4" w:space="0" w:color="auto"/>
              <w:bottom w:val="doub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rPr>
              <w:t>110年度</w:t>
            </w:r>
          </w:p>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決算</w:t>
            </w:r>
            <w:r w:rsidRPr="008F26C2">
              <w:rPr>
                <w:rFonts w:hAnsi="標楷體" w:hint="eastAsia"/>
                <w:spacing w:val="-20"/>
                <w:sz w:val="24"/>
                <w:szCs w:val="24"/>
              </w:rPr>
              <w:t>數</w:t>
            </w:r>
          </w:p>
        </w:tc>
        <w:tc>
          <w:tcPr>
            <w:tcW w:w="1142" w:type="dxa"/>
            <w:tcBorders>
              <w:top w:val="single" w:sz="12" w:space="0" w:color="auto"/>
              <w:left w:val="single" w:sz="4" w:space="0" w:color="auto"/>
              <w:bottom w:val="doub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lang w:eastAsia="zh-HK"/>
              </w:rPr>
            </w:pPr>
            <w:r w:rsidRPr="008F26C2">
              <w:rPr>
                <w:rFonts w:hAnsi="標楷體" w:hint="eastAsia"/>
                <w:spacing w:val="-20"/>
                <w:sz w:val="24"/>
                <w:szCs w:val="24"/>
              </w:rPr>
              <w:t>111</w:t>
            </w:r>
            <w:r w:rsidRPr="008F26C2">
              <w:rPr>
                <w:rFonts w:hAnsi="標楷體" w:hint="eastAsia"/>
                <w:spacing w:val="-20"/>
                <w:sz w:val="24"/>
                <w:szCs w:val="24"/>
                <w:lang w:eastAsia="zh-HK"/>
              </w:rPr>
              <w:t>年度</w:t>
            </w:r>
          </w:p>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決算數</w:t>
            </w:r>
          </w:p>
        </w:tc>
        <w:tc>
          <w:tcPr>
            <w:tcW w:w="1142" w:type="dxa"/>
            <w:tcBorders>
              <w:top w:val="single" w:sz="12" w:space="0" w:color="auto"/>
              <w:left w:val="single" w:sz="4" w:space="0" w:color="auto"/>
              <w:bottom w:val="doub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rPr>
              <w:t>112年度</w:t>
            </w:r>
          </w:p>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決算數</w:t>
            </w:r>
          </w:p>
        </w:tc>
        <w:tc>
          <w:tcPr>
            <w:tcW w:w="1142" w:type="dxa"/>
            <w:tcBorders>
              <w:top w:val="single" w:sz="12" w:space="0" w:color="auto"/>
              <w:left w:val="single" w:sz="4" w:space="0" w:color="auto"/>
              <w:bottom w:val="doub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lang w:eastAsia="zh-HK"/>
              </w:rPr>
            </w:pPr>
            <w:r w:rsidRPr="008F26C2">
              <w:rPr>
                <w:rFonts w:hAnsi="標楷體" w:hint="eastAsia"/>
                <w:spacing w:val="-20"/>
                <w:sz w:val="24"/>
                <w:szCs w:val="24"/>
              </w:rPr>
              <w:t>113</w:t>
            </w:r>
            <w:r w:rsidRPr="008F26C2">
              <w:rPr>
                <w:rFonts w:hAnsi="標楷體" w:hint="eastAsia"/>
                <w:spacing w:val="-20"/>
                <w:sz w:val="24"/>
                <w:szCs w:val="24"/>
                <w:lang w:eastAsia="zh-HK"/>
              </w:rPr>
              <w:t>年度</w:t>
            </w:r>
          </w:p>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自結數</w:t>
            </w:r>
          </w:p>
        </w:tc>
        <w:tc>
          <w:tcPr>
            <w:tcW w:w="1143" w:type="dxa"/>
            <w:tcBorders>
              <w:top w:val="single" w:sz="12" w:space="0" w:color="auto"/>
              <w:left w:val="single" w:sz="4" w:space="0" w:color="auto"/>
              <w:bottom w:val="double" w:sz="4" w:space="0" w:color="auto"/>
              <w:right w:val="single" w:sz="12" w:space="0" w:color="auto"/>
            </w:tcBorders>
            <w:vAlign w:val="center"/>
            <w:hideMark/>
          </w:tcPr>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lang w:eastAsia="zh-HK"/>
              </w:rPr>
            </w:pPr>
            <w:r w:rsidRPr="008F26C2">
              <w:rPr>
                <w:rFonts w:hAnsi="標楷體" w:hint="eastAsia"/>
                <w:spacing w:val="-20"/>
                <w:sz w:val="24"/>
                <w:szCs w:val="24"/>
              </w:rPr>
              <w:t>114</w:t>
            </w:r>
            <w:r w:rsidRPr="008F26C2">
              <w:rPr>
                <w:rFonts w:hAnsi="標楷體" w:hint="eastAsia"/>
                <w:spacing w:val="-20"/>
                <w:sz w:val="24"/>
                <w:szCs w:val="24"/>
                <w:lang w:eastAsia="zh-HK"/>
              </w:rPr>
              <w:t>年度</w:t>
            </w:r>
          </w:p>
          <w:p w:rsidR="009070D7" w:rsidRPr="008F26C2" w:rsidRDefault="009070D7" w:rsidP="003C4EED">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預算案數</w:t>
            </w:r>
          </w:p>
        </w:tc>
      </w:tr>
      <w:tr w:rsidR="009070D7" w:rsidRPr="008F26C2" w:rsidTr="00852FFC">
        <w:trPr>
          <w:trHeight w:val="319"/>
        </w:trPr>
        <w:tc>
          <w:tcPr>
            <w:tcW w:w="2800" w:type="dxa"/>
            <w:tcBorders>
              <w:top w:val="double" w:sz="4" w:space="0" w:color="auto"/>
              <w:left w:val="single" w:sz="12"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left"/>
              <w:rPr>
                <w:rFonts w:hAnsi="標楷體" w:hint="eastAsia"/>
                <w:b/>
                <w:bCs/>
                <w:spacing w:val="-20"/>
                <w:sz w:val="24"/>
                <w:szCs w:val="24"/>
              </w:rPr>
            </w:pPr>
            <w:r w:rsidRPr="008F26C2">
              <w:rPr>
                <w:rFonts w:hAnsi="標楷體" w:hint="eastAsia"/>
                <w:b/>
                <w:bCs/>
                <w:spacing w:val="-20"/>
                <w:sz w:val="24"/>
                <w:szCs w:val="24"/>
              </w:rPr>
              <w:t>收入</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716,615</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787,996</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946,957</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b/>
                <w:bCs/>
                <w:spacing w:val="-20"/>
                <w:sz w:val="24"/>
                <w:szCs w:val="24"/>
              </w:rPr>
            </w:pPr>
            <w:r w:rsidRPr="008F26C2">
              <w:rPr>
                <w:rFonts w:hAnsi="標楷體" w:hint="eastAsia"/>
                <w:b/>
                <w:bCs/>
                <w:spacing w:val="-20"/>
                <w:sz w:val="24"/>
                <w:szCs w:val="24"/>
              </w:rPr>
              <w:t>1,193,769</w:t>
            </w:r>
          </w:p>
        </w:tc>
        <w:tc>
          <w:tcPr>
            <w:tcW w:w="1143" w:type="dxa"/>
            <w:tcBorders>
              <w:top w:val="single" w:sz="4" w:space="0" w:color="auto"/>
              <w:left w:val="single" w:sz="4" w:space="0" w:color="auto"/>
              <w:bottom w:val="single" w:sz="4" w:space="0" w:color="auto"/>
              <w:right w:val="single" w:sz="12"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960,379</w:t>
            </w:r>
          </w:p>
        </w:tc>
      </w:tr>
      <w:tr w:rsidR="009070D7" w:rsidRPr="008F26C2" w:rsidTr="00535C59">
        <w:trPr>
          <w:trHeight w:val="332"/>
        </w:trPr>
        <w:tc>
          <w:tcPr>
            <w:tcW w:w="2800" w:type="dxa"/>
            <w:tcBorders>
              <w:top w:val="single" w:sz="4" w:space="0" w:color="auto"/>
              <w:left w:val="single" w:sz="12"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100"/>
              <w:jc w:val="left"/>
              <w:rPr>
                <w:rFonts w:hAnsi="標楷體" w:hint="eastAsia"/>
                <w:spacing w:val="-20"/>
                <w:sz w:val="24"/>
                <w:szCs w:val="24"/>
              </w:rPr>
            </w:pPr>
            <w:r w:rsidRPr="008F26C2">
              <w:rPr>
                <w:rFonts w:hAnsi="標楷體" w:hint="eastAsia"/>
                <w:spacing w:val="-20"/>
                <w:sz w:val="24"/>
                <w:szCs w:val="24"/>
              </w:rPr>
              <w:t>服務收入</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29,304</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43,992</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36,644</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34,103</w:t>
            </w:r>
          </w:p>
        </w:tc>
        <w:tc>
          <w:tcPr>
            <w:tcW w:w="1143" w:type="dxa"/>
            <w:tcBorders>
              <w:top w:val="single" w:sz="4" w:space="0" w:color="auto"/>
              <w:left w:val="single" w:sz="4" w:space="0" w:color="auto"/>
              <w:bottom w:val="single" w:sz="4" w:space="0" w:color="auto"/>
              <w:right w:val="single" w:sz="12"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50,000</w:t>
            </w:r>
          </w:p>
        </w:tc>
      </w:tr>
      <w:tr w:rsidR="009070D7" w:rsidRPr="008F26C2" w:rsidTr="00852FFC">
        <w:trPr>
          <w:trHeight w:val="210"/>
        </w:trPr>
        <w:tc>
          <w:tcPr>
            <w:tcW w:w="2800" w:type="dxa"/>
            <w:tcBorders>
              <w:top w:val="single" w:sz="4" w:space="0" w:color="auto"/>
              <w:left w:val="single" w:sz="12"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100"/>
              <w:jc w:val="left"/>
              <w:rPr>
                <w:rFonts w:hAnsi="標楷體" w:hint="eastAsia"/>
                <w:spacing w:val="-20"/>
                <w:sz w:val="24"/>
                <w:szCs w:val="24"/>
              </w:rPr>
            </w:pPr>
            <w:r w:rsidRPr="008F26C2">
              <w:rPr>
                <w:rFonts w:hAnsi="標楷體" w:hint="eastAsia"/>
                <w:spacing w:val="-20"/>
                <w:sz w:val="24"/>
                <w:szCs w:val="24"/>
              </w:rPr>
              <w:t>租金收入</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56,499</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60,574</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60,554</w:t>
            </w:r>
          </w:p>
        </w:tc>
        <w:tc>
          <w:tcPr>
            <w:tcW w:w="1142" w:type="dxa"/>
            <w:tcBorders>
              <w:top w:val="single" w:sz="4" w:space="0" w:color="auto"/>
              <w:left w:val="single" w:sz="4" w:space="0" w:color="auto"/>
              <w:bottom w:val="single" w:sz="4" w:space="0" w:color="auto"/>
              <w:right w:val="single" w:sz="4"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61,346</w:t>
            </w:r>
          </w:p>
        </w:tc>
        <w:tc>
          <w:tcPr>
            <w:tcW w:w="1143" w:type="dxa"/>
            <w:tcBorders>
              <w:top w:val="single" w:sz="4" w:space="0" w:color="auto"/>
              <w:left w:val="single" w:sz="4" w:space="0" w:color="auto"/>
              <w:bottom w:val="single" w:sz="4" w:space="0" w:color="auto"/>
              <w:right w:val="single" w:sz="12" w:space="0" w:color="auto"/>
            </w:tcBorders>
            <w:vAlign w:val="center"/>
            <w:hideMark/>
          </w:tcPr>
          <w:p w:rsidR="009070D7" w:rsidRPr="008F26C2"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60,000</w:t>
            </w:r>
          </w:p>
        </w:tc>
      </w:tr>
      <w:tr w:rsidR="009229CA" w:rsidRPr="008F26C2" w:rsidTr="00535C59">
        <w:trPr>
          <w:trHeight w:val="210"/>
        </w:trPr>
        <w:tc>
          <w:tcPr>
            <w:tcW w:w="2800" w:type="dxa"/>
            <w:tcBorders>
              <w:top w:val="single" w:sz="4" w:space="0" w:color="auto"/>
              <w:left w:val="single" w:sz="12" w:space="0" w:color="auto"/>
              <w:bottom w:val="single" w:sz="4" w:space="0" w:color="auto"/>
              <w:right w:val="single" w:sz="4" w:space="0" w:color="auto"/>
            </w:tcBorders>
            <w:vAlign w:val="center"/>
            <w:hideMark/>
          </w:tcPr>
          <w:p w:rsidR="009229CA" w:rsidRPr="008F26C2" w:rsidRDefault="009229CA" w:rsidP="009229CA">
            <w:pPr>
              <w:snapToGrid w:val="0"/>
              <w:spacing w:line="400" w:lineRule="exact"/>
              <w:ind w:leftChars="-25" w:left="-70" w:rightChars="-5" w:right="-14" w:firstLineChars="100"/>
              <w:jc w:val="left"/>
              <w:rPr>
                <w:rFonts w:hAnsi="標楷體" w:hint="eastAsia"/>
                <w:spacing w:val="-20"/>
                <w:sz w:val="24"/>
                <w:szCs w:val="24"/>
              </w:rPr>
            </w:pPr>
            <w:r w:rsidRPr="008F26C2">
              <w:rPr>
                <w:rFonts w:hAnsi="標楷體" w:hint="eastAsia"/>
                <w:spacing w:val="-20"/>
                <w:sz w:val="24"/>
                <w:szCs w:val="24"/>
              </w:rPr>
              <w:t>其他收入</w:t>
            </w:r>
          </w:p>
        </w:tc>
        <w:tc>
          <w:tcPr>
            <w:tcW w:w="1142" w:type="dxa"/>
            <w:tcBorders>
              <w:top w:val="single" w:sz="4" w:space="0" w:color="auto"/>
              <w:left w:val="single" w:sz="4" w:space="0" w:color="auto"/>
              <w:bottom w:val="single" w:sz="4" w:space="0" w:color="auto"/>
              <w:right w:val="single" w:sz="4" w:space="0" w:color="auto"/>
            </w:tcBorders>
            <w:hideMark/>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630,812</w:t>
            </w:r>
          </w:p>
        </w:tc>
        <w:tc>
          <w:tcPr>
            <w:tcW w:w="1142" w:type="dxa"/>
            <w:tcBorders>
              <w:top w:val="single" w:sz="4" w:space="0" w:color="auto"/>
              <w:left w:val="single" w:sz="4" w:space="0" w:color="auto"/>
              <w:bottom w:val="single" w:sz="4" w:space="0" w:color="auto"/>
              <w:right w:val="single" w:sz="4" w:space="0" w:color="auto"/>
            </w:tcBorders>
            <w:hideMark/>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683,430</w:t>
            </w:r>
          </w:p>
        </w:tc>
        <w:tc>
          <w:tcPr>
            <w:tcW w:w="1142" w:type="dxa"/>
            <w:tcBorders>
              <w:top w:val="single" w:sz="4" w:space="0" w:color="auto"/>
              <w:left w:val="single" w:sz="4" w:space="0" w:color="auto"/>
              <w:bottom w:val="single" w:sz="4" w:space="0" w:color="auto"/>
              <w:right w:val="single" w:sz="4" w:space="0" w:color="auto"/>
            </w:tcBorders>
            <w:hideMark/>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849,759</w:t>
            </w:r>
          </w:p>
        </w:tc>
        <w:tc>
          <w:tcPr>
            <w:tcW w:w="1142" w:type="dxa"/>
            <w:tcBorders>
              <w:top w:val="single" w:sz="4" w:space="0" w:color="auto"/>
              <w:left w:val="single" w:sz="4" w:space="0" w:color="auto"/>
              <w:bottom w:val="single" w:sz="4" w:space="0" w:color="auto"/>
              <w:right w:val="single" w:sz="4" w:space="0" w:color="auto"/>
            </w:tcBorders>
            <w:hideMark/>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1,098,320</w:t>
            </w:r>
          </w:p>
        </w:tc>
        <w:tc>
          <w:tcPr>
            <w:tcW w:w="1143" w:type="dxa"/>
            <w:tcBorders>
              <w:top w:val="single" w:sz="4" w:space="0" w:color="auto"/>
              <w:left w:val="single" w:sz="4" w:space="0" w:color="auto"/>
              <w:bottom w:val="single" w:sz="4" w:space="0" w:color="auto"/>
              <w:right w:val="single" w:sz="12" w:space="0" w:color="auto"/>
            </w:tcBorders>
            <w:hideMark/>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850,379</w:t>
            </w:r>
          </w:p>
        </w:tc>
      </w:tr>
      <w:tr w:rsidR="009229CA" w:rsidRPr="008F26C2" w:rsidTr="00535C59">
        <w:trPr>
          <w:trHeight w:val="210"/>
        </w:trPr>
        <w:tc>
          <w:tcPr>
            <w:tcW w:w="2800" w:type="dxa"/>
            <w:tcBorders>
              <w:top w:val="single" w:sz="4" w:space="0" w:color="auto"/>
              <w:left w:val="single" w:sz="12" w:space="0" w:color="auto"/>
              <w:bottom w:val="single" w:sz="4" w:space="0" w:color="auto"/>
              <w:right w:val="single" w:sz="4" w:space="0" w:color="auto"/>
            </w:tcBorders>
            <w:vAlign w:val="center"/>
          </w:tcPr>
          <w:p w:rsidR="009229CA" w:rsidRPr="008F26C2" w:rsidRDefault="009229CA" w:rsidP="009229CA">
            <w:pPr>
              <w:snapToGrid w:val="0"/>
              <w:spacing w:line="400" w:lineRule="exact"/>
              <w:ind w:leftChars="-25" w:left="-70" w:rightChars="-5" w:right="-14" w:firstLineChars="212" w:firstLine="424"/>
              <w:jc w:val="left"/>
              <w:rPr>
                <w:rFonts w:hAnsi="標楷體" w:hint="eastAsia"/>
                <w:spacing w:val="-20"/>
                <w:sz w:val="24"/>
                <w:szCs w:val="24"/>
              </w:rPr>
            </w:pPr>
            <w:r w:rsidRPr="008F26C2">
              <w:rPr>
                <w:rFonts w:hAnsi="標楷體" w:hint="eastAsia"/>
                <w:spacing w:val="-20"/>
                <w:sz w:val="24"/>
                <w:szCs w:val="24"/>
              </w:rPr>
              <w:t>財物及其他收入</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2</w:t>
            </w:r>
            <w:r w:rsidRPr="008F26C2">
              <w:rPr>
                <w:rFonts w:hAnsi="標楷體"/>
                <w:spacing w:val="-20"/>
                <w:sz w:val="24"/>
                <w:szCs w:val="24"/>
              </w:rPr>
              <w:t>5,242</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w:t>
            </w:r>
            <w:r w:rsidRPr="008F26C2">
              <w:rPr>
                <w:rFonts w:hAnsi="標楷體"/>
                <w:spacing w:val="-20"/>
                <w:sz w:val="24"/>
                <w:szCs w:val="24"/>
              </w:rPr>
              <w:t>5,875</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w:t>
            </w:r>
            <w:r w:rsidRPr="008F26C2">
              <w:rPr>
                <w:rFonts w:hAnsi="標楷體"/>
                <w:spacing w:val="-20"/>
                <w:sz w:val="24"/>
                <w:szCs w:val="24"/>
              </w:rPr>
              <w:t>5,465</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49,984</w:t>
            </w:r>
          </w:p>
        </w:tc>
        <w:tc>
          <w:tcPr>
            <w:tcW w:w="1143" w:type="dxa"/>
            <w:tcBorders>
              <w:top w:val="single" w:sz="4" w:space="0" w:color="auto"/>
              <w:left w:val="single" w:sz="4" w:space="0" w:color="auto"/>
              <w:bottom w:val="single" w:sz="4" w:space="0" w:color="auto"/>
              <w:right w:val="single" w:sz="12"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3</w:t>
            </w:r>
            <w:r w:rsidRPr="008F26C2">
              <w:rPr>
                <w:rFonts w:hAnsi="標楷體"/>
                <w:spacing w:val="-20"/>
                <w:sz w:val="24"/>
                <w:szCs w:val="24"/>
              </w:rPr>
              <w:t>8,220</w:t>
            </w:r>
          </w:p>
        </w:tc>
      </w:tr>
      <w:tr w:rsidR="009229CA" w:rsidRPr="008F26C2" w:rsidTr="00535C59">
        <w:trPr>
          <w:trHeight w:val="210"/>
        </w:trPr>
        <w:tc>
          <w:tcPr>
            <w:tcW w:w="2800" w:type="dxa"/>
            <w:tcBorders>
              <w:top w:val="single" w:sz="4" w:space="0" w:color="auto"/>
              <w:left w:val="single" w:sz="12" w:space="0" w:color="auto"/>
              <w:bottom w:val="single" w:sz="4" w:space="0" w:color="auto"/>
              <w:right w:val="single" w:sz="4" w:space="0" w:color="auto"/>
            </w:tcBorders>
            <w:vAlign w:val="center"/>
          </w:tcPr>
          <w:p w:rsidR="009229CA" w:rsidRPr="008F26C2" w:rsidRDefault="009229CA" w:rsidP="009229CA">
            <w:pPr>
              <w:snapToGrid w:val="0"/>
              <w:spacing w:line="400" w:lineRule="exact"/>
              <w:ind w:leftChars="-25" w:left="-70" w:rightChars="-5" w:right="-14" w:firstLineChars="212" w:firstLine="424"/>
              <w:jc w:val="left"/>
              <w:rPr>
                <w:rFonts w:hAnsi="標楷體" w:hint="eastAsia"/>
                <w:spacing w:val="-20"/>
                <w:sz w:val="24"/>
                <w:szCs w:val="24"/>
              </w:rPr>
            </w:pPr>
            <w:r w:rsidRPr="008F26C2">
              <w:rPr>
                <w:rFonts w:hAnsi="標楷體" w:hint="eastAsia"/>
                <w:spacing w:val="-20"/>
                <w:sz w:val="24"/>
                <w:szCs w:val="24"/>
              </w:rPr>
              <w:t>採權益法認列之投資收益</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w:t>
            </w:r>
            <w:r w:rsidRPr="008F26C2">
              <w:rPr>
                <w:rFonts w:hAnsi="標楷體"/>
                <w:spacing w:val="-20"/>
                <w:sz w:val="24"/>
                <w:szCs w:val="24"/>
              </w:rPr>
              <w:t>05,570</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w:t>
            </w:r>
            <w:r w:rsidRPr="008F26C2">
              <w:rPr>
                <w:rFonts w:hAnsi="標楷體"/>
                <w:spacing w:val="-20"/>
                <w:sz w:val="24"/>
                <w:szCs w:val="24"/>
              </w:rPr>
              <w:t>27,555</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7</w:t>
            </w:r>
            <w:r w:rsidRPr="008F26C2">
              <w:rPr>
                <w:rFonts w:hAnsi="標楷體"/>
                <w:spacing w:val="-20"/>
                <w:sz w:val="24"/>
                <w:szCs w:val="24"/>
              </w:rPr>
              <w:t>94,294</w:t>
            </w:r>
          </w:p>
        </w:tc>
        <w:tc>
          <w:tcPr>
            <w:tcW w:w="1142" w:type="dxa"/>
            <w:tcBorders>
              <w:top w:val="single" w:sz="4" w:space="0" w:color="auto"/>
              <w:left w:val="single" w:sz="4" w:space="0" w:color="auto"/>
              <w:bottom w:val="single" w:sz="4" w:space="0" w:color="auto"/>
              <w:right w:val="single" w:sz="4"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1,048,336</w:t>
            </w:r>
          </w:p>
        </w:tc>
        <w:tc>
          <w:tcPr>
            <w:tcW w:w="1143" w:type="dxa"/>
            <w:tcBorders>
              <w:top w:val="single" w:sz="4" w:space="0" w:color="auto"/>
              <w:left w:val="single" w:sz="4" w:space="0" w:color="auto"/>
              <w:bottom w:val="single" w:sz="4" w:space="0" w:color="auto"/>
              <w:right w:val="single" w:sz="12" w:space="0" w:color="auto"/>
            </w:tcBorders>
          </w:tcPr>
          <w:p w:rsidR="009229CA" w:rsidRPr="008F26C2" w:rsidRDefault="009229CA" w:rsidP="009229CA">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8</w:t>
            </w:r>
            <w:r w:rsidRPr="008F26C2">
              <w:rPr>
                <w:rFonts w:hAnsi="標楷體"/>
                <w:spacing w:val="-20"/>
                <w:sz w:val="24"/>
                <w:szCs w:val="24"/>
              </w:rPr>
              <w:t>12,159</w:t>
            </w:r>
          </w:p>
        </w:tc>
      </w:tr>
      <w:tr w:rsidR="009070D7" w:rsidRPr="008F26C2" w:rsidTr="007321BF">
        <w:trPr>
          <w:trHeight w:val="210"/>
        </w:trPr>
        <w:tc>
          <w:tcPr>
            <w:tcW w:w="2800" w:type="dxa"/>
            <w:tcBorders>
              <w:top w:val="single" w:sz="4" w:space="0" w:color="auto"/>
              <w:left w:val="single" w:sz="12" w:space="0" w:color="auto"/>
              <w:bottom w:val="single" w:sz="4" w:space="0" w:color="auto"/>
              <w:right w:val="single" w:sz="4" w:space="0" w:color="auto"/>
            </w:tcBorders>
            <w:shd w:val="pct5" w:color="auto" w:fill="auto"/>
          </w:tcPr>
          <w:p w:rsidR="009070D7" w:rsidRPr="00CB5621" w:rsidRDefault="009070D7" w:rsidP="003C4EED">
            <w:pPr>
              <w:snapToGrid w:val="0"/>
              <w:spacing w:line="400" w:lineRule="exact"/>
              <w:ind w:leftChars="-25" w:left="-70" w:rightChars="-5" w:right="-14" w:firstLineChars="0" w:firstLine="0"/>
              <w:jc w:val="left"/>
              <w:rPr>
                <w:rFonts w:hAnsi="標楷體" w:hint="eastAsia"/>
                <w:b/>
                <w:bCs/>
                <w:spacing w:val="-20"/>
                <w:sz w:val="24"/>
                <w:szCs w:val="24"/>
              </w:rPr>
            </w:pPr>
            <w:r w:rsidRPr="00CB5621">
              <w:rPr>
                <w:rFonts w:hAnsi="標楷體" w:hint="eastAsia"/>
                <w:b/>
                <w:bCs/>
                <w:spacing w:val="-20"/>
                <w:sz w:val="24"/>
                <w:szCs w:val="24"/>
              </w:rPr>
              <w:t>服務收入占總收入比率</w:t>
            </w:r>
          </w:p>
        </w:tc>
        <w:tc>
          <w:tcPr>
            <w:tcW w:w="1142" w:type="dxa"/>
            <w:tcBorders>
              <w:top w:val="single" w:sz="4" w:space="0" w:color="auto"/>
              <w:left w:val="nil"/>
              <w:bottom w:val="single" w:sz="4" w:space="0" w:color="auto"/>
              <w:right w:val="single" w:sz="4" w:space="0" w:color="auto"/>
            </w:tcBorders>
            <w:shd w:val="clear" w:color="000000" w:fill="F2F2F2"/>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b/>
                <w:bCs/>
                <w:spacing w:val="-20"/>
                <w:sz w:val="24"/>
                <w:szCs w:val="24"/>
              </w:rPr>
            </w:pPr>
            <w:r w:rsidRPr="00CB5621">
              <w:rPr>
                <w:rFonts w:hAnsi="標楷體" w:hint="eastAsia"/>
                <w:b/>
                <w:bCs/>
                <w:color w:val="000000"/>
                <w:spacing w:val="-20"/>
                <w:sz w:val="24"/>
                <w:szCs w:val="24"/>
              </w:rPr>
              <w:t>4.09%</w:t>
            </w:r>
          </w:p>
        </w:tc>
        <w:tc>
          <w:tcPr>
            <w:tcW w:w="1142" w:type="dxa"/>
            <w:tcBorders>
              <w:top w:val="single" w:sz="4" w:space="0" w:color="auto"/>
              <w:left w:val="single" w:sz="4" w:space="0" w:color="auto"/>
              <w:bottom w:val="single" w:sz="4" w:space="0" w:color="auto"/>
              <w:right w:val="single" w:sz="4" w:space="0" w:color="auto"/>
            </w:tcBorders>
            <w:shd w:val="clear" w:color="000000" w:fill="F2F2F2"/>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b/>
                <w:bCs/>
                <w:spacing w:val="-20"/>
                <w:sz w:val="24"/>
                <w:szCs w:val="24"/>
              </w:rPr>
            </w:pPr>
            <w:r w:rsidRPr="00CB5621">
              <w:rPr>
                <w:rFonts w:hAnsi="標楷體" w:hint="eastAsia"/>
                <w:b/>
                <w:bCs/>
                <w:color w:val="000000"/>
                <w:spacing w:val="-20"/>
                <w:sz w:val="24"/>
                <w:szCs w:val="24"/>
              </w:rPr>
              <w:t>5.58%</w:t>
            </w:r>
          </w:p>
        </w:tc>
        <w:tc>
          <w:tcPr>
            <w:tcW w:w="1142" w:type="dxa"/>
            <w:tcBorders>
              <w:top w:val="single" w:sz="4" w:space="0" w:color="auto"/>
              <w:left w:val="single" w:sz="4" w:space="0" w:color="auto"/>
              <w:bottom w:val="single" w:sz="4" w:space="0" w:color="auto"/>
              <w:right w:val="single" w:sz="4" w:space="0" w:color="auto"/>
            </w:tcBorders>
            <w:shd w:val="clear" w:color="000000" w:fill="F2F2F2"/>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b/>
                <w:bCs/>
                <w:spacing w:val="-20"/>
                <w:sz w:val="24"/>
                <w:szCs w:val="24"/>
              </w:rPr>
            </w:pPr>
            <w:r w:rsidRPr="00CB5621">
              <w:rPr>
                <w:rFonts w:hAnsi="標楷體" w:hint="eastAsia"/>
                <w:b/>
                <w:bCs/>
                <w:color w:val="000000"/>
                <w:spacing w:val="-20"/>
                <w:sz w:val="24"/>
                <w:szCs w:val="24"/>
              </w:rPr>
              <w:t>3.87%</w:t>
            </w:r>
          </w:p>
        </w:tc>
        <w:tc>
          <w:tcPr>
            <w:tcW w:w="1142" w:type="dxa"/>
            <w:tcBorders>
              <w:top w:val="single" w:sz="4" w:space="0" w:color="auto"/>
              <w:left w:val="single" w:sz="4" w:space="0" w:color="auto"/>
              <w:bottom w:val="single" w:sz="4" w:space="0" w:color="auto"/>
              <w:right w:val="single" w:sz="4" w:space="0" w:color="auto"/>
            </w:tcBorders>
            <w:shd w:val="clear" w:color="000000" w:fill="F2F2F2"/>
            <w:vAlign w:val="center"/>
          </w:tcPr>
          <w:p w:rsidR="009070D7" w:rsidRPr="00CB5621" w:rsidRDefault="00D15A38" w:rsidP="003C4EED">
            <w:pPr>
              <w:snapToGrid w:val="0"/>
              <w:spacing w:line="400" w:lineRule="exact"/>
              <w:ind w:leftChars="-25" w:left="-70" w:rightChars="-5" w:right="-14" w:firstLineChars="0" w:firstLine="0"/>
              <w:jc w:val="right"/>
              <w:rPr>
                <w:rFonts w:hAnsi="標楷體" w:hint="eastAsia"/>
                <w:b/>
                <w:bCs/>
                <w:spacing w:val="-20"/>
                <w:sz w:val="24"/>
                <w:szCs w:val="24"/>
              </w:rPr>
            </w:pPr>
            <w:r w:rsidRPr="00CB5621">
              <w:rPr>
                <w:rFonts w:hAnsi="標楷體" w:hint="eastAsia"/>
                <w:b/>
                <w:bCs/>
                <w:spacing w:val="-20"/>
                <w:sz w:val="24"/>
                <w:szCs w:val="24"/>
              </w:rPr>
              <w:t>2</w:t>
            </w:r>
            <w:r w:rsidRPr="00CB5621">
              <w:rPr>
                <w:rFonts w:hAnsi="標楷體"/>
                <w:b/>
                <w:bCs/>
                <w:spacing w:val="-20"/>
                <w:sz w:val="24"/>
                <w:szCs w:val="24"/>
              </w:rPr>
              <w:t>.86%</w:t>
            </w:r>
          </w:p>
        </w:tc>
        <w:tc>
          <w:tcPr>
            <w:tcW w:w="1143" w:type="dxa"/>
            <w:tcBorders>
              <w:top w:val="single" w:sz="4" w:space="0" w:color="auto"/>
              <w:left w:val="single" w:sz="4" w:space="0" w:color="auto"/>
              <w:bottom w:val="single" w:sz="4" w:space="0" w:color="auto"/>
              <w:right w:val="single" w:sz="12" w:space="0" w:color="auto"/>
            </w:tcBorders>
            <w:shd w:val="clear" w:color="000000" w:fill="F2F2F2"/>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b/>
                <w:bCs/>
                <w:spacing w:val="-20"/>
                <w:sz w:val="24"/>
                <w:szCs w:val="24"/>
              </w:rPr>
            </w:pPr>
            <w:r w:rsidRPr="00CB5621">
              <w:rPr>
                <w:rFonts w:hAnsi="標楷體" w:hint="eastAsia"/>
                <w:b/>
                <w:bCs/>
                <w:color w:val="000000"/>
                <w:spacing w:val="-20"/>
                <w:sz w:val="24"/>
                <w:szCs w:val="24"/>
              </w:rPr>
              <w:t>5.21%</w:t>
            </w:r>
          </w:p>
        </w:tc>
      </w:tr>
      <w:tr w:rsidR="009070D7" w:rsidRPr="008F26C2" w:rsidTr="006E01D0">
        <w:trPr>
          <w:trHeight w:val="210"/>
        </w:trPr>
        <w:tc>
          <w:tcPr>
            <w:tcW w:w="2800" w:type="dxa"/>
            <w:tcBorders>
              <w:top w:val="single" w:sz="4" w:space="0" w:color="auto"/>
              <w:left w:val="single" w:sz="12" w:space="0" w:color="auto"/>
              <w:bottom w:val="single" w:sz="4" w:space="0" w:color="auto"/>
              <w:right w:val="single" w:sz="4" w:space="0" w:color="auto"/>
            </w:tcBorders>
            <w:shd w:val="clear" w:color="auto" w:fill="FFFFFF"/>
          </w:tcPr>
          <w:p w:rsidR="009070D7" w:rsidRPr="007321BF" w:rsidRDefault="009070D7" w:rsidP="003C4EED">
            <w:pPr>
              <w:snapToGrid w:val="0"/>
              <w:spacing w:line="400" w:lineRule="exact"/>
              <w:ind w:leftChars="-25" w:left="-70" w:rightChars="-5" w:right="-14" w:firstLineChars="0" w:firstLine="0"/>
              <w:jc w:val="left"/>
              <w:rPr>
                <w:rFonts w:hAnsi="標楷體" w:hint="eastAsia"/>
                <w:b/>
                <w:bCs/>
                <w:spacing w:val="-20"/>
                <w:sz w:val="24"/>
                <w:szCs w:val="24"/>
              </w:rPr>
            </w:pPr>
            <w:r w:rsidRPr="007321BF">
              <w:rPr>
                <w:rFonts w:hAnsi="標楷體" w:hint="eastAsia"/>
                <w:b/>
                <w:bCs/>
                <w:spacing w:val="-20"/>
                <w:sz w:val="24"/>
                <w:szCs w:val="24"/>
              </w:rPr>
              <w:t>租金收入占總收入比率</w:t>
            </w:r>
          </w:p>
        </w:tc>
        <w:tc>
          <w:tcPr>
            <w:tcW w:w="1142" w:type="dxa"/>
            <w:tcBorders>
              <w:top w:val="single" w:sz="4" w:space="0" w:color="auto"/>
              <w:left w:val="nil"/>
              <w:bottom w:val="single" w:sz="4" w:space="0" w:color="auto"/>
              <w:right w:val="single" w:sz="4"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7.88%</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7.69%</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6.39%</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070D7" w:rsidRPr="00CB5621" w:rsidRDefault="00D15A38"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spacing w:val="-20"/>
                <w:sz w:val="24"/>
                <w:szCs w:val="24"/>
              </w:rPr>
              <w:t>5</w:t>
            </w:r>
            <w:r w:rsidRPr="00CB5621">
              <w:rPr>
                <w:rFonts w:hAnsi="標楷體"/>
                <w:spacing w:val="-20"/>
                <w:sz w:val="24"/>
                <w:szCs w:val="24"/>
              </w:rPr>
              <w:t>.14%</w:t>
            </w:r>
          </w:p>
        </w:tc>
        <w:tc>
          <w:tcPr>
            <w:tcW w:w="1143" w:type="dxa"/>
            <w:tcBorders>
              <w:top w:val="single" w:sz="4" w:space="0" w:color="auto"/>
              <w:left w:val="single" w:sz="4" w:space="0" w:color="auto"/>
              <w:bottom w:val="single" w:sz="4" w:space="0" w:color="auto"/>
              <w:right w:val="single" w:sz="12"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6.25%</w:t>
            </w:r>
          </w:p>
        </w:tc>
      </w:tr>
      <w:tr w:rsidR="009070D7" w:rsidRPr="008F26C2" w:rsidTr="006E01D0">
        <w:trPr>
          <w:trHeight w:val="210"/>
        </w:trPr>
        <w:tc>
          <w:tcPr>
            <w:tcW w:w="2800" w:type="dxa"/>
            <w:tcBorders>
              <w:top w:val="single" w:sz="4" w:space="0" w:color="auto"/>
              <w:left w:val="single" w:sz="12" w:space="0" w:color="auto"/>
              <w:bottom w:val="single" w:sz="12" w:space="0" w:color="auto"/>
              <w:right w:val="single" w:sz="4" w:space="0" w:color="auto"/>
            </w:tcBorders>
            <w:shd w:val="clear" w:color="auto" w:fill="FFFFFF"/>
          </w:tcPr>
          <w:p w:rsidR="009070D7" w:rsidRPr="007321BF" w:rsidRDefault="009070D7" w:rsidP="003C4EED">
            <w:pPr>
              <w:snapToGrid w:val="0"/>
              <w:spacing w:line="400" w:lineRule="exact"/>
              <w:ind w:leftChars="-25" w:left="-70" w:rightChars="-5" w:right="-14" w:firstLineChars="0" w:firstLine="0"/>
              <w:jc w:val="left"/>
              <w:rPr>
                <w:rFonts w:hAnsi="標楷體" w:hint="eastAsia"/>
                <w:b/>
                <w:bCs/>
                <w:spacing w:val="-20"/>
                <w:sz w:val="24"/>
                <w:szCs w:val="24"/>
              </w:rPr>
            </w:pPr>
            <w:r w:rsidRPr="007321BF">
              <w:rPr>
                <w:rFonts w:hAnsi="標楷體" w:hint="eastAsia"/>
                <w:b/>
                <w:bCs/>
                <w:spacing w:val="-20"/>
                <w:sz w:val="24"/>
                <w:szCs w:val="24"/>
              </w:rPr>
              <w:t>其他收入占總收入比率</w:t>
            </w:r>
          </w:p>
        </w:tc>
        <w:tc>
          <w:tcPr>
            <w:tcW w:w="1142" w:type="dxa"/>
            <w:tcBorders>
              <w:top w:val="single" w:sz="4" w:space="0" w:color="auto"/>
              <w:left w:val="nil"/>
              <w:bottom w:val="single" w:sz="12" w:space="0" w:color="auto"/>
              <w:right w:val="single" w:sz="4"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88.03%</w:t>
            </w:r>
          </w:p>
        </w:tc>
        <w:tc>
          <w:tcPr>
            <w:tcW w:w="1142" w:type="dxa"/>
            <w:tcBorders>
              <w:top w:val="single" w:sz="4" w:space="0" w:color="auto"/>
              <w:left w:val="single" w:sz="4" w:space="0" w:color="auto"/>
              <w:bottom w:val="single" w:sz="12" w:space="0" w:color="auto"/>
              <w:right w:val="single" w:sz="4"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86.73%</w:t>
            </w:r>
          </w:p>
        </w:tc>
        <w:tc>
          <w:tcPr>
            <w:tcW w:w="1142" w:type="dxa"/>
            <w:tcBorders>
              <w:top w:val="single" w:sz="4" w:space="0" w:color="auto"/>
              <w:left w:val="single" w:sz="4" w:space="0" w:color="auto"/>
              <w:bottom w:val="single" w:sz="12" w:space="0" w:color="auto"/>
              <w:right w:val="single" w:sz="4"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89.74%</w:t>
            </w:r>
          </w:p>
        </w:tc>
        <w:tc>
          <w:tcPr>
            <w:tcW w:w="1142" w:type="dxa"/>
            <w:tcBorders>
              <w:top w:val="single" w:sz="4" w:space="0" w:color="auto"/>
              <w:left w:val="single" w:sz="4" w:space="0" w:color="auto"/>
              <w:bottom w:val="single" w:sz="12" w:space="0" w:color="auto"/>
              <w:right w:val="single" w:sz="4" w:space="0" w:color="auto"/>
            </w:tcBorders>
            <w:shd w:val="clear" w:color="auto" w:fill="FFFFFF"/>
            <w:vAlign w:val="center"/>
          </w:tcPr>
          <w:p w:rsidR="009070D7" w:rsidRPr="00CB5621" w:rsidRDefault="009229CA"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spacing w:val="-20"/>
                <w:sz w:val="24"/>
                <w:szCs w:val="24"/>
              </w:rPr>
              <w:t>92</w:t>
            </w:r>
            <w:r w:rsidRPr="00CB5621">
              <w:rPr>
                <w:rFonts w:hAnsi="標楷體" w:hint="eastAsia"/>
                <w:spacing w:val="-20"/>
                <w:sz w:val="24"/>
                <w:szCs w:val="24"/>
              </w:rPr>
              <w:t>.00</w:t>
            </w:r>
            <w:r w:rsidRPr="00CB5621">
              <w:rPr>
                <w:rFonts w:hAnsi="標楷體"/>
                <w:spacing w:val="-20"/>
                <w:sz w:val="24"/>
                <w:szCs w:val="24"/>
              </w:rPr>
              <w:t>%</w:t>
            </w:r>
          </w:p>
        </w:tc>
        <w:tc>
          <w:tcPr>
            <w:tcW w:w="1143" w:type="dxa"/>
            <w:tcBorders>
              <w:top w:val="single" w:sz="4" w:space="0" w:color="auto"/>
              <w:left w:val="single" w:sz="4" w:space="0" w:color="auto"/>
              <w:bottom w:val="single" w:sz="12" w:space="0" w:color="auto"/>
              <w:right w:val="single" w:sz="12" w:space="0" w:color="auto"/>
            </w:tcBorders>
            <w:shd w:val="clear" w:color="auto" w:fill="FFFFFF"/>
            <w:vAlign w:val="center"/>
          </w:tcPr>
          <w:p w:rsidR="009070D7" w:rsidRPr="00CB5621" w:rsidRDefault="009070D7" w:rsidP="003C4EED">
            <w:pPr>
              <w:snapToGrid w:val="0"/>
              <w:spacing w:line="400" w:lineRule="exact"/>
              <w:ind w:leftChars="-25" w:left="-70" w:rightChars="-5" w:right="-14" w:firstLineChars="0" w:firstLine="0"/>
              <w:jc w:val="right"/>
              <w:rPr>
                <w:rFonts w:hAnsi="標楷體" w:hint="eastAsia"/>
                <w:spacing w:val="-20"/>
                <w:sz w:val="24"/>
                <w:szCs w:val="24"/>
              </w:rPr>
            </w:pPr>
            <w:r w:rsidRPr="00CB5621">
              <w:rPr>
                <w:rFonts w:hAnsi="標楷體" w:hint="eastAsia"/>
                <w:color w:val="000000"/>
                <w:spacing w:val="-20"/>
                <w:sz w:val="24"/>
                <w:szCs w:val="24"/>
              </w:rPr>
              <w:t>88.54%</w:t>
            </w:r>
          </w:p>
        </w:tc>
      </w:tr>
    </w:tbl>
    <w:p w:rsidR="003D2C2B" w:rsidRPr="008F26C2" w:rsidRDefault="003D2C2B" w:rsidP="003D2C2B">
      <w:pPr>
        <w:spacing w:line="280" w:lineRule="exact"/>
        <w:ind w:leftChars="0" w:left="1200" w:hangingChars="500" w:hanging="1200"/>
        <w:rPr>
          <w:rFonts w:hAnsi="標楷體" w:hint="eastAsia"/>
          <w:sz w:val="24"/>
        </w:rPr>
      </w:pPr>
      <w:bookmarkStart w:id="11" w:name="_Toc192256572"/>
      <w:bookmarkStart w:id="12" w:name="_Toc133414825"/>
      <w:r w:rsidRPr="008F26C2">
        <w:rPr>
          <w:rFonts w:hAnsi="標楷體" w:hint="eastAsia"/>
          <w:sz w:val="24"/>
        </w:rPr>
        <w:t>說　　明：113年度決算尚未經董事會決議同過，故表內數字為</w:t>
      </w:r>
      <w:r w:rsidR="001475D1" w:rsidRPr="008F26C2">
        <w:rPr>
          <w:rFonts w:hAnsi="標楷體" w:hint="eastAsia"/>
          <w:sz w:val="24"/>
        </w:rPr>
        <w:t>該顧問工程司</w:t>
      </w:r>
      <w:r w:rsidRPr="008F26C2">
        <w:rPr>
          <w:rFonts w:hAnsi="標楷體" w:hint="eastAsia"/>
          <w:sz w:val="24"/>
        </w:rPr>
        <w:t>自結數。</w:t>
      </w:r>
    </w:p>
    <w:p w:rsidR="003D2C2B" w:rsidRPr="008F26C2" w:rsidRDefault="003D2C2B" w:rsidP="003D2C2B">
      <w:pPr>
        <w:spacing w:line="280" w:lineRule="exact"/>
        <w:ind w:leftChars="0" w:left="1200" w:hangingChars="500" w:hanging="1200"/>
        <w:rPr>
          <w:rFonts w:hAnsi="標楷體"/>
          <w:sz w:val="24"/>
          <w:lang w:eastAsia="zh-HK"/>
        </w:rPr>
      </w:pPr>
      <w:r w:rsidRPr="008F26C2">
        <w:rPr>
          <w:rFonts w:hAnsi="標楷體" w:hint="eastAsia"/>
          <w:sz w:val="24"/>
        </w:rPr>
        <w:t>資料來源：整理自中華顧問工程司110至112年度決算、114年度預算案及</w:t>
      </w:r>
      <w:r w:rsidR="001475D1" w:rsidRPr="008F26C2">
        <w:rPr>
          <w:rFonts w:hAnsi="標楷體" w:hint="eastAsia"/>
          <w:sz w:val="24"/>
        </w:rPr>
        <w:t>該顧問工程司</w:t>
      </w:r>
      <w:r w:rsidRPr="008F26C2">
        <w:rPr>
          <w:rFonts w:hAnsi="標楷體" w:hint="eastAsia"/>
          <w:sz w:val="24"/>
        </w:rPr>
        <w:t>提供資料；本中心製表</w:t>
      </w:r>
      <w:r w:rsidRPr="008F26C2">
        <w:rPr>
          <w:rFonts w:hAnsi="標楷體" w:hint="eastAsia"/>
          <w:sz w:val="24"/>
          <w:lang w:eastAsia="zh-HK"/>
        </w:rPr>
        <w:t>。</w:t>
      </w:r>
    </w:p>
    <w:p w:rsidR="0062681D" w:rsidRPr="008F26C2" w:rsidRDefault="0062681D" w:rsidP="0062681D">
      <w:pPr>
        <w:pStyle w:val="a4"/>
        <w:ind w:left="840" w:hanging="280"/>
        <w:rPr>
          <w:rFonts w:hAnsi="標楷體"/>
          <w:b/>
          <w:bCs/>
          <w:lang w:eastAsia="zh-HK"/>
        </w:rPr>
      </w:pPr>
      <w:r w:rsidRPr="008F26C2">
        <w:rPr>
          <w:rFonts w:hAnsi="標楷體" w:hint="eastAsia"/>
          <w:b/>
          <w:bCs/>
        </w:rPr>
        <w:t>(</w:t>
      </w:r>
      <w:r w:rsidRPr="008F26C2">
        <w:rPr>
          <w:rFonts w:hAnsi="標楷體" w:hint="eastAsia"/>
          <w:b/>
          <w:bCs/>
          <w:lang w:eastAsia="zh-HK"/>
        </w:rPr>
        <w:t>二)</w:t>
      </w:r>
      <w:r w:rsidR="00983CE2" w:rsidRPr="008F26C2">
        <w:rPr>
          <w:rFonts w:hAnsi="標楷體" w:hint="eastAsia"/>
          <w:b/>
          <w:bCs/>
          <w:lang w:eastAsia="zh-HK"/>
        </w:rPr>
        <w:t>主要</w:t>
      </w:r>
      <w:r w:rsidRPr="008F26C2">
        <w:rPr>
          <w:rFonts w:hAnsi="標楷體" w:hint="eastAsia"/>
          <w:b/>
          <w:bCs/>
          <w:lang w:eastAsia="zh-HK"/>
        </w:rPr>
        <w:t>業務</w:t>
      </w:r>
      <w:r w:rsidR="00BC76C0" w:rsidRPr="008F26C2">
        <w:rPr>
          <w:rFonts w:hAnsi="標楷體" w:hint="eastAsia"/>
          <w:b/>
          <w:bCs/>
          <w:lang w:eastAsia="zh-HK"/>
        </w:rPr>
        <w:t>近年</w:t>
      </w:r>
      <w:r w:rsidRPr="008F26C2">
        <w:rPr>
          <w:rFonts w:hAnsi="標楷體" w:hint="eastAsia"/>
          <w:b/>
          <w:bCs/>
          <w:lang w:eastAsia="zh-HK"/>
        </w:rPr>
        <w:t>持續虧損，允</w:t>
      </w:r>
      <w:r w:rsidR="00BC76C0" w:rsidRPr="008F26C2">
        <w:rPr>
          <w:rFonts w:hAnsi="標楷體" w:hint="eastAsia"/>
          <w:b/>
          <w:bCs/>
          <w:lang w:eastAsia="zh-HK"/>
        </w:rPr>
        <w:t>宜</w:t>
      </w:r>
      <w:r w:rsidRPr="008F26C2">
        <w:rPr>
          <w:rFonts w:hAnsi="標楷體" w:hint="eastAsia"/>
          <w:b/>
          <w:bCs/>
          <w:lang w:eastAsia="zh-HK"/>
        </w:rPr>
        <w:t>妥慎檢視相關成因，檢討各項</w:t>
      </w:r>
      <w:r w:rsidRPr="008F26C2">
        <w:rPr>
          <w:rFonts w:hAnsi="標楷體" w:hint="eastAsia"/>
          <w:b/>
          <w:bCs/>
          <w:lang w:eastAsia="zh-HK"/>
        </w:rPr>
        <w:lastRenderedPageBreak/>
        <w:t>計畫之成本效益，以增裕整體收益</w:t>
      </w:r>
    </w:p>
    <w:p w:rsidR="0062681D" w:rsidRPr="008F26C2" w:rsidRDefault="0062681D" w:rsidP="0062681D">
      <w:pPr>
        <w:pStyle w:val="21"/>
        <w:ind w:left="840" w:firstLine="560"/>
        <w:rPr>
          <w:rFonts w:hAnsi="標楷體"/>
        </w:rPr>
      </w:pPr>
      <w:bookmarkStart w:id="13" w:name="_Hlk192607416"/>
      <w:r w:rsidRPr="008F26C2">
        <w:rPr>
          <w:rFonts w:hAnsi="標楷體" w:hint="eastAsia"/>
        </w:rPr>
        <w:t>檢視</w:t>
      </w:r>
      <w:r w:rsidR="00BC76C0" w:rsidRPr="008F26C2">
        <w:rPr>
          <w:rFonts w:hAnsi="標楷體" w:hint="eastAsia"/>
        </w:rPr>
        <w:t>中華顧問工程司</w:t>
      </w:r>
      <w:r w:rsidRPr="008F26C2">
        <w:rPr>
          <w:rFonts w:hAnsi="標楷體" w:hint="eastAsia"/>
        </w:rPr>
        <w:t>110年至113年度</w:t>
      </w:r>
      <w:r w:rsidR="00175981" w:rsidRPr="008F26C2">
        <w:rPr>
          <w:rFonts w:hAnsi="標楷體" w:hint="eastAsia"/>
        </w:rPr>
        <w:t>主要業務</w:t>
      </w:r>
      <w:r w:rsidR="00CA42A5" w:rsidRPr="008F26C2">
        <w:rPr>
          <w:rFonts w:hAnsi="標楷體" w:hint="eastAsia"/>
        </w:rPr>
        <w:t>執行情形</w:t>
      </w:r>
      <w:r w:rsidRPr="008F26C2">
        <w:rPr>
          <w:rFonts w:hAnsi="標楷體" w:hint="eastAsia"/>
        </w:rPr>
        <w:t>，</w:t>
      </w:r>
      <w:r w:rsidR="00A82C3C" w:rsidRPr="008F26C2">
        <w:rPr>
          <w:rFonts w:hAnsi="標楷體" w:hint="eastAsia"/>
        </w:rPr>
        <w:t>收入數介於2,930萬4千元至4,399萬2千元，支出數介於</w:t>
      </w:r>
      <w:r w:rsidR="00A82C3C" w:rsidRPr="008F26C2">
        <w:rPr>
          <w:rFonts w:hAnsi="標楷體"/>
        </w:rPr>
        <w:t>8,380</w:t>
      </w:r>
      <w:r w:rsidR="00A82C3C" w:rsidRPr="008F26C2">
        <w:rPr>
          <w:rFonts w:hAnsi="標楷體" w:hint="eastAsia"/>
        </w:rPr>
        <w:t>萬</w:t>
      </w:r>
      <w:r w:rsidR="00A82C3C" w:rsidRPr="008F26C2">
        <w:rPr>
          <w:rFonts w:hAnsi="標楷體"/>
        </w:rPr>
        <w:t>1</w:t>
      </w:r>
      <w:r w:rsidR="00A82C3C" w:rsidRPr="008F26C2">
        <w:rPr>
          <w:rFonts w:hAnsi="標楷體" w:hint="eastAsia"/>
        </w:rPr>
        <w:t>千元至</w:t>
      </w:r>
      <w:r w:rsidR="00A82C3C" w:rsidRPr="008F26C2">
        <w:rPr>
          <w:rFonts w:hAnsi="標楷體"/>
        </w:rPr>
        <w:t>1</w:t>
      </w:r>
      <w:r w:rsidR="00A82C3C" w:rsidRPr="008F26C2">
        <w:rPr>
          <w:rFonts w:hAnsi="標楷體" w:hint="eastAsia"/>
        </w:rPr>
        <w:t>億</w:t>
      </w:r>
      <w:r w:rsidR="00A82C3C" w:rsidRPr="008F26C2">
        <w:rPr>
          <w:rFonts w:hAnsi="標楷體"/>
        </w:rPr>
        <w:t>0,295</w:t>
      </w:r>
      <w:r w:rsidR="00A82C3C" w:rsidRPr="008F26C2">
        <w:rPr>
          <w:rFonts w:hAnsi="標楷體" w:hint="eastAsia"/>
        </w:rPr>
        <w:t>萬</w:t>
      </w:r>
      <w:r w:rsidR="00A82C3C" w:rsidRPr="008F26C2">
        <w:rPr>
          <w:rFonts w:hAnsi="標楷體"/>
        </w:rPr>
        <w:t>8</w:t>
      </w:r>
      <w:r w:rsidR="00A82C3C" w:rsidRPr="008F26C2">
        <w:rPr>
          <w:rFonts w:hAnsi="標楷體" w:hint="eastAsia"/>
        </w:rPr>
        <w:t>千元，皆呈現虧損，短絀金額介於5,449萬7千元至6,631萬4千元</w:t>
      </w:r>
      <w:r w:rsidR="002B7CC1" w:rsidRPr="008F26C2">
        <w:rPr>
          <w:rFonts w:hAnsi="標楷體" w:hint="eastAsia"/>
        </w:rPr>
        <w:t>(詳表2)</w:t>
      </w:r>
      <w:r w:rsidR="00A82C3C" w:rsidRPr="008F26C2">
        <w:rPr>
          <w:rFonts w:hAnsi="標楷體" w:hint="eastAsia"/>
        </w:rPr>
        <w:t>，係因「服務成本」未能獲得對應收入</w:t>
      </w:r>
      <w:r w:rsidR="00BC76C0" w:rsidRPr="008F26C2">
        <w:rPr>
          <w:rFonts w:hAnsi="標楷體" w:hint="eastAsia"/>
        </w:rPr>
        <w:t>，</w:t>
      </w:r>
      <w:r w:rsidR="00A82C3C" w:rsidRPr="008F26C2">
        <w:rPr>
          <w:rFonts w:hAnsi="標楷體" w:hint="eastAsia"/>
        </w:rPr>
        <w:t>及「研究發展費用」雖具長期價值，但短期內未能帶動收益提升</w:t>
      </w:r>
      <w:r w:rsidR="00677D66" w:rsidRPr="008F26C2">
        <w:rPr>
          <w:rFonts w:hAnsi="標楷體" w:hint="eastAsia"/>
        </w:rPr>
        <w:t>所致</w:t>
      </w:r>
      <w:r w:rsidR="00A82C3C" w:rsidRPr="008F26C2">
        <w:rPr>
          <w:rFonts w:hAnsi="標楷體" w:hint="eastAsia"/>
        </w:rPr>
        <w:t>，</w:t>
      </w:r>
      <w:r w:rsidRPr="008F26C2">
        <w:rPr>
          <w:rFonts w:hAnsi="標楷體" w:hint="eastAsia"/>
        </w:rPr>
        <w:t>114年度預算案</w:t>
      </w:r>
      <w:r w:rsidR="00397633" w:rsidRPr="008F26C2">
        <w:rPr>
          <w:rFonts w:hAnsi="標楷體" w:hint="eastAsia"/>
        </w:rPr>
        <w:t>主要業務收支</w:t>
      </w:r>
      <w:r w:rsidRPr="008F26C2">
        <w:rPr>
          <w:rFonts w:hAnsi="標楷體" w:hint="eastAsia"/>
        </w:rPr>
        <w:t>短絀預計擴增至</w:t>
      </w:r>
      <w:r w:rsidR="00397633" w:rsidRPr="008F26C2">
        <w:rPr>
          <w:rFonts w:hAnsi="標楷體"/>
        </w:rPr>
        <w:t>7,266</w:t>
      </w:r>
      <w:r w:rsidR="00397633" w:rsidRPr="008F26C2">
        <w:rPr>
          <w:rFonts w:hAnsi="標楷體" w:hint="eastAsia"/>
        </w:rPr>
        <w:t>萬</w:t>
      </w:r>
      <w:r w:rsidR="00397633" w:rsidRPr="008F26C2">
        <w:rPr>
          <w:rFonts w:hAnsi="標楷體"/>
        </w:rPr>
        <w:t>3</w:t>
      </w:r>
      <w:r w:rsidRPr="008F26C2">
        <w:rPr>
          <w:rFonts w:hAnsi="標楷體" w:hint="eastAsia"/>
        </w:rPr>
        <w:t>千元，</w:t>
      </w:r>
      <w:r w:rsidR="002B7CC1" w:rsidRPr="008F26C2">
        <w:rPr>
          <w:rFonts w:hAnsi="標楷體" w:hint="eastAsia"/>
        </w:rPr>
        <w:t>創近</w:t>
      </w:r>
      <w:r w:rsidR="00CD6304">
        <w:rPr>
          <w:rFonts w:hAnsi="標楷體" w:hint="eastAsia"/>
        </w:rPr>
        <w:t>5</w:t>
      </w:r>
      <w:r w:rsidR="002B7CC1" w:rsidRPr="008F26C2">
        <w:rPr>
          <w:rFonts w:hAnsi="標楷體" w:hint="eastAsia"/>
        </w:rPr>
        <w:t>年新高</w:t>
      </w:r>
      <w:r w:rsidR="00397633" w:rsidRPr="008F26C2">
        <w:rPr>
          <w:rFonts w:hAnsi="標楷體" w:hint="eastAsia"/>
        </w:rPr>
        <w:t>(詳表2)</w:t>
      </w:r>
      <w:r w:rsidRPr="008F26C2">
        <w:rPr>
          <w:rFonts w:hAnsi="標楷體" w:hint="eastAsia"/>
        </w:rPr>
        <w:t>，允</w:t>
      </w:r>
      <w:r w:rsidR="00BC76C0" w:rsidRPr="008F26C2">
        <w:rPr>
          <w:rFonts w:hAnsi="標楷體" w:hint="eastAsia"/>
        </w:rPr>
        <w:t>宜</w:t>
      </w:r>
      <w:r w:rsidRPr="008F26C2">
        <w:rPr>
          <w:rFonts w:hAnsi="標楷體" w:hint="eastAsia"/>
        </w:rPr>
        <w:t>妥慎檢視相關成因，檢討各項計畫之成本效益，採行有效之開源節流措施，以增裕整體收益。</w:t>
      </w:r>
    </w:p>
    <w:p w:rsidR="003D2C2B" w:rsidRPr="008F26C2" w:rsidRDefault="0003106C" w:rsidP="00CA1967">
      <w:pPr>
        <w:ind w:leftChars="0" w:left="561" w:hangingChars="200" w:hanging="561"/>
        <w:rPr>
          <w:rFonts w:hAnsi="標楷體"/>
          <w:bCs/>
          <w:sz w:val="24"/>
          <w:szCs w:val="24"/>
        </w:rPr>
      </w:pPr>
      <w:r w:rsidRPr="008F26C2">
        <w:rPr>
          <w:rFonts w:hAnsi="標楷體" w:hint="eastAsia"/>
          <w:b/>
        </w:rPr>
        <w:t>表</w:t>
      </w:r>
      <w:r w:rsidR="003D2C2B" w:rsidRPr="008F26C2">
        <w:rPr>
          <w:rFonts w:hAnsi="標楷體" w:hint="eastAsia"/>
          <w:b/>
        </w:rPr>
        <w:t>2</w:t>
      </w:r>
      <w:r w:rsidRPr="008F26C2">
        <w:rPr>
          <w:rFonts w:hAnsi="標楷體" w:hint="eastAsia"/>
          <w:b/>
        </w:rPr>
        <w:t xml:space="preserve">　110至114年度中華顧問工程司</w:t>
      </w:r>
      <w:r w:rsidR="003D2C2B" w:rsidRPr="008F26C2">
        <w:rPr>
          <w:rFonts w:hAnsi="標楷體" w:hint="eastAsia"/>
          <w:b/>
        </w:rPr>
        <w:t>主要業務</w:t>
      </w:r>
      <w:r w:rsidRPr="008F26C2">
        <w:rPr>
          <w:rFonts w:hAnsi="標楷體" w:hint="eastAsia"/>
          <w:b/>
        </w:rPr>
        <w:t>收支概況表</w:t>
      </w:r>
    </w:p>
    <w:p w:rsidR="0003106C" w:rsidRPr="008F26C2" w:rsidRDefault="0003106C" w:rsidP="00CA1967">
      <w:pPr>
        <w:pStyle w:val="142"/>
        <w:spacing w:line="400" w:lineRule="exact"/>
        <w:jc w:val="right"/>
        <w:rPr>
          <w:rFonts w:hAnsi="標楷體"/>
          <w:snapToGrid/>
          <w:szCs w:val="22"/>
        </w:rPr>
      </w:pPr>
      <w:r w:rsidRPr="008F26C2">
        <w:rPr>
          <w:rFonts w:hAnsi="標楷體" w:hint="eastAsia"/>
        </w:rPr>
        <w:t>單位：新臺幣千元</w:t>
      </w:r>
    </w:p>
    <w:tbl>
      <w:tblPr>
        <w:tblW w:w="8511"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0"/>
        <w:gridCol w:w="1023"/>
        <w:gridCol w:w="1168"/>
        <w:gridCol w:w="1128"/>
        <w:gridCol w:w="1237"/>
        <w:gridCol w:w="1155"/>
      </w:tblGrid>
      <w:tr w:rsidR="0003106C" w:rsidRPr="008F26C2" w:rsidTr="00852FFC">
        <w:trPr>
          <w:trHeight w:val="603"/>
          <w:tblHeader/>
        </w:trPr>
        <w:tc>
          <w:tcPr>
            <w:tcW w:w="2800" w:type="dxa"/>
            <w:tcBorders>
              <w:top w:val="single" w:sz="12" w:space="0" w:color="auto"/>
              <w:left w:val="single" w:sz="12" w:space="0" w:color="auto"/>
              <w:bottom w:val="double" w:sz="4" w:space="0" w:color="auto"/>
              <w:right w:val="single" w:sz="4" w:space="0" w:color="auto"/>
              <w:tl2br w:val="single" w:sz="4" w:space="0" w:color="auto"/>
            </w:tcBorders>
            <w:hideMark/>
          </w:tcPr>
          <w:p w:rsidR="0003106C" w:rsidRPr="008F26C2" w:rsidRDefault="0003106C" w:rsidP="005918E0">
            <w:pPr>
              <w:snapToGrid w:val="0"/>
              <w:spacing w:line="400" w:lineRule="exact"/>
              <w:ind w:leftChars="-25" w:left="-70" w:rightChars="-5" w:right="-14" w:firstLineChars="0" w:firstLine="1742"/>
              <w:jc w:val="left"/>
              <w:rPr>
                <w:rFonts w:hAnsi="標楷體"/>
                <w:spacing w:val="-20"/>
                <w:sz w:val="24"/>
                <w:szCs w:val="24"/>
              </w:rPr>
            </w:pPr>
            <w:r w:rsidRPr="008F26C2">
              <w:rPr>
                <w:rFonts w:hAnsi="標楷體" w:hint="eastAsia"/>
                <w:spacing w:val="-20"/>
                <w:sz w:val="24"/>
                <w:szCs w:val="24"/>
              </w:rPr>
              <w:t>年度</w:t>
            </w:r>
          </w:p>
          <w:p w:rsidR="0003106C" w:rsidRPr="008F26C2" w:rsidRDefault="0003106C" w:rsidP="005918E0">
            <w:pPr>
              <w:snapToGrid w:val="0"/>
              <w:spacing w:line="400" w:lineRule="exact"/>
              <w:ind w:leftChars="-25" w:left="-70" w:rightChars="-5" w:right="-14" w:firstLineChars="0" w:firstLine="0"/>
              <w:jc w:val="left"/>
              <w:rPr>
                <w:rFonts w:hAnsi="標楷體" w:hint="eastAsia"/>
                <w:b/>
                <w:spacing w:val="-20"/>
                <w:sz w:val="24"/>
                <w:szCs w:val="24"/>
              </w:rPr>
            </w:pPr>
            <w:r w:rsidRPr="008F26C2">
              <w:rPr>
                <w:rFonts w:hAnsi="標楷體" w:hint="eastAsia"/>
                <w:spacing w:val="-20"/>
                <w:sz w:val="24"/>
                <w:szCs w:val="24"/>
              </w:rPr>
              <w:t>科目</w:t>
            </w:r>
          </w:p>
        </w:tc>
        <w:tc>
          <w:tcPr>
            <w:tcW w:w="1023" w:type="dxa"/>
            <w:tcBorders>
              <w:top w:val="single" w:sz="12" w:space="0" w:color="auto"/>
              <w:left w:val="single" w:sz="4" w:space="0" w:color="auto"/>
              <w:bottom w:val="doub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rPr>
              <w:t>110年度</w:t>
            </w:r>
          </w:p>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決算</w:t>
            </w:r>
            <w:r w:rsidRPr="008F26C2">
              <w:rPr>
                <w:rFonts w:hAnsi="標楷體" w:hint="eastAsia"/>
                <w:spacing w:val="-20"/>
                <w:sz w:val="24"/>
                <w:szCs w:val="24"/>
              </w:rPr>
              <w:t>數</w:t>
            </w:r>
          </w:p>
        </w:tc>
        <w:tc>
          <w:tcPr>
            <w:tcW w:w="1168" w:type="dxa"/>
            <w:tcBorders>
              <w:top w:val="single" w:sz="12" w:space="0" w:color="auto"/>
              <w:left w:val="single" w:sz="4" w:space="0" w:color="auto"/>
              <w:bottom w:val="doub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lang w:eastAsia="zh-HK"/>
              </w:rPr>
            </w:pPr>
            <w:r w:rsidRPr="008F26C2">
              <w:rPr>
                <w:rFonts w:hAnsi="標楷體" w:hint="eastAsia"/>
                <w:spacing w:val="-20"/>
                <w:sz w:val="24"/>
                <w:szCs w:val="24"/>
              </w:rPr>
              <w:t>111</w:t>
            </w:r>
            <w:r w:rsidRPr="008F26C2">
              <w:rPr>
                <w:rFonts w:hAnsi="標楷體" w:hint="eastAsia"/>
                <w:spacing w:val="-20"/>
                <w:sz w:val="24"/>
                <w:szCs w:val="24"/>
                <w:lang w:eastAsia="zh-HK"/>
              </w:rPr>
              <w:t>年度</w:t>
            </w:r>
          </w:p>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決算數</w:t>
            </w:r>
          </w:p>
        </w:tc>
        <w:tc>
          <w:tcPr>
            <w:tcW w:w="1128" w:type="dxa"/>
            <w:tcBorders>
              <w:top w:val="single" w:sz="12" w:space="0" w:color="auto"/>
              <w:left w:val="single" w:sz="4" w:space="0" w:color="auto"/>
              <w:bottom w:val="doub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rPr>
              <w:t>112年度</w:t>
            </w:r>
          </w:p>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決算數</w:t>
            </w:r>
          </w:p>
        </w:tc>
        <w:tc>
          <w:tcPr>
            <w:tcW w:w="1237" w:type="dxa"/>
            <w:tcBorders>
              <w:top w:val="single" w:sz="12" w:space="0" w:color="auto"/>
              <w:left w:val="single" w:sz="4" w:space="0" w:color="auto"/>
              <w:bottom w:val="doub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lang w:eastAsia="zh-HK"/>
              </w:rPr>
            </w:pPr>
            <w:r w:rsidRPr="008F26C2">
              <w:rPr>
                <w:rFonts w:hAnsi="標楷體" w:hint="eastAsia"/>
                <w:spacing w:val="-20"/>
                <w:sz w:val="24"/>
                <w:szCs w:val="24"/>
              </w:rPr>
              <w:t>113</w:t>
            </w:r>
            <w:r w:rsidRPr="008F26C2">
              <w:rPr>
                <w:rFonts w:hAnsi="標楷體" w:hint="eastAsia"/>
                <w:spacing w:val="-20"/>
                <w:sz w:val="24"/>
                <w:szCs w:val="24"/>
                <w:lang w:eastAsia="zh-HK"/>
              </w:rPr>
              <w:t>年度</w:t>
            </w:r>
          </w:p>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自結數</w:t>
            </w:r>
          </w:p>
        </w:tc>
        <w:tc>
          <w:tcPr>
            <w:tcW w:w="1155" w:type="dxa"/>
            <w:tcBorders>
              <w:top w:val="single" w:sz="12" w:space="0" w:color="auto"/>
              <w:left w:val="single" w:sz="4" w:space="0" w:color="auto"/>
              <w:bottom w:val="double" w:sz="4" w:space="0" w:color="auto"/>
              <w:right w:val="single" w:sz="12" w:space="0" w:color="auto"/>
            </w:tcBorders>
            <w:vAlign w:val="center"/>
            <w:hideMark/>
          </w:tcPr>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lang w:eastAsia="zh-HK"/>
              </w:rPr>
            </w:pPr>
            <w:r w:rsidRPr="008F26C2">
              <w:rPr>
                <w:rFonts w:hAnsi="標楷體" w:hint="eastAsia"/>
                <w:spacing w:val="-20"/>
                <w:sz w:val="24"/>
                <w:szCs w:val="24"/>
              </w:rPr>
              <w:t>114</w:t>
            </w:r>
            <w:r w:rsidRPr="008F26C2">
              <w:rPr>
                <w:rFonts w:hAnsi="標楷體" w:hint="eastAsia"/>
                <w:spacing w:val="-20"/>
                <w:sz w:val="24"/>
                <w:szCs w:val="24"/>
                <w:lang w:eastAsia="zh-HK"/>
              </w:rPr>
              <w:t>年度</w:t>
            </w:r>
          </w:p>
          <w:p w:rsidR="0003106C" w:rsidRPr="008F26C2" w:rsidRDefault="0003106C" w:rsidP="005918E0">
            <w:pPr>
              <w:snapToGrid w:val="0"/>
              <w:spacing w:line="400" w:lineRule="exact"/>
              <w:ind w:leftChars="-25" w:left="-70" w:rightChars="-5" w:right="-14" w:firstLineChars="0" w:firstLine="0"/>
              <w:jc w:val="center"/>
              <w:rPr>
                <w:rFonts w:hAnsi="標楷體" w:hint="eastAsia"/>
                <w:spacing w:val="-20"/>
                <w:sz w:val="24"/>
                <w:szCs w:val="24"/>
              </w:rPr>
            </w:pPr>
            <w:r w:rsidRPr="008F26C2">
              <w:rPr>
                <w:rFonts w:hAnsi="標楷體" w:hint="eastAsia"/>
                <w:spacing w:val="-20"/>
                <w:sz w:val="24"/>
                <w:szCs w:val="24"/>
                <w:lang w:eastAsia="zh-HK"/>
              </w:rPr>
              <w:t>預算案數</w:t>
            </w:r>
          </w:p>
        </w:tc>
      </w:tr>
      <w:tr w:rsidR="0003106C" w:rsidRPr="008F26C2" w:rsidTr="00852FFC">
        <w:trPr>
          <w:trHeight w:val="319"/>
        </w:trPr>
        <w:tc>
          <w:tcPr>
            <w:tcW w:w="2800" w:type="dxa"/>
            <w:tcBorders>
              <w:top w:val="double" w:sz="4" w:space="0" w:color="auto"/>
              <w:left w:val="single" w:sz="12"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left"/>
              <w:rPr>
                <w:rFonts w:hAnsi="標楷體" w:hint="eastAsia"/>
                <w:b/>
                <w:bCs/>
                <w:spacing w:val="-20"/>
                <w:sz w:val="24"/>
                <w:szCs w:val="24"/>
              </w:rPr>
            </w:pPr>
            <w:r w:rsidRPr="008F26C2">
              <w:rPr>
                <w:rFonts w:hAnsi="標楷體" w:hint="eastAsia"/>
                <w:b/>
                <w:bCs/>
                <w:spacing w:val="-20"/>
                <w:sz w:val="24"/>
                <w:szCs w:val="24"/>
              </w:rPr>
              <w:t>收入</w:t>
            </w:r>
          </w:p>
        </w:tc>
        <w:tc>
          <w:tcPr>
            <w:tcW w:w="1023" w:type="dxa"/>
            <w:tcBorders>
              <w:top w:val="doub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716,615</w:t>
            </w:r>
          </w:p>
        </w:tc>
        <w:tc>
          <w:tcPr>
            <w:tcW w:w="1168" w:type="dxa"/>
            <w:tcBorders>
              <w:top w:val="doub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787,996</w:t>
            </w:r>
          </w:p>
        </w:tc>
        <w:tc>
          <w:tcPr>
            <w:tcW w:w="1128" w:type="dxa"/>
            <w:tcBorders>
              <w:top w:val="doub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946,957</w:t>
            </w:r>
          </w:p>
        </w:tc>
        <w:tc>
          <w:tcPr>
            <w:tcW w:w="1237" w:type="dxa"/>
            <w:tcBorders>
              <w:top w:val="doub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b/>
                <w:bCs/>
                <w:spacing w:val="-20"/>
                <w:sz w:val="24"/>
                <w:szCs w:val="24"/>
              </w:rPr>
            </w:pPr>
            <w:r w:rsidRPr="008F26C2">
              <w:rPr>
                <w:rFonts w:hAnsi="標楷體" w:hint="eastAsia"/>
                <w:b/>
                <w:bCs/>
                <w:spacing w:val="-20"/>
                <w:sz w:val="24"/>
                <w:szCs w:val="24"/>
              </w:rPr>
              <w:t>1,193,769</w:t>
            </w:r>
          </w:p>
        </w:tc>
        <w:tc>
          <w:tcPr>
            <w:tcW w:w="1155" w:type="dxa"/>
            <w:tcBorders>
              <w:top w:val="double" w:sz="4" w:space="0" w:color="auto"/>
              <w:left w:val="single" w:sz="4" w:space="0" w:color="auto"/>
              <w:bottom w:val="single" w:sz="4" w:space="0" w:color="auto"/>
              <w:right w:val="single" w:sz="12"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b/>
                <w:bCs/>
                <w:spacing w:val="-20"/>
                <w:sz w:val="24"/>
                <w:szCs w:val="24"/>
              </w:rPr>
              <w:t>960,379</w:t>
            </w:r>
          </w:p>
        </w:tc>
      </w:tr>
      <w:tr w:rsidR="00543722" w:rsidRPr="008F26C2" w:rsidTr="00852FFC">
        <w:trPr>
          <w:trHeight w:val="319"/>
        </w:trPr>
        <w:tc>
          <w:tcPr>
            <w:tcW w:w="2800" w:type="dxa"/>
            <w:tcBorders>
              <w:top w:val="single" w:sz="4" w:space="0" w:color="auto"/>
              <w:left w:val="single" w:sz="12" w:space="0" w:color="auto"/>
              <w:bottom w:val="single" w:sz="4" w:space="0" w:color="auto"/>
              <w:right w:val="single" w:sz="4" w:space="0" w:color="auto"/>
            </w:tcBorders>
            <w:vAlign w:val="center"/>
          </w:tcPr>
          <w:p w:rsidR="00543722" w:rsidRPr="008F26C2" w:rsidRDefault="00543722" w:rsidP="005918E0">
            <w:pPr>
              <w:snapToGrid w:val="0"/>
              <w:spacing w:line="400" w:lineRule="exact"/>
              <w:ind w:leftChars="-25" w:left="-70" w:rightChars="-5" w:right="-14" w:firstLineChars="100" w:firstLine="220"/>
              <w:jc w:val="left"/>
              <w:rPr>
                <w:rFonts w:hAnsi="標楷體" w:hint="eastAsia"/>
                <w:b/>
                <w:bCs/>
                <w:spacing w:val="-20"/>
                <w:sz w:val="24"/>
                <w:szCs w:val="24"/>
              </w:rPr>
            </w:pPr>
            <w:r w:rsidRPr="008F26C2">
              <w:rPr>
                <w:rFonts w:hAnsi="標楷體" w:hint="eastAsia"/>
                <w:spacing w:val="-10"/>
                <w:sz w:val="24"/>
                <w:szCs w:val="24"/>
              </w:rPr>
              <w:t>主要業務</w:t>
            </w:r>
            <w:r w:rsidR="00BC76C0" w:rsidRPr="008F26C2">
              <w:rPr>
                <w:rFonts w:hAnsi="標楷體" w:hint="eastAsia"/>
                <w:spacing w:val="-10"/>
                <w:sz w:val="24"/>
                <w:szCs w:val="24"/>
              </w:rPr>
              <w:t>收入</w:t>
            </w:r>
          </w:p>
        </w:tc>
        <w:tc>
          <w:tcPr>
            <w:tcW w:w="1023" w:type="dxa"/>
            <w:tcBorders>
              <w:top w:val="single" w:sz="4" w:space="0" w:color="auto"/>
              <w:left w:val="single" w:sz="4" w:space="0" w:color="auto"/>
              <w:bottom w:val="single" w:sz="4" w:space="0" w:color="auto"/>
              <w:right w:val="single" w:sz="4" w:space="0" w:color="auto"/>
            </w:tcBorders>
            <w:vAlign w:val="center"/>
          </w:tcPr>
          <w:p w:rsidR="00543722" w:rsidRPr="008F26C2" w:rsidRDefault="00543722" w:rsidP="005918E0">
            <w:pPr>
              <w:snapToGrid w:val="0"/>
              <w:spacing w:line="400" w:lineRule="exact"/>
              <w:ind w:leftChars="-25" w:left="-70" w:rightChars="-5" w:right="-14" w:firstLineChars="0" w:firstLine="0"/>
              <w:jc w:val="right"/>
              <w:rPr>
                <w:rFonts w:hAnsi="標楷體" w:hint="eastAsia"/>
                <w:b/>
                <w:bCs/>
                <w:spacing w:val="-20"/>
                <w:sz w:val="24"/>
                <w:szCs w:val="24"/>
              </w:rPr>
            </w:pPr>
            <w:r w:rsidRPr="008F26C2">
              <w:rPr>
                <w:rFonts w:hAnsi="標楷體" w:hint="eastAsia"/>
                <w:spacing w:val="-20"/>
                <w:sz w:val="24"/>
                <w:szCs w:val="24"/>
              </w:rPr>
              <w:t>29,304</w:t>
            </w:r>
          </w:p>
        </w:tc>
        <w:tc>
          <w:tcPr>
            <w:tcW w:w="1168" w:type="dxa"/>
            <w:tcBorders>
              <w:top w:val="single" w:sz="4" w:space="0" w:color="auto"/>
              <w:left w:val="single" w:sz="4" w:space="0" w:color="auto"/>
              <w:bottom w:val="single" w:sz="4" w:space="0" w:color="auto"/>
              <w:right w:val="single" w:sz="4" w:space="0" w:color="auto"/>
            </w:tcBorders>
            <w:vAlign w:val="center"/>
          </w:tcPr>
          <w:p w:rsidR="00543722" w:rsidRPr="008F26C2" w:rsidRDefault="00543722" w:rsidP="005918E0">
            <w:pPr>
              <w:snapToGrid w:val="0"/>
              <w:spacing w:line="400" w:lineRule="exact"/>
              <w:ind w:leftChars="-25" w:left="-70" w:rightChars="-5" w:right="-14" w:firstLineChars="0" w:firstLine="0"/>
              <w:jc w:val="right"/>
              <w:rPr>
                <w:rFonts w:hAnsi="標楷體" w:hint="eastAsia"/>
                <w:b/>
                <w:bCs/>
                <w:spacing w:val="-20"/>
                <w:sz w:val="24"/>
                <w:szCs w:val="24"/>
              </w:rPr>
            </w:pPr>
            <w:r w:rsidRPr="008F26C2">
              <w:rPr>
                <w:rFonts w:hAnsi="標楷體" w:hint="eastAsia"/>
                <w:spacing w:val="-20"/>
                <w:sz w:val="24"/>
                <w:szCs w:val="24"/>
              </w:rPr>
              <w:t>43,992</w:t>
            </w:r>
          </w:p>
        </w:tc>
        <w:tc>
          <w:tcPr>
            <w:tcW w:w="1128" w:type="dxa"/>
            <w:tcBorders>
              <w:top w:val="single" w:sz="4" w:space="0" w:color="auto"/>
              <w:left w:val="single" w:sz="4" w:space="0" w:color="auto"/>
              <w:bottom w:val="single" w:sz="4" w:space="0" w:color="auto"/>
              <w:right w:val="single" w:sz="4" w:space="0" w:color="auto"/>
            </w:tcBorders>
            <w:vAlign w:val="center"/>
          </w:tcPr>
          <w:p w:rsidR="00543722" w:rsidRPr="008F26C2" w:rsidRDefault="00543722" w:rsidP="005918E0">
            <w:pPr>
              <w:snapToGrid w:val="0"/>
              <w:spacing w:line="400" w:lineRule="exact"/>
              <w:ind w:leftChars="-25" w:left="-70" w:rightChars="-5" w:right="-14" w:firstLineChars="0" w:firstLine="0"/>
              <w:jc w:val="right"/>
              <w:rPr>
                <w:rFonts w:hAnsi="標楷體" w:hint="eastAsia"/>
                <w:b/>
                <w:bCs/>
                <w:spacing w:val="-20"/>
                <w:sz w:val="24"/>
                <w:szCs w:val="24"/>
              </w:rPr>
            </w:pPr>
            <w:r w:rsidRPr="008F26C2">
              <w:rPr>
                <w:rFonts w:hAnsi="標楷體" w:hint="eastAsia"/>
                <w:spacing w:val="-20"/>
                <w:sz w:val="24"/>
                <w:szCs w:val="24"/>
              </w:rPr>
              <w:t>36,644</w:t>
            </w:r>
          </w:p>
        </w:tc>
        <w:tc>
          <w:tcPr>
            <w:tcW w:w="1237" w:type="dxa"/>
            <w:tcBorders>
              <w:top w:val="single" w:sz="4" w:space="0" w:color="auto"/>
              <w:left w:val="single" w:sz="4" w:space="0" w:color="auto"/>
              <w:bottom w:val="single" w:sz="4" w:space="0" w:color="auto"/>
              <w:right w:val="single" w:sz="4" w:space="0" w:color="auto"/>
            </w:tcBorders>
            <w:vAlign w:val="center"/>
          </w:tcPr>
          <w:p w:rsidR="00543722" w:rsidRPr="008F26C2" w:rsidRDefault="00543722" w:rsidP="005918E0">
            <w:pPr>
              <w:snapToGrid w:val="0"/>
              <w:spacing w:line="400" w:lineRule="exact"/>
              <w:ind w:leftChars="-25" w:left="-70" w:rightChars="-5" w:right="-14" w:firstLineChars="0" w:firstLine="0"/>
              <w:jc w:val="right"/>
              <w:rPr>
                <w:rFonts w:hAnsi="標楷體" w:hint="eastAsia"/>
                <w:b/>
                <w:bCs/>
                <w:spacing w:val="-20"/>
                <w:sz w:val="24"/>
                <w:szCs w:val="24"/>
              </w:rPr>
            </w:pPr>
            <w:r w:rsidRPr="008F26C2">
              <w:rPr>
                <w:rFonts w:hAnsi="標楷體" w:hint="eastAsia"/>
                <w:spacing w:val="-20"/>
                <w:sz w:val="24"/>
                <w:szCs w:val="24"/>
              </w:rPr>
              <w:t>34,103</w:t>
            </w:r>
          </w:p>
        </w:tc>
        <w:tc>
          <w:tcPr>
            <w:tcW w:w="1155" w:type="dxa"/>
            <w:tcBorders>
              <w:top w:val="single" w:sz="4" w:space="0" w:color="auto"/>
              <w:left w:val="single" w:sz="4" w:space="0" w:color="auto"/>
              <w:bottom w:val="single" w:sz="4" w:space="0" w:color="auto"/>
              <w:right w:val="single" w:sz="12" w:space="0" w:color="auto"/>
            </w:tcBorders>
            <w:vAlign w:val="center"/>
          </w:tcPr>
          <w:p w:rsidR="00543722" w:rsidRPr="008F26C2" w:rsidRDefault="00543722" w:rsidP="005918E0">
            <w:pPr>
              <w:snapToGrid w:val="0"/>
              <w:spacing w:line="400" w:lineRule="exact"/>
              <w:ind w:leftChars="-25" w:left="-70" w:rightChars="-5" w:right="-14" w:firstLineChars="0" w:firstLine="0"/>
              <w:jc w:val="right"/>
              <w:rPr>
                <w:rFonts w:hAnsi="標楷體" w:hint="eastAsia"/>
                <w:b/>
                <w:bCs/>
                <w:spacing w:val="-20"/>
                <w:sz w:val="24"/>
                <w:szCs w:val="24"/>
              </w:rPr>
            </w:pPr>
            <w:r w:rsidRPr="008F26C2">
              <w:rPr>
                <w:rFonts w:hAnsi="標楷體" w:hint="eastAsia"/>
                <w:spacing w:val="-20"/>
                <w:sz w:val="24"/>
                <w:szCs w:val="24"/>
              </w:rPr>
              <w:t>50,000</w:t>
            </w:r>
          </w:p>
        </w:tc>
      </w:tr>
      <w:tr w:rsidR="0003106C" w:rsidRPr="008F26C2" w:rsidTr="00852FFC">
        <w:trPr>
          <w:trHeight w:val="332"/>
        </w:trPr>
        <w:tc>
          <w:tcPr>
            <w:tcW w:w="2800" w:type="dxa"/>
            <w:tcBorders>
              <w:top w:val="single" w:sz="4" w:space="0" w:color="auto"/>
              <w:left w:val="single" w:sz="12"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440"/>
              <w:jc w:val="left"/>
              <w:rPr>
                <w:rFonts w:hAnsi="標楷體" w:hint="eastAsia"/>
                <w:spacing w:val="-20"/>
                <w:sz w:val="24"/>
                <w:szCs w:val="24"/>
              </w:rPr>
            </w:pPr>
            <w:r w:rsidRPr="008F26C2">
              <w:rPr>
                <w:rFonts w:hAnsi="標楷體" w:hint="eastAsia"/>
                <w:spacing w:val="-10"/>
                <w:sz w:val="24"/>
                <w:szCs w:val="24"/>
              </w:rPr>
              <w:t>服務</w:t>
            </w:r>
            <w:r w:rsidRPr="008F26C2">
              <w:rPr>
                <w:rFonts w:hAnsi="標楷體" w:hint="eastAsia"/>
                <w:spacing w:val="-20"/>
                <w:sz w:val="24"/>
                <w:szCs w:val="24"/>
              </w:rPr>
              <w:t>收入</w:t>
            </w:r>
          </w:p>
        </w:tc>
        <w:tc>
          <w:tcPr>
            <w:tcW w:w="1023"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29,304</w:t>
            </w:r>
          </w:p>
        </w:tc>
        <w:tc>
          <w:tcPr>
            <w:tcW w:w="116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43,992</w:t>
            </w:r>
          </w:p>
        </w:tc>
        <w:tc>
          <w:tcPr>
            <w:tcW w:w="112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36,644</w:t>
            </w:r>
          </w:p>
        </w:tc>
        <w:tc>
          <w:tcPr>
            <w:tcW w:w="1237"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34,103</w:t>
            </w:r>
          </w:p>
        </w:tc>
        <w:tc>
          <w:tcPr>
            <w:tcW w:w="1155" w:type="dxa"/>
            <w:tcBorders>
              <w:top w:val="single" w:sz="4" w:space="0" w:color="auto"/>
              <w:left w:val="single" w:sz="4" w:space="0" w:color="auto"/>
              <w:bottom w:val="single" w:sz="4" w:space="0" w:color="auto"/>
              <w:right w:val="single" w:sz="12"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50,000</w:t>
            </w:r>
          </w:p>
        </w:tc>
      </w:tr>
      <w:tr w:rsidR="0003106C" w:rsidRPr="008F26C2" w:rsidTr="00852FFC">
        <w:trPr>
          <w:trHeight w:val="184"/>
        </w:trPr>
        <w:tc>
          <w:tcPr>
            <w:tcW w:w="2800" w:type="dxa"/>
            <w:tcBorders>
              <w:top w:val="single" w:sz="4" w:space="0" w:color="auto"/>
              <w:left w:val="single" w:sz="12"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left"/>
              <w:rPr>
                <w:rFonts w:hAnsi="標楷體" w:hint="eastAsia"/>
                <w:b/>
                <w:bCs/>
                <w:spacing w:val="-10"/>
                <w:sz w:val="24"/>
                <w:szCs w:val="24"/>
              </w:rPr>
            </w:pPr>
            <w:r w:rsidRPr="008F26C2">
              <w:rPr>
                <w:rFonts w:hAnsi="標楷體" w:hint="eastAsia"/>
                <w:b/>
                <w:bCs/>
                <w:spacing w:val="-10"/>
                <w:sz w:val="24"/>
                <w:szCs w:val="24"/>
              </w:rPr>
              <w:t>支出</w:t>
            </w:r>
          </w:p>
        </w:tc>
        <w:tc>
          <w:tcPr>
            <w:tcW w:w="1023"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10"/>
                <w:sz w:val="24"/>
                <w:szCs w:val="24"/>
              </w:rPr>
            </w:pPr>
            <w:r w:rsidRPr="008F26C2">
              <w:rPr>
                <w:rFonts w:hAnsi="標楷體" w:hint="eastAsia"/>
                <w:b/>
                <w:bCs/>
                <w:spacing w:val="-10"/>
                <w:sz w:val="24"/>
                <w:szCs w:val="24"/>
              </w:rPr>
              <w:t>148,835</w:t>
            </w:r>
          </w:p>
        </w:tc>
        <w:tc>
          <w:tcPr>
            <w:tcW w:w="116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10"/>
                <w:sz w:val="24"/>
                <w:szCs w:val="24"/>
              </w:rPr>
            </w:pPr>
            <w:r w:rsidRPr="008F26C2">
              <w:rPr>
                <w:rFonts w:hAnsi="標楷體" w:hint="eastAsia"/>
                <w:b/>
                <w:bCs/>
                <w:spacing w:val="-10"/>
                <w:sz w:val="24"/>
                <w:szCs w:val="24"/>
              </w:rPr>
              <w:t>160,017</w:t>
            </w:r>
          </w:p>
        </w:tc>
        <w:tc>
          <w:tcPr>
            <w:tcW w:w="112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10"/>
                <w:sz w:val="24"/>
                <w:szCs w:val="24"/>
              </w:rPr>
            </w:pPr>
            <w:r w:rsidRPr="008F26C2">
              <w:rPr>
                <w:rFonts w:hAnsi="標楷體" w:hint="eastAsia"/>
                <w:b/>
                <w:bCs/>
                <w:spacing w:val="-10"/>
                <w:sz w:val="24"/>
                <w:szCs w:val="24"/>
              </w:rPr>
              <w:t>158,776</w:t>
            </w:r>
          </w:p>
        </w:tc>
        <w:tc>
          <w:tcPr>
            <w:tcW w:w="1237"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b/>
                <w:bCs/>
                <w:spacing w:val="-10"/>
                <w:sz w:val="24"/>
                <w:szCs w:val="24"/>
              </w:rPr>
            </w:pPr>
            <w:r w:rsidRPr="008F26C2">
              <w:rPr>
                <w:rFonts w:hAnsi="標楷體" w:hint="eastAsia"/>
                <w:b/>
                <w:bCs/>
                <w:spacing w:val="-10"/>
                <w:sz w:val="24"/>
                <w:szCs w:val="24"/>
              </w:rPr>
              <w:t>154,015</w:t>
            </w:r>
          </w:p>
        </w:tc>
        <w:tc>
          <w:tcPr>
            <w:tcW w:w="1155" w:type="dxa"/>
            <w:tcBorders>
              <w:top w:val="single" w:sz="4" w:space="0" w:color="auto"/>
              <w:left w:val="single" w:sz="4" w:space="0" w:color="auto"/>
              <w:bottom w:val="single" w:sz="4" w:space="0" w:color="auto"/>
              <w:right w:val="single" w:sz="12"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10"/>
                <w:sz w:val="24"/>
                <w:szCs w:val="24"/>
              </w:rPr>
            </w:pPr>
            <w:r w:rsidRPr="008F26C2">
              <w:rPr>
                <w:rFonts w:hAnsi="標楷體" w:hint="eastAsia"/>
                <w:b/>
                <w:bCs/>
                <w:spacing w:val="-10"/>
                <w:sz w:val="24"/>
                <w:szCs w:val="24"/>
              </w:rPr>
              <w:t>188,433</w:t>
            </w:r>
          </w:p>
        </w:tc>
      </w:tr>
      <w:tr w:rsidR="00D20482" w:rsidRPr="008F26C2" w:rsidTr="00852FFC">
        <w:trPr>
          <w:trHeight w:val="184"/>
        </w:trPr>
        <w:tc>
          <w:tcPr>
            <w:tcW w:w="2800" w:type="dxa"/>
            <w:tcBorders>
              <w:top w:val="single" w:sz="4" w:space="0" w:color="auto"/>
              <w:left w:val="single" w:sz="12" w:space="0" w:color="auto"/>
              <w:bottom w:val="single" w:sz="4" w:space="0" w:color="auto"/>
              <w:right w:val="single" w:sz="4" w:space="0" w:color="auto"/>
            </w:tcBorders>
            <w:vAlign w:val="center"/>
          </w:tcPr>
          <w:p w:rsidR="00D20482" w:rsidRPr="008F26C2" w:rsidRDefault="00D20482" w:rsidP="005918E0">
            <w:pPr>
              <w:snapToGrid w:val="0"/>
              <w:spacing w:line="400" w:lineRule="exact"/>
              <w:ind w:leftChars="-25" w:left="-70" w:rightChars="-5" w:right="-14" w:firstLineChars="100" w:firstLine="220"/>
              <w:jc w:val="left"/>
              <w:rPr>
                <w:rFonts w:hAnsi="標楷體" w:hint="eastAsia"/>
                <w:spacing w:val="-10"/>
                <w:sz w:val="24"/>
                <w:szCs w:val="24"/>
              </w:rPr>
            </w:pPr>
            <w:r w:rsidRPr="008F26C2">
              <w:rPr>
                <w:rFonts w:hAnsi="標楷體" w:hint="eastAsia"/>
                <w:spacing w:val="-10"/>
                <w:sz w:val="24"/>
                <w:szCs w:val="24"/>
              </w:rPr>
              <w:t>主要業務支出</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83,801</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99,079</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102,958</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96,928</w:t>
            </w:r>
          </w:p>
        </w:tc>
        <w:tc>
          <w:tcPr>
            <w:tcW w:w="1155" w:type="dxa"/>
            <w:tcBorders>
              <w:top w:val="single" w:sz="4" w:space="0" w:color="auto"/>
              <w:left w:val="single" w:sz="4" w:space="0" w:color="auto"/>
              <w:bottom w:val="single" w:sz="4" w:space="0" w:color="auto"/>
              <w:right w:val="single" w:sz="12" w:space="0" w:color="auto"/>
            </w:tcBorders>
            <w:shd w:val="clear" w:color="auto" w:fill="auto"/>
            <w:vAlign w:val="center"/>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122,663</w:t>
            </w:r>
          </w:p>
        </w:tc>
      </w:tr>
      <w:tr w:rsidR="0003106C" w:rsidRPr="008F26C2" w:rsidTr="00852FFC">
        <w:trPr>
          <w:trHeight w:val="235"/>
        </w:trPr>
        <w:tc>
          <w:tcPr>
            <w:tcW w:w="2800" w:type="dxa"/>
            <w:tcBorders>
              <w:top w:val="single" w:sz="4" w:space="0" w:color="auto"/>
              <w:left w:val="single" w:sz="12"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440"/>
              <w:jc w:val="left"/>
              <w:rPr>
                <w:rFonts w:hAnsi="標楷體" w:hint="eastAsia"/>
                <w:spacing w:val="-10"/>
                <w:sz w:val="24"/>
                <w:szCs w:val="24"/>
              </w:rPr>
            </w:pPr>
            <w:r w:rsidRPr="008F26C2">
              <w:rPr>
                <w:rFonts w:hAnsi="標楷體" w:hint="eastAsia"/>
                <w:spacing w:val="-10"/>
                <w:sz w:val="24"/>
                <w:szCs w:val="24"/>
              </w:rPr>
              <w:t>服務成本</w:t>
            </w:r>
          </w:p>
        </w:tc>
        <w:tc>
          <w:tcPr>
            <w:tcW w:w="1023"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43,054</w:t>
            </w:r>
          </w:p>
        </w:tc>
        <w:tc>
          <w:tcPr>
            <w:tcW w:w="116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49,149</w:t>
            </w:r>
          </w:p>
        </w:tc>
        <w:tc>
          <w:tcPr>
            <w:tcW w:w="112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51,751</w:t>
            </w:r>
          </w:p>
        </w:tc>
        <w:tc>
          <w:tcPr>
            <w:tcW w:w="1237"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38,998</w:t>
            </w:r>
          </w:p>
        </w:tc>
        <w:tc>
          <w:tcPr>
            <w:tcW w:w="1155" w:type="dxa"/>
            <w:tcBorders>
              <w:top w:val="single" w:sz="4" w:space="0" w:color="auto"/>
              <w:left w:val="single" w:sz="4" w:space="0" w:color="auto"/>
              <w:bottom w:val="single" w:sz="4" w:space="0" w:color="auto"/>
              <w:right w:val="single" w:sz="12"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63,783</w:t>
            </w:r>
          </w:p>
        </w:tc>
      </w:tr>
      <w:tr w:rsidR="0003106C" w:rsidRPr="008F26C2" w:rsidTr="0094305B">
        <w:trPr>
          <w:trHeight w:val="384"/>
        </w:trPr>
        <w:tc>
          <w:tcPr>
            <w:tcW w:w="2800" w:type="dxa"/>
            <w:tcBorders>
              <w:top w:val="single" w:sz="4" w:space="0" w:color="auto"/>
              <w:left w:val="single" w:sz="12" w:space="0" w:color="auto"/>
              <w:bottom w:val="single" w:sz="4" w:space="0" w:color="auto"/>
              <w:right w:val="single" w:sz="4" w:space="0" w:color="auto"/>
            </w:tcBorders>
            <w:hideMark/>
          </w:tcPr>
          <w:p w:rsidR="0003106C" w:rsidRPr="008F26C2" w:rsidRDefault="0003106C" w:rsidP="005918E0">
            <w:pPr>
              <w:snapToGrid w:val="0"/>
              <w:spacing w:line="400" w:lineRule="exact"/>
              <w:ind w:leftChars="-25" w:left="-70" w:rightChars="-5" w:right="-14" w:firstLine="440"/>
              <w:jc w:val="left"/>
              <w:rPr>
                <w:rFonts w:hAnsi="標楷體" w:hint="eastAsia"/>
                <w:spacing w:val="-10"/>
                <w:sz w:val="24"/>
                <w:szCs w:val="24"/>
              </w:rPr>
            </w:pPr>
            <w:r w:rsidRPr="008F26C2">
              <w:rPr>
                <w:rFonts w:hAnsi="標楷體" w:hint="eastAsia"/>
                <w:spacing w:val="-10"/>
                <w:sz w:val="24"/>
                <w:szCs w:val="24"/>
              </w:rPr>
              <w:t>研究發展費用</w:t>
            </w:r>
          </w:p>
        </w:tc>
        <w:tc>
          <w:tcPr>
            <w:tcW w:w="1023"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40,747</w:t>
            </w:r>
          </w:p>
        </w:tc>
        <w:tc>
          <w:tcPr>
            <w:tcW w:w="116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49,930</w:t>
            </w:r>
          </w:p>
        </w:tc>
        <w:tc>
          <w:tcPr>
            <w:tcW w:w="1128"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51,207</w:t>
            </w:r>
          </w:p>
        </w:tc>
        <w:tc>
          <w:tcPr>
            <w:tcW w:w="1237" w:type="dxa"/>
            <w:tcBorders>
              <w:top w:val="single" w:sz="4" w:space="0" w:color="auto"/>
              <w:left w:val="single" w:sz="4" w:space="0" w:color="auto"/>
              <w:bottom w:val="single" w:sz="4"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57,930</w:t>
            </w:r>
          </w:p>
        </w:tc>
        <w:tc>
          <w:tcPr>
            <w:tcW w:w="1155" w:type="dxa"/>
            <w:tcBorders>
              <w:top w:val="single" w:sz="4" w:space="0" w:color="auto"/>
              <w:left w:val="single" w:sz="4" w:space="0" w:color="auto"/>
              <w:bottom w:val="single" w:sz="4" w:space="0" w:color="auto"/>
              <w:right w:val="single" w:sz="12"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58,880</w:t>
            </w:r>
          </w:p>
        </w:tc>
      </w:tr>
      <w:tr w:rsidR="00D20482" w:rsidRPr="008F26C2" w:rsidTr="0094305B">
        <w:trPr>
          <w:trHeight w:val="262"/>
        </w:trPr>
        <w:tc>
          <w:tcPr>
            <w:tcW w:w="2800" w:type="dxa"/>
            <w:tcBorders>
              <w:top w:val="single" w:sz="4" w:space="0" w:color="auto"/>
              <w:left w:val="single" w:sz="12" w:space="0" w:color="auto"/>
              <w:bottom w:val="single" w:sz="4" w:space="0" w:color="auto"/>
              <w:right w:val="single" w:sz="4" w:space="0" w:color="auto"/>
            </w:tcBorders>
            <w:shd w:val="pct5" w:color="auto" w:fill="auto"/>
            <w:vAlign w:val="center"/>
            <w:hideMark/>
          </w:tcPr>
          <w:p w:rsidR="00D20482" w:rsidRPr="008F26C2" w:rsidRDefault="00D20482" w:rsidP="005918E0">
            <w:pPr>
              <w:snapToGrid w:val="0"/>
              <w:spacing w:line="400" w:lineRule="exact"/>
              <w:ind w:leftChars="-25" w:left="-70" w:rightChars="-5" w:right="-14" w:firstLineChars="0" w:firstLine="0"/>
              <w:jc w:val="left"/>
              <w:rPr>
                <w:rFonts w:hAnsi="標楷體" w:hint="eastAsia"/>
                <w:spacing w:val="-10"/>
                <w:sz w:val="24"/>
                <w:szCs w:val="24"/>
              </w:rPr>
            </w:pPr>
            <w:r w:rsidRPr="008F26C2">
              <w:rPr>
                <w:rFonts w:hAnsi="標楷體" w:hint="eastAsia"/>
                <w:b/>
                <w:spacing w:val="-10"/>
                <w:sz w:val="24"/>
                <w:szCs w:val="24"/>
              </w:rPr>
              <w:t>主要業務收支</w:t>
            </w:r>
            <w:r w:rsidR="00175981" w:rsidRPr="008F26C2">
              <w:rPr>
                <w:rFonts w:hAnsi="標楷體" w:hint="eastAsia"/>
                <w:b/>
                <w:spacing w:val="-10"/>
                <w:sz w:val="24"/>
                <w:szCs w:val="24"/>
                <w:lang w:eastAsia="zh-HK"/>
              </w:rPr>
              <w:t>短</w:t>
            </w:r>
            <w:r w:rsidRPr="008F26C2">
              <w:rPr>
                <w:rFonts w:hAnsi="標楷體" w:hint="eastAsia"/>
                <w:b/>
                <w:spacing w:val="-10"/>
                <w:sz w:val="24"/>
                <w:szCs w:val="24"/>
                <w:lang w:eastAsia="zh-HK"/>
              </w:rPr>
              <w:t>絀</w:t>
            </w:r>
          </w:p>
        </w:tc>
        <w:tc>
          <w:tcPr>
            <w:tcW w:w="10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-54,497</w:t>
            </w:r>
          </w:p>
        </w:tc>
        <w:tc>
          <w:tcPr>
            <w:tcW w:w="116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-55,087</w:t>
            </w:r>
          </w:p>
        </w:tc>
        <w:tc>
          <w:tcPr>
            <w:tcW w:w="112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w:t>
            </w:r>
            <w:bookmarkStart w:id="14" w:name="_Hlk194325837"/>
            <w:r w:rsidRPr="008F26C2">
              <w:rPr>
                <w:rFonts w:hAnsi="標楷體" w:hint="eastAsia"/>
                <w:spacing w:val="-20"/>
                <w:sz w:val="24"/>
                <w:szCs w:val="24"/>
              </w:rPr>
              <w:t>66,314</w:t>
            </w:r>
            <w:bookmarkEnd w:id="14"/>
          </w:p>
        </w:tc>
        <w:tc>
          <w:tcPr>
            <w:tcW w:w="1237"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-62,825</w:t>
            </w:r>
          </w:p>
        </w:tc>
        <w:tc>
          <w:tcPr>
            <w:tcW w:w="1155" w:type="dxa"/>
            <w:tcBorders>
              <w:top w:val="single" w:sz="4" w:space="0" w:color="auto"/>
              <w:left w:val="single" w:sz="4" w:space="0" w:color="auto"/>
              <w:bottom w:val="single" w:sz="4" w:space="0" w:color="auto"/>
              <w:right w:val="single" w:sz="12" w:space="0" w:color="auto"/>
            </w:tcBorders>
            <w:shd w:val="clear" w:color="000000" w:fill="F2F2F2"/>
            <w:vAlign w:val="center"/>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-72,663</w:t>
            </w:r>
          </w:p>
        </w:tc>
      </w:tr>
      <w:tr w:rsidR="00D20482" w:rsidRPr="008F26C2" w:rsidTr="00852FFC">
        <w:trPr>
          <w:trHeight w:val="139"/>
        </w:trPr>
        <w:tc>
          <w:tcPr>
            <w:tcW w:w="2800" w:type="dxa"/>
            <w:tcBorders>
              <w:top w:val="single" w:sz="4" w:space="0" w:color="auto"/>
              <w:left w:val="single" w:sz="12" w:space="0" w:color="auto"/>
              <w:bottom w:val="single" w:sz="4" w:space="0" w:color="auto"/>
              <w:right w:val="single" w:sz="4" w:space="0" w:color="auto"/>
            </w:tcBorders>
            <w:vAlign w:val="center"/>
            <w:hideMark/>
          </w:tcPr>
          <w:p w:rsidR="00D20482" w:rsidRPr="008F26C2" w:rsidRDefault="00D20482" w:rsidP="005918E0">
            <w:pPr>
              <w:snapToGrid w:val="0"/>
              <w:spacing w:line="400" w:lineRule="exact"/>
              <w:ind w:leftChars="-25" w:left="-70" w:rightChars="-5" w:right="-14" w:firstLineChars="0" w:firstLine="0"/>
              <w:jc w:val="left"/>
              <w:rPr>
                <w:rFonts w:hAnsi="標楷體" w:hint="eastAsia"/>
                <w:spacing w:val="-10"/>
                <w:sz w:val="24"/>
                <w:szCs w:val="24"/>
              </w:rPr>
            </w:pPr>
            <w:r w:rsidRPr="008F26C2">
              <w:rPr>
                <w:rFonts w:hAnsi="標楷體" w:hint="eastAsia"/>
                <w:b/>
                <w:spacing w:val="-10"/>
                <w:sz w:val="24"/>
                <w:szCs w:val="24"/>
              </w:rPr>
              <w:t>主要業務外收支</w:t>
            </w:r>
            <w:r w:rsidR="00175981" w:rsidRPr="008F26C2">
              <w:rPr>
                <w:rFonts w:hAnsi="標楷體" w:hint="eastAsia"/>
                <w:b/>
                <w:spacing w:val="-10"/>
                <w:sz w:val="24"/>
                <w:szCs w:val="24"/>
              </w:rPr>
              <w:t>賸</w:t>
            </w:r>
            <w:r w:rsidRPr="008F26C2">
              <w:rPr>
                <w:rFonts w:hAnsi="標楷體" w:hint="eastAsia"/>
                <w:b/>
                <w:spacing w:val="-10"/>
                <w:sz w:val="24"/>
                <w:szCs w:val="24"/>
                <w:lang w:eastAsia="zh-HK"/>
              </w:rPr>
              <w:t>餘</w:t>
            </w:r>
          </w:p>
        </w:tc>
        <w:tc>
          <w:tcPr>
            <w:tcW w:w="1023" w:type="dxa"/>
            <w:tcBorders>
              <w:top w:val="single" w:sz="4" w:space="0" w:color="auto"/>
              <w:left w:val="single" w:sz="4" w:space="0" w:color="auto"/>
              <w:bottom w:val="single" w:sz="4" w:space="0" w:color="auto"/>
              <w:right w:val="single" w:sz="4" w:space="0" w:color="auto"/>
            </w:tcBorders>
            <w:shd w:val="clear" w:color="auto" w:fill="auto"/>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spacing w:val="-20"/>
                <w:sz w:val="24"/>
                <w:szCs w:val="24"/>
              </w:rPr>
              <w:t>622,277</w:t>
            </w:r>
          </w:p>
        </w:tc>
        <w:tc>
          <w:tcPr>
            <w:tcW w:w="1168" w:type="dxa"/>
            <w:tcBorders>
              <w:top w:val="single" w:sz="4" w:space="0" w:color="auto"/>
              <w:left w:val="single" w:sz="4" w:space="0" w:color="auto"/>
              <w:bottom w:val="single" w:sz="4" w:space="0" w:color="auto"/>
              <w:right w:val="single" w:sz="4" w:space="0" w:color="auto"/>
            </w:tcBorders>
            <w:shd w:val="clear" w:color="auto" w:fill="auto"/>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spacing w:val="-20"/>
                <w:sz w:val="24"/>
                <w:szCs w:val="24"/>
              </w:rPr>
              <w:t>683,066</w:t>
            </w:r>
          </w:p>
        </w:tc>
        <w:tc>
          <w:tcPr>
            <w:tcW w:w="1128" w:type="dxa"/>
            <w:tcBorders>
              <w:top w:val="single" w:sz="4" w:space="0" w:color="auto"/>
              <w:left w:val="single" w:sz="4" w:space="0" w:color="auto"/>
              <w:bottom w:val="single" w:sz="4" w:space="0" w:color="auto"/>
              <w:right w:val="single" w:sz="4" w:space="0" w:color="auto"/>
            </w:tcBorders>
            <w:shd w:val="clear" w:color="auto" w:fill="auto"/>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spacing w:val="-20"/>
                <w:sz w:val="24"/>
                <w:szCs w:val="24"/>
              </w:rPr>
              <w:t>854,495</w:t>
            </w:r>
          </w:p>
        </w:tc>
        <w:tc>
          <w:tcPr>
            <w:tcW w:w="1237" w:type="dxa"/>
            <w:tcBorders>
              <w:top w:val="single" w:sz="4" w:space="0" w:color="auto"/>
              <w:left w:val="single" w:sz="4" w:space="0" w:color="auto"/>
              <w:bottom w:val="single" w:sz="4" w:space="0" w:color="auto"/>
              <w:right w:val="single" w:sz="4" w:space="0" w:color="auto"/>
            </w:tcBorders>
            <w:shd w:val="clear" w:color="auto" w:fill="auto"/>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spacing w:val="-20"/>
                <w:sz w:val="24"/>
                <w:szCs w:val="24"/>
              </w:rPr>
              <w:t>1,102,579</w:t>
            </w:r>
          </w:p>
        </w:tc>
        <w:tc>
          <w:tcPr>
            <w:tcW w:w="1155" w:type="dxa"/>
            <w:tcBorders>
              <w:top w:val="single" w:sz="4" w:space="0" w:color="auto"/>
              <w:left w:val="single" w:sz="4" w:space="0" w:color="auto"/>
              <w:bottom w:val="single" w:sz="4" w:space="0" w:color="auto"/>
              <w:right w:val="single" w:sz="12" w:space="0" w:color="auto"/>
            </w:tcBorders>
            <w:shd w:val="clear" w:color="auto" w:fill="auto"/>
            <w:hideMark/>
          </w:tcPr>
          <w:p w:rsidR="00D20482" w:rsidRPr="008F26C2" w:rsidRDefault="00D20482"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spacing w:val="-20"/>
                <w:sz w:val="24"/>
                <w:szCs w:val="24"/>
              </w:rPr>
              <w:t>844,609</w:t>
            </w:r>
          </w:p>
        </w:tc>
      </w:tr>
      <w:tr w:rsidR="0003106C" w:rsidRPr="008F26C2" w:rsidTr="00852FFC">
        <w:trPr>
          <w:trHeight w:val="302"/>
        </w:trPr>
        <w:tc>
          <w:tcPr>
            <w:tcW w:w="2800" w:type="dxa"/>
            <w:tcBorders>
              <w:top w:val="single" w:sz="4" w:space="0" w:color="auto"/>
              <w:left w:val="single" w:sz="12" w:space="0" w:color="auto"/>
              <w:bottom w:val="single" w:sz="12"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left"/>
              <w:rPr>
                <w:rFonts w:hAnsi="標楷體" w:hint="eastAsia"/>
                <w:b/>
                <w:spacing w:val="-10"/>
                <w:sz w:val="24"/>
                <w:szCs w:val="24"/>
              </w:rPr>
            </w:pPr>
            <w:r w:rsidRPr="008F26C2">
              <w:rPr>
                <w:rFonts w:hAnsi="標楷體" w:hint="eastAsia"/>
                <w:b/>
                <w:spacing w:val="-10"/>
                <w:sz w:val="24"/>
                <w:szCs w:val="24"/>
              </w:rPr>
              <w:t>本期賸餘</w:t>
            </w:r>
          </w:p>
        </w:tc>
        <w:tc>
          <w:tcPr>
            <w:tcW w:w="1023" w:type="dxa"/>
            <w:tcBorders>
              <w:top w:val="single" w:sz="4" w:space="0" w:color="auto"/>
              <w:left w:val="single" w:sz="4" w:space="0" w:color="auto"/>
              <w:bottom w:val="single" w:sz="12"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567,780</w:t>
            </w:r>
          </w:p>
        </w:tc>
        <w:tc>
          <w:tcPr>
            <w:tcW w:w="1168" w:type="dxa"/>
            <w:tcBorders>
              <w:top w:val="single" w:sz="4" w:space="0" w:color="auto"/>
              <w:left w:val="single" w:sz="4" w:space="0" w:color="auto"/>
              <w:bottom w:val="single" w:sz="12"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627,979</w:t>
            </w:r>
          </w:p>
        </w:tc>
        <w:tc>
          <w:tcPr>
            <w:tcW w:w="1128" w:type="dxa"/>
            <w:tcBorders>
              <w:top w:val="single" w:sz="4" w:space="0" w:color="auto"/>
              <w:left w:val="single" w:sz="4" w:space="0" w:color="auto"/>
              <w:bottom w:val="single" w:sz="12"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788,181</w:t>
            </w:r>
          </w:p>
        </w:tc>
        <w:tc>
          <w:tcPr>
            <w:tcW w:w="1237" w:type="dxa"/>
            <w:tcBorders>
              <w:top w:val="single" w:sz="4" w:space="0" w:color="auto"/>
              <w:left w:val="single" w:sz="4" w:space="0" w:color="auto"/>
              <w:bottom w:val="single" w:sz="12" w:space="0" w:color="auto"/>
              <w:right w:val="single" w:sz="4"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1,039,754</w:t>
            </w:r>
          </w:p>
        </w:tc>
        <w:tc>
          <w:tcPr>
            <w:tcW w:w="1155" w:type="dxa"/>
            <w:tcBorders>
              <w:top w:val="single" w:sz="4" w:space="0" w:color="auto"/>
              <w:left w:val="single" w:sz="4" w:space="0" w:color="auto"/>
              <w:bottom w:val="single" w:sz="12" w:space="0" w:color="auto"/>
              <w:right w:val="single" w:sz="12" w:space="0" w:color="auto"/>
            </w:tcBorders>
            <w:vAlign w:val="center"/>
            <w:hideMark/>
          </w:tcPr>
          <w:p w:rsidR="0003106C" w:rsidRPr="008F26C2" w:rsidRDefault="0003106C" w:rsidP="005918E0">
            <w:pPr>
              <w:snapToGrid w:val="0"/>
              <w:spacing w:line="400" w:lineRule="exact"/>
              <w:ind w:leftChars="-25" w:left="-70" w:rightChars="-5" w:right="-14" w:firstLineChars="0" w:firstLine="0"/>
              <w:jc w:val="right"/>
              <w:rPr>
                <w:rFonts w:hAnsi="標楷體" w:hint="eastAsia"/>
                <w:spacing w:val="-20"/>
                <w:sz w:val="24"/>
                <w:szCs w:val="24"/>
              </w:rPr>
            </w:pPr>
            <w:r w:rsidRPr="008F26C2">
              <w:rPr>
                <w:rFonts w:hAnsi="標楷體" w:hint="eastAsia"/>
                <w:spacing w:val="-20"/>
                <w:sz w:val="24"/>
                <w:szCs w:val="24"/>
              </w:rPr>
              <w:t>771,946</w:t>
            </w:r>
          </w:p>
        </w:tc>
      </w:tr>
    </w:tbl>
    <w:p w:rsidR="0003106C" w:rsidRPr="008F26C2" w:rsidRDefault="0003106C" w:rsidP="003D2C2B">
      <w:pPr>
        <w:spacing w:line="280" w:lineRule="exact"/>
        <w:ind w:leftChars="0" w:left="1380" w:hangingChars="575" w:hanging="1380"/>
        <w:rPr>
          <w:rFonts w:hAnsi="標楷體"/>
          <w:sz w:val="24"/>
        </w:rPr>
      </w:pPr>
      <w:r w:rsidRPr="008F26C2">
        <w:rPr>
          <w:rFonts w:hAnsi="標楷體" w:hint="eastAsia"/>
          <w:sz w:val="24"/>
        </w:rPr>
        <w:t>說　　明：1.</w:t>
      </w:r>
      <w:r w:rsidR="003D2C2B" w:rsidRPr="008F26C2">
        <w:rPr>
          <w:rFonts w:hAnsi="標楷體" w:hint="eastAsia"/>
          <w:sz w:val="24"/>
        </w:rPr>
        <w:t>3項核心業務</w:t>
      </w:r>
      <w:r w:rsidR="00543722" w:rsidRPr="008F26C2">
        <w:rPr>
          <w:rFonts w:hAnsi="標楷體" w:hint="eastAsia"/>
          <w:sz w:val="24"/>
        </w:rPr>
        <w:t>收支</w:t>
      </w:r>
      <w:r w:rsidR="003D2C2B" w:rsidRPr="008F26C2">
        <w:rPr>
          <w:rFonts w:hAnsi="標楷體" w:hint="eastAsia"/>
          <w:sz w:val="24"/>
        </w:rPr>
        <w:t>預算編列科目為：</w:t>
      </w:r>
      <w:r w:rsidR="00543722" w:rsidRPr="008F26C2">
        <w:rPr>
          <w:rFonts w:hAnsi="標楷體" w:hint="eastAsia"/>
          <w:sz w:val="24"/>
        </w:rPr>
        <w:t>收入編列於「服務收入」；「支出」項下</w:t>
      </w:r>
      <w:r w:rsidR="003D2C2B" w:rsidRPr="008F26C2">
        <w:rPr>
          <w:rFonts w:hAnsi="標楷體" w:hint="eastAsia"/>
          <w:sz w:val="24"/>
        </w:rPr>
        <w:t>技術服務所需費用編列於「服務成本」、技術開發及技術交流2項業務所需經費編列於「研究發展費用」</w:t>
      </w:r>
      <w:r w:rsidRPr="008F26C2">
        <w:rPr>
          <w:rFonts w:hAnsi="標楷體" w:hint="eastAsia"/>
          <w:sz w:val="24"/>
        </w:rPr>
        <w:t>。</w:t>
      </w:r>
    </w:p>
    <w:p w:rsidR="0003106C" w:rsidRPr="008F26C2" w:rsidRDefault="0003106C" w:rsidP="0003106C">
      <w:pPr>
        <w:spacing w:line="280" w:lineRule="exact"/>
        <w:ind w:leftChars="425" w:left="1430" w:hangingChars="100" w:hanging="240"/>
        <w:rPr>
          <w:rFonts w:hAnsi="標楷體" w:hint="eastAsia"/>
          <w:sz w:val="24"/>
        </w:rPr>
      </w:pPr>
      <w:r w:rsidRPr="008F26C2">
        <w:rPr>
          <w:rFonts w:hAnsi="標楷體" w:hint="eastAsia"/>
          <w:sz w:val="24"/>
        </w:rPr>
        <w:t>2</w:t>
      </w:r>
      <w:r w:rsidRPr="008F26C2">
        <w:rPr>
          <w:rFonts w:hAnsi="標楷體"/>
          <w:sz w:val="24"/>
        </w:rPr>
        <w:t>.</w:t>
      </w:r>
      <w:r w:rsidRPr="008F26C2">
        <w:rPr>
          <w:rFonts w:hAnsi="標楷體" w:hint="eastAsia"/>
          <w:sz w:val="24"/>
        </w:rPr>
        <w:t>113年度決算尚未經董事會決議同過，故表內數字為</w:t>
      </w:r>
      <w:r w:rsidR="001475D1" w:rsidRPr="008F26C2">
        <w:rPr>
          <w:rFonts w:hAnsi="標楷體" w:hint="eastAsia"/>
          <w:sz w:val="24"/>
        </w:rPr>
        <w:t>該顧問工程司</w:t>
      </w:r>
      <w:r w:rsidRPr="008F26C2">
        <w:rPr>
          <w:rFonts w:hAnsi="標楷體" w:hint="eastAsia"/>
          <w:sz w:val="24"/>
        </w:rPr>
        <w:t>自結數。</w:t>
      </w:r>
    </w:p>
    <w:p w:rsidR="0003106C" w:rsidRPr="008F26C2" w:rsidRDefault="0003106C" w:rsidP="0003106C">
      <w:pPr>
        <w:spacing w:line="280" w:lineRule="exact"/>
        <w:ind w:leftChars="0" w:left="1200" w:hangingChars="500" w:hanging="1200"/>
        <w:rPr>
          <w:rFonts w:hAnsi="標楷體"/>
          <w:sz w:val="24"/>
          <w:lang w:eastAsia="zh-HK"/>
        </w:rPr>
      </w:pPr>
      <w:bookmarkStart w:id="15" w:name="_Hlk194067805"/>
      <w:r w:rsidRPr="008F26C2">
        <w:rPr>
          <w:rFonts w:hAnsi="標楷體" w:hint="eastAsia"/>
          <w:sz w:val="24"/>
        </w:rPr>
        <w:t>資料來源：整理自中華顧問工程司110至112年度決算、114年度預算案及</w:t>
      </w:r>
      <w:r w:rsidR="001475D1" w:rsidRPr="008F26C2">
        <w:rPr>
          <w:rFonts w:hAnsi="標楷體" w:hint="eastAsia"/>
          <w:sz w:val="24"/>
        </w:rPr>
        <w:t>該顧問工程司</w:t>
      </w:r>
      <w:r w:rsidRPr="008F26C2">
        <w:rPr>
          <w:rFonts w:hAnsi="標楷體" w:hint="eastAsia"/>
          <w:sz w:val="24"/>
        </w:rPr>
        <w:t>提供資料；本中心製表</w:t>
      </w:r>
      <w:r w:rsidRPr="008F26C2">
        <w:rPr>
          <w:rFonts w:hAnsi="標楷體" w:hint="eastAsia"/>
          <w:sz w:val="24"/>
          <w:lang w:eastAsia="zh-HK"/>
        </w:rPr>
        <w:t>。</w:t>
      </w:r>
    </w:p>
    <w:bookmarkEnd w:id="13"/>
    <w:bookmarkEnd w:id="15"/>
    <w:p w:rsidR="0062681D" w:rsidRPr="008F26C2" w:rsidRDefault="0062681D" w:rsidP="0062681D">
      <w:pPr>
        <w:ind w:left="560" w:firstLine="560"/>
        <w:rPr>
          <w:rFonts w:hAnsi="標楷體"/>
        </w:rPr>
      </w:pPr>
      <w:r w:rsidRPr="008F26C2">
        <w:rPr>
          <w:rFonts w:hAnsi="標楷體" w:hint="eastAsia"/>
        </w:rPr>
        <w:t>綜上，</w:t>
      </w:r>
      <w:r w:rsidR="00FC53E0" w:rsidRPr="008F26C2">
        <w:rPr>
          <w:rFonts w:hAnsi="標楷體" w:hint="eastAsia"/>
        </w:rPr>
        <w:t>中華顧問工程司</w:t>
      </w:r>
      <w:r w:rsidR="00BC76C0" w:rsidRPr="008F26C2">
        <w:rPr>
          <w:rFonts w:hAnsi="標楷體" w:hint="eastAsia"/>
        </w:rPr>
        <w:t>主要業務</w:t>
      </w:r>
      <w:r w:rsidR="00CD6304" w:rsidRPr="008F26C2">
        <w:rPr>
          <w:rFonts w:hAnsi="標楷體" w:hint="eastAsia"/>
        </w:rPr>
        <w:t>近年</w:t>
      </w:r>
      <w:r w:rsidR="00BC76C0" w:rsidRPr="008F26C2">
        <w:rPr>
          <w:rFonts w:hAnsi="標楷體" w:hint="eastAsia"/>
        </w:rPr>
        <w:t>獲利能力不足，持續虧</w:t>
      </w:r>
      <w:r w:rsidR="00BC76C0" w:rsidRPr="008F26C2">
        <w:rPr>
          <w:rFonts w:hAnsi="標楷體" w:hint="eastAsia"/>
        </w:rPr>
        <w:lastRenderedPageBreak/>
        <w:t>損</w:t>
      </w:r>
      <w:r w:rsidR="002B7CC1" w:rsidRPr="008F26C2">
        <w:rPr>
          <w:rFonts w:hAnsi="標楷體" w:hint="eastAsia"/>
        </w:rPr>
        <w:t>，</w:t>
      </w:r>
      <w:bookmarkStart w:id="16" w:name="_Hlk194326805"/>
      <w:r w:rsidR="002B7CC1" w:rsidRPr="008F26C2">
        <w:rPr>
          <w:rFonts w:hAnsi="標楷體" w:hint="eastAsia"/>
        </w:rPr>
        <w:t>均需仰賴資產與投資收益等業務外收入挹注</w:t>
      </w:r>
      <w:bookmarkEnd w:id="16"/>
      <w:r w:rsidR="002B7CC1" w:rsidRPr="008F26C2">
        <w:rPr>
          <w:rFonts w:hAnsi="標楷體" w:hint="eastAsia"/>
        </w:rPr>
        <w:t>，始達年度賸餘，</w:t>
      </w:r>
      <w:r w:rsidRPr="008F26C2">
        <w:rPr>
          <w:rFonts w:hAnsi="標楷體" w:hint="eastAsia"/>
        </w:rPr>
        <w:t>114年度預算案編列</w:t>
      </w:r>
      <w:r w:rsidR="00DE7693" w:rsidRPr="008F26C2">
        <w:rPr>
          <w:rFonts w:hAnsi="標楷體" w:hint="eastAsia"/>
        </w:rPr>
        <w:t>主要業務收支扣抵後，預計短絀7,266萬3千元</w:t>
      </w:r>
      <w:r w:rsidRPr="008F26C2">
        <w:rPr>
          <w:rFonts w:hAnsi="標楷體" w:hint="eastAsia"/>
        </w:rPr>
        <w:t>，為近</w:t>
      </w:r>
      <w:r w:rsidR="00CD6304">
        <w:rPr>
          <w:rFonts w:hAnsi="標楷體" w:hint="eastAsia"/>
        </w:rPr>
        <w:t>5</w:t>
      </w:r>
      <w:r w:rsidRPr="008F26C2">
        <w:rPr>
          <w:rFonts w:hAnsi="標楷體" w:hint="eastAsia"/>
        </w:rPr>
        <w:t>年來最</w:t>
      </w:r>
      <w:r w:rsidR="00DE7693" w:rsidRPr="008F26C2">
        <w:rPr>
          <w:rFonts w:hAnsi="標楷體" w:hint="eastAsia"/>
        </w:rPr>
        <w:t>高</w:t>
      </w:r>
      <w:r w:rsidRPr="008F26C2">
        <w:rPr>
          <w:rFonts w:hAnsi="標楷體" w:hint="eastAsia"/>
        </w:rPr>
        <w:t>，允</w:t>
      </w:r>
      <w:r w:rsidR="00BC76C0" w:rsidRPr="008F26C2">
        <w:rPr>
          <w:rFonts w:hAnsi="標楷體" w:hint="eastAsia"/>
        </w:rPr>
        <w:t>宜</w:t>
      </w:r>
      <w:r w:rsidRPr="008F26C2">
        <w:rPr>
          <w:rFonts w:hAnsi="標楷體" w:hint="eastAsia"/>
        </w:rPr>
        <w:t>妥慎檢視相關成因，並謀改善對策，以</w:t>
      </w:r>
      <w:r w:rsidRPr="008F26C2">
        <w:rPr>
          <w:rFonts w:hAnsi="標楷體" w:hint="eastAsia"/>
          <w:lang w:eastAsia="zh-HK"/>
        </w:rPr>
        <w:t>增裕整體</w:t>
      </w:r>
      <w:r w:rsidRPr="008F26C2">
        <w:rPr>
          <w:rFonts w:hAnsi="標楷體" w:hint="eastAsia"/>
        </w:rPr>
        <w:t>收益。</w:t>
      </w:r>
    </w:p>
    <w:bookmarkEnd w:id="0"/>
    <w:bookmarkEnd w:id="1"/>
    <w:bookmarkEnd w:id="3"/>
    <w:bookmarkEnd w:id="4"/>
    <w:bookmarkEnd w:id="5"/>
    <w:bookmarkEnd w:id="6"/>
    <w:bookmarkEnd w:id="11"/>
    <w:bookmarkEnd w:id="12"/>
    <w:sectPr w:rsidR="0062681D" w:rsidRPr="008F26C2" w:rsidSect="005403C0">
      <w:headerReference w:type="even" r:id="rId8"/>
      <w:headerReference w:type="default" r:id="rId9"/>
      <w:footerReference w:type="even" r:id="rId10"/>
      <w:footerReference w:type="default" r:id="rId11"/>
      <w:headerReference w:type="first" r:id="rId12"/>
      <w:footerReference w:type="first" r:id="rId13"/>
      <w:pgSz w:w="11906" w:h="16838"/>
      <w:pgMar w:top="1701" w:right="1701" w:bottom="1701" w:left="170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1D0" w:rsidRDefault="006E01D0" w:rsidP="004B52BA">
      <w:pPr>
        <w:ind w:left="560" w:firstLine="560"/>
      </w:pPr>
      <w:r>
        <w:separator/>
      </w:r>
    </w:p>
  </w:endnote>
  <w:endnote w:type="continuationSeparator" w:id="0">
    <w:p w:rsidR="006E01D0" w:rsidRDefault="006E01D0" w:rsidP="004B52BA">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A19" w:rsidRPr="0031075F" w:rsidRDefault="00142AC4" w:rsidP="0001797D">
    <w:pPr>
      <w:pStyle w:val="afc"/>
      <w:jc w:val="center"/>
      <w:rPr>
        <w:rFonts w:ascii="標楷體" w:eastAsia="標楷體" w:hAnsi="標楷體"/>
        <w:sz w:val="20"/>
        <w:szCs w:val="20"/>
      </w:rPr>
    </w:pPr>
    <w:r>
      <w:rPr>
        <w:rFonts w:ascii="標楷體" w:eastAsia="標楷體" w:hAnsi="標楷體" w:hint="eastAsia"/>
        <w:sz w:val="20"/>
        <w:szCs w:val="20"/>
      </w:rPr>
      <w:t>87-</w:t>
    </w:r>
    <w:r w:rsidR="003A6C5C" w:rsidRPr="0031075F">
      <w:rPr>
        <w:rFonts w:ascii="標楷體" w:eastAsia="標楷體" w:hAnsi="標楷體"/>
        <w:sz w:val="20"/>
        <w:szCs w:val="20"/>
      </w:rPr>
      <w:fldChar w:fldCharType="begin"/>
    </w:r>
    <w:r w:rsidR="003A6C5C" w:rsidRPr="0031075F">
      <w:rPr>
        <w:rFonts w:ascii="標楷體" w:eastAsia="標楷體" w:hAnsi="標楷體"/>
        <w:sz w:val="20"/>
        <w:szCs w:val="20"/>
      </w:rPr>
      <w:instrText>PAGE   \* MERGEFORMAT</w:instrText>
    </w:r>
    <w:r w:rsidR="003A6C5C" w:rsidRPr="0031075F">
      <w:rPr>
        <w:rFonts w:ascii="標楷體" w:eastAsia="標楷體" w:hAnsi="標楷體"/>
        <w:sz w:val="20"/>
        <w:szCs w:val="20"/>
      </w:rPr>
      <w:fldChar w:fldCharType="separate"/>
    </w:r>
    <w:r w:rsidR="004B5701" w:rsidRPr="004B5701">
      <w:rPr>
        <w:rFonts w:ascii="標楷體" w:eastAsia="標楷體" w:hAnsi="標楷體"/>
        <w:noProof/>
        <w:sz w:val="20"/>
        <w:szCs w:val="20"/>
        <w:lang w:val="zh-TW"/>
      </w:rPr>
      <w:t>3</w:t>
    </w:r>
    <w:r w:rsidR="003A6C5C" w:rsidRPr="0031075F">
      <w:rPr>
        <w:rFonts w:ascii="標楷體" w:eastAsia="標楷體" w:hAnsi="標楷體"/>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1D0" w:rsidRDefault="006E01D0" w:rsidP="004B52BA">
      <w:pPr>
        <w:ind w:left="560" w:firstLine="560"/>
      </w:pPr>
      <w:r>
        <w:separator/>
      </w:r>
    </w:p>
  </w:footnote>
  <w:footnote w:type="continuationSeparator" w:id="0">
    <w:p w:rsidR="006E01D0" w:rsidRDefault="006E01D0" w:rsidP="004B52BA">
      <w:pPr>
        <w:ind w:left="560" w:firstLine="560"/>
      </w:pPr>
      <w:r>
        <w:continuationSeparator/>
      </w:r>
    </w:p>
  </w:footnote>
  <w:footnote w:id="1">
    <w:p w:rsidR="002B6AF5" w:rsidRPr="00FD206F" w:rsidRDefault="002B6AF5" w:rsidP="002B6AF5">
      <w:pPr>
        <w:pStyle w:val="af1"/>
        <w:spacing w:line="280" w:lineRule="exact"/>
        <w:ind w:leftChars="0" w:left="140" w:hangingChars="70" w:hanging="140"/>
        <w:jc w:val="both"/>
        <w:rPr>
          <w:rStyle w:val="143"/>
        </w:rPr>
      </w:pPr>
      <w:r>
        <w:rPr>
          <w:rStyle w:val="af3"/>
        </w:rPr>
        <w:footnoteRef/>
      </w:r>
      <w:r w:rsidR="00356DBC" w:rsidRPr="003421FE">
        <w:rPr>
          <w:rFonts w:hint="eastAsia"/>
          <w:sz w:val="12"/>
          <w:szCs w:val="12"/>
        </w:rPr>
        <w:t xml:space="preserve">　</w:t>
      </w:r>
      <w:r w:rsidRPr="00FD206F">
        <w:rPr>
          <w:rStyle w:val="143"/>
          <w:rFonts w:hint="eastAsia"/>
        </w:rPr>
        <w:t>財團法人中華顧問工程司捐助章程第</w:t>
      </w:r>
      <w:r w:rsidR="00356DBC">
        <w:rPr>
          <w:rStyle w:val="143"/>
          <w:rFonts w:hint="eastAsia"/>
        </w:rPr>
        <w:t>2</w:t>
      </w:r>
      <w:r w:rsidRPr="00FD206F">
        <w:rPr>
          <w:rStyle w:val="143"/>
          <w:rFonts w:hint="eastAsia"/>
        </w:rPr>
        <w:t>條規定：「本工程司以發揮我國專門人才之技術知識，促進交通建設，改進工程技術，提昇科技發展，協助國內外之經濟發展為目的。」</w:t>
      </w:r>
    </w:p>
  </w:footnote>
  <w:footnote w:id="2">
    <w:p w:rsidR="005A218E" w:rsidRDefault="005A218E" w:rsidP="005A218E">
      <w:pPr>
        <w:pStyle w:val="af1"/>
        <w:spacing w:line="280" w:lineRule="exact"/>
        <w:ind w:leftChars="0" w:left="140" w:hangingChars="70" w:hanging="140"/>
        <w:jc w:val="both"/>
        <w:rPr>
          <w:rFonts w:hint="eastAsia"/>
        </w:rPr>
      </w:pPr>
      <w:r>
        <w:rPr>
          <w:rStyle w:val="af3"/>
        </w:rPr>
        <w:footnoteRef/>
      </w:r>
      <w:r w:rsidR="00356DBC" w:rsidRPr="003421FE">
        <w:rPr>
          <w:rFonts w:hint="eastAsia"/>
          <w:sz w:val="12"/>
          <w:szCs w:val="12"/>
        </w:rPr>
        <w:t xml:space="preserve">　</w:t>
      </w:r>
      <w:r w:rsidRPr="00FD206F">
        <w:rPr>
          <w:rStyle w:val="143"/>
          <w:rFonts w:hint="eastAsia"/>
        </w:rPr>
        <w:t>工程技術顧問公司管理條例第</w:t>
      </w:r>
      <w:r w:rsidR="00356DBC">
        <w:rPr>
          <w:rStyle w:val="143"/>
          <w:rFonts w:hint="eastAsia"/>
        </w:rPr>
        <w:t>37</w:t>
      </w:r>
      <w:r w:rsidRPr="00FD206F">
        <w:rPr>
          <w:rStyle w:val="143"/>
          <w:rFonts w:hint="eastAsia"/>
        </w:rPr>
        <w:t>條第</w:t>
      </w:r>
      <w:r w:rsidR="00356DBC">
        <w:rPr>
          <w:rStyle w:val="143"/>
          <w:rFonts w:hint="eastAsia"/>
        </w:rPr>
        <w:t>1</w:t>
      </w:r>
      <w:r w:rsidRPr="00FD206F">
        <w:rPr>
          <w:rStyle w:val="143"/>
          <w:rFonts w:hint="eastAsia"/>
        </w:rPr>
        <w:t>項規定：「本條例施行前已依技術顧問機構管理辦法領得技術顧問機構登記證之技術顧問機構，應自本條例施行日起2年內，申請換領工程技術顧問公司登記證；屆期未申請換領者，主管機關應廢止其原許可及註銷其原技術顧問機構登記證，…。但財團法人經主管機關同意者，得申請展延1次，其期限以2年為限。」</w:t>
      </w:r>
    </w:p>
  </w:footnote>
  <w:footnote w:id="3">
    <w:p w:rsidR="00CA42A5" w:rsidRPr="00F13A16" w:rsidRDefault="00CA42A5" w:rsidP="00CA42A5">
      <w:pPr>
        <w:pStyle w:val="aff2"/>
        <w:ind w:leftChars="0" w:left="176" w:hanging="176"/>
      </w:pPr>
      <w:r>
        <w:rPr>
          <w:rStyle w:val="af3"/>
        </w:rPr>
        <w:footnoteRef/>
      </w:r>
      <w:bookmarkStart w:id="10" w:name="_Hlk192258837"/>
      <w:r w:rsidRPr="003421FE">
        <w:rPr>
          <w:rFonts w:hint="eastAsia"/>
          <w:sz w:val="12"/>
          <w:szCs w:val="12"/>
        </w:rPr>
        <w:t xml:space="preserve">　</w:t>
      </w:r>
      <w:bookmarkEnd w:id="10"/>
      <w:r w:rsidR="0097781D">
        <w:rPr>
          <w:rStyle w:val="143"/>
          <w:rFonts w:hint="eastAsia"/>
        </w:rPr>
        <w:t>據</w:t>
      </w:r>
      <w:r w:rsidR="00CE57BE">
        <w:rPr>
          <w:rStyle w:val="143"/>
          <w:rFonts w:hint="eastAsia"/>
        </w:rPr>
        <w:t>財團法人</w:t>
      </w:r>
      <w:r w:rsidRPr="00CA42A5">
        <w:rPr>
          <w:rStyle w:val="143"/>
          <w:rFonts w:hint="eastAsia"/>
        </w:rPr>
        <w:t>中華顧問工程司114年度</w:t>
      </w:r>
      <w:r w:rsidR="0097781D">
        <w:rPr>
          <w:rStyle w:val="143"/>
          <w:rFonts w:hint="eastAsia"/>
        </w:rPr>
        <w:t>預算書</w:t>
      </w:r>
      <w:r w:rsidR="00434F25">
        <w:rPr>
          <w:rStyle w:val="143"/>
          <w:rFonts w:hint="eastAsia"/>
        </w:rPr>
        <w:t>一、貳、工作計畫或方針</w:t>
      </w:r>
      <w:r w:rsidR="00434F25">
        <w:rPr>
          <w:rStyle w:val="143"/>
          <w:rFonts w:ascii="新細明體" w:eastAsia="新細明體" w:hAnsi="新細明體" w:hint="eastAsia"/>
        </w:rPr>
        <w:t>，</w:t>
      </w:r>
      <w:r w:rsidRPr="00CA42A5">
        <w:rPr>
          <w:rStyle w:val="143"/>
          <w:rFonts w:hint="eastAsia"/>
        </w:rPr>
        <w:t>工作計畫，依業務屬性，區分為「技術服務」、「技術開發」及「技術交流」等</w:t>
      </w:r>
      <w:r w:rsidR="00E15D44">
        <w:rPr>
          <w:rStyle w:val="143"/>
          <w:rFonts w:hint="eastAsia"/>
        </w:rPr>
        <w:t>3</w:t>
      </w:r>
      <w:r w:rsidRPr="00CA42A5">
        <w:rPr>
          <w:rStyle w:val="143"/>
          <w:rFonts w:hint="eastAsia"/>
        </w:rPr>
        <w:t>項</w:t>
      </w:r>
      <w:r w:rsidRPr="00413C10">
        <w:rPr>
          <w:rStyle w:val="143"/>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Pr="0020035A" w:rsidRDefault="00BF415E" w:rsidP="0020035A">
    <w:pPr>
      <w:pStyle w:val="af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415E" w:rsidRDefault="00BF415E">
    <w:pPr>
      <w:pStyle w:val="af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A1B3E"/>
    <w:multiLevelType w:val="hybridMultilevel"/>
    <w:tmpl w:val="E81E468A"/>
    <w:lvl w:ilvl="0" w:tplc="2F78860A">
      <w:start w:val="1"/>
      <w:numFmt w:val="decimal"/>
      <w:lvlText w:val="%1."/>
      <w:lvlJc w:val="left"/>
      <w:pPr>
        <w:ind w:left="360" w:hanging="360"/>
      </w:pPr>
      <w:rPr>
        <w:rFonts w:ascii="標楷體" w:eastAsia="標楷體" w:hAnsi="標楷體"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153536F"/>
    <w:multiLevelType w:val="hybridMultilevel"/>
    <w:tmpl w:val="38E2C284"/>
    <w:lvl w:ilvl="0" w:tplc="D4E852FC">
      <w:start w:val="1"/>
      <w:numFmt w:val="bullet"/>
      <w:lvlText w:val=""/>
      <w:lvlJc w:val="left"/>
      <w:pPr>
        <w:tabs>
          <w:tab w:val="num" w:pos="720"/>
        </w:tabs>
        <w:ind w:left="720" w:hanging="360"/>
      </w:pPr>
      <w:rPr>
        <w:rFonts w:ascii="Wingdings" w:hAnsi="Wingdings" w:hint="default"/>
      </w:rPr>
    </w:lvl>
    <w:lvl w:ilvl="1" w:tplc="FD9616BA" w:tentative="1">
      <w:start w:val="1"/>
      <w:numFmt w:val="bullet"/>
      <w:lvlText w:val=""/>
      <w:lvlJc w:val="left"/>
      <w:pPr>
        <w:tabs>
          <w:tab w:val="num" w:pos="1440"/>
        </w:tabs>
        <w:ind w:left="1440" w:hanging="360"/>
      </w:pPr>
      <w:rPr>
        <w:rFonts w:ascii="Wingdings" w:hAnsi="Wingdings" w:hint="default"/>
      </w:rPr>
    </w:lvl>
    <w:lvl w:ilvl="2" w:tplc="657E32C2" w:tentative="1">
      <w:start w:val="1"/>
      <w:numFmt w:val="bullet"/>
      <w:lvlText w:val=""/>
      <w:lvlJc w:val="left"/>
      <w:pPr>
        <w:tabs>
          <w:tab w:val="num" w:pos="2160"/>
        </w:tabs>
        <w:ind w:left="2160" w:hanging="360"/>
      </w:pPr>
      <w:rPr>
        <w:rFonts w:ascii="Wingdings" w:hAnsi="Wingdings" w:hint="default"/>
      </w:rPr>
    </w:lvl>
    <w:lvl w:ilvl="3" w:tplc="B63CB5BA" w:tentative="1">
      <w:start w:val="1"/>
      <w:numFmt w:val="bullet"/>
      <w:lvlText w:val=""/>
      <w:lvlJc w:val="left"/>
      <w:pPr>
        <w:tabs>
          <w:tab w:val="num" w:pos="2880"/>
        </w:tabs>
        <w:ind w:left="2880" w:hanging="360"/>
      </w:pPr>
      <w:rPr>
        <w:rFonts w:ascii="Wingdings" w:hAnsi="Wingdings" w:hint="default"/>
      </w:rPr>
    </w:lvl>
    <w:lvl w:ilvl="4" w:tplc="23362AEA" w:tentative="1">
      <w:start w:val="1"/>
      <w:numFmt w:val="bullet"/>
      <w:lvlText w:val=""/>
      <w:lvlJc w:val="left"/>
      <w:pPr>
        <w:tabs>
          <w:tab w:val="num" w:pos="3600"/>
        </w:tabs>
        <w:ind w:left="3600" w:hanging="360"/>
      </w:pPr>
      <w:rPr>
        <w:rFonts w:ascii="Wingdings" w:hAnsi="Wingdings" w:hint="default"/>
      </w:rPr>
    </w:lvl>
    <w:lvl w:ilvl="5" w:tplc="BD1438B6" w:tentative="1">
      <w:start w:val="1"/>
      <w:numFmt w:val="bullet"/>
      <w:lvlText w:val=""/>
      <w:lvlJc w:val="left"/>
      <w:pPr>
        <w:tabs>
          <w:tab w:val="num" w:pos="4320"/>
        </w:tabs>
        <w:ind w:left="4320" w:hanging="360"/>
      </w:pPr>
      <w:rPr>
        <w:rFonts w:ascii="Wingdings" w:hAnsi="Wingdings" w:hint="default"/>
      </w:rPr>
    </w:lvl>
    <w:lvl w:ilvl="6" w:tplc="FB50BE1A" w:tentative="1">
      <w:start w:val="1"/>
      <w:numFmt w:val="bullet"/>
      <w:lvlText w:val=""/>
      <w:lvlJc w:val="left"/>
      <w:pPr>
        <w:tabs>
          <w:tab w:val="num" w:pos="5040"/>
        </w:tabs>
        <w:ind w:left="5040" w:hanging="360"/>
      </w:pPr>
      <w:rPr>
        <w:rFonts w:ascii="Wingdings" w:hAnsi="Wingdings" w:hint="default"/>
      </w:rPr>
    </w:lvl>
    <w:lvl w:ilvl="7" w:tplc="A134BF72" w:tentative="1">
      <w:start w:val="1"/>
      <w:numFmt w:val="bullet"/>
      <w:lvlText w:val=""/>
      <w:lvlJc w:val="left"/>
      <w:pPr>
        <w:tabs>
          <w:tab w:val="num" w:pos="5760"/>
        </w:tabs>
        <w:ind w:left="5760" w:hanging="360"/>
      </w:pPr>
      <w:rPr>
        <w:rFonts w:ascii="Wingdings" w:hAnsi="Wingdings" w:hint="default"/>
      </w:rPr>
    </w:lvl>
    <w:lvl w:ilvl="8" w:tplc="04F8066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3BF4AC9"/>
    <w:multiLevelType w:val="hybridMultilevel"/>
    <w:tmpl w:val="E64A689C"/>
    <w:lvl w:ilvl="0" w:tplc="5128FC54">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 w15:restartNumberingAfterBreak="0">
    <w:nsid w:val="7ACB16FB"/>
    <w:multiLevelType w:val="hybridMultilevel"/>
    <w:tmpl w:val="8E945E80"/>
    <w:lvl w:ilvl="0" w:tplc="53D47F56">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140"/>
  <w:drawingGridHorizontalSpacing w:val="140"/>
  <w:drawingGridVerticalSpacing w:val="381"/>
  <w:displayHorizontalDrawingGridEvery w:val="0"/>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33B"/>
    <w:rsid w:val="000005F2"/>
    <w:rsid w:val="0000090A"/>
    <w:rsid w:val="0000177D"/>
    <w:rsid w:val="0000252C"/>
    <w:rsid w:val="000025E8"/>
    <w:rsid w:val="00003150"/>
    <w:rsid w:val="00003736"/>
    <w:rsid w:val="00004F4E"/>
    <w:rsid w:val="00006240"/>
    <w:rsid w:val="0000689E"/>
    <w:rsid w:val="00006B35"/>
    <w:rsid w:val="00006EF2"/>
    <w:rsid w:val="000106D6"/>
    <w:rsid w:val="00010DDB"/>
    <w:rsid w:val="00011513"/>
    <w:rsid w:val="00011B41"/>
    <w:rsid w:val="00012413"/>
    <w:rsid w:val="000124B5"/>
    <w:rsid w:val="00012638"/>
    <w:rsid w:val="0001353A"/>
    <w:rsid w:val="00013CAF"/>
    <w:rsid w:val="00013E48"/>
    <w:rsid w:val="000143ED"/>
    <w:rsid w:val="00014604"/>
    <w:rsid w:val="00014702"/>
    <w:rsid w:val="000149E9"/>
    <w:rsid w:val="00016597"/>
    <w:rsid w:val="0001797D"/>
    <w:rsid w:val="00017E2A"/>
    <w:rsid w:val="00020031"/>
    <w:rsid w:val="00020471"/>
    <w:rsid w:val="00020CC1"/>
    <w:rsid w:val="00021B73"/>
    <w:rsid w:val="0002230B"/>
    <w:rsid w:val="00023547"/>
    <w:rsid w:val="00023573"/>
    <w:rsid w:val="00023A56"/>
    <w:rsid w:val="00024048"/>
    <w:rsid w:val="000241C2"/>
    <w:rsid w:val="0002446D"/>
    <w:rsid w:val="00024679"/>
    <w:rsid w:val="00024688"/>
    <w:rsid w:val="000246AF"/>
    <w:rsid w:val="000246DB"/>
    <w:rsid w:val="00024EEB"/>
    <w:rsid w:val="00025714"/>
    <w:rsid w:val="00025A7E"/>
    <w:rsid w:val="00030EBD"/>
    <w:rsid w:val="00030EE5"/>
    <w:rsid w:val="00030F8E"/>
    <w:rsid w:val="0003104C"/>
    <w:rsid w:val="0003106C"/>
    <w:rsid w:val="00031989"/>
    <w:rsid w:val="00031C48"/>
    <w:rsid w:val="0003244A"/>
    <w:rsid w:val="00033579"/>
    <w:rsid w:val="000336DF"/>
    <w:rsid w:val="000350E6"/>
    <w:rsid w:val="00035410"/>
    <w:rsid w:val="00035767"/>
    <w:rsid w:val="00035FBB"/>
    <w:rsid w:val="00037DF2"/>
    <w:rsid w:val="00037F79"/>
    <w:rsid w:val="00040471"/>
    <w:rsid w:val="00041337"/>
    <w:rsid w:val="00042788"/>
    <w:rsid w:val="00042FCA"/>
    <w:rsid w:val="00043573"/>
    <w:rsid w:val="00043744"/>
    <w:rsid w:val="00043C01"/>
    <w:rsid w:val="00044F55"/>
    <w:rsid w:val="00045CDE"/>
    <w:rsid w:val="000465F5"/>
    <w:rsid w:val="00046B66"/>
    <w:rsid w:val="00046C0B"/>
    <w:rsid w:val="00047C5D"/>
    <w:rsid w:val="00050674"/>
    <w:rsid w:val="00051639"/>
    <w:rsid w:val="0005202A"/>
    <w:rsid w:val="000526D0"/>
    <w:rsid w:val="00052983"/>
    <w:rsid w:val="0005374A"/>
    <w:rsid w:val="0005389C"/>
    <w:rsid w:val="00053BE1"/>
    <w:rsid w:val="00054340"/>
    <w:rsid w:val="00054519"/>
    <w:rsid w:val="00054EF8"/>
    <w:rsid w:val="00055382"/>
    <w:rsid w:val="00055C58"/>
    <w:rsid w:val="00057CD6"/>
    <w:rsid w:val="00057EDC"/>
    <w:rsid w:val="00060083"/>
    <w:rsid w:val="00060896"/>
    <w:rsid w:val="00060B3E"/>
    <w:rsid w:val="00061AB3"/>
    <w:rsid w:val="00062636"/>
    <w:rsid w:val="000628B5"/>
    <w:rsid w:val="000630BC"/>
    <w:rsid w:val="000632BF"/>
    <w:rsid w:val="00063B6D"/>
    <w:rsid w:val="00063BA8"/>
    <w:rsid w:val="00063D07"/>
    <w:rsid w:val="00064A37"/>
    <w:rsid w:val="0006508E"/>
    <w:rsid w:val="000658CA"/>
    <w:rsid w:val="00066516"/>
    <w:rsid w:val="00066782"/>
    <w:rsid w:val="000677F9"/>
    <w:rsid w:val="00070101"/>
    <w:rsid w:val="00070B17"/>
    <w:rsid w:val="0007131F"/>
    <w:rsid w:val="00071943"/>
    <w:rsid w:val="00071A54"/>
    <w:rsid w:val="00071DFF"/>
    <w:rsid w:val="000725C2"/>
    <w:rsid w:val="000728F3"/>
    <w:rsid w:val="0007299A"/>
    <w:rsid w:val="000730CD"/>
    <w:rsid w:val="000739F4"/>
    <w:rsid w:val="00073B10"/>
    <w:rsid w:val="00073DC4"/>
    <w:rsid w:val="00073F74"/>
    <w:rsid w:val="0007455F"/>
    <w:rsid w:val="00074D10"/>
    <w:rsid w:val="0007500B"/>
    <w:rsid w:val="000753D3"/>
    <w:rsid w:val="0007579B"/>
    <w:rsid w:val="00075878"/>
    <w:rsid w:val="00075E7D"/>
    <w:rsid w:val="00075F03"/>
    <w:rsid w:val="000760EF"/>
    <w:rsid w:val="00076249"/>
    <w:rsid w:val="00076A09"/>
    <w:rsid w:val="00076B4F"/>
    <w:rsid w:val="00076CDC"/>
    <w:rsid w:val="000772B6"/>
    <w:rsid w:val="00077359"/>
    <w:rsid w:val="0007748B"/>
    <w:rsid w:val="00077871"/>
    <w:rsid w:val="00077C6C"/>
    <w:rsid w:val="000808B3"/>
    <w:rsid w:val="00081096"/>
    <w:rsid w:val="000817F5"/>
    <w:rsid w:val="00082029"/>
    <w:rsid w:val="00082F3B"/>
    <w:rsid w:val="00083916"/>
    <w:rsid w:val="00083B0A"/>
    <w:rsid w:val="00083C78"/>
    <w:rsid w:val="000846B2"/>
    <w:rsid w:val="00084ABF"/>
    <w:rsid w:val="0008543B"/>
    <w:rsid w:val="0008554D"/>
    <w:rsid w:val="0008569B"/>
    <w:rsid w:val="00085F1E"/>
    <w:rsid w:val="000864F2"/>
    <w:rsid w:val="00086735"/>
    <w:rsid w:val="00086860"/>
    <w:rsid w:val="00086D66"/>
    <w:rsid w:val="000900AC"/>
    <w:rsid w:val="000907A6"/>
    <w:rsid w:val="00091A81"/>
    <w:rsid w:val="000920DC"/>
    <w:rsid w:val="000929FA"/>
    <w:rsid w:val="00092E99"/>
    <w:rsid w:val="00092F2B"/>
    <w:rsid w:val="0009305B"/>
    <w:rsid w:val="000930CD"/>
    <w:rsid w:val="000936A9"/>
    <w:rsid w:val="00093E5C"/>
    <w:rsid w:val="00094046"/>
    <w:rsid w:val="000949ED"/>
    <w:rsid w:val="00094A7C"/>
    <w:rsid w:val="00095545"/>
    <w:rsid w:val="00095D3B"/>
    <w:rsid w:val="000961BD"/>
    <w:rsid w:val="0009653C"/>
    <w:rsid w:val="00096CC4"/>
    <w:rsid w:val="00096F18"/>
    <w:rsid w:val="00096F32"/>
    <w:rsid w:val="000975A6"/>
    <w:rsid w:val="000975AA"/>
    <w:rsid w:val="00097ABD"/>
    <w:rsid w:val="00097D7A"/>
    <w:rsid w:val="000A0215"/>
    <w:rsid w:val="000A0779"/>
    <w:rsid w:val="000A09F2"/>
    <w:rsid w:val="000A1470"/>
    <w:rsid w:val="000A1BFE"/>
    <w:rsid w:val="000A267B"/>
    <w:rsid w:val="000A28BB"/>
    <w:rsid w:val="000A2D19"/>
    <w:rsid w:val="000A394E"/>
    <w:rsid w:val="000A3D5A"/>
    <w:rsid w:val="000A52AF"/>
    <w:rsid w:val="000A5EF9"/>
    <w:rsid w:val="000A7F86"/>
    <w:rsid w:val="000B079C"/>
    <w:rsid w:val="000B08D3"/>
    <w:rsid w:val="000B091C"/>
    <w:rsid w:val="000B094C"/>
    <w:rsid w:val="000B0BEA"/>
    <w:rsid w:val="000B11EB"/>
    <w:rsid w:val="000B1557"/>
    <w:rsid w:val="000B2C7D"/>
    <w:rsid w:val="000B3023"/>
    <w:rsid w:val="000B311B"/>
    <w:rsid w:val="000B3F2A"/>
    <w:rsid w:val="000B402D"/>
    <w:rsid w:val="000B47F9"/>
    <w:rsid w:val="000B4D27"/>
    <w:rsid w:val="000B5332"/>
    <w:rsid w:val="000B5E10"/>
    <w:rsid w:val="000B6889"/>
    <w:rsid w:val="000B6A0A"/>
    <w:rsid w:val="000B6BD8"/>
    <w:rsid w:val="000B6ECB"/>
    <w:rsid w:val="000B7ABE"/>
    <w:rsid w:val="000B7D1F"/>
    <w:rsid w:val="000B7EC3"/>
    <w:rsid w:val="000C0562"/>
    <w:rsid w:val="000C1542"/>
    <w:rsid w:val="000C154C"/>
    <w:rsid w:val="000C15C2"/>
    <w:rsid w:val="000C17E4"/>
    <w:rsid w:val="000C254A"/>
    <w:rsid w:val="000C2A3D"/>
    <w:rsid w:val="000C3110"/>
    <w:rsid w:val="000C335F"/>
    <w:rsid w:val="000C3E8B"/>
    <w:rsid w:val="000C4C63"/>
    <w:rsid w:val="000C4D43"/>
    <w:rsid w:val="000C5754"/>
    <w:rsid w:val="000C6FFE"/>
    <w:rsid w:val="000C71F7"/>
    <w:rsid w:val="000C7A13"/>
    <w:rsid w:val="000D0480"/>
    <w:rsid w:val="000D05A3"/>
    <w:rsid w:val="000D10B7"/>
    <w:rsid w:val="000D1111"/>
    <w:rsid w:val="000D131A"/>
    <w:rsid w:val="000D138F"/>
    <w:rsid w:val="000D1562"/>
    <w:rsid w:val="000D1DB5"/>
    <w:rsid w:val="000D24B9"/>
    <w:rsid w:val="000D2B6A"/>
    <w:rsid w:val="000D3374"/>
    <w:rsid w:val="000D3D04"/>
    <w:rsid w:val="000D4D28"/>
    <w:rsid w:val="000D4E24"/>
    <w:rsid w:val="000D55B7"/>
    <w:rsid w:val="000D57B3"/>
    <w:rsid w:val="000D65E3"/>
    <w:rsid w:val="000D6740"/>
    <w:rsid w:val="000D71DC"/>
    <w:rsid w:val="000D72D6"/>
    <w:rsid w:val="000D764D"/>
    <w:rsid w:val="000D7B86"/>
    <w:rsid w:val="000E1189"/>
    <w:rsid w:val="000E13E9"/>
    <w:rsid w:val="000E18AC"/>
    <w:rsid w:val="000E2053"/>
    <w:rsid w:val="000E218F"/>
    <w:rsid w:val="000E2231"/>
    <w:rsid w:val="000E2B61"/>
    <w:rsid w:val="000E330E"/>
    <w:rsid w:val="000E3F9C"/>
    <w:rsid w:val="000E5967"/>
    <w:rsid w:val="000E5ED3"/>
    <w:rsid w:val="000E62F5"/>
    <w:rsid w:val="000E63D7"/>
    <w:rsid w:val="000E645F"/>
    <w:rsid w:val="000E656C"/>
    <w:rsid w:val="000E6571"/>
    <w:rsid w:val="000E67A9"/>
    <w:rsid w:val="000E719B"/>
    <w:rsid w:val="000E75BA"/>
    <w:rsid w:val="000F0446"/>
    <w:rsid w:val="000F0BD8"/>
    <w:rsid w:val="000F0FC6"/>
    <w:rsid w:val="000F13A4"/>
    <w:rsid w:val="000F1CF6"/>
    <w:rsid w:val="000F2564"/>
    <w:rsid w:val="000F2622"/>
    <w:rsid w:val="000F27B3"/>
    <w:rsid w:val="000F2F28"/>
    <w:rsid w:val="000F318D"/>
    <w:rsid w:val="000F3BC3"/>
    <w:rsid w:val="000F4002"/>
    <w:rsid w:val="000F406D"/>
    <w:rsid w:val="000F43B0"/>
    <w:rsid w:val="000F48B7"/>
    <w:rsid w:val="000F4A6C"/>
    <w:rsid w:val="000F4D4A"/>
    <w:rsid w:val="000F5385"/>
    <w:rsid w:val="000F55C9"/>
    <w:rsid w:val="000F5A19"/>
    <w:rsid w:val="000F5AB2"/>
    <w:rsid w:val="000F645B"/>
    <w:rsid w:val="000F68B8"/>
    <w:rsid w:val="000F6E4F"/>
    <w:rsid w:val="000F70DD"/>
    <w:rsid w:val="000F74CA"/>
    <w:rsid w:val="000F7670"/>
    <w:rsid w:val="000F7BC2"/>
    <w:rsid w:val="000F7C06"/>
    <w:rsid w:val="0010033C"/>
    <w:rsid w:val="00100360"/>
    <w:rsid w:val="001004AE"/>
    <w:rsid w:val="001004D1"/>
    <w:rsid w:val="00100581"/>
    <w:rsid w:val="00100B45"/>
    <w:rsid w:val="00100D5A"/>
    <w:rsid w:val="00101AF3"/>
    <w:rsid w:val="00102268"/>
    <w:rsid w:val="001023B3"/>
    <w:rsid w:val="00102953"/>
    <w:rsid w:val="00102AA8"/>
    <w:rsid w:val="001039FD"/>
    <w:rsid w:val="0010446B"/>
    <w:rsid w:val="0010451B"/>
    <w:rsid w:val="0010469A"/>
    <w:rsid w:val="00104CE9"/>
    <w:rsid w:val="00104DC2"/>
    <w:rsid w:val="001054ED"/>
    <w:rsid w:val="001055BF"/>
    <w:rsid w:val="00105824"/>
    <w:rsid w:val="00105DD8"/>
    <w:rsid w:val="00106049"/>
    <w:rsid w:val="001076DB"/>
    <w:rsid w:val="00107891"/>
    <w:rsid w:val="00107CDA"/>
    <w:rsid w:val="00107DA2"/>
    <w:rsid w:val="001100F4"/>
    <w:rsid w:val="00110948"/>
    <w:rsid w:val="00110DEC"/>
    <w:rsid w:val="001113E4"/>
    <w:rsid w:val="001116AF"/>
    <w:rsid w:val="00111EC2"/>
    <w:rsid w:val="00112382"/>
    <w:rsid w:val="0011301F"/>
    <w:rsid w:val="00114364"/>
    <w:rsid w:val="0011461B"/>
    <w:rsid w:val="00114C3C"/>
    <w:rsid w:val="00116048"/>
    <w:rsid w:val="00116A63"/>
    <w:rsid w:val="00117023"/>
    <w:rsid w:val="001174DA"/>
    <w:rsid w:val="001177D1"/>
    <w:rsid w:val="00120093"/>
    <w:rsid w:val="00120936"/>
    <w:rsid w:val="00122827"/>
    <w:rsid w:val="001234C9"/>
    <w:rsid w:val="0012352C"/>
    <w:rsid w:val="00124151"/>
    <w:rsid w:val="001243FF"/>
    <w:rsid w:val="001248E7"/>
    <w:rsid w:val="00125292"/>
    <w:rsid w:val="00125B06"/>
    <w:rsid w:val="00125B41"/>
    <w:rsid w:val="00125CE1"/>
    <w:rsid w:val="00126461"/>
    <w:rsid w:val="001264A7"/>
    <w:rsid w:val="00127806"/>
    <w:rsid w:val="0013019F"/>
    <w:rsid w:val="00130B15"/>
    <w:rsid w:val="00131318"/>
    <w:rsid w:val="00131D79"/>
    <w:rsid w:val="00132C7A"/>
    <w:rsid w:val="00132E40"/>
    <w:rsid w:val="00132F14"/>
    <w:rsid w:val="00133374"/>
    <w:rsid w:val="001335BB"/>
    <w:rsid w:val="00133810"/>
    <w:rsid w:val="00133B84"/>
    <w:rsid w:val="00134949"/>
    <w:rsid w:val="00134C84"/>
    <w:rsid w:val="00134E0B"/>
    <w:rsid w:val="00135A4B"/>
    <w:rsid w:val="00135D42"/>
    <w:rsid w:val="00135F32"/>
    <w:rsid w:val="00136641"/>
    <w:rsid w:val="00136A65"/>
    <w:rsid w:val="00136EAA"/>
    <w:rsid w:val="001377DB"/>
    <w:rsid w:val="00140CBF"/>
    <w:rsid w:val="00141C2C"/>
    <w:rsid w:val="00142AC4"/>
    <w:rsid w:val="00142C42"/>
    <w:rsid w:val="00143C9E"/>
    <w:rsid w:val="001440D4"/>
    <w:rsid w:val="00144817"/>
    <w:rsid w:val="00144BBF"/>
    <w:rsid w:val="00144F83"/>
    <w:rsid w:val="00144FEA"/>
    <w:rsid w:val="00146C4E"/>
    <w:rsid w:val="001475D1"/>
    <w:rsid w:val="00147BD8"/>
    <w:rsid w:val="00147D32"/>
    <w:rsid w:val="00150208"/>
    <w:rsid w:val="00150841"/>
    <w:rsid w:val="001508D6"/>
    <w:rsid w:val="00150A1E"/>
    <w:rsid w:val="00150C9A"/>
    <w:rsid w:val="00150E44"/>
    <w:rsid w:val="00150E50"/>
    <w:rsid w:val="00151343"/>
    <w:rsid w:val="00151446"/>
    <w:rsid w:val="00152B90"/>
    <w:rsid w:val="00152CE2"/>
    <w:rsid w:val="00152D3A"/>
    <w:rsid w:val="00152ECF"/>
    <w:rsid w:val="00153132"/>
    <w:rsid w:val="001533DD"/>
    <w:rsid w:val="00153870"/>
    <w:rsid w:val="00153EF1"/>
    <w:rsid w:val="0015404F"/>
    <w:rsid w:val="00154264"/>
    <w:rsid w:val="001547F2"/>
    <w:rsid w:val="00154D61"/>
    <w:rsid w:val="00155753"/>
    <w:rsid w:val="00155EB0"/>
    <w:rsid w:val="001560A1"/>
    <w:rsid w:val="0015664C"/>
    <w:rsid w:val="00156A34"/>
    <w:rsid w:val="00156A54"/>
    <w:rsid w:val="00160436"/>
    <w:rsid w:val="00160750"/>
    <w:rsid w:val="001609A4"/>
    <w:rsid w:val="00161513"/>
    <w:rsid w:val="00161C74"/>
    <w:rsid w:val="00162584"/>
    <w:rsid w:val="00162E60"/>
    <w:rsid w:val="00163418"/>
    <w:rsid w:val="00163D72"/>
    <w:rsid w:val="00163F62"/>
    <w:rsid w:val="00165828"/>
    <w:rsid w:val="00166667"/>
    <w:rsid w:val="001671CB"/>
    <w:rsid w:val="001676E5"/>
    <w:rsid w:val="0016774A"/>
    <w:rsid w:val="00167C78"/>
    <w:rsid w:val="00170540"/>
    <w:rsid w:val="00170CE1"/>
    <w:rsid w:val="00171263"/>
    <w:rsid w:val="00171535"/>
    <w:rsid w:val="00171562"/>
    <w:rsid w:val="00171A8D"/>
    <w:rsid w:val="00172552"/>
    <w:rsid w:val="00172602"/>
    <w:rsid w:val="001728B4"/>
    <w:rsid w:val="0017381C"/>
    <w:rsid w:val="00173B0F"/>
    <w:rsid w:val="00173F27"/>
    <w:rsid w:val="00174C8F"/>
    <w:rsid w:val="00175702"/>
    <w:rsid w:val="00175981"/>
    <w:rsid w:val="00176183"/>
    <w:rsid w:val="001772E0"/>
    <w:rsid w:val="0017739F"/>
    <w:rsid w:val="00177467"/>
    <w:rsid w:val="001818C0"/>
    <w:rsid w:val="00181F7B"/>
    <w:rsid w:val="00182C80"/>
    <w:rsid w:val="00182FD3"/>
    <w:rsid w:val="00183501"/>
    <w:rsid w:val="00183607"/>
    <w:rsid w:val="00184545"/>
    <w:rsid w:val="00184EA0"/>
    <w:rsid w:val="001857D2"/>
    <w:rsid w:val="001869C4"/>
    <w:rsid w:val="00186C6C"/>
    <w:rsid w:val="00187B4D"/>
    <w:rsid w:val="00187E14"/>
    <w:rsid w:val="00187E90"/>
    <w:rsid w:val="001906B3"/>
    <w:rsid w:val="00190A5C"/>
    <w:rsid w:val="00191069"/>
    <w:rsid w:val="00191095"/>
    <w:rsid w:val="00191C88"/>
    <w:rsid w:val="00192585"/>
    <w:rsid w:val="00193886"/>
    <w:rsid w:val="00193FFA"/>
    <w:rsid w:val="00194EDD"/>
    <w:rsid w:val="00194FDA"/>
    <w:rsid w:val="00195207"/>
    <w:rsid w:val="00197622"/>
    <w:rsid w:val="00197E89"/>
    <w:rsid w:val="001A0583"/>
    <w:rsid w:val="001A05A3"/>
    <w:rsid w:val="001A1872"/>
    <w:rsid w:val="001A1F98"/>
    <w:rsid w:val="001A1FC3"/>
    <w:rsid w:val="001A2032"/>
    <w:rsid w:val="001A23DB"/>
    <w:rsid w:val="001A2843"/>
    <w:rsid w:val="001A2A39"/>
    <w:rsid w:val="001A3890"/>
    <w:rsid w:val="001A3E02"/>
    <w:rsid w:val="001A496F"/>
    <w:rsid w:val="001A4F00"/>
    <w:rsid w:val="001A4F15"/>
    <w:rsid w:val="001A5B8F"/>
    <w:rsid w:val="001A61E4"/>
    <w:rsid w:val="001A6E87"/>
    <w:rsid w:val="001A73B3"/>
    <w:rsid w:val="001A756A"/>
    <w:rsid w:val="001A7ADC"/>
    <w:rsid w:val="001B0C8A"/>
    <w:rsid w:val="001B2244"/>
    <w:rsid w:val="001B22F6"/>
    <w:rsid w:val="001B2322"/>
    <w:rsid w:val="001B263B"/>
    <w:rsid w:val="001B2D09"/>
    <w:rsid w:val="001B3106"/>
    <w:rsid w:val="001B4972"/>
    <w:rsid w:val="001B5197"/>
    <w:rsid w:val="001B6091"/>
    <w:rsid w:val="001B6A6A"/>
    <w:rsid w:val="001B6A7B"/>
    <w:rsid w:val="001B7D14"/>
    <w:rsid w:val="001C0382"/>
    <w:rsid w:val="001C0A64"/>
    <w:rsid w:val="001C141C"/>
    <w:rsid w:val="001C18B0"/>
    <w:rsid w:val="001C1CCC"/>
    <w:rsid w:val="001C1F42"/>
    <w:rsid w:val="001C2587"/>
    <w:rsid w:val="001C2AB4"/>
    <w:rsid w:val="001C2C07"/>
    <w:rsid w:val="001C3E97"/>
    <w:rsid w:val="001C43AA"/>
    <w:rsid w:val="001C50E4"/>
    <w:rsid w:val="001C51F0"/>
    <w:rsid w:val="001C5245"/>
    <w:rsid w:val="001C59AC"/>
    <w:rsid w:val="001C65F5"/>
    <w:rsid w:val="001C738D"/>
    <w:rsid w:val="001C78B9"/>
    <w:rsid w:val="001C7D3F"/>
    <w:rsid w:val="001D00EA"/>
    <w:rsid w:val="001D096D"/>
    <w:rsid w:val="001D1B22"/>
    <w:rsid w:val="001D1D75"/>
    <w:rsid w:val="001D1F35"/>
    <w:rsid w:val="001D2364"/>
    <w:rsid w:val="001D2401"/>
    <w:rsid w:val="001D2ACF"/>
    <w:rsid w:val="001D2F97"/>
    <w:rsid w:val="001D34D6"/>
    <w:rsid w:val="001D3FCB"/>
    <w:rsid w:val="001D415E"/>
    <w:rsid w:val="001D48D5"/>
    <w:rsid w:val="001D595E"/>
    <w:rsid w:val="001D61CC"/>
    <w:rsid w:val="001D74A1"/>
    <w:rsid w:val="001E0CA8"/>
    <w:rsid w:val="001E0D51"/>
    <w:rsid w:val="001E165C"/>
    <w:rsid w:val="001E1D85"/>
    <w:rsid w:val="001E2028"/>
    <w:rsid w:val="001E25C7"/>
    <w:rsid w:val="001E271D"/>
    <w:rsid w:val="001E343D"/>
    <w:rsid w:val="001E39D5"/>
    <w:rsid w:val="001E39FB"/>
    <w:rsid w:val="001E3F56"/>
    <w:rsid w:val="001E4728"/>
    <w:rsid w:val="001E4890"/>
    <w:rsid w:val="001E50DA"/>
    <w:rsid w:val="001E5829"/>
    <w:rsid w:val="001E5986"/>
    <w:rsid w:val="001E67D7"/>
    <w:rsid w:val="001E6C1F"/>
    <w:rsid w:val="001E7216"/>
    <w:rsid w:val="001E737E"/>
    <w:rsid w:val="001E7609"/>
    <w:rsid w:val="001E7723"/>
    <w:rsid w:val="001E79FE"/>
    <w:rsid w:val="001F0E91"/>
    <w:rsid w:val="001F150B"/>
    <w:rsid w:val="001F2BD4"/>
    <w:rsid w:val="001F2D15"/>
    <w:rsid w:val="001F36BF"/>
    <w:rsid w:val="001F4D2A"/>
    <w:rsid w:val="001F500B"/>
    <w:rsid w:val="001F64F8"/>
    <w:rsid w:val="001F6672"/>
    <w:rsid w:val="001F6BCB"/>
    <w:rsid w:val="001F6DF1"/>
    <w:rsid w:val="001F7A40"/>
    <w:rsid w:val="0020035A"/>
    <w:rsid w:val="0020046B"/>
    <w:rsid w:val="002010C5"/>
    <w:rsid w:val="002011B2"/>
    <w:rsid w:val="00201AE8"/>
    <w:rsid w:val="002028D8"/>
    <w:rsid w:val="00202C90"/>
    <w:rsid w:val="002032B4"/>
    <w:rsid w:val="00203495"/>
    <w:rsid w:val="00203524"/>
    <w:rsid w:val="00203896"/>
    <w:rsid w:val="00203D0F"/>
    <w:rsid w:val="002042AE"/>
    <w:rsid w:val="00204880"/>
    <w:rsid w:val="00204F51"/>
    <w:rsid w:val="0020540D"/>
    <w:rsid w:val="00205A68"/>
    <w:rsid w:val="00205AF0"/>
    <w:rsid w:val="00205B17"/>
    <w:rsid w:val="00205E4A"/>
    <w:rsid w:val="002067FD"/>
    <w:rsid w:val="00206D50"/>
    <w:rsid w:val="0020732D"/>
    <w:rsid w:val="00207F3B"/>
    <w:rsid w:val="002100B5"/>
    <w:rsid w:val="002102E2"/>
    <w:rsid w:val="0021054B"/>
    <w:rsid w:val="002115BC"/>
    <w:rsid w:val="002128B3"/>
    <w:rsid w:val="00212ECD"/>
    <w:rsid w:val="00214393"/>
    <w:rsid w:val="00214945"/>
    <w:rsid w:val="00214971"/>
    <w:rsid w:val="00215641"/>
    <w:rsid w:val="00215D43"/>
    <w:rsid w:val="002161D7"/>
    <w:rsid w:val="00216FA9"/>
    <w:rsid w:val="0021719F"/>
    <w:rsid w:val="00217309"/>
    <w:rsid w:val="00217987"/>
    <w:rsid w:val="00220190"/>
    <w:rsid w:val="002210BE"/>
    <w:rsid w:val="002229A6"/>
    <w:rsid w:val="00222D6E"/>
    <w:rsid w:val="002239C9"/>
    <w:rsid w:val="00225AA3"/>
    <w:rsid w:val="002263EE"/>
    <w:rsid w:val="002265C0"/>
    <w:rsid w:val="00226A20"/>
    <w:rsid w:val="00226CD5"/>
    <w:rsid w:val="00226EA2"/>
    <w:rsid w:val="0022737F"/>
    <w:rsid w:val="00227B91"/>
    <w:rsid w:val="002306BE"/>
    <w:rsid w:val="00230DBF"/>
    <w:rsid w:val="00231285"/>
    <w:rsid w:val="002317E9"/>
    <w:rsid w:val="00231CEC"/>
    <w:rsid w:val="002325F7"/>
    <w:rsid w:val="00232BAC"/>
    <w:rsid w:val="00232F6F"/>
    <w:rsid w:val="0023328E"/>
    <w:rsid w:val="00233394"/>
    <w:rsid w:val="002336C6"/>
    <w:rsid w:val="00233A94"/>
    <w:rsid w:val="00234305"/>
    <w:rsid w:val="002349BC"/>
    <w:rsid w:val="00234C3D"/>
    <w:rsid w:val="002351AC"/>
    <w:rsid w:val="00235786"/>
    <w:rsid w:val="00235E87"/>
    <w:rsid w:val="002361D1"/>
    <w:rsid w:val="002363D2"/>
    <w:rsid w:val="00236427"/>
    <w:rsid w:val="00236CE1"/>
    <w:rsid w:val="0023723B"/>
    <w:rsid w:val="00237506"/>
    <w:rsid w:val="002377B7"/>
    <w:rsid w:val="00240749"/>
    <w:rsid w:val="00240F2A"/>
    <w:rsid w:val="0024213F"/>
    <w:rsid w:val="002424E8"/>
    <w:rsid w:val="00242999"/>
    <w:rsid w:val="00242E24"/>
    <w:rsid w:val="002434BC"/>
    <w:rsid w:val="002435C4"/>
    <w:rsid w:val="00243FAA"/>
    <w:rsid w:val="0024427D"/>
    <w:rsid w:val="00244661"/>
    <w:rsid w:val="00244AD7"/>
    <w:rsid w:val="00244D99"/>
    <w:rsid w:val="00245270"/>
    <w:rsid w:val="00245295"/>
    <w:rsid w:val="0024759A"/>
    <w:rsid w:val="00247CA7"/>
    <w:rsid w:val="00247E7F"/>
    <w:rsid w:val="00250AF1"/>
    <w:rsid w:val="002518C9"/>
    <w:rsid w:val="0025199C"/>
    <w:rsid w:val="00252232"/>
    <w:rsid w:val="002525F4"/>
    <w:rsid w:val="002526B8"/>
    <w:rsid w:val="002537F1"/>
    <w:rsid w:val="00254926"/>
    <w:rsid w:val="00254E2E"/>
    <w:rsid w:val="00255290"/>
    <w:rsid w:val="0025558A"/>
    <w:rsid w:val="002558B3"/>
    <w:rsid w:val="0025675B"/>
    <w:rsid w:val="0025678D"/>
    <w:rsid w:val="00256BF3"/>
    <w:rsid w:val="002574D2"/>
    <w:rsid w:val="00257C17"/>
    <w:rsid w:val="002605D3"/>
    <w:rsid w:val="00261EF4"/>
    <w:rsid w:val="00261F41"/>
    <w:rsid w:val="0026282B"/>
    <w:rsid w:val="0026338A"/>
    <w:rsid w:val="00263778"/>
    <w:rsid w:val="00263F64"/>
    <w:rsid w:val="002642AD"/>
    <w:rsid w:val="00264308"/>
    <w:rsid w:val="002645A8"/>
    <w:rsid w:val="0026667F"/>
    <w:rsid w:val="002668D7"/>
    <w:rsid w:val="00266A5C"/>
    <w:rsid w:val="0026769F"/>
    <w:rsid w:val="002677C6"/>
    <w:rsid w:val="00267E59"/>
    <w:rsid w:val="00270114"/>
    <w:rsid w:val="00270B0B"/>
    <w:rsid w:val="002718FD"/>
    <w:rsid w:val="0027276E"/>
    <w:rsid w:val="00272881"/>
    <w:rsid w:val="00272980"/>
    <w:rsid w:val="00272D68"/>
    <w:rsid w:val="00274E80"/>
    <w:rsid w:val="002750D2"/>
    <w:rsid w:val="00275ADF"/>
    <w:rsid w:val="00276189"/>
    <w:rsid w:val="00276529"/>
    <w:rsid w:val="00277E23"/>
    <w:rsid w:val="00277F2D"/>
    <w:rsid w:val="002808D1"/>
    <w:rsid w:val="002812AE"/>
    <w:rsid w:val="002818D4"/>
    <w:rsid w:val="00281990"/>
    <w:rsid w:val="00281F3F"/>
    <w:rsid w:val="002826E1"/>
    <w:rsid w:val="00282938"/>
    <w:rsid w:val="00283306"/>
    <w:rsid w:val="00283955"/>
    <w:rsid w:val="00284A3A"/>
    <w:rsid w:val="00284F9D"/>
    <w:rsid w:val="00285901"/>
    <w:rsid w:val="002868C1"/>
    <w:rsid w:val="00286A48"/>
    <w:rsid w:val="002907C5"/>
    <w:rsid w:val="00290A95"/>
    <w:rsid w:val="00291106"/>
    <w:rsid w:val="002919DA"/>
    <w:rsid w:val="00291B36"/>
    <w:rsid w:val="00291D3D"/>
    <w:rsid w:val="00292D39"/>
    <w:rsid w:val="00292DC0"/>
    <w:rsid w:val="00292FB7"/>
    <w:rsid w:val="00293564"/>
    <w:rsid w:val="002935E2"/>
    <w:rsid w:val="00294672"/>
    <w:rsid w:val="00294DF7"/>
    <w:rsid w:val="0029537F"/>
    <w:rsid w:val="00295BAC"/>
    <w:rsid w:val="00295DEE"/>
    <w:rsid w:val="002963D4"/>
    <w:rsid w:val="00296536"/>
    <w:rsid w:val="00296A14"/>
    <w:rsid w:val="00296D43"/>
    <w:rsid w:val="00296F6C"/>
    <w:rsid w:val="002979AA"/>
    <w:rsid w:val="002A053C"/>
    <w:rsid w:val="002A2F41"/>
    <w:rsid w:val="002A320E"/>
    <w:rsid w:val="002A3665"/>
    <w:rsid w:val="002A38BA"/>
    <w:rsid w:val="002A3ED6"/>
    <w:rsid w:val="002A53F0"/>
    <w:rsid w:val="002A5990"/>
    <w:rsid w:val="002A60EE"/>
    <w:rsid w:val="002A7758"/>
    <w:rsid w:val="002A7F4B"/>
    <w:rsid w:val="002B07AE"/>
    <w:rsid w:val="002B189E"/>
    <w:rsid w:val="002B1BCF"/>
    <w:rsid w:val="002B1F33"/>
    <w:rsid w:val="002B1F54"/>
    <w:rsid w:val="002B3225"/>
    <w:rsid w:val="002B3D71"/>
    <w:rsid w:val="002B45D3"/>
    <w:rsid w:val="002B46F8"/>
    <w:rsid w:val="002B4DDA"/>
    <w:rsid w:val="002B56D4"/>
    <w:rsid w:val="002B60F1"/>
    <w:rsid w:val="002B61E2"/>
    <w:rsid w:val="002B6AF5"/>
    <w:rsid w:val="002B7CC1"/>
    <w:rsid w:val="002C0348"/>
    <w:rsid w:val="002C0415"/>
    <w:rsid w:val="002C1004"/>
    <w:rsid w:val="002C19A7"/>
    <w:rsid w:val="002C28F6"/>
    <w:rsid w:val="002C3545"/>
    <w:rsid w:val="002C3E0F"/>
    <w:rsid w:val="002C415B"/>
    <w:rsid w:val="002C5B88"/>
    <w:rsid w:val="002C5D66"/>
    <w:rsid w:val="002C76A0"/>
    <w:rsid w:val="002D046D"/>
    <w:rsid w:val="002D0B85"/>
    <w:rsid w:val="002D13FF"/>
    <w:rsid w:val="002D1B01"/>
    <w:rsid w:val="002D24E8"/>
    <w:rsid w:val="002D36E1"/>
    <w:rsid w:val="002D4CD7"/>
    <w:rsid w:val="002D514C"/>
    <w:rsid w:val="002D5241"/>
    <w:rsid w:val="002D547E"/>
    <w:rsid w:val="002D5BAA"/>
    <w:rsid w:val="002D5E79"/>
    <w:rsid w:val="002D60DB"/>
    <w:rsid w:val="002D6B62"/>
    <w:rsid w:val="002D7776"/>
    <w:rsid w:val="002D7BDD"/>
    <w:rsid w:val="002E013B"/>
    <w:rsid w:val="002E0B95"/>
    <w:rsid w:val="002E1717"/>
    <w:rsid w:val="002E1844"/>
    <w:rsid w:val="002E3159"/>
    <w:rsid w:val="002E316A"/>
    <w:rsid w:val="002E32E9"/>
    <w:rsid w:val="002E3495"/>
    <w:rsid w:val="002E35EC"/>
    <w:rsid w:val="002E37FB"/>
    <w:rsid w:val="002E4331"/>
    <w:rsid w:val="002E4E94"/>
    <w:rsid w:val="002E4F7E"/>
    <w:rsid w:val="002E5519"/>
    <w:rsid w:val="002E7B4D"/>
    <w:rsid w:val="002E7D70"/>
    <w:rsid w:val="002F1821"/>
    <w:rsid w:val="002F1C94"/>
    <w:rsid w:val="002F1CF8"/>
    <w:rsid w:val="002F2170"/>
    <w:rsid w:val="002F227B"/>
    <w:rsid w:val="002F23CE"/>
    <w:rsid w:val="002F34E5"/>
    <w:rsid w:val="002F39BD"/>
    <w:rsid w:val="002F3F31"/>
    <w:rsid w:val="002F3F71"/>
    <w:rsid w:val="002F45C4"/>
    <w:rsid w:val="002F4712"/>
    <w:rsid w:val="002F6540"/>
    <w:rsid w:val="002F696A"/>
    <w:rsid w:val="002F7198"/>
    <w:rsid w:val="002F7903"/>
    <w:rsid w:val="002F7EB4"/>
    <w:rsid w:val="002F7ED5"/>
    <w:rsid w:val="0030001D"/>
    <w:rsid w:val="00300C32"/>
    <w:rsid w:val="00300F7A"/>
    <w:rsid w:val="00301633"/>
    <w:rsid w:val="00303550"/>
    <w:rsid w:val="00304325"/>
    <w:rsid w:val="00305CA8"/>
    <w:rsid w:val="003065DE"/>
    <w:rsid w:val="0030682A"/>
    <w:rsid w:val="00306856"/>
    <w:rsid w:val="0031004A"/>
    <w:rsid w:val="0031075F"/>
    <w:rsid w:val="00310BE0"/>
    <w:rsid w:val="00311260"/>
    <w:rsid w:val="003118AD"/>
    <w:rsid w:val="00312010"/>
    <w:rsid w:val="00312C29"/>
    <w:rsid w:val="00313A71"/>
    <w:rsid w:val="00314380"/>
    <w:rsid w:val="0031590F"/>
    <w:rsid w:val="003161B5"/>
    <w:rsid w:val="00317E1F"/>
    <w:rsid w:val="00320315"/>
    <w:rsid w:val="00320940"/>
    <w:rsid w:val="00320C4E"/>
    <w:rsid w:val="0032125A"/>
    <w:rsid w:val="00321A24"/>
    <w:rsid w:val="00321A44"/>
    <w:rsid w:val="00323487"/>
    <w:rsid w:val="00323B98"/>
    <w:rsid w:val="0032411E"/>
    <w:rsid w:val="00324BCD"/>
    <w:rsid w:val="00325C5E"/>
    <w:rsid w:val="00325C66"/>
    <w:rsid w:val="00325ECA"/>
    <w:rsid w:val="003264F9"/>
    <w:rsid w:val="003266FA"/>
    <w:rsid w:val="00327F0C"/>
    <w:rsid w:val="00330477"/>
    <w:rsid w:val="00330507"/>
    <w:rsid w:val="003312AF"/>
    <w:rsid w:val="003316BA"/>
    <w:rsid w:val="00332028"/>
    <w:rsid w:val="003322F2"/>
    <w:rsid w:val="00332EF8"/>
    <w:rsid w:val="00333995"/>
    <w:rsid w:val="00333F97"/>
    <w:rsid w:val="0033520F"/>
    <w:rsid w:val="00335293"/>
    <w:rsid w:val="0033535D"/>
    <w:rsid w:val="00335462"/>
    <w:rsid w:val="0033549E"/>
    <w:rsid w:val="00335B10"/>
    <w:rsid w:val="00336CC4"/>
    <w:rsid w:val="003375F2"/>
    <w:rsid w:val="0033787B"/>
    <w:rsid w:val="00337A6E"/>
    <w:rsid w:val="003415F5"/>
    <w:rsid w:val="003418A3"/>
    <w:rsid w:val="00341BC1"/>
    <w:rsid w:val="00341E55"/>
    <w:rsid w:val="00343473"/>
    <w:rsid w:val="00344207"/>
    <w:rsid w:val="003443B2"/>
    <w:rsid w:val="00344772"/>
    <w:rsid w:val="00344BA7"/>
    <w:rsid w:val="00344E10"/>
    <w:rsid w:val="003462BB"/>
    <w:rsid w:val="00346651"/>
    <w:rsid w:val="00346F6E"/>
    <w:rsid w:val="003472CC"/>
    <w:rsid w:val="0034768A"/>
    <w:rsid w:val="003478E9"/>
    <w:rsid w:val="00347958"/>
    <w:rsid w:val="00347B81"/>
    <w:rsid w:val="003500BF"/>
    <w:rsid w:val="00350796"/>
    <w:rsid w:val="00350ACA"/>
    <w:rsid w:val="00350BC9"/>
    <w:rsid w:val="00351633"/>
    <w:rsid w:val="00351D66"/>
    <w:rsid w:val="00351F1C"/>
    <w:rsid w:val="00352236"/>
    <w:rsid w:val="0035227A"/>
    <w:rsid w:val="0035255C"/>
    <w:rsid w:val="00352DD8"/>
    <w:rsid w:val="0035414F"/>
    <w:rsid w:val="0035426F"/>
    <w:rsid w:val="00354538"/>
    <w:rsid w:val="00354D5B"/>
    <w:rsid w:val="00356AB6"/>
    <w:rsid w:val="00356D2E"/>
    <w:rsid w:val="00356DBC"/>
    <w:rsid w:val="00356FA4"/>
    <w:rsid w:val="0035733A"/>
    <w:rsid w:val="003573CE"/>
    <w:rsid w:val="0035743E"/>
    <w:rsid w:val="00357A23"/>
    <w:rsid w:val="00360BD0"/>
    <w:rsid w:val="00360FD0"/>
    <w:rsid w:val="003611DF"/>
    <w:rsid w:val="00361B3D"/>
    <w:rsid w:val="003620B2"/>
    <w:rsid w:val="003624E6"/>
    <w:rsid w:val="003639AE"/>
    <w:rsid w:val="00363B00"/>
    <w:rsid w:val="00364C54"/>
    <w:rsid w:val="00365318"/>
    <w:rsid w:val="00365A0B"/>
    <w:rsid w:val="00365ECB"/>
    <w:rsid w:val="00366150"/>
    <w:rsid w:val="00366768"/>
    <w:rsid w:val="00367476"/>
    <w:rsid w:val="00367EB0"/>
    <w:rsid w:val="0037010C"/>
    <w:rsid w:val="003701FA"/>
    <w:rsid w:val="00370594"/>
    <w:rsid w:val="003705FC"/>
    <w:rsid w:val="0037096E"/>
    <w:rsid w:val="003711BF"/>
    <w:rsid w:val="00371AE8"/>
    <w:rsid w:val="00371B3E"/>
    <w:rsid w:val="00373A4B"/>
    <w:rsid w:val="00374576"/>
    <w:rsid w:val="003745F0"/>
    <w:rsid w:val="00374AF1"/>
    <w:rsid w:val="00375062"/>
    <w:rsid w:val="00375136"/>
    <w:rsid w:val="00375760"/>
    <w:rsid w:val="0037597D"/>
    <w:rsid w:val="00375AF9"/>
    <w:rsid w:val="00375B5E"/>
    <w:rsid w:val="00375E41"/>
    <w:rsid w:val="00376514"/>
    <w:rsid w:val="0037706B"/>
    <w:rsid w:val="0037785F"/>
    <w:rsid w:val="0037798B"/>
    <w:rsid w:val="00377B2A"/>
    <w:rsid w:val="00380505"/>
    <w:rsid w:val="00380596"/>
    <w:rsid w:val="003807CD"/>
    <w:rsid w:val="00380838"/>
    <w:rsid w:val="00380F45"/>
    <w:rsid w:val="0038160D"/>
    <w:rsid w:val="00381A2D"/>
    <w:rsid w:val="00381E75"/>
    <w:rsid w:val="003826DC"/>
    <w:rsid w:val="00382E82"/>
    <w:rsid w:val="00383015"/>
    <w:rsid w:val="003830D3"/>
    <w:rsid w:val="00384413"/>
    <w:rsid w:val="00384634"/>
    <w:rsid w:val="00384C60"/>
    <w:rsid w:val="00384F7A"/>
    <w:rsid w:val="003851FB"/>
    <w:rsid w:val="00385B32"/>
    <w:rsid w:val="00386CAA"/>
    <w:rsid w:val="0038727A"/>
    <w:rsid w:val="00387765"/>
    <w:rsid w:val="00387806"/>
    <w:rsid w:val="00387B8F"/>
    <w:rsid w:val="00390422"/>
    <w:rsid w:val="003905F7"/>
    <w:rsid w:val="00390674"/>
    <w:rsid w:val="00390C47"/>
    <w:rsid w:val="00390E2B"/>
    <w:rsid w:val="003914CC"/>
    <w:rsid w:val="00391AA0"/>
    <w:rsid w:val="00391CF2"/>
    <w:rsid w:val="003921B3"/>
    <w:rsid w:val="003944FB"/>
    <w:rsid w:val="00394AB6"/>
    <w:rsid w:val="003959D8"/>
    <w:rsid w:val="00396995"/>
    <w:rsid w:val="00397633"/>
    <w:rsid w:val="003A0074"/>
    <w:rsid w:val="003A0818"/>
    <w:rsid w:val="003A0AC0"/>
    <w:rsid w:val="003A0C5C"/>
    <w:rsid w:val="003A0F4B"/>
    <w:rsid w:val="003A1141"/>
    <w:rsid w:val="003A13D5"/>
    <w:rsid w:val="003A1688"/>
    <w:rsid w:val="003A2D72"/>
    <w:rsid w:val="003A3128"/>
    <w:rsid w:val="003A3736"/>
    <w:rsid w:val="003A3EC6"/>
    <w:rsid w:val="003A41AB"/>
    <w:rsid w:val="003A4B5D"/>
    <w:rsid w:val="003A58B7"/>
    <w:rsid w:val="003A64B7"/>
    <w:rsid w:val="003A68D9"/>
    <w:rsid w:val="003A6C5C"/>
    <w:rsid w:val="003A6F26"/>
    <w:rsid w:val="003A7035"/>
    <w:rsid w:val="003A771B"/>
    <w:rsid w:val="003A78AA"/>
    <w:rsid w:val="003A7A69"/>
    <w:rsid w:val="003A7CE9"/>
    <w:rsid w:val="003B0519"/>
    <w:rsid w:val="003B22F4"/>
    <w:rsid w:val="003B27B2"/>
    <w:rsid w:val="003B35A0"/>
    <w:rsid w:val="003B3A40"/>
    <w:rsid w:val="003B3D7F"/>
    <w:rsid w:val="003B3ED3"/>
    <w:rsid w:val="003B463C"/>
    <w:rsid w:val="003B4C33"/>
    <w:rsid w:val="003B5B34"/>
    <w:rsid w:val="003B63C7"/>
    <w:rsid w:val="003B6A0C"/>
    <w:rsid w:val="003B6A23"/>
    <w:rsid w:val="003B6B7C"/>
    <w:rsid w:val="003B6D2E"/>
    <w:rsid w:val="003B7DD6"/>
    <w:rsid w:val="003B7F41"/>
    <w:rsid w:val="003C072B"/>
    <w:rsid w:val="003C0C3D"/>
    <w:rsid w:val="003C1867"/>
    <w:rsid w:val="003C1B60"/>
    <w:rsid w:val="003C1B88"/>
    <w:rsid w:val="003C1B98"/>
    <w:rsid w:val="003C1FF6"/>
    <w:rsid w:val="003C225A"/>
    <w:rsid w:val="003C2963"/>
    <w:rsid w:val="003C2B93"/>
    <w:rsid w:val="003C30D2"/>
    <w:rsid w:val="003C33ED"/>
    <w:rsid w:val="003C38F8"/>
    <w:rsid w:val="003C3B65"/>
    <w:rsid w:val="003C3BD1"/>
    <w:rsid w:val="003C3C09"/>
    <w:rsid w:val="003C3E7D"/>
    <w:rsid w:val="003C4708"/>
    <w:rsid w:val="003C4EED"/>
    <w:rsid w:val="003C4F93"/>
    <w:rsid w:val="003C59AC"/>
    <w:rsid w:val="003C5A54"/>
    <w:rsid w:val="003C5FCE"/>
    <w:rsid w:val="003C6CFE"/>
    <w:rsid w:val="003C7923"/>
    <w:rsid w:val="003C7A32"/>
    <w:rsid w:val="003D0EA1"/>
    <w:rsid w:val="003D0EDE"/>
    <w:rsid w:val="003D1038"/>
    <w:rsid w:val="003D2036"/>
    <w:rsid w:val="003D2155"/>
    <w:rsid w:val="003D2C2B"/>
    <w:rsid w:val="003D4285"/>
    <w:rsid w:val="003D6296"/>
    <w:rsid w:val="003D6966"/>
    <w:rsid w:val="003D6CD4"/>
    <w:rsid w:val="003D6D9C"/>
    <w:rsid w:val="003D7338"/>
    <w:rsid w:val="003D7652"/>
    <w:rsid w:val="003D7837"/>
    <w:rsid w:val="003D7F0B"/>
    <w:rsid w:val="003E05FA"/>
    <w:rsid w:val="003E065D"/>
    <w:rsid w:val="003E1A9B"/>
    <w:rsid w:val="003E1ABB"/>
    <w:rsid w:val="003E3AD0"/>
    <w:rsid w:val="003E4CE4"/>
    <w:rsid w:val="003E4E66"/>
    <w:rsid w:val="003E57A0"/>
    <w:rsid w:val="003E7CF1"/>
    <w:rsid w:val="003E7FB1"/>
    <w:rsid w:val="003F14C2"/>
    <w:rsid w:val="003F1577"/>
    <w:rsid w:val="003F2096"/>
    <w:rsid w:val="003F2369"/>
    <w:rsid w:val="003F5594"/>
    <w:rsid w:val="003F5942"/>
    <w:rsid w:val="003F597E"/>
    <w:rsid w:val="003F6D76"/>
    <w:rsid w:val="003F70A2"/>
    <w:rsid w:val="004001CF"/>
    <w:rsid w:val="00401177"/>
    <w:rsid w:val="004014A6"/>
    <w:rsid w:val="00401C9B"/>
    <w:rsid w:val="004030FE"/>
    <w:rsid w:val="0040352E"/>
    <w:rsid w:val="00403CA5"/>
    <w:rsid w:val="00404A9F"/>
    <w:rsid w:val="00404EA6"/>
    <w:rsid w:val="00404F18"/>
    <w:rsid w:val="00404F2D"/>
    <w:rsid w:val="0040653E"/>
    <w:rsid w:val="00406CEE"/>
    <w:rsid w:val="00407087"/>
    <w:rsid w:val="00407316"/>
    <w:rsid w:val="0040756B"/>
    <w:rsid w:val="00407A35"/>
    <w:rsid w:val="004105F3"/>
    <w:rsid w:val="00410791"/>
    <w:rsid w:val="004116DC"/>
    <w:rsid w:val="00411A7E"/>
    <w:rsid w:val="00413095"/>
    <w:rsid w:val="00413C9D"/>
    <w:rsid w:val="004141CA"/>
    <w:rsid w:val="00414771"/>
    <w:rsid w:val="004148E8"/>
    <w:rsid w:val="00414C86"/>
    <w:rsid w:val="004169D8"/>
    <w:rsid w:val="004173AF"/>
    <w:rsid w:val="004173C1"/>
    <w:rsid w:val="00421290"/>
    <w:rsid w:val="00421DD1"/>
    <w:rsid w:val="00421FF8"/>
    <w:rsid w:val="004223E4"/>
    <w:rsid w:val="0042281B"/>
    <w:rsid w:val="00422D39"/>
    <w:rsid w:val="00422E1C"/>
    <w:rsid w:val="00422EFF"/>
    <w:rsid w:val="00422FAA"/>
    <w:rsid w:val="004239D9"/>
    <w:rsid w:val="004244B9"/>
    <w:rsid w:val="00424DDB"/>
    <w:rsid w:val="00425192"/>
    <w:rsid w:val="00425660"/>
    <w:rsid w:val="00425BD7"/>
    <w:rsid w:val="004264D8"/>
    <w:rsid w:val="00427808"/>
    <w:rsid w:val="00427D47"/>
    <w:rsid w:val="00430E22"/>
    <w:rsid w:val="00431A2E"/>
    <w:rsid w:val="00431CB5"/>
    <w:rsid w:val="0043275A"/>
    <w:rsid w:val="00432823"/>
    <w:rsid w:val="0043289F"/>
    <w:rsid w:val="00432A6C"/>
    <w:rsid w:val="00432A93"/>
    <w:rsid w:val="00432A9D"/>
    <w:rsid w:val="00432BBB"/>
    <w:rsid w:val="0043383E"/>
    <w:rsid w:val="00433AB1"/>
    <w:rsid w:val="00434F25"/>
    <w:rsid w:val="00435150"/>
    <w:rsid w:val="0043562B"/>
    <w:rsid w:val="004356B1"/>
    <w:rsid w:val="00435A8F"/>
    <w:rsid w:val="00435ABE"/>
    <w:rsid w:val="00436024"/>
    <w:rsid w:val="004369E4"/>
    <w:rsid w:val="00436F22"/>
    <w:rsid w:val="0043748A"/>
    <w:rsid w:val="0043748B"/>
    <w:rsid w:val="00437A2B"/>
    <w:rsid w:val="0044050C"/>
    <w:rsid w:val="00440A78"/>
    <w:rsid w:val="004416A7"/>
    <w:rsid w:val="00442A0C"/>
    <w:rsid w:val="00442ABC"/>
    <w:rsid w:val="00442F38"/>
    <w:rsid w:val="00443ACD"/>
    <w:rsid w:val="0044408F"/>
    <w:rsid w:val="004446AA"/>
    <w:rsid w:val="0044488E"/>
    <w:rsid w:val="00444DB3"/>
    <w:rsid w:val="00445439"/>
    <w:rsid w:val="004455F0"/>
    <w:rsid w:val="00445CB2"/>
    <w:rsid w:val="004471F5"/>
    <w:rsid w:val="004509AB"/>
    <w:rsid w:val="00451447"/>
    <w:rsid w:val="00451450"/>
    <w:rsid w:val="0045229C"/>
    <w:rsid w:val="00452D39"/>
    <w:rsid w:val="00453DD3"/>
    <w:rsid w:val="00453F0C"/>
    <w:rsid w:val="00454203"/>
    <w:rsid w:val="00454472"/>
    <w:rsid w:val="0045450E"/>
    <w:rsid w:val="0045481A"/>
    <w:rsid w:val="00454E82"/>
    <w:rsid w:val="004554E7"/>
    <w:rsid w:val="00455A62"/>
    <w:rsid w:val="00455FA8"/>
    <w:rsid w:val="0045732C"/>
    <w:rsid w:val="00457ACE"/>
    <w:rsid w:val="004611E1"/>
    <w:rsid w:val="00461372"/>
    <w:rsid w:val="00461481"/>
    <w:rsid w:val="00461B62"/>
    <w:rsid w:val="00461C16"/>
    <w:rsid w:val="00462480"/>
    <w:rsid w:val="004631E9"/>
    <w:rsid w:val="004632E9"/>
    <w:rsid w:val="00463D90"/>
    <w:rsid w:val="00464048"/>
    <w:rsid w:val="00464156"/>
    <w:rsid w:val="0046418E"/>
    <w:rsid w:val="004649FD"/>
    <w:rsid w:val="00464BF9"/>
    <w:rsid w:val="00464D97"/>
    <w:rsid w:val="004658F5"/>
    <w:rsid w:val="004668F3"/>
    <w:rsid w:val="0046718C"/>
    <w:rsid w:val="00467845"/>
    <w:rsid w:val="004708F0"/>
    <w:rsid w:val="00471EA1"/>
    <w:rsid w:val="00471F6E"/>
    <w:rsid w:val="0047224A"/>
    <w:rsid w:val="0047232B"/>
    <w:rsid w:val="00472A92"/>
    <w:rsid w:val="00472BCB"/>
    <w:rsid w:val="004730BF"/>
    <w:rsid w:val="00473A5F"/>
    <w:rsid w:val="00473B8C"/>
    <w:rsid w:val="00474F94"/>
    <w:rsid w:val="004752A0"/>
    <w:rsid w:val="00475677"/>
    <w:rsid w:val="00475FFE"/>
    <w:rsid w:val="00476C4A"/>
    <w:rsid w:val="00477ED8"/>
    <w:rsid w:val="00480E02"/>
    <w:rsid w:val="00481005"/>
    <w:rsid w:val="004811AF"/>
    <w:rsid w:val="004811B6"/>
    <w:rsid w:val="004818B9"/>
    <w:rsid w:val="0048293B"/>
    <w:rsid w:val="00482A0C"/>
    <w:rsid w:val="00482E9E"/>
    <w:rsid w:val="00482F50"/>
    <w:rsid w:val="004830F3"/>
    <w:rsid w:val="0048344E"/>
    <w:rsid w:val="00483871"/>
    <w:rsid w:val="0048458A"/>
    <w:rsid w:val="00484B98"/>
    <w:rsid w:val="0048511B"/>
    <w:rsid w:val="00485791"/>
    <w:rsid w:val="00485F6C"/>
    <w:rsid w:val="00486514"/>
    <w:rsid w:val="0048678E"/>
    <w:rsid w:val="004873ED"/>
    <w:rsid w:val="00487909"/>
    <w:rsid w:val="00490C6A"/>
    <w:rsid w:val="00491398"/>
    <w:rsid w:val="00491AE0"/>
    <w:rsid w:val="00491D1C"/>
    <w:rsid w:val="00491E1E"/>
    <w:rsid w:val="004926FD"/>
    <w:rsid w:val="0049289D"/>
    <w:rsid w:val="00493F11"/>
    <w:rsid w:val="00494639"/>
    <w:rsid w:val="00494817"/>
    <w:rsid w:val="00495192"/>
    <w:rsid w:val="0049627F"/>
    <w:rsid w:val="00496BEF"/>
    <w:rsid w:val="00496CDA"/>
    <w:rsid w:val="00496FFA"/>
    <w:rsid w:val="00497060"/>
    <w:rsid w:val="004977AC"/>
    <w:rsid w:val="0049795A"/>
    <w:rsid w:val="00497AF4"/>
    <w:rsid w:val="00497D05"/>
    <w:rsid w:val="004A1C84"/>
    <w:rsid w:val="004A2A41"/>
    <w:rsid w:val="004A2AEA"/>
    <w:rsid w:val="004A363D"/>
    <w:rsid w:val="004A3FC5"/>
    <w:rsid w:val="004A44B7"/>
    <w:rsid w:val="004A4D3D"/>
    <w:rsid w:val="004A55B8"/>
    <w:rsid w:val="004A5993"/>
    <w:rsid w:val="004A6513"/>
    <w:rsid w:val="004A6EFC"/>
    <w:rsid w:val="004B01A0"/>
    <w:rsid w:val="004B0790"/>
    <w:rsid w:val="004B0987"/>
    <w:rsid w:val="004B09EF"/>
    <w:rsid w:val="004B0B4B"/>
    <w:rsid w:val="004B0B9A"/>
    <w:rsid w:val="004B0CAE"/>
    <w:rsid w:val="004B1392"/>
    <w:rsid w:val="004B14AF"/>
    <w:rsid w:val="004B1C13"/>
    <w:rsid w:val="004B3289"/>
    <w:rsid w:val="004B33B7"/>
    <w:rsid w:val="004B371C"/>
    <w:rsid w:val="004B37E4"/>
    <w:rsid w:val="004B39CD"/>
    <w:rsid w:val="004B41F3"/>
    <w:rsid w:val="004B43AF"/>
    <w:rsid w:val="004B4909"/>
    <w:rsid w:val="004B4A00"/>
    <w:rsid w:val="004B52BA"/>
    <w:rsid w:val="004B5701"/>
    <w:rsid w:val="004B5D75"/>
    <w:rsid w:val="004B65D0"/>
    <w:rsid w:val="004B686F"/>
    <w:rsid w:val="004B7058"/>
    <w:rsid w:val="004B71B9"/>
    <w:rsid w:val="004B7F57"/>
    <w:rsid w:val="004C11EB"/>
    <w:rsid w:val="004C26A4"/>
    <w:rsid w:val="004C2C85"/>
    <w:rsid w:val="004C31A3"/>
    <w:rsid w:val="004C43AE"/>
    <w:rsid w:val="004C46DC"/>
    <w:rsid w:val="004C4745"/>
    <w:rsid w:val="004C49A3"/>
    <w:rsid w:val="004C526F"/>
    <w:rsid w:val="004C5392"/>
    <w:rsid w:val="004C585E"/>
    <w:rsid w:val="004C58CD"/>
    <w:rsid w:val="004C66DF"/>
    <w:rsid w:val="004C67FD"/>
    <w:rsid w:val="004C75F6"/>
    <w:rsid w:val="004C7DFE"/>
    <w:rsid w:val="004D0C1A"/>
    <w:rsid w:val="004D0F03"/>
    <w:rsid w:val="004D14DF"/>
    <w:rsid w:val="004D2027"/>
    <w:rsid w:val="004D3412"/>
    <w:rsid w:val="004D3752"/>
    <w:rsid w:val="004D389A"/>
    <w:rsid w:val="004D3B15"/>
    <w:rsid w:val="004D4496"/>
    <w:rsid w:val="004D46B7"/>
    <w:rsid w:val="004D4E3E"/>
    <w:rsid w:val="004D5140"/>
    <w:rsid w:val="004D5C2E"/>
    <w:rsid w:val="004D6311"/>
    <w:rsid w:val="004D660C"/>
    <w:rsid w:val="004D6800"/>
    <w:rsid w:val="004D6F12"/>
    <w:rsid w:val="004D707B"/>
    <w:rsid w:val="004D7EB4"/>
    <w:rsid w:val="004E0091"/>
    <w:rsid w:val="004E1058"/>
    <w:rsid w:val="004E191C"/>
    <w:rsid w:val="004E21BE"/>
    <w:rsid w:val="004E2354"/>
    <w:rsid w:val="004E2EBE"/>
    <w:rsid w:val="004E32C4"/>
    <w:rsid w:val="004E3ADF"/>
    <w:rsid w:val="004E401E"/>
    <w:rsid w:val="004E4AAA"/>
    <w:rsid w:val="004E53F1"/>
    <w:rsid w:val="004E58A1"/>
    <w:rsid w:val="004E5DDD"/>
    <w:rsid w:val="004E6861"/>
    <w:rsid w:val="004E6C1E"/>
    <w:rsid w:val="004E7BF6"/>
    <w:rsid w:val="004F00C6"/>
    <w:rsid w:val="004F03E2"/>
    <w:rsid w:val="004F0817"/>
    <w:rsid w:val="004F0893"/>
    <w:rsid w:val="004F0A44"/>
    <w:rsid w:val="004F1696"/>
    <w:rsid w:val="004F1F61"/>
    <w:rsid w:val="004F28E8"/>
    <w:rsid w:val="004F3C30"/>
    <w:rsid w:val="004F442F"/>
    <w:rsid w:val="004F46F0"/>
    <w:rsid w:val="004F4DBB"/>
    <w:rsid w:val="004F51A0"/>
    <w:rsid w:val="004F5650"/>
    <w:rsid w:val="004F64A1"/>
    <w:rsid w:val="004F7295"/>
    <w:rsid w:val="004F740E"/>
    <w:rsid w:val="004F79C9"/>
    <w:rsid w:val="004F7CF0"/>
    <w:rsid w:val="005003C8"/>
    <w:rsid w:val="0050042E"/>
    <w:rsid w:val="00500D6D"/>
    <w:rsid w:val="00501994"/>
    <w:rsid w:val="0050200A"/>
    <w:rsid w:val="0050203E"/>
    <w:rsid w:val="00502273"/>
    <w:rsid w:val="0050292B"/>
    <w:rsid w:val="00503BBC"/>
    <w:rsid w:val="005047BB"/>
    <w:rsid w:val="0050493E"/>
    <w:rsid w:val="00504EA0"/>
    <w:rsid w:val="0050545A"/>
    <w:rsid w:val="005055A8"/>
    <w:rsid w:val="00505ACC"/>
    <w:rsid w:val="005061F2"/>
    <w:rsid w:val="00506C22"/>
    <w:rsid w:val="00506F7E"/>
    <w:rsid w:val="00507397"/>
    <w:rsid w:val="0050739A"/>
    <w:rsid w:val="00507B99"/>
    <w:rsid w:val="0051023C"/>
    <w:rsid w:val="00510993"/>
    <w:rsid w:val="0051158E"/>
    <w:rsid w:val="00512C4A"/>
    <w:rsid w:val="00513957"/>
    <w:rsid w:val="00513B23"/>
    <w:rsid w:val="0051597C"/>
    <w:rsid w:val="00516280"/>
    <w:rsid w:val="00517139"/>
    <w:rsid w:val="00517184"/>
    <w:rsid w:val="005175D4"/>
    <w:rsid w:val="00517A00"/>
    <w:rsid w:val="0052016E"/>
    <w:rsid w:val="0052019C"/>
    <w:rsid w:val="0052042A"/>
    <w:rsid w:val="005209A1"/>
    <w:rsid w:val="005232B3"/>
    <w:rsid w:val="00523C7A"/>
    <w:rsid w:val="00523D39"/>
    <w:rsid w:val="00523FE5"/>
    <w:rsid w:val="0052512A"/>
    <w:rsid w:val="00525173"/>
    <w:rsid w:val="0052554F"/>
    <w:rsid w:val="00525774"/>
    <w:rsid w:val="0052584D"/>
    <w:rsid w:val="00525C44"/>
    <w:rsid w:val="00525F6B"/>
    <w:rsid w:val="005271C1"/>
    <w:rsid w:val="00527352"/>
    <w:rsid w:val="00530081"/>
    <w:rsid w:val="005300D1"/>
    <w:rsid w:val="00530218"/>
    <w:rsid w:val="00530C6F"/>
    <w:rsid w:val="00531671"/>
    <w:rsid w:val="00531840"/>
    <w:rsid w:val="00531901"/>
    <w:rsid w:val="00531924"/>
    <w:rsid w:val="00531AEE"/>
    <w:rsid w:val="00531DC8"/>
    <w:rsid w:val="00532D25"/>
    <w:rsid w:val="005332FF"/>
    <w:rsid w:val="00533589"/>
    <w:rsid w:val="005335A0"/>
    <w:rsid w:val="00533B00"/>
    <w:rsid w:val="00533B54"/>
    <w:rsid w:val="0053431E"/>
    <w:rsid w:val="00535602"/>
    <w:rsid w:val="0053570D"/>
    <w:rsid w:val="00535C59"/>
    <w:rsid w:val="00535D9C"/>
    <w:rsid w:val="005363DF"/>
    <w:rsid w:val="005365E4"/>
    <w:rsid w:val="00536603"/>
    <w:rsid w:val="00536811"/>
    <w:rsid w:val="00536A79"/>
    <w:rsid w:val="00536A7D"/>
    <w:rsid w:val="005370E7"/>
    <w:rsid w:val="00537148"/>
    <w:rsid w:val="005377B3"/>
    <w:rsid w:val="00537ED3"/>
    <w:rsid w:val="005403C0"/>
    <w:rsid w:val="00540617"/>
    <w:rsid w:val="00541FFF"/>
    <w:rsid w:val="00542817"/>
    <w:rsid w:val="005429B2"/>
    <w:rsid w:val="005432C4"/>
    <w:rsid w:val="0054339E"/>
    <w:rsid w:val="00543722"/>
    <w:rsid w:val="00543ACA"/>
    <w:rsid w:val="00544247"/>
    <w:rsid w:val="00544D02"/>
    <w:rsid w:val="005452E4"/>
    <w:rsid w:val="005453AE"/>
    <w:rsid w:val="00545914"/>
    <w:rsid w:val="005460BA"/>
    <w:rsid w:val="00546826"/>
    <w:rsid w:val="005473B3"/>
    <w:rsid w:val="00547982"/>
    <w:rsid w:val="00550331"/>
    <w:rsid w:val="005503BA"/>
    <w:rsid w:val="005504B6"/>
    <w:rsid w:val="00550756"/>
    <w:rsid w:val="00550A72"/>
    <w:rsid w:val="005510EC"/>
    <w:rsid w:val="00551102"/>
    <w:rsid w:val="00551152"/>
    <w:rsid w:val="00551BB6"/>
    <w:rsid w:val="00553033"/>
    <w:rsid w:val="00553368"/>
    <w:rsid w:val="005538E9"/>
    <w:rsid w:val="00553C80"/>
    <w:rsid w:val="005545C6"/>
    <w:rsid w:val="00554B89"/>
    <w:rsid w:val="00555051"/>
    <w:rsid w:val="005554C4"/>
    <w:rsid w:val="0055631E"/>
    <w:rsid w:val="005564BA"/>
    <w:rsid w:val="005569E7"/>
    <w:rsid w:val="00556DFD"/>
    <w:rsid w:val="0055704C"/>
    <w:rsid w:val="00557952"/>
    <w:rsid w:val="00557DB9"/>
    <w:rsid w:val="00560044"/>
    <w:rsid w:val="005604C4"/>
    <w:rsid w:val="00560B9B"/>
    <w:rsid w:val="005619C1"/>
    <w:rsid w:val="005620EA"/>
    <w:rsid w:val="005625C9"/>
    <w:rsid w:val="00562F0F"/>
    <w:rsid w:val="0056324E"/>
    <w:rsid w:val="00563784"/>
    <w:rsid w:val="00563C07"/>
    <w:rsid w:val="005642BF"/>
    <w:rsid w:val="0056466C"/>
    <w:rsid w:val="00564679"/>
    <w:rsid w:val="00564CC4"/>
    <w:rsid w:val="005652D3"/>
    <w:rsid w:val="00565636"/>
    <w:rsid w:val="0056636B"/>
    <w:rsid w:val="00566B0C"/>
    <w:rsid w:val="00566F87"/>
    <w:rsid w:val="00567B53"/>
    <w:rsid w:val="00570186"/>
    <w:rsid w:val="00570B72"/>
    <w:rsid w:val="00571BF7"/>
    <w:rsid w:val="00571D24"/>
    <w:rsid w:val="00574034"/>
    <w:rsid w:val="00574B0A"/>
    <w:rsid w:val="0057691A"/>
    <w:rsid w:val="00577261"/>
    <w:rsid w:val="00577876"/>
    <w:rsid w:val="005804E8"/>
    <w:rsid w:val="00580529"/>
    <w:rsid w:val="0058068C"/>
    <w:rsid w:val="00581308"/>
    <w:rsid w:val="00581CD2"/>
    <w:rsid w:val="005820F9"/>
    <w:rsid w:val="005823FB"/>
    <w:rsid w:val="00582498"/>
    <w:rsid w:val="0058285D"/>
    <w:rsid w:val="0058286F"/>
    <w:rsid w:val="00583B1F"/>
    <w:rsid w:val="00584EBB"/>
    <w:rsid w:val="005864B8"/>
    <w:rsid w:val="00586717"/>
    <w:rsid w:val="00586BA9"/>
    <w:rsid w:val="00587262"/>
    <w:rsid w:val="00587BE6"/>
    <w:rsid w:val="00590399"/>
    <w:rsid w:val="005903E3"/>
    <w:rsid w:val="00590529"/>
    <w:rsid w:val="00590906"/>
    <w:rsid w:val="00590A3A"/>
    <w:rsid w:val="00590DFA"/>
    <w:rsid w:val="00590E2D"/>
    <w:rsid w:val="0059153F"/>
    <w:rsid w:val="00591876"/>
    <w:rsid w:val="005918BA"/>
    <w:rsid w:val="005918E0"/>
    <w:rsid w:val="00591C7D"/>
    <w:rsid w:val="00591D0F"/>
    <w:rsid w:val="00591FA0"/>
    <w:rsid w:val="005922CC"/>
    <w:rsid w:val="005926CC"/>
    <w:rsid w:val="00592A3A"/>
    <w:rsid w:val="00593531"/>
    <w:rsid w:val="00594209"/>
    <w:rsid w:val="0059488F"/>
    <w:rsid w:val="0059565E"/>
    <w:rsid w:val="00595AFD"/>
    <w:rsid w:val="00596E74"/>
    <w:rsid w:val="005975F9"/>
    <w:rsid w:val="00597B99"/>
    <w:rsid w:val="00597CA3"/>
    <w:rsid w:val="00597F2A"/>
    <w:rsid w:val="005A02DA"/>
    <w:rsid w:val="005A0397"/>
    <w:rsid w:val="005A051F"/>
    <w:rsid w:val="005A1DC4"/>
    <w:rsid w:val="005A218E"/>
    <w:rsid w:val="005A25E1"/>
    <w:rsid w:val="005A2951"/>
    <w:rsid w:val="005A2E63"/>
    <w:rsid w:val="005A3214"/>
    <w:rsid w:val="005A32CC"/>
    <w:rsid w:val="005A3401"/>
    <w:rsid w:val="005A4C7E"/>
    <w:rsid w:val="005A56B0"/>
    <w:rsid w:val="005A6024"/>
    <w:rsid w:val="005A624F"/>
    <w:rsid w:val="005A6583"/>
    <w:rsid w:val="005A6599"/>
    <w:rsid w:val="005A71E6"/>
    <w:rsid w:val="005A7372"/>
    <w:rsid w:val="005A754A"/>
    <w:rsid w:val="005A77B0"/>
    <w:rsid w:val="005A7D2A"/>
    <w:rsid w:val="005B0D89"/>
    <w:rsid w:val="005B0E08"/>
    <w:rsid w:val="005B12BD"/>
    <w:rsid w:val="005B1E1D"/>
    <w:rsid w:val="005B3F97"/>
    <w:rsid w:val="005B4644"/>
    <w:rsid w:val="005B4F1A"/>
    <w:rsid w:val="005B4F3A"/>
    <w:rsid w:val="005B51A8"/>
    <w:rsid w:val="005B580F"/>
    <w:rsid w:val="005B5C75"/>
    <w:rsid w:val="005B61AE"/>
    <w:rsid w:val="005B6863"/>
    <w:rsid w:val="005B6E96"/>
    <w:rsid w:val="005B6FB1"/>
    <w:rsid w:val="005B77A7"/>
    <w:rsid w:val="005B7F82"/>
    <w:rsid w:val="005C0390"/>
    <w:rsid w:val="005C0D21"/>
    <w:rsid w:val="005C233D"/>
    <w:rsid w:val="005C2A4F"/>
    <w:rsid w:val="005C2AF6"/>
    <w:rsid w:val="005C3397"/>
    <w:rsid w:val="005C3732"/>
    <w:rsid w:val="005C3A8F"/>
    <w:rsid w:val="005C3F31"/>
    <w:rsid w:val="005C58A9"/>
    <w:rsid w:val="005C5C2F"/>
    <w:rsid w:val="005C6828"/>
    <w:rsid w:val="005C6A5D"/>
    <w:rsid w:val="005C6F96"/>
    <w:rsid w:val="005C7E13"/>
    <w:rsid w:val="005D05C0"/>
    <w:rsid w:val="005D0795"/>
    <w:rsid w:val="005D084A"/>
    <w:rsid w:val="005D0D0A"/>
    <w:rsid w:val="005D12D0"/>
    <w:rsid w:val="005D1521"/>
    <w:rsid w:val="005D153F"/>
    <w:rsid w:val="005D183D"/>
    <w:rsid w:val="005D18EF"/>
    <w:rsid w:val="005D1FAF"/>
    <w:rsid w:val="005D20C2"/>
    <w:rsid w:val="005D33C1"/>
    <w:rsid w:val="005D356E"/>
    <w:rsid w:val="005D3B1D"/>
    <w:rsid w:val="005D3B23"/>
    <w:rsid w:val="005D4F5F"/>
    <w:rsid w:val="005D5411"/>
    <w:rsid w:val="005D60B9"/>
    <w:rsid w:val="005D64C3"/>
    <w:rsid w:val="005D6660"/>
    <w:rsid w:val="005D6A12"/>
    <w:rsid w:val="005D7E1B"/>
    <w:rsid w:val="005D7E36"/>
    <w:rsid w:val="005D7FD1"/>
    <w:rsid w:val="005E02FB"/>
    <w:rsid w:val="005E0954"/>
    <w:rsid w:val="005E0AC7"/>
    <w:rsid w:val="005E118B"/>
    <w:rsid w:val="005E11DC"/>
    <w:rsid w:val="005E2A96"/>
    <w:rsid w:val="005E368D"/>
    <w:rsid w:val="005E3F03"/>
    <w:rsid w:val="005E4280"/>
    <w:rsid w:val="005E52EB"/>
    <w:rsid w:val="005E5C5A"/>
    <w:rsid w:val="005E61F6"/>
    <w:rsid w:val="005E6C02"/>
    <w:rsid w:val="005E7143"/>
    <w:rsid w:val="005E787D"/>
    <w:rsid w:val="005F0BB1"/>
    <w:rsid w:val="005F0C8B"/>
    <w:rsid w:val="005F10C2"/>
    <w:rsid w:val="005F1BBD"/>
    <w:rsid w:val="005F1E57"/>
    <w:rsid w:val="005F28DE"/>
    <w:rsid w:val="005F310A"/>
    <w:rsid w:val="005F4046"/>
    <w:rsid w:val="005F48A0"/>
    <w:rsid w:val="005F4B3C"/>
    <w:rsid w:val="005F59DE"/>
    <w:rsid w:val="005F6808"/>
    <w:rsid w:val="005F71EB"/>
    <w:rsid w:val="005F7A2C"/>
    <w:rsid w:val="005F7EF5"/>
    <w:rsid w:val="006012DE"/>
    <w:rsid w:val="0060219E"/>
    <w:rsid w:val="00602207"/>
    <w:rsid w:val="00602D67"/>
    <w:rsid w:val="006030BE"/>
    <w:rsid w:val="006031E1"/>
    <w:rsid w:val="006033E7"/>
    <w:rsid w:val="006042CA"/>
    <w:rsid w:val="00604F58"/>
    <w:rsid w:val="00605D57"/>
    <w:rsid w:val="00605DBC"/>
    <w:rsid w:val="00606582"/>
    <w:rsid w:val="00606EE5"/>
    <w:rsid w:val="00607779"/>
    <w:rsid w:val="00607B95"/>
    <w:rsid w:val="00607EFE"/>
    <w:rsid w:val="006107CF"/>
    <w:rsid w:val="00610DEF"/>
    <w:rsid w:val="006118A0"/>
    <w:rsid w:val="00611A6A"/>
    <w:rsid w:val="00611D38"/>
    <w:rsid w:val="0061237C"/>
    <w:rsid w:val="006129BF"/>
    <w:rsid w:val="00613AFD"/>
    <w:rsid w:val="00614FA6"/>
    <w:rsid w:val="00615144"/>
    <w:rsid w:val="006151F5"/>
    <w:rsid w:val="006156F7"/>
    <w:rsid w:val="006157C3"/>
    <w:rsid w:val="00615C2E"/>
    <w:rsid w:val="00615D56"/>
    <w:rsid w:val="00616441"/>
    <w:rsid w:val="006169DC"/>
    <w:rsid w:val="00616EB0"/>
    <w:rsid w:val="006173AE"/>
    <w:rsid w:val="0061743B"/>
    <w:rsid w:val="006175C8"/>
    <w:rsid w:val="00617AF8"/>
    <w:rsid w:val="00617C08"/>
    <w:rsid w:val="006213C3"/>
    <w:rsid w:val="006215B0"/>
    <w:rsid w:val="006215FF"/>
    <w:rsid w:val="00621BDF"/>
    <w:rsid w:val="00621CA3"/>
    <w:rsid w:val="00622484"/>
    <w:rsid w:val="00622901"/>
    <w:rsid w:val="00623300"/>
    <w:rsid w:val="00623750"/>
    <w:rsid w:val="00623AB9"/>
    <w:rsid w:val="00623C0D"/>
    <w:rsid w:val="00624452"/>
    <w:rsid w:val="00624471"/>
    <w:rsid w:val="006251C2"/>
    <w:rsid w:val="00625BD4"/>
    <w:rsid w:val="00625D34"/>
    <w:rsid w:val="00626144"/>
    <w:rsid w:val="0062681D"/>
    <w:rsid w:val="00627454"/>
    <w:rsid w:val="0062746D"/>
    <w:rsid w:val="0062789A"/>
    <w:rsid w:val="00627E3C"/>
    <w:rsid w:val="00631137"/>
    <w:rsid w:val="006313C6"/>
    <w:rsid w:val="0063158E"/>
    <w:rsid w:val="0063160B"/>
    <w:rsid w:val="00631884"/>
    <w:rsid w:val="006318BD"/>
    <w:rsid w:val="0063191E"/>
    <w:rsid w:val="00632876"/>
    <w:rsid w:val="00632DA7"/>
    <w:rsid w:val="00633822"/>
    <w:rsid w:val="00633FF1"/>
    <w:rsid w:val="00635407"/>
    <w:rsid w:val="006356D8"/>
    <w:rsid w:val="00635967"/>
    <w:rsid w:val="00635EE0"/>
    <w:rsid w:val="00636380"/>
    <w:rsid w:val="00636D7B"/>
    <w:rsid w:val="006376F7"/>
    <w:rsid w:val="00637767"/>
    <w:rsid w:val="00637C09"/>
    <w:rsid w:val="00640FA5"/>
    <w:rsid w:val="00640FD1"/>
    <w:rsid w:val="006411A6"/>
    <w:rsid w:val="006417D8"/>
    <w:rsid w:val="00641AF1"/>
    <w:rsid w:val="00641FBB"/>
    <w:rsid w:val="00643259"/>
    <w:rsid w:val="00643313"/>
    <w:rsid w:val="006438CB"/>
    <w:rsid w:val="006449B8"/>
    <w:rsid w:val="00644B21"/>
    <w:rsid w:val="00644B6B"/>
    <w:rsid w:val="00645316"/>
    <w:rsid w:val="006454E4"/>
    <w:rsid w:val="0064617D"/>
    <w:rsid w:val="00646219"/>
    <w:rsid w:val="0064674C"/>
    <w:rsid w:val="00646924"/>
    <w:rsid w:val="00646EE6"/>
    <w:rsid w:val="00647B08"/>
    <w:rsid w:val="00647EFF"/>
    <w:rsid w:val="00650E36"/>
    <w:rsid w:val="00650F3B"/>
    <w:rsid w:val="00651251"/>
    <w:rsid w:val="006513AD"/>
    <w:rsid w:val="0065159F"/>
    <w:rsid w:val="00651C86"/>
    <w:rsid w:val="006521DF"/>
    <w:rsid w:val="00652B2E"/>
    <w:rsid w:val="00653939"/>
    <w:rsid w:val="00654373"/>
    <w:rsid w:val="006547A5"/>
    <w:rsid w:val="00654E4C"/>
    <w:rsid w:val="00654FEC"/>
    <w:rsid w:val="006564A8"/>
    <w:rsid w:val="00656AAA"/>
    <w:rsid w:val="00656F8B"/>
    <w:rsid w:val="006615AF"/>
    <w:rsid w:val="006615D2"/>
    <w:rsid w:val="00662E81"/>
    <w:rsid w:val="006638F7"/>
    <w:rsid w:val="00663CF3"/>
    <w:rsid w:val="00663EA8"/>
    <w:rsid w:val="00664171"/>
    <w:rsid w:val="0066481B"/>
    <w:rsid w:val="00665C12"/>
    <w:rsid w:val="00665C6B"/>
    <w:rsid w:val="0066712D"/>
    <w:rsid w:val="006671DC"/>
    <w:rsid w:val="00667354"/>
    <w:rsid w:val="006704A5"/>
    <w:rsid w:val="00670950"/>
    <w:rsid w:val="006717C7"/>
    <w:rsid w:val="00671CE2"/>
    <w:rsid w:val="00672436"/>
    <w:rsid w:val="00672F41"/>
    <w:rsid w:val="006735D0"/>
    <w:rsid w:val="00673953"/>
    <w:rsid w:val="00673AEB"/>
    <w:rsid w:val="00674860"/>
    <w:rsid w:val="00674AA2"/>
    <w:rsid w:val="0067574D"/>
    <w:rsid w:val="00675E4C"/>
    <w:rsid w:val="0067624A"/>
    <w:rsid w:val="0067683C"/>
    <w:rsid w:val="006770D8"/>
    <w:rsid w:val="00677623"/>
    <w:rsid w:val="00677D66"/>
    <w:rsid w:val="00677E7E"/>
    <w:rsid w:val="00680028"/>
    <w:rsid w:val="00680329"/>
    <w:rsid w:val="00680396"/>
    <w:rsid w:val="006804F7"/>
    <w:rsid w:val="00680522"/>
    <w:rsid w:val="0068093B"/>
    <w:rsid w:val="00681135"/>
    <w:rsid w:val="006814B9"/>
    <w:rsid w:val="00681D0B"/>
    <w:rsid w:val="00682D17"/>
    <w:rsid w:val="006839FC"/>
    <w:rsid w:val="00684382"/>
    <w:rsid w:val="00684DFA"/>
    <w:rsid w:val="006850FE"/>
    <w:rsid w:val="00685881"/>
    <w:rsid w:val="00685B0E"/>
    <w:rsid w:val="00686C47"/>
    <w:rsid w:val="006874AD"/>
    <w:rsid w:val="00690387"/>
    <w:rsid w:val="006906A2"/>
    <w:rsid w:val="006909C0"/>
    <w:rsid w:val="00691421"/>
    <w:rsid w:val="00692A1D"/>
    <w:rsid w:val="00692A77"/>
    <w:rsid w:val="006930E2"/>
    <w:rsid w:val="00694431"/>
    <w:rsid w:val="00694FDC"/>
    <w:rsid w:val="00695B3B"/>
    <w:rsid w:val="006963B0"/>
    <w:rsid w:val="006970EF"/>
    <w:rsid w:val="006972D2"/>
    <w:rsid w:val="0069735C"/>
    <w:rsid w:val="00697965"/>
    <w:rsid w:val="00697AE6"/>
    <w:rsid w:val="006A0244"/>
    <w:rsid w:val="006A031C"/>
    <w:rsid w:val="006A0A8D"/>
    <w:rsid w:val="006A220B"/>
    <w:rsid w:val="006A2259"/>
    <w:rsid w:val="006A2481"/>
    <w:rsid w:val="006A2DB9"/>
    <w:rsid w:val="006A38A3"/>
    <w:rsid w:val="006A3B4D"/>
    <w:rsid w:val="006A4465"/>
    <w:rsid w:val="006A5276"/>
    <w:rsid w:val="006A528A"/>
    <w:rsid w:val="006A5C2A"/>
    <w:rsid w:val="006A6C43"/>
    <w:rsid w:val="006A6DC9"/>
    <w:rsid w:val="006A70F2"/>
    <w:rsid w:val="006A7188"/>
    <w:rsid w:val="006A7B44"/>
    <w:rsid w:val="006A7C14"/>
    <w:rsid w:val="006B072E"/>
    <w:rsid w:val="006B0B55"/>
    <w:rsid w:val="006B16C7"/>
    <w:rsid w:val="006B18B6"/>
    <w:rsid w:val="006B288E"/>
    <w:rsid w:val="006B2E8A"/>
    <w:rsid w:val="006B2F3D"/>
    <w:rsid w:val="006B34A4"/>
    <w:rsid w:val="006B4070"/>
    <w:rsid w:val="006B4333"/>
    <w:rsid w:val="006B4D52"/>
    <w:rsid w:val="006B6038"/>
    <w:rsid w:val="006B688E"/>
    <w:rsid w:val="006B6968"/>
    <w:rsid w:val="006B6DF2"/>
    <w:rsid w:val="006B7D53"/>
    <w:rsid w:val="006B7FE0"/>
    <w:rsid w:val="006C052E"/>
    <w:rsid w:val="006C08A1"/>
    <w:rsid w:val="006C0E78"/>
    <w:rsid w:val="006C2102"/>
    <w:rsid w:val="006C2486"/>
    <w:rsid w:val="006C3783"/>
    <w:rsid w:val="006C3B8E"/>
    <w:rsid w:val="006C4691"/>
    <w:rsid w:val="006C4789"/>
    <w:rsid w:val="006C5E3E"/>
    <w:rsid w:val="006C6277"/>
    <w:rsid w:val="006C6B0A"/>
    <w:rsid w:val="006C760B"/>
    <w:rsid w:val="006D06AD"/>
    <w:rsid w:val="006D0E4E"/>
    <w:rsid w:val="006D189B"/>
    <w:rsid w:val="006D2E19"/>
    <w:rsid w:val="006D339C"/>
    <w:rsid w:val="006D3AE4"/>
    <w:rsid w:val="006D4819"/>
    <w:rsid w:val="006D4C64"/>
    <w:rsid w:val="006D4F1E"/>
    <w:rsid w:val="006D561F"/>
    <w:rsid w:val="006D6047"/>
    <w:rsid w:val="006D609D"/>
    <w:rsid w:val="006D66F6"/>
    <w:rsid w:val="006D67A0"/>
    <w:rsid w:val="006D69F3"/>
    <w:rsid w:val="006D6B88"/>
    <w:rsid w:val="006D6FF3"/>
    <w:rsid w:val="006D75A3"/>
    <w:rsid w:val="006D78DB"/>
    <w:rsid w:val="006E01D0"/>
    <w:rsid w:val="006E04F2"/>
    <w:rsid w:val="006E0536"/>
    <w:rsid w:val="006E09F7"/>
    <w:rsid w:val="006E1A21"/>
    <w:rsid w:val="006E1D40"/>
    <w:rsid w:val="006E1DD3"/>
    <w:rsid w:val="006E2280"/>
    <w:rsid w:val="006E241C"/>
    <w:rsid w:val="006E29B4"/>
    <w:rsid w:val="006E33C9"/>
    <w:rsid w:val="006E3E12"/>
    <w:rsid w:val="006E4584"/>
    <w:rsid w:val="006E4B42"/>
    <w:rsid w:val="006E4B47"/>
    <w:rsid w:val="006E4B9F"/>
    <w:rsid w:val="006E5C1C"/>
    <w:rsid w:val="006E6D2B"/>
    <w:rsid w:val="006E6FCD"/>
    <w:rsid w:val="006F03ED"/>
    <w:rsid w:val="006F0617"/>
    <w:rsid w:val="006F067C"/>
    <w:rsid w:val="006F075F"/>
    <w:rsid w:val="006F0A4E"/>
    <w:rsid w:val="006F0BFC"/>
    <w:rsid w:val="006F0DBA"/>
    <w:rsid w:val="006F12CA"/>
    <w:rsid w:val="006F14F5"/>
    <w:rsid w:val="006F1C98"/>
    <w:rsid w:val="006F1E30"/>
    <w:rsid w:val="006F25BE"/>
    <w:rsid w:val="006F260C"/>
    <w:rsid w:val="006F3171"/>
    <w:rsid w:val="006F38C2"/>
    <w:rsid w:val="006F38E1"/>
    <w:rsid w:val="006F4741"/>
    <w:rsid w:val="006F4EF2"/>
    <w:rsid w:val="006F4F6D"/>
    <w:rsid w:val="006F5503"/>
    <w:rsid w:val="006F5668"/>
    <w:rsid w:val="006F5F49"/>
    <w:rsid w:val="006F6385"/>
    <w:rsid w:val="006F6BCF"/>
    <w:rsid w:val="006F72AE"/>
    <w:rsid w:val="006F78A3"/>
    <w:rsid w:val="00701054"/>
    <w:rsid w:val="0070123E"/>
    <w:rsid w:val="007015A1"/>
    <w:rsid w:val="0070202D"/>
    <w:rsid w:val="0070243B"/>
    <w:rsid w:val="00702510"/>
    <w:rsid w:val="00702AAE"/>
    <w:rsid w:val="00703599"/>
    <w:rsid w:val="00703907"/>
    <w:rsid w:val="00703DA6"/>
    <w:rsid w:val="00704B1B"/>
    <w:rsid w:val="007057BD"/>
    <w:rsid w:val="00705ADE"/>
    <w:rsid w:val="00705CBC"/>
    <w:rsid w:val="00707074"/>
    <w:rsid w:val="00710CAE"/>
    <w:rsid w:val="00711238"/>
    <w:rsid w:val="00711843"/>
    <w:rsid w:val="00711C7F"/>
    <w:rsid w:val="00712577"/>
    <w:rsid w:val="007125FA"/>
    <w:rsid w:val="00712E9C"/>
    <w:rsid w:val="007137CA"/>
    <w:rsid w:val="00713EE4"/>
    <w:rsid w:val="00714A1C"/>
    <w:rsid w:val="00714C5C"/>
    <w:rsid w:val="007154B6"/>
    <w:rsid w:val="00715AB1"/>
    <w:rsid w:val="00715E67"/>
    <w:rsid w:val="007163FB"/>
    <w:rsid w:val="00716420"/>
    <w:rsid w:val="00717745"/>
    <w:rsid w:val="00717F02"/>
    <w:rsid w:val="00717F83"/>
    <w:rsid w:val="00717FEE"/>
    <w:rsid w:val="00720437"/>
    <w:rsid w:val="007205B8"/>
    <w:rsid w:val="00720787"/>
    <w:rsid w:val="00720CE1"/>
    <w:rsid w:val="007214EF"/>
    <w:rsid w:val="00721663"/>
    <w:rsid w:val="00721D4F"/>
    <w:rsid w:val="007221D8"/>
    <w:rsid w:val="00722714"/>
    <w:rsid w:val="00722ABB"/>
    <w:rsid w:val="00722ED0"/>
    <w:rsid w:val="0072308F"/>
    <w:rsid w:val="007231D1"/>
    <w:rsid w:val="007248F4"/>
    <w:rsid w:val="007248FF"/>
    <w:rsid w:val="00724C66"/>
    <w:rsid w:val="00724CA4"/>
    <w:rsid w:val="007262C9"/>
    <w:rsid w:val="00726582"/>
    <w:rsid w:val="007272C0"/>
    <w:rsid w:val="00727861"/>
    <w:rsid w:val="00727D24"/>
    <w:rsid w:val="0073111E"/>
    <w:rsid w:val="007314DC"/>
    <w:rsid w:val="007321BF"/>
    <w:rsid w:val="00732CCA"/>
    <w:rsid w:val="00732F2A"/>
    <w:rsid w:val="00733153"/>
    <w:rsid w:val="0073373F"/>
    <w:rsid w:val="00733C60"/>
    <w:rsid w:val="00733FFE"/>
    <w:rsid w:val="00734227"/>
    <w:rsid w:val="00734573"/>
    <w:rsid w:val="00735E9A"/>
    <w:rsid w:val="00736563"/>
    <w:rsid w:val="007368CA"/>
    <w:rsid w:val="00736A82"/>
    <w:rsid w:val="00736C69"/>
    <w:rsid w:val="00737B6F"/>
    <w:rsid w:val="00740787"/>
    <w:rsid w:val="007408EB"/>
    <w:rsid w:val="007409CF"/>
    <w:rsid w:val="00741654"/>
    <w:rsid w:val="00741A67"/>
    <w:rsid w:val="00741DB3"/>
    <w:rsid w:val="00741FB4"/>
    <w:rsid w:val="0074273B"/>
    <w:rsid w:val="00743E74"/>
    <w:rsid w:val="00743F32"/>
    <w:rsid w:val="00744408"/>
    <w:rsid w:val="00744831"/>
    <w:rsid w:val="00744B9B"/>
    <w:rsid w:val="00744DA7"/>
    <w:rsid w:val="00744DF6"/>
    <w:rsid w:val="007451CA"/>
    <w:rsid w:val="00745B7F"/>
    <w:rsid w:val="00746500"/>
    <w:rsid w:val="00746B02"/>
    <w:rsid w:val="00747BF3"/>
    <w:rsid w:val="00747E16"/>
    <w:rsid w:val="00750ACC"/>
    <w:rsid w:val="00750F5E"/>
    <w:rsid w:val="00750F93"/>
    <w:rsid w:val="00751714"/>
    <w:rsid w:val="0075198D"/>
    <w:rsid w:val="00751AE9"/>
    <w:rsid w:val="00751DBD"/>
    <w:rsid w:val="007523B9"/>
    <w:rsid w:val="00754620"/>
    <w:rsid w:val="007548F6"/>
    <w:rsid w:val="0075498D"/>
    <w:rsid w:val="0075697D"/>
    <w:rsid w:val="00756E6A"/>
    <w:rsid w:val="00756E75"/>
    <w:rsid w:val="00757910"/>
    <w:rsid w:val="00757C81"/>
    <w:rsid w:val="00757FE2"/>
    <w:rsid w:val="007601E7"/>
    <w:rsid w:val="00760801"/>
    <w:rsid w:val="007613B2"/>
    <w:rsid w:val="0076152C"/>
    <w:rsid w:val="007615A2"/>
    <w:rsid w:val="0076218E"/>
    <w:rsid w:val="00762627"/>
    <w:rsid w:val="00762FDC"/>
    <w:rsid w:val="007636BC"/>
    <w:rsid w:val="007637DC"/>
    <w:rsid w:val="00764271"/>
    <w:rsid w:val="00764635"/>
    <w:rsid w:val="007647D7"/>
    <w:rsid w:val="00765F01"/>
    <w:rsid w:val="007671AD"/>
    <w:rsid w:val="00770F81"/>
    <w:rsid w:val="0077131A"/>
    <w:rsid w:val="00771B6C"/>
    <w:rsid w:val="007724F9"/>
    <w:rsid w:val="007727F9"/>
    <w:rsid w:val="0077281A"/>
    <w:rsid w:val="0077288F"/>
    <w:rsid w:val="007728A6"/>
    <w:rsid w:val="00772A78"/>
    <w:rsid w:val="00772F87"/>
    <w:rsid w:val="007731DD"/>
    <w:rsid w:val="0077325E"/>
    <w:rsid w:val="007740E2"/>
    <w:rsid w:val="007742E7"/>
    <w:rsid w:val="007743F8"/>
    <w:rsid w:val="0077449E"/>
    <w:rsid w:val="00774A50"/>
    <w:rsid w:val="0077549C"/>
    <w:rsid w:val="00775670"/>
    <w:rsid w:val="00776A01"/>
    <w:rsid w:val="007774A1"/>
    <w:rsid w:val="007775EE"/>
    <w:rsid w:val="007777C5"/>
    <w:rsid w:val="00777966"/>
    <w:rsid w:val="00777DA0"/>
    <w:rsid w:val="00780161"/>
    <w:rsid w:val="007803C8"/>
    <w:rsid w:val="0078100D"/>
    <w:rsid w:val="0078109F"/>
    <w:rsid w:val="007815AB"/>
    <w:rsid w:val="007819EE"/>
    <w:rsid w:val="0078200F"/>
    <w:rsid w:val="007826AA"/>
    <w:rsid w:val="0078270A"/>
    <w:rsid w:val="00783296"/>
    <w:rsid w:val="00783C55"/>
    <w:rsid w:val="007840C9"/>
    <w:rsid w:val="007846C1"/>
    <w:rsid w:val="00784B90"/>
    <w:rsid w:val="00784E96"/>
    <w:rsid w:val="0078503B"/>
    <w:rsid w:val="00785425"/>
    <w:rsid w:val="007855F1"/>
    <w:rsid w:val="00785729"/>
    <w:rsid w:val="007858DC"/>
    <w:rsid w:val="00786CB1"/>
    <w:rsid w:val="00790F6E"/>
    <w:rsid w:val="007911AA"/>
    <w:rsid w:val="007924C8"/>
    <w:rsid w:val="007924D4"/>
    <w:rsid w:val="007936C0"/>
    <w:rsid w:val="007939EA"/>
    <w:rsid w:val="0079489D"/>
    <w:rsid w:val="007949CE"/>
    <w:rsid w:val="00794B71"/>
    <w:rsid w:val="007951FB"/>
    <w:rsid w:val="00795221"/>
    <w:rsid w:val="0079631D"/>
    <w:rsid w:val="00796792"/>
    <w:rsid w:val="00797011"/>
    <w:rsid w:val="007972DB"/>
    <w:rsid w:val="007A12B4"/>
    <w:rsid w:val="007A1AC4"/>
    <w:rsid w:val="007A235A"/>
    <w:rsid w:val="007A3520"/>
    <w:rsid w:val="007A3771"/>
    <w:rsid w:val="007A43E3"/>
    <w:rsid w:val="007A5526"/>
    <w:rsid w:val="007A55E6"/>
    <w:rsid w:val="007A5982"/>
    <w:rsid w:val="007A6058"/>
    <w:rsid w:val="007A6306"/>
    <w:rsid w:val="007A67B1"/>
    <w:rsid w:val="007A67B2"/>
    <w:rsid w:val="007A6858"/>
    <w:rsid w:val="007A70AF"/>
    <w:rsid w:val="007A7657"/>
    <w:rsid w:val="007B0859"/>
    <w:rsid w:val="007B1D8C"/>
    <w:rsid w:val="007B244F"/>
    <w:rsid w:val="007B30E4"/>
    <w:rsid w:val="007B3961"/>
    <w:rsid w:val="007B40E4"/>
    <w:rsid w:val="007B4131"/>
    <w:rsid w:val="007B4EB8"/>
    <w:rsid w:val="007B5157"/>
    <w:rsid w:val="007B5193"/>
    <w:rsid w:val="007B55E1"/>
    <w:rsid w:val="007B5667"/>
    <w:rsid w:val="007B56CE"/>
    <w:rsid w:val="007B7C93"/>
    <w:rsid w:val="007C05B6"/>
    <w:rsid w:val="007C0901"/>
    <w:rsid w:val="007C0D41"/>
    <w:rsid w:val="007C141B"/>
    <w:rsid w:val="007C14B5"/>
    <w:rsid w:val="007C1FAF"/>
    <w:rsid w:val="007C21BC"/>
    <w:rsid w:val="007C37F6"/>
    <w:rsid w:val="007C3977"/>
    <w:rsid w:val="007C5415"/>
    <w:rsid w:val="007C5911"/>
    <w:rsid w:val="007C5918"/>
    <w:rsid w:val="007C5AA2"/>
    <w:rsid w:val="007C669C"/>
    <w:rsid w:val="007C6F67"/>
    <w:rsid w:val="007C6FDE"/>
    <w:rsid w:val="007C71E9"/>
    <w:rsid w:val="007C7302"/>
    <w:rsid w:val="007C7A38"/>
    <w:rsid w:val="007D0035"/>
    <w:rsid w:val="007D03B7"/>
    <w:rsid w:val="007D083A"/>
    <w:rsid w:val="007D0F45"/>
    <w:rsid w:val="007D1382"/>
    <w:rsid w:val="007D2547"/>
    <w:rsid w:val="007D2BDC"/>
    <w:rsid w:val="007D2D76"/>
    <w:rsid w:val="007D2F7B"/>
    <w:rsid w:val="007D3660"/>
    <w:rsid w:val="007D3CB9"/>
    <w:rsid w:val="007D4A22"/>
    <w:rsid w:val="007D4EC2"/>
    <w:rsid w:val="007D5EBA"/>
    <w:rsid w:val="007D645A"/>
    <w:rsid w:val="007D6F81"/>
    <w:rsid w:val="007D70A0"/>
    <w:rsid w:val="007D7442"/>
    <w:rsid w:val="007E017E"/>
    <w:rsid w:val="007E01CE"/>
    <w:rsid w:val="007E0295"/>
    <w:rsid w:val="007E0A65"/>
    <w:rsid w:val="007E0CFA"/>
    <w:rsid w:val="007E19FE"/>
    <w:rsid w:val="007E1BA6"/>
    <w:rsid w:val="007E245A"/>
    <w:rsid w:val="007E2787"/>
    <w:rsid w:val="007E288C"/>
    <w:rsid w:val="007E2D4B"/>
    <w:rsid w:val="007E3E29"/>
    <w:rsid w:val="007E40B1"/>
    <w:rsid w:val="007E4465"/>
    <w:rsid w:val="007E4690"/>
    <w:rsid w:val="007E4A44"/>
    <w:rsid w:val="007E4D6A"/>
    <w:rsid w:val="007E5082"/>
    <w:rsid w:val="007E6423"/>
    <w:rsid w:val="007E74E4"/>
    <w:rsid w:val="007E76C0"/>
    <w:rsid w:val="007E7713"/>
    <w:rsid w:val="007F01B5"/>
    <w:rsid w:val="007F1256"/>
    <w:rsid w:val="007F1727"/>
    <w:rsid w:val="007F2023"/>
    <w:rsid w:val="007F2140"/>
    <w:rsid w:val="007F2BA8"/>
    <w:rsid w:val="007F2D32"/>
    <w:rsid w:val="007F368C"/>
    <w:rsid w:val="007F37F3"/>
    <w:rsid w:val="007F4CF4"/>
    <w:rsid w:val="007F4D82"/>
    <w:rsid w:val="007F4FC6"/>
    <w:rsid w:val="007F55D9"/>
    <w:rsid w:val="007F5709"/>
    <w:rsid w:val="007F5DEB"/>
    <w:rsid w:val="007F6224"/>
    <w:rsid w:val="007F660B"/>
    <w:rsid w:val="007F7240"/>
    <w:rsid w:val="00800E0C"/>
    <w:rsid w:val="0080106C"/>
    <w:rsid w:val="0080167A"/>
    <w:rsid w:val="00801BF3"/>
    <w:rsid w:val="008037E2"/>
    <w:rsid w:val="00804713"/>
    <w:rsid w:val="00804928"/>
    <w:rsid w:val="00804D4D"/>
    <w:rsid w:val="008051C5"/>
    <w:rsid w:val="0080554A"/>
    <w:rsid w:val="008059B9"/>
    <w:rsid w:val="00805A1F"/>
    <w:rsid w:val="00805D8B"/>
    <w:rsid w:val="008064A5"/>
    <w:rsid w:val="008071FB"/>
    <w:rsid w:val="00810274"/>
    <w:rsid w:val="00811026"/>
    <w:rsid w:val="00811241"/>
    <w:rsid w:val="008112E0"/>
    <w:rsid w:val="00811470"/>
    <w:rsid w:val="00811FA7"/>
    <w:rsid w:val="00812997"/>
    <w:rsid w:val="00812BF6"/>
    <w:rsid w:val="00813078"/>
    <w:rsid w:val="00813DA4"/>
    <w:rsid w:val="00813F1B"/>
    <w:rsid w:val="00815ED2"/>
    <w:rsid w:val="00816382"/>
    <w:rsid w:val="008202C2"/>
    <w:rsid w:val="00820632"/>
    <w:rsid w:val="00821049"/>
    <w:rsid w:val="008214B1"/>
    <w:rsid w:val="008216BF"/>
    <w:rsid w:val="00821888"/>
    <w:rsid w:val="00821FF3"/>
    <w:rsid w:val="008227E2"/>
    <w:rsid w:val="00822AB4"/>
    <w:rsid w:val="00822C9B"/>
    <w:rsid w:val="008231BF"/>
    <w:rsid w:val="00824EFA"/>
    <w:rsid w:val="008255FB"/>
    <w:rsid w:val="008256A7"/>
    <w:rsid w:val="00825BA4"/>
    <w:rsid w:val="00826688"/>
    <w:rsid w:val="00826C32"/>
    <w:rsid w:val="00826EC6"/>
    <w:rsid w:val="0082717B"/>
    <w:rsid w:val="00827197"/>
    <w:rsid w:val="0082753F"/>
    <w:rsid w:val="0082788D"/>
    <w:rsid w:val="00830279"/>
    <w:rsid w:val="00830536"/>
    <w:rsid w:val="008314F3"/>
    <w:rsid w:val="00831B2E"/>
    <w:rsid w:val="008321AA"/>
    <w:rsid w:val="00832C62"/>
    <w:rsid w:val="00833108"/>
    <w:rsid w:val="00833729"/>
    <w:rsid w:val="00833E4D"/>
    <w:rsid w:val="00834237"/>
    <w:rsid w:val="008346B5"/>
    <w:rsid w:val="00834A42"/>
    <w:rsid w:val="00834BBD"/>
    <w:rsid w:val="0083572A"/>
    <w:rsid w:val="00835837"/>
    <w:rsid w:val="00835DD0"/>
    <w:rsid w:val="008366EA"/>
    <w:rsid w:val="0083682E"/>
    <w:rsid w:val="00836AB5"/>
    <w:rsid w:val="00837B5B"/>
    <w:rsid w:val="00840166"/>
    <w:rsid w:val="00842265"/>
    <w:rsid w:val="00842EC2"/>
    <w:rsid w:val="00843292"/>
    <w:rsid w:val="0084357E"/>
    <w:rsid w:val="0084407B"/>
    <w:rsid w:val="00844588"/>
    <w:rsid w:val="00844608"/>
    <w:rsid w:val="00844FD3"/>
    <w:rsid w:val="00845EF9"/>
    <w:rsid w:val="0084604A"/>
    <w:rsid w:val="00846362"/>
    <w:rsid w:val="0084636A"/>
    <w:rsid w:val="008465A4"/>
    <w:rsid w:val="00846B0E"/>
    <w:rsid w:val="00847054"/>
    <w:rsid w:val="008473D5"/>
    <w:rsid w:val="00847A77"/>
    <w:rsid w:val="00847BDC"/>
    <w:rsid w:val="00847DB2"/>
    <w:rsid w:val="0085038C"/>
    <w:rsid w:val="008505B8"/>
    <w:rsid w:val="00850A59"/>
    <w:rsid w:val="00850D12"/>
    <w:rsid w:val="008510F7"/>
    <w:rsid w:val="00851150"/>
    <w:rsid w:val="00851583"/>
    <w:rsid w:val="008522F4"/>
    <w:rsid w:val="00852A1E"/>
    <w:rsid w:val="00852A5E"/>
    <w:rsid w:val="00852BEF"/>
    <w:rsid w:val="00852E2A"/>
    <w:rsid w:val="00852F6A"/>
    <w:rsid w:val="00852FFC"/>
    <w:rsid w:val="0085309C"/>
    <w:rsid w:val="00853967"/>
    <w:rsid w:val="00853E62"/>
    <w:rsid w:val="00853F67"/>
    <w:rsid w:val="00854AAA"/>
    <w:rsid w:val="00855176"/>
    <w:rsid w:val="008556D8"/>
    <w:rsid w:val="00855B22"/>
    <w:rsid w:val="008564EE"/>
    <w:rsid w:val="00857356"/>
    <w:rsid w:val="0086000F"/>
    <w:rsid w:val="0086051E"/>
    <w:rsid w:val="00860E40"/>
    <w:rsid w:val="00861870"/>
    <w:rsid w:val="00862004"/>
    <w:rsid w:val="0086271D"/>
    <w:rsid w:val="00862A2A"/>
    <w:rsid w:val="00862D22"/>
    <w:rsid w:val="00863113"/>
    <w:rsid w:val="008639B8"/>
    <w:rsid w:val="008639E7"/>
    <w:rsid w:val="00863A79"/>
    <w:rsid w:val="008673D3"/>
    <w:rsid w:val="008675E6"/>
    <w:rsid w:val="00870094"/>
    <w:rsid w:val="00870FAC"/>
    <w:rsid w:val="00871680"/>
    <w:rsid w:val="008717EE"/>
    <w:rsid w:val="00872952"/>
    <w:rsid w:val="00872DAC"/>
    <w:rsid w:val="00872E63"/>
    <w:rsid w:val="00872FDE"/>
    <w:rsid w:val="00873386"/>
    <w:rsid w:val="008736BF"/>
    <w:rsid w:val="008738D2"/>
    <w:rsid w:val="00873DD1"/>
    <w:rsid w:val="00875752"/>
    <w:rsid w:val="00875A38"/>
    <w:rsid w:val="0087647F"/>
    <w:rsid w:val="00876D79"/>
    <w:rsid w:val="0087748A"/>
    <w:rsid w:val="008806FA"/>
    <w:rsid w:val="0088134A"/>
    <w:rsid w:val="00881820"/>
    <w:rsid w:val="00882FCE"/>
    <w:rsid w:val="00883378"/>
    <w:rsid w:val="00883502"/>
    <w:rsid w:val="00883533"/>
    <w:rsid w:val="00884CD7"/>
    <w:rsid w:val="00884ED4"/>
    <w:rsid w:val="00886250"/>
    <w:rsid w:val="008864B5"/>
    <w:rsid w:val="0088723B"/>
    <w:rsid w:val="00887B16"/>
    <w:rsid w:val="00887CE3"/>
    <w:rsid w:val="008904E4"/>
    <w:rsid w:val="00890A9E"/>
    <w:rsid w:val="00890C81"/>
    <w:rsid w:val="0089170A"/>
    <w:rsid w:val="00891B32"/>
    <w:rsid w:val="00892B2F"/>
    <w:rsid w:val="00892DDE"/>
    <w:rsid w:val="00893523"/>
    <w:rsid w:val="00893B1B"/>
    <w:rsid w:val="00894261"/>
    <w:rsid w:val="008946BC"/>
    <w:rsid w:val="0089608C"/>
    <w:rsid w:val="008964A6"/>
    <w:rsid w:val="00896AF7"/>
    <w:rsid w:val="00896C41"/>
    <w:rsid w:val="00896D05"/>
    <w:rsid w:val="0089729F"/>
    <w:rsid w:val="008977BF"/>
    <w:rsid w:val="008A085D"/>
    <w:rsid w:val="008A0901"/>
    <w:rsid w:val="008A1083"/>
    <w:rsid w:val="008A12A9"/>
    <w:rsid w:val="008A147F"/>
    <w:rsid w:val="008A14F0"/>
    <w:rsid w:val="008A2851"/>
    <w:rsid w:val="008A2909"/>
    <w:rsid w:val="008A30B4"/>
    <w:rsid w:val="008A49ED"/>
    <w:rsid w:val="008A546F"/>
    <w:rsid w:val="008A5A74"/>
    <w:rsid w:val="008A5ADA"/>
    <w:rsid w:val="008A5D4E"/>
    <w:rsid w:val="008A608E"/>
    <w:rsid w:val="008A620E"/>
    <w:rsid w:val="008A73E2"/>
    <w:rsid w:val="008B04CE"/>
    <w:rsid w:val="008B0D3D"/>
    <w:rsid w:val="008B0D93"/>
    <w:rsid w:val="008B118E"/>
    <w:rsid w:val="008B121F"/>
    <w:rsid w:val="008B2B64"/>
    <w:rsid w:val="008B377F"/>
    <w:rsid w:val="008B4116"/>
    <w:rsid w:val="008B5492"/>
    <w:rsid w:val="008B6277"/>
    <w:rsid w:val="008B6310"/>
    <w:rsid w:val="008B6731"/>
    <w:rsid w:val="008B67A6"/>
    <w:rsid w:val="008C0271"/>
    <w:rsid w:val="008C0E99"/>
    <w:rsid w:val="008C0FB9"/>
    <w:rsid w:val="008C1124"/>
    <w:rsid w:val="008C1396"/>
    <w:rsid w:val="008C2B82"/>
    <w:rsid w:val="008C2C3E"/>
    <w:rsid w:val="008C355D"/>
    <w:rsid w:val="008C3EDD"/>
    <w:rsid w:val="008C447F"/>
    <w:rsid w:val="008C46CC"/>
    <w:rsid w:val="008C4720"/>
    <w:rsid w:val="008C4D94"/>
    <w:rsid w:val="008C510A"/>
    <w:rsid w:val="008C6050"/>
    <w:rsid w:val="008C60A2"/>
    <w:rsid w:val="008C61E2"/>
    <w:rsid w:val="008C692D"/>
    <w:rsid w:val="008C7262"/>
    <w:rsid w:val="008C7E04"/>
    <w:rsid w:val="008D1455"/>
    <w:rsid w:val="008D1516"/>
    <w:rsid w:val="008D1548"/>
    <w:rsid w:val="008D28EF"/>
    <w:rsid w:val="008D2A37"/>
    <w:rsid w:val="008D3715"/>
    <w:rsid w:val="008D375B"/>
    <w:rsid w:val="008D3ED4"/>
    <w:rsid w:val="008D41CB"/>
    <w:rsid w:val="008D4351"/>
    <w:rsid w:val="008D45AF"/>
    <w:rsid w:val="008D462E"/>
    <w:rsid w:val="008D5100"/>
    <w:rsid w:val="008D52DB"/>
    <w:rsid w:val="008D53B8"/>
    <w:rsid w:val="008D556F"/>
    <w:rsid w:val="008D5950"/>
    <w:rsid w:val="008D5A3C"/>
    <w:rsid w:val="008D64DB"/>
    <w:rsid w:val="008D71A1"/>
    <w:rsid w:val="008D7FBE"/>
    <w:rsid w:val="008E0685"/>
    <w:rsid w:val="008E0D30"/>
    <w:rsid w:val="008E0F5F"/>
    <w:rsid w:val="008E1F6D"/>
    <w:rsid w:val="008E44A8"/>
    <w:rsid w:val="008E46B4"/>
    <w:rsid w:val="008E4CBA"/>
    <w:rsid w:val="008E4EAE"/>
    <w:rsid w:val="008E5037"/>
    <w:rsid w:val="008E51E8"/>
    <w:rsid w:val="008E656E"/>
    <w:rsid w:val="008E65B2"/>
    <w:rsid w:val="008E664C"/>
    <w:rsid w:val="008E68B8"/>
    <w:rsid w:val="008E708C"/>
    <w:rsid w:val="008E7264"/>
    <w:rsid w:val="008E75D3"/>
    <w:rsid w:val="008F027A"/>
    <w:rsid w:val="008F059D"/>
    <w:rsid w:val="008F0D51"/>
    <w:rsid w:val="008F1691"/>
    <w:rsid w:val="008F183B"/>
    <w:rsid w:val="008F1BCE"/>
    <w:rsid w:val="008F1DC5"/>
    <w:rsid w:val="008F2537"/>
    <w:rsid w:val="008F25F8"/>
    <w:rsid w:val="008F26C2"/>
    <w:rsid w:val="008F3AE1"/>
    <w:rsid w:val="008F3E24"/>
    <w:rsid w:val="008F4BC9"/>
    <w:rsid w:val="008F4F72"/>
    <w:rsid w:val="008F5671"/>
    <w:rsid w:val="008F6584"/>
    <w:rsid w:val="008F7B54"/>
    <w:rsid w:val="0090086E"/>
    <w:rsid w:val="009008FC"/>
    <w:rsid w:val="00900C31"/>
    <w:rsid w:val="00900F67"/>
    <w:rsid w:val="0090117C"/>
    <w:rsid w:val="009018FC"/>
    <w:rsid w:val="00901CAF"/>
    <w:rsid w:val="0090216B"/>
    <w:rsid w:val="00902A9C"/>
    <w:rsid w:val="0090333A"/>
    <w:rsid w:val="00904821"/>
    <w:rsid w:val="00904C82"/>
    <w:rsid w:val="00904D97"/>
    <w:rsid w:val="00905416"/>
    <w:rsid w:val="00905437"/>
    <w:rsid w:val="00905714"/>
    <w:rsid w:val="00905C09"/>
    <w:rsid w:val="009060A4"/>
    <w:rsid w:val="00906598"/>
    <w:rsid w:val="009067C4"/>
    <w:rsid w:val="009069A1"/>
    <w:rsid w:val="00906EBD"/>
    <w:rsid w:val="009070D7"/>
    <w:rsid w:val="00907527"/>
    <w:rsid w:val="00907890"/>
    <w:rsid w:val="00907D57"/>
    <w:rsid w:val="009115A6"/>
    <w:rsid w:val="00911BEE"/>
    <w:rsid w:val="0091336C"/>
    <w:rsid w:val="00913D4B"/>
    <w:rsid w:val="009146E0"/>
    <w:rsid w:val="00914E24"/>
    <w:rsid w:val="0091505D"/>
    <w:rsid w:val="0091539E"/>
    <w:rsid w:val="0091556D"/>
    <w:rsid w:val="00916C45"/>
    <w:rsid w:val="009171F4"/>
    <w:rsid w:val="009174DA"/>
    <w:rsid w:val="009204D3"/>
    <w:rsid w:val="00920DD3"/>
    <w:rsid w:val="009214CB"/>
    <w:rsid w:val="009216FE"/>
    <w:rsid w:val="00921914"/>
    <w:rsid w:val="00922296"/>
    <w:rsid w:val="00922907"/>
    <w:rsid w:val="009229CA"/>
    <w:rsid w:val="00922C6D"/>
    <w:rsid w:val="00922F0C"/>
    <w:rsid w:val="00922FBA"/>
    <w:rsid w:val="00923D67"/>
    <w:rsid w:val="0092486A"/>
    <w:rsid w:val="00924D36"/>
    <w:rsid w:val="00925290"/>
    <w:rsid w:val="00925A60"/>
    <w:rsid w:val="009261F0"/>
    <w:rsid w:val="0092656E"/>
    <w:rsid w:val="00926FFC"/>
    <w:rsid w:val="0092712F"/>
    <w:rsid w:val="00930047"/>
    <w:rsid w:val="00930159"/>
    <w:rsid w:val="0093019E"/>
    <w:rsid w:val="009305C9"/>
    <w:rsid w:val="0093102A"/>
    <w:rsid w:val="00931157"/>
    <w:rsid w:val="009312FF"/>
    <w:rsid w:val="0093185C"/>
    <w:rsid w:val="00931F94"/>
    <w:rsid w:val="0093276A"/>
    <w:rsid w:val="00932941"/>
    <w:rsid w:val="00932BBA"/>
    <w:rsid w:val="00932BE2"/>
    <w:rsid w:val="00933212"/>
    <w:rsid w:val="00934805"/>
    <w:rsid w:val="0093509E"/>
    <w:rsid w:val="0093520F"/>
    <w:rsid w:val="00935493"/>
    <w:rsid w:val="00935551"/>
    <w:rsid w:val="009356DF"/>
    <w:rsid w:val="00935C76"/>
    <w:rsid w:val="00935FD9"/>
    <w:rsid w:val="00936119"/>
    <w:rsid w:val="0093641E"/>
    <w:rsid w:val="009366E4"/>
    <w:rsid w:val="00937182"/>
    <w:rsid w:val="009378AE"/>
    <w:rsid w:val="00937E25"/>
    <w:rsid w:val="00940145"/>
    <w:rsid w:val="009410B7"/>
    <w:rsid w:val="009418E3"/>
    <w:rsid w:val="0094269D"/>
    <w:rsid w:val="00942F6D"/>
    <w:rsid w:val="00943024"/>
    <w:rsid w:val="0094305B"/>
    <w:rsid w:val="0094394E"/>
    <w:rsid w:val="0094423B"/>
    <w:rsid w:val="00944862"/>
    <w:rsid w:val="00944868"/>
    <w:rsid w:val="00944A0D"/>
    <w:rsid w:val="00946967"/>
    <w:rsid w:val="00947576"/>
    <w:rsid w:val="0095011E"/>
    <w:rsid w:val="009504FD"/>
    <w:rsid w:val="00950529"/>
    <w:rsid w:val="00950622"/>
    <w:rsid w:val="00950DF5"/>
    <w:rsid w:val="00950FD7"/>
    <w:rsid w:val="009517DB"/>
    <w:rsid w:val="00952E18"/>
    <w:rsid w:val="00953128"/>
    <w:rsid w:val="00954154"/>
    <w:rsid w:val="009550A7"/>
    <w:rsid w:val="009565F7"/>
    <w:rsid w:val="009573E3"/>
    <w:rsid w:val="0095753D"/>
    <w:rsid w:val="0095755B"/>
    <w:rsid w:val="00957735"/>
    <w:rsid w:val="00957F8B"/>
    <w:rsid w:val="00960A38"/>
    <w:rsid w:val="00960A47"/>
    <w:rsid w:val="009611F2"/>
    <w:rsid w:val="009611FE"/>
    <w:rsid w:val="0096130E"/>
    <w:rsid w:val="009616D2"/>
    <w:rsid w:val="00961735"/>
    <w:rsid w:val="00961871"/>
    <w:rsid w:val="009619F9"/>
    <w:rsid w:val="00963515"/>
    <w:rsid w:val="00963810"/>
    <w:rsid w:val="00963FEC"/>
    <w:rsid w:val="009649C3"/>
    <w:rsid w:val="00964D6C"/>
    <w:rsid w:val="009653A5"/>
    <w:rsid w:val="00965C37"/>
    <w:rsid w:val="0096603D"/>
    <w:rsid w:val="00966A0F"/>
    <w:rsid w:val="009671DA"/>
    <w:rsid w:val="009674E8"/>
    <w:rsid w:val="009701BD"/>
    <w:rsid w:val="0097080C"/>
    <w:rsid w:val="00971B1B"/>
    <w:rsid w:val="00972E57"/>
    <w:rsid w:val="00973733"/>
    <w:rsid w:val="0097388F"/>
    <w:rsid w:val="00974302"/>
    <w:rsid w:val="00974CD5"/>
    <w:rsid w:val="0097529D"/>
    <w:rsid w:val="009758F8"/>
    <w:rsid w:val="0097597B"/>
    <w:rsid w:val="0097627E"/>
    <w:rsid w:val="009764C2"/>
    <w:rsid w:val="00976546"/>
    <w:rsid w:val="00976B68"/>
    <w:rsid w:val="00977549"/>
    <w:rsid w:val="009775CC"/>
    <w:rsid w:val="0097781D"/>
    <w:rsid w:val="009802AE"/>
    <w:rsid w:val="00980673"/>
    <w:rsid w:val="00981C56"/>
    <w:rsid w:val="00981F15"/>
    <w:rsid w:val="00982176"/>
    <w:rsid w:val="00982345"/>
    <w:rsid w:val="0098247D"/>
    <w:rsid w:val="00982512"/>
    <w:rsid w:val="009829F5"/>
    <w:rsid w:val="00983B83"/>
    <w:rsid w:val="00983CE2"/>
    <w:rsid w:val="0098405C"/>
    <w:rsid w:val="0098457A"/>
    <w:rsid w:val="00984A4F"/>
    <w:rsid w:val="00985B96"/>
    <w:rsid w:val="00986663"/>
    <w:rsid w:val="00990726"/>
    <w:rsid w:val="00990D31"/>
    <w:rsid w:val="00990D8B"/>
    <w:rsid w:val="00990F09"/>
    <w:rsid w:val="009911B9"/>
    <w:rsid w:val="00991680"/>
    <w:rsid w:val="009917D3"/>
    <w:rsid w:val="00992F47"/>
    <w:rsid w:val="0099418D"/>
    <w:rsid w:val="009951FB"/>
    <w:rsid w:val="00995998"/>
    <w:rsid w:val="0099622B"/>
    <w:rsid w:val="00996254"/>
    <w:rsid w:val="00996B62"/>
    <w:rsid w:val="00996C01"/>
    <w:rsid w:val="00997178"/>
    <w:rsid w:val="009971DA"/>
    <w:rsid w:val="00997670"/>
    <w:rsid w:val="00997AE8"/>
    <w:rsid w:val="009A03B8"/>
    <w:rsid w:val="009A150F"/>
    <w:rsid w:val="009A1B1E"/>
    <w:rsid w:val="009A1E51"/>
    <w:rsid w:val="009A23C9"/>
    <w:rsid w:val="009A29AA"/>
    <w:rsid w:val="009A3A3E"/>
    <w:rsid w:val="009A3C79"/>
    <w:rsid w:val="009A436C"/>
    <w:rsid w:val="009A4627"/>
    <w:rsid w:val="009A4C66"/>
    <w:rsid w:val="009A51D2"/>
    <w:rsid w:val="009A6BAE"/>
    <w:rsid w:val="009A6D16"/>
    <w:rsid w:val="009A6D24"/>
    <w:rsid w:val="009A77A3"/>
    <w:rsid w:val="009A7991"/>
    <w:rsid w:val="009B05D1"/>
    <w:rsid w:val="009B0F2E"/>
    <w:rsid w:val="009B1989"/>
    <w:rsid w:val="009B2038"/>
    <w:rsid w:val="009B2A4C"/>
    <w:rsid w:val="009B315E"/>
    <w:rsid w:val="009B341A"/>
    <w:rsid w:val="009B3B5B"/>
    <w:rsid w:val="009B3E5A"/>
    <w:rsid w:val="009B40AE"/>
    <w:rsid w:val="009B40EA"/>
    <w:rsid w:val="009B4B0E"/>
    <w:rsid w:val="009B4EF8"/>
    <w:rsid w:val="009B5611"/>
    <w:rsid w:val="009B56D0"/>
    <w:rsid w:val="009B58D2"/>
    <w:rsid w:val="009B5DB4"/>
    <w:rsid w:val="009B6196"/>
    <w:rsid w:val="009B6312"/>
    <w:rsid w:val="009B6441"/>
    <w:rsid w:val="009B64B0"/>
    <w:rsid w:val="009B66E1"/>
    <w:rsid w:val="009B70E2"/>
    <w:rsid w:val="009B724B"/>
    <w:rsid w:val="009B72C3"/>
    <w:rsid w:val="009B760F"/>
    <w:rsid w:val="009C02BD"/>
    <w:rsid w:val="009C1958"/>
    <w:rsid w:val="009C2278"/>
    <w:rsid w:val="009C23AE"/>
    <w:rsid w:val="009C24F3"/>
    <w:rsid w:val="009C26E0"/>
    <w:rsid w:val="009C27AC"/>
    <w:rsid w:val="009C5727"/>
    <w:rsid w:val="009C5A35"/>
    <w:rsid w:val="009C5DA3"/>
    <w:rsid w:val="009C6672"/>
    <w:rsid w:val="009C6A2B"/>
    <w:rsid w:val="009C6CAD"/>
    <w:rsid w:val="009C74F3"/>
    <w:rsid w:val="009D019A"/>
    <w:rsid w:val="009D03E6"/>
    <w:rsid w:val="009D0D0D"/>
    <w:rsid w:val="009D15C1"/>
    <w:rsid w:val="009D166C"/>
    <w:rsid w:val="009D26B4"/>
    <w:rsid w:val="009D2D80"/>
    <w:rsid w:val="009D4DCC"/>
    <w:rsid w:val="009D526B"/>
    <w:rsid w:val="009D58FC"/>
    <w:rsid w:val="009D59A6"/>
    <w:rsid w:val="009D693E"/>
    <w:rsid w:val="009D6C12"/>
    <w:rsid w:val="009D6C49"/>
    <w:rsid w:val="009D6CEB"/>
    <w:rsid w:val="009D6F76"/>
    <w:rsid w:val="009D7391"/>
    <w:rsid w:val="009D7C6A"/>
    <w:rsid w:val="009E06D7"/>
    <w:rsid w:val="009E084A"/>
    <w:rsid w:val="009E0FA7"/>
    <w:rsid w:val="009E1237"/>
    <w:rsid w:val="009E1E80"/>
    <w:rsid w:val="009E2BA3"/>
    <w:rsid w:val="009E3391"/>
    <w:rsid w:val="009E4A0F"/>
    <w:rsid w:val="009E587A"/>
    <w:rsid w:val="009E5E31"/>
    <w:rsid w:val="009E64E3"/>
    <w:rsid w:val="009E669D"/>
    <w:rsid w:val="009E69AC"/>
    <w:rsid w:val="009E6E25"/>
    <w:rsid w:val="009E72AF"/>
    <w:rsid w:val="009E74AA"/>
    <w:rsid w:val="009E763F"/>
    <w:rsid w:val="009E78AA"/>
    <w:rsid w:val="009F0055"/>
    <w:rsid w:val="009F0A4E"/>
    <w:rsid w:val="009F0E8F"/>
    <w:rsid w:val="009F1008"/>
    <w:rsid w:val="009F1B5A"/>
    <w:rsid w:val="009F2830"/>
    <w:rsid w:val="009F301A"/>
    <w:rsid w:val="009F31AA"/>
    <w:rsid w:val="009F39A9"/>
    <w:rsid w:val="009F43B9"/>
    <w:rsid w:val="009F4748"/>
    <w:rsid w:val="009F4D43"/>
    <w:rsid w:val="009F58FB"/>
    <w:rsid w:val="009F6214"/>
    <w:rsid w:val="009F624B"/>
    <w:rsid w:val="009F66E2"/>
    <w:rsid w:val="009F6D7E"/>
    <w:rsid w:val="009F6FDE"/>
    <w:rsid w:val="009F76CF"/>
    <w:rsid w:val="00A00638"/>
    <w:rsid w:val="00A00DF5"/>
    <w:rsid w:val="00A00F22"/>
    <w:rsid w:val="00A00FA0"/>
    <w:rsid w:val="00A01301"/>
    <w:rsid w:val="00A0168C"/>
    <w:rsid w:val="00A02229"/>
    <w:rsid w:val="00A02A59"/>
    <w:rsid w:val="00A02CDA"/>
    <w:rsid w:val="00A035A3"/>
    <w:rsid w:val="00A03E01"/>
    <w:rsid w:val="00A04D45"/>
    <w:rsid w:val="00A0634B"/>
    <w:rsid w:val="00A067BB"/>
    <w:rsid w:val="00A07078"/>
    <w:rsid w:val="00A077B9"/>
    <w:rsid w:val="00A078A7"/>
    <w:rsid w:val="00A07AC9"/>
    <w:rsid w:val="00A10E75"/>
    <w:rsid w:val="00A110E1"/>
    <w:rsid w:val="00A121C5"/>
    <w:rsid w:val="00A126CB"/>
    <w:rsid w:val="00A12F18"/>
    <w:rsid w:val="00A15255"/>
    <w:rsid w:val="00A1578E"/>
    <w:rsid w:val="00A15807"/>
    <w:rsid w:val="00A15A0F"/>
    <w:rsid w:val="00A164FB"/>
    <w:rsid w:val="00A16663"/>
    <w:rsid w:val="00A20EEC"/>
    <w:rsid w:val="00A21B25"/>
    <w:rsid w:val="00A21B60"/>
    <w:rsid w:val="00A21BBB"/>
    <w:rsid w:val="00A231F3"/>
    <w:rsid w:val="00A23D85"/>
    <w:rsid w:val="00A246F3"/>
    <w:rsid w:val="00A24CEB"/>
    <w:rsid w:val="00A24EE5"/>
    <w:rsid w:val="00A256A9"/>
    <w:rsid w:val="00A26F1D"/>
    <w:rsid w:val="00A27A72"/>
    <w:rsid w:val="00A3106E"/>
    <w:rsid w:val="00A316B6"/>
    <w:rsid w:val="00A31F80"/>
    <w:rsid w:val="00A3250A"/>
    <w:rsid w:val="00A32997"/>
    <w:rsid w:val="00A32D9B"/>
    <w:rsid w:val="00A33299"/>
    <w:rsid w:val="00A33595"/>
    <w:rsid w:val="00A33695"/>
    <w:rsid w:val="00A3382B"/>
    <w:rsid w:val="00A3393F"/>
    <w:rsid w:val="00A341B5"/>
    <w:rsid w:val="00A346FF"/>
    <w:rsid w:val="00A3550C"/>
    <w:rsid w:val="00A36098"/>
    <w:rsid w:val="00A36DA1"/>
    <w:rsid w:val="00A408D9"/>
    <w:rsid w:val="00A412D7"/>
    <w:rsid w:val="00A41598"/>
    <w:rsid w:val="00A42DB3"/>
    <w:rsid w:val="00A430A8"/>
    <w:rsid w:val="00A43138"/>
    <w:rsid w:val="00A4477F"/>
    <w:rsid w:val="00A44EB7"/>
    <w:rsid w:val="00A44FAF"/>
    <w:rsid w:val="00A4505A"/>
    <w:rsid w:val="00A45EB9"/>
    <w:rsid w:val="00A46D8D"/>
    <w:rsid w:val="00A50B8B"/>
    <w:rsid w:val="00A50FDA"/>
    <w:rsid w:val="00A51BFE"/>
    <w:rsid w:val="00A52BC5"/>
    <w:rsid w:val="00A52D40"/>
    <w:rsid w:val="00A52E11"/>
    <w:rsid w:val="00A53881"/>
    <w:rsid w:val="00A54092"/>
    <w:rsid w:val="00A54576"/>
    <w:rsid w:val="00A546E5"/>
    <w:rsid w:val="00A54FE7"/>
    <w:rsid w:val="00A55B30"/>
    <w:rsid w:val="00A55B40"/>
    <w:rsid w:val="00A561B0"/>
    <w:rsid w:val="00A571AC"/>
    <w:rsid w:val="00A5762D"/>
    <w:rsid w:val="00A57824"/>
    <w:rsid w:val="00A60DA6"/>
    <w:rsid w:val="00A61620"/>
    <w:rsid w:val="00A62670"/>
    <w:rsid w:val="00A62CA4"/>
    <w:rsid w:val="00A62E0A"/>
    <w:rsid w:val="00A630D2"/>
    <w:rsid w:val="00A6324B"/>
    <w:rsid w:val="00A63BF9"/>
    <w:rsid w:val="00A63EC0"/>
    <w:rsid w:val="00A64C3E"/>
    <w:rsid w:val="00A64FCE"/>
    <w:rsid w:val="00A65663"/>
    <w:rsid w:val="00A657CF"/>
    <w:rsid w:val="00A659F2"/>
    <w:rsid w:val="00A6617A"/>
    <w:rsid w:val="00A664F2"/>
    <w:rsid w:val="00A66A04"/>
    <w:rsid w:val="00A676FE"/>
    <w:rsid w:val="00A67914"/>
    <w:rsid w:val="00A703D8"/>
    <w:rsid w:val="00A706F7"/>
    <w:rsid w:val="00A708E9"/>
    <w:rsid w:val="00A7143D"/>
    <w:rsid w:val="00A72BCA"/>
    <w:rsid w:val="00A73689"/>
    <w:rsid w:val="00A73D8E"/>
    <w:rsid w:val="00A749CA"/>
    <w:rsid w:val="00A74E33"/>
    <w:rsid w:val="00A74FB7"/>
    <w:rsid w:val="00A75016"/>
    <w:rsid w:val="00A7567F"/>
    <w:rsid w:val="00A75B30"/>
    <w:rsid w:val="00A76136"/>
    <w:rsid w:val="00A767D1"/>
    <w:rsid w:val="00A76CBD"/>
    <w:rsid w:val="00A76D07"/>
    <w:rsid w:val="00A76F8E"/>
    <w:rsid w:val="00A77505"/>
    <w:rsid w:val="00A80014"/>
    <w:rsid w:val="00A80EF1"/>
    <w:rsid w:val="00A81E31"/>
    <w:rsid w:val="00A81E6C"/>
    <w:rsid w:val="00A82C3C"/>
    <w:rsid w:val="00A83074"/>
    <w:rsid w:val="00A846F4"/>
    <w:rsid w:val="00A847C1"/>
    <w:rsid w:val="00A84C1A"/>
    <w:rsid w:val="00A85357"/>
    <w:rsid w:val="00A85BE1"/>
    <w:rsid w:val="00A85F18"/>
    <w:rsid w:val="00A862B2"/>
    <w:rsid w:val="00A863CE"/>
    <w:rsid w:val="00A86EAF"/>
    <w:rsid w:val="00A87344"/>
    <w:rsid w:val="00A87550"/>
    <w:rsid w:val="00A87EBB"/>
    <w:rsid w:val="00A9044A"/>
    <w:rsid w:val="00A90A2B"/>
    <w:rsid w:val="00A90CA6"/>
    <w:rsid w:val="00A9129D"/>
    <w:rsid w:val="00A91570"/>
    <w:rsid w:val="00A91891"/>
    <w:rsid w:val="00A91BFF"/>
    <w:rsid w:val="00A91C53"/>
    <w:rsid w:val="00A9264F"/>
    <w:rsid w:val="00A92A6E"/>
    <w:rsid w:val="00A92B43"/>
    <w:rsid w:val="00A92D17"/>
    <w:rsid w:val="00A92EDB"/>
    <w:rsid w:val="00A93258"/>
    <w:rsid w:val="00A9342A"/>
    <w:rsid w:val="00A93511"/>
    <w:rsid w:val="00A93615"/>
    <w:rsid w:val="00A939D2"/>
    <w:rsid w:val="00A94391"/>
    <w:rsid w:val="00A958B9"/>
    <w:rsid w:val="00A95C13"/>
    <w:rsid w:val="00A96B13"/>
    <w:rsid w:val="00A973F4"/>
    <w:rsid w:val="00A97608"/>
    <w:rsid w:val="00A97A38"/>
    <w:rsid w:val="00AA01A0"/>
    <w:rsid w:val="00AA101F"/>
    <w:rsid w:val="00AA15E5"/>
    <w:rsid w:val="00AA176A"/>
    <w:rsid w:val="00AA1CEB"/>
    <w:rsid w:val="00AA2664"/>
    <w:rsid w:val="00AA3160"/>
    <w:rsid w:val="00AA3269"/>
    <w:rsid w:val="00AA37E0"/>
    <w:rsid w:val="00AA3DAF"/>
    <w:rsid w:val="00AA4141"/>
    <w:rsid w:val="00AA507E"/>
    <w:rsid w:val="00AA675A"/>
    <w:rsid w:val="00AA69C2"/>
    <w:rsid w:val="00AA7041"/>
    <w:rsid w:val="00AA755E"/>
    <w:rsid w:val="00AA7A74"/>
    <w:rsid w:val="00AB0B3A"/>
    <w:rsid w:val="00AB0BFC"/>
    <w:rsid w:val="00AB1DC7"/>
    <w:rsid w:val="00AB236D"/>
    <w:rsid w:val="00AB248C"/>
    <w:rsid w:val="00AB2691"/>
    <w:rsid w:val="00AB28B4"/>
    <w:rsid w:val="00AB2B50"/>
    <w:rsid w:val="00AB2F7F"/>
    <w:rsid w:val="00AB42BC"/>
    <w:rsid w:val="00AB4A41"/>
    <w:rsid w:val="00AB57C3"/>
    <w:rsid w:val="00AB599A"/>
    <w:rsid w:val="00AB5B43"/>
    <w:rsid w:val="00AB6F7D"/>
    <w:rsid w:val="00AB7508"/>
    <w:rsid w:val="00AB7844"/>
    <w:rsid w:val="00AC0DD2"/>
    <w:rsid w:val="00AC18FE"/>
    <w:rsid w:val="00AC24D0"/>
    <w:rsid w:val="00AC27E7"/>
    <w:rsid w:val="00AC288C"/>
    <w:rsid w:val="00AC4010"/>
    <w:rsid w:val="00AC5676"/>
    <w:rsid w:val="00AC5986"/>
    <w:rsid w:val="00AC5D47"/>
    <w:rsid w:val="00AC6283"/>
    <w:rsid w:val="00AC6500"/>
    <w:rsid w:val="00AC65E3"/>
    <w:rsid w:val="00AC706F"/>
    <w:rsid w:val="00AC7166"/>
    <w:rsid w:val="00AC7AA3"/>
    <w:rsid w:val="00AC7D3F"/>
    <w:rsid w:val="00AC7E18"/>
    <w:rsid w:val="00AD0FAA"/>
    <w:rsid w:val="00AD10FE"/>
    <w:rsid w:val="00AD1204"/>
    <w:rsid w:val="00AD19C2"/>
    <w:rsid w:val="00AD27C8"/>
    <w:rsid w:val="00AD27C9"/>
    <w:rsid w:val="00AD3C88"/>
    <w:rsid w:val="00AD43BF"/>
    <w:rsid w:val="00AD44EB"/>
    <w:rsid w:val="00AD49E2"/>
    <w:rsid w:val="00AD4F73"/>
    <w:rsid w:val="00AD5555"/>
    <w:rsid w:val="00AD614B"/>
    <w:rsid w:val="00AD6313"/>
    <w:rsid w:val="00AD6441"/>
    <w:rsid w:val="00AD725C"/>
    <w:rsid w:val="00AD7B0B"/>
    <w:rsid w:val="00AE00B0"/>
    <w:rsid w:val="00AE0ABA"/>
    <w:rsid w:val="00AE0F83"/>
    <w:rsid w:val="00AE18B9"/>
    <w:rsid w:val="00AE26E3"/>
    <w:rsid w:val="00AE27DB"/>
    <w:rsid w:val="00AE3D1E"/>
    <w:rsid w:val="00AE3EB1"/>
    <w:rsid w:val="00AE6DFE"/>
    <w:rsid w:val="00AE791A"/>
    <w:rsid w:val="00AE79B3"/>
    <w:rsid w:val="00AE79FF"/>
    <w:rsid w:val="00AF01D5"/>
    <w:rsid w:val="00AF0F87"/>
    <w:rsid w:val="00AF102D"/>
    <w:rsid w:val="00AF1225"/>
    <w:rsid w:val="00AF1478"/>
    <w:rsid w:val="00AF173C"/>
    <w:rsid w:val="00AF1B49"/>
    <w:rsid w:val="00AF2475"/>
    <w:rsid w:val="00AF24E3"/>
    <w:rsid w:val="00AF2A35"/>
    <w:rsid w:val="00AF2E76"/>
    <w:rsid w:val="00AF3374"/>
    <w:rsid w:val="00AF4099"/>
    <w:rsid w:val="00AF4337"/>
    <w:rsid w:val="00AF4352"/>
    <w:rsid w:val="00AF47B3"/>
    <w:rsid w:val="00AF4CA3"/>
    <w:rsid w:val="00AF5B66"/>
    <w:rsid w:val="00AF5D8B"/>
    <w:rsid w:val="00AF5EF2"/>
    <w:rsid w:val="00AF5FE7"/>
    <w:rsid w:val="00AF74F3"/>
    <w:rsid w:val="00AF7E81"/>
    <w:rsid w:val="00B002B1"/>
    <w:rsid w:val="00B004AB"/>
    <w:rsid w:val="00B01273"/>
    <w:rsid w:val="00B0131F"/>
    <w:rsid w:val="00B0157F"/>
    <w:rsid w:val="00B02739"/>
    <w:rsid w:val="00B0299A"/>
    <w:rsid w:val="00B03447"/>
    <w:rsid w:val="00B0347F"/>
    <w:rsid w:val="00B04A20"/>
    <w:rsid w:val="00B05B0C"/>
    <w:rsid w:val="00B05C52"/>
    <w:rsid w:val="00B05C53"/>
    <w:rsid w:val="00B06610"/>
    <w:rsid w:val="00B066D5"/>
    <w:rsid w:val="00B06722"/>
    <w:rsid w:val="00B06FB6"/>
    <w:rsid w:val="00B07350"/>
    <w:rsid w:val="00B1006F"/>
    <w:rsid w:val="00B103F6"/>
    <w:rsid w:val="00B10E85"/>
    <w:rsid w:val="00B111E3"/>
    <w:rsid w:val="00B113E4"/>
    <w:rsid w:val="00B11F80"/>
    <w:rsid w:val="00B13CBF"/>
    <w:rsid w:val="00B14EFD"/>
    <w:rsid w:val="00B152B6"/>
    <w:rsid w:val="00B1705E"/>
    <w:rsid w:val="00B17328"/>
    <w:rsid w:val="00B2041A"/>
    <w:rsid w:val="00B207AC"/>
    <w:rsid w:val="00B21624"/>
    <w:rsid w:val="00B21CB3"/>
    <w:rsid w:val="00B22FF1"/>
    <w:rsid w:val="00B23F85"/>
    <w:rsid w:val="00B24936"/>
    <w:rsid w:val="00B258FB"/>
    <w:rsid w:val="00B25D10"/>
    <w:rsid w:val="00B26761"/>
    <w:rsid w:val="00B268AF"/>
    <w:rsid w:val="00B26BAA"/>
    <w:rsid w:val="00B26C09"/>
    <w:rsid w:val="00B30BBE"/>
    <w:rsid w:val="00B3177F"/>
    <w:rsid w:val="00B319F6"/>
    <w:rsid w:val="00B32F9F"/>
    <w:rsid w:val="00B33286"/>
    <w:rsid w:val="00B33693"/>
    <w:rsid w:val="00B338C0"/>
    <w:rsid w:val="00B34826"/>
    <w:rsid w:val="00B34DA0"/>
    <w:rsid w:val="00B353BD"/>
    <w:rsid w:val="00B357F6"/>
    <w:rsid w:val="00B35BB6"/>
    <w:rsid w:val="00B36492"/>
    <w:rsid w:val="00B3651E"/>
    <w:rsid w:val="00B366CC"/>
    <w:rsid w:val="00B370F1"/>
    <w:rsid w:val="00B40189"/>
    <w:rsid w:val="00B404B9"/>
    <w:rsid w:val="00B40816"/>
    <w:rsid w:val="00B415CB"/>
    <w:rsid w:val="00B41BB9"/>
    <w:rsid w:val="00B41CDB"/>
    <w:rsid w:val="00B41E9C"/>
    <w:rsid w:val="00B4217A"/>
    <w:rsid w:val="00B43157"/>
    <w:rsid w:val="00B4316C"/>
    <w:rsid w:val="00B43A02"/>
    <w:rsid w:val="00B43AC9"/>
    <w:rsid w:val="00B45131"/>
    <w:rsid w:val="00B45FCC"/>
    <w:rsid w:val="00B46A8B"/>
    <w:rsid w:val="00B4709F"/>
    <w:rsid w:val="00B5075C"/>
    <w:rsid w:val="00B513BF"/>
    <w:rsid w:val="00B513E8"/>
    <w:rsid w:val="00B51C98"/>
    <w:rsid w:val="00B52890"/>
    <w:rsid w:val="00B52B02"/>
    <w:rsid w:val="00B532A3"/>
    <w:rsid w:val="00B546C1"/>
    <w:rsid w:val="00B549E3"/>
    <w:rsid w:val="00B54BE4"/>
    <w:rsid w:val="00B54FCD"/>
    <w:rsid w:val="00B55B2D"/>
    <w:rsid w:val="00B5629E"/>
    <w:rsid w:val="00B563B6"/>
    <w:rsid w:val="00B56695"/>
    <w:rsid w:val="00B57508"/>
    <w:rsid w:val="00B575DD"/>
    <w:rsid w:val="00B5766D"/>
    <w:rsid w:val="00B60005"/>
    <w:rsid w:val="00B60839"/>
    <w:rsid w:val="00B61284"/>
    <w:rsid w:val="00B61BDD"/>
    <w:rsid w:val="00B628B5"/>
    <w:rsid w:val="00B62F80"/>
    <w:rsid w:val="00B634EA"/>
    <w:rsid w:val="00B637BE"/>
    <w:rsid w:val="00B63A34"/>
    <w:rsid w:val="00B63B4D"/>
    <w:rsid w:val="00B63E6E"/>
    <w:rsid w:val="00B63E73"/>
    <w:rsid w:val="00B65291"/>
    <w:rsid w:val="00B655B0"/>
    <w:rsid w:val="00B667F0"/>
    <w:rsid w:val="00B66986"/>
    <w:rsid w:val="00B66C51"/>
    <w:rsid w:val="00B66E36"/>
    <w:rsid w:val="00B66FE7"/>
    <w:rsid w:val="00B672E3"/>
    <w:rsid w:val="00B7049F"/>
    <w:rsid w:val="00B7053D"/>
    <w:rsid w:val="00B70556"/>
    <w:rsid w:val="00B70D56"/>
    <w:rsid w:val="00B715E1"/>
    <w:rsid w:val="00B71B62"/>
    <w:rsid w:val="00B71F41"/>
    <w:rsid w:val="00B72BCD"/>
    <w:rsid w:val="00B733DE"/>
    <w:rsid w:val="00B7399A"/>
    <w:rsid w:val="00B74717"/>
    <w:rsid w:val="00B75BCB"/>
    <w:rsid w:val="00B75C62"/>
    <w:rsid w:val="00B75E26"/>
    <w:rsid w:val="00B75ED0"/>
    <w:rsid w:val="00B76108"/>
    <w:rsid w:val="00B76241"/>
    <w:rsid w:val="00B76D46"/>
    <w:rsid w:val="00B77002"/>
    <w:rsid w:val="00B7749F"/>
    <w:rsid w:val="00B77F5B"/>
    <w:rsid w:val="00B802DE"/>
    <w:rsid w:val="00B80376"/>
    <w:rsid w:val="00B81F86"/>
    <w:rsid w:val="00B82634"/>
    <w:rsid w:val="00B826A9"/>
    <w:rsid w:val="00B82BAE"/>
    <w:rsid w:val="00B835FA"/>
    <w:rsid w:val="00B838E7"/>
    <w:rsid w:val="00B838EC"/>
    <w:rsid w:val="00B84084"/>
    <w:rsid w:val="00B8456C"/>
    <w:rsid w:val="00B85952"/>
    <w:rsid w:val="00B86220"/>
    <w:rsid w:val="00B86368"/>
    <w:rsid w:val="00B873F0"/>
    <w:rsid w:val="00B8792E"/>
    <w:rsid w:val="00B87B00"/>
    <w:rsid w:val="00B90399"/>
    <w:rsid w:val="00B921E8"/>
    <w:rsid w:val="00B92B93"/>
    <w:rsid w:val="00B93626"/>
    <w:rsid w:val="00B945FF"/>
    <w:rsid w:val="00B9547D"/>
    <w:rsid w:val="00B954E2"/>
    <w:rsid w:val="00B9597F"/>
    <w:rsid w:val="00B96811"/>
    <w:rsid w:val="00B96A28"/>
    <w:rsid w:val="00B96E8C"/>
    <w:rsid w:val="00BA0634"/>
    <w:rsid w:val="00BA0677"/>
    <w:rsid w:val="00BA0C4A"/>
    <w:rsid w:val="00BA17E0"/>
    <w:rsid w:val="00BA1871"/>
    <w:rsid w:val="00BA1A57"/>
    <w:rsid w:val="00BA2D04"/>
    <w:rsid w:val="00BA39E3"/>
    <w:rsid w:val="00BA3DBF"/>
    <w:rsid w:val="00BA3FB4"/>
    <w:rsid w:val="00BA41CB"/>
    <w:rsid w:val="00BA5137"/>
    <w:rsid w:val="00BA674C"/>
    <w:rsid w:val="00BA781E"/>
    <w:rsid w:val="00BB017A"/>
    <w:rsid w:val="00BB131B"/>
    <w:rsid w:val="00BB1E21"/>
    <w:rsid w:val="00BB20D7"/>
    <w:rsid w:val="00BB2779"/>
    <w:rsid w:val="00BB44A7"/>
    <w:rsid w:val="00BB5933"/>
    <w:rsid w:val="00BB59EA"/>
    <w:rsid w:val="00BB5B36"/>
    <w:rsid w:val="00BB5EC0"/>
    <w:rsid w:val="00BB621B"/>
    <w:rsid w:val="00BB67D1"/>
    <w:rsid w:val="00BB76A3"/>
    <w:rsid w:val="00BB7D72"/>
    <w:rsid w:val="00BB7F6B"/>
    <w:rsid w:val="00BC1098"/>
    <w:rsid w:val="00BC14FF"/>
    <w:rsid w:val="00BC162B"/>
    <w:rsid w:val="00BC165C"/>
    <w:rsid w:val="00BC16CE"/>
    <w:rsid w:val="00BC17FF"/>
    <w:rsid w:val="00BC25CD"/>
    <w:rsid w:val="00BC2B67"/>
    <w:rsid w:val="00BC50E0"/>
    <w:rsid w:val="00BC56DC"/>
    <w:rsid w:val="00BC62E7"/>
    <w:rsid w:val="00BC74CC"/>
    <w:rsid w:val="00BC76C0"/>
    <w:rsid w:val="00BC7ACE"/>
    <w:rsid w:val="00BC7C80"/>
    <w:rsid w:val="00BD024A"/>
    <w:rsid w:val="00BD0C86"/>
    <w:rsid w:val="00BD0FB1"/>
    <w:rsid w:val="00BD18BA"/>
    <w:rsid w:val="00BD1CF3"/>
    <w:rsid w:val="00BD2A38"/>
    <w:rsid w:val="00BD42AA"/>
    <w:rsid w:val="00BD44AF"/>
    <w:rsid w:val="00BD5651"/>
    <w:rsid w:val="00BD6337"/>
    <w:rsid w:val="00BD6375"/>
    <w:rsid w:val="00BD6C79"/>
    <w:rsid w:val="00BD7284"/>
    <w:rsid w:val="00BD7A21"/>
    <w:rsid w:val="00BD7C49"/>
    <w:rsid w:val="00BE0B7F"/>
    <w:rsid w:val="00BE0EFC"/>
    <w:rsid w:val="00BE13EE"/>
    <w:rsid w:val="00BE19BE"/>
    <w:rsid w:val="00BE1F9D"/>
    <w:rsid w:val="00BE236A"/>
    <w:rsid w:val="00BE2AFF"/>
    <w:rsid w:val="00BE2FDD"/>
    <w:rsid w:val="00BE3108"/>
    <w:rsid w:val="00BE3FB6"/>
    <w:rsid w:val="00BE4775"/>
    <w:rsid w:val="00BE4A68"/>
    <w:rsid w:val="00BE4BE2"/>
    <w:rsid w:val="00BE4D73"/>
    <w:rsid w:val="00BE4FC6"/>
    <w:rsid w:val="00BE4FE0"/>
    <w:rsid w:val="00BE5191"/>
    <w:rsid w:val="00BE64AD"/>
    <w:rsid w:val="00BE6D62"/>
    <w:rsid w:val="00BE6EBF"/>
    <w:rsid w:val="00BE7216"/>
    <w:rsid w:val="00BE7999"/>
    <w:rsid w:val="00BF0C71"/>
    <w:rsid w:val="00BF1526"/>
    <w:rsid w:val="00BF2143"/>
    <w:rsid w:val="00BF21BC"/>
    <w:rsid w:val="00BF2B8E"/>
    <w:rsid w:val="00BF2E1A"/>
    <w:rsid w:val="00BF2EB1"/>
    <w:rsid w:val="00BF34F4"/>
    <w:rsid w:val="00BF415E"/>
    <w:rsid w:val="00BF4EFA"/>
    <w:rsid w:val="00BF505C"/>
    <w:rsid w:val="00BF50EC"/>
    <w:rsid w:val="00BF5C24"/>
    <w:rsid w:val="00BF5D4C"/>
    <w:rsid w:val="00BF63F0"/>
    <w:rsid w:val="00BF640B"/>
    <w:rsid w:val="00BF6A6B"/>
    <w:rsid w:val="00BF6FAB"/>
    <w:rsid w:val="00BF7467"/>
    <w:rsid w:val="00BF7531"/>
    <w:rsid w:val="00BF7633"/>
    <w:rsid w:val="00C007E8"/>
    <w:rsid w:val="00C00987"/>
    <w:rsid w:val="00C009B5"/>
    <w:rsid w:val="00C0259B"/>
    <w:rsid w:val="00C031EC"/>
    <w:rsid w:val="00C03576"/>
    <w:rsid w:val="00C0389D"/>
    <w:rsid w:val="00C04096"/>
    <w:rsid w:val="00C047EC"/>
    <w:rsid w:val="00C048EA"/>
    <w:rsid w:val="00C04CA0"/>
    <w:rsid w:val="00C05190"/>
    <w:rsid w:val="00C05245"/>
    <w:rsid w:val="00C05A01"/>
    <w:rsid w:val="00C05F6E"/>
    <w:rsid w:val="00C05F97"/>
    <w:rsid w:val="00C06001"/>
    <w:rsid w:val="00C06C0A"/>
    <w:rsid w:val="00C072A3"/>
    <w:rsid w:val="00C07574"/>
    <w:rsid w:val="00C10614"/>
    <w:rsid w:val="00C109AF"/>
    <w:rsid w:val="00C10E0F"/>
    <w:rsid w:val="00C11C91"/>
    <w:rsid w:val="00C11D69"/>
    <w:rsid w:val="00C120B2"/>
    <w:rsid w:val="00C122D1"/>
    <w:rsid w:val="00C12C77"/>
    <w:rsid w:val="00C12D12"/>
    <w:rsid w:val="00C12FA2"/>
    <w:rsid w:val="00C13E1F"/>
    <w:rsid w:val="00C141E9"/>
    <w:rsid w:val="00C1439E"/>
    <w:rsid w:val="00C14673"/>
    <w:rsid w:val="00C152C9"/>
    <w:rsid w:val="00C1607E"/>
    <w:rsid w:val="00C1692B"/>
    <w:rsid w:val="00C171A5"/>
    <w:rsid w:val="00C178DF"/>
    <w:rsid w:val="00C17BE3"/>
    <w:rsid w:val="00C17E9A"/>
    <w:rsid w:val="00C17FDC"/>
    <w:rsid w:val="00C2003C"/>
    <w:rsid w:val="00C21B40"/>
    <w:rsid w:val="00C21F28"/>
    <w:rsid w:val="00C22690"/>
    <w:rsid w:val="00C2293D"/>
    <w:rsid w:val="00C22E58"/>
    <w:rsid w:val="00C23C04"/>
    <w:rsid w:val="00C23C4A"/>
    <w:rsid w:val="00C24904"/>
    <w:rsid w:val="00C24A12"/>
    <w:rsid w:val="00C25F01"/>
    <w:rsid w:val="00C262D0"/>
    <w:rsid w:val="00C263BF"/>
    <w:rsid w:val="00C267C0"/>
    <w:rsid w:val="00C26B14"/>
    <w:rsid w:val="00C27842"/>
    <w:rsid w:val="00C27E64"/>
    <w:rsid w:val="00C3041A"/>
    <w:rsid w:val="00C30545"/>
    <w:rsid w:val="00C3068C"/>
    <w:rsid w:val="00C30A12"/>
    <w:rsid w:val="00C30A2C"/>
    <w:rsid w:val="00C30CB1"/>
    <w:rsid w:val="00C30CE0"/>
    <w:rsid w:val="00C32253"/>
    <w:rsid w:val="00C32301"/>
    <w:rsid w:val="00C323F4"/>
    <w:rsid w:val="00C329C6"/>
    <w:rsid w:val="00C335A2"/>
    <w:rsid w:val="00C3486E"/>
    <w:rsid w:val="00C363BB"/>
    <w:rsid w:val="00C364A1"/>
    <w:rsid w:val="00C3701B"/>
    <w:rsid w:val="00C40400"/>
    <w:rsid w:val="00C4046D"/>
    <w:rsid w:val="00C40578"/>
    <w:rsid w:val="00C4086B"/>
    <w:rsid w:val="00C40AD3"/>
    <w:rsid w:val="00C40F1E"/>
    <w:rsid w:val="00C410CF"/>
    <w:rsid w:val="00C4157D"/>
    <w:rsid w:val="00C41704"/>
    <w:rsid w:val="00C4297B"/>
    <w:rsid w:val="00C42C50"/>
    <w:rsid w:val="00C432A1"/>
    <w:rsid w:val="00C43439"/>
    <w:rsid w:val="00C43EA8"/>
    <w:rsid w:val="00C440D5"/>
    <w:rsid w:val="00C459E3"/>
    <w:rsid w:val="00C45ADE"/>
    <w:rsid w:val="00C45FD9"/>
    <w:rsid w:val="00C462B7"/>
    <w:rsid w:val="00C464C6"/>
    <w:rsid w:val="00C46520"/>
    <w:rsid w:val="00C46597"/>
    <w:rsid w:val="00C46872"/>
    <w:rsid w:val="00C46ED3"/>
    <w:rsid w:val="00C475B8"/>
    <w:rsid w:val="00C47F83"/>
    <w:rsid w:val="00C50016"/>
    <w:rsid w:val="00C50186"/>
    <w:rsid w:val="00C50AA5"/>
    <w:rsid w:val="00C512C0"/>
    <w:rsid w:val="00C5131E"/>
    <w:rsid w:val="00C51652"/>
    <w:rsid w:val="00C5249B"/>
    <w:rsid w:val="00C52CA6"/>
    <w:rsid w:val="00C52E2A"/>
    <w:rsid w:val="00C52E94"/>
    <w:rsid w:val="00C52F99"/>
    <w:rsid w:val="00C533A7"/>
    <w:rsid w:val="00C54971"/>
    <w:rsid w:val="00C55209"/>
    <w:rsid w:val="00C55541"/>
    <w:rsid w:val="00C55EB6"/>
    <w:rsid w:val="00C560B1"/>
    <w:rsid w:val="00C56433"/>
    <w:rsid w:val="00C56678"/>
    <w:rsid w:val="00C568AF"/>
    <w:rsid w:val="00C56993"/>
    <w:rsid w:val="00C56C3B"/>
    <w:rsid w:val="00C56D9B"/>
    <w:rsid w:val="00C57CBF"/>
    <w:rsid w:val="00C6048C"/>
    <w:rsid w:val="00C6058B"/>
    <w:rsid w:val="00C60971"/>
    <w:rsid w:val="00C60D08"/>
    <w:rsid w:val="00C61582"/>
    <w:rsid w:val="00C620B7"/>
    <w:rsid w:val="00C625A2"/>
    <w:rsid w:val="00C6289F"/>
    <w:rsid w:val="00C6343E"/>
    <w:rsid w:val="00C63B46"/>
    <w:rsid w:val="00C63B8F"/>
    <w:rsid w:val="00C6468D"/>
    <w:rsid w:val="00C647CE"/>
    <w:rsid w:val="00C64E01"/>
    <w:rsid w:val="00C65461"/>
    <w:rsid w:val="00C679E2"/>
    <w:rsid w:val="00C67F4E"/>
    <w:rsid w:val="00C708D3"/>
    <w:rsid w:val="00C715B9"/>
    <w:rsid w:val="00C71CD5"/>
    <w:rsid w:val="00C71D2A"/>
    <w:rsid w:val="00C738F6"/>
    <w:rsid w:val="00C74247"/>
    <w:rsid w:val="00C74CC0"/>
    <w:rsid w:val="00C74F0C"/>
    <w:rsid w:val="00C7549B"/>
    <w:rsid w:val="00C75B22"/>
    <w:rsid w:val="00C76517"/>
    <w:rsid w:val="00C7668E"/>
    <w:rsid w:val="00C76DAB"/>
    <w:rsid w:val="00C76DB9"/>
    <w:rsid w:val="00C80188"/>
    <w:rsid w:val="00C8040D"/>
    <w:rsid w:val="00C80578"/>
    <w:rsid w:val="00C8158E"/>
    <w:rsid w:val="00C817C8"/>
    <w:rsid w:val="00C81B88"/>
    <w:rsid w:val="00C828C4"/>
    <w:rsid w:val="00C82AD6"/>
    <w:rsid w:val="00C82DBE"/>
    <w:rsid w:val="00C83AC6"/>
    <w:rsid w:val="00C83C57"/>
    <w:rsid w:val="00C83CAD"/>
    <w:rsid w:val="00C843A6"/>
    <w:rsid w:val="00C846DE"/>
    <w:rsid w:val="00C847FC"/>
    <w:rsid w:val="00C84F52"/>
    <w:rsid w:val="00C854D2"/>
    <w:rsid w:val="00C856FC"/>
    <w:rsid w:val="00C85B21"/>
    <w:rsid w:val="00C85E67"/>
    <w:rsid w:val="00C861D6"/>
    <w:rsid w:val="00C86643"/>
    <w:rsid w:val="00C86873"/>
    <w:rsid w:val="00C869B8"/>
    <w:rsid w:val="00C86F33"/>
    <w:rsid w:val="00C87826"/>
    <w:rsid w:val="00C87EC6"/>
    <w:rsid w:val="00C927F5"/>
    <w:rsid w:val="00C92CF7"/>
    <w:rsid w:val="00C92D07"/>
    <w:rsid w:val="00C94470"/>
    <w:rsid w:val="00C947EF"/>
    <w:rsid w:val="00C94823"/>
    <w:rsid w:val="00C94EAC"/>
    <w:rsid w:val="00C95854"/>
    <w:rsid w:val="00C95B19"/>
    <w:rsid w:val="00C96BCA"/>
    <w:rsid w:val="00C9750E"/>
    <w:rsid w:val="00C97AA3"/>
    <w:rsid w:val="00CA0132"/>
    <w:rsid w:val="00CA0EAF"/>
    <w:rsid w:val="00CA191D"/>
    <w:rsid w:val="00CA1967"/>
    <w:rsid w:val="00CA1B2E"/>
    <w:rsid w:val="00CA1F9A"/>
    <w:rsid w:val="00CA26BE"/>
    <w:rsid w:val="00CA29FB"/>
    <w:rsid w:val="00CA2D0F"/>
    <w:rsid w:val="00CA3CEE"/>
    <w:rsid w:val="00CA42A5"/>
    <w:rsid w:val="00CA4613"/>
    <w:rsid w:val="00CA48E6"/>
    <w:rsid w:val="00CA4BC0"/>
    <w:rsid w:val="00CA524C"/>
    <w:rsid w:val="00CA5DD2"/>
    <w:rsid w:val="00CA6244"/>
    <w:rsid w:val="00CA63E6"/>
    <w:rsid w:val="00CA6474"/>
    <w:rsid w:val="00CA6591"/>
    <w:rsid w:val="00CA6721"/>
    <w:rsid w:val="00CA6BB8"/>
    <w:rsid w:val="00CB0043"/>
    <w:rsid w:val="00CB0240"/>
    <w:rsid w:val="00CB0B1D"/>
    <w:rsid w:val="00CB0CAD"/>
    <w:rsid w:val="00CB1186"/>
    <w:rsid w:val="00CB1A51"/>
    <w:rsid w:val="00CB1AA5"/>
    <w:rsid w:val="00CB2431"/>
    <w:rsid w:val="00CB2C9A"/>
    <w:rsid w:val="00CB40BD"/>
    <w:rsid w:val="00CB446F"/>
    <w:rsid w:val="00CB4AE2"/>
    <w:rsid w:val="00CB5621"/>
    <w:rsid w:val="00CB593F"/>
    <w:rsid w:val="00CB5BDB"/>
    <w:rsid w:val="00CB5E80"/>
    <w:rsid w:val="00CB6C70"/>
    <w:rsid w:val="00CB7EE0"/>
    <w:rsid w:val="00CC04E2"/>
    <w:rsid w:val="00CC0A7C"/>
    <w:rsid w:val="00CC0E54"/>
    <w:rsid w:val="00CC1965"/>
    <w:rsid w:val="00CC1E9B"/>
    <w:rsid w:val="00CC23E8"/>
    <w:rsid w:val="00CC2630"/>
    <w:rsid w:val="00CC28F7"/>
    <w:rsid w:val="00CC36C8"/>
    <w:rsid w:val="00CC3A12"/>
    <w:rsid w:val="00CC4046"/>
    <w:rsid w:val="00CC484C"/>
    <w:rsid w:val="00CC4B94"/>
    <w:rsid w:val="00CC59C8"/>
    <w:rsid w:val="00CC5F22"/>
    <w:rsid w:val="00CC5F70"/>
    <w:rsid w:val="00CC6928"/>
    <w:rsid w:val="00CC763D"/>
    <w:rsid w:val="00CC7D51"/>
    <w:rsid w:val="00CC7FCE"/>
    <w:rsid w:val="00CD056E"/>
    <w:rsid w:val="00CD0D0C"/>
    <w:rsid w:val="00CD0DE3"/>
    <w:rsid w:val="00CD1104"/>
    <w:rsid w:val="00CD17A6"/>
    <w:rsid w:val="00CD2403"/>
    <w:rsid w:val="00CD2E80"/>
    <w:rsid w:val="00CD2F12"/>
    <w:rsid w:val="00CD32C6"/>
    <w:rsid w:val="00CD34AB"/>
    <w:rsid w:val="00CD3E3D"/>
    <w:rsid w:val="00CD3E78"/>
    <w:rsid w:val="00CD58D3"/>
    <w:rsid w:val="00CD62EF"/>
    <w:rsid w:val="00CD6304"/>
    <w:rsid w:val="00CD6A67"/>
    <w:rsid w:val="00CD6DB4"/>
    <w:rsid w:val="00CD73D5"/>
    <w:rsid w:val="00CD77CF"/>
    <w:rsid w:val="00CD7855"/>
    <w:rsid w:val="00CD7BA0"/>
    <w:rsid w:val="00CD7BB9"/>
    <w:rsid w:val="00CD7E49"/>
    <w:rsid w:val="00CE04AF"/>
    <w:rsid w:val="00CE08EF"/>
    <w:rsid w:val="00CE1470"/>
    <w:rsid w:val="00CE2B5F"/>
    <w:rsid w:val="00CE3917"/>
    <w:rsid w:val="00CE3C33"/>
    <w:rsid w:val="00CE4243"/>
    <w:rsid w:val="00CE4B05"/>
    <w:rsid w:val="00CE4DD4"/>
    <w:rsid w:val="00CE513B"/>
    <w:rsid w:val="00CE57BE"/>
    <w:rsid w:val="00CE66F2"/>
    <w:rsid w:val="00CE699C"/>
    <w:rsid w:val="00CE6E50"/>
    <w:rsid w:val="00CE6FD6"/>
    <w:rsid w:val="00CE782C"/>
    <w:rsid w:val="00CE7EF0"/>
    <w:rsid w:val="00CF062F"/>
    <w:rsid w:val="00CF105E"/>
    <w:rsid w:val="00CF2949"/>
    <w:rsid w:val="00CF2C96"/>
    <w:rsid w:val="00CF3A00"/>
    <w:rsid w:val="00CF4EC9"/>
    <w:rsid w:val="00CF5B6A"/>
    <w:rsid w:val="00CF5C8C"/>
    <w:rsid w:val="00CF5D40"/>
    <w:rsid w:val="00CF5E11"/>
    <w:rsid w:val="00CF6B40"/>
    <w:rsid w:val="00CF6BD2"/>
    <w:rsid w:val="00CF6D7F"/>
    <w:rsid w:val="00CF7334"/>
    <w:rsid w:val="00CF78E6"/>
    <w:rsid w:val="00CF7A61"/>
    <w:rsid w:val="00CF7EB4"/>
    <w:rsid w:val="00CF7F4E"/>
    <w:rsid w:val="00D00504"/>
    <w:rsid w:val="00D00AAA"/>
    <w:rsid w:val="00D012AB"/>
    <w:rsid w:val="00D014CF"/>
    <w:rsid w:val="00D01823"/>
    <w:rsid w:val="00D01D3E"/>
    <w:rsid w:val="00D021F8"/>
    <w:rsid w:val="00D026B3"/>
    <w:rsid w:val="00D02B66"/>
    <w:rsid w:val="00D02FEC"/>
    <w:rsid w:val="00D03827"/>
    <w:rsid w:val="00D03AF3"/>
    <w:rsid w:val="00D04027"/>
    <w:rsid w:val="00D04146"/>
    <w:rsid w:val="00D042B6"/>
    <w:rsid w:val="00D04A37"/>
    <w:rsid w:val="00D04DB6"/>
    <w:rsid w:val="00D0516C"/>
    <w:rsid w:val="00D053F5"/>
    <w:rsid w:val="00D062A9"/>
    <w:rsid w:val="00D069FF"/>
    <w:rsid w:val="00D072BD"/>
    <w:rsid w:val="00D076ED"/>
    <w:rsid w:val="00D07782"/>
    <w:rsid w:val="00D105B5"/>
    <w:rsid w:val="00D108EF"/>
    <w:rsid w:val="00D110A8"/>
    <w:rsid w:val="00D11D92"/>
    <w:rsid w:val="00D11E3C"/>
    <w:rsid w:val="00D12F75"/>
    <w:rsid w:val="00D13B83"/>
    <w:rsid w:val="00D140E7"/>
    <w:rsid w:val="00D147C6"/>
    <w:rsid w:val="00D153EB"/>
    <w:rsid w:val="00D1559B"/>
    <w:rsid w:val="00D157ED"/>
    <w:rsid w:val="00D15A38"/>
    <w:rsid w:val="00D15F32"/>
    <w:rsid w:val="00D16172"/>
    <w:rsid w:val="00D16208"/>
    <w:rsid w:val="00D1665F"/>
    <w:rsid w:val="00D17BB2"/>
    <w:rsid w:val="00D20482"/>
    <w:rsid w:val="00D213A4"/>
    <w:rsid w:val="00D21435"/>
    <w:rsid w:val="00D214CB"/>
    <w:rsid w:val="00D2159D"/>
    <w:rsid w:val="00D23321"/>
    <w:rsid w:val="00D237BD"/>
    <w:rsid w:val="00D23D6D"/>
    <w:rsid w:val="00D23E8F"/>
    <w:rsid w:val="00D23EF9"/>
    <w:rsid w:val="00D2402C"/>
    <w:rsid w:val="00D243AF"/>
    <w:rsid w:val="00D26AE4"/>
    <w:rsid w:val="00D27DD9"/>
    <w:rsid w:val="00D30F7B"/>
    <w:rsid w:val="00D31081"/>
    <w:rsid w:val="00D31424"/>
    <w:rsid w:val="00D3148B"/>
    <w:rsid w:val="00D31AE6"/>
    <w:rsid w:val="00D32138"/>
    <w:rsid w:val="00D32A44"/>
    <w:rsid w:val="00D32D92"/>
    <w:rsid w:val="00D330FD"/>
    <w:rsid w:val="00D338B7"/>
    <w:rsid w:val="00D33BAE"/>
    <w:rsid w:val="00D33CBC"/>
    <w:rsid w:val="00D3449B"/>
    <w:rsid w:val="00D349FE"/>
    <w:rsid w:val="00D358BD"/>
    <w:rsid w:val="00D359F2"/>
    <w:rsid w:val="00D35FE5"/>
    <w:rsid w:val="00D36B20"/>
    <w:rsid w:val="00D37023"/>
    <w:rsid w:val="00D37141"/>
    <w:rsid w:val="00D40C0D"/>
    <w:rsid w:val="00D412F1"/>
    <w:rsid w:val="00D419D6"/>
    <w:rsid w:val="00D41DD3"/>
    <w:rsid w:val="00D42971"/>
    <w:rsid w:val="00D42F44"/>
    <w:rsid w:val="00D4360B"/>
    <w:rsid w:val="00D44658"/>
    <w:rsid w:val="00D44B12"/>
    <w:rsid w:val="00D45991"/>
    <w:rsid w:val="00D45A34"/>
    <w:rsid w:val="00D45E72"/>
    <w:rsid w:val="00D46186"/>
    <w:rsid w:val="00D47909"/>
    <w:rsid w:val="00D503DF"/>
    <w:rsid w:val="00D51D56"/>
    <w:rsid w:val="00D51E60"/>
    <w:rsid w:val="00D52AD3"/>
    <w:rsid w:val="00D52AF6"/>
    <w:rsid w:val="00D53424"/>
    <w:rsid w:val="00D534E7"/>
    <w:rsid w:val="00D535FA"/>
    <w:rsid w:val="00D5412A"/>
    <w:rsid w:val="00D54546"/>
    <w:rsid w:val="00D55CD6"/>
    <w:rsid w:val="00D55CFF"/>
    <w:rsid w:val="00D55FB6"/>
    <w:rsid w:val="00D560DD"/>
    <w:rsid w:val="00D564E2"/>
    <w:rsid w:val="00D56555"/>
    <w:rsid w:val="00D56602"/>
    <w:rsid w:val="00D56B68"/>
    <w:rsid w:val="00D56CFB"/>
    <w:rsid w:val="00D56D1A"/>
    <w:rsid w:val="00D57328"/>
    <w:rsid w:val="00D57B26"/>
    <w:rsid w:val="00D57B36"/>
    <w:rsid w:val="00D60C44"/>
    <w:rsid w:val="00D61B35"/>
    <w:rsid w:val="00D62337"/>
    <w:rsid w:val="00D62EF9"/>
    <w:rsid w:val="00D63CED"/>
    <w:rsid w:val="00D64474"/>
    <w:rsid w:val="00D64DBD"/>
    <w:rsid w:val="00D65256"/>
    <w:rsid w:val="00D65CBE"/>
    <w:rsid w:val="00D662F0"/>
    <w:rsid w:val="00D663D5"/>
    <w:rsid w:val="00D66721"/>
    <w:rsid w:val="00D6672C"/>
    <w:rsid w:val="00D66C4C"/>
    <w:rsid w:val="00D70C82"/>
    <w:rsid w:val="00D71A3D"/>
    <w:rsid w:val="00D72428"/>
    <w:rsid w:val="00D72B57"/>
    <w:rsid w:val="00D7320E"/>
    <w:rsid w:val="00D73B78"/>
    <w:rsid w:val="00D75074"/>
    <w:rsid w:val="00D75224"/>
    <w:rsid w:val="00D757A7"/>
    <w:rsid w:val="00D758D3"/>
    <w:rsid w:val="00D767F6"/>
    <w:rsid w:val="00D76C03"/>
    <w:rsid w:val="00D77CE4"/>
    <w:rsid w:val="00D80CF2"/>
    <w:rsid w:val="00D80FD9"/>
    <w:rsid w:val="00D81012"/>
    <w:rsid w:val="00D81125"/>
    <w:rsid w:val="00D824F4"/>
    <w:rsid w:val="00D826AF"/>
    <w:rsid w:val="00D83019"/>
    <w:rsid w:val="00D844AB"/>
    <w:rsid w:val="00D8509D"/>
    <w:rsid w:val="00D8511F"/>
    <w:rsid w:val="00D859A7"/>
    <w:rsid w:val="00D86019"/>
    <w:rsid w:val="00D8618B"/>
    <w:rsid w:val="00D86454"/>
    <w:rsid w:val="00D86563"/>
    <w:rsid w:val="00D86A5E"/>
    <w:rsid w:val="00D8713E"/>
    <w:rsid w:val="00D873B1"/>
    <w:rsid w:val="00D8748F"/>
    <w:rsid w:val="00D879A6"/>
    <w:rsid w:val="00D87C8A"/>
    <w:rsid w:val="00D87DD7"/>
    <w:rsid w:val="00D903CB"/>
    <w:rsid w:val="00D908DE"/>
    <w:rsid w:val="00D90BB5"/>
    <w:rsid w:val="00D91887"/>
    <w:rsid w:val="00D91A5D"/>
    <w:rsid w:val="00D92E16"/>
    <w:rsid w:val="00D93AAE"/>
    <w:rsid w:val="00D93D7F"/>
    <w:rsid w:val="00D9465B"/>
    <w:rsid w:val="00D94FEB"/>
    <w:rsid w:val="00D958FF"/>
    <w:rsid w:val="00D95AAF"/>
    <w:rsid w:val="00D95E56"/>
    <w:rsid w:val="00D96149"/>
    <w:rsid w:val="00D96386"/>
    <w:rsid w:val="00D963BD"/>
    <w:rsid w:val="00D9646D"/>
    <w:rsid w:val="00D96470"/>
    <w:rsid w:val="00D966B5"/>
    <w:rsid w:val="00D96A2C"/>
    <w:rsid w:val="00D974C4"/>
    <w:rsid w:val="00D97DEA"/>
    <w:rsid w:val="00DA0ADC"/>
    <w:rsid w:val="00DA0BB9"/>
    <w:rsid w:val="00DA1359"/>
    <w:rsid w:val="00DA172B"/>
    <w:rsid w:val="00DA1783"/>
    <w:rsid w:val="00DA1A26"/>
    <w:rsid w:val="00DA1E05"/>
    <w:rsid w:val="00DA2535"/>
    <w:rsid w:val="00DA25F8"/>
    <w:rsid w:val="00DA2C15"/>
    <w:rsid w:val="00DA2C38"/>
    <w:rsid w:val="00DA2F93"/>
    <w:rsid w:val="00DA301E"/>
    <w:rsid w:val="00DA305C"/>
    <w:rsid w:val="00DA37CE"/>
    <w:rsid w:val="00DA39EA"/>
    <w:rsid w:val="00DA406A"/>
    <w:rsid w:val="00DA467A"/>
    <w:rsid w:val="00DA5116"/>
    <w:rsid w:val="00DA5F97"/>
    <w:rsid w:val="00DA764E"/>
    <w:rsid w:val="00DA7665"/>
    <w:rsid w:val="00DB004B"/>
    <w:rsid w:val="00DB006D"/>
    <w:rsid w:val="00DB01DD"/>
    <w:rsid w:val="00DB09C4"/>
    <w:rsid w:val="00DB0D21"/>
    <w:rsid w:val="00DB1028"/>
    <w:rsid w:val="00DB1E74"/>
    <w:rsid w:val="00DB300A"/>
    <w:rsid w:val="00DB329E"/>
    <w:rsid w:val="00DB56B9"/>
    <w:rsid w:val="00DB5E74"/>
    <w:rsid w:val="00DB669D"/>
    <w:rsid w:val="00DB6E70"/>
    <w:rsid w:val="00DB773B"/>
    <w:rsid w:val="00DB79F7"/>
    <w:rsid w:val="00DB7F48"/>
    <w:rsid w:val="00DC1512"/>
    <w:rsid w:val="00DC2012"/>
    <w:rsid w:val="00DC2993"/>
    <w:rsid w:val="00DC3411"/>
    <w:rsid w:val="00DC44A3"/>
    <w:rsid w:val="00DC44FC"/>
    <w:rsid w:val="00DC48BD"/>
    <w:rsid w:val="00DC5B32"/>
    <w:rsid w:val="00DC5F22"/>
    <w:rsid w:val="00DC606B"/>
    <w:rsid w:val="00DC7840"/>
    <w:rsid w:val="00DC7CDE"/>
    <w:rsid w:val="00DD0840"/>
    <w:rsid w:val="00DD0FA9"/>
    <w:rsid w:val="00DD124B"/>
    <w:rsid w:val="00DD1C8F"/>
    <w:rsid w:val="00DD2AA2"/>
    <w:rsid w:val="00DD521A"/>
    <w:rsid w:val="00DD592D"/>
    <w:rsid w:val="00DD5FF5"/>
    <w:rsid w:val="00DD60A0"/>
    <w:rsid w:val="00DD654B"/>
    <w:rsid w:val="00DD67E5"/>
    <w:rsid w:val="00DD6963"/>
    <w:rsid w:val="00DD790B"/>
    <w:rsid w:val="00DD7C15"/>
    <w:rsid w:val="00DD7E40"/>
    <w:rsid w:val="00DE0485"/>
    <w:rsid w:val="00DE0BF1"/>
    <w:rsid w:val="00DE13B9"/>
    <w:rsid w:val="00DE14BB"/>
    <w:rsid w:val="00DE169B"/>
    <w:rsid w:val="00DE195D"/>
    <w:rsid w:val="00DE1CC1"/>
    <w:rsid w:val="00DE24EE"/>
    <w:rsid w:val="00DE286D"/>
    <w:rsid w:val="00DE2CB2"/>
    <w:rsid w:val="00DE2D98"/>
    <w:rsid w:val="00DE3100"/>
    <w:rsid w:val="00DE492E"/>
    <w:rsid w:val="00DE50BD"/>
    <w:rsid w:val="00DE54B2"/>
    <w:rsid w:val="00DE5B01"/>
    <w:rsid w:val="00DE5C46"/>
    <w:rsid w:val="00DE681E"/>
    <w:rsid w:val="00DE6C7F"/>
    <w:rsid w:val="00DE6CF5"/>
    <w:rsid w:val="00DE6F85"/>
    <w:rsid w:val="00DE7267"/>
    <w:rsid w:val="00DE7448"/>
    <w:rsid w:val="00DE7693"/>
    <w:rsid w:val="00DE79EE"/>
    <w:rsid w:val="00DE7A28"/>
    <w:rsid w:val="00DE7E93"/>
    <w:rsid w:val="00DF0B2F"/>
    <w:rsid w:val="00DF0FE2"/>
    <w:rsid w:val="00DF18AC"/>
    <w:rsid w:val="00DF1AB7"/>
    <w:rsid w:val="00DF27C8"/>
    <w:rsid w:val="00DF297A"/>
    <w:rsid w:val="00DF36BD"/>
    <w:rsid w:val="00DF4057"/>
    <w:rsid w:val="00DF493E"/>
    <w:rsid w:val="00DF56CB"/>
    <w:rsid w:val="00DF5FFA"/>
    <w:rsid w:val="00DF66DB"/>
    <w:rsid w:val="00DF797D"/>
    <w:rsid w:val="00DF7CB5"/>
    <w:rsid w:val="00E00499"/>
    <w:rsid w:val="00E00B82"/>
    <w:rsid w:val="00E00F74"/>
    <w:rsid w:val="00E01359"/>
    <w:rsid w:val="00E01656"/>
    <w:rsid w:val="00E018FB"/>
    <w:rsid w:val="00E01D70"/>
    <w:rsid w:val="00E01E48"/>
    <w:rsid w:val="00E028F4"/>
    <w:rsid w:val="00E032CE"/>
    <w:rsid w:val="00E03D55"/>
    <w:rsid w:val="00E0431E"/>
    <w:rsid w:val="00E04C3D"/>
    <w:rsid w:val="00E04EF8"/>
    <w:rsid w:val="00E0510D"/>
    <w:rsid w:val="00E05599"/>
    <w:rsid w:val="00E05C35"/>
    <w:rsid w:val="00E06B19"/>
    <w:rsid w:val="00E06EFC"/>
    <w:rsid w:val="00E06F82"/>
    <w:rsid w:val="00E071A8"/>
    <w:rsid w:val="00E07893"/>
    <w:rsid w:val="00E07D34"/>
    <w:rsid w:val="00E10260"/>
    <w:rsid w:val="00E10617"/>
    <w:rsid w:val="00E10B2B"/>
    <w:rsid w:val="00E11CBA"/>
    <w:rsid w:val="00E11D8F"/>
    <w:rsid w:val="00E11F27"/>
    <w:rsid w:val="00E121CB"/>
    <w:rsid w:val="00E123F4"/>
    <w:rsid w:val="00E1309E"/>
    <w:rsid w:val="00E13779"/>
    <w:rsid w:val="00E141DD"/>
    <w:rsid w:val="00E14E38"/>
    <w:rsid w:val="00E15143"/>
    <w:rsid w:val="00E1569A"/>
    <w:rsid w:val="00E15D44"/>
    <w:rsid w:val="00E1606D"/>
    <w:rsid w:val="00E16139"/>
    <w:rsid w:val="00E1669E"/>
    <w:rsid w:val="00E17638"/>
    <w:rsid w:val="00E17651"/>
    <w:rsid w:val="00E178C7"/>
    <w:rsid w:val="00E17EFD"/>
    <w:rsid w:val="00E20062"/>
    <w:rsid w:val="00E200D4"/>
    <w:rsid w:val="00E20590"/>
    <w:rsid w:val="00E208B7"/>
    <w:rsid w:val="00E21098"/>
    <w:rsid w:val="00E210B3"/>
    <w:rsid w:val="00E2162C"/>
    <w:rsid w:val="00E216DB"/>
    <w:rsid w:val="00E21B6C"/>
    <w:rsid w:val="00E23EB8"/>
    <w:rsid w:val="00E24957"/>
    <w:rsid w:val="00E25400"/>
    <w:rsid w:val="00E2586B"/>
    <w:rsid w:val="00E25A52"/>
    <w:rsid w:val="00E2614C"/>
    <w:rsid w:val="00E269AE"/>
    <w:rsid w:val="00E27B30"/>
    <w:rsid w:val="00E3026A"/>
    <w:rsid w:val="00E304A7"/>
    <w:rsid w:val="00E30628"/>
    <w:rsid w:val="00E30A66"/>
    <w:rsid w:val="00E31134"/>
    <w:rsid w:val="00E31236"/>
    <w:rsid w:val="00E315C4"/>
    <w:rsid w:val="00E31648"/>
    <w:rsid w:val="00E329BC"/>
    <w:rsid w:val="00E32E06"/>
    <w:rsid w:val="00E345C8"/>
    <w:rsid w:val="00E35124"/>
    <w:rsid w:val="00E357F7"/>
    <w:rsid w:val="00E361B3"/>
    <w:rsid w:val="00E369B4"/>
    <w:rsid w:val="00E3770D"/>
    <w:rsid w:val="00E408A6"/>
    <w:rsid w:val="00E411D1"/>
    <w:rsid w:val="00E429EE"/>
    <w:rsid w:val="00E42A26"/>
    <w:rsid w:val="00E42A48"/>
    <w:rsid w:val="00E4355B"/>
    <w:rsid w:val="00E4567C"/>
    <w:rsid w:val="00E4607C"/>
    <w:rsid w:val="00E505B1"/>
    <w:rsid w:val="00E51639"/>
    <w:rsid w:val="00E51A31"/>
    <w:rsid w:val="00E52133"/>
    <w:rsid w:val="00E525CC"/>
    <w:rsid w:val="00E52624"/>
    <w:rsid w:val="00E527B1"/>
    <w:rsid w:val="00E52A17"/>
    <w:rsid w:val="00E534B6"/>
    <w:rsid w:val="00E53B22"/>
    <w:rsid w:val="00E540DD"/>
    <w:rsid w:val="00E5450C"/>
    <w:rsid w:val="00E5509E"/>
    <w:rsid w:val="00E553E3"/>
    <w:rsid w:val="00E5562C"/>
    <w:rsid w:val="00E56119"/>
    <w:rsid w:val="00E573BD"/>
    <w:rsid w:val="00E57FAF"/>
    <w:rsid w:val="00E612A6"/>
    <w:rsid w:val="00E614F7"/>
    <w:rsid w:val="00E6200D"/>
    <w:rsid w:val="00E62310"/>
    <w:rsid w:val="00E6284B"/>
    <w:rsid w:val="00E63D73"/>
    <w:rsid w:val="00E646F8"/>
    <w:rsid w:val="00E65377"/>
    <w:rsid w:val="00E65991"/>
    <w:rsid w:val="00E66624"/>
    <w:rsid w:val="00E67426"/>
    <w:rsid w:val="00E67696"/>
    <w:rsid w:val="00E6782C"/>
    <w:rsid w:val="00E70112"/>
    <w:rsid w:val="00E704FA"/>
    <w:rsid w:val="00E716BC"/>
    <w:rsid w:val="00E71795"/>
    <w:rsid w:val="00E728A6"/>
    <w:rsid w:val="00E72A2D"/>
    <w:rsid w:val="00E72B87"/>
    <w:rsid w:val="00E72EF6"/>
    <w:rsid w:val="00E730C1"/>
    <w:rsid w:val="00E73AE9"/>
    <w:rsid w:val="00E73FF1"/>
    <w:rsid w:val="00E7492F"/>
    <w:rsid w:val="00E74CA7"/>
    <w:rsid w:val="00E74CCA"/>
    <w:rsid w:val="00E750F7"/>
    <w:rsid w:val="00E75B16"/>
    <w:rsid w:val="00E77797"/>
    <w:rsid w:val="00E77DA8"/>
    <w:rsid w:val="00E77EE4"/>
    <w:rsid w:val="00E80054"/>
    <w:rsid w:val="00E801EA"/>
    <w:rsid w:val="00E80A68"/>
    <w:rsid w:val="00E81207"/>
    <w:rsid w:val="00E81211"/>
    <w:rsid w:val="00E816F5"/>
    <w:rsid w:val="00E82151"/>
    <w:rsid w:val="00E823B5"/>
    <w:rsid w:val="00E82B64"/>
    <w:rsid w:val="00E82CAC"/>
    <w:rsid w:val="00E83384"/>
    <w:rsid w:val="00E846FF"/>
    <w:rsid w:val="00E84B73"/>
    <w:rsid w:val="00E84C21"/>
    <w:rsid w:val="00E856D0"/>
    <w:rsid w:val="00E857CD"/>
    <w:rsid w:val="00E85CFC"/>
    <w:rsid w:val="00E85FFA"/>
    <w:rsid w:val="00E87B28"/>
    <w:rsid w:val="00E921C4"/>
    <w:rsid w:val="00E92DA5"/>
    <w:rsid w:val="00E92DD3"/>
    <w:rsid w:val="00E94287"/>
    <w:rsid w:val="00E95966"/>
    <w:rsid w:val="00E95E22"/>
    <w:rsid w:val="00E96262"/>
    <w:rsid w:val="00E96279"/>
    <w:rsid w:val="00E9656D"/>
    <w:rsid w:val="00E972A4"/>
    <w:rsid w:val="00E973EB"/>
    <w:rsid w:val="00EA13F4"/>
    <w:rsid w:val="00EA1742"/>
    <w:rsid w:val="00EA1891"/>
    <w:rsid w:val="00EA1C11"/>
    <w:rsid w:val="00EA1E88"/>
    <w:rsid w:val="00EA3BC0"/>
    <w:rsid w:val="00EA3FBC"/>
    <w:rsid w:val="00EA4572"/>
    <w:rsid w:val="00EA4CAC"/>
    <w:rsid w:val="00EA4D09"/>
    <w:rsid w:val="00EA51AD"/>
    <w:rsid w:val="00EA5222"/>
    <w:rsid w:val="00EA5910"/>
    <w:rsid w:val="00EA59CE"/>
    <w:rsid w:val="00EA5B6E"/>
    <w:rsid w:val="00EA5D93"/>
    <w:rsid w:val="00EA5DFC"/>
    <w:rsid w:val="00EA7489"/>
    <w:rsid w:val="00EA76AF"/>
    <w:rsid w:val="00EB033D"/>
    <w:rsid w:val="00EB0D7A"/>
    <w:rsid w:val="00EB192B"/>
    <w:rsid w:val="00EB1EF9"/>
    <w:rsid w:val="00EB3F92"/>
    <w:rsid w:val="00EB4FE7"/>
    <w:rsid w:val="00EB5703"/>
    <w:rsid w:val="00EB58B9"/>
    <w:rsid w:val="00EB668E"/>
    <w:rsid w:val="00EB702C"/>
    <w:rsid w:val="00EC0E62"/>
    <w:rsid w:val="00EC1452"/>
    <w:rsid w:val="00EC152E"/>
    <w:rsid w:val="00EC185E"/>
    <w:rsid w:val="00EC1921"/>
    <w:rsid w:val="00EC1958"/>
    <w:rsid w:val="00EC1E76"/>
    <w:rsid w:val="00EC2869"/>
    <w:rsid w:val="00EC3724"/>
    <w:rsid w:val="00EC3A45"/>
    <w:rsid w:val="00EC3FC2"/>
    <w:rsid w:val="00EC45DC"/>
    <w:rsid w:val="00EC4C67"/>
    <w:rsid w:val="00EC5575"/>
    <w:rsid w:val="00EC57F3"/>
    <w:rsid w:val="00EC61E8"/>
    <w:rsid w:val="00EC6616"/>
    <w:rsid w:val="00EC6B8B"/>
    <w:rsid w:val="00ED09E3"/>
    <w:rsid w:val="00ED09E5"/>
    <w:rsid w:val="00ED0E88"/>
    <w:rsid w:val="00ED1025"/>
    <w:rsid w:val="00ED1238"/>
    <w:rsid w:val="00ED1CFD"/>
    <w:rsid w:val="00ED1D18"/>
    <w:rsid w:val="00ED1D59"/>
    <w:rsid w:val="00ED1FCE"/>
    <w:rsid w:val="00ED20B1"/>
    <w:rsid w:val="00ED23F3"/>
    <w:rsid w:val="00ED3650"/>
    <w:rsid w:val="00ED4485"/>
    <w:rsid w:val="00ED4C1F"/>
    <w:rsid w:val="00ED53C5"/>
    <w:rsid w:val="00ED54A0"/>
    <w:rsid w:val="00ED6C57"/>
    <w:rsid w:val="00ED7466"/>
    <w:rsid w:val="00ED74B3"/>
    <w:rsid w:val="00ED7619"/>
    <w:rsid w:val="00EE0D26"/>
    <w:rsid w:val="00EE391F"/>
    <w:rsid w:val="00EE399B"/>
    <w:rsid w:val="00EE4861"/>
    <w:rsid w:val="00EE55B5"/>
    <w:rsid w:val="00EE5B79"/>
    <w:rsid w:val="00EE6517"/>
    <w:rsid w:val="00EE7CFE"/>
    <w:rsid w:val="00EF0724"/>
    <w:rsid w:val="00EF11D3"/>
    <w:rsid w:val="00EF149D"/>
    <w:rsid w:val="00EF15A3"/>
    <w:rsid w:val="00EF1D01"/>
    <w:rsid w:val="00EF205E"/>
    <w:rsid w:val="00EF2220"/>
    <w:rsid w:val="00EF2FD4"/>
    <w:rsid w:val="00EF434E"/>
    <w:rsid w:val="00EF5B0A"/>
    <w:rsid w:val="00EF604E"/>
    <w:rsid w:val="00EF6348"/>
    <w:rsid w:val="00EF6771"/>
    <w:rsid w:val="00EF6D6C"/>
    <w:rsid w:val="00EF6DFC"/>
    <w:rsid w:val="00EF6E46"/>
    <w:rsid w:val="00F00537"/>
    <w:rsid w:val="00F00ABF"/>
    <w:rsid w:val="00F00BEB"/>
    <w:rsid w:val="00F026D9"/>
    <w:rsid w:val="00F02DC3"/>
    <w:rsid w:val="00F02DD1"/>
    <w:rsid w:val="00F03F32"/>
    <w:rsid w:val="00F04F07"/>
    <w:rsid w:val="00F061C0"/>
    <w:rsid w:val="00F065E5"/>
    <w:rsid w:val="00F067F8"/>
    <w:rsid w:val="00F06AA7"/>
    <w:rsid w:val="00F06C74"/>
    <w:rsid w:val="00F0724A"/>
    <w:rsid w:val="00F07793"/>
    <w:rsid w:val="00F07A87"/>
    <w:rsid w:val="00F07FB5"/>
    <w:rsid w:val="00F11FA4"/>
    <w:rsid w:val="00F12B58"/>
    <w:rsid w:val="00F134FA"/>
    <w:rsid w:val="00F149FB"/>
    <w:rsid w:val="00F1565E"/>
    <w:rsid w:val="00F1622B"/>
    <w:rsid w:val="00F16319"/>
    <w:rsid w:val="00F1638F"/>
    <w:rsid w:val="00F1664F"/>
    <w:rsid w:val="00F16E26"/>
    <w:rsid w:val="00F200AA"/>
    <w:rsid w:val="00F202A2"/>
    <w:rsid w:val="00F20396"/>
    <w:rsid w:val="00F20CFB"/>
    <w:rsid w:val="00F20FF7"/>
    <w:rsid w:val="00F2146A"/>
    <w:rsid w:val="00F21AE0"/>
    <w:rsid w:val="00F21E06"/>
    <w:rsid w:val="00F22E9A"/>
    <w:rsid w:val="00F232CE"/>
    <w:rsid w:val="00F2352A"/>
    <w:rsid w:val="00F23582"/>
    <w:rsid w:val="00F23603"/>
    <w:rsid w:val="00F23699"/>
    <w:rsid w:val="00F24E94"/>
    <w:rsid w:val="00F24FB5"/>
    <w:rsid w:val="00F26975"/>
    <w:rsid w:val="00F269AE"/>
    <w:rsid w:val="00F26B48"/>
    <w:rsid w:val="00F26D0C"/>
    <w:rsid w:val="00F2731C"/>
    <w:rsid w:val="00F27692"/>
    <w:rsid w:val="00F30FF7"/>
    <w:rsid w:val="00F32DAF"/>
    <w:rsid w:val="00F33301"/>
    <w:rsid w:val="00F336AB"/>
    <w:rsid w:val="00F33C0E"/>
    <w:rsid w:val="00F347FC"/>
    <w:rsid w:val="00F34CDF"/>
    <w:rsid w:val="00F359A2"/>
    <w:rsid w:val="00F359DC"/>
    <w:rsid w:val="00F35BA4"/>
    <w:rsid w:val="00F3624E"/>
    <w:rsid w:val="00F375C9"/>
    <w:rsid w:val="00F37741"/>
    <w:rsid w:val="00F40771"/>
    <w:rsid w:val="00F40864"/>
    <w:rsid w:val="00F40B5B"/>
    <w:rsid w:val="00F40F0C"/>
    <w:rsid w:val="00F41281"/>
    <w:rsid w:val="00F412A3"/>
    <w:rsid w:val="00F4256F"/>
    <w:rsid w:val="00F42AA4"/>
    <w:rsid w:val="00F42E95"/>
    <w:rsid w:val="00F43107"/>
    <w:rsid w:val="00F437A8"/>
    <w:rsid w:val="00F44FFB"/>
    <w:rsid w:val="00F45499"/>
    <w:rsid w:val="00F45C12"/>
    <w:rsid w:val="00F46817"/>
    <w:rsid w:val="00F46D32"/>
    <w:rsid w:val="00F47B00"/>
    <w:rsid w:val="00F51DB5"/>
    <w:rsid w:val="00F51E9C"/>
    <w:rsid w:val="00F52B91"/>
    <w:rsid w:val="00F53042"/>
    <w:rsid w:val="00F53B8C"/>
    <w:rsid w:val="00F5432F"/>
    <w:rsid w:val="00F5486C"/>
    <w:rsid w:val="00F54E88"/>
    <w:rsid w:val="00F5634F"/>
    <w:rsid w:val="00F60CED"/>
    <w:rsid w:val="00F6187F"/>
    <w:rsid w:val="00F61B19"/>
    <w:rsid w:val="00F61F16"/>
    <w:rsid w:val="00F62024"/>
    <w:rsid w:val="00F6250C"/>
    <w:rsid w:val="00F63817"/>
    <w:rsid w:val="00F64253"/>
    <w:rsid w:val="00F642ED"/>
    <w:rsid w:val="00F643B9"/>
    <w:rsid w:val="00F64FD6"/>
    <w:rsid w:val="00F6630A"/>
    <w:rsid w:val="00F66471"/>
    <w:rsid w:val="00F66711"/>
    <w:rsid w:val="00F6759B"/>
    <w:rsid w:val="00F675C2"/>
    <w:rsid w:val="00F679A2"/>
    <w:rsid w:val="00F67E5E"/>
    <w:rsid w:val="00F70215"/>
    <w:rsid w:val="00F703F5"/>
    <w:rsid w:val="00F704BA"/>
    <w:rsid w:val="00F70C3C"/>
    <w:rsid w:val="00F70F32"/>
    <w:rsid w:val="00F7138F"/>
    <w:rsid w:val="00F717B9"/>
    <w:rsid w:val="00F71C25"/>
    <w:rsid w:val="00F71EDC"/>
    <w:rsid w:val="00F72235"/>
    <w:rsid w:val="00F72777"/>
    <w:rsid w:val="00F72F01"/>
    <w:rsid w:val="00F72F18"/>
    <w:rsid w:val="00F732C5"/>
    <w:rsid w:val="00F73732"/>
    <w:rsid w:val="00F7525E"/>
    <w:rsid w:val="00F75350"/>
    <w:rsid w:val="00F7551A"/>
    <w:rsid w:val="00F75E80"/>
    <w:rsid w:val="00F75F2F"/>
    <w:rsid w:val="00F75F98"/>
    <w:rsid w:val="00F75FA2"/>
    <w:rsid w:val="00F76505"/>
    <w:rsid w:val="00F767EA"/>
    <w:rsid w:val="00F76C8E"/>
    <w:rsid w:val="00F80007"/>
    <w:rsid w:val="00F801F6"/>
    <w:rsid w:val="00F802D1"/>
    <w:rsid w:val="00F80398"/>
    <w:rsid w:val="00F80DC7"/>
    <w:rsid w:val="00F821E9"/>
    <w:rsid w:val="00F82577"/>
    <w:rsid w:val="00F825CA"/>
    <w:rsid w:val="00F83779"/>
    <w:rsid w:val="00F8381C"/>
    <w:rsid w:val="00F83AB1"/>
    <w:rsid w:val="00F8456A"/>
    <w:rsid w:val="00F84F6A"/>
    <w:rsid w:val="00F8510D"/>
    <w:rsid w:val="00F852C3"/>
    <w:rsid w:val="00F856BE"/>
    <w:rsid w:val="00F85B16"/>
    <w:rsid w:val="00F85B3E"/>
    <w:rsid w:val="00F85E6D"/>
    <w:rsid w:val="00F876D0"/>
    <w:rsid w:val="00F903D1"/>
    <w:rsid w:val="00F90C77"/>
    <w:rsid w:val="00F90E6F"/>
    <w:rsid w:val="00F9124E"/>
    <w:rsid w:val="00F9138D"/>
    <w:rsid w:val="00F9210C"/>
    <w:rsid w:val="00F924C0"/>
    <w:rsid w:val="00F9257F"/>
    <w:rsid w:val="00F926AE"/>
    <w:rsid w:val="00F92C50"/>
    <w:rsid w:val="00F92C71"/>
    <w:rsid w:val="00F92F7B"/>
    <w:rsid w:val="00F93CA4"/>
    <w:rsid w:val="00F94EC6"/>
    <w:rsid w:val="00F950D4"/>
    <w:rsid w:val="00F951F9"/>
    <w:rsid w:val="00F95F70"/>
    <w:rsid w:val="00F960DE"/>
    <w:rsid w:val="00F961FA"/>
    <w:rsid w:val="00F96345"/>
    <w:rsid w:val="00F96D0E"/>
    <w:rsid w:val="00F96DEF"/>
    <w:rsid w:val="00F975CF"/>
    <w:rsid w:val="00F97E93"/>
    <w:rsid w:val="00F97F08"/>
    <w:rsid w:val="00FA04DE"/>
    <w:rsid w:val="00FA08C2"/>
    <w:rsid w:val="00FA0DD3"/>
    <w:rsid w:val="00FA0F2D"/>
    <w:rsid w:val="00FA17C0"/>
    <w:rsid w:val="00FA1FBE"/>
    <w:rsid w:val="00FA2365"/>
    <w:rsid w:val="00FA4308"/>
    <w:rsid w:val="00FA46C5"/>
    <w:rsid w:val="00FA53F9"/>
    <w:rsid w:val="00FA5464"/>
    <w:rsid w:val="00FA571A"/>
    <w:rsid w:val="00FA58FB"/>
    <w:rsid w:val="00FA7F9F"/>
    <w:rsid w:val="00FB05A7"/>
    <w:rsid w:val="00FB0BF7"/>
    <w:rsid w:val="00FB14B4"/>
    <w:rsid w:val="00FB14D0"/>
    <w:rsid w:val="00FB1DA5"/>
    <w:rsid w:val="00FB2063"/>
    <w:rsid w:val="00FB35B8"/>
    <w:rsid w:val="00FB3960"/>
    <w:rsid w:val="00FB42E5"/>
    <w:rsid w:val="00FB56F3"/>
    <w:rsid w:val="00FB5810"/>
    <w:rsid w:val="00FB5D71"/>
    <w:rsid w:val="00FB5EEC"/>
    <w:rsid w:val="00FB6789"/>
    <w:rsid w:val="00FB6C12"/>
    <w:rsid w:val="00FB6E37"/>
    <w:rsid w:val="00FB7236"/>
    <w:rsid w:val="00FC0055"/>
    <w:rsid w:val="00FC15FB"/>
    <w:rsid w:val="00FC1AFB"/>
    <w:rsid w:val="00FC264A"/>
    <w:rsid w:val="00FC2999"/>
    <w:rsid w:val="00FC2D48"/>
    <w:rsid w:val="00FC303D"/>
    <w:rsid w:val="00FC3349"/>
    <w:rsid w:val="00FC4B96"/>
    <w:rsid w:val="00FC4D9D"/>
    <w:rsid w:val="00FC4E3B"/>
    <w:rsid w:val="00FC53E0"/>
    <w:rsid w:val="00FC5D0A"/>
    <w:rsid w:val="00FC634A"/>
    <w:rsid w:val="00FC7196"/>
    <w:rsid w:val="00FC738A"/>
    <w:rsid w:val="00FC74FD"/>
    <w:rsid w:val="00FC7999"/>
    <w:rsid w:val="00FD0DF7"/>
    <w:rsid w:val="00FD117C"/>
    <w:rsid w:val="00FD206F"/>
    <w:rsid w:val="00FD21FF"/>
    <w:rsid w:val="00FD253F"/>
    <w:rsid w:val="00FD2907"/>
    <w:rsid w:val="00FD306F"/>
    <w:rsid w:val="00FD34A0"/>
    <w:rsid w:val="00FD3B3C"/>
    <w:rsid w:val="00FD4422"/>
    <w:rsid w:val="00FD54D4"/>
    <w:rsid w:val="00FD65E4"/>
    <w:rsid w:val="00FD6B88"/>
    <w:rsid w:val="00FD7404"/>
    <w:rsid w:val="00FD769B"/>
    <w:rsid w:val="00FD7E8D"/>
    <w:rsid w:val="00FE02B1"/>
    <w:rsid w:val="00FE0C4B"/>
    <w:rsid w:val="00FE14B2"/>
    <w:rsid w:val="00FE1DAB"/>
    <w:rsid w:val="00FE1E10"/>
    <w:rsid w:val="00FE2033"/>
    <w:rsid w:val="00FE22CA"/>
    <w:rsid w:val="00FE2D26"/>
    <w:rsid w:val="00FE3001"/>
    <w:rsid w:val="00FE33A6"/>
    <w:rsid w:val="00FE4294"/>
    <w:rsid w:val="00FE4624"/>
    <w:rsid w:val="00FE46B0"/>
    <w:rsid w:val="00FE4BFB"/>
    <w:rsid w:val="00FE4EF7"/>
    <w:rsid w:val="00FE51C2"/>
    <w:rsid w:val="00FE51F9"/>
    <w:rsid w:val="00FE56C3"/>
    <w:rsid w:val="00FE5D02"/>
    <w:rsid w:val="00FE6C4E"/>
    <w:rsid w:val="00FE7095"/>
    <w:rsid w:val="00FE7156"/>
    <w:rsid w:val="00FF01D6"/>
    <w:rsid w:val="00FF05A4"/>
    <w:rsid w:val="00FF0898"/>
    <w:rsid w:val="00FF0CAC"/>
    <w:rsid w:val="00FF0E99"/>
    <w:rsid w:val="00FF10BB"/>
    <w:rsid w:val="00FF1D6A"/>
    <w:rsid w:val="00FF1E53"/>
    <w:rsid w:val="00FF1F1C"/>
    <w:rsid w:val="00FF1F40"/>
    <w:rsid w:val="00FF2623"/>
    <w:rsid w:val="00FF3275"/>
    <w:rsid w:val="00FF373F"/>
    <w:rsid w:val="00FF3F10"/>
    <w:rsid w:val="00FF5A52"/>
    <w:rsid w:val="00FF681E"/>
    <w:rsid w:val="00FF7557"/>
    <w:rsid w:val="00FF79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ED282E7-6663-44B1-8874-07EFAB2B3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5BA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722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722714"/>
    <w:pPr>
      <w:keepNext/>
      <w:spacing w:line="720" w:lineRule="atLeast"/>
      <w:outlineLvl w:val="1"/>
    </w:pPr>
    <w:rPr>
      <w:rFonts w:ascii="Arial" w:eastAsia="新細明體" w:hAnsi="Arial"/>
      <w:b/>
      <w:bCs/>
      <w:sz w:val="48"/>
      <w:szCs w:val="48"/>
    </w:rPr>
  </w:style>
  <w:style w:type="paragraph" w:styleId="3">
    <w:name w:val="heading 3"/>
    <w:basedOn w:val="a"/>
    <w:next w:val="a"/>
    <w:qFormat/>
    <w:rsid w:val="00722714"/>
    <w:pPr>
      <w:keepNext/>
      <w:spacing w:line="720" w:lineRule="atLeast"/>
      <w:outlineLvl w:val="2"/>
    </w:pPr>
    <w:rPr>
      <w:rFonts w:ascii="Arial" w:eastAsia="新細明體" w:hAnsi="Arial"/>
      <w:b/>
      <w:bCs/>
      <w:sz w:val="36"/>
      <w:szCs w:val="36"/>
    </w:rPr>
  </w:style>
  <w:style w:type="paragraph" w:styleId="5">
    <w:name w:val="heading 5"/>
    <w:basedOn w:val="a"/>
    <w:next w:val="a"/>
    <w:link w:val="50"/>
    <w:qFormat/>
    <w:rsid w:val="00764635"/>
    <w:pPr>
      <w:keepNext/>
      <w:spacing w:line="720" w:lineRule="atLeast"/>
      <w:outlineLvl w:val="4"/>
    </w:pPr>
    <w:rPr>
      <w:rFonts w:ascii="Arial" w:hAnsi="Arial"/>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標題 5 字元"/>
    <w:link w:val="5"/>
    <w:rsid w:val="00764635"/>
    <w:rPr>
      <w:rFonts w:ascii="Arial" w:eastAsia="標楷體" w:hAnsi="Arial"/>
      <w:b/>
      <w:bCs/>
      <w:snapToGrid w:val="0"/>
      <w:kern w:val="2"/>
      <w:sz w:val="36"/>
      <w:szCs w:val="36"/>
      <w:lang w:val="en-US" w:eastAsia="zh-TW" w:bidi="ar-SA"/>
    </w:rPr>
  </w:style>
  <w:style w:type="paragraph" w:customStyle="1" w:styleId="10">
    <w:name w:val="1"/>
    <w:basedOn w:val="a"/>
    <w:semiHidden/>
    <w:rsid w:val="005E714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5E7143"/>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character" w:customStyle="1" w:styleId="a5">
    <w:name w:val="(一)(二)(三) 字元"/>
    <w:link w:val="a4"/>
    <w:rsid w:val="005E7143"/>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E6284B"/>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5E7143"/>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143">
    <w:name w:val="表格內文(14行高) 字元"/>
    <w:link w:val="142"/>
    <w:qFormat/>
    <w:rsid w:val="005E7143"/>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F72F18"/>
    <w:rPr>
      <w:rFonts w:ascii="標楷體" w:eastAsia="標楷體"/>
      <w:b/>
      <w:snapToGrid w:val="0"/>
      <w:kern w:val="2"/>
      <w:sz w:val="28"/>
      <w:lang w:val="en-US" w:eastAsia="zh-TW" w:bidi="ar-SA"/>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5E7143"/>
    <w:rPr>
      <w:rFonts w:ascii="標楷體" w:eastAsia="標楷體"/>
      <w:snapToGrid w:val="0"/>
      <w:kern w:val="2"/>
      <w:sz w:val="24"/>
      <w:szCs w:val="28"/>
      <w:lang w:val="en-US" w:eastAsia="zh-TW" w:bidi="ar-SA"/>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5E7143"/>
    <w:rPr>
      <w:rFonts w:ascii="標楷體" w:eastAsia="標楷體"/>
      <w:snapToGrid w:val="0"/>
      <w:kern w:val="2"/>
      <w:sz w:val="24"/>
      <w:szCs w:val="28"/>
      <w:lang w:val="en-US" w:eastAsia="zh-TW" w:bidi="ar-SA"/>
    </w:rPr>
  </w:style>
  <w:style w:type="paragraph" w:customStyle="1" w:styleId="11">
    <w:name w:val="(1)下內文"/>
    <w:basedOn w:val="a"/>
    <w:autoRedefine/>
    <w:rsid w:val="005A624F"/>
    <w:pPr>
      <w:ind w:leftChars="400" w:left="500" w:hangingChars="100" w:hanging="100"/>
    </w:p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5E7143"/>
    <w:rPr>
      <w:rFonts w:ascii="標楷體" w:eastAsia="標楷體"/>
      <w:snapToGrid w:val="0"/>
      <w:kern w:val="2"/>
      <w:sz w:val="28"/>
      <w:szCs w:val="28"/>
      <w:lang w:val="en-US" w:eastAsia="zh-TW" w:bidi="ar-SA"/>
    </w:rPr>
  </w:style>
  <w:style w:type="paragraph" w:styleId="12">
    <w:name w:val="toc 1"/>
    <w:basedOn w:val="a"/>
    <w:next w:val="a"/>
    <w:autoRedefine/>
    <w:uiPriority w:val="39"/>
    <w:rsid w:val="00961735"/>
    <w:pPr>
      <w:tabs>
        <w:tab w:val="right" w:leader="dot" w:pos="8504"/>
      </w:tabs>
      <w:overflowPunct w:val="0"/>
      <w:ind w:leftChars="0" w:left="480" w:rightChars="150" w:right="420" w:hangingChars="200" w:hanging="480"/>
      <w:jc w:val="left"/>
    </w:pPr>
    <w:rPr>
      <w:sz w:val="24"/>
    </w:rPr>
  </w:style>
  <w:style w:type="paragraph" w:styleId="23">
    <w:name w:val="toc 2"/>
    <w:basedOn w:val="a"/>
    <w:next w:val="a"/>
    <w:autoRedefine/>
    <w:semiHidden/>
    <w:rsid w:val="00CF5B6A"/>
    <w:pPr>
      <w:tabs>
        <w:tab w:val="right" w:leader="hyphen" w:pos="8490"/>
      </w:tabs>
      <w:ind w:leftChars="0" w:left="0" w:hangingChars="200" w:hanging="200"/>
    </w:pPr>
    <w:rPr>
      <w:sz w:val="24"/>
    </w:rPr>
  </w:style>
  <w:style w:type="character" w:styleId="af0">
    <w:name w:val="Hyperlink"/>
    <w:uiPriority w:val="99"/>
    <w:rsid w:val="00105DD8"/>
    <w:rPr>
      <w:color w:val="0000FF"/>
      <w:u w:val="single"/>
    </w:rPr>
  </w:style>
  <w:style w:type="paragraph" w:styleId="af1">
    <w:name w:val="footnote text"/>
    <w:basedOn w:val="a"/>
    <w:link w:val="af2"/>
    <w:rsid w:val="005E7143"/>
    <w:pPr>
      <w:snapToGrid w:val="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uiPriority w:val="99"/>
    <w:qFormat/>
    <w:rsid w:val="005E7143"/>
    <w:rPr>
      <w:vertAlign w:val="superscript"/>
    </w:rPr>
  </w:style>
  <w:style w:type="character" w:styleId="af4">
    <w:name w:val="page number"/>
    <w:basedOn w:val="a0"/>
    <w:rsid w:val="00654373"/>
  </w:style>
  <w:style w:type="paragraph" w:customStyle="1" w:styleId="af5">
    <w:name w:val="第一層"/>
    <w:basedOn w:val="a"/>
    <w:rsid w:val="00105DD8"/>
    <w:pPr>
      <w:overflowPunct w:val="0"/>
      <w:snapToGrid w:val="0"/>
      <w:spacing w:line="480" w:lineRule="exact"/>
      <w:ind w:leftChars="0" w:left="0" w:firstLineChars="0" w:firstLine="0"/>
    </w:pPr>
    <w:rPr>
      <w:rFonts w:hAnsi="Courier New"/>
      <w:b/>
      <w:szCs w:val="20"/>
    </w:rPr>
  </w:style>
  <w:style w:type="paragraph" w:styleId="af6">
    <w:name w:val="Body Text"/>
    <w:basedOn w:val="a"/>
    <w:link w:val="af7"/>
    <w:rsid w:val="000A0779"/>
    <w:pPr>
      <w:spacing w:after="120"/>
    </w:pPr>
  </w:style>
  <w:style w:type="paragraph" w:styleId="af8">
    <w:name w:val="Balloon Text"/>
    <w:basedOn w:val="a"/>
    <w:link w:val="af9"/>
    <w:rsid w:val="00CA4BC0"/>
    <w:pPr>
      <w:spacing w:line="240" w:lineRule="auto"/>
    </w:pPr>
    <w:rPr>
      <w:rFonts w:ascii="Cambria" w:eastAsia="新細明體" w:hAnsi="Cambria"/>
      <w:sz w:val="18"/>
      <w:szCs w:val="18"/>
    </w:rPr>
  </w:style>
  <w:style w:type="character" w:customStyle="1" w:styleId="af9">
    <w:name w:val="註解方塊文字 字元"/>
    <w:link w:val="af8"/>
    <w:rsid w:val="00CA4BC0"/>
    <w:rPr>
      <w:rFonts w:ascii="Cambria" w:eastAsia="新細明體" w:hAnsi="Cambria" w:cs="Times New Roman"/>
      <w:snapToGrid w:val="0"/>
      <w:kern w:val="2"/>
      <w:sz w:val="18"/>
      <w:szCs w:val="18"/>
    </w:rPr>
  </w:style>
  <w:style w:type="character" w:customStyle="1" w:styleId="af2">
    <w:name w:val="註腳文字 字元"/>
    <w:link w:val="af1"/>
    <w:rsid w:val="0035414F"/>
    <w:rPr>
      <w:rFonts w:ascii="標楷體" w:eastAsia="標楷體"/>
      <w:snapToGrid w:val="0"/>
      <w:kern w:val="2"/>
    </w:rPr>
  </w:style>
  <w:style w:type="paragraph" w:customStyle="1" w:styleId="13">
    <w:name w:val="字元 字元1 字元"/>
    <w:basedOn w:val="a"/>
    <w:semiHidden/>
    <w:rsid w:val="00A42DB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
    <w:semiHidden/>
    <w:rsid w:val="00E25A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
    <w:name w:val="字元 字元2 字元 字元 字元"/>
    <w:basedOn w:val="a"/>
    <w:semiHidden/>
    <w:rsid w:val="0013019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a">
    <w:name w:val="Table Grid"/>
    <w:basedOn w:val="a1"/>
    <w:uiPriority w:val="59"/>
    <w:rsid w:val="00E11D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List Paragraph"/>
    <w:basedOn w:val="a"/>
    <w:uiPriority w:val="34"/>
    <w:qFormat/>
    <w:rsid w:val="005300D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styleId="afc">
    <w:name w:val="footer"/>
    <w:basedOn w:val="a"/>
    <w:link w:val="afd"/>
    <w:uiPriority w:val="99"/>
    <w:unhideWhenUsed/>
    <w:rsid w:val="00D758D3"/>
    <w:pPr>
      <w:widowControl/>
      <w:tabs>
        <w:tab w:val="center" w:pos="4680"/>
        <w:tab w:val="right" w:pos="9360"/>
      </w:tabs>
      <w:spacing w:line="240" w:lineRule="auto"/>
      <w:ind w:leftChars="0" w:left="0" w:firstLineChars="0" w:firstLine="0"/>
      <w:jc w:val="left"/>
    </w:pPr>
    <w:rPr>
      <w:rFonts w:ascii="Calibri" w:eastAsia="Calibri" w:hAnsi="Calibri"/>
      <w:snapToGrid/>
      <w:kern w:val="0"/>
      <w:sz w:val="21"/>
      <w:szCs w:val="21"/>
    </w:rPr>
  </w:style>
  <w:style w:type="character" w:customStyle="1" w:styleId="afd">
    <w:name w:val="頁尾 字元"/>
    <w:link w:val="afc"/>
    <w:uiPriority w:val="99"/>
    <w:rsid w:val="00D758D3"/>
    <w:rPr>
      <w:rFonts w:ascii="Calibri" w:eastAsia="Calibri" w:hAnsi="Calibri"/>
      <w:sz w:val="21"/>
      <w:szCs w:val="21"/>
    </w:rPr>
  </w:style>
  <w:style w:type="character" w:customStyle="1" w:styleId="1410">
    <w:name w:val="第二層(14號字) 字元1"/>
    <w:rsid w:val="0050042E"/>
    <w:rPr>
      <w:rFonts w:ascii="標楷體" w:eastAsia="標楷體" w:hAnsi="Times New Roman"/>
      <w:b/>
      <w:snapToGrid w:val="0"/>
      <w:kern w:val="2"/>
      <w:sz w:val="28"/>
    </w:rPr>
  </w:style>
  <w:style w:type="paragraph" w:styleId="afe">
    <w:name w:val="header"/>
    <w:basedOn w:val="a"/>
    <w:link w:val="aff"/>
    <w:uiPriority w:val="99"/>
    <w:rsid w:val="00C363BB"/>
    <w:pPr>
      <w:tabs>
        <w:tab w:val="center" w:pos="4153"/>
        <w:tab w:val="right" w:pos="8306"/>
      </w:tabs>
      <w:snapToGrid w:val="0"/>
    </w:pPr>
    <w:rPr>
      <w:sz w:val="20"/>
      <w:szCs w:val="20"/>
    </w:rPr>
  </w:style>
  <w:style w:type="character" w:customStyle="1" w:styleId="aff">
    <w:name w:val="頁首 字元"/>
    <w:link w:val="afe"/>
    <w:uiPriority w:val="99"/>
    <w:rsid w:val="00C363BB"/>
    <w:rPr>
      <w:rFonts w:ascii="標楷體" w:eastAsia="標楷體"/>
      <w:snapToGrid w:val="0"/>
      <w:kern w:val="2"/>
    </w:rPr>
  </w:style>
  <w:style w:type="paragraph" w:styleId="aff0">
    <w:name w:val="Title"/>
    <w:basedOn w:val="a"/>
    <w:next w:val="a"/>
    <w:link w:val="aff1"/>
    <w:qFormat/>
    <w:rsid w:val="00311260"/>
    <w:pPr>
      <w:spacing w:before="240" w:after="60"/>
      <w:jc w:val="center"/>
      <w:outlineLvl w:val="0"/>
    </w:pPr>
    <w:rPr>
      <w:rFonts w:ascii="Calibri Light" w:eastAsia="新細明體" w:hAnsi="Calibri Light"/>
      <w:b/>
      <w:bCs/>
      <w:sz w:val="32"/>
      <w:szCs w:val="32"/>
    </w:rPr>
  </w:style>
  <w:style w:type="character" w:customStyle="1" w:styleId="aff1">
    <w:name w:val="標題 字元"/>
    <w:link w:val="aff0"/>
    <w:rsid w:val="00311260"/>
    <w:rPr>
      <w:rFonts w:ascii="Calibri Light" w:hAnsi="Calibri Light" w:cs="Times New Roman"/>
      <w:b/>
      <w:bCs/>
      <w:snapToGrid w:val="0"/>
      <w:kern w:val="2"/>
      <w:sz w:val="32"/>
      <w:szCs w:val="32"/>
    </w:rPr>
  </w:style>
  <w:style w:type="character" w:customStyle="1" w:styleId="af7">
    <w:name w:val="本文 字元"/>
    <w:link w:val="af6"/>
    <w:rsid w:val="00311260"/>
    <w:rPr>
      <w:rFonts w:ascii="標楷體" w:eastAsia="標楷體"/>
      <w:snapToGrid w:val="0"/>
      <w:kern w:val="2"/>
      <w:sz w:val="28"/>
      <w:szCs w:val="28"/>
    </w:rPr>
  </w:style>
  <w:style w:type="character" w:customStyle="1" w:styleId="ab">
    <w:name w:val="圖表目錄 字元"/>
    <w:link w:val="aa"/>
    <w:semiHidden/>
    <w:rsid w:val="00C50186"/>
    <w:rPr>
      <w:rFonts w:ascii="標楷體" w:eastAsia="標楷體"/>
      <w:snapToGrid w:val="0"/>
      <w:kern w:val="2"/>
      <w:sz w:val="28"/>
      <w:szCs w:val="28"/>
    </w:rPr>
  </w:style>
  <w:style w:type="paragraph" w:customStyle="1" w:styleId="aff2">
    <w:name w:val="註腳"/>
    <w:basedOn w:val="af1"/>
    <w:qFormat/>
    <w:rsid w:val="00C50186"/>
    <w:pPr>
      <w:wordWrap w:val="0"/>
      <w:spacing w:line="280" w:lineRule="exact"/>
      <w:ind w:leftChars="50" w:left="321" w:hangingChars="80" w:hanging="179"/>
      <w:jc w:val="both"/>
    </w:pPr>
    <w:rPr>
      <w:rFonts w:hAnsi="標楷體"/>
      <w:bCs/>
      <w:noProof/>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07322">
      <w:bodyDiv w:val="1"/>
      <w:marLeft w:val="0"/>
      <w:marRight w:val="0"/>
      <w:marTop w:val="0"/>
      <w:marBottom w:val="0"/>
      <w:divBdr>
        <w:top w:val="none" w:sz="0" w:space="0" w:color="auto"/>
        <w:left w:val="none" w:sz="0" w:space="0" w:color="auto"/>
        <w:bottom w:val="none" w:sz="0" w:space="0" w:color="auto"/>
        <w:right w:val="none" w:sz="0" w:space="0" w:color="auto"/>
      </w:divBdr>
    </w:div>
    <w:div w:id="180898341">
      <w:bodyDiv w:val="1"/>
      <w:marLeft w:val="0"/>
      <w:marRight w:val="0"/>
      <w:marTop w:val="0"/>
      <w:marBottom w:val="0"/>
      <w:divBdr>
        <w:top w:val="none" w:sz="0" w:space="0" w:color="auto"/>
        <w:left w:val="none" w:sz="0" w:space="0" w:color="auto"/>
        <w:bottom w:val="none" w:sz="0" w:space="0" w:color="auto"/>
        <w:right w:val="none" w:sz="0" w:space="0" w:color="auto"/>
      </w:divBdr>
    </w:div>
    <w:div w:id="281618016">
      <w:bodyDiv w:val="1"/>
      <w:marLeft w:val="0"/>
      <w:marRight w:val="0"/>
      <w:marTop w:val="0"/>
      <w:marBottom w:val="0"/>
      <w:divBdr>
        <w:top w:val="none" w:sz="0" w:space="0" w:color="auto"/>
        <w:left w:val="none" w:sz="0" w:space="0" w:color="auto"/>
        <w:bottom w:val="none" w:sz="0" w:space="0" w:color="auto"/>
        <w:right w:val="none" w:sz="0" w:space="0" w:color="auto"/>
      </w:divBdr>
    </w:div>
    <w:div w:id="312756848">
      <w:bodyDiv w:val="1"/>
      <w:marLeft w:val="0"/>
      <w:marRight w:val="0"/>
      <w:marTop w:val="0"/>
      <w:marBottom w:val="0"/>
      <w:divBdr>
        <w:top w:val="none" w:sz="0" w:space="0" w:color="auto"/>
        <w:left w:val="none" w:sz="0" w:space="0" w:color="auto"/>
        <w:bottom w:val="none" w:sz="0" w:space="0" w:color="auto"/>
        <w:right w:val="none" w:sz="0" w:space="0" w:color="auto"/>
      </w:divBdr>
    </w:div>
    <w:div w:id="513423085">
      <w:bodyDiv w:val="1"/>
      <w:marLeft w:val="0"/>
      <w:marRight w:val="0"/>
      <w:marTop w:val="0"/>
      <w:marBottom w:val="0"/>
      <w:divBdr>
        <w:top w:val="none" w:sz="0" w:space="0" w:color="auto"/>
        <w:left w:val="none" w:sz="0" w:space="0" w:color="auto"/>
        <w:bottom w:val="none" w:sz="0" w:space="0" w:color="auto"/>
        <w:right w:val="none" w:sz="0" w:space="0" w:color="auto"/>
      </w:divBdr>
    </w:div>
    <w:div w:id="520045494">
      <w:bodyDiv w:val="1"/>
      <w:marLeft w:val="0"/>
      <w:marRight w:val="0"/>
      <w:marTop w:val="0"/>
      <w:marBottom w:val="0"/>
      <w:divBdr>
        <w:top w:val="none" w:sz="0" w:space="0" w:color="auto"/>
        <w:left w:val="none" w:sz="0" w:space="0" w:color="auto"/>
        <w:bottom w:val="none" w:sz="0" w:space="0" w:color="auto"/>
        <w:right w:val="none" w:sz="0" w:space="0" w:color="auto"/>
      </w:divBdr>
    </w:div>
    <w:div w:id="529034344">
      <w:bodyDiv w:val="1"/>
      <w:marLeft w:val="0"/>
      <w:marRight w:val="0"/>
      <w:marTop w:val="0"/>
      <w:marBottom w:val="0"/>
      <w:divBdr>
        <w:top w:val="none" w:sz="0" w:space="0" w:color="auto"/>
        <w:left w:val="none" w:sz="0" w:space="0" w:color="auto"/>
        <w:bottom w:val="none" w:sz="0" w:space="0" w:color="auto"/>
        <w:right w:val="none" w:sz="0" w:space="0" w:color="auto"/>
      </w:divBdr>
    </w:div>
    <w:div w:id="651064129">
      <w:bodyDiv w:val="1"/>
      <w:marLeft w:val="0"/>
      <w:marRight w:val="0"/>
      <w:marTop w:val="0"/>
      <w:marBottom w:val="0"/>
      <w:divBdr>
        <w:top w:val="none" w:sz="0" w:space="0" w:color="auto"/>
        <w:left w:val="none" w:sz="0" w:space="0" w:color="auto"/>
        <w:bottom w:val="none" w:sz="0" w:space="0" w:color="auto"/>
        <w:right w:val="none" w:sz="0" w:space="0" w:color="auto"/>
      </w:divBdr>
    </w:div>
    <w:div w:id="753671605">
      <w:bodyDiv w:val="1"/>
      <w:marLeft w:val="0"/>
      <w:marRight w:val="0"/>
      <w:marTop w:val="0"/>
      <w:marBottom w:val="0"/>
      <w:divBdr>
        <w:top w:val="none" w:sz="0" w:space="0" w:color="auto"/>
        <w:left w:val="none" w:sz="0" w:space="0" w:color="auto"/>
        <w:bottom w:val="none" w:sz="0" w:space="0" w:color="auto"/>
        <w:right w:val="none" w:sz="0" w:space="0" w:color="auto"/>
      </w:divBdr>
    </w:div>
    <w:div w:id="883757521">
      <w:bodyDiv w:val="1"/>
      <w:marLeft w:val="0"/>
      <w:marRight w:val="0"/>
      <w:marTop w:val="0"/>
      <w:marBottom w:val="0"/>
      <w:divBdr>
        <w:top w:val="none" w:sz="0" w:space="0" w:color="auto"/>
        <w:left w:val="none" w:sz="0" w:space="0" w:color="auto"/>
        <w:bottom w:val="none" w:sz="0" w:space="0" w:color="auto"/>
        <w:right w:val="none" w:sz="0" w:space="0" w:color="auto"/>
      </w:divBdr>
      <w:divsChild>
        <w:div w:id="1027439519">
          <w:marLeft w:val="0"/>
          <w:marRight w:val="0"/>
          <w:marTop w:val="0"/>
          <w:marBottom w:val="0"/>
          <w:divBdr>
            <w:top w:val="none" w:sz="0" w:space="0" w:color="auto"/>
            <w:left w:val="none" w:sz="0" w:space="0" w:color="auto"/>
            <w:bottom w:val="none" w:sz="0" w:space="0" w:color="auto"/>
            <w:right w:val="none" w:sz="0" w:space="0" w:color="auto"/>
          </w:divBdr>
        </w:div>
      </w:divsChild>
    </w:div>
    <w:div w:id="885289529">
      <w:bodyDiv w:val="1"/>
      <w:marLeft w:val="0"/>
      <w:marRight w:val="0"/>
      <w:marTop w:val="0"/>
      <w:marBottom w:val="0"/>
      <w:divBdr>
        <w:top w:val="none" w:sz="0" w:space="0" w:color="auto"/>
        <w:left w:val="none" w:sz="0" w:space="0" w:color="auto"/>
        <w:bottom w:val="none" w:sz="0" w:space="0" w:color="auto"/>
        <w:right w:val="none" w:sz="0" w:space="0" w:color="auto"/>
      </w:divBdr>
    </w:div>
    <w:div w:id="1028801801">
      <w:bodyDiv w:val="1"/>
      <w:marLeft w:val="0"/>
      <w:marRight w:val="0"/>
      <w:marTop w:val="0"/>
      <w:marBottom w:val="0"/>
      <w:divBdr>
        <w:top w:val="none" w:sz="0" w:space="0" w:color="auto"/>
        <w:left w:val="none" w:sz="0" w:space="0" w:color="auto"/>
        <w:bottom w:val="none" w:sz="0" w:space="0" w:color="auto"/>
        <w:right w:val="none" w:sz="0" w:space="0" w:color="auto"/>
      </w:divBdr>
    </w:div>
    <w:div w:id="1048454884">
      <w:bodyDiv w:val="1"/>
      <w:marLeft w:val="0"/>
      <w:marRight w:val="0"/>
      <w:marTop w:val="0"/>
      <w:marBottom w:val="0"/>
      <w:divBdr>
        <w:top w:val="none" w:sz="0" w:space="0" w:color="auto"/>
        <w:left w:val="none" w:sz="0" w:space="0" w:color="auto"/>
        <w:bottom w:val="none" w:sz="0" w:space="0" w:color="auto"/>
        <w:right w:val="none" w:sz="0" w:space="0" w:color="auto"/>
      </w:divBdr>
    </w:div>
    <w:div w:id="1228422373">
      <w:bodyDiv w:val="1"/>
      <w:marLeft w:val="0"/>
      <w:marRight w:val="0"/>
      <w:marTop w:val="0"/>
      <w:marBottom w:val="0"/>
      <w:divBdr>
        <w:top w:val="none" w:sz="0" w:space="0" w:color="auto"/>
        <w:left w:val="none" w:sz="0" w:space="0" w:color="auto"/>
        <w:bottom w:val="none" w:sz="0" w:space="0" w:color="auto"/>
        <w:right w:val="none" w:sz="0" w:space="0" w:color="auto"/>
      </w:divBdr>
    </w:div>
    <w:div w:id="1254162510">
      <w:bodyDiv w:val="1"/>
      <w:marLeft w:val="0"/>
      <w:marRight w:val="0"/>
      <w:marTop w:val="0"/>
      <w:marBottom w:val="0"/>
      <w:divBdr>
        <w:top w:val="none" w:sz="0" w:space="0" w:color="auto"/>
        <w:left w:val="none" w:sz="0" w:space="0" w:color="auto"/>
        <w:bottom w:val="none" w:sz="0" w:space="0" w:color="auto"/>
        <w:right w:val="none" w:sz="0" w:space="0" w:color="auto"/>
      </w:divBdr>
    </w:div>
    <w:div w:id="1324627684">
      <w:bodyDiv w:val="1"/>
      <w:marLeft w:val="0"/>
      <w:marRight w:val="0"/>
      <w:marTop w:val="0"/>
      <w:marBottom w:val="0"/>
      <w:divBdr>
        <w:top w:val="none" w:sz="0" w:space="0" w:color="auto"/>
        <w:left w:val="none" w:sz="0" w:space="0" w:color="auto"/>
        <w:bottom w:val="none" w:sz="0" w:space="0" w:color="auto"/>
        <w:right w:val="none" w:sz="0" w:space="0" w:color="auto"/>
      </w:divBdr>
    </w:div>
    <w:div w:id="1463497655">
      <w:bodyDiv w:val="1"/>
      <w:marLeft w:val="0"/>
      <w:marRight w:val="0"/>
      <w:marTop w:val="0"/>
      <w:marBottom w:val="0"/>
      <w:divBdr>
        <w:top w:val="none" w:sz="0" w:space="0" w:color="auto"/>
        <w:left w:val="none" w:sz="0" w:space="0" w:color="auto"/>
        <w:bottom w:val="none" w:sz="0" w:space="0" w:color="auto"/>
        <w:right w:val="none" w:sz="0" w:space="0" w:color="auto"/>
      </w:divBdr>
    </w:div>
    <w:div w:id="1537426755">
      <w:bodyDiv w:val="1"/>
      <w:marLeft w:val="0"/>
      <w:marRight w:val="0"/>
      <w:marTop w:val="0"/>
      <w:marBottom w:val="0"/>
      <w:divBdr>
        <w:top w:val="none" w:sz="0" w:space="0" w:color="auto"/>
        <w:left w:val="none" w:sz="0" w:space="0" w:color="auto"/>
        <w:bottom w:val="none" w:sz="0" w:space="0" w:color="auto"/>
        <w:right w:val="none" w:sz="0" w:space="0" w:color="auto"/>
      </w:divBdr>
      <w:divsChild>
        <w:div w:id="866525656">
          <w:marLeft w:val="547"/>
          <w:marRight w:val="0"/>
          <w:marTop w:val="134"/>
          <w:marBottom w:val="0"/>
          <w:divBdr>
            <w:top w:val="none" w:sz="0" w:space="0" w:color="auto"/>
            <w:left w:val="none" w:sz="0" w:space="0" w:color="auto"/>
            <w:bottom w:val="none" w:sz="0" w:space="0" w:color="auto"/>
            <w:right w:val="none" w:sz="0" w:space="0" w:color="auto"/>
          </w:divBdr>
        </w:div>
      </w:divsChild>
    </w:div>
    <w:div w:id="1590499599">
      <w:bodyDiv w:val="1"/>
      <w:marLeft w:val="0"/>
      <w:marRight w:val="0"/>
      <w:marTop w:val="0"/>
      <w:marBottom w:val="0"/>
      <w:divBdr>
        <w:top w:val="none" w:sz="0" w:space="0" w:color="auto"/>
        <w:left w:val="none" w:sz="0" w:space="0" w:color="auto"/>
        <w:bottom w:val="none" w:sz="0" w:space="0" w:color="auto"/>
        <w:right w:val="none" w:sz="0" w:space="0" w:color="auto"/>
      </w:divBdr>
    </w:div>
    <w:div w:id="1645238840">
      <w:bodyDiv w:val="1"/>
      <w:marLeft w:val="0"/>
      <w:marRight w:val="0"/>
      <w:marTop w:val="0"/>
      <w:marBottom w:val="0"/>
      <w:divBdr>
        <w:top w:val="none" w:sz="0" w:space="0" w:color="auto"/>
        <w:left w:val="none" w:sz="0" w:space="0" w:color="auto"/>
        <w:bottom w:val="none" w:sz="0" w:space="0" w:color="auto"/>
        <w:right w:val="none" w:sz="0" w:space="0" w:color="auto"/>
      </w:divBdr>
    </w:div>
    <w:div w:id="1650742763">
      <w:bodyDiv w:val="1"/>
      <w:marLeft w:val="0"/>
      <w:marRight w:val="0"/>
      <w:marTop w:val="0"/>
      <w:marBottom w:val="0"/>
      <w:divBdr>
        <w:top w:val="none" w:sz="0" w:space="0" w:color="auto"/>
        <w:left w:val="none" w:sz="0" w:space="0" w:color="auto"/>
        <w:bottom w:val="none" w:sz="0" w:space="0" w:color="auto"/>
        <w:right w:val="none" w:sz="0" w:space="0" w:color="auto"/>
      </w:divBdr>
      <w:divsChild>
        <w:div w:id="1342397105">
          <w:marLeft w:val="0"/>
          <w:marRight w:val="0"/>
          <w:marTop w:val="0"/>
          <w:marBottom w:val="0"/>
          <w:divBdr>
            <w:top w:val="none" w:sz="0" w:space="0" w:color="auto"/>
            <w:left w:val="none" w:sz="0" w:space="0" w:color="auto"/>
            <w:bottom w:val="none" w:sz="0" w:space="0" w:color="auto"/>
            <w:right w:val="none" w:sz="0" w:space="0" w:color="auto"/>
          </w:divBdr>
          <w:divsChild>
            <w:div w:id="141793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475458">
      <w:bodyDiv w:val="1"/>
      <w:marLeft w:val="0"/>
      <w:marRight w:val="0"/>
      <w:marTop w:val="0"/>
      <w:marBottom w:val="0"/>
      <w:divBdr>
        <w:top w:val="none" w:sz="0" w:space="0" w:color="auto"/>
        <w:left w:val="none" w:sz="0" w:space="0" w:color="auto"/>
        <w:bottom w:val="none" w:sz="0" w:space="0" w:color="auto"/>
        <w:right w:val="none" w:sz="0" w:space="0" w:color="auto"/>
      </w:divBdr>
    </w:div>
    <w:div w:id="1763837193">
      <w:bodyDiv w:val="1"/>
      <w:marLeft w:val="0"/>
      <w:marRight w:val="0"/>
      <w:marTop w:val="0"/>
      <w:marBottom w:val="0"/>
      <w:divBdr>
        <w:top w:val="none" w:sz="0" w:space="0" w:color="auto"/>
        <w:left w:val="none" w:sz="0" w:space="0" w:color="auto"/>
        <w:bottom w:val="none" w:sz="0" w:space="0" w:color="auto"/>
        <w:right w:val="none" w:sz="0" w:space="0" w:color="auto"/>
      </w:divBdr>
    </w:div>
    <w:div w:id="1954170247">
      <w:bodyDiv w:val="1"/>
      <w:marLeft w:val="0"/>
      <w:marRight w:val="0"/>
      <w:marTop w:val="0"/>
      <w:marBottom w:val="0"/>
      <w:divBdr>
        <w:top w:val="none" w:sz="0" w:space="0" w:color="auto"/>
        <w:left w:val="none" w:sz="0" w:space="0" w:color="auto"/>
        <w:bottom w:val="none" w:sz="0" w:space="0" w:color="auto"/>
        <w:right w:val="none" w:sz="0" w:space="0" w:color="auto"/>
      </w:divBdr>
    </w:div>
    <w:div w:id="2062631817">
      <w:bodyDiv w:val="1"/>
      <w:marLeft w:val="0"/>
      <w:marRight w:val="0"/>
      <w:marTop w:val="0"/>
      <w:marBottom w:val="0"/>
      <w:divBdr>
        <w:top w:val="none" w:sz="0" w:space="0" w:color="auto"/>
        <w:left w:val="none" w:sz="0" w:space="0" w:color="auto"/>
        <w:bottom w:val="none" w:sz="0" w:space="0" w:color="auto"/>
        <w:right w:val="none" w:sz="0" w:space="0" w:color="auto"/>
      </w:divBdr>
    </w:div>
    <w:div w:id="2063944702">
      <w:bodyDiv w:val="1"/>
      <w:marLeft w:val="0"/>
      <w:marRight w:val="0"/>
      <w:marTop w:val="0"/>
      <w:marBottom w:val="240"/>
      <w:divBdr>
        <w:top w:val="none" w:sz="0" w:space="0" w:color="auto"/>
        <w:left w:val="none" w:sz="0" w:space="0" w:color="auto"/>
        <w:bottom w:val="none" w:sz="0" w:space="0" w:color="auto"/>
        <w:right w:val="none" w:sz="0" w:space="0" w:color="auto"/>
      </w:divBdr>
      <w:divsChild>
        <w:div w:id="468212242">
          <w:marLeft w:val="0"/>
          <w:marRight w:val="0"/>
          <w:marTop w:val="0"/>
          <w:marBottom w:val="0"/>
          <w:divBdr>
            <w:top w:val="none" w:sz="0" w:space="0" w:color="auto"/>
            <w:left w:val="none" w:sz="0" w:space="0" w:color="auto"/>
            <w:bottom w:val="none" w:sz="0" w:space="0" w:color="auto"/>
            <w:right w:val="none" w:sz="0" w:space="0" w:color="auto"/>
          </w:divBdr>
          <w:divsChild>
            <w:div w:id="2107337246">
              <w:marLeft w:val="150"/>
              <w:marRight w:val="150"/>
              <w:marTop w:val="0"/>
              <w:marBottom w:val="0"/>
              <w:divBdr>
                <w:top w:val="none" w:sz="0" w:space="0" w:color="auto"/>
                <w:left w:val="none" w:sz="0" w:space="0" w:color="auto"/>
                <w:bottom w:val="none" w:sz="0" w:space="0" w:color="auto"/>
                <w:right w:val="none" w:sz="0" w:space="0" w:color="auto"/>
              </w:divBdr>
              <w:divsChild>
                <w:div w:id="253709364">
                  <w:marLeft w:val="-2400"/>
                  <w:marRight w:val="0"/>
                  <w:marTop w:val="0"/>
                  <w:marBottom w:val="0"/>
                  <w:divBdr>
                    <w:top w:val="none" w:sz="0" w:space="0" w:color="auto"/>
                    <w:left w:val="none" w:sz="0" w:space="0" w:color="auto"/>
                    <w:bottom w:val="none" w:sz="0" w:space="0" w:color="auto"/>
                    <w:right w:val="none" w:sz="0" w:space="0" w:color="auto"/>
                  </w:divBdr>
                  <w:divsChild>
                    <w:div w:id="385496021">
                      <w:marLeft w:val="2400"/>
                      <w:marRight w:val="0"/>
                      <w:marTop w:val="0"/>
                      <w:marBottom w:val="0"/>
                      <w:divBdr>
                        <w:top w:val="none" w:sz="0" w:space="0" w:color="auto"/>
                        <w:left w:val="none" w:sz="0" w:space="0" w:color="auto"/>
                        <w:bottom w:val="none" w:sz="0" w:space="0" w:color="auto"/>
                        <w:right w:val="none" w:sz="0" w:space="0" w:color="auto"/>
                      </w:divBdr>
                      <w:divsChild>
                        <w:div w:id="1124615767">
                          <w:marLeft w:val="0"/>
                          <w:marRight w:val="-2400"/>
                          <w:marTop w:val="0"/>
                          <w:marBottom w:val="0"/>
                          <w:divBdr>
                            <w:top w:val="none" w:sz="0" w:space="0" w:color="auto"/>
                            <w:left w:val="none" w:sz="0" w:space="0" w:color="auto"/>
                            <w:bottom w:val="none" w:sz="0" w:space="0" w:color="auto"/>
                            <w:right w:val="none" w:sz="0" w:space="0" w:color="auto"/>
                          </w:divBdr>
                          <w:divsChild>
                            <w:div w:id="1132022467">
                              <w:marLeft w:val="0"/>
                              <w:marRight w:val="2400"/>
                              <w:marTop w:val="0"/>
                              <w:marBottom w:val="0"/>
                              <w:divBdr>
                                <w:top w:val="none" w:sz="0" w:space="0" w:color="auto"/>
                                <w:left w:val="none" w:sz="0" w:space="0" w:color="auto"/>
                                <w:bottom w:val="none" w:sz="0" w:space="0" w:color="auto"/>
                                <w:right w:val="none" w:sz="0" w:space="0" w:color="auto"/>
                              </w:divBdr>
                              <w:divsChild>
                                <w:div w:id="441919936">
                                  <w:marLeft w:val="0"/>
                                  <w:marRight w:val="0"/>
                                  <w:marTop w:val="0"/>
                                  <w:marBottom w:val="150"/>
                                  <w:divBdr>
                                    <w:top w:val="none" w:sz="0" w:space="0" w:color="auto"/>
                                    <w:left w:val="none" w:sz="0" w:space="0" w:color="auto"/>
                                    <w:bottom w:val="none" w:sz="0" w:space="0" w:color="auto"/>
                                    <w:right w:val="none" w:sz="0" w:space="0" w:color="auto"/>
                                  </w:divBdr>
                                  <w:divsChild>
                                    <w:div w:id="382951411">
                                      <w:marLeft w:val="0"/>
                                      <w:marRight w:val="0"/>
                                      <w:marTop w:val="0"/>
                                      <w:marBottom w:val="0"/>
                                      <w:divBdr>
                                        <w:top w:val="none" w:sz="0" w:space="0" w:color="auto"/>
                                        <w:left w:val="none" w:sz="0" w:space="0" w:color="auto"/>
                                        <w:bottom w:val="none" w:sz="0" w:space="0" w:color="auto"/>
                                        <w:right w:val="none" w:sz="0" w:space="0" w:color="auto"/>
                                      </w:divBdr>
                                      <w:divsChild>
                                        <w:div w:id="503057016">
                                          <w:marLeft w:val="0"/>
                                          <w:marRight w:val="0"/>
                                          <w:marTop w:val="0"/>
                                          <w:marBottom w:val="0"/>
                                          <w:divBdr>
                                            <w:top w:val="none" w:sz="0" w:space="0" w:color="auto"/>
                                            <w:left w:val="none" w:sz="0" w:space="0" w:color="auto"/>
                                            <w:bottom w:val="none" w:sz="0" w:space="0" w:color="auto"/>
                                            <w:right w:val="none" w:sz="0" w:space="0" w:color="auto"/>
                                          </w:divBdr>
                                          <w:divsChild>
                                            <w:div w:id="722675388">
                                              <w:marLeft w:val="0"/>
                                              <w:marRight w:val="0"/>
                                              <w:marTop w:val="0"/>
                                              <w:marBottom w:val="0"/>
                                              <w:divBdr>
                                                <w:top w:val="none" w:sz="0" w:space="0" w:color="auto"/>
                                                <w:left w:val="none" w:sz="0" w:space="0" w:color="auto"/>
                                                <w:bottom w:val="none" w:sz="0" w:space="0" w:color="auto"/>
                                                <w:right w:val="none" w:sz="0" w:space="0" w:color="auto"/>
                                              </w:divBdr>
                                              <w:divsChild>
                                                <w:div w:id="733090284">
                                                  <w:marLeft w:val="0"/>
                                                  <w:marRight w:val="0"/>
                                                  <w:marTop w:val="0"/>
                                                  <w:marBottom w:val="0"/>
                                                  <w:divBdr>
                                                    <w:top w:val="none" w:sz="0" w:space="0" w:color="auto"/>
                                                    <w:left w:val="none" w:sz="0" w:space="0" w:color="auto"/>
                                                    <w:bottom w:val="none" w:sz="0" w:space="0" w:color="auto"/>
                                                    <w:right w:val="none" w:sz="0" w:space="0" w:color="auto"/>
                                                  </w:divBdr>
                                                  <w:divsChild>
                                                    <w:div w:id="1251159591">
                                                      <w:marLeft w:val="0"/>
                                                      <w:marRight w:val="0"/>
                                                      <w:marTop w:val="0"/>
                                                      <w:marBottom w:val="0"/>
                                                      <w:divBdr>
                                                        <w:top w:val="none" w:sz="0" w:space="0" w:color="auto"/>
                                                        <w:left w:val="none" w:sz="0" w:space="0" w:color="auto"/>
                                                        <w:bottom w:val="none" w:sz="0" w:space="0" w:color="auto"/>
                                                        <w:right w:val="none" w:sz="0" w:space="0" w:color="auto"/>
                                                      </w:divBdr>
                                                      <w:divsChild>
                                                        <w:div w:id="17318773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78017816">
      <w:bodyDiv w:val="1"/>
      <w:marLeft w:val="0"/>
      <w:marRight w:val="0"/>
      <w:marTop w:val="0"/>
      <w:marBottom w:val="0"/>
      <w:divBdr>
        <w:top w:val="none" w:sz="0" w:space="0" w:color="auto"/>
        <w:left w:val="none" w:sz="0" w:space="0" w:color="auto"/>
        <w:bottom w:val="none" w:sz="0" w:space="0" w:color="auto"/>
        <w:right w:val="none" w:sz="0" w:space="0" w:color="auto"/>
      </w:divBdr>
    </w:div>
    <w:div w:id="2083672991">
      <w:bodyDiv w:val="1"/>
      <w:marLeft w:val="0"/>
      <w:marRight w:val="0"/>
      <w:marTop w:val="0"/>
      <w:marBottom w:val="0"/>
      <w:divBdr>
        <w:top w:val="none" w:sz="0" w:space="0" w:color="auto"/>
        <w:left w:val="none" w:sz="0" w:space="0" w:color="auto"/>
        <w:bottom w:val="none" w:sz="0" w:space="0" w:color="auto"/>
        <w:right w:val="none" w:sz="0" w:space="0" w:color="auto"/>
      </w:divBdr>
    </w:div>
    <w:div w:id="2119256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1EBE8-6408-49FC-8F45-E69E0CC63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399</Words>
  <Characters>2279</Characters>
  <Application>Microsoft Office Word</Application>
  <DocSecurity>0</DocSecurity>
  <Lines>18</Lines>
  <Paragraphs>5</Paragraphs>
  <ScaleCrop>false</ScaleCrop>
  <Company/>
  <LinksUpToDate>false</LinksUpToDate>
  <CharactersWithSpaces>2673</CharactersWithSpaces>
  <SharedDoc>false</SharedDoc>
  <HLinks>
    <vt:vector size="18" baseType="variant">
      <vt:variant>
        <vt:i4>1441841</vt:i4>
      </vt:variant>
      <vt:variant>
        <vt:i4>14</vt:i4>
      </vt:variant>
      <vt:variant>
        <vt:i4>0</vt:i4>
      </vt:variant>
      <vt:variant>
        <vt:i4>5</vt:i4>
      </vt:variant>
      <vt:variant>
        <vt:lpwstr/>
      </vt:variant>
      <vt:variant>
        <vt:lpwstr>_Toc194504496</vt:lpwstr>
      </vt:variant>
      <vt:variant>
        <vt:i4>1441841</vt:i4>
      </vt:variant>
      <vt:variant>
        <vt:i4>8</vt:i4>
      </vt:variant>
      <vt:variant>
        <vt:i4>0</vt:i4>
      </vt:variant>
      <vt:variant>
        <vt:i4>5</vt:i4>
      </vt:variant>
      <vt:variant>
        <vt:lpwstr/>
      </vt:variant>
      <vt:variant>
        <vt:lpwstr>_Toc194504495</vt:lpwstr>
      </vt:variant>
      <vt:variant>
        <vt:i4>1441841</vt:i4>
      </vt:variant>
      <vt:variant>
        <vt:i4>2</vt:i4>
      </vt:variant>
      <vt:variant>
        <vt:i4>0</vt:i4>
      </vt:variant>
      <vt:variant>
        <vt:i4>5</vt:i4>
      </vt:variant>
      <vt:variant>
        <vt:lpwstr/>
      </vt:variant>
      <vt:variant>
        <vt:lpwstr>_Toc194504494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財團法人中華顧問工程司98年度預算評估報告</dc:title>
  <dc:subject/>
  <dc:creator>aaa</dc:creator>
  <cp:keywords/>
  <cp:lastModifiedBy>Administrator</cp:lastModifiedBy>
  <cp:revision>2</cp:revision>
  <cp:lastPrinted>2025-04-15T08:02:00Z</cp:lastPrinted>
  <dcterms:created xsi:type="dcterms:W3CDTF">2025-04-23T06:21:00Z</dcterms:created>
  <dcterms:modified xsi:type="dcterms:W3CDTF">2025-04-23T06:21:00Z</dcterms:modified>
</cp:coreProperties>
</file>