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143" w:rsidRPr="008F26C2" w:rsidRDefault="005E7143" w:rsidP="00822AB4">
      <w:pPr>
        <w:pStyle w:val="ac"/>
        <w:rPr>
          <w:rFonts w:hAnsi="標楷體"/>
          <w:snapToGrid/>
        </w:rPr>
      </w:pPr>
      <w:bookmarkStart w:id="0" w:name="_Toc191374269"/>
      <w:bookmarkStart w:id="1" w:name="_Toc191697070"/>
      <w:bookmarkStart w:id="2" w:name="_GoBack"/>
      <w:bookmarkEnd w:id="2"/>
      <w:r w:rsidRPr="008F26C2">
        <w:rPr>
          <w:rFonts w:hAnsi="標楷體" w:hint="eastAsia"/>
          <w:snapToGrid/>
        </w:rPr>
        <w:t>財團法人中華顧問工程司</w:t>
      </w:r>
      <w:r w:rsidR="007A235A" w:rsidRPr="008F26C2">
        <w:rPr>
          <w:rFonts w:hAnsi="標楷體" w:hint="eastAsia"/>
          <w:snapToGrid/>
        </w:rPr>
        <w:t>114</w:t>
      </w:r>
      <w:r w:rsidRPr="008F26C2">
        <w:rPr>
          <w:rFonts w:hAnsi="標楷體" w:hint="eastAsia"/>
          <w:snapToGrid/>
        </w:rPr>
        <w:t>年度預算評估報告</w:t>
      </w:r>
    </w:p>
    <w:p w:rsidR="00E67696" w:rsidRPr="008F26C2" w:rsidRDefault="00B513BF" w:rsidP="00EC45DC">
      <w:pPr>
        <w:ind w:leftChars="0" w:left="0" w:firstLine="560"/>
        <w:rPr>
          <w:rFonts w:hAnsi="標楷體"/>
        </w:rPr>
      </w:pPr>
      <w:bookmarkStart w:id="3" w:name="_Toc279394261"/>
      <w:r w:rsidRPr="008F26C2">
        <w:rPr>
          <w:rFonts w:hAnsi="標楷體" w:hint="eastAsia"/>
        </w:rPr>
        <w:t>為</w:t>
      </w:r>
      <w:r w:rsidR="008C4D94" w:rsidRPr="008F26C2">
        <w:rPr>
          <w:rFonts w:hAnsi="標楷體" w:hint="eastAsia"/>
        </w:rPr>
        <w:t>促進交通建設，改進工程技術等，交通部於58年12月核准由政府、公營事業及學術團體捐助成立財團法人中華顧問工程司</w:t>
      </w:r>
      <w:r w:rsidR="00390C47" w:rsidRPr="008F26C2">
        <w:rPr>
          <w:rFonts w:hAnsi="標楷體" w:hint="eastAsia"/>
        </w:rPr>
        <w:t>(以下簡稱中華顧問工程司)</w:t>
      </w:r>
      <w:r w:rsidR="008C4D94" w:rsidRPr="008F26C2">
        <w:rPr>
          <w:rFonts w:hAnsi="標楷體" w:hint="eastAsia"/>
        </w:rPr>
        <w:t>。</w:t>
      </w:r>
      <w:r w:rsidR="001475D1" w:rsidRPr="008F26C2">
        <w:rPr>
          <w:rFonts w:hAnsi="標楷體" w:hint="eastAsia"/>
        </w:rPr>
        <w:t>該顧問工程司</w:t>
      </w:r>
      <w:r w:rsidR="008C4D94" w:rsidRPr="008F26C2">
        <w:rPr>
          <w:rFonts w:hAnsi="標楷體" w:hint="eastAsia"/>
        </w:rPr>
        <w:t>成立之初係辦理</w:t>
      </w:r>
      <w:r w:rsidR="00FC738A" w:rsidRPr="008F26C2">
        <w:rPr>
          <w:rFonts w:hAnsi="標楷體" w:hint="eastAsia"/>
        </w:rPr>
        <w:t>交通等工程建設</w:t>
      </w:r>
      <w:r w:rsidR="008C4D94" w:rsidRPr="008F26C2">
        <w:rPr>
          <w:rFonts w:hAnsi="標楷體" w:hint="eastAsia"/>
        </w:rPr>
        <w:t>之技術顧問</w:t>
      </w:r>
      <w:r w:rsidR="00C63B46" w:rsidRPr="008F26C2">
        <w:rPr>
          <w:rFonts w:hAnsi="標楷體" w:hint="eastAsia"/>
        </w:rPr>
        <w:t>服務</w:t>
      </w:r>
      <w:r w:rsidR="002B6AF5" w:rsidRPr="008F26C2">
        <w:rPr>
          <w:rStyle w:val="af3"/>
          <w:rFonts w:hAnsi="標楷體"/>
        </w:rPr>
        <w:footnoteReference w:id="1"/>
      </w:r>
      <w:r w:rsidR="008C4D94" w:rsidRPr="008F26C2">
        <w:rPr>
          <w:rFonts w:hAnsi="標楷體" w:hint="eastAsia"/>
        </w:rPr>
        <w:t>，嗣</w:t>
      </w:r>
      <w:r w:rsidR="00733153" w:rsidRPr="008F26C2">
        <w:rPr>
          <w:rFonts w:hAnsi="標楷體" w:hint="eastAsia"/>
        </w:rPr>
        <w:t>因</w:t>
      </w:r>
      <w:r w:rsidR="00C63B46" w:rsidRPr="008F26C2">
        <w:rPr>
          <w:rFonts w:hAnsi="標楷體" w:hint="eastAsia"/>
        </w:rPr>
        <w:t>工程技術顧問公司管理條例規定</w:t>
      </w:r>
      <w:r w:rsidR="00733153" w:rsidRPr="008F26C2">
        <w:rPr>
          <w:rFonts w:hAnsi="標楷體" w:hint="eastAsia"/>
        </w:rPr>
        <w:t>，</w:t>
      </w:r>
      <w:r w:rsidR="00496CDA" w:rsidRPr="008F26C2">
        <w:rPr>
          <w:rFonts w:hAnsi="標楷體" w:hint="eastAsia"/>
        </w:rPr>
        <w:t>從事工程技術顧問之法人，僅限於公司型態，爰</w:t>
      </w:r>
      <w:r w:rsidR="001475D1" w:rsidRPr="008F26C2">
        <w:rPr>
          <w:rFonts w:hAnsi="標楷體" w:hint="eastAsia"/>
        </w:rPr>
        <w:t>該顧問工程司</w:t>
      </w:r>
      <w:r w:rsidR="00CF6B40" w:rsidRPr="008F26C2">
        <w:rPr>
          <w:rFonts w:hAnsi="標楷體" w:hint="eastAsia"/>
        </w:rPr>
        <w:t>因而</w:t>
      </w:r>
      <w:r w:rsidR="00496CDA" w:rsidRPr="008F26C2">
        <w:rPr>
          <w:rFonts w:hAnsi="標楷體" w:hint="eastAsia"/>
        </w:rPr>
        <w:t>無法繼續經營工程技術顧問業務</w:t>
      </w:r>
      <w:r w:rsidR="005A218E" w:rsidRPr="008F26C2">
        <w:rPr>
          <w:rStyle w:val="af3"/>
          <w:rFonts w:hAnsi="標楷體"/>
        </w:rPr>
        <w:footnoteReference w:id="2"/>
      </w:r>
      <w:r w:rsidR="00733153" w:rsidRPr="008F26C2">
        <w:rPr>
          <w:rFonts w:hAnsi="標楷體" w:hint="eastAsia"/>
        </w:rPr>
        <w:t>，</w:t>
      </w:r>
      <w:r w:rsidR="00E67696" w:rsidRPr="008F26C2">
        <w:rPr>
          <w:rFonts w:hAnsi="標楷體" w:hint="eastAsia"/>
        </w:rPr>
        <w:t>於96年</w:t>
      </w:r>
      <w:r w:rsidR="005F7A2C" w:rsidRPr="008F26C2">
        <w:rPr>
          <w:rFonts w:hAnsi="標楷體" w:hint="eastAsia"/>
        </w:rPr>
        <w:t>間</w:t>
      </w:r>
      <w:r w:rsidR="00E67696" w:rsidRPr="008F26C2">
        <w:rPr>
          <w:rFonts w:hAnsi="標楷體" w:hint="eastAsia"/>
        </w:rPr>
        <w:t>轉投資成立臺灣世曦工程顧問股份有限公司(</w:t>
      </w:r>
      <w:r w:rsidR="008B04CE" w:rsidRPr="008F26C2">
        <w:rPr>
          <w:rFonts w:hAnsi="標楷體" w:hint="eastAsia"/>
        </w:rPr>
        <w:t>以</w:t>
      </w:r>
      <w:r w:rsidR="00ED1025" w:rsidRPr="008F26C2">
        <w:rPr>
          <w:rFonts w:hAnsi="標楷體" w:hint="eastAsia"/>
        </w:rPr>
        <w:t>下</w:t>
      </w:r>
      <w:r w:rsidR="008B04CE" w:rsidRPr="008F26C2">
        <w:rPr>
          <w:rFonts w:hAnsi="標楷體" w:hint="eastAsia"/>
        </w:rPr>
        <w:t>簡</w:t>
      </w:r>
      <w:r w:rsidR="00E67696" w:rsidRPr="008F26C2">
        <w:rPr>
          <w:rFonts w:hAnsi="標楷體" w:hint="eastAsia"/>
        </w:rPr>
        <w:t>稱世曦公司)，由</w:t>
      </w:r>
      <w:r w:rsidR="005F7A2C" w:rsidRPr="008F26C2">
        <w:rPr>
          <w:rFonts w:hAnsi="標楷體" w:hint="eastAsia"/>
        </w:rPr>
        <w:t>其</w:t>
      </w:r>
      <w:r w:rsidR="00E67696" w:rsidRPr="008F26C2">
        <w:rPr>
          <w:rFonts w:hAnsi="標楷體" w:hint="eastAsia"/>
        </w:rPr>
        <w:t>概括繼受工程顧問業務</w:t>
      </w:r>
      <w:r w:rsidR="0045481A" w:rsidRPr="008F26C2">
        <w:rPr>
          <w:rFonts w:hAnsi="標楷體" w:hint="eastAsia"/>
        </w:rPr>
        <w:t>，中華顧問工程司</w:t>
      </w:r>
      <w:r w:rsidR="00651C86" w:rsidRPr="008F26C2">
        <w:rPr>
          <w:rFonts w:hAnsi="標楷體" w:hint="eastAsia"/>
        </w:rPr>
        <w:t>則轉型為</w:t>
      </w:r>
      <w:r w:rsidR="00F02DC3" w:rsidRPr="008F26C2">
        <w:rPr>
          <w:rFonts w:hAnsi="標楷體" w:hint="eastAsia"/>
        </w:rPr>
        <w:t>以工程技術研發、輔導</w:t>
      </w:r>
      <w:r w:rsidR="00381A2D" w:rsidRPr="008F26C2">
        <w:rPr>
          <w:rFonts w:hAnsi="標楷體" w:hint="eastAsia"/>
        </w:rPr>
        <w:t>、培訓及</w:t>
      </w:r>
      <w:r w:rsidR="00F02DC3" w:rsidRPr="008F26C2">
        <w:rPr>
          <w:rFonts w:hAnsi="標楷體" w:hint="eastAsia"/>
        </w:rPr>
        <w:t>出版為主</w:t>
      </w:r>
      <w:r w:rsidR="00E9656D" w:rsidRPr="008F26C2">
        <w:rPr>
          <w:rFonts w:hAnsi="標楷體" w:hint="eastAsia"/>
        </w:rPr>
        <w:t>要</w:t>
      </w:r>
      <w:r w:rsidR="00F02DC3" w:rsidRPr="008F26C2">
        <w:rPr>
          <w:rFonts w:hAnsi="標楷體" w:hint="eastAsia"/>
        </w:rPr>
        <w:t>業</w:t>
      </w:r>
      <w:r w:rsidR="00E9656D" w:rsidRPr="008F26C2">
        <w:rPr>
          <w:rFonts w:hAnsi="標楷體" w:hint="eastAsia"/>
        </w:rPr>
        <w:t>務</w:t>
      </w:r>
      <w:r w:rsidR="00F02DC3" w:rsidRPr="008F26C2">
        <w:rPr>
          <w:rFonts w:hAnsi="標楷體" w:hint="eastAsia"/>
        </w:rPr>
        <w:t>之機構。</w:t>
      </w:r>
    </w:p>
    <w:p w:rsidR="00FF10BB" w:rsidRPr="008F26C2" w:rsidRDefault="000C3E8B" w:rsidP="00EC45DC">
      <w:pPr>
        <w:ind w:leftChars="0" w:left="0" w:firstLine="560"/>
        <w:rPr>
          <w:rFonts w:hAnsi="標楷體"/>
        </w:rPr>
      </w:pPr>
      <w:r w:rsidRPr="008F26C2">
        <w:rPr>
          <w:rFonts w:hAnsi="標楷體" w:hint="eastAsia"/>
        </w:rPr>
        <w:t>中華顧問工程司</w:t>
      </w:r>
      <w:r w:rsidR="007A235A" w:rsidRPr="008F26C2">
        <w:rPr>
          <w:rFonts w:hAnsi="標楷體"/>
        </w:rPr>
        <w:t>114</w:t>
      </w:r>
      <w:r w:rsidRPr="008F26C2">
        <w:rPr>
          <w:rFonts w:hAnsi="標楷體" w:hint="eastAsia"/>
        </w:rPr>
        <w:t>年度預算案</w:t>
      </w:r>
      <w:r w:rsidR="00C83C57" w:rsidRPr="008F26C2">
        <w:rPr>
          <w:rFonts w:hAnsi="標楷體" w:hint="eastAsia"/>
        </w:rPr>
        <w:t>編列</w:t>
      </w:r>
      <w:r w:rsidR="009917D3" w:rsidRPr="008F26C2">
        <w:rPr>
          <w:rFonts w:hAnsi="標楷體" w:hint="eastAsia"/>
        </w:rPr>
        <w:t>「</w:t>
      </w:r>
      <w:r w:rsidRPr="008F26C2">
        <w:rPr>
          <w:rFonts w:hAnsi="標楷體" w:hint="eastAsia"/>
        </w:rPr>
        <w:t>收入</w:t>
      </w:r>
      <w:r w:rsidR="009917D3" w:rsidRPr="008F26C2">
        <w:rPr>
          <w:rFonts w:hAnsi="標楷體" w:hint="eastAsia"/>
        </w:rPr>
        <w:t>」</w:t>
      </w:r>
      <w:r w:rsidR="008C510A" w:rsidRPr="008F26C2">
        <w:rPr>
          <w:rFonts w:hAnsi="標楷體" w:hint="eastAsia"/>
        </w:rPr>
        <w:t>9</w:t>
      </w:r>
      <w:r w:rsidRPr="008F26C2">
        <w:rPr>
          <w:rFonts w:hAnsi="標楷體" w:hint="eastAsia"/>
        </w:rPr>
        <w:t>億</w:t>
      </w:r>
      <w:r w:rsidR="008C510A" w:rsidRPr="008F26C2">
        <w:rPr>
          <w:rFonts w:hAnsi="標楷體" w:hint="eastAsia"/>
        </w:rPr>
        <w:t>6</w:t>
      </w:r>
      <w:r w:rsidR="00B672E3" w:rsidRPr="008F26C2">
        <w:rPr>
          <w:rFonts w:hAnsi="標楷體" w:hint="eastAsia"/>
        </w:rPr>
        <w:t>,</w:t>
      </w:r>
      <w:r w:rsidR="00AC6500" w:rsidRPr="008F26C2">
        <w:rPr>
          <w:rFonts w:hAnsi="標楷體"/>
        </w:rPr>
        <w:t>037</w:t>
      </w:r>
      <w:r w:rsidRPr="008F26C2">
        <w:rPr>
          <w:rFonts w:hAnsi="標楷體" w:hint="eastAsia"/>
        </w:rPr>
        <w:t>萬</w:t>
      </w:r>
      <w:r w:rsidR="00AC6500" w:rsidRPr="008F26C2">
        <w:rPr>
          <w:rFonts w:hAnsi="標楷體" w:hint="eastAsia"/>
        </w:rPr>
        <w:t>9千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4E4AAA" w:rsidRPr="008F26C2">
        <w:rPr>
          <w:rFonts w:hAnsi="標楷體" w:hint="eastAsia"/>
        </w:rPr>
        <w:t>數</w:t>
      </w:r>
      <w:r w:rsidRPr="008F26C2">
        <w:rPr>
          <w:rFonts w:hAnsi="標楷體" w:hint="eastAsia"/>
        </w:rPr>
        <w:t>增加</w:t>
      </w:r>
      <w:r w:rsidR="00AC6500" w:rsidRPr="008F26C2">
        <w:rPr>
          <w:rFonts w:hAnsi="標楷體" w:hint="eastAsia"/>
        </w:rPr>
        <w:t>3億4,277萬9千元</w:t>
      </w:r>
      <w:r w:rsidRPr="008F26C2">
        <w:rPr>
          <w:rFonts w:hAnsi="標楷體" w:hint="eastAsia"/>
        </w:rPr>
        <w:t>(增幅</w:t>
      </w:r>
      <w:r w:rsidR="00AC6500" w:rsidRPr="008F26C2">
        <w:rPr>
          <w:rFonts w:hAnsi="標楷體" w:hint="eastAsia"/>
        </w:rPr>
        <w:t>55</w:t>
      </w:r>
      <w:r w:rsidRPr="008F26C2">
        <w:rPr>
          <w:rFonts w:hAnsi="標楷體"/>
        </w:rPr>
        <w:t>.</w:t>
      </w:r>
      <w:r w:rsidR="00AC6500" w:rsidRPr="008F26C2">
        <w:rPr>
          <w:rFonts w:hAnsi="標楷體" w:hint="eastAsia"/>
        </w:rPr>
        <w:t>50</w:t>
      </w:r>
      <w:r w:rsidRPr="008F26C2">
        <w:rPr>
          <w:rFonts w:hAnsi="標楷體" w:hint="eastAsia"/>
        </w:rPr>
        <w:t>%)；</w:t>
      </w:r>
      <w:r w:rsidR="00C83C57" w:rsidRPr="008F26C2">
        <w:rPr>
          <w:rFonts w:hAnsi="標楷體" w:hint="eastAsia"/>
        </w:rPr>
        <w:t>編列</w:t>
      </w:r>
      <w:r w:rsidR="009917D3" w:rsidRPr="008F26C2">
        <w:rPr>
          <w:rFonts w:hAnsi="標楷體" w:hint="eastAsia"/>
        </w:rPr>
        <w:t>「</w:t>
      </w:r>
      <w:r w:rsidRPr="008F26C2">
        <w:rPr>
          <w:rFonts w:hAnsi="標楷體" w:hint="eastAsia"/>
        </w:rPr>
        <w:t>支出</w:t>
      </w:r>
      <w:r w:rsidR="009917D3" w:rsidRPr="008F26C2">
        <w:rPr>
          <w:rFonts w:hAnsi="標楷體" w:hint="eastAsia"/>
        </w:rPr>
        <w:t>」</w:t>
      </w:r>
      <w:r w:rsidRPr="008F26C2">
        <w:rPr>
          <w:rFonts w:hAnsi="標楷體"/>
        </w:rPr>
        <w:t>1</w:t>
      </w:r>
      <w:r w:rsidRPr="008F26C2">
        <w:rPr>
          <w:rFonts w:hAnsi="標楷體" w:hint="eastAsia"/>
        </w:rPr>
        <w:t>億</w:t>
      </w:r>
      <w:r w:rsidR="00AC6500" w:rsidRPr="008F26C2">
        <w:rPr>
          <w:rFonts w:hAnsi="標楷體" w:hint="eastAsia"/>
        </w:rPr>
        <w:t>8</w:t>
      </w:r>
      <w:r w:rsidRPr="008F26C2">
        <w:rPr>
          <w:rFonts w:hAnsi="標楷體"/>
        </w:rPr>
        <w:t>,</w:t>
      </w:r>
      <w:r w:rsidR="00AC6500" w:rsidRPr="008F26C2">
        <w:rPr>
          <w:rFonts w:hAnsi="標楷體" w:hint="eastAsia"/>
        </w:rPr>
        <w:t>843</w:t>
      </w:r>
      <w:r w:rsidRPr="008F26C2">
        <w:rPr>
          <w:rFonts w:hAnsi="標楷體" w:hint="eastAsia"/>
        </w:rPr>
        <w:t>萬</w:t>
      </w:r>
      <w:r w:rsidR="00AC6500" w:rsidRPr="008F26C2">
        <w:rPr>
          <w:rFonts w:hAnsi="標楷體" w:hint="eastAsia"/>
        </w:rPr>
        <w:t>3</w:t>
      </w:r>
      <w:r w:rsidR="00B672E3"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525774" w:rsidRPr="008F26C2">
        <w:rPr>
          <w:rFonts w:hAnsi="標楷體" w:hint="eastAsia"/>
        </w:rPr>
        <w:t>數</w:t>
      </w:r>
      <w:r w:rsidR="00B672E3" w:rsidRPr="008F26C2">
        <w:rPr>
          <w:rFonts w:hAnsi="標楷體" w:hint="eastAsia"/>
        </w:rPr>
        <w:t>增加</w:t>
      </w:r>
      <w:r w:rsidR="00AC6500" w:rsidRPr="008F26C2">
        <w:rPr>
          <w:rFonts w:hAnsi="標楷體" w:hint="eastAsia"/>
        </w:rPr>
        <w:t>1</w:t>
      </w:r>
      <w:r w:rsidR="00AC6500" w:rsidRPr="008F26C2">
        <w:rPr>
          <w:rFonts w:hAnsi="標楷體"/>
        </w:rPr>
        <w:t>,140</w:t>
      </w:r>
      <w:r w:rsidRPr="008F26C2">
        <w:rPr>
          <w:rFonts w:hAnsi="標楷體" w:hint="eastAsia"/>
        </w:rPr>
        <w:t>萬</w:t>
      </w:r>
      <w:r w:rsidR="00AC6500" w:rsidRPr="008F26C2">
        <w:rPr>
          <w:rFonts w:hAnsi="標楷體"/>
        </w:rPr>
        <w:t>6</w:t>
      </w:r>
      <w:r w:rsidR="00B672E3" w:rsidRPr="008F26C2">
        <w:rPr>
          <w:rFonts w:hAnsi="標楷體" w:hint="eastAsia"/>
        </w:rPr>
        <w:t>千元</w:t>
      </w:r>
      <w:r w:rsidRPr="008F26C2">
        <w:rPr>
          <w:rFonts w:hAnsi="標楷體" w:hint="eastAsia"/>
        </w:rPr>
        <w:t>(</w:t>
      </w:r>
      <w:r w:rsidR="00B672E3" w:rsidRPr="008F26C2">
        <w:rPr>
          <w:rFonts w:hAnsi="標楷體" w:hint="eastAsia"/>
        </w:rPr>
        <w:t>增幅</w:t>
      </w:r>
      <w:r w:rsidR="00AC6500" w:rsidRPr="008F26C2">
        <w:rPr>
          <w:rFonts w:hAnsi="標楷體"/>
        </w:rPr>
        <w:t>6</w:t>
      </w:r>
      <w:r w:rsidRPr="008F26C2">
        <w:rPr>
          <w:rFonts w:hAnsi="標楷體"/>
        </w:rPr>
        <w:t>.</w:t>
      </w:r>
      <w:r w:rsidR="00AC6500" w:rsidRPr="008F26C2">
        <w:rPr>
          <w:rFonts w:hAnsi="標楷體"/>
        </w:rPr>
        <w:t>44</w:t>
      </w:r>
      <w:r w:rsidRPr="008F26C2">
        <w:rPr>
          <w:rFonts w:hAnsi="標楷體" w:hint="eastAsia"/>
        </w:rPr>
        <w:t>%)；收支相抵後預計賸餘</w:t>
      </w:r>
      <w:r w:rsidR="00AC6500" w:rsidRPr="008F26C2">
        <w:rPr>
          <w:rFonts w:hAnsi="標楷體"/>
        </w:rPr>
        <w:t>7</w:t>
      </w:r>
      <w:r w:rsidR="00261F41" w:rsidRPr="008F26C2">
        <w:rPr>
          <w:rFonts w:hAnsi="標楷體" w:hint="eastAsia"/>
        </w:rPr>
        <w:t>億</w:t>
      </w:r>
      <w:r w:rsidR="00AC6500" w:rsidRPr="008F26C2">
        <w:rPr>
          <w:rFonts w:hAnsi="標楷體"/>
        </w:rPr>
        <w:t>7</w:t>
      </w:r>
      <w:r w:rsidRPr="008F26C2">
        <w:rPr>
          <w:rFonts w:hAnsi="標楷體" w:hint="eastAsia"/>
        </w:rPr>
        <w:t>,</w:t>
      </w:r>
      <w:r w:rsidR="00AC6500" w:rsidRPr="008F26C2">
        <w:rPr>
          <w:rFonts w:hAnsi="標楷體"/>
        </w:rPr>
        <w:t>194</w:t>
      </w:r>
      <w:r w:rsidRPr="008F26C2">
        <w:rPr>
          <w:rFonts w:hAnsi="標楷體" w:hint="eastAsia"/>
        </w:rPr>
        <w:t>萬</w:t>
      </w:r>
      <w:r w:rsidR="00AC6500" w:rsidRPr="008F26C2">
        <w:rPr>
          <w:rFonts w:hAnsi="標楷體"/>
        </w:rPr>
        <w:t>6</w:t>
      </w:r>
      <w:r w:rsidR="00261F41"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rPr>
        <w:t>3</w:t>
      </w:r>
      <w:r w:rsidRPr="008F26C2">
        <w:rPr>
          <w:rFonts w:hAnsi="標楷體" w:hint="eastAsia"/>
        </w:rPr>
        <w:t>年度預算</w:t>
      </w:r>
      <w:r w:rsidR="00525774" w:rsidRPr="008F26C2">
        <w:rPr>
          <w:rFonts w:hAnsi="標楷體" w:hint="eastAsia"/>
        </w:rPr>
        <w:t>數</w:t>
      </w:r>
      <w:r w:rsidR="00261F41" w:rsidRPr="008F26C2">
        <w:rPr>
          <w:rFonts w:hAnsi="標楷體" w:hint="eastAsia"/>
        </w:rPr>
        <w:t>增加</w:t>
      </w:r>
      <w:r w:rsidR="00AC6500" w:rsidRPr="008F26C2">
        <w:rPr>
          <w:rFonts w:hAnsi="標楷體"/>
        </w:rPr>
        <w:t>3</w:t>
      </w:r>
      <w:r w:rsidR="00AC6500" w:rsidRPr="008F26C2">
        <w:rPr>
          <w:rFonts w:hAnsi="標楷體" w:hint="eastAsia"/>
        </w:rPr>
        <w:t>億</w:t>
      </w:r>
      <w:r w:rsidR="00AC6500" w:rsidRPr="008F26C2">
        <w:rPr>
          <w:rFonts w:hAnsi="標楷體"/>
        </w:rPr>
        <w:t>3,137</w:t>
      </w:r>
      <w:r w:rsidR="00261F41" w:rsidRPr="008F26C2">
        <w:rPr>
          <w:rFonts w:hAnsi="標楷體" w:hint="eastAsia"/>
        </w:rPr>
        <w:t>萬3</w:t>
      </w:r>
      <w:r w:rsidRPr="008F26C2">
        <w:rPr>
          <w:rFonts w:hAnsi="標楷體" w:hint="eastAsia"/>
        </w:rPr>
        <w:t>千元(</w:t>
      </w:r>
      <w:r w:rsidR="00261F41" w:rsidRPr="008F26C2">
        <w:rPr>
          <w:rFonts w:hAnsi="標楷體" w:hint="eastAsia"/>
        </w:rPr>
        <w:t>增</w:t>
      </w:r>
      <w:r w:rsidRPr="008F26C2">
        <w:rPr>
          <w:rFonts w:hAnsi="標楷體" w:hint="eastAsia"/>
        </w:rPr>
        <w:t>幅</w:t>
      </w:r>
      <w:r w:rsidR="00AC6500" w:rsidRPr="008F26C2">
        <w:rPr>
          <w:rFonts w:hAnsi="標楷體"/>
        </w:rPr>
        <w:t>75</w:t>
      </w:r>
      <w:r w:rsidR="00261F41" w:rsidRPr="008F26C2">
        <w:rPr>
          <w:rFonts w:hAnsi="標楷體" w:hint="eastAsia"/>
        </w:rPr>
        <w:t>.</w:t>
      </w:r>
      <w:r w:rsidR="00AC6500" w:rsidRPr="008F26C2">
        <w:rPr>
          <w:rFonts w:hAnsi="標楷體"/>
        </w:rPr>
        <w:t>21</w:t>
      </w:r>
      <w:r w:rsidRPr="008F26C2">
        <w:rPr>
          <w:rFonts w:hAnsi="標楷體" w:hint="eastAsia"/>
        </w:rPr>
        <w:t>%)。</w:t>
      </w:r>
      <w:r w:rsidR="00424DDB" w:rsidRPr="008F26C2">
        <w:rPr>
          <w:rFonts w:hAnsi="標楷體" w:hint="eastAsia"/>
        </w:rPr>
        <w:t>謹就中華顧問工程司</w:t>
      </w:r>
      <w:r w:rsidR="007A235A" w:rsidRPr="008F26C2">
        <w:rPr>
          <w:rFonts w:hAnsi="標楷體" w:hint="eastAsia"/>
        </w:rPr>
        <w:t>114</w:t>
      </w:r>
      <w:r w:rsidR="00424DDB" w:rsidRPr="008F26C2">
        <w:rPr>
          <w:rFonts w:hAnsi="標楷體" w:hint="eastAsia"/>
        </w:rPr>
        <w:t>年度預算案相關問題評析如下</w:t>
      </w:r>
      <w:r w:rsidR="00B57508" w:rsidRPr="008F26C2">
        <w:rPr>
          <w:rFonts w:hAnsi="標楷體" w:hint="eastAsia"/>
        </w:rPr>
        <w:t>：</w:t>
      </w:r>
    </w:p>
    <w:p w:rsidR="00B61284" w:rsidRPr="008F26C2" w:rsidRDefault="00B61284" w:rsidP="00AE3D1E">
      <w:pPr>
        <w:pStyle w:val="14"/>
        <w:ind w:left="561" w:hanging="561"/>
        <w:rPr>
          <w:rFonts w:hAnsi="標楷體"/>
        </w:rPr>
      </w:pPr>
      <w:bookmarkStart w:id="4" w:name="_Toc66799473"/>
      <w:bookmarkStart w:id="5" w:name="_Toc98861525"/>
      <w:bookmarkStart w:id="6" w:name="_Toc163822786"/>
      <w:bookmarkStart w:id="7" w:name="_Toc194504496"/>
      <w:bookmarkEnd w:id="0"/>
      <w:bookmarkEnd w:id="1"/>
      <w:bookmarkEnd w:id="3"/>
      <w:r w:rsidRPr="008F26C2">
        <w:rPr>
          <w:rFonts w:hAnsi="標楷體" w:hint="eastAsia"/>
        </w:rPr>
        <w:t>三、</w:t>
      </w:r>
      <w:r w:rsidR="00AE3D1E" w:rsidRPr="008F26C2">
        <w:rPr>
          <w:rFonts w:hAnsi="標楷體" w:hint="eastAsia"/>
        </w:rPr>
        <w:t>近年</w:t>
      </w:r>
      <w:r w:rsidR="00B61BDD" w:rsidRPr="008F26C2">
        <w:rPr>
          <w:rFonts w:hAnsi="標楷體" w:hint="eastAsia"/>
        </w:rPr>
        <w:t>董事會成員性別比例未達交通部推動之性別平等目標</w:t>
      </w:r>
      <w:r w:rsidRPr="008F26C2">
        <w:rPr>
          <w:rFonts w:hAnsi="標楷體" w:hint="eastAsia"/>
        </w:rPr>
        <w:t>，允宜檢討改善，以促進女性決策參與之性別平等</w:t>
      </w:r>
      <w:bookmarkEnd w:id="5"/>
      <w:r w:rsidRPr="008F26C2">
        <w:rPr>
          <w:rFonts w:hAnsi="標楷體" w:hint="eastAsia"/>
        </w:rPr>
        <w:t>意旨</w:t>
      </w:r>
      <w:bookmarkEnd w:id="6"/>
      <w:bookmarkEnd w:id="7"/>
    </w:p>
    <w:p w:rsidR="00B61284" w:rsidRPr="008F26C2" w:rsidRDefault="00D23E8F" w:rsidP="00B61284">
      <w:pPr>
        <w:spacing w:line="480" w:lineRule="exact"/>
        <w:ind w:left="560" w:firstLine="560"/>
        <w:rPr>
          <w:rFonts w:hAnsi="標楷體"/>
          <w:color w:val="FF0000"/>
        </w:rPr>
      </w:pPr>
      <w:bookmarkStart w:id="8" w:name="_Hlk194394479"/>
      <w:r w:rsidRPr="008F26C2">
        <w:rPr>
          <w:rFonts w:hAnsi="標楷體" w:hint="eastAsia"/>
        </w:rPr>
        <w:t>中華顧問工程司114年度預算案於「支出-其他支出」項下編列董監事費用163萬2千元，係14位董事與2位監察人之兼職費用，另董事長薪酬編列於「支出-人事費用」338萬9千元</w:t>
      </w:r>
      <w:bookmarkEnd w:id="8"/>
      <w:r w:rsidR="00C13E1F" w:rsidRPr="008F26C2">
        <w:rPr>
          <w:rStyle w:val="af3"/>
          <w:rFonts w:hAnsi="標楷體"/>
        </w:rPr>
        <w:footnoteReference w:id="3"/>
      </w:r>
      <w:r w:rsidR="00B61284" w:rsidRPr="008F26C2">
        <w:rPr>
          <w:rFonts w:hAnsi="標楷體" w:hint="eastAsia"/>
          <w:snapToGrid/>
        </w:rPr>
        <w:t>。經查：</w:t>
      </w:r>
    </w:p>
    <w:p w:rsidR="00B61284" w:rsidRPr="008F26C2" w:rsidRDefault="00B61284" w:rsidP="005918E0">
      <w:pPr>
        <w:pStyle w:val="a4"/>
        <w:ind w:left="840" w:hanging="280"/>
        <w:rPr>
          <w:rFonts w:hAnsi="標楷體"/>
          <w:b/>
          <w:bCs/>
          <w:snapToGrid/>
        </w:rPr>
      </w:pPr>
      <w:r w:rsidRPr="008F26C2">
        <w:rPr>
          <w:rFonts w:hAnsi="標楷體"/>
          <w:b/>
          <w:bCs/>
          <w:snapToGrid/>
        </w:rPr>
        <w:lastRenderedPageBreak/>
        <w:t>(一)</w:t>
      </w:r>
      <w:r w:rsidR="00B61BDD" w:rsidRPr="008F26C2">
        <w:rPr>
          <w:rFonts w:hAnsi="標楷體" w:hint="eastAsia"/>
          <w:b/>
          <w:bCs/>
          <w:snapToGrid/>
        </w:rPr>
        <w:t>交通部將性別比例納入財團法人業務監督及績效考評指標</w:t>
      </w:r>
    </w:p>
    <w:p w:rsidR="00B61284" w:rsidRPr="008F26C2" w:rsidRDefault="00B61284" w:rsidP="005918E0">
      <w:pPr>
        <w:pStyle w:val="21"/>
        <w:ind w:left="840" w:firstLine="560"/>
        <w:rPr>
          <w:rFonts w:hAnsi="標楷體"/>
          <w:snapToGrid/>
        </w:rPr>
      </w:pPr>
      <w:r w:rsidRPr="008F26C2">
        <w:rPr>
          <w:rFonts w:hAnsi="標楷體" w:hint="eastAsia"/>
          <w:snapToGrid/>
        </w:rPr>
        <w:t>行政院於</w:t>
      </w:r>
      <w:r w:rsidRPr="008F26C2">
        <w:rPr>
          <w:rFonts w:hAnsi="標楷體"/>
          <w:snapToGrid/>
        </w:rPr>
        <w:t>100</w:t>
      </w:r>
      <w:r w:rsidRPr="008F26C2">
        <w:rPr>
          <w:rFonts w:hAnsi="標楷體" w:hint="eastAsia"/>
          <w:snapToGrid/>
        </w:rPr>
        <w:t>年函頒「性別平等政策綱領」，內容涵蓋</w:t>
      </w:r>
      <w:r w:rsidRPr="008F26C2">
        <w:rPr>
          <w:rFonts w:hAnsi="標楷體"/>
          <w:snapToGrid/>
        </w:rPr>
        <w:t>7</w:t>
      </w:r>
      <w:r w:rsidRPr="008F26C2">
        <w:rPr>
          <w:rFonts w:hAnsi="標楷體" w:hint="eastAsia"/>
          <w:snapToGrid/>
        </w:rPr>
        <w:t>大領域之政策願景與內涵，以及</w:t>
      </w:r>
      <w:r w:rsidRPr="008F26C2">
        <w:rPr>
          <w:rFonts w:hAnsi="標楷體"/>
          <w:snapToGrid/>
        </w:rPr>
        <w:t>255</w:t>
      </w:r>
      <w:r w:rsidRPr="008F26C2">
        <w:rPr>
          <w:rFonts w:hAnsi="標楷體" w:hint="eastAsia"/>
          <w:snapToGrid/>
        </w:rPr>
        <w:t>項具體行動措施，作為我國性別平等政策最高指導方針，並於</w:t>
      </w:r>
      <w:r w:rsidRPr="008F26C2">
        <w:rPr>
          <w:rFonts w:hAnsi="標楷體"/>
          <w:snapToGrid/>
        </w:rPr>
        <w:t>106</w:t>
      </w:r>
      <w:r w:rsidRPr="008F26C2">
        <w:rPr>
          <w:rFonts w:hAnsi="標楷體" w:hint="eastAsia"/>
          <w:snapToGrid/>
        </w:rPr>
        <w:t>年</w:t>
      </w:r>
      <w:r w:rsidRPr="008F26C2">
        <w:rPr>
          <w:rFonts w:hAnsi="標楷體"/>
          <w:snapToGrid/>
        </w:rPr>
        <w:t>1</w:t>
      </w:r>
      <w:r w:rsidRPr="008F26C2">
        <w:rPr>
          <w:rFonts w:hAnsi="標楷體" w:hint="eastAsia"/>
          <w:snapToGrid/>
        </w:rPr>
        <w:t>月</w:t>
      </w:r>
      <w:r w:rsidRPr="008F26C2">
        <w:rPr>
          <w:rFonts w:hAnsi="標楷體"/>
          <w:snapToGrid/>
        </w:rPr>
        <w:t>3</w:t>
      </w:r>
      <w:r w:rsidRPr="008F26C2">
        <w:rPr>
          <w:rFonts w:hAnsi="標楷體" w:hint="eastAsia"/>
          <w:snapToGrid/>
        </w:rPr>
        <w:t>日及</w:t>
      </w:r>
      <w:r w:rsidRPr="008F26C2">
        <w:rPr>
          <w:rFonts w:hAnsi="標楷體"/>
          <w:snapToGrid/>
        </w:rPr>
        <w:t>110</w:t>
      </w:r>
      <w:r w:rsidRPr="008F26C2">
        <w:rPr>
          <w:rFonts w:hAnsi="標楷體" w:hint="eastAsia"/>
          <w:snapToGrid/>
        </w:rPr>
        <w:t>年</w:t>
      </w:r>
      <w:r w:rsidRPr="008F26C2">
        <w:rPr>
          <w:rFonts w:hAnsi="標楷體"/>
          <w:snapToGrid/>
        </w:rPr>
        <w:t>5</w:t>
      </w:r>
      <w:r w:rsidRPr="008F26C2">
        <w:rPr>
          <w:rFonts w:hAnsi="標楷體" w:hint="eastAsia"/>
          <w:snapToGrid/>
        </w:rPr>
        <w:t>月</w:t>
      </w:r>
      <w:r w:rsidRPr="008F26C2">
        <w:rPr>
          <w:rFonts w:hAnsi="標楷體"/>
          <w:snapToGrid/>
        </w:rPr>
        <w:t>19</w:t>
      </w:r>
      <w:r w:rsidRPr="008F26C2">
        <w:rPr>
          <w:rFonts w:hAnsi="標楷體" w:hint="eastAsia"/>
          <w:snapToGrid/>
        </w:rPr>
        <w:t>日二次修正函頒，</w:t>
      </w:r>
      <w:r w:rsidRPr="008F26C2">
        <w:rPr>
          <w:rFonts w:hAnsi="標楷體"/>
          <w:snapToGrid/>
        </w:rPr>
        <w:t>110</w:t>
      </w:r>
      <w:r w:rsidRPr="008F26C2">
        <w:rPr>
          <w:rFonts w:hAnsi="標楷體" w:hint="eastAsia"/>
          <w:snapToGrid/>
        </w:rPr>
        <w:t>年修正重點，於五、推動策略(一)「權力、決策與影響力」中，載明推動性別平衡原則，縮小決策權力職位之性別差距，達成權力平等。</w:t>
      </w:r>
      <w:r w:rsidR="007972DB" w:rsidRPr="008F26C2">
        <w:rPr>
          <w:rFonts w:hAnsi="標楷體" w:hint="eastAsia"/>
          <w:snapToGrid/>
        </w:rPr>
        <w:t>交通部依循該綱領</w:t>
      </w:r>
      <w:r w:rsidRPr="008F26C2">
        <w:rPr>
          <w:rFonts w:hAnsi="標楷體" w:hint="eastAsia"/>
          <w:snapToGrid/>
        </w:rPr>
        <w:t>，就「促進公私部門決策參與之性別平等」之性別議題除擬訂具體做法外，並將「政府捐助財團法人及國營事業董監事任一性別比例達三分之一」納入</w:t>
      </w:r>
      <w:r w:rsidR="00CD6304">
        <w:rPr>
          <w:rFonts w:hAnsi="標楷體" w:hint="eastAsia"/>
          <w:snapToGrid/>
        </w:rPr>
        <w:t>「</w:t>
      </w:r>
      <w:r w:rsidR="005E2A96" w:rsidRPr="008F26C2">
        <w:rPr>
          <w:rFonts w:hAnsi="標楷體" w:hint="eastAsia"/>
          <w:snapToGrid/>
        </w:rPr>
        <w:t>交通部與所屬事業機構派任公民營事業機構及財團法人機關代表遴選管理及考核要點</w:t>
      </w:r>
      <w:r w:rsidR="00C262D0">
        <w:rPr>
          <w:rFonts w:hAnsi="標楷體" w:hint="eastAsia"/>
          <w:snapToGrid/>
        </w:rPr>
        <w:t>」</w:t>
      </w:r>
      <w:r w:rsidR="005E2A96" w:rsidRPr="008F26C2">
        <w:rPr>
          <w:rStyle w:val="af3"/>
          <w:rFonts w:hAnsi="標楷體"/>
          <w:snapToGrid/>
        </w:rPr>
        <w:footnoteReference w:id="4"/>
      </w:r>
      <w:r w:rsidRPr="008F26C2">
        <w:rPr>
          <w:rFonts w:hAnsi="標楷體" w:hint="eastAsia"/>
          <w:snapToGrid/>
        </w:rPr>
        <w:t>。</w:t>
      </w:r>
    </w:p>
    <w:p w:rsidR="00B61284" w:rsidRPr="008F26C2" w:rsidRDefault="00B61284" w:rsidP="005918E0">
      <w:pPr>
        <w:pStyle w:val="a4"/>
        <w:ind w:left="840" w:hanging="280"/>
        <w:rPr>
          <w:rFonts w:hAnsi="標楷體"/>
          <w:b/>
          <w:bCs/>
        </w:rPr>
      </w:pPr>
      <w:r w:rsidRPr="008F26C2">
        <w:rPr>
          <w:rFonts w:hAnsi="標楷體"/>
          <w:b/>
          <w:bCs/>
        </w:rPr>
        <w:t>(</w:t>
      </w:r>
      <w:r w:rsidRPr="008F26C2">
        <w:rPr>
          <w:rFonts w:hAnsi="標楷體" w:hint="eastAsia"/>
          <w:b/>
          <w:bCs/>
        </w:rPr>
        <w:t>二)</w:t>
      </w:r>
      <w:r w:rsidR="005C58A9" w:rsidRPr="008F26C2">
        <w:rPr>
          <w:rFonts w:hAnsi="標楷體" w:hint="eastAsia"/>
          <w:b/>
          <w:bCs/>
        </w:rPr>
        <w:t>近年</w:t>
      </w:r>
      <w:r w:rsidRPr="008F26C2">
        <w:rPr>
          <w:rFonts w:hAnsi="標楷體" w:hint="eastAsia"/>
          <w:b/>
          <w:bCs/>
          <w:lang w:eastAsia="zh-HK"/>
        </w:rPr>
        <w:t>女性</w:t>
      </w:r>
      <w:r w:rsidRPr="008F26C2">
        <w:rPr>
          <w:rFonts w:hAnsi="標楷體" w:hint="eastAsia"/>
          <w:b/>
          <w:bCs/>
        </w:rPr>
        <w:t>董事占比均未達三分之一，</w:t>
      </w:r>
      <w:r w:rsidR="005C58A9" w:rsidRPr="008F26C2">
        <w:rPr>
          <w:rFonts w:hAnsi="標楷體" w:hint="eastAsia"/>
          <w:b/>
          <w:bCs/>
        </w:rPr>
        <w:t>性別比例仍待</w:t>
      </w:r>
      <w:r w:rsidR="002818D4" w:rsidRPr="008F26C2">
        <w:rPr>
          <w:rFonts w:hAnsi="標楷體" w:hint="eastAsia"/>
          <w:b/>
          <w:bCs/>
        </w:rPr>
        <w:t>提升</w:t>
      </w:r>
      <w:r w:rsidR="005C58A9" w:rsidRPr="008F26C2">
        <w:rPr>
          <w:rFonts w:hAnsi="標楷體" w:hint="eastAsia"/>
          <w:b/>
          <w:bCs/>
        </w:rPr>
        <w:t>，允宜檢討改善，以促進女性決策參與之性別平等意旨</w:t>
      </w:r>
    </w:p>
    <w:p w:rsidR="00B61284" w:rsidRPr="008F26C2" w:rsidRDefault="00B61284" w:rsidP="005918E0">
      <w:pPr>
        <w:pStyle w:val="21"/>
        <w:ind w:left="840" w:firstLine="560"/>
        <w:rPr>
          <w:rFonts w:hAnsi="標楷體"/>
        </w:rPr>
      </w:pPr>
      <w:r w:rsidRPr="008F26C2">
        <w:rPr>
          <w:rFonts w:hAnsi="標楷體" w:hint="eastAsia"/>
        </w:rPr>
        <w:t>依</w:t>
      </w:r>
      <w:r w:rsidR="002818D4" w:rsidRPr="008F26C2">
        <w:rPr>
          <w:rFonts w:hAnsi="標楷體" w:hint="eastAsia"/>
        </w:rPr>
        <w:t>前述相關規範，</w:t>
      </w:r>
      <w:r w:rsidR="002818D4" w:rsidRPr="008F26C2">
        <w:rPr>
          <w:rFonts w:hAnsi="標楷體" w:hint="eastAsia"/>
          <w:lang w:eastAsia="zh-HK"/>
        </w:rPr>
        <w:t>中華顧問工程司之董監事組成應符合「任一性別比例達三分之一」之原則</w:t>
      </w:r>
      <w:r w:rsidRPr="008F26C2">
        <w:rPr>
          <w:rFonts w:hAnsi="標楷體" w:hint="eastAsia"/>
        </w:rPr>
        <w:t>，</w:t>
      </w:r>
      <w:r w:rsidR="002818D4" w:rsidRPr="008F26C2">
        <w:rPr>
          <w:rFonts w:hAnsi="標楷體" w:hint="eastAsia"/>
        </w:rPr>
        <w:t>檢視</w:t>
      </w:r>
      <w:r w:rsidR="001475D1" w:rsidRPr="008F26C2">
        <w:rPr>
          <w:rFonts w:hAnsi="標楷體" w:hint="eastAsia"/>
        </w:rPr>
        <w:t>該顧問工程司</w:t>
      </w:r>
      <w:r w:rsidR="002818D4" w:rsidRPr="008F26C2">
        <w:rPr>
          <w:rFonts w:hAnsi="標楷體" w:hint="eastAsia"/>
        </w:rPr>
        <w:t>110至113年度統計數據，女性董事占比介於6.67%至26.66%，均未達三分之一門檻，112年度曾提升至26.66%，但113年度卻降至6.67%，114年度預計占比亦僅6.67%（詳表1），未能達成交通部所設定之性別平衡目標</w:t>
      </w:r>
      <w:r w:rsidRPr="008F26C2">
        <w:rPr>
          <w:rFonts w:hAnsi="標楷體" w:hint="eastAsia"/>
        </w:rPr>
        <w:t>。據</w:t>
      </w:r>
      <w:r w:rsidR="001475D1" w:rsidRPr="008F26C2">
        <w:rPr>
          <w:rFonts w:hAnsi="標楷體" w:hint="eastAsia"/>
        </w:rPr>
        <w:t>該顧問工程司</w:t>
      </w:r>
      <w:r w:rsidRPr="008F26C2">
        <w:rPr>
          <w:rFonts w:hAnsi="標楷體" w:hint="eastAsia"/>
        </w:rPr>
        <w:t>說明，</w:t>
      </w:r>
      <w:r w:rsidR="007B1D8C" w:rsidRPr="008F26C2">
        <w:rPr>
          <w:rFonts w:hAnsi="標楷體" w:hint="eastAsia"/>
        </w:rPr>
        <w:t>董事成員多由主管機關遴聘或捐助人指派，非中華顧問工程司指派，無法將董監事性別比例最低標準修正於章程內</w:t>
      </w:r>
      <w:r w:rsidR="00DE0485" w:rsidRPr="008F26C2">
        <w:rPr>
          <w:rFonts w:hAnsi="標楷體" w:hint="eastAsia"/>
        </w:rPr>
        <w:t>。</w:t>
      </w:r>
      <w:r w:rsidR="002818D4" w:rsidRPr="008F26C2">
        <w:rPr>
          <w:rFonts w:hAnsi="標楷體" w:hint="eastAsia"/>
        </w:rPr>
        <w:t>然而，</w:t>
      </w:r>
      <w:r w:rsidR="00DE0485" w:rsidRPr="008F26C2">
        <w:rPr>
          <w:rFonts w:hAnsi="標楷體" w:hint="eastAsia"/>
        </w:rPr>
        <w:t>為符</w:t>
      </w:r>
      <w:r w:rsidR="001475D1" w:rsidRPr="008F26C2">
        <w:rPr>
          <w:rFonts w:hAnsi="標楷體" w:hint="eastAsia"/>
        </w:rPr>
        <w:t>合</w:t>
      </w:r>
      <w:r w:rsidR="00DE0485" w:rsidRPr="008F26C2">
        <w:rPr>
          <w:rFonts w:hAnsi="標楷體" w:hint="eastAsia"/>
        </w:rPr>
        <w:t>交通部所推動性別平等之政策目標，</w:t>
      </w:r>
      <w:r w:rsidRPr="008F26C2">
        <w:rPr>
          <w:rFonts w:hAnsi="標楷體" w:hint="eastAsia"/>
          <w:lang w:eastAsia="zh-HK"/>
        </w:rPr>
        <w:t>允宜於</w:t>
      </w:r>
      <w:r w:rsidRPr="008F26C2">
        <w:rPr>
          <w:rFonts w:hAnsi="標楷體" w:hint="eastAsia"/>
        </w:rPr>
        <w:t>董事出缺時，積極協調</w:t>
      </w:r>
      <w:r w:rsidRPr="008F26C2">
        <w:rPr>
          <w:rFonts w:hAnsi="標楷體" w:hint="eastAsia"/>
        </w:rPr>
        <w:lastRenderedPageBreak/>
        <w:t>相關遴薦單位優先推薦女性人選，落實性別比例原則</w:t>
      </w:r>
      <w:r w:rsidR="001475D1" w:rsidRPr="008F26C2">
        <w:rPr>
          <w:rFonts w:hAnsi="標楷體" w:hint="eastAsia"/>
        </w:rPr>
        <w:t>，以促進女性決策參與之性別平等意旨</w:t>
      </w:r>
      <w:r w:rsidRPr="008F26C2">
        <w:rPr>
          <w:rFonts w:hAnsi="標楷體" w:hint="eastAsia"/>
        </w:rPr>
        <w:t>。</w:t>
      </w:r>
    </w:p>
    <w:p w:rsidR="00B61284" w:rsidRPr="008F26C2" w:rsidRDefault="00B61284" w:rsidP="00B61284">
      <w:pPr>
        <w:adjustRightInd w:val="0"/>
        <w:ind w:leftChars="0" w:left="0" w:firstLineChars="0" w:firstLine="0"/>
        <w:rPr>
          <w:rFonts w:hAnsi="標楷體" w:hint="eastAsia"/>
          <w:bCs/>
          <w:sz w:val="24"/>
          <w:szCs w:val="24"/>
        </w:rPr>
      </w:pPr>
      <w:r w:rsidRPr="008F26C2">
        <w:rPr>
          <w:rFonts w:hAnsi="標楷體" w:hint="eastAsia"/>
          <w:b/>
          <w:color w:val="000000"/>
        </w:rPr>
        <w:t>表1</w:t>
      </w:r>
      <w:r w:rsidRPr="008F26C2">
        <w:rPr>
          <w:rFonts w:hAnsi="標楷體" w:hint="eastAsia"/>
          <w:b/>
        </w:rPr>
        <w:t xml:space="preserve">　</w:t>
      </w:r>
      <w:r w:rsidRPr="008F26C2">
        <w:rPr>
          <w:rFonts w:hAnsi="標楷體" w:hint="eastAsia"/>
          <w:b/>
          <w:color w:val="000000"/>
        </w:rPr>
        <w:t>110至114年度</w:t>
      </w:r>
      <w:r w:rsidRPr="008F26C2">
        <w:rPr>
          <w:rFonts w:hAnsi="標楷體" w:hint="eastAsia"/>
          <w:b/>
          <w:color w:val="000000"/>
          <w:lang w:eastAsia="zh-HK"/>
        </w:rPr>
        <w:t>中華顧問工程司</w:t>
      </w:r>
      <w:r w:rsidRPr="008F26C2">
        <w:rPr>
          <w:rFonts w:hAnsi="標楷體" w:hint="eastAsia"/>
          <w:b/>
          <w:color w:val="000000"/>
        </w:rPr>
        <w:t>董事、監察人性別分布情形</w:t>
      </w:r>
    </w:p>
    <w:p w:rsidR="00B61284" w:rsidRPr="008F26C2" w:rsidRDefault="00B61284" w:rsidP="005918E0">
      <w:pPr>
        <w:adjustRightInd w:val="0"/>
        <w:spacing w:line="400" w:lineRule="exact"/>
        <w:ind w:leftChars="0" w:left="0" w:firstLineChars="0" w:firstLine="0"/>
        <w:jc w:val="right"/>
        <w:rPr>
          <w:rFonts w:hAnsi="標楷體"/>
          <w:snapToGrid/>
          <w:color w:val="000000"/>
          <w:sz w:val="24"/>
        </w:rPr>
      </w:pPr>
      <w:r w:rsidRPr="008F26C2">
        <w:rPr>
          <w:rFonts w:hAnsi="標楷體"/>
          <w:snapToGrid/>
          <w:color w:val="000000"/>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419"/>
        <w:gridCol w:w="1418"/>
        <w:gridCol w:w="1419"/>
        <w:gridCol w:w="1418"/>
        <w:gridCol w:w="1419"/>
      </w:tblGrid>
      <w:tr w:rsidR="00B61284" w:rsidRPr="008F26C2" w:rsidTr="005918E0">
        <w:trPr>
          <w:trHeight w:val="351"/>
          <w:tblHeader/>
        </w:trPr>
        <w:tc>
          <w:tcPr>
            <w:tcW w:w="1418" w:type="dxa"/>
            <w:tcBorders>
              <w:top w:val="single" w:sz="12" w:space="0" w:color="auto"/>
              <w:left w:val="single" w:sz="12"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sz w:val="24"/>
              </w:rPr>
            </w:pPr>
            <w:bookmarkStart w:id="9" w:name="_Hlk194394353"/>
            <w:r w:rsidRPr="008F26C2">
              <w:rPr>
                <w:rFonts w:hAnsi="標楷體" w:hint="eastAsia"/>
                <w:snapToGrid/>
                <w:color w:val="000000"/>
                <w:sz w:val="24"/>
              </w:rPr>
              <w:t>年度</w:t>
            </w:r>
          </w:p>
        </w:tc>
        <w:tc>
          <w:tcPr>
            <w:tcW w:w="1419"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類別</w:t>
            </w:r>
          </w:p>
        </w:tc>
        <w:tc>
          <w:tcPr>
            <w:tcW w:w="1418"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男性</w:t>
            </w:r>
          </w:p>
        </w:tc>
        <w:tc>
          <w:tcPr>
            <w:tcW w:w="1419"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女性</w:t>
            </w:r>
          </w:p>
        </w:tc>
        <w:tc>
          <w:tcPr>
            <w:tcW w:w="1418"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合計</w:t>
            </w:r>
          </w:p>
        </w:tc>
        <w:tc>
          <w:tcPr>
            <w:tcW w:w="1419" w:type="dxa"/>
            <w:tcBorders>
              <w:top w:val="single" w:sz="12" w:space="0" w:color="auto"/>
              <w:left w:val="single" w:sz="6" w:space="0" w:color="auto"/>
              <w:bottom w:val="double" w:sz="4" w:space="0" w:color="auto"/>
              <w:right w:val="single" w:sz="12"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女性占比</w:t>
            </w:r>
          </w:p>
        </w:tc>
      </w:tr>
      <w:tr w:rsidR="00D23E8F" w:rsidRPr="008F26C2" w:rsidTr="005918E0">
        <w:trPr>
          <w:trHeight w:val="351"/>
        </w:trPr>
        <w:tc>
          <w:tcPr>
            <w:tcW w:w="1418" w:type="dxa"/>
            <w:vMerge w:val="restart"/>
            <w:tcBorders>
              <w:top w:val="double" w:sz="4"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110年度</w:t>
            </w:r>
          </w:p>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12</w:t>
            </w:r>
          </w:p>
        </w:tc>
        <w:tc>
          <w:tcPr>
            <w:tcW w:w="1419"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3</w:t>
            </w:r>
          </w:p>
        </w:tc>
        <w:tc>
          <w:tcPr>
            <w:tcW w:w="1418"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double" w:sz="4"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111年度</w:t>
            </w:r>
          </w:p>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12</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3</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112年度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11</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4</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26.66%</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113年度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14</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6.67%</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12"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114年度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預計數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14</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right"/>
              <w:rPr>
                <w:rFonts w:hAnsi="標楷體"/>
                <w:snapToGrid/>
                <w:sz w:val="24"/>
                <w:szCs w:val="24"/>
              </w:rPr>
            </w:pPr>
            <w:r w:rsidRPr="008F26C2">
              <w:rPr>
                <w:rFonts w:hAnsi="標楷體" w:hint="eastAsia"/>
                <w:sz w:val="24"/>
              </w:rPr>
              <w:t>6.67%</w:t>
            </w:r>
          </w:p>
        </w:tc>
      </w:tr>
      <w:tr w:rsidR="00D23E8F" w:rsidRPr="008F26C2" w:rsidTr="005918E0">
        <w:trPr>
          <w:trHeight w:val="351"/>
        </w:trPr>
        <w:tc>
          <w:tcPr>
            <w:tcW w:w="1418" w:type="dxa"/>
            <w:vMerge/>
            <w:tcBorders>
              <w:top w:val="single" w:sz="6" w:space="0" w:color="auto"/>
              <w:left w:val="single" w:sz="12" w:space="0" w:color="auto"/>
              <w:bottom w:val="single" w:sz="12"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left"/>
              <w:rPr>
                <w:rFonts w:hAnsi="標楷體"/>
                <w:snapToGrid/>
                <w:color w:val="000000"/>
                <w:sz w:val="24"/>
              </w:rPr>
            </w:pPr>
          </w:p>
        </w:tc>
        <w:tc>
          <w:tcPr>
            <w:tcW w:w="1419" w:type="dxa"/>
            <w:tcBorders>
              <w:top w:val="single" w:sz="6" w:space="0" w:color="auto"/>
              <w:left w:val="single" w:sz="6" w:space="0" w:color="auto"/>
              <w:bottom w:val="single" w:sz="12"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9"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8"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2</w:t>
            </w:r>
          </w:p>
        </w:tc>
        <w:tc>
          <w:tcPr>
            <w:tcW w:w="1419" w:type="dxa"/>
            <w:tcBorders>
              <w:top w:val="single" w:sz="6" w:space="0" w:color="auto"/>
              <w:left w:val="single" w:sz="6" w:space="0" w:color="auto"/>
              <w:bottom w:val="single" w:sz="12" w:space="0" w:color="auto"/>
              <w:right w:val="single" w:sz="12" w:space="0" w:color="auto"/>
            </w:tcBorders>
            <w:vAlign w:val="center"/>
          </w:tcPr>
          <w:p w:rsidR="00D23E8F" w:rsidRPr="008F26C2" w:rsidRDefault="00D23E8F" w:rsidP="005918E0">
            <w:pPr>
              <w:adjustRightInd w:val="0"/>
              <w:snapToGrid w:val="0"/>
              <w:spacing w:line="400" w:lineRule="exact"/>
              <w:ind w:leftChars="0" w:left="0" w:firstLineChars="0" w:firstLine="0"/>
              <w:jc w:val="right"/>
              <w:rPr>
                <w:rFonts w:hAnsi="標楷體"/>
                <w:snapToGrid/>
                <w:sz w:val="24"/>
                <w:szCs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bl>
    <w:bookmarkEnd w:id="9"/>
    <w:p w:rsidR="001F2BD4" w:rsidRPr="008F26C2" w:rsidRDefault="001F2BD4" w:rsidP="00B61284">
      <w:pPr>
        <w:spacing w:line="280" w:lineRule="exact"/>
        <w:ind w:leftChars="0" w:left="1116" w:hangingChars="465" w:hanging="1116"/>
        <w:jc w:val="left"/>
        <w:rPr>
          <w:rFonts w:hAnsi="標楷體"/>
          <w:color w:val="000000"/>
          <w:sz w:val="24"/>
        </w:rPr>
      </w:pPr>
      <w:r w:rsidRPr="008F26C2">
        <w:rPr>
          <w:rFonts w:hAnsi="標楷體" w:hint="eastAsia"/>
          <w:sz w:val="24"/>
        </w:rPr>
        <w:t>說　　明：中華顧問工程司設董事15人組董事會，董事互推1人為董事長。</w:t>
      </w:r>
    </w:p>
    <w:p w:rsidR="00B61284" w:rsidRPr="008F26C2" w:rsidRDefault="00B61284" w:rsidP="00B61284">
      <w:pPr>
        <w:spacing w:line="280" w:lineRule="exact"/>
        <w:ind w:leftChars="0" w:left="1116" w:hangingChars="465" w:hanging="1116"/>
        <w:jc w:val="left"/>
        <w:rPr>
          <w:rFonts w:hAnsi="標楷體"/>
          <w:color w:val="000000"/>
        </w:rPr>
      </w:pPr>
      <w:r w:rsidRPr="008F26C2">
        <w:rPr>
          <w:rFonts w:hAnsi="標楷體" w:hint="eastAsia"/>
          <w:color w:val="000000"/>
          <w:sz w:val="24"/>
        </w:rPr>
        <w:t>資料來源：</w:t>
      </w:r>
      <w:r w:rsidRPr="008F26C2">
        <w:rPr>
          <w:rFonts w:hAnsi="標楷體" w:hint="eastAsia"/>
          <w:color w:val="000000"/>
          <w:sz w:val="24"/>
          <w:lang w:eastAsia="zh-HK"/>
        </w:rPr>
        <w:t>中華顧問工程司</w:t>
      </w:r>
      <w:r w:rsidRPr="008F26C2">
        <w:rPr>
          <w:rFonts w:hAnsi="標楷體" w:hint="eastAsia"/>
          <w:color w:val="000000"/>
          <w:sz w:val="24"/>
        </w:rPr>
        <w:t>提供資料；本中心製表。</w:t>
      </w:r>
    </w:p>
    <w:p w:rsidR="00B61284" w:rsidRPr="008F26C2" w:rsidRDefault="00B61284" w:rsidP="00B61284">
      <w:pPr>
        <w:ind w:left="560" w:firstLine="560"/>
        <w:rPr>
          <w:rFonts w:hAnsi="標楷體"/>
          <w:color w:val="000000"/>
        </w:rPr>
      </w:pPr>
      <w:r w:rsidRPr="008F26C2">
        <w:rPr>
          <w:rFonts w:hAnsi="標楷體" w:hint="eastAsia"/>
          <w:color w:val="000000"/>
        </w:rPr>
        <w:t>綜上，</w:t>
      </w:r>
      <w:r w:rsidRPr="008F26C2">
        <w:rPr>
          <w:rFonts w:hAnsi="標楷體" w:hint="eastAsia"/>
          <w:color w:val="000000"/>
          <w:lang w:eastAsia="zh-HK"/>
        </w:rPr>
        <w:t>中華顧問工程司</w:t>
      </w:r>
      <w:r w:rsidRPr="008F26C2">
        <w:rPr>
          <w:rFonts w:hAnsi="標楷體"/>
          <w:color w:val="000000"/>
        </w:rPr>
        <w:t>1</w:t>
      </w:r>
      <w:r w:rsidR="00AE3D1E" w:rsidRPr="008F26C2">
        <w:rPr>
          <w:rFonts w:hAnsi="標楷體" w:hint="eastAsia"/>
          <w:color w:val="000000"/>
        </w:rPr>
        <w:t>10</w:t>
      </w:r>
      <w:r w:rsidRPr="008F26C2">
        <w:rPr>
          <w:rFonts w:hAnsi="標楷體" w:hint="eastAsia"/>
          <w:color w:val="000000"/>
        </w:rPr>
        <w:t>至</w:t>
      </w:r>
      <w:r w:rsidRPr="008F26C2">
        <w:rPr>
          <w:rFonts w:hAnsi="標楷體"/>
          <w:color w:val="000000"/>
        </w:rPr>
        <w:t>11</w:t>
      </w:r>
      <w:r w:rsidR="00AE3D1E" w:rsidRPr="008F26C2">
        <w:rPr>
          <w:rFonts w:hAnsi="標楷體" w:hint="eastAsia"/>
          <w:color w:val="000000"/>
        </w:rPr>
        <w:t>4</w:t>
      </w:r>
      <w:r w:rsidRPr="008F26C2">
        <w:rPr>
          <w:rFonts w:hAnsi="標楷體" w:hint="eastAsia"/>
          <w:color w:val="000000"/>
        </w:rPr>
        <w:t>年度(預計)</w:t>
      </w:r>
      <w:r w:rsidRPr="008F26C2">
        <w:rPr>
          <w:rFonts w:hAnsi="標楷體" w:hint="eastAsia"/>
          <w:color w:val="000000"/>
          <w:lang w:eastAsia="zh-HK"/>
        </w:rPr>
        <w:t>女性</w:t>
      </w:r>
      <w:r w:rsidRPr="008F26C2">
        <w:rPr>
          <w:rFonts w:hAnsi="標楷體" w:hint="eastAsia"/>
          <w:color w:val="000000"/>
        </w:rPr>
        <w:t>董事占比均未達三分之一，未符交通部所推動性別平等之政策目標，性別比例仍待</w:t>
      </w:r>
      <w:r w:rsidRPr="008F26C2">
        <w:rPr>
          <w:rFonts w:hAnsi="標楷體" w:hint="eastAsia"/>
          <w:color w:val="000000"/>
          <w:lang w:eastAsia="zh-HK"/>
        </w:rPr>
        <w:t>精進</w:t>
      </w:r>
      <w:r w:rsidRPr="008F26C2">
        <w:rPr>
          <w:rFonts w:hAnsi="標楷體" w:hint="eastAsia"/>
          <w:color w:val="000000"/>
        </w:rPr>
        <w:t>，</w:t>
      </w:r>
      <w:r w:rsidRPr="008F26C2">
        <w:rPr>
          <w:rFonts w:hAnsi="標楷體" w:hint="eastAsia"/>
        </w:rPr>
        <w:t>允宜持續改善，</w:t>
      </w:r>
      <w:r w:rsidRPr="008F26C2">
        <w:rPr>
          <w:rFonts w:hAnsi="標楷體" w:hint="eastAsia"/>
          <w:color w:val="000000"/>
        </w:rPr>
        <w:t>以增進婦女決策參與及資源分配之權益，俾落實政府性別平等</w:t>
      </w:r>
      <w:r w:rsidRPr="008F26C2">
        <w:rPr>
          <w:rFonts w:hAnsi="標楷體" w:hint="eastAsia"/>
        </w:rPr>
        <w:t>政策</w:t>
      </w:r>
      <w:r w:rsidRPr="008F26C2">
        <w:rPr>
          <w:rFonts w:hAnsi="標楷體" w:hint="eastAsia"/>
          <w:color w:val="000000"/>
        </w:rPr>
        <w:t>。</w:t>
      </w:r>
    </w:p>
    <w:bookmarkEnd w:id="4"/>
    <w:p w:rsidR="00AA755E" w:rsidRPr="00AD6313" w:rsidRDefault="00AA755E" w:rsidP="00AA755E">
      <w:pPr>
        <w:pStyle w:val="ad"/>
        <w:ind w:left="560" w:firstLine="560"/>
        <w:rPr>
          <w:rStyle w:val="ae"/>
        </w:rPr>
      </w:pPr>
      <w:r w:rsidRPr="008F26C2">
        <w:rPr>
          <w:rFonts w:hAnsi="標楷體" w:hint="eastAsia"/>
        </w:rPr>
        <w:t>(分機：1937鄧可容)</w:t>
      </w:r>
    </w:p>
    <w:sectPr w:rsidR="00AA755E" w:rsidRPr="00AD6313" w:rsidSect="005403C0">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1D0" w:rsidRDefault="006E01D0" w:rsidP="004B52BA">
      <w:pPr>
        <w:ind w:left="560" w:firstLine="560"/>
      </w:pPr>
      <w:r>
        <w:separator/>
      </w:r>
    </w:p>
  </w:endnote>
  <w:endnote w:type="continuationSeparator" w:id="0">
    <w:p w:rsidR="006E01D0" w:rsidRDefault="006E01D0" w:rsidP="004B52BA">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19" w:rsidRPr="0031075F" w:rsidRDefault="00142AC4" w:rsidP="0001797D">
    <w:pPr>
      <w:pStyle w:val="afc"/>
      <w:jc w:val="center"/>
      <w:rPr>
        <w:rFonts w:ascii="標楷體" w:eastAsia="標楷體" w:hAnsi="標楷體"/>
        <w:sz w:val="20"/>
        <w:szCs w:val="20"/>
      </w:rPr>
    </w:pPr>
    <w:r>
      <w:rPr>
        <w:rFonts w:ascii="標楷體" w:eastAsia="標楷體" w:hAnsi="標楷體" w:hint="eastAsia"/>
        <w:sz w:val="20"/>
        <w:szCs w:val="20"/>
      </w:rPr>
      <w:t>87-</w:t>
    </w:r>
    <w:r w:rsidR="003A6C5C" w:rsidRPr="0031075F">
      <w:rPr>
        <w:rFonts w:ascii="標楷體" w:eastAsia="標楷體" w:hAnsi="標楷體"/>
        <w:sz w:val="20"/>
        <w:szCs w:val="20"/>
      </w:rPr>
      <w:fldChar w:fldCharType="begin"/>
    </w:r>
    <w:r w:rsidR="003A6C5C" w:rsidRPr="0031075F">
      <w:rPr>
        <w:rFonts w:ascii="標楷體" w:eastAsia="標楷體" w:hAnsi="標楷體"/>
        <w:sz w:val="20"/>
        <w:szCs w:val="20"/>
      </w:rPr>
      <w:instrText>PAGE   \* MERGEFORMAT</w:instrText>
    </w:r>
    <w:r w:rsidR="003A6C5C" w:rsidRPr="0031075F">
      <w:rPr>
        <w:rFonts w:ascii="標楷體" w:eastAsia="標楷體" w:hAnsi="標楷體"/>
        <w:sz w:val="20"/>
        <w:szCs w:val="20"/>
      </w:rPr>
      <w:fldChar w:fldCharType="separate"/>
    </w:r>
    <w:r w:rsidR="00AA01BE" w:rsidRPr="00AA01BE">
      <w:rPr>
        <w:rFonts w:ascii="標楷體" w:eastAsia="標楷體" w:hAnsi="標楷體"/>
        <w:noProof/>
        <w:sz w:val="20"/>
        <w:szCs w:val="20"/>
        <w:lang w:val="zh-TW"/>
      </w:rPr>
      <w:t>3</w:t>
    </w:r>
    <w:r w:rsidR="003A6C5C" w:rsidRPr="0031075F">
      <w:rPr>
        <w:rFonts w:ascii="標楷體" w:eastAsia="標楷體" w:hAnsi="標楷體"/>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1D0" w:rsidRDefault="006E01D0" w:rsidP="004B52BA">
      <w:pPr>
        <w:ind w:left="560" w:firstLine="560"/>
      </w:pPr>
      <w:r>
        <w:separator/>
      </w:r>
    </w:p>
  </w:footnote>
  <w:footnote w:type="continuationSeparator" w:id="0">
    <w:p w:rsidR="006E01D0" w:rsidRDefault="006E01D0" w:rsidP="004B52BA">
      <w:pPr>
        <w:ind w:left="560" w:firstLine="560"/>
      </w:pPr>
      <w:r>
        <w:continuationSeparator/>
      </w:r>
    </w:p>
  </w:footnote>
  <w:footnote w:id="1">
    <w:p w:rsidR="002B6AF5" w:rsidRPr="00FD206F" w:rsidRDefault="002B6AF5" w:rsidP="002B6AF5">
      <w:pPr>
        <w:pStyle w:val="af1"/>
        <w:spacing w:line="280" w:lineRule="exact"/>
        <w:ind w:leftChars="0" w:left="140" w:hangingChars="70" w:hanging="140"/>
        <w:jc w:val="both"/>
        <w:rPr>
          <w:rStyle w:val="143"/>
        </w:rPr>
      </w:pPr>
      <w:r>
        <w:rPr>
          <w:rStyle w:val="af3"/>
        </w:rPr>
        <w:footnoteRef/>
      </w:r>
      <w:r w:rsidR="00356DBC" w:rsidRPr="003421FE">
        <w:rPr>
          <w:rFonts w:hint="eastAsia"/>
          <w:sz w:val="12"/>
          <w:szCs w:val="12"/>
        </w:rPr>
        <w:t xml:space="preserve">　</w:t>
      </w:r>
      <w:r w:rsidRPr="00FD206F">
        <w:rPr>
          <w:rStyle w:val="143"/>
          <w:rFonts w:hint="eastAsia"/>
        </w:rPr>
        <w:t>財團法人中華顧問工程司捐助章程第</w:t>
      </w:r>
      <w:r w:rsidR="00356DBC">
        <w:rPr>
          <w:rStyle w:val="143"/>
          <w:rFonts w:hint="eastAsia"/>
        </w:rPr>
        <w:t>2</w:t>
      </w:r>
      <w:r w:rsidRPr="00FD206F">
        <w:rPr>
          <w:rStyle w:val="143"/>
          <w:rFonts w:hint="eastAsia"/>
        </w:rPr>
        <w:t>條規定：「本工程司以發揮我國專門人才之技術知識，促進交通建設，改進工程技術，提昇科技發展，協助國內外之經濟發展為目的。」</w:t>
      </w:r>
    </w:p>
  </w:footnote>
  <w:footnote w:id="2">
    <w:p w:rsidR="005A218E" w:rsidRDefault="005A218E" w:rsidP="005A218E">
      <w:pPr>
        <w:pStyle w:val="af1"/>
        <w:spacing w:line="280" w:lineRule="exact"/>
        <w:ind w:leftChars="0" w:left="140" w:hangingChars="70" w:hanging="140"/>
        <w:jc w:val="both"/>
        <w:rPr>
          <w:rFonts w:hint="eastAsia"/>
        </w:rPr>
      </w:pPr>
      <w:r>
        <w:rPr>
          <w:rStyle w:val="af3"/>
        </w:rPr>
        <w:footnoteRef/>
      </w:r>
      <w:r w:rsidR="00356DBC" w:rsidRPr="003421FE">
        <w:rPr>
          <w:rFonts w:hint="eastAsia"/>
          <w:sz w:val="12"/>
          <w:szCs w:val="12"/>
        </w:rPr>
        <w:t xml:space="preserve">　</w:t>
      </w:r>
      <w:r w:rsidRPr="00FD206F">
        <w:rPr>
          <w:rStyle w:val="143"/>
          <w:rFonts w:hint="eastAsia"/>
        </w:rPr>
        <w:t>工程技術顧問公司管理條例第</w:t>
      </w:r>
      <w:r w:rsidR="00356DBC">
        <w:rPr>
          <w:rStyle w:val="143"/>
          <w:rFonts w:hint="eastAsia"/>
        </w:rPr>
        <w:t>37</w:t>
      </w:r>
      <w:r w:rsidRPr="00FD206F">
        <w:rPr>
          <w:rStyle w:val="143"/>
          <w:rFonts w:hint="eastAsia"/>
        </w:rPr>
        <w:t>條第</w:t>
      </w:r>
      <w:r w:rsidR="00356DBC">
        <w:rPr>
          <w:rStyle w:val="143"/>
          <w:rFonts w:hint="eastAsia"/>
        </w:rPr>
        <w:t>1</w:t>
      </w:r>
      <w:r w:rsidRPr="00FD206F">
        <w:rPr>
          <w:rStyle w:val="143"/>
          <w:rFonts w:hint="eastAsia"/>
        </w:rPr>
        <w:t>項規定：「本條例施行前已依技術顧問機構管理辦法領得技術顧問機構登記證之技術顧問機構，應自本條例施行日起2年內，申請換領工程技術顧問公司登記證；屆期未申請換領者，主管機關應廢止其原許可及註銷其原技術顧問機構登記證，…。但財團法人經主管機關同意者，得申請展延1次，其期限以2年為限。」</w:t>
      </w:r>
    </w:p>
  </w:footnote>
  <w:footnote w:id="3">
    <w:p w:rsidR="00C13E1F" w:rsidRPr="00C13E1F" w:rsidRDefault="00C13E1F" w:rsidP="00C462B7">
      <w:pPr>
        <w:pStyle w:val="142"/>
        <w:adjustRightInd w:val="0"/>
        <w:ind w:left="180" w:hangingChars="75" w:hanging="180"/>
        <w:jc w:val="both"/>
        <w:rPr>
          <w:rFonts w:hint="eastAsia"/>
        </w:rPr>
      </w:pPr>
      <w:r>
        <w:rPr>
          <w:rStyle w:val="af3"/>
        </w:rPr>
        <w:footnoteRef/>
      </w:r>
      <w:r w:rsidRPr="003421FE">
        <w:rPr>
          <w:rFonts w:hint="eastAsia"/>
          <w:sz w:val="12"/>
          <w:szCs w:val="12"/>
        </w:rPr>
        <w:t xml:space="preserve">　</w:t>
      </w:r>
      <w:r>
        <w:rPr>
          <w:rStyle w:val="143"/>
          <w:rFonts w:hint="eastAsia"/>
        </w:rPr>
        <w:t>據</w:t>
      </w:r>
      <w:r w:rsidR="00C462B7" w:rsidRPr="00C462B7">
        <w:rPr>
          <w:rStyle w:val="143"/>
          <w:rFonts w:hint="eastAsia"/>
        </w:rPr>
        <w:t>財團法人中華顧問工程司</w:t>
      </w:r>
      <w:r w:rsidR="00C462B7">
        <w:rPr>
          <w:rStyle w:val="143"/>
          <w:rFonts w:hint="eastAsia"/>
        </w:rPr>
        <w:t>捐助章程第5條規定</w:t>
      </w:r>
      <w:r w:rsidR="00C462B7">
        <w:rPr>
          <w:rStyle w:val="143"/>
          <w:rFonts w:hAnsi="標楷體" w:hint="eastAsia"/>
        </w:rPr>
        <w:t>：「</w:t>
      </w:r>
      <w:r w:rsidR="00C462B7" w:rsidRPr="00C462B7">
        <w:rPr>
          <w:rStyle w:val="143"/>
          <w:rFonts w:hAnsi="標楷體" w:hint="eastAsia"/>
        </w:rPr>
        <w:t>本工程司設董事七人至十五人組織董事會</w:t>
      </w:r>
      <w:r w:rsidR="00C462B7">
        <w:rPr>
          <w:rStyle w:val="143"/>
          <w:rFonts w:ascii="新細明體" w:eastAsia="新細明體" w:hAnsi="新細明體" w:hint="eastAsia"/>
        </w:rPr>
        <w:t>，</w:t>
      </w:r>
      <w:r w:rsidR="00C462B7">
        <w:rPr>
          <w:rStyle w:val="143"/>
          <w:rFonts w:hAnsi="標楷體"/>
        </w:rPr>
        <w:t>…</w:t>
      </w:r>
      <w:r w:rsidR="00C462B7">
        <w:rPr>
          <w:rStyle w:val="143"/>
          <w:rFonts w:hAnsi="標楷體" w:hint="eastAsia"/>
        </w:rPr>
        <w:t>。</w:t>
      </w:r>
      <w:r w:rsidR="00C462B7" w:rsidRPr="00C462B7">
        <w:rPr>
          <w:rStyle w:val="143"/>
          <w:rFonts w:hAnsi="標楷體" w:hint="eastAsia"/>
        </w:rPr>
        <w:t>本工程司置監察人二人，…。</w:t>
      </w:r>
      <w:r w:rsidR="00C462B7">
        <w:rPr>
          <w:rStyle w:val="143"/>
          <w:rFonts w:hAnsi="標楷體" w:hint="eastAsia"/>
        </w:rPr>
        <w:t>」；及</w:t>
      </w:r>
      <w:r w:rsidR="00C462B7">
        <w:rPr>
          <w:rStyle w:val="143"/>
          <w:rFonts w:hint="eastAsia"/>
        </w:rPr>
        <w:t>第6條規定</w:t>
      </w:r>
      <w:r w:rsidR="00C462B7">
        <w:rPr>
          <w:rStyle w:val="143"/>
          <w:rFonts w:hAnsi="標楷體" w:hint="eastAsia"/>
        </w:rPr>
        <w:t>：「</w:t>
      </w:r>
      <w:r w:rsidR="00C462B7" w:rsidRPr="00C462B7">
        <w:rPr>
          <w:rStyle w:val="143"/>
          <w:rFonts w:hAnsi="標楷體" w:hint="eastAsia"/>
        </w:rPr>
        <w:t>本工程司董事會之董事互推一人為董事長，董事長對外代表本工程司與綜理董事會一切事務</w:t>
      </w:r>
      <w:r w:rsidR="00C462B7">
        <w:rPr>
          <w:rStyle w:val="143"/>
          <w:rFonts w:hAnsi="標楷體" w:hint="eastAsia"/>
        </w:rPr>
        <w:t>。」。</w:t>
      </w:r>
    </w:p>
  </w:footnote>
  <w:footnote w:id="4">
    <w:p w:rsidR="005E2A96" w:rsidRPr="00473A5F" w:rsidRDefault="005E2A96" w:rsidP="00473A5F">
      <w:pPr>
        <w:pStyle w:val="14"/>
        <w:spacing w:line="280" w:lineRule="exact"/>
        <w:ind w:left="180" w:hangingChars="75" w:hanging="180"/>
        <w:rPr>
          <w:rStyle w:val="143"/>
          <w:rFonts w:hint="eastAsia"/>
          <w:b w:val="0"/>
          <w:bCs/>
        </w:rPr>
      </w:pPr>
      <w:r w:rsidRPr="008F26C2">
        <w:rPr>
          <w:rStyle w:val="af3"/>
          <w:b w:val="0"/>
          <w:sz w:val="24"/>
          <w:szCs w:val="28"/>
        </w:rPr>
        <w:footnoteRef/>
      </w:r>
      <w:r w:rsidR="00473A5F" w:rsidRPr="003421FE">
        <w:rPr>
          <w:rFonts w:hint="eastAsia"/>
          <w:sz w:val="12"/>
          <w:szCs w:val="12"/>
        </w:rPr>
        <w:t xml:space="preserve">　</w:t>
      </w:r>
      <w:r w:rsidR="00473A5F" w:rsidRPr="00473A5F">
        <w:rPr>
          <w:rStyle w:val="143"/>
          <w:rFonts w:hint="eastAsia"/>
          <w:b w:val="0"/>
          <w:bCs/>
        </w:rPr>
        <w:t>依</w:t>
      </w:r>
      <w:r w:rsidR="00CD6304">
        <w:rPr>
          <w:rStyle w:val="143"/>
          <w:rFonts w:hAnsi="標楷體" w:hint="eastAsia"/>
          <w:b w:val="0"/>
          <w:bCs/>
        </w:rPr>
        <w:t>「</w:t>
      </w:r>
      <w:r w:rsidR="00473A5F" w:rsidRPr="00473A5F">
        <w:rPr>
          <w:rStyle w:val="143"/>
          <w:rFonts w:hint="eastAsia"/>
          <w:b w:val="0"/>
          <w:bCs/>
        </w:rPr>
        <w:t>交通部與所屬事業機構派任公民營事業機構及財團法人機關代表遴選管理及考核要點</w:t>
      </w:r>
      <w:r w:rsidR="00CD6304">
        <w:rPr>
          <w:rStyle w:val="143"/>
          <w:rFonts w:hAnsi="標楷體" w:hint="eastAsia"/>
          <w:b w:val="0"/>
          <w:bCs/>
        </w:rPr>
        <w:t>」</w:t>
      </w:r>
      <w:r w:rsidR="00473A5F" w:rsidRPr="00473A5F">
        <w:rPr>
          <w:rStyle w:val="143"/>
          <w:rFonts w:hint="eastAsia"/>
          <w:b w:val="0"/>
          <w:bCs/>
        </w:rPr>
        <w:t>第4點規定略以</w:t>
      </w:r>
      <w:r w:rsidR="00CD6304">
        <w:rPr>
          <w:rStyle w:val="143"/>
          <w:rFonts w:ascii="新細明體" w:eastAsia="新細明體" w:hAnsi="新細明體" w:hint="eastAsia"/>
          <w:b w:val="0"/>
          <w:bCs/>
        </w:rPr>
        <w:t>，</w:t>
      </w:r>
      <w:r w:rsidR="00CD6304">
        <w:rPr>
          <w:rStyle w:val="143"/>
          <w:rFonts w:hint="eastAsia"/>
          <w:b w:val="0"/>
          <w:bCs/>
        </w:rPr>
        <w:t>該</w:t>
      </w:r>
      <w:r w:rsidR="00473A5F" w:rsidRPr="00473A5F">
        <w:rPr>
          <w:rStyle w:val="143"/>
          <w:rFonts w:hint="eastAsia"/>
          <w:b w:val="0"/>
          <w:bCs/>
        </w:rPr>
        <w:t>部捐助財團法人之機關代表，任一性別比例不得低於1/3，未符合性別比例者，於屆期中遇有缺額情事或任期屆滿改派時，應優先推薦少數性別之適任人選。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Pr="0020035A" w:rsidRDefault="00BF415E" w:rsidP="0020035A">
    <w:pPr>
      <w:pStyle w:val="af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A1B3E"/>
    <w:multiLevelType w:val="hybridMultilevel"/>
    <w:tmpl w:val="E81E468A"/>
    <w:lvl w:ilvl="0" w:tplc="2F78860A">
      <w:start w:val="1"/>
      <w:numFmt w:val="decimal"/>
      <w:lvlText w:val="%1."/>
      <w:lvlJc w:val="left"/>
      <w:pPr>
        <w:ind w:left="360" w:hanging="360"/>
      </w:pPr>
      <w:rPr>
        <w:rFonts w:ascii="標楷體" w:eastAsia="標楷體" w:hAnsi="標楷體"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53536F"/>
    <w:multiLevelType w:val="hybridMultilevel"/>
    <w:tmpl w:val="38E2C284"/>
    <w:lvl w:ilvl="0" w:tplc="D4E852FC">
      <w:start w:val="1"/>
      <w:numFmt w:val="bullet"/>
      <w:lvlText w:val=""/>
      <w:lvlJc w:val="left"/>
      <w:pPr>
        <w:tabs>
          <w:tab w:val="num" w:pos="720"/>
        </w:tabs>
        <w:ind w:left="720" w:hanging="360"/>
      </w:pPr>
      <w:rPr>
        <w:rFonts w:ascii="Wingdings" w:hAnsi="Wingdings" w:hint="default"/>
      </w:rPr>
    </w:lvl>
    <w:lvl w:ilvl="1" w:tplc="FD9616BA" w:tentative="1">
      <w:start w:val="1"/>
      <w:numFmt w:val="bullet"/>
      <w:lvlText w:val=""/>
      <w:lvlJc w:val="left"/>
      <w:pPr>
        <w:tabs>
          <w:tab w:val="num" w:pos="1440"/>
        </w:tabs>
        <w:ind w:left="1440" w:hanging="360"/>
      </w:pPr>
      <w:rPr>
        <w:rFonts w:ascii="Wingdings" w:hAnsi="Wingdings" w:hint="default"/>
      </w:rPr>
    </w:lvl>
    <w:lvl w:ilvl="2" w:tplc="657E32C2" w:tentative="1">
      <w:start w:val="1"/>
      <w:numFmt w:val="bullet"/>
      <w:lvlText w:val=""/>
      <w:lvlJc w:val="left"/>
      <w:pPr>
        <w:tabs>
          <w:tab w:val="num" w:pos="2160"/>
        </w:tabs>
        <w:ind w:left="2160" w:hanging="360"/>
      </w:pPr>
      <w:rPr>
        <w:rFonts w:ascii="Wingdings" w:hAnsi="Wingdings" w:hint="default"/>
      </w:rPr>
    </w:lvl>
    <w:lvl w:ilvl="3" w:tplc="B63CB5BA" w:tentative="1">
      <w:start w:val="1"/>
      <w:numFmt w:val="bullet"/>
      <w:lvlText w:val=""/>
      <w:lvlJc w:val="left"/>
      <w:pPr>
        <w:tabs>
          <w:tab w:val="num" w:pos="2880"/>
        </w:tabs>
        <w:ind w:left="2880" w:hanging="360"/>
      </w:pPr>
      <w:rPr>
        <w:rFonts w:ascii="Wingdings" w:hAnsi="Wingdings" w:hint="default"/>
      </w:rPr>
    </w:lvl>
    <w:lvl w:ilvl="4" w:tplc="23362AEA" w:tentative="1">
      <w:start w:val="1"/>
      <w:numFmt w:val="bullet"/>
      <w:lvlText w:val=""/>
      <w:lvlJc w:val="left"/>
      <w:pPr>
        <w:tabs>
          <w:tab w:val="num" w:pos="3600"/>
        </w:tabs>
        <w:ind w:left="3600" w:hanging="360"/>
      </w:pPr>
      <w:rPr>
        <w:rFonts w:ascii="Wingdings" w:hAnsi="Wingdings" w:hint="default"/>
      </w:rPr>
    </w:lvl>
    <w:lvl w:ilvl="5" w:tplc="BD1438B6" w:tentative="1">
      <w:start w:val="1"/>
      <w:numFmt w:val="bullet"/>
      <w:lvlText w:val=""/>
      <w:lvlJc w:val="left"/>
      <w:pPr>
        <w:tabs>
          <w:tab w:val="num" w:pos="4320"/>
        </w:tabs>
        <w:ind w:left="4320" w:hanging="360"/>
      </w:pPr>
      <w:rPr>
        <w:rFonts w:ascii="Wingdings" w:hAnsi="Wingdings" w:hint="default"/>
      </w:rPr>
    </w:lvl>
    <w:lvl w:ilvl="6" w:tplc="FB50BE1A" w:tentative="1">
      <w:start w:val="1"/>
      <w:numFmt w:val="bullet"/>
      <w:lvlText w:val=""/>
      <w:lvlJc w:val="left"/>
      <w:pPr>
        <w:tabs>
          <w:tab w:val="num" w:pos="5040"/>
        </w:tabs>
        <w:ind w:left="5040" w:hanging="360"/>
      </w:pPr>
      <w:rPr>
        <w:rFonts w:ascii="Wingdings" w:hAnsi="Wingdings" w:hint="default"/>
      </w:rPr>
    </w:lvl>
    <w:lvl w:ilvl="7" w:tplc="A134BF72" w:tentative="1">
      <w:start w:val="1"/>
      <w:numFmt w:val="bullet"/>
      <w:lvlText w:val=""/>
      <w:lvlJc w:val="left"/>
      <w:pPr>
        <w:tabs>
          <w:tab w:val="num" w:pos="5760"/>
        </w:tabs>
        <w:ind w:left="5760" w:hanging="360"/>
      </w:pPr>
      <w:rPr>
        <w:rFonts w:ascii="Wingdings" w:hAnsi="Wingdings" w:hint="default"/>
      </w:rPr>
    </w:lvl>
    <w:lvl w:ilvl="8" w:tplc="04F806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BF4AC9"/>
    <w:multiLevelType w:val="hybridMultilevel"/>
    <w:tmpl w:val="E64A689C"/>
    <w:lvl w:ilvl="0" w:tplc="5128FC54">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7ACB16FB"/>
    <w:multiLevelType w:val="hybridMultilevel"/>
    <w:tmpl w:val="8E945E80"/>
    <w:lvl w:ilvl="0" w:tplc="53D47F5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40"/>
  <w:drawingGridHorizontalSpacing w:val="140"/>
  <w:drawingGridVerticalSpacing w:val="381"/>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33B"/>
    <w:rsid w:val="000005F2"/>
    <w:rsid w:val="0000090A"/>
    <w:rsid w:val="0000177D"/>
    <w:rsid w:val="0000252C"/>
    <w:rsid w:val="000025E8"/>
    <w:rsid w:val="00003150"/>
    <w:rsid w:val="00003736"/>
    <w:rsid w:val="00004F4E"/>
    <w:rsid w:val="00006240"/>
    <w:rsid w:val="0000689E"/>
    <w:rsid w:val="00006B35"/>
    <w:rsid w:val="00006EF2"/>
    <w:rsid w:val="000106D6"/>
    <w:rsid w:val="00010DDB"/>
    <w:rsid w:val="00011513"/>
    <w:rsid w:val="00011B41"/>
    <w:rsid w:val="00012413"/>
    <w:rsid w:val="000124B5"/>
    <w:rsid w:val="00012638"/>
    <w:rsid w:val="0001353A"/>
    <w:rsid w:val="00013CAF"/>
    <w:rsid w:val="00013E48"/>
    <w:rsid w:val="000143ED"/>
    <w:rsid w:val="00014604"/>
    <w:rsid w:val="00014702"/>
    <w:rsid w:val="000149E9"/>
    <w:rsid w:val="00016597"/>
    <w:rsid w:val="0001797D"/>
    <w:rsid w:val="00017E2A"/>
    <w:rsid w:val="00020031"/>
    <w:rsid w:val="00020471"/>
    <w:rsid w:val="00020CC1"/>
    <w:rsid w:val="00021B73"/>
    <w:rsid w:val="0002230B"/>
    <w:rsid w:val="00023547"/>
    <w:rsid w:val="00023573"/>
    <w:rsid w:val="00023A56"/>
    <w:rsid w:val="00024048"/>
    <w:rsid w:val="000241C2"/>
    <w:rsid w:val="0002446D"/>
    <w:rsid w:val="00024679"/>
    <w:rsid w:val="00024688"/>
    <w:rsid w:val="000246AF"/>
    <w:rsid w:val="000246DB"/>
    <w:rsid w:val="00024EEB"/>
    <w:rsid w:val="00025714"/>
    <w:rsid w:val="00025A7E"/>
    <w:rsid w:val="00030EBD"/>
    <w:rsid w:val="00030EE5"/>
    <w:rsid w:val="00030F8E"/>
    <w:rsid w:val="0003104C"/>
    <w:rsid w:val="0003106C"/>
    <w:rsid w:val="00031989"/>
    <w:rsid w:val="00031C48"/>
    <w:rsid w:val="0003244A"/>
    <w:rsid w:val="00033579"/>
    <w:rsid w:val="000336DF"/>
    <w:rsid w:val="000350E6"/>
    <w:rsid w:val="00035410"/>
    <w:rsid w:val="00035767"/>
    <w:rsid w:val="00035FBB"/>
    <w:rsid w:val="00037DF2"/>
    <w:rsid w:val="00037F79"/>
    <w:rsid w:val="00040471"/>
    <w:rsid w:val="00041337"/>
    <w:rsid w:val="00042788"/>
    <w:rsid w:val="00042FCA"/>
    <w:rsid w:val="00043573"/>
    <w:rsid w:val="00043744"/>
    <w:rsid w:val="00043C01"/>
    <w:rsid w:val="00044F55"/>
    <w:rsid w:val="00045CDE"/>
    <w:rsid w:val="000465F5"/>
    <w:rsid w:val="00046B66"/>
    <w:rsid w:val="00046C0B"/>
    <w:rsid w:val="00047C5D"/>
    <w:rsid w:val="00050674"/>
    <w:rsid w:val="00051639"/>
    <w:rsid w:val="0005202A"/>
    <w:rsid w:val="000526D0"/>
    <w:rsid w:val="00052983"/>
    <w:rsid w:val="0005374A"/>
    <w:rsid w:val="0005389C"/>
    <w:rsid w:val="00053BE1"/>
    <w:rsid w:val="00054340"/>
    <w:rsid w:val="00054519"/>
    <w:rsid w:val="00054EF8"/>
    <w:rsid w:val="00055382"/>
    <w:rsid w:val="00055C58"/>
    <w:rsid w:val="00057CD6"/>
    <w:rsid w:val="00057EDC"/>
    <w:rsid w:val="00060083"/>
    <w:rsid w:val="00060896"/>
    <w:rsid w:val="00060B3E"/>
    <w:rsid w:val="00061AB3"/>
    <w:rsid w:val="00062636"/>
    <w:rsid w:val="000628B5"/>
    <w:rsid w:val="000630BC"/>
    <w:rsid w:val="000632BF"/>
    <w:rsid w:val="00063B6D"/>
    <w:rsid w:val="00063BA8"/>
    <w:rsid w:val="00063D07"/>
    <w:rsid w:val="00064A37"/>
    <w:rsid w:val="0006508E"/>
    <w:rsid w:val="000658CA"/>
    <w:rsid w:val="00066516"/>
    <w:rsid w:val="00066782"/>
    <w:rsid w:val="000677F9"/>
    <w:rsid w:val="00070101"/>
    <w:rsid w:val="00070B17"/>
    <w:rsid w:val="0007131F"/>
    <w:rsid w:val="00071943"/>
    <w:rsid w:val="00071A54"/>
    <w:rsid w:val="00071DFF"/>
    <w:rsid w:val="000725C2"/>
    <w:rsid w:val="000728F3"/>
    <w:rsid w:val="0007299A"/>
    <w:rsid w:val="000730CD"/>
    <w:rsid w:val="000739F4"/>
    <w:rsid w:val="00073B10"/>
    <w:rsid w:val="00073DC4"/>
    <w:rsid w:val="00073F74"/>
    <w:rsid w:val="0007455F"/>
    <w:rsid w:val="00074D10"/>
    <w:rsid w:val="0007500B"/>
    <w:rsid w:val="000753D3"/>
    <w:rsid w:val="0007579B"/>
    <w:rsid w:val="00075878"/>
    <w:rsid w:val="00075E7D"/>
    <w:rsid w:val="00075F03"/>
    <w:rsid w:val="000760EF"/>
    <w:rsid w:val="00076249"/>
    <w:rsid w:val="00076A09"/>
    <w:rsid w:val="00076B4F"/>
    <w:rsid w:val="00076CDC"/>
    <w:rsid w:val="000772B6"/>
    <w:rsid w:val="00077359"/>
    <w:rsid w:val="0007748B"/>
    <w:rsid w:val="00077871"/>
    <w:rsid w:val="00077C6C"/>
    <w:rsid w:val="000808B3"/>
    <w:rsid w:val="00081096"/>
    <w:rsid w:val="000817F5"/>
    <w:rsid w:val="00082029"/>
    <w:rsid w:val="00082F3B"/>
    <w:rsid w:val="00083916"/>
    <w:rsid w:val="00083B0A"/>
    <w:rsid w:val="00083C78"/>
    <w:rsid w:val="000846B2"/>
    <w:rsid w:val="00084ABF"/>
    <w:rsid w:val="0008543B"/>
    <w:rsid w:val="0008554D"/>
    <w:rsid w:val="0008569B"/>
    <w:rsid w:val="00085F1E"/>
    <w:rsid w:val="000864F2"/>
    <w:rsid w:val="00086735"/>
    <w:rsid w:val="00086860"/>
    <w:rsid w:val="00086D66"/>
    <w:rsid w:val="000900AC"/>
    <w:rsid w:val="000907A6"/>
    <w:rsid w:val="00091A81"/>
    <w:rsid w:val="000920DC"/>
    <w:rsid w:val="000929FA"/>
    <w:rsid w:val="00092E99"/>
    <w:rsid w:val="00092F2B"/>
    <w:rsid w:val="0009305B"/>
    <w:rsid w:val="000930CD"/>
    <w:rsid w:val="000936A9"/>
    <w:rsid w:val="00093E5C"/>
    <w:rsid w:val="00094046"/>
    <w:rsid w:val="000949ED"/>
    <w:rsid w:val="00094A7C"/>
    <w:rsid w:val="00095545"/>
    <w:rsid w:val="00095D3B"/>
    <w:rsid w:val="000961BD"/>
    <w:rsid w:val="0009653C"/>
    <w:rsid w:val="00096CC4"/>
    <w:rsid w:val="00096F18"/>
    <w:rsid w:val="00096F32"/>
    <w:rsid w:val="000975A6"/>
    <w:rsid w:val="000975AA"/>
    <w:rsid w:val="00097ABD"/>
    <w:rsid w:val="00097D7A"/>
    <w:rsid w:val="000A0215"/>
    <w:rsid w:val="000A0779"/>
    <w:rsid w:val="000A09F2"/>
    <w:rsid w:val="000A1470"/>
    <w:rsid w:val="000A1BFE"/>
    <w:rsid w:val="000A267B"/>
    <w:rsid w:val="000A28BB"/>
    <w:rsid w:val="000A2D19"/>
    <w:rsid w:val="000A394E"/>
    <w:rsid w:val="000A3D5A"/>
    <w:rsid w:val="000A52AF"/>
    <w:rsid w:val="000A5EF9"/>
    <w:rsid w:val="000A7F86"/>
    <w:rsid w:val="000B079C"/>
    <w:rsid w:val="000B08D3"/>
    <w:rsid w:val="000B091C"/>
    <w:rsid w:val="000B094C"/>
    <w:rsid w:val="000B0BEA"/>
    <w:rsid w:val="000B11EB"/>
    <w:rsid w:val="000B1557"/>
    <w:rsid w:val="000B2C7D"/>
    <w:rsid w:val="000B3023"/>
    <w:rsid w:val="000B311B"/>
    <w:rsid w:val="000B3F2A"/>
    <w:rsid w:val="000B402D"/>
    <w:rsid w:val="000B47F9"/>
    <w:rsid w:val="000B4D27"/>
    <w:rsid w:val="000B5332"/>
    <w:rsid w:val="000B5E10"/>
    <w:rsid w:val="000B6889"/>
    <w:rsid w:val="000B6A0A"/>
    <w:rsid w:val="000B6BD8"/>
    <w:rsid w:val="000B6ECB"/>
    <w:rsid w:val="000B7ABE"/>
    <w:rsid w:val="000B7D1F"/>
    <w:rsid w:val="000B7EC3"/>
    <w:rsid w:val="000C0562"/>
    <w:rsid w:val="000C1542"/>
    <w:rsid w:val="000C154C"/>
    <w:rsid w:val="000C15C2"/>
    <w:rsid w:val="000C17E4"/>
    <w:rsid w:val="000C254A"/>
    <w:rsid w:val="000C2A3D"/>
    <w:rsid w:val="000C3110"/>
    <w:rsid w:val="000C335F"/>
    <w:rsid w:val="000C3E8B"/>
    <w:rsid w:val="000C4C63"/>
    <w:rsid w:val="000C4D43"/>
    <w:rsid w:val="000C5754"/>
    <w:rsid w:val="000C6FFE"/>
    <w:rsid w:val="000C71F7"/>
    <w:rsid w:val="000C7A13"/>
    <w:rsid w:val="000D0480"/>
    <w:rsid w:val="000D05A3"/>
    <w:rsid w:val="000D10B7"/>
    <w:rsid w:val="000D1111"/>
    <w:rsid w:val="000D131A"/>
    <w:rsid w:val="000D138F"/>
    <w:rsid w:val="000D1562"/>
    <w:rsid w:val="000D1DB5"/>
    <w:rsid w:val="000D24B9"/>
    <w:rsid w:val="000D2B6A"/>
    <w:rsid w:val="000D3374"/>
    <w:rsid w:val="000D3D04"/>
    <w:rsid w:val="000D4D28"/>
    <w:rsid w:val="000D4E24"/>
    <w:rsid w:val="000D55B7"/>
    <w:rsid w:val="000D57B3"/>
    <w:rsid w:val="000D65E3"/>
    <w:rsid w:val="000D6740"/>
    <w:rsid w:val="000D71DC"/>
    <w:rsid w:val="000D72D6"/>
    <w:rsid w:val="000D764D"/>
    <w:rsid w:val="000D7B86"/>
    <w:rsid w:val="000E1189"/>
    <w:rsid w:val="000E13E9"/>
    <w:rsid w:val="000E18AC"/>
    <w:rsid w:val="000E2053"/>
    <w:rsid w:val="000E218F"/>
    <w:rsid w:val="000E2231"/>
    <w:rsid w:val="000E2B61"/>
    <w:rsid w:val="000E330E"/>
    <w:rsid w:val="000E3F9C"/>
    <w:rsid w:val="000E5967"/>
    <w:rsid w:val="000E5ED3"/>
    <w:rsid w:val="000E62F5"/>
    <w:rsid w:val="000E63D7"/>
    <w:rsid w:val="000E645F"/>
    <w:rsid w:val="000E656C"/>
    <w:rsid w:val="000E6571"/>
    <w:rsid w:val="000E67A9"/>
    <w:rsid w:val="000E719B"/>
    <w:rsid w:val="000E75BA"/>
    <w:rsid w:val="000F0446"/>
    <w:rsid w:val="000F0BD8"/>
    <w:rsid w:val="000F0FC6"/>
    <w:rsid w:val="000F13A4"/>
    <w:rsid w:val="000F1CF6"/>
    <w:rsid w:val="000F2564"/>
    <w:rsid w:val="000F2622"/>
    <w:rsid w:val="000F27B3"/>
    <w:rsid w:val="000F2F28"/>
    <w:rsid w:val="000F318D"/>
    <w:rsid w:val="000F3BC3"/>
    <w:rsid w:val="000F4002"/>
    <w:rsid w:val="000F406D"/>
    <w:rsid w:val="000F43B0"/>
    <w:rsid w:val="000F48B7"/>
    <w:rsid w:val="000F4A6C"/>
    <w:rsid w:val="000F4D4A"/>
    <w:rsid w:val="000F5385"/>
    <w:rsid w:val="000F55C9"/>
    <w:rsid w:val="000F5A19"/>
    <w:rsid w:val="000F5AB2"/>
    <w:rsid w:val="000F645B"/>
    <w:rsid w:val="000F68B8"/>
    <w:rsid w:val="000F6E4F"/>
    <w:rsid w:val="000F70DD"/>
    <w:rsid w:val="000F74CA"/>
    <w:rsid w:val="000F7670"/>
    <w:rsid w:val="000F7BC2"/>
    <w:rsid w:val="000F7C06"/>
    <w:rsid w:val="0010033C"/>
    <w:rsid w:val="00100360"/>
    <w:rsid w:val="001004AE"/>
    <w:rsid w:val="001004D1"/>
    <w:rsid w:val="00100581"/>
    <w:rsid w:val="00100B45"/>
    <w:rsid w:val="00100D5A"/>
    <w:rsid w:val="00101AF3"/>
    <w:rsid w:val="00102268"/>
    <w:rsid w:val="001023B3"/>
    <w:rsid w:val="00102953"/>
    <w:rsid w:val="00102AA8"/>
    <w:rsid w:val="001039FD"/>
    <w:rsid w:val="0010446B"/>
    <w:rsid w:val="0010451B"/>
    <w:rsid w:val="0010469A"/>
    <w:rsid w:val="00104CE9"/>
    <w:rsid w:val="00104DC2"/>
    <w:rsid w:val="001054ED"/>
    <w:rsid w:val="001055BF"/>
    <w:rsid w:val="00105824"/>
    <w:rsid w:val="00105DD8"/>
    <w:rsid w:val="00106049"/>
    <w:rsid w:val="001076DB"/>
    <w:rsid w:val="00107891"/>
    <w:rsid w:val="00107CDA"/>
    <w:rsid w:val="00107DA2"/>
    <w:rsid w:val="001100F4"/>
    <w:rsid w:val="00110948"/>
    <w:rsid w:val="00110DEC"/>
    <w:rsid w:val="001113E4"/>
    <w:rsid w:val="001116AF"/>
    <w:rsid w:val="00111EC2"/>
    <w:rsid w:val="00112382"/>
    <w:rsid w:val="0011301F"/>
    <w:rsid w:val="00114364"/>
    <w:rsid w:val="0011461B"/>
    <w:rsid w:val="00114C3C"/>
    <w:rsid w:val="00116048"/>
    <w:rsid w:val="00116A63"/>
    <w:rsid w:val="00117023"/>
    <w:rsid w:val="001174DA"/>
    <w:rsid w:val="001177D1"/>
    <w:rsid w:val="00120093"/>
    <w:rsid w:val="00120936"/>
    <w:rsid w:val="00122827"/>
    <w:rsid w:val="001234C9"/>
    <w:rsid w:val="0012352C"/>
    <w:rsid w:val="00124151"/>
    <w:rsid w:val="001243FF"/>
    <w:rsid w:val="001248E7"/>
    <w:rsid w:val="00125292"/>
    <w:rsid w:val="00125B06"/>
    <w:rsid w:val="00125B41"/>
    <w:rsid w:val="00125CE1"/>
    <w:rsid w:val="00126461"/>
    <w:rsid w:val="001264A7"/>
    <w:rsid w:val="00127806"/>
    <w:rsid w:val="0013019F"/>
    <w:rsid w:val="00130B15"/>
    <w:rsid w:val="00131318"/>
    <w:rsid w:val="00131D79"/>
    <w:rsid w:val="00132C7A"/>
    <w:rsid w:val="00132E40"/>
    <w:rsid w:val="00132F14"/>
    <w:rsid w:val="00133374"/>
    <w:rsid w:val="001335BB"/>
    <w:rsid w:val="00133810"/>
    <w:rsid w:val="00133B84"/>
    <w:rsid w:val="00134949"/>
    <w:rsid w:val="00134C84"/>
    <w:rsid w:val="00134E0B"/>
    <w:rsid w:val="00135A4B"/>
    <w:rsid w:val="00135D42"/>
    <w:rsid w:val="00135F32"/>
    <w:rsid w:val="00136641"/>
    <w:rsid w:val="00136A65"/>
    <w:rsid w:val="00136EAA"/>
    <w:rsid w:val="001377DB"/>
    <w:rsid w:val="00140CBF"/>
    <w:rsid w:val="00141C2C"/>
    <w:rsid w:val="00142AC4"/>
    <w:rsid w:val="00142C42"/>
    <w:rsid w:val="00143C9E"/>
    <w:rsid w:val="001440D4"/>
    <w:rsid w:val="00144817"/>
    <w:rsid w:val="00144BBF"/>
    <w:rsid w:val="00144F83"/>
    <w:rsid w:val="00144FEA"/>
    <w:rsid w:val="00146C4E"/>
    <w:rsid w:val="001475D1"/>
    <w:rsid w:val="00147BD8"/>
    <w:rsid w:val="00147D32"/>
    <w:rsid w:val="00150208"/>
    <w:rsid w:val="00150841"/>
    <w:rsid w:val="001508D6"/>
    <w:rsid w:val="00150A1E"/>
    <w:rsid w:val="00150C9A"/>
    <w:rsid w:val="00150E44"/>
    <w:rsid w:val="00150E50"/>
    <w:rsid w:val="00151343"/>
    <w:rsid w:val="00151446"/>
    <w:rsid w:val="00152B90"/>
    <w:rsid w:val="00152CE2"/>
    <w:rsid w:val="00152D3A"/>
    <w:rsid w:val="00152ECF"/>
    <w:rsid w:val="00153132"/>
    <w:rsid w:val="001533DD"/>
    <w:rsid w:val="00153870"/>
    <w:rsid w:val="00153EF1"/>
    <w:rsid w:val="0015404F"/>
    <w:rsid w:val="00154264"/>
    <w:rsid w:val="001547F2"/>
    <w:rsid w:val="00154D61"/>
    <w:rsid w:val="00155753"/>
    <w:rsid w:val="00155EB0"/>
    <w:rsid w:val="001560A1"/>
    <w:rsid w:val="0015664C"/>
    <w:rsid w:val="00156A34"/>
    <w:rsid w:val="00156A54"/>
    <w:rsid w:val="00160436"/>
    <w:rsid w:val="00160750"/>
    <w:rsid w:val="001609A4"/>
    <w:rsid w:val="00161513"/>
    <w:rsid w:val="00161C74"/>
    <w:rsid w:val="00162584"/>
    <w:rsid w:val="00162E60"/>
    <w:rsid w:val="00163418"/>
    <w:rsid w:val="00163D72"/>
    <w:rsid w:val="00163F62"/>
    <w:rsid w:val="00165828"/>
    <w:rsid w:val="00166667"/>
    <w:rsid w:val="001671CB"/>
    <w:rsid w:val="001676E5"/>
    <w:rsid w:val="0016774A"/>
    <w:rsid w:val="00167C78"/>
    <w:rsid w:val="00170540"/>
    <w:rsid w:val="00170CE1"/>
    <w:rsid w:val="00171263"/>
    <w:rsid w:val="00171535"/>
    <w:rsid w:val="00171562"/>
    <w:rsid w:val="00171A8D"/>
    <w:rsid w:val="00172552"/>
    <w:rsid w:val="00172602"/>
    <w:rsid w:val="001728B4"/>
    <w:rsid w:val="0017381C"/>
    <w:rsid w:val="00173B0F"/>
    <w:rsid w:val="00173F27"/>
    <w:rsid w:val="00174C8F"/>
    <w:rsid w:val="00175702"/>
    <w:rsid w:val="00175981"/>
    <w:rsid w:val="00176183"/>
    <w:rsid w:val="001772E0"/>
    <w:rsid w:val="0017739F"/>
    <w:rsid w:val="00177467"/>
    <w:rsid w:val="001818C0"/>
    <w:rsid w:val="00181F7B"/>
    <w:rsid w:val="00182C80"/>
    <w:rsid w:val="00182FD3"/>
    <w:rsid w:val="00183501"/>
    <w:rsid w:val="00183607"/>
    <w:rsid w:val="00184545"/>
    <w:rsid w:val="00184EA0"/>
    <w:rsid w:val="001857D2"/>
    <w:rsid w:val="001869C4"/>
    <w:rsid w:val="00186C6C"/>
    <w:rsid w:val="00187B4D"/>
    <w:rsid w:val="00187E14"/>
    <w:rsid w:val="00187E90"/>
    <w:rsid w:val="001906B3"/>
    <w:rsid w:val="00190A5C"/>
    <w:rsid w:val="00191069"/>
    <w:rsid w:val="00191095"/>
    <w:rsid w:val="00191C88"/>
    <w:rsid w:val="00192585"/>
    <w:rsid w:val="00193886"/>
    <w:rsid w:val="00193FFA"/>
    <w:rsid w:val="00194EDD"/>
    <w:rsid w:val="00194FDA"/>
    <w:rsid w:val="00195207"/>
    <w:rsid w:val="00197622"/>
    <w:rsid w:val="00197E89"/>
    <w:rsid w:val="001A0583"/>
    <w:rsid w:val="001A05A3"/>
    <w:rsid w:val="001A1872"/>
    <w:rsid w:val="001A1F98"/>
    <w:rsid w:val="001A1FC3"/>
    <w:rsid w:val="001A2032"/>
    <w:rsid w:val="001A23DB"/>
    <w:rsid w:val="001A2843"/>
    <w:rsid w:val="001A2A39"/>
    <w:rsid w:val="001A3890"/>
    <w:rsid w:val="001A3E02"/>
    <w:rsid w:val="001A496F"/>
    <w:rsid w:val="001A4F00"/>
    <w:rsid w:val="001A4F15"/>
    <w:rsid w:val="001A5B8F"/>
    <w:rsid w:val="001A61E4"/>
    <w:rsid w:val="001A6E87"/>
    <w:rsid w:val="001A73B3"/>
    <w:rsid w:val="001A756A"/>
    <w:rsid w:val="001A7ADC"/>
    <w:rsid w:val="001B0C8A"/>
    <w:rsid w:val="001B2244"/>
    <w:rsid w:val="001B22F6"/>
    <w:rsid w:val="001B2322"/>
    <w:rsid w:val="001B263B"/>
    <w:rsid w:val="001B2D09"/>
    <w:rsid w:val="001B3106"/>
    <w:rsid w:val="001B4972"/>
    <w:rsid w:val="001B5197"/>
    <w:rsid w:val="001B6091"/>
    <w:rsid w:val="001B6A6A"/>
    <w:rsid w:val="001B6A7B"/>
    <w:rsid w:val="001B7D14"/>
    <w:rsid w:val="001C0382"/>
    <w:rsid w:val="001C0A64"/>
    <w:rsid w:val="001C141C"/>
    <w:rsid w:val="001C18B0"/>
    <w:rsid w:val="001C1CCC"/>
    <w:rsid w:val="001C1F42"/>
    <w:rsid w:val="001C2587"/>
    <w:rsid w:val="001C2AB4"/>
    <w:rsid w:val="001C2C07"/>
    <w:rsid w:val="001C3E97"/>
    <w:rsid w:val="001C43AA"/>
    <w:rsid w:val="001C50E4"/>
    <w:rsid w:val="001C51F0"/>
    <w:rsid w:val="001C5245"/>
    <w:rsid w:val="001C59AC"/>
    <w:rsid w:val="001C65F5"/>
    <w:rsid w:val="001C738D"/>
    <w:rsid w:val="001C78B9"/>
    <w:rsid w:val="001C7D3F"/>
    <w:rsid w:val="001D00EA"/>
    <w:rsid w:val="001D096D"/>
    <w:rsid w:val="001D1B22"/>
    <w:rsid w:val="001D1D75"/>
    <w:rsid w:val="001D1F35"/>
    <w:rsid w:val="001D2364"/>
    <w:rsid w:val="001D2401"/>
    <w:rsid w:val="001D2ACF"/>
    <w:rsid w:val="001D2F97"/>
    <w:rsid w:val="001D34D6"/>
    <w:rsid w:val="001D3FCB"/>
    <w:rsid w:val="001D415E"/>
    <w:rsid w:val="001D48D5"/>
    <w:rsid w:val="001D595E"/>
    <w:rsid w:val="001D61CC"/>
    <w:rsid w:val="001D74A1"/>
    <w:rsid w:val="001E0CA8"/>
    <w:rsid w:val="001E0D51"/>
    <w:rsid w:val="001E165C"/>
    <w:rsid w:val="001E1D85"/>
    <w:rsid w:val="001E2028"/>
    <w:rsid w:val="001E25C7"/>
    <w:rsid w:val="001E271D"/>
    <w:rsid w:val="001E343D"/>
    <w:rsid w:val="001E39D5"/>
    <w:rsid w:val="001E39FB"/>
    <w:rsid w:val="001E3F56"/>
    <w:rsid w:val="001E4728"/>
    <w:rsid w:val="001E4890"/>
    <w:rsid w:val="001E50DA"/>
    <w:rsid w:val="001E5829"/>
    <w:rsid w:val="001E5986"/>
    <w:rsid w:val="001E67D7"/>
    <w:rsid w:val="001E6C1F"/>
    <w:rsid w:val="001E7216"/>
    <w:rsid w:val="001E737E"/>
    <w:rsid w:val="001E7609"/>
    <w:rsid w:val="001E7723"/>
    <w:rsid w:val="001E79FE"/>
    <w:rsid w:val="001F0E91"/>
    <w:rsid w:val="001F150B"/>
    <w:rsid w:val="001F2BD4"/>
    <w:rsid w:val="001F2D15"/>
    <w:rsid w:val="001F36BF"/>
    <w:rsid w:val="001F4D2A"/>
    <w:rsid w:val="001F500B"/>
    <w:rsid w:val="001F64F8"/>
    <w:rsid w:val="001F6672"/>
    <w:rsid w:val="001F6BCB"/>
    <w:rsid w:val="001F6DF1"/>
    <w:rsid w:val="001F7A40"/>
    <w:rsid w:val="0020035A"/>
    <w:rsid w:val="0020046B"/>
    <w:rsid w:val="002010C5"/>
    <w:rsid w:val="002011B2"/>
    <w:rsid w:val="00201AE8"/>
    <w:rsid w:val="002028D8"/>
    <w:rsid w:val="00202C90"/>
    <w:rsid w:val="002032B4"/>
    <w:rsid w:val="00203495"/>
    <w:rsid w:val="00203524"/>
    <w:rsid w:val="00203896"/>
    <w:rsid w:val="00203D0F"/>
    <w:rsid w:val="002042AE"/>
    <w:rsid w:val="00204880"/>
    <w:rsid w:val="00204F51"/>
    <w:rsid w:val="0020540D"/>
    <w:rsid w:val="00205A68"/>
    <w:rsid w:val="00205AF0"/>
    <w:rsid w:val="00205B17"/>
    <w:rsid w:val="00205E4A"/>
    <w:rsid w:val="002067FD"/>
    <w:rsid w:val="00206D50"/>
    <w:rsid w:val="0020732D"/>
    <w:rsid w:val="00207F3B"/>
    <w:rsid w:val="002100B5"/>
    <w:rsid w:val="002102E2"/>
    <w:rsid w:val="0021054B"/>
    <w:rsid w:val="002115BC"/>
    <w:rsid w:val="002128B3"/>
    <w:rsid w:val="00212ECD"/>
    <w:rsid w:val="00214393"/>
    <w:rsid w:val="00214945"/>
    <w:rsid w:val="00214971"/>
    <w:rsid w:val="00215641"/>
    <w:rsid w:val="00215D43"/>
    <w:rsid w:val="002161D7"/>
    <w:rsid w:val="00216FA9"/>
    <w:rsid w:val="0021719F"/>
    <w:rsid w:val="00217309"/>
    <w:rsid w:val="00217987"/>
    <w:rsid w:val="00220190"/>
    <w:rsid w:val="002210BE"/>
    <w:rsid w:val="002229A6"/>
    <w:rsid w:val="00222D6E"/>
    <w:rsid w:val="002239C9"/>
    <w:rsid w:val="00225AA3"/>
    <w:rsid w:val="002263EE"/>
    <w:rsid w:val="002265C0"/>
    <w:rsid w:val="00226A20"/>
    <w:rsid w:val="00226CD5"/>
    <w:rsid w:val="00226EA2"/>
    <w:rsid w:val="0022737F"/>
    <w:rsid w:val="00227B91"/>
    <w:rsid w:val="002306BE"/>
    <w:rsid w:val="00230DBF"/>
    <w:rsid w:val="00231285"/>
    <w:rsid w:val="002317E9"/>
    <w:rsid w:val="00231CEC"/>
    <w:rsid w:val="002325F7"/>
    <w:rsid w:val="00232BAC"/>
    <w:rsid w:val="00232F6F"/>
    <w:rsid w:val="0023328E"/>
    <w:rsid w:val="00233394"/>
    <w:rsid w:val="002336C6"/>
    <w:rsid w:val="00233A94"/>
    <w:rsid w:val="00234305"/>
    <w:rsid w:val="002349BC"/>
    <w:rsid w:val="00234C3D"/>
    <w:rsid w:val="002351AC"/>
    <w:rsid w:val="00235786"/>
    <w:rsid w:val="00235E87"/>
    <w:rsid w:val="002361D1"/>
    <w:rsid w:val="002363D2"/>
    <w:rsid w:val="00236427"/>
    <w:rsid w:val="00236CE1"/>
    <w:rsid w:val="0023723B"/>
    <w:rsid w:val="00237506"/>
    <w:rsid w:val="002377B7"/>
    <w:rsid w:val="00240749"/>
    <w:rsid w:val="00240F2A"/>
    <w:rsid w:val="0024213F"/>
    <w:rsid w:val="002424E8"/>
    <w:rsid w:val="00242999"/>
    <w:rsid w:val="00242E24"/>
    <w:rsid w:val="002434BC"/>
    <w:rsid w:val="002435C4"/>
    <w:rsid w:val="00243FAA"/>
    <w:rsid w:val="0024427D"/>
    <w:rsid w:val="00244661"/>
    <w:rsid w:val="00244AD7"/>
    <w:rsid w:val="00244D99"/>
    <w:rsid w:val="00245270"/>
    <w:rsid w:val="00245295"/>
    <w:rsid w:val="0024759A"/>
    <w:rsid w:val="00247CA7"/>
    <w:rsid w:val="00247E7F"/>
    <w:rsid w:val="00250AF1"/>
    <w:rsid w:val="002518C9"/>
    <w:rsid w:val="0025199C"/>
    <w:rsid w:val="00252232"/>
    <w:rsid w:val="002525F4"/>
    <w:rsid w:val="002526B8"/>
    <w:rsid w:val="002537F1"/>
    <w:rsid w:val="00254926"/>
    <w:rsid w:val="00254E2E"/>
    <w:rsid w:val="00255290"/>
    <w:rsid w:val="0025558A"/>
    <w:rsid w:val="002558B3"/>
    <w:rsid w:val="0025675B"/>
    <w:rsid w:val="0025678D"/>
    <w:rsid w:val="00256BF3"/>
    <w:rsid w:val="002574D2"/>
    <w:rsid w:val="00257C17"/>
    <w:rsid w:val="002605D3"/>
    <w:rsid w:val="00261EF4"/>
    <w:rsid w:val="00261F41"/>
    <w:rsid w:val="0026282B"/>
    <w:rsid w:val="0026338A"/>
    <w:rsid w:val="00263778"/>
    <w:rsid w:val="00263F64"/>
    <w:rsid w:val="002642AD"/>
    <w:rsid w:val="00264308"/>
    <w:rsid w:val="002645A8"/>
    <w:rsid w:val="0026667F"/>
    <w:rsid w:val="002668D7"/>
    <w:rsid w:val="00266A5C"/>
    <w:rsid w:val="0026769F"/>
    <w:rsid w:val="002677C6"/>
    <w:rsid w:val="00267E59"/>
    <w:rsid w:val="00270114"/>
    <w:rsid w:val="00270B0B"/>
    <w:rsid w:val="002718FD"/>
    <w:rsid w:val="0027276E"/>
    <w:rsid w:val="00272881"/>
    <w:rsid w:val="00272980"/>
    <w:rsid w:val="00272D68"/>
    <w:rsid w:val="00274E80"/>
    <w:rsid w:val="002750D2"/>
    <w:rsid w:val="00275ADF"/>
    <w:rsid w:val="00276189"/>
    <w:rsid w:val="00276529"/>
    <w:rsid w:val="00277E23"/>
    <w:rsid w:val="00277F2D"/>
    <w:rsid w:val="002808D1"/>
    <w:rsid w:val="002812AE"/>
    <w:rsid w:val="002818D4"/>
    <w:rsid w:val="00281990"/>
    <w:rsid w:val="00281F3F"/>
    <w:rsid w:val="002826E1"/>
    <w:rsid w:val="00282938"/>
    <w:rsid w:val="00283306"/>
    <w:rsid w:val="00283955"/>
    <w:rsid w:val="00284A3A"/>
    <w:rsid w:val="00284F9D"/>
    <w:rsid w:val="00285901"/>
    <w:rsid w:val="002868C1"/>
    <w:rsid w:val="00286A48"/>
    <w:rsid w:val="002907C5"/>
    <w:rsid w:val="00290A95"/>
    <w:rsid w:val="00291106"/>
    <w:rsid w:val="002919DA"/>
    <w:rsid w:val="00291B36"/>
    <w:rsid w:val="00291D3D"/>
    <w:rsid w:val="00292D39"/>
    <w:rsid w:val="00292DC0"/>
    <w:rsid w:val="00292FB7"/>
    <w:rsid w:val="00293564"/>
    <w:rsid w:val="002935E2"/>
    <w:rsid w:val="00294672"/>
    <w:rsid w:val="00294DF7"/>
    <w:rsid w:val="0029537F"/>
    <w:rsid w:val="00295BAC"/>
    <w:rsid w:val="00295DEE"/>
    <w:rsid w:val="002963D4"/>
    <w:rsid w:val="00296536"/>
    <w:rsid w:val="00296A14"/>
    <w:rsid w:val="00296D43"/>
    <w:rsid w:val="00296F6C"/>
    <w:rsid w:val="002979AA"/>
    <w:rsid w:val="002A053C"/>
    <w:rsid w:val="002A2F41"/>
    <w:rsid w:val="002A320E"/>
    <w:rsid w:val="002A3665"/>
    <w:rsid w:val="002A38BA"/>
    <w:rsid w:val="002A3ED6"/>
    <w:rsid w:val="002A53F0"/>
    <w:rsid w:val="002A5990"/>
    <w:rsid w:val="002A60EE"/>
    <w:rsid w:val="002A7758"/>
    <w:rsid w:val="002A7F4B"/>
    <w:rsid w:val="002B07AE"/>
    <w:rsid w:val="002B189E"/>
    <w:rsid w:val="002B1BCF"/>
    <w:rsid w:val="002B1F33"/>
    <w:rsid w:val="002B1F54"/>
    <w:rsid w:val="002B3225"/>
    <w:rsid w:val="002B3D71"/>
    <w:rsid w:val="002B45D3"/>
    <w:rsid w:val="002B46F8"/>
    <w:rsid w:val="002B4DDA"/>
    <w:rsid w:val="002B56D4"/>
    <w:rsid w:val="002B60F1"/>
    <w:rsid w:val="002B61E2"/>
    <w:rsid w:val="002B6AF5"/>
    <w:rsid w:val="002B7CC1"/>
    <w:rsid w:val="002C0348"/>
    <w:rsid w:val="002C0415"/>
    <w:rsid w:val="002C1004"/>
    <w:rsid w:val="002C19A7"/>
    <w:rsid w:val="002C28F6"/>
    <w:rsid w:val="002C3545"/>
    <w:rsid w:val="002C3E0F"/>
    <w:rsid w:val="002C415B"/>
    <w:rsid w:val="002C5B88"/>
    <w:rsid w:val="002C5D66"/>
    <w:rsid w:val="002C76A0"/>
    <w:rsid w:val="002D046D"/>
    <w:rsid w:val="002D0B85"/>
    <w:rsid w:val="002D13FF"/>
    <w:rsid w:val="002D1B01"/>
    <w:rsid w:val="002D24E8"/>
    <w:rsid w:val="002D36E1"/>
    <w:rsid w:val="002D4CD7"/>
    <w:rsid w:val="002D514C"/>
    <w:rsid w:val="002D5241"/>
    <w:rsid w:val="002D547E"/>
    <w:rsid w:val="002D5BAA"/>
    <w:rsid w:val="002D5E79"/>
    <w:rsid w:val="002D60DB"/>
    <w:rsid w:val="002D6B62"/>
    <w:rsid w:val="002D7776"/>
    <w:rsid w:val="002D7BDD"/>
    <w:rsid w:val="002E013B"/>
    <w:rsid w:val="002E0B95"/>
    <w:rsid w:val="002E1717"/>
    <w:rsid w:val="002E1844"/>
    <w:rsid w:val="002E3159"/>
    <w:rsid w:val="002E316A"/>
    <w:rsid w:val="002E32E9"/>
    <w:rsid w:val="002E3495"/>
    <w:rsid w:val="002E35EC"/>
    <w:rsid w:val="002E37FB"/>
    <w:rsid w:val="002E4331"/>
    <w:rsid w:val="002E4E94"/>
    <w:rsid w:val="002E4F7E"/>
    <w:rsid w:val="002E5519"/>
    <w:rsid w:val="002E7B4D"/>
    <w:rsid w:val="002E7D70"/>
    <w:rsid w:val="002F1821"/>
    <w:rsid w:val="002F1C94"/>
    <w:rsid w:val="002F1CF8"/>
    <w:rsid w:val="002F2170"/>
    <w:rsid w:val="002F227B"/>
    <w:rsid w:val="002F23CE"/>
    <w:rsid w:val="002F34E5"/>
    <w:rsid w:val="002F39BD"/>
    <w:rsid w:val="002F3F31"/>
    <w:rsid w:val="002F3F71"/>
    <w:rsid w:val="002F45C4"/>
    <w:rsid w:val="002F4712"/>
    <w:rsid w:val="002F6540"/>
    <w:rsid w:val="002F696A"/>
    <w:rsid w:val="002F7198"/>
    <w:rsid w:val="002F7903"/>
    <w:rsid w:val="002F7EB4"/>
    <w:rsid w:val="002F7ED5"/>
    <w:rsid w:val="0030001D"/>
    <w:rsid w:val="00300C32"/>
    <w:rsid w:val="00300F7A"/>
    <w:rsid w:val="00301633"/>
    <w:rsid w:val="00303550"/>
    <w:rsid w:val="00304325"/>
    <w:rsid w:val="00305CA8"/>
    <w:rsid w:val="003065DE"/>
    <w:rsid w:val="0030682A"/>
    <w:rsid w:val="00306856"/>
    <w:rsid w:val="0031004A"/>
    <w:rsid w:val="0031075F"/>
    <w:rsid w:val="00310BE0"/>
    <w:rsid w:val="00311260"/>
    <w:rsid w:val="003118AD"/>
    <w:rsid w:val="00312010"/>
    <w:rsid w:val="00312C29"/>
    <w:rsid w:val="00313A71"/>
    <w:rsid w:val="00314380"/>
    <w:rsid w:val="0031590F"/>
    <w:rsid w:val="003161B5"/>
    <w:rsid w:val="00317E1F"/>
    <w:rsid w:val="00320315"/>
    <w:rsid w:val="00320940"/>
    <w:rsid w:val="00320C4E"/>
    <w:rsid w:val="0032125A"/>
    <w:rsid w:val="00321A24"/>
    <w:rsid w:val="00321A44"/>
    <w:rsid w:val="00323487"/>
    <w:rsid w:val="00323B98"/>
    <w:rsid w:val="0032411E"/>
    <w:rsid w:val="00324BCD"/>
    <w:rsid w:val="00325C5E"/>
    <w:rsid w:val="00325C66"/>
    <w:rsid w:val="00325ECA"/>
    <w:rsid w:val="003264F9"/>
    <w:rsid w:val="003266FA"/>
    <w:rsid w:val="00327F0C"/>
    <w:rsid w:val="00330477"/>
    <w:rsid w:val="00330507"/>
    <w:rsid w:val="003312AF"/>
    <w:rsid w:val="003316BA"/>
    <w:rsid w:val="00332028"/>
    <w:rsid w:val="003322F2"/>
    <w:rsid w:val="00332EF8"/>
    <w:rsid w:val="00333995"/>
    <w:rsid w:val="00333F97"/>
    <w:rsid w:val="0033520F"/>
    <w:rsid w:val="00335293"/>
    <w:rsid w:val="0033535D"/>
    <w:rsid w:val="00335462"/>
    <w:rsid w:val="0033549E"/>
    <w:rsid w:val="00335B10"/>
    <w:rsid w:val="00336CC4"/>
    <w:rsid w:val="003375F2"/>
    <w:rsid w:val="0033787B"/>
    <w:rsid w:val="00337A6E"/>
    <w:rsid w:val="003415F5"/>
    <w:rsid w:val="003418A3"/>
    <w:rsid w:val="00341BC1"/>
    <w:rsid w:val="00341E55"/>
    <w:rsid w:val="00343473"/>
    <w:rsid w:val="00344207"/>
    <w:rsid w:val="003443B2"/>
    <w:rsid w:val="00344772"/>
    <w:rsid w:val="00344BA7"/>
    <w:rsid w:val="00344E10"/>
    <w:rsid w:val="003462BB"/>
    <w:rsid w:val="00346651"/>
    <w:rsid w:val="00346F6E"/>
    <w:rsid w:val="003472CC"/>
    <w:rsid w:val="0034768A"/>
    <w:rsid w:val="003478E9"/>
    <w:rsid w:val="00347958"/>
    <w:rsid w:val="00347B81"/>
    <w:rsid w:val="003500BF"/>
    <w:rsid w:val="00350796"/>
    <w:rsid w:val="00350ACA"/>
    <w:rsid w:val="00350BC9"/>
    <w:rsid w:val="00351633"/>
    <w:rsid w:val="00351D66"/>
    <w:rsid w:val="00351F1C"/>
    <w:rsid w:val="00352236"/>
    <w:rsid w:val="0035227A"/>
    <w:rsid w:val="0035255C"/>
    <w:rsid w:val="00352DD8"/>
    <w:rsid w:val="0035414F"/>
    <w:rsid w:val="0035426F"/>
    <w:rsid w:val="00354538"/>
    <w:rsid w:val="00354D5B"/>
    <w:rsid w:val="00356AB6"/>
    <w:rsid w:val="00356D2E"/>
    <w:rsid w:val="00356DBC"/>
    <w:rsid w:val="00356FA4"/>
    <w:rsid w:val="0035733A"/>
    <w:rsid w:val="003573CE"/>
    <w:rsid w:val="0035743E"/>
    <w:rsid w:val="00357A23"/>
    <w:rsid w:val="00360BD0"/>
    <w:rsid w:val="00360FD0"/>
    <w:rsid w:val="003611DF"/>
    <w:rsid w:val="00361B3D"/>
    <w:rsid w:val="003620B2"/>
    <w:rsid w:val="003624E6"/>
    <w:rsid w:val="003639AE"/>
    <w:rsid w:val="00363B00"/>
    <w:rsid w:val="00364C54"/>
    <w:rsid w:val="00365318"/>
    <w:rsid w:val="00365A0B"/>
    <w:rsid w:val="00365ECB"/>
    <w:rsid w:val="00366150"/>
    <w:rsid w:val="00366768"/>
    <w:rsid w:val="00367476"/>
    <w:rsid w:val="00367EB0"/>
    <w:rsid w:val="0037010C"/>
    <w:rsid w:val="003701FA"/>
    <w:rsid w:val="00370594"/>
    <w:rsid w:val="003705FC"/>
    <w:rsid w:val="0037096E"/>
    <w:rsid w:val="003711BF"/>
    <w:rsid w:val="00371AE8"/>
    <w:rsid w:val="00371B3E"/>
    <w:rsid w:val="00373A4B"/>
    <w:rsid w:val="00374576"/>
    <w:rsid w:val="003745F0"/>
    <w:rsid w:val="00374AF1"/>
    <w:rsid w:val="00375062"/>
    <w:rsid w:val="00375136"/>
    <w:rsid w:val="00375760"/>
    <w:rsid w:val="0037597D"/>
    <w:rsid w:val="00375AF9"/>
    <w:rsid w:val="00375B5E"/>
    <w:rsid w:val="00375E41"/>
    <w:rsid w:val="00376514"/>
    <w:rsid w:val="0037706B"/>
    <w:rsid w:val="0037785F"/>
    <w:rsid w:val="0037798B"/>
    <w:rsid w:val="00377B2A"/>
    <w:rsid w:val="00380505"/>
    <w:rsid w:val="00380596"/>
    <w:rsid w:val="003807CD"/>
    <w:rsid w:val="00380838"/>
    <w:rsid w:val="00380F45"/>
    <w:rsid w:val="0038160D"/>
    <w:rsid w:val="00381A2D"/>
    <w:rsid w:val="00381E75"/>
    <w:rsid w:val="003826DC"/>
    <w:rsid w:val="00382E82"/>
    <w:rsid w:val="00383015"/>
    <w:rsid w:val="003830D3"/>
    <w:rsid w:val="00384413"/>
    <w:rsid w:val="00384634"/>
    <w:rsid w:val="00384C60"/>
    <w:rsid w:val="00384F7A"/>
    <w:rsid w:val="003851FB"/>
    <w:rsid w:val="00385B32"/>
    <w:rsid w:val="00386CAA"/>
    <w:rsid w:val="0038727A"/>
    <w:rsid w:val="00387765"/>
    <w:rsid w:val="00387806"/>
    <w:rsid w:val="00387B8F"/>
    <w:rsid w:val="00390422"/>
    <w:rsid w:val="003905F7"/>
    <w:rsid w:val="00390674"/>
    <w:rsid w:val="00390C47"/>
    <w:rsid w:val="00390E2B"/>
    <w:rsid w:val="003914CC"/>
    <w:rsid w:val="00391AA0"/>
    <w:rsid w:val="00391CF2"/>
    <w:rsid w:val="003921B3"/>
    <w:rsid w:val="003944FB"/>
    <w:rsid w:val="00394AB6"/>
    <w:rsid w:val="003959D8"/>
    <w:rsid w:val="00396995"/>
    <w:rsid w:val="00397633"/>
    <w:rsid w:val="003A0074"/>
    <w:rsid w:val="003A0818"/>
    <w:rsid w:val="003A0AC0"/>
    <w:rsid w:val="003A0C5C"/>
    <w:rsid w:val="003A0F4B"/>
    <w:rsid w:val="003A1141"/>
    <w:rsid w:val="003A13D5"/>
    <w:rsid w:val="003A1688"/>
    <w:rsid w:val="003A2D72"/>
    <w:rsid w:val="003A3128"/>
    <w:rsid w:val="003A3736"/>
    <w:rsid w:val="003A3EC6"/>
    <w:rsid w:val="003A41AB"/>
    <w:rsid w:val="003A4B5D"/>
    <w:rsid w:val="003A58B7"/>
    <w:rsid w:val="003A64B7"/>
    <w:rsid w:val="003A68D9"/>
    <w:rsid w:val="003A6C5C"/>
    <w:rsid w:val="003A6F26"/>
    <w:rsid w:val="003A7035"/>
    <w:rsid w:val="003A771B"/>
    <w:rsid w:val="003A78AA"/>
    <w:rsid w:val="003A7A69"/>
    <w:rsid w:val="003A7CE9"/>
    <w:rsid w:val="003B0519"/>
    <w:rsid w:val="003B22F4"/>
    <w:rsid w:val="003B27B2"/>
    <w:rsid w:val="003B35A0"/>
    <w:rsid w:val="003B3A40"/>
    <w:rsid w:val="003B3D7F"/>
    <w:rsid w:val="003B3ED3"/>
    <w:rsid w:val="003B463C"/>
    <w:rsid w:val="003B4C33"/>
    <w:rsid w:val="003B5B34"/>
    <w:rsid w:val="003B63C7"/>
    <w:rsid w:val="003B6A0C"/>
    <w:rsid w:val="003B6A23"/>
    <w:rsid w:val="003B6B7C"/>
    <w:rsid w:val="003B6D2E"/>
    <w:rsid w:val="003B7DD6"/>
    <w:rsid w:val="003B7F41"/>
    <w:rsid w:val="003C072B"/>
    <w:rsid w:val="003C0C3D"/>
    <w:rsid w:val="003C1867"/>
    <w:rsid w:val="003C1B60"/>
    <w:rsid w:val="003C1B88"/>
    <w:rsid w:val="003C1B98"/>
    <w:rsid w:val="003C1FF6"/>
    <w:rsid w:val="003C225A"/>
    <w:rsid w:val="003C2963"/>
    <w:rsid w:val="003C2B93"/>
    <w:rsid w:val="003C30D2"/>
    <w:rsid w:val="003C33ED"/>
    <w:rsid w:val="003C38F8"/>
    <w:rsid w:val="003C3B65"/>
    <w:rsid w:val="003C3BD1"/>
    <w:rsid w:val="003C3C09"/>
    <w:rsid w:val="003C3E7D"/>
    <w:rsid w:val="003C4708"/>
    <w:rsid w:val="003C4EED"/>
    <w:rsid w:val="003C4F93"/>
    <w:rsid w:val="003C59AC"/>
    <w:rsid w:val="003C5A54"/>
    <w:rsid w:val="003C5FCE"/>
    <w:rsid w:val="003C6CFE"/>
    <w:rsid w:val="003C7923"/>
    <w:rsid w:val="003C7A32"/>
    <w:rsid w:val="003D0EA1"/>
    <w:rsid w:val="003D0EDE"/>
    <w:rsid w:val="003D1038"/>
    <w:rsid w:val="003D2036"/>
    <w:rsid w:val="003D2155"/>
    <w:rsid w:val="003D2C2B"/>
    <w:rsid w:val="003D4285"/>
    <w:rsid w:val="003D6296"/>
    <w:rsid w:val="003D6966"/>
    <w:rsid w:val="003D6CD4"/>
    <w:rsid w:val="003D6D9C"/>
    <w:rsid w:val="003D7338"/>
    <w:rsid w:val="003D7652"/>
    <w:rsid w:val="003D7837"/>
    <w:rsid w:val="003D7F0B"/>
    <w:rsid w:val="003E05FA"/>
    <w:rsid w:val="003E065D"/>
    <w:rsid w:val="003E1A9B"/>
    <w:rsid w:val="003E1ABB"/>
    <w:rsid w:val="003E3AD0"/>
    <w:rsid w:val="003E4CE4"/>
    <w:rsid w:val="003E4E66"/>
    <w:rsid w:val="003E57A0"/>
    <w:rsid w:val="003E7CF1"/>
    <w:rsid w:val="003E7FB1"/>
    <w:rsid w:val="003F14C2"/>
    <w:rsid w:val="003F1577"/>
    <w:rsid w:val="003F2096"/>
    <w:rsid w:val="003F2369"/>
    <w:rsid w:val="003F5594"/>
    <w:rsid w:val="003F5942"/>
    <w:rsid w:val="003F597E"/>
    <w:rsid w:val="003F6D76"/>
    <w:rsid w:val="003F70A2"/>
    <w:rsid w:val="004001CF"/>
    <w:rsid w:val="00401177"/>
    <w:rsid w:val="004014A6"/>
    <w:rsid w:val="00401C9B"/>
    <w:rsid w:val="004030FE"/>
    <w:rsid w:val="0040352E"/>
    <w:rsid w:val="00403CA5"/>
    <w:rsid w:val="00404A9F"/>
    <w:rsid w:val="00404EA6"/>
    <w:rsid w:val="00404F18"/>
    <w:rsid w:val="00404F2D"/>
    <w:rsid w:val="0040653E"/>
    <w:rsid w:val="00406CEE"/>
    <w:rsid w:val="00407087"/>
    <w:rsid w:val="00407316"/>
    <w:rsid w:val="0040756B"/>
    <w:rsid w:val="00407A35"/>
    <w:rsid w:val="004105F3"/>
    <w:rsid w:val="00410791"/>
    <w:rsid w:val="004116DC"/>
    <w:rsid w:val="00411A7E"/>
    <w:rsid w:val="00413095"/>
    <w:rsid w:val="00413C9D"/>
    <w:rsid w:val="004141CA"/>
    <w:rsid w:val="00414771"/>
    <w:rsid w:val="004148E8"/>
    <w:rsid w:val="00414C86"/>
    <w:rsid w:val="004169D8"/>
    <w:rsid w:val="004173AF"/>
    <w:rsid w:val="004173C1"/>
    <w:rsid w:val="00421290"/>
    <w:rsid w:val="00421DD1"/>
    <w:rsid w:val="00421FF8"/>
    <w:rsid w:val="004223E4"/>
    <w:rsid w:val="0042281B"/>
    <w:rsid w:val="00422D39"/>
    <w:rsid w:val="00422E1C"/>
    <w:rsid w:val="00422EFF"/>
    <w:rsid w:val="00422FAA"/>
    <w:rsid w:val="004239D9"/>
    <w:rsid w:val="004244B9"/>
    <w:rsid w:val="00424DDB"/>
    <w:rsid w:val="00425192"/>
    <w:rsid w:val="00425660"/>
    <w:rsid w:val="00425BD7"/>
    <w:rsid w:val="004264D8"/>
    <w:rsid w:val="00427808"/>
    <w:rsid w:val="00427D47"/>
    <w:rsid w:val="00430E22"/>
    <w:rsid w:val="00431A2E"/>
    <w:rsid w:val="00431CB5"/>
    <w:rsid w:val="0043275A"/>
    <w:rsid w:val="00432823"/>
    <w:rsid w:val="0043289F"/>
    <w:rsid w:val="00432A6C"/>
    <w:rsid w:val="00432A93"/>
    <w:rsid w:val="00432A9D"/>
    <w:rsid w:val="00432BBB"/>
    <w:rsid w:val="0043383E"/>
    <w:rsid w:val="00433AB1"/>
    <w:rsid w:val="00434F25"/>
    <w:rsid w:val="00435150"/>
    <w:rsid w:val="0043562B"/>
    <w:rsid w:val="004356B1"/>
    <w:rsid w:val="00435A8F"/>
    <w:rsid w:val="00435ABE"/>
    <w:rsid w:val="00436024"/>
    <w:rsid w:val="004369E4"/>
    <w:rsid w:val="00436F22"/>
    <w:rsid w:val="0043748A"/>
    <w:rsid w:val="0043748B"/>
    <w:rsid w:val="00437A2B"/>
    <w:rsid w:val="0044050C"/>
    <w:rsid w:val="00440A78"/>
    <w:rsid w:val="004416A7"/>
    <w:rsid w:val="00442A0C"/>
    <w:rsid w:val="00442ABC"/>
    <w:rsid w:val="00442F38"/>
    <w:rsid w:val="00443ACD"/>
    <w:rsid w:val="0044408F"/>
    <w:rsid w:val="004446AA"/>
    <w:rsid w:val="0044488E"/>
    <w:rsid w:val="00444DB3"/>
    <w:rsid w:val="00445439"/>
    <w:rsid w:val="004455F0"/>
    <w:rsid w:val="00445CB2"/>
    <w:rsid w:val="004471F5"/>
    <w:rsid w:val="004509AB"/>
    <w:rsid w:val="00451447"/>
    <w:rsid w:val="00451450"/>
    <w:rsid w:val="0045229C"/>
    <w:rsid w:val="00452D39"/>
    <w:rsid w:val="00453DD3"/>
    <w:rsid w:val="00453F0C"/>
    <w:rsid w:val="00454203"/>
    <w:rsid w:val="00454472"/>
    <w:rsid w:val="0045450E"/>
    <w:rsid w:val="0045481A"/>
    <w:rsid w:val="00454E82"/>
    <w:rsid w:val="004554E7"/>
    <w:rsid w:val="00455A62"/>
    <w:rsid w:val="00455FA8"/>
    <w:rsid w:val="0045732C"/>
    <w:rsid w:val="00457ACE"/>
    <w:rsid w:val="004611E1"/>
    <w:rsid w:val="00461372"/>
    <w:rsid w:val="00461481"/>
    <w:rsid w:val="00461B62"/>
    <w:rsid w:val="00461C16"/>
    <w:rsid w:val="00462480"/>
    <w:rsid w:val="004631E9"/>
    <w:rsid w:val="004632E9"/>
    <w:rsid w:val="00463D90"/>
    <w:rsid w:val="00464048"/>
    <w:rsid w:val="00464156"/>
    <w:rsid w:val="0046418E"/>
    <w:rsid w:val="004649FD"/>
    <w:rsid w:val="00464BF9"/>
    <w:rsid w:val="00464D97"/>
    <w:rsid w:val="004658F5"/>
    <w:rsid w:val="004668F3"/>
    <w:rsid w:val="0046718C"/>
    <w:rsid w:val="00467845"/>
    <w:rsid w:val="004708F0"/>
    <w:rsid w:val="00471EA1"/>
    <w:rsid w:val="00471F6E"/>
    <w:rsid w:val="0047224A"/>
    <w:rsid w:val="0047232B"/>
    <w:rsid w:val="00472A92"/>
    <w:rsid w:val="00472BCB"/>
    <w:rsid w:val="004730BF"/>
    <w:rsid w:val="00473A5F"/>
    <w:rsid w:val="00473B8C"/>
    <w:rsid w:val="00474F94"/>
    <w:rsid w:val="004752A0"/>
    <w:rsid w:val="00475677"/>
    <w:rsid w:val="00475FFE"/>
    <w:rsid w:val="00476C4A"/>
    <w:rsid w:val="00477ED8"/>
    <w:rsid w:val="00480E02"/>
    <w:rsid w:val="00481005"/>
    <w:rsid w:val="004811AF"/>
    <w:rsid w:val="004811B6"/>
    <w:rsid w:val="004818B9"/>
    <w:rsid w:val="0048293B"/>
    <w:rsid w:val="00482A0C"/>
    <w:rsid w:val="00482E9E"/>
    <w:rsid w:val="00482F50"/>
    <w:rsid w:val="004830F3"/>
    <w:rsid w:val="0048344E"/>
    <w:rsid w:val="00483871"/>
    <w:rsid w:val="0048458A"/>
    <w:rsid w:val="00484B98"/>
    <w:rsid w:val="0048511B"/>
    <w:rsid w:val="00485791"/>
    <w:rsid w:val="00485F6C"/>
    <w:rsid w:val="00486514"/>
    <w:rsid w:val="0048678E"/>
    <w:rsid w:val="004873ED"/>
    <w:rsid w:val="00487909"/>
    <w:rsid w:val="00490C6A"/>
    <w:rsid w:val="00491398"/>
    <w:rsid w:val="00491AE0"/>
    <w:rsid w:val="00491D1C"/>
    <w:rsid w:val="00491E1E"/>
    <w:rsid w:val="004926FD"/>
    <w:rsid w:val="0049289D"/>
    <w:rsid w:val="00493F11"/>
    <w:rsid w:val="00494639"/>
    <w:rsid w:val="00494817"/>
    <w:rsid w:val="00495192"/>
    <w:rsid w:val="0049627F"/>
    <w:rsid w:val="00496BEF"/>
    <w:rsid w:val="00496CDA"/>
    <w:rsid w:val="00496FFA"/>
    <w:rsid w:val="00497060"/>
    <w:rsid w:val="004977AC"/>
    <w:rsid w:val="0049795A"/>
    <w:rsid w:val="00497AF4"/>
    <w:rsid w:val="00497D05"/>
    <w:rsid w:val="004A1C84"/>
    <w:rsid w:val="004A2A41"/>
    <w:rsid w:val="004A2AEA"/>
    <w:rsid w:val="004A363D"/>
    <w:rsid w:val="004A3FC5"/>
    <w:rsid w:val="004A44B7"/>
    <w:rsid w:val="004A4D3D"/>
    <w:rsid w:val="004A55B8"/>
    <w:rsid w:val="004A5993"/>
    <w:rsid w:val="004A6513"/>
    <w:rsid w:val="004A6EFC"/>
    <w:rsid w:val="004B01A0"/>
    <w:rsid w:val="004B0790"/>
    <w:rsid w:val="004B0987"/>
    <w:rsid w:val="004B09EF"/>
    <w:rsid w:val="004B0B4B"/>
    <w:rsid w:val="004B0B9A"/>
    <w:rsid w:val="004B0CAE"/>
    <w:rsid w:val="004B1392"/>
    <w:rsid w:val="004B14AF"/>
    <w:rsid w:val="004B1C13"/>
    <w:rsid w:val="004B3289"/>
    <w:rsid w:val="004B33B7"/>
    <w:rsid w:val="004B371C"/>
    <w:rsid w:val="004B37E4"/>
    <w:rsid w:val="004B39CD"/>
    <w:rsid w:val="004B41F3"/>
    <w:rsid w:val="004B43AF"/>
    <w:rsid w:val="004B4909"/>
    <w:rsid w:val="004B4A00"/>
    <w:rsid w:val="004B52BA"/>
    <w:rsid w:val="004B5D75"/>
    <w:rsid w:val="004B65D0"/>
    <w:rsid w:val="004B686F"/>
    <w:rsid w:val="004B7058"/>
    <w:rsid w:val="004B71B9"/>
    <w:rsid w:val="004B7F57"/>
    <w:rsid w:val="004C11EB"/>
    <w:rsid w:val="004C26A4"/>
    <w:rsid w:val="004C2C85"/>
    <w:rsid w:val="004C31A3"/>
    <w:rsid w:val="004C43AE"/>
    <w:rsid w:val="004C46DC"/>
    <w:rsid w:val="004C4745"/>
    <w:rsid w:val="004C49A3"/>
    <w:rsid w:val="004C526F"/>
    <w:rsid w:val="004C5392"/>
    <w:rsid w:val="004C585E"/>
    <w:rsid w:val="004C58CD"/>
    <w:rsid w:val="004C66DF"/>
    <w:rsid w:val="004C67FD"/>
    <w:rsid w:val="004C75F6"/>
    <w:rsid w:val="004C7DFE"/>
    <w:rsid w:val="004D0C1A"/>
    <w:rsid w:val="004D0F03"/>
    <w:rsid w:val="004D14DF"/>
    <w:rsid w:val="004D2027"/>
    <w:rsid w:val="004D3412"/>
    <w:rsid w:val="004D3752"/>
    <w:rsid w:val="004D389A"/>
    <w:rsid w:val="004D3B15"/>
    <w:rsid w:val="004D4496"/>
    <w:rsid w:val="004D46B7"/>
    <w:rsid w:val="004D4E3E"/>
    <w:rsid w:val="004D5140"/>
    <w:rsid w:val="004D5C2E"/>
    <w:rsid w:val="004D6311"/>
    <w:rsid w:val="004D660C"/>
    <w:rsid w:val="004D6800"/>
    <w:rsid w:val="004D6F12"/>
    <w:rsid w:val="004D707B"/>
    <w:rsid w:val="004D7EB4"/>
    <w:rsid w:val="004E0091"/>
    <w:rsid w:val="004E1058"/>
    <w:rsid w:val="004E191C"/>
    <w:rsid w:val="004E21BE"/>
    <w:rsid w:val="004E2354"/>
    <w:rsid w:val="004E2EBE"/>
    <w:rsid w:val="004E32C4"/>
    <w:rsid w:val="004E3ADF"/>
    <w:rsid w:val="004E401E"/>
    <w:rsid w:val="004E4AAA"/>
    <w:rsid w:val="004E53F1"/>
    <w:rsid w:val="004E58A1"/>
    <w:rsid w:val="004E5DDD"/>
    <w:rsid w:val="004E6861"/>
    <w:rsid w:val="004E6C1E"/>
    <w:rsid w:val="004E7BF6"/>
    <w:rsid w:val="004F00C6"/>
    <w:rsid w:val="004F03E2"/>
    <w:rsid w:val="004F0817"/>
    <w:rsid w:val="004F0893"/>
    <w:rsid w:val="004F0A44"/>
    <w:rsid w:val="004F1696"/>
    <w:rsid w:val="004F1F61"/>
    <w:rsid w:val="004F28E8"/>
    <w:rsid w:val="004F3C30"/>
    <w:rsid w:val="004F442F"/>
    <w:rsid w:val="004F46F0"/>
    <w:rsid w:val="004F4DBB"/>
    <w:rsid w:val="004F51A0"/>
    <w:rsid w:val="004F5650"/>
    <w:rsid w:val="004F64A1"/>
    <w:rsid w:val="004F7295"/>
    <w:rsid w:val="004F740E"/>
    <w:rsid w:val="004F79C9"/>
    <w:rsid w:val="004F7CF0"/>
    <w:rsid w:val="005003C8"/>
    <w:rsid w:val="0050042E"/>
    <w:rsid w:val="00500D6D"/>
    <w:rsid w:val="00501994"/>
    <w:rsid w:val="0050200A"/>
    <w:rsid w:val="0050203E"/>
    <w:rsid w:val="00502273"/>
    <w:rsid w:val="0050292B"/>
    <w:rsid w:val="00503BBC"/>
    <w:rsid w:val="005047BB"/>
    <w:rsid w:val="0050493E"/>
    <w:rsid w:val="00504EA0"/>
    <w:rsid w:val="0050545A"/>
    <w:rsid w:val="005055A8"/>
    <w:rsid w:val="00505ACC"/>
    <w:rsid w:val="005061F2"/>
    <w:rsid w:val="00506C22"/>
    <w:rsid w:val="00506F7E"/>
    <w:rsid w:val="00507397"/>
    <w:rsid w:val="0050739A"/>
    <w:rsid w:val="00507B99"/>
    <w:rsid w:val="0051023C"/>
    <w:rsid w:val="00510993"/>
    <w:rsid w:val="0051158E"/>
    <w:rsid w:val="00512C4A"/>
    <w:rsid w:val="00513957"/>
    <w:rsid w:val="00513B23"/>
    <w:rsid w:val="0051597C"/>
    <w:rsid w:val="00516280"/>
    <w:rsid w:val="00517139"/>
    <w:rsid w:val="00517184"/>
    <w:rsid w:val="005175D4"/>
    <w:rsid w:val="00517A00"/>
    <w:rsid w:val="0052016E"/>
    <w:rsid w:val="0052019C"/>
    <w:rsid w:val="0052042A"/>
    <w:rsid w:val="005209A1"/>
    <w:rsid w:val="005232B3"/>
    <w:rsid w:val="00523C7A"/>
    <w:rsid w:val="00523D39"/>
    <w:rsid w:val="00523FE5"/>
    <w:rsid w:val="0052512A"/>
    <w:rsid w:val="00525173"/>
    <w:rsid w:val="0052554F"/>
    <w:rsid w:val="00525774"/>
    <w:rsid w:val="0052584D"/>
    <w:rsid w:val="00525C44"/>
    <w:rsid w:val="00525F6B"/>
    <w:rsid w:val="005271C1"/>
    <w:rsid w:val="00527352"/>
    <w:rsid w:val="00530081"/>
    <w:rsid w:val="005300D1"/>
    <w:rsid w:val="00530218"/>
    <w:rsid w:val="00530C6F"/>
    <w:rsid w:val="00531671"/>
    <w:rsid w:val="00531840"/>
    <w:rsid w:val="00531901"/>
    <w:rsid w:val="00531924"/>
    <w:rsid w:val="00531AEE"/>
    <w:rsid w:val="00531DC8"/>
    <w:rsid w:val="00532D25"/>
    <w:rsid w:val="005332FF"/>
    <w:rsid w:val="00533589"/>
    <w:rsid w:val="005335A0"/>
    <w:rsid w:val="00533B00"/>
    <w:rsid w:val="00533B54"/>
    <w:rsid w:val="0053431E"/>
    <w:rsid w:val="00535602"/>
    <w:rsid w:val="0053570D"/>
    <w:rsid w:val="00535C59"/>
    <w:rsid w:val="00535D9C"/>
    <w:rsid w:val="005363DF"/>
    <w:rsid w:val="005365E4"/>
    <w:rsid w:val="00536603"/>
    <w:rsid w:val="00536811"/>
    <w:rsid w:val="00536A79"/>
    <w:rsid w:val="00536A7D"/>
    <w:rsid w:val="005370E7"/>
    <w:rsid w:val="00537148"/>
    <w:rsid w:val="005377B3"/>
    <w:rsid w:val="00537ED3"/>
    <w:rsid w:val="005403C0"/>
    <w:rsid w:val="00540617"/>
    <w:rsid w:val="00541FFF"/>
    <w:rsid w:val="00542817"/>
    <w:rsid w:val="005429B2"/>
    <w:rsid w:val="005432C4"/>
    <w:rsid w:val="0054339E"/>
    <w:rsid w:val="00543722"/>
    <w:rsid w:val="00543ACA"/>
    <w:rsid w:val="00544247"/>
    <w:rsid w:val="00544D02"/>
    <w:rsid w:val="005452E4"/>
    <w:rsid w:val="005453AE"/>
    <w:rsid w:val="00545914"/>
    <w:rsid w:val="005460BA"/>
    <w:rsid w:val="00546826"/>
    <w:rsid w:val="005473B3"/>
    <w:rsid w:val="00547982"/>
    <w:rsid w:val="00550331"/>
    <w:rsid w:val="005503BA"/>
    <w:rsid w:val="005504B6"/>
    <w:rsid w:val="00550756"/>
    <w:rsid w:val="00550A72"/>
    <w:rsid w:val="005510EC"/>
    <w:rsid w:val="00551102"/>
    <w:rsid w:val="00551152"/>
    <w:rsid w:val="00551BB6"/>
    <w:rsid w:val="00553033"/>
    <w:rsid w:val="00553368"/>
    <w:rsid w:val="005538E9"/>
    <w:rsid w:val="00553C80"/>
    <w:rsid w:val="005545C6"/>
    <w:rsid w:val="00554B89"/>
    <w:rsid w:val="00555051"/>
    <w:rsid w:val="005554C4"/>
    <w:rsid w:val="0055631E"/>
    <w:rsid w:val="005564BA"/>
    <w:rsid w:val="005569E7"/>
    <w:rsid w:val="00556DFD"/>
    <w:rsid w:val="0055704C"/>
    <w:rsid w:val="00557952"/>
    <w:rsid w:val="00557DB9"/>
    <w:rsid w:val="00560044"/>
    <w:rsid w:val="005604C4"/>
    <w:rsid w:val="00560B9B"/>
    <w:rsid w:val="005619C1"/>
    <w:rsid w:val="005620EA"/>
    <w:rsid w:val="005625C9"/>
    <w:rsid w:val="00562F0F"/>
    <w:rsid w:val="0056324E"/>
    <w:rsid w:val="00563784"/>
    <w:rsid w:val="00563C07"/>
    <w:rsid w:val="005642BF"/>
    <w:rsid w:val="0056466C"/>
    <w:rsid w:val="00564679"/>
    <w:rsid w:val="00564CC4"/>
    <w:rsid w:val="005652D3"/>
    <w:rsid w:val="00565636"/>
    <w:rsid w:val="0056636B"/>
    <w:rsid w:val="00566B0C"/>
    <w:rsid w:val="00566F87"/>
    <w:rsid w:val="00567B53"/>
    <w:rsid w:val="00570186"/>
    <w:rsid w:val="00570B72"/>
    <w:rsid w:val="00571BF7"/>
    <w:rsid w:val="00571D24"/>
    <w:rsid w:val="00574034"/>
    <w:rsid w:val="00574B0A"/>
    <w:rsid w:val="0057691A"/>
    <w:rsid w:val="00577261"/>
    <w:rsid w:val="00577876"/>
    <w:rsid w:val="005804E8"/>
    <w:rsid w:val="00580529"/>
    <w:rsid w:val="0058068C"/>
    <w:rsid w:val="00581308"/>
    <w:rsid w:val="00581CD2"/>
    <w:rsid w:val="005820F9"/>
    <w:rsid w:val="005823FB"/>
    <w:rsid w:val="00582498"/>
    <w:rsid w:val="0058285D"/>
    <w:rsid w:val="0058286F"/>
    <w:rsid w:val="00583B1F"/>
    <w:rsid w:val="00584EBB"/>
    <w:rsid w:val="005864B8"/>
    <w:rsid w:val="00586717"/>
    <w:rsid w:val="00586BA9"/>
    <w:rsid w:val="00587262"/>
    <w:rsid w:val="00587BE6"/>
    <w:rsid w:val="00590399"/>
    <w:rsid w:val="005903E3"/>
    <w:rsid w:val="00590529"/>
    <w:rsid w:val="00590906"/>
    <w:rsid w:val="00590A3A"/>
    <w:rsid w:val="00590DFA"/>
    <w:rsid w:val="00590E2D"/>
    <w:rsid w:val="0059153F"/>
    <w:rsid w:val="00591876"/>
    <w:rsid w:val="005918BA"/>
    <w:rsid w:val="005918E0"/>
    <w:rsid w:val="00591C7D"/>
    <w:rsid w:val="00591D0F"/>
    <w:rsid w:val="00591FA0"/>
    <w:rsid w:val="005922CC"/>
    <w:rsid w:val="005926CC"/>
    <w:rsid w:val="00592A3A"/>
    <w:rsid w:val="00593531"/>
    <w:rsid w:val="00594209"/>
    <w:rsid w:val="0059488F"/>
    <w:rsid w:val="0059565E"/>
    <w:rsid w:val="00595AFD"/>
    <w:rsid w:val="00596E74"/>
    <w:rsid w:val="005975F9"/>
    <w:rsid w:val="00597B99"/>
    <w:rsid w:val="00597CA3"/>
    <w:rsid w:val="00597F2A"/>
    <w:rsid w:val="005A02DA"/>
    <w:rsid w:val="005A0397"/>
    <w:rsid w:val="005A051F"/>
    <w:rsid w:val="005A1DC4"/>
    <w:rsid w:val="005A218E"/>
    <w:rsid w:val="005A25E1"/>
    <w:rsid w:val="005A2951"/>
    <w:rsid w:val="005A2E63"/>
    <w:rsid w:val="005A3214"/>
    <w:rsid w:val="005A32CC"/>
    <w:rsid w:val="005A3401"/>
    <w:rsid w:val="005A4C7E"/>
    <w:rsid w:val="005A56B0"/>
    <w:rsid w:val="005A6024"/>
    <w:rsid w:val="005A624F"/>
    <w:rsid w:val="005A6583"/>
    <w:rsid w:val="005A6599"/>
    <w:rsid w:val="005A71E6"/>
    <w:rsid w:val="005A7372"/>
    <w:rsid w:val="005A754A"/>
    <w:rsid w:val="005A77B0"/>
    <w:rsid w:val="005A7D2A"/>
    <w:rsid w:val="005B0D89"/>
    <w:rsid w:val="005B0E08"/>
    <w:rsid w:val="005B12BD"/>
    <w:rsid w:val="005B1E1D"/>
    <w:rsid w:val="005B3F97"/>
    <w:rsid w:val="005B4644"/>
    <w:rsid w:val="005B4F1A"/>
    <w:rsid w:val="005B4F3A"/>
    <w:rsid w:val="005B51A8"/>
    <w:rsid w:val="005B580F"/>
    <w:rsid w:val="005B5C75"/>
    <w:rsid w:val="005B61AE"/>
    <w:rsid w:val="005B6863"/>
    <w:rsid w:val="005B6E96"/>
    <w:rsid w:val="005B6FB1"/>
    <w:rsid w:val="005B77A7"/>
    <w:rsid w:val="005B7F82"/>
    <w:rsid w:val="005C0390"/>
    <w:rsid w:val="005C0D21"/>
    <w:rsid w:val="005C233D"/>
    <w:rsid w:val="005C2A4F"/>
    <w:rsid w:val="005C2AF6"/>
    <w:rsid w:val="005C3397"/>
    <w:rsid w:val="005C3732"/>
    <w:rsid w:val="005C3A8F"/>
    <w:rsid w:val="005C3F31"/>
    <w:rsid w:val="005C58A9"/>
    <w:rsid w:val="005C5C2F"/>
    <w:rsid w:val="005C6828"/>
    <w:rsid w:val="005C6A5D"/>
    <w:rsid w:val="005C6F96"/>
    <w:rsid w:val="005C7E13"/>
    <w:rsid w:val="005D05C0"/>
    <w:rsid w:val="005D0795"/>
    <w:rsid w:val="005D084A"/>
    <w:rsid w:val="005D0D0A"/>
    <w:rsid w:val="005D12D0"/>
    <w:rsid w:val="005D1521"/>
    <w:rsid w:val="005D153F"/>
    <w:rsid w:val="005D183D"/>
    <w:rsid w:val="005D18EF"/>
    <w:rsid w:val="005D1FAF"/>
    <w:rsid w:val="005D20C2"/>
    <w:rsid w:val="005D33C1"/>
    <w:rsid w:val="005D356E"/>
    <w:rsid w:val="005D3B1D"/>
    <w:rsid w:val="005D3B23"/>
    <w:rsid w:val="005D4F5F"/>
    <w:rsid w:val="005D5411"/>
    <w:rsid w:val="005D60B9"/>
    <w:rsid w:val="005D64C3"/>
    <w:rsid w:val="005D6660"/>
    <w:rsid w:val="005D6A12"/>
    <w:rsid w:val="005D7E1B"/>
    <w:rsid w:val="005D7E36"/>
    <w:rsid w:val="005D7FD1"/>
    <w:rsid w:val="005E02FB"/>
    <w:rsid w:val="005E0954"/>
    <w:rsid w:val="005E0AC7"/>
    <w:rsid w:val="005E118B"/>
    <w:rsid w:val="005E11DC"/>
    <w:rsid w:val="005E2A96"/>
    <w:rsid w:val="005E368D"/>
    <w:rsid w:val="005E3F03"/>
    <w:rsid w:val="005E4280"/>
    <w:rsid w:val="005E52EB"/>
    <w:rsid w:val="005E5C5A"/>
    <w:rsid w:val="005E61F6"/>
    <w:rsid w:val="005E6C02"/>
    <w:rsid w:val="005E7143"/>
    <w:rsid w:val="005E787D"/>
    <w:rsid w:val="005F0BB1"/>
    <w:rsid w:val="005F0C8B"/>
    <w:rsid w:val="005F10C2"/>
    <w:rsid w:val="005F1BBD"/>
    <w:rsid w:val="005F1E57"/>
    <w:rsid w:val="005F28DE"/>
    <w:rsid w:val="005F310A"/>
    <w:rsid w:val="005F4046"/>
    <w:rsid w:val="005F48A0"/>
    <w:rsid w:val="005F4B3C"/>
    <w:rsid w:val="005F59DE"/>
    <w:rsid w:val="005F6808"/>
    <w:rsid w:val="005F71EB"/>
    <w:rsid w:val="005F7A2C"/>
    <w:rsid w:val="005F7EF5"/>
    <w:rsid w:val="006012DE"/>
    <w:rsid w:val="0060219E"/>
    <w:rsid w:val="00602207"/>
    <w:rsid w:val="00602D67"/>
    <w:rsid w:val="006030BE"/>
    <w:rsid w:val="006031E1"/>
    <w:rsid w:val="006033E7"/>
    <w:rsid w:val="006042CA"/>
    <w:rsid w:val="00604F58"/>
    <w:rsid w:val="00605D57"/>
    <w:rsid w:val="00605DBC"/>
    <w:rsid w:val="00606582"/>
    <w:rsid w:val="00606EE5"/>
    <w:rsid w:val="00607779"/>
    <w:rsid w:val="00607B95"/>
    <w:rsid w:val="00607EFE"/>
    <w:rsid w:val="006107CF"/>
    <w:rsid w:val="00610DEF"/>
    <w:rsid w:val="006118A0"/>
    <w:rsid w:val="00611A6A"/>
    <w:rsid w:val="00611D38"/>
    <w:rsid w:val="0061237C"/>
    <w:rsid w:val="006129BF"/>
    <w:rsid w:val="00613AFD"/>
    <w:rsid w:val="00614FA6"/>
    <w:rsid w:val="00615144"/>
    <w:rsid w:val="006151F5"/>
    <w:rsid w:val="006156F7"/>
    <w:rsid w:val="006157C3"/>
    <w:rsid w:val="00615C2E"/>
    <w:rsid w:val="00615D56"/>
    <w:rsid w:val="00616441"/>
    <w:rsid w:val="006169DC"/>
    <w:rsid w:val="00616EB0"/>
    <w:rsid w:val="006173AE"/>
    <w:rsid w:val="0061743B"/>
    <w:rsid w:val="006175C8"/>
    <w:rsid w:val="00617AF8"/>
    <w:rsid w:val="00617C08"/>
    <w:rsid w:val="006213C3"/>
    <w:rsid w:val="006215B0"/>
    <w:rsid w:val="006215FF"/>
    <w:rsid w:val="00621BDF"/>
    <w:rsid w:val="00621CA3"/>
    <w:rsid w:val="00622484"/>
    <w:rsid w:val="00622901"/>
    <w:rsid w:val="00623300"/>
    <w:rsid w:val="00623750"/>
    <w:rsid w:val="00623AB9"/>
    <w:rsid w:val="00623C0D"/>
    <w:rsid w:val="00624452"/>
    <w:rsid w:val="00624471"/>
    <w:rsid w:val="006251C2"/>
    <w:rsid w:val="00625BD4"/>
    <w:rsid w:val="00625D34"/>
    <w:rsid w:val="00626144"/>
    <w:rsid w:val="0062681D"/>
    <w:rsid w:val="00627454"/>
    <w:rsid w:val="0062746D"/>
    <w:rsid w:val="0062789A"/>
    <w:rsid w:val="00627E3C"/>
    <w:rsid w:val="00631137"/>
    <w:rsid w:val="006313C6"/>
    <w:rsid w:val="0063158E"/>
    <w:rsid w:val="0063160B"/>
    <w:rsid w:val="00631884"/>
    <w:rsid w:val="006318BD"/>
    <w:rsid w:val="0063191E"/>
    <w:rsid w:val="00632876"/>
    <w:rsid w:val="00632DA7"/>
    <w:rsid w:val="00633822"/>
    <w:rsid w:val="00633FF1"/>
    <w:rsid w:val="00635407"/>
    <w:rsid w:val="006356D8"/>
    <w:rsid w:val="00635967"/>
    <w:rsid w:val="00635EE0"/>
    <w:rsid w:val="00636380"/>
    <w:rsid w:val="00636D7B"/>
    <w:rsid w:val="006376F7"/>
    <w:rsid w:val="00637767"/>
    <w:rsid w:val="00637C09"/>
    <w:rsid w:val="00640FA5"/>
    <w:rsid w:val="00640FD1"/>
    <w:rsid w:val="006411A6"/>
    <w:rsid w:val="006417D8"/>
    <w:rsid w:val="00641AF1"/>
    <w:rsid w:val="00641FBB"/>
    <w:rsid w:val="00643259"/>
    <w:rsid w:val="00643313"/>
    <w:rsid w:val="006438CB"/>
    <w:rsid w:val="006449B8"/>
    <w:rsid w:val="00644B21"/>
    <w:rsid w:val="00644B6B"/>
    <w:rsid w:val="00645316"/>
    <w:rsid w:val="006454E4"/>
    <w:rsid w:val="0064617D"/>
    <w:rsid w:val="00646219"/>
    <w:rsid w:val="0064674C"/>
    <w:rsid w:val="00646924"/>
    <w:rsid w:val="00646EE6"/>
    <w:rsid w:val="00647B08"/>
    <w:rsid w:val="00647EFF"/>
    <w:rsid w:val="00650E36"/>
    <w:rsid w:val="00650F3B"/>
    <w:rsid w:val="00651251"/>
    <w:rsid w:val="006513AD"/>
    <w:rsid w:val="0065159F"/>
    <w:rsid w:val="00651C86"/>
    <w:rsid w:val="006521DF"/>
    <w:rsid w:val="00652B2E"/>
    <w:rsid w:val="00653939"/>
    <w:rsid w:val="00654373"/>
    <w:rsid w:val="006547A5"/>
    <w:rsid w:val="00654E4C"/>
    <w:rsid w:val="00654FEC"/>
    <w:rsid w:val="006564A8"/>
    <w:rsid w:val="00656AAA"/>
    <w:rsid w:val="00656F8B"/>
    <w:rsid w:val="006615AF"/>
    <w:rsid w:val="006615D2"/>
    <w:rsid w:val="00662E81"/>
    <w:rsid w:val="006638F7"/>
    <w:rsid w:val="00663CF3"/>
    <w:rsid w:val="00663EA8"/>
    <w:rsid w:val="00664171"/>
    <w:rsid w:val="0066481B"/>
    <w:rsid w:val="00665C12"/>
    <w:rsid w:val="00665C6B"/>
    <w:rsid w:val="0066712D"/>
    <w:rsid w:val="006671DC"/>
    <w:rsid w:val="00667354"/>
    <w:rsid w:val="006704A5"/>
    <w:rsid w:val="00670950"/>
    <w:rsid w:val="006717C7"/>
    <w:rsid w:val="00671CE2"/>
    <w:rsid w:val="00672436"/>
    <w:rsid w:val="00672F41"/>
    <w:rsid w:val="006735D0"/>
    <w:rsid w:val="00673953"/>
    <w:rsid w:val="00673AEB"/>
    <w:rsid w:val="00674860"/>
    <w:rsid w:val="00674AA2"/>
    <w:rsid w:val="0067574D"/>
    <w:rsid w:val="00675E4C"/>
    <w:rsid w:val="0067624A"/>
    <w:rsid w:val="0067683C"/>
    <w:rsid w:val="006770D8"/>
    <w:rsid w:val="00677623"/>
    <w:rsid w:val="00677D66"/>
    <w:rsid w:val="00677E7E"/>
    <w:rsid w:val="00680028"/>
    <w:rsid w:val="00680329"/>
    <w:rsid w:val="00680396"/>
    <w:rsid w:val="006804F7"/>
    <w:rsid w:val="00680522"/>
    <w:rsid w:val="0068093B"/>
    <w:rsid w:val="00681135"/>
    <w:rsid w:val="006814B9"/>
    <w:rsid w:val="00681D0B"/>
    <w:rsid w:val="00682D17"/>
    <w:rsid w:val="006839FC"/>
    <w:rsid w:val="00684382"/>
    <w:rsid w:val="00684DFA"/>
    <w:rsid w:val="006850FE"/>
    <w:rsid w:val="00685881"/>
    <w:rsid w:val="00685B0E"/>
    <w:rsid w:val="00686C47"/>
    <w:rsid w:val="006874AD"/>
    <w:rsid w:val="00690387"/>
    <w:rsid w:val="006906A2"/>
    <w:rsid w:val="006909C0"/>
    <w:rsid w:val="00691421"/>
    <w:rsid w:val="00692A1D"/>
    <w:rsid w:val="00692A77"/>
    <w:rsid w:val="006930E2"/>
    <w:rsid w:val="00694431"/>
    <w:rsid w:val="00694FDC"/>
    <w:rsid w:val="00695B3B"/>
    <w:rsid w:val="006963B0"/>
    <w:rsid w:val="006970EF"/>
    <w:rsid w:val="006972D2"/>
    <w:rsid w:val="0069735C"/>
    <w:rsid w:val="00697965"/>
    <w:rsid w:val="00697AE6"/>
    <w:rsid w:val="006A0244"/>
    <w:rsid w:val="006A031C"/>
    <w:rsid w:val="006A0A8D"/>
    <w:rsid w:val="006A220B"/>
    <w:rsid w:val="006A2259"/>
    <w:rsid w:val="006A2481"/>
    <w:rsid w:val="006A2DB9"/>
    <w:rsid w:val="006A38A3"/>
    <w:rsid w:val="006A3B4D"/>
    <w:rsid w:val="006A4465"/>
    <w:rsid w:val="006A5276"/>
    <w:rsid w:val="006A528A"/>
    <w:rsid w:val="006A5C2A"/>
    <w:rsid w:val="006A6C43"/>
    <w:rsid w:val="006A6DC9"/>
    <w:rsid w:val="006A70F2"/>
    <w:rsid w:val="006A7188"/>
    <w:rsid w:val="006A7B44"/>
    <w:rsid w:val="006A7C14"/>
    <w:rsid w:val="006B072E"/>
    <w:rsid w:val="006B0B55"/>
    <w:rsid w:val="006B16C7"/>
    <w:rsid w:val="006B18B6"/>
    <w:rsid w:val="006B288E"/>
    <w:rsid w:val="006B2E8A"/>
    <w:rsid w:val="006B2F3D"/>
    <w:rsid w:val="006B34A4"/>
    <w:rsid w:val="006B4070"/>
    <w:rsid w:val="006B4333"/>
    <w:rsid w:val="006B4D52"/>
    <w:rsid w:val="006B6038"/>
    <w:rsid w:val="006B688E"/>
    <w:rsid w:val="006B6968"/>
    <w:rsid w:val="006B6DF2"/>
    <w:rsid w:val="006B7D53"/>
    <w:rsid w:val="006B7FE0"/>
    <w:rsid w:val="006C052E"/>
    <w:rsid w:val="006C08A1"/>
    <w:rsid w:val="006C0E78"/>
    <w:rsid w:val="006C2102"/>
    <w:rsid w:val="006C2486"/>
    <w:rsid w:val="006C3783"/>
    <w:rsid w:val="006C3B8E"/>
    <w:rsid w:val="006C4691"/>
    <w:rsid w:val="006C4789"/>
    <w:rsid w:val="006C5E3E"/>
    <w:rsid w:val="006C6277"/>
    <w:rsid w:val="006C6B0A"/>
    <w:rsid w:val="006C760B"/>
    <w:rsid w:val="006D06AD"/>
    <w:rsid w:val="006D0E4E"/>
    <w:rsid w:val="006D189B"/>
    <w:rsid w:val="006D2E19"/>
    <w:rsid w:val="006D339C"/>
    <w:rsid w:val="006D3AE4"/>
    <w:rsid w:val="006D4819"/>
    <w:rsid w:val="006D4C64"/>
    <w:rsid w:val="006D4F1E"/>
    <w:rsid w:val="006D561F"/>
    <w:rsid w:val="006D6047"/>
    <w:rsid w:val="006D609D"/>
    <w:rsid w:val="006D66F6"/>
    <w:rsid w:val="006D67A0"/>
    <w:rsid w:val="006D69F3"/>
    <w:rsid w:val="006D6B88"/>
    <w:rsid w:val="006D6FF3"/>
    <w:rsid w:val="006D75A3"/>
    <w:rsid w:val="006D78DB"/>
    <w:rsid w:val="006E01D0"/>
    <w:rsid w:val="006E04F2"/>
    <w:rsid w:val="006E0536"/>
    <w:rsid w:val="006E09F7"/>
    <w:rsid w:val="006E1A21"/>
    <w:rsid w:val="006E1D40"/>
    <w:rsid w:val="006E1DD3"/>
    <w:rsid w:val="006E2280"/>
    <w:rsid w:val="006E241C"/>
    <w:rsid w:val="006E29B4"/>
    <w:rsid w:val="006E33C9"/>
    <w:rsid w:val="006E3E12"/>
    <w:rsid w:val="006E4584"/>
    <w:rsid w:val="006E4B42"/>
    <w:rsid w:val="006E4B47"/>
    <w:rsid w:val="006E4B9F"/>
    <w:rsid w:val="006E5C1C"/>
    <w:rsid w:val="006E6D2B"/>
    <w:rsid w:val="006E6FCD"/>
    <w:rsid w:val="006F03ED"/>
    <w:rsid w:val="006F0617"/>
    <w:rsid w:val="006F067C"/>
    <w:rsid w:val="006F075F"/>
    <w:rsid w:val="006F0A4E"/>
    <w:rsid w:val="006F0BFC"/>
    <w:rsid w:val="006F0DBA"/>
    <w:rsid w:val="006F12CA"/>
    <w:rsid w:val="006F14F5"/>
    <w:rsid w:val="006F1C98"/>
    <w:rsid w:val="006F1E30"/>
    <w:rsid w:val="006F25BE"/>
    <w:rsid w:val="006F260C"/>
    <w:rsid w:val="006F3171"/>
    <w:rsid w:val="006F38C2"/>
    <w:rsid w:val="006F38E1"/>
    <w:rsid w:val="006F4741"/>
    <w:rsid w:val="006F4EF2"/>
    <w:rsid w:val="006F4F6D"/>
    <w:rsid w:val="006F5503"/>
    <w:rsid w:val="006F5668"/>
    <w:rsid w:val="006F5F49"/>
    <w:rsid w:val="006F6385"/>
    <w:rsid w:val="006F6BCF"/>
    <w:rsid w:val="006F72AE"/>
    <w:rsid w:val="006F78A3"/>
    <w:rsid w:val="00701054"/>
    <w:rsid w:val="0070123E"/>
    <w:rsid w:val="007015A1"/>
    <w:rsid w:val="0070202D"/>
    <w:rsid w:val="0070243B"/>
    <w:rsid w:val="00702510"/>
    <w:rsid w:val="00702AAE"/>
    <w:rsid w:val="00703599"/>
    <w:rsid w:val="00703907"/>
    <w:rsid w:val="00703DA6"/>
    <w:rsid w:val="00704B1B"/>
    <w:rsid w:val="007057BD"/>
    <w:rsid w:val="00705ADE"/>
    <w:rsid w:val="00705CBC"/>
    <w:rsid w:val="00707074"/>
    <w:rsid w:val="00710CAE"/>
    <w:rsid w:val="00711238"/>
    <w:rsid w:val="00711843"/>
    <w:rsid w:val="00711C7F"/>
    <w:rsid w:val="00712577"/>
    <w:rsid w:val="007125FA"/>
    <w:rsid w:val="00712E9C"/>
    <w:rsid w:val="007137CA"/>
    <w:rsid w:val="00713EE4"/>
    <w:rsid w:val="00714A1C"/>
    <w:rsid w:val="00714C5C"/>
    <w:rsid w:val="007154B6"/>
    <w:rsid w:val="00715AB1"/>
    <w:rsid w:val="00715E67"/>
    <w:rsid w:val="007163FB"/>
    <w:rsid w:val="00716420"/>
    <w:rsid w:val="00717745"/>
    <w:rsid w:val="00717F02"/>
    <w:rsid w:val="00717F83"/>
    <w:rsid w:val="00717FEE"/>
    <w:rsid w:val="00720437"/>
    <w:rsid w:val="007205B8"/>
    <w:rsid w:val="00720787"/>
    <w:rsid w:val="00720CE1"/>
    <w:rsid w:val="007214EF"/>
    <w:rsid w:val="00721663"/>
    <w:rsid w:val="00721D4F"/>
    <w:rsid w:val="007221D8"/>
    <w:rsid w:val="00722714"/>
    <w:rsid w:val="00722ABB"/>
    <w:rsid w:val="00722ED0"/>
    <w:rsid w:val="0072308F"/>
    <w:rsid w:val="007231D1"/>
    <w:rsid w:val="007248F4"/>
    <w:rsid w:val="007248FF"/>
    <w:rsid w:val="00724C66"/>
    <w:rsid w:val="00724CA4"/>
    <w:rsid w:val="007262C9"/>
    <w:rsid w:val="00726582"/>
    <w:rsid w:val="007272C0"/>
    <w:rsid w:val="00727861"/>
    <w:rsid w:val="00727D24"/>
    <w:rsid w:val="0073111E"/>
    <w:rsid w:val="007314DC"/>
    <w:rsid w:val="007321BF"/>
    <w:rsid w:val="00732CCA"/>
    <w:rsid w:val="00732F2A"/>
    <w:rsid w:val="00733153"/>
    <w:rsid w:val="0073373F"/>
    <w:rsid w:val="00733C60"/>
    <w:rsid w:val="00733FFE"/>
    <w:rsid w:val="00734227"/>
    <w:rsid w:val="00734573"/>
    <w:rsid w:val="00735E9A"/>
    <w:rsid w:val="00736563"/>
    <w:rsid w:val="007368CA"/>
    <w:rsid w:val="00736A82"/>
    <w:rsid w:val="00736C69"/>
    <w:rsid w:val="00737B6F"/>
    <w:rsid w:val="00740787"/>
    <w:rsid w:val="007408EB"/>
    <w:rsid w:val="007409CF"/>
    <w:rsid w:val="00741654"/>
    <w:rsid w:val="00741A67"/>
    <w:rsid w:val="00741DB3"/>
    <w:rsid w:val="00741FB4"/>
    <w:rsid w:val="0074273B"/>
    <w:rsid w:val="00743E74"/>
    <w:rsid w:val="00743F32"/>
    <w:rsid w:val="00744408"/>
    <w:rsid w:val="00744831"/>
    <w:rsid w:val="00744B9B"/>
    <w:rsid w:val="00744DA7"/>
    <w:rsid w:val="00744DF6"/>
    <w:rsid w:val="007451CA"/>
    <w:rsid w:val="00745B7F"/>
    <w:rsid w:val="00746500"/>
    <w:rsid w:val="00746B02"/>
    <w:rsid w:val="00747BF3"/>
    <w:rsid w:val="00747E16"/>
    <w:rsid w:val="00750ACC"/>
    <w:rsid w:val="00750F5E"/>
    <w:rsid w:val="00750F93"/>
    <w:rsid w:val="00751714"/>
    <w:rsid w:val="0075198D"/>
    <w:rsid w:val="00751AE9"/>
    <w:rsid w:val="00751DBD"/>
    <w:rsid w:val="007523B9"/>
    <w:rsid w:val="00754620"/>
    <w:rsid w:val="007548F6"/>
    <w:rsid w:val="0075498D"/>
    <w:rsid w:val="0075697D"/>
    <w:rsid w:val="00756E6A"/>
    <w:rsid w:val="00756E75"/>
    <w:rsid w:val="00757910"/>
    <w:rsid w:val="00757C81"/>
    <w:rsid w:val="00757FE2"/>
    <w:rsid w:val="007601E7"/>
    <w:rsid w:val="00760801"/>
    <w:rsid w:val="007613B2"/>
    <w:rsid w:val="0076152C"/>
    <w:rsid w:val="007615A2"/>
    <w:rsid w:val="0076218E"/>
    <w:rsid w:val="00762627"/>
    <w:rsid w:val="00762FDC"/>
    <w:rsid w:val="007636BC"/>
    <w:rsid w:val="007637DC"/>
    <w:rsid w:val="00764271"/>
    <w:rsid w:val="00764635"/>
    <w:rsid w:val="007647D7"/>
    <w:rsid w:val="00765F01"/>
    <w:rsid w:val="007671AD"/>
    <w:rsid w:val="00770F81"/>
    <w:rsid w:val="0077131A"/>
    <w:rsid w:val="00771B6C"/>
    <w:rsid w:val="007724F9"/>
    <w:rsid w:val="007727F9"/>
    <w:rsid w:val="0077281A"/>
    <w:rsid w:val="0077288F"/>
    <w:rsid w:val="007728A6"/>
    <w:rsid w:val="00772A78"/>
    <w:rsid w:val="00772F87"/>
    <w:rsid w:val="007731DD"/>
    <w:rsid w:val="0077325E"/>
    <w:rsid w:val="007740E2"/>
    <w:rsid w:val="007742E7"/>
    <w:rsid w:val="007743F8"/>
    <w:rsid w:val="0077449E"/>
    <w:rsid w:val="00774A50"/>
    <w:rsid w:val="0077549C"/>
    <w:rsid w:val="00775670"/>
    <w:rsid w:val="00776A01"/>
    <w:rsid w:val="007774A1"/>
    <w:rsid w:val="007775EE"/>
    <w:rsid w:val="007777C5"/>
    <w:rsid w:val="00777966"/>
    <w:rsid w:val="00777DA0"/>
    <w:rsid w:val="00780161"/>
    <w:rsid w:val="007803C8"/>
    <w:rsid w:val="0078100D"/>
    <w:rsid w:val="0078109F"/>
    <w:rsid w:val="007815AB"/>
    <w:rsid w:val="007819EE"/>
    <w:rsid w:val="0078200F"/>
    <w:rsid w:val="007826AA"/>
    <w:rsid w:val="0078270A"/>
    <w:rsid w:val="00783296"/>
    <w:rsid w:val="00783C55"/>
    <w:rsid w:val="007840C9"/>
    <w:rsid w:val="007846C1"/>
    <w:rsid w:val="00784B90"/>
    <w:rsid w:val="00784E96"/>
    <w:rsid w:val="0078503B"/>
    <w:rsid w:val="00785425"/>
    <w:rsid w:val="007855F1"/>
    <w:rsid w:val="00785729"/>
    <w:rsid w:val="007858DC"/>
    <w:rsid w:val="00786CB1"/>
    <w:rsid w:val="00790F6E"/>
    <w:rsid w:val="007911AA"/>
    <w:rsid w:val="007924C8"/>
    <w:rsid w:val="007924D4"/>
    <w:rsid w:val="007936C0"/>
    <w:rsid w:val="007939EA"/>
    <w:rsid w:val="0079489D"/>
    <w:rsid w:val="007949CE"/>
    <w:rsid w:val="00794B71"/>
    <w:rsid w:val="007951FB"/>
    <w:rsid w:val="00795221"/>
    <w:rsid w:val="0079631D"/>
    <w:rsid w:val="00796792"/>
    <w:rsid w:val="00797011"/>
    <w:rsid w:val="007972DB"/>
    <w:rsid w:val="007A12B4"/>
    <w:rsid w:val="007A1AC4"/>
    <w:rsid w:val="007A235A"/>
    <w:rsid w:val="007A3520"/>
    <w:rsid w:val="007A3771"/>
    <w:rsid w:val="007A43E3"/>
    <w:rsid w:val="007A5526"/>
    <w:rsid w:val="007A55E6"/>
    <w:rsid w:val="007A5982"/>
    <w:rsid w:val="007A6058"/>
    <w:rsid w:val="007A6306"/>
    <w:rsid w:val="007A67B1"/>
    <w:rsid w:val="007A67B2"/>
    <w:rsid w:val="007A6858"/>
    <w:rsid w:val="007A70AF"/>
    <w:rsid w:val="007A7657"/>
    <w:rsid w:val="007B0859"/>
    <w:rsid w:val="007B1D8C"/>
    <w:rsid w:val="007B244F"/>
    <w:rsid w:val="007B30E4"/>
    <w:rsid w:val="007B3961"/>
    <w:rsid w:val="007B40E4"/>
    <w:rsid w:val="007B4131"/>
    <w:rsid w:val="007B4EB8"/>
    <w:rsid w:val="007B5157"/>
    <w:rsid w:val="007B5193"/>
    <w:rsid w:val="007B55E1"/>
    <w:rsid w:val="007B5667"/>
    <w:rsid w:val="007B56CE"/>
    <w:rsid w:val="007B7C93"/>
    <w:rsid w:val="007C05B6"/>
    <w:rsid w:val="007C0901"/>
    <w:rsid w:val="007C0D41"/>
    <w:rsid w:val="007C141B"/>
    <w:rsid w:val="007C14B5"/>
    <w:rsid w:val="007C1FAF"/>
    <w:rsid w:val="007C21BC"/>
    <w:rsid w:val="007C37F6"/>
    <w:rsid w:val="007C3977"/>
    <w:rsid w:val="007C5415"/>
    <w:rsid w:val="007C5911"/>
    <w:rsid w:val="007C5918"/>
    <w:rsid w:val="007C5AA2"/>
    <w:rsid w:val="007C669C"/>
    <w:rsid w:val="007C6F67"/>
    <w:rsid w:val="007C6FDE"/>
    <w:rsid w:val="007C71E9"/>
    <w:rsid w:val="007C7302"/>
    <w:rsid w:val="007C7A38"/>
    <w:rsid w:val="007D0035"/>
    <w:rsid w:val="007D03B7"/>
    <w:rsid w:val="007D083A"/>
    <w:rsid w:val="007D0F45"/>
    <w:rsid w:val="007D1382"/>
    <w:rsid w:val="007D2547"/>
    <w:rsid w:val="007D2BDC"/>
    <w:rsid w:val="007D2D76"/>
    <w:rsid w:val="007D2F7B"/>
    <w:rsid w:val="007D3660"/>
    <w:rsid w:val="007D3CB9"/>
    <w:rsid w:val="007D4A22"/>
    <w:rsid w:val="007D4EC2"/>
    <w:rsid w:val="007D5EBA"/>
    <w:rsid w:val="007D645A"/>
    <w:rsid w:val="007D6F81"/>
    <w:rsid w:val="007D70A0"/>
    <w:rsid w:val="007D7442"/>
    <w:rsid w:val="007E017E"/>
    <w:rsid w:val="007E01CE"/>
    <w:rsid w:val="007E0295"/>
    <w:rsid w:val="007E0A65"/>
    <w:rsid w:val="007E0CFA"/>
    <w:rsid w:val="007E19FE"/>
    <w:rsid w:val="007E1BA6"/>
    <w:rsid w:val="007E245A"/>
    <w:rsid w:val="007E2787"/>
    <w:rsid w:val="007E288C"/>
    <w:rsid w:val="007E2D4B"/>
    <w:rsid w:val="007E3E29"/>
    <w:rsid w:val="007E40B1"/>
    <w:rsid w:val="007E4465"/>
    <w:rsid w:val="007E4690"/>
    <w:rsid w:val="007E4A44"/>
    <w:rsid w:val="007E4D6A"/>
    <w:rsid w:val="007E5082"/>
    <w:rsid w:val="007E6423"/>
    <w:rsid w:val="007E74E4"/>
    <w:rsid w:val="007E76C0"/>
    <w:rsid w:val="007E7713"/>
    <w:rsid w:val="007F01B5"/>
    <w:rsid w:val="007F1256"/>
    <w:rsid w:val="007F1727"/>
    <w:rsid w:val="007F2023"/>
    <w:rsid w:val="007F2140"/>
    <w:rsid w:val="007F2BA8"/>
    <w:rsid w:val="007F2D32"/>
    <w:rsid w:val="007F368C"/>
    <w:rsid w:val="007F37F3"/>
    <w:rsid w:val="007F4CF4"/>
    <w:rsid w:val="007F4D82"/>
    <w:rsid w:val="007F4FC6"/>
    <w:rsid w:val="007F55D9"/>
    <w:rsid w:val="007F5709"/>
    <w:rsid w:val="007F5DEB"/>
    <w:rsid w:val="007F6224"/>
    <w:rsid w:val="007F660B"/>
    <w:rsid w:val="007F7240"/>
    <w:rsid w:val="00800E0C"/>
    <w:rsid w:val="0080106C"/>
    <w:rsid w:val="0080167A"/>
    <w:rsid w:val="00801BF3"/>
    <w:rsid w:val="008037E2"/>
    <w:rsid w:val="00804713"/>
    <w:rsid w:val="00804928"/>
    <w:rsid w:val="00804D4D"/>
    <w:rsid w:val="008051C5"/>
    <w:rsid w:val="0080554A"/>
    <w:rsid w:val="008059B9"/>
    <w:rsid w:val="00805A1F"/>
    <w:rsid w:val="00805D8B"/>
    <w:rsid w:val="008064A5"/>
    <w:rsid w:val="008071FB"/>
    <w:rsid w:val="00810274"/>
    <w:rsid w:val="00811026"/>
    <w:rsid w:val="00811241"/>
    <w:rsid w:val="008112E0"/>
    <w:rsid w:val="00811470"/>
    <w:rsid w:val="00811FA7"/>
    <w:rsid w:val="00812997"/>
    <w:rsid w:val="00812BF6"/>
    <w:rsid w:val="00813078"/>
    <w:rsid w:val="00813DA4"/>
    <w:rsid w:val="00813F1B"/>
    <w:rsid w:val="00815ED2"/>
    <w:rsid w:val="00816382"/>
    <w:rsid w:val="008202C2"/>
    <w:rsid w:val="00820632"/>
    <w:rsid w:val="00821049"/>
    <w:rsid w:val="008214B1"/>
    <w:rsid w:val="008216BF"/>
    <w:rsid w:val="00821888"/>
    <w:rsid w:val="00821FF3"/>
    <w:rsid w:val="008227E2"/>
    <w:rsid w:val="00822AB4"/>
    <w:rsid w:val="00822C9B"/>
    <w:rsid w:val="008231BF"/>
    <w:rsid w:val="00824EFA"/>
    <w:rsid w:val="008255FB"/>
    <w:rsid w:val="008256A7"/>
    <w:rsid w:val="00825BA4"/>
    <w:rsid w:val="00826688"/>
    <w:rsid w:val="00826C32"/>
    <w:rsid w:val="00826EC6"/>
    <w:rsid w:val="0082717B"/>
    <w:rsid w:val="00827197"/>
    <w:rsid w:val="0082753F"/>
    <w:rsid w:val="0082788D"/>
    <w:rsid w:val="00830279"/>
    <w:rsid w:val="00830536"/>
    <w:rsid w:val="008314F3"/>
    <w:rsid w:val="00831B2E"/>
    <w:rsid w:val="008321AA"/>
    <w:rsid w:val="00832C62"/>
    <w:rsid w:val="00833108"/>
    <w:rsid w:val="00833729"/>
    <w:rsid w:val="00833E4D"/>
    <w:rsid w:val="00834237"/>
    <w:rsid w:val="008346B5"/>
    <w:rsid w:val="00834A42"/>
    <w:rsid w:val="00834BBD"/>
    <w:rsid w:val="0083572A"/>
    <w:rsid w:val="00835837"/>
    <w:rsid w:val="00835DD0"/>
    <w:rsid w:val="008366EA"/>
    <w:rsid w:val="0083682E"/>
    <w:rsid w:val="00836AB5"/>
    <w:rsid w:val="00837B5B"/>
    <w:rsid w:val="00840166"/>
    <w:rsid w:val="00842265"/>
    <w:rsid w:val="00842EC2"/>
    <w:rsid w:val="00843292"/>
    <w:rsid w:val="0084357E"/>
    <w:rsid w:val="0084407B"/>
    <w:rsid w:val="00844588"/>
    <w:rsid w:val="00844608"/>
    <w:rsid w:val="00844FD3"/>
    <w:rsid w:val="00845EF9"/>
    <w:rsid w:val="0084604A"/>
    <w:rsid w:val="00846362"/>
    <w:rsid w:val="0084636A"/>
    <w:rsid w:val="008465A4"/>
    <w:rsid w:val="00846B0E"/>
    <w:rsid w:val="00847054"/>
    <w:rsid w:val="008473D5"/>
    <w:rsid w:val="00847A77"/>
    <w:rsid w:val="00847BDC"/>
    <w:rsid w:val="00847DB2"/>
    <w:rsid w:val="0085038C"/>
    <w:rsid w:val="008505B8"/>
    <w:rsid w:val="00850A59"/>
    <w:rsid w:val="00850D12"/>
    <w:rsid w:val="008510F7"/>
    <w:rsid w:val="00851150"/>
    <w:rsid w:val="00851583"/>
    <w:rsid w:val="008522F4"/>
    <w:rsid w:val="00852A1E"/>
    <w:rsid w:val="00852A5E"/>
    <w:rsid w:val="00852BEF"/>
    <w:rsid w:val="00852E2A"/>
    <w:rsid w:val="00852F6A"/>
    <w:rsid w:val="00852FFC"/>
    <w:rsid w:val="0085309C"/>
    <w:rsid w:val="00853967"/>
    <w:rsid w:val="00853E62"/>
    <w:rsid w:val="00853F67"/>
    <w:rsid w:val="00854AAA"/>
    <w:rsid w:val="00855176"/>
    <w:rsid w:val="008556D8"/>
    <w:rsid w:val="00855B22"/>
    <w:rsid w:val="008564EE"/>
    <w:rsid w:val="00857356"/>
    <w:rsid w:val="0086000F"/>
    <w:rsid w:val="0086051E"/>
    <w:rsid w:val="00860E40"/>
    <w:rsid w:val="00861870"/>
    <w:rsid w:val="00862004"/>
    <w:rsid w:val="0086271D"/>
    <w:rsid w:val="00862A2A"/>
    <w:rsid w:val="00862D22"/>
    <w:rsid w:val="00863113"/>
    <w:rsid w:val="008639B8"/>
    <w:rsid w:val="008639E7"/>
    <w:rsid w:val="00863A79"/>
    <w:rsid w:val="008673D3"/>
    <w:rsid w:val="008675E6"/>
    <w:rsid w:val="00870094"/>
    <w:rsid w:val="00870FAC"/>
    <w:rsid w:val="00871680"/>
    <w:rsid w:val="008717EE"/>
    <w:rsid w:val="00872952"/>
    <w:rsid w:val="00872DAC"/>
    <w:rsid w:val="00872E63"/>
    <w:rsid w:val="00872FDE"/>
    <w:rsid w:val="00873386"/>
    <w:rsid w:val="008736BF"/>
    <w:rsid w:val="008738D2"/>
    <w:rsid w:val="00873DD1"/>
    <w:rsid w:val="00875752"/>
    <w:rsid w:val="00875A38"/>
    <w:rsid w:val="0087647F"/>
    <w:rsid w:val="00876D79"/>
    <w:rsid w:val="0087748A"/>
    <w:rsid w:val="008806FA"/>
    <w:rsid w:val="0088134A"/>
    <w:rsid w:val="00881820"/>
    <w:rsid w:val="00882FCE"/>
    <w:rsid w:val="00883378"/>
    <w:rsid w:val="00883502"/>
    <w:rsid w:val="00883533"/>
    <w:rsid w:val="00884CD7"/>
    <w:rsid w:val="00884ED4"/>
    <w:rsid w:val="00886250"/>
    <w:rsid w:val="008864B5"/>
    <w:rsid w:val="0088723B"/>
    <w:rsid w:val="00887B16"/>
    <w:rsid w:val="00887CE3"/>
    <w:rsid w:val="008904E4"/>
    <w:rsid w:val="00890A9E"/>
    <w:rsid w:val="00890C81"/>
    <w:rsid w:val="0089170A"/>
    <w:rsid w:val="00891B32"/>
    <w:rsid w:val="00892B2F"/>
    <w:rsid w:val="00892DDE"/>
    <w:rsid w:val="00893523"/>
    <w:rsid w:val="00893B1B"/>
    <w:rsid w:val="00894261"/>
    <w:rsid w:val="008946BC"/>
    <w:rsid w:val="0089608C"/>
    <w:rsid w:val="008964A6"/>
    <w:rsid w:val="00896AF7"/>
    <w:rsid w:val="00896C41"/>
    <w:rsid w:val="00896D05"/>
    <w:rsid w:val="0089729F"/>
    <w:rsid w:val="008977BF"/>
    <w:rsid w:val="008A085D"/>
    <w:rsid w:val="008A0901"/>
    <w:rsid w:val="008A1083"/>
    <w:rsid w:val="008A12A9"/>
    <w:rsid w:val="008A147F"/>
    <w:rsid w:val="008A14F0"/>
    <w:rsid w:val="008A2851"/>
    <w:rsid w:val="008A2909"/>
    <w:rsid w:val="008A30B4"/>
    <w:rsid w:val="008A49ED"/>
    <w:rsid w:val="008A546F"/>
    <w:rsid w:val="008A5A74"/>
    <w:rsid w:val="008A5ADA"/>
    <w:rsid w:val="008A5D4E"/>
    <w:rsid w:val="008A608E"/>
    <w:rsid w:val="008A620E"/>
    <w:rsid w:val="008A73E2"/>
    <w:rsid w:val="008B04CE"/>
    <w:rsid w:val="008B0D3D"/>
    <w:rsid w:val="008B0D93"/>
    <w:rsid w:val="008B118E"/>
    <w:rsid w:val="008B121F"/>
    <w:rsid w:val="008B2B64"/>
    <w:rsid w:val="008B377F"/>
    <w:rsid w:val="008B4116"/>
    <w:rsid w:val="008B5492"/>
    <w:rsid w:val="008B6277"/>
    <w:rsid w:val="008B6310"/>
    <w:rsid w:val="008B6731"/>
    <w:rsid w:val="008B67A6"/>
    <w:rsid w:val="008C0271"/>
    <w:rsid w:val="008C0E99"/>
    <w:rsid w:val="008C0FB9"/>
    <w:rsid w:val="008C1124"/>
    <w:rsid w:val="008C1396"/>
    <w:rsid w:val="008C2B82"/>
    <w:rsid w:val="008C2C3E"/>
    <w:rsid w:val="008C355D"/>
    <w:rsid w:val="008C3EDD"/>
    <w:rsid w:val="008C447F"/>
    <w:rsid w:val="008C46CC"/>
    <w:rsid w:val="008C4720"/>
    <w:rsid w:val="008C4D94"/>
    <w:rsid w:val="008C510A"/>
    <w:rsid w:val="008C6050"/>
    <w:rsid w:val="008C60A2"/>
    <w:rsid w:val="008C61E2"/>
    <w:rsid w:val="008C692D"/>
    <w:rsid w:val="008C7262"/>
    <w:rsid w:val="008C7E04"/>
    <w:rsid w:val="008D1455"/>
    <w:rsid w:val="008D1516"/>
    <w:rsid w:val="008D1548"/>
    <w:rsid w:val="008D28EF"/>
    <w:rsid w:val="008D2A37"/>
    <w:rsid w:val="008D3715"/>
    <w:rsid w:val="008D375B"/>
    <w:rsid w:val="008D3ED4"/>
    <w:rsid w:val="008D41CB"/>
    <w:rsid w:val="008D4351"/>
    <w:rsid w:val="008D45AF"/>
    <w:rsid w:val="008D462E"/>
    <w:rsid w:val="008D5100"/>
    <w:rsid w:val="008D52DB"/>
    <w:rsid w:val="008D53B8"/>
    <w:rsid w:val="008D556F"/>
    <w:rsid w:val="008D5950"/>
    <w:rsid w:val="008D5A3C"/>
    <w:rsid w:val="008D64DB"/>
    <w:rsid w:val="008D71A1"/>
    <w:rsid w:val="008D7FBE"/>
    <w:rsid w:val="008E0685"/>
    <w:rsid w:val="008E0D30"/>
    <w:rsid w:val="008E0F5F"/>
    <w:rsid w:val="008E1F6D"/>
    <w:rsid w:val="008E44A8"/>
    <w:rsid w:val="008E46B4"/>
    <w:rsid w:val="008E4CBA"/>
    <w:rsid w:val="008E4EAE"/>
    <w:rsid w:val="008E5037"/>
    <w:rsid w:val="008E51E8"/>
    <w:rsid w:val="008E656E"/>
    <w:rsid w:val="008E65B2"/>
    <w:rsid w:val="008E664C"/>
    <w:rsid w:val="008E68B8"/>
    <w:rsid w:val="008E708C"/>
    <w:rsid w:val="008E7264"/>
    <w:rsid w:val="008E75D3"/>
    <w:rsid w:val="008F027A"/>
    <w:rsid w:val="008F059D"/>
    <w:rsid w:val="008F0D51"/>
    <w:rsid w:val="008F1691"/>
    <w:rsid w:val="008F183B"/>
    <w:rsid w:val="008F1BCE"/>
    <w:rsid w:val="008F1DC5"/>
    <w:rsid w:val="008F2537"/>
    <w:rsid w:val="008F25F8"/>
    <w:rsid w:val="008F26C2"/>
    <w:rsid w:val="008F3AE1"/>
    <w:rsid w:val="008F3E24"/>
    <w:rsid w:val="008F4BC9"/>
    <w:rsid w:val="008F4F72"/>
    <w:rsid w:val="008F5671"/>
    <w:rsid w:val="008F6584"/>
    <w:rsid w:val="008F7B54"/>
    <w:rsid w:val="0090086E"/>
    <w:rsid w:val="009008FC"/>
    <w:rsid w:val="00900C31"/>
    <w:rsid w:val="00900F67"/>
    <w:rsid w:val="0090117C"/>
    <w:rsid w:val="009018FC"/>
    <w:rsid w:val="00901CAF"/>
    <w:rsid w:val="0090216B"/>
    <w:rsid w:val="00902A9C"/>
    <w:rsid w:val="0090333A"/>
    <w:rsid w:val="00904821"/>
    <w:rsid w:val="00904C82"/>
    <w:rsid w:val="00904D97"/>
    <w:rsid w:val="00905416"/>
    <w:rsid w:val="00905437"/>
    <w:rsid w:val="00905714"/>
    <w:rsid w:val="00905C09"/>
    <w:rsid w:val="009060A4"/>
    <w:rsid w:val="00906598"/>
    <w:rsid w:val="009067C4"/>
    <w:rsid w:val="009069A1"/>
    <w:rsid w:val="00906EBD"/>
    <w:rsid w:val="009070D7"/>
    <w:rsid w:val="00907527"/>
    <w:rsid w:val="00907890"/>
    <w:rsid w:val="00907D57"/>
    <w:rsid w:val="009115A6"/>
    <w:rsid w:val="00911BEE"/>
    <w:rsid w:val="0091336C"/>
    <w:rsid w:val="00913D4B"/>
    <w:rsid w:val="009146E0"/>
    <w:rsid w:val="00914E24"/>
    <w:rsid w:val="0091505D"/>
    <w:rsid w:val="0091539E"/>
    <w:rsid w:val="0091556D"/>
    <w:rsid w:val="00916C45"/>
    <w:rsid w:val="009171F4"/>
    <w:rsid w:val="009174DA"/>
    <w:rsid w:val="009204D3"/>
    <w:rsid w:val="00920DD3"/>
    <w:rsid w:val="009214CB"/>
    <w:rsid w:val="009216FE"/>
    <w:rsid w:val="00921914"/>
    <w:rsid w:val="00922296"/>
    <w:rsid w:val="00922907"/>
    <w:rsid w:val="009229CA"/>
    <w:rsid w:val="00922C6D"/>
    <w:rsid w:val="00922F0C"/>
    <w:rsid w:val="00922FBA"/>
    <w:rsid w:val="00923D67"/>
    <w:rsid w:val="0092486A"/>
    <w:rsid w:val="00924D36"/>
    <w:rsid w:val="00925290"/>
    <w:rsid w:val="00925A60"/>
    <w:rsid w:val="009261F0"/>
    <w:rsid w:val="0092656E"/>
    <w:rsid w:val="00926FFC"/>
    <w:rsid w:val="0092712F"/>
    <w:rsid w:val="00930047"/>
    <w:rsid w:val="00930159"/>
    <w:rsid w:val="0093019E"/>
    <w:rsid w:val="009305C9"/>
    <w:rsid w:val="0093102A"/>
    <w:rsid w:val="00931157"/>
    <w:rsid w:val="009312FF"/>
    <w:rsid w:val="0093185C"/>
    <w:rsid w:val="00931F94"/>
    <w:rsid w:val="0093276A"/>
    <w:rsid w:val="00932941"/>
    <w:rsid w:val="00932BBA"/>
    <w:rsid w:val="00932BE2"/>
    <w:rsid w:val="00933212"/>
    <w:rsid w:val="00934805"/>
    <w:rsid w:val="0093509E"/>
    <w:rsid w:val="0093520F"/>
    <w:rsid w:val="00935493"/>
    <w:rsid w:val="00935551"/>
    <w:rsid w:val="009356DF"/>
    <w:rsid w:val="00935C76"/>
    <w:rsid w:val="00935FD9"/>
    <w:rsid w:val="00936119"/>
    <w:rsid w:val="0093641E"/>
    <w:rsid w:val="009366E4"/>
    <w:rsid w:val="00937182"/>
    <w:rsid w:val="009378AE"/>
    <w:rsid w:val="00937E25"/>
    <w:rsid w:val="00940145"/>
    <w:rsid w:val="009410B7"/>
    <w:rsid w:val="009418E3"/>
    <w:rsid w:val="0094269D"/>
    <w:rsid w:val="00942F6D"/>
    <w:rsid w:val="00943024"/>
    <w:rsid w:val="0094305B"/>
    <w:rsid w:val="0094394E"/>
    <w:rsid w:val="0094423B"/>
    <w:rsid w:val="00944862"/>
    <w:rsid w:val="00944868"/>
    <w:rsid w:val="00944A0D"/>
    <w:rsid w:val="00946967"/>
    <w:rsid w:val="00947576"/>
    <w:rsid w:val="0095011E"/>
    <w:rsid w:val="009504FD"/>
    <w:rsid w:val="00950529"/>
    <w:rsid w:val="00950622"/>
    <w:rsid w:val="00950DF5"/>
    <w:rsid w:val="00950FD7"/>
    <w:rsid w:val="009517DB"/>
    <w:rsid w:val="00952E18"/>
    <w:rsid w:val="00953128"/>
    <w:rsid w:val="00954154"/>
    <w:rsid w:val="009550A7"/>
    <w:rsid w:val="009565F7"/>
    <w:rsid w:val="009573E3"/>
    <w:rsid w:val="0095753D"/>
    <w:rsid w:val="0095755B"/>
    <w:rsid w:val="00957735"/>
    <w:rsid w:val="00957F8B"/>
    <w:rsid w:val="00960A38"/>
    <w:rsid w:val="00960A47"/>
    <w:rsid w:val="009611F2"/>
    <w:rsid w:val="009611FE"/>
    <w:rsid w:val="0096130E"/>
    <w:rsid w:val="009616D2"/>
    <w:rsid w:val="00961735"/>
    <w:rsid w:val="00961871"/>
    <w:rsid w:val="009619F9"/>
    <w:rsid w:val="00963515"/>
    <w:rsid w:val="00963810"/>
    <w:rsid w:val="00963FEC"/>
    <w:rsid w:val="009649C3"/>
    <w:rsid w:val="00964D6C"/>
    <w:rsid w:val="009653A5"/>
    <w:rsid w:val="00965C37"/>
    <w:rsid w:val="0096603D"/>
    <w:rsid w:val="00966A0F"/>
    <w:rsid w:val="009671DA"/>
    <w:rsid w:val="009674E8"/>
    <w:rsid w:val="009701BD"/>
    <w:rsid w:val="0097080C"/>
    <w:rsid w:val="00971B1B"/>
    <w:rsid w:val="00972E57"/>
    <w:rsid w:val="00973733"/>
    <w:rsid w:val="0097388F"/>
    <w:rsid w:val="00974302"/>
    <w:rsid w:val="00974CD5"/>
    <w:rsid w:val="0097529D"/>
    <w:rsid w:val="009758F8"/>
    <w:rsid w:val="0097597B"/>
    <w:rsid w:val="0097627E"/>
    <w:rsid w:val="009764C2"/>
    <w:rsid w:val="00976546"/>
    <w:rsid w:val="00976B68"/>
    <w:rsid w:val="00977549"/>
    <w:rsid w:val="009775CC"/>
    <w:rsid w:val="0097781D"/>
    <w:rsid w:val="009802AE"/>
    <w:rsid w:val="00980673"/>
    <w:rsid w:val="00981C56"/>
    <w:rsid w:val="00981F15"/>
    <w:rsid w:val="00982176"/>
    <w:rsid w:val="00982345"/>
    <w:rsid w:val="0098247D"/>
    <w:rsid w:val="00982512"/>
    <w:rsid w:val="009829F5"/>
    <w:rsid w:val="00983B83"/>
    <w:rsid w:val="00983CE2"/>
    <w:rsid w:val="0098405C"/>
    <w:rsid w:val="0098457A"/>
    <w:rsid w:val="00984A4F"/>
    <w:rsid w:val="00985B96"/>
    <w:rsid w:val="00986663"/>
    <w:rsid w:val="00990726"/>
    <w:rsid w:val="00990D31"/>
    <w:rsid w:val="00990D8B"/>
    <w:rsid w:val="00990F09"/>
    <w:rsid w:val="009911B9"/>
    <w:rsid w:val="00991680"/>
    <w:rsid w:val="009917D3"/>
    <w:rsid w:val="00992F47"/>
    <w:rsid w:val="0099418D"/>
    <w:rsid w:val="009951FB"/>
    <w:rsid w:val="00995998"/>
    <w:rsid w:val="0099622B"/>
    <w:rsid w:val="00996254"/>
    <w:rsid w:val="00996B62"/>
    <w:rsid w:val="00996C01"/>
    <w:rsid w:val="00997178"/>
    <w:rsid w:val="009971DA"/>
    <w:rsid w:val="00997670"/>
    <w:rsid w:val="00997AE8"/>
    <w:rsid w:val="009A03B8"/>
    <w:rsid w:val="009A150F"/>
    <w:rsid w:val="009A1B1E"/>
    <w:rsid w:val="009A1E51"/>
    <w:rsid w:val="009A23C9"/>
    <w:rsid w:val="009A29AA"/>
    <w:rsid w:val="009A3A3E"/>
    <w:rsid w:val="009A3C79"/>
    <w:rsid w:val="009A436C"/>
    <w:rsid w:val="009A4627"/>
    <w:rsid w:val="009A4C66"/>
    <w:rsid w:val="009A51D2"/>
    <w:rsid w:val="009A6BAE"/>
    <w:rsid w:val="009A6D16"/>
    <w:rsid w:val="009A6D24"/>
    <w:rsid w:val="009A77A3"/>
    <w:rsid w:val="009A7991"/>
    <w:rsid w:val="009B05D1"/>
    <w:rsid w:val="009B0F2E"/>
    <w:rsid w:val="009B1989"/>
    <w:rsid w:val="009B2038"/>
    <w:rsid w:val="009B2A4C"/>
    <w:rsid w:val="009B315E"/>
    <w:rsid w:val="009B341A"/>
    <w:rsid w:val="009B3B5B"/>
    <w:rsid w:val="009B3E5A"/>
    <w:rsid w:val="009B40AE"/>
    <w:rsid w:val="009B40EA"/>
    <w:rsid w:val="009B4B0E"/>
    <w:rsid w:val="009B4EF8"/>
    <w:rsid w:val="009B5611"/>
    <w:rsid w:val="009B56D0"/>
    <w:rsid w:val="009B58D2"/>
    <w:rsid w:val="009B5DB4"/>
    <w:rsid w:val="009B6196"/>
    <w:rsid w:val="009B6312"/>
    <w:rsid w:val="009B6441"/>
    <w:rsid w:val="009B64B0"/>
    <w:rsid w:val="009B66E1"/>
    <w:rsid w:val="009B70E2"/>
    <w:rsid w:val="009B724B"/>
    <w:rsid w:val="009B72C3"/>
    <w:rsid w:val="009B760F"/>
    <w:rsid w:val="009C02BD"/>
    <w:rsid w:val="009C1958"/>
    <w:rsid w:val="009C2278"/>
    <w:rsid w:val="009C23AE"/>
    <w:rsid w:val="009C24F3"/>
    <w:rsid w:val="009C26E0"/>
    <w:rsid w:val="009C27AC"/>
    <w:rsid w:val="009C5727"/>
    <w:rsid w:val="009C5A35"/>
    <w:rsid w:val="009C5DA3"/>
    <w:rsid w:val="009C6672"/>
    <w:rsid w:val="009C6A2B"/>
    <w:rsid w:val="009C6CAD"/>
    <w:rsid w:val="009C74F3"/>
    <w:rsid w:val="009D019A"/>
    <w:rsid w:val="009D03E6"/>
    <w:rsid w:val="009D0D0D"/>
    <w:rsid w:val="009D15C1"/>
    <w:rsid w:val="009D166C"/>
    <w:rsid w:val="009D26B4"/>
    <w:rsid w:val="009D2D80"/>
    <w:rsid w:val="009D4DCC"/>
    <w:rsid w:val="009D526B"/>
    <w:rsid w:val="009D58FC"/>
    <w:rsid w:val="009D59A6"/>
    <w:rsid w:val="009D693E"/>
    <w:rsid w:val="009D6C12"/>
    <w:rsid w:val="009D6C49"/>
    <w:rsid w:val="009D6CEB"/>
    <w:rsid w:val="009D6F76"/>
    <w:rsid w:val="009D7391"/>
    <w:rsid w:val="009D7C6A"/>
    <w:rsid w:val="009E06D7"/>
    <w:rsid w:val="009E084A"/>
    <w:rsid w:val="009E0FA7"/>
    <w:rsid w:val="009E1237"/>
    <w:rsid w:val="009E1E80"/>
    <w:rsid w:val="009E2BA3"/>
    <w:rsid w:val="009E3391"/>
    <w:rsid w:val="009E4A0F"/>
    <w:rsid w:val="009E587A"/>
    <w:rsid w:val="009E5E31"/>
    <w:rsid w:val="009E64E3"/>
    <w:rsid w:val="009E669D"/>
    <w:rsid w:val="009E69AC"/>
    <w:rsid w:val="009E6E25"/>
    <w:rsid w:val="009E72AF"/>
    <w:rsid w:val="009E74AA"/>
    <w:rsid w:val="009E763F"/>
    <w:rsid w:val="009E78AA"/>
    <w:rsid w:val="009F0055"/>
    <w:rsid w:val="009F0A4E"/>
    <w:rsid w:val="009F0E8F"/>
    <w:rsid w:val="009F1008"/>
    <w:rsid w:val="009F1B5A"/>
    <w:rsid w:val="009F2830"/>
    <w:rsid w:val="009F301A"/>
    <w:rsid w:val="009F31AA"/>
    <w:rsid w:val="009F39A9"/>
    <w:rsid w:val="009F43B9"/>
    <w:rsid w:val="009F4748"/>
    <w:rsid w:val="009F4D43"/>
    <w:rsid w:val="009F58FB"/>
    <w:rsid w:val="009F6214"/>
    <w:rsid w:val="009F624B"/>
    <w:rsid w:val="009F66E2"/>
    <w:rsid w:val="009F6D7E"/>
    <w:rsid w:val="009F6FDE"/>
    <w:rsid w:val="009F76CF"/>
    <w:rsid w:val="00A00638"/>
    <w:rsid w:val="00A00DF5"/>
    <w:rsid w:val="00A00F22"/>
    <w:rsid w:val="00A00FA0"/>
    <w:rsid w:val="00A01301"/>
    <w:rsid w:val="00A0168C"/>
    <w:rsid w:val="00A02229"/>
    <w:rsid w:val="00A02A59"/>
    <w:rsid w:val="00A02CDA"/>
    <w:rsid w:val="00A035A3"/>
    <w:rsid w:val="00A03E01"/>
    <w:rsid w:val="00A04D45"/>
    <w:rsid w:val="00A0634B"/>
    <w:rsid w:val="00A067BB"/>
    <w:rsid w:val="00A07078"/>
    <w:rsid w:val="00A077B9"/>
    <w:rsid w:val="00A078A7"/>
    <w:rsid w:val="00A07AC9"/>
    <w:rsid w:val="00A10E75"/>
    <w:rsid w:val="00A110E1"/>
    <w:rsid w:val="00A121C5"/>
    <w:rsid w:val="00A126CB"/>
    <w:rsid w:val="00A12F18"/>
    <w:rsid w:val="00A15255"/>
    <w:rsid w:val="00A1578E"/>
    <w:rsid w:val="00A15807"/>
    <w:rsid w:val="00A15A0F"/>
    <w:rsid w:val="00A164FB"/>
    <w:rsid w:val="00A16663"/>
    <w:rsid w:val="00A20EEC"/>
    <w:rsid w:val="00A21B25"/>
    <w:rsid w:val="00A21B60"/>
    <w:rsid w:val="00A21BBB"/>
    <w:rsid w:val="00A231F3"/>
    <w:rsid w:val="00A23D85"/>
    <w:rsid w:val="00A246F3"/>
    <w:rsid w:val="00A24CEB"/>
    <w:rsid w:val="00A24EE5"/>
    <w:rsid w:val="00A256A9"/>
    <w:rsid w:val="00A26F1D"/>
    <w:rsid w:val="00A27A72"/>
    <w:rsid w:val="00A3106E"/>
    <w:rsid w:val="00A316B6"/>
    <w:rsid w:val="00A31F80"/>
    <w:rsid w:val="00A3250A"/>
    <w:rsid w:val="00A32997"/>
    <w:rsid w:val="00A32D9B"/>
    <w:rsid w:val="00A33299"/>
    <w:rsid w:val="00A33595"/>
    <w:rsid w:val="00A33695"/>
    <w:rsid w:val="00A3382B"/>
    <w:rsid w:val="00A3393F"/>
    <w:rsid w:val="00A341B5"/>
    <w:rsid w:val="00A346FF"/>
    <w:rsid w:val="00A3550C"/>
    <w:rsid w:val="00A36098"/>
    <w:rsid w:val="00A36DA1"/>
    <w:rsid w:val="00A408D9"/>
    <w:rsid w:val="00A412D7"/>
    <w:rsid w:val="00A41598"/>
    <w:rsid w:val="00A42DB3"/>
    <w:rsid w:val="00A430A8"/>
    <w:rsid w:val="00A43138"/>
    <w:rsid w:val="00A4477F"/>
    <w:rsid w:val="00A44EB7"/>
    <w:rsid w:val="00A44FAF"/>
    <w:rsid w:val="00A4505A"/>
    <w:rsid w:val="00A45EB9"/>
    <w:rsid w:val="00A46D8D"/>
    <w:rsid w:val="00A50B8B"/>
    <w:rsid w:val="00A50FDA"/>
    <w:rsid w:val="00A51BFE"/>
    <w:rsid w:val="00A52BC5"/>
    <w:rsid w:val="00A52D40"/>
    <w:rsid w:val="00A52E11"/>
    <w:rsid w:val="00A53881"/>
    <w:rsid w:val="00A54092"/>
    <w:rsid w:val="00A54576"/>
    <w:rsid w:val="00A546E5"/>
    <w:rsid w:val="00A54FE7"/>
    <w:rsid w:val="00A55B30"/>
    <w:rsid w:val="00A55B40"/>
    <w:rsid w:val="00A561B0"/>
    <w:rsid w:val="00A571AC"/>
    <w:rsid w:val="00A5762D"/>
    <w:rsid w:val="00A57824"/>
    <w:rsid w:val="00A60DA6"/>
    <w:rsid w:val="00A61620"/>
    <w:rsid w:val="00A62670"/>
    <w:rsid w:val="00A62CA4"/>
    <w:rsid w:val="00A62E0A"/>
    <w:rsid w:val="00A630D2"/>
    <w:rsid w:val="00A6324B"/>
    <w:rsid w:val="00A63BF9"/>
    <w:rsid w:val="00A63EC0"/>
    <w:rsid w:val="00A64C3E"/>
    <w:rsid w:val="00A64FCE"/>
    <w:rsid w:val="00A65663"/>
    <w:rsid w:val="00A657CF"/>
    <w:rsid w:val="00A659F2"/>
    <w:rsid w:val="00A6617A"/>
    <w:rsid w:val="00A664F2"/>
    <w:rsid w:val="00A66A04"/>
    <w:rsid w:val="00A676FE"/>
    <w:rsid w:val="00A67914"/>
    <w:rsid w:val="00A703D8"/>
    <w:rsid w:val="00A706F7"/>
    <w:rsid w:val="00A708E9"/>
    <w:rsid w:val="00A7143D"/>
    <w:rsid w:val="00A72BCA"/>
    <w:rsid w:val="00A73689"/>
    <w:rsid w:val="00A73D8E"/>
    <w:rsid w:val="00A749CA"/>
    <w:rsid w:val="00A74E33"/>
    <w:rsid w:val="00A74FB7"/>
    <w:rsid w:val="00A75016"/>
    <w:rsid w:val="00A7567F"/>
    <w:rsid w:val="00A75B30"/>
    <w:rsid w:val="00A76136"/>
    <w:rsid w:val="00A767D1"/>
    <w:rsid w:val="00A76CBD"/>
    <w:rsid w:val="00A76D07"/>
    <w:rsid w:val="00A76F8E"/>
    <w:rsid w:val="00A77505"/>
    <w:rsid w:val="00A80014"/>
    <w:rsid w:val="00A80EF1"/>
    <w:rsid w:val="00A81E31"/>
    <w:rsid w:val="00A81E6C"/>
    <w:rsid w:val="00A82C3C"/>
    <w:rsid w:val="00A83074"/>
    <w:rsid w:val="00A846F4"/>
    <w:rsid w:val="00A847C1"/>
    <w:rsid w:val="00A84C1A"/>
    <w:rsid w:val="00A85357"/>
    <w:rsid w:val="00A85BE1"/>
    <w:rsid w:val="00A85F18"/>
    <w:rsid w:val="00A862B2"/>
    <w:rsid w:val="00A863CE"/>
    <w:rsid w:val="00A86EAF"/>
    <w:rsid w:val="00A87344"/>
    <w:rsid w:val="00A87550"/>
    <w:rsid w:val="00A87EBB"/>
    <w:rsid w:val="00A9044A"/>
    <w:rsid w:val="00A90A2B"/>
    <w:rsid w:val="00A90CA6"/>
    <w:rsid w:val="00A9129D"/>
    <w:rsid w:val="00A91570"/>
    <w:rsid w:val="00A91891"/>
    <w:rsid w:val="00A91BFF"/>
    <w:rsid w:val="00A91C53"/>
    <w:rsid w:val="00A9264F"/>
    <w:rsid w:val="00A92A6E"/>
    <w:rsid w:val="00A92B43"/>
    <w:rsid w:val="00A92D17"/>
    <w:rsid w:val="00A92EDB"/>
    <w:rsid w:val="00A93258"/>
    <w:rsid w:val="00A9342A"/>
    <w:rsid w:val="00A93511"/>
    <w:rsid w:val="00A93615"/>
    <w:rsid w:val="00A939D2"/>
    <w:rsid w:val="00A94391"/>
    <w:rsid w:val="00A958B9"/>
    <w:rsid w:val="00A95C13"/>
    <w:rsid w:val="00A96B13"/>
    <w:rsid w:val="00A973F4"/>
    <w:rsid w:val="00A97608"/>
    <w:rsid w:val="00A97A38"/>
    <w:rsid w:val="00AA01A0"/>
    <w:rsid w:val="00AA01BE"/>
    <w:rsid w:val="00AA101F"/>
    <w:rsid w:val="00AA15E5"/>
    <w:rsid w:val="00AA176A"/>
    <w:rsid w:val="00AA1CEB"/>
    <w:rsid w:val="00AA2664"/>
    <w:rsid w:val="00AA3160"/>
    <w:rsid w:val="00AA3269"/>
    <w:rsid w:val="00AA37E0"/>
    <w:rsid w:val="00AA3DAF"/>
    <w:rsid w:val="00AA4141"/>
    <w:rsid w:val="00AA507E"/>
    <w:rsid w:val="00AA675A"/>
    <w:rsid w:val="00AA69C2"/>
    <w:rsid w:val="00AA7041"/>
    <w:rsid w:val="00AA755E"/>
    <w:rsid w:val="00AA7A74"/>
    <w:rsid w:val="00AB0B3A"/>
    <w:rsid w:val="00AB0BFC"/>
    <w:rsid w:val="00AB1DC7"/>
    <w:rsid w:val="00AB236D"/>
    <w:rsid w:val="00AB248C"/>
    <w:rsid w:val="00AB2691"/>
    <w:rsid w:val="00AB28B4"/>
    <w:rsid w:val="00AB2B50"/>
    <w:rsid w:val="00AB2F7F"/>
    <w:rsid w:val="00AB42BC"/>
    <w:rsid w:val="00AB4A41"/>
    <w:rsid w:val="00AB57C3"/>
    <w:rsid w:val="00AB599A"/>
    <w:rsid w:val="00AB5B43"/>
    <w:rsid w:val="00AB6F7D"/>
    <w:rsid w:val="00AB7508"/>
    <w:rsid w:val="00AB7844"/>
    <w:rsid w:val="00AC0DD2"/>
    <w:rsid w:val="00AC18FE"/>
    <w:rsid w:val="00AC24D0"/>
    <w:rsid w:val="00AC27E7"/>
    <w:rsid w:val="00AC288C"/>
    <w:rsid w:val="00AC4010"/>
    <w:rsid w:val="00AC5676"/>
    <w:rsid w:val="00AC5986"/>
    <w:rsid w:val="00AC5D47"/>
    <w:rsid w:val="00AC6283"/>
    <w:rsid w:val="00AC6500"/>
    <w:rsid w:val="00AC65E3"/>
    <w:rsid w:val="00AC706F"/>
    <w:rsid w:val="00AC7166"/>
    <w:rsid w:val="00AC7AA3"/>
    <w:rsid w:val="00AC7D3F"/>
    <w:rsid w:val="00AC7E18"/>
    <w:rsid w:val="00AD0FAA"/>
    <w:rsid w:val="00AD10FE"/>
    <w:rsid w:val="00AD1204"/>
    <w:rsid w:val="00AD19C2"/>
    <w:rsid w:val="00AD27C8"/>
    <w:rsid w:val="00AD27C9"/>
    <w:rsid w:val="00AD3C88"/>
    <w:rsid w:val="00AD43BF"/>
    <w:rsid w:val="00AD44EB"/>
    <w:rsid w:val="00AD49E2"/>
    <w:rsid w:val="00AD4F73"/>
    <w:rsid w:val="00AD5555"/>
    <w:rsid w:val="00AD614B"/>
    <w:rsid w:val="00AD6313"/>
    <w:rsid w:val="00AD6441"/>
    <w:rsid w:val="00AD725C"/>
    <w:rsid w:val="00AD7B0B"/>
    <w:rsid w:val="00AE00B0"/>
    <w:rsid w:val="00AE0ABA"/>
    <w:rsid w:val="00AE0F83"/>
    <w:rsid w:val="00AE18B9"/>
    <w:rsid w:val="00AE26E3"/>
    <w:rsid w:val="00AE27DB"/>
    <w:rsid w:val="00AE3D1E"/>
    <w:rsid w:val="00AE3EB1"/>
    <w:rsid w:val="00AE6DFE"/>
    <w:rsid w:val="00AE791A"/>
    <w:rsid w:val="00AE79B3"/>
    <w:rsid w:val="00AE79FF"/>
    <w:rsid w:val="00AF01D5"/>
    <w:rsid w:val="00AF0F87"/>
    <w:rsid w:val="00AF102D"/>
    <w:rsid w:val="00AF1225"/>
    <w:rsid w:val="00AF1478"/>
    <w:rsid w:val="00AF173C"/>
    <w:rsid w:val="00AF1B49"/>
    <w:rsid w:val="00AF2475"/>
    <w:rsid w:val="00AF24E3"/>
    <w:rsid w:val="00AF2A35"/>
    <w:rsid w:val="00AF2E76"/>
    <w:rsid w:val="00AF3374"/>
    <w:rsid w:val="00AF4099"/>
    <w:rsid w:val="00AF4337"/>
    <w:rsid w:val="00AF4352"/>
    <w:rsid w:val="00AF47B3"/>
    <w:rsid w:val="00AF4CA3"/>
    <w:rsid w:val="00AF5B66"/>
    <w:rsid w:val="00AF5D8B"/>
    <w:rsid w:val="00AF5EF2"/>
    <w:rsid w:val="00AF5FE7"/>
    <w:rsid w:val="00AF74F3"/>
    <w:rsid w:val="00AF7E81"/>
    <w:rsid w:val="00B002B1"/>
    <w:rsid w:val="00B004AB"/>
    <w:rsid w:val="00B01273"/>
    <w:rsid w:val="00B0131F"/>
    <w:rsid w:val="00B0157F"/>
    <w:rsid w:val="00B02739"/>
    <w:rsid w:val="00B0299A"/>
    <w:rsid w:val="00B03447"/>
    <w:rsid w:val="00B0347F"/>
    <w:rsid w:val="00B04A20"/>
    <w:rsid w:val="00B05B0C"/>
    <w:rsid w:val="00B05C52"/>
    <w:rsid w:val="00B05C53"/>
    <w:rsid w:val="00B06610"/>
    <w:rsid w:val="00B066D5"/>
    <w:rsid w:val="00B06722"/>
    <w:rsid w:val="00B06FB6"/>
    <w:rsid w:val="00B07350"/>
    <w:rsid w:val="00B1006F"/>
    <w:rsid w:val="00B103F6"/>
    <w:rsid w:val="00B10E85"/>
    <w:rsid w:val="00B111E3"/>
    <w:rsid w:val="00B113E4"/>
    <w:rsid w:val="00B11F80"/>
    <w:rsid w:val="00B13CBF"/>
    <w:rsid w:val="00B14EFD"/>
    <w:rsid w:val="00B152B6"/>
    <w:rsid w:val="00B1705E"/>
    <w:rsid w:val="00B17328"/>
    <w:rsid w:val="00B2041A"/>
    <w:rsid w:val="00B207AC"/>
    <w:rsid w:val="00B21624"/>
    <w:rsid w:val="00B21CB3"/>
    <w:rsid w:val="00B22FF1"/>
    <w:rsid w:val="00B23F85"/>
    <w:rsid w:val="00B24936"/>
    <w:rsid w:val="00B258FB"/>
    <w:rsid w:val="00B25D10"/>
    <w:rsid w:val="00B26761"/>
    <w:rsid w:val="00B268AF"/>
    <w:rsid w:val="00B26BAA"/>
    <w:rsid w:val="00B26C09"/>
    <w:rsid w:val="00B30BBE"/>
    <w:rsid w:val="00B3177F"/>
    <w:rsid w:val="00B319F6"/>
    <w:rsid w:val="00B32F9F"/>
    <w:rsid w:val="00B33286"/>
    <w:rsid w:val="00B33693"/>
    <w:rsid w:val="00B338C0"/>
    <w:rsid w:val="00B34826"/>
    <w:rsid w:val="00B34DA0"/>
    <w:rsid w:val="00B353BD"/>
    <w:rsid w:val="00B357F6"/>
    <w:rsid w:val="00B35BB6"/>
    <w:rsid w:val="00B36492"/>
    <w:rsid w:val="00B3651E"/>
    <w:rsid w:val="00B366CC"/>
    <w:rsid w:val="00B370F1"/>
    <w:rsid w:val="00B40189"/>
    <w:rsid w:val="00B404B9"/>
    <w:rsid w:val="00B40816"/>
    <w:rsid w:val="00B415CB"/>
    <w:rsid w:val="00B41BB9"/>
    <w:rsid w:val="00B41CDB"/>
    <w:rsid w:val="00B41E9C"/>
    <w:rsid w:val="00B4217A"/>
    <w:rsid w:val="00B43157"/>
    <w:rsid w:val="00B4316C"/>
    <w:rsid w:val="00B43A02"/>
    <w:rsid w:val="00B43AC9"/>
    <w:rsid w:val="00B45131"/>
    <w:rsid w:val="00B45FCC"/>
    <w:rsid w:val="00B46A8B"/>
    <w:rsid w:val="00B4709F"/>
    <w:rsid w:val="00B5075C"/>
    <w:rsid w:val="00B513BF"/>
    <w:rsid w:val="00B513E8"/>
    <w:rsid w:val="00B51C98"/>
    <w:rsid w:val="00B52890"/>
    <w:rsid w:val="00B52B02"/>
    <w:rsid w:val="00B532A3"/>
    <w:rsid w:val="00B546C1"/>
    <w:rsid w:val="00B549E3"/>
    <w:rsid w:val="00B54BE4"/>
    <w:rsid w:val="00B54FCD"/>
    <w:rsid w:val="00B55B2D"/>
    <w:rsid w:val="00B5629E"/>
    <w:rsid w:val="00B563B6"/>
    <w:rsid w:val="00B56695"/>
    <w:rsid w:val="00B57508"/>
    <w:rsid w:val="00B575DD"/>
    <w:rsid w:val="00B5766D"/>
    <w:rsid w:val="00B60005"/>
    <w:rsid w:val="00B60839"/>
    <w:rsid w:val="00B61284"/>
    <w:rsid w:val="00B61BDD"/>
    <w:rsid w:val="00B628B5"/>
    <w:rsid w:val="00B62F80"/>
    <w:rsid w:val="00B634EA"/>
    <w:rsid w:val="00B637BE"/>
    <w:rsid w:val="00B63A34"/>
    <w:rsid w:val="00B63B4D"/>
    <w:rsid w:val="00B63E6E"/>
    <w:rsid w:val="00B63E73"/>
    <w:rsid w:val="00B65291"/>
    <w:rsid w:val="00B655B0"/>
    <w:rsid w:val="00B667F0"/>
    <w:rsid w:val="00B66986"/>
    <w:rsid w:val="00B66C51"/>
    <w:rsid w:val="00B66E36"/>
    <w:rsid w:val="00B66FE7"/>
    <w:rsid w:val="00B672E3"/>
    <w:rsid w:val="00B7049F"/>
    <w:rsid w:val="00B7053D"/>
    <w:rsid w:val="00B70556"/>
    <w:rsid w:val="00B70D56"/>
    <w:rsid w:val="00B715E1"/>
    <w:rsid w:val="00B71B62"/>
    <w:rsid w:val="00B71F41"/>
    <w:rsid w:val="00B72BCD"/>
    <w:rsid w:val="00B733DE"/>
    <w:rsid w:val="00B7399A"/>
    <w:rsid w:val="00B74717"/>
    <w:rsid w:val="00B75BCB"/>
    <w:rsid w:val="00B75C62"/>
    <w:rsid w:val="00B75E26"/>
    <w:rsid w:val="00B75ED0"/>
    <w:rsid w:val="00B76108"/>
    <w:rsid w:val="00B76241"/>
    <w:rsid w:val="00B76D46"/>
    <w:rsid w:val="00B77002"/>
    <w:rsid w:val="00B7749F"/>
    <w:rsid w:val="00B77F5B"/>
    <w:rsid w:val="00B802DE"/>
    <w:rsid w:val="00B80376"/>
    <w:rsid w:val="00B81F86"/>
    <w:rsid w:val="00B82634"/>
    <w:rsid w:val="00B826A9"/>
    <w:rsid w:val="00B82BAE"/>
    <w:rsid w:val="00B835FA"/>
    <w:rsid w:val="00B838E7"/>
    <w:rsid w:val="00B838EC"/>
    <w:rsid w:val="00B84084"/>
    <w:rsid w:val="00B8456C"/>
    <w:rsid w:val="00B85952"/>
    <w:rsid w:val="00B86220"/>
    <w:rsid w:val="00B86368"/>
    <w:rsid w:val="00B873F0"/>
    <w:rsid w:val="00B8792E"/>
    <w:rsid w:val="00B87B00"/>
    <w:rsid w:val="00B90399"/>
    <w:rsid w:val="00B921E8"/>
    <w:rsid w:val="00B92B93"/>
    <w:rsid w:val="00B93626"/>
    <w:rsid w:val="00B945FF"/>
    <w:rsid w:val="00B9547D"/>
    <w:rsid w:val="00B954E2"/>
    <w:rsid w:val="00B9597F"/>
    <w:rsid w:val="00B96811"/>
    <w:rsid w:val="00B96A28"/>
    <w:rsid w:val="00B96E8C"/>
    <w:rsid w:val="00BA0634"/>
    <w:rsid w:val="00BA0677"/>
    <w:rsid w:val="00BA0C4A"/>
    <w:rsid w:val="00BA17E0"/>
    <w:rsid w:val="00BA1871"/>
    <w:rsid w:val="00BA1A57"/>
    <w:rsid w:val="00BA2D04"/>
    <w:rsid w:val="00BA39E3"/>
    <w:rsid w:val="00BA3DBF"/>
    <w:rsid w:val="00BA3FB4"/>
    <w:rsid w:val="00BA41CB"/>
    <w:rsid w:val="00BA5137"/>
    <w:rsid w:val="00BA674C"/>
    <w:rsid w:val="00BA781E"/>
    <w:rsid w:val="00BB017A"/>
    <w:rsid w:val="00BB131B"/>
    <w:rsid w:val="00BB1E21"/>
    <w:rsid w:val="00BB20D7"/>
    <w:rsid w:val="00BB2779"/>
    <w:rsid w:val="00BB44A7"/>
    <w:rsid w:val="00BB5933"/>
    <w:rsid w:val="00BB59EA"/>
    <w:rsid w:val="00BB5B36"/>
    <w:rsid w:val="00BB5EC0"/>
    <w:rsid w:val="00BB621B"/>
    <w:rsid w:val="00BB67D1"/>
    <w:rsid w:val="00BB76A3"/>
    <w:rsid w:val="00BB7D72"/>
    <w:rsid w:val="00BB7F6B"/>
    <w:rsid w:val="00BC1098"/>
    <w:rsid w:val="00BC14FF"/>
    <w:rsid w:val="00BC162B"/>
    <w:rsid w:val="00BC165C"/>
    <w:rsid w:val="00BC16CE"/>
    <w:rsid w:val="00BC17FF"/>
    <w:rsid w:val="00BC25CD"/>
    <w:rsid w:val="00BC2B67"/>
    <w:rsid w:val="00BC50E0"/>
    <w:rsid w:val="00BC56DC"/>
    <w:rsid w:val="00BC62E7"/>
    <w:rsid w:val="00BC74CC"/>
    <w:rsid w:val="00BC76C0"/>
    <w:rsid w:val="00BC7ACE"/>
    <w:rsid w:val="00BC7C80"/>
    <w:rsid w:val="00BD024A"/>
    <w:rsid w:val="00BD0C86"/>
    <w:rsid w:val="00BD0FB1"/>
    <w:rsid w:val="00BD18BA"/>
    <w:rsid w:val="00BD1CF3"/>
    <w:rsid w:val="00BD2A38"/>
    <w:rsid w:val="00BD42AA"/>
    <w:rsid w:val="00BD44AF"/>
    <w:rsid w:val="00BD5651"/>
    <w:rsid w:val="00BD6337"/>
    <w:rsid w:val="00BD6375"/>
    <w:rsid w:val="00BD6C79"/>
    <w:rsid w:val="00BD7284"/>
    <w:rsid w:val="00BD7A21"/>
    <w:rsid w:val="00BD7C49"/>
    <w:rsid w:val="00BE0B7F"/>
    <w:rsid w:val="00BE0EFC"/>
    <w:rsid w:val="00BE13EE"/>
    <w:rsid w:val="00BE19BE"/>
    <w:rsid w:val="00BE1F9D"/>
    <w:rsid w:val="00BE236A"/>
    <w:rsid w:val="00BE2AFF"/>
    <w:rsid w:val="00BE2FDD"/>
    <w:rsid w:val="00BE3108"/>
    <w:rsid w:val="00BE3FB6"/>
    <w:rsid w:val="00BE4775"/>
    <w:rsid w:val="00BE4A68"/>
    <w:rsid w:val="00BE4BE2"/>
    <w:rsid w:val="00BE4D73"/>
    <w:rsid w:val="00BE4FC6"/>
    <w:rsid w:val="00BE4FE0"/>
    <w:rsid w:val="00BE5191"/>
    <w:rsid w:val="00BE64AD"/>
    <w:rsid w:val="00BE6D62"/>
    <w:rsid w:val="00BE6EBF"/>
    <w:rsid w:val="00BE7216"/>
    <w:rsid w:val="00BE7999"/>
    <w:rsid w:val="00BF0C71"/>
    <w:rsid w:val="00BF1526"/>
    <w:rsid w:val="00BF2143"/>
    <w:rsid w:val="00BF21BC"/>
    <w:rsid w:val="00BF2B8E"/>
    <w:rsid w:val="00BF2E1A"/>
    <w:rsid w:val="00BF2EB1"/>
    <w:rsid w:val="00BF34F4"/>
    <w:rsid w:val="00BF415E"/>
    <w:rsid w:val="00BF4EFA"/>
    <w:rsid w:val="00BF505C"/>
    <w:rsid w:val="00BF50EC"/>
    <w:rsid w:val="00BF5C24"/>
    <w:rsid w:val="00BF5D4C"/>
    <w:rsid w:val="00BF63F0"/>
    <w:rsid w:val="00BF640B"/>
    <w:rsid w:val="00BF6A6B"/>
    <w:rsid w:val="00BF6FAB"/>
    <w:rsid w:val="00BF7467"/>
    <w:rsid w:val="00BF7531"/>
    <w:rsid w:val="00BF7633"/>
    <w:rsid w:val="00C007E8"/>
    <w:rsid w:val="00C00987"/>
    <w:rsid w:val="00C009B5"/>
    <w:rsid w:val="00C0259B"/>
    <w:rsid w:val="00C031EC"/>
    <w:rsid w:val="00C03576"/>
    <w:rsid w:val="00C0389D"/>
    <w:rsid w:val="00C04096"/>
    <w:rsid w:val="00C047EC"/>
    <w:rsid w:val="00C048EA"/>
    <w:rsid w:val="00C04CA0"/>
    <w:rsid w:val="00C05190"/>
    <w:rsid w:val="00C05245"/>
    <w:rsid w:val="00C05A01"/>
    <w:rsid w:val="00C05F6E"/>
    <w:rsid w:val="00C05F97"/>
    <w:rsid w:val="00C06001"/>
    <w:rsid w:val="00C06C0A"/>
    <w:rsid w:val="00C072A3"/>
    <w:rsid w:val="00C07574"/>
    <w:rsid w:val="00C10614"/>
    <w:rsid w:val="00C109AF"/>
    <w:rsid w:val="00C10E0F"/>
    <w:rsid w:val="00C11C91"/>
    <w:rsid w:val="00C11D69"/>
    <w:rsid w:val="00C120B2"/>
    <w:rsid w:val="00C122D1"/>
    <w:rsid w:val="00C12C77"/>
    <w:rsid w:val="00C12D12"/>
    <w:rsid w:val="00C12FA2"/>
    <w:rsid w:val="00C13E1F"/>
    <w:rsid w:val="00C141E9"/>
    <w:rsid w:val="00C1439E"/>
    <w:rsid w:val="00C14673"/>
    <w:rsid w:val="00C152C9"/>
    <w:rsid w:val="00C1607E"/>
    <w:rsid w:val="00C1692B"/>
    <w:rsid w:val="00C171A5"/>
    <w:rsid w:val="00C178DF"/>
    <w:rsid w:val="00C17BE3"/>
    <w:rsid w:val="00C17E9A"/>
    <w:rsid w:val="00C17FDC"/>
    <w:rsid w:val="00C2003C"/>
    <w:rsid w:val="00C21B40"/>
    <w:rsid w:val="00C21F28"/>
    <w:rsid w:val="00C22690"/>
    <w:rsid w:val="00C2293D"/>
    <w:rsid w:val="00C22E58"/>
    <w:rsid w:val="00C23C04"/>
    <w:rsid w:val="00C23C4A"/>
    <w:rsid w:val="00C24904"/>
    <w:rsid w:val="00C24A12"/>
    <w:rsid w:val="00C25F01"/>
    <w:rsid w:val="00C262D0"/>
    <w:rsid w:val="00C263BF"/>
    <w:rsid w:val="00C267C0"/>
    <w:rsid w:val="00C26B14"/>
    <w:rsid w:val="00C27842"/>
    <w:rsid w:val="00C27E64"/>
    <w:rsid w:val="00C3041A"/>
    <w:rsid w:val="00C30545"/>
    <w:rsid w:val="00C3068C"/>
    <w:rsid w:val="00C30A12"/>
    <w:rsid w:val="00C30A2C"/>
    <w:rsid w:val="00C30CB1"/>
    <w:rsid w:val="00C30CE0"/>
    <w:rsid w:val="00C32253"/>
    <w:rsid w:val="00C32301"/>
    <w:rsid w:val="00C323F4"/>
    <w:rsid w:val="00C329C6"/>
    <w:rsid w:val="00C335A2"/>
    <w:rsid w:val="00C3486E"/>
    <w:rsid w:val="00C363BB"/>
    <w:rsid w:val="00C364A1"/>
    <w:rsid w:val="00C3701B"/>
    <w:rsid w:val="00C40400"/>
    <w:rsid w:val="00C4046D"/>
    <w:rsid w:val="00C40578"/>
    <w:rsid w:val="00C4086B"/>
    <w:rsid w:val="00C40AD3"/>
    <w:rsid w:val="00C40F1E"/>
    <w:rsid w:val="00C410CF"/>
    <w:rsid w:val="00C4157D"/>
    <w:rsid w:val="00C41704"/>
    <w:rsid w:val="00C4297B"/>
    <w:rsid w:val="00C42C50"/>
    <w:rsid w:val="00C432A1"/>
    <w:rsid w:val="00C43439"/>
    <w:rsid w:val="00C43EA8"/>
    <w:rsid w:val="00C440D5"/>
    <w:rsid w:val="00C459E3"/>
    <w:rsid w:val="00C45ADE"/>
    <w:rsid w:val="00C45FD9"/>
    <w:rsid w:val="00C462B7"/>
    <w:rsid w:val="00C464C6"/>
    <w:rsid w:val="00C46520"/>
    <w:rsid w:val="00C46597"/>
    <w:rsid w:val="00C46872"/>
    <w:rsid w:val="00C46ED3"/>
    <w:rsid w:val="00C475B8"/>
    <w:rsid w:val="00C47F83"/>
    <w:rsid w:val="00C50016"/>
    <w:rsid w:val="00C50186"/>
    <w:rsid w:val="00C50AA5"/>
    <w:rsid w:val="00C512C0"/>
    <w:rsid w:val="00C5131E"/>
    <w:rsid w:val="00C51652"/>
    <w:rsid w:val="00C5249B"/>
    <w:rsid w:val="00C52CA6"/>
    <w:rsid w:val="00C52E2A"/>
    <w:rsid w:val="00C52E94"/>
    <w:rsid w:val="00C52F99"/>
    <w:rsid w:val="00C533A7"/>
    <w:rsid w:val="00C54971"/>
    <w:rsid w:val="00C55209"/>
    <w:rsid w:val="00C55541"/>
    <w:rsid w:val="00C55EB6"/>
    <w:rsid w:val="00C560B1"/>
    <w:rsid w:val="00C56433"/>
    <w:rsid w:val="00C56678"/>
    <w:rsid w:val="00C568AF"/>
    <w:rsid w:val="00C56993"/>
    <w:rsid w:val="00C56C3B"/>
    <w:rsid w:val="00C56D9B"/>
    <w:rsid w:val="00C57CBF"/>
    <w:rsid w:val="00C6048C"/>
    <w:rsid w:val="00C6058B"/>
    <w:rsid w:val="00C60971"/>
    <w:rsid w:val="00C60D08"/>
    <w:rsid w:val="00C61582"/>
    <w:rsid w:val="00C620B7"/>
    <w:rsid w:val="00C625A2"/>
    <w:rsid w:val="00C6289F"/>
    <w:rsid w:val="00C6343E"/>
    <w:rsid w:val="00C63B46"/>
    <w:rsid w:val="00C63B8F"/>
    <w:rsid w:val="00C6468D"/>
    <w:rsid w:val="00C647CE"/>
    <w:rsid w:val="00C64E01"/>
    <w:rsid w:val="00C65461"/>
    <w:rsid w:val="00C679E2"/>
    <w:rsid w:val="00C67F4E"/>
    <w:rsid w:val="00C708D3"/>
    <w:rsid w:val="00C715B9"/>
    <w:rsid w:val="00C71CD5"/>
    <w:rsid w:val="00C71D2A"/>
    <w:rsid w:val="00C738F6"/>
    <w:rsid w:val="00C74247"/>
    <w:rsid w:val="00C74CC0"/>
    <w:rsid w:val="00C74F0C"/>
    <w:rsid w:val="00C7549B"/>
    <w:rsid w:val="00C75B22"/>
    <w:rsid w:val="00C76517"/>
    <w:rsid w:val="00C7668E"/>
    <w:rsid w:val="00C76DAB"/>
    <w:rsid w:val="00C76DB9"/>
    <w:rsid w:val="00C80188"/>
    <w:rsid w:val="00C8040D"/>
    <w:rsid w:val="00C80578"/>
    <w:rsid w:val="00C8158E"/>
    <w:rsid w:val="00C817C8"/>
    <w:rsid w:val="00C81B88"/>
    <w:rsid w:val="00C828C4"/>
    <w:rsid w:val="00C82AD6"/>
    <w:rsid w:val="00C82DBE"/>
    <w:rsid w:val="00C83AC6"/>
    <w:rsid w:val="00C83C57"/>
    <w:rsid w:val="00C83CAD"/>
    <w:rsid w:val="00C843A6"/>
    <w:rsid w:val="00C846DE"/>
    <w:rsid w:val="00C847FC"/>
    <w:rsid w:val="00C84F52"/>
    <w:rsid w:val="00C854D2"/>
    <w:rsid w:val="00C856FC"/>
    <w:rsid w:val="00C85B21"/>
    <w:rsid w:val="00C85E67"/>
    <w:rsid w:val="00C861D6"/>
    <w:rsid w:val="00C86643"/>
    <w:rsid w:val="00C86873"/>
    <w:rsid w:val="00C869B8"/>
    <w:rsid w:val="00C86F33"/>
    <w:rsid w:val="00C87826"/>
    <w:rsid w:val="00C87EC6"/>
    <w:rsid w:val="00C927F5"/>
    <w:rsid w:val="00C92CF7"/>
    <w:rsid w:val="00C92D07"/>
    <w:rsid w:val="00C94470"/>
    <w:rsid w:val="00C947EF"/>
    <w:rsid w:val="00C94823"/>
    <w:rsid w:val="00C94EAC"/>
    <w:rsid w:val="00C95854"/>
    <w:rsid w:val="00C95B19"/>
    <w:rsid w:val="00C96BCA"/>
    <w:rsid w:val="00C9750E"/>
    <w:rsid w:val="00C97AA3"/>
    <w:rsid w:val="00CA0132"/>
    <w:rsid w:val="00CA0EAF"/>
    <w:rsid w:val="00CA191D"/>
    <w:rsid w:val="00CA1967"/>
    <w:rsid w:val="00CA1B2E"/>
    <w:rsid w:val="00CA1F9A"/>
    <w:rsid w:val="00CA26BE"/>
    <w:rsid w:val="00CA29FB"/>
    <w:rsid w:val="00CA2D0F"/>
    <w:rsid w:val="00CA3CEE"/>
    <w:rsid w:val="00CA42A5"/>
    <w:rsid w:val="00CA4613"/>
    <w:rsid w:val="00CA48E6"/>
    <w:rsid w:val="00CA4BC0"/>
    <w:rsid w:val="00CA524C"/>
    <w:rsid w:val="00CA5DD2"/>
    <w:rsid w:val="00CA6244"/>
    <w:rsid w:val="00CA63E6"/>
    <w:rsid w:val="00CA6474"/>
    <w:rsid w:val="00CA6591"/>
    <w:rsid w:val="00CA6721"/>
    <w:rsid w:val="00CA6BB8"/>
    <w:rsid w:val="00CB0043"/>
    <w:rsid w:val="00CB0240"/>
    <w:rsid w:val="00CB0B1D"/>
    <w:rsid w:val="00CB0CAD"/>
    <w:rsid w:val="00CB1186"/>
    <w:rsid w:val="00CB1A51"/>
    <w:rsid w:val="00CB1AA5"/>
    <w:rsid w:val="00CB2431"/>
    <w:rsid w:val="00CB2C9A"/>
    <w:rsid w:val="00CB40BD"/>
    <w:rsid w:val="00CB446F"/>
    <w:rsid w:val="00CB4AE2"/>
    <w:rsid w:val="00CB5621"/>
    <w:rsid w:val="00CB593F"/>
    <w:rsid w:val="00CB5BDB"/>
    <w:rsid w:val="00CB5E80"/>
    <w:rsid w:val="00CB6C70"/>
    <w:rsid w:val="00CB7EE0"/>
    <w:rsid w:val="00CC04E2"/>
    <w:rsid w:val="00CC0A7C"/>
    <w:rsid w:val="00CC0E54"/>
    <w:rsid w:val="00CC1965"/>
    <w:rsid w:val="00CC1E9B"/>
    <w:rsid w:val="00CC23E8"/>
    <w:rsid w:val="00CC2630"/>
    <w:rsid w:val="00CC28F7"/>
    <w:rsid w:val="00CC36C8"/>
    <w:rsid w:val="00CC3A12"/>
    <w:rsid w:val="00CC4046"/>
    <w:rsid w:val="00CC484C"/>
    <w:rsid w:val="00CC4B94"/>
    <w:rsid w:val="00CC59C8"/>
    <w:rsid w:val="00CC5F22"/>
    <w:rsid w:val="00CC5F70"/>
    <w:rsid w:val="00CC6928"/>
    <w:rsid w:val="00CC763D"/>
    <w:rsid w:val="00CC7D51"/>
    <w:rsid w:val="00CC7FCE"/>
    <w:rsid w:val="00CD056E"/>
    <w:rsid w:val="00CD0D0C"/>
    <w:rsid w:val="00CD0DE3"/>
    <w:rsid w:val="00CD1104"/>
    <w:rsid w:val="00CD17A6"/>
    <w:rsid w:val="00CD2403"/>
    <w:rsid w:val="00CD2E80"/>
    <w:rsid w:val="00CD2F12"/>
    <w:rsid w:val="00CD32C6"/>
    <w:rsid w:val="00CD34AB"/>
    <w:rsid w:val="00CD3E3D"/>
    <w:rsid w:val="00CD3E78"/>
    <w:rsid w:val="00CD58D3"/>
    <w:rsid w:val="00CD62EF"/>
    <w:rsid w:val="00CD6304"/>
    <w:rsid w:val="00CD6A67"/>
    <w:rsid w:val="00CD6DB4"/>
    <w:rsid w:val="00CD73D5"/>
    <w:rsid w:val="00CD77CF"/>
    <w:rsid w:val="00CD7855"/>
    <w:rsid w:val="00CD7BA0"/>
    <w:rsid w:val="00CD7BB9"/>
    <w:rsid w:val="00CD7E49"/>
    <w:rsid w:val="00CE04AF"/>
    <w:rsid w:val="00CE08EF"/>
    <w:rsid w:val="00CE1470"/>
    <w:rsid w:val="00CE2B5F"/>
    <w:rsid w:val="00CE3917"/>
    <w:rsid w:val="00CE3C33"/>
    <w:rsid w:val="00CE4243"/>
    <w:rsid w:val="00CE4B05"/>
    <w:rsid w:val="00CE4DD4"/>
    <w:rsid w:val="00CE513B"/>
    <w:rsid w:val="00CE57BE"/>
    <w:rsid w:val="00CE66F2"/>
    <w:rsid w:val="00CE699C"/>
    <w:rsid w:val="00CE6E50"/>
    <w:rsid w:val="00CE6FD6"/>
    <w:rsid w:val="00CE782C"/>
    <w:rsid w:val="00CE7EF0"/>
    <w:rsid w:val="00CF062F"/>
    <w:rsid w:val="00CF105E"/>
    <w:rsid w:val="00CF2949"/>
    <w:rsid w:val="00CF2C96"/>
    <w:rsid w:val="00CF3A00"/>
    <w:rsid w:val="00CF4EC9"/>
    <w:rsid w:val="00CF5B6A"/>
    <w:rsid w:val="00CF5C8C"/>
    <w:rsid w:val="00CF5D40"/>
    <w:rsid w:val="00CF5E11"/>
    <w:rsid w:val="00CF6B40"/>
    <w:rsid w:val="00CF6BD2"/>
    <w:rsid w:val="00CF6D7F"/>
    <w:rsid w:val="00CF7334"/>
    <w:rsid w:val="00CF78E6"/>
    <w:rsid w:val="00CF7A61"/>
    <w:rsid w:val="00CF7EB4"/>
    <w:rsid w:val="00CF7F4E"/>
    <w:rsid w:val="00D00504"/>
    <w:rsid w:val="00D00AAA"/>
    <w:rsid w:val="00D012AB"/>
    <w:rsid w:val="00D014CF"/>
    <w:rsid w:val="00D01823"/>
    <w:rsid w:val="00D01D3E"/>
    <w:rsid w:val="00D021F8"/>
    <w:rsid w:val="00D026B3"/>
    <w:rsid w:val="00D02B66"/>
    <w:rsid w:val="00D02FEC"/>
    <w:rsid w:val="00D03827"/>
    <w:rsid w:val="00D03AF3"/>
    <w:rsid w:val="00D04027"/>
    <w:rsid w:val="00D04146"/>
    <w:rsid w:val="00D042B6"/>
    <w:rsid w:val="00D04A37"/>
    <w:rsid w:val="00D04DB6"/>
    <w:rsid w:val="00D0516C"/>
    <w:rsid w:val="00D053F5"/>
    <w:rsid w:val="00D062A9"/>
    <w:rsid w:val="00D069FF"/>
    <w:rsid w:val="00D072BD"/>
    <w:rsid w:val="00D076ED"/>
    <w:rsid w:val="00D07782"/>
    <w:rsid w:val="00D105B5"/>
    <w:rsid w:val="00D108EF"/>
    <w:rsid w:val="00D110A8"/>
    <w:rsid w:val="00D11D92"/>
    <w:rsid w:val="00D11E3C"/>
    <w:rsid w:val="00D12F75"/>
    <w:rsid w:val="00D13B83"/>
    <w:rsid w:val="00D140E7"/>
    <w:rsid w:val="00D147C6"/>
    <w:rsid w:val="00D153EB"/>
    <w:rsid w:val="00D1559B"/>
    <w:rsid w:val="00D157ED"/>
    <w:rsid w:val="00D15A38"/>
    <w:rsid w:val="00D15F32"/>
    <w:rsid w:val="00D16172"/>
    <w:rsid w:val="00D16208"/>
    <w:rsid w:val="00D1665F"/>
    <w:rsid w:val="00D17BB2"/>
    <w:rsid w:val="00D20482"/>
    <w:rsid w:val="00D213A4"/>
    <w:rsid w:val="00D21435"/>
    <w:rsid w:val="00D214CB"/>
    <w:rsid w:val="00D2159D"/>
    <w:rsid w:val="00D23321"/>
    <w:rsid w:val="00D237BD"/>
    <w:rsid w:val="00D23D6D"/>
    <w:rsid w:val="00D23E8F"/>
    <w:rsid w:val="00D23EF9"/>
    <w:rsid w:val="00D2402C"/>
    <w:rsid w:val="00D243AF"/>
    <w:rsid w:val="00D26AE4"/>
    <w:rsid w:val="00D27DD9"/>
    <w:rsid w:val="00D30F7B"/>
    <w:rsid w:val="00D31081"/>
    <w:rsid w:val="00D31424"/>
    <w:rsid w:val="00D3148B"/>
    <w:rsid w:val="00D31AE6"/>
    <w:rsid w:val="00D32138"/>
    <w:rsid w:val="00D32A44"/>
    <w:rsid w:val="00D32D92"/>
    <w:rsid w:val="00D330FD"/>
    <w:rsid w:val="00D338B7"/>
    <w:rsid w:val="00D33BAE"/>
    <w:rsid w:val="00D33CBC"/>
    <w:rsid w:val="00D3449B"/>
    <w:rsid w:val="00D349FE"/>
    <w:rsid w:val="00D358BD"/>
    <w:rsid w:val="00D359F2"/>
    <w:rsid w:val="00D35FE5"/>
    <w:rsid w:val="00D36B20"/>
    <w:rsid w:val="00D37023"/>
    <w:rsid w:val="00D37141"/>
    <w:rsid w:val="00D40C0D"/>
    <w:rsid w:val="00D412F1"/>
    <w:rsid w:val="00D419D6"/>
    <w:rsid w:val="00D41DD3"/>
    <w:rsid w:val="00D42971"/>
    <w:rsid w:val="00D42F44"/>
    <w:rsid w:val="00D4360B"/>
    <w:rsid w:val="00D44658"/>
    <w:rsid w:val="00D44B12"/>
    <w:rsid w:val="00D45991"/>
    <w:rsid w:val="00D45A34"/>
    <w:rsid w:val="00D45E72"/>
    <w:rsid w:val="00D46186"/>
    <w:rsid w:val="00D47909"/>
    <w:rsid w:val="00D503DF"/>
    <w:rsid w:val="00D51D56"/>
    <w:rsid w:val="00D51E60"/>
    <w:rsid w:val="00D52AD3"/>
    <w:rsid w:val="00D52AF6"/>
    <w:rsid w:val="00D53424"/>
    <w:rsid w:val="00D534E7"/>
    <w:rsid w:val="00D535FA"/>
    <w:rsid w:val="00D5412A"/>
    <w:rsid w:val="00D54546"/>
    <w:rsid w:val="00D55CD6"/>
    <w:rsid w:val="00D55CFF"/>
    <w:rsid w:val="00D55FB6"/>
    <w:rsid w:val="00D560DD"/>
    <w:rsid w:val="00D564E2"/>
    <w:rsid w:val="00D56555"/>
    <w:rsid w:val="00D56602"/>
    <w:rsid w:val="00D56B68"/>
    <w:rsid w:val="00D56CFB"/>
    <w:rsid w:val="00D56D1A"/>
    <w:rsid w:val="00D57328"/>
    <w:rsid w:val="00D57B26"/>
    <w:rsid w:val="00D57B36"/>
    <w:rsid w:val="00D60C44"/>
    <w:rsid w:val="00D61B35"/>
    <w:rsid w:val="00D62337"/>
    <w:rsid w:val="00D62EF9"/>
    <w:rsid w:val="00D63CED"/>
    <w:rsid w:val="00D64474"/>
    <w:rsid w:val="00D64DBD"/>
    <w:rsid w:val="00D65256"/>
    <w:rsid w:val="00D65CBE"/>
    <w:rsid w:val="00D662F0"/>
    <w:rsid w:val="00D663D5"/>
    <w:rsid w:val="00D66721"/>
    <w:rsid w:val="00D6672C"/>
    <w:rsid w:val="00D66C4C"/>
    <w:rsid w:val="00D70C82"/>
    <w:rsid w:val="00D71A3D"/>
    <w:rsid w:val="00D72428"/>
    <w:rsid w:val="00D72B57"/>
    <w:rsid w:val="00D7320E"/>
    <w:rsid w:val="00D73B78"/>
    <w:rsid w:val="00D75074"/>
    <w:rsid w:val="00D75224"/>
    <w:rsid w:val="00D757A7"/>
    <w:rsid w:val="00D758D3"/>
    <w:rsid w:val="00D767F6"/>
    <w:rsid w:val="00D76C03"/>
    <w:rsid w:val="00D77CE4"/>
    <w:rsid w:val="00D80CF2"/>
    <w:rsid w:val="00D80FD9"/>
    <w:rsid w:val="00D81012"/>
    <w:rsid w:val="00D81125"/>
    <w:rsid w:val="00D824F4"/>
    <w:rsid w:val="00D826AF"/>
    <w:rsid w:val="00D83019"/>
    <w:rsid w:val="00D844AB"/>
    <w:rsid w:val="00D8509D"/>
    <w:rsid w:val="00D8511F"/>
    <w:rsid w:val="00D859A7"/>
    <w:rsid w:val="00D86019"/>
    <w:rsid w:val="00D8618B"/>
    <w:rsid w:val="00D86454"/>
    <w:rsid w:val="00D86563"/>
    <w:rsid w:val="00D86A5E"/>
    <w:rsid w:val="00D8713E"/>
    <w:rsid w:val="00D873B1"/>
    <w:rsid w:val="00D8748F"/>
    <w:rsid w:val="00D879A6"/>
    <w:rsid w:val="00D87C8A"/>
    <w:rsid w:val="00D87DD7"/>
    <w:rsid w:val="00D903CB"/>
    <w:rsid w:val="00D908DE"/>
    <w:rsid w:val="00D90BB5"/>
    <w:rsid w:val="00D91887"/>
    <w:rsid w:val="00D91A5D"/>
    <w:rsid w:val="00D92E16"/>
    <w:rsid w:val="00D93AAE"/>
    <w:rsid w:val="00D93D7F"/>
    <w:rsid w:val="00D9465B"/>
    <w:rsid w:val="00D94FEB"/>
    <w:rsid w:val="00D958FF"/>
    <w:rsid w:val="00D95AAF"/>
    <w:rsid w:val="00D95E56"/>
    <w:rsid w:val="00D96149"/>
    <w:rsid w:val="00D96386"/>
    <w:rsid w:val="00D963BD"/>
    <w:rsid w:val="00D9646D"/>
    <w:rsid w:val="00D96470"/>
    <w:rsid w:val="00D966B5"/>
    <w:rsid w:val="00D96A2C"/>
    <w:rsid w:val="00D974C4"/>
    <w:rsid w:val="00D97DEA"/>
    <w:rsid w:val="00DA0ADC"/>
    <w:rsid w:val="00DA0BB9"/>
    <w:rsid w:val="00DA1359"/>
    <w:rsid w:val="00DA172B"/>
    <w:rsid w:val="00DA1783"/>
    <w:rsid w:val="00DA1A26"/>
    <w:rsid w:val="00DA1E05"/>
    <w:rsid w:val="00DA2535"/>
    <w:rsid w:val="00DA25F8"/>
    <w:rsid w:val="00DA2C15"/>
    <w:rsid w:val="00DA2C38"/>
    <w:rsid w:val="00DA2F93"/>
    <w:rsid w:val="00DA301E"/>
    <w:rsid w:val="00DA305C"/>
    <w:rsid w:val="00DA37CE"/>
    <w:rsid w:val="00DA39EA"/>
    <w:rsid w:val="00DA406A"/>
    <w:rsid w:val="00DA467A"/>
    <w:rsid w:val="00DA5116"/>
    <w:rsid w:val="00DA5F97"/>
    <w:rsid w:val="00DA764E"/>
    <w:rsid w:val="00DA7665"/>
    <w:rsid w:val="00DB004B"/>
    <w:rsid w:val="00DB006D"/>
    <w:rsid w:val="00DB01DD"/>
    <w:rsid w:val="00DB09C4"/>
    <w:rsid w:val="00DB0D21"/>
    <w:rsid w:val="00DB1028"/>
    <w:rsid w:val="00DB1E74"/>
    <w:rsid w:val="00DB300A"/>
    <w:rsid w:val="00DB329E"/>
    <w:rsid w:val="00DB56B9"/>
    <w:rsid w:val="00DB5E74"/>
    <w:rsid w:val="00DB669D"/>
    <w:rsid w:val="00DB6E70"/>
    <w:rsid w:val="00DB773B"/>
    <w:rsid w:val="00DB79F7"/>
    <w:rsid w:val="00DB7F48"/>
    <w:rsid w:val="00DC1512"/>
    <w:rsid w:val="00DC2012"/>
    <w:rsid w:val="00DC2993"/>
    <w:rsid w:val="00DC3411"/>
    <w:rsid w:val="00DC44A3"/>
    <w:rsid w:val="00DC44FC"/>
    <w:rsid w:val="00DC48BD"/>
    <w:rsid w:val="00DC5B32"/>
    <w:rsid w:val="00DC5F22"/>
    <w:rsid w:val="00DC606B"/>
    <w:rsid w:val="00DC7840"/>
    <w:rsid w:val="00DC7CDE"/>
    <w:rsid w:val="00DD0840"/>
    <w:rsid w:val="00DD0FA9"/>
    <w:rsid w:val="00DD124B"/>
    <w:rsid w:val="00DD1C8F"/>
    <w:rsid w:val="00DD2AA2"/>
    <w:rsid w:val="00DD521A"/>
    <w:rsid w:val="00DD592D"/>
    <w:rsid w:val="00DD5FF5"/>
    <w:rsid w:val="00DD60A0"/>
    <w:rsid w:val="00DD654B"/>
    <w:rsid w:val="00DD67E5"/>
    <w:rsid w:val="00DD6963"/>
    <w:rsid w:val="00DD790B"/>
    <w:rsid w:val="00DD7C15"/>
    <w:rsid w:val="00DD7E40"/>
    <w:rsid w:val="00DE0485"/>
    <w:rsid w:val="00DE0BF1"/>
    <w:rsid w:val="00DE13B9"/>
    <w:rsid w:val="00DE14BB"/>
    <w:rsid w:val="00DE169B"/>
    <w:rsid w:val="00DE195D"/>
    <w:rsid w:val="00DE1CC1"/>
    <w:rsid w:val="00DE24EE"/>
    <w:rsid w:val="00DE286D"/>
    <w:rsid w:val="00DE2CB2"/>
    <w:rsid w:val="00DE2D98"/>
    <w:rsid w:val="00DE3100"/>
    <w:rsid w:val="00DE492E"/>
    <w:rsid w:val="00DE50BD"/>
    <w:rsid w:val="00DE54B2"/>
    <w:rsid w:val="00DE5B01"/>
    <w:rsid w:val="00DE5C46"/>
    <w:rsid w:val="00DE681E"/>
    <w:rsid w:val="00DE6C7F"/>
    <w:rsid w:val="00DE6CF5"/>
    <w:rsid w:val="00DE6F85"/>
    <w:rsid w:val="00DE7267"/>
    <w:rsid w:val="00DE7448"/>
    <w:rsid w:val="00DE7693"/>
    <w:rsid w:val="00DE79EE"/>
    <w:rsid w:val="00DE7A28"/>
    <w:rsid w:val="00DE7E93"/>
    <w:rsid w:val="00DF0B2F"/>
    <w:rsid w:val="00DF0FE2"/>
    <w:rsid w:val="00DF18AC"/>
    <w:rsid w:val="00DF1AB7"/>
    <w:rsid w:val="00DF27C8"/>
    <w:rsid w:val="00DF297A"/>
    <w:rsid w:val="00DF36BD"/>
    <w:rsid w:val="00DF4057"/>
    <w:rsid w:val="00DF493E"/>
    <w:rsid w:val="00DF56CB"/>
    <w:rsid w:val="00DF5FFA"/>
    <w:rsid w:val="00DF66DB"/>
    <w:rsid w:val="00DF797D"/>
    <w:rsid w:val="00DF7CB5"/>
    <w:rsid w:val="00E00499"/>
    <w:rsid w:val="00E00B82"/>
    <w:rsid w:val="00E00F74"/>
    <w:rsid w:val="00E01359"/>
    <w:rsid w:val="00E01656"/>
    <w:rsid w:val="00E018FB"/>
    <w:rsid w:val="00E01D70"/>
    <w:rsid w:val="00E01E48"/>
    <w:rsid w:val="00E028F4"/>
    <w:rsid w:val="00E032CE"/>
    <w:rsid w:val="00E03D55"/>
    <w:rsid w:val="00E0431E"/>
    <w:rsid w:val="00E04C3D"/>
    <w:rsid w:val="00E04EF8"/>
    <w:rsid w:val="00E0510D"/>
    <w:rsid w:val="00E05599"/>
    <w:rsid w:val="00E05C35"/>
    <w:rsid w:val="00E06B19"/>
    <w:rsid w:val="00E06EFC"/>
    <w:rsid w:val="00E06F82"/>
    <w:rsid w:val="00E071A8"/>
    <w:rsid w:val="00E07893"/>
    <w:rsid w:val="00E07D34"/>
    <w:rsid w:val="00E10260"/>
    <w:rsid w:val="00E10617"/>
    <w:rsid w:val="00E10B2B"/>
    <w:rsid w:val="00E11CBA"/>
    <w:rsid w:val="00E11D8F"/>
    <w:rsid w:val="00E11F27"/>
    <w:rsid w:val="00E121CB"/>
    <w:rsid w:val="00E123F4"/>
    <w:rsid w:val="00E1309E"/>
    <w:rsid w:val="00E13779"/>
    <w:rsid w:val="00E141DD"/>
    <w:rsid w:val="00E14E38"/>
    <w:rsid w:val="00E15143"/>
    <w:rsid w:val="00E1569A"/>
    <w:rsid w:val="00E15D44"/>
    <w:rsid w:val="00E1606D"/>
    <w:rsid w:val="00E16139"/>
    <w:rsid w:val="00E1669E"/>
    <w:rsid w:val="00E17638"/>
    <w:rsid w:val="00E17651"/>
    <w:rsid w:val="00E178C7"/>
    <w:rsid w:val="00E17EFD"/>
    <w:rsid w:val="00E20062"/>
    <w:rsid w:val="00E200D4"/>
    <w:rsid w:val="00E20590"/>
    <w:rsid w:val="00E208B7"/>
    <w:rsid w:val="00E21098"/>
    <w:rsid w:val="00E210B3"/>
    <w:rsid w:val="00E2162C"/>
    <w:rsid w:val="00E216DB"/>
    <w:rsid w:val="00E21B6C"/>
    <w:rsid w:val="00E23EB8"/>
    <w:rsid w:val="00E24957"/>
    <w:rsid w:val="00E25400"/>
    <w:rsid w:val="00E2586B"/>
    <w:rsid w:val="00E25A52"/>
    <w:rsid w:val="00E2614C"/>
    <w:rsid w:val="00E269AE"/>
    <w:rsid w:val="00E27B30"/>
    <w:rsid w:val="00E3026A"/>
    <w:rsid w:val="00E304A7"/>
    <w:rsid w:val="00E30628"/>
    <w:rsid w:val="00E30A66"/>
    <w:rsid w:val="00E31134"/>
    <w:rsid w:val="00E31236"/>
    <w:rsid w:val="00E315C4"/>
    <w:rsid w:val="00E31648"/>
    <w:rsid w:val="00E329BC"/>
    <w:rsid w:val="00E32E06"/>
    <w:rsid w:val="00E345C8"/>
    <w:rsid w:val="00E35124"/>
    <w:rsid w:val="00E357F7"/>
    <w:rsid w:val="00E361B3"/>
    <w:rsid w:val="00E369B4"/>
    <w:rsid w:val="00E3770D"/>
    <w:rsid w:val="00E408A6"/>
    <w:rsid w:val="00E411D1"/>
    <w:rsid w:val="00E429EE"/>
    <w:rsid w:val="00E42A26"/>
    <w:rsid w:val="00E42A48"/>
    <w:rsid w:val="00E4355B"/>
    <w:rsid w:val="00E4567C"/>
    <w:rsid w:val="00E4607C"/>
    <w:rsid w:val="00E505B1"/>
    <w:rsid w:val="00E51639"/>
    <w:rsid w:val="00E51A31"/>
    <w:rsid w:val="00E52133"/>
    <w:rsid w:val="00E525CC"/>
    <w:rsid w:val="00E52624"/>
    <w:rsid w:val="00E527B1"/>
    <w:rsid w:val="00E52A17"/>
    <w:rsid w:val="00E534B6"/>
    <w:rsid w:val="00E53B22"/>
    <w:rsid w:val="00E540DD"/>
    <w:rsid w:val="00E5450C"/>
    <w:rsid w:val="00E5509E"/>
    <w:rsid w:val="00E553E3"/>
    <w:rsid w:val="00E5562C"/>
    <w:rsid w:val="00E56119"/>
    <w:rsid w:val="00E573BD"/>
    <w:rsid w:val="00E57FAF"/>
    <w:rsid w:val="00E612A6"/>
    <w:rsid w:val="00E614F7"/>
    <w:rsid w:val="00E6200D"/>
    <w:rsid w:val="00E62310"/>
    <w:rsid w:val="00E6284B"/>
    <w:rsid w:val="00E63D73"/>
    <w:rsid w:val="00E646F8"/>
    <w:rsid w:val="00E65377"/>
    <w:rsid w:val="00E65991"/>
    <w:rsid w:val="00E66624"/>
    <w:rsid w:val="00E67426"/>
    <w:rsid w:val="00E67696"/>
    <w:rsid w:val="00E6782C"/>
    <w:rsid w:val="00E70112"/>
    <w:rsid w:val="00E704FA"/>
    <w:rsid w:val="00E716BC"/>
    <w:rsid w:val="00E71795"/>
    <w:rsid w:val="00E728A6"/>
    <w:rsid w:val="00E72A2D"/>
    <w:rsid w:val="00E72B87"/>
    <w:rsid w:val="00E72EF6"/>
    <w:rsid w:val="00E730C1"/>
    <w:rsid w:val="00E73AE9"/>
    <w:rsid w:val="00E73FF1"/>
    <w:rsid w:val="00E7492F"/>
    <w:rsid w:val="00E74CA7"/>
    <w:rsid w:val="00E74CCA"/>
    <w:rsid w:val="00E750F7"/>
    <w:rsid w:val="00E75B16"/>
    <w:rsid w:val="00E77797"/>
    <w:rsid w:val="00E77DA8"/>
    <w:rsid w:val="00E77EE4"/>
    <w:rsid w:val="00E80054"/>
    <w:rsid w:val="00E801EA"/>
    <w:rsid w:val="00E80A68"/>
    <w:rsid w:val="00E81207"/>
    <w:rsid w:val="00E81211"/>
    <w:rsid w:val="00E816F5"/>
    <w:rsid w:val="00E82151"/>
    <w:rsid w:val="00E823B5"/>
    <w:rsid w:val="00E82B64"/>
    <w:rsid w:val="00E82CAC"/>
    <w:rsid w:val="00E83384"/>
    <w:rsid w:val="00E846FF"/>
    <w:rsid w:val="00E84B73"/>
    <w:rsid w:val="00E84C21"/>
    <w:rsid w:val="00E856D0"/>
    <w:rsid w:val="00E857CD"/>
    <w:rsid w:val="00E85CFC"/>
    <w:rsid w:val="00E85FFA"/>
    <w:rsid w:val="00E87B28"/>
    <w:rsid w:val="00E921C4"/>
    <w:rsid w:val="00E92DA5"/>
    <w:rsid w:val="00E92DD3"/>
    <w:rsid w:val="00E94287"/>
    <w:rsid w:val="00E95966"/>
    <w:rsid w:val="00E95E22"/>
    <w:rsid w:val="00E96262"/>
    <w:rsid w:val="00E96279"/>
    <w:rsid w:val="00E9656D"/>
    <w:rsid w:val="00E972A4"/>
    <w:rsid w:val="00E973EB"/>
    <w:rsid w:val="00EA13F4"/>
    <w:rsid w:val="00EA1742"/>
    <w:rsid w:val="00EA1891"/>
    <w:rsid w:val="00EA1C11"/>
    <w:rsid w:val="00EA1E88"/>
    <w:rsid w:val="00EA3BC0"/>
    <w:rsid w:val="00EA3FBC"/>
    <w:rsid w:val="00EA4572"/>
    <w:rsid w:val="00EA4CAC"/>
    <w:rsid w:val="00EA4D09"/>
    <w:rsid w:val="00EA51AD"/>
    <w:rsid w:val="00EA5222"/>
    <w:rsid w:val="00EA5910"/>
    <w:rsid w:val="00EA59CE"/>
    <w:rsid w:val="00EA5B6E"/>
    <w:rsid w:val="00EA5D93"/>
    <w:rsid w:val="00EA5DFC"/>
    <w:rsid w:val="00EA7489"/>
    <w:rsid w:val="00EA76AF"/>
    <w:rsid w:val="00EB033D"/>
    <w:rsid w:val="00EB0D7A"/>
    <w:rsid w:val="00EB192B"/>
    <w:rsid w:val="00EB1EF9"/>
    <w:rsid w:val="00EB3F92"/>
    <w:rsid w:val="00EB4FE7"/>
    <w:rsid w:val="00EB5703"/>
    <w:rsid w:val="00EB58B9"/>
    <w:rsid w:val="00EB668E"/>
    <w:rsid w:val="00EB702C"/>
    <w:rsid w:val="00EC0E62"/>
    <w:rsid w:val="00EC1452"/>
    <w:rsid w:val="00EC152E"/>
    <w:rsid w:val="00EC185E"/>
    <w:rsid w:val="00EC1921"/>
    <w:rsid w:val="00EC1958"/>
    <w:rsid w:val="00EC1E76"/>
    <w:rsid w:val="00EC2869"/>
    <w:rsid w:val="00EC3724"/>
    <w:rsid w:val="00EC3A45"/>
    <w:rsid w:val="00EC3FC2"/>
    <w:rsid w:val="00EC45DC"/>
    <w:rsid w:val="00EC4C67"/>
    <w:rsid w:val="00EC5575"/>
    <w:rsid w:val="00EC57F3"/>
    <w:rsid w:val="00EC61E8"/>
    <w:rsid w:val="00EC6616"/>
    <w:rsid w:val="00EC6B8B"/>
    <w:rsid w:val="00ED09E3"/>
    <w:rsid w:val="00ED09E5"/>
    <w:rsid w:val="00ED0E88"/>
    <w:rsid w:val="00ED1025"/>
    <w:rsid w:val="00ED1238"/>
    <w:rsid w:val="00ED1CFD"/>
    <w:rsid w:val="00ED1D18"/>
    <w:rsid w:val="00ED1D59"/>
    <w:rsid w:val="00ED1FCE"/>
    <w:rsid w:val="00ED20B1"/>
    <w:rsid w:val="00ED23F3"/>
    <w:rsid w:val="00ED3650"/>
    <w:rsid w:val="00ED4485"/>
    <w:rsid w:val="00ED4C1F"/>
    <w:rsid w:val="00ED53C5"/>
    <w:rsid w:val="00ED54A0"/>
    <w:rsid w:val="00ED6C57"/>
    <w:rsid w:val="00ED7466"/>
    <w:rsid w:val="00ED74B3"/>
    <w:rsid w:val="00ED7619"/>
    <w:rsid w:val="00EE0D26"/>
    <w:rsid w:val="00EE391F"/>
    <w:rsid w:val="00EE399B"/>
    <w:rsid w:val="00EE4861"/>
    <w:rsid w:val="00EE55B5"/>
    <w:rsid w:val="00EE5B79"/>
    <w:rsid w:val="00EE6517"/>
    <w:rsid w:val="00EE7CFE"/>
    <w:rsid w:val="00EF0724"/>
    <w:rsid w:val="00EF11D3"/>
    <w:rsid w:val="00EF149D"/>
    <w:rsid w:val="00EF15A3"/>
    <w:rsid w:val="00EF1D01"/>
    <w:rsid w:val="00EF205E"/>
    <w:rsid w:val="00EF2220"/>
    <w:rsid w:val="00EF2FD4"/>
    <w:rsid w:val="00EF434E"/>
    <w:rsid w:val="00EF5B0A"/>
    <w:rsid w:val="00EF604E"/>
    <w:rsid w:val="00EF6348"/>
    <w:rsid w:val="00EF6771"/>
    <w:rsid w:val="00EF6D6C"/>
    <w:rsid w:val="00EF6DFC"/>
    <w:rsid w:val="00EF6E46"/>
    <w:rsid w:val="00F00537"/>
    <w:rsid w:val="00F00ABF"/>
    <w:rsid w:val="00F00BEB"/>
    <w:rsid w:val="00F026D9"/>
    <w:rsid w:val="00F02DC3"/>
    <w:rsid w:val="00F02DD1"/>
    <w:rsid w:val="00F03F32"/>
    <w:rsid w:val="00F04F07"/>
    <w:rsid w:val="00F061C0"/>
    <w:rsid w:val="00F065E5"/>
    <w:rsid w:val="00F067F8"/>
    <w:rsid w:val="00F06AA7"/>
    <w:rsid w:val="00F06C74"/>
    <w:rsid w:val="00F0724A"/>
    <w:rsid w:val="00F07793"/>
    <w:rsid w:val="00F07A87"/>
    <w:rsid w:val="00F07FB5"/>
    <w:rsid w:val="00F11FA4"/>
    <w:rsid w:val="00F12B58"/>
    <w:rsid w:val="00F134FA"/>
    <w:rsid w:val="00F149FB"/>
    <w:rsid w:val="00F1565E"/>
    <w:rsid w:val="00F1622B"/>
    <w:rsid w:val="00F16319"/>
    <w:rsid w:val="00F1638F"/>
    <w:rsid w:val="00F1664F"/>
    <w:rsid w:val="00F16E26"/>
    <w:rsid w:val="00F200AA"/>
    <w:rsid w:val="00F202A2"/>
    <w:rsid w:val="00F20396"/>
    <w:rsid w:val="00F20CFB"/>
    <w:rsid w:val="00F20FF7"/>
    <w:rsid w:val="00F2146A"/>
    <w:rsid w:val="00F21AE0"/>
    <w:rsid w:val="00F21E06"/>
    <w:rsid w:val="00F22E9A"/>
    <w:rsid w:val="00F232CE"/>
    <w:rsid w:val="00F2352A"/>
    <w:rsid w:val="00F23582"/>
    <w:rsid w:val="00F23603"/>
    <w:rsid w:val="00F23699"/>
    <w:rsid w:val="00F24E94"/>
    <w:rsid w:val="00F24FB5"/>
    <w:rsid w:val="00F26975"/>
    <w:rsid w:val="00F269AE"/>
    <w:rsid w:val="00F26B48"/>
    <w:rsid w:val="00F26D0C"/>
    <w:rsid w:val="00F2731C"/>
    <w:rsid w:val="00F27692"/>
    <w:rsid w:val="00F30FF7"/>
    <w:rsid w:val="00F32DAF"/>
    <w:rsid w:val="00F33301"/>
    <w:rsid w:val="00F336AB"/>
    <w:rsid w:val="00F33C0E"/>
    <w:rsid w:val="00F347FC"/>
    <w:rsid w:val="00F34CDF"/>
    <w:rsid w:val="00F359A2"/>
    <w:rsid w:val="00F359DC"/>
    <w:rsid w:val="00F35BA4"/>
    <w:rsid w:val="00F3624E"/>
    <w:rsid w:val="00F375C9"/>
    <w:rsid w:val="00F37741"/>
    <w:rsid w:val="00F40771"/>
    <w:rsid w:val="00F40864"/>
    <w:rsid w:val="00F40B5B"/>
    <w:rsid w:val="00F40F0C"/>
    <w:rsid w:val="00F41281"/>
    <w:rsid w:val="00F412A3"/>
    <w:rsid w:val="00F4256F"/>
    <w:rsid w:val="00F42AA4"/>
    <w:rsid w:val="00F42E95"/>
    <w:rsid w:val="00F43107"/>
    <w:rsid w:val="00F437A8"/>
    <w:rsid w:val="00F44FFB"/>
    <w:rsid w:val="00F45499"/>
    <w:rsid w:val="00F45C12"/>
    <w:rsid w:val="00F46817"/>
    <w:rsid w:val="00F46D32"/>
    <w:rsid w:val="00F47B00"/>
    <w:rsid w:val="00F51DB5"/>
    <w:rsid w:val="00F51E9C"/>
    <w:rsid w:val="00F52B91"/>
    <w:rsid w:val="00F53042"/>
    <w:rsid w:val="00F53B8C"/>
    <w:rsid w:val="00F5432F"/>
    <w:rsid w:val="00F5486C"/>
    <w:rsid w:val="00F54E88"/>
    <w:rsid w:val="00F5634F"/>
    <w:rsid w:val="00F60CED"/>
    <w:rsid w:val="00F6187F"/>
    <w:rsid w:val="00F61B19"/>
    <w:rsid w:val="00F61F16"/>
    <w:rsid w:val="00F62024"/>
    <w:rsid w:val="00F6250C"/>
    <w:rsid w:val="00F63817"/>
    <w:rsid w:val="00F64253"/>
    <w:rsid w:val="00F642ED"/>
    <w:rsid w:val="00F643B9"/>
    <w:rsid w:val="00F64FD6"/>
    <w:rsid w:val="00F6630A"/>
    <w:rsid w:val="00F66471"/>
    <w:rsid w:val="00F66711"/>
    <w:rsid w:val="00F6759B"/>
    <w:rsid w:val="00F675C2"/>
    <w:rsid w:val="00F679A2"/>
    <w:rsid w:val="00F67E5E"/>
    <w:rsid w:val="00F70215"/>
    <w:rsid w:val="00F703F5"/>
    <w:rsid w:val="00F704BA"/>
    <w:rsid w:val="00F70C3C"/>
    <w:rsid w:val="00F70F32"/>
    <w:rsid w:val="00F7138F"/>
    <w:rsid w:val="00F717B9"/>
    <w:rsid w:val="00F71C25"/>
    <w:rsid w:val="00F71EDC"/>
    <w:rsid w:val="00F72235"/>
    <w:rsid w:val="00F72777"/>
    <w:rsid w:val="00F72F01"/>
    <w:rsid w:val="00F72F18"/>
    <w:rsid w:val="00F732C5"/>
    <w:rsid w:val="00F73732"/>
    <w:rsid w:val="00F7525E"/>
    <w:rsid w:val="00F75350"/>
    <w:rsid w:val="00F7551A"/>
    <w:rsid w:val="00F75E80"/>
    <w:rsid w:val="00F75F2F"/>
    <w:rsid w:val="00F75F98"/>
    <w:rsid w:val="00F75FA2"/>
    <w:rsid w:val="00F76505"/>
    <w:rsid w:val="00F767EA"/>
    <w:rsid w:val="00F76C8E"/>
    <w:rsid w:val="00F80007"/>
    <w:rsid w:val="00F801F6"/>
    <w:rsid w:val="00F802D1"/>
    <w:rsid w:val="00F80398"/>
    <w:rsid w:val="00F80DC7"/>
    <w:rsid w:val="00F821E9"/>
    <w:rsid w:val="00F82577"/>
    <w:rsid w:val="00F825CA"/>
    <w:rsid w:val="00F83779"/>
    <w:rsid w:val="00F8381C"/>
    <w:rsid w:val="00F83AB1"/>
    <w:rsid w:val="00F8456A"/>
    <w:rsid w:val="00F84F6A"/>
    <w:rsid w:val="00F8510D"/>
    <w:rsid w:val="00F852C3"/>
    <w:rsid w:val="00F856BE"/>
    <w:rsid w:val="00F85B16"/>
    <w:rsid w:val="00F85B3E"/>
    <w:rsid w:val="00F85E6D"/>
    <w:rsid w:val="00F876D0"/>
    <w:rsid w:val="00F903D1"/>
    <w:rsid w:val="00F90C77"/>
    <w:rsid w:val="00F90E6F"/>
    <w:rsid w:val="00F9124E"/>
    <w:rsid w:val="00F9138D"/>
    <w:rsid w:val="00F9210C"/>
    <w:rsid w:val="00F924C0"/>
    <w:rsid w:val="00F9257F"/>
    <w:rsid w:val="00F926AE"/>
    <w:rsid w:val="00F92C50"/>
    <w:rsid w:val="00F92C71"/>
    <w:rsid w:val="00F92F7B"/>
    <w:rsid w:val="00F93CA4"/>
    <w:rsid w:val="00F94EC6"/>
    <w:rsid w:val="00F950D4"/>
    <w:rsid w:val="00F951F9"/>
    <w:rsid w:val="00F95F70"/>
    <w:rsid w:val="00F960DE"/>
    <w:rsid w:val="00F961FA"/>
    <w:rsid w:val="00F96345"/>
    <w:rsid w:val="00F96D0E"/>
    <w:rsid w:val="00F96DEF"/>
    <w:rsid w:val="00F975CF"/>
    <w:rsid w:val="00F97E93"/>
    <w:rsid w:val="00F97F08"/>
    <w:rsid w:val="00FA04DE"/>
    <w:rsid w:val="00FA08C2"/>
    <w:rsid w:val="00FA0DD3"/>
    <w:rsid w:val="00FA0F2D"/>
    <w:rsid w:val="00FA17C0"/>
    <w:rsid w:val="00FA1FBE"/>
    <w:rsid w:val="00FA2365"/>
    <w:rsid w:val="00FA4308"/>
    <w:rsid w:val="00FA46C5"/>
    <w:rsid w:val="00FA53F9"/>
    <w:rsid w:val="00FA5464"/>
    <w:rsid w:val="00FA571A"/>
    <w:rsid w:val="00FA58FB"/>
    <w:rsid w:val="00FA7F9F"/>
    <w:rsid w:val="00FB05A7"/>
    <w:rsid w:val="00FB0BF7"/>
    <w:rsid w:val="00FB14B4"/>
    <w:rsid w:val="00FB14D0"/>
    <w:rsid w:val="00FB1DA5"/>
    <w:rsid w:val="00FB2063"/>
    <w:rsid w:val="00FB35B8"/>
    <w:rsid w:val="00FB3960"/>
    <w:rsid w:val="00FB42E5"/>
    <w:rsid w:val="00FB56F3"/>
    <w:rsid w:val="00FB5810"/>
    <w:rsid w:val="00FB5D71"/>
    <w:rsid w:val="00FB5EEC"/>
    <w:rsid w:val="00FB6789"/>
    <w:rsid w:val="00FB6C12"/>
    <w:rsid w:val="00FB6E37"/>
    <w:rsid w:val="00FB7236"/>
    <w:rsid w:val="00FC0055"/>
    <w:rsid w:val="00FC15FB"/>
    <w:rsid w:val="00FC1AFB"/>
    <w:rsid w:val="00FC264A"/>
    <w:rsid w:val="00FC2999"/>
    <w:rsid w:val="00FC2D48"/>
    <w:rsid w:val="00FC303D"/>
    <w:rsid w:val="00FC3349"/>
    <w:rsid w:val="00FC4B96"/>
    <w:rsid w:val="00FC4D9D"/>
    <w:rsid w:val="00FC4E3B"/>
    <w:rsid w:val="00FC53E0"/>
    <w:rsid w:val="00FC5D0A"/>
    <w:rsid w:val="00FC634A"/>
    <w:rsid w:val="00FC7196"/>
    <w:rsid w:val="00FC738A"/>
    <w:rsid w:val="00FC74FD"/>
    <w:rsid w:val="00FC7999"/>
    <w:rsid w:val="00FD0DF7"/>
    <w:rsid w:val="00FD117C"/>
    <w:rsid w:val="00FD206F"/>
    <w:rsid w:val="00FD21FF"/>
    <w:rsid w:val="00FD253F"/>
    <w:rsid w:val="00FD2907"/>
    <w:rsid w:val="00FD306F"/>
    <w:rsid w:val="00FD34A0"/>
    <w:rsid w:val="00FD3B3C"/>
    <w:rsid w:val="00FD4422"/>
    <w:rsid w:val="00FD54D4"/>
    <w:rsid w:val="00FD65E4"/>
    <w:rsid w:val="00FD6B88"/>
    <w:rsid w:val="00FD7404"/>
    <w:rsid w:val="00FD769B"/>
    <w:rsid w:val="00FD7E8D"/>
    <w:rsid w:val="00FE02B1"/>
    <w:rsid w:val="00FE0C4B"/>
    <w:rsid w:val="00FE14B2"/>
    <w:rsid w:val="00FE1DAB"/>
    <w:rsid w:val="00FE1E10"/>
    <w:rsid w:val="00FE2033"/>
    <w:rsid w:val="00FE22CA"/>
    <w:rsid w:val="00FE2D26"/>
    <w:rsid w:val="00FE3001"/>
    <w:rsid w:val="00FE33A6"/>
    <w:rsid w:val="00FE4294"/>
    <w:rsid w:val="00FE4624"/>
    <w:rsid w:val="00FE46B0"/>
    <w:rsid w:val="00FE4BFB"/>
    <w:rsid w:val="00FE4EF7"/>
    <w:rsid w:val="00FE51C2"/>
    <w:rsid w:val="00FE51F9"/>
    <w:rsid w:val="00FE56C3"/>
    <w:rsid w:val="00FE5D02"/>
    <w:rsid w:val="00FE6C4E"/>
    <w:rsid w:val="00FE7095"/>
    <w:rsid w:val="00FE7156"/>
    <w:rsid w:val="00FF01D6"/>
    <w:rsid w:val="00FF05A4"/>
    <w:rsid w:val="00FF0898"/>
    <w:rsid w:val="00FF0CAC"/>
    <w:rsid w:val="00FF0E99"/>
    <w:rsid w:val="00FF10BB"/>
    <w:rsid w:val="00FF1D6A"/>
    <w:rsid w:val="00FF1E53"/>
    <w:rsid w:val="00FF1F1C"/>
    <w:rsid w:val="00FF1F40"/>
    <w:rsid w:val="00FF2623"/>
    <w:rsid w:val="00FF3275"/>
    <w:rsid w:val="00FF373F"/>
    <w:rsid w:val="00FF3F10"/>
    <w:rsid w:val="00FF5A52"/>
    <w:rsid w:val="00FF681E"/>
    <w:rsid w:val="00FF7557"/>
    <w:rsid w:val="00FF79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A1F4CDF-7FBF-4B2C-AD6B-1F577568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5B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22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722714"/>
    <w:pPr>
      <w:keepNext/>
      <w:spacing w:line="720" w:lineRule="atLeast"/>
      <w:outlineLvl w:val="1"/>
    </w:pPr>
    <w:rPr>
      <w:rFonts w:ascii="Arial" w:eastAsia="新細明體" w:hAnsi="Arial"/>
      <w:b/>
      <w:bCs/>
      <w:sz w:val="48"/>
      <w:szCs w:val="48"/>
    </w:rPr>
  </w:style>
  <w:style w:type="paragraph" w:styleId="3">
    <w:name w:val="heading 3"/>
    <w:basedOn w:val="a"/>
    <w:next w:val="a"/>
    <w:qFormat/>
    <w:rsid w:val="00722714"/>
    <w:pPr>
      <w:keepNext/>
      <w:spacing w:line="720" w:lineRule="atLeast"/>
      <w:outlineLvl w:val="2"/>
    </w:pPr>
    <w:rPr>
      <w:rFonts w:ascii="Arial" w:eastAsia="新細明體" w:hAnsi="Arial"/>
      <w:b/>
      <w:bCs/>
      <w:sz w:val="36"/>
      <w:szCs w:val="36"/>
    </w:rPr>
  </w:style>
  <w:style w:type="paragraph" w:styleId="5">
    <w:name w:val="heading 5"/>
    <w:basedOn w:val="a"/>
    <w:next w:val="a"/>
    <w:link w:val="50"/>
    <w:qFormat/>
    <w:rsid w:val="00764635"/>
    <w:pPr>
      <w:keepNext/>
      <w:spacing w:line="720" w:lineRule="atLeast"/>
      <w:outlineLvl w:val="4"/>
    </w:pPr>
    <w:rPr>
      <w:rFonts w:ascii="Arial"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764635"/>
    <w:rPr>
      <w:rFonts w:ascii="Arial" w:eastAsia="標楷體" w:hAnsi="Arial"/>
      <w:b/>
      <w:bCs/>
      <w:snapToGrid w:val="0"/>
      <w:kern w:val="2"/>
      <w:sz w:val="36"/>
      <w:szCs w:val="36"/>
      <w:lang w:val="en-US" w:eastAsia="zh-TW" w:bidi="ar-SA"/>
    </w:rPr>
  </w:style>
  <w:style w:type="paragraph" w:customStyle="1" w:styleId="10">
    <w:name w:val="1"/>
    <w:basedOn w:val="a"/>
    <w:semiHidden/>
    <w:rsid w:val="005E71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E7143"/>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5E7143"/>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E6284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5E7143"/>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143">
    <w:name w:val="表格內文(14行高) 字元"/>
    <w:link w:val="142"/>
    <w:qFormat/>
    <w:rsid w:val="005E7143"/>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F72F18"/>
    <w:rPr>
      <w:rFonts w:ascii="標楷體" w:eastAsia="標楷體"/>
      <w:b/>
      <w:snapToGrid w:val="0"/>
      <w:kern w:val="2"/>
      <w:sz w:val="28"/>
      <w:lang w:val="en-US" w:eastAsia="zh-TW" w:bidi="ar-SA"/>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5E7143"/>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E7143"/>
    <w:rPr>
      <w:rFonts w:ascii="標楷體" w:eastAsia="標楷體"/>
      <w:snapToGrid w:val="0"/>
      <w:kern w:val="2"/>
      <w:sz w:val="24"/>
      <w:szCs w:val="28"/>
      <w:lang w:val="en-US" w:eastAsia="zh-TW" w:bidi="ar-SA"/>
    </w:rPr>
  </w:style>
  <w:style w:type="paragraph" w:customStyle="1" w:styleId="11">
    <w:name w:val="(1)下內文"/>
    <w:basedOn w:val="a"/>
    <w:autoRedefine/>
    <w:rsid w:val="005A624F"/>
    <w:pPr>
      <w:ind w:leftChars="400" w:left="500" w:hangingChars="100" w:hanging="100"/>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5E7143"/>
    <w:rPr>
      <w:rFonts w:ascii="標楷體" w:eastAsia="標楷體"/>
      <w:snapToGrid w:val="0"/>
      <w:kern w:val="2"/>
      <w:sz w:val="28"/>
      <w:szCs w:val="28"/>
      <w:lang w:val="en-US" w:eastAsia="zh-TW" w:bidi="ar-SA"/>
    </w:rPr>
  </w:style>
  <w:style w:type="paragraph" w:styleId="12">
    <w:name w:val="toc 1"/>
    <w:basedOn w:val="a"/>
    <w:next w:val="a"/>
    <w:autoRedefine/>
    <w:uiPriority w:val="39"/>
    <w:rsid w:val="00961735"/>
    <w:pPr>
      <w:tabs>
        <w:tab w:val="right" w:leader="dot" w:pos="8504"/>
      </w:tabs>
      <w:overflowPunct w:val="0"/>
      <w:ind w:leftChars="0" w:left="480" w:rightChars="150" w:right="420" w:hangingChars="200" w:hanging="480"/>
      <w:jc w:val="left"/>
    </w:pPr>
    <w:rPr>
      <w:sz w:val="24"/>
    </w:rPr>
  </w:style>
  <w:style w:type="paragraph" w:styleId="23">
    <w:name w:val="toc 2"/>
    <w:basedOn w:val="a"/>
    <w:next w:val="a"/>
    <w:autoRedefine/>
    <w:semiHidden/>
    <w:rsid w:val="00CF5B6A"/>
    <w:pPr>
      <w:tabs>
        <w:tab w:val="right" w:leader="hyphen" w:pos="8490"/>
      </w:tabs>
      <w:ind w:leftChars="0" w:left="0" w:hangingChars="200" w:hanging="200"/>
    </w:pPr>
    <w:rPr>
      <w:sz w:val="24"/>
    </w:rPr>
  </w:style>
  <w:style w:type="character" w:styleId="af0">
    <w:name w:val="Hyperlink"/>
    <w:uiPriority w:val="99"/>
    <w:rsid w:val="00105DD8"/>
    <w:rPr>
      <w:color w:val="0000FF"/>
      <w:u w:val="single"/>
    </w:rPr>
  </w:style>
  <w:style w:type="paragraph" w:styleId="af1">
    <w:name w:val="footnote text"/>
    <w:basedOn w:val="a"/>
    <w:link w:val="af2"/>
    <w:rsid w:val="005E7143"/>
    <w:pPr>
      <w:snapToGrid w:val="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uiPriority w:val="99"/>
    <w:qFormat/>
    <w:rsid w:val="005E7143"/>
    <w:rPr>
      <w:vertAlign w:val="superscript"/>
    </w:rPr>
  </w:style>
  <w:style w:type="character" w:styleId="af4">
    <w:name w:val="page number"/>
    <w:basedOn w:val="a0"/>
    <w:rsid w:val="00654373"/>
  </w:style>
  <w:style w:type="paragraph" w:customStyle="1" w:styleId="af5">
    <w:name w:val="第一層"/>
    <w:basedOn w:val="a"/>
    <w:rsid w:val="00105DD8"/>
    <w:pPr>
      <w:overflowPunct w:val="0"/>
      <w:snapToGrid w:val="0"/>
      <w:spacing w:line="480" w:lineRule="exact"/>
      <w:ind w:leftChars="0" w:left="0" w:firstLineChars="0" w:firstLine="0"/>
    </w:pPr>
    <w:rPr>
      <w:rFonts w:hAnsi="Courier New"/>
      <w:b/>
      <w:szCs w:val="20"/>
    </w:rPr>
  </w:style>
  <w:style w:type="paragraph" w:styleId="af6">
    <w:name w:val="Body Text"/>
    <w:basedOn w:val="a"/>
    <w:link w:val="af7"/>
    <w:rsid w:val="000A0779"/>
    <w:pPr>
      <w:spacing w:after="120"/>
    </w:pPr>
  </w:style>
  <w:style w:type="paragraph" w:styleId="af8">
    <w:name w:val="Balloon Text"/>
    <w:basedOn w:val="a"/>
    <w:link w:val="af9"/>
    <w:rsid w:val="00CA4BC0"/>
    <w:pPr>
      <w:spacing w:line="240" w:lineRule="auto"/>
    </w:pPr>
    <w:rPr>
      <w:rFonts w:ascii="Cambria" w:eastAsia="新細明體" w:hAnsi="Cambria"/>
      <w:sz w:val="18"/>
      <w:szCs w:val="18"/>
    </w:rPr>
  </w:style>
  <w:style w:type="character" w:customStyle="1" w:styleId="af9">
    <w:name w:val="註解方塊文字 字元"/>
    <w:link w:val="af8"/>
    <w:rsid w:val="00CA4BC0"/>
    <w:rPr>
      <w:rFonts w:ascii="Cambria" w:eastAsia="新細明體" w:hAnsi="Cambria" w:cs="Times New Roman"/>
      <w:snapToGrid w:val="0"/>
      <w:kern w:val="2"/>
      <w:sz w:val="18"/>
      <w:szCs w:val="18"/>
    </w:rPr>
  </w:style>
  <w:style w:type="character" w:customStyle="1" w:styleId="af2">
    <w:name w:val="註腳文字 字元"/>
    <w:link w:val="af1"/>
    <w:rsid w:val="0035414F"/>
    <w:rPr>
      <w:rFonts w:ascii="標楷體" w:eastAsia="標楷體"/>
      <w:snapToGrid w:val="0"/>
      <w:kern w:val="2"/>
    </w:rPr>
  </w:style>
  <w:style w:type="paragraph" w:customStyle="1" w:styleId="13">
    <w:name w:val="字元 字元1 字元"/>
    <w:basedOn w:val="a"/>
    <w:semiHidden/>
    <w:rsid w:val="00A42DB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
    <w:semiHidden/>
    <w:rsid w:val="00E25A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1301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a">
    <w:name w:val="Table Grid"/>
    <w:basedOn w:val="a1"/>
    <w:uiPriority w:val="59"/>
    <w:rsid w:val="00E11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qFormat/>
    <w:rsid w:val="005300D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styleId="afc">
    <w:name w:val="footer"/>
    <w:basedOn w:val="a"/>
    <w:link w:val="afd"/>
    <w:uiPriority w:val="99"/>
    <w:unhideWhenUsed/>
    <w:rsid w:val="00D758D3"/>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d">
    <w:name w:val="頁尾 字元"/>
    <w:link w:val="afc"/>
    <w:uiPriority w:val="99"/>
    <w:rsid w:val="00D758D3"/>
    <w:rPr>
      <w:rFonts w:ascii="Calibri" w:eastAsia="Calibri" w:hAnsi="Calibri"/>
      <w:sz w:val="21"/>
      <w:szCs w:val="21"/>
    </w:rPr>
  </w:style>
  <w:style w:type="character" w:customStyle="1" w:styleId="1410">
    <w:name w:val="第二層(14號字) 字元1"/>
    <w:rsid w:val="0050042E"/>
    <w:rPr>
      <w:rFonts w:ascii="標楷體" w:eastAsia="標楷體" w:hAnsi="Times New Roman"/>
      <w:b/>
      <w:snapToGrid w:val="0"/>
      <w:kern w:val="2"/>
      <w:sz w:val="28"/>
    </w:rPr>
  </w:style>
  <w:style w:type="paragraph" w:styleId="afe">
    <w:name w:val="header"/>
    <w:basedOn w:val="a"/>
    <w:link w:val="aff"/>
    <w:uiPriority w:val="99"/>
    <w:rsid w:val="00C363BB"/>
    <w:pPr>
      <w:tabs>
        <w:tab w:val="center" w:pos="4153"/>
        <w:tab w:val="right" w:pos="8306"/>
      </w:tabs>
      <w:snapToGrid w:val="0"/>
    </w:pPr>
    <w:rPr>
      <w:sz w:val="20"/>
      <w:szCs w:val="20"/>
    </w:rPr>
  </w:style>
  <w:style w:type="character" w:customStyle="1" w:styleId="aff">
    <w:name w:val="頁首 字元"/>
    <w:link w:val="afe"/>
    <w:uiPriority w:val="99"/>
    <w:rsid w:val="00C363BB"/>
    <w:rPr>
      <w:rFonts w:ascii="標楷體" w:eastAsia="標楷體"/>
      <w:snapToGrid w:val="0"/>
      <w:kern w:val="2"/>
    </w:rPr>
  </w:style>
  <w:style w:type="paragraph" w:styleId="aff0">
    <w:name w:val="Title"/>
    <w:basedOn w:val="a"/>
    <w:next w:val="a"/>
    <w:link w:val="aff1"/>
    <w:qFormat/>
    <w:rsid w:val="00311260"/>
    <w:pPr>
      <w:spacing w:before="240" w:after="60"/>
      <w:jc w:val="center"/>
      <w:outlineLvl w:val="0"/>
    </w:pPr>
    <w:rPr>
      <w:rFonts w:ascii="Calibri Light" w:eastAsia="新細明體" w:hAnsi="Calibri Light"/>
      <w:b/>
      <w:bCs/>
      <w:sz w:val="32"/>
      <w:szCs w:val="32"/>
    </w:rPr>
  </w:style>
  <w:style w:type="character" w:customStyle="1" w:styleId="aff1">
    <w:name w:val="標題 字元"/>
    <w:link w:val="aff0"/>
    <w:rsid w:val="00311260"/>
    <w:rPr>
      <w:rFonts w:ascii="Calibri Light" w:hAnsi="Calibri Light" w:cs="Times New Roman"/>
      <w:b/>
      <w:bCs/>
      <w:snapToGrid w:val="0"/>
      <w:kern w:val="2"/>
      <w:sz w:val="32"/>
      <w:szCs w:val="32"/>
    </w:rPr>
  </w:style>
  <w:style w:type="character" w:customStyle="1" w:styleId="af7">
    <w:name w:val="本文 字元"/>
    <w:link w:val="af6"/>
    <w:rsid w:val="00311260"/>
    <w:rPr>
      <w:rFonts w:ascii="標楷體" w:eastAsia="標楷體"/>
      <w:snapToGrid w:val="0"/>
      <w:kern w:val="2"/>
      <w:sz w:val="28"/>
      <w:szCs w:val="28"/>
    </w:rPr>
  </w:style>
  <w:style w:type="character" w:customStyle="1" w:styleId="ab">
    <w:name w:val="圖表目錄 字元"/>
    <w:link w:val="aa"/>
    <w:semiHidden/>
    <w:rsid w:val="00C50186"/>
    <w:rPr>
      <w:rFonts w:ascii="標楷體" w:eastAsia="標楷體"/>
      <w:snapToGrid w:val="0"/>
      <w:kern w:val="2"/>
      <w:sz w:val="28"/>
      <w:szCs w:val="28"/>
    </w:rPr>
  </w:style>
  <w:style w:type="paragraph" w:customStyle="1" w:styleId="aff2">
    <w:name w:val="註腳"/>
    <w:basedOn w:val="af1"/>
    <w:qFormat/>
    <w:rsid w:val="00C50186"/>
    <w:pPr>
      <w:wordWrap w:val="0"/>
      <w:spacing w:line="280" w:lineRule="exact"/>
      <w:ind w:leftChars="50" w:left="321" w:hangingChars="80" w:hanging="179"/>
      <w:jc w:val="both"/>
    </w:pPr>
    <w:rPr>
      <w:rFonts w:hAnsi="標楷體"/>
      <w:bCs/>
      <w:noProof/>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07322">
      <w:bodyDiv w:val="1"/>
      <w:marLeft w:val="0"/>
      <w:marRight w:val="0"/>
      <w:marTop w:val="0"/>
      <w:marBottom w:val="0"/>
      <w:divBdr>
        <w:top w:val="none" w:sz="0" w:space="0" w:color="auto"/>
        <w:left w:val="none" w:sz="0" w:space="0" w:color="auto"/>
        <w:bottom w:val="none" w:sz="0" w:space="0" w:color="auto"/>
        <w:right w:val="none" w:sz="0" w:space="0" w:color="auto"/>
      </w:divBdr>
    </w:div>
    <w:div w:id="180898341">
      <w:bodyDiv w:val="1"/>
      <w:marLeft w:val="0"/>
      <w:marRight w:val="0"/>
      <w:marTop w:val="0"/>
      <w:marBottom w:val="0"/>
      <w:divBdr>
        <w:top w:val="none" w:sz="0" w:space="0" w:color="auto"/>
        <w:left w:val="none" w:sz="0" w:space="0" w:color="auto"/>
        <w:bottom w:val="none" w:sz="0" w:space="0" w:color="auto"/>
        <w:right w:val="none" w:sz="0" w:space="0" w:color="auto"/>
      </w:divBdr>
    </w:div>
    <w:div w:id="281618016">
      <w:bodyDiv w:val="1"/>
      <w:marLeft w:val="0"/>
      <w:marRight w:val="0"/>
      <w:marTop w:val="0"/>
      <w:marBottom w:val="0"/>
      <w:divBdr>
        <w:top w:val="none" w:sz="0" w:space="0" w:color="auto"/>
        <w:left w:val="none" w:sz="0" w:space="0" w:color="auto"/>
        <w:bottom w:val="none" w:sz="0" w:space="0" w:color="auto"/>
        <w:right w:val="none" w:sz="0" w:space="0" w:color="auto"/>
      </w:divBdr>
    </w:div>
    <w:div w:id="312756848">
      <w:bodyDiv w:val="1"/>
      <w:marLeft w:val="0"/>
      <w:marRight w:val="0"/>
      <w:marTop w:val="0"/>
      <w:marBottom w:val="0"/>
      <w:divBdr>
        <w:top w:val="none" w:sz="0" w:space="0" w:color="auto"/>
        <w:left w:val="none" w:sz="0" w:space="0" w:color="auto"/>
        <w:bottom w:val="none" w:sz="0" w:space="0" w:color="auto"/>
        <w:right w:val="none" w:sz="0" w:space="0" w:color="auto"/>
      </w:divBdr>
    </w:div>
    <w:div w:id="513423085">
      <w:bodyDiv w:val="1"/>
      <w:marLeft w:val="0"/>
      <w:marRight w:val="0"/>
      <w:marTop w:val="0"/>
      <w:marBottom w:val="0"/>
      <w:divBdr>
        <w:top w:val="none" w:sz="0" w:space="0" w:color="auto"/>
        <w:left w:val="none" w:sz="0" w:space="0" w:color="auto"/>
        <w:bottom w:val="none" w:sz="0" w:space="0" w:color="auto"/>
        <w:right w:val="none" w:sz="0" w:space="0" w:color="auto"/>
      </w:divBdr>
    </w:div>
    <w:div w:id="520045494">
      <w:bodyDiv w:val="1"/>
      <w:marLeft w:val="0"/>
      <w:marRight w:val="0"/>
      <w:marTop w:val="0"/>
      <w:marBottom w:val="0"/>
      <w:divBdr>
        <w:top w:val="none" w:sz="0" w:space="0" w:color="auto"/>
        <w:left w:val="none" w:sz="0" w:space="0" w:color="auto"/>
        <w:bottom w:val="none" w:sz="0" w:space="0" w:color="auto"/>
        <w:right w:val="none" w:sz="0" w:space="0" w:color="auto"/>
      </w:divBdr>
    </w:div>
    <w:div w:id="529034344">
      <w:bodyDiv w:val="1"/>
      <w:marLeft w:val="0"/>
      <w:marRight w:val="0"/>
      <w:marTop w:val="0"/>
      <w:marBottom w:val="0"/>
      <w:divBdr>
        <w:top w:val="none" w:sz="0" w:space="0" w:color="auto"/>
        <w:left w:val="none" w:sz="0" w:space="0" w:color="auto"/>
        <w:bottom w:val="none" w:sz="0" w:space="0" w:color="auto"/>
        <w:right w:val="none" w:sz="0" w:space="0" w:color="auto"/>
      </w:divBdr>
    </w:div>
    <w:div w:id="651064129">
      <w:bodyDiv w:val="1"/>
      <w:marLeft w:val="0"/>
      <w:marRight w:val="0"/>
      <w:marTop w:val="0"/>
      <w:marBottom w:val="0"/>
      <w:divBdr>
        <w:top w:val="none" w:sz="0" w:space="0" w:color="auto"/>
        <w:left w:val="none" w:sz="0" w:space="0" w:color="auto"/>
        <w:bottom w:val="none" w:sz="0" w:space="0" w:color="auto"/>
        <w:right w:val="none" w:sz="0" w:space="0" w:color="auto"/>
      </w:divBdr>
    </w:div>
    <w:div w:id="753671605">
      <w:bodyDiv w:val="1"/>
      <w:marLeft w:val="0"/>
      <w:marRight w:val="0"/>
      <w:marTop w:val="0"/>
      <w:marBottom w:val="0"/>
      <w:divBdr>
        <w:top w:val="none" w:sz="0" w:space="0" w:color="auto"/>
        <w:left w:val="none" w:sz="0" w:space="0" w:color="auto"/>
        <w:bottom w:val="none" w:sz="0" w:space="0" w:color="auto"/>
        <w:right w:val="none" w:sz="0" w:space="0" w:color="auto"/>
      </w:divBdr>
    </w:div>
    <w:div w:id="883757521">
      <w:bodyDiv w:val="1"/>
      <w:marLeft w:val="0"/>
      <w:marRight w:val="0"/>
      <w:marTop w:val="0"/>
      <w:marBottom w:val="0"/>
      <w:divBdr>
        <w:top w:val="none" w:sz="0" w:space="0" w:color="auto"/>
        <w:left w:val="none" w:sz="0" w:space="0" w:color="auto"/>
        <w:bottom w:val="none" w:sz="0" w:space="0" w:color="auto"/>
        <w:right w:val="none" w:sz="0" w:space="0" w:color="auto"/>
      </w:divBdr>
      <w:divsChild>
        <w:div w:id="1027439519">
          <w:marLeft w:val="0"/>
          <w:marRight w:val="0"/>
          <w:marTop w:val="0"/>
          <w:marBottom w:val="0"/>
          <w:divBdr>
            <w:top w:val="none" w:sz="0" w:space="0" w:color="auto"/>
            <w:left w:val="none" w:sz="0" w:space="0" w:color="auto"/>
            <w:bottom w:val="none" w:sz="0" w:space="0" w:color="auto"/>
            <w:right w:val="none" w:sz="0" w:space="0" w:color="auto"/>
          </w:divBdr>
        </w:div>
      </w:divsChild>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1028801801">
      <w:bodyDiv w:val="1"/>
      <w:marLeft w:val="0"/>
      <w:marRight w:val="0"/>
      <w:marTop w:val="0"/>
      <w:marBottom w:val="0"/>
      <w:divBdr>
        <w:top w:val="none" w:sz="0" w:space="0" w:color="auto"/>
        <w:left w:val="none" w:sz="0" w:space="0" w:color="auto"/>
        <w:bottom w:val="none" w:sz="0" w:space="0" w:color="auto"/>
        <w:right w:val="none" w:sz="0" w:space="0" w:color="auto"/>
      </w:divBdr>
    </w:div>
    <w:div w:id="1048454884">
      <w:bodyDiv w:val="1"/>
      <w:marLeft w:val="0"/>
      <w:marRight w:val="0"/>
      <w:marTop w:val="0"/>
      <w:marBottom w:val="0"/>
      <w:divBdr>
        <w:top w:val="none" w:sz="0" w:space="0" w:color="auto"/>
        <w:left w:val="none" w:sz="0" w:space="0" w:color="auto"/>
        <w:bottom w:val="none" w:sz="0" w:space="0" w:color="auto"/>
        <w:right w:val="none" w:sz="0" w:space="0" w:color="auto"/>
      </w:divBdr>
    </w:div>
    <w:div w:id="1228422373">
      <w:bodyDiv w:val="1"/>
      <w:marLeft w:val="0"/>
      <w:marRight w:val="0"/>
      <w:marTop w:val="0"/>
      <w:marBottom w:val="0"/>
      <w:divBdr>
        <w:top w:val="none" w:sz="0" w:space="0" w:color="auto"/>
        <w:left w:val="none" w:sz="0" w:space="0" w:color="auto"/>
        <w:bottom w:val="none" w:sz="0" w:space="0" w:color="auto"/>
        <w:right w:val="none" w:sz="0" w:space="0" w:color="auto"/>
      </w:divBdr>
    </w:div>
    <w:div w:id="1254162510">
      <w:bodyDiv w:val="1"/>
      <w:marLeft w:val="0"/>
      <w:marRight w:val="0"/>
      <w:marTop w:val="0"/>
      <w:marBottom w:val="0"/>
      <w:divBdr>
        <w:top w:val="none" w:sz="0" w:space="0" w:color="auto"/>
        <w:left w:val="none" w:sz="0" w:space="0" w:color="auto"/>
        <w:bottom w:val="none" w:sz="0" w:space="0" w:color="auto"/>
        <w:right w:val="none" w:sz="0" w:space="0" w:color="auto"/>
      </w:divBdr>
    </w:div>
    <w:div w:id="1324627684">
      <w:bodyDiv w:val="1"/>
      <w:marLeft w:val="0"/>
      <w:marRight w:val="0"/>
      <w:marTop w:val="0"/>
      <w:marBottom w:val="0"/>
      <w:divBdr>
        <w:top w:val="none" w:sz="0" w:space="0" w:color="auto"/>
        <w:left w:val="none" w:sz="0" w:space="0" w:color="auto"/>
        <w:bottom w:val="none" w:sz="0" w:space="0" w:color="auto"/>
        <w:right w:val="none" w:sz="0" w:space="0" w:color="auto"/>
      </w:divBdr>
    </w:div>
    <w:div w:id="1463497655">
      <w:bodyDiv w:val="1"/>
      <w:marLeft w:val="0"/>
      <w:marRight w:val="0"/>
      <w:marTop w:val="0"/>
      <w:marBottom w:val="0"/>
      <w:divBdr>
        <w:top w:val="none" w:sz="0" w:space="0" w:color="auto"/>
        <w:left w:val="none" w:sz="0" w:space="0" w:color="auto"/>
        <w:bottom w:val="none" w:sz="0" w:space="0" w:color="auto"/>
        <w:right w:val="none" w:sz="0" w:space="0" w:color="auto"/>
      </w:divBdr>
    </w:div>
    <w:div w:id="1537426755">
      <w:bodyDiv w:val="1"/>
      <w:marLeft w:val="0"/>
      <w:marRight w:val="0"/>
      <w:marTop w:val="0"/>
      <w:marBottom w:val="0"/>
      <w:divBdr>
        <w:top w:val="none" w:sz="0" w:space="0" w:color="auto"/>
        <w:left w:val="none" w:sz="0" w:space="0" w:color="auto"/>
        <w:bottom w:val="none" w:sz="0" w:space="0" w:color="auto"/>
        <w:right w:val="none" w:sz="0" w:space="0" w:color="auto"/>
      </w:divBdr>
      <w:divsChild>
        <w:div w:id="866525656">
          <w:marLeft w:val="547"/>
          <w:marRight w:val="0"/>
          <w:marTop w:val="134"/>
          <w:marBottom w:val="0"/>
          <w:divBdr>
            <w:top w:val="none" w:sz="0" w:space="0" w:color="auto"/>
            <w:left w:val="none" w:sz="0" w:space="0" w:color="auto"/>
            <w:bottom w:val="none" w:sz="0" w:space="0" w:color="auto"/>
            <w:right w:val="none" w:sz="0" w:space="0" w:color="auto"/>
          </w:divBdr>
        </w:div>
      </w:divsChild>
    </w:div>
    <w:div w:id="1590499599">
      <w:bodyDiv w:val="1"/>
      <w:marLeft w:val="0"/>
      <w:marRight w:val="0"/>
      <w:marTop w:val="0"/>
      <w:marBottom w:val="0"/>
      <w:divBdr>
        <w:top w:val="none" w:sz="0" w:space="0" w:color="auto"/>
        <w:left w:val="none" w:sz="0" w:space="0" w:color="auto"/>
        <w:bottom w:val="none" w:sz="0" w:space="0" w:color="auto"/>
        <w:right w:val="none" w:sz="0" w:space="0" w:color="auto"/>
      </w:divBdr>
    </w:div>
    <w:div w:id="1645238840">
      <w:bodyDiv w:val="1"/>
      <w:marLeft w:val="0"/>
      <w:marRight w:val="0"/>
      <w:marTop w:val="0"/>
      <w:marBottom w:val="0"/>
      <w:divBdr>
        <w:top w:val="none" w:sz="0" w:space="0" w:color="auto"/>
        <w:left w:val="none" w:sz="0" w:space="0" w:color="auto"/>
        <w:bottom w:val="none" w:sz="0" w:space="0" w:color="auto"/>
        <w:right w:val="none" w:sz="0" w:space="0" w:color="auto"/>
      </w:divBdr>
    </w:div>
    <w:div w:id="1650742763">
      <w:bodyDiv w:val="1"/>
      <w:marLeft w:val="0"/>
      <w:marRight w:val="0"/>
      <w:marTop w:val="0"/>
      <w:marBottom w:val="0"/>
      <w:divBdr>
        <w:top w:val="none" w:sz="0" w:space="0" w:color="auto"/>
        <w:left w:val="none" w:sz="0" w:space="0" w:color="auto"/>
        <w:bottom w:val="none" w:sz="0" w:space="0" w:color="auto"/>
        <w:right w:val="none" w:sz="0" w:space="0" w:color="auto"/>
      </w:divBdr>
      <w:divsChild>
        <w:div w:id="1342397105">
          <w:marLeft w:val="0"/>
          <w:marRight w:val="0"/>
          <w:marTop w:val="0"/>
          <w:marBottom w:val="0"/>
          <w:divBdr>
            <w:top w:val="none" w:sz="0" w:space="0" w:color="auto"/>
            <w:left w:val="none" w:sz="0" w:space="0" w:color="auto"/>
            <w:bottom w:val="none" w:sz="0" w:space="0" w:color="auto"/>
            <w:right w:val="none" w:sz="0" w:space="0" w:color="auto"/>
          </w:divBdr>
          <w:divsChild>
            <w:div w:id="14179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5458">
      <w:bodyDiv w:val="1"/>
      <w:marLeft w:val="0"/>
      <w:marRight w:val="0"/>
      <w:marTop w:val="0"/>
      <w:marBottom w:val="0"/>
      <w:divBdr>
        <w:top w:val="none" w:sz="0" w:space="0" w:color="auto"/>
        <w:left w:val="none" w:sz="0" w:space="0" w:color="auto"/>
        <w:bottom w:val="none" w:sz="0" w:space="0" w:color="auto"/>
        <w:right w:val="none" w:sz="0" w:space="0" w:color="auto"/>
      </w:divBdr>
    </w:div>
    <w:div w:id="1763837193">
      <w:bodyDiv w:val="1"/>
      <w:marLeft w:val="0"/>
      <w:marRight w:val="0"/>
      <w:marTop w:val="0"/>
      <w:marBottom w:val="0"/>
      <w:divBdr>
        <w:top w:val="none" w:sz="0" w:space="0" w:color="auto"/>
        <w:left w:val="none" w:sz="0" w:space="0" w:color="auto"/>
        <w:bottom w:val="none" w:sz="0" w:space="0" w:color="auto"/>
        <w:right w:val="none" w:sz="0" w:space="0" w:color="auto"/>
      </w:divBdr>
    </w:div>
    <w:div w:id="1954170247">
      <w:bodyDiv w:val="1"/>
      <w:marLeft w:val="0"/>
      <w:marRight w:val="0"/>
      <w:marTop w:val="0"/>
      <w:marBottom w:val="0"/>
      <w:divBdr>
        <w:top w:val="none" w:sz="0" w:space="0" w:color="auto"/>
        <w:left w:val="none" w:sz="0" w:space="0" w:color="auto"/>
        <w:bottom w:val="none" w:sz="0" w:space="0" w:color="auto"/>
        <w:right w:val="none" w:sz="0" w:space="0" w:color="auto"/>
      </w:divBdr>
    </w:div>
    <w:div w:id="2062631817">
      <w:bodyDiv w:val="1"/>
      <w:marLeft w:val="0"/>
      <w:marRight w:val="0"/>
      <w:marTop w:val="0"/>
      <w:marBottom w:val="0"/>
      <w:divBdr>
        <w:top w:val="none" w:sz="0" w:space="0" w:color="auto"/>
        <w:left w:val="none" w:sz="0" w:space="0" w:color="auto"/>
        <w:bottom w:val="none" w:sz="0" w:space="0" w:color="auto"/>
        <w:right w:val="none" w:sz="0" w:space="0" w:color="auto"/>
      </w:divBdr>
    </w:div>
    <w:div w:id="2063944702">
      <w:bodyDiv w:val="1"/>
      <w:marLeft w:val="0"/>
      <w:marRight w:val="0"/>
      <w:marTop w:val="0"/>
      <w:marBottom w:val="240"/>
      <w:divBdr>
        <w:top w:val="none" w:sz="0" w:space="0" w:color="auto"/>
        <w:left w:val="none" w:sz="0" w:space="0" w:color="auto"/>
        <w:bottom w:val="none" w:sz="0" w:space="0" w:color="auto"/>
        <w:right w:val="none" w:sz="0" w:space="0" w:color="auto"/>
      </w:divBdr>
      <w:divsChild>
        <w:div w:id="468212242">
          <w:marLeft w:val="0"/>
          <w:marRight w:val="0"/>
          <w:marTop w:val="0"/>
          <w:marBottom w:val="0"/>
          <w:divBdr>
            <w:top w:val="none" w:sz="0" w:space="0" w:color="auto"/>
            <w:left w:val="none" w:sz="0" w:space="0" w:color="auto"/>
            <w:bottom w:val="none" w:sz="0" w:space="0" w:color="auto"/>
            <w:right w:val="none" w:sz="0" w:space="0" w:color="auto"/>
          </w:divBdr>
          <w:divsChild>
            <w:div w:id="2107337246">
              <w:marLeft w:val="150"/>
              <w:marRight w:val="150"/>
              <w:marTop w:val="0"/>
              <w:marBottom w:val="0"/>
              <w:divBdr>
                <w:top w:val="none" w:sz="0" w:space="0" w:color="auto"/>
                <w:left w:val="none" w:sz="0" w:space="0" w:color="auto"/>
                <w:bottom w:val="none" w:sz="0" w:space="0" w:color="auto"/>
                <w:right w:val="none" w:sz="0" w:space="0" w:color="auto"/>
              </w:divBdr>
              <w:divsChild>
                <w:div w:id="253709364">
                  <w:marLeft w:val="-2400"/>
                  <w:marRight w:val="0"/>
                  <w:marTop w:val="0"/>
                  <w:marBottom w:val="0"/>
                  <w:divBdr>
                    <w:top w:val="none" w:sz="0" w:space="0" w:color="auto"/>
                    <w:left w:val="none" w:sz="0" w:space="0" w:color="auto"/>
                    <w:bottom w:val="none" w:sz="0" w:space="0" w:color="auto"/>
                    <w:right w:val="none" w:sz="0" w:space="0" w:color="auto"/>
                  </w:divBdr>
                  <w:divsChild>
                    <w:div w:id="385496021">
                      <w:marLeft w:val="2400"/>
                      <w:marRight w:val="0"/>
                      <w:marTop w:val="0"/>
                      <w:marBottom w:val="0"/>
                      <w:divBdr>
                        <w:top w:val="none" w:sz="0" w:space="0" w:color="auto"/>
                        <w:left w:val="none" w:sz="0" w:space="0" w:color="auto"/>
                        <w:bottom w:val="none" w:sz="0" w:space="0" w:color="auto"/>
                        <w:right w:val="none" w:sz="0" w:space="0" w:color="auto"/>
                      </w:divBdr>
                      <w:divsChild>
                        <w:div w:id="1124615767">
                          <w:marLeft w:val="0"/>
                          <w:marRight w:val="-2400"/>
                          <w:marTop w:val="0"/>
                          <w:marBottom w:val="0"/>
                          <w:divBdr>
                            <w:top w:val="none" w:sz="0" w:space="0" w:color="auto"/>
                            <w:left w:val="none" w:sz="0" w:space="0" w:color="auto"/>
                            <w:bottom w:val="none" w:sz="0" w:space="0" w:color="auto"/>
                            <w:right w:val="none" w:sz="0" w:space="0" w:color="auto"/>
                          </w:divBdr>
                          <w:divsChild>
                            <w:div w:id="1132022467">
                              <w:marLeft w:val="0"/>
                              <w:marRight w:val="2400"/>
                              <w:marTop w:val="0"/>
                              <w:marBottom w:val="0"/>
                              <w:divBdr>
                                <w:top w:val="none" w:sz="0" w:space="0" w:color="auto"/>
                                <w:left w:val="none" w:sz="0" w:space="0" w:color="auto"/>
                                <w:bottom w:val="none" w:sz="0" w:space="0" w:color="auto"/>
                                <w:right w:val="none" w:sz="0" w:space="0" w:color="auto"/>
                              </w:divBdr>
                              <w:divsChild>
                                <w:div w:id="441919936">
                                  <w:marLeft w:val="0"/>
                                  <w:marRight w:val="0"/>
                                  <w:marTop w:val="0"/>
                                  <w:marBottom w:val="150"/>
                                  <w:divBdr>
                                    <w:top w:val="none" w:sz="0" w:space="0" w:color="auto"/>
                                    <w:left w:val="none" w:sz="0" w:space="0" w:color="auto"/>
                                    <w:bottom w:val="none" w:sz="0" w:space="0" w:color="auto"/>
                                    <w:right w:val="none" w:sz="0" w:space="0" w:color="auto"/>
                                  </w:divBdr>
                                  <w:divsChild>
                                    <w:div w:id="382951411">
                                      <w:marLeft w:val="0"/>
                                      <w:marRight w:val="0"/>
                                      <w:marTop w:val="0"/>
                                      <w:marBottom w:val="0"/>
                                      <w:divBdr>
                                        <w:top w:val="none" w:sz="0" w:space="0" w:color="auto"/>
                                        <w:left w:val="none" w:sz="0" w:space="0" w:color="auto"/>
                                        <w:bottom w:val="none" w:sz="0" w:space="0" w:color="auto"/>
                                        <w:right w:val="none" w:sz="0" w:space="0" w:color="auto"/>
                                      </w:divBdr>
                                      <w:divsChild>
                                        <w:div w:id="503057016">
                                          <w:marLeft w:val="0"/>
                                          <w:marRight w:val="0"/>
                                          <w:marTop w:val="0"/>
                                          <w:marBottom w:val="0"/>
                                          <w:divBdr>
                                            <w:top w:val="none" w:sz="0" w:space="0" w:color="auto"/>
                                            <w:left w:val="none" w:sz="0" w:space="0" w:color="auto"/>
                                            <w:bottom w:val="none" w:sz="0" w:space="0" w:color="auto"/>
                                            <w:right w:val="none" w:sz="0" w:space="0" w:color="auto"/>
                                          </w:divBdr>
                                          <w:divsChild>
                                            <w:div w:id="722675388">
                                              <w:marLeft w:val="0"/>
                                              <w:marRight w:val="0"/>
                                              <w:marTop w:val="0"/>
                                              <w:marBottom w:val="0"/>
                                              <w:divBdr>
                                                <w:top w:val="none" w:sz="0" w:space="0" w:color="auto"/>
                                                <w:left w:val="none" w:sz="0" w:space="0" w:color="auto"/>
                                                <w:bottom w:val="none" w:sz="0" w:space="0" w:color="auto"/>
                                                <w:right w:val="none" w:sz="0" w:space="0" w:color="auto"/>
                                              </w:divBdr>
                                              <w:divsChild>
                                                <w:div w:id="733090284">
                                                  <w:marLeft w:val="0"/>
                                                  <w:marRight w:val="0"/>
                                                  <w:marTop w:val="0"/>
                                                  <w:marBottom w:val="0"/>
                                                  <w:divBdr>
                                                    <w:top w:val="none" w:sz="0" w:space="0" w:color="auto"/>
                                                    <w:left w:val="none" w:sz="0" w:space="0" w:color="auto"/>
                                                    <w:bottom w:val="none" w:sz="0" w:space="0" w:color="auto"/>
                                                    <w:right w:val="none" w:sz="0" w:space="0" w:color="auto"/>
                                                  </w:divBdr>
                                                  <w:divsChild>
                                                    <w:div w:id="1251159591">
                                                      <w:marLeft w:val="0"/>
                                                      <w:marRight w:val="0"/>
                                                      <w:marTop w:val="0"/>
                                                      <w:marBottom w:val="0"/>
                                                      <w:divBdr>
                                                        <w:top w:val="none" w:sz="0" w:space="0" w:color="auto"/>
                                                        <w:left w:val="none" w:sz="0" w:space="0" w:color="auto"/>
                                                        <w:bottom w:val="none" w:sz="0" w:space="0" w:color="auto"/>
                                                        <w:right w:val="none" w:sz="0" w:space="0" w:color="auto"/>
                                                      </w:divBdr>
                                                      <w:divsChild>
                                                        <w:div w:id="17318773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8017816">
      <w:bodyDiv w:val="1"/>
      <w:marLeft w:val="0"/>
      <w:marRight w:val="0"/>
      <w:marTop w:val="0"/>
      <w:marBottom w:val="0"/>
      <w:divBdr>
        <w:top w:val="none" w:sz="0" w:space="0" w:color="auto"/>
        <w:left w:val="none" w:sz="0" w:space="0" w:color="auto"/>
        <w:bottom w:val="none" w:sz="0" w:space="0" w:color="auto"/>
        <w:right w:val="none" w:sz="0" w:space="0" w:color="auto"/>
      </w:divBdr>
    </w:div>
    <w:div w:id="2083672991">
      <w:bodyDiv w:val="1"/>
      <w:marLeft w:val="0"/>
      <w:marRight w:val="0"/>
      <w:marTop w:val="0"/>
      <w:marBottom w:val="0"/>
      <w:divBdr>
        <w:top w:val="none" w:sz="0" w:space="0" w:color="auto"/>
        <w:left w:val="none" w:sz="0" w:space="0" w:color="auto"/>
        <w:bottom w:val="none" w:sz="0" w:space="0" w:color="auto"/>
        <w:right w:val="none" w:sz="0" w:space="0" w:color="auto"/>
      </w:divBdr>
    </w:div>
    <w:div w:id="211925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C0972-E619-4BBE-847C-31E5523A0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Links>
    <vt:vector size="18" baseType="variant">
      <vt:variant>
        <vt:i4>1441841</vt:i4>
      </vt:variant>
      <vt:variant>
        <vt:i4>14</vt:i4>
      </vt:variant>
      <vt:variant>
        <vt:i4>0</vt:i4>
      </vt:variant>
      <vt:variant>
        <vt:i4>5</vt:i4>
      </vt:variant>
      <vt:variant>
        <vt:lpwstr/>
      </vt:variant>
      <vt:variant>
        <vt:lpwstr>_Toc194504496</vt:lpwstr>
      </vt:variant>
      <vt:variant>
        <vt:i4>1441841</vt:i4>
      </vt:variant>
      <vt:variant>
        <vt:i4>8</vt:i4>
      </vt:variant>
      <vt:variant>
        <vt:i4>0</vt:i4>
      </vt:variant>
      <vt:variant>
        <vt:i4>5</vt:i4>
      </vt:variant>
      <vt:variant>
        <vt:lpwstr/>
      </vt:variant>
      <vt:variant>
        <vt:lpwstr>_Toc194504495</vt:lpwstr>
      </vt:variant>
      <vt:variant>
        <vt:i4>1441841</vt:i4>
      </vt:variant>
      <vt:variant>
        <vt:i4>2</vt:i4>
      </vt:variant>
      <vt:variant>
        <vt:i4>0</vt:i4>
      </vt:variant>
      <vt:variant>
        <vt:i4>5</vt:i4>
      </vt:variant>
      <vt:variant>
        <vt:lpwstr/>
      </vt:variant>
      <vt:variant>
        <vt:lpwstr>_Toc194504494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財團法人中華顧問工程司98年度預算評估報告</dc:title>
  <dc:subject/>
  <dc:creator>aaa</dc:creator>
  <cp:keywords/>
  <cp:lastModifiedBy>Administrator</cp:lastModifiedBy>
  <cp:revision>2</cp:revision>
  <cp:lastPrinted>2025-04-15T08:02:00Z</cp:lastPrinted>
  <dcterms:created xsi:type="dcterms:W3CDTF">2025-04-23T06:21:00Z</dcterms:created>
  <dcterms:modified xsi:type="dcterms:W3CDTF">2025-04-23T06:21:00Z</dcterms:modified>
</cp:coreProperties>
</file>