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459959" w14:textId="72B57D8C" w:rsidR="00EB1C5A" w:rsidRPr="00235AF2" w:rsidRDefault="002A4D05" w:rsidP="00EC0CBF">
      <w:pPr>
        <w:pStyle w:val="aa"/>
        <w:rPr>
          <w:rFonts w:hAnsi="標楷體"/>
        </w:rPr>
      </w:pPr>
      <w:bookmarkStart w:id="0" w:name="_GoBack"/>
      <w:bookmarkEnd w:id="0"/>
      <w:r w:rsidRPr="00235AF2">
        <w:rPr>
          <w:rFonts w:hAnsi="標楷體" w:hint="eastAsia"/>
        </w:rPr>
        <w:t>財團法人中華航空事業發展基金會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年度預算評估報告</w:t>
      </w:r>
    </w:p>
    <w:p w14:paraId="0618BAC3" w14:textId="77777777" w:rsidR="002D10D0" w:rsidRPr="00235AF2" w:rsidRDefault="007030CD" w:rsidP="00EC0CBF">
      <w:pPr>
        <w:ind w:leftChars="0" w:left="0" w:firstLine="566"/>
        <w:rPr>
          <w:rFonts w:hAnsi="標楷體"/>
        </w:rPr>
      </w:pPr>
      <w:r w:rsidRPr="00235AF2">
        <w:rPr>
          <w:rFonts w:hAnsi="標楷體" w:hint="eastAsia"/>
        </w:rPr>
        <w:t>財團法人中華航空事業發展基金會(以下簡稱航發會)係於77年成立，以協助中華民國航空事業發展及國家重大交通建設、研究及有關活動之推展為宗旨。</w:t>
      </w:r>
    </w:p>
    <w:p w14:paraId="7DC16CA1" w14:textId="37EE5CEC" w:rsidR="007030CD" w:rsidRPr="00235AF2" w:rsidRDefault="007030CD" w:rsidP="00EC0CBF">
      <w:pPr>
        <w:ind w:leftChars="0" w:left="0" w:firstLine="566"/>
        <w:rPr>
          <w:rFonts w:hAnsi="標楷體"/>
        </w:rPr>
      </w:pPr>
      <w:r w:rsidRPr="00235AF2">
        <w:rPr>
          <w:rFonts w:hAnsi="標楷體" w:hint="eastAsia"/>
        </w:rPr>
        <w:t>航發會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年度預算案編列</w:t>
      </w:r>
      <w:r w:rsidR="00211F69" w:rsidRPr="00235AF2">
        <w:rPr>
          <w:rFonts w:hAnsi="標楷體" w:hint="eastAsia"/>
        </w:rPr>
        <w:t>「</w:t>
      </w:r>
      <w:r w:rsidRPr="00235AF2">
        <w:rPr>
          <w:rFonts w:hAnsi="標楷體" w:hint="eastAsia"/>
        </w:rPr>
        <w:t>收入</w:t>
      </w:r>
      <w:r w:rsidR="00211F69" w:rsidRPr="00235AF2">
        <w:rPr>
          <w:rFonts w:hAnsi="標楷體" w:hint="eastAsia"/>
        </w:rPr>
        <w:t>」</w:t>
      </w:r>
      <w:r w:rsidR="00392D60" w:rsidRPr="00235AF2">
        <w:rPr>
          <w:rFonts w:hAnsi="標楷體" w:hint="eastAsia"/>
        </w:rPr>
        <w:t>23</w:t>
      </w:r>
      <w:r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9</w:t>
      </w:r>
      <w:r w:rsidR="00FC683E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832</w:t>
      </w:r>
      <w:r w:rsidRPr="00235AF2">
        <w:rPr>
          <w:rFonts w:hAnsi="標楷體" w:hint="eastAsia"/>
        </w:rPr>
        <w:t>萬</w:t>
      </w:r>
      <w:r w:rsidR="00752404" w:rsidRPr="00235AF2">
        <w:rPr>
          <w:rFonts w:hAnsi="標楷體" w:hint="eastAsia"/>
        </w:rPr>
        <w:t>1</w:t>
      </w:r>
      <w:r w:rsidR="00D0230C" w:rsidRPr="00235AF2">
        <w:rPr>
          <w:rFonts w:hAnsi="標楷體" w:hint="eastAsia"/>
        </w:rPr>
        <w:t>千</w:t>
      </w:r>
      <w:r w:rsidRPr="00235AF2">
        <w:rPr>
          <w:rFonts w:hAnsi="標楷體" w:hint="eastAsia"/>
        </w:rPr>
        <w:t>元，較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 w:hint="eastAsia"/>
        </w:rPr>
        <w:t>3</w:t>
      </w:r>
      <w:r w:rsidR="00AD078C" w:rsidRPr="00235AF2">
        <w:rPr>
          <w:rFonts w:hAnsi="標楷體" w:hint="eastAsia"/>
        </w:rPr>
        <w:t>年度預算</w:t>
      </w:r>
      <w:r w:rsidR="003E2694" w:rsidRPr="00235AF2">
        <w:rPr>
          <w:rFonts w:hAnsi="標楷體" w:hint="eastAsia"/>
        </w:rPr>
        <w:t>案</w:t>
      </w:r>
      <w:r w:rsidR="00752404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12</w:t>
      </w:r>
      <w:r w:rsidR="00752404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5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352</w:t>
      </w:r>
      <w:r w:rsidRPr="00235AF2">
        <w:rPr>
          <w:rFonts w:hAnsi="標楷體" w:hint="eastAsia"/>
        </w:rPr>
        <w:t>萬元(</w:t>
      </w:r>
      <w:r w:rsidR="00752404" w:rsidRPr="00235AF2">
        <w:rPr>
          <w:rFonts w:hAnsi="標楷體" w:hint="eastAsia"/>
        </w:rPr>
        <w:t>增</w:t>
      </w:r>
      <w:r w:rsidRPr="00235AF2">
        <w:rPr>
          <w:rFonts w:hAnsi="標楷體" w:hint="eastAsia"/>
        </w:rPr>
        <w:t>幅</w:t>
      </w:r>
      <w:r w:rsidR="008C3BF1" w:rsidRPr="00235AF2">
        <w:rPr>
          <w:rFonts w:hAnsi="標楷體" w:hint="eastAsia"/>
        </w:rPr>
        <w:t>1</w:t>
      </w:r>
      <w:r w:rsidR="00392D60" w:rsidRPr="00235AF2">
        <w:rPr>
          <w:rFonts w:hAnsi="標楷體" w:hint="eastAsia"/>
        </w:rPr>
        <w:t>09</w:t>
      </w:r>
      <w:r w:rsidR="00AD078C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50</w:t>
      </w:r>
      <w:r w:rsidRPr="00235AF2">
        <w:rPr>
          <w:rFonts w:hAnsi="標楷體" w:hint="eastAsia"/>
        </w:rPr>
        <w:t>%)；</w:t>
      </w:r>
      <w:r w:rsidR="001B48D2" w:rsidRPr="00235AF2">
        <w:rPr>
          <w:rFonts w:hAnsi="標楷體" w:hint="eastAsia"/>
        </w:rPr>
        <w:t>編列「</w:t>
      </w:r>
      <w:r w:rsidRPr="00235AF2">
        <w:rPr>
          <w:rFonts w:hAnsi="標楷體" w:hint="eastAsia"/>
        </w:rPr>
        <w:t>支出</w:t>
      </w:r>
      <w:r w:rsidR="001B48D2" w:rsidRPr="00235AF2">
        <w:rPr>
          <w:rFonts w:hAnsi="標楷體" w:hint="eastAsia"/>
        </w:rPr>
        <w:t>」</w:t>
      </w:r>
      <w:r w:rsidR="00392D60" w:rsidRPr="00235AF2">
        <w:rPr>
          <w:rFonts w:hAnsi="標楷體" w:hint="eastAsia"/>
        </w:rPr>
        <w:t>8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107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7</w:t>
      </w:r>
      <w:r w:rsidRPr="00235AF2">
        <w:rPr>
          <w:rFonts w:hAnsi="標楷體" w:hint="eastAsia"/>
        </w:rPr>
        <w:t>千元，較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 w:hint="eastAsia"/>
        </w:rPr>
        <w:t>3</w:t>
      </w:r>
      <w:r w:rsidR="00AD078C" w:rsidRPr="00235AF2">
        <w:rPr>
          <w:rFonts w:hAnsi="標楷體" w:hint="eastAsia"/>
        </w:rPr>
        <w:t>年度</w:t>
      </w:r>
      <w:r w:rsidR="00782F39" w:rsidRPr="00235AF2">
        <w:rPr>
          <w:rFonts w:hAnsi="標楷體" w:hint="eastAsia"/>
        </w:rPr>
        <w:t>預算</w:t>
      </w:r>
      <w:r w:rsidR="00392D60" w:rsidRPr="00235AF2">
        <w:rPr>
          <w:rFonts w:hAnsi="標楷體" w:hint="eastAsia"/>
        </w:rPr>
        <w:t>案</w:t>
      </w:r>
      <w:r w:rsidR="008C3BF1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270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4千</w:t>
      </w:r>
      <w:r w:rsidRPr="00235AF2">
        <w:rPr>
          <w:rFonts w:hAnsi="標楷體" w:hint="eastAsia"/>
        </w:rPr>
        <w:t>元(</w:t>
      </w:r>
      <w:r w:rsidR="008C3BF1" w:rsidRPr="00235AF2">
        <w:rPr>
          <w:rFonts w:hAnsi="標楷體" w:hint="eastAsia"/>
        </w:rPr>
        <w:t>增</w:t>
      </w:r>
      <w:r w:rsidRPr="00235AF2">
        <w:rPr>
          <w:rFonts w:hAnsi="標楷體" w:hint="eastAsia"/>
        </w:rPr>
        <w:t>幅</w:t>
      </w:r>
      <w:r w:rsidR="00392D60" w:rsidRPr="00235AF2">
        <w:rPr>
          <w:rFonts w:hAnsi="標楷體" w:hint="eastAsia"/>
        </w:rPr>
        <w:t>3</w:t>
      </w:r>
      <w:r w:rsidR="008C3BF1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45</w:t>
      </w:r>
      <w:r w:rsidRPr="00235AF2">
        <w:rPr>
          <w:rFonts w:hAnsi="標楷體" w:hint="eastAsia"/>
        </w:rPr>
        <w:t>%)；收支相抵後，預計賸餘</w:t>
      </w:r>
      <w:r w:rsidR="00392D60" w:rsidRPr="00235AF2">
        <w:rPr>
          <w:rFonts w:hAnsi="標楷體" w:hint="eastAsia"/>
        </w:rPr>
        <w:t>23</w:t>
      </w:r>
      <w:r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1</w:t>
      </w:r>
      <w:r w:rsidR="008C3BF1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724</w:t>
      </w:r>
      <w:r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4</w:t>
      </w:r>
      <w:r w:rsidRPr="00235AF2">
        <w:rPr>
          <w:rFonts w:hAnsi="標楷體" w:hint="eastAsia"/>
        </w:rPr>
        <w:t>千元，扣除所得稅費用</w:t>
      </w:r>
      <w:r w:rsidR="00392D60" w:rsidRPr="00235AF2">
        <w:rPr>
          <w:rFonts w:hAnsi="標楷體" w:hint="eastAsia"/>
        </w:rPr>
        <w:t>3</w:t>
      </w:r>
      <w:r w:rsidR="001B48D2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1</w:t>
      </w:r>
      <w:r w:rsidR="001B48D2" w:rsidRPr="00235AF2">
        <w:rPr>
          <w:rFonts w:hAnsi="標楷體"/>
        </w:rPr>
        <w:t>,</w:t>
      </w:r>
      <w:r w:rsidR="00392D60" w:rsidRPr="00235AF2">
        <w:rPr>
          <w:rFonts w:hAnsi="標楷體" w:hint="eastAsia"/>
        </w:rPr>
        <w:t>074</w:t>
      </w:r>
      <w:r w:rsidR="00FF5834"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5千</w:t>
      </w:r>
      <w:r w:rsidR="00FF5834" w:rsidRPr="00235AF2">
        <w:rPr>
          <w:rFonts w:hAnsi="標楷體" w:hint="eastAsia"/>
        </w:rPr>
        <w:t>元</w:t>
      </w:r>
      <w:r w:rsidRPr="00235AF2">
        <w:rPr>
          <w:rFonts w:hAnsi="標楷體" w:hint="eastAsia"/>
        </w:rPr>
        <w:t>後，</w:t>
      </w:r>
      <w:bookmarkStart w:id="1" w:name="_Hlk163838934"/>
      <w:r w:rsidR="00BE17DD" w:rsidRPr="00235AF2">
        <w:rPr>
          <w:rFonts w:hAnsi="標楷體" w:hint="eastAsia"/>
        </w:rPr>
        <w:t>本期</w:t>
      </w:r>
      <w:r w:rsidR="00594D0C" w:rsidRPr="00235AF2">
        <w:rPr>
          <w:rFonts w:hAnsi="標楷體" w:hint="eastAsia"/>
        </w:rPr>
        <w:t>賸餘</w:t>
      </w:r>
      <w:r w:rsidR="00392D60" w:rsidRPr="00235AF2">
        <w:rPr>
          <w:rFonts w:hAnsi="標楷體" w:hint="eastAsia"/>
        </w:rPr>
        <w:t>20</w:t>
      </w:r>
      <w:r w:rsidR="00752404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0,</w:t>
      </w:r>
      <w:r w:rsidR="00392D60" w:rsidRPr="00235AF2">
        <w:rPr>
          <w:rFonts w:hAnsi="標楷體"/>
        </w:rPr>
        <w:t>649</w:t>
      </w:r>
      <w:r w:rsidR="00752404" w:rsidRPr="00235AF2">
        <w:rPr>
          <w:rFonts w:hAnsi="標楷體" w:hint="eastAsia"/>
        </w:rPr>
        <w:t>萬</w:t>
      </w:r>
      <w:r w:rsidR="00392D60" w:rsidRPr="00235AF2">
        <w:rPr>
          <w:rFonts w:hAnsi="標楷體"/>
        </w:rPr>
        <w:t>9</w:t>
      </w:r>
      <w:r w:rsidR="00752404" w:rsidRPr="00235AF2">
        <w:rPr>
          <w:rFonts w:hAnsi="標楷體" w:hint="eastAsia"/>
        </w:rPr>
        <w:t>千元</w:t>
      </w:r>
      <w:r w:rsidR="00F24698" w:rsidRPr="00235AF2">
        <w:rPr>
          <w:rFonts w:hAnsi="標楷體" w:hint="eastAsia"/>
        </w:rPr>
        <w:t>，</w:t>
      </w:r>
      <w:r w:rsidRPr="00235AF2">
        <w:rPr>
          <w:rFonts w:hAnsi="標楷體" w:hint="eastAsia"/>
        </w:rPr>
        <w:t>較</w:t>
      </w:r>
      <w:r w:rsidR="008C3BF1" w:rsidRPr="00235AF2">
        <w:rPr>
          <w:rFonts w:hAnsi="標楷體" w:hint="eastAsia"/>
        </w:rPr>
        <w:t>11</w:t>
      </w:r>
      <w:r w:rsidR="00392D60" w:rsidRPr="00235AF2">
        <w:rPr>
          <w:rFonts w:hAnsi="標楷體"/>
        </w:rPr>
        <w:t>3</w:t>
      </w:r>
      <w:r w:rsidR="008C3BF1" w:rsidRPr="00235AF2">
        <w:rPr>
          <w:rFonts w:hAnsi="標楷體" w:hint="eastAsia"/>
        </w:rPr>
        <w:t>年度</w:t>
      </w:r>
      <w:r w:rsidR="00F87DF6" w:rsidRPr="00235AF2">
        <w:rPr>
          <w:rFonts w:hAnsi="標楷體" w:hint="eastAsia"/>
        </w:rPr>
        <w:t>預算</w:t>
      </w:r>
      <w:r w:rsidR="00392D60" w:rsidRPr="00235AF2">
        <w:rPr>
          <w:rFonts w:hAnsi="標楷體" w:hint="eastAsia"/>
        </w:rPr>
        <w:t>案</w:t>
      </w:r>
      <w:r w:rsidR="00F87DF6" w:rsidRPr="00235AF2">
        <w:rPr>
          <w:rFonts w:hAnsi="標楷體" w:hint="eastAsia"/>
        </w:rPr>
        <w:t>增加</w:t>
      </w:r>
      <w:r w:rsidR="00392D60" w:rsidRPr="00235AF2">
        <w:rPr>
          <w:rFonts w:hAnsi="標楷體" w:hint="eastAsia"/>
        </w:rPr>
        <w:t>12</w:t>
      </w:r>
      <w:r w:rsidR="00426240" w:rsidRPr="00235AF2">
        <w:rPr>
          <w:rFonts w:hAnsi="標楷體" w:hint="eastAsia"/>
        </w:rPr>
        <w:t>億</w:t>
      </w:r>
      <w:r w:rsidR="00392D60" w:rsidRPr="00235AF2">
        <w:rPr>
          <w:rFonts w:hAnsi="標楷體" w:hint="eastAsia"/>
        </w:rPr>
        <w:t>0</w:t>
      </w:r>
      <w:r w:rsidR="00426240" w:rsidRPr="00235AF2">
        <w:rPr>
          <w:rFonts w:hAnsi="標楷體" w:hint="eastAsia"/>
        </w:rPr>
        <w:t>,</w:t>
      </w:r>
      <w:r w:rsidR="00392D60" w:rsidRPr="00235AF2">
        <w:rPr>
          <w:rFonts w:hAnsi="標楷體" w:hint="eastAsia"/>
        </w:rPr>
        <w:t>607</w:t>
      </w:r>
      <w:r w:rsidR="00426240" w:rsidRPr="00235AF2">
        <w:rPr>
          <w:rFonts w:hAnsi="標楷體" w:hint="eastAsia"/>
        </w:rPr>
        <w:t>萬</w:t>
      </w:r>
      <w:r w:rsidR="00392D60" w:rsidRPr="00235AF2">
        <w:rPr>
          <w:rFonts w:hAnsi="標楷體" w:hint="eastAsia"/>
        </w:rPr>
        <w:t>1</w:t>
      </w:r>
      <w:r w:rsidR="00426240" w:rsidRPr="00235AF2">
        <w:rPr>
          <w:rFonts w:hAnsi="標楷體" w:hint="eastAsia"/>
        </w:rPr>
        <w:t>千元(增幅1</w:t>
      </w:r>
      <w:r w:rsidR="00392D60" w:rsidRPr="00235AF2">
        <w:rPr>
          <w:rFonts w:hAnsi="標楷體" w:hint="eastAsia"/>
        </w:rPr>
        <w:t>50</w:t>
      </w:r>
      <w:r w:rsidR="00426240" w:rsidRPr="00235AF2">
        <w:rPr>
          <w:rFonts w:hAnsi="標楷體" w:hint="eastAsia"/>
        </w:rPr>
        <w:t>.</w:t>
      </w:r>
      <w:r w:rsidR="00392D60" w:rsidRPr="00235AF2">
        <w:rPr>
          <w:rFonts w:hAnsi="標楷體" w:hint="eastAsia"/>
        </w:rPr>
        <w:t>68</w:t>
      </w:r>
      <w:r w:rsidR="00426240" w:rsidRPr="00235AF2">
        <w:rPr>
          <w:rFonts w:hAnsi="標楷體" w:hint="eastAsia"/>
        </w:rPr>
        <w:t>%)</w:t>
      </w:r>
      <w:bookmarkEnd w:id="1"/>
      <w:r w:rsidRPr="00235AF2">
        <w:rPr>
          <w:rFonts w:hAnsi="標楷體" w:hint="eastAsia"/>
          <w:color w:val="000000" w:themeColor="text1"/>
        </w:rPr>
        <w:t>，主要係</w:t>
      </w:r>
      <w:r w:rsidR="00426240" w:rsidRPr="00235AF2">
        <w:rPr>
          <w:rFonts w:hAnsi="標楷體" w:hint="eastAsia"/>
          <w:color w:val="000000" w:themeColor="text1"/>
        </w:rPr>
        <w:t>參酌</w:t>
      </w:r>
      <w:r w:rsidR="001B48D2" w:rsidRPr="00235AF2">
        <w:rPr>
          <w:rFonts w:hAnsi="標楷體" w:hint="eastAsia"/>
          <w:color w:val="000000" w:themeColor="text1"/>
        </w:rPr>
        <w:t>中華航空</w:t>
      </w:r>
      <w:r w:rsidR="00250E67" w:rsidRPr="00235AF2">
        <w:rPr>
          <w:rFonts w:hAnsi="標楷體" w:hint="eastAsia"/>
          <w:color w:val="000000" w:themeColor="text1"/>
        </w:rPr>
        <w:t>股份有限</w:t>
      </w:r>
      <w:r w:rsidR="001B48D2" w:rsidRPr="00235AF2">
        <w:rPr>
          <w:rFonts w:hAnsi="標楷體" w:hint="eastAsia"/>
          <w:color w:val="000000" w:themeColor="text1"/>
        </w:rPr>
        <w:t>公司(以下簡稱</w:t>
      </w:r>
      <w:r w:rsidR="00426240" w:rsidRPr="00235AF2">
        <w:rPr>
          <w:rFonts w:hAnsi="標楷體" w:hint="eastAsia"/>
          <w:color w:val="000000" w:themeColor="text1"/>
        </w:rPr>
        <w:t>華航</w:t>
      </w:r>
      <w:r w:rsidR="001B48D2" w:rsidRPr="00235AF2">
        <w:rPr>
          <w:rFonts w:hAnsi="標楷體" w:hint="eastAsia"/>
          <w:color w:val="000000" w:themeColor="text1"/>
        </w:rPr>
        <w:t>)</w:t>
      </w:r>
      <w:r w:rsidR="00426240" w:rsidRPr="00235AF2">
        <w:rPr>
          <w:rFonts w:hAnsi="標楷體" w:hint="eastAsia"/>
          <w:color w:val="000000" w:themeColor="text1"/>
        </w:rPr>
        <w:t>預估</w:t>
      </w:r>
      <w:r w:rsidR="008D0257" w:rsidRPr="00235AF2">
        <w:rPr>
          <w:rFonts w:hAnsi="標楷體" w:hint="eastAsia"/>
          <w:color w:val="000000" w:themeColor="text1"/>
        </w:rPr>
        <w:t>114</w:t>
      </w:r>
      <w:r w:rsidR="00426240" w:rsidRPr="00235AF2">
        <w:rPr>
          <w:rFonts w:hAnsi="標楷體" w:hint="eastAsia"/>
          <w:color w:val="000000" w:themeColor="text1"/>
        </w:rPr>
        <w:t>年之收益狀況，</w:t>
      </w:r>
      <w:r w:rsidR="001B48D2" w:rsidRPr="00235AF2">
        <w:rPr>
          <w:rFonts w:hAnsi="標楷體" w:hint="eastAsia"/>
          <w:color w:val="000000" w:themeColor="text1"/>
        </w:rPr>
        <w:t>採</w:t>
      </w:r>
      <w:r w:rsidR="00426240" w:rsidRPr="00235AF2">
        <w:rPr>
          <w:rFonts w:hAnsi="標楷體" w:hint="eastAsia"/>
          <w:color w:val="000000" w:themeColor="text1"/>
        </w:rPr>
        <w:t>權益法認列投資華航收益增加</w:t>
      </w:r>
      <w:r w:rsidR="00310B26" w:rsidRPr="00235AF2">
        <w:rPr>
          <w:rFonts w:hAnsi="標楷體" w:hint="eastAsia"/>
          <w:color w:val="000000" w:themeColor="text1"/>
        </w:rPr>
        <w:t>所致</w:t>
      </w:r>
      <w:r w:rsidRPr="00235AF2">
        <w:rPr>
          <w:rFonts w:hAnsi="標楷體" w:hint="eastAsia"/>
          <w:color w:val="000000" w:themeColor="text1"/>
        </w:rPr>
        <w:t>。謹</w:t>
      </w:r>
      <w:r w:rsidRPr="00235AF2">
        <w:rPr>
          <w:rFonts w:hAnsi="標楷體" w:hint="eastAsia"/>
        </w:rPr>
        <w:t>就航發會</w:t>
      </w:r>
      <w:r w:rsidR="008D0257" w:rsidRPr="00235AF2">
        <w:rPr>
          <w:rFonts w:hAnsi="標楷體" w:hint="eastAsia"/>
        </w:rPr>
        <w:t>114</w:t>
      </w:r>
      <w:r w:rsidRPr="00235AF2">
        <w:rPr>
          <w:rFonts w:hAnsi="標楷體" w:hint="eastAsia"/>
        </w:rPr>
        <w:t>年度預算案評估如下：</w:t>
      </w:r>
    </w:p>
    <w:p w14:paraId="60B62785" w14:textId="339E3171" w:rsidR="004F0592" w:rsidRPr="00235AF2" w:rsidRDefault="004F0592" w:rsidP="004F0592">
      <w:pPr>
        <w:pStyle w:val="14"/>
        <w:ind w:left="567" w:hanging="567"/>
        <w:outlineLvl w:val="0"/>
        <w:rPr>
          <w:rFonts w:hAnsi="標楷體"/>
        </w:rPr>
      </w:pPr>
      <w:bookmarkStart w:id="2" w:name="_Toc194495765"/>
      <w:bookmarkStart w:id="3" w:name="_Toc6391219"/>
      <w:bookmarkStart w:id="4" w:name="_Toc99628039"/>
      <w:bookmarkStart w:id="5" w:name="_Toc510515153"/>
      <w:r w:rsidRPr="00235AF2">
        <w:rPr>
          <w:rFonts w:hAnsi="標楷體" w:hint="eastAsia"/>
        </w:rPr>
        <w:t>一、</w:t>
      </w:r>
      <w:bookmarkStart w:id="6" w:name="_Hlk193984392"/>
      <w:r w:rsidRPr="00235AF2">
        <w:rPr>
          <w:rFonts w:hAnsi="標楷體" w:hint="eastAsia"/>
        </w:rPr>
        <w:t>認列投資華航收益為航發會重要收入來源，惟近年預算編列過於保守，允宜精進對華航營運之研析能力，</w:t>
      </w:r>
      <w:r w:rsidRPr="00235AF2">
        <w:rPr>
          <w:rFonts w:hAnsi="標楷體" w:hint="eastAsia"/>
          <w:bCs/>
        </w:rPr>
        <w:t>覈</w:t>
      </w:r>
      <w:r w:rsidRPr="00235AF2">
        <w:rPr>
          <w:rFonts w:hAnsi="標楷體" w:hint="eastAsia"/>
        </w:rPr>
        <w:t>實編列</w:t>
      </w:r>
      <w:bookmarkEnd w:id="6"/>
      <w:r w:rsidR="00E47D18" w:rsidRPr="00235AF2">
        <w:rPr>
          <w:rFonts w:hAnsi="標楷體" w:hint="eastAsia"/>
        </w:rPr>
        <w:t>預算</w:t>
      </w:r>
      <w:bookmarkEnd w:id="2"/>
    </w:p>
    <w:p w14:paraId="4717140D" w14:textId="77777777" w:rsidR="004F0592" w:rsidRPr="00235AF2" w:rsidRDefault="004F0592" w:rsidP="004F0592">
      <w:pPr>
        <w:ind w:left="566" w:firstLine="566"/>
        <w:rPr>
          <w:rFonts w:hAnsi="標楷體"/>
        </w:rPr>
      </w:pPr>
      <w:r w:rsidRPr="00235AF2">
        <w:rPr>
          <w:rFonts w:hAnsi="標楷體" w:hint="eastAsia"/>
        </w:rPr>
        <w:t>航發會1</w:t>
      </w:r>
      <w:r w:rsidRPr="00235AF2">
        <w:rPr>
          <w:rFonts w:hAnsi="標楷體"/>
        </w:rPr>
        <w:t>14</w:t>
      </w:r>
      <w:r w:rsidRPr="00235AF2">
        <w:rPr>
          <w:rFonts w:hAnsi="標楷體" w:hint="eastAsia"/>
        </w:rPr>
        <w:t>預算案於「收入」項下編列「採權益法認列關聯企業利益之份額」21億0</w:t>
      </w:r>
      <w:r w:rsidRPr="00235AF2">
        <w:rPr>
          <w:rFonts w:hAnsi="標楷體"/>
        </w:rPr>
        <w:t>,</w:t>
      </w:r>
      <w:r w:rsidRPr="00235AF2">
        <w:rPr>
          <w:rFonts w:hAnsi="標楷體" w:hint="eastAsia"/>
        </w:rPr>
        <w:t>420萬</w:t>
      </w:r>
      <w:r w:rsidRPr="00235AF2">
        <w:rPr>
          <w:rFonts w:hAnsi="標楷體"/>
        </w:rPr>
        <w:t>5</w:t>
      </w:r>
      <w:r w:rsidRPr="00235AF2">
        <w:rPr>
          <w:rFonts w:hAnsi="標楷體" w:hint="eastAsia"/>
        </w:rPr>
        <w:t>千元，較113年度預算案8億4</w:t>
      </w:r>
      <w:r w:rsidRPr="00235AF2">
        <w:rPr>
          <w:rFonts w:hAnsi="標楷體"/>
        </w:rPr>
        <w:t>,</w:t>
      </w:r>
      <w:r w:rsidRPr="00235AF2">
        <w:rPr>
          <w:rFonts w:hAnsi="標楷體" w:hint="eastAsia"/>
        </w:rPr>
        <w:t>766萬5千元，增加1</w:t>
      </w:r>
      <w:r w:rsidRPr="00235AF2">
        <w:rPr>
          <w:rFonts w:hAnsi="標楷體"/>
        </w:rPr>
        <w:t>2</w:t>
      </w:r>
      <w:r w:rsidRPr="00235AF2">
        <w:rPr>
          <w:rFonts w:hAnsi="標楷體" w:hint="eastAsia"/>
        </w:rPr>
        <w:t>億</w:t>
      </w:r>
      <w:r w:rsidRPr="00235AF2">
        <w:rPr>
          <w:rFonts w:hAnsi="標楷體"/>
        </w:rPr>
        <w:t>5</w:t>
      </w:r>
      <w:r w:rsidRPr="00235AF2">
        <w:rPr>
          <w:rFonts w:hAnsi="標楷體" w:hint="eastAsia"/>
        </w:rPr>
        <w:t>,</w:t>
      </w:r>
      <w:r w:rsidRPr="00235AF2">
        <w:rPr>
          <w:rFonts w:hAnsi="標楷體"/>
        </w:rPr>
        <w:t>654</w:t>
      </w:r>
      <w:r w:rsidRPr="00235AF2">
        <w:rPr>
          <w:rFonts w:hAnsi="標楷體" w:hint="eastAsia"/>
        </w:rPr>
        <w:t>萬元(增幅148.24%)。經查：</w:t>
      </w:r>
    </w:p>
    <w:p w14:paraId="5B68FE6D" w14:textId="77777777" w:rsidR="004F0592" w:rsidRPr="00235AF2" w:rsidRDefault="004F0592" w:rsidP="004F0592">
      <w:pPr>
        <w:pStyle w:val="a4"/>
        <w:ind w:left="849" w:hanging="283"/>
        <w:rPr>
          <w:rFonts w:hAnsi="標楷體"/>
          <w:b/>
          <w:bCs/>
        </w:rPr>
      </w:pPr>
      <w:r w:rsidRPr="00235AF2">
        <w:rPr>
          <w:rFonts w:hAnsi="標楷體" w:cs="細明體" w:hint="eastAsia"/>
          <w:b/>
          <w:bCs/>
        </w:rPr>
        <w:t>(一)</w:t>
      </w:r>
      <w:r w:rsidRPr="00235AF2">
        <w:rPr>
          <w:rFonts w:hAnsi="標楷體" w:hint="eastAsia"/>
          <w:b/>
          <w:bCs/>
        </w:rPr>
        <w:t>認列投資華航收益占航發會收入比率逾七成，為其主要收入來源</w:t>
      </w:r>
    </w:p>
    <w:p w14:paraId="65F59547" w14:textId="77777777" w:rsidR="004F0592" w:rsidRPr="00235AF2" w:rsidRDefault="004F0592" w:rsidP="004F0592">
      <w:pPr>
        <w:pStyle w:val="2"/>
        <w:ind w:left="850" w:firstLine="566"/>
        <w:rPr>
          <w:rFonts w:hAnsi="標楷體"/>
        </w:rPr>
      </w:pPr>
      <w:r w:rsidRPr="00235AF2">
        <w:rPr>
          <w:rFonts w:hAnsi="標楷體" w:hint="eastAsia"/>
        </w:rPr>
        <w:t>華航成立時係由政府百分之百提供人力及物力等資源所設立，其後因歷史因素，將所持股轉由航發會擁有；據該公司112年度年報持股比例占前10名之股東顯示</w:t>
      </w:r>
      <w:r w:rsidRPr="00235AF2">
        <w:rPr>
          <w:rStyle w:val="af5"/>
          <w:rFonts w:hAnsi="標楷體"/>
        </w:rPr>
        <w:footnoteReference w:id="1"/>
      </w:r>
      <w:r w:rsidRPr="00235AF2">
        <w:rPr>
          <w:rFonts w:hAnsi="標楷體" w:hint="eastAsia"/>
        </w:rPr>
        <w:t>，航發會持有18億6,734萬2千股(持股比率30.85%)為最大股東</w:t>
      </w:r>
      <w:r w:rsidRPr="00235AF2">
        <w:rPr>
          <w:rFonts w:hAnsi="標楷體" w:hint="eastAsia"/>
          <w:bCs/>
          <w:color w:val="000000" w:themeColor="text1"/>
        </w:rPr>
        <w:t>，且</w:t>
      </w:r>
      <w:r w:rsidRPr="00235AF2">
        <w:rPr>
          <w:rFonts w:hAnsi="標楷體" w:hint="eastAsia"/>
        </w:rPr>
        <w:t>觀諸該會110至113年度「收入」項下各項目實際執行情形，其中「採權益</w:t>
      </w:r>
      <w:r w:rsidRPr="00235AF2">
        <w:rPr>
          <w:rFonts w:hAnsi="標楷體" w:hint="eastAsia"/>
        </w:rPr>
        <w:lastRenderedPageBreak/>
        <w:t>法認列關聯企業利益之份額」決算數介於</w:t>
      </w:r>
      <w:r w:rsidRPr="00235AF2">
        <w:rPr>
          <w:rFonts w:hAnsi="標楷體"/>
        </w:rPr>
        <w:t>8</w:t>
      </w:r>
      <w:r w:rsidRPr="00235AF2">
        <w:rPr>
          <w:rFonts w:hAnsi="標楷體" w:hint="eastAsia"/>
        </w:rPr>
        <w:t>億</w:t>
      </w:r>
      <w:r w:rsidRPr="00235AF2">
        <w:rPr>
          <w:rFonts w:hAnsi="標楷體"/>
        </w:rPr>
        <w:t>9,023</w:t>
      </w:r>
      <w:r w:rsidRPr="00235AF2">
        <w:rPr>
          <w:rFonts w:hAnsi="標楷體" w:hint="eastAsia"/>
        </w:rPr>
        <w:t>萬</w:t>
      </w:r>
      <w:r w:rsidRPr="00235AF2">
        <w:rPr>
          <w:rFonts w:hAnsi="標楷體"/>
        </w:rPr>
        <w:t>1</w:t>
      </w:r>
      <w:r w:rsidRPr="00235AF2">
        <w:rPr>
          <w:rFonts w:hAnsi="標楷體" w:hint="eastAsia"/>
        </w:rPr>
        <w:t>千元至</w:t>
      </w:r>
      <w:r w:rsidRPr="00235AF2">
        <w:rPr>
          <w:rFonts w:hAnsi="標楷體"/>
        </w:rPr>
        <w:t>44</w:t>
      </w:r>
      <w:r w:rsidRPr="00235AF2">
        <w:rPr>
          <w:rFonts w:hAnsi="標楷體" w:hint="eastAsia"/>
        </w:rPr>
        <w:t>億</w:t>
      </w:r>
      <w:r w:rsidRPr="00235AF2">
        <w:rPr>
          <w:rFonts w:hAnsi="標楷體"/>
        </w:rPr>
        <w:t>3,751</w:t>
      </w:r>
      <w:r w:rsidRPr="00235AF2">
        <w:rPr>
          <w:rFonts w:hAnsi="標楷體" w:hint="eastAsia"/>
        </w:rPr>
        <w:t>萬元，占各該年度收入總額之比率介於77.69%至</w:t>
      </w:r>
      <w:r w:rsidRPr="00235AF2">
        <w:rPr>
          <w:rFonts w:hAnsi="標楷體"/>
        </w:rPr>
        <w:t>91.73</w:t>
      </w:r>
      <w:r w:rsidRPr="00235AF2">
        <w:rPr>
          <w:rFonts w:hAnsi="標楷體" w:hint="eastAsia"/>
        </w:rPr>
        <w:t>%間(詳表1)，為該會主要收入來源。</w:t>
      </w:r>
    </w:p>
    <w:p w14:paraId="196CC466" w14:textId="77777777" w:rsidR="004F0592" w:rsidRPr="00235AF2" w:rsidRDefault="004F0592" w:rsidP="00235AF2">
      <w:pPr>
        <w:pStyle w:val="20"/>
        <w:spacing w:line="500" w:lineRule="exact"/>
        <w:ind w:leftChars="-14" w:left="771" w:hangingChars="286" w:hanging="811"/>
        <w:rPr>
          <w:rFonts w:hAnsi="標楷體"/>
          <w:b/>
          <w:sz w:val="28"/>
        </w:rPr>
      </w:pPr>
      <w:r w:rsidRPr="00235AF2">
        <w:rPr>
          <w:rFonts w:hAnsi="標楷體" w:hint="eastAsia"/>
          <w:b/>
          <w:sz w:val="28"/>
        </w:rPr>
        <w:t>表1　1</w:t>
      </w:r>
      <w:r w:rsidRPr="00235AF2">
        <w:rPr>
          <w:rFonts w:hAnsi="標楷體"/>
          <w:b/>
          <w:sz w:val="28"/>
        </w:rPr>
        <w:t>10</w:t>
      </w:r>
      <w:r w:rsidRPr="00235AF2">
        <w:rPr>
          <w:rFonts w:hAnsi="標楷體" w:hint="eastAsia"/>
          <w:b/>
          <w:sz w:val="28"/>
        </w:rPr>
        <w:t>至11</w:t>
      </w:r>
      <w:r w:rsidRPr="00235AF2">
        <w:rPr>
          <w:rFonts w:hAnsi="標楷體"/>
          <w:b/>
          <w:sz w:val="28"/>
        </w:rPr>
        <w:t>4</w:t>
      </w:r>
      <w:r w:rsidRPr="00235AF2">
        <w:rPr>
          <w:rFonts w:hAnsi="標楷體" w:hint="eastAsia"/>
          <w:b/>
          <w:sz w:val="28"/>
        </w:rPr>
        <w:t>年度航發會收入預算編列及執行概況表</w:t>
      </w:r>
    </w:p>
    <w:p w14:paraId="7CB73D57" w14:textId="77777777" w:rsidR="004F0592" w:rsidRPr="00235AF2" w:rsidRDefault="004F0592" w:rsidP="00235AF2">
      <w:pPr>
        <w:pStyle w:val="20"/>
        <w:ind w:leftChars="-14" w:left="656" w:hangingChars="286" w:hanging="696"/>
        <w:jc w:val="right"/>
        <w:rPr>
          <w:rFonts w:hAnsi="標楷體"/>
          <w:szCs w:val="24"/>
        </w:rPr>
      </w:pPr>
      <w:r w:rsidRPr="00235AF2">
        <w:rPr>
          <w:rFonts w:hAnsi="標楷體" w:hint="eastAsia"/>
          <w:szCs w:val="24"/>
        </w:rPr>
        <w:t>單位：新臺幣千元；%</w:t>
      </w:r>
    </w:p>
    <w:tbl>
      <w:tblPr>
        <w:tblStyle w:val="af2"/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1585"/>
        <w:gridCol w:w="812"/>
        <w:gridCol w:w="574"/>
        <w:gridCol w:w="826"/>
        <w:gridCol w:w="560"/>
        <w:gridCol w:w="826"/>
        <w:gridCol w:w="573"/>
        <w:gridCol w:w="798"/>
        <w:gridCol w:w="588"/>
        <w:gridCol w:w="796"/>
        <w:gridCol w:w="573"/>
      </w:tblGrid>
      <w:tr w:rsidR="004F0592" w:rsidRPr="00235AF2" w14:paraId="03164F37" w14:textId="77777777" w:rsidTr="00D462C0">
        <w:trPr>
          <w:tblHeader/>
        </w:trPr>
        <w:tc>
          <w:tcPr>
            <w:tcW w:w="1585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B92CF7" w14:textId="77777777" w:rsidR="004F0592" w:rsidRPr="00235AF2" w:rsidRDefault="004F0592" w:rsidP="00D462C0">
            <w:pPr>
              <w:spacing w:line="400" w:lineRule="exact"/>
              <w:ind w:leftChars="-25" w:left="-31" w:rightChars="-25" w:right="-71" w:firstLineChars="0" w:hanging="4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項目</w:t>
            </w:r>
          </w:p>
        </w:tc>
        <w:tc>
          <w:tcPr>
            <w:tcW w:w="138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ECB0A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110年度決算數</w:t>
            </w:r>
          </w:p>
        </w:tc>
        <w:tc>
          <w:tcPr>
            <w:tcW w:w="138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FE0C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111年度決算數</w:t>
            </w:r>
          </w:p>
        </w:tc>
        <w:tc>
          <w:tcPr>
            <w:tcW w:w="13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1FEBB9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112年度決算數</w:t>
            </w:r>
          </w:p>
        </w:tc>
        <w:tc>
          <w:tcPr>
            <w:tcW w:w="1386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2C43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113年度決算數</w:t>
            </w:r>
          </w:p>
        </w:tc>
        <w:tc>
          <w:tcPr>
            <w:tcW w:w="136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054D572F" w14:textId="77777777" w:rsidR="004F0592" w:rsidRPr="00235AF2" w:rsidRDefault="004F0592" w:rsidP="00D462C0">
            <w:pPr>
              <w:spacing w:line="400" w:lineRule="exact"/>
              <w:ind w:leftChars="-25" w:left="82" w:rightChars="-25" w:right="-71" w:hangingChars="94" w:hanging="153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114年度預算案數</w:t>
            </w:r>
          </w:p>
        </w:tc>
      </w:tr>
      <w:tr w:rsidR="004F0592" w:rsidRPr="00235AF2" w14:paraId="768736EB" w14:textId="77777777" w:rsidTr="00D462C0">
        <w:trPr>
          <w:tblHeader/>
        </w:trPr>
        <w:tc>
          <w:tcPr>
            <w:tcW w:w="1585" w:type="dxa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9E999BF" w14:textId="77777777" w:rsidR="004F0592" w:rsidRPr="00235AF2" w:rsidRDefault="004F0592" w:rsidP="00D462C0">
            <w:pPr>
              <w:widowControl/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61BBE0A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金額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FA6FE5D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比率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479292D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金額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72D72B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比率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2595FE38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金額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06465F0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比率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4B810E4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金額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46CDF0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比率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4FB423F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金額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4CD3DB0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比率</w:t>
            </w:r>
          </w:p>
        </w:tc>
      </w:tr>
      <w:tr w:rsidR="004F0592" w:rsidRPr="00235AF2" w14:paraId="61C98BE4" w14:textId="77777777" w:rsidTr="00D462C0">
        <w:trPr>
          <w:tblHeader/>
        </w:trPr>
        <w:tc>
          <w:tcPr>
            <w:tcW w:w="1585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3C52D43A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b/>
                <w:snapToGrid/>
                <w:color w:val="000000"/>
                <w:spacing w:val="-20"/>
                <w:kern w:val="0"/>
                <w:sz w:val="20"/>
              </w:rPr>
              <w:t>收入</w:t>
            </w:r>
          </w:p>
        </w:tc>
        <w:tc>
          <w:tcPr>
            <w:tcW w:w="812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0A47C7A" w14:textId="149E8CA1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3,442,73</w:t>
            </w:r>
            <w:r w:rsidR="00E41DC2"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3</w:t>
            </w:r>
          </w:p>
        </w:tc>
        <w:tc>
          <w:tcPr>
            <w:tcW w:w="57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148322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100</w:t>
            </w:r>
            <w:r w:rsidRPr="00235AF2">
              <w:rPr>
                <w:rFonts w:hAnsi="標楷體"/>
                <w:spacing w:val="-20"/>
                <w:kern w:val="0"/>
                <w:sz w:val="20"/>
                <w:szCs w:val="20"/>
              </w:rPr>
              <w:t>.00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59B805B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1,145,893</w:t>
            </w:r>
          </w:p>
        </w:tc>
        <w:tc>
          <w:tcPr>
            <w:tcW w:w="56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3BFFC4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100</w:t>
            </w:r>
            <w:r w:rsidRPr="00235AF2">
              <w:rPr>
                <w:rFonts w:hAnsi="標楷體"/>
                <w:spacing w:val="-20"/>
                <w:kern w:val="0"/>
                <w:sz w:val="20"/>
                <w:szCs w:val="20"/>
              </w:rPr>
              <w:t>.00</w:t>
            </w:r>
          </w:p>
        </w:tc>
        <w:tc>
          <w:tcPr>
            <w:tcW w:w="82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73DC525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2,384,101</w:t>
            </w:r>
          </w:p>
        </w:tc>
        <w:tc>
          <w:tcPr>
            <w:tcW w:w="5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17C113BB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100</w:t>
            </w:r>
            <w:r w:rsidRPr="00235AF2">
              <w:rPr>
                <w:rFonts w:hAnsi="標楷體"/>
                <w:spacing w:val="-20"/>
                <w:kern w:val="0"/>
                <w:sz w:val="20"/>
                <w:szCs w:val="20"/>
              </w:rPr>
              <w:t>.00</w:t>
            </w:r>
          </w:p>
        </w:tc>
        <w:tc>
          <w:tcPr>
            <w:tcW w:w="79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51EA700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4,837,716</w:t>
            </w:r>
          </w:p>
        </w:tc>
        <w:tc>
          <w:tcPr>
            <w:tcW w:w="588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63F9A26F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100</w:t>
            </w:r>
            <w:r w:rsidRPr="00235AF2">
              <w:rPr>
                <w:rFonts w:hAnsi="標楷體"/>
                <w:spacing w:val="-20"/>
                <w:kern w:val="0"/>
                <w:sz w:val="20"/>
                <w:szCs w:val="20"/>
              </w:rPr>
              <w:t>.00</w:t>
            </w:r>
          </w:p>
        </w:tc>
        <w:tc>
          <w:tcPr>
            <w:tcW w:w="79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7AD96AB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2,398,321</w:t>
            </w:r>
          </w:p>
        </w:tc>
        <w:tc>
          <w:tcPr>
            <w:tcW w:w="573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F2F2F2" w:themeFill="background1" w:themeFillShade="F2"/>
            <w:vAlign w:val="center"/>
            <w:hideMark/>
          </w:tcPr>
          <w:p w14:paraId="01DEF780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center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100</w:t>
            </w:r>
            <w:r w:rsidRPr="00235AF2">
              <w:rPr>
                <w:rFonts w:hAnsi="標楷體"/>
                <w:spacing w:val="-20"/>
                <w:kern w:val="0"/>
                <w:sz w:val="20"/>
                <w:szCs w:val="20"/>
              </w:rPr>
              <w:t>.00</w:t>
            </w:r>
          </w:p>
        </w:tc>
      </w:tr>
      <w:tr w:rsidR="004F0592" w:rsidRPr="00235AF2" w14:paraId="658A6EC0" w14:textId="77777777" w:rsidTr="00D462C0"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891FC" w14:textId="77777777" w:rsidR="004F0592" w:rsidRPr="00235AF2" w:rsidRDefault="004F0592" w:rsidP="00D462C0">
            <w:pPr>
              <w:spacing w:line="400" w:lineRule="exact"/>
              <w:ind w:leftChars="-25" w:left="92" w:rightChars="-25" w:right="-71" w:hangingChars="100" w:hanging="163"/>
              <w:jc w:val="left"/>
              <w:rPr>
                <w:rFonts w:hAnsi="標楷體"/>
                <w:b/>
                <w:bCs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0"/>
              </w:rPr>
              <w:t xml:space="preserve">　</w:t>
            </w:r>
            <w:bookmarkStart w:id="7" w:name="_Hlk193824375"/>
            <w:r w:rsidRPr="00235AF2">
              <w:rPr>
                <w:rFonts w:hAnsi="標楷體" w:hint="eastAsia"/>
                <w:b/>
                <w:bCs/>
                <w:snapToGrid/>
                <w:color w:val="000000"/>
                <w:spacing w:val="-20"/>
                <w:kern w:val="0"/>
                <w:sz w:val="20"/>
              </w:rPr>
              <w:t>採權益法認列關聯企業利益之份額</w:t>
            </w:r>
            <w:bookmarkEnd w:id="7"/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52718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3,122,415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9A68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90.70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73919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890,231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782F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77.69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D5F8B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2,111,132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7215F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88.55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383D7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4,437,510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AACC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91.73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286F7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  <w:szCs w:val="20"/>
              </w:rPr>
              <w:t>2,104,205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8606834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b/>
                <w:bCs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b/>
                <w:bCs/>
                <w:spacing w:val="-20"/>
                <w:kern w:val="0"/>
                <w:sz w:val="20"/>
              </w:rPr>
              <w:t>87.74</w:t>
            </w:r>
          </w:p>
        </w:tc>
      </w:tr>
      <w:tr w:rsidR="004F0592" w:rsidRPr="00235AF2" w14:paraId="7C75297C" w14:textId="77777777" w:rsidTr="00D462C0"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7B01E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napToGrid/>
                <w:color w:val="000000"/>
                <w:spacing w:val="-20"/>
                <w:kern w:val="0"/>
                <w:sz w:val="20"/>
              </w:rPr>
              <w:t xml:space="preserve">　附屬作業組織收入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25BF" w14:textId="2303EE2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30,00</w:t>
            </w:r>
            <w:r w:rsidR="00E41DC2"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0E8BA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0.87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D0754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23,453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F009A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2.05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06DAAE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45,136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00AA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1.90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62A93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44,955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BC04D3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0.93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11C7B4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42,500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3270EF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1.77</w:t>
            </w:r>
          </w:p>
        </w:tc>
      </w:tr>
      <w:tr w:rsidR="004F0592" w:rsidRPr="00235AF2" w14:paraId="19E135BF" w14:textId="77777777" w:rsidTr="00D462C0"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5768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napToGrid/>
                <w:color w:val="000000"/>
                <w:spacing w:val="-20"/>
                <w:kern w:val="0"/>
                <w:sz w:val="20"/>
              </w:rPr>
              <w:t xml:space="preserve">　利息收入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0017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11,100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24FA7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0.32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95E9A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30,238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9F1CB4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2.64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CE84D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48,745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8B3AE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2.04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EEA7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76,544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D71B5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1.58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FFBF3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38,480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F81994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1.60</w:t>
            </w:r>
          </w:p>
        </w:tc>
      </w:tr>
      <w:tr w:rsidR="004F0592" w:rsidRPr="00235AF2" w14:paraId="5F8796F4" w14:textId="77777777" w:rsidTr="00D462C0"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79FC6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napToGrid/>
                <w:color w:val="000000"/>
                <w:spacing w:val="-20"/>
                <w:kern w:val="0"/>
                <w:sz w:val="20"/>
              </w:rPr>
              <w:t xml:space="preserve">　股利收入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96265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273,042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09315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7.93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77707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197,110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1E1EAF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17.20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02EE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174,227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5938C2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7.31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32B37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265,241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DB46B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5.48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FF6C19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208,032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14E2E569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8.67</w:t>
            </w:r>
          </w:p>
        </w:tc>
      </w:tr>
      <w:tr w:rsidR="004F0592" w:rsidRPr="00235AF2" w14:paraId="7D47CE46" w14:textId="77777777" w:rsidTr="00D462C0">
        <w:tc>
          <w:tcPr>
            <w:tcW w:w="15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B6F61D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lef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napToGrid/>
                <w:color w:val="000000"/>
                <w:spacing w:val="-20"/>
                <w:kern w:val="0"/>
                <w:sz w:val="20"/>
              </w:rPr>
              <w:t xml:space="preserve">　其他收入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0CB0D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6,176</w:t>
            </w:r>
          </w:p>
        </w:tc>
        <w:tc>
          <w:tcPr>
            <w:tcW w:w="57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E82C8C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0.18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01E2E8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4,861</w:t>
            </w:r>
          </w:p>
        </w:tc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6AB545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0.42</w:t>
            </w:r>
          </w:p>
        </w:tc>
        <w:tc>
          <w:tcPr>
            <w:tcW w:w="8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3B913D9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4,861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E3B485D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0.20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3542480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13,466</w:t>
            </w:r>
          </w:p>
        </w:tc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092123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0.28</w:t>
            </w:r>
          </w:p>
        </w:tc>
        <w:tc>
          <w:tcPr>
            <w:tcW w:w="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48FF01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  <w:szCs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  <w:szCs w:val="20"/>
              </w:rPr>
              <w:t>5,104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E6B812E" w14:textId="77777777" w:rsidR="004F0592" w:rsidRPr="00235AF2" w:rsidRDefault="004F0592" w:rsidP="00D462C0">
            <w:pPr>
              <w:spacing w:line="400" w:lineRule="exact"/>
              <w:ind w:leftChars="-25" w:left="-71" w:rightChars="-25" w:right="-71" w:firstLineChars="0" w:firstLine="0"/>
              <w:jc w:val="right"/>
              <w:rPr>
                <w:rFonts w:hAnsi="標楷體"/>
                <w:spacing w:val="-20"/>
                <w:kern w:val="0"/>
                <w:sz w:val="20"/>
              </w:rPr>
            </w:pPr>
            <w:r w:rsidRPr="00235AF2">
              <w:rPr>
                <w:rFonts w:hAnsi="標楷體" w:hint="eastAsia"/>
                <w:spacing w:val="-20"/>
                <w:kern w:val="0"/>
                <w:sz w:val="20"/>
              </w:rPr>
              <w:t>0.21</w:t>
            </w:r>
          </w:p>
        </w:tc>
      </w:tr>
    </w:tbl>
    <w:p w14:paraId="46C14A57" w14:textId="77777777" w:rsidR="004F0592" w:rsidRPr="00235AF2" w:rsidRDefault="004F0592" w:rsidP="004F0592">
      <w:pPr>
        <w:spacing w:line="280" w:lineRule="exact"/>
        <w:ind w:leftChars="0" w:left="1155" w:hangingChars="475" w:hanging="1155"/>
        <w:rPr>
          <w:rFonts w:hAnsi="標楷體"/>
          <w:sz w:val="24"/>
          <w:lang w:eastAsia="zh-HK"/>
        </w:rPr>
      </w:pPr>
      <w:r w:rsidRPr="00235AF2">
        <w:rPr>
          <w:rFonts w:hAnsi="標楷體" w:hint="eastAsia"/>
          <w:sz w:val="24"/>
        </w:rPr>
        <w:t>資料來源：整理自航發會110至112年度決算、114年度預算案及交通部所提供之資料；本中心製表</w:t>
      </w:r>
      <w:r w:rsidRPr="00235AF2">
        <w:rPr>
          <w:rFonts w:hAnsi="標楷體" w:hint="eastAsia"/>
          <w:sz w:val="24"/>
          <w:lang w:eastAsia="zh-HK"/>
        </w:rPr>
        <w:t>。</w:t>
      </w:r>
    </w:p>
    <w:p w14:paraId="004DCFA4" w14:textId="588EF82D" w:rsidR="004F0592" w:rsidRPr="00235AF2" w:rsidRDefault="004F0592" w:rsidP="004F0592">
      <w:pPr>
        <w:pStyle w:val="a4"/>
        <w:ind w:left="849" w:hanging="283"/>
        <w:rPr>
          <w:rFonts w:hAnsi="標楷體"/>
          <w:b/>
        </w:rPr>
      </w:pPr>
      <w:r w:rsidRPr="00235AF2">
        <w:rPr>
          <w:rFonts w:hAnsi="標楷體" w:hint="eastAsia"/>
          <w:b/>
        </w:rPr>
        <w:t>(二)近年投資華航收益之</w:t>
      </w:r>
      <w:r w:rsidR="00E47D18" w:rsidRPr="00235AF2">
        <w:rPr>
          <w:rFonts w:hAnsi="標楷體" w:hint="eastAsia"/>
          <w:b/>
        </w:rPr>
        <w:t>決算數均遠逾預算數</w:t>
      </w:r>
      <w:r w:rsidRPr="00235AF2">
        <w:rPr>
          <w:rFonts w:hAnsi="標楷體" w:hint="eastAsia"/>
          <w:b/>
        </w:rPr>
        <w:t>，且航空運量正在加速復甦，允宜精進對華航營運之研析能力，覈實編列預算</w:t>
      </w:r>
    </w:p>
    <w:p w14:paraId="4423667F" w14:textId="121331A5" w:rsidR="004F0592" w:rsidRPr="00235AF2" w:rsidRDefault="004F0592" w:rsidP="004F0592">
      <w:pPr>
        <w:pStyle w:val="123"/>
        <w:ind w:left="1133" w:hanging="283"/>
        <w:rPr>
          <w:rFonts w:hAnsi="標楷體"/>
        </w:rPr>
      </w:pPr>
      <w:r w:rsidRPr="00235AF2">
        <w:rPr>
          <w:rFonts w:hAnsi="標楷體" w:hint="eastAsia"/>
        </w:rPr>
        <w:t>1.航發會110至113年度實際執行結果預</w:t>
      </w:r>
      <w:r w:rsidR="00B43E60" w:rsidRPr="00235AF2">
        <w:rPr>
          <w:rFonts w:hAnsi="標楷體" w:hint="eastAsia"/>
        </w:rPr>
        <w:t>、</w:t>
      </w:r>
      <w:r w:rsidRPr="00235AF2">
        <w:rPr>
          <w:rFonts w:hAnsi="標楷體" w:hint="eastAsia"/>
        </w:rPr>
        <w:t>決算差異甚鉅，差異比率介於227.29%至1,035.42%間</w:t>
      </w:r>
      <w:r w:rsidRPr="00235AF2">
        <w:rPr>
          <w:rFonts w:hAnsi="標楷體"/>
        </w:rPr>
        <w:t>(</w:t>
      </w:r>
      <w:r w:rsidRPr="00235AF2">
        <w:rPr>
          <w:rFonts w:hAnsi="標楷體" w:hint="eastAsia"/>
        </w:rPr>
        <w:t>詳表2</w:t>
      </w:r>
      <w:r w:rsidRPr="00235AF2">
        <w:rPr>
          <w:rFonts w:hAnsi="標楷體"/>
        </w:rPr>
        <w:t>)</w:t>
      </w:r>
      <w:r w:rsidRPr="00235AF2">
        <w:rPr>
          <w:rFonts w:hAnsi="標楷體" w:hint="eastAsia"/>
        </w:rPr>
        <w:t>。詢據該會說明，每年預算編列係參考華航前年6月實際營運情況、國際油價、兩岸情勢及疫情等因素估列，由於前揭因素難以準確預測，導致實際執行結果與預算編列產生顯著差異。</w:t>
      </w:r>
    </w:p>
    <w:p w14:paraId="1D1FFE84" w14:textId="61748673" w:rsidR="004F0592" w:rsidRPr="00235AF2" w:rsidRDefault="004F0592" w:rsidP="004F0592">
      <w:pPr>
        <w:pStyle w:val="123"/>
        <w:ind w:left="1133" w:hanging="283"/>
        <w:rPr>
          <w:rFonts w:hAnsi="標楷體"/>
        </w:rPr>
      </w:pPr>
      <w:r w:rsidRPr="00235AF2">
        <w:rPr>
          <w:rFonts w:hAnsi="標楷體" w:hint="eastAsia"/>
        </w:rPr>
        <w:t>2.再由華航營業資訊顯示，該公司客運收入已於112年第1季反轉回升，第2季</w:t>
      </w:r>
      <w:r w:rsidR="00E47D18" w:rsidRPr="00235AF2">
        <w:rPr>
          <w:rFonts w:hAnsi="標楷體" w:hint="eastAsia"/>
        </w:rPr>
        <w:t>起迄</w:t>
      </w:r>
      <w:r w:rsidRPr="00235AF2">
        <w:rPr>
          <w:rFonts w:hAnsi="標楷體" w:hint="eastAsia"/>
        </w:rPr>
        <w:t>113年第4季之收入，均超過108年(疫情前)之收入；另貨運收入近4年均超逾疫情前之水準(詳表3)，航發會預估114年度投資華航收益21億0,420萬5千元，雖為近5年最高，仍低於112及113年度決算數</w:t>
      </w:r>
      <w:r w:rsidR="00910B33" w:rsidRPr="00235AF2">
        <w:rPr>
          <w:rFonts w:hAnsi="標楷體" w:hint="eastAsia"/>
        </w:rPr>
        <w:t>(詳表2)</w:t>
      </w:r>
      <w:r w:rsidRPr="00235AF2">
        <w:rPr>
          <w:rFonts w:hAnsi="標楷體" w:hint="eastAsia"/>
        </w:rPr>
        <w:t>，</w:t>
      </w:r>
      <w:bookmarkStart w:id="8" w:name="_Hlk193963667"/>
      <w:r w:rsidRPr="00235AF2">
        <w:rPr>
          <w:rFonts w:hAnsi="標楷體" w:hint="eastAsia"/>
        </w:rPr>
        <w:t>且航空運量正在加速復甦</w:t>
      </w:r>
      <w:bookmarkEnd w:id="8"/>
      <w:r w:rsidRPr="00235AF2">
        <w:rPr>
          <w:rFonts w:hAnsi="標楷體" w:hint="eastAsia"/>
        </w:rPr>
        <w:t>，該會預算編列似乎過於保守，允宜</w:t>
      </w:r>
      <w:r w:rsidRPr="00235AF2">
        <w:rPr>
          <w:rFonts w:hAnsi="標楷體" w:hint="eastAsia"/>
        </w:rPr>
        <w:lastRenderedPageBreak/>
        <w:t>精進對華航營運之研析能力，覈實編列預算。</w:t>
      </w:r>
    </w:p>
    <w:p w14:paraId="6F73D0C9" w14:textId="77777777" w:rsidR="004F0592" w:rsidRPr="00235AF2" w:rsidRDefault="004F0592" w:rsidP="00235AF2">
      <w:pPr>
        <w:pStyle w:val="20"/>
        <w:spacing w:line="500" w:lineRule="exact"/>
        <w:ind w:leftChars="5" w:left="771" w:hangingChars="267" w:hanging="757"/>
        <w:rPr>
          <w:rFonts w:hAnsi="標楷體"/>
          <w:b/>
          <w:sz w:val="28"/>
        </w:rPr>
      </w:pPr>
      <w:r w:rsidRPr="00235AF2">
        <w:rPr>
          <w:rFonts w:hAnsi="標楷體" w:hint="eastAsia"/>
          <w:b/>
          <w:sz w:val="28"/>
        </w:rPr>
        <w:t>表2</w:t>
      </w:r>
      <w:bookmarkStart w:id="9" w:name="_Hlk193821801"/>
      <w:r w:rsidRPr="00235AF2">
        <w:rPr>
          <w:rFonts w:hAnsi="標楷體" w:hint="eastAsia"/>
          <w:b/>
          <w:sz w:val="28"/>
        </w:rPr>
        <w:t xml:space="preserve">　</w:t>
      </w:r>
      <w:bookmarkEnd w:id="9"/>
      <w:r w:rsidRPr="00235AF2">
        <w:rPr>
          <w:rFonts w:hAnsi="標楷體"/>
          <w:b/>
          <w:sz w:val="28"/>
        </w:rPr>
        <w:t>110</w:t>
      </w:r>
      <w:r w:rsidRPr="00235AF2">
        <w:rPr>
          <w:rFonts w:hAnsi="標楷體" w:hint="eastAsia"/>
          <w:b/>
          <w:sz w:val="28"/>
        </w:rPr>
        <w:t>至114年度航發會編列投資華航收益之預算執行概況表</w:t>
      </w:r>
    </w:p>
    <w:p w14:paraId="491DB01F" w14:textId="77777777" w:rsidR="004F0592" w:rsidRPr="00235AF2" w:rsidRDefault="004F0592" w:rsidP="00235AF2">
      <w:pPr>
        <w:spacing w:line="400" w:lineRule="exact"/>
        <w:ind w:leftChars="0" w:left="561" w:firstLineChars="0" w:firstLine="561"/>
        <w:jc w:val="right"/>
        <w:rPr>
          <w:rFonts w:hAnsi="標楷體"/>
          <w:snapToGrid/>
          <w:sz w:val="24"/>
          <w:szCs w:val="24"/>
        </w:rPr>
      </w:pPr>
      <w:r w:rsidRPr="00235AF2">
        <w:rPr>
          <w:rFonts w:hAnsi="標楷體" w:hint="eastAsia"/>
          <w:snapToGrid/>
          <w:sz w:val="24"/>
          <w:szCs w:val="24"/>
        </w:rPr>
        <w:t>單位：新臺幣千元</w:t>
      </w:r>
    </w:p>
    <w:tbl>
      <w:tblPr>
        <w:tblW w:w="8491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1"/>
        <w:gridCol w:w="1820"/>
        <w:gridCol w:w="1820"/>
        <w:gridCol w:w="1820"/>
        <w:gridCol w:w="1820"/>
      </w:tblGrid>
      <w:tr w:rsidR="004F0592" w:rsidRPr="00235AF2" w14:paraId="227B5C0A" w14:textId="77777777" w:rsidTr="00D462C0">
        <w:trPr>
          <w:tblHeader/>
        </w:trPr>
        <w:tc>
          <w:tcPr>
            <w:tcW w:w="1211" w:type="dxa"/>
            <w:vMerge w:val="restar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A6DE8" w14:textId="77777777" w:rsidR="004F0592" w:rsidRPr="00235AF2" w:rsidRDefault="004F0592" w:rsidP="00D462C0">
            <w:pPr>
              <w:spacing w:line="400" w:lineRule="exact"/>
              <w:ind w:leftChars="-61" w:left="-64" w:rightChars="-57" w:right="-161" w:hangingChars="45" w:hanging="109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年度</w:t>
            </w:r>
          </w:p>
        </w:tc>
        <w:tc>
          <w:tcPr>
            <w:tcW w:w="7280" w:type="dxa"/>
            <w:gridSpan w:val="4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C570C30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投資華航收益</w:t>
            </w:r>
          </w:p>
        </w:tc>
      </w:tr>
      <w:tr w:rsidR="004F0592" w:rsidRPr="00235AF2" w14:paraId="6ED646F4" w14:textId="77777777" w:rsidTr="00D462C0">
        <w:trPr>
          <w:tblHeader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186B3DC" w14:textId="77777777" w:rsidR="004F0592" w:rsidRPr="00235AF2" w:rsidRDefault="004F0592" w:rsidP="00D462C0">
            <w:pPr>
              <w:widowControl/>
              <w:spacing w:line="400" w:lineRule="exact"/>
              <w:ind w:leftChars="0" w:left="0" w:firstLineChars="0" w:firstLine="0"/>
              <w:jc w:val="left"/>
              <w:rPr>
                <w:rFonts w:hAnsi="標楷體"/>
                <w:sz w:val="24"/>
              </w:rPr>
            </w:pP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57AF0305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預算數A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7013B9A5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決算數B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  <w:hideMark/>
          </w:tcPr>
          <w:p w14:paraId="3FC5DF2F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差異數C=B-A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250FEBD0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差異比率D=C/A</w:t>
            </w:r>
          </w:p>
        </w:tc>
      </w:tr>
      <w:tr w:rsidR="004F0592" w:rsidRPr="00235AF2" w14:paraId="019F60FA" w14:textId="77777777" w:rsidTr="00D462C0">
        <w:trPr>
          <w:trHeight w:val="70"/>
        </w:trPr>
        <w:tc>
          <w:tcPr>
            <w:tcW w:w="1211" w:type="dxa"/>
            <w:tcBorders>
              <w:top w:val="doub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6CE7EB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110年度</w:t>
            </w:r>
          </w:p>
        </w:tc>
        <w:tc>
          <w:tcPr>
            <w:tcW w:w="1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9DDCA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275,000</w:t>
            </w:r>
          </w:p>
        </w:tc>
        <w:tc>
          <w:tcPr>
            <w:tcW w:w="1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E69CD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3,122,415</w:t>
            </w:r>
          </w:p>
        </w:tc>
        <w:tc>
          <w:tcPr>
            <w:tcW w:w="1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D81AB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2,847,415</w:t>
            </w:r>
          </w:p>
        </w:tc>
        <w:tc>
          <w:tcPr>
            <w:tcW w:w="182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2EE42655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1</w:t>
            </w:r>
            <w:r w:rsidRPr="00235AF2">
              <w:rPr>
                <w:rFonts w:hAnsi="標楷體"/>
                <w:color w:val="000000"/>
                <w:sz w:val="24"/>
              </w:rPr>
              <w:t>,</w:t>
            </w:r>
            <w:r w:rsidRPr="00235AF2">
              <w:rPr>
                <w:rFonts w:hAnsi="標楷體" w:hint="eastAsia"/>
                <w:color w:val="000000"/>
                <w:sz w:val="24"/>
              </w:rPr>
              <w:t>035.42%</w:t>
            </w:r>
          </w:p>
        </w:tc>
      </w:tr>
      <w:tr w:rsidR="004F0592" w:rsidRPr="00235AF2" w14:paraId="26A62F8F" w14:textId="77777777" w:rsidTr="00D462C0">
        <w:trPr>
          <w:trHeight w:val="70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7FEFB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111年度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DCACF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272,000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5485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890,231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94CC0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618,231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5D126B2B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227.29%</w:t>
            </w:r>
          </w:p>
        </w:tc>
      </w:tr>
      <w:tr w:rsidR="004F0592" w:rsidRPr="00235AF2" w14:paraId="3D5E1846" w14:textId="77777777" w:rsidTr="00D462C0">
        <w:trPr>
          <w:trHeight w:val="273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39BF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112年度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632217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247,280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F8DB1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2,111,132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BA820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1,863,852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9BDB1E3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color w:val="000000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753.74%</w:t>
            </w:r>
          </w:p>
        </w:tc>
      </w:tr>
      <w:tr w:rsidR="004F0592" w:rsidRPr="00235AF2" w14:paraId="12B0CF91" w14:textId="77777777" w:rsidTr="00D462C0">
        <w:trPr>
          <w:trHeight w:val="70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601DB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113年度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1212E2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847,665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B709F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4,437,510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C5BCD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3,589,845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14:paraId="3CEAB1B9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423.50%</w:t>
            </w:r>
          </w:p>
        </w:tc>
      </w:tr>
      <w:tr w:rsidR="004F0592" w:rsidRPr="00235AF2" w14:paraId="65898770" w14:textId="77777777" w:rsidTr="00D462C0">
        <w:trPr>
          <w:trHeight w:val="70"/>
        </w:trPr>
        <w:tc>
          <w:tcPr>
            <w:tcW w:w="121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179A7C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center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sz w:val="24"/>
              </w:rPr>
              <w:t>114年度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8E525A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2,104,205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6FA0F3A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26F752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-</w:t>
            </w:r>
          </w:p>
        </w:tc>
        <w:tc>
          <w:tcPr>
            <w:tcW w:w="182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BEAB0B3" w14:textId="77777777" w:rsidR="004F0592" w:rsidRPr="00235AF2" w:rsidRDefault="004F0592" w:rsidP="00D462C0">
            <w:pPr>
              <w:spacing w:line="400" w:lineRule="exact"/>
              <w:ind w:leftChars="0" w:left="0" w:firstLineChars="0" w:firstLine="0"/>
              <w:jc w:val="right"/>
              <w:rPr>
                <w:rFonts w:hAnsi="標楷體"/>
                <w:sz w:val="24"/>
              </w:rPr>
            </w:pPr>
            <w:r w:rsidRPr="00235AF2">
              <w:rPr>
                <w:rFonts w:hAnsi="標楷體" w:hint="eastAsia"/>
                <w:color w:val="000000"/>
                <w:sz w:val="24"/>
              </w:rPr>
              <w:t>-</w:t>
            </w:r>
          </w:p>
        </w:tc>
      </w:tr>
    </w:tbl>
    <w:p w14:paraId="681DBE4F" w14:textId="77777777" w:rsidR="004F0592" w:rsidRPr="00235AF2" w:rsidRDefault="004F0592" w:rsidP="004F0592">
      <w:pPr>
        <w:spacing w:line="280" w:lineRule="exact"/>
        <w:ind w:leftChars="0" w:left="1155" w:hangingChars="475" w:hanging="1155"/>
        <w:rPr>
          <w:rFonts w:hAnsi="標楷體"/>
          <w:sz w:val="24"/>
          <w:lang w:eastAsia="zh-HK"/>
        </w:rPr>
      </w:pPr>
      <w:r w:rsidRPr="00235AF2">
        <w:rPr>
          <w:rFonts w:hAnsi="標楷體" w:hint="eastAsia"/>
          <w:sz w:val="24"/>
        </w:rPr>
        <w:t>資料來源：整理自航發會110至112年度決算、114年度預算案及交通部所提供之資料；本中心製表</w:t>
      </w:r>
      <w:r w:rsidRPr="00235AF2">
        <w:rPr>
          <w:rFonts w:hAnsi="標楷體" w:hint="eastAsia"/>
          <w:sz w:val="24"/>
          <w:lang w:eastAsia="zh-HK"/>
        </w:rPr>
        <w:t>。</w:t>
      </w:r>
    </w:p>
    <w:p w14:paraId="581AC8BF" w14:textId="77777777" w:rsidR="004F0592" w:rsidRPr="00235AF2" w:rsidRDefault="004F0592" w:rsidP="00235AF2">
      <w:pPr>
        <w:pStyle w:val="20"/>
        <w:spacing w:line="500" w:lineRule="exact"/>
        <w:ind w:leftChars="10" w:left="771" w:rightChars="-150" w:right="-425" w:hangingChars="262" w:hanging="743"/>
        <w:rPr>
          <w:rFonts w:hAnsi="標楷體"/>
          <w:b/>
          <w:sz w:val="28"/>
        </w:rPr>
      </w:pPr>
      <w:r w:rsidRPr="00235AF2">
        <w:rPr>
          <w:rFonts w:hAnsi="標楷體" w:hint="eastAsia"/>
          <w:b/>
          <w:sz w:val="28"/>
        </w:rPr>
        <w:t xml:space="preserve">表3　</w:t>
      </w:r>
      <w:r w:rsidRPr="00235AF2">
        <w:rPr>
          <w:rFonts w:hAnsi="標楷體"/>
          <w:b/>
          <w:sz w:val="28"/>
        </w:rPr>
        <w:t>108</w:t>
      </w:r>
      <w:r w:rsidRPr="00235AF2">
        <w:rPr>
          <w:rFonts w:hAnsi="標楷體" w:hint="eastAsia"/>
          <w:b/>
          <w:sz w:val="28"/>
        </w:rPr>
        <w:t>年度及110至11</w:t>
      </w:r>
      <w:r w:rsidRPr="00235AF2">
        <w:rPr>
          <w:rFonts w:hAnsi="標楷體"/>
          <w:b/>
          <w:sz w:val="28"/>
        </w:rPr>
        <w:t>3</w:t>
      </w:r>
      <w:r w:rsidRPr="00235AF2">
        <w:rPr>
          <w:rFonts w:hAnsi="標楷體" w:hint="eastAsia"/>
          <w:b/>
          <w:sz w:val="28"/>
        </w:rPr>
        <w:t>年度華航客運及貨運收入概況表</w:t>
      </w:r>
    </w:p>
    <w:p w14:paraId="16941E62" w14:textId="77777777" w:rsidR="004F0592" w:rsidRPr="00235AF2" w:rsidRDefault="004F0592" w:rsidP="00235AF2">
      <w:pPr>
        <w:pStyle w:val="20"/>
        <w:ind w:leftChars="-150" w:left="601" w:hangingChars="422" w:hanging="1026"/>
        <w:jc w:val="right"/>
        <w:rPr>
          <w:rFonts w:hAnsi="標楷體"/>
          <w:szCs w:val="24"/>
        </w:rPr>
      </w:pPr>
      <w:r w:rsidRPr="00235AF2">
        <w:rPr>
          <w:rFonts w:hAnsi="標楷體" w:hint="eastAsia"/>
          <w:szCs w:val="24"/>
        </w:rPr>
        <w:t>單位：新臺幣億元</w:t>
      </w:r>
    </w:p>
    <w:tbl>
      <w:tblPr>
        <w:tblStyle w:val="11"/>
        <w:tblW w:w="8511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560"/>
        <w:gridCol w:w="1380"/>
        <w:gridCol w:w="1386"/>
        <w:gridCol w:w="1399"/>
        <w:gridCol w:w="1344"/>
        <w:gridCol w:w="1442"/>
      </w:tblGrid>
      <w:tr w:rsidR="004F0592" w:rsidRPr="00235AF2" w14:paraId="339CC27E" w14:textId="77777777" w:rsidTr="00D462C0">
        <w:trPr>
          <w:tblHeader/>
        </w:trPr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14:paraId="4B5E44A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主要營運收入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14:paraId="7A7CBD90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第1季</w:t>
            </w:r>
          </w:p>
        </w:tc>
        <w:tc>
          <w:tcPr>
            <w:tcW w:w="1386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14:paraId="1E814A0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第2季</w:t>
            </w:r>
          </w:p>
        </w:tc>
        <w:tc>
          <w:tcPr>
            <w:tcW w:w="1399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14:paraId="6101CD2D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第3季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vAlign w:val="center"/>
            <w:hideMark/>
          </w:tcPr>
          <w:p w14:paraId="1D292100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第4季</w:t>
            </w:r>
          </w:p>
        </w:tc>
        <w:tc>
          <w:tcPr>
            <w:tcW w:w="1442" w:type="dxa"/>
            <w:tcBorders>
              <w:top w:val="single" w:sz="1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4DE3B4D2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合計</w:t>
            </w:r>
          </w:p>
        </w:tc>
      </w:tr>
      <w:tr w:rsidR="004F0592" w:rsidRPr="00235AF2" w14:paraId="295729BF" w14:textId="77777777" w:rsidTr="00585E3B">
        <w:trPr>
          <w:tblHeader/>
        </w:trPr>
        <w:tc>
          <w:tcPr>
            <w:tcW w:w="8511" w:type="dxa"/>
            <w:gridSpan w:val="6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vAlign w:val="center"/>
            <w:hideMark/>
          </w:tcPr>
          <w:p w14:paraId="1FDE2C53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客運收入</w:t>
            </w:r>
          </w:p>
        </w:tc>
      </w:tr>
      <w:tr w:rsidR="004F0592" w:rsidRPr="00235AF2" w14:paraId="0E0DA1AB" w14:textId="77777777" w:rsidTr="00585E3B">
        <w:tc>
          <w:tcPr>
            <w:tcW w:w="156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FE943B4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108年度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2D71687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272.50</w:t>
            </w:r>
          </w:p>
        </w:tc>
        <w:tc>
          <w:tcPr>
            <w:tcW w:w="1386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1087ED1F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282.06</w:t>
            </w:r>
          </w:p>
        </w:tc>
        <w:tc>
          <w:tcPr>
            <w:tcW w:w="1399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49A07AF5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290.96</w:t>
            </w:r>
          </w:p>
        </w:tc>
        <w:tc>
          <w:tcPr>
            <w:tcW w:w="1344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2C99D86E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268.61</w:t>
            </w:r>
          </w:p>
        </w:tc>
        <w:tc>
          <w:tcPr>
            <w:tcW w:w="1442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510BC1E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1,114.13</w:t>
            </w:r>
          </w:p>
        </w:tc>
      </w:tr>
      <w:tr w:rsidR="004F0592" w:rsidRPr="00235AF2" w14:paraId="54E25210" w14:textId="77777777" w:rsidTr="00585E3B"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BFFDDA3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110年度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E678C0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19.75</w:t>
            </w:r>
          </w:p>
        </w:tc>
        <w:tc>
          <w:tcPr>
            <w:tcW w:w="138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1B342FA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14.05</w:t>
            </w:r>
          </w:p>
        </w:tc>
        <w:tc>
          <w:tcPr>
            <w:tcW w:w="13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1D59DF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11.89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20D8CD0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14.95</w:t>
            </w:r>
          </w:p>
        </w:tc>
        <w:tc>
          <w:tcPr>
            <w:tcW w:w="14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1CDFE85F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60.64</w:t>
            </w:r>
          </w:p>
        </w:tc>
      </w:tr>
      <w:tr w:rsidR="004F0592" w:rsidRPr="00235AF2" w14:paraId="2C94E967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9730995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111年度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D433D79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21.85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9A021B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29.92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A4F93A9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71.04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E089AB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132.01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460E45B4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254.82</w:t>
            </w:r>
          </w:p>
        </w:tc>
      </w:tr>
      <w:tr w:rsidR="004F0592" w:rsidRPr="00235AF2" w14:paraId="439B0725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7CAD42E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112年度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B3AD8A7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245.49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B9666BE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307.23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3F06C66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313.52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197B7C0B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290.99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3152768F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1,157.23</w:t>
            </w:r>
          </w:p>
        </w:tc>
      </w:tr>
      <w:tr w:rsidR="004F0592" w:rsidRPr="00235AF2" w14:paraId="1948576E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2" w:space="0" w:color="auto"/>
            </w:tcBorders>
            <w:hideMark/>
          </w:tcPr>
          <w:p w14:paraId="2D6DDCF3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113年度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14:paraId="6AC22D31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330.06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14:paraId="364CA59D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316.70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14:paraId="357A58B2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324.76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2" w:space="0" w:color="auto"/>
            </w:tcBorders>
            <w:hideMark/>
          </w:tcPr>
          <w:p w14:paraId="31A9644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307.67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4A78D9CD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1,279.19</w:t>
            </w:r>
          </w:p>
        </w:tc>
      </w:tr>
      <w:tr w:rsidR="004F0592" w:rsidRPr="00235AF2" w14:paraId="765409DD" w14:textId="77777777" w:rsidTr="00585E3B">
        <w:tc>
          <w:tcPr>
            <w:tcW w:w="8511" w:type="dxa"/>
            <w:gridSpan w:val="6"/>
            <w:tcBorders>
              <w:top w:val="single" w:sz="2" w:space="0" w:color="auto"/>
              <w:left w:val="single" w:sz="12" w:space="0" w:color="auto"/>
              <w:bottom w:val="double" w:sz="4" w:space="0" w:color="auto"/>
              <w:right w:val="single" w:sz="12" w:space="0" w:color="auto"/>
            </w:tcBorders>
            <w:hideMark/>
          </w:tcPr>
          <w:p w14:paraId="074ED52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貨運收入</w:t>
            </w:r>
          </w:p>
        </w:tc>
      </w:tr>
      <w:tr w:rsidR="004F0592" w:rsidRPr="00235AF2" w14:paraId="14D9521A" w14:textId="77777777" w:rsidTr="00585E3B">
        <w:tc>
          <w:tcPr>
            <w:tcW w:w="1560" w:type="dxa"/>
            <w:tcBorders>
              <w:top w:val="double" w:sz="4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110B552E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108年度</w:t>
            </w:r>
          </w:p>
        </w:tc>
        <w:tc>
          <w:tcPr>
            <w:tcW w:w="1380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7ACF7CC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101.62</w:t>
            </w:r>
          </w:p>
        </w:tc>
        <w:tc>
          <w:tcPr>
            <w:tcW w:w="1386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4F2F1E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109.56</w:t>
            </w:r>
          </w:p>
        </w:tc>
        <w:tc>
          <w:tcPr>
            <w:tcW w:w="1399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7736FE76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106.82</w:t>
            </w:r>
          </w:p>
        </w:tc>
        <w:tc>
          <w:tcPr>
            <w:tcW w:w="1344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13CCE304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119.93</w:t>
            </w:r>
          </w:p>
        </w:tc>
        <w:tc>
          <w:tcPr>
            <w:tcW w:w="1442" w:type="dxa"/>
            <w:tcBorders>
              <w:top w:val="double" w:sz="4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62DC487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437.93</w:t>
            </w:r>
          </w:p>
        </w:tc>
      </w:tr>
      <w:tr w:rsidR="004F0592" w:rsidRPr="00235AF2" w14:paraId="50CBDB6E" w14:textId="77777777" w:rsidTr="00585E3B">
        <w:tc>
          <w:tcPr>
            <w:tcW w:w="1560" w:type="dxa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2F67DD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110年度</w:t>
            </w:r>
          </w:p>
        </w:tc>
        <w:tc>
          <w:tcPr>
            <w:tcW w:w="1380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65B080DE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240.25</w:t>
            </w:r>
          </w:p>
        </w:tc>
        <w:tc>
          <w:tcPr>
            <w:tcW w:w="138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F4CC0F4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260.37</w:t>
            </w:r>
          </w:p>
        </w:tc>
        <w:tc>
          <w:tcPr>
            <w:tcW w:w="13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E933797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312.47</w:t>
            </w:r>
          </w:p>
        </w:tc>
        <w:tc>
          <w:tcPr>
            <w:tcW w:w="134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70C88BB9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432.32</w:t>
            </w:r>
          </w:p>
        </w:tc>
        <w:tc>
          <w:tcPr>
            <w:tcW w:w="1442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58A51963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1,245.41</w:t>
            </w:r>
          </w:p>
        </w:tc>
      </w:tr>
      <w:tr w:rsidR="004F0592" w:rsidRPr="00235AF2" w14:paraId="4DE0E315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7ADFD74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111年度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28E11399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327.80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DB9A0DC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316.41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55CEE51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283.88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2F5D76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234.41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39214F02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1,162.50</w:t>
            </w:r>
          </w:p>
        </w:tc>
      </w:tr>
      <w:tr w:rsidR="004F0592" w:rsidRPr="00235AF2" w14:paraId="5ECC8E88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77470EC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112年度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91CF4D6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157.04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6E98D2F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136.24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8DA1CF1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131.01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32950D5D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147.17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hideMark/>
          </w:tcPr>
          <w:p w14:paraId="1B2E6B06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571.46</w:t>
            </w:r>
          </w:p>
        </w:tc>
      </w:tr>
      <w:tr w:rsidR="004F0592" w:rsidRPr="00235AF2" w14:paraId="13D33FBB" w14:textId="77777777" w:rsidTr="00D462C0">
        <w:tc>
          <w:tcPr>
            <w:tcW w:w="1560" w:type="dxa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6884F0F0" w14:textId="77777777" w:rsidR="004F0592" w:rsidRPr="00235AF2" w:rsidRDefault="004F0592" w:rsidP="00D462C0">
            <w:pPr>
              <w:spacing w:line="400" w:lineRule="exact"/>
              <w:ind w:leftChars="-47" w:left="-67" w:rightChars="-25" w:right="-71" w:hangingChars="27" w:hanging="66"/>
              <w:jc w:val="center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113年度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4F1C18DA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123.13</w:t>
            </w:r>
          </w:p>
        </w:tc>
        <w:tc>
          <w:tcPr>
            <w:tcW w:w="1386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3F2521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147.73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2440F9B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157.74</w:t>
            </w:r>
          </w:p>
        </w:tc>
        <w:tc>
          <w:tcPr>
            <w:tcW w:w="1344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hideMark/>
          </w:tcPr>
          <w:p w14:paraId="08175938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178.52</w:t>
            </w:r>
          </w:p>
        </w:tc>
        <w:tc>
          <w:tcPr>
            <w:tcW w:w="1442" w:type="dxa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2C67DC2" w14:textId="77777777" w:rsidR="004F0592" w:rsidRPr="00235AF2" w:rsidRDefault="004F0592" w:rsidP="00D462C0">
            <w:pPr>
              <w:spacing w:line="400" w:lineRule="exact"/>
              <w:ind w:leftChars="-27" w:left="-71" w:rightChars="-25" w:right="-71" w:hangingChars="2" w:hanging="5"/>
              <w:jc w:val="right"/>
              <w:rPr>
                <w:rFonts w:hAnsi="標楷體"/>
                <w:kern w:val="0"/>
                <w:sz w:val="24"/>
                <w:szCs w:val="24"/>
              </w:rPr>
            </w:pPr>
            <w:r w:rsidRPr="00235AF2">
              <w:rPr>
                <w:rFonts w:hAnsi="標楷體" w:hint="eastAsia"/>
                <w:kern w:val="0"/>
                <w:sz w:val="24"/>
                <w:szCs w:val="24"/>
              </w:rPr>
              <w:t>607.12</w:t>
            </w:r>
          </w:p>
        </w:tc>
      </w:tr>
    </w:tbl>
    <w:p w14:paraId="2A409F5D" w14:textId="614020BE" w:rsidR="004F0592" w:rsidRPr="00235AF2" w:rsidRDefault="004F0592" w:rsidP="004F0592">
      <w:pPr>
        <w:pStyle w:val="142"/>
        <w:wordWrap w:val="0"/>
        <w:topLinePunct/>
        <w:spacing w:afterLines="30" w:after="150"/>
        <w:ind w:left="1216" w:hangingChars="500" w:hanging="1216"/>
        <w:rPr>
          <w:rFonts w:hAnsi="標楷體"/>
        </w:rPr>
      </w:pPr>
      <w:r w:rsidRPr="00235AF2">
        <w:rPr>
          <w:rFonts w:hAnsi="標楷體" w:hint="eastAsia"/>
        </w:rPr>
        <w:t>資料來源：整理自公開資訊觀測站(</w:t>
      </w:r>
      <w:r w:rsidRPr="00235AF2">
        <w:rPr>
          <w:rFonts w:hAnsi="標楷體"/>
        </w:rPr>
        <w:t>https://mopsov.twse.com.tw/mops/web/t57sb01_q1</w:t>
      </w:r>
      <w:r w:rsidRPr="00235AF2">
        <w:rPr>
          <w:rFonts w:hAnsi="標楷體" w:hint="eastAsia"/>
        </w:rPr>
        <w:t>，查詢日期：11</w:t>
      </w:r>
      <w:r w:rsidR="004E1B33" w:rsidRPr="00235AF2">
        <w:rPr>
          <w:rFonts w:hAnsi="標楷體"/>
        </w:rPr>
        <w:t>4</w:t>
      </w:r>
      <w:r w:rsidRPr="00235AF2">
        <w:rPr>
          <w:rFonts w:hAnsi="標楷體" w:hint="eastAsia"/>
        </w:rPr>
        <w:t>年</w:t>
      </w:r>
      <w:r w:rsidRPr="00235AF2">
        <w:rPr>
          <w:rFonts w:hAnsi="標楷體"/>
        </w:rPr>
        <w:t>3</w:t>
      </w:r>
      <w:r w:rsidRPr="00235AF2">
        <w:rPr>
          <w:rFonts w:hAnsi="標楷體" w:hint="eastAsia"/>
        </w:rPr>
        <w:t>月2</w:t>
      </w:r>
      <w:r w:rsidRPr="00235AF2">
        <w:rPr>
          <w:rFonts w:hAnsi="標楷體"/>
        </w:rPr>
        <w:t>1</w:t>
      </w:r>
      <w:r w:rsidRPr="00235AF2">
        <w:rPr>
          <w:rFonts w:hAnsi="標楷體" w:hint="eastAsia"/>
        </w:rPr>
        <w:t>日)及交通部所提供之資料；本中心製表。</w:t>
      </w:r>
    </w:p>
    <w:p w14:paraId="0C2E7FB9" w14:textId="7FCD9952" w:rsidR="004F0592" w:rsidRPr="00235AF2" w:rsidRDefault="004F0592" w:rsidP="004F0592">
      <w:pPr>
        <w:ind w:left="566" w:firstLine="566"/>
        <w:rPr>
          <w:rFonts w:hAnsi="標楷體"/>
        </w:rPr>
      </w:pPr>
      <w:bookmarkStart w:id="10" w:name="_Hlk193964119"/>
      <w:r w:rsidRPr="00235AF2">
        <w:rPr>
          <w:rFonts w:hAnsi="標楷體" w:hint="eastAsia"/>
        </w:rPr>
        <w:t>綜上，航發會114度預算案於「收入」項下編列「採權益法認列關聯企業利益之份額」21億0,420萬5千元，雖為近5年最</w:t>
      </w:r>
      <w:r w:rsidRPr="00235AF2">
        <w:rPr>
          <w:rFonts w:hAnsi="標楷體" w:hint="eastAsia"/>
        </w:rPr>
        <w:lastRenderedPageBreak/>
        <w:t>高，仍低於112及113年度決算數。然而，參考全球空運市場復甦趨勢及華航客、貨運收入表現，</w:t>
      </w:r>
      <w:r w:rsidR="00E47D18" w:rsidRPr="00235AF2">
        <w:rPr>
          <w:rFonts w:hAnsi="標楷體" w:hint="eastAsia"/>
        </w:rPr>
        <w:t>投資華航收益之</w:t>
      </w:r>
      <w:r w:rsidRPr="00235AF2">
        <w:rPr>
          <w:rFonts w:hAnsi="標楷體" w:hint="eastAsia"/>
        </w:rPr>
        <w:t>預算編列恐顯保守，允宜精進對華航營運之研析能力，</w:t>
      </w:r>
      <w:r w:rsidR="00E47D18" w:rsidRPr="00235AF2">
        <w:rPr>
          <w:rFonts w:hAnsi="標楷體" w:hint="eastAsia"/>
        </w:rPr>
        <w:t>覈</w:t>
      </w:r>
      <w:r w:rsidRPr="00235AF2">
        <w:rPr>
          <w:rFonts w:hAnsi="標楷體" w:hint="eastAsia"/>
        </w:rPr>
        <w:t>實編列預算。</w:t>
      </w:r>
    </w:p>
    <w:bookmarkEnd w:id="10"/>
    <w:bookmarkEnd w:id="3"/>
    <w:bookmarkEnd w:id="4"/>
    <w:bookmarkEnd w:id="5"/>
    <w:sectPr w:rsidR="004F0592" w:rsidRPr="00235AF2" w:rsidSect="001379E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741CAA" w14:textId="77777777" w:rsidR="00DF55DA" w:rsidRDefault="00DF55DA" w:rsidP="009660F7">
      <w:pPr>
        <w:spacing w:line="240" w:lineRule="auto"/>
        <w:ind w:left="560" w:firstLine="560"/>
      </w:pPr>
      <w:r>
        <w:separator/>
      </w:r>
    </w:p>
  </w:endnote>
  <w:endnote w:type="continuationSeparator" w:id="0">
    <w:p w14:paraId="0157D7DB" w14:textId="77777777" w:rsidR="00DF55DA" w:rsidRDefault="00DF55DA" w:rsidP="009660F7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69D677" w14:textId="77777777" w:rsidR="004B7634" w:rsidRDefault="004B7634" w:rsidP="00EC5C31">
    <w:pPr>
      <w:pStyle w:val="af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47103599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14:paraId="1699D07C" w14:textId="05DA85E6" w:rsidR="004B7634" w:rsidRPr="007E6E39" w:rsidRDefault="00572C6E" w:rsidP="00BD2158">
        <w:pPr>
          <w:pStyle w:val="af"/>
          <w:tabs>
            <w:tab w:val="clear" w:pos="4153"/>
            <w:tab w:val="clear" w:pos="8306"/>
          </w:tabs>
          <w:ind w:leftChars="0" w:left="0" w:firstLineChars="0" w:firstLine="0"/>
          <w:jc w:val="center"/>
          <w:rPr>
            <w:sz w:val="24"/>
            <w:szCs w:val="24"/>
          </w:rPr>
        </w:pPr>
        <w:r>
          <w:rPr>
            <w:rFonts w:hint="eastAsia"/>
          </w:rPr>
          <w:t>88-</w:t>
        </w:r>
        <w:r w:rsidR="004B7634" w:rsidRPr="00481E84">
          <w:fldChar w:fldCharType="begin"/>
        </w:r>
        <w:r w:rsidR="004B7634" w:rsidRPr="00481E84">
          <w:instrText>PAGE   \* MERGEFORMAT</w:instrText>
        </w:r>
        <w:r w:rsidR="004B7634" w:rsidRPr="00481E84">
          <w:fldChar w:fldCharType="separate"/>
        </w:r>
        <w:r w:rsidR="00777563" w:rsidRPr="00777563">
          <w:rPr>
            <w:noProof/>
            <w:lang w:val="zh-TW"/>
          </w:rPr>
          <w:t>3</w:t>
        </w:r>
        <w:r w:rsidR="004B7634" w:rsidRPr="00481E84"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8E85D0" w14:textId="77777777" w:rsidR="004B7634" w:rsidRDefault="004B7634" w:rsidP="00EC5C31">
    <w:pPr>
      <w:pStyle w:val="af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2FB121" w14:textId="77777777" w:rsidR="00DF55DA" w:rsidRDefault="00DF55DA" w:rsidP="009660F7">
      <w:pPr>
        <w:spacing w:line="240" w:lineRule="auto"/>
        <w:ind w:left="560" w:firstLine="560"/>
      </w:pPr>
      <w:r>
        <w:separator/>
      </w:r>
    </w:p>
  </w:footnote>
  <w:footnote w:type="continuationSeparator" w:id="0">
    <w:p w14:paraId="2CD28CEF" w14:textId="77777777" w:rsidR="00DF55DA" w:rsidRDefault="00DF55DA" w:rsidP="009660F7">
      <w:pPr>
        <w:spacing w:line="240" w:lineRule="auto"/>
        <w:ind w:left="560" w:firstLine="560"/>
      </w:pPr>
      <w:r>
        <w:continuationSeparator/>
      </w:r>
    </w:p>
  </w:footnote>
  <w:footnote w:id="1">
    <w:p w14:paraId="1CB30ECD" w14:textId="67E1C95D" w:rsidR="004F0592" w:rsidRDefault="004F0592" w:rsidP="004F0592">
      <w:pPr>
        <w:pStyle w:val="142"/>
      </w:pPr>
      <w:r>
        <w:rPr>
          <w:rStyle w:val="af5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Pr="00EC5E61">
        <w:rPr>
          <w:rFonts w:hint="eastAsia"/>
        </w:rPr>
        <w:t>資料來源</w:t>
      </w:r>
      <w:r>
        <w:rPr>
          <w:rFonts w:hAnsi="標楷體" w:hint="eastAsia"/>
        </w:rPr>
        <w:t>：</w:t>
      </w:r>
      <w:r w:rsidRPr="00250E67">
        <w:rPr>
          <w:rFonts w:hAnsi="標楷體" w:hint="eastAsia"/>
        </w:rPr>
        <w:t>中華航空股份有限公司</w:t>
      </w:r>
      <w:r>
        <w:rPr>
          <w:rFonts w:hAnsi="標楷體" w:hint="eastAsia"/>
        </w:rPr>
        <w:t>112年度年報</w:t>
      </w:r>
      <w:r w:rsidRPr="00213BA9">
        <w:rPr>
          <w:rFonts w:hAnsi="標楷體" w:hint="eastAsia"/>
        </w:rPr>
        <w:t>，第79頁。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723C3A" w14:textId="77777777" w:rsidR="004B7634" w:rsidRDefault="004B7634" w:rsidP="00EC5C31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124D25" w14:textId="0FF3F2BE" w:rsidR="004B7634" w:rsidRPr="00621F0C" w:rsidRDefault="004B7634" w:rsidP="00621F0C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C9E9D" w14:textId="77777777" w:rsidR="004B7634" w:rsidRDefault="004B7634" w:rsidP="00EC5C31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0736AA"/>
    <w:multiLevelType w:val="hybridMultilevel"/>
    <w:tmpl w:val="1E423174"/>
    <w:lvl w:ilvl="0" w:tplc="59B252C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18127AD"/>
    <w:multiLevelType w:val="hybridMultilevel"/>
    <w:tmpl w:val="ED22FA2A"/>
    <w:lvl w:ilvl="0" w:tplc="90F69C7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43096EC4"/>
    <w:multiLevelType w:val="hybridMultilevel"/>
    <w:tmpl w:val="E5849438"/>
    <w:lvl w:ilvl="0" w:tplc="D0A62A80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52705887"/>
    <w:multiLevelType w:val="hybridMultilevel"/>
    <w:tmpl w:val="444ED760"/>
    <w:lvl w:ilvl="0" w:tplc="A3C2CAB6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5741159E"/>
    <w:multiLevelType w:val="hybridMultilevel"/>
    <w:tmpl w:val="2B720398"/>
    <w:lvl w:ilvl="0" w:tplc="827C6AF2">
      <w:start w:val="1"/>
      <w:numFmt w:val="taiwaneseCountingThousand"/>
      <w:lvlText w:val="(%1)"/>
      <w:lvlJc w:val="left"/>
      <w:pPr>
        <w:ind w:left="1286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5C474F67"/>
    <w:multiLevelType w:val="hybridMultilevel"/>
    <w:tmpl w:val="E2184FFA"/>
    <w:lvl w:ilvl="0" w:tplc="08FAA77C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7B2479D1"/>
    <w:multiLevelType w:val="hybridMultilevel"/>
    <w:tmpl w:val="B2948B22"/>
    <w:lvl w:ilvl="0" w:tplc="B49C6994">
      <w:start w:val="1"/>
      <w:numFmt w:val="taiwaneseCountingThousand"/>
      <w:lvlText w:val="(%1)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7" w15:restartNumberingAfterBreak="0">
    <w:nsid w:val="7C424C4D"/>
    <w:multiLevelType w:val="hybridMultilevel"/>
    <w:tmpl w:val="828466EE"/>
    <w:lvl w:ilvl="0" w:tplc="32A8D7AC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</w:num>
  <w:num w:numId="6">
    <w:abstractNumId w:val="2"/>
  </w:num>
  <w:num w:numId="7">
    <w:abstractNumId w:val="3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835F0F"/>
    <w:rsid w:val="0000051A"/>
    <w:rsid w:val="00001AF2"/>
    <w:rsid w:val="00001DBF"/>
    <w:rsid w:val="000020A2"/>
    <w:rsid w:val="000025D2"/>
    <w:rsid w:val="00002DD9"/>
    <w:rsid w:val="0000386A"/>
    <w:rsid w:val="0000487B"/>
    <w:rsid w:val="00005F93"/>
    <w:rsid w:val="000073FF"/>
    <w:rsid w:val="00007880"/>
    <w:rsid w:val="00014D4F"/>
    <w:rsid w:val="00015170"/>
    <w:rsid w:val="000157DF"/>
    <w:rsid w:val="00015E26"/>
    <w:rsid w:val="00017E8D"/>
    <w:rsid w:val="00023536"/>
    <w:rsid w:val="00023A5D"/>
    <w:rsid w:val="0002560F"/>
    <w:rsid w:val="00025641"/>
    <w:rsid w:val="0002638D"/>
    <w:rsid w:val="0002654C"/>
    <w:rsid w:val="00026D1E"/>
    <w:rsid w:val="000276CA"/>
    <w:rsid w:val="0003005B"/>
    <w:rsid w:val="00030840"/>
    <w:rsid w:val="00030949"/>
    <w:rsid w:val="000324A9"/>
    <w:rsid w:val="00032BF3"/>
    <w:rsid w:val="000336EC"/>
    <w:rsid w:val="000341E9"/>
    <w:rsid w:val="0003594B"/>
    <w:rsid w:val="00036617"/>
    <w:rsid w:val="000376A9"/>
    <w:rsid w:val="00040C7D"/>
    <w:rsid w:val="00042362"/>
    <w:rsid w:val="000429B0"/>
    <w:rsid w:val="00043C40"/>
    <w:rsid w:val="00043C86"/>
    <w:rsid w:val="0004448D"/>
    <w:rsid w:val="00044977"/>
    <w:rsid w:val="00045478"/>
    <w:rsid w:val="00046464"/>
    <w:rsid w:val="0004675A"/>
    <w:rsid w:val="00046BE9"/>
    <w:rsid w:val="00047572"/>
    <w:rsid w:val="0004758F"/>
    <w:rsid w:val="00052124"/>
    <w:rsid w:val="00052DA7"/>
    <w:rsid w:val="00053FA9"/>
    <w:rsid w:val="00054185"/>
    <w:rsid w:val="0005501E"/>
    <w:rsid w:val="00056734"/>
    <w:rsid w:val="00057AA7"/>
    <w:rsid w:val="00057BA2"/>
    <w:rsid w:val="00060865"/>
    <w:rsid w:val="00063B1D"/>
    <w:rsid w:val="00063F5D"/>
    <w:rsid w:val="000647BF"/>
    <w:rsid w:val="00064CA1"/>
    <w:rsid w:val="000652CD"/>
    <w:rsid w:val="00067A0D"/>
    <w:rsid w:val="00067F6D"/>
    <w:rsid w:val="000702B0"/>
    <w:rsid w:val="00070775"/>
    <w:rsid w:val="000713A2"/>
    <w:rsid w:val="000719A9"/>
    <w:rsid w:val="000726AB"/>
    <w:rsid w:val="00073228"/>
    <w:rsid w:val="00073713"/>
    <w:rsid w:val="00073A21"/>
    <w:rsid w:val="00075FE9"/>
    <w:rsid w:val="00076BD3"/>
    <w:rsid w:val="00077710"/>
    <w:rsid w:val="00077C69"/>
    <w:rsid w:val="00080633"/>
    <w:rsid w:val="00081A05"/>
    <w:rsid w:val="00081D2A"/>
    <w:rsid w:val="00082575"/>
    <w:rsid w:val="000862F1"/>
    <w:rsid w:val="0008682D"/>
    <w:rsid w:val="00086AA1"/>
    <w:rsid w:val="0008722E"/>
    <w:rsid w:val="00090B84"/>
    <w:rsid w:val="00090FFC"/>
    <w:rsid w:val="00091E68"/>
    <w:rsid w:val="00092380"/>
    <w:rsid w:val="000941A9"/>
    <w:rsid w:val="000950A4"/>
    <w:rsid w:val="00096F85"/>
    <w:rsid w:val="0009717A"/>
    <w:rsid w:val="00097880"/>
    <w:rsid w:val="00097F88"/>
    <w:rsid w:val="000A12EE"/>
    <w:rsid w:val="000A1B87"/>
    <w:rsid w:val="000A2135"/>
    <w:rsid w:val="000A2AF4"/>
    <w:rsid w:val="000A3105"/>
    <w:rsid w:val="000A3443"/>
    <w:rsid w:val="000A38D4"/>
    <w:rsid w:val="000A3D18"/>
    <w:rsid w:val="000A3D3F"/>
    <w:rsid w:val="000A4698"/>
    <w:rsid w:val="000A5EFD"/>
    <w:rsid w:val="000A60D9"/>
    <w:rsid w:val="000A6A4C"/>
    <w:rsid w:val="000A79C2"/>
    <w:rsid w:val="000A7A97"/>
    <w:rsid w:val="000A7DCC"/>
    <w:rsid w:val="000B0CF3"/>
    <w:rsid w:val="000B1B49"/>
    <w:rsid w:val="000B1D11"/>
    <w:rsid w:val="000B27FA"/>
    <w:rsid w:val="000B390E"/>
    <w:rsid w:val="000B41A5"/>
    <w:rsid w:val="000B4AD1"/>
    <w:rsid w:val="000B4DC5"/>
    <w:rsid w:val="000B65F1"/>
    <w:rsid w:val="000B66A7"/>
    <w:rsid w:val="000B6A63"/>
    <w:rsid w:val="000B6C07"/>
    <w:rsid w:val="000B6C22"/>
    <w:rsid w:val="000B6C24"/>
    <w:rsid w:val="000B6DC0"/>
    <w:rsid w:val="000B7C28"/>
    <w:rsid w:val="000C181D"/>
    <w:rsid w:val="000C1A21"/>
    <w:rsid w:val="000C3385"/>
    <w:rsid w:val="000C361A"/>
    <w:rsid w:val="000C3928"/>
    <w:rsid w:val="000C46AA"/>
    <w:rsid w:val="000C5653"/>
    <w:rsid w:val="000C6234"/>
    <w:rsid w:val="000C630C"/>
    <w:rsid w:val="000C6600"/>
    <w:rsid w:val="000C6AE1"/>
    <w:rsid w:val="000D0414"/>
    <w:rsid w:val="000D1467"/>
    <w:rsid w:val="000D1745"/>
    <w:rsid w:val="000D2ACB"/>
    <w:rsid w:val="000D3754"/>
    <w:rsid w:val="000D39FF"/>
    <w:rsid w:val="000D6038"/>
    <w:rsid w:val="000D649F"/>
    <w:rsid w:val="000D737C"/>
    <w:rsid w:val="000D7B15"/>
    <w:rsid w:val="000E0B44"/>
    <w:rsid w:val="000E1338"/>
    <w:rsid w:val="000E2E30"/>
    <w:rsid w:val="000E48DF"/>
    <w:rsid w:val="000E48FA"/>
    <w:rsid w:val="000E4BC4"/>
    <w:rsid w:val="000E680D"/>
    <w:rsid w:val="000E6E0E"/>
    <w:rsid w:val="000F2896"/>
    <w:rsid w:val="000F4096"/>
    <w:rsid w:val="000F4BD0"/>
    <w:rsid w:val="000F4F7E"/>
    <w:rsid w:val="000F508E"/>
    <w:rsid w:val="000F56D7"/>
    <w:rsid w:val="000F62A2"/>
    <w:rsid w:val="000F649E"/>
    <w:rsid w:val="000F6665"/>
    <w:rsid w:val="00100AA5"/>
    <w:rsid w:val="00102022"/>
    <w:rsid w:val="00102EB8"/>
    <w:rsid w:val="001039EA"/>
    <w:rsid w:val="00103ADF"/>
    <w:rsid w:val="001047A4"/>
    <w:rsid w:val="00104E31"/>
    <w:rsid w:val="0010555F"/>
    <w:rsid w:val="001076A1"/>
    <w:rsid w:val="00111017"/>
    <w:rsid w:val="00112AB7"/>
    <w:rsid w:val="00112ED6"/>
    <w:rsid w:val="001136BE"/>
    <w:rsid w:val="00113797"/>
    <w:rsid w:val="0011388B"/>
    <w:rsid w:val="00113961"/>
    <w:rsid w:val="0011439E"/>
    <w:rsid w:val="00115354"/>
    <w:rsid w:val="001158C7"/>
    <w:rsid w:val="00115AF1"/>
    <w:rsid w:val="0011650C"/>
    <w:rsid w:val="00116C04"/>
    <w:rsid w:val="001175BB"/>
    <w:rsid w:val="00117F9B"/>
    <w:rsid w:val="001207B2"/>
    <w:rsid w:val="00120906"/>
    <w:rsid w:val="00121A85"/>
    <w:rsid w:val="00121E19"/>
    <w:rsid w:val="00123F54"/>
    <w:rsid w:val="00124020"/>
    <w:rsid w:val="001249E5"/>
    <w:rsid w:val="001251E8"/>
    <w:rsid w:val="00125421"/>
    <w:rsid w:val="00126735"/>
    <w:rsid w:val="00126D7A"/>
    <w:rsid w:val="00127306"/>
    <w:rsid w:val="001275A3"/>
    <w:rsid w:val="00130220"/>
    <w:rsid w:val="001307EB"/>
    <w:rsid w:val="00130D21"/>
    <w:rsid w:val="00132096"/>
    <w:rsid w:val="001323BA"/>
    <w:rsid w:val="0013310B"/>
    <w:rsid w:val="0013368E"/>
    <w:rsid w:val="00133BB0"/>
    <w:rsid w:val="001355E2"/>
    <w:rsid w:val="0013590E"/>
    <w:rsid w:val="00135A43"/>
    <w:rsid w:val="00135EA0"/>
    <w:rsid w:val="0013648F"/>
    <w:rsid w:val="00136AE0"/>
    <w:rsid w:val="00137691"/>
    <w:rsid w:val="001379E8"/>
    <w:rsid w:val="00140087"/>
    <w:rsid w:val="00143845"/>
    <w:rsid w:val="00143B21"/>
    <w:rsid w:val="0014463E"/>
    <w:rsid w:val="00145AB9"/>
    <w:rsid w:val="001504F8"/>
    <w:rsid w:val="00150616"/>
    <w:rsid w:val="001507C1"/>
    <w:rsid w:val="00150BBE"/>
    <w:rsid w:val="00150C0D"/>
    <w:rsid w:val="00151346"/>
    <w:rsid w:val="00152614"/>
    <w:rsid w:val="00152884"/>
    <w:rsid w:val="0015393B"/>
    <w:rsid w:val="001549FB"/>
    <w:rsid w:val="00155CA7"/>
    <w:rsid w:val="00156D20"/>
    <w:rsid w:val="00157433"/>
    <w:rsid w:val="00157B45"/>
    <w:rsid w:val="001603C9"/>
    <w:rsid w:val="001604BF"/>
    <w:rsid w:val="00160D81"/>
    <w:rsid w:val="00161148"/>
    <w:rsid w:val="00162012"/>
    <w:rsid w:val="00162DDF"/>
    <w:rsid w:val="001639BB"/>
    <w:rsid w:val="00164A33"/>
    <w:rsid w:val="00166239"/>
    <w:rsid w:val="00166C9F"/>
    <w:rsid w:val="00167159"/>
    <w:rsid w:val="001676CC"/>
    <w:rsid w:val="00167731"/>
    <w:rsid w:val="00170A30"/>
    <w:rsid w:val="001713D4"/>
    <w:rsid w:val="00172370"/>
    <w:rsid w:val="00172B74"/>
    <w:rsid w:val="00172CC5"/>
    <w:rsid w:val="00173A48"/>
    <w:rsid w:val="00173D88"/>
    <w:rsid w:val="00175D8D"/>
    <w:rsid w:val="00176111"/>
    <w:rsid w:val="00176206"/>
    <w:rsid w:val="00176AE1"/>
    <w:rsid w:val="00176BBE"/>
    <w:rsid w:val="00176D7D"/>
    <w:rsid w:val="00180714"/>
    <w:rsid w:val="00181F1D"/>
    <w:rsid w:val="00182BFF"/>
    <w:rsid w:val="00183B60"/>
    <w:rsid w:val="00184E4A"/>
    <w:rsid w:val="0018708A"/>
    <w:rsid w:val="00187C4C"/>
    <w:rsid w:val="0019002E"/>
    <w:rsid w:val="00191103"/>
    <w:rsid w:val="001914E3"/>
    <w:rsid w:val="00191AD2"/>
    <w:rsid w:val="00192B2C"/>
    <w:rsid w:val="00192CD9"/>
    <w:rsid w:val="00193081"/>
    <w:rsid w:val="00193606"/>
    <w:rsid w:val="00193FF8"/>
    <w:rsid w:val="0019415B"/>
    <w:rsid w:val="001954FD"/>
    <w:rsid w:val="001956F7"/>
    <w:rsid w:val="00196864"/>
    <w:rsid w:val="00197AE6"/>
    <w:rsid w:val="001A0942"/>
    <w:rsid w:val="001A0A36"/>
    <w:rsid w:val="001A0A5F"/>
    <w:rsid w:val="001A10AC"/>
    <w:rsid w:val="001A2BFB"/>
    <w:rsid w:val="001A2FFA"/>
    <w:rsid w:val="001A3A34"/>
    <w:rsid w:val="001A523D"/>
    <w:rsid w:val="001A56A7"/>
    <w:rsid w:val="001A5EE0"/>
    <w:rsid w:val="001B007E"/>
    <w:rsid w:val="001B0712"/>
    <w:rsid w:val="001B252C"/>
    <w:rsid w:val="001B48D2"/>
    <w:rsid w:val="001B70D8"/>
    <w:rsid w:val="001B7D70"/>
    <w:rsid w:val="001C0BB8"/>
    <w:rsid w:val="001C1214"/>
    <w:rsid w:val="001C1427"/>
    <w:rsid w:val="001C16CA"/>
    <w:rsid w:val="001C19A5"/>
    <w:rsid w:val="001C22A2"/>
    <w:rsid w:val="001C23D6"/>
    <w:rsid w:val="001C2B77"/>
    <w:rsid w:val="001C2DAA"/>
    <w:rsid w:val="001C30B1"/>
    <w:rsid w:val="001C363B"/>
    <w:rsid w:val="001C396E"/>
    <w:rsid w:val="001C3F59"/>
    <w:rsid w:val="001C462C"/>
    <w:rsid w:val="001C5637"/>
    <w:rsid w:val="001C5EBC"/>
    <w:rsid w:val="001C6055"/>
    <w:rsid w:val="001C66F1"/>
    <w:rsid w:val="001C70D2"/>
    <w:rsid w:val="001D0226"/>
    <w:rsid w:val="001D101C"/>
    <w:rsid w:val="001D17C6"/>
    <w:rsid w:val="001D1ED7"/>
    <w:rsid w:val="001D23B6"/>
    <w:rsid w:val="001D28FE"/>
    <w:rsid w:val="001D312F"/>
    <w:rsid w:val="001D38D3"/>
    <w:rsid w:val="001D4BEC"/>
    <w:rsid w:val="001D4D01"/>
    <w:rsid w:val="001D57D3"/>
    <w:rsid w:val="001D5B85"/>
    <w:rsid w:val="001D69A2"/>
    <w:rsid w:val="001D6B41"/>
    <w:rsid w:val="001D6FCB"/>
    <w:rsid w:val="001D7BBD"/>
    <w:rsid w:val="001E03FD"/>
    <w:rsid w:val="001E0968"/>
    <w:rsid w:val="001E1A16"/>
    <w:rsid w:val="001E1AED"/>
    <w:rsid w:val="001E2BC3"/>
    <w:rsid w:val="001E3DD9"/>
    <w:rsid w:val="001E5E4B"/>
    <w:rsid w:val="001E66B1"/>
    <w:rsid w:val="001E6E0F"/>
    <w:rsid w:val="001F0A0E"/>
    <w:rsid w:val="001F0BEC"/>
    <w:rsid w:val="001F0BFB"/>
    <w:rsid w:val="001F12A7"/>
    <w:rsid w:val="001F16FF"/>
    <w:rsid w:val="001F1985"/>
    <w:rsid w:val="001F1E1C"/>
    <w:rsid w:val="001F1FFB"/>
    <w:rsid w:val="001F2792"/>
    <w:rsid w:val="001F4300"/>
    <w:rsid w:val="001F4361"/>
    <w:rsid w:val="001F5700"/>
    <w:rsid w:val="001F58DB"/>
    <w:rsid w:val="001F6410"/>
    <w:rsid w:val="0020095E"/>
    <w:rsid w:val="00200DD4"/>
    <w:rsid w:val="00201077"/>
    <w:rsid w:val="002017D8"/>
    <w:rsid w:val="00202BE2"/>
    <w:rsid w:val="00203170"/>
    <w:rsid w:val="00204784"/>
    <w:rsid w:val="002048D3"/>
    <w:rsid w:val="00205AEF"/>
    <w:rsid w:val="002064CB"/>
    <w:rsid w:val="00207EF3"/>
    <w:rsid w:val="00210033"/>
    <w:rsid w:val="002107DD"/>
    <w:rsid w:val="0021097C"/>
    <w:rsid w:val="00211F69"/>
    <w:rsid w:val="0021227E"/>
    <w:rsid w:val="00212BA4"/>
    <w:rsid w:val="0021388D"/>
    <w:rsid w:val="002139E6"/>
    <w:rsid w:val="00213A17"/>
    <w:rsid w:val="00213BA9"/>
    <w:rsid w:val="002140F8"/>
    <w:rsid w:val="0021434E"/>
    <w:rsid w:val="00214567"/>
    <w:rsid w:val="002157B6"/>
    <w:rsid w:val="00215931"/>
    <w:rsid w:val="00215E27"/>
    <w:rsid w:val="00216CFB"/>
    <w:rsid w:val="00220852"/>
    <w:rsid w:val="00220EC6"/>
    <w:rsid w:val="0022140E"/>
    <w:rsid w:val="00221A0B"/>
    <w:rsid w:val="002225CF"/>
    <w:rsid w:val="00223D73"/>
    <w:rsid w:val="0022422A"/>
    <w:rsid w:val="00224A85"/>
    <w:rsid w:val="0022509F"/>
    <w:rsid w:val="002251B5"/>
    <w:rsid w:val="0022608F"/>
    <w:rsid w:val="002275BB"/>
    <w:rsid w:val="00227B9A"/>
    <w:rsid w:val="00227EF7"/>
    <w:rsid w:val="0023095E"/>
    <w:rsid w:val="00232423"/>
    <w:rsid w:val="002326AC"/>
    <w:rsid w:val="00234425"/>
    <w:rsid w:val="00234E98"/>
    <w:rsid w:val="00235AF2"/>
    <w:rsid w:val="00236698"/>
    <w:rsid w:val="0023697B"/>
    <w:rsid w:val="00237394"/>
    <w:rsid w:val="002374BC"/>
    <w:rsid w:val="00237D4A"/>
    <w:rsid w:val="002400B4"/>
    <w:rsid w:val="002403E0"/>
    <w:rsid w:val="00241200"/>
    <w:rsid w:val="0024127D"/>
    <w:rsid w:val="00241C65"/>
    <w:rsid w:val="00242790"/>
    <w:rsid w:val="00243E28"/>
    <w:rsid w:val="00245DF7"/>
    <w:rsid w:val="00247E37"/>
    <w:rsid w:val="0025078A"/>
    <w:rsid w:val="00250955"/>
    <w:rsid w:val="00250E67"/>
    <w:rsid w:val="00251ABA"/>
    <w:rsid w:val="00251AC0"/>
    <w:rsid w:val="00251AC3"/>
    <w:rsid w:val="0025247C"/>
    <w:rsid w:val="002524FF"/>
    <w:rsid w:val="002531B9"/>
    <w:rsid w:val="0025325E"/>
    <w:rsid w:val="0025451C"/>
    <w:rsid w:val="00255CED"/>
    <w:rsid w:val="00255D32"/>
    <w:rsid w:val="002600DB"/>
    <w:rsid w:val="00260219"/>
    <w:rsid w:val="002614A9"/>
    <w:rsid w:val="002618FE"/>
    <w:rsid w:val="00261B43"/>
    <w:rsid w:val="00261E8F"/>
    <w:rsid w:val="00262221"/>
    <w:rsid w:val="00262E70"/>
    <w:rsid w:val="00263F9A"/>
    <w:rsid w:val="002647E2"/>
    <w:rsid w:val="00264D65"/>
    <w:rsid w:val="00265FDA"/>
    <w:rsid w:val="002665C4"/>
    <w:rsid w:val="00267470"/>
    <w:rsid w:val="00267CA6"/>
    <w:rsid w:val="002714D5"/>
    <w:rsid w:val="002720A0"/>
    <w:rsid w:val="00272941"/>
    <w:rsid w:val="00272F2C"/>
    <w:rsid w:val="00272FC6"/>
    <w:rsid w:val="00273287"/>
    <w:rsid w:val="002732B4"/>
    <w:rsid w:val="00273A4C"/>
    <w:rsid w:val="00273B69"/>
    <w:rsid w:val="002748FA"/>
    <w:rsid w:val="00274D21"/>
    <w:rsid w:val="002756A5"/>
    <w:rsid w:val="0027614F"/>
    <w:rsid w:val="002761C2"/>
    <w:rsid w:val="00276582"/>
    <w:rsid w:val="00277108"/>
    <w:rsid w:val="0027721E"/>
    <w:rsid w:val="002773DB"/>
    <w:rsid w:val="0028087B"/>
    <w:rsid w:val="00280CBE"/>
    <w:rsid w:val="0028135B"/>
    <w:rsid w:val="00281686"/>
    <w:rsid w:val="002824E9"/>
    <w:rsid w:val="002827C1"/>
    <w:rsid w:val="00282B43"/>
    <w:rsid w:val="00286D59"/>
    <w:rsid w:val="00286FD6"/>
    <w:rsid w:val="00287075"/>
    <w:rsid w:val="0028752F"/>
    <w:rsid w:val="00287D19"/>
    <w:rsid w:val="00290594"/>
    <w:rsid w:val="0029098F"/>
    <w:rsid w:val="00291469"/>
    <w:rsid w:val="002915DE"/>
    <w:rsid w:val="00292819"/>
    <w:rsid w:val="00292A01"/>
    <w:rsid w:val="00292A8F"/>
    <w:rsid w:val="0029358E"/>
    <w:rsid w:val="00293AB6"/>
    <w:rsid w:val="0029414F"/>
    <w:rsid w:val="0029460B"/>
    <w:rsid w:val="0029499D"/>
    <w:rsid w:val="002956E3"/>
    <w:rsid w:val="00295843"/>
    <w:rsid w:val="002A0574"/>
    <w:rsid w:val="002A1DFF"/>
    <w:rsid w:val="002A1FD6"/>
    <w:rsid w:val="002A33CD"/>
    <w:rsid w:val="002A38B5"/>
    <w:rsid w:val="002A4D05"/>
    <w:rsid w:val="002A5BFF"/>
    <w:rsid w:val="002A6BEA"/>
    <w:rsid w:val="002A6FE8"/>
    <w:rsid w:val="002A7065"/>
    <w:rsid w:val="002A71C9"/>
    <w:rsid w:val="002B0FBF"/>
    <w:rsid w:val="002B113D"/>
    <w:rsid w:val="002B1F64"/>
    <w:rsid w:val="002B26B0"/>
    <w:rsid w:val="002B292C"/>
    <w:rsid w:val="002B3676"/>
    <w:rsid w:val="002B3906"/>
    <w:rsid w:val="002B3922"/>
    <w:rsid w:val="002B4305"/>
    <w:rsid w:val="002B4563"/>
    <w:rsid w:val="002B5C66"/>
    <w:rsid w:val="002B5F21"/>
    <w:rsid w:val="002B69E3"/>
    <w:rsid w:val="002B6CD4"/>
    <w:rsid w:val="002B6EB0"/>
    <w:rsid w:val="002B7A85"/>
    <w:rsid w:val="002C2EB7"/>
    <w:rsid w:val="002C4118"/>
    <w:rsid w:val="002C4309"/>
    <w:rsid w:val="002C4E84"/>
    <w:rsid w:val="002C7361"/>
    <w:rsid w:val="002C7887"/>
    <w:rsid w:val="002D0ADE"/>
    <w:rsid w:val="002D10C6"/>
    <w:rsid w:val="002D10D0"/>
    <w:rsid w:val="002D1C9E"/>
    <w:rsid w:val="002D1D17"/>
    <w:rsid w:val="002D2D73"/>
    <w:rsid w:val="002D3A2E"/>
    <w:rsid w:val="002D3C91"/>
    <w:rsid w:val="002D404D"/>
    <w:rsid w:val="002D6281"/>
    <w:rsid w:val="002D7687"/>
    <w:rsid w:val="002D7730"/>
    <w:rsid w:val="002E006C"/>
    <w:rsid w:val="002E109F"/>
    <w:rsid w:val="002E1A42"/>
    <w:rsid w:val="002E1C33"/>
    <w:rsid w:val="002E2D04"/>
    <w:rsid w:val="002E3B41"/>
    <w:rsid w:val="002E3EE5"/>
    <w:rsid w:val="002E6510"/>
    <w:rsid w:val="002E6EED"/>
    <w:rsid w:val="002E793A"/>
    <w:rsid w:val="002E7C7A"/>
    <w:rsid w:val="002E7FAE"/>
    <w:rsid w:val="002F0DAA"/>
    <w:rsid w:val="002F13D5"/>
    <w:rsid w:val="002F15EC"/>
    <w:rsid w:val="002F2082"/>
    <w:rsid w:val="002F2E0F"/>
    <w:rsid w:val="002F3A14"/>
    <w:rsid w:val="002F3DC4"/>
    <w:rsid w:val="002F5422"/>
    <w:rsid w:val="002F6BFB"/>
    <w:rsid w:val="002F7AAF"/>
    <w:rsid w:val="002F7CAC"/>
    <w:rsid w:val="00300272"/>
    <w:rsid w:val="00300C83"/>
    <w:rsid w:val="00300CCB"/>
    <w:rsid w:val="00300F7A"/>
    <w:rsid w:val="00302FB1"/>
    <w:rsid w:val="00303A5C"/>
    <w:rsid w:val="00304353"/>
    <w:rsid w:val="00304689"/>
    <w:rsid w:val="00304F91"/>
    <w:rsid w:val="00305763"/>
    <w:rsid w:val="00306652"/>
    <w:rsid w:val="00307186"/>
    <w:rsid w:val="00307AAB"/>
    <w:rsid w:val="00310B26"/>
    <w:rsid w:val="003125C3"/>
    <w:rsid w:val="003128B3"/>
    <w:rsid w:val="003138F7"/>
    <w:rsid w:val="00313A4C"/>
    <w:rsid w:val="00313C9B"/>
    <w:rsid w:val="0031485E"/>
    <w:rsid w:val="00314AFF"/>
    <w:rsid w:val="00315026"/>
    <w:rsid w:val="0031515E"/>
    <w:rsid w:val="00315209"/>
    <w:rsid w:val="00320025"/>
    <w:rsid w:val="003204CA"/>
    <w:rsid w:val="0032051B"/>
    <w:rsid w:val="00320BD4"/>
    <w:rsid w:val="003220BB"/>
    <w:rsid w:val="0032276A"/>
    <w:rsid w:val="00322AEC"/>
    <w:rsid w:val="00323234"/>
    <w:rsid w:val="00323DD1"/>
    <w:rsid w:val="00323E09"/>
    <w:rsid w:val="00323E6D"/>
    <w:rsid w:val="00324875"/>
    <w:rsid w:val="00325767"/>
    <w:rsid w:val="00326202"/>
    <w:rsid w:val="00327048"/>
    <w:rsid w:val="00327828"/>
    <w:rsid w:val="00327AB7"/>
    <w:rsid w:val="00330B71"/>
    <w:rsid w:val="00332B23"/>
    <w:rsid w:val="00334019"/>
    <w:rsid w:val="003345F7"/>
    <w:rsid w:val="00334D5E"/>
    <w:rsid w:val="003350A4"/>
    <w:rsid w:val="0033510C"/>
    <w:rsid w:val="003352F9"/>
    <w:rsid w:val="003403FE"/>
    <w:rsid w:val="003407E7"/>
    <w:rsid w:val="00340899"/>
    <w:rsid w:val="00340D7A"/>
    <w:rsid w:val="00341300"/>
    <w:rsid w:val="00341812"/>
    <w:rsid w:val="00344249"/>
    <w:rsid w:val="00344D47"/>
    <w:rsid w:val="003454C2"/>
    <w:rsid w:val="00345E43"/>
    <w:rsid w:val="003461AD"/>
    <w:rsid w:val="00347891"/>
    <w:rsid w:val="00347897"/>
    <w:rsid w:val="0035100E"/>
    <w:rsid w:val="00351CD9"/>
    <w:rsid w:val="00352528"/>
    <w:rsid w:val="00353DEF"/>
    <w:rsid w:val="00355B22"/>
    <w:rsid w:val="00355E15"/>
    <w:rsid w:val="003564CB"/>
    <w:rsid w:val="00356584"/>
    <w:rsid w:val="003576FB"/>
    <w:rsid w:val="00357858"/>
    <w:rsid w:val="0035789F"/>
    <w:rsid w:val="00357F82"/>
    <w:rsid w:val="003602A2"/>
    <w:rsid w:val="00362200"/>
    <w:rsid w:val="00363DA3"/>
    <w:rsid w:val="003648D3"/>
    <w:rsid w:val="003656DC"/>
    <w:rsid w:val="0036677C"/>
    <w:rsid w:val="003675CD"/>
    <w:rsid w:val="00367B3E"/>
    <w:rsid w:val="00371236"/>
    <w:rsid w:val="00371726"/>
    <w:rsid w:val="003723FE"/>
    <w:rsid w:val="00372649"/>
    <w:rsid w:val="0037289C"/>
    <w:rsid w:val="003739B9"/>
    <w:rsid w:val="003748B3"/>
    <w:rsid w:val="003756ED"/>
    <w:rsid w:val="00377956"/>
    <w:rsid w:val="0037796F"/>
    <w:rsid w:val="00377C1D"/>
    <w:rsid w:val="00381643"/>
    <w:rsid w:val="00381AF2"/>
    <w:rsid w:val="0038311E"/>
    <w:rsid w:val="00384A96"/>
    <w:rsid w:val="00385441"/>
    <w:rsid w:val="00385774"/>
    <w:rsid w:val="00385A6B"/>
    <w:rsid w:val="003869A4"/>
    <w:rsid w:val="00386AFB"/>
    <w:rsid w:val="00386C5E"/>
    <w:rsid w:val="00387D7B"/>
    <w:rsid w:val="003908BD"/>
    <w:rsid w:val="00390EDF"/>
    <w:rsid w:val="00391D76"/>
    <w:rsid w:val="003925C5"/>
    <w:rsid w:val="00392BE0"/>
    <w:rsid w:val="00392D60"/>
    <w:rsid w:val="003934B0"/>
    <w:rsid w:val="00394AB5"/>
    <w:rsid w:val="00394B0F"/>
    <w:rsid w:val="003953F8"/>
    <w:rsid w:val="00395687"/>
    <w:rsid w:val="003968D5"/>
    <w:rsid w:val="00396D69"/>
    <w:rsid w:val="00396E78"/>
    <w:rsid w:val="003A05D8"/>
    <w:rsid w:val="003A0F14"/>
    <w:rsid w:val="003A21CE"/>
    <w:rsid w:val="003A421A"/>
    <w:rsid w:val="003A4E44"/>
    <w:rsid w:val="003A50EC"/>
    <w:rsid w:val="003A52B5"/>
    <w:rsid w:val="003A53E8"/>
    <w:rsid w:val="003A5509"/>
    <w:rsid w:val="003A5A6E"/>
    <w:rsid w:val="003A656A"/>
    <w:rsid w:val="003A691F"/>
    <w:rsid w:val="003A7B1C"/>
    <w:rsid w:val="003B0277"/>
    <w:rsid w:val="003B04C2"/>
    <w:rsid w:val="003B09A6"/>
    <w:rsid w:val="003B1A9E"/>
    <w:rsid w:val="003B209A"/>
    <w:rsid w:val="003B2239"/>
    <w:rsid w:val="003B2A2F"/>
    <w:rsid w:val="003B30CF"/>
    <w:rsid w:val="003B3740"/>
    <w:rsid w:val="003B4828"/>
    <w:rsid w:val="003B4A9C"/>
    <w:rsid w:val="003B4E83"/>
    <w:rsid w:val="003B55E8"/>
    <w:rsid w:val="003B55F9"/>
    <w:rsid w:val="003B58CA"/>
    <w:rsid w:val="003B729B"/>
    <w:rsid w:val="003C0D41"/>
    <w:rsid w:val="003C1132"/>
    <w:rsid w:val="003C1376"/>
    <w:rsid w:val="003C213F"/>
    <w:rsid w:val="003C231E"/>
    <w:rsid w:val="003C319E"/>
    <w:rsid w:val="003C3C8C"/>
    <w:rsid w:val="003C425B"/>
    <w:rsid w:val="003C55D4"/>
    <w:rsid w:val="003C5851"/>
    <w:rsid w:val="003C5F5A"/>
    <w:rsid w:val="003C7377"/>
    <w:rsid w:val="003C7556"/>
    <w:rsid w:val="003D2DCB"/>
    <w:rsid w:val="003D315F"/>
    <w:rsid w:val="003D31E5"/>
    <w:rsid w:val="003D31EF"/>
    <w:rsid w:val="003D3E0E"/>
    <w:rsid w:val="003D490D"/>
    <w:rsid w:val="003D49A8"/>
    <w:rsid w:val="003D4A7D"/>
    <w:rsid w:val="003D6ABA"/>
    <w:rsid w:val="003E0083"/>
    <w:rsid w:val="003E067C"/>
    <w:rsid w:val="003E0C1B"/>
    <w:rsid w:val="003E0FEF"/>
    <w:rsid w:val="003E2564"/>
    <w:rsid w:val="003E2694"/>
    <w:rsid w:val="003E2BB2"/>
    <w:rsid w:val="003E3C18"/>
    <w:rsid w:val="003E3E6F"/>
    <w:rsid w:val="003E45CC"/>
    <w:rsid w:val="003E475F"/>
    <w:rsid w:val="003E5ADC"/>
    <w:rsid w:val="003E68CB"/>
    <w:rsid w:val="003E69CC"/>
    <w:rsid w:val="003F078F"/>
    <w:rsid w:val="003F1285"/>
    <w:rsid w:val="003F23C9"/>
    <w:rsid w:val="003F2648"/>
    <w:rsid w:val="003F2F62"/>
    <w:rsid w:val="003F3305"/>
    <w:rsid w:val="003F3C37"/>
    <w:rsid w:val="003F454E"/>
    <w:rsid w:val="003F4724"/>
    <w:rsid w:val="003F5998"/>
    <w:rsid w:val="003F77DF"/>
    <w:rsid w:val="003F7E66"/>
    <w:rsid w:val="0040170D"/>
    <w:rsid w:val="00401D9D"/>
    <w:rsid w:val="00402CFD"/>
    <w:rsid w:val="00402D59"/>
    <w:rsid w:val="00402FFA"/>
    <w:rsid w:val="0040306B"/>
    <w:rsid w:val="00403BF1"/>
    <w:rsid w:val="00404D6C"/>
    <w:rsid w:val="00405DCE"/>
    <w:rsid w:val="00406419"/>
    <w:rsid w:val="00406A07"/>
    <w:rsid w:val="00407343"/>
    <w:rsid w:val="004107B7"/>
    <w:rsid w:val="00410F8F"/>
    <w:rsid w:val="00411A01"/>
    <w:rsid w:val="00411F34"/>
    <w:rsid w:val="00412482"/>
    <w:rsid w:val="0041496A"/>
    <w:rsid w:val="00414E31"/>
    <w:rsid w:val="00414F68"/>
    <w:rsid w:val="00415978"/>
    <w:rsid w:val="00416BAB"/>
    <w:rsid w:val="00416E18"/>
    <w:rsid w:val="00417072"/>
    <w:rsid w:val="004171AA"/>
    <w:rsid w:val="0041739F"/>
    <w:rsid w:val="0042016F"/>
    <w:rsid w:val="00420E05"/>
    <w:rsid w:val="00423B8A"/>
    <w:rsid w:val="00424F98"/>
    <w:rsid w:val="004258E7"/>
    <w:rsid w:val="00425FF4"/>
    <w:rsid w:val="00426240"/>
    <w:rsid w:val="0042664D"/>
    <w:rsid w:val="00426BD5"/>
    <w:rsid w:val="00426DD2"/>
    <w:rsid w:val="00427639"/>
    <w:rsid w:val="00430165"/>
    <w:rsid w:val="00430B8A"/>
    <w:rsid w:val="00431342"/>
    <w:rsid w:val="004328BF"/>
    <w:rsid w:val="00433B4C"/>
    <w:rsid w:val="00433DEF"/>
    <w:rsid w:val="00434709"/>
    <w:rsid w:val="00434B24"/>
    <w:rsid w:val="0043524A"/>
    <w:rsid w:val="00435C1B"/>
    <w:rsid w:val="004364FD"/>
    <w:rsid w:val="00436921"/>
    <w:rsid w:val="00440255"/>
    <w:rsid w:val="00440556"/>
    <w:rsid w:val="00440C6C"/>
    <w:rsid w:val="00442DC6"/>
    <w:rsid w:val="00442ED4"/>
    <w:rsid w:val="004444E9"/>
    <w:rsid w:val="00444B02"/>
    <w:rsid w:val="00444BE6"/>
    <w:rsid w:val="0044556A"/>
    <w:rsid w:val="00445734"/>
    <w:rsid w:val="00445C89"/>
    <w:rsid w:val="004472A8"/>
    <w:rsid w:val="004479CE"/>
    <w:rsid w:val="004505B4"/>
    <w:rsid w:val="004522D0"/>
    <w:rsid w:val="004528CF"/>
    <w:rsid w:val="00454093"/>
    <w:rsid w:val="00454E3A"/>
    <w:rsid w:val="00455BA0"/>
    <w:rsid w:val="00455EA8"/>
    <w:rsid w:val="004562AE"/>
    <w:rsid w:val="004568E7"/>
    <w:rsid w:val="004571EF"/>
    <w:rsid w:val="00457D7F"/>
    <w:rsid w:val="00457E76"/>
    <w:rsid w:val="00457FEA"/>
    <w:rsid w:val="004604AB"/>
    <w:rsid w:val="00460981"/>
    <w:rsid w:val="00461982"/>
    <w:rsid w:val="00462E87"/>
    <w:rsid w:val="004637A4"/>
    <w:rsid w:val="00463EC7"/>
    <w:rsid w:val="00464AEB"/>
    <w:rsid w:val="00464ED5"/>
    <w:rsid w:val="00465431"/>
    <w:rsid w:val="004655D3"/>
    <w:rsid w:val="004710D7"/>
    <w:rsid w:val="00471B34"/>
    <w:rsid w:val="004728AC"/>
    <w:rsid w:val="00473239"/>
    <w:rsid w:val="00473665"/>
    <w:rsid w:val="004736D2"/>
    <w:rsid w:val="00473E33"/>
    <w:rsid w:val="004741C9"/>
    <w:rsid w:val="0047429C"/>
    <w:rsid w:val="0047488E"/>
    <w:rsid w:val="00474ADF"/>
    <w:rsid w:val="004759C9"/>
    <w:rsid w:val="00476B56"/>
    <w:rsid w:val="00481A0E"/>
    <w:rsid w:val="00481CB5"/>
    <w:rsid w:val="00481E84"/>
    <w:rsid w:val="0048230F"/>
    <w:rsid w:val="00482496"/>
    <w:rsid w:val="00483B3B"/>
    <w:rsid w:val="0048440E"/>
    <w:rsid w:val="00484659"/>
    <w:rsid w:val="00487775"/>
    <w:rsid w:val="00487E02"/>
    <w:rsid w:val="00492B5F"/>
    <w:rsid w:val="00492CAB"/>
    <w:rsid w:val="0049448C"/>
    <w:rsid w:val="00496018"/>
    <w:rsid w:val="00496288"/>
    <w:rsid w:val="0049768D"/>
    <w:rsid w:val="004977F2"/>
    <w:rsid w:val="004A0C46"/>
    <w:rsid w:val="004A11AA"/>
    <w:rsid w:val="004A1479"/>
    <w:rsid w:val="004A2F24"/>
    <w:rsid w:val="004A316E"/>
    <w:rsid w:val="004A44F9"/>
    <w:rsid w:val="004B019B"/>
    <w:rsid w:val="004B0234"/>
    <w:rsid w:val="004B06EC"/>
    <w:rsid w:val="004B137A"/>
    <w:rsid w:val="004B1983"/>
    <w:rsid w:val="004B208B"/>
    <w:rsid w:val="004B2F23"/>
    <w:rsid w:val="004B31CA"/>
    <w:rsid w:val="004B397E"/>
    <w:rsid w:val="004B3F41"/>
    <w:rsid w:val="004B428F"/>
    <w:rsid w:val="004B4677"/>
    <w:rsid w:val="004B594F"/>
    <w:rsid w:val="004B5B0D"/>
    <w:rsid w:val="004B6BF0"/>
    <w:rsid w:val="004B7323"/>
    <w:rsid w:val="004B7634"/>
    <w:rsid w:val="004B7A2E"/>
    <w:rsid w:val="004B7D28"/>
    <w:rsid w:val="004B7DD2"/>
    <w:rsid w:val="004B7E72"/>
    <w:rsid w:val="004C03B4"/>
    <w:rsid w:val="004C0BD0"/>
    <w:rsid w:val="004C1299"/>
    <w:rsid w:val="004C1794"/>
    <w:rsid w:val="004C1DF8"/>
    <w:rsid w:val="004C256A"/>
    <w:rsid w:val="004C3297"/>
    <w:rsid w:val="004C344B"/>
    <w:rsid w:val="004C3A0F"/>
    <w:rsid w:val="004C3D87"/>
    <w:rsid w:val="004C3F42"/>
    <w:rsid w:val="004C3F94"/>
    <w:rsid w:val="004C58A4"/>
    <w:rsid w:val="004C629D"/>
    <w:rsid w:val="004C679A"/>
    <w:rsid w:val="004C75C1"/>
    <w:rsid w:val="004C7B57"/>
    <w:rsid w:val="004D0AED"/>
    <w:rsid w:val="004D19F3"/>
    <w:rsid w:val="004D269D"/>
    <w:rsid w:val="004D3873"/>
    <w:rsid w:val="004D3EB2"/>
    <w:rsid w:val="004D45BD"/>
    <w:rsid w:val="004D501F"/>
    <w:rsid w:val="004D5AC1"/>
    <w:rsid w:val="004D63B6"/>
    <w:rsid w:val="004D66DF"/>
    <w:rsid w:val="004D71A3"/>
    <w:rsid w:val="004D7D11"/>
    <w:rsid w:val="004D7E9E"/>
    <w:rsid w:val="004D7F34"/>
    <w:rsid w:val="004E1B33"/>
    <w:rsid w:val="004E2655"/>
    <w:rsid w:val="004E265C"/>
    <w:rsid w:val="004E285F"/>
    <w:rsid w:val="004E36B0"/>
    <w:rsid w:val="004E6AAA"/>
    <w:rsid w:val="004E7178"/>
    <w:rsid w:val="004F0592"/>
    <w:rsid w:val="004F15B9"/>
    <w:rsid w:val="004F21BA"/>
    <w:rsid w:val="004F26AD"/>
    <w:rsid w:val="004F2995"/>
    <w:rsid w:val="004F4103"/>
    <w:rsid w:val="004F4A62"/>
    <w:rsid w:val="004F4C38"/>
    <w:rsid w:val="004F4E71"/>
    <w:rsid w:val="004F5017"/>
    <w:rsid w:val="004F60DA"/>
    <w:rsid w:val="004F6E58"/>
    <w:rsid w:val="004F725A"/>
    <w:rsid w:val="004F7E77"/>
    <w:rsid w:val="00500F58"/>
    <w:rsid w:val="0050356A"/>
    <w:rsid w:val="0050381B"/>
    <w:rsid w:val="0050449A"/>
    <w:rsid w:val="00504673"/>
    <w:rsid w:val="00504897"/>
    <w:rsid w:val="00505C77"/>
    <w:rsid w:val="00506A15"/>
    <w:rsid w:val="00506A57"/>
    <w:rsid w:val="00506DA8"/>
    <w:rsid w:val="00510323"/>
    <w:rsid w:val="0051075E"/>
    <w:rsid w:val="00511280"/>
    <w:rsid w:val="005117F7"/>
    <w:rsid w:val="00513592"/>
    <w:rsid w:val="005137E7"/>
    <w:rsid w:val="00513F13"/>
    <w:rsid w:val="005147F2"/>
    <w:rsid w:val="00515373"/>
    <w:rsid w:val="00515880"/>
    <w:rsid w:val="005162AE"/>
    <w:rsid w:val="005202B0"/>
    <w:rsid w:val="00521036"/>
    <w:rsid w:val="005212ED"/>
    <w:rsid w:val="00522AE8"/>
    <w:rsid w:val="005233E7"/>
    <w:rsid w:val="00523AA7"/>
    <w:rsid w:val="00524116"/>
    <w:rsid w:val="005246B8"/>
    <w:rsid w:val="005246DF"/>
    <w:rsid w:val="00524835"/>
    <w:rsid w:val="00525C00"/>
    <w:rsid w:val="00525D3D"/>
    <w:rsid w:val="00526164"/>
    <w:rsid w:val="00526830"/>
    <w:rsid w:val="005270B6"/>
    <w:rsid w:val="005271B8"/>
    <w:rsid w:val="00527342"/>
    <w:rsid w:val="005300DB"/>
    <w:rsid w:val="00530DAA"/>
    <w:rsid w:val="0053217F"/>
    <w:rsid w:val="00532C9E"/>
    <w:rsid w:val="00533AD1"/>
    <w:rsid w:val="00533C94"/>
    <w:rsid w:val="005346F9"/>
    <w:rsid w:val="00534958"/>
    <w:rsid w:val="00536546"/>
    <w:rsid w:val="00536A00"/>
    <w:rsid w:val="00536BEB"/>
    <w:rsid w:val="00537B93"/>
    <w:rsid w:val="00540BEE"/>
    <w:rsid w:val="00540C1F"/>
    <w:rsid w:val="00541050"/>
    <w:rsid w:val="0054120C"/>
    <w:rsid w:val="00541647"/>
    <w:rsid w:val="005417F7"/>
    <w:rsid w:val="005418AC"/>
    <w:rsid w:val="005418CA"/>
    <w:rsid w:val="00541A3B"/>
    <w:rsid w:val="00541B54"/>
    <w:rsid w:val="005427F7"/>
    <w:rsid w:val="00544296"/>
    <w:rsid w:val="00544511"/>
    <w:rsid w:val="0054473E"/>
    <w:rsid w:val="005451F8"/>
    <w:rsid w:val="00546E46"/>
    <w:rsid w:val="00546F2E"/>
    <w:rsid w:val="00547178"/>
    <w:rsid w:val="00552F1E"/>
    <w:rsid w:val="00553F52"/>
    <w:rsid w:val="00554B0A"/>
    <w:rsid w:val="00554D8F"/>
    <w:rsid w:val="00555BE0"/>
    <w:rsid w:val="00556FD4"/>
    <w:rsid w:val="005570B4"/>
    <w:rsid w:val="005575D5"/>
    <w:rsid w:val="0056084A"/>
    <w:rsid w:val="00560DAC"/>
    <w:rsid w:val="00561075"/>
    <w:rsid w:val="00561501"/>
    <w:rsid w:val="00561C8B"/>
    <w:rsid w:val="00564B14"/>
    <w:rsid w:val="005667F6"/>
    <w:rsid w:val="00567361"/>
    <w:rsid w:val="005714C1"/>
    <w:rsid w:val="00571EED"/>
    <w:rsid w:val="0057218F"/>
    <w:rsid w:val="005728C8"/>
    <w:rsid w:val="00572C6E"/>
    <w:rsid w:val="00573ACD"/>
    <w:rsid w:val="005750B3"/>
    <w:rsid w:val="0057511F"/>
    <w:rsid w:val="005762D6"/>
    <w:rsid w:val="00576DE3"/>
    <w:rsid w:val="0057760D"/>
    <w:rsid w:val="00577CCB"/>
    <w:rsid w:val="00577D45"/>
    <w:rsid w:val="00577FC5"/>
    <w:rsid w:val="00580281"/>
    <w:rsid w:val="005805E7"/>
    <w:rsid w:val="005831FD"/>
    <w:rsid w:val="00583A7C"/>
    <w:rsid w:val="00585E3B"/>
    <w:rsid w:val="005861BE"/>
    <w:rsid w:val="00587540"/>
    <w:rsid w:val="00590FF0"/>
    <w:rsid w:val="00591F52"/>
    <w:rsid w:val="0059252A"/>
    <w:rsid w:val="00592FAE"/>
    <w:rsid w:val="00594D0C"/>
    <w:rsid w:val="00595A80"/>
    <w:rsid w:val="00596865"/>
    <w:rsid w:val="00596B11"/>
    <w:rsid w:val="00596B8C"/>
    <w:rsid w:val="00596DA2"/>
    <w:rsid w:val="00596F51"/>
    <w:rsid w:val="00597771"/>
    <w:rsid w:val="005A0655"/>
    <w:rsid w:val="005A06C4"/>
    <w:rsid w:val="005A0B64"/>
    <w:rsid w:val="005A1323"/>
    <w:rsid w:val="005A31E3"/>
    <w:rsid w:val="005A3DAB"/>
    <w:rsid w:val="005A4029"/>
    <w:rsid w:val="005A416D"/>
    <w:rsid w:val="005A45FC"/>
    <w:rsid w:val="005A4610"/>
    <w:rsid w:val="005A5BA0"/>
    <w:rsid w:val="005A6899"/>
    <w:rsid w:val="005A72C2"/>
    <w:rsid w:val="005A78E3"/>
    <w:rsid w:val="005A7F3C"/>
    <w:rsid w:val="005B0CC5"/>
    <w:rsid w:val="005B16A0"/>
    <w:rsid w:val="005B1B2A"/>
    <w:rsid w:val="005B3196"/>
    <w:rsid w:val="005B531A"/>
    <w:rsid w:val="005B5456"/>
    <w:rsid w:val="005B6525"/>
    <w:rsid w:val="005C0F10"/>
    <w:rsid w:val="005C1910"/>
    <w:rsid w:val="005C19DA"/>
    <w:rsid w:val="005C2CE0"/>
    <w:rsid w:val="005C2D34"/>
    <w:rsid w:val="005C2D6C"/>
    <w:rsid w:val="005C34BE"/>
    <w:rsid w:val="005C3BEC"/>
    <w:rsid w:val="005C4789"/>
    <w:rsid w:val="005C4BD0"/>
    <w:rsid w:val="005C4D4F"/>
    <w:rsid w:val="005C4DD8"/>
    <w:rsid w:val="005C4DF6"/>
    <w:rsid w:val="005C5849"/>
    <w:rsid w:val="005C6463"/>
    <w:rsid w:val="005C72B6"/>
    <w:rsid w:val="005C7687"/>
    <w:rsid w:val="005C7A61"/>
    <w:rsid w:val="005D0807"/>
    <w:rsid w:val="005D1226"/>
    <w:rsid w:val="005D1407"/>
    <w:rsid w:val="005D14C6"/>
    <w:rsid w:val="005D18F0"/>
    <w:rsid w:val="005D23CE"/>
    <w:rsid w:val="005D495A"/>
    <w:rsid w:val="005D5039"/>
    <w:rsid w:val="005D5851"/>
    <w:rsid w:val="005D5A8D"/>
    <w:rsid w:val="005D5AAB"/>
    <w:rsid w:val="005D63F2"/>
    <w:rsid w:val="005D68BD"/>
    <w:rsid w:val="005E11B2"/>
    <w:rsid w:val="005E15DD"/>
    <w:rsid w:val="005E18DB"/>
    <w:rsid w:val="005E686A"/>
    <w:rsid w:val="005E686C"/>
    <w:rsid w:val="005E6895"/>
    <w:rsid w:val="005E68A9"/>
    <w:rsid w:val="005E69B4"/>
    <w:rsid w:val="005E72F9"/>
    <w:rsid w:val="005E7787"/>
    <w:rsid w:val="005F040D"/>
    <w:rsid w:val="005F165D"/>
    <w:rsid w:val="005F1740"/>
    <w:rsid w:val="005F18E1"/>
    <w:rsid w:val="005F1971"/>
    <w:rsid w:val="005F4B1F"/>
    <w:rsid w:val="005F54A8"/>
    <w:rsid w:val="005F7424"/>
    <w:rsid w:val="005F7826"/>
    <w:rsid w:val="005F79AA"/>
    <w:rsid w:val="00600FC1"/>
    <w:rsid w:val="00601769"/>
    <w:rsid w:val="006024FB"/>
    <w:rsid w:val="006025D5"/>
    <w:rsid w:val="00603307"/>
    <w:rsid w:val="00603D54"/>
    <w:rsid w:val="0060418C"/>
    <w:rsid w:val="00604C65"/>
    <w:rsid w:val="00605176"/>
    <w:rsid w:val="00606845"/>
    <w:rsid w:val="00606888"/>
    <w:rsid w:val="00607C48"/>
    <w:rsid w:val="00607E98"/>
    <w:rsid w:val="00610770"/>
    <w:rsid w:val="00611485"/>
    <w:rsid w:val="00612AAF"/>
    <w:rsid w:val="00612EE3"/>
    <w:rsid w:val="00613299"/>
    <w:rsid w:val="006168DF"/>
    <w:rsid w:val="006170BD"/>
    <w:rsid w:val="0061734B"/>
    <w:rsid w:val="00617DAB"/>
    <w:rsid w:val="006202B9"/>
    <w:rsid w:val="00621AB0"/>
    <w:rsid w:val="00621F0C"/>
    <w:rsid w:val="0062271E"/>
    <w:rsid w:val="00622D1D"/>
    <w:rsid w:val="0062352A"/>
    <w:rsid w:val="00624BD1"/>
    <w:rsid w:val="00625736"/>
    <w:rsid w:val="00625A29"/>
    <w:rsid w:val="006300B1"/>
    <w:rsid w:val="006311CF"/>
    <w:rsid w:val="00632E26"/>
    <w:rsid w:val="00633F95"/>
    <w:rsid w:val="00634C34"/>
    <w:rsid w:val="006352CF"/>
    <w:rsid w:val="00635E00"/>
    <w:rsid w:val="006361A7"/>
    <w:rsid w:val="00636EA3"/>
    <w:rsid w:val="006372BE"/>
    <w:rsid w:val="00637814"/>
    <w:rsid w:val="006402CA"/>
    <w:rsid w:val="0064031C"/>
    <w:rsid w:val="00640597"/>
    <w:rsid w:val="00640C52"/>
    <w:rsid w:val="00641C0F"/>
    <w:rsid w:val="0064222E"/>
    <w:rsid w:val="0064329A"/>
    <w:rsid w:val="00643833"/>
    <w:rsid w:val="00643AD5"/>
    <w:rsid w:val="006447A0"/>
    <w:rsid w:val="006507D6"/>
    <w:rsid w:val="00650D5B"/>
    <w:rsid w:val="0065107B"/>
    <w:rsid w:val="00651B47"/>
    <w:rsid w:val="0065207F"/>
    <w:rsid w:val="00652673"/>
    <w:rsid w:val="00652A97"/>
    <w:rsid w:val="006531A0"/>
    <w:rsid w:val="006542D0"/>
    <w:rsid w:val="00654D83"/>
    <w:rsid w:val="00655D7A"/>
    <w:rsid w:val="00656F5E"/>
    <w:rsid w:val="00657150"/>
    <w:rsid w:val="0065763C"/>
    <w:rsid w:val="00657AC6"/>
    <w:rsid w:val="00657DC3"/>
    <w:rsid w:val="00657E51"/>
    <w:rsid w:val="0066108C"/>
    <w:rsid w:val="0066147B"/>
    <w:rsid w:val="006629E1"/>
    <w:rsid w:val="00662B6B"/>
    <w:rsid w:val="00662D33"/>
    <w:rsid w:val="00662E2E"/>
    <w:rsid w:val="00667544"/>
    <w:rsid w:val="006708FA"/>
    <w:rsid w:val="00670E02"/>
    <w:rsid w:val="006716C4"/>
    <w:rsid w:val="00671AEF"/>
    <w:rsid w:val="00672A1F"/>
    <w:rsid w:val="00672D34"/>
    <w:rsid w:val="006741A8"/>
    <w:rsid w:val="00675B1E"/>
    <w:rsid w:val="00676006"/>
    <w:rsid w:val="00676187"/>
    <w:rsid w:val="0067634D"/>
    <w:rsid w:val="0068107E"/>
    <w:rsid w:val="006825A3"/>
    <w:rsid w:val="006829B5"/>
    <w:rsid w:val="00682B3C"/>
    <w:rsid w:val="00682F6B"/>
    <w:rsid w:val="0068359F"/>
    <w:rsid w:val="006848A5"/>
    <w:rsid w:val="00685C7A"/>
    <w:rsid w:val="00686929"/>
    <w:rsid w:val="00686D27"/>
    <w:rsid w:val="00687B66"/>
    <w:rsid w:val="00690444"/>
    <w:rsid w:val="00690950"/>
    <w:rsid w:val="0069322F"/>
    <w:rsid w:val="00694BD4"/>
    <w:rsid w:val="00695448"/>
    <w:rsid w:val="006961CF"/>
    <w:rsid w:val="00696319"/>
    <w:rsid w:val="006A0711"/>
    <w:rsid w:val="006A16E5"/>
    <w:rsid w:val="006A1A53"/>
    <w:rsid w:val="006A1B01"/>
    <w:rsid w:val="006A205A"/>
    <w:rsid w:val="006A3586"/>
    <w:rsid w:val="006A6B2B"/>
    <w:rsid w:val="006A71C9"/>
    <w:rsid w:val="006B016A"/>
    <w:rsid w:val="006B238D"/>
    <w:rsid w:val="006B3910"/>
    <w:rsid w:val="006B551C"/>
    <w:rsid w:val="006B6140"/>
    <w:rsid w:val="006B6ED9"/>
    <w:rsid w:val="006B764B"/>
    <w:rsid w:val="006B7754"/>
    <w:rsid w:val="006B7FDE"/>
    <w:rsid w:val="006C0965"/>
    <w:rsid w:val="006C0E84"/>
    <w:rsid w:val="006C182D"/>
    <w:rsid w:val="006C18AA"/>
    <w:rsid w:val="006C18FA"/>
    <w:rsid w:val="006C19FB"/>
    <w:rsid w:val="006C1FF8"/>
    <w:rsid w:val="006C25FD"/>
    <w:rsid w:val="006C30C5"/>
    <w:rsid w:val="006C3EA1"/>
    <w:rsid w:val="006C4FC6"/>
    <w:rsid w:val="006C54FB"/>
    <w:rsid w:val="006C5C3B"/>
    <w:rsid w:val="006C617A"/>
    <w:rsid w:val="006C6548"/>
    <w:rsid w:val="006C6B3C"/>
    <w:rsid w:val="006C7F99"/>
    <w:rsid w:val="006D04D1"/>
    <w:rsid w:val="006D0DBF"/>
    <w:rsid w:val="006D17D8"/>
    <w:rsid w:val="006D2802"/>
    <w:rsid w:val="006D28B0"/>
    <w:rsid w:val="006D2D50"/>
    <w:rsid w:val="006D3AC9"/>
    <w:rsid w:val="006D4929"/>
    <w:rsid w:val="006D4DA8"/>
    <w:rsid w:val="006D545D"/>
    <w:rsid w:val="006D5973"/>
    <w:rsid w:val="006D59FF"/>
    <w:rsid w:val="006D6302"/>
    <w:rsid w:val="006D7D72"/>
    <w:rsid w:val="006E02B9"/>
    <w:rsid w:val="006E2312"/>
    <w:rsid w:val="006E26C6"/>
    <w:rsid w:val="006E2A21"/>
    <w:rsid w:val="006E327C"/>
    <w:rsid w:val="006E4CB5"/>
    <w:rsid w:val="006E5A9B"/>
    <w:rsid w:val="006E6A21"/>
    <w:rsid w:val="006E6AC2"/>
    <w:rsid w:val="006F0913"/>
    <w:rsid w:val="006F1CDC"/>
    <w:rsid w:val="006F3D6E"/>
    <w:rsid w:val="006F3DF0"/>
    <w:rsid w:val="006F4005"/>
    <w:rsid w:val="006F42EF"/>
    <w:rsid w:val="006F467E"/>
    <w:rsid w:val="006F5A10"/>
    <w:rsid w:val="006F5B6C"/>
    <w:rsid w:val="006F662C"/>
    <w:rsid w:val="006F6BAA"/>
    <w:rsid w:val="006F6CF9"/>
    <w:rsid w:val="006F75B5"/>
    <w:rsid w:val="00701104"/>
    <w:rsid w:val="0070117C"/>
    <w:rsid w:val="007015A1"/>
    <w:rsid w:val="00702DA3"/>
    <w:rsid w:val="007030CD"/>
    <w:rsid w:val="0070378A"/>
    <w:rsid w:val="00704D00"/>
    <w:rsid w:val="007057B1"/>
    <w:rsid w:val="00705CA9"/>
    <w:rsid w:val="0070764B"/>
    <w:rsid w:val="00707E62"/>
    <w:rsid w:val="00710AAA"/>
    <w:rsid w:val="00711EC6"/>
    <w:rsid w:val="00714881"/>
    <w:rsid w:val="007152C4"/>
    <w:rsid w:val="00715476"/>
    <w:rsid w:val="0071561B"/>
    <w:rsid w:val="00716515"/>
    <w:rsid w:val="00716D07"/>
    <w:rsid w:val="007172D3"/>
    <w:rsid w:val="00717CAC"/>
    <w:rsid w:val="00720036"/>
    <w:rsid w:val="007201DC"/>
    <w:rsid w:val="0072098B"/>
    <w:rsid w:val="00720F71"/>
    <w:rsid w:val="00720F91"/>
    <w:rsid w:val="00722849"/>
    <w:rsid w:val="007230C3"/>
    <w:rsid w:val="0072322D"/>
    <w:rsid w:val="007238A1"/>
    <w:rsid w:val="007247F7"/>
    <w:rsid w:val="00724F0A"/>
    <w:rsid w:val="0072561C"/>
    <w:rsid w:val="00727EC8"/>
    <w:rsid w:val="00727FED"/>
    <w:rsid w:val="00730BCE"/>
    <w:rsid w:val="00730D3B"/>
    <w:rsid w:val="007318B0"/>
    <w:rsid w:val="00732C4C"/>
    <w:rsid w:val="00732E01"/>
    <w:rsid w:val="00733771"/>
    <w:rsid w:val="00736919"/>
    <w:rsid w:val="00737547"/>
    <w:rsid w:val="0073763F"/>
    <w:rsid w:val="00740A4D"/>
    <w:rsid w:val="00740BC2"/>
    <w:rsid w:val="00741B93"/>
    <w:rsid w:val="00741C75"/>
    <w:rsid w:val="00742AF6"/>
    <w:rsid w:val="00743567"/>
    <w:rsid w:val="00744408"/>
    <w:rsid w:val="007458C9"/>
    <w:rsid w:val="0074616A"/>
    <w:rsid w:val="00746236"/>
    <w:rsid w:val="007479F2"/>
    <w:rsid w:val="00750812"/>
    <w:rsid w:val="00751AC2"/>
    <w:rsid w:val="00751F1B"/>
    <w:rsid w:val="00752293"/>
    <w:rsid w:val="00752404"/>
    <w:rsid w:val="00752EC7"/>
    <w:rsid w:val="00753BA0"/>
    <w:rsid w:val="007544C5"/>
    <w:rsid w:val="0075672C"/>
    <w:rsid w:val="007568E7"/>
    <w:rsid w:val="0076069F"/>
    <w:rsid w:val="007607DA"/>
    <w:rsid w:val="00760E79"/>
    <w:rsid w:val="00761A3E"/>
    <w:rsid w:val="00763369"/>
    <w:rsid w:val="00764286"/>
    <w:rsid w:val="00764A94"/>
    <w:rsid w:val="0076522A"/>
    <w:rsid w:val="007661EB"/>
    <w:rsid w:val="007669E0"/>
    <w:rsid w:val="00766C1A"/>
    <w:rsid w:val="007672EA"/>
    <w:rsid w:val="00767FC5"/>
    <w:rsid w:val="00770D1C"/>
    <w:rsid w:val="00770FDE"/>
    <w:rsid w:val="00771198"/>
    <w:rsid w:val="007724FB"/>
    <w:rsid w:val="0077285D"/>
    <w:rsid w:val="00772AFA"/>
    <w:rsid w:val="00773C2D"/>
    <w:rsid w:val="007744BB"/>
    <w:rsid w:val="00775247"/>
    <w:rsid w:val="00775979"/>
    <w:rsid w:val="00777563"/>
    <w:rsid w:val="00780474"/>
    <w:rsid w:val="00781799"/>
    <w:rsid w:val="0078261F"/>
    <w:rsid w:val="00782A36"/>
    <w:rsid w:val="00782F39"/>
    <w:rsid w:val="007834F5"/>
    <w:rsid w:val="00783D69"/>
    <w:rsid w:val="00784583"/>
    <w:rsid w:val="00785814"/>
    <w:rsid w:val="00785E31"/>
    <w:rsid w:val="00786409"/>
    <w:rsid w:val="0078696A"/>
    <w:rsid w:val="0078703C"/>
    <w:rsid w:val="0078724E"/>
    <w:rsid w:val="007875D3"/>
    <w:rsid w:val="00790760"/>
    <w:rsid w:val="0079249C"/>
    <w:rsid w:val="00792520"/>
    <w:rsid w:val="0079366B"/>
    <w:rsid w:val="00793F0E"/>
    <w:rsid w:val="0079437F"/>
    <w:rsid w:val="007943B0"/>
    <w:rsid w:val="00794EE0"/>
    <w:rsid w:val="00795113"/>
    <w:rsid w:val="007957C2"/>
    <w:rsid w:val="0079793A"/>
    <w:rsid w:val="00797C3B"/>
    <w:rsid w:val="00797CF5"/>
    <w:rsid w:val="007A04AF"/>
    <w:rsid w:val="007A22FB"/>
    <w:rsid w:val="007A261A"/>
    <w:rsid w:val="007A4D2A"/>
    <w:rsid w:val="007A59CF"/>
    <w:rsid w:val="007A5C83"/>
    <w:rsid w:val="007A5FBA"/>
    <w:rsid w:val="007A61FE"/>
    <w:rsid w:val="007B05B4"/>
    <w:rsid w:val="007B0856"/>
    <w:rsid w:val="007B0C4D"/>
    <w:rsid w:val="007B0CF5"/>
    <w:rsid w:val="007B1EE7"/>
    <w:rsid w:val="007B1F51"/>
    <w:rsid w:val="007B2077"/>
    <w:rsid w:val="007B2280"/>
    <w:rsid w:val="007B24D7"/>
    <w:rsid w:val="007B2611"/>
    <w:rsid w:val="007B2E05"/>
    <w:rsid w:val="007B41BB"/>
    <w:rsid w:val="007B43B5"/>
    <w:rsid w:val="007B4E74"/>
    <w:rsid w:val="007B5154"/>
    <w:rsid w:val="007B5638"/>
    <w:rsid w:val="007B5CE7"/>
    <w:rsid w:val="007B5D7F"/>
    <w:rsid w:val="007B6E6A"/>
    <w:rsid w:val="007B727E"/>
    <w:rsid w:val="007B7ED7"/>
    <w:rsid w:val="007C0934"/>
    <w:rsid w:val="007C1354"/>
    <w:rsid w:val="007C1C2E"/>
    <w:rsid w:val="007C1E6E"/>
    <w:rsid w:val="007C2936"/>
    <w:rsid w:val="007C2B8B"/>
    <w:rsid w:val="007C3068"/>
    <w:rsid w:val="007C350F"/>
    <w:rsid w:val="007C3F2D"/>
    <w:rsid w:val="007C41E5"/>
    <w:rsid w:val="007C4CCD"/>
    <w:rsid w:val="007C553D"/>
    <w:rsid w:val="007C5F24"/>
    <w:rsid w:val="007C60D4"/>
    <w:rsid w:val="007C6DC0"/>
    <w:rsid w:val="007C7119"/>
    <w:rsid w:val="007D0491"/>
    <w:rsid w:val="007D0591"/>
    <w:rsid w:val="007D0993"/>
    <w:rsid w:val="007D0B48"/>
    <w:rsid w:val="007D1A8E"/>
    <w:rsid w:val="007D3BE3"/>
    <w:rsid w:val="007D3E59"/>
    <w:rsid w:val="007D45BF"/>
    <w:rsid w:val="007D6896"/>
    <w:rsid w:val="007D720E"/>
    <w:rsid w:val="007D72A8"/>
    <w:rsid w:val="007D7496"/>
    <w:rsid w:val="007D75CC"/>
    <w:rsid w:val="007D7655"/>
    <w:rsid w:val="007D7EC7"/>
    <w:rsid w:val="007E00C1"/>
    <w:rsid w:val="007E2093"/>
    <w:rsid w:val="007E2B31"/>
    <w:rsid w:val="007E482A"/>
    <w:rsid w:val="007E579A"/>
    <w:rsid w:val="007E6E39"/>
    <w:rsid w:val="007E73EA"/>
    <w:rsid w:val="007E760C"/>
    <w:rsid w:val="007E7674"/>
    <w:rsid w:val="007E7E0F"/>
    <w:rsid w:val="007F01FA"/>
    <w:rsid w:val="007F0494"/>
    <w:rsid w:val="007F1E3F"/>
    <w:rsid w:val="007F26E8"/>
    <w:rsid w:val="007F3E74"/>
    <w:rsid w:val="007F409A"/>
    <w:rsid w:val="007F42F3"/>
    <w:rsid w:val="007F50A1"/>
    <w:rsid w:val="007F5991"/>
    <w:rsid w:val="007F6EFC"/>
    <w:rsid w:val="007F7B6A"/>
    <w:rsid w:val="00801069"/>
    <w:rsid w:val="008011B2"/>
    <w:rsid w:val="0080229C"/>
    <w:rsid w:val="008024EE"/>
    <w:rsid w:val="00802B59"/>
    <w:rsid w:val="008036D3"/>
    <w:rsid w:val="00803ED0"/>
    <w:rsid w:val="00804B32"/>
    <w:rsid w:val="00805891"/>
    <w:rsid w:val="00807BDA"/>
    <w:rsid w:val="00810997"/>
    <w:rsid w:val="008132DF"/>
    <w:rsid w:val="0081379B"/>
    <w:rsid w:val="00814C01"/>
    <w:rsid w:val="00815D54"/>
    <w:rsid w:val="00815D7C"/>
    <w:rsid w:val="00817DB9"/>
    <w:rsid w:val="00817ED8"/>
    <w:rsid w:val="00820D77"/>
    <w:rsid w:val="00820E13"/>
    <w:rsid w:val="008218A0"/>
    <w:rsid w:val="00822124"/>
    <w:rsid w:val="00822562"/>
    <w:rsid w:val="0082266C"/>
    <w:rsid w:val="008226D4"/>
    <w:rsid w:val="008239CA"/>
    <w:rsid w:val="00824314"/>
    <w:rsid w:val="008248E5"/>
    <w:rsid w:val="00824E3C"/>
    <w:rsid w:val="00825FE5"/>
    <w:rsid w:val="00827451"/>
    <w:rsid w:val="008277BF"/>
    <w:rsid w:val="00827A02"/>
    <w:rsid w:val="0083008E"/>
    <w:rsid w:val="008302B5"/>
    <w:rsid w:val="00830DBF"/>
    <w:rsid w:val="0083120F"/>
    <w:rsid w:val="00831F02"/>
    <w:rsid w:val="008323DD"/>
    <w:rsid w:val="0083293C"/>
    <w:rsid w:val="00832C19"/>
    <w:rsid w:val="0083325A"/>
    <w:rsid w:val="00834E00"/>
    <w:rsid w:val="00835BC5"/>
    <w:rsid w:val="00835F0F"/>
    <w:rsid w:val="00836DCE"/>
    <w:rsid w:val="00836FCF"/>
    <w:rsid w:val="00837505"/>
    <w:rsid w:val="0084038B"/>
    <w:rsid w:val="008404B7"/>
    <w:rsid w:val="00840542"/>
    <w:rsid w:val="00840701"/>
    <w:rsid w:val="00840955"/>
    <w:rsid w:val="00841A3A"/>
    <w:rsid w:val="00841EBF"/>
    <w:rsid w:val="008434EA"/>
    <w:rsid w:val="008443B0"/>
    <w:rsid w:val="00845256"/>
    <w:rsid w:val="00845364"/>
    <w:rsid w:val="00845478"/>
    <w:rsid w:val="00845999"/>
    <w:rsid w:val="00847557"/>
    <w:rsid w:val="0084762B"/>
    <w:rsid w:val="008478AC"/>
    <w:rsid w:val="00850AB6"/>
    <w:rsid w:val="00852AEF"/>
    <w:rsid w:val="008530CE"/>
    <w:rsid w:val="00853313"/>
    <w:rsid w:val="008574C9"/>
    <w:rsid w:val="0085765C"/>
    <w:rsid w:val="0086109C"/>
    <w:rsid w:val="00861482"/>
    <w:rsid w:val="00861D4A"/>
    <w:rsid w:val="00862097"/>
    <w:rsid w:val="00862C14"/>
    <w:rsid w:val="00862C24"/>
    <w:rsid w:val="008632ED"/>
    <w:rsid w:val="008637D5"/>
    <w:rsid w:val="00863E96"/>
    <w:rsid w:val="00864263"/>
    <w:rsid w:val="00864CE8"/>
    <w:rsid w:val="00865027"/>
    <w:rsid w:val="008652C8"/>
    <w:rsid w:val="00865D52"/>
    <w:rsid w:val="00866D07"/>
    <w:rsid w:val="00867269"/>
    <w:rsid w:val="00867853"/>
    <w:rsid w:val="00867A88"/>
    <w:rsid w:val="00870034"/>
    <w:rsid w:val="00870769"/>
    <w:rsid w:val="00870A5E"/>
    <w:rsid w:val="0087121E"/>
    <w:rsid w:val="00872082"/>
    <w:rsid w:val="00874102"/>
    <w:rsid w:val="008741EF"/>
    <w:rsid w:val="00874389"/>
    <w:rsid w:val="0087637A"/>
    <w:rsid w:val="00876469"/>
    <w:rsid w:val="00876B61"/>
    <w:rsid w:val="008775F5"/>
    <w:rsid w:val="00881C0B"/>
    <w:rsid w:val="00883E7E"/>
    <w:rsid w:val="00884530"/>
    <w:rsid w:val="008852C1"/>
    <w:rsid w:val="00887551"/>
    <w:rsid w:val="0088786D"/>
    <w:rsid w:val="008907E2"/>
    <w:rsid w:val="00891A6D"/>
    <w:rsid w:val="008921C0"/>
    <w:rsid w:val="0089365E"/>
    <w:rsid w:val="008939FE"/>
    <w:rsid w:val="00893D87"/>
    <w:rsid w:val="00894174"/>
    <w:rsid w:val="008946B5"/>
    <w:rsid w:val="00895F0E"/>
    <w:rsid w:val="00896949"/>
    <w:rsid w:val="00896A48"/>
    <w:rsid w:val="00897C41"/>
    <w:rsid w:val="008A10BD"/>
    <w:rsid w:val="008A1834"/>
    <w:rsid w:val="008A1F08"/>
    <w:rsid w:val="008A23D0"/>
    <w:rsid w:val="008A31AE"/>
    <w:rsid w:val="008A5102"/>
    <w:rsid w:val="008A5238"/>
    <w:rsid w:val="008A62B9"/>
    <w:rsid w:val="008A6C8E"/>
    <w:rsid w:val="008A6F69"/>
    <w:rsid w:val="008A6F6F"/>
    <w:rsid w:val="008A708E"/>
    <w:rsid w:val="008A7380"/>
    <w:rsid w:val="008A7BA2"/>
    <w:rsid w:val="008A7CAA"/>
    <w:rsid w:val="008B2810"/>
    <w:rsid w:val="008B470C"/>
    <w:rsid w:val="008B479E"/>
    <w:rsid w:val="008B4C9F"/>
    <w:rsid w:val="008B5576"/>
    <w:rsid w:val="008B5B8B"/>
    <w:rsid w:val="008B63A2"/>
    <w:rsid w:val="008B6CF0"/>
    <w:rsid w:val="008B7387"/>
    <w:rsid w:val="008C13DD"/>
    <w:rsid w:val="008C1581"/>
    <w:rsid w:val="008C1BC8"/>
    <w:rsid w:val="008C1C5A"/>
    <w:rsid w:val="008C3BF1"/>
    <w:rsid w:val="008C524C"/>
    <w:rsid w:val="008C54CD"/>
    <w:rsid w:val="008C7187"/>
    <w:rsid w:val="008C77D3"/>
    <w:rsid w:val="008C7991"/>
    <w:rsid w:val="008C7AB4"/>
    <w:rsid w:val="008D0257"/>
    <w:rsid w:val="008D106D"/>
    <w:rsid w:val="008D2334"/>
    <w:rsid w:val="008D42F1"/>
    <w:rsid w:val="008D4701"/>
    <w:rsid w:val="008D49E7"/>
    <w:rsid w:val="008D58DD"/>
    <w:rsid w:val="008D5F68"/>
    <w:rsid w:val="008D6023"/>
    <w:rsid w:val="008D623A"/>
    <w:rsid w:val="008D74DF"/>
    <w:rsid w:val="008E19EE"/>
    <w:rsid w:val="008E1E2D"/>
    <w:rsid w:val="008E22CA"/>
    <w:rsid w:val="008E2789"/>
    <w:rsid w:val="008E2F8F"/>
    <w:rsid w:val="008E355E"/>
    <w:rsid w:val="008E37EB"/>
    <w:rsid w:val="008E45E2"/>
    <w:rsid w:val="008E4907"/>
    <w:rsid w:val="008E4A24"/>
    <w:rsid w:val="008E5BFB"/>
    <w:rsid w:val="008E60C8"/>
    <w:rsid w:val="008E65C1"/>
    <w:rsid w:val="008E6E65"/>
    <w:rsid w:val="008E7161"/>
    <w:rsid w:val="008E74C0"/>
    <w:rsid w:val="008E7D32"/>
    <w:rsid w:val="008F0174"/>
    <w:rsid w:val="008F01CB"/>
    <w:rsid w:val="008F102D"/>
    <w:rsid w:val="008F11AA"/>
    <w:rsid w:val="008F2616"/>
    <w:rsid w:val="008F2AF5"/>
    <w:rsid w:val="008F3995"/>
    <w:rsid w:val="008F3D4C"/>
    <w:rsid w:val="008F4B1A"/>
    <w:rsid w:val="008F5075"/>
    <w:rsid w:val="008F5536"/>
    <w:rsid w:val="008F6A3F"/>
    <w:rsid w:val="00900168"/>
    <w:rsid w:val="00901F4F"/>
    <w:rsid w:val="009021F1"/>
    <w:rsid w:val="00902BC1"/>
    <w:rsid w:val="00905F7B"/>
    <w:rsid w:val="00905FA6"/>
    <w:rsid w:val="0090625D"/>
    <w:rsid w:val="00906577"/>
    <w:rsid w:val="00910B33"/>
    <w:rsid w:val="009118AD"/>
    <w:rsid w:val="00911CF2"/>
    <w:rsid w:val="00912D97"/>
    <w:rsid w:val="00912EC8"/>
    <w:rsid w:val="00914CD5"/>
    <w:rsid w:val="009150D2"/>
    <w:rsid w:val="0091664C"/>
    <w:rsid w:val="009201DF"/>
    <w:rsid w:val="00920C64"/>
    <w:rsid w:val="00920F6D"/>
    <w:rsid w:val="0092159D"/>
    <w:rsid w:val="00922209"/>
    <w:rsid w:val="009222E5"/>
    <w:rsid w:val="00923256"/>
    <w:rsid w:val="009251EF"/>
    <w:rsid w:val="00926E6A"/>
    <w:rsid w:val="00927D02"/>
    <w:rsid w:val="00927E8C"/>
    <w:rsid w:val="00927F1F"/>
    <w:rsid w:val="00930F39"/>
    <w:rsid w:val="00931351"/>
    <w:rsid w:val="00931A7A"/>
    <w:rsid w:val="009333A1"/>
    <w:rsid w:val="00934061"/>
    <w:rsid w:val="009349F1"/>
    <w:rsid w:val="00934EC9"/>
    <w:rsid w:val="00935EEF"/>
    <w:rsid w:val="00936129"/>
    <w:rsid w:val="00936CF7"/>
    <w:rsid w:val="00937879"/>
    <w:rsid w:val="009411AE"/>
    <w:rsid w:val="00941733"/>
    <w:rsid w:val="00941881"/>
    <w:rsid w:val="00942E27"/>
    <w:rsid w:val="009432BA"/>
    <w:rsid w:val="00945990"/>
    <w:rsid w:val="00945BAD"/>
    <w:rsid w:val="00945DBC"/>
    <w:rsid w:val="009461F1"/>
    <w:rsid w:val="00946A93"/>
    <w:rsid w:val="00946B88"/>
    <w:rsid w:val="0094714C"/>
    <w:rsid w:val="009505D1"/>
    <w:rsid w:val="009507AE"/>
    <w:rsid w:val="00950A50"/>
    <w:rsid w:val="00950BEA"/>
    <w:rsid w:val="009516B0"/>
    <w:rsid w:val="00953236"/>
    <w:rsid w:val="009536E7"/>
    <w:rsid w:val="00953F44"/>
    <w:rsid w:val="00955392"/>
    <w:rsid w:val="0095558B"/>
    <w:rsid w:val="0095578D"/>
    <w:rsid w:val="00955B25"/>
    <w:rsid w:val="009565A1"/>
    <w:rsid w:val="00956AD5"/>
    <w:rsid w:val="0095709A"/>
    <w:rsid w:val="00957A1A"/>
    <w:rsid w:val="00957C80"/>
    <w:rsid w:val="00957CB3"/>
    <w:rsid w:val="0096202E"/>
    <w:rsid w:val="009621C0"/>
    <w:rsid w:val="009631D7"/>
    <w:rsid w:val="00963809"/>
    <w:rsid w:val="00963A28"/>
    <w:rsid w:val="00963BB7"/>
    <w:rsid w:val="00963D46"/>
    <w:rsid w:val="0096483D"/>
    <w:rsid w:val="00964D5E"/>
    <w:rsid w:val="009651A0"/>
    <w:rsid w:val="009660F7"/>
    <w:rsid w:val="0096764B"/>
    <w:rsid w:val="00967B01"/>
    <w:rsid w:val="00971180"/>
    <w:rsid w:val="009728F1"/>
    <w:rsid w:val="009734EB"/>
    <w:rsid w:val="00973B70"/>
    <w:rsid w:val="00974E04"/>
    <w:rsid w:val="00975453"/>
    <w:rsid w:val="00975908"/>
    <w:rsid w:val="00975A9F"/>
    <w:rsid w:val="00976C3D"/>
    <w:rsid w:val="00977FF2"/>
    <w:rsid w:val="009803E6"/>
    <w:rsid w:val="009804EA"/>
    <w:rsid w:val="00980615"/>
    <w:rsid w:val="00981F24"/>
    <w:rsid w:val="00982CE8"/>
    <w:rsid w:val="0098379F"/>
    <w:rsid w:val="00986AFB"/>
    <w:rsid w:val="009878ED"/>
    <w:rsid w:val="00990B5E"/>
    <w:rsid w:val="00992CF2"/>
    <w:rsid w:val="0099311E"/>
    <w:rsid w:val="00993F78"/>
    <w:rsid w:val="0099438D"/>
    <w:rsid w:val="00994B3A"/>
    <w:rsid w:val="009952EF"/>
    <w:rsid w:val="00995FF1"/>
    <w:rsid w:val="00997CED"/>
    <w:rsid w:val="00997E1D"/>
    <w:rsid w:val="009A16CA"/>
    <w:rsid w:val="009A1CC1"/>
    <w:rsid w:val="009A319C"/>
    <w:rsid w:val="009A3FA1"/>
    <w:rsid w:val="009A5D83"/>
    <w:rsid w:val="009A6A77"/>
    <w:rsid w:val="009A7E8E"/>
    <w:rsid w:val="009B1A0F"/>
    <w:rsid w:val="009B2369"/>
    <w:rsid w:val="009B4B08"/>
    <w:rsid w:val="009B5B19"/>
    <w:rsid w:val="009B674B"/>
    <w:rsid w:val="009B68CC"/>
    <w:rsid w:val="009B69A5"/>
    <w:rsid w:val="009B69A6"/>
    <w:rsid w:val="009B7237"/>
    <w:rsid w:val="009B732E"/>
    <w:rsid w:val="009B7AA8"/>
    <w:rsid w:val="009B7E7F"/>
    <w:rsid w:val="009C014D"/>
    <w:rsid w:val="009C05C8"/>
    <w:rsid w:val="009C07A3"/>
    <w:rsid w:val="009C0AE6"/>
    <w:rsid w:val="009C27C5"/>
    <w:rsid w:val="009C2BE6"/>
    <w:rsid w:val="009C30E9"/>
    <w:rsid w:val="009C355E"/>
    <w:rsid w:val="009C3AF4"/>
    <w:rsid w:val="009C3BFB"/>
    <w:rsid w:val="009C3FDE"/>
    <w:rsid w:val="009C42B7"/>
    <w:rsid w:val="009C5722"/>
    <w:rsid w:val="009C598D"/>
    <w:rsid w:val="009C5F6D"/>
    <w:rsid w:val="009C6221"/>
    <w:rsid w:val="009C6CB8"/>
    <w:rsid w:val="009C7AE1"/>
    <w:rsid w:val="009D02EA"/>
    <w:rsid w:val="009D0634"/>
    <w:rsid w:val="009D1284"/>
    <w:rsid w:val="009D145B"/>
    <w:rsid w:val="009D1834"/>
    <w:rsid w:val="009D1EBE"/>
    <w:rsid w:val="009D2382"/>
    <w:rsid w:val="009D317B"/>
    <w:rsid w:val="009D3392"/>
    <w:rsid w:val="009D3A6F"/>
    <w:rsid w:val="009D3FD8"/>
    <w:rsid w:val="009D4BD2"/>
    <w:rsid w:val="009D4D7C"/>
    <w:rsid w:val="009D4FF4"/>
    <w:rsid w:val="009D51A0"/>
    <w:rsid w:val="009D618C"/>
    <w:rsid w:val="009D62A8"/>
    <w:rsid w:val="009D66A6"/>
    <w:rsid w:val="009D6C4D"/>
    <w:rsid w:val="009D7EEB"/>
    <w:rsid w:val="009E1A8B"/>
    <w:rsid w:val="009E29F7"/>
    <w:rsid w:val="009E2CBB"/>
    <w:rsid w:val="009E2E8E"/>
    <w:rsid w:val="009E37D2"/>
    <w:rsid w:val="009E4678"/>
    <w:rsid w:val="009E534F"/>
    <w:rsid w:val="009E567B"/>
    <w:rsid w:val="009E6E01"/>
    <w:rsid w:val="009E7155"/>
    <w:rsid w:val="009E7171"/>
    <w:rsid w:val="009E751B"/>
    <w:rsid w:val="009E7744"/>
    <w:rsid w:val="009F09CF"/>
    <w:rsid w:val="009F0CB6"/>
    <w:rsid w:val="009F257A"/>
    <w:rsid w:val="009F288B"/>
    <w:rsid w:val="009F288D"/>
    <w:rsid w:val="009F316A"/>
    <w:rsid w:val="009F31DF"/>
    <w:rsid w:val="009F475B"/>
    <w:rsid w:val="009F4C12"/>
    <w:rsid w:val="009F57F6"/>
    <w:rsid w:val="009F6404"/>
    <w:rsid w:val="009F66BF"/>
    <w:rsid w:val="009F7540"/>
    <w:rsid w:val="00A0000B"/>
    <w:rsid w:val="00A004CF"/>
    <w:rsid w:val="00A00762"/>
    <w:rsid w:val="00A015D3"/>
    <w:rsid w:val="00A023DE"/>
    <w:rsid w:val="00A02A0F"/>
    <w:rsid w:val="00A031F7"/>
    <w:rsid w:val="00A037F9"/>
    <w:rsid w:val="00A0488D"/>
    <w:rsid w:val="00A065A9"/>
    <w:rsid w:val="00A06E62"/>
    <w:rsid w:val="00A07011"/>
    <w:rsid w:val="00A0757C"/>
    <w:rsid w:val="00A07719"/>
    <w:rsid w:val="00A10A14"/>
    <w:rsid w:val="00A12629"/>
    <w:rsid w:val="00A12AB4"/>
    <w:rsid w:val="00A12B82"/>
    <w:rsid w:val="00A1396E"/>
    <w:rsid w:val="00A14820"/>
    <w:rsid w:val="00A14842"/>
    <w:rsid w:val="00A15B62"/>
    <w:rsid w:val="00A164DF"/>
    <w:rsid w:val="00A214C1"/>
    <w:rsid w:val="00A21577"/>
    <w:rsid w:val="00A22874"/>
    <w:rsid w:val="00A229B9"/>
    <w:rsid w:val="00A240F8"/>
    <w:rsid w:val="00A25BF7"/>
    <w:rsid w:val="00A266BA"/>
    <w:rsid w:val="00A27D2F"/>
    <w:rsid w:val="00A302CF"/>
    <w:rsid w:val="00A304E8"/>
    <w:rsid w:val="00A31923"/>
    <w:rsid w:val="00A319A0"/>
    <w:rsid w:val="00A335C7"/>
    <w:rsid w:val="00A344B4"/>
    <w:rsid w:val="00A35EE9"/>
    <w:rsid w:val="00A37B9B"/>
    <w:rsid w:val="00A37F1A"/>
    <w:rsid w:val="00A40AB1"/>
    <w:rsid w:val="00A410C0"/>
    <w:rsid w:val="00A41F23"/>
    <w:rsid w:val="00A42DA5"/>
    <w:rsid w:val="00A430F7"/>
    <w:rsid w:val="00A4458D"/>
    <w:rsid w:val="00A457FE"/>
    <w:rsid w:val="00A479E3"/>
    <w:rsid w:val="00A50CFC"/>
    <w:rsid w:val="00A51E30"/>
    <w:rsid w:val="00A51E90"/>
    <w:rsid w:val="00A5301C"/>
    <w:rsid w:val="00A54430"/>
    <w:rsid w:val="00A549FA"/>
    <w:rsid w:val="00A5555B"/>
    <w:rsid w:val="00A55F18"/>
    <w:rsid w:val="00A56815"/>
    <w:rsid w:val="00A579AC"/>
    <w:rsid w:val="00A60226"/>
    <w:rsid w:val="00A60A7A"/>
    <w:rsid w:val="00A61D22"/>
    <w:rsid w:val="00A62C0B"/>
    <w:rsid w:val="00A65205"/>
    <w:rsid w:val="00A65FB2"/>
    <w:rsid w:val="00A66163"/>
    <w:rsid w:val="00A667C5"/>
    <w:rsid w:val="00A671A7"/>
    <w:rsid w:val="00A70183"/>
    <w:rsid w:val="00A70C79"/>
    <w:rsid w:val="00A73640"/>
    <w:rsid w:val="00A742A7"/>
    <w:rsid w:val="00A744B2"/>
    <w:rsid w:val="00A744B3"/>
    <w:rsid w:val="00A779A9"/>
    <w:rsid w:val="00A77C35"/>
    <w:rsid w:val="00A80706"/>
    <w:rsid w:val="00A80CEF"/>
    <w:rsid w:val="00A80F95"/>
    <w:rsid w:val="00A82AC3"/>
    <w:rsid w:val="00A85381"/>
    <w:rsid w:val="00A8556F"/>
    <w:rsid w:val="00A85667"/>
    <w:rsid w:val="00A859EE"/>
    <w:rsid w:val="00A85B06"/>
    <w:rsid w:val="00A85CC6"/>
    <w:rsid w:val="00A85E1D"/>
    <w:rsid w:val="00A86209"/>
    <w:rsid w:val="00A86BE8"/>
    <w:rsid w:val="00A86D54"/>
    <w:rsid w:val="00A86EC9"/>
    <w:rsid w:val="00A87261"/>
    <w:rsid w:val="00A8743A"/>
    <w:rsid w:val="00A87A28"/>
    <w:rsid w:val="00A87EC7"/>
    <w:rsid w:val="00A903A9"/>
    <w:rsid w:val="00A912CD"/>
    <w:rsid w:val="00A91947"/>
    <w:rsid w:val="00A92C16"/>
    <w:rsid w:val="00A93289"/>
    <w:rsid w:val="00A94594"/>
    <w:rsid w:val="00A953CD"/>
    <w:rsid w:val="00A957DE"/>
    <w:rsid w:val="00A95C7D"/>
    <w:rsid w:val="00A95CF9"/>
    <w:rsid w:val="00A968F4"/>
    <w:rsid w:val="00A97688"/>
    <w:rsid w:val="00AA0AFB"/>
    <w:rsid w:val="00AA1F92"/>
    <w:rsid w:val="00AA2BB6"/>
    <w:rsid w:val="00AA2D90"/>
    <w:rsid w:val="00AA3226"/>
    <w:rsid w:val="00AA3329"/>
    <w:rsid w:val="00AA407A"/>
    <w:rsid w:val="00AA465C"/>
    <w:rsid w:val="00AA55CF"/>
    <w:rsid w:val="00AA59E7"/>
    <w:rsid w:val="00AA5D97"/>
    <w:rsid w:val="00AA64EB"/>
    <w:rsid w:val="00AA6548"/>
    <w:rsid w:val="00AA6852"/>
    <w:rsid w:val="00AA69B0"/>
    <w:rsid w:val="00AA7129"/>
    <w:rsid w:val="00AB119E"/>
    <w:rsid w:val="00AB224F"/>
    <w:rsid w:val="00AB2B60"/>
    <w:rsid w:val="00AB35D5"/>
    <w:rsid w:val="00AB5DF0"/>
    <w:rsid w:val="00AB7237"/>
    <w:rsid w:val="00AB72A7"/>
    <w:rsid w:val="00AC026D"/>
    <w:rsid w:val="00AC0CCE"/>
    <w:rsid w:val="00AC4481"/>
    <w:rsid w:val="00AC4DF2"/>
    <w:rsid w:val="00AC5E85"/>
    <w:rsid w:val="00AC6B60"/>
    <w:rsid w:val="00AC7068"/>
    <w:rsid w:val="00AC785C"/>
    <w:rsid w:val="00AC7E7F"/>
    <w:rsid w:val="00AD078C"/>
    <w:rsid w:val="00AD138B"/>
    <w:rsid w:val="00AD13FC"/>
    <w:rsid w:val="00AD197F"/>
    <w:rsid w:val="00AD1F60"/>
    <w:rsid w:val="00AD267E"/>
    <w:rsid w:val="00AD3558"/>
    <w:rsid w:val="00AD41F1"/>
    <w:rsid w:val="00AD4D1F"/>
    <w:rsid w:val="00AD6864"/>
    <w:rsid w:val="00AD7D43"/>
    <w:rsid w:val="00AE03F7"/>
    <w:rsid w:val="00AE369E"/>
    <w:rsid w:val="00AE3A6B"/>
    <w:rsid w:val="00AE6A67"/>
    <w:rsid w:val="00AE6EF5"/>
    <w:rsid w:val="00AE7AFB"/>
    <w:rsid w:val="00AF04C0"/>
    <w:rsid w:val="00AF0C41"/>
    <w:rsid w:val="00AF0D9E"/>
    <w:rsid w:val="00AF18DB"/>
    <w:rsid w:val="00AF2AF9"/>
    <w:rsid w:val="00AF3763"/>
    <w:rsid w:val="00AF49B9"/>
    <w:rsid w:val="00AF5372"/>
    <w:rsid w:val="00AF5F30"/>
    <w:rsid w:val="00AF6925"/>
    <w:rsid w:val="00B00DC3"/>
    <w:rsid w:val="00B021A4"/>
    <w:rsid w:val="00B039DB"/>
    <w:rsid w:val="00B046CC"/>
    <w:rsid w:val="00B048CC"/>
    <w:rsid w:val="00B04960"/>
    <w:rsid w:val="00B0499C"/>
    <w:rsid w:val="00B04A58"/>
    <w:rsid w:val="00B04AEB"/>
    <w:rsid w:val="00B04CA1"/>
    <w:rsid w:val="00B0515E"/>
    <w:rsid w:val="00B05B31"/>
    <w:rsid w:val="00B0602E"/>
    <w:rsid w:val="00B07673"/>
    <w:rsid w:val="00B10009"/>
    <w:rsid w:val="00B10C71"/>
    <w:rsid w:val="00B110A7"/>
    <w:rsid w:val="00B115E4"/>
    <w:rsid w:val="00B116C5"/>
    <w:rsid w:val="00B11880"/>
    <w:rsid w:val="00B128AB"/>
    <w:rsid w:val="00B12A2E"/>
    <w:rsid w:val="00B133A2"/>
    <w:rsid w:val="00B1397A"/>
    <w:rsid w:val="00B13C2D"/>
    <w:rsid w:val="00B1401D"/>
    <w:rsid w:val="00B14A91"/>
    <w:rsid w:val="00B15CBA"/>
    <w:rsid w:val="00B15F7E"/>
    <w:rsid w:val="00B179C1"/>
    <w:rsid w:val="00B205BE"/>
    <w:rsid w:val="00B20C73"/>
    <w:rsid w:val="00B20F3F"/>
    <w:rsid w:val="00B21961"/>
    <w:rsid w:val="00B222FD"/>
    <w:rsid w:val="00B23203"/>
    <w:rsid w:val="00B23BB8"/>
    <w:rsid w:val="00B2487F"/>
    <w:rsid w:val="00B2637B"/>
    <w:rsid w:val="00B3038F"/>
    <w:rsid w:val="00B30998"/>
    <w:rsid w:val="00B30AA4"/>
    <w:rsid w:val="00B30D5D"/>
    <w:rsid w:val="00B3193D"/>
    <w:rsid w:val="00B3317A"/>
    <w:rsid w:val="00B3366E"/>
    <w:rsid w:val="00B33A97"/>
    <w:rsid w:val="00B33F44"/>
    <w:rsid w:val="00B34262"/>
    <w:rsid w:val="00B34503"/>
    <w:rsid w:val="00B35EE8"/>
    <w:rsid w:val="00B36987"/>
    <w:rsid w:val="00B37A33"/>
    <w:rsid w:val="00B37CEA"/>
    <w:rsid w:val="00B37D1B"/>
    <w:rsid w:val="00B37F86"/>
    <w:rsid w:val="00B37FAD"/>
    <w:rsid w:val="00B40920"/>
    <w:rsid w:val="00B40B23"/>
    <w:rsid w:val="00B413C5"/>
    <w:rsid w:val="00B41B67"/>
    <w:rsid w:val="00B4240A"/>
    <w:rsid w:val="00B42514"/>
    <w:rsid w:val="00B427A2"/>
    <w:rsid w:val="00B430E6"/>
    <w:rsid w:val="00B43719"/>
    <w:rsid w:val="00B43E60"/>
    <w:rsid w:val="00B44444"/>
    <w:rsid w:val="00B4572D"/>
    <w:rsid w:val="00B45B79"/>
    <w:rsid w:val="00B46532"/>
    <w:rsid w:val="00B46E6F"/>
    <w:rsid w:val="00B4765B"/>
    <w:rsid w:val="00B50021"/>
    <w:rsid w:val="00B50514"/>
    <w:rsid w:val="00B5051D"/>
    <w:rsid w:val="00B51238"/>
    <w:rsid w:val="00B51A33"/>
    <w:rsid w:val="00B53B3E"/>
    <w:rsid w:val="00B54930"/>
    <w:rsid w:val="00B55CBC"/>
    <w:rsid w:val="00B55DAF"/>
    <w:rsid w:val="00B56F24"/>
    <w:rsid w:val="00B57097"/>
    <w:rsid w:val="00B60524"/>
    <w:rsid w:val="00B615D8"/>
    <w:rsid w:val="00B61A47"/>
    <w:rsid w:val="00B62C9A"/>
    <w:rsid w:val="00B63234"/>
    <w:rsid w:val="00B633C3"/>
    <w:rsid w:val="00B63ACB"/>
    <w:rsid w:val="00B64773"/>
    <w:rsid w:val="00B6490A"/>
    <w:rsid w:val="00B64A31"/>
    <w:rsid w:val="00B64A5A"/>
    <w:rsid w:val="00B6511A"/>
    <w:rsid w:val="00B65691"/>
    <w:rsid w:val="00B656ED"/>
    <w:rsid w:val="00B666F3"/>
    <w:rsid w:val="00B6678E"/>
    <w:rsid w:val="00B66986"/>
    <w:rsid w:val="00B66A29"/>
    <w:rsid w:val="00B66B13"/>
    <w:rsid w:val="00B672A8"/>
    <w:rsid w:val="00B67576"/>
    <w:rsid w:val="00B677A8"/>
    <w:rsid w:val="00B70D94"/>
    <w:rsid w:val="00B7149A"/>
    <w:rsid w:val="00B71995"/>
    <w:rsid w:val="00B71B91"/>
    <w:rsid w:val="00B71D6B"/>
    <w:rsid w:val="00B725CD"/>
    <w:rsid w:val="00B74A1C"/>
    <w:rsid w:val="00B762EB"/>
    <w:rsid w:val="00B76FED"/>
    <w:rsid w:val="00B77E5C"/>
    <w:rsid w:val="00B805D1"/>
    <w:rsid w:val="00B807E1"/>
    <w:rsid w:val="00B80995"/>
    <w:rsid w:val="00B80B50"/>
    <w:rsid w:val="00B80D68"/>
    <w:rsid w:val="00B80F10"/>
    <w:rsid w:val="00B82A36"/>
    <w:rsid w:val="00B85068"/>
    <w:rsid w:val="00B85706"/>
    <w:rsid w:val="00B91896"/>
    <w:rsid w:val="00B923CF"/>
    <w:rsid w:val="00B93A98"/>
    <w:rsid w:val="00B946EA"/>
    <w:rsid w:val="00B95076"/>
    <w:rsid w:val="00B9538F"/>
    <w:rsid w:val="00B956E8"/>
    <w:rsid w:val="00B959CE"/>
    <w:rsid w:val="00B963F6"/>
    <w:rsid w:val="00B96741"/>
    <w:rsid w:val="00B96FD9"/>
    <w:rsid w:val="00B97784"/>
    <w:rsid w:val="00B97A83"/>
    <w:rsid w:val="00BA023B"/>
    <w:rsid w:val="00BA055B"/>
    <w:rsid w:val="00BA0B83"/>
    <w:rsid w:val="00BA1C69"/>
    <w:rsid w:val="00BA21AD"/>
    <w:rsid w:val="00BA2566"/>
    <w:rsid w:val="00BA2908"/>
    <w:rsid w:val="00BA2F4B"/>
    <w:rsid w:val="00BA332C"/>
    <w:rsid w:val="00BA4979"/>
    <w:rsid w:val="00BA4BA6"/>
    <w:rsid w:val="00BA5989"/>
    <w:rsid w:val="00BA5C6E"/>
    <w:rsid w:val="00BA5EF4"/>
    <w:rsid w:val="00BA703E"/>
    <w:rsid w:val="00BA7487"/>
    <w:rsid w:val="00BA7695"/>
    <w:rsid w:val="00BA7C2A"/>
    <w:rsid w:val="00BB02A0"/>
    <w:rsid w:val="00BB0F89"/>
    <w:rsid w:val="00BB11BA"/>
    <w:rsid w:val="00BB374E"/>
    <w:rsid w:val="00BB42A7"/>
    <w:rsid w:val="00BB42AF"/>
    <w:rsid w:val="00BB4E97"/>
    <w:rsid w:val="00BB5608"/>
    <w:rsid w:val="00BB5AD0"/>
    <w:rsid w:val="00BB6DBC"/>
    <w:rsid w:val="00BC073D"/>
    <w:rsid w:val="00BC0BE7"/>
    <w:rsid w:val="00BC11E5"/>
    <w:rsid w:val="00BC1BE7"/>
    <w:rsid w:val="00BC218E"/>
    <w:rsid w:val="00BC520D"/>
    <w:rsid w:val="00BC5B4E"/>
    <w:rsid w:val="00BC6EB6"/>
    <w:rsid w:val="00BC6FF8"/>
    <w:rsid w:val="00BC751E"/>
    <w:rsid w:val="00BC7C9A"/>
    <w:rsid w:val="00BD0436"/>
    <w:rsid w:val="00BD0BD1"/>
    <w:rsid w:val="00BD0C0F"/>
    <w:rsid w:val="00BD0E18"/>
    <w:rsid w:val="00BD1000"/>
    <w:rsid w:val="00BD1458"/>
    <w:rsid w:val="00BD178E"/>
    <w:rsid w:val="00BD2158"/>
    <w:rsid w:val="00BD25FB"/>
    <w:rsid w:val="00BD302B"/>
    <w:rsid w:val="00BD437A"/>
    <w:rsid w:val="00BD44ED"/>
    <w:rsid w:val="00BD4828"/>
    <w:rsid w:val="00BD4890"/>
    <w:rsid w:val="00BD5C7D"/>
    <w:rsid w:val="00BD5F96"/>
    <w:rsid w:val="00BD6540"/>
    <w:rsid w:val="00BD6705"/>
    <w:rsid w:val="00BD6726"/>
    <w:rsid w:val="00BD6E78"/>
    <w:rsid w:val="00BD7131"/>
    <w:rsid w:val="00BE16C5"/>
    <w:rsid w:val="00BE17DD"/>
    <w:rsid w:val="00BE1B12"/>
    <w:rsid w:val="00BE204B"/>
    <w:rsid w:val="00BE22AF"/>
    <w:rsid w:val="00BE33D0"/>
    <w:rsid w:val="00BE3DA1"/>
    <w:rsid w:val="00BE40FB"/>
    <w:rsid w:val="00BE5BD8"/>
    <w:rsid w:val="00BE5F45"/>
    <w:rsid w:val="00BE693D"/>
    <w:rsid w:val="00BE6B34"/>
    <w:rsid w:val="00BE6C12"/>
    <w:rsid w:val="00BE7606"/>
    <w:rsid w:val="00BE7B0B"/>
    <w:rsid w:val="00BF10F0"/>
    <w:rsid w:val="00BF2AFA"/>
    <w:rsid w:val="00BF42A9"/>
    <w:rsid w:val="00BF4D0C"/>
    <w:rsid w:val="00BF4D2A"/>
    <w:rsid w:val="00BF50F9"/>
    <w:rsid w:val="00BF5CCD"/>
    <w:rsid w:val="00C00E6B"/>
    <w:rsid w:val="00C03024"/>
    <w:rsid w:val="00C0457A"/>
    <w:rsid w:val="00C045BF"/>
    <w:rsid w:val="00C045D9"/>
    <w:rsid w:val="00C047D0"/>
    <w:rsid w:val="00C0767A"/>
    <w:rsid w:val="00C07BA9"/>
    <w:rsid w:val="00C07E6C"/>
    <w:rsid w:val="00C11400"/>
    <w:rsid w:val="00C15219"/>
    <w:rsid w:val="00C16403"/>
    <w:rsid w:val="00C17A45"/>
    <w:rsid w:val="00C17BE0"/>
    <w:rsid w:val="00C203A0"/>
    <w:rsid w:val="00C2120D"/>
    <w:rsid w:val="00C229B8"/>
    <w:rsid w:val="00C24800"/>
    <w:rsid w:val="00C24A5C"/>
    <w:rsid w:val="00C2576C"/>
    <w:rsid w:val="00C25D96"/>
    <w:rsid w:val="00C263EC"/>
    <w:rsid w:val="00C264E8"/>
    <w:rsid w:val="00C27717"/>
    <w:rsid w:val="00C27EB0"/>
    <w:rsid w:val="00C3012D"/>
    <w:rsid w:val="00C3020E"/>
    <w:rsid w:val="00C30296"/>
    <w:rsid w:val="00C304BE"/>
    <w:rsid w:val="00C31194"/>
    <w:rsid w:val="00C31E53"/>
    <w:rsid w:val="00C32400"/>
    <w:rsid w:val="00C32850"/>
    <w:rsid w:val="00C32959"/>
    <w:rsid w:val="00C333E4"/>
    <w:rsid w:val="00C33796"/>
    <w:rsid w:val="00C33946"/>
    <w:rsid w:val="00C33C8A"/>
    <w:rsid w:val="00C340FF"/>
    <w:rsid w:val="00C3469D"/>
    <w:rsid w:val="00C34F40"/>
    <w:rsid w:val="00C35157"/>
    <w:rsid w:val="00C3538A"/>
    <w:rsid w:val="00C35AA9"/>
    <w:rsid w:val="00C363D2"/>
    <w:rsid w:val="00C365FF"/>
    <w:rsid w:val="00C36F6F"/>
    <w:rsid w:val="00C3785E"/>
    <w:rsid w:val="00C40069"/>
    <w:rsid w:val="00C40C6B"/>
    <w:rsid w:val="00C40CDD"/>
    <w:rsid w:val="00C41AB7"/>
    <w:rsid w:val="00C43BC9"/>
    <w:rsid w:val="00C45241"/>
    <w:rsid w:val="00C4731A"/>
    <w:rsid w:val="00C474EC"/>
    <w:rsid w:val="00C47A23"/>
    <w:rsid w:val="00C47D47"/>
    <w:rsid w:val="00C50BDE"/>
    <w:rsid w:val="00C518BD"/>
    <w:rsid w:val="00C51A11"/>
    <w:rsid w:val="00C51B1C"/>
    <w:rsid w:val="00C53BCE"/>
    <w:rsid w:val="00C53F53"/>
    <w:rsid w:val="00C546AE"/>
    <w:rsid w:val="00C54915"/>
    <w:rsid w:val="00C54AFD"/>
    <w:rsid w:val="00C55F8F"/>
    <w:rsid w:val="00C56744"/>
    <w:rsid w:val="00C5784E"/>
    <w:rsid w:val="00C57EDD"/>
    <w:rsid w:val="00C6000F"/>
    <w:rsid w:val="00C601CA"/>
    <w:rsid w:val="00C6076A"/>
    <w:rsid w:val="00C60856"/>
    <w:rsid w:val="00C611D9"/>
    <w:rsid w:val="00C62303"/>
    <w:rsid w:val="00C62823"/>
    <w:rsid w:val="00C628DC"/>
    <w:rsid w:val="00C63128"/>
    <w:rsid w:val="00C642ED"/>
    <w:rsid w:val="00C64EE0"/>
    <w:rsid w:val="00C6782A"/>
    <w:rsid w:val="00C708CB"/>
    <w:rsid w:val="00C70E0E"/>
    <w:rsid w:val="00C714CB"/>
    <w:rsid w:val="00C71D6D"/>
    <w:rsid w:val="00C7225D"/>
    <w:rsid w:val="00C722BF"/>
    <w:rsid w:val="00C73C61"/>
    <w:rsid w:val="00C74E6D"/>
    <w:rsid w:val="00C75815"/>
    <w:rsid w:val="00C77289"/>
    <w:rsid w:val="00C779F3"/>
    <w:rsid w:val="00C800FE"/>
    <w:rsid w:val="00C80C88"/>
    <w:rsid w:val="00C81D69"/>
    <w:rsid w:val="00C83F77"/>
    <w:rsid w:val="00C84107"/>
    <w:rsid w:val="00C84956"/>
    <w:rsid w:val="00C84D53"/>
    <w:rsid w:val="00C859CA"/>
    <w:rsid w:val="00C87071"/>
    <w:rsid w:val="00C87B55"/>
    <w:rsid w:val="00C87C7E"/>
    <w:rsid w:val="00C87E02"/>
    <w:rsid w:val="00C901FD"/>
    <w:rsid w:val="00C910CB"/>
    <w:rsid w:val="00C91121"/>
    <w:rsid w:val="00C91ABF"/>
    <w:rsid w:val="00C92133"/>
    <w:rsid w:val="00C9299A"/>
    <w:rsid w:val="00C92A81"/>
    <w:rsid w:val="00C94752"/>
    <w:rsid w:val="00C96594"/>
    <w:rsid w:val="00C96F33"/>
    <w:rsid w:val="00C97486"/>
    <w:rsid w:val="00CA1AC5"/>
    <w:rsid w:val="00CA36BE"/>
    <w:rsid w:val="00CA4332"/>
    <w:rsid w:val="00CA465C"/>
    <w:rsid w:val="00CA74E0"/>
    <w:rsid w:val="00CB0D24"/>
    <w:rsid w:val="00CB1206"/>
    <w:rsid w:val="00CB1B73"/>
    <w:rsid w:val="00CB2DDB"/>
    <w:rsid w:val="00CB3FB5"/>
    <w:rsid w:val="00CB4F55"/>
    <w:rsid w:val="00CB501B"/>
    <w:rsid w:val="00CB5202"/>
    <w:rsid w:val="00CB5F05"/>
    <w:rsid w:val="00CB6AE9"/>
    <w:rsid w:val="00CB70EB"/>
    <w:rsid w:val="00CB77DB"/>
    <w:rsid w:val="00CC01CB"/>
    <w:rsid w:val="00CC1882"/>
    <w:rsid w:val="00CC3FD9"/>
    <w:rsid w:val="00CC43C6"/>
    <w:rsid w:val="00CC4C6B"/>
    <w:rsid w:val="00CC4D06"/>
    <w:rsid w:val="00CC4F01"/>
    <w:rsid w:val="00CC51DD"/>
    <w:rsid w:val="00CC6034"/>
    <w:rsid w:val="00CC6A81"/>
    <w:rsid w:val="00CC7AFD"/>
    <w:rsid w:val="00CC7D94"/>
    <w:rsid w:val="00CC7ED6"/>
    <w:rsid w:val="00CD0DFD"/>
    <w:rsid w:val="00CD0F27"/>
    <w:rsid w:val="00CD13E5"/>
    <w:rsid w:val="00CD27EC"/>
    <w:rsid w:val="00CD2D8E"/>
    <w:rsid w:val="00CD37E2"/>
    <w:rsid w:val="00CD4DDC"/>
    <w:rsid w:val="00CD5598"/>
    <w:rsid w:val="00CD6E0B"/>
    <w:rsid w:val="00CE0185"/>
    <w:rsid w:val="00CE0BE1"/>
    <w:rsid w:val="00CE0F66"/>
    <w:rsid w:val="00CE2160"/>
    <w:rsid w:val="00CE314C"/>
    <w:rsid w:val="00CE31BD"/>
    <w:rsid w:val="00CE34C8"/>
    <w:rsid w:val="00CE41C3"/>
    <w:rsid w:val="00CE4531"/>
    <w:rsid w:val="00CE4627"/>
    <w:rsid w:val="00CE578A"/>
    <w:rsid w:val="00CE5F5F"/>
    <w:rsid w:val="00CE66C1"/>
    <w:rsid w:val="00CE75C2"/>
    <w:rsid w:val="00CE7808"/>
    <w:rsid w:val="00CE7CEA"/>
    <w:rsid w:val="00CF1768"/>
    <w:rsid w:val="00CF2D0A"/>
    <w:rsid w:val="00CF2DC0"/>
    <w:rsid w:val="00CF2EEC"/>
    <w:rsid w:val="00CF33C6"/>
    <w:rsid w:val="00CF33D5"/>
    <w:rsid w:val="00CF4EA2"/>
    <w:rsid w:val="00CF50E2"/>
    <w:rsid w:val="00CF5ECD"/>
    <w:rsid w:val="00CF6C0A"/>
    <w:rsid w:val="00CF7DB5"/>
    <w:rsid w:val="00D00FDF"/>
    <w:rsid w:val="00D012C7"/>
    <w:rsid w:val="00D015AC"/>
    <w:rsid w:val="00D0230C"/>
    <w:rsid w:val="00D03EFE"/>
    <w:rsid w:val="00D03F00"/>
    <w:rsid w:val="00D114C8"/>
    <w:rsid w:val="00D13886"/>
    <w:rsid w:val="00D14223"/>
    <w:rsid w:val="00D150C1"/>
    <w:rsid w:val="00D15861"/>
    <w:rsid w:val="00D159F3"/>
    <w:rsid w:val="00D16FEB"/>
    <w:rsid w:val="00D17639"/>
    <w:rsid w:val="00D17E8A"/>
    <w:rsid w:val="00D21F5C"/>
    <w:rsid w:val="00D233FE"/>
    <w:rsid w:val="00D24768"/>
    <w:rsid w:val="00D24D52"/>
    <w:rsid w:val="00D24E22"/>
    <w:rsid w:val="00D250C6"/>
    <w:rsid w:val="00D252C2"/>
    <w:rsid w:val="00D25AF2"/>
    <w:rsid w:val="00D2613D"/>
    <w:rsid w:val="00D264F7"/>
    <w:rsid w:val="00D266BC"/>
    <w:rsid w:val="00D2688F"/>
    <w:rsid w:val="00D26E7C"/>
    <w:rsid w:val="00D2716C"/>
    <w:rsid w:val="00D271FF"/>
    <w:rsid w:val="00D2728C"/>
    <w:rsid w:val="00D27FC0"/>
    <w:rsid w:val="00D30423"/>
    <w:rsid w:val="00D30AD2"/>
    <w:rsid w:val="00D310AB"/>
    <w:rsid w:val="00D31C6A"/>
    <w:rsid w:val="00D32732"/>
    <w:rsid w:val="00D32733"/>
    <w:rsid w:val="00D3337C"/>
    <w:rsid w:val="00D337DD"/>
    <w:rsid w:val="00D338DE"/>
    <w:rsid w:val="00D360CF"/>
    <w:rsid w:val="00D365D0"/>
    <w:rsid w:val="00D36E23"/>
    <w:rsid w:val="00D37236"/>
    <w:rsid w:val="00D37266"/>
    <w:rsid w:val="00D4065F"/>
    <w:rsid w:val="00D42110"/>
    <w:rsid w:val="00D42694"/>
    <w:rsid w:val="00D42833"/>
    <w:rsid w:val="00D4289B"/>
    <w:rsid w:val="00D43372"/>
    <w:rsid w:val="00D44620"/>
    <w:rsid w:val="00D45582"/>
    <w:rsid w:val="00D45E15"/>
    <w:rsid w:val="00D479B1"/>
    <w:rsid w:val="00D50029"/>
    <w:rsid w:val="00D51178"/>
    <w:rsid w:val="00D518E4"/>
    <w:rsid w:val="00D51C9E"/>
    <w:rsid w:val="00D524C2"/>
    <w:rsid w:val="00D529D0"/>
    <w:rsid w:val="00D537D1"/>
    <w:rsid w:val="00D54372"/>
    <w:rsid w:val="00D5468C"/>
    <w:rsid w:val="00D54D31"/>
    <w:rsid w:val="00D55E87"/>
    <w:rsid w:val="00D573AD"/>
    <w:rsid w:val="00D57434"/>
    <w:rsid w:val="00D60E3D"/>
    <w:rsid w:val="00D61649"/>
    <w:rsid w:val="00D61DC4"/>
    <w:rsid w:val="00D62221"/>
    <w:rsid w:val="00D62671"/>
    <w:rsid w:val="00D62E02"/>
    <w:rsid w:val="00D6378C"/>
    <w:rsid w:val="00D64A7D"/>
    <w:rsid w:val="00D64CB4"/>
    <w:rsid w:val="00D65160"/>
    <w:rsid w:val="00D67253"/>
    <w:rsid w:val="00D67699"/>
    <w:rsid w:val="00D7343C"/>
    <w:rsid w:val="00D73A15"/>
    <w:rsid w:val="00D73C67"/>
    <w:rsid w:val="00D73D8C"/>
    <w:rsid w:val="00D743E4"/>
    <w:rsid w:val="00D74E7E"/>
    <w:rsid w:val="00D75B67"/>
    <w:rsid w:val="00D75DFB"/>
    <w:rsid w:val="00D7659B"/>
    <w:rsid w:val="00D769B6"/>
    <w:rsid w:val="00D774C2"/>
    <w:rsid w:val="00D81116"/>
    <w:rsid w:val="00D81372"/>
    <w:rsid w:val="00D8142B"/>
    <w:rsid w:val="00D8195B"/>
    <w:rsid w:val="00D82828"/>
    <w:rsid w:val="00D841FE"/>
    <w:rsid w:val="00D866F3"/>
    <w:rsid w:val="00D90003"/>
    <w:rsid w:val="00D90014"/>
    <w:rsid w:val="00D909BC"/>
    <w:rsid w:val="00D90C4B"/>
    <w:rsid w:val="00D919CB"/>
    <w:rsid w:val="00D91D15"/>
    <w:rsid w:val="00D925BC"/>
    <w:rsid w:val="00D92AB2"/>
    <w:rsid w:val="00D96184"/>
    <w:rsid w:val="00DA0932"/>
    <w:rsid w:val="00DA0E60"/>
    <w:rsid w:val="00DA1656"/>
    <w:rsid w:val="00DA1F66"/>
    <w:rsid w:val="00DA20EC"/>
    <w:rsid w:val="00DA222F"/>
    <w:rsid w:val="00DA3B01"/>
    <w:rsid w:val="00DA4228"/>
    <w:rsid w:val="00DA4522"/>
    <w:rsid w:val="00DA547A"/>
    <w:rsid w:val="00DA5E85"/>
    <w:rsid w:val="00DA776D"/>
    <w:rsid w:val="00DB0107"/>
    <w:rsid w:val="00DB123B"/>
    <w:rsid w:val="00DB2B01"/>
    <w:rsid w:val="00DB2E39"/>
    <w:rsid w:val="00DB3279"/>
    <w:rsid w:val="00DB5128"/>
    <w:rsid w:val="00DB6FBF"/>
    <w:rsid w:val="00DC0304"/>
    <w:rsid w:val="00DC046C"/>
    <w:rsid w:val="00DC0B8D"/>
    <w:rsid w:val="00DC2BE6"/>
    <w:rsid w:val="00DC34FB"/>
    <w:rsid w:val="00DC403C"/>
    <w:rsid w:val="00DC5878"/>
    <w:rsid w:val="00DC6538"/>
    <w:rsid w:val="00DC65BC"/>
    <w:rsid w:val="00DC6B7A"/>
    <w:rsid w:val="00DC75B8"/>
    <w:rsid w:val="00DC7C44"/>
    <w:rsid w:val="00DC7E38"/>
    <w:rsid w:val="00DD09DD"/>
    <w:rsid w:val="00DD0E02"/>
    <w:rsid w:val="00DD0FA8"/>
    <w:rsid w:val="00DD1A56"/>
    <w:rsid w:val="00DD1F69"/>
    <w:rsid w:val="00DD2508"/>
    <w:rsid w:val="00DD310C"/>
    <w:rsid w:val="00DD4254"/>
    <w:rsid w:val="00DD4F3D"/>
    <w:rsid w:val="00DD554B"/>
    <w:rsid w:val="00DD6C00"/>
    <w:rsid w:val="00DD6D4F"/>
    <w:rsid w:val="00DD7289"/>
    <w:rsid w:val="00DD79C3"/>
    <w:rsid w:val="00DD7E3E"/>
    <w:rsid w:val="00DE0D27"/>
    <w:rsid w:val="00DE3B5C"/>
    <w:rsid w:val="00DE3FDF"/>
    <w:rsid w:val="00DE41CF"/>
    <w:rsid w:val="00DE49F5"/>
    <w:rsid w:val="00DE4C54"/>
    <w:rsid w:val="00DE51FE"/>
    <w:rsid w:val="00DE542D"/>
    <w:rsid w:val="00DE61C8"/>
    <w:rsid w:val="00DE6EC6"/>
    <w:rsid w:val="00DF09AD"/>
    <w:rsid w:val="00DF12E4"/>
    <w:rsid w:val="00DF144D"/>
    <w:rsid w:val="00DF25F2"/>
    <w:rsid w:val="00DF2E55"/>
    <w:rsid w:val="00DF41DF"/>
    <w:rsid w:val="00DF44A5"/>
    <w:rsid w:val="00DF4CF2"/>
    <w:rsid w:val="00DF55DA"/>
    <w:rsid w:val="00DF57E9"/>
    <w:rsid w:val="00DF5A61"/>
    <w:rsid w:val="00DF5AA7"/>
    <w:rsid w:val="00DF5C2E"/>
    <w:rsid w:val="00DF6452"/>
    <w:rsid w:val="00DF65B1"/>
    <w:rsid w:val="00DF66B7"/>
    <w:rsid w:val="00DF6959"/>
    <w:rsid w:val="00DF7242"/>
    <w:rsid w:val="00DF756C"/>
    <w:rsid w:val="00E004D9"/>
    <w:rsid w:val="00E00515"/>
    <w:rsid w:val="00E00694"/>
    <w:rsid w:val="00E00781"/>
    <w:rsid w:val="00E01B92"/>
    <w:rsid w:val="00E026F5"/>
    <w:rsid w:val="00E02C58"/>
    <w:rsid w:val="00E03A15"/>
    <w:rsid w:val="00E04676"/>
    <w:rsid w:val="00E04A71"/>
    <w:rsid w:val="00E05C43"/>
    <w:rsid w:val="00E0644B"/>
    <w:rsid w:val="00E07BBC"/>
    <w:rsid w:val="00E07CCE"/>
    <w:rsid w:val="00E10745"/>
    <w:rsid w:val="00E11201"/>
    <w:rsid w:val="00E1164E"/>
    <w:rsid w:val="00E117B7"/>
    <w:rsid w:val="00E11A4D"/>
    <w:rsid w:val="00E11C44"/>
    <w:rsid w:val="00E12051"/>
    <w:rsid w:val="00E13161"/>
    <w:rsid w:val="00E14001"/>
    <w:rsid w:val="00E14639"/>
    <w:rsid w:val="00E146E7"/>
    <w:rsid w:val="00E15CA1"/>
    <w:rsid w:val="00E1646A"/>
    <w:rsid w:val="00E16AA3"/>
    <w:rsid w:val="00E17715"/>
    <w:rsid w:val="00E177E6"/>
    <w:rsid w:val="00E200EA"/>
    <w:rsid w:val="00E2082D"/>
    <w:rsid w:val="00E20B94"/>
    <w:rsid w:val="00E20EB8"/>
    <w:rsid w:val="00E2129E"/>
    <w:rsid w:val="00E214D4"/>
    <w:rsid w:val="00E22659"/>
    <w:rsid w:val="00E245BF"/>
    <w:rsid w:val="00E2596B"/>
    <w:rsid w:val="00E25C3E"/>
    <w:rsid w:val="00E30B06"/>
    <w:rsid w:val="00E319FE"/>
    <w:rsid w:val="00E32412"/>
    <w:rsid w:val="00E3301D"/>
    <w:rsid w:val="00E3330B"/>
    <w:rsid w:val="00E33AF9"/>
    <w:rsid w:val="00E33BA6"/>
    <w:rsid w:val="00E34286"/>
    <w:rsid w:val="00E358C7"/>
    <w:rsid w:val="00E35D0B"/>
    <w:rsid w:val="00E35DF7"/>
    <w:rsid w:val="00E36B65"/>
    <w:rsid w:val="00E36EC7"/>
    <w:rsid w:val="00E3706A"/>
    <w:rsid w:val="00E370FF"/>
    <w:rsid w:val="00E374F9"/>
    <w:rsid w:val="00E376BD"/>
    <w:rsid w:val="00E37F2F"/>
    <w:rsid w:val="00E404CF"/>
    <w:rsid w:val="00E406E4"/>
    <w:rsid w:val="00E4107D"/>
    <w:rsid w:val="00E411D2"/>
    <w:rsid w:val="00E41917"/>
    <w:rsid w:val="00E41DC2"/>
    <w:rsid w:val="00E43EC6"/>
    <w:rsid w:val="00E43ED5"/>
    <w:rsid w:val="00E441F2"/>
    <w:rsid w:val="00E44CDB"/>
    <w:rsid w:val="00E45099"/>
    <w:rsid w:val="00E4574A"/>
    <w:rsid w:val="00E461D7"/>
    <w:rsid w:val="00E4705D"/>
    <w:rsid w:val="00E47D18"/>
    <w:rsid w:val="00E50093"/>
    <w:rsid w:val="00E501C5"/>
    <w:rsid w:val="00E50821"/>
    <w:rsid w:val="00E52E23"/>
    <w:rsid w:val="00E52F80"/>
    <w:rsid w:val="00E534CD"/>
    <w:rsid w:val="00E53E27"/>
    <w:rsid w:val="00E54639"/>
    <w:rsid w:val="00E54C09"/>
    <w:rsid w:val="00E54D66"/>
    <w:rsid w:val="00E55E18"/>
    <w:rsid w:val="00E57AC2"/>
    <w:rsid w:val="00E57BF8"/>
    <w:rsid w:val="00E61515"/>
    <w:rsid w:val="00E629F1"/>
    <w:rsid w:val="00E63578"/>
    <w:rsid w:val="00E64FEC"/>
    <w:rsid w:val="00E65BC1"/>
    <w:rsid w:val="00E65C3F"/>
    <w:rsid w:val="00E65D95"/>
    <w:rsid w:val="00E65EF9"/>
    <w:rsid w:val="00E65FFE"/>
    <w:rsid w:val="00E66266"/>
    <w:rsid w:val="00E66AB9"/>
    <w:rsid w:val="00E676BD"/>
    <w:rsid w:val="00E7106E"/>
    <w:rsid w:val="00E72482"/>
    <w:rsid w:val="00E73441"/>
    <w:rsid w:val="00E74185"/>
    <w:rsid w:val="00E7568A"/>
    <w:rsid w:val="00E76A98"/>
    <w:rsid w:val="00E8111C"/>
    <w:rsid w:val="00E81155"/>
    <w:rsid w:val="00E8191B"/>
    <w:rsid w:val="00E827DC"/>
    <w:rsid w:val="00E82CAF"/>
    <w:rsid w:val="00E82F79"/>
    <w:rsid w:val="00E834B5"/>
    <w:rsid w:val="00E84466"/>
    <w:rsid w:val="00E856C5"/>
    <w:rsid w:val="00E856CA"/>
    <w:rsid w:val="00E85A6C"/>
    <w:rsid w:val="00E85CF3"/>
    <w:rsid w:val="00E87021"/>
    <w:rsid w:val="00E87288"/>
    <w:rsid w:val="00E87D70"/>
    <w:rsid w:val="00E903F2"/>
    <w:rsid w:val="00E9048E"/>
    <w:rsid w:val="00E93288"/>
    <w:rsid w:val="00E9342A"/>
    <w:rsid w:val="00E93B96"/>
    <w:rsid w:val="00E964D4"/>
    <w:rsid w:val="00E96808"/>
    <w:rsid w:val="00E96CC9"/>
    <w:rsid w:val="00E97EC1"/>
    <w:rsid w:val="00EA00D9"/>
    <w:rsid w:val="00EA02E6"/>
    <w:rsid w:val="00EA0B42"/>
    <w:rsid w:val="00EA4F7B"/>
    <w:rsid w:val="00EA61A5"/>
    <w:rsid w:val="00EA6448"/>
    <w:rsid w:val="00EA713D"/>
    <w:rsid w:val="00EA7CBB"/>
    <w:rsid w:val="00EA7D36"/>
    <w:rsid w:val="00EB0715"/>
    <w:rsid w:val="00EB13F0"/>
    <w:rsid w:val="00EB16A2"/>
    <w:rsid w:val="00EB1BE0"/>
    <w:rsid w:val="00EB1C5A"/>
    <w:rsid w:val="00EB1CC8"/>
    <w:rsid w:val="00EB1E33"/>
    <w:rsid w:val="00EB205C"/>
    <w:rsid w:val="00EB282E"/>
    <w:rsid w:val="00EB2B98"/>
    <w:rsid w:val="00EB5487"/>
    <w:rsid w:val="00EB5BF4"/>
    <w:rsid w:val="00EB62A2"/>
    <w:rsid w:val="00EB62A8"/>
    <w:rsid w:val="00EB7398"/>
    <w:rsid w:val="00EC04AA"/>
    <w:rsid w:val="00EC0BD4"/>
    <w:rsid w:val="00EC0BF2"/>
    <w:rsid w:val="00EC0CBF"/>
    <w:rsid w:val="00EC103E"/>
    <w:rsid w:val="00EC1748"/>
    <w:rsid w:val="00EC174F"/>
    <w:rsid w:val="00EC1C19"/>
    <w:rsid w:val="00EC2BEF"/>
    <w:rsid w:val="00EC5804"/>
    <w:rsid w:val="00EC5C31"/>
    <w:rsid w:val="00EC5E61"/>
    <w:rsid w:val="00ED106E"/>
    <w:rsid w:val="00ED1438"/>
    <w:rsid w:val="00ED1E6B"/>
    <w:rsid w:val="00ED235C"/>
    <w:rsid w:val="00ED3077"/>
    <w:rsid w:val="00ED333D"/>
    <w:rsid w:val="00ED3E9E"/>
    <w:rsid w:val="00ED4573"/>
    <w:rsid w:val="00ED5303"/>
    <w:rsid w:val="00ED6657"/>
    <w:rsid w:val="00ED6ACA"/>
    <w:rsid w:val="00ED71B5"/>
    <w:rsid w:val="00ED7C49"/>
    <w:rsid w:val="00ED7D33"/>
    <w:rsid w:val="00EE04E8"/>
    <w:rsid w:val="00EE3517"/>
    <w:rsid w:val="00EE3568"/>
    <w:rsid w:val="00EE3BF2"/>
    <w:rsid w:val="00EE4104"/>
    <w:rsid w:val="00EE5289"/>
    <w:rsid w:val="00EE5670"/>
    <w:rsid w:val="00EE57FD"/>
    <w:rsid w:val="00EE59E1"/>
    <w:rsid w:val="00EE663B"/>
    <w:rsid w:val="00EE6FC0"/>
    <w:rsid w:val="00EE7CE5"/>
    <w:rsid w:val="00EF15F5"/>
    <w:rsid w:val="00EF1BF6"/>
    <w:rsid w:val="00EF1D5A"/>
    <w:rsid w:val="00EF34D8"/>
    <w:rsid w:val="00EF4BDE"/>
    <w:rsid w:val="00EF5864"/>
    <w:rsid w:val="00EF5D9F"/>
    <w:rsid w:val="00EF6073"/>
    <w:rsid w:val="00EF6C93"/>
    <w:rsid w:val="00EF6FC9"/>
    <w:rsid w:val="00EF74CE"/>
    <w:rsid w:val="00EF779F"/>
    <w:rsid w:val="00F039A0"/>
    <w:rsid w:val="00F04933"/>
    <w:rsid w:val="00F065B8"/>
    <w:rsid w:val="00F10F6D"/>
    <w:rsid w:val="00F12142"/>
    <w:rsid w:val="00F12AAC"/>
    <w:rsid w:val="00F137EA"/>
    <w:rsid w:val="00F1478F"/>
    <w:rsid w:val="00F15BC6"/>
    <w:rsid w:val="00F17670"/>
    <w:rsid w:val="00F20071"/>
    <w:rsid w:val="00F20C76"/>
    <w:rsid w:val="00F2132A"/>
    <w:rsid w:val="00F21A7A"/>
    <w:rsid w:val="00F222AC"/>
    <w:rsid w:val="00F2292B"/>
    <w:rsid w:val="00F23418"/>
    <w:rsid w:val="00F24349"/>
    <w:rsid w:val="00F24698"/>
    <w:rsid w:val="00F253F1"/>
    <w:rsid w:val="00F25430"/>
    <w:rsid w:val="00F266B2"/>
    <w:rsid w:val="00F3105A"/>
    <w:rsid w:val="00F31076"/>
    <w:rsid w:val="00F312E9"/>
    <w:rsid w:val="00F32135"/>
    <w:rsid w:val="00F33272"/>
    <w:rsid w:val="00F33A2C"/>
    <w:rsid w:val="00F33BD1"/>
    <w:rsid w:val="00F34037"/>
    <w:rsid w:val="00F3435D"/>
    <w:rsid w:val="00F355EF"/>
    <w:rsid w:val="00F35F39"/>
    <w:rsid w:val="00F36DA3"/>
    <w:rsid w:val="00F378CD"/>
    <w:rsid w:val="00F40ABB"/>
    <w:rsid w:val="00F40B61"/>
    <w:rsid w:val="00F4194B"/>
    <w:rsid w:val="00F41A7C"/>
    <w:rsid w:val="00F422C3"/>
    <w:rsid w:val="00F44A0E"/>
    <w:rsid w:val="00F44C44"/>
    <w:rsid w:val="00F44CDF"/>
    <w:rsid w:val="00F4528F"/>
    <w:rsid w:val="00F462F4"/>
    <w:rsid w:val="00F4641B"/>
    <w:rsid w:val="00F464CE"/>
    <w:rsid w:val="00F471FF"/>
    <w:rsid w:val="00F47AA4"/>
    <w:rsid w:val="00F47B74"/>
    <w:rsid w:val="00F47B8E"/>
    <w:rsid w:val="00F50740"/>
    <w:rsid w:val="00F50781"/>
    <w:rsid w:val="00F50A64"/>
    <w:rsid w:val="00F5132B"/>
    <w:rsid w:val="00F52181"/>
    <w:rsid w:val="00F529A8"/>
    <w:rsid w:val="00F538EC"/>
    <w:rsid w:val="00F53AF0"/>
    <w:rsid w:val="00F53E4C"/>
    <w:rsid w:val="00F5516F"/>
    <w:rsid w:val="00F5550C"/>
    <w:rsid w:val="00F56923"/>
    <w:rsid w:val="00F603BA"/>
    <w:rsid w:val="00F6161C"/>
    <w:rsid w:val="00F61DBA"/>
    <w:rsid w:val="00F6408A"/>
    <w:rsid w:val="00F648DC"/>
    <w:rsid w:val="00F6532F"/>
    <w:rsid w:val="00F65BC0"/>
    <w:rsid w:val="00F65C96"/>
    <w:rsid w:val="00F673E3"/>
    <w:rsid w:val="00F67D3F"/>
    <w:rsid w:val="00F67DB7"/>
    <w:rsid w:val="00F67DCF"/>
    <w:rsid w:val="00F7006F"/>
    <w:rsid w:val="00F7284F"/>
    <w:rsid w:val="00F728B6"/>
    <w:rsid w:val="00F72B5F"/>
    <w:rsid w:val="00F74B9E"/>
    <w:rsid w:val="00F74F62"/>
    <w:rsid w:val="00F76680"/>
    <w:rsid w:val="00F769DC"/>
    <w:rsid w:val="00F76EE3"/>
    <w:rsid w:val="00F77733"/>
    <w:rsid w:val="00F77D77"/>
    <w:rsid w:val="00F77EFF"/>
    <w:rsid w:val="00F80C28"/>
    <w:rsid w:val="00F80CCA"/>
    <w:rsid w:val="00F814CC"/>
    <w:rsid w:val="00F8190A"/>
    <w:rsid w:val="00F81B34"/>
    <w:rsid w:val="00F8275D"/>
    <w:rsid w:val="00F833B5"/>
    <w:rsid w:val="00F83626"/>
    <w:rsid w:val="00F847BC"/>
    <w:rsid w:val="00F847FC"/>
    <w:rsid w:val="00F84B58"/>
    <w:rsid w:val="00F86805"/>
    <w:rsid w:val="00F874C4"/>
    <w:rsid w:val="00F87DF6"/>
    <w:rsid w:val="00F903AC"/>
    <w:rsid w:val="00F908E0"/>
    <w:rsid w:val="00F926F1"/>
    <w:rsid w:val="00F928D7"/>
    <w:rsid w:val="00F931B5"/>
    <w:rsid w:val="00F93294"/>
    <w:rsid w:val="00F951E7"/>
    <w:rsid w:val="00F95F75"/>
    <w:rsid w:val="00F97444"/>
    <w:rsid w:val="00FA06DA"/>
    <w:rsid w:val="00FA1872"/>
    <w:rsid w:val="00FA2027"/>
    <w:rsid w:val="00FA2056"/>
    <w:rsid w:val="00FA249A"/>
    <w:rsid w:val="00FA3207"/>
    <w:rsid w:val="00FA3B3C"/>
    <w:rsid w:val="00FA4B05"/>
    <w:rsid w:val="00FA4E17"/>
    <w:rsid w:val="00FA5057"/>
    <w:rsid w:val="00FA55BB"/>
    <w:rsid w:val="00FB004E"/>
    <w:rsid w:val="00FB0850"/>
    <w:rsid w:val="00FB10F9"/>
    <w:rsid w:val="00FB1618"/>
    <w:rsid w:val="00FB1624"/>
    <w:rsid w:val="00FB17EE"/>
    <w:rsid w:val="00FB1A36"/>
    <w:rsid w:val="00FB1B42"/>
    <w:rsid w:val="00FB280E"/>
    <w:rsid w:val="00FB42A7"/>
    <w:rsid w:val="00FB5F6D"/>
    <w:rsid w:val="00FB62B6"/>
    <w:rsid w:val="00FB64CE"/>
    <w:rsid w:val="00FB6DAD"/>
    <w:rsid w:val="00FB77F5"/>
    <w:rsid w:val="00FC13D0"/>
    <w:rsid w:val="00FC1A15"/>
    <w:rsid w:val="00FC1F8E"/>
    <w:rsid w:val="00FC2457"/>
    <w:rsid w:val="00FC2C7B"/>
    <w:rsid w:val="00FC3574"/>
    <w:rsid w:val="00FC43E3"/>
    <w:rsid w:val="00FC5545"/>
    <w:rsid w:val="00FC579B"/>
    <w:rsid w:val="00FC582B"/>
    <w:rsid w:val="00FC641D"/>
    <w:rsid w:val="00FC683E"/>
    <w:rsid w:val="00FD0C67"/>
    <w:rsid w:val="00FD0D6D"/>
    <w:rsid w:val="00FD0DCD"/>
    <w:rsid w:val="00FD0F39"/>
    <w:rsid w:val="00FD1759"/>
    <w:rsid w:val="00FD1B9E"/>
    <w:rsid w:val="00FD1E94"/>
    <w:rsid w:val="00FD20C5"/>
    <w:rsid w:val="00FD2279"/>
    <w:rsid w:val="00FD25B3"/>
    <w:rsid w:val="00FD275C"/>
    <w:rsid w:val="00FD2F9B"/>
    <w:rsid w:val="00FD3F33"/>
    <w:rsid w:val="00FD4F1A"/>
    <w:rsid w:val="00FD549D"/>
    <w:rsid w:val="00FD674F"/>
    <w:rsid w:val="00FD6761"/>
    <w:rsid w:val="00FD6BB4"/>
    <w:rsid w:val="00FD6C14"/>
    <w:rsid w:val="00FD6EA6"/>
    <w:rsid w:val="00FE1D70"/>
    <w:rsid w:val="00FE1F6C"/>
    <w:rsid w:val="00FE256A"/>
    <w:rsid w:val="00FE5458"/>
    <w:rsid w:val="00FE5A1D"/>
    <w:rsid w:val="00FE5DAA"/>
    <w:rsid w:val="00FE608F"/>
    <w:rsid w:val="00FE684F"/>
    <w:rsid w:val="00FE7531"/>
    <w:rsid w:val="00FE7731"/>
    <w:rsid w:val="00FE79DF"/>
    <w:rsid w:val="00FF05D4"/>
    <w:rsid w:val="00FF11C3"/>
    <w:rsid w:val="00FF43FB"/>
    <w:rsid w:val="00FF4934"/>
    <w:rsid w:val="00FF5284"/>
    <w:rsid w:val="00FF5834"/>
    <w:rsid w:val="00FF7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1F374F01"/>
  <w15:docId w15:val="{95E0C424-2A5D-45EA-8FEB-A6D9DAFF9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9B732E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8A7BA2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BF2AFA"/>
    <w:pPr>
      <w:tabs>
        <w:tab w:val="right" w:leader="hyphen" w:pos="8504"/>
      </w:tabs>
      <w:wordWrap w:val="0"/>
      <w:topLinePunct/>
      <w:ind w:leftChars="0" w:left="486" w:rightChars="100" w:right="283" w:hangingChars="200" w:hanging="48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basedOn w:val="a0"/>
    <w:link w:val="ad"/>
    <w:uiPriority w:val="99"/>
    <w:rsid w:val="00835F0F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835F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basedOn w:val="a0"/>
    <w:link w:val="af"/>
    <w:uiPriority w:val="99"/>
    <w:rsid w:val="00835F0F"/>
    <w:rPr>
      <w:rFonts w:ascii="標楷體" w:eastAsia="標楷體"/>
      <w:snapToGrid w:val="0"/>
      <w:kern w:val="2"/>
    </w:rPr>
  </w:style>
  <w:style w:type="character" w:styleId="af1">
    <w:name w:val="Hyperlink"/>
    <w:basedOn w:val="a0"/>
    <w:uiPriority w:val="99"/>
    <w:unhideWhenUsed/>
    <w:rsid w:val="008A7BA2"/>
    <w:rPr>
      <w:b w:val="0"/>
      <w:color w:val="0000FF" w:themeColor="hyperlink"/>
      <w:u w:val="single"/>
    </w:rPr>
  </w:style>
  <w:style w:type="table" w:styleId="af2">
    <w:name w:val="Table Grid"/>
    <w:basedOn w:val="a1"/>
    <w:uiPriority w:val="59"/>
    <w:rsid w:val="008F6A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footnote text"/>
    <w:basedOn w:val="a"/>
    <w:link w:val="af4"/>
    <w:uiPriority w:val="99"/>
    <w:semiHidden/>
    <w:unhideWhenUsed/>
    <w:rsid w:val="00F50781"/>
    <w:pPr>
      <w:snapToGrid w:val="0"/>
      <w:jc w:val="left"/>
    </w:pPr>
    <w:rPr>
      <w:sz w:val="20"/>
      <w:szCs w:val="20"/>
    </w:rPr>
  </w:style>
  <w:style w:type="character" w:customStyle="1" w:styleId="af4">
    <w:name w:val="註腳文字 字元"/>
    <w:basedOn w:val="a0"/>
    <w:link w:val="af3"/>
    <w:uiPriority w:val="99"/>
    <w:semiHidden/>
    <w:rsid w:val="00F50781"/>
    <w:rPr>
      <w:rFonts w:ascii="標楷體" w:eastAsia="標楷體"/>
      <w:snapToGrid w:val="0"/>
      <w:kern w:val="2"/>
    </w:rPr>
  </w:style>
  <w:style w:type="character" w:styleId="af5">
    <w:name w:val="footnote reference"/>
    <w:aliases w:val="FR,Ref,de nota al pie,註腳內容,Error-Fußnotenzeichen5,Error-Fußnotenzeichen6,Error-Fußnotenzeichen3"/>
    <w:basedOn w:val="a0"/>
    <w:unhideWhenUsed/>
    <w:rsid w:val="00F50781"/>
    <w:rPr>
      <w:vertAlign w:val="superscript"/>
    </w:rPr>
  </w:style>
  <w:style w:type="paragraph" w:customStyle="1" w:styleId="af6">
    <w:name w:val="註腳"/>
    <w:basedOn w:val="af3"/>
    <w:qFormat/>
    <w:rsid w:val="001D17C6"/>
    <w:pPr>
      <w:wordWrap w:val="0"/>
      <w:spacing w:line="300" w:lineRule="exact"/>
      <w:ind w:leftChars="0" w:left="140" w:hangingChars="69" w:hanging="140"/>
      <w:jc w:val="both"/>
    </w:pPr>
    <w:rPr>
      <w:sz w:val="24"/>
    </w:rPr>
  </w:style>
  <w:style w:type="character" w:customStyle="1" w:styleId="141">
    <w:name w:val="第二層(14號字) 字元1"/>
    <w:link w:val="14"/>
    <w:rsid w:val="000B0CF3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rsid w:val="000B0CF3"/>
    <w:rPr>
      <w:rFonts w:ascii="標楷體" w:eastAsia="標楷體"/>
      <w:snapToGrid w:val="0"/>
      <w:kern w:val="2"/>
      <w:sz w:val="24"/>
      <w:szCs w:val="28"/>
    </w:rPr>
  </w:style>
  <w:style w:type="paragraph" w:styleId="af7">
    <w:name w:val="List Paragraph"/>
    <w:basedOn w:val="a"/>
    <w:uiPriority w:val="34"/>
    <w:qFormat/>
    <w:rsid w:val="00E52F80"/>
    <w:pPr>
      <w:ind w:left="480"/>
    </w:pPr>
  </w:style>
  <w:style w:type="table" w:customStyle="1" w:styleId="10">
    <w:name w:val="表格格線1"/>
    <w:basedOn w:val="a1"/>
    <w:next w:val="af2"/>
    <w:rsid w:val="00192CD9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(一)(二)(三) 字元"/>
    <w:link w:val="a4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BB42A7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BB42A7"/>
    <w:rPr>
      <w:rFonts w:ascii="標楷體" w:eastAsia="標楷體"/>
      <w:snapToGrid w:val="0"/>
      <w:kern w:val="2"/>
      <w:sz w:val="28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0341E9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註解方塊文字 字元"/>
    <w:basedOn w:val="a0"/>
    <w:link w:val="af8"/>
    <w:uiPriority w:val="99"/>
    <w:semiHidden/>
    <w:rsid w:val="000341E9"/>
    <w:rPr>
      <w:rFonts w:asciiTheme="majorHAnsi" w:eastAsiaTheme="majorEastAsia" w:hAnsiTheme="majorHAnsi" w:cstheme="majorBidi"/>
      <w:snapToGrid w:val="0"/>
      <w:kern w:val="2"/>
      <w:sz w:val="18"/>
      <w:szCs w:val="18"/>
    </w:rPr>
  </w:style>
  <w:style w:type="paragraph" w:customStyle="1" w:styleId="145">
    <w:name w:val="註腳(表格內文14行高左右齊)"/>
    <w:basedOn w:val="142"/>
    <w:qFormat/>
    <w:rsid w:val="00D250C6"/>
    <w:pPr>
      <w:wordWrap w:val="0"/>
      <w:ind w:left="83" w:hangingChars="34" w:hanging="83"/>
      <w:jc w:val="both"/>
    </w:pPr>
  </w:style>
  <w:style w:type="character" w:customStyle="1" w:styleId="146">
    <w:name w:val="第二層(14號字) 字元"/>
    <w:rsid w:val="007B0C4D"/>
    <w:rPr>
      <w:rFonts w:ascii="標楷體" w:eastAsia="標楷體" w:hAnsi="Times New Roman"/>
      <w:b/>
      <w:snapToGrid w:val="0"/>
      <w:kern w:val="2"/>
      <w:sz w:val="28"/>
    </w:rPr>
  </w:style>
  <w:style w:type="character" w:customStyle="1" w:styleId="UnresolvedMention">
    <w:name w:val="Unresolved Mention"/>
    <w:basedOn w:val="a0"/>
    <w:uiPriority w:val="99"/>
    <w:semiHidden/>
    <w:unhideWhenUsed/>
    <w:rsid w:val="00911CF2"/>
    <w:rPr>
      <w:color w:val="605E5C"/>
      <w:shd w:val="clear" w:color="auto" w:fill="E1DFDD"/>
    </w:rPr>
  </w:style>
  <w:style w:type="table" w:customStyle="1" w:styleId="11">
    <w:name w:val="表格格線11"/>
    <w:basedOn w:val="a1"/>
    <w:uiPriority w:val="59"/>
    <w:rsid w:val="00F5218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4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52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EBB8E2-4B59-4DF5-95D6-3E894E7DB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428</Words>
  <Characters>2441</Characters>
  <Application>Microsoft Office Word</Application>
  <DocSecurity>0</DocSecurity>
  <Lines>20</Lines>
  <Paragraphs>5</Paragraphs>
  <ScaleCrop>false</ScaleCrop>
  <Company>HOME</Company>
  <LinksUpToDate>false</LinksUpToDate>
  <CharactersWithSpaces>2864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ASUS-MD700</dc:creator>
  <cp:lastModifiedBy>Administrator</cp:lastModifiedBy>
  <cp:revision>2</cp:revision>
  <cp:lastPrinted>2025-03-28T01:55:00Z</cp:lastPrinted>
  <dcterms:created xsi:type="dcterms:W3CDTF">2025-04-23T06:22:00Z</dcterms:created>
  <dcterms:modified xsi:type="dcterms:W3CDTF">2025-04-23T06:22:00Z</dcterms:modified>
</cp:coreProperties>
</file>