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C778F" w:rsidRPr="00310A40" w:rsidRDefault="00EC778F" w:rsidP="000A4E40">
      <w:pPr>
        <w:pStyle w:val="ab"/>
      </w:pPr>
      <w:bookmarkStart w:id="0" w:name="_GoBack"/>
      <w:bookmarkEnd w:id="0"/>
      <w:r w:rsidRPr="00310A40">
        <w:rPr>
          <w:rFonts w:hint="eastAsia"/>
        </w:rPr>
        <w:t>財團法人保險安定基金</w:t>
      </w:r>
      <w:r>
        <w:rPr>
          <w:rFonts w:hint="eastAsia"/>
        </w:rPr>
        <w:t>11</w:t>
      </w:r>
      <w:r w:rsidR="00AC5527">
        <w:rPr>
          <w:rFonts w:hint="eastAsia"/>
          <w:lang w:eastAsia="zh-TW"/>
        </w:rPr>
        <w:t>4</w:t>
      </w:r>
      <w:r w:rsidRPr="00310A40">
        <w:rPr>
          <w:rFonts w:hint="eastAsia"/>
        </w:rPr>
        <w:t>年度預算評估報告</w:t>
      </w:r>
    </w:p>
    <w:p w:rsidR="00EC778F" w:rsidRPr="00BB17B0" w:rsidRDefault="00EC778F" w:rsidP="000A4E40">
      <w:pPr>
        <w:pStyle w:val="a9"/>
        <w:ind w:firstLine="566"/>
        <w:rPr>
          <w:rFonts w:hint="eastAsia"/>
        </w:rPr>
      </w:pPr>
      <w:bookmarkStart w:id="1" w:name="_Toc436236458"/>
      <w:bookmarkStart w:id="2" w:name="_Toc436235077"/>
      <w:bookmarkStart w:id="3" w:name="_Toc466972345"/>
      <w:bookmarkStart w:id="4" w:name="_Toc477270518"/>
      <w:bookmarkStart w:id="5" w:name="_Toc497232841"/>
      <w:r w:rsidRPr="00BB17B0">
        <w:rPr>
          <w:rFonts w:hint="eastAsia"/>
        </w:rPr>
        <w:t>財團法人保險安定基金</w:t>
      </w:r>
      <w:r w:rsidR="003615DC">
        <w:rPr>
          <w:rFonts w:hint="eastAsia"/>
        </w:rPr>
        <w:t>(</w:t>
      </w:r>
      <w:r w:rsidRPr="00BB17B0">
        <w:rPr>
          <w:rFonts w:hint="eastAsia"/>
        </w:rPr>
        <w:t>以下簡稱保險安定基金</w:t>
      </w:r>
      <w:r w:rsidR="003615DC">
        <w:rPr>
          <w:rFonts w:hint="eastAsia"/>
        </w:rPr>
        <w:t>)</w:t>
      </w:r>
      <w:r w:rsidRPr="00BB17B0">
        <w:rPr>
          <w:rFonts w:hint="eastAsia"/>
        </w:rPr>
        <w:t>係依民法、保險法與財團法人保險安定基金組織及管理辦法等規定，由財團法人人身保險安定基金及財團法人財產保險安定基金各捐助1億元設立，其設立目的旨在保障要保人、被保險人及受益人之基本權益，並維護金融之安定；主要業務為管理保險業者提撥之安定基金、處理退場問題保險機構接管清理事宜、建置保險預警系統、辦理保險宣導活動及保險退場機制與風險管理之研究等。</w:t>
      </w:r>
    </w:p>
    <w:p w:rsidR="00EC778F" w:rsidRDefault="00EC778F" w:rsidP="000A4E40">
      <w:pPr>
        <w:pStyle w:val="a9"/>
        <w:ind w:firstLine="566"/>
      </w:pPr>
      <w:r w:rsidRPr="00BB17B0">
        <w:rPr>
          <w:rFonts w:hint="eastAsia"/>
        </w:rPr>
        <w:t>保險安定基金1</w:t>
      </w:r>
      <w:r>
        <w:t>1</w:t>
      </w:r>
      <w:r w:rsidR="00AC5527">
        <w:rPr>
          <w:rFonts w:hint="eastAsia"/>
        </w:rPr>
        <w:t>4</w:t>
      </w:r>
      <w:r w:rsidRPr="00BB17B0">
        <w:rPr>
          <w:rFonts w:hint="eastAsia"/>
        </w:rPr>
        <w:t>年度預算案編列收入</w:t>
      </w:r>
      <w:r w:rsidR="00264AA1">
        <w:rPr>
          <w:rFonts w:hint="eastAsia"/>
        </w:rPr>
        <w:t>43</w:t>
      </w:r>
      <w:r>
        <w:rPr>
          <w:rFonts w:hint="eastAsia"/>
        </w:rPr>
        <w:t>億</w:t>
      </w:r>
      <w:r w:rsidR="00264AA1">
        <w:rPr>
          <w:rFonts w:hint="eastAsia"/>
        </w:rPr>
        <w:t>7,266</w:t>
      </w:r>
      <w:r>
        <w:rPr>
          <w:rFonts w:hint="eastAsia"/>
        </w:rPr>
        <w:t>萬</w:t>
      </w:r>
      <w:r w:rsidR="00264AA1">
        <w:rPr>
          <w:rFonts w:hint="eastAsia"/>
        </w:rPr>
        <w:t>2千</w:t>
      </w:r>
      <w:r w:rsidRPr="00BB17B0">
        <w:rPr>
          <w:rFonts w:hint="eastAsia"/>
        </w:rPr>
        <w:t>元，較</w:t>
      </w:r>
      <w:r w:rsidR="00622ABF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264AA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264AA1">
        <w:rPr>
          <w:rFonts w:hAnsi="標楷體" w:hint="eastAsia"/>
        </w:rPr>
        <w:t>7</w:t>
      </w:r>
      <w:r>
        <w:rPr>
          <w:rFonts w:hAnsi="標楷體"/>
        </w:rPr>
        <w:t>,</w:t>
      </w:r>
      <w:r w:rsidR="00264AA1">
        <w:rPr>
          <w:rFonts w:hAnsi="標楷體" w:hint="eastAsia"/>
        </w:rPr>
        <w:t>051</w:t>
      </w:r>
      <w:r>
        <w:rPr>
          <w:rFonts w:hAnsi="標楷體" w:hint="eastAsia"/>
        </w:rPr>
        <w:t>萬</w:t>
      </w:r>
      <w:r w:rsidR="00264AA1">
        <w:rPr>
          <w:rFonts w:hAnsi="標楷體" w:hint="eastAsia"/>
        </w:rPr>
        <w:t>2千元</w:t>
      </w:r>
      <w:r w:rsidRPr="00BB17B0">
        <w:rPr>
          <w:rFonts w:hint="eastAsia"/>
        </w:rPr>
        <w:t>(</w:t>
      </w:r>
      <w:r w:rsidR="00264AA1">
        <w:rPr>
          <w:rFonts w:hint="eastAsia"/>
        </w:rPr>
        <w:t>增</w:t>
      </w:r>
      <w:r w:rsidRPr="00BB17B0">
        <w:rPr>
          <w:rFonts w:hint="eastAsia"/>
        </w:rPr>
        <w:t>幅</w:t>
      </w:r>
      <w:r w:rsidR="00264AA1">
        <w:rPr>
          <w:rFonts w:hint="eastAsia"/>
        </w:rPr>
        <w:t>12.06</w:t>
      </w:r>
      <w:r w:rsidRPr="00BB17B0">
        <w:rPr>
          <w:rFonts w:hint="eastAsia"/>
        </w:rPr>
        <w:t>%)；支出</w:t>
      </w:r>
      <w:r>
        <w:rPr>
          <w:rFonts w:hint="eastAsia"/>
        </w:rPr>
        <w:t>1億</w:t>
      </w:r>
      <w:r w:rsidR="006F01B4">
        <w:rPr>
          <w:rFonts w:hint="eastAsia"/>
        </w:rPr>
        <w:t>7</w:t>
      </w:r>
      <w:r w:rsidR="006C66C5">
        <w:t>,</w:t>
      </w:r>
      <w:r w:rsidR="00264AA1">
        <w:rPr>
          <w:rFonts w:hint="eastAsia"/>
        </w:rPr>
        <w:t>875</w:t>
      </w:r>
      <w:r>
        <w:rPr>
          <w:rFonts w:hint="eastAsia"/>
        </w:rPr>
        <w:t>萬</w:t>
      </w:r>
      <w:r w:rsidR="00264AA1">
        <w:rPr>
          <w:rFonts w:hint="eastAsia"/>
        </w:rPr>
        <w:t>5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264AA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Pr="00BB17B0">
        <w:rPr>
          <w:rFonts w:hint="eastAsia"/>
        </w:rPr>
        <w:t>增加</w:t>
      </w:r>
      <w:r w:rsidR="00264AA1">
        <w:t>1</w:t>
      </w:r>
      <w:r w:rsidR="00264AA1">
        <w:rPr>
          <w:rFonts w:hint="eastAsia"/>
        </w:rPr>
        <w:t>49</w:t>
      </w:r>
      <w:r>
        <w:rPr>
          <w:rFonts w:hint="eastAsia"/>
        </w:rPr>
        <w:t>萬</w:t>
      </w:r>
      <w:r w:rsidR="00264AA1">
        <w:rPr>
          <w:rFonts w:hint="eastAsia"/>
        </w:rPr>
        <w:t>4</w:t>
      </w:r>
      <w:r w:rsidRPr="00BB17B0">
        <w:rPr>
          <w:rFonts w:hint="eastAsia"/>
        </w:rPr>
        <w:t>千元(增幅</w:t>
      </w:r>
      <w:r w:rsidR="00264AA1">
        <w:rPr>
          <w:rFonts w:hint="eastAsia"/>
        </w:rPr>
        <w:t>0.84</w:t>
      </w:r>
      <w:r w:rsidRPr="00BB17B0">
        <w:rPr>
          <w:rFonts w:hint="eastAsia"/>
        </w:rPr>
        <w:t>%)；收支相抵後預計賸餘</w:t>
      </w:r>
      <w:r w:rsidR="00627211">
        <w:rPr>
          <w:rFonts w:hint="eastAsia"/>
        </w:rPr>
        <w:t>41</w:t>
      </w:r>
      <w:r>
        <w:rPr>
          <w:rFonts w:hint="eastAsia"/>
        </w:rPr>
        <w:t>億</w:t>
      </w:r>
      <w:r w:rsidR="00627211">
        <w:rPr>
          <w:rFonts w:hint="eastAsia"/>
        </w:rPr>
        <w:t>9</w:t>
      </w:r>
      <w:r>
        <w:t>,</w:t>
      </w:r>
      <w:r w:rsidR="00627211">
        <w:rPr>
          <w:rFonts w:hint="eastAsia"/>
        </w:rPr>
        <w:t>390</w:t>
      </w:r>
      <w:r>
        <w:rPr>
          <w:rFonts w:hint="eastAsia"/>
        </w:rPr>
        <w:t>萬</w:t>
      </w:r>
      <w:r w:rsidR="00627211">
        <w:rPr>
          <w:rFonts w:hint="eastAsia"/>
        </w:rPr>
        <w:t>7</w:t>
      </w:r>
      <w:r w:rsidRPr="00BB17B0">
        <w:rPr>
          <w:rFonts w:hint="eastAsia"/>
        </w:rPr>
        <w:t>千元，較</w:t>
      </w:r>
      <w:r w:rsidR="006C66C5">
        <w:rPr>
          <w:rFonts w:hint="eastAsia"/>
        </w:rPr>
        <w:t>11</w:t>
      </w:r>
      <w:r w:rsidR="00627211">
        <w:rPr>
          <w:rFonts w:hint="eastAsia"/>
        </w:rPr>
        <w:t>3</w:t>
      </w:r>
      <w:r w:rsidRPr="00BB17B0">
        <w:rPr>
          <w:rFonts w:hint="eastAsia"/>
        </w:rPr>
        <w:t>年度</w:t>
      </w:r>
      <w:r>
        <w:rPr>
          <w:rFonts w:hAnsi="標楷體" w:hint="eastAsia"/>
        </w:rPr>
        <w:t>預算數</w:t>
      </w:r>
      <w:r w:rsidR="00627211">
        <w:rPr>
          <w:rFonts w:hAnsi="標楷體" w:hint="eastAsia"/>
        </w:rPr>
        <w:t>增加4</w:t>
      </w:r>
      <w:r w:rsidR="006F01B4">
        <w:rPr>
          <w:rFonts w:hAnsi="標楷體" w:hint="eastAsia"/>
        </w:rPr>
        <w:t>億</w:t>
      </w:r>
      <w:r w:rsidR="00627211">
        <w:rPr>
          <w:rFonts w:hAnsi="標楷體" w:hint="eastAsia"/>
        </w:rPr>
        <w:t>6</w:t>
      </w:r>
      <w:r>
        <w:rPr>
          <w:rFonts w:hAnsi="標楷體"/>
        </w:rPr>
        <w:t>,</w:t>
      </w:r>
      <w:r w:rsidR="00627211">
        <w:rPr>
          <w:rFonts w:hAnsi="標楷體" w:hint="eastAsia"/>
        </w:rPr>
        <w:t>901</w:t>
      </w:r>
      <w:r>
        <w:rPr>
          <w:rFonts w:hAnsi="標楷體" w:hint="eastAsia"/>
        </w:rPr>
        <w:t>萬</w:t>
      </w:r>
      <w:r w:rsidR="00627211">
        <w:rPr>
          <w:rFonts w:hAnsi="標楷體" w:hint="eastAsia"/>
        </w:rPr>
        <w:t>8</w:t>
      </w:r>
      <w:r w:rsidRPr="00BB17B0">
        <w:rPr>
          <w:rFonts w:hAnsi="標楷體" w:hint="eastAsia"/>
        </w:rPr>
        <w:t>千</w:t>
      </w:r>
      <w:r w:rsidRPr="00BB17B0">
        <w:rPr>
          <w:rFonts w:hint="eastAsia"/>
        </w:rPr>
        <w:t>元(</w:t>
      </w:r>
      <w:r w:rsidR="00627211">
        <w:rPr>
          <w:rFonts w:hint="eastAsia"/>
        </w:rPr>
        <w:t>增</w:t>
      </w:r>
      <w:r w:rsidRPr="00BB17B0">
        <w:rPr>
          <w:rFonts w:hint="eastAsia"/>
        </w:rPr>
        <w:t>幅</w:t>
      </w:r>
      <w:r w:rsidR="00627211">
        <w:rPr>
          <w:rFonts w:hint="eastAsia"/>
        </w:rPr>
        <w:t>12.59</w:t>
      </w:r>
      <w:r w:rsidRPr="00BB17B0">
        <w:rPr>
          <w:rFonts w:hint="eastAsia"/>
        </w:rPr>
        <w:t>%)。謹就保險安定基金</w:t>
      </w:r>
      <w:r w:rsidR="00622ABF">
        <w:t>11</w:t>
      </w:r>
      <w:r w:rsidR="00627211">
        <w:rPr>
          <w:rFonts w:hint="eastAsia"/>
        </w:rPr>
        <w:t>4</w:t>
      </w:r>
      <w:r w:rsidRPr="00BB17B0">
        <w:rPr>
          <w:rFonts w:hint="eastAsia"/>
        </w:rPr>
        <w:t>年度預算案評估如下：</w:t>
      </w:r>
    </w:p>
    <w:p w:rsidR="000A677F" w:rsidRDefault="0019046A" w:rsidP="000A677F">
      <w:pPr>
        <w:pStyle w:val="14"/>
        <w:ind w:left="567" w:hanging="567"/>
      </w:pPr>
      <w:bookmarkStart w:id="6" w:name="_Toc100243064"/>
      <w:bookmarkStart w:id="7" w:name="_Toc196126534"/>
      <w:r>
        <w:rPr>
          <w:rFonts w:hint="eastAsia"/>
        </w:rPr>
        <w:t>一</w:t>
      </w:r>
      <w:r w:rsidR="000A677F">
        <w:rPr>
          <w:rFonts w:hint="eastAsia"/>
        </w:rPr>
        <w:t>、</w:t>
      </w:r>
      <w:bookmarkEnd w:id="6"/>
      <w:r w:rsidR="009D7C10" w:rsidRPr="006E35C7">
        <w:rPr>
          <w:rFonts w:hint="eastAsia"/>
        </w:rPr>
        <w:t>近年「基金運用收入」之決算數多逾預算數，且</w:t>
      </w:r>
      <w:r w:rsidR="00702F04">
        <w:rPr>
          <w:rFonts w:hint="eastAsia"/>
        </w:rPr>
        <w:t>其</w:t>
      </w:r>
      <w:r w:rsidR="009D7C10" w:rsidRPr="006E35C7">
        <w:rPr>
          <w:rFonts w:hint="eastAsia"/>
        </w:rPr>
        <w:t>實際投資報酬率亦多高於目標值，</w:t>
      </w:r>
      <w:r w:rsidR="00CE6C1E">
        <w:rPr>
          <w:rFonts w:hint="eastAsia"/>
        </w:rPr>
        <w:t>允宜盱衡時勢，並於</w:t>
      </w:r>
      <w:r w:rsidR="000538BA">
        <w:rPr>
          <w:rFonts w:hint="eastAsia"/>
        </w:rPr>
        <w:t>兼顧安全性及流動性之前提下，酌予</w:t>
      </w:r>
      <w:r w:rsidR="009D7C10">
        <w:rPr>
          <w:rFonts w:hint="eastAsia"/>
        </w:rPr>
        <w:t>增</w:t>
      </w:r>
      <w:r w:rsidR="000538BA">
        <w:rPr>
          <w:rFonts w:hint="eastAsia"/>
        </w:rPr>
        <w:t>編</w:t>
      </w:r>
      <w:r w:rsidR="006E35C7">
        <w:rPr>
          <w:rFonts w:hint="eastAsia"/>
        </w:rPr>
        <w:t>是項</w:t>
      </w:r>
      <w:r w:rsidR="009D7C10">
        <w:rPr>
          <w:rFonts w:hint="eastAsia"/>
        </w:rPr>
        <w:t>收入</w:t>
      </w:r>
      <w:r w:rsidR="008A05DA" w:rsidRPr="004C0D8C">
        <w:rPr>
          <w:rFonts w:hint="eastAsia"/>
        </w:rPr>
        <w:t>，</w:t>
      </w:r>
      <w:r w:rsidR="008A05DA">
        <w:rPr>
          <w:rFonts w:hint="eastAsia"/>
        </w:rPr>
        <w:t>俾</w:t>
      </w:r>
      <w:r w:rsidR="008A05DA" w:rsidRPr="004C0D8C">
        <w:rPr>
          <w:rFonts w:hint="eastAsia"/>
        </w:rPr>
        <w:t>激勵</w:t>
      </w:r>
      <w:r w:rsidR="008A05DA">
        <w:rPr>
          <w:rFonts w:hint="eastAsia"/>
        </w:rPr>
        <w:t>投資</w:t>
      </w:r>
      <w:r w:rsidR="008A05DA" w:rsidRPr="004C0D8C">
        <w:rPr>
          <w:rFonts w:hint="eastAsia"/>
        </w:rPr>
        <w:t>績效</w:t>
      </w:r>
      <w:bookmarkEnd w:id="7"/>
    </w:p>
    <w:p w:rsidR="008F1F73" w:rsidRPr="008D2F54" w:rsidRDefault="008F1F73" w:rsidP="008D2F54">
      <w:pPr>
        <w:ind w:left="566" w:firstLine="566"/>
      </w:pPr>
      <w:r>
        <w:rPr>
          <w:rFonts w:hint="eastAsia"/>
        </w:rPr>
        <w:t>保險安定基金114年度預算案於「業務收入</w:t>
      </w:r>
      <w:r w:rsidR="008D2F54">
        <w:rPr>
          <w:rFonts w:hint="eastAsia"/>
        </w:rPr>
        <w:t>」項下之「</w:t>
      </w:r>
      <w:r>
        <w:rPr>
          <w:rFonts w:hint="eastAsia"/>
        </w:rPr>
        <w:t>財產保險安定基金業務收入</w:t>
      </w:r>
      <w:r w:rsidR="008D2F54">
        <w:rPr>
          <w:rFonts w:hint="eastAsia"/>
        </w:rPr>
        <w:t>」及「人身保險安定基金業務收入」分別編列「</w:t>
      </w:r>
      <w:r>
        <w:rPr>
          <w:rFonts w:hint="eastAsia"/>
        </w:rPr>
        <w:t>基金運用收入」7,063萬元及4億89萬元，</w:t>
      </w:r>
      <w:r w:rsidR="00D83C93">
        <w:rPr>
          <w:rFonts w:hint="eastAsia"/>
        </w:rPr>
        <w:t>查</w:t>
      </w:r>
      <w:r w:rsidR="001D1885">
        <w:rPr>
          <w:rFonts w:hint="eastAsia"/>
        </w:rPr>
        <w:t>近年</w:t>
      </w:r>
      <w:r w:rsidR="000538BA">
        <w:rPr>
          <w:rFonts w:hint="eastAsia"/>
        </w:rPr>
        <w:t>(110至113年)</w:t>
      </w:r>
      <w:r w:rsidR="00D83C93">
        <w:rPr>
          <w:rFonts w:hint="eastAsia"/>
        </w:rPr>
        <w:t>是項收入</w:t>
      </w:r>
      <w:r w:rsidR="00D83C93" w:rsidRPr="00D83C93">
        <w:rPr>
          <w:rFonts w:hint="eastAsia"/>
        </w:rPr>
        <w:t>之決算數多逾預算數，</w:t>
      </w:r>
      <w:r w:rsidR="008C7D83">
        <w:rPr>
          <w:rFonts w:hint="eastAsia"/>
        </w:rPr>
        <w:t>且其實際投資報酬率亦多存有</w:t>
      </w:r>
      <w:r w:rsidR="008C7D83" w:rsidRPr="008C7D83">
        <w:rPr>
          <w:rFonts w:hint="eastAsia"/>
        </w:rPr>
        <w:t>高於目標值</w:t>
      </w:r>
      <w:r w:rsidR="008C7D83">
        <w:rPr>
          <w:rFonts w:hint="eastAsia"/>
        </w:rPr>
        <w:t>之情形</w:t>
      </w:r>
      <w:r>
        <w:rPr>
          <w:rFonts w:hint="eastAsia"/>
        </w:rPr>
        <w:t>。</w:t>
      </w:r>
      <w:r w:rsidR="00D83C93">
        <w:rPr>
          <w:rFonts w:hint="eastAsia"/>
        </w:rPr>
        <w:t>茲分述如下</w:t>
      </w:r>
      <w:r>
        <w:rPr>
          <w:rFonts w:hint="eastAsia"/>
        </w:rPr>
        <w:t>：</w:t>
      </w:r>
    </w:p>
    <w:p w:rsidR="000A677F" w:rsidRDefault="000A677F" w:rsidP="008F1F73">
      <w:pPr>
        <w:pStyle w:val="a4"/>
        <w:ind w:left="849" w:hanging="283"/>
        <w:rPr>
          <w:b/>
        </w:rPr>
      </w:pPr>
      <w:r w:rsidRPr="002F6064">
        <w:rPr>
          <w:b/>
        </w:rPr>
        <w:t>(一)</w:t>
      </w:r>
      <w:r w:rsidR="00635863" w:rsidRPr="00635863">
        <w:rPr>
          <w:rFonts w:hint="eastAsia"/>
          <w:b/>
        </w:rPr>
        <w:t>財產保險安定基金專戶及人身保險安定基金專戶之可運用資金</w:t>
      </w:r>
      <w:r w:rsidR="000C0FF9">
        <w:rPr>
          <w:rFonts w:hint="eastAsia"/>
          <w:b/>
          <w:lang w:eastAsia="zh-TW"/>
        </w:rPr>
        <w:t>皆</w:t>
      </w:r>
      <w:r w:rsidR="00EE30C8" w:rsidRPr="00EE30C8">
        <w:rPr>
          <w:rFonts w:hint="eastAsia"/>
          <w:b/>
        </w:rPr>
        <w:t>逐年穩定成長</w:t>
      </w:r>
      <w:r w:rsidR="00EE30C8">
        <w:rPr>
          <w:rFonts w:hint="eastAsia"/>
          <w:b/>
          <w:lang w:eastAsia="zh-TW"/>
        </w:rPr>
        <w:t>，金額</w:t>
      </w:r>
      <w:r w:rsidR="00955817">
        <w:rPr>
          <w:rFonts w:hint="eastAsia"/>
          <w:b/>
          <w:lang w:eastAsia="zh-TW"/>
        </w:rPr>
        <w:t>龐</w:t>
      </w:r>
      <w:r w:rsidR="00635863">
        <w:rPr>
          <w:rFonts w:hint="eastAsia"/>
          <w:b/>
          <w:lang w:eastAsia="zh-TW"/>
        </w:rPr>
        <w:t>鉅</w:t>
      </w:r>
    </w:p>
    <w:p w:rsidR="000A677F" w:rsidRDefault="000A677F" w:rsidP="000A677F">
      <w:pPr>
        <w:pStyle w:val="2"/>
        <w:ind w:left="850" w:firstLine="566"/>
      </w:pPr>
      <w:r>
        <w:rPr>
          <w:rFonts w:hint="eastAsia"/>
        </w:rPr>
        <w:t>保險安定基金</w:t>
      </w:r>
      <w:r w:rsidRPr="002C5738">
        <w:rPr>
          <w:rFonts w:hint="eastAsia"/>
        </w:rPr>
        <w:t>設立目的旨在保障要保人、被保險人及受益人之基本權益，並維護金融之安定</w:t>
      </w:r>
      <w:r>
        <w:rPr>
          <w:rFonts w:hint="eastAsia"/>
        </w:rPr>
        <w:t>，其</w:t>
      </w:r>
      <w:r w:rsidRPr="002C5738">
        <w:rPr>
          <w:rFonts w:hint="eastAsia"/>
        </w:rPr>
        <w:t>主要業務</w:t>
      </w:r>
      <w:r>
        <w:rPr>
          <w:rFonts w:hint="eastAsia"/>
        </w:rPr>
        <w:t>之一即</w:t>
      </w:r>
      <w:r w:rsidRPr="002C5738">
        <w:rPr>
          <w:rFonts w:hint="eastAsia"/>
        </w:rPr>
        <w:t>為管理保險業者提撥之安定基金</w:t>
      </w:r>
      <w:r>
        <w:rPr>
          <w:rFonts w:hint="eastAsia"/>
        </w:rPr>
        <w:t>，</w:t>
      </w:r>
      <w:r w:rsidR="00EB4C35">
        <w:rPr>
          <w:rFonts w:hint="eastAsia"/>
          <w:lang w:eastAsia="zh-TW"/>
        </w:rPr>
        <w:t>並適度提高其資金收益。</w:t>
      </w:r>
      <w:r>
        <w:rPr>
          <w:rFonts w:hint="eastAsia"/>
        </w:rPr>
        <w:t>依</w:t>
      </w:r>
      <w:r w:rsidR="00AF3702">
        <w:rPr>
          <w:rFonts w:hint="eastAsia"/>
          <w:lang w:eastAsia="zh-TW"/>
        </w:rPr>
        <w:t>「</w:t>
      </w:r>
      <w:r>
        <w:rPr>
          <w:rFonts w:hint="eastAsia"/>
        </w:rPr>
        <w:t>財團</w:t>
      </w:r>
      <w:r>
        <w:rPr>
          <w:rFonts w:hint="eastAsia"/>
        </w:rPr>
        <w:lastRenderedPageBreak/>
        <w:t>法人保險安定基金捐助章程</w:t>
      </w:r>
      <w:r w:rsidR="00AF3702">
        <w:rPr>
          <w:rFonts w:hint="eastAsia"/>
          <w:lang w:eastAsia="zh-TW"/>
        </w:rPr>
        <w:t>」</w:t>
      </w:r>
      <w:r>
        <w:rPr>
          <w:rFonts w:hint="eastAsia"/>
        </w:rPr>
        <w:t>第6條第1項規定</w:t>
      </w:r>
      <w:r w:rsidR="004D1251">
        <w:rPr>
          <w:rFonts w:hint="eastAsia"/>
          <w:lang w:eastAsia="zh-TW"/>
        </w:rPr>
        <w:t>略以</w:t>
      </w:r>
      <w:r>
        <w:rPr>
          <w:rFonts w:hint="eastAsia"/>
        </w:rPr>
        <w:t>，該基金分別設置財產保險安定基金專戶及人身保險安定基金專戶，</w:t>
      </w:r>
      <w:r w:rsidR="004D1251">
        <w:rPr>
          <w:rFonts w:hint="eastAsia"/>
          <w:lang w:eastAsia="zh-TW"/>
        </w:rPr>
        <w:t>以分別收取、</w:t>
      </w:r>
      <w:r w:rsidR="003B59D7" w:rsidRPr="003B59D7">
        <w:rPr>
          <w:rFonts w:hint="eastAsia"/>
          <w:lang w:eastAsia="zh-TW"/>
        </w:rPr>
        <w:t>保管</w:t>
      </w:r>
      <w:r w:rsidR="004D1251">
        <w:rPr>
          <w:rFonts w:hint="eastAsia"/>
          <w:lang w:eastAsia="zh-TW"/>
        </w:rPr>
        <w:t>及</w:t>
      </w:r>
      <w:r w:rsidR="003B59D7" w:rsidRPr="003B59D7">
        <w:rPr>
          <w:rFonts w:hint="eastAsia"/>
          <w:lang w:eastAsia="zh-TW"/>
        </w:rPr>
        <w:t>支付各該基金</w:t>
      </w:r>
      <w:r w:rsidR="004D1251">
        <w:rPr>
          <w:rFonts w:hint="eastAsia"/>
          <w:lang w:eastAsia="zh-TW"/>
        </w:rPr>
        <w:t>所屬之</w:t>
      </w:r>
      <w:r w:rsidR="003B59D7">
        <w:rPr>
          <w:rFonts w:hint="eastAsia"/>
          <w:lang w:eastAsia="zh-TW"/>
        </w:rPr>
        <w:t>款項</w:t>
      </w:r>
      <w:r w:rsidR="00EC5185">
        <w:rPr>
          <w:rFonts w:hint="eastAsia"/>
          <w:lang w:eastAsia="zh-TW"/>
        </w:rPr>
        <w:t>；</w:t>
      </w:r>
      <w:r w:rsidR="006D7937">
        <w:rPr>
          <w:rFonts w:hint="eastAsia"/>
          <w:lang w:eastAsia="zh-TW"/>
        </w:rPr>
        <w:t>而</w:t>
      </w:r>
      <w:r w:rsidR="006D7937">
        <w:rPr>
          <w:rFonts w:hint="eastAsia"/>
        </w:rPr>
        <w:t>為</w:t>
      </w:r>
      <w:r w:rsidR="006D7937">
        <w:rPr>
          <w:rFonts w:hint="eastAsia"/>
          <w:lang w:eastAsia="zh-TW"/>
        </w:rPr>
        <w:t>確保</w:t>
      </w:r>
      <w:r>
        <w:rPr>
          <w:rFonts w:hint="eastAsia"/>
        </w:rPr>
        <w:t>資金安全及有效運用，復依上開章程第9條第4項規定訂有「財團法人保險安定基金資金運</w:t>
      </w:r>
      <w:r w:rsidR="00AF3702">
        <w:rPr>
          <w:rFonts w:hint="eastAsia"/>
        </w:rPr>
        <w:t>用管理要點」，</w:t>
      </w:r>
      <w:r w:rsidR="00AF3702">
        <w:rPr>
          <w:rFonts w:hint="eastAsia"/>
          <w:lang w:eastAsia="zh-TW"/>
        </w:rPr>
        <w:t>依</w:t>
      </w:r>
      <w:r>
        <w:rPr>
          <w:rFonts w:hint="eastAsia"/>
        </w:rPr>
        <w:t>該要點第2</w:t>
      </w:r>
      <w:r w:rsidR="004677AA">
        <w:rPr>
          <w:rFonts w:hint="eastAsia"/>
        </w:rPr>
        <w:t>點規定，資金運用</w:t>
      </w:r>
      <w:r w:rsidR="006D7937">
        <w:rPr>
          <w:rFonts w:hint="eastAsia"/>
          <w:lang w:eastAsia="zh-TW"/>
        </w:rPr>
        <w:t>係</w:t>
      </w:r>
      <w:r w:rsidR="00EC5185">
        <w:rPr>
          <w:rFonts w:hint="eastAsia"/>
        </w:rPr>
        <w:t>以資金安全、收益穩定及</w:t>
      </w:r>
      <w:r w:rsidR="004677AA">
        <w:rPr>
          <w:rFonts w:hint="eastAsia"/>
        </w:rPr>
        <w:t>流動性為原則</w:t>
      </w:r>
      <w:r w:rsidR="00EC5185">
        <w:rPr>
          <w:rFonts w:hint="eastAsia"/>
          <w:lang w:eastAsia="zh-TW"/>
        </w:rPr>
        <w:t>。</w:t>
      </w:r>
      <w:r w:rsidR="004677AA">
        <w:rPr>
          <w:rFonts w:hint="eastAsia"/>
          <w:lang w:eastAsia="zh-TW"/>
        </w:rPr>
        <w:t>據</w:t>
      </w:r>
      <w:r w:rsidR="00EC5185" w:rsidRPr="00BB17B0">
        <w:rPr>
          <w:rFonts w:hint="eastAsia"/>
        </w:rPr>
        <w:t>保險</w:t>
      </w:r>
      <w:r w:rsidR="004677AA">
        <w:rPr>
          <w:rFonts w:hint="eastAsia"/>
          <w:lang w:eastAsia="zh-TW"/>
        </w:rPr>
        <w:t>安定基金提供資料，</w:t>
      </w:r>
      <w:r w:rsidR="00EC5185">
        <w:rPr>
          <w:rFonts w:hint="eastAsia"/>
          <w:lang w:eastAsia="zh-TW"/>
        </w:rPr>
        <w:t>近年</w:t>
      </w:r>
      <w:r w:rsidR="00CE3211">
        <w:rPr>
          <w:rFonts w:hint="eastAsia"/>
        </w:rPr>
        <w:t>財產保險安定基金專戶及人身保險安定基金專戶之可運用資金</w:t>
      </w:r>
      <w:r w:rsidR="00EC5185">
        <w:rPr>
          <w:rFonts w:hint="eastAsia"/>
          <w:lang w:eastAsia="zh-TW"/>
        </w:rPr>
        <w:t>皆逐年</w:t>
      </w:r>
      <w:r w:rsidR="004677AA">
        <w:rPr>
          <w:rFonts w:hint="eastAsia"/>
          <w:lang w:eastAsia="zh-TW"/>
        </w:rPr>
        <w:t>穩定成長，預估截至114</w:t>
      </w:r>
      <w:r>
        <w:rPr>
          <w:rFonts w:hint="eastAsia"/>
        </w:rPr>
        <w:t>年</w:t>
      </w:r>
      <w:r w:rsidR="004677AA">
        <w:rPr>
          <w:rFonts w:hint="eastAsia"/>
        </w:rPr>
        <w:t>底</w:t>
      </w:r>
      <w:r>
        <w:rPr>
          <w:rFonts w:hint="eastAsia"/>
        </w:rPr>
        <w:t>，</w:t>
      </w:r>
      <w:r w:rsidR="00991C88">
        <w:rPr>
          <w:rFonts w:hint="eastAsia"/>
          <w:lang w:eastAsia="zh-TW"/>
        </w:rPr>
        <w:t>將</w:t>
      </w:r>
      <w:r>
        <w:rPr>
          <w:rFonts w:hint="eastAsia"/>
        </w:rPr>
        <w:t>分別達</w:t>
      </w:r>
      <w:r w:rsidR="00EB4C35">
        <w:rPr>
          <w:rFonts w:hint="eastAsia"/>
          <w:lang w:eastAsia="zh-TW"/>
        </w:rPr>
        <w:t>6</w:t>
      </w:r>
      <w:r w:rsidR="004677AA">
        <w:rPr>
          <w:rFonts w:hint="eastAsia"/>
          <w:lang w:eastAsia="zh-TW"/>
        </w:rPr>
        <w:t>9</w:t>
      </w:r>
      <w:r>
        <w:rPr>
          <w:rFonts w:hint="eastAsia"/>
        </w:rPr>
        <w:t>億</w:t>
      </w:r>
      <w:r w:rsidR="00356825">
        <w:rPr>
          <w:rFonts w:hint="eastAsia"/>
          <w:lang w:eastAsia="zh-TW"/>
        </w:rPr>
        <w:t>5</w:t>
      </w:r>
      <w:r w:rsidR="00356825">
        <w:rPr>
          <w:lang w:eastAsia="zh-TW"/>
        </w:rPr>
        <w:t>,</w:t>
      </w:r>
      <w:r w:rsidR="004677AA">
        <w:rPr>
          <w:rFonts w:hint="eastAsia"/>
          <w:lang w:eastAsia="zh-TW"/>
        </w:rPr>
        <w:t>188</w:t>
      </w:r>
      <w:r w:rsidR="00356825">
        <w:rPr>
          <w:rFonts w:hint="eastAsia"/>
          <w:lang w:eastAsia="zh-TW"/>
        </w:rPr>
        <w:t>萬</w:t>
      </w:r>
      <w:r w:rsidR="004677AA">
        <w:rPr>
          <w:rFonts w:hint="eastAsia"/>
          <w:lang w:eastAsia="zh-TW"/>
        </w:rPr>
        <w:t>1</w:t>
      </w:r>
      <w:r>
        <w:rPr>
          <w:rFonts w:hint="eastAsia"/>
        </w:rPr>
        <w:t>千元及</w:t>
      </w:r>
      <w:r w:rsidR="00EB4C35">
        <w:rPr>
          <w:rFonts w:hint="eastAsia"/>
          <w:lang w:eastAsia="zh-TW"/>
        </w:rPr>
        <w:t>3</w:t>
      </w:r>
      <w:r w:rsidR="004677AA">
        <w:rPr>
          <w:rFonts w:hint="eastAsia"/>
          <w:lang w:eastAsia="zh-TW"/>
        </w:rPr>
        <w:t>99</w:t>
      </w:r>
      <w:r w:rsidR="00356825">
        <w:rPr>
          <w:rFonts w:hint="eastAsia"/>
        </w:rPr>
        <w:t>億</w:t>
      </w:r>
      <w:r w:rsidR="004677AA">
        <w:rPr>
          <w:rFonts w:hint="eastAsia"/>
          <w:lang w:eastAsia="zh-TW"/>
        </w:rPr>
        <w:t>9</w:t>
      </w:r>
      <w:r w:rsidR="00356825">
        <w:t>,</w:t>
      </w:r>
      <w:r w:rsidR="004677AA">
        <w:rPr>
          <w:rFonts w:hint="eastAsia"/>
          <w:lang w:eastAsia="zh-TW"/>
        </w:rPr>
        <w:t>514</w:t>
      </w:r>
      <w:r w:rsidR="00356825">
        <w:rPr>
          <w:rFonts w:hint="eastAsia"/>
          <w:lang w:eastAsia="zh-TW"/>
        </w:rPr>
        <w:t>萬</w:t>
      </w:r>
      <w:r w:rsidR="004677AA">
        <w:rPr>
          <w:rFonts w:hint="eastAsia"/>
          <w:lang w:eastAsia="zh-TW"/>
        </w:rPr>
        <w:t>7</w:t>
      </w:r>
      <w:r>
        <w:rPr>
          <w:rFonts w:hint="eastAsia"/>
        </w:rPr>
        <w:t>千元，金額甚鉅。</w:t>
      </w:r>
    </w:p>
    <w:p w:rsidR="000A677F" w:rsidRDefault="000A677F" w:rsidP="000A677F">
      <w:pPr>
        <w:pStyle w:val="a4"/>
        <w:ind w:left="849" w:hanging="283"/>
        <w:rPr>
          <w:b/>
          <w:lang w:eastAsia="zh-TW"/>
        </w:rPr>
      </w:pPr>
      <w:r w:rsidRPr="00326F82">
        <w:rPr>
          <w:rFonts w:hint="eastAsia"/>
          <w:b/>
        </w:rPr>
        <w:t>(二)</w:t>
      </w:r>
      <w:r w:rsidR="002170D7" w:rsidRPr="00215553">
        <w:rPr>
          <w:rFonts w:hint="eastAsia"/>
          <w:b/>
        </w:rPr>
        <w:t>近年</w:t>
      </w:r>
      <w:r w:rsidR="009D7C10" w:rsidRPr="009D7C10">
        <w:rPr>
          <w:rFonts w:hint="eastAsia"/>
          <w:b/>
        </w:rPr>
        <w:t>「基金運用收入」</w:t>
      </w:r>
      <w:r w:rsidR="005B3A83">
        <w:rPr>
          <w:rFonts w:hint="eastAsia"/>
          <w:b/>
        </w:rPr>
        <w:t>之決算數多逾預算數，且</w:t>
      </w:r>
      <w:r w:rsidR="00702F04">
        <w:rPr>
          <w:rFonts w:hint="eastAsia"/>
          <w:b/>
          <w:lang w:eastAsia="zh-TW"/>
        </w:rPr>
        <w:t>其</w:t>
      </w:r>
      <w:r w:rsidR="005B3A83">
        <w:rPr>
          <w:rFonts w:hint="eastAsia"/>
          <w:b/>
        </w:rPr>
        <w:t>實際投資報酬率</w:t>
      </w:r>
      <w:r w:rsidR="003C1290">
        <w:rPr>
          <w:rFonts w:hint="eastAsia"/>
          <w:b/>
          <w:lang w:eastAsia="zh-TW"/>
        </w:rPr>
        <w:t>亦多</w:t>
      </w:r>
      <w:r w:rsidR="005B3A83">
        <w:rPr>
          <w:rFonts w:hint="eastAsia"/>
          <w:b/>
        </w:rPr>
        <w:t>高於目標值</w:t>
      </w:r>
      <w:r w:rsidR="005B3A83">
        <w:rPr>
          <w:rFonts w:hint="eastAsia"/>
          <w:b/>
          <w:lang w:eastAsia="zh-TW"/>
        </w:rPr>
        <w:t>，</w:t>
      </w:r>
      <w:r w:rsidR="002170D7" w:rsidRPr="00215553">
        <w:rPr>
          <w:rFonts w:hint="eastAsia"/>
          <w:b/>
          <w:lang w:eastAsia="zh-TW"/>
        </w:rPr>
        <w:t>允宜</w:t>
      </w:r>
      <w:r w:rsidR="002170D7" w:rsidRPr="003B38D1">
        <w:rPr>
          <w:rFonts w:hint="eastAsia"/>
          <w:b/>
        </w:rPr>
        <w:t>盱衡時勢</w:t>
      </w:r>
      <w:r w:rsidR="002170D7" w:rsidRPr="00215553">
        <w:rPr>
          <w:rFonts w:hint="eastAsia"/>
          <w:b/>
        </w:rPr>
        <w:t>，</w:t>
      </w:r>
      <w:r w:rsidR="005B3A83">
        <w:rPr>
          <w:rFonts w:hint="eastAsia"/>
          <w:b/>
          <w:lang w:eastAsia="zh-TW"/>
        </w:rPr>
        <w:t>審慎評估</w:t>
      </w:r>
      <w:r w:rsidR="002170D7" w:rsidRPr="00215553">
        <w:rPr>
          <w:rFonts w:hint="eastAsia"/>
          <w:b/>
          <w:lang w:eastAsia="zh-TW"/>
        </w:rPr>
        <w:t>增</w:t>
      </w:r>
      <w:r w:rsidR="000538BA">
        <w:rPr>
          <w:rFonts w:hint="eastAsia"/>
          <w:b/>
          <w:lang w:eastAsia="zh-TW"/>
        </w:rPr>
        <w:t>編</w:t>
      </w:r>
      <w:r w:rsidR="006E35C7">
        <w:rPr>
          <w:rFonts w:hint="eastAsia"/>
          <w:b/>
          <w:lang w:eastAsia="zh-TW"/>
        </w:rPr>
        <w:t>是項</w:t>
      </w:r>
      <w:r w:rsidR="005B3A83">
        <w:rPr>
          <w:rFonts w:hint="eastAsia"/>
          <w:b/>
          <w:lang w:eastAsia="zh-TW"/>
        </w:rPr>
        <w:t>收入</w:t>
      </w:r>
      <w:r w:rsidR="00972117">
        <w:rPr>
          <w:rFonts w:hint="eastAsia"/>
          <w:b/>
          <w:lang w:eastAsia="zh-TW"/>
        </w:rPr>
        <w:t>，</w:t>
      </w:r>
      <w:r w:rsidR="005B3A83">
        <w:rPr>
          <w:rFonts w:hint="eastAsia"/>
          <w:b/>
          <w:lang w:eastAsia="zh-TW"/>
        </w:rPr>
        <w:t>以</w:t>
      </w:r>
      <w:r w:rsidR="000538BA" w:rsidRPr="00972117">
        <w:rPr>
          <w:rFonts w:hint="eastAsia"/>
          <w:b/>
          <w:lang w:eastAsia="zh-TW"/>
        </w:rPr>
        <w:t>覈實編列預算</w:t>
      </w:r>
      <w:r w:rsidR="000538BA">
        <w:rPr>
          <w:rFonts w:hint="eastAsia"/>
          <w:b/>
          <w:lang w:eastAsia="zh-TW"/>
        </w:rPr>
        <w:t>並</w:t>
      </w:r>
      <w:r w:rsidR="005B3A83">
        <w:rPr>
          <w:rFonts w:hint="eastAsia"/>
          <w:b/>
          <w:lang w:eastAsia="zh-TW"/>
        </w:rPr>
        <w:t>激勵</w:t>
      </w:r>
      <w:r w:rsidR="00972117">
        <w:rPr>
          <w:rFonts w:hint="eastAsia"/>
          <w:b/>
          <w:lang w:eastAsia="zh-TW"/>
        </w:rPr>
        <w:t>投資績效</w:t>
      </w:r>
    </w:p>
    <w:p w:rsidR="00CB08E7" w:rsidRDefault="00702F04" w:rsidP="00CB08E7">
      <w:pPr>
        <w:pStyle w:val="2"/>
        <w:ind w:left="850" w:firstLine="566"/>
        <w:rPr>
          <w:rFonts w:hAnsi="標楷體" w:hint="eastAsia"/>
          <w:b/>
          <w:bCs/>
          <w:kern w:val="0"/>
        </w:rPr>
      </w:pPr>
      <w:r>
        <w:rPr>
          <w:rFonts w:hint="eastAsia"/>
          <w:lang w:eastAsia="zh-TW"/>
        </w:rPr>
        <w:t>據保險安定基金提供資料，</w:t>
      </w:r>
      <w:r w:rsidRPr="00955817">
        <w:rPr>
          <w:rFonts w:hint="eastAsia"/>
          <w:lang w:eastAsia="zh-TW"/>
        </w:rPr>
        <w:t>財產保險安定基金專戶及人身保險安定基金專戶</w:t>
      </w:r>
      <w:r>
        <w:rPr>
          <w:rFonts w:hint="eastAsia"/>
          <w:lang w:eastAsia="zh-TW"/>
        </w:rPr>
        <w:t>皆以投資債券為主，檢視上開2專戶</w:t>
      </w:r>
      <w:r w:rsidR="00D83C93">
        <w:rPr>
          <w:rFonts w:hint="eastAsia"/>
          <w:lang w:eastAsia="zh-TW"/>
        </w:rPr>
        <w:t>於</w:t>
      </w:r>
      <w:r w:rsidR="00955817">
        <w:rPr>
          <w:rFonts w:hint="eastAsia"/>
          <w:lang w:eastAsia="zh-TW"/>
        </w:rPr>
        <w:t>110至113年</w:t>
      </w:r>
      <w:r w:rsidR="00AE55BE">
        <w:rPr>
          <w:rFonts w:hint="eastAsia"/>
        </w:rPr>
        <w:t>度</w:t>
      </w:r>
      <w:r w:rsidR="00D83C93">
        <w:rPr>
          <w:rFonts w:hint="eastAsia"/>
          <w:lang w:eastAsia="zh-TW"/>
        </w:rPr>
        <w:t>間</w:t>
      </w:r>
      <w:r w:rsidR="00955817">
        <w:rPr>
          <w:rFonts w:hint="eastAsia"/>
          <w:lang w:eastAsia="zh-TW"/>
        </w:rPr>
        <w:t>衍生之</w:t>
      </w:r>
      <w:r w:rsidR="00E71078" w:rsidRPr="00E71078">
        <w:rPr>
          <w:rFonts w:hint="eastAsia"/>
          <w:lang w:eastAsia="zh-TW"/>
        </w:rPr>
        <w:t>「基金運用收入」</w:t>
      </w:r>
      <w:r w:rsidR="0067164A">
        <w:rPr>
          <w:rFonts w:hint="eastAsia"/>
          <w:lang w:eastAsia="zh-TW"/>
        </w:rPr>
        <w:t>，</w:t>
      </w:r>
      <w:r w:rsidR="005904BE">
        <w:rPr>
          <w:rFonts w:hint="eastAsia"/>
          <w:lang w:eastAsia="zh-TW"/>
        </w:rPr>
        <w:t>除110年度</w:t>
      </w:r>
      <w:r w:rsidR="005904BE" w:rsidRPr="00E45E9F">
        <w:rPr>
          <w:rFonts w:hint="eastAsia"/>
        </w:rPr>
        <w:t>人身保險安定基金</w:t>
      </w:r>
      <w:r w:rsidR="005904BE">
        <w:rPr>
          <w:rFonts w:hint="eastAsia"/>
          <w:lang w:eastAsia="zh-TW"/>
        </w:rPr>
        <w:t>外，餘各年度決算數皆逾預算數，預算達成率介於</w:t>
      </w:r>
      <w:r w:rsidR="003B13F8">
        <w:rPr>
          <w:rFonts w:hint="eastAsia"/>
          <w:lang w:eastAsia="zh-TW"/>
        </w:rPr>
        <w:t>106.97</w:t>
      </w:r>
      <w:r w:rsidR="005904BE">
        <w:rPr>
          <w:rFonts w:hint="eastAsia"/>
          <w:lang w:eastAsia="zh-TW"/>
        </w:rPr>
        <w:t>%至1</w:t>
      </w:r>
      <w:r w:rsidR="00046675">
        <w:rPr>
          <w:rFonts w:hint="eastAsia"/>
          <w:lang w:eastAsia="zh-TW"/>
        </w:rPr>
        <w:t>42.02</w:t>
      </w:r>
      <w:r w:rsidR="005904BE">
        <w:rPr>
          <w:rFonts w:hint="eastAsia"/>
          <w:lang w:eastAsia="zh-TW"/>
        </w:rPr>
        <w:t>%間，</w:t>
      </w:r>
      <w:r w:rsidR="00700100">
        <w:rPr>
          <w:rFonts w:hint="eastAsia"/>
          <w:lang w:eastAsia="zh-TW"/>
        </w:rPr>
        <w:t>且</w:t>
      </w:r>
      <w:r w:rsidR="003B6CA5">
        <w:rPr>
          <w:rFonts w:hint="eastAsia"/>
          <w:lang w:eastAsia="zh-TW"/>
        </w:rPr>
        <w:t>其</w:t>
      </w:r>
      <w:r w:rsidR="00C63612">
        <w:rPr>
          <w:rFonts w:hint="eastAsia"/>
          <w:lang w:eastAsia="zh-TW"/>
        </w:rPr>
        <w:t>差異數及</w:t>
      </w:r>
      <w:r w:rsidR="003B6CA5">
        <w:rPr>
          <w:rFonts w:hint="eastAsia"/>
          <w:lang w:eastAsia="zh-TW"/>
        </w:rPr>
        <w:t>預算</w:t>
      </w:r>
      <w:r w:rsidR="00C63612">
        <w:rPr>
          <w:rFonts w:hint="eastAsia"/>
          <w:lang w:eastAsia="zh-TW"/>
        </w:rPr>
        <w:t>達成率</w:t>
      </w:r>
      <w:r w:rsidR="003D15EE">
        <w:rPr>
          <w:rFonts w:hint="eastAsia"/>
          <w:lang w:eastAsia="zh-TW"/>
        </w:rPr>
        <w:t>皆</w:t>
      </w:r>
      <w:r w:rsidR="003B6CA5">
        <w:rPr>
          <w:rFonts w:hint="eastAsia"/>
          <w:lang w:eastAsia="zh-TW"/>
        </w:rPr>
        <w:t>概呈逐年增加</w:t>
      </w:r>
      <w:r w:rsidR="00C63612">
        <w:rPr>
          <w:rFonts w:hint="eastAsia"/>
          <w:lang w:eastAsia="zh-TW"/>
        </w:rPr>
        <w:t>，</w:t>
      </w:r>
      <w:r w:rsidR="006C2A52">
        <w:rPr>
          <w:rFonts w:hint="eastAsia"/>
          <w:lang w:eastAsia="zh-TW"/>
        </w:rPr>
        <w:t>113年度</w:t>
      </w:r>
      <w:r w:rsidR="00C63612">
        <w:rPr>
          <w:rFonts w:hint="eastAsia"/>
          <w:lang w:eastAsia="zh-TW"/>
        </w:rPr>
        <w:t>預算</w:t>
      </w:r>
      <w:r w:rsidR="006C2A52">
        <w:rPr>
          <w:rFonts w:hint="eastAsia"/>
          <w:lang w:eastAsia="zh-TW"/>
        </w:rPr>
        <w:t>達成率分別已達</w:t>
      </w:r>
      <w:r w:rsidR="00C63612">
        <w:rPr>
          <w:rFonts w:hint="eastAsia"/>
          <w:lang w:eastAsia="zh-TW"/>
        </w:rPr>
        <w:t>142.02%及124.11%</w:t>
      </w:r>
      <w:r w:rsidR="00BB469C">
        <w:rPr>
          <w:rFonts w:hint="eastAsia"/>
        </w:rPr>
        <w:t>(詳表1)</w:t>
      </w:r>
      <w:r w:rsidR="000538BA">
        <w:rPr>
          <w:rFonts w:hint="eastAsia"/>
          <w:lang w:eastAsia="zh-TW"/>
        </w:rPr>
        <w:t>。</w:t>
      </w:r>
      <w:r w:rsidR="00700100">
        <w:rPr>
          <w:rFonts w:hint="eastAsia"/>
        </w:rPr>
        <w:t>復</w:t>
      </w:r>
      <w:r w:rsidR="00700100">
        <w:rPr>
          <w:rFonts w:hint="eastAsia"/>
          <w:lang w:eastAsia="zh-TW"/>
        </w:rPr>
        <w:t>觀諸近年</w:t>
      </w:r>
      <w:r w:rsidR="00700100">
        <w:rPr>
          <w:rFonts w:hint="eastAsia"/>
        </w:rPr>
        <w:t>上開2專戶之</w:t>
      </w:r>
      <w:r w:rsidR="00700100">
        <w:rPr>
          <w:rFonts w:hint="eastAsia"/>
          <w:lang w:eastAsia="zh-TW"/>
        </w:rPr>
        <w:t>實際投資</w:t>
      </w:r>
      <w:r w:rsidR="00700100">
        <w:rPr>
          <w:rFonts w:hint="eastAsia"/>
        </w:rPr>
        <w:t>報酬率</w:t>
      </w:r>
      <w:r w:rsidR="00700100">
        <w:rPr>
          <w:rFonts w:hint="eastAsia"/>
          <w:lang w:eastAsia="zh-TW"/>
        </w:rPr>
        <w:t>，除110年度外，餘各年度亦皆逾目標值；</w:t>
      </w:r>
      <w:r w:rsidR="00D95441">
        <w:rPr>
          <w:rFonts w:hint="eastAsia"/>
          <w:lang w:eastAsia="zh-TW"/>
        </w:rPr>
        <w:t>惟</w:t>
      </w:r>
      <w:r w:rsidR="00700100">
        <w:rPr>
          <w:rFonts w:hint="eastAsia"/>
        </w:rPr>
        <w:t>上開2專戶</w:t>
      </w:r>
      <w:r w:rsidR="00700100">
        <w:rPr>
          <w:rFonts w:hint="eastAsia"/>
          <w:lang w:eastAsia="zh-TW"/>
        </w:rPr>
        <w:t>於</w:t>
      </w:r>
      <w:r w:rsidR="00D95441">
        <w:rPr>
          <w:rFonts w:hint="eastAsia"/>
          <w:lang w:eastAsia="zh-TW"/>
        </w:rPr>
        <w:t>114年</w:t>
      </w:r>
      <w:r w:rsidR="00700100">
        <w:rPr>
          <w:rFonts w:hint="eastAsia"/>
          <w:lang w:eastAsia="zh-TW"/>
        </w:rPr>
        <w:t>度之</w:t>
      </w:r>
      <w:r w:rsidR="00700100" w:rsidRPr="00E71078">
        <w:rPr>
          <w:rFonts w:hint="eastAsia"/>
          <w:lang w:eastAsia="zh-TW"/>
        </w:rPr>
        <w:t>「基金運用收入」</w:t>
      </w:r>
      <w:r w:rsidR="00D95441">
        <w:rPr>
          <w:rFonts w:hint="eastAsia"/>
          <w:lang w:eastAsia="zh-TW"/>
        </w:rPr>
        <w:t>預算案數</w:t>
      </w:r>
      <w:r w:rsidR="00700100">
        <w:rPr>
          <w:rFonts w:hint="eastAsia"/>
          <w:lang w:eastAsia="zh-TW"/>
        </w:rPr>
        <w:t>除</w:t>
      </w:r>
      <w:r w:rsidR="00D95441">
        <w:rPr>
          <w:rFonts w:hint="eastAsia"/>
          <w:lang w:eastAsia="zh-TW"/>
        </w:rPr>
        <w:t>分別較113年度決算數減少833萬2千元及2</w:t>
      </w:r>
      <w:r w:rsidR="00D95441">
        <w:rPr>
          <w:lang w:eastAsia="zh-TW"/>
        </w:rPr>
        <w:t>,</w:t>
      </w:r>
      <w:r w:rsidR="00D95441">
        <w:rPr>
          <w:rFonts w:hint="eastAsia"/>
          <w:lang w:eastAsia="zh-TW"/>
        </w:rPr>
        <w:t>231萬4千元</w:t>
      </w:r>
      <w:r w:rsidR="00700100">
        <w:rPr>
          <w:rFonts w:hint="eastAsia"/>
          <w:lang w:eastAsia="zh-TW"/>
        </w:rPr>
        <w:t>外</w:t>
      </w:r>
      <w:r w:rsidR="00D95441">
        <w:rPr>
          <w:rFonts w:hint="eastAsia"/>
          <w:lang w:eastAsia="zh-TW"/>
        </w:rPr>
        <w:t>，</w:t>
      </w:r>
      <w:r w:rsidR="00700100">
        <w:rPr>
          <w:rFonts w:hint="eastAsia"/>
          <w:lang w:eastAsia="zh-TW"/>
        </w:rPr>
        <w:t>其預</w:t>
      </w:r>
      <w:r w:rsidR="000538BA">
        <w:rPr>
          <w:rFonts w:hint="eastAsia"/>
          <w:lang w:eastAsia="zh-TW"/>
        </w:rPr>
        <w:t>計</w:t>
      </w:r>
      <w:r w:rsidR="004743A6">
        <w:rPr>
          <w:rFonts w:hint="eastAsia"/>
        </w:rPr>
        <w:t>投資報酬率分別</w:t>
      </w:r>
      <w:r w:rsidR="00C63612">
        <w:rPr>
          <w:rFonts w:hint="eastAsia"/>
          <w:lang w:eastAsia="zh-TW"/>
        </w:rPr>
        <w:t>僅</w:t>
      </w:r>
      <w:r w:rsidR="004743A6">
        <w:rPr>
          <w:rFonts w:hint="eastAsia"/>
        </w:rPr>
        <w:t>為</w:t>
      </w:r>
      <w:r w:rsidR="004743A6">
        <w:rPr>
          <w:rFonts w:hint="eastAsia"/>
          <w:lang w:eastAsia="zh-TW"/>
        </w:rPr>
        <w:t>1.03</w:t>
      </w:r>
      <w:r w:rsidR="004743A6">
        <w:rPr>
          <w:rFonts w:hint="eastAsia"/>
        </w:rPr>
        <w:t>%及</w:t>
      </w:r>
      <w:r w:rsidR="004743A6">
        <w:rPr>
          <w:rFonts w:hint="eastAsia"/>
          <w:lang w:eastAsia="zh-TW"/>
        </w:rPr>
        <w:t>1.05</w:t>
      </w:r>
      <w:r w:rsidR="004743A6">
        <w:rPr>
          <w:rFonts w:hint="eastAsia"/>
        </w:rPr>
        <w:t>%</w:t>
      </w:r>
      <w:r w:rsidR="004743A6">
        <w:rPr>
          <w:rFonts w:hint="eastAsia"/>
          <w:lang w:eastAsia="zh-TW"/>
        </w:rPr>
        <w:t>，尚低於112</w:t>
      </w:r>
      <w:r>
        <w:rPr>
          <w:rFonts w:hint="eastAsia"/>
          <w:lang w:eastAsia="zh-TW"/>
        </w:rPr>
        <w:t>或</w:t>
      </w:r>
      <w:r w:rsidR="004743A6">
        <w:rPr>
          <w:rFonts w:hint="eastAsia"/>
          <w:lang w:eastAsia="zh-TW"/>
        </w:rPr>
        <w:t>113年</w:t>
      </w:r>
      <w:r w:rsidR="00AE55BE">
        <w:rPr>
          <w:rFonts w:hint="eastAsia"/>
        </w:rPr>
        <w:t>度</w:t>
      </w:r>
      <w:r w:rsidR="004743A6">
        <w:rPr>
          <w:rFonts w:hint="eastAsia"/>
          <w:lang w:eastAsia="zh-TW"/>
        </w:rPr>
        <w:t>之實際</w:t>
      </w:r>
      <w:r w:rsidR="004743A6">
        <w:rPr>
          <w:rFonts w:hint="eastAsia"/>
        </w:rPr>
        <w:t>報酬率</w:t>
      </w:r>
      <w:r w:rsidR="004743A6">
        <w:rPr>
          <w:rFonts w:hint="eastAsia"/>
          <w:lang w:eastAsia="zh-TW"/>
        </w:rPr>
        <w:t>，</w:t>
      </w:r>
      <w:r w:rsidR="003D15EE">
        <w:rPr>
          <w:rFonts w:hint="eastAsia"/>
          <w:lang w:eastAsia="zh-TW"/>
        </w:rPr>
        <w:t>預算編列</w:t>
      </w:r>
      <w:r w:rsidR="004A6611">
        <w:rPr>
          <w:rFonts w:hint="eastAsia"/>
          <w:lang w:eastAsia="zh-TW"/>
        </w:rPr>
        <w:t>似偏屬保守</w:t>
      </w:r>
      <w:r w:rsidR="00F84C1F">
        <w:rPr>
          <w:rFonts w:hint="eastAsia"/>
        </w:rPr>
        <w:t>(詳表2)</w:t>
      </w:r>
      <w:r w:rsidR="002E273E">
        <w:rPr>
          <w:rFonts w:hint="eastAsia"/>
          <w:lang w:eastAsia="zh-TW"/>
        </w:rPr>
        <w:t>。</w:t>
      </w:r>
      <w:r w:rsidR="000A677F">
        <w:rPr>
          <w:rFonts w:hint="eastAsia"/>
          <w:lang w:eastAsia="zh-TW"/>
        </w:rPr>
        <w:t>詢據</w:t>
      </w:r>
      <w:r w:rsidR="00883E5A" w:rsidRPr="00BB17B0">
        <w:rPr>
          <w:rFonts w:hint="eastAsia"/>
        </w:rPr>
        <w:t>保險</w:t>
      </w:r>
      <w:r w:rsidR="000A677F">
        <w:rPr>
          <w:rFonts w:hint="eastAsia"/>
          <w:lang w:eastAsia="zh-TW"/>
        </w:rPr>
        <w:t>安定基金表示，</w:t>
      </w:r>
      <w:r w:rsidR="0096757F" w:rsidRPr="0096757F">
        <w:rPr>
          <w:rFonts w:hint="eastAsia"/>
          <w:lang w:eastAsia="zh-TW"/>
        </w:rPr>
        <w:t>114</w:t>
      </w:r>
      <w:r w:rsidR="0096757F">
        <w:rPr>
          <w:rFonts w:hint="eastAsia"/>
          <w:lang w:eastAsia="zh-TW"/>
        </w:rPr>
        <w:t>年度</w:t>
      </w:r>
      <w:r w:rsidR="0096757F">
        <w:rPr>
          <w:rFonts w:hint="eastAsia"/>
        </w:rPr>
        <w:t>預</w:t>
      </w:r>
      <w:r w:rsidR="00883E5A">
        <w:rPr>
          <w:rFonts w:hint="eastAsia"/>
          <w:lang w:eastAsia="zh-TW"/>
        </w:rPr>
        <w:t>算</w:t>
      </w:r>
      <w:r w:rsidR="0096757F">
        <w:rPr>
          <w:rFonts w:hint="eastAsia"/>
        </w:rPr>
        <w:t>投資報酬率</w:t>
      </w:r>
      <w:r w:rsidR="0096757F">
        <w:rPr>
          <w:rFonts w:hint="eastAsia"/>
          <w:lang w:eastAsia="zh-TW"/>
        </w:rPr>
        <w:t>係</w:t>
      </w:r>
      <w:r w:rsidR="0096757F" w:rsidRPr="0096757F">
        <w:rPr>
          <w:rFonts w:hint="eastAsia"/>
          <w:lang w:eastAsia="zh-TW"/>
        </w:rPr>
        <w:t>參酌預算編列時之市場行情</w:t>
      </w:r>
      <w:r w:rsidR="00D71481">
        <w:rPr>
          <w:rFonts w:hint="eastAsia"/>
          <w:lang w:eastAsia="zh-TW"/>
        </w:rPr>
        <w:t>所</w:t>
      </w:r>
      <w:r w:rsidR="0096757F" w:rsidRPr="0096757F">
        <w:rPr>
          <w:rFonts w:hint="eastAsia"/>
          <w:lang w:eastAsia="zh-TW"/>
        </w:rPr>
        <w:t>籌編，</w:t>
      </w:r>
      <w:r w:rsidR="000538BA">
        <w:rPr>
          <w:rFonts w:hint="eastAsia"/>
          <w:lang w:eastAsia="zh-TW"/>
        </w:rPr>
        <w:t>嗣</w:t>
      </w:r>
      <w:r w:rsidR="0096757F" w:rsidRPr="0096757F">
        <w:rPr>
          <w:rFonts w:hint="eastAsia"/>
          <w:lang w:eastAsia="zh-TW"/>
        </w:rPr>
        <w:t>因央行升息半碼及運用優</w:t>
      </w:r>
      <w:r w:rsidR="0096757F" w:rsidRPr="0096757F">
        <w:rPr>
          <w:rFonts w:hint="eastAsia"/>
          <w:lang w:eastAsia="zh-TW"/>
        </w:rPr>
        <w:lastRenderedPageBreak/>
        <w:t>利大額活期性存款帳戶適時購買債券並承作RS</w:t>
      </w:r>
      <w:r w:rsidR="0096757F">
        <w:rPr>
          <w:rFonts w:hint="eastAsia"/>
          <w:lang w:eastAsia="zh-TW"/>
        </w:rPr>
        <w:t>等因素</w:t>
      </w:r>
      <w:r w:rsidR="00D71481">
        <w:rPr>
          <w:rFonts w:hint="eastAsia"/>
          <w:lang w:eastAsia="zh-TW"/>
        </w:rPr>
        <w:t>，</w:t>
      </w:r>
      <w:r w:rsidR="0096757F">
        <w:rPr>
          <w:rFonts w:hint="eastAsia"/>
          <w:lang w:eastAsia="zh-TW"/>
        </w:rPr>
        <w:t>致</w:t>
      </w:r>
      <w:r w:rsidR="0096757F" w:rsidRPr="0096757F">
        <w:rPr>
          <w:rFonts w:hint="eastAsia"/>
          <w:lang w:eastAsia="zh-TW"/>
        </w:rPr>
        <w:t>113年</w:t>
      </w:r>
      <w:r w:rsidR="00AE55BE">
        <w:rPr>
          <w:rFonts w:hint="eastAsia"/>
        </w:rPr>
        <w:t>度</w:t>
      </w:r>
      <w:r w:rsidR="00AC2486">
        <w:rPr>
          <w:rFonts w:hint="eastAsia"/>
          <w:lang w:eastAsia="zh-TW"/>
        </w:rPr>
        <w:t>實際</w:t>
      </w:r>
      <w:r w:rsidR="00C469F8">
        <w:rPr>
          <w:rFonts w:hint="eastAsia"/>
          <w:lang w:eastAsia="zh-TW"/>
        </w:rPr>
        <w:t>投資</w:t>
      </w:r>
      <w:r w:rsidR="0096757F" w:rsidRPr="0096757F">
        <w:rPr>
          <w:rFonts w:hint="eastAsia"/>
          <w:lang w:eastAsia="zh-TW"/>
        </w:rPr>
        <w:t>報酬率高於114</w:t>
      </w:r>
      <w:r w:rsidR="00AC2486">
        <w:rPr>
          <w:rFonts w:hint="eastAsia"/>
          <w:lang w:eastAsia="zh-TW"/>
        </w:rPr>
        <w:t>年度預算</w:t>
      </w:r>
      <w:r w:rsidR="00700100">
        <w:rPr>
          <w:rFonts w:hint="eastAsia"/>
          <w:lang w:eastAsia="zh-TW"/>
        </w:rPr>
        <w:t>案</w:t>
      </w:r>
      <w:r w:rsidR="00AC2486">
        <w:rPr>
          <w:rFonts w:hint="eastAsia"/>
          <w:lang w:eastAsia="zh-TW"/>
        </w:rPr>
        <w:t>數</w:t>
      </w:r>
      <w:r w:rsidR="00F35E29">
        <w:rPr>
          <w:rFonts w:hint="eastAsia"/>
          <w:lang w:eastAsia="zh-TW"/>
        </w:rPr>
        <w:t>。</w:t>
      </w:r>
      <w:r w:rsidR="00514800" w:rsidRPr="006C2EC3">
        <w:rPr>
          <w:rFonts w:hint="eastAsia"/>
          <w:lang w:eastAsia="zh-TW"/>
        </w:rPr>
        <w:t>鑑於</w:t>
      </w:r>
      <w:r w:rsidR="00D71481" w:rsidRPr="006C2EC3">
        <w:rPr>
          <w:rFonts w:hint="eastAsia"/>
          <w:lang w:eastAsia="zh-TW"/>
        </w:rPr>
        <w:t>11</w:t>
      </w:r>
      <w:r w:rsidR="00F84C1F" w:rsidRPr="006C2EC3">
        <w:rPr>
          <w:rFonts w:hint="eastAsia"/>
          <w:lang w:eastAsia="zh-TW"/>
        </w:rPr>
        <w:t>4</w:t>
      </w:r>
      <w:r w:rsidR="00D71481" w:rsidRPr="006C2EC3">
        <w:rPr>
          <w:rFonts w:hint="eastAsia"/>
          <w:lang w:eastAsia="zh-TW"/>
        </w:rPr>
        <w:t>年</w:t>
      </w:r>
      <w:r w:rsidR="00F84C1F" w:rsidRPr="006C2EC3">
        <w:rPr>
          <w:rFonts w:hint="eastAsia"/>
          <w:lang w:eastAsia="zh-TW"/>
        </w:rPr>
        <w:t>3</w:t>
      </w:r>
      <w:r w:rsidR="00D71481" w:rsidRPr="006C2EC3">
        <w:rPr>
          <w:rFonts w:hint="eastAsia"/>
          <w:lang w:eastAsia="zh-TW"/>
        </w:rPr>
        <w:t>月</w:t>
      </w:r>
      <w:r w:rsidR="002072C4" w:rsidRPr="006C2EC3">
        <w:rPr>
          <w:rFonts w:hint="eastAsia"/>
          <w:lang w:eastAsia="zh-TW"/>
        </w:rPr>
        <w:t>央行</w:t>
      </w:r>
      <w:r w:rsidR="00D71481" w:rsidRPr="006C2EC3">
        <w:rPr>
          <w:rFonts w:hint="eastAsia"/>
          <w:lang w:eastAsia="zh-TW"/>
        </w:rPr>
        <w:t>理事會</w:t>
      </w:r>
      <w:r w:rsidR="006C2EC3" w:rsidRPr="006C2EC3">
        <w:rPr>
          <w:rFonts w:hint="eastAsia"/>
          <w:lang w:eastAsia="zh-TW"/>
        </w:rPr>
        <w:t>仍</w:t>
      </w:r>
      <w:r w:rsidR="00D71481" w:rsidRPr="006C2EC3">
        <w:rPr>
          <w:rFonts w:hint="eastAsia"/>
          <w:lang w:eastAsia="zh-TW"/>
        </w:rPr>
        <w:t>維持政策利率不變</w:t>
      </w:r>
      <w:r w:rsidR="006C2EC3">
        <w:rPr>
          <w:rStyle w:val="af7"/>
          <w:lang w:eastAsia="zh-TW"/>
        </w:rPr>
        <w:footnoteReference w:id="1"/>
      </w:r>
      <w:r w:rsidR="002072C4" w:rsidRPr="006C2EC3">
        <w:rPr>
          <w:rFonts w:hint="eastAsia"/>
          <w:lang w:eastAsia="zh-TW"/>
        </w:rPr>
        <w:t>，</w:t>
      </w:r>
      <w:r w:rsidR="004A6611" w:rsidRPr="006C2EC3">
        <w:rPr>
          <w:rFonts w:hint="eastAsia"/>
        </w:rPr>
        <w:t>允宜於盱</w:t>
      </w:r>
      <w:r w:rsidR="004A6611" w:rsidRPr="00D51E41">
        <w:rPr>
          <w:rFonts w:hint="eastAsia"/>
        </w:rPr>
        <w:t>衡時勢</w:t>
      </w:r>
      <w:r w:rsidR="004A6611">
        <w:rPr>
          <w:rFonts w:hint="eastAsia"/>
        </w:rPr>
        <w:t>且</w:t>
      </w:r>
      <w:r w:rsidR="000538BA">
        <w:rPr>
          <w:rFonts w:hint="eastAsia"/>
          <w:lang w:eastAsia="zh-TW"/>
        </w:rPr>
        <w:t>於</w:t>
      </w:r>
      <w:r w:rsidR="004A6611" w:rsidRPr="00FF47EF">
        <w:rPr>
          <w:rFonts w:hint="eastAsia"/>
        </w:rPr>
        <w:t>兼顧流動性及安全性</w:t>
      </w:r>
      <w:r w:rsidR="005261DE">
        <w:rPr>
          <w:rFonts w:hint="eastAsia"/>
          <w:lang w:eastAsia="zh-TW"/>
        </w:rPr>
        <w:t>之</w:t>
      </w:r>
      <w:r w:rsidR="004A6611" w:rsidRPr="00FF47EF">
        <w:rPr>
          <w:rFonts w:hint="eastAsia"/>
        </w:rPr>
        <w:t>前提下，</w:t>
      </w:r>
      <w:r w:rsidR="00262CF4">
        <w:rPr>
          <w:rFonts w:hint="eastAsia"/>
          <w:lang w:eastAsia="zh-TW"/>
        </w:rPr>
        <w:t>評估</w:t>
      </w:r>
      <w:r w:rsidR="004A6611" w:rsidRPr="00FF47EF">
        <w:rPr>
          <w:rFonts w:hint="eastAsia"/>
        </w:rPr>
        <w:t>酌予增</w:t>
      </w:r>
      <w:r w:rsidR="000538BA">
        <w:rPr>
          <w:rFonts w:hint="eastAsia"/>
          <w:lang w:eastAsia="zh-TW"/>
        </w:rPr>
        <w:t>編</w:t>
      </w:r>
      <w:r w:rsidR="006E35C7">
        <w:rPr>
          <w:rFonts w:hint="eastAsia"/>
          <w:lang w:eastAsia="zh-TW"/>
        </w:rPr>
        <w:t>是項收入</w:t>
      </w:r>
      <w:r w:rsidR="00262CF4">
        <w:rPr>
          <w:rFonts w:hint="eastAsia"/>
          <w:lang w:eastAsia="zh-TW"/>
        </w:rPr>
        <w:t>之可能性</w:t>
      </w:r>
      <w:r w:rsidR="004A6611" w:rsidRPr="00972117">
        <w:rPr>
          <w:rFonts w:hint="eastAsia"/>
        </w:rPr>
        <w:t>，</w:t>
      </w:r>
      <w:r w:rsidR="006E35C7">
        <w:rPr>
          <w:rFonts w:hint="eastAsia"/>
          <w:lang w:eastAsia="zh-TW"/>
        </w:rPr>
        <w:t>以</w:t>
      </w:r>
      <w:r w:rsidR="000538BA">
        <w:rPr>
          <w:rFonts w:hint="eastAsia"/>
          <w:lang w:eastAsia="zh-TW"/>
        </w:rPr>
        <w:t>覈實編列預算並</w:t>
      </w:r>
      <w:r w:rsidR="006E35C7">
        <w:rPr>
          <w:rFonts w:hint="eastAsia"/>
          <w:lang w:eastAsia="zh-TW"/>
        </w:rPr>
        <w:t>激勵投資績效</w:t>
      </w:r>
      <w:r w:rsidR="00972117" w:rsidRPr="00972117">
        <w:rPr>
          <w:rFonts w:hint="eastAsia"/>
          <w:lang w:eastAsia="zh-TW"/>
        </w:rPr>
        <w:t>。</w:t>
      </w:r>
    </w:p>
    <w:p w:rsidR="000A677F" w:rsidRPr="00CC66FE" w:rsidRDefault="000A677F" w:rsidP="000A677F">
      <w:pPr>
        <w:spacing w:line="460" w:lineRule="exact"/>
        <w:ind w:leftChars="0" w:left="709" w:rightChars="-100" w:right="-283" w:firstLineChars="0" w:hanging="709"/>
        <w:rPr>
          <w:rFonts w:hAnsi="標楷體" w:hint="eastAsia"/>
          <w:bCs/>
          <w:kern w:val="0"/>
          <w:sz w:val="24"/>
          <w:szCs w:val="24"/>
        </w:rPr>
      </w:pPr>
      <w:r w:rsidRPr="002F6064">
        <w:rPr>
          <w:rFonts w:hAnsi="標楷體" w:hint="eastAsia"/>
          <w:b/>
          <w:bCs/>
          <w:kern w:val="0"/>
        </w:rPr>
        <w:t>表</w:t>
      </w:r>
      <w:r>
        <w:rPr>
          <w:rFonts w:hAnsi="標楷體" w:hint="eastAsia"/>
          <w:b/>
          <w:bCs/>
          <w:kern w:val="0"/>
        </w:rPr>
        <w:t>1</w:t>
      </w:r>
      <w:r w:rsidRPr="002F6064">
        <w:rPr>
          <w:rFonts w:hAnsi="標楷體" w:hint="eastAsia"/>
          <w:b/>
          <w:bCs/>
          <w:kern w:val="0"/>
        </w:rPr>
        <w:t xml:space="preserve">　</w:t>
      </w:r>
      <w:r>
        <w:rPr>
          <w:rFonts w:hAnsi="標楷體" w:hint="eastAsia"/>
          <w:b/>
          <w:bCs/>
          <w:kern w:val="0"/>
        </w:rPr>
        <w:t>1</w:t>
      </w:r>
      <w:r w:rsidR="008F05C6">
        <w:rPr>
          <w:rFonts w:hAnsi="標楷體" w:hint="eastAsia"/>
          <w:b/>
          <w:bCs/>
          <w:kern w:val="0"/>
        </w:rPr>
        <w:t>10</w:t>
      </w:r>
      <w:r>
        <w:rPr>
          <w:rFonts w:hAnsi="標楷體" w:hint="eastAsia"/>
          <w:b/>
          <w:bCs/>
          <w:kern w:val="0"/>
        </w:rPr>
        <w:t>至1</w:t>
      </w:r>
      <w:r w:rsidR="008F05C6">
        <w:rPr>
          <w:rFonts w:hAnsi="標楷體" w:hint="eastAsia"/>
          <w:b/>
          <w:bCs/>
          <w:kern w:val="0"/>
        </w:rPr>
        <w:t>14</w:t>
      </w:r>
      <w:r>
        <w:rPr>
          <w:rFonts w:hAnsi="標楷體" w:hint="eastAsia"/>
          <w:b/>
          <w:bCs/>
          <w:kern w:val="0"/>
        </w:rPr>
        <w:t>年</w:t>
      </w:r>
      <w:r w:rsidR="00E524AD" w:rsidRPr="00E524AD">
        <w:rPr>
          <w:rFonts w:hint="eastAsia"/>
          <w:b/>
        </w:rPr>
        <w:t>度</w:t>
      </w:r>
      <w:r w:rsidRPr="00E45E9F">
        <w:rPr>
          <w:rFonts w:hAnsi="標楷體" w:hint="eastAsia"/>
          <w:b/>
          <w:bCs/>
          <w:kern w:val="0"/>
        </w:rPr>
        <w:t>財產保險安定基金</w:t>
      </w:r>
      <w:r>
        <w:rPr>
          <w:rFonts w:hAnsi="標楷體" w:hint="eastAsia"/>
          <w:b/>
          <w:bCs/>
          <w:kern w:val="0"/>
        </w:rPr>
        <w:t>專戶與</w:t>
      </w:r>
      <w:r w:rsidRPr="00E45E9F">
        <w:rPr>
          <w:rFonts w:hAnsi="標楷體" w:hint="eastAsia"/>
          <w:b/>
          <w:bCs/>
          <w:kern w:val="0"/>
        </w:rPr>
        <w:t>人身保險安定基金</w:t>
      </w:r>
      <w:r w:rsidR="00AC2486">
        <w:rPr>
          <w:rFonts w:hAnsi="標楷體" w:hint="eastAsia"/>
          <w:b/>
          <w:bCs/>
          <w:kern w:val="0"/>
        </w:rPr>
        <w:t>專戶</w:t>
      </w:r>
      <w:r w:rsidR="00F27006">
        <w:rPr>
          <w:rFonts w:hAnsi="標楷體" w:hint="eastAsia"/>
          <w:b/>
          <w:bCs/>
          <w:kern w:val="0"/>
        </w:rPr>
        <w:t>之</w:t>
      </w:r>
      <w:r w:rsidR="00AC2486">
        <w:rPr>
          <w:rFonts w:hAnsi="標楷體" w:hint="eastAsia"/>
          <w:b/>
          <w:bCs/>
          <w:kern w:val="0"/>
        </w:rPr>
        <w:t>基金運用收入</w:t>
      </w:r>
      <w:r w:rsidR="00F27006">
        <w:rPr>
          <w:rFonts w:hAnsi="標楷體" w:hint="eastAsia"/>
          <w:b/>
          <w:bCs/>
          <w:kern w:val="0"/>
        </w:rPr>
        <w:t>一</w:t>
      </w:r>
      <w:r w:rsidR="004677AA">
        <w:rPr>
          <w:rFonts w:hAnsi="標楷體" w:hint="eastAsia"/>
          <w:b/>
          <w:bCs/>
          <w:kern w:val="0"/>
        </w:rPr>
        <w:t xml:space="preserve">覽表      </w:t>
      </w:r>
      <w:r>
        <w:rPr>
          <w:rFonts w:hAnsi="標楷體" w:hint="eastAsia"/>
          <w:b/>
          <w:bCs/>
          <w:kern w:val="0"/>
        </w:rPr>
        <w:t xml:space="preserve">           </w:t>
      </w:r>
      <w:r w:rsidR="008F05C6">
        <w:rPr>
          <w:rFonts w:hAnsi="標楷體" w:hint="eastAsia"/>
          <w:b/>
          <w:bCs/>
          <w:kern w:val="0"/>
        </w:rPr>
        <w:t xml:space="preserve">  </w:t>
      </w:r>
      <w:r w:rsidR="00F27006">
        <w:rPr>
          <w:rFonts w:hAnsi="標楷體" w:hint="eastAsia"/>
          <w:b/>
          <w:bCs/>
          <w:kern w:val="0"/>
        </w:rPr>
        <w:t xml:space="preserve">     </w:t>
      </w:r>
      <w:r w:rsidRPr="00CC66FE">
        <w:rPr>
          <w:rFonts w:hAnsi="標楷體" w:hint="eastAsia"/>
          <w:bCs/>
          <w:kern w:val="0"/>
          <w:sz w:val="24"/>
          <w:szCs w:val="24"/>
        </w:rPr>
        <w:t>單位：</w:t>
      </w:r>
      <w:r w:rsidRPr="006C388C">
        <w:rPr>
          <w:rFonts w:hAnsi="標楷體" w:hint="eastAsia"/>
          <w:bCs/>
          <w:kern w:val="0"/>
          <w:sz w:val="24"/>
          <w:szCs w:val="24"/>
        </w:rPr>
        <w:t>新臺幣</w:t>
      </w:r>
      <w:r w:rsidRPr="00CC66FE">
        <w:rPr>
          <w:rFonts w:hAnsi="標楷體" w:hint="eastAsia"/>
          <w:bCs/>
          <w:kern w:val="0"/>
          <w:sz w:val="24"/>
          <w:szCs w:val="24"/>
        </w:rPr>
        <w:t>千元</w:t>
      </w:r>
      <w:r w:rsidR="00F27006">
        <w:rPr>
          <w:rFonts w:hAnsi="標楷體" w:hint="eastAsia"/>
          <w:bCs/>
          <w:kern w:val="0"/>
          <w:sz w:val="24"/>
          <w:szCs w:val="24"/>
        </w:rPr>
        <w:t>；%</w:t>
      </w:r>
    </w:p>
    <w:tbl>
      <w:tblPr>
        <w:tblW w:w="8831" w:type="dxa"/>
        <w:tblInd w:w="-1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609"/>
        <w:gridCol w:w="1985"/>
        <w:gridCol w:w="1247"/>
        <w:gridCol w:w="1247"/>
        <w:gridCol w:w="1248"/>
        <w:gridCol w:w="1247"/>
        <w:gridCol w:w="1248"/>
      </w:tblGrid>
      <w:tr w:rsidR="008F05C6" w:rsidRPr="000F7A84" w:rsidTr="00F27006">
        <w:trPr>
          <w:trHeight w:val="567"/>
          <w:tblHeader/>
        </w:trPr>
        <w:tc>
          <w:tcPr>
            <w:tcW w:w="2594" w:type="dxa"/>
            <w:gridSpan w:val="2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hideMark/>
          </w:tcPr>
          <w:p w:rsidR="008F05C6" w:rsidRPr="00FF6E0E" w:rsidRDefault="008F05C6" w:rsidP="004B3E9A">
            <w:pPr>
              <w:pStyle w:val="142"/>
              <w:jc w:val="both"/>
              <w:rPr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 xml:space="preserve">     </w:t>
            </w:r>
            <w:r>
              <w:rPr>
                <w:rFonts w:hint="eastAsia"/>
                <w:b/>
                <w:lang w:eastAsia="zh-TW"/>
              </w:rPr>
              <w:t xml:space="preserve">   </w:t>
            </w:r>
            <w:r w:rsidR="00BF30DD">
              <w:rPr>
                <w:rFonts w:hint="eastAsia"/>
                <w:b/>
                <w:lang w:eastAsia="zh-TW"/>
              </w:rPr>
              <w:t xml:space="preserve">     </w:t>
            </w:r>
            <w:r>
              <w:rPr>
                <w:rFonts w:hint="eastAsia"/>
                <w:b/>
                <w:lang w:eastAsia="zh-TW"/>
              </w:rPr>
              <w:t xml:space="preserve"> </w:t>
            </w:r>
            <w:r w:rsidRPr="00FF6E0E">
              <w:rPr>
                <w:rFonts w:hint="eastAsia"/>
                <w:b/>
                <w:lang w:eastAsia="zh-TW"/>
              </w:rPr>
              <w:t xml:space="preserve"> 年度</w:t>
            </w:r>
          </w:p>
          <w:p w:rsidR="008F05C6" w:rsidRPr="00FF6E0E" w:rsidRDefault="008F05C6" w:rsidP="004B3E9A">
            <w:pPr>
              <w:pStyle w:val="142"/>
              <w:jc w:val="both"/>
              <w:rPr>
                <w:rFonts w:hint="eastAsia"/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247" w:type="dxa"/>
            <w:vAlign w:val="center"/>
          </w:tcPr>
          <w:p w:rsidR="008F05C6" w:rsidRPr="00FF6E0E" w:rsidRDefault="008F05C6" w:rsidP="008F05C6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110年度</w:t>
            </w:r>
          </w:p>
        </w:tc>
        <w:tc>
          <w:tcPr>
            <w:tcW w:w="1247" w:type="dxa"/>
            <w:vAlign w:val="center"/>
          </w:tcPr>
          <w:p w:rsidR="008F05C6" w:rsidRPr="00FF6E0E" w:rsidRDefault="008F05C6" w:rsidP="008F05C6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111年度</w:t>
            </w:r>
          </w:p>
        </w:tc>
        <w:tc>
          <w:tcPr>
            <w:tcW w:w="1248" w:type="dxa"/>
            <w:shd w:val="clear" w:color="auto" w:fill="auto"/>
            <w:vAlign w:val="center"/>
          </w:tcPr>
          <w:p w:rsidR="008F05C6" w:rsidRPr="00FF6E0E" w:rsidRDefault="008F05C6" w:rsidP="008F05C6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2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47" w:type="dxa"/>
            <w:vAlign w:val="center"/>
          </w:tcPr>
          <w:p w:rsidR="008F05C6" w:rsidRPr="00FF6E0E" w:rsidRDefault="008F05C6" w:rsidP="008F05C6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248" w:type="dxa"/>
            <w:vAlign w:val="center"/>
          </w:tcPr>
          <w:p w:rsidR="008F05C6" w:rsidRPr="00FF6E0E" w:rsidRDefault="008F05C6" w:rsidP="008F05C6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</w:tr>
      <w:tr w:rsidR="00EC6B58" w:rsidRPr="000F7A84" w:rsidTr="00F27006">
        <w:trPr>
          <w:trHeight w:val="397"/>
        </w:trPr>
        <w:tc>
          <w:tcPr>
            <w:tcW w:w="609" w:type="dxa"/>
            <w:vMerge w:val="restart"/>
            <w:tcBorders>
              <w:top w:val="single" w:sz="6" w:space="0" w:color="auto"/>
            </w:tcBorders>
            <w:shd w:val="clear" w:color="auto" w:fill="FFFFFF"/>
            <w:vAlign w:val="center"/>
            <w:hideMark/>
          </w:tcPr>
          <w:p w:rsidR="00EC6B58" w:rsidRPr="000F7A84" w:rsidRDefault="00EC6B58" w:rsidP="00EC6B58">
            <w:pPr>
              <w:pStyle w:val="142"/>
              <w:rPr>
                <w:lang w:eastAsia="zh-TW"/>
              </w:rPr>
            </w:pPr>
            <w:r w:rsidRPr="000F7A84">
              <w:rPr>
                <w:rFonts w:hint="eastAsia"/>
              </w:rPr>
              <w:t>財產保險安定基金</w:t>
            </w:r>
            <w:r>
              <w:rPr>
                <w:rFonts w:hint="eastAsia"/>
              </w:rPr>
              <w:t>專戶</w:t>
            </w:r>
          </w:p>
        </w:tc>
        <w:tc>
          <w:tcPr>
            <w:tcW w:w="1985" w:type="dxa"/>
            <w:tcBorders>
              <w:top w:val="single" w:sz="6" w:space="0" w:color="auto"/>
            </w:tcBorders>
            <w:shd w:val="clear" w:color="auto" w:fill="FFFFFF"/>
            <w:vAlign w:val="center"/>
          </w:tcPr>
          <w:p w:rsidR="00EC6B58" w:rsidRPr="007918D7" w:rsidRDefault="00EC6B58" w:rsidP="00F27006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預算數</w:t>
            </w:r>
            <w:r w:rsidR="00F27006">
              <w:rPr>
                <w:rFonts w:hint="eastAsia"/>
                <w:lang w:eastAsia="zh-TW"/>
              </w:rPr>
              <w:t>(</w:t>
            </w:r>
            <w:r w:rsidR="00F27006" w:rsidRPr="002670EE">
              <w:t>A)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41,560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45,490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49,000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55,600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70,630</w:t>
            </w:r>
          </w:p>
        </w:tc>
      </w:tr>
      <w:tr w:rsidR="00EC6B58" w:rsidRPr="000F7A84" w:rsidTr="00F27006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EC6B58" w:rsidRPr="000F7A84" w:rsidRDefault="00EC6B58" w:rsidP="00EC6B58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EC6B58" w:rsidRPr="007918D7" w:rsidRDefault="00EC6B58" w:rsidP="00F27006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決算數</w:t>
            </w:r>
            <w:r w:rsidR="00F27006" w:rsidRPr="002670EE">
              <w:rPr>
                <w:rFonts w:hint="eastAsia"/>
              </w:rPr>
              <w:t>(</w:t>
            </w:r>
            <w:r w:rsidR="00F27006" w:rsidRPr="002670EE">
              <w:t>B</w:t>
            </w:r>
            <w:r w:rsidR="00F27006">
              <w:rPr>
                <w:rFonts w:hint="eastAsia"/>
                <w:lang w:eastAsia="zh-TW"/>
              </w:rPr>
              <w:t>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44,455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49,03</w:t>
            </w:r>
            <w:r w:rsidR="00A82AFC">
              <w:rPr>
                <w:rFonts w:hint="eastAsia"/>
                <w:lang w:eastAsia="zh-TW"/>
              </w:rPr>
              <w:t>6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C6B58" w:rsidRPr="007918D7" w:rsidRDefault="00EC6B58" w:rsidP="009146C1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63,699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EC6B58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78</w:t>
            </w:r>
            <w:r w:rsidR="00EC6B58" w:rsidRPr="007918D7">
              <w:rPr>
                <w:rFonts w:hint="eastAsia"/>
              </w:rPr>
              <w:t>,</w:t>
            </w:r>
            <w:r>
              <w:rPr>
                <w:rFonts w:hint="eastAsia"/>
                <w:lang w:eastAsia="zh-TW"/>
              </w:rPr>
              <w:t>962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EC6B58" w:rsidRPr="007918D7" w:rsidRDefault="009146C1" w:rsidP="009146C1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046675" w:rsidRPr="000F7A84" w:rsidTr="00046675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046675" w:rsidRPr="000F7A84" w:rsidRDefault="00046675" w:rsidP="00046675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差異數</w:t>
            </w:r>
            <w:r w:rsidRPr="002670EE">
              <w:rPr>
                <w:rFonts w:hint="eastAsia"/>
              </w:rPr>
              <w:t>(</w:t>
            </w:r>
            <w:r w:rsidRPr="002670EE">
              <w:t>B</w:t>
            </w:r>
            <w:r>
              <w:rPr>
                <w:rFonts w:hint="eastAsia"/>
                <w:lang w:eastAsia="zh-TW"/>
              </w:rPr>
              <w:t>)-(</w:t>
            </w:r>
            <w:r w:rsidRPr="002670EE">
              <w:t>A)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2,895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3,54</w:t>
            </w: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14,699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132C78" w:rsidRDefault="00046675" w:rsidP="00046675">
            <w:pPr>
              <w:pStyle w:val="142"/>
              <w:jc w:val="right"/>
            </w:pPr>
            <w:r w:rsidRPr="00132C78">
              <w:t>23,362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046675" w:rsidRPr="000F7A84" w:rsidTr="00046675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046675" w:rsidRPr="000F7A84" w:rsidRDefault="00046675" w:rsidP="00046675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達成率</w:t>
            </w:r>
            <w:r w:rsidRPr="002670EE">
              <w:rPr>
                <w:rFonts w:hint="eastAsia"/>
              </w:rPr>
              <w:t>(</w:t>
            </w:r>
            <w:r w:rsidRPr="002670EE">
              <w:t>B/A)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106.97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107.</w:t>
            </w: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 w:rsidRPr="007918D7">
              <w:rPr>
                <w:rFonts w:hint="eastAsia"/>
              </w:rPr>
              <w:t>130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Default="00046675" w:rsidP="00046675">
            <w:pPr>
              <w:pStyle w:val="142"/>
              <w:jc w:val="right"/>
            </w:pPr>
            <w:r w:rsidRPr="00132C78">
              <w:t>142.02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Default="00046675" w:rsidP="0004667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F27006" w:rsidRPr="000F7A84" w:rsidTr="00F27006">
        <w:trPr>
          <w:trHeight w:val="397"/>
        </w:trPr>
        <w:tc>
          <w:tcPr>
            <w:tcW w:w="609" w:type="dxa"/>
            <w:vMerge w:val="restart"/>
            <w:shd w:val="clear" w:color="auto" w:fill="FFFFFF"/>
            <w:vAlign w:val="center"/>
          </w:tcPr>
          <w:p w:rsidR="00F27006" w:rsidRPr="000F7A84" w:rsidRDefault="00F27006" w:rsidP="00F27006">
            <w:pPr>
              <w:pStyle w:val="142"/>
              <w:rPr>
                <w:rFonts w:hint="eastAsia"/>
              </w:rPr>
            </w:pPr>
            <w:r w:rsidRPr="000F7A84">
              <w:rPr>
                <w:rFonts w:hint="eastAsia"/>
              </w:rPr>
              <w:t>人身保險安定基金</w:t>
            </w:r>
            <w:r>
              <w:rPr>
                <w:rFonts w:hint="eastAsia"/>
              </w:rPr>
              <w:t>專戶</w:t>
            </w:r>
          </w:p>
        </w:tc>
        <w:tc>
          <w:tcPr>
            <w:tcW w:w="1985" w:type="dxa"/>
            <w:shd w:val="clear" w:color="auto" w:fill="FFFFFF"/>
            <w:vAlign w:val="center"/>
          </w:tcPr>
          <w:p w:rsidR="00F27006" w:rsidRPr="007918D7" w:rsidRDefault="00F27006" w:rsidP="00F27006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預算數</w:t>
            </w:r>
            <w:r>
              <w:rPr>
                <w:rFonts w:hint="eastAsia"/>
                <w:lang w:eastAsia="zh-TW"/>
              </w:rPr>
              <w:t>(</w:t>
            </w:r>
            <w:r w:rsidRPr="002670EE">
              <w:t>A)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207,170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219,510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256,000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341,000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400,890</w:t>
            </w:r>
          </w:p>
        </w:tc>
      </w:tr>
      <w:tr w:rsidR="00F27006" w:rsidRPr="000F7A84" w:rsidTr="00F27006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F27006" w:rsidRPr="000F7A84" w:rsidRDefault="00F27006" w:rsidP="00F27006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F27006" w:rsidRPr="007918D7" w:rsidRDefault="00F27006" w:rsidP="00F27006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決算數</w:t>
            </w:r>
            <w:r w:rsidRPr="002670EE">
              <w:rPr>
                <w:rFonts w:hint="eastAsia"/>
              </w:rPr>
              <w:t>(</w:t>
            </w:r>
            <w:r w:rsidRPr="002670EE">
              <w:t>B</w:t>
            </w:r>
            <w:r>
              <w:rPr>
                <w:rFonts w:hint="eastAsia"/>
                <w:lang w:eastAsia="zh-TW"/>
              </w:rPr>
              <w:t>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191,662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240,626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F27006" w:rsidRPr="000B0000" w:rsidRDefault="00F27006" w:rsidP="00F27006">
            <w:pPr>
              <w:pStyle w:val="142"/>
              <w:jc w:val="right"/>
            </w:pPr>
            <w:r w:rsidRPr="000B0000">
              <w:t>325,053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F27006" w:rsidRPr="000B0000" w:rsidRDefault="00046675" w:rsidP="0004667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423</w:t>
            </w:r>
            <w:r w:rsidR="00F27006" w:rsidRPr="000B0000">
              <w:t>,</w:t>
            </w:r>
            <w:r>
              <w:rPr>
                <w:rFonts w:hint="eastAsia"/>
                <w:lang w:eastAsia="zh-TW"/>
              </w:rPr>
              <w:t>204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F27006" w:rsidRPr="007918D7" w:rsidRDefault="00F27006" w:rsidP="00F27006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046675" w:rsidRPr="000F7A84" w:rsidTr="00046675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046675" w:rsidRPr="000F7A84" w:rsidRDefault="00046675" w:rsidP="00046675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差異數</w:t>
            </w:r>
            <w:r w:rsidRPr="002670EE">
              <w:rPr>
                <w:rFonts w:hint="eastAsia"/>
              </w:rPr>
              <w:t>(</w:t>
            </w:r>
            <w:r w:rsidRPr="002670EE">
              <w:t>B</w:t>
            </w:r>
            <w:r>
              <w:rPr>
                <w:rFonts w:hint="eastAsia"/>
                <w:lang w:eastAsia="zh-TW"/>
              </w:rPr>
              <w:t>)-(</w:t>
            </w:r>
            <w:r w:rsidRPr="002670EE">
              <w:t>A)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-15,508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21,116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69,053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D72DFE" w:rsidRDefault="00046675" w:rsidP="00046675">
            <w:pPr>
              <w:pStyle w:val="142"/>
              <w:jc w:val="right"/>
            </w:pPr>
            <w:r w:rsidRPr="00D72DFE">
              <w:t>82,204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right"/>
              <w:rPr>
                <w:rFonts w:hint="eastAsia"/>
              </w:rPr>
            </w:pPr>
            <w:r>
              <w:rPr>
                <w:rFonts w:hint="eastAsia"/>
                <w:lang w:eastAsia="zh-TW"/>
              </w:rPr>
              <w:t>-</w:t>
            </w:r>
          </w:p>
        </w:tc>
      </w:tr>
      <w:tr w:rsidR="00046675" w:rsidRPr="000F7A84" w:rsidTr="00046675">
        <w:trPr>
          <w:trHeight w:val="397"/>
        </w:trPr>
        <w:tc>
          <w:tcPr>
            <w:tcW w:w="609" w:type="dxa"/>
            <w:vMerge/>
            <w:shd w:val="clear" w:color="auto" w:fill="FFFFFF"/>
            <w:vAlign w:val="center"/>
          </w:tcPr>
          <w:p w:rsidR="00046675" w:rsidRPr="000F7A84" w:rsidRDefault="00046675" w:rsidP="00046675">
            <w:pPr>
              <w:pStyle w:val="142"/>
              <w:rPr>
                <w:rFonts w:hint="eastAsia"/>
              </w:rPr>
            </w:pPr>
          </w:p>
        </w:tc>
        <w:tc>
          <w:tcPr>
            <w:tcW w:w="1985" w:type="dxa"/>
            <w:shd w:val="clear" w:color="auto" w:fill="FFFFFF"/>
            <w:vAlign w:val="center"/>
          </w:tcPr>
          <w:p w:rsidR="00046675" w:rsidRPr="007918D7" w:rsidRDefault="00046675" w:rsidP="00046675">
            <w:pPr>
              <w:pStyle w:val="142"/>
              <w:jc w:val="both"/>
              <w:rPr>
                <w:rFonts w:hint="eastAsia"/>
              </w:rPr>
            </w:pPr>
            <w:r w:rsidRPr="007918D7">
              <w:rPr>
                <w:rFonts w:hint="eastAsia"/>
              </w:rPr>
              <w:t>達成率</w:t>
            </w:r>
            <w:r w:rsidRPr="002670EE">
              <w:rPr>
                <w:rFonts w:hint="eastAsia"/>
              </w:rPr>
              <w:t>(</w:t>
            </w:r>
            <w:r w:rsidRPr="002670EE">
              <w:t>B/A)</w:t>
            </w:r>
            <w:r w:rsidRPr="00CA4087">
              <w:rPr>
                <w:rFonts w:hint="eastAsia"/>
              </w:rPr>
              <w:t>×</w:t>
            </w:r>
            <w:r>
              <w:rPr>
                <w:rFonts w:hint="eastAsia"/>
                <w:lang w:eastAsia="zh-TW"/>
              </w:rPr>
              <w:t>100%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92.51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109.62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Pr="000B0000" w:rsidRDefault="00046675" w:rsidP="00046675">
            <w:pPr>
              <w:pStyle w:val="142"/>
              <w:jc w:val="right"/>
            </w:pPr>
            <w:r w:rsidRPr="000B0000">
              <w:t>126.97</w:t>
            </w:r>
          </w:p>
        </w:tc>
        <w:tc>
          <w:tcPr>
            <w:tcW w:w="1247" w:type="dxa"/>
            <w:shd w:val="clear" w:color="auto" w:fill="FFFFFF"/>
            <w:vAlign w:val="center"/>
          </w:tcPr>
          <w:p w:rsidR="00046675" w:rsidRDefault="00046675" w:rsidP="00046675">
            <w:pPr>
              <w:pStyle w:val="142"/>
              <w:jc w:val="right"/>
            </w:pPr>
            <w:r w:rsidRPr="00D72DFE">
              <w:t>124.11</w:t>
            </w:r>
          </w:p>
        </w:tc>
        <w:tc>
          <w:tcPr>
            <w:tcW w:w="1248" w:type="dxa"/>
            <w:shd w:val="clear" w:color="auto" w:fill="FFFFFF"/>
            <w:vAlign w:val="center"/>
          </w:tcPr>
          <w:p w:rsidR="00046675" w:rsidRDefault="00046675" w:rsidP="00046675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-</w:t>
            </w:r>
          </w:p>
        </w:tc>
      </w:tr>
    </w:tbl>
    <w:p w:rsidR="000A677F" w:rsidRDefault="000A677F" w:rsidP="00FB7B73">
      <w:pPr>
        <w:pStyle w:val="142"/>
        <w:ind w:leftChars="1" w:left="1421" w:right="-285" w:hangingChars="583" w:hanging="1418"/>
        <w:jc w:val="both"/>
      </w:pPr>
      <w:r>
        <w:rPr>
          <w:rFonts w:hint="eastAsia"/>
        </w:rPr>
        <w:t>說　　明：11</w:t>
      </w:r>
      <w:r w:rsidR="008F05C6">
        <w:rPr>
          <w:rFonts w:hint="eastAsia"/>
          <w:lang w:eastAsia="zh-TW"/>
        </w:rPr>
        <w:t>3</w:t>
      </w:r>
      <w:r>
        <w:rPr>
          <w:rFonts w:hint="eastAsia"/>
        </w:rPr>
        <w:t>年度</w:t>
      </w:r>
      <w:r w:rsidR="00FB7B73">
        <w:rPr>
          <w:rFonts w:hint="eastAsia"/>
          <w:lang w:eastAsia="zh-TW"/>
        </w:rPr>
        <w:t>決算數</w:t>
      </w:r>
      <w:r w:rsidR="00BE0E61">
        <w:rPr>
          <w:rFonts w:hint="eastAsia"/>
          <w:lang w:eastAsia="zh-TW"/>
        </w:rPr>
        <w:t>係</w:t>
      </w:r>
      <w:r w:rsidR="00BE0E61">
        <w:rPr>
          <w:rFonts w:hint="eastAsia"/>
        </w:rPr>
        <w:t>自編決算數</w:t>
      </w:r>
      <w:r>
        <w:rPr>
          <w:rFonts w:hint="eastAsia"/>
          <w:lang w:eastAsia="zh-TW"/>
        </w:rPr>
        <w:t>；11</w:t>
      </w:r>
      <w:r w:rsidR="008F05C6">
        <w:rPr>
          <w:rFonts w:hint="eastAsia"/>
          <w:lang w:eastAsia="zh-TW"/>
        </w:rPr>
        <w:t>4</w:t>
      </w:r>
      <w:r>
        <w:rPr>
          <w:rFonts w:hint="eastAsia"/>
          <w:lang w:eastAsia="zh-TW"/>
        </w:rPr>
        <w:t>年度</w:t>
      </w:r>
      <w:r w:rsidR="00FB7B73">
        <w:rPr>
          <w:rFonts w:hint="eastAsia"/>
          <w:lang w:eastAsia="zh-TW"/>
        </w:rPr>
        <w:t>預算數為</w:t>
      </w:r>
      <w:r>
        <w:rPr>
          <w:rFonts w:hint="eastAsia"/>
          <w:lang w:eastAsia="zh-TW"/>
        </w:rPr>
        <w:t>預算案數</w:t>
      </w:r>
      <w:r>
        <w:rPr>
          <w:rFonts w:hint="eastAsia"/>
        </w:rPr>
        <w:t>。</w:t>
      </w:r>
    </w:p>
    <w:p w:rsidR="000A677F" w:rsidRDefault="000A677F" w:rsidP="000E651A">
      <w:pPr>
        <w:pStyle w:val="142"/>
        <w:ind w:leftChars="1" w:left="1421" w:hangingChars="583" w:hanging="1418"/>
        <w:jc w:val="both"/>
        <w:rPr>
          <w:lang w:eastAsia="zh-TW"/>
        </w:rPr>
      </w:pPr>
      <w:r>
        <w:rPr>
          <w:rFonts w:hint="eastAsia"/>
        </w:rPr>
        <w:t>資料來源：</w:t>
      </w:r>
      <w:r w:rsidR="000D2567">
        <w:rPr>
          <w:rFonts w:hint="eastAsia"/>
          <w:lang w:eastAsia="zh-TW"/>
        </w:rPr>
        <w:t>各年度預、決算書及</w:t>
      </w:r>
      <w:r w:rsidRPr="00BB17B0">
        <w:rPr>
          <w:rFonts w:hint="eastAsia"/>
        </w:rPr>
        <w:t>保險安定基金</w:t>
      </w:r>
      <w:r>
        <w:rPr>
          <w:rFonts w:hint="eastAsia"/>
          <w:lang w:eastAsia="zh-TW"/>
        </w:rPr>
        <w:t>，本中心彙製。</w:t>
      </w:r>
    </w:p>
    <w:p w:rsidR="000A677F" w:rsidRDefault="000A677F" w:rsidP="000A677F">
      <w:pPr>
        <w:spacing w:line="460" w:lineRule="exact"/>
        <w:ind w:leftChars="-100" w:left="429" w:rightChars="-150" w:right="-425" w:hangingChars="251" w:hanging="712"/>
        <w:jc w:val="left"/>
      </w:pPr>
      <w:r w:rsidRPr="002F6064">
        <w:rPr>
          <w:rFonts w:hAnsi="標楷體" w:hint="eastAsia"/>
          <w:b/>
          <w:bCs/>
          <w:kern w:val="0"/>
        </w:rPr>
        <w:t>表</w:t>
      </w:r>
      <w:r>
        <w:rPr>
          <w:rFonts w:hAnsi="標楷體" w:hint="eastAsia"/>
          <w:b/>
          <w:bCs/>
          <w:kern w:val="0"/>
        </w:rPr>
        <w:t>2</w:t>
      </w:r>
      <w:r w:rsidRPr="002F6064">
        <w:rPr>
          <w:rFonts w:hAnsi="標楷體" w:hint="eastAsia"/>
          <w:b/>
          <w:bCs/>
          <w:kern w:val="0"/>
        </w:rPr>
        <w:t xml:space="preserve">　</w:t>
      </w:r>
      <w:r>
        <w:rPr>
          <w:rFonts w:hAnsi="標楷體" w:hint="eastAsia"/>
          <w:b/>
          <w:bCs/>
          <w:kern w:val="0"/>
        </w:rPr>
        <w:t>1</w:t>
      </w:r>
      <w:r w:rsidR="003B1D03">
        <w:rPr>
          <w:rFonts w:hAnsi="標楷體" w:hint="eastAsia"/>
          <w:b/>
          <w:bCs/>
          <w:kern w:val="0"/>
        </w:rPr>
        <w:t>10</w:t>
      </w:r>
      <w:r>
        <w:rPr>
          <w:rFonts w:hAnsi="標楷體" w:hint="eastAsia"/>
          <w:b/>
          <w:bCs/>
          <w:kern w:val="0"/>
        </w:rPr>
        <w:t>至11</w:t>
      </w:r>
      <w:r w:rsidR="003B1D03">
        <w:rPr>
          <w:rFonts w:hAnsi="標楷體" w:hint="eastAsia"/>
          <w:b/>
          <w:bCs/>
          <w:kern w:val="0"/>
        </w:rPr>
        <w:t>4</w:t>
      </w:r>
      <w:r w:rsidRPr="00E524AD">
        <w:rPr>
          <w:rFonts w:hAnsi="標楷體" w:hint="eastAsia"/>
          <w:b/>
          <w:bCs/>
          <w:kern w:val="0"/>
        </w:rPr>
        <w:t>年</w:t>
      </w:r>
      <w:r w:rsidR="00E524AD" w:rsidRPr="00E524AD">
        <w:rPr>
          <w:rFonts w:hint="eastAsia"/>
          <w:b/>
        </w:rPr>
        <w:t>度</w:t>
      </w:r>
      <w:r w:rsidRPr="00E45E9F">
        <w:rPr>
          <w:rFonts w:hAnsi="標楷體" w:hint="eastAsia"/>
          <w:b/>
          <w:bCs/>
          <w:kern w:val="0"/>
        </w:rPr>
        <w:t>財產保險安定基金</w:t>
      </w:r>
      <w:r>
        <w:rPr>
          <w:rFonts w:hAnsi="標楷體" w:hint="eastAsia"/>
          <w:b/>
          <w:bCs/>
          <w:kern w:val="0"/>
        </w:rPr>
        <w:t>專戶與</w:t>
      </w:r>
      <w:r w:rsidRPr="00E45E9F">
        <w:rPr>
          <w:rFonts w:hAnsi="標楷體" w:hint="eastAsia"/>
          <w:b/>
          <w:bCs/>
          <w:kern w:val="0"/>
        </w:rPr>
        <w:t>人身保險安定基金</w:t>
      </w:r>
      <w:r>
        <w:rPr>
          <w:rFonts w:hAnsi="標楷體" w:hint="eastAsia"/>
          <w:b/>
          <w:bCs/>
          <w:kern w:val="0"/>
        </w:rPr>
        <w:t>專戶</w:t>
      </w:r>
      <w:r w:rsidR="00AC2486">
        <w:rPr>
          <w:rFonts w:hAnsi="標楷體" w:hint="eastAsia"/>
          <w:b/>
          <w:bCs/>
          <w:kern w:val="0"/>
        </w:rPr>
        <w:t>之</w:t>
      </w:r>
      <w:r>
        <w:rPr>
          <w:rFonts w:hAnsi="標楷體" w:hint="eastAsia"/>
          <w:b/>
          <w:bCs/>
          <w:kern w:val="0"/>
        </w:rPr>
        <w:t>投資報酬率一覽表</w:t>
      </w:r>
      <w:r>
        <w:rPr>
          <w:rFonts w:hint="eastAsia"/>
          <w:sz w:val="24"/>
          <w:szCs w:val="24"/>
        </w:rPr>
        <w:t xml:space="preserve">                                 </w:t>
      </w:r>
      <w:r w:rsidR="003B1D03">
        <w:rPr>
          <w:rFonts w:hint="eastAsia"/>
          <w:sz w:val="24"/>
          <w:szCs w:val="24"/>
        </w:rPr>
        <w:t xml:space="preserve">  </w:t>
      </w:r>
      <w:r>
        <w:rPr>
          <w:rFonts w:hint="eastAsia"/>
          <w:sz w:val="24"/>
          <w:szCs w:val="24"/>
        </w:rPr>
        <w:t xml:space="preserve">           </w:t>
      </w:r>
      <w:r w:rsidRPr="00D81D83">
        <w:rPr>
          <w:rFonts w:hint="eastAsia"/>
          <w:sz w:val="24"/>
          <w:szCs w:val="24"/>
        </w:rPr>
        <w:t>單位：%</w:t>
      </w:r>
    </w:p>
    <w:tbl>
      <w:tblPr>
        <w:tblW w:w="9073" w:type="dxa"/>
        <w:tblInd w:w="-25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844"/>
        <w:gridCol w:w="779"/>
        <w:gridCol w:w="780"/>
        <w:gridCol w:w="779"/>
        <w:gridCol w:w="780"/>
        <w:gridCol w:w="780"/>
        <w:gridCol w:w="779"/>
        <w:gridCol w:w="780"/>
        <w:gridCol w:w="780"/>
        <w:gridCol w:w="992"/>
      </w:tblGrid>
      <w:tr w:rsidR="00812BCA" w:rsidRPr="008F1B40" w:rsidTr="00AA7E22">
        <w:trPr>
          <w:trHeight w:val="429"/>
          <w:tblHeader/>
        </w:trPr>
        <w:tc>
          <w:tcPr>
            <w:tcW w:w="1844" w:type="dxa"/>
            <w:vMerge w:val="restart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noWrap/>
            <w:hideMark/>
          </w:tcPr>
          <w:p w:rsidR="00AA7E22" w:rsidRDefault="00812BCA" w:rsidP="00812BCA">
            <w:pPr>
              <w:pStyle w:val="142"/>
              <w:ind w:rightChars="-8" w:right="-23"/>
              <w:jc w:val="both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 xml:space="preserve">     </w:t>
            </w:r>
            <w:r w:rsidRPr="00FF6E0E">
              <w:rPr>
                <w:rFonts w:hint="eastAsia"/>
                <w:b/>
              </w:rPr>
              <w:t>年度</w:t>
            </w:r>
            <w:r w:rsidRPr="00FF6E0E">
              <w:rPr>
                <w:rFonts w:hint="eastAsia"/>
                <w:b/>
                <w:lang w:eastAsia="zh-TW"/>
              </w:rPr>
              <w:t>及投資</w:t>
            </w:r>
          </w:p>
          <w:p w:rsidR="00812BCA" w:rsidRPr="00FF6E0E" w:rsidRDefault="00AA7E22" w:rsidP="00812BCA">
            <w:pPr>
              <w:pStyle w:val="142"/>
              <w:ind w:rightChars="-8" w:right="-23"/>
              <w:jc w:val="both"/>
              <w:rPr>
                <w:rFonts w:hint="eastAsia"/>
                <w:b/>
              </w:rPr>
            </w:pPr>
            <w:r>
              <w:rPr>
                <w:rFonts w:hint="eastAsia"/>
                <w:b/>
                <w:lang w:eastAsia="zh-TW"/>
              </w:rPr>
              <w:t xml:space="preserve">         </w:t>
            </w:r>
            <w:r w:rsidR="00812BCA" w:rsidRPr="00FF6E0E">
              <w:rPr>
                <w:rFonts w:hint="eastAsia"/>
                <w:b/>
                <w:lang w:eastAsia="zh-TW"/>
              </w:rPr>
              <w:t>報酬率</w:t>
            </w:r>
          </w:p>
          <w:p w:rsidR="00812BCA" w:rsidRPr="00FF6E0E" w:rsidRDefault="00812BCA" w:rsidP="00812BCA">
            <w:pPr>
              <w:pStyle w:val="142"/>
              <w:jc w:val="both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項目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812BCA" w:rsidRPr="00FF6E0E" w:rsidRDefault="00812BCA" w:rsidP="00812BC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110年</w:t>
            </w:r>
            <w:r w:rsidR="00262CF4" w:rsidRPr="00FF6E0E">
              <w:rPr>
                <w:rFonts w:hint="eastAsia"/>
                <w:b/>
                <w:lang w:eastAsia="zh-TW"/>
              </w:rPr>
              <w:t>度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812BCA" w:rsidRPr="00FF6E0E" w:rsidRDefault="00812BCA" w:rsidP="00812BCA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111年度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:rsidR="00812BCA" w:rsidRPr="00FF6E0E" w:rsidRDefault="00812BCA" w:rsidP="00812BC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2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1560" w:type="dxa"/>
            <w:gridSpan w:val="2"/>
            <w:vAlign w:val="center"/>
          </w:tcPr>
          <w:p w:rsidR="00812BCA" w:rsidRPr="00FF6E0E" w:rsidRDefault="00812BCA" w:rsidP="00812BCA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3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12BCA" w:rsidRPr="00FF6E0E" w:rsidRDefault="00812BCA" w:rsidP="00812BCA">
            <w:pPr>
              <w:pStyle w:val="142"/>
              <w:jc w:val="center"/>
              <w:rPr>
                <w:rFonts w:hint="eastAsia"/>
                <w:b/>
                <w:lang w:eastAsia="zh-TW"/>
              </w:rPr>
            </w:pPr>
            <w:r w:rsidRPr="00FF6E0E">
              <w:rPr>
                <w:rFonts w:hint="eastAsia"/>
                <w:b/>
                <w:lang w:eastAsia="zh-TW"/>
              </w:rPr>
              <w:t>11</w:t>
            </w:r>
            <w:r>
              <w:rPr>
                <w:rFonts w:hint="eastAsia"/>
                <w:b/>
                <w:lang w:eastAsia="zh-TW"/>
              </w:rPr>
              <w:t>4</w:t>
            </w:r>
            <w:r w:rsidRPr="00FF6E0E">
              <w:rPr>
                <w:rFonts w:hint="eastAsia"/>
                <w:b/>
                <w:lang w:eastAsia="zh-TW"/>
              </w:rPr>
              <w:t>年度</w:t>
            </w:r>
          </w:p>
        </w:tc>
      </w:tr>
      <w:tr w:rsidR="00812BCA" w:rsidRPr="008F1B40" w:rsidTr="00AA7E22">
        <w:trPr>
          <w:trHeight w:val="438"/>
          <w:tblHeader/>
        </w:trPr>
        <w:tc>
          <w:tcPr>
            <w:tcW w:w="1844" w:type="dxa"/>
            <w:vMerge/>
            <w:tcBorders>
              <w:top w:val="single" w:sz="6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rPr>
                <w:b/>
              </w:rPr>
            </w:pP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812BCA" w:rsidRPr="00FF6E0E" w:rsidRDefault="00812BCA" w:rsidP="00883E5A">
            <w:pPr>
              <w:pStyle w:val="142"/>
              <w:jc w:val="center"/>
              <w:rPr>
                <w:b/>
                <w:lang w:eastAsia="zh-TW"/>
              </w:rPr>
            </w:pPr>
            <w:r w:rsidRPr="00FF6E0E">
              <w:rPr>
                <w:rFonts w:hint="eastAsia"/>
                <w:b/>
              </w:rPr>
              <w:t>預</w:t>
            </w:r>
            <w:r w:rsidR="00883E5A">
              <w:rPr>
                <w:rFonts w:hint="eastAsia"/>
                <w:b/>
                <w:lang w:eastAsia="zh-TW"/>
              </w:rPr>
              <w:t>計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實際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預</w:t>
            </w:r>
            <w:r w:rsidRPr="00FF6E0E">
              <w:rPr>
                <w:rFonts w:hint="eastAsia"/>
                <w:b/>
                <w:lang w:eastAsia="zh-TW"/>
              </w:rPr>
              <w:t>計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實際</w:t>
            </w:r>
          </w:p>
        </w:tc>
        <w:tc>
          <w:tcPr>
            <w:tcW w:w="780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預</w:t>
            </w:r>
            <w:r w:rsidRPr="00FF6E0E">
              <w:rPr>
                <w:rFonts w:hint="eastAsia"/>
                <w:b/>
                <w:lang w:eastAsia="zh-TW"/>
              </w:rPr>
              <w:t>計</w:t>
            </w:r>
          </w:p>
        </w:tc>
        <w:tc>
          <w:tcPr>
            <w:tcW w:w="779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實際</w:t>
            </w:r>
          </w:p>
        </w:tc>
        <w:tc>
          <w:tcPr>
            <w:tcW w:w="780" w:type="dxa"/>
            <w:vAlign w:val="center"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預</w:t>
            </w:r>
            <w:r w:rsidRPr="00FF6E0E">
              <w:rPr>
                <w:rFonts w:hint="eastAsia"/>
                <w:b/>
                <w:lang w:eastAsia="zh-TW"/>
              </w:rPr>
              <w:t>計</w:t>
            </w:r>
          </w:p>
        </w:tc>
        <w:tc>
          <w:tcPr>
            <w:tcW w:w="780" w:type="dxa"/>
            <w:vAlign w:val="center"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實際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812BCA" w:rsidRPr="00FF6E0E" w:rsidRDefault="00812BCA" w:rsidP="004B3E9A">
            <w:pPr>
              <w:pStyle w:val="142"/>
              <w:jc w:val="center"/>
              <w:rPr>
                <w:b/>
              </w:rPr>
            </w:pPr>
            <w:r w:rsidRPr="00FF6E0E">
              <w:rPr>
                <w:rFonts w:hint="eastAsia"/>
                <w:b/>
              </w:rPr>
              <w:t>預</w:t>
            </w:r>
            <w:r w:rsidRPr="00FF6E0E">
              <w:rPr>
                <w:rFonts w:hint="eastAsia"/>
                <w:b/>
                <w:lang w:eastAsia="zh-TW"/>
              </w:rPr>
              <w:t>計</w:t>
            </w:r>
          </w:p>
        </w:tc>
      </w:tr>
      <w:tr w:rsidR="007B2ED6" w:rsidRPr="008F1B40" w:rsidTr="007B2ED6">
        <w:trPr>
          <w:trHeight w:val="610"/>
        </w:trPr>
        <w:tc>
          <w:tcPr>
            <w:tcW w:w="1844" w:type="dxa"/>
            <w:tcBorders>
              <w:top w:val="single" w:sz="6" w:space="0" w:color="auto"/>
            </w:tcBorders>
            <w:shd w:val="clear" w:color="auto" w:fill="FFFFFF"/>
            <w:vAlign w:val="center"/>
            <w:hideMark/>
          </w:tcPr>
          <w:p w:rsidR="007B2ED6" w:rsidRPr="008F1B40" w:rsidRDefault="007B2ED6" w:rsidP="007B2ED6">
            <w:pPr>
              <w:pStyle w:val="142"/>
            </w:pPr>
            <w:r w:rsidRPr="008F1B40">
              <w:rPr>
                <w:rFonts w:hint="eastAsia"/>
              </w:rPr>
              <w:t>財產保險安定基金專戶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0.90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0.89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0.81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0.90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0.82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1.05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0.94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C63612" w:rsidP="007B2ED6">
            <w:pPr>
              <w:pStyle w:val="142"/>
              <w:jc w:val="right"/>
            </w:pPr>
            <w:r>
              <w:rPr>
                <w:rFonts w:hint="eastAsia"/>
                <w:lang w:eastAsia="zh-TW"/>
              </w:rPr>
              <w:t>1.22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1.03</w:t>
            </w:r>
          </w:p>
        </w:tc>
      </w:tr>
      <w:tr w:rsidR="007B2ED6" w:rsidRPr="008F1B40" w:rsidTr="007B2ED6">
        <w:trPr>
          <w:trHeight w:val="620"/>
        </w:trPr>
        <w:tc>
          <w:tcPr>
            <w:tcW w:w="1844" w:type="dxa"/>
            <w:shd w:val="clear" w:color="auto" w:fill="FFFFFF"/>
            <w:vAlign w:val="center"/>
            <w:hideMark/>
          </w:tcPr>
          <w:p w:rsidR="007B2ED6" w:rsidRPr="008F1B40" w:rsidRDefault="007B2ED6" w:rsidP="007B2ED6">
            <w:pPr>
              <w:pStyle w:val="142"/>
            </w:pPr>
            <w:r w:rsidRPr="008F1B40">
              <w:rPr>
                <w:rFonts w:hint="eastAsia"/>
              </w:rPr>
              <w:t>人身保險安定基金專戶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0.90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0.84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0.76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0.86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0.80</w:t>
            </w:r>
          </w:p>
        </w:tc>
        <w:tc>
          <w:tcPr>
            <w:tcW w:w="779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1.05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7B2ED6" w:rsidP="007B2ED6">
            <w:pPr>
              <w:pStyle w:val="142"/>
              <w:jc w:val="right"/>
            </w:pPr>
            <w:r w:rsidRPr="0003582A">
              <w:t>1.01</w:t>
            </w:r>
          </w:p>
        </w:tc>
        <w:tc>
          <w:tcPr>
            <w:tcW w:w="780" w:type="dxa"/>
            <w:shd w:val="clear" w:color="auto" w:fill="FFFFFF"/>
            <w:vAlign w:val="center"/>
          </w:tcPr>
          <w:p w:rsidR="007B2ED6" w:rsidRPr="0003582A" w:rsidRDefault="00C63612" w:rsidP="007B2ED6">
            <w:pPr>
              <w:pStyle w:val="142"/>
              <w:jc w:val="right"/>
            </w:pPr>
            <w:r>
              <w:t>1.</w:t>
            </w:r>
            <w:r>
              <w:rPr>
                <w:rFonts w:hint="eastAsia"/>
                <w:lang w:eastAsia="zh-TW"/>
              </w:rPr>
              <w:t>23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7B2ED6" w:rsidRDefault="007B2ED6" w:rsidP="007B2ED6">
            <w:pPr>
              <w:pStyle w:val="142"/>
              <w:jc w:val="right"/>
            </w:pPr>
            <w:r w:rsidRPr="0003582A">
              <w:t>1.0</w:t>
            </w:r>
            <w:r>
              <w:rPr>
                <w:rFonts w:hint="eastAsia"/>
                <w:lang w:eastAsia="zh-TW"/>
              </w:rPr>
              <w:t>5</w:t>
            </w:r>
          </w:p>
        </w:tc>
      </w:tr>
    </w:tbl>
    <w:p w:rsidR="00883E5A" w:rsidRDefault="000A677F" w:rsidP="000A677F">
      <w:pPr>
        <w:pStyle w:val="142"/>
        <w:ind w:leftChars="-100" w:left="996" w:hangingChars="526" w:hanging="1279"/>
        <w:jc w:val="both"/>
      </w:pPr>
      <w:r>
        <w:rPr>
          <w:rFonts w:hint="eastAsia"/>
        </w:rPr>
        <w:t>說　　明：</w:t>
      </w:r>
      <w:r w:rsidR="00883E5A">
        <w:rPr>
          <w:rFonts w:hint="eastAsia"/>
          <w:lang w:eastAsia="zh-TW"/>
        </w:rPr>
        <w:t>1.</w:t>
      </w:r>
      <w:r w:rsidR="00883E5A">
        <w:rPr>
          <w:rFonts w:hint="eastAsia"/>
        </w:rPr>
        <w:t>11</w:t>
      </w:r>
      <w:r w:rsidR="00883E5A">
        <w:rPr>
          <w:rFonts w:hint="eastAsia"/>
          <w:lang w:eastAsia="zh-TW"/>
        </w:rPr>
        <w:t>3</w:t>
      </w:r>
      <w:r w:rsidR="00883E5A">
        <w:rPr>
          <w:rFonts w:hint="eastAsia"/>
        </w:rPr>
        <w:t>年度</w:t>
      </w:r>
      <w:r w:rsidR="00883E5A">
        <w:rPr>
          <w:rFonts w:hint="eastAsia"/>
          <w:lang w:eastAsia="zh-TW"/>
        </w:rPr>
        <w:t>實際數係</w:t>
      </w:r>
      <w:r w:rsidR="004028E0">
        <w:rPr>
          <w:rFonts w:hint="eastAsia"/>
          <w:lang w:eastAsia="zh-TW"/>
        </w:rPr>
        <w:t>依</w:t>
      </w:r>
      <w:r w:rsidR="004028E0">
        <w:rPr>
          <w:rFonts w:hint="eastAsia"/>
        </w:rPr>
        <w:t>自編決算數</w:t>
      </w:r>
      <w:r w:rsidR="004028E0">
        <w:rPr>
          <w:rFonts w:hint="eastAsia"/>
          <w:lang w:eastAsia="zh-TW"/>
        </w:rPr>
        <w:t>計算</w:t>
      </w:r>
      <w:r w:rsidR="00883E5A">
        <w:rPr>
          <w:rFonts w:hint="eastAsia"/>
          <w:lang w:eastAsia="zh-TW"/>
        </w:rPr>
        <w:t>。</w:t>
      </w:r>
    </w:p>
    <w:p w:rsidR="000A677F" w:rsidRPr="0002338D" w:rsidRDefault="00883E5A" w:rsidP="000538BA">
      <w:pPr>
        <w:pStyle w:val="142"/>
        <w:ind w:leftChars="-100" w:left="1176" w:rightChars="-50" w:right="-142" w:hangingChars="600" w:hanging="1459"/>
        <w:jc w:val="both"/>
        <w:rPr>
          <w:rFonts w:hAnsi="標楷體"/>
          <w:szCs w:val="24"/>
          <w:lang w:eastAsia="zh-TW"/>
        </w:rPr>
      </w:pPr>
      <w:r>
        <w:rPr>
          <w:rFonts w:hint="eastAsia"/>
          <w:lang w:eastAsia="zh-TW"/>
        </w:rPr>
        <w:t xml:space="preserve">          2.</w:t>
      </w:r>
      <w:r w:rsidR="000A677F">
        <w:rPr>
          <w:rFonts w:hint="eastAsia"/>
        </w:rPr>
        <w:t>年度</w:t>
      </w:r>
      <w:r w:rsidR="000A677F">
        <w:rPr>
          <w:rFonts w:hint="eastAsia"/>
          <w:lang w:eastAsia="zh-TW"/>
        </w:rPr>
        <w:t>投資報酬</w:t>
      </w:r>
      <w:r w:rsidR="000A677F">
        <w:rPr>
          <w:rFonts w:hint="eastAsia"/>
        </w:rPr>
        <w:t>率=累計資金運用收入(含應計利息</w:t>
      </w:r>
      <w:r w:rsidR="000538BA">
        <w:rPr>
          <w:rFonts w:hint="eastAsia"/>
        </w:rPr>
        <w:t>+ET</w:t>
      </w:r>
      <w:r w:rsidR="000538BA">
        <w:rPr>
          <w:rFonts w:hint="eastAsia"/>
          <w:lang w:eastAsia="zh-TW"/>
        </w:rPr>
        <w:t>F</w:t>
      </w:r>
      <w:r w:rsidR="000A677F">
        <w:rPr>
          <w:rFonts w:hint="eastAsia"/>
        </w:rPr>
        <w:t>出售損益及未實現損益)</w:t>
      </w:r>
      <w:r w:rsidR="000A677F">
        <w:t>/</w:t>
      </w:r>
      <w:r w:rsidR="000A677F">
        <w:t>Σ</w:t>
      </w:r>
      <w:r w:rsidR="000A677F">
        <w:rPr>
          <w:rFonts w:hint="eastAsia"/>
        </w:rPr>
        <w:t>［</w:t>
      </w:r>
      <w:r w:rsidR="000A677F">
        <w:t>(</w:t>
      </w:r>
      <w:r w:rsidR="000A677F">
        <w:rPr>
          <w:rFonts w:hint="eastAsia"/>
          <w:lang w:eastAsia="zh-TW"/>
        </w:rPr>
        <w:t>每月初可運用資金</w:t>
      </w:r>
      <w:r w:rsidR="000A677F">
        <w:t>+</w:t>
      </w:r>
      <w:r w:rsidR="000A677F">
        <w:rPr>
          <w:rFonts w:hint="eastAsia"/>
        </w:rPr>
        <w:t>每月底可運用資金</w:t>
      </w:r>
      <w:r w:rsidR="000A677F">
        <w:t>)/2</w:t>
      </w:r>
      <w:r w:rsidR="000A677F">
        <w:rPr>
          <w:rFonts w:hint="eastAsia"/>
        </w:rPr>
        <w:t>］</w:t>
      </w:r>
      <w:r w:rsidR="000A677F">
        <w:t>/12</w:t>
      </w:r>
      <w:r w:rsidR="000A677F">
        <w:rPr>
          <w:rFonts w:hint="eastAsia"/>
        </w:rPr>
        <w:t>。</w:t>
      </w:r>
    </w:p>
    <w:p w:rsidR="000A677F" w:rsidRPr="00997525" w:rsidRDefault="000A677F" w:rsidP="000A677F">
      <w:pPr>
        <w:pStyle w:val="142"/>
        <w:ind w:leftChars="-100" w:left="1422" w:hangingChars="701" w:hanging="1705"/>
        <w:jc w:val="both"/>
        <w:rPr>
          <w:rFonts w:hint="eastAsia"/>
        </w:rPr>
      </w:pPr>
      <w:r w:rsidRPr="002F6064">
        <w:rPr>
          <w:rFonts w:hAnsi="標楷體" w:hint="eastAsia"/>
          <w:szCs w:val="24"/>
        </w:rPr>
        <w:t>資料來源：</w:t>
      </w:r>
      <w:r w:rsidRPr="003B2308">
        <w:rPr>
          <w:rFonts w:hint="eastAsia"/>
          <w:lang w:eastAsia="zh-TW"/>
        </w:rPr>
        <w:t>保險安定基金</w:t>
      </w:r>
      <w:r w:rsidRPr="002F6064">
        <w:rPr>
          <w:rFonts w:hAnsi="標楷體" w:hint="eastAsia"/>
          <w:szCs w:val="24"/>
        </w:rPr>
        <w:t>。</w:t>
      </w:r>
    </w:p>
    <w:p w:rsidR="000A677F" w:rsidRDefault="004A6611" w:rsidP="004A6611">
      <w:pPr>
        <w:ind w:left="566" w:firstLine="566"/>
      </w:pPr>
      <w:bookmarkStart w:id="8" w:name="_Toc436236459"/>
      <w:bookmarkStart w:id="9" w:name="_Toc319594863"/>
      <w:bookmarkStart w:id="10" w:name="_Toc436236462"/>
      <w:r>
        <w:rPr>
          <w:rFonts w:hint="eastAsia"/>
        </w:rPr>
        <w:t>綜上，保險安定基金為</w:t>
      </w:r>
      <w:r w:rsidRPr="000C08B3">
        <w:rPr>
          <w:rFonts w:hint="eastAsia"/>
        </w:rPr>
        <w:t>管理保險業者提撥之安定基金，</w:t>
      </w:r>
      <w:r>
        <w:rPr>
          <w:rFonts w:hint="eastAsia"/>
        </w:rPr>
        <w:t>分別</w:t>
      </w:r>
      <w:r>
        <w:rPr>
          <w:rFonts w:hint="eastAsia"/>
        </w:rPr>
        <w:lastRenderedPageBreak/>
        <w:t>設有</w:t>
      </w:r>
      <w:r w:rsidRPr="000C08B3">
        <w:rPr>
          <w:rFonts w:hint="eastAsia"/>
        </w:rPr>
        <w:t>財產保險安定基金專戶及人身保險安定基金專戶</w:t>
      </w:r>
      <w:r>
        <w:rPr>
          <w:rFonts w:hint="eastAsia"/>
        </w:rPr>
        <w:t>，其累積</w:t>
      </w:r>
      <w:r w:rsidR="0048306D">
        <w:rPr>
          <w:rFonts w:hint="eastAsia"/>
        </w:rPr>
        <w:t>之</w:t>
      </w:r>
      <w:r w:rsidRPr="00013571">
        <w:rPr>
          <w:rFonts w:hint="eastAsia"/>
        </w:rPr>
        <w:t>可運用資金甚鉅，</w:t>
      </w:r>
      <w:r w:rsidR="004F1252" w:rsidRPr="00013571">
        <w:rPr>
          <w:rFonts w:hint="eastAsia"/>
        </w:rPr>
        <w:t>惟</w:t>
      </w:r>
      <w:r w:rsidR="00974F0F" w:rsidRPr="00013571">
        <w:rPr>
          <w:rFonts w:hint="eastAsia"/>
        </w:rPr>
        <w:t>近年</w:t>
      </w:r>
      <w:r w:rsidR="00013571" w:rsidRPr="00013571">
        <w:rPr>
          <w:rFonts w:hint="eastAsia"/>
        </w:rPr>
        <w:t>(110至113年</w:t>
      </w:r>
      <w:r w:rsidR="003C1290">
        <w:rPr>
          <w:rFonts w:hint="eastAsia"/>
        </w:rPr>
        <w:t>度</w:t>
      </w:r>
      <w:r w:rsidR="00013571" w:rsidRPr="00013571">
        <w:rPr>
          <w:rFonts w:hint="eastAsia"/>
        </w:rPr>
        <w:t>)上開2專戶之</w:t>
      </w:r>
      <w:r w:rsidR="006E35C7">
        <w:rPr>
          <w:rFonts w:hint="eastAsia"/>
        </w:rPr>
        <w:t>「</w:t>
      </w:r>
      <w:r w:rsidR="005B3A83">
        <w:rPr>
          <w:rFonts w:hint="eastAsia"/>
        </w:rPr>
        <w:t>基金運用收入</w:t>
      </w:r>
      <w:r w:rsidR="006E35C7">
        <w:rPr>
          <w:rFonts w:hint="eastAsia"/>
        </w:rPr>
        <w:t>」</w:t>
      </w:r>
      <w:r w:rsidR="005B3A83">
        <w:rPr>
          <w:rFonts w:hint="eastAsia"/>
        </w:rPr>
        <w:t>決算數多</w:t>
      </w:r>
      <w:r w:rsidR="006E35C7">
        <w:rPr>
          <w:rFonts w:hint="eastAsia"/>
        </w:rPr>
        <w:t>逾預算數，且差異數</w:t>
      </w:r>
      <w:r w:rsidR="003C1290">
        <w:rPr>
          <w:rFonts w:hint="eastAsia"/>
        </w:rPr>
        <w:t>及預算達成率皆概呈逐年增加</w:t>
      </w:r>
      <w:r w:rsidR="006E35C7">
        <w:rPr>
          <w:rFonts w:hint="eastAsia"/>
        </w:rPr>
        <w:t>，</w:t>
      </w:r>
      <w:r w:rsidR="00C469F8">
        <w:rPr>
          <w:rFonts w:hint="eastAsia"/>
        </w:rPr>
        <w:t>其</w:t>
      </w:r>
      <w:r w:rsidR="003C1290">
        <w:rPr>
          <w:rFonts w:hint="eastAsia"/>
        </w:rPr>
        <w:t>中實際投資報酬率亦多存有</w:t>
      </w:r>
      <w:r w:rsidR="003C1290" w:rsidRPr="008C7D83">
        <w:rPr>
          <w:rFonts w:hint="eastAsia"/>
        </w:rPr>
        <w:t>高於目標值</w:t>
      </w:r>
      <w:r w:rsidR="003C1290">
        <w:rPr>
          <w:rFonts w:hint="eastAsia"/>
        </w:rPr>
        <w:t>之情形</w:t>
      </w:r>
      <w:r w:rsidR="00974F0F" w:rsidRPr="00013571">
        <w:rPr>
          <w:rFonts w:hint="eastAsia"/>
        </w:rPr>
        <w:t>，</w:t>
      </w:r>
      <w:r w:rsidR="006E35C7">
        <w:rPr>
          <w:rFonts w:hint="eastAsia"/>
        </w:rPr>
        <w:t>為激勵投資績效並使預算估列更加精確，</w:t>
      </w:r>
      <w:r w:rsidRPr="00013571">
        <w:rPr>
          <w:rFonts w:hint="eastAsia"/>
        </w:rPr>
        <w:t>允宜於盱衡時勢且</w:t>
      </w:r>
      <w:r w:rsidR="000538BA">
        <w:rPr>
          <w:rFonts w:hint="eastAsia"/>
        </w:rPr>
        <w:t>於</w:t>
      </w:r>
      <w:r w:rsidRPr="00013571">
        <w:rPr>
          <w:rFonts w:hint="eastAsia"/>
        </w:rPr>
        <w:t>兼顧流動性及安全性</w:t>
      </w:r>
      <w:r w:rsidR="008947E6" w:rsidRPr="00013571">
        <w:rPr>
          <w:rFonts w:hint="eastAsia"/>
        </w:rPr>
        <w:t>之</w:t>
      </w:r>
      <w:r w:rsidRPr="00013571">
        <w:rPr>
          <w:rFonts w:hint="eastAsia"/>
        </w:rPr>
        <w:t>前提下，審慎考</w:t>
      </w:r>
      <w:r>
        <w:rPr>
          <w:rFonts w:hint="eastAsia"/>
        </w:rPr>
        <w:t>量</w:t>
      </w:r>
      <w:r w:rsidRPr="00356828">
        <w:rPr>
          <w:rFonts w:hint="eastAsia"/>
        </w:rPr>
        <w:t>酌予</w:t>
      </w:r>
      <w:r>
        <w:rPr>
          <w:rFonts w:hint="eastAsia"/>
        </w:rPr>
        <w:t>調增</w:t>
      </w:r>
      <w:r w:rsidR="006E35C7">
        <w:rPr>
          <w:rFonts w:hint="eastAsia"/>
        </w:rPr>
        <w:t>是項</w:t>
      </w:r>
      <w:r w:rsidR="009D7C10">
        <w:rPr>
          <w:rFonts w:hint="eastAsia"/>
        </w:rPr>
        <w:t>收入</w:t>
      </w:r>
      <w:r>
        <w:rPr>
          <w:rFonts w:hint="eastAsia"/>
        </w:rPr>
        <w:t>。</w:t>
      </w:r>
    </w:p>
    <w:bookmarkEnd w:id="8"/>
    <w:bookmarkEnd w:id="9"/>
    <w:bookmarkEnd w:id="10"/>
    <w:bookmarkEnd w:id="1"/>
    <w:bookmarkEnd w:id="2"/>
    <w:bookmarkEnd w:id="3"/>
    <w:bookmarkEnd w:id="4"/>
    <w:bookmarkEnd w:id="5"/>
    <w:sectPr w:rsidR="000A677F" w:rsidSect="000A4E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1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5E6FEB" w:rsidP="00B34D86">
    <w:pPr>
      <w:pStyle w:val="af1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3"/>
      </w:rPr>
    </w:pPr>
    <w:r>
      <w:rPr>
        <w:rStyle w:val="af3"/>
        <w:lang w:eastAsia="zh-TW"/>
      </w:rPr>
      <w:t>50</w:t>
    </w:r>
    <w:r w:rsidR="00AA22AC">
      <w:rPr>
        <w:rStyle w:val="af3"/>
      </w:rPr>
      <w:t>-</w:t>
    </w:r>
    <w:r w:rsidR="00AA22AC">
      <w:rPr>
        <w:rStyle w:val="af3"/>
      </w:rPr>
      <w:fldChar w:fldCharType="begin"/>
    </w:r>
    <w:r w:rsidR="00AA22AC">
      <w:rPr>
        <w:rStyle w:val="af3"/>
      </w:rPr>
      <w:instrText xml:space="preserve">PAGE  </w:instrText>
    </w:r>
    <w:r w:rsidR="00AA22AC">
      <w:rPr>
        <w:rStyle w:val="af3"/>
      </w:rPr>
      <w:fldChar w:fldCharType="separate"/>
    </w:r>
    <w:r w:rsidR="0023721C">
      <w:rPr>
        <w:rStyle w:val="af3"/>
        <w:noProof/>
      </w:rPr>
      <w:t>3</w:t>
    </w:r>
    <w:r w:rsidR="00AA22AC">
      <w:rPr>
        <w:rStyle w:val="af3"/>
      </w:rPr>
      <w:fldChar w:fldCharType="end"/>
    </w:r>
  </w:p>
  <w:p w:rsidR="00AA22AC" w:rsidRPr="00980F94" w:rsidRDefault="00AA22AC" w:rsidP="00AA2B54">
    <w:pPr>
      <w:pStyle w:val="af1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Pr="008C3251" w:rsidRDefault="00AA22AC" w:rsidP="00AA22AC">
    <w:pPr>
      <w:pStyle w:val="af1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44F5" w:rsidRDefault="002744F5" w:rsidP="007544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2744F5" w:rsidRDefault="002744F5" w:rsidP="007544BF">
      <w:pPr>
        <w:spacing w:line="240" w:lineRule="auto"/>
        <w:ind w:left="560" w:firstLine="560"/>
      </w:pPr>
      <w:r>
        <w:continuationSeparator/>
      </w:r>
    </w:p>
  </w:footnote>
  <w:footnote w:id="1">
    <w:p w:rsidR="006C2EC3" w:rsidRPr="006C2EC3" w:rsidRDefault="006C2EC3" w:rsidP="006C2EC3">
      <w:pPr>
        <w:pStyle w:val="142"/>
        <w:rPr>
          <w:rFonts w:hint="eastAsia"/>
          <w:lang w:eastAsia="zh-TW"/>
        </w:rPr>
      </w:pPr>
      <w:r>
        <w:rPr>
          <w:rStyle w:val="af7"/>
        </w:rPr>
        <w:footnoteRef/>
      </w:r>
      <w:r>
        <w:t xml:space="preserve"> </w:t>
      </w:r>
      <w:r>
        <w:rPr>
          <w:rFonts w:hint="eastAsia"/>
          <w:lang w:eastAsia="zh-TW"/>
        </w:rPr>
        <w:t>資料來源，</w:t>
      </w:r>
      <w:r w:rsidRPr="006C2EC3">
        <w:rPr>
          <w:rFonts w:hint="eastAsia"/>
          <w:lang w:eastAsia="zh-TW"/>
        </w:rPr>
        <w:t>114年3月20日央行理監事會後記者會簡報</w:t>
      </w:r>
      <w:r>
        <w:rPr>
          <w:rFonts w:hint="eastAsia"/>
          <w:lang w:eastAsia="zh-TW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A22AC" w:rsidRDefault="00AA22AC" w:rsidP="007544BF">
    <w:pPr>
      <w:pStyle w:val="af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8E41D8B"/>
    <w:multiLevelType w:val="hybridMultilevel"/>
    <w:tmpl w:val="87D0E0FE"/>
    <w:lvl w:ilvl="0" w:tplc="0B146666">
      <w:start w:val="1"/>
      <w:numFmt w:val="decimal"/>
      <w:lvlText w:val="%1."/>
      <w:lvlJc w:val="left"/>
      <w:pPr>
        <w:ind w:left="360" w:hanging="360"/>
      </w:pPr>
      <w:rPr>
        <w:rFonts w:ascii="標楷體" w:eastAsia="標楷體" w:hAnsi="標楷體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983B5B"/>
    <w:rsid w:val="00001FA0"/>
    <w:rsid w:val="00004ECA"/>
    <w:rsid w:val="00006205"/>
    <w:rsid w:val="000066B3"/>
    <w:rsid w:val="00006795"/>
    <w:rsid w:val="00006B12"/>
    <w:rsid w:val="000102AC"/>
    <w:rsid w:val="00011005"/>
    <w:rsid w:val="000115DF"/>
    <w:rsid w:val="000120FC"/>
    <w:rsid w:val="00013571"/>
    <w:rsid w:val="00014826"/>
    <w:rsid w:val="00014965"/>
    <w:rsid w:val="00014C75"/>
    <w:rsid w:val="00015D34"/>
    <w:rsid w:val="00015FB6"/>
    <w:rsid w:val="00017A55"/>
    <w:rsid w:val="00021A4E"/>
    <w:rsid w:val="00021CA8"/>
    <w:rsid w:val="00022806"/>
    <w:rsid w:val="00022AAB"/>
    <w:rsid w:val="000231B7"/>
    <w:rsid w:val="0002338D"/>
    <w:rsid w:val="000240C6"/>
    <w:rsid w:val="000247FA"/>
    <w:rsid w:val="00024E2A"/>
    <w:rsid w:val="000251B8"/>
    <w:rsid w:val="00025249"/>
    <w:rsid w:val="00025BC8"/>
    <w:rsid w:val="00026571"/>
    <w:rsid w:val="00026F24"/>
    <w:rsid w:val="00027911"/>
    <w:rsid w:val="00031BC8"/>
    <w:rsid w:val="00031C38"/>
    <w:rsid w:val="00031DE3"/>
    <w:rsid w:val="000325B8"/>
    <w:rsid w:val="00034191"/>
    <w:rsid w:val="00035706"/>
    <w:rsid w:val="00036934"/>
    <w:rsid w:val="00036968"/>
    <w:rsid w:val="00036B1B"/>
    <w:rsid w:val="000374F5"/>
    <w:rsid w:val="000408B5"/>
    <w:rsid w:val="00041A2E"/>
    <w:rsid w:val="00041AE3"/>
    <w:rsid w:val="000435B8"/>
    <w:rsid w:val="000445ED"/>
    <w:rsid w:val="00046675"/>
    <w:rsid w:val="000466E1"/>
    <w:rsid w:val="00050B3E"/>
    <w:rsid w:val="00051510"/>
    <w:rsid w:val="000518CF"/>
    <w:rsid w:val="000538BA"/>
    <w:rsid w:val="00054C20"/>
    <w:rsid w:val="000554BF"/>
    <w:rsid w:val="000572F1"/>
    <w:rsid w:val="00057B6F"/>
    <w:rsid w:val="00060BCD"/>
    <w:rsid w:val="00060D27"/>
    <w:rsid w:val="0006195E"/>
    <w:rsid w:val="00061B26"/>
    <w:rsid w:val="00062488"/>
    <w:rsid w:val="00063926"/>
    <w:rsid w:val="00064D01"/>
    <w:rsid w:val="00065179"/>
    <w:rsid w:val="00065893"/>
    <w:rsid w:val="000661D9"/>
    <w:rsid w:val="0006620C"/>
    <w:rsid w:val="00066477"/>
    <w:rsid w:val="00070937"/>
    <w:rsid w:val="000714A0"/>
    <w:rsid w:val="00072235"/>
    <w:rsid w:val="0007341A"/>
    <w:rsid w:val="00073709"/>
    <w:rsid w:val="000748DD"/>
    <w:rsid w:val="000758E2"/>
    <w:rsid w:val="00075F50"/>
    <w:rsid w:val="000765A4"/>
    <w:rsid w:val="00077474"/>
    <w:rsid w:val="000778B0"/>
    <w:rsid w:val="000778FC"/>
    <w:rsid w:val="00080150"/>
    <w:rsid w:val="00080790"/>
    <w:rsid w:val="000819A2"/>
    <w:rsid w:val="0008467F"/>
    <w:rsid w:val="000867EF"/>
    <w:rsid w:val="000874C3"/>
    <w:rsid w:val="000904E3"/>
    <w:rsid w:val="0009241A"/>
    <w:rsid w:val="00093CEA"/>
    <w:rsid w:val="00094D3B"/>
    <w:rsid w:val="000953BC"/>
    <w:rsid w:val="00096591"/>
    <w:rsid w:val="00097CE0"/>
    <w:rsid w:val="000A0739"/>
    <w:rsid w:val="000A1681"/>
    <w:rsid w:val="000A16D0"/>
    <w:rsid w:val="000A286E"/>
    <w:rsid w:val="000A332D"/>
    <w:rsid w:val="000A3C6D"/>
    <w:rsid w:val="000A3D96"/>
    <w:rsid w:val="000A4E40"/>
    <w:rsid w:val="000A536B"/>
    <w:rsid w:val="000A5513"/>
    <w:rsid w:val="000A677F"/>
    <w:rsid w:val="000A6D92"/>
    <w:rsid w:val="000A6F39"/>
    <w:rsid w:val="000B0EBA"/>
    <w:rsid w:val="000B130F"/>
    <w:rsid w:val="000B24DB"/>
    <w:rsid w:val="000B3206"/>
    <w:rsid w:val="000B5397"/>
    <w:rsid w:val="000B5CD7"/>
    <w:rsid w:val="000B6267"/>
    <w:rsid w:val="000B7E21"/>
    <w:rsid w:val="000C0320"/>
    <w:rsid w:val="000C0508"/>
    <w:rsid w:val="000C078C"/>
    <w:rsid w:val="000C08B3"/>
    <w:rsid w:val="000C0FF9"/>
    <w:rsid w:val="000C3357"/>
    <w:rsid w:val="000C3723"/>
    <w:rsid w:val="000C4463"/>
    <w:rsid w:val="000C4E62"/>
    <w:rsid w:val="000C57B4"/>
    <w:rsid w:val="000C6A11"/>
    <w:rsid w:val="000C6DA2"/>
    <w:rsid w:val="000C726D"/>
    <w:rsid w:val="000C76DC"/>
    <w:rsid w:val="000D0724"/>
    <w:rsid w:val="000D0A5F"/>
    <w:rsid w:val="000D0E41"/>
    <w:rsid w:val="000D12EB"/>
    <w:rsid w:val="000D1D21"/>
    <w:rsid w:val="000D2567"/>
    <w:rsid w:val="000D31CA"/>
    <w:rsid w:val="000D4C2F"/>
    <w:rsid w:val="000D68F7"/>
    <w:rsid w:val="000D6F9D"/>
    <w:rsid w:val="000E0031"/>
    <w:rsid w:val="000E07FB"/>
    <w:rsid w:val="000E0F17"/>
    <w:rsid w:val="000E186C"/>
    <w:rsid w:val="000E1F63"/>
    <w:rsid w:val="000E2FAC"/>
    <w:rsid w:val="000E3622"/>
    <w:rsid w:val="000E3DF0"/>
    <w:rsid w:val="000E4075"/>
    <w:rsid w:val="000E513A"/>
    <w:rsid w:val="000E53C7"/>
    <w:rsid w:val="000E60C1"/>
    <w:rsid w:val="000E631B"/>
    <w:rsid w:val="000E651A"/>
    <w:rsid w:val="000E775C"/>
    <w:rsid w:val="000E7A02"/>
    <w:rsid w:val="000F1EE0"/>
    <w:rsid w:val="000F20ED"/>
    <w:rsid w:val="000F2806"/>
    <w:rsid w:val="000F2E9A"/>
    <w:rsid w:val="000F3C2E"/>
    <w:rsid w:val="000F3D2E"/>
    <w:rsid w:val="000F3F57"/>
    <w:rsid w:val="000F5208"/>
    <w:rsid w:val="000F54D2"/>
    <w:rsid w:val="000F6378"/>
    <w:rsid w:val="000F6EB3"/>
    <w:rsid w:val="000F7A84"/>
    <w:rsid w:val="000F7AAB"/>
    <w:rsid w:val="000F7DA7"/>
    <w:rsid w:val="001022E9"/>
    <w:rsid w:val="001023AD"/>
    <w:rsid w:val="001024FD"/>
    <w:rsid w:val="00102971"/>
    <w:rsid w:val="001054B0"/>
    <w:rsid w:val="00105B8E"/>
    <w:rsid w:val="0010731B"/>
    <w:rsid w:val="00107C86"/>
    <w:rsid w:val="00107D80"/>
    <w:rsid w:val="0011036D"/>
    <w:rsid w:val="00110512"/>
    <w:rsid w:val="001112EF"/>
    <w:rsid w:val="001118FC"/>
    <w:rsid w:val="00111A51"/>
    <w:rsid w:val="0011300B"/>
    <w:rsid w:val="00114D5A"/>
    <w:rsid w:val="00115F05"/>
    <w:rsid w:val="00116CC7"/>
    <w:rsid w:val="00120554"/>
    <w:rsid w:val="001229A2"/>
    <w:rsid w:val="001230C4"/>
    <w:rsid w:val="0012352B"/>
    <w:rsid w:val="00123E57"/>
    <w:rsid w:val="0012409C"/>
    <w:rsid w:val="00124A44"/>
    <w:rsid w:val="00125885"/>
    <w:rsid w:val="0012641B"/>
    <w:rsid w:val="00127253"/>
    <w:rsid w:val="001277C8"/>
    <w:rsid w:val="00127D6F"/>
    <w:rsid w:val="00131928"/>
    <w:rsid w:val="00131ADF"/>
    <w:rsid w:val="00133CCB"/>
    <w:rsid w:val="001345B6"/>
    <w:rsid w:val="0013497D"/>
    <w:rsid w:val="0013658B"/>
    <w:rsid w:val="001369B4"/>
    <w:rsid w:val="001405D5"/>
    <w:rsid w:val="00141737"/>
    <w:rsid w:val="00141C68"/>
    <w:rsid w:val="001424A5"/>
    <w:rsid w:val="00143200"/>
    <w:rsid w:val="00145D46"/>
    <w:rsid w:val="00147685"/>
    <w:rsid w:val="00147F75"/>
    <w:rsid w:val="0015026B"/>
    <w:rsid w:val="00151106"/>
    <w:rsid w:val="001525FC"/>
    <w:rsid w:val="0015379B"/>
    <w:rsid w:val="00154C4F"/>
    <w:rsid w:val="001551DC"/>
    <w:rsid w:val="00156E10"/>
    <w:rsid w:val="0015748D"/>
    <w:rsid w:val="00160A70"/>
    <w:rsid w:val="00161D10"/>
    <w:rsid w:val="001625B5"/>
    <w:rsid w:val="001641CB"/>
    <w:rsid w:val="00164E75"/>
    <w:rsid w:val="00167A11"/>
    <w:rsid w:val="00170331"/>
    <w:rsid w:val="00175511"/>
    <w:rsid w:val="00177B8F"/>
    <w:rsid w:val="00180A0B"/>
    <w:rsid w:val="00181D05"/>
    <w:rsid w:val="00183798"/>
    <w:rsid w:val="00183FD8"/>
    <w:rsid w:val="0018429A"/>
    <w:rsid w:val="00184621"/>
    <w:rsid w:val="00184CC1"/>
    <w:rsid w:val="00184F5B"/>
    <w:rsid w:val="0018626F"/>
    <w:rsid w:val="001870F3"/>
    <w:rsid w:val="00187A50"/>
    <w:rsid w:val="0019008A"/>
    <w:rsid w:val="0019046A"/>
    <w:rsid w:val="00191357"/>
    <w:rsid w:val="001917A6"/>
    <w:rsid w:val="001923B4"/>
    <w:rsid w:val="001963D3"/>
    <w:rsid w:val="00196457"/>
    <w:rsid w:val="001A063A"/>
    <w:rsid w:val="001A0869"/>
    <w:rsid w:val="001A0932"/>
    <w:rsid w:val="001A17F4"/>
    <w:rsid w:val="001A28C3"/>
    <w:rsid w:val="001A3B90"/>
    <w:rsid w:val="001A4836"/>
    <w:rsid w:val="001A4AF0"/>
    <w:rsid w:val="001A63AB"/>
    <w:rsid w:val="001A7CAA"/>
    <w:rsid w:val="001B0620"/>
    <w:rsid w:val="001B16EB"/>
    <w:rsid w:val="001B20A8"/>
    <w:rsid w:val="001B27D6"/>
    <w:rsid w:val="001B54A4"/>
    <w:rsid w:val="001C016C"/>
    <w:rsid w:val="001C03B6"/>
    <w:rsid w:val="001C03E7"/>
    <w:rsid w:val="001C0883"/>
    <w:rsid w:val="001C16E9"/>
    <w:rsid w:val="001C2FD1"/>
    <w:rsid w:val="001C3491"/>
    <w:rsid w:val="001C3C45"/>
    <w:rsid w:val="001C428E"/>
    <w:rsid w:val="001C4D7B"/>
    <w:rsid w:val="001C6708"/>
    <w:rsid w:val="001C6D3C"/>
    <w:rsid w:val="001C7378"/>
    <w:rsid w:val="001C79C8"/>
    <w:rsid w:val="001D1885"/>
    <w:rsid w:val="001D3787"/>
    <w:rsid w:val="001D3ADC"/>
    <w:rsid w:val="001D4C71"/>
    <w:rsid w:val="001D505C"/>
    <w:rsid w:val="001D570E"/>
    <w:rsid w:val="001D7402"/>
    <w:rsid w:val="001D7940"/>
    <w:rsid w:val="001E0D0B"/>
    <w:rsid w:val="001E1328"/>
    <w:rsid w:val="001E2156"/>
    <w:rsid w:val="001E221F"/>
    <w:rsid w:val="001E23FA"/>
    <w:rsid w:val="001E3B9A"/>
    <w:rsid w:val="001E3C26"/>
    <w:rsid w:val="001E426C"/>
    <w:rsid w:val="001E4442"/>
    <w:rsid w:val="001E599D"/>
    <w:rsid w:val="001E6275"/>
    <w:rsid w:val="001F176E"/>
    <w:rsid w:val="001F1808"/>
    <w:rsid w:val="001F2299"/>
    <w:rsid w:val="001F2828"/>
    <w:rsid w:val="001F30F4"/>
    <w:rsid w:val="001F3492"/>
    <w:rsid w:val="001F3AD1"/>
    <w:rsid w:val="001F42AC"/>
    <w:rsid w:val="001F4931"/>
    <w:rsid w:val="001F6915"/>
    <w:rsid w:val="001F717C"/>
    <w:rsid w:val="001F72AB"/>
    <w:rsid w:val="001F797B"/>
    <w:rsid w:val="001F7AA7"/>
    <w:rsid w:val="0020118E"/>
    <w:rsid w:val="002011EF"/>
    <w:rsid w:val="00201896"/>
    <w:rsid w:val="0020192E"/>
    <w:rsid w:val="00201DB6"/>
    <w:rsid w:val="00203521"/>
    <w:rsid w:val="00203922"/>
    <w:rsid w:val="002044EC"/>
    <w:rsid w:val="00204882"/>
    <w:rsid w:val="00206783"/>
    <w:rsid w:val="00206A1A"/>
    <w:rsid w:val="002072C4"/>
    <w:rsid w:val="002100A2"/>
    <w:rsid w:val="002100E4"/>
    <w:rsid w:val="002116FB"/>
    <w:rsid w:val="00212AFF"/>
    <w:rsid w:val="00212B93"/>
    <w:rsid w:val="00213AA7"/>
    <w:rsid w:val="002154FF"/>
    <w:rsid w:val="00215714"/>
    <w:rsid w:val="002170D7"/>
    <w:rsid w:val="0022039A"/>
    <w:rsid w:val="00220578"/>
    <w:rsid w:val="0022069A"/>
    <w:rsid w:val="002207B8"/>
    <w:rsid w:val="00222445"/>
    <w:rsid w:val="00225269"/>
    <w:rsid w:val="00227AC7"/>
    <w:rsid w:val="00230205"/>
    <w:rsid w:val="00230C2B"/>
    <w:rsid w:val="00230F7F"/>
    <w:rsid w:val="002312A7"/>
    <w:rsid w:val="00233315"/>
    <w:rsid w:val="00233BCE"/>
    <w:rsid w:val="002344BF"/>
    <w:rsid w:val="00235F8A"/>
    <w:rsid w:val="00236823"/>
    <w:rsid w:val="00236D5F"/>
    <w:rsid w:val="0023721C"/>
    <w:rsid w:val="00237A5A"/>
    <w:rsid w:val="00240183"/>
    <w:rsid w:val="00240731"/>
    <w:rsid w:val="00240CCE"/>
    <w:rsid w:val="00243C50"/>
    <w:rsid w:val="002445E4"/>
    <w:rsid w:val="00244D92"/>
    <w:rsid w:val="00244F64"/>
    <w:rsid w:val="0024526C"/>
    <w:rsid w:val="002457B9"/>
    <w:rsid w:val="002461B7"/>
    <w:rsid w:val="00250ABF"/>
    <w:rsid w:val="00250E28"/>
    <w:rsid w:val="002513F0"/>
    <w:rsid w:val="00251400"/>
    <w:rsid w:val="00253B91"/>
    <w:rsid w:val="0025585F"/>
    <w:rsid w:val="002559C8"/>
    <w:rsid w:val="00256B81"/>
    <w:rsid w:val="00256F19"/>
    <w:rsid w:val="00257FE8"/>
    <w:rsid w:val="002604C9"/>
    <w:rsid w:val="002615CD"/>
    <w:rsid w:val="00262CF4"/>
    <w:rsid w:val="00262DF5"/>
    <w:rsid w:val="00262F59"/>
    <w:rsid w:val="00264AA1"/>
    <w:rsid w:val="00266CB8"/>
    <w:rsid w:val="002707A6"/>
    <w:rsid w:val="00271586"/>
    <w:rsid w:val="002717C1"/>
    <w:rsid w:val="0027314C"/>
    <w:rsid w:val="002744F5"/>
    <w:rsid w:val="00276275"/>
    <w:rsid w:val="00276A47"/>
    <w:rsid w:val="00276B94"/>
    <w:rsid w:val="00276E97"/>
    <w:rsid w:val="00277F75"/>
    <w:rsid w:val="00286A21"/>
    <w:rsid w:val="00287998"/>
    <w:rsid w:val="00287B00"/>
    <w:rsid w:val="00290436"/>
    <w:rsid w:val="00291454"/>
    <w:rsid w:val="0029322D"/>
    <w:rsid w:val="00296D07"/>
    <w:rsid w:val="002A0522"/>
    <w:rsid w:val="002A0EEE"/>
    <w:rsid w:val="002A1433"/>
    <w:rsid w:val="002A4A39"/>
    <w:rsid w:val="002A540F"/>
    <w:rsid w:val="002A5465"/>
    <w:rsid w:val="002B0056"/>
    <w:rsid w:val="002B0419"/>
    <w:rsid w:val="002B0528"/>
    <w:rsid w:val="002B05AE"/>
    <w:rsid w:val="002B0EC5"/>
    <w:rsid w:val="002B1C08"/>
    <w:rsid w:val="002B1CE0"/>
    <w:rsid w:val="002B1D95"/>
    <w:rsid w:val="002B2EDA"/>
    <w:rsid w:val="002B3CAA"/>
    <w:rsid w:val="002B4E23"/>
    <w:rsid w:val="002B7680"/>
    <w:rsid w:val="002C0597"/>
    <w:rsid w:val="002C0599"/>
    <w:rsid w:val="002C27C0"/>
    <w:rsid w:val="002C284C"/>
    <w:rsid w:val="002C2BFD"/>
    <w:rsid w:val="002C4AD4"/>
    <w:rsid w:val="002C4D1F"/>
    <w:rsid w:val="002C543F"/>
    <w:rsid w:val="002C5738"/>
    <w:rsid w:val="002C7784"/>
    <w:rsid w:val="002C78D6"/>
    <w:rsid w:val="002D0A22"/>
    <w:rsid w:val="002D291B"/>
    <w:rsid w:val="002D2E56"/>
    <w:rsid w:val="002D3CEE"/>
    <w:rsid w:val="002D48B0"/>
    <w:rsid w:val="002D4C35"/>
    <w:rsid w:val="002D5441"/>
    <w:rsid w:val="002D6485"/>
    <w:rsid w:val="002E1D89"/>
    <w:rsid w:val="002E273E"/>
    <w:rsid w:val="002E2A86"/>
    <w:rsid w:val="002E350A"/>
    <w:rsid w:val="002E3917"/>
    <w:rsid w:val="002E3E9E"/>
    <w:rsid w:val="002E483C"/>
    <w:rsid w:val="002E5D04"/>
    <w:rsid w:val="002F06D5"/>
    <w:rsid w:val="002F083A"/>
    <w:rsid w:val="002F1B7A"/>
    <w:rsid w:val="002F256C"/>
    <w:rsid w:val="002F3350"/>
    <w:rsid w:val="002F44E7"/>
    <w:rsid w:val="002F7111"/>
    <w:rsid w:val="002F742D"/>
    <w:rsid w:val="002F76B3"/>
    <w:rsid w:val="002F7B71"/>
    <w:rsid w:val="002F7BF7"/>
    <w:rsid w:val="003007CD"/>
    <w:rsid w:val="00302EA5"/>
    <w:rsid w:val="00302F8B"/>
    <w:rsid w:val="0030385E"/>
    <w:rsid w:val="00303BFA"/>
    <w:rsid w:val="00303E25"/>
    <w:rsid w:val="003047A1"/>
    <w:rsid w:val="00304F14"/>
    <w:rsid w:val="0030711D"/>
    <w:rsid w:val="00307BDC"/>
    <w:rsid w:val="00307EE5"/>
    <w:rsid w:val="00310301"/>
    <w:rsid w:val="003116BB"/>
    <w:rsid w:val="003139C2"/>
    <w:rsid w:val="00314DE8"/>
    <w:rsid w:val="003166B6"/>
    <w:rsid w:val="00317600"/>
    <w:rsid w:val="003200EA"/>
    <w:rsid w:val="003215C3"/>
    <w:rsid w:val="00322144"/>
    <w:rsid w:val="003222B8"/>
    <w:rsid w:val="00322817"/>
    <w:rsid w:val="00322883"/>
    <w:rsid w:val="00322C5B"/>
    <w:rsid w:val="00323E6B"/>
    <w:rsid w:val="003259D3"/>
    <w:rsid w:val="00325A5D"/>
    <w:rsid w:val="00325D2A"/>
    <w:rsid w:val="0032652D"/>
    <w:rsid w:val="003268C2"/>
    <w:rsid w:val="00326F82"/>
    <w:rsid w:val="00330DE1"/>
    <w:rsid w:val="00331175"/>
    <w:rsid w:val="0033387A"/>
    <w:rsid w:val="003418BD"/>
    <w:rsid w:val="0034473C"/>
    <w:rsid w:val="003463E5"/>
    <w:rsid w:val="00347C15"/>
    <w:rsid w:val="00347EC5"/>
    <w:rsid w:val="003500BC"/>
    <w:rsid w:val="003505C2"/>
    <w:rsid w:val="0035126A"/>
    <w:rsid w:val="003523A5"/>
    <w:rsid w:val="003526CC"/>
    <w:rsid w:val="003528B0"/>
    <w:rsid w:val="00352FAC"/>
    <w:rsid w:val="003542C7"/>
    <w:rsid w:val="00354A54"/>
    <w:rsid w:val="00355E0E"/>
    <w:rsid w:val="003564E6"/>
    <w:rsid w:val="003566D6"/>
    <w:rsid w:val="00356825"/>
    <w:rsid w:val="00357134"/>
    <w:rsid w:val="00360269"/>
    <w:rsid w:val="0036058F"/>
    <w:rsid w:val="00360CF3"/>
    <w:rsid w:val="00361049"/>
    <w:rsid w:val="00361432"/>
    <w:rsid w:val="003615DC"/>
    <w:rsid w:val="00361CC9"/>
    <w:rsid w:val="003649B9"/>
    <w:rsid w:val="00365396"/>
    <w:rsid w:val="00366EBF"/>
    <w:rsid w:val="00370C18"/>
    <w:rsid w:val="00371344"/>
    <w:rsid w:val="00374F6C"/>
    <w:rsid w:val="00376DE0"/>
    <w:rsid w:val="00376EA4"/>
    <w:rsid w:val="003774A4"/>
    <w:rsid w:val="00377BD6"/>
    <w:rsid w:val="003800F5"/>
    <w:rsid w:val="003809AB"/>
    <w:rsid w:val="00381100"/>
    <w:rsid w:val="00381D12"/>
    <w:rsid w:val="003824A7"/>
    <w:rsid w:val="00382B01"/>
    <w:rsid w:val="003848FE"/>
    <w:rsid w:val="00384DD3"/>
    <w:rsid w:val="003854C5"/>
    <w:rsid w:val="00385C11"/>
    <w:rsid w:val="003865E2"/>
    <w:rsid w:val="00387D4A"/>
    <w:rsid w:val="00387E89"/>
    <w:rsid w:val="00387EBB"/>
    <w:rsid w:val="003904E4"/>
    <w:rsid w:val="00391C6B"/>
    <w:rsid w:val="00392390"/>
    <w:rsid w:val="00392845"/>
    <w:rsid w:val="00393382"/>
    <w:rsid w:val="00394120"/>
    <w:rsid w:val="0039475B"/>
    <w:rsid w:val="00397C18"/>
    <w:rsid w:val="00397DF5"/>
    <w:rsid w:val="003A007A"/>
    <w:rsid w:val="003A0947"/>
    <w:rsid w:val="003A0B74"/>
    <w:rsid w:val="003A0E80"/>
    <w:rsid w:val="003A0F55"/>
    <w:rsid w:val="003A2685"/>
    <w:rsid w:val="003A4CFD"/>
    <w:rsid w:val="003A560E"/>
    <w:rsid w:val="003A5CC4"/>
    <w:rsid w:val="003A79B0"/>
    <w:rsid w:val="003B13F8"/>
    <w:rsid w:val="003B19FF"/>
    <w:rsid w:val="003B1CDA"/>
    <w:rsid w:val="003B1D03"/>
    <w:rsid w:val="003B1E58"/>
    <w:rsid w:val="003B2308"/>
    <w:rsid w:val="003B278C"/>
    <w:rsid w:val="003B2F26"/>
    <w:rsid w:val="003B2FC2"/>
    <w:rsid w:val="003B4448"/>
    <w:rsid w:val="003B4569"/>
    <w:rsid w:val="003B59D7"/>
    <w:rsid w:val="003B6CA5"/>
    <w:rsid w:val="003B7457"/>
    <w:rsid w:val="003B757B"/>
    <w:rsid w:val="003B7A55"/>
    <w:rsid w:val="003C0981"/>
    <w:rsid w:val="003C1290"/>
    <w:rsid w:val="003C2783"/>
    <w:rsid w:val="003C499A"/>
    <w:rsid w:val="003C4FF1"/>
    <w:rsid w:val="003D031F"/>
    <w:rsid w:val="003D0342"/>
    <w:rsid w:val="003D1468"/>
    <w:rsid w:val="003D15EE"/>
    <w:rsid w:val="003D2F19"/>
    <w:rsid w:val="003D3561"/>
    <w:rsid w:val="003D3CA3"/>
    <w:rsid w:val="003D4DFD"/>
    <w:rsid w:val="003D5280"/>
    <w:rsid w:val="003D5909"/>
    <w:rsid w:val="003D6E15"/>
    <w:rsid w:val="003D7617"/>
    <w:rsid w:val="003E0F27"/>
    <w:rsid w:val="003E16D8"/>
    <w:rsid w:val="003E4528"/>
    <w:rsid w:val="003E521E"/>
    <w:rsid w:val="003E5CF2"/>
    <w:rsid w:val="003F0DA6"/>
    <w:rsid w:val="003F2C8E"/>
    <w:rsid w:val="003F4F5A"/>
    <w:rsid w:val="003F636D"/>
    <w:rsid w:val="003F70C8"/>
    <w:rsid w:val="00401809"/>
    <w:rsid w:val="00401819"/>
    <w:rsid w:val="004028E0"/>
    <w:rsid w:val="004029BC"/>
    <w:rsid w:val="00404E14"/>
    <w:rsid w:val="00404EE9"/>
    <w:rsid w:val="00406EB6"/>
    <w:rsid w:val="00412780"/>
    <w:rsid w:val="00413471"/>
    <w:rsid w:val="00413C65"/>
    <w:rsid w:val="004155DB"/>
    <w:rsid w:val="00415834"/>
    <w:rsid w:val="00415A85"/>
    <w:rsid w:val="00415E16"/>
    <w:rsid w:val="00416BC9"/>
    <w:rsid w:val="00416D5A"/>
    <w:rsid w:val="00417325"/>
    <w:rsid w:val="00417AFB"/>
    <w:rsid w:val="00420470"/>
    <w:rsid w:val="00420FFB"/>
    <w:rsid w:val="00423FD6"/>
    <w:rsid w:val="00424BC2"/>
    <w:rsid w:val="00424BDD"/>
    <w:rsid w:val="00427AE6"/>
    <w:rsid w:val="0043058F"/>
    <w:rsid w:val="004316CE"/>
    <w:rsid w:val="00433773"/>
    <w:rsid w:val="00433F0A"/>
    <w:rsid w:val="00434886"/>
    <w:rsid w:val="004354F7"/>
    <w:rsid w:val="00435D47"/>
    <w:rsid w:val="00436CE0"/>
    <w:rsid w:val="00436D84"/>
    <w:rsid w:val="00436F84"/>
    <w:rsid w:val="0044015E"/>
    <w:rsid w:val="00442B47"/>
    <w:rsid w:val="00443531"/>
    <w:rsid w:val="0044397B"/>
    <w:rsid w:val="00445180"/>
    <w:rsid w:val="00446D51"/>
    <w:rsid w:val="00446FB6"/>
    <w:rsid w:val="00454DBC"/>
    <w:rsid w:val="00456014"/>
    <w:rsid w:val="00456C88"/>
    <w:rsid w:val="00457767"/>
    <w:rsid w:val="00461674"/>
    <w:rsid w:val="0046230C"/>
    <w:rsid w:val="00463151"/>
    <w:rsid w:val="00464A5F"/>
    <w:rsid w:val="004677AA"/>
    <w:rsid w:val="004679CE"/>
    <w:rsid w:val="00470E0F"/>
    <w:rsid w:val="00471014"/>
    <w:rsid w:val="0047161D"/>
    <w:rsid w:val="004716A0"/>
    <w:rsid w:val="004726B8"/>
    <w:rsid w:val="00473074"/>
    <w:rsid w:val="00473FA8"/>
    <w:rsid w:val="004743A6"/>
    <w:rsid w:val="004748FD"/>
    <w:rsid w:val="0047548E"/>
    <w:rsid w:val="00476971"/>
    <w:rsid w:val="00477560"/>
    <w:rsid w:val="00477F1B"/>
    <w:rsid w:val="00480FD6"/>
    <w:rsid w:val="004814DD"/>
    <w:rsid w:val="00481575"/>
    <w:rsid w:val="00481C06"/>
    <w:rsid w:val="0048306D"/>
    <w:rsid w:val="00484587"/>
    <w:rsid w:val="00485CA9"/>
    <w:rsid w:val="00485FC2"/>
    <w:rsid w:val="0048719A"/>
    <w:rsid w:val="0049034C"/>
    <w:rsid w:val="00490D92"/>
    <w:rsid w:val="004920E0"/>
    <w:rsid w:val="00492450"/>
    <w:rsid w:val="00493E57"/>
    <w:rsid w:val="00494879"/>
    <w:rsid w:val="00494893"/>
    <w:rsid w:val="00494962"/>
    <w:rsid w:val="00494B81"/>
    <w:rsid w:val="00495274"/>
    <w:rsid w:val="00496DD6"/>
    <w:rsid w:val="004970C2"/>
    <w:rsid w:val="00497659"/>
    <w:rsid w:val="00497ED5"/>
    <w:rsid w:val="004A0234"/>
    <w:rsid w:val="004A04C0"/>
    <w:rsid w:val="004A0FDB"/>
    <w:rsid w:val="004A15D7"/>
    <w:rsid w:val="004A2CC3"/>
    <w:rsid w:val="004A4B68"/>
    <w:rsid w:val="004A560D"/>
    <w:rsid w:val="004A5ADC"/>
    <w:rsid w:val="004A5F94"/>
    <w:rsid w:val="004A6544"/>
    <w:rsid w:val="004A6611"/>
    <w:rsid w:val="004A6DC8"/>
    <w:rsid w:val="004A7F07"/>
    <w:rsid w:val="004B2599"/>
    <w:rsid w:val="004B3318"/>
    <w:rsid w:val="004B3E9A"/>
    <w:rsid w:val="004B410A"/>
    <w:rsid w:val="004B491C"/>
    <w:rsid w:val="004B7D26"/>
    <w:rsid w:val="004C093F"/>
    <w:rsid w:val="004C09FF"/>
    <w:rsid w:val="004C0D8C"/>
    <w:rsid w:val="004C34CF"/>
    <w:rsid w:val="004C3EB9"/>
    <w:rsid w:val="004C436B"/>
    <w:rsid w:val="004C65AB"/>
    <w:rsid w:val="004C6E95"/>
    <w:rsid w:val="004C7926"/>
    <w:rsid w:val="004C7D2C"/>
    <w:rsid w:val="004D06AF"/>
    <w:rsid w:val="004D0B8A"/>
    <w:rsid w:val="004D1251"/>
    <w:rsid w:val="004D466B"/>
    <w:rsid w:val="004D5702"/>
    <w:rsid w:val="004E0A4B"/>
    <w:rsid w:val="004E18B4"/>
    <w:rsid w:val="004E222E"/>
    <w:rsid w:val="004E39F9"/>
    <w:rsid w:val="004E60E1"/>
    <w:rsid w:val="004E7E09"/>
    <w:rsid w:val="004E7E28"/>
    <w:rsid w:val="004F0185"/>
    <w:rsid w:val="004F0F0D"/>
    <w:rsid w:val="004F1252"/>
    <w:rsid w:val="004F15F3"/>
    <w:rsid w:val="004F19BA"/>
    <w:rsid w:val="004F25C4"/>
    <w:rsid w:val="004F27C0"/>
    <w:rsid w:val="004F2CEB"/>
    <w:rsid w:val="004F336D"/>
    <w:rsid w:val="004F3586"/>
    <w:rsid w:val="004F45EF"/>
    <w:rsid w:val="004F65DD"/>
    <w:rsid w:val="004F7482"/>
    <w:rsid w:val="004F796C"/>
    <w:rsid w:val="00501FFE"/>
    <w:rsid w:val="00502819"/>
    <w:rsid w:val="00502DCB"/>
    <w:rsid w:val="0050381D"/>
    <w:rsid w:val="00504928"/>
    <w:rsid w:val="005070A9"/>
    <w:rsid w:val="00507397"/>
    <w:rsid w:val="00510C1D"/>
    <w:rsid w:val="00511270"/>
    <w:rsid w:val="00512A97"/>
    <w:rsid w:val="00512EC0"/>
    <w:rsid w:val="00512FD5"/>
    <w:rsid w:val="0051467B"/>
    <w:rsid w:val="00514800"/>
    <w:rsid w:val="00515323"/>
    <w:rsid w:val="00516CA4"/>
    <w:rsid w:val="00520F79"/>
    <w:rsid w:val="00521790"/>
    <w:rsid w:val="00522070"/>
    <w:rsid w:val="005237E7"/>
    <w:rsid w:val="00524D54"/>
    <w:rsid w:val="00524EFA"/>
    <w:rsid w:val="00525D59"/>
    <w:rsid w:val="005261DE"/>
    <w:rsid w:val="00526907"/>
    <w:rsid w:val="00526D7C"/>
    <w:rsid w:val="00527E32"/>
    <w:rsid w:val="00527F6F"/>
    <w:rsid w:val="00530569"/>
    <w:rsid w:val="00531D26"/>
    <w:rsid w:val="00531FF7"/>
    <w:rsid w:val="005325C4"/>
    <w:rsid w:val="00532664"/>
    <w:rsid w:val="00532C48"/>
    <w:rsid w:val="00533165"/>
    <w:rsid w:val="005334D8"/>
    <w:rsid w:val="00533B76"/>
    <w:rsid w:val="00534A6B"/>
    <w:rsid w:val="00534CF5"/>
    <w:rsid w:val="00534ED4"/>
    <w:rsid w:val="00535C62"/>
    <w:rsid w:val="00536AF4"/>
    <w:rsid w:val="00536CAA"/>
    <w:rsid w:val="00536EB9"/>
    <w:rsid w:val="00537A53"/>
    <w:rsid w:val="00537FE5"/>
    <w:rsid w:val="005402D8"/>
    <w:rsid w:val="00543E3A"/>
    <w:rsid w:val="00544DCA"/>
    <w:rsid w:val="00546023"/>
    <w:rsid w:val="00546646"/>
    <w:rsid w:val="005477AC"/>
    <w:rsid w:val="00551DB9"/>
    <w:rsid w:val="0055219B"/>
    <w:rsid w:val="00552CF5"/>
    <w:rsid w:val="00553EE7"/>
    <w:rsid w:val="00554F93"/>
    <w:rsid w:val="0055539F"/>
    <w:rsid w:val="00556945"/>
    <w:rsid w:val="005571F3"/>
    <w:rsid w:val="005572D2"/>
    <w:rsid w:val="005576CB"/>
    <w:rsid w:val="005603F9"/>
    <w:rsid w:val="005605AD"/>
    <w:rsid w:val="005626AC"/>
    <w:rsid w:val="00562E45"/>
    <w:rsid w:val="00562F67"/>
    <w:rsid w:val="00564B9F"/>
    <w:rsid w:val="00564C04"/>
    <w:rsid w:val="005663D2"/>
    <w:rsid w:val="005673DF"/>
    <w:rsid w:val="005676F5"/>
    <w:rsid w:val="00572805"/>
    <w:rsid w:val="00572B17"/>
    <w:rsid w:val="005737EE"/>
    <w:rsid w:val="00574F04"/>
    <w:rsid w:val="0057592A"/>
    <w:rsid w:val="00576D9C"/>
    <w:rsid w:val="00577406"/>
    <w:rsid w:val="00577A76"/>
    <w:rsid w:val="00581B2C"/>
    <w:rsid w:val="00582D51"/>
    <w:rsid w:val="00582F95"/>
    <w:rsid w:val="00583032"/>
    <w:rsid w:val="00583E51"/>
    <w:rsid w:val="005852C1"/>
    <w:rsid w:val="005854A2"/>
    <w:rsid w:val="0058774E"/>
    <w:rsid w:val="00587BC4"/>
    <w:rsid w:val="005903A8"/>
    <w:rsid w:val="005904BE"/>
    <w:rsid w:val="00590658"/>
    <w:rsid w:val="005909C2"/>
    <w:rsid w:val="00590B57"/>
    <w:rsid w:val="00590E21"/>
    <w:rsid w:val="00591D69"/>
    <w:rsid w:val="0059276B"/>
    <w:rsid w:val="00592BB7"/>
    <w:rsid w:val="00593022"/>
    <w:rsid w:val="00593672"/>
    <w:rsid w:val="00593C7F"/>
    <w:rsid w:val="00594007"/>
    <w:rsid w:val="00595039"/>
    <w:rsid w:val="0059556B"/>
    <w:rsid w:val="00596223"/>
    <w:rsid w:val="00596A88"/>
    <w:rsid w:val="00597345"/>
    <w:rsid w:val="005A0018"/>
    <w:rsid w:val="005A0E89"/>
    <w:rsid w:val="005A1554"/>
    <w:rsid w:val="005A1863"/>
    <w:rsid w:val="005A1C7B"/>
    <w:rsid w:val="005A2012"/>
    <w:rsid w:val="005A2407"/>
    <w:rsid w:val="005A3FB6"/>
    <w:rsid w:val="005A4ECA"/>
    <w:rsid w:val="005A4F73"/>
    <w:rsid w:val="005A5914"/>
    <w:rsid w:val="005A61D0"/>
    <w:rsid w:val="005A6605"/>
    <w:rsid w:val="005A693E"/>
    <w:rsid w:val="005A69E4"/>
    <w:rsid w:val="005A733E"/>
    <w:rsid w:val="005A79BF"/>
    <w:rsid w:val="005B0CEB"/>
    <w:rsid w:val="005B10E5"/>
    <w:rsid w:val="005B1386"/>
    <w:rsid w:val="005B2D47"/>
    <w:rsid w:val="005B2E5D"/>
    <w:rsid w:val="005B3A83"/>
    <w:rsid w:val="005B57EE"/>
    <w:rsid w:val="005B654E"/>
    <w:rsid w:val="005B6F8E"/>
    <w:rsid w:val="005C0313"/>
    <w:rsid w:val="005C11BB"/>
    <w:rsid w:val="005C30A5"/>
    <w:rsid w:val="005C3736"/>
    <w:rsid w:val="005C4C3F"/>
    <w:rsid w:val="005C520E"/>
    <w:rsid w:val="005C66DF"/>
    <w:rsid w:val="005C6EB9"/>
    <w:rsid w:val="005C75C3"/>
    <w:rsid w:val="005D0676"/>
    <w:rsid w:val="005D1508"/>
    <w:rsid w:val="005D2564"/>
    <w:rsid w:val="005D2743"/>
    <w:rsid w:val="005D278C"/>
    <w:rsid w:val="005D2FA4"/>
    <w:rsid w:val="005D41AC"/>
    <w:rsid w:val="005D52FE"/>
    <w:rsid w:val="005D5ED2"/>
    <w:rsid w:val="005D6F4F"/>
    <w:rsid w:val="005D7747"/>
    <w:rsid w:val="005D7DCB"/>
    <w:rsid w:val="005E1027"/>
    <w:rsid w:val="005E1647"/>
    <w:rsid w:val="005E1850"/>
    <w:rsid w:val="005E1A5F"/>
    <w:rsid w:val="005E3C58"/>
    <w:rsid w:val="005E5931"/>
    <w:rsid w:val="005E59AF"/>
    <w:rsid w:val="005E632B"/>
    <w:rsid w:val="005E6DC5"/>
    <w:rsid w:val="005E6FEB"/>
    <w:rsid w:val="005E7380"/>
    <w:rsid w:val="005E7D63"/>
    <w:rsid w:val="005F193B"/>
    <w:rsid w:val="005F19A7"/>
    <w:rsid w:val="005F1B8D"/>
    <w:rsid w:val="005F250F"/>
    <w:rsid w:val="005F2917"/>
    <w:rsid w:val="005F4A65"/>
    <w:rsid w:val="005F73E4"/>
    <w:rsid w:val="005F76E3"/>
    <w:rsid w:val="005F7D98"/>
    <w:rsid w:val="006003A4"/>
    <w:rsid w:val="006017AD"/>
    <w:rsid w:val="00602EED"/>
    <w:rsid w:val="006046AF"/>
    <w:rsid w:val="00604DBB"/>
    <w:rsid w:val="00605042"/>
    <w:rsid w:val="006051FF"/>
    <w:rsid w:val="00606242"/>
    <w:rsid w:val="0061149A"/>
    <w:rsid w:val="00611FC6"/>
    <w:rsid w:val="00612E8C"/>
    <w:rsid w:val="00614823"/>
    <w:rsid w:val="00615A56"/>
    <w:rsid w:val="00616E9B"/>
    <w:rsid w:val="00616EF6"/>
    <w:rsid w:val="00617BFA"/>
    <w:rsid w:val="0062206E"/>
    <w:rsid w:val="006224B3"/>
    <w:rsid w:val="00622ABF"/>
    <w:rsid w:val="0062450E"/>
    <w:rsid w:val="00624618"/>
    <w:rsid w:val="00626DC8"/>
    <w:rsid w:val="00627211"/>
    <w:rsid w:val="0062780B"/>
    <w:rsid w:val="00631251"/>
    <w:rsid w:val="00631F29"/>
    <w:rsid w:val="00632DA5"/>
    <w:rsid w:val="00633561"/>
    <w:rsid w:val="00633564"/>
    <w:rsid w:val="0063443E"/>
    <w:rsid w:val="00635863"/>
    <w:rsid w:val="0063652A"/>
    <w:rsid w:val="0063684B"/>
    <w:rsid w:val="00637BB1"/>
    <w:rsid w:val="006401B0"/>
    <w:rsid w:val="006409D9"/>
    <w:rsid w:val="00642ACE"/>
    <w:rsid w:val="00645270"/>
    <w:rsid w:val="006454B2"/>
    <w:rsid w:val="00645A1C"/>
    <w:rsid w:val="00645A3A"/>
    <w:rsid w:val="0064638D"/>
    <w:rsid w:val="00646D03"/>
    <w:rsid w:val="0065006C"/>
    <w:rsid w:val="00651B42"/>
    <w:rsid w:val="00651C81"/>
    <w:rsid w:val="0065270A"/>
    <w:rsid w:val="00652ECA"/>
    <w:rsid w:val="00653212"/>
    <w:rsid w:val="0065370C"/>
    <w:rsid w:val="00654280"/>
    <w:rsid w:val="006556D1"/>
    <w:rsid w:val="00656CFF"/>
    <w:rsid w:val="006570F0"/>
    <w:rsid w:val="00657E1C"/>
    <w:rsid w:val="0066040A"/>
    <w:rsid w:val="00661C38"/>
    <w:rsid w:val="006629F1"/>
    <w:rsid w:val="0066569D"/>
    <w:rsid w:val="00665CDC"/>
    <w:rsid w:val="00670CE7"/>
    <w:rsid w:val="0067164A"/>
    <w:rsid w:val="00671ED8"/>
    <w:rsid w:val="00673750"/>
    <w:rsid w:val="00673A73"/>
    <w:rsid w:val="00673DC9"/>
    <w:rsid w:val="0067536A"/>
    <w:rsid w:val="00676CDE"/>
    <w:rsid w:val="00677579"/>
    <w:rsid w:val="006777FB"/>
    <w:rsid w:val="0067792F"/>
    <w:rsid w:val="006840D8"/>
    <w:rsid w:val="00684792"/>
    <w:rsid w:val="00685078"/>
    <w:rsid w:val="00685368"/>
    <w:rsid w:val="0068587A"/>
    <w:rsid w:val="00685B73"/>
    <w:rsid w:val="00685F5F"/>
    <w:rsid w:val="00687CBC"/>
    <w:rsid w:val="00690D16"/>
    <w:rsid w:val="006914DC"/>
    <w:rsid w:val="0069153D"/>
    <w:rsid w:val="0069197A"/>
    <w:rsid w:val="00693B4E"/>
    <w:rsid w:val="00693F59"/>
    <w:rsid w:val="00696751"/>
    <w:rsid w:val="006A1D4F"/>
    <w:rsid w:val="006A1F5A"/>
    <w:rsid w:val="006A21FA"/>
    <w:rsid w:val="006A2903"/>
    <w:rsid w:val="006A4AC4"/>
    <w:rsid w:val="006A5638"/>
    <w:rsid w:val="006A5C2C"/>
    <w:rsid w:val="006A73E2"/>
    <w:rsid w:val="006A790E"/>
    <w:rsid w:val="006A7C24"/>
    <w:rsid w:val="006B0861"/>
    <w:rsid w:val="006B1529"/>
    <w:rsid w:val="006B22D1"/>
    <w:rsid w:val="006B34EB"/>
    <w:rsid w:val="006C0FC1"/>
    <w:rsid w:val="006C2A52"/>
    <w:rsid w:val="006C2EC3"/>
    <w:rsid w:val="006C388C"/>
    <w:rsid w:val="006C45B6"/>
    <w:rsid w:val="006C4971"/>
    <w:rsid w:val="006C59E6"/>
    <w:rsid w:val="006C6449"/>
    <w:rsid w:val="006C66C5"/>
    <w:rsid w:val="006D148E"/>
    <w:rsid w:val="006D1B62"/>
    <w:rsid w:val="006D33BF"/>
    <w:rsid w:val="006D33E7"/>
    <w:rsid w:val="006D3EF3"/>
    <w:rsid w:val="006D47C5"/>
    <w:rsid w:val="006D5BE0"/>
    <w:rsid w:val="006D5F56"/>
    <w:rsid w:val="006D68FA"/>
    <w:rsid w:val="006D7937"/>
    <w:rsid w:val="006D79C4"/>
    <w:rsid w:val="006D7D74"/>
    <w:rsid w:val="006D7EC9"/>
    <w:rsid w:val="006E0181"/>
    <w:rsid w:val="006E0995"/>
    <w:rsid w:val="006E0D36"/>
    <w:rsid w:val="006E0FA7"/>
    <w:rsid w:val="006E207F"/>
    <w:rsid w:val="006E2CAA"/>
    <w:rsid w:val="006E35C7"/>
    <w:rsid w:val="006E386B"/>
    <w:rsid w:val="006E48E2"/>
    <w:rsid w:val="006E5A09"/>
    <w:rsid w:val="006E6BF9"/>
    <w:rsid w:val="006F01B4"/>
    <w:rsid w:val="006F1B55"/>
    <w:rsid w:val="006F2E8B"/>
    <w:rsid w:val="006F36AD"/>
    <w:rsid w:val="006F5219"/>
    <w:rsid w:val="006F610D"/>
    <w:rsid w:val="006F668E"/>
    <w:rsid w:val="006F673B"/>
    <w:rsid w:val="00700100"/>
    <w:rsid w:val="007015A1"/>
    <w:rsid w:val="00701611"/>
    <w:rsid w:val="007019F0"/>
    <w:rsid w:val="00701DBF"/>
    <w:rsid w:val="00702473"/>
    <w:rsid w:val="00702F04"/>
    <w:rsid w:val="007039D7"/>
    <w:rsid w:val="00705F2A"/>
    <w:rsid w:val="00706860"/>
    <w:rsid w:val="007078C7"/>
    <w:rsid w:val="00707BEA"/>
    <w:rsid w:val="00710047"/>
    <w:rsid w:val="0071013D"/>
    <w:rsid w:val="00711A1A"/>
    <w:rsid w:val="007145AD"/>
    <w:rsid w:val="00714B4B"/>
    <w:rsid w:val="00715D0F"/>
    <w:rsid w:val="00715EBA"/>
    <w:rsid w:val="00716E23"/>
    <w:rsid w:val="00721251"/>
    <w:rsid w:val="00721E20"/>
    <w:rsid w:val="007236F7"/>
    <w:rsid w:val="007242B2"/>
    <w:rsid w:val="007243B3"/>
    <w:rsid w:val="00727A46"/>
    <w:rsid w:val="00731084"/>
    <w:rsid w:val="0073192B"/>
    <w:rsid w:val="00732454"/>
    <w:rsid w:val="0073254A"/>
    <w:rsid w:val="00734CAD"/>
    <w:rsid w:val="0073557E"/>
    <w:rsid w:val="00735E58"/>
    <w:rsid w:val="00737391"/>
    <w:rsid w:val="00740839"/>
    <w:rsid w:val="00741267"/>
    <w:rsid w:val="00742DAD"/>
    <w:rsid w:val="00744408"/>
    <w:rsid w:val="00745658"/>
    <w:rsid w:val="00747356"/>
    <w:rsid w:val="0074741E"/>
    <w:rsid w:val="007474CB"/>
    <w:rsid w:val="007476B3"/>
    <w:rsid w:val="00747A9B"/>
    <w:rsid w:val="00750CF5"/>
    <w:rsid w:val="00750F70"/>
    <w:rsid w:val="00751478"/>
    <w:rsid w:val="007514A3"/>
    <w:rsid w:val="0075156A"/>
    <w:rsid w:val="00752887"/>
    <w:rsid w:val="00752F7B"/>
    <w:rsid w:val="00753869"/>
    <w:rsid w:val="00753876"/>
    <w:rsid w:val="007544BF"/>
    <w:rsid w:val="00756AEC"/>
    <w:rsid w:val="00760375"/>
    <w:rsid w:val="007604BA"/>
    <w:rsid w:val="00760835"/>
    <w:rsid w:val="00761307"/>
    <w:rsid w:val="00761460"/>
    <w:rsid w:val="007627B8"/>
    <w:rsid w:val="00763C38"/>
    <w:rsid w:val="0076462C"/>
    <w:rsid w:val="00764764"/>
    <w:rsid w:val="00764977"/>
    <w:rsid w:val="00765A8F"/>
    <w:rsid w:val="00766BF2"/>
    <w:rsid w:val="00767F61"/>
    <w:rsid w:val="00771262"/>
    <w:rsid w:val="00774E5D"/>
    <w:rsid w:val="00775131"/>
    <w:rsid w:val="0077518D"/>
    <w:rsid w:val="00776055"/>
    <w:rsid w:val="00776D5E"/>
    <w:rsid w:val="0077715E"/>
    <w:rsid w:val="00777BF4"/>
    <w:rsid w:val="00780F1F"/>
    <w:rsid w:val="00781E47"/>
    <w:rsid w:val="00782559"/>
    <w:rsid w:val="007826FA"/>
    <w:rsid w:val="007828C0"/>
    <w:rsid w:val="00782E06"/>
    <w:rsid w:val="00783BE2"/>
    <w:rsid w:val="00783F22"/>
    <w:rsid w:val="007868F3"/>
    <w:rsid w:val="007869B4"/>
    <w:rsid w:val="00787216"/>
    <w:rsid w:val="007913B5"/>
    <w:rsid w:val="00791880"/>
    <w:rsid w:val="00792F87"/>
    <w:rsid w:val="00793343"/>
    <w:rsid w:val="00794927"/>
    <w:rsid w:val="00794EA7"/>
    <w:rsid w:val="00795217"/>
    <w:rsid w:val="0079557C"/>
    <w:rsid w:val="00797EC3"/>
    <w:rsid w:val="00797FC8"/>
    <w:rsid w:val="007A2FB2"/>
    <w:rsid w:val="007A32F4"/>
    <w:rsid w:val="007A3695"/>
    <w:rsid w:val="007A4D08"/>
    <w:rsid w:val="007A529A"/>
    <w:rsid w:val="007A63F6"/>
    <w:rsid w:val="007A6603"/>
    <w:rsid w:val="007A73B6"/>
    <w:rsid w:val="007A7F07"/>
    <w:rsid w:val="007B0063"/>
    <w:rsid w:val="007B29D4"/>
    <w:rsid w:val="007B2ED6"/>
    <w:rsid w:val="007B370A"/>
    <w:rsid w:val="007B3732"/>
    <w:rsid w:val="007B3ECB"/>
    <w:rsid w:val="007B692B"/>
    <w:rsid w:val="007B6EF7"/>
    <w:rsid w:val="007C0106"/>
    <w:rsid w:val="007C0128"/>
    <w:rsid w:val="007C0404"/>
    <w:rsid w:val="007C1848"/>
    <w:rsid w:val="007C2A8D"/>
    <w:rsid w:val="007C3663"/>
    <w:rsid w:val="007C3A56"/>
    <w:rsid w:val="007C4F23"/>
    <w:rsid w:val="007C615C"/>
    <w:rsid w:val="007C7613"/>
    <w:rsid w:val="007D00B2"/>
    <w:rsid w:val="007D0AB4"/>
    <w:rsid w:val="007D12FE"/>
    <w:rsid w:val="007D1AC1"/>
    <w:rsid w:val="007D2BFC"/>
    <w:rsid w:val="007D2C08"/>
    <w:rsid w:val="007D2D9E"/>
    <w:rsid w:val="007D31AD"/>
    <w:rsid w:val="007D3470"/>
    <w:rsid w:val="007D3A07"/>
    <w:rsid w:val="007D3BCF"/>
    <w:rsid w:val="007D4B05"/>
    <w:rsid w:val="007D4D53"/>
    <w:rsid w:val="007D78D6"/>
    <w:rsid w:val="007E0B42"/>
    <w:rsid w:val="007E0C6D"/>
    <w:rsid w:val="007E0EC0"/>
    <w:rsid w:val="007E0F95"/>
    <w:rsid w:val="007E121D"/>
    <w:rsid w:val="007E27BA"/>
    <w:rsid w:val="007E2D57"/>
    <w:rsid w:val="007E3C14"/>
    <w:rsid w:val="007E4532"/>
    <w:rsid w:val="007E66DD"/>
    <w:rsid w:val="007F0B2F"/>
    <w:rsid w:val="007F0C09"/>
    <w:rsid w:val="007F50F0"/>
    <w:rsid w:val="007F6868"/>
    <w:rsid w:val="007F6FDE"/>
    <w:rsid w:val="007F751A"/>
    <w:rsid w:val="00802894"/>
    <w:rsid w:val="00803B21"/>
    <w:rsid w:val="00803B49"/>
    <w:rsid w:val="00803FB8"/>
    <w:rsid w:val="00804D74"/>
    <w:rsid w:val="00805E43"/>
    <w:rsid w:val="00806CF7"/>
    <w:rsid w:val="008073A4"/>
    <w:rsid w:val="00807C42"/>
    <w:rsid w:val="00807EE4"/>
    <w:rsid w:val="0081075F"/>
    <w:rsid w:val="00812BCA"/>
    <w:rsid w:val="008138B6"/>
    <w:rsid w:val="00813FEF"/>
    <w:rsid w:val="00814998"/>
    <w:rsid w:val="0081606F"/>
    <w:rsid w:val="00816CD6"/>
    <w:rsid w:val="00816F74"/>
    <w:rsid w:val="0081721E"/>
    <w:rsid w:val="008174E2"/>
    <w:rsid w:val="00822325"/>
    <w:rsid w:val="0082320B"/>
    <w:rsid w:val="00823373"/>
    <w:rsid w:val="008239B5"/>
    <w:rsid w:val="00823C8F"/>
    <w:rsid w:val="00823E59"/>
    <w:rsid w:val="00825E2C"/>
    <w:rsid w:val="00826A12"/>
    <w:rsid w:val="0082729A"/>
    <w:rsid w:val="00830ADA"/>
    <w:rsid w:val="0083265D"/>
    <w:rsid w:val="00833698"/>
    <w:rsid w:val="0083495B"/>
    <w:rsid w:val="00835E2E"/>
    <w:rsid w:val="0083667B"/>
    <w:rsid w:val="0084001C"/>
    <w:rsid w:val="00840B89"/>
    <w:rsid w:val="0084375F"/>
    <w:rsid w:val="0084387D"/>
    <w:rsid w:val="00844EBB"/>
    <w:rsid w:val="00845B6B"/>
    <w:rsid w:val="00845FC3"/>
    <w:rsid w:val="00846BB7"/>
    <w:rsid w:val="008505A2"/>
    <w:rsid w:val="00851A42"/>
    <w:rsid w:val="00851F37"/>
    <w:rsid w:val="00852265"/>
    <w:rsid w:val="008547B9"/>
    <w:rsid w:val="0085516F"/>
    <w:rsid w:val="00855D24"/>
    <w:rsid w:val="00855E97"/>
    <w:rsid w:val="0085708D"/>
    <w:rsid w:val="00861A1A"/>
    <w:rsid w:val="00862114"/>
    <w:rsid w:val="008624D9"/>
    <w:rsid w:val="00864479"/>
    <w:rsid w:val="00865D1F"/>
    <w:rsid w:val="00865EE0"/>
    <w:rsid w:val="00866598"/>
    <w:rsid w:val="00866B92"/>
    <w:rsid w:val="00867794"/>
    <w:rsid w:val="008678D3"/>
    <w:rsid w:val="008678ED"/>
    <w:rsid w:val="00867A6D"/>
    <w:rsid w:val="00870009"/>
    <w:rsid w:val="00870189"/>
    <w:rsid w:val="008701E7"/>
    <w:rsid w:val="00870773"/>
    <w:rsid w:val="00871E77"/>
    <w:rsid w:val="00874A55"/>
    <w:rsid w:val="00875CCF"/>
    <w:rsid w:val="00882EDF"/>
    <w:rsid w:val="00883B2C"/>
    <w:rsid w:val="00883E5A"/>
    <w:rsid w:val="00884265"/>
    <w:rsid w:val="0088463B"/>
    <w:rsid w:val="00884D13"/>
    <w:rsid w:val="008916AA"/>
    <w:rsid w:val="008925C6"/>
    <w:rsid w:val="00894668"/>
    <w:rsid w:val="008947E6"/>
    <w:rsid w:val="0089613F"/>
    <w:rsid w:val="00896645"/>
    <w:rsid w:val="00896F35"/>
    <w:rsid w:val="008972A1"/>
    <w:rsid w:val="008A03D0"/>
    <w:rsid w:val="008A05DA"/>
    <w:rsid w:val="008A087A"/>
    <w:rsid w:val="008A0D68"/>
    <w:rsid w:val="008A11BA"/>
    <w:rsid w:val="008A22DE"/>
    <w:rsid w:val="008A2907"/>
    <w:rsid w:val="008A382B"/>
    <w:rsid w:val="008A488A"/>
    <w:rsid w:val="008A5645"/>
    <w:rsid w:val="008A5FA1"/>
    <w:rsid w:val="008B0026"/>
    <w:rsid w:val="008B011D"/>
    <w:rsid w:val="008B0327"/>
    <w:rsid w:val="008B0341"/>
    <w:rsid w:val="008B2A44"/>
    <w:rsid w:val="008B2F3C"/>
    <w:rsid w:val="008B4394"/>
    <w:rsid w:val="008B5061"/>
    <w:rsid w:val="008B6BFC"/>
    <w:rsid w:val="008B6DC7"/>
    <w:rsid w:val="008B7F72"/>
    <w:rsid w:val="008C06A5"/>
    <w:rsid w:val="008C086B"/>
    <w:rsid w:val="008C102E"/>
    <w:rsid w:val="008C12B9"/>
    <w:rsid w:val="008C2241"/>
    <w:rsid w:val="008C28C9"/>
    <w:rsid w:val="008C2B17"/>
    <w:rsid w:val="008C443D"/>
    <w:rsid w:val="008C4C24"/>
    <w:rsid w:val="008C53FA"/>
    <w:rsid w:val="008C597D"/>
    <w:rsid w:val="008C5D55"/>
    <w:rsid w:val="008C6834"/>
    <w:rsid w:val="008C7787"/>
    <w:rsid w:val="008C7D83"/>
    <w:rsid w:val="008D004B"/>
    <w:rsid w:val="008D092F"/>
    <w:rsid w:val="008D0CC3"/>
    <w:rsid w:val="008D101E"/>
    <w:rsid w:val="008D269F"/>
    <w:rsid w:val="008D2F54"/>
    <w:rsid w:val="008D3066"/>
    <w:rsid w:val="008D40B0"/>
    <w:rsid w:val="008D44C4"/>
    <w:rsid w:val="008D44E0"/>
    <w:rsid w:val="008D4AEA"/>
    <w:rsid w:val="008D4F40"/>
    <w:rsid w:val="008D5452"/>
    <w:rsid w:val="008D5AD2"/>
    <w:rsid w:val="008D5C63"/>
    <w:rsid w:val="008E0FF9"/>
    <w:rsid w:val="008E359E"/>
    <w:rsid w:val="008E433B"/>
    <w:rsid w:val="008E4BAF"/>
    <w:rsid w:val="008E5D8C"/>
    <w:rsid w:val="008E6453"/>
    <w:rsid w:val="008E6E6E"/>
    <w:rsid w:val="008E7A27"/>
    <w:rsid w:val="008E7FF6"/>
    <w:rsid w:val="008F05C6"/>
    <w:rsid w:val="008F10D7"/>
    <w:rsid w:val="008F1F73"/>
    <w:rsid w:val="008F5731"/>
    <w:rsid w:val="008F580B"/>
    <w:rsid w:val="008F6A20"/>
    <w:rsid w:val="008F7166"/>
    <w:rsid w:val="00900840"/>
    <w:rsid w:val="009010D9"/>
    <w:rsid w:val="0090250C"/>
    <w:rsid w:val="0090319E"/>
    <w:rsid w:val="009033C8"/>
    <w:rsid w:val="00903B41"/>
    <w:rsid w:val="00903E0B"/>
    <w:rsid w:val="009045CD"/>
    <w:rsid w:val="009060D5"/>
    <w:rsid w:val="00906B67"/>
    <w:rsid w:val="00906D1E"/>
    <w:rsid w:val="00907289"/>
    <w:rsid w:val="009076D6"/>
    <w:rsid w:val="009106E8"/>
    <w:rsid w:val="009116AB"/>
    <w:rsid w:val="00914167"/>
    <w:rsid w:val="0091451D"/>
    <w:rsid w:val="009146C1"/>
    <w:rsid w:val="009155CA"/>
    <w:rsid w:val="00915856"/>
    <w:rsid w:val="00915DD0"/>
    <w:rsid w:val="009161A3"/>
    <w:rsid w:val="00916487"/>
    <w:rsid w:val="00916D2C"/>
    <w:rsid w:val="009171D9"/>
    <w:rsid w:val="00917F6C"/>
    <w:rsid w:val="00917FC6"/>
    <w:rsid w:val="00921128"/>
    <w:rsid w:val="00921F69"/>
    <w:rsid w:val="009220A5"/>
    <w:rsid w:val="00922FA8"/>
    <w:rsid w:val="00923BDB"/>
    <w:rsid w:val="00924012"/>
    <w:rsid w:val="0092405C"/>
    <w:rsid w:val="00924532"/>
    <w:rsid w:val="00924592"/>
    <w:rsid w:val="0092527C"/>
    <w:rsid w:val="0092593B"/>
    <w:rsid w:val="00926CF5"/>
    <w:rsid w:val="00927843"/>
    <w:rsid w:val="00927C2D"/>
    <w:rsid w:val="00927DC0"/>
    <w:rsid w:val="00930F6A"/>
    <w:rsid w:val="00931980"/>
    <w:rsid w:val="009321B9"/>
    <w:rsid w:val="00935086"/>
    <w:rsid w:val="00935195"/>
    <w:rsid w:val="009352A0"/>
    <w:rsid w:val="00935D83"/>
    <w:rsid w:val="00935E92"/>
    <w:rsid w:val="00940050"/>
    <w:rsid w:val="00940717"/>
    <w:rsid w:val="00940F4E"/>
    <w:rsid w:val="0094189E"/>
    <w:rsid w:val="00941D4B"/>
    <w:rsid w:val="009430A7"/>
    <w:rsid w:val="00943289"/>
    <w:rsid w:val="009447A7"/>
    <w:rsid w:val="00944957"/>
    <w:rsid w:val="00944AC9"/>
    <w:rsid w:val="00945370"/>
    <w:rsid w:val="009465DB"/>
    <w:rsid w:val="009503B0"/>
    <w:rsid w:val="00950457"/>
    <w:rsid w:val="00950869"/>
    <w:rsid w:val="0095395C"/>
    <w:rsid w:val="00953E49"/>
    <w:rsid w:val="009540E9"/>
    <w:rsid w:val="0095441C"/>
    <w:rsid w:val="009544B5"/>
    <w:rsid w:val="00955018"/>
    <w:rsid w:val="00955817"/>
    <w:rsid w:val="00955C57"/>
    <w:rsid w:val="00956E5F"/>
    <w:rsid w:val="00957191"/>
    <w:rsid w:val="00957EE9"/>
    <w:rsid w:val="0096002F"/>
    <w:rsid w:val="0096150B"/>
    <w:rsid w:val="00961BFC"/>
    <w:rsid w:val="00963848"/>
    <w:rsid w:val="00965ECB"/>
    <w:rsid w:val="0096757F"/>
    <w:rsid w:val="00967D96"/>
    <w:rsid w:val="009709AA"/>
    <w:rsid w:val="009712F8"/>
    <w:rsid w:val="00972058"/>
    <w:rsid w:val="00972117"/>
    <w:rsid w:val="00972481"/>
    <w:rsid w:val="00972EE3"/>
    <w:rsid w:val="009730B3"/>
    <w:rsid w:val="00974F0F"/>
    <w:rsid w:val="00975440"/>
    <w:rsid w:val="00975EE4"/>
    <w:rsid w:val="0097785F"/>
    <w:rsid w:val="00981022"/>
    <w:rsid w:val="009812A3"/>
    <w:rsid w:val="00981BC1"/>
    <w:rsid w:val="00982584"/>
    <w:rsid w:val="0098273B"/>
    <w:rsid w:val="00983056"/>
    <w:rsid w:val="0098334A"/>
    <w:rsid w:val="00983B3E"/>
    <w:rsid w:val="00983B5B"/>
    <w:rsid w:val="00983D5B"/>
    <w:rsid w:val="00983EA0"/>
    <w:rsid w:val="00985181"/>
    <w:rsid w:val="00987DC3"/>
    <w:rsid w:val="0099016A"/>
    <w:rsid w:val="00990C8B"/>
    <w:rsid w:val="00991C88"/>
    <w:rsid w:val="00992376"/>
    <w:rsid w:val="0099241A"/>
    <w:rsid w:val="00992503"/>
    <w:rsid w:val="00993B62"/>
    <w:rsid w:val="009941E5"/>
    <w:rsid w:val="009945F0"/>
    <w:rsid w:val="00995EED"/>
    <w:rsid w:val="0099779A"/>
    <w:rsid w:val="009A012B"/>
    <w:rsid w:val="009A0533"/>
    <w:rsid w:val="009A17AB"/>
    <w:rsid w:val="009A187B"/>
    <w:rsid w:val="009A2108"/>
    <w:rsid w:val="009A227A"/>
    <w:rsid w:val="009A25F4"/>
    <w:rsid w:val="009A3A09"/>
    <w:rsid w:val="009A3D51"/>
    <w:rsid w:val="009A44B3"/>
    <w:rsid w:val="009A44F6"/>
    <w:rsid w:val="009A5A8E"/>
    <w:rsid w:val="009A694F"/>
    <w:rsid w:val="009B0B56"/>
    <w:rsid w:val="009B2123"/>
    <w:rsid w:val="009B24A9"/>
    <w:rsid w:val="009B29BF"/>
    <w:rsid w:val="009B2CAA"/>
    <w:rsid w:val="009B3128"/>
    <w:rsid w:val="009B320D"/>
    <w:rsid w:val="009B4309"/>
    <w:rsid w:val="009C081C"/>
    <w:rsid w:val="009C21D9"/>
    <w:rsid w:val="009C312A"/>
    <w:rsid w:val="009C31BC"/>
    <w:rsid w:val="009C549E"/>
    <w:rsid w:val="009C57F8"/>
    <w:rsid w:val="009C5A26"/>
    <w:rsid w:val="009D16EA"/>
    <w:rsid w:val="009D3E86"/>
    <w:rsid w:val="009D47E2"/>
    <w:rsid w:val="009D47EE"/>
    <w:rsid w:val="009D4F06"/>
    <w:rsid w:val="009D4F51"/>
    <w:rsid w:val="009D5D21"/>
    <w:rsid w:val="009D5E7A"/>
    <w:rsid w:val="009D6CB6"/>
    <w:rsid w:val="009D7278"/>
    <w:rsid w:val="009D7C10"/>
    <w:rsid w:val="009D7D60"/>
    <w:rsid w:val="009E04F3"/>
    <w:rsid w:val="009E1778"/>
    <w:rsid w:val="009E196A"/>
    <w:rsid w:val="009E1BDF"/>
    <w:rsid w:val="009E322C"/>
    <w:rsid w:val="009E36F9"/>
    <w:rsid w:val="009E5080"/>
    <w:rsid w:val="009E543F"/>
    <w:rsid w:val="009E5480"/>
    <w:rsid w:val="009E68DA"/>
    <w:rsid w:val="009E75D5"/>
    <w:rsid w:val="009F0970"/>
    <w:rsid w:val="009F1B55"/>
    <w:rsid w:val="009F22B4"/>
    <w:rsid w:val="009F2628"/>
    <w:rsid w:val="009F2F02"/>
    <w:rsid w:val="009F3098"/>
    <w:rsid w:val="009F31F2"/>
    <w:rsid w:val="009F3443"/>
    <w:rsid w:val="009F4BBD"/>
    <w:rsid w:val="009F70AD"/>
    <w:rsid w:val="009F7B78"/>
    <w:rsid w:val="009F7FAC"/>
    <w:rsid w:val="00A00749"/>
    <w:rsid w:val="00A01B8D"/>
    <w:rsid w:val="00A0224D"/>
    <w:rsid w:val="00A02877"/>
    <w:rsid w:val="00A03204"/>
    <w:rsid w:val="00A04C31"/>
    <w:rsid w:val="00A0598C"/>
    <w:rsid w:val="00A07129"/>
    <w:rsid w:val="00A0718B"/>
    <w:rsid w:val="00A07468"/>
    <w:rsid w:val="00A074C5"/>
    <w:rsid w:val="00A076C9"/>
    <w:rsid w:val="00A07759"/>
    <w:rsid w:val="00A0783F"/>
    <w:rsid w:val="00A10A5F"/>
    <w:rsid w:val="00A10EA5"/>
    <w:rsid w:val="00A138AF"/>
    <w:rsid w:val="00A16366"/>
    <w:rsid w:val="00A16694"/>
    <w:rsid w:val="00A16B12"/>
    <w:rsid w:val="00A179F7"/>
    <w:rsid w:val="00A201F7"/>
    <w:rsid w:val="00A21346"/>
    <w:rsid w:val="00A21F32"/>
    <w:rsid w:val="00A224F1"/>
    <w:rsid w:val="00A22FA5"/>
    <w:rsid w:val="00A232D9"/>
    <w:rsid w:val="00A2331C"/>
    <w:rsid w:val="00A23A3F"/>
    <w:rsid w:val="00A2402A"/>
    <w:rsid w:val="00A24434"/>
    <w:rsid w:val="00A24597"/>
    <w:rsid w:val="00A25EEF"/>
    <w:rsid w:val="00A2630C"/>
    <w:rsid w:val="00A26AA9"/>
    <w:rsid w:val="00A273A5"/>
    <w:rsid w:val="00A30D91"/>
    <w:rsid w:val="00A3112A"/>
    <w:rsid w:val="00A377B3"/>
    <w:rsid w:val="00A41B44"/>
    <w:rsid w:val="00A41C80"/>
    <w:rsid w:val="00A42005"/>
    <w:rsid w:val="00A426D0"/>
    <w:rsid w:val="00A42C1A"/>
    <w:rsid w:val="00A42C5D"/>
    <w:rsid w:val="00A4313B"/>
    <w:rsid w:val="00A43410"/>
    <w:rsid w:val="00A44751"/>
    <w:rsid w:val="00A45D80"/>
    <w:rsid w:val="00A4755A"/>
    <w:rsid w:val="00A47714"/>
    <w:rsid w:val="00A47B98"/>
    <w:rsid w:val="00A47F69"/>
    <w:rsid w:val="00A47FFD"/>
    <w:rsid w:val="00A50F53"/>
    <w:rsid w:val="00A5109C"/>
    <w:rsid w:val="00A51212"/>
    <w:rsid w:val="00A5307B"/>
    <w:rsid w:val="00A534BC"/>
    <w:rsid w:val="00A53559"/>
    <w:rsid w:val="00A53EF0"/>
    <w:rsid w:val="00A554A1"/>
    <w:rsid w:val="00A55A1D"/>
    <w:rsid w:val="00A56DDF"/>
    <w:rsid w:val="00A570D8"/>
    <w:rsid w:val="00A5732C"/>
    <w:rsid w:val="00A57989"/>
    <w:rsid w:val="00A60963"/>
    <w:rsid w:val="00A6179C"/>
    <w:rsid w:val="00A6487B"/>
    <w:rsid w:val="00A656B2"/>
    <w:rsid w:val="00A660DF"/>
    <w:rsid w:val="00A6712E"/>
    <w:rsid w:val="00A6767D"/>
    <w:rsid w:val="00A7243B"/>
    <w:rsid w:val="00A73E7A"/>
    <w:rsid w:val="00A74940"/>
    <w:rsid w:val="00A75858"/>
    <w:rsid w:val="00A76F38"/>
    <w:rsid w:val="00A76FD4"/>
    <w:rsid w:val="00A773A4"/>
    <w:rsid w:val="00A777C9"/>
    <w:rsid w:val="00A82AFC"/>
    <w:rsid w:val="00A83DC6"/>
    <w:rsid w:val="00A843F5"/>
    <w:rsid w:val="00A87459"/>
    <w:rsid w:val="00A87490"/>
    <w:rsid w:val="00A90C2B"/>
    <w:rsid w:val="00A915E9"/>
    <w:rsid w:val="00A947EF"/>
    <w:rsid w:val="00A94990"/>
    <w:rsid w:val="00A94EDB"/>
    <w:rsid w:val="00A952BB"/>
    <w:rsid w:val="00A95E6F"/>
    <w:rsid w:val="00A95FA4"/>
    <w:rsid w:val="00A96C0C"/>
    <w:rsid w:val="00A96FB6"/>
    <w:rsid w:val="00AA07BB"/>
    <w:rsid w:val="00AA1282"/>
    <w:rsid w:val="00AA12BF"/>
    <w:rsid w:val="00AA1C93"/>
    <w:rsid w:val="00AA22AC"/>
    <w:rsid w:val="00AA2A4F"/>
    <w:rsid w:val="00AA2B54"/>
    <w:rsid w:val="00AA345E"/>
    <w:rsid w:val="00AA4486"/>
    <w:rsid w:val="00AA56CD"/>
    <w:rsid w:val="00AA6BCF"/>
    <w:rsid w:val="00AA6F7D"/>
    <w:rsid w:val="00AA79A9"/>
    <w:rsid w:val="00AA7A37"/>
    <w:rsid w:val="00AA7E22"/>
    <w:rsid w:val="00AB04CE"/>
    <w:rsid w:val="00AB1EB6"/>
    <w:rsid w:val="00AB20DF"/>
    <w:rsid w:val="00AB57D9"/>
    <w:rsid w:val="00AB5805"/>
    <w:rsid w:val="00AB5EAE"/>
    <w:rsid w:val="00AB6175"/>
    <w:rsid w:val="00AC0A74"/>
    <w:rsid w:val="00AC0EAD"/>
    <w:rsid w:val="00AC14CB"/>
    <w:rsid w:val="00AC2486"/>
    <w:rsid w:val="00AC3399"/>
    <w:rsid w:val="00AC4B2D"/>
    <w:rsid w:val="00AC5161"/>
    <w:rsid w:val="00AC5527"/>
    <w:rsid w:val="00AC7129"/>
    <w:rsid w:val="00AC7215"/>
    <w:rsid w:val="00AD048E"/>
    <w:rsid w:val="00AD110C"/>
    <w:rsid w:val="00AD11B6"/>
    <w:rsid w:val="00AD1F78"/>
    <w:rsid w:val="00AD2D0B"/>
    <w:rsid w:val="00AD4105"/>
    <w:rsid w:val="00AD4E34"/>
    <w:rsid w:val="00AD5A60"/>
    <w:rsid w:val="00AD5F53"/>
    <w:rsid w:val="00AD5FBC"/>
    <w:rsid w:val="00AE0C11"/>
    <w:rsid w:val="00AE1284"/>
    <w:rsid w:val="00AE2052"/>
    <w:rsid w:val="00AE2A5B"/>
    <w:rsid w:val="00AE3A0E"/>
    <w:rsid w:val="00AE4C72"/>
    <w:rsid w:val="00AE51F8"/>
    <w:rsid w:val="00AE55BE"/>
    <w:rsid w:val="00AE5A2B"/>
    <w:rsid w:val="00AE5B0D"/>
    <w:rsid w:val="00AE606B"/>
    <w:rsid w:val="00AF1289"/>
    <w:rsid w:val="00AF2CAC"/>
    <w:rsid w:val="00AF3702"/>
    <w:rsid w:val="00AF5D64"/>
    <w:rsid w:val="00AF5DE1"/>
    <w:rsid w:val="00AF79C2"/>
    <w:rsid w:val="00AF7E10"/>
    <w:rsid w:val="00B003DE"/>
    <w:rsid w:val="00B00906"/>
    <w:rsid w:val="00B01E26"/>
    <w:rsid w:val="00B03B79"/>
    <w:rsid w:val="00B05134"/>
    <w:rsid w:val="00B0549D"/>
    <w:rsid w:val="00B0568E"/>
    <w:rsid w:val="00B061A6"/>
    <w:rsid w:val="00B064E2"/>
    <w:rsid w:val="00B07713"/>
    <w:rsid w:val="00B0785B"/>
    <w:rsid w:val="00B07D16"/>
    <w:rsid w:val="00B07D55"/>
    <w:rsid w:val="00B10D50"/>
    <w:rsid w:val="00B110F4"/>
    <w:rsid w:val="00B115C2"/>
    <w:rsid w:val="00B12E7B"/>
    <w:rsid w:val="00B15A4E"/>
    <w:rsid w:val="00B15C9F"/>
    <w:rsid w:val="00B16A92"/>
    <w:rsid w:val="00B176C2"/>
    <w:rsid w:val="00B178ED"/>
    <w:rsid w:val="00B21EFA"/>
    <w:rsid w:val="00B235F3"/>
    <w:rsid w:val="00B237B9"/>
    <w:rsid w:val="00B237E1"/>
    <w:rsid w:val="00B24328"/>
    <w:rsid w:val="00B2485D"/>
    <w:rsid w:val="00B24A8E"/>
    <w:rsid w:val="00B2708C"/>
    <w:rsid w:val="00B32C63"/>
    <w:rsid w:val="00B336D0"/>
    <w:rsid w:val="00B34D86"/>
    <w:rsid w:val="00B35BDB"/>
    <w:rsid w:val="00B372F1"/>
    <w:rsid w:val="00B41658"/>
    <w:rsid w:val="00B4177B"/>
    <w:rsid w:val="00B41D45"/>
    <w:rsid w:val="00B43DD0"/>
    <w:rsid w:val="00B443DB"/>
    <w:rsid w:val="00B4534B"/>
    <w:rsid w:val="00B457FE"/>
    <w:rsid w:val="00B46334"/>
    <w:rsid w:val="00B4660E"/>
    <w:rsid w:val="00B46879"/>
    <w:rsid w:val="00B4735C"/>
    <w:rsid w:val="00B47BF3"/>
    <w:rsid w:val="00B5012E"/>
    <w:rsid w:val="00B52160"/>
    <w:rsid w:val="00B522E1"/>
    <w:rsid w:val="00B5262F"/>
    <w:rsid w:val="00B5367D"/>
    <w:rsid w:val="00B54149"/>
    <w:rsid w:val="00B57B18"/>
    <w:rsid w:val="00B60039"/>
    <w:rsid w:val="00B619CE"/>
    <w:rsid w:val="00B61FF5"/>
    <w:rsid w:val="00B63861"/>
    <w:rsid w:val="00B66623"/>
    <w:rsid w:val="00B66B92"/>
    <w:rsid w:val="00B67D3E"/>
    <w:rsid w:val="00B70593"/>
    <w:rsid w:val="00B70D3D"/>
    <w:rsid w:val="00B7166C"/>
    <w:rsid w:val="00B721CC"/>
    <w:rsid w:val="00B72779"/>
    <w:rsid w:val="00B72E6F"/>
    <w:rsid w:val="00B734A2"/>
    <w:rsid w:val="00B73B9D"/>
    <w:rsid w:val="00B73C48"/>
    <w:rsid w:val="00B74C41"/>
    <w:rsid w:val="00B75991"/>
    <w:rsid w:val="00B76163"/>
    <w:rsid w:val="00B766DA"/>
    <w:rsid w:val="00B76735"/>
    <w:rsid w:val="00B76A9D"/>
    <w:rsid w:val="00B77A56"/>
    <w:rsid w:val="00B804BD"/>
    <w:rsid w:val="00B8086D"/>
    <w:rsid w:val="00B80FA6"/>
    <w:rsid w:val="00B81E5B"/>
    <w:rsid w:val="00B827B0"/>
    <w:rsid w:val="00B8351A"/>
    <w:rsid w:val="00B8456D"/>
    <w:rsid w:val="00B845FA"/>
    <w:rsid w:val="00B91068"/>
    <w:rsid w:val="00B910DD"/>
    <w:rsid w:val="00B9137A"/>
    <w:rsid w:val="00B9180B"/>
    <w:rsid w:val="00B91E4C"/>
    <w:rsid w:val="00B93782"/>
    <w:rsid w:val="00B95798"/>
    <w:rsid w:val="00B96179"/>
    <w:rsid w:val="00B96333"/>
    <w:rsid w:val="00B96A7C"/>
    <w:rsid w:val="00B97270"/>
    <w:rsid w:val="00B97325"/>
    <w:rsid w:val="00B973BE"/>
    <w:rsid w:val="00BA10FC"/>
    <w:rsid w:val="00BA16FD"/>
    <w:rsid w:val="00BA30C7"/>
    <w:rsid w:val="00BA3392"/>
    <w:rsid w:val="00BA3B86"/>
    <w:rsid w:val="00BA4877"/>
    <w:rsid w:val="00BA5923"/>
    <w:rsid w:val="00BA5BCE"/>
    <w:rsid w:val="00BA6F72"/>
    <w:rsid w:val="00BA734E"/>
    <w:rsid w:val="00BA7356"/>
    <w:rsid w:val="00BB200F"/>
    <w:rsid w:val="00BB258A"/>
    <w:rsid w:val="00BB28D7"/>
    <w:rsid w:val="00BB2F80"/>
    <w:rsid w:val="00BB36E0"/>
    <w:rsid w:val="00BB3F10"/>
    <w:rsid w:val="00BB469C"/>
    <w:rsid w:val="00BB4F9D"/>
    <w:rsid w:val="00BB5014"/>
    <w:rsid w:val="00BB53A7"/>
    <w:rsid w:val="00BB63BF"/>
    <w:rsid w:val="00BB6D55"/>
    <w:rsid w:val="00BB7FF5"/>
    <w:rsid w:val="00BC0307"/>
    <w:rsid w:val="00BC0522"/>
    <w:rsid w:val="00BC0EB4"/>
    <w:rsid w:val="00BC175A"/>
    <w:rsid w:val="00BC1B00"/>
    <w:rsid w:val="00BC2B4C"/>
    <w:rsid w:val="00BC3C3A"/>
    <w:rsid w:val="00BC4799"/>
    <w:rsid w:val="00BC6700"/>
    <w:rsid w:val="00BC73AA"/>
    <w:rsid w:val="00BC7B3A"/>
    <w:rsid w:val="00BD285B"/>
    <w:rsid w:val="00BD2D03"/>
    <w:rsid w:val="00BD416F"/>
    <w:rsid w:val="00BD4DC7"/>
    <w:rsid w:val="00BD5965"/>
    <w:rsid w:val="00BD6241"/>
    <w:rsid w:val="00BD6CC2"/>
    <w:rsid w:val="00BD6F89"/>
    <w:rsid w:val="00BD7574"/>
    <w:rsid w:val="00BD7CD2"/>
    <w:rsid w:val="00BE0E61"/>
    <w:rsid w:val="00BE1B12"/>
    <w:rsid w:val="00BE28EF"/>
    <w:rsid w:val="00BE31D9"/>
    <w:rsid w:val="00BE435C"/>
    <w:rsid w:val="00BE4697"/>
    <w:rsid w:val="00BE59B2"/>
    <w:rsid w:val="00BE63A9"/>
    <w:rsid w:val="00BF02CF"/>
    <w:rsid w:val="00BF070C"/>
    <w:rsid w:val="00BF0BB2"/>
    <w:rsid w:val="00BF1508"/>
    <w:rsid w:val="00BF2097"/>
    <w:rsid w:val="00BF2BAA"/>
    <w:rsid w:val="00BF30DD"/>
    <w:rsid w:val="00BF4F03"/>
    <w:rsid w:val="00C00A60"/>
    <w:rsid w:val="00C02979"/>
    <w:rsid w:val="00C03ED3"/>
    <w:rsid w:val="00C04DFC"/>
    <w:rsid w:val="00C0538A"/>
    <w:rsid w:val="00C05844"/>
    <w:rsid w:val="00C078BF"/>
    <w:rsid w:val="00C07CA9"/>
    <w:rsid w:val="00C10EEA"/>
    <w:rsid w:val="00C1263D"/>
    <w:rsid w:val="00C134F1"/>
    <w:rsid w:val="00C13F2D"/>
    <w:rsid w:val="00C13FEF"/>
    <w:rsid w:val="00C142DA"/>
    <w:rsid w:val="00C1492E"/>
    <w:rsid w:val="00C153D0"/>
    <w:rsid w:val="00C15B5A"/>
    <w:rsid w:val="00C1603B"/>
    <w:rsid w:val="00C169E2"/>
    <w:rsid w:val="00C16DBC"/>
    <w:rsid w:val="00C170E4"/>
    <w:rsid w:val="00C17BF4"/>
    <w:rsid w:val="00C201F4"/>
    <w:rsid w:val="00C2314E"/>
    <w:rsid w:val="00C23A71"/>
    <w:rsid w:val="00C24276"/>
    <w:rsid w:val="00C25524"/>
    <w:rsid w:val="00C25603"/>
    <w:rsid w:val="00C268A5"/>
    <w:rsid w:val="00C26E2D"/>
    <w:rsid w:val="00C30BB3"/>
    <w:rsid w:val="00C30EB9"/>
    <w:rsid w:val="00C31858"/>
    <w:rsid w:val="00C31D6C"/>
    <w:rsid w:val="00C31D9A"/>
    <w:rsid w:val="00C3211D"/>
    <w:rsid w:val="00C32422"/>
    <w:rsid w:val="00C335AE"/>
    <w:rsid w:val="00C33846"/>
    <w:rsid w:val="00C34205"/>
    <w:rsid w:val="00C349DE"/>
    <w:rsid w:val="00C34B0C"/>
    <w:rsid w:val="00C3552B"/>
    <w:rsid w:val="00C36007"/>
    <w:rsid w:val="00C404C8"/>
    <w:rsid w:val="00C40B7C"/>
    <w:rsid w:val="00C40CD4"/>
    <w:rsid w:val="00C4141F"/>
    <w:rsid w:val="00C41549"/>
    <w:rsid w:val="00C41ADC"/>
    <w:rsid w:val="00C41D40"/>
    <w:rsid w:val="00C42C19"/>
    <w:rsid w:val="00C42D3E"/>
    <w:rsid w:val="00C4315B"/>
    <w:rsid w:val="00C43252"/>
    <w:rsid w:val="00C43E7F"/>
    <w:rsid w:val="00C43F38"/>
    <w:rsid w:val="00C448DD"/>
    <w:rsid w:val="00C44DBF"/>
    <w:rsid w:val="00C45391"/>
    <w:rsid w:val="00C457DA"/>
    <w:rsid w:val="00C462BC"/>
    <w:rsid w:val="00C469F8"/>
    <w:rsid w:val="00C50E73"/>
    <w:rsid w:val="00C51EF5"/>
    <w:rsid w:val="00C525C2"/>
    <w:rsid w:val="00C52F9D"/>
    <w:rsid w:val="00C5391F"/>
    <w:rsid w:val="00C54512"/>
    <w:rsid w:val="00C557ED"/>
    <w:rsid w:val="00C55B6F"/>
    <w:rsid w:val="00C5725F"/>
    <w:rsid w:val="00C60389"/>
    <w:rsid w:val="00C60AED"/>
    <w:rsid w:val="00C63612"/>
    <w:rsid w:val="00C6413B"/>
    <w:rsid w:val="00C65933"/>
    <w:rsid w:val="00C659A7"/>
    <w:rsid w:val="00C67199"/>
    <w:rsid w:val="00C67379"/>
    <w:rsid w:val="00C70C48"/>
    <w:rsid w:val="00C71267"/>
    <w:rsid w:val="00C71EF1"/>
    <w:rsid w:val="00C71FC6"/>
    <w:rsid w:val="00C72D38"/>
    <w:rsid w:val="00C7440E"/>
    <w:rsid w:val="00C75AEC"/>
    <w:rsid w:val="00C75C24"/>
    <w:rsid w:val="00C75DEC"/>
    <w:rsid w:val="00C77E74"/>
    <w:rsid w:val="00C77FB1"/>
    <w:rsid w:val="00C80365"/>
    <w:rsid w:val="00C80A16"/>
    <w:rsid w:val="00C80B23"/>
    <w:rsid w:val="00C80C66"/>
    <w:rsid w:val="00C8343A"/>
    <w:rsid w:val="00C83A70"/>
    <w:rsid w:val="00C83D56"/>
    <w:rsid w:val="00C842B5"/>
    <w:rsid w:val="00C8577E"/>
    <w:rsid w:val="00C86B7F"/>
    <w:rsid w:val="00C86DD3"/>
    <w:rsid w:val="00C901A0"/>
    <w:rsid w:val="00C90BBF"/>
    <w:rsid w:val="00C91983"/>
    <w:rsid w:val="00C91F6C"/>
    <w:rsid w:val="00C927D2"/>
    <w:rsid w:val="00C932BC"/>
    <w:rsid w:val="00C932BD"/>
    <w:rsid w:val="00C94B8E"/>
    <w:rsid w:val="00C9512F"/>
    <w:rsid w:val="00C9518B"/>
    <w:rsid w:val="00C95B44"/>
    <w:rsid w:val="00C960F4"/>
    <w:rsid w:val="00C967F0"/>
    <w:rsid w:val="00C97284"/>
    <w:rsid w:val="00CA03BF"/>
    <w:rsid w:val="00CA1251"/>
    <w:rsid w:val="00CA13F7"/>
    <w:rsid w:val="00CA2226"/>
    <w:rsid w:val="00CA2462"/>
    <w:rsid w:val="00CA2591"/>
    <w:rsid w:val="00CA325D"/>
    <w:rsid w:val="00CA36F2"/>
    <w:rsid w:val="00CA38DA"/>
    <w:rsid w:val="00CA3B51"/>
    <w:rsid w:val="00CA6EE4"/>
    <w:rsid w:val="00CA7992"/>
    <w:rsid w:val="00CB08E7"/>
    <w:rsid w:val="00CB1F11"/>
    <w:rsid w:val="00CB2FAD"/>
    <w:rsid w:val="00CB3EC3"/>
    <w:rsid w:val="00CB3F8E"/>
    <w:rsid w:val="00CB4AE6"/>
    <w:rsid w:val="00CB4AF5"/>
    <w:rsid w:val="00CB5533"/>
    <w:rsid w:val="00CB630D"/>
    <w:rsid w:val="00CB6F02"/>
    <w:rsid w:val="00CC06FB"/>
    <w:rsid w:val="00CC1E97"/>
    <w:rsid w:val="00CC2A54"/>
    <w:rsid w:val="00CC3B41"/>
    <w:rsid w:val="00CC3DA7"/>
    <w:rsid w:val="00CC468B"/>
    <w:rsid w:val="00CC47AC"/>
    <w:rsid w:val="00CC4D76"/>
    <w:rsid w:val="00CC5F27"/>
    <w:rsid w:val="00CC66FE"/>
    <w:rsid w:val="00CD00A5"/>
    <w:rsid w:val="00CD0ABB"/>
    <w:rsid w:val="00CD51D7"/>
    <w:rsid w:val="00CD5A37"/>
    <w:rsid w:val="00CD765C"/>
    <w:rsid w:val="00CD7F04"/>
    <w:rsid w:val="00CE0015"/>
    <w:rsid w:val="00CE0223"/>
    <w:rsid w:val="00CE0BB3"/>
    <w:rsid w:val="00CE21FB"/>
    <w:rsid w:val="00CE2CAE"/>
    <w:rsid w:val="00CE3211"/>
    <w:rsid w:val="00CE4EB3"/>
    <w:rsid w:val="00CE5C24"/>
    <w:rsid w:val="00CE6C1E"/>
    <w:rsid w:val="00CF08EC"/>
    <w:rsid w:val="00CF0B3E"/>
    <w:rsid w:val="00CF300B"/>
    <w:rsid w:val="00CF35A2"/>
    <w:rsid w:val="00CF4A38"/>
    <w:rsid w:val="00CF6D2C"/>
    <w:rsid w:val="00CF780C"/>
    <w:rsid w:val="00D006CB"/>
    <w:rsid w:val="00D00ADC"/>
    <w:rsid w:val="00D01C5E"/>
    <w:rsid w:val="00D0221D"/>
    <w:rsid w:val="00D03290"/>
    <w:rsid w:val="00D03FBD"/>
    <w:rsid w:val="00D04D4A"/>
    <w:rsid w:val="00D04D9B"/>
    <w:rsid w:val="00D04EFB"/>
    <w:rsid w:val="00D05E33"/>
    <w:rsid w:val="00D07178"/>
    <w:rsid w:val="00D078E5"/>
    <w:rsid w:val="00D07C9A"/>
    <w:rsid w:val="00D103BF"/>
    <w:rsid w:val="00D10E67"/>
    <w:rsid w:val="00D1173F"/>
    <w:rsid w:val="00D1225E"/>
    <w:rsid w:val="00D13BF4"/>
    <w:rsid w:val="00D144E3"/>
    <w:rsid w:val="00D151A9"/>
    <w:rsid w:val="00D15BC6"/>
    <w:rsid w:val="00D20288"/>
    <w:rsid w:val="00D2100D"/>
    <w:rsid w:val="00D21F40"/>
    <w:rsid w:val="00D2251E"/>
    <w:rsid w:val="00D226EE"/>
    <w:rsid w:val="00D23E25"/>
    <w:rsid w:val="00D256C7"/>
    <w:rsid w:val="00D25B4A"/>
    <w:rsid w:val="00D25CB1"/>
    <w:rsid w:val="00D25FF6"/>
    <w:rsid w:val="00D2632E"/>
    <w:rsid w:val="00D27A57"/>
    <w:rsid w:val="00D3018C"/>
    <w:rsid w:val="00D310F9"/>
    <w:rsid w:val="00D33C07"/>
    <w:rsid w:val="00D33F92"/>
    <w:rsid w:val="00D35115"/>
    <w:rsid w:val="00D35303"/>
    <w:rsid w:val="00D36553"/>
    <w:rsid w:val="00D3663B"/>
    <w:rsid w:val="00D3722C"/>
    <w:rsid w:val="00D37263"/>
    <w:rsid w:val="00D37B59"/>
    <w:rsid w:val="00D37F7E"/>
    <w:rsid w:val="00D37F91"/>
    <w:rsid w:val="00D40964"/>
    <w:rsid w:val="00D409EB"/>
    <w:rsid w:val="00D41D2B"/>
    <w:rsid w:val="00D42B03"/>
    <w:rsid w:val="00D46033"/>
    <w:rsid w:val="00D462CA"/>
    <w:rsid w:val="00D4746C"/>
    <w:rsid w:val="00D5027F"/>
    <w:rsid w:val="00D54CB9"/>
    <w:rsid w:val="00D55476"/>
    <w:rsid w:val="00D554ED"/>
    <w:rsid w:val="00D5748C"/>
    <w:rsid w:val="00D57DF3"/>
    <w:rsid w:val="00D61AE0"/>
    <w:rsid w:val="00D62EBE"/>
    <w:rsid w:val="00D6390A"/>
    <w:rsid w:val="00D641B0"/>
    <w:rsid w:val="00D6510F"/>
    <w:rsid w:val="00D651A4"/>
    <w:rsid w:val="00D655AC"/>
    <w:rsid w:val="00D65860"/>
    <w:rsid w:val="00D66688"/>
    <w:rsid w:val="00D674E2"/>
    <w:rsid w:val="00D67A4A"/>
    <w:rsid w:val="00D701D7"/>
    <w:rsid w:val="00D7041D"/>
    <w:rsid w:val="00D712AF"/>
    <w:rsid w:val="00D71481"/>
    <w:rsid w:val="00D72139"/>
    <w:rsid w:val="00D7265A"/>
    <w:rsid w:val="00D72DAE"/>
    <w:rsid w:val="00D7415B"/>
    <w:rsid w:val="00D7424C"/>
    <w:rsid w:val="00D75595"/>
    <w:rsid w:val="00D77533"/>
    <w:rsid w:val="00D775AD"/>
    <w:rsid w:val="00D7773A"/>
    <w:rsid w:val="00D77B81"/>
    <w:rsid w:val="00D805C5"/>
    <w:rsid w:val="00D81A23"/>
    <w:rsid w:val="00D81D83"/>
    <w:rsid w:val="00D83C93"/>
    <w:rsid w:val="00D84DA9"/>
    <w:rsid w:val="00D861CD"/>
    <w:rsid w:val="00D8648B"/>
    <w:rsid w:val="00D864BC"/>
    <w:rsid w:val="00D87778"/>
    <w:rsid w:val="00D901DC"/>
    <w:rsid w:val="00D9067E"/>
    <w:rsid w:val="00D9330E"/>
    <w:rsid w:val="00D93826"/>
    <w:rsid w:val="00D942D9"/>
    <w:rsid w:val="00D94A72"/>
    <w:rsid w:val="00D950AE"/>
    <w:rsid w:val="00D9534F"/>
    <w:rsid w:val="00D95441"/>
    <w:rsid w:val="00D956B8"/>
    <w:rsid w:val="00D96CCD"/>
    <w:rsid w:val="00DA08F7"/>
    <w:rsid w:val="00DA192F"/>
    <w:rsid w:val="00DA1964"/>
    <w:rsid w:val="00DA2135"/>
    <w:rsid w:val="00DA2885"/>
    <w:rsid w:val="00DA2A12"/>
    <w:rsid w:val="00DA3D60"/>
    <w:rsid w:val="00DA3D79"/>
    <w:rsid w:val="00DA41FC"/>
    <w:rsid w:val="00DA4B2D"/>
    <w:rsid w:val="00DA5007"/>
    <w:rsid w:val="00DA581D"/>
    <w:rsid w:val="00DA5DD3"/>
    <w:rsid w:val="00DA6457"/>
    <w:rsid w:val="00DA6639"/>
    <w:rsid w:val="00DA6971"/>
    <w:rsid w:val="00DA6D84"/>
    <w:rsid w:val="00DB059F"/>
    <w:rsid w:val="00DB06F7"/>
    <w:rsid w:val="00DB131A"/>
    <w:rsid w:val="00DB1407"/>
    <w:rsid w:val="00DB2D51"/>
    <w:rsid w:val="00DB308E"/>
    <w:rsid w:val="00DB33A3"/>
    <w:rsid w:val="00DB5CA7"/>
    <w:rsid w:val="00DB72B5"/>
    <w:rsid w:val="00DB740E"/>
    <w:rsid w:val="00DB7B78"/>
    <w:rsid w:val="00DB7E8A"/>
    <w:rsid w:val="00DC00CE"/>
    <w:rsid w:val="00DC0544"/>
    <w:rsid w:val="00DC0AEC"/>
    <w:rsid w:val="00DC229F"/>
    <w:rsid w:val="00DC28FC"/>
    <w:rsid w:val="00DC5E59"/>
    <w:rsid w:val="00DC5F23"/>
    <w:rsid w:val="00DC683D"/>
    <w:rsid w:val="00DC7D9E"/>
    <w:rsid w:val="00DD00E3"/>
    <w:rsid w:val="00DD0E05"/>
    <w:rsid w:val="00DD1310"/>
    <w:rsid w:val="00DD2519"/>
    <w:rsid w:val="00DD28C5"/>
    <w:rsid w:val="00DD3E39"/>
    <w:rsid w:val="00DD43DD"/>
    <w:rsid w:val="00DD4417"/>
    <w:rsid w:val="00DD47BD"/>
    <w:rsid w:val="00DD4E50"/>
    <w:rsid w:val="00DD645C"/>
    <w:rsid w:val="00DE074E"/>
    <w:rsid w:val="00DE173E"/>
    <w:rsid w:val="00DE1FCC"/>
    <w:rsid w:val="00DE254F"/>
    <w:rsid w:val="00DE31BE"/>
    <w:rsid w:val="00DE68D8"/>
    <w:rsid w:val="00DE6A6C"/>
    <w:rsid w:val="00DF0871"/>
    <w:rsid w:val="00DF15C1"/>
    <w:rsid w:val="00DF1B95"/>
    <w:rsid w:val="00DF3263"/>
    <w:rsid w:val="00DF354D"/>
    <w:rsid w:val="00DF422F"/>
    <w:rsid w:val="00DF4A06"/>
    <w:rsid w:val="00DF5EC0"/>
    <w:rsid w:val="00DF69F6"/>
    <w:rsid w:val="00DF6BFD"/>
    <w:rsid w:val="00DF7F70"/>
    <w:rsid w:val="00E00A73"/>
    <w:rsid w:val="00E01D30"/>
    <w:rsid w:val="00E01DA5"/>
    <w:rsid w:val="00E01F82"/>
    <w:rsid w:val="00E03040"/>
    <w:rsid w:val="00E0311D"/>
    <w:rsid w:val="00E03F72"/>
    <w:rsid w:val="00E04089"/>
    <w:rsid w:val="00E0435A"/>
    <w:rsid w:val="00E060EB"/>
    <w:rsid w:val="00E06233"/>
    <w:rsid w:val="00E07C17"/>
    <w:rsid w:val="00E12C23"/>
    <w:rsid w:val="00E1419A"/>
    <w:rsid w:val="00E158DE"/>
    <w:rsid w:val="00E163F0"/>
    <w:rsid w:val="00E164BC"/>
    <w:rsid w:val="00E20D8C"/>
    <w:rsid w:val="00E23004"/>
    <w:rsid w:val="00E235E1"/>
    <w:rsid w:val="00E23805"/>
    <w:rsid w:val="00E2597D"/>
    <w:rsid w:val="00E26F4F"/>
    <w:rsid w:val="00E27730"/>
    <w:rsid w:val="00E32E79"/>
    <w:rsid w:val="00E35680"/>
    <w:rsid w:val="00E35BE9"/>
    <w:rsid w:val="00E36FC9"/>
    <w:rsid w:val="00E40A36"/>
    <w:rsid w:val="00E40A5A"/>
    <w:rsid w:val="00E40A86"/>
    <w:rsid w:val="00E40B77"/>
    <w:rsid w:val="00E41752"/>
    <w:rsid w:val="00E4306B"/>
    <w:rsid w:val="00E43577"/>
    <w:rsid w:val="00E44D26"/>
    <w:rsid w:val="00E44D6E"/>
    <w:rsid w:val="00E45770"/>
    <w:rsid w:val="00E45777"/>
    <w:rsid w:val="00E45DA8"/>
    <w:rsid w:val="00E45E9F"/>
    <w:rsid w:val="00E4669B"/>
    <w:rsid w:val="00E46FE3"/>
    <w:rsid w:val="00E47552"/>
    <w:rsid w:val="00E476EE"/>
    <w:rsid w:val="00E47C8E"/>
    <w:rsid w:val="00E47F06"/>
    <w:rsid w:val="00E5024E"/>
    <w:rsid w:val="00E50AFB"/>
    <w:rsid w:val="00E50CAB"/>
    <w:rsid w:val="00E524AD"/>
    <w:rsid w:val="00E52C46"/>
    <w:rsid w:val="00E539B1"/>
    <w:rsid w:val="00E54140"/>
    <w:rsid w:val="00E54236"/>
    <w:rsid w:val="00E54785"/>
    <w:rsid w:val="00E55276"/>
    <w:rsid w:val="00E553E8"/>
    <w:rsid w:val="00E555A6"/>
    <w:rsid w:val="00E55DDE"/>
    <w:rsid w:val="00E56C48"/>
    <w:rsid w:val="00E573C8"/>
    <w:rsid w:val="00E57A95"/>
    <w:rsid w:val="00E60391"/>
    <w:rsid w:val="00E63DB6"/>
    <w:rsid w:val="00E6442D"/>
    <w:rsid w:val="00E64CB8"/>
    <w:rsid w:val="00E651A8"/>
    <w:rsid w:val="00E70C6A"/>
    <w:rsid w:val="00E71078"/>
    <w:rsid w:val="00E7112D"/>
    <w:rsid w:val="00E71B44"/>
    <w:rsid w:val="00E71D9D"/>
    <w:rsid w:val="00E72915"/>
    <w:rsid w:val="00E73059"/>
    <w:rsid w:val="00E772D4"/>
    <w:rsid w:val="00E8099F"/>
    <w:rsid w:val="00E819BA"/>
    <w:rsid w:val="00E82685"/>
    <w:rsid w:val="00E82C9F"/>
    <w:rsid w:val="00E843B0"/>
    <w:rsid w:val="00E84DA6"/>
    <w:rsid w:val="00E861D6"/>
    <w:rsid w:val="00E87E60"/>
    <w:rsid w:val="00E92EAC"/>
    <w:rsid w:val="00E93412"/>
    <w:rsid w:val="00E93856"/>
    <w:rsid w:val="00E94E1B"/>
    <w:rsid w:val="00E958A5"/>
    <w:rsid w:val="00E95AEF"/>
    <w:rsid w:val="00E967C2"/>
    <w:rsid w:val="00EA209C"/>
    <w:rsid w:val="00EA2DB2"/>
    <w:rsid w:val="00EA3B83"/>
    <w:rsid w:val="00EA41D8"/>
    <w:rsid w:val="00EA4774"/>
    <w:rsid w:val="00EA5536"/>
    <w:rsid w:val="00EA5E3D"/>
    <w:rsid w:val="00EA7F38"/>
    <w:rsid w:val="00EB1414"/>
    <w:rsid w:val="00EB1540"/>
    <w:rsid w:val="00EB22A5"/>
    <w:rsid w:val="00EB268B"/>
    <w:rsid w:val="00EB35A6"/>
    <w:rsid w:val="00EB382E"/>
    <w:rsid w:val="00EB4C35"/>
    <w:rsid w:val="00EB5383"/>
    <w:rsid w:val="00EB5548"/>
    <w:rsid w:val="00EB6793"/>
    <w:rsid w:val="00EB685D"/>
    <w:rsid w:val="00EB7E2C"/>
    <w:rsid w:val="00EC0AA7"/>
    <w:rsid w:val="00EC1169"/>
    <w:rsid w:val="00EC1BDE"/>
    <w:rsid w:val="00EC1C2D"/>
    <w:rsid w:val="00EC1CD1"/>
    <w:rsid w:val="00EC239F"/>
    <w:rsid w:val="00EC24D8"/>
    <w:rsid w:val="00EC5185"/>
    <w:rsid w:val="00EC5A58"/>
    <w:rsid w:val="00EC6B58"/>
    <w:rsid w:val="00EC6CD1"/>
    <w:rsid w:val="00EC778F"/>
    <w:rsid w:val="00ED1774"/>
    <w:rsid w:val="00ED34C3"/>
    <w:rsid w:val="00ED3A8A"/>
    <w:rsid w:val="00ED3ACB"/>
    <w:rsid w:val="00ED4965"/>
    <w:rsid w:val="00ED6153"/>
    <w:rsid w:val="00ED6FCF"/>
    <w:rsid w:val="00ED7D46"/>
    <w:rsid w:val="00EE07F5"/>
    <w:rsid w:val="00EE2B35"/>
    <w:rsid w:val="00EE30C8"/>
    <w:rsid w:val="00EE3470"/>
    <w:rsid w:val="00EE4185"/>
    <w:rsid w:val="00EE542C"/>
    <w:rsid w:val="00EE588D"/>
    <w:rsid w:val="00EE591B"/>
    <w:rsid w:val="00EE5E2B"/>
    <w:rsid w:val="00EE62DC"/>
    <w:rsid w:val="00EF0592"/>
    <w:rsid w:val="00EF086B"/>
    <w:rsid w:val="00EF08CB"/>
    <w:rsid w:val="00EF12BD"/>
    <w:rsid w:val="00EF1971"/>
    <w:rsid w:val="00EF1B22"/>
    <w:rsid w:val="00EF1B8F"/>
    <w:rsid w:val="00EF26DF"/>
    <w:rsid w:val="00EF4292"/>
    <w:rsid w:val="00EF4670"/>
    <w:rsid w:val="00EF4799"/>
    <w:rsid w:val="00EF5322"/>
    <w:rsid w:val="00EF54D8"/>
    <w:rsid w:val="00EF7005"/>
    <w:rsid w:val="00EF7167"/>
    <w:rsid w:val="00EF7E79"/>
    <w:rsid w:val="00F00918"/>
    <w:rsid w:val="00F01816"/>
    <w:rsid w:val="00F022FF"/>
    <w:rsid w:val="00F026B8"/>
    <w:rsid w:val="00F02753"/>
    <w:rsid w:val="00F03113"/>
    <w:rsid w:val="00F04E86"/>
    <w:rsid w:val="00F079E2"/>
    <w:rsid w:val="00F07ED0"/>
    <w:rsid w:val="00F1071A"/>
    <w:rsid w:val="00F10CE7"/>
    <w:rsid w:val="00F115E7"/>
    <w:rsid w:val="00F122EE"/>
    <w:rsid w:val="00F123D9"/>
    <w:rsid w:val="00F1329C"/>
    <w:rsid w:val="00F143A4"/>
    <w:rsid w:val="00F1550D"/>
    <w:rsid w:val="00F15FB2"/>
    <w:rsid w:val="00F1700E"/>
    <w:rsid w:val="00F2066E"/>
    <w:rsid w:val="00F20CAD"/>
    <w:rsid w:val="00F22BBD"/>
    <w:rsid w:val="00F23305"/>
    <w:rsid w:val="00F265C2"/>
    <w:rsid w:val="00F27006"/>
    <w:rsid w:val="00F27342"/>
    <w:rsid w:val="00F302A3"/>
    <w:rsid w:val="00F30594"/>
    <w:rsid w:val="00F3065F"/>
    <w:rsid w:val="00F31FE3"/>
    <w:rsid w:val="00F33008"/>
    <w:rsid w:val="00F334E5"/>
    <w:rsid w:val="00F33561"/>
    <w:rsid w:val="00F33A56"/>
    <w:rsid w:val="00F359AE"/>
    <w:rsid w:val="00F35BD0"/>
    <w:rsid w:val="00F35E29"/>
    <w:rsid w:val="00F40BC3"/>
    <w:rsid w:val="00F42CD2"/>
    <w:rsid w:val="00F44C95"/>
    <w:rsid w:val="00F460AD"/>
    <w:rsid w:val="00F46437"/>
    <w:rsid w:val="00F47247"/>
    <w:rsid w:val="00F50219"/>
    <w:rsid w:val="00F528C9"/>
    <w:rsid w:val="00F533FB"/>
    <w:rsid w:val="00F54A04"/>
    <w:rsid w:val="00F55609"/>
    <w:rsid w:val="00F55FEA"/>
    <w:rsid w:val="00F5795F"/>
    <w:rsid w:val="00F60921"/>
    <w:rsid w:val="00F60ACF"/>
    <w:rsid w:val="00F60C44"/>
    <w:rsid w:val="00F627AE"/>
    <w:rsid w:val="00F62E7E"/>
    <w:rsid w:val="00F63289"/>
    <w:rsid w:val="00F6524A"/>
    <w:rsid w:val="00F65E80"/>
    <w:rsid w:val="00F66B8B"/>
    <w:rsid w:val="00F67003"/>
    <w:rsid w:val="00F67048"/>
    <w:rsid w:val="00F70D93"/>
    <w:rsid w:val="00F7101E"/>
    <w:rsid w:val="00F71395"/>
    <w:rsid w:val="00F7219B"/>
    <w:rsid w:val="00F724AE"/>
    <w:rsid w:val="00F73B0D"/>
    <w:rsid w:val="00F7460B"/>
    <w:rsid w:val="00F74799"/>
    <w:rsid w:val="00F761B1"/>
    <w:rsid w:val="00F778AA"/>
    <w:rsid w:val="00F831DB"/>
    <w:rsid w:val="00F8348C"/>
    <w:rsid w:val="00F83CB1"/>
    <w:rsid w:val="00F83DCE"/>
    <w:rsid w:val="00F84BB5"/>
    <w:rsid w:val="00F84C1F"/>
    <w:rsid w:val="00F85031"/>
    <w:rsid w:val="00F85992"/>
    <w:rsid w:val="00F85E0C"/>
    <w:rsid w:val="00F86527"/>
    <w:rsid w:val="00F875C0"/>
    <w:rsid w:val="00F90834"/>
    <w:rsid w:val="00F91E66"/>
    <w:rsid w:val="00F9258D"/>
    <w:rsid w:val="00F93C8A"/>
    <w:rsid w:val="00F958FB"/>
    <w:rsid w:val="00F976F8"/>
    <w:rsid w:val="00F97C52"/>
    <w:rsid w:val="00FA05F6"/>
    <w:rsid w:val="00FA5737"/>
    <w:rsid w:val="00FA5805"/>
    <w:rsid w:val="00FA6388"/>
    <w:rsid w:val="00FA6A05"/>
    <w:rsid w:val="00FA6DE8"/>
    <w:rsid w:val="00FA78D5"/>
    <w:rsid w:val="00FA79BC"/>
    <w:rsid w:val="00FA7FE6"/>
    <w:rsid w:val="00FA7FF1"/>
    <w:rsid w:val="00FB054D"/>
    <w:rsid w:val="00FB0C9B"/>
    <w:rsid w:val="00FB15E8"/>
    <w:rsid w:val="00FB1795"/>
    <w:rsid w:val="00FB20BB"/>
    <w:rsid w:val="00FB236F"/>
    <w:rsid w:val="00FB4103"/>
    <w:rsid w:val="00FB47D9"/>
    <w:rsid w:val="00FB5423"/>
    <w:rsid w:val="00FB6161"/>
    <w:rsid w:val="00FB6ED6"/>
    <w:rsid w:val="00FB74CE"/>
    <w:rsid w:val="00FB7B73"/>
    <w:rsid w:val="00FC01D9"/>
    <w:rsid w:val="00FC0549"/>
    <w:rsid w:val="00FC141D"/>
    <w:rsid w:val="00FC163A"/>
    <w:rsid w:val="00FC2B95"/>
    <w:rsid w:val="00FC3792"/>
    <w:rsid w:val="00FC3976"/>
    <w:rsid w:val="00FC3D99"/>
    <w:rsid w:val="00FC45F6"/>
    <w:rsid w:val="00FC7E74"/>
    <w:rsid w:val="00FC7EC7"/>
    <w:rsid w:val="00FD0371"/>
    <w:rsid w:val="00FD0A08"/>
    <w:rsid w:val="00FD1583"/>
    <w:rsid w:val="00FD1743"/>
    <w:rsid w:val="00FD2495"/>
    <w:rsid w:val="00FD276A"/>
    <w:rsid w:val="00FD3008"/>
    <w:rsid w:val="00FD3817"/>
    <w:rsid w:val="00FD475E"/>
    <w:rsid w:val="00FD4A3C"/>
    <w:rsid w:val="00FD504C"/>
    <w:rsid w:val="00FD5382"/>
    <w:rsid w:val="00FD5436"/>
    <w:rsid w:val="00FD5737"/>
    <w:rsid w:val="00FD5D01"/>
    <w:rsid w:val="00FD6565"/>
    <w:rsid w:val="00FD7D03"/>
    <w:rsid w:val="00FD7D83"/>
    <w:rsid w:val="00FE055C"/>
    <w:rsid w:val="00FE114F"/>
    <w:rsid w:val="00FE3149"/>
    <w:rsid w:val="00FE448C"/>
    <w:rsid w:val="00FE4C87"/>
    <w:rsid w:val="00FE61EE"/>
    <w:rsid w:val="00FE637D"/>
    <w:rsid w:val="00FE7BC3"/>
    <w:rsid w:val="00FF1630"/>
    <w:rsid w:val="00FF28B0"/>
    <w:rsid w:val="00FF329A"/>
    <w:rsid w:val="00FF344D"/>
    <w:rsid w:val="00FF3964"/>
    <w:rsid w:val="00FF3C6A"/>
    <w:rsid w:val="00FF5E83"/>
    <w:rsid w:val="00FF68AE"/>
    <w:rsid w:val="00FF6DE7"/>
    <w:rsid w:val="00FF6E0E"/>
    <w:rsid w:val="00FF7182"/>
    <w:rsid w:val="00FF7264"/>
    <w:rsid w:val="00FF7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8D80FF07-818F-4D26-B19B-693E8ECE5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D07C9A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23E25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character" w:customStyle="1" w:styleId="140">
    <w:name w:val="第二層(14號字) 字元"/>
    <w:link w:val="14"/>
    <w:rsid w:val="001D3787"/>
    <w:rPr>
      <w:rFonts w:ascii="標楷體" w:eastAsia="標楷體"/>
      <w:b/>
      <w:snapToGrid w:val="0"/>
      <w:kern w:val="2"/>
      <w:sz w:val="28"/>
      <w:lang w:bidi="ar-SA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  <w:rPr>
      <w:lang w:val="x-none" w:eastAsia="x-none"/>
    </w:rPr>
  </w:style>
  <w:style w:type="character" w:customStyle="1" w:styleId="a5">
    <w:name w:val="(一)(二)(三) 字元"/>
    <w:link w:val="a4"/>
    <w:rsid w:val="001D3787"/>
    <w:rPr>
      <w:rFonts w:ascii="標楷體" w:eastAsia="標楷體"/>
      <w:snapToGrid w:val="0"/>
      <w:kern w:val="2"/>
      <w:sz w:val="28"/>
      <w:szCs w:val="28"/>
    </w:r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8B011D"/>
    <w:rPr>
      <w:rFonts w:ascii="標楷體" w:eastAsia="標楷體"/>
      <w:snapToGrid w:val="0"/>
      <w:kern w:val="2"/>
      <w:sz w:val="28"/>
      <w:szCs w:val="28"/>
    </w:rPr>
  </w:style>
  <w:style w:type="paragraph" w:customStyle="1" w:styleId="a7">
    <w:name w:val="結論"/>
    <w:basedOn w:val="a6"/>
    <w:link w:val="a8"/>
    <w:pPr>
      <w:adjustRightInd/>
      <w:ind w:leftChars="200" w:left="200"/>
    </w:pPr>
  </w:style>
  <w:style w:type="character" w:customStyle="1" w:styleId="a8">
    <w:name w:val="結論 字元"/>
    <w:link w:val="a7"/>
    <w:rsid w:val="00516CA4"/>
    <w:rPr>
      <w:rFonts w:ascii="標楷體" w:eastAsia="標楷體"/>
      <w:snapToGrid w:val="0"/>
      <w:kern w:val="2"/>
      <w:sz w:val="28"/>
      <w:szCs w:val="28"/>
    </w:rPr>
  </w:style>
  <w:style w:type="paragraph" w:customStyle="1" w:styleId="a9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a"/>
    <w:link w:val="143"/>
    <w:qFormat/>
    <w:pPr>
      <w:spacing w:line="280" w:lineRule="exact"/>
      <w:ind w:leftChars="0" w:left="0" w:firstLineChars="0" w:firstLine="0"/>
      <w:jc w:val="left"/>
    </w:pPr>
    <w:rPr>
      <w:sz w:val="24"/>
      <w:lang w:val="x-none" w:eastAsia="x-none"/>
    </w:rPr>
  </w:style>
  <w:style w:type="paragraph" w:styleId="aa">
    <w:name w:val="table of figures"/>
    <w:basedOn w:val="a"/>
    <w:next w:val="a"/>
    <w:semiHidden/>
    <w:pPr>
      <w:ind w:leftChars="400" w:left="960" w:hangingChars="200" w:hanging="480"/>
    </w:pPr>
  </w:style>
  <w:style w:type="character" w:customStyle="1" w:styleId="143">
    <w:name w:val="表格內文(14行高) 字元"/>
    <w:link w:val="142"/>
    <w:rsid w:val="001F2299"/>
    <w:rPr>
      <w:rFonts w:ascii="標楷體" w:eastAsia="標楷體"/>
      <w:snapToGrid w:val="0"/>
      <w:kern w:val="2"/>
      <w:sz w:val="24"/>
      <w:szCs w:val="28"/>
    </w:rPr>
  </w:style>
  <w:style w:type="paragraph" w:customStyle="1" w:styleId="ab">
    <w:name w:val="報告名稱"/>
    <w:basedOn w:val="a"/>
    <w:link w:val="ac"/>
    <w:pPr>
      <w:adjustRightInd w:val="0"/>
      <w:ind w:leftChars="0" w:left="0" w:firstLineChars="0" w:firstLine="0"/>
    </w:pPr>
    <w:rPr>
      <w:b/>
      <w:sz w:val="36"/>
      <w:lang w:val="x-none" w:eastAsia="x-none"/>
    </w:rPr>
  </w:style>
  <w:style w:type="character" w:customStyle="1" w:styleId="ac">
    <w:name w:val="報告名稱 字元"/>
    <w:link w:val="ab"/>
    <w:rsid w:val="00983B5B"/>
    <w:rPr>
      <w:rFonts w:ascii="標楷體" w:eastAsia="標楷體"/>
      <w:b/>
      <w:snapToGrid w:val="0"/>
      <w:kern w:val="2"/>
      <w:sz w:val="36"/>
      <w:szCs w:val="28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d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e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character" w:customStyle="1" w:styleId="200">
    <w:name w:val="表格內文(20行高) 字元"/>
    <w:link w:val="20"/>
    <w:rsid w:val="00983B5B"/>
    <w:rPr>
      <w:rFonts w:ascii="標楷體" w:eastAsia="標楷體"/>
      <w:snapToGrid w:val="0"/>
      <w:kern w:val="2"/>
      <w:sz w:val="24"/>
      <w:szCs w:val="28"/>
    </w:r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  <w:rPr>
      <w:lang w:val="x-none" w:eastAsia="x-none"/>
    </w:rPr>
  </w:style>
  <w:style w:type="character" w:customStyle="1" w:styleId="21">
    <w:name w:val="(一)下內文縮2 字元"/>
    <w:link w:val="2"/>
    <w:rsid w:val="001D3787"/>
    <w:rPr>
      <w:rFonts w:ascii="標楷體" w:eastAsia="標楷體"/>
      <w:snapToGrid w:val="0"/>
      <w:kern w:val="2"/>
      <w:sz w:val="28"/>
      <w:szCs w:val="28"/>
    </w:rPr>
  </w:style>
  <w:style w:type="paragraph" w:styleId="11">
    <w:name w:val="toc 1"/>
    <w:basedOn w:val="a"/>
    <w:next w:val="a"/>
    <w:autoRedefine/>
    <w:uiPriority w:val="39"/>
    <w:rsid w:val="00983B5B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2">
    <w:name w:val="toc 2"/>
    <w:basedOn w:val="a"/>
    <w:next w:val="a"/>
    <w:autoRedefine/>
    <w:uiPriority w:val="39"/>
    <w:rsid w:val="006A1F5A"/>
    <w:pPr>
      <w:tabs>
        <w:tab w:val="right" w:leader="hyphen" w:pos="8505"/>
      </w:tabs>
      <w:ind w:leftChars="0" w:left="486" w:rightChars="99" w:right="280" w:hangingChars="200" w:hanging="486"/>
    </w:pPr>
    <w:rPr>
      <w:sz w:val="24"/>
    </w:rPr>
  </w:style>
  <w:style w:type="paragraph" w:styleId="af">
    <w:name w:val="header"/>
    <w:basedOn w:val="a"/>
    <w:link w:val="af0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0">
    <w:name w:val="頁首 字元"/>
    <w:link w:val="af"/>
    <w:rsid w:val="00983B5B"/>
    <w:rPr>
      <w:rFonts w:ascii="標楷體" w:eastAsia="標楷體"/>
      <w:snapToGrid w:val="0"/>
      <w:kern w:val="2"/>
    </w:rPr>
  </w:style>
  <w:style w:type="paragraph" w:styleId="af1">
    <w:name w:val="footer"/>
    <w:basedOn w:val="a"/>
    <w:link w:val="af2"/>
    <w:uiPriority w:val="99"/>
    <w:rsid w:val="00983B5B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2">
    <w:name w:val="頁尾 字元"/>
    <w:link w:val="af1"/>
    <w:uiPriority w:val="99"/>
    <w:rsid w:val="00983B5B"/>
    <w:rPr>
      <w:rFonts w:ascii="標楷體" w:eastAsia="標楷體"/>
      <w:snapToGrid w:val="0"/>
      <w:kern w:val="2"/>
    </w:rPr>
  </w:style>
  <w:style w:type="character" w:styleId="af3">
    <w:name w:val="page number"/>
    <w:rsid w:val="00983B5B"/>
  </w:style>
  <w:style w:type="character" w:styleId="af4">
    <w:name w:val="Hyperlink"/>
    <w:uiPriority w:val="99"/>
    <w:rsid w:val="00983B5B"/>
    <w:rPr>
      <w:color w:val="0000FF"/>
      <w:u w:val="single"/>
    </w:rPr>
  </w:style>
  <w:style w:type="paragraph" w:styleId="af5">
    <w:name w:val="footnote text"/>
    <w:aliases w:val="註腳文字 字元 字元"/>
    <w:basedOn w:val="a"/>
    <w:link w:val="af6"/>
    <w:unhideWhenUsed/>
    <w:rsid w:val="009116AB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6">
    <w:name w:val="註腳文字 字元"/>
    <w:aliases w:val="註腳文字 字元 字元 字元"/>
    <w:link w:val="af5"/>
    <w:rsid w:val="009116AB"/>
    <w:rPr>
      <w:rFonts w:ascii="標楷體" w:eastAsia="標楷體"/>
      <w:snapToGrid w:val="0"/>
      <w:kern w:val="2"/>
    </w:rPr>
  </w:style>
  <w:style w:type="character" w:styleId="af7">
    <w:name w:val="footnote reference"/>
    <w:unhideWhenUsed/>
    <w:rsid w:val="009116AB"/>
    <w:rPr>
      <w:vertAlign w:val="superscript"/>
    </w:rPr>
  </w:style>
  <w:style w:type="paragraph" w:customStyle="1" w:styleId="23">
    <w:name w:val="字元 字元2 字元 字元 字元 字元 字元 字元"/>
    <w:basedOn w:val="a"/>
    <w:semiHidden/>
    <w:rsid w:val="0063356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8">
    <w:name w:val="Balloon Text"/>
    <w:basedOn w:val="a"/>
    <w:link w:val="af9"/>
    <w:uiPriority w:val="99"/>
    <w:semiHidden/>
    <w:unhideWhenUsed/>
    <w:rsid w:val="00D226EE"/>
    <w:pPr>
      <w:spacing w:line="240" w:lineRule="auto"/>
    </w:pPr>
    <w:rPr>
      <w:rFonts w:ascii="Cambria" w:eastAsia="新細明體" w:hAnsi="Cambria"/>
      <w:sz w:val="18"/>
      <w:szCs w:val="18"/>
      <w:lang w:val="x-none" w:eastAsia="x-none"/>
    </w:rPr>
  </w:style>
  <w:style w:type="character" w:customStyle="1" w:styleId="af9">
    <w:name w:val="註解方塊文字 字元"/>
    <w:link w:val="af8"/>
    <w:uiPriority w:val="99"/>
    <w:semiHidden/>
    <w:rsid w:val="00D226EE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afa">
    <w:name w:val="Body Text"/>
    <w:basedOn w:val="a"/>
    <w:link w:val="afb"/>
    <w:rsid w:val="00803B49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b">
    <w:name w:val="本文 字元"/>
    <w:link w:val="afa"/>
    <w:rsid w:val="00803B49"/>
    <w:rPr>
      <w:rFonts w:eastAsia="標楷體"/>
      <w:kern w:val="2"/>
      <w:sz w:val="32"/>
      <w:szCs w:val="24"/>
    </w:rPr>
  </w:style>
  <w:style w:type="character" w:customStyle="1" w:styleId="24">
    <w:name w:val="(一)(二)(三) 字元2"/>
    <w:rsid w:val="00DD43DD"/>
    <w:rPr>
      <w:rFonts w:ascii="標楷體" w:eastAsia="標楷體"/>
      <w:snapToGrid w:val="0"/>
      <w:kern w:val="2"/>
      <w:sz w:val="28"/>
      <w:szCs w:val="28"/>
    </w:rPr>
  </w:style>
  <w:style w:type="paragraph" w:customStyle="1" w:styleId="Default">
    <w:name w:val="Default"/>
    <w:rsid w:val="00C91F6C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character" w:styleId="afc">
    <w:name w:val="annotation reference"/>
    <w:uiPriority w:val="99"/>
    <w:semiHidden/>
    <w:unhideWhenUsed/>
    <w:rsid w:val="00F31FE3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31FE3"/>
    <w:pPr>
      <w:jc w:val="left"/>
    </w:pPr>
    <w:rPr>
      <w:lang w:val="x-none" w:eastAsia="x-none"/>
    </w:rPr>
  </w:style>
  <w:style w:type="character" w:customStyle="1" w:styleId="afe">
    <w:name w:val="註解文字 字元"/>
    <w:link w:val="afd"/>
    <w:uiPriority w:val="99"/>
    <w:semiHidden/>
    <w:rsid w:val="00F31FE3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31FE3"/>
    <w:rPr>
      <w:b/>
      <w:bCs/>
    </w:rPr>
  </w:style>
  <w:style w:type="character" w:customStyle="1" w:styleId="aff0">
    <w:name w:val="註解主旨 字元"/>
    <w:link w:val="aff"/>
    <w:uiPriority w:val="99"/>
    <w:semiHidden/>
    <w:rsid w:val="00F31FE3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f1">
    <w:name w:val="Salutation"/>
    <w:basedOn w:val="a"/>
    <w:next w:val="a"/>
    <w:link w:val="aff2"/>
    <w:uiPriority w:val="99"/>
    <w:unhideWhenUsed/>
    <w:rsid w:val="005F1B8D"/>
    <w:rPr>
      <w:lang w:val="x-none" w:eastAsia="x-none"/>
    </w:rPr>
  </w:style>
  <w:style w:type="character" w:customStyle="1" w:styleId="aff2">
    <w:name w:val="問候 字元"/>
    <w:link w:val="aff1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paragraph" w:styleId="aff3">
    <w:name w:val="Closing"/>
    <w:basedOn w:val="a"/>
    <w:link w:val="aff4"/>
    <w:uiPriority w:val="99"/>
    <w:unhideWhenUsed/>
    <w:rsid w:val="005F1B8D"/>
    <w:pPr>
      <w:ind w:leftChars="1800" w:left="100"/>
    </w:pPr>
    <w:rPr>
      <w:lang w:val="x-none" w:eastAsia="x-none"/>
    </w:rPr>
  </w:style>
  <w:style w:type="character" w:customStyle="1" w:styleId="aff4">
    <w:name w:val="結語 字元"/>
    <w:link w:val="aff3"/>
    <w:uiPriority w:val="99"/>
    <w:rsid w:val="005F1B8D"/>
    <w:rPr>
      <w:rFonts w:ascii="標楷體" w:eastAsia="標楷體"/>
      <w:snapToGrid w:val="0"/>
      <w:kern w:val="2"/>
      <w:sz w:val="28"/>
      <w:szCs w:val="28"/>
    </w:rPr>
  </w:style>
  <w:style w:type="character" w:customStyle="1" w:styleId="10">
    <w:name w:val="標題 1 字元"/>
    <w:link w:val="1"/>
    <w:uiPriority w:val="9"/>
    <w:rsid w:val="00D23E25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character" w:styleId="aff5">
    <w:name w:val="FollowedHyperlink"/>
    <w:uiPriority w:val="99"/>
    <w:semiHidden/>
    <w:unhideWhenUsed/>
    <w:rsid w:val="00DB059F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404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6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659255-C1E6-43A4-BE96-D32D36490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4</Pages>
  <Words>409</Words>
  <Characters>2333</Characters>
  <Application>Microsoft Office Word</Application>
  <DocSecurity>0</DocSecurity>
  <Lines>19</Lines>
  <Paragraphs>5</Paragraphs>
  <ScaleCrop>false</ScaleCrop>
  <Company>HOME</Company>
  <LinksUpToDate>false</LinksUpToDate>
  <CharactersWithSpaces>2737</CharactersWithSpaces>
  <SharedDoc>false</SharedDoc>
  <HLinks>
    <vt:vector size="24" baseType="variant">
      <vt:variant>
        <vt:i4>1703984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_Toc196126537</vt:lpwstr>
      </vt:variant>
      <vt:variant>
        <vt:i4>1703984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_Toc196126536</vt:lpwstr>
      </vt:variant>
      <vt:variant>
        <vt:i4>1703984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_Toc196126535</vt:lpwstr>
      </vt:variant>
      <vt:variant>
        <vt:i4>1703984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_Toc196126534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2025-04-15T03:28:00Z</cp:lastPrinted>
  <dcterms:created xsi:type="dcterms:W3CDTF">2025-04-24T06:02:00Z</dcterms:created>
  <dcterms:modified xsi:type="dcterms:W3CDTF">2025-04-24T06:02:00Z</dcterms:modified>
</cp:coreProperties>
</file>