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78F" w:rsidRPr="00310A40" w:rsidRDefault="00EC778F" w:rsidP="000A4E40">
      <w:pPr>
        <w:pStyle w:val="ab"/>
      </w:pPr>
      <w:bookmarkStart w:id="0" w:name="_GoBack"/>
      <w:bookmarkEnd w:id="0"/>
      <w:r w:rsidRPr="00310A40">
        <w:rPr>
          <w:rFonts w:hint="eastAsia"/>
        </w:rPr>
        <w:t>財團法人保險安定基金</w:t>
      </w:r>
      <w:r>
        <w:rPr>
          <w:rFonts w:hint="eastAsia"/>
        </w:rPr>
        <w:t>11</w:t>
      </w:r>
      <w:r w:rsidR="00AC5527">
        <w:rPr>
          <w:rFonts w:hint="eastAsia"/>
          <w:lang w:eastAsia="zh-TW"/>
        </w:rPr>
        <w:t>4</w:t>
      </w:r>
      <w:r w:rsidRPr="00310A40">
        <w:rPr>
          <w:rFonts w:hint="eastAsia"/>
        </w:rPr>
        <w:t>年度預算評估報告</w:t>
      </w:r>
    </w:p>
    <w:p w:rsidR="00EC778F" w:rsidRPr="00BB17B0" w:rsidRDefault="00EC778F" w:rsidP="000A4E40">
      <w:pPr>
        <w:pStyle w:val="a9"/>
        <w:ind w:firstLine="566"/>
        <w:rPr>
          <w:rFonts w:hint="eastAsia"/>
        </w:rPr>
      </w:pPr>
      <w:bookmarkStart w:id="1" w:name="_Toc436236458"/>
      <w:bookmarkStart w:id="2" w:name="_Toc436235077"/>
      <w:bookmarkStart w:id="3" w:name="_Toc466972345"/>
      <w:bookmarkStart w:id="4" w:name="_Toc477270518"/>
      <w:bookmarkStart w:id="5" w:name="_Toc497232841"/>
      <w:r w:rsidRPr="00BB17B0">
        <w:rPr>
          <w:rFonts w:hint="eastAsia"/>
        </w:rPr>
        <w:t>財團法人保險安定基金</w:t>
      </w:r>
      <w:r w:rsidR="003615DC">
        <w:rPr>
          <w:rFonts w:hint="eastAsia"/>
        </w:rPr>
        <w:t>(</w:t>
      </w:r>
      <w:r w:rsidRPr="00BB17B0">
        <w:rPr>
          <w:rFonts w:hint="eastAsia"/>
        </w:rPr>
        <w:t>以下簡稱保險安定基金</w:t>
      </w:r>
      <w:r w:rsidR="003615DC">
        <w:rPr>
          <w:rFonts w:hint="eastAsia"/>
        </w:rPr>
        <w:t>)</w:t>
      </w:r>
      <w:r w:rsidRPr="00BB17B0">
        <w:rPr>
          <w:rFonts w:hint="eastAsia"/>
        </w:rPr>
        <w:t>係依民法、保險法與財團法人保險安定基金組織及管理辦法等規定，由財團法人人身保險安定基金及財團法人財產保險安定基金各捐助1億元設立，其設立目的旨在保障要保人、被保險人及受益人之基本權益，並維護金融之安定；主要業務為管理保險業者提撥之安定基金、處理退場問題保險機構接管清理事宜、建置保險預警系統、辦理保險宣導活動及保險退場機制與風險管理之研究等。</w:t>
      </w:r>
    </w:p>
    <w:p w:rsidR="00EC778F" w:rsidRDefault="00EC778F" w:rsidP="000A4E40">
      <w:pPr>
        <w:pStyle w:val="a9"/>
        <w:ind w:firstLine="566"/>
      </w:pPr>
      <w:r w:rsidRPr="00BB17B0">
        <w:rPr>
          <w:rFonts w:hint="eastAsia"/>
        </w:rPr>
        <w:t>保險安定基金1</w:t>
      </w:r>
      <w:r>
        <w:t>1</w:t>
      </w:r>
      <w:r w:rsidR="00AC5527">
        <w:rPr>
          <w:rFonts w:hint="eastAsia"/>
        </w:rPr>
        <w:t>4</w:t>
      </w:r>
      <w:r w:rsidRPr="00BB17B0">
        <w:rPr>
          <w:rFonts w:hint="eastAsia"/>
        </w:rPr>
        <w:t>年度預算案編列收入</w:t>
      </w:r>
      <w:r w:rsidR="00264AA1">
        <w:rPr>
          <w:rFonts w:hint="eastAsia"/>
        </w:rPr>
        <w:t>43</w:t>
      </w:r>
      <w:r>
        <w:rPr>
          <w:rFonts w:hint="eastAsia"/>
        </w:rPr>
        <w:t>億</w:t>
      </w:r>
      <w:r w:rsidR="00264AA1">
        <w:rPr>
          <w:rFonts w:hint="eastAsia"/>
        </w:rPr>
        <w:t>7,266</w:t>
      </w:r>
      <w:r>
        <w:rPr>
          <w:rFonts w:hint="eastAsia"/>
        </w:rPr>
        <w:t>萬</w:t>
      </w:r>
      <w:r w:rsidR="00264AA1">
        <w:rPr>
          <w:rFonts w:hint="eastAsia"/>
        </w:rPr>
        <w:t>2千</w:t>
      </w:r>
      <w:r w:rsidRPr="00BB17B0">
        <w:rPr>
          <w:rFonts w:hint="eastAsia"/>
        </w:rPr>
        <w:t>元，較</w:t>
      </w:r>
      <w:r w:rsidR="00622ABF">
        <w:rPr>
          <w:rFonts w:hint="eastAsia"/>
        </w:rPr>
        <w:t>11</w:t>
      </w:r>
      <w:r w:rsidR="00264AA1">
        <w:rPr>
          <w:rFonts w:hint="eastAsia"/>
        </w:rPr>
        <w:t>3</w:t>
      </w:r>
      <w:r w:rsidRPr="00BB17B0">
        <w:rPr>
          <w:rFonts w:hint="eastAsia"/>
        </w:rPr>
        <w:t>年度</w:t>
      </w:r>
      <w:r>
        <w:rPr>
          <w:rFonts w:hAnsi="標楷體" w:hint="eastAsia"/>
        </w:rPr>
        <w:t>預算數</w:t>
      </w:r>
      <w:r w:rsidR="00264AA1">
        <w:rPr>
          <w:rFonts w:hAnsi="標楷體" w:hint="eastAsia"/>
        </w:rPr>
        <w:t>增加4</w:t>
      </w:r>
      <w:r w:rsidR="006F01B4">
        <w:rPr>
          <w:rFonts w:hAnsi="標楷體" w:hint="eastAsia"/>
        </w:rPr>
        <w:t>億</w:t>
      </w:r>
      <w:r w:rsidR="00264AA1">
        <w:rPr>
          <w:rFonts w:hAnsi="標楷體" w:hint="eastAsia"/>
        </w:rPr>
        <w:t>7</w:t>
      </w:r>
      <w:r>
        <w:rPr>
          <w:rFonts w:hAnsi="標楷體"/>
        </w:rPr>
        <w:t>,</w:t>
      </w:r>
      <w:r w:rsidR="00264AA1">
        <w:rPr>
          <w:rFonts w:hAnsi="標楷體" w:hint="eastAsia"/>
        </w:rPr>
        <w:t>051</w:t>
      </w:r>
      <w:r>
        <w:rPr>
          <w:rFonts w:hAnsi="標楷體" w:hint="eastAsia"/>
        </w:rPr>
        <w:t>萬</w:t>
      </w:r>
      <w:r w:rsidR="00264AA1">
        <w:rPr>
          <w:rFonts w:hAnsi="標楷體" w:hint="eastAsia"/>
        </w:rPr>
        <w:t>2千元</w:t>
      </w:r>
      <w:r w:rsidRPr="00BB17B0">
        <w:rPr>
          <w:rFonts w:hint="eastAsia"/>
        </w:rPr>
        <w:t>(</w:t>
      </w:r>
      <w:r w:rsidR="00264AA1">
        <w:rPr>
          <w:rFonts w:hint="eastAsia"/>
        </w:rPr>
        <w:t>增</w:t>
      </w:r>
      <w:r w:rsidRPr="00BB17B0">
        <w:rPr>
          <w:rFonts w:hint="eastAsia"/>
        </w:rPr>
        <w:t>幅</w:t>
      </w:r>
      <w:r w:rsidR="00264AA1">
        <w:rPr>
          <w:rFonts w:hint="eastAsia"/>
        </w:rPr>
        <w:t>12.06</w:t>
      </w:r>
      <w:r w:rsidRPr="00BB17B0">
        <w:rPr>
          <w:rFonts w:hint="eastAsia"/>
        </w:rPr>
        <w:t>%)；支出</w:t>
      </w:r>
      <w:r>
        <w:rPr>
          <w:rFonts w:hint="eastAsia"/>
        </w:rPr>
        <w:t>1億</w:t>
      </w:r>
      <w:r w:rsidR="006F01B4">
        <w:rPr>
          <w:rFonts w:hint="eastAsia"/>
        </w:rPr>
        <w:t>7</w:t>
      </w:r>
      <w:r w:rsidR="006C66C5">
        <w:t>,</w:t>
      </w:r>
      <w:r w:rsidR="00264AA1">
        <w:rPr>
          <w:rFonts w:hint="eastAsia"/>
        </w:rPr>
        <w:t>875</w:t>
      </w:r>
      <w:r>
        <w:rPr>
          <w:rFonts w:hint="eastAsia"/>
        </w:rPr>
        <w:t>萬</w:t>
      </w:r>
      <w:r w:rsidR="00264AA1">
        <w:rPr>
          <w:rFonts w:hint="eastAsia"/>
        </w:rPr>
        <w:t>5</w:t>
      </w:r>
      <w:r w:rsidRPr="00BB17B0">
        <w:rPr>
          <w:rFonts w:hint="eastAsia"/>
        </w:rPr>
        <w:t>千元，較</w:t>
      </w:r>
      <w:r w:rsidR="006C66C5">
        <w:rPr>
          <w:rFonts w:hint="eastAsia"/>
        </w:rPr>
        <w:t>11</w:t>
      </w:r>
      <w:r w:rsidR="00264AA1">
        <w:rPr>
          <w:rFonts w:hint="eastAsia"/>
        </w:rPr>
        <w:t>3</w:t>
      </w:r>
      <w:r w:rsidRPr="00BB17B0">
        <w:rPr>
          <w:rFonts w:hint="eastAsia"/>
        </w:rPr>
        <w:t>年度</w:t>
      </w:r>
      <w:r>
        <w:rPr>
          <w:rFonts w:hAnsi="標楷體" w:hint="eastAsia"/>
        </w:rPr>
        <w:t>預算數</w:t>
      </w:r>
      <w:r w:rsidRPr="00BB17B0">
        <w:rPr>
          <w:rFonts w:hint="eastAsia"/>
        </w:rPr>
        <w:t>增加</w:t>
      </w:r>
      <w:r w:rsidR="00264AA1">
        <w:t>1</w:t>
      </w:r>
      <w:r w:rsidR="00264AA1">
        <w:rPr>
          <w:rFonts w:hint="eastAsia"/>
        </w:rPr>
        <w:t>49</w:t>
      </w:r>
      <w:r>
        <w:rPr>
          <w:rFonts w:hint="eastAsia"/>
        </w:rPr>
        <w:t>萬</w:t>
      </w:r>
      <w:r w:rsidR="00264AA1">
        <w:rPr>
          <w:rFonts w:hint="eastAsia"/>
        </w:rPr>
        <w:t>4</w:t>
      </w:r>
      <w:r w:rsidRPr="00BB17B0">
        <w:rPr>
          <w:rFonts w:hint="eastAsia"/>
        </w:rPr>
        <w:t>千元(增幅</w:t>
      </w:r>
      <w:r w:rsidR="00264AA1">
        <w:rPr>
          <w:rFonts w:hint="eastAsia"/>
        </w:rPr>
        <w:t>0.84</w:t>
      </w:r>
      <w:r w:rsidRPr="00BB17B0">
        <w:rPr>
          <w:rFonts w:hint="eastAsia"/>
        </w:rPr>
        <w:t>%)；收支相抵後預計賸餘</w:t>
      </w:r>
      <w:r w:rsidR="00627211">
        <w:rPr>
          <w:rFonts w:hint="eastAsia"/>
        </w:rPr>
        <w:t>41</w:t>
      </w:r>
      <w:r>
        <w:rPr>
          <w:rFonts w:hint="eastAsia"/>
        </w:rPr>
        <w:t>億</w:t>
      </w:r>
      <w:r w:rsidR="00627211">
        <w:rPr>
          <w:rFonts w:hint="eastAsia"/>
        </w:rPr>
        <w:t>9</w:t>
      </w:r>
      <w:r>
        <w:t>,</w:t>
      </w:r>
      <w:r w:rsidR="00627211">
        <w:rPr>
          <w:rFonts w:hint="eastAsia"/>
        </w:rPr>
        <w:t>390</w:t>
      </w:r>
      <w:r>
        <w:rPr>
          <w:rFonts w:hint="eastAsia"/>
        </w:rPr>
        <w:t>萬</w:t>
      </w:r>
      <w:r w:rsidR="00627211">
        <w:rPr>
          <w:rFonts w:hint="eastAsia"/>
        </w:rPr>
        <w:t>7</w:t>
      </w:r>
      <w:r w:rsidRPr="00BB17B0">
        <w:rPr>
          <w:rFonts w:hint="eastAsia"/>
        </w:rPr>
        <w:t>千元，較</w:t>
      </w:r>
      <w:r w:rsidR="006C66C5">
        <w:rPr>
          <w:rFonts w:hint="eastAsia"/>
        </w:rPr>
        <w:t>11</w:t>
      </w:r>
      <w:r w:rsidR="00627211">
        <w:rPr>
          <w:rFonts w:hint="eastAsia"/>
        </w:rPr>
        <w:t>3</w:t>
      </w:r>
      <w:r w:rsidRPr="00BB17B0">
        <w:rPr>
          <w:rFonts w:hint="eastAsia"/>
        </w:rPr>
        <w:t>年度</w:t>
      </w:r>
      <w:r>
        <w:rPr>
          <w:rFonts w:hAnsi="標楷體" w:hint="eastAsia"/>
        </w:rPr>
        <w:t>預算數</w:t>
      </w:r>
      <w:r w:rsidR="00627211">
        <w:rPr>
          <w:rFonts w:hAnsi="標楷體" w:hint="eastAsia"/>
        </w:rPr>
        <w:t>增加4</w:t>
      </w:r>
      <w:r w:rsidR="006F01B4">
        <w:rPr>
          <w:rFonts w:hAnsi="標楷體" w:hint="eastAsia"/>
        </w:rPr>
        <w:t>億</w:t>
      </w:r>
      <w:r w:rsidR="00627211">
        <w:rPr>
          <w:rFonts w:hAnsi="標楷體" w:hint="eastAsia"/>
        </w:rPr>
        <w:t>6</w:t>
      </w:r>
      <w:r>
        <w:rPr>
          <w:rFonts w:hAnsi="標楷體"/>
        </w:rPr>
        <w:t>,</w:t>
      </w:r>
      <w:r w:rsidR="00627211">
        <w:rPr>
          <w:rFonts w:hAnsi="標楷體" w:hint="eastAsia"/>
        </w:rPr>
        <w:t>901</w:t>
      </w:r>
      <w:r>
        <w:rPr>
          <w:rFonts w:hAnsi="標楷體" w:hint="eastAsia"/>
        </w:rPr>
        <w:t>萬</w:t>
      </w:r>
      <w:r w:rsidR="00627211">
        <w:rPr>
          <w:rFonts w:hAnsi="標楷體" w:hint="eastAsia"/>
        </w:rPr>
        <w:t>8</w:t>
      </w:r>
      <w:r w:rsidRPr="00BB17B0">
        <w:rPr>
          <w:rFonts w:hAnsi="標楷體" w:hint="eastAsia"/>
        </w:rPr>
        <w:t>千</w:t>
      </w:r>
      <w:r w:rsidRPr="00BB17B0">
        <w:rPr>
          <w:rFonts w:hint="eastAsia"/>
        </w:rPr>
        <w:t>元(</w:t>
      </w:r>
      <w:r w:rsidR="00627211">
        <w:rPr>
          <w:rFonts w:hint="eastAsia"/>
        </w:rPr>
        <w:t>增</w:t>
      </w:r>
      <w:r w:rsidRPr="00BB17B0">
        <w:rPr>
          <w:rFonts w:hint="eastAsia"/>
        </w:rPr>
        <w:t>幅</w:t>
      </w:r>
      <w:r w:rsidR="00627211">
        <w:rPr>
          <w:rFonts w:hint="eastAsia"/>
        </w:rPr>
        <w:t>12.59</w:t>
      </w:r>
      <w:r w:rsidRPr="00BB17B0">
        <w:rPr>
          <w:rFonts w:hint="eastAsia"/>
        </w:rPr>
        <w:t>%)。謹就保險安定基金</w:t>
      </w:r>
      <w:r w:rsidR="00622ABF">
        <w:t>11</w:t>
      </w:r>
      <w:r w:rsidR="00627211">
        <w:rPr>
          <w:rFonts w:hint="eastAsia"/>
        </w:rPr>
        <w:t>4</w:t>
      </w:r>
      <w:r w:rsidRPr="00BB17B0">
        <w:rPr>
          <w:rFonts w:hint="eastAsia"/>
        </w:rPr>
        <w:t>年度預算案評估如下：</w:t>
      </w:r>
    </w:p>
    <w:p w:rsidR="00B74C41" w:rsidRDefault="00B74C41" w:rsidP="00B74C41">
      <w:pPr>
        <w:pStyle w:val="14"/>
        <w:ind w:left="567" w:hanging="567"/>
      </w:pPr>
      <w:bookmarkStart w:id="6" w:name="_Toc196126536"/>
      <w:r>
        <w:rPr>
          <w:rFonts w:hint="eastAsia"/>
        </w:rPr>
        <w:t>三</w:t>
      </w:r>
      <w:r w:rsidRPr="00BB17B0">
        <w:rPr>
          <w:rFonts w:hint="eastAsia"/>
        </w:rPr>
        <w:t>、問題保險機構賠付金額龐鉅，</w:t>
      </w:r>
      <w:r>
        <w:rPr>
          <w:rFonts w:hint="eastAsia"/>
        </w:rPr>
        <w:t>惟經</w:t>
      </w:r>
      <w:r w:rsidRPr="00BB17B0">
        <w:rPr>
          <w:rFonts w:hint="eastAsia"/>
        </w:rPr>
        <w:t>訴訟</w:t>
      </w:r>
      <w:r>
        <w:rPr>
          <w:rFonts w:hint="eastAsia"/>
        </w:rPr>
        <w:t>後之</w:t>
      </w:r>
      <w:r w:rsidRPr="00BB17B0">
        <w:rPr>
          <w:rFonts w:hint="eastAsia"/>
        </w:rPr>
        <w:t>獲償程度偏低，且</w:t>
      </w:r>
      <w:r>
        <w:rPr>
          <w:rFonts w:hint="eastAsia"/>
        </w:rPr>
        <w:t>有</w:t>
      </w:r>
      <w:r w:rsidRPr="00BB17B0">
        <w:rPr>
          <w:rFonts w:hint="eastAsia"/>
        </w:rPr>
        <w:t>部分案件</w:t>
      </w:r>
      <w:r>
        <w:rPr>
          <w:rFonts w:hint="eastAsia"/>
        </w:rPr>
        <w:t>敗訴或</w:t>
      </w:r>
      <w:r w:rsidRPr="00BB17B0">
        <w:rPr>
          <w:rFonts w:hint="eastAsia"/>
        </w:rPr>
        <w:t>仍</w:t>
      </w:r>
      <w:r w:rsidR="000538BA">
        <w:rPr>
          <w:rFonts w:hint="eastAsia"/>
        </w:rPr>
        <w:t>在</w:t>
      </w:r>
      <w:r w:rsidRPr="00BB17B0">
        <w:rPr>
          <w:rFonts w:hint="eastAsia"/>
        </w:rPr>
        <w:t>訴訟中，</w:t>
      </w:r>
      <w:r w:rsidR="00CB4AE6">
        <w:rPr>
          <w:rFonts w:hint="eastAsia"/>
        </w:rPr>
        <w:t>為提升訴訟處理成效並回收賠付成本，</w:t>
      </w:r>
      <w:r w:rsidRPr="00BB17B0">
        <w:rPr>
          <w:rFonts w:hint="eastAsia"/>
        </w:rPr>
        <w:t>允宜</w:t>
      </w:r>
      <w:r w:rsidRPr="00A90C2B">
        <w:rPr>
          <w:rFonts w:hint="eastAsia"/>
        </w:rPr>
        <w:t>研謀</w:t>
      </w:r>
      <w:r w:rsidR="00CB4AE6">
        <w:rPr>
          <w:rFonts w:hint="eastAsia"/>
        </w:rPr>
        <w:t>善策</w:t>
      </w:r>
      <w:r>
        <w:rPr>
          <w:rFonts w:hint="eastAsia"/>
        </w:rPr>
        <w:t>，並持續積極進行後續追償</w:t>
      </w:r>
      <w:bookmarkEnd w:id="6"/>
    </w:p>
    <w:p w:rsidR="00B74C41" w:rsidRPr="00BB17B0" w:rsidRDefault="00B74C41" w:rsidP="00B74C41">
      <w:pPr>
        <w:ind w:left="566" w:firstLine="566"/>
      </w:pPr>
      <w:r w:rsidRPr="00BB17B0">
        <w:rPr>
          <w:rFonts w:hint="eastAsia"/>
        </w:rPr>
        <w:t>保險安定基金</w:t>
      </w:r>
      <w:r>
        <w:rPr>
          <w:rFonts w:hint="eastAsia"/>
        </w:rPr>
        <w:t>11</w:t>
      </w:r>
      <w:r>
        <w:t>4</w:t>
      </w:r>
      <w:r w:rsidRPr="00BB17B0">
        <w:rPr>
          <w:rFonts w:hint="eastAsia"/>
        </w:rPr>
        <w:t>年度預算案</w:t>
      </w:r>
      <w:r>
        <w:rPr>
          <w:rFonts w:hint="eastAsia"/>
        </w:rPr>
        <w:t>於「</w:t>
      </w:r>
      <w:r w:rsidRPr="00BB17B0">
        <w:rPr>
          <w:rFonts w:hint="eastAsia"/>
        </w:rPr>
        <w:t>工作計畫或方針</w:t>
      </w:r>
      <w:r>
        <w:rPr>
          <w:rFonts w:hint="eastAsia"/>
        </w:rPr>
        <w:t>」之(三)計畫項目項下第4點</w:t>
      </w:r>
      <w:r w:rsidRPr="00BB17B0">
        <w:rPr>
          <w:rFonts w:hint="eastAsia"/>
        </w:rPr>
        <w:t>計畫</w:t>
      </w:r>
      <w:r>
        <w:rPr>
          <w:rFonts w:hint="eastAsia"/>
        </w:rPr>
        <w:t>項目列有</w:t>
      </w:r>
      <w:r w:rsidRPr="00BB17B0">
        <w:rPr>
          <w:rFonts w:hint="eastAsia"/>
        </w:rPr>
        <w:t>處理問題保險業退場</w:t>
      </w:r>
      <w:r>
        <w:rPr>
          <w:rFonts w:hint="eastAsia"/>
        </w:rPr>
        <w:t>業務</w:t>
      </w:r>
      <w:r w:rsidRPr="00BB17B0">
        <w:rPr>
          <w:rFonts w:hint="eastAsia"/>
        </w:rPr>
        <w:t>，</w:t>
      </w:r>
      <w:r>
        <w:rPr>
          <w:rFonts w:hint="eastAsia"/>
        </w:rPr>
        <w:t>包括</w:t>
      </w:r>
      <w:r w:rsidRPr="00BB17B0">
        <w:rPr>
          <w:rFonts w:hint="eastAsia"/>
        </w:rPr>
        <w:t>辦理國華人壽、國寶人壽、幸福人壽及朝陽人壽之清理計畫，執行了結現務、收取債權及清償債務等工作。經查：</w:t>
      </w:r>
    </w:p>
    <w:p w:rsidR="00B74C41" w:rsidRPr="00BB17B0" w:rsidRDefault="00B74C41" w:rsidP="00B74C41">
      <w:pPr>
        <w:pStyle w:val="a4"/>
        <w:ind w:left="849" w:hanging="283"/>
        <w:rPr>
          <w:b/>
        </w:rPr>
      </w:pPr>
      <w:r w:rsidRPr="00BB17B0">
        <w:rPr>
          <w:rFonts w:hint="eastAsia"/>
          <w:b/>
        </w:rPr>
        <w:t>(一)</w:t>
      </w:r>
      <w:r>
        <w:rPr>
          <w:rFonts w:hint="eastAsia"/>
          <w:b/>
          <w:lang w:eastAsia="zh-TW"/>
        </w:rPr>
        <w:t>近年來為順利標售</w:t>
      </w:r>
      <w:r w:rsidRPr="00BB17B0">
        <w:rPr>
          <w:rFonts w:hint="eastAsia"/>
          <w:b/>
        </w:rPr>
        <w:t>問題保險機構</w:t>
      </w:r>
      <w:r>
        <w:rPr>
          <w:rFonts w:hint="eastAsia"/>
          <w:b/>
          <w:lang w:eastAsia="zh-TW"/>
        </w:rPr>
        <w:t>，保險安定基金共計</w:t>
      </w:r>
      <w:r w:rsidRPr="00BB17B0">
        <w:rPr>
          <w:rFonts w:hint="eastAsia"/>
          <w:b/>
        </w:rPr>
        <w:t>賠付</w:t>
      </w:r>
      <w:r>
        <w:rPr>
          <w:rFonts w:hint="eastAsia"/>
          <w:b/>
          <w:lang w:eastAsia="zh-TW"/>
        </w:rPr>
        <w:t>1</w:t>
      </w:r>
      <w:r>
        <w:rPr>
          <w:b/>
          <w:lang w:eastAsia="zh-TW"/>
        </w:rPr>
        <w:t>,1</w:t>
      </w:r>
      <w:r>
        <w:rPr>
          <w:rFonts w:hint="eastAsia"/>
          <w:b/>
          <w:lang w:eastAsia="zh-TW"/>
        </w:rPr>
        <w:t>88.68億元，</w:t>
      </w:r>
      <w:r w:rsidRPr="00BB17B0">
        <w:rPr>
          <w:rFonts w:hint="eastAsia"/>
          <w:b/>
        </w:rPr>
        <w:t>金額龐鉅</w:t>
      </w:r>
    </w:p>
    <w:p w:rsidR="00B74C41" w:rsidRPr="00BB17B0" w:rsidRDefault="00B74C41" w:rsidP="00B74C41">
      <w:pPr>
        <w:pStyle w:val="2"/>
        <w:ind w:left="850" w:firstLine="566"/>
      </w:pPr>
      <w:r w:rsidRPr="00BB17B0">
        <w:rPr>
          <w:rFonts w:hint="eastAsia"/>
        </w:rPr>
        <w:t>保險安定基金接管或清理之問題機構包括國華人壽、國寶人壽、幸福人壽及朝陽人壽等4家。據該基金提供資料，其中國華人壽標售案由全球人壽於101年11月以該基金賠付883.68億元得標；至國寶人壽及幸福人壽則於104年3月辦理標售，</w:t>
      </w:r>
      <w:r w:rsidRPr="00BB17B0">
        <w:rPr>
          <w:rFonts w:hint="eastAsia"/>
        </w:rPr>
        <w:lastRenderedPageBreak/>
        <w:t>由國泰人壽以保險安定基金賠付303億元得標；而朝陽人壽則係於106年1月由南山人壽以該基金賠付2億元得標。爰此，近年來為順利標售問題保險機構，賠付金額</w:t>
      </w:r>
      <w:r>
        <w:rPr>
          <w:rFonts w:hint="eastAsia"/>
          <w:lang w:eastAsia="zh-TW"/>
        </w:rPr>
        <w:t>合</w:t>
      </w:r>
      <w:r w:rsidRPr="00BB17B0">
        <w:rPr>
          <w:rFonts w:hint="eastAsia"/>
        </w:rPr>
        <w:t>計1,188.68億元，耗費國家資源甚鉅。</w:t>
      </w:r>
    </w:p>
    <w:p w:rsidR="00B74C41" w:rsidRDefault="00B74C41" w:rsidP="00B74C41">
      <w:pPr>
        <w:pStyle w:val="a4"/>
        <w:ind w:left="849" w:hanging="283"/>
        <w:rPr>
          <w:b/>
        </w:rPr>
      </w:pPr>
      <w:r w:rsidRPr="00BB17B0">
        <w:rPr>
          <w:rFonts w:hint="eastAsia"/>
          <w:b/>
        </w:rPr>
        <w:t>(二)</w:t>
      </w:r>
      <w:r>
        <w:rPr>
          <w:rFonts w:hint="eastAsia"/>
          <w:b/>
          <w:lang w:eastAsia="zh-TW"/>
        </w:rPr>
        <w:t>訴訟後</w:t>
      </w:r>
      <w:r>
        <w:rPr>
          <w:rFonts w:hint="eastAsia"/>
          <w:b/>
        </w:rPr>
        <w:t>實際獲償金額</w:t>
      </w:r>
      <w:r>
        <w:rPr>
          <w:rFonts w:hint="eastAsia"/>
          <w:b/>
          <w:lang w:eastAsia="zh-TW"/>
        </w:rPr>
        <w:t>偏</w:t>
      </w:r>
      <w:r>
        <w:rPr>
          <w:rFonts w:hint="eastAsia"/>
          <w:b/>
        </w:rPr>
        <w:t>低</w:t>
      </w:r>
      <w:r w:rsidR="00AA12BF" w:rsidRPr="00AA12BF">
        <w:rPr>
          <w:rFonts w:hint="eastAsia"/>
          <w:b/>
        </w:rPr>
        <w:t>，且有部分案件敗訴或仍</w:t>
      </w:r>
      <w:r w:rsidR="000538BA">
        <w:rPr>
          <w:rFonts w:hint="eastAsia"/>
          <w:b/>
          <w:lang w:eastAsia="zh-TW"/>
        </w:rPr>
        <w:t>在</w:t>
      </w:r>
      <w:r w:rsidR="00AA12BF" w:rsidRPr="00AA12BF">
        <w:rPr>
          <w:rFonts w:hint="eastAsia"/>
          <w:b/>
        </w:rPr>
        <w:t>訴訟中</w:t>
      </w:r>
      <w:r>
        <w:rPr>
          <w:rFonts w:hint="eastAsia"/>
          <w:b/>
        </w:rPr>
        <w:t>，允宜</w:t>
      </w:r>
      <w:r w:rsidRPr="00A73E7A">
        <w:rPr>
          <w:rFonts w:hint="eastAsia"/>
          <w:b/>
        </w:rPr>
        <w:t>研謀改進</w:t>
      </w:r>
      <w:r>
        <w:rPr>
          <w:rFonts w:hint="eastAsia"/>
          <w:b/>
          <w:lang w:eastAsia="zh-TW"/>
        </w:rPr>
        <w:t>，並持續</w:t>
      </w:r>
      <w:r>
        <w:rPr>
          <w:rFonts w:hint="eastAsia"/>
          <w:b/>
        </w:rPr>
        <w:t>積極進行後續追償作業</w:t>
      </w:r>
    </w:p>
    <w:p w:rsidR="00B74C41" w:rsidRPr="001D3ADC" w:rsidRDefault="00B74C41" w:rsidP="00B74C41">
      <w:pPr>
        <w:pStyle w:val="2"/>
        <w:ind w:left="850" w:firstLine="566"/>
        <w:rPr>
          <w:rFonts w:hint="eastAsia"/>
        </w:rPr>
      </w:pPr>
      <w:r w:rsidRPr="00BB17B0">
        <w:rPr>
          <w:rFonts w:hint="eastAsia"/>
        </w:rPr>
        <w:t>據</w:t>
      </w:r>
      <w:r>
        <w:rPr>
          <w:rFonts w:hint="eastAsia"/>
          <w:lang w:eastAsia="zh-TW"/>
        </w:rPr>
        <w:t>保險安定基金公告資料</w:t>
      </w:r>
      <w:r w:rsidRPr="00BB17B0">
        <w:rPr>
          <w:rFonts w:hint="eastAsia"/>
        </w:rPr>
        <w:t>，</w:t>
      </w:r>
      <w:r w:rsidRPr="001D3ADC">
        <w:rPr>
          <w:rFonts w:hint="eastAsia"/>
        </w:rPr>
        <w:t>迄</w:t>
      </w:r>
      <w:r w:rsidRPr="001D3ADC">
        <w:t>11</w:t>
      </w:r>
      <w:r>
        <w:rPr>
          <w:rFonts w:hint="eastAsia"/>
          <w:lang w:eastAsia="zh-TW"/>
        </w:rPr>
        <w:t>3</w:t>
      </w:r>
      <w:r w:rsidRPr="001D3ADC">
        <w:rPr>
          <w:rFonts w:hint="eastAsia"/>
        </w:rPr>
        <w:t>年底</w:t>
      </w:r>
      <w:r>
        <w:rPr>
          <w:rFonts w:hint="eastAsia"/>
          <w:lang w:eastAsia="zh-TW"/>
        </w:rPr>
        <w:t>止，該基金</w:t>
      </w:r>
      <w:r w:rsidRPr="001D3ADC">
        <w:rPr>
          <w:rFonts w:hint="eastAsia"/>
        </w:rPr>
        <w:t>對前開4家問題保險機構，計提出民事追償</w:t>
      </w:r>
      <w:r w:rsidRPr="001D3ADC">
        <w:t>3</w:t>
      </w:r>
      <w:r w:rsidR="00807C42">
        <w:rPr>
          <w:lang w:eastAsia="zh-TW"/>
        </w:rPr>
        <w:t>6</w:t>
      </w:r>
      <w:r w:rsidRPr="001D3ADC">
        <w:rPr>
          <w:rFonts w:hint="eastAsia"/>
        </w:rPr>
        <w:t>件</w:t>
      </w:r>
      <w:r>
        <w:rPr>
          <w:rStyle w:val="af7"/>
        </w:rPr>
        <w:footnoteReference w:id="1"/>
      </w:r>
      <w:r w:rsidRPr="001D3ADC">
        <w:rPr>
          <w:rFonts w:hint="eastAsia"/>
        </w:rPr>
        <w:t>，經獲仲裁及勝訴判決確定者共</w:t>
      </w:r>
      <w:r>
        <w:rPr>
          <w:rFonts w:hint="eastAsia"/>
          <w:lang w:eastAsia="zh-TW"/>
        </w:rPr>
        <w:t>14</w:t>
      </w:r>
      <w:r>
        <w:rPr>
          <w:rFonts w:hint="eastAsia"/>
        </w:rPr>
        <w:t>件，仲裁及勝訴</w:t>
      </w:r>
      <w:r w:rsidRPr="001D3ADC">
        <w:rPr>
          <w:rFonts w:hint="eastAsia"/>
        </w:rPr>
        <w:t>金額約</w:t>
      </w:r>
      <w:r w:rsidRPr="004F15F3">
        <w:rPr>
          <w:rFonts w:hint="eastAsia"/>
        </w:rPr>
        <w:t>新臺幣</w:t>
      </w:r>
      <w:r w:rsidRPr="001D3ADC">
        <w:rPr>
          <w:rFonts w:hint="eastAsia"/>
        </w:rPr>
        <w:t>1</w:t>
      </w:r>
      <w:r>
        <w:t>5.</w:t>
      </w:r>
      <w:r>
        <w:rPr>
          <w:rFonts w:hint="eastAsia"/>
          <w:lang w:eastAsia="zh-TW"/>
        </w:rPr>
        <w:t>14</w:t>
      </w:r>
      <w:r w:rsidRPr="001D3ADC">
        <w:rPr>
          <w:rFonts w:hint="eastAsia"/>
        </w:rPr>
        <w:t>億元及美金</w:t>
      </w:r>
      <w:r w:rsidRPr="001D3ADC">
        <w:t>1</w:t>
      </w:r>
      <w:r w:rsidRPr="001D3ADC">
        <w:rPr>
          <w:rFonts w:hint="eastAsia"/>
        </w:rPr>
        <w:t>.94億元</w:t>
      </w:r>
      <w:r>
        <w:rPr>
          <w:rFonts w:hint="eastAsia"/>
          <w:lang w:eastAsia="zh-TW"/>
        </w:rPr>
        <w:t>，而部分勝訴判決確定者</w:t>
      </w:r>
      <w:r w:rsidR="00CA2591">
        <w:rPr>
          <w:lang w:eastAsia="zh-TW"/>
        </w:rPr>
        <w:t>5</w:t>
      </w:r>
      <w:r>
        <w:rPr>
          <w:rFonts w:hint="eastAsia"/>
          <w:lang w:eastAsia="zh-TW"/>
        </w:rPr>
        <w:t>件，其中勝訴金額為新臺幣</w:t>
      </w:r>
      <w:r w:rsidR="00C23A71" w:rsidRPr="00213AA7">
        <w:rPr>
          <w:rFonts w:hint="eastAsia"/>
          <w:lang w:eastAsia="zh-TW"/>
        </w:rPr>
        <w:t>1</w:t>
      </w:r>
      <w:r w:rsidR="00C23A71" w:rsidRPr="00213AA7">
        <w:rPr>
          <w:lang w:eastAsia="zh-TW"/>
        </w:rPr>
        <w:t>3.</w:t>
      </w:r>
      <w:r w:rsidR="003D6E15" w:rsidRPr="00213AA7">
        <w:rPr>
          <w:lang w:eastAsia="zh-TW"/>
        </w:rPr>
        <w:t>10</w:t>
      </w:r>
      <w:r w:rsidRPr="00B43DD0">
        <w:rPr>
          <w:rFonts w:hint="eastAsia"/>
          <w:lang w:eastAsia="zh-TW"/>
        </w:rPr>
        <w:t>億</w:t>
      </w:r>
      <w:r>
        <w:rPr>
          <w:rFonts w:hint="eastAsia"/>
          <w:lang w:eastAsia="zh-TW"/>
        </w:rPr>
        <w:t>元，全案敗訴判決確定件數及金額則分別為10件及</w:t>
      </w:r>
      <w:r w:rsidRPr="004F15F3">
        <w:rPr>
          <w:rFonts w:hint="eastAsia"/>
        </w:rPr>
        <w:t>新臺幣</w:t>
      </w:r>
      <w:r w:rsidRPr="00213AA7">
        <w:rPr>
          <w:rFonts w:hint="eastAsia"/>
          <w:lang w:eastAsia="zh-TW"/>
        </w:rPr>
        <w:t>2.72</w:t>
      </w:r>
      <w:r w:rsidRPr="00213AA7">
        <w:rPr>
          <w:rFonts w:hint="eastAsia"/>
        </w:rPr>
        <w:t>億</w:t>
      </w:r>
      <w:r w:rsidRPr="001D3ADC">
        <w:rPr>
          <w:rFonts w:hint="eastAsia"/>
        </w:rPr>
        <w:t>元</w:t>
      </w:r>
      <w:r>
        <w:rPr>
          <w:rFonts w:hint="eastAsia"/>
          <w:lang w:eastAsia="zh-TW"/>
        </w:rPr>
        <w:t>，另有8件尚在審理中，而截至</w:t>
      </w:r>
      <w:r w:rsidRPr="001D3ADC">
        <w:t>11</w:t>
      </w:r>
      <w:r>
        <w:rPr>
          <w:rFonts w:hint="eastAsia"/>
          <w:lang w:eastAsia="zh-TW"/>
        </w:rPr>
        <w:t>3</w:t>
      </w:r>
      <w:r w:rsidRPr="001D3ADC">
        <w:rPr>
          <w:rFonts w:hint="eastAsia"/>
        </w:rPr>
        <w:t>年底</w:t>
      </w:r>
      <w:r>
        <w:rPr>
          <w:rFonts w:hint="eastAsia"/>
          <w:lang w:eastAsia="zh-TW"/>
        </w:rPr>
        <w:t>止，該基金</w:t>
      </w:r>
      <w:r w:rsidRPr="001D3ADC">
        <w:rPr>
          <w:rFonts w:hint="eastAsia"/>
        </w:rPr>
        <w:t>實際獲賠總額為</w:t>
      </w:r>
      <w:r w:rsidRPr="004F15F3">
        <w:rPr>
          <w:rFonts w:hint="eastAsia"/>
        </w:rPr>
        <w:t>新臺幣</w:t>
      </w:r>
      <w:r w:rsidRPr="001D3ADC">
        <w:rPr>
          <w:rFonts w:hint="eastAsia"/>
        </w:rPr>
        <w:t>1</w:t>
      </w:r>
      <w:r w:rsidRPr="001D3ADC">
        <w:t>.</w:t>
      </w:r>
      <w:r>
        <w:rPr>
          <w:rFonts w:hint="eastAsia"/>
          <w:lang w:eastAsia="zh-TW"/>
        </w:rPr>
        <w:t>51</w:t>
      </w:r>
      <w:r w:rsidRPr="001D3ADC">
        <w:rPr>
          <w:rFonts w:hint="eastAsia"/>
        </w:rPr>
        <w:t>億元</w:t>
      </w:r>
      <w:r>
        <w:rPr>
          <w:rFonts w:hint="eastAsia"/>
          <w:lang w:eastAsia="zh-TW"/>
        </w:rPr>
        <w:t>、</w:t>
      </w:r>
      <w:r w:rsidRPr="001D3ADC">
        <w:rPr>
          <w:rFonts w:hint="eastAsia"/>
        </w:rPr>
        <w:t>美金2.</w:t>
      </w:r>
      <w:r>
        <w:t>5</w:t>
      </w:r>
      <w:r w:rsidRPr="001D3ADC">
        <w:rPr>
          <w:rFonts w:hint="eastAsia"/>
        </w:rPr>
        <w:t>億元</w:t>
      </w:r>
      <w:r>
        <w:rPr>
          <w:rFonts w:hint="eastAsia"/>
        </w:rPr>
        <w:t>(其中</w:t>
      </w:r>
      <w:r w:rsidRPr="007514A3">
        <w:rPr>
          <w:rFonts w:hint="eastAsia"/>
        </w:rPr>
        <w:t>包括</w:t>
      </w:r>
      <w:r>
        <w:rPr>
          <w:rFonts w:hint="eastAsia"/>
          <w:lang w:eastAsia="zh-TW"/>
        </w:rPr>
        <w:t>該基金接管時透過協商程序所</w:t>
      </w:r>
      <w:r w:rsidRPr="007514A3">
        <w:rPr>
          <w:rFonts w:hint="eastAsia"/>
        </w:rPr>
        <w:t>取回</w:t>
      </w:r>
      <w:r>
        <w:rPr>
          <w:rFonts w:hint="eastAsia"/>
          <w:lang w:eastAsia="zh-TW"/>
        </w:rPr>
        <w:t>之</w:t>
      </w:r>
      <w:r w:rsidRPr="007514A3">
        <w:rPr>
          <w:rFonts w:hint="eastAsia"/>
        </w:rPr>
        <w:t>國外資產</w:t>
      </w:r>
      <w:r>
        <w:rPr>
          <w:rFonts w:hint="eastAsia"/>
          <w:lang w:eastAsia="zh-TW"/>
        </w:rPr>
        <w:t>計</w:t>
      </w:r>
      <w:r w:rsidRPr="007514A3">
        <w:rPr>
          <w:rFonts w:hint="eastAsia"/>
        </w:rPr>
        <w:t>美金2.4億元)</w:t>
      </w:r>
      <w:r w:rsidRPr="001D3ADC">
        <w:rPr>
          <w:rFonts w:hint="eastAsia"/>
        </w:rPr>
        <w:t>及取得債權憑證約</w:t>
      </w:r>
      <w:r w:rsidRPr="004F15F3">
        <w:rPr>
          <w:rFonts w:hint="eastAsia"/>
        </w:rPr>
        <w:t>新臺幣</w:t>
      </w:r>
      <w:r w:rsidR="003D6E15">
        <w:rPr>
          <w:lang w:eastAsia="zh-TW"/>
        </w:rPr>
        <w:t>3.3</w:t>
      </w:r>
      <w:r w:rsidRPr="001D3ADC">
        <w:rPr>
          <w:rFonts w:hint="eastAsia"/>
        </w:rPr>
        <w:t>億元</w:t>
      </w:r>
      <w:r>
        <w:rPr>
          <w:rFonts w:hint="eastAsia"/>
          <w:lang w:eastAsia="zh-TW"/>
        </w:rPr>
        <w:t>等</w:t>
      </w:r>
      <w:r w:rsidRPr="001D3ADC">
        <w:rPr>
          <w:rFonts w:hint="eastAsia"/>
        </w:rPr>
        <w:t>，對照前開標售案</w:t>
      </w:r>
      <w:r>
        <w:rPr>
          <w:rFonts w:hint="eastAsia"/>
          <w:lang w:eastAsia="zh-TW"/>
        </w:rPr>
        <w:t>逾</w:t>
      </w:r>
      <w:r>
        <w:rPr>
          <w:rFonts w:hint="eastAsia"/>
        </w:rPr>
        <w:t>千億元</w:t>
      </w:r>
      <w:r w:rsidRPr="001D3ADC">
        <w:rPr>
          <w:rFonts w:hint="eastAsia"/>
        </w:rPr>
        <w:t>之賠付金額，</w:t>
      </w:r>
      <w:r w:rsidRPr="004F15F3">
        <w:rPr>
          <w:rFonts w:hint="eastAsia"/>
        </w:rPr>
        <w:t>差異龐鉅</w:t>
      </w:r>
      <w:r>
        <w:rPr>
          <w:rFonts w:hint="eastAsia"/>
          <w:lang w:eastAsia="zh-TW"/>
        </w:rPr>
        <w:t>，</w:t>
      </w:r>
      <w:r w:rsidRPr="00BB17B0">
        <w:rPr>
          <w:rFonts w:hint="eastAsia"/>
        </w:rPr>
        <w:t>允宜積極</w:t>
      </w:r>
      <w:r>
        <w:rPr>
          <w:rFonts w:hint="eastAsia"/>
          <w:lang w:eastAsia="zh-TW"/>
        </w:rPr>
        <w:t>持續</w:t>
      </w:r>
      <w:r w:rsidRPr="00BB17B0">
        <w:rPr>
          <w:rFonts w:hint="eastAsia"/>
        </w:rPr>
        <w:t>就</w:t>
      </w:r>
      <w:r>
        <w:rPr>
          <w:rFonts w:hint="eastAsia"/>
        </w:rPr>
        <w:t>仲裁確定及</w:t>
      </w:r>
      <w:r w:rsidRPr="00BB17B0">
        <w:rPr>
          <w:rFonts w:hint="eastAsia"/>
        </w:rPr>
        <w:t>勝訴</w:t>
      </w:r>
      <w:r>
        <w:rPr>
          <w:rFonts w:hint="eastAsia"/>
        </w:rPr>
        <w:t>判決</w:t>
      </w:r>
      <w:r w:rsidRPr="00BB17B0">
        <w:rPr>
          <w:rFonts w:hint="eastAsia"/>
        </w:rPr>
        <w:t>確定</w:t>
      </w:r>
      <w:r>
        <w:rPr>
          <w:rFonts w:hint="eastAsia"/>
        </w:rPr>
        <w:t>等案件</w:t>
      </w:r>
      <w:r>
        <w:rPr>
          <w:rFonts w:hint="eastAsia"/>
          <w:lang w:eastAsia="zh-TW"/>
        </w:rPr>
        <w:t>加強</w:t>
      </w:r>
      <w:r w:rsidRPr="00BB17B0">
        <w:rPr>
          <w:rFonts w:hint="eastAsia"/>
        </w:rPr>
        <w:t>進行後續追償，並研</w:t>
      </w:r>
      <w:r>
        <w:rPr>
          <w:rFonts w:hint="eastAsia"/>
        </w:rPr>
        <w:t>謀改進訴訟處理成效</w:t>
      </w:r>
      <w:r w:rsidRPr="00BB17B0">
        <w:rPr>
          <w:rFonts w:hint="eastAsia"/>
        </w:rPr>
        <w:t>。</w:t>
      </w:r>
    </w:p>
    <w:p w:rsidR="00B74C41" w:rsidRDefault="00B74C41" w:rsidP="00B74C41">
      <w:pPr>
        <w:ind w:left="566" w:firstLine="566"/>
        <w:rPr>
          <w:lang w:val="x-none"/>
        </w:rPr>
      </w:pPr>
      <w:r>
        <w:rPr>
          <w:rFonts w:hint="eastAsia"/>
        </w:rPr>
        <w:t>綜上，保險安定基金</w:t>
      </w:r>
      <w:r w:rsidRPr="00BB17B0">
        <w:rPr>
          <w:rFonts w:hint="eastAsia"/>
        </w:rPr>
        <w:t>處理國華人壽等4</w:t>
      </w:r>
      <w:r>
        <w:rPr>
          <w:rFonts w:hint="eastAsia"/>
        </w:rPr>
        <w:t>家問題保險機構退場，辦理標售案之賠付金額達</w:t>
      </w:r>
      <w:r w:rsidRPr="00BB17B0">
        <w:rPr>
          <w:rFonts w:hint="eastAsia"/>
        </w:rPr>
        <w:t>千億元以上，惟對照</w:t>
      </w:r>
      <w:r>
        <w:rPr>
          <w:rFonts w:hint="eastAsia"/>
        </w:rPr>
        <w:t>該</w:t>
      </w:r>
      <w:r w:rsidRPr="00BB17B0">
        <w:rPr>
          <w:rFonts w:hint="eastAsia"/>
        </w:rPr>
        <w:t>基金辦理</w:t>
      </w:r>
      <w:r>
        <w:rPr>
          <w:rFonts w:hint="eastAsia"/>
        </w:rPr>
        <w:t>上開機構之接管及清理相關民事訴訟實際獲償金額偏</w:t>
      </w:r>
      <w:r w:rsidRPr="00BB17B0">
        <w:rPr>
          <w:rFonts w:hint="eastAsia"/>
        </w:rPr>
        <w:t>低</w:t>
      </w:r>
      <w:r>
        <w:rPr>
          <w:rFonts w:hint="eastAsia"/>
        </w:rPr>
        <w:t>，另尚存因敗訴而未能獲償情形或</w:t>
      </w:r>
      <w:r w:rsidRPr="001230C4">
        <w:rPr>
          <w:rFonts w:hint="eastAsia"/>
        </w:rPr>
        <w:t>仍</w:t>
      </w:r>
      <w:r w:rsidR="000538BA">
        <w:rPr>
          <w:rFonts w:hint="eastAsia"/>
        </w:rPr>
        <w:t>在</w:t>
      </w:r>
      <w:r w:rsidRPr="001230C4">
        <w:rPr>
          <w:rFonts w:hint="eastAsia"/>
        </w:rPr>
        <w:t>訴訟中</w:t>
      </w:r>
      <w:r>
        <w:rPr>
          <w:rFonts w:hint="eastAsia"/>
        </w:rPr>
        <w:t>者，</w:t>
      </w:r>
      <w:r w:rsidRPr="00BB17B0">
        <w:rPr>
          <w:rFonts w:hint="eastAsia"/>
        </w:rPr>
        <w:t>允宜積極進行後續追償</w:t>
      </w:r>
      <w:r>
        <w:rPr>
          <w:rFonts w:hint="eastAsia"/>
        </w:rPr>
        <w:t>作業</w:t>
      </w:r>
      <w:r w:rsidRPr="00A73E7A">
        <w:rPr>
          <w:rFonts w:hint="eastAsia"/>
        </w:rPr>
        <w:t>，並研謀</w:t>
      </w:r>
      <w:r>
        <w:rPr>
          <w:rFonts w:hint="eastAsia"/>
        </w:rPr>
        <w:t>改進</w:t>
      </w:r>
      <w:r w:rsidRPr="00BB17B0">
        <w:rPr>
          <w:rFonts w:hint="eastAsia"/>
        </w:rPr>
        <w:t>，</w:t>
      </w:r>
      <w:r>
        <w:rPr>
          <w:rFonts w:hint="eastAsia"/>
        </w:rPr>
        <w:t>俾提升</w:t>
      </w:r>
      <w:r w:rsidRPr="00A90C2B">
        <w:rPr>
          <w:rFonts w:hint="eastAsia"/>
        </w:rPr>
        <w:t>訴訟處理成效</w:t>
      </w:r>
      <w:r>
        <w:rPr>
          <w:rFonts w:hint="eastAsia"/>
        </w:rPr>
        <w:t>。</w:t>
      </w:r>
    </w:p>
    <w:bookmarkEnd w:id="1"/>
    <w:bookmarkEnd w:id="2"/>
    <w:bookmarkEnd w:id="3"/>
    <w:bookmarkEnd w:id="4"/>
    <w:bookmarkEnd w:id="5"/>
    <w:sectPr w:rsidR="00B74C41" w:rsidSect="000A4E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4F5" w:rsidRDefault="002744F5" w:rsidP="007544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744F5" w:rsidRDefault="002744F5" w:rsidP="007544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5E6FEB" w:rsidP="00B34D86">
    <w:pPr>
      <w:pStyle w:val="af1"/>
      <w:framePr w:wrap="around" w:vAnchor="text" w:hAnchor="page" w:x="5889" w:y="16"/>
      <w:tabs>
        <w:tab w:val="clear" w:pos="4153"/>
        <w:tab w:val="center" w:pos="4326"/>
      </w:tabs>
      <w:spacing w:line="480" w:lineRule="exact"/>
      <w:ind w:leftChars="0" w:left="0" w:firstLineChars="0" w:firstLine="0"/>
      <w:rPr>
        <w:rStyle w:val="af3"/>
      </w:rPr>
    </w:pPr>
    <w:r>
      <w:rPr>
        <w:rStyle w:val="af3"/>
        <w:lang w:eastAsia="zh-TW"/>
      </w:rPr>
      <w:t>50</w:t>
    </w:r>
    <w:r w:rsidR="00AA22AC">
      <w:rPr>
        <w:rStyle w:val="af3"/>
      </w:rPr>
      <w:t>-</w:t>
    </w:r>
    <w:r w:rsidR="00AA22AC">
      <w:rPr>
        <w:rStyle w:val="af3"/>
      </w:rPr>
      <w:fldChar w:fldCharType="begin"/>
    </w:r>
    <w:r w:rsidR="00AA22AC">
      <w:rPr>
        <w:rStyle w:val="af3"/>
      </w:rPr>
      <w:instrText xml:space="preserve">PAGE  </w:instrText>
    </w:r>
    <w:r w:rsidR="00AA22AC">
      <w:rPr>
        <w:rStyle w:val="af3"/>
      </w:rPr>
      <w:fldChar w:fldCharType="separate"/>
    </w:r>
    <w:r w:rsidR="00820FFC">
      <w:rPr>
        <w:rStyle w:val="af3"/>
        <w:noProof/>
      </w:rPr>
      <w:t>2</w:t>
    </w:r>
    <w:r w:rsidR="00AA22AC">
      <w:rPr>
        <w:rStyle w:val="af3"/>
      </w:rPr>
      <w:fldChar w:fldCharType="end"/>
    </w:r>
  </w:p>
  <w:p w:rsidR="00AA22AC" w:rsidRPr="00980F94" w:rsidRDefault="00AA22AC" w:rsidP="00AA2B54">
    <w:pPr>
      <w:pStyle w:val="af1"/>
      <w:tabs>
        <w:tab w:val="clear" w:pos="8306"/>
        <w:tab w:val="right" w:pos="8505"/>
      </w:tabs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Pr="008C3251" w:rsidRDefault="00AA22AC" w:rsidP="00AA22AC">
    <w:pPr>
      <w:pStyle w:val="af1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8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4F5" w:rsidRDefault="002744F5" w:rsidP="007544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744F5" w:rsidRDefault="002744F5" w:rsidP="007544BF">
      <w:pPr>
        <w:spacing w:line="240" w:lineRule="auto"/>
        <w:ind w:left="560" w:firstLine="560"/>
      </w:pPr>
      <w:r>
        <w:continuationSeparator/>
      </w:r>
    </w:p>
  </w:footnote>
  <w:footnote w:id="1">
    <w:p w:rsidR="00B74C41" w:rsidRDefault="00B74C41" w:rsidP="00B74C41">
      <w:pPr>
        <w:pStyle w:val="af5"/>
        <w:spacing w:line="280" w:lineRule="exact"/>
        <w:ind w:leftChars="0" w:left="170" w:firstLineChars="0" w:hanging="170"/>
        <w:jc w:val="both"/>
        <w:rPr>
          <w:rFonts w:hint="eastAsia"/>
          <w:lang w:eastAsia="zh-TW"/>
        </w:rPr>
      </w:pPr>
      <w:r>
        <w:rPr>
          <w:rStyle w:val="af7"/>
        </w:rPr>
        <w:footnoteRef/>
      </w:r>
      <w:r>
        <w:rPr>
          <w:rFonts w:hint="eastAsia"/>
          <w:sz w:val="24"/>
          <w:szCs w:val="28"/>
          <w:lang w:eastAsia="zh-TW"/>
        </w:rPr>
        <w:t xml:space="preserve"> </w:t>
      </w:r>
      <w:r w:rsidR="00E92EAC">
        <w:rPr>
          <w:rFonts w:hint="eastAsia"/>
          <w:sz w:val="24"/>
          <w:szCs w:val="28"/>
          <w:lang w:eastAsia="zh-TW"/>
        </w:rPr>
        <w:t>據保險安定基金公布資料，</w:t>
      </w:r>
      <w:r>
        <w:rPr>
          <w:rFonts w:hint="eastAsia"/>
          <w:sz w:val="24"/>
          <w:szCs w:val="28"/>
          <w:lang w:eastAsia="zh-TW"/>
        </w:rPr>
        <w:t>部分勝訴判決確定中有1</w:t>
      </w:r>
      <w:r w:rsidRPr="00DA192F">
        <w:rPr>
          <w:rFonts w:hint="eastAsia"/>
          <w:sz w:val="24"/>
          <w:szCs w:val="28"/>
          <w:lang w:eastAsia="zh-TW"/>
        </w:rPr>
        <w:t>件</w:t>
      </w:r>
      <w:r w:rsidRPr="00DA192F">
        <w:rPr>
          <w:rFonts w:hint="eastAsia"/>
          <w:sz w:val="24"/>
          <w:szCs w:val="28"/>
        </w:rPr>
        <w:t>因</w:t>
      </w:r>
      <w:r w:rsidR="00391C6B">
        <w:rPr>
          <w:rFonts w:hint="eastAsia"/>
          <w:sz w:val="24"/>
          <w:szCs w:val="28"/>
          <w:lang w:eastAsia="zh-TW"/>
        </w:rPr>
        <w:t>尚</w:t>
      </w:r>
      <w:r w:rsidR="00E92EAC" w:rsidRPr="00DA192F">
        <w:rPr>
          <w:rFonts w:hint="eastAsia"/>
          <w:sz w:val="24"/>
          <w:szCs w:val="28"/>
          <w:lang w:eastAsia="zh-TW"/>
        </w:rPr>
        <w:t>有部分</w:t>
      </w:r>
      <w:r w:rsidRPr="00DA192F">
        <w:rPr>
          <w:rFonts w:hint="eastAsia"/>
          <w:sz w:val="24"/>
          <w:szCs w:val="28"/>
          <w:lang w:eastAsia="zh-TW"/>
        </w:rPr>
        <w:t>未確定，爰</w:t>
      </w:r>
      <w:r w:rsidR="00E92EAC">
        <w:rPr>
          <w:rFonts w:hint="eastAsia"/>
          <w:sz w:val="24"/>
          <w:szCs w:val="28"/>
          <w:lang w:eastAsia="zh-TW"/>
        </w:rPr>
        <w:t>於</w:t>
      </w:r>
      <w:r>
        <w:rPr>
          <w:rFonts w:hint="eastAsia"/>
          <w:sz w:val="24"/>
          <w:szCs w:val="28"/>
          <w:lang w:eastAsia="zh-TW"/>
        </w:rPr>
        <w:t>審理中</w:t>
      </w:r>
      <w:r w:rsidR="00E92EAC">
        <w:rPr>
          <w:rFonts w:hint="eastAsia"/>
          <w:sz w:val="24"/>
          <w:szCs w:val="28"/>
          <w:lang w:eastAsia="zh-TW"/>
        </w:rPr>
        <w:t>另計</w:t>
      </w:r>
      <w:r>
        <w:rPr>
          <w:rFonts w:hint="eastAsia"/>
          <w:sz w:val="24"/>
          <w:szCs w:val="28"/>
          <w:lang w:eastAsia="zh-TW"/>
        </w:rPr>
        <w:t>，因屬同一案件，</w:t>
      </w:r>
      <w:r w:rsidRPr="00FB47D9">
        <w:rPr>
          <w:rFonts w:hint="eastAsia"/>
          <w:sz w:val="24"/>
          <w:szCs w:val="28"/>
          <w:lang w:eastAsia="zh-TW"/>
        </w:rPr>
        <w:t>合</w:t>
      </w:r>
      <w:r>
        <w:rPr>
          <w:rFonts w:hint="eastAsia"/>
          <w:sz w:val="24"/>
          <w:szCs w:val="28"/>
          <w:lang w:eastAsia="zh-TW"/>
        </w:rPr>
        <w:t>計3</w:t>
      </w:r>
      <w:r w:rsidR="00CA2591">
        <w:rPr>
          <w:sz w:val="24"/>
          <w:szCs w:val="28"/>
          <w:lang w:eastAsia="zh-TW"/>
        </w:rPr>
        <w:t>6</w:t>
      </w:r>
      <w:r>
        <w:rPr>
          <w:rFonts w:hint="eastAsia"/>
          <w:sz w:val="24"/>
          <w:szCs w:val="28"/>
          <w:lang w:eastAsia="zh-TW"/>
        </w:rPr>
        <w:t>件中已扣除重覆計算部分，</w:t>
      </w:r>
      <w:r w:rsidRPr="00FB47D9">
        <w:rPr>
          <w:rFonts w:hint="eastAsia"/>
          <w:sz w:val="24"/>
          <w:szCs w:val="28"/>
          <w:lang w:eastAsia="zh-TW"/>
        </w:rPr>
        <w:t>致各類別加總數不等於合計數</w:t>
      </w:r>
      <w:r>
        <w:rPr>
          <w:rFonts w:hint="eastAsia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41D8B"/>
    <w:multiLevelType w:val="hybridMultilevel"/>
    <w:tmpl w:val="87D0E0FE"/>
    <w:lvl w:ilvl="0" w:tplc="0B14666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83B5B"/>
    <w:rsid w:val="00001FA0"/>
    <w:rsid w:val="00004ECA"/>
    <w:rsid w:val="00006205"/>
    <w:rsid w:val="000066B3"/>
    <w:rsid w:val="00006795"/>
    <w:rsid w:val="00006B12"/>
    <w:rsid w:val="000102AC"/>
    <w:rsid w:val="00011005"/>
    <w:rsid w:val="000115DF"/>
    <w:rsid w:val="000120FC"/>
    <w:rsid w:val="00013571"/>
    <w:rsid w:val="00014826"/>
    <w:rsid w:val="00014965"/>
    <w:rsid w:val="00014C75"/>
    <w:rsid w:val="00015D34"/>
    <w:rsid w:val="00015FB6"/>
    <w:rsid w:val="00017A55"/>
    <w:rsid w:val="00021A4E"/>
    <w:rsid w:val="00021CA8"/>
    <w:rsid w:val="00022806"/>
    <w:rsid w:val="00022AAB"/>
    <w:rsid w:val="000231B7"/>
    <w:rsid w:val="0002338D"/>
    <w:rsid w:val="000240C6"/>
    <w:rsid w:val="000247FA"/>
    <w:rsid w:val="00024E2A"/>
    <w:rsid w:val="000251B8"/>
    <w:rsid w:val="00025249"/>
    <w:rsid w:val="00025BC8"/>
    <w:rsid w:val="00026571"/>
    <w:rsid w:val="00026F24"/>
    <w:rsid w:val="00027911"/>
    <w:rsid w:val="00031BC8"/>
    <w:rsid w:val="00031C38"/>
    <w:rsid w:val="00031DE3"/>
    <w:rsid w:val="000325B8"/>
    <w:rsid w:val="00034191"/>
    <w:rsid w:val="00035706"/>
    <w:rsid w:val="00036934"/>
    <w:rsid w:val="00036968"/>
    <w:rsid w:val="00036B1B"/>
    <w:rsid w:val="000374F5"/>
    <w:rsid w:val="000408B5"/>
    <w:rsid w:val="00041A2E"/>
    <w:rsid w:val="00041AE3"/>
    <w:rsid w:val="000435B8"/>
    <w:rsid w:val="000445ED"/>
    <w:rsid w:val="00046675"/>
    <w:rsid w:val="000466E1"/>
    <w:rsid w:val="00050B3E"/>
    <w:rsid w:val="00051510"/>
    <w:rsid w:val="000518CF"/>
    <w:rsid w:val="000538BA"/>
    <w:rsid w:val="00054C20"/>
    <w:rsid w:val="000554BF"/>
    <w:rsid w:val="000572F1"/>
    <w:rsid w:val="00057B6F"/>
    <w:rsid w:val="00060BCD"/>
    <w:rsid w:val="00060D27"/>
    <w:rsid w:val="0006195E"/>
    <w:rsid w:val="00061B26"/>
    <w:rsid w:val="00062488"/>
    <w:rsid w:val="00063926"/>
    <w:rsid w:val="00064D01"/>
    <w:rsid w:val="00065179"/>
    <w:rsid w:val="00065893"/>
    <w:rsid w:val="000661D9"/>
    <w:rsid w:val="0006620C"/>
    <w:rsid w:val="00066477"/>
    <w:rsid w:val="00070937"/>
    <w:rsid w:val="000714A0"/>
    <w:rsid w:val="00072235"/>
    <w:rsid w:val="0007341A"/>
    <w:rsid w:val="00073709"/>
    <w:rsid w:val="000748DD"/>
    <w:rsid w:val="000758E2"/>
    <w:rsid w:val="00075F50"/>
    <w:rsid w:val="000765A4"/>
    <w:rsid w:val="00077474"/>
    <w:rsid w:val="000778B0"/>
    <w:rsid w:val="000778FC"/>
    <w:rsid w:val="00080150"/>
    <w:rsid w:val="00080790"/>
    <w:rsid w:val="000819A2"/>
    <w:rsid w:val="0008467F"/>
    <w:rsid w:val="000867EF"/>
    <w:rsid w:val="000874C3"/>
    <w:rsid w:val="000904E3"/>
    <w:rsid w:val="0009241A"/>
    <w:rsid w:val="00093CEA"/>
    <w:rsid w:val="00094D3B"/>
    <w:rsid w:val="000953BC"/>
    <w:rsid w:val="00096591"/>
    <w:rsid w:val="00097CE0"/>
    <w:rsid w:val="000A0739"/>
    <w:rsid w:val="000A1681"/>
    <w:rsid w:val="000A16D0"/>
    <w:rsid w:val="000A286E"/>
    <w:rsid w:val="000A332D"/>
    <w:rsid w:val="000A3C6D"/>
    <w:rsid w:val="000A3D96"/>
    <w:rsid w:val="000A4E40"/>
    <w:rsid w:val="000A536B"/>
    <w:rsid w:val="000A5513"/>
    <w:rsid w:val="000A677F"/>
    <w:rsid w:val="000A6D92"/>
    <w:rsid w:val="000A6F39"/>
    <w:rsid w:val="000B0EBA"/>
    <w:rsid w:val="000B130F"/>
    <w:rsid w:val="000B24DB"/>
    <w:rsid w:val="000B3206"/>
    <w:rsid w:val="000B5397"/>
    <w:rsid w:val="000B5CD7"/>
    <w:rsid w:val="000B6267"/>
    <w:rsid w:val="000B7E21"/>
    <w:rsid w:val="000C0320"/>
    <w:rsid w:val="000C0508"/>
    <w:rsid w:val="000C078C"/>
    <w:rsid w:val="000C08B3"/>
    <w:rsid w:val="000C0FF9"/>
    <w:rsid w:val="000C3357"/>
    <w:rsid w:val="000C3723"/>
    <w:rsid w:val="000C4463"/>
    <w:rsid w:val="000C4E62"/>
    <w:rsid w:val="000C57B4"/>
    <w:rsid w:val="000C6A11"/>
    <w:rsid w:val="000C6DA2"/>
    <w:rsid w:val="000C726D"/>
    <w:rsid w:val="000C76DC"/>
    <w:rsid w:val="000D0724"/>
    <w:rsid w:val="000D0A5F"/>
    <w:rsid w:val="000D0E41"/>
    <w:rsid w:val="000D12EB"/>
    <w:rsid w:val="000D1D21"/>
    <w:rsid w:val="000D2567"/>
    <w:rsid w:val="000D31CA"/>
    <w:rsid w:val="000D4C2F"/>
    <w:rsid w:val="000D68F7"/>
    <w:rsid w:val="000D6F9D"/>
    <w:rsid w:val="000E0031"/>
    <w:rsid w:val="000E07FB"/>
    <w:rsid w:val="000E0F17"/>
    <w:rsid w:val="000E186C"/>
    <w:rsid w:val="000E1F63"/>
    <w:rsid w:val="000E2FAC"/>
    <w:rsid w:val="000E3622"/>
    <w:rsid w:val="000E3DF0"/>
    <w:rsid w:val="000E4075"/>
    <w:rsid w:val="000E513A"/>
    <w:rsid w:val="000E53C7"/>
    <w:rsid w:val="000E60C1"/>
    <w:rsid w:val="000E631B"/>
    <w:rsid w:val="000E651A"/>
    <w:rsid w:val="000E775C"/>
    <w:rsid w:val="000E7A02"/>
    <w:rsid w:val="000F1EE0"/>
    <w:rsid w:val="000F20ED"/>
    <w:rsid w:val="000F2806"/>
    <w:rsid w:val="000F2E9A"/>
    <w:rsid w:val="000F3C2E"/>
    <w:rsid w:val="000F3D2E"/>
    <w:rsid w:val="000F3F57"/>
    <w:rsid w:val="000F5208"/>
    <w:rsid w:val="000F54D2"/>
    <w:rsid w:val="000F6378"/>
    <w:rsid w:val="000F6EB3"/>
    <w:rsid w:val="000F7A84"/>
    <w:rsid w:val="000F7AAB"/>
    <w:rsid w:val="000F7DA7"/>
    <w:rsid w:val="001022E9"/>
    <w:rsid w:val="001023AD"/>
    <w:rsid w:val="001024FD"/>
    <w:rsid w:val="00102971"/>
    <w:rsid w:val="001054B0"/>
    <w:rsid w:val="00105B8E"/>
    <w:rsid w:val="0010731B"/>
    <w:rsid w:val="00107C86"/>
    <w:rsid w:val="00107D80"/>
    <w:rsid w:val="0011036D"/>
    <w:rsid w:val="00110512"/>
    <w:rsid w:val="001112EF"/>
    <w:rsid w:val="001118FC"/>
    <w:rsid w:val="00111A51"/>
    <w:rsid w:val="0011300B"/>
    <w:rsid w:val="00114D5A"/>
    <w:rsid w:val="00115F05"/>
    <w:rsid w:val="00116CC7"/>
    <w:rsid w:val="00120554"/>
    <w:rsid w:val="001229A2"/>
    <w:rsid w:val="001230C4"/>
    <w:rsid w:val="0012352B"/>
    <w:rsid w:val="00123E57"/>
    <w:rsid w:val="0012409C"/>
    <w:rsid w:val="00124A44"/>
    <w:rsid w:val="00125885"/>
    <w:rsid w:val="0012641B"/>
    <w:rsid w:val="00127253"/>
    <w:rsid w:val="001277C8"/>
    <w:rsid w:val="00127D6F"/>
    <w:rsid w:val="00131928"/>
    <w:rsid w:val="00131ADF"/>
    <w:rsid w:val="00133CCB"/>
    <w:rsid w:val="001345B6"/>
    <w:rsid w:val="0013497D"/>
    <w:rsid w:val="0013658B"/>
    <w:rsid w:val="001369B4"/>
    <w:rsid w:val="001405D5"/>
    <w:rsid w:val="00141737"/>
    <w:rsid w:val="00141C68"/>
    <w:rsid w:val="001424A5"/>
    <w:rsid w:val="00143200"/>
    <w:rsid w:val="00145D46"/>
    <w:rsid w:val="00147685"/>
    <w:rsid w:val="00147F75"/>
    <w:rsid w:val="0015026B"/>
    <w:rsid w:val="00151106"/>
    <w:rsid w:val="001525FC"/>
    <w:rsid w:val="0015379B"/>
    <w:rsid w:val="00154C4F"/>
    <w:rsid w:val="001551DC"/>
    <w:rsid w:val="00156E10"/>
    <w:rsid w:val="0015748D"/>
    <w:rsid w:val="00160A70"/>
    <w:rsid w:val="00161D10"/>
    <w:rsid w:val="001625B5"/>
    <w:rsid w:val="001641CB"/>
    <w:rsid w:val="00164E75"/>
    <w:rsid w:val="00167A11"/>
    <w:rsid w:val="00170331"/>
    <w:rsid w:val="00175511"/>
    <w:rsid w:val="00177B8F"/>
    <w:rsid w:val="00180A0B"/>
    <w:rsid w:val="00181D05"/>
    <w:rsid w:val="00183798"/>
    <w:rsid w:val="00183FD8"/>
    <w:rsid w:val="0018429A"/>
    <w:rsid w:val="00184621"/>
    <w:rsid w:val="00184CC1"/>
    <w:rsid w:val="00184F5B"/>
    <w:rsid w:val="0018626F"/>
    <w:rsid w:val="001870F3"/>
    <w:rsid w:val="00187A50"/>
    <w:rsid w:val="0019008A"/>
    <w:rsid w:val="0019046A"/>
    <w:rsid w:val="00191357"/>
    <w:rsid w:val="001917A6"/>
    <w:rsid w:val="001923B4"/>
    <w:rsid w:val="001963D3"/>
    <w:rsid w:val="00196457"/>
    <w:rsid w:val="001A063A"/>
    <w:rsid w:val="001A0869"/>
    <w:rsid w:val="001A0932"/>
    <w:rsid w:val="001A17F4"/>
    <w:rsid w:val="001A28C3"/>
    <w:rsid w:val="001A3B90"/>
    <w:rsid w:val="001A4836"/>
    <w:rsid w:val="001A4AF0"/>
    <w:rsid w:val="001A63AB"/>
    <w:rsid w:val="001A7CAA"/>
    <w:rsid w:val="001B0620"/>
    <w:rsid w:val="001B16EB"/>
    <w:rsid w:val="001B20A8"/>
    <w:rsid w:val="001B27D6"/>
    <w:rsid w:val="001B54A4"/>
    <w:rsid w:val="001C016C"/>
    <w:rsid w:val="001C03B6"/>
    <w:rsid w:val="001C03E7"/>
    <w:rsid w:val="001C0883"/>
    <w:rsid w:val="001C16E9"/>
    <w:rsid w:val="001C2FD1"/>
    <w:rsid w:val="001C3491"/>
    <w:rsid w:val="001C3C45"/>
    <w:rsid w:val="001C428E"/>
    <w:rsid w:val="001C4D7B"/>
    <w:rsid w:val="001C6708"/>
    <w:rsid w:val="001C6D3C"/>
    <w:rsid w:val="001C7378"/>
    <w:rsid w:val="001C79C8"/>
    <w:rsid w:val="001D1885"/>
    <w:rsid w:val="001D3787"/>
    <w:rsid w:val="001D3ADC"/>
    <w:rsid w:val="001D4C71"/>
    <w:rsid w:val="001D505C"/>
    <w:rsid w:val="001D570E"/>
    <w:rsid w:val="001D7402"/>
    <w:rsid w:val="001D7940"/>
    <w:rsid w:val="001E0D0B"/>
    <w:rsid w:val="001E1328"/>
    <w:rsid w:val="001E2156"/>
    <w:rsid w:val="001E221F"/>
    <w:rsid w:val="001E23FA"/>
    <w:rsid w:val="001E3B9A"/>
    <w:rsid w:val="001E3C26"/>
    <w:rsid w:val="001E426C"/>
    <w:rsid w:val="001E4442"/>
    <w:rsid w:val="001E599D"/>
    <w:rsid w:val="001E6275"/>
    <w:rsid w:val="001F176E"/>
    <w:rsid w:val="001F1808"/>
    <w:rsid w:val="001F2299"/>
    <w:rsid w:val="001F2828"/>
    <w:rsid w:val="001F30F4"/>
    <w:rsid w:val="001F3492"/>
    <w:rsid w:val="001F3AD1"/>
    <w:rsid w:val="001F42AC"/>
    <w:rsid w:val="001F4931"/>
    <w:rsid w:val="001F6915"/>
    <w:rsid w:val="001F717C"/>
    <w:rsid w:val="001F72AB"/>
    <w:rsid w:val="001F797B"/>
    <w:rsid w:val="001F7AA7"/>
    <w:rsid w:val="0020118E"/>
    <w:rsid w:val="002011EF"/>
    <w:rsid w:val="00201896"/>
    <w:rsid w:val="0020192E"/>
    <w:rsid w:val="00201DB6"/>
    <w:rsid w:val="00203521"/>
    <w:rsid w:val="00203922"/>
    <w:rsid w:val="002044EC"/>
    <w:rsid w:val="00204882"/>
    <w:rsid w:val="00206783"/>
    <w:rsid w:val="00206A1A"/>
    <w:rsid w:val="002072C4"/>
    <w:rsid w:val="002100A2"/>
    <w:rsid w:val="002100E4"/>
    <w:rsid w:val="002116FB"/>
    <w:rsid w:val="00212AFF"/>
    <w:rsid w:val="00212B93"/>
    <w:rsid w:val="00213AA7"/>
    <w:rsid w:val="002154FF"/>
    <w:rsid w:val="00215714"/>
    <w:rsid w:val="002170D7"/>
    <w:rsid w:val="0022039A"/>
    <w:rsid w:val="00220578"/>
    <w:rsid w:val="0022069A"/>
    <w:rsid w:val="002207B8"/>
    <w:rsid w:val="00222445"/>
    <w:rsid w:val="00225269"/>
    <w:rsid w:val="00227AC7"/>
    <w:rsid w:val="00230205"/>
    <w:rsid w:val="00230C2B"/>
    <w:rsid w:val="00230F7F"/>
    <w:rsid w:val="002312A7"/>
    <w:rsid w:val="00233315"/>
    <w:rsid w:val="00233BCE"/>
    <w:rsid w:val="002344BF"/>
    <w:rsid w:val="00235F8A"/>
    <w:rsid w:val="00236823"/>
    <w:rsid w:val="00236D5F"/>
    <w:rsid w:val="00237A5A"/>
    <w:rsid w:val="00240183"/>
    <w:rsid w:val="00240731"/>
    <w:rsid w:val="00240CCE"/>
    <w:rsid w:val="00243C50"/>
    <w:rsid w:val="002445E4"/>
    <w:rsid w:val="00244D92"/>
    <w:rsid w:val="00244F64"/>
    <w:rsid w:val="0024526C"/>
    <w:rsid w:val="002457B9"/>
    <w:rsid w:val="002461B7"/>
    <w:rsid w:val="00250ABF"/>
    <w:rsid w:val="00250E28"/>
    <w:rsid w:val="002513F0"/>
    <w:rsid w:val="00251400"/>
    <w:rsid w:val="00253B91"/>
    <w:rsid w:val="0025585F"/>
    <w:rsid w:val="002559C8"/>
    <w:rsid w:val="00256B81"/>
    <w:rsid w:val="00256F19"/>
    <w:rsid w:val="00257FE8"/>
    <w:rsid w:val="002604C9"/>
    <w:rsid w:val="002615CD"/>
    <w:rsid w:val="00262CF4"/>
    <w:rsid w:val="00262DF5"/>
    <w:rsid w:val="00262F59"/>
    <w:rsid w:val="00264AA1"/>
    <w:rsid w:val="00266CB8"/>
    <w:rsid w:val="002707A6"/>
    <w:rsid w:val="00271586"/>
    <w:rsid w:val="002717C1"/>
    <w:rsid w:val="0027314C"/>
    <w:rsid w:val="002744F5"/>
    <w:rsid w:val="00276275"/>
    <w:rsid w:val="00276A47"/>
    <w:rsid w:val="00276B94"/>
    <w:rsid w:val="00276E97"/>
    <w:rsid w:val="00277F75"/>
    <w:rsid w:val="00286A21"/>
    <w:rsid w:val="00287998"/>
    <w:rsid w:val="00287B00"/>
    <w:rsid w:val="00290436"/>
    <w:rsid w:val="00291454"/>
    <w:rsid w:val="0029322D"/>
    <w:rsid w:val="00296D07"/>
    <w:rsid w:val="002A0522"/>
    <w:rsid w:val="002A0EEE"/>
    <w:rsid w:val="002A1433"/>
    <w:rsid w:val="002A4A39"/>
    <w:rsid w:val="002A540F"/>
    <w:rsid w:val="002A5465"/>
    <w:rsid w:val="002B0056"/>
    <w:rsid w:val="002B0419"/>
    <w:rsid w:val="002B0528"/>
    <w:rsid w:val="002B05AE"/>
    <w:rsid w:val="002B0EC5"/>
    <w:rsid w:val="002B1C08"/>
    <w:rsid w:val="002B1CE0"/>
    <w:rsid w:val="002B1D95"/>
    <w:rsid w:val="002B2EDA"/>
    <w:rsid w:val="002B3CAA"/>
    <w:rsid w:val="002B4E23"/>
    <w:rsid w:val="002B7680"/>
    <w:rsid w:val="002C0597"/>
    <w:rsid w:val="002C0599"/>
    <w:rsid w:val="002C27C0"/>
    <w:rsid w:val="002C284C"/>
    <w:rsid w:val="002C2BFD"/>
    <w:rsid w:val="002C4AD4"/>
    <w:rsid w:val="002C4D1F"/>
    <w:rsid w:val="002C543F"/>
    <w:rsid w:val="002C5738"/>
    <w:rsid w:val="002C7784"/>
    <w:rsid w:val="002C78D6"/>
    <w:rsid w:val="002D0A22"/>
    <w:rsid w:val="002D291B"/>
    <w:rsid w:val="002D2E56"/>
    <w:rsid w:val="002D3CEE"/>
    <w:rsid w:val="002D48B0"/>
    <w:rsid w:val="002D4C35"/>
    <w:rsid w:val="002D5441"/>
    <w:rsid w:val="002D6485"/>
    <w:rsid w:val="002E1D89"/>
    <w:rsid w:val="002E273E"/>
    <w:rsid w:val="002E2A86"/>
    <w:rsid w:val="002E350A"/>
    <w:rsid w:val="002E3917"/>
    <w:rsid w:val="002E3E9E"/>
    <w:rsid w:val="002E483C"/>
    <w:rsid w:val="002E5D04"/>
    <w:rsid w:val="002F06D5"/>
    <w:rsid w:val="002F083A"/>
    <w:rsid w:val="002F1B7A"/>
    <w:rsid w:val="002F256C"/>
    <w:rsid w:val="002F3350"/>
    <w:rsid w:val="002F44E7"/>
    <w:rsid w:val="002F7111"/>
    <w:rsid w:val="002F742D"/>
    <w:rsid w:val="002F76B3"/>
    <w:rsid w:val="002F7B71"/>
    <w:rsid w:val="002F7BF7"/>
    <w:rsid w:val="003007CD"/>
    <w:rsid w:val="00302EA5"/>
    <w:rsid w:val="00302F8B"/>
    <w:rsid w:val="0030385E"/>
    <w:rsid w:val="00303BFA"/>
    <w:rsid w:val="00303E25"/>
    <w:rsid w:val="003047A1"/>
    <w:rsid w:val="00304F14"/>
    <w:rsid w:val="0030711D"/>
    <w:rsid w:val="00307BDC"/>
    <w:rsid w:val="00307EE5"/>
    <w:rsid w:val="00310301"/>
    <w:rsid w:val="003116BB"/>
    <w:rsid w:val="003139C2"/>
    <w:rsid w:val="00314DE8"/>
    <w:rsid w:val="003166B6"/>
    <w:rsid w:val="00317600"/>
    <w:rsid w:val="003200EA"/>
    <w:rsid w:val="003215C3"/>
    <w:rsid w:val="00322144"/>
    <w:rsid w:val="003222B8"/>
    <w:rsid w:val="00322817"/>
    <w:rsid w:val="00322883"/>
    <w:rsid w:val="00322C5B"/>
    <w:rsid w:val="00323E6B"/>
    <w:rsid w:val="003259D3"/>
    <w:rsid w:val="00325A5D"/>
    <w:rsid w:val="00325D2A"/>
    <w:rsid w:val="0032652D"/>
    <w:rsid w:val="003268C2"/>
    <w:rsid w:val="00326F82"/>
    <w:rsid w:val="00330DE1"/>
    <w:rsid w:val="00331175"/>
    <w:rsid w:val="0033387A"/>
    <w:rsid w:val="003418BD"/>
    <w:rsid w:val="0034473C"/>
    <w:rsid w:val="003463E5"/>
    <w:rsid w:val="00347C15"/>
    <w:rsid w:val="00347EC5"/>
    <w:rsid w:val="003500BC"/>
    <w:rsid w:val="003505C2"/>
    <w:rsid w:val="0035126A"/>
    <w:rsid w:val="003523A5"/>
    <w:rsid w:val="003526CC"/>
    <w:rsid w:val="003528B0"/>
    <w:rsid w:val="00352FAC"/>
    <w:rsid w:val="003542C7"/>
    <w:rsid w:val="00354A54"/>
    <w:rsid w:val="00355E0E"/>
    <w:rsid w:val="003564E6"/>
    <w:rsid w:val="003566D6"/>
    <w:rsid w:val="00356825"/>
    <w:rsid w:val="00357134"/>
    <w:rsid w:val="00360269"/>
    <w:rsid w:val="0036058F"/>
    <w:rsid w:val="00360CF3"/>
    <w:rsid w:val="00361049"/>
    <w:rsid w:val="00361432"/>
    <w:rsid w:val="003615DC"/>
    <w:rsid w:val="00361CC9"/>
    <w:rsid w:val="003649B9"/>
    <w:rsid w:val="00365396"/>
    <w:rsid w:val="00366EBF"/>
    <w:rsid w:val="00370C18"/>
    <w:rsid w:val="00371344"/>
    <w:rsid w:val="00374F6C"/>
    <w:rsid w:val="00376DE0"/>
    <w:rsid w:val="00376EA4"/>
    <w:rsid w:val="003774A4"/>
    <w:rsid w:val="00377BD6"/>
    <w:rsid w:val="003800F5"/>
    <w:rsid w:val="003809AB"/>
    <w:rsid w:val="00381100"/>
    <w:rsid w:val="00381D12"/>
    <w:rsid w:val="003824A7"/>
    <w:rsid w:val="00382B01"/>
    <w:rsid w:val="003848FE"/>
    <w:rsid w:val="00384DD3"/>
    <w:rsid w:val="003854C5"/>
    <w:rsid w:val="00385C11"/>
    <w:rsid w:val="003865E2"/>
    <w:rsid w:val="00387D4A"/>
    <w:rsid w:val="00387E89"/>
    <w:rsid w:val="00387EBB"/>
    <w:rsid w:val="003904E4"/>
    <w:rsid w:val="00391C6B"/>
    <w:rsid w:val="00392390"/>
    <w:rsid w:val="00392845"/>
    <w:rsid w:val="00393382"/>
    <w:rsid w:val="00394120"/>
    <w:rsid w:val="0039475B"/>
    <w:rsid w:val="00397C18"/>
    <w:rsid w:val="00397DF5"/>
    <w:rsid w:val="003A007A"/>
    <w:rsid w:val="003A0947"/>
    <w:rsid w:val="003A0B74"/>
    <w:rsid w:val="003A0E80"/>
    <w:rsid w:val="003A0F55"/>
    <w:rsid w:val="003A2685"/>
    <w:rsid w:val="003A4CFD"/>
    <w:rsid w:val="003A560E"/>
    <w:rsid w:val="003A5CC4"/>
    <w:rsid w:val="003A79B0"/>
    <w:rsid w:val="003B13F8"/>
    <w:rsid w:val="003B19FF"/>
    <w:rsid w:val="003B1CDA"/>
    <w:rsid w:val="003B1D03"/>
    <w:rsid w:val="003B1E58"/>
    <w:rsid w:val="003B2308"/>
    <w:rsid w:val="003B278C"/>
    <w:rsid w:val="003B2F26"/>
    <w:rsid w:val="003B2FC2"/>
    <w:rsid w:val="003B4448"/>
    <w:rsid w:val="003B4569"/>
    <w:rsid w:val="003B59D7"/>
    <w:rsid w:val="003B6CA5"/>
    <w:rsid w:val="003B7457"/>
    <w:rsid w:val="003B757B"/>
    <w:rsid w:val="003B7A55"/>
    <w:rsid w:val="003C0981"/>
    <w:rsid w:val="003C1290"/>
    <w:rsid w:val="003C2783"/>
    <w:rsid w:val="003C499A"/>
    <w:rsid w:val="003C4FF1"/>
    <w:rsid w:val="003D031F"/>
    <w:rsid w:val="003D0342"/>
    <w:rsid w:val="003D1468"/>
    <w:rsid w:val="003D15EE"/>
    <w:rsid w:val="003D2F19"/>
    <w:rsid w:val="003D3561"/>
    <w:rsid w:val="003D3CA3"/>
    <w:rsid w:val="003D4DFD"/>
    <w:rsid w:val="003D5280"/>
    <w:rsid w:val="003D5909"/>
    <w:rsid w:val="003D6E15"/>
    <w:rsid w:val="003D7617"/>
    <w:rsid w:val="003E0F27"/>
    <w:rsid w:val="003E16D8"/>
    <w:rsid w:val="003E4528"/>
    <w:rsid w:val="003E521E"/>
    <w:rsid w:val="003E5CF2"/>
    <w:rsid w:val="003F0DA6"/>
    <w:rsid w:val="003F2C8E"/>
    <w:rsid w:val="003F4F5A"/>
    <w:rsid w:val="003F636D"/>
    <w:rsid w:val="003F70C8"/>
    <w:rsid w:val="00401809"/>
    <w:rsid w:val="00401819"/>
    <w:rsid w:val="004028E0"/>
    <w:rsid w:val="004029BC"/>
    <w:rsid w:val="00404E14"/>
    <w:rsid w:val="00404EE9"/>
    <w:rsid w:val="00406EB6"/>
    <w:rsid w:val="00412780"/>
    <w:rsid w:val="00413471"/>
    <w:rsid w:val="00413C65"/>
    <w:rsid w:val="004155DB"/>
    <w:rsid w:val="00415834"/>
    <w:rsid w:val="00415A85"/>
    <w:rsid w:val="00415E16"/>
    <w:rsid w:val="00416BC9"/>
    <w:rsid w:val="00416D5A"/>
    <w:rsid w:val="00417325"/>
    <w:rsid w:val="00417AFB"/>
    <w:rsid w:val="00420470"/>
    <w:rsid w:val="00420FFB"/>
    <w:rsid w:val="00423FD6"/>
    <w:rsid w:val="00424BC2"/>
    <w:rsid w:val="00424BDD"/>
    <w:rsid w:val="00427AE6"/>
    <w:rsid w:val="0043058F"/>
    <w:rsid w:val="004316CE"/>
    <w:rsid w:val="00433773"/>
    <w:rsid w:val="00433F0A"/>
    <w:rsid w:val="00434886"/>
    <w:rsid w:val="004354F7"/>
    <w:rsid w:val="00435D47"/>
    <w:rsid w:val="00436CE0"/>
    <w:rsid w:val="00436D84"/>
    <w:rsid w:val="00436F84"/>
    <w:rsid w:val="0044015E"/>
    <w:rsid w:val="00442B47"/>
    <w:rsid w:val="00443531"/>
    <w:rsid w:val="0044397B"/>
    <w:rsid w:val="00445180"/>
    <w:rsid w:val="00446D51"/>
    <w:rsid w:val="00446FB6"/>
    <w:rsid w:val="00454DBC"/>
    <w:rsid w:val="00456014"/>
    <w:rsid w:val="00456C88"/>
    <w:rsid w:val="00457767"/>
    <w:rsid w:val="00461674"/>
    <w:rsid w:val="0046230C"/>
    <w:rsid w:val="00463151"/>
    <w:rsid w:val="00464A5F"/>
    <w:rsid w:val="004677AA"/>
    <w:rsid w:val="004679CE"/>
    <w:rsid w:val="00470E0F"/>
    <w:rsid w:val="00471014"/>
    <w:rsid w:val="0047161D"/>
    <w:rsid w:val="004716A0"/>
    <w:rsid w:val="004726B8"/>
    <w:rsid w:val="00473074"/>
    <w:rsid w:val="00473FA8"/>
    <w:rsid w:val="004743A6"/>
    <w:rsid w:val="004748FD"/>
    <w:rsid w:val="0047548E"/>
    <w:rsid w:val="00476971"/>
    <w:rsid w:val="00477560"/>
    <w:rsid w:val="00477F1B"/>
    <w:rsid w:val="00480FD6"/>
    <w:rsid w:val="004814DD"/>
    <w:rsid w:val="00481575"/>
    <w:rsid w:val="00481C06"/>
    <w:rsid w:val="0048306D"/>
    <w:rsid w:val="00484587"/>
    <w:rsid w:val="00485CA9"/>
    <w:rsid w:val="00485FC2"/>
    <w:rsid w:val="0048719A"/>
    <w:rsid w:val="0049034C"/>
    <w:rsid w:val="00490D92"/>
    <w:rsid w:val="004920E0"/>
    <w:rsid w:val="00492450"/>
    <w:rsid w:val="00493E57"/>
    <w:rsid w:val="00494879"/>
    <w:rsid w:val="00494893"/>
    <w:rsid w:val="00494962"/>
    <w:rsid w:val="00494B81"/>
    <w:rsid w:val="00495274"/>
    <w:rsid w:val="00496DD6"/>
    <w:rsid w:val="004970C2"/>
    <w:rsid w:val="00497659"/>
    <w:rsid w:val="00497ED5"/>
    <w:rsid w:val="004A0234"/>
    <w:rsid w:val="004A04C0"/>
    <w:rsid w:val="004A0FDB"/>
    <w:rsid w:val="004A15D7"/>
    <w:rsid w:val="004A2CC3"/>
    <w:rsid w:val="004A4B68"/>
    <w:rsid w:val="004A560D"/>
    <w:rsid w:val="004A5ADC"/>
    <w:rsid w:val="004A5F94"/>
    <w:rsid w:val="004A6544"/>
    <w:rsid w:val="004A6611"/>
    <w:rsid w:val="004A6DC8"/>
    <w:rsid w:val="004A7F07"/>
    <w:rsid w:val="004B2599"/>
    <w:rsid w:val="004B3318"/>
    <w:rsid w:val="004B3E9A"/>
    <w:rsid w:val="004B410A"/>
    <w:rsid w:val="004B491C"/>
    <w:rsid w:val="004B7D26"/>
    <w:rsid w:val="004C093F"/>
    <w:rsid w:val="004C09FF"/>
    <w:rsid w:val="004C0D8C"/>
    <w:rsid w:val="004C34CF"/>
    <w:rsid w:val="004C3EB9"/>
    <w:rsid w:val="004C436B"/>
    <w:rsid w:val="004C65AB"/>
    <w:rsid w:val="004C6E95"/>
    <w:rsid w:val="004C7926"/>
    <w:rsid w:val="004C7D2C"/>
    <w:rsid w:val="004D06AF"/>
    <w:rsid w:val="004D0B8A"/>
    <w:rsid w:val="004D1251"/>
    <w:rsid w:val="004D466B"/>
    <w:rsid w:val="004D5702"/>
    <w:rsid w:val="004E0A4B"/>
    <w:rsid w:val="004E18B4"/>
    <w:rsid w:val="004E222E"/>
    <w:rsid w:val="004E39F9"/>
    <w:rsid w:val="004E60E1"/>
    <w:rsid w:val="004E7E09"/>
    <w:rsid w:val="004E7E28"/>
    <w:rsid w:val="004F0185"/>
    <w:rsid w:val="004F0F0D"/>
    <w:rsid w:val="004F1252"/>
    <w:rsid w:val="004F15F3"/>
    <w:rsid w:val="004F19BA"/>
    <w:rsid w:val="004F25C4"/>
    <w:rsid w:val="004F27C0"/>
    <w:rsid w:val="004F2CEB"/>
    <w:rsid w:val="004F336D"/>
    <w:rsid w:val="004F3586"/>
    <w:rsid w:val="004F45EF"/>
    <w:rsid w:val="004F65DD"/>
    <w:rsid w:val="004F7482"/>
    <w:rsid w:val="004F796C"/>
    <w:rsid w:val="00501FFE"/>
    <w:rsid w:val="00502819"/>
    <w:rsid w:val="00502DCB"/>
    <w:rsid w:val="0050381D"/>
    <w:rsid w:val="00504928"/>
    <w:rsid w:val="005070A9"/>
    <w:rsid w:val="00507397"/>
    <w:rsid w:val="00510C1D"/>
    <w:rsid w:val="00511270"/>
    <w:rsid w:val="00512A97"/>
    <w:rsid w:val="00512EC0"/>
    <w:rsid w:val="00512FD5"/>
    <w:rsid w:val="0051467B"/>
    <w:rsid w:val="00514800"/>
    <w:rsid w:val="00515323"/>
    <w:rsid w:val="00516CA4"/>
    <w:rsid w:val="00520F79"/>
    <w:rsid w:val="00521790"/>
    <w:rsid w:val="00522070"/>
    <w:rsid w:val="005237E7"/>
    <w:rsid w:val="00524D54"/>
    <w:rsid w:val="00524EFA"/>
    <w:rsid w:val="00525D59"/>
    <w:rsid w:val="005261DE"/>
    <w:rsid w:val="00526907"/>
    <w:rsid w:val="00526D7C"/>
    <w:rsid w:val="00527E32"/>
    <w:rsid w:val="00527F6F"/>
    <w:rsid w:val="00530569"/>
    <w:rsid w:val="00531D26"/>
    <w:rsid w:val="00531FF7"/>
    <w:rsid w:val="005325C4"/>
    <w:rsid w:val="00532664"/>
    <w:rsid w:val="00532C48"/>
    <w:rsid w:val="00533165"/>
    <w:rsid w:val="005334D8"/>
    <w:rsid w:val="00533B76"/>
    <w:rsid w:val="00534A6B"/>
    <w:rsid w:val="00534CF5"/>
    <w:rsid w:val="00534ED4"/>
    <w:rsid w:val="00535C62"/>
    <w:rsid w:val="00536AF4"/>
    <w:rsid w:val="00536CAA"/>
    <w:rsid w:val="00536EB9"/>
    <w:rsid w:val="00537A53"/>
    <w:rsid w:val="00537FE5"/>
    <w:rsid w:val="005402D8"/>
    <w:rsid w:val="00543E3A"/>
    <w:rsid w:val="00544DCA"/>
    <w:rsid w:val="00546023"/>
    <w:rsid w:val="00546646"/>
    <w:rsid w:val="005477AC"/>
    <w:rsid w:val="00551DB9"/>
    <w:rsid w:val="0055219B"/>
    <w:rsid w:val="00552CF5"/>
    <w:rsid w:val="00553EE7"/>
    <w:rsid w:val="00554F93"/>
    <w:rsid w:val="0055539F"/>
    <w:rsid w:val="00556945"/>
    <w:rsid w:val="005571F3"/>
    <w:rsid w:val="005572D2"/>
    <w:rsid w:val="005576CB"/>
    <w:rsid w:val="005603F9"/>
    <w:rsid w:val="005605AD"/>
    <w:rsid w:val="005626AC"/>
    <w:rsid w:val="00562E45"/>
    <w:rsid w:val="00562F67"/>
    <w:rsid w:val="00564B9F"/>
    <w:rsid w:val="00564C04"/>
    <w:rsid w:val="005663D2"/>
    <w:rsid w:val="005673DF"/>
    <w:rsid w:val="005676F5"/>
    <w:rsid w:val="00572805"/>
    <w:rsid w:val="00572B17"/>
    <w:rsid w:val="005737EE"/>
    <w:rsid w:val="00574F04"/>
    <w:rsid w:val="0057592A"/>
    <w:rsid w:val="00576D9C"/>
    <w:rsid w:val="00577406"/>
    <w:rsid w:val="00577A76"/>
    <w:rsid w:val="00581B2C"/>
    <w:rsid w:val="00582D51"/>
    <w:rsid w:val="00582F95"/>
    <w:rsid w:val="00583032"/>
    <w:rsid w:val="00583E51"/>
    <w:rsid w:val="005852C1"/>
    <w:rsid w:val="005854A2"/>
    <w:rsid w:val="0058774E"/>
    <w:rsid w:val="00587BC4"/>
    <w:rsid w:val="005903A8"/>
    <w:rsid w:val="005904BE"/>
    <w:rsid w:val="00590658"/>
    <w:rsid w:val="005909C2"/>
    <w:rsid w:val="00590B57"/>
    <w:rsid w:val="00590E21"/>
    <w:rsid w:val="00591D69"/>
    <w:rsid w:val="0059276B"/>
    <w:rsid w:val="00592BB7"/>
    <w:rsid w:val="00593022"/>
    <w:rsid w:val="00593672"/>
    <w:rsid w:val="00593C7F"/>
    <w:rsid w:val="00594007"/>
    <w:rsid w:val="00595039"/>
    <w:rsid w:val="0059556B"/>
    <w:rsid w:val="00596223"/>
    <w:rsid w:val="00596A88"/>
    <w:rsid w:val="00597345"/>
    <w:rsid w:val="005A0018"/>
    <w:rsid w:val="005A0E89"/>
    <w:rsid w:val="005A1554"/>
    <w:rsid w:val="005A1863"/>
    <w:rsid w:val="005A1C7B"/>
    <w:rsid w:val="005A2012"/>
    <w:rsid w:val="005A2407"/>
    <w:rsid w:val="005A3FB6"/>
    <w:rsid w:val="005A4ECA"/>
    <w:rsid w:val="005A4F73"/>
    <w:rsid w:val="005A5914"/>
    <w:rsid w:val="005A61D0"/>
    <w:rsid w:val="005A6605"/>
    <w:rsid w:val="005A693E"/>
    <w:rsid w:val="005A69E4"/>
    <w:rsid w:val="005A733E"/>
    <w:rsid w:val="005A79BF"/>
    <w:rsid w:val="005B0CEB"/>
    <w:rsid w:val="005B10E5"/>
    <w:rsid w:val="005B1386"/>
    <w:rsid w:val="005B2D47"/>
    <w:rsid w:val="005B2E5D"/>
    <w:rsid w:val="005B3A83"/>
    <w:rsid w:val="005B57EE"/>
    <w:rsid w:val="005B654E"/>
    <w:rsid w:val="005B6F8E"/>
    <w:rsid w:val="005C0313"/>
    <w:rsid w:val="005C11BB"/>
    <w:rsid w:val="005C30A5"/>
    <w:rsid w:val="005C3736"/>
    <w:rsid w:val="005C4C3F"/>
    <w:rsid w:val="005C520E"/>
    <w:rsid w:val="005C66DF"/>
    <w:rsid w:val="005C6EB9"/>
    <w:rsid w:val="005C75C3"/>
    <w:rsid w:val="005D0676"/>
    <w:rsid w:val="005D1508"/>
    <w:rsid w:val="005D2564"/>
    <w:rsid w:val="005D2743"/>
    <w:rsid w:val="005D278C"/>
    <w:rsid w:val="005D2FA4"/>
    <w:rsid w:val="005D41AC"/>
    <w:rsid w:val="005D52FE"/>
    <w:rsid w:val="005D5ED2"/>
    <w:rsid w:val="005D6F4F"/>
    <w:rsid w:val="005D7747"/>
    <w:rsid w:val="005D7DCB"/>
    <w:rsid w:val="005E1027"/>
    <w:rsid w:val="005E1647"/>
    <w:rsid w:val="005E1850"/>
    <w:rsid w:val="005E1A5F"/>
    <w:rsid w:val="005E3C58"/>
    <w:rsid w:val="005E5931"/>
    <w:rsid w:val="005E59AF"/>
    <w:rsid w:val="005E632B"/>
    <w:rsid w:val="005E6DC5"/>
    <w:rsid w:val="005E6FEB"/>
    <w:rsid w:val="005E7380"/>
    <w:rsid w:val="005E7D63"/>
    <w:rsid w:val="005F193B"/>
    <w:rsid w:val="005F19A7"/>
    <w:rsid w:val="005F1B8D"/>
    <w:rsid w:val="005F250F"/>
    <w:rsid w:val="005F2917"/>
    <w:rsid w:val="005F4A65"/>
    <w:rsid w:val="005F73E4"/>
    <w:rsid w:val="005F76E3"/>
    <w:rsid w:val="005F7D98"/>
    <w:rsid w:val="006003A4"/>
    <w:rsid w:val="006017AD"/>
    <w:rsid w:val="00602EED"/>
    <w:rsid w:val="006046AF"/>
    <w:rsid w:val="00604DBB"/>
    <w:rsid w:val="00605042"/>
    <w:rsid w:val="006051FF"/>
    <w:rsid w:val="00606242"/>
    <w:rsid w:val="0061149A"/>
    <w:rsid w:val="00611FC6"/>
    <w:rsid w:val="00612E8C"/>
    <w:rsid w:val="00614823"/>
    <w:rsid w:val="00615A56"/>
    <w:rsid w:val="00616E9B"/>
    <w:rsid w:val="00616EF6"/>
    <w:rsid w:val="00617BFA"/>
    <w:rsid w:val="0062206E"/>
    <w:rsid w:val="006224B3"/>
    <w:rsid w:val="00622ABF"/>
    <w:rsid w:val="0062450E"/>
    <w:rsid w:val="00624618"/>
    <w:rsid w:val="00626DC8"/>
    <w:rsid w:val="00627211"/>
    <w:rsid w:val="0062780B"/>
    <w:rsid w:val="00631251"/>
    <w:rsid w:val="00631F29"/>
    <w:rsid w:val="00632DA5"/>
    <w:rsid w:val="00633561"/>
    <w:rsid w:val="00633564"/>
    <w:rsid w:val="0063443E"/>
    <w:rsid w:val="00635863"/>
    <w:rsid w:val="0063652A"/>
    <w:rsid w:val="0063684B"/>
    <w:rsid w:val="00637BB1"/>
    <w:rsid w:val="006401B0"/>
    <w:rsid w:val="006409D9"/>
    <w:rsid w:val="00642ACE"/>
    <w:rsid w:val="00645270"/>
    <w:rsid w:val="006454B2"/>
    <w:rsid w:val="00645A1C"/>
    <w:rsid w:val="00645A3A"/>
    <w:rsid w:val="0064638D"/>
    <w:rsid w:val="00646D03"/>
    <w:rsid w:val="0065006C"/>
    <w:rsid w:val="00651B42"/>
    <w:rsid w:val="00651C81"/>
    <w:rsid w:val="0065270A"/>
    <w:rsid w:val="00652ECA"/>
    <w:rsid w:val="00653212"/>
    <w:rsid w:val="0065370C"/>
    <w:rsid w:val="00654280"/>
    <w:rsid w:val="006556D1"/>
    <w:rsid w:val="00656CFF"/>
    <w:rsid w:val="006570F0"/>
    <w:rsid w:val="00657E1C"/>
    <w:rsid w:val="0066040A"/>
    <w:rsid w:val="00661C38"/>
    <w:rsid w:val="006629F1"/>
    <w:rsid w:val="0066569D"/>
    <w:rsid w:val="00665CDC"/>
    <w:rsid w:val="00670CE7"/>
    <w:rsid w:val="0067164A"/>
    <w:rsid w:val="00671ED8"/>
    <w:rsid w:val="00673750"/>
    <w:rsid w:val="00673A73"/>
    <w:rsid w:val="00673DC9"/>
    <w:rsid w:val="0067536A"/>
    <w:rsid w:val="00676CDE"/>
    <w:rsid w:val="00677579"/>
    <w:rsid w:val="006777FB"/>
    <w:rsid w:val="0067792F"/>
    <w:rsid w:val="006840D8"/>
    <w:rsid w:val="00684792"/>
    <w:rsid w:val="00685078"/>
    <w:rsid w:val="00685368"/>
    <w:rsid w:val="0068587A"/>
    <w:rsid w:val="00685B73"/>
    <w:rsid w:val="00685F5F"/>
    <w:rsid w:val="00687CBC"/>
    <w:rsid w:val="00690D16"/>
    <w:rsid w:val="006914DC"/>
    <w:rsid w:val="0069153D"/>
    <w:rsid w:val="0069197A"/>
    <w:rsid w:val="00693B4E"/>
    <w:rsid w:val="00693F59"/>
    <w:rsid w:val="00696751"/>
    <w:rsid w:val="006A1D4F"/>
    <w:rsid w:val="006A1F5A"/>
    <w:rsid w:val="006A21FA"/>
    <w:rsid w:val="006A2903"/>
    <w:rsid w:val="006A4AC4"/>
    <w:rsid w:val="006A5638"/>
    <w:rsid w:val="006A5C2C"/>
    <w:rsid w:val="006A73E2"/>
    <w:rsid w:val="006A790E"/>
    <w:rsid w:val="006A7C24"/>
    <w:rsid w:val="006B0861"/>
    <w:rsid w:val="006B1529"/>
    <w:rsid w:val="006B22D1"/>
    <w:rsid w:val="006B34EB"/>
    <w:rsid w:val="006C0FC1"/>
    <w:rsid w:val="006C2A52"/>
    <w:rsid w:val="006C2EC3"/>
    <w:rsid w:val="006C388C"/>
    <w:rsid w:val="006C45B6"/>
    <w:rsid w:val="006C4971"/>
    <w:rsid w:val="006C59E6"/>
    <w:rsid w:val="006C6449"/>
    <w:rsid w:val="006C66C5"/>
    <w:rsid w:val="006D148E"/>
    <w:rsid w:val="006D1B62"/>
    <w:rsid w:val="006D33BF"/>
    <w:rsid w:val="006D33E7"/>
    <w:rsid w:val="006D3EF3"/>
    <w:rsid w:val="006D47C5"/>
    <w:rsid w:val="006D5BE0"/>
    <w:rsid w:val="006D5F56"/>
    <w:rsid w:val="006D68FA"/>
    <w:rsid w:val="006D7937"/>
    <w:rsid w:val="006D79C4"/>
    <w:rsid w:val="006D7D74"/>
    <w:rsid w:val="006D7EC9"/>
    <w:rsid w:val="006E0181"/>
    <w:rsid w:val="006E0995"/>
    <w:rsid w:val="006E0D36"/>
    <w:rsid w:val="006E0FA7"/>
    <w:rsid w:val="006E207F"/>
    <w:rsid w:val="006E2CAA"/>
    <w:rsid w:val="006E35C7"/>
    <w:rsid w:val="006E386B"/>
    <w:rsid w:val="006E48E2"/>
    <w:rsid w:val="006E5A09"/>
    <w:rsid w:val="006E6BF9"/>
    <w:rsid w:val="006F01B4"/>
    <w:rsid w:val="006F1B55"/>
    <w:rsid w:val="006F2E8B"/>
    <w:rsid w:val="006F36AD"/>
    <w:rsid w:val="006F5219"/>
    <w:rsid w:val="006F610D"/>
    <w:rsid w:val="006F668E"/>
    <w:rsid w:val="006F673B"/>
    <w:rsid w:val="00700100"/>
    <w:rsid w:val="007015A1"/>
    <w:rsid w:val="00701611"/>
    <w:rsid w:val="007019F0"/>
    <w:rsid w:val="00701DBF"/>
    <w:rsid w:val="00702473"/>
    <w:rsid w:val="00702F04"/>
    <w:rsid w:val="007039D7"/>
    <w:rsid w:val="00705F2A"/>
    <w:rsid w:val="00706860"/>
    <w:rsid w:val="007078C7"/>
    <w:rsid w:val="00707BEA"/>
    <w:rsid w:val="00710047"/>
    <w:rsid w:val="0071013D"/>
    <w:rsid w:val="00711A1A"/>
    <w:rsid w:val="007145AD"/>
    <w:rsid w:val="00714B4B"/>
    <w:rsid w:val="00715D0F"/>
    <w:rsid w:val="00715EBA"/>
    <w:rsid w:val="00716E23"/>
    <w:rsid w:val="00721251"/>
    <w:rsid w:val="00721E20"/>
    <w:rsid w:val="007236F7"/>
    <w:rsid w:val="007242B2"/>
    <w:rsid w:val="007243B3"/>
    <w:rsid w:val="00727A46"/>
    <w:rsid w:val="00731084"/>
    <w:rsid w:val="0073192B"/>
    <w:rsid w:val="00732454"/>
    <w:rsid w:val="0073254A"/>
    <w:rsid w:val="00734CAD"/>
    <w:rsid w:val="0073557E"/>
    <w:rsid w:val="00735E58"/>
    <w:rsid w:val="00737391"/>
    <w:rsid w:val="00740839"/>
    <w:rsid w:val="00741267"/>
    <w:rsid w:val="00742DAD"/>
    <w:rsid w:val="00744408"/>
    <w:rsid w:val="00745658"/>
    <w:rsid w:val="00747356"/>
    <w:rsid w:val="0074741E"/>
    <w:rsid w:val="007474CB"/>
    <w:rsid w:val="007476B3"/>
    <w:rsid w:val="00747A9B"/>
    <w:rsid w:val="00750CF5"/>
    <w:rsid w:val="00750F70"/>
    <w:rsid w:val="00751478"/>
    <w:rsid w:val="007514A3"/>
    <w:rsid w:val="0075156A"/>
    <w:rsid w:val="00752887"/>
    <w:rsid w:val="00752F7B"/>
    <w:rsid w:val="00753869"/>
    <w:rsid w:val="00753876"/>
    <w:rsid w:val="007544BF"/>
    <w:rsid w:val="00756AEC"/>
    <w:rsid w:val="00760375"/>
    <w:rsid w:val="007604BA"/>
    <w:rsid w:val="00760835"/>
    <w:rsid w:val="00761307"/>
    <w:rsid w:val="00761460"/>
    <w:rsid w:val="007627B8"/>
    <w:rsid w:val="00763C38"/>
    <w:rsid w:val="0076462C"/>
    <w:rsid w:val="00764764"/>
    <w:rsid w:val="00764977"/>
    <w:rsid w:val="00765A8F"/>
    <w:rsid w:val="00766BF2"/>
    <w:rsid w:val="00767F61"/>
    <w:rsid w:val="00771262"/>
    <w:rsid w:val="00774E5D"/>
    <w:rsid w:val="00775131"/>
    <w:rsid w:val="0077518D"/>
    <w:rsid w:val="00776055"/>
    <w:rsid w:val="00776D5E"/>
    <w:rsid w:val="0077715E"/>
    <w:rsid w:val="00777BF4"/>
    <w:rsid w:val="00780F1F"/>
    <w:rsid w:val="00781E47"/>
    <w:rsid w:val="00782559"/>
    <w:rsid w:val="007826FA"/>
    <w:rsid w:val="007828C0"/>
    <w:rsid w:val="00782E06"/>
    <w:rsid w:val="00783BE2"/>
    <w:rsid w:val="00783F22"/>
    <w:rsid w:val="007868F3"/>
    <w:rsid w:val="007869B4"/>
    <w:rsid w:val="00787216"/>
    <w:rsid w:val="007913B5"/>
    <w:rsid w:val="00791880"/>
    <w:rsid w:val="00792F87"/>
    <w:rsid w:val="00793343"/>
    <w:rsid w:val="00794927"/>
    <w:rsid w:val="00794EA7"/>
    <w:rsid w:val="00795217"/>
    <w:rsid w:val="0079557C"/>
    <w:rsid w:val="00797EC3"/>
    <w:rsid w:val="00797FC8"/>
    <w:rsid w:val="007A2FB2"/>
    <w:rsid w:val="007A32F4"/>
    <w:rsid w:val="007A3695"/>
    <w:rsid w:val="007A4D08"/>
    <w:rsid w:val="007A529A"/>
    <w:rsid w:val="007A63F6"/>
    <w:rsid w:val="007A6603"/>
    <w:rsid w:val="007A73B6"/>
    <w:rsid w:val="007A7F07"/>
    <w:rsid w:val="007B0063"/>
    <w:rsid w:val="007B29D4"/>
    <w:rsid w:val="007B2ED6"/>
    <w:rsid w:val="007B370A"/>
    <w:rsid w:val="007B3732"/>
    <w:rsid w:val="007B3ECB"/>
    <w:rsid w:val="007B692B"/>
    <w:rsid w:val="007B6EF7"/>
    <w:rsid w:val="007C0106"/>
    <w:rsid w:val="007C0128"/>
    <w:rsid w:val="007C0404"/>
    <w:rsid w:val="007C1848"/>
    <w:rsid w:val="007C2A8D"/>
    <w:rsid w:val="007C3663"/>
    <w:rsid w:val="007C3A56"/>
    <w:rsid w:val="007C4F23"/>
    <w:rsid w:val="007C615C"/>
    <w:rsid w:val="007C7613"/>
    <w:rsid w:val="007D00B2"/>
    <w:rsid w:val="007D0AB4"/>
    <w:rsid w:val="007D12FE"/>
    <w:rsid w:val="007D1AC1"/>
    <w:rsid w:val="007D2BFC"/>
    <w:rsid w:val="007D2C08"/>
    <w:rsid w:val="007D2D9E"/>
    <w:rsid w:val="007D31AD"/>
    <w:rsid w:val="007D3470"/>
    <w:rsid w:val="007D3A07"/>
    <w:rsid w:val="007D3BCF"/>
    <w:rsid w:val="007D4B05"/>
    <w:rsid w:val="007D4D53"/>
    <w:rsid w:val="007D78D6"/>
    <w:rsid w:val="007E0B42"/>
    <w:rsid w:val="007E0C6D"/>
    <w:rsid w:val="007E0EC0"/>
    <w:rsid w:val="007E0F95"/>
    <w:rsid w:val="007E121D"/>
    <w:rsid w:val="007E27BA"/>
    <w:rsid w:val="007E2D57"/>
    <w:rsid w:val="007E3C14"/>
    <w:rsid w:val="007E4532"/>
    <w:rsid w:val="007E66DD"/>
    <w:rsid w:val="007F0B2F"/>
    <w:rsid w:val="007F0C09"/>
    <w:rsid w:val="007F50F0"/>
    <w:rsid w:val="007F6868"/>
    <w:rsid w:val="007F6FDE"/>
    <w:rsid w:val="007F751A"/>
    <w:rsid w:val="00802894"/>
    <w:rsid w:val="00803B21"/>
    <w:rsid w:val="00803B49"/>
    <w:rsid w:val="00803FB8"/>
    <w:rsid w:val="00804D74"/>
    <w:rsid w:val="00805E43"/>
    <w:rsid w:val="00806CF7"/>
    <w:rsid w:val="008073A4"/>
    <w:rsid w:val="00807C42"/>
    <w:rsid w:val="00807EE4"/>
    <w:rsid w:val="0081075F"/>
    <w:rsid w:val="00812BCA"/>
    <w:rsid w:val="008138B6"/>
    <w:rsid w:val="00813FEF"/>
    <w:rsid w:val="00814998"/>
    <w:rsid w:val="0081606F"/>
    <w:rsid w:val="00816CD6"/>
    <w:rsid w:val="00816F74"/>
    <w:rsid w:val="0081721E"/>
    <w:rsid w:val="008174E2"/>
    <w:rsid w:val="00820FFC"/>
    <w:rsid w:val="00822325"/>
    <w:rsid w:val="0082320B"/>
    <w:rsid w:val="00823373"/>
    <w:rsid w:val="008239B5"/>
    <w:rsid w:val="00823C8F"/>
    <w:rsid w:val="00823E59"/>
    <w:rsid w:val="00825E2C"/>
    <w:rsid w:val="00826A12"/>
    <w:rsid w:val="0082729A"/>
    <w:rsid w:val="00830ADA"/>
    <w:rsid w:val="0083265D"/>
    <w:rsid w:val="00833698"/>
    <w:rsid w:val="0083495B"/>
    <w:rsid w:val="00835E2E"/>
    <w:rsid w:val="0083667B"/>
    <w:rsid w:val="0084001C"/>
    <w:rsid w:val="00840B89"/>
    <w:rsid w:val="0084375F"/>
    <w:rsid w:val="0084387D"/>
    <w:rsid w:val="00844EBB"/>
    <w:rsid w:val="00845B6B"/>
    <w:rsid w:val="00845FC3"/>
    <w:rsid w:val="00846BB7"/>
    <w:rsid w:val="008505A2"/>
    <w:rsid w:val="00851A42"/>
    <w:rsid w:val="00851F37"/>
    <w:rsid w:val="00852265"/>
    <w:rsid w:val="008547B9"/>
    <w:rsid w:val="0085516F"/>
    <w:rsid w:val="00855D24"/>
    <w:rsid w:val="00855E97"/>
    <w:rsid w:val="0085708D"/>
    <w:rsid w:val="00861A1A"/>
    <w:rsid w:val="00862114"/>
    <w:rsid w:val="008624D9"/>
    <w:rsid w:val="00864479"/>
    <w:rsid w:val="00865D1F"/>
    <w:rsid w:val="00865EE0"/>
    <w:rsid w:val="00866598"/>
    <w:rsid w:val="00866B92"/>
    <w:rsid w:val="00867794"/>
    <w:rsid w:val="008678D3"/>
    <w:rsid w:val="008678ED"/>
    <w:rsid w:val="00867A6D"/>
    <w:rsid w:val="00870009"/>
    <w:rsid w:val="00870189"/>
    <w:rsid w:val="008701E7"/>
    <w:rsid w:val="00870773"/>
    <w:rsid w:val="00871E77"/>
    <w:rsid w:val="00874A55"/>
    <w:rsid w:val="00875CCF"/>
    <w:rsid w:val="00882EDF"/>
    <w:rsid w:val="00883B2C"/>
    <w:rsid w:val="00883E5A"/>
    <w:rsid w:val="00884265"/>
    <w:rsid w:val="0088463B"/>
    <w:rsid w:val="00884D13"/>
    <w:rsid w:val="008916AA"/>
    <w:rsid w:val="008925C6"/>
    <w:rsid w:val="00894668"/>
    <w:rsid w:val="008947E6"/>
    <w:rsid w:val="0089613F"/>
    <w:rsid w:val="00896645"/>
    <w:rsid w:val="00896F35"/>
    <w:rsid w:val="008972A1"/>
    <w:rsid w:val="008A03D0"/>
    <w:rsid w:val="008A05DA"/>
    <w:rsid w:val="008A087A"/>
    <w:rsid w:val="008A0D68"/>
    <w:rsid w:val="008A11BA"/>
    <w:rsid w:val="008A22DE"/>
    <w:rsid w:val="008A2907"/>
    <w:rsid w:val="008A382B"/>
    <w:rsid w:val="008A488A"/>
    <w:rsid w:val="008A5645"/>
    <w:rsid w:val="008A5FA1"/>
    <w:rsid w:val="008B0026"/>
    <w:rsid w:val="008B011D"/>
    <w:rsid w:val="008B0327"/>
    <w:rsid w:val="008B0341"/>
    <w:rsid w:val="008B2A44"/>
    <w:rsid w:val="008B2F3C"/>
    <w:rsid w:val="008B4394"/>
    <w:rsid w:val="008B5061"/>
    <w:rsid w:val="008B6BFC"/>
    <w:rsid w:val="008B6DC7"/>
    <w:rsid w:val="008B7F72"/>
    <w:rsid w:val="008C06A5"/>
    <w:rsid w:val="008C086B"/>
    <w:rsid w:val="008C102E"/>
    <w:rsid w:val="008C12B9"/>
    <w:rsid w:val="008C2241"/>
    <w:rsid w:val="008C28C9"/>
    <w:rsid w:val="008C2B17"/>
    <w:rsid w:val="008C443D"/>
    <w:rsid w:val="008C4C24"/>
    <w:rsid w:val="008C53FA"/>
    <w:rsid w:val="008C597D"/>
    <w:rsid w:val="008C5D55"/>
    <w:rsid w:val="008C6834"/>
    <w:rsid w:val="008C7787"/>
    <w:rsid w:val="008C7D83"/>
    <w:rsid w:val="008D004B"/>
    <w:rsid w:val="008D092F"/>
    <w:rsid w:val="008D0CC3"/>
    <w:rsid w:val="008D101E"/>
    <w:rsid w:val="008D269F"/>
    <w:rsid w:val="008D2F54"/>
    <w:rsid w:val="008D3066"/>
    <w:rsid w:val="008D40B0"/>
    <w:rsid w:val="008D44C4"/>
    <w:rsid w:val="008D44E0"/>
    <w:rsid w:val="008D4AEA"/>
    <w:rsid w:val="008D4F40"/>
    <w:rsid w:val="008D5452"/>
    <w:rsid w:val="008D5AD2"/>
    <w:rsid w:val="008D5C63"/>
    <w:rsid w:val="008E0FF9"/>
    <w:rsid w:val="008E359E"/>
    <w:rsid w:val="008E433B"/>
    <w:rsid w:val="008E4BAF"/>
    <w:rsid w:val="008E5D8C"/>
    <w:rsid w:val="008E6453"/>
    <w:rsid w:val="008E6E6E"/>
    <w:rsid w:val="008E7A27"/>
    <w:rsid w:val="008E7FF6"/>
    <w:rsid w:val="008F05C6"/>
    <w:rsid w:val="008F10D7"/>
    <w:rsid w:val="008F1F73"/>
    <w:rsid w:val="008F5731"/>
    <w:rsid w:val="008F580B"/>
    <w:rsid w:val="008F6A20"/>
    <w:rsid w:val="008F7166"/>
    <w:rsid w:val="00900840"/>
    <w:rsid w:val="009010D9"/>
    <w:rsid w:val="0090250C"/>
    <w:rsid w:val="0090319E"/>
    <w:rsid w:val="009033C8"/>
    <w:rsid w:val="00903B41"/>
    <w:rsid w:val="00903E0B"/>
    <w:rsid w:val="009045CD"/>
    <w:rsid w:val="009060D5"/>
    <w:rsid w:val="00906B67"/>
    <w:rsid w:val="00906D1E"/>
    <w:rsid w:val="00907289"/>
    <w:rsid w:val="009076D6"/>
    <w:rsid w:val="009106E8"/>
    <w:rsid w:val="009116AB"/>
    <w:rsid w:val="00914167"/>
    <w:rsid w:val="0091451D"/>
    <w:rsid w:val="009146C1"/>
    <w:rsid w:val="009155CA"/>
    <w:rsid w:val="00915856"/>
    <w:rsid w:val="00915DD0"/>
    <w:rsid w:val="009161A3"/>
    <w:rsid w:val="00916487"/>
    <w:rsid w:val="00916D2C"/>
    <w:rsid w:val="009171D9"/>
    <w:rsid w:val="00917F6C"/>
    <w:rsid w:val="00917FC6"/>
    <w:rsid w:val="00921128"/>
    <w:rsid w:val="00921F69"/>
    <w:rsid w:val="009220A5"/>
    <w:rsid w:val="00922FA8"/>
    <w:rsid w:val="00923BDB"/>
    <w:rsid w:val="00924012"/>
    <w:rsid w:val="0092405C"/>
    <w:rsid w:val="00924532"/>
    <w:rsid w:val="00924592"/>
    <w:rsid w:val="0092527C"/>
    <w:rsid w:val="0092593B"/>
    <w:rsid w:val="00926CF5"/>
    <w:rsid w:val="00927843"/>
    <w:rsid w:val="00927C2D"/>
    <w:rsid w:val="00927DC0"/>
    <w:rsid w:val="00930F6A"/>
    <w:rsid w:val="00931980"/>
    <w:rsid w:val="009321B9"/>
    <w:rsid w:val="00935086"/>
    <w:rsid w:val="00935195"/>
    <w:rsid w:val="009352A0"/>
    <w:rsid w:val="00935D83"/>
    <w:rsid w:val="00935E92"/>
    <w:rsid w:val="00940050"/>
    <w:rsid w:val="00940717"/>
    <w:rsid w:val="00940F4E"/>
    <w:rsid w:val="0094189E"/>
    <w:rsid w:val="00941D4B"/>
    <w:rsid w:val="009430A7"/>
    <w:rsid w:val="00943289"/>
    <w:rsid w:val="009447A7"/>
    <w:rsid w:val="00944957"/>
    <w:rsid w:val="00944AC9"/>
    <w:rsid w:val="00945370"/>
    <w:rsid w:val="009465DB"/>
    <w:rsid w:val="009503B0"/>
    <w:rsid w:val="00950457"/>
    <w:rsid w:val="00950869"/>
    <w:rsid w:val="0095395C"/>
    <w:rsid w:val="00953E49"/>
    <w:rsid w:val="009540E9"/>
    <w:rsid w:val="0095441C"/>
    <w:rsid w:val="009544B5"/>
    <w:rsid w:val="00955018"/>
    <w:rsid w:val="00955817"/>
    <w:rsid w:val="00955C57"/>
    <w:rsid w:val="00956E5F"/>
    <w:rsid w:val="00957191"/>
    <w:rsid w:val="00957EE9"/>
    <w:rsid w:val="0096002F"/>
    <w:rsid w:val="0096150B"/>
    <w:rsid w:val="00961BFC"/>
    <w:rsid w:val="00963848"/>
    <w:rsid w:val="00965ECB"/>
    <w:rsid w:val="0096757F"/>
    <w:rsid w:val="00967D96"/>
    <w:rsid w:val="009709AA"/>
    <w:rsid w:val="009712F8"/>
    <w:rsid w:val="00972058"/>
    <w:rsid w:val="00972117"/>
    <w:rsid w:val="00972481"/>
    <w:rsid w:val="00972EE3"/>
    <w:rsid w:val="009730B3"/>
    <w:rsid w:val="00974F0F"/>
    <w:rsid w:val="00975440"/>
    <w:rsid w:val="00975EE4"/>
    <w:rsid w:val="0097785F"/>
    <w:rsid w:val="00981022"/>
    <w:rsid w:val="009812A3"/>
    <w:rsid w:val="00981BC1"/>
    <w:rsid w:val="00982584"/>
    <w:rsid w:val="0098273B"/>
    <w:rsid w:val="00983056"/>
    <w:rsid w:val="0098334A"/>
    <w:rsid w:val="00983B3E"/>
    <w:rsid w:val="00983B5B"/>
    <w:rsid w:val="00983D5B"/>
    <w:rsid w:val="00983EA0"/>
    <w:rsid w:val="00985181"/>
    <w:rsid w:val="00987DC3"/>
    <w:rsid w:val="0099016A"/>
    <w:rsid w:val="00990C8B"/>
    <w:rsid w:val="00991C88"/>
    <w:rsid w:val="00992376"/>
    <w:rsid w:val="0099241A"/>
    <w:rsid w:val="00992503"/>
    <w:rsid w:val="00993B62"/>
    <w:rsid w:val="009941E5"/>
    <w:rsid w:val="009945F0"/>
    <w:rsid w:val="00995EED"/>
    <w:rsid w:val="0099779A"/>
    <w:rsid w:val="009A012B"/>
    <w:rsid w:val="009A0533"/>
    <w:rsid w:val="009A17AB"/>
    <w:rsid w:val="009A187B"/>
    <w:rsid w:val="009A2108"/>
    <w:rsid w:val="009A227A"/>
    <w:rsid w:val="009A25F4"/>
    <w:rsid w:val="009A3A09"/>
    <w:rsid w:val="009A3D51"/>
    <w:rsid w:val="009A44B3"/>
    <w:rsid w:val="009A44F6"/>
    <w:rsid w:val="009A5A8E"/>
    <w:rsid w:val="009A694F"/>
    <w:rsid w:val="009B0B56"/>
    <w:rsid w:val="009B2123"/>
    <w:rsid w:val="009B24A9"/>
    <w:rsid w:val="009B29BF"/>
    <w:rsid w:val="009B2CAA"/>
    <w:rsid w:val="009B3128"/>
    <w:rsid w:val="009B320D"/>
    <w:rsid w:val="009B4309"/>
    <w:rsid w:val="009C081C"/>
    <w:rsid w:val="009C21D9"/>
    <w:rsid w:val="009C312A"/>
    <w:rsid w:val="009C31BC"/>
    <w:rsid w:val="009C549E"/>
    <w:rsid w:val="009C57F8"/>
    <w:rsid w:val="009C5A26"/>
    <w:rsid w:val="009D16EA"/>
    <w:rsid w:val="009D3E86"/>
    <w:rsid w:val="009D47E2"/>
    <w:rsid w:val="009D47EE"/>
    <w:rsid w:val="009D4F06"/>
    <w:rsid w:val="009D4F51"/>
    <w:rsid w:val="009D5D21"/>
    <w:rsid w:val="009D5E7A"/>
    <w:rsid w:val="009D6CB6"/>
    <w:rsid w:val="009D7278"/>
    <w:rsid w:val="009D7C10"/>
    <w:rsid w:val="009D7D60"/>
    <w:rsid w:val="009E04F3"/>
    <w:rsid w:val="009E1778"/>
    <w:rsid w:val="009E196A"/>
    <w:rsid w:val="009E1BDF"/>
    <w:rsid w:val="009E322C"/>
    <w:rsid w:val="009E36F9"/>
    <w:rsid w:val="009E5080"/>
    <w:rsid w:val="009E543F"/>
    <w:rsid w:val="009E5480"/>
    <w:rsid w:val="009E68DA"/>
    <w:rsid w:val="009E75D5"/>
    <w:rsid w:val="009F0970"/>
    <w:rsid w:val="009F1B55"/>
    <w:rsid w:val="009F22B4"/>
    <w:rsid w:val="009F2628"/>
    <w:rsid w:val="009F2F02"/>
    <w:rsid w:val="009F3098"/>
    <w:rsid w:val="009F31F2"/>
    <w:rsid w:val="009F3443"/>
    <w:rsid w:val="009F4BBD"/>
    <w:rsid w:val="009F70AD"/>
    <w:rsid w:val="009F7B78"/>
    <w:rsid w:val="009F7FAC"/>
    <w:rsid w:val="00A00749"/>
    <w:rsid w:val="00A01B8D"/>
    <w:rsid w:val="00A0224D"/>
    <w:rsid w:val="00A02877"/>
    <w:rsid w:val="00A03204"/>
    <w:rsid w:val="00A04C31"/>
    <w:rsid w:val="00A0598C"/>
    <w:rsid w:val="00A07129"/>
    <w:rsid w:val="00A0718B"/>
    <w:rsid w:val="00A07468"/>
    <w:rsid w:val="00A074C5"/>
    <w:rsid w:val="00A076C9"/>
    <w:rsid w:val="00A07759"/>
    <w:rsid w:val="00A0783F"/>
    <w:rsid w:val="00A10A5F"/>
    <w:rsid w:val="00A10EA5"/>
    <w:rsid w:val="00A138AF"/>
    <w:rsid w:val="00A16366"/>
    <w:rsid w:val="00A16694"/>
    <w:rsid w:val="00A16B12"/>
    <w:rsid w:val="00A179F7"/>
    <w:rsid w:val="00A201F7"/>
    <w:rsid w:val="00A21346"/>
    <w:rsid w:val="00A21F32"/>
    <w:rsid w:val="00A224F1"/>
    <w:rsid w:val="00A22FA5"/>
    <w:rsid w:val="00A232D9"/>
    <w:rsid w:val="00A2331C"/>
    <w:rsid w:val="00A23A3F"/>
    <w:rsid w:val="00A2402A"/>
    <w:rsid w:val="00A24434"/>
    <w:rsid w:val="00A24597"/>
    <w:rsid w:val="00A25EEF"/>
    <w:rsid w:val="00A2630C"/>
    <w:rsid w:val="00A26AA9"/>
    <w:rsid w:val="00A273A5"/>
    <w:rsid w:val="00A30D91"/>
    <w:rsid w:val="00A3112A"/>
    <w:rsid w:val="00A377B3"/>
    <w:rsid w:val="00A41B44"/>
    <w:rsid w:val="00A41C80"/>
    <w:rsid w:val="00A42005"/>
    <w:rsid w:val="00A426D0"/>
    <w:rsid w:val="00A42C1A"/>
    <w:rsid w:val="00A42C5D"/>
    <w:rsid w:val="00A4313B"/>
    <w:rsid w:val="00A43410"/>
    <w:rsid w:val="00A44751"/>
    <w:rsid w:val="00A45D80"/>
    <w:rsid w:val="00A4755A"/>
    <w:rsid w:val="00A47714"/>
    <w:rsid w:val="00A47B98"/>
    <w:rsid w:val="00A47F69"/>
    <w:rsid w:val="00A47FFD"/>
    <w:rsid w:val="00A50F53"/>
    <w:rsid w:val="00A5109C"/>
    <w:rsid w:val="00A51212"/>
    <w:rsid w:val="00A5307B"/>
    <w:rsid w:val="00A534BC"/>
    <w:rsid w:val="00A53559"/>
    <w:rsid w:val="00A53EF0"/>
    <w:rsid w:val="00A554A1"/>
    <w:rsid w:val="00A55A1D"/>
    <w:rsid w:val="00A56DDF"/>
    <w:rsid w:val="00A570D8"/>
    <w:rsid w:val="00A5732C"/>
    <w:rsid w:val="00A57989"/>
    <w:rsid w:val="00A60963"/>
    <w:rsid w:val="00A6179C"/>
    <w:rsid w:val="00A6487B"/>
    <w:rsid w:val="00A656B2"/>
    <w:rsid w:val="00A660DF"/>
    <w:rsid w:val="00A6712E"/>
    <w:rsid w:val="00A6767D"/>
    <w:rsid w:val="00A7243B"/>
    <w:rsid w:val="00A73E7A"/>
    <w:rsid w:val="00A74940"/>
    <w:rsid w:val="00A75858"/>
    <w:rsid w:val="00A76F38"/>
    <w:rsid w:val="00A76FD4"/>
    <w:rsid w:val="00A773A4"/>
    <w:rsid w:val="00A777C9"/>
    <w:rsid w:val="00A82AFC"/>
    <w:rsid w:val="00A83DC6"/>
    <w:rsid w:val="00A843F5"/>
    <w:rsid w:val="00A87459"/>
    <w:rsid w:val="00A87490"/>
    <w:rsid w:val="00A90C2B"/>
    <w:rsid w:val="00A915E9"/>
    <w:rsid w:val="00A947EF"/>
    <w:rsid w:val="00A94990"/>
    <w:rsid w:val="00A94EDB"/>
    <w:rsid w:val="00A952BB"/>
    <w:rsid w:val="00A95E6F"/>
    <w:rsid w:val="00A95FA4"/>
    <w:rsid w:val="00A96C0C"/>
    <w:rsid w:val="00A96FB6"/>
    <w:rsid w:val="00AA07BB"/>
    <w:rsid w:val="00AA1282"/>
    <w:rsid w:val="00AA12BF"/>
    <w:rsid w:val="00AA1C93"/>
    <w:rsid w:val="00AA22AC"/>
    <w:rsid w:val="00AA2A4F"/>
    <w:rsid w:val="00AA2B54"/>
    <w:rsid w:val="00AA345E"/>
    <w:rsid w:val="00AA4486"/>
    <w:rsid w:val="00AA56CD"/>
    <w:rsid w:val="00AA6BCF"/>
    <w:rsid w:val="00AA6F7D"/>
    <w:rsid w:val="00AA79A9"/>
    <w:rsid w:val="00AA7A37"/>
    <w:rsid w:val="00AA7E22"/>
    <w:rsid w:val="00AB04CE"/>
    <w:rsid w:val="00AB1EB6"/>
    <w:rsid w:val="00AB20DF"/>
    <w:rsid w:val="00AB57D9"/>
    <w:rsid w:val="00AB5805"/>
    <w:rsid w:val="00AB5EAE"/>
    <w:rsid w:val="00AB6175"/>
    <w:rsid w:val="00AC0A74"/>
    <w:rsid w:val="00AC0EAD"/>
    <w:rsid w:val="00AC14CB"/>
    <w:rsid w:val="00AC2486"/>
    <w:rsid w:val="00AC3399"/>
    <w:rsid w:val="00AC4B2D"/>
    <w:rsid w:val="00AC5161"/>
    <w:rsid w:val="00AC5527"/>
    <w:rsid w:val="00AC7129"/>
    <w:rsid w:val="00AC7215"/>
    <w:rsid w:val="00AD048E"/>
    <w:rsid w:val="00AD110C"/>
    <w:rsid w:val="00AD11B6"/>
    <w:rsid w:val="00AD1F78"/>
    <w:rsid w:val="00AD2D0B"/>
    <w:rsid w:val="00AD4105"/>
    <w:rsid w:val="00AD4E34"/>
    <w:rsid w:val="00AD5A60"/>
    <w:rsid w:val="00AD5F53"/>
    <w:rsid w:val="00AD5FBC"/>
    <w:rsid w:val="00AE0C11"/>
    <w:rsid w:val="00AE1284"/>
    <w:rsid w:val="00AE2052"/>
    <w:rsid w:val="00AE2A5B"/>
    <w:rsid w:val="00AE3A0E"/>
    <w:rsid w:val="00AE4C72"/>
    <w:rsid w:val="00AE51F8"/>
    <w:rsid w:val="00AE55BE"/>
    <w:rsid w:val="00AE5A2B"/>
    <w:rsid w:val="00AE5B0D"/>
    <w:rsid w:val="00AE606B"/>
    <w:rsid w:val="00AF1289"/>
    <w:rsid w:val="00AF2CAC"/>
    <w:rsid w:val="00AF3702"/>
    <w:rsid w:val="00AF5D64"/>
    <w:rsid w:val="00AF5DE1"/>
    <w:rsid w:val="00AF79C2"/>
    <w:rsid w:val="00AF7E10"/>
    <w:rsid w:val="00B003DE"/>
    <w:rsid w:val="00B00906"/>
    <w:rsid w:val="00B01E26"/>
    <w:rsid w:val="00B03B79"/>
    <w:rsid w:val="00B05134"/>
    <w:rsid w:val="00B0549D"/>
    <w:rsid w:val="00B0568E"/>
    <w:rsid w:val="00B061A6"/>
    <w:rsid w:val="00B064E2"/>
    <w:rsid w:val="00B07713"/>
    <w:rsid w:val="00B0785B"/>
    <w:rsid w:val="00B07D16"/>
    <w:rsid w:val="00B07D55"/>
    <w:rsid w:val="00B10D50"/>
    <w:rsid w:val="00B110F4"/>
    <w:rsid w:val="00B115C2"/>
    <w:rsid w:val="00B12E7B"/>
    <w:rsid w:val="00B15A4E"/>
    <w:rsid w:val="00B15C9F"/>
    <w:rsid w:val="00B16A92"/>
    <w:rsid w:val="00B176C2"/>
    <w:rsid w:val="00B178ED"/>
    <w:rsid w:val="00B21EFA"/>
    <w:rsid w:val="00B235F3"/>
    <w:rsid w:val="00B237B9"/>
    <w:rsid w:val="00B237E1"/>
    <w:rsid w:val="00B24328"/>
    <w:rsid w:val="00B2485D"/>
    <w:rsid w:val="00B24A8E"/>
    <w:rsid w:val="00B2708C"/>
    <w:rsid w:val="00B32C63"/>
    <w:rsid w:val="00B336D0"/>
    <w:rsid w:val="00B34D86"/>
    <w:rsid w:val="00B35BDB"/>
    <w:rsid w:val="00B372F1"/>
    <w:rsid w:val="00B41658"/>
    <w:rsid w:val="00B4177B"/>
    <w:rsid w:val="00B41D45"/>
    <w:rsid w:val="00B43DD0"/>
    <w:rsid w:val="00B443DB"/>
    <w:rsid w:val="00B4534B"/>
    <w:rsid w:val="00B457FE"/>
    <w:rsid w:val="00B46334"/>
    <w:rsid w:val="00B4660E"/>
    <w:rsid w:val="00B46879"/>
    <w:rsid w:val="00B4735C"/>
    <w:rsid w:val="00B47BF3"/>
    <w:rsid w:val="00B5012E"/>
    <w:rsid w:val="00B52160"/>
    <w:rsid w:val="00B522E1"/>
    <w:rsid w:val="00B5262F"/>
    <w:rsid w:val="00B5367D"/>
    <w:rsid w:val="00B54149"/>
    <w:rsid w:val="00B57B18"/>
    <w:rsid w:val="00B60039"/>
    <w:rsid w:val="00B619CE"/>
    <w:rsid w:val="00B61FF5"/>
    <w:rsid w:val="00B63861"/>
    <w:rsid w:val="00B66623"/>
    <w:rsid w:val="00B66B92"/>
    <w:rsid w:val="00B67D3E"/>
    <w:rsid w:val="00B70593"/>
    <w:rsid w:val="00B70D3D"/>
    <w:rsid w:val="00B7166C"/>
    <w:rsid w:val="00B721CC"/>
    <w:rsid w:val="00B72779"/>
    <w:rsid w:val="00B72E6F"/>
    <w:rsid w:val="00B734A2"/>
    <w:rsid w:val="00B73B9D"/>
    <w:rsid w:val="00B73C48"/>
    <w:rsid w:val="00B74C41"/>
    <w:rsid w:val="00B75991"/>
    <w:rsid w:val="00B76163"/>
    <w:rsid w:val="00B766DA"/>
    <w:rsid w:val="00B76735"/>
    <w:rsid w:val="00B76A9D"/>
    <w:rsid w:val="00B77A56"/>
    <w:rsid w:val="00B804BD"/>
    <w:rsid w:val="00B8086D"/>
    <w:rsid w:val="00B80FA6"/>
    <w:rsid w:val="00B81E5B"/>
    <w:rsid w:val="00B827B0"/>
    <w:rsid w:val="00B8351A"/>
    <w:rsid w:val="00B8456D"/>
    <w:rsid w:val="00B845FA"/>
    <w:rsid w:val="00B91068"/>
    <w:rsid w:val="00B910DD"/>
    <w:rsid w:val="00B9137A"/>
    <w:rsid w:val="00B9180B"/>
    <w:rsid w:val="00B91E4C"/>
    <w:rsid w:val="00B93782"/>
    <w:rsid w:val="00B95798"/>
    <w:rsid w:val="00B96179"/>
    <w:rsid w:val="00B96333"/>
    <w:rsid w:val="00B96A7C"/>
    <w:rsid w:val="00B97270"/>
    <w:rsid w:val="00B97325"/>
    <w:rsid w:val="00B973BE"/>
    <w:rsid w:val="00BA10FC"/>
    <w:rsid w:val="00BA16FD"/>
    <w:rsid w:val="00BA30C7"/>
    <w:rsid w:val="00BA3392"/>
    <w:rsid w:val="00BA3B86"/>
    <w:rsid w:val="00BA4877"/>
    <w:rsid w:val="00BA5923"/>
    <w:rsid w:val="00BA5BCE"/>
    <w:rsid w:val="00BA6F72"/>
    <w:rsid w:val="00BA734E"/>
    <w:rsid w:val="00BA7356"/>
    <w:rsid w:val="00BB200F"/>
    <w:rsid w:val="00BB258A"/>
    <w:rsid w:val="00BB28D7"/>
    <w:rsid w:val="00BB2F80"/>
    <w:rsid w:val="00BB36E0"/>
    <w:rsid w:val="00BB3F10"/>
    <w:rsid w:val="00BB469C"/>
    <w:rsid w:val="00BB4F9D"/>
    <w:rsid w:val="00BB5014"/>
    <w:rsid w:val="00BB53A7"/>
    <w:rsid w:val="00BB63BF"/>
    <w:rsid w:val="00BB6D55"/>
    <w:rsid w:val="00BB7FF5"/>
    <w:rsid w:val="00BC0307"/>
    <w:rsid w:val="00BC0522"/>
    <w:rsid w:val="00BC0EB4"/>
    <w:rsid w:val="00BC175A"/>
    <w:rsid w:val="00BC1B00"/>
    <w:rsid w:val="00BC2B4C"/>
    <w:rsid w:val="00BC3C3A"/>
    <w:rsid w:val="00BC4799"/>
    <w:rsid w:val="00BC6700"/>
    <w:rsid w:val="00BC73AA"/>
    <w:rsid w:val="00BC7B3A"/>
    <w:rsid w:val="00BD285B"/>
    <w:rsid w:val="00BD2D03"/>
    <w:rsid w:val="00BD416F"/>
    <w:rsid w:val="00BD4DC7"/>
    <w:rsid w:val="00BD5965"/>
    <w:rsid w:val="00BD6241"/>
    <w:rsid w:val="00BD6CC2"/>
    <w:rsid w:val="00BD6F89"/>
    <w:rsid w:val="00BD7574"/>
    <w:rsid w:val="00BD7CD2"/>
    <w:rsid w:val="00BE0E61"/>
    <w:rsid w:val="00BE1B12"/>
    <w:rsid w:val="00BE28EF"/>
    <w:rsid w:val="00BE31D9"/>
    <w:rsid w:val="00BE435C"/>
    <w:rsid w:val="00BE4697"/>
    <w:rsid w:val="00BE59B2"/>
    <w:rsid w:val="00BE63A9"/>
    <w:rsid w:val="00BF02CF"/>
    <w:rsid w:val="00BF070C"/>
    <w:rsid w:val="00BF0BB2"/>
    <w:rsid w:val="00BF1508"/>
    <w:rsid w:val="00BF2097"/>
    <w:rsid w:val="00BF2BAA"/>
    <w:rsid w:val="00BF30DD"/>
    <w:rsid w:val="00BF4F03"/>
    <w:rsid w:val="00C00A60"/>
    <w:rsid w:val="00C02979"/>
    <w:rsid w:val="00C03ED3"/>
    <w:rsid w:val="00C04DFC"/>
    <w:rsid w:val="00C0538A"/>
    <w:rsid w:val="00C05844"/>
    <w:rsid w:val="00C078BF"/>
    <w:rsid w:val="00C07CA9"/>
    <w:rsid w:val="00C10EEA"/>
    <w:rsid w:val="00C1263D"/>
    <w:rsid w:val="00C134F1"/>
    <w:rsid w:val="00C13F2D"/>
    <w:rsid w:val="00C13FEF"/>
    <w:rsid w:val="00C142DA"/>
    <w:rsid w:val="00C1492E"/>
    <w:rsid w:val="00C153D0"/>
    <w:rsid w:val="00C15B5A"/>
    <w:rsid w:val="00C1603B"/>
    <w:rsid w:val="00C169E2"/>
    <w:rsid w:val="00C16DBC"/>
    <w:rsid w:val="00C170E4"/>
    <w:rsid w:val="00C17BF4"/>
    <w:rsid w:val="00C201F4"/>
    <w:rsid w:val="00C2314E"/>
    <w:rsid w:val="00C23A71"/>
    <w:rsid w:val="00C24276"/>
    <w:rsid w:val="00C25524"/>
    <w:rsid w:val="00C25603"/>
    <w:rsid w:val="00C268A5"/>
    <w:rsid w:val="00C26E2D"/>
    <w:rsid w:val="00C30BB3"/>
    <w:rsid w:val="00C30EB9"/>
    <w:rsid w:val="00C31858"/>
    <w:rsid w:val="00C31D6C"/>
    <w:rsid w:val="00C31D9A"/>
    <w:rsid w:val="00C3211D"/>
    <w:rsid w:val="00C32422"/>
    <w:rsid w:val="00C335AE"/>
    <w:rsid w:val="00C33846"/>
    <w:rsid w:val="00C34205"/>
    <w:rsid w:val="00C349DE"/>
    <w:rsid w:val="00C34B0C"/>
    <w:rsid w:val="00C3552B"/>
    <w:rsid w:val="00C36007"/>
    <w:rsid w:val="00C404C8"/>
    <w:rsid w:val="00C40B7C"/>
    <w:rsid w:val="00C40CD4"/>
    <w:rsid w:val="00C4141F"/>
    <w:rsid w:val="00C41549"/>
    <w:rsid w:val="00C41ADC"/>
    <w:rsid w:val="00C41D40"/>
    <w:rsid w:val="00C42C19"/>
    <w:rsid w:val="00C42D3E"/>
    <w:rsid w:val="00C4315B"/>
    <w:rsid w:val="00C43252"/>
    <w:rsid w:val="00C43E7F"/>
    <w:rsid w:val="00C43F38"/>
    <w:rsid w:val="00C448DD"/>
    <w:rsid w:val="00C44DBF"/>
    <w:rsid w:val="00C45391"/>
    <w:rsid w:val="00C457DA"/>
    <w:rsid w:val="00C462BC"/>
    <w:rsid w:val="00C469F8"/>
    <w:rsid w:val="00C50E73"/>
    <w:rsid w:val="00C51EF5"/>
    <w:rsid w:val="00C525C2"/>
    <w:rsid w:val="00C52F9D"/>
    <w:rsid w:val="00C5391F"/>
    <w:rsid w:val="00C54512"/>
    <w:rsid w:val="00C557ED"/>
    <w:rsid w:val="00C55B6F"/>
    <w:rsid w:val="00C5725F"/>
    <w:rsid w:val="00C60389"/>
    <w:rsid w:val="00C60AED"/>
    <w:rsid w:val="00C63612"/>
    <w:rsid w:val="00C6413B"/>
    <w:rsid w:val="00C65933"/>
    <w:rsid w:val="00C659A7"/>
    <w:rsid w:val="00C67199"/>
    <w:rsid w:val="00C67379"/>
    <w:rsid w:val="00C70C48"/>
    <w:rsid w:val="00C71267"/>
    <w:rsid w:val="00C71EF1"/>
    <w:rsid w:val="00C71FC6"/>
    <w:rsid w:val="00C72D38"/>
    <w:rsid w:val="00C7440E"/>
    <w:rsid w:val="00C75AEC"/>
    <w:rsid w:val="00C75C24"/>
    <w:rsid w:val="00C75DEC"/>
    <w:rsid w:val="00C77E74"/>
    <w:rsid w:val="00C77FB1"/>
    <w:rsid w:val="00C80365"/>
    <w:rsid w:val="00C80A16"/>
    <w:rsid w:val="00C80B23"/>
    <w:rsid w:val="00C80C66"/>
    <w:rsid w:val="00C8343A"/>
    <w:rsid w:val="00C83A70"/>
    <w:rsid w:val="00C83D56"/>
    <w:rsid w:val="00C842B5"/>
    <w:rsid w:val="00C8577E"/>
    <w:rsid w:val="00C86B7F"/>
    <w:rsid w:val="00C86DD3"/>
    <w:rsid w:val="00C901A0"/>
    <w:rsid w:val="00C90BBF"/>
    <w:rsid w:val="00C91983"/>
    <w:rsid w:val="00C91F6C"/>
    <w:rsid w:val="00C927D2"/>
    <w:rsid w:val="00C932BC"/>
    <w:rsid w:val="00C932BD"/>
    <w:rsid w:val="00C94B8E"/>
    <w:rsid w:val="00C9512F"/>
    <w:rsid w:val="00C9518B"/>
    <w:rsid w:val="00C95B44"/>
    <w:rsid w:val="00C960F4"/>
    <w:rsid w:val="00C967F0"/>
    <w:rsid w:val="00C97284"/>
    <w:rsid w:val="00CA03BF"/>
    <w:rsid w:val="00CA1251"/>
    <w:rsid w:val="00CA13F7"/>
    <w:rsid w:val="00CA2226"/>
    <w:rsid w:val="00CA2462"/>
    <w:rsid w:val="00CA2591"/>
    <w:rsid w:val="00CA325D"/>
    <w:rsid w:val="00CA36F2"/>
    <w:rsid w:val="00CA38DA"/>
    <w:rsid w:val="00CA3B51"/>
    <w:rsid w:val="00CA6EE4"/>
    <w:rsid w:val="00CA7992"/>
    <w:rsid w:val="00CB08E7"/>
    <w:rsid w:val="00CB1F11"/>
    <w:rsid w:val="00CB2FAD"/>
    <w:rsid w:val="00CB3EC3"/>
    <w:rsid w:val="00CB3F8E"/>
    <w:rsid w:val="00CB4AE6"/>
    <w:rsid w:val="00CB4AF5"/>
    <w:rsid w:val="00CB5533"/>
    <w:rsid w:val="00CB630D"/>
    <w:rsid w:val="00CB6F02"/>
    <w:rsid w:val="00CC06FB"/>
    <w:rsid w:val="00CC1E97"/>
    <w:rsid w:val="00CC2A54"/>
    <w:rsid w:val="00CC3B41"/>
    <w:rsid w:val="00CC3DA7"/>
    <w:rsid w:val="00CC468B"/>
    <w:rsid w:val="00CC47AC"/>
    <w:rsid w:val="00CC4D76"/>
    <w:rsid w:val="00CC5F27"/>
    <w:rsid w:val="00CC66FE"/>
    <w:rsid w:val="00CD00A5"/>
    <w:rsid w:val="00CD0ABB"/>
    <w:rsid w:val="00CD51D7"/>
    <w:rsid w:val="00CD5A37"/>
    <w:rsid w:val="00CD765C"/>
    <w:rsid w:val="00CD7F04"/>
    <w:rsid w:val="00CE0015"/>
    <w:rsid w:val="00CE0223"/>
    <w:rsid w:val="00CE0BB3"/>
    <w:rsid w:val="00CE21FB"/>
    <w:rsid w:val="00CE2CAE"/>
    <w:rsid w:val="00CE3211"/>
    <w:rsid w:val="00CE4EB3"/>
    <w:rsid w:val="00CE5C24"/>
    <w:rsid w:val="00CE6C1E"/>
    <w:rsid w:val="00CF08EC"/>
    <w:rsid w:val="00CF0B3E"/>
    <w:rsid w:val="00CF300B"/>
    <w:rsid w:val="00CF35A2"/>
    <w:rsid w:val="00CF4A38"/>
    <w:rsid w:val="00CF6D2C"/>
    <w:rsid w:val="00CF780C"/>
    <w:rsid w:val="00D006CB"/>
    <w:rsid w:val="00D00ADC"/>
    <w:rsid w:val="00D01C5E"/>
    <w:rsid w:val="00D0221D"/>
    <w:rsid w:val="00D03290"/>
    <w:rsid w:val="00D03FBD"/>
    <w:rsid w:val="00D04D4A"/>
    <w:rsid w:val="00D04D9B"/>
    <w:rsid w:val="00D04EFB"/>
    <w:rsid w:val="00D05E33"/>
    <w:rsid w:val="00D07178"/>
    <w:rsid w:val="00D078E5"/>
    <w:rsid w:val="00D07C9A"/>
    <w:rsid w:val="00D103BF"/>
    <w:rsid w:val="00D10E67"/>
    <w:rsid w:val="00D1173F"/>
    <w:rsid w:val="00D1225E"/>
    <w:rsid w:val="00D13BF4"/>
    <w:rsid w:val="00D144E3"/>
    <w:rsid w:val="00D151A9"/>
    <w:rsid w:val="00D15BC6"/>
    <w:rsid w:val="00D20288"/>
    <w:rsid w:val="00D2100D"/>
    <w:rsid w:val="00D21F40"/>
    <w:rsid w:val="00D2251E"/>
    <w:rsid w:val="00D226EE"/>
    <w:rsid w:val="00D23E25"/>
    <w:rsid w:val="00D256C7"/>
    <w:rsid w:val="00D25B4A"/>
    <w:rsid w:val="00D25CB1"/>
    <w:rsid w:val="00D25FF6"/>
    <w:rsid w:val="00D2632E"/>
    <w:rsid w:val="00D27A57"/>
    <w:rsid w:val="00D3018C"/>
    <w:rsid w:val="00D310F9"/>
    <w:rsid w:val="00D33C07"/>
    <w:rsid w:val="00D33F92"/>
    <w:rsid w:val="00D35115"/>
    <w:rsid w:val="00D35303"/>
    <w:rsid w:val="00D36553"/>
    <w:rsid w:val="00D3663B"/>
    <w:rsid w:val="00D3722C"/>
    <w:rsid w:val="00D37263"/>
    <w:rsid w:val="00D37B59"/>
    <w:rsid w:val="00D37F7E"/>
    <w:rsid w:val="00D37F91"/>
    <w:rsid w:val="00D40964"/>
    <w:rsid w:val="00D409EB"/>
    <w:rsid w:val="00D41D2B"/>
    <w:rsid w:val="00D42B03"/>
    <w:rsid w:val="00D46033"/>
    <w:rsid w:val="00D462CA"/>
    <w:rsid w:val="00D4746C"/>
    <w:rsid w:val="00D5027F"/>
    <w:rsid w:val="00D54CB9"/>
    <w:rsid w:val="00D55476"/>
    <w:rsid w:val="00D554ED"/>
    <w:rsid w:val="00D5748C"/>
    <w:rsid w:val="00D57DF3"/>
    <w:rsid w:val="00D61AE0"/>
    <w:rsid w:val="00D62EBE"/>
    <w:rsid w:val="00D6390A"/>
    <w:rsid w:val="00D641B0"/>
    <w:rsid w:val="00D6510F"/>
    <w:rsid w:val="00D651A4"/>
    <w:rsid w:val="00D655AC"/>
    <w:rsid w:val="00D65860"/>
    <w:rsid w:val="00D66688"/>
    <w:rsid w:val="00D674E2"/>
    <w:rsid w:val="00D67A4A"/>
    <w:rsid w:val="00D701D7"/>
    <w:rsid w:val="00D7041D"/>
    <w:rsid w:val="00D712AF"/>
    <w:rsid w:val="00D71481"/>
    <w:rsid w:val="00D72139"/>
    <w:rsid w:val="00D7265A"/>
    <w:rsid w:val="00D72DAE"/>
    <w:rsid w:val="00D7415B"/>
    <w:rsid w:val="00D7424C"/>
    <w:rsid w:val="00D75595"/>
    <w:rsid w:val="00D77533"/>
    <w:rsid w:val="00D775AD"/>
    <w:rsid w:val="00D7773A"/>
    <w:rsid w:val="00D77B81"/>
    <w:rsid w:val="00D805C5"/>
    <w:rsid w:val="00D81A23"/>
    <w:rsid w:val="00D81D83"/>
    <w:rsid w:val="00D83C93"/>
    <w:rsid w:val="00D84DA9"/>
    <w:rsid w:val="00D861CD"/>
    <w:rsid w:val="00D8648B"/>
    <w:rsid w:val="00D864BC"/>
    <w:rsid w:val="00D87778"/>
    <w:rsid w:val="00D901DC"/>
    <w:rsid w:val="00D9067E"/>
    <w:rsid w:val="00D9330E"/>
    <w:rsid w:val="00D93826"/>
    <w:rsid w:val="00D942D9"/>
    <w:rsid w:val="00D94A72"/>
    <w:rsid w:val="00D950AE"/>
    <w:rsid w:val="00D9534F"/>
    <w:rsid w:val="00D95441"/>
    <w:rsid w:val="00D956B8"/>
    <w:rsid w:val="00D96CCD"/>
    <w:rsid w:val="00DA08F7"/>
    <w:rsid w:val="00DA192F"/>
    <w:rsid w:val="00DA1964"/>
    <w:rsid w:val="00DA2135"/>
    <w:rsid w:val="00DA2885"/>
    <w:rsid w:val="00DA2A12"/>
    <w:rsid w:val="00DA3D60"/>
    <w:rsid w:val="00DA3D79"/>
    <w:rsid w:val="00DA41FC"/>
    <w:rsid w:val="00DA4B2D"/>
    <w:rsid w:val="00DA5007"/>
    <w:rsid w:val="00DA581D"/>
    <w:rsid w:val="00DA5DD3"/>
    <w:rsid w:val="00DA6457"/>
    <w:rsid w:val="00DA6639"/>
    <w:rsid w:val="00DA6971"/>
    <w:rsid w:val="00DA6D84"/>
    <w:rsid w:val="00DB059F"/>
    <w:rsid w:val="00DB06F7"/>
    <w:rsid w:val="00DB131A"/>
    <w:rsid w:val="00DB1407"/>
    <w:rsid w:val="00DB2D51"/>
    <w:rsid w:val="00DB308E"/>
    <w:rsid w:val="00DB33A3"/>
    <w:rsid w:val="00DB5CA7"/>
    <w:rsid w:val="00DB72B5"/>
    <w:rsid w:val="00DB740E"/>
    <w:rsid w:val="00DB7B78"/>
    <w:rsid w:val="00DB7E8A"/>
    <w:rsid w:val="00DC00CE"/>
    <w:rsid w:val="00DC0544"/>
    <w:rsid w:val="00DC0AEC"/>
    <w:rsid w:val="00DC229F"/>
    <w:rsid w:val="00DC28FC"/>
    <w:rsid w:val="00DC5E59"/>
    <w:rsid w:val="00DC5F23"/>
    <w:rsid w:val="00DC683D"/>
    <w:rsid w:val="00DC7D9E"/>
    <w:rsid w:val="00DD00E3"/>
    <w:rsid w:val="00DD0E05"/>
    <w:rsid w:val="00DD1310"/>
    <w:rsid w:val="00DD2519"/>
    <w:rsid w:val="00DD28C5"/>
    <w:rsid w:val="00DD3E39"/>
    <w:rsid w:val="00DD43DD"/>
    <w:rsid w:val="00DD4417"/>
    <w:rsid w:val="00DD47BD"/>
    <w:rsid w:val="00DD4E50"/>
    <w:rsid w:val="00DD645C"/>
    <w:rsid w:val="00DE074E"/>
    <w:rsid w:val="00DE173E"/>
    <w:rsid w:val="00DE1FCC"/>
    <w:rsid w:val="00DE254F"/>
    <w:rsid w:val="00DE31BE"/>
    <w:rsid w:val="00DE68D8"/>
    <w:rsid w:val="00DE6A6C"/>
    <w:rsid w:val="00DF0871"/>
    <w:rsid w:val="00DF15C1"/>
    <w:rsid w:val="00DF1B95"/>
    <w:rsid w:val="00DF3263"/>
    <w:rsid w:val="00DF354D"/>
    <w:rsid w:val="00DF422F"/>
    <w:rsid w:val="00DF4A06"/>
    <w:rsid w:val="00DF5EC0"/>
    <w:rsid w:val="00DF69F6"/>
    <w:rsid w:val="00DF6BFD"/>
    <w:rsid w:val="00DF7F70"/>
    <w:rsid w:val="00E00A73"/>
    <w:rsid w:val="00E01D30"/>
    <w:rsid w:val="00E01DA5"/>
    <w:rsid w:val="00E01F82"/>
    <w:rsid w:val="00E03040"/>
    <w:rsid w:val="00E0311D"/>
    <w:rsid w:val="00E03F72"/>
    <w:rsid w:val="00E04089"/>
    <w:rsid w:val="00E0435A"/>
    <w:rsid w:val="00E060EB"/>
    <w:rsid w:val="00E06233"/>
    <w:rsid w:val="00E07C17"/>
    <w:rsid w:val="00E12C23"/>
    <w:rsid w:val="00E1419A"/>
    <w:rsid w:val="00E158DE"/>
    <w:rsid w:val="00E163F0"/>
    <w:rsid w:val="00E164BC"/>
    <w:rsid w:val="00E20D8C"/>
    <w:rsid w:val="00E23004"/>
    <w:rsid w:val="00E235E1"/>
    <w:rsid w:val="00E23805"/>
    <w:rsid w:val="00E2597D"/>
    <w:rsid w:val="00E26F4F"/>
    <w:rsid w:val="00E27730"/>
    <w:rsid w:val="00E32E79"/>
    <w:rsid w:val="00E35680"/>
    <w:rsid w:val="00E35BE9"/>
    <w:rsid w:val="00E36FC9"/>
    <w:rsid w:val="00E40A36"/>
    <w:rsid w:val="00E40A5A"/>
    <w:rsid w:val="00E40A86"/>
    <w:rsid w:val="00E40B77"/>
    <w:rsid w:val="00E41752"/>
    <w:rsid w:val="00E4306B"/>
    <w:rsid w:val="00E43577"/>
    <w:rsid w:val="00E44D26"/>
    <w:rsid w:val="00E44D6E"/>
    <w:rsid w:val="00E45770"/>
    <w:rsid w:val="00E45777"/>
    <w:rsid w:val="00E45DA8"/>
    <w:rsid w:val="00E45E9F"/>
    <w:rsid w:val="00E4669B"/>
    <w:rsid w:val="00E46FE3"/>
    <w:rsid w:val="00E47552"/>
    <w:rsid w:val="00E476EE"/>
    <w:rsid w:val="00E47C8E"/>
    <w:rsid w:val="00E47F06"/>
    <w:rsid w:val="00E5024E"/>
    <w:rsid w:val="00E50AFB"/>
    <w:rsid w:val="00E50CAB"/>
    <w:rsid w:val="00E524AD"/>
    <w:rsid w:val="00E52C46"/>
    <w:rsid w:val="00E539B1"/>
    <w:rsid w:val="00E54140"/>
    <w:rsid w:val="00E54236"/>
    <w:rsid w:val="00E54785"/>
    <w:rsid w:val="00E55276"/>
    <w:rsid w:val="00E553E8"/>
    <w:rsid w:val="00E555A6"/>
    <w:rsid w:val="00E55DDE"/>
    <w:rsid w:val="00E56C48"/>
    <w:rsid w:val="00E573C8"/>
    <w:rsid w:val="00E57A95"/>
    <w:rsid w:val="00E60391"/>
    <w:rsid w:val="00E63DB6"/>
    <w:rsid w:val="00E6442D"/>
    <w:rsid w:val="00E64CB8"/>
    <w:rsid w:val="00E651A8"/>
    <w:rsid w:val="00E70C6A"/>
    <w:rsid w:val="00E71078"/>
    <w:rsid w:val="00E7112D"/>
    <w:rsid w:val="00E71B44"/>
    <w:rsid w:val="00E71D9D"/>
    <w:rsid w:val="00E72915"/>
    <w:rsid w:val="00E73059"/>
    <w:rsid w:val="00E772D4"/>
    <w:rsid w:val="00E8099F"/>
    <w:rsid w:val="00E819BA"/>
    <w:rsid w:val="00E82685"/>
    <w:rsid w:val="00E82C9F"/>
    <w:rsid w:val="00E843B0"/>
    <w:rsid w:val="00E84DA6"/>
    <w:rsid w:val="00E861D6"/>
    <w:rsid w:val="00E87E60"/>
    <w:rsid w:val="00E92EAC"/>
    <w:rsid w:val="00E93412"/>
    <w:rsid w:val="00E93856"/>
    <w:rsid w:val="00E94E1B"/>
    <w:rsid w:val="00E958A5"/>
    <w:rsid w:val="00E95AEF"/>
    <w:rsid w:val="00E967C2"/>
    <w:rsid w:val="00EA209C"/>
    <w:rsid w:val="00EA2DB2"/>
    <w:rsid w:val="00EA3B83"/>
    <w:rsid w:val="00EA41D8"/>
    <w:rsid w:val="00EA4774"/>
    <w:rsid w:val="00EA5536"/>
    <w:rsid w:val="00EA5E3D"/>
    <w:rsid w:val="00EA7F38"/>
    <w:rsid w:val="00EB1414"/>
    <w:rsid w:val="00EB1540"/>
    <w:rsid w:val="00EB22A5"/>
    <w:rsid w:val="00EB268B"/>
    <w:rsid w:val="00EB35A6"/>
    <w:rsid w:val="00EB382E"/>
    <w:rsid w:val="00EB4C35"/>
    <w:rsid w:val="00EB5383"/>
    <w:rsid w:val="00EB5548"/>
    <w:rsid w:val="00EB6793"/>
    <w:rsid w:val="00EB685D"/>
    <w:rsid w:val="00EB7E2C"/>
    <w:rsid w:val="00EC0AA7"/>
    <w:rsid w:val="00EC1169"/>
    <w:rsid w:val="00EC1BDE"/>
    <w:rsid w:val="00EC1C2D"/>
    <w:rsid w:val="00EC1CD1"/>
    <w:rsid w:val="00EC239F"/>
    <w:rsid w:val="00EC24D8"/>
    <w:rsid w:val="00EC5185"/>
    <w:rsid w:val="00EC5A58"/>
    <w:rsid w:val="00EC6B58"/>
    <w:rsid w:val="00EC6CD1"/>
    <w:rsid w:val="00EC778F"/>
    <w:rsid w:val="00ED1774"/>
    <w:rsid w:val="00ED34C3"/>
    <w:rsid w:val="00ED3A8A"/>
    <w:rsid w:val="00ED3ACB"/>
    <w:rsid w:val="00ED4965"/>
    <w:rsid w:val="00ED6153"/>
    <w:rsid w:val="00ED6FCF"/>
    <w:rsid w:val="00ED7D46"/>
    <w:rsid w:val="00EE07F5"/>
    <w:rsid w:val="00EE2B35"/>
    <w:rsid w:val="00EE30C8"/>
    <w:rsid w:val="00EE3470"/>
    <w:rsid w:val="00EE4185"/>
    <w:rsid w:val="00EE542C"/>
    <w:rsid w:val="00EE588D"/>
    <w:rsid w:val="00EE591B"/>
    <w:rsid w:val="00EE5E2B"/>
    <w:rsid w:val="00EE62DC"/>
    <w:rsid w:val="00EF0592"/>
    <w:rsid w:val="00EF086B"/>
    <w:rsid w:val="00EF08CB"/>
    <w:rsid w:val="00EF12BD"/>
    <w:rsid w:val="00EF1971"/>
    <w:rsid w:val="00EF1B22"/>
    <w:rsid w:val="00EF1B8F"/>
    <w:rsid w:val="00EF26DF"/>
    <w:rsid w:val="00EF4292"/>
    <w:rsid w:val="00EF4670"/>
    <w:rsid w:val="00EF4799"/>
    <w:rsid w:val="00EF5322"/>
    <w:rsid w:val="00EF54D8"/>
    <w:rsid w:val="00EF7005"/>
    <w:rsid w:val="00EF7167"/>
    <w:rsid w:val="00EF7E79"/>
    <w:rsid w:val="00F00918"/>
    <w:rsid w:val="00F01816"/>
    <w:rsid w:val="00F022FF"/>
    <w:rsid w:val="00F026B8"/>
    <w:rsid w:val="00F02753"/>
    <w:rsid w:val="00F03113"/>
    <w:rsid w:val="00F04E86"/>
    <w:rsid w:val="00F079E2"/>
    <w:rsid w:val="00F07ED0"/>
    <w:rsid w:val="00F1071A"/>
    <w:rsid w:val="00F10CE7"/>
    <w:rsid w:val="00F115E7"/>
    <w:rsid w:val="00F122EE"/>
    <w:rsid w:val="00F123D9"/>
    <w:rsid w:val="00F1329C"/>
    <w:rsid w:val="00F143A4"/>
    <w:rsid w:val="00F1550D"/>
    <w:rsid w:val="00F15FB2"/>
    <w:rsid w:val="00F1700E"/>
    <w:rsid w:val="00F2066E"/>
    <w:rsid w:val="00F20CAD"/>
    <w:rsid w:val="00F22BBD"/>
    <w:rsid w:val="00F23305"/>
    <w:rsid w:val="00F265C2"/>
    <w:rsid w:val="00F27006"/>
    <w:rsid w:val="00F27342"/>
    <w:rsid w:val="00F302A3"/>
    <w:rsid w:val="00F30594"/>
    <w:rsid w:val="00F3065F"/>
    <w:rsid w:val="00F31FE3"/>
    <w:rsid w:val="00F33008"/>
    <w:rsid w:val="00F334E5"/>
    <w:rsid w:val="00F33561"/>
    <w:rsid w:val="00F33A56"/>
    <w:rsid w:val="00F359AE"/>
    <w:rsid w:val="00F35BD0"/>
    <w:rsid w:val="00F35E29"/>
    <w:rsid w:val="00F40BC3"/>
    <w:rsid w:val="00F42CD2"/>
    <w:rsid w:val="00F44C95"/>
    <w:rsid w:val="00F460AD"/>
    <w:rsid w:val="00F46437"/>
    <w:rsid w:val="00F47247"/>
    <w:rsid w:val="00F50219"/>
    <w:rsid w:val="00F528C9"/>
    <w:rsid w:val="00F533FB"/>
    <w:rsid w:val="00F54A04"/>
    <w:rsid w:val="00F55609"/>
    <w:rsid w:val="00F55FEA"/>
    <w:rsid w:val="00F5795F"/>
    <w:rsid w:val="00F60921"/>
    <w:rsid w:val="00F60ACF"/>
    <w:rsid w:val="00F60C44"/>
    <w:rsid w:val="00F627AE"/>
    <w:rsid w:val="00F62E7E"/>
    <w:rsid w:val="00F63289"/>
    <w:rsid w:val="00F6524A"/>
    <w:rsid w:val="00F65E80"/>
    <w:rsid w:val="00F66B8B"/>
    <w:rsid w:val="00F67003"/>
    <w:rsid w:val="00F67048"/>
    <w:rsid w:val="00F70D93"/>
    <w:rsid w:val="00F7101E"/>
    <w:rsid w:val="00F71395"/>
    <w:rsid w:val="00F7219B"/>
    <w:rsid w:val="00F724AE"/>
    <w:rsid w:val="00F73B0D"/>
    <w:rsid w:val="00F7460B"/>
    <w:rsid w:val="00F74799"/>
    <w:rsid w:val="00F761B1"/>
    <w:rsid w:val="00F778AA"/>
    <w:rsid w:val="00F831DB"/>
    <w:rsid w:val="00F8348C"/>
    <w:rsid w:val="00F83CB1"/>
    <w:rsid w:val="00F83DCE"/>
    <w:rsid w:val="00F84BB5"/>
    <w:rsid w:val="00F84C1F"/>
    <w:rsid w:val="00F85031"/>
    <w:rsid w:val="00F85992"/>
    <w:rsid w:val="00F85E0C"/>
    <w:rsid w:val="00F86527"/>
    <w:rsid w:val="00F875C0"/>
    <w:rsid w:val="00F90834"/>
    <w:rsid w:val="00F91E66"/>
    <w:rsid w:val="00F9258D"/>
    <w:rsid w:val="00F93C8A"/>
    <w:rsid w:val="00F958FB"/>
    <w:rsid w:val="00F976F8"/>
    <w:rsid w:val="00F97C52"/>
    <w:rsid w:val="00FA05F6"/>
    <w:rsid w:val="00FA5737"/>
    <w:rsid w:val="00FA5805"/>
    <w:rsid w:val="00FA6388"/>
    <w:rsid w:val="00FA6A05"/>
    <w:rsid w:val="00FA6DE8"/>
    <w:rsid w:val="00FA78D5"/>
    <w:rsid w:val="00FA79BC"/>
    <w:rsid w:val="00FA7FE6"/>
    <w:rsid w:val="00FA7FF1"/>
    <w:rsid w:val="00FB054D"/>
    <w:rsid w:val="00FB0C9B"/>
    <w:rsid w:val="00FB15E8"/>
    <w:rsid w:val="00FB1795"/>
    <w:rsid w:val="00FB20BB"/>
    <w:rsid w:val="00FB236F"/>
    <w:rsid w:val="00FB4103"/>
    <w:rsid w:val="00FB47D9"/>
    <w:rsid w:val="00FB5423"/>
    <w:rsid w:val="00FB6161"/>
    <w:rsid w:val="00FB6ED6"/>
    <w:rsid w:val="00FB74CE"/>
    <w:rsid w:val="00FB7B73"/>
    <w:rsid w:val="00FC01D9"/>
    <w:rsid w:val="00FC0549"/>
    <w:rsid w:val="00FC141D"/>
    <w:rsid w:val="00FC163A"/>
    <w:rsid w:val="00FC2B95"/>
    <w:rsid w:val="00FC3792"/>
    <w:rsid w:val="00FC3976"/>
    <w:rsid w:val="00FC3D99"/>
    <w:rsid w:val="00FC45F6"/>
    <w:rsid w:val="00FC7E74"/>
    <w:rsid w:val="00FC7EC7"/>
    <w:rsid w:val="00FD0371"/>
    <w:rsid w:val="00FD0A08"/>
    <w:rsid w:val="00FD1583"/>
    <w:rsid w:val="00FD1743"/>
    <w:rsid w:val="00FD2495"/>
    <w:rsid w:val="00FD276A"/>
    <w:rsid w:val="00FD3008"/>
    <w:rsid w:val="00FD3817"/>
    <w:rsid w:val="00FD475E"/>
    <w:rsid w:val="00FD4A3C"/>
    <w:rsid w:val="00FD504C"/>
    <w:rsid w:val="00FD5382"/>
    <w:rsid w:val="00FD5436"/>
    <w:rsid w:val="00FD5737"/>
    <w:rsid w:val="00FD5D01"/>
    <w:rsid w:val="00FD6565"/>
    <w:rsid w:val="00FD7D03"/>
    <w:rsid w:val="00FD7D83"/>
    <w:rsid w:val="00FE055C"/>
    <w:rsid w:val="00FE114F"/>
    <w:rsid w:val="00FE3149"/>
    <w:rsid w:val="00FE448C"/>
    <w:rsid w:val="00FE4C87"/>
    <w:rsid w:val="00FE61EE"/>
    <w:rsid w:val="00FE637D"/>
    <w:rsid w:val="00FE7BC3"/>
    <w:rsid w:val="00FF1630"/>
    <w:rsid w:val="00FF28B0"/>
    <w:rsid w:val="00FF329A"/>
    <w:rsid w:val="00FF344D"/>
    <w:rsid w:val="00FF3964"/>
    <w:rsid w:val="00FF3C6A"/>
    <w:rsid w:val="00FF5E83"/>
    <w:rsid w:val="00FF68AE"/>
    <w:rsid w:val="00FF6DE7"/>
    <w:rsid w:val="00FF6E0E"/>
    <w:rsid w:val="00FF7182"/>
    <w:rsid w:val="00FF7264"/>
    <w:rsid w:val="00FF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F45845D-650A-48FA-9690-CD2B0D6D7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07C9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23E25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D3787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1D3787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8B011D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結論"/>
    <w:basedOn w:val="a6"/>
    <w:link w:val="a8"/>
    <w:pPr>
      <w:adjustRightInd/>
      <w:ind w:leftChars="200" w:left="200"/>
    </w:pPr>
  </w:style>
  <w:style w:type="character" w:customStyle="1" w:styleId="a8">
    <w:name w:val="結論 字元"/>
    <w:link w:val="a7"/>
    <w:rsid w:val="00516CA4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1F2299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link w:val="ac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character" w:customStyle="1" w:styleId="ac">
    <w:name w:val="報告名稱 字元"/>
    <w:link w:val="ab"/>
    <w:rsid w:val="00983B5B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983B5B"/>
    <w:rPr>
      <w:rFonts w:ascii="標楷體" w:eastAsia="標楷體"/>
      <w:snapToGrid w:val="0"/>
      <w:kern w:val="2"/>
      <w:sz w:val="24"/>
      <w:szCs w:val="28"/>
    </w:r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character" w:customStyle="1" w:styleId="21">
    <w:name w:val="(一)下內文縮2 字元"/>
    <w:link w:val="2"/>
    <w:rsid w:val="001D3787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983B5B"/>
    <w:pPr>
      <w:tabs>
        <w:tab w:val="right" w:leader="hyphen" w:pos="8490"/>
      </w:tabs>
      <w:ind w:leftChars="0" w:left="486" w:rightChars="98" w:right="278" w:hangingChars="200" w:hanging="486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6A1F5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af">
    <w:name w:val="header"/>
    <w:basedOn w:val="a"/>
    <w:link w:val="af0"/>
    <w:rsid w:val="00983B5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首 字元"/>
    <w:link w:val="af"/>
    <w:rsid w:val="00983B5B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rsid w:val="00983B5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983B5B"/>
    <w:rPr>
      <w:rFonts w:ascii="標楷體" w:eastAsia="標楷體"/>
      <w:snapToGrid w:val="0"/>
      <w:kern w:val="2"/>
    </w:rPr>
  </w:style>
  <w:style w:type="character" w:styleId="af3">
    <w:name w:val="page number"/>
    <w:rsid w:val="00983B5B"/>
  </w:style>
  <w:style w:type="character" w:styleId="af4">
    <w:name w:val="Hyperlink"/>
    <w:uiPriority w:val="99"/>
    <w:rsid w:val="00983B5B"/>
    <w:rPr>
      <w:color w:val="0000FF"/>
      <w:u w:val="single"/>
    </w:rPr>
  </w:style>
  <w:style w:type="paragraph" w:styleId="af5">
    <w:name w:val="footnote text"/>
    <w:aliases w:val="註腳文字 字元 字元"/>
    <w:basedOn w:val="a"/>
    <w:link w:val="af6"/>
    <w:unhideWhenUsed/>
    <w:rsid w:val="009116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aliases w:val="註腳文字 字元 字元 字元"/>
    <w:link w:val="af5"/>
    <w:rsid w:val="009116AB"/>
    <w:rPr>
      <w:rFonts w:ascii="標楷體" w:eastAsia="標楷體"/>
      <w:snapToGrid w:val="0"/>
      <w:kern w:val="2"/>
    </w:rPr>
  </w:style>
  <w:style w:type="character" w:styleId="af7">
    <w:name w:val="footnote reference"/>
    <w:unhideWhenUsed/>
    <w:rsid w:val="009116AB"/>
    <w:rPr>
      <w:vertAlign w:val="superscript"/>
    </w:rPr>
  </w:style>
  <w:style w:type="paragraph" w:customStyle="1" w:styleId="23">
    <w:name w:val="字元 字元2 字元 字元 字元 字元 字元 字元"/>
    <w:basedOn w:val="a"/>
    <w:semiHidden/>
    <w:rsid w:val="0063356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8">
    <w:name w:val="Balloon Text"/>
    <w:basedOn w:val="a"/>
    <w:link w:val="af9"/>
    <w:uiPriority w:val="99"/>
    <w:semiHidden/>
    <w:unhideWhenUsed/>
    <w:rsid w:val="00D226EE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D226EE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03B49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03B49"/>
    <w:rPr>
      <w:rFonts w:eastAsia="標楷體"/>
      <w:kern w:val="2"/>
      <w:sz w:val="32"/>
      <w:szCs w:val="24"/>
    </w:rPr>
  </w:style>
  <w:style w:type="character" w:customStyle="1" w:styleId="24">
    <w:name w:val="(一)(二)(三) 字元2"/>
    <w:rsid w:val="00DD43DD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C91F6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c">
    <w:name w:val="annotation reference"/>
    <w:uiPriority w:val="99"/>
    <w:semiHidden/>
    <w:unhideWhenUsed/>
    <w:rsid w:val="00F31FE3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31FE3"/>
    <w:pPr>
      <w:jc w:val="left"/>
    </w:pPr>
    <w:rPr>
      <w:lang w:val="x-none" w:eastAsia="x-none"/>
    </w:rPr>
  </w:style>
  <w:style w:type="character" w:customStyle="1" w:styleId="afe">
    <w:name w:val="註解文字 字元"/>
    <w:link w:val="afd"/>
    <w:uiPriority w:val="99"/>
    <w:semiHidden/>
    <w:rsid w:val="00F31FE3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31FE3"/>
    <w:rPr>
      <w:b/>
      <w:bCs/>
    </w:rPr>
  </w:style>
  <w:style w:type="character" w:customStyle="1" w:styleId="aff0">
    <w:name w:val="註解主旨 字元"/>
    <w:link w:val="aff"/>
    <w:uiPriority w:val="99"/>
    <w:semiHidden/>
    <w:rsid w:val="00F31FE3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1">
    <w:name w:val="Salutation"/>
    <w:basedOn w:val="a"/>
    <w:next w:val="a"/>
    <w:link w:val="aff2"/>
    <w:uiPriority w:val="99"/>
    <w:unhideWhenUsed/>
    <w:rsid w:val="005F1B8D"/>
    <w:rPr>
      <w:lang w:val="x-none" w:eastAsia="x-none"/>
    </w:rPr>
  </w:style>
  <w:style w:type="character" w:customStyle="1" w:styleId="aff2">
    <w:name w:val="問候 字元"/>
    <w:link w:val="aff1"/>
    <w:uiPriority w:val="99"/>
    <w:rsid w:val="005F1B8D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5F1B8D"/>
    <w:pPr>
      <w:ind w:leftChars="1800" w:left="100"/>
    </w:pPr>
    <w:rPr>
      <w:lang w:val="x-none" w:eastAsia="x-none"/>
    </w:rPr>
  </w:style>
  <w:style w:type="character" w:customStyle="1" w:styleId="aff4">
    <w:name w:val="結語 字元"/>
    <w:link w:val="aff3"/>
    <w:uiPriority w:val="99"/>
    <w:rsid w:val="005F1B8D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D23E25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styleId="aff5">
    <w:name w:val="FollowedHyperlink"/>
    <w:uiPriority w:val="99"/>
    <w:semiHidden/>
    <w:unhideWhenUsed/>
    <w:rsid w:val="00DB059F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687F9-F086-4CB9-83BB-2AC2F5EF8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199</Words>
  <Characters>1138</Characters>
  <Application>Microsoft Office Word</Application>
  <DocSecurity>0</DocSecurity>
  <Lines>9</Lines>
  <Paragraphs>2</Paragraphs>
  <ScaleCrop>false</ScaleCrop>
  <Company>HOME</Company>
  <LinksUpToDate>false</LinksUpToDate>
  <CharactersWithSpaces>1335</CharactersWithSpaces>
  <SharedDoc>false</SharedDoc>
  <HLinks>
    <vt:vector size="24" baseType="variant"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_Toc196126537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_Toc196126536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_Toc196126535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_Toc196126534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2025-04-15T03:28:00Z</cp:lastPrinted>
  <dcterms:created xsi:type="dcterms:W3CDTF">2025-04-24T06:02:00Z</dcterms:created>
  <dcterms:modified xsi:type="dcterms:W3CDTF">2025-04-24T06:02:00Z</dcterms:modified>
</cp:coreProperties>
</file>