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1F3362" w:rsidRDefault="00524C54" w:rsidP="001F3362">
      <w:pPr>
        <w:pStyle w:val="a9"/>
      </w:pPr>
      <w:bookmarkStart w:id="0" w:name="_GoBack"/>
      <w:bookmarkEnd w:id="0"/>
      <w:r w:rsidRPr="001F3362">
        <w:rPr>
          <w:rFonts w:hint="eastAsia"/>
        </w:rPr>
        <w:t>財團法人汽車交通事故特別補償基金114年度預算評估報告</w:t>
      </w:r>
    </w:p>
    <w:p w:rsidR="00524C54" w:rsidRPr="008003E9" w:rsidRDefault="00524C54" w:rsidP="008003E9">
      <w:pPr>
        <w:pStyle w:val="a7"/>
        <w:ind w:firstLine="566"/>
      </w:pPr>
      <w:bookmarkStart w:id="1" w:name="_Toc110417727"/>
      <w:r w:rsidRPr="008003E9">
        <w:rPr>
          <w:rFonts w:hint="eastAsia"/>
        </w:rPr>
        <w:t>財團法人汽車交通事故特別補償基金(以下稱特別補償基金)係依強制汽車責任保險法第38條規定設置，並於87年完成財團法人登記，其目的事業主管機關為金融監督管理委員會(以下稱金管會)，該基金設立目的係使汽車交通事故受害人均能依規定獲得基本保障及健全強制汽車責任保險制度。</w:t>
      </w:r>
    </w:p>
    <w:p w:rsidR="00524C54" w:rsidRPr="008003E9" w:rsidRDefault="00524C54" w:rsidP="008003E9">
      <w:pPr>
        <w:pStyle w:val="a7"/>
        <w:ind w:firstLine="566"/>
      </w:pPr>
      <w:r w:rsidRPr="008003E9">
        <w:rPr>
          <w:rFonts w:hint="eastAsia"/>
        </w:rPr>
        <w:t>特別補償基金114年度預算案編列收入6億8,199萬9千元，較113年度增加857萬6千元(增幅1.27%)；支出編列5億2,648萬8千元，較113年度減少5,066萬4千元(減幅8.78%)；收支相抵後預計賸餘1億5,551萬1千元，較113年度預算賸餘增加5</w:t>
      </w:r>
      <w:r w:rsidRPr="008003E9">
        <w:t>,924</w:t>
      </w:r>
      <w:r w:rsidRPr="008003E9">
        <w:rPr>
          <w:rFonts w:hint="eastAsia"/>
        </w:rPr>
        <w:t>萬元(</w:t>
      </w:r>
      <w:r w:rsidRPr="008003E9">
        <w:t>增</w:t>
      </w:r>
      <w:r w:rsidRPr="008003E9">
        <w:rPr>
          <w:rFonts w:hint="eastAsia"/>
        </w:rPr>
        <w:t>幅61.53%)。謹就特別補償基金114年度預算案評估如下：</w:t>
      </w:r>
    </w:p>
    <w:p w:rsidR="00EB06AE" w:rsidRPr="00A3586B" w:rsidRDefault="00EB06AE" w:rsidP="00A3586B">
      <w:pPr>
        <w:pStyle w:val="14"/>
        <w:ind w:left="567" w:hanging="567"/>
      </w:pPr>
      <w:bookmarkStart w:id="2" w:name="_Toc195170379"/>
      <w:bookmarkEnd w:id="1"/>
      <w:r w:rsidRPr="00A3586B">
        <w:t>四、</w:t>
      </w:r>
      <w:r w:rsidRPr="00A3586B">
        <w:rPr>
          <w:rFonts w:hint="eastAsia"/>
        </w:rPr>
        <w:t>112年度主管機關對於特別補償基金整體營運績效</w:t>
      </w:r>
      <w:r w:rsidR="001365D4" w:rsidRPr="00A3586B">
        <w:rPr>
          <w:rFonts w:hint="eastAsia"/>
        </w:rPr>
        <w:t>評核分數為近3年最高</w:t>
      </w:r>
      <w:r w:rsidR="00F70EA1">
        <w:rPr>
          <w:rFonts w:hint="eastAsia"/>
        </w:rPr>
        <w:t>，惟該基金尚有部分營運目標執行情形容待精進，允宜研謀改善，以提升</w:t>
      </w:r>
      <w:r w:rsidR="001365D4" w:rsidRPr="00A3586B">
        <w:rPr>
          <w:rFonts w:hint="eastAsia"/>
        </w:rPr>
        <w:t>補償與求償業務之執行成效</w:t>
      </w:r>
      <w:bookmarkEnd w:id="2"/>
    </w:p>
    <w:p w:rsidR="00E7005D" w:rsidRPr="00C24F3C" w:rsidRDefault="00E7005D" w:rsidP="00E7005D">
      <w:pPr>
        <w:ind w:left="566" w:firstLine="566"/>
        <w:rPr>
          <w:color w:val="000000" w:themeColor="text1"/>
        </w:rPr>
      </w:pPr>
      <w:r w:rsidRPr="00E7005D">
        <w:rPr>
          <w:rFonts w:hint="eastAsia"/>
        </w:rPr>
        <w:t>為使交通事故之受害人能迅速獲得基本保障，並同時維護社會公平正義，特別補償基金近年著力於改善補償及求償業務之作業流程，該基金</w:t>
      </w:r>
      <w:r w:rsidR="0023713D">
        <w:rPr>
          <w:rFonts w:hint="eastAsia"/>
        </w:rPr>
        <w:t>訂定</w:t>
      </w:r>
      <w:r w:rsidRPr="00C24F3C">
        <w:rPr>
          <w:rFonts w:hint="eastAsia"/>
          <w:color w:val="000000" w:themeColor="text1"/>
        </w:rPr>
        <w:t>114年度營運目標為：(一)補償作業管理：平均處理時間</w:t>
      </w:r>
      <w:r w:rsidR="00C24F3C" w:rsidRPr="00C24F3C">
        <w:rPr>
          <w:rFonts w:hint="eastAsia"/>
          <w:color w:val="000000" w:themeColor="text1"/>
        </w:rPr>
        <w:t>、結案率、申訴案件與訴訟案件之維持及勝訴率均按前5年各年度實際執行結果之平均值，再加計1個標準差計算。</w:t>
      </w:r>
      <w:r w:rsidRPr="00C24F3C">
        <w:rPr>
          <w:rFonts w:hint="eastAsia"/>
          <w:color w:val="000000" w:themeColor="text1"/>
        </w:rPr>
        <w:t>(二)求償作業管理：1.</w:t>
      </w:r>
      <w:r w:rsidR="00C24F3C" w:rsidRPr="00C24F3C">
        <w:rPr>
          <w:rFonts w:hint="eastAsia"/>
          <w:color w:val="000000" w:themeColor="text1"/>
        </w:rPr>
        <w:t>以肇事因素為基礎計算之</w:t>
      </w:r>
      <w:r w:rsidRPr="00C24F3C">
        <w:rPr>
          <w:rFonts w:hint="eastAsia"/>
          <w:color w:val="000000" w:themeColor="text1"/>
        </w:rPr>
        <w:t>求償率：31.74%；2.和(調)解率及勝訴率：求償案件和(調)解率33.75%，勝訴率99.02%；3.成本效益：相關費用以每1元之成本支出，求償所得可獲7.15元之效益。(三)資金運用收益率：</w:t>
      </w:r>
      <w:r w:rsidR="00C24F3C" w:rsidRPr="00C24F3C">
        <w:rPr>
          <w:rFonts w:hint="eastAsia"/>
          <w:color w:val="000000" w:themeColor="text1"/>
        </w:rPr>
        <w:t>1.642</w:t>
      </w:r>
      <w:r w:rsidRPr="00C24F3C">
        <w:rPr>
          <w:rFonts w:hint="eastAsia"/>
          <w:color w:val="000000" w:themeColor="text1"/>
        </w:rPr>
        <w:t>%。(四)辦理教育宣導：</w:t>
      </w:r>
      <w:r w:rsidR="00C24F3C" w:rsidRPr="00C24F3C">
        <w:rPr>
          <w:rFonts w:hint="eastAsia"/>
          <w:color w:val="000000" w:themeColor="text1"/>
        </w:rPr>
        <w:t>208</w:t>
      </w:r>
      <w:r w:rsidRPr="00C24F3C">
        <w:rPr>
          <w:rFonts w:hint="eastAsia"/>
          <w:color w:val="000000" w:themeColor="text1"/>
        </w:rPr>
        <w:t>場次。(五)服務績效滿意度：</w:t>
      </w:r>
      <w:r w:rsidR="00C24F3C" w:rsidRPr="00C24F3C">
        <w:rPr>
          <w:rFonts w:hint="eastAsia"/>
          <w:color w:val="000000" w:themeColor="text1"/>
        </w:rPr>
        <w:t>按前5年各年度實際執行結果之平均值，再加計1個標準差計算</w:t>
      </w:r>
      <w:r w:rsidRPr="00C24F3C">
        <w:rPr>
          <w:rFonts w:hint="eastAsia"/>
          <w:color w:val="000000" w:themeColor="text1"/>
        </w:rPr>
        <w:t>。</w:t>
      </w:r>
    </w:p>
    <w:p w:rsidR="00E7005D" w:rsidRDefault="00E7005D" w:rsidP="00226D0B">
      <w:pPr>
        <w:ind w:left="566" w:firstLine="566"/>
      </w:pPr>
      <w:r w:rsidRPr="00E7005D">
        <w:rPr>
          <w:rFonts w:hint="eastAsia"/>
        </w:rPr>
        <w:lastRenderedPageBreak/>
        <w:t>主管機關金管會於年度結束後，對特別補償基金之營運績效予以整體評核(不限於年度營運目標項目)，近</w:t>
      </w:r>
      <w:r w:rsidR="00470AB1">
        <w:rPr>
          <w:rFonts w:hint="eastAsia"/>
        </w:rPr>
        <w:t>3</w:t>
      </w:r>
      <w:r w:rsidRPr="00E7005D">
        <w:rPr>
          <w:rFonts w:hint="eastAsia"/>
        </w:rPr>
        <w:t>年評核分數分別為110年度85.84分、111年度81</w:t>
      </w:r>
      <w:r w:rsidR="00470AB1">
        <w:rPr>
          <w:rFonts w:hint="eastAsia"/>
        </w:rPr>
        <w:t>分、</w:t>
      </w:r>
      <w:r w:rsidR="00226D0B">
        <w:rPr>
          <w:rFonts w:hint="eastAsia"/>
        </w:rPr>
        <w:t>112年度87分，</w:t>
      </w:r>
      <w:r w:rsidR="00470AB1">
        <w:rPr>
          <w:rFonts w:hint="eastAsia"/>
        </w:rPr>
        <w:t>112年度分數雖</w:t>
      </w:r>
      <w:r w:rsidR="00226D0B">
        <w:rPr>
          <w:rFonts w:hint="eastAsia"/>
        </w:rPr>
        <w:t>為近</w:t>
      </w:r>
      <w:r w:rsidR="00470AB1">
        <w:rPr>
          <w:rFonts w:hint="eastAsia"/>
        </w:rPr>
        <w:t>3年來最</w:t>
      </w:r>
      <w:r w:rsidR="00226D0B">
        <w:rPr>
          <w:rFonts w:hint="eastAsia"/>
        </w:rPr>
        <w:t>高，惟</w:t>
      </w:r>
      <w:r w:rsidR="00470AB1">
        <w:rPr>
          <w:rFonts w:hint="eastAsia"/>
        </w:rPr>
        <w:t>尚有</w:t>
      </w:r>
      <w:r w:rsidR="0023713D">
        <w:rPr>
          <w:rFonts w:hint="eastAsia"/>
        </w:rPr>
        <w:t>部分</w:t>
      </w:r>
      <w:r w:rsidR="00470AB1">
        <w:rPr>
          <w:rFonts w:hint="eastAsia"/>
        </w:rPr>
        <w:t>營運目標實際執行結果未如預期，如</w:t>
      </w:r>
      <w:r w:rsidR="00226D0B">
        <w:rPr>
          <w:rFonts w:hint="eastAsia"/>
        </w:rPr>
        <w:t>補償案件平均處理時間5.61日，未達目標值4.84日，</w:t>
      </w:r>
      <w:r w:rsidR="00045856">
        <w:rPr>
          <w:rFonts w:hint="eastAsia"/>
        </w:rPr>
        <w:t>且</w:t>
      </w:r>
      <w:r w:rsidRPr="00E7005D">
        <w:rPr>
          <w:rFonts w:hint="eastAsia"/>
        </w:rPr>
        <w:t>求償業務和(調)解比率</w:t>
      </w:r>
      <w:r w:rsidR="00226D0B">
        <w:rPr>
          <w:rFonts w:hint="eastAsia"/>
        </w:rPr>
        <w:t>28.81</w:t>
      </w:r>
      <w:r w:rsidRPr="00E7005D">
        <w:rPr>
          <w:rFonts w:hint="eastAsia"/>
        </w:rPr>
        <w:t>%，未達目標值37.31%</w:t>
      </w:r>
      <w:r w:rsidR="009979C0" w:rsidRPr="009979C0">
        <w:rPr>
          <w:rFonts w:hint="eastAsia"/>
        </w:rPr>
        <w:t>(詳表1)</w:t>
      </w:r>
      <w:r w:rsidR="00226D0B">
        <w:rPr>
          <w:rFonts w:hint="eastAsia"/>
        </w:rPr>
        <w:t>，容有</w:t>
      </w:r>
      <w:r w:rsidR="00D37B9F">
        <w:rPr>
          <w:rFonts w:hint="eastAsia"/>
        </w:rPr>
        <w:t>精進</w:t>
      </w:r>
      <w:r w:rsidR="00226D0B">
        <w:rPr>
          <w:rFonts w:hint="eastAsia"/>
        </w:rPr>
        <w:t>空間</w:t>
      </w:r>
      <w:r w:rsidRPr="00E7005D">
        <w:rPr>
          <w:rFonts w:hint="eastAsia"/>
        </w:rPr>
        <w:t>。</w:t>
      </w:r>
    </w:p>
    <w:p w:rsidR="00DD674D" w:rsidRDefault="00DD674D" w:rsidP="00226D0B">
      <w:pPr>
        <w:ind w:left="566" w:firstLine="566"/>
      </w:pPr>
      <w:r w:rsidRPr="00DD674D">
        <w:rPr>
          <w:rFonts w:hint="eastAsia"/>
        </w:rPr>
        <w:t>綜上，主管機關對於特別補償基金</w:t>
      </w:r>
      <w:r>
        <w:rPr>
          <w:rFonts w:hint="eastAsia"/>
        </w:rPr>
        <w:t>112</w:t>
      </w:r>
      <w:r w:rsidRPr="00DD674D">
        <w:rPr>
          <w:rFonts w:hint="eastAsia"/>
        </w:rPr>
        <w:t>年度整體營運績效之評核分數為近</w:t>
      </w:r>
      <w:r w:rsidR="00470AB1">
        <w:rPr>
          <w:rFonts w:hint="eastAsia"/>
        </w:rPr>
        <w:t>3年最</w:t>
      </w:r>
      <w:r>
        <w:rPr>
          <w:rFonts w:hint="eastAsia"/>
        </w:rPr>
        <w:t>高，惟</w:t>
      </w:r>
      <w:r w:rsidR="005919A9">
        <w:rPr>
          <w:rFonts w:hint="eastAsia"/>
        </w:rPr>
        <w:t>該</w:t>
      </w:r>
      <w:r w:rsidR="00045856">
        <w:rPr>
          <w:rFonts w:hint="eastAsia"/>
        </w:rPr>
        <w:t>基金</w:t>
      </w:r>
      <w:r w:rsidR="00D37B9F">
        <w:rPr>
          <w:rFonts w:hint="eastAsia"/>
        </w:rPr>
        <w:t>尚有</w:t>
      </w:r>
      <w:r w:rsidR="00470AB1">
        <w:rPr>
          <w:rFonts w:hint="eastAsia"/>
        </w:rPr>
        <w:t>部分營運目標執行情形容待精進</w:t>
      </w:r>
      <w:r w:rsidR="00D37B9F">
        <w:rPr>
          <w:rFonts w:hint="eastAsia"/>
        </w:rPr>
        <w:t>，允宜研謀改善</w:t>
      </w:r>
      <w:r w:rsidR="008A0F9E">
        <w:rPr>
          <w:rFonts w:hint="eastAsia"/>
        </w:rPr>
        <w:t>，</w:t>
      </w:r>
      <w:r w:rsidR="00D37B9F">
        <w:rPr>
          <w:rFonts w:hint="eastAsia"/>
        </w:rPr>
        <w:t>以</w:t>
      </w:r>
      <w:r w:rsidR="005919A9">
        <w:rPr>
          <w:rFonts w:hint="eastAsia"/>
        </w:rPr>
        <w:t>提升</w:t>
      </w:r>
      <w:r w:rsidRPr="00DD674D">
        <w:rPr>
          <w:rFonts w:hint="eastAsia"/>
        </w:rPr>
        <w:t>補償與求償業務之執行成效。</w:t>
      </w:r>
    </w:p>
    <w:p w:rsidR="00A6368C" w:rsidRDefault="00A6368C" w:rsidP="00FE4696">
      <w:pPr>
        <w:pStyle w:val="afc"/>
        <w:ind w:left="850" w:hanging="850"/>
      </w:pPr>
      <w:r w:rsidRPr="00A6368C">
        <w:rPr>
          <w:rFonts w:hint="eastAsia"/>
        </w:rPr>
        <w:t xml:space="preserve">表1  </w:t>
      </w:r>
      <w:r w:rsidR="005919A9" w:rsidRPr="005919A9">
        <w:rPr>
          <w:rFonts w:hint="eastAsia"/>
        </w:rPr>
        <w:t>特別補償基金112年度</w:t>
      </w:r>
      <w:r w:rsidRPr="00A6368C">
        <w:rPr>
          <w:rFonts w:hint="eastAsia"/>
        </w:rPr>
        <w:t>營運目標及營運計畫執行成果</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3686"/>
        <w:gridCol w:w="1559"/>
        <w:gridCol w:w="1559"/>
      </w:tblGrid>
      <w:tr w:rsidR="00A6368C" w:rsidRPr="00A6368C" w:rsidTr="00A6368C">
        <w:trPr>
          <w:tblHeader/>
        </w:trPr>
        <w:tc>
          <w:tcPr>
            <w:tcW w:w="1701" w:type="dxa"/>
            <w:shd w:val="clear" w:color="auto" w:fill="auto"/>
            <w:vAlign w:val="center"/>
          </w:tcPr>
          <w:p w:rsidR="00A6368C" w:rsidRPr="00A6368C" w:rsidRDefault="00A6368C" w:rsidP="00A6368C">
            <w:pPr>
              <w:pStyle w:val="141"/>
              <w:jc w:val="center"/>
              <w:rPr>
                <w:b/>
                <w:snapToGrid/>
              </w:rPr>
            </w:pPr>
            <w:r w:rsidRPr="00A6368C">
              <w:rPr>
                <w:rFonts w:hint="eastAsia"/>
                <w:b/>
                <w:snapToGrid/>
              </w:rPr>
              <w:t>年度目標</w:t>
            </w:r>
          </w:p>
        </w:tc>
        <w:tc>
          <w:tcPr>
            <w:tcW w:w="3686" w:type="dxa"/>
            <w:shd w:val="clear" w:color="auto" w:fill="auto"/>
            <w:vAlign w:val="center"/>
          </w:tcPr>
          <w:p w:rsidR="00A6368C" w:rsidRPr="00A6368C" w:rsidRDefault="00A6368C" w:rsidP="00A6368C">
            <w:pPr>
              <w:pStyle w:val="141"/>
              <w:jc w:val="center"/>
              <w:rPr>
                <w:b/>
                <w:snapToGrid/>
              </w:rPr>
            </w:pPr>
            <w:r w:rsidRPr="00A6368C">
              <w:rPr>
                <w:rFonts w:hint="eastAsia"/>
                <w:b/>
                <w:snapToGrid/>
              </w:rPr>
              <w:t>衡量指標</w:t>
            </w:r>
          </w:p>
        </w:tc>
        <w:tc>
          <w:tcPr>
            <w:tcW w:w="1559" w:type="dxa"/>
            <w:shd w:val="clear" w:color="auto" w:fill="auto"/>
            <w:vAlign w:val="center"/>
          </w:tcPr>
          <w:p w:rsidR="00A6368C" w:rsidRPr="00A6368C" w:rsidRDefault="00A6368C" w:rsidP="00A6368C">
            <w:pPr>
              <w:pStyle w:val="141"/>
              <w:jc w:val="center"/>
              <w:rPr>
                <w:b/>
                <w:snapToGrid/>
              </w:rPr>
            </w:pPr>
            <w:r w:rsidRPr="00A6368C">
              <w:rPr>
                <w:rFonts w:hint="eastAsia"/>
                <w:b/>
                <w:snapToGrid/>
              </w:rPr>
              <w:t>目標值</w:t>
            </w:r>
          </w:p>
        </w:tc>
        <w:tc>
          <w:tcPr>
            <w:tcW w:w="1559" w:type="dxa"/>
            <w:shd w:val="clear" w:color="auto" w:fill="auto"/>
            <w:vAlign w:val="center"/>
          </w:tcPr>
          <w:p w:rsidR="00A6368C" w:rsidRPr="00A6368C" w:rsidRDefault="00A6368C" w:rsidP="00A6368C">
            <w:pPr>
              <w:pStyle w:val="141"/>
              <w:jc w:val="center"/>
              <w:rPr>
                <w:b/>
                <w:snapToGrid/>
              </w:rPr>
            </w:pPr>
            <w:r w:rsidRPr="00A6368C">
              <w:rPr>
                <w:rFonts w:hint="eastAsia"/>
                <w:b/>
                <w:snapToGrid/>
              </w:rPr>
              <w:t>執行成果</w:t>
            </w:r>
          </w:p>
        </w:tc>
      </w:tr>
      <w:tr w:rsidR="00A6368C" w:rsidRPr="00A6368C" w:rsidTr="00A6368C">
        <w:tc>
          <w:tcPr>
            <w:tcW w:w="1701" w:type="dxa"/>
            <w:vMerge w:val="restart"/>
            <w:shd w:val="clear" w:color="auto" w:fill="auto"/>
            <w:vAlign w:val="center"/>
          </w:tcPr>
          <w:p w:rsidR="00A6368C" w:rsidRPr="00A6368C" w:rsidRDefault="00A6368C" w:rsidP="00A6368C">
            <w:pPr>
              <w:pStyle w:val="141"/>
            </w:pPr>
            <w:r w:rsidRPr="00A6368C">
              <w:rPr>
                <w:rFonts w:hint="eastAsia"/>
              </w:rPr>
              <w:t>補償業務</w:t>
            </w:r>
          </w:p>
        </w:tc>
        <w:tc>
          <w:tcPr>
            <w:tcW w:w="3686" w:type="dxa"/>
            <w:shd w:val="clear" w:color="auto" w:fill="auto"/>
            <w:vAlign w:val="center"/>
          </w:tcPr>
          <w:p w:rsidR="00A6368C" w:rsidRPr="00A6368C" w:rsidRDefault="00A6368C" w:rsidP="00F806FB">
            <w:pPr>
              <w:pStyle w:val="141"/>
              <w:jc w:val="both"/>
            </w:pPr>
            <w:r w:rsidRPr="00A6368C">
              <w:rPr>
                <w:rFonts w:hint="eastAsia"/>
              </w:rPr>
              <w:t>補償案件平均處理時間</w:t>
            </w:r>
          </w:p>
        </w:tc>
        <w:tc>
          <w:tcPr>
            <w:tcW w:w="1559" w:type="dxa"/>
            <w:shd w:val="clear" w:color="auto" w:fill="auto"/>
            <w:vAlign w:val="center"/>
          </w:tcPr>
          <w:p w:rsidR="00A6368C" w:rsidRPr="00A6368C" w:rsidRDefault="00A6368C" w:rsidP="00A6368C">
            <w:pPr>
              <w:pStyle w:val="141"/>
              <w:jc w:val="right"/>
            </w:pPr>
            <w:r>
              <w:rPr>
                <w:rFonts w:hint="eastAsia"/>
              </w:rPr>
              <w:t>4</w:t>
            </w:r>
            <w:r>
              <w:t>.</w:t>
            </w:r>
            <w:r>
              <w:rPr>
                <w:rFonts w:hint="eastAsia"/>
              </w:rPr>
              <w:t>84</w:t>
            </w:r>
            <w:r w:rsidRPr="00A6368C">
              <w:t>日</w:t>
            </w:r>
          </w:p>
        </w:tc>
        <w:tc>
          <w:tcPr>
            <w:tcW w:w="1559" w:type="dxa"/>
            <w:shd w:val="clear" w:color="auto" w:fill="auto"/>
            <w:vAlign w:val="center"/>
          </w:tcPr>
          <w:p w:rsidR="00A6368C" w:rsidRPr="00A6368C" w:rsidRDefault="00A6368C" w:rsidP="00A6368C">
            <w:pPr>
              <w:pStyle w:val="141"/>
              <w:jc w:val="right"/>
            </w:pPr>
            <w:r w:rsidRPr="00226D0B">
              <w:rPr>
                <w:shd w:val="pct15" w:color="auto" w:fill="FFFFFF"/>
              </w:rPr>
              <w:t>5.</w:t>
            </w:r>
            <w:r w:rsidRPr="00226D0B">
              <w:rPr>
                <w:rFonts w:hint="eastAsia"/>
                <w:shd w:val="pct15" w:color="auto" w:fill="FFFFFF"/>
              </w:rPr>
              <w:t>61</w:t>
            </w:r>
            <w:r w:rsidRPr="00226D0B">
              <w:rPr>
                <w:shd w:val="pct15" w:color="auto" w:fill="FFFFFF"/>
              </w:rPr>
              <w:t>日</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結案率</w:t>
            </w:r>
          </w:p>
        </w:tc>
        <w:tc>
          <w:tcPr>
            <w:tcW w:w="1559" w:type="dxa"/>
            <w:shd w:val="clear" w:color="auto" w:fill="auto"/>
            <w:vAlign w:val="center"/>
          </w:tcPr>
          <w:p w:rsidR="00A6368C" w:rsidRPr="00A6368C" w:rsidRDefault="00A6368C" w:rsidP="00A6368C">
            <w:pPr>
              <w:pStyle w:val="141"/>
              <w:jc w:val="right"/>
            </w:pPr>
            <w:r>
              <w:t>97.</w:t>
            </w:r>
            <w:r>
              <w:rPr>
                <w:rFonts w:hint="eastAsia"/>
              </w:rPr>
              <w:t>7</w:t>
            </w:r>
            <w:r w:rsidRPr="00A6368C">
              <w:t>0%</w:t>
            </w:r>
          </w:p>
        </w:tc>
        <w:tc>
          <w:tcPr>
            <w:tcW w:w="1559" w:type="dxa"/>
            <w:shd w:val="clear" w:color="auto" w:fill="auto"/>
            <w:vAlign w:val="center"/>
          </w:tcPr>
          <w:p w:rsidR="00A6368C" w:rsidRPr="00A6368C" w:rsidRDefault="00A6368C" w:rsidP="00A6368C">
            <w:pPr>
              <w:pStyle w:val="141"/>
              <w:jc w:val="right"/>
            </w:pPr>
            <w:r>
              <w:t>9</w:t>
            </w:r>
            <w:r>
              <w:rPr>
                <w:rFonts w:hint="eastAsia"/>
              </w:rPr>
              <w:t>7</w:t>
            </w:r>
            <w:r>
              <w:t>.</w:t>
            </w:r>
            <w:r w:rsidRPr="00A6368C">
              <w:t>7</w:t>
            </w:r>
            <w:r>
              <w:rPr>
                <w:rFonts w:hint="eastAsia"/>
              </w:rPr>
              <w:t>5</w:t>
            </w:r>
            <w:r w:rsidRPr="00A6368C">
              <w:t>%</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申訴案件及訴訟案件之維持及勝訴比率</w:t>
            </w:r>
          </w:p>
        </w:tc>
        <w:tc>
          <w:tcPr>
            <w:tcW w:w="1559" w:type="dxa"/>
            <w:shd w:val="clear" w:color="auto" w:fill="auto"/>
            <w:vAlign w:val="center"/>
          </w:tcPr>
          <w:p w:rsidR="00A6368C" w:rsidRPr="00A6368C" w:rsidRDefault="00A6368C" w:rsidP="00A6368C">
            <w:pPr>
              <w:pStyle w:val="141"/>
              <w:jc w:val="right"/>
            </w:pPr>
            <w:r w:rsidRPr="00A6368C">
              <w:t>96.91%</w:t>
            </w:r>
          </w:p>
        </w:tc>
        <w:tc>
          <w:tcPr>
            <w:tcW w:w="1559" w:type="dxa"/>
            <w:shd w:val="clear" w:color="auto" w:fill="auto"/>
            <w:vAlign w:val="center"/>
          </w:tcPr>
          <w:p w:rsidR="00A6368C" w:rsidRPr="00A6368C" w:rsidRDefault="00A6368C" w:rsidP="00A6368C">
            <w:pPr>
              <w:pStyle w:val="141"/>
              <w:jc w:val="right"/>
            </w:pPr>
            <w:r w:rsidRPr="00A6368C">
              <w:t>100.00%</w:t>
            </w:r>
          </w:p>
        </w:tc>
      </w:tr>
      <w:tr w:rsidR="00A6368C" w:rsidRPr="00A6368C" w:rsidTr="00A6368C">
        <w:tc>
          <w:tcPr>
            <w:tcW w:w="1701" w:type="dxa"/>
            <w:vMerge w:val="restart"/>
            <w:shd w:val="clear" w:color="auto" w:fill="auto"/>
            <w:vAlign w:val="center"/>
          </w:tcPr>
          <w:p w:rsidR="00A6368C" w:rsidRPr="00A6368C" w:rsidRDefault="00A6368C" w:rsidP="00A6368C">
            <w:pPr>
              <w:pStyle w:val="141"/>
            </w:pPr>
            <w:r w:rsidRPr="00A6368C">
              <w:rPr>
                <w:rFonts w:hint="eastAsia"/>
              </w:rPr>
              <w:t>求償業務</w:t>
            </w:r>
          </w:p>
        </w:tc>
        <w:tc>
          <w:tcPr>
            <w:tcW w:w="3686" w:type="dxa"/>
            <w:shd w:val="clear" w:color="auto" w:fill="auto"/>
            <w:vAlign w:val="center"/>
          </w:tcPr>
          <w:p w:rsidR="00A6368C" w:rsidRPr="00A6368C" w:rsidRDefault="00A6368C" w:rsidP="00F806FB">
            <w:pPr>
              <w:pStyle w:val="141"/>
              <w:jc w:val="both"/>
            </w:pPr>
            <w:r w:rsidRPr="00A6368C">
              <w:rPr>
                <w:rFonts w:hint="eastAsia"/>
              </w:rPr>
              <w:t>求償所得占補償金額之比率(求償所得/求償案件補償給付金額)</w:t>
            </w:r>
          </w:p>
        </w:tc>
        <w:tc>
          <w:tcPr>
            <w:tcW w:w="1559" w:type="dxa"/>
            <w:shd w:val="clear" w:color="auto" w:fill="auto"/>
            <w:vAlign w:val="center"/>
          </w:tcPr>
          <w:p w:rsidR="00A6368C" w:rsidRPr="00A6368C" w:rsidRDefault="00A6368C" w:rsidP="00A6368C">
            <w:pPr>
              <w:pStyle w:val="141"/>
              <w:jc w:val="right"/>
            </w:pPr>
            <w:r w:rsidRPr="00A6368C">
              <w:t>36.79%</w:t>
            </w:r>
          </w:p>
        </w:tc>
        <w:tc>
          <w:tcPr>
            <w:tcW w:w="1559" w:type="dxa"/>
            <w:shd w:val="clear" w:color="auto" w:fill="auto"/>
            <w:vAlign w:val="center"/>
          </w:tcPr>
          <w:p w:rsidR="00A6368C" w:rsidRPr="00A6368C" w:rsidRDefault="00A6368C" w:rsidP="00A6368C">
            <w:pPr>
              <w:pStyle w:val="141"/>
              <w:jc w:val="right"/>
            </w:pPr>
            <w:r>
              <w:t>3</w:t>
            </w:r>
            <w:r>
              <w:rPr>
                <w:rFonts w:hint="eastAsia"/>
              </w:rPr>
              <w:t>9</w:t>
            </w:r>
            <w:r>
              <w:t>.</w:t>
            </w:r>
            <w:r>
              <w:rPr>
                <w:rFonts w:hint="eastAsia"/>
              </w:rPr>
              <w:t>9</w:t>
            </w:r>
            <w:r w:rsidRPr="00A6368C">
              <w:t>0%</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求償案件成本效益</w:t>
            </w:r>
            <w:r w:rsidRPr="00A6368C">
              <w:t>(求償所得/求償案件相關費用成本)</w:t>
            </w:r>
          </w:p>
        </w:tc>
        <w:tc>
          <w:tcPr>
            <w:tcW w:w="1559" w:type="dxa"/>
            <w:shd w:val="clear" w:color="auto" w:fill="auto"/>
            <w:vAlign w:val="center"/>
          </w:tcPr>
          <w:p w:rsidR="00A6368C" w:rsidRPr="00A6368C" w:rsidRDefault="00A6368C" w:rsidP="00A6368C">
            <w:pPr>
              <w:pStyle w:val="141"/>
              <w:jc w:val="right"/>
            </w:pPr>
            <w:r w:rsidRPr="00A6368C">
              <w:t>7.15元</w:t>
            </w:r>
          </w:p>
        </w:tc>
        <w:tc>
          <w:tcPr>
            <w:tcW w:w="1559" w:type="dxa"/>
            <w:shd w:val="clear" w:color="auto" w:fill="auto"/>
            <w:vAlign w:val="center"/>
          </w:tcPr>
          <w:p w:rsidR="00A6368C" w:rsidRPr="00A6368C" w:rsidRDefault="00A6368C" w:rsidP="00A6368C">
            <w:pPr>
              <w:pStyle w:val="141"/>
              <w:jc w:val="right"/>
            </w:pPr>
            <w:r>
              <w:rPr>
                <w:rFonts w:hint="eastAsia"/>
              </w:rPr>
              <w:t>7</w:t>
            </w:r>
            <w:r>
              <w:t>.</w:t>
            </w:r>
            <w:r>
              <w:rPr>
                <w:rFonts w:hint="eastAsia"/>
              </w:rPr>
              <w:t>06</w:t>
            </w:r>
            <w:r w:rsidRPr="00A6368C">
              <w:t>元</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求償案件勝訴率</w:t>
            </w:r>
          </w:p>
        </w:tc>
        <w:tc>
          <w:tcPr>
            <w:tcW w:w="1559" w:type="dxa"/>
            <w:shd w:val="clear" w:color="auto" w:fill="auto"/>
            <w:vAlign w:val="center"/>
          </w:tcPr>
          <w:p w:rsidR="00A6368C" w:rsidRPr="00A6368C" w:rsidRDefault="00A6368C" w:rsidP="00A6368C">
            <w:pPr>
              <w:pStyle w:val="141"/>
              <w:jc w:val="right"/>
            </w:pPr>
            <w:r>
              <w:t>97.</w:t>
            </w:r>
            <w:r>
              <w:rPr>
                <w:rFonts w:hint="eastAsia"/>
              </w:rPr>
              <w:t>62</w:t>
            </w:r>
            <w:r w:rsidRPr="00A6368C">
              <w:t>%</w:t>
            </w:r>
          </w:p>
        </w:tc>
        <w:tc>
          <w:tcPr>
            <w:tcW w:w="1559" w:type="dxa"/>
            <w:shd w:val="clear" w:color="auto" w:fill="auto"/>
            <w:vAlign w:val="center"/>
          </w:tcPr>
          <w:p w:rsidR="00A6368C" w:rsidRPr="00A6368C" w:rsidRDefault="00A6368C" w:rsidP="00A6368C">
            <w:pPr>
              <w:pStyle w:val="141"/>
              <w:jc w:val="right"/>
            </w:pPr>
            <w:r w:rsidRPr="00A6368C">
              <w:t>100.00%</w:t>
            </w:r>
          </w:p>
        </w:tc>
      </w:tr>
      <w:tr w:rsidR="00A6368C" w:rsidRPr="00A6368C" w:rsidTr="00A6368C">
        <w:tc>
          <w:tcPr>
            <w:tcW w:w="1701" w:type="dxa"/>
            <w:vMerge/>
            <w:shd w:val="clear" w:color="auto" w:fill="auto"/>
            <w:vAlign w:val="center"/>
          </w:tcPr>
          <w:p w:rsidR="00A6368C" w:rsidRPr="00A6368C" w:rsidRDefault="00A6368C" w:rsidP="00A6368C">
            <w:pPr>
              <w:pStyle w:val="141"/>
            </w:pPr>
          </w:p>
        </w:tc>
        <w:tc>
          <w:tcPr>
            <w:tcW w:w="3686" w:type="dxa"/>
            <w:shd w:val="clear" w:color="auto" w:fill="auto"/>
            <w:vAlign w:val="center"/>
          </w:tcPr>
          <w:p w:rsidR="00A6368C" w:rsidRPr="00A6368C" w:rsidRDefault="00A6368C" w:rsidP="00F806FB">
            <w:pPr>
              <w:pStyle w:val="141"/>
              <w:jc w:val="both"/>
            </w:pPr>
            <w:r w:rsidRPr="00A6368C">
              <w:rPr>
                <w:rFonts w:hint="eastAsia"/>
              </w:rPr>
              <w:t>和</w:t>
            </w:r>
            <w:r w:rsidRPr="00A6368C">
              <w:t>(調)解成立比率</w:t>
            </w:r>
          </w:p>
        </w:tc>
        <w:tc>
          <w:tcPr>
            <w:tcW w:w="1559" w:type="dxa"/>
            <w:shd w:val="clear" w:color="auto" w:fill="auto"/>
            <w:vAlign w:val="center"/>
          </w:tcPr>
          <w:p w:rsidR="00A6368C" w:rsidRPr="00A6368C" w:rsidRDefault="00A6368C" w:rsidP="00A6368C">
            <w:pPr>
              <w:pStyle w:val="141"/>
              <w:jc w:val="right"/>
            </w:pPr>
            <w:r w:rsidRPr="00A6368C">
              <w:t>37.31%</w:t>
            </w:r>
          </w:p>
        </w:tc>
        <w:tc>
          <w:tcPr>
            <w:tcW w:w="1559" w:type="dxa"/>
            <w:shd w:val="clear" w:color="auto" w:fill="auto"/>
            <w:vAlign w:val="center"/>
          </w:tcPr>
          <w:p w:rsidR="00A6368C" w:rsidRPr="00A6368C" w:rsidRDefault="00A6368C" w:rsidP="00A6368C">
            <w:pPr>
              <w:pStyle w:val="141"/>
              <w:jc w:val="right"/>
            </w:pPr>
            <w:r w:rsidRPr="00226D0B">
              <w:rPr>
                <w:rFonts w:hint="eastAsia"/>
                <w:shd w:val="pct15" w:color="auto" w:fill="FFFFFF"/>
              </w:rPr>
              <w:t>28</w:t>
            </w:r>
            <w:r w:rsidRPr="00226D0B">
              <w:rPr>
                <w:shd w:val="pct15" w:color="auto" w:fill="FFFFFF"/>
              </w:rPr>
              <w:t>.8</w:t>
            </w:r>
            <w:r w:rsidRPr="00226D0B">
              <w:rPr>
                <w:rFonts w:hint="eastAsia"/>
                <w:shd w:val="pct15" w:color="auto" w:fill="FFFFFF"/>
              </w:rPr>
              <w:t>1</w:t>
            </w:r>
            <w:r w:rsidRPr="00226D0B">
              <w:rPr>
                <w:shd w:val="pct15" w:color="auto" w:fill="FFFFFF"/>
              </w:rPr>
              <w:t>%</w:t>
            </w:r>
          </w:p>
        </w:tc>
      </w:tr>
      <w:tr w:rsidR="00A6368C" w:rsidRPr="00A6368C" w:rsidTr="00A6368C">
        <w:tc>
          <w:tcPr>
            <w:tcW w:w="1701" w:type="dxa"/>
            <w:shd w:val="clear" w:color="auto" w:fill="auto"/>
            <w:vAlign w:val="center"/>
          </w:tcPr>
          <w:p w:rsidR="00A6368C" w:rsidRPr="00A6368C" w:rsidRDefault="00A6368C" w:rsidP="00A6368C">
            <w:pPr>
              <w:pStyle w:val="141"/>
            </w:pPr>
            <w:r w:rsidRPr="00A6368C">
              <w:rPr>
                <w:rFonts w:hint="eastAsia"/>
              </w:rPr>
              <w:t>資金運用收入</w:t>
            </w:r>
          </w:p>
        </w:tc>
        <w:tc>
          <w:tcPr>
            <w:tcW w:w="3686" w:type="dxa"/>
            <w:shd w:val="clear" w:color="auto" w:fill="auto"/>
            <w:vAlign w:val="center"/>
          </w:tcPr>
          <w:p w:rsidR="00A6368C" w:rsidRPr="00A6368C" w:rsidRDefault="00A6368C" w:rsidP="00F806FB">
            <w:pPr>
              <w:pStyle w:val="141"/>
              <w:jc w:val="both"/>
            </w:pPr>
            <w:r w:rsidRPr="00A6368C">
              <w:rPr>
                <w:rFonts w:hint="eastAsia"/>
              </w:rPr>
              <w:t>資金運用收益率</w:t>
            </w:r>
          </w:p>
        </w:tc>
        <w:tc>
          <w:tcPr>
            <w:tcW w:w="1559" w:type="dxa"/>
            <w:shd w:val="clear" w:color="auto" w:fill="auto"/>
            <w:vAlign w:val="center"/>
          </w:tcPr>
          <w:p w:rsidR="00A6368C" w:rsidRPr="00A6368C" w:rsidRDefault="00A6368C" w:rsidP="00A6368C">
            <w:pPr>
              <w:pStyle w:val="141"/>
              <w:jc w:val="right"/>
            </w:pPr>
            <w:r>
              <w:t>1.</w:t>
            </w:r>
            <w:r>
              <w:rPr>
                <w:rFonts w:hint="eastAsia"/>
              </w:rPr>
              <w:t>72</w:t>
            </w:r>
            <w:r w:rsidRPr="00A6368C">
              <w:rPr>
                <w:rFonts w:hint="eastAsia"/>
              </w:rPr>
              <w:t>9</w:t>
            </w:r>
            <w:r w:rsidRPr="00A6368C">
              <w:t>%</w:t>
            </w:r>
          </w:p>
        </w:tc>
        <w:tc>
          <w:tcPr>
            <w:tcW w:w="1559" w:type="dxa"/>
            <w:shd w:val="clear" w:color="auto" w:fill="auto"/>
            <w:vAlign w:val="center"/>
          </w:tcPr>
          <w:p w:rsidR="00A6368C" w:rsidRPr="00A6368C" w:rsidRDefault="00A6368C" w:rsidP="00A6368C">
            <w:pPr>
              <w:pStyle w:val="141"/>
              <w:jc w:val="right"/>
            </w:pPr>
            <w:r>
              <w:rPr>
                <w:rFonts w:hint="eastAsia"/>
              </w:rPr>
              <w:t>2.013</w:t>
            </w:r>
            <w:r w:rsidRPr="00A6368C">
              <w:t>%</w:t>
            </w:r>
          </w:p>
        </w:tc>
      </w:tr>
      <w:tr w:rsidR="00A6368C" w:rsidRPr="00A6368C" w:rsidTr="00A6368C">
        <w:tc>
          <w:tcPr>
            <w:tcW w:w="1701" w:type="dxa"/>
            <w:shd w:val="clear" w:color="auto" w:fill="auto"/>
            <w:vAlign w:val="center"/>
          </w:tcPr>
          <w:p w:rsidR="00A6368C" w:rsidRPr="00A6368C" w:rsidRDefault="00A6368C" w:rsidP="00A6368C">
            <w:pPr>
              <w:pStyle w:val="141"/>
            </w:pPr>
            <w:r w:rsidRPr="00A6368C">
              <w:rPr>
                <w:rFonts w:hint="eastAsia"/>
              </w:rPr>
              <w:t>教育宣導</w:t>
            </w:r>
          </w:p>
        </w:tc>
        <w:tc>
          <w:tcPr>
            <w:tcW w:w="3686" w:type="dxa"/>
            <w:shd w:val="clear" w:color="auto" w:fill="auto"/>
            <w:vAlign w:val="center"/>
          </w:tcPr>
          <w:p w:rsidR="00A6368C" w:rsidRPr="00A6368C" w:rsidRDefault="00A6368C" w:rsidP="00F806FB">
            <w:pPr>
              <w:pStyle w:val="141"/>
              <w:jc w:val="both"/>
            </w:pPr>
            <w:r w:rsidRPr="00A6368C">
              <w:rPr>
                <w:rFonts w:hint="eastAsia"/>
              </w:rPr>
              <w:t>宣導場次</w:t>
            </w:r>
          </w:p>
        </w:tc>
        <w:tc>
          <w:tcPr>
            <w:tcW w:w="1559" w:type="dxa"/>
            <w:shd w:val="clear" w:color="auto" w:fill="auto"/>
            <w:vAlign w:val="center"/>
          </w:tcPr>
          <w:p w:rsidR="00A6368C" w:rsidRPr="00A6368C" w:rsidRDefault="00A6368C" w:rsidP="00A6368C">
            <w:pPr>
              <w:pStyle w:val="141"/>
              <w:jc w:val="right"/>
            </w:pPr>
            <w:r>
              <w:t>1</w:t>
            </w:r>
            <w:r>
              <w:rPr>
                <w:rFonts w:hint="eastAsia"/>
              </w:rPr>
              <w:t>97</w:t>
            </w:r>
            <w:r w:rsidRPr="00A6368C">
              <w:t>場次</w:t>
            </w:r>
          </w:p>
        </w:tc>
        <w:tc>
          <w:tcPr>
            <w:tcW w:w="1559" w:type="dxa"/>
            <w:shd w:val="clear" w:color="auto" w:fill="auto"/>
            <w:vAlign w:val="center"/>
          </w:tcPr>
          <w:p w:rsidR="00A6368C" w:rsidRPr="00A6368C" w:rsidRDefault="00A6368C" w:rsidP="00A6368C">
            <w:pPr>
              <w:pStyle w:val="141"/>
              <w:jc w:val="right"/>
            </w:pPr>
            <w:r>
              <w:rPr>
                <w:rFonts w:hint="eastAsia"/>
              </w:rPr>
              <w:t>203</w:t>
            </w:r>
            <w:r w:rsidRPr="00A6368C">
              <w:t>場次</w:t>
            </w:r>
          </w:p>
        </w:tc>
      </w:tr>
      <w:tr w:rsidR="00A6368C" w:rsidRPr="00A6368C" w:rsidTr="00A6368C">
        <w:tc>
          <w:tcPr>
            <w:tcW w:w="1701" w:type="dxa"/>
            <w:shd w:val="clear" w:color="auto" w:fill="auto"/>
            <w:vAlign w:val="center"/>
          </w:tcPr>
          <w:p w:rsidR="00A6368C" w:rsidRPr="00A6368C" w:rsidRDefault="00A6368C" w:rsidP="00A6368C">
            <w:pPr>
              <w:pStyle w:val="141"/>
            </w:pPr>
            <w:r w:rsidRPr="00A6368C">
              <w:rPr>
                <w:rFonts w:hint="eastAsia"/>
              </w:rPr>
              <w:t>服務績效</w:t>
            </w:r>
          </w:p>
        </w:tc>
        <w:tc>
          <w:tcPr>
            <w:tcW w:w="3686" w:type="dxa"/>
            <w:shd w:val="clear" w:color="auto" w:fill="auto"/>
            <w:vAlign w:val="center"/>
          </w:tcPr>
          <w:p w:rsidR="00A6368C" w:rsidRPr="00A6368C" w:rsidRDefault="00A6368C" w:rsidP="00F806FB">
            <w:pPr>
              <w:pStyle w:val="141"/>
              <w:jc w:val="both"/>
            </w:pPr>
            <w:r w:rsidRPr="00A6368C">
              <w:rPr>
                <w:rFonts w:hint="eastAsia"/>
              </w:rPr>
              <w:t>服務績效滿意度</w:t>
            </w:r>
          </w:p>
        </w:tc>
        <w:tc>
          <w:tcPr>
            <w:tcW w:w="1559" w:type="dxa"/>
            <w:shd w:val="clear" w:color="auto" w:fill="auto"/>
            <w:vAlign w:val="center"/>
          </w:tcPr>
          <w:p w:rsidR="00A6368C" w:rsidRPr="00A6368C" w:rsidRDefault="00A6368C" w:rsidP="00A6368C">
            <w:pPr>
              <w:pStyle w:val="141"/>
              <w:jc w:val="right"/>
            </w:pPr>
            <w:r w:rsidRPr="00A6368C">
              <w:t>97.36%</w:t>
            </w:r>
          </w:p>
        </w:tc>
        <w:tc>
          <w:tcPr>
            <w:tcW w:w="1559" w:type="dxa"/>
            <w:shd w:val="clear" w:color="auto" w:fill="auto"/>
            <w:vAlign w:val="center"/>
          </w:tcPr>
          <w:p w:rsidR="00A6368C" w:rsidRPr="00A6368C" w:rsidRDefault="00A6368C" w:rsidP="00A6368C">
            <w:pPr>
              <w:pStyle w:val="141"/>
              <w:jc w:val="right"/>
            </w:pPr>
            <w:r>
              <w:t>9</w:t>
            </w:r>
            <w:r>
              <w:rPr>
                <w:rFonts w:hint="eastAsia"/>
              </w:rPr>
              <w:t>7</w:t>
            </w:r>
            <w:r>
              <w:t>.</w:t>
            </w:r>
            <w:r>
              <w:rPr>
                <w:rFonts w:hint="eastAsia"/>
              </w:rPr>
              <w:t>48</w:t>
            </w:r>
            <w:r w:rsidRPr="00A6368C">
              <w:t>%</w:t>
            </w:r>
          </w:p>
        </w:tc>
      </w:tr>
    </w:tbl>
    <w:p w:rsidR="00A6368C" w:rsidRDefault="00A6368C" w:rsidP="00A6368C">
      <w:pPr>
        <w:pStyle w:val="afb"/>
      </w:pPr>
      <w:r>
        <w:rPr>
          <w:rFonts w:hint="eastAsia"/>
        </w:rPr>
        <w:t>資料來源：</w:t>
      </w:r>
      <w:r w:rsidRPr="00A6368C">
        <w:rPr>
          <w:rFonts w:hint="eastAsia"/>
        </w:rPr>
        <w:t>特別補償基金</w:t>
      </w:r>
      <w:r>
        <w:rPr>
          <w:rFonts w:hint="eastAsia"/>
        </w:rPr>
        <w:t>114</w:t>
      </w:r>
      <w:r w:rsidRPr="00A6368C">
        <w:rPr>
          <w:rFonts w:hint="eastAsia"/>
        </w:rPr>
        <w:t>年度預算書。</w:t>
      </w:r>
    </w:p>
    <w:p w:rsidR="00A3586B" w:rsidRPr="00A3586B" w:rsidRDefault="00A3586B" w:rsidP="00A3586B">
      <w:pPr>
        <w:pStyle w:val="aa"/>
      </w:pPr>
      <w:r w:rsidRPr="00A3586B">
        <w:t>(分機</w:t>
      </w:r>
      <w:r w:rsidRPr="00A3586B">
        <w:rPr>
          <w:rFonts w:hint="eastAsia"/>
        </w:rPr>
        <w:t>：1941 方淑玄)</w:t>
      </w:r>
    </w:p>
    <w:sectPr w:rsidR="00A3586B" w:rsidRPr="00A3586B"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8A9" w:rsidRDefault="00B338A9" w:rsidP="009B732E">
      <w:pPr>
        <w:spacing w:line="240" w:lineRule="auto"/>
        <w:ind w:left="560" w:firstLine="560"/>
      </w:pPr>
      <w:r>
        <w:separator/>
      </w:r>
    </w:p>
  </w:endnote>
  <w:endnote w:type="continuationSeparator" w:id="0">
    <w:p w:rsidR="00B338A9" w:rsidRDefault="00B338A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2F75" w:rsidRDefault="00383CE2" w:rsidP="00CF4C14">
    <w:pPr>
      <w:pStyle w:val="ae"/>
      <w:tabs>
        <w:tab w:val="clear" w:pos="4153"/>
        <w:tab w:val="clear" w:pos="8306"/>
      </w:tabs>
      <w:ind w:leftChars="0" w:left="566" w:firstLineChars="3" w:firstLine="6"/>
      <w:jc w:val="center"/>
    </w:pPr>
    <w:r w:rsidRPr="00383CE2">
      <w:t>48-</w:t>
    </w:r>
    <w:r w:rsidR="00C32F75">
      <w:fldChar w:fldCharType="begin"/>
    </w:r>
    <w:r w:rsidR="00C32F75">
      <w:instrText>PAGE   \* MERGEFORMAT</w:instrText>
    </w:r>
    <w:r w:rsidR="00C32F75">
      <w:fldChar w:fldCharType="separate"/>
    </w:r>
    <w:r w:rsidR="003D29F0" w:rsidRPr="003D29F0">
      <w:rPr>
        <w:noProof/>
        <w:lang w:val="zh-TW"/>
      </w:rPr>
      <w:t>2</w:t>
    </w:r>
    <w:r w:rsidR="00C32F75">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8A9" w:rsidRDefault="00B338A9" w:rsidP="009B732E">
      <w:pPr>
        <w:spacing w:line="240" w:lineRule="auto"/>
        <w:ind w:left="560" w:firstLine="560"/>
      </w:pPr>
      <w:r>
        <w:separator/>
      </w:r>
    </w:p>
  </w:footnote>
  <w:footnote w:type="continuationSeparator" w:id="0">
    <w:p w:rsidR="00B338A9" w:rsidRDefault="00B338A9"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2F0"/>
    <w:rsid w:val="0001676D"/>
    <w:rsid w:val="00016DF2"/>
    <w:rsid w:val="00016F16"/>
    <w:rsid w:val="000205AC"/>
    <w:rsid w:val="00020F93"/>
    <w:rsid w:val="00021545"/>
    <w:rsid w:val="000216DC"/>
    <w:rsid w:val="000217D3"/>
    <w:rsid w:val="00022517"/>
    <w:rsid w:val="000225F3"/>
    <w:rsid w:val="0002296E"/>
    <w:rsid w:val="00023CBF"/>
    <w:rsid w:val="00023CF1"/>
    <w:rsid w:val="00023E96"/>
    <w:rsid w:val="00023F21"/>
    <w:rsid w:val="00024E97"/>
    <w:rsid w:val="000251EF"/>
    <w:rsid w:val="000254EA"/>
    <w:rsid w:val="0002605E"/>
    <w:rsid w:val="00026612"/>
    <w:rsid w:val="000269EF"/>
    <w:rsid w:val="000326AC"/>
    <w:rsid w:val="00032AA1"/>
    <w:rsid w:val="00032FFA"/>
    <w:rsid w:val="000339E6"/>
    <w:rsid w:val="00034155"/>
    <w:rsid w:val="00034180"/>
    <w:rsid w:val="00035C40"/>
    <w:rsid w:val="00035F6B"/>
    <w:rsid w:val="00036A65"/>
    <w:rsid w:val="00036E4A"/>
    <w:rsid w:val="000370FA"/>
    <w:rsid w:val="000375B3"/>
    <w:rsid w:val="000378E7"/>
    <w:rsid w:val="000379C9"/>
    <w:rsid w:val="00040072"/>
    <w:rsid w:val="0004023E"/>
    <w:rsid w:val="00040366"/>
    <w:rsid w:val="00040519"/>
    <w:rsid w:val="00040789"/>
    <w:rsid w:val="00040B6E"/>
    <w:rsid w:val="00040C85"/>
    <w:rsid w:val="00041D99"/>
    <w:rsid w:val="00042154"/>
    <w:rsid w:val="00042160"/>
    <w:rsid w:val="000423A1"/>
    <w:rsid w:val="0004292F"/>
    <w:rsid w:val="00042AEC"/>
    <w:rsid w:val="00042F9D"/>
    <w:rsid w:val="00043175"/>
    <w:rsid w:val="0004422D"/>
    <w:rsid w:val="0004435C"/>
    <w:rsid w:val="00044C98"/>
    <w:rsid w:val="00044FBF"/>
    <w:rsid w:val="00045856"/>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2D5"/>
    <w:rsid w:val="000543F9"/>
    <w:rsid w:val="00054B04"/>
    <w:rsid w:val="00054BE2"/>
    <w:rsid w:val="00054C9E"/>
    <w:rsid w:val="0005594F"/>
    <w:rsid w:val="00055C15"/>
    <w:rsid w:val="0005714D"/>
    <w:rsid w:val="00057B2C"/>
    <w:rsid w:val="000605EA"/>
    <w:rsid w:val="00061DB8"/>
    <w:rsid w:val="00061F10"/>
    <w:rsid w:val="00062008"/>
    <w:rsid w:val="000620D0"/>
    <w:rsid w:val="000623EB"/>
    <w:rsid w:val="0006259D"/>
    <w:rsid w:val="00062C49"/>
    <w:rsid w:val="00062E40"/>
    <w:rsid w:val="000630D6"/>
    <w:rsid w:val="00063633"/>
    <w:rsid w:val="00063D51"/>
    <w:rsid w:val="00064586"/>
    <w:rsid w:val="00065861"/>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2B9"/>
    <w:rsid w:val="000735E0"/>
    <w:rsid w:val="000748B5"/>
    <w:rsid w:val="000749B9"/>
    <w:rsid w:val="00074A02"/>
    <w:rsid w:val="00074E3A"/>
    <w:rsid w:val="00074EE3"/>
    <w:rsid w:val="00075186"/>
    <w:rsid w:val="00075672"/>
    <w:rsid w:val="0007596F"/>
    <w:rsid w:val="00076264"/>
    <w:rsid w:val="0007665D"/>
    <w:rsid w:val="00076CE3"/>
    <w:rsid w:val="00076E8D"/>
    <w:rsid w:val="00076ED8"/>
    <w:rsid w:val="00077347"/>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AE9"/>
    <w:rsid w:val="000A0F24"/>
    <w:rsid w:val="000A13FF"/>
    <w:rsid w:val="000A1EE9"/>
    <w:rsid w:val="000A2619"/>
    <w:rsid w:val="000A30B4"/>
    <w:rsid w:val="000A3218"/>
    <w:rsid w:val="000A331B"/>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4EC4"/>
    <w:rsid w:val="000C5224"/>
    <w:rsid w:val="000C5751"/>
    <w:rsid w:val="000C5820"/>
    <w:rsid w:val="000C5AB9"/>
    <w:rsid w:val="000C6614"/>
    <w:rsid w:val="000C6BED"/>
    <w:rsid w:val="000C77C5"/>
    <w:rsid w:val="000C7B18"/>
    <w:rsid w:val="000C7EC8"/>
    <w:rsid w:val="000C7F40"/>
    <w:rsid w:val="000D125B"/>
    <w:rsid w:val="000D132D"/>
    <w:rsid w:val="000D18C7"/>
    <w:rsid w:val="000D233B"/>
    <w:rsid w:val="000D2444"/>
    <w:rsid w:val="000D25BC"/>
    <w:rsid w:val="000D2A28"/>
    <w:rsid w:val="000D2B15"/>
    <w:rsid w:val="000D2D3A"/>
    <w:rsid w:val="000D3532"/>
    <w:rsid w:val="000D3565"/>
    <w:rsid w:val="000D36DA"/>
    <w:rsid w:val="000D3F1F"/>
    <w:rsid w:val="000D46FA"/>
    <w:rsid w:val="000D486A"/>
    <w:rsid w:val="000D48C5"/>
    <w:rsid w:val="000D564B"/>
    <w:rsid w:val="000D584B"/>
    <w:rsid w:val="000D604F"/>
    <w:rsid w:val="000D6A40"/>
    <w:rsid w:val="000D6CE0"/>
    <w:rsid w:val="000D7467"/>
    <w:rsid w:val="000D760C"/>
    <w:rsid w:val="000D772E"/>
    <w:rsid w:val="000D7CB9"/>
    <w:rsid w:val="000E006A"/>
    <w:rsid w:val="000E1004"/>
    <w:rsid w:val="000E107D"/>
    <w:rsid w:val="000E1BC0"/>
    <w:rsid w:val="000E1D81"/>
    <w:rsid w:val="000E22BC"/>
    <w:rsid w:val="000E24B6"/>
    <w:rsid w:val="000E24E3"/>
    <w:rsid w:val="000E4515"/>
    <w:rsid w:val="000E5352"/>
    <w:rsid w:val="000E54D5"/>
    <w:rsid w:val="000E55CE"/>
    <w:rsid w:val="000E59F7"/>
    <w:rsid w:val="000E5AE3"/>
    <w:rsid w:val="000E6843"/>
    <w:rsid w:val="000E7087"/>
    <w:rsid w:val="000E7707"/>
    <w:rsid w:val="000E7887"/>
    <w:rsid w:val="000F01C7"/>
    <w:rsid w:val="000F0CFA"/>
    <w:rsid w:val="000F0EDE"/>
    <w:rsid w:val="000F1D17"/>
    <w:rsid w:val="000F1EAF"/>
    <w:rsid w:val="000F1F4A"/>
    <w:rsid w:val="000F3B7D"/>
    <w:rsid w:val="000F44FF"/>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5E0F"/>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4432"/>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5D4"/>
    <w:rsid w:val="00136795"/>
    <w:rsid w:val="00136E81"/>
    <w:rsid w:val="001372F1"/>
    <w:rsid w:val="00137B74"/>
    <w:rsid w:val="00140555"/>
    <w:rsid w:val="00140F73"/>
    <w:rsid w:val="00141132"/>
    <w:rsid w:val="00141381"/>
    <w:rsid w:val="001419EF"/>
    <w:rsid w:val="001421F5"/>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47CE0"/>
    <w:rsid w:val="00150231"/>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448"/>
    <w:rsid w:val="00156680"/>
    <w:rsid w:val="0015689E"/>
    <w:rsid w:val="001572EA"/>
    <w:rsid w:val="0015731C"/>
    <w:rsid w:val="0015776D"/>
    <w:rsid w:val="00157DC0"/>
    <w:rsid w:val="00160C70"/>
    <w:rsid w:val="00161034"/>
    <w:rsid w:val="001617E2"/>
    <w:rsid w:val="00161D13"/>
    <w:rsid w:val="001622B5"/>
    <w:rsid w:val="00162496"/>
    <w:rsid w:val="00162880"/>
    <w:rsid w:val="00163021"/>
    <w:rsid w:val="001631E8"/>
    <w:rsid w:val="00163B73"/>
    <w:rsid w:val="001645B0"/>
    <w:rsid w:val="00165160"/>
    <w:rsid w:val="001655B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6C7"/>
    <w:rsid w:val="00172887"/>
    <w:rsid w:val="00172A40"/>
    <w:rsid w:val="00172CE1"/>
    <w:rsid w:val="001731F9"/>
    <w:rsid w:val="001735AF"/>
    <w:rsid w:val="00173CE0"/>
    <w:rsid w:val="00174354"/>
    <w:rsid w:val="001744DD"/>
    <w:rsid w:val="001746CC"/>
    <w:rsid w:val="00174F86"/>
    <w:rsid w:val="001755FA"/>
    <w:rsid w:val="001759DE"/>
    <w:rsid w:val="00175D0D"/>
    <w:rsid w:val="00175DE2"/>
    <w:rsid w:val="00175F90"/>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85C"/>
    <w:rsid w:val="00185C81"/>
    <w:rsid w:val="00185C9F"/>
    <w:rsid w:val="00185EA2"/>
    <w:rsid w:val="00186B0D"/>
    <w:rsid w:val="00186B92"/>
    <w:rsid w:val="00187749"/>
    <w:rsid w:val="00187DA4"/>
    <w:rsid w:val="00190BD0"/>
    <w:rsid w:val="00190F68"/>
    <w:rsid w:val="00191508"/>
    <w:rsid w:val="0019175E"/>
    <w:rsid w:val="00193F59"/>
    <w:rsid w:val="0019409F"/>
    <w:rsid w:val="001941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690B"/>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29"/>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6D5"/>
    <w:rsid w:val="001C794F"/>
    <w:rsid w:val="001C7B64"/>
    <w:rsid w:val="001C7E4D"/>
    <w:rsid w:val="001D0F34"/>
    <w:rsid w:val="001D0FB4"/>
    <w:rsid w:val="001D131F"/>
    <w:rsid w:val="001D14D8"/>
    <w:rsid w:val="001D17A8"/>
    <w:rsid w:val="001D1B6F"/>
    <w:rsid w:val="001D26C9"/>
    <w:rsid w:val="001D2B40"/>
    <w:rsid w:val="001D305C"/>
    <w:rsid w:val="001D31DF"/>
    <w:rsid w:val="001D39ED"/>
    <w:rsid w:val="001D3AA3"/>
    <w:rsid w:val="001D3ADF"/>
    <w:rsid w:val="001D3C03"/>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362"/>
    <w:rsid w:val="001F3856"/>
    <w:rsid w:val="001F3CCE"/>
    <w:rsid w:val="001F3FBD"/>
    <w:rsid w:val="001F52DE"/>
    <w:rsid w:val="001F5565"/>
    <w:rsid w:val="001F5FCB"/>
    <w:rsid w:val="001F62DA"/>
    <w:rsid w:val="001F6682"/>
    <w:rsid w:val="001F69F3"/>
    <w:rsid w:val="001F7266"/>
    <w:rsid w:val="001F7980"/>
    <w:rsid w:val="0020039C"/>
    <w:rsid w:val="0020051F"/>
    <w:rsid w:val="002007EF"/>
    <w:rsid w:val="00200A0A"/>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3CEB"/>
    <w:rsid w:val="002246C0"/>
    <w:rsid w:val="002246D4"/>
    <w:rsid w:val="00224AD9"/>
    <w:rsid w:val="00224C26"/>
    <w:rsid w:val="00224D9F"/>
    <w:rsid w:val="002251E8"/>
    <w:rsid w:val="00225850"/>
    <w:rsid w:val="00226AFB"/>
    <w:rsid w:val="00226D0B"/>
    <w:rsid w:val="0023017E"/>
    <w:rsid w:val="002304E8"/>
    <w:rsid w:val="002306AB"/>
    <w:rsid w:val="00230989"/>
    <w:rsid w:val="00230C57"/>
    <w:rsid w:val="00230DBA"/>
    <w:rsid w:val="00231719"/>
    <w:rsid w:val="00231B83"/>
    <w:rsid w:val="0023248D"/>
    <w:rsid w:val="00232FC2"/>
    <w:rsid w:val="00233207"/>
    <w:rsid w:val="00233787"/>
    <w:rsid w:val="002338D2"/>
    <w:rsid w:val="0023414C"/>
    <w:rsid w:val="0023457D"/>
    <w:rsid w:val="002347A2"/>
    <w:rsid w:val="0023536A"/>
    <w:rsid w:val="0023546D"/>
    <w:rsid w:val="002359CE"/>
    <w:rsid w:val="002368BA"/>
    <w:rsid w:val="0023691A"/>
    <w:rsid w:val="00236C77"/>
    <w:rsid w:val="0023701A"/>
    <w:rsid w:val="00237098"/>
    <w:rsid w:val="0023713D"/>
    <w:rsid w:val="00237347"/>
    <w:rsid w:val="00237D76"/>
    <w:rsid w:val="00240924"/>
    <w:rsid w:val="00241597"/>
    <w:rsid w:val="00242BC4"/>
    <w:rsid w:val="00242D01"/>
    <w:rsid w:val="00243AB0"/>
    <w:rsid w:val="00243E70"/>
    <w:rsid w:val="00244D12"/>
    <w:rsid w:val="00245018"/>
    <w:rsid w:val="00245572"/>
    <w:rsid w:val="002459AA"/>
    <w:rsid w:val="00245CE2"/>
    <w:rsid w:val="00245E20"/>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303"/>
    <w:rsid w:val="002557A3"/>
    <w:rsid w:val="0025594B"/>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2B6"/>
    <w:rsid w:val="00263B89"/>
    <w:rsid w:val="00263FDD"/>
    <w:rsid w:val="002650A8"/>
    <w:rsid w:val="00265104"/>
    <w:rsid w:val="002652B1"/>
    <w:rsid w:val="0026533D"/>
    <w:rsid w:val="002656DA"/>
    <w:rsid w:val="00265931"/>
    <w:rsid w:val="00265AA6"/>
    <w:rsid w:val="00265C87"/>
    <w:rsid w:val="00266B7C"/>
    <w:rsid w:val="00270D80"/>
    <w:rsid w:val="002712C7"/>
    <w:rsid w:val="00271516"/>
    <w:rsid w:val="00271A12"/>
    <w:rsid w:val="00271A70"/>
    <w:rsid w:val="00271B68"/>
    <w:rsid w:val="002720B4"/>
    <w:rsid w:val="0027222B"/>
    <w:rsid w:val="00272230"/>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1C6"/>
    <w:rsid w:val="00281346"/>
    <w:rsid w:val="00281F6B"/>
    <w:rsid w:val="00282AFA"/>
    <w:rsid w:val="00282B2E"/>
    <w:rsid w:val="00282B7B"/>
    <w:rsid w:val="00283474"/>
    <w:rsid w:val="00284BDA"/>
    <w:rsid w:val="00284EC8"/>
    <w:rsid w:val="00285730"/>
    <w:rsid w:val="002868B0"/>
    <w:rsid w:val="00287EF1"/>
    <w:rsid w:val="002907CC"/>
    <w:rsid w:val="00290FCA"/>
    <w:rsid w:val="002911C2"/>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844"/>
    <w:rsid w:val="002A0D8D"/>
    <w:rsid w:val="002A16BA"/>
    <w:rsid w:val="002A171E"/>
    <w:rsid w:val="002A193B"/>
    <w:rsid w:val="002A1C4C"/>
    <w:rsid w:val="002A1E7C"/>
    <w:rsid w:val="002A2945"/>
    <w:rsid w:val="002A2A49"/>
    <w:rsid w:val="002A2BB6"/>
    <w:rsid w:val="002A4536"/>
    <w:rsid w:val="002A4F13"/>
    <w:rsid w:val="002A5245"/>
    <w:rsid w:val="002A5308"/>
    <w:rsid w:val="002A589A"/>
    <w:rsid w:val="002A6541"/>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5A1"/>
    <w:rsid w:val="002B382B"/>
    <w:rsid w:val="002B3B75"/>
    <w:rsid w:val="002B3C86"/>
    <w:rsid w:val="002B3C8F"/>
    <w:rsid w:val="002B40BA"/>
    <w:rsid w:val="002B46EC"/>
    <w:rsid w:val="002B50E9"/>
    <w:rsid w:val="002B5776"/>
    <w:rsid w:val="002B57FF"/>
    <w:rsid w:val="002B5E75"/>
    <w:rsid w:val="002B601C"/>
    <w:rsid w:val="002B633D"/>
    <w:rsid w:val="002B68BF"/>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1BA"/>
    <w:rsid w:val="002C4776"/>
    <w:rsid w:val="002C48EB"/>
    <w:rsid w:val="002C4CBF"/>
    <w:rsid w:val="002C5298"/>
    <w:rsid w:val="002C53DD"/>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0FCE"/>
    <w:rsid w:val="002D1110"/>
    <w:rsid w:val="002D16BB"/>
    <w:rsid w:val="002D22CC"/>
    <w:rsid w:val="002D26E8"/>
    <w:rsid w:val="002D3097"/>
    <w:rsid w:val="002D3553"/>
    <w:rsid w:val="002D3C30"/>
    <w:rsid w:val="002D4101"/>
    <w:rsid w:val="002D4EE3"/>
    <w:rsid w:val="002D55E1"/>
    <w:rsid w:val="002D5A20"/>
    <w:rsid w:val="002D5AC4"/>
    <w:rsid w:val="002D6964"/>
    <w:rsid w:val="002D6A12"/>
    <w:rsid w:val="002D6BEB"/>
    <w:rsid w:val="002E0043"/>
    <w:rsid w:val="002E05FB"/>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72"/>
    <w:rsid w:val="00300E9A"/>
    <w:rsid w:val="00300EA3"/>
    <w:rsid w:val="00301ADB"/>
    <w:rsid w:val="00302C28"/>
    <w:rsid w:val="00302EAF"/>
    <w:rsid w:val="00302F57"/>
    <w:rsid w:val="0030331C"/>
    <w:rsid w:val="00303E57"/>
    <w:rsid w:val="003040EB"/>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3F04"/>
    <w:rsid w:val="00314558"/>
    <w:rsid w:val="003147B0"/>
    <w:rsid w:val="00314A8D"/>
    <w:rsid w:val="00316C1D"/>
    <w:rsid w:val="003179AD"/>
    <w:rsid w:val="00317CCE"/>
    <w:rsid w:val="00317D73"/>
    <w:rsid w:val="00317F24"/>
    <w:rsid w:val="00317FA5"/>
    <w:rsid w:val="00321841"/>
    <w:rsid w:val="00321A6B"/>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68B7"/>
    <w:rsid w:val="00366A37"/>
    <w:rsid w:val="003670A3"/>
    <w:rsid w:val="003674A4"/>
    <w:rsid w:val="003678A9"/>
    <w:rsid w:val="00367D2F"/>
    <w:rsid w:val="0037025E"/>
    <w:rsid w:val="00370CA5"/>
    <w:rsid w:val="00370D7C"/>
    <w:rsid w:val="003713FA"/>
    <w:rsid w:val="00371950"/>
    <w:rsid w:val="00371E2B"/>
    <w:rsid w:val="003721E1"/>
    <w:rsid w:val="003728FE"/>
    <w:rsid w:val="00372EE8"/>
    <w:rsid w:val="003737F1"/>
    <w:rsid w:val="00374319"/>
    <w:rsid w:val="003759CF"/>
    <w:rsid w:val="0037644E"/>
    <w:rsid w:val="003765AF"/>
    <w:rsid w:val="003766B5"/>
    <w:rsid w:val="00376B9C"/>
    <w:rsid w:val="00376E27"/>
    <w:rsid w:val="0037708F"/>
    <w:rsid w:val="00377700"/>
    <w:rsid w:val="0037792F"/>
    <w:rsid w:val="00377B8A"/>
    <w:rsid w:val="00381891"/>
    <w:rsid w:val="00381B80"/>
    <w:rsid w:val="003821A5"/>
    <w:rsid w:val="003829F7"/>
    <w:rsid w:val="00382E27"/>
    <w:rsid w:val="00382FAF"/>
    <w:rsid w:val="0038308F"/>
    <w:rsid w:val="003831A1"/>
    <w:rsid w:val="00383364"/>
    <w:rsid w:val="00383CE2"/>
    <w:rsid w:val="003846DB"/>
    <w:rsid w:val="00384D40"/>
    <w:rsid w:val="00385779"/>
    <w:rsid w:val="003865CF"/>
    <w:rsid w:val="00386869"/>
    <w:rsid w:val="003868EF"/>
    <w:rsid w:val="0038752B"/>
    <w:rsid w:val="00387681"/>
    <w:rsid w:val="00390B36"/>
    <w:rsid w:val="00391D89"/>
    <w:rsid w:val="00391EA8"/>
    <w:rsid w:val="00392061"/>
    <w:rsid w:val="0039226B"/>
    <w:rsid w:val="003928A9"/>
    <w:rsid w:val="003934C9"/>
    <w:rsid w:val="003940ED"/>
    <w:rsid w:val="00394444"/>
    <w:rsid w:val="00394688"/>
    <w:rsid w:val="00394F45"/>
    <w:rsid w:val="00394F86"/>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903"/>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697D"/>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978"/>
    <w:rsid w:val="003D29F0"/>
    <w:rsid w:val="003D2A9F"/>
    <w:rsid w:val="003D2F8C"/>
    <w:rsid w:val="003D3261"/>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2FD5"/>
    <w:rsid w:val="003E342D"/>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3D5"/>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389E"/>
    <w:rsid w:val="004245E0"/>
    <w:rsid w:val="0042467F"/>
    <w:rsid w:val="004248E7"/>
    <w:rsid w:val="00425149"/>
    <w:rsid w:val="00425644"/>
    <w:rsid w:val="0042585E"/>
    <w:rsid w:val="0042593A"/>
    <w:rsid w:val="0042653B"/>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2EA0"/>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3BC7"/>
    <w:rsid w:val="004548CD"/>
    <w:rsid w:val="00455564"/>
    <w:rsid w:val="00455589"/>
    <w:rsid w:val="0045595D"/>
    <w:rsid w:val="00457267"/>
    <w:rsid w:val="00457D37"/>
    <w:rsid w:val="004606D7"/>
    <w:rsid w:val="004610B1"/>
    <w:rsid w:val="004616E5"/>
    <w:rsid w:val="00462EBF"/>
    <w:rsid w:val="00463659"/>
    <w:rsid w:val="00463C64"/>
    <w:rsid w:val="00463DD0"/>
    <w:rsid w:val="00464574"/>
    <w:rsid w:val="00464620"/>
    <w:rsid w:val="004656F8"/>
    <w:rsid w:val="004659FA"/>
    <w:rsid w:val="00465AA9"/>
    <w:rsid w:val="00466099"/>
    <w:rsid w:val="004663E6"/>
    <w:rsid w:val="00466AAA"/>
    <w:rsid w:val="004670BE"/>
    <w:rsid w:val="00467E74"/>
    <w:rsid w:val="00470476"/>
    <w:rsid w:val="00470AB1"/>
    <w:rsid w:val="0047112A"/>
    <w:rsid w:val="004713E6"/>
    <w:rsid w:val="00471B60"/>
    <w:rsid w:val="00473731"/>
    <w:rsid w:val="0047463B"/>
    <w:rsid w:val="00474FF7"/>
    <w:rsid w:val="0047508A"/>
    <w:rsid w:val="00475535"/>
    <w:rsid w:val="0047686C"/>
    <w:rsid w:val="0047715F"/>
    <w:rsid w:val="004772D8"/>
    <w:rsid w:val="004778A6"/>
    <w:rsid w:val="00477905"/>
    <w:rsid w:val="004779C5"/>
    <w:rsid w:val="00477D2E"/>
    <w:rsid w:val="00480666"/>
    <w:rsid w:val="00480671"/>
    <w:rsid w:val="00480CA8"/>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6FC"/>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019"/>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BE5"/>
    <w:rsid w:val="004F0FAA"/>
    <w:rsid w:val="004F1250"/>
    <w:rsid w:val="004F19A0"/>
    <w:rsid w:val="004F2E9C"/>
    <w:rsid w:val="004F4258"/>
    <w:rsid w:val="004F432A"/>
    <w:rsid w:val="004F48B9"/>
    <w:rsid w:val="004F4D5E"/>
    <w:rsid w:val="004F517C"/>
    <w:rsid w:val="004F59E6"/>
    <w:rsid w:val="004F5AB0"/>
    <w:rsid w:val="004F5AE2"/>
    <w:rsid w:val="004F5F40"/>
    <w:rsid w:val="004F6419"/>
    <w:rsid w:val="004F6525"/>
    <w:rsid w:val="004F70C3"/>
    <w:rsid w:val="004F7F4A"/>
    <w:rsid w:val="00500373"/>
    <w:rsid w:val="00500528"/>
    <w:rsid w:val="0050157F"/>
    <w:rsid w:val="00501D3F"/>
    <w:rsid w:val="00502261"/>
    <w:rsid w:val="0050250A"/>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51"/>
    <w:rsid w:val="00524C54"/>
    <w:rsid w:val="00525E40"/>
    <w:rsid w:val="0052648A"/>
    <w:rsid w:val="0052729A"/>
    <w:rsid w:val="00527317"/>
    <w:rsid w:val="00527689"/>
    <w:rsid w:val="0053008F"/>
    <w:rsid w:val="00530B9E"/>
    <w:rsid w:val="00531A60"/>
    <w:rsid w:val="00531DCF"/>
    <w:rsid w:val="00531DF7"/>
    <w:rsid w:val="00531E03"/>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30"/>
    <w:rsid w:val="00543FC9"/>
    <w:rsid w:val="005441EA"/>
    <w:rsid w:val="00544288"/>
    <w:rsid w:val="00544647"/>
    <w:rsid w:val="00544985"/>
    <w:rsid w:val="00545B5E"/>
    <w:rsid w:val="00545BA5"/>
    <w:rsid w:val="005461D7"/>
    <w:rsid w:val="00546A33"/>
    <w:rsid w:val="00546A4D"/>
    <w:rsid w:val="00546B69"/>
    <w:rsid w:val="00547064"/>
    <w:rsid w:val="00547246"/>
    <w:rsid w:val="00547471"/>
    <w:rsid w:val="0054748B"/>
    <w:rsid w:val="005478D5"/>
    <w:rsid w:val="00550819"/>
    <w:rsid w:val="00550A23"/>
    <w:rsid w:val="005517B7"/>
    <w:rsid w:val="00551CF0"/>
    <w:rsid w:val="0055287C"/>
    <w:rsid w:val="005529FB"/>
    <w:rsid w:val="0055306E"/>
    <w:rsid w:val="00554264"/>
    <w:rsid w:val="00554669"/>
    <w:rsid w:val="00554C39"/>
    <w:rsid w:val="00554E43"/>
    <w:rsid w:val="00555103"/>
    <w:rsid w:val="00555886"/>
    <w:rsid w:val="0055630A"/>
    <w:rsid w:val="00556BDC"/>
    <w:rsid w:val="0055725C"/>
    <w:rsid w:val="0055760B"/>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9A9"/>
    <w:rsid w:val="00591DB8"/>
    <w:rsid w:val="005921C5"/>
    <w:rsid w:val="00592C9C"/>
    <w:rsid w:val="00592DAE"/>
    <w:rsid w:val="005933D4"/>
    <w:rsid w:val="005938B0"/>
    <w:rsid w:val="00594701"/>
    <w:rsid w:val="0059569B"/>
    <w:rsid w:val="005958C8"/>
    <w:rsid w:val="00595A04"/>
    <w:rsid w:val="005960AF"/>
    <w:rsid w:val="00596BF2"/>
    <w:rsid w:val="00597199"/>
    <w:rsid w:val="0059758E"/>
    <w:rsid w:val="00597C9A"/>
    <w:rsid w:val="005A0271"/>
    <w:rsid w:val="005A08CF"/>
    <w:rsid w:val="005A0D5B"/>
    <w:rsid w:val="005A0EE3"/>
    <w:rsid w:val="005A11D0"/>
    <w:rsid w:val="005A1DC8"/>
    <w:rsid w:val="005A296F"/>
    <w:rsid w:val="005A2A79"/>
    <w:rsid w:val="005A2B58"/>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BB5"/>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1D8"/>
    <w:rsid w:val="005E05AE"/>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456"/>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554"/>
    <w:rsid w:val="006016ED"/>
    <w:rsid w:val="0060224A"/>
    <w:rsid w:val="00602969"/>
    <w:rsid w:val="0060346C"/>
    <w:rsid w:val="006034BF"/>
    <w:rsid w:val="00604511"/>
    <w:rsid w:val="00604702"/>
    <w:rsid w:val="00604A85"/>
    <w:rsid w:val="0060519E"/>
    <w:rsid w:val="00605354"/>
    <w:rsid w:val="0060568B"/>
    <w:rsid w:val="0060593C"/>
    <w:rsid w:val="0060598B"/>
    <w:rsid w:val="00606114"/>
    <w:rsid w:val="006068E0"/>
    <w:rsid w:val="00606AC1"/>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4B76"/>
    <w:rsid w:val="006150E6"/>
    <w:rsid w:val="006155A6"/>
    <w:rsid w:val="00615C96"/>
    <w:rsid w:val="00615EEA"/>
    <w:rsid w:val="006170F4"/>
    <w:rsid w:val="0061760C"/>
    <w:rsid w:val="00617BC9"/>
    <w:rsid w:val="00617EAA"/>
    <w:rsid w:val="006212C2"/>
    <w:rsid w:val="00621AD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6E6F"/>
    <w:rsid w:val="00637085"/>
    <w:rsid w:val="006372BF"/>
    <w:rsid w:val="00637F36"/>
    <w:rsid w:val="0064012A"/>
    <w:rsid w:val="00640E9D"/>
    <w:rsid w:val="006413C1"/>
    <w:rsid w:val="006417C1"/>
    <w:rsid w:val="0064194F"/>
    <w:rsid w:val="006423D4"/>
    <w:rsid w:val="00642472"/>
    <w:rsid w:val="006429CB"/>
    <w:rsid w:val="0064366C"/>
    <w:rsid w:val="0064368C"/>
    <w:rsid w:val="00644625"/>
    <w:rsid w:val="00644ACF"/>
    <w:rsid w:val="00644BAC"/>
    <w:rsid w:val="0064624B"/>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1567"/>
    <w:rsid w:val="006517DD"/>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2592"/>
    <w:rsid w:val="0066312F"/>
    <w:rsid w:val="0066361A"/>
    <w:rsid w:val="006638FA"/>
    <w:rsid w:val="00663D12"/>
    <w:rsid w:val="00663E7E"/>
    <w:rsid w:val="00663F5A"/>
    <w:rsid w:val="00663F63"/>
    <w:rsid w:val="00664097"/>
    <w:rsid w:val="00664507"/>
    <w:rsid w:val="006648BB"/>
    <w:rsid w:val="00664A1E"/>
    <w:rsid w:val="00665426"/>
    <w:rsid w:val="00665595"/>
    <w:rsid w:val="006655A4"/>
    <w:rsid w:val="006671AC"/>
    <w:rsid w:val="0066777E"/>
    <w:rsid w:val="00667C17"/>
    <w:rsid w:val="0067097D"/>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DC5"/>
    <w:rsid w:val="00683C04"/>
    <w:rsid w:val="00683D89"/>
    <w:rsid w:val="00683FAB"/>
    <w:rsid w:val="006848C9"/>
    <w:rsid w:val="00684B85"/>
    <w:rsid w:val="00684BAA"/>
    <w:rsid w:val="0068565F"/>
    <w:rsid w:val="00685CA4"/>
    <w:rsid w:val="00686365"/>
    <w:rsid w:val="00686A01"/>
    <w:rsid w:val="00686BB5"/>
    <w:rsid w:val="00686D36"/>
    <w:rsid w:val="00690381"/>
    <w:rsid w:val="0069107F"/>
    <w:rsid w:val="006915C4"/>
    <w:rsid w:val="00691744"/>
    <w:rsid w:val="0069210F"/>
    <w:rsid w:val="0069223A"/>
    <w:rsid w:val="006933EC"/>
    <w:rsid w:val="00693A26"/>
    <w:rsid w:val="00693B95"/>
    <w:rsid w:val="00693DC9"/>
    <w:rsid w:val="00693F0B"/>
    <w:rsid w:val="0069403C"/>
    <w:rsid w:val="00694692"/>
    <w:rsid w:val="00695ACD"/>
    <w:rsid w:val="00695EBF"/>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5CC2"/>
    <w:rsid w:val="006A6B1A"/>
    <w:rsid w:val="006A6D07"/>
    <w:rsid w:val="006A6F85"/>
    <w:rsid w:val="006A7789"/>
    <w:rsid w:val="006B056B"/>
    <w:rsid w:val="006B05F6"/>
    <w:rsid w:val="006B0A1A"/>
    <w:rsid w:val="006B0B7C"/>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35D"/>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6AFE"/>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6690"/>
    <w:rsid w:val="007066F9"/>
    <w:rsid w:val="00706AC0"/>
    <w:rsid w:val="00706DF4"/>
    <w:rsid w:val="0070741C"/>
    <w:rsid w:val="00707A2F"/>
    <w:rsid w:val="0071043A"/>
    <w:rsid w:val="00711360"/>
    <w:rsid w:val="007116D6"/>
    <w:rsid w:val="00711703"/>
    <w:rsid w:val="007131DC"/>
    <w:rsid w:val="00713878"/>
    <w:rsid w:val="00713C05"/>
    <w:rsid w:val="007144E5"/>
    <w:rsid w:val="00715051"/>
    <w:rsid w:val="00715A0D"/>
    <w:rsid w:val="00716579"/>
    <w:rsid w:val="00716AAB"/>
    <w:rsid w:val="00717A5A"/>
    <w:rsid w:val="00717BB1"/>
    <w:rsid w:val="007214AF"/>
    <w:rsid w:val="00721774"/>
    <w:rsid w:val="0072198D"/>
    <w:rsid w:val="00721ECD"/>
    <w:rsid w:val="0072200A"/>
    <w:rsid w:val="00722920"/>
    <w:rsid w:val="00723248"/>
    <w:rsid w:val="007237C2"/>
    <w:rsid w:val="00723DBB"/>
    <w:rsid w:val="0072530E"/>
    <w:rsid w:val="0072553C"/>
    <w:rsid w:val="0072578A"/>
    <w:rsid w:val="007259A2"/>
    <w:rsid w:val="007261F6"/>
    <w:rsid w:val="00726B71"/>
    <w:rsid w:val="00726D58"/>
    <w:rsid w:val="0072743B"/>
    <w:rsid w:val="00727440"/>
    <w:rsid w:val="00727711"/>
    <w:rsid w:val="00730E06"/>
    <w:rsid w:val="007313D8"/>
    <w:rsid w:val="0073153D"/>
    <w:rsid w:val="007317D2"/>
    <w:rsid w:val="007321DF"/>
    <w:rsid w:val="0073273A"/>
    <w:rsid w:val="00732A4D"/>
    <w:rsid w:val="00733129"/>
    <w:rsid w:val="007333E2"/>
    <w:rsid w:val="0073407F"/>
    <w:rsid w:val="00734183"/>
    <w:rsid w:val="007342BA"/>
    <w:rsid w:val="00734BF5"/>
    <w:rsid w:val="00734FCF"/>
    <w:rsid w:val="0073682D"/>
    <w:rsid w:val="007370AD"/>
    <w:rsid w:val="007371EB"/>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6F3"/>
    <w:rsid w:val="00745DF7"/>
    <w:rsid w:val="007464C5"/>
    <w:rsid w:val="007466E9"/>
    <w:rsid w:val="007475A1"/>
    <w:rsid w:val="007476B6"/>
    <w:rsid w:val="0074795B"/>
    <w:rsid w:val="00747A37"/>
    <w:rsid w:val="00747E0A"/>
    <w:rsid w:val="007504E5"/>
    <w:rsid w:val="00750BF2"/>
    <w:rsid w:val="00750FF7"/>
    <w:rsid w:val="0075136D"/>
    <w:rsid w:val="00752755"/>
    <w:rsid w:val="007527CE"/>
    <w:rsid w:val="007538D4"/>
    <w:rsid w:val="00753AAD"/>
    <w:rsid w:val="00753E34"/>
    <w:rsid w:val="0075431A"/>
    <w:rsid w:val="00754749"/>
    <w:rsid w:val="00754BF9"/>
    <w:rsid w:val="00755149"/>
    <w:rsid w:val="00755167"/>
    <w:rsid w:val="0075550B"/>
    <w:rsid w:val="00755AE8"/>
    <w:rsid w:val="00755B4F"/>
    <w:rsid w:val="00756339"/>
    <w:rsid w:val="007566D3"/>
    <w:rsid w:val="00756875"/>
    <w:rsid w:val="00756A2B"/>
    <w:rsid w:val="00756B31"/>
    <w:rsid w:val="00757F55"/>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104"/>
    <w:rsid w:val="007720BF"/>
    <w:rsid w:val="0077211C"/>
    <w:rsid w:val="00772328"/>
    <w:rsid w:val="00772580"/>
    <w:rsid w:val="0077264B"/>
    <w:rsid w:val="0077266F"/>
    <w:rsid w:val="00772CEB"/>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1B22"/>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48DD"/>
    <w:rsid w:val="00795039"/>
    <w:rsid w:val="00795E89"/>
    <w:rsid w:val="0079690C"/>
    <w:rsid w:val="00797889"/>
    <w:rsid w:val="007A0590"/>
    <w:rsid w:val="007A10B4"/>
    <w:rsid w:val="007A26A0"/>
    <w:rsid w:val="007A2761"/>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331F"/>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4D8"/>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4"/>
    <w:rsid w:val="007E6F48"/>
    <w:rsid w:val="007E722B"/>
    <w:rsid w:val="007E76F9"/>
    <w:rsid w:val="007F0034"/>
    <w:rsid w:val="007F02EC"/>
    <w:rsid w:val="007F149F"/>
    <w:rsid w:val="007F3913"/>
    <w:rsid w:val="007F39A8"/>
    <w:rsid w:val="007F3C22"/>
    <w:rsid w:val="007F510A"/>
    <w:rsid w:val="007F5C8F"/>
    <w:rsid w:val="007F5E1F"/>
    <w:rsid w:val="007F6E7F"/>
    <w:rsid w:val="007F7021"/>
    <w:rsid w:val="007F77A6"/>
    <w:rsid w:val="007F7FA6"/>
    <w:rsid w:val="008003E9"/>
    <w:rsid w:val="00800555"/>
    <w:rsid w:val="00800809"/>
    <w:rsid w:val="00800981"/>
    <w:rsid w:val="00801778"/>
    <w:rsid w:val="00802273"/>
    <w:rsid w:val="00802A7E"/>
    <w:rsid w:val="00802AB2"/>
    <w:rsid w:val="008035D2"/>
    <w:rsid w:val="00803652"/>
    <w:rsid w:val="008037AA"/>
    <w:rsid w:val="008039AD"/>
    <w:rsid w:val="00803B26"/>
    <w:rsid w:val="00804740"/>
    <w:rsid w:val="00804A50"/>
    <w:rsid w:val="00804DFD"/>
    <w:rsid w:val="00805088"/>
    <w:rsid w:val="00805DAC"/>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4489"/>
    <w:rsid w:val="00815145"/>
    <w:rsid w:val="00815221"/>
    <w:rsid w:val="008168DE"/>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1829"/>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033B"/>
    <w:rsid w:val="008418B1"/>
    <w:rsid w:val="00841A50"/>
    <w:rsid w:val="00841D6F"/>
    <w:rsid w:val="00841ED7"/>
    <w:rsid w:val="00841FA7"/>
    <w:rsid w:val="00842135"/>
    <w:rsid w:val="00842B0D"/>
    <w:rsid w:val="00842CA1"/>
    <w:rsid w:val="00842F4E"/>
    <w:rsid w:val="00843160"/>
    <w:rsid w:val="00843C71"/>
    <w:rsid w:val="008440A4"/>
    <w:rsid w:val="008446C0"/>
    <w:rsid w:val="00844A0C"/>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675C"/>
    <w:rsid w:val="008574C0"/>
    <w:rsid w:val="008609BF"/>
    <w:rsid w:val="00861029"/>
    <w:rsid w:val="00861C84"/>
    <w:rsid w:val="0086216C"/>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BC7"/>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1F4B"/>
    <w:rsid w:val="0088267E"/>
    <w:rsid w:val="00882A42"/>
    <w:rsid w:val="008830F6"/>
    <w:rsid w:val="00883125"/>
    <w:rsid w:val="00883299"/>
    <w:rsid w:val="008832C4"/>
    <w:rsid w:val="008839F2"/>
    <w:rsid w:val="00884377"/>
    <w:rsid w:val="00884742"/>
    <w:rsid w:val="00884996"/>
    <w:rsid w:val="00884A2E"/>
    <w:rsid w:val="0088501E"/>
    <w:rsid w:val="0088565B"/>
    <w:rsid w:val="0088586A"/>
    <w:rsid w:val="00886337"/>
    <w:rsid w:val="00886D08"/>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0F9E"/>
    <w:rsid w:val="008A1214"/>
    <w:rsid w:val="008A1795"/>
    <w:rsid w:val="008A1C9D"/>
    <w:rsid w:val="008A1E23"/>
    <w:rsid w:val="008A2D76"/>
    <w:rsid w:val="008A2FC7"/>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3BC5"/>
    <w:rsid w:val="008B4111"/>
    <w:rsid w:val="008B4272"/>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2E5F"/>
    <w:rsid w:val="008D30FB"/>
    <w:rsid w:val="008D32E2"/>
    <w:rsid w:val="008D37A5"/>
    <w:rsid w:val="008D38DC"/>
    <w:rsid w:val="008D465E"/>
    <w:rsid w:val="008D4693"/>
    <w:rsid w:val="008D4B3C"/>
    <w:rsid w:val="008D50B0"/>
    <w:rsid w:val="008D58D8"/>
    <w:rsid w:val="008D5BDF"/>
    <w:rsid w:val="008D6B11"/>
    <w:rsid w:val="008D6C52"/>
    <w:rsid w:val="008D73A0"/>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E7ACF"/>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06"/>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177"/>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C03"/>
    <w:rsid w:val="00947280"/>
    <w:rsid w:val="00947552"/>
    <w:rsid w:val="00947853"/>
    <w:rsid w:val="009479DE"/>
    <w:rsid w:val="009500B4"/>
    <w:rsid w:val="0095055E"/>
    <w:rsid w:val="00950636"/>
    <w:rsid w:val="00950A9A"/>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176"/>
    <w:rsid w:val="009606F5"/>
    <w:rsid w:val="00961107"/>
    <w:rsid w:val="0096110F"/>
    <w:rsid w:val="0096159C"/>
    <w:rsid w:val="00962944"/>
    <w:rsid w:val="0096382F"/>
    <w:rsid w:val="00964498"/>
    <w:rsid w:val="0096461D"/>
    <w:rsid w:val="00964B11"/>
    <w:rsid w:val="0096515C"/>
    <w:rsid w:val="00965228"/>
    <w:rsid w:val="00965C55"/>
    <w:rsid w:val="00966067"/>
    <w:rsid w:val="00967D5D"/>
    <w:rsid w:val="0097012F"/>
    <w:rsid w:val="00970D87"/>
    <w:rsid w:val="00971171"/>
    <w:rsid w:val="00971245"/>
    <w:rsid w:val="0097145B"/>
    <w:rsid w:val="00971547"/>
    <w:rsid w:val="00971A6B"/>
    <w:rsid w:val="00971CA2"/>
    <w:rsid w:val="0097271D"/>
    <w:rsid w:val="00973EC9"/>
    <w:rsid w:val="0097455F"/>
    <w:rsid w:val="0097516B"/>
    <w:rsid w:val="009753B2"/>
    <w:rsid w:val="009755AE"/>
    <w:rsid w:val="009764F6"/>
    <w:rsid w:val="0098067B"/>
    <w:rsid w:val="00980B17"/>
    <w:rsid w:val="009813C9"/>
    <w:rsid w:val="00981567"/>
    <w:rsid w:val="00981F99"/>
    <w:rsid w:val="00982782"/>
    <w:rsid w:val="00982D18"/>
    <w:rsid w:val="00983E66"/>
    <w:rsid w:val="009843B7"/>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28F"/>
    <w:rsid w:val="00991AFE"/>
    <w:rsid w:val="00991D59"/>
    <w:rsid w:val="00992524"/>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979C0"/>
    <w:rsid w:val="009A0198"/>
    <w:rsid w:val="009A11AF"/>
    <w:rsid w:val="009A1346"/>
    <w:rsid w:val="009A156F"/>
    <w:rsid w:val="009A1830"/>
    <w:rsid w:val="009A1DE5"/>
    <w:rsid w:val="009A3902"/>
    <w:rsid w:val="009A3AFF"/>
    <w:rsid w:val="009A3F22"/>
    <w:rsid w:val="009A3F9C"/>
    <w:rsid w:val="009A4349"/>
    <w:rsid w:val="009A4AE9"/>
    <w:rsid w:val="009A5AFC"/>
    <w:rsid w:val="009A6BCD"/>
    <w:rsid w:val="009A7538"/>
    <w:rsid w:val="009A7601"/>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6842"/>
    <w:rsid w:val="009C75AA"/>
    <w:rsid w:val="009C773E"/>
    <w:rsid w:val="009C7E63"/>
    <w:rsid w:val="009D09FF"/>
    <w:rsid w:val="009D0B29"/>
    <w:rsid w:val="009D0E05"/>
    <w:rsid w:val="009D0E9F"/>
    <w:rsid w:val="009D1D61"/>
    <w:rsid w:val="009D238D"/>
    <w:rsid w:val="009D2561"/>
    <w:rsid w:val="009D3C28"/>
    <w:rsid w:val="009D4967"/>
    <w:rsid w:val="009D636C"/>
    <w:rsid w:val="009D70A9"/>
    <w:rsid w:val="009D7511"/>
    <w:rsid w:val="009E0147"/>
    <w:rsid w:val="009E0444"/>
    <w:rsid w:val="009E09A5"/>
    <w:rsid w:val="009E0A14"/>
    <w:rsid w:val="009E0B3E"/>
    <w:rsid w:val="009E0B89"/>
    <w:rsid w:val="009E0BE3"/>
    <w:rsid w:val="009E100E"/>
    <w:rsid w:val="009E2461"/>
    <w:rsid w:val="009E2867"/>
    <w:rsid w:val="009E2937"/>
    <w:rsid w:val="009E3139"/>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988"/>
    <w:rsid w:val="009F4B35"/>
    <w:rsid w:val="009F4B7D"/>
    <w:rsid w:val="009F4F7B"/>
    <w:rsid w:val="009F4FEC"/>
    <w:rsid w:val="009F551A"/>
    <w:rsid w:val="009F5BAE"/>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4918"/>
    <w:rsid w:val="00A15F6C"/>
    <w:rsid w:val="00A16897"/>
    <w:rsid w:val="00A16C26"/>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86B"/>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368C"/>
    <w:rsid w:val="00A648E2"/>
    <w:rsid w:val="00A64E71"/>
    <w:rsid w:val="00A653BA"/>
    <w:rsid w:val="00A65BB9"/>
    <w:rsid w:val="00A65DE5"/>
    <w:rsid w:val="00A66624"/>
    <w:rsid w:val="00A669A1"/>
    <w:rsid w:val="00A66E78"/>
    <w:rsid w:val="00A672C5"/>
    <w:rsid w:val="00A67929"/>
    <w:rsid w:val="00A6797F"/>
    <w:rsid w:val="00A679C2"/>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30"/>
    <w:rsid w:val="00A75B75"/>
    <w:rsid w:val="00A7652B"/>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03AF"/>
    <w:rsid w:val="00AB03C2"/>
    <w:rsid w:val="00AB19AC"/>
    <w:rsid w:val="00AB1AD5"/>
    <w:rsid w:val="00AB1BE5"/>
    <w:rsid w:val="00AB2712"/>
    <w:rsid w:val="00AB2A27"/>
    <w:rsid w:val="00AB2BB6"/>
    <w:rsid w:val="00AB3692"/>
    <w:rsid w:val="00AB50B5"/>
    <w:rsid w:val="00AB525C"/>
    <w:rsid w:val="00AB5590"/>
    <w:rsid w:val="00AB5CF8"/>
    <w:rsid w:val="00AB5FCC"/>
    <w:rsid w:val="00AB6724"/>
    <w:rsid w:val="00AB6C7E"/>
    <w:rsid w:val="00AB71E1"/>
    <w:rsid w:val="00AB73FB"/>
    <w:rsid w:val="00AB75FB"/>
    <w:rsid w:val="00AB79EB"/>
    <w:rsid w:val="00AB7D9A"/>
    <w:rsid w:val="00AC0302"/>
    <w:rsid w:val="00AC085D"/>
    <w:rsid w:val="00AC0D67"/>
    <w:rsid w:val="00AC150A"/>
    <w:rsid w:val="00AC16EB"/>
    <w:rsid w:val="00AC18D6"/>
    <w:rsid w:val="00AC1A60"/>
    <w:rsid w:val="00AC1D96"/>
    <w:rsid w:val="00AC2610"/>
    <w:rsid w:val="00AC2BF5"/>
    <w:rsid w:val="00AC2E7F"/>
    <w:rsid w:val="00AC2F77"/>
    <w:rsid w:val="00AC44CA"/>
    <w:rsid w:val="00AC4DFB"/>
    <w:rsid w:val="00AC58A2"/>
    <w:rsid w:val="00AC5EF0"/>
    <w:rsid w:val="00AC6F03"/>
    <w:rsid w:val="00AC7235"/>
    <w:rsid w:val="00AC776D"/>
    <w:rsid w:val="00AC7D83"/>
    <w:rsid w:val="00AD0507"/>
    <w:rsid w:val="00AD098E"/>
    <w:rsid w:val="00AD1256"/>
    <w:rsid w:val="00AD1B98"/>
    <w:rsid w:val="00AD20C8"/>
    <w:rsid w:val="00AD2FE3"/>
    <w:rsid w:val="00AD3FCF"/>
    <w:rsid w:val="00AD4126"/>
    <w:rsid w:val="00AD42F3"/>
    <w:rsid w:val="00AD4338"/>
    <w:rsid w:val="00AD447E"/>
    <w:rsid w:val="00AD4896"/>
    <w:rsid w:val="00AD4936"/>
    <w:rsid w:val="00AD505D"/>
    <w:rsid w:val="00AD509C"/>
    <w:rsid w:val="00AD660A"/>
    <w:rsid w:val="00AD6AB6"/>
    <w:rsid w:val="00AD711B"/>
    <w:rsid w:val="00AD7519"/>
    <w:rsid w:val="00AE01E7"/>
    <w:rsid w:val="00AE0744"/>
    <w:rsid w:val="00AE1154"/>
    <w:rsid w:val="00AE1512"/>
    <w:rsid w:val="00AE1A1B"/>
    <w:rsid w:val="00AE1D39"/>
    <w:rsid w:val="00AE20AB"/>
    <w:rsid w:val="00AE3792"/>
    <w:rsid w:val="00AE395B"/>
    <w:rsid w:val="00AE3976"/>
    <w:rsid w:val="00AE3EB6"/>
    <w:rsid w:val="00AE4AFB"/>
    <w:rsid w:val="00AE4DF9"/>
    <w:rsid w:val="00AE51FF"/>
    <w:rsid w:val="00AE526A"/>
    <w:rsid w:val="00AE5E54"/>
    <w:rsid w:val="00AE6378"/>
    <w:rsid w:val="00AE6ADB"/>
    <w:rsid w:val="00AE6B9E"/>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4796"/>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B2D"/>
    <w:rsid w:val="00B06C1B"/>
    <w:rsid w:val="00B06F63"/>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C95"/>
    <w:rsid w:val="00B21DE5"/>
    <w:rsid w:val="00B222CD"/>
    <w:rsid w:val="00B22868"/>
    <w:rsid w:val="00B22A4B"/>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38A9"/>
    <w:rsid w:val="00B343B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1E6"/>
    <w:rsid w:val="00B45B72"/>
    <w:rsid w:val="00B467C8"/>
    <w:rsid w:val="00B46D4B"/>
    <w:rsid w:val="00B4788D"/>
    <w:rsid w:val="00B47FDA"/>
    <w:rsid w:val="00B503B1"/>
    <w:rsid w:val="00B507A5"/>
    <w:rsid w:val="00B51733"/>
    <w:rsid w:val="00B5188D"/>
    <w:rsid w:val="00B51C2B"/>
    <w:rsid w:val="00B523D5"/>
    <w:rsid w:val="00B52B89"/>
    <w:rsid w:val="00B53BF6"/>
    <w:rsid w:val="00B53D81"/>
    <w:rsid w:val="00B53F75"/>
    <w:rsid w:val="00B54379"/>
    <w:rsid w:val="00B54A1C"/>
    <w:rsid w:val="00B54B35"/>
    <w:rsid w:val="00B553AC"/>
    <w:rsid w:val="00B5561A"/>
    <w:rsid w:val="00B55BA4"/>
    <w:rsid w:val="00B5694B"/>
    <w:rsid w:val="00B56D13"/>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6FDC"/>
    <w:rsid w:val="00B672DF"/>
    <w:rsid w:val="00B702D7"/>
    <w:rsid w:val="00B70363"/>
    <w:rsid w:val="00B705B0"/>
    <w:rsid w:val="00B70868"/>
    <w:rsid w:val="00B70999"/>
    <w:rsid w:val="00B70BFB"/>
    <w:rsid w:val="00B721FB"/>
    <w:rsid w:val="00B723D8"/>
    <w:rsid w:val="00B72795"/>
    <w:rsid w:val="00B72863"/>
    <w:rsid w:val="00B73582"/>
    <w:rsid w:val="00B73AC1"/>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1FB"/>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A0B8A"/>
    <w:rsid w:val="00BA16B5"/>
    <w:rsid w:val="00BA1C43"/>
    <w:rsid w:val="00BA29AA"/>
    <w:rsid w:val="00BA2A0F"/>
    <w:rsid w:val="00BA2E3E"/>
    <w:rsid w:val="00BA3447"/>
    <w:rsid w:val="00BA3D70"/>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6B11"/>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61"/>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265"/>
    <w:rsid w:val="00BE5B1A"/>
    <w:rsid w:val="00BE5B3B"/>
    <w:rsid w:val="00BE5C8D"/>
    <w:rsid w:val="00BE5DCF"/>
    <w:rsid w:val="00BE5FAF"/>
    <w:rsid w:val="00BE6B80"/>
    <w:rsid w:val="00BE7878"/>
    <w:rsid w:val="00BE79AD"/>
    <w:rsid w:val="00BF06C0"/>
    <w:rsid w:val="00BF07B9"/>
    <w:rsid w:val="00BF19B6"/>
    <w:rsid w:val="00BF1C82"/>
    <w:rsid w:val="00BF2254"/>
    <w:rsid w:val="00BF25BF"/>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51D"/>
    <w:rsid w:val="00C01A9D"/>
    <w:rsid w:val="00C02067"/>
    <w:rsid w:val="00C0240E"/>
    <w:rsid w:val="00C026F8"/>
    <w:rsid w:val="00C02771"/>
    <w:rsid w:val="00C027F1"/>
    <w:rsid w:val="00C028BE"/>
    <w:rsid w:val="00C0296E"/>
    <w:rsid w:val="00C02DA7"/>
    <w:rsid w:val="00C030A2"/>
    <w:rsid w:val="00C03418"/>
    <w:rsid w:val="00C0384E"/>
    <w:rsid w:val="00C03C82"/>
    <w:rsid w:val="00C03D61"/>
    <w:rsid w:val="00C0457B"/>
    <w:rsid w:val="00C049E0"/>
    <w:rsid w:val="00C075C8"/>
    <w:rsid w:val="00C101F6"/>
    <w:rsid w:val="00C10F16"/>
    <w:rsid w:val="00C114F8"/>
    <w:rsid w:val="00C11D3D"/>
    <w:rsid w:val="00C11D80"/>
    <w:rsid w:val="00C137F6"/>
    <w:rsid w:val="00C13918"/>
    <w:rsid w:val="00C1394A"/>
    <w:rsid w:val="00C13F58"/>
    <w:rsid w:val="00C14459"/>
    <w:rsid w:val="00C1469F"/>
    <w:rsid w:val="00C1479B"/>
    <w:rsid w:val="00C158D2"/>
    <w:rsid w:val="00C16852"/>
    <w:rsid w:val="00C16C39"/>
    <w:rsid w:val="00C16C3E"/>
    <w:rsid w:val="00C16C78"/>
    <w:rsid w:val="00C1762A"/>
    <w:rsid w:val="00C17882"/>
    <w:rsid w:val="00C2047B"/>
    <w:rsid w:val="00C206C4"/>
    <w:rsid w:val="00C2111C"/>
    <w:rsid w:val="00C226CE"/>
    <w:rsid w:val="00C22785"/>
    <w:rsid w:val="00C22828"/>
    <w:rsid w:val="00C22F6D"/>
    <w:rsid w:val="00C2306C"/>
    <w:rsid w:val="00C2370F"/>
    <w:rsid w:val="00C237E2"/>
    <w:rsid w:val="00C2490C"/>
    <w:rsid w:val="00C24B17"/>
    <w:rsid w:val="00C24C9A"/>
    <w:rsid w:val="00C24DF2"/>
    <w:rsid w:val="00C24F3C"/>
    <w:rsid w:val="00C25095"/>
    <w:rsid w:val="00C262F0"/>
    <w:rsid w:val="00C26C6F"/>
    <w:rsid w:val="00C27A1B"/>
    <w:rsid w:val="00C31820"/>
    <w:rsid w:val="00C324A1"/>
    <w:rsid w:val="00C328D2"/>
    <w:rsid w:val="00C32F75"/>
    <w:rsid w:val="00C3332C"/>
    <w:rsid w:val="00C335F5"/>
    <w:rsid w:val="00C3389B"/>
    <w:rsid w:val="00C350E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5"/>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961"/>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A30"/>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09C"/>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321"/>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6735"/>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55B"/>
    <w:rsid w:val="00CE18B7"/>
    <w:rsid w:val="00CE1E13"/>
    <w:rsid w:val="00CE1F91"/>
    <w:rsid w:val="00CE22A6"/>
    <w:rsid w:val="00CE28BB"/>
    <w:rsid w:val="00CE294D"/>
    <w:rsid w:val="00CE2EC1"/>
    <w:rsid w:val="00CE43F0"/>
    <w:rsid w:val="00CE4510"/>
    <w:rsid w:val="00CE4866"/>
    <w:rsid w:val="00CE4F3C"/>
    <w:rsid w:val="00CE4F50"/>
    <w:rsid w:val="00CE577B"/>
    <w:rsid w:val="00CE5D0A"/>
    <w:rsid w:val="00CE622D"/>
    <w:rsid w:val="00CE6431"/>
    <w:rsid w:val="00CE650C"/>
    <w:rsid w:val="00CE6DB4"/>
    <w:rsid w:val="00CE7297"/>
    <w:rsid w:val="00CE73F9"/>
    <w:rsid w:val="00CE760E"/>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740"/>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362"/>
    <w:rsid w:val="00D10672"/>
    <w:rsid w:val="00D10EA6"/>
    <w:rsid w:val="00D10F22"/>
    <w:rsid w:val="00D1139A"/>
    <w:rsid w:val="00D11488"/>
    <w:rsid w:val="00D11695"/>
    <w:rsid w:val="00D11C97"/>
    <w:rsid w:val="00D125C9"/>
    <w:rsid w:val="00D13EF8"/>
    <w:rsid w:val="00D14283"/>
    <w:rsid w:val="00D142CA"/>
    <w:rsid w:val="00D148AC"/>
    <w:rsid w:val="00D1520B"/>
    <w:rsid w:val="00D164AD"/>
    <w:rsid w:val="00D164E5"/>
    <w:rsid w:val="00D166ED"/>
    <w:rsid w:val="00D17D5A"/>
    <w:rsid w:val="00D17EE3"/>
    <w:rsid w:val="00D206F2"/>
    <w:rsid w:val="00D20A27"/>
    <w:rsid w:val="00D2114D"/>
    <w:rsid w:val="00D21441"/>
    <w:rsid w:val="00D222B5"/>
    <w:rsid w:val="00D223D2"/>
    <w:rsid w:val="00D223E1"/>
    <w:rsid w:val="00D22A31"/>
    <w:rsid w:val="00D22E65"/>
    <w:rsid w:val="00D2329D"/>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37B9F"/>
    <w:rsid w:val="00D40351"/>
    <w:rsid w:val="00D4060D"/>
    <w:rsid w:val="00D40635"/>
    <w:rsid w:val="00D40FF0"/>
    <w:rsid w:val="00D41566"/>
    <w:rsid w:val="00D41638"/>
    <w:rsid w:val="00D4182B"/>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707"/>
    <w:rsid w:val="00D55A93"/>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7C4"/>
    <w:rsid w:val="00D67E7B"/>
    <w:rsid w:val="00D702B1"/>
    <w:rsid w:val="00D704F2"/>
    <w:rsid w:val="00D70897"/>
    <w:rsid w:val="00D70B1D"/>
    <w:rsid w:val="00D70CD3"/>
    <w:rsid w:val="00D70F85"/>
    <w:rsid w:val="00D71BEE"/>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44B"/>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954"/>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754"/>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A25"/>
    <w:rsid w:val="00DA6CBA"/>
    <w:rsid w:val="00DA7161"/>
    <w:rsid w:val="00DA72C4"/>
    <w:rsid w:val="00DA7798"/>
    <w:rsid w:val="00DB04FC"/>
    <w:rsid w:val="00DB0C0F"/>
    <w:rsid w:val="00DB2ADB"/>
    <w:rsid w:val="00DB32B1"/>
    <w:rsid w:val="00DB36FC"/>
    <w:rsid w:val="00DB37C8"/>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2EE5"/>
    <w:rsid w:val="00DD304D"/>
    <w:rsid w:val="00DD3362"/>
    <w:rsid w:val="00DD36D7"/>
    <w:rsid w:val="00DD374D"/>
    <w:rsid w:val="00DD3E11"/>
    <w:rsid w:val="00DD3EED"/>
    <w:rsid w:val="00DD41CE"/>
    <w:rsid w:val="00DD4451"/>
    <w:rsid w:val="00DD476C"/>
    <w:rsid w:val="00DD53D8"/>
    <w:rsid w:val="00DD58CF"/>
    <w:rsid w:val="00DD664E"/>
    <w:rsid w:val="00DD66F1"/>
    <w:rsid w:val="00DD674D"/>
    <w:rsid w:val="00DD68BF"/>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A42"/>
    <w:rsid w:val="00E07FED"/>
    <w:rsid w:val="00E104A7"/>
    <w:rsid w:val="00E10B0D"/>
    <w:rsid w:val="00E10D83"/>
    <w:rsid w:val="00E11357"/>
    <w:rsid w:val="00E1189D"/>
    <w:rsid w:val="00E118FB"/>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0B51"/>
    <w:rsid w:val="00E30F65"/>
    <w:rsid w:val="00E31729"/>
    <w:rsid w:val="00E337BE"/>
    <w:rsid w:val="00E3383E"/>
    <w:rsid w:val="00E34FE7"/>
    <w:rsid w:val="00E3531F"/>
    <w:rsid w:val="00E3573D"/>
    <w:rsid w:val="00E35881"/>
    <w:rsid w:val="00E36202"/>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5FA9"/>
    <w:rsid w:val="00E563FB"/>
    <w:rsid w:val="00E569F3"/>
    <w:rsid w:val="00E56A88"/>
    <w:rsid w:val="00E56F90"/>
    <w:rsid w:val="00E56FE3"/>
    <w:rsid w:val="00E57005"/>
    <w:rsid w:val="00E576E4"/>
    <w:rsid w:val="00E57AC2"/>
    <w:rsid w:val="00E57E7D"/>
    <w:rsid w:val="00E57FDD"/>
    <w:rsid w:val="00E6031B"/>
    <w:rsid w:val="00E60EB6"/>
    <w:rsid w:val="00E61FA5"/>
    <w:rsid w:val="00E64218"/>
    <w:rsid w:val="00E65682"/>
    <w:rsid w:val="00E65CE0"/>
    <w:rsid w:val="00E662AB"/>
    <w:rsid w:val="00E666A2"/>
    <w:rsid w:val="00E672D3"/>
    <w:rsid w:val="00E677E8"/>
    <w:rsid w:val="00E6799F"/>
    <w:rsid w:val="00E7005D"/>
    <w:rsid w:val="00E70DEA"/>
    <w:rsid w:val="00E7192B"/>
    <w:rsid w:val="00E71ABB"/>
    <w:rsid w:val="00E7278A"/>
    <w:rsid w:val="00E72A14"/>
    <w:rsid w:val="00E72D3A"/>
    <w:rsid w:val="00E73F0C"/>
    <w:rsid w:val="00E73F98"/>
    <w:rsid w:val="00E744A5"/>
    <w:rsid w:val="00E74524"/>
    <w:rsid w:val="00E74E4D"/>
    <w:rsid w:val="00E74E64"/>
    <w:rsid w:val="00E7506C"/>
    <w:rsid w:val="00E755E2"/>
    <w:rsid w:val="00E76506"/>
    <w:rsid w:val="00E76560"/>
    <w:rsid w:val="00E768F9"/>
    <w:rsid w:val="00E76CCC"/>
    <w:rsid w:val="00E773E2"/>
    <w:rsid w:val="00E774E5"/>
    <w:rsid w:val="00E77756"/>
    <w:rsid w:val="00E777C6"/>
    <w:rsid w:val="00E779A7"/>
    <w:rsid w:val="00E779B2"/>
    <w:rsid w:val="00E77F21"/>
    <w:rsid w:val="00E8080A"/>
    <w:rsid w:val="00E80FB8"/>
    <w:rsid w:val="00E81430"/>
    <w:rsid w:val="00E814A2"/>
    <w:rsid w:val="00E81993"/>
    <w:rsid w:val="00E81D05"/>
    <w:rsid w:val="00E82631"/>
    <w:rsid w:val="00E8280A"/>
    <w:rsid w:val="00E82D94"/>
    <w:rsid w:val="00E83830"/>
    <w:rsid w:val="00E83E1E"/>
    <w:rsid w:val="00E842A8"/>
    <w:rsid w:val="00E84804"/>
    <w:rsid w:val="00E85265"/>
    <w:rsid w:val="00E86A12"/>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F"/>
    <w:rsid w:val="00E9419F"/>
    <w:rsid w:val="00E958EB"/>
    <w:rsid w:val="00E95DA2"/>
    <w:rsid w:val="00E95F0A"/>
    <w:rsid w:val="00E9634F"/>
    <w:rsid w:val="00E96E5B"/>
    <w:rsid w:val="00E9711C"/>
    <w:rsid w:val="00E9727E"/>
    <w:rsid w:val="00E972EA"/>
    <w:rsid w:val="00E9742A"/>
    <w:rsid w:val="00E97995"/>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6AE"/>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152B"/>
    <w:rsid w:val="00EC2A9B"/>
    <w:rsid w:val="00EC3EC0"/>
    <w:rsid w:val="00EC3F82"/>
    <w:rsid w:val="00EC3FFD"/>
    <w:rsid w:val="00EC4272"/>
    <w:rsid w:val="00EC4490"/>
    <w:rsid w:val="00EC4D4C"/>
    <w:rsid w:val="00EC545A"/>
    <w:rsid w:val="00EC55DC"/>
    <w:rsid w:val="00EC5C1D"/>
    <w:rsid w:val="00EC5CE7"/>
    <w:rsid w:val="00EC6088"/>
    <w:rsid w:val="00EC6535"/>
    <w:rsid w:val="00ED05D5"/>
    <w:rsid w:val="00ED067C"/>
    <w:rsid w:val="00ED0AB8"/>
    <w:rsid w:val="00ED0AD2"/>
    <w:rsid w:val="00ED0C1C"/>
    <w:rsid w:val="00ED0FD0"/>
    <w:rsid w:val="00ED14BE"/>
    <w:rsid w:val="00ED1A57"/>
    <w:rsid w:val="00ED1A7B"/>
    <w:rsid w:val="00ED1D2C"/>
    <w:rsid w:val="00ED30B8"/>
    <w:rsid w:val="00ED3484"/>
    <w:rsid w:val="00ED39F3"/>
    <w:rsid w:val="00ED48E9"/>
    <w:rsid w:val="00ED4F50"/>
    <w:rsid w:val="00ED5423"/>
    <w:rsid w:val="00ED57E6"/>
    <w:rsid w:val="00ED5B7B"/>
    <w:rsid w:val="00ED5DD1"/>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3710"/>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9A3"/>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0FB7"/>
    <w:rsid w:val="00F32014"/>
    <w:rsid w:val="00F320C2"/>
    <w:rsid w:val="00F32E44"/>
    <w:rsid w:val="00F32E65"/>
    <w:rsid w:val="00F33BD7"/>
    <w:rsid w:val="00F33D99"/>
    <w:rsid w:val="00F34359"/>
    <w:rsid w:val="00F343D8"/>
    <w:rsid w:val="00F34A00"/>
    <w:rsid w:val="00F34A44"/>
    <w:rsid w:val="00F34A9C"/>
    <w:rsid w:val="00F35010"/>
    <w:rsid w:val="00F35B9E"/>
    <w:rsid w:val="00F35BC3"/>
    <w:rsid w:val="00F368D4"/>
    <w:rsid w:val="00F369F1"/>
    <w:rsid w:val="00F36BB8"/>
    <w:rsid w:val="00F37531"/>
    <w:rsid w:val="00F3785F"/>
    <w:rsid w:val="00F37CA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E1"/>
    <w:rsid w:val="00F467EB"/>
    <w:rsid w:val="00F507BE"/>
    <w:rsid w:val="00F50A4B"/>
    <w:rsid w:val="00F50A5A"/>
    <w:rsid w:val="00F50C4E"/>
    <w:rsid w:val="00F50F00"/>
    <w:rsid w:val="00F50F32"/>
    <w:rsid w:val="00F518DE"/>
    <w:rsid w:val="00F52971"/>
    <w:rsid w:val="00F52B47"/>
    <w:rsid w:val="00F53F81"/>
    <w:rsid w:val="00F54380"/>
    <w:rsid w:val="00F5496E"/>
    <w:rsid w:val="00F54F60"/>
    <w:rsid w:val="00F55150"/>
    <w:rsid w:val="00F55310"/>
    <w:rsid w:val="00F56461"/>
    <w:rsid w:val="00F56DCF"/>
    <w:rsid w:val="00F571A2"/>
    <w:rsid w:val="00F57BF2"/>
    <w:rsid w:val="00F57C6B"/>
    <w:rsid w:val="00F57EE2"/>
    <w:rsid w:val="00F60A31"/>
    <w:rsid w:val="00F61683"/>
    <w:rsid w:val="00F6252E"/>
    <w:rsid w:val="00F62732"/>
    <w:rsid w:val="00F62DA3"/>
    <w:rsid w:val="00F62FDE"/>
    <w:rsid w:val="00F63375"/>
    <w:rsid w:val="00F63CBB"/>
    <w:rsid w:val="00F63CF4"/>
    <w:rsid w:val="00F6414B"/>
    <w:rsid w:val="00F64310"/>
    <w:rsid w:val="00F643ED"/>
    <w:rsid w:val="00F643EF"/>
    <w:rsid w:val="00F6480C"/>
    <w:rsid w:val="00F64F03"/>
    <w:rsid w:val="00F64FE4"/>
    <w:rsid w:val="00F65077"/>
    <w:rsid w:val="00F66113"/>
    <w:rsid w:val="00F6696B"/>
    <w:rsid w:val="00F66A56"/>
    <w:rsid w:val="00F67BFE"/>
    <w:rsid w:val="00F70CBC"/>
    <w:rsid w:val="00F70E79"/>
    <w:rsid w:val="00F70EA1"/>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06FB"/>
    <w:rsid w:val="00F81082"/>
    <w:rsid w:val="00F81458"/>
    <w:rsid w:val="00F8148C"/>
    <w:rsid w:val="00F81669"/>
    <w:rsid w:val="00F81926"/>
    <w:rsid w:val="00F81C05"/>
    <w:rsid w:val="00F820E6"/>
    <w:rsid w:val="00F822FC"/>
    <w:rsid w:val="00F82343"/>
    <w:rsid w:val="00F82454"/>
    <w:rsid w:val="00F839B2"/>
    <w:rsid w:val="00F84061"/>
    <w:rsid w:val="00F843D1"/>
    <w:rsid w:val="00F84573"/>
    <w:rsid w:val="00F84B49"/>
    <w:rsid w:val="00F85D9A"/>
    <w:rsid w:val="00F86D20"/>
    <w:rsid w:val="00F87D7A"/>
    <w:rsid w:val="00F902D2"/>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7B"/>
    <w:rsid w:val="00FA1EFC"/>
    <w:rsid w:val="00FA2032"/>
    <w:rsid w:val="00FA27E5"/>
    <w:rsid w:val="00FA28E6"/>
    <w:rsid w:val="00FA308D"/>
    <w:rsid w:val="00FA3A7B"/>
    <w:rsid w:val="00FA41E8"/>
    <w:rsid w:val="00FA46D1"/>
    <w:rsid w:val="00FA546B"/>
    <w:rsid w:val="00FA5942"/>
    <w:rsid w:val="00FA5F27"/>
    <w:rsid w:val="00FA6849"/>
    <w:rsid w:val="00FA6B64"/>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5C7"/>
    <w:rsid w:val="00FB4B34"/>
    <w:rsid w:val="00FB4F69"/>
    <w:rsid w:val="00FB52E6"/>
    <w:rsid w:val="00FB55B1"/>
    <w:rsid w:val="00FB55F6"/>
    <w:rsid w:val="00FB5B0E"/>
    <w:rsid w:val="00FB5B5D"/>
    <w:rsid w:val="00FB65EF"/>
    <w:rsid w:val="00FB6876"/>
    <w:rsid w:val="00FB6A67"/>
    <w:rsid w:val="00FB6C0D"/>
    <w:rsid w:val="00FB733C"/>
    <w:rsid w:val="00FC0313"/>
    <w:rsid w:val="00FC0DDF"/>
    <w:rsid w:val="00FC0DE5"/>
    <w:rsid w:val="00FC0E5D"/>
    <w:rsid w:val="00FC1864"/>
    <w:rsid w:val="00FC1F6E"/>
    <w:rsid w:val="00FC2170"/>
    <w:rsid w:val="00FC219B"/>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D6824"/>
    <w:rsid w:val="00FE09DF"/>
    <w:rsid w:val="00FE0A29"/>
    <w:rsid w:val="00FE16DF"/>
    <w:rsid w:val="00FE215F"/>
    <w:rsid w:val="00FE228A"/>
    <w:rsid w:val="00FE26FC"/>
    <w:rsid w:val="00FE3015"/>
    <w:rsid w:val="00FE3127"/>
    <w:rsid w:val="00FE3819"/>
    <w:rsid w:val="00FE400B"/>
    <w:rsid w:val="00FE4696"/>
    <w:rsid w:val="00FE48AE"/>
    <w:rsid w:val="00FE4D6D"/>
    <w:rsid w:val="00FE53A9"/>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25DF9-0975-411F-8C4E-4ACE995A4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209</Words>
  <Characters>1196</Characters>
  <Application>Microsoft Office Word</Application>
  <DocSecurity>0</DocSecurity>
  <Lines>9</Lines>
  <Paragraphs>2</Paragraphs>
  <ScaleCrop>false</ScaleCrop>
  <Company>HOME</Company>
  <LinksUpToDate>false</LinksUpToDate>
  <CharactersWithSpaces>1403</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2025-04-24T06:19:00Z</dcterms:created>
  <dcterms:modified xsi:type="dcterms:W3CDTF">2025-04-24T06:19:00Z</dcterms:modified>
</cp:coreProperties>
</file>