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E43047" w:rsidRDefault="00910E3C" w:rsidP="00E43047">
      <w:pPr>
        <w:pStyle w:val="a9"/>
      </w:pPr>
      <w:bookmarkStart w:id="0" w:name="_GoBack"/>
      <w:bookmarkEnd w:id="0"/>
      <w:r w:rsidRPr="00E43047">
        <w:rPr>
          <w:rFonts w:hint="eastAsia"/>
        </w:rPr>
        <w:t>財團法人住宅地震保險基金114年度預算評估報告</w:t>
      </w:r>
    </w:p>
    <w:p w:rsidR="00910E3C" w:rsidRPr="00910E3C" w:rsidRDefault="00910E3C" w:rsidP="00910E3C">
      <w:pPr>
        <w:pStyle w:val="a7"/>
        <w:ind w:firstLine="566"/>
      </w:pPr>
      <w:bookmarkStart w:id="1" w:name="_Toc110417727"/>
      <w:r w:rsidRPr="00910E3C">
        <w:rPr>
          <w:rFonts w:hint="eastAsia"/>
        </w:rPr>
        <w:t>為規劃建制住宅地震保險制度，90年7月9日保險法增訂第138條之1作為本保險制度之法源依據，嗣於91年1月經財政部核准設立財團法人住宅地震保險基金(以下稱住宅地震保險基金)，旨在普遍提供社會大眾住宅地震基本保障，幫助民眾於震災後得以迅速重建家園。該基金設立目的為承擔與分散財產保險業承保之住宅地震危險，並負責管理目的事業主管機關金融監督管理委員會(以下稱金管會)建立之危險分散機制，俾健全住宅地震保險制度。</w:t>
      </w:r>
    </w:p>
    <w:p w:rsidR="00350319" w:rsidRDefault="00910E3C" w:rsidP="00350319">
      <w:pPr>
        <w:pStyle w:val="a7"/>
        <w:ind w:firstLine="566"/>
      </w:pPr>
      <w:r w:rsidRPr="00350319">
        <w:rPr>
          <w:rFonts w:hint="eastAsia"/>
        </w:rPr>
        <w:t>住宅地震保險基金11</w:t>
      </w:r>
      <w:r w:rsidRPr="00350319">
        <w:t>4</w:t>
      </w:r>
      <w:r w:rsidRPr="00350319">
        <w:rPr>
          <w:rFonts w:hint="eastAsia"/>
        </w:rPr>
        <w:t>年度預算案編列收入5</w:t>
      </w:r>
      <w:r w:rsidRPr="00350319">
        <w:t>6</w:t>
      </w:r>
      <w:r w:rsidRPr="00350319">
        <w:rPr>
          <w:rFonts w:hint="eastAsia"/>
        </w:rPr>
        <w:t>億</w:t>
      </w:r>
      <w:r w:rsidRPr="00350319">
        <w:t>2,254</w:t>
      </w:r>
      <w:r w:rsidRPr="00350319">
        <w:rPr>
          <w:rFonts w:hint="eastAsia"/>
        </w:rPr>
        <w:t>萬</w:t>
      </w:r>
      <w:r w:rsidRPr="00350319">
        <w:t>4</w:t>
      </w:r>
      <w:r w:rsidRPr="00350319">
        <w:rPr>
          <w:rFonts w:hint="eastAsia"/>
        </w:rPr>
        <w:t>千元，較11</w:t>
      </w:r>
      <w:r w:rsidRPr="00350319">
        <w:t>3</w:t>
      </w:r>
      <w:r w:rsidRPr="00350319">
        <w:rPr>
          <w:rFonts w:hint="eastAsia"/>
        </w:rPr>
        <w:t>年度增加</w:t>
      </w:r>
      <w:r w:rsidRPr="00350319">
        <w:t>3</w:t>
      </w:r>
      <w:r w:rsidRPr="00350319">
        <w:rPr>
          <w:rFonts w:hint="eastAsia"/>
        </w:rPr>
        <w:t>億1,</w:t>
      </w:r>
      <w:r w:rsidRPr="00350319">
        <w:t>313</w:t>
      </w:r>
      <w:r w:rsidRPr="00350319">
        <w:rPr>
          <w:rFonts w:hint="eastAsia"/>
        </w:rPr>
        <w:t>萬</w:t>
      </w:r>
      <w:r w:rsidRPr="00350319">
        <w:t>9</w:t>
      </w:r>
      <w:r w:rsidRPr="00350319">
        <w:rPr>
          <w:rFonts w:hint="eastAsia"/>
        </w:rPr>
        <w:t>千元(增幅5.</w:t>
      </w:r>
      <w:r w:rsidRPr="00350319">
        <w:t>90</w:t>
      </w:r>
      <w:r w:rsidRPr="00350319">
        <w:rPr>
          <w:rFonts w:hint="eastAsia"/>
        </w:rPr>
        <w:t>%)；支出編列4</w:t>
      </w:r>
      <w:r w:rsidRPr="00350319">
        <w:t>9</w:t>
      </w:r>
      <w:r w:rsidRPr="00350319">
        <w:rPr>
          <w:rFonts w:hint="eastAsia"/>
        </w:rPr>
        <w:t>億3,</w:t>
      </w:r>
      <w:r w:rsidRPr="00350319">
        <w:t>720</w:t>
      </w:r>
      <w:r w:rsidRPr="00350319">
        <w:rPr>
          <w:rFonts w:hint="eastAsia"/>
        </w:rPr>
        <w:t>萬</w:t>
      </w:r>
      <w:r w:rsidRPr="00350319">
        <w:t>6</w:t>
      </w:r>
      <w:r w:rsidRPr="00350319">
        <w:rPr>
          <w:rFonts w:hint="eastAsia"/>
        </w:rPr>
        <w:t>千元，較11</w:t>
      </w:r>
      <w:r w:rsidRPr="00350319">
        <w:t>3</w:t>
      </w:r>
      <w:r w:rsidRPr="00350319">
        <w:rPr>
          <w:rFonts w:hint="eastAsia"/>
        </w:rPr>
        <w:t>年度增加</w:t>
      </w:r>
      <w:r w:rsidRPr="00350319">
        <w:t>2</w:t>
      </w:r>
      <w:r w:rsidRPr="00350319">
        <w:rPr>
          <w:rFonts w:hint="eastAsia"/>
        </w:rPr>
        <w:t>億</w:t>
      </w:r>
      <w:r w:rsidRPr="00350319">
        <w:t>1</w:t>
      </w:r>
      <w:r w:rsidRPr="00350319">
        <w:rPr>
          <w:rFonts w:hint="eastAsia"/>
        </w:rPr>
        <w:t>,7</w:t>
      </w:r>
      <w:r w:rsidRPr="00350319">
        <w:t>89</w:t>
      </w:r>
      <w:r w:rsidRPr="00350319">
        <w:rPr>
          <w:rFonts w:hint="eastAsia"/>
        </w:rPr>
        <w:t>萬</w:t>
      </w:r>
      <w:r w:rsidRPr="00350319">
        <w:t>8</w:t>
      </w:r>
      <w:r w:rsidRPr="00350319">
        <w:rPr>
          <w:rFonts w:hint="eastAsia"/>
        </w:rPr>
        <w:t>千元(增幅</w:t>
      </w:r>
      <w:r w:rsidRPr="00350319">
        <w:t>4</w:t>
      </w:r>
      <w:r w:rsidRPr="00350319">
        <w:rPr>
          <w:rFonts w:hint="eastAsia"/>
        </w:rPr>
        <w:t>.6</w:t>
      </w:r>
      <w:r w:rsidRPr="00350319">
        <w:t>2</w:t>
      </w:r>
      <w:r w:rsidRPr="00350319">
        <w:rPr>
          <w:rFonts w:hint="eastAsia"/>
        </w:rPr>
        <w:t>%)；收支相抵後預計賸餘</w:t>
      </w:r>
      <w:r w:rsidRPr="00350319">
        <w:t>6</w:t>
      </w:r>
      <w:r w:rsidRPr="00350319">
        <w:rPr>
          <w:rFonts w:hint="eastAsia"/>
        </w:rPr>
        <w:t>億8,</w:t>
      </w:r>
      <w:r w:rsidRPr="00350319">
        <w:t>533</w:t>
      </w:r>
      <w:r w:rsidRPr="00350319">
        <w:rPr>
          <w:rFonts w:hint="eastAsia"/>
        </w:rPr>
        <w:t>萬</w:t>
      </w:r>
      <w:r w:rsidRPr="00350319">
        <w:t>8</w:t>
      </w:r>
      <w:r w:rsidRPr="00350319">
        <w:rPr>
          <w:rFonts w:hint="eastAsia"/>
        </w:rPr>
        <w:t>千元，較11</w:t>
      </w:r>
      <w:r w:rsidRPr="00350319">
        <w:t>3</w:t>
      </w:r>
      <w:r w:rsidRPr="00350319">
        <w:rPr>
          <w:rFonts w:hint="eastAsia"/>
        </w:rPr>
        <w:t>年度預算賸餘增加9,</w:t>
      </w:r>
      <w:r w:rsidRPr="00350319">
        <w:t>524</w:t>
      </w:r>
      <w:r w:rsidRPr="00350319">
        <w:rPr>
          <w:rFonts w:hint="eastAsia"/>
        </w:rPr>
        <w:t>萬</w:t>
      </w:r>
      <w:r w:rsidRPr="00350319">
        <w:t>1</w:t>
      </w:r>
      <w:r w:rsidRPr="00350319">
        <w:rPr>
          <w:rFonts w:hint="eastAsia"/>
        </w:rPr>
        <w:t>千元(增幅1</w:t>
      </w:r>
      <w:r w:rsidRPr="00350319">
        <w:t>6</w:t>
      </w:r>
      <w:r w:rsidRPr="00350319">
        <w:rPr>
          <w:rFonts w:hint="eastAsia"/>
        </w:rPr>
        <w:t>.</w:t>
      </w:r>
      <w:r w:rsidRPr="00350319">
        <w:t>14</w:t>
      </w:r>
      <w:r w:rsidRPr="00350319">
        <w:rPr>
          <w:rFonts w:hint="eastAsia"/>
        </w:rPr>
        <w:t>%)。謹就住宅地震保險基金11</w:t>
      </w:r>
      <w:r w:rsidRPr="00350319">
        <w:t>4</w:t>
      </w:r>
      <w:r w:rsidR="00350319">
        <w:rPr>
          <w:rFonts w:hint="eastAsia"/>
        </w:rPr>
        <w:t>年度預算案評估如下：</w:t>
      </w:r>
    </w:p>
    <w:p w:rsidR="006577D4" w:rsidRPr="00F304AB" w:rsidRDefault="008348B9" w:rsidP="00F304AB">
      <w:pPr>
        <w:pStyle w:val="14"/>
        <w:ind w:left="567" w:hanging="567"/>
      </w:pPr>
      <w:bookmarkStart w:id="2" w:name="_Toc195171423"/>
      <w:r w:rsidRPr="00F304AB">
        <w:rPr>
          <w:rFonts w:hint="eastAsia"/>
        </w:rPr>
        <w:t>一、113年4</w:t>
      </w:r>
      <w:r w:rsidR="00200B03" w:rsidRPr="00F304AB">
        <w:rPr>
          <w:rFonts w:hint="eastAsia"/>
        </w:rPr>
        <w:t>月調高住宅地震保險總危險承擔限額，</w:t>
      </w:r>
      <w:r w:rsidR="006577D4" w:rsidRPr="00F304AB">
        <w:rPr>
          <w:rFonts w:hint="eastAsia"/>
        </w:rPr>
        <w:t>允宜強化住宅地震保險基金財務狀況，以保障民眾權益</w:t>
      </w:r>
      <w:bookmarkEnd w:id="2"/>
    </w:p>
    <w:p w:rsidR="008348B9" w:rsidRDefault="008348B9" w:rsidP="00FD568E">
      <w:pPr>
        <w:ind w:left="566" w:firstLine="566"/>
      </w:pPr>
      <w:r w:rsidRPr="008348B9">
        <w:rPr>
          <w:rFonts w:hint="eastAsia"/>
        </w:rPr>
        <w:t>住宅地震保險基金</w:t>
      </w:r>
      <w:r>
        <w:rPr>
          <w:rFonts w:hint="eastAsia"/>
        </w:rPr>
        <w:t>114</w:t>
      </w:r>
      <w:r w:rsidRPr="008348B9">
        <w:rPr>
          <w:rFonts w:hint="eastAsia"/>
        </w:rPr>
        <w:t>年度預算案預計累積各種準備金(以下稱責任準備金</w:t>
      </w:r>
      <w:r w:rsidR="00F7327E">
        <w:rPr>
          <w:rFonts w:hint="eastAsia"/>
        </w:rPr>
        <w:t>)482</w:t>
      </w:r>
      <w:r w:rsidRPr="008348B9">
        <w:rPr>
          <w:rFonts w:hint="eastAsia"/>
        </w:rPr>
        <w:t>億</w:t>
      </w:r>
      <w:r w:rsidR="00F7327E">
        <w:rPr>
          <w:rFonts w:hint="eastAsia"/>
        </w:rPr>
        <w:t>2,690</w:t>
      </w:r>
      <w:r w:rsidRPr="008348B9">
        <w:rPr>
          <w:rFonts w:hint="eastAsia"/>
        </w:rPr>
        <w:t>萬</w:t>
      </w:r>
      <w:r w:rsidR="00F7327E">
        <w:rPr>
          <w:rFonts w:hint="eastAsia"/>
        </w:rPr>
        <w:t>8千</w:t>
      </w:r>
      <w:r w:rsidRPr="008348B9">
        <w:rPr>
          <w:rFonts w:hint="eastAsia"/>
        </w:rPr>
        <w:t>元，包括：未滿期保費準備</w:t>
      </w:r>
      <w:r w:rsidR="00F7327E">
        <w:rPr>
          <w:rFonts w:hint="eastAsia"/>
        </w:rPr>
        <w:t>17</w:t>
      </w:r>
      <w:r w:rsidRPr="008348B9">
        <w:rPr>
          <w:rFonts w:hint="eastAsia"/>
        </w:rPr>
        <w:t>億</w:t>
      </w:r>
      <w:r w:rsidR="00F7327E">
        <w:rPr>
          <w:rFonts w:hint="eastAsia"/>
        </w:rPr>
        <w:t>2</w:t>
      </w:r>
      <w:r>
        <w:rPr>
          <w:rFonts w:hint="eastAsia"/>
        </w:rPr>
        <w:t>,</w:t>
      </w:r>
      <w:r w:rsidR="00F7327E">
        <w:rPr>
          <w:rFonts w:hint="eastAsia"/>
        </w:rPr>
        <w:t>253</w:t>
      </w:r>
      <w:r w:rsidRPr="008348B9">
        <w:rPr>
          <w:rFonts w:hint="eastAsia"/>
        </w:rPr>
        <w:t>萬</w:t>
      </w:r>
      <w:r w:rsidR="00F7327E">
        <w:rPr>
          <w:rFonts w:hint="eastAsia"/>
        </w:rPr>
        <w:t>1</w:t>
      </w:r>
      <w:r w:rsidRPr="008348B9">
        <w:rPr>
          <w:rFonts w:hint="eastAsia"/>
        </w:rPr>
        <w:t>千元、特別準備</w:t>
      </w:r>
      <w:r w:rsidR="00FD568E">
        <w:rPr>
          <w:rFonts w:hint="eastAsia"/>
        </w:rPr>
        <w:t>446</w:t>
      </w:r>
      <w:r w:rsidRPr="008348B9">
        <w:rPr>
          <w:rFonts w:hint="eastAsia"/>
        </w:rPr>
        <w:t>億</w:t>
      </w:r>
      <w:r w:rsidR="00FD568E">
        <w:rPr>
          <w:rFonts w:hint="eastAsia"/>
        </w:rPr>
        <w:t>5,439</w:t>
      </w:r>
      <w:r w:rsidRPr="008348B9">
        <w:rPr>
          <w:rFonts w:hint="eastAsia"/>
        </w:rPr>
        <w:t>萬</w:t>
      </w:r>
      <w:r w:rsidR="00FD568E">
        <w:rPr>
          <w:rFonts w:hint="eastAsia"/>
        </w:rPr>
        <w:t>4</w:t>
      </w:r>
      <w:r w:rsidRPr="008348B9">
        <w:rPr>
          <w:rFonts w:hint="eastAsia"/>
        </w:rPr>
        <w:t>千元、預留調整準備</w:t>
      </w:r>
      <w:r w:rsidR="00FD568E">
        <w:rPr>
          <w:rFonts w:hint="eastAsia"/>
        </w:rPr>
        <w:t>11</w:t>
      </w:r>
      <w:r w:rsidRPr="008348B9">
        <w:rPr>
          <w:rFonts w:hint="eastAsia"/>
        </w:rPr>
        <w:t>億</w:t>
      </w:r>
      <w:r w:rsidR="00FD568E">
        <w:rPr>
          <w:rFonts w:hint="eastAsia"/>
        </w:rPr>
        <w:t>5,720</w:t>
      </w:r>
      <w:r w:rsidRPr="008348B9">
        <w:rPr>
          <w:rFonts w:hint="eastAsia"/>
        </w:rPr>
        <w:t>萬</w:t>
      </w:r>
      <w:r w:rsidR="00FD568E">
        <w:rPr>
          <w:rFonts w:hint="eastAsia"/>
        </w:rPr>
        <w:t>8</w:t>
      </w:r>
      <w:r w:rsidRPr="008348B9">
        <w:rPr>
          <w:rFonts w:hint="eastAsia"/>
        </w:rPr>
        <w:t>千元及信用風險準備</w:t>
      </w:r>
      <w:r w:rsidR="00FD568E">
        <w:rPr>
          <w:rFonts w:hint="eastAsia"/>
        </w:rPr>
        <w:t>6</w:t>
      </w:r>
      <w:r w:rsidRPr="008348B9">
        <w:rPr>
          <w:rFonts w:hint="eastAsia"/>
        </w:rPr>
        <w:t>億</w:t>
      </w:r>
      <w:r w:rsidR="00FD568E">
        <w:rPr>
          <w:rFonts w:hint="eastAsia"/>
        </w:rPr>
        <w:t>9,277</w:t>
      </w:r>
      <w:r w:rsidRPr="008348B9">
        <w:rPr>
          <w:rFonts w:hint="eastAsia"/>
        </w:rPr>
        <w:t>萬</w:t>
      </w:r>
      <w:r w:rsidR="00FD568E">
        <w:rPr>
          <w:rFonts w:hint="eastAsia"/>
        </w:rPr>
        <w:t>5</w:t>
      </w:r>
      <w:r w:rsidRPr="008348B9">
        <w:rPr>
          <w:rFonts w:hint="eastAsia"/>
        </w:rPr>
        <w:t>千元</w:t>
      </w:r>
      <w:r w:rsidR="00FD568E">
        <w:rPr>
          <w:rStyle w:val="af2"/>
        </w:rPr>
        <w:footnoteReference w:id="1"/>
      </w:r>
      <w:r w:rsidRPr="008348B9">
        <w:rPr>
          <w:rFonts w:hint="eastAsia"/>
        </w:rPr>
        <w:t>，以支應未來可能賠款及用於簽單公司、共保組織會員、再保險人與再保險經紀人違約等所生損失。經查：</w:t>
      </w:r>
    </w:p>
    <w:p w:rsidR="00FD568E" w:rsidRPr="00E87AB7" w:rsidRDefault="00FD568E" w:rsidP="00E87AB7">
      <w:pPr>
        <w:pStyle w:val="a4"/>
        <w:ind w:left="849" w:hanging="283"/>
        <w:rPr>
          <w:b/>
        </w:rPr>
      </w:pPr>
      <w:r w:rsidRPr="00E87AB7">
        <w:rPr>
          <w:b/>
        </w:rPr>
        <w:t>(一)</w:t>
      </w:r>
      <w:r w:rsidR="00E87AB7" w:rsidRPr="00E87AB7">
        <w:rPr>
          <w:rFonts w:hint="eastAsia"/>
          <w:b/>
        </w:rPr>
        <w:t>為保障民眾</w:t>
      </w:r>
      <w:r w:rsidRPr="00E87AB7">
        <w:rPr>
          <w:rFonts w:hint="eastAsia"/>
          <w:b/>
        </w:rPr>
        <w:t>權益，</w:t>
      </w:r>
      <w:r w:rsidR="00E87AB7" w:rsidRPr="00E87AB7">
        <w:rPr>
          <w:rFonts w:hint="eastAsia"/>
          <w:b/>
        </w:rPr>
        <w:t>住宅地震保險危險分散機制總</w:t>
      </w:r>
      <w:r w:rsidRPr="00E87AB7">
        <w:rPr>
          <w:rFonts w:hint="eastAsia"/>
          <w:b/>
        </w:rPr>
        <w:t>承擔限額</w:t>
      </w:r>
      <w:r w:rsidR="00E87AB7" w:rsidRPr="00E87AB7">
        <w:rPr>
          <w:rFonts w:hint="eastAsia"/>
          <w:b/>
        </w:rPr>
        <w:t>自113年4月1起調增為1</w:t>
      </w:r>
      <w:r w:rsidR="00E87AB7" w:rsidRPr="00E87AB7">
        <w:rPr>
          <w:b/>
        </w:rPr>
        <w:t>,200億元</w:t>
      </w:r>
    </w:p>
    <w:p w:rsidR="00074C83" w:rsidRDefault="00E87AB7" w:rsidP="00FD568E">
      <w:pPr>
        <w:pStyle w:val="21"/>
        <w:ind w:left="850" w:firstLine="566"/>
      </w:pPr>
      <w:r>
        <w:rPr>
          <w:rFonts w:hint="eastAsia"/>
        </w:rPr>
        <w:t>考量住宅地震保險投保件數逐年增加，累積責任額亦隨之</w:t>
      </w:r>
      <w:r>
        <w:rPr>
          <w:rFonts w:hint="eastAsia"/>
        </w:rPr>
        <w:lastRenderedPageBreak/>
        <w:t>提高，為降低</w:t>
      </w:r>
      <w:r w:rsidR="00FD568E" w:rsidRPr="00FD568E">
        <w:rPr>
          <w:rFonts w:hint="eastAsia"/>
        </w:rPr>
        <w:t>住宅地震保險</w:t>
      </w:r>
      <w:r>
        <w:rPr>
          <w:rFonts w:hint="eastAsia"/>
        </w:rPr>
        <w:t>發生削額給付機率</w:t>
      </w:r>
      <w:r w:rsidR="00FD568E" w:rsidRPr="00FD568E">
        <w:rPr>
          <w:rFonts w:hint="eastAsia"/>
        </w:rPr>
        <w:t>，</w:t>
      </w:r>
      <w:r>
        <w:rPr>
          <w:rFonts w:hint="eastAsia"/>
        </w:rPr>
        <w:t>並厚植共保組織承擔能力，以保障民眾權益，</w:t>
      </w:r>
      <w:r w:rsidR="00FD568E" w:rsidRPr="00FD568E">
        <w:rPr>
          <w:rFonts w:hint="eastAsia"/>
        </w:rPr>
        <w:t>金管會</w:t>
      </w:r>
      <w:r w:rsidR="001606BF">
        <w:rPr>
          <w:rFonts w:hint="eastAsia"/>
        </w:rPr>
        <w:t>於</w:t>
      </w:r>
      <w:r w:rsidR="006E1257" w:rsidRPr="005C7342">
        <w:rPr>
          <w:rFonts w:hint="eastAsia"/>
          <w:color w:val="000000" w:themeColor="text1"/>
        </w:rPr>
        <w:t>11</w:t>
      </w:r>
      <w:r w:rsidR="006E1257" w:rsidRPr="005C7342">
        <w:rPr>
          <w:color w:val="000000" w:themeColor="text1"/>
        </w:rPr>
        <w:t>3</w:t>
      </w:r>
      <w:r w:rsidR="00FD568E" w:rsidRPr="005C7342">
        <w:rPr>
          <w:rFonts w:hint="eastAsia"/>
          <w:color w:val="000000" w:themeColor="text1"/>
        </w:rPr>
        <w:t>年</w:t>
      </w:r>
      <w:r w:rsidR="006E1257" w:rsidRPr="005C7342">
        <w:rPr>
          <w:color w:val="000000" w:themeColor="text1"/>
        </w:rPr>
        <w:t>3</w:t>
      </w:r>
      <w:r w:rsidR="00FD568E" w:rsidRPr="005C7342">
        <w:rPr>
          <w:rFonts w:hint="eastAsia"/>
          <w:color w:val="000000" w:themeColor="text1"/>
        </w:rPr>
        <w:t>月</w:t>
      </w:r>
      <w:r w:rsidR="006E1257" w:rsidRPr="005C7342">
        <w:rPr>
          <w:rFonts w:hint="eastAsia"/>
          <w:color w:val="000000" w:themeColor="text1"/>
        </w:rPr>
        <w:t>2</w:t>
      </w:r>
      <w:r w:rsidR="006E1257" w:rsidRPr="005C7342">
        <w:rPr>
          <w:color w:val="000000" w:themeColor="text1"/>
        </w:rPr>
        <w:t>7</w:t>
      </w:r>
      <w:r w:rsidR="00FD568E" w:rsidRPr="005C7342">
        <w:rPr>
          <w:rFonts w:hint="eastAsia"/>
          <w:color w:val="000000" w:themeColor="text1"/>
        </w:rPr>
        <w:t>日修正</w:t>
      </w:r>
      <w:r>
        <w:rPr>
          <w:rFonts w:hint="eastAsia"/>
        </w:rPr>
        <w:t>「</w:t>
      </w:r>
      <w:r w:rsidR="00FD568E" w:rsidRPr="00FD568E">
        <w:rPr>
          <w:rFonts w:hint="eastAsia"/>
        </w:rPr>
        <w:t>住宅地震保險危險分散機制實施辦法</w:t>
      </w:r>
      <w:r w:rsidR="008A70E3">
        <w:rPr>
          <w:rFonts w:hint="eastAsia"/>
        </w:rPr>
        <w:t>」，調高</w:t>
      </w:r>
      <w:r>
        <w:rPr>
          <w:rFonts w:hint="eastAsia"/>
        </w:rPr>
        <w:t>該保險危險分散</w:t>
      </w:r>
      <w:r w:rsidR="008A70E3">
        <w:rPr>
          <w:rFonts w:hint="eastAsia"/>
        </w:rPr>
        <w:t>機制</w:t>
      </w:r>
      <w:r>
        <w:rPr>
          <w:rFonts w:hint="eastAsia"/>
        </w:rPr>
        <w:t>總承擔限額，由修正前</w:t>
      </w:r>
      <w:r w:rsidR="006E1257">
        <w:t>1,000</w:t>
      </w:r>
      <w:r w:rsidR="00FD568E" w:rsidRPr="00FD568E">
        <w:rPr>
          <w:rFonts w:hint="eastAsia"/>
        </w:rPr>
        <w:t>億元</w:t>
      </w:r>
      <w:r w:rsidR="008A70E3">
        <w:rPr>
          <w:rFonts w:hint="eastAsia"/>
        </w:rPr>
        <w:t>，調增為</w:t>
      </w:r>
      <w:r w:rsidR="006E1257">
        <w:rPr>
          <w:rFonts w:hint="eastAsia"/>
        </w:rPr>
        <w:t>1,</w:t>
      </w:r>
      <w:r w:rsidR="006E1257">
        <w:t>200</w:t>
      </w:r>
      <w:r w:rsidR="00FD568E" w:rsidRPr="00FD568E">
        <w:rPr>
          <w:rFonts w:hint="eastAsia"/>
        </w:rPr>
        <w:t>億元，並自</w:t>
      </w:r>
      <w:r w:rsidR="006E1257">
        <w:rPr>
          <w:rFonts w:hint="eastAsia"/>
        </w:rPr>
        <w:t>11</w:t>
      </w:r>
      <w:r w:rsidR="006E1257">
        <w:t>3</w:t>
      </w:r>
      <w:r w:rsidR="00FD568E" w:rsidRPr="00FD568E">
        <w:rPr>
          <w:rFonts w:hint="eastAsia"/>
        </w:rPr>
        <w:t>年4月1</w:t>
      </w:r>
      <w:r w:rsidR="008A70E3">
        <w:rPr>
          <w:rFonts w:hint="eastAsia"/>
        </w:rPr>
        <w:t>日</w:t>
      </w:r>
      <w:r>
        <w:rPr>
          <w:rFonts w:hint="eastAsia"/>
        </w:rPr>
        <w:t>施</w:t>
      </w:r>
      <w:r w:rsidR="008A70E3">
        <w:rPr>
          <w:rFonts w:hint="eastAsia"/>
        </w:rPr>
        <w:t>行</w:t>
      </w:r>
      <w:r>
        <w:rPr>
          <w:rFonts w:hint="eastAsia"/>
        </w:rPr>
        <w:t>。</w:t>
      </w:r>
    </w:p>
    <w:p w:rsidR="00472B8C" w:rsidRPr="00472B8C" w:rsidRDefault="00472B8C" w:rsidP="00472B8C">
      <w:pPr>
        <w:pStyle w:val="a4"/>
        <w:ind w:left="849" w:hanging="283"/>
        <w:rPr>
          <w:b/>
        </w:rPr>
      </w:pPr>
      <w:r w:rsidRPr="00472B8C">
        <w:rPr>
          <w:rFonts w:hint="eastAsia"/>
          <w:b/>
        </w:rPr>
        <w:t>(二)</w:t>
      </w:r>
      <w:r w:rsidR="003057FC">
        <w:rPr>
          <w:rFonts w:hint="eastAsia"/>
          <w:b/>
        </w:rPr>
        <w:t>為</w:t>
      </w:r>
      <w:r w:rsidR="00375AD1">
        <w:rPr>
          <w:rFonts w:hint="eastAsia"/>
          <w:b/>
        </w:rPr>
        <w:t>保障民眾權益</w:t>
      </w:r>
      <w:r w:rsidR="003057FC">
        <w:rPr>
          <w:rFonts w:hint="eastAsia"/>
          <w:b/>
        </w:rPr>
        <w:t>，允宜強化住宅地震保險基金財務狀況</w:t>
      </w:r>
    </w:p>
    <w:p w:rsidR="00230618" w:rsidRDefault="00FD568E" w:rsidP="00FD568E">
      <w:pPr>
        <w:pStyle w:val="21"/>
        <w:ind w:left="850" w:firstLine="566"/>
      </w:pPr>
      <w:r w:rsidRPr="001D2FB7">
        <w:rPr>
          <w:rFonts w:hint="eastAsia"/>
        </w:rPr>
        <w:t>按</w:t>
      </w:r>
      <w:r w:rsidR="00252A1D" w:rsidRPr="001D2FB7">
        <w:rPr>
          <w:rFonts w:hint="eastAsia"/>
        </w:rPr>
        <w:t>113年4月1日生效之住宅地震保險危險分散機制，</w:t>
      </w:r>
      <w:r w:rsidR="009A026A">
        <w:rPr>
          <w:rFonts w:hint="eastAsia"/>
        </w:rPr>
        <w:t>總承擔限額為1</w:t>
      </w:r>
      <w:r w:rsidR="009A026A">
        <w:t>,200</w:t>
      </w:r>
      <w:r w:rsidR="009A026A">
        <w:rPr>
          <w:rFonts w:hint="eastAsia"/>
        </w:rPr>
        <w:t>億元，包含：</w:t>
      </w:r>
      <w:r w:rsidR="001D2FB7" w:rsidRPr="001D2FB7">
        <w:rPr>
          <w:rFonts w:hint="eastAsia"/>
        </w:rPr>
        <w:t>第</w:t>
      </w:r>
      <w:r w:rsidR="004D3390">
        <w:rPr>
          <w:rFonts w:hint="eastAsia"/>
        </w:rPr>
        <w:t>1</w:t>
      </w:r>
      <w:r w:rsidR="002F2A25">
        <w:rPr>
          <w:rFonts w:hint="eastAsia"/>
        </w:rPr>
        <w:t>層</w:t>
      </w:r>
      <w:r w:rsidR="00C75530">
        <w:rPr>
          <w:rFonts w:hint="eastAsia"/>
        </w:rPr>
        <w:t>該保險共保組織承擔限額為</w:t>
      </w:r>
      <w:r w:rsidR="002F2A25">
        <w:t>50</w:t>
      </w:r>
      <w:r w:rsidR="00C75530">
        <w:rPr>
          <w:rFonts w:hint="eastAsia"/>
        </w:rPr>
        <w:t>億元；</w:t>
      </w:r>
      <w:r w:rsidR="004D3390">
        <w:rPr>
          <w:rFonts w:hint="eastAsia"/>
          <w:color w:val="000000" w:themeColor="text1"/>
        </w:rPr>
        <w:t>第2</w:t>
      </w:r>
      <w:r w:rsidR="00C75530" w:rsidRPr="005C7342">
        <w:rPr>
          <w:rFonts w:hint="eastAsia"/>
          <w:color w:val="000000" w:themeColor="text1"/>
        </w:rPr>
        <w:t>層住宅地震保險基金承擔及分散限額為1</w:t>
      </w:r>
      <w:r w:rsidR="00C75530" w:rsidRPr="005C7342">
        <w:rPr>
          <w:color w:val="000000" w:themeColor="text1"/>
        </w:rPr>
        <w:t>,150</w:t>
      </w:r>
      <w:r w:rsidR="00C75530" w:rsidRPr="005C7342">
        <w:rPr>
          <w:rFonts w:hint="eastAsia"/>
          <w:color w:val="000000" w:themeColor="text1"/>
        </w:rPr>
        <w:t>億元，其</w:t>
      </w:r>
      <w:r w:rsidR="00C75530">
        <w:rPr>
          <w:rFonts w:hint="eastAsia"/>
        </w:rPr>
        <w:t>中政府承擔168億元，轉分再保險市場部分為400億元，餘由住宅地震保險基金自留</w:t>
      </w:r>
      <w:r w:rsidR="00220CC7">
        <w:rPr>
          <w:rFonts w:hint="eastAsia"/>
        </w:rPr>
        <w:t>582億元</w:t>
      </w:r>
      <w:r w:rsidR="00900404">
        <w:rPr>
          <w:rFonts w:hint="eastAsia"/>
        </w:rPr>
        <w:t>(詳表1)</w:t>
      </w:r>
      <w:r w:rsidR="007421FA">
        <w:rPr>
          <w:rFonts w:hint="eastAsia"/>
        </w:rPr>
        <w:t>。</w:t>
      </w:r>
    </w:p>
    <w:p w:rsidR="00AC7CBF" w:rsidRDefault="006F1A75" w:rsidP="00FD568E">
      <w:pPr>
        <w:pStyle w:val="21"/>
        <w:ind w:left="850" w:firstLine="566"/>
      </w:pPr>
      <w:r>
        <w:rPr>
          <w:rFonts w:hint="eastAsia"/>
        </w:rPr>
        <w:t>住宅地震保險基金為降低其自留承擔風險與資金缺口及財源籌措壓力，</w:t>
      </w:r>
      <w:r w:rsidR="00BF7562" w:rsidRPr="00BF7562">
        <w:rPr>
          <w:rFonts w:hint="eastAsia"/>
        </w:rPr>
        <w:t>於113年7月1日增購100億元</w:t>
      </w:r>
      <w:r w:rsidR="00BF7562">
        <w:rPr>
          <w:rFonts w:hint="eastAsia"/>
        </w:rPr>
        <w:t>再保保障，爰轉分再保險市場部分</w:t>
      </w:r>
      <w:r w:rsidR="007421FA">
        <w:rPr>
          <w:rFonts w:hint="eastAsia"/>
        </w:rPr>
        <w:t>由</w:t>
      </w:r>
      <w:r w:rsidR="007A5BF8">
        <w:rPr>
          <w:rFonts w:hint="eastAsia"/>
        </w:rPr>
        <w:t>原400億元</w:t>
      </w:r>
      <w:r w:rsidR="00E8302E">
        <w:rPr>
          <w:rFonts w:hint="eastAsia"/>
        </w:rPr>
        <w:t>增至500</w:t>
      </w:r>
      <w:r w:rsidR="00BF7562">
        <w:rPr>
          <w:rFonts w:hint="eastAsia"/>
        </w:rPr>
        <w:t>億元，該</w:t>
      </w:r>
      <w:r w:rsidR="00E8302E" w:rsidRPr="00E8302E">
        <w:rPr>
          <w:rFonts w:hint="eastAsia"/>
        </w:rPr>
        <w:t>基金自留</w:t>
      </w:r>
      <w:r w:rsidR="00E8302E">
        <w:rPr>
          <w:rFonts w:hint="eastAsia"/>
        </w:rPr>
        <w:t>部分由</w:t>
      </w:r>
      <w:r w:rsidR="00E8302E" w:rsidRPr="00E8302E">
        <w:rPr>
          <w:rFonts w:hint="eastAsia"/>
        </w:rPr>
        <w:t>582億元</w:t>
      </w:r>
      <w:r w:rsidR="00AC7CBF">
        <w:rPr>
          <w:rFonts w:hint="eastAsia"/>
        </w:rPr>
        <w:t>減</w:t>
      </w:r>
      <w:r w:rsidR="00E8302E">
        <w:rPr>
          <w:rFonts w:hint="eastAsia"/>
        </w:rPr>
        <w:t>至482億元</w:t>
      </w:r>
      <w:r w:rsidR="005C7342">
        <w:rPr>
          <w:rFonts w:hint="eastAsia"/>
        </w:rPr>
        <w:t>，</w:t>
      </w:r>
      <w:r w:rsidR="000C5A01">
        <w:rPr>
          <w:rFonts w:hint="eastAsia"/>
        </w:rPr>
        <w:t>惟113</w:t>
      </w:r>
      <w:r w:rsidR="005C7342">
        <w:rPr>
          <w:rFonts w:hint="eastAsia"/>
        </w:rPr>
        <w:t>年</w:t>
      </w:r>
      <w:r w:rsidR="000C5A01">
        <w:rPr>
          <w:rFonts w:hint="eastAsia"/>
        </w:rPr>
        <w:t>底累積責任準備</w:t>
      </w:r>
      <w:r w:rsidR="000C5A01" w:rsidRPr="00387DA1">
        <w:rPr>
          <w:rFonts w:hint="eastAsia"/>
          <w:color w:val="000000" w:themeColor="text1"/>
        </w:rPr>
        <w:t>金</w:t>
      </w:r>
      <w:r w:rsidR="007356B3" w:rsidRPr="00387DA1">
        <w:rPr>
          <w:rFonts w:hint="eastAsia"/>
          <w:color w:val="000000" w:themeColor="text1"/>
        </w:rPr>
        <w:t>461</w:t>
      </w:r>
      <w:r w:rsidR="000C5A01" w:rsidRPr="00387DA1">
        <w:rPr>
          <w:rFonts w:hint="eastAsia"/>
          <w:color w:val="000000" w:themeColor="text1"/>
        </w:rPr>
        <w:t>億餘元，</w:t>
      </w:r>
      <w:r w:rsidR="00AC7CBF">
        <w:rPr>
          <w:rFonts w:hint="eastAsia"/>
        </w:rPr>
        <w:t>較自留危險承擔限額</w:t>
      </w:r>
      <w:r w:rsidR="007356B3">
        <w:rPr>
          <w:rFonts w:hint="eastAsia"/>
        </w:rPr>
        <w:t>482億元</w:t>
      </w:r>
      <w:r w:rsidR="00AC7CBF">
        <w:rPr>
          <w:rFonts w:hint="eastAsia"/>
        </w:rPr>
        <w:t>仍不足</w:t>
      </w:r>
      <w:r w:rsidR="007356B3">
        <w:rPr>
          <w:rFonts w:hint="eastAsia"/>
        </w:rPr>
        <w:t>21</w:t>
      </w:r>
      <w:r w:rsidR="00AC7CBF">
        <w:rPr>
          <w:rFonts w:hint="eastAsia"/>
        </w:rPr>
        <w:t>億元</w:t>
      </w:r>
      <w:r w:rsidR="00464A55">
        <w:rPr>
          <w:rStyle w:val="af2"/>
        </w:rPr>
        <w:footnoteReference w:id="2"/>
      </w:r>
      <w:r w:rsidR="00AC7CBF">
        <w:rPr>
          <w:rFonts w:hint="eastAsia"/>
        </w:rPr>
        <w:t>，</w:t>
      </w:r>
      <w:r w:rsidR="000A16AE">
        <w:rPr>
          <w:rFonts w:hint="eastAsia"/>
        </w:rPr>
        <w:t>允宜</w:t>
      </w:r>
      <w:r w:rsidR="000A16AE" w:rsidRPr="000A16AE">
        <w:rPr>
          <w:rFonts w:hint="eastAsia"/>
        </w:rPr>
        <w:t>強化住宅地震保險基金財務狀況</w:t>
      </w:r>
      <w:r w:rsidR="000A16AE">
        <w:rPr>
          <w:rFonts w:hint="eastAsia"/>
        </w:rPr>
        <w:t>，以</w:t>
      </w:r>
      <w:r w:rsidR="006311FB">
        <w:rPr>
          <w:rFonts w:hint="eastAsia"/>
        </w:rPr>
        <w:t>保障民眾權益</w:t>
      </w:r>
      <w:r w:rsidR="000A16AE">
        <w:rPr>
          <w:rFonts w:hint="eastAsia"/>
        </w:rPr>
        <w:t>。</w:t>
      </w:r>
    </w:p>
    <w:p w:rsidR="00FD568E" w:rsidRPr="00A33866" w:rsidRDefault="00FD568E" w:rsidP="00A33866">
      <w:pPr>
        <w:pStyle w:val="afc"/>
        <w:ind w:left="850" w:hanging="850"/>
      </w:pPr>
      <w:r w:rsidRPr="00A33866">
        <w:rPr>
          <w:rFonts w:hint="eastAsia"/>
        </w:rPr>
        <w:t>表1  住宅地震保險基金實施危險分散機制架構之承擔金額表</w:t>
      </w:r>
    </w:p>
    <w:p w:rsidR="00FD568E" w:rsidRPr="00A33866" w:rsidRDefault="00FD568E" w:rsidP="00A33866">
      <w:pPr>
        <w:pStyle w:val="afa"/>
      </w:pPr>
      <w:r w:rsidRPr="00A33866">
        <w:t>單位：新臺幣</w:t>
      </w:r>
      <w:r w:rsidRPr="00A33866">
        <w:rPr>
          <w:rFonts w:hint="eastAsia"/>
        </w:rPr>
        <w:t>億元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2694"/>
        <w:gridCol w:w="1580"/>
        <w:gridCol w:w="1581"/>
        <w:gridCol w:w="1581"/>
      </w:tblGrid>
      <w:tr w:rsidR="00FE6D21" w:rsidRPr="007F5C8F" w:rsidTr="004F2886">
        <w:trPr>
          <w:tblHeader/>
        </w:trPr>
        <w:tc>
          <w:tcPr>
            <w:tcW w:w="3828" w:type="dxa"/>
            <w:gridSpan w:val="2"/>
            <w:vAlign w:val="center"/>
          </w:tcPr>
          <w:p w:rsidR="00FE6D21" w:rsidRPr="00FD568E" w:rsidRDefault="00FE6D21" w:rsidP="00FD568E">
            <w:pPr>
              <w:pStyle w:val="141"/>
              <w:jc w:val="center"/>
              <w:rPr>
                <w:b/>
              </w:rPr>
            </w:pPr>
            <w:r w:rsidRPr="00FD568E">
              <w:rPr>
                <w:b/>
              </w:rPr>
              <w:t>危險承擔對象與限額</w:t>
            </w:r>
          </w:p>
        </w:tc>
        <w:tc>
          <w:tcPr>
            <w:tcW w:w="1580" w:type="dxa"/>
            <w:vAlign w:val="center"/>
          </w:tcPr>
          <w:p w:rsidR="00FE6D21" w:rsidRDefault="00FE6D21" w:rsidP="00FD568E">
            <w:pPr>
              <w:pStyle w:val="141"/>
              <w:jc w:val="center"/>
              <w:rPr>
                <w:b/>
              </w:rPr>
            </w:pPr>
            <w:r>
              <w:rPr>
                <w:rFonts w:hint="eastAsia"/>
                <w:b/>
              </w:rPr>
              <w:t>113.4.1</w:t>
            </w:r>
          </w:p>
          <w:p w:rsidR="00FE6D21" w:rsidRPr="00FD568E" w:rsidRDefault="00FE6D21" w:rsidP="00FD568E">
            <w:pPr>
              <w:pStyle w:val="141"/>
              <w:jc w:val="center"/>
              <w:rPr>
                <w:b/>
              </w:rPr>
            </w:pPr>
            <w:r>
              <w:rPr>
                <w:rFonts w:hint="eastAsia"/>
                <w:b/>
              </w:rPr>
              <w:t>修正前</w:t>
            </w:r>
          </w:p>
        </w:tc>
        <w:tc>
          <w:tcPr>
            <w:tcW w:w="1581" w:type="dxa"/>
            <w:vAlign w:val="center"/>
          </w:tcPr>
          <w:p w:rsidR="00FE6D21" w:rsidRDefault="005E54C8" w:rsidP="00FD568E">
            <w:pPr>
              <w:pStyle w:val="141"/>
              <w:jc w:val="center"/>
              <w:rPr>
                <w:b/>
              </w:rPr>
            </w:pPr>
            <w:r>
              <w:rPr>
                <w:rFonts w:hint="eastAsia"/>
                <w:b/>
              </w:rPr>
              <w:t>113.4.1至</w:t>
            </w:r>
          </w:p>
          <w:p w:rsidR="00FE6D21" w:rsidRPr="00FD568E" w:rsidRDefault="00FE6D21" w:rsidP="00FD568E">
            <w:pPr>
              <w:pStyle w:val="141"/>
              <w:jc w:val="center"/>
              <w:rPr>
                <w:b/>
              </w:rPr>
            </w:pPr>
            <w:r>
              <w:rPr>
                <w:rFonts w:hint="eastAsia"/>
                <w:b/>
              </w:rPr>
              <w:t>113.6.30</w:t>
            </w:r>
          </w:p>
        </w:tc>
        <w:tc>
          <w:tcPr>
            <w:tcW w:w="1581" w:type="dxa"/>
            <w:vAlign w:val="center"/>
          </w:tcPr>
          <w:p w:rsidR="00FE6D21" w:rsidRDefault="00FE6D21" w:rsidP="00FD568E">
            <w:pPr>
              <w:pStyle w:val="141"/>
              <w:jc w:val="center"/>
              <w:rPr>
                <w:b/>
              </w:rPr>
            </w:pPr>
            <w:r>
              <w:rPr>
                <w:rFonts w:hint="eastAsia"/>
                <w:b/>
              </w:rPr>
              <w:t>113.7.1</w:t>
            </w:r>
          </w:p>
          <w:p w:rsidR="00FE6D21" w:rsidRPr="00FD568E" w:rsidRDefault="00FE6D21" w:rsidP="00FD568E">
            <w:pPr>
              <w:pStyle w:val="141"/>
              <w:jc w:val="center"/>
              <w:rPr>
                <w:b/>
              </w:rPr>
            </w:pPr>
            <w:r>
              <w:rPr>
                <w:rFonts w:hint="eastAsia"/>
                <w:b/>
              </w:rPr>
              <w:t>修正後</w:t>
            </w:r>
          </w:p>
        </w:tc>
      </w:tr>
      <w:tr w:rsidR="00761136" w:rsidTr="00761136">
        <w:tc>
          <w:tcPr>
            <w:tcW w:w="1134" w:type="dxa"/>
            <w:vMerge w:val="restart"/>
            <w:vAlign w:val="center"/>
          </w:tcPr>
          <w:p w:rsidR="00761136" w:rsidRPr="007F5C8F" w:rsidRDefault="004D3390" w:rsidP="00761136">
            <w:pPr>
              <w:pStyle w:val="141"/>
              <w:jc w:val="center"/>
            </w:pPr>
            <w:r>
              <w:rPr>
                <w:rFonts w:hint="eastAsia"/>
              </w:rPr>
              <w:t>第2</w:t>
            </w:r>
            <w:r w:rsidR="00761136">
              <w:rPr>
                <w:rFonts w:hint="eastAsia"/>
              </w:rPr>
              <w:t>層</w:t>
            </w:r>
          </w:p>
        </w:tc>
        <w:tc>
          <w:tcPr>
            <w:tcW w:w="2694" w:type="dxa"/>
            <w:vAlign w:val="center"/>
          </w:tcPr>
          <w:p w:rsidR="00761136" w:rsidRPr="007F5C8F" w:rsidRDefault="00761136" w:rsidP="007F5C8F">
            <w:pPr>
              <w:pStyle w:val="141"/>
              <w:jc w:val="both"/>
            </w:pPr>
            <w:r>
              <w:rPr>
                <w:rFonts w:hint="eastAsia"/>
              </w:rPr>
              <w:t>住宅地震保險基金</w:t>
            </w:r>
          </w:p>
        </w:tc>
        <w:tc>
          <w:tcPr>
            <w:tcW w:w="1580" w:type="dxa"/>
            <w:vAlign w:val="center"/>
          </w:tcPr>
          <w:p w:rsidR="00761136" w:rsidRPr="007F5C8F" w:rsidRDefault="00761136" w:rsidP="00C9511A">
            <w:pPr>
              <w:pStyle w:val="141"/>
              <w:jc w:val="right"/>
            </w:pPr>
            <w:r>
              <w:rPr>
                <w:rFonts w:hint="eastAsia"/>
              </w:rPr>
              <w:t>300</w:t>
            </w:r>
          </w:p>
        </w:tc>
        <w:tc>
          <w:tcPr>
            <w:tcW w:w="1581" w:type="dxa"/>
            <w:vAlign w:val="center"/>
          </w:tcPr>
          <w:p w:rsidR="00761136" w:rsidRPr="007F5C8F" w:rsidRDefault="00761136" w:rsidP="00C9511A">
            <w:pPr>
              <w:pStyle w:val="141"/>
              <w:jc w:val="right"/>
            </w:pPr>
            <w:r>
              <w:rPr>
                <w:rFonts w:hint="eastAsia"/>
              </w:rPr>
              <w:t>-</w:t>
            </w:r>
          </w:p>
        </w:tc>
        <w:tc>
          <w:tcPr>
            <w:tcW w:w="1581" w:type="dxa"/>
            <w:vAlign w:val="center"/>
          </w:tcPr>
          <w:p w:rsidR="00761136" w:rsidRPr="007F5C8F" w:rsidRDefault="00761136" w:rsidP="00C9511A">
            <w:pPr>
              <w:pStyle w:val="141"/>
              <w:jc w:val="right"/>
            </w:pPr>
            <w:r>
              <w:rPr>
                <w:rFonts w:hint="eastAsia"/>
              </w:rPr>
              <w:t>-</w:t>
            </w:r>
          </w:p>
        </w:tc>
      </w:tr>
      <w:tr w:rsidR="00761136" w:rsidTr="00761136">
        <w:tc>
          <w:tcPr>
            <w:tcW w:w="1134" w:type="dxa"/>
            <w:vMerge/>
            <w:vAlign w:val="center"/>
          </w:tcPr>
          <w:p w:rsidR="00761136" w:rsidRPr="007F5C8F" w:rsidRDefault="00761136" w:rsidP="00761136">
            <w:pPr>
              <w:pStyle w:val="141"/>
              <w:jc w:val="center"/>
            </w:pPr>
          </w:p>
        </w:tc>
        <w:tc>
          <w:tcPr>
            <w:tcW w:w="2694" w:type="dxa"/>
            <w:vAlign w:val="center"/>
          </w:tcPr>
          <w:p w:rsidR="00761136" w:rsidRPr="007F5C8F" w:rsidRDefault="00761136" w:rsidP="007F5C8F">
            <w:pPr>
              <w:pStyle w:val="141"/>
              <w:jc w:val="both"/>
            </w:pPr>
            <w:r>
              <w:rPr>
                <w:rFonts w:hint="eastAsia"/>
              </w:rPr>
              <w:t>政府</w:t>
            </w:r>
          </w:p>
        </w:tc>
        <w:tc>
          <w:tcPr>
            <w:tcW w:w="1580" w:type="dxa"/>
            <w:vAlign w:val="center"/>
          </w:tcPr>
          <w:p w:rsidR="00761136" w:rsidRPr="007F5C8F" w:rsidRDefault="00761136" w:rsidP="00C9511A">
            <w:pPr>
              <w:pStyle w:val="141"/>
              <w:jc w:val="right"/>
            </w:pPr>
            <w:r>
              <w:rPr>
                <w:rFonts w:hint="eastAsia"/>
              </w:rPr>
              <w:t>140</w:t>
            </w:r>
          </w:p>
        </w:tc>
        <w:tc>
          <w:tcPr>
            <w:tcW w:w="1581" w:type="dxa"/>
            <w:vAlign w:val="center"/>
          </w:tcPr>
          <w:p w:rsidR="00761136" w:rsidRPr="007F5C8F" w:rsidRDefault="00761136" w:rsidP="00C9511A">
            <w:pPr>
              <w:pStyle w:val="141"/>
              <w:jc w:val="right"/>
            </w:pPr>
            <w:r>
              <w:rPr>
                <w:rFonts w:hint="eastAsia"/>
              </w:rPr>
              <w:t>1</w:t>
            </w:r>
            <w:r>
              <w:t>68</w:t>
            </w:r>
          </w:p>
        </w:tc>
        <w:tc>
          <w:tcPr>
            <w:tcW w:w="1581" w:type="dxa"/>
            <w:vAlign w:val="center"/>
          </w:tcPr>
          <w:p w:rsidR="00761136" w:rsidRPr="007F5C8F" w:rsidRDefault="00761136" w:rsidP="00C9511A">
            <w:pPr>
              <w:pStyle w:val="141"/>
              <w:jc w:val="right"/>
            </w:pPr>
            <w:r>
              <w:rPr>
                <w:rFonts w:hint="eastAsia"/>
              </w:rPr>
              <w:t>1</w:t>
            </w:r>
            <w:r>
              <w:t>68</w:t>
            </w:r>
          </w:p>
        </w:tc>
      </w:tr>
      <w:tr w:rsidR="00761136" w:rsidTr="00761136">
        <w:tc>
          <w:tcPr>
            <w:tcW w:w="1134" w:type="dxa"/>
            <w:vMerge/>
            <w:vAlign w:val="center"/>
          </w:tcPr>
          <w:p w:rsidR="00761136" w:rsidRPr="007F5C8F" w:rsidRDefault="00761136" w:rsidP="00761136">
            <w:pPr>
              <w:pStyle w:val="141"/>
              <w:jc w:val="center"/>
            </w:pPr>
          </w:p>
        </w:tc>
        <w:tc>
          <w:tcPr>
            <w:tcW w:w="2694" w:type="dxa"/>
            <w:vAlign w:val="center"/>
          </w:tcPr>
          <w:p w:rsidR="00761136" w:rsidRPr="007F5C8F" w:rsidRDefault="00761136" w:rsidP="007F5C8F">
            <w:pPr>
              <w:pStyle w:val="141"/>
              <w:jc w:val="both"/>
            </w:pPr>
            <w:r w:rsidRPr="00C9511A">
              <w:rPr>
                <w:rFonts w:hint="eastAsia"/>
              </w:rPr>
              <w:t>住宅地震保險基金</w:t>
            </w:r>
          </w:p>
        </w:tc>
        <w:tc>
          <w:tcPr>
            <w:tcW w:w="1580" w:type="dxa"/>
            <w:vAlign w:val="center"/>
          </w:tcPr>
          <w:p w:rsidR="00761136" w:rsidRPr="007F5C8F" w:rsidRDefault="00761136" w:rsidP="00C9511A">
            <w:pPr>
              <w:pStyle w:val="141"/>
              <w:jc w:val="right"/>
            </w:pPr>
            <w:r>
              <w:rPr>
                <w:rFonts w:hint="eastAsia"/>
              </w:rPr>
              <w:t>60</w:t>
            </w:r>
          </w:p>
        </w:tc>
        <w:tc>
          <w:tcPr>
            <w:tcW w:w="1581" w:type="dxa"/>
            <w:vAlign w:val="center"/>
          </w:tcPr>
          <w:p w:rsidR="00761136" w:rsidRPr="007F5C8F" w:rsidRDefault="00761136" w:rsidP="00C9511A">
            <w:pPr>
              <w:pStyle w:val="141"/>
              <w:jc w:val="right"/>
            </w:pPr>
            <w:r>
              <w:rPr>
                <w:rFonts w:hint="eastAsia"/>
              </w:rPr>
              <w:t>4</w:t>
            </w:r>
            <w:r>
              <w:t>32</w:t>
            </w:r>
          </w:p>
        </w:tc>
        <w:tc>
          <w:tcPr>
            <w:tcW w:w="1581" w:type="dxa"/>
            <w:vAlign w:val="center"/>
          </w:tcPr>
          <w:p w:rsidR="00761136" w:rsidRPr="007F5C8F" w:rsidRDefault="00761136" w:rsidP="00C9511A">
            <w:pPr>
              <w:pStyle w:val="141"/>
              <w:jc w:val="right"/>
            </w:pPr>
            <w:r>
              <w:rPr>
                <w:rFonts w:hint="eastAsia"/>
              </w:rPr>
              <w:t>3</w:t>
            </w:r>
            <w:r>
              <w:t>32</w:t>
            </w:r>
          </w:p>
        </w:tc>
      </w:tr>
      <w:tr w:rsidR="00761136" w:rsidTr="00761136">
        <w:tc>
          <w:tcPr>
            <w:tcW w:w="1134" w:type="dxa"/>
            <w:vMerge/>
            <w:vAlign w:val="center"/>
          </w:tcPr>
          <w:p w:rsidR="00761136" w:rsidRPr="007F5C8F" w:rsidRDefault="00761136" w:rsidP="00761136">
            <w:pPr>
              <w:pStyle w:val="141"/>
              <w:jc w:val="center"/>
            </w:pPr>
          </w:p>
        </w:tc>
        <w:tc>
          <w:tcPr>
            <w:tcW w:w="2694" w:type="dxa"/>
            <w:vAlign w:val="center"/>
          </w:tcPr>
          <w:p w:rsidR="00761136" w:rsidRPr="007F5C8F" w:rsidRDefault="00761136" w:rsidP="007F5C8F">
            <w:pPr>
              <w:pStyle w:val="141"/>
              <w:jc w:val="both"/>
            </w:pPr>
            <w:r>
              <w:rPr>
                <w:rFonts w:hint="eastAsia"/>
              </w:rPr>
              <w:t>再保險市場或資本市場</w:t>
            </w:r>
          </w:p>
        </w:tc>
        <w:tc>
          <w:tcPr>
            <w:tcW w:w="1580" w:type="dxa"/>
            <w:vAlign w:val="center"/>
          </w:tcPr>
          <w:p w:rsidR="00761136" w:rsidRPr="007F5C8F" w:rsidRDefault="00761136" w:rsidP="00C9511A">
            <w:pPr>
              <w:pStyle w:val="141"/>
              <w:jc w:val="right"/>
            </w:pPr>
            <w:r>
              <w:rPr>
                <w:rFonts w:hint="eastAsia"/>
              </w:rPr>
              <w:t>300</w:t>
            </w:r>
          </w:p>
        </w:tc>
        <w:tc>
          <w:tcPr>
            <w:tcW w:w="1581" w:type="dxa"/>
            <w:vAlign w:val="center"/>
          </w:tcPr>
          <w:p w:rsidR="00761136" w:rsidRPr="007F5C8F" w:rsidRDefault="00761136" w:rsidP="00C9511A">
            <w:pPr>
              <w:pStyle w:val="141"/>
              <w:jc w:val="right"/>
            </w:pPr>
            <w:r>
              <w:rPr>
                <w:rFonts w:hint="eastAsia"/>
              </w:rPr>
              <w:t>4</w:t>
            </w:r>
            <w:r>
              <w:t>00</w:t>
            </w:r>
          </w:p>
        </w:tc>
        <w:tc>
          <w:tcPr>
            <w:tcW w:w="1581" w:type="dxa"/>
            <w:vAlign w:val="center"/>
          </w:tcPr>
          <w:p w:rsidR="00761136" w:rsidRPr="007F5C8F" w:rsidRDefault="00761136" w:rsidP="00C9511A">
            <w:pPr>
              <w:pStyle w:val="141"/>
              <w:jc w:val="right"/>
            </w:pPr>
            <w:r>
              <w:rPr>
                <w:rFonts w:hint="eastAsia"/>
              </w:rPr>
              <w:t>5</w:t>
            </w:r>
            <w:r>
              <w:t>00</w:t>
            </w:r>
          </w:p>
        </w:tc>
      </w:tr>
      <w:tr w:rsidR="00761136" w:rsidTr="00761136">
        <w:tc>
          <w:tcPr>
            <w:tcW w:w="1134" w:type="dxa"/>
            <w:vMerge/>
            <w:vAlign w:val="center"/>
          </w:tcPr>
          <w:p w:rsidR="00761136" w:rsidRPr="007F5C8F" w:rsidRDefault="00761136" w:rsidP="00761136">
            <w:pPr>
              <w:pStyle w:val="141"/>
              <w:jc w:val="center"/>
            </w:pPr>
          </w:p>
        </w:tc>
        <w:tc>
          <w:tcPr>
            <w:tcW w:w="2694" w:type="dxa"/>
            <w:vAlign w:val="center"/>
          </w:tcPr>
          <w:p w:rsidR="00761136" w:rsidRPr="007F5C8F" w:rsidRDefault="00761136" w:rsidP="007F5C8F">
            <w:pPr>
              <w:pStyle w:val="141"/>
              <w:jc w:val="both"/>
            </w:pPr>
            <w:r w:rsidRPr="00C9511A">
              <w:rPr>
                <w:rFonts w:hint="eastAsia"/>
              </w:rPr>
              <w:t>住宅地震保險基金</w:t>
            </w:r>
          </w:p>
        </w:tc>
        <w:tc>
          <w:tcPr>
            <w:tcW w:w="1580" w:type="dxa"/>
            <w:vAlign w:val="center"/>
          </w:tcPr>
          <w:p w:rsidR="00761136" w:rsidRPr="007F5C8F" w:rsidRDefault="00761136" w:rsidP="00C9511A">
            <w:pPr>
              <w:pStyle w:val="141"/>
              <w:jc w:val="right"/>
            </w:pPr>
            <w:r>
              <w:rPr>
                <w:rFonts w:hint="eastAsia"/>
              </w:rPr>
              <w:t>158</w:t>
            </w:r>
          </w:p>
        </w:tc>
        <w:tc>
          <w:tcPr>
            <w:tcW w:w="1581" w:type="dxa"/>
            <w:vAlign w:val="center"/>
          </w:tcPr>
          <w:p w:rsidR="00761136" w:rsidRPr="007F5C8F" w:rsidRDefault="00761136" w:rsidP="00C9511A">
            <w:pPr>
              <w:pStyle w:val="141"/>
              <w:jc w:val="right"/>
            </w:pPr>
            <w:r>
              <w:rPr>
                <w:rFonts w:hint="eastAsia"/>
              </w:rPr>
              <w:t>1</w:t>
            </w:r>
            <w:r>
              <w:t>50</w:t>
            </w:r>
          </w:p>
        </w:tc>
        <w:tc>
          <w:tcPr>
            <w:tcW w:w="1581" w:type="dxa"/>
            <w:vAlign w:val="center"/>
          </w:tcPr>
          <w:p w:rsidR="00761136" w:rsidRPr="007F5C8F" w:rsidRDefault="00761136" w:rsidP="00C9511A">
            <w:pPr>
              <w:pStyle w:val="141"/>
              <w:jc w:val="right"/>
            </w:pPr>
            <w:r>
              <w:rPr>
                <w:rFonts w:hint="eastAsia"/>
              </w:rPr>
              <w:t>1</w:t>
            </w:r>
            <w:r>
              <w:t>50</w:t>
            </w:r>
          </w:p>
        </w:tc>
      </w:tr>
      <w:tr w:rsidR="00C9511A" w:rsidTr="00761136">
        <w:tc>
          <w:tcPr>
            <w:tcW w:w="1134" w:type="dxa"/>
            <w:vAlign w:val="center"/>
          </w:tcPr>
          <w:p w:rsidR="00C9511A" w:rsidRPr="007F5C8F" w:rsidRDefault="004D3390" w:rsidP="00761136">
            <w:pPr>
              <w:pStyle w:val="141"/>
              <w:jc w:val="center"/>
            </w:pPr>
            <w:r>
              <w:rPr>
                <w:rFonts w:hint="eastAsia"/>
              </w:rPr>
              <w:t>第</w:t>
            </w:r>
            <w:r w:rsidR="00387DA1">
              <w:rPr>
                <w:rFonts w:hint="eastAsia"/>
              </w:rPr>
              <w:t>1</w:t>
            </w:r>
            <w:r w:rsidR="00C9511A">
              <w:rPr>
                <w:rFonts w:hint="eastAsia"/>
              </w:rPr>
              <w:t>層</w:t>
            </w:r>
          </w:p>
        </w:tc>
        <w:tc>
          <w:tcPr>
            <w:tcW w:w="2694" w:type="dxa"/>
            <w:vAlign w:val="center"/>
          </w:tcPr>
          <w:p w:rsidR="00C9511A" w:rsidRPr="00C9511A" w:rsidRDefault="00C9511A" w:rsidP="007F5C8F">
            <w:pPr>
              <w:pStyle w:val="141"/>
              <w:jc w:val="both"/>
            </w:pPr>
            <w:r>
              <w:rPr>
                <w:rFonts w:hint="eastAsia"/>
              </w:rPr>
              <w:t>住宅地震保險共保組織</w:t>
            </w:r>
          </w:p>
        </w:tc>
        <w:tc>
          <w:tcPr>
            <w:tcW w:w="1580" w:type="dxa"/>
            <w:vAlign w:val="center"/>
          </w:tcPr>
          <w:p w:rsidR="00C9511A" w:rsidRPr="007F5C8F" w:rsidRDefault="00C9511A" w:rsidP="00C9511A">
            <w:pPr>
              <w:pStyle w:val="141"/>
              <w:jc w:val="right"/>
            </w:pPr>
            <w:r>
              <w:rPr>
                <w:rFonts w:hint="eastAsia"/>
              </w:rPr>
              <w:t>42</w:t>
            </w:r>
          </w:p>
        </w:tc>
        <w:tc>
          <w:tcPr>
            <w:tcW w:w="1581" w:type="dxa"/>
            <w:vAlign w:val="center"/>
          </w:tcPr>
          <w:p w:rsidR="00C9511A" w:rsidRPr="007F5C8F" w:rsidRDefault="006E1257" w:rsidP="00C9511A">
            <w:pPr>
              <w:pStyle w:val="141"/>
              <w:jc w:val="right"/>
            </w:pPr>
            <w:r>
              <w:rPr>
                <w:rFonts w:hint="eastAsia"/>
              </w:rPr>
              <w:t>5</w:t>
            </w:r>
            <w:r>
              <w:t>0</w:t>
            </w:r>
          </w:p>
        </w:tc>
        <w:tc>
          <w:tcPr>
            <w:tcW w:w="1581" w:type="dxa"/>
            <w:vAlign w:val="center"/>
          </w:tcPr>
          <w:p w:rsidR="00C9511A" w:rsidRPr="007F5C8F" w:rsidRDefault="006E1257" w:rsidP="00C9511A">
            <w:pPr>
              <w:pStyle w:val="141"/>
              <w:jc w:val="right"/>
            </w:pPr>
            <w:r>
              <w:rPr>
                <w:rFonts w:hint="eastAsia"/>
              </w:rPr>
              <w:t>5</w:t>
            </w:r>
            <w:r>
              <w:t>0</w:t>
            </w:r>
          </w:p>
        </w:tc>
      </w:tr>
      <w:tr w:rsidR="00761136" w:rsidTr="00761136">
        <w:tc>
          <w:tcPr>
            <w:tcW w:w="3828" w:type="dxa"/>
            <w:gridSpan w:val="2"/>
            <w:vAlign w:val="center"/>
          </w:tcPr>
          <w:p w:rsidR="00761136" w:rsidRPr="00C9511A" w:rsidRDefault="00761136" w:rsidP="00761136">
            <w:pPr>
              <w:pStyle w:val="141"/>
              <w:jc w:val="center"/>
            </w:pPr>
            <w:r>
              <w:rPr>
                <w:rFonts w:hint="eastAsia"/>
              </w:rPr>
              <w:t>合計</w:t>
            </w:r>
          </w:p>
        </w:tc>
        <w:tc>
          <w:tcPr>
            <w:tcW w:w="1580" w:type="dxa"/>
            <w:vAlign w:val="center"/>
          </w:tcPr>
          <w:p w:rsidR="00761136" w:rsidRPr="007F5C8F" w:rsidRDefault="00761136" w:rsidP="00C9511A">
            <w:pPr>
              <w:pStyle w:val="141"/>
              <w:jc w:val="right"/>
            </w:pPr>
            <w:r>
              <w:rPr>
                <w:rFonts w:hint="eastAsia"/>
              </w:rPr>
              <w:t>1,000</w:t>
            </w:r>
          </w:p>
        </w:tc>
        <w:tc>
          <w:tcPr>
            <w:tcW w:w="1581" w:type="dxa"/>
            <w:vAlign w:val="center"/>
          </w:tcPr>
          <w:p w:rsidR="00761136" w:rsidRPr="007F5C8F" w:rsidRDefault="00761136" w:rsidP="00C9511A">
            <w:pPr>
              <w:pStyle w:val="141"/>
              <w:jc w:val="right"/>
            </w:pPr>
            <w:r>
              <w:rPr>
                <w:rFonts w:hint="eastAsia"/>
              </w:rPr>
              <w:t>1</w:t>
            </w:r>
            <w:r>
              <w:t>,200</w:t>
            </w:r>
          </w:p>
        </w:tc>
        <w:tc>
          <w:tcPr>
            <w:tcW w:w="1581" w:type="dxa"/>
            <w:vAlign w:val="center"/>
          </w:tcPr>
          <w:p w:rsidR="00761136" w:rsidRPr="007F5C8F" w:rsidRDefault="00761136" w:rsidP="00C9511A">
            <w:pPr>
              <w:pStyle w:val="141"/>
              <w:jc w:val="right"/>
            </w:pPr>
            <w:r>
              <w:rPr>
                <w:rFonts w:hint="eastAsia"/>
              </w:rPr>
              <w:t>1</w:t>
            </w:r>
            <w:r>
              <w:t>,200</w:t>
            </w:r>
          </w:p>
        </w:tc>
      </w:tr>
    </w:tbl>
    <w:p w:rsidR="00FD568E" w:rsidRPr="00A33866" w:rsidRDefault="000C5A01" w:rsidP="00A33866">
      <w:pPr>
        <w:pStyle w:val="afb"/>
      </w:pPr>
      <w:r w:rsidRPr="00A33866">
        <w:rPr>
          <w:rFonts w:hint="eastAsia"/>
        </w:rPr>
        <w:lastRenderedPageBreak/>
        <w:t xml:space="preserve">說    </w:t>
      </w:r>
      <w:r w:rsidR="00387DA1">
        <w:rPr>
          <w:rFonts w:hint="eastAsia"/>
        </w:rPr>
        <w:t>明：表內第1層與第2</w:t>
      </w:r>
      <w:r w:rsidRPr="00A33866">
        <w:rPr>
          <w:rFonts w:hint="eastAsia"/>
        </w:rPr>
        <w:t>層危險承擔對象與限額係依據住宅地震保險危險分散機制實施辦法第3條第1、2項，以及同辦法第5條第1項規定辦理。</w:t>
      </w:r>
    </w:p>
    <w:p w:rsidR="000C5A01" w:rsidRPr="00A33866" w:rsidRDefault="000C5A01" w:rsidP="00A33866">
      <w:pPr>
        <w:pStyle w:val="afb"/>
      </w:pPr>
      <w:r w:rsidRPr="00A33866">
        <w:t>資料來源：</w:t>
      </w:r>
      <w:r w:rsidRPr="00A33866">
        <w:rPr>
          <w:rFonts w:hint="eastAsia"/>
        </w:rPr>
        <w:t>住宅地震保險基金提供。</w:t>
      </w:r>
    </w:p>
    <w:p w:rsidR="00783CAA" w:rsidRPr="004F2886" w:rsidRDefault="008A500B" w:rsidP="004F2886">
      <w:pPr>
        <w:ind w:left="566" w:firstLine="566"/>
        <w:rPr>
          <w:color w:val="000000" w:themeColor="text1"/>
        </w:rPr>
      </w:pPr>
      <w:r w:rsidRPr="004F2886">
        <w:rPr>
          <w:rFonts w:hint="eastAsia"/>
          <w:color w:val="000000" w:themeColor="text1"/>
        </w:rPr>
        <w:t>綜上，為降低住宅地震保險削額給付機率，</w:t>
      </w:r>
      <w:r w:rsidR="004F2886" w:rsidRPr="004F2886">
        <w:rPr>
          <w:rFonts w:hint="eastAsia"/>
          <w:color w:val="000000" w:themeColor="text1"/>
        </w:rPr>
        <w:t>金管會修正住宅地震保險危險分散機制實施辦法，</w:t>
      </w:r>
      <w:r w:rsidRPr="004F2886">
        <w:rPr>
          <w:rFonts w:hint="eastAsia"/>
          <w:color w:val="000000" w:themeColor="text1"/>
        </w:rPr>
        <w:t>自113年4月1日起調高住宅地震保險總危險承擔限額至1,200億元，</w:t>
      </w:r>
      <w:r w:rsidR="00387DA1">
        <w:rPr>
          <w:rFonts w:hint="eastAsia"/>
          <w:color w:val="000000" w:themeColor="text1"/>
        </w:rPr>
        <w:t>又自</w:t>
      </w:r>
      <w:r w:rsidR="00387DA1" w:rsidRPr="00387DA1">
        <w:rPr>
          <w:rFonts w:hint="eastAsia"/>
          <w:color w:val="000000" w:themeColor="text1"/>
        </w:rPr>
        <w:t>113年7月1日</w:t>
      </w:r>
      <w:r w:rsidR="00387DA1">
        <w:rPr>
          <w:rFonts w:hint="eastAsia"/>
          <w:color w:val="000000" w:themeColor="text1"/>
        </w:rPr>
        <w:t>起，該基金自留部分調整為</w:t>
      </w:r>
      <w:r w:rsidR="00387DA1" w:rsidRPr="00387DA1">
        <w:rPr>
          <w:rFonts w:hint="eastAsia"/>
          <w:color w:val="000000" w:themeColor="text1"/>
        </w:rPr>
        <w:t>482億元，</w:t>
      </w:r>
      <w:r w:rsidRPr="004F2886">
        <w:rPr>
          <w:rFonts w:hint="eastAsia"/>
          <w:color w:val="000000" w:themeColor="text1"/>
        </w:rPr>
        <w:t>惟113</w:t>
      </w:r>
      <w:r w:rsidR="004F2886" w:rsidRPr="004F2886">
        <w:rPr>
          <w:rFonts w:hint="eastAsia"/>
          <w:color w:val="000000" w:themeColor="text1"/>
        </w:rPr>
        <w:t>年</w:t>
      </w:r>
      <w:r w:rsidRPr="004F2886">
        <w:rPr>
          <w:rFonts w:hint="eastAsia"/>
          <w:color w:val="000000" w:themeColor="text1"/>
        </w:rPr>
        <w:t>底累積責任準備金</w:t>
      </w:r>
      <w:r w:rsidR="004F2886" w:rsidRPr="004F2886">
        <w:rPr>
          <w:rFonts w:hint="eastAsia"/>
          <w:color w:val="000000" w:themeColor="text1"/>
        </w:rPr>
        <w:t>仍</w:t>
      </w:r>
      <w:r w:rsidRPr="004F2886">
        <w:rPr>
          <w:rFonts w:hint="eastAsia"/>
          <w:color w:val="000000" w:themeColor="text1"/>
        </w:rPr>
        <w:t>不足全數支應</w:t>
      </w:r>
      <w:r w:rsidR="00622FC5">
        <w:rPr>
          <w:rFonts w:hint="eastAsia"/>
          <w:color w:val="000000" w:themeColor="text1"/>
        </w:rPr>
        <w:t>該基金自留危險承擔限額，允宜</w:t>
      </w:r>
      <w:r w:rsidRPr="004F2886">
        <w:rPr>
          <w:rFonts w:hint="eastAsia"/>
          <w:color w:val="000000" w:themeColor="text1"/>
        </w:rPr>
        <w:t>強化財務狀況，</w:t>
      </w:r>
      <w:r w:rsidR="004F2886" w:rsidRPr="004F2886">
        <w:rPr>
          <w:rFonts w:hint="eastAsia"/>
          <w:color w:val="000000" w:themeColor="text1"/>
        </w:rPr>
        <w:t>以保障民眾權益</w:t>
      </w:r>
      <w:r w:rsidRPr="004F2886">
        <w:rPr>
          <w:rFonts w:hint="eastAsia"/>
          <w:color w:val="000000" w:themeColor="text1"/>
        </w:rPr>
        <w:t>。</w:t>
      </w:r>
    </w:p>
    <w:bookmarkEnd w:id="1"/>
    <w:sectPr w:rsidR="00783CAA" w:rsidRPr="004F2886"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2CE" w:rsidRDefault="009F02CE" w:rsidP="009B732E">
      <w:pPr>
        <w:spacing w:line="240" w:lineRule="auto"/>
        <w:ind w:left="560" w:firstLine="560"/>
      </w:pPr>
      <w:r>
        <w:separator/>
      </w:r>
    </w:p>
  </w:endnote>
  <w:endnote w:type="continuationSeparator" w:id="0">
    <w:p w:rsidR="009F02CE" w:rsidRDefault="009F02CE"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362369" w:rsidP="00CF4C14">
    <w:pPr>
      <w:pStyle w:val="ae"/>
      <w:tabs>
        <w:tab w:val="clear" w:pos="4153"/>
        <w:tab w:val="clear" w:pos="8306"/>
      </w:tabs>
      <w:ind w:leftChars="0" w:left="566" w:firstLineChars="3" w:firstLine="6"/>
      <w:jc w:val="center"/>
    </w:pPr>
    <w:r w:rsidRPr="00362369">
      <w:t>49-</w:t>
    </w:r>
    <w:r w:rsidR="006B0EFE">
      <w:fldChar w:fldCharType="begin"/>
    </w:r>
    <w:r w:rsidR="006B0EFE">
      <w:instrText>PAGE   \* MERGEFORMAT</w:instrText>
    </w:r>
    <w:r w:rsidR="006B0EFE">
      <w:fldChar w:fldCharType="separate"/>
    </w:r>
    <w:r w:rsidR="00850A33" w:rsidRPr="00850A33">
      <w:rPr>
        <w:noProof/>
        <w:lang w:val="zh-TW"/>
      </w:rPr>
      <w:t>3</w:t>
    </w:r>
    <w:r w:rsidR="006B0EF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2CE" w:rsidRDefault="009F02CE" w:rsidP="009B732E">
      <w:pPr>
        <w:spacing w:line="240" w:lineRule="auto"/>
        <w:ind w:left="560" w:firstLine="560"/>
      </w:pPr>
      <w:r>
        <w:separator/>
      </w:r>
    </w:p>
  </w:footnote>
  <w:footnote w:type="continuationSeparator" w:id="0">
    <w:p w:rsidR="009F02CE" w:rsidRDefault="009F02CE" w:rsidP="009B732E">
      <w:pPr>
        <w:spacing w:line="240" w:lineRule="auto"/>
        <w:ind w:left="560" w:firstLine="560"/>
      </w:pPr>
      <w:r>
        <w:continuationSeparator/>
      </w:r>
    </w:p>
  </w:footnote>
  <w:footnote w:id="1">
    <w:p w:rsidR="006B0EFE" w:rsidRDefault="006B0EFE" w:rsidP="00FD568E">
      <w:pPr>
        <w:pStyle w:val="144"/>
        <w:ind w:left="182" w:hanging="182"/>
      </w:pPr>
      <w:r>
        <w:rPr>
          <w:rStyle w:val="af2"/>
        </w:rPr>
        <w:footnoteRef/>
      </w:r>
      <w:r>
        <w:t xml:space="preserve"> </w:t>
      </w:r>
      <w:r w:rsidRPr="00FD568E">
        <w:rPr>
          <w:rFonts w:hint="eastAsia"/>
        </w:rPr>
        <w:t>參</w:t>
      </w:r>
      <w:r>
        <w:rPr>
          <w:rFonts w:hint="eastAsia"/>
        </w:rPr>
        <w:t>據</w:t>
      </w:r>
      <w:r w:rsidRPr="00FD568E">
        <w:rPr>
          <w:rFonts w:hint="eastAsia"/>
        </w:rPr>
        <w:t>住宅地震保險基金</w:t>
      </w:r>
      <w:r>
        <w:rPr>
          <w:rFonts w:hint="eastAsia"/>
        </w:rPr>
        <w:t>114</w:t>
      </w:r>
      <w:r w:rsidRPr="00FD568E">
        <w:rPr>
          <w:rFonts w:hint="eastAsia"/>
        </w:rPr>
        <w:t>年度預算書「資產負債預計表」。</w:t>
      </w:r>
    </w:p>
  </w:footnote>
  <w:footnote w:id="2">
    <w:p w:rsidR="006B0EFE" w:rsidRPr="00464A55" w:rsidRDefault="006B0EFE" w:rsidP="00464A55">
      <w:pPr>
        <w:pStyle w:val="144"/>
        <w:ind w:left="182" w:hanging="182"/>
      </w:pPr>
      <w:r>
        <w:rPr>
          <w:rStyle w:val="af2"/>
        </w:rPr>
        <w:footnoteRef/>
      </w:r>
      <w:r>
        <w:t xml:space="preserve"> </w:t>
      </w:r>
      <w:r>
        <w:rPr>
          <w:rFonts w:hint="eastAsia"/>
        </w:rPr>
        <w:t>據金管會表示，迄113年12月底，住宅地震保險基金之累積責任準備金461億餘元，如加計基金淨值約62億元，累積資金總額</w:t>
      </w:r>
      <w:r w:rsidR="00387DA1">
        <w:rPr>
          <w:rFonts w:hint="eastAsia"/>
        </w:rPr>
        <w:t>則</w:t>
      </w:r>
      <w:r>
        <w:rPr>
          <w:rFonts w:hint="eastAsia"/>
        </w:rPr>
        <w:t>約為523億元，尚足支應其危險承擔限額482億元。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91B"/>
    <w:rsid w:val="00003BB9"/>
    <w:rsid w:val="00003C22"/>
    <w:rsid w:val="00003DEC"/>
    <w:rsid w:val="00003F1C"/>
    <w:rsid w:val="000042BC"/>
    <w:rsid w:val="00004408"/>
    <w:rsid w:val="00004550"/>
    <w:rsid w:val="0000497D"/>
    <w:rsid w:val="00005871"/>
    <w:rsid w:val="00007558"/>
    <w:rsid w:val="000108C5"/>
    <w:rsid w:val="00011D76"/>
    <w:rsid w:val="0001208D"/>
    <w:rsid w:val="00012720"/>
    <w:rsid w:val="00012A8E"/>
    <w:rsid w:val="00013347"/>
    <w:rsid w:val="00013443"/>
    <w:rsid w:val="0001373A"/>
    <w:rsid w:val="00013E19"/>
    <w:rsid w:val="0001547F"/>
    <w:rsid w:val="00015886"/>
    <w:rsid w:val="0001676D"/>
    <w:rsid w:val="00016DF2"/>
    <w:rsid w:val="00016F16"/>
    <w:rsid w:val="00017310"/>
    <w:rsid w:val="000205AC"/>
    <w:rsid w:val="00020F32"/>
    <w:rsid w:val="00020F93"/>
    <w:rsid w:val="00021545"/>
    <w:rsid w:val="000216DC"/>
    <w:rsid w:val="000217D3"/>
    <w:rsid w:val="00022517"/>
    <w:rsid w:val="0002296E"/>
    <w:rsid w:val="00023CBF"/>
    <w:rsid w:val="00023CF1"/>
    <w:rsid w:val="00023E96"/>
    <w:rsid w:val="00023F21"/>
    <w:rsid w:val="00024E97"/>
    <w:rsid w:val="000251EF"/>
    <w:rsid w:val="000254EA"/>
    <w:rsid w:val="0002605E"/>
    <w:rsid w:val="00026612"/>
    <w:rsid w:val="000269EF"/>
    <w:rsid w:val="000326AC"/>
    <w:rsid w:val="00032AA1"/>
    <w:rsid w:val="00032FFA"/>
    <w:rsid w:val="000336F6"/>
    <w:rsid w:val="000339E6"/>
    <w:rsid w:val="00034155"/>
    <w:rsid w:val="00034180"/>
    <w:rsid w:val="00035C40"/>
    <w:rsid w:val="00035F6B"/>
    <w:rsid w:val="00036A65"/>
    <w:rsid w:val="00036E4A"/>
    <w:rsid w:val="000370FA"/>
    <w:rsid w:val="000375B3"/>
    <w:rsid w:val="000378E7"/>
    <w:rsid w:val="000379C9"/>
    <w:rsid w:val="00040072"/>
    <w:rsid w:val="00040366"/>
    <w:rsid w:val="00040519"/>
    <w:rsid w:val="00040789"/>
    <w:rsid w:val="00040B6E"/>
    <w:rsid w:val="00040C85"/>
    <w:rsid w:val="00041D99"/>
    <w:rsid w:val="00042154"/>
    <w:rsid w:val="00042160"/>
    <w:rsid w:val="000423A1"/>
    <w:rsid w:val="00042AEC"/>
    <w:rsid w:val="00042F9D"/>
    <w:rsid w:val="00043175"/>
    <w:rsid w:val="0004422D"/>
    <w:rsid w:val="0004435C"/>
    <w:rsid w:val="00044C98"/>
    <w:rsid w:val="00044FBF"/>
    <w:rsid w:val="00045912"/>
    <w:rsid w:val="0004595D"/>
    <w:rsid w:val="00045A23"/>
    <w:rsid w:val="000468F4"/>
    <w:rsid w:val="000479F5"/>
    <w:rsid w:val="0005054C"/>
    <w:rsid w:val="0005063E"/>
    <w:rsid w:val="00050740"/>
    <w:rsid w:val="00050878"/>
    <w:rsid w:val="00050DF0"/>
    <w:rsid w:val="00051E86"/>
    <w:rsid w:val="00052158"/>
    <w:rsid w:val="00052B08"/>
    <w:rsid w:val="00053355"/>
    <w:rsid w:val="00053449"/>
    <w:rsid w:val="00053C1C"/>
    <w:rsid w:val="000543F9"/>
    <w:rsid w:val="00054B04"/>
    <w:rsid w:val="00054BE2"/>
    <w:rsid w:val="00054C9E"/>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6965"/>
    <w:rsid w:val="00066E99"/>
    <w:rsid w:val="0006716C"/>
    <w:rsid w:val="00067A67"/>
    <w:rsid w:val="000703F8"/>
    <w:rsid w:val="00070694"/>
    <w:rsid w:val="000706E4"/>
    <w:rsid w:val="00071219"/>
    <w:rsid w:val="000713DD"/>
    <w:rsid w:val="000713F8"/>
    <w:rsid w:val="000717E2"/>
    <w:rsid w:val="00071ABB"/>
    <w:rsid w:val="00071B56"/>
    <w:rsid w:val="00072049"/>
    <w:rsid w:val="00072835"/>
    <w:rsid w:val="00072923"/>
    <w:rsid w:val="000732B9"/>
    <w:rsid w:val="000735E0"/>
    <w:rsid w:val="000748B5"/>
    <w:rsid w:val="000749B9"/>
    <w:rsid w:val="00074A02"/>
    <w:rsid w:val="00074C83"/>
    <w:rsid w:val="00074E3A"/>
    <w:rsid w:val="00074EE3"/>
    <w:rsid w:val="00075186"/>
    <w:rsid w:val="00075477"/>
    <w:rsid w:val="00075672"/>
    <w:rsid w:val="0007596F"/>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6F85"/>
    <w:rsid w:val="00087303"/>
    <w:rsid w:val="0008769A"/>
    <w:rsid w:val="00090348"/>
    <w:rsid w:val="0009094E"/>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AE9"/>
    <w:rsid w:val="000A0F24"/>
    <w:rsid w:val="000A13FF"/>
    <w:rsid w:val="000A16AE"/>
    <w:rsid w:val="000A1EE9"/>
    <w:rsid w:val="000A2619"/>
    <w:rsid w:val="000A30B4"/>
    <w:rsid w:val="000A3218"/>
    <w:rsid w:val="000A331B"/>
    <w:rsid w:val="000A3F8C"/>
    <w:rsid w:val="000A43E1"/>
    <w:rsid w:val="000A45CC"/>
    <w:rsid w:val="000A4A11"/>
    <w:rsid w:val="000A4DC8"/>
    <w:rsid w:val="000A5831"/>
    <w:rsid w:val="000A5BE9"/>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5224"/>
    <w:rsid w:val="000C5751"/>
    <w:rsid w:val="000C5820"/>
    <w:rsid w:val="000C5A01"/>
    <w:rsid w:val="000C5AB9"/>
    <w:rsid w:val="000C6BED"/>
    <w:rsid w:val="000C77C5"/>
    <w:rsid w:val="000C7B18"/>
    <w:rsid w:val="000C7EC8"/>
    <w:rsid w:val="000C7F40"/>
    <w:rsid w:val="000D125B"/>
    <w:rsid w:val="000D132D"/>
    <w:rsid w:val="000D18C7"/>
    <w:rsid w:val="000D233B"/>
    <w:rsid w:val="000D2444"/>
    <w:rsid w:val="000D25BC"/>
    <w:rsid w:val="000D2A28"/>
    <w:rsid w:val="000D2B0F"/>
    <w:rsid w:val="000D2B15"/>
    <w:rsid w:val="000D2D3A"/>
    <w:rsid w:val="000D3565"/>
    <w:rsid w:val="000D36DA"/>
    <w:rsid w:val="000D3F1F"/>
    <w:rsid w:val="000D46FA"/>
    <w:rsid w:val="000D486A"/>
    <w:rsid w:val="000D48C5"/>
    <w:rsid w:val="000D564B"/>
    <w:rsid w:val="000D584B"/>
    <w:rsid w:val="000D604F"/>
    <w:rsid w:val="000D6A40"/>
    <w:rsid w:val="000D6CE0"/>
    <w:rsid w:val="000D760C"/>
    <w:rsid w:val="000D772E"/>
    <w:rsid w:val="000D7CB9"/>
    <w:rsid w:val="000E006A"/>
    <w:rsid w:val="000E1004"/>
    <w:rsid w:val="000E107D"/>
    <w:rsid w:val="000E1BC0"/>
    <w:rsid w:val="000E1D81"/>
    <w:rsid w:val="000E22BC"/>
    <w:rsid w:val="000E24B6"/>
    <w:rsid w:val="000E24E3"/>
    <w:rsid w:val="000E4515"/>
    <w:rsid w:val="000E5352"/>
    <w:rsid w:val="000E54D5"/>
    <w:rsid w:val="000E55CE"/>
    <w:rsid w:val="000E5AE3"/>
    <w:rsid w:val="000E6843"/>
    <w:rsid w:val="000E7087"/>
    <w:rsid w:val="000E7887"/>
    <w:rsid w:val="000F01C7"/>
    <w:rsid w:val="000F0CFA"/>
    <w:rsid w:val="000F1D17"/>
    <w:rsid w:val="000F1EAF"/>
    <w:rsid w:val="000F1F4A"/>
    <w:rsid w:val="000F3B7D"/>
    <w:rsid w:val="000F4044"/>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AE9"/>
    <w:rsid w:val="00110C85"/>
    <w:rsid w:val="00111AEA"/>
    <w:rsid w:val="00112046"/>
    <w:rsid w:val="001121D7"/>
    <w:rsid w:val="00112AF0"/>
    <w:rsid w:val="00113700"/>
    <w:rsid w:val="0011473E"/>
    <w:rsid w:val="00115CB6"/>
    <w:rsid w:val="00115E0F"/>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B74"/>
    <w:rsid w:val="00140555"/>
    <w:rsid w:val="00140F73"/>
    <w:rsid w:val="00141132"/>
    <w:rsid w:val="00141381"/>
    <w:rsid w:val="001419EF"/>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47CE0"/>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680"/>
    <w:rsid w:val="0015689E"/>
    <w:rsid w:val="001572EA"/>
    <w:rsid w:val="0015731C"/>
    <w:rsid w:val="0015776D"/>
    <w:rsid w:val="00157DC0"/>
    <w:rsid w:val="001606BF"/>
    <w:rsid w:val="00160C70"/>
    <w:rsid w:val="00161034"/>
    <w:rsid w:val="001617E2"/>
    <w:rsid w:val="00161AAB"/>
    <w:rsid w:val="00161D13"/>
    <w:rsid w:val="001622B5"/>
    <w:rsid w:val="00162496"/>
    <w:rsid w:val="00162880"/>
    <w:rsid w:val="001631E8"/>
    <w:rsid w:val="001645B0"/>
    <w:rsid w:val="00165160"/>
    <w:rsid w:val="001655B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6C7"/>
    <w:rsid w:val="00172887"/>
    <w:rsid w:val="00172A40"/>
    <w:rsid w:val="00172CE1"/>
    <w:rsid w:val="001731F9"/>
    <w:rsid w:val="001735AF"/>
    <w:rsid w:val="00173CE0"/>
    <w:rsid w:val="00174354"/>
    <w:rsid w:val="001744DD"/>
    <w:rsid w:val="001746CC"/>
    <w:rsid w:val="00174F86"/>
    <w:rsid w:val="001755FA"/>
    <w:rsid w:val="001759DE"/>
    <w:rsid w:val="00175D0D"/>
    <w:rsid w:val="00175DE2"/>
    <w:rsid w:val="00175F90"/>
    <w:rsid w:val="00177076"/>
    <w:rsid w:val="001771ED"/>
    <w:rsid w:val="00177624"/>
    <w:rsid w:val="001811CA"/>
    <w:rsid w:val="0018150C"/>
    <w:rsid w:val="00181941"/>
    <w:rsid w:val="001825E2"/>
    <w:rsid w:val="0018288E"/>
    <w:rsid w:val="00182AE9"/>
    <w:rsid w:val="0018357F"/>
    <w:rsid w:val="00183B90"/>
    <w:rsid w:val="00183C77"/>
    <w:rsid w:val="00183D81"/>
    <w:rsid w:val="0018480D"/>
    <w:rsid w:val="00184EB0"/>
    <w:rsid w:val="00184EC5"/>
    <w:rsid w:val="001852A0"/>
    <w:rsid w:val="00185C81"/>
    <w:rsid w:val="00185C9F"/>
    <w:rsid w:val="00185EA2"/>
    <w:rsid w:val="00186B0D"/>
    <w:rsid w:val="00186B92"/>
    <w:rsid w:val="00187535"/>
    <w:rsid w:val="00187DA4"/>
    <w:rsid w:val="00190791"/>
    <w:rsid w:val="00190BD0"/>
    <w:rsid w:val="00190C01"/>
    <w:rsid w:val="00190F68"/>
    <w:rsid w:val="00191508"/>
    <w:rsid w:val="0019175E"/>
    <w:rsid w:val="00193F59"/>
    <w:rsid w:val="0019409F"/>
    <w:rsid w:val="00195335"/>
    <w:rsid w:val="00195563"/>
    <w:rsid w:val="0019611A"/>
    <w:rsid w:val="00196460"/>
    <w:rsid w:val="00196972"/>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3F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1AA"/>
    <w:rsid w:val="001C3251"/>
    <w:rsid w:val="001C36C3"/>
    <w:rsid w:val="001C3F90"/>
    <w:rsid w:val="001C4AEA"/>
    <w:rsid w:val="001C4BB7"/>
    <w:rsid w:val="001C5319"/>
    <w:rsid w:val="001C5359"/>
    <w:rsid w:val="001C5451"/>
    <w:rsid w:val="001C5C58"/>
    <w:rsid w:val="001C7041"/>
    <w:rsid w:val="001C72DD"/>
    <w:rsid w:val="001C74D0"/>
    <w:rsid w:val="001C769C"/>
    <w:rsid w:val="001C794F"/>
    <w:rsid w:val="001C7B64"/>
    <w:rsid w:val="001C7E4D"/>
    <w:rsid w:val="001D0F34"/>
    <w:rsid w:val="001D0FB4"/>
    <w:rsid w:val="001D131F"/>
    <w:rsid w:val="001D14D8"/>
    <w:rsid w:val="001D17A8"/>
    <w:rsid w:val="001D26C9"/>
    <w:rsid w:val="001D2B40"/>
    <w:rsid w:val="001D2FB7"/>
    <w:rsid w:val="001D305C"/>
    <w:rsid w:val="001D31DF"/>
    <w:rsid w:val="001D39ED"/>
    <w:rsid w:val="001D3AA3"/>
    <w:rsid w:val="001D3ADF"/>
    <w:rsid w:val="001D3C03"/>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B5"/>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46A"/>
    <w:rsid w:val="001F3856"/>
    <w:rsid w:val="001F3CCE"/>
    <w:rsid w:val="001F3FBD"/>
    <w:rsid w:val="001F5565"/>
    <w:rsid w:val="001F62DA"/>
    <w:rsid w:val="001F6682"/>
    <w:rsid w:val="001F69F3"/>
    <w:rsid w:val="001F7266"/>
    <w:rsid w:val="001F7980"/>
    <w:rsid w:val="0020039C"/>
    <w:rsid w:val="0020051F"/>
    <w:rsid w:val="002007EF"/>
    <w:rsid w:val="00200B03"/>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0CC7"/>
    <w:rsid w:val="00221A02"/>
    <w:rsid w:val="00221EE7"/>
    <w:rsid w:val="00221FC8"/>
    <w:rsid w:val="00222C60"/>
    <w:rsid w:val="002233DB"/>
    <w:rsid w:val="002234B4"/>
    <w:rsid w:val="00223681"/>
    <w:rsid w:val="002237D0"/>
    <w:rsid w:val="002239F7"/>
    <w:rsid w:val="00223B2D"/>
    <w:rsid w:val="002246C0"/>
    <w:rsid w:val="002246D4"/>
    <w:rsid w:val="00224AD9"/>
    <w:rsid w:val="00224C26"/>
    <w:rsid w:val="00224D9F"/>
    <w:rsid w:val="002251E8"/>
    <w:rsid w:val="00225850"/>
    <w:rsid w:val="00226AFB"/>
    <w:rsid w:val="0023017E"/>
    <w:rsid w:val="002304E8"/>
    <w:rsid w:val="00230618"/>
    <w:rsid w:val="002306AB"/>
    <w:rsid w:val="00230989"/>
    <w:rsid w:val="00230DBA"/>
    <w:rsid w:val="00231B83"/>
    <w:rsid w:val="0023248D"/>
    <w:rsid w:val="00232FC2"/>
    <w:rsid w:val="00233207"/>
    <w:rsid w:val="00233787"/>
    <w:rsid w:val="002338D2"/>
    <w:rsid w:val="0023414C"/>
    <w:rsid w:val="0023457D"/>
    <w:rsid w:val="002347A2"/>
    <w:rsid w:val="0023546D"/>
    <w:rsid w:val="002359CE"/>
    <w:rsid w:val="002368BA"/>
    <w:rsid w:val="0023691A"/>
    <w:rsid w:val="00236C77"/>
    <w:rsid w:val="0023701A"/>
    <w:rsid w:val="00237098"/>
    <w:rsid w:val="00237347"/>
    <w:rsid w:val="00237D76"/>
    <w:rsid w:val="00240924"/>
    <w:rsid w:val="00241597"/>
    <w:rsid w:val="00242BC4"/>
    <w:rsid w:val="00242D01"/>
    <w:rsid w:val="00243AB0"/>
    <w:rsid w:val="00243E70"/>
    <w:rsid w:val="00244D12"/>
    <w:rsid w:val="00245018"/>
    <w:rsid w:val="00245572"/>
    <w:rsid w:val="002459AA"/>
    <w:rsid w:val="00245CE2"/>
    <w:rsid w:val="0024609F"/>
    <w:rsid w:val="00246FAC"/>
    <w:rsid w:val="00247556"/>
    <w:rsid w:val="00247703"/>
    <w:rsid w:val="002479CD"/>
    <w:rsid w:val="00247FBD"/>
    <w:rsid w:val="00250593"/>
    <w:rsid w:val="00250704"/>
    <w:rsid w:val="0025072C"/>
    <w:rsid w:val="00251221"/>
    <w:rsid w:val="002514C7"/>
    <w:rsid w:val="00251AE1"/>
    <w:rsid w:val="00252107"/>
    <w:rsid w:val="00252761"/>
    <w:rsid w:val="00252A1D"/>
    <w:rsid w:val="002538E6"/>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5DAA"/>
    <w:rsid w:val="00266B7C"/>
    <w:rsid w:val="00270D80"/>
    <w:rsid w:val="002712C7"/>
    <w:rsid w:val="00271A12"/>
    <w:rsid w:val="00271A70"/>
    <w:rsid w:val="00271B68"/>
    <w:rsid w:val="002720B4"/>
    <w:rsid w:val="0027222B"/>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F6B"/>
    <w:rsid w:val="00282B2E"/>
    <w:rsid w:val="00282B7B"/>
    <w:rsid w:val="00283474"/>
    <w:rsid w:val="00284BDA"/>
    <w:rsid w:val="00284EC8"/>
    <w:rsid w:val="00285730"/>
    <w:rsid w:val="002868B0"/>
    <w:rsid w:val="00287EF1"/>
    <w:rsid w:val="002907CC"/>
    <w:rsid w:val="00290FCA"/>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D8D"/>
    <w:rsid w:val="002A16BA"/>
    <w:rsid w:val="002A171E"/>
    <w:rsid w:val="002A193B"/>
    <w:rsid w:val="002A1C4C"/>
    <w:rsid w:val="002A1E7C"/>
    <w:rsid w:val="002A2945"/>
    <w:rsid w:val="002A2A49"/>
    <w:rsid w:val="002A2BB6"/>
    <w:rsid w:val="002A4536"/>
    <w:rsid w:val="002A4F13"/>
    <w:rsid w:val="002A5245"/>
    <w:rsid w:val="002A5308"/>
    <w:rsid w:val="002A589A"/>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5A1"/>
    <w:rsid w:val="002B382B"/>
    <w:rsid w:val="002B3B75"/>
    <w:rsid w:val="002B3C86"/>
    <w:rsid w:val="002B3C8F"/>
    <w:rsid w:val="002B40BA"/>
    <w:rsid w:val="002B46EC"/>
    <w:rsid w:val="002B50E9"/>
    <w:rsid w:val="002B5776"/>
    <w:rsid w:val="002B57FF"/>
    <w:rsid w:val="002B5E75"/>
    <w:rsid w:val="002B601C"/>
    <w:rsid w:val="002B633D"/>
    <w:rsid w:val="002B68BF"/>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1BA"/>
    <w:rsid w:val="002C4776"/>
    <w:rsid w:val="002C48EB"/>
    <w:rsid w:val="002C4CBF"/>
    <w:rsid w:val="002C5298"/>
    <w:rsid w:val="002C53DD"/>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1110"/>
    <w:rsid w:val="002D16BB"/>
    <w:rsid w:val="002D1A9E"/>
    <w:rsid w:val="002D22CC"/>
    <w:rsid w:val="002D26E8"/>
    <w:rsid w:val="002D3097"/>
    <w:rsid w:val="002D3553"/>
    <w:rsid w:val="002D4101"/>
    <w:rsid w:val="002D4EE3"/>
    <w:rsid w:val="002D55E1"/>
    <w:rsid w:val="002D5A20"/>
    <w:rsid w:val="002D5AC4"/>
    <w:rsid w:val="002D6964"/>
    <w:rsid w:val="002D6BEB"/>
    <w:rsid w:val="002E0043"/>
    <w:rsid w:val="002E030E"/>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38A"/>
    <w:rsid w:val="002F1510"/>
    <w:rsid w:val="002F2A25"/>
    <w:rsid w:val="002F3259"/>
    <w:rsid w:val="002F33DC"/>
    <w:rsid w:val="002F3A9F"/>
    <w:rsid w:val="002F3DDD"/>
    <w:rsid w:val="002F3E89"/>
    <w:rsid w:val="002F45A4"/>
    <w:rsid w:val="002F495F"/>
    <w:rsid w:val="002F4A67"/>
    <w:rsid w:val="002F6BD3"/>
    <w:rsid w:val="002F6F9D"/>
    <w:rsid w:val="002F78C2"/>
    <w:rsid w:val="003006A1"/>
    <w:rsid w:val="003006BB"/>
    <w:rsid w:val="00300D72"/>
    <w:rsid w:val="00300E9A"/>
    <w:rsid w:val="00300EA3"/>
    <w:rsid w:val="00301ADB"/>
    <w:rsid w:val="00302C28"/>
    <w:rsid w:val="00302EAF"/>
    <w:rsid w:val="00302F57"/>
    <w:rsid w:val="0030331C"/>
    <w:rsid w:val="00303E57"/>
    <w:rsid w:val="00304704"/>
    <w:rsid w:val="00304D73"/>
    <w:rsid w:val="00304DE5"/>
    <w:rsid w:val="0030521D"/>
    <w:rsid w:val="00305298"/>
    <w:rsid w:val="003057FC"/>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4558"/>
    <w:rsid w:val="003147B0"/>
    <w:rsid w:val="00314A8D"/>
    <w:rsid w:val="00316C1D"/>
    <w:rsid w:val="003179AD"/>
    <w:rsid w:val="00317CCE"/>
    <w:rsid w:val="00317D73"/>
    <w:rsid w:val="00317F24"/>
    <w:rsid w:val="00317FA5"/>
    <w:rsid w:val="00321841"/>
    <w:rsid w:val="00321A6B"/>
    <w:rsid w:val="0032287B"/>
    <w:rsid w:val="00322C97"/>
    <w:rsid w:val="003230E1"/>
    <w:rsid w:val="003234A1"/>
    <w:rsid w:val="0032358E"/>
    <w:rsid w:val="00323941"/>
    <w:rsid w:val="00323A04"/>
    <w:rsid w:val="00323DE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B5C"/>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766"/>
    <w:rsid w:val="00342839"/>
    <w:rsid w:val="00342FBF"/>
    <w:rsid w:val="00343126"/>
    <w:rsid w:val="00343D4E"/>
    <w:rsid w:val="00343DF9"/>
    <w:rsid w:val="0034437A"/>
    <w:rsid w:val="00344E0A"/>
    <w:rsid w:val="003455BB"/>
    <w:rsid w:val="00345907"/>
    <w:rsid w:val="00345986"/>
    <w:rsid w:val="00345A9D"/>
    <w:rsid w:val="00346C55"/>
    <w:rsid w:val="00346FDD"/>
    <w:rsid w:val="00347280"/>
    <w:rsid w:val="00347BBC"/>
    <w:rsid w:val="00350319"/>
    <w:rsid w:val="00350FA5"/>
    <w:rsid w:val="00350FD4"/>
    <w:rsid w:val="00351749"/>
    <w:rsid w:val="00351E97"/>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618"/>
    <w:rsid w:val="00361DFA"/>
    <w:rsid w:val="00361FA1"/>
    <w:rsid w:val="003622C2"/>
    <w:rsid w:val="00362369"/>
    <w:rsid w:val="003624BD"/>
    <w:rsid w:val="00362856"/>
    <w:rsid w:val="00362893"/>
    <w:rsid w:val="003638B0"/>
    <w:rsid w:val="00363D0B"/>
    <w:rsid w:val="00364953"/>
    <w:rsid w:val="00364F81"/>
    <w:rsid w:val="00364FDE"/>
    <w:rsid w:val="0036539C"/>
    <w:rsid w:val="00365433"/>
    <w:rsid w:val="003659E5"/>
    <w:rsid w:val="00365EFF"/>
    <w:rsid w:val="003668B7"/>
    <w:rsid w:val="00366A37"/>
    <w:rsid w:val="003670A3"/>
    <w:rsid w:val="003674A4"/>
    <w:rsid w:val="003678A9"/>
    <w:rsid w:val="00367A8A"/>
    <w:rsid w:val="00367D2F"/>
    <w:rsid w:val="0037025E"/>
    <w:rsid w:val="00370CA5"/>
    <w:rsid w:val="00370D7C"/>
    <w:rsid w:val="003713FA"/>
    <w:rsid w:val="00371E2B"/>
    <w:rsid w:val="003721E1"/>
    <w:rsid w:val="003728FE"/>
    <w:rsid w:val="00372EE8"/>
    <w:rsid w:val="003737F1"/>
    <w:rsid w:val="00374319"/>
    <w:rsid w:val="003759CF"/>
    <w:rsid w:val="00375AD1"/>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779"/>
    <w:rsid w:val="003865CF"/>
    <w:rsid w:val="00386869"/>
    <w:rsid w:val="003868EF"/>
    <w:rsid w:val="0038752B"/>
    <w:rsid w:val="00387681"/>
    <w:rsid w:val="00387DA1"/>
    <w:rsid w:val="00390B36"/>
    <w:rsid w:val="00391EA8"/>
    <w:rsid w:val="00392061"/>
    <w:rsid w:val="0039226B"/>
    <w:rsid w:val="003928A9"/>
    <w:rsid w:val="00393454"/>
    <w:rsid w:val="003934C9"/>
    <w:rsid w:val="00393874"/>
    <w:rsid w:val="003940ED"/>
    <w:rsid w:val="00394444"/>
    <w:rsid w:val="00394688"/>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094"/>
    <w:rsid w:val="003A5298"/>
    <w:rsid w:val="003A5ADD"/>
    <w:rsid w:val="003A5BA3"/>
    <w:rsid w:val="003A5D89"/>
    <w:rsid w:val="003A5F3C"/>
    <w:rsid w:val="003A60AA"/>
    <w:rsid w:val="003A63D5"/>
    <w:rsid w:val="003A652F"/>
    <w:rsid w:val="003A795B"/>
    <w:rsid w:val="003A7AE8"/>
    <w:rsid w:val="003A7E21"/>
    <w:rsid w:val="003B0903"/>
    <w:rsid w:val="003B0E23"/>
    <w:rsid w:val="003B2228"/>
    <w:rsid w:val="003B2C75"/>
    <w:rsid w:val="003B379A"/>
    <w:rsid w:val="003B3B2A"/>
    <w:rsid w:val="003B40CC"/>
    <w:rsid w:val="003B44D9"/>
    <w:rsid w:val="003B46C1"/>
    <w:rsid w:val="003B553B"/>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10"/>
    <w:rsid w:val="003C4487"/>
    <w:rsid w:val="003C5070"/>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A9F"/>
    <w:rsid w:val="003D2F8C"/>
    <w:rsid w:val="003D3261"/>
    <w:rsid w:val="003D3611"/>
    <w:rsid w:val="003D43D7"/>
    <w:rsid w:val="003D47C4"/>
    <w:rsid w:val="003D481E"/>
    <w:rsid w:val="003D49B7"/>
    <w:rsid w:val="003D53A3"/>
    <w:rsid w:val="003D5D09"/>
    <w:rsid w:val="003D65DB"/>
    <w:rsid w:val="003D67D5"/>
    <w:rsid w:val="003D715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BF4"/>
    <w:rsid w:val="003E2FC8"/>
    <w:rsid w:val="003E342D"/>
    <w:rsid w:val="003E3C4A"/>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5FB6"/>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903"/>
    <w:rsid w:val="00407E67"/>
    <w:rsid w:val="00410060"/>
    <w:rsid w:val="00410249"/>
    <w:rsid w:val="00410451"/>
    <w:rsid w:val="004104E7"/>
    <w:rsid w:val="00410EAD"/>
    <w:rsid w:val="00411540"/>
    <w:rsid w:val="00411788"/>
    <w:rsid w:val="004128F1"/>
    <w:rsid w:val="0041342A"/>
    <w:rsid w:val="00413CF9"/>
    <w:rsid w:val="004144A7"/>
    <w:rsid w:val="0041591C"/>
    <w:rsid w:val="004159AD"/>
    <w:rsid w:val="00415B2A"/>
    <w:rsid w:val="00415C3F"/>
    <w:rsid w:val="004166CA"/>
    <w:rsid w:val="00416D1F"/>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89E"/>
    <w:rsid w:val="004245E0"/>
    <w:rsid w:val="0042467F"/>
    <w:rsid w:val="004248E7"/>
    <w:rsid w:val="00425149"/>
    <w:rsid w:val="00425644"/>
    <w:rsid w:val="0042585E"/>
    <w:rsid w:val="0042593A"/>
    <w:rsid w:val="004265C2"/>
    <w:rsid w:val="004268CC"/>
    <w:rsid w:val="004270B4"/>
    <w:rsid w:val="0042716B"/>
    <w:rsid w:val="00427372"/>
    <w:rsid w:val="004274A9"/>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5DC5"/>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B92"/>
    <w:rsid w:val="00457D37"/>
    <w:rsid w:val="004606D7"/>
    <w:rsid w:val="004610B1"/>
    <w:rsid w:val="004616E5"/>
    <w:rsid w:val="00462EBF"/>
    <w:rsid w:val="00463659"/>
    <w:rsid w:val="00463C64"/>
    <w:rsid w:val="00463DD0"/>
    <w:rsid w:val="00464574"/>
    <w:rsid w:val="00464A55"/>
    <w:rsid w:val="004656F8"/>
    <w:rsid w:val="004659FA"/>
    <w:rsid w:val="00465AA9"/>
    <w:rsid w:val="00466099"/>
    <w:rsid w:val="004663E6"/>
    <w:rsid w:val="00466AAA"/>
    <w:rsid w:val="004670BE"/>
    <w:rsid w:val="00467E74"/>
    <w:rsid w:val="00470476"/>
    <w:rsid w:val="0047112A"/>
    <w:rsid w:val="004713E6"/>
    <w:rsid w:val="00471B60"/>
    <w:rsid w:val="00472B8C"/>
    <w:rsid w:val="0047351B"/>
    <w:rsid w:val="00473731"/>
    <w:rsid w:val="0047463B"/>
    <w:rsid w:val="00474FF7"/>
    <w:rsid w:val="0047508A"/>
    <w:rsid w:val="00475535"/>
    <w:rsid w:val="0047686C"/>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43D6"/>
    <w:rsid w:val="00484CC1"/>
    <w:rsid w:val="00485E5A"/>
    <w:rsid w:val="004861D4"/>
    <w:rsid w:val="004866F7"/>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AB4"/>
    <w:rsid w:val="004A2D09"/>
    <w:rsid w:val="004A3DF6"/>
    <w:rsid w:val="004A4A76"/>
    <w:rsid w:val="004A4AF7"/>
    <w:rsid w:val="004A4C29"/>
    <w:rsid w:val="004A4CC3"/>
    <w:rsid w:val="004A50DD"/>
    <w:rsid w:val="004A5230"/>
    <w:rsid w:val="004A5623"/>
    <w:rsid w:val="004A58D3"/>
    <w:rsid w:val="004A6080"/>
    <w:rsid w:val="004A6654"/>
    <w:rsid w:val="004A66CE"/>
    <w:rsid w:val="004A66DF"/>
    <w:rsid w:val="004A6B14"/>
    <w:rsid w:val="004A6B58"/>
    <w:rsid w:val="004A6CCB"/>
    <w:rsid w:val="004A7019"/>
    <w:rsid w:val="004A7905"/>
    <w:rsid w:val="004B0CBC"/>
    <w:rsid w:val="004B11C3"/>
    <w:rsid w:val="004B133D"/>
    <w:rsid w:val="004B165B"/>
    <w:rsid w:val="004B1E0D"/>
    <w:rsid w:val="004B1EE9"/>
    <w:rsid w:val="004B21EB"/>
    <w:rsid w:val="004B2F1B"/>
    <w:rsid w:val="004B318D"/>
    <w:rsid w:val="004B3EF8"/>
    <w:rsid w:val="004B3FC9"/>
    <w:rsid w:val="004B46EA"/>
    <w:rsid w:val="004B484F"/>
    <w:rsid w:val="004B5B1C"/>
    <w:rsid w:val="004B5B97"/>
    <w:rsid w:val="004B6287"/>
    <w:rsid w:val="004B7F9A"/>
    <w:rsid w:val="004B7FE2"/>
    <w:rsid w:val="004C00A4"/>
    <w:rsid w:val="004C00A9"/>
    <w:rsid w:val="004C0D4A"/>
    <w:rsid w:val="004C0E88"/>
    <w:rsid w:val="004C0E98"/>
    <w:rsid w:val="004C1506"/>
    <w:rsid w:val="004C1690"/>
    <w:rsid w:val="004C1B7F"/>
    <w:rsid w:val="004C1E6A"/>
    <w:rsid w:val="004C21FB"/>
    <w:rsid w:val="004C25F9"/>
    <w:rsid w:val="004C2EB0"/>
    <w:rsid w:val="004C2F79"/>
    <w:rsid w:val="004C3169"/>
    <w:rsid w:val="004C39CC"/>
    <w:rsid w:val="004C42AA"/>
    <w:rsid w:val="004C4392"/>
    <w:rsid w:val="004C5190"/>
    <w:rsid w:val="004C5490"/>
    <w:rsid w:val="004C5502"/>
    <w:rsid w:val="004C6EDD"/>
    <w:rsid w:val="004C7280"/>
    <w:rsid w:val="004C75BD"/>
    <w:rsid w:val="004C7A21"/>
    <w:rsid w:val="004C7CB9"/>
    <w:rsid w:val="004D0736"/>
    <w:rsid w:val="004D114C"/>
    <w:rsid w:val="004D1777"/>
    <w:rsid w:val="004D1FA6"/>
    <w:rsid w:val="004D26E3"/>
    <w:rsid w:val="004D27E3"/>
    <w:rsid w:val="004D2B3C"/>
    <w:rsid w:val="004D3390"/>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1B7"/>
    <w:rsid w:val="004E52D5"/>
    <w:rsid w:val="004E54FD"/>
    <w:rsid w:val="004E719B"/>
    <w:rsid w:val="004E7FE0"/>
    <w:rsid w:val="004F046E"/>
    <w:rsid w:val="004F0A81"/>
    <w:rsid w:val="004F0FAA"/>
    <w:rsid w:val="004F1250"/>
    <w:rsid w:val="004F19A0"/>
    <w:rsid w:val="004F2886"/>
    <w:rsid w:val="004F2E9C"/>
    <w:rsid w:val="004F2ECF"/>
    <w:rsid w:val="004F4258"/>
    <w:rsid w:val="004F432A"/>
    <w:rsid w:val="004F48B9"/>
    <w:rsid w:val="004F4C0D"/>
    <w:rsid w:val="004F4D5E"/>
    <w:rsid w:val="004F517C"/>
    <w:rsid w:val="004F56A2"/>
    <w:rsid w:val="004F59E6"/>
    <w:rsid w:val="004F5AB0"/>
    <w:rsid w:val="004F5AE2"/>
    <w:rsid w:val="004F5DDB"/>
    <w:rsid w:val="004F5E02"/>
    <w:rsid w:val="004F5F40"/>
    <w:rsid w:val="004F6419"/>
    <w:rsid w:val="004F6525"/>
    <w:rsid w:val="004F7F4A"/>
    <w:rsid w:val="00500373"/>
    <w:rsid w:val="00500528"/>
    <w:rsid w:val="0050157F"/>
    <w:rsid w:val="00501D3F"/>
    <w:rsid w:val="00502261"/>
    <w:rsid w:val="0050250A"/>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51"/>
    <w:rsid w:val="005257B9"/>
    <w:rsid w:val="00525E40"/>
    <w:rsid w:val="0052648A"/>
    <w:rsid w:val="0052729A"/>
    <w:rsid w:val="00527317"/>
    <w:rsid w:val="00527689"/>
    <w:rsid w:val="0053008F"/>
    <w:rsid w:val="00530B9E"/>
    <w:rsid w:val="00531A60"/>
    <w:rsid w:val="00531DCF"/>
    <w:rsid w:val="00531DF7"/>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373"/>
    <w:rsid w:val="005406F1"/>
    <w:rsid w:val="0054120C"/>
    <w:rsid w:val="00541810"/>
    <w:rsid w:val="00541B69"/>
    <w:rsid w:val="00542A76"/>
    <w:rsid w:val="005438E0"/>
    <w:rsid w:val="00543FC9"/>
    <w:rsid w:val="005441EA"/>
    <w:rsid w:val="00544288"/>
    <w:rsid w:val="00544647"/>
    <w:rsid w:val="00544985"/>
    <w:rsid w:val="00545B5E"/>
    <w:rsid w:val="00545BA5"/>
    <w:rsid w:val="005461D7"/>
    <w:rsid w:val="00546A33"/>
    <w:rsid w:val="00546A4D"/>
    <w:rsid w:val="00546B69"/>
    <w:rsid w:val="00547064"/>
    <w:rsid w:val="00547246"/>
    <w:rsid w:val="00547471"/>
    <w:rsid w:val="0054748B"/>
    <w:rsid w:val="005478D5"/>
    <w:rsid w:val="00550819"/>
    <w:rsid w:val="005517B7"/>
    <w:rsid w:val="00551CF0"/>
    <w:rsid w:val="0055287C"/>
    <w:rsid w:val="00552BF8"/>
    <w:rsid w:val="0055306E"/>
    <w:rsid w:val="00553E85"/>
    <w:rsid w:val="00554264"/>
    <w:rsid w:val="00554669"/>
    <w:rsid w:val="00554C39"/>
    <w:rsid w:val="00554E43"/>
    <w:rsid w:val="00555103"/>
    <w:rsid w:val="00555886"/>
    <w:rsid w:val="0055630A"/>
    <w:rsid w:val="00556BDC"/>
    <w:rsid w:val="0055725C"/>
    <w:rsid w:val="0055764E"/>
    <w:rsid w:val="005612F3"/>
    <w:rsid w:val="00561512"/>
    <w:rsid w:val="00562646"/>
    <w:rsid w:val="0056284B"/>
    <w:rsid w:val="0056313A"/>
    <w:rsid w:val="005636EE"/>
    <w:rsid w:val="00563E0E"/>
    <w:rsid w:val="00564A83"/>
    <w:rsid w:val="00564F98"/>
    <w:rsid w:val="00565DD5"/>
    <w:rsid w:val="00566B56"/>
    <w:rsid w:val="00566C06"/>
    <w:rsid w:val="0056728C"/>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4D11"/>
    <w:rsid w:val="005754D9"/>
    <w:rsid w:val="0057584D"/>
    <w:rsid w:val="00575B1E"/>
    <w:rsid w:val="005763A2"/>
    <w:rsid w:val="00576AD0"/>
    <w:rsid w:val="005806BF"/>
    <w:rsid w:val="00580EEB"/>
    <w:rsid w:val="005813A3"/>
    <w:rsid w:val="00581B2D"/>
    <w:rsid w:val="00581C31"/>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DB8"/>
    <w:rsid w:val="005921C5"/>
    <w:rsid w:val="00592C9C"/>
    <w:rsid w:val="00592DAE"/>
    <w:rsid w:val="005933D4"/>
    <w:rsid w:val="005938B0"/>
    <w:rsid w:val="00594701"/>
    <w:rsid w:val="00594CFB"/>
    <w:rsid w:val="0059569B"/>
    <w:rsid w:val="005958C8"/>
    <w:rsid w:val="00595A04"/>
    <w:rsid w:val="005960AF"/>
    <w:rsid w:val="00596BF2"/>
    <w:rsid w:val="00597199"/>
    <w:rsid w:val="0059758E"/>
    <w:rsid w:val="00597C4D"/>
    <w:rsid w:val="00597C9A"/>
    <w:rsid w:val="005A0271"/>
    <w:rsid w:val="005A08CF"/>
    <w:rsid w:val="005A0D5B"/>
    <w:rsid w:val="005A0EE3"/>
    <w:rsid w:val="005A11D0"/>
    <w:rsid w:val="005A1DC8"/>
    <w:rsid w:val="005A296F"/>
    <w:rsid w:val="005A2A79"/>
    <w:rsid w:val="005A2B58"/>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2D3B"/>
    <w:rsid w:val="005B305C"/>
    <w:rsid w:val="005B332D"/>
    <w:rsid w:val="005B39B0"/>
    <w:rsid w:val="005B403F"/>
    <w:rsid w:val="005B420F"/>
    <w:rsid w:val="005B4ABE"/>
    <w:rsid w:val="005B53A8"/>
    <w:rsid w:val="005B5844"/>
    <w:rsid w:val="005B5DB1"/>
    <w:rsid w:val="005B64AE"/>
    <w:rsid w:val="005B6733"/>
    <w:rsid w:val="005B7368"/>
    <w:rsid w:val="005B7E68"/>
    <w:rsid w:val="005C0597"/>
    <w:rsid w:val="005C0D2D"/>
    <w:rsid w:val="005C10E5"/>
    <w:rsid w:val="005C1129"/>
    <w:rsid w:val="005C1274"/>
    <w:rsid w:val="005C21E1"/>
    <w:rsid w:val="005C27F9"/>
    <w:rsid w:val="005C2834"/>
    <w:rsid w:val="005C3001"/>
    <w:rsid w:val="005C323F"/>
    <w:rsid w:val="005C373D"/>
    <w:rsid w:val="005C3EDD"/>
    <w:rsid w:val="005C3FC7"/>
    <w:rsid w:val="005C4C9C"/>
    <w:rsid w:val="005C57B6"/>
    <w:rsid w:val="005C58FE"/>
    <w:rsid w:val="005C5D0C"/>
    <w:rsid w:val="005C6A3F"/>
    <w:rsid w:val="005C7342"/>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5AE"/>
    <w:rsid w:val="005E1F3F"/>
    <w:rsid w:val="005E2534"/>
    <w:rsid w:val="005E2E6F"/>
    <w:rsid w:val="005E301E"/>
    <w:rsid w:val="005E3320"/>
    <w:rsid w:val="005E3407"/>
    <w:rsid w:val="005E34F8"/>
    <w:rsid w:val="005E3570"/>
    <w:rsid w:val="005E4467"/>
    <w:rsid w:val="005E482D"/>
    <w:rsid w:val="005E4D9E"/>
    <w:rsid w:val="005E50E0"/>
    <w:rsid w:val="005E528E"/>
    <w:rsid w:val="005E5311"/>
    <w:rsid w:val="005E5434"/>
    <w:rsid w:val="005E54C8"/>
    <w:rsid w:val="005E5711"/>
    <w:rsid w:val="005E5B10"/>
    <w:rsid w:val="005E61EA"/>
    <w:rsid w:val="005E647B"/>
    <w:rsid w:val="005E664B"/>
    <w:rsid w:val="005E671E"/>
    <w:rsid w:val="005E6832"/>
    <w:rsid w:val="005E6949"/>
    <w:rsid w:val="005E78DF"/>
    <w:rsid w:val="005E7C35"/>
    <w:rsid w:val="005E7C9A"/>
    <w:rsid w:val="005F0BE9"/>
    <w:rsid w:val="005F0D1F"/>
    <w:rsid w:val="005F127E"/>
    <w:rsid w:val="005F1BAF"/>
    <w:rsid w:val="005F2549"/>
    <w:rsid w:val="005F2F19"/>
    <w:rsid w:val="005F2F2B"/>
    <w:rsid w:val="005F30C2"/>
    <w:rsid w:val="005F35AF"/>
    <w:rsid w:val="005F3C64"/>
    <w:rsid w:val="005F3D0D"/>
    <w:rsid w:val="005F4429"/>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346C"/>
    <w:rsid w:val="006034BF"/>
    <w:rsid w:val="00604511"/>
    <w:rsid w:val="00604702"/>
    <w:rsid w:val="00604A85"/>
    <w:rsid w:val="00605354"/>
    <w:rsid w:val="0060568B"/>
    <w:rsid w:val="0060598B"/>
    <w:rsid w:val="00606114"/>
    <w:rsid w:val="006068E0"/>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DFD"/>
    <w:rsid w:val="00613FBF"/>
    <w:rsid w:val="00614150"/>
    <w:rsid w:val="00614402"/>
    <w:rsid w:val="00614841"/>
    <w:rsid w:val="006149AF"/>
    <w:rsid w:val="006150E6"/>
    <w:rsid w:val="006155A6"/>
    <w:rsid w:val="00615C96"/>
    <w:rsid w:val="00615EEA"/>
    <w:rsid w:val="006170F4"/>
    <w:rsid w:val="0061760C"/>
    <w:rsid w:val="00617BC9"/>
    <w:rsid w:val="00617EAA"/>
    <w:rsid w:val="006212C2"/>
    <w:rsid w:val="00622139"/>
    <w:rsid w:val="00622FC5"/>
    <w:rsid w:val="006235B7"/>
    <w:rsid w:val="006235FF"/>
    <w:rsid w:val="00624006"/>
    <w:rsid w:val="00626B91"/>
    <w:rsid w:val="00626F52"/>
    <w:rsid w:val="0062708B"/>
    <w:rsid w:val="00627BDF"/>
    <w:rsid w:val="00627C15"/>
    <w:rsid w:val="00627C19"/>
    <w:rsid w:val="006311FB"/>
    <w:rsid w:val="00631621"/>
    <w:rsid w:val="0063238F"/>
    <w:rsid w:val="006327DD"/>
    <w:rsid w:val="0063322A"/>
    <w:rsid w:val="00634235"/>
    <w:rsid w:val="00634674"/>
    <w:rsid w:val="0063470D"/>
    <w:rsid w:val="00634AE0"/>
    <w:rsid w:val="00634B3D"/>
    <w:rsid w:val="00634D28"/>
    <w:rsid w:val="00635828"/>
    <w:rsid w:val="00635953"/>
    <w:rsid w:val="00635E61"/>
    <w:rsid w:val="00636E6F"/>
    <w:rsid w:val="00637085"/>
    <w:rsid w:val="006372BF"/>
    <w:rsid w:val="00637F36"/>
    <w:rsid w:val="0064012A"/>
    <w:rsid w:val="00640E9D"/>
    <w:rsid w:val="00640F5C"/>
    <w:rsid w:val="006413C1"/>
    <w:rsid w:val="006417C1"/>
    <w:rsid w:val="0064194F"/>
    <w:rsid w:val="006423D4"/>
    <w:rsid w:val="00642472"/>
    <w:rsid w:val="006429CB"/>
    <w:rsid w:val="0064366C"/>
    <w:rsid w:val="0064368C"/>
    <w:rsid w:val="00644625"/>
    <w:rsid w:val="00644ACF"/>
    <w:rsid w:val="00644BAC"/>
    <w:rsid w:val="0064624B"/>
    <w:rsid w:val="00646555"/>
    <w:rsid w:val="00646A6F"/>
    <w:rsid w:val="00646D5D"/>
    <w:rsid w:val="00647681"/>
    <w:rsid w:val="006478C0"/>
    <w:rsid w:val="00647A3D"/>
    <w:rsid w:val="00647CC1"/>
    <w:rsid w:val="006502E5"/>
    <w:rsid w:val="0065039C"/>
    <w:rsid w:val="00650476"/>
    <w:rsid w:val="00650A41"/>
    <w:rsid w:val="00650ED3"/>
    <w:rsid w:val="00651046"/>
    <w:rsid w:val="006513F9"/>
    <w:rsid w:val="006514E4"/>
    <w:rsid w:val="006517DD"/>
    <w:rsid w:val="00652293"/>
    <w:rsid w:val="00652BCD"/>
    <w:rsid w:val="00652F0B"/>
    <w:rsid w:val="00653148"/>
    <w:rsid w:val="006539FA"/>
    <w:rsid w:val="00653C32"/>
    <w:rsid w:val="00654C24"/>
    <w:rsid w:val="00654DD5"/>
    <w:rsid w:val="00656861"/>
    <w:rsid w:val="00657098"/>
    <w:rsid w:val="00657125"/>
    <w:rsid w:val="006571D0"/>
    <w:rsid w:val="0065736A"/>
    <w:rsid w:val="006577D4"/>
    <w:rsid w:val="00657D5A"/>
    <w:rsid w:val="006600E4"/>
    <w:rsid w:val="00660FD1"/>
    <w:rsid w:val="00660FF9"/>
    <w:rsid w:val="00661072"/>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777E"/>
    <w:rsid w:val="00667C17"/>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6DB"/>
    <w:rsid w:val="006767F4"/>
    <w:rsid w:val="00676940"/>
    <w:rsid w:val="0067704A"/>
    <w:rsid w:val="00677407"/>
    <w:rsid w:val="00677594"/>
    <w:rsid w:val="00680961"/>
    <w:rsid w:val="00680E18"/>
    <w:rsid w:val="006815C8"/>
    <w:rsid w:val="0068181B"/>
    <w:rsid w:val="00681917"/>
    <w:rsid w:val="00681CF8"/>
    <w:rsid w:val="00681D5B"/>
    <w:rsid w:val="006823FF"/>
    <w:rsid w:val="006827A5"/>
    <w:rsid w:val="006827A8"/>
    <w:rsid w:val="00682DC5"/>
    <w:rsid w:val="00683C04"/>
    <w:rsid w:val="00683D89"/>
    <w:rsid w:val="00683FAB"/>
    <w:rsid w:val="006848C9"/>
    <w:rsid w:val="00684B85"/>
    <w:rsid w:val="00684BAA"/>
    <w:rsid w:val="0068565F"/>
    <w:rsid w:val="00685CA4"/>
    <w:rsid w:val="00686A01"/>
    <w:rsid w:val="00686BB5"/>
    <w:rsid w:val="00690381"/>
    <w:rsid w:val="0069107F"/>
    <w:rsid w:val="006915C4"/>
    <w:rsid w:val="00691744"/>
    <w:rsid w:val="0069210F"/>
    <w:rsid w:val="0069223A"/>
    <w:rsid w:val="006933EC"/>
    <w:rsid w:val="00693A26"/>
    <w:rsid w:val="00693B95"/>
    <w:rsid w:val="00693DC9"/>
    <w:rsid w:val="00693F0B"/>
    <w:rsid w:val="0069403C"/>
    <w:rsid w:val="0069437B"/>
    <w:rsid w:val="00694692"/>
    <w:rsid w:val="00695ACD"/>
    <w:rsid w:val="00695EBF"/>
    <w:rsid w:val="0069661B"/>
    <w:rsid w:val="00696C3C"/>
    <w:rsid w:val="00696FD2"/>
    <w:rsid w:val="00697432"/>
    <w:rsid w:val="00697FF2"/>
    <w:rsid w:val="006A06DE"/>
    <w:rsid w:val="006A070B"/>
    <w:rsid w:val="006A0739"/>
    <w:rsid w:val="006A12E5"/>
    <w:rsid w:val="006A1B90"/>
    <w:rsid w:val="006A21E7"/>
    <w:rsid w:val="006A360D"/>
    <w:rsid w:val="006A37C2"/>
    <w:rsid w:val="006A3FB0"/>
    <w:rsid w:val="006A42E6"/>
    <w:rsid w:val="006A430B"/>
    <w:rsid w:val="006A470A"/>
    <w:rsid w:val="006A5450"/>
    <w:rsid w:val="006A58C9"/>
    <w:rsid w:val="006A6D07"/>
    <w:rsid w:val="006A6F85"/>
    <w:rsid w:val="006A7789"/>
    <w:rsid w:val="006B056B"/>
    <w:rsid w:val="006B05F6"/>
    <w:rsid w:val="006B0A1A"/>
    <w:rsid w:val="006B0B7C"/>
    <w:rsid w:val="006B0EFE"/>
    <w:rsid w:val="006B2417"/>
    <w:rsid w:val="006B265F"/>
    <w:rsid w:val="006B2952"/>
    <w:rsid w:val="006B2BC5"/>
    <w:rsid w:val="006B3EEC"/>
    <w:rsid w:val="006B4439"/>
    <w:rsid w:val="006B535A"/>
    <w:rsid w:val="006B55F2"/>
    <w:rsid w:val="006B5713"/>
    <w:rsid w:val="006B5A18"/>
    <w:rsid w:val="006B5BF4"/>
    <w:rsid w:val="006B65B3"/>
    <w:rsid w:val="006B66F7"/>
    <w:rsid w:val="006B6E45"/>
    <w:rsid w:val="006B7CA6"/>
    <w:rsid w:val="006C10C9"/>
    <w:rsid w:val="006C1358"/>
    <w:rsid w:val="006C13A1"/>
    <w:rsid w:val="006C18F1"/>
    <w:rsid w:val="006C1DA2"/>
    <w:rsid w:val="006C2162"/>
    <w:rsid w:val="006C2733"/>
    <w:rsid w:val="006C2C20"/>
    <w:rsid w:val="006C2E35"/>
    <w:rsid w:val="006C3142"/>
    <w:rsid w:val="006C32E4"/>
    <w:rsid w:val="006C334C"/>
    <w:rsid w:val="006C37C4"/>
    <w:rsid w:val="006C39A1"/>
    <w:rsid w:val="006C41D7"/>
    <w:rsid w:val="006C4446"/>
    <w:rsid w:val="006C4619"/>
    <w:rsid w:val="006C4727"/>
    <w:rsid w:val="006C4BB7"/>
    <w:rsid w:val="006C54BD"/>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373F"/>
    <w:rsid w:val="006D4198"/>
    <w:rsid w:val="006D46E1"/>
    <w:rsid w:val="006D482C"/>
    <w:rsid w:val="006D4A09"/>
    <w:rsid w:val="006D4BFE"/>
    <w:rsid w:val="006D5683"/>
    <w:rsid w:val="006D6977"/>
    <w:rsid w:val="006D6CD8"/>
    <w:rsid w:val="006D73EB"/>
    <w:rsid w:val="006D75CF"/>
    <w:rsid w:val="006D798C"/>
    <w:rsid w:val="006D7C8A"/>
    <w:rsid w:val="006D7F0E"/>
    <w:rsid w:val="006E0926"/>
    <w:rsid w:val="006E0A66"/>
    <w:rsid w:val="006E0D8A"/>
    <w:rsid w:val="006E1257"/>
    <w:rsid w:val="006E1561"/>
    <w:rsid w:val="006E198C"/>
    <w:rsid w:val="006E1EAC"/>
    <w:rsid w:val="006E21B7"/>
    <w:rsid w:val="006E27E1"/>
    <w:rsid w:val="006E399F"/>
    <w:rsid w:val="006E3A0D"/>
    <w:rsid w:val="006E414D"/>
    <w:rsid w:val="006E454F"/>
    <w:rsid w:val="006E469B"/>
    <w:rsid w:val="006E475F"/>
    <w:rsid w:val="006E479F"/>
    <w:rsid w:val="006E4A02"/>
    <w:rsid w:val="006E4FF6"/>
    <w:rsid w:val="006E5738"/>
    <w:rsid w:val="006E701F"/>
    <w:rsid w:val="006E7185"/>
    <w:rsid w:val="006E7D0D"/>
    <w:rsid w:val="006F0688"/>
    <w:rsid w:val="006F0A47"/>
    <w:rsid w:val="006F0A7C"/>
    <w:rsid w:val="006F0B5E"/>
    <w:rsid w:val="006F102B"/>
    <w:rsid w:val="006F107A"/>
    <w:rsid w:val="006F1125"/>
    <w:rsid w:val="006F1A75"/>
    <w:rsid w:val="006F1CA8"/>
    <w:rsid w:val="006F1CE7"/>
    <w:rsid w:val="006F239B"/>
    <w:rsid w:val="006F283F"/>
    <w:rsid w:val="006F28E2"/>
    <w:rsid w:val="006F298E"/>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741C"/>
    <w:rsid w:val="00707A2F"/>
    <w:rsid w:val="0071043A"/>
    <w:rsid w:val="00711360"/>
    <w:rsid w:val="007116D6"/>
    <w:rsid w:val="007131DC"/>
    <w:rsid w:val="00713878"/>
    <w:rsid w:val="00713C05"/>
    <w:rsid w:val="00715051"/>
    <w:rsid w:val="00715A0D"/>
    <w:rsid w:val="00716579"/>
    <w:rsid w:val="0071684E"/>
    <w:rsid w:val="00716AAB"/>
    <w:rsid w:val="00717A5A"/>
    <w:rsid w:val="00717BB1"/>
    <w:rsid w:val="007214AF"/>
    <w:rsid w:val="00721774"/>
    <w:rsid w:val="0072198D"/>
    <w:rsid w:val="00721ECD"/>
    <w:rsid w:val="0072200A"/>
    <w:rsid w:val="00722920"/>
    <w:rsid w:val="00723248"/>
    <w:rsid w:val="007237C2"/>
    <w:rsid w:val="00723DBB"/>
    <w:rsid w:val="0072553C"/>
    <w:rsid w:val="0072578A"/>
    <w:rsid w:val="007259A2"/>
    <w:rsid w:val="007261F6"/>
    <w:rsid w:val="00726D58"/>
    <w:rsid w:val="0072743B"/>
    <w:rsid w:val="00727440"/>
    <w:rsid w:val="00727711"/>
    <w:rsid w:val="00730E06"/>
    <w:rsid w:val="007313D8"/>
    <w:rsid w:val="0073153D"/>
    <w:rsid w:val="007317D2"/>
    <w:rsid w:val="007321DF"/>
    <w:rsid w:val="0073273A"/>
    <w:rsid w:val="00732A4D"/>
    <w:rsid w:val="00733129"/>
    <w:rsid w:val="007333E2"/>
    <w:rsid w:val="0073407F"/>
    <w:rsid w:val="00734183"/>
    <w:rsid w:val="007342BA"/>
    <w:rsid w:val="00734BF5"/>
    <w:rsid w:val="00734FCF"/>
    <w:rsid w:val="00735173"/>
    <w:rsid w:val="007356B3"/>
    <w:rsid w:val="0073682D"/>
    <w:rsid w:val="007370AD"/>
    <w:rsid w:val="0074050A"/>
    <w:rsid w:val="0074079F"/>
    <w:rsid w:val="0074118F"/>
    <w:rsid w:val="00741452"/>
    <w:rsid w:val="00741925"/>
    <w:rsid w:val="0074199C"/>
    <w:rsid w:val="00741B0A"/>
    <w:rsid w:val="00741C35"/>
    <w:rsid w:val="00741CF3"/>
    <w:rsid w:val="00741DAF"/>
    <w:rsid w:val="007421FA"/>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FF7"/>
    <w:rsid w:val="0075136D"/>
    <w:rsid w:val="00752755"/>
    <w:rsid w:val="007527CE"/>
    <w:rsid w:val="007538D4"/>
    <w:rsid w:val="00753AAD"/>
    <w:rsid w:val="00753E34"/>
    <w:rsid w:val="0075431A"/>
    <w:rsid w:val="00754749"/>
    <w:rsid w:val="00755167"/>
    <w:rsid w:val="0075550B"/>
    <w:rsid w:val="00755AE8"/>
    <w:rsid w:val="00755B4F"/>
    <w:rsid w:val="00756339"/>
    <w:rsid w:val="007566D3"/>
    <w:rsid w:val="00756875"/>
    <w:rsid w:val="00756A2B"/>
    <w:rsid w:val="00756B31"/>
    <w:rsid w:val="00757F55"/>
    <w:rsid w:val="00760C3C"/>
    <w:rsid w:val="00761136"/>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20BF"/>
    <w:rsid w:val="0077211C"/>
    <w:rsid w:val="00772328"/>
    <w:rsid w:val="00772580"/>
    <w:rsid w:val="0077264B"/>
    <w:rsid w:val="0077266F"/>
    <w:rsid w:val="007729DC"/>
    <w:rsid w:val="00772E2D"/>
    <w:rsid w:val="00772F32"/>
    <w:rsid w:val="007734D2"/>
    <w:rsid w:val="00773B6C"/>
    <w:rsid w:val="0077421C"/>
    <w:rsid w:val="007743D4"/>
    <w:rsid w:val="00774525"/>
    <w:rsid w:val="007746AA"/>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3CAA"/>
    <w:rsid w:val="00783D84"/>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5039"/>
    <w:rsid w:val="00795E89"/>
    <w:rsid w:val="0079690C"/>
    <w:rsid w:val="00797889"/>
    <w:rsid w:val="007A0590"/>
    <w:rsid w:val="007A10B4"/>
    <w:rsid w:val="007A26A0"/>
    <w:rsid w:val="007A3743"/>
    <w:rsid w:val="007A3A48"/>
    <w:rsid w:val="007A3BCB"/>
    <w:rsid w:val="007A4238"/>
    <w:rsid w:val="007A4295"/>
    <w:rsid w:val="007A449E"/>
    <w:rsid w:val="007A44A7"/>
    <w:rsid w:val="007A46B7"/>
    <w:rsid w:val="007A4E64"/>
    <w:rsid w:val="007A5150"/>
    <w:rsid w:val="007A5226"/>
    <w:rsid w:val="007A5BB8"/>
    <w:rsid w:val="007A5BF8"/>
    <w:rsid w:val="007A663E"/>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B7D06"/>
    <w:rsid w:val="007C015E"/>
    <w:rsid w:val="007C033B"/>
    <w:rsid w:val="007C05A9"/>
    <w:rsid w:val="007C1124"/>
    <w:rsid w:val="007C1749"/>
    <w:rsid w:val="007C1BAD"/>
    <w:rsid w:val="007C2B3E"/>
    <w:rsid w:val="007C306D"/>
    <w:rsid w:val="007C4C9F"/>
    <w:rsid w:val="007C4D60"/>
    <w:rsid w:val="007C4F47"/>
    <w:rsid w:val="007C5C1D"/>
    <w:rsid w:val="007C5D33"/>
    <w:rsid w:val="007C623B"/>
    <w:rsid w:val="007C6952"/>
    <w:rsid w:val="007C6BCC"/>
    <w:rsid w:val="007C6BDA"/>
    <w:rsid w:val="007C718E"/>
    <w:rsid w:val="007C71CF"/>
    <w:rsid w:val="007C74BC"/>
    <w:rsid w:val="007C7521"/>
    <w:rsid w:val="007D03D9"/>
    <w:rsid w:val="007D0C85"/>
    <w:rsid w:val="007D1872"/>
    <w:rsid w:val="007D18DC"/>
    <w:rsid w:val="007D19E6"/>
    <w:rsid w:val="007D24CC"/>
    <w:rsid w:val="007D3478"/>
    <w:rsid w:val="007D4594"/>
    <w:rsid w:val="007D4D35"/>
    <w:rsid w:val="007D5888"/>
    <w:rsid w:val="007D687A"/>
    <w:rsid w:val="007D69C4"/>
    <w:rsid w:val="007D7864"/>
    <w:rsid w:val="007D78C3"/>
    <w:rsid w:val="007D7E71"/>
    <w:rsid w:val="007E03AD"/>
    <w:rsid w:val="007E1089"/>
    <w:rsid w:val="007E14D8"/>
    <w:rsid w:val="007E1A05"/>
    <w:rsid w:val="007E1A79"/>
    <w:rsid w:val="007E1FF6"/>
    <w:rsid w:val="007E23D0"/>
    <w:rsid w:val="007E2A9C"/>
    <w:rsid w:val="007E3A12"/>
    <w:rsid w:val="007E3B09"/>
    <w:rsid w:val="007E3B98"/>
    <w:rsid w:val="007E4DCD"/>
    <w:rsid w:val="007E4F84"/>
    <w:rsid w:val="007E5012"/>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149F"/>
    <w:rsid w:val="007F3913"/>
    <w:rsid w:val="007F39A8"/>
    <w:rsid w:val="007F44A2"/>
    <w:rsid w:val="007F510A"/>
    <w:rsid w:val="007F5C8F"/>
    <w:rsid w:val="007F5E1F"/>
    <w:rsid w:val="007F6E7F"/>
    <w:rsid w:val="007F7021"/>
    <w:rsid w:val="007F77A6"/>
    <w:rsid w:val="007F7FA6"/>
    <w:rsid w:val="00800555"/>
    <w:rsid w:val="00800809"/>
    <w:rsid w:val="00800981"/>
    <w:rsid w:val="00801778"/>
    <w:rsid w:val="00802273"/>
    <w:rsid w:val="00802A7E"/>
    <w:rsid w:val="00802AB2"/>
    <w:rsid w:val="008035D2"/>
    <w:rsid w:val="00803652"/>
    <w:rsid w:val="008037AA"/>
    <w:rsid w:val="008039AD"/>
    <w:rsid w:val="00804740"/>
    <w:rsid w:val="00804DFD"/>
    <w:rsid w:val="00805088"/>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2D94"/>
    <w:rsid w:val="0081355D"/>
    <w:rsid w:val="00813894"/>
    <w:rsid w:val="008141E5"/>
    <w:rsid w:val="00815145"/>
    <w:rsid w:val="00815221"/>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48E"/>
    <w:rsid w:val="00825634"/>
    <w:rsid w:val="008259E8"/>
    <w:rsid w:val="00825E8A"/>
    <w:rsid w:val="00825F66"/>
    <w:rsid w:val="00826458"/>
    <w:rsid w:val="00826938"/>
    <w:rsid w:val="00827C99"/>
    <w:rsid w:val="00830330"/>
    <w:rsid w:val="008305AD"/>
    <w:rsid w:val="0083069A"/>
    <w:rsid w:val="00830D03"/>
    <w:rsid w:val="008323A6"/>
    <w:rsid w:val="00832A74"/>
    <w:rsid w:val="00832FB5"/>
    <w:rsid w:val="0083359F"/>
    <w:rsid w:val="008336C3"/>
    <w:rsid w:val="00833CD1"/>
    <w:rsid w:val="00833EF9"/>
    <w:rsid w:val="008341B4"/>
    <w:rsid w:val="008346E1"/>
    <w:rsid w:val="008348B9"/>
    <w:rsid w:val="00834911"/>
    <w:rsid w:val="00834C1E"/>
    <w:rsid w:val="00835688"/>
    <w:rsid w:val="00835B19"/>
    <w:rsid w:val="00835F64"/>
    <w:rsid w:val="008371A9"/>
    <w:rsid w:val="008371AA"/>
    <w:rsid w:val="0083771B"/>
    <w:rsid w:val="00837D62"/>
    <w:rsid w:val="008418B1"/>
    <w:rsid w:val="00841A50"/>
    <w:rsid w:val="00841D6F"/>
    <w:rsid w:val="00841ED7"/>
    <w:rsid w:val="00841FA7"/>
    <w:rsid w:val="00842135"/>
    <w:rsid w:val="00842B0D"/>
    <w:rsid w:val="00842CA1"/>
    <w:rsid w:val="00842F4E"/>
    <w:rsid w:val="00843160"/>
    <w:rsid w:val="00843C71"/>
    <w:rsid w:val="008440A4"/>
    <w:rsid w:val="008446C0"/>
    <w:rsid w:val="00845A62"/>
    <w:rsid w:val="008469EB"/>
    <w:rsid w:val="008471DD"/>
    <w:rsid w:val="00847D15"/>
    <w:rsid w:val="0085046B"/>
    <w:rsid w:val="00850983"/>
    <w:rsid w:val="008509DD"/>
    <w:rsid w:val="00850A3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687E"/>
    <w:rsid w:val="008574C0"/>
    <w:rsid w:val="008609BF"/>
    <w:rsid w:val="00861029"/>
    <w:rsid w:val="00861C84"/>
    <w:rsid w:val="008620A8"/>
    <w:rsid w:val="0086216C"/>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1EC"/>
    <w:rsid w:val="008773A5"/>
    <w:rsid w:val="008773CF"/>
    <w:rsid w:val="00877704"/>
    <w:rsid w:val="00877A78"/>
    <w:rsid w:val="008801CB"/>
    <w:rsid w:val="00880A4E"/>
    <w:rsid w:val="008810B2"/>
    <w:rsid w:val="0088267E"/>
    <w:rsid w:val="00882A42"/>
    <w:rsid w:val="008830F6"/>
    <w:rsid w:val="00883125"/>
    <w:rsid w:val="00883299"/>
    <w:rsid w:val="008832C4"/>
    <w:rsid w:val="008839F2"/>
    <w:rsid w:val="00884377"/>
    <w:rsid w:val="00884742"/>
    <w:rsid w:val="00884996"/>
    <w:rsid w:val="00884A2E"/>
    <w:rsid w:val="0088501E"/>
    <w:rsid w:val="0088565B"/>
    <w:rsid w:val="0088586A"/>
    <w:rsid w:val="00886337"/>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5F5"/>
    <w:rsid w:val="008978D8"/>
    <w:rsid w:val="00897AAE"/>
    <w:rsid w:val="008A08A9"/>
    <w:rsid w:val="008A1214"/>
    <w:rsid w:val="008A1795"/>
    <w:rsid w:val="008A1E23"/>
    <w:rsid w:val="008A2D76"/>
    <w:rsid w:val="008A32A7"/>
    <w:rsid w:val="008A3E4A"/>
    <w:rsid w:val="008A3E62"/>
    <w:rsid w:val="008A4573"/>
    <w:rsid w:val="008A48F1"/>
    <w:rsid w:val="008A496F"/>
    <w:rsid w:val="008A4C96"/>
    <w:rsid w:val="008A4F1E"/>
    <w:rsid w:val="008A500B"/>
    <w:rsid w:val="008A606C"/>
    <w:rsid w:val="008A646A"/>
    <w:rsid w:val="008A70E3"/>
    <w:rsid w:val="008A757D"/>
    <w:rsid w:val="008A76AF"/>
    <w:rsid w:val="008B0769"/>
    <w:rsid w:val="008B0CCC"/>
    <w:rsid w:val="008B10B9"/>
    <w:rsid w:val="008B1593"/>
    <w:rsid w:val="008B25EF"/>
    <w:rsid w:val="008B2B85"/>
    <w:rsid w:val="008B3BC5"/>
    <w:rsid w:val="008B4272"/>
    <w:rsid w:val="008B4381"/>
    <w:rsid w:val="008B446F"/>
    <w:rsid w:val="008B4564"/>
    <w:rsid w:val="008B4605"/>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30FB"/>
    <w:rsid w:val="008D32E2"/>
    <w:rsid w:val="008D38DC"/>
    <w:rsid w:val="008D465E"/>
    <w:rsid w:val="008D4693"/>
    <w:rsid w:val="008D4B3C"/>
    <w:rsid w:val="008D50B0"/>
    <w:rsid w:val="008D58D8"/>
    <w:rsid w:val="008D6B11"/>
    <w:rsid w:val="008D6C52"/>
    <w:rsid w:val="008D73A0"/>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F19"/>
    <w:rsid w:val="008F125E"/>
    <w:rsid w:val="008F13D9"/>
    <w:rsid w:val="008F1912"/>
    <w:rsid w:val="008F25B1"/>
    <w:rsid w:val="008F3C07"/>
    <w:rsid w:val="008F428F"/>
    <w:rsid w:val="008F4662"/>
    <w:rsid w:val="008F52BA"/>
    <w:rsid w:val="008F5B1C"/>
    <w:rsid w:val="008F6430"/>
    <w:rsid w:val="008F6B47"/>
    <w:rsid w:val="008F782B"/>
    <w:rsid w:val="008F7CB5"/>
    <w:rsid w:val="008F7EDE"/>
    <w:rsid w:val="00900218"/>
    <w:rsid w:val="00900404"/>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31"/>
    <w:rsid w:val="00910E3C"/>
    <w:rsid w:val="00911568"/>
    <w:rsid w:val="009115F9"/>
    <w:rsid w:val="00911687"/>
    <w:rsid w:val="009120B4"/>
    <w:rsid w:val="0091284C"/>
    <w:rsid w:val="00913F74"/>
    <w:rsid w:val="00914A35"/>
    <w:rsid w:val="00914A8D"/>
    <w:rsid w:val="00914AEB"/>
    <w:rsid w:val="00914BA6"/>
    <w:rsid w:val="00914C04"/>
    <w:rsid w:val="009150ED"/>
    <w:rsid w:val="00915924"/>
    <w:rsid w:val="00915A1C"/>
    <w:rsid w:val="00915C36"/>
    <w:rsid w:val="00915F13"/>
    <w:rsid w:val="009163F1"/>
    <w:rsid w:val="0091650A"/>
    <w:rsid w:val="0092032C"/>
    <w:rsid w:val="00920522"/>
    <w:rsid w:val="009227B3"/>
    <w:rsid w:val="00922AB2"/>
    <w:rsid w:val="00923354"/>
    <w:rsid w:val="00923DAC"/>
    <w:rsid w:val="00923F6F"/>
    <w:rsid w:val="00923FAC"/>
    <w:rsid w:val="0092433B"/>
    <w:rsid w:val="00924382"/>
    <w:rsid w:val="00924577"/>
    <w:rsid w:val="009247D8"/>
    <w:rsid w:val="00925241"/>
    <w:rsid w:val="009259F1"/>
    <w:rsid w:val="00925A18"/>
    <w:rsid w:val="009260BE"/>
    <w:rsid w:val="009275C3"/>
    <w:rsid w:val="00927C5D"/>
    <w:rsid w:val="00927FE9"/>
    <w:rsid w:val="009300E7"/>
    <w:rsid w:val="00930764"/>
    <w:rsid w:val="009311FC"/>
    <w:rsid w:val="0093175A"/>
    <w:rsid w:val="0093228F"/>
    <w:rsid w:val="009325D9"/>
    <w:rsid w:val="00932B7E"/>
    <w:rsid w:val="00932F4A"/>
    <w:rsid w:val="00933E1C"/>
    <w:rsid w:val="00934309"/>
    <w:rsid w:val="009343D4"/>
    <w:rsid w:val="00934452"/>
    <w:rsid w:val="0093515A"/>
    <w:rsid w:val="0093524B"/>
    <w:rsid w:val="00935B3B"/>
    <w:rsid w:val="00936BB1"/>
    <w:rsid w:val="00936BBF"/>
    <w:rsid w:val="00936CC4"/>
    <w:rsid w:val="0093712F"/>
    <w:rsid w:val="00937627"/>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4791"/>
    <w:rsid w:val="00954A46"/>
    <w:rsid w:val="00954B89"/>
    <w:rsid w:val="00955AB5"/>
    <w:rsid w:val="00955BA6"/>
    <w:rsid w:val="00956298"/>
    <w:rsid w:val="00956384"/>
    <w:rsid w:val="009566D7"/>
    <w:rsid w:val="00956909"/>
    <w:rsid w:val="00956CF6"/>
    <w:rsid w:val="00956E53"/>
    <w:rsid w:val="00956FB8"/>
    <w:rsid w:val="00957452"/>
    <w:rsid w:val="0095755A"/>
    <w:rsid w:val="00957727"/>
    <w:rsid w:val="00957E04"/>
    <w:rsid w:val="009606F5"/>
    <w:rsid w:val="00961107"/>
    <w:rsid w:val="0096110F"/>
    <w:rsid w:val="00962944"/>
    <w:rsid w:val="0096382F"/>
    <w:rsid w:val="00964498"/>
    <w:rsid w:val="00964B11"/>
    <w:rsid w:val="0096515C"/>
    <w:rsid w:val="00965228"/>
    <w:rsid w:val="00965C55"/>
    <w:rsid w:val="00966067"/>
    <w:rsid w:val="00967D5D"/>
    <w:rsid w:val="00970D87"/>
    <w:rsid w:val="00971171"/>
    <w:rsid w:val="00971245"/>
    <w:rsid w:val="0097145B"/>
    <w:rsid w:val="00971547"/>
    <w:rsid w:val="00971A6B"/>
    <w:rsid w:val="00971CA2"/>
    <w:rsid w:val="0097271D"/>
    <w:rsid w:val="00973EC9"/>
    <w:rsid w:val="0097455F"/>
    <w:rsid w:val="0097516B"/>
    <w:rsid w:val="009753B2"/>
    <w:rsid w:val="009755AE"/>
    <w:rsid w:val="009764F6"/>
    <w:rsid w:val="0098060F"/>
    <w:rsid w:val="0098067B"/>
    <w:rsid w:val="00980B17"/>
    <w:rsid w:val="009813C9"/>
    <w:rsid w:val="00981567"/>
    <w:rsid w:val="00981F99"/>
    <w:rsid w:val="00982782"/>
    <w:rsid w:val="00982D18"/>
    <w:rsid w:val="00983E66"/>
    <w:rsid w:val="00984D3F"/>
    <w:rsid w:val="00984FFD"/>
    <w:rsid w:val="009850E4"/>
    <w:rsid w:val="00985388"/>
    <w:rsid w:val="009858D6"/>
    <w:rsid w:val="009859DA"/>
    <w:rsid w:val="00985E43"/>
    <w:rsid w:val="0098622A"/>
    <w:rsid w:val="00986597"/>
    <w:rsid w:val="00986AF4"/>
    <w:rsid w:val="00986C5C"/>
    <w:rsid w:val="00986E8D"/>
    <w:rsid w:val="009875CF"/>
    <w:rsid w:val="00987685"/>
    <w:rsid w:val="00990759"/>
    <w:rsid w:val="009908CA"/>
    <w:rsid w:val="00990DAE"/>
    <w:rsid w:val="00991AFE"/>
    <w:rsid w:val="00991D59"/>
    <w:rsid w:val="00992604"/>
    <w:rsid w:val="00992745"/>
    <w:rsid w:val="0099280D"/>
    <w:rsid w:val="009934F0"/>
    <w:rsid w:val="009936A2"/>
    <w:rsid w:val="0099397F"/>
    <w:rsid w:val="0099399B"/>
    <w:rsid w:val="009939E6"/>
    <w:rsid w:val="00993B6D"/>
    <w:rsid w:val="00993EAD"/>
    <w:rsid w:val="00994664"/>
    <w:rsid w:val="00994B0E"/>
    <w:rsid w:val="00994C93"/>
    <w:rsid w:val="00994DAC"/>
    <w:rsid w:val="00994FB5"/>
    <w:rsid w:val="009951D1"/>
    <w:rsid w:val="00995F9D"/>
    <w:rsid w:val="009977C4"/>
    <w:rsid w:val="00997910"/>
    <w:rsid w:val="009A026A"/>
    <w:rsid w:val="009A059D"/>
    <w:rsid w:val="009A0CA5"/>
    <w:rsid w:val="009A11AF"/>
    <w:rsid w:val="009A1346"/>
    <w:rsid w:val="009A1830"/>
    <w:rsid w:val="009A1DE5"/>
    <w:rsid w:val="009A2022"/>
    <w:rsid w:val="009A3902"/>
    <w:rsid w:val="009A3AFF"/>
    <w:rsid w:val="009A3F22"/>
    <w:rsid w:val="009A3F9C"/>
    <w:rsid w:val="009A4349"/>
    <w:rsid w:val="009A4AE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948"/>
    <w:rsid w:val="009B5B83"/>
    <w:rsid w:val="009B6367"/>
    <w:rsid w:val="009B65E9"/>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1D61"/>
    <w:rsid w:val="009D238D"/>
    <w:rsid w:val="009D2561"/>
    <w:rsid w:val="009D3C28"/>
    <w:rsid w:val="009D4967"/>
    <w:rsid w:val="009D636C"/>
    <w:rsid w:val="009D70A9"/>
    <w:rsid w:val="009D7511"/>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02CE"/>
    <w:rsid w:val="009F19B6"/>
    <w:rsid w:val="009F222A"/>
    <w:rsid w:val="009F2CC6"/>
    <w:rsid w:val="009F32EF"/>
    <w:rsid w:val="009F3734"/>
    <w:rsid w:val="009F39DE"/>
    <w:rsid w:val="009F3A74"/>
    <w:rsid w:val="009F3BD9"/>
    <w:rsid w:val="009F451A"/>
    <w:rsid w:val="009F4B35"/>
    <w:rsid w:val="009F4B7D"/>
    <w:rsid w:val="009F4F7B"/>
    <w:rsid w:val="009F4FEC"/>
    <w:rsid w:val="009F551A"/>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B1B"/>
    <w:rsid w:val="00A04C38"/>
    <w:rsid w:val="00A04CFE"/>
    <w:rsid w:val="00A05C12"/>
    <w:rsid w:val="00A06728"/>
    <w:rsid w:val="00A07EEB"/>
    <w:rsid w:val="00A11460"/>
    <w:rsid w:val="00A122FB"/>
    <w:rsid w:val="00A1245F"/>
    <w:rsid w:val="00A124FF"/>
    <w:rsid w:val="00A12DBD"/>
    <w:rsid w:val="00A1399E"/>
    <w:rsid w:val="00A14184"/>
    <w:rsid w:val="00A141A3"/>
    <w:rsid w:val="00A1445F"/>
    <w:rsid w:val="00A1449E"/>
    <w:rsid w:val="00A1454A"/>
    <w:rsid w:val="00A147E1"/>
    <w:rsid w:val="00A15F6C"/>
    <w:rsid w:val="00A16897"/>
    <w:rsid w:val="00A17B91"/>
    <w:rsid w:val="00A17FF5"/>
    <w:rsid w:val="00A20235"/>
    <w:rsid w:val="00A20254"/>
    <w:rsid w:val="00A2051E"/>
    <w:rsid w:val="00A20CF8"/>
    <w:rsid w:val="00A21972"/>
    <w:rsid w:val="00A21D82"/>
    <w:rsid w:val="00A22D44"/>
    <w:rsid w:val="00A22F33"/>
    <w:rsid w:val="00A24289"/>
    <w:rsid w:val="00A2441E"/>
    <w:rsid w:val="00A24626"/>
    <w:rsid w:val="00A24AD5"/>
    <w:rsid w:val="00A24F58"/>
    <w:rsid w:val="00A2506B"/>
    <w:rsid w:val="00A25605"/>
    <w:rsid w:val="00A2577F"/>
    <w:rsid w:val="00A2585E"/>
    <w:rsid w:val="00A25BF7"/>
    <w:rsid w:val="00A25D10"/>
    <w:rsid w:val="00A26682"/>
    <w:rsid w:val="00A26F04"/>
    <w:rsid w:val="00A26FE3"/>
    <w:rsid w:val="00A273D2"/>
    <w:rsid w:val="00A277DE"/>
    <w:rsid w:val="00A27D6F"/>
    <w:rsid w:val="00A27F82"/>
    <w:rsid w:val="00A30AB2"/>
    <w:rsid w:val="00A30E4C"/>
    <w:rsid w:val="00A30EC1"/>
    <w:rsid w:val="00A30FEC"/>
    <w:rsid w:val="00A315ED"/>
    <w:rsid w:val="00A324FD"/>
    <w:rsid w:val="00A32DD8"/>
    <w:rsid w:val="00A33220"/>
    <w:rsid w:val="00A33793"/>
    <w:rsid w:val="00A33866"/>
    <w:rsid w:val="00A339E7"/>
    <w:rsid w:val="00A339F2"/>
    <w:rsid w:val="00A344F7"/>
    <w:rsid w:val="00A345A2"/>
    <w:rsid w:val="00A34CE8"/>
    <w:rsid w:val="00A353F2"/>
    <w:rsid w:val="00A35BED"/>
    <w:rsid w:val="00A35F0B"/>
    <w:rsid w:val="00A36E43"/>
    <w:rsid w:val="00A3717C"/>
    <w:rsid w:val="00A37380"/>
    <w:rsid w:val="00A37456"/>
    <w:rsid w:val="00A37866"/>
    <w:rsid w:val="00A37927"/>
    <w:rsid w:val="00A37EA3"/>
    <w:rsid w:val="00A40A08"/>
    <w:rsid w:val="00A4199B"/>
    <w:rsid w:val="00A42FC4"/>
    <w:rsid w:val="00A43775"/>
    <w:rsid w:val="00A44A84"/>
    <w:rsid w:val="00A44AB6"/>
    <w:rsid w:val="00A44C52"/>
    <w:rsid w:val="00A44CBF"/>
    <w:rsid w:val="00A455F0"/>
    <w:rsid w:val="00A45DE9"/>
    <w:rsid w:val="00A4656F"/>
    <w:rsid w:val="00A467EB"/>
    <w:rsid w:val="00A46B44"/>
    <w:rsid w:val="00A46FBA"/>
    <w:rsid w:val="00A47089"/>
    <w:rsid w:val="00A47222"/>
    <w:rsid w:val="00A473ED"/>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48E2"/>
    <w:rsid w:val="00A64E71"/>
    <w:rsid w:val="00A653BA"/>
    <w:rsid w:val="00A65BB9"/>
    <w:rsid w:val="00A65DE5"/>
    <w:rsid w:val="00A66624"/>
    <w:rsid w:val="00A669A1"/>
    <w:rsid w:val="00A66E78"/>
    <w:rsid w:val="00A672C5"/>
    <w:rsid w:val="00A6797F"/>
    <w:rsid w:val="00A679C2"/>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8F8"/>
    <w:rsid w:val="00A91A25"/>
    <w:rsid w:val="00A91A8B"/>
    <w:rsid w:val="00A9218D"/>
    <w:rsid w:val="00A93269"/>
    <w:rsid w:val="00A9357E"/>
    <w:rsid w:val="00A93C0E"/>
    <w:rsid w:val="00A93D86"/>
    <w:rsid w:val="00A945FE"/>
    <w:rsid w:val="00A95A39"/>
    <w:rsid w:val="00A95AF8"/>
    <w:rsid w:val="00A95BF0"/>
    <w:rsid w:val="00A967D6"/>
    <w:rsid w:val="00A96BDF"/>
    <w:rsid w:val="00A96CD5"/>
    <w:rsid w:val="00A96CE4"/>
    <w:rsid w:val="00A977CD"/>
    <w:rsid w:val="00A97B0D"/>
    <w:rsid w:val="00AA0122"/>
    <w:rsid w:val="00AA017F"/>
    <w:rsid w:val="00AA0BC1"/>
    <w:rsid w:val="00AA1223"/>
    <w:rsid w:val="00AA2704"/>
    <w:rsid w:val="00AA35B2"/>
    <w:rsid w:val="00AA3E99"/>
    <w:rsid w:val="00AA439F"/>
    <w:rsid w:val="00AA4A59"/>
    <w:rsid w:val="00AA4E96"/>
    <w:rsid w:val="00AA50BB"/>
    <w:rsid w:val="00AA587F"/>
    <w:rsid w:val="00AA5880"/>
    <w:rsid w:val="00AA6706"/>
    <w:rsid w:val="00AA69E3"/>
    <w:rsid w:val="00AA6AF6"/>
    <w:rsid w:val="00AA6FC2"/>
    <w:rsid w:val="00AA7C6E"/>
    <w:rsid w:val="00AB0091"/>
    <w:rsid w:val="00AB19AC"/>
    <w:rsid w:val="00AB1AD5"/>
    <w:rsid w:val="00AB2712"/>
    <w:rsid w:val="00AB2A27"/>
    <w:rsid w:val="00AB3692"/>
    <w:rsid w:val="00AB525C"/>
    <w:rsid w:val="00AB5590"/>
    <w:rsid w:val="00AB5CF8"/>
    <w:rsid w:val="00AB5FCC"/>
    <w:rsid w:val="00AB6724"/>
    <w:rsid w:val="00AB71E1"/>
    <w:rsid w:val="00AB73FB"/>
    <w:rsid w:val="00AB75FB"/>
    <w:rsid w:val="00AB79EB"/>
    <w:rsid w:val="00AB7D9A"/>
    <w:rsid w:val="00AC0302"/>
    <w:rsid w:val="00AC085D"/>
    <w:rsid w:val="00AC0D67"/>
    <w:rsid w:val="00AC16EB"/>
    <w:rsid w:val="00AC18D6"/>
    <w:rsid w:val="00AC1A60"/>
    <w:rsid w:val="00AC1D96"/>
    <w:rsid w:val="00AC2610"/>
    <w:rsid w:val="00AC2BF5"/>
    <w:rsid w:val="00AC2E7F"/>
    <w:rsid w:val="00AC2F77"/>
    <w:rsid w:val="00AC3F43"/>
    <w:rsid w:val="00AC44CA"/>
    <w:rsid w:val="00AC4DFB"/>
    <w:rsid w:val="00AC58A2"/>
    <w:rsid w:val="00AC5EF0"/>
    <w:rsid w:val="00AC6F03"/>
    <w:rsid w:val="00AC776D"/>
    <w:rsid w:val="00AC7CBF"/>
    <w:rsid w:val="00AC7D83"/>
    <w:rsid w:val="00AD0040"/>
    <w:rsid w:val="00AD0507"/>
    <w:rsid w:val="00AD098E"/>
    <w:rsid w:val="00AD1256"/>
    <w:rsid w:val="00AD1B98"/>
    <w:rsid w:val="00AD20C8"/>
    <w:rsid w:val="00AD2FE3"/>
    <w:rsid w:val="00AD3FCF"/>
    <w:rsid w:val="00AD4126"/>
    <w:rsid w:val="00AD42F3"/>
    <w:rsid w:val="00AD4338"/>
    <w:rsid w:val="00AD4936"/>
    <w:rsid w:val="00AD505D"/>
    <w:rsid w:val="00AD509C"/>
    <w:rsid w:val="00AD660A"/>
    <w:rsid w:val="00AD6AB6"/>
    <w:rsid w:val="00AD711B"/>
    <w:rsid w:val="00AD7519"/>
    <w:rsid w:val="00AE01E7"/>
    <w:rsid w:val="00AE0744"/>
    <w:rsid w:val="00AE1154"/>
    <w:rsid w:val="00AE1512"/>
    <w:rsid w:val="00AE18ED"/>
    <w:rsid w:val="00AE1A1B"/>
    <w:rsid w:val="00AE1D39"/>
    <w:rsid w:val="00AE20AB"/>
    <w:rsid w:val="00AE3792"/>
    <w:rsid w:val="00AE395B"/>
    <w:rsid w:val="00AE3976"/>
    <w:rsid w:val="00AE3EB6"/>
    <w:rsid w:val="00AE4AFB"/>
    <w:rsid w:val="00AE4DF9"/>
    <w:rsid w:val="00AE526A"/>
    <w:rsid w:val="00AE5E54"/>
    <w:rsid w:val="00AE6378"/>
    <w:rsid w:val="00AE6ADB"/>
    <w:rsid w:val="00AE6AE6"/>
    <w:rsid w:val="00AE6C6D"/>
    <w:rsid w:val="00AE6D0F"/>
    <w:rsid w:val="00AE6D74"/>
    <w:rsid w:val="00AE6FAB"/>
    <w:rsid w:val="00AE71D7"/>
    <w:rsid w:val="00AE73CB"/>
    <w:rsid w:val="00AE7533"/>
    <w:rsid w:val="00AE7FA3"/>
    <w:rsid w:val="00AF013A"/>
    <w:rsid w:val="00AF02CA"/>
    <w:rsid w:val="00AF07C0"/>
    <w:rsid w:val="00AF0A0D"/>
    <w:rsid w:val="00AF0F7F"/>
    <w:rsid w:val="00AF1FEF"/>
    <w:rsid w:val="00AF24B7"/>
    <w:rsid w:val="00AF2693"/>
    <w:rsid w:val="00AF3449"/>
    <w:rsid w:val="00AF3952"/>
    <w:rsid w:val="00AF42BE"/>
    <w:rsid w:val="00AF5913"/>
    <w:rsid w:val="00AF5D5A"/>
    <w:rsid w:val="00AF5DC6"/>
    <w:rsid w:val="00AF6161"/>
    <w:rsid w:val="00AF6602"/>
    <w:rsid w:val="00AF679D"/>
    <w:rsid w:val="00AF699F"/>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B2D"/>
    <w:rsid w:val="00B06C1B"/>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DE5"/>
    <w:rsid w:val="00B222CD"/>
    <w:rsid w:val="00B22868"/>
    <w:rsid w:val="00B238EB"/>
    <w:rsid w:val="00B23F6E"/>
    <w:rsid w:val="00B24374"/>
    <w:rsid w:val="00B24C34"/>
    <w:rsid w:val="00B2565D"/>
    <w:rsid w:val="00B25AC3"/>
    <w:rsid w:val="00B25F75"/>
    <w:rsid w:val="00B2616E"/>
    <w:rsid w:val="00B26381"/>
    <w:rsid w:val="00B26686"/>
    <w:rsid w:val="00B27120"/>
    <w:rsid w:val="00B2757A"/>
    <w:rsid w:val="00B27839"/>
    <w:rsid w:val="00B27A58"/>
    <w:rsid w:val="00B3042A"/>
    <w:rsid w:val="00B3074B"/>
    <w:rsid w:val="00B30CCF"/>
    <w:rsid w:val="00B3110A"/>
    <w:rsid w:val="00B3134D"/>
    <w:rsid w:val="00B31E3A"/>
    <w:rsid w:val="00B3227A"/>
    <w:rsid w:val="00B322B2"/>
    <w:rsid w:val="00B32832"/>
    <w:rsid w:val="00B32CC6"/>
    <w:rsid w:val="00B336C9"/>
    <w:rsid w:val="00B34DC7"/>
    <w:rsid w:val="00B34FBD"/>
    <w:rsid w:val="00B353B1"/>
    <w:rsid w:val="00B354AC"/>
    <w:rsid w:val="00B35756"/>
    <w:rsid w:val="00B360C9"/>
    <w:rsid w:val="00B370F5"/>
    <w:rsid w:val="00B37A74"/>
    <w:rsid w:val="00B37B60"/>
    <w:rsid w:val="00B404F5"/>
    <w:rsid w:val="00B407A0"/>
    <w:rsid w:val="00B40C09"/>
    <w:rsid w:val="00B40D19"/>
    <w:rsid w:val="00B40D84"/>
    <w:rsid w:val="00B40DE0"/>
    <w:rsid w:val="00B41731"/>
    <w:rsid w:val="00B42188"/>
    <w:rsid w:val="00B4250F"/>
    <w:rsid w:val="00B42E5F"/>
    <w:rsid w:val="00B42F5D"/>
    <w:rsid w:val="00B43037"/>
    <w:rsid w:val="00B43588"/>
    <w:rsid w:val="00B43696"/>
    <w:rsid w:val="00B44F6A"/>
    <w:rsid w:val="00B451A8"/>
    <w:rsid w:val="00B45B72"/>
    <w:rsid w:val="00B467C8"/>
    <w:rsid w:val="00B46D4B"/>
    <w:rsid w:val="00B4788D"/>
    <w:rsid w:val="00B478CE"/>
    <w:rsid w:val="00B47FDA"/>
    <w:rsid w:val="00B503B1"/>
    <w:rsid w:val="00B507A5"/>
    <w:rsid w:val="00B51733"/>
    <w:rsid w:val="00B5188D"/>
    <w:rsid w:val="00B51C2B"/>
    <w:rsid w:val="00B523D5"/>
    <w:rsid w:val="00B52589"/>
    <w:rsid w:val="00B52B89"/>
    <w:rsid w:val="00B53BF6"/>
    <w:rsid w:val="00B53D81"/>
    <w:rsid w:val="00B53F75"/>
    <w:rsid w:val="00B54379"/>
    <w:rsid w:val="00B54A1C"/>
    <w:rsid w:val="00B54B35"/>
    <w:rsid w:val="00B553AC"/>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72DF"/>
    <w:rsid w:val="00B702D7"/>
    <w:rsid w:val="00B70363"/>
    <w:rsid w:val="00B705B0"/>
    <w:rsid w:val="00B70868"/>
    <w:rsid w:val="00B70999"/>
    <w:rsid w:val="00B70BFB"/>
    <w:rsid w:val="00B721FB"/>
    <w:rsid w:val="00B723D8"/>
    <w:rsid w:val="00B72795"/>
    <w:rsid w:val="00B72863"/>
    <w:rsid w:val="00B73582"/>
    <w:rsid w:val="00B7506C"/>
    <w:rsid w:val="00B756C9"/>
    <w:rsid w:val="00B75760"/>
    <w:rsid w:val="00B7643F"/>
    <w:rsid w:val="00B7694D"/>
    <w:rsid w:val="00B76A10"/>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61A1"/>
    <w:rsid w:val="00B87166"/>
    <w:rsid w:val="00B871B8"/>
    <w:rsid w:val="00B871D3"/>
    <w:rsid w:val="00B8747D"/>
    <w:rsid w:val="00B9128D"/>
    <w:rsid w:val="00B9141F"/>
    <w:rsid w:val="00B92325"/>
    <w:rsid w:val="00B923D8"/>
    <w:rsid w:val="00B927B1"/>
    <w:rsid w:val="00B933BA"/>
    <w:rsid w:val="00B938E0"/>
    <w:rsid w:val="00B939B9"/>
    <w:rsid w:val="00B94D56"/>
    <w:rsid w:val="00B94D78"/>
    <w:rsid w:val="00B95B08"/>
    <w:rsid w:val="00B97051"/>
    <w:rsid w:val="00B970FD"/>
    <w:rsid w:val="00B97144"/>
    <w:rsid w:val="00B97944"/>
    <w:rsid w:val="00B97C12"/>
    <w:rsid w:val="00BA0B8A"/>
    <w:rsid w:val="00BA16B5"/>
    <w:rsid w:val="00BA1C43"/>
    <w:rsid w:val="00BA29AA"/>
    <w:rsid w:val="00BA2A0F"/>
    <w:rsid w:val="00BA2E3E"/>
    <w:rsid w:val="00BA3447"/>
    <w:rsid w:val="00BA3D70"/>
    <w:rsid w:val="00BA6579"/>
    <w:rsid w:val="00BA6D96"/>
    <w:rsid w:val="00BA6E57"/>
    <w:rsid w:val="00BA6ED7"/>
    <w:rsid w:val="00BA6F31"/>
    <w:rsid w:val="00BA7C76"/>
    <w:rsid w:val="00BB0328"/>
    <w:rsid w:val="00BB0C36"/>
    <w:rsid w:val="00BB0D88"/>
    <w:rsid w:val="00BB1FA4"/>
    <w:rsid w:val="00BB2242"/>
    <w:rsid w:val="00BB27CB"/>
    <w:rsid w:val="00BB3023"/>
    <w:rsid w:val="00BB33B3"/>
    <w:rsid w:val="00BB343B"/>
    <w:rsid w:val="00BB4454"/>
    <w:rsid w:val="00BB4A75"/>
    <w:rsid w:val="00BB5629"/>
    <w:rsid w:val="00BB5DE6"/>
    <w:rsid w:val="00BB5EF2"/>
    <w:rsid w:val="00BB5F3E"/>
    <w:rsid w:val="00BB5F5F"/>
    <w:rsid w:val="00BB6AB6"/>
    <w:rsid w:val="00BB6B11"/>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994"/>
    <w:rsid w:val="00BC5D39"/>
    <w:rsid w:val="00BC7360"/>
    <w:rsid w:val="00BC7E2F"/>
    <w:rsid w:val="00BD07B7"/>
    <w:rsid w:val="00BD0FC5"/>
    <w:rsid w:val="00BD15B5"/>
    <w:rsid w:val="00BD1D49"/>
    <w:rsid w:val="00BD1FFA"/>
    <w:rsid w:val="00BD2083"/>
    <w:rsid w:val="00BD2418"/>
    <w:rsid w:val="00BD2AD2"/>
    <w:rsid w:val="00BD2F18"/>
    <w:rsid w:val="00BD2F27"/>
    <w:rsid w:val="00BD3748"/>
    <w:rsid w:val="00BD42E3"/>
    <w:rsid w:val="00BD4378"/>
    <w:rsid w:val="00BD4731"/>
    <w:rsid w:val="00BD4BE6"/>
    <w:rsid w:val="00BD5679"/>
    <w:rsid w:val="00BD56C5"/>
    <w:rsid w:val="00BD5C80"/>
    <w:rsid w:val="00BD5C87"/>
    <w:rsid w:val="00BD5EA2"/>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2D4"/>
    <w:rsid w:val="00BE5B1A"/>
    <w:rsid w:val="00BE5B3B"/>
    <w:rsid w:val="00BE5C8D"/>
    <w:rsid w:val="00BE5DCF"/>
    <w:rsid w:val="00BE5F8C"/>
    <w:rsid w:val="00BE5FAF"/>
    <w:rsid w:val="00BE6B80"/>
    <w:rsid w:val="00BE7878"/>
    <w:rsid w:val="00BE79AD"/>
    <w:rsid w:val="00BF07B9"/>
    <w:rsid w:val="00BF14DC"/>
    <w:rsid w:val="00BF19B6"/>
    <w:rsid w:val="00BF1C82"/>
    <w:rsid w:val="00BF2254"/>
    <w:rsid w:val="00BF27D3"/>
    <w:rsid w:val="00BF2958"/>
    <w:rsid w:val="00BF33F7"/>
    <w:rsid w:val="00BF3670"/>
    <w:rsid w:val="00BF3856"/>
    <w:rsid w:val="00BF38BC"/>
    <w:rsid w:val="00BF3BEB"/>
    <w:rsid w:val="00BF3FB4"/>
    <w:rsid w:val="00BF3FDE"/>
    <w:rsid w:val="00BF4402"/>
    <w:rsid w:val="00BF445A"/>
    <w:rsid w:val="00BF548A"/>
    <w:rsid w:val="00BF6158"/>
    <w:rsid w:val="00BF683F"/>
    <w:rsid w:val="00BF6842"/>
    <w:rsid w:val="00BF6CB5"/>
    <w:rsid w:val="00BF70FA"/>
    <w:rsid w:val="00BF7562"/>
    <w:rsid w:val="00BF7717"/>
    <w:rsid w:val="00BF7C3C"/>
    <w:rsid w:val="00C00413"/>
    <w:rsid w:val="00C00E5D"/>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565E"/>
    <w:rsid w:val="00C05DB4"/>
    <w:rsid w:val="00C075C8"/>
    <w:rsid w:val="00C101F6"/>
    <w:rsid w:val="00C10F16"/>
    <w:rsid w:val="00C114F8"/>
    <w:rsid w:val="00C11D3D"/>
    <w:rsid w:val="00C11D80"/>
    <w:rsid w:val="00C137F6"/>
    <w:rsid w:val="00C13918"/>
    <w:rsid w:val="00C1394A"/>
    <w:rsid w:val="00C13F58"/>
    <w:rsid w:val="00C14459"/>
    <w:rsid w:val="00C1469F"/>
    <w:rsid w:val="00C1479B"/>
    <w:rsid w:val="00C16852"/>
    <w:rsid w:val="00C16C39"/>
    <w:rsid w:val="00C16C78"/>
    <w:rsid w:val="00C1762A"/>
    <w:rsid w:val="00C17882"/>
    <w:rsid w:val="00C17952"/>
    <w:rsid w:val="00C2047B"/>
    <w:rsid w:val="00C206C4"/>
    <w:rsid w:val="00C2111C"/>
    <w:rsid w:val="00C226CE"/>
    <w:rsid w:val="00C22785"/>
    <w:rsid w:val="00C22828"/>
    <w:rsid w:val="00C22F6D"/>
    <w:rsid w:val="00C2306C"/>
    <w:rsid w:val="00C2370F"/>
    <w:rsid w:val="00C237E2"/>
    <w:rsid w:val="00C2490C"/>
    <w:rsid w:val="00C24B17"/>
    <w:rsid w:val="00C24C9A"/>
    <w:rsid w:val="00C25095"/>
    <w:rsid w:val="00C26C6F"/>
    <w:rsid w:val="00C27A1B"/>
    <w:rsid w:val="00C31820"/>
    <w:rsid w:val="00C324A1"/>
    <w:rsid w:val="00C328D2"/>
    <w:rsid w:val="00C32F75"/>
    <w:rsid w:val="00C3332C"/>
    <w:rsid w:val="00C335F5"/>
    <w:rsid w:val="00C35657"/>
    <w:rsid w:val="00C35BC5"/>
    <w:rsid w:val="00C35BD6"/>
    <w:rsid w:val="00C35DE3"/>
    <w:rsid w:val="00C35E65"/>
    <w:rsid w:val="00C36327"/>
    <w:rsid w:val="00C37487"/>
    <w:rsid w:val="00C3765C"/>
    <w:rsid w:val="00C406C6"/>
    <w:rsid w:val="00C41506"/>
    <w:rsid w:val="00C415D9"/>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9"/>
    <w:rsid w:val="00C52B72"/>
    <w:rsid w:val="00C52D9B"/>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530"/>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9F9"/>
    <w:rsid w:val="00C80D6E"/>
    <w:rsid w:val="00C811B8"/>
    <w:rsid w:val="00C81B45"/>
    <w:rsid w:val="00C81CBC"/>
    <w:rsid w:val="00C8312E"/>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172A"/>
    <w:rsid w:val="00C9207A"/>
    <w:rsid w:val="00C92390"/>
    <w:rsid w:val="00C924D1"/>
    <w:rsid w:val="00C924FF"/>
    <w:rsid w:val="00C929FD"/>
    <w:rsid w:val="00C93657"/>
    <w:rsid w:val="00C93B3C"/>
    <w:rsid w:val="00C93F27"/>
    <w:rsid w:val="00C93FEA"/>
    <w:rsid w:val="00C94E9D"/>
    <w:rsid w:val="00C94EA8"/>
    <w:rsid w:val="00C9511A"/>
    <w:rsid w:val="00C95161"/>
    <w:rsid w:val="00C95736"/>
    <w:rsid w:val="00C95EAB"/>
    <w:rsid w:val="00C96CF6"/>
    <w:rsid w:val="00C96E49"/>
    <w:rsid w:val="00C97E34"/>
    <w:rsid w:val="00CA0155"/>
    <w:rsid w:val="00CA033A"/>
    <w:rsid w:val="00CA0A30"/>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BA1"/>
    <w:rsid w:val="00CA7F68"/>
    <w:rsid w:val="00CB033A"/>
    <w:rsid w:val="00CB1160"/>
    <w:rsid w:val="00CB1464"/>
    <w:rsid w:val="00CB1481"/>
    <w:rsid w:val="00CB1E8A"/>
    <w:rsid w:val="00CB2160"/>
    <w:rsid w:val="00CB222E"/>
    <w:rsid w:val="00CB26B6"/>
    <w:rsid w:val="00CB28A3"/>
    <w:rsid w:val="00CB2C12"/>
    <w:rsid w:val="00CB36E7"/>
    <w:rsid w:val="00CB3BBB"/>
    <w:rsid w:val="00CB4302"/>
    <w:rsid w:val="00CB47AB"/>
    <w:rsid w:val="00CB69A6"/>
    <w:rsid w:val="00CB6FDF"/>
    <w:rsid w:val="00CB70CC"/>
    <w:rsid w:val="00CB773F"/>
    <w:rsid w:val="00CB7DEA"/>
    <w:rsid w:val="00CB7F30"/>
    <w:rsid w:val="00CC03CD"/>
    <w:rsid w:val="00CC0549"/>
    <w:rsid w:val="00CC072E"/>
    <w:rsid w:val="00CC0F87"/>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70FC"/>
    <w:rsid w:val="00CC799D"/>
    <w:rsid w:val="00CD0124"/>
    <w:rsid w:val="00CD0F54"/>
    <w:rsid w:val="00CD1361"/>
    <w:rsid w:val="00CD1429"/>
    <w:rsid w:val="00CD1EAB"/>
    <w:rsid w:val="00CD2E32"/>
    <w:rsid w:val="00CD3428"/>
    <w:rsid w:val="00CD364E"/>
    <w:rsid w:val="00CD41AA"/>
    <w:rsid w:val="00CD41E7"/>
    <w:rsid w:val="00CD4233"/>
    <w:rsid w:val="00CD4EE9"/>
    <w:rsid w:val="00CD4FD1"/>
    <w:rsid w:val="00CD5303"/>
    <w:rsid w:val="00CD5CE4"/>
    <w:rsid w:val="00CD6A3A"/>
    <w:rsid w:val="00CD6ACB"/>
    <w:rsid w:val="00CD6DCB"/>
    <w:rsid w:val="00CD7AE7"/>
    <w:rsid w:val="00CE0229"/>
    <w:rsid w:val="00CE11B3"/>
    <w:rsid w:val="00CE1337"/>
    <w:rsid w:val="00CE18B7"/>
    <w:rsid w:val="00CE1E13"/>
    <w:rsid w:val="00CE1F91"/>
    <w:rsid w:val="00CE28BB"/>
    <w:rsid w:val="00CE294D"/>
    <w:rsid w:val="00CE2EC1"/>
    <w:rsid w:val="00CE43F0"/>
    <w:rsid w:val="00CE4866"/>
    <w:rsid w:val="00CE4F3C"/>
    <w:rsid w:val="00CE4F50"/>
    <w:rsid w:val="00CE577B"/>
    <w:rsid w:val="00CE5D0A"/>
    <w:rsid w:val="00CE622D"/>
    <w:rsid w:val="00CE6431"/>
    <w:rsid w:val="00CE650C"/>
    <w:rsid w:val="00CE6DB4"/>
    <w:rsid w:val="00CE7297"/>
    <w:rsid w:val="00CE73F9"/>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A55"/>
    <w:rsid w:val="00D00E89"/>
    <w:rsid w:val="00D025FC"/>
    <w:rsid w:val="00D027EB"/>
    <w:rsid w:val="00D028B2"/>
    <w:rsid w:val="00D02ABF"/>
    <w:rsid w:val="00D03795"/>
    <w:rsid w:val="00D03895"/>
    <w:rsid w:val="00D04B26"/>
    <w:rsid w:val="00D04C3A"/>
    <w:rsid w:val="00D0626B"/>
    <w:rsid w:val="00D0646D"/>
    <w:rsid w:val="00D06704"/>
    <w:rsid w:val="00D06FF1"/>
    <w:rsid w:val="00D070FA"/>
    <w:rsid w:val="00D073C2"/>
    <w:rsid w:val="00D100C5"/>
    <w:rsid w:val="00D101BA"/>
    <w:rsid w:val="00D10672"/>
    <w:rsid w:val="00D10EA6"/>
    <w:rsid w:val="00D10F22"/>
    <w:rsid w:val="00D1139A"/>
    <w:rsid w:val="00D11488"/>
    <w:rsid w:val="00D11695"/>
    <w:rsid w:val="00D11C97"/>
    <w:rsid w:val="00D125C9"/>
    <w:rsid w:val="00D131BF"/>
    <w:rsid w:val="00D13EF8"/>
    <w:rsid w:val="00D1429D"/>
    <w:rsid w:val="00D142CA"/>
    <w:rsid w:val="00D148AC"/>
    <w:rsid w:val="00D1520B"/>
    <w:rsid w:val="00D164AD"/>
    <w:rsid w:val="00D164E5"/>
    <w:rsid w:val="00D166ED"/>
    <w:rsid w:val="00D17D5A"/>
    <w:rsid w:val="00D17EE3"/>
    <w:rsid w:val="00D20859"/>
    <w:rsid w:val="00D20A27"/>
    <w:rsid w:val="00D2114D"/>
    <w:rsid w:val="00D21441"/>
    <w:rsid w:val="00D222B5"/>
    <w:rsid w:val="00D223D2"/>
    <w:rsid w:val="00D223E1"/>
    <w:rsid w:val="00D22A31"/>
    <w:rsid w:val="00D22E65"/>
    <w:rsid w:val="00D23ACC"/>
    <w:rsid w:val="00D243AA"/>
    <w:rsid w:val="00D24B88"/>
    <w:rsid w:val="00D24DFD"/>
    <w:rsid w:val="00D250B8"/>
    <w:rsid w:val="00D25A47"/>
    <w:rsid w:val="00D25C89"/>
    <w:rsid w:val="00D25EA4"/>
    <w:rsid w:val="00D25F5A"/>
    <w:rsid w:val="00D263DC"/>
    <w:rsid w:val="00D26427"/>
    <w:rsid w:val="00D269FD"/>
    <w:rsid w:val="00D26C2E"/>
    <w:rsid w:val="00D27FC3"/>
    <w:rsid w:val="00D302AE"/>
    <w:rsid w:val="00D30C97"/>
    <w:rsid w:val="00D3102C"/>
    <w:rsid w:val="00D31351"/>
    <w:rsid w:val="00D31D29"/>
    <w:rsid w:val="00D31F7A"/>
    <w:rsid w:val="00D32CDB"/>
    <w:rsid w:val="00D33557"/>
    <w:rsid w:val="00D335DF"/>
    <w:rsid w:val="00D336DC"/>
    <w:rsid w:val="00D33983"/>
    <w:rsid w:val="00D33B64"/>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638"/>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B97"/>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6E70"/>
    <w:rsid w:val="00D6744D"/>
    <w:rsid w:val="00D67E7B"/>
    <w:rsid w:val="00D702B1"/>
    <w:rsid w:val="00D704F2"/>
    <w:rsid w:val="00D70897"/>
    <w:rsid w:val="00D70B1D"/>
    <w:rsid w:val="00D70CD3"/>
    <w:rsid w:val="00D71BEE"/>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D5"/>
    <w:rsid w:val="00D80DFE"/>
    <w:rsid w:val="00D80EC3"/>
    <w:rsid w:val="00D80F05"/>
    <w:rsid w:val="00D81885"/>
    <w:rsid w:val="00D81906"/>
    <w:rsid w:val="00D81E57"/>
    <w:rsid w:val="00D820E0"/>
    <w:rsid w:val="00D821DC"/>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C72"/>
    <w:rsid w:val="00D90E43"/>
    <w:rsid w:val="00D90EE9"/>
    <w:rsid w:val="00D90F2D"/>
    <w:rsid w:val="00D912CB"/>
    <w:rsid w:val="00D915BE"/>
    <w:rsid w:val="00D91A00"/>
    <w:rsid w:val="00D91A68"/>
    <w:rsid w:val="00D9208F"/>
    <w:rsid w:val="00D92245"/>
    <w:rsid w:val="00D922FD"/>
    <w:rsid w:val="00D92815"/>
    <w:rsid w:val="00D93101"/>
    <w:rsid w:val="00D931F8"/>
    <w:rsid w:val="00D93B08"/>
    <w:rsid w:val="00D93FA6"/>
    <w:rsid w:val="00D940E6"/>
    <w:rsid w:val="00D94A5D"/>
    <w:rsid w:val="00D94DE2"/>
    <w:rsid w:val="00D94F6E"/>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206"/>
    <w:rsid w:val="00DA5E8E"/>
    <w:rsid w:val="00DA601A"/>
    <w:rsid w:val="00DA65B2"/>
    <w:rsid w:val="00DA6878"/>
    <w:rsid w:val="00DA6CBA"/>
    <w:rsid w:val="00DA7161"/>
    <w:rsid w:val="00DA72C4"/>
    <w:rsid w:val="00DA7798"/>
    <w:rsid w:val="00DB04FC"/>
    <w:rsid w:val="00DB0C0F"/>
    <w:rsid w:val="00DB2ADB"/>
    <w:rsid w:val="00DB32B1"/>
    <w:rsid w:val="00DB36FC"/>
    <w:rsid w:val="00DB3912"/>
    <w:rsid w:val="00DB3EFF"/>
    <w:rsid w:val="00DB45EA"/>
    <w:rsid w:val="00DB51E3"/>
    <w:rsid w:val="00DB5DDE"/>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2EE5"/>
    <w:rsid w:val="00DD3362"/>
    <w:rsid w:val="00DD36D7"/>
    <w:rsid w:val="00DD374D"/>
    <w:rsid w:val="00DD3E11"/>
    <w:rsid w:val="00DD3EED"/>
    <w:rsid w:val="00DD41CE"/>
    <w:rsid w:val="00DD4451"/>
    <w:rsid w:val="00DD476C"/>
    <w:rsid w:val="00DD53D8"/>
    <w:rsid w:val="00DD58CF"/>
    <w:rsid w:val="00DD664E"/>
    <w:rsid w:val="00DD66F1"/>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2572"/>
    <w:rsid w:val="00DF274C"/>
    <w:rsid w:val="00DF2D82"/>
    <w:rsid w:val="00DF347E"/>
    <w:rsid w:val="00DF34E1"/>
    <w:rsid w:val="00DF3C3F"/>
    <w:rsid w:val="00DF4911"/>
    <w:rsid w:val="00DF4E07"/>
    <w:rsid w:val="00DF4F6B"/>
    <w:rsid w:val="00DF4F86"/>
    <w:rsid w:val="00DF5503"/>
    <w:rsid w:val="00DF69B6"/>
    <w:rsid w:val="00DF6E62"/>
    <w:rsid w:val="00DF768A"/>
    <w:rsid w:val="00DF7E14"/>
    <w:rsid w:val="00E0029A"/>
    <w:rsid w:val="00E006B0"/>
    <w:rsid w:val="00E00C81"/>
    <w:rsid w:val="00E00D86"/>
    <w:rsid w:val="00E0123F"/>
    <w:rsid w:val="00E013B7"/>
    <w:rsid w:val="00E013F2"/>
    <w:rsid w:val="00E0159E"/>
    <w:rsid w:val="00E0162F"/>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B0D"/>
    <w:rsid w:val="00E10D83"/>
    <w:rsid w:val="00E11357"/>
    <w:rsid w:val="00E1189D"/>
    <w:rsid w:val="00E118FB"/>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6F74"/>
    <w:rsid w:val="00E278E6"/>
    <w:rsid w:val="00E3015E"/>
    <w:rsid w:val="00E302ED"/>
    <w:rsid w:val="00E31729"/>
    <w:rsid w:val="00E337BE"/>
    <w:rsid w:val="00E3383E"/>
    <w:rsid w:val="00E34FE7"/>
    <w:rsid w:val="00E3531F"/>
    <w:rsid w:val="00E3573D"/>
    <w:rsid w:val="00E35881"/>
    <w:rsid w:val="00E35B9C"/>
    <w:rsid w:val="00E367E6"/>
    <w:rsid w:val="00E36A1F"/>
    <w:rsid w:val="00E36F0B"/>
    <w:rsid w:val="00E37AA1"/>
    <w:rsid w:val="00E37AC6"/>
    <w:rsid w:val="00E37D34"/>
    <w:rsid w:val="00E40005"/>
    <w:rsid w:val="00E4045F"/>
    <w:rsid w:val="00E406D1"/>
    <w:rsid w:val="00E406DF"/>
    <w:rsid w:val="00E40C65"/>
    <w:rsid w:val="00E42131"/>
    <w:rsid w:val="00E42470"/>
    <w:rsid w:val="00E42EA1"/>
    <w:rsid w:val="00E43047"/>
    <w:rsid w:val="00E4321B"/>
    <w:rsid w:val="00E433C2"/>
    <w:rsid w:val="00E4377D"/>
    <w:rsid w:val="00E43EED"/>
    <w:rsid w:val="00E4404B"/>
    <w:rsid w:val="00E443A4"/>
    <w:rsid w:val="00E443C3"/>
    <w:rsid w:val="00E445CB"/>
    <w:rsid w:val="00E44870"/>
    <w:rsid w:val="00E458DA"/>
    <w:rsid w:val="00E46386"/>
    <w:rsid w:val="00E46E0A"/>
    <w:rsid w:val="00E46E12"/>
    <w:rsid w:val="00E4718F"/>
    <w:rsid w:val="00E47D59"/>
    <w:rsid w:val="00E5011B"/>
    <w:rsid w:val="00E50679"/>
    <w:rsid w:val="00E50915"/>
    <w:rsid w:val="00E50C3E"/>
    <w:rsid w:val="00E50ECF"/>
    <w:rsid w:val="00E51002"/>
    <w:rsid w:val="00E51540"/>
    <w:rsid w:val="00E51A4B"/>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63FB"/>
    <w:rsid w:val="00E569F3"/>
    <w:rsid w:val="00E56A88"/>
    <w:rsid w:val="00E56F90"/>
    <w:rsid w:val="00E56FE3"/>
    <w:rsid w:val="00E57005"/>
    <w:rsid w:val="00E57243"/>
    <w:rsid w:val="00E576E4"/>
    <w:rsid w:val="00E57AC2"/>
    <w:rsid w:val="00E57E7D"/>
    <w:rsid w:val="00E57FDD"/>
    <w:rsid w:val="00E6031B"/>
    <w:rsid w:val="00E60EB6"/>
    <w:rsid w:val="00E60EE3"/>
    <w:rsid w:val="00E61FA5"/>
    <w:rsid w:val="00E64218"/>
    <w:rsid w:val="00E64C74"/>
    <w:rsid w:val="00E65682"/>
    <w:rsid w:val="00E65728"/>
    <w:rsid w:val="00E65CE0"/>
    <w:rsid w:val="00E662AB"/>
    <w:rsid w:val="00E666A2"/>
    <w:rsid w:val="00E672D3"/>
    <w:rsid w:val="00E677E8"/>
    <w:rsid w:val="00E6799F"/>
    <w:rsid w:val="00E70DEA"/>
    <w:rsid w:val="00E7192B"/>
    <w:rsid w:val="00E71ABB"/>
    <w:rsid w:val="00E7278A"/>
    <w:rsid w:val="00E72A14"/>
    <w:rsid w:val="00E72D3A"/>
    <w:rsid w:val="00E73F0C"/>
    <w:rsid w:val="00E73F98"/>
    <w:rsid w:val="00E744A5"/>
    <w:rsid w:val="00E74524"/>
    <w:rsid w:val="00E74E4D"/>
    <w:rsid w:val="00E74E64"/>
    <w:rsid w:val="00E7506C"/>
    <w:rsid w:val="00E76506"/>
    <w:rsid w:val="00E76560"/>
    <w:rsid w:val="00E768F9"/>
    <w:rsid w:val="00E76CCC"/>
    <w:rsid w:val="00E773E2"/>
    <w:rsid w:val="00E774E5"/>
    <w:rsid w:val="00E77756"/>
    <w:rsid w:val="00E777C6"/>
    <w:rsid w:val="00E779A7"/>
    <w:rsid w:val="00E779B2"/>
    <w:rsid w:val="00E8080A"/>
    <w:rsid w:val="00E80FB8"/>
    <w:rsid w:val="00E814A2"/>
    <w:rsid w:val="00E81993"/>
    <w:rsid w:val="00E81B8B"/>
    <w:rsid w:val="00E81D05"/>
    <w:rsid w:val="00E82631"/>
    <w:rsid w:val="00E8280A"/>
    <w:rsid w:val="00E82D94"/>
    <w:rsid w:val="00E8302E"/>
    <w:rsid w:val="00E83830"/>
    <w:rsid w:val="00E83D5E"/>
    <w:rsid w:val="00E83E1E"/>
    <w:rsid w:val="00E842A8"/>
    <w:rsid w:val="00E84804"/>
    <w:rsid w:val="00E85265"/>
    <w:rsid w:val="00E86AC3"/>
    <w:rsid w:val="00E878F7"/>
    <w:rsid w:val="00E87AB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F"/>
    <w:rsid w:val="00E9419F"/>
    <w:rsid w:val="00E958EB"/>
    <w:rsid w:val="00E95DA2"/>
    <w:rsid w:val="00E95F0A"/>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D3"/>
    <w:rsid w:val="00EB1F84"/>
    <w:rsid w:val="00EB20D1"/>
    <w:rsid w:val="00EB224D"/>
    <w:rsid w:val="00EB2DD8"/>
    <w:rsid w:val="00EB3273"/>
    <w:rsid w:val="00EB3856"/>
    <w:rsid w:val="00EB3E3F"/>
    <w:rsid w:val="00EB4B5A"/>
    <w:rsid w:val="00EB4B61"/>
    <w:rsid w:val="00EB5430"/>
    <w:rsid w:val="00EB5F56"/>
    <w:rsid w:val="00EB6A9A"/>
    <w:rsid w:val="00EB6B64"/>
    <w:rsid w:val="00EB7B98"/>
    <w:rsid w:val="00EB7F79"/>
    <w:rsid w:val="00EC0963"/>
    <w:rsid w:val="00EC1122"/>
    <w:rsid w:val="00EC12E0"/>
    <w:rsid w:val="00EC2A9B"/>
    <w:rsid w:val="00EC3EC0"/>
    <w:rsid w:val="00EC3F82"/>
    <w:rsid w:val="00EC3FFD"/>
    <w:rsid w:val="00EC4272"/>
    <w:rsid w:val="00EC4490"/>
    <w:rsid w:val="00EC4D4C"/>
    <w:rsid w:val="00EC545A"/>
    <w:rsid w:val="00EC55DC"/>
    <w:rsid w:val="00EC5C1D"/>
    <w:rsid w:val="00EC5CE7"/>
    <w:rsid w:val="00EC6088"/>
    <w:rsid w:val="00EC6535"/>
    <w:rsid w:val="00EC7429"/>
    <w:rsid w:val="00ED05D5"/>
    <w:rsid w:val="00ED067C"/>
    <w:rsid w:val="00ED0AB8"/>
    <w:rsid w:val="00ED0AD2"/>
    <w:rsid w:val="00ED0C1C"/>
    <w:rsid w:val="00ED0FD0"/>
    <w:rsid w:val="00ED14BE"/>
    <w:rsid w:val="00ED1A57"/>
    <w:rsid w:val="00ED1A7B"/>
    <w:rsid w:val="00ED1D2C"/>
    <w:rsid w:val="00ED30B8"/>
    <w:rsid w:val="00ED3484"/>
    <w:rsid w:val="00ED37F7"/>
    <w:rsid w:val="00ED48E9"/>
    <w:rsid w:val="00ED4F50"/>
    <w:rsid w:val="00ED5215"/>
    <w:rsid w:val="00ED57E6"/>
    <w:rsid w:val="00ED5B7B"/>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3DA7"/>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877"/>
    <w:rsid w:val="00EF1A26"/>
    <w:rsid w:val="00EF1FA1"/>
    <w:rsid w:val="00EF4C99"/>
    <w:rsid w:val="00EF4FC1"/>
    <w:rsid w:val="00EF5F19"/>
    <w:rsid w:val="00EF61A9"/>
    <w:rsid w:val="00EF62E1"/>
    <w:rsid w:val="00EF6440"/>
    <w:rsid w:val="00EF64E5"/>
    <w:rsid w:val="00EF78C8"/>
    <w:rsid w:val="00F00249"/>
    <w:rsid w:val="00F005B6"/>
    <w:rsid w:val="00F0069E"/>
    <w:rsid w:val="00F00E53"/>
    <w:rsid w:val="00F00F9E"/>
    <w:rsid w:val="00F01254"/>
    <w:rsid w:val="00F0220E"/>
    <w:rsid w:val="00F02630"/>
    <w:rsid w:val="00F02CFA"/>
    <w:rsid w:val="00F02DF2"/>
    <w:rsid w:val="00F02EA8"/>
    <w:rsid w:val="00F03003"/>
    <w:rsid w:val="00F043E5"/>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0E3"/>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4AB"/>
    <w:rsid w:val="00F30D44"/>
    <w:rsid w:val="00F30D6C"/>
    <w:rsid w:val="00F32014"/>
    <w:rsid w:val="00F320C2"/>
    <w:rsid w:val="00F32E44"/>
    <w:rsid w:val="00F32E65"/>
    <w:rsid w:val="00F33BD7"/>
    <w:rsid w:val="00F33D99"/>
    <w:rsid w:val="00F34359"/>
    <w:rsid w:val="00F34A00"/>
    <w:rsid w:val="00F34A44"/>
    <w:rsid w:val="00F34A9C"/>
    <w:rsid w:val="00F35010"/>
    <w:rsid w:val="00F35B9E"/>
    <w:rsid w:val="00F35BC3"/>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25E"/>
    <w:rsid w:val="00F467EB"/>
    <w:rsid w:val="00F507BE"/>
    <w:rsid w:val="00F50A4B"/>
    <w:rsid w:val="00F50A5A"/>
    <w:rsid w:val="00F50C4E"/>
    <w:rsid w:val="00F50F00"/>
    <w:rsid w:val="00F50F32"/>
    <w:rsid w:val="00F518DE"/>
    <w:rsid w:val="00F51B4D"/>
    <w:rsid w:val="00F52815"/>
    <w:rsid w:val="00F52971"/>
    <w:rsid w:val="00F52B47"/>
    <w:rsid w:val="00F53F81"/>
    <w:rsid w:val="00F54380"/>
    <w:rsid w:val="00F5496E"/>
    <w:rsid w:val="00F55150"/>
    <w:rsid w:val="00F55310"/>
    <w:rsid w:val="00F56461"/>
    <w:rsid w:val="00F56DCF"/>
    <w:rsid w:val="00F571A2"/>
    <w:rsid w:val="00F57BF2"/>
    <w:rsid w:val="00F57C6B"/>
    <w:rsid w:val="00F57EE2"/>
    <w:rsid w:val="00F60750"/>
    <w:rsid w:val="00F60A31"/>
    <w:rsid w:val="00F61683"/>
    <w:rsid w:val="00F6252E"/>
    <w:rsid w:val="00F62732"/>
    <w:rsid w:val="00F62DA3"/>
    <w:rsid w:val="00F62FDE"/>
    <w:rsid w:val="00F63375"/>
    <w:rsid w:val="00F63CBB"/>
    <w:rsid w:val="00F63CF4"/>
    <w:rsid w:val="00F6414B"/>
    <w:rsid w:val="00F64310"/>
    <w:rsid w:val="00F643ED"/>
    <w:rsid w:val="00F643EF"/>
    <w:rsid w:val="00F64F03"/>
    <w:rsid w:val="00F64FE4"/>
    <w:rsid w:val="00F65077"/>
    <w:rsid w:val="00F66113"/>
    <w:rsid w:val="00F6696B"/>
    <w:rsid w:val="00F66A56"/>
    <w:rsid w:val="00F671D4"/>
    <w:rsid w:val="00F67BFE"/>
    <w:rsid w:val="00F70CBC"/>
    <w:rsid w:val="00F70E79"/>
    <w:rsid w:val="00F719CC"/>
    <w:rsid w:val="00F71DC5"/>
    <w:rsid w:val="00F71EE1"/>
    <w:rsid w:val="00F72944"/>
    <w:rsid w:val="00F73133"/>
    <w:rsid w:val="00F7327E"/>
    <w:rsid w:val="00F734A0"/>
    <w:rsid w:val="00F738FD"/>
    <w:rsid w:val="00F7390A"/>
    <w:rsid w:val="00F745F0"/>
    <w:rsid w:val="00F74638"/>
    <w:rsid w:val="00F75007"/>
    <w:rsid w:val="00F7542F"/>
    <w:rsid w:val="00F759A9"/>
    <w:rsid w:val="00F766A9"/>
    <w:rsid w:val="00F76EA0"/>
    <w:rsid w:val="00F81082"/>
    <w:rsid w:val="00F8148C"/>
    <w:rsid w:val="00F81669"/>
    <w:rsid w:val="00F81926"/>
    <w:rsid w:val="00F81C05"/>
    <w:rsid w:val="00F820E6"/>
    <w:rsid w:val="00F822FC"/>
    <w:rsid w:val="00F82343"/>
    <w:rsid w:val="00F82454"/>
    <w:rsid w:val="00F839B2"/>
    <w:rsid w:val="00F84061"/>
    <w:rsid w:val="00F843D1"/>
    <w:rsid w:val="00F84573"/>
    <w:rsid w:val="00F84B49"/>
    <w:rsid w:val="00F85D9A"/>
    <w:rsid w:val="00F86D20"/>
    <w:rsid w:val="00F87D7A"/>
    <w:rsid w:val="00F90352"/>
    <w:rsid w:val="00F90468"/>
    <w:rsid w:val="00F90AA4"/>
    <w:rsid w:val="00F90AB5"/>
    <w:rsid w:val="00F90E49"/>
    <w:rsid w:val="00F916B3"/>
    <w:rsid w:val="00F91C4C"/>
    <w:rsid w:val="00F92952"/>
    <w:rsid w:val="00F92EE1"/>
    <w:rsid w:val="00F934D9"/>
    <w:rsid w:val="00F9369F"/>
    <w:rsid w:val="00F93F2F"/>
    <w:rsid w:val="00F94199"/>
    <w:rsid w:val="00F94DFE"/>
    <w:rsid w:val="00F95224"/>
    <w:rsid w:val="00F955BA"/>
    <w:rsid w:val="00F9566E"/>
    <w:rsid w:val="00F95785"/>
    <w:rsid w:val="00F95B81"/>
    <w:rsid w:val="00F96004"/>
    <w:rsid w:val="00F96E9A"/>
    <w:rsid w:val="00F97885"/>
    <w:rsid w:val="00F979EA"/>
    <w:rsid w:val="00F97DEA"/>
    <w:rsid w:val="00FA024C"/>
    <w:rsid w:val="00FA0EBF"/>
    <w:rsid w:val="00FA180D"/>
    <w:rsid w:val="00FA1CBB"/>
    <w:rsid w:val="00FA1D7B"/>
    <w:rsid w:val="00FA1EFC"/>
    <w:rsid w:val="00FA2032"/>
    <w:rsid w:val="00FA27E5"/>
    <w:rsid w:val="00FA28E6"/>
    <w:rsid w:val="00FA308D"/>
    <w:rsid w:val="00FA3A7B"/>
    <w:rsid w:val="00FA41E8"/>
    <w:rsid w:val="00FA46D1"/>
    <w:rsid w:val="00FA546B"/>
    <w:rsid w:val="00FA5942"/>
    <w:rsid w:val="00FA5F27"/>
    <w:rsid w:val="00FA6B64"/>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5C7"/>
    <w:rsid w:val="00FB4F69"/>
    <w:rsid w:val="00FB52E6"/>
    <w:rsid w:val="00FB55B1"/>
    <w:rsid w:val="00FB55F6"/>
    <w:rsid w:val="00FB5B0E"/>
    <w:rsid w:val="00FB5B5D"/>
    <w:rsid w:val="00FB65EF"/>
    <w:rsid w:val="00FB6876"/>
    <w:rsid w:val="00FB6A67"/>
    <w:rsid w:val="00FB6C0D"/>
    <w:rsid w:val="00FB733C"/>
    <w:rsid w:val="00FC0313"/>
    <w:rsid w:val="00FC0DDF"/>
    <w:rsid w:val="00FC0DE5"/>
    <w:rsid w:val="00FC0E5D"/>
    <w:rsid w:val="00FC1864"/>
    <w:rsid w:val="00FC1F6E"/>
    <w:rsid w:val="00FC2170"/>
    <w:rsid w:val="00FC219B"/>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8E"/>
    <w:rsid w:val="00FD56AF"/>
    <w:rsid w:val="00FD645C"/>
    <w:rsid w:val="00FD64C8"/>
    <w:rsid w:val="00FD6508"/>
    <w:rsid w:val="00FE09DF"/>
    <w:rsid w:val="00FE0A29"/>
    <w:rsid w:val="00FE16DF"/>
    <w:rsid w:val="00FE215F"/>
    <w:rsid w:val="00FE228A"/>
    <w:rsid w:val="00FE26FC"/>
    <w:rsid w:val="00FE3015"/>
    <w:rsid w:val="00FE3127"/>
    <w:rsid w:val="00FE3819"/>
    <w:rsid w:val="00FE400B"/>
    <w:rsid w:val="00FE48AE"/>
    <w:rsid w:val="00FE4D6D"/>
    <w:rsid w:val="00FE53A9"/>
    <w:rsid w:val="00FE594D"/>
    <w:rsid w:val="00FE599D"/>
    <w:rsid w:val="00FE5F38"/>
    <w:rsid w:val="00FE68EF"/>
    <w:rsid w:val="00FE6D21"/>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689C"/>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E485E-3A9F-41E3-986A-2097D7F6E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248</Words>
  <Characters>1414</Characters>
  <Application>Microsoft Office Word</Application>
  <DocSecurity>0</DocSecurity>
  <Lines>11</Lines>
  <Paragraphs>3</Paragraphs>
  <ScaleCrop>false</ScaleCrop>
  <Company>HOME</Company>
  <LinksUpToDate>false</LinksUpToDate>
  <CharactersWithSpaces>1659</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2025-04-24T06:20:00Z</dcterms:created>
  <dcterms:modified xsi:type="dcterms:W3CDTF">2025-04-24T06:20:00Z</dcterms:modified>
</cp:coreProperties>
</file>