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E765C6" w:rsidRDefault="00014129" w:rsidP="001E3738">
      <w:pPr>
        <w:pStyle w:val="aa"/>
        <w:rPr>
          <w:rFonts w:hAnsi="標楷體"/>
          <w:color w:val="000000"/>
          <w:spacing w:val="-8"/>
        </w:rPr>
      </w:pPr>
      <w:bookmarkStart w:id="0" w:name="_GoBack"/>
      <w:bookmarkEnd w:id="0"/>
      <w:r w:rsidRPr="00E765C6">
        <w:rPr>
          <w:rFonts w:hAnsi="標楷體"/>
          <w:color w:val="000000"/>
          <w:spacing w:val="-8"/>
        </w:rPr>
        <w:t>財團法人金屬工業研究發展中心</w:t>
      </w:r>
      <w:r w:rsidR="00BB691A" w:rsidRPr="00E765C6">
        <w:rPr>
          <w:rFonts w:hAnsi="標楷體"/>
          <w:color w:val="000000"/>
          <w:spacing w:val="-8"/>
        </w:rPr>
        <w:t>11</w:t>
      </w:r>
      <w:r w:rsidR="0017294A" w:rsidRPr="00E765C6">
        <w:rPr>
          <w:rFonts w:hAnsi="標楷體"/>
          <w:color w:val="000000"/>
          <w:spacing w:val="-8"/>
        </w:rPr>
        <w:t>4</w:t>
      </w:r>
      <w:r w:rsidR="00541C00" w:rsidRPr="00E765C6">
        <w:rPr>
          <w:rFonts w:hAnsi="標楷體" w:hint="eastAsia"/>
          <w:color w:val="000000"/>
          <w:spacing w:val="-8"/>
        </w:rPr>
        <w:t>年度</w:t>
      </w:r>
      <w:r w:rsidR="001E3738" w:rsidRPr="00E765C6">
        <w:rPr>
          <w:rFonts w:hAnsi="標楷體" w:hint="eastAsia"/>
          <w:color w:val="000000"/>
          <w:spacing w:val="-8"/>
        </w:rPr>
        <w:t>預算評估報告</w:t>
      </w:r>
    </w:p>
    <w:p w:rsidR="00014129" w:rsidRPr="00E765C6" w:rsidRDefault="00014129" w:rsidP="00014129">
      <w:pPr>
        <w:pStyle w:val="a8"/>
        <w:ind w:firstLine="566"/>
        <w:rPr>
          <w:rFonts w:hAnsi="標楷體"/>
          <w:color w:val="000000"/>
        </w:rPr>
      </w:pPr>
      <w:r w:rsidRPr="00E765C6">
        <w:rPr>
          <w:rFonts w:hAnsi="標楷體"/>
          <w:color w:val="000000"/>
        </w:rPr>
        <w:t>財團法人金屬工業研究發展中心(以下簡稱金屬中心)從事金屬及其應用產業所需生產與管理技術之研究發展與推廣，旨在促進國內金屬及其相關應用產業升級，使其具備國際市場良好之競爭能力。金屬中心創立基金為4,234萬4,600元，分別由經濟部捐助1,860萬8,600元及前國際經濟合作發展委員會(現為組改後之國家發展委員會)捐助2,373萬6千元，於52年10月25日依中華民國政府會同聯合國特別基金會及國際勞工局訂立之「金屬工業發展執行計畫」所成立，為政府百分之百捐助設立之財團法人。</w:t>
      </w:r>
    </w:p>
    <w:p w:rsidR="00014129" w:rsidRPr="00E765C6" w:rsidRDefault="00014129" w:rsidP="00BB691A">
      <w:pPr>
        <w:pStyle w:val="a8"/>
        <w:ind w:firstLine="566"/>
        <w:rPr>
          <w:rFonts w:hAnsi="標楷體" w:hint="eastAsia"/>
          <w:color w:val="000000"/>
        </w:rPr>
      </w:pPr>
      <w:r w:rsidRPr="00E765C6">
        <w:rPr>
          <w:rFonts w:hAnsi="標楷體"/>
          <w:color w:val="000000"/>
        </w:rPr>
        <w:t>金屬中心114年度預算案編列收入35億元，較113年度預算數33億5‚000萬元，增加1億5,000萬元(增幅4.48%)；支出34億5,200萬元，較113年度預算數33億500萬元，增加1億4,700萬元(增幅4.45%)；收支相抵後，</w:t>
      </w:r>
      <w:r w:rsidR="009414AC" w:rsidRPr="00E765C6">
        <w:rPr>
          <w:rFonts w:hAnsi="標楷體" w:hint="eastAsia"/>
          <w:color w:val="000000"/>
        </w:rPr>
        <w:t>預計</w:t>
      </w:r>
      <w:r w:rsidRPr="00E765C6">
        <w:rPr>
          <w:rFonts w:hAnsi="標楷體"/>
          <w:color w:val="000000"/>
        </w:rPr>
        <w:t>本期賸餘4,800萬元，較113年度預算數4‚500萬元，增加300萬元(增幅6.67%)。謹就該中心114年度預算案相關問題評估如下：</w:t>
      </w:r>
    </w:p>
    <w:p w:rsidR="00BB691A" w:rsidRPr="00E765C6" w:rsidRDefault="00BB691A" w:rsidP="00BB691A">
      <w:pPr>
        <w:pStyle w:val="14"/>
        <w:ind w:left="567" w:hanging="567"/>
        <w:rPr>
          <w:rFonts w:hAnsi="標楷體"/>
          <w:color w:val="000000"/>
        </w:rPr>
      </w:pPr>
      <w:bookmarkStart w:id="1" w:name="_Toc115337435"/>
      <w:bookmarkStart w:id="2" w:name="_Toc195717725"/>
      <w:r w:rsidRPr="00E765C6">
        <w:rPr>
          <w:rFonts w:hAnsi="標楷體" w:hint="eastAsia"/>
          <w:color w:val="000000"/>
        </w:rPr>
        <w:t>一、</w:t>
      </w:r>
      <w:bookmarkEnd w:id="1"/>
      <w:r w:rsidR="00014129" w:rsidRPr="00E765C6">
        <w:rPr>
          <w:rFonts w:hAnsi="標楷體" w:hint="eastAsia"/>
          <w:color w:val="000000"/>
        </w:rPr>
        <w:t>113年</w:t>
      </w:r>
      <w:r w:rsidR="009414AC" w:rsidRPr="00E765C6">
        <w:rPr>
          <w:rFonts w:hAnsi="標楷體" w:hint="eastAsia"/>
          <w:color w:val="000000"/>
        </w:rPr>
        <w:t>度</w:t>
      </w:r>
      <w:r w:rsidR="00014129" w:rsidRPr="00E765C6">
        <w:rPr>
          <w:rFonts w:hAnsi="標楷體" w:hint="eastAsia"/>
          <w:color w:val="000000"/>
        </w:rPr>
        <w:t>逾期應收帳款金額為近年新高，允宜改善業務部門</w:t>
      </w:r>
      <w:r w:rsidR="009414AC" w:rsidRPr="00E765C6">
        <w:rPr>
          <w:rFonts w:hAnsi="標楷體" w:hint="eastAsia"/>
          <w:color w:val="000000"/>
        </w:rPr>
        <w:t>協助催收之</w:t>
      </w:r>
      <w:r w:rsidR="00014129" w:rsidRPr="00E765C6">
        <w:rPr>
          <w:rFonts w:hAnsi="標楷體" w:hint="eastAsia"/>
          <w:color w:val="000000"/>
        </w:rPr>
        <w:t>工作進度並加強辦理債權處理</w:t>
      </w:r>
      <w:r w:rsidR="009414AC" w:rsidRPr="00E765C6">
        <w:rPr>
          <w:rFonts w:hAnsi="標楷體" w:hint="eastAsia"/>
          <w:color w:val="000000"/>
        </w:rPr>
        <w:t>，俾降低呆帳損失機率</w:t>
      </w:r>
      <w:bookmarkEnd w:id="2"/>
    </w:p>
    <w:p w:rsidR="00014129" w:rsidRPr="00E765C6" w:rsidRDefault="00014129" w:rsidP="00BB691A">
      <w:pPr>
        <w:ind w:left="566" w:firstLine="566"/>
        <w:rPr>
          <w:rFonts w:hAnsi="標楷體" w:hint="eastAsia"/>
          <w:color w:val="000000"/>
        </w:rPr>
      </w:pPr>
      <w:r w:rsidRPr="00E765C6">
        <w:rPr>
          <w:rFonts w:hAnsi="標楷體"/>
          <w:color w:val="000000"/>
        </w:rPr>
        <w:t>金屬中心114年度預算案資產負債預計表</w:t>
      </w:r>
      <w:r w:rsidR="009414AC" w:rsidRPr="00E765C6">
        <w:rPr>
          <w:rFonts w:hAnsi="標楷體" w:hint="eastAsia"/>
          <w:color w:val="000000"/>
        </w:rPr>
        <w:t>中</w:t>
      </w:r>
      <w:r w:rsidR="009414AC" w:rsidRPr="00E765C6">
        <w:rPr>
          <w:rFonts w:hAnsi="標楷體"/>
          <w:color w:val="000000"/>
        </w:rPr>
        <w:t>資產項下之「應收帳款-淨額」科目</w:t>
      </w:r>
      <w:r w:rsidR="009414AC" w:rsidRPr="00E765C6">
        <w:rPr>
          <w:rFonts w:hAnsi="標楷體" w:hint="eastAsia"/>
          <w:color w:val="000000"/>
        </w:rPr>
        <w:t>，預計</w:t>
      </w:r>
      <w:r w:rsidR="003E0057" w:rsidRPr="00E765C6">
        <w:rPr>
          <w:rFonts w:hAnsi="標楷體" w:hint="eastAsia"/>
          <w:color w:val="000000"/>
        </w:rPr>
        <w:t>1</w:t>
      </w:r>
      <w:r w:rsidR="003E0057" w:rsidRPr="00E765C6">
        <w:rPr>
          <w:rFonts w:hAnsi="標楷體"/>
          <w:color w:val="000000"/>
        </w:rPr>
        <w:t>14</w:t>
      </w:r>
      <w:r w:rsidR="003E0057" w:rsidRPr="00E765C6">
        <w:rPr>
          <w:rFonts w:hAnsi="標楷體" w:hint="eastAsia"/>
          <w:color w:val="000000"/>
        </w:rPr>
        <w:t>年1</w:t>
      </w:r>
      <w:r w:rsidR="003E0057" w:rsidRPr="00E765C6">
        <w:rPr>
          <w:rFonts w:hAnsi="標楷體"/>
          <w:color w:val="000000"/>
        </w:rPr>
        <w:t>2</w:t>
      </w:r>
      <w:r w:rsidR="003E0057" w:rsidRPr="00E765C6">
        <w:rPr>
          <w:rFonts w:hAnsi="標楷體" w:hint="eastAsia"/>
          <w:color w:val="000000"/>
        </w:rPr>
        <w:t>月3</w:t>
      </w:r>
      <w:r w:rsidR="003E0057" w:rsidRPr="00E765C6">
        <w:rPr>
          <w:rFonts w:hAnsi="標楷體"/>
          <w:color w:val="000000"/>
        </w:rPr>
        <w:t>1</w:t>
      </w:r>
      <w:r w:rsidR="003E0057" w:rsidRPr="00E765C6">
        <w:rPr>
          <w:rFonts w:hAnsi="標楷體" w:hint="eastAsia"/>
          <w:color w:val="000000"/>
        </w:rPr>
        <w:t>日</w:t>
      </w:r>
      <w:r w:rsidR="009414AC" w:rsidRPr="00E765C6">
        <w:rPr>
          <w:rFonts w:hAnsi="標楷體" w:hint="eastAsia"/>
          <w:color w:val="000000"/>
        </w:rPr>
        <w:t>為</w:t>
      </w:r>
      <w:r w:rsidRPr="00E765C6">
        <w:rPr>
          <w:rFonts w:hAnsi="標楷體"/>
          <w:color w:val="000000"/>
        </w:rPr>
        <w:t>4億4,746萬9千元，</w:t>
      </w:r>
      <w:r w:rsidR="003E0057" w:rsidRPr="00E765C6">
        <w:rPr>
          <w:rFonts w:hAnsi="標楷體" w:hint="eastAsia"/>
          <w:color w:val="000000"/>
        </w:rPr>
        <w:t>較1</w:t>
      </w:r>
      <w:r w:rsidR="003E0057" w:rsidRPr="00E765C6">
        <w:rPr>
          <w:rFonts w:hAnsi="標楷體"/>
          <w:color w:val="000000"/>
        </w:rPr>
        <w:t>13</w:t>
      </w:r>
      <w:r w:rsidR="003E0057" w:rsidRPr="00E765C6">
        <w:rPr>
          <w:rFonts w:hAnsi="標楷體" w:hint="eastAsia"/>
          <w:color w:val="000000"/>
        </w:rPr>
        <w:t>年1</w:t>
      </w:r>
      <w:r w:rsidR="003E0057" w:rsidRPr="00E765C6">
        <w:rPr>
          <w:rFonts w:hAnsi="標楷體"/>
          <w:color w:val="000000"/>
        </w:rPr>
        <w:t>2</w:t>
      </w:r>
      <w:r w:rsidR="003E0057" w:rsidRPr="00E765C6">
        <w:rPr>
          <w:rFonts w:hAnsi="標楷體" w:hint="eastAsia"/>
          <w:color w:val="000000"/>
        </w:rPr>
        <w:t>月3</w:t>
      </w:r>
      <w:r w:rsidR="003E0057" w:rsidRPr="00E765C6">
        <w:rPr>
          <w:rFonts w:hAnsi="標楷體"/>
          <w:color w:val="000000"/>
        </w:rPr>
        <w:t>1</w:t>
      </w:r>
      <w:r w:rsidR="003E0057" w:rsidRPr="00E765C6">
        <w:rPr>
          <w:rFonts w:hAnsi="標楷體" w:hint="eastAsia"/>
          <w:color w:val="000000"/>
        </w:rPr>
        <w:t>日</w:t>
      </w:r>
      <w:r w:rsidR="00D84A4A" w:rsidRPr="00E765C6">
        <w:rPr>
          <w:rFonts w:hAnsi="標楷體" w:hint="eastAsia"/>
          <w:color w:val="000000"/>
        </w:rPr>
        <w:t>預</w:t>
      </w:r>
      <w:r w:rsidR="000A18DF" w:rsidRPr="00E765C6">
        <w:rPr>
          <w:rFonts w:hAnsi="標楷體" w:hint="eastAsia"/>
          <w:color w:val="000000"/>
        </w:rPr>
        <w:t>計</w:t>
      </w:r>
      <w:r w:rsidR="003E0057" w:rsidRPr="00E765C6">
        <w:rPr>
          <w:rFonts w:hAnsi="標楷體" w:hint="eastAsia"/>
          <w:color w:val="000000"/>
        </w:rPr>
        <w:t>數</w:t>
      </w:r>
      <w:r w:rsidR="003E0057" w:rsidRPr="00E765C6">
        <w:rPr>
          <w:rFonts w:hAnsi="標楷體"/>
          <w:color w:val="000000"/>
        </w:rPr>
        <w:t>4億2,145萬8千元，</w:t>
      </w:r>
      <w:r w:rsidR="003E0057" w:rsidRPr="00E765C6">
        <w:rPr>
          <w:rFonts w:hAnsi="標楷體" w:hint="eastAsia"/>
          <w:color w:val="000000"/>
        </w:rPr>
        <w:t>增加</w:t>
      </w:r>
      <w:r w:rsidR="003E0057" w:rsidRPr="00E765C6">
        <w:rPr>
          <w:rFonts w:hAnsi="標楷體"/>
          <w:color w:val="000000"/>
        </w:rPr>
        <w:t>2,601萬1千元</w:t>
      </w:r>
      <w:r w:rsidRPr="00E765C6">
        <w:rPr>
          <w:rFonts w:hAnsi="標楷體"/>
          <w:color w:val="000000"/>
        </w:rPr>
        <w:t>。經查：</w:t>
      </w:r>
    </w:p>
    <w:p w:rsidR="00BB691A" w:rsidRPr="00E765C6" w:rsidRDefault="00BB691A" w:rsidP="00014129">
      <w:pPr>
        <w:pStyle w:val="a4"/>
        <w:ind w:left="849" w:hanging="283"/>
        <w:rPr>
          <w:rFonts w:hAnsi="標楷體"/>
          <w:b/>
          <w:color w:val="000000"/>
        </w:rPr>
      </w:pPr>
      <w:r w:rsidRPr="00E765C6">
        <w:rPr>
          <w:rFonts w:hAnsi="標楷體" w:hint="eastAsia"/>
          <w:b/>
          <w:color w:val="000000"/>
        </w:rPr>
        <w:t>(一)</w:t>
      </w:r>
      <w:r w:rsidR="00014129" w:rsidRPr="00E765C6">
        <w:rPr>
          <w:rFonts w:hAnsi="標楷體"/>
          <w:b/>
          <w:color w:val="000000"/>
        </w:rPr>
        <w:t>依據金屬工業研究發展中心出納會計事務處理作業規定，逾60天之應收帳款應追蹤管制</w:t>
      </w:r>
    </w:p>
    <w:p w:rsidR="00014129" w:rsidRPr="00E765C6" w:rsidRDefault="00014129" w:rsidP="00014129">
      <w:pPr>
        <w:pStyle w:val="2"/>
        <w:ind w:left="850" w:firstLine="566"/>
        <w:rPr>
          <w:rFonts w:hAnsi="標楷體"/>
          <w:bCs/>
          <w:color w:val="000000"/>
        </w:rPr>
      </w:pPr>
      <w:r w:rsidRPr="00E765C6">
        <w:rPr>
          <w:rFonts w:hAnsi="標楷體"/>
          <w:bCs/>
          <w:color w:val="000000"/>
        </w:rPr>
        <w:t>應收帳款</w:t>
      </w:r>
      <w:r w:rsidR="009414AC" w:rsidRPr="00E765C6">
        <w:rPr>
          <w:rFonts w:hAnsi="標楷體"/>
          <w:bCs/>
          <w:color w:val="000000"/>
        </w:rPr>
        <w:t>之</w:t>
      </w:r>
      <w:r w:rsidRPr="00E765C6">
        <w:rPr>
          <w:rFonts w:hAnsi="標楷體"/>
          <w:bCs/>
          <w:color w:val="000000"/>
        </w:rPr>
        <w:t>產生源於業務收入，應收帳款</w:t>
      </w:r>
      <w:r w:rsidR="009414AC" w:rsidRPr="00E765C6">
        <w:rPr>
          <w:rFonts w:hAnsi="標楷體"/>
          <w:bCs/>
          <w:color w:val="000000"/>
        </w:rPr>
        <w:t>之</w:t>
      </w:r>
      <w:r w:rsidRPr="00E765C6">
        <w:rPr>
          <w:rFonts w:hAnsi="標楷體"/>
          <w:bCs/>
          <w:color w:val="000000"/>
        </w:rPr>
        <w:t>收現屬於債權</w:t>
      </w:r>
      <w:r w:rsidR="009414AC" w:rsidRPr="00E765C6">
        <w:rPr>
          <w:rFonts w:hAnsi="標楷體"/>
          <w:bCs/>
          <w:color w:val="000000"/>
        </w:rPr>
        <w:t>之</w:t>
      </w:r>
      <w:r w:rsidRPr="00E765C6">
        <w:rPr>
          <w:rFonts w:hAnsi="標楷體"/>
          <w:bCs/>
          <w:color w:val="000000"/>
        </w:rPr>
        <w:t>實現，不影響損益。然而，當應收帳款無法收回，需要認列呆帳損失時</w:t>
      </w:r>
      <w:r w:rsidR="009414AC" w:rsidRPr="00E765C6">
        <w:rPr>
          <w:rFonts w:hAnsi="標楷體" w:hint="eastAsia"/>
          <w:bCs/>
          <w:color w:val="000000"/>
        </w:rPr>
        <w:t>，</w:t>
      </w:r>
      <w:r w:rsidRPr="00E765C6">
        <w:rPr>
          <w:rFonts w:hAnsi="標楷體"/>
          <w:bCs/>
          <w:color w:val="000000"/>
        </w:rPr>
        <w:t>將致營業費用增加進而影響損益。</w:t>
      </w:r>
    </w:p>
    <w:p w:rsidR="00014129" w:rsidRPr="00E765C6" w:rsidRDefault="00014129" w:rsidP="00BB691A">
      <w:pPr>
        <w:pStyle w:val="2"/>
        <w:ind w:left="850" w:firstLine="566"/>
        <w:rPr>
          <w:rFonts w:hAnsi="標楷體" w:hint="eastAsia"/>
          <w:color w:val="000000"/>
        </w:rPr>
      </w:pPr>
      <w:r w:rsidRPr="00E765C6">
        <w:rPr>
          <w:rFonts w:hAnsi="標楷體"/>
          <w:color w:val="000000"/>
        </w:rPr>
        <w:lastRenderedPageBreak/>
        <w:t>依據該中心出納會計事務處理作業規定</w:t>
      </w:r>
      <w:r w:rsidR="00717572" w:rsidRPr="00E765C6">
        <w:rPr>
          <w:rFonts w:hAnsi="標楷體" w:hint="eastAsia"/>
          <w:color w:val="000000"/>
        </w:rPr>
        <w:t>第3</w:t>
      </w:r>
      <w:r w:rsidR="00717572" w:rsidRPr="00E765C6">
        <w:rPr>
          <w:rFonts w:hAnsi="標楷體"/>
          <w:color w:val="000000"/>
        </w:rPr>
        <w:t>0</w:t>
      </w:r>
      <w:r w:rsidR="00717572" w:rsidRPr="00E765C6">
        <w:rPr>
          <w:rFonts w:hAnsi="標楷體" w:hint="eastAsia"/>
          <w:color w:val="000000"/>
        </w:rPr>
        <w:t>條</w:t>
      </w:r>
      <w:r w:rsidRPr="00E765C6">
        <w:rPr>
          <w:rFonts w:hAnsi="標楷體"/>
          <w:color w:val="000000"/>
        </w:rPr>
        <w:t>略以，逾60天之應收帳款列表通知業務部門協助催收，其中屬第一期款者另通知業務部門檢</w:t>
      </w:r>
      <w:r w:rsidR="0034256B" w:rsidRPr="00E765C6">
        <w:rPr>
          <w:rFonts w:hAnsi="標楷體" w:hint="eastAsia"/>
          <w:color w:val="000000"/>
        </w:rPr>
        <w:t>討</w:t>
      </w:r>
      <w:r w:rsidRPr="00E765C6">
        <w:rPr>
          <w:rFonts w:hAnsi="標楷體"/>
          <w:color w:val="000000"/>
        </w:rPr>
        <w:t>原因呈核並追蹤管制，逾90天寄發催款函催款。債權逾2年經催收後無法收取，或客戶因倒閉等宣告，帳款催收無門者，得以呆帳處理。</w:t>
      </w:r>
    </w:p>
    <w:p w:rsidR="00BB691A" w:rsidRPr="00E765C6" w:rsidRDefault="00BB691A" w:rsidP="00BB691A">
      <w:pPr>
        <w:pStyle w:val="a4"/>
        <w:ind w:left="849" w:hanging="283"/>
        <w:rPr>
          <w:rFonts w:hAnsi="標楷體"/>
          <w:b/>
          <w:color w:val="000000"/>
        </w:rPr>
      </w:pPr>
      <w:r w:rsidRPr="00E765C6">
        <w:rPr>
          <w:rFonts w:hAnsi="標楷體" w:hint="eastAsia"/>
          <w:b/>
          <w:color w:val="000000"/>
        </w:rPr>
        <w:t>(二)</w:t>
      </w:r>
      <w:r w:rsidR="009414AC" w:rsidRPr="00E765C6">
        <w:rPr>
          <w:rFonts w:hAnsi="標楷體" w:hint="eastAsia"/>
          <w:b/>
          <w:color w:val="000000"/>
        </w:rPr>
        <w:t>1</w:t>
      </w:r>
      <w:r w:rsidR="009414AC" w:rsidRPr="00E765C6">
        <w:rPr>
          <w:rFonts w:hAnsi="標楷體"/>
          <w:b/>
          <w:color w:val="000000"/>
        </w:rPr>
        <w:t>12</w:t>
      </w:r>
      <w:r w:rsidR="009414AC" w:rsidRPr="00E765C6">
        <w:rPr>
          <w:rFonts w:hAnsi="標楷體" w:hint="eastAsia"/>
          <w:b/>
          <w:color w:val="000000"/>
        </w:rPr>
        <w:t>及1</w:t>
      </w:r>
      <w:r w:rsidR="009414AC" w:rsidRPr="00E765C6">
        <w:rPr>
          <w:rFonts w:hAnsi="標楷體"/>
          <w:b/>
          <w:color w:val="000000"/>
        </w:rPr>
        <w:t>13</w:t>
      </w:r>
      <w:r w:rsidR="009414AC" w:rsidRPr="00E765C6">
        <w:rPr>
          <w:rFonts w:hAnsi="標楷體" w:hint="eastAsia"/>
          <w:b/>
          <w:color w:val="000000"/>
        </w:rPr>
        <w:t>年度</w:t>
      </w:r>
      <w:r w:rsidR="00014129" w:rsidRPr="00E765C6">
        <w:rPr>
          <w:rFonts w:hAnsi="標楷體" w:hint="eastAsia"/>
          <w:b/>
          <w:color w:val="000000"/>
        </w:rPr>
        <w:t>逾60天以上應收帳款金額</w:t>
      </w:r>
      <w:r w:rsidR="009414AC" w:rsidRPr="00E765C6">
        <w:rPr>
          <w:rFonts w:hAnsi="標楷體" w:hint="eastAsia"/>
          <w:b/>
          <w:color w:val="000000"/>
        </w:rPr>
        <w:t>較往</w:t>
      </w:r>
      <w:r w:rsidR="00014129" w:rsidRPr="00E765C6">
        <w:rPr>
          <w:rFonts w:hAnsi="標楷體" w:hint="eastAsia"/>
          <w:b/>
          <w:color w:val="000000"/>
        </w:rPr>
        <w:t>年增加</w:t>
      </w:r>
    </w:p>
    <w:p w:rsidR="00014129" w:rsidRPr="00E765C6" w:rsidRDefault="00014129" w:rsidP="00014129">
      <w:pPr>
        <w:pStyle w:val="2"/>
        <w:ind w:left="850" w:firstLine="566"/>
        <w:rPr>
          <w:rFonts w:hAnsi="標楷體"/>
          <w:bCs/>
          <w:color w:val="000000"/>
        </w:rPr>
      </w:pPr>
      <w:r w:rsidRPr="00E765C6">
        <w:rPr>
          <w:rFonts w:hAnsi="標楷體"/>
          <w:bCs/>
          <w:color w:val="000000"/>
        </w:rPr>
        <w:t>查該中心應收帳款帳齡分析，109年底逾60天以上應收款金額2</w:t>
      </w:r>
      <w:r w:rsidR="000F2E48" w:rsidRPr="00E765C6">
        <w:rPr>
          <w:rFonts w:hAnsi="標楷體"/>
          <w:bCs/>
          <w:color w:val="000000"/>
        </w:rPr>
        <w:t>,</w:t>
      </w:r>
      <w:r w:rsidRPr="00E765C6">
        <w:rPr>
          <w:rFonts w:hAnsi="標楷體"/>
          <w:bCs/>
          <w:color w:val="000000"/>
        </w:rPr>
        <w:t>532</w:t>
      </w:r>
      <w:r w:rsidR="000F2E48" w:rsidRPr="00E765C6">
        <w:rPr>
          <w:rFonts w:hAnsi="標楷體" w:hint="eastAsia"/>
          <w:bCs/>
          <w:color w:val="000000"/>
        </w:rPr>
        <w:t>萬</w:t>
      </w:r>
      <w:r w:rsidRPr="00E765C6">
        <w:rPr>
          <w:rFonts w:hAnsi="標楷體"/>
          <w:bCs/>
          <w:color w:val="000000"/>
        </w:rPr>
        <w:t>元，占應收帳款</w:t>
      </w:r>
      <w:r w:rsidR="000F2E48" w:rsidRPr="00E765C6">
        <w:rPr>
          <w:rFonts w:hAnsi="標楷體" w:hint="eastAsia"/>
          <w:bCs/>
          <w:color w:val="000000"/>
        </w:rPr>
        <w:t>4億2</w:t>
      </w:r>
      <w:r w:rsidR="000F2E48" w:rsidRPr="00E765C6">
        <w:rPr>
          <w:rFonts w:hAnsi="標楷體"/>
          <w:bCs/>
          <w:color w:val="000000"/>
        </w:rPr>
        <w:t>,923</w:t>
      </w:r>
      <w:r w:rsidR="000F2E48" w:rsidRPr="00E765C6">
        <w:rPr>
          <w:rFonts w:hAnsi="標楷體" w:hint="eastAsia"/>
          <w:bCs/>
          <w:color w:val="000000"/>
        </w:rPr>
        <w:t>萬6</w:t>
      </w:r>
      <w:r w:rsidR="000F2E48" w:rsidRPr="00E765C6">
        <w:rPr>
          <w:rFonts w:hAnsi="標楷體"/>
          <w:bCs/>
          <w:color w:val="000000"/>
        </w:rPr>
        <w:t>千元</w:t>
      </w:r>
      <w:r w:rsidRPr="00E765C6">
        <w:rPr>
          <w:rFonts w:hAnsi="標楷體"/>
          <w:bCs/>
          <w:color w:val="000000"/>
        </w:rPr>
        <w:t>比率5.9%，</w:t>
      </w:r>
      <w:r w:rsidR="000F2E48" w:rsidRPr="00E765C6" w:rsidDel="000F2E48">
        <w:rPr>
          <w:rFonts w:hAnsi="標楷體"/>
          <w:bCs/>
          <w:color w:val="000000"/>
        </w:rPr>
        <w:t xml:space="preserve"> </w:t>
      </w:r>
      <w:r w:rsidRPr="00E765C6">
        <w:rPr>
          <w:rFonts w:hAnsi="標楷體"/>
          <w:bCs/>
          <w:color w:val="000000"/>
        </w:rPr>
        <w:t>111年底逾60天以上應收款金額</w:t>
      </w:r>
      <w:r w:rsidR="000F2E48" w:rsidRPr="00E765C6">
        <w:rPr>
          <w:rFonts w:hAnsi="標楷體" w:hint="eastAsia"/>
          <w:bCs/>
          <w:color w:val="000000"/>
        </w:rPr>
        <w:t>降為</w:t>
      </w:r>
      <w:r w:rsidRPr="00E765C6">
        <w:rPr>
          <w:rFonts w:hAnsi="標楷體"/>
          <w:bCs/>
          <w:color w:val="000000"/>
        </w:rPr>
        <w:t>2</w:t>
      </w:r>
      <w:r w:rsidR="000F2E48" w:rsidRPr="00E765C6">
        <w:rPr>
          <w:rFonts w:hAnsi="標楷體"/>
          <w:bCs/>
          <w:color w:val="000000"/>
        </w:rPr>
        <w:t>,</w:t>
      </w:r>
      <w:r w:rsidRPr="00E765C6">
        <w:rPr>
          <w:rFonts w:hAnsi="標楷體"/>
          <w:bCs/>
          <w:color w:val="000000"/>
        </w:rPr>
        <w:t>062</w:t>
      </w:r>
      <w:r w:rsidR="000F2E48" w:rsidRPr="00E765C6">
        <w:rPr>
          <w:rFonts w:hAnsi="標楷體" w:hint="eastAsia"/>
          <w:bCs/>
          <w:color w:val="000000"/>
        </w:rPr>
        <w:t>萬</w:t>
      </w:r>
      <w:r w:rsidR="00BA6926" w:rsidRPr="00E765C6">
        <w:rPr>
          <w:rFonts w:hAnsi="標楷體"/>
          <w:bCs/>
          <w:color w:val="000000"/>
        </w:rPr>
        <w:t>8</w:t>
      </w:r>
      <w:r w:rsidRPr="00E765C6">
        <w:rPr>
          <w:rFonts w:hAnsi="標楷體"/>
          <w:bCs/>
          <w:color w:val="000000"/>
        </w:rPr>
        <w:t>千元，占應收帳款比率4.4%，</w:t>
      </w:r>
      <w:r w:rsidR="000F2E48" w:rsidRPr="00E765C6">
        <w:rPr>
          <w:rFonts w:hAnsi="標楷體" w:hint="eastAsia"/>
          <w:bCs/>
          <w:color w:val="000000"/>
        </w:rPr>
        <w:t>為近5年(</w:t>
      </w:r>
      <w:r w:rsidR="000F2E48" w:rsidRPr="00E765C6">
        <w:rPr>
          <w:rFonts w:hAnsi="標楷體"/>
          <w:bCs/>
          <w:color w:val="000000"/>
        </w:rPr>
        <w:t>109</w:t>
      </w:r>
      <w:r w:rsidR="00A32770" w:rsidRPr="00E765C6">
        <w:rPr>
          <w:rFonts w:hAnsi="標楷體" w:hint="eastAsia"/>
          <w:bCs/>
          <w:color w:val="000000"/>
        </w:rPr>
        <w:t>至1</w:t>
      </w:r>
      <w:r w:rsidR="000F2E48" w:rsidRPr="00E765C6">
        <w:rPr>
          <w:rFonts w:hAnsi="標楷體" w:hint="eastAsia"/>
          <w:bCs/>
          <w:color w:val="000000"/>
        </w:rPr>
        <w:t>1</w:t>
      </w:r>
      <w:r w:rsidR="000F2E48" w:rsidRPr="00E765C6">
        <w:rPr>
          <w:rFonts w:hAnsi="標楷體"/>
          <w:bCs/>
          <w:color w:val="000000"/>
        </w:rPr>
        <w:t>3</w:t>
      </w:r>
      <w:r w:rsidR="000F2E48" w:rsidRPr="00E765C6">
        <w:rPr>
          <w:rFonts w:hAnsi="標楷體" w:hint="eastAsia"/>
          <w:bCs/>
          <w:color w:val="000000"/>
        </w:rPr>
        <w:t>年度</w:t>
      </w:r>
      <w:r w:rsidR="000F2E48" w:rsidRPr="00E765C6">
        <w:rPr>
          <w:rFonts w:hAnsi="標楷體"/>
          <w:bCs/>
          <w:color w:val="000000"/>
        </w:rPr>
        <w:t>)</w:t>
      </w:r>
      <w:r w:rsidR="000F2E48" w:rsidRPr="00E765C6">
        <w:rPr>
          <w:rFonts w:hAnsi="標楷體" w:hint="eastAsia"/>
          <w:bCs/>
          <w:color w:val="000000"/>
        </w:rPr>
        <w:t>最低，惟</w:t>
      </w:r>
      <w:r w:rsidRPr="00E765C6">
        <w:rPr>
          <w:rFonts w:hAnsi="標楷體"/>
          <w:bCs/>
          <w:color w:val="000000"/>
        </w:rPr>
        <w:t>112年底逾60天以上應收款金額4</w:t>
      </w:r>
      <w:r w:rsidR="000F2E48" w:rsidRPr="00E765C6">
        <w:rPr>
          <w:rFonts w:hAnsi="標楷體"/>
          <w:bCs/>
          <w:color w:val="000000"/>
        </w:rPr>
        <w:t>,</w:t>
      </w:r>
      <w:r w:rsidRPr="00E765C6">
        <w:rPr>
          <w:rFonts w:hAnsi="標楷體"/>
          <w:bCs/>
          <w:color w:val="000000"/>
        </w:rPr>
        <w:t>172</w:t>
      </w:r>
      <w:r w:rsidR="000F2E48" w:rsidRPr="00E765C6">
        <w:rPr>
          <w:rFonts w:hAnsi="標楷體" w:hint="eastAsia"/>
          <w:bCs/>
          <w:color w:val="000000"/>
        </w:rPr>
        <w:t>萬</w:t>
      </w:r>
      <w:r w:rsidR="003E0057" w:rsidRPr="00E765C6">
        <w:rPr>
          <w:rFonts w:hAnsi="標楷體"/>
          <w:bCs/>
          <w:color w:val="000000"/>
        </w:rPr>
        <w:t>7</w:t>
      </w:r>
      <w:r w:rsidRPr="00E765C6">
        <w:rPr>
          <w:rFonts w:hAnsi="標楷體"/>
          <w:bCs/>
          <w:color w:val="000000"/>
        </w:rPr>
        <w:t>千元，占應收帳款比率9.5</w:t>
      </w:r>
      <w:r w:rsidR="003E0057" w:rsidRPr="00E765C6">
        <w:rPr>
          <w:rFonts w:hAnsi="標楷體"/>
          <w:bCs/>
          <w:color w:val="000000"/>
        </w:rPr>
        <w:t>5</w:t>
      </w:r>
      <w:r w:rsidRPr="00E765C6">
        <w:rPr>
          <w:rFonts w:hAnsi="標楷體"/>
          <w:bCs/>
          <w:color w:val="000000"/>
        </w:rPr>
        <w:t>%，</w:t>
      </w:r>
      <w:r w:rsidR="000F2E48" w:rsidRPr="00E765C6">
        <w:rPr>
          <w:rFonts w:hAnsi="標楷體" w:hint="eastAsia"/>
          <w:bCs/>
          <w:color w:val="000000"/>
        </w:rPr>
        <w:t>及</w:t>
      </w:r>
      <w:r w:rsidRPr="00E765C6">
        <w:rPr>
          <w:rFonts w:hAnsi="標楷體"/>
          <w:bCs/>
          <w:color w:val="000000"/>
        </w:rPr>
        <w:t>113年</w:t>
      </w:r>
      <w:r w:rsidR="000F2E48" w:rsidRPr="00E765C6">
        <w:rPr>
          <w:rFonts w:hAnsi="標楷體" w:hint="eastAsia"/>
          <w:bCs/>
          <w:color w:val="000000"/>
        </w:rPr>
        <w:t>底</w:t>
      </w:r>
      <w:r w:rsidRPr="00E765C6">
        <w:rPr>
          <w:rFonts w:hAnsi="標楷體"/>
          <w:bCs/>
          <w:color w:val="000000"/>
        </w:rPr>
        <w:t>逾60天以上應收款金額4</w:t>
      </w:r>
      <w:r w:rsidR="000F2E48" w:rsidRPr="00E765C6">
        <w:rPr>
          <w:rFonts w:hAnsi="標楷體"/>
          <w:bCs/>
          <w:color w:val="000000"/>
        </w:rPr>
        <w:t>,</w:t>
      </w:r>
      <w:r w:rsidRPr="00E765C6">
        <w:rPr>
          <w:rFonts w:hAnsi="標楷體"/>
          <w:bCs/>
          <w:color w:val="000000"/>
        </w:rPr>
        <w:t>217</w:t>
      </w:r>
      <w:r w:rsidR="000F2E48" w:rsidRPr="00E765C6">
        <w:rPr>
          <w:rFonts w:hAnsi="標楷體" w:hint="eastAsia"/>
          <w:bCs/>
          <w:color w:val="000000"/>
        </w:rPr>
        <w:t>萬</w:t>
      </w:r>
      <w:r w:rsidR="00491B75" w:rsidRPr="00E765C6">
        <w:rPr>
          <w:rFonts w:hAnsi="標楷體"/>
          <w:bCs/>
          <w:color w:val="000000"/>
        </w:rPr>
        <w:t>4</w:t>
      </w:r>
      <w:r w:rsidRPr="00E765C6">
        <w:rPr>
          <w:rFonts w:hAnsi="標楷體"/>
          <w:bCs/>
          <w:color w:val="000000"/>
        </w:rPr>
        <w:t>千元，占該年底應收帳款比率7.08%，</w:t>
      </w:r>
      <w:r w:rsidR="000F2E48" w:rsidRPr="00E765C6">
        <w:rPr>
          <w:rFonts w:hAnsi="標楷體" w:hint="eastAsia"/>
          <w:bCs/>
          <w:color w:val="000000"/>
        </w:rPr>
        <w:t>金額及占比均較往年增加，</w:t>
      </w:r>
      <w:r w:rsidRPr="00E765C6">
        <w:rPr>
          <w:rFonts w:hAnsi="標楷體"/>
          <w:bCs/>
          <w:color w:val="000000"/>
        </w:rPr>
        <w:t>其中113年底逾1年以上未收款核有1,744萬9千元，占比達2.93%</w:t>
      </w:r>
      <w:r w:rsidR="000F2E48" w:rsidRPr="00E765C6">
        <w:rPr>
          <w:rFonts w:hAnsi="標楷體"/>
          <w:bCs/>
          <w:color w:val="000000"/>
        </w:rPr>
        <w:t>(</w:t>
      </w:r>
      <w:r w:rsidR="000F2E48" w:rsidRPr="00E765C6">
        <w:rPr>
          <w:rFonts w:hAnsi="標楷體" w:hint="eastAsia"/>
          <w:bCs/>
          <w:color w:val="000000"/>
        </w:rPr>
        <w:t>詳表1</w:t>
      </w:r>
      <w:r w:rsidR="000F2E48" w:rsidRPr="00E765C6">
        <w:rPr>
          <w:rFonts w:hAnsi="標楷體"/>
          <w:bCs/>
          <w:color w:val="000000"/>
        </w:rPr>
        <w:t>)</w:t>
      </w:r>
      <w:r w:rsidRPr="00E765C6">
        <w:rPr>
          <w:rFonts w:hAnsi="標楷體"/>
          <w:bCs/>
          <w:color w:val="000000"/>
        </w:rPr>
        <w:t>，金額</w:t>
      </w:r>
      <w:r w:rsidR="000F2E48" w:rsidRPr="00E765C6">
        <w:rPr>
          <w:rFonts w:hAnsi="標楷體" w:hint="eastAsia"/>
          <w:bCs/>
          <w:color w:val="000000"/>
        </w:rPr>
        <w:t>較1</w:t>
      </w:r>
      <w:r w:rsidR="000F2E48" w:rsidRPr="00E765C6">
        <w:rPr>
          <w:rFonts w:hAnsi="標楷體"/>
          <w:bCs/>
          <w:color w:val="000000"/>
        </w:rPr>
        <w:t>09</w:t>
      </w:r>
      <w:r w:rsidR="000F2E48" w:rsidRPr="00E765C6">
        <w:rPr>
          <w:rFonts w:hAnsi="標楷體" w:hint="eastAsia"/>
          <w:bCs/>
          <w:color w:val="000000"/>
        </w:rPr>
        <w:t>年度</w:t>
      </w:r>
      <w:r w:rsidRPr="00E765C6">
        <w:rPr>
          <w:rFonts w:hAnsi="標楷體"/>
          <w:bCs/>
          <w:color w:val="000000"/>
        </w:rPr>
        <w:t>高出</w:t>
      </w:r>
      <w:r w:rsidR="000F2E48" w:rsidRPr="00E765C6">
        <w:rPr>
          <w:rFonts w:hAnsi="標楷體" w:hint="eastAsia"/>
          <w:bCs/>
          <w:color w:val="000000"/>
        </w:rPr>
        <w:t>1</w:t>
      </w:r>
      <w:r w:rsidR="000F2E48" w:rsidRPr="00E765C6">
        <w:rPr>
          <w:rFonts w:hAnsi="標楷體"/>
          <w:bCs/>
          <w:color w:val="000000"/>
        </w:rPr>
        <w:t>.93</w:t>
      </w:r>
      <w:r w:rsidRPr="00E765C6">
        <w:rPr>
          <w:rFonts w:hAnsi="標楷體"/>
          <w:bCs/>
          <w:color w:val="000000"/>
        </w:rPr>
        <w:t>倍。</w:t>
      </w:r>
    </w:p>
    <w:p w:rsidR="00014129" w:rsidRPr="00E765C6" w:rsidRDefault="00014129" w:rsidP="000D1CF5">
      <w:pPr>
        <w:widowControl/>
        <w:spacing w:beforeLines="50" w:before="250" w:line="440" w:lineRule="exact"/>
        <w:ind w:leftChars="50" w:left="142" w:rightChars="-100" w:right="-283" w:firstLineChars="0" w:firstLine="0"/>
        <w:jc w:val="left"/>
        <w:rPr>
          <w:rFonts w:hAnsi="標楷體"/>
          <w:bCs/>
          <w:snapToGrid/>
          <w:color w:val="000000"/>
          <w:kern w:val="52"/>
          <w:sz w:val="24"/>
          <w:szCs w:val="24"/>
        </w:rPr>
      </w:pPr>
      <w:bookmarkStart w:id="3" w:name="_Hlk185259681"/>
      <w:r w:rsidRPr="00E765C6">
        <w:rPr>
          <w:rFonts w:hAnsi="標楷體"/>
          <w:b/>
          <w:bCs/>
          <w:snapToGrid/>
          <w:color w:val="000000"/>
          <w:kern w:val="52"/>
        </w:rPr>
        <w:t>表1 金屬中心109至113年應收帳款帳齡分析</w:t>
      </w:r>
      <w:r w:rsidR="00B14792" w:rsidRPr="00E765C6">
        <w:rPr>
          <w:rFonts w:hAnsi="標楷體" w:hint="eastAsia"/>
          <w:b/>
          <w:bCs/>
          <w:snapToGrid/>
          <w:color w:val="000000"/>
          <w:kern w:val="52"/>
        </w:rPr>
        <w:t xml:space="preserve"> </w:t>
      </w:r>
      <w:r w:rsidR="00B14792" w:rsidRPr="00E765C6">
        <w:rPr>
          <w:rFonts w:hAnsi="標楷體"/>
          <w:b/>
          <w:bCs/>
          <w:snapToGrid/>
          <w:color w:val="000000"/>
          <w:kern w:val="52"/>
        </w:rPr>
        <w:t xml:space="preserve">    </w:t>
      </w:r>
      <w:r w:rsidR="00B14792" w:rsidRPr="00E765C6">
        <w:rPr>
          <w:rFonts w:hAnsi="標楷體"/>
          <w:bCs/>
          <w:snapToGrid/>
          <w:color w:val="000000"/>
          <w:kern w:val="52"/>
          <w:sz w:val="24"/>
          <w:szCs w:val="24"/>
        </w:rPr>
        <w:t>單位:</w:t>
      </w:r>
      <w:r w:rsidR="00B14792" w:rsidRPr="00E765C6">
        <w:rPr>
          <w:rFonts w:hAnsi="標楷體" w:hint="eastAsia"/>
          <w:bCs/>
          <w:snapToGrid/>
          <w:color w:val="000000"/>
          <w:kern w:val="52"/>
          <w:sz w:val="24"/>
          <w:szCs w:val="24"/>
        </w:rPr>
        <w:t>新臺幣</w:t>
      </w:r>
      <w:r w:rsidR="00B14792" w:rsidRPr="00E765C6">
        <w:rPr>
          <w:rFonts w:hAnsi="標楷體"/>
          <w:bCs/>
          <w:snapToGrid/>
          <w:color w:val="000000"/>
          <w:kern w:val="52"/>
          <w:sz w:val="24"/>
          <w:szCs w:val="24"/>
        </w:rPr>
        <w:t>千元</w:t>
      </w:r>
      <w:r w:rsidR="00A01A38" w:rsidRPr="00E765C6">
        <w:rPr>
          <w:rFonts w:hAnsi="標楷體" w:hint="eastAsia"/>
          <w:bCs/>
          <w:snapToGrid/>
          <w:color w:val="000000"/>
          <w:kern w:val="52"/>
          <w:sz w:val="24"/>
          <w:szCs w:val="24"/>
        </w:rPr>
        <w:t>；</w:t>
      </w:r>
      <w:r w:rsidR="00FF0644" w:rsidRPr="00E765C6">
        <w:rPr>
          <w:rFonts w:hAnsi="標楷體"/>
          <w:bCs/>
          <w:snapToGrid/>
          <w:color w:val="000000"/>
          <w:kern w:val="52"/>
          <w:sz w:val="24"/>
          <w:szCs w:val="24"/>
        </w:rPr>
        <w:t>%</w:t>
      </w:r>
      <w:r w:rsidRPr="00E765C6">
        <w:rPr>
          <w:rFonts w:hAnsi="標楷體"/>
          <w:b/>
          <w:bCs/>
          <w:snapToGrid/>
          <w:color w:val="000000"/>
          <w:kern w:val="52"/>
          <w:sz w:val="24"/>
          <w:szCs w:val="24"/>
        </w:rPr>
        <w:t xml:space="preserve">              </w:t>
      </w:r>
      <w:r w:rsidR="00B14792" w:rsidRPr="00E765C6">
        <w:rPr>
          <w:rFonts w:hAnsi="標楷體"/>
          <w:b/>
          <w:bCs/>
          <w:snapToGrid/>
          <w:color w:val="000000"/>
          <w:kern w:val="52"/>
          <w:sz w:val="24"/>
          <w:szCs w:val="24"/>
        </w:rPr>
        <w:t xml:space="preserve">                           </w:t>
      </w:r>
    </w:p>
    <w:tbl>
      <w:tblPr>
        <w:tblW w:w="881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4"/>
        <w:gridCol w:w="851"/>
        <w:gridCol w:w="712"/>
        <w:gridCol w:w="844"/>
        <w:gridCol w:w="7"/>
        <w:gridCol w:w="709"/>
        <w:gridCol w:w="850"/>
        <w:gridCol w:w="709"/>
        <w:gridCol w:w="851"/>
        <w:gridCol w:w="708"/>
        <w:gridCol w:w="851"/>
        <w:gridCol w:w="708"/>
      </w:tblGrid>
      <w:tr w:rsidR="00521EF1" w:rsidRPr="00E765C6" w:rsidTr="00F5392A">
        <w:trPr>
          <w:trHeight w:val="283"/>
          <w:tblHeader/>
        </w:trPr>
        <w:tc>
          <w:tcPr>
            <w:tcW w:w="1014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bookmarkEnd w:id="3"/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日期</w:t>
            </w:r>
          </w:p>
        </w:tc>
        <w:tc>
          <w:tcPr>
            <w:tcW w:w="1563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pacing w:val="-6"/>
                <w:sz w:val="20"/>
                <w:szCs w:val="20"/>
              </w:rPr>
            </w:pPr>
            <w:r w:rsidRPr="00E765C6">
              <w:rPr>
                <w:rFonts w:hAnsi="標楷體"/>
                <w:bCs/>
                <w:snapToGrid/>
                <w:color w:val="000000"/>
                <w:spacing w:val="-6"/>
                <w:kern w:val="52"/>
                <w:sz w:val="20"/>
                <w:szCs w:val="20"/>
              </w:rPr>
              <w:t>109年12月31日</w:t>
            </w:r>
          </w:p>
        </w:tc>
        <w:tc>
          <w:tcPr>
            <w:tcW w:w="1560" w:type="dxa"/>
            <w:gridSpan w:val="3"/>
            <w:tcBorders>
              <w:top w:val="single" w:sz="12" w:space="0" w:color="auto"/>
            </w:tcBorders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color w:val="000000"/>
                <w:kern w:val="52"/>
                <w:sz w:val="20"/>
                <w:szCs w:val="20"/>
              </w:rPr>
            </w:pPr>
            <w:r w:rsidRPr="00E765C6">
              <w:rPr>
                <w:rFonts w:hAnsi="標楷體"/>
                <w:bCs/>
                <w:snapToGrid/>
                <w:color w:val="000000"/>
                <w:spacing w:val="-6"/>
                <w:kern w:val="52"/>
                <w:sz w:val="20"/>
                <w:szCs w:val="20"/>
              </w:rPr>
              <w:t>110年12月31日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</w:tcBorders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color w:val="000000"/>
                <w:kern w:val="52"/>
                <w:sz w:val="20"/>
                <w:szCs w:val="20"/>
              </w:rPr>
            </w:pPr>
            <w:r w:rsidRPr="00E765C6">
              <w:rPr>
                <w:rFonts w:hAnsi="標楷體"/>
                <w:bCs/>
                <w:snapToGrid/>
                <w:color w:val="000000"/>
                <w:spacing w:val="-6"/>
                <w:kern w:val="52"/>
                <w:sz w:val="20"/>
                <w:szCs w:val="20"/>
              </w:rPr>
              <w:t>111年12月31日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</w:tcBorders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color w:val="000000"/>
                <w:kern w:val="52"/>
                <w:sz w:val="20"/>
                <w:szCs w:val="20"/>
              </w:rPr>
            </w:pPr>
            <w:r w:rsidRPr="00E765C6">
              <w:rPr>
                <w:rFonts w:hAnsi="標楷體"/>
                <w:bCs/>
                <w:snapToGrid/>
                <w:color w:val="000000"/>
                <w:spacing w:val="-6"/>
                <w:kern w:val="52"/>
                <w:sz w:val="20"/>
                <w:szCs w:val="20"/>
              </w:rPr>
              <w:t>112年12月31日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right"/>
              <w:rPr>
                <w:rFonts w:hAnsi="標楷體"/>
                <w:bCs/>
                <w:snapToGrid/>
                <w:color w:val="000000"/>
                <w:kern w:val="52"/>
                <w:sz w:val="20"/>
                <w:szCs w:val="20"/>
              </w:rPr>
            </w:pPr>
            <w:r w:rsidRPr="00E765C6">
              <w:rPr>
                <w:rFonts w:hAnsi="標楷體"/>
                <w:bCs/>
                <w:snapToGrid/>
                <w:color w:val="000000"/>
                <w:spacing w:val="-6"/>
                <w:kern w:val="52"/>
                <w:sz w:val="20"/>
                <w:szCs w:val="20"/>
              </w:rPr>
              <w:t>113年12月31日</w:t>
            </w:r>
          </w:p>
        </w:tc>
      </w:tr>
      <w:tr w:rsidR="00521EF1" w:rsidRPr="00E765C6" w:rsidTr="00F5392A">
        <w:trPr>
          <w:trHeight w:val="283"/>
          <w:tblHeader/>
        </w:trPr>
        <w:tc>
          <w:tcPr>
            <w:tcW w:w="101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天數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金額</w:t>
            </w:r>
          </w:p>
        </w:tc>
        <w:tc>
          <w:tcPr>
            <w:tcW w:w="712" w:type="dxa"/>
            <w:shd w:val="clear" w:color="auto" w:fill="auto"/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比率</w:t>
            </w:r>
          </w:p>
        </w:tc>
        <w:tc>
          <w:tcPr>
            <w:tcW w:w="851" w:type="dxa"/>
            <w:gridSpan w:val="2"/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金額</w:t>
            </w:r>
          </w:p>
        </w:tc>
        <w:tc>
          <w:tcPr>
            <w:tcW w:w="709" w:type="dxa"/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比率</w:t>
            </w:r>
          </w:p>
        </w:tc>
        <w:tc>
          <w:tcPr>
            <w:tcW w:w="850" w:type="dxa"/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金額</w:t>
            </w:r>
          </w:p>
        </w:tc>
        <w:tc>
          <w:tcPr>
            <w:tcW w:w="709" w:type="dxa"/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比率</w:t>
            </w:r>
          </w:p>
        </w:tc>
        <w:tc>
          <w:tcPr>
            <w:tcW w:w="851" w:type="dxa"/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金額</w:t>
            </w:r>
          </w:p>
        </w:tc>
        <w:tc>
          <w:tcPr>
            <w:tcW w:w="708" w:type="dxa"/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比率</w:t>
            </w:r>
          </w:p>
        </w:tc>
        <w:tc>
          <w:tcPr>
            <w:tcW w:w="851" w:type="dxa"/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金額</w:t>
            </w:r>
          </w:p>
        </w:tc>
        <w:tc>
          <w:tcPr>
            <w:tcW w:w="708" w:type="dxa"/>
            <w:tcBorders>
              <w:right w:val="single" w:sz="12" w:space="0" w:color="auto"/>
            </w:tcBorders>
            <w:vAlign w:val="center"/>
          </w:tcPr>
          <w:p w:rsidR="00014129" w:rsidRPr="00E765C6" w:rsidRDefault="00014129" w:rsidP="006305EA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比率</w:t>
            </w:r>
          </w:p>
        </w:tc>
      </w:tr>
      <w:tr w:rsidR="00521EF1" w:rsidRPr="00E765C6" w:rsidTr="00F5392A">
        <w:trPr>
          <w:trHeight w:val="283"/>
        </w:trPr>
        <w:tc>
          <w:tcPr>
            <w:tcW w:w="101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30天以內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widowControl/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366,895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85.48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337,967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85.44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400,082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85.20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348,163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79.68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518,544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87.07 </w:t>
            </w:r>
          </w:p>
        </w:tc>
      </w:tr>
      <w:tr w:rsidR="00521EF1" w:rsidRPr="00E765C6" w:rsidTr="00F5392A">
        <w:trPr>
          <w:trHeight w:val="283"/>
        </w:trPr>
        <w:tc>
          <w:tcPr>
            <w:tcW w:w="101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31－60天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37,021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8.62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32,886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8.31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48,868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F5392A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10.</w:t>
            </w:r>
            <w:r w:rsidR="00A32770" w:rsidRPr="00E765C6">
              <w:rPr>
                <w:rFonts w:hAnsi="標楷體"/>
                <w:color w:val="000000"/>
                <w:sz w:val="20"/>
                <w:szCs w:val="20"/>
              </w:rPr>
              <w:t xml:space="preserve">40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47,053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10.77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34,843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5.85 </w:t>
            </w:r>
          </w:p>
        </w:tc>
      </w:tr>
      <w:tr w:rsidR="00521EF1" w:rsidRPr="00E765C6" w:rsidTr="00F5392A">
        <w:trPr>
          <w:trHeight w:val="113"/>
        </w:trPr>
        <w:tc>
          <w:tcPr>
            <w:tcW w:w="8814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1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</w:p>
        </w:tc>
      </w:tr>
      <w:tr w:rsidR="00521EF1" w:rsidRPr="00E765C6" w:rsidTr="00F5392A">
        <w:trPr>
          <w:trHeight w:val="283"/>
        </w:trPr>
        <w:tc>
          <w:tcPr>
            <w:tcW w:w="101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61－90天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10,345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2.41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13,001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3.29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6,182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1.32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20,936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4.79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16,256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2.73 </w:t>
            </w:r>
          </w:p>
        </w:tc>
      </w:tr>
      <w:tr w:rsidR="00521EF1" w:rsidRPr="00E765C6" w:rsidTr="00F5392A">
        <w:trPr>
          <w:trHeight w:val="283"/>
        </w:trPr>
        <w:tc>
          <w:tcPr>
            <w:tcW w:w="101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91－120天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3,563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0.83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3,409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0.86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9,144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1.95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4,996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1.14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3,767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0.63 </w:t>
            </w:r>
          </w:p>
        </w:tc>
      </w:tr>
      <w:tr w:rsidR="00521EF1" w:rsidRPr="00E765C6" w:rsidTr="00F5392A">
        <w:trPr>
          <w:trHeight w:val="283"/>
        </w:trPr>
        <w:tc>
          <w:tcPr>
            <w:tcW w:w="101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121－150天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2,653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0.62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491B75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3,53</w:t>
            </w:r>
            <w:r w:rsidR="00491B75" w:rsidRPr="00E765C6">
              <w:rPr>
                <w:rFonts w:hAnsi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0.89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1,296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0.28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2,754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0.63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2,972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0.50 </w:t>
            </w:r>
          </w:p>
        </w:tc>
      </w:tr>
      <w:tr w:rsidR="00521EF1" w:rsidRPr="00E765C6" w:rsidTr="00F5392A">
        <w:trPr>
          <w:trHeight w:val="283"/>
        </w:trPr>
        <w:tc>
          <w:tcPr>
            <w:tcW w:w="101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151－180天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1,460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0.34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930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0.24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0.00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1,697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0.39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491B75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18</w:t>
            </w:r>
            <w:r w:rsidR="00491B75" w:rsidRPr="00E765C6">
              <w:rPr>
                <w:rFonts w:hAnsi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0.03 </w:t>
            </w:r>
          </w:p>
        </w:tc>
      </w:tr>
      <w:tr w:rsidR="00521EF1" w:rsidRPr="00E765C6" w:rsidTr="00F5392A">
        <w:trPr>
          <w:trHeight w:val="283"/>
        </w:trPr>
        <w:tc>
          <w:tcPr>
            <w:tcW w:w="101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181－365天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0.31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997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0.25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0.85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2,851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0.65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1,545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0.26 </w:t>
            </w:r>
          </w:p>
        </w:tc>
      </w:tr>
      <w:tr w:rsidR="00521EF1" w:rsidRPr="00E765C6" w:rsidTr="00F5392A">
        <w:trPr>
          <w:trHeight w:val="283"/>
        </w:trPr>
        <w:tc>
          <w:tcPr>
            <w:tcW w:w="101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366天以上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5,949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1.39 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2,837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0.72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0.00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8,493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1.95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17,449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 xml:space="preserve">2.93 </w:t>
            </w:r>
          </w:p>
        </w:tc>
      </w:tr>
      <w:tr w:rsidR="00521EF1" w:rsidRPr="00E765C6" w:rsidTr="00F5392A">
        <w:trPr>
          <w:trHeight w:val="283"/>
        </w:trPr>
        <w:tc>
          <w:tcPr>
            <w:tcW w:w="1014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b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 w:hint="eastAsia"/>
                <w:b/>
                <w:snapToGrid/>
                <w:color w:val="000000"/>
                <w:spacing w:val="-20"/>
                <w:sz w:val="20"/>
                <w:szCs w:val="20"/>
              </w:rPr>
              <w:t>逾60天以上小計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25,320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5.90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491B75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24,71</w:t>
            </w:r>
            <w:r w:rsidR="00491B75" w:rsidRPr="00E765C6">
              <w:rPr>
                <w:rFonts w:hAnsi="標楷體"/>
                <w:color w:val="000000"/>
                <w:sz w:val="20"/>
                <w:szCs w:val="20"/>
              </w:rPr>
              <w:t>0</w:t>
            </w:r>
          </w:p>
        </w:tc>
        <w:tc>
          <w:tcPr>
            <w:tcW w:w="71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6.25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20,628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4.40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41,727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9.55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491B75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42,17</w:t>
            </w:r>
            <w:r w:rsidR="00491B75" w:rsidRPr="00E765C6">
              <w:rPr>
                <w:rFonts w:hAnsi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7.08</w:t>
            </w:r>
          </w:p>
        </w:tc>
      </w:tr>
      <w:tr w:rsidR="00521EF1" w:rsidRPr="00E765C6" w:rsidTr="00F5392A">
        <w:trPr>
          <w:trHeight w:val="283"/>
        </w:trPr>
        <w:tc>
          <w:tcPr>
            <w:tcW w:w="1014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widowControl/>
              <w:adjustRightInd w:val="0"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</w:pPr>
            <w:r w:rsidRPr="00E765C6">
              <w:rPr>
                <w:rFonts w:hAnsi="標楷體"/>
                <w:snapToGrid/>
                <w:color w:val="000000"/>
                <w:spacing w:val="-20"/>
                <w:sz w:val="20"/>
                <w:szCs w:val="20"/>
              </w:rPr>
              <w:t>合計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429,236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100.00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491B75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395,56</w:t>
            </w:r>
            <w:r w:rsidR="00491B75" w:rsidRPr="00E765C6">
              <w:rPr>
                <w:rFonts w:hAnsi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100.00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469,578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F5392A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100.</w:t>
            </w:r>
            <w:r w:rsidR="00A32770" w:rsidRPr="00E765C6">
              <w:rPr>
                <w:rFonts w:hAnsi="標楷體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436,943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A6926" w:rsidRPr="00E765C6" w:rsidRDefault="00BA6926" w:rsidP="00491B75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595,56</w:t>
            </w:r>
            <w:r w:rsidR="00491B75" w:rsidRPr="00E765C6">
              <w:rPr>
                <w:rFonts w:hAnsi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A6926" w:rsidRPr="00E765C6" w:rsidRDefault="00BA6926" w:rsidP="00BA6926">
            <w:pPr>
              <w:adjustRightInd w:val="0"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0"/>
                <w:szCs w:val="20"/>
              </w:rPr>
            </w:pPr>
            <w:r w:rsidRPr="00E765C6">
              <w:rPr>
                <w:rFonts w:hAnsi="標楷體"/>
                <w:color w:val="000000"/>
                <w:sz w:val="20"/>
                <w:szCs w:val="20"/>
              </w:rPr>
              <w:t>100.00</w:t>
            </w:r>
          </w:p>
        </w:tc>
      </w:tr>
    </w:tbl>
    <w:p w:rsidR="00B14792" w:rsidRPr="00E765C6" w:rsidRDefault="00014129" w:rsidP="00B14792">
      <w:pPr>
        <w:widowControl/>
        <w:adjustRightInd w:val="0"/>
        <w:snapToGrid w:val="0"/>
        <w:spacing w:line="240" w:lineRule="auto"/>
        <w:ind w:leftChars="0" w:left="0" w:firstLineChars="100" w:firstLine="243"/>
        <w:jc w:val="left"/>
        <w:rPr>
          <w:rFonts w:hAnsi="標楷體"/>
          <w:color w:val="000000"/>
          <w:sz w:val="24"/>
          <w:szCs w:val="24"/>
        </w:rPr>
      </w:pPr>
      <w:r w:rsidRPr="00E765C6">
        <w:rPr>
          <w:rFonts w:hAnsi="標楷體"/>
          <w:snapToGrid/>
          <w:color w:val="000000"/>
          <w:sz w:val="24"/>
          <w:szCs w:val="24"/>
        </w:rPr>
        <w:t>說</w:t>
      </w:r>
      <w:r w:rsidR="00B14792" w:rsidRPr="00E765C6">
        <w:rPr>
          <w:rFonts w:hAnsi="標楷體" w:hint="eastAsia"/>
          <w:snapToGrid/>
          <w:color w:val="000000"/>
          <w:sz w:val="24"/>
          <w:szCs w:val="24"/>
        </w:rPr>
        <w:t xml:space="preserve"> </w:t>
      </w:r>
      <w:r w:rsidR="00B14792" w:rsidRPr="00E765C6">
        <w:rPr>
          <w:rFonts w:hAnsi="標楷體"/>
          <w:snapToGrid/>
          <w:color w:val="000000"/>
          <w:sz w:val="24"/>
          <w:szCs w:val="24"/>
        </w:rPr>
        <w:t xml:space="preserve">   </w:t>
      </w:r>
      <w:r w:rsidRPr="00E765C6">
        <w:rPr>
          <w:rFonts w:hAnsi="標楷體"/>
          <w:snapToGrid/>
          <w:color w:val="000000"/>
          <w:sz w:val="24"/>
          <w:szCs w:val="24"/>
        </w:rPr>
        <w:t>明：</w:t>
      </w:r>
      <w:r w:rsidR="00B14792" w:rsidRPr="00E765C6">
        <w:rPr>
          <w:rFonts w:hAnsi="標楷體" w:hint="eastAsia"/>
          <w:color w:val="000000"/>
          <w:sz w:val="24"/>
          <w:szCs w:val="24"/>
        </w:rPr>
        <w:t>1</w:t>
      </w:r>
      <w:r w:rsidR="00FF0644" w:rsidRPr="00E765C6">
        <w:rPr>
          <w:rFonts w:hAnsi="標楷體"/>
          <w:color w:val="000000"/>
          <w:sz w:val="24"/>
          <w:szCs w:val="24"/>
        </w:rPr>
        <w:t>09</w:t>
      </w:r>
      <w:r w:rsidR="00B14792" w:rsidRPr="00E765C6">
        <w:rPr>
          <w:rFonts w:hAnsi="標楷體" w:hint="eastAsia"/>
          <w:color w:val="000000"/>
          <w:sz w:val="24"/>
          <w:szCs w:val="24"/>
        </w:rPr>
        <w:t>至</w:t>
      </w:r>
      <w:r w:rsidR="00B14792" w:rsidRPr="00E765C6">
        <w:rPr>
          <w:rFonts w:hAnsi="標楷體"/>
          <w:color w:val="000000"/>
          <w:sz w:val="24"/>
          <w:szCs w:val="24"/>
        </w:rPr>
        <w:t>112年度為決算數，113年度為自結數</w:t>
      </w:r>
      <w:r w:rsidR="00B14792" w:rsidRPr="00E765C6">
        <w:rPr>
          <w:rFonts w:hAnsi="標楷體" w:hint="eastAsia"/>
          <w:color w:val="000000"/>
          <w:sz w:val="24"/>
          <w:szCs w:val="24"/>
        </w:rPr>
        <w:t>。</w:t>
      </w:r>
    </w:p>
    <w:p w:rsidR="00014129" w:rsidRPr="00E765C6" w:rsidRDefault="00014129" w:rsidP="00014129">
      <w:pPr>
        <w:widowControl/>
        <w:adjustRightInd w:val="0"/>
        <w:snapToGrid w:val="0"/>
        <w:spacing w:line="240" w:lineRule="auto"/>
        <w:ind w:leftChars="0" w:left="0" w:firstLineChars="100" w:firstLine="243"/>
        <w:jc w:val="left"/>
        <w:rPr>
          <w:rFonts w:hAnsi="標楷體"/>
          <w:snapToGrid/>
          <w:color w:val="000000"/>
          <w:sz w:val="24"/>
          <w:szCs w:val="24"/>
        </w:rPr>
      </w:pPr>
      <w:r w:rsidRPr="00E765C6">
        <w:rPr>
          <w:rFonts w:hAnsi="標楷體"/>
          <w:snapToGrid/>
          <w:color w:val="000000"/>
          <w:sz w:val="24"/>
          <w:szCs w:val="24"/>
        </w:rPr>
        <w:t>資料來源：金屬中心提供，本研究整理。</w:t>
      </w:r>
    </w:p>
    <w:p w:rsidR="0017294A" w:rsidRPr="00E765C6" w:rsidRDefault="00014129" w:rsidP="0017294A">
      <w:pPr>
        <w:ind w:left="566" w:firstLine="566"/>
        <w:rPr>
          <w:rFonts w:hAnsi="標楷體"/>
          <w:bCs/>
          <w:color w:val="000000"/>
        </w:rPr>
      </w:pPr>
      <w:r w:rsidRPr="00E765C6">
        <w:rPr>
          <w:rFonts w:hAnsi="標楷體"/>
          <w:bCs/>
          <w:color w:val="000000"/>
        </w:rPr>
        <w:t>綜上，帳齡60天以上之應收帳款金額</w:t>
      </w:r>
      <w:r w:rsidR="00232496" w:rsidRPr="00E765C6">
        <w:rPr>
          <w:rFonts w:hAnsi="標楷體" w:hint="eastAsia"/>
          <w:bCs/>
          <w:color w:val="000000"/>
        </w:rPr>
        <w:t>自</w:t>
      </w:r>
      <w:r w:rsidRPr="00E765C6">
        <w:rPr>
          <w:rFonts w:hAnsi="標楷體"/>
          <w:bCs/>
          <w:color w:val="000000"/>
        </w:rPr>
        <w:t>112年</w:t>
      </w:r>
      <w:r w:rsidR="00232496" w:rsidRPr="00E765C6">
        <w:rPr>
          <w:rFonts w:hAnsi="標楷體" w:hint="eastAsia"/>
          <w:bCs/>
          <w:color w:val="000000"/>
        </w:rPr>
        <w:t>度</w:t>
      </w:r>
      <w:r w:rsidRPr="00E765C6">
        <w:rPr>
          <w:rFonts w:hAnsi="標楷體"/>
          <w:bCs/>
          <w:color w:val="000000"/>
        </w:rPr>
        <w:t>起</w:t>
      </w:r>
      <w:r w:rsidR="000D1CF5" w:rsidRPr="00E765C6">
        <w:rPr>
          <w:rFonts w:hAnsi="標楷體" w:hint="eastAsia"/>
          <w:bCs/>
          <w:color w:val="000000"/>
        </w:rPr>
        <w:t>大幅</w:t>
      </w:r>
      <w:r w:rsidRPr="00E765C6">
        <w:rPr>
          <w:rFonts w:hAnsi="標楷體"/>
          <w:bCs/>
          <w:color w:val="000000"/>
        </w:rPr>
        <w:t>增</w:t>
      </w:r>
      <w:r w:rsidRPr="00E765C6">
        <w:rPr>
          <w:rFonts w:hAnsi="標楷體"/>
          <w:bCs/>
          <w:color w:val="000000"/>
        </w:rPr>
        <w:lastRenderedPageBreak/>
        <w:t>加，且占當年度應收帳款之比</w:t>
      </w:r>
      <w:r w:rsidR="00232496" w:rsidRPr="00E765C6">
        <w:rPr>
          <w:rFonts w:hAnsi="標楷體" w:hint="eastAsia"/>
          <w:bCs/>
          <w:color w:val="000000"/>
        </w:rPr>
        <w:t>率</w:t>
      </w:r>
      <w:r w:rsidRPr="00E765C6">
        <w:rPr>
          <w:rFonts w:hAnsi="標楷體"/>
          <w:bCs/>
          <w:color w:val="000000"/>
        </w:rPr>
        <w:t>亦呈成長趨勢，</w:t>
      </w:r>
      <w:r w:rsidR="00232496" w:rsidRPr="00E765C6">
        <w:rPr>
          <w:rFonts w:hAnsi="標楷體" w:hint="eastAsia"/>
          <w:bCs/>
          <w:color w:val="000000"/>
        </w:rPr>
        <w:t>允宜強化催收能力並</w:t>
      </w:r>
      <w:r w:rsidRPr="00E765C6">
        <w:rPr>
          <w:rFonts w:hAnsi="標楷體"/>
          <w:bCs/>
          <w:color w:val="000000"/>
        </w:rPr>
        <w:t>加強帳款管理，俾降低呆帳損失機率。</w:t>
      </w:r>
    </w:p>
    <w:sectPr w:rsidR="0017294A" w:rsidRPr="00E765C6" w:rsidSect="004D690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DD2" w:rsidRDefault="00C35DD2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35DD2" w:rsidRDefault="00C35DD2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5EA" w:rsidRPr="00AC6A52" w:rsidRDefault="00C507E1" w:rsidP="00B06EAF">
    <w:pPr>
      <w:pStyle w:val="af0"/>
      <w:framePr w:wrap="around" w:vAnchor="text" w:hAnchor="margin" w:xAlign="center" w:y="1"/>
      <w:ind w:leftChars="0" w:left="560" w:hangingChars="280" w:hanging="560"/>
      <w:rPr>
        <w:rStyle w:val="af2"/>
      </w:rPr>
    </w:pPr>
    <w:r w:rsidRPr="00AC6A52">
      <w:rPr>
        <w:rStyle w:val="af2"/>
      </w:rPr>
      <w:t>64-</w:t>
    </w:r>
    <w:r w:rsidR="006305EA" w:rsidRPr="00AC6A52">
      <w:rPr>
        <w:rStyle w:val="af2"/>
      </w:rPr>
      <w:fldChar w:fldCharType="begin"/>
    </w:r>
    <w:r w:rsidR="006305EA" w:rsidRPr="00AC6A52">
      <w:rPr>
        <w:rStyle w:val="af2"/>
      </w:rPr>
      <w:instrText xml:space="preserve">PAGE  </w:instrText>
    </w:r>
    <w:r w:rsidR="006305EA" w:rsidRPr="00AC6A52">
      <w:rPr>
        <w:rStyle w:val="af2"/>
      </w:rPr>
      <w:fldChar w:fldCharType="separate"/>
    </w:r>
    <w:r w:rsidR="00AC55BD">
      <w:rPr>
        <w:rStyle w:val="af2"/>
        <w:noProof/>
      </w:rPr>
      <w:t>3</w:t>
    </w:r>
    <w:r w:rsidR="006305EA" w:rsidRPr="00AC6A52">
      <w:rPr>
        <w:rStyle w:val="af2"/>
      </w:rPr>
      <w:fldChar w:fldCharType="end"/>
    </w:r>
  </w:p>
  <w:p w:rsidR="006305EA" w:rsidRDefault="006305EA" w:rsidP="00F449D4">
    <w:pPr>
      <w:pStyle w:val="af0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DD2" w:rsidRDefault="00C35DD2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35DD2" w:rsidRDefault="00C35DD2" w:rsidP="00FB21C0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2861"/>
    <w:rsid w:val="0000303E"/>
    <w:rsid w:val="00004D4B"/>
    <w:rsid w:val="00005587"/>
    <w:rsid w:val="000063C1"/>
    <w:rsid w:val="000063D1"/>
    <w:rsid w:val="0000690F"/>
    <w:rsid w:val="00006FBE"/>
    <w:rsid w:val="000071E9"/>
    <w:rsid w:val="000103B2"/>
    <w:rsid w:val="00010B68"/>
    <w:rsid w:val="000118FD"/>
    <w:rsid w:val="00012285"/>
    <w:rsid w:val="00014129"/>
    <w:rsid w:val="0001428A"/>
    <w:rsid w:val="00014522"/>
    <w:rsid w:val="00016247"/>
    <w:rsid w:val="00017328"/>
    <w:rsid w:val="00017B0E"/>
    <w:rsid w:val="000203D5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43F"/>
    <w:rsid w:val="00032D76"/>
    <w:rsid w:val="00033EAD"/>
    <w:rsid w:val="000342AA"/>
    <w:rsid w:val="000346C1"/>
    <w:rsid w:val="00034F5E"/>
    <w:rsid w:val="00034FF5"/>
    <w:rsid w:val="00036C4A"/>
    <w:rsid w:val="00040386"/>
    <w:rsid w:val="00040F73"/>
    <w:rsid w:val="00042E90"/>
    <w:rsid w:val="0004301D"/>
    <w:rsid w:val="0004344F"/>
    <w:rsid w:val="0004441C"/>
    <w:rsid w:val="00045471"/>
    <w:rsid w:val="000460B3"/>
    <w:rsid w:val="00046378"/>
    <w:rsid w:val="0004650B"/>
    <w:rsid w:val="00046810"/>
    <w:rsid w:val="000503E3"/>
    <w:rsid w:val="00050754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1F23"/>
    <w:rsid w:val="0007208B"/>
    <w:rsid w:val="00072FD4"/>
    <w:rsid w:val="00073D24"/>
    <w:rsid w:val="000752EA"/>
    <w:rsid w:val="000755E5"/>
    <w:rsid w:val="00080234"/>
    <w:rsid w:val="000826F3"/>
    <w:rsid w:val="000836D1"/>
    <w:rsid w:val="00086C8F"/>
    <w:rsid w:val="000873D2"/>
    <w:rsid w:val="000913FE"/>
    <w:rsid w:val="00092165"/>
    <w:rsid w:val="00092AF1"/>
    <w:rsid w:val="00093143"/>
    <w:rsid w:val="00093F76"/>
    <w:rsid w:val="00093F82"/>
    <w:rsid w:val="00094528"/>
    <w:rsid w:val="00095B5C"/>
    <w:rsid w:val="0009689E"/>
    <w:rsid w:val="000A140F"/>
    <w:rsid w:val="000A18D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1CF5"/>
    <w:rsid w:val="000D2B82"/>
    <w:rsid w:val="000D38FB"/>
    <w:rsid w:val="000D57BB"/>
    <w:rsid w:val="000D5D25"/>
    <w:rsid w:val="000D737D"/>
    <w:rsid w:val="000D7F60"/>
    <w:rsid w:val="000E1053"/>
    <w:rsid w:val="000E1486"/>
    <w:rsid w:val="000E2176"/>
    <w:rsid w:val="000E24EF"/>
    <w:rsid w:val="000E4B55"/>
    <w:rsid w:val="000E5541"/>
    <w:rsid w:val="000E55D1"/>
    <w:rsid w:val="000E5DB5"/>
    <w:rsid w:val="000E614D"/>
    <w:rsid w:val="000E6184"/>
    <w:rsid w:val="000E62EF"/>
    <w:rsid w:val="000E6C2C"/>
    <w:rsid w:val="000E79D5"/>
    <w:rsid w:val="000E7CDA"/>
    <w:rsid w:val="000F0457"/>
    <w:rsid w:val="000F1786"/>
    <w:rsid w:val="000F19BE"/>
    <w:rsid w:val="000F1C84"/>
    <w:rsid w:val="000F288F"/>
    <w:rsid w:val="000F2E48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C16"/>
    <w:rsid w:val="001012C1"/>
    <w:rsid w:val="00102707"/>
    <w:rsid w:val="00102AE1"/>
    <w:rsid w:val="001031A5"/>
    <w:rsid w:val="00103361"/>
    <w:rsid w:val="00103CD8"/>
    <w:rsid w:val="00104BF2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751"/>
    <w:rsid w:val="00113FEE"/>
    <w:rsid w:val="00115005"/>
    <w:rsid w:val="00115105"/>
    <w:rsid w:val="00115740"/>
    <w:rsid w:val="00115B5C"/>
    <w:rsid w:val="00115EED"/>
    <w:rsid w:val="001168FE"/>
    <w:rsid w:val="001179BA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F5"/>
    <w:rsid w:val="0013289E"/>
    <w:rsid w:val="00133E70"/>
    <w:rsid w:val="00135202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5109"/>
    <w:rsid w:val="001451CB"/>
    <w:rsid w:val="0014559B"/>
    <w:rsid w:val="00145660"/>
    <w:rsid w:val="0014667B"/>
    <w:rsid w:val="0015278C"/>
    <w:rsid w:val="00152834"/>
    <w:rsid w:val="0015642A"/>
    <w:rsid w:val="001572C5"/>
    <w:rsid w:val="001577A4"/>
    <w:rsid w:val="00157E2B"/>
    <w:rsid w:val="00160C0E"/>
    <w:rsid w:val="00160EB8"/>
    <w:rsid w:val="001627CF"/>
    <w:rsid w:val="00163653"/>
    <w:rsid w:val="00163E0F"/>
    <w:rsid w:val="00163FAD"/>
    <w:rsid w:val="00164573"/>
    <w:rsid w:val="00164E53"/>
    <w:rsid w:val="00165347"/>
    <w:rsid w:val="001658FD"/>
    <w:rsid w:val="00166FB2"/>
    <w:rsid w:val="00167136"/>
    <w:rsid w:val="00167796"/>
    <w:rsid w:val="00167E33"/>
    <w:rsid w:val="00167FD4"/>
    <w:rsid w:val="0017022E"/>
    <w:rsid w:val="00170281"/>
    <w:rsid w:val="00171F9B"/>
    <w:rsid w:val="001722B9"/>
    <w:rsid w:val="0017294A"/>
    <w:rsid w:val="001729E2"/>
    <w:rsid w:val="001733CA"/>
    <w:rsid w:val="00173457"/>
    <w:rsid w:val="001737F7"/>
    <w:rsid w:val="00174BA4"/>
    <w:rsid w:val="00174DB9"/>
    <w:rsid w:val="00175F0A"/>
    <w:rsid w:val="00177271"/>
    <w:rsid w:val="00177B7B"/>
    <w:rsid w:val="00177C42"/>
    <w:rsid w:val="0018045D"/>
    <w:rsid w:val="001809CA"/>
    <w:rsid w:val="00180BB6"/>
    <w:rsid w:val="00181A87"/>
    <w:rsid w:val="00184571"/>
    <w:rsid w:val="00184738"/>
    <w:rsid w:val="0018497C"/>
    <w:rsid w:val="00186203"/>
    <w:rsid w:val="001865FD"/>
    <w:rsid w:val="00187B98"/>
    <w:rsid w:val="00190F3C"/>
    <w:rsid w:val="00192049"/>
    <w:rsid w:val="00192738"/>
    <w:rsid w:val="001928CF"/>
    <w:rsid w:val="00193337"/>
    <w:rsid w:val="00194CB8"/>
    <w:rsid w:val="0019683F"/>
    <w:rsid w:val="00197270"/>
    <w:rsid w:val="001A029A"/>
    <w:rsid w:val="001A097F"/>
    <w:rsid w:val="001A2702"/>
    <w:rsid w:val="001A5118"/>
    <w:rsid w:val="001A5847"/>
    <w:rsid w:val="001A6903"/>
    <w:rsid w:val="001B02F0"/>
    <w:rsid w:val="001B0AF1"/>
    <w:rsid w:val="001B0E76"/>
    <w:rsid w:val="001B12FF"/>
    <w:rsid w:val="001B1994"/>
    <w:rsid w:val="001B1B1D"/>
    <w:rsid w:val="001B1B2B"/>
    <w:rsid w:val="001B27C2"/>
    <w:rsid w:val="001B2F77"/>
    <w:rsid w:val="001B3009"/>
    <w:rsid w:val="001B3599"/>
    <w:rsid w:val="001B3B29"/>
    <w:rsid w:val="001B3E2D"/>
    <w:rsid w:val="001B52C3"/>
    <w:rsid w:val="001B5956"/>
    <w:rsid w:val="001B6E5A"/>
    <w:rsid w:val="001B7FF2"/>
    <w:rsid w:val="001C1781"/>
    <w:rsid w:val="001C1839"/>
    <w:rsid w:val="001C1B7D"/>
    <w:rsid w:val="001C1E6E"/>
    <w:rsid w:val="001C2645"/>
    <w:rsid w:val="001C3436"/>
    <w:rsid w:val="001C61CE"/>
    <w:rsid w:val="001C6E98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1D3"/>
    <w:rsid w:val="001D7E41"/>
    <w:rsid w:val="001D7F31"/>
    <w:rsid w:val="001E1CC8"/>
    <w:rsid w:val="001E3738"/>
    <w:rsid w:val="001E3CE7"/>
    <w:rsid w:val="001E4F5E"/>
    <w:rsid w:val="001E64FD"/>
    <w:rsid w:val="001E6B70"/>
    <w:rsid w:val="001E6F72"/>
    <w:rsid w:val="001E7F4C"/>
    <w:rsid w:val="001F1F61"/>
    <w:rsid w:val="001F23C3"/>
    <w:rsid w:val="001F281A"/>
    <w:rsid w:val="001F2DBB"/>
    <w:rsid w:val="001F507A"/>
    <w:rsid w:val="001F5E26"/>
    <w:rsid w:val="001F6688"/>
    <w:rsid w:val="001F66B4"/>
    <w:rsid w:val="001F72C7"/>
    <w:rsid w:val="00200624"/>
    <w:rsid w:val="0020089A"/>
    <w:rsid w:val="0020110E"/>
    <w:rsid w:val="00202615"/>
    <w:rsid w:val="00203021"/>
    <w:rsid w:val="002030D9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AD3"/>
    <w:rsid w:val="00216D82"/>
    <w:rsid w:val="0021754D"/>
    <w:rsid w:val="0021795D"/>
    <w:rsid w:val="00222021"/>
    <w:rsid w:val="00222529"/>
    <w:rsid w:val="002231B1"/>
    <w:rsid w:val="0022378B"/>
    <w:rsid w:val="00224795"/>
    <w:rsid w:val="002247F5"/>
    <w:rsid w:val="00224887"/>
    <w:rsid w:val="00224B1D"/>
    <w:rsid w:val="00224EDB"/>
    <w:rsid w:val="00225418"/>
    <w:rsid w:val="002262F0"/>
    <w:rsid w:val="00226DCA"/>
    <w:rsid w:val="00226F63"/>
    <w:rsid w:val="00227C84"/>
    <w:rsid w:val="00230594"/>
    <w:rsid w:val="002309C4"/>
    <w:rsid w:val="002312D7"/>
    <w:rsid w:val="00231ED8"/>
    <w:rsid w:val="00232496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5EE7"/>
    <w:rsid w:val="0024691B"/>
    <w:rsid w:val="00247B4A"/>
    <w:rsid w:val="00247C2B"/>
    <w:rsid w:val="00247C59"/>
    <w:rsid w:val="002509D2"/>
    <w:rsid w:val="00250F55"/>
    <w:rsid w:val="00251608"/>
    <w:rsid w:val="002538C8"/>
    <w:rsid w:val="00254D25"/>
    <w:rsid w:val="00255F64"/>
    <w:rsid w:val="0025619C"/>
    <w:rsid w:val="00256FF0"/>
    <w:rsid w:val="002603EA"/>
    <w:rsid w:val="002635B4"/>
    <w:rsid w:val="0026508A"/>
    <w:rsid w:val="00265FBF"/>
    <w:rsid w:val="00267AE9"/>
    <w:rsid w:val="00267D27"/>
    <w:rsid w:val="00272088"/>
    <w:rsid w:val="002727BC"/>
    <w:rsid w:val="002738AE"/>
    <w:rsid w:val="0027463B"/>
    <w:rsid w:val="00274CD5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5476"/>
    <w:rsid w:val="00295CE6"/>
    <w:rsid w:val="00296872"/>
    <w:rsid w:val="002976E6"/>
    <w:rsid w:val="00297B0E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B26"/>
    <w:rsid w:val="002C6A05"/>
    <w:rsid w:val="002D126E"/>
    <w:rsid w:val="002D16E2"/>
    <w:rsid w:val="002D1720"/>
    <w:rsid w:val="002D2428"/>
    <w:rsid w:val="002D33A0"/>
    <w:rsid w:val="002D424D"/>
    <w:rsid w:val="002D4B34"/>
    <w:rsid w:val="002D4B43"/>
    <w:rsid w:val="002D5B2C"/>
    <w:rsid w:val="002D76A7"/>
    <w:rsid w:val="002D78FD"/>
    <w:rsid w:val="002E0381"/>
    <w:rsid w:val="002E21B1"/>
    <w:rsid w:val="002E4E88"/>
    <w:rsid w:val="002E58F1"/>
    <w:rsid w:val="002E67E9"/>
    <w:rsid w:val="002E6B4B"/>
    <w:rsid w:val="002F16F3"/>
    <w:rsid w:val="002F1F62"/>
    <w:rsid w:val="002F331C"/>
    <w:rsid w:val="002F45A3"/>
    <w:rsid w:val="002F58AB"/>
    <w:rsid w:val="002F5F7F"/>
    <w:rsid w:val="002F6A1D"/>
    <w:rsid w:val="002F6C52"/>
    <w:rsid w:val="002F724F"/>
    <w:rsid w:val="002F7A7E"/>
    <w:rsid w:val="00300424"/>
    <w:rsid w:val="00301E0B"/>
    <w:rsid w:val="00302732"/>
    <w:rsid w:val="00303527"/>
    <w:rsid w:val="003046FF"/>
    <w:rsid w:val="003058C3"/>
    <w:rsid w:val="003066C2"/>
    <w:rsid w:val="0031211D"/>
    <w:rsid w:val="00313124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FEE"/>
    <w:rsid w:val="00320AE9"/>
    <w:rsid w:val="00320E2C"/>
    <w:rsid w:val="003229CB"/>
    <w:rsid w:val="00324220"/>
    <w:rsid w:val="003244E5"/>
    <w:rsid w:val="0032579E"/>
    <w:rsid w:val="00326D29"/>
    <w:rsid w:val="00327808"/>
    <w:rsid w:val="00327962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2063"/>
    <w:rsid w:val="0034256B"/>
    <w:rsid w:val="00343159"/>
    <w:rsid w:val="00344014"/>
    <w:rsid w:val="0034472D"/>
    <w:rsid w:val="0034644B"/>
    <w:rsid w:val="003475A0"/>
    <w:rsid w:val="003475B0"/>
    <w:rsid w:val="0035033B"/>
    <w:rsid w:val="00350407"/>
    <w:rsid w:val="003504A2"/>
    <w:rsid w:val="00352BE7"/>
    <w:rsid w:val="00352F9A"/>
    <w:rsid w:val="003543FA"/>
    <w:rsid w:val="00354425"/>
    <w:rsid w:val="00355A29"/>
    <w:rsid w:val="00355DD5"/>
    <w:rsid w:val="00356152"/>
    <w:rsid w:val="00356222"/>
    <w:rsid w:val="003565A4"/>
    <w:rsid w:val="003576A4"/>
    <w:rsid w:val="003606BB"/>
    <w:rsid w:val="00361175"/>
    <w:rsid w:val="003611C7"/>
    <w:rsid w:val="00362464"/>
    <w:rsid w:val="00364999"/>
    <w:rsid w:val="00365F2F"/>
    <w:rsid w:val="00366CD4"/>
    <w:rsid w:val="00366EBD"/>
    <w:rsid w:val="0036712F"/>
    <w:rsid w:val="0036730A"/>
    <w:rsid w:val="0036778B"/>
    <w:rsid w:val="00370B87"/>
    <w:rsid w:val="00370F66"/>
    <w:rsid w:val="00372565"/>
    <w:rsid w:val="00372C8B"/>
    <w:rsid w:val="003732CD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3D18"/>
    <w:rsid w:val="00384038"/>
    <w:rsid w:val="003848C2"/>
    <w:rsid w:val="00384995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254A"/>
    <w:rsid w:val="003A4361"/>
    <w:rsid w:val="003A515E"/>
    <w:rsid w:val="003A6406"/>
    <w:rsid w:val="003A6561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561"/>
    <w:rsid w:val="003B7B46"/>
    <w:rsid w:val="003C092B"/>
    <w:rsid w:val="003C26F8"/>
    <w:rsid w:val="003C5A12"/>
    <w:rsid w:val="003C5B44"/>
    <w:rsid w:val="003C5CBF"/>
    <w:rsid w:val="003C5D9B"/>
    <w:rsid w:val="003C5E4F"/>
    <w:rsid w:val="003C6D90"/>
    <w:rsid w:val="003C7289"/>
    <w:rsid w:val="003C77C1"/>
    <w:rsid w:val="003D033C"/>
    <w:rsid w:val="003D3C87"/>
    <w:rsid w:val="003D3E8B"/>
    <w:rsid w:val="003D4B14"/>
    <w:rsid w:val="003D4C91"/>
    <w:rsid w:val="003D6AB9"/>
    <w:rsid w:val="003D6EEC"/>
    <w:rsid w:val="003D73F4"/>
    <w:rsid w:val="003D7F9D"/>
    <w:rsid w:val="003D7FDF"/>
    <w:rsid w:val="003E000E"/>
    <w:rsid w:val="003E0057"/>
    <w:rsid w:val="003E109C"/>
    <w:rsid w:val="003E26AE"/>
    <w:rsid w:val="003E325A"/>
    <w:rsid w:val="003E3E04"/>
    <w:rsid w:val="003E4533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68AC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5C92"/>
    <w:rsid w:val="00416642"/>
    <w:rsid w:val="00417174"/>
    <w:rsid w:val="00420E35"/>
    <w:rsid w:val="0042184A"/>
    <w:rsid w:val="00421944"/>
    <w:rsid w:val="00424093"/>
    <w:rsid w:val="00424601"/>
    <w:rsid w:val="00425CC8"/>
    <w:rsid w:val="00425F84"/>
    <w:rsid w:val="004265CE"/>
    <w:rsid w:val="0042695D"/>
    <w:rsid w:val="00427911"/>
    <w:rsid w:val="00430FA6"/>
    <w:rsid w:val="004315EB"/>
    <w:rsid w:val="004327A2"/>
    <w:rsid w:val="004345F8"/>
    <w:rsid w:val="00434743"/>
    <w:rsid w:val="00434C13"/>
    <w:rsid w:val="00435E6F"/>
    <w:rsid w:val="00437C31"/>
    <w:rsid w:val="00437D60"/>
    <w:rsid w:val="004415CC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235"/>
    <w:rsid w:val="004572AF"/>
    <w:rsid w:val="00460300"/>
    <w:rsid w:val="00460570"/>
    <w:rsid w:val="00460A68"/>
    <w:rsid w:val="00461038"/>
    <w:rsid w:val="004616F6"/>
    <w:rsid w:val="004619F7"/>
    <w:rsid w:val="00462036"/>
    <w:rsid w:val="00462399"/>
    <w:rsid w:val="00463809"/>
    <w:rsid w:val="0046389E"/>
    <w:rsid w:val="0046392B"/>
    <w:rsid w:val="00463A50"/>
    <w:rsid w:val="004641EC"/>
    <w:rsid w:val="00467BD7"/>
    <w:rsid w:val="00470769"/>
    <w:rsid w:val="00470F95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64"/>
    <w:rsid w:val="00482E22"/>
    <w:rsid w:val="00483770"/>
    <w:rsid w:val="0048579B"/>
    <w:rsid w:val="00485831"/>
    <w:rsid w:val="004859C2"/>
    <w:rsid w:val="00486A14"/>
    <w:rsid w:val="00486CB2"/>
    <w:rsid w:val="004872D1"/>
    <w:rsid w:val="004878AB"/>
    <w:rsid w:val="00490777"/>
    <w:rsid w:val="004907F8"/>
    <w:rsid w:val="00490AC0"/>
    <w:rsid w:val="004911D1"/>
    <w:rsid w:val="00491B75"/>
    <w:rsid w:val="00491C5E"/>
    <w:rsid w:val="0049392F"/>
    <w:rsid w:val="0049405C"/>
    <w:rsid w:val="004946D2"/>
    <w:rsid w:val="0049475D"/>
    <w:rsid w:val="0049688F"/>
    <w:rsid w:val="004975A2"/>
    <w:rsid w:val="004A0166"/>
    <w:rsid w:val="004A0484"/>
    <w:rsid w:val="004A0A23"/>
    <w:rsid w:val="004A0A69"/>
    <w:rsid w:val="004A1C8D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6C7"/>
    <w:rsid w:val="004A79C5"/>
    <w:rsid w:val="004B01EC"/>
    <w:rsid w:val="004B13C2"/>
    <w:rsid w:val="004B1C6E"/>
    <w:rsid w:val="004B1D3C"/>
    <w:rsid w:val="004B39CF"/>
    <w:rsid w:val="004B3AAB"/>
    <w:rsid w:val="004B4567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904"/>
    <w:rsid w:val="004D6D2D"/>
    <w:rsid w:val="004D7D39"/>
    <w:rsid w:val="004E1395"/>
    <w:rsid w:val="004E2197"/>
    <w:rsid w:val="004E2757"/>
    <w:rsid w:val="004E4285"/>
    <w:rsid w:val="004E45B8"/>
    <w:rsid w:val="004E490B"/>
    <w:rsid w:val="004F0A56"/>
    <w:rsid w:val="004F1250"/>
    <w:rsid w:val="004F4242"/>
    <w:rsid w:val="004F49CC"/>
    <w:rsid w:val="004F587D"/>
    <w:rsid w:val="004F63EC"/>
    <w:rsid w:val="004F6478"/>
    <w:rsid w:val="004F68C2"/>
    <w:rsid w:val="004F77AA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1EF1"/>
    <w:rsid w:val="005228ED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5DDE"/>
    <w:rsid w:val="00536081"/>
    <w:rsid w:val="00536699"/>
    <w:rsid w:val="005377D8"/>
    <w:rsid w:val="005404BD"/>
    <w:rsid w:val="0054084E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2E0F"/>
    <w:rsid w:val="00553050"/>
    <w:rsid w:val="00553586"/>
    <w:rsid w:val="005558A5"/>
    <w:rsid w:val="0055670E"/>
    <w:rsid w:val="00560B1B"/>
    <w:rsid w:val="00561928"/>
    <w:rsid w:val="00565408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748"/>
    <w:rsid w:val="00576037"/>
    <w:rsid w:val="00576426"/>
    <w:rsid w:val="00577900"/>
    <w:rsid w:val="00577AC5"/>
    <w:rsid w:val="00577BD6"/>
    <w:rsid w:val="005817B9"/>
    <w:rsid w:val="00581BC1"/>
    <w:rsid w:val="0058260D"/>
    <w:rsid w:val="00582EC3"/>
    <w:rsid w:val="005846F6"/>
    <w:rsid w:val="00586501"/>
    <w:rsid w:val="005878DC"/>
    <w:rsid w:val="00587CB8"/>
    <w:rsid w:val="00587F31"/>
    <w:rsid w:val="00587FB4"/>
    <w:rsid w:val="00590986"/>
    <w:rsid w:val="005924DB"/>
    <w:rsid w:val="00592BEF"/>
    <w:rsid w:val="00592F8A"/>
    <w:rsid w:val="00593149"/>
    <w:rsid w:val="00593B6E"/>
    <w:rsid w:val="005940B1"/>
    <w:rsid w:val="005945B4"/>
    <w:rsid w:val="0059573A"/>
    <w:rsid w:val="005958BB"/>
    <w:rsid w:val="00596B92"/>
    <w:rsid w:val="00596D39"/>
    <w:rsid w:val="005973D1"/>
    <w:rsid w:val="005A1B60"/>
    <w:rsid w:val="005A2B5A"/>
    <w:rsid w:val="005A3706"/>
    <w:rsid w:val="005A37E9"/>
    <w:rsid w:val="005A47DE"/>
    <w:rsid w:val="005A4991"/>
    <w:rsid w:val="005A5A27"/>
    <w:rsid w:val="005A69F6"/>
    <w:rsid w:val="005A70C6"/>
    <w:rsid w:val="005A7ED2"/>
    <w:rsid w:val="005B05EF"/>
    <w:rsid w:val="005B181B"/>
    <w:rsid w:val="005B25F3"/>
    <w:rsid w:val="005B3742"/>
    <w:rsid w:val="005B6203"/>
    <w:rsid w:val="005B6459"/>
    <w:rsid w:val="005B7244"/>
    <w:rsid w:val="005B7959"/>
    <w:rsid w:val="005C28C0"/>
    <w:rsid w:val="005C4DC1"/>
    <w:rsid w:val="005C4FE9"/>
    <w:rsid w:val="005C5644"/>
    <w:rsid w:val="005C569C"/>
    <w:rsid w:val="005C626A"/>
    <w:rsid w:val="005D2B93"/>
    <w:rsid w:val="005D2EB0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43F5"/>
    <w:rsid w:val="005E59A1"/>
    <w:rsid w:val="005E623F"/>
    <w:rsid w:val="005E68BF"/>
    <w:rsid w:val="005F0B23"/>
    <w:rsid w:val="005F0C9C"/>
    <w:rsid w:val="005F179F"/>
    <w:rsid w:val="005F24A7"/>
    <w:rsid w:val="005F336E"/>
    <w:rsid w:val="005F477B"/>
    <w:rsid w:val="005F4D1A"/>
    <w:rsid w:val="005F4E47"/>
    <w:rsid w:val="005F5FD9"/>
    <w:rsid w:val="006004B9"/>
    <w:rsid w:val="00600B3F"/>
    <w:rsid w:val="00601216"/>
    <w:rsid w:val="00601BF1"/>
    <w:rsid w:val="00602CF9"/>
    <w:rsid w:val="00602DB3"/>
    <w:rsid w:val="00603610"/>
    <w:rsid w:val="0060460A"/>
    <w:rsid w:val="0060481E"/>
    <w:rsid w:val="00604B46"/>
    <w:rsid w:val="00605E51"/>
    <w:rsid w:val="006064BF"/>
    <w:rsid w:val="00606774"/>
    <w:rsid w:val="00606F24"/>
    <w:rsid w:val="006071E5"/>
    <w:rsid w:val="00610AF1"/>
    <w:rsid w:val="00610B8E"/>
    <w:rsid w:val="00610F89"/>
    <w:rsid w:val="00611C62"/>
    <w:rsid w:val="00612374"/>
    <w:rsid w:val="006125C5"/>
    <w:rsid w:val="00612877"/>
    <w:rsid w:val="00613333"/>
    <w:rsid w:val="00613ED7"/>
    <w:rsid w:val="006144BE"/>
    <w:rsid w:val="00614F10"/>
    <w:rsid w:val="006156DE"/>
    <w:rsid w:val="00616246"/>
    <w:rsid w:val="006163F7"/>
    <w:rsid w:val="0061640B"/>
    <w:rsid w:val="0061659A"/>
    <w:rsid w:val="0061720D"/>
    <w:rsid w:val="00617C29"/>
    <w:rsid w:val="00617D25"/>
    <w:rsid w:val="0062157D"/>
    <w:rsid w:val="00621C84"/>
    <w:rsid w:val="006221C7"/>
    <w:rsid w:val="006225D3"/>
    <w:rsid w:val="006227CD"/>
    <w:rsid w:val="00623A6F"/>
    <w:rsid w:val="00625729"/>
    <w:rsid w:val="00625A86"/>
    <w:rsid w:val="00626778"/>
    <w:rsid w:val="0062747C"/>
    <w:rsid w:val="006275DC"/>
    <w:rsid w:val="0062776C"/>
    <w:rsid w:val="006278CA"/>
    <w:rsid w:val="00627953"/>
    <w:rsid w:val="00630128"/>
    <w:rsid w:val="006305EA"/>
    <w:rsid w:val="006307E2"/>
    <w:rsid w:val="006309AD"/>
    <w:rsid w:val="00632AD1"/>
    <w:rsid w:val="0063399B"/>
    <w:rsid w:val="00633A6D"/>
    <w:rsid w:val="006345B4"/>
    <w:rsid w:val="00634823"/>
    <w:rsid w:val="00634AD4"/>
    <w:rsid w:val="00635648"/>
    <w:rsid w:val="0063629A"/>
    <w:rsid w:val="00637593"/>
    <w:rsid w:val="0064054F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1C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99F"/>
    <w:rsid w:val="00652652"/>
    <w:rsid w:val="006529B2"/>
    <w:rsid w:val="006576CD"/>
    <w:rsid w:val="0066166D"/>
    <w:rsid w:val="0066200C"/>
    <w:rsid w:val="00662CD9"/>
    <w:rsid w:val="00663465"/>
    <w:rsid w:val="00663A74"/>
    <w:rsid w:val="006643DA"/>
    <w:rsid w:val="00664C76"/>
    <w:rsid w:val="00664CD4"/>
    <w:rsid w:val="0066632A"/>
    <w:rsid w:val="00666BCA"/>
    <w:rsid w:val="006672A3"/>
    <w:rsid w:val="00670019"/>
    <w:rsid w:val="006704B7"/>
    <w:rsid w:val="00670636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170C"/>
    <w:rsid w:val="00681E48"/>
    <w:rsid w:val="006834A7"/>
    <w:rsid w:val="0068482B"/>
    <w:rsid w:val="00684FAB"/>
    <w:rsid w:val="00685E41"/>
    <w:rsid w:val="006872AC"/>
    <w:rsid w:val="006876EC"/>
    <w:rsid w:val="00687C05"/>
    <w:rsid w:val="00691194"/>
    <w:rsid w:val="006918B0"/>
    <w:rsid w:val="006931E1"/>
    <w:rsid w:val="00693662"/>
    <w:rsid w:val="0069504E"/>
    <w:rsid w:val="006962C9"/>
    <w:rsid w:val="00696E36"/>
    <w:rsid w:val="00696EA3"/>
    <w:rsid w:val="006970EC"/>
    <w:rsid w:val="006A06D7"/>
    <w:rsid w:val="006A0A56"/>
    <w:rsid w:val="006A0EB9"/>
    <w:rsid w:val="006A15B6"/>
    <w:rsid w:val="006A1896"/>
    <w:rsid w:val="006A2A90"/>
    <w:rsid w:val="006A2C72"/>
    <w:rsid w:val="006A6BA1"/>
    <w:rsid w:val="006A6CA9"/>
    <w:rsid w:val="006A7513"/>
    <w:rsid w:val="006A7938"/>
    <w:rsid w:val="006B00B7"/>
    <w:rsid w:val="006B2116"/>
    <w:rsid w:val="006B21E4"/>
    <w:rsid w:val="006B25BB"/>
    <w:rsid w:val="006B2866"/>
    <w:rsid w:val="006B2F27"/>
    <w:rsid w:val="006B33B2"/>
    <w:rsid w:val="006B3CA9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6330"/>
    <w:rsid w:val="006C6342"/>
    <w:rsid w:val="006C6454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6CDE"/>
    <w:rsid w:val="006D6E07"/>
    <w:rsid w:val="006E0D40"/>
    <w:rsid w:val="006E1D5F"/>
    <w:rsid w:val="006E300B"/>
    <w:rsid w:val="006E4B6D"/>
    <w:rsid w:val="006E63A8"/>
    <w:rsid w:val="006E7E13"/>
    <w:rsid w:val="006F07CF"/>
    <w:rsid w:val="006F0E11"/>
    <w:rsid w:val="006F110A"/>
    <w:rsid w:val="006F1160"/>
    <w:rsid w:val="006F1742"/>
    <w:rsid w:val="006F1E1B"/>
    <w:rsid w:val="006F3622"/>
    <w:rsid w:val="006F3AAC"/>
    <w:rsid w:val="006F3E2F"/>
    <w:rsid w:val="006F3EE4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5F44"/>
    <w:rsid w:val="007064F7"/>
    <w:rsid w:val="00710442"/>
    <w:rsid w:val="0071269D"/>
    <w:rsid w:val="007128B1"/>
    <w:rsid w:val="007143BB"/>
    <w:rsid w:val="00715916"/>
    <w:rsid w:val="00716126"/>
    <w:rsid w:val="00716D00"/>
    <w:rsid w:val="00716E24"/>
    <w:rsid w:val="007172F2"/>
    <w:rsid w:val="00717572"/>
    <w:rsid w:val="00717C4F"/>
    <w:rsid w:val="00720DBE"/>
    <w:rsid w:val="00721E86"/>
    <w:rsid w:val="007227A9"/>
    <w:rsid w:val="0072401C"/>
    <w:rsid w:val="00724220"/>
    <w:rsid w:val="00725043"/>
    <w:rsid w:val="00726712"/>
    <w:rsid w:val="00727055"/>
    <w:rsid w:val="007270D2"/>
    <w:rsid w:val="00727714"/>
    <w:rsid w:val="00727CA1"/>
    <w:rsid w:val="007300FF"/>
    <w:rsid w:val="00731855"/>
    <w:rsid w:val="0073383C"/>
    <w:rsid w:val="0073388F"/>
    <w:rsid w:val="007344AB"/>
    <w:rsid w:val="0073743F"/>
    <w:rsid w:val="00737886"/>
    <w:rsid w:val="007401F2"/>
    <w:rsid w:val="007417E9"/>
    <w:rsid w:val="007430CE"/>
    <w:rsid w:val="007434A8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3370"/>
    <w:rsid w:val="007534B7"/>
    <w:rsid w:val="00753777"/>
    <w:rsid w:val="00753C5D"/>
    <w:rsid w:val="00754359"/>
    <w:rsid w:val="007550E8"/>
    <w:rsid w:val="007553AC"/>
    <w:rsid w:val="00755E27"/>
    <w:rsid w:val="00757359"/>
    <w:rsid w:val="007576DB"/>
    <w:rsid w:val="00757912"/>
    <w:rsid w:val="007607A1"/>
    <w:rsid w:val="0076092A"/>
    <w:rsid w:val="00762185"/>
    <w:rsid w:val="00762AE2"/>
    <w:rsid w:val="00762F80"/>
    <w:rsid w:val="00763CAC"/>
    <w:rsid w:val="00764545"/>
    <w:rsid w:val="007646DE"/>
    <w:rsid w:val="0076533B"/>
    <w:rsid w:val="007667A6"/>
    <w:rsid w:val="0076697E"/>
    <w:rsid w:val="00766E9E"/>
    <w:rsid w:val="00770031"/>
    <w:rsid w:val="0077077F"/>
    <w:rsid w:val="0077088F"/>
    <w:rsid w:val="00770FE9"/>
    <w:rsid w:val="00772A43"/>
    <w:rsid w:val="00775AAD"/>
    <w:rsid w:val="0077605F"/>
    <w:rsid w:val="007765F6"/>
    <w:rsid w:val="007767F9"/>
    <w:rsid w:val="00776B98"/>
    <w:rsid w:val="00776D0E"/>
    <w:rsid w:val="007770E3"/>
    <w:rsid w:val="00777517"/>
    <w:rsid w:val="0077788A"/>
    <w:rsid w:val="00777E4E"/>
    <w:rsid w:val="007801A1"/>
    <w:rsid w:val="00780900"/>
    <w:rsid w:val="00781130"/>
    <w:rsid w:val="00781640"/>
    <w:rsid w:val="00781A81"/>
    <w:rsid w:val="00781B36"/>
    <w:rsid w:val="00782160"/>
    <w:rsid w:val="00782A5A"/>
    <w:rsid w:val="00783142"/>
    <w:rsid w:val="00784BD2"/>
    <w:rsid w:val="00784E27"/>
    <w:rsid w:val="0078536E"/>
    <w:rsid w:val="0078558F"/>
    <w:rsid w:val="007860CC"/>
    <w:rsid w:val="007869E3"/>
    <w:rsid w:val="00787086"/>
    <w:rsid w:val="00787183"/>
    <w:rsid w:val="00787912"/>
    <w:rsid w:val="00787EDB"/>
    <w:rsid w:val="00790DA3"/>
    <w:rsid w:val="00793F52"/>
    <w:rsid w:val="0079506C"/>
    <w:rsid w:val="007953A9"/>
    <w:rsid w:val="007A0AFB"/>
    <w:rsid w:val="007A243E"/>
    <w:rsid w:val="007A27D4"/>
    <w:rsid w:val="007A467C"/>
    <w:rsid w:val="007A70EB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1B36"/>
    <w:rsid w:val="007C2761"/>
    <w:rsid w:val="007C30EF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C10"/>
    <w:rsid w:val="007D2CE9"/>
    <w:rsid w:val="007D2F63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80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7C69"/>
    <w:rsid w:val="0081086B"/>
    <w:rsid w:val="008127AA"/>
    <w:rsid w:val="00813815"/>
    <w:rsid w:val="00815336"/>
    <w:rsid w:val="00815A12"/>
    <w:rsid w:val="008162F9"/>
    <w:rsid w:val="00816685"/>
    <w:rsid w:val="0081677B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590D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A78"/>
    <w:rsid w:val="00850EDD"/>
    <w:rsid w:val="008520D6"/>
    <w:rsid w:val="00854318"/>
    <w:rsid w:val="00854E21"/>
    <w:rsid w:val="00854EDD"/>
    <w:rsid w:val="0085638B"/>
    <w:rsid w:val="00856B44"/>
    <w:rsid w:val="00857D46"/>
    <w:rsid w:val="0086054F"/>
    <w:rsid w:val="008609D8"/>
    <w:rsid w:val="00861A38"/>
    <w:rsid w:val="00861F9B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35A1"/>
    <w:rsid w:val="00873BAB"/>
    <w:rsid w:val="0087551A"/>
    <w:rsid w:val="00875551"/>
    <w:rsid w:val="008762C4"/>
    <w:rsid w:val="00876FEC"/>
    <w:rsid w:val="00877242"/>
    <w:rsid w:val="00877BE5"/>
    <w:rsid w:val="008803FB"/>
    <w:rsid w:val="0088156A"/>
    <w:rsid w:val="00881613"/>
    <w:rsid w:val="00882048"/>
    <w:rsid w:val="008825C1"/>
    <w:rsid w:val="00882845"/>
    <w:rsid w:val="008838AA"/>
    <w:rsid w:val="00883BEB"/>
    <w:rsid w:val="00883E4C"/>
    <w:rsid w:val="00884733"/>
    <w:rsid w:val="00885698"/>
    <w:rsid w:val="008863D8"/>
    <w:rsid w:val="00886CC7"/>
    <w:rsid w:val="00887CB2"/>
    <w:rsid w:val="00890370"/>
    <w:rsid w:val="0089110F"/>
    <w:rsid w:val="00891C0F"/>
    <w:rsid w:val="00892060"/>
    <w:rsid w:val="0089239E"/>
    <w:rsid w:val="0089296F"/>
    <w:rsid w:val="008929ED"/>
    <w:rsid w:val="00892DDF"/>
    <w:rsid w:val="008932C1"/>
    <w:rsid w:val="00893B8D"/>
    <w:rsid w:val="00894821"/>
    <w:rsid w:val="008957C2"/>
    <w:rsid w:val="008979B3"/>
    <w:rsid w:val="00897B3F"/>
    <w:rsid w:val="00897E95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7FF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5B6"/>
    <w:rsid w:val="008B465C"/>
    <w:rsid w:val="008B539F"/>
    <w:rsid w:val="008B5578"/>
    <w:rsid w:val="008B7502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31A"/>
    <w:rsid w:val="008D1A60"/>
    <w:rsid w:val="008D31EF"/>
    <w:rsid w:val="008D563D"/>
    <w:rsid w:val="008D5844"/>
    <w:rsid w:val="008D6C63"/>
    <w:rsid w:val="008D710E"/>
    <w:rsid w:val="008D74C3"/>
    <w:rsid w:val="008D7966"/>
    <w:rsid w:val="008D7AB9"/>
    <w:rsid w:val="008E1040"/>
    <w:rsid w:val="008E1886"/>
    <w:rsid w:val="008E3CF2"/>
    <w:rsid w:val="008E6086"/>
    <w:rsid w:val="008E62F6"/>
    <w:rsid w:val="008E769C"/>
    <w:rsid w:val="008F0CBC"/>
    <w:rsid w:val="008F1DFA"/>
    <w:rsid w:val="008F20CD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35A4"/>
    <w:rsid w:val="00914D1E"/>
    <w:rsid w:val="00914E4A"/>
    <w:rsid w:val="00914F79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847"/>
    <w:rsid w:val="00927798"/>
    <w:rsid w:val="00927A51"/>
    <w:rsid w:val="00930A4C"/>
    <w:rsid w:val="009312C9"/>
    <w:rsid w:val="00932EC5"/>
    <w:rsid w:val="00935387"/>
    <w:rsid w:val="0093541E"/>
    <w:rsid w:val="0093567B"/>
    <w:rsid w:val="00935A41"/>
    <w:rsid w:val="009414AC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5F5"/>
    <w:rsid w:val="00951BB8"/>
    <w:rsid w:val="00951DB2"/>
    <w:rsid w:val="009521A8"/>
    <w:rsid w:val="00953B4D"/>
    <w:rsid w:val="009548ED"/>
    <w:rsid w:val="0095493B"/>
    <w:rsid w:val="009550AD"/>
    <w:rsid w:val="00955FEC"/>
    <w:rsid w:val="009570A1"/>
    <w:rsid w:val="009603CB"/>
    <w:rsid w:val="00960559"/>
    <w:rsid w:val="009618E2"/>
    <w:rsid w:val="00962739"/>
    <w:rsid w:val="00965235"/>
    <w:rsid w:val="009657FD"/>
    <w:rsid w:val="00965A0E"/>
    <w:rsid w:val="00965E09"/>
    <w:rsid w:val="0096637E"/>
    <w:rsid w:val="00966D89"/>
    <w:rsid w:val="00966DCF"/>
    <w:rsid w:val="00967308"/>
    <w:rsid w:val="0096772A"/>
    <w:rsid w:val="00970DF9"/>
    <w:rsid w:val="00971565"/>
    <w:rsid w:val="0097334D"/>
    <w:rsid w:val="00973E82"/>
    <w:rsid w:val="009748D6"/>
    <w:rsid w:val="00977B16"/>
    <w:rsid w:val="00980527"/>
    <w:rsid w:val="009809C5"/>
    <w:rsid w:val="00981632"/>
    <w:rsid w:val="009839DD"/>
    <w:rsid w:val="009860BB"/>
    <w:rsid w:val="00986925"/>
    <w:rsid w:val="009871B5"/>
    <w:rsid w:val="00987391"/>
    <w:rsid w:val="0099012A"/>
    <w:rsid w:val="0099130B"/>
    <w:rsid w:val="00991915"/>
    <w:rsid w:val="00992FA8"/>
    <w:rsid w:val="00993BC5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58CC"/>
    <w:rsid w:val="009A5A21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0C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1107"/>
    <w:rsid w:val="009E320F"/>
    <w:rsid w:val="009E4D36"/>
    <w:rsid w:val="009E57B8"/>
    <w:rsid w:val="009E586D"/>
    <w:rsid w:val="009E6EBE"/>
    <w:rsid w:val="009E7EED"/>
    <w:rsid w:val="009F0110"/>
    <w:rsid w:val="009F07F6"/>
    <w:rsid w:val="009F12B6"/>
    <w:rsid w:val="009F1F50"/>
    <w:rsid w:val="009F21C5"/>
    <w:rsid w:val="009F26A3"/>
    <w:rsid w:val="009F2E24"/>
    <w:rsid w:val="009F336F"/>
    <w:rsid w:val="009F379B"/>
    <w:rsid w:val="009F42D6"/>
    <w:rsid w:val="009F456A"/>
    <w:rsid w:val="009F5024"/>
    <w:rsid w:val="009F5DDB"/>
    <w:rsid w:val="009F6576"/>
    <w:rsid w:val="009F7F42"/>
    <w:rsid w:val="00A00185"/>
    <w:rsid w:val="00A01016"/>
    <w:rsid w:val="00A016FE"/>
    <w:rsid w:val="00A01A38"/>
    <w:rsid w:val="00A01C90"/>
    <w:rsid w:val="00A02BDF"/>
    <w:rsid w:val="00A02DC7"/>
    <w:rsid w:val="00A03306"/>
    <w:rsid w:val="00A03C90"/>
    <w:rsid w:val="00A0439F"/>
    <w:rsid w:val="00A045B8"/>
    <w:rsid w:val="00A04860"/>
    <w:rsid w:val="00A0700A"/>
    <w:rsid w:val="00A078FE"/>
    <w:rsid w:val="00A111C5"/>
    <w:rsid w:val="00A11780"/>
    <w:rsid w:val="00A1203A"/>
    <w:rsid w:val="00A12469"/>
    <w:rsid w:val="00A12665"/>
    <w:rsid w:val="00A12E4F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39F5"/>
    <w:rsid w:val="00A24035"/>
    <w:rsid w:val="00A24A0A"/>
    <w:rsid w:val="00A24C54"/>
    <w:rsid w:val="00A255F0"/>
    <w:rsid w:val="00A2636E"/>
    <w:rsid w:val="00A265FE"/>
    <w:rsid w:val="00A26F46"/>
    <w:rsid w:val="00A27925"/>
    <w:rsid w:val="00A313D4"/>
    <w:rsid w:val="00A3149C"/>
    <w:rsid w:val="00A32288"/>
    <w:rsid w:val="00A32770"/>
    <w:rsid w:val="00A327DC"/>
    <w:rsid w:val="00A33068"/>
    <w:rsid w:val="00A34157"/>
    <w:rsid w:val="00A34796"/>
    <w:rsid w:val="00A34E5F"/>
    <w:rsid w:val="00A34F1F"/>
    <w:rsid w:val="00A351C1"/>
    <w:rsid w:val="00A3536A"/>
    <w:rsid w:val="00A35749"/>
    <w:rsid w:val="00A3579B"/>
    <w:rsid w:val="00A358F6"/>
    <w:rsid w:val="00A363C8"/>
    <w:rsid w:val="00A37FA0"/>
    <w:rsid w:val="00A40931"/>
    <w:rsid w:val="00A410C6"/>
    <w:rsid w:val="00A43C19"/>
    <w:rsid w:val="00A44569"/>
    <w:rsid w:val="00A44883"/>
    <w:rsid w:val="00A44F4C"/>
    <w:rsid w:val="00A44F93"/>
    <w:rsid w:val="00A4596A"/>
    <w:rsid w:val="00A47A44"/>
    <w:rsid w:val="00A52623"/>
    <w:rsid w:val="00A544E8"/>
    <w:rsid w:val="00A5541E"/>
    <w:rsid w:val="00A55679"/>
    <w:rsid w:val="00A56770"/>
    <w:rsid w:val="00A603AE"/>
    <w:rsid w:val="00A60822"/>
    <w:rsid w:val="00A60B6F"/>
    <w:rsid w:val="00A6117F"/>
    <w:rsid w:val="00A61A11"/>
    <w:rsid w:val="00A61C72"/>
    <w:rsid w:val="00A61CD4"/>
    <w:rsid w:val="00A61EEE"/>
    <w:rsid w:val="00A6550C"/>
    <w:rsid w:val="00A65533"/>
    <w:rsid w:val="00A655A0"/>
    <w:rsid w:val="00A65D16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ED"/>
    <w:rsid w:val="00A73B2B"/>
    <w:rsid w:val="00A77AA4"/>
    <w:rsid w:val="00A80605"/>
    <w:rsid w:val="00A82565"/>
    <w:rsid w:val="00A839D9"/>
    <w:rsid w:val="00A8400F"/>
    <w:rsid w:val="00A84259"/>
    <w:rsid w:val="00A84E24"/>
    <w:rsid w:val="00A85322"/>
    <w:rsid w:val="00A85AB2"/>
    <w:rsid w:val="00A85F14"/>
    <w:rsid w:val="00A87C73"/>
    <w:rsid w:val="00A90C39"/>
    <w:rsid w:val="00A927B4"/>
    <w:rsid w:val="00A928A8"/>
    <w:rsid w:val="00A92EC2"/>
    <w:rsid w:val="00A9447F"/>
    <w:rsid w:val="00A94E44"/>
    <w:rsid w:val="00A951F2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1896"/>
    <w:rsid w:val="00AB32F5"/>
    <w:rsid w:val="00AB51BA"/>
    <w:rsid w:val="00AC2423"/>
    <w:rsid w:val="00AC3505"/>
    <w:rsid w:val="00AC4567"/>
    <w:rsid w:val="00AC4662"/>
    <w:rsid w:val="00AC4852"/>
    <w:rsid w:val="00AC4ADD"/>
    <w:rsid w:val="00AC55BD"/>
    <w:rsid w:val="00AC690B"/>
    <w:rsid w:val="00AC6A52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657"/>
    <w:rsid w:val="00AD67B4"/>
    <w:rsid w:val="00AD6C73"/>
    <w:rsid w:val="00AE0031"/>
    <w:rsid w:val="00AE0B6F"/>
    <w:rsid w:val="00AE12AE"/>
    <w:rsid w:val="00AE2ED6"/>
    <w:rsid w:val="00AE3ACF"/>
    <w:rsid w:val="00AE4044"/>
    <w:rsid w:val="00AE4807"/>
    <w:rsid w:val="00AE4CBB"/>
    <w:rsid w:val="00AE4EA3"/>
    <w:rsid w:val="00AE4F4B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DDD"/>
    <w:rsid w:val="00B062EC"/>
    <w:rsid w:val="00B06885"/>
    <w:rsid w:val="00B06EAF"/>
    <w:rsid w:val="00B07BE6"/>
    <w:rsid w:val="00B07CEF"/>
    <w:rsid w:val="00B108A0"/>
    <w:rsid w:val="00B11BBF"/>
    <w:rsid w:val="00B129E2"/>
    <w:rsid w:val="00B135B9"/>
    <w:rsid w:val="00B13E66"/>
    <w:rsid w:val="00B14792"/>
    <w:rsid w:val="00B15C66"/>
    <w:rsid w:val="00B16BA6"/>
    <w:rsid w:val="00B17725"/>
    <w:rsid w:val="00B20A50"/>
    <w:rsid w:val="00B21637"/>
    <w:rsid w:val="00B229A2"/>
    <w:rsid w:val="00B23435"/>
    <w:rsid w:val="00B23CFB"/>
    <w:rsid w:val="00B2431E"/>
    <w:rsid w:val="00B24F41"/>
    <w:rsid w:val="00B278D8"/>
    <w:rsid w:val="00B3031F"/>
    <w:rsid w:val="00B31032"/>
    <w:rsid w:val="00B3207D"/>
    <w:rsid w:val="00B32105"/>
    <w:rsid w:val="00B33871"/>
    <w:rsid w:val="00B33AE0"/>
    <w:rsid w:val="00B33CC7"/>
    <w:rsid w:val="00B345D3"/>
    <w:rsid w:val="00B34E5B"/>
    <w:rsid w:val="00B354B7"/>
    <w:rsid w:val="00B35833"/>
    <w:rsid w:val="00B36268"/>
    <w:rsid w:val="00B363D7"/>
    <w:rsid w:val="00B3762C"/>
    <w:rsid w:val="00B40078"/>
    <w:rsid w:val="00B404B3"/>
    <w:rsid w:val="00B40D13"/>
    <w:rsid w:val="00B40DD0"/>
    <w:rsid w:val="00B420DB"/>
    <w:rsid w:val="00B42273"/>
    <w:rsid w:val="00B43858"/>
    <w:rsid w:val="00B4424A"/>
    <w:rsid w:val="00B456F9"/>
    <w:rsid w:val="00B45B62"/>
    <w:rsid w:val="00B46AB9"/>
    <w:rsid w:val="00B46BAF"/>
    <w:rsid w:val="00B46C8D"/>
    <w:rsid w:val="00B47AA5"/>
    <w:rsid w:val="00B500E8"/>
    <w:rsid w:val="00B50F65"/>
    <w:rsid w:val="00B518F0"/>
    <w:rsid w:val="00B523EB"/>
    <w:rsid w:val="00B532AF"/>
    <w:rsid w:val="00B542B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622"/>
    <w:rsid w:val="00B66721"/>
    <w:rsid w:val="00B67FE4"/>
    <w:rsid w:val="00B70D89"/>
    <w:rsid w:val="00B72DAC"/>
    <w:rsid w:val="00B7323E"/>
    <w:rsid w:val="00B77C2A"/>
    <w:rsid w:val="00B80913"/>
    <w:rsid w:val="00B810AB"/>
    <w:rsid w:val="00B8146D"/>
    <w:rsid w:val="00B815EA"/>
    <w:rsid w:val="00B81D73"/>
    <w:rsid w:val="00B824E1"/>
    <w:rsid w:val="00B82757"/>
    <w:rsid w:val="00B8548E"/>
    <w:rsid w:val="00B8581C"/>
    <w:rsid w:val="00B90A0C"/>
    <w:rsid w:val="00B90FCE"/>
    <w:rsid w:val="00B911A4"/>
    <w:rsid w:val="00B91B38"/>
    <w:rsid w:val="00B92217"/>
    <w:rsid w:val="00B923A3"/>
    <w:rsid w:val="00B9249F"/>
    <w:rsid w:val="00B927D0"/>
    <w:rsid w:val="00B92A22"/>
    <w:rsid w:val="00B939D6"/>
    <w:rsid w:val="00B94CB4"/>
    <w:rsid w:val="00B94EAF"/>
    <w:rsid w:val="00B9504D"/>
    <w:rsid w:val="00B951A7"/>
    <w:rsid w:val="00B953A6"/>
    <w:rsid w:val="00B95643"/>
    <w:rsid w:val="00B965DC"/>
    <w:rsid w:val="00BA2027"/>
    <w:rsid w:val="00BA30EB"/>
    <w:rsid w:val="00BA31E5"/>
    <w:rsid w:val="00BA3DBF"/>
    <w:rsid w:val="00BA48C5"/>
    <w:rsid w:val="00BA6926"/>
    <w:rsid w:val="00BA73D7"/>
    <w:rsid w:val="00BA77B6"/>
    <w:rsid w:val="00BB17FB"/>
    <w:rsid w:val="00BB1956"/>
    <w:rsid w:val="00BB1AE8"/>
    <w:rsid w:val="00BB2429"/>
    <w:rsid w:val="00BB2570"/>
    <w:rsid w:val="00BB2AD1"/>
    <w:rsid w:val="00BB32ED"/>
    <w:rsid w:val="00BB3CAF"/>
    <w:rsid w:val="00BB507F"/>
    <w:rsid w:val="00BB59B4"/>
    <w:rsid w:val="00BB5DA9"/>
    <w:rsid w:val="00BB691A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34D"/>
    <w:rsid w:val="00BE150B"/>
    <w:rsid w:val="00BE1E17"/>
    <w:rsid w:val="00BE3D51"/>
    <w:rsid w:val="00BE41D6"/>
    <w:rsid w:val="00BE4D13"/>
    <w:rsid w:val="00BE5F65"/>
    <w:rsid w:val="00BE6678"/>
    <w:rsid w:val="00BE66F3"/>
    <w:rsid w:val="00BE7CC6"/>
    <w:rsid w:val="00BE7EA2"/>
    <w:rsid w:val="00BF0014"/>
    <w:rsid w:val="00BF08F5"/>
    <w:rsid w:val="00BF3CDE"/>
    <w:rsid w:val="00BF556A"/>
    <w:rsid w:val="00BF6045"/>
    <w:rsid w:val="00BF6492"/>
    <w:rsid w:val="00BF6AE9"/>
    <w:rsid w:val="00BF7055"/>
    <w:rsid w:val="00C006AD"/>
    <w:rsid w:val="00C01B65"/>
    <w:rsid w:val="00C01F38"/>
    <w:rsid w:val="00C02BC2"/>
    <w:rsid w:val="00C02C8E"/>
    <w:rsid w:val="00C032EC"/>
    <w:rsid w:val="00C035BA"/>
    <w:rsid w:val="00C046F0"/>
    <w:rsid w:val="00C047C0"/>
    <w:rsid w:val="00C06031"/>
    <w:rsid w:val="00C06171"/>
    <w:rsid w:val="00C06FE6"/>
    <w:rsid w:val="00C07D75"/>
    <w:rsid w:val="00C105FE"/>
    <w:rsid w:val="00C106D0"/>
    <w:rsid w:val="00C110D1"/>
    <w:rsid w:val="00C12492"/>
    <w:rsid w:val="00C12CC8"/>
    <w:rsid w:val="00C12CEE"/>
    <w:rsid w:val="00C13EFC"/>
    <w:rsid w:val="00C15501"/>
    <w:rsid w:val="00C15834"/>
    <w:rsid w:val="00C15A86"/>
    <w:rsid w:val="00C20EE7"/>
    <w:rsid w:val="00C217B8"/>
    <w:rsid w:val="00C23099"/>
    <w:rsid w:val="00C234D1"/>
    <w:rsid w:val="00C235D0"/>
    <w:rsid w:val="00C23659"/>
    <w:rsid w:val="00C236EF"/>
    <w:rsid w:val="00C249D5"/>
    <w:rsid w:val="00C24B48"/>
    <w:rsid w:val="00C2551C"/>
    <w:rsid w:val="00C25ECC"/>
    <w:rsid w:val="00C25F22"/>
    <w:rsid w:val="00C262FE"/>
    <w:rsid w:val="00C2691A"/>
    <w:rsid w:val="00C26B3B"/>
    <w:rsid w:val="00C26F39"/>
    <w:rsid w:val="00C26F3A"/>
    <w:rsid w:val="00C273E0"/>
    <w:rsid w:val="00C27C5D"/>
    <w:rsid w:val="00C3017A"/>
    <w:rsid w:val="00C30524"/>
    <w:rsid w:val="00C327CA"/>
    <w:rsid w:val="00C342AA"/>
    <w:rsid w:val="00C34583"/>
    <w:rsid w:val="00C35C41"/>
    <w:rsid w:val="00C35DD2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2D46"/>
    <w:rsid w:val="00C42DB5"/>
    <w:rsid w:val="00C44A34"/>
    <w:rsid w:val="00C44A7F"/>
    <w:rsid w:val="00C45431"/>
    <w:rsid w:val="00C455BD"/>
    <w:rsid w:val="00C4560C"/>
    <w:rsid w:val="00C45B5C"/>
    <w:rsid w:val="00C45DDB"/>
    <w:rsid w:val="00C46C44"/>
    <w:rsid w:val="00C4773A"/>
    <w:rsid w:val="00C477D7"/>
    <w:rsid w:val="00C479DD"/>
    <w:rsid w:val="00C507E1"/>
    <w:rsid w:val="00C50DA1"/>
    <w:rsid w:val="00C5238C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061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2B32"/>
    <w:rsid w:val="00C83331"/>
    <w:rsid w:val="00C85A9D"/>
    <w:rsid w:val="00C85BD9"/>
    <w:rsid w:val="00C85CEB"/>
    <w:rsid w:val="00C8716E"/>
    <w:rsid w:val="00C9205C"/>
    <w:rsid w:val="00C9246B"/>
    <w:rsid w:val="00C92B49"/>
    <w:rsid w:val="00C95306"/>
    <w:rsid w:val="00C95458"/>
    <w:rsid w:val="00C97F12"/>
    <w:rsid w:val="00CA00EF"/>
    <w:rsid w:val="00CA03D1"/>
    <w:rsid w:val="00CA09CE"/>
    <w:rsid w:val="00CA0DAD"/>
    <w:rsid w:val="00CA164F"/>
    <w:rsid w:val="00CA1A09"/>
    <w:rsid w:val="00CA465A"/>
    <w:rsid w:val="00CA4F3D"/>
    <w:rsid w:val="00CA55E9"/>
    <w:rsid w:val="00CA61B8"/>
    <w:rsid w:val="00CB15A9"/>
    <w:rsid w:val="00CB263F"/>
    <w:rsid w:val="00CB3844"/>
    <w:rsid w:val="00CB3CF7"/>
    <w:rsid w:val="00CB3DDB"/>
    <w:rsid w:val="00CB4C66"/>
    <w:rsid w:val="00CB50B6"/>
    <w:rsid w:val="00CB5BA9"/>
    <w:rsid w:val="00CB6A32"/>
    <w:rsid w:val="00CB7107"/>
    <w:rsid w:val="00CC0156"/>
    <w:rsid w:val="00CC0622"/>
    <w:rsid w:val="00CC09E1"/>
    <w:rsid w:val="00CC0F49"/>
    <w:rsid w:val="00CC1D2E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1DB4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BB1"/>
    <w:rsid w:val="00CF373A"/>
    <w:rsid w:val="00CF3A25"/>
    <w:rsid w:val="00CF3B96"/>
    <w:rsid w:val="00CF3D33"/>
    <w:rsid w:val="00CF5343"/>
    <w:rsid w:val="00CF6515"/>
    <w:rsid w:val="00CF7570"/>
    <w:rsid w:val="00CF7856"/>
    <w:rsid w:val="00D00262"/>
    <w:rsid w:val="00D006B9"/>
    <w:rsid w:val="00D0229A"/>
    <w:rsid w:val="00D02490"/>
    <w:rsid w:val="00D02BF2"/>
    <w:rsid w:val="00D0352E"/>
    <w:rsid w:val="00D03687"/>
    <w:rsid w:val="00D03694"/>
    <w:rsid w:val="00D05166"/>
    <w:rsid w:val="00D077B7"/>
    <w:rsid w:val="00D07AAA"/>
    <w:rsid w:val="00D07AED"/>
    <w:rsid w:val="00D07B4A"/>
    <w:rsid w:val="00D07B83"/>
    <w:rsid w:val="00D1030D"/>
    <w:rsid w:val="00D107CB"/>
    <w:rsid w:val="00D12A50"/>
    <w:rsid w:val="00D13609"/>
    <w:rsid w:val="00D142AA"/>
    <w:rsid w:val="00D15880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7815"/>
    <w:rsid w:val="00D30428"/>
    <w:rsid w:val="00D307CA"/>
    <w:rsid w:val="00D30C2D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B05"/>
    <w:rsid w:val="00D43E06"/>
    <w:rsid w:val="00D43F15"/>
    <w:rsid w:val="00D44344"/>
    <w:rsid w:val="00D44545"/>
    <w:rsid w:val="00D449CE"/>
    <w:rsid w:val="00D44E6A"/>
    <w:rsid w:val="00D45057"/>
    <w:rsid w:val="00D4539E"/>
    <w:rsid w:val="00D463DE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114E"/>
    <w:rsid w:val="00D61226"/>
    <w:rsid w:val="00D61B9F"/>
    <w:rsid w:val="00D62D84"/>
    <w:rsid w:val="00D639BA"/>
    <w:rsid w:val="00D640B3"/>
    <w:rsid w:val="00D640F2"/>
    <w:rsid w:val="00D64B4E"/>
    <w:rsid w:val="00D67582"/>
    <w:rsid w:val="00D70081"/>
    <w:rsid w:val="00D7043E"/>
    <w:rsid w:val="00D71E2C"/>
    <w:rsid w:val="00D72E8E"/>
    <w:rsid w:val="00D72F0C"/>
    <w:rsid w:val="00D73171"/>
    <w:rsid w:val="00D7351E"/>
    <w:rsid w:val="00D7413A"/>
    <w:rsid w:val="00D74CE0"/>
    <w:rsid w:val="00D76939"/>
    <w:rsid w:val="00D774A0"/>
    <w:rsid w:val="00D778E6"/>
    <w:rsid w:val="00D77EE5"/>
    <w:rsid w:val="00D81492"/>
    <w:rsid w:val="00D82595"/>
    <w:rsid w:val="00D82E83"/>
    <w:rsid w:val="00D82FA4"/>
    <w:rsid w:val="00D84A42"/>
    <w:rsid w:val="00D84A4A"/>
    <w:rsid w:val="00D84C64"/>
    <w:rsid w:val="00D854D1"/>
    <w:rsid w:val="00D86327"/>
    <w:rsid w:val="00D86D0C"/>
    <w:rsid w:val="00D87254"/>
    <w:rsid w:val="00D91448"/>
    <w:rsid w:val="00D916E4"/>
    <w:rsid w:val="00D920DA"/>
    <w:rsid w:val="00D92457"/>
    <w:rsid w:val="00D948FC"/>
    <w:rsid w:val="00D94DD2"/>
    <w:rsid w:val="00D94FA0"/>
    <w:rsid w:val="00D9584A"/>
    <w:rsid w:val="00D95CDF"/>
    <w:rsid w:val="00D95E3B"/>
    <w:rsid w:val="00DA17ED"/>
    <w:rsid w:val="00DA1957"/>
    <w:rsid w:val="00DA2772"/>
    <w:rsid w:val="00DA3660"/>
    <w:rsid w:val="00DA3D20"/>
    <w:rsid w:val="00DA4A54"/>
    <w:rsid w:val="00DA5724"/>
    <w:rsid w:val="00DA609D"/>
    <w:rsid w:val="00DA6B6F"/>
    <w:rsid w:val="00DB09F9"/>
    <w:rsid w:val="00DB1875"/>
    <w:rsid w:val="00DB1FD0"/>
    <w:rsid w:val="00DB3ADB"/>
    <w:rsid w:val="00DB3FFA"/>
    <w:rsid w:val="00DB4880"/>
    <w:rsid w:val="00DB4AE2"/>
    <w:rsid w:val="00DB4D3F"/>
    <w:rsid w:val="00DB75B4"/>
    <w:rsid w:val="00DC0C78"/>
    <w:rsid w:val="00DC165B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26D7"/>
    <w:rsid w:val="00DD2B54"/>
    <w:rsid w:val="00DD2EBA"/>
    <w:rsid w:val="00DD3E3D"/>
    <w:rsid w:val="00DD41EF"/>
    <w:rsid w:val="00DD4BC0"/>
    <w:rsid w:val="00DD5A38"/>
    <w:rsid w:val="00DD7866"/>
    <w:rsid w:val="00DE167B"/>
    <w:rsid w:val="00DE29B1"/>
    <w:rsid w:val="00DE2EC5"/>
    <w:rsid w:val="00DE3BDA"/>
    <w:rsid w:val="00DE3C46"/>
    <w:rsid w:val="00DE3E21"/>
    <w:rsid w:val="00DE4D6C"/>
    <w:rsid w:val="00DE53FB"/>
    <w:rsid w:val="00DE564B"/>
    <w:rsid w:val="00DE6A4E"/>
    <w:rsid w:val="00DE6C51"/>
    <w:rsid w:val="00DE7558"/>
    <w:rsid w:val="00DE7B78"/>
    <w:rsid w:val="00DF040E"/>
    <w:rsid w:val="00DF0819"/>
    <w:rsid w:val="00DF309D"/>
    <w:rsid w:val="00DF3AD0"/>
    <w:rsid w:val="00DF5131"/>
    <w:rsid w:val="00DF55DD"/>
    <w:rsid w:val="00DF5784"/>
    <w:rsid w:val="00DF6CA8"/>
    <w:rsid w:val="00DF6ED7"/>
    <w:rsid w:val="00DF73BF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64"/>
    <w:rsid w:val="00E06D4D"/>
    <w:rsid w:val="00E07884"/>
    <w:rsid w:val="00E11F91"/>
    <w:rsid w:val="00E121BD"/>
    <w:rsid w:val="00E12609"/>
    <w:rsid w:val="00E131A6"/>
    <w:rsid w:val="00E13715"/>
    <w:rsid w:val="00E14989"/>
    <w:rsid w:val="00E167DF"/>
    <w:rsid w:val="00E1688A"/>
    <w:rsid w:val="00E202B9"/>
    <w:rsid w:val="00E21AA3"/>
    <w:rsid w:val="00E21DF3"/>
    <w:rsid w:val="00E21EC7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238"/>
    <w:rsid w:val="00E273BF"/>
    <w:rsid w:val="00E27FA5"/>
    <w:rsid w:val="00E30254"/>
    <w:rsid w:val="00E30909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C4E"/>
    <w:rsid w:val="00E53D03"/>
    <w:rsid w:val="00E545CB"/>
    <w:rsid w:val="00E558C5"/>
    <w:rsid w:val="00E56709"/>
    <w:rsid w:val="00E56840"/>
    <w:rsid w:val="00E56B19"/>
    <w:rsid w:val="00E6016B"/>
    <w:rsid w:val="00E62DDA"/>
    <w:rsid w:val="00E63335"/>
    <w:rsid w:val="00E63BF1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1CFB"/>
    <w:rsid w:val="00E7290D"/>
    <w:rsid w:val="00E74574"/>
    <w:rsid w:val="00E74FC4"/>
    <w:rsid w:val="00E75868"/>
    <w:rsid w:val="00E76087"/>
    <w:rsid w:val="00E765C6"/>
    <w:rsid w:val="00E76B5B"/>
    <w:rsid w:val="00E7782B"/>
    <w:rsid w:val="00E77EE2"/>
    <w:rsid w:val="00E8389D"/>
    <w:rsid w:val="00E83B0D"/>
    <w:rsid w:val="00E8401B"/>
    <w:rsid w:val="00E84CB3"/>
    <w:rsid w:val="00E853D8"/>
    <w:rsid w:val="00E86D38"/>
    <w:rsid w:val="00E8702A"/>
    <w:rsid w:val="00E872FF"/>
    <w:rsid w:val="00E9029B"/>
    <w:rsid w:val="00E903AC"/>
    <w:rsid w:val="00E90B65"/>
    <w:rsid w:val="00E91072"/>
    <w:rsid w:val="00E91209"/>
    <w:rsid w:val="00E93950"/>
    <w:rsid w:val="00E93DCB"/>
    <w:rsid w:val="00E93FCA"/>
    <w:rsid w:val="00E94166"/>
    <w:rsid w:val="00E9461D"/>
    <w:rsid w:val="00E972DB"/>
    <w:rsid w:val="00E975A5"/>
    <w:rsid w:val="00EA0867"/>
    <w:rsid w:val="00EA0B15"/>
    <w:rsid w:val="00EA1D81"/>
    <w:rsid w:val="00EA4080"/>
    <w:rsid w:val="00EA41E6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6E59"/>
    <w:rsid w:val="00EB77E4"/>
    <w:rsid w:val="00EB781A"/>
    <w:rsid w:val="00EC1C99"/>
    <w:rsid w:val="00EC23C3"/>
    <w:rsid w:val="00EC24FE"/>
    <w:rsid w:val="00EC2699"/>
    <w:rsid w:val="00EC2D17"/>
    <w:rsid w:val="00EC3B82"/>
    <w:rsid w:val="00EC4A82"/>
    <w:rsid w:val="00EC4CDD"/>
    <w:rsid w:val="00EC5E1A"/>
    <w:rsid w:val="00EC5FDF"/>
    <w:rsid w:val="00EC78DB"/>
    <w:rsid w:val="00ED0B82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2065"/>
    <w:rsid w:val="00EF30F8"/>
    <w:rsid w:val="00EF3197"/>
    <w:rsid w:val="00EF34C7"/>
    <w:rsid w:val="00EF3BDE"/>
    <w:rsid w:val="00EF50AF"/>
    <w:rsid w:val="00EF5EA2"/>
    <w:rsid w:val="00EF61B9"/>
    <w:rsid w:val="00F01739"/>
    <w:rsid w:val="00F017E8"/>
    <w:rsid w:val="00F01CCA"/>
    <w:rsid w:val="00F0246F"/>
    <w:rsid w:val="00F02496"/>
    <w:rsid w:val="00F024C7"/>
    <w:rsid w:val="00F0278E"/>
    <w:rsid w:val="00F02886"/>
    <w:rsid w:val="00F030F9"/>
    <w:rsid w:val="00F036F5"/>
    <w:rsid w:val="00F03D15"/>
    <w:rsid w:val="00F041A9"/>
    <w:rsid w:val="00F04371"/>
    <w:rsid w:val="00F06BFC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789"/>
    <w:rsid w:val="00F16874"/>
    <w:rsid w:val="00F16E17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19D2"/>
    <w:rsid w:val="00F31ADA"/>
    <w:rsid w:val="00F320FA"/>
    <w:rsid w:val="00F3425C"/>
    <w:rsid w:val="00F343F8"/>
    <w:rsid w:val="00F3698D"/>
    <w:rsid w:val="00F36EAE"/>
    <w:rsid w:val="00F40BBC"/>
    <w:rsid w:val="00F422F9"/>
    <w:rsid w:val="00F425D3"/>
    <w:rsid w:val="00F42895"/>
    <w:rsid w:val="00F431D6"/>
    <w:rsid w:val="00F43F66"/>
    <w:rsid w:val="00F44189"/>
    <w:rsid w:val="00F44493"/>
    <w:rsid w:val="00F449D4"/>
    <w:rsid w:val="00F44C3B"/>
    <w:rsid w:val="00F453A6"/>
    <w:rsid w:val="00F459E0"/>
    <w:rsid w:val="00F47673"/>
    <w:rsid w:val="00F50E6F"/>
    <w:rsid w:val="00F524AC"/>
    <w:rsid w:val="00F52D97"/>
    <w:rsid w:val="00F532B0"/>
    <w:rsid w:val="00F5378B"/>
    <w:rsid w:val="00F5392A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0D68"/>
    <w:rsid w:val="00F7208E"/>
    <w:rsid w:val="00F73769"/>
    <w:rsid w:val="00F73E16"/>
    <w:rsid w:val="00F7406A"/>
    <w:rsid w:val="00F742C5"/>
    <w:rsid w:val="00F748CC"/>
    <w:rsid w:val="00F7516F"/>
    <w:rsid w:val="00F75376"/>
    <w:rsid w:val="00F77EA9"/>
    <w:rsid w:val="00F81049"/>
    <w:rsid w:val="00F8263F"/>
    <w:rsid w:val="00F82BA7"/>
    <w:rsid w:val="00F83542"/>
    <w:rsid w:val="00F838EA"/>
    <w:rsid w:val="00F83CC4"/>
    <w:rsid w:val="00F840A3"/>
    <w:rsid w:val="00F842EE"/>
    <w:rsid w:val="00F84976"/>
    <w:rsid w:val="00F8510D"/>
    <w:rsid w:val="00F85844"/>
    <w:rsid w:val="00F85B23"/>
    <w:rsid w:val="00F86777"/>
    <w:rsid w:val="00F86A98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3B0E"/>
    <w:rsid w:val="00FA4495"/>
    <w:rsid w:val="00FA4905"/>
    <w:rsid w:val="00FA55CB"/>
    <w:rsid w:val="00FA57E7"/>
    <w:rsid w:val="00FA5EF8"/>
    <w:rsid w:val="00FA68E2"/>
    <w:rsid w:val="00FA79BF"/>
    <w:rsid w:val="00FA7A48"/>
    <w:rsid w:val="00FB0568"/>
    <w:rsid w:val="00FB0C8B"/>
    <w:rsid w:val="00FB21C0"/>
    <w:rsid w:val="00FB29C1"/>
    <w:rsid w:val="00FB2D9A"/>
    <w:rsid w:val="00FB3BA6"/>
    <w:rsid w:val="00FB5016"/>
    <w:rsid w:val="00FB651C"/>
    <w:rsid w:val="00FB6CD5"/>
    <w:rsid w:val="00FB7D33"/>
    <w:rsid w:val="00FC06E0"/>
    <w:rsid w:val="00FC0B1C"/>
    <w:rsid w:val="00FC26A9"/>
    <w:rsid w:val="00FC3D26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391D"/>
    <w:rsid w:val="00FD49BD"/>
    <w:rsid w:val="00FD4D8F"/>
    <w:rsid w:val="00FD51BC"/>
    <w:rsid w:val="00FD6792"/>
    <w:rsid w:val="00FD67FA"/>
    <w:rsid w:val="00FD6B30"/>
    <w:rsid w:val="00FD6F2A"/>
    <w:rsid w:val="00FE3CC1"/>
    <w:rsid w:val="00FE464D"/>
    <w:rsid w:val="00FE4DC5"/>
    <w:rsid w:val="00FE55A2"/>
    <w:rsid w:val="00FE69DE"/>
    <w:rsid w:val="00FE7AC8"/>
    <w:rsid w:val="00FE7C92"/>
    <w:rsid w:val="00FF029B"/>
    <w:rsid w:val="00FF02AC"/>
    <w:rsid w:val="00FF0644"/>
    <w:rsid w:val="00FF064B"/>
    <w:rsid w:val="00FF067A"/>
    <w:rsid w:val="00FF091D"/>
    <w:rsid w:val="00FF11C5"/>
    <w:rsid w:val="00FF21DD"/>
    <w:rsid w:val="00FF2DF6"/>
    <w:rsid w:val="00FF427D"/>
    <w:rsid w:val="00FF4832"/>
    <w:rsid w:val="00FF4FFF"/>
    <w:rsid w:val="00FF529C"/>
    <w:rsid w:val="00FF6B56"/>
    <w:rsid w:val="00FF6FA2"/>
    <w:rsid w:val="00FF73FA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docId w15:val="{00C0A0A7-3157-4576-8CCA-60136700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B3CA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e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0">
    <w:name w:val="footer"/>
    <w:basedOn w:val="a"/>
    <w:link w:val="af1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7F0598"/>
  </w:style>
  <w:style w:type="table" w:styleId="af3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footnote text"/>
    <w:basedOn w:val="a"/>
    <w:link w:val="af7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8">
    <w:name w:val="footnote reference"/>
    <w:uiPriority w:val="99"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報告名稱 字元"/>
    <w:basedOn w:val="a"/>
    <w:link w:val="afa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b">
    <w:name w:val="Balloon Text"/>
    <w:basedOn w:val="a"/>
    <w:link w:val="afc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1">
    <w:name w:val="頁尾 字元"/>
    <w:link w:val="af0"/>
    <w:uiPriority w:val="99"/>
    <w:rsid w:val="0050767E"/>
    <w:rPr>
      <w:rFonts w:ascii="標楷體" w:eastAsia="標楷體"/>
      <w:snapToGrid w:val="0"/>
      <w:kern w:val="2"/>
    </w:rPr>
  </w:style>
  <w:style w:type="character" w:customStyle="1" w:styleId="af5">
    <w:name w:val="頁首 字元"/>
    <w:link w:val="af4"/>
    <w:rsid w:val="00BB691A"/>
    <w:rPr>
      <w:rFonts w:ascii="標楷體" w:eastAsia="標楷體"/>
      <w:snapToGrid w:val="0"/>
      <w:kern w:val="2"/>
    </w:rPr>
  </w:style>
  <w:style w:type="paragraph" w:customStyle="1" w:styleId="afd">
    <w:name w:val="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0">
    <w:name w:val="字元 字元5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">
    <w:name w:val="字元 字元2 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e">
    <w:name w:val="Emphasis"/>
    <w:uiPriority w:val="20"/>
    <w:qFormat/>
    <w:rsid w:val="00BB691A"/>
    <w:rPr>
      <w:i/>
      <w:iCs/>
    </w:rPr>
  </w:style>
  <w:style w:type="paragraph" w:customStyle="1" w:styleId="Default">
    <w:name w:val="Default"/>
    <w:rsid w:val="00BB691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ogo">
    <w:name w:val="Logo"/>
    <w:basedOn w:val="a"/>
    <w:rsid w:val="00BB691A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aff">
    <w:name w:val="註腳"/>
    <w:basedOn w:val="142"/>
    <w:qFormat/>
    <w:rsid w:val="00BB691A"/>
    <w:pPr>
      <w:ind w:left="224" w:hangingChars="92" w:hanging="224"/>
    </w:pPr>
  </w:style>
  <w:style w:type="character" w:styleId="aff0">
    <w:name w:val="FollowedHyperlink"/>
    <w:uiPriority w:val="99"/>
    <w:semiHidden/>
    <w:unhideWhenUsed/>
    <w:rsid w:val="00BB691A"/>
    <w:rPr>
      <w:color w:val="954F72"/>
      <w:u w:val="single"/>
    </w:rPr>
  </w:style>
  <w:style w:type="paragraph" w:styleId="Web">
    <w:name w:val="Normal (Web)"/>
    <w:basedOn w:val="a"/>
    <w:uiPriority w:val="99"/>
    <w:semiHidden/>
    <w:unhideWhenUsed/>
    <w:rsid w:val="005747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463A50"/>
    <w:pPr>
      <w:wordWrap w:val="0"/>
      <w:ind w:leftChars="-15" w:left="153" w:hangingChars="80" w:hanging="195"/>
      <w:jc w:val="both"/>
    </w:pPr>
    <w:rPr>
      <w:rFonts w:ascii="華康中黑體" w:eastAsia="華康中黑體" w:hAnsi="Calibri" w:cs="Calibri"/>
    </w:rPr>
  </w:style>
  <w:style w:type="character" w:customStyle="1" w:styleId="ac">
    <w:name w:val="姓名及分機 字元"/>
    <w:link w:val="ab"/>
    <w:rsid w:val="004345F8"/>
    <w:rPr>
      <w:rFonts w:ascii="標楷體" w:eastAsia="標楷體"/>
      <w:snapToGrid w:val="0"/>
      <w:kern w:val="2"/>
      <w:sz w:val="24"/>
      <w:szCs w:val="28"/>
    </w:rPr>
  </w:style>
  <w:style w:type="character" w:customStyle="1" w:styleId="25">
    <w:name w:val="(一)(二)(三) 字元2"/>
    <w:rsid w:val="00014129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01">
    <w:name w:val="表格內文(20行高) 字元1"/>
    <w:rsid w:val="00CB4C66"/>
    <w:rPr>
      <w:rFonts w:ascii="標楷體" w:eastAsia="標楷體"/>
      <w:snapToGrid w:val="0"/>
      <w:kern w:val="2"/>
      <w:sz w:val="24"/>
      <w:szCs w:val="28"/>
    </w:rPr>
  </w:style>
  <w:style w:type="paragraph" w:styleId="aff1">
    <w:name w:val="Body Text"/>
    <w:basedOn w:val="a"/>
    <w:link w:val="aff2"/>
    <w:rsid w:val="001B1994"/>
    <w:pPr>
      <w:spacing w:after="120"/>
    </w:pPr>
  </w:style>
  <w:style w:type="character" w:customStyle="1" w:styleId="aff2">
    <w:name w:val="本文 字元"/>
    <w:link w:val="aff1"/>
    <w:rsid w:val="001B1994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0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3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5EB14-B298-4B1A-A96F-A0DFB4A12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Links>
    <vt:vector size="30" baseType="variant"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_Toc195717729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_Toc195717728</vt:lpwstr>
      </vt:variant>
      <vt:variant>
        <vt:i4>1835058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_Toc195717727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_Toc195717726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_Toc195717725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2025-04-23T03:25:00Z</cp:lastPrinted>
  <dcterms:created xsi:type="dcterms:W3CDTF">2025-04-24T06:25:00Z</dcterms:created>
  <dcterms:modified xsi:type="dcterms:W3CDTF">2025-04-24T06:25:00Z</dcterms:modified>
</cp:coreProperties>
</file>