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E765C6" w:rsidRDefault="00014129" w:rsidP="001E3738">
      <w:pPr>
        <w:pStyle w:val="aa"/>
        <w:rPr>
          <w:rFonts w:hAnsi="標楷體"/>
          <w:color w:val="000000"/>
          <w:spacing w:val="-8"/>
        </w:rPr>
      </w:pPr>
      <w:r w:rsidRPr="00E765C6">
        <w:rPr>
          <w:rFonts w:hAnsi="標楷體"/>
          <w:color w:val="000000"/>
          <w:spacing w:val="-8"/>
        </w:rPr>
        <w:t>財團法人金屬工業研究發展中心</w:t>
      </w:r>
      <w:r w:rsidR="00BB691A" w:rsidRPr="00E765C6">
        <w:rPr>
          <w:rFonts w:hAnsi="標楷體"/>
          <w:color w:val="000000"/>
          <w:spacing w:val="-8"/>
        </w:rPr>
        <w:t>11</w:t>
      </w:r>
      <w:r w:rsidR="0017294A" w:rsidRPr="00E765C6">
        <w:rPr>
          <w:rFonts w:hAnsi="標楷體"/>
          <w:color w:val="000000"/>
          <w:spacing w:val="-8"/>
        </w:rPr>
        <w:t>4</w:t>
      </w:r>
      <w:r w:rsidR="00541C00" w:rsidRPr="00E765C6">
        <w:rPr>
          <w:rFonts w:hAnsi="標楷體" w:hint="eastAsia"/>
          <w:color w:val="000000"/>
          <w:spacing w:val="-8"/>
        </w:rPr>
        <w:t>年度</w:t>
      </w:r>
      <w:r w:rsidR="001E3738" w:rsidRPr="00E765C6">
        <w:rPr>
          <w:rFonts w:hAnsi="標楷體" w:hint="eastAsia"/>
          <w:color w:val="000000"/>
          <w:spacing w:val="-8"/>
        </w:rPr>
        <w:t>預算評估報告</w:t>
      </w:r>
    </w:p>
    <w:p w:rsidR="00014129" w:rsidRPr="00E765C6" w:rsidRDefault="00014129" w:rsidP="00014129">
      <w:pPr>
        <w:pStyle w:val="a8"/>
        <w:ind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財團法人金屬工業研究發展中心(以下簡稱金屬中心)從事金屬及其應用產業所需生產與管理技術之研究發展與推廣，旨在促進國內金屬及其相關應用產業升級，使其具備國際市場良好之競爭能力。金屬中心創立基金為4,234萬4,600元，分別由經濟部捐助1,860萬8,600元及前國際經濟合作發展委員會(現為組改後之國家發展委員會)捐助2,373萬6千元，於52年10月25日依中華民國政府會同聯合國特別基金會及國際勞工局訂立之「金屬工業發展執行計畫」所成立，為政府百分之百捐助設立之財團法人。</w:t>
      </w:r>
    </w:p>
    <w:p w:rsidR="00014129" w:rsidRPr="00E765C6" w:rsidRDefault="00014129" w:rsidP="00BB691A">
      <w:pPr>
        <w:pStyle w:val="a8"/>
        <w:ind w:firstLine="566"/>
        <w:rPr>
          <w:rFonts w:hAnsi="標楷體" w:hint="eastAsia"/>
          <w:color w:val="000000"/>
        </w:rPr>
      </w:pPr>
      <w:r w:rsidRPr="00E765C6">
        <w:rPr>
          <w:rFonts w:hAnsi="標楷體"/>
          <w:color w:val="000000"/>
        </w:rPr>
        <w:t>金屬中心114年度預算案編列收入35億元，較113年度預算數33億5‚000萬元，增加1億5,000萬元(增幅4.48%)；支出34億5,200萬元，較113年度預算數33億500萬元，增加1億4,700萬元(增幅4.45%)；收支相抵後，</w:t>
      </w:r>
      <w:r w:rsidR="009414AC" w:rsidRPr="00E765C6">
        <w:rPr>
          <w:rFonts w:hAnsi="標楷體" w:hint="eastAsia"/>
          <w:color w:val="000000"/>
        </w:rPr>
        <w:t>預計</w:t>
      </w:r>
      <w:r w:rsidRPr="00E765C6">
        <w:rPr>
          <w:rFonts w:hAnsi="標楷體"/>
          <w:color w:val="000000"/>
        </w:rPr>
        <w:t>本期賸餘4,800萬元，較113年度預算數4‚500萬元，增加300萬元(增幅6.67%)。謹就該中心114年度預算案相關問題評估如下：</w:t>
      </w:r>
    </w:p>
    <w:p w:rsidR="00383D18" w:rsidRPr="00E765C6" w:rsidRDefault="00850A78" w:rsidP="00383D18">
      <w:pPr>
        <w:pStyle w:val="14"/>
        <w:ind w:left="567" w:hanging="567"/>
        <w:rPr>
          <w:rFonts w:hAnsi="標楷體"/>
          <w:color w:val="000000"/>
        </w:rPr>
      </w:pPr>
      <w:bookmarkStart w:id="0" w:name="_Toc195717729"/>
      <w:r w:rsidRPr="00E765C6">
        <w:rPr>
          <w:rFonts w:hAnsi="標楷體" w:hint="eastAsia"/>
          <w:color w:val="000000"/>
        </w:rPr>
        <w:t>五</w:t>
      </w:r>
      <w:r w:rsidR="00383D18" w:rsidRPr="00E765C6">
        <w:rPr>
          <w:rFonts w:hAnsi="標楷體" w:hint="eastAsia"/>
          <w:color w:val="000000"/>
        </w:rPr>
        <w:t>、</w:t>
      </w:r>
      <w:bookmarkStart w:id="1" w:name="_Toc97892249"/>
      <w:r w:rsidR="00CC1D2E" w:rsidRPr="00E765C6">
        <w:rPr>
          <w:rFonts w:hAnsi="標楷體" w:hint="eastAsia"/>
          <w:color w:val="000000"/>
        </w:rPr>
        <w:t>鑑於</w:t>
      </w:r>
      <w:r w:rsidR="00CC1D2E" w:rsidRPr="00E765C6">
        <w:rPr>
          <w:rFonts w:hAnsi="標楷體"/>
          <w:color w:val="000000"/>
        </w:rPr>
        <w:t>轉投資事業連年虧損，允宜加強營運輔導，</w:t>
      </w:r>
      <w:r w:rsidR="00CC1D2E" w:rsidRPr="00E765C6">
        <w:rPr>
          <w:rFonts w:hAnsi="標楷體" w:hint="eastAsia"/>
          <w:color w:val="000000"/>
        </w:rPr>
        <w:t>督促其積極拓展業</w:t>
      </w:r>
      <w:bookmarkEnd w:id="1"/>
      <w:r w:rsidR="00CC1D2E" w:rsidRPr="00E765C6">
        <w:rPr>
          <w:rFonts w:hAnsi="標楷體" w:hint="eastAsia"/>
          <w:color w:val="000000"/>
        </w:rPr>
        <w:t>務</w:t>
      </w:r>
      <w:r w:rsidR="00CC1D2E" w:rsidRPr="00E765C6">
        <w:rPr>
          <w:rFonts w:hAnsi="標楷體"/>
          <w:color w:val="000000"/>
        </w:rPr>
        <w:t>強化市場</w:t>
      </w:r>
      <w:r w:rsidR="00F73769" w:rsidRPr="00E765C6">
        <w:rPr>
          <w:rFonts w:hAnsi="標楷體" w:hint="eastAsia"/>
          <w:color w:val="000000"/>
        </w:rPr>
        <w:t>布</w:t>
      </w:r>
      <w:r w:rsidR="00CC1D2E" w:rsidRPr="00E765C6">
        <w:rPr>
          <w:rFonts w:hAnsi="標楷體"/>
          <w:color w:val="000000"/>
        </w:rPr>
        <w:t>局，以提升經營效益</w:t>
      </w:r>
      <w:bookmarkEnd w:id="0"/>
    </w:p>
    <w:p w:rsidR="00383D18" w:rsidRPr="00E765C6" w:rsidRDefault="00CC1D2E" w:rsidP="00383D18">
      <w:pPr>
        <w:ind w:left="566"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金屬中心114年度預算案「轉投資明細表」列有轉投資事業4家，累計投資淨額5,822萬1千元，採權益法之投資預估投資損失151</w:t>
      </w:r>
      <w:r w:rsidR="006225D3" w:rsidRPr="00E765C6">
        <w:rPr>
          <w:rFonts w:hAnsi="標楷體"/>
          <w:color w:val="000000"/>
        </w:rPr>
        <w:t>萬</w:t>
      </w:r>
      <w:r w:rsidRPr="00E765C6">
        <w:rPr>
          <w:rFonts w:hAnsi="標楷體"/>
          <w:color w:val="000000"/>
        </w:rPr>
        <w:t>4千元，透過其他綜合餘絀按公允價值衡量之</w:t>
      </w:r>
      <w:r w:rsidR="006225D3" w:rsidRPr="00E765C6">
        <w:rPr>
          <w:rFonts w:hAnsi="標楷體" w:hint="eastAsia"/>
          <w:color w:val="000000"/>
        </w:rPr>
        <w:t>「</w:t>
      </w:r>
      <w:r w:rsidRPr="00E765C6">
        <w:rPr>
          <w:rFonts w:hAnsi="標楷體"/>
          <w:color w:val="000000"/>
        </w:rPr>
        <w:t>金融資產-非流動部分</w:t>
      </w:r>
      <w:r w:rsidR="006225D3" w:rsidRPr="00E765C6">
        <w:rPr>
          <w:rFonts w:hAnsi="標楷體" w:hint="eastAsia"/>
          <w:color w:val="000000"/>
        </w:rPr>
        <w:t>」</w:t>
      </w:r>
      <w:r w:rsidRPr="00E765C6">
        <w:rPr>
          <w:rFonts w:hAnsi="標楷體"/>
          <w:color w:val="000000"/>
        </w:rPr>
        <w:t>預估有未實現評價損失110萬元。經查：</w:t>
      </w:r>
    </w:p>
    <w:p w:rsidR="00383D18" w:rsidRPr="00E765C6" w:rsidRDefault="00383D18" w:rsidP="00383D18">
      <w:pPr>
        <w:pStyle w:val="a4"/>
        <w:ind w:left="849" w:hanging="283"/>
        <w:rPr>
          <w:rFonts w:hAnsi="標楷體" w:cs="細明體"/>
          <w:b/>
          <w:color w:val="000000"/>
        </w:rPr>
      </w:pPr>
      <w:r w:rsidRPr="00E765C6">
        <w:rPr>
          <w:rFonts w:hAnsi="標楷體" w:cs="細明體" w:hint="eastAsia"/>
          <w:b/>
          <w:color w:val="000000"/>
        </w:rPr>
        <w:t>(一)</w:t>
      </w:r>
      <w:r w:rsidR="00CC1D2E" w:rsidRPr="00E765C6">
        <w:rPr>
          <w:rFonts w:hAnsi="標楷體"/>
          <w:b/>
          <w:color w:val="000000"/>
        </w:rPr>
        <w:t>金屬中心提供相關技術移轉以輔導產業發展</w:t>
      </w:r>
      <w:r w:rsidR="006225D3" w:rsidRPr="00E765C6">
        <w:rPr>
          <w:rFonts w:hAnsi="標楷體" w:hint="eastAsia"/>
          <w:b/>
          <w:color w:val="000000"/>
        </w:rPr>
        <w:t>，</w:t>
      </w:r>
      <w:r w:rsidR="00CC1D2E" w:rsidRPr="00E765C6">
        <w:rPr>
          <w:rFonts w:hAnsi="標楷體"/>
          <w:b/>
          <w:color w:val="000000"/>
        </w:rPr>
        <w:t>計有轉投資事業4家公司</w:t>
      </w:r>
    </w:p>
    <w:p w:rsidR="00CC1D2E" w:rsidRPr="00E765C6" w:rsidRDefault="005B6203" w:rsidP="00F5392A">
      <w:pPr>
        <w:pStyle w:val="123"/>
        <w:ind w:left="1133" w:hanging="283"/>
        <w:rPr>
          <w:rFonts w:hAnsi="標楷體"/>
          <w:color w:val="000000"/>
        </w:rPr>
      </w:pPr>
      <w:r w:rsidRPr="00E765C6">
        <w:rPr>
          <w:rFonts w:hAnsi="標楷體" w:hint="eastAsia"/>
          <w:snapToGrid/>
          <w:color w:val="000000"/>
        </w:rPr>
        <w:t>1.</w:t>
      </w:r>
      <w:r w:rsidR="00CC1D2E" w:rsidRPr="00E765C6">
        <w:rPr>
          <w:rFonts w:hAnsi="標楷體"/>
          <w:b/>
          <w:color w:val="000000"/>
        </w:rPr>
        <w:t>大強鋼鐵鑄造股份有限公司</w:t>
      </w:r>
      <w:r w:rsidR="006225D3" w:rsidRPr="00E765C6">
        <w:rPr>
          <w:rFonts w:hAnsi="標楷體" w:hint="eastAsia"/>
          <w:color w:val="000000"/>
        </w:rPr>
        <w:t>：</w:t>
      </w:r>
      <w:r w:rsidR="00CC1D2E" w:rsidRPr="00E765C6">
        <w:rPr>
          <w:rFonts w:hAnsi="標楷體"/>
          <w:color w:val="000000"/>
        </w:rPr>
        <w:t>主要業務範圍為高品質鑄件製造，包括耐磨、耐熱及耐蝕等各種合金鑄鐵、合金鑄鋼及超合金鑄件等，金屬中心為研究生產合金鋼鐵金屬品以提升國</w:t>
      </w:r>
      <w:r w:rsidR="00CC1D2E" w:rsidRPr="00E765C6">
        <w:rPr>
          <w:rFonts w:hAnsi="標楷體"/>
          <w:color w:val="000000"/>
        </w:rPr>
        <w:lastRenderedPageBreak/>
        <w:t>內金屬工業水準，提供該公司技術移轉及設備，原始投資成本為1,050萬元，113年底持股比率為14.58%。</w:t>
      </w:r>
    </w:p>
    <w:p w:rsidR="00CC1D2E" w:rsidRPr="00E765C6" w:rsidRDefault="005B6203" w:rsidP="00F5392A">
      <w:pPr>
        <w:pStyle w:val="123"/>
        <w:ind w:left="1133" w:hanging="283"/>
        <w:rPr>
          <w:rFonts w:hAnsi="標楷體"/>
          <w:b/>
          <w:color w:val="000000"/>
        </w:rPr>
      </w:pPr>
      <w:r w:rsidRPr="00E765C6">
        <w:rPr>
          <w:rFonts w:hAnsi="標楷體" w:hint="eastAsia"/>
          <w:color w:val="000000"/>
        </w:rPr>
        <w:t>2.</w:t>
      </w:r>
      <w:r w:rsidR="00CC1D2E" w:rsidRPr="00E765C6">
        <w:rPr>
          <w:rFonts w:hAnsi="標楷體"/>
          <w:b/>
          <w:color w:val="000000"/>
        </w:rPr>
        <w:t>台灣植體科技股份有限公司</w:t>
      </w:r>
      <w:r w:rsidR="006225D3" w:rsidRPr="00E765C6">
        <w:rPr>
          <w:rFonts w:hAnsi="標楷體" w:hint="eastAsia"/>
          <w:color w:val="000000"/>
        </w:rPr>
        <w:t>：</w:t>
      </w:r>
      <w:r w:rsidR="00CC1D2E" w:rsidRPr="00E765C6">
        <w:rPr>
          <w:rFonts w:hAnsi="標楷體"/>
          <w:color w:val="000000"/>
        </w:rPr>
        <w:t>係99年由中鋼集團、義聯集團、阮綜合體系及金屬中心等相關業者共同發起成立，並由金屬中心技術移轉7項人工牙根全製程重點技術，金屬中心原始投資成本為1,205萬元，113年底持股比率為7.86%。</w:t>
      </w:r>
    </w:p>
    <w:p w:rsidR="00CC1D2E" w:rsidRPr="00E765C6" w:rsidRDefault="005B6203" w:rsidP="00F5392A">
      <w:pPr>
        <w:pStyle w:val="123"/>
        <w:ind w:left="1133" w:hanging="283"/>
        <w:rPr>
          <w:rFonts w:hAnsi="標楷體"/>
          <w:color w:val="000000"/>
        </w:rPr>
      </w:pPr>
      <w:r w:rsidRPr="00E765C6">
        <w:rPr>
          <w:rFonts w:hAnsi="標楷體" w:hint="eastAsia"/>
          <w:color w:val="000000"/>
        </w:rPr>
        <w:t>3</w:t>
      </w:r>
      <w:r w:rsidRPr="00E765C6">
        <w:rPr>
          <w:rFonts w:hAnsi="標楷體"/>
          <w:color w:val="000000"/>
        </w:rPr>
        <w:t>.</w:t>
      </w:r>
      <w:r w:rsidR="00CC1D2E" w:rsidRPr="00E765C6">
        <w:rPr>
          <w:rFonts w:hAnsi="標楷體"/>
          <w:b/>
          <w:color w:val="000000"/>
        </w:rPr>
        <w:t>里特材料科技股份有限公司</w:t>
      </w:r>
      <w:r w:rsidR="006225D3" w:rsidRPr="00E765C6">
        <w:rPr>
          <w:rFonts w:hAnsi="標楷體" w:hint="eastAsia"/>
          <w:color w:val="000000"/>
        </w:rPr>
        <w:t>：</w:t>
      </w:r>
      <w:r w:rsidR="00CC1D2E" w:rsidRPr="00E765C6">
        <w:rPr>
          <w:rFonts w:hAnsi="標楷體"/>
          <w:color w:val="000000"/>
        </w:rPr>
        <w:t>為第一家國產鎳鈦合金材料廠商，105年度金屬中心藉由技術移轉協助成立，目的係為達成高階合金材料自主化，以補足我國鎳鈦合金上游材料產業之缺口，金屬中心原始投資成本為900萬元，113年底持股比率為5.02%。</w:t>
      </w:r>
    </w:p>
    <w:p w:rsidR="00CC1D2E" w:rsidRPr="00E765C6" w:rsidRDefault="005B6203" w:rsidP="00F5392A">
      <w:pPr>
        <w:pStyle w:val="123"/>
        <w:ind w:left="1133" w:hanging="283"/>
        <w:rPr>
          <w:rFonts w:hAnsi="標楷體" w:hint="eastAsia"/>
          <w:color w:val="000000"/>
        </w:rPr>
      </w:pPr>
      <w:r w:rsidRPr="00E765C6">
        <w:rPr>
          <w:rFonts w:hAnsi="標楷體" w:hint="eastAsia"/>
          <w:color w:val="000000"/>
        </w:rPr>
        <w:t>4</w:t>
      </w:r>
      <w:r w:rsidRPr="00E765C6">
        <w:rPr>
          <w:rFonts w:hAnsi="標楷體"/>
          <w:color w:val="000000"/>
        </w:rPr>
        <w:t>.</w:t>
      </w:r>
      <w:r w:rsidR="00CC1D2E" w:rsidRPr="00E765C6">
        <w:rPr>
          <w:rFonts w:hAnsi="標楷體"/>
          <w:b/>
          <w:color w:val="000000"/>
        </w:rPr>
        <w:t>精球生技股份有限公司</w:t>
      </w:r>
      <w:r w:rsidR="006225D3" w:rsidRPr="00E765C6">
        <w:rPr>
          <w:rFonts w:hAnsi="標楷體" w:hint="eastAsia"/>
          <w:color w:val="000000"/>
        </w:rPr>
        <w:t>：</w:t>
      </w:r>
      <w:r w:rsidR="00CC1D2E" w:rsidRPr="00E765C6">
        <w:rPr>
          <w:rFonts w:hAnsi="標楷體"/>
          <w:color w:val="000000"/>
        </w:rPr>
        <w:t>主要經營範圍為創新微球製劑</w:t>
      </w:r>
      <w:r w:rsidR="009414AC" w:rsidRPr="00E765C6">
        <w:rPr>
          <w:rFonts w:hAnsi="標楷體"/>
          <w:color w:val="000000"/>
        </w:rPr>
        <w:t>之</w:t>
      </w:r>
      <w:r w:rsidR="00CC1D2E" w:rsidRPr="00E765C6">
        <w:rPr>
          <w:rFonts w:hAnsi="標楷體"/>
          <w:color w:val="000000"/>
        </w:rPr>
        <w:t>研發，專精於藥妝物傳遞系統及產品建立，目</w:t>
      </w:r>
      <w:r w:rsidR="009414AC" w:rsidRPr="00E765C6">
        <w:rPr>
          <w:rFonts w:hAnsi="標楷體"/>
          <w:color w:val="000000"/>
        </w:rPr>
        <w:t>之</w:t>
      </w:r>
      <w:r w:rsidR="00CC1D2E" w:rsidRPr="00E765C6">
        <w:rPr>
          <w:rFonts w:hAnsi="標楷體"/>
          <w:color w:val="000000"/>
        </w:rPr>
        <w:t>係因國內微奈米球載體製程技術及量產設備皆仰賴進口，期透過微球量產技術及平台，取代國際進口微球產品，金屬中心原始投資成本為2,300萬元，113年底持股比率為65.71%。</w:t>
      </w:r>
    </w:p>
    <w:p w:rsidR="00383D18" w:rsidRPr="00E765C6" w:rsidRDefault="00383D18" w:rsidP="00383D18">
      <w:pPr>
        <w:pStyle w:val="a4"/>
        <w:ind w:left="849" w:hanging="283"/>
        <w:rPr>
          <w:rFonts w:hAnsi="標楷體"/>
          <w:b/>
          <w:color w:val="000000"/>
        </w:rPr>
      </w:pPr>
      <w:r w:rsidRPr="00E765C6">
        <w:rPr>
          <w:rFonts w:hAnsi="標楷體" w:hint="eastAsia"/>
          <w:b/>
          <w:color w:val="000000"/>
        </w:rPr>
        <w:t>(</w:t>
      </w:r>
      <w:r w:rsidRPr="00E765C6">
        <w:rPr>
          <w:rFonts w:hAnsi="標楷體" w:cs="細明體" w:hint="eastAsia"/>
          <w:b/>
          <w:color w:val="000000"/>
        </w:rPr>
        <w:t>二)</w:t>
      </w:r>
      <w:r w:rsidR="001F6688" w:rsidRPr="00E765C6">
        <w:rPr>
          <w:rFonts w:hAnsi="標楷體" w:cs="細明體" w:hint="eastAsia"/>
          <w:b/>
          <w:color w:val="000000"/>
        </w:rPr>
        <w:t>迄1</w:t>
      </w:r>
      <w:r w:rsidR="001F6688" w:rsidRPr="00E765C6">
        <w:rPr>
          <w:rFonts w:hAnsi="標楷體" w:cs="細明體"/>
          <w:b/>
          <w:color w:val="000000"/>
        </w:rPr>
        <w:t>13</w:t>
      </w:r>
      <w:r w:rsidR="001F6688" w:rsidRPr="00E765C6">
        <w:rPr>
          <w:rFonts w:hAnsi="標楷體" w:cs="細明體" w:hint="eastAsia"/>
          <w:b/>
          <w:color w:val="000000"/>
        </w:rPr>
        <w:t>年底止，有</w:t>
      </w:r>
      <w:r w:rsidR="00CC1D2E" w:rsidRPr="00E765C6">
        <w:rPr>
          <w:rFonts w:hAnsi="標楷體"/>
          <w:b/>
          <w:color w:val="000000"/>
        </w:rPr>
        <w:t>3家轉投資事業尚處於虧損經營</w:t>
      </w:r>
      <w:r w:rsidR="00CC1D2E" w:rsidRPr="00E765C6">
        <w:rPr>
          <w:rFonts w:hAnsi="標楷體" w:hint="eastAsia"/>
          <w:b/>
          <w:color w:val="000000"/>
        </w:rPr>
        <w:t>階段</w:t>
      </w:r>
    </w:p>
    <w:p w:rsidR="00CC1D2E" w:rsidRPr="00E765C6" w:rsidRDefault="00CC1D2E" w:rsidP="00CC1D2E">
      <w:pPr>
        <w:pStyle w:val="2"/>
        <w:ind w:left="850"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參據106至113年度金屬中心轉投資事業經營概況表(詳表1)，大強鋼鐵鑄造股份有限公司每年均有投資收益，每股盈餘概呈成長趨勢，為轉投資中唯一獲利的公司，據說明係</w:t>
      </w:r>
      <w:r w:rsidR="001F6688" w:rsidRPr="00E765C6">
        <w:rPr>
          <w:rFonts w:hAnsi="標楷體" w:hint="eastAsia"/>
          <w:color w:val="000000"/>
        </w:rPr>
        <w:t>因</w:t>
      </w:r>
      <w:r w:rsidRPr="00E765C6">
        <w:rPr>
          <w:rFonts w:hAnsi="標楷體"/>
          <w:color w:val="000000"/>
        </w:rPr>
        <w:t>高附加價值之產品銷量增加，毛利率提升</w:t>
      </w:r>
      <w:r w:rsidR="001F6688" w:rsidRPr="00E765C6">
        <w:rPr>
          <w:rFonts w:hAnsi="標楷體" w:hint="eastAsia"/>
          <w:color w:val="000000"/>
        </w:rPr>
        <w:t>，而其餘3家迄113年底止仍屬虧損狀態，分述如下：</w:t>
      </w:r>
    </w:p>
    <w:p w:rsidR="00CC1D2E" w:rsidRPr="00E765C6" w:rsidRDefault="001F6688" w:rsidP="00F5392A">
      <w:pPr>
        <w:pStyle w:val="123"/>
        <w:ind w:left="1133" w:hanging="283"/>
        <w:rPr>
          <w:rFonts w:hAnsi="標楷體"/>
          <w:color w:val="000000"/>
        </w:rPr>
      </w:pPr>
      <w:r w:rsidRPr="00E765C6">
        <w:rPr>
          <w:rFonts w:hAnsi="標楷體" w:hint="eastAsia"/>
          <w:color w:val="000000"/>
        </w:rPr>
        <w:t>1</w:t>
      </w:r>
      <w:r w:rsidRPr="00E765C6">
        <w:rPr>
          <w:rFonts w:hAnsi="標楷體"/>
          <w:color w:val="000000"/>
        </w:rPr>
        <w:t>.</w:t>
      </w:r>
      <w:r w:rsidR="00CC1D2E" w:rsidRPr="00E765C6">
        <w:rPr>
          <w:rFonts w:hAnsi="標楷體"/>
          <w:b/>
          <w:color w:val="000000"/>
        </w:rPr>
        <w:t>台灣植體科技股份有限公司</w:t>
      </w:r>
      <w:r w:rsidRPr="00E765C6">
        <w:rPr>
          <w:rFonts w:hAnsi="標楷體" w:hint="eastAsia"/>
          <w:color w:val="000000"/>
        </w:rPr>
        <w:t>：</w:t>
      </w:r>
      <w:r w:rsidR="00CC1D2E" w:rsidRPr="00E765C6">
        <w:rPr>
          <w:rFonts w:hAnsi="標楷體"/>
          <w:color w:val="000000"/>
        </w:rPr>
        <w:t>連年虧損，據說明因醫療器材從開發到銷售需投入高額成本且準備時間較長。此外，客製化代工製造高階醫材</w:t>
      </w:r>
      <w:r w:rsidR="009414AC" w:rsidRPr="00E765C6">
        <w:rPr>
          <w:rFonts w:hAnsi="標楷體"/>
          <w:color w:val="000000"/>
        </w:rPr>
        <w:t>之</w:t>
      </w:r>
      <w:r w:rsidR="00CC1D2E" w:rsidRPr="00E765C6">
        <w:rPr>
          <w:rFonts w:hAnsi="標楷體"/>
          <w:color w:val="000000"/>
        </w:rPr>
        <w:t>表面處理，使產品研發費用相對較高。113年度產品新通過認證進入量產並陸續出貨，帶動營業</w:t>
      </w:r>
      <w:r w:rsidR="00CC1D2E" w:rsidRPr="00E765C6">
        <w:rPr>
          <w:rFonts w:hAnsi="標楷體"/>
          <w:color w:val="000000"/>
        </w:rPr>
        <w:lastRenderedPageBreak/>
        <w:t>收入成長。儘管整體仍處於虧損狀態，然而虧損幅度逐年收斂，營運改善逐漸獲得成效。</w:t>
      </w:r>
    </w:p>
    <w:p w:rsidR="00CC1D2E" w:rsidRPr="00E765C6" w:rsidRDefault="001F6688" w:rsidP="00CA00EF">
      <w:pPr>
        <w:pStyle w:val="123"/>
        <w:ind w:left="1133" w:hanging="283"/>
        <w:rPr>
          <w:rFonts w:hAnsi="標楷體"/>
          <w:color w:val="000000"/>
        </w:rPr>
      </w:pPr>
      <w:r w:rsidRPr="00E765C6">
        <w:rPr>
          <w:rFonts w:hAnsi="標楷體" w:hint="eastAsia"/>
          <w:color w:val="000000"/>
        </w:rPr>
        <w:t>2</w:t>
      </w:r>
      <w:r w:rsidRPr="00E765C6">
        <w:rPr>
          <w:rFonts w:hAnsi="標楷體"/>
          <w:color w:val="000000"/>
        </w:rPr>
        <w:t>.</w:t>
      </w:r>
      <w:r w:rsidR="00CC1D2E" w:rsidRPr="00E765C6">
        <w:rPr>
          <w:rFonts w:hAnsi="標楷體"/>
          <w:b/>
          <w:color w:val="000000"/>
        </w:rPr>
        <w:t>里特材料科技股份有限公司</w:t>
      </w:r>
      <w:r w:rsidRPr="00E765C6">
        <w:rPr>
          <w:rFonts w:hAnsi="標楷體" w:hint="eastAsia"/>
          <w:color w:val="000000"/>
        </w:rPr>
        <w:t>：</w:t>
      </w:r>
      <w:r w:rsidR="00CC1D2E" w:rsidRPr="00E765C6">
        <w:rPr>
          <w:rFonts w:hAnsi="標楷體"/>
          <w:color w:val="000000"/>
        </w:rPr>
        <w:t>以開發高風險之血管支架為目標，因醫療產業對品質及信譽要求高，難以進入供應鏈，無法藉此獲得穩定之訂單。該公司除精進醫療領域產品，改優先開發中低風險之醫療器材，以藉此建立技術能力和市場知名度，縮短創造營收之投入時間，亦拓展工業及民生產品之應用等。為減少營業成本，該公司113年度減少委外加工，改由廠內自行製作後毛損率大幅下降，並提高產品品質，惟尚未有穩定之訂單，致虧損情形僅微幅減少，仍待持續改善。</w:t>
      </w:r>
    </w:p>
    <w:p w:rsidR="00CC1D2E" w:rsidRPr="00E765C6" w:rsidRDefault="001F6688" w:rsidP="00F5392A">
      <w:pPr>
        <w:pStyle w:val="123"/>
        <w:ind w:left="1133" w:hanging="283"/>
        <w:rPr>
          <w:rFonts w:hAnsi="標楷體" w:hint="eastAsia"/>
          <w:color w:val="000000"/>
        </w:rPr>
      </w:pPr>
      <w:r w:rsidRPr="00E765C6">
        <w:rPr>
          <w:rFonts w:hAnsi="標楷體" w:hint="eastAsia"/>
          <w:color w:val="000000"/>
        </w:rPr>
        <w:t>3</w:t>
      </w:r>
      <w:r w:rsidRPr="00E765C6">
        <w:rPr>
          <w:rFonts w:hAnsi="標楷體"/>
          <w:color w:val="000000"/>
        </w:rPr>
        <w:t>.</w:t>
      </w:r>
      <w:r w:rsidR="00CC1D2E" w:rsidRPr="00E765C6">
        <w:rPr>
          <w:rFonts w:hAnsi="標楷體"/>
          <w:b/>
          <w:color w:val="000000"/>
        </w:rPr>
        <w:t>精球生技股份有限公司</w:t>
      </w:r>
      <w:r w:rsidRPr="00E765C6">
        <w:rPr>
          <w:rFonts w:hAnsi="標楷體" w:hint="eastAsia"/>
          <w:color w:val="000000"/>
        </w:rPr>
        <w:t>：</w:t>
      </w:r>
      <w:r w:rsidR="00CC1D2E" w:rsidRPr="00E765C6">
        <w:rPr>
          <w:rFonts w:hAnsi="標楷體"/>
          <w:color w:val="000000"/>
        </w:rPr>
        <w:t>112年12月間甫設立登記，113年度尚無銷售活動爰無營業收入，每股盈虧虧損0.08元。</w:t>
      </w:r>
    </w:p>
    <w:p w:rsidR="00CC1D2E" w:rsidRPr="00E765C6" w:rsidRDefault="00CC1D2E" w:rsidP="00CC1D2E">
      <w:pPr>
        <w:widowControl/>
        <w:adjustRightInd w:val="0"/>
        <w:ind w:leftChars="0" w:left="1718" w:hangingChars="606" w:hanging="1718"/>
        <w:jc w:val="left"/>
        <w:rPr>
          <w:rFonts w:hAnsi="標楷體"/>
          <w:b/>
          <w:color w:val="000000"/>
        </w:rPr>
      </w:pPr>
      <w:r w:rsidRPr="00E765C6">
        <w:rPr>
          <w:rFonts w:hAnsi="標楷體"/>
          <w:b/>
          <w:color w:val="000000"/>
          <w:lang w:eastAsia="zh-HK"/>
        </w:rPr>
        <w:t>表</w:t>
      </w:r>
      <w:r w:rsidRPr="00E765C6">
        <w:rPr>
          <w:rFonts w:hAnsi="標楷體"/>
          <w:b/>
          <w:color w:val="000000"/>
        </w:rPr>
        <w:t>1  106至113年度</w:t>
      </w:r>
      <w:r w:rsidRPr="00E765C6">
        <w:rPr>
          <w:rFonts w:hAnsi="標楷體"/>
          <w:b/>
          <w:color w:val="000000"/>
          <w:lang w:eastAsia="zh-HK"/>
        </w:rPr>
        <w:t>金屬中心</w:t>
      </w:r>
      <w:r w:rsidRPr="00E765C6">
        <w:rPr>
          <w:rFonts w:hAnsi="標楷體"/>
          <w:b/>
          <w:color w:val="000000"/>
        </w:rPr>
        <w:t>轉投資事業</w:t>
      </w:r>
      <w:r w:rsidRPr="00E765C6">
        <w:rPr>
          <w:rFonts w:hAnsi="標楷體"/>
          <w:b/>
          <w:color w:val="000000"/>
          <w:lang w:eastAsia="zh-HK"/>
        </w:rPr>
        <w:t>經營概況</w:t>
      </w:r>
      <w:r w:rsidRPr="00E765C6">
        <w:rPr>
          <w:rFonts w:hAnsi="標楷體"/>
          <w:b/>
          <w:color w:val="000000"/>
        </w:rPr>
        <w:t>表</w:t>
      </w:r>
    </w:p>
    <w:tbl>
      <w:tblPr>
        <w:tblW w:w="8960" w:type="dxa"/>
        <w:tblInd w:w="-1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0"/>
        <w:gridCol w:w="1147"/>
        <w:gridCol w:w="920"/>
        <w:gridCol w:w="7"/>
        <w:gridCol w:w="1057"/>
        <w:gridCol w:w="860"/>
        <w:gridCol w:w="1125"/>
        <w:gridCol w:w="850"/>
        <w:gridCol w:w="1134"/>
        <w:gridCol w:w="880"/>
      </w:tblGrid>
      <w:tr w:rsidR="00521EF1" w:rsidRPr="00E765C6" w:rsidTr="00F5392A">
        <w:trPr>
          <w:trHeight w:val="615"/>
          <w:tblHeader/>
        </w:trPr>
        <w:tc>
          <w:tcPr>
            <w:tcW w:w="9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rightChars="-20" w:right="-57" w:firstLineChars="100" w:firstLine="243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轉投資</w:t>
            </w:r>
          </w:p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rightChars="-20" w:right="-57" w:firstLine="486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公司</w:t>
            </w:r>
          </w:p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rightChars="-20" w:right="-57" w:firstLineChars="0" w:firstLine="0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</w:p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rightChars="-20" w:right="-57" w:firstLineChars="0" w:firstLine="0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年度</w:t>
            </w:r>
          </w:p>
        </w:tc>
        <w:tc>
          <w:tcPr>
            <w:tcW w:w="2074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大強鋼鐵鑄造股份有限公司</w:t>
            </w:r>
          </w:p>
        </w:tc>
        <w:tc>
          <w:tcPr>
            <w:tcW w:w="191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台灣植體科技股份有限公司</w:t>
            </w:r>
          </w:p>
        </w:tc>
        <w:tc>
          <w:tcPr>
            <w:tcW w:w="197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里特材料科技股份有限公司</w:t>
            </w:r>
          </w:p>
        </w:tc>
        <w:tc>
          <w:tcPr>
            <w:tcW w:w="201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精球生技股份有限公司</w:t>
            </w:r>
          </w:p>
        </w:tc>
      </w:tr>
      <w:tr w:rsidR="00521EF1" w:rsidRPr="00E765C6" w:rsidTr="00F5392A">
        <w:trPr>
          <w:trHeight w:val="409"/>
          <w:tblHeader/>
        </w:trPr>
        <w:tc>
          <w:tcPr>
            <w:tcW w:w="98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稅前盈虧(千元)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每股盈虧(元)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稅前盈虧(千元)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每股盈虧(元)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稅前盈虧(千元)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每股盈虧(元)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稅前盈虧(千元)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每股盈虧(元)</w:t>
            </w:r>
          </w:p>
        </w:tc>
      </w:tr>
      <w:tr w:rsidR="00521EF1" w:rsidRPr="00E765C6" w:rsidTr="009D210C">
        <w:trPr>
          <w:trHeight w:val="283"/>
        </w:trPr>
        <w:tc>
          <w:tcPr>
            <w:tcW w:w="9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106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19,336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1.95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-34,083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-0.89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-10,202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21EF1" w:rsidRPr="00E765C6" w:rsidTr="009D210C">
        <w:trPr>
          <w:trHeight w:val="283"/>
        </w:trPr>
        <w:tc>
          <w:tcPr>
            <w:tcW w:w="9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107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26,600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2.68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-35,830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-1.26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-19,392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21EF1" w:rsidRPr="00E765C6" w:rsidTr="009D210C">
        <w:trPr>
          <w:trHeight w:val="283"/>
        </w:trPr>
        <w:tc>
          <w:tcPr>
            <w:tcW w:w="9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108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17,542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1.77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-21,360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-1.58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-19,766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21EF1" w:rsidRPr="00E765C6" w:rsidTr="009D210C">
        <w:trPr>
          <w:trHeight w:val="283"/>
        </w:trPr>
        <w:tc>
          <w:tcPr>
            <w:tcW w:w="9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109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24,100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2.49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-13,336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-1.07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-19,228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21EF1" w:rsidRPr="00E765C6" w:rsidTr="009D210C">
        <w:trPr>
          <w:trHeight w:val="283"/>
        </w:trPr>
        <w:tc>
          <w:tcPr>
            <w:tcW w:w="9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30,196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3.03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-14,474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-0.95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-19,917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21EF1" w:rsidRPr="00E765C6" w:rsidTr="009D210C">
        <w:trPr>
          <w:trHeight w:val="283"/>
        </w:trPr>
        <w:tc>
          <w:tcPr>
            <w:tcW w:w="9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29,587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-15,140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-0.91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-18,907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21EF1" w:rsidRPr="00E765C6" w:rsidTr="009D210C">
        <w:trPr>
          <w:trHeight w:val="283"/>
        </w:trPr>
        <w:tc>
          <w:tcPr>
            <w:tcW w:w="9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112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49,058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4.95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-12,385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-14,236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521EF1" w:rsidRPr="00E765C6" w:rsidTr="009D210C">
        <w:trPr>
          <w:trHeight w:val="283"/>
        </w:trPr>
        <w:tc>
          <w:tcPr>
            <w:tcW w:w="98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49,827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5.04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-10,422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-0.58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-11,732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-2,672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C1D2E" w:rsidRPr="00E765C6" w:rsidRDefault="00CC1D2E" w:rsidP="000F178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-0.08</w:t>
            </w:r>
          </w:p>
        </w:tc>
      </w:tr>
    </w:tbl>
    <w:p w:rsidR="00383D18" w:rsidRPr="00E765C6" w:rsidRDefault="00383D18" w:rsidP="00383D18">
      <w:pPr>
        <w:spacing w:line="280" w:lineRule="exact"/>
        <w:ind w:leftChars="-50" w:left="-142" w:firstLineChars="58" w:firstLine="141"/>
        <w:jc w:val="left"/>
        <w:rPr>
          <w:rFonts w:hAnsi="標楷體"/>
          <w:color w:val="000000"/>
          <w:sz w:val="24"/>
          <w:szCs w:val="24"/>
        </w:rPr>
      </w:pPr>
      <w:r w:rsidRPr="00E765C6">
        <w:rPr>
          <w:rFonts w:hAnsi="標楷體"/>
          <w:color w:val="000000"/>
          <w:sz w:val="24"/>
          <w:szCs w:val="24"/>
        </w:rPr>
        <w:t>說    明：1.</w:t>
      </w:r>
      <w:r w:rsidR="00CC1D2E" w:rsidRPr="00E765C6">
        <w:rPr>
          <w:rFonts w:hAnsi="標楷體"/>
          <w:color w:val="000000"/>
          <w:sz w:val="24"/>
          <w:szCs w:val="24"/>
        </w:rPr>
        <w:t>尾差係四捨五入產生</w:t>
      </w:r>
      <w:r w:rsidRPr="00E765C6">
        <w:rPr>
          <w:rFonts w:hAnsi="標楷體"/>
          <w:color w:val="000000"/>
          <w:sz w:val="24"/>
          <w:szCs w:val="24"/>
        </w:rPr>
        <w:t>。</w:t>
      </w:r>
    </w:p>
    <w:p w:rsidR="00383D18" w:rsidRPr="00E765C6" w:rsidRDefault="00383D18" w:rsidP="00383D18">
      <w:pPr>
        <w:spacing w:line="280" w:lineRule="exact"/>
        <w:ind w:leftChars="0" w:left="0" w:firstLineChars="490" w:firstLine="1192"/>
        <w:rPr>
          <w:rFonts w:hAnsi="標楷體"/>
          <w:color w:val="000000"/>
          <w:sz w:val="24"/>
          <w:szCs w:val="24"/>
        </w:rPr>
      </w:pPr>
      <w:r w:rsidRPr="00E765C6">
        <w:rPr>
          <w:rFonts w:hAnsi="標楷體"/>
          <w:color w:val="000000"/>
          <w:sz w:val="24"/>
          <w:szCs w:val="24"/>
        </w:rPr>
        <w:t>2.10</w:t>
      </w:r>
      <w:r w:rsidR="00A01A38" w:rsidRPr="00E765C6">
        <w:rPr>
          <w:rFonts w:hAnsi="標楷體"/>
          <w:color w:val="000000"/>
          <w:sz w:val="24"/>
          <w:szCs w:val="24"/>
        </w:rPr>
        <w:t>6</w:t>
      </w:r>
      <w:r w:rsidRPr="00E765C6">
        <w:rPr>
          <w:rFonts w:hAnsi="標楷體"/>
          <w:color w:val="000000"/>
          <w:sz w:val="24"/>
          <w:szCs w:val="24"/>
        </w:rPr>
        <w:t>至112年度為決算數，113年度為自結數，114年度為預算案數。</w:t>
      </w:r>
    </w:p>
    <w:p w:rsidR="00383D18" w:rsidRPr="00E765C6" w:rsidRDefault="00383D18" w:rsidP="00383D18">
      <w:pPr>
        <w:spacing w:line="280" w:lineRule="exact"/>
        <w:ind w:leftChars="-50" w:left="-142" w:firstLineChars="58" w:firstLine="141"/>
        <w:jc w:val="left"/>
        <w:rPr>
          <w:rFonts w:hAnsi="標楷體"/>
          <w:bCs/>
          <w:color w:val="000000"/>
          <w:sz w:val="24"/>
          <w:szCs w:val="24"/>
        </w:rPr>
      </w:pPr>
      <w:r w:rsidRPr="00E765C6">
        <w:rPr>
          <w:rFonts w:hAnsi="標楷體"/>
          <w:bCs/>
          <w:color w:val="000000"/>
          <w:sz w:val="24"/>
          <w:szCs w:val="24"/>
        </w:rPr>
        <w:t>資料</w:t>
      </w:r>
      <w:r w:rsidRPr="00E765C6">
        <w:rPr>
          <w:rFonts w:hAnsi="標楷體"/>
          <w:color w:val="000000"/>
          <w:sz w:val="24"/>
          <w:szCs w:val="24"/>
        </w:rPr>
        <w:t>來源</w:t>
      </w:r>
      <w:r w:rsidRPr="00E765C6">
        <w:rPr>
          <w:rFonts w:hAnsi="標楷體"/>
          <w:bCs/>
          <w:color w:val="000000"/>
          <w:sz w:val="24"/>
          <w:szCs w:val="24"/>
        </w:rPr>
        <w:t>：金屬中心提供，本報告整理。</w:t>
      </w:r>
    </w:p>
    <w:p w:rsidR="00CC1D2E" w:rsidRPr="00E765C6" w:rsidRDefault="00CC1D2E" w:rsidP="00383D18">
      <w:pPr>
        <w:ind w:left="566" w:firstLine="566"/>
        <w:rPr>
          <w:rFonts w:hAnsi="標楷體" w:hint="eastAsia"/>
          <w:color w:val="000000"/>
        </w:rPr>
      </w:pPr>
      <w:r w:rsidRPr="00E765C6">
        <w:rPr>
          <w:rFonts w:hAnsi="標楷體"/>
          <w:color w:val="000000"/>
        </w:rPr>
        <w:t>綜上，金屬中心轉投資4家公司並提供相關技術移轉協助其發展，</w:t>
      </w:r>
      <w:r w:rsidR="00DC0C78" w:rsidRPr="00E765C6">
        <w:rPr>
          <w:rFonts w:hAnsi="標楷體" w:hint="eastAsia"/>
          <w:color w:val="000000"/>
        </w:rPr>
        <w:t>迄1</w:t>
      </w:r>
      <w:r w:rsidR="00DC0C78" w:rsidRPr="00E765C6">
        <w:rPr>
          <w:rFonts w:hAnsi="標楷體"/>
          <w:color w:val="000000"/>
        </w:rPr>
        <w:t>13</w:t>
      </w:r>
      <w:r w:rsidR="00DC0C78" w:rsidRPr="00E765C6">
        <w:rPr>
          <w:rFonts w:hAnsi="標楷體" w:hint="eastAsia"/>
          <w:color w:val="000000"/>
        </w:rPr>
        <w:t>年底止，</w:t>
      </w:r>
      <w:r w:rsidRPr="00E765C6">
        <w:rPr>
          <w:rFonts w:hAnsi="標楷體"/>
          <w:color w:val="000000"/>
        </w:rPr>
        <w:t>僅1家獲利，餘3家事業尚處虧損情形，雖有</w:t>
      </w:r>
      <w:r w:rsidR="00DC0C78" w:rsidRPr="00E765C6">
        <w:rPr>
          <w:rFonts w:hAnsi="標楷體" w:hint="eastAsia"/>
          <w:color w:val="000000"/>
        </w:rPr>
        <w:t>該</w:t>
      </w:r>
      <w:r w:rsidRPr="00E765C6">
        <w:rPr>
          <w:rFonts w:hAnsi="標楷體"/>
          <w:color w:val="000000"/>
        </w:rPr>
        <w:t>中心技術支援，惟於業務拓展及行銷通路開發尚待加強，允宜注意產業環境</w:t>
      </w:r>
      <w:r w:rsidR="00DC0C78" w:rsidRPr="00E765C6">
        <w:rPr>
          <w:rFonts w:hAnsi="標楷體" w:hint="eastAsia"/>
          <w:color w:val="000000"/>
        </w:rPr>
        <w:t>及</w:t>
      </w:r>
      <w:r w:rsidRPr="00E765C6">
        <w:rPr>
          <w:rFonts w:hAnsi="標楷體"/>
          <w:color w:val="000000"/>
        </w:rPr>
        <w:t>市場變化，</w:t>
      </w:r>
      <w:r w:rsidR="00DC0C78" w:rsidRPr="00E765C6">
        <w:rPr>
          <w:rFonts w:hAnsi="標楷體" w:hint="eastAsia"/>
          <w:color w:val="000000"/>
        </w:rPr>
        <w:t>並</w:t>
      </w:r>
      <w:r w:rsidRPr="00E765C6">
        <w:rPr>
          <w:rFonts w:hAnsi="標楷體"/>
          <w:color w:val="000000"/>
        </w:rPr>
        <w:t>督促該等公司提升經營績效。</w:t>
      </w:r>
    </w:p>
    <w:p w:rsidR="004345F8" w:rsidRPr="00E765C6" w:rsidRDefault="00BB691A" w:rsidP="004345F8">
      <w:pPr>
        <w:pStyle w:val="ab"/>
        <w:rPr>
          <w:rFonts w:hAnsi="標楷體"/>
          <w:color w:val="000000"/>
          <w:szCs w:val="24"/>
        </w:rPr>
      </w:pPr>
      <w:r w:rsidRPr="00E765C6">
        <w:rPr>
          <w:rFonts w:hAnsi="標楷體" w:hint="eastAsia"/>
          <w:color w:val="000000"/>
        </w:rPr>
        <w:lastRenderedPageBreak/>
        <w:t xml:space="preserve">                            </w:t>
      </w:r>
      <w:r w:rsidR="004345F8" w:rsidRPr="00E765C6">
        <w:rPr>
          <w:rFonts w:hAnsi="標楷體" w:hint="eastAsia"/>
          <w:color w:val="000000"/>
          <w:szCs w:val="24"/>
        </w:rPr>
        <w:t>（分機：8656 謝慧燕）</w:t>
      </w:r>
      <w:bookmarkStart w:id="2" w:name="_GoBack"/>
      <w:bookmarkEnd w:id="2"/>
    </w:p>
    <w:sectPr w:rsidR="004345F8" w:rsidRPr="00E765C6" w:rsidSect="004D690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DD2" w:rsidRDefault="00C35DD2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35DD2" w:rsidRDefault="00C35DD2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5EA" w:rsidRPr="00AC6A52" w:rsidRDefault="00C507E1" w:rsidP="00B06EAF">
    <w:pPr>
      <w:pStyle w:val="af0"/>
      <w:framePr w:wrap="around" w:vAnchor="text" w:hAnchor="margin" w:xAlign="center" w:y="1"/>
      <w:ind w:leftChars="0" w:left="560" w:hangingChars="280" w:hanging="560"/>
      <w:rPr>
        <w:rStyle w:val="af2"/>
      </w:rPr>
    </w:pPr>
    <w:r w:rsidRPr="00AC6A52">
      <w:rPr>
        <w:rStyle w:val="af2"/>
      </w:rPr>
      <w:t>64-</w:t>
    </w:r>
    <w:r w:rsidR="006305EA" w:rsidRPr="00AC6A52">
      <w:rPr>
        <w:rStyle w:val="af2"/>
      </w:rPr>
      <w:fldChar w:fldCharType="begin"/>
    </w:r>
    <w:r w:rsidR="006305EA" w:rsidRPr="00AC6A52">
      <w:rPr>
        <w:rStyle w:val="af2"/>
      </w:rPr>
      <w:instrText xml:space="preserve">PAGE  </w:instrText>
    </w:r>
    <w:r w:rsidR="006305EA" w:rsidRPr="00AC6A52">
      <w:rPr>
        <w:rStyle w:val="af2"/>
      </w:rPr>
      <w:fldChar w:fldCharType="separate"/>
    </w:r>
    <w:r w:rsidR="009F00B9">
      <w:rPr>
        <w:rStyle w:val="af2"/>
        <w:noProof/>
      </w:rPr>
      <w:t>4</w:t>
    </w:r>
    <w:r w:rsidR="006305EA" w:rsidRPr="00AC6A52">
      <w:rPr>
        <w:rStyle w:val="af2"/>
      </w:rPr>
      <w:fldChar w:fldCharType="end"/>
    </w:r>
  </w:p>
  <w:p w:rsidR="006305EA" w:rsidRDefault="006305EA" w:rsidP="00F449D4">
    <w:pPr>
      <w:pStyle w:val="af0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DD2" w:rsidRDefault="00C35DD2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35DD2" w:rsidRDefault="00C35DD2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2861"/>
    <w:rsid w:val="0000303E"/>
    <w:rsid w:val="00004D4B"/>
    <w:rsid w:val="00005587"/>
    <w:rsid w:val="000063C1"/>
    <w:rsid w:val="000063D1"/>
    <w:rsid w:val="0000690F"/>
    <w:rsid w:val="00006FBE"/>
    <w:rsid w:val="000071E9"/>
    <w:rsid w:val="000103B2"/>
    <w:rsid w:val="00010B68"/>
    <w:rsid w:val="000118FD"/>
    <w:rsid w:val="00012285"/>
    <w:rsid w:val="00014129"/>
    <w:rsid w:val="0001428A"/>
    <w:rsid w:val="00014522"/>
    <w:rsid w:val="00016247"/>
    <w:rsid w:val="00017328"/>
    <w:rsid w:val="00017B0E"/>
    <w:rsid w:val="000203D5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43F"/>
    <w:rsid w:val="00032D76"/>
    <w:rsid w:val="00033EAD"/>
    <w:rsid w:val="000342AA"/>
    <w:rsid w:val="000346C1"/>
    <w:rsid w:val="00034F5E"/>
    <w:rsid w:val="00034FF5"/>
    <w:rsid w:val="00036C4A"/>
    <w:rsid w:val="00040386"/>
    <w:rsid w:val="00040F73"/>
    <w:rsid w:val="00042E90"/>
    <w:rsid w:val="0004301D"/>
    <w:rsid w:val="0004344F"/>
    <w:rsid w:val="0004441C"/>
    <w:rsid w:val="00045471"/>
    <w:rsid w:val="000460B3"/>
    <w:rsid w:val="00046378"/>
    <w:rsid w:val="0004650B"/>
    <w:rsid w:val="00046810"/>
    <w:rsid w:val="000503E3"/>
    <w:rsid w:val="00050754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1F23"/>
    <w:rsid w:val="0007208B"/>
    <w:rsid w:val="00072FD4"/>
    <w:rsid w:val="00073D24"/>
    <w:rsid w:val="000752EA"/>
    <w:rsid w:val="000755E5"/>
    <w:rsid w:val="00080234"/>
    <w:rsid w:val="000826F3"/>
    <w:rsid w:val="000836D1"/>
    <w:rsid w:val="00086C8F"/>
    <w:rsid w:val="000873D2"/>
    <w:rsid w:val="000913FE"/>
    <w:rsid w:val="00092165"/>
    <w:rsid w:val="00092AF1"/>
    <w:rsid w:val="00093143"/>
    <w:rsid w:val="00093F76"/>
    <w:rsid w:val="00093F82"/>
    <w:rsid w:val="00094528"/>
    <w:rsid w:val="00095B5C"/>
    <w:rsid w:val="0009689E"/>
    <w:rsid w:val="000A140F"/>
    <w:rsid w:val="000A18D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1CF5"/>
    <w:rsid w:val="000D2B82"/>
    <w:rsid w:val="000D38FB"/>
    <w:rsid w:val="000D57BB"/>
    <w:rsid w:val="000D5D25"/>
    <w:rsid w:val="000D737D"/>
    <w:rsid w:val="000D7F60"/>
    <w:rsid w:val="000E1053"/>
    <w:rsid w:val="000E1486"/>
    <w:rsid w:val="000E2176"/>
    <w:rsid w:val="000E24EF"/>
    <w:rsid w:val="000E4B55"/>
    <w:rsid w:val="000E5541"/>
    <w:rsid w:val="000E55D1"/>
    <w:rsid w:val="000E5DB5"/>
    <w:rsid w:val="000E614D"/>
    <w:rsid w:val="000E6184"/>
    <w:rsid w:val="000E62EF"/>
    <w:rsid w:val="000E6C2C"/>
    <w:rsid w:val="000E79D5"/>
    <w:rsid w:val="000E7CDA"/>
    <w:rsid w:val="000F0457"/>
    <w:rsid w:val="000F1786"/>
    <w:rsid w:val="000F19BE"/>
    <w:rsid w:val="000F1C84"/>
    <w:rsid w:val="000F288F"/>
    <w:rsid w:val="000F2E48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C16"/>
    <w:rsid w:val="001012C1"/>
    <w:rsid w:val="00102707"/>
    <w:rsid w:val="00102AE1"/>
    <w:rsid w:val="001031A5"/>
    <w:rsid w:val="00103361"/>
    <w:rsid w:val="00103CD8"/>
    <w:rsid w:val="00104BF2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751"/>
    <w:rsid w:val="00113FEE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F5"/>
    <w:rsid w:val="0013289E"/>
    <w:rsid w:val="00133E70"/>
    <w:rsid w:val="00135202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5109"/>
    <w:rsid w:val="001451CB"/>
    <w:rsid w:val="0014559B"/>
    <w:rsid w:val="00145660"/>
    <w:rsid w:val="0014667B"/>
    <w:rsid w:val="0015278C"/>
    <w:rsid w:val="00152834"/>
    <w:rsid w:val="0015642A"/>
    <w:rsid w:val="001572C5"/>
    <w:rsid w:val="001577A4"/>
    <w:rsid w:val="00157E2B"/>
    <w:rsid w:val="00160C0E"/>
    <w:rsid w:val="00160EB8"/>
    <w:rsid w:val="001627CF"/>
    <w:rsid w:val="00163653"/>
    <w:rsid w:val="00163E0F"/>
    <w:rsid w:val="00163FAD"/>
    <w:rsid w:val="00164573"/>
    <w:rsid w:val="00164E53"/>
    <w:rsid w:val="00165347"/>
    <w:rsid w:val="001658FD"/>
    <w:rsid w:val="00166FB2"/>
    <w:rsid w:val="00167136"/>
    <w:rsid w:val="00167796"/>
    <w:rsid w:val="00167E33"/>
    <w:rsid w:val="00167FD4"/>
    <w:rsid w:val="0017022E"/>
    <w:rsid w:val="00170281"/>
    <w:rsid w:val="00171F9B"/>
    <w:rsid w:val="001722B9"/>
    <w:rsid w:val="0017294A"/>
    <w:rsid w:val="001729E2"/>
    <w:rsid w:val="001733CA"/>
    <w:rsid w:val="00173457"/>
    <w:rsid w:val="001737F7"/>
    <w:rsid w:val="00174BA4"/>
    <w:rsid w:val="00174DB9"/>
    <w:rsid w:val="00175F0A"/>
    <w:rsid w:val="00177271"/>
    <w:rsid w:val="00177B7B"/>
    <w:rsid w:val="00177C42"/>
    <w:rsid w:val="0018045D"/>
    <w:rsid w:val="001809CA"/>
    <w:rsid w:val="00180BB6"/>
    <w:rsid w:val="00181A87"/>
    <w:rsid w:val="00184571"/>
    <w:rsid w:val="00184738"/>
    <w:rsid w:val="0018497C"/>
    <w:rsid w:val="00186203"/>
    <w:rsid w:val="001865FD"/>
    <w:rsid w:val="00187B98"/>
    <w:rsid w:val="00190F3C"/>
    <w:rsid w:val="00192049"/>
    <w:rsid w:val="00192738"/>
    <w:rsid w:val="001928CF"/>
    <w:rsid w:val="00193337"/>
    <w:rsid w:val="00194CB8"/>
    <w:rsid w:val="0019683F"/>
    <w:rsid w:val="00197270"/>
    <w:rsid w:val="001A029A"/>
    <w:rsid w:val="001A097F"/>
    <w:rsid w:val="001A2702"/>
    <w:rsid w:val="001A5118"/>
    <w:rsid w:val="001A5847"/>
    <w:rsid w:val="001A6903"/>
    <w:rsid w:val="001B02F0"/>
    <w:rsid w:val="001B0AF1"/>
    <w:rsid w:val="001B0E76"/>
    <w:rsid w:val="001B12FF"/>
    <w:rsid w:val="001B1994"/>
    <w:rsid w:val="001B1B1D"/>
    <w:rsid w:val="001B1B2B"/>
    <w:rsid w:val="001B27C2"/>
    <w:rsid w:val="001B2F77"/>
    <w:rsid w:val="001B3009"/>
    <w:rsid w:val="001B3599"/>
    <w:rsid w:val="001B3B29"/>
    <w:rsid w:val="001B3E2D"/>
    <w:rsid w:val="001B52C3"/>
    <w:rsid w:val="001B5956"/>
    <w:rsid w:val="001B6E5A"/>
    <w:rsid w:val="001B7FF2"/>
    <w:rsid w:val="001C1781"/>
    <w:rsid w:val="001C1839"/>
    <w:rsid w:val="001C1B7D"/>
    <w:rsid w:val="001C1E6E"/>
    <w:rsid w:val="001C2645"/>
    <w:rsid w:val="001C3436"/>
    <w:rsid w:val="001C61CE"/>
    <w:rsid w:val="001C6E98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1D3"/>
    <w:rsid w:val="001D7E41"/>
    <w:rsid w:val="001D7F31"/>
    <w:rsid w:val="001E1CC8"/>
    <w:rsid w:val="001E3738"/>
    <w:rsid w:val="001E3CE7"/>
    <w:rsid w:val="001E4F5E"/>
    <w:rsid w:val="001E64FD"/>
    <w:rsid w:val="001E6B70"/>
    <w:rsid w:val="001E6F72"/>
    <w:rsid w:val="001E7F4C"/>
    <w:rsid w:val="001F1F61"/>
    <w:rsid w:val="001F23C3"/>
    <w:rsid w:val="001F281A"/>
    <w:rsid w:val="001F2DBB"/>
    <w:rsid w:val="001F507A"/>
    <w:rsid w:val="001F5E26"/>
    <w:rsid w:val="001F6688"/>
    <w:rsid w:val="001F66B4"/>
    <w:rsid w:val="001F72C7"/>
    <w:rsid w:val="00200624"/>
    <w:rsid w:val="0020089A"/>
    <w:rsid w:val="0020110E"/>
    <w:rsid w:val="00202615"/>
    <w:rsid w:val="00203021"/>
    <w:rsid w:val="002030D9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AD3"/>
    <w:rsid w:val="00216D82"/>
    <w:rsid w:val="0021754D"/>
    <w:rsid w:val="0021795D"/>
    <w:rsid w:val="00222021"/>
    <w:rsid w:val="00222529"/>
    <w:rsid w:val="002231B1"/>
    <w:rsid w:val="0022378B"/>
    <w:rsid w:val="00224795"/>
    <w:rsid w:val="002247F5"/>
    <w:rsid w:val="00224887"/>
    <w:rsid w:val="00224B1D"/>
    <w:rsid w:val="00224EDB"/>
    <w:rsid w:val="00225418"/>
    <w:rsid w:val="002262F0"/>
    <w:rsid w:val="00226DCA"/>
    <w:rsid w:val="00226F63"/>
    <w:rsid w:val="00227C84"/>
    <w:rsid w:val="00230594"/>
    <w:rsid w:val="002309C4"/>
    <w:rsid w:val="002312D7"/>
    <w:rsid w:val="00231ED8"/>
    <w:rsid w:val="00232496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5EE7"/>
    <w:rsid w:val="0024691B"/>
    <w:rsid w:val="00247B4A"/>
    <w:rsid w:val="00247C2B"/>
    <w:rsid w:val="00247C59"/>
    <w:rsid w:val="002509D2"/>
    <w:rsid w:val="00250F55"/>
    <w:rsid w:val="00251608"/>
    <w:rsid w:val="002538C8"/>
    <w:rsid w:val="00254D25"/>
    <w:rsid w:val="00255F64"/>
    <w:rsid w:val="0025619C"/>
    <w:rsid w:val="00256FF0"/>
    <w:rsid w:val="002603EA"/>
    <w:rsid w:val="002635B4"/>
    <w:rsid w:val="0026508A"/>
    <w:rsid w:val="00265FBF"/>
    <w:rsid w:val="00267AE9"/>
    <w:rsid w:val="00267D27"/>
    <w:rsid w:val="00272088"/>
    <w:rsid w:val="002727BC"/>
    <w:rsid w:val="002738AE"/>
    <w:rsid w:val="0027463B"/>
    <w:rsid w:val="00274CD5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5476"/>
    <w:rsid w:val="00295CE6"/>
    <w:rsid w:val="00296872"/>
    <w:rsid w:val="002976E6"/>
    <w:rsid w:val="00297B0E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B26"/>
    <w:rsid w:val="002C6A05"/>
    <w:rsid w:val="002D126E"/>
    <w:rsid w:val="002D16E2"/>
    <w:rsid w:val="002D1720"/>
    <w:rsid w:val="002D2428"/>
    <w:rsid w:val="002D33A0"/>
    <w:rsid w:val="002D424D"/>
    <w:rsid w:val="002D4B34"/>
    <w:rsid w:val="002D4B43"/>
    <w:rsid w:val="002D5B2C"/>
    <w:rsid w:val="002D76A7"/>
    <w:rsid w:val="002D78FD"/>
    <w:rsid w:val="002E0381"/>
    <w:rsid w:val="002E21B1"/>
    <w:rsid w:val="002E4E88"/>
    <w:rsid w:val="002E58F1"/>
    <w:rsid w:val="002E67E9"/>
    <w:rsid w:val="002E6B4B"/>
    <w:rsid w:val="002F16F3"/>
    <w:rsid w:val="002F1F62"/>
    <w:rsid w:val="002F331C"/>
    <w:rsid w:val="002F45A3"/>
    <w:rsid w:val="002F58AB"/>
    <w:rsid w:val="002F5F7F"/>
    <w:rsid w:val="002F6A1D"/>
    <w:rsid w:val="002F6C52"/>
    <w:rsid w:val="002F724F"/>
    <w:rsid w:val="002F7A7E"/>
    <w:rsid w:val="00300424"/>
    <w:rsid w:val="00301E0B"/>
    <w:rsid w:val="00302732"/>
    <w:rsid w:val="00303527"/>
    <w:rsid w:val="003046FF"/>
    <w:rsid w:val="003058C3"/>
    <w:rsid w:val="003066C2"/>
    <w:rsid w:val="0031211D"/>
    <w:rsid w:val="00313124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FEE"/>
    <w:rsid w:val="00320AE9"/>
    <w:rsid w:val="00320E2C"/>
    <w:rsid w:val="003229CB"/>
    <w:rsid w:val="00324220"/>
    <w:rsid w:val="003244E5"/>
    <w:rsid w:val="0032579E"/>
    <w:rsid w:val="00326D29"/>
    <w:rsid w:val="00327808"/>
    <w:rsid w:val="00327962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2063"/>
    <w:rsid w:val="0034256B"/>
    <w:rsid w:val="00343159"/>
    <w:rsid w:val="00344014"/>
    <w:rsid w:val="0034472D"/>
    <w:rsid w:val="0034644B"/>
    <w:rsid w:val="003475A0"/>
    <w:rsid w:val="003475B0"/>
    <w:rsid w:val="0035033B"/>
    <w:rsid w:val="00350407"/>
    <w:rsid w:val="003504A2"/>
    <w:rsid w:val="00352BE7"/>
    <w:rsid w:val="00352F9A"/>
    <w:rsid w:val="003543FA"/>
    <w:rsid w:val="00354425"/>
    <w:rsid w:val="00355A29"/>
    <w:rsid w:val="00355DD5"/>
    <w:rsid w:val="00356152"/>
    <w:rsid w:val="00356222"/>
    <w:rsid w:val="003565A4"/>
    <w:rsid w:val="003576A4"/>
    <w:rsid w:val="003606BB"/>
    <w:rsid w:val="00361175"/>
    <w:rsid w:val="003611C7"/>
    <w:rsid w:val="00362464"/>
    <w:rsid w:val="00364999"/>
    <w:rsid w:val="00365F2F"/>
    <w:rsid w:val="00366CD4"/>
    <w:rsid w:val="00366EBD"/>
    <w:rsid w:val="0036712F"/>
    <w:rsid w:val="0036730A"/>
    <w:rsid w:val="0036778B"/>
    <w:rsid w:val="00370B87"/>
    <w:rsid w:val="00370F66"/>
    <w:rsid w:val="00372565"/>
    <w:rsid w:val="00372C8B"/>
    <w:rsid w:val="003732CD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3D18"/>
    <w:rsid w:val="00384038"/>
    <w:rsid w:val="003848C2"/>
    <w:rsid w:val="00384995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254A"/>
    <w:rsid w:val="003A4361"/>
    <w:rsid w:val="003A515E"/>
    <w:rsid w:val="003A6406"/>
    <w:rsid w:val="003A6561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561"/>
    <w:rsid w:val="003B7B46"/>
    <w:rsid w:val="003C092B"/>
    <w:rsid w:val="003C26F8"/>
    <w:rsid w:val="003C5A12"/>
    <w:rsid w:val="003C5B44"/>
    <w:rsid w:val="003C5CBF"/>
    <w:rsid w:val="003C5D9B"/>
    <w:rsid w:val="003C5E4F"/>
    <w:rsid w:val="003C6D90"/>
    <w:rsid w:val="003C7289"/>
    <w:rsid w:val="003C77C1"/>
    <w:rsid w:val="003D033C"/>
    <w:rsid w:val="003D3C87"/>
    <w:rsid w:val="003D3E8B"/>
    <w:rsid w:val="003D4B14"/>
    <w:rsid w:val="003D4C91"/>
    <w:rsid w:val="003D6AB9"/>
    <w:rsid w:val="003D6EEC"/>
    <w:rsid w:val="003D73F4"/>
    <w:rsid w:val="003D7F9D"/>
    <w:rsid w:val="003D7FDF"/>
    <w:rsid w:val="003E000E"/>
    <w:rsid w:val="003E0057"/>
    <w:rsid w:val="003E109C"/>
    <w:rsid w:val="003E26AE"/>
    <w:rsid w:val="003E325A"/>
    <w:rsid w:val="003E3E04"/>
    <w:rsid w:val="003E4533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68AC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5C92"/>
    <w:rsid w:val="00416642"/>
    <w:rsid w:val="00417174"/>
    <w:rsid w:val="00420E35"/>
    <w:rsid w:val="0042184A"/>
    <w:rsid w:val="00421944"/>
    <w:rsid w:val="00424093"/>
    <w:rsid w:val="00424601"/>
    <w:rsid w:val="00425CC8"/>
    <w:rsid w:val="00425F84"/>
    <w:rsid w:val="004265CE"/>
    <w:rsid w:val="0042695D"/>
    <w:rsid w:val="00427911"/>
    <w:rsid w:val="00430FA6"/>
    <w:rsid w:val="004315EB"/>
    <w:rsid w:val="004327A2"/>
    <w:rsid w:val="004345F8"/>
    <w:rsid w:val="00434743"/>
    <w:rsid w:val="00434C13"/>
    <w:rsid w:val="00435E6F"/>
    <w:rsid w:val="00437C31"/>
    <w:rsid w:val="00437D60"/>
    <w:rsid w:val="004415CC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235"/>
    <w:rsid w:val="004572AF"/>
    <w:rsid w:val="00460300"/>
    <w:rsid w:val="00460570"/>
    <w:rsid w:val="00460A68"/>
    <w:rsid w:val="00461038"/>
    <w:rsid w:val="004616F6"/>
    <w:rsid w:val="004619F7"/>
    <w:rsid w:val="00462036"/>
    <w:rsid w:val="00462399"/>
    <w:rsid w:val="00463809"/>
    <w:rsid w:val="0046389E"/>
    <w:rsid w:val="0046392B"/>
    <w:rsid w:val="00463A50"/>
    <w:rsid w:val="004641EC"/>
    <w:rsid w:val="00467BD7"/>
    <w:rsid w:val="00470769"/>
    <w:rsid w:val="00470F95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64"/>
    <w:rsid w:val="00482E22"/>
    <w:rsid w:val="00483770"/>
    <w:rsid w:val="0048579B"/>
    <w:rsid w:val="00485831"/>
    <w:rsid w:val="004859C2"/>
    <w:rsid w:val="00486A14"/>
    <w:rsid w:val="00486CB2"/>
    <w:rsid w:val="004872D1"/>
    <w:rsid w:val="004878AB"/>
    <w:rsid w:val="00490777"/>
    <w:rsid w:val="004907F8"/>
    <w:rsid w:val="00490AC0"/>
    <w:rsid w:val="004911D1"/>
    <w:rsid w:val="00491B75"/>
    <w:rsid w:val="00491C5E"/>
    <w:rsid w:val="0049392F"/>
    <w:rsid w:val="0049405C"/>
    <w:rsid w:val="004946D2"/>
    <w:rsid w:val="0049475D"/>
    <w:rsid w:val="0049688F"/>
    <w:rsid w:val="004975A2"/>
    <w:rsid w:val="004A0166"/>
    <w:rsid w:val="004A0484"/>
    <w:rsid w:val="004A0A23"/>
    <w:rsid w:val="004A0A69"/>
    <w:rsid w:val="004A1C8D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6C7"/>
    <w:rsid w:val="004A79C5"/>
    <w:rsid w:val="004B01EC"/>
    <w:rsid w:val="004B13C2"/>
    <w:rsid w:val="004B1C6E"/>
    <w:rsid w:val="004B1D3C"/>
    <w:rsid w:val="004B39CF"/>
    <w:rsid w:val="004B3AAB"/>
    <w:rsid w:val="004B4567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904"/>
    <w:rsid w:val="004D6D2D"/>
    <w:rsid w:val="004D7D39"/>
    <w:rsid w:val="004E1395"/>
    <w:rsid w:val="004E2197"/>
    <w:rsid w:val="004E2757"/>
    <w:rsid w:val="004E4285"/>
    <w:rsid w:val="004E45B8"/>
    <w:rsid w:val="004E490B"/>
    <w:rsid w:val="004F0A56"/>
    <w:rsid w:val="004F1250"/>
    <w:rsid w:val="004F4242"/>
    <w:rsid w:val="004F49CC"/>
    <w:rsid w:val="004F587D"/>
    <w:rsid w:val="004F63EC"/>
    <w:rsid w:val="004F6478"/>
    <w:rsid w:val="004F68C2"/>
    <w:rsid w:val="004F77AA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1EF1"/>
    <w:rsid w:val="005228ED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5DDE"/>
    <w:rsid w:val="00536081"/>
    <w:rsid w:val="00536699"/>
    <w:rsid w:val="005377D8"/>
    <w:rsid w:val="005404BD"/>
    <w:rsid w:val="0054084E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2E0F"/>
    <w:rsid w:val="00553050"/>
    <w:rsid w:val="00553586"/>
    <w:rsid w:val="005558A5"/>
    <w:rsid w:val="0055670E"/>
    <w:rsid w:val="00560B1B"/>
    <w:rsid w:val="00561928"/>
    <w:rsid w:val="00565408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748"/>
    <w:rsid w:val="00576037"/>
    <w:rsid w:val="00576426"/>
    <w:rsid w:val="00577900"/>
    <w:rsid w:val="00577AC5"/>
    <w:rsid w:val="00577BD6"/>
    <w:rsid w:val="005817B9"/>
    <w:rsid w:val="00581BC1"/>
    <w:rsid w:val="0058260D"/>
    <w:rsid w:val="00582EC3"/>
    <w:rsid w:val="005846F6"/>
    <w:rsid w:val="00586501"/>
    <w:rsid w:val="005878DC"/>
    <w:rsid w:val="00587CB8"/>
    <w:rsid w:val="00587F31"/>
    <w:rsid w:val="00587FB4"/>
    <w:rsid w:val="00590986"/>
    <w:rsid w:val="005924DB"/>
    <w:rsid w:val="00592BEF"/>
    <w:rsid w:val="00592F8A"/>
    <w:rsid w:val="00593149"/>
    <w:rsid w:val="00593B6E"/>
    <w:rsid w:val="005940B1"/>
    <w:rsid w:val="005945B4"/>
    <w:rsid w:val="0059573A"/>
    <w:rsid w:val="005958BB"/>
    <w:rsid w:val="00596B92"/>
    <w:rsid w:val="00596D39"/>
    <w:rsid w:val="005973D1"/>
    <w:rsid w:val="005A1B60"/>
    <w:rsid w:val="005A2B5A"/>
    <w:rsid w:val="005A3706"/>
    <w:rsid w:val="005A37E9"/>
    <w:rsid w:val="005A47DE"/>
    <w:rsid w:val="005A4991"/>
    <w:rsid w:val="005A5A27"/>
    <w:rsid w:val="005A69F6"/>
    <w:rsid w:val="005A70C6"/>
    <w:rsid w:val="005A7ED2"/>
    <w:rsid w:val="005B05EF"/>
    <w:rsid w:val="005B181B"/>
    <w:rsid w:val="005B25F3"/>
    <w:rsid w:val="005B3742"/>
    <w:rsid w:val="005B6203"/>
    <w:rsid w:val="005B6459"/>
    <w:rsid w:val="005B7244"/>
    <w:rsid w:val="005B7959"/>
    <w:rsid w:val="005C28C0"/>
    <w:rsid w:val="005C4DC1"/>
    <w:rsid w:val="005C4FE9"/>
    <w:rsid w:val="005C5644"/>
    <w:rsid w:val="005C569C"/>
    <w:rsid w:val="005C626A"/>
    <w:rsid w:val="005D2B93"/>
    <w:rsid w:val="005D2EB0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43F5"/>
    <w:rsid w:val="005E59A1"/>
    <w:rsid w:val="005E623F"/>
    <w:rsid w:val="005E68BF"/>
    <w:rsid w:val="005F0B23"/>
    <w:rsid w:val="005F0C9C"/>
    <w:rsid w:val="005F179F"/>
    <w:rsid w:val="005F24A7"/>
    <w:rsid w:val="005F336E"/>
    <w:rsid w:val="005F477B"/>
    <w:rsid w:val="005F4D1A"/>
    <w:rsid w:val="005F4E47"/>
    <w:rsid w:val="005F5FD9"/>
    <w:rsid w:val="006004B9"/>
    <w:rsid w:val="00600B3F"/>
    <w:rsid w:val="00601216"/>
    <w:rsid w:val="00601BF1"/>
    <w:rsid w:val="00602CF9"/>
    <w:rsid w:val="00602DB3"/>
    <w:rsid w:val="00603610"/>
    <w:rsid w:val="0060460A"/>
    <w:rsid w:val="0060481E"/>
    <w:rsid w:val="00604B46"/>
    <w:rsid w:val="00605E51"/>
    <w:rsid w:val="006064BF"/>
    <w:rsid w:val="00606774"/>
    <w:rsid w:val="00606F24"/>
    <w:rsid w:val="006071E5"/>
    <w:rsid w:val="00610AF1"/>
    <w:rsid w:val="00610B8E"/>
    <w:rsid w:val="00610F89"/>
    <w:rsid w:val="00611C62"/>
    <w:rsid w:val="00612374"/>
    <w:rsid w:val="006125C5"/>
    <w:rsid w:val="00612877"/>
    <w:rsid w:val="00613333"/>
    <w:rsid w:val="00613ED7"/>
    <w:rsid w:val="006144BE"/>
    <w:rsid w:val="00614F10"/>
    <w:rsid w:val="006156DE"/>
    <w:rsid w:val="00616246"/>
    <w:rsid w:val="006163F7"/>
    <w:rsid w:val="0061640B"/>
    <w:rsid w:val="0061659A"/>
    <w:rsid w:val="0061720D"/>
    <w:rsid w:val="00617C29"/>
    <w:rsid w:val="00617D25"/>
    <w:rsid w:val="0062157D"/>
    <w:rsid w:val="00621C84"/>
    <w:rsid w:val="006221C7"/>
    <w:rsid w:val="006225D3"/>
    <w:rsid w:val="006227CD"/>
    <w:rsid w:val="00623A6F"/>
    <w:rsid w:val="00625729"/>
    <w:rsid w:val="00625A86"/>
    <w:rsid w:val="00626778"/>
    <w:rsid w:val="0062747C"/>
    <w:rsid w:val="006275DC"/>
    <w:rsid w:val="0062776C"/>
    <w:rsid w:val="006278CA"/>
    <w:rsid w:val="00627953"/>
    <w:rsid w:val="00630128"/>
    <w:rsid w:val="006305EA"/>
    <w:rsid w:val="006307E2"/>
    <w:rsid w:val="006309AD"/>
    <w:rsid w:val="00632AD1"/>
    <w:rsid w:val="0063399B"/>
    <w:rsid w:val="00633A6D"/>
    <w:rsid w:val="006345B4"/>
    <w:rsid w:val="00634823"/>
    <w:rsid w:val="00634AD4"/>
    <w:rsid w:val="00635648"/>
    <w:rsid w:val="0063629A"/>
    <w:rsid w:val="00637593"/>
    <w:rsid w:val="0064054F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1C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6CD"/>
    <w:rsid w:val="0066166D"/>
    <w:rsid w:val="0066200C"/>
    <w:rsid w:val="00662CD9"/>
    <w:rsid w:val="00663465"/>
    <w:rsid w:val="00663A74"/>
    <w:rsid w:val="006643DA"/>
    <w:rsid w:val="00664C76"/>
    <w:rsid w:val="00664CD4"/>
    <w:rsid w:val="0066632A"/>
    <w:rsid w:val="00666BCA"/>
    <w:rsid w:val="006672A3"/>
    <w:rsid w:val="00670019"/>
    <w:rsid w:val="006704B7"/>
    <w:rsid w:val="00670636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170C"/>
    <w:rsid w:val="00681E48"/>
    <w:rsid w:val="006834A7"/>
    <w:rsid w:val="0068482B"/>
    <w:rsid w:val="00684FAB"/>
    <w:rsid w:val="00685E41"/>
    <w:rsid w:val="006872AC"/>
    <w:rsid w:val="006876EC"/>
    <w:rsid w:val="00687C05"/>
    <w:rsid w:val="00691194"/>
    <w:rsid w:val="006918B0"/>
    <w:rsid w:val="006931E1"/>
    <w:rsid w:val="00693662"/>
    <w:rsid w:val="0069504E"/>
    <w:rsid w:val="006962C9"/>
    <w:rsid w:val="00696E36"/>
    <w:rsid w:val="00696EA3"/>
    <w:rsid w:val="006970EC"/>
    <w:rsid w:val="006A06D7"/>
    <w:rsid w:val="006A0A56"/>
    <w:rsid w:val="006A0EB9"/>
    <w:rsid w:val="006A15B6"/>
    <w:rsid w:val="006A1896"/>
    <w:rsid w:val="006A2A90"/>
    <w:rsid w:val="006A2C72"/>
    <w:rsid w:val="006A6BA1"/>
    <w:rsid w:val="006A6CA9"/>
    <w:rsid w:val="006A7513"/>
    <w:rsid w:val="006A7938"/>
    <w:rsid w:val="006B00B7"/>
    <w:rsid w:val="006B2116"/>
    <w:rsid w:val="006B21E4"/>
    <w:rsid w:val="006B25BB"/>
    <w:rsid w:val="006B2866"/>
    <w:rsid w:val="006B2F27"/>
    <w:rsid w:val="006B33B2"/>
    <w:rsid w:val="006B3CA9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6330"/>
    <w:rsid w:val="006C6342"/>
    <w:rsid w:val="006C6454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6CDE"/>
    <w:rsid w:val="006D6E07"/>
    <w:rsid w:val="006E0D40"/>
    <w:rsid w:val="006E1D5F"/>
    <w:rsid w:val="006E300B"/>
    <w:rsid w:val="006E4B6D"/>
    <w:rsid w:val="006E63A8"/>
    <w:rsid w:val="006E7E13"/>
    <w:rsid w:val="006F07CF"/>
    <w:rsid w:val="006F0E11"/>
    <w:rsid w:val="006F110A"/>
    <w:rsid w:val="006F1160"/>
    <w:rsid w:val="006F1742"/>
    <w:rsid w:val="006F1E1B"/>
    <w:rsid w:val="006F3622"/>
    <w:rsid w:val="006F3AAC"/>
    <w:rsid w:val="006F3E2F"/>
    <w:rsid w:val="006F3EE4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5F44"/>
    <w:rsid w:val="007064F7"/>
    <w:rsid w:val="00710442"/>
    <w:rsid w:val="0071269D"/>
    <w:rsid w:val="007128B1"/>
    <w:rsid w:val="007143BB"/>
    <w:rsid w:val="00715916"/>
    <w:rsid w:val="00716126"/>
    <w:rsid w:val="00716D00"/>
    <w:rsid w:val="00716E24"/>
    <w:rsid w:val="007172F2"/>
    <w:rsid w:val="00717572"/>
    <w:rsid w:val="00717C4F"/>
    <w:rsid w:val="00720DBE"/>
    <w:rsid w:val="00721E86"/>
    <w:rsid w:val="007227A9"/>
    <w:rsid w:val="0072401C"/>
    <w:rsid w:val="00724220"/>
    <w:rsid w:val="00725043"/>
    <w:rsid w:val="00726712"/>
    <w:rsid w:val="00727055"/>
    <w:rsid w:val="007270D2"/>
    <w:rsid w:val="00727714"/>
    <w:rsid w:val="00727CA1"/>
    <w:rsid w:val="007300FF"/>
    <w:rsid w:val="00731855"/>
    <w:rsid w:val="0073383C"/>
    <w:rsid w:val="0073388F"/>
    <w:rsid w:val="007344AB"/>
    <w:rsid w:val="0073743F"/>
    <w:rsid w:val="00737886"/>
    <w:rsid w:val="007401F2"/>
    <w:rsid w:val="007417E9"/>
    <w:rsid w:val="007430CE"/>
    <w:rsid w:val="007434A8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3370"/>
    <w:rsid w:val="007534B7"/>
    <w:rsid w:val="00753777"/>
    <w:rsid w:val="00753C5D"/>
    <w:rsid w:val="00754359"/>
    <w:rsid w:val="007550E8"/>
    <w:rsid w:val="007553AC"/>
    <w:rsid w:val="00755E27"/>
    <w:rsid w:val="00757359"/>
    <w:rsid w:val="007576DB"/>
    <w:rsid w:val="00757912"/>
    <w:rsid w:val="007607A1"/>
    <w:rsid w:val="0076092A"/>
    <w:rsid w:val="00762185"/>
    <w:rsid w:val="00762AE2"/>
    <w:rsid w:val="00762F80"/>
    <w:rsid w:val="00763CAC"/>
    <w:rsid w:val="00764545"/>
    <w:rsid w:val="007646DE"/>
    <w:rsid w:val="0076533B"/>
    <w:rsid w:val="007667A6"/>
    <w:rsid w:val="0076697E"/>
    <w:rsid w:val="00766E9E"/>
    <w:rsid w:val="00770031"/>
    <w:rsid w:val="0077077F"/>
    <w:rsid w:val="0077088F"/>
    <w:rsid w:val="00770FE9"/>
    <w:rsid w:val="00772A43"/>
    <w:rsid w:val="00775AAD"/>
    <w:rsid w:val="0077605F"/>
    <w:rsid w:val="007765F6"/>
    <w:rsid w:val="007767F9"/>
    <w:rsid w:val="00776B98"/>
    <w:rsid w:val="00776D0E"/>
    <w:rsid w:val="007770E3"/>
    <w:rsid w:val="00777517"/>
    <w:rsid w:val="0077788A"/>
    <w:rsid w:val="00777E4E"/>
    <w:rsid w:val="007801A1"/>
    <w:rsid w:val="00780900"/>
    <w:rsid w:val="00781130"/>
    <w:rsid w:val="00781640"/>
    <w:rsid w:val="00781A81"/>
    <w:rsid w:val="00781B36"/>
    <w:rsid w:val="00782160"/>
    <w:rsid w:val="00782A5A"/>
    <w:rsid w:val="00783142"/>
    <w:rsid w:val="00784BD2"/>
    <w:rsid w:val="00784E27"/>
    <w:rsid w:val="0078536E"/>
    <w:rsid w:val="0078558F"/>
    <w:rsid w:val="007860CC"/>
    <w:rsid w:val="007869E3"/>
    <w:rsid w:val="00787086"/>
    <w:rsid w:val="00787183"/>
    <w:rsid w:val="00787912"/>
    <w:rsid w:val="00787EDB"/>
    <w:rsid w:val="00790DA3"/>
    <w:rsid w:val="00793F52"/>
    <w:rsid w:val="0079506C"/>
    <w:rsid w:val="007953A9"/>
    <w:rsid w:val="007A0AFB"/>
    <w:rsid w:val="007A243E"/>
    <w:rsid w:val="007A27D4"/>
    <w:rsid w:val="007A467C"/>
    <w:rsid w:val="007A70EB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1B36"/>
    <w:rsid w:val="007C2761"/>
    <w:rsid w:val="007C30EF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C10"/>
    <w:rsid w:val="007D2CE9"/>
    <w:rsid w:val="007D2F63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80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7C69"/>
    <w:rsid w:val="0081086B"/>
    <w:rsid w:val="008127AA"/>
    <w:rsid w:val="00813815"/>
    <w:rsid w:val="00815336"/>
    <w:rsid w:val="00815A12"/>
    <w:rsid w:val="008162F9"/>
    <w:rsid w:val="00816685"/>
    <w:rsid w:val="0081677B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590D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A78"/>
    <w:rsid w:val="00850EDD"/>
    <w:rsid w:val="008520D6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1F9B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35A1"/>
    <w:rsid w:val="00873BAB"/>
    <w:rsid w:val="0087551A"/>
    <w:rsid w:val="00875551"/>
    <w:rsid w:val="008762C4"/>
    <w:rsid w:val="00876FEC"/>
    <w:rsid w:val="00877242"/>
    <w:rsid w:val="00877BE5"/>
    <w:rsid w:val="008803FB"/>
    <w:rsid w:val="0088156A"/>
    <w:rsid w:val="00881613"/>
    <w:rsid w:val="00882048"/>
    <w:rsid w:val="008825C1"/>
    <w:rsid w:val="00882845"/>
    <w:rsid w:val="008838AA"/>
    <w:rsid w:val="00883BEB"/>
    <w:rsid w:val="00883E4C"/>
    <w:rsid w:val="00884733"/>
    <w:rsid w:val="00885698"/>
    <w:rsid w:val="008863D8"/>
    <w:rsid w:val="00886CC7"/>
    <w:rsid w:val="00887CB2"/>
    <w:rsid w:val="00890370"/>
    <w:rsid w:val="0089110F"/>
    <w:rsid w:val="00891C0F"/>
    <w:rsid w:val="00892060"/>
    <w:rsid w:val="0089239E"/>
    <w:rsid w:val="0089296F"/>
    <w:rsid w:val="008929ED"/>
    <w:rsid w:val="00892DDF"/>
    <w:rsid w:val="008932C1"/>
    <w:rsid w:val="00893B8D"/>
    <w:rsid w:val="00894821"/>
    <w:rsid w:val="008957C2"/>
    <w:rsid w:val="008979B3"/>
    <w:rsid w:val="00897B3F"/>
    <w:rsid w:val="00897E95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7FF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5B6"/>
    <w:rsid w:val="008B465C"/>
    <w:rsid w:val="008B539F"/>
    <w:rsid w:val="008B5578"/>
    <w:rsid w:val="008B7502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31A"/>
    <w:rsid w:val="008D1A60"/>
    <w:rsid w:val="008D31EF"/>
    <w:rsid w:val="008D563D"/>
    <w:rsid w:val="008D5844"/>
    <w:rsid w:val="008D6C63"/>
    <w:rsid w:val="008D710E"/>
    <w:rsid w:val="008D74C3"/>
    <w:rsid w:val="008D7966"/>
    <w:rsid w:val="008D7AB9"/>
    <w:rsid w:val="008E1040"/>
    <w:rsid w:val="008E1886"/>
    <w:rsid w:val="008E3CF2"/>
    <w:rsid w:val="008E6086"/>
    <w:rsid w:val="008E62F6"/>
    <w:rsid w:val="008E769C"/>
    <w:rsid w:val="008F0CBC"/>
    <w:rsid w:val="008F1DFA"/>
    <w:rsid w:val="008F20CD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35A4"/>
    <w:rsid w:val="00914D1E"/>
    <w:rsid w:val="00914E4A"/>
    <w:rsid w:val="00914F79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847"/>
    <w:rsid w:val="00927798"/>
    <w:rsid w:val="00927A51"/>
    <w:rsid w:val="00930A4C"/>
    <w:rsid w:val="009312C9"/>
    <w:rsid w:val="00932EC5"/>
    <w:rsid w:val="00935387"/>
    <w:rsid w:val="0093541E"/>
    <w:rsid w:val="0093567B"/>
    <w:rsid w:val="00935A41"/>
    <w:rsid w:val="009414AC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5F5"/>
    <w:rsid w:val="00951BB8"/>
    <w:rsid w:val="00951DB2"/>
    <w:rsid w:val="009521A8"/>
    <w:rsid w:val="00953B4D"/>
    <w:rsid w:val="009548ED"/>
    <w:rsid w:val="0095493B"/>
    <w:rsid w:val="009550AD"/>
    <w:rsid w:val="00955FEC"/>
    <w:rsid w:val="009570A1"/>
    <w:rsid w:val="009603CB"/>
    <w:rsid w:val="00960559"/>
    <w:rsid w:val="009618E2"/>
    <w:rsid w:val="00962739"/>
    <w:rsid w:val="00965235"/>
    <w:rsid w:val="009657FD"/>
    <w:rsid w:val="00965A0E"/>
    <w:rsid w:val="00965E09"/>
    <w:rsid w:val="0096637E"/>
    <w:rsid w:val="00966D89"/>
    <w:rsid w:val="00966DCF"/>
    <w:rsid w:val="00967308"/>
    <w:rsid w:val="0096772A"/>
    <w:rsid w:val="00970DF9"/>
    <w:rsid w:val="00971565"/>
    <w:rsid w:val="0097334D"/>
    <w:rsid w:val="00973E82"/>
    <w:rsid w:val="009748D6"/>
    <w:rsid w:val="00977B16"/>
    <w:rsid w:val="00980527"/>
    <w:rsid w:val="009809C5"/>
    <w:rsid w:val="00981632"/>
    <w:rsid w:val="009839DD"/>
    <w:rsid w:val="009860BB"/>
    <w:rsid w:val="00986925"/>
    <w:rsid w:val="009871B5"/>
    <w:rsid w:val="00987391"/>
    <w:rsid w:val="0099012A"/>
    <w:rsid w:val="0099130B"/>
    <w:rsid w:val="00991915"/>
    <w:rsid w:val="00992FA8"/>
    <w:rsid w:val="00993BC5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58CC"/>
    <w:rsid w:val="009A5A21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0C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1107"/>
    <w:rsid w:val="009E320F"/>
    <w:rsid w:val="009E4D36"/>
    <w:rsid w:val="009E57B8"/>
    <w:rsid w:val="009E586D"/>
    <w:rsid w:val="009E6EBE"/>
    <w:rsid w:val="009E7EED"/>
    <w:rsid w:val="009F00B9"/>
    <w:rsid w:val="009F0110"/>
    <w:rsid w:val="009F07F6"/>
    <w:rsid w:val="009F12B6"/>
    <w:rsid w:val="009F1F50"/>
    <w:rsid w:val="009F21C5"/>
    <w:rsid w:val="009F26A3"/>
    <w:rsid w:val="009F2E24"/>
    <w:rsid w:val="009F336F"/>
    <w:rsid w:val="009F379B"/>
    <w:rsid w:val="009F42D6"/>
    <w:rsid w:val="009F456A"/>
    <w:rsid w:val="009F5024"/>
    <w:rsid w:val="009F5DDB"/>
    <w:rsid w:val="009F6576"/>
    <w:rsid w:val="009F7F42"/>
    <w:rsid w:val="00A00185"/>
    <w:rsid w:val="00A01016"/>
    <w:rsid w:val="00A016FE"/>
    <w:rsid w:val="00A01A38"/>
    <w:rsid w:val="00A01C90"/>
    <w:rsid w:val="00A02BDF"/>
    <w:rsid w:val="00A02DC7"/>
    <w:rsid w:val="00A03306"/>
    <w:rsid w:val="00A03C90"/>
    <w:rsid w:val="00A0439F"/>
    <w:rsid w:val="00A045B8"/>
    <w:rsid w:val="00A04860"/>
    <w:rsid w:val="00A0700A"/>
    <w:rsid w:val="00A078FE"/>
    <w:rsid w:val="00A111C5"/>
    <w:rsid w:val="00A11780"/>
    <w:rsid w:val="00A1203A"/>
    <w:rsid w:val="00A12469"/>
    <w:rsid w:val="00A12665"/>
    <w:rsid w:val="00A12E4F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39F5"/>
    <w:rsid w:val="00A24035"/>
    <w:rsid w:val="00A24A0A"/>
    <w:rsid w:val="00A24C54"/>
    <w:rsid w:val="00A255F0"/>
    <w:rsid w:val="00A2636E"/>
    <w:rsid w:val="00A265FE"/>
    <w:rsid w:val="00A26F46"/>
    <w:rsid w:val="00A27925"/>
    <w:rsid w:val="00A313D4"/>
    <w:rsid w:val="00A3149C"/>
    <w:rsid w:val="00A32288"/>
    <w:rsid w:val="00A32770"/>
    <w:rsid w:val="00A327DC"/>
    <w:rsid w:val="00A33068"/>
    <w:rsid w:val="00A34157"/>
    <w:rsid w:val="00A34796"/>
    <w:rsid w:val="00A34E5F"/>
    <w:rsid w:val="00A34F1F"/>
    <w:rsid w:val="00A351C1"/>
    <w:rsid w:val="00A3536A"/>
    <w:rsid w:val="00A35749"/>
    <w:rsid w:val="00A3579B"/>
    <w:rsid w:val="00A358F6"/>
    <w:rsid w:val="00A363C8"/>
    <w:rsid w:val="00A37FA0"/>
    <w:rsid w:val="00A40931"/>
    <w:rsid w:val="00A410C6"/>
    <w:rsid w:val="00A43C19"/>
    <w:rsid w:val="00A44569"/>
    <w:rsid w:val="00A44883"/>
    <w:rsid w:val="00A44F4C"/>
    <w:rsid w:val="00A44F93"/>
    <w:rsid w:val="00A4596A"/>
    <w:rsid w:val="00A47A44"/>
    <w:rsid w:val="00A52623"/>
    <w:rsid w:val="00A544E8"/>
    <w:rsid w:val="00A5541E"/>
    <w:rsid w:val="00A55679"/>
    <w:rsid w:val="00A56770"/>
    <w:rsid w:val="00A603AE"/>
    <w:rsid w:val="00A60822"/>
    <w:rsid w:val="00A60B6F"/>
    <w:rsid w:val="00A6117F"/>
    <w:rsid w:val="00A61A11"/>
    <w:rsid w:val="00A61C72"/>
    <w:rsid w:val="00A61CD4"/>
    <w:rsid w:val="00A61EEE"/>
    <w:rsid w:val="00A6550C"/>
    <w:rsid w:val="00A65533"/>
    <w:rsid w:val="00A655A0"/>
    <w:rsid w:val="00A65D16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ED"/>
    <w:rsid w:val="00A73B2B"/>
    <w:rsid w:val="00A77AA4"/>
    <w:rsid w:val="00A80605"/>
    <w:rsid w:val="00A82565"/>
    <w:rsid w:val="00A839D9"/>
    <w:rsid w:val="00A8400F"/>
    <w:rsid w:val="00A84259"/>
    <w:rsid w:val="00A84E24"/>
    <w:rsid w:val="00A85322"/>
    <w:rsid w:val="00A85AB2"/>
    <w:rsid w:val="00A85F14"/>
    <w:rsid w:val="00A87C73"/>
    <w:rsid w:val="00A90C39"/>
    <w:rsid w:val="00A927B4"/>
    <w:rsid w:val="00A928A8"/>
    <w:rsid w:val="00A92EC2"/>
    <w:rsid w:val="00A9447F"/>
    <w:rsid w:val="00A94E44"/>
    <w:rsid w:val="00A951F2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1896"/>
    <w:rsid w:val="00AB32F5"/>
    <w:rsid w:val="00AB51BA"/>
    <w:rsid w:val="00AC2423"/>
    <w:rsid w:val="00AC3505"/>
    <w:rsid w:val="00AC4567"/>
    <w:rsid w:val="00AC4662"/>
    <w:rsid w:val="00AC4852"/>
    <w:rsid w:val="00AC4ADD"/>
    <w:rsid w:val="00AC690B"/>
    <w:rsid w:val="00AC6A52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657"/>
    <w:rsid w:val="00AD67B4"/>
    <w:rsid w:val="00AD6C73"/>
    <w:rsid w:val="00AE0031"/>
    <w:rsid w:val="00AE0B6F"/>
    <w:rsid w:val="00AE12AE"/>
    <w:rsid w:val="00AE2ED6"/>
    <w:rsid w:val="00AE3ACF"/>
    <w:rsid w:val="00AE4044"/>
    <w:rsid w:val="00AE4807"/>
    <w:rsid w:val="00AE4CBB"/>
    <w:rsid w:val="00AE4EA3"/>
    <w:rsid w:val="00AE4F4B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DDD"/>
    <w:rsid w:val="00B062EC"/>
    <w:rsid w:val="00B06885"/>
    <w:rsid w:val="00B06EAF"/>
    <w:rsid w:val="00B07BE6"/>
    <w:rsid w:val="00B07CEF"/>
    <w:rsid w:val="00B108A0"/>
    <w:rsid w:val="00B11BBF"/>
    <w:rsid w:val="00B129E2"/>
    <w:rsid w:val="00B135B9"/>
    <w:rsid w:val="00B13E66"/>
    <w:rsid w:val="00B14792"/>
    <w:rsid w:val="00B15C66"/>
    <w:rsid w:val="00B16BA6"/>
    <w:rsid w:val="00B17725"/>
    <w:rsid w:val="00B20A50"/>
    <w:rsid w:val="00B21637"/>
    <w:rsid w:val="00B229A2"/>
    <w:rsid w:val="00B23435"/>
    <w:rsid w:val="00B23CFB"/>
    <w:rsid w:val="00B2431E"/>
    <w:rsid w:val="00B24F41"/>
    <w:rsid w:val="00B278D8"/>
    <w:rsid w:val="00B3031F"/>
    <w:rsid w:val="00B31032"/>
    <w:rsid w:val="00B3207D"/>
    <w:rsid w:val="00B32105"/>
    <w:rsid w:val="00B33871"/>
    <w:rsid w:val="00B33AE0"/>
    <w:rsid w:val="00B33CC7"/>
    <w:rsid w:val="00B345D3"/>
    <w:rsid w:val="00B34E5B"/>
    <w:rsid w:val="00B354B7"/>
    <w:rsid w:val="00B35833"/>
    <w:rsid w:val="00B36268"/>
    <w:rsid w:val="00B363D7"/>
    <w:rsid w:val="00B3762C"/>
    <w:rsid w:val="00B40078"/>
    <w:rsid w:val="00B404B3"/>
    <w:rsid w:val="00B40D13"/>
    <w:rsid w:val="00B40DD0"/>
    <w:rsid w:val="00B420DB"/>
    <w:rsid w:val="00B42273"/>
    <w:rsid w:val="00B43858"/>
    <w:rsid w:val="00B4424A"/>
    <w:rsid w:val="00B456F9"/>
    <w:rsid w:val="00B45B62"/>
    <w:rsid w:val="00B46AB9"/>
    <w:rsid w:val="00B46BAF"/>
    <w:rsid w:val="00B46C8D"/>
    <w:rsid w:val="00B47AA5"/>
    <w:rsid w:val="00B500E8"/>
    <w:rsid w:val="00B50F65"/>
    <w:rsid w:val="00B518F0"/>
    <w:rsid w:val="00B523EB"/>
    <w:rsid w:val="00B532AF"/>
    <w:rsid w:val="00B542B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622"/>
    <w:rsid w:val="00B66721"/>
    <w:rsid w:val="00B67FE4"/>
    <w:rsid w:val="00B70D89"/>
    <w:rsid w:val="00B72DAC"/>
    <w:rsid w:val="00B7323E"/>
    <w:rsid w:val="00B77C2A"/>
    <w:rsid w:val="00B80913"/>
    <w:rsid w:val="00B810AB"/>
    <w:rsid w:val="00B8146D"/>
    <w:rsid w:val="00B815EA"/>
    <w:rsid w:val="00B81D73"/>
    <w:rsid w:val="00B824E1"/>
    <w:rsid w:val="00B82757"/>
    <w:rsid w:val="00B8548E"/>
    <w:rsid w:val="00B8581C"/>
    <w:rsid w:val="00B90A0C"/>
    <w:rsid w:val="00B90FCE"/>
    <w:rsid w:val="00B911A4"/>
    <w:rsid w:val="00B91B38"/>
    <w:rsid w:val="00B92217"/>
    <w:rsid w:val="00B923A3"/>
    <w:rsid w:val="00B9249F"/>
    <w:rsid w:val="00B927D0"/>
    <w:rsid w:val="00B92A22"/>
    <w:rsid w:val="00B939D6"/>
    <w:rsid w:val="00B94CB4"/>
    <w:rsid w:val="00B94EAF"/>
    <w:rsid w:val="00B9504D"/>
    <w:rsid w:val="00B951A7"/>
    <w:rsid w:val="00B953A6"/>
    <w:rsid w:val="00B95643"/>
    <w:rsid w:val="00B965DC"/>
    <w:rsid w:val="00BA2027"/>
    <w:rsid w:val="00BA30EB"/>
    <w:rsid w:val="00BA31E5"/>
    <w:rsid w:val="00BA3DBF"/>
    <w:rsid w:val="00BA48C5"/>
    <w:rsid w:val="00BA6926"/>
    <w:rsid w:val="00BA73D7"/>
    <w:rsid w:val="00BA77B6"/>
    <w:rsid w:val="00BB17FB"/>
    <w:rsid w:val="00BB1956"/>
    <w:rsid w:val="00BB1AE8"/>
    <w:rsid w:val="00BB2429"/>
    <w:rsid w:val="00BB2570"/>
    <w:rsid w:val="00BB2AD1"/>
    <w:rsid w:val="00BB32ED"/>
    <w:rsid w:val="00BB3CAF"/>
    <w:rsid w:val="00BB507F"/>
    <w:rsid w:val="00BB59B4"/>
    <w:rsid w:val="00BB5DA9"/>
    <w:rsid w:val="00BB691A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34D"/>
    <w:rsid w:val="00BE150B"/>
    <w:rsid w:val="00BE1E17"/>
    <w:rsid w:val="00BE3D51"/>
    <w:rsid w:val="00BE41D6"/>
    <w:rsid w:val="00BE4D13"/>
    <w:rsid w:val="00BE5F65"/>
    <w:rsid w:val="00BE6678"/>
    <w:rsid w:val="00BE66F3"/>
    <w:rsid w:val="00BE7CC6"/>
    <w:rsid w:val="00BE7EA2"/>
    <w:rsid w:val="00BF0014"/>
    <w:rsid w:val="00BF08F5"/>
    <w:rsid w:val="00BF3CDE"/>
    <w:rsid w:val="00BF556A"/>
    <w:rsid w:val="00BF6045"/>
    <w:rsid w:val="00BF6492"/>
    <w:rsid w:val="00BF6AE9"/>
    <w:rsid w:val="00BF7055"/>
    <w:rsid w:val="00C006AD"/>
    <w:rsid w:val="00C01B65"/>
    <w:rsid w:val="00C01F38"/>
    <w:rsid w:val="00C02BC2"/>
    <w:rsid w:val="00C02C8E"/>
    <w:rsid w:val="00C032EC"/>
    <w:rsid w:val="00C035BA"/>
    <w:rsid w:val="00C046F0"/>
    <w:rsid w:val="00C047C0"/>
    <w:rsid w:val="00C06031"/>
    <w:rsid w:val="00C06171"/>
    <w:rsid w:val="00C06FE6"/>
    <w:rsid w:val="00C07D75"/>
    <w:rsid w:val="00C105FE"/>
    <w:rsid w:val="00C106D0"/>
    <w:rsid w:val="00C110D1"/>
    <w:rsid w:val="00C12492"/>
    <w:rsid w:val="00C12CC8"/>
    <w:rsid w:val="00C12CEE"/>
    <w:rsid w:val="00C13EFC"/>
    <w:rsid w:val="00C15501"/>
    <w:rsid w:val="00C15834"/>
    <w:rsid w:val="00C15A86"/>
    <w:rsid w:val="00C20EE7"/>
    <w:rsid w:val="00C217B8"/>
    <w:rsid w:val="00C23099"/>
    <w:rsid w:val="00C234D1"/>
    <w:rsid w:val="00C235D0"/>
    <w:rsid w:val="00C23659"/>
    <w:rsid w:val="00C236EF"/>
    <w:rsid w:val="00C249D5"/>
    <w:rsid w:val="00C24B48"/>
    <w:rsid w:val="00C2551C"/>
    <w:rsid w:val="00C25ECC"/>
    <w:rsid w:val="00C25F22"/>
    <w:rsid w:val="00C262FE"/>
    <w:rsid w:val="00C2691A"/>
    <w:rsid w:val="00C26B3B"/>
    <w:rsid w:val="00C26F39"/>
    <w:rsid w:val="00C26F3A"/>
    <w:rsid w:val="00C273E0"/>
    <w:rsid w:val="00C27C5D"/>
    <w:rsid w:val="00C3017A"/>
    <w:rsid w:val="00C30524"/>
    <w:rsid w:val="00C327CA"/>
    <w:rsid w:val="00C342AA"/>
    <w:rsid w:val="00C34583"/>
    <w:rsid w:val="00C35C41"/>
    <w:rsid w:val="00C35DD2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2D46"/>
    <w:rsid w:val="00C42DB5"/>
    <w:rsid w:val="00C44A34"/>
    <w:rsid w:val="00C44A7F"/>
    <w:rsid w:val="00C45431"/>
    <w:rsid w:val="00C455BD"/>
    <w:rsid w:val="00C4560C"/>
    <w:rsid w:val="00C45B5C"/>
    <w:rsid w:val="00C45DDB"/>
    <w:rsid w:val="00C46C44"/>
    <w:rsid w:val="00C4773A"/>
    <w:rsid w:val="00C477D7"/>
    <w:rsid w:val="00C479DD"/>
    <w:rsid w:val="00C507E1"/>
    <w:rsid w:val="00C50DA1"/>
    <w:rsid w:val="00C5238C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061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2B32"/>
    <w:rsid w:val="00C83331"/>
    <w:rsid w:val="00C85A9D"/>
    <w:rsid w:val="00C85BD9"/>
    <w:rsid w:val="00C85CEB"/>
    <w:rsid w:val="00C8716E"/>
    <w:rsid w:val="00C9205C"/>
    <w:rsid w:val="00C9246B"/>
    <w:rsid w:val="00C92B49"/>
    <w:rsid w:val="00C95306"/>
    <w:rsid w:val="00C95458"/>
    <w:rsid w:val="00C97F12"/>
    <w:rsid w:val="00CA00EF"/>
    <w:rsid w:val="00CA03D1"/>
    <w:rsid w:val="00CA09CE"/>
    <w:rsid w:val="00CA0DAD"/>
    <w:rsid w:val="00CA164F"/>
    <w:rsid w:val="00CA1A09"/>
    <w:rsid w:val="00CA465A"/>
    <w:rsid w:val="00CA4F3D"/>
    <w:rsid w:val="00CA55E9"/>
    <w:rsid w:val="00CA61B8"/>
    <w:rsid w:val="00CB15A9"/>
    <w:rsid w:val="00CB263F"/>
    <w:rsid w:val="00CB3844"/>
    <w:rsid w:val="00CB3CF7"/>
    <w:rsid w:val="00CB3DDB"/>
    <w:rsid w:val="00CB4C66"/>
    <w:rsid w:val="00CB50B6"/>
    <w:rsid w:val="00CB5BA9"/>
    <w:rsid w:val="00CB6A32"/>
    <w:rsid w:val="00CB7107"/>
    <w:rsid w:val="00CC0156"/>
    <w:rsid w:val="00CC0622"/>
    <w:rsid w:val="00CC09E1"/>
    <w:rsid w:val="00CC0F49"/>
    <w:rsid w:val="00CC1D2E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1DB4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BB1"/>
    <w:rsid w:val="00CF373A"/>
    <w:rsid w:val="00CF3A25"/>
    <w:rsid w:val="00CF3B96"/>
    <w:rsid w:val="00CF3D33"/>
    <w:rsid w:val="00CF5343"/>
    <w:rsid w:val="00CF6515"/>
    <w:rsid w:val="00CF7570"/>
    <w:rsid w:val="00CF7856"/>
    <w:rsid w:val="00D00262"/>
    <w:rsid w:val="00D006B9"/>
    <w:rsid w:val="00D0229A"/>
    <w:rsid w:val="00D02490"/>
    <w:rsid w:val="00D02BF2"/>
    <w:rsid w:val="00D0352E"/>
    <w:rsid w:val="00D03687"/>
    <w:rsid w:val="00D03694"/>
    <w:rsid w:val="00D05166"/>
    <w:rsid w:val="00D077B7"/>
    <w:rsid w:val="00D07AAA"/>
    <w:rsid w:val="00D07AED"/>
    <w:rsid w:val="00D07B4A"/>
    <w:rsid w:val="00D07B83"/>
    <w:rsid w:val="00D1030D"/>
    <w:rsid w:val="00D107CB"/>
    <w:rsid w:val="00D12A50"/>
    <w:rsid w:val="00D13609"/>
    <w:rsid w:val="00D142AA"/>
    <w:rsid w:val="00D15880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7815"/>
    <w:rsid w:val="00D30428"/>
    <w:rsid w:val="00D307CA"/>
    <w:rsid w:val="00D30C2D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B05"/>
    <w:rsid w:val="00D43E06"/>
    <w:rsid w:val="00D43F15"/>
    <w:rsid w:val="00D44344"/>
    <w:rsid w:val="00D44545"/>
    <w:rsid w:val="00D449CE"/>
    <w:rsid w:val="00D44E6A"/>
    <w:rsid w:val="00D45057"/>
    <w:rsid w:val="00D4539E"/>
    <w:rsid w:val="00D463DE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114E"/>
    <w:rsid w:val="00D61226"/>
    <w:rsid w:val="00D61B9F"/>
    <w:rsid w:val="00D62D84"/>
    <w:rsid w:val="00D639BA"/>
    <w:rsid w:val="00D640B3"/>
    <w:rsid w:val="00D640F2"/>
    <w:rsid w:val="00D64B4E"/>
    <w:rsid w:val="00D67582"/>
    <w:rsid w:val="00D70081"/>
    <w:rsid w:val="00D7043E"/>
    <w:rsid w:val="00D71E2C"/>
    <w:rsid w:val="00D72E8E"/>
    <w:rsid w:val="00D72F0C"/>
    <w:rsid w:val="00D73171"/>
    <w:rsid w:val="00D7351E"/>
    <w:rsid w:val="00D7413A"/>
    <w:rsid w:val="00D74CE0"/>
    <w:rsid w:val="00D76939"/>
    <w:rsid w:val="00D774A0"/>
    <w:rsid w:val="00D778E6"/>
    <w:rsid w:val="00D77EE5"/>
    <w:rsid w:val="00D81492"/>
    <w:rsid w:val="00D82595"/>
    <w:rsid w:val="00D82E83"/>
    <w:rsid w:val="00D82FA4"/>
    <w:rsid w:val="00D84A42"/>
    <w:rsid w:val="00D84A4A"/>
    <w:rsid w:val="00D84C64"/>
    <w:rsid w:val="00D854D1"/>
    <w:rsid w:val="00D86327"/>
    <w:rsid w:val="00D86D0C"/>
    <w:rsid w:val="00D87254"/>
    <w:rsid w:val="00D91448"/>
    <w:rsid w:val="00D916E4"/>
    <w:rsid w:val="00D920DA"/>
    <w:rsid w:val="00D92457"/>
    <w:rsid w:val="00D948FC"/>
    <w:rsid w:val="00D94DD2"/>
    <w:rsid w:val="00D94FA0"/>
    <w:rsid w:val="00D9584A"/>
    <w:rsid w:val="00D95CDF"/>
    <w:rsid w:val="00D95E3B"/>
    <w:rsid w:val="00DA17ED"/>
    <w:rsid w:val="00DA1957"/>
    <w:rsid w:val="00DA2772"/>
    <w:rsid w:val="00DA3660"/>
    <w:rsid w:val="00DA3D20"/>
    <w:rsid w:val="00DA4A54"/>
    <w:rsid w:val="00DA5724"/>
    <w:rsid w:val="00DA609D"/>
    <w:rsid w:val="00DA6B6F"/>
    <w:rsid w:val="00DB09F9"/>
    <w:rsid w:val="00DB1875"/>
    <w:rsid w:val="00DB1FD0"/>
    <w:rsid w:val="00DB3ADB"/>
    <w:rsid w:val="00DB3FFA"/>
    <w:rsid w:val="00DB4880"/>
    <w:rsid w:val="00DB4AE2"/>
    <w:rsid w:val="00DB4D3F"/>
    <w:rsid w:val="00DB75B4"/>
    <w:rsid w:val="00DC0C78"/>
    <w:rsid w:val="00DC165B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26D7"/>
    <w:rsid w:val="00DD2B54"/>
    <w:rsid w:val="00DD2EBA"/>
    <w:rsid w:val="00DD3E3D"/>
    <w:rsid w:val="00DD41EF"/>
    <w:rsid w:val="00DD4BC0"/>
    <w:rsid w:val="00DD5A38"/>
    <w:rsid w:val="00DD7866"/>
    <w:rsid w:val="00DE167B"/>
    <w:rsid w:val="00DE29B1"/>
    <w:rsid w:val="00DE2EC5"/>
    <w:rsid w:val="00DE3BDA"/>
    <w:rsid w:val="00DE3C46"/>
    <w:rsid w:val="00DE3E21"/>
    <w:rsid w:val="00DE4D6C"/>
    <w:rsid w:val="00DE53FB"/>
    <w:rsid w:val="00DE564B"/>
    <w:rsid w:val="00DE6A4E"/>
    <w:rsid w:val="00DE6C51"/>
    <w:rsid w:val="00DE7558"/>
    <w:rsid w:val="00DE7B78"/>
    <w:rsid w:val="00DF040E"/>
    <w:rsid w:val="00DF0819"/>
    <w:rsid w:val="00DF309D"/>
    <w:rsid w:val="00DF3AD0"/>
    <w:rsid w:val="00DF5131"/>
    <w:rsid w:val="00DF55DD"/>
    <w:rsid w:val="00DF5784"/>
    <w:rsid w:val="00DF6CA8"/>
    <w:rsid w:val="00DF6ED7"/>
    <w:rsid w:val="00DF73BF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64"/>
    <w:rsid w:val="00E06D4D"/>
    <w:rsid w:val="00E07884"/>
    <w:rsid w:val="00E11F91"/>
    <w:rsid w:val="00E121BD"/>
    <w:rsid w:val="00E12609"/>
    <w:rsid w:val="00E131A6"/>
    <w:rsid w:val="00E13715"/>
    <w:rsid w:val="00E14989"/>
    <w:rsid w:val="00E167DF"/>
    <w:rsid w:val="00E1688A"/>
    <w:rsid w:val="00E202B9"/>
    <w:rsid w:val="00E21AA3"/>
    <w:rsid w:val="00E21DF3"/>
    <w:rsid w:val="00E21EC7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238"/>
    <w:rsid w:val="00E273BF"/>
    <w:rsid w:val="00E27FA5"/>
    <w:rsid w:val="00E30254"/>
    <w:rsid w:val="00E30909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C4E"/>
    <w:rsid w:val="00E53D03"/>
    <w:rsid w:val="00E545CB"/>
    <w:rsid w:val="00E558C5"/>
    <w:rsid w:val="00E56709"/>
    <w:rsid w:val="00E56840"/>
    <w:rsid w:val="00E56B19"/>
    <w:rsid w:val="00E6016B"/>
    <w:rsid w:val="00E62DDA"/>
    <w:rsid w:val="00E63335"/>
    <w:rsid w:val="00E63BF1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1CFB"/>
    <w:rsid w:val="00E7290D"/>
    <w:rsid w:val="00E74574"/>
    <w:rsid w:val="00E74FC4"/>
    <w:rsid w:val="00E75868"/>
    <w:rsid w:val="00E76087"/>
    <w:rsid w:val="00E765C6"/>
    <w:rsid w:val="00E76B5B"/>
    <w:rsid w:val="00E7782B"/>
    <w:rsid w:val="00E77EE2"/>
    <w:rsid w:val="00E8389D"/>
    <w:rsid w:val="00E83B0D"/>
    <w:rsid w:val="00E8401B"/>
    <w:rsid w:val="00E84CB3"/>
    <w:rsid w:val="00E853D8"/>
    <w:rsid w:val="00E86D38"/>
    <w:rsid w:val="00E8702A"/>
    <w:rsid w:val="00E872FF"/>
    <w:rsid w:val="00E9029B"/>
    <w:rsid w:val="00E903AC"/>
    <w:rsid w:val="00E90B65"/>
    <w:rsid w:val="00E91072"/>
    <w:rsid w:val="00E91209"/>
    <w:rsid w:val="00E93950"/>
    <w:rsid w:val="00E93DCB"/>
    <w:rsid w:val="00E93FCA"/>
    <w:rsid w:val="00E94166"/>
    <w:rsid w:val="00E9461D"/>
    <w:rsid w:val="00E972DB"/>
    <w:rsid w:val="00E975A5"/>
    <w:rsid w:val="00EA0867"/>
    <w:rsid w:val="00EA0B15"/>
    <w:rsid w:val="00EA1D81"/>
    <w:rsid w:val="00EA4080"/>
    <w:rsid w:val="00EA41E6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6E59"/>
    <w:rsid w:val="00EB77E4"/>
    <w:rsid w:val="00EB781A"/>
    <w:rsid w:val="00EC1C99"/>
    <w:rsid w:val="00EC23C3"/>
    <w:rsid w:val="00EC24FE"/>
    <w:rsid w:val="00EC2699"/>
    <w:rsid w:val="00EC2D17"/>
    <w:rsid w:val="00EC3B82"/>
    <w:rsid w:val="00EC4A82"/>
    <w:rsid w:val="00EC4CDD"/>
    <w:rsid w:val="00EC5E1A"/>
    <w:rsid w:val="00EC5FDF"/>
    <w:rsid w:val="00EC78DB"/>
    <w:rsid w:val="00ED0B82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2065"/>
    <w:rsid w:val="00EF30F8"/>
    <w:rsid w:val="00EF3197"/>
    <w:rsid w:val="00EF34C7"/>
    <w:rsid w:val="00EF3BDE"/>
    <w:rsid w:val="00EF50AF"/>
    <w:rsid w:val="00EF5EA2"/>
    <w:rsid w:val="00EF61B9"/>
    <w:rsid w:val="00F01739"/>
    <w:rsid w:val="00F017E8"/>
    <w:rsid w:val="00F01CCA"/>
    <w:rsid w:val="00F0246F"/>
    <w:rsid w:val="00F02496"/>
    <w:rsid w:val="00F024C7"/>
    <w:rsid w:val="00F0278E"/>
    <w:rsid w:val="00F02886"/>
    <w:rsid w:val="00F030F9"/>
    <w:rsid w:val="00F036F5"/>
    <w:rsid w:val="00F03D15"/>
    <w:rsid w:val="00F041A9"/>
    <w:rsid w:val="00F04371"/>
    <w:rsid w:val="00F06BFC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789"/>
    <w:rsid w:val="00F16874"/>
    <w:rsid w:val="00F16E17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19D2"/>
    <w:rsid w:val="00F31ADA"/>
    <w:rsid w:val="00F320FA"/>
    <w:rsid w:val="00F3425C"/>
    <w:rsid w:val="00F343F8"/>
    <w:rsid w:val="00F3698D"/>
    <w:rsid w:val="00F36EAE"/>
    <w:rsid w:val="00F40BBC"/>
    <w:rsid w:val="00F422F9"/>
    <w:rsid w:val="00F425D3"/>
    <w:rsid w:val="00F42895"/>
    <w:rsid w:val="00F431D6"/>
    <w:rsid w:val="00F43F66"/>
    <w:rsid w:val="00F44189"/>
    <w:rsid w:val="00F44493"/>
    <w:rsid w:val="00F449D4"/>
    <w:rsid w:val="00F44C3B"/>
    <w:rsid w:val="00F453A6"/>
    <w:rsid w:val="00F459E0"/>
    <w:rsid w:val="00F47673"/>
    <w:rsid w:val="00F50E6F"/>
    <w:rsid w:val="00F524AC"/>
    <w:rsid w:val="00F52D97"/>
    <w:rsid w:val="00F532B0"/>
    <w:rsid w:val="00F5378B"/>
    <w:rsid w:val="00F5392A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0D68"/>
    <w:rsid w:val="00F7208E"/>
    <w:rsid w:val="00F73769"/>
    <w:rsid w:val="00F73E16"/>
    <w:rsid w:val="00F7406A"/>
    <w:rsid w:val="00F742C5"/>
    <w:rsid w:val="00F748CC"/>
    <w:rsid w:val="00F7516F"/>
    <w:rsid w:val="00F75376"/>
    <w:rsid w:val="00F77EA9"/>
    <w:rsid w:val="00F81049"/>
    <w:rsid w:val="00F8263F"/>
    <w:rsid w:val="00F82BA7"/>
    <w:rsid w:val="00F83542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A98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3B0E"/>
    <w:rsid w:val="00FA4495"/>
    <w:rsid w:val="00FA4905"/>
    <w:rsid w:val="00FA55CB"/>
    <w:rsid w:val="00FA57E7"/>
    <w:rsid w:val="00FA5EF8"/>
    <w:rsid w:val="00FA68E2"/>
    <w:rsid w:val="00FA79BF"/>
    <w:rsid w:val="00FA7A48"/>
    <w:rsid w:val="00FB0568"/>
    <w:rsid w:val="00FB0C8B"/>
    <w:rsid w:val="00FB21C0"/>
    <w:rsid w:val="00FB29C1"/>
    <w:rsid w:val="00FB2D9A"/>
    <w:rsid w:val="00FB3BA6"/>
    <w:rsid w:val="00FB5016"/>
    <w:rsid w:val="00FB651C"/>
    <w:rsid w:val="00FB6CD5"/>
    <w:rsid w:val="00FB7D33"/>
    <w:rsid w:val="00FC06E0"/>
    <w:rsid w:val="00FC0B1C"/>
    <w:rsid w:val="00FC26A9"/>
    <w:rsid w:val="00FC3D26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391D"/>
    <w:rsid w:val="00FD49BD"/>
    <w:rsid w:val="00FD4D8F"/>
    <w:rsid w:val="00FD51BC"/>
    <w:rsid w:val="00FD6792"/>
    <w:rsid w:val="00FD67FA"/>
    <w:rsid w:val="00FD6B30"/>
    <w:rsid w:val="00FD6F2A"/>
    <w:rsid w:val="00FE3CC1"/>
    <w:rsid w:val="00FE464D"/>
    <w:rsid w:val="00FE4DC5"/>
    <w:rsid w:val="00FE55A2"/>
    <w:rsid w:val="00FE69DE"/>
    <w:rsid w:val="00FE7AC8"/>
    <w:rsid w:val="00FE7C92"/>
    <w:rsid w:val="00FF029B"/>
    <w:rsid w:val="00FF02AC"/>
    <w:rsid w:val="00FF0644"/>
    <w:rsid w:val="00FF064B"/>
    <w:rsid w:val="00FF067A"/>
    <w:rsid w:val="00FF091D"/>
    <w:rsid w:val="00FF11C5"/>
    <w:rsid w:val="00FF21DD"/>
    <w:rsid w:val="00FF2DF6"/>
    <w:rsid w:val="00FF427D"/>
    <w:rsid w:val="00FF4832"/>
    <w:rsid w:val="00FF4FFF"/>
    <w:rsid w:val="00FF529C"/>
    <w:rsid w:val="00FF6B56"/>
    <w:rsid w:val="00FF6FA2"/>
    <w:rsid w:val="00FF73FA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docId w15:val="{4F5BD591-D92B-4053-8E84-F1FF11D70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B3CA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e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0">
    <w:name w:val="footer"/>
    <w:basedOn w:val="a"/>
    <w:link w:val="af1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7F0598"/>
  </w:style>
  <w:style w:type="table" w:styleId="af3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8">
    <w:name w:val="footnote reference"/>
    <w:uiPriority w:val="99"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報告名稱 字元"/>
    <w:basedOn w:val="a"/>
    <w:link w:val="afa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b">
    <w:name w:val="Balloon Text"/>
    <w:basedOn w:val="a"/>
    <w:link w:val="afc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1">
    <w:name w:val="頁尾 字元"/>
    <w:link w:val="af0"/>
    <w:uiPriority w:val="99"/>
    <w:rsid w:val="0050767E"/>
    <w:rPr>
      <w:rFonts w:ascii="標楷體" w:eastAsia="標楷體"/>
      <w:snapToGrid w:val="0"/>
      <w:kern w:val="2"/>
    </w:rPr>
  </w:style>
  <w:style w:type="character" w:customStyle="1" w:styleId="af5">
    <w:name w:val="頁首 字元"/>
    <w:link w:val="af4"/>
    <w:rsid w:val="00BB691A"/>
    <w:rPr>
      <w:rFonts w:ascii="標楷體" w:eastAsia="標楷體"/>
      <w:snapToGrid w:val="0"/>
      <w:kern w:val="2"/>
    </w:rPr>
  </w:style>
  <w:style w:type="paragraph" w:customStyle="1" w:styleId="afd">
    <w:name w:val="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0">
    <w:name w:val="字元 字元5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">
    <w:name w:val="字元 字元2 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e">
    <w:name w:val="Emphasis"/>
    <w:uiPriority w:val="20"/>
    <w:qFormat/>
    <w:rsid w:val="00BB691A"/>
    <w:rPr>
      <w:i/>
      <w:iCs/>
    </w:rPr>
  </w:style>
  <w:style w:type="paragraph" w:customStyle="1" w:styleId="Default">
    <w:name w:val="Default"/>
    <w:rsid w:val="00BB691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go">
    <w:name w:val="Logo"/>
    <w:basedOn w:val="a"/>
    <w:rsid w:val="00BB691A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aff">
    <w:name w:val="註腳"/>
    <w:basedOn w:val="142"/>
    <w:qFormat/>
    <w:rsid w:val="00BB691A"/>
    <w:pPr>
      <w:ind w:left="224" w:hangingChars="92" w:hanging="224"/>
    </w:pPr>
  </w:style>
  <w:style w:type="character" w:styleId="aff0">
    <w:name w:val="FollowedHyperlink"/>
    <w:uiPriority w:val="99"/>
    <w:semiHidden/>
    <w:unhideWhenUsed/>
    <w:rsid w:val="00BB691A"/>
    <w:rPr>
      <w:color w:val="954F72"/>
      <w:u w:val="single"/>
    </w:rPr>
  </w:style>
  <w:style w:type="paragraph" w:styleId="Web">
    <w:name w:val="Normal (Web)"/>
    <w:basedOn w:val="a"/>
    <w:uiPriority w:val="99"/>
    <w:semiHidden/>
    <w:unhideWhenUsed/>
    <w:rsid w:val="005747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463A50"/>
    <w:pPr>
      <w:wordWrap w:val="0"/>
      <w:ind w:leftChars="-15" w:left="153" w:hangingChars="80" w:hanging="195"/>
      <w:jc w:val="both"/>
    </w:pPr>
    <w:rPr>
      <w:rFonts w:ascii="華康中黑體" w:eastAsia="華康中黑體" w:hAnsi="Calibri" w:cs="Calibri"/>
    </w:rPr>
  </w:style>
  <w:style w:type="character" w:customStyle="1" w:styleId="ac">
    <w:name w:val="姓名及分機 字元"/>
    <w:link w:val="ab"/>
    <w:rsid w:val="004345F8"/>
    <w:rPr>
      <w:rFonts w:ascii="標楷體" w:eastAsia="標楷體"/>
      <w:snapToGrid w:val="0"/>
      <w:kern w:val="2"/>
      <w:sz w:val="24"/>
      <w:szCs w:val="28"/>
    </w:rPr>
  </w:style>
  <w:style w:type="character" w:customStyle="1" w:styleId="25">
    <w:name w:val="(一)(二)(三) 字元2"/>
    <w:rsid w:val="00014129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1">
    <w:name w:val="表格內文(20行高) 字元1"/>
    <w:rsid w:val="00CB4C66"/>
    <w:rPr>
      <w:rFonts w:ascii="標楷體" w:eastAsia="標楷體"/>
      <w:snapToGrid w:val="0"/>
      <w:kern w:val="2"/>
      <w:sz w:val="24"/>
      <w:szCs w:val="28"/>
    </w:rPr>
  </w:style>
  <w:style w:type="paragraph" w:styleId="aff1">
    <w:name w:val="Body Text"/>
    <w:basedOn w:val="a"/>
    <w:link w:val="aff2"/>
    <w:rsid w:val="001B1994"/>
    <w:pPr>
      <w:spacing w:after="120"/>
    </w:pPr>
  </w:style>
  <w:style w:type="character" w:customStyle="1" w:styleId="aff2">
    <w:name w:val="本文 字元"/>
    <w:link w:val="aff1"/>
    <w:rsid w:val="001B1994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3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AFCCA-3334-406D-A599-EAA8D39A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_Toc195717729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_Toc195717728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_Toc195717727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_Toc195717726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_Toc195717725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2025-04-23T03:25:00Z</cp:lastPrinted>
  <dcterms:created xsi:type="dcterms:W3CDTF">2025-04-24T06:25:00Z</dcterms:created>
  <dcterms:modified xsi:type="dcterms:W3CDTF">2025-04-24T06:25:00Z</dcterms:modified>
</cp:coreProperties>
</file>