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BB9" w:rsidRPr="00721418" w:rsidRDefault="00623BB9" w:rsidP="00CE1261">
      <w:pPr>
        <w:pStyle w:val="aa"/>
        <w:rPr>
          <w:rFonts w:hint="eastAsia"/>
        </w:rPr>
      </w:pPr>
      <w:bookmarkStart w:id="0" w:name="_GoBack"/>
      <w:bookmarkEnd w:id="0"/>
      <w:r w:rsidRPr="00721418">
        <w:rPr>
          <w:rFonts w:hint="eastAsia"/>
        </w:rPr>
        <w:t>財團法人石材暨資源產業研究發展中心11</w:t>
      </w:r>
      <w:r w:rsidR="00707A21">
        <w:t>4</w:t>
      </w:r>
      <w:r w:rsidRPr="00721418">
        <w:rPr>
          <w:rFonts w:hint="eastAsia"/>
        </w:rPr>
        <w:t>年度預算評估報告</w:t>
      </w:r>
    </w:p>
    <w:p w:rsidR="00C563AE" w:rsidRDefault="00623BB9" w:rsidP="0032741F">
      <w:pPr>
        <w:pStyle w:val="a8"/>
        <w:ind w:firstLine="566"/>
        <w:rPr>
          <w:lang w:eastAsia="zh-HK"/>
        </w:rPr>
      </w:pPr>
      <w:r w:rsidRPr="00721418">
        <w:rPr>
          <w:rFonts w:hint="eastAsia"/>
        </w:rPr>
        <w:t>財團法人石材暨資源產業研究發展中心(以下簡稱石資中心)主要係配合政府發展石材及資源產業政策，提升產業之加工技術、品質及檢測認證、創新產品開發、工程設計及監造、經營管理、行銷推廣、人才培訓及職業訓練等，藉以促進石材及資源產業升級。</w:t>
      </w:r>
      <w:r w:rsidR="00347128">
        <w:rPr>
          <w:rFonts w:hint="eastAsia"/>
        </w:rPr>
        <w:t>石資</w:t>
      </w:r>
      <w:r w:rsidR="00D07B13">
        <w:rPr>
          <w:rFonts w:hint="eastAsia"/>
          <w:lang w:eastAsia="zh-HK"/>
        </w:rPr>
        <w:t>中心</w:t>
      </w:r>
      <w:r w:rsidRPr="00721418">
        <w:rPr>
          <w:rFonts w:hint="eastAsia"/>
        </w:rPr>
        <w:t>11</w:t>
      </w:r>
      <w:r w:rsidR="000F4002">
        <w:t>4</w:t>
      </w:r>
      <w:r w:rsidRPr="00721418">
        <w:rPr>
          <w:rFonts w:hint="eastAsia"/>
        </w:rPr>
        <w:t>年度預算案</w:t>
      </w:r>
      <w:r w:rsidR="00347128" w:rsidRPr="00721418">
        <w:rPr>
          <w:rFonts w:hint="eastAsia"/>
        </w:rPr>
        <w:t>收入</w:t>
      </w:r>
      <w:r w:rsidRPr="00721418">
        <w:rPr>
          <w:rFonts w:hint="eastAsia"/>
        </w:rPr>
        <w:t>編列</w:t>
      </w:r>
      <w:r w:rsidR="00347128">
        <w:t>2</w:t>
      </w:r>
      <w:r w:rsidR="00347128" w:rsidRPr="00721418">
        <w:rPr>
          <w:rFonts w:hint="eastAsia"/>
        </w:rPr>
        <w:t>億</w:t>
      </w:r>
      <w:r w:rsidR="00347128">
        <w:rPr>
          <w:rFonts w:hint="eastAsia"/>
        </w:rPr>
        <w:t>3</w:t>
      </w:r>
      <w:r w:rsidR="00347128">
        <w:t>35</w:t>
      </w:r>
      <w:r w:rsidR="00347128">
        <w:rPr>
          <w:rFonts w:hint="eastAsia"/>
        </w:rPr>
        <w:t>萬3千</w:t>
      </w:r>
      <w:r w:rsidR="00347128" w:rsidRPr="00721418">
        <w:rPr>
          <w:rFonts w:hint="eastAsia"/>
        </w:rPr>
        <w:t>元</w:t>
      </w:r>
      <w:r w:rsidR="00347128">
        <w:rPr>
          <w:rFonts w:hint="eastAsia"/>
        </w:rPr>
        <w:t>，</w:t>
      </w:r>
      <w:r w:rsidR="00347128" w:rsidRPr="00E45D7C">
        <w:rPr>
          <w:rFonts w:hint="eastAsia"/>
        </w:rPr>
        <w:t>較11</w:t>
      </w:r>
      <w:r w:rsidR="00347128">
        <w:t>3</w:t>
      </w:r>
      <w:r w:rsidR="00347128" w:rsidRPr="00E45D7C">
        <w:rPr>
          <w:rFonts w:hint="eastAsia"/>
        </w:rPr>
        <w:t>年度預算案數</w:t>
      </w:r>
      <w:r w:rsidR="00347128">
        <w:t>2</w:t>
      </w:r>
      <w:r w:rsidR="00347128" w:rsidRPr="00E45D7C">
        <w:rPr>
          <w:rFonts w:hint="eastAsia"/>
        </w:rPr>
        <w:t>億元增加</w:t>
      </w:r>
      <w:r w:rsidR="00347128">
        <w:t>335</w:t>
      </w:r>
      <w:r w:rsidR="00347128" w:rsidRPr="00E45D7C">
        <w:rPr>
          <w:rFonts w:hint="eastAsia"/>
        </w:rPr>
        <w:t>萬</w:t>
      </w:r>
      <w:r w:rsidR="00347128">
        <w:rPr>
          <w:rFonts w:hint="eastAsia"/>
        </w:rPr>
        <w:t>3千</w:t>
      </w:r>
      <w:r w:rsidR="00347128" w:rsidRPr="00E45D7C">
        <w:rPr>
          <w:rFonts w:hint="eastAsia"/>
        </w:rPr>
        <w:t>元(增幅1.</w:t>
      </w:r>
      <w:r w:rsidR="00347128">
        <w:t>68</w:t>
      </w:r>
      <w:r w:rsidR="00347128" w:rsidRPr="00E45D7C">
        <w:rPr>
          <w:rFonts w:hint="eastAsia"/>
        </w:rPr>
        <w:t>%)</w:t>
      </w:r>
      <w:r w:rsidR="00347128">
        <w:rPr>
          <w:rFonts w:hint="eastAsia"/>
        </w:rPr>
        <w:t>；</w:t>
      </w:r>
      <w:r w:rsidR="00347128" w:rsidRPr="00721418">
        <w:rPr>
          <w:rFonts w:hAnsi="標楷體" w:hint="eastAsia"/>
        </w:rPr>
        <w:t>支出</w:t>
      </w:r>
      <w:r w:rsidR="00347128">
        <w:rPr>
          <w:rFonts w:hAnsi="標楷體" w:hint="eastAsia"/>
        </w:rPr>
        <w:t>編列1</w:t>
      </w:r>
      <w:r w:rsidR="00347128" w:rsidRPr="00721418">
        <w:rPr>
          <w:rFonts w:hAnsi="標楷體" w:hint="eastAsia"/>
        </w:rPr>
        <w:t>億</w:t>
      </w:r>
      <w:r w:rsidR="00347128">
        <w:rPr>
          <w:rFonts w:hAnsi="標楷體" w:hint="eastAsia"/>
        </w:rPr>
        <w:t>9,</w:t>
      </w:r>
      <w:r w:rsidR="0032741F">
        <w:rPr>
          <w:rFonts w:hAnsi="標楷體"/>
        </w:rPr>
        <w:t>915</w:t>
      </w:r>
      <w:r w:rsidR="00347128" w:rsidRPr="00721418">
        <w:rPr>
          <w:rFonts w:hAnsi="標楷體" w:hint="eastAsia"/>
        </w:rPr>
        <w:t>萬</w:t>
      </w:r>
      <w:r w:rsidR="0032741F">
        <w:rPr>
          <w:rFonts w:hAnsi="標楷體" w:hint="eastAsia"/>
        </w:rPr>
        <w:t>9千</w:t>
      </w:r>
      <w:r w:rsidR="00347128" w:rsidRPr="00721418">
        <w:rPr>
          <w:rFonts w:hAnsi="標楷體" w:hint="eastAsia"/>
        </w:rPr>
        <w:t>元，</w:t>
      </w:r>
      <w:r w:rsidR="00347128" w:rsidRPr="00C03C40">
        <w:rPr>
          <w:rFonts w:hAnsi="標楷體" w:hint="eastAsia"/>
        </w:rPr>
        <w:t>較11</w:t>
      </w:r>
      <w:r w:rsidR="0032741F">
        <w:rPr>
          <w:rFonts w:hAnsi="標楷體"/>
        </w:rPr>
        <w:t>3</w:t>
      </w:r>
      <w:r w:rsidR="00347128" w:rsidRPr="00C03C40">
        <w:rPr>
          <w:rFonts w:hAnsi="標楷體" w:hint="eastAsia"/>
        </w:rPr>
        <w:t>年度預算案數1億</w:t>
      </w:r>
      <w:r w:rsidR="0032741F">
        <w:rPr>
          <w:rFonts w:hAnsi="標楷體"/>
        </w:rPr>
        <w:t>9</w:t>
      </w:r>
      <w:r w:rsidR="00347128">
        <w:rPr>
          <w:rFonts w:hAnsi="標楷體"/>
        </w:rPr>
        <w:t>,6</w:t>
      </w:r>
      <w:r w:rsidR="0032741F">
        <w:rPr>
          <w:rFonts w:hAnsi="標楷體"/>
        </w:rPr>
        <w:t>0</w:t>
      </w:r>
      <w:r w:rsidR="00347128">
        <w:rPr>
          <w:rFonts w:hAnsi="標楷體"/>
        </w:rPr>
        <w:t>0</w:t>
      </w:r>
      <w:r w:rsidR="00347128" w:rsidRPr="00C03C40">
        <w:rPr>
          <w:rFonts w:hAnsi="標楷體" w:hint="eastAsia"/>
        </w:rPr>
        <w:t>萬元增加</w:t>
      </w:r>
      <w:r w:rsidR="0032741F">
        <w:rPr>
          <w:rFonts w:hAnsi="標楷體"/>
        </w:rPr>
        <w:t>315</w:t>
      </w:r>
      <w:r w:rsidR="00347128" w:rsidRPr="00C03C40">
        <w:rPr>
          <w:rFonts w:hAnsi="標楷體" w:hint="eastAsia"/>
        </w:rPr>
        <w:t>萬</w:t>
      </w:r>
      <w:r w:rsidR="0032741F">
        <w:rPr>
          <w:rFonts w:hAnsi="標楷體" w:hint="eastAsia"/>
        </w:rPr>
        <w:t>9千</w:t>
      </w:r>
      <w:r w:rsidR="00347128" w:rsidRPr="00C03C40">
        <w:rPr>
          <w:rFonts w:hAnsi="標楷體" w:hint="eastAsia"/>
        </w:rPr>
        <w:t>元</w:t>
      </w:r>
      <w:r w:rsidR="007F64CF">
        <w:rPr>
          <w:rFonts w:hAnsi="標楷體" w:hint="eastAsia"/>
        </w:rPr>
        <w:t>(增幅1</w:t>
      </w:r>
      <w:r w:rsidR="007F64CF">
        <w:rPr>
          <w:rFonts w:hAnsi="標楷體"/>
        </w:rPr>
        <w:t>.61%)</w:t>
      </w:r>
      <w:r w:rsidR="0032741F">
        <w:rPr>
          <w:rFonts w:hAnsi="標楷體" w:hint="eastAsia"/>
        </w:rPr>
        <w:t>，以上收支相抵後，</w:t>
      </w:r>
      <w:r w:rsidR="0032741F" w:rsidRPr="0032741F">
        <w:rPr>
          <w:rFonts w:hAnsi="標楷體" w:hint="eastAsia"/>
        </w:rPr>
        <w:t>預計賸餘4</w:t>
      </w:r>
      <w:r w:rsidR="0032741F">
        <w:rPr>
          <w:rFonts w:hAnsi="標楷體" w:hint="eastAsia"/>
        </w:rPr>
        <w:t>1</w:t>
      </w:r>
      <w:r w:rsidR="0032741F">
        <w:rPr>
          <w:rFonts w:hAnsi="標楷體"/>
        </w:rPr>
        <w:t>9</w:t>
      </w:r>
      <w:r w:rsidR="0032741F" w:rsidRPr="0032741F">
        <w:rPr>
          <w:rFonts w:hAnsi="標楷體" w:hint="eastAsia"/>
        </w:rPr>
        <w:t>萬</w:t>
      </w:r>
      <w:r w:rsidR="0032741F">
        <w:rPr>
          <w:rFonts w:hAnsi="標楷體"/>
        </w:rPr>
        <w:t>4</w:t>
      </w:r>
      <w:r w:rsidR="0032741F">
        <w:rPr>
          <w:rFonts w:hAnsi="標楷體" w:hint="eastAsia"/>
        </w:rPr>
        <w:t>千</w:t>
      </w:r>
      <w:r w:rsidR="0032741F" w:rsidRPr="0032741F">
        <w:rPr>
          <w:rFonts w:hAnsi="標楷體" w:hint="eastAsia"/>
        </w:rPr>
        <w:t>元，較11</w:t>
      </w:r>
      <w:r w:rsidR="0032741F">
        <w:rPr>
          <w:rFonts w:hAnsi="標楷體"/>
        </w:rPr>
        <w:t>3</w:t>
      </w:r>
      <w:r w:rsidR="0032741F" w:rsidRPr="0032741F">
        <w:rPr>
          <w:rFonts w:hAnsi="標楷體" w:hint="eastAsia"/>
        </w:rPr>
        <w:t>年度預算案數</w:t>
      </w:r>
      <w:r w:rsidR="0032741F">
        <w:rPr>
          <w:rFonts w:hAnsi="標楷體"/>
        </w:rPr>
        <w:t>40</w:t>
      </w:r>
      <w:r w:rsidR="0032741F" w:rsidRPr="0032741F">
        <w:rPr>
          <w:rFonts w:hAnsi="標楷體" w:hint="eastAsia"/>
        </w:rPr>
        <w:t>0萬元增加</w:t>
      </w:r>
      <w:r w:rsidR="0032741F">
        <w:rPr>
          <w:rFonts w:hAnsi="標楷體"/>
        </w:rPr>
        <w:t>19</w:t>
      </w:r>
      <w:r w:rsidR="0032741F" w:rsidRPr="0032741F">
        <w:rPr>
          <w:rFonts w:hAnsi="標楷體" w:hint="eastAsia"/>
        </w:rPr>
        <w:t>萬</w:t>
      </w:r>
      <w:r w:rsidR="0032741F">
        <w:rPr>
          <w:rFonts w:hAnsi="標楷體" w:hint="eastAsia"/>
        </w:rPr>
        <w:t>4千</w:t>
      </w:r>
      <w:r w:rsidR="0032741F" w:rsidRPr="0032741F">
        <w:rPr>
          <w:rFonts w:hAnsi="標楷體" w:hint="eastAsia"/>
        </w:rPr>
        <w:t>元(增幅4.</w:t>
      </w:r>
      <w:r w:rsidR="0032741F">
        <w:rPr>
          <w:rFonts w:hAnsi="標楷體"/>
        </w:rPr>
        <w:t>85</w:t>
      </w:r>
      <w:r w:rsidR="0032741F" w:rsidRPr="0032741F">
        <w:rPr>
          <w:rFonts w:hAnsi="標楷體" w:hint="eastAsia"/>
        </w:rPr>
        <w:t>%)</w:t>
      </w:r>
      <w:r w:rsidR="0032741F">
        <w:rPr>
          <w:rFonts w:hAnsi="標楷體" w:hint="eastAsia"/>
        </w:rPr>
        <w:t>。</w:t>
      </w:r>
      <w:r w:rsidRPr="00721418">
        <w:rPr>
          <w:rFonts w:hAnsi="標楷體" w:hint="eastAsia"/>
        </w:rPr>
        <w:t>茲就石資中心11</w:t>
      </w:r>
      <w:r w:rsidR="0032741F">
        <w:rPr>
          <w:rFonts w:hAnsi="標楷體"/>
        </w:rPr>
        <w:t>4</w:t>
      </w:r>
      <w:r w:rsidRPr="00721418">
        <w:rPr>
          <w:rFonts w:hAnsi="標楷體" w:hint="eastAsia"/>
        </w:rPr>
        <w:t>年度預算案評估如下：</w:t>
      </w:r>
      <w:bookmarkStart w:id="1" w:name="_Toc215475737"/>
      <w:bookmarkStart w:id="2" w:name="_Toc216756479"/>
      <w:bookmarkStart w:id="3" w:name="_Toc66373766"/>
      <w:bookmarkStart w:id="4" w:name="_Toc66694477"/>
      <w:bookmarkStart w:id="5" w:name="_Toc36455774"/>
      <w:bookmarkStart w:id="6" w:name="_Toc95408584"/>
      <w:bookmarkStart w:id="7" w:name="_Toc99728448"/>
    </w:p>
    <w:p w:rsidR="00574D30" w:rsidRDefault="00115BB4" w:rsidP="00574D30">
      <w:pPr>
        <w:pStyle w:val="14"/>
        <w:ind w:left="567" w:hanging="567"/>
      </w:pPr>
      <w:bookmarkStart w:id="8" w:name="_Toc193191031"/>
      <w:r>
        <w:rPr>
          <w:rFonts w:hint="eastAsia"/>
        </w:rPr>
        <w:t>三</w:t>
      </w:r>
      <w:r w:rsidR="00574D30" w:rsidRPr="00FD6BB0">
        <w:rPr>
          <w:rFonts w:hint="eastAsia"/>
        </w:rPr>
        <w:t>、</w:t>
      </w:r>
      <w:r w:rsidR="00501026">
        <w:t>10</w:t>
      </w:r>
      <w:r w:rsidR="00787A47">
        <w:t>6</w:t>
      </w:r>
      <w:r w:rsidR="00501026">
        <w:rPr>
          <w:rFonts w:hint="eastAsia"/>
        </w:rPr>
        <w:t>至1</w:t>
      </w:r>
      <w:r w:rsidR="00501026">
        <w:t>1</w:t>
      </w:r>
      <w:r w:rsidR="00542272">
        <w:rPr>
          <w:rFonts w:hint="eastAsia"/>
        </w:rPr>
        <w:t>4</w:t>
      </w:r>
      <w:r w:rsidR="00501026">
        <w:rPr>
          <w:rFonts w:hint="eastAsia"/>
        </w:rPr>
        <w:t>年度</w:t>
      </w:r>
      <w:r w:rsidR="00C873BE">
        <w:rPr>
          <w:rFonts w:hint="eastAsia"/>
        </w:rPr>
        <w:t>可</w:t>
      </w:r>
      <w:r w:rsidR="00C873BE" w:rsidRPr="00C873BE">
        <w:rPr>
          <w:rFonts w:hint="eastAsia"/>
        </w:rPr>
        <w:t>運用資金</w:t>
      </w:r>
      <w:r w:rsidR="00683956">
        <w:rPr>
          <w:rFonts w:hint="eastAsia"/>
        </w:rPr>
        <w:t>仍</w:t>
      </w:r>
      <w:r w:rsidR="00C873BE">
        <w:rPr>
          <w:rFonts w:hint="eastAsia"/>
        </w:rPr>
        <w:t>多</w:t>
      </w:r>
      <w:r w:rsidR="00683956" w:rsidRPr="00C873BE">
        <w:rPr>
          <w:rFonts w:hint="eastAsia"/>
        </w:rPr>
        <w:t>集中</w:t>
      </w:r>
      <w:r w:rsidR="00C873BE" w:rsidRPr="00B17480">
        <w:rPr>
          <w:rFonts w:hAnsi="標楷體" w:hint="eastAsia"/>
          <w:lang w:eastAsia="zh-HK"/>
        </w:rPr>
        <w:t>存放</w:t>
      </w:r>
      <w:r w:rsidR="00683956">
        <w:rPr>
          <w:rFonts w:hAnsi="標楷體" w:hint="eastAsia"/>
        </w:rPr>
        <w:t>金融機構</w:t>
      </w:r>
      <w:r w:rsidR="00C873BE" w:rsidRPr="00B17480">
        <w:rPr>
          <w:rFonts w:hAnsi="標楷體" w:hint="eastAsia"/>
          <w:lang w:eastAsia="zh-HK"/>
        </w:rPr>
        <w:t>孳息</w:t>
      </w:r>
      <w:r w:rsidR="00C873BE" w:rsidRPr="00C873BE">
        <w:rPr>
          <w:rFonts w:hint="eastAsia"/>
        </w:rPr>
        <w:t>，</w:t>
      </w:r>
      <w:r w:rsidR="00683956" w:rsidRPr="00683956">
        <w:rPr>
          <w:rFonts w:hint="eastAsia"/>
        </w:rPr>
        <w:t>資金運用偏屬保守</w:t>
      </w:r>
      <w:r w:rsidR="00683956">
        <w:rPr>
          <w:rFonts w:hint="eastAsia"/>
        </w:rPr>
        <w:t>，</w:t>
      </w:r>
      <w:r w:rsidR="00683956" w:rsidRPr="00683956">
        <w:rPr>
          <w:rFonts w:hint="eastAsia"/>
        </w:rPr>
        <w:t>恐不利提升整體</w:t>
      </w:r>
      <w:r w:rsidR="00683956">
        <w:rPr>
          <w:rFonts w:hint="eastAsia"/>
        </w:rPr>
        <w:t>投</w:t>
      </w:r>
      <w:r w:rsidR="00683956" w:rsidRPr="00683956">
        <w:rPr>
          <w:rFonts w:hint="eastAsia"/>
        </w:rPr>
        <w:t>資</w:t>
      </w:r>
      <w:r w:rsidR="00A26817">
        <w:rPr>
          <w:rFonts w:hint="eastAsia"/>
        </w:rPr>
        <w:t>效</w:t>
      </w:r>
      <w:r w:rsidR="00683956" w:rsidRPr="00683956">
        <w:rPr>
          <w:rFonts w:hint="eastAsia"/>
        </w:rPr>
        <w:t>益</w:t>
      </w:r>
      <w:bookmarkEnd w:id="8"/>
    </w:p>
    <w:p w:rsidR="00574D30" w:rsidRDefault="00574D30" w:rsidP="00574D30">
      <w:pPr>
        <w:ind w:left="566" w:firstLine="566"/>
        <w:rPr>
          <w:lang w:eastAsia="zh-HK"/>
        </w:rPr>
      </w:pPr>
      <w:r>
        <w:rPr>
          <w:rFonts w:hint="eastAsia"/>
        </w:rPr>
        <w:t>石資中心</w:t>
      </w:r>
      <w:r w:rsidRPr="00574D30">
        <w:rPr>
          <w:rFonts w:hint="eastAsia"/>
          <w:lang w:eastAsia="zh-HK"/>
        </w:rPr>
        <w:t>11</w:t>
      </w:r>
      <w:r>
        <w:rPr>
          <w:lang w:eastAsia="zh-HK"/>
        </w:rPr>
        <w:t>4</w:t>
      </w:r>
      <w:r w:rsidRPr="00574D30">
        <w:rPr>
          <w:rFonts w:hint="eastAsia"/>
          <w:lang w:eastAsia="zh-HK"/>
        </w:rPr>
        <w:t>年度預算案於「業</w:t>
      </w:r>
      <w:r>
        <w:rPr>
          <w:rFonts w:hint="eastAsia"/>
        </w:rPr>
        <w:t>務外</w:t>
      </w:r>
      <w:r w:rsidRPr="00574D30">
        <w:rPr>
          <w:rFonts w:hint="eastAsia"/>
          <w:lang w:eastAsia="zh-HK"/>
        </w:rPr>
        <w:t>收入」之「</w:t>
      </w:r>
      <w:r>
        <w:rPr>
          <w:rFonts w:hint="eastAsia"/>
        </w:rPr>
        <w:t>財務</w:t>
      </w:r>
      <w:r w:rsidRPr="00574D30">
        <w:rPr>
          <w:rFonts w:hint="eastAsia"/>
          <w:lang w:eastAsia="zh-HK"/>
        </w:rPr>
        <w:t>收入」科目編列「利息收入」</w:t>
      </w:r>
      <w:r>
        <w:rPr>
          <w:lang w:eastAsia="zh-HK"/>
        </w:rPr>
        <w:t>110</w:t>
      </w:r>
      <w:r w:rsidRPr="00574D30">
        <w:rPr>
          <w:rFonts w:hint="eastAsia"/>
          <w:lang w:eastAsia="zh-HK"/>
        </w:rPr>
        <w:t>萬元，係</w:t>
      </w:r>
      <w:r w:rsidR="00FD2DB3" w:rsidRPr="00FD2DB3">
        <w:rPr>
          <w:rFonts w:hint="eastAsia"/>
        </w:rPr>
        <w:t>依預計可運用資金水準，以活期存款及定期存款年利率估算編列，</w:t>
      </w:r>
      <w:r w:rsidRPr="00574D30">
        <w:rPr>
          <w:rFonts w:hint="eastAsia"/>
          <w:lang w:eastAsia="zh-HK"/>
        </w:rPr>
        <w:t>較11</w:t>
      </w:r>
      <w:r>
        <w:rPr>
          <w:lang w:eastAsia="zh-HK"/>
        </w:rPr>
        <w:t>3</w:t>
      </w:r>
      <w:r w:rsidRPr="00574D30">
        <w:rPr>
          <w:rFonts w:hint="eastAsia"/>
          <w:lang w:eastAsia="zh-HK"/>
        </w:rPr>
        <w:t>年度預算案之</w:t>
      </w:r>
      <w:r>
        <w:rPr>
          <w:rFonts w:hint="eastAsia"/>
        </w:rPr>
        <w:t>6</w:t>
      </w:r>
      <w:r>
        <w:t>5</w:t>
      </w:r>
      <w:r w:rsidRPr="00574D30">
        <w:rPr>
          <w:rFonts w:hint="eastAsia"/>
          <w:lang w:eastAsia="zh-HK"/>
        </w:rPr>
        <w:t>萬元增加</w:t>
      </w:r>
      <w:r>
        <w:rPr>
          <w:lang w:eastAsia="zh-HK"/>
        </w:rPr>
        <w:t>4</w:t>
      </w:r>
      <w:r w:rsidRPr="00574D30">
        <w:rPr>
          <w:rFonts w:hint="eastAsia"/>
          <w:lang w:eastAsia="zh-HK"/>
        </w:rPr>
        <w:t>5萬元(增幅</w:t>
      </w:r>
      <w:r>
        <w:rPr>
          <w:lang w:eastAsia="zh-HK"/>
        </w:rPr>
        <w:t>69</w:t>
      </w:r>
      <w:r w:rsidRPr="00574D30">
        <w:rPr>
          <w:rFonts w:hint="eastAsia"/>
          <w:lang w:eastAsia="zh-HK"/>
        </w:rPr>
        <w:t>.</w:t>
      </w:r>
      <w:r>
        <w:rPr>
          <w:lang w:eastAsia="zh-HK"/>
        </w:rPr>
        <w:t>23</w:t>
      </w:r>
      <w:r w:rsidRPr="00574D30">
        <w:rPr>
          <w:rFonts w:hint="eastAsia"/>
          <w:lang w:eastAsia="zh-HK"/>
        </w:rPr>
        <w:t>%)。</w:t>
      </w:r>
      <w:r>
        <w:rPr>
          <w:rFonts w:hint="eastAsia"/>
        </w:rPr>
        <w:t>經查：</w:t>
      </w:r>
    </w:p>
    <w:p w:rsidR="00574D30" w:rsidRPr="003A005E" w:rsidRDefault="003A005E" w:rsidP="003A005E">
      <w:pPr>
        <w:pStyle w:val="a4"/>
        <w:ind w:left="849" w:hanging="283"/>
        <w:rPr>
          <w:rFonts w:hint="eastAsia"/>
          <w:b/>
          <w:lang w:eastAsia="zh-HK"/>
        </w:rPr>
      </w:pPr>
      <w:r w:rsidRPr="003A005E">
        <w:rPr>
          <w:rFonts w:hint="eastAsia"/>
          <w:b/>
        </w:rPr>
        <w:t>(一</w:t>
      </w:r>
      <w:r w:rsidRPr="003A005E">
        <w:rPr>
          <w:b/>
        </w:rPr>
        <w:t>)</w:t>
      </w:r>
      <w:r w:rsidRPr="003A005E">
        <w:rPr>
          <w:rFonts w:hint="eastAsia"/>
          <w:b/>
        </w:rPr>
        <w:t>石資中心宜妥慎規劃年度投資計畫之資金需求，充實財務</w:t>
      </w:r>
      <w:r w:rsidR="00C873BE">
        <w:rPr>
          <w:rFonts w:hint="eastAsia"/>
          <w:b/>
        </w:rPr>
        <w:t>收入</w:t>
      </w:r>
      <w:r w:rsidRPr="003A005E">
        <w:rPr>
          <w:rFonts w:hint="eastAsia"/>
          <w:b/>
        </w:rPr>
        <w:t>來源</w:t>
      </w:r>
    </w:p>
    <w:p w:rsidR="00574D30" w:rsidRDefault="00BB095A" w:rsidP="00C873BE">
      <w:pPr>
        <w:pStyle w:val="21"/>
        <w:ind w:left="850" w:firstLine="566"/>
        <w:rPr>
          <w:lang w:eastAsia="zh-HK"/>
        </w:rPr>
      </w:pPr>
      <w:r>
        <w:rPr>
          <w:rFonts w:hint="eastAsia"/>
        </w:rPr>
        <w:t>依</w:t>
      </w:r>
      <w:r w:rsidRPr="00BB095A">
        <w:rPr>
          <w:rFonts w:hint="eastAsia"/>
        </w:rPr>
        <w:t>財團法人法第19條第1項規定：「財團法人財產之保管及運用，應以法人名義為之，並受主管機關之監督；…。」同條第3項規定：「第一項規定財產之運用方法如下：一、存放金融機構。二、購買公債、國庫券、中央銀行儲蓄券、金融債券、可轉讓之銀行定期存單、銀行承兌匯票、銀行或票券金融公司保證發行之商業本票。三、購置業務所需之動產及不動產。四、</w:t>
      </w:r>
      <w:r w:rsidRPr="00BB095A">
        <w:rPr>
          <w:rFonts w:hint="eastAsia"/>
        </w:rPr>
        <w:lastRenderedPageBreak/>
        <w:t>本於安全可靠之原則，購買公開發行之有擔保公司債、國內證券投資信託公司發行之固定收益型之受益憑證。五、於財團法人財產總額百分之五範圍內購買股票，…。六、本於安全可靠之原則所為其他有助於增加財源之投資；其項目及額度，由主管機關定之。」</w:t>
      </w:r>
      <w:r>
        <w:rPr>
          <w:rFonts w:hint="eastAsia"/>
        </w:rPr>
        <w:t>另依</w:t>
      </w:r>
      <w:r w:rsidR="003A005E">
        <w:rPr>
          <w:rFonts w:ascii="新細明體" w:eastAsia="新細明體" w:hAnsi="新細明體" w:hint="eastAsia"/>
          <w:lang w:eastAsia="zh-HK"/>
        </w:rPr>
        <w:t>「</w:t>
      </w:r>
      <w:r w:rsidR="003A005E" w:rsidRPr="003A005E">
        <w:rPr>
          <w:rFonts w:hint="eastAsia"/>
          <w:lang w:eastAsia="zh-HK"/>
        </w:rPr>
        <w:t>財團法人石材暨資源產業研究發展中心捐助章程</w:t>
      </w:r>
      <w:r w:rsidR="003A005E">
        <w:rPr>
          <w:rFonts w:ascii="新細明體" w:eastAsia="新細明體" w:hAnsi="新細明體" w:hint="eastAsia"/>
          <w:lang w:eastAsia="zh-HK"/>
        </w:rPr>
        <w:t>」</w:t>
      </w:r>
      <w:r>
        <w:rPr>
          <w:rFonts w:ascii="新細明體" w:eastAsia="新細明體" w:hAnsi="新細明體" w:hint="eastAsia"/>
        </w:rPr>
        <w:t>(</w:t>
      </w:r>
      <w:r w:rsidRPr="00BB095A">
        <w:rPr>
          <w:rFonts w:hint="eastAsia"/>
        </w:rPr>
        <w:t>下稱捐助章程</w:t>
      </w:r>
      <w:r>
        <w:rPr>
          <w:rFonts w:ascii="新細明體" w:eastAsia="新細明體" w:hAnsi="新細明體"/>
        </w:rPr>
        <w:t>)</w:t>
      </w:r>
      <w:r w:rsidR="003A005E">
        <w:rPr>
          <w:rFonts w:hint="eastAsia"/>
          <w:lang w:eastAsia="zh-HK"/>
        </w:rPr>
        <w:t>第</w:t>
      </w:r>
      <w:r w:rsidR="003A005E">
        <w:rPr>
          <w:rFonts w:hint="eastAsia"/>
        </w:rPr>
        <w:t>1</w:t>
      </w:r>
      <w:r w:rsidR="003A005E">
        <w:t>8</w:t>
      </w:r>
      <w:r w:rsidR="003A005E">
        <w:rPr>
          <w:rFonts w:hint="eastAsia"/>
          <w:lang w:eastAsia="zh-HK"/>
        </w:rPr>
        <w:t>條</w:t>
      </w:r>
      <w:r w:rsidR="003A005E">
        <w:rPr>
          <w:rFonts w:hint="eastAsia"/>
        </w:rPr>
        <w:t>規定：</w:t>
      </w:r>
      <w:r w:rsidR="003A005E">
        <w:rPr>
          <w:rFonts w:ascii="新細明體" w:eastAsia="新細明體" w:hAnsi="新細明體" w:hint="eastAsia"/>
          <w:lang w:eastAsia="zh-HK"/>
        </w:rPr>
        <w:t>「</w:t>
      </w:r>
      <w:r w:rsidR="003A005E">
        <w:rPr>
          <w:rFonts w:hint="eastAsia"/>
          <w:lang w:eastAsia="zh-HK"/>
        </w:rPr>
        <w:t>本中心得依下列收入充實財務來源：</w:t>
      </w:r>
      <w:r w:rsidRPr="00BB095A">
        <w:rPr>
          <w:rFonts w:hAnsi="標楷體"/>
        </w:rPr>
        <w:t>…</w:t>
      </w:r>
      <w:r w:rsidR="003A005E">
        <w:rPr>
          <w:rFonts w:hint="eastAsia"/>
          <w:lang w:eastAsia="zh-HK"/>
        </w:rPr>
        <w:t>。四、執行有關業務之收入。</w:t>
      </w:r>
      <w:r w:rsidR="003A005E">
        <w:rPr>
          <w:rFonts w:ascii="新細明體" w:eastAsia="新細明體" w:hAnsi="新細明體" w:hint="eastAsia"/>
          <w:lang w:eastAsia="zh-HK"/>
        </w:rPr>
        <w:t>」</w:t>
      </w:r>
      <w:r w:rsidR="003A005E" w:rsidRPr="003A005E">
        <w:rPr>
          <w:rFonts w:hAnsi="標楷體" w:hint="eastAsia"/>
          <w:lang w:eastAsia="zh-HK"/>
        </w:rPr>
        <w:t>爰</w:t>
      </w:r>
      <w:r w:rsidR="003A005E" w:rsidRPr="003A005E">
        <w:rPr>
          <w:rFonts w:hAnsi="標楷體" w:hint="eastAsia"/>
        </w:rPr>
        <w:t>石資中心</w:t>
      </w:r>
      <w:r w:rsidR="003A005E" w:rsidRPr="003A005E">
        <w:rPr>
          <w:rFonts w:hAnsi="標楷體" w:hint="eastAsia"/>
          <w:lang w:eastAsia="zh-HK"/>
        </w:rPr>
        <w:t>宜妥慎規劃年度投資計畫之資金需求，充實財務來源，並</w:t>
      </w:r>
      <w:r w:rsidRPr="00BB095A">
        <w:rPr>
          <w:rFonts w:hAnsi="標楷體" w:hint="eastAsia"/>
          <w:lang w:eastAsia="zh-HK"/>
        </w:rPr>
        <w:t>依主管機關核准之資金運用範疇，</w:t>
      </w:r>
      <w:r w:rsidR="003A005E" w:rsidRPr="003A005E">
        <w:rPr>
          <w:rFonts w:hAnsi="標楷體" w:hint="eastAsia"/>
          <w:lang w:eastAsia="zh-HK"/>
        </w:rPr>
        <w:t>積極主動掌握市場情勢，妥適配置各項資金運用工具之占比，以提高投資收益。</w:t>
      </w:r>
    </w:p>
    <w:p w:rsidR="00BB3616" w:rsidRPr="00BB3616" w:rsidRDefault="00BB3616" w:rsidP="00BB3616">
      <w:pPr>
        <w:pStyle w:val="a4"/>
        <w:ind w:left="849" w:hanging="283"/>
        <w:rPr>
          <w:rFonts w:hint="eastAsia"/>
          <w:b/>
        </w:rPr>
      </w:pPr>
      <w:r w:rsidRPr="00BB3616">
        <w:rPr>
          <w:rFonts w:hint="eastAsia"/>
          <w:b/>
        </w:rPr>
        <w:t>(二)10</w:t>
      </w:r>
      <w:r w:rsidR="00787A47">
        <w:rPr>
          <w:b/>
        </w:rPr>
        <w:t>6</w:t>
      </w:r>
      <w:r w:rsidRPr="00BB3616">
        <w:rPr>
          <w:rFonts w:hint="eastAsia"/>
          <w:b/>
          <w:lang w:eastAsia="zh-HK"/>
        </w:rPr>
        <w:t>至</w:t>
      </w:r>
      <w:r w:rsidRPr="00BB3616">
        <w:rPr>
          <w:rFonts w:hint="eastAsia"/>
          <w:b/>
        </w:rPr>
        <w:t>1</w:t>
      </w:r>
      <w:r w:rsidRPr="00BB3616">
        <w:rPr>
          <w:b/>
        </w:rPr>
        <w:t>1</w:t>
      </w:r>
      <w:r w:rsidR="00C113C8">
        <w:rPr>
          <w:b/>
        </w:rPr>
        <w:t>3</w:t>
      </w:r>
      <w:r w:rsidRPr="00BB3616">
        <w:rPr>
          <w:rFonts w:hint="eastAsia"/>
          <w:b/>
        </w:rPr>
        <w:t>年</w:t>
      </w:r>
      <w:r w:rsidRPr="00BB3616">
        <w:rPr>
          <w:rFonts w:hint="eastAsia"/>
          <w:b/>
          <w:lang w:eastAsia="zh-HK"/>
        </w:rPr>
        <w:t>度</w:t>
      </w:r>
      <w:r w:rsidRPr="00BB3616">
        <w:rPr>
          <w:rFonts w:hint="eastAsia"/>
          <w:b/>
        </w:rPr>
        <w:t>石資中心投資報酬率</w:t>
      </w:r>
      <w:r w:rsidR="00B06E1E">
        <w:rPr>
          <w:rFonts w:hint="eastAsia"/>
          <w:b/>
        </w:rPr>
        <w:t>多</w:t>
      </w:r>
      <w:r w:rsidRPr="00BB3616">
        <w:rPr>
          <w:rFonts w:hint="eastAsia"/>
          <w:b/>
        </w:rPr>
        <w:t>未</w:t>
      </w:r>
      <w:r w:rsidR="00B06E1E">
        <w:rPr>
          <w:rFonts w:hint="eastAsia"/>
          <w:b/>
        </w:rPr>
        <w:t>達</w:t>
      </w:r>
      <w:r w:rsidRPr="00BB3616">
        <w:rPr>
          <w:rFonts w:hint="eastAsia"/>
          <w:b/>
        </w:rPr>
        <w:t>1</w:t>
      </w:r>
      <w:r w:rsidRPr="00BB3616">
        <w:rPr>
          <w:b/>
        </w:rPr>
        <w:t>%</w:t>
      </w:r>
      <w:r w:rsidRPr="00BB3616">
        <w:rPr>
          <w:rFonts w:hint="eastAsia"/>
          <w:b/>
        </w:rPr>
        <w:t>，資金運用效益待</w:t>
      </w:r>
      <w:r w:rsidRPr="00BB3616">
        <w:rPr>
          <w:rFonts w:hint="eastAsia"/>
          <w:b/>
          <w:lang w:eastAsia="zh-HK"/>
        </w:rPr>
        <w:t>檢討</w:t>
      </w:r>
      <w:r w:rsidRPr="00BB3616">
        <w:rPr>
          <w:rFonts w:hint="eastAsia"/>
          <w:b/>
        </w:rPr>
        <w:t>提升</w:t>
      </w:r>
    </w:p>
    <w:p w:rsidR="009357D0" w:rsidRDefault="00BB3616" w:rsidP="00BB3616">
      <w:pPr>
        <w:adjustRightInd w:val="0"/>
        <w:ind w:leftChars="300" w:left="850" w:firstLine="566"/>
        <w:rPr>
          <w:rFonts w:hAnsi="標楷體" w:cs="標楷體"/>
        </w:rPr>
      </w:pPr>
      <w:r>
        <w:rPr>
          <w:rFonts w:hAnsi="標楷體" w:cs="標楷體" w:hint="eastAsia"/>
        </w:rPr>
        <w:lastRenderedPageBreak/>
        <w:t>石資中心</w:t>
      </w:r>
      <w:r w:rsidRPr="00B17480">
        <w:rPr>
          <w:rFonts w:hAnsi="標楷體" w:cs="標楷體" w:hint="eastAsia"/>
        </w:rPr>
        <w:t>10</w:t>
      </w:r>
      <w:r w:rsidR="00787A47">
        <w:rPr>
          <w:rFonts w:hAnsi="標楷體" w:cs="標楷體"/>
        </w:rPr>
        <w:t>6</w:t>
      </w:r>
      <w:r w:rsidRPr="00B17480">
        <w:rPr>
          <w:rFonts w:hAnsi="標楷體" w:cs="標楷體" w:hint="eastAsia"/>
        </w:rPr>
        <w:t>至1</w:t>
      </w:r>
      <w:r>
        <w:rPr>
          <w:rFonts w:hAnsi="標楷體" w:cs="標楷體"/>
        </w:rPr>
        <w:t>1</w:t>
      </w:r>
      <w:r w:rsidR="00FF4C47">
        <w:rPr>
          <w:rFonts w:hAnsi="標楷體" w:cs="標楷體"/>
        </w:rPr>
        <w:t>3</w:t>
      </w:r>
      <w:r w:rsidRPr="00B17480">
        <w:rPr>
          <w:rFonts w:hAnsi="標楷體" w:cs="標楷體" w:hint="eastAsia"/>
        </w:rPr>
        <w:t>年度</w:t>
      </w:r>
      <w:r w:rsidR="00B06E1E">
        <w:rPr>
          <w:rFonts w:hAnsi="標楷體" w:cs="標楷體" w:hint="eastAsia"/>
        </w:rPr>
        <w:t>平均</w:t>
      </w:r>
      <w:r w:rsidRPr="00B17480">
        <w:rPr>
          <w:rFonts w:hAnsi="標楷體" w:cs="標楷體" w:hint="eastAsia"/>
        </w:rPr>
        <w:t>可運用資金</w:t>
      </w:r>
      <w:r w:rsidR="00B42C1A" w:rsidRPr="00B42C1A">
        <w:rPr>
          <w:rFonts w:hAnsi="標楷體" w:cs="標楷體" w:hint="eastAsia"/>
        </w:rPr>
        <w:t>介於</w:t>
      </w:r>
      <w:r w:rsidR="00B06E1E" w:rsidRPr="00B06E1E">
        <w:rPr>
          <w:rFonts w:hAnsi="標楷體" w:cs="標楷體"/>
        </w:rPr>
        <w:t>7</w:t>
      </w:r>
      <w:r w:rsidR="00B06E1E">
        <w:rPr>
          <w:rFonts w:hAnsi="標楷體" w:cs="標楷體"/>
        </w:rPr>
        <w:t>,</w:t>
      </w:r>
      <w:r w:rsidR="00B06E1E" w:rsidRPr="00B06E1E">
        <w:rPr>
          <w:rFonts w:hAnsi="標楷體" w:cs="標楷體"/>
        </w:rPr>
        <w:t>914</w:t>
      </w:r>
      <w:r w:rsidR="00B06E1E">
        <w:rPr>
          <w:rFonts w:hAnsi="標楷體" w:cs="標楷體" w:hint="eastAsia"/>
        </w:rPr>
        <w:t>萬</w:t>
      </w:r>
      <w:r w:rsidR="00B06E1E" w:rsidRPr="00B06E1E">
        <w:rPr>
          <w:rFonts w:hAnsi="標楷體" w:cs="標楷體"/>
        </w:rPr>
        <w:t>3</w:t>
      </w:r>
      <w:r w:rsidR="00B42C1A">
        <w:rPr>
          <w:rFonts w:hAnsi="標楷體" w:cs="標楷體" w:hint="eastAsia"/>
        </w:rPr>
        <w:t>千元</w:t>
      </w:r>
      <w:r w:rsidR="006C78B5">
        <w:rPr>
          <w:rFonts w:hAnsi="標楷體" w:cs="標楷體" w:hint="eastAsia"/>
        </w:rPr>
        <w:t>至</w:t>
      </w:r>
      <w:r w:rsidR="00B06E1E" w:rsidRPr="00B06E1E">
        <w:rPr>
          <w:rFonts w:hAnsi="標楷體" w:cs="標楷體"/>
        </w:rPr>
        <w:t>1</w:t>
      </w:r>
      <w:r w:rsidR="00B06E1E">
        <w:rPr>
          <w:rFonts w:hAnsi="標楷體" w:cs="標楷體" w:hint="eastAsia"/>
        </w:rPr>
        <w:t>億</w:t>
      </w:r>
      <w:r w:rsidR="00B06E1E" w:rsidRPr="00B06E1E">
        <w:rPr>
          <w:rFonts w:hAnsi="標楷體" w:cs="標楷體"/>
        </w:rPr>
        <w:t>1</w:t>
      </w:r>
      <w:r w:rsidR="00B06E1E">
        <w:rPr>
          <w:rFonts w:hAnsi="標楷體" w:cs="標楷體"/>
        </w:rPr>
        <w:t>,</w:t>
      </w:r>
      <w:r w:rsidR="00B06E1E" w:rsidRPr="00B06E1E">
        <w:rPr>
          <w:rFonts w:hAnsi="標楷體" w:cs="標楷體"/>
        </w:rPr>
        <w:t>001</w:t>
      </w:r>
      <w:r w:rsidR="00B06E1E">
        <w:rPr>
          <w:rFonts w:hAnsi="標楷體" w:cs="標楷體" w:hint="eastAsia"/>
        </w:rPr>
        <w:t>萬</w:t>
      </w:r>
      <w:r w:rsidR="00B06E1E" w:rsidRPr="00B06E1E">
        <w:rPr>
          <w:rFonts w:hAnsi="標楷體" w:cs="標楷體"/>
        </w:rPr>
        <w:t>7</w:t>
      </w:r>
      <w:r w:rsidR="006C78B5" w:rsidRPr="006C78B5">
        <w:rPr>
          <w:rFonts w:hAnsi="標楷體" w:cs="標楷體" w:hint="eastAsia"/>
        </w:rPr>
        <w:t>千元</w:t>
      </w:r>
      <w:r w:rsidR="006C78B5">
        <w:rPr>
          <w:rFonts w:hAnsi="標楷體" w:cs="標楷體" w:hint="eastAsia"/>
        </w:rPr>
        <w:t>之</w:t>
      </w:r>
      <w:r w:rsidR="00B42C1A">
        <w:rPr>
          <w:rFonts w:hAnsi="標楷體" w:cs="標楷體" w:hint="eastAsia"/>
        </w:rPr>
        <w:t>間</w:t>
      </w:r>
      <w:r w:rsidRPr="00B17480">
        <w:rPr>
          <w:rFonts w:hAnsi="標楷體" w:cs="標楷體" w:hint="eastAsia"/>
        </w:rPr>
        <w:t>，</w:t>
      </w:r>
      <w:r w:rsidR="00FF4C47">
        <w:rPr>
          <w:rFonts w:hAnsi="標楷體" w:cs="標楷體" w:hint="eastAsia"/>
        </w:rPr>
        <w:t>利息收入</w:t>
      </w:r>
      <w:r w:rsidR="00B06E1E">
        <w:rPr>
          <w:rFonts w:hAnsi="標楷體" w:cs="標楷體" w:hint="eastAsia"/>
        </w:rPr>
        <w:t>(即</w:t>
      </w:r>
      <w:r w:rsidR="00FF4C47">
        <w:rPr>
          <w:rFonts w:hAnsi="標楷體" w:cs="標楷體" w:hint="eastAsia"/>
        </w:rPr>
        <w:t>資金運用</w:t>
      </w:r>
      <w:r w:rsidR="00FF4C47" w:rsidRPr="00BB3616">
        <w:rPr>
          <w:rFonts w:hAnsi="標楷體" w:cs="標楷體"/>
        </w:rPr>
        <w:t>收益</w:t>
      </w:r>
      <w:r w:rsidR="00B06E1E">
        <w:rPr>
          <w:rFonts w:hAnsi="標楷體" w:cs="標楷體"/>
        </w:rPr>
        <w:t>)</w:t>
      </w:r>
      <w:r w:rsidR="00FF4C47">
        <w:rPr>
          <w:rFonts w:hAnsi="標楷體" w:cs="標楷體" w:hint="eastAsia"/>
        </w:rPr>
        <w:t>決算數</w:t>
      </w:r>
      <w:r w:rsidR="006C78B5">
        <w:rPr>
          <w:rFonts w:hAnsi="標楷體" w:cs="標楷體" w:hint="eastAsia"/>
        </w:rPr>
        <w:t>則</w:t>
      </w:r>
      <w:r w:rsidR="006C78B5" w:rsidRPr="006C78B5">
        <w:rPr>
          <w:rFonts w:hAnsi="標楷體" w:cs="標楷體" w:hint="eastAsia"/>
        </w:rPr>
        <w:t>介於</w:t>
      </w:r>
      <w:r w:rsidR="00B06E1E" w:rsidRPr="00B06E1E">
        <w:rPr>
          <w:rFonts w:hAnsi="標楷體" w:cs="標楷體"/>
        </w:rPr>
        <w:t>40</w:t>
      </w:r>
      <w:r w:rsidR="00B06E1E">
        <w:rPr>
          <w:rFonts w:hAnsi="標楷體" w:cs="標楷體" w:hint="eastAsia"/>
        </w:rPr>
        <w:t>萬</w:t>
      </w:r>
      <w:r w:rsidR="00B06E1E" w:rsidRPr="00B06E1E">
        <w:rPr>
          <w:rFonts w:hAnsi="標楷體" w:cs="標楷體"/>
        </w:rPr>
        <w:t>6</w:t>
      </w:r>
      <w:r w:rsidR="006C78B5" w:rsidRPr="006C78B5">
        <w:rPr>
          <w:rFonts w:hAnsi="標楷體" w:cs="標楷體" w:hint="eastAsia"/>
        </w:rPr>
        <w:t>千元至</w:t>
      </w:r>
      <w:r w:rsidR="00B06E1E" w:rsidRPr="00B06E1E">
        <w:rPr>
          <w:rFonts w:hAnsi="標楷體" w:cs="標楷體"/>
        </w:rPr>
        <w:t>123</w:t>
      </w:r>
      <w:r w:rsidR="00B06E1E">
        <w:rPr>
          <w:rFonts w:hAnsi="標楷體" w:cs="標楷體" w:hint="eastAsia"/>
        </w:rPr>
        <w:t>萬</w:t>
      </w:r>
      <w:r w:rsidR="00B06E1E" w:rsidRPr="00B06E1E">
        <w:rPr>
          <w:rFonts w:hAnsi="標楷體" w:cs="標楷體"/>
        </w:rPr>
        <w:t>4</w:t>
      </w:r>
      <w:r w:rsidR="006C78B5" w:rsidRPr="006C78B5">
        <w:rPr>
          <w:rFonts w:hAnsi="標楷體" w:cs="標楷體" w:hint="eastAsia"/>
        </w:rPr>
        <w:t>千元之間</w:t>
      </w:r>
      <w:r w:rsidR="00FF4C47">
        <w:rPr>
          <w:rFonts w:hAnsi="標楷體" w:cs="標楷體" w:hint="eastAsia"/>
        </w:rPr>
        <w:t>(其中1</w:t>
      </w:r>
      <w:r w:rsidR="00FF4C47">
        <w:rPr>
          <w:rFonts w:hAnsi="標楷體" w:cs="標楷體"/>
        </w:rPr>
        <w:t>13</w:t>
      </w:r>
      <w:r w:rsidR="00FF4C47">
        <w:rPr>
          <w:rFonts w:hAnsi="標楷體" w:cs="標楷體" w:hint="eastAsia"/>
        </w:rPr>
        <w:t>年度為自編決算數，以下同</w:t>
      </w:r>
      <w:r w:rsidR="00FF4C47">
        <w:rPr>
          <w:rFonts w:hAnsi="標楷體" w:cs="標楷體"/>
        </w:rPr>
        <w:t>)</w:t>
      </w:r>
      <w:r w:rsidR="006C78B5">
        <w:rPr>
          <w:rFonts w:hAnsi="標楷體" w:cs="標楷體" w:hint="eastAsia"/>
        </w:rPr>
        <w:t>，換算該期間</w:t>
      </w:r>
      <w:r w:rsidR="006C78B5" w:rsidRPr="006C78B5">
        <w:rPr>
          <w:rFonts w:hAnsi="標楷體" w:cs="標楷體" w:hint="eastAsia"/>
        </w:rPr>
        <w:t>投資報酬率僅介於</w:t>
      </w:r>
      <w:r w:rsidR="00B06E1E" w:rsidRPr="00B06E1E">
        <w:rPr>
          <w:rFonts w:hAnsi="標楷體" w:cs="標楷體"/>
        </w:rPr>
        <w:t>0.44</w:t>
      </w:r>
      <w:r w:rsidR="006C78B5" w:rsidRPr="006C78B5">
        <w:rPr>
          <w:rFonts w:hAnsi="標楷體" w:cs="標楷體" w:hint="eastAsia"/>
        </w:rPr>
        <w:t>%至</w:t>
      </w:r>
      <w:r w:rsidR="00B06E1E" w:rsidRPr="00B06E1E">
        <w:rPr>
          <w:rFonts w:hAnsi="標楷體" w:cs="標楷體"/>
        </w:rPr>
        <w:t>1.</w:t>
      </w:r>
      <w:r w:rsidR="00627489">
        <w:rPr>
          <w:rFonts w:hAnsi="標楷體" w:cs="標楷體"/>
        </w:rPr>
        <w:t>12</w:t>
      </w:r>
      <w:r w:rsidR="006C78B5" w:rsidRPr="006C78B5">
        <w:rPr>
          <w:rFonts w:hAnsi="標楷體" w:cs="標楷體" w:hint="eastAsia"/>
        </w:rPr>
        <w:t>%之間，</w:t>
      </w:r>
      <w:r w:rsidR="008652BB">
        <w:rPr>
          <w:rFonts w:hAnsi="標楷體" w:cs="標楷體" w:hint="eastAsia"/>
        </w:rPr>
        <w:t>且除最近</w:t>
      </w:r>
      <w:r w:rsidR="008652BB">
        <w:rPr>
          <w:rFonts w:hAnsi="標楷體" w:cs="標楷體"/>
        </w:rPr>
        <w:t>2</w:t>
      </w:r>
      <w:r w:rsidR="008652BB">
        <w:rPr>
          <w:rFonts w:hAnsi="標楷體" w:cs="標楷體" w:hint="eastAsia"/>
        </w:rPr>
        <w:t>年外(1</w:t>
      </w:r>
      <w:r w:rsidR="008652BB">
        <w:rPr>
          <w:rFonts w:hAnsi="標楷體" w:cs="標楷體"/>
        </w:rPr>
        <w:t>12</w:t>
      </w:r>
      <w:r w:rsidR="008652BB">
        <w:rPr>
          <w:rFonts w:hAnsi="標楷體" w:cs="標楷體" w:hint="eastAsia"/>
        </w:rPr>
        <w:t>及1</w:t>
      </w:r>
      <w:r w:rsidR="008652BB">
        <w:rPr>
          <w:rFonts w:hAnsi="標楷體" w:cs="標楷體"/>
        </w:rPr>
        <w:t>13</w:t>
      </w:r>
      <w:r w:rsidR="008652BB">
        <w:rPr>
          <w:rFonts w:hAnsi="標楷體" w:cs="標楷體" w:hint="eastAsia"/>
        </w:rPr>
        <w:t>年度)皆未達</w:t>
      </w:r>
      <w:r w:rsidR="008652BB" w:rsidRPr="006C78B5">
        <w:rPr>
          <w:rFonts w:hAnsi="標楷體" w:cs="標楷體"/>
        </w:rPr>
        <w:t>1%</w:t>
      </w:r>
      <w:r w:rsidR="008652BB" w:rsidRPr="00787A47">
        <w:rPr>
          <w:rFonts w:hAnsi="標楷體" w:cs="標楷體" w:hint="eastAsia"/>
        </w:rPr>
        <w:t>(詳表1)</w:t>
      </w:r>
      <w:r w:rsidR="008652BB">
        <w:rPr>
          <w:rFonts w:hAnsi="標楷體" w:cs="標楷體" w:hint="eastAsia"/>
        </w:rPr>
        <w:t>，</w:t>
      </w:r>
      <w:r w:rsidR="008652BB" w:rsidRPr="003B0EC8">
        <w:rPr>
          <w:rFonts w:hAnsi="標楷體" w:cs="標楷體" w:hint="eastAsia"/>
        </w:rPr>
        <w:t>加以</w:t>
      </w:r>
      <w:r w:rsidR="003B0EC8">
        <w:rPr>
          <w:rFonts w:hAnsi="標楷體" w:cs="標楷體" w:hint="eastAsia"/>
        </w:rPr>
        <w:t>該中心</w:t>
      </w:r>
      <w:r w:rsidR="003B0EC8" w:rsidRPr="003B0EC8">
        <w:rPr>
          <w:rFonts w:hAnsi="標楷體" w:cs="標楷體" w:hint="eastAsia"/>
        </w:rPr>
        <w:t>1</w:t>
      </w:r>
      <w:r w:rsidR="003B0EC8" w:rsidRPr="003B0EC8">
        <w:rPr>
          <w:rFonts w:hAnsi="標楷體" w:cs="標楷體"/>
        </w:rPr>
        <w:t>14</w:t>
      </w:r>
      <w:r w:rsidR="003B0EC8" w:rsidRPr="003B0EC8">
        <w:rPr>
          <w:rFonts w:hAnsi="標楷體" w:cs="標楷體" w:hint="eastAsia"/>
        </w:rPr>
        <w:t>年度預計投資報酬率僅1</w:t>
      </w:r>
      <w:r w:rsidR="003B0EC8" w:rsidRPr="003B0EC8">
        <w:rPr>
          <w:rFonts w:hAnsi="標楷體" w:cs="標楷體"/>
        </w:rPr>
        <w:t>.01%</w:t>
      </w:r>
      <w:r w:rsidR="003B0EC8">
        <w:rPr>
          <w:rFonts w:hAnsi="標楷體" w:cs="標楷體" w:hint="eastAsia"/>
        </w:rPr>
        <w:t>，</w:t>
      </w:r>
      <w:r w:rsidR="006C78B5">
        <w:rPr>
          <w:rFonts w:hAnsi="標楷體" w:cs="標楷體" w:hint="eastAsia"/>
        </w:rPr>
        <w:t>遠低於</w:t>
      </w:r>
      <w:r w:rsidR="006C78B5" w:rsidRPr="006C78B5">
        <w:rPr>
          <w:rFonts w:hAnsi="標楷體" w:cs="標楷體" w:hint="eastAsia"/>
        </w:rPr>
        <w:t>五大銀行</w:t>
      </w:r>
      <w:r w:rsidR="006C78B5">
        <w:rPr>
          <w:rFonts w:hAnsi="標楷體" w:cs="標楷體" w:hint="eastAsia"/>
        </w:rPr>
        <w:t>1年期</w:t>
      </w:r>
      <w:r w:rsidR="006C78B5" w:rsidRPr="006C78B5">
        <w:rPr>
          <w:rFonts w:hAnsi="標楷體" w:cs="標楷體" w:hint="eastAsia"/>
        </w:rPr>
        <w:t>平均存款利率</w:t>
      </w:r>
      <w:r w:rsidR="005710FE" w:rsidRPr="005710FE">
        <w:rPr>
          <w:rFonts w:hAnsi="標楷體" w:cs="標楷體"/>
        </w:rPr>
        <w:t>1.7</w:t>
      </w:r>
      <w:r w:rsidR="005710FE">
        <w:rPr>
          <w:rFonts w:hAnsi="標楷體" w:cs="標楷體"/>
        </w:rPr>
        <w:t>%</w:t>
      </w:r>
      <w:r w:rsidR="002443AA">
        <w:rPr>
          <w:rStyle w:val="af6"/>
          <w:rFonts w:hAnsi="標楷體" w:cs="標楷體"/>
        </w:rPr>
        <w:footnoteReference w:id="1"/>
      </w:r>
      <w:r w:rsidR="005710FE">
        <w:rPr>
          <w:rFonts w:hAnsi="標楷體" w:cs="標楷體" w:hint="eastAsia"/>
        </w:rPr>
        <w:t>，</w:t>
      </w:r>
      <w:r w:rsidR="005710FE" w:rsidRPr="005710FE">
        <w:rPr>
          <w:rFonts w:hAnsi="標楷體" w:cs="標楷體" w:hint="eastAsia"/>
        </w:rPr>
        <w:t>資金運用效益待檢討提升</w:t>
      </w:r>
      <w:r w:rsidR="005710FE">
        <w:rPr>
          <w:rFonts w:hAnsi="標楷體" w:cs="標楷體" w:hint="eastAsia"/>
        </w:rPr>
        <w:t>，主要係</w:t>
      </w:r>
      <w:r w:rsidR="005710FE" w:rsidRPr="005710FE">
        <w:rPr>
          <w:rFonts w:hAnsi="標楷體" w:cs="標楷體" w:hint="eastAsia"/>
        </w:rPr>
        <w:t>石資中心</w:t>
      </w:r>
      <w:r w:rsidR="005710FE">
        <w:rPr>
          <w:rFonts w:hAnsi="標楷體" w:cs="標楷體" w:hint="eastAsia"/>
        </w:rPr>
        <w:t>各</w:t>
      </w:r>
      <w:r w:rsidR="005710FE" w:rsidRPr="005710FE">
        <w:rPr>
          <w:rFonts w:hAnsi="標楷體" w:cs="標楷體" w:hint="eastAsia"/>
        </w:rPr>
        <w:t>年度資金運用規劃仍以存放金融機構活期及定期存款孳息為主</w:t>
      </w:r>
      <w:r w:rsidR="009357D0" w:rsidRPr="009357D0">
        <w:rPr>
          <w:rFonts w:hAnsi="標楷體" w:cs="標楷體" w:hint="eastAsia"/>
        </w:rPr>
        <w:t>(詳表</w:t>
      </w:r>
      <w:r w:rsidR="00787A47">
        <w:rPr>
          <w:rFonts w:hAnsi="標楷體" w:cs="標楷體"/>
        </w:rPr>
        <w:t>2</w:t>
      </w:r>
      <w:r w:rsidR="00A26817">
        <w:rPr>
          <w:rFonts w:hAnsi="標楷體" w:cs="標楷體" w:hint="eastAsia"/>
        </w:rPr>
        <w:t>、3</w:t>
      </w:r>
      <w:r w:rsidR="009357D0" w:rsidRPr="009357D0">
        <w:rPr>
          <w:rFonts w:hAnsi="標楷體" w:cs="標楷體" w:hint="eastAsia"/>
        </w:rPr>
        <w:t>)</w:t>
      </w:r>
      <w:r w:rsidR="005710FE" w:rsidRPr="005710FE">
        <w:rPr>
          <w:rFonts w:hAnsi="標楷體" w:cs="標楷體" w:hint="eastAsia"/>
        </w:rPr>
        <w:t>，資金運用</w:t>
      </w:r>
      <w:r w:rsidR="005710FE">
        <w:rPr>
          <w:rFonts w:hAnsi="標楷體" w:cs="標楷體" w:hint="eastAsia"/>
        </w:rPr>
        <w:t>偏屬保守</w:t>
      </w:r>
      <w:r w:rsidR="005710FE" w:rsidRPr="005710FE">
        <w:rPr>
          <w:rFonts w:hAnsi="標楷體" w:cs="標楷體" w:hint="eastAsia"/>
        </w:rPr>
        <w:t>。</w:t>
      </w:r>
      <w:r w:rsidR="008C1A68" w:rsidRPr="008C1A68">
        <w:rPr>
          <w:rFonts w:hAnsi="標楷體" w:cs="標楷體" w:hint="eastAsia"/>
        </w:rPr>
        <w:t>考量金融機構「活期存款」與「定期存款」雖風險低、流動性高，可供短期內及臨時性資金需求，惟若配置比重過高則亦將導致報酬率較低而減少收益，恐不利提升整體資金運用</w:t>
      </w:r>
      <w:r w:rsidR="00BF33F6">
        <w:rPr>
          <w:rFonts w:hAnsi="標楷體" w:cs="標楷體" w:hint="eastAsia"/>
        </w:rPr>
        <w:t>績</w:t>
      </w:r>
      <w:r w:rsidR="008C1A68" w:rsidRPr="008C1A68">
        <w:rPr>
          <w:rFonts w:hAnsi="標楷體" w:cs="標楷體" w:hint="eastAsia"/>
        </w:rPr>
        <w:t>效。</w:t>
      </w:r>
    </w:p>
    <w:p w:rsidR="00642773" w:rsidRPr="00C873BE" w:rsidRDefault="00642773" w:rsidP="00642773">
      <w:pPr>
        <w:pStyle w:val="a4"/>
        <w:ind w:left="849" w:hanging="283"/>
        <w:rPr>
          <w:b/>
          <w:lang w:eastAsia="zh-HK"/>
        </w:rPr>
      </w:pPr>
      <w:r w:rsidRPr="00C873BE">
        <w:rPr>
          <w:rFonts w:hint="eastAsia"/>
          <w:b/>
        </w:rPr>
        <w:lastRenderedPageBreak/>
        <w:t>(</w:t>
      </w:r>
      <w:r>
        <w:rPr>
          <w:rFonts w:hint="eastAsia"/>
          <w:b/>
        </w:rPr>
        <w:t>三</w:t>
      </w:r>
      <w:r w:rsidRPr="00C873BE">
        <w:rPr>
          <w:b/>
        </w:rPr>
        <w:t>)</w:t>
      </w:r>
      <w:r w:rsidRPr="002B7CDF">
        <w:rPr>
          <w:rFonts w:hint="eastAsia"/>
          <w:b/>
        </w:rPr>
        <w:t>114年</w:t>
      </w:r>
      <w:r>
        <w:rPr>
          <w:rFonts w:hint="eastAsia"/>
          <w:b/>
        </w:rPr>
        <w:t>底</w:t>
      </w:r>
      <w:r w:rsidRPr="002B7CDF">
        <w:rPr>
          <w:rFonts w:hint="eastAsia"/>
          <w:b/>
        </w:rPr>
        <w:t>預計可運用資金</w:t>
      </w:r>
      <w:r>
        <w:rPr>
          <w:rFonts w:hint="eastAsia"/>
          <w:b/>
        </w:rPr>
        <w:t>達</w:t>
      </w:r>
      <w:r w:rsidRPr="009357D0">
        <w:rPr>
          <w:rFonts w:hint="eastAsia"/>
          <w:b/>
        </w:rPr>
        <w:t>1億3,077萬2千元</w:t>
      </w:r>
      <w:r>
        <w:rPr>
          <w:rFonts w:hint="eastAsia"/>
          <w:b/>
        </w:rPr>
        <w:t>，惟</w:t>
      </w:r>
      <w:r w:rsidRPr="005615F8">
        <w:rPr>
          <w:rFonts w:hint="eastAsia"/>
          <w:b/>
        </w:rPr>
        <w:t>多僅</w:t>
      </w:r>
      <w:r>
        <w:rPr>
          <w:rFonts w:hint="eastAsia"/>
          <w:b/>
        </w:rPr>
        <w:t>規劃</w:t>
      </w:r>
      <w:r w:rsidRPr="005615F8">
        <w:rPr>
          <w:rFonts w:hint="eastAsia"/>
          <w:b/>
        </w:rPr>
        <w:t>存放</w:t>
      </w:r>
      <w:r w:rsidR="006318BE">
        <w:rPr>
          <w:rFonts w:hint="eastAsia"/>
          <w:b/>
        </w:rPr>
        <w:t>金融機構</w:t>
      </w:r>
      <w:r w:rsidRPr="005615F8">
        <w:rPr>
          <w:rFonts w:hint="eastAsia"/>
          <w:b/>
        </w:rPr>
        <w:t>孳息</w:t>
      </w:r>
      <w:r>
        <w:rPr>
          <w:rFonts w:hint="eastAsia"/>
          <w:b/>
        </w:rPr>
        <w:t>，</w:t>
      </w:r>
      <w:r w:rsidR="00BF33F6" w:rsidRPr="00BF33F6">
        <w:rPr>
          <w:rFonts w:hint="eastAsia"/>
          <w:b/>
        </w:rPr>
        <w:t>資金運用</w:t>
      </w:r>
      <w:r w:rsidR="00BF33F6">
        <w:rPr>
          <w:rFonts w:hint="eastAsia"/>
          <w:b/>
        </w:rPr>
        <w:t>欠缺</w:t>
      </w:r>
      <w:r w:rsidR="00BF33F6" w:rsidRPr="00BF33F6">
        <w:rPr>
          <w:rFonts w:hint="eastAsia"/>
          <w:b/>
        </w:rPr>
        <w:t>靈活</w:t>
      </w:r>
      <w:r w:rsidR="00BF33F6">
        <w:rPr>
          <w:rFonts w:hint="eastAsia"/>
          <w:b/>
        </w:rPr>
        <w:t>性</w:t>
      </w:r>
      <w:r w:rsidR="00366AAC">
        <w:rPr>
          <w:rFonts w:hint="eastAsia"/>
          <w:b/>
        </w:rPr>
        <w:t>及</w:t>
      </w:r>
      <w:r w:rsidR="00BF33F6">
        <w:rPr>
          <w:rFonts w:hint="eastAsia"/>
          <w:b/>
        </w:rPr>
        <w:t>多元化管道</w:t>
      </w:r>
    </w:p>
    <w:p w:rsidR="00642773" w:rsidRDefault="00642773" w:rsidP="00642773">
      <w:pPr>
        <w:pStyle w:val="21"/>
        <w:ind w:left="850" w:firstLine="566"/>
      </w:pPr>
      <w:r>
        <w:rPr>
          <w:rFonts w:hint="eastAsia"/>
        </w:rPr>
        <w:t>石資中心</w:t>
      </w:r>
      <w:r w:rsidRPr="004701AE">
        <w:rPr>
          <w:rFonts w:hint="eastAsia"/>
        </w:rPr>
        <w:t>114年底預計</w:t>
      </w:r>
      <w:r w:rsidRPr="00884BF3">
        <w:rPr>
          <w:rFonts w:hint="eastAsia"/>
        </w:rPr>
        <w:t>可運用資金</w:t>
      </w:r>
      <w:r>
        <w:rPr>
          <w:rFonts w:hint="eastAsia"/>
        </w:rPr>
        <w:t>1億</w:t>
      </w:r>
      <w:r>
        <w:t>3,077</w:t>
      </w:r>
      <w:r>
        <w:rPr>
          <w:rFonts w:hint="eastAsia"/>
        </w:rPr>
        <w:t>萬</w:t>
      </w:r>
      <w:r>
        <w:t>2</w:t>
      </w:r>
      <w:r>
        <w:rPr>
          <w:rFonts w:hint="eastAsia"/>
        </w:rPr>
        <w:t>千元</w:t>
      </w:r>
      <w:r w:rsidRPr="00ED1F1B">
        <w:rPr>
          <w:rFonts w:hint="eastAsia"/>
        </w:rPr>
        <w:t>占當年度</w:t>
      </w:r>
      <w:r w:rsidRPr="00D95A06">
        <w:rPr>
          <w:rFonts w:hint="eastAsia"/>
        </w:rPr>
        <w:t>預計資產總額</w:t>
      </w:r>
      <w:r w:rsidR="00576422">
        <w:rPr>
          <w:rFonts w:hint="eastAsia"/>
        </w:rPr>
        <w:t>2億3</w:t>
      </w:r>
      <w:r w:rsidR="00576422">
        <w:t>,717</w:t>
      </w:r>
      <w:r w:rsidR="00576422">
        <w:rPr>
          <w:rFonts w:hint="eastAsia"/>
        </w:rPr>
        <w:t>萬元</w:t>
      </w:r>
      <w:r w:rsidRPr="00ED1F1B">
        <w:rPr>
          <w:rFonts w:hint="eastAsia"/>
        </w:rPr>
        <w:t>之比重達</w:t>
      </w:r>
      <w:r>
        <w:rPr>
          <w:rFonts w:hint="eastAsia"/>
        </w:rPr>
        <w:t>5</w:t>
      </w:r>
      <w:r>
        <w:t>5</w:t>
      </w:r>
      <w:r w:rsidRPr="00ED1F1B">
        <w:rPr>
          <w:rFonts w:hint="eastAsia"/>
        </w:rPr>
        <w:t>.</w:t>
      </w:r>
      <w:r>
        <w:t>14</w:t>
      </w:r>
      <w:r w:rsidRPr="00ED1F1B">
        <w:rPr>
          <w:rFonts w:hint="eastAsia"/>
        </w:rPr>
        <w:t>%，</w:t>
      </w:r>
      <w:r w:rsidR="00576422">
        <w:rPr>
          <w:rFonts w:hint="eastAsia"/>
        </w:rPr>
        <w:t>資金水位充裕；惟該中心</w:t>
      </w:r>
      <w:r w:rsidR="00576422" w:rsidRPr="00576422">
        <w:rPr>
          <w:rFonts w:hint="eastAsia"/>
        </w:rPr>
        <w:t>多僅規劃</w:t>
      </w:r>
      <w:r w:rsidR="00576422">
        <w:rPr>
          <w:rFonts w:hint="eastAsia"/>
        </w:rPr>
        <w:t>將其</w:t>
      </w:r>
      <w:r w:rsidR="00576422" w:rsidRPr="00576422">
        <w:rPr>
          <w:rFonts w:hint="eastAsia"/>
        </w:rPr>
        <w:t>存放</w:t>
      </w:r>
      <w:r w:rsidR="00576422">
        <w:rPr>
          <w:rFonts w:hint="eastAsia"/>
        </w:rPr>
        <w:t>於</w:t>
      </w:r>
      <w:r w:rsidR="00576422" w:rsidRPr="00576422">
        <w:rPr>
          <w:rFonts w:hint="eastAsia"/>
        </w:rPr>
        <w:t>金融機構孳息，未能妥善運用</w:t>
      </w:r>
      <w:r w:rsidR="00576422">
        <w:rPr>
          <w:rFonts w:hint="eastAsia"/>
        </w:rPr>
        <w:t>，</w:t>
      </w:r>
      <w:r>
        <w:rPr>
          <w:rFonts w:hint="eastAsia"/>
        </w:rPr>
        <w:t>預計資</w:t>
      </w:r>
      <w:r w:rsidRPr="009013B4">
        <w:rPr>
          <w:rFonts w:hint="eastAsia"/>
        </w:rPr>
        <w:t>產</w:t>
      </w:r>
      <w:r>
        <w:rPr>
          <w:rFonts w:hint="eastAsia"/>
        </w:rPr>
        <w:t>配置情形如下：</w:t>
      </w:r>
    </w:p>
    <w:p w:rsidR="00642773" w:rsidRDefault="00642773" w:rsidP="00642773">
      <w:pPr>
        <w:pStyle w:val="123"/>
        <w:ind w:left="1133" w:hanging="283"/>
      </w:pPr>
      <w:r w:rsidRPr="00413085">
        <w:rPr>
          <w:rFonts w:hint="eastAsia"/>
          <w:b/>
        </w:rPr>
        <w:t>1</w:t>
      </w:r>
      <w:r w:rsidRPr="00413085">
        <w:rPr>
          <w:b/>
        </w:rPr>
        <w:t>.</w:t>
      </w:r>
      <w:r w:rsidRPr="00413085">
        <w:rPr>
          <w:rFonts w:hAnsi="標楷體" w:hint="eastAsia"/>
          <w:b/>
        </w:rPr>
        <w:t>現金及約當現金</w:t>
      </w:r>
      <w:r>
        <w:rPr>
          <w:rFonts w:hAnsi="標楷體" w:hint="eastAsia"/>
          <w:b/>
        </w:rPr>
        <w:t>：</w:t>
      </w:r>
      <w:r w:rsidRPr="00413085">
        <w:rPr>
          <w:rFonts w:hAnsi="標楷體" w:hint="eastAsia"/>
        </w:rPr>
        <w:t>石資中心</w:t>
      </w:r>
      <w:r w:rsidRPr="00916C80">
        <w:rPr>
          <w:rFonts w:hAnsi="標楷體" w:hint="eastAsia"/>
        </w:rPr>
        <w:t>114年度預算案於「流動資產」</w:t>
      </w:r>
      <w:r>
        <w:rPr>
          <w:rFonts w:hAnsi="標楷體" w:hint="eastAsia"/>
        </w:rPr>
        <w:t>之</w:t>
      </w:r>
      <w:r w:rsidRPr="00916C80">
        <w:rPr>
          <w:rFonts w:hAnsi="標楷體" w:hint="eastAsia"/>
        </w:rPr>
        <w:t>「現金及約當現金」編列</w:t>
      </w:r>
      <w:r>
        <w:rPr>
          <w:rFonts w:hAnsi="標楷體" w:hint="eastAsia"/>
        </w:rPr>
        <w:t>7</w:t>
      </w:r>
      <w:r>
        <w:rPr>
          <w:rFonts w:hAnsi="標楷體"/>
        </w:rPr>
        <w:t>,718</w:t>
      </w:r>
      <w:r>
        <w:rPr>
          <w:rFonts w:hAnsi="標楷體" w:hint="eastAsia"/>
        </w:rPr>
        <w:t>萬</w:t>
      </w:r>
      <w:r>
        <w:rPr>
          <w:rFonts w:hAnsi="標楷體"/>
        </w:rPr>
        <w:t>8</w:t>
      </w:r>
      <w:r>
        <w:rPr>
          <w:rFonts w:hAnsi="標楷體" w:hint="eastAsia"/>
        </w:rPr>
        <w:t>千元(占當年底</w:t>
      </w:r>
      <w:r w:rsidRPr="00BB2AE0">
        <w:rPr>
          <w:rFonts w:hAnsi="標楷體" w:hint="eastAsia"/>
        </w:rPr>
        <w:t>預計可運用資金之比重達5</w:t>
      </w:r>
      <w:r w:rsidR="00E72BE0">
        <w:rPr>
          <w:rFonts w:hAnsi="標楷體"/>
        </w:rPr>
        <w:t>9</w:t>
      </w:r>
      <w:r w:rsidRPr="00BB2AE0">
        <w:rPr>
          <w:rFonts w:hAnsi="標楷體" w:hint="eastAsia"/>
        </w:rPr>
        <w:t>.</w:t>
      </w:r>
      <w:r w:rsidR="00E72BE0">
        <w:rPr>
          <w:rFonts w:hAnsi="標楷體"/>
        </w:rPr>
        <w:t>0</w:t>
      </w:r>
      <w:r w:rsidRPr="00BB2AE0">
        <w:rPr>
          <w:rFonts w:hAnsi="標楷體" w:hint="eastAsia"/>
        </w:rPr>
        <w:t>2%</w:t>
      </w:r>
      <w:r>
        <w:rPr>
          <w:rFonts w:hAnsi="標楷體" w:hint="eastAsia"/>
        </w:rPr>
        <w:t>，以下同</w:t>
      </w:r>
      <w:r>
        <w:rPr>
          <w:rFonts w:hAnsi="標楷體"/>
        </w:rPr>
        <w:t>)</w:t>
      </w:r>
      <w:r w:rsidRPr="00413085">
        <w:rPr>
          <w:rFonts w:hAnsi="標楷體" w:hint="eastAsia"/>
        </w:rPr>
        <w:t>，</w:t>
      </w:r>
      <w:r w:rsidRPr="009C3215">
        <w:rPr>
          <w:rFonts w:hAnsi="標楷體" w:hint="eastAsia"/>
        </w:rPr>
        <w:t>較113年度預算案之</w:t>
      </w:r>
      <w:r w:rsidR="0013376B" w:rsidRPr="0013376B">
        <w:rPr>
          <w:rFonts w:hAnsi="標楷體"/>
        </w:rPr>
        <w:t>6,225</w:t>
      </w:r>
      <w:r w:rsidRPr="009C3215">
        <w:rPr>
          <w:rFonts w:hAnsi="標楷體" w:hint="eastAsia"/>
        </w:rPr>
        <w:t>萬元</w:t>
      </w:r>
      <w:r w:rsidR="005738F2">
        <w:rPr>
          <w:rStyle w:val="af6"/>
          <w:rFonts w:hAnsi="標楷體"/>
        </w:rPr>
        <w:footnoteReference w:id="2"/>
      </w:r>
      <w:r w:rsidRPr="009C3215">
        <w:rPr>
          <w:rFonts w:hAnsi="標楷體" w:hint="eastAsia"/>
        </w:rPr>
        <w:t>增加</w:t>
      </w:r>
      <w:r w:rsidR="0013376B">
        <w:rPr>
          <w:rFonts w:hAnsi="標楷體" w:hint="eastAsia"/>
        </w:rPr>
        <w:t>1</w:t>
      </w:r>
      <w:r w:rsidR="0013376B">
        <w:rPr>
          <w:rFonts w:hAnsi="標楷體"/>
        </w:rPr>
        <w:t>,493</w:t>
      </w:r>
      <w:r w:rsidR="0013376B" w:rsidRPr="009C3215">
        <w:rPr>
          <w:rFonts w:hAnsi="標楷體" w:hint="eastAsia"/>
        </w:rPr>
        <w:t>萬</w:t>
      </w:r>
      <w:r w:rsidR="0013376B">
        <w:rPr>
          <w:rFonts w:hAnsi="標楷體"/>
        </w:rPr>
        <w:t>8</w:t>
      </w:r>
      <w:r>
        <w:rPr>
          <w:rFonts w:hAnsi="標楷體" w:hint="eastAsia"/>
        </w:rPr>
        <w:t>千</w:t>
      </w:r>
      <w:r w:rsidRPr="009C3215">
        <w:rPr>
          <w:rFonts w:hAnsi="標楷體" w:hint="eastAsia"/>
        </w:rPr>
        <w:t>元(增幅</w:t>
      </w:r>
      <w:r w:rsidR="0013376B">
        <w:rPr>
          <w:rFonts w:hAnsi="標楷體"/>
        </w:rPr>
        <w:t>24</w:t>
      </w:r>
      <w:r w:rsidRPr="009C3215">
        <w:rPr>
          <w:rFonts w:hAnsi="標楷體" w:hint="eastAsia"/>
        </w:rPr>
        <w:t>.</w:t>
      </w:r>
      <w:r w:rsidR="0013376B">
        <w:rPr>
          <w:rFonts w:hAnsi="標楷體"/>
        </w:rPr>
        <w:t>00</w:t>
      </w:r>
      <w:r w:rsidRPr="009C3215">
        <w:rPr>
          <w:rFonts w:hAnsi="標楷體" w:hint="eastAsia"/>
        </w:rPr>
        <w:t>%)</w:t>
      </w:r>
      <w:r>
        <w:rPr>
          <w:rFonts w:hAnsi="標楷體" w:hint="eastAsia"/>
        </w:rPr>
        <w:t>，主要係</w:t>
      </w:r>
      <w:r w:rsidRPr="00413085">
        <w:rPr>
          <w:rFonts w:hAnsi="標楷體" w:hint="eastAsia"/>
        </w:rPr>
        <w:t>現金、</w:t>
      </w:r>
      <w:r w:rsidRPr="00413085">
        <w:rPr>
          <w:rFonts w:hAnsi="標楷體" w:hint="eastAsia"/>
        </w:rPr>
        <w:lastRenderedPageBreak/>
        <w:t>支票存款、活期存款、劃撥存款</w:t>
      </w:r>
      <w:r>
        <w:rPr>
          <w:rFonts w:hAnsi="標楷體" w:hint="eastAsia"/>
        </w:rPr>
        <w:t>等</w:t>
      </w:r>
      <w:r w:rsidRPr="00D95A06">
        <w:rPr>
          <w:rFonts w:hAnsi="標楷體" w:hint="eastAsia"/>
        </w:rPr>
        <w:t>流動</w:t>
      </w:r>
      <w:r>
        <w:rPr>
          <w:rFonts w:hAnsi="標楷體" w:hint="eastAsia"/>
        </w:rPr>
        <w:t>性</w:t>
      </w:r>
      <w:r w:rsidRPr="00D95A06">
        <w:rPr>
          <w:rFonts w:hAnsi="標楷體" w:hint="eastAsia"/>
        </w:rPr>
        <w:t>資產</w:t>
      </w:r>
      <w:r>
        <w:rPr>
          <w:rFonts w:hint="eastAsia"/>
        </w:rPr>
        <w:t>。</w:t>
      </w:r>
    </w:p>
    <w:p w:rsidR="00642773" w:rsidRDefault="00642773" w:rsidP="00642773">
      <w:pPr>
        <w:pStyle w:val="123"/>
        <w:ind w:left="1133" w:hanging="283"/>
      </w:pPr>
      <w:r w:rsidRPr="004D74DD">
        <w:rPr>
          <w:b/>
        </w:rPr>
        <w:t>2.</w:t>
      </w:r>
      <w:r w:rsidRPr="004D74DD">
        <w:rPr>
          <w:rFonts w:hint="eastAsia"/>
          <w:b/>
        </w:rPr>
        <w:t>流動金融資產：</w:t>
      </w:r>
      <w:r w:rsidRPr="004D74DD">
        <w:rPr>
          <w:rFonts w:hint="eastAsia"/>
        </w:rPr>
        <w:t>石資中心114年度預算案於「流動資產」之「流動金融資產」編列2,803萬6千元</w:t>
      </w:r>
      <w:r w:rsidR="00E72BE0">
        <w:rPr>
          <w:rFonts w:hint="eastAsia"/>
        </w:rPr>
        <w:t>(占2</w:t>
      </w:r>
      <w:r w:rsidR="00E72BE0">
        <w:t>1.44%)</w:t>
      </w:r>
      <w:r w:rsidRPr="004D74DD">
        <w:rPr>
          <w:rFonts w:hint="eastAsia"/>
        </w:rPr>
        <w:t>，</w:t>
      </w:r>
      <w:r>
        <w:rPr>
          <w:rFonts w:hint="eastAsia"/>
        </w:rPr>
        <w:t>與</w:t>
      </w:r>
      <w:r w:rsidRPr="004D74DD">
        <w:rPr>
          <w:rFonts w:hint="eastAsia"/>
        </w:rPr>
        <w:t>113年度預算案</w:t>
      </w:r>
      <w:r>
        <w:rPr>
          <w:rFonts w:hint="eastAsia"/>
        </w:rPr>
        <w:t>同，</w:t>
      </w:r>
      <w:r w:rsidRPr="000E7DCB">
        <w:rPr>
          <w:rFonts w:hint="eastAsia"/>
        </w:rPr>
        <w:t>主要係該中心基於資金周轉及保本孳息策略原則，存放於金融機構之定期存款。</w:t>
      </w:r>
    </w:p>
    <w:p w:rsidR="00642773" w:rsidRDefault="00642773" w:rsidP="00642773">
      <w:pPr>
        <w:pStyle w:val="123"/>
        <w:ind w:left="1133" w:hanging="283"/>
      </w:pPr>
      <w:r w:rsidRPr="00EA758D">
        <w:rPr>
          <w:b/>
        </w:rPr>
        <w:t>3.</w:t>
      </w:r>
      <w:r w:rsidRPr="004E3F5F">
        <w:rPr>
          <w:rFonts w:hint="eastAsia"/>
          <w:b/>
        </w:rPr>
        <w:t>非流動金融資產</w:t>
      </w:r>
      <w:r w:rsidRPr="00EA758D">
        <w:rPr>
          <w:rFonts w:hint="eastAsia"/>
          <w:b/>
        </w:rPr>
        <w:t>：</w:t>
      </w:r>
      <w:r w:rsidRPr="00EA758D">
        <w:rPr>
          <w:rFonts w:hint="eastAsia"/>
        </w:rPr>
        <w:t>石資中心114年度預算案於「</w:t>
      </w:r>
      <w:r>
        <w:rPr>
          <w:rFonts w:hint="eastAsia"/>
        </w:rPr>
        <w:t>非</w:t>
      </w:r>
      <w:r w:rsidRPr="00EA758D">
        <w:rPr>
          <w:rFonts w:hint="eastAsia"/>
        </w:rPr>
        <w:t>流動資產」之「投資、長期應收款、貸款及準備金」編列</w:t>
      </w:r>
      <w:r w:rsidRPr="004E3F5F">
        <w:rPr>
          <w:rFonts w:hAnsi="標楷體" w:hint="eastAsia"/>
        </w:rPr>
        <w:t>「非流動金融資產」</w:t>
      </w:r>
      <w:r w:rsidRPr="00EA758D">
        <w:t>2,554</w:t>
      </w:r>
      <w:r w:rsidRPr="00EA758D">
        <w:rPr>
          <w:rFonts w:hint="eastAsia"/>
        </w:rPr>
        <w:t>萬</w:t>
      </w:r>
      <w:r>
        <w:t>8</w:t>
      </w:r>
      <w:r w:rsidRPr="00EA758D">
        <w:rPr>
          <w:rFonts w:hint="eastAsia"/>
        </w:rPr>
        <w:t>千元</w:t>
      </w:r>
      <w:r w:rsidR="00E72BE0" w:rsidRPr="00E72BE0">
        <w:rPr>
          <w:rFonts w:hint="eastAsia"/>
        </w:rPr>
        <w:t>(占</w:t>
      </w:r>
      <w:r w:rsidR="00E72BE0">
        <w:t>19</w:t>
      </w:r>
      <w:r w:rsidR="00E72BE0" w:rsidRPr="00E72BE0">
        <w:rPr>
          <w:rFonts w:hint="eastAsia"/>
        </w:rPr>
        <w:t>.</w:t>
      </w:r>
      <w:r w:rsidR="00E72BE0">
        <w:t>5</w:t>
      </w:r>
      <w:r w:rsidR="00E72BE0" w:rsidRPr="00E72BE0">
        <w:rPr>
          <w:rFonts w:hint="eastAsia"/>
        </w:rPr>
        <w:t>4%)</w:t>
      </w:r>
      <w:r w:rsidRPr="00EA758D">
        <w:rPr>
          <w:rFonts w:hint="eastAsia"/>
        </w:rPr>
        <w:t>，與113年度預算案同，主要係</w:t>
      </w:r>
      <w:r w:rsidRPr="004E3F5F">
        <w:rPr>
          <w:rFonts w:hint="eastAsia"/>
        </w:rPr>
        <w:t>非經主管機關核准不得處分之</w:t>
      </w:r>
      <w:r w:rsidRPr="00EA758D">
        <w:rPr>
          <w:rFonts w:hint="eastAsia"/>
        </w:rPr>
        <w:t>定期存款</w:t>
      </w:r>
      <w:r>
        <w:rPr>
          <w:rStyle w:val="af6"/>
        </w:rPr>
        <w:footnoteReference w:id="3"/>
      </w:r>
      <w:r>
        <w:rPr>
          <w:rFonts w:hint="eastAsia"/>
        </w:rPr>
        <w:t>。</w:t>
      </w:r>
    </w:p>
    <w:p w:rsidR="00642773" w:rsidRPr="00F558F2" w:rsidRDefault="00642773" w:rsidP="00642773">
      <w:pPr>
        <w:pStyle w:val="a4"/>
        <w:ind w:left="849" w:hanging="283"/>
        <w:rPr>
          <w:rFonts w:hint="eastAsia"/>
          <w:b/>
        </w:rPr>
      </w:pPr>
      <w:r w:rsidRPr="00F558F2">
        <w:rPr>
          <w:rFonts w:hint="eastAsia"/>
          <w:b/>
        </w:rPr>
        <w:t>(四)114年度資金運用項目集中度偏高，</w:t>
      </w:r>
      <w:r w:rsidR="00A26817" w:rsidRPr="00A26817">
        <w:rPr>
          <w:rFonts w:hint="eastAsia"/>
          <w:b/>
        </w:rPr>
        <w:t>亟待強化資產配置管理，以提升資金運用效益</w:t>
      </w:r>
    </w:p>
    <w:p w:rsidR="00642773" w:rsidRDefault="00642773" w:rsidP="00642773">
      <w:pPr>
        <w:pStyle w:val="21"/>
        <w:ind w:left="850" w:firstLine="566"/>
      </w:pPr>
      <w:r>
        <w:rPr>
          <w:rFonts w:hint="eastAsia"/>
        </w:rPr>
        <w:lastRenderedPageBreak/>
        <w:t>石資中心</w:t>
      </w:r>
      <w:r w:rsidRPr="00151E47">
        <w:rPr>
          <w:rFonts w:hint="eastAsia"/>
        </w:rPr>
        <w:t>11</w:t>
      </w:r>
      <w:r>
        <w:t>4</w:t>
      </w:r>
      <w:r w:rsidRPr="00151E47">
        <w:rPr>
          <w:rFonts w:hint="eastAsia"/>
        </w:rPr>
        <w:t>年底預計可運用資金達1億3,077萬2千元</w:t>
      </w:r>
      <w:r w:rsidR="00BF33F6">
        <w:rPr>
          <w:rFonts w:hint="eastAsia"/>
        </w:rPr>
        <w:t>，資</w:t>
      </w:r>
      <w:r w:rsidRPr="00151E47">
        <w:rPr>
          <w:rFonts w:hint="eastAsia"/>
        </w:rPr>
        <w:t>金水位充沛，允可依主管機關核准之資金運用範疇，</w:t>
      </w:r>
      <w:r>
        <w:rPr>
          <w:rFonts w:hint="eastAsia"/>
        </w:rPr>
        <w:t>投資</w:t>
      </w:r>
      <w:r w:rsidRPr="00151E47">
        <w:rPr>
          <w:rFonts w:hint="eastAsia"/>
        </w:rPr>
        <w:t>運用</w:t>
      </w:r>
      <w:r>
        <w:rPr>
          <w:rFonts w:hint="eastAsia"/>
        </w:rPr>
        <w:t>於</w:t>
      </w:r>
      <w:r w:rsidRPr="00151E47">
        <w:rPr>
          <w:rFonts w:hint="eastAsia"/>
        </w:rPr>
        <w:t>各項穩健之金融工具，如政府公債、國庫券或其他票券等</w:t>
      </w:r>
      <w:r w:rsidR="00DC5FCB">
        <w:rPr>
          <w:rFonts w:hint="eastAsia"/>
        </w:rPr>
        <w:t>；</w:t>
      </w:r>
      <w:r w:rsidRPr="00151E47">
        <w:rPr>
          <w:rFonts w:hint="eastAsia"/>
        </w:rPr>
        <w:t>惟</w:t>
      </w:r>
      <w:r w:rsidR="00DC5FCB">
        <w:rPr>
          <w:rFonts w:hint="eastAsia"/>
        </w:rPr>
        <w:t>石資中心</w:t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年度</w:t>
      </w:r>
      <w:r w:rsidRPr="00151E47">
        <w:rPr>
          <w:rFonts w:hint="eastAsia"/>
        </w:rPr>
        <w:t>資金運用</w:t>
      </w:r>
      <w:r>
        <w:rPr>
          <w:rFonts w:hint="eastAsia"/>
        </w:rPr>
        <w:t>規劃</w:t>
      </w:r>
      <w:r w:rsidRPr="00151E47">
        <w:rPr>
          <w:rFonts w:hint="eastAsia"/>
        </w:rPr>
        <w:t>仍集中存放銀行孳息，</w:t>
      </w:r>
      <w:r>
        <w:rPr>
          <w:rFonts w:hint="eastAsia"/>
        </w:rPr>
        <w:t>且其中</w:t>
      </w:r>
      <w:r w:rsidRPr="00766BAB">
        <w:rPr>
          <w:rFonts w:hint="eastAsia"/>
        </w:rPr>
        <w:t>「活期存款」</w:t>
      </w:r>
      <w:r>
        <w:rPr>
          <w:rFonts w:hint="eastAsia"/>
        </w:rPr>
        <w:t>及不計息</w:t>
      </w:r>
      <w:r w:rsidRPr="00AB08EB">
        <w:rPr>
          <w:rFonts w:hint="eastAsia"/>
        </w:rPr>
        <w:t>「支票存款」</w:t>
      </w:r>
      <w:r>
        <w:rPr>
          <w:rFonts w:hint="eastAsia"/>
        </w:rPr>
        <w:t>合</w:t>
      </w:r>
      <w:r w:rsidRPr="00AB08EB">
        <w:rPr>
          <w:rFonts w:hint="eastAsia"/>
        </w:rPr>
        <w:t>計</w:t>
      </w:r>
      <w:r>
        <w:rPr>
          <w:rFonts w:hint="eastAsia"/>
        </w:rPr>
        <w:t>數達7</w:t>
      </w:r>
      <w:r>
        <w:t>,548</w:t>
      </w:r>
      <w:r>
        <w:rPr>
          <w:rFonts w:hint="eastAsia"/>
        </w:rPr>
        <w:t>萬</w:t>
      </w:r>
      <w:r>
        <w:t>8</w:t>
      </w:r>
      <w:r>
        <w:rPr>
          <w:rFonts w:hint="eastAsia"/>
        </w:rPr>
        <w:t>千元</w:t>
      </w:r>
      <w:r w:rsidRPr="00642773">
        <w:rPr>
          <w:rFonts w:hint="eastAsia"/>
        </w:rPr>
        <w:t>(詳表</w:t>
      </w:r>
      <w:r>
        <w:t>3</w:t>
      </w:r>
      <w:r w:rsidRPr="00642773">
        <w:rPr>
          <w:rFonts w:hint="eastAsia"/>
        </w:rPr>
        <w:t>)</w:t>
      </w:r>
      <w:r>
        <w:rPr>
          <w:rFonts w:hint="eastAsia"/>
        </w:rPr>
        <w:t>，</w:t>
      </w:r>
      <w:r w:rsidRPr="00AB08EB">
        <w:rPr>
          <w:rFonts w:hint="eastAsia"/>
        </w:rPr>
        <w:t>占</w:t>
      </w:r>
      <w:r>
        <w:rPr>
          <w:rFonts w:hint="eastAsia"/>
        </w:rPr>
        <w:t>當年底</w:t>
      </w:r>
      <w:r w:rsidRPr="00AB08EB">
        <w:rPr>
          <w:rFonts w:hint="eastAsia"/>
        </w:rPr>
        <w:t>預計</w:t>
      </w:r>
      <w:r w:rsidRPr="00BB2AE0">
        <w:rPr>
          <w:rFonts w:hint="eastAsia"/>
        </w:rPr>
        <w:t>可運用資金</w:t>
      </w:r>
      <w:r w:rsidRPr="00AB08EB">
        <w:rPr>
          <w:rFonts w:hint="eastAsia"/>
        </w:rPr>
        <w:t>之比重達5</w:t>
      </w:r>
      <w:r>
        <w:t>7</w:t>
      </w:r>
      <w:r w:rsidRPr="00AB08EB">
        <w:rPr>
          <w:rFonts w:hint="eastAsia"/>
        </w:rPr>
        <w:t>.</w:t>
      </w:r>
      <w:r>
        <w:t>72</w:t>
      </w:r>
      <w:r w:rsidRPr="00AB08EB">
        <w:rPr>
          <w:rFonts w:hint="eastAsia"/>
        </w:rPr>
        <w:t>%，</w:t>
      </w:r>
      <w:r w:rsidR="00A26817">
        <w:rPr>
          <w:rFonts w:hint="eastAsia"/>
        </w:rPr>
        <w:t>顯見石資中心</w:t>
      </w:r>
      <w:r w:rsidRPr="008F3A9F">
        <w:rPr>
          <w:rFonts w:hint="eastAsia"/>
        </w:rPr>
        <w:t>資金運用項目集中度偏高，</w:t>
      </w:r>
      <w:r w:rsidR="00A26817" w:rsidRPr="00A26817">
        <w:rPr>
          <w:rFonts w:hint="eastAsia"/>
        </w:rPr>
        <w:t>亟待強化資產配置管理，以提升</w:t>
      </w:r>
      <w:r w:rsidR="003F41B9">
        <w:rPr>
          <w:rFonts w:hint="eastAsia"/>
        </w:rPr>
        <w:t>整體</w:t>
      </w:r>
      <w:r w:rsidR="00A26817" w:rsidRPr="00A26817">
        <w:rPr>
          <w:rFonts w:hint="eastAsia"/>
        </w:rPr>
        <w:t>資</w:t>
      </w:r>
      <w:r w:rsidR="00BF33F6">
        <w:rPr>
          <w:rFonts w:hint="eastAsia"/>
        </w:rPr>
        <w:t>源</w:t>
      </w:r>
      <w:r w:rsidR="00A26817" w:rsidRPr="00A26817">
        <w:rPr>
          <w:rFonts w:hint="eastAsia"/>
        </w:rPr>
        <w:t>運用效益</w:t>
      </w:r>
      <w:r>
        <w:rPr>
          <w:rFonts w:hint="eastAsia"/>
        </w:rPr>
        <w:t>。</w:t>
      </w:r>
    </w:p>
    <w:p w:rsidR="00642773" w:rsidRDefault="00642773" w:rsidP="00642773">
      <w:pPr>
        <w:ind w:left="566" w:firstLine="566"/>
      </w:pPr>
      <w:r w:rsidRPr="00185EDB">
        <w:rPr>
          <w:rFonts w:hint="eastAsia"/>
        </w:rPr>
        <w:t>綜上，</w:t>
      </w:r>
      <w:r w:rsidRPr="00804AFC">
        <w:rPr>
          <w:rFonts w:hint="eastAsia"/>
        </w:rPr>
        <w:t>財團法人財產之保管及運用</w:t>
      </w:r>
      <w:r>
        <w:rPr>
          <w:rFonts w:hint="eastAsia"/>
        </w:rPr>
        <w:t>，除</w:t>
      </w:r>
      <w:r w:rsidRPr="00804AFC">
        <w:rPr>
          <w:rFonts w:hint="eastAsia"/>
        </w:rPr>
        <w:t>存放金融機構</w:t>
      </w:r>
      <w:r>
        <w:rPr>
          <w:rFonts w:hint="eastAsia"/>
        </w:rPr>
        <w:t>外，尚</w:t>
      </w:r>
      <w:r w:rsidRPr="00185EDB">
        <w:rPr>
          <w:rFonts w:hint="eastAsia"/>
        </w:rPr>
        <w:t>可多元(樣)化投資運用，惟近年來</w:t>
      </w:r>
      <w:r>
        <w:rPr>
          <w:rFonts w:hint="eastAsia"/>
        </w:rPr>
        <w:t>石資中心</w:t>
      </w:r>
      <w:r w:rsidRPr="00185EDB">
        <w:rPr>
          <w:rFonts w:hint="eastAsia"/>
        </w:rPr>
        <w:t>可運用資金仍多集中存放</w:t>
      </w:r>
      <w:r>
        <w:rPr>
          <w:rFonts w:hint="eastAsia"/>
        </w:rPr>
        <w:t>金融機構</w:t>
      </w:r>
      <w:r w:rsidRPr="00185EDB">
        <w:rPr>
          <w:rFonts w:hint="eastAsia"/>
        </w:rPr>
        <w:t>孳息，投資報酬率僅介於</w:t>
      </w:r>
      <w:r w:rsidRPr="00B4547A">
        <w:rPr>
          <w:rFonts w:hint="eastAsia"/>
        </w:rPr>
        <w:t>0.44%至1.12%</w:t>
      </w:r>
      <w:r w:rsidRPr="00185EDB">
        <w:rPr>
          <w:rFonts w:hint="eastAsia"/>
        </w:rPr>
        <w:t>之間，未能依</w:t>
      </w:r>
      <w:r w:rsidRPr="00B625C6">
        <w:rPr>
          <w:rFonts w:hint="eastAsia"/>
        </w:rPr>
        <w:t>財團法人法</w:t>
      </w:r>
      <w:r w:rsidRPr="00185EDB">
        <w:rPr>
          <w:rFonts w:hint="eastAsia"/>
        </w:rPr>
        <w:t>賦予之多元管道彈性運用資金，謀求提升資金運用</w:t>
      </w:r>
      <w:r w:rsidRPr="00185EDB">
        <w:rPr>
          <w:rFonts w:hint="eastAsia"/>
        </w:rPr>
        <w:lastRenderedPageBreak/>
        <w:t>績效</w:t>
      </w:r>
      <w:r w:rsidR="006034A3">
        <w:rPr>
          <w:rFonts w:hint="eastAsia"/>
        </w:rPr>
        <w:t>，</w:t>
      </w:r>
      <w:r>
        <w:rPr>
          <w:rFonts w:hint="eastAsia"/>
        </w:rPr>
        <w:t>爰石資中心</w:t>
      </w:r>
      <w:r w:rsidRPr="00185EDB">
        <w:rPr>
          <w:rFonts w:hint="eastAsia"/>
        </w:rPr>
        <w:t>宜於兼顧安全性及收益性原則下，</w:t>
      </w:r>
      <w:r w:rsidR="006034A3">
        <w:rPr>
          <w:rFonts w:hint="eastAsia"/>
        </w:rPr>
        <w:t>積極</w:t>
      </w:r>
      <w:r w:rsidRPr="0035634E">
        <w:rPr>
          <w:rFonts w:hint="eastAsia"/>
          <w:lang w:eastAsia="zh-HK"/>
        </w:rPr>
        <w:t>強化資產配置管理，</w:t>
      </w:r>
      <w:r w:rsidRPr="00185EDB">
        <w:rPr>
          <w:rFonts w:hint="eastAsia"/>
        </w:rPr>
        <w:t>妥謀提升資金運用效益，期有效增裕收入與充實</w:t>
      </w:r>
      <w:r>
        <w:rPr>
          <w:rFonts w:hint="eastAsia"/>
        </w:rPr>
        <w:t>營運資</w:t>
      </w:r>
      <w:r w:rsidRPr="00185EDB">
        <w:rPr>
          <w:rFonts w:hint="eastAsia"/>
        </w:rPr>
        <w:t>金。</w:t>
      </w:r>
    </w:p>
    <w:p w:rsidR="00B06E1E" w:rsidRPr="00F029D8" w:rsidRDefault="00B06E1E" w:rsidP="00B06E1E">
      <w:pPr>
        <w:adjustRightInd w:val="0"/>
        <w:ind w:leftChars="0" w:left="0" w:rightChars="-100" w:right="-283" w:firstLineChars="0" w:firstLine="0"/>
        <w:rPr>
          <w:rFonts w:hAnsi="標楷體"/>
          <w:b/>
        </w:rPr>
      </w:pPr>
      <w:r w:rsidRPr="00F029D8">
        <w:rPr>
          <w:rFonts w:hAnsi="標楷體" w:hint="eastAsia"/>
          <w:b/>
          <w:smallCaps/>
          <w:snapToGrid/>
        </w:rPr>
        <w:t>表</w:t>
      </w:r>
      <w:r w:rsidR="00F029D8" w:rsidRPr="00F029D8">
        <w:rPr>
          <w:rFonts w:hAnsi="標楷體"/>
          <w:b/>
          <w:smallCaps/>
          <w:snapToGrid/>
        </w:rPr>
        <w:t>1</w:t>
      </w:r>
      <w:r w:rsidRPr="00F029D8">
        <w:rPr>
          <w:rFonts w:hAnsi="標楷體" w:hint="eastAsia"/>
          <w:b/>
          <w:smallCaps/>
          <w:snapToGrid/>
        </w:rPr>
        <w:t xml:space="preserve">  </w:t>
      </w:r>
      <w:r w:rsidR="00F029D8" w:rsidRPr="00F029D8">
        <w:rPr>
          <w:rFonts w:hAnsi="標楷體" w:hint="eastAsia"/>
          <w:b/>
          <w:lang w:eastAsia="zh-HK"/>
        </w:rPr>
        <w:t>石資中心</w:t>
      </w:r>
      <w:r w:rsidRPr="00F029D8">
        <w:rPr>
          <w:rFonts w:hAnsi="標楷體" w:hint="eastAsia"/>
          <w:b/>
        </w:rPr>
        <w:t>10</w:t>
      </w:r>
      <w:r w:rsidR="00F029D8" w:rsidRPr="00F029D8">
        <w:rPr>
          <w:rFonts w:hAnsi="標楷體"/>
          <w:b/>
        </w:rPr>
        <w:t>6</w:t>
      </w:r>
      <w:r w:rsidRPr="00F029D8">
        <w:rPr>
          <w:rFonts w:hAnsi="標楷體" w:hint="eastAsia"/>
          <w:b/>
        </w:rPr>
        <w:t>至114年度資金運用績效概況表</w:t>
      </w:r>
    </w:p>
    <w:p w:rsidR="00B06E1E" w:rsidRPr="00F029D8" w:rsidRDefault="00B06E1E" w:rsidP="00B06E1E">
      <w:pPr>
        <w:wordWrap w:val="0"/>
        <w:spacing w:afterLines="10" w:after="50" w:line="280" w:lineRule="exact"/>
        <w:ind w:leftChars="100" w:left="283" w:firstLineChars="0" w:firstLine="0"/>
        <w:jc w:val="right"/>
        <w:rPr>
          <w:rFonts w:hAnsi="標楷體"/>
          <w:sz w:val="24"/>
          <w:szCs w:val="24"/>
        </w:rPr>
      </w:pPr>
      <w:r w:rsidRPr="00F029D8">
        <w:rPr>
          <w:rFonts w:hAnsi="標楷體" w:hint="eastAsia"/>
          <w:sz w:val="24"/>
          <w:szCs w:val="24"/>
        </w:rPr>
        <w:t>單位：新臺幣千元；%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2127"/>
        <w:gridCol w:w="1559"/>
        <w:gridCol w:w="1417"/>
        <w:gridCol w:w="1701"/>
      </w:tblGrid>
      <w:tr w:rsidR="00B06E1E" w:rsidRPr="00F029D8" w:rsidTr="00DD015A">
        <w:trPr>
          <w:tblHeader/>
        </w:trPr>
        <w:tc>
          <w:tcPr>
            <w:tcW w:w="1701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</w:tcPr>
          <w:p w:rsidR="00B06E1E" w:rsidRPr="00F029D8" w:rsidRDefault="00B06E1E" w:rsidP="00B06E1E">
            <w:pPr>
              <w:spacing w:line="240" w:lineRule="exact"/>
              <w:ind w:leftChars="0" w:left="0" w:firstLineChars="0" w:firstLine="0"/>
              <w:jc w:val="right"/>
              <w:rPr>
                <w:b/>
                <w:sz w:val="22"/>
                <w:szCs w:val="22"/>
              </w:rPr>
            </w:pPr>
            <w:r w:rsidRPr="00F029D8">
              <w:rPr>
                <w:rFonts w:hint="eastAsia"/>
                <w:b/>
                <w:sz w:val="22"/>
                <w:szCs w:val="22"/>
              </w:rPr>
              <w:t>項目</w:t>
            </w:r>
          </w:p>
          <w:p w:rsidR="00B06E1E" w:rsidRPr="00F029D8" w:rsidRDefault="00B06E1E" w:rsidP="00B06E1E">
            <w:pPr>
              <w:spacing w:line="240" w:lineRule="exact"/>
              <w:ind w:leftChars="0" w:left="0" w:firstLineChars="0" w:firstLine="0"/>
              <w:jc w:val="left"/>
              <w:rPr>
                <w:sz w:val="24"/>
              </w:rPr>
            </w:pPr>
            <w:r w:rsidRPr="00F029D8">
              <w:rPr>
                <w:rFonts w:hint="eastAsia"/>
                <w:b/>
                <w:sz w:val="22"/>
                <w:szCs w:val="22"/>
              </w:rPr>
              <w:t>年度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6E1E" w:rsidRPr="00F029D8" w:rsidRDefault="00B06E1E" w:rsidP="00B06E1E">
            <w:pPr>
              <w:spacing w:line="26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F029D8">
              <w:rPr>
                <w:rFonts w:hint="eastAsia"/>
                <w:b/>
                <w:sz w:val="24"/>
              </w:rPr>
              <w:t>可運用資金</w:t>
            </w:r>
          </w:p>
          <w:p w:rsidR="00B06E1E" w:rsidRPr="00F029D8" w:rsidRDefault="00B06E1E" w:rsidP="00B06E1E">
            <w:pPr>
              <w:spacing w:line="26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F029D8">
              <w:rPr>
                <w:rFonts w:hint="eastAsia"/>
                <w:b/>
                <w:sz w:val="24"/>
              </w:rPr>
              <w:t>平均餘額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6E1E" w:rsidRPr="00F029D8" w:rsidRDefault="00B06E1E" w:rsidP="00B06E1E">
            <w:pPr>
              <w:spacing w:line="26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F029D8">
              <w:rPr>
                <w:rFonts w:hint="eastAsia"/>
                <w:b/>
                <w:sz w:val="24"/>
              </w:rPr>
              <w:t>利息收入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6E1E" w:rsidRPr="00F029D8" w:rsidRDefault="00B06E1E" w:rsidP="00B06E1E">
            <w:pPr>
              <w:spacing w:line="26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F029D8">
              <w:rPr>
                <w:rFonts w:hint="eastAsia"/>
                <w:b/>
                <w:sz w:val="24"/>
              </w:rPr>
              <w:t>實際收益率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6E1E" w:rsidRPr="00F029D8" w:rsidRDefault="00B06E1E" w:rsidP="00B06E1E">
            <w:pPr>
              <w:spacing w:line="26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F029D8">
              <w:rPr>
                <w:rFonts w:hint="eastAsia"/>
                <w:b/>
                <w:sz w:val="24"/>
              </w:rPr>
              <w:t>目標收益率</w:t>
            </w:r>
          </w:p>
          <w:p w:rsidR="00B06E1E" w:rsidRPr="00F029D8" w:rsidRDefault="00B06E1E" w:rsidP="00B06E1E">
            <w:pPr>
              <w:spacing w:line="260" w:lineRule="exact"/>
              <w:ind w:leftChars="0" w:left="0" w:firstLineChars="0" w:firstLine="0"/>
              <w:jc w:val="center"/>
              <w:rPr>
                <w:b/>
                <w:sz w:val="22"/>
                <w:szCs w:val="22"/>
              </w:rPr>
            </w:pPr>
            <w:r w:rsidRPr="00F029D8">
              <w:rPr>
                <w:rFonts w:hint="eastAsia"/>
                <w:b/>
                <w:sz w:val="22"/>
                <w:szCs w:val="22"/>
              </w:rPr>
              <w:t>(預期平均利率)</w:t>
            </w:r>
          </w:p>
        </w:tc>
      </w:tr>
      <w:tr w:rsidR="00B06E1E" w:rsidRPr="00F029D8" w:rsidTr="00DD015A">
        <w:tc>
          <w:tcPr>
            <w:tcW w:w="170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029D8">
              <w:rPr>
                <w:rFonts w:hint="eastAsia"/>
                <w:sz w:val="24"/>
              </w:rPr>
              <w:t>106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sz w:val="24"/>
              </w:rPr>
              <w:t xml:space="preserve"> 99,612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sz w:val="24"/>
              </w:rPr>
              <w:t>592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0.59%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0.44%</w:t>
            </w:r>
          </w:p>
        </w:tc>
      </w:tr>
      <w:tr w:rsidR="00B06E1E" w:rsidRPr="00F029D8" w:rsidTr="00DD015A">
        <w:tc>
          <w:tcPr>
            <w:tcW w:w="170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029D8">
              <w:rPr>
                <w:rFonts w:hint="eastAsia"/>
                <w:sz w:val="24"/>
              </w:rPr>
              <w:t>107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sz w:val="24"/>
              </w:rPr>
              <w:t xml:space="preserve"> 94,016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sz w:val="24"/>
              </w:rPr>
              <w:t>635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0.68%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0.47%</w:t>
            </w:r>
          </w:p>
        </w:tc>
      </w:tr>
      <w:tr w:rsidR="00B06E1E" w:rsidRPr="00F029D8" w:rsidTr="00DD015A">
        <w:tc>
          <w:tcPr>
            <w:tcW w:w="170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029D8">
              <w:rPr>
                <w:rFonts w:hint="eastAsia"/>
                <w:sz w:val="24"/>
              </w:rPr>
              <w:t>108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sz w:val="24"/>
              </w:rPr>
              <w:t xml:space="preserve"> 92,397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sz w:val="24"/>
              </w:rPr>
              <w:t>635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0.69%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0.54%</w:t>
            </w:r>
          </w:p>
        </w:tc>
      </w:tr>
      <w:tr w:rsidR="00B06E1E" w:rsidRPr="00F029D8" w:rsidTr="00DD015A">
        <w:tc>
          <w:tcPr>
            <w:tcW w:w="170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F029D8">
              <w:rPr>
                <w:rFonts w:hint="eastAsia"/>
                <w:sz w:val="24"/>
              </w:rPr>
              <w:t>109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sz w:val="24"/>
              </w:rPr>
              <w:t xml:space="preserve"> 101,692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sz w:val="24"/>
              </w:rPr>
              <w:t>474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0.47%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0.49%</w:t>
            </w:r>
          </w:p>
        </w:tc>
      </w:tr>
      <w:tr w:rsidR="00B06E1E" w:rsidRPr="00F029D8" w:rsidTr="00DD015A">
        <w:tc>
          <w:tcPr>
            <w:tcW w:w="170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F029D8">
              <w:rPr>
                <w:rFonts w:hint="eastAsia"/>
                <w:sz w:val="24"/>
              </w:rPr>
              <w:t>110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sz w:val="24"/>
              </w:rPr>
              <w:t xml:space="preserve"> 92,757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sz w:val="24"/>
              </w:rPr>
              <w:t>406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0.44%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0.54%</w:t>
            </w:r>
          </w:p>
        </w:tc>
      </w:tr>
      <w:tr w:rsidR="00B06E1E" w:rsidRPr="00F029D8" w:rsidTr="00DD015A">
        <w:tc>
          <w:tcPr>
            <w:tcW w:w="170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F029D8">
              <w:rPr>
                <w:rFonts w:hint="eastAsia"/>
                <w:sz w:val="24"/>
              </w:rPr>
              <w:t>111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7</w:t>
            </w:r>
            <w:r w:rsidRPr="00F029D8">
              <w:rPr>
                <w:snapToGrid/>
                <w:spacing w:val="-5"/>
                <w:kern w:val="0"/>
                <w:sz w:val="24"/>
                <w:szCs w:val="20"/>
              </w:rPr>
              <w:t>9,143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6</w:t>
            </w:r>
            <w:r w:rsidRPr="00F029D8">
              <w:rPr>
                <w:snapToGrid/>
                <w:spacing w:val="-5"/>
                <w:kern w:val="0"/>
                <w:sz w:val="24"/>
                <w:szCs w:val="20"/>
              </w:rPr>
              <w:t>40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0</w:t>
            </w:r>
            <w:r w:rsidRPr="00F029D8">
              <w:rPr>
                <w:snapToGrid/>
                <w:spacing w:val="-5"/>
                <w:kern w:val="0"/>
                <w:sz w:val="24"/>
                <w:szCs w:val="20"/>
              </w:rPr>
              <w:t>.81%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0</w:t>
            </w:r>
            <w:r w:rsidRPr="00F029D8">
              <w:rPr>
                <w:snapToGrid/>
                <w:spacing w:val="-5"/>
                <w:kern w:val="0"/>
                <w:sz w:val="24"/>
                <w:szCs w:val="20"/>
              </w:rPr>
              <w:t>.63%</w:t>
            </w:r>
          </w:p>
        </w:tc>
      </w:tr>
      <w:tr w:rsidR="00B06E1E" w:rsidRPr="00F029D8" w:rsidTr="00DD015A">
        <w:tc>
          <w:tcPr>
            <w:tcW w:w="170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F029D8">
              <w:rPr>
                <w:rFonts w:hint="eastAsia"/>
                <w:sz w:val="24"/>
              </w:rPr>
              <w:t>1</w:t>
            </w:r>
            <w:r w:rsidRPr="00F029D8">
              <w:rPr>
                <w:sz w:val="24"/>
              </w:rPr>
              <w:t>12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9</w:t>
            </w:r>
            <w:r w:rsidRPr="00F029D8">
              <w:rPr>
                <w:snapToGrid/>
                <w:spacing w:val="-5"/>
                <w:kern w:val="0"/>
                <w:sz w:val="24"/>
                <w:szCs w:val="20"/>
              </w:rPr>
              <w:t>2,935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1,018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1</w:t>
            </w:r>
            <w:r w:rsidRPr="00F029D8">
              <w:rPr>
                <w:snapToGrid/>
                <w:spacing w:val="-5"/>
                <w:kern w:val="0"/>
                <w:sz w:val="24"/>
                <w:szCs w:val="20"/>
              </w:rPr>
              <w:t>.</w:t>
            </w: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1</w:t>
            </w:r>
            <w:r w:rsidR="002E75DB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0</w:t>
            </w: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0</w:t>
            </w:r>
            <w:r w:rsidRPr="00F029D8">
              <w:rPr>
                <w:snapToGrid/>
                <w:spacing w:val="-5"/>
                <w:kern w:val="0"/>
                <w:sz w:val="24"/>
                <w:szCs w:val="20"/>
              </w:rPr>
              <w:t>.54%</w:t>
            </w:r>
          </w:p>
        </w:tc>
      </w:tr>
      <w:tr w:rsidR="00B06E1E" w:rsidRPr="00F029D8" w:rsidTr="00DD015A">
        <w:tc>
          <w:tcPr>
            <w:tcW w:w="170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F029D8">
              <w:rPr>
                <w:rFonts w:hint="eastAsia"/>
                <w:sz w:val="24"/>
              </w:rPr>
              <w:t>1</w:t>
            </w:r>
            <w:r w:rsidRPr="00F029D8">
              <w:rPr>
                <w:sz w:val="24"/>
              </w:rPr>
              <w:t>13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110,017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1,234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1.12%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0.59</w:t>
            </w:r>
            <w:r w:rsidRPr="00F029D8">
              <w:rPr>
                <w:snapToGrid/>
                <w:spacing w:val="-5"/>
                <w:kern w:val="0"/>
                <w:sz w:val="24"/>
                <w:szCs w:val="20"/>
              </w:rPr>
              <w:t>%</w:t>
            </w:r>
          </w:p>
        </w:tc>
      </w:tr>
      <w:tr w:rsidR="00B06E1E" w:rsidRPr="00F029D8" w:rsidTr="00DD015A">
        <w:tc>
          <w:tcPr>
            <w:tcW w:w="1701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F029D8">
              <w:rPr>
                <w:rFonts w:hint="eastAsia"/>
                <w:sz w:val="24"/>
              </w:rPr>
              <w:t>1</w:t>
            </w:r>
            <w:r w:rsidRPr="00F029D8">
              <w:rPr>
                <w:sz w:val="24"/>
              </w:rPr>
              <w:t>14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108,669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1,100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06E1E" w:rsidRPr="00F029D8" w:rsidRDefault="002E75DB" w:rsidP="002E75D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06E1E" w:rsidRPr="00F029D8" w:rsidRDefault="00B06E1E" w:rsidP="00B06E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</w:pPr>
            <w:r w:rsidRPr="00F029D8">
              <w:rPr>
                <w:rFonts w:hint="eastAsia"/>
                <w:snapToGrid/>
                <w:spacing w:val="-5"/>
                <w:kern w:val="0"/>
                <w:sz w:val="24"/>
                <w:szCs w:val="20"/>
              </w:rPr>
              <w:t>1.01%</w:t>
            </w:r>
          </w:p>
        </w:tc>
      </w:tr>
    </w:tbl>
    <w:p w:rsidR="00B06E1E" w:rsidRPr="00BB3616" w:rsidRDefault="00B06E1E" w:rsidP="00D62D78">
      <w:pPr>
        <w:adjustRightInd w:val="0"/>
        <w:spacing w:line="300" w:lineRule="exact"/>
        <w:ind w:leftChars="0" w:left="1216" w:hangingChars="500" w:hanging="1216"/>
        <w:rPr>
          <w:rFonts w:hAnsi="標楷體"/>
          <w:color w:val="FF0000"/>
          <w:sz w:val="24"/>
          <w:szCs w:val="24"/>
        </w:rPr>
      </w:pPr>
      <w:r w:rsidRPr="00BB3616">
        <w:rPr>
          <w:rFonts w:hint="eastAsia"/>
          <w:sz w:val="24"/>
          <w:szCs w:val="24"/>
        </w:rPr>
        <w:t xml:space="preserve">說 </w:t>
      </w:r>
      <w:r w:rsidRPr="00BB3616">
        <w:rPr>
          <w:sz w:val="24"/>
          <w:szCs w:val="24"/>
        </w:rPr>
        <w:t xml:space="preserve">   </w:t>
      </w:r>
      <w:r w:rsidRPr="00BB3616">
        <w:rPr>
          <w:rFonts w:hint="eastAsia"/>
          <w:sz w:val="24"/>
          <w:szCs w:val="24"/>
        </w:rPr>
        <w:t>明：本表</w:t>
      </w:r>
      <w:r w:rsidR="00D62D78">
        <w:rPr>
          <w:rFonts w:ascii="新細明體" w:eastAsia="新細明體" w:hAnsi="新細明體" w:hint="eastAsia"/>
          <w:sz w:val="24"/>
          <w:szCs w:val="24"/>
        </w:rPr>
        <w:t>「</w:t>
      </w:r>
      <w:r w:rsidR="00D62D78" w:rsidRPr="00D62D78">
        <w:rPr>
          <w:rFonts w:hint="eastAsia"/>
          <w:sz w:val="24"/>
          <w:szCs w:val="24"/>
        </w:rPr>
        <w:t>可運用資金平均餘額</w:t>
      </w:r>
      <w:r w:rsidR="00D62D78" w:rsidRPr="00D62D78">
        <w:rPr>
          <w:rFonts w:hAnsi="標楷體" w:hint="eastAsia"/>
          <w:sz w:val="24"/>
          <w:szCs w:val="24"/>
        </w:rPr>
        <w:t>」及「</w:t>
      </w:r>
      <w:r w:rsidR="00D62D78" w:rsidRPr="00D62D78">
        <w:rPr>
          <w:rFonts w:hint="eastAsia"/>
          <w:sz w:val="24"/>
          <w:szCs w:val="24"/>
        </w:rPr>
        <w:t>利息收入</w:t>
      </w:r>
      <w:r w:rsidR="00D62D78">
        <w:rPr>
          <w:rFonts w:ascii="新細明體" w:eastAsia="新細明體" w:hAnsi="新細明體" w:hint="eastAsia"/>
          <w:sz w:val="24"/>
          <w:szCs w:val="24"/>
        </w:rPr>
        <w:t>」</w:t>
      </w:r>
      <w:r w:rsidR="00D62D78">
        <w:rPr>
          <w:rFonts w:hint="eastAsia"/>
          <w:sz w:val="24"/>
          <w:szCs w:val="24"/>
        </w:rPr>
        <w:t>除</w:t>
      </w:r>
      <w:r w:rsidRPr="00BB3616">
        <w:rPr>
          <w:rFonts w:hint="eastAsia"/>
          <w:sz w:val="24"/>
          <w:szCs w:val="24"/>
        </w:rPr>
        <w:t>1</w:t>
      </w:r>
      <w:r w:rsidRPr="00BB3616">
        <w:rPr>
          <w:sz w:val="24"/>
          <w:szCs w:val="24"/>
        </w:rPr>
        <w:t>13</w:t>
      </w:r>
      <w:r w:rsidRPr="00BB3616">
        <w:rPr>
          <w:rFonts w:hint="eastAsia"/>
          <w:sz w:val="24"/>
          <w:szCs w:val="24"/>
        </w:rPr>
        <w:t>年度</w:t>
      </w:r>
      <w:r w:rsidR="00D62D78">
        <w:rPr>
          <w:rFonts w:hint="eastAsia"/>
          <w:sz w:val="24"/>
          <w:szCs w:val="24"/>
        </w:rPr>
        <w:t>為</w:t>
      </w:r>
      <w:r w:rsidR="00D62D78" w:rsidRPr="00BB3616">
        <w:rPr>
          <w:rFonts w:hint="eastAsia"/>
          <w:sz w:val="24"/>
          <w:szCs w:val="24"/>
        </w:rPr>
        <w:t>自編決算數</w:t>
      </w:r>
      <w:r w:rsidR="00D62D78">
        <w:rPr>
          <w:rFonts w:hint="eastAsia"/>
          <w:sz w:val="24"/>
          <w:szCs w:val="24"/>
        </w:rPr>
        <w:t>、11</w:t>
      </w:r>
      <w:r w:rsidR="00D62D78">
        <w:rPr>
          <w:sz w:val="24"/>
          <w:szCs w:val="24"/>
        </w:rPr>
        <w:t>4</w:t>
      </w:r>
      <w:r w:rsidR="00D62D78">
        <w:rPr>
          <w:rFonts w:hint="eastAsia"/>
          <w:sz w:val="24"/>
          <w:szCs w:val="24"/>
        </w:rPr>
        <w:t>年度為預算案數外，其餘年度為</w:t>
      </w:r>
      <w:r w:rsidRPr="00BB3616">
        <w:rPr>
          <w:rFonts w:hint="eastAsia"/>
          <w:sz w:val="24"/>
          <w:szCs w:val="24"/>
        </w:rPr>
        <w:t>決算數。</w:t>
      </w:r>
    </w:p>
    <w:p w:rsidR="00B06E1E" w:rsidRPr="00B06E1E" w:rsidRDefault="00B06E1E" w:rsidP="00B06E1E">
      <w:pPr>
        <w:adjustRightInd w:val="0"/>
        <w:spacing w:line="300" w:lineRule="exact"/>
        <w:ind w:leftChars="0" w:left="973" w:hangingChars="400" w:hanging="973"/>
        <w:rPr>
          <w:snapToGrid/>
          <w:sz w:val="24"/>
        </w:rPr>
      </w:pPr>
      <w:r w:rsidRPr="00B06E1E">
        <w:rPr>
          <w:rFonts w:hint="eastAsia"/>
          <w:sz w:val="24"/>
          <w:szCs w:val="24"/>
        </w:rPr>
        <w:t>資料來源：</w:t>
      </w:r>
      <w:r w:rsidRPr="00B06E1E">
        <w:rPr>
          <w:rFonts w:hint="eastAsia"/>
          <w:sz w:val="24"/>
          <w:szCs w:val="24"/>
          <w:lang w:eastAsia="zh-HK"/>
        </w:rPr>
        <w:t>石資中心</w:t>
      </w:r>
      <w:r w:rsidRPr="00B06E1E">
        <w:rPr>
          <w:rFonts w:hint="eastAsia"/>
          <w:sz w:val="24"/>
          <w:szCs w:val="24"/>
        </w:rPr>
        <w:t>提供</w:t>
      </w:r>
      <w:r w:rsidRPr="00B06E1E">
        <w:rPr>
          <w:rFonts w:hint="eastAsia"/>
          <w:snapToGrid/>
          <w:sz w:val="24"/>
        </w:rPr>
        <w:t>。</w:t>
      </w:r>
    </w:p>
    <w:p w:rsidR="00C96FDB" w:rsidRPr="00C96FDB" w:rsidRDefault="00C96FDB" w:rsidP="00A21378">
      <w:pPr>
        <w:adjustRightInd w:val="0"/>
        <w:ind w:leftChars="0" w:left="0" w:firstLineChars="0" w:firstLine="0"/>
        <w:rPr>
          <w:rFonts w:hAnsi="標楷體"/>
          <w:b/>
        </w:rPr>
      </w:pPr>
      <w:r w:rsidRPr="00C96FDB">
        <w:rPr>
          <w:rFonts w:hAnsi="標楷體" w:hint="eastAsia"/>
          <w:b/>
        </w:rPr>
        <w:t>表</w:t>
      </w:r>
      <w:r w:rsidR="00446821">
        <w:rPr>
          <w:rFonts w:hAnsi="標楷體"/>
          <w:b/>
        </w:rPr>
        <w:t>2</w:t>
      </w:r>
      <w:r w:rsidR="00A21378">
        <w:rPr>
          <w:rFonts w:hAnsi="標楷體" w:hint="eastAsia"/>
          <w:b/>
        </w:rPr>
        <w:t xml:space="preserve"> </w:t>
      </w:r>
      <w:r w:rsidR="00A21378">
        <w:rPr>
          <w:rFonts w:hAnsi="標楷體"/>
          <w:b/>
        </w:rPr>
        <w:t xml:space="preserve"> </w:t>
      </w:r>
      <w:r w:rsidRPr="00C96FDB">
        <w:rPr>
          <w:rFonts w:hAnsi="標楷體" w:hint="eastAsia"/>
          <w:b/>
        </w:rPr>
        <w:t>石資中心10</w:t>
      </w:r>
      <w:r w:rsidRPr="00C96FDB">
        <w:rPr>
          <w:rFonts w:hAnsi="標楷體"/>
          <w:b/>
        </w:rPr>
        <w:t>6</w:t>
      </w:r>
      <w:r w:rsidRPr="00C96FDB">
        <w:rPr>
          <w:rFonts w:hAnsi="標楷體" w:hint="eastAsia"/>
          <w:b/>
        </w:rPr>
        <w:t>至11</w:t>
      </w:r>
      <w:r w:rsidRPr="00C96FDB">
        <w:rPr>
          <w:rFonts w:hAnsi="標楷體"/>
          <w:b/>
        </w:rPr>
        <w:t>4</w:t>
      </w:r>
      <w:r w:rsidRPr="00C96FDB">
        <w:rPr>
          <w:rFonts w:hAnsi="標楷體" w:hint="eastAsia"/>
          <w:b/>
        </w:rPr>
        <w:t>年度可運用資金配置情形及投資報酬率表</w:t>
      </w:r>
    </w:p>
    <w:p w:rsidR="00C96FDB" w:rsidRPr="00C96FDB" w:rsidRDefault="00C96FDB" w:rsidP="00A21378">
      <w:pPr>
        <w:adjustRightInd w:val="0"/>
        <w:spacing w:line="300" w:lineRule="exact"/>
        <w:ind w:leftChars="0" w:left="0" w:firstLineChars="0" w:firstLine="0"/>
        <w:jc w:val="right"/>
        <w:rPr>
          <w:rFonts w:ascii="Arial Unicode MS" w:hAnsi="Arial Unicode MS"/>
          <w:sz w:val="24"/>
          <w:szCs w:val="24"/>
        </w:rPr>
      </w:pPr>
      <w:r w:rsidRPr="00C96FDB">
        <w:rPr>
          <w:rFonts w:hint="eastAsia"/>
          <w:sz w:val="24"/>
          <w:szCs w:val="24"/>
        </w:rPr>
        <w:t>單位</w:t>
      </w:r>
      <w:r w:rsidRPr="00C96FDB">
        <w:rPr>
          <w:rFonts w:ascii="Arial Unicode MS" w:hAnsi="Arial Unicode MS" w:hint="eastAsia"/>
          <w:sz w:val="24"/>
          <w:szCs w:val="24"/>
        </w:rPr>
        <w:t>：新臺幣千元</w:t>
      </w:r>
      <w:r w:rsidR="00D62D78">
        <w:rPr>
          <w:rFonts w:ascii="Arial Unicode MS" w:hAnsi="Arial Unicode MS" w:hint="eastAsia"/>
          <w:sz w:val="24"/>
          <w:szCs w:val="24"/>
        </w:rPr>
        <w:t>；</w:t>
      </w:r>
      <w:r w:rsidR="00D62D78" w:rsidRPr="00D62D78">
        <w:rPr>
          <w:rFonts w:hAnsi="標楷體" w:hint="eastAsia"/>
          <w:sz w:val="24"/>
          <w:szCs w:val="24"/>
        </w:rPr>
        <w:t>%</w:t>
      </w:r>
    </w:p>
    <w:tbl>
      <w:tblPr>
        <w:tblW w:w="0" w:type="auto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567"/>
        <w:gridCol w:w="1002"/>
        <w:gridCol w:w="694"/>
        <w:gridCol w:w="833"/>
        <w:gridCol w:w="974"/>
        <w:gridCol w:w="685"/>
        <w:gridCol w:w="834"/>
        <w:gridCol w:w="973"/>
        <w:gridCol w:w="686"/>
        <w:gridCol w:w="858"/>
      </w:tblGrid>
      <w:tr w:rsidR="00446821" w:rsidRPr="00C96FDB" w:rsidTr="00357C43">
        <w:tc>
          <w:tcPr>
            <w:tcW w:w="99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96FDB" w:rsidRPr="00C96FDB" w:rsidRDefault="00C96FDB" w:rsidP="0044682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  <w:lastRenderedPageBreak/>
              <w:t>年度</w:t>
            </w:r>
          </w:p>
        </w:tc>
        <w:tc>
          <w:tcPr>
            <w:tcW w:w="252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96FDB" w:rsidRPr="00C96FDB" w:rsidRDefault="00C96FDB" w:rsidP="0044682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  <w:t>現金</w:t>
            </w:r>
            <w:r w:rsidR="0013376B"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  <w:t>及約當現金</w:t>
            </w:r>
          </w:p>
        </w:tc>
        <w:tc>
          <w:tcPr>
            <w:tcW w:w="249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96FDB" w:rsidRPr="00C96FDB" w:rsidRDefault="00C96FDB" w:rsidP="0044682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  <w:t>流動金融資產</w:t>
            </w:r>
          </w:p>
        </w:tc>
        <w:tc>
          <w:tcPr>
            <w:tcW w:w="251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C96FDB" w:rsidRPr="00C96FDB" w:rsidRDefault="00C96FDB" w:rsidP="0044682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  <w:t>非流動金融資產</w:t>
            </w:r>
          </w:p>
        </w:tc>
      </w:tr>
      <w:tr w:rsidR="00357C43" w:rsidRPr="00C96FDB" w:rsidTr="00357C43">
        <w:tc>
          <w:tcPr>
            <w:tcW w:w="99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96FDB" w:rsidRPr="00C96FDB" w:rsidRDefault="00C96FDB" w:rsidP="00446821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b/>
                <w:bCs/>
                <w:snapToGrid/>
                <w:kern w:val="0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96FDB" w:rsidRPr="00C96FDB" w:rsidRDefault="00C96FDB" w:rsidP="0044682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kern w:val="0"/>
                <w:sz w:val="22"/>
                <w:szCs w:val="22"/>
              </w:rPr>
            </w:pPr>
            <w:r w:rsidRPr="00C96FDB">
              <w:rPr>
                <w:rFonts w:hAnsi="標楷體" w:cs="新細明體" w:hint="eastAsia"/>
                <w:b/>
                <w:bCs/>
                <w:snapToGrid/>
                <w:kern w:val="0"/>
                <w:sz w:val="22"/>
                <w:szCs w:val="22"/>
              </w:rPr>
              <w:t>金額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96FDB" w:rsidRPr="00C96FDB" w:rsidRDefault="00C96FDB" w:rsidP="0044682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kern w:val="0"/>
                <w:sz w:val="22"/>
                <w:szCs w:val="22"/>
              </w:rPr>
            </w:pPr>
            <w:r w:rsidRPr="00C96FDB">
              <w:rPr>
                <w:rFonts w:hAnsi="標楷體" w:cs="新細明體" w:hint="eastAsia"/>
                <w:b/>
                <w:bCs/>
                <w:snapToGrid/>
                <w:kern w:val="0"/>
                <w:sz w:val="22"/>
                <w:szCs w:val="22"/>
              </w:rPr>
              <w:t>收益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96FDB" w:rsidRPr="00D62D78" w:rsidRDefault="00C96FDB" w:rsidP="00D62D78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kern w:val="0"/>
                <w:sz w:val="20"/>
                <w:szCs w:val="20"/>
              </w:rPr>
            </w:pPr>
            <w:r w:rsidRPr="00D62D78">
              <w:rPr>
                <w:rFonts w:hAnsi="標楷體" w:cs="新細明體" w:hint="eastAsia"/>
                <w:b/>
                <w:bCs/>
                <w:snapToGrid/>
                <w:kern w:val="0"/>
                <w:sz w:val="20"/>
                <w:szCs w:val="20"/>
              </w:rPr>
              <w:t>報酬率</w:t>
            </w:r>
            <w:r w:rsidR="00D62D78" w:rsidRPr="00D62D78">
              <w:rPr>
                <w:rFonts w:hAnsi="標楷體" w:cs="新細明體" w:hint="eastAsia"/>
                <w:b/>
                <w:bCs/>
                <w:snapToGrid/>
                <w:kern w:val="0"/>
                <w:sz w:val="20"/>
                <w:szCs w:val="20"/>
              </w:rPr>
              <w:t>(%</w:t>
            </w:r>
            <w:r w:rsidR="00D62D78" w:rsidRPr="00D62D78">
              <w:rPr>
                <w:rFonts w:hAnsi="標楷體" w:cs="新細明體"/>
                <w:b/>
                <w:bCs/>
                <w:snapToGrid/>
                <w:kern w:val="0"/>
                <w:sz w:val="20"/>
                <w:szCs w:val="20"/>
              </w:rPr>
              <w:t>)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96FDB" w:rsidRPr="00C96FDB" w:rsidRDefault="00C96FDB" w:rsidP="0044682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kern w:val="0"/>
                <w:sz w:val="22"/>
                <w:szCs w:val="22"/>
              </w:rPr>
            </w:pPr>
            <w:r w:rsidRPr="00C96FDB">
              <w:rPr>
                <w:rFonts w:hAnsi="標楷體" w:cs="新細明體" w:hint="eastAsia"/>
                <w:b/>
                <w:bCs/>
                <w:snapToGrid/>
                <w:kern w:val="0"/>
                <w:sz w:val="22"/>
                <w:szCs w:val="22"/>
              </w:rPr>
              <w:t>金額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96FDB" w:rsidRPr="00C96FDB" w:rsidRDefault="00C96FDB" w:rsidP="0044682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kern w:val="0"/>
                <w:sz w:val="22"/>
                <w:szCs w:val="22"/>
              </w:rPr>
            </w:pPr>
            <w:r w:rsidRPr="00C96FDB">
              <w:rPr>
                <w:rFonts w:hAnsi="標楷體" w:cs="新細明體" w:hint="eastAsia"/>
                <w:b/>
                <w:bCs/>
                <w:snapToGrid/>
                <w:kern w:val="0"/>
                <w:sz w:val="22"/>
                <w:szCs w:val="22"/>
              </w:rPr>
              <w:t>收益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62D78" w:rsidRPr="00C96FDB" w:rsidRDefault="00D62D78" w:rsidP="00D62D78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kern w:val="0"/>
                <w:sz w:val="22"/>
                <w:szCs w:val="22"/>
              </w:rPr>
            </w:pPr>
            <w:r w:rsidRPr="00D62D78">
              <w:rPr>
                <w:rFonts w:hAnsi="標楷體" w:cs="新細明體" w:hint="eastAsia"/>
                <w:b/>
                <w:bCs/>
                <w:snapToGrid/>
                <w:kern w:val="0"/>
                <w:sz w:val="20"/>
                <w:szCs w:val="20"/>
              </w:rPr>
              <w:t>報酬率(%</w:t>
            </w:r>
            <w:r w:rsidRPr="00D62D78">
              <w:rPr>
                <w:rFonts w:hAnsi="標楷體" w:cs="新細明體"/>
                <w:b/>
                <w:bCs/>
                <w:snapToGrid/>
                <w:kern w:val="0"/>
                <w:sz w:val="20"/>
                <w:szCs w:val="20"/>
              </w:rPr>
              <w:t>)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96FDB" w:rsidRPr="00C96FDB" w:rsidRDefault="00C96FDB" w:rsidP="0044682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kern w:val="0"/>
                <w:sz w:val="22"/>
                <w:szCs w:val="22"/>
              </w:rPr>
            </w:pPr>
            <w:r w:rsidRPr="00C96FDB">
              <w:rPr>
                <w:rFonts w:hAnsi="標楷體" w:cs="新細明體" w:hint="eastAsia"/>
                <w:b/>
                <w:bCs/>
                <w:snapToGrid/>
                <w:kern w:val="0"/>
                <w:sz w:val="22"/>
                <w:szCs w:val="22"/>
              </w:rPr>
              <w:t>金額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96FDB" w:rsidRPr="00C96FDB" w:rsidRDefault="00C96FDB" w:rsidP="0044682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kern w:val="0"/>
                <w:sz w:val="22"/>
                <w:szCs w:val="22"/>
              </w:rPr>
            </w:pPr>
            <w:r w:rsidRPr="00C96FDB">
              <w:rPr>
                <w:rFonts w:hAnsi="標楷體" w:cs="新細明體" w:hint="eastAsia"/>
                <w:b/>
                <w:bCs/>
                <w:snapToGrid/>
                <w:kern w:val="0"/>
                <w:sz w:val="22"/>
                <w:szCs w:val="22"/>
              </w:rPr>
              <w:t>收益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62D78" w:rsidRPr="00C96FDB" w:rsidRDefault="00D62D78" w:rsidP="00D62D78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bCs/>
                <w:snapToGrid/>
                <w:kern w:val="0"/>
                <w:sz w:val="22"/>
                <w:szCs w:val="22"/>
              </w:rPr>
            </w:pPr>
            <w:r w:rsidRPr="00D62D78">
              <w:rPr>
                <w:rFonts w:hAnsi="標楷體" w:cs="新細明體" w:hint="eastAsia"/>
                <w:b/>
                <w:bCs/>
                <w:snapToGrid/>
                <w:kern w:val="0"/>
                <w:sz w:val="20"/>
                <w:szCs w:val="20"/>
              </w:rPr>
              <w:t>報酬率(%</w:t>
            </w:r>
            <w:r w:rsidRPr="00D62D78">
              <w:rPr>
                <w:rFonts w:hAnsi="標楷體" w:cs="新細明體"/>
                <w:b/>
                <w:bCs/>
                <w:snapToGrid/>
                <w:kern w:val="0"/>
                <w:sz w:val="20"/>
                <w:szCs w:val="20"/>
              </w:rPr>
              <w:t>)</w:t>
            </w:r>
          </w:p>
        </w:tc>
      </w:tr>
      <w:tr w:rsidR="006A0F69" w:rsidRPr="00C96FDB" w:rsidTr="00E007B9">
        <w:tc>
          <w:tcPr>
            <w:tcW w:w="4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pStyle w:val="142"/>
              <w:rPr>
                <w:rFonts w:hint="eastAsia"/>
                <w:snapToGrid/>
              </w:rPr>
            </w:pPr>
            <w:r w:rsidRPr="00C96FDB">
              <w:rPr>
                <w:rFonts w:hint="eastAsia"/>
                <w:snapToGrid/>
              </w:rPr>
              <w:t>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預算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71,112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104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0.15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123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0.44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113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0.44</w:t>
            </w:r>
          </w:p>
        </w:tc>
      </w:tr>
      <w:tr w:rsidR="006A0F69" w:rsidRPr="00C96FDB" w:rsidTr="00E007B9">
        <w:tc>
          <w:tcPr>
            <w:tcW w:w="4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決算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73,406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104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0.14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255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0.91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233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0.91</w:t>
            </w:r>
          </w:p>
        </w:tc>
      </w:tr>
      <w:tr w:rsidR="006A0F69" w:rsidRPr="00C96FDB" w:rsidTr="00E007B9">
        <w:tc>
          <w:tcPr>
            <w:tcW w:w="4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  <w:r w:rsidRPr="00357C43">
              <w:rPr>
                <w:rFonts w:hint="eastAsia"/>
                <w:snapToGrid/>
              </w:rPr>
              <w:t>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預算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74,321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81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0.11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188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0.67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171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0.67</w:t>
            </w:r>
          </w:p>
        </w:tc>
      </w:tr>
      <w:tr w:rsidR="006A0F69" w:rsidRPr="00C96FDB" w:rsidTr="00E007B9">
        <w:tc>
          <w:tcPr>
            <w:tcW w:w="4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決算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58,553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81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0.14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290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1.03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264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1.03</w:t>
            </w:r>
          </w:p>
        </w:tc>
      </w:tr>
      <w:tr w:rsidR="006A0F69" w:rsidRPr="00C96FDB" w:rsidTr="00E007B9">
        <w:tc>
          <w:tcPr>
            <w:tcW w:w="4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  <w:r w:rsidRPr="00357C43">
              <w:rPr>
                <w:rFonts w:hint="eastAsia"/>
                <w:snapToGrid/>
              </w:rPr>
              <w:t>108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預算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77,771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87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0.11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216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0.77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197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0.77</w:t>
            </w:r>
          </w:p>
        </w:tc>
      </w:tr>
      <w:tr w:rsidR="006A0F69" w:rsidRPr="00C96FDB" w:rsidTr="00E007B9">
        <w:tc>
          <w:tcPr>
            <w:tcW w:w="4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決算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70,169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87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0.12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287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1.02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261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1.02</w:t>
            </w:r>
          </w:p>
        </w:tc>
      </w:tr>
      <w:tr w:rsidR="006A0F69" w:rsidRPr="00C96FDB" w:rsidTr="00E007B9">
        <w:tc>
          <w:tcPr>
            <w:tcW w:w="4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  <w:r w:rsidRPr="00357C43">
              <w:rPr>
                <w:rFonts w:hint="eastAsia"/>
                <w:snapToGrid/>
              </w:rPr>
              <w:t>109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預算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79,926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46.7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0.06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237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0.85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216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0.85</w:t>
            </w:r>
          </w:p>
        </w:tc>
      </w:tr>
      <w:tr w:rsidR="006A0F69" w:rsidRPr="00C96FDB" w:rsidTr="00E007B9">
        <w:tc>
          <w:tcPr>
            <w:tcW w:w="4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決算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77,142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46.7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0.06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223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0.80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204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0.80</w:t>
            </w:r>
          </w:p>
        </w:tc>
      </w:tr>
      <w:tr w:rsidR="006A0F69" w:rsidRPr="00C96FDB" w:rsidTr="00E007B9">
        <w:tc>
          <w:tcPr>
            <w:tcW w:w="4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  <w:r w:rsidRPr="00357C43">
              <w:rPr>
                <w:rFonts w:hint="eastAsia"/>
                <w:snapToGrid/>
              </w:rPr>
              <w:t>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預算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70,726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43.7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0.06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239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0.85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217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0.85</w:t>
            </w:r>
          </w:p>
        </w:tc>
      </w:tr>
      <w:tr w:rsidR="006A0F69" w:rsidRPr="00C96FDB" w:rsidTr="00E007B9">
        <w:tc>
          <w:tcPr>
            <w:tcW w:w="4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決算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52,300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43.7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0.08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190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0.68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173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0.68</w:t>
            </w:r>
          </w:p>
        </w:tc>
      </w:tr>
      <w:tr w:rsidR="006A0F69" w:rsidRPr="00C96FDB" w:rsidTr="00E007B9">
        <w:tc>
          <w:tcPr>
            <w:tcW w:w="4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  <w:r w:rsidRPr="00357C43">
              <w:rPr>
                <w:rFonts w:hint="eastAsia"/>
                <w:snapToGrid/>
              </w:rPr>
              <w:t>111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預算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75,402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75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0.10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222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0.79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203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0.79</w:t>
            </w:r>
          </w:p>
        </w:tc>
      </w:tr>
      <w:tr w:rsidR="006A0F69" w:rsidRPr="00C96FDB" w:rsidTr="00E007B9">
        <w:tc>
          <w:tcPr>
            <w:tcW w:w="4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決算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49,913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75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0.15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296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1.06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269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1.05</w:t>
            </w:r>
          </w:p>
        </w:tc>
      </w:tr>
      <w:tr w:rsidR="006A0F69" w:rsidRPr="00C96FDB" w:rsidTr="00E007B9">
        <w:tc>
          <w:tcPr>
            <w:tcW w:w="4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  <w:r w:rsidRPr="00357C43">
              <w:rPr>
                <w:rFonts w:hint="eastAsia"/>
                <w:snapToGrid/>
              </w:rPr>
              <w:t>112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預算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57,000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35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0.06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243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0.87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222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0.87</w:t>
            </w:r>
          </w:p>
        </w:tc>
      </w:tr>
      <w:tr w:rsidR="006A0F69" w:rsidRPr="00C96FDB" w:rsidTr="00E007B9">
        <w:tc>
          <w:tcPr>
            <w:tcW w:w="4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決算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79,883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71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0.09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495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1.77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452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1.77</w:t>
            </w:r>
          </w:p>
        </w:tc>
      </w:tr>
      <w:tr w:rsidR="006A0F69" w:rsidRPr="00C96FDB" w:rsidTr="00E007B9">
        <w:tc>
          <w:tcPr>
            <w:tcW w:w="4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  <w:r w:rsidRPr="00357C43">
              <w:rPr>
                <w:rFonts w:hint="eastAsia"/>
                <w:snapToGrid/>
              </w:rPr>
              <w:t>113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預算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62,250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195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0.31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238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0.85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217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0.85</w:t>
            </w:r>
          </w:p>
        </w:tc>
      </w:tr>
      <w:tr w:rsidR="006A0F69" w:rsidRPr="00C96FDB" w:rsidTr="00E007B9">
        <w:tc>
          <w:tcPr>
            <w:tcW w:w="42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決算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84,078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195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0.23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544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1.94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495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1.</w:t>
            </w:r>
            <w:r w:rsidRPr="00C96FDB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94</w:t>
            </w:r>
          </w:p>
        </w:tc>
      </w:tr>
      <w:tr w:rsidR="006A0F69" w:rsidRPr="00C96FDB" w:rsidTr="00E007B9"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357C43" w:rsidRDefault="006A0F69" w:rsidP="006A0F69">
            <w:pPr>
              <w:pStyle w:val="142"/>
              <w:rPr>
                <w:rFonts w:hint="eastAsia"/>
                <w:snapToGrid/>
              </w:rPr>
            </w:pPr>
            <w:r w:rsidRPr="00357C43">
              <w:rPr>
                <w:rFonts w:hint="eastAsia"/>
                <w:snapToGrid/>
              </w:rPr>
              <w:t>114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</w:pPr>
            <w:r w:rsidRPr="006A0F69">
              <w:rPr>
                <w:rFonts w:hAnsi="標楷體" w:cs="新細明體" w:hint="eastAsia"/>
                <w:snapToGrid/>
                <w:kern w:val="0"/>
                <w:sz w:val="22"/>
                <w:szCs w:val="22"/>
              </w:rPr>
              <w:t>預算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77,188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71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hideMark/>
          </w:tcPr>
          <w:p w:rsidR="006A0F69" w:rsidRPr="006A0F69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6A0F69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0.09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28,036</w:t>
            </w:r>
          </w:p>
        </w:tc>
        <w:tc>
          <w:tcPr>
            <w:tcW w:w="6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544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1.</w:t>
            </w:r>
            <w:r w:rsidRPr="00C96FDB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94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25,548</w:t>
            </w:r>
          </w:p>
        </w:tc>
        <w:tc>
          <w:tcPr>
            <w:tcW w:w="68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4</w:t>
            </w:r>
            <w:r w:rsidRPr="00C96FDB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85</w:t>
            </w:r>
          </w:p>
        </w:tc>
        <w:tc>
          <w:tcPr>
            <w:tcW w:w="8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A0F69" w:rsidRPr="00C96FDB" w:rsidRDefault="006A0F69" w:rsidP="006A0F69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C96FDB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1.</w:t>
            </w:r>
            <w:r w:rsidRPr="00C96FDB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90</w:t>
            </w:r>
          </w:p>
        </w:tc>
      </w:tr>
    </w:tbl>
    <w:p w:rsidR="00C96FDB" w:rsidRPr="00C96FDB" w:rsidRDefault="00C96FDB" w:rsidP="00C96FDB">
      <w:pPr>
        <w:adjustRightInd w:val="0"/>
        <w:spacing w:line="300" w:lineRule="exact"/>
        <w:ind w:leftChars="0" w:left="1216" w:hangingChars="500" w:hanging="1216"/>
        <w:rPr>
          <w:rFonts w:hAnsi="標楷體"/>
          <w:color w:val="FF0000"/>
          <w:sz w:val="24"/>
          <w:szCs w:val="24"/>
        </w:rPr>
      </w:pPr>
      <w:r w:rsidRPr="00C96FDB">
        <w:rPr>
          <w:rFonts w:hint="eastAsia"/>
          <w:sz w:val="24"/>
          <w:szCs w:val="24"/>
        </w:rPr>
        <w:t xml:space="preserve">說 </w:t>
      </w:r>
      <w:r w:rsidRPr="00C96FDB">
        <w:rPr>
          <w:sz w:val="24"/>
          <w:szCs w:val="24"/>
        </w:rPr>
        <w:t xml:space="preserve">   </w:t>
      </w:r>
      <w:r w:rsidRPr="00C96FDB">
        <w:rPr>
          <w:rFonts w:hint="eastAsia"/>
          <w:sz w:val="24"/>
          <w:szCs w:val="24"/>
        </w:rPr>
        <w:t>明：本表1</w:t>
      </w:r>
      <w:r w:rsidRPr="00C96FDB">
        <w:rPr>
          <w:sz w:val="24"/>
          <w:szCs w:val="24"/>
        </w:rPr>
        <w:t>13</w:t>
      </w:r>
      <w:r w:rsidRPr="00C96FDB">
        <w:rPr>
          <w:rFonts w:hint="eastAsia"/>
          <w:sz w:val="24"/>
          <w:szCs w:val="24"/>
        </w:rPr>
        <w:t>年度</w:t>
      </w:r>
      <w:r w:rsidR="006A0F69">
        <w:rPr>
          <w:rFonts w:ascii="新細明體" w:eastAsia="新細明體" w:hAnsi="新細明體" w:hint="eastAsia"/>
          <w:sz w:val="24"/>
          <w:szCs w:val="24"/>
        </w:rPr>
        <w:t>「</w:t>
      </w:r>
      <w:r w:rsidRPr="00C96FDB">
        <w:rPr>
          <w:rFonts w:hint="eastAsia"/>
          <w:sz w:val="24"/>
          <w:szCs w:val="24"/>
        </w:rPr>
        <w:t>決算</w:t>
      </w:r>
      <w:r w:rsidR="006A0F69">
        <w:rPr>
          <w:rFonts w:ascii="新細明體" w:eastAsia="新細明體" w:hAnsi="新細明體" w:hint="eastAsia"/>
          <w:sz w:val="24"/>
          <w:szCs w:val="24"/>
        </w:rPr>
        <w:t>」</w:t>
      </w:r>
      <w:r w:rsidRPr="00C96FDB">
        <w:rPr>
          <w:rFonts w:hint="eastAsia"/>
          <w:sz w:val="24"/>
          <w:szCs w:val="24"/>
        </w:rPr>
        <w:t>係自編決算數。本表</w:t>
      </w:r>
      <w:r w:rsidR="00FE24F6">
        <w:rPr>
          <w:rFonts w:ascii="新細明體" w:eastAsia="新細明體" w:hAnsi="新細明體" w:hint="eastAsia"/>
          <w:sz w:val="24"/>
          <w:szCs w:val="24"/>
        </w:rPr>
        <w:t>「</w:t>
      </w:r>
      <w:r w:rsidRPr="00C96FDB">
        <w:rPr>
          <w:rFonts w:hint="eastAsia"/>
          <w:sz w:val="24"/>
          <w:szCs w:val="24"/>
        </w:rPr>
        <w:t>現金</w:t>
      </w:r>
      <w:r w:rsidR="0013376B" w:rsidRPr="0013376B">
        <w:rPr>
          <w:rFonts w:hint="eastAsia"/>
          <w:sz w:val="24"/>
          <w:szCs w:val="24"/>
        </w:rPr>
        <w:t>及約當現金</w:t>
      </w:r>
      <w:r w:rsidR="00FE24F6">
        <w:rPr>
          <w:rFonts w:ascii="新細明體" w:eastAsia="新細明體" w:hAnsi="新細明體" w:hint="eastAsia"/>
          <w:sz w:val="24"/>
          <w:szCs w:val="24"/>
        </w:rPr>
        <w:t>」</w:t>
      </w:r>
      <w:r w:rsidRPr="00C96FDB">
        <w:rPr>
          <w:rFonts w:hint="eastAsia"/>
          <w:sz w:val="24"/>
          <w:szCs w:val="24"/>
        </w:rPr>
        <w:t>包括</w:t>
      </w:r>
      <w:r w:rsidRPr="00C96FDB">
        <w:rPr>
          <w:rFonts w:hint="eastAsia"/>
          <w:sz w:val="24"/>
          <w:szCs w:val="24"/>
        </w:rPr>
        <w:lastRenderedPageBreak/>
        <w:t>現金、支票存款、活期存款及劃撥存款</w:t>
      </w:r>
      <w:r w:rsidRPr="00C96FDB">
        <w:rPr>
          <w:rFonts w:hAnsi="標楷體" w:hint="eastAsia"/>
          <w:sz w:val="24"/>
          <w:szCs w:val="24"/>
        </w:rPr>
        <w:t>。本表</w:t>
      </w:r>
      <w:r w:rsidR="00FE24F6">
        <w:rPr>
          <w:rFonts w:ascii="新細明體" w:eastAsia="新細明體" w:hAnsi="新細明體" w:hint="eastAsia"/>
          <w:sz w:val="24"/>
          <w:szCs w:val="24"/>
        </w:rPr>
        <w:t>「</w:t>
      </w:r>
      <w:r w:rsidRPr="00C96FDB">
        <w:rPr>
          <w:rFonts w:hAnsi="標楷體" w:hint="eastAsia"/>
          <w:sz w:val="24"/>
          <w:szCs w:val="24"/>
        </w:rPr>
        <w:t>流動金融資產</w:t>
      </w:r>
      <w:r w:rsidR="00FE24F6">
        <w:rPr>
          <w:rFonts w:ascii="新細明體" w:eastAsia="新細明體" w:hAnsi="新細明體" w:hint="eastAsia"/>
          <w:sz w:val="24"/>
          <w:szCs w:val="24"/>
        </w:rPr>
        <w:t>」</w:t>
      </w:r>
      <w:r w:rsidRPr="00C96FDB">
        <w:rPr>
          <w:rFonts w:hAnsi="標楷體" w:hint="eastAsia"/>
          <w:sz w:val="24"/>
          <w:szCs w:val="24"/>
        </w:rPr>
        <w:t>及</w:t>
      </w:r>
      <w:r w:rsidR="00FE24F6">
        <w:rPr>
          <w:rFonts w:ascii="新細明體" w:eastAsia="新細明體" w:hAnsi="新細明體" w:hint="eastAsia"/>
          <w:sz w:val="24"/>
          <w:szCs w:val="24"/>
        </w:rPr>
        <w:t>「</w:t>
      </w:r>
      <w:r w:rsidRPr="00C96FDB">
        <w:rPr>
          <w:rFonts w:hAnsi="標楷體" w:hint="eastAsia"/>
          <w:sz w:val="24"/>
          <w:szCs w:val="24"/>
        </w:rPr>
        <w:t>非流動金融資產</w:t>
      </w:r>
      <w:r w:rsidR="00994C11">
        <w:rPr>
          <w:rFonts w:ascii="新細明體" w:eastAsia="新細明體" w:hAnsi="新細明體" w:hint="eastAsia"/>
          <w:sz w:val="24"/>
          <w:szCs w:val="24"/>
        </w:rPr>
        <w:t>」</w:t>
      </w:r>
      <w:r w:rsidR="007A575C">
        <w:rPr>
          <w:rFonts w:hAnsi="標楷體" w:hint="eastAsia"/>
          <w:sz w:val="24"/>
          <w:szCs w:val="24"/>
        </w:rPr>
        <w:t>係</w:t>
      </w:r>
      <w:r w:rsidRPr="00C96FDB">
        <w:rPr>
          <w:rFonts w:hAnsi="標楷體" w:hint="eastAsia"/>
          <w:sz w:val="24"/>
          <w:szCs w:val="24"/>
        </w:rPr>
        <w:t>各年度預</w:t>
      </w:r>
      <w:r w:rsidR="007A575C">
        <w:rPr>
          <w:rFonts w:hAnsi="標楷體" w:hint="eastAsia"/>
          <w:sz w:val="24"/>
          <w:szCs w:val="24"/>
        </w:rPr>
        <w:t>、決</w:t>
      </w:r>
      <w:r w:rsidRPr="00C96FDB">
        <w:rPr>
          <w:rFonts w:hAnsi="標楷體" w:hint="eastAsia"/>
          <w:sz w:val="24"/>
          <w:szCs w:val="24"/>
        </w:rPr>
        <w:t>算書之資產負債預計</w:t>
      </w:r>
      <w:r w:rsidR="007A575C">
        <w:rPr>
          <w:rFonts w:hAnsi="標楷體" w:hint="eastAsia"/>
          <w:sz w:val="24"/>
          <w:szCs w:val="24"/>
        </w:rPr>
        <w:t>數</w:t>
      </w:r>
      <w:r w:rsidRPr="00C96FDB">
        <w:rPr>
          <w:rFonts w:hAnsi="標楷體" w:hint="eastAsia"/>
          <w:sz w:val="24"/>
          <w:szCs w:val="24"/>
        </w:rPr>
        <w:t>與</w:t>
      </w:r>
      <w:r w:rsidR="007A575C">
        <w:rPr>
          <w:rFonts w:hAnsi="標楷體" w:hint="eastAsia"/>
          <w:sz w:val="24"/>
          <w:szCs w:val="24"/>
        </w:rPr>
        <w:t>決算</w:t>
      </w:r>
      <w:r w:rsidR="006A0F69">
        <w:rPr>
          <w:rFonts w:hAnsi="標楷體" w:hint="eastAsia"/>
          <w:sz w:val="24"/>
          <w:szCs w:val="24"/>
        </w:rPr>
        <w:t>數</w:t>
      </w:r>
      <w:r w:rsidRPr="00C96FDB">
        <w:rPr>
          <w:rFonts w:hAnsi="標楷體" w:hint="eastAsia"/>
          <w:sz w:val="24"/>
          <w:szCs w:val="24"/>
        </w:rPr>
        <w:t>。</w:t>
      </w:r>
    </w:p>
    <w:p w:rsidR="00C96FDB" w:rsidRDefault="00C96FDB" w:rsidP="00C96FDB">
      <w:pPr>
        <w:adjustRightInd w:val="0"/>
        <w:spacing w:line="300" w:lineRule="exact"/>
        <w:ind w:leftChars="0" w:left="973" w:hangingChars="400" w:hanging="973"/>
        <w:rPr>
          <w:snapToGrid/>
          <w:sz w:val="24"/>
        </w:rPr>
      </w:pPr>
      <w:r w:rsidRPr="00C96FDB">
        <w:rPr>
          <w:rFonts w:hint="eastAsia"/>
          <w:sz w:val="24"/>
          <w:szCs w:val="24"/>
        </w:rPr>
        <w:t>資料來源：石資中心提供</w:t>
      </w:r>
      <w:r w:rsidRPr="00C96FDB">
        <w:rPr>
          <w:rFonts w:hint="eastAsia"/>
          <w:snapToGrid/>
          <w:sz w:val="24"/>
        </w:rPr>
        <w:t>。</w:t>
      </w:r>
    </w:p>
    <w:p w:rsidR="0013376B" w:rsidRDefault="00F029D8" w:rsidP="00F029D8">
      <w:pPr>
        <w:widowControl/>
        <w:spacing w:line="240" w:lineRule="auto"/>
        <w:ind w:leftChars="0" w:left="547" w:hangingChars="200" w:hanging="547"/>
        <w:rPr>
          <w:rFonts w:hAnsi="標楷體"/>
          <w:snapToGrid/>
          <w:spacing w:val="-5"/>
          <w:kern w:val="0"/>
        </w:rPr>
      </w:pPr>
      <w:r w:rsidRPr="00357C43">
        <w:rPr>
          <w:rFonts w:hAnsi="標楷體" w:hint="eastAsia"/>
          <w:b/>
          <w:snapToGrid/>
          <w:spacing w:val="-5"/>
          <w:kern w:val="0"/>
        </w:rPr>
        <w:t>表</w:t>
      </w:r>
      <w:r w:rsidRPr="00357C43">
        <w:rPr>
          <w:rFonts w:hAnsi="標楷體"/>
          <w:b/>
          <w:snapToGrid/>
          <w:spacing w:val="-5"/>
          <w:kern w:val="0"/>
        </w:rPr>
        <w:t>3</w:t>
      </w:r>
      <w:r w:rsidRPr="00357C43">
        <w:rPr>
          <w:rFonts w:hAnsi="標楷體" w:hint="eastAsia"/>
          <w:b/>
          <w:snapToGrid/>
          <w:spacing w:val="-5"/>
          <w:kern w:val="0"/>
        </w:rPr>
        <w:t xml:space="preserve"> 石資中心10</w:t>
      </w:r>
      <w:r w:rsidRPr="00357C43">
        <w:rPr>
          <w:rFonts w:hAnsi="標楷體"/>
          <w:b/>
          <w:snapToGrid/>
          <w:spacing w:val="-5"/>
          <w:kern w:val="0"/>
        </w:rPr>
        <w:t>6</w:t>
      </w:r>
      <w:r w:rsidRPr="00357C43">
        <w:rPr>
          <w:rFonts w:hAnsi="標楷體" w:hint="eastAsia"/>
          <w:b/>
          <w:snapToGrid/>
          <w:spacing w:val="-5"/>
          <w:kern w:val="0"/>
        </w:rPr>
        <w:t>至11</w:t>
      </w:r>
      <w:r w:rsidRPr="00357C43">
        <w:rPr>
          <w:rFonts w:hAnsi="標楷體"/>
          <w:b/>
          <w:snapToGrid/>
          <w:spacing w:val="-5"/>
          <w:kern w:val="0"/>
        </w:rPr>
        <w:t>4</w:t>
      </w:r>
      <w:r w:rsidRPr="00357C43">
        <w:rPr>
          <w:rFonts w:hAnsi="標楷體" w:hint="eastAsia"/>
          <w:b/>
          <w:snapToGrid/>
          <w:spacing w:val="-5"/>
          <w:kern w:val="0"/>
        </w:rPr>
        <w:t>年度現金</w:t>
      </w:r>
      <w:r w:rsidR="0013376B" w:rsidRPr="0013376B">
        <w:rPr>
          <w:rFonts w:hAnsi="標楷體" w:hint="eastAsia"/>
          <w:b/>
          <w:snapToGrid/>
          <w:spacing w:val="-5"/>
          <w:kern w:val="0"/>
        </w:rPr>
        <w:t>及約當現金</w:t>
      </w:r>
      <w:r w:rsidRPr="00357C43">
        <w:rPr>
          <w:rFonts w:hAnsi="標楷體" w:hint="eastAsia"/>
          <w:b/>
          <w:snapToGrid/>
          <w:spacing w:val="-5"/>
          <w:kern w:val="0"/>
        </w:rPr>
        <w:t>科目預、決算表</w:t>
      </w:r>
    </w:p>
    <w:p w:rsidR="00F029D8" w:rsidRPr="00062A78" w:rsidRDefault="00F029D8" w:rsidP="0013376B">
      <w:pPr>
        <w:widowControl/>
        <w:spacing w:line="300" w:lineRule="exact"/>
        <w:ind w:leftChars="0" w:left="0" w:firstLineChars="0" w:firstLine="0"/>
        <w:jc w:val="right"/>
        <w:rPr>
          <w:rFonts w:hAnsi="標楷體" w:hint="eastAsia"/>
          <w:snapToGrid/>
          <w:spacing w:val="-5"/>
          <w:kern w:val="0"/>
          <w:sz w:val="24"/>
          <w:szCs w:val="24"/>
        </w:rPr>
      </w:pPr>
      <w:r w:rsidRPr="00062A78">
        <w:rPr>
          <w:rFonts w:hAnsi="標楷體" w:hint="eastAsia"/>
          <w:snapToGrid/>
          <w:spacing w:val="-5"/>
          <w:kern w:val="0"/>
          <w:sz w:val="24"/>
          <w:szCs w:val="24"/>
        </w:rPr>
        <w:t>單位：新臺幣千元</w:t>
      </w:r>
      <w:r w:rsidR="009311A7">
        <w:rPr>
          <w:rFonts w:hAnsi="標楷體" w:hint="eastAsia"/>
          <w:snapToGrid/>
          <w:spacing w:val="-5"/>
          <w:kern w:val="0"/>
          <w:sz w:val="24"/>
          <w:szCs w:val="24"/>
        </w:rPr>
        <w:t>；</w:t>
      </w:r>
      <w:r w:rsidR="009311A7">
        <w:rPr>
          <w:rFonts w:hAnsi="標楷體"/>
          <w:snapToGrid/>
          <w:spacing w:val="-5"/>
          <w:kern w:val="0"/>
          <w:sz w:val="24"/>
          <w:szCs w:val="24"/>
        </w:rPr>
        <w:t>%</w:t>
      </w:r>
    </w:p>
    <w:tbl>
      <w:tblPr>
        <w:tblW w:w="0" w:type="auto"/>
        <w:tblInd w:w="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1"/>
        <w:gridCol w:w="588"/>
        <w:gridCol w:w="784"/>
        <w:gridCol w:w="504"/>
        <w:gridCol w:w="672"/>
        <w:gridCol w:w="746"/>
        <w:gridCol w:w="567"/>
        <w:gridCol w:w="709"/>
        <w:gridCol w:w="567"/>
        <w:gridCol w:w="883"/>
        <w:gridCol w:w="896"/>
        <w:gridCol w:w="560"/>
        <w:gridCol w:w="610"/>
      </w:tblGrid>
      <w:tr w:rsidR="00357C43" w:rsidRPr="009311A7" w:rsidTr="0013376B">
        <w:trPr>
          <w:tblHeader/>
        </w:trPr>
        <w:tc>
          <w:tcPr>
            <w:tcW w:w="979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  <w:vAlign w:val="center"/>
            <w:hideMark/>
          </w:tcPr>
          <w:p w:rsidR="00760C37" w:rsidRPr="009564C1" w:rsidRDefault="00760C37" w:rsidP="009564C1">
            <w:pPr>
              <w:pStyle w:val="142"/>
              <w:spacing w:line="180" w:lineRule="exact"/>
              <w:jc w:val="right"/>
              <w:rPr>
                <w:b/>
                <w:snapToGrid/>
                <w:sz w:val="22"/>
                <w:szCs w:val="22"/>
              </w:rPr>
            </w:pPr>
            <w:r w:rsidRPr="009564C1">
              <w:rPr>
                <w:rFonts w:hint="eastAsia"/>
                <w:b/>
                <w:snapToGrid/>
                <w:sz w:val="22"/>
                <w:szCs w:val="22"/>
              </w:rPr>
              <w:t>項目</w:t>
            </w:r>
          </w:p>
          <w:p w:rsidR="00760C37" w:rsidRPr="009564C1" w:rsidRDefault="00760C37" w:rsidP="009564C1">
            <w:pPr>
              <w:pStyle w:val="142"/>
              <w:spacing w:line="180" w:lineRule="exact"/>
              <w:jc w:val="right"/>
              <w:rPr>
                <w:rFonts w:hint="eastAsia"/>
                <w:b/>
                <w:snapToGrid/>
                <w:sz w:val="22"/>
                <w:szCs w:val="22"/>
              </w:rPr>
            </w:pPr>
          </w:p>
          <w:p w:rsidR="009311A7" w:rsidRPr="009564C1" w:rsidRDefault="009311A7" w:rsidP="009564C1">
            <w:pPr>
              <w:pStyle w:val="142"/>
              <w:spacing w:line="180" w:lineRule="exact"/>
              <w:rPr>
                <w:b/>
                <w:snapToGrid/>
                <w:sz w:val="22"/>
                <w:szCs w:val="22"/>
              </w:rPr>
            </w:pPr>
            <w:r w:rsidRPr="009564C1">
              <w:rPr>
                <w:rFonts w:hint="eastAsia"/>
                <w:b/>
                <w:snapToGrid/>
                <w:sz w:val="22"/>
                <w:szCs w:val="22"/>
              </w:rPr>
              <w:t>年度</w:t>
            </w:r>
          </w:p>
        </w:tc>
        <w:tc>
          <w:tcPr>
            <w:tcW w:w="196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9564C1" w:rsidRDefault="009311A7" w:rsidP="00760C37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9564C1">
              <w:rPr>
                <w:rFonts w:hint="eastAsia"/>
                <w:b/>
                <w:snapToGrid/>
                <w:szCs w:val="24"/>
              </w:rPr>
              <w:t>活期存款</w:t>
            </w:r>
          </w:p>
        </w:tc>
        <w:tc>
          <w:tcPr>
            <w:tcW w:w="202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9564C1" w:rsidRDefault="009311A7" w:rsidP="00760C37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9564C1">
              <w:rPr>
                <w:rFonts w:hint="eastAsia"/>
                <w:b/>
                <w:snapToGrid/>
                <w:szCs w:val="24"/>
              </w:rPr>
              <w:t>劃撥存款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9564C1" w:rsidRDefault="009311A7" w:rsidP="00760C37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9564C1">
              <w:rPr>
                <w:rFonts w:hint="eastAsia"/>
                <w:b/>
                <w:snapToGrid/>
              </w:rPr>
              <w:t>現金</w:t>
            </w:r>
          </w:p>
        </w:tc>
        <w:tc>
          <w:tcPr>
            <w:tcW w:w="883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760C37" w:rsidRPr="009564C1" w:rsidRDefault="009311A7" w:rsidP="00760C37">
            <w:pPr>
              <w:pStyle w:val="142"/>
              <w:jc w:val="center"/>
              <w:rPr>
                <w:b/>
                <w:snapToGrid/>
              </w:rPr>
            </w:pPr>
            <w:r w:rsidRPr="009564C1">
              <w:rPr>
                <w:rFonts w:hint="eastAsia"/>
                <w:b/>
                <w:snapToGrid/>
              </w:rPr>
              <w:t>支票</w:t>
            </w:r>
          </w:p>
          <w:p w:rsidR="009311A7" w:rsidRPr="009564C1" w:rsidRDefault="009311A7" w:rsidP="00760C37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9564C1">
              <w:rPr>
                <w:rFonts w:hint="eastAsia"/>
                <w:b/>
                <w:snapToGrid/>
              </w:rPr>
              <w:t>存款</w:t>
            </w:r>
          </w:p>
        </w:tc>
        <w:tc>
          <w:tcPr>
            <w:tcW w:w="206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311A7" w:rsidRPr="009564C1" w:rsidRDefault="009311A7" w:rsidP="00760C37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9564C1">
              <w:rPr>
                <w:rFonts w:hint="eastAsia"/>
                <w:b/>
                <w:snapToGrid/>
              </w:rPr>
              <w:t>小計</w:t>
            </w:r>
          </w:p>
        </w:tc>
      </w:tr>
      <w:tr w:rsidR="00A115D3" w:rsidRPr="009311A7" w:rsidTr="0013376B">
        <w:trPr>
          <w:tblHeader/>
        </w:trPr>
        <w:tc>
          <w:tcPr>
            <w:tcW w:w="979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311A7" w:rsidRPr="009564C1" w:rsidRDefault="009311A7" w:rsidP="009311A7">
            <w:pPr>
              <w:pStyle w:val="142"/>
              <w:rPr>
                <w:b/>
                <w:snapToGrid/>
              </w:rPr>
            </w:pP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9564C1" w:rsidRDefault="009311A7" w:rsidP="00760C37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9564C1">
              <w:rPr>
                <w:rFonts w:hint="eastAsia"/>
                <w:b/>
                <w:snapToGrid/>
                <w:sz w:val="22"/>
                <w:szCs w:val="22"/>
              </w:rPr>
              <w:t>金額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9564C1" w:rsidRDefault="009311A7" w:rsidP="00760C37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9564C1">
              <w:rPr>
                <w:rFonts w:hint="eastAsia"/>
                <w:b/>
                <w:snapToGrid/>
                <w:sz w:val="22"/>
                <w:szCs w:val="22"/>
              </w:rPr>
              <w:t>收益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9564C1" w:rsidRDefault="009311A7" w:rsidP="00760C37">
            <w:pPr>
              <w:pStyle w:val="142"/>
              <w:spacing w:line="220" w:lineRule="exact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9564C1">
              <w:rPr>
                <w:rFonts w:hint="eastAsia"/>
                <w:b/>
                <w:snapToGrid/>
                <w:sz w:val="22"/>
                <w:szCs w:val="22"/>
              </w:rPr>
              <w:t>報酬率%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9564C1" w:rsidRDefault="009311A7" w:rsidP="00760C37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9564C1">
              <w:rPr>
                <w:rFonts w:hint="eastAsia"/>
                <w:b/>
                <w:snapToGrid/>
                <w:sz w:val="22"/>
                <w:szCs w:val="22"/>
              </w:rPr>
              <w:t>金額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9564C1" w:rsidRDefault="009311A7" w:rsidP="00760C37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9564C1">
              <w:rPr>
                <w:rFonts w:hint="eastAsia"/>
                <w:b/>
                <w:snapToGrid/>
                <w:sz w:val="22"/>
                <w:szCs w:val="22"/>
              </w:rPr>
              <w:t>收益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9564C1" w:rsidRDefault="009311A7" w:rsidP="00760C37">
            <w:pPr>
              <w:pStyle w:val="142"/>
              <w:spacing w:line="220" w:lineRule="exact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9564C1">
              <w:rPr>
                <w:rFonts w:hint="eastAsia"/>
                <w:b/>
                <w:snapToGrid/>
                <w:sz w:val="22"/>
                <w:szCs w:val="22"/>
              </w:rPr>
              <w:t>報酬率%</w:t>
            </w:r>
          </w:p>
        </w:tc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311A7" w:rsidRPr="009564C1" w:rsidRDefault="009311A7" w:rsidP="009311A7">
            <w:pPr>
              <w:pStyle w:val="142"/>
              <w:rPr>
                <w:b/>
                <w:snapToGrid/>
              </w:rPr>
            </w:pPr>
          </w:p>
        </w:tc>
        <w:tc>
          <w:tcPr>
            <w:tcW w:w="8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311A7" w:rsidRPr="009564C1" w:rsidRDefault="009311A7" w:rsidP="009311A7">
            <w:pPr>
              <w:pStyle w:val="142"/>
              <w:rPr>
                <w:b/>
                <w:snapToGrid/>
              </w:rPr>
            </w:pP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9564C1" w:rsidRDefault="009311A7" w:rsidP="00760C37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9564C1">
              <w:rPr>
                <w:rFonts w:hint="eastAsia"/>
                <w:b/>
                <w:snapToGrid/>
                <w:sz w:val="22"/>
                <w:szCs w:val="22"/>
              </w:rPr>
              <w:t>金額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9564C1" w:rsidRDefault="009311A7" w:rsidP="00760C37">
            <w:pPr>
              <w:pStyle w:val="142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9564C1">
              <w:rPr>
                <w:rFonts w:hint="eastAsia"/>
                <w:b/>
                <w:snapToGrid/>
                <w:sz w:val="22"/>
                <w:szCs w:val="22"/>
              </w:rPr>
              <w:t>收益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311A7" w:rsidRPr="009564C1" w:rsidRDefault="009311A7" w:rsidP="00760C37">
            <w:pPr>
              <w:pStyle w:val="142"/>
              <w:spacing w:line="220" w:lineRule="exact"/>
              <w:jc w:val="center"/>
              <w:rPr>
                <w:rFonts w:hint="eastAsia"/>
                <w:b/>
                <w:snapToGrid/>
                <w:sz w:val="22"/>
                <w:szCs w:val="22"/>
              </w:rPr>
            </w:pPr>
            <w:r w:rsidRPr="009564C1">
              <w:rPr>
                <w:rFonts w:hint="eastAsia"/>
                <w:b/>
                <w:snapToGrid/>
                <w:sz w:val="22"/>
                <w:szCs w:val="22"/>
              </w:rPr>
              <w:t>報酬率%</w:t>
            </w:r>
          </w:p>
        </w:tc>
      </w:tr>
      <w:tr w:rsidR="00357C43" w:rsidRPr="009311A7" w:rsidTr="0013376B"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357C43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 xml:space="preserve">106　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預算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63,677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102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0.16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3,191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4,044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71,112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104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0.15</w:t>
            </w:r>
          </w:p>
        </w:tc>
      </w:tr>
      <w:tr w:rsidR="00357C43" w:rsidRPr="009311A7" w:rsidTr="0013376B">
        <w:tc>
          <w:tcPr>
            <w:tcW w:w="3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311A7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決算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65,971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102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0.15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3,191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4,044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73,406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104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0.14</w:t>
            </w:r>
          </w:p>
        </w:tc>
      </w:tr>
      <w:tr w:rsidR="00357C43" w:rsidRPr="009311A7" w:rsidTr="0013376B"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357C43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 xml:space="preserve">107　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預算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55,929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79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2,614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15,578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74,321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81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0.11</w:t>
            </w:r>
          </w:p>
        </w:tc>
      </w:tr>
      <w:tr w:rsidR="00357C43" w:rsidRPr="009311A7" w:rsidTr="0013376B">
        <w:tc>
          <w:tcPr>
            <w:tcW w:w="3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311A7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決算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42,161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79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2,614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13,578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58,553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81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0.14</w:t>
            </w:r>
          </w:p>
        </w:tc>
      </w:tr>
      <w:tr w:rsidR="00357C43" w:rsidRPr="009311A7" w:rsidTr="0013376B"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357C43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 xml:space="preserve">108　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預算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57,100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85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0.15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1,316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19,155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77,771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87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0.11</w:t>
            </w:r>
          </w:p>
        </w:tc>
      </w:tr>
      <w:tr w:rsidR="00357C43" w:rsidRPr="009311A7" w:rsidTr="0013376B">
        <w:tc>
          <w:tcPr>
            <w:tcW w:w="3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311A7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決算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56,024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85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0.15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1,316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12,629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70,169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87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0.12</w:t>
            </w:r>
          </w:p>
        </w:tc>
      </w:tr>
      <w:tr w:rsidR="00357C43" w:rsidRPr="009311A7" w:rsidTr="0013376B"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357C43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 xml:space="preserve">109　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預算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71,739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46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0.06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1,542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6,445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79,926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46.7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0.06</w:t>
            </w:r>
          </w:p>
        </w:tc>
      </w:tr>
      <w:tr w:rsidR="00357C43" w:rsidRPr="009311A7" w:rsidTr="0013376B">
        <w:tc>
          <w:tcPr>
            <w:tcW w:w="3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311A7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決算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71,739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46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0.06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1,542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3,661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77,142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46.7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0.06</w:t>
            </w:r>
          </w:p>
        </w:tc>
      </w:tr>
      <w:tr w:rsidR="00357C43" w:rsidRPr="009311A7" w:rsidTr="0013376B"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357C43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 xml:space="preserve">110　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預算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49,150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43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1,504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19,872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70,726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43.7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0.06</w:t>
            </w:r>
          </w:p>
        </w:tc>
      </w:tr>
      <w:tr w:rsidR="00357C43" w:rsidRPr="009311A7" w:rsidTr="0013376B">
        <w:tc>
          <w:tcPr>
            <w:tcW w:w="3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311A7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決算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49,150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43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1,504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1,446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52,300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43.7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0.08</w:t>
            </w:r>
          </w:p>
        </w:tc>
      </w:tr>
      <w:tr w:rsidR="00357C43" w:rsidRPr="009311A7" w:rsidTr="0013376B"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357C43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 xml:space="preserve">111　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預算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47,780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73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0.15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1,500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28,922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75,402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75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</w:t>
            </w:r>
            <w:r w:rsidR="00230B9D">
              <w:rPr>
                <w:snapToGrid/>
                <w:sz w:val="22"/>
                <w:szCs w:val="22"/>
              </w:rPr>
              <w:t>0</w:t>
            </w:r>
          </w:p>
        </w:tc>
      </w:tr>
      <w:tr w:rsidR="00357C43" w:rsidRPr="009311A7" w:rsidTr="0013376B">
        <w:tc>
          <w:tcPr>
            <w:tcW w:w="3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311A7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決算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37,780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73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1.174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10,759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49,913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75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0.15</w:t>
            </w:r>
          </w:p>
        </w:tc>
      </w:tr>
      <w:tr w:rsidR="00357C43" w:rsidRPr="009311A7" w:rsidTr="0013376B"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357C43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 xml:space="preserve">112　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預算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44,333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31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0.07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1,500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0.27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10,967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57,000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35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0.06</w:t>
            </w:r>
          </w:p>
        </w:tc>
      </w:tr>
      <w:tr w:rsidR="00357C43" w:rsidRPr="009311A7" w:rsidTr="0013376B">
        <w:tc>
          <w:tcPr>
            <w:tcW w:w="3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311A7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決算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54,333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62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2,073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0.43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23,277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79,883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71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0.09</w:t>
            </w:r>
          </w:p>
        </w:tc>
      </w:tr>
      <w:tr w:rsidR="00357C43" w:rsidRPr="009311A7" w:rsidTr="0013376B">
        <w:tc>
          <w:tcPr>
            <w:tcW w:w="39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357C43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 xml:space="preserve">113　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預算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53,333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188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0.35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1,500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0.47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7,217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62,250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195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0.31</w:t>
            </w:r>
          </w:p>
        </w:tc>
      </w:tr>
      <w:tr w:rsidR="00357C43" w:rsidRPr="009311A7" w:rsidTr="0013376B">
        <w:tc>
          <w:tcPr>
            <w:tcW w:w="39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311A7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決算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54,511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188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0.34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1,105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0.63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28,262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84,078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195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57C43" w:rsidRPr="00A115D3" w:rsidRDefault="00357C43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0.23</w:t>
            </w:r>
          </w:p>
        </w:tc>
      </w:tr>
      <w:tr w:rsidR="00A115D3" w:rsidRPr="009311A7" w:rsidTr="0013376B">
        <w:tc>
          <w:tcPr>
            <w:tcW w:w="39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A115D3" w:rsidRDefault="009311A7" w:rsidP="009311A7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114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A115D3" w:rsidRDefault="009311A7" w:rsidP="009E3601">
            <w:pPr>
              <w:pStyle w:val="142"/>
              <w:jc w:val="center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預算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A115D3" w:rsidRDefault="009311A7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55,000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A115D3" w:rsidRDefault="009311A7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62</w:t>
            </w: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A115D3" w:rsidRDefault="009311A7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0.11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A115D3" w:rsidRDefault="009311A7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1,500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A115D3" w:rsidRDefault="009311A7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A115D3" w:rsidRDefault="009311A7" w:rsidP="007F75F7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0.6</w:t>
            </w:r>
            <w:r w:rsidR="00230B9D">
              <w:rPr>
                <w:snapToGrid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A115D3" w:rsidRDefault="009311A7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200</w:t>
            </w:r>
          </w:p>
        </w:tc>
        <w:tc>
          <w:tcPr>
            <w:tcW w:w="8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A115D3" w:rsidRDefault="009311A7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20,488</w:t>
            </w:r>
          </w:p>
        </w:tc>
        <w:tc>
          <w:tcPr>
            <w:tcW w:w="8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A115D3" w:rsidRDefault="009311A7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77,188</w:t>
            </w:r>
          </w:p>
        </w:tc>
        <w:tc>
          <w:tcPr>
            <w:tcW w:w="5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9311A7" w:rsidRPr="00A115D3" w:rsidRDefault="009311A7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71</w:t>
            </w:r>
          </w:p>
        </w:tc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311A7" w:rsidRPr="00A115D3" w:rsidRDefault="009311A7" w:rsidP="00A115D3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A115D3">
              <w:rPr>
                <w:rFonts w:hint="eastAsia"/>
                <w:snapToGrid/>
                <w:sz w:val="22"/>
                <w:szCs w:val="22"/>
              </w:rPr>
              <w:t>0.09</w:t>
            </w:r>
          </w:p>
        </w:tc>
      </w:tr>
    </w:tbl>
    <w:p w:rsidR="00A115D3" w:rsidRPr="00062A78" w:rsidRDefault="00A115D3" w:rsidP="009564C1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 w:rsidRPr="00062A78">
        <w:rPr>
          <w:rFonts w:hint="eastAsia"/>
          <w:sz w:val="24"/>
          <w:szCs w:val="24"/>
        </w:rPr>
        <w:t xml:space="preserve">說 </w:t>
      </w:r>
      <w:r w:rsidRPr="00062A78">
        <w:rPr>
          <w:sz w:val="24"/>
          <w:szCs w:val="24"/>
        </w:rPr>
        <w:t xml:space="preserve">   </w:t>
      </w:r>
      <w:r w:rsidRPr="00062A78">
        <w:rPr>
          <w:rFonts w:hint="eastAsia"/>
          <w:sz w:val="24"/>
          <w:szCs w:val="24"/>
        </w:rPr>
        <w:t>明：本表1</w:t>
      </w:r>
      <w:r w:rsidRPr="00062A78">
        <w:rPr>
          <w:sz w:val="24"/>
          <w:szCs w:val="24"/>
        </w:rPr>
        <w:t>13</w:t>
      </w:r>
      <w:r w:rsidRPr="00062A78">
        <w:rPr>
          <w:rFonts w:hint="eastAsia"/>
          <w:sz w:val="24"/>
          <w:szCs w:val="24"/>
        </w:rPr>
        <w:t>年度</w:t>
      </w:r>
      <w:r w:rsidR="007F75F7">
        <w:rPr>
          <w:rFonts w:ascii="新細明體" w:eastAsia="新細明體" w:hAnsi="新細明體" w:hint="eastAsia"/>
          <w:sz w:val="24"/>
          <w:szCs w:val="24"/>
        </w:rPr>
        <w:t>「</w:t>
      </w:r>
      <w:r w:rsidRPr="00062A78">
        <w:rPr>
          <w:rFonts w:hint="eastAsia"/>
          <w:sz w:val="24"/>
          <w:szCs w:val="24"/>
        </w:rPr>
        <w:t>決算</w:t>
      </w:r>
      <w:r w:rsidR="007F75F7">
        <w:rPr>
          <w:rFonts w:ascii="新細明體" w:eastAsia="新細明體" w:hAnsi="新細明體" w:hint="eastAsia"/>
          <w:sz w:val="24"/>
          <w:szCs w:val="24"/>
        </w:rPr>
        <w:t>」</w:t>
      </w:r>
      <w:r w:rsidRPr="00062A78">
        <w:rPr>
          <w:rFonts w:hint="eastAsia"/>
          <w:sz w:val="24"/>
          <w:szCs w:val="24"/>
        </w:rPr>
        <w:t>係自編決算數。</w:t>
      </w:r>
    </w:p>
    <w:p w:rsidR="009564C1" w:rsidRPr="009564C1" w:rsidRDefault="009564C1" w:rsidP="009564C1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 w:rsidRPr="00C96FDB">
        <w:rPr>
          <w:rFonts w:hint="eastAsia"/>
          <w:sz w:val="24"/>
          <w:szCs w:val="24"/>
        </w:rPr>
        <w:t>資料來源：石資中心提供</w:t>
      </w:r>
      <w:r w:rsidRPr="009564C1">
        <w:rPr>
          <w:rFonts w:hint="eastAsia"/>
          <w:sz w:val="24"/>
          <w:szCs w:val="24"/>
        </w:rPr>
        <w:t>。</w:t>
      </w:r>
    </w:p>
    <w:bookmarkEnd w:id="3"/>
    <w:bookmarkEnd w:id="4"/>
    <w:bookmarkEnd w:id="5"/>
    <w:bookmarkEnd w:id="6"/>
    <w:bookmarkEnd w:id="7"/>
    <w:bookmarkEnd w:id="1"/>
    <w:bookmarkEnd w:id="2"/>
    <w:sectPr w:rsidR="009564C1" w:rsidRPr="009564C1" w:rsidSect="00A346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AB7" w:rsidRDefault="00214AB7" w:rsidP="0056672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14AB7" w:rsidRDefault="00214AB7" w:rsidP="0056672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1A7" w:rsidRDefault="009C695A" w:rsidP="0028214C">
    <w:pPr>
      <w:pStyle w:val="ae"/>
      <w:ind w:leftChars="0" w:left="0" w:firstLineChars="0" w:firstLine="0"/>
      <w:jc w:val="center"/>
    </w:pPr>
    <w:r w:rsidRPr="009C695A">
      <w:t>73-</w:t>
    </w:r>
    <w:r w:rsidR="009311A7">
      <w:fldChar w:fldCharType="begin"/>
    </w:r>
    <w:r w:rsidR="009311A7">
      <w:instrText>PAGE   \* MERGEFORMAT</w:instrText>
    </w:r>
    <w:r w:rsidR="009311A7">
      <w:fldChar w:fldCharType="separate"/>
    </w:r>
    <w:r w:rsidR="006F0BF0" w:rsidRPr="006F0BF0">
      <w:rPr>
        <w:noProof/>
        <w:lang w:val="zh-TW"/>
      </w:rPr>
      <w:t>3</w:t>
    </w:r>
    <w:r w:rsidR="009311A7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AB7" w:rsidRDefault="00214AB7" w:rsidP="0056672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14AB7" w:rsidRDefault="00214AB7" w:rsidP="00566723">
      <w:pPr>
        <w:spacing w:line="240" w:lineRule="auto"/>
        <w:ind w:left="560" w:firstLine="560"/>
      </w:pPr>
      <w:r>
        <w:continuationSeparator/>
      </w:r>
    </w:p>
  </w:footnote>
  <w:footnote w:id="1">
    <w:p w:rsidR="009311A7" w:rsidRPr="002443AA" w:rsidRDefault="009311A7" w:rsidP="002443AA">
      <w:pPr>
        <w:pStyle w:val="142"/>
        <w:ind w:left="78" w:hangingChars="32" w:hanging="78"/>
        <w:jc w:val="both"/>
        <w:rPr>
          <w:rFonts w:hint="eastAsia"/>
        </w:rPr>
      </w:pPr>
      <w:r>
        <w:rPr>
          <w:rStyle w:val="af6"/>
        </w:rPr>
        <w:footnoteRef/>
      </w:r>
      <w:r w:rsidRPr="002443AA">
        <w:rPr>
          <w:rFonts w:hint="eastAsia"/>
        </w:rPr>
        <w:t>中央銀行全球資訊網，「五大銀行平均存款利率」與「五大銀行平均基準利率」，</w:t>
      </w:r>
      <w:r>
        <w:rPr>
          <w:rFonts w:hint="eastAsia"/>
        </w:rPr>
        <w:t>發布</w:t>
      </w:r>
      <w:r w:rsidRPr="002443AA">
        <w:rPr>
          <w:rFonts w:hint="eastAsia"/>
        </w:rPr>
        <w:t>日期：11</w:t>
      </w:r>
      <w:r w:rsidR="000E7DCB">
        <w:t>4</w:t>
      </w:r>
      <w:r w:rsidRPr="002443AA">
        <w:rPr>
          <w:rFonts w:hint="eastAsia"/>
        </w:rPr>
        <w:t>年</w:t>
      </w:r>
      <w:r w:rsidR="000E7DCB">
        <w:t>2</w:t>
      </w:r>
      <w:r w:rsidRPr="002443AA">
        <w:rPr>
          <w:rFonts w:hint="eastAsia"/>
        </w:rPr>
        <w:t>月</w:t>
      </w:r>
      <w:r w:rsidR="000E7DCB">
        <w:t>24</w:t>
      </w:r>
      <w:r w:rsidRPr="002443AA">
        <w:rPr>
          <w:rFonts w:hint="eastAsia"/>
        </w:rPr>
        <w:t>日。</w:t>
      </w:r>
      <w:r w:rsidRPr="00501026">
        <w:rPr>
          <w:rFonts w:hint="eastAsia"/>
        </w:rPr>
        <w:t>五大銀行為台灣銀行、合作金庫銀行、第一銀行、華南銀行及台灣土地銀行</w:t>
      </w:r>
      <w:r>
        <w:rPr>
          <w:rFonts w:hint="eastAsia"/>
        </w:rPr>
        <w:t>；</w:t>
      </w:r>
      <w:r w:rsidRPr="00501026">
        <w:rPr>
          <w:rFonts w:hint="eastAsia"/>
        </w:rPr>
        <w:t>存款利率為</w:t>
      </w:r>
      <w:r w:rsidRPr="005F69D9">
        <w:rPr>
          <w:rFonts w:hint="eastAsia"/>
        </w:rPr>
        <w:t>一年期</w:t>
      </w:r>
      <w:r w:rsidRPr="00501026">
        <w:rPr>
          <w:rFonts w:hint="eastAsia"/>
        </w:rPr>
        <w:t>一般定期存款固定利率。</w:t>
      </w:r>
    </w:p>
  </w:footnote>
  <w:footnote w:id="2">
    <w:p w:rsidR="005738F2" w:rsidRPr="005738F2" w:rsidRDefault="005738F2" w:rsidP="005738F2">
      <w:pPr>
        <w:pStyle w:val="142"/>
        <w:ind w:left="78" w:hangingChars="32" w:hanging="78"/>
        <w:jc w:val="both"/>
        <w:rPr>
          <w:rFonts w:hint="eastAsia"/>
        </w:rPr>
      </w:pPr>
      <w:r>
        <w:rPr>
          <w:rStyle w:val="af6"/>
        </w:rPr>
        <w:footnoteRef/>
      </w:r>
      <w:r w:rsidR="00B84F1C" w:rsidRPr="005738F2">
        <w:rPr>
          <w:rFonts w:hint="eastAsia"/>
        </w:rPr>
        <w:t>詢據石資中心表示，</w:t>
      </w:r>
      <w:r w:rsidRPr="005738F2">
        <w:rPr>
          <w:rFonts w:hint="eastAsia"/>
        </w:rPr>
        <w:t>113及114年度預算案書「資產負債預計表」</w:t>
      </w:r>
      <w:r w:rsidR="00B84F1C">
        <w:rPr>
          <w:rFonts w:hint="eastAsia"/>
        </w:rPr>
        <w:t>項下之</w:t>
      </w:r>
      <w:r w:rsidRPr="005738F2">
        <w:rPr>
          <w:rFonts w:hint="eastAsia"/>
        </w:rPr>
        <w:t>113年12月31日「現金及約當現金」預計數分別為6,225萬元、7,166萬5千元，主要係預算書編製(或預估)時間點不同所致。</w:t>
      </w:r>
    </w:p>
  </w:footnote>
  <w:footnote w:id="3">
    <w:p w:rsidR="00642773" w:rsidRPr="001C6336" w:rsidRDefault="00642773" w:rsidP="00642773">
      <w:pPr>
        <w:pStyle w:val="142"/>
        <w:ind w:left="78" w:hangingChars="32" w:hanging="78"/>
        <w:jc w:val="both"/>
        <w:rPr>
          <w:rFonts w:hint="eastAsia"/>
        </w:rPr>
      </w:pPr>
      <w:r>
        <w:rPr>
          <w:rStyle w:val="af6"/>
        </w:rPr>
        <w:footnoteRef/>
      </w:r>
      <w:r>
        <w:rPr>
          <w:rFonts w:hint="eastAsia"/>
        </w:rPr>
        <w:t>石資中心之</w:t>
      </w:r>
      <w:r w:rsidR="00E72BE0" w:rsidRPr="00E72BE0">
        <w:rPr>
          <w:rFonts w:hint="eastAsia"/>
        </w:rPr>
        <w:t>非流動金融資產</w:t>
      </w:r>
      <w:r w:rsidR="00E72BE0">
        <w:rPr>
          <w:rFonts w:hint="eastAsia"/>
        </w:rPr>
        <w:t>(</w:t>
      </w:r>
      <w:r w:rsidRPr="001C6336">
        <w:rPr>
          <w:rFonts w:hint="eastAsia"/>
        </w:rPr>
        <w:t>基金定期存款</w:t>
      </w:r>
      <w:r w:rsidR="00E72BE0">
        <w:rPr>
          <w:rFonts w:hint="eastAsia"/>
        </w:rPr>
        <w:t>)</w:t>
      </w:r>
      <w:r>
        <w:rPr>
          <w:rFonts w:hint="eastAsia"/>
        </w:rPr>
        <w:t>原為</w:t>
      </w:r>
      <w:r w:rsidRPr="001C6336">
        <w:rPr>
          <w:rFonts w:hint="eastAsia"/>
        </w:rPr>
        <w:t>4,000萬元</w:t>
      </w:r>
      <w:r>
        <w:rPr>
          <w:rFonts w:hint="eastAsia"/>
        </w:rPr>
        <w:t>，主要</w:t>
      </w:r>
      <w:r w:rsidRPr="001C6336">
        <w:rPr>
          <w:rFonts w:hint="eastAsia"/>
        </w:rPr>
        <w:t>係依財團法人法第19條及捐助章程第19條、第22條規定於營運時非經主管機關核准不得處分</w:t>
      </w:r>
      <w:r>
        <w:rPr>
          <w:rFonts w:hint="eastAsia"/>
        </w:rPr>
        <w:t>之存款</w:t>
      </w:r>
      <w:r w:rsidRPr="001C6336">
        <w:rPr>
          <w:rFonts w:hint="eastAsia"/>
        </w:rPr>
        <w:t>；惟石資中心於85年5月24日</w:t>
      </w:r>
      <w:r w:rsidR="00E72BE0">
        <w:rPr>
          <w:rFonts w:hint="eastAsia"/>
        </w:rPr>
        <w:t>獲</w:t>
      </w:r>
      <w:r w:rsidRPr="001C6336">
        <w:rPr>
          <w:rFonts w:hint="eastAsia"/>
        </w:rPr>
        <w:t>經濟部（85）商字第85209392號函核准動用1,445萬2千元購置光華工業區土地，預估截至114年底定期存在基金金額為2,554萬8千元。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3A94"/>
    <w:multiLevelType w:val="hybridMultilevel"/>
    <w:tmpl w:val="92DEDB9A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90B32EA"/>
    <w:multiLevelType w:val="hybridMultilevel"/>
    <w:tmpl w:val="B02C2A08"/>
    <w:lvl w:ilvl="0" w:tplc="D0E8D988">
      <w:start w:val="1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2" w15:restartNumberingAfterBreak="0">
    <w:nsid w:val="2FC41F32"/>
    <w:multiLevelType w:val="hybridMultilevel"/>
    <w:tmpl w:val="92DEDB9A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EAE5AC5"/>
    <w:multiLevelType w:val="hybridMultilevel"/>
    <w:tmpl w:val="92DEDB9A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0D328D7"/>
    <w:multiLevelType w:val="hybridMultilevel"/>
    <w:tmpl w:val="14EC028E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E81114"/>
    <w:multiLevelType w:val="hybridMultilevel"/>
    <w:tmpl w:val="DC46006E"/>
    <w:lvl w:ilvl="0" w:tplc="426C851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3FB1A6F"/>
    <w:multiLevelType w:val="hybridMultilevel"/>
    <w:tmpl w:val="2CEA6D8C"/>
    <w:lvl w:ilvl="0" w:tplc="8A349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3EF1A2F"/>
    <w:multiLevelType w:val="hybridMultilevel"/>
    <w:tmpl w:val="14EC028E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D2E3A95"/>
    <w:multiLevelType w:val="hybridMultilevel"/>
    <w:tmpl w:val="92DEDB9A"/>
    <w:lvl w:ilvl="0" w:tplc="502C1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0"/>
  </w:num>
  <w:num w:numId="5">
    <w:abstractNumId w:val="8"/>
  </w:num>
  <w:num w:numId="6">
    <w:abstractNumId w:val="2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66723"/>
    <w:rsid w:val="000003D8"/>
    <w:rsid w:val="00000771"/>
    <w:rsid w:val="00001053"/>
    <w:rsid w:val="00003518"/>
    <w:rsid w:val="000046D9"/>
    <w:rsid w:val="00005D67"/>
    <w:rsid w:val="00006DDC"/>
    <w:rsid w:val="00007BEA"/>
    <w:rsid w:val="00010D06"/>
    <w:rsid w:val="00012F87"/>
    <w:rsid w:val="00013612"/>
    <w:rsid w:val="0001449B"/>
    <w:rsid w:val="00017DE8"/>
    <w:rsid w:val="00021035"/>
    <w:rsid w:val="000224BA"/>
    <w:rsid w:val="00023B7D"/>
    <w:rsid w:val="00024D47"/>
    <w:rsid w:val="00026421"/>
    <w:rsid w:val="00026833"/>
    <w:rsid w:val="00026D08"/>
    <w:rsid w:val="00030300"/>
    <w:rsid w:val="00032D7E"/>
    <w:rsid w:val="000344EA"/>
    <w:rsid w:val="00035FBE"/>
    <w:rsid w:val="00036F65"/>
    <w:rsid w:val="000404ED"/>
    <w:rsid w:val="0004087D"/>
    <w:rsid w:val="0004185F"/>
    <w:rsid w:val="00041B23"/>
    <w:rsid w:val="00045754"/>
    <w:rsid w:val="00046790"/>
    <w:rsid w:val="00047EB3"/>
    <w:rsid w:val="00051469"/>
    <w:rsid w:val="00053A13"/>
    <w:rsid w:val="00055B9C"/>
    <w:rsid w:val="000563C6"/>
    <w:rsid w:val="00056A04"/>
    <w:rsid w:val="00062A78"/>
    <w:rsid w:val="00065265"/>
    <w:rsid w:val="0006742D"/>
    <w:rsid w:val="00072C05"/>
    <w:rsid w:val="00073B71"/>
    <w:rsid w:val="000740D4"/>
    <w:rsid w:val="00074BD8"/>
    <w:rsid w:val="00074EE8"/>
    <w:rsid w:val="00074F45"/>
    <w:rsid w:val="0007586B"/>
    <w:rsid w:val="00076DFA"/>
    <w:rsid w:val="000800FD"/>
    <w:rsid w:val="00080B67"/>
    <w:rsid w:val="0008128F"/>
    <w:rsid w:val="00083DC3"/>
    <w:rsid w:val="000870B3"/>
    <w:rsid w:val="00087EBF"/>
    <w:rsid w:val="00090AA1"/>
    <w:rsid w:val="000920CA"/>
    <w:rsid w:val="000A0D9A"/>
    <w:rsid w:val="000A1205"/>
    <w:rsid w:val="000A161C"/>
    <w:rsid w:val="000A482B"/>
    <w:rsid w:val="000A5D8F"/>
    <w:rsid w:val="000B00A1"/>
    <w:rsid w:val="000B069C"/>
    <w:rsid w:val="000B075A"/>
    <w:rsid w:val="000B0F6B"/>
    <w:rsid w:val="000B3051"/>
    <w:rsid w:val="000B39D5"/>
    <w:rsid w:val="000B47CD"/>
    <w:rsid w:val="000C0877"/>
    <w:rsid w:val="000C0965"/>
    <w:rsid w:val="000C3774"/>
    <w:rsid w:val="000C3B76"/>
    <w:rsid w:val="000C3EA7"/>
    <w:rsid w:val="000C4937"/>
    <w:rsid w:val="000D20E6"/>
    <w:rsid w:val="000D2736"/>
    <w:rsid w:val="000D2FAF"/>
    <w:rsid w:val="000D334D"/>
    <w:rsid w:val="000D5F1C"/>
    <w:rsid w:val="000D61FD"/>
    <w:rsid w:val="000D6435"/>
    <w:rsid w:val="000D6F12"/>
    <w:rsid w:val="000D7010"/>
    <w:rsid w:val="000E0E4E"/>
    <w:rsid w:val="000E12EF"/>
    <w:rsid w:val="000E1A59"/>
    <w:rsid w:val="000E2446"/>
    <w:rsid w:val="000E3644"/>
    <w:rsid w:val="000E4BD7"/>
    <w:rsid w:val="000E4E8A"/>
    <w:rsid w:val="000E6CCA"/>
    <w:rsid w:val="000E7387"/>
    <w:rsid w:val="000E7DCB"/>
    <w:rsid w:val="000F009D"/>
    <w:rsid w:val="000F038D"/>
    <w:rsid w:val="000F0BA6"/>
    <w:rsid w:val="000F2A71"/>
    <w:rsid w:val="000F3E0B"/>
    <w:rsid w:val="000F4002"/>
    <w:rsid w:val="000F6250"/>
    <w:rsid w:val="000F652F"/>
    <w:rsid w:val="000F67D7"/>
    <w:rsid w:val="00102519"/>
    <w:rsid w:val="00102ECD"/>
    <w:rsid w:val="0010392A"/>
    <w:rsid w:val="001051B2"/>
    <w:rsid w:val="00105A1D"/>
    <w:rsid w:val="00107909"/>
    <w:rsid w:val="00110741"/>
    <w:rsid w:val="00111107"/>
    <w:rsid w:val="001137E3"/>
    <w:rsid w:val="0011475F"/>
    <w:rsid w:val="001147A1"/>
    <w:rsid w:val="00115BB4"/>
    <w:rsid w:val="001166CA"/>
    <w:rsid w:val="00121FE6"/>
    <w:rsid w:val="00123B8F"/>
    <w:rsid w:val="00123EF2"/>
    <w:rsid w:val="001263A3"/>
    <w:rsid w:val="00126DB8"/>
    <w:rsid w:val="00127782"/>
    <w:rsid w:val="001308CC"/>
    <w:rsid w:val="00131479"/>
    <w:rsid w:val="00132F81"/>
    <w:rsid w:val="0013376B"/>
    <w:rsid w:val="001340CB"/>
    <w:rsid w:val="00135B54"/>
    <w:rsid w:val="00135DC8"/>
    <w:rsid w:val="0013637C"/>
    <w:rsid w:val="00136716"/>
    <w:rsid w:val="00137645"/>
    <w:rsid w:val="001412D3"/>
    <w:rsid w:val="001412F5"/>
    <w:rsid w:val="00141CC8"/>
    <w:rsid w:val="001434DD"/>
    <w:rsid w:val="00143F99"/>
    <w:rsid w:val="00146AB3"/>
    <w:rsid w:val="00147C39"/>
    <w:rsid w:val="00147D2A"/>
    <w:rsid w:val="00151AD2"/>
    <w:rsid w:val="00151D36"/>
    <w:rsid w:val="00151E47"/>
    <w:rsid w:val="00152D6C"/>
    <w:rsid w:val="001538FE"/>
    <w:rsid w:val="0015480E"/>
    <w:rsid w:val="00155970"/>
    <w:rsid w:val="00161319"/>
    <w:rsid w:val="001615D7"/>
    <w:rsid w:val="0016398E"/>
    <w:rsid w:val="00163BEA"/>
    <w:rsid w:val="00163D91"/>
    <w:rsid w:val="0016479B"/>
    <w:rsid w:val="00174EA1"/>
    <w:rsid w:val="00174F65"/>
    <w:rsid w:val="00175311"/>
    <w:rsid w:val="0017712E"/>
    <w:rsid w:val="001779B6"/>
    <w:rsid w:val="00177C03"/>
    <w:rsid w:val="0018058A"/>
    <w:rsid w:val="00180D5E"/>
    <w:rsid w:val="00185B74"/>
    <w:rsid w:val="00185EDB"/>
    <w:rsid w:val="001874D2"/>
    <w:rsid w:val="00187DDB"/>
    <w:rsid w:val="00191D47"/>
    <w:rsid w:val="0019322C"/>
    <w:rsid w:val="00193A80"/>
    <w:rsid w:val="00197137"/>
    <w:rsid w:val="001A6F2A"/>
    <w:rsid w:val="001B086D"/>
    <w:rsid w:val="001B0FAF"/>
    <w:rsid w:val="001B3CCE"/>
    <w:rsid w:val="001B42FC"/>
    <w:rsid w:val="001B689C"/>
    <w:rsid w:val="001B6B62"/>
    <w:rsid w:val="001B7F2F"/>
    <w:rsid w:val="001C0E57"/>
    <w:rsid w:val="001C1D86"/>
    <w:rsid w:val="001C3317"/>
    <w:rsid w:val="001C40A9"/>
    <w:rsid w:val="001C43FA"/>
    <w:rsid w:val="001C6336"/>
    <w:rsid w:val="001C6380"/>
    <w:rsid w:val="001C70F0"/>
    <w:rsid w:val="001D5613"/>
    <w:rsid w:val="001D58EB"/>
    <w:rsid w:val="001D6404"/>
    <w:rsid w:val="001E1BCE"/>
    <w:rsid w:val="001E6BAA"/>
    <w:rsid w:val="001E6FF3"/>
    <w:rsid w:val="001F23DA"/>
    <w:rsid w:val="001F3036"/>
    <w:rsid w:val="001F4381"/>
    <w:rsid w:val="001F510F"/>
    <w:rsid w:val="001F6801"/>
    <w:rsid w:val="001F6D3C"/>
    <w:rsid w:val="0020051E"/>
    <w:rsid w:val="00200AC4"/>
    <w:rsid w:val="00200C69"/>
    <w:rsid w:val="00203ABD"/>
    <w:rsid w:val="00204820"/>
    <w:rsid w:val="002105CF"/>
    <w:rsid w:val="00210AAE"/>
    <w:rsid w:val="0021233A"/>
    <w:rsid w:val="002125AB"/>
    <w:rsid w:val="00212A93"/>
    <w:rsid w:val="00212B7E"/>
    <w:rsid w:val="00213709"/>
    <w:rsid w:val="0021417E"/>
    <w:rsid w:val="00214AB7"/>
    <w:rsid w:val="0022099E"/>
    <w:rsid w:val="00222828"/>
    <w:rsid w:val="00222C5B"/>
    <w:rsid w:val="00223AAE"/>
    <w:rsid w:val="0022565D"/>
    <w:rsid w:val="002262D8"/>
    <w:rsid w:val="0022695F"/>
    <w:rsid w:val="002307B5"/>
    <w:rsid w:val="00230B9D"/>
    <w:rsid w:val="00235533"/>
    <w:rsid w:val="00241B80"/>
    <w:rsid w:val="00242464"/>
    <w:rsid w:val="00242C03"/>
    <w:rsid w:val="00243ED1"/>
    <w:rsid w:val="002443AA"/>
    <w:rsid w:val="002472A3"/>
    <w:rsid w:val="00250463"/>
    <w:rsid w:val="002530FC"/>
    <w:rsid w:val="0025328B"/>
    <w:rsid w:val="002539FC"/>
    <w:rsid w:val="002545B4"/>
    <w:rsid w:val="00255F20"/>
    <w:rsid w:val="002639C4"/>
    <w:rsid w:val="002648C5"/>
    <w:rsid w:val="00264C8C"/>
    <w:rsid w:val="002656DE"/>
    <w:rsid w:val="002727B9"/>
    <w:rsid w:val="00275C2F"/>
    <w:rsid w:val="00276E75"/>
    <w:rsid w:val="00277A6C"/>
    <w:rsid w:val="00277E8C"/>
    <w:rsid w:val="002819AF"/>
    <w:rsid w:val="0028214C"/>
    <w:rsid w:val="002825AC"/>
    <w:rsid w:val="00285D5F"/>
    <w:rsid w:val="00287985"/>
    <w:rsid w:val="00290559"/>
    <w:rsid w:val="00291FCE"/>
    <w:rsid w:val="0029219A"/>
    <w:rsid w:val="00294AEB"/>
    <w:rsid w:val="002A1044"/>
    <w:rsid w:val="002A29A5"/>
    <w:rsid w:val="002A56AC"/>
    <w:rsid w:val="002B0107"/>
    <w:rsid w:val="002B253B"/>
    <w:rsid w:val="002B387F"/>
    <w:rsid w:val="002B5DA0"/>
    <w:rsid w:val="002B7CDF"/>
    <w:rsid w:val="002C0BB2"/>
    <w:rsid w:val="002C134C"/>
    <w:rsid w:val="002C13A2"/>
    <w:rsid w:val="002C444C"/>
    <w:rsid w:val="002C5557"/>
    <w:rsid w:val="002C5FB4"/>
    <w:rsid w:val="002C7B33"/>
    <w:rsid w:val="002D06D1"/>
    <w:rsid w:val="002D288D"/>
    <w:rsid w:val="002D2B59"/>
    <w:rsid w:val="002D3C2B"/>
    <w:rsid w:val="002D3ED9"/>
    <w:rsid w:val="002D6BC4"/>
    <w:rsid w:val="002E0B62"/>
    <w:rsid w:val="002E2602"/>
    <w:rsid w:val="002E6476"/>
    <w:rsid w:val="002E6F05"/>
    <w:rsid w:val="002E75DB"/>
    <w:rsid w:val="002F48D2"/>
    <w:rsid w:val="002F6D4D"/>
    <w:rsid w:val="00300389"/>
    <w:rsid w:val="00300B61"/>
    <w:rsid w:val="00301750"/>
    <w:rsid w:val="003043E3"/>
    <w:rsid w:val="003046E6"/>
    <w:rsid w:val="00304A32"/>
    <w:rsid w:val="00304F7C"/>
    <w:rsid w:val="00305C29"/>
    <w:rsid w:val="0030679E"/>
    <w:rsid w:val="00310B02"/>
    <w:rsid w:val="00312517"/>
    <w:rsid w:val="00315CD9"/>
    <w:rsid w:val="00316080"/>
    <w:rsid w:val="0032077E"/>
    <w:rsid w:val="0032741F"/>
    <w:rsid w:val="003274C4"/>
    <w:rsid w:val="003277F5"/>
    <w:rsid w:val="003309AC"/>
    <w:rsid w:val="003320B1"/>
    <w:rsid w:val="00332417"/>
    <w:rsid w:val="00332C64"/>
    <w:rsid w:val="00332E2D"/>
    <w:rsid w:val="00333C9C"/>
    <w:rsid w:val="0033589B"/>
    <w:rsid w:val="00342494"/>
    <w:rsid w:val="0034290B"/>
    <w:rsid w:val="0034667A"/>
    <w:rsid w:val="00346F52"/>
    <w:rsid w:val="00347081"/>
    <w:rsid w:val="00347128"/>
    <w:rsid w:val="003506D7"/>
    <w:rsid w:val="00353771"/>
    <w:rsid w:val="0035634E"/>
    <w:rsid w:val="00357C43"/>
    <w:rsid w:val="003608A4"/>
    <w:rsid w:val="00360C49"/>
    <w:rsid w:val="00360C90"/>
    <w:rsid w:val="003659D5"/>
    <w:rsid w:val="00365D43"/>
    <w:rsid w:val="0036620E"/>
    <w:rsid w:val="00366AAC"/>
    <w:rsid w:val="00371E76"/>
    <w:rsid w:val="0037777E"/>
    <w:rsid w:val="00381244"/>
    <w:rsid w:val="00382A88"/>
    <w:rsid w:val="00383990"/>
    <w:rsid w:val="00384A8B"/>
    <w:rsid w:val="00384EDB"/>
    <w:rsid w:val="003867EB"/>
    <w:rsid w:val="0038731E"/>
    <w:rsid w:val="0039108D"/>
    <w:rsid w:val="003934DE"/>
    <w:rsid w:val="00393C71"/>
    <w:rsid w:val="0039553E"/>
    <w:rsid w:val="003A005E"/>
    <w:rsid w:val="003A0D3A"/>
    <w:rsid w:val="003A16BF"/>
    <w:rsid w:val="003A3452"/>
    <w:rsid w:val="003A57B1"/>
    <w:rsid w:val="003A65B8"/>
    <w:rsid w:val="003A6AFE"/>
    <w:rsid w:val="003A7080"/>
    <w:rsid w:val="003B09D6"/>
    <w:rsid w:val="003B0EC8"/>
    <w:rsid w:val="003B4123"/>
    <w:rsid w:val="003B4A00"/>
    <w:rsid w:val="003B4B10"/>
    <w:rsid w:val="003B5F66"/>
    <w:rsid w:val="003B76E4"/>
    <w:rsid w:val="003B7DA7"/>
    <w:rsid w:val="003B7F52"/>
    <w:rsid w:val="003B7F79"/>
    <w:rsid w:val="003C0315"/>
    <w:rsid w:val="003C048C"/>
    <w:rsid w:val="003C32CA"/>
    <w:rsid w:val="003C42AE"/>
    <w:rsid w:val="003C46FF"/>
    <w:rsid w:val="003C6AC5"/>
    <w:rsid w:val="003C7911"/>
    <w:rsid w:val="003D0E09"/>
    <w:rsid w:val="003D120E"/>
    <w:rsid w:val="003D2284"/>
    <w:rsid w:val="003D3841"/>
    <w:rsid w:val="003D3F18"/>
    <w:rsid w:val="003D728A"/>
    <w:rsid w:val="003E1CB0"/>
    <w:rsid w:val="003F154A"/>
    <w:rsid w:val="003F2729"/>
    <w:rsid w:val="003F291C"/>
    <w:rsid w:val="003F41B9"/>
    <w:rsid w:val="003F4C45"/>
    <w:rsid w:val="00402406"/>
    <w:rsid w:val="00402489"/>
    <w:rsid w:val="00404417"/>
    <w:rsid w:val="00405075"/>
    <w:rsid w:val="00406127"/>
    <w:rsid w:val="0041159C"/>
    <w:rsid w:val="00411BAD"/>
    <w:rsid w:val="00412A4D"/>
    <w:rsid w:val="00413085"/>
    <w:rsid w:val="00420427"/>
    <w:rsid w:val="00422B14"/>
    <w:rsid w:val="004246E8"/>
    <w:rsid w:val="0042489C"/>
    <w:rsid w:val="00424F2B"/>
    <w:rsid w:val="00425600"/>
    <w:rsid w:val="00425D0D"/>
    <w:rsid w:val="00427F38"/>
    <w:rsid w:val="004300BA"/>
    <w:rsid w:val="00431AAB"/>
    <w:rsid w:val="00433339"/>
    <w:rsid w:val="004353B9"/>
    <w:rsid w:val="00435643"/>
    <w:rsid w:val="0044093C"/>
    <w:rsid w:val="00441B01"/>
    <w:rsid w:val="00441EC2"/>
    <w:rsid w:val="004436F3"/>
    <w:rsid w:val="00444C48"/>
    <w:rsid w:val="00444D87"/>
    <w:rsid w:val="00445303"/>
    <w:rsid w:val="0044532E"/>
    <w:rsid w:val="004464C1"/>
    <w:rsid w:val="00446821"/>
    <w:rsid w:val="00450FB5"/>
    <w:rsid w:val="004517E3"/>
    <w:rsid w:val="00451F05"/>
    <w:rsid w:val="0045234C"/>
    <w:rsid w:val="004536D9"/>
    <w:rsid w:val="00454D75"/>
    <w:rsid w:val="00455A6A"/>
    <w:rsid w:val="00460569"/>
    <w:rsid w:val="0046493D"/>
    <w:rsid w:val="0046655E"/>
    <w:rsid w:val="004678F6"/>
    <w:rsid w:val="004701AE"/>
    <w:rsid w:val="00470D82"/>
    <w:rsid w:val="0047408C"/>
    <w:rsid w:val="004751D8"/>
    <w:rsid w:val="004759FA"/>
    <w:rsid w:val="004800C5"/>
    <w:rsid w:val="0048192E"/>
    <w:rsid w:val="004832DF"/>
    <w:rsid w:val="004839FC"/>
    <w:rsid w:val="00484F55"/>
    <w:rsid w:val="0048534B"/>
    <w:rsid w:val="00485B95"/>
    <w:rsid w:val="00485F1F"/>
    <w:rsid w:val="00486CA1"/>
    <w:rsid w:val="00491901"/>
    <w:rsid w:val="00492BF0"/>
    <w:rsid w:val="0049334A"/>
    <w:rsid w:val="00494297"/>
    <w:rsid w:val="00494466"/>
    <w:rsid w:val="00495606"/>
    <w:rsid w:val="00497D32"/>
    <w:rsid w:val="004A0684"/>
    <w:rsid w:val="004A3223"/>
    <w:rsid w:val="004A43FD"/>
    <w:rsid w:val="004A4EC5"/>
    <w:rsid w:val="004A698C"/>
    <w:rsid w:val="004B1861"/>
    <w:rsid w:val="004B20E4"/>
    <w:rsid w:val="004B508B"/>
    <w:rsid w:val="004B5BF2"/>
    <w:rsid w:val="004B7003"/>
    <w:rsid w:val="004B7F8F"/>
    <w:rsid w:val="004C183F"/>
    <w:rsid w:val="004C1CA4"/>
    <w:rsid w:val="004C30A4"/>
    <w:rsid w:val="004C5147"/>
    <w:rsid w:val="004D1D8A"/>
    <w:rsid w:val="004D24D9"/>
    <w:rsid w:val="004D3A1D"/>
    <w:rsid w:val="004D4EC8"/>
    <w:rsid w:val="004D74DD"/>
    <w:rsid w:val="004E1F1C"/>
    <w:rsid w:val="004E2865"/>
    <w:rsid w:val="004E3F5F"/>
    <w:rsid w:val="004E58CD"/>
    <w:rsid w:val="004E79F8"/>
    <w:rsid w:val="004F0C01"/>
    <w:rsid w:val="004F4F4C"/>
    <w:rsid w:val="004F5346"/>
    <w:rsid w:val="004F7B4D"/>
    <w:rsid w:val="00500200"/>
    <w:rsid w:val="0050060D"/>
    <w:rsid w:val="00500F59"/>
    <w:rsid w:val="00501026"/>
    <w:rsid w:val="00501228"/>
    <w:rsid w:val="00502418"/>
    <w:rsid w:val="00503F63"/>
    <w:rsid w:val="00503F7A"/>
    <w:rsid w:val="00506738"/>
    <w:rsid w:val="00510420"/>
    <w:rsid w:val="0051189B"/>
    <w:rsid w:val="00511D07"/>
    <w:rsid w:val="00512B40"/>
    <w:rsid w:val="00512D39"/>
    <w:rsid w:val="005217A1"/>
    <w:rsid w:val="00524133"/>
    <w:rsid w:val="00526B98"/>
    <w:rsid w:val="0053081B"/>
    <w:rsid w:val="00531201"/>
    <w:rsid w:val="00533513"/>
    <w:rsid w:val="005341DA"/>
    <w:rsid w:val="00535B08"/>
    <w:rsid w:val="00536B15"/>
    <w:rsid w:val="005379A1"/>
    <w:rsid w:val="00541563"/>
    <w:rsid w:val="00542272"/>
    <w:rsid w:val="00543E95"/>
    <w:rsid w:val="00544027"/>
    <w:rsid w:val="0054652C"/>
    <w:rsid w:val="005468E4"/>
    <w:rsid w:val="0054718D"/>
    <w:rsid w:val="0055042A"/>
    <w:rsid w:val="0055068D"/>
    <w:rsid w:val="00550744"/>
    <w:rsid w:val="00550F93"/>
    <w:rsid w:val="005510D0"/>
    <w:rsid w:val="00552418"/>
    <w:rsid w:val="0055459A"/>
    <w:rsid w:val="00557634"/>
    <w:rsid w:val="00557AFB"/>
    <w:rsid w:val="005615F8"/>
    <w:rsid w:val="00562AC4"/>
    <w:rsid w:val="00563429"/>
    <w:rsid w:val="005644A5"/>
    <w:rsid w:val="00565D1D"/>
    <w:rsid w:val="00566723"/>
    <w:rsid w:val="00566CAD"/>
    <w:rsid w:val="00566CB1"/>
    <w:rsid w:val="0056760E"/>
    <w:rsid w:val="0057032D"/>
    <w:rsid w:val="005703FD"/>
    <w:rsid w:val="005710FE"/>
    <w:rsid w:val="00572BBC"/>
    <w:rsid w:val="00572EBB"/>
    <w:rsid w:val="005738F2"/>
    <w:rsid w:val="00574D30"/>
    <w:rsid w:val="00575E37"/>
    <w:rsid w:val="00576422"/>
    <w:rsid w:val="00584524"/>
    <w:rsid w:val="00585FD3"/>
    <w:rsid w:val="00590E2A"/>
    <w:rsid w:val="005928CB"/>
    <w:rsid w:val="00596470"/>
    <w:rsid w:val="00596561"/>
    <w:rsid w:val="005974D8"/>
    <w:rsid w:val="0059753C"/>
    <w:rsid w:val="005A50DA"/>
    <w:rsid w:val="005A5AB4"/>
    <w:rsid w:val="005A6EC8"/>
    <w:rsid w:val="005B1A72"/>
    <w:rsid w:val="005B2E03"/>
    <w:rsid w:val="005B35CF"/>
    <w:rsid w:val="005B4346"/>
    <w:rsid w:val="005B6161"/>
    <w:rsid w:val="005B69A7"/>
    <w:rsid w:val="005C0229"/>
    <w:rsid w:val="005C150E"/>
    <w:rsid w:val="005C369E"/>
    <w:rsid w:val="005C7411"/>
    <w:rsid w:val="005D2DDB"/>
    <w:rsid w:val="005D6C3E"/>
    <w:rsid w:val="005E2186"/>
    <w:rsid w:val="005F346B"/>
    <w:rsid w:val="005F69D9"/>
    <w:rsid w:val="005F7BC3"/>
    <w:rsid w:val="00602DF2"/>
    <w:rsid w:val="006034A3"/>
    <w:rsid w:val="006072EB"/>
    <w:rsid w:val="00610B06"/>
    <w:rsid w:val="006110DB"/>
    <w:rsid w:val="00611DA8"/>
    <w:rsid w:val="006149B7"/>
    <w:rsid w:val="00614BEB"/>
    <w:rsid w:val="00615D79"/>
    <w:rsid w:val="00616B5D"/>
    <w:rsid w:val="006173AD"/>
    <w:rsid w:val="006176FF"/>
    <w:rsid w:val="00617D69"/>
    <w:rsid w:val="0062036B"/>
    <w:rsid w:val="006205EA"/>
    <w:rsid w:val="0062260B"/>
    <w:rsid w:val="00622640"/>
    <w:rsid w:val="00623328"/>
    <w:rsid w:val="00623BB9"/>
    <w:rsid w:val="00625DF5"/>
    <w:rsid w:val="00626408"/>
    <w:rsid w:val="00627489"/>
    <w:rsid w:val="006278ED"/>
    <w:rsid w:val="00627D25"/>
    <w:rsid w:val="00631548"/>
    <w:rsid w:val="006317D6"/>
    <w:rsid w:val="00631864"/>
    <w:rsid w:val="006318BE"/>
    <w:rsid w:val="00633648"/>
    <w:rsid w:val="006340F2"/>
    <w:rsid w:val="00635140"/>
    <w:rsid w:val="00636C5A"/>
    <w:rsid w:val="00641C48"/>
    <w:rsid w:val="00642773"/>
    <w:rsid w:val="00642F42"/>
    <w:rsid w:val="00643A9B"/>
    <w:rsid w:val="0064664F"/>
    <w:rsid w:val="0065068F"/>
    <w:rsid w:val="00651129"/>
    <w:rsid w:val="00652D8F"/>
    <w:rsid w:val="00654D47"/>
    <w:rsid w:val="006562CB"/>
    <w:rsid w:val="006564B2"/>
    <w:rsid w:val="00656659"/>
    <w:rsid w:val="00656F96"/>
    <w:rsid w:val="00657250"/>
    <w:rsid w:val="0066249E"/>
    <w:rsid w:val="00664F07"/>
    <w:rsid w:val="00666823"/>
    <w:rsid w:val="00667631"/>
    <w:rsid w:val="006705E5"/>
    <w:rsid w:val="00672A2D"/>
    <w:rsid w:val="006758F7"/>
    <w:rsid w:val="00677EE4"/>
    <w:rsid w:val="00681336"/>
    <w:rsid w:val="006825C1"/>
    <w:rsid w:val="0068347F"/>
    <w:rsid w:val="00683956"/>
    <w:rsid w:val="00684408"/>
    <w:rsid w:val="006858F1"/>
    <w:rsid w:val="00685952"/>
    <w:rsid w:val="006869A3"/>
    <w:rsid w:val="00686A09"/>
    <w:rsid w:val="00686E95"/>
    <w:rsid w:val="006871F2"/>
    <w:rsid w:val="00687626"/>
    <w:rsid w:val="006906F4"/>
    <w:rsid w:val="00690E63"/>
    <w:rsid w:val="00691DDE"/>
    <w:rsid w:val="00692ABE"/>
    <w:rsid w:val="00697482"/>
    <w:rsid w:val="006A07FA"/>
    <w:rsid w:val="006A0B51"/>
    <w:rsid w:val="006A0F69"/>
    <w:rsid w:val="006A4FFC"/>
    <w:rsid w:val="006B106A"/>
    <w:rsid w:val="006B2257"/>
    <w:rsid w:val="006B417D"/>
    <w:rsid w:val="006B4604"/>
    <w:rsid w:val="006B4BE1"/>
    <w:rsid w:val="006B75AD"/>
    <w:rsid w:val="006C10B1"/>
    <w:rsid w:val="006C2070"/>
    <w:rsid w:val="006C421C"/>
    <w:rsid w:val="006C78B5"/>
    <w:rsid w:val="006C7F03"/>
    <w:rsid w:val="006D0038"/>
    <w:rsid w:val="006D0E59"/>
    <w:rsid w:val="006D347F"/>
    <w:rsid w:val="006D4723"/>
    <w:rsid w:val="006D5B85"/>
    <w:rsid w:val="006D5DE5"/>
    <w:rsid w:val="006D633B"/>
    <w:rsid w:val="006D63E2"/>
    <w:rsid w:val="006E166B"/>
    <w:rsid w:val="006E1745"/>
    <w:rsid w:val="006E2966"/>
    <w:rsid w:val="006E29A0"/>
    <w:rsid w:val="006E54D7"/>
    <w:rsid w:val="006E6080"/>
    <w:rsid w:val="006E641C"/>
    <w:rsid w:val="006F0BF0"/>
    <w:rsid w:val="006F0C7E"/>
    <w:rsid w:val="006F131F"/>
    <w:rsid w:val="006F1934"/>
    <w:rsid w:val="006F2913"/>
    <w:rsid w:val="006F3585"/>
    <w:rsid w:val="006F723E"/>
    <w:rsid w:val="007015A1"/>
    <w:rsid w:val="00703093"/>
    <w:rsid w:val="00706EC5"/>
    <w:rsid w:val="0070785B"/>
    <w:rsid w:val="00707A21"/>
    <w:rsid w:val="007108B4"/>
    <w:rsid w:val="007123C6"/>
    <w:rsid w:val="00715388"/>
    <w:rsid w:val="00720002"/>
    <w:rsid w:val="00720F7D"/>
    <w:rsid w:val="00721418"/>
    <w:rsid w:val="007257A1"/>
    <w:rsid w:val="00725AA4"/>
    <w:rsid w:val="00727477"/>
    <w:rsid w:val="00730400"/>
    <w:rsid w:val="00732981"/>
    <w:rsid w:val="00733AF1"/>
    <w:rsid w:val="00737A7C"/>
    <w:rsid w:val="0074256A"/>
    <w:rsid w:val="0074333C"/>
    <w:rsid w:val="00744408"/>
    <w:rsid w:val="00744C72"/>
    <w:rsid w:val="00747065"/>
    <w:rsid w:val="00747E8C"/>
    <w:rsid w:val="007505F9"/>
    <w:rsid w:val="00750CD1"/>
    <w:rsid w:val="00752BF9"/>
    <w:rsid w:val="007537D3"/>
    <w:rsid w:val="00754DAF"/>
    <w:rsid w:val="0075676A"/>
    <w:rsid w:val="00756F58"/>
    <w:rsid w:val="00760C37"/>
    <w:rsid w:val="0076203B"/>
    <w:rsid w:val="00763040"/>
    <w:rsid w:val="007632C9"/>
    <w:rsid w:val="007644A0"/>
    <w:rsid w:val="00765391"/>
    <w:rsid w:val="0076550A"/>
    <w:rsid w:val="00766BAB"/>
    <w:rsid w:val="0077332B"/>
    <w:rsid w:val="007755BC"/>
    <w:rsid w:val="0077675D"/>
    <w:rsid w:val="00777E17"/>
    <w:rsid w:val="00780531"/>
    <w:rsid w:val="0078199C"/>
    <w:rsid w:val="007830F2"/>
    <w:rsid w:val="007861EC"/>
    <w:rsid w:val="00786322"/>
    <w:rsid w:val="00786DF7"/>
    <w:rsid w:val="00787A47"/>
    <w:rsid w:val="00791FF2"/>
    <w:rsid w:val="00792557"/>
    <w:rsid w:val="00792A54"/>
    <w:rsid w:val="00793457"/>
    <w:rsid w:val="0079528D"/>
    <w:rsid w:val="00797643"/>
    <w:rsid w:val="00797ACA"/>
    <w:rsid w:val="007A1CE0"/>
    <w:rsid w:val="007A575C"/>
    <w:rsid w:val="007A6AE2"/>
    <w:rsid w:val="007A6C5A"/>
    <w:rsid w:val="007A795D"/>
    <w:rsid w:val="007B0DA4"/>
    <w:rsid w:val="007B263B"/>
    <w:rsid w:val="007B2979"/>
    <w:rsid w:val="007B2B4E"/>
    <w:rsid w:val="007B30F7"/>
    <w:rsid w:val="007B533C"/>
    <w:rsid w:val="007B6E3F"/>
    <w:rsid w:val="007B74CD"/>
    <w:rsid w:val="007C1854"/>
    <w:rsid w:val="007C2145"/>
    <w:rsid w:val="007C2281"/>
    <w:rsid w:val="007C2477"/>
    <w:rsid w:val="007C5B46"/>
    <w:rsid w:val="007C61B1"/>
    <w:rsid w:val="007C695B"/>
    <w:rsid w:val="007C6F45"/>
    <w:rsid w:val="007C6F60"/>
    <w:rsid w:val="007D0BCE"/>
    <w:rsid w:val="007D1939"/>
    <w:rsid w:val="007D29B1"/>
    <w:rsid w:val="007D40BA"/>
    <w:rsid w:val="007D47EA"/>
    <w:rsid w:val="007D7244"/>
    <w:rsid w:val="007D7911"/>
    <w:rsid w:val="007E1933"/>
    <w:rsid w:val="007E32F0"/>
    <w:rsid w:val="007E338D"/>
    <w:rsid w:val="007E4D09"/>
    <w:rsid w:val="007E6802"/>
    <w:rsid w:val="007E75A4"/>
    <w:rsid w:val="007F4905"/>
    <w:rsid w:val="007F493D"/>
    <w:rsid w:val="007F5E0C"/>
    <w:rsid w:val="007F64CF"/>
    <w:rsid w:val="007F75F7"/>
    <w:rsid w:val="00800014"/>
    <w:rsid w:val="00800D6F"/>
    <w:rsid w:val="008010EA"/>
    <w:rsid w:val="0080165F"/>
    <w:rsid w:val="008018A8"/>
    <w:rsid w:val="00804AFC"/>
    <w:rsid w:val="008069BF"/>
    <w:rsid w:val="008076A3"/>
    <w:rsid w:val="00811151"/>
    <w:rsid w:val="00813015"/>
    <w:rsid w:val="00814002"/>
    <w:rsid w:val="00814344"/>
    <w:rsid w:val="00815541"/>
    <w:rsid w:val="00815B7B"/>
    <w:rsid w:val="0082161A"/>
    <w:rsid w:val="00822EC7"/>
    <w:rsid w:val="00823F36"/>
    <w:rsid w:val="008245DE"/>
    <w:rsid w:val="0082470C"/>
    <w:rsid w:val="0082677C"/>
    <w:rsid w:val="008305ED"/>
    <w:rsid w:val="0083164D"/>
    <w:rsid w:val="00833C78"/>
    <w:rsid w:val="008347E8"/>
    <w:rsid w:val="0083627A"/>
    <w:rsid w:val="00836662"/>
    <w:rsid w:val="0083720B"/>
    <w:rsid w:val="00842941"/>
    <w:rsid w:val="00844488"/>
    <w:rsid w:val="00851EC3"/>
    <w:rsid w:val="0085220C"/>
    <w:rsid w:val="00852B87"/>
    <w:rsid w:val="00853608"/>
    <w:rsid w:val="00854561"/>
    <w:rsid w:val="0085526D"/>
    <w:rsid w:val="008552CE"/>
    <w:rsid w:val="008560AF"/>
    <w:rsid w:val="00856B08"/>
    <w:rsid w:val="00857866"/>
    <w:rsid w:val="008616F6"/>
    <w:rsid w:val="008638AB"/>
    <w:rsid w:val="00863AE4"/>
    <w:rsid w:val="008652BB"/>
    <w:rsid w:val="00866B6B"/>
    <w:rsid w:val="008710A1"/>
    <w:rsid w:val="00872C9E"/>
    <w:rsid w:val="00873D37"/>
    <w:rsid w:val="008750D8"/>
    <w:rsid w:val="008756F3"/>
    <w:rsid w:val="00880B4E"/>
    <w:rsid w:val="00883996"/>
    <w:rsid w:val="008841DB"/>
    <w:rsid w:val="008844FB"/>
    <w:rsid w:val="00884B59"/>
    <w:rsid w:val="00884BF3"/>
    <w:rsid w:val="0088735F"/>
    <w:rsid w:val="008900A6"/>
    <w:rsid w:val="008905AB"/>
    <w:rsid w:val="008932BC"/>
    <w:rsid w:val="008936D3"/>
    <w:rsid w:val="00895F54"/>
    <w:rsid w:val="008975EA"/>
    <w:rsid w:val="008977DA"/>
    <w:rsid w:val="008A0106"/>
    <w:rsid w:val="008A24F5"/>
    <w:rsid w:val="008A67D1"/>
    <w:rsid w:val="008A7FFC"/>
    <w:rsid w:val="008B118C"/>
    <w:rsid w:val="008B140D"/>
    <w:rsid w:val="008B448B"/>
    <w:rsid w:val="008B4612"/>
    <w:rsid w:val="008B597C"/>
    <w:rsid w:val="008B61FD"/>
    <w:rsid w:val="008B66BF"/>
    <w:rsid w:val="008C0E85"/>
    <w:rsid w:val="008C1A68"/>
    <w:rsid w:val="008C48EF"/>
    <w:rsid w:val="008C65F3"/>
    <w:rsid w:val="008D0A01"/>
    <w:rsid w:val="008D1444"/>
    <w:rsid w:val="008D2FBE"/>
    <w:rsid w:val="008D37EB"/>
    <w:rsid w:val="008D7F57"/>
    <w:rsid w:val="008E0E5A"/>
    <w:rsid w:val="008E2FC6"/>
    <w:rsid w:val="008E458E"/>
    <w:rsid w:val="008E4911"/>
    <w:rsid w:val="008E632C"/>
    <w:rsid w:val="008E6D9C"/>
    <w:rsid w:val="008E6F1E"/>
    <w:rsid w:val="008F09B4"/>
    <w:rsid w:val="008F1CB5"/>
    <w:rsid w:val="008F32C4"/>
    <w:rsid w:val="008F3A9F"/>
    <w:rsid w:val="008F4620"/>
    <w:rsid w:val="008F4699"/>
    <w:rsid w:val="008F4821"/>
    <w:rsid w:val="008F5DCA"/>
    <w:rsid w:val="008F6097"/>
    <w:rsid w:val="008F6DBC"/>
    <w:rsid w:val="008F796F"/>
    <w:rsid w:val="009013B4"/>
    <w:rsid w:val="00901A48"/>
    <w:rsid w:val="0090267D"/>
    <w:rsid w:val="009032F6"/>
    <w:rsid w:val="00903321"/>
    <w:rsid w:val="00903CCA"/>
    <w:rsid w:val="0090491F"/>
    <w:rsid w:val="00912666"/>
    <w:rsid w:val="00915A1B"/>
    <w:rsid w:val="00915B13"/>
    <w:rsid w:val="0091691E"/>
    <w:rsid w:val="00916C80"/>
    <w:rsid w:val="00916DB8"/>
    <w:rsid w:val="00917F88"/>
    <w:rsid w:val="00921C45"/>
    <w:rsid w:val="00921D8C"/>
    <w:rsid w:val="009229CF"/>
    <w:rsid w:val="009237C8"/>
    <w:rsid w:val="00923C67"/>
    <w:rsid w:val="00923CC2"/>
    <w:rsid w:val="0092614B"/>
    <w:rsid w:val="00926C10"/>
    <w:rsid w:val="009306F6"/>
    <w:rsid w:val="009311A7"/>
    <w:rsid w:val="0093167F"/>
    <w:rsid w:val="00931C55"/>
    <w:rsid w:val="009321AC"/>
    <w:rsid w:val="009323DC"/>
    <w:rsid w:val="009344CB"/>
    <w:rsid w:val="009357D0"/>
    <w:rsid w:val="0093674D"/>
    <w:rsid w:val="00937011"/>
    <w:rsid w:val="00937894"/>
    <w:rsid w:val="00937B57"/>
    <w:rsid w:val="00937BD7"/>
    <w:rsid w:val="00940270"/>
    <w:rsid w:val="00945AFE"/>
    <w:rsid w:val="009466A1"/>
    <w:rsid w:val="00952CB6"/>
    <w:rsid w:val="00955831"/>
    <w:rsid w:val="00955BEA"/>
    <w:rsid w:val="009564C1"/>
    <w:rsid w:val="009578F6"/>
    <w:rsid w:val="009604F9"/>
    <w:rsid w:val="0096058F"/>
    <w:rsid w:val="009621E9"/>
    <w:rsid w:val="00962B22"/>
    <w:rsid w:val="00962B65"/>
    <w:rsid w:val="00963BF8"/>
    <w:rsid w:val="00964094"/>
    <w:rsid w:val="00964D4E"/>
    <w:rsid w:val="00966781"/>
    <w:rsid w:val="00967553"/>
    <w:rsid w:val="009724AC"/>
    <w:rsid w:val="00972646"/>
    <w:rsid w:val="00974C3F"/>
    <w:rsid w:val="00975AEE"/>
    <w:rsid w:val="00975B58"/>
    <w:rsid w:val="00977530"/>
    <w:rsid w:val="009806C1"/>
    <w:rsid w:val="00982588"/>
    <w:rsid w:val="00982FC0"/>
    <w:rsid w:val="00985CA2"/>
    <w:rsid w:val="009869D4"/>
    <w:rsid w:val="00987EA7"/>
    <w:rsid w:val="00990754"/>
    <w:rsid w:val="009917E7"/>
    <w:rsid w:val="00992504"/>
    <w:rsid w:val="00992769"/>
    <w:rsid w:val="00992E32"/>
    <w:rsid w:val="00993B28"/>
    <w:rsid w:val="00994228"/>
    <w:rsid w:val="00994C11"/>
    <w:rsid w:val="00994C9D"/>
    <w:rsid w:val="009966C8"/>
    <w:rsid w:val="009A10D4"/>
    <w:rsid w:val="009A11B2"/>
    <w:rsid w:val="009A33A7"/>
    <w:rsid w:val="009A55F5"/>
    <w:rsid w:val="009A6BC8"/>
    <w:rsid w:val="009B0325"/>
    <w:rsid w:val="009B15E2"/>
    <w:rsid w:val="009B316B"/>
    <w:rsid w:val="009B5629"/>
    <w:rsid w:val="009B6378"/>
    <w:rsid w:val="009B7D4F"/>
    <w:rsid w:val="009C070C"/>
    <w:rsid w:val="009C0939"/>
    <w:rsid w:val="009C224C"/>
    <w:rsid w:val="009C3215"/>
    <w:rsid w:val="009C3BFE"/>
    <w:rsid w:val="009C695A"/>
    <w:rsid w:val="009C7FFB"/>
    <w:rsid w:val="009D1CA2"/>
    <w:rsid w:val="009D1F83"/>
    <w:rsid w:val="009D2002"/>
    <w:rsid w:val="009D2498"/>
    <w:rsid w:val="009D62BA"/>
    <w:rsid w:val="009E177E"/>
    <w:rsid w:val="009E3601"/>
    <w:rsid w:val="009E402C"/>
    <w:rsid w:val="009E5EC6"/>
    <w:rsid w:val="009E63E4"/>
    <w:rsid w:val="009E6E90"/>
    <w:rsid w:val="009F0FDA"/>
    <w:rsid w:val="009F1A8B"/>
    <w:rsid w:val="009F2F6E"/>
    <w:rsid w:val="009F4098"/>
    <w:rsid w:val="009F729E"/>
    <w:rsid w:val="009F7C0B"/>
    <w:rsid w:val="00A01118"/>
    <w:rsid w:val="00A01E91"/>
    <w:rsid w:val="00A023F6"/>
    <w:rsid w:val="00A037C7"/>
    <w:rsid w:val="00A05320"/>
    <w:rsid w:val="00A057D8"/>
    <w:rsid w:val="00A06B00"/>
    <w:rsid w:val="00A10A57"/>
    <w:rsid w:val="00A115D3"/>
    <w:rsid w:val="00A115D8"/>
    <w:rsid w:val="00A13E93"/>
    <w:rsid w:val="00A149DF"/>
    <w:rsid w:val="00A20193"/>
    <w:rsid w:val="00A20810"/>
    <w:rsid w:val="00A2124C"/>
    <w:rsid w:val="00A21378"/>
    <w:rsid w:val="00A22115"/>
    <w:rsid w:val="00A23560"/>
    <w:rsid w:val="00A261BE"/>
    <w:rsid w:val="00A26817"/>
    <w:rsid w:val="00A26E47"/>
    <w:rsid w:val="00A30275"/>
    <w:rsid w:val="00A31BF1"/>
    <w:rsid w:val="00A3468C"/>
    <w:rsid w:val="00A34CC5"/>
    <w:rsid w:val="00A37AE2"/>
    <w:rsid w:val="00A40EF1"/>
    <w:rsid w:val="00A42A72"/>
    <w:rsid w:val="00A43182"/>
    <w:rsid w:val="00A44A48"/>
    <w:rsid w:val="00A4635C"/>
    <w:rsid w:val="00A50A07"/>
    <w:rsid w:val="00A517C8"/>
    <w:rsid w:val="00A557F7"/>
    <w:rsid w:val="00A56853"/>
    <w:rsid w:val="00A56A76"/>
    <w:rsid w:val="00A57AE1"/>
    <w:rsid w:val="00A602A2"/>
    <w:rsid w:val="00A71B1D"/>
    <w:rsid w:val="00A7275C"/>
    <w:rsid w:val="00A733B8"/>
    <w:rsid w:val="00A76FEF"/>
    <w:rsid w:val="00A8239C"/>
    <w:rsid w:val="00A82631"/>
    <w:rsid w:val="00A87E8B"/>
    <w:rsid w:val="00A9253B"/>
    <w:rsid w:val="00A925AB"/>
    <w:rsid w:val="00A9399D"/>
    <w:rsid w:val="00A93C7F"/>
    <w:rsid w:val="00A953E4"/>
    <w:rsid w:val="00A968BC"/>
    <w:rsid w:val="00A97618"/>
    <w:rsid w:val="00AA0013"/>
    <w:rsid w:val="00AA032D"/>
    <w:rsid w:val="00AA0EDC"/>
    <w:rsid w:val="00AA247D"/>
    <w:rsid w:val="00AA28EC"/>
    <w:rsid w:val="00AA33B4"/>
    <w:rsid w:val="00AA4A49"/>
    <w:rsid w:val="00AA6095"/>
    <w:rsid w:val="00AA7B15"/>
    <w:rsid w:val="00AB08EB"/>
    <w:rsid w:val="00AB0C2D"/>
    <w:rsid w:val="00AB1138"/>
    <w:rsid w:val="00AB645F"/>
    <w:rsid w:val="00AB6FD8"/>
    <w:rsid w:val="00AB7B85"/>
    <w:rsid w:val="00AC67F2"/>
    <w:rsid w:val="00AD0092"/>
    <w:rsid w:val="00AD0BA9"/>
    <w:rsid w:val="00AD1A3C"/>
    <w:rsid w:val="00AD3DA1"/>
    <w:rsid w:val="00AD524F"/>
    <w:rsid w:val="00AD5843"/>
    <w:rsid w:val="00AE3E68"/>
    <w:rsid w:val="00AE5E22"/>
    <w:rsid w:val="00AE6711"/>
    <w:rsid w:val="00AE6CC2"/>
    <w:rsid w:val="00AF44DF"/>
    <w:rsid w:val="00AF5417"/>
    <w:rsid w:val="00AF57E1"/>
    <w:rsid w:val="00AF6B08"/>
    <w:rsid w:val="00AF7E8E"/>
    <w:rsid w:val="00B01F29"/>
    <w:rsid w:val="00B0349F"/>
    <w:rsid w:val="00B05233"/>
    <w:rsid w:val="00B05F07"/>
    <w:rsid w:val="00B06043"/>
    <w:rsid w:val="00B06E1E"/>
    <w:rsid w:val="00B1177C"/>
    <w:rsid w:val="00B12078"/>
    <w:rsid w:val="00B15AE3"/>
    <w:rsid w:val="00B16631"/>
    <w:rsid w:val="00B16C3D"/>
    <w:rsid w:val="00B16E5F"/>
    <w:rsid w:val="00B22E36"/>
    <w:rsid w:val="00B240AF"/>
    <w:rsid w:val="00B25732"/>
    <w:rsid w:val="00B25FA7"/>
    <w:rsid w:val="00B26FC5"/>
    <w:rsid w:val="00B34D2D"/>
    <w:rsid w:val="00B35DD4"/>
    <w:rsid w:val="00B35F55"/>
    <w:rsid w:val="00B365C3"/>
    <w:rsid w:val="00B368EC"/>
    <w:rsid w:val="00B41835"/>
    <w:rsid w:val="00B41B88"/>
    <w:rsid w:val="00B41BF9"/>
    <w:rsid w:val="00B42C1A"/>
    <w:rsid w:val="00B43D96"/>
    <w:rsid w:val="00B4547A"/>
    <w:rsid w:val="00B45572"/>
    <w:rsid w:val="00B45B28"/>
    <w:rsid w:val="00B47AE9"/>
    <w:rsid w:val="00B52584"/>
    <w:rsid w:val="00B57DD1"/>
    <w:rsid w:val="00B617CB"/>
    <w:rsid w:val="00B6245A"/>
    <w:rsid w:val="00B625C6"/>
    <w:rsid w:val="00B63B7D"/>
    <w:rsid w:val="00B64E61"/>
    <w:rsid w:val="00B652F9"/>
    <w:rsid w:val="00B6638C"/>
    <w:rsid w:val="00B6741A"/>
    <w:rsid w:val="00B77454"/>
    <w:rsid w:val="00B81073"/>
    <w:rsid w:val="00B839A0"/>
    <w:rsid w:val="00B8453F"/>
    <w:rsid w:val="00B84F1C"/>
    <w:rsid w:val="00B90072"/>
    <w:rsid w:val="00B912A0"/>
    <w:rsid w:val="00B9153A"/>
    <w:rsid w:val="00B91D28"/>
    <w:rsid w:val="00B91DA8"/>
    <w:rsid w:val="00B91EFA"/>
    <w:rsid w:val="00B94B7C"/>
    <w:rsid w:val="00B9589D"/>
    <w:rsid w:val="00B97472"/>
    <w:rsid w:val="00BA0696"/>
    <w:rsid w:val="00BA1082"/>
    <w:rsid w:val="00BA37E0"/>
    <w:rsid w:val="00BA4BB7"/>
    <w:rsid w:val="00BA554A"/>
    <w:rsid w:val="00BA5556"/>
    <w:rsid w:val="00BA5B07"/>
    <w:rsid w:val="00BB07F3"/>
    <w:rsid w:val="00BB095A"/>
    <w:rsid w:val="00BB2765"/>
    <w:rsid w:val="00BB2AE0"/>
    <w:rsid w:val="00BB3616"/>
    <w:rsid w:val="00BB3966"/>
    <w:rsid w:val="00BB43B3"/>
    <w:rsid w:val="00BB4F1E"/>
    <w:rsid w:val="00BB6D6C"/>
    <w:rsid w:val="00BC09F9"/>
    <w:rsid w:val="00BC11FC"/>
    <w:rsid w:val="00BC3827"/>
    <w:rsid w:val="00BC401E"/>
    <w:rsid w:val="00BC416A"/>
    <w:rsid w:val="00BC627F"/>
    <w:rsid w:val="00BC7BFA"/>
    <w:rsid w:val="00BD05B6"/>
    <w:rsid w:val="00BD0C96"/>
    <w:rsid w:val="00BD17E9"/>
    <w:rsid w:val="00BD1F4F"/>
    <w:rsid w:val="00BD289B"/>
    <w:rsid w:val="00BD5AEB"/>
    <w:rsid w:val="00BE245C"/>
    <w:rsid w:val="00BE2984"/>
    <w:rsid w:val="00BE3D89"/>
    <w:rsid w:val="00BF1843"/>
    <w:rsid w:val="00BF33F6"/>
    <w:rsid w:val="00BF3E28"/>
    <w:rsid w:val="00BF7648"/>
    <w:rsid w:val="00C00DC8"/>
    <w:rsid w:val="00C0119A"/>
    <w:rsid w:val="00C01E0E"/>
    <w:rsid w:val="00C02D9C"/>
    <w:rsid w:val="00C03C40"/>
    <w:rsid w:val="00C04D8E"/>
    <w:rsid w:val="00C077D3"/>
    <w:rsid w:val="00C113C8"/>
    <w:rsid w:val="00C137EE"/>
    <w:rsid w:val="00C16637"/>
    <w:rsid w:val="00C169E8"/>
    <w:rsid w:val="00C17A8F"/>
    <w:rsid w:val="00C20671"/>
    <w:rsid w:val="00C22F89"/>
    <w:rsid w:val="00C24291"/>
    <w:rsid w:val="00C251A3"/>
    <w:rsid w:val="00C2790E"/>
    <w:rsid w:val="00C27C76"/>
    <w:rsid w:val="00C30EFD"/>
    <w:rsid w:val="00C31BFF"/>
    <w:rsid w:val="00C34F96"/>
    <w:rsid w:val="00C41E0A"/>
    <w:rsid w:val="00C423E4"/>
    <w:rsid w:val="00C4268C"/>
    <w:rsid w:val="00C4687B"/>
    <w:rsid w:val="00C52E46"/>
    <w:rsid w:val="00C561A6"/>
    <w:rsid w:val="00C563AE"/>
    <w:rsid w:val="00C564C2"/>
    <w:rsid w:val="00C6147B"/>
    <w:rsid w:val="00C62870"/>
    <w:rsid w:val="00C62DA9"/>
    <w:rsid w:val="00C65196"/>
    <w:rsid w:val="00C6553F"/>
    <w:rsid w:val="00C66E69"/>
    <w:rsid w:val="00C67EDC"/>
    <w:rsid w:val="00C7007F"/>
    <w:rsid w:val="00C705C1"/>
    <w:rsid w:val="00C708FB"/>
    <w:rsid w:val="00C73EE7"/>
    <w:rsid w:val="00C74D1B"/>
    <w:rsid w:val="00C83EE7"/>
    <w:rsid w:val="00C84787"/>
    <w:rsid w:val="00C84B14"/>
    <w:rsid w:val="00C85539"/>
    <w:rsid w:val="00C85AAA"/>
    <w:rsid w:val="00C873BE"/>
    <w:rsid w:val="00C91B02"/>
    <w:rsid w:val="00C92676"/>
    <w:rsid w:val="00C94414"/>
    <w:rsid w:val="00C9495C"/>
    <w:rsid w:val="00C958E1"/>
    <w:rsid w:val="00C96E79"/>
    <w:rsid w:val="00C96FDB"/>
    <w:rsid w:val="00CA06D5"/>
    <w:rsid w:val="00CA0A96"/>
    <w:rsid w:val="00CA3085"/>
    <w:rsid w:val="00CA3B1A"/>
    <w:rsid w:val="00CA47BB"/>
    <w:rsid w:val="00CA5A20"/>
    <w:rsid w:val="00CA6A5A"/>
    <w:rsid w:val="00CB0F18"/>
    <w:rsid w:val="00CB14CE"/>
    <w:rsid w:val="00CB6649"/>
    <w:rsid w:val="00CB77AA"/>
    <w:rsid w:val="00CC0092"/>
    <w:rsid w:val="00CC3176"/>
    <w:rsid w:val="00CC41C8"/>
    <w:rsid w:val="00CC525E"/>
    <w:rsid w:val="00CC5467"/>
    <w:rsid w:val="00CD1050"/>
    <w:rsid w:val="00CD3BE1"/>
    <w:rsid w:val="00CD3D34"/>
    <w:rsid w:val="00CD3D75"/>
    <w:rsid w:val="00CD442A"/>
    <w:rsid w:val="00CD4930"/>
    <w:rsid w:val="00CD59D9"/>
    <w:rsid w:val="00CE1261"/>
    <w:rsid w:val="00CE2164"/>
    <w:rsid w:val="00CE3D93"/>
    <w:rsid w:val="00CE5687"/>
    <w:rsid w:val="00CE66CD"/>
    <w:rsid w:val="00CE6A03"/>
    <w:rsid w:val="00CE7576"/>
    <w:rsid w:val="00CE7AEE"/>
    <w:rsid w:val="00CE7C92"/>
    <w:rsid w:val="00CF0380"/>
    <w:rsid w:val="00CF07EB"/>
    <w:rsid w:val="00CF1267"/>
    <w:rsid w:val="00CF23A7"/>
    <w:rsid w:val="00CF2A00"/>
    <w:rsid w:val="00CF2CD7"/>
    <w:rsid w:val="00CF550D"/>
    <w:rsid w:val="00D00427"/>
    <w:rsid w:val="00D00E3E"/>
    <w:rsid w:val="00D02941"/>
    <w:rsid w:val="00D035CD"/>
    <w:rsid w:val="00D04357"/>
    <w:rsid w:val="00D07507"/>
    <w:rsid w:val="00D07B13"/>
    <w:rsid w:val="00D10106"/>
    <w:rsid w:val="00D101BE"/>
    <w:rsid w:val="00D102D4"/>
    <w:rsid w:val="00D108DA"/>
    <w:rsid w:val="00D10D41"/>
    <w:rsid w:val="00D11273"/>
    <w:rsid w:val="00D11582"/>
    <w:rsid w:val="00D11928"/>
    <w:rsid w:val="00D12310"/>
    <w:rsid w:val="00D12908"/>
    <w:rsid w:val="00D12A04"/>
    <w:rsid w:val="00D160FE"/>
    <w:rsid w:val="00D2029F"/>
    <w:rsid w:val="00D21536"/>
    <w:rsid w:val="00D21EE7"/>
    <w:rsid w:val="00D24C12"/>
    <w:rsid w:val="00D25F5F"/>
    <w:rsid w:val="00D27327"/>
    <w:rsid w:val="00D303BD"/>
    <w:rsid w:val="00D31D97"/>
    <w:rsid w:val="00D32998"/>
    <w:rsid w:val="00D33DA2"/>
    <w:rsid w:val="00D35388"/>
    <w:rsid w:val="00D40747"/>
    <w:rsid w:val="00D41D19"/>
    <w:rsid w:val="00D42598"/>
    <w:rsid w:val="00D44583"/>
    <w:rsid w:val="00D44A89"/>
    <w:rsid w:val="00D50BAD"/>
    <w:rsid w:val="00D512F5"/>
    <w:rsid w:val="00D51ECB"/>
    <w:rsid w:val="00D53790"/>
    <w:rsid w:val="00D53A3A"/>
    <w:rsid w:val="00D54236"/>
    <w:rsid w:val="00D54DDC"/>
    <w:rsid w:val="00D54EEC"/>
    <w:rsid w:val="00D56ABB"/>
    <w:rsid w:val="00D6056B"/>
    <w:rsid w:val="00D6082A"/>
    <w:rsid w:val="00D62CFD"/>
    <w:rsid w:val="00D62D78"/>
    <w:rsid w:val="00D65900"/>
    <w:rsid w:val="00D729AD"/>
    <w:rsid w:val="00D7428F"/>
    <w:rsid w:val="00D74323"/>
    <w:rsid w:val="00D779AC"/>
    <w:rsid w:val="00D83C23"/>
    <w:rsid w:val="00D85BB3"/>
    <w:rsid w:val="00D86298"/>
    <w:rsid w:val="00D8636F"/>
    <w:rsid w:val="00D86D25"/>
    <w:rsid w:val="00D90170"/>
    <w:rsid w:val="00D90FDA"/>
    <w:rsid w:val="00D91C67"/>
    <w:rsid w:val="00D94874"/>
    <w:rsid w:val="00D95694"/>
    <w:rsid w:val="00D95A06"/>
    <w:rsid w:val="00DA0007"/>
    <w:rsid w:val="00DA048C"/>
    <w:rsid w:val="00DA0C4E"/>
    <w:rsid w:val="00DA29D5"/>
    <w:rsid w:val="00DA34B3"/>
    <w:rsid w:val="00DA3F79"/>
    <w:rsid w:val="00DA4CF9"/>
    <w:rsid w:val="00DA69D5"/>
    <w:rsid w:val="00DA72C4"/>
    <w:rsid w:val="00DB1496"/>
    <w:rsid w:val="00DB314F"/>
    <w:rsid w:val="00DB4C6F"/>
    <w:rsid w:val="00DB58FA"/>
    <w:rsid w:val="00DB65FD"/>
    <w:rsid w:val="00DB6970"/>
    <w:rsid w:val="00DB7F9F"/>
    <w:rsid w:val="00DC10C5"/>
    <w:rsid w:val="00DC23EB"/>
    <w:rsid w:val="00DC3FD8"/>
    <w:rsid w:val="00DC507D"/>
    <w:rsid w:val="00DC5FCB"/>
    <w:rsid w:val="00DC6358"/>
    <w:rsid w:val="00DC78CF"/>
    <w:rsid w:val="00DD015A"/>
    <w:rsid w:val="00DD19EB"/>
    <w:rsid w:val="00DD2104"/>
    <w:rsid w:val="00DD2E15"/>
    <w:rsid w:val="00DE12FA"/>
    <w:rsid w:val="00DE1FFA"/>
    <w:rsid w:val="00DE36A3"/>
    <w:rsid w:val="00DE45A6"/>
    <w:rsid w:val="00DE551E"/>
    <w:rsid w:val="00DF0566"/>
    <w:rsid w:val="00DF1F55"/>
    <w:rsid w:val="00DF448A"/>
    <w:rsid w:val="00E007B9"/>
    <w:rsid w:val="00E01B30"/>
    <w:rsid w:val="00E04181"/>
    <w:rsid w:val="00E04322"/>
    <w:rsid w:val="00E044F3"/>
    <w:rsid w:val="00E05010"/>
    <w:rsid w:val="00E062ED"/>
    <w:rsid w:val="00E07405"/>
    <w:rsid w:val="00E07B45"/>
    <w:rsid w:val="00E111E8"/>
    <w:rsid w:val="00E11E5F"/>
    <w:rsid w:val="00E11FCF"/>
    <w:rsid w:val="00E12E67"/>
    <w:rsid w:val="00E135B4"/>
    <w:rsid w:val="00E13AA0"/>
    <w:rsid w:val="00E14C53"/>
    <w:rsid w:val="00E15785"/>
    <w:rsid w:val="00E15F0F"/>
    <w:rsid w:val="00E201AE"/>
    <w:rsid w:val="00E20A8D"/>
    <w:rsid w:val="00E210A6"/>
    <w:rsid w:val="00E21D58"/>
    <w:rsid w:val="00E26E01"/>
    <w:rsid w:val="00E273C9"/>
    <w:rsid w:val="00E315BA"/>
    <w:rsid w:val="00E31961"/>
    <w:rsid w:val="00E33762"/>
    <w:rsid w:val="00E35751"/>
    <w:rsid w:val="00E36F31"/>
    <w:rsid w:val="00E41A8B"/>
    <w:rsid w:val="00E4269F"/>
    <w:rsid w:val="00E4300B"/>
    <w:rsid w:val="00E43739"/>
    <w:rsid w:val="00E44C44"/>
    <w:rsid w:val="00E457F9"/>
    <w:rsid w:val="00E45D7C"/>
    <w:rsid w:val="00E4606D"/>
    <w:rsid w:val="00E47933"/>
    <w:rsid w:val="00E50817"/>
    <w:rsid w:val="00E56017"/>
    <w:rsid w:val="00E57C34"/>
    <w:rsid w:val="00E61F39"/>
    <w:rsid w:val="00E61F5F"/>
    <w:rsid w:val="00E622F6"/>
    <w:rsid w:val="00E6283F"/>
    <w:rsid w:val="00E63D9C"/>
    <w:rsid w:val="00E6713C"/>
    <w:rsid w:val="00E70960"/>
    <w:rsid w:val="00E726B2"/>
    <w:rsid w:val="00E72BE0"/>
    <w:rsid w:val="00E7385D"/>
    <w:rsid w:val="00E73BF5"/>
    <w:rsid w:val="00E75735"/>
    <w:rsid w:val="00E75945"/>
    <w:rsid w:val="00E80E01"/>
    <w:rsid w:val="00E80EDA"/>
    <w:rsid w:val="00E82831"/>
    <w:rsid w:val="00E83136"/>
    <w:rsid w:val="00E86B0A"/>
    <w:rsid w:val="00E87583"/>
    <w:rsid w:val="00E905B9"/>
    <w:rsid w:val="00E928E7"/>
    <w:rsid w:val="00E930A7"/>
    <w:rsid w:val="00E94DF6"/>
    <w:rsid w:val="00E9541A"/>
    <w:rsid w:val="00E968A0"/>
    <w:rsid w:val="00EA047F"/>
    <w:rsid w:val="00EA1DC8"/>
    <w:rsid w:val="00EA226D"/>
    <w:rsid w:val="00EA26AD"/>
    <w:rsid w:val="00EA2ED0"/>
    <w:rsid w:val="00EA36A4"/>
    <w:rsid w:val="00EA48E1"/>
    <w:rsid w:val="00EA5768"/>
    <w:rsid w:val="00EA69BB"/>
    <w:rsid w:val="00EA758D"/>
    <w:rsid w:val="00EB08A7"/>
    <w:rsid w:val="00EB26F4"/>
    <w:rsid w:val="00EB5388"/>
    <w:rsid w:val="00EB6C3E"/>
    <w:rsid w:val="00EB6FE6"/>
    <w:rsid w:val="00EB7182"/>
    <w:rsid w:val="00EC276E"/>
    <w:rsid w:val="00EC3B26"/>
    <w:rsid w:val="00EC52F6"/>
    <w:rsid w:val="00EC573B"/>
    <w:rsid w:val="00EC5DFA"/>
    <w:rsid w:val="00EC666C"/>
    <w:rsid w:val="00EC7674"/>
    <w:rsid w:val="00EC7D7E"/>
    <w:rsid w:val="00ED0F34"/>
    <w:rsid w:val="00ED1F1B"/>
    <w:rsid w:val="00ED2DDF"/>
    <w:rsid w:val="00ED34C2"/>
    <w:rsid w:val="00ED51B3"/>
    <w:rsid w:val="00ED5BC1"/>
    <w:rsid w:val="00ED60CB"/>
    <w:rsid w:val="00EE0324"/>
    <w:rsid w:val="00EE1C88"/>
    <w:rsid w:val="00EE36EC"/>
    <w:rsid w:val="00EE4588"/>
    <w:rsid w:val="00EE4B48"/>
    <w:rsid w:val="00EE587C"/>
    <w:rsid w:val="00EF053A"/>
    <w:rsid w:val="00EF0F35"/>
    <w:rsid w:val="00EF1FD5"/>
    <w:rsid w:val="00EF22EF"/>
    <w:rsid w:val="00EF2748"/>
    <w:rsid w:val="00EF2853"/>
    <w:rsid w:val="00EF3C1E"/>
    <w:rsid w:val="00EF3CD1"/>
    <w:rsid w:val="00EF42C8"/>
    <w:rsid w:val="00EF4996"/>
    <w:rsid w:val="00EF5F41"/>
    <w:rsid w:val="00EF713C"/>
    <w:rsid w:val="00F00BC2"/>
    <w:rsid w:val="00F029D8"/>
    <w:rsid w:val="00F02BA4"/>
    <w:rsid w:val="00F0418B"/>
    <w:rsid w:val="00F06F86"/>
    <w:rsid w:val="00F075E7"/>
    <w:rsid w:val="00F07D27"/>
    <w:rsid w:val="00F07EC1"/>
    <w:rsid w:val="00F1037F"/>
    <w:rsid w:val="00F11BA9"/>
    <w:rsid w:val="00F17080"/>
    <w:rsid w:val="00F20BC8"/>
    <w:rsid w:val="00F21298"/>
    <w:rsid w:val="00F21D08"/>
    <w:rsid w:val="00F234B0"/>
    <w:rsid w:val="00F254A4"/>
    <w:rsid w:val="00F254F7"/>
    <w:rsid w:val="00F2760A"/>
    <w:rsid w:val="00F3231D"/>
    <w:rsid w:val="00F32DA7"/>
    <w:rsid w:val="00F343DD"/>
    <w:rsid w:val="00F361E6"/>
    <w:rsid w:val="00F37AEB"/>
    <w:rsid w:val="00F400AD"/>
    <w:rsid w:val="00F413C7"/>
    <w:rsid w:val="00F42E8F"/>
    <w:rsid w:val="00F45564"/>
    <w:rsid w:val="00F472B6"/>
    <w:rsid w:val="00F52C2F"/>
    <w:rsid w:val="00F534A9"/>
    <w:rsid w:val="00F548B3"/>
    <w:rsid w:val="00F558F2"/>
    <w:rsid w:val="00F55FEB"/>
    <w:rsid w:val="00F5615B"/>
    <w:rsid w:val="00F57108"/>
    <w:rsid w:val="00F5720F"/>
    <w:rsid w:val="00F610F6"/>
    <w:rsid w:val="00F628F7"/>
    <w:rsid w:val="00F63D1A"/>
    <w:rsid w:val="00F641B9"/>
    <w:rsid w:val="00F65566"/>
    <w:rsid w:val="00F6705C"/>
    <w:rsid w:val="00F6764A"/>
    <w:rsid w:val="00F7048E"/>
    <w:rsid w:val="00F7321A"/>
    <w:rsid w:val="00F73AF9"/>
    <w:rsid w:val="00F75C24"/>
    <w:rsid w:val="00F77893"/>
    <w:rsid w:val="00F80C67"/>
    <w:rsid w:val="00F81573"/>
    <w:rsid w:val="00F82B63"/>
    <w:rsid w:val="00F82D3B"/>
    <w:rsid w:val="00F82DD8"/>
    <w:rsid w:val="00F8715A"/>
    <w:rsid w:val="00F91104"/>
    <w:rsid w:val="00F91A22"/>
    <w:rsid w:val="00F95C95"/>
    <w:rsid w:val="00F96509"/>
    <w:rsid w:val="00F9705B"/>
    <w:rsid w:val="00F97322"/>
    <w:rsid w:val="00FA01D2"/>
    <w:rsid w:val="00FA0E2A"/>
    <w:rsid w:val="00FA2429"/>
    <w:rsid w:val="00FA24C0"/>
    <w:rsid w:val="00FA2539"/>
    <w:rsid w:val="00FA2B03"/>
    <w:rsid w:val="00FA38D3"/>
    <w:rsid w:val="00FA3942"/>
    <w:rsid w:val="00FA4B43"/>
    <w:rsid w:val="00FA5C29"/>
    <w:rsid w:val="00FA74DB"/>
    <w:rsid w:val="00FA780D"/>
    <w:rsid w:val="00FB05E1"/>
    <w:rsid w:val="00FB1F04"/>
    <w:rsid w:val="00FB2815"/>
    <w:rsid w:val="00FB2A2F"/>
    <w:rsid w:val="00FB45B7"/>
    <w:rsid w:val="00FC02C1"/>
    <w:rsid w:val="00FC2F17"/>
    <w:rsid w:val="00FC3889"/>
    <w:rsid w:val="00FC5825"/>
    <w:rsid w:val="00FD1679"/>
    <w:rsid w:val="00FD2DB3"/>
    <w:rsid w:val="00FD51FF"/>
    <w:rsid w:val="00FD69C4"/>
    <w:rsid w:val="00FD7C44"/>
    <w:rsid w:val="00FE02AB"/>
    <w:rsid w:val="00FE0939"/>
    <w:rsid w:val="00FE0AAB"/>
    <w:rsid w:val="00FE0F57"/>
    <w:rsid w:val="00FE151E"/>
    <w:rsid w:val="00FE1E82"/>
    <w:rsid w:val="00FE2061"/>
    <w:rsid w:val="00FE24F6"/>
    <w:rsid w:val="00FE58F7"/>
    <w:rsid w:val="00FF056C"/>
    <w:rsid w:val="00FF4C47"/>
    <w:rsid w:val="00FF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464788F-6313-4131-BCD3-2F144747D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E126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customStyle="1" w:styleId="2">
    <w:name w:val=" 字元 字元2 字元 字元 字元"/>
    <w:basedOn w:val="a"/>
    <w:semiHidden/>
    <w:rsid w:val="00623BB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42489C"/>
    <w:pPr>
      <w:tabs>
        <w:tab w:val="right" w:leader="hyphen" w:pos="8490"/>
      </w:tabs>
      <w:ind w:leftChars="0" w:left="486" w:rightChars="200" w:right="566" w:hangingChars="200" w:hanging="486"/>
      <w:jc w:val="left"/>
    </w:pPr>
    <w:rPr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0">
    <w:name w:val="第二層(14號字) 字元"/>
    <w:link w:val="14"/>
    <w:rsid w:val="00623BB9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623BB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23BB9"/>
    <w:rPr>
      <w:rFonts w:ascii="標楷體" w:eastAsia="標楷體"/>
      <w:snapToGrid w:val="0"/>
      <w:kern w:val="2"/>
      <w:sz w:val="28"/>
      <w:szCs w:val="28"/>
    </w:rPr>
  </w:style>
  <w:style w:type="table" w:styleId="ad">
    <w:name w:val="Table Grid"/>
    <w:basedOn w:val="a1"/>
    <w:uiPriority w:val="59"/>
    <w:rsid w:val="00623BB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(一)下內文縮2 字元"/>
    <w:link w:val="21"/>
    <w:rsid w:val="00623BB9"/>
    <w:rPr>
      <w:rFonts w:ascii="標楷體" w:eastAsia="標楷體"/>
      <w:snapToGrid w:val="0"/>
      <w:kern w:val="2"/>
      <w:sz w:val="28"/>
      <w:szCs w:val="28"/>
    </w:rPr>
  </w:style>
  <w:style w:type="paragraph" w:styleId="ae">
    <w:name w:val="footer"/>
    <w:basedOn w:val="a"/>
    <w:link w:val="af"/>
    <w:uiPriority w:val="99"/>
    <w:rsid w:val="00623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623BB9"/>
    <w:rPr>
      <w:rFonts w:ascii="標楷體" w:eastAsia="標楷體"/>
      <w:snapToGrid w:val="0"/>
      <w:kern w:val="2"/>
    </w:rPr>
  </w:style>
  <w:style w:type="character" w:styleId="af0">
    <w:name w:val="page number"/>
    <w:rsid w:val="00623BB9"/>
  </w:style>
  <w:style w:type="character" w:styleId="af1">
    <w:name w:val="Hyperlink"/>
    <w:uiPriority w:val="99"/>
    <w:rsid w:val="00623BB9"/>
    <w:rPr>
      <w:color w:val="0000FF"/>
      <w:u w:val="single"/>
    </w:rPr>
  </w:style>
  <w:style w:type="paragraph" w:styleId="af2">
    <w:name w:val="header"/>
    <w:basedOn w:val="a"/>
    <w:link w:val="af3"/>
    <w:rsid w:val="00623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rsid w:val="00623BB9"/>
    <w:rPr>
      <w:rFonts w:ascii="標楷體" w:eastAsia="標楷體"/>
      <w:snapToGrid w:val="0"/>
      <w:kern w:val="2"/>
    </w:rPr>
  </w:style>
  <w:style w:type="character" w:customStyle="1" w:styleId="24">
    <w:name w:val="(一)(二)(三) 字元2"/>
    <w:rsid w:val="00623BB9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af4">
    <w:name w:val="footnote text"/>
    <w:basedOn w:val="a"/>
    <w:link w:val="af5"/>
    <w:semiHidden/>
    <w:rsid w:val="00623BB9"/>
    <w:pPr>
      <w:snapToGrid w:val="0"/>
      <w:jc w:val="left"/>
    </w:pPr>
    <w:rPr>
      <w:rFonts w:ascii="Times New Roman"/>
      <w:snapToGrid/>
      <w:sz w:val="20"/>
      <w:szCs w:val="20"/>
    </w:rPr>
  </w:style>
  <w:style w:type="character" w:customStyle="1" w:styleId="af5">
    <w:name w:val="註腳文字 字元"/>
    <w:link w:val="af4"/>
    <w:semiHidden/>
    <w:rsid w:val="00623BB9"/>
    <w:rPr>
      <w:rFonts w:eastAsia="標楷體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rsid w:val="00623BB9"/>
    <w:rPr>
      <w:vertAlign w:val="superscript"/>
    </w:rPr>
  </w:style>
  <w:style w:type="paragraph" w:customStyle="1" w:styleId="4">
    <w:name w:val=" 字元 字元4"/>
    <w:basedOn w:val="a"/>
    <w:semiHidden/>
    <w:rsid w:val="00623BB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semiHidden/>
    <w:rsid w:val="00623BB9"/>
    <w:rPr>
      <w:sz w:val="18"/>
      <w:szCs w:val="18"/>
    </w:rPr>
  </w:style>
  <w:style w:type="paragraph" w:styleId="af8">
    <w:name w:val="annotation text"/>
    <w:basedOn w:val="a"/>
    <w:link w:val="af9"/>
    <w:semiHidden/>
    <w:rsid w:val="00623BB9"/>
    <w:pPr>
      <w:jc w:val="left"/>
    </w:pPr>
  </w:style>
  <w:style w:type="character" w:customStyle="1" w:styleId="af9">
    <w:name w:val="註解文字 字元"/>
    <w:link w:val="af8"/>
    <w:semiHidden/>
    <w:rsid w:val="00623BB9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623BB9"/>
    <w:rPr>
      <w:b/>
      <w:bCs/>
    </w:rPr>
  </w:style>
  <w:style w:type="character" w:customStyle="1" w:styleId="afb">
    <w:name w:val="註解主旨 字元"/>
    <w:link w:val="afa"/>
    <w:semiHidden/>
    <w:rsid w:val="00623BB9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semiHidden/>
    <w:rsid w:val="00623BB9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semiHidden/>
    <w:rsid w:val="00623BB9"/>
    <w:rPr>
      <w:rFonts w:ascii="Arial" w:hAnsi="Arial"/>
      <w:snapToGrid w:val="0"/>
      <w:kern w:val="2"/>
      <w:sz w:val="18"/>
      <w:szCs w:val="18"/>
    </w:rPr>
  </w:style>
  <w:style w:type="paragraph" w:styleId="Web">
    <w:name w:val="Normal (Web)"/>
    <w:basedOn w:val="a"/>
    <w:rsid w:val="00623BB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color w:val="006699"/>
      <w:kern w:val="0"/>
      <w:sz w:val="24"/>
      <w:szCs w:val="24"/>
    </w:rPr>
  </w:style>
  <w:style w:type="paragraph" w:styleId="afe">
    <w:name w:val="Body Text Indent"/>
    <w:basedOn w:val="a"/>
    <w:link w:val="aff"/>
    <w:rsid w:val="00623BB9"/>
    <w:pPr>
      <w:spacing w:line="480" w:lineRule="exact"/>
      <w:ind w:leftChars="94" w:left="906" w:hangingChars="340" w:hanging="680"/>
    </w:pPr>
    <w:rPr>
      <w:rFonts w:hAnsi="標楷體"/>
      <w:snapToGrid/>
      <w:color w:val="000000"/>
    </w:rPr>
  </w:style>
  <w:style w:type="character" w:customStyle="1" w:styleId="aff">
    <w:name w:val="本文縮排 字元"/>
    <w:link w:val="afe"/>
    <w:rsid w:val="00623BB9"/>
    <w:rPr>
      <w:rFonts w:ascii="標楷體" w:eastAsia="標楷體" w:hAnsi="標楷體"/>
      <w:color w:val="000000"/>
      <w:kern w:val="2"/>
      <w:sz w:val="28"/>
      <w:szCs w:val="28"/>
    </w:rPr>
  </w:style>
  <w:style w:type="paragraph" w:customStyle="1" w:styleId="aff0">
    <w:name w:val=" 字元 字元"/>
    <w:basedOn w:val="a"/>
    <w:semiHidden/>
    <w:rsid w:val="00623BB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1"/>
    <w:basedOn w:val="a"/>
    <w:semiHidden/>
    <w:rsid w:val="00623BB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rsid w:val="00623BB9"/>
    <w:rPr>
      <w:rFonts w:ascii="標楷體" w:eastAsia="標楷體"/>
      <w:snapToGrid w:val="0"/>
      <w:kern w:val="2"/>
      <w:sz w:val="24"/>
      <w:szCs w:val="28"/>
    </w:rPr>
  </w:style>
  <w:style w:type="paragraph" w:styleId="aff1">
    <w:name w:val="Body Text"/>
    <w:basedOn w:val="a"/>
    <w:link w:val="aff2"/>
    <w:unhideWhenUsed/>
    <w:rsid w:val="00623BB9"/>
    <w:pPr>
      <w:spacing w:after="120"/>
    </w:pPr>
  </w:style>
  <w:style w:type="character" w:customStyle="1" w:styleId="aff2">
    <w:name w:val="本文 字元"/>
    <w:link w:val="aff1"/>
    <w:uiPriority w:val="99"/>
    <w:rsid w:val="00623BB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Date"/>
    <w:basedOn w:val="a"/>
    <w:next w:val="a"/>
    <w:link w:val="aff4"/>
    <w:rsid w:val="00623BB9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4">
    <w:name w:val="日期 字元"/>
    <w:link w:val="aff3"/>
    <w:rsid w:val="00623BB9"/>
    <w:rPr>
      <w:rFonts w:eastAsia="標楷體"/>
      <w:b/>
      <w:bCs/>
      <w:kern w:val="2"/>
      <w:sz w:val="36"/>
      <w:szCs w:val="24"/>
    </w:rPr>
  </w:style>
  <w:style w:type="character" w:customStyle="1" w:styleId="1410">
    <w:name w:val="第二層(14號字) 字元1"/>
    <w:rsid w:val="00754DAF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rsid w:val="008900A6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FollowedHyperlink"/>
    <w:uiPriority w:val="99"/>
    <w:semiHidden/>
    <w:unhideWhenUsed/>
    <w:rsid w:val="00B7745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3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7D7C7-584B-413F-A479-2D1C6C4B0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11</Pages>
  <Words>756</Words>
  <Characters>4313</Characters>
  <Application>Microsoft Office Word</Application>
  <DocSecurity>0</DocSecurity>
  <Lines>35</Lines>
  <Paragraphs>10</Paragraphs>
  <ScaleCrop>false</ScaleCrop>
  <Company>HOME</Company>
  <LinksUpToDate>false</LinksUpToDate>
  <CharactersWithSpaces>5059</CharactersWithSpaces>
  <SharedDoc>false</SharedDoc>
  <HLinks>
    <vt:vector size="24" baseType="variant"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_Toc193191032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_Toc193191031</vt:lpwstr>
      </vt:variant>
      <vt:variant>
        <vt:i4>1900603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_Toc193191030</vt:lpwstr>
      </vt:variant>
      <vt:variant>
        <vt:i4>1835067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_Toc193191029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2025-03-20T02:21:00Z</cp:lastPrinted>
  <dcterms:created xsi:type="dcterms:W3CDTF">2025-04-24T06:42:00Z</dcterms:created>
  <dcterms:modified xsi:type="dcterms:W3CDTF">2025-04-24T06:42:00Z</dcterms:modified>
</cp:coreProperties>
</file>