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261" w:rsidRDefault="00CE1261" w:rsidP="00CE1261">
      <w:pPr>
        <w:pStyle w:val="aa"/>
        <w:rPr>
          <w:rFonts w:hAnsi="標楷體" w:hint="eastAsia"/>
          <w:b w:val="0"/>
          <w:sz w:val="24"/>
          <w:szCs w:val="24"/>
        </w:rPr>
      </w:pPr>
      <w:bookmarkStart w:id="0" w:name="_GoBack"/>
      <w:bookmarkEnd w:id="0"/>
      <w:r w:rsidRPr="00721418">
        <w:rPr>
          <w:rFonts w:hAnsi="標楷體" w:hint="eastAsia"/>
        </w:rPr>
        <w:t>財團法人石材暨資源產業研究發展中心11</w:t>
      </w:r>
      <w:r w:rsidR="00707A21">
        <w:rPr>
          <w:rFonts w:hAnsi="標楷體"/>
        </w:rPr>
        <w:t>4</w:t>
      </w:r>
      <w:r w:rsidRPr="00721418">
        <w:rPr>
          <w:rFonts w:hAnsi="標楷體" w:hint="eastAsia"/>
        </w:rPr>
        <w:t xml:space="preserve">年度預算評估報告目錄                             </w:t>
      </w:r>
      <w:r w:rsidRPr="00721418">
        <w:rPr>
          <w:rFonts w:hAnsi="標楷體" w:hint="eastAsia"/>
          <w:sz w:val="24"/>
          <w:szCs w:val="24"/>
        </w:rPr>
        <w:t xml:space="preserve">     </w:t>
      </w:r>
      <w:r w:rsidRPr="00721418">
        <w:rPr>
          <w:rFonts w:hAnsi="標楷體" w:hint="eastAsia"/>
          <w:b w:val="0"/>
          <w:sz w:val="24"/>
          <w:szCs w:val="24"/>
        </w:rPr>
        <w:t>頁次</w:t>
      </w:r>
    </w:p>
    <w:p w:rsidR="00AB6FD8" w:rsidRPr="00ED51B3" w:rsidRDefault="0042489C">
      <w:pPr>
        <w:pStyle w:val="1"/>
        <w:rPr>
          <w:rFonts w:ascii="Calibri" w:eastAsia="新細明體" w:hAnsi="Calibri"/>
          <w:noProof/>
          <w:snapToGrid/>
          <w:szCs w:val="22"/>
        </w:rPr>
      </w:pPr>
      <w:r>
        <w:rPr>
          <w:rFonts w:hAnsi="標楷體"/>
          <w:szCs w:val="24"/>
        </w:rPr>
        <w:fldChar w:fldCharType="begin"/>
      </w:r>
      <w:r>
        <w:rPr>
          <w:rFonts w:hAnsi="標楷體"/>
          <w:szCs w:val="24"/>
        </w:rPr>
        <w:instrText xml:space="preserve"> </w:instrText>
      </w:r>
      <w:r>
        <w:rPr>
          <w:rFonts w:hAnsi="標楷體" w:hint="eastAsia"/>
          <w:szCs w:val="24"/>
        </w:rPr>
        <w:instrText>TOC \o "1-3" \h \z \t "第二層(14號字),1"</w:instrText>
      </w:r>
      <w:r>
        <w:rPr>
          <w:rFonts w:hAnsi="標楷體"/>
          <w:szCs w:val="24"/>
        </w:rPr>
        <w:instrText xml:space="preserve"> </w:instrText>
      </w:r>
      <w:r>
        <w:rPr>
          <w:rFonts w:hAnsi="標楷體"/>
          <w:szCs w:val="24"/>
        </w:rPr>
        <w:fldChar w:fldCharType="separate"/>
      </w:r>
      <w:hyperlink w:anchor="_Toc193191029" w:history="1">
        <w:r w:rsidR="00AB6FD8" w:rsidRPr="00A11699">
          <w:rPr>
            <w:rStyle w:val="af1"/>
            <w:rFonts w:hint="eastAsia"/>
            <w:noProof/>
          </w:rPr>
          <w:t>一、石資中心</w:t>
        </w:r>
        <w:r w:rsidR="00AB6FD8" w:rsidRPr="00A11699">
          <w:rPr>
            <w:rStyle w:val="af1"/>
            <w:noProof/>
          </w:rPr>
          <w:t>106</w:t>
        </w:r>
        <w:r w:rsidR="00AB6FD8" w:rsidRPr="00A11699">
          <w:rPr>
            <w:rStyle w:val="af1"/>
            <w:rFonts w:hint="eastAsia"/>
            <w:noProof/>
          </w:rPr>
          <w:t>至</w:t>
        </w:r>
        <w:r w:rsidR="00AB6FD8" w:rsidRPr="00A11699">
          <w:rPr>
            <w:rStyle w:val="af1"/>
            <w:noProof/>
          </w:rPr>
          <w:t>113</w:t>
        </w:r>
        <w:r w:rsidR="00AB6FD8" w:rsidRPr="00A11699">
          <w:rPr>
            <w:rStyle w:val="af1"/>
            <w:rFonts w:hint="eastAsia"/>
            <w:noProof/>
            <w:lang w:eastAsia="zh-HK"/>
          </w:rPr>
          <w:t>年</w:t>
        </w:r>
        <w:r w:rsidR="00AB6FD8" w:rsidRPr="00A11699">
          <w:rPr>
            <w:rStyle w:val="af1"/>
            <w:rFonts w:hint="eastAsia"/>
            <w:noProof/>
          </w:rPr>
          <w:t>度</w:t>
        </w:r>
        <w:r w:rsidR="00AB6FD8" w:rsidRPr="00A11699">
          <w:rPr>
            <w:rStyle w:val="af1"/>
            <w:rFonts w:hint="eastAsia"/>
            <w:noProof/>
            <w:lang w:eastAsia="zh-HK"/>
          </w:rPr>
          <w:t>收支賸餘決算數皆未達目標值，整體營運成效有待強化，</w:t>
        </w:r>
        <w:r w:rsidR="00AB6FD8" w:rsidRPr="00A11699">
          <w:rPr>
            <w:rStyle w:val="af1"/>
            <w:rFonts w:hint="eastAsia"/>
            <w:noProof/>
          </w:rPr>
          <w:t>俾益促進石材及資源產業升級</w:t>
        </w:r>
        <w:r w:rsidR="00AB6FD8">
          <w:rPr>
            <w:noProof/>
            <w:webHidden/>
          </w:rPr>
          <w:tab/>
        </w:r>
        <w:r w:rsidR="009C695A" w:rsidRPr="009C695A">
          <w:rPr>
            <w:noProof/>
          </w:rPr>
          <w:t>73-</w:t>
        </w:r>
        <w:r w:rsidR="00AB6FD8">
          <w:rPr>
            <w:noProof/>
            <w:webHidden/>
          </w:rPr>
          <w:fldChar w:fldCharType="begin"/>
        </w:r>
        <w:r w:rsidR="00AB6FD8">
          <w:rPr>
            <w:noProof/>
            <w:webHidden/>
          </w:rPr>
          <w:instrText xml:space="preserve"> PAGEREF _Toc193191029 \h </w:instrText>
        </w:r>
        <w:r w:rsidR="00AB6FD8">
          <w:rPr>
            <w:noProof/>
            <w:webHidden/>
          </w:rPr>
        </w:r>
        <w:r w:rsidR="00AB6FD8">
          <w:rPr>
            <w:noProof/>
            <w:webHidden/>
          </w:rPr>
          <w:fldChar w:fldCharType="separate"/>
        </w:r>
        <w:r w:rsidR="003B76E4">
          <w:rPr>
            <w:noProof/>
            <w:webHidden/>
          </w:rPr>
          <w:t>1</w:t>
        </w:r>
        <w:r w:rsidR="00AB6FD8">
          <w:rPr>
            <w:noProof/>
            <w:webHidden/>
          </w:rPr>
          <w:fldChar w:fldCharType="end"/>
        </w:r>
      </w:hyperlink>
    </w:p>
    <w:p w:rsidR="00AB6FD8" w:rsidRPr="00ED51B3" w:rsidRDefault="00AB6FD8">
      <w:pPr>
        <w:pStyle w:val="1"/>
        <w:rPr>
          <w:rFonts w:ascii="Calibri" w:eastAsia="新細明體" w:hAnsi="Calibri"/>
          <w:noProof/>
          <w:snapToGrid/>
          <w:szCs w:val="22"/>
        </w:rPr>
      </w:pPr>
      <w:hyperlink w:anchor="_Toc193191030" w:history="1">
        <w:r w:rsidRPr="00A11699">
          <w:rPr>
            <w:rStyle w:val="af1"/>
            <w:rFonts w:hint="eastAsia"/>
            <w:noProof/>
          </w:rPr>
          <w:t>二、為降低對政府經費之</w:t>
        </w:r>
        <w:r w:rsidRPr="00A11699">
          <w:rPr>
            <w:rStyle w:val="af1"/>
            <w:rFonts w:hint="eastAsia"/>
            <w:noProof/>
            <w:lang w:eastAsia="zh-HK"/>
          </w:rPr>
          <w:t>倚</w:t>
        </w:r>
        <w:r w:rsidRPr="00A11699">
          <w:rPr>
            <w:rStyle w:val="af1"/>
            <w:rFonts w:hint="eastAsia"/>
            <w:noProof/>
          </w:rPr>
          <w:t>賴，宜強化</w:t>
        </w:r>
        <w:r w:rsidRPr="00A11699">
          <w:rPr>
            <w:rStyle w:val="af1"/>
            <w:rFonts w:hint="eastAsia"/>
            <w:noProof/>
            <w:lang w:eastAsia="zh-HK"/>
          </w:rPr>
          <w:t>財務自主</w:t>
        </w:r>
        <w:r w:rsidRPr="00A11699">
          <w:rPr>
            <w:rStyle w:val="af1"/>
            <w:rFonts w:hint="eastAsia"/>
            <w:noProof/>
          </w:rPr>
          <w:t>性，</w:t>
        </w:r>
        <w:r w:rsidRPr="00A11699">
          <w:rPr>
            <w:rStyle w:val="af1"/>
            <w:rFonts w:hint="eastAsia"/>
            <w:noProof/>
            <w:lang w:eastAsia="zh-HK"/>
          </w:rPr>
          <w:t>並</w:t>
        </w:r>
        <w:r w:rsidRPr="00A11699">
          <w:rPr>
            <w:rStyle w:val="af1"/>
            <w:rFonts w:hint="eastAsia"/>
            <w:noProof/>
          </w:rPr>
          <w:t>拓展民間資源籌措能力，</w:t>
        </w:r>
        <w:r w:rsidRPr="00A11699">
          <w:rPr>
            <w:rStyle w:val="af1"/>
            <w:rFonts w:hint="eastAsia"/>
            <w:noProof/>
            <w:lang w:eastAsia="zh-HK"/>
          </w:rPr>
          <w:t>俾</w:t>
        </w:r>
        <w:r w:rsidRPr="00A11699">
          <w:rPr>
            <w:rStyle w:val="af1"/>
            <w:rFonts w:hint="eastAsia"/>
            <w:noProof/>
          </w:rPr>
          <w:t>益增加營運盈餘</w:t>
        </w:r>
        <w:r>
          <w:rPr>
            <w:noProof/>
            <w:webHidden/>
          </w:rPr>
          <w:tab/>
        </w:r>
        <w:r w:rsidR="009C695A" w:rsidRPr="009C695A">
          <w:rPr>
            <w:noProof/>
          </w:rPr>
          <w:t>73-</w:t>
        </w:r>
        <w:r>
          <w:rPr>
            <w:noProof/>
            <w:webHidden/>
          </w:rPr>
          <w:fldChar w:fldCharType="begin"/>
        </w:r>
        <w:r>
          <w:rPr>
            <w:noProof/>
            <w:webHidden/>
          </w:rPr>
          <w:instrText xml:space="preserve"> PAGEREF _Toc193191030 \h </w:instrText>
        </w:r>
        <w:r>
          <w:rPr>
            <w:noProof/>
            <w:webHidden/>
          </w:rPr>
        </w:r>
        <w:r>
          <w:rPr>
            <w:noProof/>
            <w:webHidden/>
          </w:rPr>
          <w:fldChar w:fldCharType="separate"/>
        </w:r>
        <w:r w:rsidR="003B76E4">
          <w:rPr>
            <w:noProof/>
            <w:webHidden/>
          </w:rPr>
          <w:t>3</w:t>
        </w:r>
        <w:r>
          <w:rPr>
            <w:noProof/>
            <w:webHidden/>
          </w:rPr>
          <w:fldChar w:fldCharType="end"/>
        </w:r>
      </w:hyperlink>
    </w:p>
    <w:p w:rsidR="00AB6FD8" w:rsidRPr="00ED51B3" w:rsidRDefault="00AB6FD8">
      <w:pPr>
        <w:pStyle w:val="1"/>
        <w:rPr>
          <w:rFonts w:ascii="Calibri" w:eastAsia="新細明體" w:hAnsi="Calibri"/>
          <w:noProof/>
          <w:snapToGrid/>
          <w:szCs w:val="22"/>
        </w:rPr>
      </w:pPr>
      <w:hyperlink w:anchor="_Toc193191031" w:history="1">
        <w:r w:rsidRPr="00A11699">
          <w:rPr>
            <w:rStyle w:val="af1"/>
            <w:rFonts w:hint="eastAsia"/>
            <w:noProof/>
          </w:rPr>
          <w:t>三、</w:t>
        </w:r>
        <w:r w:rsidRPr="00A11699">
          <w:rPr>
            <w:rStyle w:val="af1"/>
            <w:noProof/>
          </w:rPr>
          <w:t>106</w:t>
        </w:r>
        <w:r w:rsidRPr="00A11699">
          <w:rPr>
            <w:rStyle w:val="af1"/>
            <w:rFonts w:hint="eastAsia"/>
            <w:noProof/>
          </w:rPr>
          <w:t>至</w:t>
        </w:r>
        <w:r w:rsidRPr="00A11699">
          <w:rPr>
            <w:rStyle w:val="af1"/>
            <w:noProof/>
          </w:rPr>
          <w:t>114</w:t>
        </w:r>
        <w:r w:rsidRPr="00A11699">
          <w:rPr>
            <w:rStyle w:val="af1"/>
            <w:rFonts w:hint="eastAsia"/>
            <w:noProof/>
          </w:rPr>
          <w:t>年度可運用資金仍多集中</w:t>
        </w:r>
        <w:r w:rsidRPr="00A11699">
          <w:rPr>
            <w:rStyle w:val="af1"/>
            <w:rFonts w:hAnsi="標楷體" w:hint="eastAsia"/>
            <w:noProof/>
            <w:lang w:eastAsia="zh-HK"/>
          </w:rPr>
          <w:t>存放</w:t>
        </w:r>
        <w:r w:rsidRPr="00A11699">
          <w:rPr>
            <w:rStyle w:val="af1"/>
            <w:rFonts w:hAnsi="標楷體" w:hint="eastAsia"/>
            <w:noProof/>
          </w:rPr>
          <w:t>金融機構</w:t>
        </w:r>
        <w:r w:rsidRPr="00A11699">
          <w:rPr>
            <w:rStyle w:val="af1"/>
            <w:rFonts w:hAnsi="標楷體" w:hint="eastAsia"/>
            <w:noProof/>
            <w:lang w:eastAsia="zh-HK"/>
          </w:rPr>
          <w:t>孳息</w:t>
        </w:r>
        <w:r w:rsidRPr="00A11699">
          <w:rPr>
            <w:rStyle w:val="af1"/>
            <w:rFonts w:hint="eastAsia"/>
            <w:noProof/>
          </w:rPr>
          <w:t>，資金運用偏屬保守，恐不利提升整體投資效益</w:t>
        </w:r>
        <w:r>
          <w:rPr>
            <w:noProof/>
            <w:webHidden/>
          </w:rPr>
          <w:tab/>
        </w:r>
        <w:r w:rsidR="009C695A" w:rsidRPr="009C695A">
          <w:rPr>
            <w:noProof/>
          </w:rPr>
          <w:t>73-</w:t>
        </w:r>
        <w:r>
          <w:rPr>
            <w:noProof/>
            <w:webHidden/>
          </w:rPr>
          <w:fldChar w:fldCharType="begin"/>
        </w:r>
        <w:r>
          <w:rPr>
            <w:noProof/>
            <w:webHidden/>
          </w:rPr>
          <w:instrText xml:space="preserve"> PAGEREF _Toc193191031 \h </w:instrText>
        </w:r>
        <w:r>
          <w:rPr>
            <w:noProof/>
            <w:webHidden/>
          </w:rPr>
        </w:r>
        <w:r>
          <w:rPr>
            <w:noProof/>
            <w:webHidden/>
          </w:rPr>
          <w:fldChar w:fldCharType="separate"/>
        </w:r>
        <w:r w:rsidR="003B76E4">
          <w:rPr>
            <w:noProof/>
            <w:webHidden/>
          </w:rPr>
          <w:t>6</w:t>
        </w:r>
        <w:r>
          <w:rPr>
            <w:noProof/>
            <w:webHidden/>
          </w:rPr>
          <w:fldChar w:fldCharType="end"/>
        </w:r>
      </w:hyperlink>
    </w:p>
    <w:p w:rsidR="00AB6FD8" w:rsidRPr="00ED51B3" w:rsidRDefault="00AB6FD8">
      <w:pPr>
        <w:pStyle w:val="1"/>
        <w:rPr>
          <w:rFonts w:ascii="Calibri" w:eastAsia="新細明體" w:hAnsi="Calibri"/>
          <w:noProof/>
          <w:snapToGrid/>
          <w:szCs w:val="22"/>
        </w:rPr>
      </w:pPr>
      <w:hyperlink w:anchor="_Toc193191032" w:history="1">
        <w:r w:rsidRPr="00A11699">
          <w:rPr>
            <w:rStyle w:val="af1"/>
            <w:rFonts w:hint="eastAsia"/>
            <w:noProof/>
          </w:rPr>
          <w:t>四、</w:t>
        </w:r>
        <w:r w:rsidRPr="00A11699">
          <w:rPr>
            <w:rStyle w:val="af1"/>
            <w:noProof/>
          </w:rPr>
          <w:t>112</w:t>
        </w:r>
        <w:r w:rsidRPr="00A11699">
          <w:rPr>
            <w:rStyle w:val="af1"/>
            <w:rFonts w:hint="eastAsia"/>
            <w:noProof/>
          </w:rPr>
          <w:t>年度「媒體政策及業務宣導費」之預算編而未用，且該項經費於預、決算書表編製方式亦欠缺一致性，不利相互勾稽比較，允宜核實編列預算，俾發揮預算資源運用效益</w:t>
        </w:r>
        <w:r>
          <w:rPr>
            <w:noProof/>
            <w:webHidden/>
          </w:rPr>
          <w:tab/>
        </w:r>
        <w:r w:rsidR="009C695A" w:rsidRPr="009C695A">
          <w:rPr>
            <w:noProof/>
          </w:rPr>
          <w:t>73-</w:t>
        </w:r>
        <w:r>
          <w:rPr>
            <w:noProof/>
            <w:webHidden/>
          </w:rPr>
          <w:fldChar w:fldCharType="begin"/>
        </w:r>
        <w:r>
          <w:rPr>
            <w:noProof/>
            <w:webHidden/>
          </w:rPr>
          <w:instrText xml:space="preserve"> PAGEREF _Toc193191032 \h </w:instrText>
        </w:r>
        <w:r>
          <w:rPr>
            <w:noProof/>
            <w:webHidden/>
          </w:rPr>
        </w:r>
        <w:r>
          <w:rPr>
            <w:noProof/>
            <w:webHidden/>
          </w:rPr>
          <w:fldChar w:fldCharType="separate"/>
        </w:r>
        <w:r w:rsidR="003B76E4">
          <w:rPr>
            <w:noProof/>
            <w:webHidden/>
          </w:rPr>
          <w:t>10</w:t>
        </w:r>
        <w:r>
          <w:rPr>
            <w:noProof/>
            <w:webHidden/>
          </w:rPr>
          <w:fldChar w:fldCharType="end"/>
        </w:r>
      </w:hyperlink>
    </w:p>
    <w:p w:rsidR="00CD442A" w:rsidRPr="00CD442A" w:rsidRDefault="0042489C" w:rsidP="00CD442A">
      <w:pPr>
        <w:pStyle w:val="aa"/>
        <w:rPr>
          <w:rFonts w:hAnsi="標楷體"/>
        </w:rPr>
      </w:pPr>
      <w:r>
        <w:rPr>
          <w:rFonts w:hAnsi="標楷體"/>
          <w:sz w:val="24"/>
          <w:szCs w:val="24"/>
        </w:rPr>
        <w:fldChar w:fldCharType="end"/>
      </w:r>
    </w:p>
    <w:p w:rsidR="00CD442A" w:rsidRDefault="00CD442A" w:rsidP="00CD442A">
      <w:pPr>
        <w:tabs>
          <w:tab w:val="left" w:pos="4245"/>
        </w:tabs>
        <w:ind w:left="566" w:firstLine="726"/>
        <w:rPr>
          <w:rFonts w:hAnsi="標楷體"/>
          <w:sz w:val="36"/>
        </w:rPr>
      </w:pPr>
      <w:r>
        <w:rPr>
          <w:rFonts w:hAnsi="標楷體"/>
          <w:sz w:val="36"/>
        </w:rPr>
        <w:tab/>
      </w:r>
    </w:p>
    <w:p w:rsidR="00CE1261" w:rsidRPr="00CD442A" w:rsidRDefault="00CD442A" w:rsidP="00CD442A">
      <w:pPr>
        <w:tabs>
          <w:tab w:val="left" w:pos="4245"/>
        </w:tabs>
        <w:ind w:left="566" w:firstLine="726"/>
        <w:rPr>
          <w:rFonts w:hAnsi="標楷體"/>
          <w:sz w:val="36"/>
        </w:rPr>
        <w:sectPr w:rsidR="00CE1261" w:rsidRPr="00CD442A" w:rsidSect="00A3468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sz w:val="36"/>
        </w:rPr>
        <w:tab/>
      </w:r>
    </w:p>
    <w:p w:rsidR="00623BB9" w:rsidRPr="00721418" w:rsidRDefault="00623BB9" w:rsidP="00CE1261">
      <w:pPr>
        <w:pStyle w:val="aa"/>
        <w:rPr>
          <w:rFonts w:hint="eastAsia"/>
        </w:rPr>
      </w:pPr>
      <w:r w:rsidRPr="00721418">
        <w:rPr>
          <w:rFonts w:hint="eastAsia"/>
        </w:rPr>
        <w:lastRenderedPageBreak/>
        <w:t>財團法人石材暨資源產業研究發展中心11</w:t>
      </w:r>
      <w:r w:rsidR="00707A21">
        <w:t>4</w:t>
      </w:r>
      <w:r w:rsidRPr="00721418">
        <w:rPr>
          <w:rFonts w:hint="eastAsia"/>
        </w:rPr>
        <w:t>年度預算評估報告</w:t>
      </w:r>
    </w:p>
    <w:p w:rsidR="00C563AE" w:rsidRDefault="00623BB9" w:rsidP="0032741F">
      <w:pPr>
        <w:pStyle w:val="a8"/>
        <w:ind w:firstLine="566"/>
        <w:rPr>
          <w:lang w:eastAsia="zh-HK"/>
        </w:rPr>
      </w:pPr>
      <w:r w:rsidRPr="00721418">
        <w:rPr>
          <w:rFonts w:hint="eastAsia"/>
        </w:rPr>
        <w:t>財團法人石材暨資源產業研究發展中心(以下簡稱石資中心)主要係配合政府發展石材及資源產業政策，提升產業之加工技術、品質及檢測認證、創新產品開發、工程設計及監造、經營管理、行銷推廣、人才培訓及職業訓練等，藉以促進石材及資源產業升級。</w:t>
      </w:r>
      <w:r w:rsidR="00347128">
        <w:rPr>
          <w:rFonts w:hint="eastAsia"/>
        </w:rPr>
        <w:t>石資</w:t>
      </w:r>
      <w:r w:rsidR="00D07B13">
        <w:rPr>
          <w:rFonts w:hint="eastAsia"/>
          <w:lang w:eastAsia="zh-HK"/>
        </w:rPr>
        <w:t>中心</w:t>
      </w:r>
      <w:r w:rsidRPr="00721418">
        <w:rPr>
          <w:rFonts w:hint="eastAsia"/>
        </w:rPr>
        <w:t>11</w:t>
      </w:r>
      <w:r w:rsidR="000F4002">
        <w:t>4</w:t>
      </w:r>
      <w:r w:rsidRPr="00721418">
        <w:rPr>
          <w:rFonts w:hint="eastAsia"/>
        </w:rPr>
        <w:t>年度預算案</w:t>
      </w:r>
      <w:r w:rsidR="00347128" w:rsidRPr="00721418">
        <w:rPr>
          <w:rFonts w:hint="eastAsia"/>
        </w:rPr>
        <w:t>收入</w:t>
      </w:r>
      <w:r w:rsidRPr="00721418">
        <w:rPr>
          <w:rFonts w:hint="eastAsia"/>
        </w:rPr>
        <w:t>編列</w:t>
      </w:r>
      <w:r w:rsidR="00347128">
        <w:t>2</w:t>
      </w:r>
      <w:r w:rsidR="00347128" w:rsidRPr="00721418">
        <w:rPr>
          <w:rFonts w:hint="eastAsia"/>
        </w:rPr>
        <w:t>億</w:t>
      </w:r>
      <w:r w:rsidR="00347128">
        <w:rPr>
          <w:rFonts w:hint="eastAsia"/>
        </w:rPr>
        <w:t>3</w:t>
      </w:r>
      <w:r w:rsidR="00347128">
        <w:t>35</w:t>
      </w:r>
      <w:r w:rsidR="00347128">
        <w:rPr>
          <w:rFonts w:hint="eastAsia"/>
        </w:rPr>
        <w:t>萬3千</w:t>
      </w:r>
      <w:r w:rsidR="00347128" w:rsidRPr="00721418">
        <w:rPr>
          <w:rFonts w:hint="eastAsia"/>
        </w:rPr>
        <w:t>元</w:t>
      </w:r>
      <w:r w:rsidR="00347128">
        <w:rPr>
          <w:rFonts w:hint="eastAsia"/>
        </w:rPr>
        <w:t>，</w:t>
      </w:r>
      <w:r w:rsidR="00347128" w:rsidRPr="00E45D7C">
        <w:rPr>
          <w:rFonts w:hint="eastAsia"/>
        </w:rPr>
        <w:t>較11</w:t>
      </w:r>
      <w:r w:rsidR="00347128">
        <w:t>3</w:t>
      </w:r>
      <w:r w:rsidR="00347128" w:rsidRPr="00E45D7C">
        <w:rPr>
          <w:rFonts w:hint="eastAsia"/>
        </w:rPr>
        <w:t>年度預算案數</w:t>
      </w:r>
      <w:r w:rsidR="00347128">
        <w:t>2</w:t>
      </w:r>
      <w:r w:rsidR="00347128" w:rsidRPr="00E45D7C">
        <w:rPr>
          <w:rFonts w:hint="eastAsia"/>
        </w:rPr>
        <w:t>億元增加</w:t>
      </w:r>
      <w:r w:rsidR="00347128">
        <w:t>335</w:t>
      </w:r>
      <w:r w:rsidR="00347128" w:rsidRPr="00E45D7C">
        <w:rPr>
          <w:rFonts w:hint="eastAsia"/>
        </w:rPr>
        <w:t>萬</w:t>
      </w:r>
      <w:r w:rsidR="00347128">
        <w:rPr>
          <w:rFonts w:hint="eastAsia"/>
        </w:rPr>
        <w:t>3千</w:t>
      </w:r>
      <w:r w:rsidR="00347128" w:rsidRPr="00E45D7C">
        <w:rPr>
          <w:rFonts w:hint="eastAsia"/>
        </w:rPr>
        <w:t>元(增幅1.</w:t>
      </w:r>
      <w:r w:rsidR="00347128">
        <w:t>68</w:t>
      </w:r>
      <w:r w:rsidR="00347128" w:rsidRPr="00E45D7C">
        <w:rPr>
          <w:rFonts w:hint="eastAsia"/>
        </w:rPr>
        <w:t>%)</w:t>
      </w:r>
      <w:r w:rsidR="00347128">
        <w:rPr>
          <w:rFonts w:hint="eastAsia"/>
        </w:rPr>
        <w:t>；</w:t>
      </w:r>
      <w:r w:rsidR="00347128" w:rsidRPr="00721418">
        <w:rPr>
          <w:rFonts w:hAnsi="標楷體" w:hint="eastAsia"/>
        </w:rPr>
        <w:t>支出</w:t>
      </w:r>
      <w:r w:rsidR="00347128">
        <w:rPr>
          <w:rFonts w:hAnsi="標楷體" w:hint="eastAsia"/>
        </w:rPr>
        <w:t>編列1</w:t>
      </w:r>
      <w:r w:rsidR="00347128" w:rsidRPr="00721418">
        <w:rPr>
          <w:rFonts w:hAnsi="標楷體" w:hint="eastAsia"/>
        </w:rPr>
        <w:t>億</w:t>
      </w:r>
      <w:r w:rsidR="00347128">
        <w:rPr>
          <w:rFonts w:hAnsi="標楷體" w:hint="eastAsia"/>
        </w:rPr>
        <w:t>9,</w:t>
      </w:r>
      <w:r w:rsidR="0032741F">
        <w:rPr>
          <w:rFonts w:hAnsi="標楷體"/>
        </w:rPr>
        <w:t>915</w:t>
      </w:r>
      <w:r w:rsidR="00347128" w:rsidRPr="00721418">
        <w:rPr>
          <w:rFonts w:hAnsi="標楷體" w:hint="eastAsia"/>
        </w:rPr>
        <w:t>萬</w:t>
      </w:r>
      <w:r w:rsidR="0032741F">
        <w:rPr>
          <w:rFonts w:hAnsi="標楷體" w:hint="eastAsia"/>
        </w:rPr>
        <w:t>9千</w:t>
      </w:r>
      <w:r w:rsidR="00347128" w:rsidRPr="00721418">
        <w:rPr>
          <w:rFonts w:hAnsi="標楷體" w:hint="eastAsia"/>
        </w:rPr>
        <w:t>元，</w:t>
      </w:r>
      <w:r w:rsidR="00347128" w:rsidRPr="00C03C40">
        <w:rPr>
          <w:rFonts w:hAnsi="標楷體" w:hint="eastAsia"/>
        </w:rPr>
        <w:t>較11</w:t>
      </w:r>
      <w:r w:rsidR="0032741F">
        <w:rPr>
          <w:rFonts w:hAnsi="標楷體"/>
        </w:rPr>
        <w:t>3</w:t>
      </w:r>
      <w:r w:rsidR="00347128" w:rsidRPr="00C03C40">
        <w:rPr>
          <w:rFonts w:hAnsi="標楷體" w:hint="eastAsia"/>
        </w:rPr>
        <w:t>年度預算案數1億</w:t>
      </w:r>
      <w:r w:rsidR="0032741F">
        <w:rPr>
          <w:rFonts w:hAnsi="標楷體"/>
        </w:rPr>
        <w:t>9</w:t>
      </w:r>
      <w:r w:rsidR="00347128">
        <w:rPr>
          <w:rFonts w:hAnsi="標楷體"/>
        </w:rPr>
        <w:t>,6</w:t>
      </w:r>
      <w:r w:rsidR="0032741F">
        <w:rPr>
          <w:rFonts w:hAnsi="標楷體"/>
        </w:rPr>
        <w:t>0</w:t>
      </w:r>
      <w:r w:rsidR="00347128">
        <w:rPr>
          <w:rFonts w:hAnsi="標楷體"/>
        </w:rPr>
        <w:t>0</w:t>
      </w:r>
      <w:r w:rsidR="00347128" w:rsidRPr="00C03C40">
        <w:rPr>
          <w:rFonts w:hAnsi="標楷體" w:hint="eastAsia"/>
        </w:rPr>
        <w:t>萬元增加</w:t>
      </w:r>
      <w:r w:rsidR="0032741F">
        <w:rPr>
          <w:rFonts w:hAnsi="標楷體"/>
        </w:rPr>
        <w:t>315</w:t>
      </w:r>
      <w:r w:rsidR="00347128" w:rsidRPr="00C03C40">
        <w:rPr>
          <w:rFonts w:hAnsi="標楷體" w:hint="eastAsia"/>
        </w:rPr>
        <w:t>萬</w:t>
      </w:r>
      <w:r w:rsidR="0032741F">
        <w:rPr>
          <w:rFonts w:hAnsi="標楷體" w:hint="eastAsia"/>
        </w:rPr>
        <w:t>9千</w:t>
      </w:r>
      <w:r w:rsidR="00347128" w:rsidRPr="00C03C40">
        <w:rPr>
          <w:rFonts w:hAnsi="標楷體" w:hint="eastAsia"/>
        </w:rPr>
        <w:t>元</w:t>
      </w:r>
      <w:r w:rsidR="007F64CF">
        <w:rPr>
          <w:rFonts w:hAnsi="標楷體" w:hint="eastAsia"/>
        </w:rPr>
        <w:t>(增幅1</w:t>
      </w:r>
      <w:r w:rsidR="007F64CF">
        <w:rPr>
          <w:rFonts w:hAnsi="標楷體"/>
        </w:rPr>
        <w:t>.61%)</w:t>
      </w:r>
      <w:r w:rsidR="0032741F">
        <w:rPr>
          <w:rFonts w:hAnsi="標楷體" w:hint="eastAsia"/>
        </w:rPr>
        <w:t>，以上收支相抵後，</w:t>
      </w:r>
      <w:r w:rsidR="0032741F" w:rsidRPr="0032741F">
        <w:rPr>
          <w:rFonts w:hAnsi="標楷體" w:hint="eastAsia"/>
        </w:rPr>
        <w:t>預計賸餘4</w:t>
      </w:r>
      <w:r w:rsidR="0032741F">
        <w:rPr>
          <w:rFonts w:hAnsi="標楷體" w:hint="eastAsia"/>
        </w:rPr>
        <w:t>1</w:t>
      </w:r>
      <w:r w:rsidR="0032741F">
        <w:rPr>
          <w:rFonts w:hAnsi="標楷體"/>
        </w:rPr>
        <w:t>9</w:t>
      </w:r>
      <w:r w:rsidR="0032741F" w:rsidRPr="0032741F">
        <w:rPr>
          <w:rFonts w:hAnsi="標楷體" w:hint="eastAsia"/>
        </w:rPr>
        <w:t>萬</w:t>
      </w:r>
      <w:r w:rsidR="0032741F">
        <w:rPr>
          <w:rFonts w:hAnsi="標楷體"/>
        </w:rPr>
        <w:t>4</w:t>
      </w:r>
      <w:r w:rsidR="0032741F">
        <w:rPr>
          <w:rFonts w:hAnsi="標楷體" w:hint="eastAsia"/>
        </w:rPr>
        <w:t>千</w:t>
      </w:r>
      <w:r w:rsidR="0032741F" w:rsidRPr="0032741F">
        <w:rPr>
          <w:rFonts w:hAnsi="標楷體" w:hint="eastAsia"/>
        </w:rPr>
        <w:t>元，較11</w:t>
      </w:r>
      <w:r w:rsidR="0032741F">
        <w:rPr>
          <w:rFonts w:hAnsi="標楷體"/>
        </w:rPr>
        <w:t>3</w:t>
      </w:r>
      <w:r w:rsidR="0032741F" w:rsidRPr="0032741F">
        <w:rPr>
          <w:rFonts w:hAnsi="標楷體" w:hint="eastAsia"/>
        </w:rPr>
        <w:t>年度預算案數</w:t>
      </w:r>
      <w:r w:rsidR="0032741F">
        <w:rPr>
          <w:rFonts w:hAnsi="標楷體"/>
        </w:rPr>
        <w:t>40</w:t>
      </w:r>
      <w:r w:rsidR="0032741F" w:rsidRPr="0032741F">
        <w:rPr>
          <w:rFonts w:hAnsi="標楷體" w:hint="eastAsia"/>
        </w:rPr>
        <w:t>0萬元增加</w:t>
      </w:r>
      <w:r w:rsidR="0032741F">
        <w:rPr>
          <w:rFonts w:hAnsi="標楷體"/>
        </w:rPr>
        <w:t>19</w:t>
      </w:r>
      <w:r w:rsidR="0032741F" w:rsidRPr="0032741F">
        <w:rPr>
          <w:rFonts w:hAnsi="標楷體" w:hint="eastAsia"/>
        </w:rPr>
        <w:t>萬</w:t>
      </w:r>
      <w:r w:rsidR="0032741F">
        <w:rPr>
          <w:rFonts w:hAnsi="標楷體" w:hint="eastAsia"/>
        </w:rPr>
        <w:t>4千</w:t>
      </w:r>
      <w:r w:rsidR="0032741F" w:rsidRPr="0032741F">
        <w:rPr>
          <w:rFonts w:hAnsi="標楷體" w:hint="eastAsia"/>
        </w:rPr>
        <w:t>元(增幅4.</w:t>
      </w:r>
      <w:r w:rsidR="0032741F">
        <w:rPr>
          <w:rFonts w:hAnsi="標楷體"/>
        </w:rPr>
        <w:t>85</w:t>
      </w:r>
      <w:r w:rsidR="0032741F" w:rsidRPr="0032741F">
        <w:rPr>
          <w:rFonts w:hAnsi="標楷體" w:hint="eastAsia"/>
        </w:rPr>
        <w:t>%)</w:t>
      </w:r>
      <w:r w:rsidR="0032741F">
        <w:rPr>
          <w:rFonts w:hAnsi="標楷體" w:hint="eastAsia"/>
        </w:rPr>
        <w:t>。</w:t>
      </w:r>
      <w:r w:rsidRPr="00721418">
        <w:rPr>
          <w:rFonts w:hAnsi="標楷體" w:hint="eastAsia"/>
        </w:rPr>
        <w:t>茲就石資中心11</w:t>
      </w:r>
      <w:r w:rsidR="0032741F">
        <w:rPr>
          <w:rFonts w:hAnsi="標楷體"/>
        </w:rPr>
        <w:t>4</w:t>
      </w:r>
      <w:r w:rsidRPr="00721418">
        <w:rPr>
          <w:rFonts w:hAnsi="標楷體" w:hint="eastAsia"/>
        </w:rPr>
        <w:t>年度預算案評估如下：</w:t>
      </w:r>
      <w:bookmarkStart w:id="1" w:name="_Toc215475737"/>
      <w:bookmarkStart w:id="2" w:name="_Toc216756479"/>
      <w:bookmarkStart w:id="3" w:name="_Toc66373766"/>
      <w:bookmarkStart w:id="4" w:name="_Toc66694477"/>
      <w:bookmarkStart w:id="5" w:name="_Toc36455774"/>
      <w:bookmarkStart w:id="6" w:name="_Toc95408584"/>
      <w:bookmarkStart w:id="7" w:name="_Toc99728448"/>
    </w:p>
    <w:p w:rsidR="00115BB4" w:rsidRDefault="00115BB4" w:rsidP="00115BB4">
      <w:pPr>
        <w:pStyle w:val="14"/>
        <w:ind w:left="567" w:hanging="567"/>
      </w:pPr>
      <w:bookmarkStart w:id="8" w:name="_Toc193191029"/>
      <w:r>
        <w:rPr>
          <w:rFonts w:hint="eastAsia"/>
        </w:rPr>
        <w:t>一、石資中心1</w:t>
      </w:r>
      <w:r>
        <w:t>06</w:t>
      </w:r>
      <w:r>
        <w:rPr>
          <w:rFonts w:hint="eastAsia"/>
        </w:rPr>
        <w:t>至1</w:t>
      </w:r>
      <w:r>
        <w:t>13</w:t>
      </w:r>
      <w:r>
        <w:rPr>
          <w:rFonts w:hint="eastAsia"/>
          <w:lang w:eastAsia="zh-HK"/>
        </w:rPr>
        <w:t>年</w:t>
      </w:r>
      <w:r>
        <w:rPr>
          <w:rFonts w:hint="eastAsia"/>
        </w:rPr>
        <w:t>度</w:t>
      </w:r>
      <w:r w:rsidRPr="002B5DA0">
        <w:rPr>
          <w:rFonts w:hint="eastAsia"/>
          <w:lang w:eastAsia="zh-HK"/>
        </w:rPr>
        <w:t>收支賸餘決算數皆未達目標值，整體營運成效有待強化</w:t>
      </w:r>
      <w:r w:rsidRPr="006E1745">
        <w:rPr>
          <w:rFonts w:hint="eastAsia"/>
          <w:lang w:eastAsia="zh-HK"/>
        </w:rPr>
        <w:t>，</w:t>
      </w:r>
      <w:r w:rsidR="008652BB">
        <w:rPr>
          <w:rFonts w:hint="eastAsia"/>
        </w:rPr>
        <w:t>俾益促進石材及資源產業升級</w:t>
      </w:r>
      <w:bookmarkEnd w:id="8"/>
    </w:p>
    <w:p w:rsidR="00115BB4" w:rsidRDefault="00115BB4" w:rsidP="00115BB4">
      <w:pPr>
        <w:ind w:left="566" w:firstLine="566"/>
      </w:pPr>
      <w:r>
        <w:rPr>
          <w:rFonts w:hint="eastAsia"/>
          <w:lang w:eastAsia="zh-HK"/>
        </w:rPr>
        <w:t>石資</w:t>
      </w:r>
      <w:r w:rsidRPr="00C958E1">
        <w:rPr>
          <w:rFonts w:hint="eastAsia"/>
        </w:rPr>
        <w:t>中心11</w:t>
      </w:r>
      <w:r>
        <w:t>4</w:t>
      </w:r>
      <w:r w:rsidRPr="00C958E1">
        <w:rPr>
          <w:rFonts w:hint="eastAsia"/>
        </w:rPr>
        <w:t>年度預算案編列</w:t>
      </w:r>
      <w:r>
        <w:rPr>
          <w:rFonts w:hint="eastAsia"/>
          <w:lang w:eastAsia="zh-HK"/>
        </w:rPr>
        <w:t>總</w:t>
      </w:r>
      <w:r w:rsidRPr="00C958E1">
        <w:rPr>
          <w:rFonts w:hint="eastAsia"/>
        </w:rPr>
        <w:t>收入</w:t>
      </w:r>
      <w:r w:rsidRPr="002C13A2">
        <w:rPr>
          <w:rFonts w:hint="eastAsia"/>
        </w:rPr>
        <w:t>2億335萬3千元</w:t>
      </w:r>
      <w:r w:rsidRPr="00C958E1">
        <w:rPr>
          <w:rFonts w:hint="eastAsia"/>
        </w:rPr>
        <w:t>，</w:t>
      </w:r>
      <w:r w:rsidRPr="002C13A2">
        <w:rPr>
          <w:rFonts w:hint="eastAsia"/>
        </w:rPr>
        <w:t>較113年度預算案數2億元增加335萬3千元(增幅1.68%)</w:t>
      </w:r>
      <w:r w:rsidRPr="00C958E1">
        <w:rPr>
          <w:rFonts w:hint="eastAsia"/>
        </w:rPr>
        <w:t>。</w:t>
      </w:r>
      <w:r w:rsidRPr="009604F9">
        <w:rPr>
          <w:rFonts w:hint="eastAsia"/>
        </w:rPr>
        <w:t>近年</w:t>
      </w:r>
      <w:r>
        <w:rPr>
          <w:rFonts w:hint="eastAsia"/>
        </w:rPr>
        <w:t>(</w:t>
      </w:r>
      <w:r w:rsidRPr="008936D3">
        <w:rPr>
          <w:rFonts w:hint="eastAsia"/>
        </w:rPr>
        <w:t>106至11</w:t>
      </w:r>
      <w:r>
        <w:t>3</w:t>
      </w:r>
      <w:r w:rsidRPr="008936D3">
        <w:rPr>
          <w:rFonts w:hint="eastAsia"/>
        </w:rPr>
        <w:t>年度</w:t>
      </w:r>
      <w:r>
        <w:rPr>
          <w:rFonts w:hint="eastAsia"/>
        </w:rPr>
        <w:t>，下同</w:t>
      </w:r>
      <w:r>
        <w:t>)</w:t>
      </w:r>
      <w:r w:rsidRPr="009604F9">
        <w:rPr>
          <w:rFonts w:hint="eastAsia"/>
        </w:rPr>
        <w:t>石資中心</w:t>
      </w:r>
      <w:r w:rsidRPr="002C13A2">
        <w:rPr>
          <w:rFonts w:hint="eastAsia"/>
        </w:rPr>
        <w:t>收支賸餘決算數皆未達目標</w:t>
      </w:r>
      <w:r>
        <w:rPr>
          <w:rFonts w:hint="eastAsia"/>
        </w:rPr>
        <w:t>，</w:t>
      </w:r>
      <w:r w:rsidRPr="002C13A2">
        <w:rPr>
          <w:rFonts w:hint="eastAsia"/>
        </w:rPr>
        <w:t>整體營運成效有待強化</w:t>
      </w:r>
      <w:r>
        <w:rPr>
          <w:rFonts w:hint="eastAsia"/>
        </w:rPr>
        <w:t>，</w:t>
      </w:r>
      <w:r w:rsidR="008652BB">
        <w:rPr>
          <w:rFonts w:hint="eastAsia"/>
        </w:rPr>
        <w:t>謹</w:t>
      </w:r>
      <w:r>
        <w:rPr>
          <w:rFonts w:hint="eastAsia"/>
          <w:lang w:eastAsia="zh-HK"/>
        </w:rPr>
        <w:t>說明如下</w:t>
      </w:r>
      <w:r w:rsidRPr="00C958E1">
        <w:rPr>
          <w:rFonts w:hint="eastAsia"/>
        </w:rPr>
        <w:t>：</w:t>
      </w:r>
    </w:p>
    <w:p w:rsidR="00115BB4" w:rsidRPr="00B41835" w:rsidRDefault="00115BB4" w:rsidP="00115BB4">
      <w:pPr>
        <w:pStyle w:val="a4"/>
        <w:ind w:left="849" w:hanging="283"/>
        <w:rPr>
          <w:b/>
        </w:rPr>
      </w:pPr>
      <w:r w:rsidRPr="00B41835">
        <w:rPr>
          <w:rFonts w:hint="eastAsia"/>
          <w:b/>
        </w:rPr>
        <w:t>(</w:t>
      </w:r>
      <w:r w:rsidRPr="00B41835">
        <w:rPr>
          <w:rFonts w:hint="eastAsia"/>
          <w:b/>
          <w:lang w:eastAsia="zh-HK"/>
        </w:rPr>
        <w:t>一</w:t>
      </w:r>
      <w:r w:rsidRPr="00B41835">
        <w:rPr>
          <w:rFonts w:hint="eastAsia"/>
          <w:b/>
        </w:rPr>
        <w:t>)</w:t>
      </w:r>
      <w:r>
        <w:rPr>
          <w:rFonts w:hint="eastAsia"/>
          <w:b/>
        </w:rPr>
        <w:t>為落實績效評估制度，石資中心除應</w:t>
      </w:r>
      <w:r>
        <w:rPr>
          <w:rFonts w:hint="eastAsia"/>
          <w:b/>
          <w:lang w:eastAsia="zh-HK"/>
        </w:rPr>
        <w:t>妥訂各年度</w:t>
      </w:r>
      <w:r>
        <w:rPr>
          <w:rFonts w:hint="eastAsia"/>
          <w:b/>
        </w:rPr>
        <w:t>營運</w:t>
      </w:r>
      <w:r w:rsidRPr="00B41835">
        <w:rPr>
          <w:rFonts w:hint="eastAsia"/>
          <w:b/>
        </w:rPr>
        <w:t>目</w:t>
      </w:r>
      <w:r>
        <w:rPr>
          <w:rFonts w:hint="eastAsia"/>
          <w:b/>
          <w:lang w:eastAsia="zh-HK"/>
        </w:rPr>
        <w:t>標值</w:t>
      </w:r>
      <w:r>
        <w:rPr>
          <w:rFonts w:hint="eastAsia"/>
          <w:b/>
        </w:rPr>
        <w:t>外，並宜</w:t>
      </w:r>
      <w:r w:rsidRPr="00143F99">
        <w:rPr>
          <w:rFonts w:hint="eastAsia"/>
          <w:b/>
        </w:rPr>
        <w:t>於預算書中</w:t>
      </w:r>
      <w:r>
        <w:rPr>
          <w:rFonts w:hint="eastAsia"/>
          <w:b/>
        </w:rPr>
        <w:t>核實表達，俾</w:t>
      </w:r>
      <w:r>
        <w:rPr>
          <w:rFonts w:hint="eastAsia"/>
          <w:b/>
          <w:lang w:eastAsia="zh-HK"/>
        </w:rPr>
        <w:t>作為年度績效評估基準</w:t>
      </w:r>
    </w:p>
    <w:p w:rsidR="00115BB4" w:rsidRPr="00B81073" w:rsidRDefault="00115BB4" w:rsidP="00115BB4">
      <w:pPr>
        <w:pStyle w:val="21"/>
        <w:ind w:left="850" w:firstLine="566"/>
        <w:rPr>
          <w:rFonts w:hAnsi="標楷體"/>
        </w:rPr>
      </w:pPr>
      <w:r w:rsidRPr="00DB7F9F">
        <w:rPr>
          <w:rFonts w:hint="eastAsia"/>
        </w:rPr>
        <w:t>依據財團法人法第</w:t>
      </w:r>
      <w:r w:rsidRPr="00DB7F9F">
        <w:t>61</w:t>
      </w:r>
      <w:r w:rsidRPr="00DB7F9F">
        <w:rPr>
          <w:rFonts w:hint="eastAsia"/>
        </w:rPr>
        <w:t>條</w:t>
      </w:r>
      <w:r>
        <w:rPr>
          <w:rStyle w:val="af6"/>
        </w:rPr>
        <w:footnoteReference w:id="1"/>
      </w:r>
      <w:r w:rsidRPr="00DB7F9F">
        <w:rPr>
          <w:rFonts w:hint="eastAsia"/>
        </w:rPr>
        <w:t>授權訂定經濟部主管財團法人管理監督</w:t>
      </w:r>
      <w:r w:rsidR="007F64CF">
        <w:rPr>
          <w:rFonts w:hint="eastAsia"/>
        </w:rPr>
        <w:t>作業</w:t>
      </w:r>
      <w:r w:rsidRPr="00DB7F9F">
        <w:rPr>
          <w:rFonts w:hint="eastAsia"/>
        </w:rPr>
        <w:t>辦法第</w:t>
      </w:r>
      <w:r w:rsidRPr="00DB7F9F">
        <w:t>8</w:t>
      </w:r>
      <w:r w:rsidRPr="00DB7F9F">
        <w:rPr>
          <w:rFonts w:hint="eastAsia"/>
        </w:rPr>
        <w:t>條規定</w:t>
      </w:r>
      <w:r>
        <w:rPr>
          <w:rFonts w:hint="eastAsia"/>
        </w:rPr>
        <w:t>：</w:t>
      </w:r>
      <w:r>
        <w:rPr>
          <w:rFonts w:ascii="新細明體" w:eastAsia="新細明體" w:hAnsi="新細明體" w:hint="eastAsia"/>
        </w:rPr>
        <w:t>「</w:t>
      </w:r>
      <w:r w:rsidRPr="00C74D1B">
        <w:rPr>
          <w:rFonts w:hAnsi="標楷體" w:hint="eastAsia"/>
        </w:rPr>
        <w:t>本部為依本法辦理績效評估，政府捐助之財團法人應於每年</w:t>
      </w:r>
      <w:r w:rsidR="007F64CF">
        <w:rPr>
          <w:rFonts w:hAnsi="標楷體" w:hint="eastAsia"/>
        </w:rPr>
        <w:t>四</w:t>
      </w:r>
      <w:r w:rsidRPr="00C74D1B">
        <w:rPr>
          <w:rFonts w:hAnsi="標楷體" w:hint="eastAsia"/>
        </w:rPr>
        <w:t>月</w:t>
      </w:r>
      <w:r w:rsidR="007F64CF">
        <w:rPr>
          <w:rFonts w:hAnsi="標楷體" w:hint="eastAsia"/>
        </w:rPr>
        <w:t>三十</w:t>
      </w:r>
      <w:r w:rsidRPr="00C74D1B">
        <w:rPr>
          <w:rFonts w:hAnsi="標楷體" w:hint="eastAsia"/>
        </w:rPr>
        <w:t>日前，依前一年度之整體業務、財務及投資等情形，提出績效報告。</w:t>
      </w:r>
      <w:r w:rsidRPr="00B81073">
        <w:rPr>
          <w:rFonts w:hAnsi="標楷體" w:hint="eastAsia"/>
        </w:rPr>
        <w:t>」</w:t>
      </w:r>
      <w:r w:rsidR="008652BB">
        <w:rPr>
          <w:rFonts w:hAnsi="標楷體" w:hint="eastAsia"/>
        </w:rPr>
        <w:t>準此，</w:t>
      </w:r>
      <w:r w:rsidRPr="00B81073">
        <w:rPr>
          <w:rFonts w:hint="eastAsia"/>
        </w:rPr>
        <w:t>為落實績效評估制度，經濟部</w:t>
      </w:r>
      <w:r>
        <w:rPr>
          <w:rFonts w:hint="eastAsia"/>
        </w:rPr>
        <w:t>應督促石資中心</w:t>
      </w:r>
      <w:r w:rsidRPr="00B81073">
        <w:rPr>
          <w:rFonts w:hint="eastAsia"/>
        </w:rPr>
        <w:t>衡酌其經營特性及營運狀</w:t>
      </w:r>
      <w:r w:rsidRPr="00B81073">
        <w:rPr>
          <w:rFonts w:hint="eastAsia"/>
        </w:rPr>
        <w:lastRenderedPageBreak/>
        <w:t>況，</w:t>
      </w:r>
      <w:r w:rsidRPr="00B6741A">
        <w:rPr>
          <w:rFonts w:hAnsi="標楷體" w:hint="eastAsia"/>
        </w:rPr>
        <w:t>提出年度目標，並於年度工作終了，辦理績效評估；而前項石資中心</w:t>
      </w:r>
      <w:r>
        <w:rPr>
          <w:rFonts w:hAnsi="標楷體" w:hint="eastAsia"/>
        </w:rPr>
        <w:t>研訂之</w:t>
      </w:r>
      <w:r w:rsidRPr="00B6741A">
        <w:rPr>
          <w:rFonts w:hAnsi="標楷體" w:hint="eastAsia"/>
        </w:rPr>
        <w:t>年度目標</w:t>
      </w:r>
      <w:r>
        <w:rPr>
          <w:rFonts w:hAnsi="標楷體" w:hint="eastAsia"/>
        </w:rPr>
        <w:t>與衡量指標宜</w:t>
      </w:r>
      <w:r w:rsidRPr="00B6741A">
        <w:rPr>
          <w:rFonts w:hAnsi="標楷體" w:hint="eastAsia"/>
        </w:rPr>
        <w:t>於</w:t>
      </w:r>
      <w:r>
        <w:rPr>
          <w:rFonts w:hAnsi="標楷體" w:hint="eastAsia"/>
        </w:rPr>
        <w:t>其</w:t>
      </w:r>
      <w:r w:rsidRPr="00B6741A">
        <w:rPr>
          <w:rFonts w:hAnsi="標楷體" w:hint="eastAsia"/>
        </w:rPr>
        <w:t>預算書所列之年度工作計畫或方針中敘明，</w:t>
      </w:r>
      <w:r w:rsidRPr="00B81073">
        <w:rPr>
          <w:rFonts w:hint="eastAsia"/>
        </w:rPr>
        <w:t>以作為嗣後績效考核之依據。</w:t>
      </w:r>
    </w:p>
    <w:p w:rsidR="00115BB4" w:rsidRPr="00721418" w:rsidRDefault="00115BB4" w:rsidP="00115BB4">
      <w:pPr>
        <w:pStyle w:val="a4"/>
        <w:ind w:left="849" w:hanging="283"/>
        <w:rPr>
          <w:rFonts w:hint="eastAsia"/>
          <w:b/>
        </w:rPr>
      </w:pPr>
      <w:r w:rsidRPr="00721418">
        <w:rPr>
          <w:rFonts w:hint="eastAsia"/>
          <w:b/>
        </w:rPr>
        <w:t>(</w:t>
      </w:r>
      <w:r>
        <w:rPr>
          <w:rFonts w:hint="eastAsia"/>
          <w:b/>
          <w:lang w:eastAsia="zh-HK"/>
        </w:rPr>
        <w:t>二</w:t>
      </w:r>
      <w:r w:rsidRPr="00721418">
        <w:rPr>
          <w:rFonts w:hint="eastAsia"/>
          <w:b/>
        </w:rPr>
        <w:t>)</w:t>
      </w:r>
      <w:r w:rsidRPr="00D7428F">
        <w:rPr>
          <w:rFonts w:hint="eastAsia"/>
          <w:b/>
        </w:rPr>
        <w:t>106至113年度</w:t>
      </w:r>
      <w:r w:rsidRPr="00B05233">
        <w:rPr>
          <w:rFonts w:hint="eastAsia"/>
          <w:b/>
          <w:lang w:eastAsia="zh-HK"/>
        </w:rPr>
        <w:t>營運績效</w:t>
      </w:r>
      <w:r>
        <w:rPr>
          <w:rFonts w:hint="eastAsia"/>
          <w:b/>
        </w:rPr>
        <w:t>概</w:t>
      </w:r>
      <w:r w:rsidRPr="00B05233">
        <w:rPr>
          <w:rFonts w:hint="eastAsia"/>
          <w:b/>
          <w:lang w:eastAsia="zh-HK"/>
        </w:rPr>
        <w:t>呈下滑趨勢</w:t>
      </w:r>
      <w:r w:rsidRPr="00721418">
        <w:rPr>
          <w:rFonts w:hint="eastAsia"/>
          <w:b/>
        </w:rPr>
        <w:t>，</w:t>
      </w:r>
      <w:r>
        <w:rPr>
          <w:rFonts w:hint="eastAsia"/>
          <w:b/>
          <w:lang w:eastAsia="zh-HK"/>
        </w:rPr>
        <w:t>允待檢討提升</w:t>
      </w:r>
    </w:p>
    <w:p w:rsidR="00115BB4" w:rsidRPr="00F82DD8" w:rsidRDefault="00115BB4" w:rsidP="00115BB4">
      <w:pPr>
        <w:pStyle w:val="21"/>
        <w:ind w:left="850" w:firstLine="566"/>
        <w:rPr>
          <w:color w:val="0070C0"/>
        </w:rPr>
      </w:pPr>
      <w:r w:rsidRPr="00B05233">
        <w:rPr>
          <w:rFonts w:hint="eastAsia"/>
          <w:lang w:eastAsia="zh-HK"/>
        </w:rPr>
        <w:t>為強化自主管理及營運績效，</w:t>
      </w:r>
      <w:r>
        <w:rPr>
          <w:rFonts w:hint="eastAsia"/>
          <w:lang w:eastAsia="zh-HK"/>
        </w:rPr>
        <w:t>石資中心</w:t>
      </w:r>
      <w:r w:rsidRPr="00B05233">
        <w:rPr>
          <w:rFonts w:hint="eastAsia"/>
          <w:lang w:eastAsia="zh-HK"/>
        </w:rPr>
        <w:t>訂有各年度賸餘目標，期提升營</w:t>
      </w:r>
      <w:r>
        <w:rPr>
          <w:rFonts w:hint="eastAsia"/>
          <w:lang w:eastAsia="zh-HK"/>
        </w:rPr>
        <w:t>運</w:t>
      </w:r>
      <w:r w:rsidRPr="00B05233">
        <w:rPr>
          <w:rFonts w:hint="eastAsia"/>
          <w:lang w:eastAsia="zh-HK"/>
        </w:rPr>
        <w:t>效</w:t>
      </w:r>
      <w:r>
        <w:rPr>
          <w:rFonts w:hint="eastAsia"/>
          <w:lang w:eastAsia="zh-HK"/>
        </w:rPr>
        <w:t>率</w:t>
      </w:r>
      <w:r w:rsidRPr="00B05233">
        <w:rPr>
          <w:rFonts w:hint="eastAsia"/>
          <w:lang w:eastAsia="zh-HK"/>
        </w:rPr>
        <w:t>，達永續經營之目</w:t>
      </w:r>
      <w:r>
        <w:rPr>
          <w:rFonts w:hint="eastAsia"/>
        </w:rPr>
        <w:t>的。</w:t>
      </w:r>
      <w:r>
        <w:rPr>
          <w:rFonts w:hint="eastAsia"/>
          <w:lang w:eastAsia="zh-HK"/>
        </w:rPr>
        <w:t>惟</w:t>
      </w:r>
      <w:r w:rsidRPr="00EA36A4">
        <w:rPr>
          <w:rFonts w:hint="eastAsia"/>
        </w:rPr>
        <w:t>觀察石資中心</w:t>
      </w:r>
      <w:r>
        <w:rPr>
          <w:rFonts w:hint="eastAsia"/>
        </w:rPr>
        <w:t>10</w:t>
      </w:r>
      <w:r>
        <w:t>6</w:t>
      </w:r>
      <w:r w:rsidRPr="00EA36A4">
        <w:rPr>
          <w:rFonts w:hint="eastAsia"/>
        </w:rPr>
        <w:t>至1</w:t>
      </w:r>
      <w:r>
        <w:rPr>
          <w:rFonts w:hint="eastAsia"/>
        </w:rPr>
        <w:t>13</w:t>
      </w:r>
      <w:r w:rsidRPr="00EA36A4">
        <w:rPr>
          <w:rFonts w:hint="eastAsia"/>
        </w:rPr>
        <w:t>年度</w:t>
      </w:r>
      <w:r w:rsidRPr="00420427">
        <w:rPr>
          <w:rFonts w:hint="eastAsia"/>
        </w:rPr>
        <w:t>本期</w:t>
      </w:r>
      <w:r w:rsidRPr="00501228">
        <w:rPr>
          <w:rFonts w:hint="eastAsia"/>
        </w:rPr>
        <w:t>賸餘</w:t>
      </w:r>
      <w:r>
        <w:rPr>
          <w:rFonts w:hint="eastAsia"/>
          <w:lang w:eastAsia="zh-HK"/>
        </w:rPr>
        <w:t>之</w:t>
      </w:r>
      <w:r>
        <w:rPr>
          <w:rFonts w:hint="eastAsia"/>
        </w:rPr>
        <w:t>預計目標(預算</w:t>
      </w:r>
      <w:r>
        <w:rPr>
          <w:rFonts w:hint="eastAsia"/>
          <w:lang w:eastAsia="zh-HK"/>
        </w:rPr>
        <w:t>數</w:t>
      </w:r>
      <w:r>
        <w:rPr>
          <w:rFonts w:hint="eastAsia"/>
        </w:rPr>
        <w:t>，</w:t>
      </w:r>
      <w:r>
        <w:rPr>
          <w:rFonts w:hint="eastAsia"/>
          <w:lang w:eastAsia="zh-HK"/>
        </w:rPr>
        <w:t>以下同</w:t>
      </w:r>
      <w:r>
        <w:rPr>
          <w:rFonts w:hint="eastAsia"/>
        </w:rPr>
        <w:t>)概</w:t>
      </w:r>
      <w:r w:rsidRPr="00BD17E9">
        <w:rPr>
          <w:rFonts w:hint="eastAsia"/>
        </w:rPr>
        <w:t>呈下滑趨勢</w:t>
      </w:r>
      <w:r w:rsidRPr="00EA36A4">
        <w:rPr>
          <w:rFonts w:hint="eastAsia"/>
        </w:rPr>
        <w:t>，由</w:t>
      </w:r>
      <w:r>
        <w:rPr>
          <w:rFonts w:hint="eastAsia"/>
        </w:rPr>
        <w:t>10</w:t>
      </w:r>
      <w:r>
        <w:t>6</w:t>
      </w:r>
      <w:r w:rsidRPr="00EA36A4">
        <w:rPr>
          <w:rFonts w:hint="eastAsia"/>
        </w:rPr>
        <w:t>年度</w:t>
      </w:r>
      <w:r w:rsidRPr="00C04D8E">
        <w:t>650</w:t>
      </w:r>
      <w:r>
        <w:rPr>
          <w:rFonts w:hint="eastAsia"/>
          <w:lang w:eastAsia="zh-HK"/>
        </w:rPr>
        <w:t>萬</w:t>
      </w:r>
      <w:r w:rsidRPr="00EA36A4">
        <w:rPr>
          <w:rFonts w:hint="eastAsia"/>
        </w:rPr>
        <w:t>元降至</w:t>
      </w:r>
      <w:r>
        <w:t>113</w:t>
      </w:r>
      <w:r w:rsidRPr="00EA36A4">
        <w:rPr>
          <w:rFonts w:hint="eastAsia"/>
        </w:rPr>
        <w:t>年度</w:t>
      </w:r>
      <w:r>
        <w:t>400</w:t>
      </w:r>
      <w:r>
        <w:rPr>
          <w:rFonts w:hint="eastAsia"/>
          <w:lang w:eastAsia="zh-HK"/>
        </w:rPr>
        <w:t>萬</w:t>
      </w:r>
      <w:r w:rsidRPr="00EA36A4">
        <w:rPr>
          <w:rFonts w:hint="eastAsia"/>
        </w:rPr>
        <w:t>元</w:t>
      </w:r>
      <w:r>
        <w:rPr>
          <w:rFonts w:hint="eastAsia"/>
        </w:rPr>
        <w:t>，</w:t>
      </w:r>
      <w:r w:rsidRPr="00EA36A4">
        <w:rPr>
          <w:rFonts w:hint="eastAsia"/>
        </w:rPr>
        <w:t>減少</w:t>
      </w:r>
      <w:r>
        <w:t>250</w:t>
      </w:r>
      <w:r w:rsidRPr="00EA36A4">
        <w:rPr>
          <w:rFonts w:hint="eastAsia"/>
        </w:rPr>
        <w:t>萬元，減幅達</w:t>
      </w:r>
      <w:r>
        <w:t>38.46</w:t>
      </w:r>
      <w:r w:rsidRPr="00EA36A4">
        <w:rPr>
          <w:rFonts w:hint="eastAsia"/>
        </w:rPr>
        <w:t>%</w:t>
      </w:r>
      <w:r>
        <w:rPr>
          <w:rFonts w:hint="eastAsia"/>
        </w:rPr>
        <w:t>；執行結果，同期間</w:t>
      </w:r>
      <w:r w:rsidRPr="00CA3085">
        <w:rPr>
          <w:rFonts w:hint="eastAsia"/>
        </w:rPr>
        <w:t>營運收支相抵後之本期餘</w:t>
      </w:r>
      <w:r>
        <w:rPr>
          <w:rFonts w:hint="eastAsia"/>
        </w:rPr>
        <w:t>絀</w:t>
      </w:r>
      <w:r w:rsidRPr="00CA3085">
        <w:rPr>
          <w:rFonts w:hint="eastAsia"/>
        </w:rPr>
        <w:t>(其中11</w:t>
      </w:r>
      <w:r>
        <w:t>3</w:t>
      </w:r>
      <w:r w:rsidRPr="00CA3085">
        <w:rPr>
          <w:rFonts w:hint="eastAsia"/>
        </w:rPr>
        <w:t>年度為自編決算數，以下同)</w:t>
      </w:r>
      <w:r>
        <w:rPr>
          <w:rFonts w:hint="eastAsia"/>
        </w:rPr>
        <w:t>於11</w:t>
      </w:r>
      <w:r>
        <w:t>0</w:t>
      </w:r>
      <w:r>
        <w:rPr>
          <w:rFonts w:hint="eastAsia"/>
        </w:rPr>
        <w:t>至1</w:t>
      </w:r>
      <w:r>
        <w:t>13</w:t>
      </w:r>
      <w:r>
        <w:rPr>
          <w:rFonts w:hint="eastAsia"/>
        </w:rPr>
        <w:t>年度較1</w:t>
      </w:r>
      <w:r>
        <w:t>06</w:t>
      </w:r>
      <w:r>
        <w:rPr>
          <w:rFonts w:hint="eastAsia"/>
        </w:rPr>
        <w:t>、1</w:t>
      </w:r>
      <w:r>
        <w:t>08</w:t>
      </w:r>
      <w:r>
        <w:rPr>
          <w:rFonts w:hint="eastAsia"/>
        </w:rPr>
        <w:t>及1</w:t>
      </w:r>
      <w:r>
        <w:t>09</w:t>
      </w:r>
      <w:r>
        <w:rPr>
          <w:rFonts w:hint="eastAsia"/>
        </w:rPr>
        <w:t>年度則</w:t>
      </w:r>
      <w:r w:rsidRPr="00CA3085">
        <w:rPr>
          <w:rFonts w:hint="eastAsia"/>
        </w:rPr>
        <w:t>呈下滑趨勢，由10</w:t>
      </w:r>
      <w:r>
        <w:t>6</w:t>
      </w:r>
      <w:r w:rsidRPr="00CA3085">
        <w:rPr>
          <w:rFonts w:hint="eastAsia"/>
        </w:rPr>
        <w:t>年度</w:t>
      </w:r>
      <w:r w:rsidRPr="00BE2984">
        <w:rPr>
          <w:rFonts w:hint="eastAsia"/>
        </w:rPr>
        <w:t>賸餘</w:t>
      </w:r>
      <w:r w:rsidRPr="00CA3085">
        <w:t>327</w:t>
      </w:r>
      <w:r w:rsidRPr="00CA3085">
        <w:rPr>
          <w:rFonts w:hint="eastAsia"/>
        </w:rPr>
        <w:t>萬</w:t>
      </w:r>
      <w:r w:rsidRPr="00CA3085">
        <w:t>1</w:t>
      </w:r>
      <w:r w:rsidRPr="00CA3085">
        <w:rPr>
          <w:rFonts w:hint="eastAsia"/>
        </w:rPr>
        <w:t>千元降至10</w:t>
      </w:r>
      <w:r>
        <w:t>7</w:t>
      </w:r>
      <w:r w:rsidRPr="00CA3085">
        <w:rPr>
          <w:rFonts w:hint="eastAsia"/>
        </w:rPr>
        <w:t>年度</w:t>
      </w:r>
      <w:r>
        <w:rPr>
          <w:rFonts w:hint="eastAsia"/>
        </w:rPr>
        <w:t>短絀</w:t>
      </w:r>
      <w:r w:rsidRPr="00BE2984">
        <w:t>219</w:t>
      </w:r>
      <w:r w:rsidRPr="00CA3085">
        <w:rPr>
          <w:rFonts w:hint="eastAsia"/>
        </w:rPr>
        <w:t>萬</w:t>
      </w:r>
      <w:r w:rsidRPr="00BE2984">
        <w:t>7</w:t>
      </w:r>
      <w:r w:rsidRPr="00CA3085">
        <w:rPr>
          <w:rFonts w:hint="eastAsia"/>
        </w:rPr>
        <w:t>千元後，10</w:t>
      </w:r>
      <w:r>
        <w:t>8</w:t>
      </w:r>
      <w:r w:rsidRPr="00CA3085">
        <w:rPr>
          <w:rFonts w:hint="eastAsia"/>
        </w:rPr>
        <w:t>年度雖回升至</w:t>
      </w:r>
      <w:r w:rsidRPr="00BE2984">
        <w:rPr>
          <w:rFonts w:hint="eastAsia"/>
        </w:rPr>
        <w:t>賸餘</w:t>
      </w:r>
      <w:r w:rsidRPr="00BE2984">
        <w:t>432</w:t>
      </w:r>
      <w:r w:rsidRPr="00CA3085">
        <w:rPr>
          <w:rFonts w:hint="eastAsia"/>
        </w:rPr>
        <w:t>萬</w:t>
      </w:r>
      <w:r w:rsidRPr="00BE2984">
        <w:t>5</w:t>
      </w:r>
      <w:r w:rsidRPr="00CA3085">
        <w:rPr>
          <w:rFonts w:hint="eastAsia"/>
        </w:rPr>
        <w:t>千元，</w:t>
      </w:r>
      <w:r>
        <w:rPr>
          <w:rFonts w:hint="eastAsia"/>
        </w:rPr>
        <w:t>嗣呈概降趨勢</w:t>
      </w:r>
      <w:r w:rsidRPr="00083DC3">
        <w:rPr>
          <w:rFonts w:hint="eastAsia"/>
        </w:rPr>
        <w:t>，迄11</w:t>
      </w:r>
      <w:r w:rsidRPr="00083DC3">
        <w:t>3</w:t>
      </w:r>
      <w:r w:rsidRPr="00083DC3">
        <w:rPr>
          <w:rFonts w:hint="eastAsia"/>
        </w:rPr>
        <w:t>年度已降至賸餘</w:t>
      </w:r>
      <w:r w:rsidRPr="00083DC3">
        <w:t>240</w:t>
      </w:r>
      <w:r w:rsidRPr="00083DC3">
        <w:rPr>
          <w:rFonts w:hint="eastAsia"/>
        </w:rPr>
        <w:t>萬</w:t>
      </w:r>
      <w:r w:rsidRPr="00083DC3">
        <w:t>9</w:t>
      </w:r>
      <w:r w:rsidRPr="00083DC3">
        <w:rPr>
          <w:rFonts w:hint="eastAsia"/>
        </w:rPr>
        <w:t>千元，較10</w:t>
      </w:r>
      <w:r w:rsidRPr="00083DC3">
        <w:t>8</w:t>
      </w:r>
      <w:r w:rsidRPr="00083DC3">
        <w:rPr>
          <w:rFonts w:hint="eastAsia"/>
        </w:rPr>
        <w:t>年度最高點減少賸餘</w:t>
      </w:r>
      <w:r w:rsidRPr="00083DC3">
        <w:t>191</w:t>
      </w:r>
      <w:r w:rsidRPr="00083DC3">
        <w:rPr>
          <w:rFonts w:hint="eastAsia"/>
        </w:rPr>
        <w:t>萬</w:t>
      </w:r>
      <w:r w:rsidRPr="00083DC3">
        <w:t>6</w:t>
      </w:r>
      <w:r w:rsidRPr="00083DC3">
        <w:rPr>
          <w:rFonts w:hint="eastAsia"/>
        </w:rPr>
        <w:t>千元(詳表1)，減幅高達</w:t>
      </w:r>
      <w:r w:rsidRPr="00083DC3">
        <w:t>44.30</w:t>
      </w:r>
      <w:r w:rsidRPr="00083DC3">
        <w:rPr>
          <w:rFonts w:hint="eastAsia"/>
        </w:rPr>
        <w:t>%，營運績效</w:t>
      </w:r>
      <w:r>
        <w:rPr>
          <w:rFonts w:hint="eastAsia"/>
        </w:rPr>
        <w:t>欠佳</w:t>
      </w:r>
      <w:r w:rsidRPr="00083DC3">
        <w:rPr>
          <w:rFonts w:hint="eastAsia"/>
        </w:rPr>
        <w:t>。</w:t>
      </w:r>
    </w:p>
    <w:p w:rsidR="00115BB4" w:rsidRPr="00562AC4" w:rsidRDefault="00115BB4" w:rsidP="00115BB4">
      <w:pPr>
        <w:pStyle w:val="a4"/>
        <w:ind w:left="845" w:hanging="279"/>
        <w:rPr>
          <w:b/>
          <w:spacing w:val="-2"/>
        </w:rPr>
      </w:pPr>
      <w:r w:rsidRPr="00562AC4">
        <w:rPr>
          <w:rFonts w:hint="eastAsia"/>
          <w:b/>
          <w:spacing w:val="-2"/>
        </w:rPr>
        <w:t>(</w:t>
      </w:r>
      <w:r w:rsidRPr="00562AC4">
        <w:rPr>
          <w:rFonts w:hint="eastAsia"/>
          <w:b/>
          <w:spacing w:val="-2"/>
          <w:lang w:eastAsia="zh-HK"/>
        </w:rPr>
        <w:t>三</w:t>
      </w:r>
      <w:r w:rsidRPr="00562AC4">
        <w:rPr>
          <w:rFonts w:hint="eastAsia"/>
          <w:b/>
          <w:spacing w:val="-2"/>
        </w:rPr>
        <w:t>)</w:t>
      </w:r>
      <w:r w:rsidRPr="00E20A8D">
        <w:rPr>
          <w:rFonts w:hint="eastAsia"/>
          <w:b/>
          <w:spacing w:val="-2"/>
        </w:rPr>
        <w:t>106至113年度</w:t>
      </w:r>
      <w:r w:rsidRPr="00562AC4">
        <w:rPr>
          <w:rFonts w:hint="eastAsia"/>
          <w:b/>
          <w:spacing w:val="-2"/>
        </w:rPr>
        <w:t>收支</w:t>
      </w:r>
      <w:r w:rsidRPr="00562AC4">
        <w:rPr>
          <w:rFonts w:hint="eastAsia"/>
          <w:b/>
          <w:spacing w:val="-2"/>
          <w:lang w:eastAsia="zh-HK"/>
        </w:rPr>
        <w:t>賸餘</w:t>
      </w:r>
      <w:r w:rsidRPr="00562AC4">
        <w:rPr>
          <w:rFonts w:hint="eastAsia"/>
          <w:b/>
          <w:spacing w:val="-2"/>
        </w:rPr>
        <w:t>決算數皆</w:t>
      </w:r>
      <w:r w:rsidRPr="00562AC4">
        <w:rPr>
          <w:rFonts w:hint="eastAsia"/>
          <w:b/>
          <w:spacing w:val="-2"/>
          <w:lang w:eastAsia="zh-HK"/>
        </w:rPr>
        <w:t>未達目標值，整體營運成效有待強化</w:t>
      </w:r>
    </w:p>
    <w:p w:rsidR="00115BB4" w:rsidRDefault="00115BB4" w:rsidP="00115BB4">
      <w:pPr>
        <w:pStyle w:val="21"/>
        <w:ind w:left="850" w:firstLine="566"/>
      </w:pPr>
      <w:r w:rsidRPr="00A05320">
        <w:rPr>
          <w:rFonts w:hint="eastAsia"/>
        </w:rPr>
        <w:t>以</w:t>
      </w:r>
      <w:r>
        <w:rPr>
          <w:rFonts w:hint="eastAsia"/>
        </w:rPr>
        <w:t>近年</w:t>
      </w:r>
      <w:r>
        <w:rPr>
          <w:rFonts w:hint="eastAsia"/>
          <w:lang w:eastAsia="zh-HK"/>
        </w:rPr>
        <w:t>石資中心</w:t>
      </w:r>
      <w:r w:rsidRPr="00E80E01">
        <w:rPr>
          <w:rFonts w:hint="eastAsia"/>
        </w:rPr>
        <w:t>本期賸餘</w:t>
      </w:r>
      <w:r w:rsidRPr="00A05320">
        <w:rPr>
          <w:rFonts w:hint="eastAsia"/>
        </w:rPr>
        <w:t>目標之達成情形觀之，</w:t>
      </w:r>
      <w:r>
        <w:rPr>
          <w:rFonts w:hint="eastAsia"/>
          <w:lang w:eastAsia="zh-HK"/>
        </w:rPr>
        <w:t>其中除</w:t>
      </w:r>
      <w:r>
        <w:rPr>
          <w:rFonts w:hint="eastAsia"/>
        </w:rPr>
        <w:t>107</w:t>
      </w:r>
      <w:r>
        <w:rPr>
          <w:rFonts w:hint="eastAsia"/>
          <w:lang w:eastAsia="zh-HK"/>
        </w:rPr>
        <w:t>年度決算短絀</w:t>
      </w:r>
      <w:r w:rsidRPr="00B77454">
        <w:t>219</w:t>
      </w:r>
      <w:r>
        <w:rPr>
          <w:rFonts w:hint="eastAsia"/>
          <w:lang w:eastAsia="zh-HK"/>
        </w:rPr>
        <w:t>萬</w:t>
      </w:r>
      <w:r w:rsidRPr="00B77454">
        <w:t>7</w:t>
      </w:r>
      <w:r w:rsidRPr="00A05320">
        <w:rPr>
          <w:rFonts w:hint="eastAsia"/>
        </w:rPr>
        <w:t>千元</w:t>
      </w:r>
      <w:r>
        <w:rPr>
          <w:rFonts w:hint="eastAsia"/>
        </w:rPr>
        <w:t>，</w:t>
      </w:r>
      <w:r>
        <w:rPr>
          <w:rFonts w:hint="eastAsia"/>
          <w:lang w:eastAsia="zh-HK"/>
        </w:rPr>
        <w:t>較該</w:t>
      </w:r>
      <w:r w:rsidRPr="00A4635C">
        <w:rPr>
          <w:rFonts w:hint="eastAsia"/>
          <w:lang w:eastAsia="zh-HK"/>
        </w:rPr>
        <w:t>年度之預計賸餘</w:t>
      </w:r>
      <w:r w:rsidRPr="00A4635C">
        <w:rPr>
          <w:lang w:eastAsia="zh-HK"/>
        </w:rPr>
        <w:t>557</w:t>
      </w:r>
      <w:r>
        <w:rPr>
          <w:rFonts w:hint="eastAsia"/>
          <w:lang w:eastAsia="zh-HK"/>
        </w:rPr>
        <w:t>萬</w:t>
      </w:r>
      <w:r w:rsidRPr="00A4635C">
        <w:rPr>
          <w:lang w:eastAsia="zh-HK"/>
        </w:rPr>
        <w:t>3</w:t>
      </w:r>
      <w:r w:rsidRPr="00A4635C">
        <w:rPr>
          <w:rFonts w:hint="eastAsia"/>
          <w:lang w:eastAsia="zh-HK"/>
        </w:rPr>
        <w:t>千元，由餘轉絀之差異數達777萬元</w:t>
      </w:r>
      <w:r>
        <w:rPr>
          <w:rFonts w:hint="eastAsia"/>
        </w:rPr>
        <w:t>，</w:t>
      </w:r>
      <w:r>
        <w:rPr>
          <w:rFonts w:hint="eastAsia"/>
          <w:lang w:eastAsia="zh-HK"/>
        </w:rPr>
        <w:t>差</w:t>
      </w:r>
      <w:r>
        <w:rPr>
          <w:rFonts w:hint="eastAsia"/>
        </w:rPr>
        <w:t>距</w:t>
      </w:r>
      <w:r>
        <w:rPr>
          <w:rFonts w:hint="eastAsia"/>
          <w:lang w:eastAsia="zh-HK"/>
        </w:rPr>
        <w:t>最</w:t>
      </w:r>
      <w:r>
        <w:rPr>
          <w:rFonts w:hint="eastAsia"/>
        </w:rPr>
        <w:t>大，</w:t>
      </w:r>
      <w:r>
        <w:rPr>
          <w:rFonts w:hint="eastAsia"/>
          <w:lang w:eastAsia="zh-HK"/>
        </w:rPr>
        <w:t>其餘</w:t>
      </w:r>
      <w:r w:rsidRPr="00A05320">
        <w:rPr>
          <w:rFonts w:hint="eastAsia"/>
        </w:rPr>
        <w:t>各年度</w:t>
      </w:r>
      <w:r w:rsidRPr="00F11BA9">
        <w:rPr>
          <w:rFonts w:hint="eastAsia"/>
        </w:rPr>
        <w:t>本期賸餘</w:t>
      </w:r>
      <w:r w:rsidRPr="00A05320">
        <w:rPr>
          <w:rFonts w:hint="eastAsia"/>
        </w:rPr>
        <w:t>決算數</w:t>
      </w:r>
      <w:r>
        <w:rPr>
          <w:rFonts w:hint="eastAsia"/>
        </w:rPr>
        <w:t>則</w:t>
      </w:r>
      <w:r w:rsidRPr="00A05320">
        <w:rPr>
          <w:rFonts w:hint="eastAsia"/>
        </w:rPr>
        <w:t>介於</w:t>
      </w:r>
      <w:r>
        <w:t>9</w:t>
      </w:r>
      <w:r>
        <w:rPr>
          <w:rFonts w:hint="eastAsia"/>
          <w:lang w:eastAsia="zh-HK"/>
        </w:rPr>
        <w:t>萬</w:t>
      </w:r>
      <w:r>
        <w:rPr>
          <w:rFonts w:hint="eastAsia"/>
        </w:rPr>
        <w:t>3千</w:t>
      </w:r>
      <w:r w:rsidRPr="00A05320">
        <w:rPr>
          <w:rFonts w:hint="eastAsia"/>
        </w:rPr>
        <w:t>元至</w:t>
      </w:r>
      <w:r w:rsidRPr="00F77893">
        <w:t>432</w:t>
      </w:r>
      <w:r>
        <w:rPr>
          <w:rFonts w:hint="eastAsia"/>
          <w:lang w:eastAsia="zh-HK"/>
        </w:rPr>
        <w:t>萬</w:t>
      </w:r>
      <w:r w:rsidRPr="00F77893">
        <w:t>5</w:t>
      </w:r>
      <w:r w:rsidRPr="00A05320">
        <w:rPr>
          <w:rFonts w:hint="eastAsia"/>
        </w:rPr>
        <w:t>千元間，較預算數</w:t>
      </w:r>
      <w:r>
        <w:rPr>
          <w:rFonts w:hint="eastAsia"/>
          <w:lang w:eastAsia="zh-HK"/>
        </w:rPr>
        <w:t>減少</w:t>
      </w:r>
      <w:r>
        <w:t>59</w:t>
      </w:r>
      <w:r w:rsidRPr="00A05320">
        <w:rPr>
          <w:rFonts w:hint="eastAsia"/>
        </w:rPr>
        <w:t>萬</w:t>
      </w:r>
      <w:r>
        <w:t>6</w:t>
      </w:r>
      <w:r w:rsidRPr="00A05320">
        <w:rPr>
          <w:rFonts w:hint="eastAsia"/>
        </w:rPr>
        <w:t>千元至</w:t>
      </w:r>
      <w:r w:rsidRPr="00A4635C">
        <w:t>48</w:t>
      </w:r>
      <w:r>
        <w:t>0</w:t>
      </w:r>
      <w:r>
        <w:rPr>
          <w:rFonts w:hint="eastAsia"/>
          <w:lang w:eastAsia="zh-HK"/>
        </w:rPr>
        <w:t>萬</w:t>
      </w:r>
      <w:r>
        <w:rPr>
          <w:rFonts w:hint="eastAsia"/>
        </w:rPr>
        <w:t>7千</w:t>
      </w:r>
      <w:r w:rsidRPr="00A05320">
        <w:rPr>
          <w:rFonts w:hint="eastAsia"/>
        </w:rPr>
        <w:t>元間，目標達成率則介於</w:t>
      </w:r>
      <w:r w:rsidRPr="00F77893">
        <w:t>1.90%</w:t>
      </w:r>
      <w:r w:rsidRPr="00A05320">
        <w:rPr>
          <w:rFonts w:hint="eastAsia"/>
        </w:rPr>
        <w:t>至</w:t>
      </w:r>
      <w:r w:rsidRPr="00F77893">
        <w:t>87.89%</w:t>
      </w:r>
      <w:r w:rsidRPr="00A05320">
        <w:rPr>
          <w:rFonts w:hint="eastAsia"/>
        </w:rPr>
        <w:t>間，平均目標達成率為</w:t>
      </w:r>
      <w:r w:rsidRPr="00A50A07">
        <w:t>4</w:t>
      </w:r>
      <w:r>
        <w:t>4</w:t>
      </w:r>
      <w:r w:rsidRPr="00A50A07">
        <w:t>.</w:t>
      </w:r>
      <w:r>
        <w:t>50</w:t>
      </w:r>
      <w:r w:rsidRPr="00A50A07">
        <w:t>%</w:t>
      </w:r>
      <w:r>
        <w:rPr>
          <w:rFonts w:hint="eastAsia"/>
        </w:rPr>
        <w:t>，皆未達目標值，</w:t>
      </w:r>
      <w:r>
        <w:rPr>
          <w:rFonts w:hint="eastAsia"/>
          <w:lang w:eastAsia="zh-HK"/>
        </w:rPr>
        <w:t>且除</w:t>
      </w:r>
      <w:r>
        <w:rPr>
          <w:rFonts w:hint="eastAsia"/>
        </w:rPr>
        <w:t>108</w:t>
      </w:r>
      <w:r>
        <w:rPr>
          <w:rFonts w:hint="eastAsia"/>
          <w:lang w:eastAsia="zh-HK"/>
        </w:rPr>
        <w:t>年度外</w:t>
      </w:r>
      <w:r>
        <w:rPr>
          <w:rFonts w:hint="eastAsia"/>
        </w:rPr>
        <w:t>，</w:t>
      </w:r>
      <w:r>
        <w:rPr>
          <w:rFonts w:hint="eastAsia"/>
          <w:lang w:eastAsia="zh-HK"/>
        </w:rPr>
        <w:t>各年度目標達成率均低於</w:t>
      </w:r>
      <w:r>
        <w:t>7</w:t>
      </w:r>
      <w:r>
        <w:rPr>
          <w:rFonts w:hint="eastAsia"/>
          <w:lang w:eastAsia="zh-HK"/>
        </w:rPr>
        <w:t>成</w:t>
      </w:r>
      <w:r>
        <w:rPr>
          <w:rFonts w:hint="eastAsia"/>
        </w:rPr>
        <w:t>，</w:t>
      </w:r>
      <w:r>
        <w:rPr>
          <w:rFonts w:hint="eastAsia"/>
          <w:lang w:eastAsia="zh-HK"/>
        </w:rPr>
        <w:t>顯示</w:t>
      </w:r>
      <w:r w:rsidRPr="00652D8F">
        <w:rPr>
          <w:rFonts w:hint="eastAsia"/>
        </w:rPr>
        <w:t>近年</w:t>
      </w:r>
      <w:r>
        <w:rPr>
          <w:rFonts w:hint="eastAsia"/>
          <w:lang w:eastAsia="zh-HK"/>
        </w:rPr>
        <w:t>石資中心營運情形</w:t>
      </w:r>
      <w:r w:rsidRPr="000224BA">
        <w:rPr>
          <w:rFonts w:hint="eastAsia"/>
        </w:rPr>
        <w:t>未</w:t>
      </w:r>
      <w:r>
        <w:rPr>
          <w:rFonts w:hint="eastAsia"/>
        </w:rPr>
        <w:t>如預期，亟待檢討</w:t>
      </w:r>
      <w:r>
        <w:rPr>
          <w:rFonts w:hint="eastAsia"/>
          <w:lang w:eastAsia="zh-HK"/>
        </w:rPr>
        <w:t>改善</w:t>
      </w:r>
      <w:r>
        <w:rPr>
          <w:rFonts w:hint="eastAsia"/>
        </w:rPr>
        <w:t>。</w:t>
      </w:r>
    </w:p>
    <w:p w:rsidR="00115BB4" w:rsidRPr="00242464" w:rsidRDefault="00115BB4" w:rsidP="00115BB4">
      <w:pPr>
        <w:ind w:left="566" w:firstLine="566"/>
      </w:pPr>
      <w:r>
        <w:rPr>
          <w:rFonts w:hint="eastAsia"/>
          <w:lang w:eastAsia="zh-HK"/>
        </w:rPr>
        <w:t>綜上，</w:t>
      </w:r>
      <w:r>
        <w:rPr>
          <w:rFonts w:hint="eastAsia"/>
        </w:rPr>
        <w:t>1</w:t>
      </w:r>
      <w:r>
        <w:t>06</w:t>
      </w:r>
      <w:r>
        <w:rPr>
          <w:rFonts w:hint="eastAsia"/>
        </w:rPr>
        <w:t>至1</w:t>
      </w:r>
      <w:r>
        <w:t>13</w:t>
      </w:r>
      <w:r>
        <w:rPr>
          <w:rFonts w:hint="eastAsia"/>
          <w:lang w:eastAsia="zh-HK"/>
        </w:rPr>
        <w:t>年</w:t>
      </w:r>
      <w:r>
        <w:rPr>
          <w:rFonts w:hint="eastAsia"/>
        </w:rPr>
        <w:t>度</w:t>
      </w:r>
      <w:r>
        <w:rPr>
          <w:rFonts w:hint="eastAsia"/>
          <w:lang w:eastAsia="zh-HK"/>
        </w:rPr>
        <w:t>石資中心</w:t>
      </w:r>
      <w:r w:rsidRPr="00203ABD">
        <w:rPr>
          <w:rFonts w:hint="eastAsia"/>
          <w:lang w:eastAsia="zh-HK"/>
        </w:rPr>
        <w:t>本期賸餘</w:t>
      </w:r>
      <w:r>
        <w:rPr>
          <w:rFonts w:hint="eastAsia"/>
        </w:rPr>
        <w:t>概</w:t>
      </w:r>
      <w:r w:rsidRPr="00203ABD">
        <w:rPr>
          <w:rFonts w:hint="eastAsia"/>
          <w:lang w:eastAsia="zh-HK"/>
        </w:rPr>
        <w:t>呈下滑趨勢，</w:t>
      </w:r>
      <w:r>
        <w:rPr>
          <w:rFonts w:hint="eastAsia"/>
        </w:rPr>
        <w:t>各年</w:t>
      </w:r>
      <w:r>
        <w:rPr>
          <w:rFonts w:hint="eastAsia"/>
        </w:rPr>
        <w:lastRenderedPageBreak/>
        <w:t>度</w:t>
      </w:r>
      <w:r>
        <w:rPr>
          <w:rFonts w:hint="eastAsia"/>
          <w:lang w:eastAsia="zh-HK"/>
        </w:rPr>
        <w:t>均</w:t>
      </w:r>
      <w:r w:rsidRPr="00203ABD">
        <w:rPr>
          <w:rFonts w:hint="eastAsia"/>
          <w:lang w:eastAsia="zh-HK"/>
        </w:rPr>
        <w:t>未達預</w:t>
      </w:r>
      <w:r>
        <w:rPr>
          <w:rFonts w:hint="eastAsia"/>
          <w:lang w:eastAsia="zh-HK"/>
        </w:rPr>
        <w:t>期目標，</w:t>
      </w:r>
      <w:r w:rsidRPr="003F2729">
        <w:rPr>
          <w:rFonts w:hint="eastAsia"/>
          <w:lang w:eastAsia="zh-HK"/>
        </w:rPr>
        <w:t>其中107年度</w:t>
      </w:r>
      <w:r>
        <w:rPr>
          <w:rFonts w:hint="eastAsia"/>
        </w:rPr>
        <w:t>不僅未達目標值，尚由餘轉絀，其餘年度之</w:t>
      </w:r>
      <w:r>
        <w:rPr>
          <w:rFonts w:hint="eastAsia"/>
          <w:lang w:eastAsia="zh-HK"/>
        </w:rPr>
        <w:t>收支營運賸</w:t>
      </w:r>
      <w:r>
        <w:rPr>
          <w:rFonts w:hint="eastAsia"/>
        </w:rPr>
        <w:t>餘</w:t>
      </w:r>
      <w:r w:rsidRPr="00242464">
        <w:rPr>
          <w:rFonts w:hint="eastAsia"/>
        </w:rPr>
        <w:t>目標平均達成率</w:t>
      </w:r>
      <w:r>
        <w:rPr>
          <w:rFonts w:hint="eastAsia"/>
        </w:rPr>
        <w:t>僅</w:t>
      </w:r>
      <w:r w:rsidRPr="00E20A8D">
        <w:t>4</w:t>
      </w:r>
      <w:r w:rsidR="007F64CF">
        <w:t>4.50</w:t>
      </w:r>
      <w:r w:rsidRPr="00242464">
        <w:rPr>
          <w:rFonts w:hint="eastAsia"/>
        </w:rPr>
        <w:t>%，</w:t>
      </w:r>
      <w:r w:rsidRPr="00203ABD">
        <w:rPr>
          <w:rFonts w:hint="eastAsia"/>
          <w:lang w:eastAsia="zh-HK"/>
        </w:rPr>
        <w:t>營運績效</w:t>
      </w:r>
      <w:r>
        <w:rPr>
          <w:rFonts w:hint="eastAsia"/>
          <w:lang w:eastAsia="zh-HK"/>
        </w:rPr>
        <w:t>欠佳</w:t>
      </w:r>
      <w:r>
        <w:rPr>
          <w:rFonts w:hint="eastAsia"/>
        </w:rPr>
        <w:t>；爰</w:t>
      </w:r>
      <w:r>
        <w:rPr>
          <w:rFonts w:hint="eastAsia"/>
          <w:lang w:eastAsia="zh-HK"/>
        </w:rPr>
        <w:t>石資中心</w:t>
      </w:r>
      <w:r>
        <w:rPr>
          <w:rFonts w:hint="eastAsia"/>
        </w:rPr>
        <w:t>除宜賡續</w:t>
      </w:r>
      <w:r>
        <w:rPr>
          <w:rFonts w:hint="eastAsia"/>
          <w:lang w:eastAsia="zh-HK"/>
        </w:rPr>
        <w:t>檢討強化各項開源節流措施</w:t>
      </w:r>
      <w:r>
        <w:rPr>
          <w:rFonts w:hint="eastAsia"/>
        </w:rPr>
        <w:t>，</w:t>
      </w:r>
      <w:r w:rsidRPr="00203ABD">
        <w:rPr>
          <w:rFonts w:hint="eastAsia"/>
          <w:lang w:eastAsia="zh-HK"/>
        </w:rPr>
        <w:t>有效控管支出，以</w:t>
      </w:r>
      <w:r>
        <w:rPr>
          <w:rFonts w:hint="eastAsia"/>
          <w:lang w:eastAsia="zh-HK"/>
        </w:rPr>
        <w:t>提升經營效率</w:t>
      </w:r>
      <w:r>
        <w:rPr>
          <w:rFonts w:hint="eastAsia"/>
        </w:rPr>
        <w:t>外，經濟部亦應督促石資中心研議策進營運績效，俾</w:t>
      </w:r>
      <w:r w:rsidRPr="00DE45A6">
        <w:rPr>
          <w:rFonts w:hint="eastAsia"/>
          <w:lang w:eastAsia="zh-HK"/>
        </w:rPr>
        <w:t>促進石材及資源產業升級</w:t>
      </w:r>
      <w:r w:rsidRPr="000224BA">
        <w:rPr>
          <w:rFonts w:hint="eastAsia"/>
          <w:lang w:eastAsia="zh-HK"/>
        </w:rPr>
        <w:t>。</w:t>
      </w:r>
    </w:p>
    <w:p w:rsidR="00B6245A" w:rsidRDefault="00B6245A" w:rsidP="00B6245A">
      <w:pPr>
        <w:spacing w:beforeLines="20" w:before="100" w:line="400" w:lineRule="exact"/>
        <w:ind w:leftChars="-300" w:left="107" w:rightChars="-350" w:right="-991" w:hangingChars="350" w:hanging="957"/>
        <w:rPr>
          <w:snapToGrid/>
          <w:lang w:eastAsia="zh-HK"/>
        </w:rPr>
      </w:pPr>
      <w:r w:rsidRPr="00994C9D">
        <w:rPr>
          <w:rFonts w:hAnsi="標楷體" w:hint="eastAsia"/>
          <w:b/>
          <w:snapToGrid/>
          <w:spacing w:val="-5"/>
          <w:kern w:val="0"/>
          <w:lang w:eastAsia="zh-HK"/>
        </w:rPr>
        <w:t>表</w:t>
      </w:r>
      <w:r w:rsidRPr="00994C9D">
        <w:rPr>
          <w:rFonts w:hAnsi="標楷體" w:hint="eastAsia"/>
          <w:b/>
          <w:snapToGrid/>
          <w:spacing w:val="-5"/>
          <w:kern w:val="0"/>
        </w:rPr>
        <w:t>1</w:t>
      </w:r>
      <w:r w:rsidRPr="00994C9D">
        <w:rPr>
          <w:rFonts w:hAnsi="標楷體"/>
          <w:b/>
          <w:snapToGrid/>
          <w:spacing w:val="-5"/>
          <w:kern w:val="0"/>
        </w:rPr>
        <w:t xml:space="preserve">  </w:t>
      </w:r>
      <w:r w:rsidRPr="00994C9D">
        <w:rPr>
          <w:rFonts w:hAnsi="標楷體" w:hint="eastAsia"/>
          <w:b/>
          <w:snapToGrid/>
          <w:spacing w:val="-5"/>
          <w:kern w:val="0"/>
          <w:lang w:eastAsia="zh-HK"/>
        </w:rPr>
        <w:t>石資中心</w:t>
      </w:r>
      <w:r w:rsidRPr="00994C9D">
        <w:rPr>
          <w:rFonts w:hAnsi="標楷體" w:hint="eastAsia"/>
          <w:b/>
          <w:snapToGrid/>
          <w:spacing w:val="-5"/>
          <w:kern w:val="0"/>
        </w:rPr>
        <w:t>10</w:t>
      </w:r>
      <w:r>
        <w:rPr>
          <w:rFonts w:hAnsi="標楷體"/>
          <w:b/>
          <w:snapToGrid/>
          <w:spacing w:val="-5"/>
          <w:kern w:val="0"/>
        </w:rPr>
        <w:t>6</w:t>
      </w:r>
      <w:r w:rsidRPr="00994C9D">
        <w:rPr>
          <w:rFonts w:hAnsi="標楷體" w:hint="eastAsia"/>
          <w:b/>
          <w:snapToGrid/>
          <w:spacing w:val="-5"/>
          <w:kern w:val="0"/>
          <w:lang w:eastAsia="zh-HK"/>
        </w:rPr>
        <w:t>至</w:t>
      </w:r>
      <w:r w:rsidRPr="00994C9D">
        <w:rPr>
          <w:rFonts w:hAnsi="標楷體" w:hint="eastAsia"/>
          <w:b/>
          <w:snapToGrid/>
          <w:spacing w:val="-5"/>
          <w:kern w:val="0"/>
        </w:rPr>
        <w:t>11</w:t>
      </w:r>
      <w:r>
        <w:rPr>
          <w:rFonts w:hAnsi="標楷體"/>
          <w:b/>
          <w:snapToGrid/>
          <w:spacing w:val="-5"/>
          <w:kern w:val="0"/>
        </w:rPr>
        <w:t>4</w:t>
      </w:r>
      <w:r w:rsidRPr="00994C9D">
        <w:rPr>
          <w:rFonts w:hAnsi="標楷體" w:hint="eastAsia"/>
          <w:b/>
          <w:snapToGrid/>
          <w:spacing w:val="-5"/>
          <w:kern w:val="0"/>
          <w:lang w:eastAsia="zh-HK"/>
        </w:rPr>
        <w:t>年度收支營運概況表</w:t>
      </w:r>
      <w:r w:rsidRPr="00994C9D">
        <w:rPr>
          <w:rFonts w:hAnsi="標楷體" w:hint="eastAsia"/>
          <w:b/>
          <w:snapToGrid/>
          <w:spacing w:val="-5"/>
          <w:kern w:val="0"/>
        </w:rPr>
        <w:t xml:space="preserve"> </w:t>
      </w:r>
      <w:r w:rsidRPr="00994C9D">
        <w:rPr>
          <w:rFonts w:hAnsi="標楷體"/>
          <w:b/>
          <w:snapToGrid/>
          <w:spacing w:val="-5"/>
          <w:kern w:val="0"/>
        </w:rPr>
        <w:t xml:space="preserve">  </w:t>
      </w:r>
      <w:r>
        <w:rPr>
          <w:rFonts w:hAnsi="標楷體"/>
          <w:b/>
          <w:snapToGrid/>
          <w:spacing w:val="-5"/>
          <w:kern w:val="0"/>
        </w:rPr>
        <w:t xml:space="preserve">           </w:t>
      </w:r>
      <w:r w:rsidRPr="005E2186">
        <w:rPr>
          <w:rFonts w:hAnsi="標楷體" w:hint="eastAsia"/>
          <w:snapToGrid/>
          <w:spacing w:val="-5"/>
          <w:kern w:val="0"/>
          <w:sz w:val="24"/>
          <w:szCs w:val="24"/>
          <w:lang w:eastAsia="zh-HK"/>
        </w:rPr>
        <w:t>單位</w:t>
      </w:r>
      <w:r w:rsidRPr="005E2186">
        <w:rPr>
          <w:rFonts w:hAnsi="標楷體" w:hint="eastAsia"/>
          <w:snapToGrid/>
          <w:spacing w:val="-5"/>
          <w:kern w:val="0"/>
          <w:sz w:val="24"/>
          <w:szCs w:val="24"/>
        </w:rPr>
        <w:t>：</w:t>
      </w:r>
      <w:r w:rsidRPr="005E2186">
        <w:rPr>
          <w:rFonts w:hAnsi="標楷體" w:hint="eastAsia"/>
          <w:snapToGrid/>
          <w:spacing w:val="-5"/>
          <w:kern w:val="0"/>
          <w:sz w:val="24"/>
          <w:szCs w:val="24"/>
          <w:lang w:eastAsia="zh-HK"/>
        </w:rPr>
        <w:t>新臺幣千元</w:t>
      </w:r>
    </w:p>
    <w:tbl>
      <w:tblPr>
        <w:tblW w:w="0" w:type="auto"/>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842"/>
        <w:gridCol w:w="1276"/>
        <w:gridCol w:w="816"/>
        <w:gridCol w:w="958"/>
        <w:gridCol w:w="1082"/>
        <w:gridCol w:w="773"/>
        <w:gridCol w:w="958"/>
        <w:gridCol w:w="889"/>
        <w:gridCol w:w="1078"/>
      </w:tblGrid>
      <w:tr w:rsidR="00B6245A" w:rsidRPr="00E4300B" w:rsidTr="00B6245A">
        <w:trPr>
          <w:trHeight w:val="268"/>
          <w:tblHeader/>
        </w:trPr>
        <w:tc>
          <w:tcPr>
            <w:tcW w:w="665"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pStyle w:val="142"/>
              <w:spacing w:line="240" w:lineRule="exact"/>
              <w:jc w:val="center"/>
              <w:rPr>
                <w:szCs w:val="24"/>
              </w:rPr>
            </w:pPr>
            <w:r w:rsidRPr="00E928E7">
              <w:rPr>
                <w:rFonts w:hAnsi="標楷體" w:hint="eastAsia"/>
                <w:b/>
                <w:snapToGrid/>
                <w:szCs w:val="24"/>
              </w:rPr>
              <w:t>年度</w:t>
            </w:r>
          </w:p>
        </w:tc>
        <w:tc>
          <w:tcPr>
            <w:tcW w:w="842"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z w:val="22"/>
                <w:szCs w:val="22"/>
              </w:rPr>
            </w:pPr>
            <w:r w:rsidRPr="00E928E7">
              <w:rPr>
                <w:rFonts w:hAnsi="標楷體" w:hint="eastAsia"/>
                <w:b/>
                <w:snapToGrid/>
                <w:sz w:val="22"/>
                <w:szCs w:val="22"/>
              </w:rPr>
              <w:t>預決算別</w:t>
            </w:r>
          </w:p>
        </w:tc>
        <w:tc>
          <w:tcPr>
            <w:tcW w:w="2092"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z w:val="24"/>
                <w:szCs w:val="24"/>
              </w:rPr>
            </w:pPr>
            <w:r w:rsidRPr="00E928E7">
              <w:rPr>
                <w:rFonts w:hAnsi="標楷體" w:hint="eastAsia"/>
                <w:b/>
                <w:snapToGrid/>
                <w:sz w:val="24"/>
                <w:szCs w:val="24"/>
              </w:rPr>
              <w:t>業務收入</w:t>
            </w:r>
          </w:p>
        </w:tc>
        <w:tc>
          <w:tcPr>
            <w:tcW w:w="95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hint="eastAsia"/>
                <w:b/>
                <w:snapToGrid/>
                <w:sz w:val="24"/>
                <w:szCs w:val="24"/>
              </w:rPr>
            </w:pPr>
            <w:r w:rsidRPr="00E928E7">
              <w:rPr>
                <w:rFonts w:hAnsi="標楷體" w:hint="eastAsia"/>
                <w:b/>
                <w:snapToGrid/>
                <w:sz w:val="24"/>
                <w:szCs w:val="24"/>
              </w:rPr>
              <w:t>業務外收　入</w:t>
            </w:r>
          </w:p>
        </w:tc>
        <w:tc>
          <w:tcPr>
            <w:tcW w:w="1082"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z w:val="24"/>
                <w:szCs w:val="24"/>
              </w:rPr>
            </w:pPr>
            <w:r w:rsidRPr="00E928E7">
              <w:rPr>
                <w:rFonts w:hAnsi="標楷體" w:hint="eastAsia"/>
                <w:b/>
                <w:snapToGrid/>
                <w:sz w:val="24"/>
                <w:szCs w:val="24"/>
              </w:rPr>
              <w:t>業務</w:t>
            </w:r>
          </w:p>
          <w:p w:rsidR="00B6245A" w:rsidRPr="00E928E7" w:rsidRDefault="00B6245A" w:rsidP="00D62CFD">
            <w:pPr>
              <w:spacing w:line="240" w:lineRule="exact"/>
              <w:ind w:leftChars="0" w:left="0" w:firstLineChars="0" w:firstLine="0"/>
              <w:jc w:val="center"/>
              <w:rPr>
                <w:rFonts w:hAnsi="標楷體"/>
                <w:b/>
                <w:snapToGrid/>
                <w:sz w:val="22"/>
                <w:szCs w:val="22"/>
              </w:rPr>
            </w:pPr>
            <w:r w:rsidRPr="00E928E7">
              <w:rPr>
                <w:rFonts w:hAnsi="標楷體" w:hint="eastAsia"/>
                <w:b/>
                <w:snapToGrid/>
                <w:sz w:val="24"/>
                <w:szCs w:val="24"/>
              </w:rPr>
              <w:t>支出</w:t>
            </w:r>
          </w:p>
        </w:tc>
        <w:tc>
          <w:tcPr>
            <w:tcW w:w="1731"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z w:val="22"/>
                <w:szCs w:val="22"/>
              </w:rPr>
            </w:pPr>
            <w:r w:rsidRPr="00E928E7">
              <w:rPr>
                <w:rFonts w:hAnsi="標楷體" w:hint="eastAsia"/>
                <w:b/>
                <w:snapToGrid/>
                <w:sz w:val="22"/>
                <w:szCs w:val="22"/>
              </w:rPr>
              <w:t>業務外支出</w:t>
            </w:r>
          </w:p>
        </w:tc>
        <w:tc>
          <w:tcPr>
            <w:tcW w:w="88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z w:val="22"/>
                <w:szCs w:val="22"/>
              </w:rPr>
            </w:pPr>
            <w:r w:rsidRPr="00E928E7">
              <w:rPr>
                <w:rFonts w:hAnsi="標楷體" w:hint="eastAsia"/>
                <w:b/>
                <w:snapToGrid/>
                <w:sz w:val="22"/>
                <w:szCs w:val="22"/>
              </w:rPr>
              <w:t>所得稅費　用(利益)</w:t>
            </w:r>
          </w:p>
        </w:tc>
        <w:tc>
          <w:tcPr>
            <w:tcW w:w="107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B6245A" w:rsidRPr="00E928E7" w:rsidRDefault="00B6245A" w:rsidP="00D62CFD">
            <w:pPr>
              <w:spacing w:line="240" w:lineRule="exact"/>
              <w:ind w:leftChars="0" w:left="0" w:firstLineChars="0" w:firstLine="0"/>
              <w:jc w:val="center"/>
              <w:rPr>
                <w:rFonts w:hAnsi="標楷體"/>
                <w:b/>
                <w:snapToGrid/>
                <w:spacing w:val="-10"/>
                <w:sz w:val="22"/>
                <w:szCs w:val="22"/>
              </w:rPr>
            </w:pPr>
            <w:r w:rsidRPr="00E928E7">
              <w:rPr>
                <w:rFonts w:hAnsi="標楷體" w:hint="eastAsia"/>
                <w:b/>
                <w:snapToGrid/>
                <w:spacing w:val="-10"/>
                <w:sz w:val="22"/>
                <w:szCs w:val="22"/>
              </w:rPr>
              <w:t>本期賸餘(短絀)</w:t>
            </w:r>
          </w:p>
        </w:tc>
      </w:tr>
      <w:tr w:rsidR="00B6245A" w:rsidRPr="008900A6" w:rsidTr="00B6245A">
        <w:trPr>
          <w:trHeight w:val="262"/>
          <w:tblHeader/>
        </w:trPr>
        <w:tc>
          <w:tcPr>
            <w:tcW w:w="665" w:type="dxa"/>
            <w:vMerge/>
            <w:tcBorders>
              <w:top w:val="single" w:sz="6" w:space="0" w:color="auto"/>
              <w:left w:val="single" w:sz="12"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c>
          <w:tcPr>
            <w:tcW w:w="842" w:type="dxa"/>
            <w:vMerge/>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spacing w:line="240" w:lineRule="exact"/>
              <w:jc w:val="center"/>
              <w:rPr>
                <w:rFonts w:hAnsi="標楷體"/>
                <w:b/>
                <w:snapToGrid/>
                <w:sz w:val="20"/>
                <w:szCs w:val="20"/>
              </w:rPr>
            </w:pPr>
            <w:r w:rsidRPr="00E928E7">
              <w:rPr>
                <w:rFonts w:hAnsi="標楷體" w:hint="eastAsia"/>
                <w:b/>
                <w:snapToGrid/>
                <w:sz w:val="20"/>
                <w:szCs w:val="20"/>
              </w:rPr>
              <w:t>勞務</w:t>
            </w:r>
          </w:p>
          <w:p w:rsidR="00B6245A" w:rsidRPr="00E928E7" w:rsidRDefault="00B6245A" w:rsidP="00D62CFD">
            <w:pPr>
              <w:pStyle w:val="142"/>
              <w:spacing w:line="240" w:lineRule="exact"/>
              <w:jc w:val="center"/>
              <w:rPr>
                <w:rFonts w:hAnsi="標楷體" w:hint="eastAsia"/>
                <w:b/>
                <w:snapToGrid/>
                <w:sz w:val="20"/>
                <w:szCs w:val="20"/>
              </w:rPr>
            </w:pPr>
            <w:r w:rsidRPr="00E928E7">
              <w:rPr>
                <w:rFonts w:hAnsi="標楷體" w:hint="eastAsia"/>
                <w:b/>
                <w:snapToGrid/>
                <w:sz w:val="20"/>
                <w:szCs w:val="20"/>
              </w:rPr>
              <w:t>收入</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spacing w:line="240" w:lineRule="exact"/>
              <w:jc w:val="center"/>
              <w:rPr>
                <w:rFonts w:hAnsi="標楷體" w:hint="eastAsia"/>
                <w:b/>
                <w:snapToGrid/>
                <w:sz w:val="20"/>
                <w:szCs w:val="20"/>
              </w:rPr>
            </w:pPr>
            <w:r w:rsidRPr="00E928E7">
              <w:rPr>
                <w:rFonts w:hAnsi="標楷體" w:hint="eastAsia"/>
                <w:b/>
                <w:snapToGrid/>
                <w:sz w:val="20"/>
                <w:szCs w:val="20"/>
              </w:rPr>
              <w:t>受贈收入</w:t>
            </w:r>
          </w:p>
        </w:tc>
        <w:tc>
          <w:tcPr>
            <w:tcW w:w="958" w:type="dxa"/>
            <w:vMerge/>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spacing w:line="240" w:lineRule="exact"/>
              <w:jc w:val="center"/>
              <w:rPr>
                <w:rFonts w:hAnsi="標楷體"/>
                <w:b/>
                <w:snapToGrid/>
                <w:sz w:val="20"/>
                <w:szCs w:val="20"/>
              </w:rPr>
            </w:pPr>
            <w:r w:rsidRPr="00E928E7">
              <w:rPr>
                <w:rFonts w:hAnsi="標楷體" w:hint="eastAsia"/>
                <w:b/>
                <w:snapToGrid/>
                <w:sz w:val="20"/>
                <w:szCs w:val="20"/>
              </w:rPr>
              <w:t>財務費用</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spacing w:line="240" w:lineRule="exact"/>
              <w:jc w:val="both"/>
              <w:rPr>
                <w:rFonts w:hAnsi="標楷體"/>
                <w:b/>
                <w:snapToGrid/>
                <w:spacing w:val="-10"/>
                <w:sz w:val="20"/>
                <w:szCs w:val="20"/>
              </w:rPr>
            </w:pPr>
            <w:r w:rsidRPr="00E928E7">
              <w:rPr>
                <w:rFonts w:hAnsi="標楷體" w:hint="eastAsia"/>
                <w:b/>
                <w:snapToGrid/>
                <w:spacing w:val="-10"/>
                <w:sz w:val="20"/>
                <w:szCs w:val="20"/>
              </w:rPr>
              <w:t>其他業務外</w:t>
            </w:r>
            <w:r w:rsidR="007F64CF">
              <w:rPr>
                <w:rFonts w:hAnsi="標楷體" w:hint="eastAsia"/>
                <w:b/>
                <w:snapToGrid/>
                <w:spacing w:val="-10"/>
                <w:sz w:val="20"/>
                <w:szCs w:val="20"/>
              </w:rPr>
              <w:t xml:space="preserve"> </w:t>
            </w:r>
            <w:r w:rsidRPr="00E928E7">
              <w:rPr>
                <w:rFonts w:hAnsi="標楷體" w:hint="eastAsia"/>
                <w:b/>
                <w:snapToGrid/>
                <w:spacing w:val="-10"/>
                <w:sz w:val="20"/>
                <w:szCs w:val="20"/>
              </w:rPr>
              <w:t>支</w:t>
            </w:r>
            <w:r w:rsidR="007F64CF">
              <w:rPr>
                <w:rFonts w:hAnsi="標楷體" w:hint="eastAsia"/>
                <w:b/>
                <w:snapToGrid/>
                <w:spacing w:val="-10"/>
                <w:sz w:val="20"/>
                <w:szCs w:val="20"/>
              </w:rPr>
              <w:t xml:space="preserve"> </w:t>
            </w:r>
            <w:r w:rsidRPr="00E928E7">
              <w:rPr>
                <w:rFonts w:hAnsi="標楷體" w:hint="eastAsia"/>
                <w:b/>
                <w:snapToGrid/>
                <w:spacing w:val="-10"/>
                <w:sz w:val="20"/>
                <w:szCs w:val="20"/>
              </w:rPr>
              <w:t>出</w:t>
            </w:r>
          </w:p>
        </w:tc>
        <w:tc>
          <w:tcPr>
            <w:tcW w:w="889" w:type="dxa"/>
            <w:vMerge/>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c>
          <w:tcPr>
            <w:tcW w:w="1078" w:type="dxa"/>
            <w:vMerge/>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left"/>
              <w:rPr>
                <w:sz w:val="24"/>
              </w:rPr>
            </w:pP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center"/>
              <w:rPr>
                <w:sz w:val="24"/>
              </w:rPr>
            </w:pPr>
            <w:r w:rsidRPr="00E928E7">
              <w:rPr>
                <w:rFonts w:hint="eastAsia"/>
                <w:sz w:val="24"/>
              </w:rPr>
              <w:t>1</w:t>
            </w:r>
            <w:r w:rsidRPr="00E928E7">
              <w:rPr>
                <w:sz w:val="24"/>
              </w:rPr>
              <w:t>06</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211,000</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800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02,556</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3</w:t>
            </w:r>
            <w:r w:rsidRPr="00E928E7">
              <w:rPr>
                <w:sz w:val="24"/>
              </w:rPr>
              <w:t>5</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,541</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,168</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6</w:t>
            </w:r>
            <w:r w:rsidRPr="00E928E7">
              <w:rPr>
                <w:sz w:val="24"/>
              </w:rPr>
              <w:t>,500</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center"/>
              <w:rPr>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224,235</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813</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1</w:t>
            </w:r>
            <w:r>
              <w:rPr>
                <w:sz w:val="24"/>
              </w:rPr>
              <w:t>,</w:t>
            </w:r>
            <w:r w:rsidRPr="00E928E7">
              <w:rPr>
                <w:sz w:val="24"/>
              </w:rPr>
              <w:t>003</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22,349</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21</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3</w:t>
            </w:r>
            <w:r w:rsidRPr="00E928E7">
              <w:rPr>
                <w:sz w:val="24"/>
              </w:rPr>
              <w:t>,271</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center"/>
              <w:rPr>
                <w:sz w:val="24"/>
              </w:rPr>
            </w:pPr>
            <w:r w:rsidRPr="00E928E7">
              <w:rPr>
                <w:rFonts w:hint="eastAsia"/>
                <w:sz w:val="24"/>
              </w:rPr>
              <w:t>1</w:t>
            </w:r>
            <w:r w:rsidRPr="00E928E7">
              <w:rPr>
                <w:sz w:val="24"/>
              </w:rPr>
              <w:t>07</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200,430</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800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92,212</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,334</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,061</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,573</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center"/>
              <w:rPr>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213,153</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496</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1</w:t>
            </w:r>
            <w:r>
              <w:rPr>
                <w:sz w:val="24"/>
              </w:rPr>
              <w:t>,</w:t>
            </w:r>
            <w:r w:rsidRPr="00E928E7">
              <w:rPr>
                <w:sz w:val="24"/>
              </w:rPr>
              <w:t>132</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16,923</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5</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w:t>
            </w:r>
            <w:r w:rsidRPr="00E928E7">
              <w:rPr>
                <w:sz w:val="24"/>
              </w:rPr>
              <w:t>2,197</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rFonts w:hint="eastAsia"/>
                <w:sz w:val="24"/>
              </w:rPr>
            </w:pPr>
            <w:r w:rsidRPr="00E928E7">
              <w:rPr>
                <w:rFonts w:hint="eastAsia"/>
                <w:sz w:val="24"/>
              </w:rPr>
              <w:t>1</w:t>
            </w:r>
            <w:r w:rsidRPr="00E928E7">
              <w:rPr>
                <w:sz w:val="24"/>
              </w:rPr>
              <w:t>08</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211,165</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500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02,537</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3</w:t>
            </w:r>
            <w:r w:rsidRPr="00E928E7">
              <w:rPr>
                <w:sz w:val="24"/>
              </w:rPr>
              <w:t>,199</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,008</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,921</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199,298</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898</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95,776</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3</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2</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,325</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sz w:val="24"/>
              </w:rPr>
            </w:pPr>
            <w:r w:rsidRPr="00E928E7">
              <w:rPr>
                <w:rFonts w:hint="eastAsia"/>
                <w:sz w:val="24"/>
              </w:rPr>
              <w:t>109</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211,197</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500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2</w:t>
            </w:r>
            <w:r w:rsidRPr="00E928E7">
              <w:rPr>
                <w:sz w:val="24"/>
              </w:rPr>
              <w:t>04,742</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9</w:t>
            </w:r>
            <w:r w:rsidRPr="00E928E7">
              <w:rPr>
                <w:sz w:val="24"/>
              </w:rPr>
              <w:t>99</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,013</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,943</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172,644</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474</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69,353</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3</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6</w:t>
            </w:r>
            <w:r w:rsidRPr="00E928E7">
              <w:rPr>
                <w:sz w:val="24"/>
              </w:rPr>
              <w:t>40</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3</w:t>
            </w:r>
            <w:r w:rsidRPr="00E928E7">
              <w:rPr>
                <w:sz w:val="24"/>
              </w:rPr>
              <w:t>,072</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sz w:val="24"/>
              </w:rPr>
            </w:pPr>
            <w:r w:rsidRPr="00E928E7">
              <w:rPr>
                <w:rFonts w:hint="eastAsia"/>
                <w:sz w:val="24"/>
              </w:rPr>
              <w:t>110</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center"/>
              <w:rPr>
                <w:sz w:val="24"/>
              </w:rPr>
            </w:pPr>
            <w:r w:rsidRPr="00E928E7">
              <w:rPr>
                <w:rFonts w:hint="eastAsia"/>
                <w:sz w:val="24"/>
                <w:lang w:eastAsia="zh-HK"/>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204,737</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sz w:val="24"/>
              </w:rPr>
              <w:t>500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98,444</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5</w:t>
            </w:r>
            <w:r w:rsidRPr="00E928E7">
              <w:rPr>
                <w:sz w:val="24"/>
              </w:rPr>
              <w:t>3</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6</w:t>
            </w:r>
            <w:r w:rsidRPr="00E928E7">
              <w:rPr>
                <w:sz w:val="24"/>
              </w:rPr>
              <w:t>15</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1</w:t>
            </w:r>
            <w:r w:rsidRPr="00E928E7">
              <w:rPr>
                <w:sz w:val="24"/>
              </w:rPr>
              <w:t>,225</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spacing w:line="280" w:lineRule="exact"/>
              <w:ind w:leftChars="0" w:left="0" w:firstLineChars="0" w:firstLine="0"/>
              <w:jc w:val="right"/>
              <w:rPr>
                <w:sz w:val="24"/>
              </w:rPr>
            </w:pPr>
            <w:r w:rsidRPr="00E928E7">
              <w:rPr>
                <w:rFonts w:hint="eastAsia"/>
                <w:sz w:val="24"/>
              </w:rPr>
              <w:t>4</w:t>
            </w:r>
            <w:r w:rsidRPr="00E928E7">
              <w:rPr>
                <w:sz w:val="24"/>
              </w:rPr>
              <w:t>,900</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rFonts w:hint="eastAsia"/>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pPr>
            <w:r w:rsidRPr="00E928E7">
              <w:rPr>
                <w:rFonts w:hint="eastAsia"/>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64,288</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,000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4</w:t>
            </w:r>
            <w:r w:rsidRPr="00E928E7">
              <w:t>06</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65,560</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4</w:t>
            </w:r>
            <w:r w:rsidRPr="00E928E7">
              <w:t>1</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pStyle w:val="142"/>
              <w:jc w:val="right"/>
            </w:pPr>
            <w:r w:rsidRPr="00E928E7">
              <w:rPr>
                <w:rFonts w:hint="eastAsia"/>
              </w:rPr>
              <w:t>9</w:t>
            </w:r>
            <w:r w:rsidRPr="00E928E7">
              <w:t>3</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rFonts w:hint="eastAsia"/>
                <w:sz w:val="24"/>
              </w:rPr>
            </w:pPr>
            <w:r w:rsidRPr="00E928E7">
              <w:rPr>
                <w:rFonts w:hint="eastAsia"/>
                <w:sz w:val="24"/>
              </w:rPr>
              <w:t>111</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pPr>
            <w:r w:rsidRPr="00E928E7">
              <w:rPr>
                <w:rFonts w:hint="eastAsia"/>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175,028</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500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170,877</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54</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222</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875</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pStyle w:val="142"/>
              <w:jc w:val="right"/>
            </w:pPr>
            <w:r w:rsidRPr="00E928E7">
              <w:rPr>
                <w:rFonts w:hint="eastAsia"/>
              </w:rPr>
              <w:t>3,500</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rFonts w:hint="eastAsia"/>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pPr>
            <w:r w:rsidRPr="00E928E7">
              <w:rPr>
                <w:rFonts w:hint="eastAsia"/>
                <w:lang w:eastAsia="zh-HK"/>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173,</w:t>
            </w:r>
            <w:r w:rsidRPr="00E928E7">
              <w:t>535</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6</w:t>
            </w:r>
            <w:r w:rsidRPr="00E928E7">
              <w:t>40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173,</w:t>
            </w:r>
            <w:r w:rsidRPr="00E928E7">
              <w:t>681</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5</w:t>
            </w:r>
            <w:r w:rsidRPr="00E928E7">
              <w:t>6</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7</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pStyle w:val="142"/>
              <w:jc w:val="right"/>
            </w:pPr>
            <w:r w:rsidRPr="00E928E7">
              <w:rPr>
                <w:rFonts w:hint="eastAsia"/>
              </w:rPr>
              <w:t>4</w:t>
            </w:r>
            <w:r w:rsidRPr="00E928E7">
              <w:t>31</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rFonts w:hint="eastAsia"/>
                <w:sz w:val="24"/>
              </w:rPr>
            </w:pPr>
            <w:r w:rsidRPr="00E928E7">
              <w:rPr>
                <w:rFonts w:hint="eastAsia"/>
                <w:sz w:val="24"/>
              </w:rPr>
              <w:t>1</w:t>
            </w:r>
            <w:r w:rsidRPr="00E928E7">
              <w:rPr>
                <w:sz w:val="24"/>
              </w:rPr>
              <w:t>12</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pPr>
            <w:r w:rsidRPr="00E928E7">
              <w:rPr>
                <w:rFonts w:hint="eastAsia"/>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179,500</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500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175,084</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54</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487</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t>875</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pStyle w:val="142"/>
              <w:jc w:val="right"/>
            </w:pPr>
            <w:r w:rsidRPr="00E928E7">
              <w:t>3,500</w:t>
            </w:r>
          </w:p>
        </w:tc>
      </w:tr>
      <w:tr w:rsidR="00B6245A" w:rsidRPr="008900A6"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rFonts w:hint="eastAsia"/>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rPr>
                <w:rFonts w:hint="eastAsia"/>
              </w:rPr>
            </w:pPr>
            <w:r w:rsidRPr="00E928E7">
              <w:rPr>
                <w:rFonts w:hint="eastAsia"/>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212,082</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1,018</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212,266</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77</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3727F6" w:rsidRDefault="00B6245A" w:rsidP="00D62CFD">
            <w:pPr>
              <w:pStyle w:val="142"/>
              <w:jc w:val="right"/>
            </w:pPr>
            <w:r w:rsidRPr="003727F6">
              <w:t>0</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Default="00B6245A" w:rsidP="00D62CFD">
            <w:pPr>
              <w:pStyle w:val="142"/>
              <w:jc w:val="right"/>
            </w:pPr>
            <w:r w:rsidRPr="003727F6">
              <w:t>757</w:t>
            </w:r>
          </w:p>
        </w:tc>
      </w:tr>
      <w:tr w:rsidR="00B6245A" w:rsidRPr="008900A6" w:rsidTr="00B6245A">
        <w:tc>
          <w:tcPr>
            <w:tcW w:w="66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6245A" w:rsidRPr="00E928E7" w:rsidRDefault="00B6245A" w:rsidP="00D62CFD">
            <w:pPr>
              <w:spacing w:line="280" w:lineRule="exact"/>
              <w:ind w:leftChars="0" w:left="0" w:firstLineChars="0" w:firstLine="0"/>
              <w:jc w:val="left"/>
              <w:rPr>
                <w:rFonts w:hint="eastAsia"/>
                <w:sz w:val="24"/>
              </w:rPr>
            </w:pPr>
            <w:r w:rsidRPr="00E928E7">
              <w:rPr>
                <w:rFonts w:hint="eastAsia"/>
                <w:sz w:val="24"/>
              </w:rPr>
              <w:t>1</w:t>
            </w:r>
            <w:r w:rsidRPr="00E928E7">
              <w:rPr>
                <w:sz w:val="24"/>
              </w:rPr>
              <w:t>13</w:t>
            </w: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rPr>
                <w:rFonts w:hint="eastAsia"/>
              </w:rPr>
            </w:pPr>
            <w:r w:rsidRPr="00E928E7">
              <w:rPr>
                <w:rFonts w:hint="eastAsia"/>
              </w:rPr>
              <w:t>預算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99,350</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6</w:t>
            </w:r>
            <w:r w:rsidRPr="00E928E7">
              <w:t>50</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94,607</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5</w:t>
            </w:r>
            <w:r w:rsidRPr="00E928E7">
              <w:t>5</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3</w:t>
            </w:r>
            <w:r w:rsidRPr="00E928E7">
              <w:t>38</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right"/>
            </w:pPr>
            <w:r w:rsidRPr="00E928E7">
              <w:rPr>
                <w:rFonts w:hint="eastAsia"/>
              </w:rPr>
              <w:t>1</w:t>
            </w:r>
            <w:r w:rsidRPr="00E928E7">
              <w:t>,000</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E928E7" w:rsidRDefault="00B6245A" w:rsidP="00D62CFD">
            <w:pPr>
              <w:pStyle w:val="142"/>
              <w:jc w:val="right"/>
            </w:pPr>
            <w:r w:rsidRPr="00E928E7">
              <w:rPr>
                <w:rFonts w:hint="eastAsia"/>
              </w:rPr>
              <w:t>4</w:t>
            </w:r>
            <w:r w:rsidRPr="00E928E7">
              <w:t>,000</w:t>
            </w:r>
          </w:p>
        </w:tc>
      </w:tr>
      <w:tr w:rsidR="00B6245A" w:rsidRPr="0046493D" w:rsidTr="00B6245A">
        <w:tc>
          <w:tcPr>
            <w:tcW w:w="665" w:type="dxa"/>
            <w:vMerge/>
            <w:tcBorders>
              <w:top w:val="single" w:sz="6" w:space="0" w:color="auto"/>
              <w:left w:val="single" w:sz="12" w:space="0" w:color="auto"/>
              <w:bottom w:val="single" w:sz="6"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rFonts w:hint="eastAsia"/>
                <w:sz w:val="24"/>
              </w:rPr>
            </w:pPr>
          </w:p>
        </w:tc>
        <w:tc>
          <w:tcPr>
            <w:tcW w:w="842" w:type="dxa"/>
            <w:tcBorders>
              <w:top w:val="single" w:sz="6" w:space="0" w:color="auto"/>
              <w:left w:val="single" w:sz="6" w:space="0" w:color="auto"/>
              <w:bottom w:val="single" w:sz="6" w:space="0" w:color="auto"/>
              <w:right w:val="single" w:sz="6" w:space="0" w:color="auto"/>
            </w:tcBorders>
            <w:shd w:val="clear" w:color="auto" w:fill="auto"/>
          </w:tcPr>
          <w:p w:rsidR="00B6245A" w:rsidRPr="00E928E7" w:rsidRDefault="00B6245A" w:rsidP="00D62CFD">
            <w:pPr>
              <w:pStyle w:val="142"/>
              <w:jc w:val="center"/>
              <w:rPr>
                <w:rFonts w:hint="eastAsia"/>
              </w:rPr>
            </w:pPr>
            <w:r w:rsidRPr="00E928E7">
              <w:rPr>
                <w:rFonts w:hint="eastAsia"/>
              </w:rPr>
              <w:t>決算</w:t>
            </w:r>
          </w:p>
        </w:tc>
        <w:tc>
          <w:tcPr>
            <w:tcW w:w="1276"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237,027</w:t>
            </w:r>
          </w:p>
        </w:tc>
        <w:tc>
          <w:tcPr>
            <w:tcW w:w="816"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0</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1,234</w:t>
            </w:r>
          </w:p>
        </w:tc>
        <w:tc>
          <w:tcPr>
            <w:tcW w:w="1082"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235,070</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77</w:t>
            </w:r>
          </w:p>
        </w:tc>
        <w:tc>
          <w:tcPr>
            <w:tcW w:w="958"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0</w:t>
            </w:r>
          </w:p>
        </w:tc>
        <w:tc>
          <w:tcPr>
            <w:tcW w:w="889" w:type="dxa"/>
            <w:tcBorders>
              <w:top w:val="single" w:sz="6" w:space="0" w:color="auto"/>
              <w:left w:val="single" w:sz="6" w:space="0" w:color="auto"/>
              <w:bottom w:val="single" w:sz="6" w:space="0" w:color="auto"/>
              <w:right w:val="single" w:sz="6" w:space="0" w:color="auto"/>
            </w:tcBorders>
            <w:shd w:val="clear" w:color="auto" w:fill="auto"/>
          </w:tcPr>
          <w:p w:rsidR="00B6245A" w:rsidRPr="000A4C54" w:rsidRDefault="00B6245A" w:rsidP="00D62CFD">
            <w:pPr>
              <w:pStyle w:val="142"/>
              <w:jc w:val="right"/>
            </w:pPr>
            <w:r w:rsidRPr="000A4C54">
              <w:t>705</w:t>
            </w:r>
          </w:p>
        </w:tc>
        <w:tc>
          <w:tcPr>
            <w:tcW w:w="1078" w:type="dxa"/>
            <w:tcBorders>
              <w:top w:val="single" w:sz="6" w:space="0" w:color="auto"/>
              <w:left w:val="single" w:sz="6" w:space="0" w:color="auto"/>
              <w:bottom w:val="single" w:sz="6" w:space="0" w:color="auto"/>
              <w:right w:val="single" w:sz="12" w:space="0" w:color="auto"/>
            </w:tcBorders>
            <w:shd w:val="clear" w:color="auto" w:fill="auto"/>
          </w:tcPr>
          <w:p w:rsidR="00B6245A" w:rsidRPr="000A4C54" w:rsidRDefault="00B6245A" w:rsidP="00D62CFD">
            <w:pPr>
              <w:pStyle w:val="142"/>
              <w:jc w:val="right"/>
            </w:pPr>
            <w:r w:rsidRPr="000A4C54">
              <w:t>2,409</w:t>
            </w:r>
          </w:p>
        </w:tc>
      </w:tr>
      <w:tr w:rsidR="00B6245A" w:rsidRPr="0046493D" w:rsidTr="00B6245A">
        <w:tc>
          <w:tcPr>
            <w:tcW w:w="665" w:type="dxa"/>
            <w:tcBorders>
              <w:top w:val="single" w:sz="6" w:space="0" w:color="auto"/>
              <w:left w:val="single" w:sz="12" w:space="0" w:color="auto"/>
              <w:bottom w:val="single" w:sz="12" w:space="0" w:color="auto"/>
              <w:right w:val="single" w:sz="6" w:space="0" w:color="auto"/>
            </w:tcBorders>
            <w:shd w:val="clear" w:color="auto" w:fill="auto"/>
          </w:tcPr>
          <w:p w:rsidR="00B6245A" w:rsidRPr="00E928E7" w:rsidRDefault="00B6245A" w:rsidP="00D62CFD">
            <w:pPr>
              <w:spacing w:line="280" w:lineRule="exact"/>
              <w:ind w:leftChars="0" w:left="0" w:firstLineChars="0" w:firstLine="0"/>
              <w:jc w:val="left"/>
              <w:rPr>
                <w:rFonts w:hint="eastAsia"/>
                <w:sz w:val="24"/>
              </w:rPr>
            </w:pPr>
            <w:r>
              <w:rPr>
                <w:rFonts w:hint="eastAsia"/>
                <w:sz w:val="24"/>
              </w:rPr>
              <w:t>1</w:t>
            </w:r>
            <w:r>
              <w:rPr>
                <w:sz w:val="24"/>
              </w:rPr>
              <w:t>14</w:t>
            </w:r>
          </w:p>
        </w:tc>
        <w:tc>
          <w:tcPr>
            <w:tcW w:w="842" w:type="dxa"/>
            <w:tcBorders>
              <w:top w:val="single" w:sz="6" w:space="0" w:color="auto"/>
              <w:left w:val="single" w:sz="6" w:space="0" w:color="auto"/>
              <w:bottom w:val="single" w:sz="12" w:space="0" w:color="auto"/>
              <w:right w:val="single" w:sz="6" w:space="0" w:color="auto"/>
            </w:tcBorders>
            <w:shd w:val="clear" w:color="auto" w:fill="auto"/>
          </w:tcPr>
          <w:p w:rsidR="00B6245A" w:rsidRPr="00E928E7" w:rsidRDefault="00B6245A" w:rsidP="00D62CFD">
            <w:pPr>
              <w:pStyle w:val="142"/>
              <w:jc w:val="center"/>
              <w:rPr>
                <w:rFonts w:hint="eastAsia"/>
              </w:rPr>
            </w:pPr>
            <w:r w:rsidRPr="00E928E7">
              <w:rPr>
                <w:rFonts w:hint="eastAsia"/>
              </w:rPr>
              <w:t>預算</w:t>
            </w:r>
          </w:p>
        </w:tc>
        <w:tc>
          <w:tcPr>
            <w:tcW w:w="1276"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202,253</w:t>
            </w:r>
          </w:p>
        </w:tc>
        <w:tc>
          <w:tcPr>
            <w:tcW w:w="816"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0</w:t>
            </w:r>
          </w:p>
        </w:tc>
        <w:tc>
          <w:tcPr>
            <w:tcW w:w="958"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1,100</w:t>
            </w:r>
          </w:p>
        </w:tc>
        <w:tc>
          <w:tcPr>
            <w:tcW w:w="1082"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198,033</w:t>
            </w:r>
          </w:p>
        </w:tc>
        <w:tc>
          <w:tcPr>
            <w:tcW w:w="773"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77</w:t>
            </w:r>
          </w:p>
        </w:tc>
        <w:tc>
          <w:tcPr>
            <w:tcW w:w="958"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0</w:t>
            </w:r>
          </w:p>
        </w:tc>
        <w:tc>
          <w:tcPr>
            <w:tcW w:w="889" w:type="dxa"/>
            <w:tcBorders>
              <w:top w:val="single" w:sz="6" w:space="0" w:color="auto"/>
              <w:left w:val="single" w:sz="6" w:space="0" w:color="auto"/>
              <w:bottom w:val="single" w:sz="12" w:space="0" w:color="auto"/>
              <w:right w:val="single" w:sz="6" w:space="0" w:color="auto"/>
            </w:tcBorders>
            <w:shd w:val="clear" w:color="auto" w:fill="auto"/>
          </w:tcPr>
          <w:p w:rsidR="00B6245A" w:rsidRPr="000A4C54" w:rsidRDefault="00B6245A" w:rsidP="00D62CFD">
            <w:pPr>
              <w:pStyle w:val="142"/>
              <w:jc w:val="right"/>
            </w:pPr>
            <w:r w:rsidRPr="000A4C54">
              <w:t>1,049</w:t>
            </w:r>
          </w:p>
        </w:tc>
        <w:tc>
          <w:tcPr>
            <w:tcW w:w="1078" w:type="dxa"/>
            <w:tcBorders>
              <w:top w:val="single" w:sz="6" w:space="0" w:color="auto"/>
              <w:left w:val="single" w:sz="6" w:space="0" w:color="auto"/>
              <w:bottom w:val="single" w:sz="12" w:space="0" w:color="auto"/>
              <w:right w:val="single" w:sz="12" w:space="0" w:color="auto"/>
            </w:tcBorders>
            <w:shd w:val="clear" w:color="auto" w:fill="auto"/>
          </w:tcPr>
          <w:p w:rsidR="00B6245A" w:rsidRDefault="00B6245A" w:rsidP="00D62CFD">
            <w:pPr>
              <w:pStyle w:val="142"/>
              <w:jc w:val="right"/>
            </w:pPr>
            <w:r w:rsidRPr="000A4C54">
              <w:t>4,194</w:t>
            </w:r>
          </w:p>
        </w:tc>
      </w:tr>
    </w:tbl>
    <w:p w:rsidR="00B6245A" w:rsidRDefault="00B6245A" w:rsidP="00B6245A">
      <w:pPr>
        <w:adjustRightInd w:val="0"/>
        <w:spacing w:line="300" w:lineRule="exact"/>
        <w:ind w:leftChars="-300" w:left="366" w:hangingChars="500" w:hanging="1216"/>
        <w:rPr>
          <w:rFonts w:hint="eastAsia"/>
          <w:sz w:val="24"/>
          <w:szCs w:val="24"/>
        </w:rPr>
      </w:pPr>
      <w:r w:rsidRPr="00A53448">
        <w:rPr>
          <w:rFonts w:hint="eastAsia"/>
          <w:sz w:val="24"/>
          <w:szCs w:val="24"/>
        </w:rPr>
        <w:t>說    明：</w:t>
      </w:r>
      <w:r w:rsidRPr="00183C3C">
        <w:rPr>
          <w:rFonts w:hint="eastAsia"/>
          <w:sz w:val="24"/>
          <w:szCs w:val="24"/>
        </w:rPr>
        <w:t>本表</w:t>
      </w:r>
      <w:r>
        <w:rPr>
          <w:rFonts w:hAnsi="標楷體" w:hint="eastAsia"/>
          <w:sz w:val="24"/>
          <w:szCs w:val="24"/>
        </w:rPr>
        <w:t>「</w:t>
      </w:r>
      <w:r w:rsidRPr="00E4300B">
        <w:rPr>
          <w:rFonts w:hint="eastAsia"/>
          <w:sz w:val="24"/>
          <w:szCs w:val="24"/>
        </w:rPr>
        <w:t>業務外收入</w:t>
      </w:r>
      <w:r>
        <w:rPr>
          <w:rFonts w:hAnsi="標楷體" w:hint="eastAsia"/>
          <w:sz w:val="24"/>
          <w:szCs w:val="24"/>
        </w:rPr>
        <w:t>」</w:t>
      </w:r>
      <w:r>
        <w:rPr>
          <w:rFonts w:hAnsi="標楷體" w:hint="eastAsia"/>
          <w:sz w:val="24"/>
          <w:szCs w:val="24"/>
          <w:lang w:eastAsia="zh-HK"/>
        </w:rPr>
        <w:t>係指</w:t>
      </w:r>
      <w:r>
        <w:rPr>
          <w:rFonts w:hAnsi="標楷體" w:hint="eastAsia"/>
          <w:sz w:val="24"/>
          <w:szCs w:val="24"/>
        </w:rPr>
        <w:t>「</w:t>
      </w:r>
      <w:r w:rsidRPr="00E4300B">
        <w:rPr>
          <w:rFonts w:hAnsi="標楷體" w:hint="eastAsia"/>
          <w:sz w:val="24"/>
          <w:szCs w:val="24"/>
        </w:rPr>
        <w:t>財務收入</w:t>
      </w:r>
      <w:r>
        <w:rPr>
          <w:rFonts w:hAnsi="標楷體" w:hint="eastAsia"/>
          <w:sz w:val="24"/>
          <w:szCs w:val="24"/>
        </w:rPr>
        <w:t>」，「</w:t>
      </w:r>
      <w:r w:rsidRPr="00E4300B">
        <w:rPr>
          <w:rFonts w:hint="eastAsia"/>
          <w:sz w:val="24"/>
          <w:szCs w:val="24"/>
        </w:rPr>
        <w:t>業務支出</w:t>
      </w:r>
      <w:r>
        <w:rPr>
          <w:rFonts w:hAnsi="標楷體" w:hint="eastAsia"/>
          <w:sz w:val="24"/>
          <w:szCs w:val="24"/>
        </w:rPr>
        <w:t>」</w:t>
      </w:r>
      <w:r>
        <w:rPr>
          <w:rFonts w:hAnsi="標楷體" w:hint="eastAsia"/>
          <w:sz w:val="24"/>
          <w:szCs w:val="24"/>
          <w:lang w:eastAsia="zh-HK"/>
        </w:rPr>
        <w:t>係指</w:t>
      </w:r>
      <w:r>
        <w:rPr>
          <w:rFonts w:hAnsi="標楷體" w:hint="eastAsia"/>
          <w:sz w:val="24"/>
          <w:szCs w:val="24"/>
        </w:rPr>
        <w:t>「</w:t>
      </w:r>
      <w:r w:rsidRPr="00E4300B">
        <w:rPr>
          <w:rFonts w:hAnsi="標楷體" w:hint="eastAsia"/>
          <w:sz w:val="24"/>
          <w:szCs w:val="24"/>
        </w:rPr>
        <w:t>勞務成本</w:t>
      </w:r>
      <w:r>
        <w:rPr>
          <w:rFonts w:hAnsi="標楷體" w:hint="eastAsia"/>
          <w:sz w:val="24"/>
          <w:szCs w:val="24"/>
        </w:rPr>
        <w:t>」</w:t>
      </w:r>
      <w:r w:rsidRPr="00183C3C">
        <w:rPr>
          <w:rFonts w:hint="eastAsia"/>
          <w:sz w:val="24"/>
          <w:szCs w:val="24"/>
        </w:rPr>
        <w:t>。</w:t>
      </w:r>
      <w:r>
        <w:rPr>
          <w:rFonts w:hint="eastAsia"/>
          <w:sz w:val="24"/>
          <w:szCs w:val="24"/>
          <w:lang w:eastAsia="zh-HK"/>
        </w:rPr>
        <w:t>本表</w:t>
      </w:r>
      <w:r>
        <w:rPr>
          <w:rFonts w:hAnsi="標楷體" w:hint="eastAsia"/>
          <w:sz w:val="24"/>
          <w:szCs w:val="24"/>
          <w:lang w:eastAsia="zh-HK"/>
        </w:rPr>
        <w:t>「決算」</w:t>
      </w:r>
      <w:r>
        <w:rPr>
          <w:rFonts w:hint="eastAsia"/>
          <w:sz w:val="24"/>
          <w:szCs w:val="24"/>
          <w:lang w:eastAsia="zh-HK"/>
        </w:rPr>
        <w:t>除</w:t>
      </w:r>
      <w:r>
        <w:rPr>
          <w:rFonts w:hint="eastAsia"/>
          <w:sz w:val="24"/>
          <w:szCs w:val="24"/>
        </w:rPr>
        <w:t>11</w:t>
      </w:r>
      <w:r>
        <w:rPr>
          <w:sz w:val="24"/>
          <w:szCs w:val="24"/>
        </w:rPr>
        <w:t>3</w:t>
      </w:r>
      <w:r>
        <w:rPr>
          <w:rFonts w:hint="eastAsia"/>
          <w:sz w:val="24"/>
          <w:szCs w:val="24"/>
          <w:lang w:eastAsia="zh-HK"/>
        </w:rPr>
        <w:t>年為自編決算數外</w:t>
      </w:r>
      <w:r>
        <w:rPr>
          <w:rFonts w:hint="eastAsia"/>
          <w:sz w:val="24"/>
          <w:szCs w:val="24"/>
        </w:rPr>
        <w:t>，</w:t>
      </w:r>
      <w:r>
        <w:rPr>
          <w:rFonts w:hint="eastAsia"/>
          <w:sz w:val="24"/>
          <w:szCs w:val="24"/>
          <w:lang w:eastAsia="zh-HK"/>
        </w:rPr>
        <w:t>其餘年度為決算數</w:t>
      </w:r>
      <w:r>
        <w:rPr>
          <w:rFonts w:hint="eastAsia"/>
          <w:sz w:val="24"/>
          <w:szCs w:val="24"/>
        </w:rPr>
        <w:t>。</w:t>
      </w:r>
    </w:p>
    <w:p w:rsidR="00B6245A" w:rsidRDefault="00B6245A" w:rsidP="00B6245A">
      <w:pPr>
        <w:adjustRightInd w:val="0"/>
        <w:spacing w:line="300" w:lineRule="exact"/>
        <w:ind w:leftChars="-300" w:left="609" w:rightChars="-350" w:right="-991" w:hangingChars="600" w:hanging="1459"/>
        <w:rPr>
          <w:sz w:val="24"/>
          <w:szCs w:val="24"/>
        </w:rPr>
      </w:pPr>
      <w:r w:rsidRPr="00A53448">
        <w:rPr>
          <w:rFonts w:hint="eastAsia"/>
          <w:sz w:val="24"/>
          <w:szCs w:val="24"/>
        </w:rPr>
        <w:t>資料來源：</w:t>
      </w:r>
      <w:r>
        <w:rPr>
          <w:rFonts w:hint="eastAsia"/>
          <w:sz w:val="24"/>
          <w:szCs w:val="24"/>
          <w:lang w:eastAsia="zh-HK"/>
        </w:rPr>
        <w:t>石資中心</w:t>
      </w:r>
      <w:r w:rsidRPr="00A53448">
        <w:rPr>
          <w:rFonts w:hint="eastAsia"/>
          <w:sz w:val="24"/>
          <w:szCs w:val="24"/>
        </w:rPr>
        <w:t>提供。</w:t>
      </w:r>
    </w:p>
    <w:p w:rsidR="00115BB4" w:rsidRPr="00B6245A" w:rsidRDefault="00115BB4" w:rsidP="00115BB4">
      <w:pPr>
        <w:ind w:left="566" w:firstLine="566"/>
      </w:pPr>
    </w:p>
    <w:p w:rsidR="00115BB4" w:rsidRPr="00492BF0" w:rsidRDefault="00115BB4" w:rsidP="00115BB4">
      <w:pPr>
        <w:pStyle w:val="14"/>
        <w:ind w:left="567" w:hanging="567"/>
        <w:rPr>
          <w:snapToGrid/>
        </w:rPr>
      </w:pPr>
      <w:bookmarkStart w:id="9" w:name="_Toc193191030"/>
      <w:r>
        <w:rPr>
          <w:rFonts w:hint="eastAsia"/>
          <w:snapToGrid/>
        </w:rPr>
        <w:t>二</w:t>
      </w:r>
      <w:r w:rsidRPr="00492BF0">
        <w:rPr>
          <w:rFonts w:hint="eastAsia"/>
          <w:snapToGrid/>
        </w:rPr>
        <w:t>、</w:t>
      </w:r>
      <w:r w:rsidR="008652BB">
        <w:rPr>
          <w:rFonts w:hint="eastAsia"/>
          <w:snapToGrid/>
        </w:rPr>
        <w:t>為</w:t>
      </w:r>
      <w:r w:rsidR="008652BB">
        <w:rPr>
          <w:rFonts w:hint="eastAsia"/>
        </w:rPr>
        <w:t>降低</w:t>
      </w:r>
      <w:r w:rsidR="008652BB" w:rsidRPr="00492BF0">
        <w:rPr>
          <w:rFonts w:hint="eastAsia"/>
          <w:snapToGrid/>
        </w:rPr>
        <w:t>對政府經費</w:t>
      </w:r>
      <w:r w:rsidR="008652BB">
        <w:rPr>
          <w:rFonts w:hint="eastAsia"/>
          <w:snapToGrid/>
        </w:rPr>
        <w:t>之</w:t>
      </w:r>
      <w:r w:rsidR="008652BB">
        <w:rPr>
          <w:rFonts w:hint="eastAsia"/>
          <w:snapToGrid/>
          <w:lang w:eastAsia="zh-HK"/>
        </w:rPr>
        <w:t>倚</w:t>
      </w:r>
      <w:r w:rsidR="008652BB" w:rsidRPr="00492BF0">
        <w:rPr>
          <w:rFonts w:hint="eastAsia"/>
          <w:snapToGrid/>
        </w:rPr>
        <w:t>賴</w:t>
      </w:r>
      <w:r w:rsidR="008652BB">
        <w:rPr>
          <w:rFonts w:hint="eastAsia"/>
          <w:snapToGrid/>
        </w:rPr>
        <w:t>，</w:t>
      </w:r>
      <w:r>
        <w:rPr>
          <w:rFonts w:hint="eastAsia"/>
          <w:snapToGrid/>
        </w:rPr>
        <w:t>宜</w:t>
      </w:r>
      <w:r w:rsidRPr="00492BF0">
        <w:rPr>
          <w:rFonts w:hint="eastAsia"/>
          <w:snapToGrid/>
        </w:rPr>
        <w:t>強化</w:t>
      </w:r>
      <w:r>
        <w:rPr>
          <w:rFonts w:hint="eastAsia"/>
          <w:snapToGrid/>
          <w:lang w:eastAsia="zh-HK"/>
        </w:rPr>
        <w:t>財務自主</w:t>
      </w:r>
      <w:r w:rsidR="008652BB">
        <w:rPr>
          <w:rFonts w:hint="eastAsia"/>
          <w:snapToGrid/>
        </w:rPr>
        <w:t>性</w:t>
      </w:r>
      <w:r>
        <w:rPr>
          <w:rFonts w:hint="eastAsia"/>
          <w:snapToGrid/>
        </w:rPr>
        <w:t>，</w:t>
      </w:r>
      <w:r>
        <w:rPr>
          <w:rFonts w:hint="eastAsia"/>
          <w:snapToGrid/>
          <w:lang w:eastAsia="zh-HK"/>
        </w:rPr>
        <w:t>並</w:t>
      </w:r>
      <w:r w:rsidR="008652BB">
        <w:rPr>
          <w:rFonts w:hint="eastAsia"/>
          <w:snapToGrid/>
        </w:rPr>
        <w:t>拓展民間資源籌措能力，</w:t>
      </w:r>
      <w:r>
        <w:rPr>
          <w:rFonts w:hint="eastAsia"/>
          <w:snapToGrid/>
          <w:lang w:eastAsia="zh-HK"/>
        </w:rPr>
        <w:t>俾</w:t>
      </w:r>
      <w:r>
        <w:rPr>
          <w:rFonts w:hint="eastAsia"/>
          <w:snapToGrid/>
        </w:rPr>
        <w:t>益</w:t>
      </w:r>
      <w:r w:rsidR="008652BB">
        <w:rPr>
          <w:rFonts w:hint="eastAsia"/>
          <w:snapToGrid/>
        </w:rPr>
        <w:t>增加營運盈</w:t>
      </w:r>
      <w:r w:rsidRPr="000F2A71">
        <w:rPr>
          <w:rFonts w:hint="eastAsia"/>
        </w:rPr>
        <w:t>餘</w:t>
      </w:r>
      <w:bookmarkEnd w:id="9"/>
    </w:p>
    <w:p w:rsidR="00115BB4" w:rsidRDefault="00115BB4" w:rsidP="00115BB4">
      <w:pPr>
        <w:ind w:left="566" w:firstLine="566"/>
      </w:pPr>
      <w:r w:rsidRPr="00F82D3B">
        <w:rPr>
          <w:rFonts w:hint="eastAsia"/>
        </w:rPr>
        <w:t>石資中心1</w:t>
      </w:r>
      <w:r>
        <w:rPr>
          <w:rFonts w:hint="eastAsia"/>
        </w:rPr>
        <w:t>1</w:t>
      </w:r>
      <w:r>
        <w:t>4</w:t>
      </w:r>
      <w:r w:rsidRPr="00F82D3B">
        <w:rPr>
          <w:rFonts w:hint="eastAsia"/>
        </w:rPr>
        <w:t>年度</w:t>
      </w:r>
      <w:r>
        <w:rPr>
          <w:rFonts w:hint="eastAsia"/>
          <w:lang w:eastAsia="zh-HK"/>
        </w:rPr>
        <w:t>預算案編列</w:t>
      </w:r>
      <w:r w:rsidRPr="00DB6970">
        <w:rPr>
          <w:rFonts w:hint="eastAsia"/>
        </w:rPr>
        <w:t>「工業服務收入」</w:t>
      </w:r>
      <w:r>
        <w:rPr>
          <w:rFonts w:hint="eastAsia"/>
        </w:rPr>
        <w:t>6,</w:t>
      </w:r>
      <w:r>
        <w:t>090</w:t>
      </w:r>
      <w:r>
        <w:rPr>
          <w:rFonts w:hint="eastAsia"/>
          <w:lang w:eastAsia="zh-HK"/>
        </w:rPr>
        <w:t>萬元</w:t>
      </w:r>
      <w:r>
        <w:rPr>
          <w:rFonts w:hint="eastAsia"/>
        </w:rPr>
        <w:t>，</w:t>
      </w:r>
      <w:r w:rsidRPr="00C62DA9">
        <w:rPr>
          <w:rFonts w:hint="eastAsia"/>
        </w:rPr>
        <w:t>較11</w:t>
      </w:r>
      <w:r>
        <w:t>3</w:t>
      </w:r>
      <w:r w:rsidRPr="00C62DA9">
        <w:rPr>
          <w:rFonts w:hint="eastAsia"/>
        </w:rPr>
        <w:t>年度</w:t>
      </w:r>
      <w:r>
        <w:rPr>
          <w:rFonts w:hint="eastAsia"/>
          <w:lang w:eastAsia="zh-HK"/>
        </w:rPr>
        <w:t>預算案數</w:t>
      </w:r>
      <w:r w:rsidRPr="00697482">
        <w:t>6,870</w:t>
      </w:r>
      <w:r w:rsidRPr="00552418">
        <w:rPr>
          <w:rFonts w:hint="eastAsia"/>
        </w:rPr>
        <w:t>萬元</w:t>
      </w:r>
      <w:r>
        <w:rPr>
          <w:rFonts w:hint="eastAsia"/>
        </w:rPr>
        <w:t>減少</w:t>
      </w:r>
      <w:r>
        <w:t>780</w:t>
      </w:r>
      <w:r w:rsidRPr="00C62DA9">
        <w:rPr>
          <w:rFonts w:hint="eastAsia"/>
        </w:rPr>
        <w:t>萬元(</w:t>
      </w:r>
      <w:r>
        <w:rPr>
          <w:rFonts w:hint="eastAsia"/>
        </w:rPr>
        <w:t>減</w:t>
      </w:r>
      <w:r w:rsidRPr="00C62DA9">
        <w:rPr>
          <w:rFonts w:hint="eastAsia"/>
        </w:rPr>
        <w:t>幅</w:t>
      </w:r>
      <w:r>
        <w:t>11.35</w:t>
      </w:r>
      <w:r w:rsidRPr="00C62DA9">
        <w:rPr>
          <w:rFonts w:hint="eastAsia"/>
        </w:rPr>
        <w:t>%)</w:t>
      </w:r>
      <w:r w:rsidRPr="00F82D3B">
        <w:rPr>
          <w:rFonts w:hint="eastAsia"/>
        </w:rPr>
        <w:t>，主要</w:t>
      </w:r>
      <w:r>
        <w:rPr>
          <w:rFonts w:hint="eastAsia"/>
          <w:lang w:eastAsia="zh-HK"/>
        </w:rPr>
        <w:t>係該中心接受民營機構委託開發技術</w:t>
      </w:r>
      <w:r>
        <w:rPr>
          <w:rFonts w:hint="eastAsia"/>
        </w:rPr>
        <w:t>(</w:t>
      </w:r>
      <w:r>
        <w:rPr>
          <w:rFonts w:hint="eastAsia"/>
          <w:lang w:eastAsia="zh-HK"/>
        </w:rPr>
        <w:t>產品</w:t>
      </w:r>
      <w:r>
        <w:rPr>
          <w:rFonts w:hint="eastAsia"/>
        </w:rPr>
        <w:t>)、</w:t>
      </w:r>
      <w:r>
        <w:rPr>
          <w:rFonts w:hint="eastAsia"/>
          <w:lang w:eastAsia="zh-HK"/>
        </w:rPr>
        <w:t>技術改善</w:t>
      </w:r>
      <w:r>
        <w:rPr>
          <w:rFonts w:hint="eastAsia"/>
        </w:rPr>
        <w:t>、</w:t>
      </w:r>
      <w:r w:rsidRPr="00F82D3B">
        <w:rPr>
          <w:rFonts w:hint="eastAsia"/>
        </w:rPr>
        <w:t>檢測</w:t>
      </w:r>
      <w:r>
        <w:rPr>
          <w:rFonts w:hint="eastAsia"/>
          <w:lang w:eastAsia="zh-HK"/>
        </w:rPr>
        <w:t>分析</w:t>
      </w:r>
      <w:r>
        <w:rPr>
          <w:rFonts w:hint="eastAsia"/>
        </w:rPr>
        <w:t>、</w:t>
      </w:r>
      <w:r>
        <w:rPr>
          <w:rFonts w:hint="eastAsia"/>
          <w:lang w:eastAsia="zh-HK"/>
        </w:rPr>
        <w:t>產業輔導諮詢及行銷推廣服務</w:t>
      </w:r>
      <w:r w:rsidRPr="00F82D3B">
        <w:rPr>
          <w:rFonts w:hint="eastAsia"/>
        </w:rPr>
        <w:t>等</w:t>
      </w:r>
      <w:r>
        <w:rPr>
          <w:rFonts w:hint="eastAsia"/>
          <w:lang w:eastAsia="zh-HK"/>
        </w:rPr>
        <w:t>收入</w:t>
      </w:r>
      <w:r w:rsidRPr="00F82D3B">
        <w:rPr>
          <w:rFonts w:hint="eastAsia"/>
        </w:rPr>
        <w:t>。</w:t>
      </w:r>
      <w:r w:rsidRPr="00492BF0">
        <w:rPr>
          <w:rFonts w:hint="eastAsia"/>
        </w:rPr>
        <w:t>近年(</w:t>
      </w:r>
      <w:r>
        <w:t>106</w:t>
      </w:r>
      <w:r w:rsidRPr="00492BF0">
        <w:rPr>
          <w:rFonts w:hint="eastAsia"/>
        </w:rPr>
        <w:t>至11</w:t>
      </w:r>
      <w:r w:rsidR="0054652C">
        <w:t>3</w:t>
      </w:r>
      <w:r w:rsidRPr="00492BF0">
        <w:rPr>
          <w:rFonts w:hint="eastAsia"/>
        </w:rPr>
        <w:t>年度)石資中心</w:t>
      </w:r>
      <w:r w:rsidRPr="00492BF0">
        <w:rPr>
          <w:rFonts w:hAnsi="標楷體" w:hint="eastAsia"/>
          <w:lang w:eastAsia="zh-HK"/>
        </w:rPr>
        <w:t>「工業服務收入」</w:t>
      </w:r>
      <w:r>
        <w:rPr>
          <w:rFonts w:hAnsi="標楷體" w:hint="eastAsia"/>
        </w:rPr>
        <w:t>多</w:t>
      </w:r>
      <w:r w:rsidRPr="009032F6">
        <w:rPr>
          <w:rFonts w:hAnsi="標楷體" w:hint="eastAsia"/>
          <w:lang w:eastAsia="zh-HK"/>
        </w:rPr>
        <w:t>未達目標值，</w:t>
      </w:r>
      <w:r w:rsidR="0054652C">
        <w:rPr>
          <w:rFonts w:hAnsi="標楷體" w:hint="eastAsia"/>
        </w:rPr>
        <w:t>且</w:t>
      </w:r>
      <w:r w:rsidR="0054652C" w:rsidRPr="0054652C">
        <w:rPr>
          <w:rFonts w:hAnsi="標楷體" w:hint="eastAsia"/>
        </w:rPr>
        <w:t>114年度目標值</w:t>
      </w:r>
      <w:r w:rsidR="0054652C">
        <w:rPr>
          <w:rFonts w:hAnsi="標楷體" w:hint="eastAsia"/>
        </w:rPr>
        <w:t>之訂定</w:t>
      </w:r>
      <w:r w:rsidR="0054652C" w:rsidRPr="0054652C">
        <w:rPr>
          <w:rFonts w:hAnsi="標楷體" w:hint="eastAsia"/>
        </w:rPr>
        <w:t>偏屬保守</w:t>
      </w:r>
      <w:r>
        <w:rPr>
          <w:rFonts w:hint="eastAsia"/>
        </w:rPr>
        <w:t>，</w:t>
      </w:r>
      <w:r w:rsidR="008652BB">
        <w:rPr>
          <w:rFonts w:hint="eastAsia"/>
        </w:rPr>
        <w:t>謹</w:t>
      </w:r>
      <w:r>
        <w:rPr>
          <w:rFonts w:hint="eastAsia"/>
          <w:lang w:eastAsia="zh-HK"/>
        </w:rPr>
        <w:t>說明如下</w:t>
      </w:r>
      <w:r w:rsidRPr="00F82D3B">
        <w:rPr>
          <w:rFonts w:hint="eastAsia"/>
        </w:rPr>
        <w:t>：</w:t>
      </w:r>
    </w:p>
    <w:p w:rsidR="00115BB4" w:rsidRPr="000F6250" w:rsidRDefault="00115BB4" w:rsidP="00115BB4">
      <w:pPr>
        <w:pStyle w:val="a4"/>
        <w:ind w:left="849" w:hanging="283"/>
        <w:rPr>
          <w:b/>
        </w:rPr>
      </w:pPr>
      <w:r w:rsidRPr="000F6250">
        <w:rPr>
          <w:rFonts w:hint="eastAsia"/>
          <w:b/>
        </w:rPr>
        <w:t>(</w:t>
      </w:r>
      <w:r w:rsidRPr="000F6250">
        <w:rPr>
          <w:rFonts w:hint="eastAsia"/>
          <w:b/>
          <w:lang w:eastAsia="zh-HK"/>
        </w:rPr>
        <w:t>一</w:t>
      </w:r>
      <w:r w:rsidRPr="000F6250">
        <w:rPr>
          <w:rFonts w:hint="eastAsia"/>
          <w:b/>
        </w:rPr>
        <w:t>)</w:t>
      </w:r>
      <w:r>
        <w:rPr>
          <w:rFonts w:hint="eastAsia"/>
          <w:b/>
        </w:rPr>
        <w:t>為達捐助章程設立目的，石資中心應</w:t>
      </w:r>
      <w:r w:rsidRPr="000F6250">
        <w:rPr>
          <w:rFonts w:hint="eastAsia"/>
          <w:b/>
        </w:rPr>
        <w:t>提升自民間爭取財源之能力，</w:t>
      </w:r>
      <w:r w:rsidRPr="000F6250">
        <w:rPr>
          <w:rFonts w:hint="eastAsia"/>
          <w:b/>
          <w:lang w:eastAsia="zh-HK"/>
        </w:rPr>
        <w:t>以降低</w:t>
      </w:r>
      <w:r w:rsidRPr="000F6250">
        <w:rPr>
          <w:rFonts w:hint="eastAsia"/>
          <w:b/>
        </w:rPr>
        <w:t>對政府經費之依賴</w:t>
      </w:r>
      <w:r>
        <w:rPr>
          <w:rFonts w:hint="eastAsia"/>
          <w:b/>
          <w:lang w:eastAsia="zh-HK"/>
        </w:rPr>
        <w:t>程</w:t>
      </w:r>
      <w:r w:rsidRPr="000F6250">
        <w:rPr>
          <w:rFonts w:hint="eastAsia"/>
          <w:b/>
        </w:rPr>
        <w:t>度</w:t>
      </w:r>
    </w:p>
    <w:p w:rsidR="00115BB4" w:rsidRDefault="00115BB4" w:rsidP="00115BB4">
      <w:pPr>
        <w:pStyle w:val="21"/>
        <w:ind w:left="850" w:firstLine="566"/>
        <w:rPr>
          <w:rFonts w:hAnsi="標楷體"/>
          <w:lang w:eastAsia="zh-HK"/>
        </w:rPr>
      </w:pPr>
      <w:r>
        <w:rPr>
          <w:rFonts w:hint="eastAsia"/>
          <w:lang w:eastAsia="zh-HK"/>
        </w:rPr>
        <w:t>依據</w:t>
      </w:r>
      <w:r>
        <w:rPr>
          <w:rFonts w:ascii="新細明體" w:eastAsia="新細明體" w:hAnsi="新細明體" w:hint="eastAsia"/>
          <w:lang w:eastAsia="zh-HK"/>
        </w:rPr>
        <w:t>「</w:t>
      </w:r>
      <w:r w:rsidRPr="008245DE">
        <w:rPr>
          <w:rFonts w:hint="eastAsia"/>
        </w:rPr>
        <w:t>財團法人石材暨資源產業研究發展中心捐助章程</w:t>
      </w:r>
      <w:r>
        <w:rPr>
          <w:rFonts w:ascii="新細明體" w:eastAsia="新細明體" w:hAnsi="新細明體" w:hint="eastAsia"/>
        </w:rPr>
        <w:t>」</w:t>
      </w:r>
      <w:r w:rsidRPr="008245DE">
        <w:rPr>
          <w:rFonts w:hint="eastAsia"/>
        </w:rPr>
        <w:t>第</w:t>
      </w:r>
      <w:r>
        <w:rPr>
          <w:rFonts w:hint="eastAsia"/>
        </w:rPr>
        <w:t>2</w:t>
      </w:r>
      <w:r w:rsidRPr="008245DE">
        <w:rPr>
          <w:rFonts w:hint="eastAsia"/>
        </w:rPr>
        <w:t>條</w:t>
      </w:r>
      <w:r w:rsidR="003B76E4">
        <w:rPr>
          <w:rFonts w:hint="eastAsia"/>
        </w:rPr>
        <w:t>規定</w:t>
      </w:r>
      <w:r>
        <w:rPr>
          <w:rStyle w:val="af6"/>
        </w:rPr>
        <w:footnoteReference w:id="2"/>
      </w:r>
      <w:r w:rsidR="008652BB">
        <w:rPr>
          <w:rFonts w:hint="eastAsia"/>
        </w:rPr>
        <w:t>略以</w:t>
      </w:r>
      <w:r>
        <w:rPr>
          <w:rFonts w:hint="eastAsia"/>
        </w:rPr>
        <w:t>，</w:t>
      </w:r>
      <w:r w:rsidRPr="00B45572">
        <w:rPr>
          <w:rFonts w:hint="eastAsia"/>
          <w:lang w:eastAsia="zh-HK"/>
        </w:rPr>
        <w:t>石資中心</w:t>
      </w:r>
      <w:r w:rsidRPr="008616F6">
        <w:rPr>
          <w:rFonts w:hAnsi="標楷體" w:hint="eastAsia"/>
          <w:lang w:eastAsia="zh-HK"/>
        </w:rPr>
        <w:t>設立目的</w:t>
      </w:r>
      <w:r w:rsidRPr="00B45572">
        <w:rPr>
          <w:rFonts w:hint="eastAsia"/>
          <w:lang w:eastAsia="zh-HK"/>
        </w:rPr>
        <w:t>旨在配合政府發展石材及資源產業政策，以促進石材及資源產業升級。</w:t>
      </w:r>
      <w:r w:rsidRPr="008616F6">
        <w:rPr>
          <w:rFonts w:hAnsi="標楷體" w:hint="eastAsia"/>
          <w:lang w:eastAsia="zh-HK"/>
        </w:rPr>
        <w:t>為達成</w:t>
      </w:r>
      <w:r>
        <w:rPr>
          <w:rFonts w:hAnsi="標楷體" w:hint="eastAsia"/>
        </w:rPr>
        <w:t>該項目標</w:t>
      </w:r>
      <w:r w:rsidRPr="008616F6">
        <w:rPr>
          <w:rFonts w:hAnsi="標楷體" w:hint="eastAsia"/>
          <w:lang w:eastAsia="zh-HK"/>
        </w:rPr>
        <w:t>，</w:t>
      </w:r>
      <w:r w:rsidRPr="00F06F86">
        <w:rPr>
          <w:rFonts w:hAnsi="標楷體" w:hint="eastAsia"/>
          <w:lang w:eastAsia="zh-HK"/>
        </w:rPr>
        <w:t>石資中心</w:t>
      </w:r>
      <w:r w:rsidRPr="008616F6">
        <w:rPr>
          <w:rFonts w:hAnsi="標楷體" w:hint="eastAsia"/>
          <w:lang w:eastAsia="zh-HK"/>
        </w:rPr>
        <w:t>除</w:t>
      </w:r>
      <w:r>
        <w:rPr>
          <w:rFonts w:hAnsi="標楷體" w:hint="eastAsia"/>
          <w:lang w:eastAsia="zh-HK"/>
        </w:rPr>
        <w:t>爭取</w:t>
      </w:r>
      <w:r w:rsidRPr="00F06F86">
        <w:rPr>
          <w:rFonts w:hAnsi="標楷體" w:hint="eastAsia"/>
          <w:lang w:eastAsia="zh-HK"/>
        </w:rPr>
        <w:t>政府</w:t>
      </w:r>
      <w:r>
        <w:rPr>
          <w:rFonts w:hAnsi="標楷體" w:hint="eastAsia"/>
          <w:lang w:eastAsia="zh-HK"/>
        </w:rPr>
        <w:t>專案</w:t>
      </w:r>
      <w:r w:rsidRPr="00F06F86">
        <w:rPr>
          <w:rFonts w:hAnsi="標楷體" w:hint="eastAsia"/>
          <w:lang w:eastAsia="zh-HK"/>
        </w:rPr>
        <w:t>計畫</w:t>
      </w:r>
      <w:r>
        <w:rPr>
          <w:rFonts w:hAnsi="標楷體" w:hint="eastAsia"/>
          <w:lang w:eastAsia="zh-HK"/>
        </w:rPr>
        <w:t>外</w:t>
      </w:r>
      <w:r w:rsidRPr="00F06F86">
        <w:rPr>
          <w:rFonts w:hAnsi="標楷體" w:hint="eastAsia"/>
          <w:lang w:eastAsia="zh-HK"/>
        </w:rPr>
        <w:t>，</w:t>
      </w:r>
      <w:r>
        <w:rPr>
          <w:rFonts w:hAnsi="標楷體" w:hint="eastAsia"/>
          <w:lang w:eastAsia="zh-HK"/>
        </w:rPr>
        <w:t>亦運用自身累積技術能量</w:t>
      </w:r>
      <w:r>
        <w:rPr>
          <w:rFonts w:hAnsi="標楷體" w:hint="eastAsia"/>
        </w:rPr>
        <w:t>，</w:t>
      </w:r>
      <w:r>
        <w:rPr>
          <w:rFonts w:hAnsi="標楷體" w:hint="eastAsia"/>
          <w:lang w:eastAsia="zh-HK"/>
        </w:rPr>
        <w:t>提供產業所需之檢測</w:t>
      </w:r>
      <w:r>
        <w:rPr>
          <w:rFonts w:hAnsi="標楷體" w:hint="eastAsia"/>
        </w:rPr>
        <w:t>(</w:t>
      </w:r>
      <w:r>
        <w:rPr>
          <w:rFonts w:hAnsi="標楷體" w:hint="eastAsia"/>
          <w:lang w:eastAsia="zh-HK"/>
        </w:rPr>
        <w:t>驗</w:t>
      </w:r>
      <w:r>
        <w:rPr>
          <w:rFonts w:hAnsi="標楷體" w:hint="eastAsia"/>
        </w:rPr>
        <w:t>)</w:t>
      </w:r>
      <w:r>
        <w:rPr>
          <w:rFonts w:hAnsi="標楷體" w:hint="eastAsia"/>
          <w:lang w:eastAsia="zh-HK"/>
        </w:rPr>
        <w:t>分析</w:t>
      </w:r>
      <w:r>
        <w:rPr>
          <w:rFonts w:hAnsi="標楷體" w:hint="eastAsia"/>
        </w:rPr>
        <w:t>、</w:t>
      </w:r>
      <w:r>
        <w:rPr>
          <w:rFonts w:hAnsi="標楷體" w:hint="eastAsia"/>
          <w:lang w:eastAsia="zh-HK"/>
        </w:rPr>
        <w:t>產業輔導諮詢</w:t>
      </w:r>
      <w:r>
        <w:rPr>
          <w:rFonts w:hAnsi="標楷體" w:hint="eastAsia"/>
        </w:rPr>
        <w:t>、</w:t>
      </w:r>
      <w:r w:rsidRPr="00EA36A4">
        <w:rPr>
          <w:rFonts w:hAnsi="標楷體" w:hint="eastAsia"/>
        </w:rPr>
        <w:t>行銷</w:t>
      </w:r>
      <w:r>
        <w:rPr>
          <w:rFonts w:hAnsi="標楷體" w:hint="eastAsia"/>
          <w:lang w:eastAsia="zh-HK"/>
        </w:rPr>
        <w:t>推廣及產品設計等服務</w:t>
      </w:r>
      <w:r>
        <w:rPr>
          <w:rFonts w:hAnsi="標楷體" w:hint="eastAsia"/>
        </w:rPr>
        <w:t>，</w:t>
      </w:r>
      <w:r>
        <w:rPr>
          <w:rFonts w:hAnsi="標楷體" w:hint="eastAsia"/>
          <w:lang w:eastAsia="zh-HK"/>
        </w:rPr>
        <w:t>俾全方位協助東部地區中小企業維運發展</w:t>
      </w:r>
      <w:r>
        <w:rPr>
          <w:rFonts w:hAnsi="標楷體" w:hint="eastAsia"/>
        </w:rPr>
        <w:t>、</w:t>
      </w:r>
      <w:r>
        <w:rPr>
          <w:rFonts w:hAnsi="標楷體" w:hint="eastAsia"/>
          <w:lang w:eastAsia="zh-HK"/>
        </w:rPr>
        <w:t>增裕自辦業務</w:t>
      </w:r>
      <w:r>
        <w:rPr>
          <w:rFonts w:hAnsi="標楷體" w:hint="eastAsia"/>
        </w:rPr>
        <w:t>(</w:t>
      </w:r>
      <w:r>
        <w:rPr>
          <w:rFonts w:hAnsi="標楷體" w:hint="eastAsia"/>
          <w:lang w:eastAsia="zh-HK"/>
        </w:rPr>
        <w:t>工業服務</w:t>
      </w:r>
      <w:r>
        <w:rPr>
          <w:rFonts w:hAnsi="標楷體" w:hint="eastAsia"/>
        </w:rPr>
        <w:t>)</w:t>
      </w:r>
      <w:r>
        <w:rPr>
          <w:rFonts w:hAnsi="標楷體" w:hint="eastAsia"/>
          <w:lang w:eastAsia="zh-HK"/>
        </w:rPr>
        <w:t>收入</w:t>
      </w:r>
      <w:r>
        <w:rPr>
          <w:rFonts w:hAnsi="標楷體" w:hint="eastAsia"/>
        </w:rPr>
        <w:t>，</w:t>
      </w:r>
      <w:r>
        <w:rPr>
          <w:rFonts w:hAnsi="標楷體" w:hint="eastAsia"/>
          <w:lang w:eastAsia="zh-HK"/>
        </w:rPr>
        <w:t>期能</w:t>
      </w:r>
      <w:r w:rsidRPr="008F4821">
        <w:rPr>
          <w:rFonts w:hAnsi="標楷體" w:hint="eastAsia"/>
        </w:rPr>
        <w:t>降低對政府經費之依賴度</w:t>
      </w:r>
      <w:r>
        <w:rPr>
          <w:rFonts w:hAnsi="標楷體" w:hint="eastAsia"/>
        </w:rPr>
        <w:t>。</w:t>
      </w:r>
    </w:p>
    <w:p w:rsidR="00115BB4" w:rsidRPr="00721418" w:rsidRDefault="00115BB4" w:rsidP="00115BB4">
      <w:pPr>
        <w:pStyle w:val="a4"/>
        <w:ind w:left="849" w:hanging="283"/>
        <w:rPr>
          <w:rFonts w:hint="eastAsia"/>
          <w:b/>
        </w:rPr>
      </w:pPr>
      <w:r w:rsidRPr="00721418">
        <w:rPr>
          <w:rFonts w:hint="eastAsia"/>
          <w:b/>
        </w:rPr>
        <w:t>(</w:t>
      </w:r>
      <w:r>
        <w:rPr>
          <w:rFonts w:hint="eastAsia"/>
          <w:b/>
          <w:lang w:eastAsia="zh-HK"/>
        </w:rPr>
        <w:t>二</w:t>
      </w:r>
      <w:r w:rsidRPr="00721418">
        <w:rPr>
          <w:rFonts w:hint="eastAsia"/>
          <w:b/>
        </w:rPr>
        <w:t>)</w:t>
      </w:r>
      <w:r>
        <w:rPr>
          <w:b/>
        </w:rPr>
        <w:t>106</w:t>
      </w:r>
      <w:r w:rsidRPr="00EA36A4">
        <w:rPr>
          <w:rFonts w:hint="eastAsia"/>
          <w:b/>
        </w:rPr>
        <w:t>至1</w:t>
      </w:r>
      <w:r>
        <w:rPr>
          <w:rFonts w:hint="eastAsia"/>
          <w:b/>
        </w:rPr>
        <w:t>1</w:t>
      </w:r>
      <w:r w:rsidR="00FB05E1">
        <w:rPr>
          <w:b/>
        </w:rPr>
        <w:t>3</w:t>
      </w:r>
      <w:r w:rsidRPr="00EA36A4">
        <w:rPr>
          <w:rFonts w:hint="eastAsia"/>
          <w:b/>
        </w:rPr>
        <w:t>年度</w:t>
      </w:r>
      <w:r w:rsidRPr="00721418">
        <w:rPr>
          <w:rFonts w:hAnsi="標楷體" w:hint="eastAsia"/>
          <w:b/>
          <w:lang w:eastAsia="zh-HK"/>
        </w:rPr>
        <w:t>「工業服務收入」</w:t>
      </w:r>
      <w:r>
        <w:rPr>
          <w:rFonts w:hAnsi="標楷體" w:hint="eastAsia"/>
          <w:b/>
        </w:rPr>
        <w:t>多</w:t>
      </w:r>
      <w:r w:rsidRPr="00721418">
        <w:rPr>
          <w:rFonts w:hint="eastAsia"/>
          <w:b/>
        </w:rPr>
        <w:t>未達</w:t>
      </w:r>
      <w:r>
        <w:rPr>
          <w:rFonts w:hint="eastAsia"/>
          <w:b/>
          <w:lang w:eastAsia="zh-HK"/>
        </w:rPr>
        <w:t>預期</w:t>
      </w:r>
      <w:r>
        <w:rPr>
          <w:rFonts w:hint="eastAsia"/>
          <w:b/>
        </w:rPr>
        <w:t>(算</w:t>
      </w:r>
      <w:r>
        <w:rPr>
          <w:b/>
        </w:rPr>
        <w:t>)</w:t>
      </w:r>
      <w:r w:rsidRPr="00721418">
        <w:rPr>
          <w:rFonts w:hint="eastAsia"/>
          <w:b/>
        </w:rPr>
        <w:t>目標</w:t>
      </w:r>
    </w:p>
    <w:p w:rsidR="00115BB4" w:rsidRDefault="00115BB4" w:rsidP="00115BB4">
      <w:pPr>
        <w:pStyle w:val="21"/>
        <w:ind w:left="850" w:firstLine="566"/>
      </w:pPr>
      <w:r>
        <w:rPr>
          <w:rFonts w:hint="eastAsia"/>
          <w:lang w:eastAsia="zh-HK"/>
        </w:rPr>
        <w:t>為</w:t>
      </w:r>
      <w:r w:rsidRPr="00721418">
        <w:rPr>
          <w:rFonts w:hint="eastAsia"/>
        </w:rPr>
        <w:t>降低對政府</w:t>
      </w:r>
      <w:r>
        <w:rPr>
          <w:rFonts w:hint="eastAsia"/>
          <w:lang w:eastAsia="zh-HK"/>
        </w:rPr>
        <w:t>補助或委辦經費</w:t>
      </w:r>
      <w:r w:rsidRPr="00721418">
        <w:rPr>
          <w:rFonts w:hint="eastAsia"/>
        </w:rPr>
        <w:t>依賴度</w:t>
      </w:r>
      <w:r>
        <w:rPr>
          <w:rFonts w:hint="eastAsia"/>
        </w:rPr>
        <w:t>，</w:t>
      </w:r>
      <w:r>
        <w:rPr>
          <w:rFonts w:hint="eastAsia"/>
          <w:lang w:eastAsia="zh-HK"/>
        </w:rPr>
        <w:t>石資中心應</w:t>
      </w:r>
      <w:r w:rsidRPr="00721418">
        <w:rPr>
          <w:rFonts w:hint="eastAsia"/>
        </w:rPr>
        <w:t>運用</w:t>
      </w:r>
      <w:r w:rsidRPr="00721418">
        <w:rPr>
          <w:rFonts w:hint="eastAsia"/>
          <w:lang w:eastAsia="zh-HK"/>
        </w:rPr>
        <w:t>自身</w:t>
      </w:r>
      <w:r w:rsidRPr="00721418">
        <w:rPr>
          <w:rFonts w:hint="eastAsia"/>
        </w:rPr>
        <w:t>累積技術能量，提供產業所需之</w:t>
      </w:r>
      <w:r>
        <w:rPr>
          <w:rFonts w:hint="eastAsia"/>
          <w:lang w:eastAsia="zh-HK"/>
        </w:rPr>
        <w:t>各項</w:t>
      </w:r>
      <w:r w:rsidRPr="00721418">
        <w:rPr>
          <w:rFonts w:hint="eastAsia"/>
        </w:rPr>
        <w:t>工業服務，</w:t>
      </w:r>
      <w:r w:rsidRPr="00721418">
        <w:rPr>
          <w:rFonts w:hint="eastAsia"/>
          <w:lang w:eastAsia="zh-HK"/>
        </w:rPr>
        <w:t>以</w:t>
      </w:r>
      <w:r w:rsidRPr="00721418">
        <w:rPr>
          <w:rFonts w:hint="eastAsia"/>
        </w:rPr>
        <w:t>拓展民間</w:t>
      </w:r>
      <w:r>
        <w:rPr>
          <w:rFonts w:hint="eastAsia"/>
          <w:lang w:eastAsia="zh-HK"/>
        </w:rPr>
        <w:t>財源</w:t>
      </w:r>
      <w:r w:rsidRPr="00721418">
        <w:rPr>
          <w:rFonts w:hint="eastAsia"/>
        </w:rPr>
        <w:t>收入，</w:t>
      </w:r>
      <w:r>
        <w:rPr>
          <w:rFonts w:hint="eastAsia"/>
          <w:lang w:eastAsia="zh-HK"/>
        </w:rPr>
        <w:t>已概如前述</w:t>
      </w:r>
      <w:r>
        <w:rPr>
          <w:rFonts w:hint="eastAsia"/>
        </w:rPr>
        <w:t>；</w:t>
      </w:r>
      <w:r>
        <w:rPr>
          <w:rFonts w:hint="eastAsia"/>
          <w:lang w:eastAsia="zh-HK"/>
        </w:rPr>
        <w:t>惟</w:t>
      </w:r>
      <w:r w:rsidRPr="00EA36A4">
        <w:rPr>
          <w:rFonts w:hint="eastAsia"/>
        </w:rPr>
        <w:t>石資中心</w:t>
      </w:r>
      <w:r>
        <w:t>106</w:t>
      </w:r>
      <w:r w:rsidRPr="00EA36A4">
        <w:rPr>
          <w:rFonts w:hint="eastAsia"/>
        </w:rPr>
        <w:t>至1</w:t>
      </w:r>
      <w:r>
        <w:rPr>
          <w:rFonts w:hint="eastAsia"/>
        </w:rPr>
        <w:t>1</w:t>
      </w:r>
      <w:r w:rsidR="007E75A4">
        <w:t>3</w:t>
      </w:r>
      <w:r w:rsidRPr="00EA36A4">
        <w:rPr>
          <w:rFonts w:hint="eastAsia"/>
        </w:rPr>
        <w:t>年度</w:t>
      </w:r>
      <w:r>
        <w:rPr>
          <w:rFonts w:hAnsi="標楷體" w:hint="eastAsia"/>
        </w:rPr>
        <w:t>「</w:t>
      </w:r>
      <w:r w:rsidRPr="00EA36A4">
        <w:rPr>
          <w:rFonts w:hint="eastAsia"/>
        </w:rPr>
        <w:t>工業服務收入</w:t>
      </w:r>
      <w:r>
        <w:rPr>
          <w:rFonts w:hAnsi="標楷體" w:hint="eastAsia"/>
        </w:rPr>
        <w:t>」</w:t>
      </w:r>
      <w:r w:rsidRPr="00EA36A4">
        <w:rPr>
          <w:rFonts w:hint="eastAsia"/>
        </w:rPr>
        <w:t>之</w:t>
      </w:r>
      <w:r w:rsidRPr="00241B80">
        <w:rPr>
          <w:rFonts w:hint="eastAsia"/>
        </w:rPr>
        <w:t>預算數介於</w:t>
      </w:r>
      <w:r w:rsidRPr="00241B80">
        <w:t>6,000</w:t>
      </w:r>
      <w:r w:rsidRPr="00241B80">
        <w:rPr>
          <w:rFonts w:hint="eastAsia"/>
        </w:rPr>
        <w:t>萬元至</w:t>
      </w:r>
      <w:r w:rsidRPr="00241B80">
        <w:t>8,400</w:t>
      </w:r>
      <w:r w:rsidRPr="00241B80">
        <w:rPr>
          <w:rFonts w:hint="eastAsia"/>
        </w:rPr>
        <w:t>萬元間，執行結果，各年度</w:t>
      </w:r>
      <w:r>
        <w:rPr>
          <w:rFonts w:hint="eastAsia"/>
        </w:rPr>
        <w:t>決算</w:t>
      </w:r>
      <w:r w:rsidRPr="00241B80">
        <w:rPr>
          <w:rFonts w:hint="eastAsia"/>
        </w:rPr>
        <w:t>數僅介於</w:t>
      </w:r>
      <w:r w:rsidRPr="00241B80">
        <w:t>3,849</w:t>
      </w:r>
      <w:r w:rsidRPr="00241B80">
        <w:rPr>
          <w:rFonts w:hint="eastAsia"/>
        </w:rPr>
        <w:t>萬</w:t>
      </w:r>
      <w:r w:rsidRPr="00241B80">
        <w:t>2</w:t>
      </w:r>
      <w:r w:rsidRPr="00241B80">
        <w:rPr>
          <w:rFonts w:hint="eastAsia"/>
        </w:rPr>
        <w:t>千元至</w:t>
      </w:r>
      <w:r w:rsidR="007E75A4" w:rsidRPr="007E75A4">
        <w:t>7,366</w:t>
      </w:r>
      <w:r w:rsidRPr="00241B80">
        <w:rPr>
          <w:rFonts w:hint="eastAsia"/>
        </w:rPr>
        <w:t>萬元</w:t>
      </w:r>
      <w:r w:rsidR="007E75A4" w:rsidRPr="007E75A4">
        <w:rPr>
          <w:rFonts w:hint="eastAsia"/>
        </w:rPr>
        <w:t>(其中113年度為自編決算數)</w:t>
      </w:r>
      <w:r w:rsidRPr="00241B80">
        <w:rPr>
          <w:rFonts w:hint="eastAsia"/>
        </w:rPr>
        <w:t>、</w:t>
      </w:r>
      <w:r>
        <w:rPr>
          <w:rFonts w:hint="eastAsia"/>
        </w:rPr>
        <w:t>達成</w:t>
      </w:r>
      <w:r w:rsidRPr="00241B80">
        <w:rPr>
          <w:rFonts w:hint="eastAsia"/>
        </w:rPr>
        <w:t>率則介於</w:t>
      </w:r>
      <w:r w:rsidRPr="00241B80">
        <w:t>54.25</w:t>
      </w:r>
      <w:r w:rsidRPr="00241B80">
        <w:rPr>
          <w:rFonts w:hint="eastAsia"/>
        </w:rPr>
        <w:t>%至</w:t>
      </w:r>
      <w:r w:rsidR="007E75A4" w:rsidRPr="007E75A4">
        <w:t>107.22</w:t>
      </w:r>
      <w:r w:rsidRPr="00241B80">
        <w:rPr>
          <w:rFonts w:hint="eastAsia"/>
        </w:rPr>
        <w:t>%之間，</w:t>
      </w:r>
      <w:r>
        <w:rPr>
          <w:rFonts w:hint="eastAsia"/>
        </w:rPr>
        <w:t>其中除1</w:t>
      </w:r>
      <w:r>
        <w:t>08</w:t>
      </w:r>
      <w:r>
        <w:rPr>
          <w:rFonts w:hint="eastAsia"/>
        </w:rPr>
        <w:t>、1</w:t>
      </w:r>
      <w:r>
        <w:t>12</w:t>
      </w:r>
      <w:r w:rsidR="007E75A4">
        <w:rPr>
          <w:rFonts w:hint="eastAsia"/>
        </w:rPr>
        <w:t>及1</w:t>
      </w:r>
      <w:r w:rsidR="007E75A4">
        <w:t>13</w:t>
      </w:r>
      <w:r>
        <w:rPr>
          <w:rFonts w:hint="eastAsia"/>
        </w:rPr>
        <w:t>年度外，餘</w:t>
      </w:r>
      <w:r w:rsidRPr="00241B80">
        <w:rPr>
          <w:rFonts w:hint="eastAsia"/>
        </w:rPr>
        <w:t>均低於8成，</w:t>
      </w:r>
      <w:r>
        <w:rPr>
          <w:rFonts w:hint="eastAsia"/>
        </w:rPr>
        <w:t>預算達成率</w:t>
      </w:r>
      <w:r w:rsidRPr="00241B80">
        <w:rPr>
          <w:rFonts w:hint="eastAsia"/>
        </w:rPr>
        <w:t>欠佳(詳表1)，</w:t>
      </w:r>
      <w:r>
        <w:rPr>
          <w:rFonts w:hint="eastAsia"/>
        </w:rPr>
        <w:t>詢據石資中心說明，</w:t>
      </w:r>
      <w:r w:rsidRPr="00241B80">
        <w:rPr>
          <w:rFonts w:hint="eastAsia"/>
        </w:rPr>
        <w:t>主要係東部產業企業規模多屬微型規模，</w:t>
      </w:r>
      <w:r>
        <w:rPr>
          <w:rFonts w:hint="eastAsia"/>
        </w:rPr>
        <w:t>故</w:t>
      </w:r>
      <w:r w:rsidRPr="00241B80">
        <w:rPr>
          <w:rFonts w:hint="eastAsia"/>
        </w:rPr>
        <w:t>協助業者拓展業務之收益較為有限等因素所致。</w:t>
      </w:r>
    </w:p>
    <w:p w:rsidR="00115BB4" w:rsidRPr="00721418" w:rsidRDefault="00115BB4" w:rsidP="00115BB4">
      <w:pPr>
        <w:pStyle w:val="a4"/>
        <w:ind w:left="849" w:hanging="283"/>
        <w:rPr>
          <w:rFonts w:hint="eastAsia"/>
          <w:b/>
        </w:rPr>
      </w:pPr>
      <w:r w:rsidRPr="00721418">
        <w:rPr>
          <w:rFonts w:hint="eastAsia"/>
          <w:b/>
        </w:rPr>
        <w:t>(</w:t>
      </w:r>
      <w:r>
        <w:rPr>
          <w:rFonts w:hint="eastAsia"/>
          <w:b/>
        </w:rPr>
        <w:t>三</w:t>
      </w:r>
      <w:r w:rsidRPr="00721418">
        <w:rPr>
          <w:rFonts w:hint="eastAsia"/>
          <w:b/>
        </w:rPr>
        <w:t>)</w:t>
      </w:r>
      <w:r w:rsidRPr="004B7003">
        <w:rPr>
          <w:rFonts w:hint="eastAsia"/>
          <w:b/>
        </w:rPr>
        <w:t>106至11</w:t>
      </w:r>
      <w:r>
        <w:rPr>
          <w:b/>
        </w:rPr>
        <w:t>4</w:t>
      </w:r>
      <w:r w:rsidRPr="004B7003">
        <w:rPr>
          <w:rFonts w:hint="eastAsia"/>
          <w:b/>
        </w:rPr>
        <w:t>年度「工業服務收入」預算目標</w:t>
      </w:r>
      <w:r>
        <w:rPr>
          <w:rFonts w:hint="eastAsia"/>
          <w:b/>
        </w:rPr>
        <w:t>值呈先升後降趨勢</w:t>
      </w:r>
      <w:r w:rsidRPr="00721418">
        <w:rPr>
          <w:rFonts w:hint="eastAsia"/>
          <w:b/>
        </w:rPr>
        <w:t>，</w:t>
      </w:r>
      <w:r>
        <w:rPr>
          <w:rFonts w:hint="eastAsia"/>
          <w:b/>
        </w:rPr>
        <w:t>且1</w:t>
      </w:r>
      <w:r>
        <w:rPr>
          <w:b/>
        </w:rPr>
        <w:t>14</w:t>
      </w:r>
      <w:r>
        <w:rPr>
          <w:rFonts w:hint="eastAsia"/>
          <w:b/>
        </w:rPr>
        <w:t>年度目標值偏屬保守</w:t>
      </w:r>
    </w:p>
    <w:p w:rsidR="00115BB4" w:rsidRDefault="00115BB4" w:rsidP="00115BB4">
      <w:pPr>
        <w:pStyle w:val="21"/>
        <w:ind w:left="850" w:firstLine="566"/>
      </w:pPr>
      <w:r w:rsidRPr="00B05233">
        <w:rPr>
          <w:rFonts w:hint="eastAsia"/>
          <w:lang w:eastAsia="zh-HK"/>
        </w:rPr>
        <w:t>為</w:t>
      </w:r>
      <w:r w:rsidRPr="0054718D">
        <w:rPr>
          <w:rFonts w:hint="eastAsia"/>
          <w:lang w:eastAsia="zh-HK"/>
        </w:rPr>
        <w:t>增裕自辦業務收入</w:t>
      </w:r>
      <w:r w:rsidRPr="00B05233">
        <w:rPr>
          <w:rFonts w:hint="eastAsia"/>
          <w:lang w:eastAsia="zh-HK"/>
        </w:rPr>
        <w:t>，</w:t>
      </w:r>
      <w:r>
        <w:rPr>
          <w:rFonts w:hint="eastAsia"/>
          <w:lang w:eastAsia="zh-HK"/>
        </w:rPr>
        <w:t>石資中心</w:t>
      </w:r>
      <w:r w:rsidRPr="00B05233">
        <w:rPr>
          <w:rFonts w:hint="eastAsia"/>
          <w:lang w:eastAsia="zh-HK"/>
        </w:rPr>
        <w:t>訂有各年度</w:t>
      </w:r>
      <w:r w:rsidRPr="0054718D">
        <w:rPr>
          <w:rFonts w:hint="eastAsia"/>
          <w:lang w:eastAsia="zh-HK"/>
        </w:rPr>
        <w:t>「工業服務收入」</w:t>
      </w:r>
      <w:r w:rsidRPr="00B05233">
        <w:rPr>
          <w:rFonts w:hint="eastAsia"/>
          <w:lang w:eastAsia="zh-HK"/>
        </w:rPr>
        <w:t>目標，期</w:t>
      </w:r>
      <w:r w:rsidRPr="0054718D">
        <w:rPr>
          <w:rFonts w:hint="eastAsia"/>
          <w:lang w:eastAsia="zh-HK"/>
        </w:rPr>
        <w:t>降低對政府經費</w:t>
      </w:r>
      <w:r>
        <w:rPr>
          <w:rFonts w:hint="eastAsia"/>
        </w:rPr>
        <w:t>倚</w:t>
      </w:r>
      <w:r w:rsidRPr="0054718D">
        <w:rPr>
          <w:rFonts w:hint="eastAsia"/>
          <w:lang w:eastAsia="zh-HK"/>
        </w:rPr>
        <w:t>賴</w:t>
      </w:r>
      <w:r>
        <w:rPr>
          <w:rFonts w:hint="eastAsia"/>
        </w:rPr>
        <w:t>。</w:t>
      </w:r>
      <w:r>
        <w:rPr>
          <w:rFonts w:hint="eastAsia"/>
          <w:lang w:eastAsia="zh-HK"/>
        </w:rPr>
        <w:t>惟</w:t>
      </w:r>
      <w:r w:rsidRPr="00EA36A4">
        <w:rPr>
          <w:rFonts w:hint="eastAsia"/>
        </w:rPr>
        <w:t>觀察石資中心</w:t>
      </w:r>
      <w:r>
        <w:rPr>
          <w:rFonts w:hint="eastAsia"/>
        </w:rPr>
        <w:t>10</w:t>
      </w:r>
      <w:r>
        <w:t>6</w:t>
      </w:r>
      <w:r w:rsidRPr="00EA36A4">
        <w:rPr>
          <w:rFonts w:hint="eastAsia"/>
        </w:rPr>
        <w:t>至1</w:t>
      </w:r>
      <w:r>
        <w:rPr>
          <w:rFonts w:hint="eastAsia"/>
        </w:rPr>
        <w:t>1</w:t>
      </w:r>
      <w:r>
        <w:t>4</w:t>
      </w:r>
      <w:r w:rsidRPr="00EA36A4">
        <w:rPr>
          <w:rFonts w:hint="eastAsia"/>
        </w:rPr>
        <w:t>年度</w:t>
      </w:r>
      <w:r w:rsidRPr="0054718D">
        <w:rPr>
          <w:rFonts w:hint="eastAsia"/>
        </w:rPr>
        <w:t>「工業服務收入」</w:t>
      </w:r>
      <w:r>
        <w:rPr>
          <w:rFonts w:hint="eastAsia"/>
          <w:lang w:eastAsia="zh-HK"/>
        </w:rPr>
        <w:t>之</w:t>
      </w:r>
      <w:r>
        <w:rPr>
          <w:rFonts w:hint="eastAsia"/>
        </w:rPr>
        <w:t>預計目標(預算</w:t>
      </w:r>
      <w:r>
        <w:rPr>
          <w:rFonts w:hint="eastAsia"/>
          <w:lang w:eastAsia="zh-HK"/>
        </w:rPr>
        <w:t>數</w:t>
      </w:r>
      <w:r>
        <w:rPr>
          <w:rFonts w:hint="eastAsia"/>
        </w:rPr>
        <w:t>，</w:t>
      </w:r>
      <w:r>
        <w:rPr>
          <w:rFonts w:hint="eastAsia"/>
          <w:lang w:eastAsia="zh-HK"/>
        </w:rPr>
        <w:t>以下同</w:t>
      </w:r>
      <w:r>
        <w:rPr>
          <w:rFonts w:hint="eastAsia"/>
        </w:rPr>
        <w:t>)概</w:t>
      </w:r>
      <w:r w:rsidRPr="00BD17E9">
        <w:rPr>
          <w:rFonts w:hint="eastAsia"/>
        </w:rPr>
        <w:t>呈</w:t>
      </w:r>
      <w:r>
        <w:rPr>
          <w:rFonts w:hint="eastAsia"/>
        </w:rPr>
        <w:t>先升後降</w:t>
      </w:r>
      <w:r w:rsidRPr="00BD17E9">
        <w:rPr>
          <w:rFonts w:hint="eastAsia"/>
        </w:rPr>
        <w:t>趨勢</w:t>
      </w:r>
      <w:r w:rsidRPr="00EA36A4">
        <w:rPr>
          <w:rFonts w:hint="eastAsia"/>
        </w:rPr>
        <w:t>，由</w:t>
      </w:r>
      <w:r>
        <w:rPr>
          <w:rFonts w:hint="eastAsia"/>
        </w:rPr>
        <w:t>10</w:t>
      </w:r>
      <w:r>
        <w:t>6</w:t>
      </w:r>
      <w:r w:rsidRPr="00EA36A4">
        <w:rPr>
          <w:rFonts w:hint="eastAsia"/>
        </w:rPr>
        <w:t>年度</w:t>
      </w:r>
      <w:r w:rsidRPr="0054718D">
        <w:t>6,000</w:t>
      </w:r>
      <w:r>
        <w:rPr>
          <w:rFonts w:hint="eastAsia"/>
          <w:lang w:eastAsia="zh-HK"/>
        </w:rPr>
        <w:t>萬</w:t>
      </w:r>
      <w:r w:rsidRPr="00EA36A4">
        <w:rPr>
          <w:rFonts w:hint="eastAsia"/>
        </w:rPr>
        <w:t>元</w:t>
      </w:r>
      <w:r>
        <w:rPr>
          <w:rFonts w:hint="eastAsia"/>
        </w:rPr>
        <w:t>上升</w:t>
      </w:r>
      <w:r w:rsidRPr="00EA36A4">
        <w:rPr>
          <w:rFonts w:hint="eastAsia"/>
        </w:rPr>
        <w:t>至</w:t>
      </w:r>
      <w:r>
        <w:t>109</w:t>
      </w:r>
      <w:r w:rsidRPr="00EA36A4">
        <w:rPr>
          <w:rFonts w:hint="eastAsia"/>
        </w:rPr>
        <w:t>年度</w:t>
      </w:r>
      <w:r w:rsidRPr="0054718D">
        <w:t>8</w:t>
      </w:r>
      <w:r>
        <w:t>,</w:t>
      </w:r>
      <w:r w:rsidRPr="0054718D">
        <w:t>400</w:t>
      </w:r>
      <w:r>
        <w:rPr>
          <w:rFonts w:hint="eastAsia"/>
          <w:lang w:eastAsia="zh-HK"/>
        </w:rPr>
        <w:t>萬</w:t>
      </w:r>
      <w:r w:rsidRPr="00EA36A4">
        <w:rPr>
          <w:rFonts w:hint="eastAsia"/>
        </w:rPr>
        <w:t>元</w:t>
      </w:r>
      <w:r>
        <w:rPr>
          <w:rFonts w:hint="eastAsia"/>
        </w:rPr>
        <w:t>後，</w:t>
      </w:r>
      <w:r w:rsidRPr="00D35388">
        <w:rPr>
          <w:rFonts w:hint="eastAsia"/>
        </w:rPr>
        <w:t>嗣呈概降趨勢</w:t>
      </w:r>
      <w:r>
        <w:rPr>
          <w:rFonts w:hint="eastAsia"/>
        </w:rPr>
        <w:t>，迄至</w:t>
      </w:r>
      <w:r w:rsidRPr="003277F5">
        <w:rPr>
          <w:rFonts w:hint="eastAsia"/>
        </w:rPr>
        <w:t>114年度</w:t>
      </w:r>
      <w:r w:rsidR="008652BB">
        <w:rPr>
          <w:rFonts w:hint="eastAsia"/>
        </w:rPr>
        <w:t>，</w:t>
      </w:r>
      <w:r w:rsidRPr="003277F5">
        <w:rPr>
          <w:rFonts w:hint="eastAsia"/>
        </w:rPr>
        <w:t>已降至6,090萬元，較10</w:t>
      </w:r>
      <w:r>
        <w:t>9</w:t>
      </w:r>
      <w:r w:rsidRPr="003277F5">
        <w:rPr>
          <w:rFonts w:hint="eastAsia"/>
        </w:rPr>
        <w:t>年度最高點減少</w:t>
      </w:r>
      <w:r>
        <w:rPr>
          <w:rFonts w:hint="eastAsia"/>
        </w:rPr>
        <w:t>2</w:t>
      </w:r>
      <w:r>
        <w:t>,310</w:t>
      </w:r>
      <w:r w:rsidRPr="003277F5">
        <w:rPr>
          <w:rFonts w:hint="eastAsia"/>
        </w:rPr>
        <w:t>萬元(詳表1)，減幅高達</w:t>
      </w:r>
      <w:r>
        <w:t>27</w:t>
      </w:r>
      <w:r w:rsidRPr="003277F5">
        <w:rPr>
          <w:rFonts w:hint="eastAsia"/>
        </w:rPr>
        <w:t>.</w:t>
      </w:r>
      <w:r>
        <w:t>5</w:t>
      </w:r>
      <w:r w:rsidRPr="003277F5">
        <w:rPr>
          <w:rFonts w:hint="eastAsia"/>
        </w:rPr>
        <w:t>0%</w:t>
      </w:r>
      <w:r>
        <w:rPr>
          <w:rFonts w:hint="eastAsia"/>
        </w:rPr>
        <w:t>；另</w:t>
      </w:r>
      <w:r w:rsidRPr="003277F5">
        <w:rPr>
          <w:rFonts w:hint="eastAsia"/>
        </w:rPr>
        <w:t>11</w:t>
      </w:r>
      <w:r>
        <w:rPr>
          <w:rFonts w:hint="eastAsia"/>
        </w:rPr>
        <w:t>4</w:t>
      </w:r>
      <w:r w:rsidRPr="003277F5">
        <w:rPr>
          <w:rFonts w:hint="eastAsia"/>
        </w:rPr>
        <w:t>年所訂「工業服務收入」預算目標，低於1</w:t>
      </w:r>
      <w:r>
        <w:t>12</w:t>
      </w:r>
      <w:r w:rsidRPr="003277F5">
        <w:rPr>
          <w:rFonts w:hint="eastAsia"/>
        </w:rPr>
        <w:t>年度</w:t>
      </w:r>
      <w:r>
        <w:rPr>
          <w:rFonts w:hint="eastAsia"/>
        </w:rPr>
        <w:t>及1</w:t>
      </w:r>
      <w:r>
        <w:t>13</w:t>
      </w:r>
      <w:r>
        <w:rPr>
          <w:rFonts w:hint="eastAsia"/>
        </w:rPr>
        <w:t>年度</w:t>
      </w:r>
      <w:r w:rsidRPr="003277F5">
        <w:rPr>
          <w:rFonts w:hint="eastAsia"/>
        </w:rPr>
        <w:t>決算數</w:t>
      </w:r>
      <w:r>
        <w:rPr>
          <w:rFonts w:hint="eastAsia"/>
        </w:rPr>
        <w:t>(其中</w:t>
      </w:r>
      <w:r>
        <w:t>113</w:t>
      </w:r>
      <w:r>
        <w:rPr>
          <w:rFonts w:hint="eastAsia"/>
        </w:rPr>
        <w:t>年度為自編決算數</w:t>
      </w:r>
      <w:r>
        <w:t>)</w:t>
      </w:r>
      <w:r w:rsidRPr="003277F5">
        <w:rPr>
          <w:rFonts w:hint="eastAsia"/>
        </w:rPr>
        <w:t>，顯見所訂預算目標仍</w:t>
      </w:r>
      <w:r>
        <w:rPr>
          <w:rFonts w:hint="eastAsia"/>
        </w:rPr>
        <w:t>偏屬</w:t>
      </w:r>
      <w:r w:rsidRPr="003277F5">
        <w:rPr>
          <w:rFonts w:hint="eastAsia"/>
        </w:rPr>
        <w:t>保守，</w:t>
      </w:r>
      <w:r>
        <w:rPr>
          <w:rFonts w:hint="eastAsia"/>
        </w:rPr>
        <w:t>乏具挑戰性，</w:t>
      </w:r>
      <w:r w:rsidRPr="003277F5">
        <w:rPr>
          <w:rFonts w:hint="eastAsia"/>
        </w:rPr>
        <w:t>有待檢討改善，以達成經營目標。</w:t>
      </w:r>
    </w:p>
    <w:p w:rsidR="00115BB4" w:rsidRDefault="00115BB4" w:rsidP="00115BB4">
      <w:pPr>
        <w:ind w:left="566" w:firstLine="558"/>
        <w:rPr>
          <w:spacing w:val="-2"/>
        </w:rPr>
      </w:pPr>
      <w:r w:rsidRPr="000D6F12">
        <w:rPr>
          <w:rFonts w:hint="eastAsia"/>
          <w:spacing w:val="-2"/>
        </w:rPr>
        <w:t>綜上，石資中心</w:t>
      </w:r>
      <w:r>
        <w:rPr>
          <w:rFonts w:hint="eastAsia"/>
          <w:spacing w:val="-2"/>
        </w:rPr>
        <w:t>1</w:t>
      </w:r>
      <w:r>
        <w:rPr>
          <w:spacing w:val="-2"/>
        </w:rPr>
        <w:t>06</w:t>
      </w:r>
      <w:r w:rsidRPr="000D6F12">
        <w:rPr>
          <w:rFonts w:hint="eastAsia"/>
          <w:spacing w:val="-2"/>
        </w:rPr>
        <w:t>至11</w:t>
      </w:r>
      <w:r>
        <w:rPr>
          <w:rFonts w:hint="eastAsia"/>
          <w:spacing w:val="-2"/>
        </w:rPr>
        <w:t>3</w:t>
      </w:r>
      <w:r w:rsidRPr="000D6F12">
        <w:rPr>
          <w:rFonts w:hint="eastAsia"/>
          <w:spacing w:val="-2"/>
        </w:rPr>
        <w:t>年度</w:t>
      </w:r>
      <w:r w:rsidRPr="000D6F12">
        <w:rPr>
          <w:rFonts w:hAnsi="標楷體" w:hint="eastAsia"/>
          <w:spacing w:val="-2"/>
          <w:lang w:eastAsia="zh-HK"/>
        </w:rPr>
        <w:t>「工業服務收入」</w:t>
      </w:r>
      <w:r w:rsidRPr="000D6F12">
        <w:rPr>
          <w:rFonts w:hint="eastAsia"/>
          <w:spacing w:val="-2"/>
        </w:rPr>
        <w:t>實際執行結果</w:t>
      </w:r>
      <w:r>
        <w:rPr>
          <w:rFonts w:hint="eastAsia"/>
          <w:spacing w:val="-2"/>
        </w:rPr>
        <w:t>多</w:t>
      </w:r>
      <w:r w:rsidRPr="000D6F12">
        <w:rPr>
          <w:rFonts w:hint="eastAsia"/>
          <w:spacing w:val="-2"/>
        </w:rPr>
        <w:t>未達</w:t>
      </w:r>
      <w:r w:rsidRPr="000D6F12">
        <w:rPr>
          <w:rFonts w:hint="eastAsia"/>
          <w:spacing w:val="-2"/>
          <w:lang w:eastAsia="zh-HK"/>
        </w:rPr>
        <w:t>原訂之預期</w:t>
      </w:r>
      <w:r w:rsidRPr="000D6F12">
        <w:rPr>
          <w:rFonts w:hint="eastAsia"/>
          <w:spacing w:val="-2"/>
        </w:rPr>
        <w:t>(</w:t>
      </w:r>
      <w:r w:rsidRPr="000D6F12">
        <w:rPr>
          <w:rFonts w:hint="eastAsia"/>
          <w:spacing w:val="-2"/>
          <w:lang w:eastAsia="zh-HK"/>
        </w:rPr>
        <w:t>算</w:t>
      </w:r>
      <w:r w:rsidRPr="000D6F12">
        <w:rPr>
          <w:rFonts w:hint="eastAsia"/>
          <w:spacing w:val="-2"/>
        </w:rPr>
        <w:t>)</w:t>
      </w:r>
      <w:r w:rsidRPr="000D6F12">
        <w:rPr>
          <w:rFonts w:hint="eastAsia"/>
          <w:spacing w:val="-2"/>
          <w:lang w:eastAsia="zh-HK"/>
        </w:rPr>
        <w:t>目</w:t>
      </w:r>
      <w:r w:rsidRPr="000D6F12">
        <w:rPr>
          <w:rFonts w:hint="eastAsia"/>
          <w:spacing w:val="-2"/>
        </w:rPr>
        <w:t>標，</w:t>
      </w:r>
      <w:r w:rsidRPr="000D6F12">
        <w:rPr>
          <w:rFonts w:hint="eastAsia"/>
          <w:spacing w:val="-2"/>
          <w:lang w:eastAsia="zh-HK"/>
        </w:rPr>
        <w:t>整體工業服務成效未臻理想</w:t>
      </w:r>
      <w:r w:rsidRPr="000D6F12">
        <w:rPr>
          <w:rFonts w:hint="eastAsia"/>
          <w:spacing w:val="-2"/>
        </w:rPr>
        <w:t>，</w:t>
      </w:r>
      <w:r>
        <w:rPr>
          <w:rFonts w:hint="eastAsia"/>
          <w:spacing w:val="-2"/>
        </w:rPr>
        <w:t>且其</w:t>
      </w:r>
      <w:r w:rsidRPr="009C7FFB">
        <w:rPr>
          <w:rFonts w:hint="eastAsia"/>
          <w:spacing w:val="-2"/>
        </w:rPr>
        <w:t>11</w:t>
      </w:r>
      <w:r>
        <w:rPr>
          <w:spacing w:val="-2"/>
        </w:rPr>
        <w:t>4</w:t>
      </w:r>
      <w:r w:rsidRPr="009C7FFB">
        <w:rPr>
          <w:rFonts w:hint="eastAsia"/>
          <w:spacing w:val="-2"/>
        </w:rPr>
        <w:t>年所訂「工業服務收入」預算目標，低於1</w:t>
      </w:r>
      <w:r>
        <w:rPr>
          <w:spacing w:val="-2"/>
        </w:rPr>
        <w:t>12</w:t>
      </w:r>
      <w:r w:rsidRPr="009C7FFB">
        <w:rPr>
          <w:rFonts w:hint="eastAsia"/>
          <w:spacing w:val="-2"/>
        </w:rPr>
        <w:t>及1</w:t>
      </w:r>
      <w:r>
        <w:rPr>
          <w:spacing w:val="-2"/>
        </w:rPr>
        <w:t>13</w:t>
      </w:r>
      <w:r w:rsidRPr="009C7FFB">
        <w:rPr>
          <w:rFonts w:hint="eastAsia"/>
          <w:spacing w:val="-2"/>
        </w:rPr>
        <w:t>年度決算數，顯見所訂預算目標仍過於保守，有待</w:t>
      </w:r>
      <w:r w:rsidRPr="00243ED1">
        <w:rPr>
          <w:rFonts w:hint="eastAsia"/>
          <w:spacing w:val="-2"/>
        </w:rPr>
        <w:t>積極拓展民間收入能力，強化自辦業務能量，俾降低對政府經費之倚賴。</w:t>
      </w:r>
    </w:p>
    <w:p w:rsidR="00115BB4" w:rsidRPr="00FA38D3" w:rsidRDefault="00115BB4" w:rsidP="00115BB4">
      <w:pPr>
        <w:adjustRightInd w:val="0"/>
        <w:ind w:leftChars="0" w:left="0" w:rightChars="-100" w:right="-283" w:firstLineChars="0" w:firstLine="0"/>
        <w:rPr>
          <w:rFonts w:hAnsi="標楷體"/>
          <w:b/>
        </w:rPr>
      </w:pPr>
      <w:r w:rsidRPr="00FA38D3">
        <w:rPr>
          <w:rFonts w:hAnsi="標楷體" w:hint="eastAsia"/>
          <w:b/>
        </w:rPr>
        <w:t>表</w:t>
      </w:r>
      <w:r>
        <w:rPr>
          <w:rFonts w:hAnsi="標楷體" w:hint="eastAsia"/>
          <w:b/>
        </w:rPr>
        <w:t>1</w:t>
      </w:r>
      <w:r w:rsidRPr="00FA38D3">
        <w:rPr>
          <w:rFonts w:hAnsi="標楷體" w:hint="eastAsia"/>
          <w:b/>
        </w:rPr>
        <w:t xml:space="preserve">　石資中心</w:t>
      </w:r>
      <w:r>
        <w:rPr>
          <w:rFonts w:hAnsi="標楷體"/>
          <w:b/>
        </w:rPr>
        <w:t>106</w:t>
      </w:r>
      <w:r w:rsidRPr="00FA38D3">
        <w:rPr>
          <w:rFonts w:hAnsi="標楷體" w:hint="eastAsia"/>
          <w:b/>
        </w:rPr>
        <w:t>至11</w:t>
      </w:r>
      <w:r>
        <w:rPr>
          <w:rFonts w:hAnsi="標楷體"/>
          <w:b/>
        </w:rPr>
        <w:t>4</w:t>
      </w:r>
      <w:r w:rsidRPr="00FA38D3">
        <w:rPr>
          <w:rFonts w:hAnsi="標楷體" w:hint="eastAsia"/>
          <w:b/>
        </w:rPr>
        <w:t>年度</w:t>
      </w:r>
      <w:r>
        <w:rPr>
          <w:rFonts w:ascii="新細明體" w:eastAsia="新細明體" w:hAnsi="新細明體" w:hint="eastAsia"/>
          <w:b/>
        </w:rPr>
        <w:t>「</w:t>
      </w:r>
      <w:r w:rsidRPr="00FA38D3">
        <w:rPr>
          <w:rFonts w:hAnsi="標楷體" w:hint="eastAsia"/>
          <w:b/>
        </w:rPr>
        <w:t>工業服務收入</w:t>
      </w:r>
      <w:r>
        <w:rPr>
          <w:rFonts w:ascii="新細明體" w:eastAsia="新細明體" w:hAnsi="新細明體" w:hint="eastAsia"/>
          <w:b/>
        </w:rPr>
        <w:t>」</w:t>
      </w:r>
      <w:r w:rsidRPr="00FA38D3">
        <w:rPr>
          <w:rFonts w:hAnsi="標楷體" w:hint="eastAsia"/>
          <w:b/>
        </w:rPr>
        <w:t>預、決算數一覽表</w:t>
      </w:r>
    </w:p>
    <w:p w:rsidR="00115BB4" w:rsidRPr="00FA38D3" w:rsidRDefault="00115BB4" w:rsidP="00115BB4">
      <w:pPr>
        <w:adjustRightInd w:val="0"/>
        <w:spacing w:line="300" w:lineRule="exact"/>
        <w:ind w:leftChars="0" w:left="851" w:hangingChars="350" w:hanging="851"/>
        <w:jc w:val="right"/>
        <w:rPr>
          <w:rFonts w:hAnsi="標楷體" w:hint="eastAsia"/>
          <w:sz w:val="24"/>
          <w:szCs w:val="24"/>
        </w:rPr>
      </w:pPr>
      <w:r w:rsidRPr="00FA38D3">
        <w:rPr>
          <w:rFonts w:hAnsi="標楷體" w:hint="eastAsia"/>
          <w:sz w:val="24"/>
          <w:szCs w:val="24"/>
        </w:rPr>
        <w:t>單位：新臺幣千元；%</w:t>
      </w:r>
    </w:p>
    <w:tbl>
      <w:tblPr>
        <w:tblW w:w="856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34"/>
        <w:gridCol w:w="1701"/>
        <w:gridCol w:w="1560"/>
        <w:gridCol w:w="1701"/>
        <w:gridCol w:w="1417"/>
        <w:gridCol w:w="1054"/>
      </w:tblGrid>
      <w:tr w:rsidR="00115BB4" w:rsidRPr="003B5F66" w:rsidTr="00D62CFD">
        <w:trPr>
          <w:tblHeader/>
        </w:trPr>
        <w:tc>
          <w:tcPr>
            <w:tcW w:w="1134" w:type="dxa"/>
            <w:vMerge w:val="restart"/>
            <w:tcBorders>
              <w:top w:val="single" w:sz="12"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4"/>
              </w:rPr>
            </w:pPr>
            <w:r w:rsidRPr="003B5F66">
              <w:rPr>
                <w:rFonts w:hint="eastAsia"/>
                <w:b/>
                <w:sz w:val="24"/>
              </w:rPr>
              <w:t>年度</w:t>
            </w:r>
          </w:p>
        </w:tc>
        <w:tc>
          <w:tcPr>
            <w:tcW w:w="1701" w:type="dxa"/>
            <w:vMerge w:val="restart"/>
            <w:tcBorders>
              <w:top w:val="single" w:sz="12"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4"/>
              </w:rPr>
            </w:pPr>
            <w:r w:rsidRPr="003B5F66">
              <w:rPr>
                <w:rFonts w:hint="eastAsia"/>
                <w:b/>
                <w:sz w:val="24"/>
              </w:rPr>
              <w:t>總收入A</w:t>
            </w:r>
          </w:p>
        </w:tc>
        <w:tc>
          <w:tcPr>
            <w:tcW w:w="4678" w:type="dxa"/>
            <w:gridSpan w:val="3"/>
            <w:tcBorders>
              <w:top w:val="single" w:sz="12"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4"/>
              </w:rPr>
            </w:pPr>
            <w:r w:rsidRPr="003B5F66">
              <w:rPr>
                <w:rFonts w:hint="eastAsia"/>
                <w:b/>
                <w:sz w:val="24"/>
              </w:rPr>
              <w:t>工業服務收入</w:t>
            </w:r>
          </w:p>
        </w:tc>
        <w:tc>
          <w:tcPr>
            <w:tcW w:w="1054" w:type="dxa"/>
            <w:vMerge w:val="restart"/>
            <w:tcBorders>
              <w:top w:val="single" w:sz="12" w:space="0" w:color="auto"/>
              <w:left w:val="single" w:sz="6" w:space="0" w:color="auto"/>
              <w:bottom w:val="single" w:sz="6" w:space="0" w:color="auto"/>
              <w:right w:val="single" w:sz="12" w:space="0" w:color="auto"/>
            </w:tcBorders>
            <w:vAlign w:val="center"/>
            <w:hideMark/>
          </w:tcPr>
          <w:p w:rsidR="00115BB4" w:rsidRPr="003B5F66" w:rsidRDefault="00115BB4" w:rsidP="00D62CFD">
            <w:pPr>
              <w:spacing w:line="220" w:lineRule="exact"/>
              <w:ind w:leftChars="0" w:left="0" w:firstLineChars="0" w:firstLine="0"/>
              <w:jc w:val="center"/>
              <w:rPr>
                <w:b/>
                <w:sz w:val="24"/>
                <w:szCs w:val="24"/>
              </w:rPr>
            </w:pPr>
            <w:r w:rsidRPr="003B5F66">
              <w:rPr>
                <w:rFonts w:hint="eastAsia"/>
                <w:b/>
                <w:sz w:val="24"/>
                <w:szCs w:val="24"/>
              </w:rPr>
              <w:t>占比</w:t>
            </w:r>
            <w:r w:rsidRPr="003B5F66">
              <w:rPr>
                <w:rFonts w:hint="eastAsia"/>
                <w:b/>
                <w:sz w:val="20"/>
                <w:szCs w:val="20"/>
              </w:rPr>
              <w:t>(C/A)</w:t>
            </w:r>
          </w:p>
        </w:tc>
      </w:tr>
      <w:tr w:rsidR="00115BB4" w:rsidRPr="003B5F66" w:rsidTr="00D62CFD">
        <w:trPr>
          <w:tblHeader/>
        </w:trPr>
        <w:tc>
          <w:tcPr>
            <w:tcW w:w="1134" w:type="dxa"/>
            <w:vMerge/>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left"/>
              <w:rPr>
                <w:sz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left"/>
              <w:rPr>
                <w:sz w:val="24"/>
              </w:rPr>
            </w:pPr>
          </w:p>
        </w:tc>
        <w:tc>
          <w:tcPr>
            <w:tcW w:w="1560"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2"/>
                <w:szCs w:val="22"/>
              </w:rPr>
            </w:pPr>
            <w:r w:rsidRPr="003B5F66">
              <w:rPr>
                <w:rFonts w:hint="eastAsia"/>
                <w:b/>
                <w:sz w:val="22"/>
                <w:szCs w:val="22"/>
              </w:rPr>
              <w:t>預算數</w:t>
            </w:r>
            <w:r w:rsidRPr="003B5F66">
              <w:rPr>
                <w:rFonts w:hint="eastAsia"/>
                <w:b/>
                <w:sz w:val="20"/>
                <w:szCs w:val="20"/>
              </w:rPr>
              <w:t>B</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2"/>
                <w:szCs w:val="22"/>
              </w:rPr>
            </w:pPr>
            <w:r w:rsidRPr="003B5F66">
              <w:rPr>
                <w:rFonts w:hint="eastAsia"/>
                <w:b/>
                <w:sz w:val="22"/>
                <w:szCs w:val="22"/>
              </w:rPr>
              <w:t>決算數</w:t>
            </w:r>
            <w:r w:rsidRPr="003B5F66">
              <w:rPr>
                <w:rFonts w:hint="eastAsia"/>
                <w:b/>
                <w:sz w:val="20"/>
                <w:szCs w:val="20"/>
              </w:rPr>
              <w:t>C</w:t>
            </w:r>
          </w:p>
        </w:tc>
        <w:tc>
          <w:tcPr>
            <w:tcW w:w="1417"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b/>
                <w:sz w:val="22"/>
                <w:szCs w:val="22"/>
              </w:rPr>
            </w:pPr>
            <w:r w:rsidRPr="003B5F66">
              <w:rPr>
                <w:rFonts w:hint="eastAsia"/>
                <w:b/>
                <w:sz w:val="22"/>
                <w:szCs w:val="22"/>
              </w:rPr>
              <w:t>達成率</w:t>
            </w:r>
            <w:r w:rsidRPr="003B5F66">
              <w:rPr>
                <w:rFonts w:hint="eastAsia"/>
                <w:b/>
                <w:sz w:val="20"/>
                <w:szCs w:val="20"/>
              </w:rPr>
              <w:t>(C/B)</w:t>
            </w:r>
          </w:p>
        </w:tc>
        <w:tc>
          <w:tcPr>
            <w:tcW w:w="1054" w:type="dxa"/>
            <w:vMerge/>
            <w:tcBorders>
              <w:top w:val="single" w:sz="6" w:space="0" w:color="auto"/>
              <w:left w:val="single" w:sz="6" w:space="0" w:color="auto"/>
              <w:bottom w:val="single" w:sz="6" w:space="0" w:color="auto"/>
              <w:right w:val="single" w:sz="12" w:space="0" w:color="auto"/>
            </w:tcBorders>
            <w:vAlign w:val="center"/>
            <w:hideMark/>
          </w:tcPr>
          <w:p w:rsidR="00115BB4" w:rsidRPr="003B5F66" w:rsidRDefault="00115BB4" w:rsidP="00D62CFD">
            <w:pPr>
              <w:spacing w:line="280" w:lineRule="exact"/>
              <w:ind w:leftChars="0" w:left="0" w:firstLineChars="0" w:firstLine="0"/>
              <w:jc w:val="left"/>
              <w:rPr>
                <w:sz w:val="24"/>
              </w:rPr>
            </w:pP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sz w:val="24"/>
              </w:rPr>
            </w:pPr>
            <w:r w:rsidRPr="003B5F66">
              <w:rPr>
                <w:rFonts w:hint="eastAsia"/>
                <w:sz w:val="24"/>
              </w:rPr>
              <w:t>106</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226,051</w:t>
            </w:r>
          </w:p>
        </w:tc>
        <w:tc>
          <w:tcPr>
            <w:tcW w:w="1560"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60,000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38,492</w:t>
            </w:r>
          </w:p>
        </w:tc>
        <w:tc>
          <w:tcPr>
            <w:tcW w:w="1417"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64.15</w:t>
            </w:r>
          </w:p>
        </w:tc>
        <w:tc>
          <w:tcPr>
            <w:tcW w:w="1054" w:type="dxa"/>
            <w:tcBorders>
              <w:top w:val="single" w:sz="6" w:space="0" w:color="auto"/>
              <w:left w:val="single" w:sz="6" w:space="0" w:color="auto"/>
              <w:bottom w:val="single" w:sz="6" w:space="0" w:color="auto"/>
              <w:right w:val="single" w:sz="12"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17.03</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sz w:val="24"/>
              </w:rPr>
            </w:pPr>
            <w:r w:rsidRPr="003B5F66">
              <w:rPr>
                <w:rFonts w:hint="eastAsia"/>
                <w:sz w:val="24"/>
              </w:rPr>
              <w:t>107</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214,781</w:t>
            </w:r>
          </w:p>
        </w:tc>
        <w:tc>
          <w:tcPr>
            <w:tcW w:w="1560"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66,500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52,662</w:t>
            </w:r>
          </w:p>
        </w:tc>
        <w:tc>
          <w:tcPr>
            <w:tcW w:w="1417"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79.19</w:t>
            </w:r>
          </w:p>
        </w:tc>
        <w:tc>
          <w:tcPr>
            <w:tcW w:w="1054" w:type="dxa"/>
            <w:tcBorders>
              <w:top w:val="single" w:sz="6" w:space="0" w:color="auto"/>
              <w:left w:val="single" w:sz="6" w:space="0" w:color="auto"/>
              <w:bottom w:val="single" w:sz="6" w:space="0" w:color="auto"/>
              <w:right w:val="single" w:sz="12"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24.51</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sz w:val="24"/>
              </w:rPr>
            </w:pPr>
            <w:r w:rsidRPr="003B5F66">
              <w:rPr>
                <w:rFonts w:hint="eastAsia"/>
                <w:sz w:val="24"/>
              </w:rPr>
              <w:t>108</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200,196</w:t>
            </w:r>
          </w:p>
        </w:tc>
        <w:tc>
          <w:tcPr>
            <w:tcW w:w="1560"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68,500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57,802</w:t>
            </w:r>
          </w:p>
        </w:tc>
        <w:tc>
          <w:tcPr>
            <w:tcW w:w="1417" w:type="dxa"/>
            <w:tcBorders>
              <w:top w:val="single" w:sz="6" w:space="0" w:color="auto"/>
              <w:left w:val="single" w:sz="6"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84.38</w:t>
            </w:r>
          </w:p>
        </w:tc>
        <w:tc>
          <w:tcPr>
            <w:tcW w:w="1054" w:type="dxa"/>
            <w:tcBorders>
              <w:top w:val="single" w:sz="6" w:space="0" w:color="auto"/>
              <w:left w:val="single" w:sz="6" w:space="0" w:color="auto"/>
              <w:bottom w:val="single" w:sz="6" w:space="0" w:color="auto"/>
              <w:right w:val="single" w:sz="12" w:space="0" w:color="auto"/>
            </w:tcBorders>
            <w:vAlign w:val="center"/>
            <w:hideMark/>
          </w:tcPr>
          <w:p w:rsidR="00115BB4" w:rsidRPr="003B5F66" w:rsidRDefault="00115BB4" w:rsidP="00D62CFD">
            <w:pPr>
              <w:spacing w:line="280" w:lineRule="exact"/>
              <w:ind w:leftChars="0" w:left="0" w:firstLineChars="0" w:firstLine="0"/>
              <w:jc w:val="right"/>
              <w:rPr>
                <w:sz w:val="24"/>
              </w:rPr>
            </w:pPr>
            <w:r w:rsidRPr="003B5F66">
              <w:rPr>
                <w:rFonts w:hint="eastAsia"/>
                <w:sz w:val="24"/>
              </w:rPr>
              <w:t>28.87</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sz w:val="24"/>
              </w:rPr>
            </w:pPr>
            <w:r w:rsidRPr="003B5F66">
              <w:rPr>
                <w:rFonts w:hint="eastAsia"/>
                <w:sz w:val="24"/>
              </w:rPr>
              <w:t>109</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right"/>
              <w:rPr>
                <w:sz w:val="24"/>
              </w:rPr>
            </w:pPr>
            <w:r w:rsidRPr="003B5F66">
              <w:rPr>
                <w:rFonts w:hint="eastAsia"/>
                <w:sz w:val="24"/>
              </w:rPr>
              <w:t>1</w:t>
            </w:r>
            <w:r w:rsidRPr="003B5F66">
              <w:rPr>
                <w:sz w:val="24"/>
              </w:rPr>
              <w:t>73,118</w:t>
            </w:r>
          </w:p>
        </w:tc>
        <w:tc>
          <w:tcPr>
            <w:tcW w:w="1560"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right"/>
              <w:rPr>
                <w:sz w:val="24"/>
              </w:rPr>
            </w:pPr>
            <w:r w:rsidRPr="003B5F66">
              <w:rPr>
                <w:rFonts w:hint="eastAsia"/>
                <w:sz w:val="24"/>
              </w:rPr>
              <w:t>8</w:t>
            </w:r>
            <w:r w:rsidRPr="003B5F66">
              <w:rPr>
                <w:sz w:val="24"/>
              </w:rPr>
              <w:t>4,000</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right"/>
              <w:rPr>
                <w:sz w:val="24"/>
              </w:rPr>
            </w:pPr>
            <w:r w:rsidRPr="003B5F66">
              <w:rPr>
                <w:rFonts w:hint="eastAsia"/>
                <w:sz w:val="24"/>
              </w:rPr>
              <w:t>4</w:t>
            </w:r>
            <w:r w:rsidRPr="003B5F66">
              <w:rPr>
                <w:sz w:val="24"/>
              </w:rPr>
              <w:t>5,572</w:t>
            </w:r>
          </w:p>
        </w:tc>
        <w:tc>
          <w:tcPr>
            <w:tcW w:w="1417"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right"/>
              <w:rPr>
                <w:sz w:val="24"/>
              </w:rPr>
            </w:pPr>
            <w:r w:rsidRPr="003B5F66">
              <w:rPr>
                <w:rFonts w:hint="eastAsia"/>
                <w:sz w:val="24"/>
              </w:rPr>
              <w:t>5</w:t>
            </w:r>
            <w:r w:rsidRPr="003B5F66">
              <w:rPr>
                <w:sz w:val="24"/>
              </w:rPr>
              <w:t>4.25</w:t>
            </w:r>
          </w:p>
        </w:tc>
        <w:tc>
          <w:tcPr>
            <w:tcW w:w="1054" w:type="dxa"/>
            <w:tcBorders>
              <w:top w:val="single" w:sz="6" w:space="0" w:color="auto"/>
              <w:left w:val="single" w:sz="6" w:space="0" w:color="auto"/>
              <w:bottom w:val="single" w:sz="6" w:space="0" w:color="auto"/>
              <w:right w:val="single" w:sz="12" w:space="0" w:color="auto"/>
            </w:tcBorders>
            <w:vAlign w:val="center"/>
          </w:tcPr>
          <w:p w:rsidR="00115BB4" w:rsidRPr="003B5F66" w:rsidRDefault="00115BB4" w:rsidP="00D62CFD">
            <w:pPr>
              <w:spacing w:line="280" w:lineRule="exact"/>
              <w:ind w:leftChars="0" w:left="0" w:firstLineChars="0" w:firstLine="0"/>
              <w:jc w:val="right"/>
              <w:rPr>
                <w:sz w:val="24"/>
              </w:rPr>
            </w:pPr>
            <w:r w:rsidRPr="003B5F66">
              <w:rPr>
                <w:rFonts w:hint="eastAsia"/>
                <w:sz w:val="24"/>
              </w:rPr>
              <w:t>2</w:t>
            </w:r>
            <w:r w:rsidRPr="003B5F66">
              <w:rPr>
                <w:sz w:val="24"/>
              </w:rPr>
              <w:t>6.32</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hideMark/>
          </w:tcPr>
          <w:p w:rsidR="00115BB4" w:rsidRPr="003B5F66" w:rsidRDefault="00115BB4" w:rsidP="00D62CFD">
            <w:pPr>
              <w:spacing w:line="280" w:lineRule="exact"/>
              <w:ind w:leftChars="0" w:left="0" w:firstLineChars="0" w:firstLine="0"/>
              <w:jc w:val="center"/>
              <w:rPr>
                <w:sz w:val="24"/>
              </w:rPr>
            </w:pPr>
            <w:r w:rsidRPr="003B5F66">
              <w:rPr>
                <w:rFonts w:hint="eastAsia"/>
                <w:sz w:val="24"/>
              </w:rPr>
              <w:t>110</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1</w:t>
            </w:r>
            <w:r w:rsidRPr="003B5F66">
              <w:t>65,694</w:t>
            </w:r>
          </w:p>
        </w:tc>
        <w:tc>
          <w:tcPr>
            <w:tcW w:w="1560"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7</w:t>
            </w:r>
            <w:r w:rsidRPr="003B5F66">
              <w:t>6,550</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5</w:t>
            </w:r>
            <w:r w:rsidRPr="003B5F66">
              <w:t>2,316</w:t>
            </w:r>
          </w:p>
        </w:tc>
        <w:tc>
          <w:tcPr>
            <w:tcW w:w="1417"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6</w:t>
            </w:r>
            <w:r w:rsidRPr="003B5F66">
              <w:t>8.34</w:t>
            </w:r>
          </w:p>
        </w:tc>
        <w:tc>
          <w:tcPr>
            <w:tcW w:w="1054" w:type="dxa"/>
            <w:tcBorders>
              <w:top w:val="single" w:sz="6" w:space="0" w:color="auto"/>
              <w:left w:val="single" w:sz="6" w:space="0" w:color="auto"/>
              <w:bottom w:val="single" w:sz="6" w:space="0" w:color="auto"/>
              <w:right w:val="single" w:sz="12" w:space="0" w:color="auto"/>
            </w:tcBorders>
            <w:vAlign w:val="center"/>
          </w:tcPr>
          <w:p w:rsidR="00115BB4" w:rsidRPr="003B5F66" w:rsidRDefault="00115BB4" w:rsidP="00D62CFD">
            <w:pPr>
              <w:pStyle w:val="142"/>
              <w:jc w:val="right"/>
            </w:pPr>
            <w:r w:rsidRPr="003B5F66">
              <w:rPr>
                <w:rFonts w:hint="eastAsia"/>
              </w:rPr>
              <w:t>3</w:t>
            </w:r>
            <w:r w:rsidRPr="003B5F66">
              <w:t>1.57</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center"/>
              <w:rPr>
                <w:rFonts w:hint="eastAsia"/>
                <w:sz w:val="24"/>
              </w:rPr>
            </w:pPr>
            <w:r w:rsidRPr="003B5F66">
              <w:rPr>
                <w:rFonts w:hint="eastAsia"/>
                <w:sz w:val="24"/>
              </w:rPr>
              <w:t>111</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1</w:t>
            </w:r>
            <w:r w:rsidRPr="003B5F66">
              <w:t>74,175</w:t>
            </w:r>
          </w:p>
        </w:tc>
        <w:tc>
          <w:tcPr>
            <w:tcW w:w="1560"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3B5F66">
              <w:rPr>
                <w:rFonts w:hint="eastAsia"/>
              </w:rPr>
              <w:t>6</w:t>
            </w:r>
            <w:r w:rsidRPr="003B5F66">
              <w:t>7,050</w:t>
            </w:r>
          </w:p>
        </w:tc>
        <w:tc>
          <w:tcPr>
            <w:tcW w:w="1701"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3B5F66">
              <w:t>47,857</w:t>
            </w:r>
          </w:p>
        </w:tc>
        <w:tc>
          <w:tcPr>
            <w:tcW w:w="1417"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3B5F66">
              <w:t>71.38</w:t>
            </w:r>
          </w:p>
        </w:tc>
        <w:tc>
          <w:tcPr>
            <w:tcW w:w="1054" w:type="dxa"/>
            <w:tcBorders>
              <w:top w:val="single" w:sz="6" w:space="0" w:color="auto"/>
              <w:left w:val="single" w:sz="6" w:space="0" w:color="auto"/>
              <w:bottom w:val="single" w:sz="6" w:space="0" w:color="auto"/>
              <w:right w:val="single" w:sz="12" w:space="0" w:color="auto"/>
            </w:tcBorders>
            <w:vAlign w:val="center"/>
          </w:tcPr>
          <w:p w:rsidR="00115BB4" w:rsidRPr="003B5F66" w:rsidRDefault="00115BB4" w:rsidP="00D62CFD">
            <w:pPr>
              <w:pStyle w:val="142"/>
              <w:jc w:val="right"/>
            </w:pPr>
            <w:r w:rsidRPr="003B5F66">
              <w:rPr>
                <w:rFonts w:hint="eastAsia"/>
              </w:rPr>
              <w:t>2</w:t>
            </w:r>
            <w:r w:rsidRPr="003B5F66">
              <w:t>7.</w:t>
            </w:r>
            <w:r w:rsidRPr="003B5F66">
              <w:rPr>
                <w:rFonts w:hint="eastAsia"/>
              </w:rPr>
              <w:t>4</w:t>
            </w:r>
            <w:r w:rsidRPr="003B5F66">
              <w:t>8</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center"/>
              <w:rPr>
                <w:rFonts w:hint="eastAsia"/>
                <w:sz w:val="24"/>
              </w:rPr>
            </w:pPr>
            <w:r w:rsidRPr="003B5F66">
              <w:rPr>
                <w:rFonts w:hint="eastAsia"/>
                <w:sz w:val="24"/>
              </w:rPr>
              <w:t>1</w:t>
            </w:r>
            <w:r w:rsidRPr="003B5F66">
              <w:rPr>
                <w:sz w:val="24"/>
              </w:rPr>
              <w:t>12</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pPr>
            <w:r w:rsidRPr="003B5F66">
              <w:rPr>
                <w:rFonts w:hint="eastAsia"/>
              </w:rPr>
              <w:t>2</w:t>
            </w:r>
            <w:r w:rsidRPr="003B5F66">
              <w:t>12,917</w:t>
            </w:r>
          </w:p>
        </w:tc>
        <w:tc>
          <w:tcPr>
            <w:tcW w:w="1560"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3B5F66">
              <w:rPr>
                <w:rFonts w:hint="eastAsia"/>
              </w:rPr>
              <w:t>6</w:t>
            </w:r>
            <w:r w:rsidRPr="003B5F66">
              <w:t>5,428</w:t>
            </w:r>
          </w:p>
        </w:tc>
        <w:tc>
          <w:tcPr>
            <w:tcW w:w="1701"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90491F">
              <w:t>69,061</w:t>
            </w:r>
          </w:p>
        </w:tc>
        <w:tc>
          <w:tcPr>
            <w:tcW w:w="1417"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pPr>
            <w:r w:rsidRPr="0090491F">
              <w:t>105.55</w:t>
            </w:r>
          </w:p>
        </w:tc>
        <w:tc>
          <w:tcPr>
            <w:tcW w:w="1054" w:type="dxa"/>
            <w:tcBorders>
              <w:top w:val="single" w:sz="6" w:space="0" w:color="auto"/>
              <w:left w:val="single" w:sz="6" w:space="0" w:color="auto"/>
              <w:bottom w:val="single" w:sz="6" w:space="0" w:color="auto"/>
              <w:right w:val="single" w:sz="12" w:space="0" w:color="auto"/>
            </w:tcBorders>
            <w:vAlign w:val="center"/>
          </w:tcPr>
          <w:p w:rsidR="00115BB4" w:rsidRPr="003B5F66" w:rsidRDefault="00115BB4" w:rsidP="00D62CFD">
            <w:pPr>
              <w:pStyle w:val="142"/>
              <w:jc w:val="right"/>
            </w:pPr>
            <w:r w:rsidRPr="003B5F66">
              <w:rPr>
                <w:rFonts w:hint="eastAsia"/>
              </w:rPr>
              <w:t>3</w:t>
            </w:r>
            <w:r w:rsidRPr="003B5F66">
              <w:t>2.</w:t>
            </w:r>
            <w:r>
              <w:t>44</w:t>
            </w:r>
          </w:p>
        </w:tc>
      </w:tr>
      <w:tr w:rsidR="00115BB4" w:rsidRPr="003B5F66" w:rsidTr="00D62CFD">
        <w:tc>
          <w:tcPr>
            <w:tcW w:w="1134" w:type="dxa"/>
            <w:tcBorders>
              <w:top w:val="single" w:sz="6" w:space="0" w:color="auto"/>
              <w:left w:val="single" w:sz="12" w:space="0" w:color="auto"/>
              <w:bottom w:val="single" w:sz="6" w:space="0" w:color="auto"/>
              <w:right w:val="single" w:sz="6" w:space="0" w:color="auto"/>
            </w:tcBorders>
            <w:vAlign w:val="center"/>
          </w:tcPr>
          <w:p w:rsidR="00115BB4" w:rsidRPr="003B5F66" w:rsidRDefault="00115BB4" w:rsidP="00D62CFD">
            <w:pPr>
              <w:spacing w:line="280" w:lineRule="exact"/>
              <w:ind w:leftChars="0" w:left="0" w:firstLineChars="0" w:firstLine="0"/>
              <w:jc w:val="center"/>
              <w:rPr>
                <w:rFonts w:hint="eastAsia"/>
                <w:sz w:val="24"/>
              </w:rPr>
            </w:pPr>
            <w:r w:rsidRPr="003B5F66">
              <w:rPr>
                <w:rFonts w:hint="eastAsia"/>
                <w:sz w:val="24"/>
              </w:rPr>
              <w:t>1</w:t>
            </w:r>
            <w:r w:rsidRPr="003B5F66">
              <w:rPr>
                <w:sz w:val="24"/>
              </w:rPr>
              <w:t>13</w:t>
            </w:r>
          </w:p>
        </w:tc>
        <w:tc>
          <w:tcPr>
            <w:tcW w:w="1701" w:type="dxa"/>
            <w:tcBorders>
              <w:top w:val="single" w:sz="6" w:space="0" w:color="auto"/>
              <w:left w:val="single" w:sz="6" w:space="0" w:color="auto"/>
              <w:bottom w:val="single" w:sz="6" w:space="0" w:color="auto"/>
              <w:right w:val="single" w:sz="6" w:space="0" w:color="auto"/>
            </w:tcBorders>
            <w:vAlign w:val="center"/>
          </w:tcPr>
          <w:p w:rsidR="00115BB4" w:rsidRPr="003B5F66" w:rsidRDefault="00115BB4" w:rsidP="00D62CFD">
            <w:pPr>
              <w:pStyle w:val="142"/>
              <w:jc w:val="right"/>
              <w:rPr>
                <w:rFonts w:hint="eastAsia"/>
              </w:rPr>
            </w:pPr>
            <w:r w:rsidRPr="003B5F66">
              <w:rPr>
                <w:rFonts w:hint="eastAsia"/>
              </w:rPr>
              <w:t>2</w:t>
            </w:r>
            <w:r w:rsidRPr="003B5F66">
              <w:t>00,000</w:t>
            </w:r>
          </w:p>
        </w:tc>
        <w:tc>
          <w:tcPr>
            <w:tcW w:w="1560"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rPr>
                <w:rFonts w:hint="eastAsia"/>
              </w:rPr>
            </w:pPr>
            <w:r w:rsidRPr="003B5F66">
              <w:rPr>
                <w:rFonts w:hint="eastAsia"/>
              </w:rPr>
              <w:t>6</w:t>
            </w:r>
            <w:r w:rsidRPr="003B5F66">
              <w:t>8,700</w:t>
            </w:r>
          </w:p>
        </w:tc>
        <w:tc>
          <w:tcPr>
            <w:tcW w:w="1701"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rPr>
                <w:rFonts w:hint="eastAsia"/>
              </w:rPr>
            </w:pPr>
            <w:r w:rsidRPr="0090491F">
              <w:t>73,660</w:t>
            </w:r>
          </w:p>
        </w:tc>
        <w:tc>
          <w:tcPr>
            <w:tcW w:w="1417" w:type="dxa"/>
            <w:tcBorders>
              <w:top w:val="single" w:sz="6" w:space="0" w:color="auto"/>
              <w:left w:val="single" w:sz="6" w:space="0" w:color="auto"/>
              <w:bottom w:val="single" w:sz="6" w:space="0" w:color="auto"/>
              <w:right w:val="single" w:sz="6" w:space="0" w:color="auto"/>
            </w:tcBorders>
          </w:tcPr>
          <w:p w:rsidR="00115BB4" w:rsidRPr="003B5F66" w:rsidRDefault="00115BB4" w:rsidP="00D62CFD">
            <w:pPr>
              <w:pStyle w:val="142"/>
              <w:jc w:val="right"/>
              <w:rPr>
                <w:rFonts w:hint="eastAsia"/>
              </w:rPr>
            </w:pPr>
            <w:r w:rsidRPr="0090491F">
              <w:t>107.22</w:t>
            </w:r>
          </w:p>
        </w:tc>
        <w:tc>
          <w:tcPr>
            <w:tcW w:w="1054" w:type="dxa"/>
            <w:tcBorders>
              <w:top w:val="single" w:sz="6" w:space="0" w:color="auto"/>
              <w:left w:val="single" w:sz="6" w:space="0" w:color="auto"/>
              <w:bottom w:val="single" w:sz="6" w:space="0" w:color="auto"/>
              <w:right w:val="single" w:sz="12" w:space="0" w:color="auto"/>
            </w:tcBorders>
            <w:vAlign w:val="center"/>
          </w:tcPr>
          <w:p w:rsidR="00115BB4" w:rsidRPr="003B5F66" w:rsidRDefault="00115BB4" w:rsidP="00D62CFD">
            <w:pPr>
              <w:pStyle w:val="142"/>
              <w:jc w:val="right"/>
              <w:rPr>
                <w:rFonts w:hint="eastAsia"/>
              </w:rPr>
            </w:pPr>
            <w:r>
              <w:rPr>
                <w:rFonts w:hint="eastAsia"/>
              </w:rPr>
              <w:t>3</w:t>
            </w:r>
            <w:r>
              <w:t>6.83</w:t>
            </w:r>
          </w:p>
        </w:tc>
      </w:tr>
      <w:tr w:rsidR="00115BB4" w:rsidRPr="003B5F66" w:rsidTr="00D62CFD">
        <w:tc>
          <w:tcPr>
            <w:tcW w:w="1134" w:type="dxa"/>
            <w:tcBorders>
              <w:top w:val="single" w:sz="6" w:space="0" w:color="auto"/>
              <w:left w:val="single" w:sz="12" w:space="0" w:color="auto"/>
              <w:bottom w:val="single" w:sz="12" w:space="0" w:color="auto"/>
              <w:right w:val="single" w:sz="6" w:space="0" w:color="auto"/>
            </w:tcBorders>
            <w:vAlign w:val="center"/>
          </w:tcPr>
          <w:p w:rsidR="00115BB4" w:rsidRPr="003B5F66" w:rsidRDefault="00115BB4" w:rsidP="00D62CFD">
            <w:pPr>
              <w:spacing w:line="280" w:lineRule="exact"/>
              <w:ind w:leftChars="0" w:left="0" w:firstLineChars="0" w:firstLine="0"/>
              <w:jc w:val="center"/>
              <w:rPr>
                <w:rFonts w:hint="eastAsia"/>
                <w:sz w:val="24"/>
              </w:rPr>
            </w:pPr>
            <w:r>
              <w:rPr>
                <w:rFonts w:hint="eastAsia"/>
                <w:sz w:val="24"/>
              </w:rPr>
              <w:t>1</w:t>
            </w:r>
            <w:r>
              <w:rPr>
                <w:sz w:val="24"/>
              </w:rPr>
              <w:t>14</w:t>
            </w:r>
          </w:p>
        </w:tc>
        <w:tc>
          <w:tcPr>
            <w:tcW w:w="1701" w:type="dxa"/>
            <w:tcBorders>
              <w:top w:val="single" w:sz="6" w:space="0" w:color="auto"/>
              <w:left w:val="single" w:sz="6" w:space="0" w:color="auto"/>
              <w:bottom w:val="single" w:sz="12" w:space="0" w:color="auto"/>
              <w:right w:val="single" w:sz="6" w:space="0" w:color="auto"/>
            </w:tcBorders>
            <w:vAlign w:val="center"/>
          </w:tcPr>
          <w:p w:rsidR="00115BB4" w:rsidRPr="003B5F66" w:rsidRDefault="00115BB4" w:rsidP="00115BB4">
            <w:pPr>
              <w:pStyle w:val="142"/>
              <w:jc w:val="right"/>
              <w:rPr>
                <w:rFonts w:hint="eastAsia"/>
              </w:rPr>
            </w:pPr>
            <w:r>
              <w:rPr>
                <w:rFonts w:hint="eastAsia"/>
              </w:rPr>
              <w:t>2</w:t>
            </w:r>
            <w:r>
              <w:t>02,253</w:t>
            </w:r>
          </w:p>
        </w:tc>
        <w:tc>
          <w:tcPr>
            <w:tcW w:w="1560" w:type="dxa"/>
            <w:tcBorders>
              <w:top w:val="single" w:sz="6" w:space="0" w:color="auto"/>
              <w:left w:val="single" w:sz="6" w:space="0" w:color="auto"/>
              <w:bottom w:val="single" w:sz="12" w:space="0" w:color="auto"/>
              <w:right w:val="single" w:sz="6" w:space="0" w:color="auto"/>
            </w:tcBorders>
          </w:tcPr>
          <w:p w:rsidR="00115BB4" w:rsidRPr="003B5F66" w:rsidRDefault="00115BB4" w:rsidP="00115BB4">
            <w:pPr>
              <w:pStyle w:val="142"/>
              <w:jc w:val="right"/>
              <w:rPr>
                <w:rFonts w:hint="eastAsia"/>
              </w:rPr>
            </w:pPr>
            <w:r>
              <w:rPr>
                <w:rFonts w:hint="eastAsia"/>
              </w:rPr>
              <w:t>6</w:t>
            </w:r>
            <w:r>
              <w:t>0,900</w:t>
            </w:r>
          </w:p>
        </w:tc>
        <w:tc>
          <w:tcPr>
            <w:tcW w:w="1701" w:type="dxa"/>
            <w:tcBorders>
              <w:top w:val="single" w:sz="6" w:space="0" w:color="auto"/>
              <w:left w:val="single" w:sz="6" w:space="0" w:color="auto"/>
              <w:bottom w:val="single" w:sz="12" w:space="0" w:color="auto"/>
              <w:right w:val="single" w:sz="6" w:space="0" w:color="auto"/>
            </w:tcBorders>
          </w:tcPr>
          <w:p w:rsidR="00115BB4" w:rsidRPr="003B5F66" w:rsidRDefault="00115BB4" w:rsidP="00115BB4">
            <w:pPr>
              <w:pStyle w:val="142"/>
              <w:jc w:val="right"/>
              <w:rPr>
                <w:rFonts w:hint="eastAsia"/>
              </w:rPr>
            </w:pPr>
            <w:r w:rsidRPr="003B5F66">
              <w:rPr>
                <w:rFonts w:hint="eastAsia"/>
              </w:rPr>
              <w:t>-</w:t>
            </w:r>
          </w:p>
        </w:tc>
        <w:tc>
          <w:tcPr>
            <w:tcW w:w="1417" w:type="dxa"/>
            <w:tcBorders>
              <w:top w:val="single" w:sz="6" w:space="0" w:color="auto"/>
              <w:left w:val="single" w:sz="6" w:space="0" w:color="auto"/>
              <w:bottom w:val="single" w:sz="12" w:space="0" w:color="auto"/>
              <w:right w:val="single" w:sz="6" w:space="0" w:color="auto"/>
            </w:tcBorders>
          </w:tcPr>
          <w:p w:rsidR="00115BB4" w:rsidRPr="003B5F66" w:rsidRDefault="00115BB4" w:rsidP="00D62CFD">
            <w:pPr>
              <w:pStyle w:val="142"/>
              <w:ind w:left="560" w:firstLine="560"/>
              <w:jc w:val="right"/>
              <w:rPr>
                <w:rFonts w:hint="eastAsia"/>
              </w:rPr>
            </w:pPr>
            <w:r w:rsidRPr="003B5F66">
              <w:rPr>
                <w:rFonts w:hint="eastAsia"/>
              </w:rPr>
              <w:t>-</w:t>
            </w:r>
          </w:p>
        </w:tc>
        <w:tc>
          <w:tcPr>
            <w:tcW w:w="1054" w:type="dxa"/>
            <w:tcBorders>
              <w:top w:val="single" w:sz="6" w:space="0" w:color="auto"/>
              <w:left w:val="single" w:sz="6" w:space="0" w:color="auto"/>
              <w:bottom w:val="single" w:sz="12" w:space="0" w:color="auto"/>
              <w:right w:val="single" w:sz="12" w:space="0" w:color="auto"/>
            </w:tcBorders>
            <w:vAlign w:val="center"/>
          </w:tcPr>
          <w:p w:rsidR="00115BB4" w:rsidRPr="003B5F66" w:rsidRDefault="0054652C" w:rsidP="0054652C">
            <w:pPr>
              <w:pStyle w:val="142"/>
              <w:jc w:val="right"/>
              <w:rPr>
                <w:rFonts w:hint="eastAsia"/>
              </w:rPr>
            </w:pPr>
            <w:r w:rsidRPr="003B5F66">
              <w:rPr>
                <w:rFonts w:hint="eastAsia"/>
              </w:rPr>
              <w:t>-</w:t>
            </w:r>
          </w:p>
        </w:tc>
      </w:tr>
    </w:tbl>
    <w:p w:rsidR="00115BB4" w:rsidRPr="00FA38D3" w:rsidRDefault="00115BB4" w:rsidP="00115BB4">
      <w:pPr>
        <w:adjustRightInd w:val="0"/>
        <w:spacing w:line="300" w:lineRule="exact"/>
        <w:ind w:leftChars="0" w:left="1216" w:hangingChars="500" w:hanging="1216"/>
        <w:rPr>
          <w:sz w:val="24"/>
          <w:szCs w:val="24"/>
        </w:rPr>
      </w:pPr>
      <w:r w:rsidRPr="00FA38D3">
        <w:rPr>
          <w:rFonts w:hint="eastAsia"/>
          <w:sz w:val="24"/>
          <w:szCs w:val="24"/>
          <w:lang w:eastAsia="zh-HK"/>
        </w:rPr>
        <w:t>說</w:t>
      </w:r>
      <w:r w:rsidRPr="00FA38D3">
        <w:rPr>
          <w:rFonts w:hint="eastAsia"/>
          <w:sz w:val="24"/>
          <w:szCs w:val="24"/>
        </w:rPr>
        <w:t xml:space="preserve">    </w:t>
      </w:r>
      <w:r w:rsidRPr="00FA38D3">
        <w:rPr>
          <w:rFonts w:hint="eastAsia"/>
          <w:sz w:val="24"/>
          <w:szCs w:val="24"/>
          <w:lang w:eastAsia="zh-HK"/>
        </w:rPr>
        <w:t>明</w:t>
      </w:r>
      <w:r w:rsidRPr="00FA38D3">
        <w:rPr>
          <w:rFonts w:hint="eastAsia"/>
          <w:sz w:val="24"/>
          <w:szCs w:val="24"/>
        </w:rPr>
        <w:t>：本表「總收入」</w:t>
      </w:r>
      <w:r>
        <w:rPr>
          <w:rFonts w:hint="eastAsia"/>
          <w:sz w:val="24"/>
          <w:szCs w:val="24"/>
        </w:rPr>
        <w:t>之</w:t>
      </w:r>
      <w:r>
        <w:rPr>
          <w:sz w:val="24"/>
          <w:szCs w:val="24"/>
        </w:rPr>
        <w:t>106</w:t>
      </w:r>
      <w:r w:rsidRPr="00FA38D3">
        <w:rPr>
          <w:rFonts w:hint="eastAsia"/>
          <w:sz w:val="24"/>
          <w:szCs w:val="24"/>
          <w:lang w:eastAsia="zh-HK"/>
        </w:rPr>
        <w:t>至</w:t>
      </w:r>
      <w:r>
        <w:rPr>
          <w:sz w:val="24"/>
          <w:szCs w:val="24"/>
          <w:lang w:eastAsia="zh-HK"/>
        </w:rPr>
        <w:t>112</w:t>
      </w:r>
      <w:r w:rsidRPr="00FA38D3">
        <w:rPr>
          <w:rFonts w:hint="eastAsia"/>
          <w:sz w:val="24"/>
          <w:szCs w:val="24"/>
          <w:lang w:eastAsia="zh-HK"/>
        </w:rPr>
        <w:t>年度</w:t>
      </w:r>
      <w:r w:rsidRPr="00FA38D3">
        <w:rPr>
          <w:rFonts w:hint="eastAsia"/>
          <w:sz w:val="24"/>
          <w:szCs w:val="24"/>
        </w:rPr>
        <w:t>為</w:t>
      </w:r>
      <w:r w:rsidRPr="00FA38D3">
        <w:rPr>
          <w:rFonts w:hint="eastAsia"/>
          <w:sz w:val="24"/>
          <w:szCs w:val="24"/>
          <w:lang w:eastAsia="zh-HK"/>
        </w:rPr>
        <w:t>決算數，</w:t>
      </w:r>
      <w:r w:rsidRPr="00FA38D3">
        <w:rPr>
          <w:rFonts w:hAnsi="標楷體" w:hint="eastAsia"/>
          <w:snapToGrid/>
          <w:sz w:val="24"/>
          <w:szCs w:val="24"/>
        </w:rPr>
        <w:t>11</w:t>
      </w:r>
      <w:r>
        <w:rPr>
          <w:rFonts w:hAnsi="標楷體"/>
          <w:snapToGrid/>
          <w:sz w:val="24"/>
          <w:szCs w:val="24"/>
        </w:rPr>
        <w:t>3</w:t>
      </w:r>
      <w:r w:rsidRPr="00FA38D3">
        <w:rPr>
          <w:rFonts w:hAnsi="標楷體" w:hint="eastAsia"/>
          <w:snapToGrid/>
          <w:sz w:val="24"/>
          <w:szCs w:val="24"/>
          <w:lang w:eastAsia="zh-HK"/>
        </w:rPr>
        <w:t>年度為自編決算數</w:t>
      </w:r>
      <w:r>
        <w:rPr>
          <w:rFonts w:hAnsi="標楷體" w:hint="eastAsia"/>
          <w:snapToGrid/>
          <w:sz w:val="24"/>
          <w:szCs w:val="24"/>
        </w:rPr>
        <w:t>，1</w:t>
      </w:r>
      <w:r>
        <w:rPr>
          <w:rFonts w:hAnsi="標楷體"/>
          <w:snapToGrid/>
          <w:sz w:val="24"/>
          <w:szCs w:val="24"/>
        </w:rPr>
        <w:t>14</w:t>
      </w:r>
      <w:r>
        <w:rPr>
          <w:rFonts w:hAnsi="標楷體" w:hint="eastAsia"/>
          <w:snapToGrid/>
          <w:sz w:val="24"/>
          <w:szCs w:val="24"/>
        </w:rPr>
        <w:t>年度為預算案數</w:t>
      </w:r>
      <w:r w:rsidRPr="00FA38D3">
        <w:rPr>
          <w:rFonts w:hAnsi="標楷體" w:hint="eastAsia"/>
          <w:snapToGrid/>
          <w:sz w:val="24"/>
          <w:szCs w:val="24"/>
          <w:lang w:eastAsia="zh-HK"/>
        </w:rPr>
        <w:t>。</w:t>
      </w:r>
    </w:p>
    <w:p w:rsidR="00115BB4" w:rsidRPr="00FA38D3" w:rsidRDefault="00115BB4" w:rsidP="00115BB4">
      <w:pPr>
        <w:adjustRightInd w:val="0"/>
        <w:spacing w:line="300" w:lineRule="exact"/>
        <w:ind w:leftChars="0" w:left="973" w:hangingChars="400" w:hanging="973"/>
        <w:rPr>
          <w:sz w:val="24"/>
          <w:szCs w:val="24"/>
        </w:rPr>
      </w:pPr>
      <w:r w:rsidRPr="00FA38D3">
        <w:rPr>
          <w:rFonts w:hint="eastAsia"/>
          <w:sz w:val="24"/>
          <w:szCs w:val="24"/>
        </w:rPr>
        <w:t>資料來源：</w:t>
      </w:r>
      <w:r w:rsidRPr="00FA38D3">
        <w:rPr>
          <w:rFonts w:hint="eastAsia"/>
          <w:sz w:val="24"/>
          <w:szCs w:val="24"/>
          <w:lang w:eastAsia="zh-HK"/>
        </w:rPr>
        <w:t>石資中心</w:t>
      </w:r>
      <w:r w:rsidRPr="00FA38D3">
        <w:rPr>
          <w:rFonts w:hint="eastAsia"/>
          <w:sz w:val="24"/>
          <w:szCs w:val="24"/>
        </w:rPr>
        <w:t>提供。</w:t>
      </w:r>
    </w:p>
    <w:p w:rsidR="009B316B" w:rsidRDefault="009B316B" w:rsidP="00FA0E2A">
      <w:pPr>
        <w:pStyle w:val="21"/>
        <w:ind w:left="850" w:firstLine="566"/>
        <w:rPr>
          <w:rFonts w:hint="eastAsia"/>
        </w:rPr>
      </w:pPr>
    </w:p>
    <w:p w:rsidR="00574D30" w:rsidRDefault="00115BB4" w:rsidP="00574D30">
      <w:pPr>
        <w:pStyle w:val="14"/>
        <w:ind w:left="567" w:hanging="567"/>
      </w:pPr>
      <w:bookmarkStart w:id="10" w:name="_Toc193191031"/>
      <w:r>
        <w:rPr>
          <w:rFonts w:hint="eastAsia"/>
        </w:rPr>
        <w:t>三</w:t>
      </w:r>
      <w:r w:rsidR="00574D30" w:rsidRPr="00FD6BB0">
        <w:rPr>
          <w:rFonts w:hint="eastAsia"/>
        </w:rPr>
        <w:t>、</w:t>
      </w:r>
      <w:r w:rsidR="00501026">
        <w:t>10</w:t>
      </w:r>
      <w:r w:rsidR="00787A47">
        <w:t>6</w:t>
      </w:r>
      <w:r w:rsidR="00501026">
        <w:rPr>
          <w:rFonts w:hint="eastAsia"/>
        </w:rPr>
        <w:t>至1</w:t>
      </w:r>
      <w:r w:rsidR="00501026">
        <w:t>1</w:t>
      </w:r>
      <w:r w:rsidR="00542272">
        <w:rPr>
          <w:rFonts w:hint="eastAsia"/>
        </w:rPr>
        <w:t>4</w:t>
      </w:r>
      <w:r w:rsidR="00501026">
        <w:rPr>
          <w:rFonts w:hint="eastAsia"/>
        </w:rPr>
        <w:t>年度</w:t>
      </w:r>
      <w:r w:rsidR="00C873BE">
        <w:rPr>
          <w:rFonts w:hint="eastAsia"/>
        </w:rPr>
        <w:t>可</w:t>
      </w:r>
      <w:r w:rsidR="00C873BE" w:rsidRPr="00C873BE">
        <w:rPr>
          <w:rFonts w:hint="eastAsia"/>
        </w:rPr>
        <w:t>運用資金</w:t>
      </w:r>
      <w:r w:rsidR="00683956">
        <w:rPr>
          <w:rFonts w:hint="eastAsia"/>
        </w:rPr>
        <w:t>仍</w:t>
      </w:r>
      <w:r w:rsidR="00C873BE">
        <w:rPr>
          <w:rFonts w:hint="eastAsia"/>
        </w:rPr>
        <w:t>多</w:t>
      </w:r>
      <w:r w:rsidR="00683956" w:rsidRPr="00C873BE">
        <w:rPr>
          <w:rFonts w:hint="eastAsia"/>
        </w:rPr>
        <w:t>集中</w:t>
      </w:r>
      <w:r w:rsidR="00C873BE" w:rsidRPr="00B17480">
        <w:rPr>
          <w:rFonts w:hAnsi="標楷體" w:hint="eastAsia"/>
          <w:lang w:eastAsia="zh-HK"/>
        </w:rPr>
        <w:t>存放</w:t>
      </w:r>
      <w:r w:rsidR="00683956">
        <w:rPr>
          <w:rFonts w:hAnsi="標楷體" w:hint="eastAsia"/>
        </w:rPr>
        <w:t>金融機構</w:t>
      </w:r>
      <w:r w:rsidR="00C873BE" w:rsidRPr="00B17480">
        <w:rPr>
          <w:rFonts w:hAnsi="標楷體" w:hint="eastAsia"/>
          <w:lang w:eastAsia="zh-HK"/>
        </w:rPr>
        <w:t>孳息</w:t>
      </w:r>
      <w:r w:rsidR="00C873BE" w:rsidRPr="00C873BE">
        <w:rPr>
          <w:rFonts w:hint="eastAsia"/>
        </w:rPr>
        <w:t>，</w:t>
      </w:r>
      <w:r w:rsidR="00683956" w:rsidRPr="00683956">
        <w:rPr>
          <w:rFonts w:hint="eastAsia"/>
        </w:rPr>
        <w:t>資金運用偏屬保守</w:t>
      </w:r>
      <w:r w:rsidR="00683956">
        <w:rPr>
          <w:rFonts w:hint="eastAsia"/>
        </w:rPr>
        <w:t>，</w:t>
      </w:r>
      <w:r w:rsidR="00683956" w:rsidRPr="00683956">
        <w:rPr>
          <w:rFonts w:hint="eastAsia"/>
        </w:rPr>
        <w:t>恐不利提升整體</w:t>
      </w:r>
      <w:r w:rsidR="00683956">
        <w:rPr>
          <w:rFonts w:hint="eastAsia"/>
        </w:rPr>
        <w:t>投</w:t>
      </w:r>
      <w:r w:rsidR="00683956" w:rsidRPr="00683956">
        <w:rPr>
          <w:rFonts w:hint="eastAsia"/>
        </w:rPr>
        <w:t>資</w:t>
      </w:r>
      <w:r w:rsidR="00A26817">
        <w:rPr>
          <w:rFonts w:hint="eastAsia"/>
        </w:rPr>
        <w:t>效</w:t>
      </w:r>
      <w:r w:rsidR="00683956" w:rsidRPr="00683956">
        <w:rPr>
          <w:rFonts w:hint="eastAsia"/>
        </w:rPr>
        <w:t>益</w:t>
      </w:r>
      <w:bookmarkEnd w:id="10"/>
    </w:p>
    <w:p w:rsidR="00574D30" w:rsidRDefault="00574D30" w:rsidP="00574D30">
      <w:pPr>
        <w:ind w:left="566" w:firstLine="566"/>
        <w:rPr>
          <w:lang w:eastAsia="zh-HK"/>
        </w:rPr>
      </w:pPr>
      <w:r>
        <w:rPr>
          <w:rFonts w:hint="eastAsia"/>
        </w:rPr>
        <w:t>石資中心</w:t>
      </w:r>
      <w:r w:rsidRPr="00574D30">
        <w:rPr>
          <w:rFonts w:hint="eastAsia"/>
          <w:lang w:eastAsia="zh-HK"/>
        </w:rPr>
        <w:t>11</w:t>
      </w:r>
      <w:r>
        <w:rPr>
          <w:lang w:eastAsia="zh-HK"/>
        </w:rPr>
        <w:t>4</w:t>
      </w:r>
      <w:r w:rsidRPr="00574D30">
        <w:rPr>
          <w:rFonts w:hint="eastAsia"/>
          <w:lang w:eastAsia="zh-HK"/>
        </w:rPr>
        <w:t>年度預算案於「業</w:t>
      </w:r>
      <w:r>
        <w:rPr>
          <w:rFonts w:hint="eastAsia"/>
        </w:rPr>
        <w:t>務外</w:t>
      </w:r>
      <w:r w:rsidRPr="00574D30">
        <w:rPr>
          <w:rFonts w:hint="eastAsia"/>
          <w:lang w:eastAsia="zh-HK"/>
        </w:rPr>
        <w:t>收入」之「</w:t>
      </w:r>
      <w:r>
        <w:rPr>
          <w:rFonts w:hint="eastAsia"/>
        </w:rPr>
        <w:t>財務</w:t>
      </w:r>
      <w:r w:rsidRPr="00574D30">
        <w:rPr>
          <w:rFonts w:hint="eastAsia"/>
          <w:lang w:eastAsia="zh-HK"/>
        </w:rPr>
        <w:t>收入」科目編列「利息收入」</w:t>
      </w:r>
      <w:r>
        <w:rPr>
          <w:lang w:eastAsia="zh-HK"/>
        </w:rPr>
        <w:t>110</w:t>
      </w:r>
      <w:r w:rsidRPr="00574D30">
        <w:rPr>
          <w:rFonts w:hint="eastAsia"/>
          <w:lang w:eastAsia="zh-HK"/>
        </w:rPr>
        <w:t>萬元，係</w:t>
      </w:r>
      <w:r w:rsidR="00FD2DB3" w:rsidRPr="00FD2DB3">
        <w:rPr>
          <w:rFonts w:hint="eastAsia"/>
        </w:rPr>
        <w:t>依預計可運用資金水準，以活期存款及定期存款年利率估算編列，</w:t>
      </w:r>
      <w:r w:rsidRPr="00574D30">
        <w:rPr>
          <w:rFonts w:hint="eastAsia"/>
          <w:lang w:eastAsia="zh-HK"/>
        </w:rPr>
        <w:t>較11</w:t>
      </w:r>
      <w:r>
        <w:rPr>
          <w:lang w:eastAsia="zh-HK"/>
        </w:rPr>
        <w:t>3</w:t>
      </w:r>
      <w:r w:rsidRPr="00574D30">
        <w:rPr>
          <w:rFonts w:hint="eastAsia"/>
          <w:lang w:eastAsia="zh-HK"/>
        </w:rPr>
        <w:t>年度預算案之</w:t>
      </w:r>
      <w:r>
        <w:rPr>
          <w:rFonts w:hint="eastAsia"/>
        </w:rPr>
        <w:t>6</w:t>
      </w:r>
      <w:r>
        <w:t>5</w:t>
      </w:r>
      <w:r w:rsidRPr="00574D30">
        <w:rPr>
          <w:rFonts w:hint="eastAsia"/>
          <w:lang w:eastAsia="zh-HK"/>
        </w:rPr>
        <w:t>萬元增加</w:t>
      </w:r>
      <w:r>
        <w:rPr>
          <w:lang w:eastAsia="zh-HK"/>
        </w:rPr>
        <w:t>4</w:t>
      </w:r>
      <w:r w:rsidRPr="00574D30">
        <w:rPr>
          <w:rFonts w:hint="eastAsia"/>
          <w:lang w:eastAsia="zh-HK"/>
        </w:rPr>
        <w:t>5萬元(增幅</w:t>
      </w:r>
      <w:r>
        <w:rPr>
          <w:lang w:eastAsia="zh-HK"/>
        </w:rPr>
        <w:t>69</w:t>
      </w:r>
      <w:r w:rsidRPr="00574D30">
        <w:rPr>
          <w:rFonts w:hint="eastAsia"/>
          <w:lang w:eastAsia="zh-HK"/>
        </w:rPr>
        <w:t>.</w:t>
      </w:r>
      <w:r>
        <w:rPr>
          <w:lang w:eastAsia="zh-HK"/>
        </w:rPr>
        <w:t>23</w:t>
      </w:r>
      <w:r w:rsidRPr="00574D30">
        <w:rPr>
          <w:rFonts w:hint="eastAsia"/>
          <w:lang w:eastAsia="zh-HK"/>
        </w:rPr>
        <w:t>%)。</w:t>
      </w:r>
      <w:r>
        <w:rPr>
          <w:rFonts w:hint="eastAsia"/>
        </w:rPr>
        <w:t>經查：</w:t>
      </w:r>
    </w:p>
    <w:p w:rsidR="00574D30" w:rsidRPr="003A005E" w:rsidRDefault="003A005E" w:rsidP="003A005E">
      <w:pPr>
        <w:pStyle w:val="a4"/>
        <w:ind w:left="849" w:hanging="283"/>
        <w:rPr>
          <w:rFonts w:hint="eastAsia"/>
          <w:b/>
          <w:lang w:eastAsia="zh-HK"/>
        </w:rPr>
      </w:pPr>
      <w:r w:rsidRPr="003A005E">
        <w:rPr>
          <w:rFonts w:hint="eastAsia"/>
          <w:b/>
        </w:rPr>
        <w:t>(一</w:t>
      </w:r>
      <w:r w:rsidRPr="003A005E">
        <w:rPr>
          <w:b/>
        </w:rPr>
        <w:t>)</w:t>
      </w:r>
      <w:r w:rsidRPr="003A005E">
        <w:rPr>
          <w:rFonts w:hint="eastAsia"/>
          <w:b/>
        </w:rPr>
        <w:t>石資中心宜妥慎規劃年度投資計畫之資金需求，充實財務</w:t>
      </w:r>
      <w:r w:rsidR="00C873BE">
        <w:rPr>
          <w:rFonts w:hint="eastAsia"/>
          <w:b/>
        </w:rPr>
        <w:t>收入</w:t>
      </w:r>
      <w:r w:rsidRPr="003A005E">
        <w:rPr>
          <w:rFonts w:hint="eastAsia"/>
          <w:b/>
        </w:rPr>
        <w:t>來源</w:t>
      </w:r>
    </w:p>
    <w:p w:rsidR="00574D30" w:rsidRDefault="00BB095A" w:rsidP="00C873BE">
      <w:pPr>
        <w:pStyle w:val="21"/>
        <w:ind w:left="850" w:firstLine="566"/>
        <w:rPr>
          <w:lang w:eastAsia="zh-HK"/>
        </w:rPr>
      </w:pPr>
      <w:r>
        <w:rPr>
          <w:rFonts w:hint="eastAsia"/>
        </w:rPr>
        <w:t>依</w:t>
      </w:r>
      <w:r w:rsidRPr="00BB095A">
        <w:rPr>
          <w:rFonts w:hint="eastAsia"/>
        </w:rPr>
        <w:t>財團法人法第19條第1項規定：「財團法人財產之保管及運用，應以法人名義為之，並受主管機關之監督；…。」同條第3項規定：「第一項規定財產之運用方法如下：一、存放金融機構。二、購買公債、國庫券、中央銀行儲蓄券、金融債券、可轉讓之銀行定期存單、銀行承兌匯票、銀行或票券金融公司保證發行之商業本票。三、購置業務所需之動產及不動產。四、本於安全可靠之原則，購買公開發行之有擔保公司債、國內證券投資信託公司發行之固定收益型之受益憑證。五、於財團法人財產總額百分之五範圍內購買股票，…。六、本於安全可靠之原則所為其他有助於增加財源之投資；其項目及額度，由主管機關定之。」</w:t>
      </w:r>
      <w:r>
        <w:rPr>
          <w:rFonts w:hint="eastAsia"/>
        </w:rPr>
        <w:t>另依</w:t>
      </w:r>
      <w:r w:rsidR="003A005E">
        <w:rPr>
          <w:rFonts w:ascii="新細明體" w:eastAsia="新細明體" w:hAnsi="新細明體" w:hint="eastAsia"/>
          <w:lang w:eastAsia="zh-HK"/>
        </w:rPr>
        <w:t>「</w:t>
      </w:r>
      <w:r w:rsidR="003A005E" w:rsidRPr="003A005E">
        <w:rPr>
          <w:rFonts w:hint="eastAsia"/>
          <w:lang w:eastAsia="zh-HK"/>
        </w:rPr>
        <w:t>財團法人石材暨資源產業研究發展中心捐助章程</w:t>
      </w:r>
      <w:r w:rsidR="003A005E">
        <w:rPr>
          <w:rFonts w:ascii="新細明體" w:eastAsia="新細明體" w:hAnsi="新細明體" w:hint="eastAsia"/>
          <w:lang w:eastAsia="zh-HK"/>
        </w:rPr>
        <w:t>」</w:t>
      </w:r>
      <w:r>
        <w:rPr>
          <w:rFonts w:ascii="新細明體" w:eastAsia="新細明體" w:hAnsi="新細明體" w:hint="eastAsia"/>
        </w:rPr>
        <w:t>(</w:t>
      </w:r>
      <w:r w:rsidRPr="00BB095A">
        <w:rPr>
          <w:rFonts w:hint="eastAsia"/>
        </w:rPr>
        <w:t>下稱捐助章程</w:t>
      </w:r>
      <w:r>
        <w:rPr>
          <w:rFonts w:ascii="新細明體" w:eastAsia="新細明體" w:hAnsi="新細明體"/>
        </w:rPr>
        <w:t>)</w:t>
      </w:r>
      <w:r w:rsidR="003A005E">
        <w:rPr>
          <w:rFonts w:hint="eastAsia"/>
          <w:lang w:eastAsia="zh-HK"/>
        </w:rPr>
        <w:t>第</w:t>
      </w:r>
      <w:r w:rsidR="003A005E">
        <w:rPr>
          <w:rFonts w:hint="eastAsia"/>
        </w:rPr>
        <w:t>1</w:t>
      </w:r>
      <w:r w:rsidR="003A005E">
        <w:t>8</w:t>
      </w:r>
      <w:r w:rsidR="003A005E">
        <w:rPr>
          <w:rFonts w:hint="eastAsia"/>
          <w:lang w:eastAsia="zh-HK"/>
        </w:rPr>
        <w:t>條</w:t>
      </w:r>
      <w:r w:rsidR="003A005E">
        <w:rPr>
          <w:rFonts w:hint="eastAsia"/>
        </w:rPr>
        <w:t>規定：</w:t>
      </w:r>
      <w:r w:rsidR="003A005E">
        <w:rPr>
          <w:rFonts w:ascii="新細明體" w:eastAsia="新細明體" w:hAnsi="新細明體" w:hint="eastAsia"/>
          <w:lang w:eastAsia="zh-HK"/>
        </w:rPr>
        <w:t>「</w:t>
      </w:r>
      <w:r w:rsidR="003A005E">
        <w:rPr>
          <w:rFonts w:hint="eastAsia"/>
          <w:lang w:eastAsia="zh-HK"/>
        </w:rPr>
        <w:t>本中心得依下列收入充實財務來源：</w:t>
      </w:r>
      <w:r w:rsidRPr="00BB095A">
        <w:rPr>
          <w:rFonts w:hAnsi="標楷體"/>
        </w:rPr>
        <w:t>…</w:t>
      </w:r>
      <w:r w:rsidR="003A005E">
        <w:rPr>
          <w:rFonts w:hint="eastAsia"/>
          <w:lang w:eastAsia="zh-HK"/>
        </w:rPr>
        <w:t>。四、執行有關業務之收入。</w:t>
      </w:r>
      <w:r w:rsidR="003A005E">
        <w:rPr>
          <w:rFonts w:ascii="新細明體" w:eastAsia="新細明體" w:hAnsi="新細明體" w:hint="eastAsia"/>
          <w:lang w:eastAsia="zh-HK"/>
        </w:rPr>
        <w:t>」</w:t>
      </w:r>
      <w:r w:rsidR="003A005E" w:rsidRPr="003A005E">
        <w:rPr>
          <w:rFonts w:hAnsi="標楷體" w:hint="eastAsia"/>
          <w:lang w:eastAsia="zh-HK"/>
        </w:rPr>
        <w:t>爰</w:t>
      </w:r>
      <w:r w:rsidR="003A005E" w:rsidRPr="003A005E">
        <w:rPr>
          <w:rFonts w:hAnsi="標楷體" w:hint="eastAsia"/>
        </w:rPr>
        <w:t>石資中心</w:t>
      </w:r>
      <w:r w:rsidR="003A005E" w:rsidRPr="003A005E">
        <w:rPr>
          <w:rFonts w:hAnsi="標楷體" w:hint="eastAsia"/>
          <w:lang w:eastAsia="zh-HK"/>
        </w:rPr>
        <w:t>宜妥慎規劃年度投資計畫之資金需求，充實財務來源，並</w:t>
      </w:r>
      <w:r w:rsidRPr="00BB095A">
        <w:rPr>
          <w:rFonts w:hAnsi="標楷體" w:hint="eastAsia"/>
          <w:lang w:eastAsia="zh-HK"/>
        </w:rPr>
        <w:t>依主管機關核准之資金運用範疇，</w:t>
      </w:r>
      <w:r w:rsidR="003A005E" w:rsidRPr="003A005E">
        <w:rPr>
          <w:rFonts w:hAnsi="標楷體" w:hint="eastAsia"/>
          <w:lang w:eastAsia="zh-HK"/>
        </w:rPr>
        <w:t>積極主動掌握市場情勢，妥適配置各項資金運用工具之占比，以提高投資收益。</w:t>
      </w:r>
    </w:p>
    <w:p w:rsidR="00BB3616" w:rsidRPr="00BB3616" w:rsidRDefault="00BB3616" w:rsidP="00BB3616">
      <w:pPr>
        <w:pStyle w:val="a4"/>
        <w:ind w:left="849" w:hanging="283"/>
        <w:rPr>
          <w:rFonts w:hint="eastAsia"/>
          <w:b/>
        </w:rPr>
      </w:pPr>
      <w:r w:rsidRPr="00BB3616">
        <w:rPr>
          <w:rFonts w:hint="eastAsia"/>
          <w:b/>
        </w:rPr>
        <w:t>(二)10</w:t>
      </w:r>
      <w:r w:rsidR="00787A47">
        <w:rPr>
          <w:b/>
        </w:rPr>
        <w:t>6</w:t>
      </w:r>
      <w:r w:rsidRPr="00BB3616">
        <w:rPr>
          <w:rFonts w:hint="eastAsia"/>
          <w:b/>
          <w:lang w:eastAsia="zh-HK"/>
        </w:rPr>
        <w:t>至</w:t>
      </w:r>
      <w:r w:rsidRPr="00BB3616">
        <w:rPr>
          <w:rFonts w:hint="eastAsia"/>
          <w:b/>
        </w:rPr>
        <w:t>1</w:t>
      </w:r>
      <w:r w:rsidRPr="00BB3616">
        <w:rPr>
          <w:b/>
        </w:rPr>
        <w:t>1</w:t>
      </w:r>
      <w:r w:rsidR="00C113C8">
        <w:rPr>
          <w:b/>
        </w:rPr>
        <w:t>3</w:t>
      </w:r>
      <w:r w:rsidRPr="00BB3616">
        <w:rPr>
          <w:rFonts w:hint="eastAsia"/>
          <w:b/>
        </w:rPr>
        <w:t>年</w:t>
      </w:r>
      <w:r w:rsidRPr="00BB3616">
        <w:rPr>
          <w:rFonts w:hint="eastAsia"/>
          <w:b/>
          <w:lang w:eastAsia="zh-HK"/>
        </w:rPr>
        <w:t>度</w:t>
      </w:r>
      <w:r w:rsidRPr="00BB3616">
        <w:rPr>
          <w:rFonts w:hint="eastAsia"/>
          <w:b/>
        </w:rPr>
        <w:t>石資中心投資報酬率</w:t>
      </w:r>
      <w:r w:rsidR="00B06E1E">
        <w:rPr>
          <w:rFonts w:hint="eastAsia"/>
          <w:b/>
        </w:rPr>
        <w:t>多</w:t>
      </w:r>
      <w:r w:rsidRPr="00BB3616">
        <w:rPr>
          <w:rFonts w:hint="eastAsia"/>
          <w:b/>
        </w:rPr>
        <w:t>未</w:t>
      </w:r>
      <w:r w:rsidR="00B06E1E">
        <w:rPr>
          <w:rFonts w:hint="eastAsia"/>
          <w:b/>
        </w:rPr>
        <w:t>達</w:t>
      </w:r>
      <w:r w:rsidRPr="00BB3616">
        <w:rPr>
          <w:rFonts w:hint="eastAsia"/>
          <w:b/>
        </w:rPr>
        <w:t>1</w:t>
      </w:r>
      <w:r w:rsidRPr="00BB3616">
        <w:rPr>
          <w:b/>
        </w:rPr>
        <w:t>%</w:t>
      </w:r>
      <w:r w:rsidRPr="00BB3616">
        <w:rPr>
          <w:rFonts w:hint="eastAsia"/>
          <w:b/>
        </w:rPr>
        <w:t>，資金運用效益待</w:t>
      </w:r>
      <w:r w:rsidRPr="00BB3616">
        <w:rPr>
          <w:rFonts w:hint="eastAsia"/>
          <w:b/>
          <w:lang w:eastAsia="zh-HK"/>
        </w:rPr>
        <w:t>檢討</w:t>
      </w:r>
      <w:r w:rsidRPr="00BB3616">
        <w:rPr>
          <w:rFonts w:hint="eastAsia"/>
          <w:b/>
        </w:rPr>
        <w:t>提升</w:t>
      </w:r>
    </w:p>
    <w:p w:rsidR="009357D0" w:rsidRDefault="00BB3616" w:rsidP="00BB3616">
      <w:pPr>
        <w:adjustRightInd w:val="0"/>
        <w:ind w:leftChars="300" w:left="850" w:firstLine="566"/>
        <w:rPr>
          <w:rFonts w:hAnsi="標楷體" w:cs="標楷體"/>
        </w:rPr>
      </w:pPr>
      <w:r>
        <w:rPr>
          <w:rFonts w:hAnsi="標楷體" w:cs="標楷體" w:hint="eastAsia"/>
        </w:rPr>
        <w:t>石資中心</w:t>
      </w:r>
      <w:r w:rsidRPr="00B17480">
        <w:rPr>
          <w:rFonts w:hAnsi="標楷體" w:cs="標楷體" w:hint="eastAsia"/>
        </w:rPr>
        <w:t>10</w:t>
      </w:r>
      <w:r w:rsidR="00787A47">
        <w:rPr>
          <w:rFonts w:hAnsi="標楷體" w:cs="標楷體"/>
        </w:rPr>
        <w:t>6</w:t>
      </w:r>
      <w:r w:rsidRPr="00B17480">
        <w:rPr>
          <w:rFonts w:hAnsi="標楷體" w:cs="標楷體" w:hint="eastAsia"/>
        </w:rPr>
        <w:t>至1</w:t>
      </w:r>
      <w:r>
        <w:rPr>
          <w:rFonts w:hAnsi="標楷體" w:cs="標楷體"/>
        </w:rPr>
        <w:t>1</w:t>
      </w:r>
      <w:r w:rsidR="00FF4C47">
        <w:rPr>
          <w:rFonts w:hAnsi="標楷體" w:cs="標楷體"/>
        </w:rPr>
        <w:t>3</w:t>
      </w:r>
      <w:r w:rsidRPr="00B17480">
        <w:rPr>
          <w:rFonts w:hAnsi="標楷體" w:cs="標楷體" w:hint="eastAsia"/>
        </w:rPr>
        <w:t>年度</w:t>
      </w:r>
      <w:r w:rsidR="00B06E1E">
        <w:rPr>
          <w:rFonts w:hAnsi="標楷體" w:cs="標楷體" w:hint="eastAsia"/>
        </w:rPr>
        <w:t>平均</w:t>
      </w:r>
      <w:r w:rsidRPr="00B17480">
        <w:rPr>
          <w:rFonts w:hAnsi="標楷體" w:cs="標楷體" w:hint="eastAsia"/>
        </w:rPr>
        <w:t>可運用資金</w:t>
      </w:r>
      <w:r w:rsidR="00B42C1A" w:rsidRPr="00B42C1A">
        <w:rPr>
          <w:rFonts w:hAnsi="標楷體" w:cs="標楷體" w:hint="eastAsia"/>
        </w:rPr>
        <w:t>介於</w:t>
      </w:r>
      <w:r w:rsidR="00B06E1E" w:rsidRPr="00B06E1E">
        <w:rPr>
          <w:rFonts w:hAnsi="標楷體" w:cs="標楷體"/>
        </w:rPr>
        <w:t>7</w:t>
      </w:r>
      <w:r w:rsidR="00B06E1E">
        <w:rPr>
          <w:rFonts w:hAnsi="標楷體" w:cs="標楷體"/>
        </w:rPr>
        <w:t>,</w:t>
      </w:r>
      <w:r w:rsidR="00B06E1E" w:rsidRPr="00B06E1E">
        <w:rPr>
          <w:rFonts w:hAnsi="標楷體" w:cs="標楷體"/>
        </w:rPr>
        <w:t>914</w:t>
      </w:r>
      <w:r w:rsidR="00B06E1E">
        <w:rPr>
          <w:rFonts w:hAnsi="標楷體" w:cs="標楷體" w:hint="eastAsia"/>
        </w:rPr>
        <w:t>萬</w:t>
      </w:r>
      <w:r w:rsidR="00B06E1E" w:rsidRPr="00B06E1E">
        <w:rPr>
          <w:rFonts w:hAnsi="標楷體" w:cs="標楷體"/>
        </w:rPr>
        <w:t>3</w:t>
      </w:r>
      <w:r w:rsidR="00B42C1A">
        <w:rPr>
          <w:rFonts w:hAnsi="標楷體" w:cs="標楷體" w:hint="eastAsia"/>
        </w:rPr>
        <w:t>千元</w:t>
      </w:r>
      <w:r w:rsidR="006C78B5">
        <w:rPr>
          <w:rFonts w:hAnsi="標楷體" w:cs="標楷體" w:hint="eastAsia"/>
        </w:rPr>
        <w:t>至</w:t>
      </w:r>
      <w:r w:rsidR="00B06E1E" w:rsidRPr="00B06E1E">
        <w:rPr>
          <w:rFonts w:hAnsi="標楷體" w:cs="標楷體"/>
        </w:rPr>
        <w:t>1</w:t>
      </w:r>
      <w:r w:rsidR="00B06E1E">
        <w:rPr>
          <w:rFonts w:hAnsi="標楷體" w:cs="標楷體" w:hint="eastAsia"/>
        </w:rPr>
        <w:t>億</w:t>
      </w:r>
      <w:r w:rsidR="00B06E1E" w:rsidRPr="00B06E1E">
        <w:rPr>
          <w:rFonts w:hAnsi="標楷體" w:cs="標楷體"/>
        </w:rPr>
        <w:t>1</w:t>
      </w:r>
      <w:r w:rsidR="00B06E1E">
        <w:rPr>
          <w:rFonts w:hAnsi="標楷體" w:cs="標楷體"/>
        </w:rPr>
        <w:t>,</w:t>
      </w:r>
      <w:r w:rsidR="00B06E1E" w:rsidRPr="00B06E1E">
        <w:rPr>
          <w:rFonts w:hAnsi="標楷體" w:cs="標楷體"/>
        </w:rPr>
        <w:t>001</w:t>
      </w:r>
      <w:r w:rsidR="00B06E1E">
        <w:rPr>
          <w:rFonts w:hAnsi="標楷體" w:cs="標楷體" w:hint="eastAsia"/>
        </w:rPr>
        <w:t>萬</w:t>
      </w:r>
      <w:r w:rsidR="00B06E1E" w:rsidRPr="00B06E1E">
        <w:rPr>
          <w:rFonts w:hAnsi="標楷體" w:cs="標楷體"/>
        </w:rPr>
        <w:t>7</w:t>
      </w:r>
      <w:r w:rsidR="006C78B5" w:rsidRPr="006C78B5">
        <w:rPr>
          <w:rFonts w:hAnsi="標楷體" w:cs="標楷體" w:hint="eastAsia"/>
        </w:rPr>
        <w:t>千元</w:t>
      </w:r>
      <w:r w:rsidR="006C78B5">
        <w:rPr>
          <w:rFonts w:hAnsi="標楷體" w:cs="標楷體" w:hint="eastAsia"/>
        </w:rPr>
        <w:t>之</w:t>
      </w:r>
      <w:r w:rsidR="00B42C1A">
        <w:rPr>
          <w:rFonts w:hAnsi="標楷體" w:cs="標楷體" w:hint="eastAsia"/>
        </w:rPr>
        <w:t>間</w:t>
      </w:r>
      <w:r w:rsidRPr="00B17480">
        <w:rPr>
          <w:rFonts w:hAnsi="標楷體" w:cs="標楷體" w:hint="eastAsia"/>
        </w:rPr>
        <w:t>，</w:t>
      </w:r>
      <w:r w:rsidR="00FF4C47">
        <w:rPr>
          <w:rFonts w:hAnsi="標楷體" w:cs="標楷體" w:hint="eastAsia"/>
        </w:rPr>
        <w:t>利息收入</w:t>
      </w:r>
      <w:r w:rsidR="00B06E1E">
        <w:rPr>
          <w:rFonts w:hAnsi="標楷體" w:cs="標楷體" w:hint="eastAsia"/>
        </w:rPr>
        <w:t>(即</w:t>
      </w:r>
      <w:r w:rsidR="00FF4C47">
        <w:rPr>
          <w:rFonts w:hAnsi="標楷體" w:cs="標楷體" w:hint="eastAsia"/>
        </w:rPr>
        <w:t>資金運用</w:t>
      </w:r>
      <w:r w:rsidR="00FF4C47" w:rsidRPr="00BB3616">
        <w:rPr>
          <w:rFonts w:hAnsi="標楷體" w:cs="標楷體"/>
        </w:rPr>
        <w:t>收益</w:t>
      </w:r>
      <w:r w:rsidR="00B06E1E">
        <w:rPr>
          <w:rFonts w:hAnsi="標楷體" w:cs="標楷體"/>
        </w:rPr>
        <w:t>)</w:t>
      </w:r>
      <w:r w:rsidR="00FF4C47">
        <w:rPr>
          <w:rFonts w:hAnsi="標楷體" w:cs="標楷體" w:hint="eastAsia"/>
        </w:rPr>
        <w:t>決算數</w:t>
      </w:r>
      <w:r w:rsidR="006C78B5">
        <w:rPr>
          <w:rFonts w:hAnsi="標楷體" w:cs="標楷體" w:hint="eastAsia"/>
        </w:rPr>
        <w:t>則</w:t>
      </w:r>
      <w:r w:rsidR="006C78B5" w:rsidRPr="006C78B5">
        <w:rPr>
          <w:rFonts w:hAnsi="標楷體" w:cs="標楷體" w:hint="eastAsia"/>
        </w:rPr>
        <w:t>介於</w:t>
      </w:r>
      <w:r w:rsidR="00B06E1E" w:rsidRPr="00B06E1E">
        <w:rPr>
          <w:rFonts w:hAnsi="標楷體" w:cs="標楷體"/>
        </w:rPr>
        <w:t>40</w:t>
      </w:r>
      <w:r w:rsidR="00B06E1E">
        <w:rPr>
          <w:rFonts w:hAnsi="標楷體" w:cs="標楷體" w:hint="eastAsia"/>
        </w:rPr>
        <w:t>萬</w:t>
      </w:r>
      <w:r w:rsidR="00B06E1E" w:rsidRPr="00B06E1E">
        <w:rPr>
          <w:rFonts w:hAnsi="標楷體" w:cs="標楷體"/>
        </w:rPr>
        <w:t>6</w:t>
      </w:r>
      <w:r w:rsidR="006C78B5" w:rsidRPr="006C78B5">
        <w:rPr>
          <w:rFonts w:hAnsi="標楷體" w:cs="標楷體" w:hint="eastAsia"/>
        </w:rPr>
        <w:t>千元至</w:t>
      </w:r>
      <w:r w:rsidR="00B06E1E" w:rsidRPr="00B06E1E">
        <w:rPr>
          <w:rFonts w:hAnsi="標楷體" w:cs="標楷體"/>
        </w:rPr>
        <w:t>123</w:t>
      </w:r>
      <w:r w:rsidR="00B06E1E">
        <w:rPr>
          <w:rFonts w:hAnsi="標楷體" w:cs="標楷體" w:hint="eastAsia"/>
        </w:rPr>
        <w:t>萬</w:t>
      </w:r>
      <w:r w:rsidR="00B06E1E" w:rsidRPr="00B06E1E">
        <w:rPr>
          <w:rFonts w:hAnsi="標楷體" w:cs="標楷體"/>
        </w:rPr>
        <w:t>4</w:t>
      </w:r>
      <w:r w:rsidR="006C78B5" w:rsidRPr="006C78B5">
        <w:rPr>
          <w:rFonts w:hAnsi="標楷體" w:cs="標楷體" w:hint="eastAsia"/>
        </w:rPr>
        <w:t>千元之間</w:t>
      </w:r>
      <w:r w:rsidR="00FF4C47">
        <w:rPr>
          <w:rFonts w:hAnsi="標楷體" w:cs="標楷體" w:hint="eastAsia"/>
        </w:rPr>
        <w:t>(其中1</w:t>
      </w:r>
      <w:r w:rsidR="00FF4C47">
        <w:rPr>
          <w:rFonts w:hAnsi="標楷體" w:cs="標楷體"/>
        </w:rPr>
        <w:t>13</w:t>
      </w:r>
      <w:r w:rsidR="00FF4C47">
        <w:rPr>
          <w:rFonts w:hAnsi="標楷體" w:cs="標楷體" w:hint="eastAsia"/>
        </w:rPr>
        <w:t>年度為自編決算數，以下同</w:t>
      </w:r>
      <w:r w:rsidR="00FF4C47">
        <w:rPr>
          <w:rFonts w:hAnsi="標楷體" w:cs="標楷體"/>
        </w:rPr>
        <w:t>)</w:t>
      </w:r>
      <w:r w:rsidR="006C78B5">
        <w:rPr>
          <w:rFonts w:hAnsi="標楷體" w:cs="標楷體" w:hint="eastAsia"/>
        </w:rPr>
        <w:t>，換算該期間</w:t>
      </w:r>
      <w:r w:rsidR="006C78B5" w:rsidRPr="006C78B5">
        <w:rPr>
          <w:rFonts w:hAnsi="標楷體" w:cs="標楷體" w:hint="eastAsia"/>
        </w:rPr>
        <w:t>投資報酬率僅介於</w:t>
      </w:r>
      <w:r w:rsidR="00B06E1E" w:rsidRPr="00B06E1E">
        <w:rPr>
          <w:rFonts w:hAnsi="標楷體" w:cs="標楷體"/>
        </w:rPr>
        <w:t>0.44</w:t>
      </w:r>
      <w:r w:rsidR="006C78B5" w:rsidRPr="006C78B5">
        <w:rPr>
          <w:rFonts w:hAnsi="標楷體" w:cs="標楷體" w:hint="eastAsia"/>
        </w:rPr>
        <w:t>%至</w:t>
      </w:r>
      <w:r w:rsidR="00B06E1E" w:rsidRPr="00B06E1E">
        <w:rPr>
          <w:rFonts w:hAnsi="標楷體" w:cs="標楷體"/>
        </w:rPr>
        <w:t>1.</w:t>
      </w:r>
      <w:r w:rsidR="00627489">
        <w:rPr>
          <w:rFonts w:hAnsi="標楷體" w:cs="標楷體"/>
        </w:rPr>
        <w:t>12</w:t>
      </w:r>
      <w:r w:rsidR="006C78B5" w:rsidRPr="006C78B5">
        <w:rPr>
          <w:rFonts w:hAnsi="標楷體" w:cs="標楷體" w:hint="eastAsia"/>
        </w:rPr>
        <w:t>%之間，</w:t>
      </w:r>
      <w:r w:rsidR="008652BB">
        <w:rPr>
          <w:rFonts w:hAnsi="標楷體" w:cs="標楷體" w:hint="eastAsia"/>
        </w:rPr>
        <w:t>且除最近</w:t>
      </w:r>
      <w:r w:rsidR="008652BB">
        <w:rPr>
          <w:rFonts w:hAnsi="標楷體" w:cs="標楷體"/>
        </w:rPr>
        <w:t>2</w:t>
      </w:r>
      <w:r w:rsidR="008652BB">
        <w:rPr>
          <w:rFonts w:hAnsi="標楷體" w:cs="標楷體" w:hint="eastAsia"/>
        </w:rPr>
        <w:t>年外(1</w:t>
      </w:r>
      <w:r w:rsidR="008652BB">
        <w:rPr>
          <w:rFonts w:hAnsi="標楷體" w:cs="標楷體"/>
        </w:rPr>
        <w:t>12</w:t>
      </w:r>
      <w:r w:rsidR="008652BB">
        <w:rPr>
          <w:rFonts w:hAnsi="標楷體" w:cs="標楷體" w:hint="eastAsia"/>
        </w:rPr>
        <w:t>及1</w:t>
      </w:r>
      <w:r w:rsidR="008652BB">
        <w:rPr>
          <w:rFonts w:hAnsi="標楷體" w:cs="標楷體"/>
        </w:rPr>
        <w:t>13</w:t>
      </w:r>
      <w:r w:rsidR="008652BB">
        <w:rPr>
          <w:rFonts w:hAnsi="標楷體" w:cs="標楷體" w:hint="eastAsia"/>
        </w:rPr>
        <w:t>年度)皆未達</w:t>
      </w:r>
      <w:r w:rsidR="008652BB" w:rsidRPr="006C78B5">
        <w:rPr>
          <w:rFonts w:hAnsi="標楷體" w:cs="標楷體"/>
        </w:rPr>
        <w:t>1%</w:t>
      </w:r>
      <w:r w:rsidR="008652BB" w:rsidRPr="00787A47">
        <w:rPr>
          <w:rFonts w:hAnsi="標楷體" w:cs="標楷體" w:hint="eastAsia"/>
        </w:rPr>
        <w:t>(詳表1)</w:t>
      </w:r>
      <w:r w:rsidR="008652BB">
        <w:rPr>
          <w:rFonts w:hAnsi="標楷體" w:cs="標楷體" w:hint="eastAsia"/>
        </w:rPr>
        <w:t>，</w:t>
      </w:r>
      <w:r w:rsidR="008652BB" w:rsidRPr="003B0EC8">
        <w:rPr>
          <w:rFonts w:hAnsi="標楷體" w:cs="標楷體" w:hint="eastAsia"/>
        </w:rPr>
        <w:t>加以</w:t>
      </w:r>
      <w:r w:rsidR="003B0EC8">
        <w:rPr>
          <w:rFonts w:hAnsi="標楷體" w:cs="標楷體" w:hint="eastAsia"/>
        </w:rPr>
        <w:t>該中心</w:t>
      </w:r>
      <w:r w:rsidR="003B0EC8" w:rsidRPr="003B0EC8">
        <w:rPr>
          <w:rFonts w:hAnsi="標楷體" w:cs="標楷體" w:hint="eastAsia"/>
        </w:rPr>
        <w:t>1</w:t>
      </w:r>
      <w:r w:rsidR="003B0EC8" w:rsidRPr="003B0EC8">
        <w:rPr>
          <w:rFonts w:hAnsi="標楷體" w:cs="標楷體"/>
        </w:rPr>
        <w:t>14</w:t>
      </w:r>
      <w:r w:rsidR="003B0EC8" w:rsidRPr="003B0EC8">
        <w:rPr>
          <w:rFonts w:hAnsi="標楷體" w:cs="標楷體" w:hint="eastAsia"/>
        </w:rPr>
        <w:t>年度預計投資報酬率僅1</w:t>
      </w:r>
      <w:r w:rsidR="003B0EC8" w:rsidRPr="003B0EC8">
        <w:rPr>
          <w:rFonts w:hAnsi="標楷體" w:cs="標楷體"/>
        </w:rPr>
        <w:t>.01%</w:t>
      </w:r>
      <w:r w:rsidR="003B0EC8">
        <w:rPr>
          <w:rFonts w:hAnsi="標楷體" w:cs="標楷體" w:hint="eastAsia"/>
        </w:rPr>
        <w:t>，</w:t>
      </w:r>
      <w:r w:rsidR="006C78B5">
        <w:rPr>
          <w:rFonts w:hAnsi="標楷體" w:cs="標楷體" w:hint="eastAsia"/>
        </w:rPr>
        <w:t>遠低於</w:t>
      </w:r>
      <w:r w:rsidR="006C78B5" w:rsidRPr="006C78B5">
        <w:rPr>
          <w:rFonts w:hAnsi="標楷體" w:cs="標楷體" w:hint="eastAsia"/>
        </w:rPr>
        <w:t>五大銀行</w:t>
      </w:r>
      <w:r w:rsidR="006C78B5">
        <w:rPr>
          <w:rFonts w:hAnsi="標楷體" w:cs="標楷體" w:hint="eastAsia"/>
        </w:rPr>
        <w:t>1年期</w:t>
      </w:r>
      <w:r w:rsidR="006C78B5" w:rsidRPr="006C78B5">
        <w:rPr>
          <w:rFonts w:hAnsi="標楷體" w:cs="標楷體" w:hint="eastAsia"/>
        </w:rPr>
        <w:t>平均存款利率</w:t>
      </w:r>
      <w:r w:rsidR="005710FE" w:rsidRPr="005710FE">
        <w:rPr>
          <w:rFonts w:hAnsi="標楷體" w:cs="標楷體"/>
        </w:rPr>
        <w:t>1.7</w:t>
      </w:r>
      <w:r w:rsidR="005710FE">
        <w:rPr>
          <w:rFonts w:hAnsi="標楷體" w:cs="標楷體"/>
        </w:rPr>
        <w:t>%</w:t>
      </w:r>
      <w:r w:rsidR="002443AA">
        <w:rPr>
          <w:rStyle w:val="af6"/>
          <w:rFonts w:hAnsi="標楷體" w:cs="標楷體"/>
        </w:rPr>
        <w:footnoteReference w:id="3"/>
      </w:r>
      <w:r w:rsidR="005710FE">
        <w:rPr>
          <w:rFonts w:hAnsi="標楷體" w:cs="標楷體" w:hint="eastAsia"/>
        </w:rPr>
        <w:t>，</w:t>
      </w:r>
      <w:r w:rsidR="005710FE" w:rsidRPr="005710FE">
        <w:rPr>
          <w:rFonts w:hAnsi="標楷體" w:cs="標楷體" w:hint="eastAsia"/>
        </w:rPr>
        <w:t>資金運用效益待檢討提升</w:t>
      </w:r>
      <w:r w:rsidR="005710FE">
        <w:rPr>
          <w:rFonts w:hAnsi="標楷體" w:cs="標楷體" w:hint="eastAsia"/>
        </w:rPr>
        <w:t>，主要係</w:t>
      </w:r>
      <w:r w:rsidR="005710FE" w:rsidRPr="005710FE">
        <w:rPr>
          <w:rFonts w:hAnsi="標楷體" w:cs="標楷體" w:hint="eastAsia"/>
        </w:rPr>
        <w:t>石資中心</w:t>
      </w:r>
      <w:r w:rsidR="005710FE">
        <w:rPr>
          <w:rFonts w:hAnsi="標楷體" w:cs="標楷體" w:hint="eastAsia"/>
        </w:rPr>
        <w:t>各</w:t>
      </w:r>
      <w:r w:rsidR="005710FE" w:rsidRPr="005710FE">
        <w:rPr>
          <w:rFonts w:hAnsi="標楷體" w:cs="標楷體" w:hint="eastAsia"/>
        </w:rPr>
        <w:t>年度資金運用規劃仍以存放金融機構活期及定期存款孳息為主</w:t>
      </w:r>
      <w:r w:rsidR="009357D0" w:rsidRPr="009357D0">
        <w:rPr>
          <w:rFonts w:hAnsi="標楷體" w:cs="標楷體" w:hint="eastAsia"/>
        </w:rPr>
        <w:t>(詳表</w:t>
      </w:r>
      <w:r w:rsidR="00787A47">
        <w:rPr>
          <w:rFonts w:hAnsi="標楷體" w:cs="標楷體"/>
        </w:rPr>
        <w:t>2</w:t>
      </w:r>
      <w:r w:rsidR="00A26817">
        <w:rPr>
          <w:rFonts w:hAnsi="標楷體" w:cs="標楷體" w:hint="eastAsia"/>
        </w:rPr>
        <w:t>、3</w:t>
      </w:r>
      <w:r w:rsidR="009357D0" w:rsidRPr="009357D0">
        <w:rPr>
          <w:rFonts w:hAnsi="標楷體" w:cs="標楷體" w:hint="eastAsia"/>
        </w:rPr>
        <w:t>)</w:t>
      </w:r>
      <w:r w:rsidR="005710FE" w:rsidRPr="005710FE">
        <w:rPr>
          <w:rFonts w:hAnsi="標楷體" w:cs="標楷體" w:hint="eastAsia"/>
        </w:rPr>
        <w:t>，資金運用</w:t>
      </w:r>
      <w:r w:rsidR="005710FE">
        <w:rPr>
          <w:rFonts w:hAnsi="標楷體" w:cs="標楷體" w:hint="eastAsia"/>
        </w:rPr>
        <w:t>偏屬保守</w:t>
      </w:r>
      <w:r w:rsidR="005710FE" w:rsidRPr="005710FE">
        <w:rPr>
          <w:rFonts w:hAnsi="標楷體" w:cs="標楷體" w:hint="eastAsia"/>
        </w:rPr>
        <w:t>。</w:t>
      </w:r>
      <w:r w:rsidR="008C1A68" w:rsidRPr="008C1A68">
        <w:rPr>
          <w:rFonts w:hAnsi="標楷體" w:cs="標楷體" w:hint="eastAsia"/>
        </w:rPr>
        <w:t>考量金融機構「活期存款」與「定期存款」雖風險低、流動性高，可供短期內及臨時性資金需求，惟若配置比重過高則亦將導致報酬率較低而減少收益，恐不利提升整體資金運用</w:t>
      </w:r>
      <w:r w:rsidR="00BF33F6">
        <w:rPr>
          <w:rFonts w:hAnsi="標楷體" w:cs="標楷體" w:hint="eastAsia"/>
        </w:rPr>
        <w:t>績</w:t>
      </w:r>
      <w:r w:rsidR="008C1A68" w:rsidRPr="008C1A68">
        <w:rPr>
          <w:rFonts w:hAnsi="標楷體" w:cs="標楷體" w:hint="eastAsia"/>
        </w:rPr>
        <w:t>效。</w:t>
      </w:r>
    </w:p>
    <w:p w:rsidR="00642773" w:rsidRPr="00C873BE" w:rsidRDefault="00642773" w:rsidP="00642773">
      <w:pPr>
        <w:pStyle w:val="a4"/>
        <w:ind w:left="849" w:hanging="283"/>
        <w:rPr>
          <w:b/>
          <w:lang w:eastAsia="zh-HK"/>
        </w:rPr>
      </w:pPr>
      <w:r w:rsidRPr="00C873BE">
        <w:rPr>
          <w:rFonts w:hint="eastAsia"/>
          <w:b/>
        </w:rPr>
        <w:t>(</w:t>
      </w:r>
      <w:r>
        <w:rPr>
          <w:rFonts w:hint="eastAsia"/>
          <w:b/>
        </w:rPr>
        <w:t>三</w:t>
      </w:r>
      <w:r w:rsidRPr="00C873BE">
        <w:rPr>
          <w:b/>
        </w:rPr>
        <w:t>)</w:t>
      </w:r>
      <w:r w:rsidRPr="002B7CDF">
        <w:rPr>
          <w:rFonts w:hint="eastAsia"/>
          <w:b/>
        </w:rPr>
        <w:t>114年</w:t>
      </w:r>
      <w:r>
        <w:rPr>
          <w:rFonts w:hint="eastAsia"/>
          <w:b/>
        </w:rPr>
        <w:t>底</w:t>
      </w:r>
      <w:r w:rsidRPr="002B7CDF">
        <w:rPr>
          <w:rFonts w:hint="eastAsia"/>
          <w:b/>
        </w:rPr>
        <w:t>預計可運用資金</w:t>
      </w:r>
      <w:r>
        <w:rPr>
          <w:rFonts w:hint="eastAsia"/>
          <w:b/>
        </w:rPr>
        <w:t>達</w:t>
      </w:r>
      <w:r w:rsidRPr="009357D0">
        <w:rPr>
          <w:rFonts w:hint="eastAsia"/>
          <w:b/>
        </w:rPr>
        <w:t>1億3,077萬2千元</w:t>
      </w:r>
      <w:r>
        <w:rPr>
          <w:rFonts w:hint="eastAsia"/>
          <w:b/>
        </w:rPr>
        <w:t>，惟</w:t>
      </w:r>
      <w:r w:rsidRPr="005615F8">
        <w:rPr>
          <w:rFonts w:hint="eastAsia"/>
          <w:b/>
        </w:rPr>
        <w:t>多僅</w:t>
      </w:r>
      <w:r>
        <w:rPr>
          <w:rFonts w:hint="eastAsia"/>
          <w:b/>
        </w:rPr>
        <w:t>規劃</w:t>
      </w:r>
      <w:r w:rsidRPr="005615F8">
        <w:rPr>
          <w:rFonts w:hint="eastAsia"/>
          <w:b/>
        </w:rPr>
        <w:t>存放</w:t>
      </w:r>
      <w:r w:rsidR="006318BE">
        <w:rPr>
          <w:rFonts w:hint="eastAsia"/>
          <w:b/>
        </w:rPr>
        <w:t>金融機構</w:t>
      </w:r>
      <w:r w:rsidRPr="005615F8">
        <w:rPr>
          <w:rFonts w:hint="eastAsia"/>
          <w:b/>
        </w:rPr>
        <w:t>孳息</w:t>
      </w:r>
      <w:r>
        <w:rPr>
          <w:rFonts w:hint="eastAsia"/>
          <w:b/>
        </w:rPr>
        <w:t>，</w:t>
      </w:r>
      <w:r w:rsidR="00BF33F6" w:rsidRPr="00BF33F6">
        <w:rPr>
          <w:rFonts w:hint="eastAsia"/>
          <w:b/>
        </w:rPr>
        <w:t>資金運用</w:t>
      </w:r>
      <w:r w:rsidR="00BF33F6">
        <w:rPr>
          <w:rFonts w:hint="eastAsia"/>
          <w:b/>
        </w:rPr>
        <w:t>欠缺</w:t>
      </w:r>
      <w:r w:rsidR="00BF33F6" w:rsidRPr="00BF33F6">
        <w:rPr>
          <w:rFonts w:hint="eastAsia"/>
          <w:b/>
        </w:rPr>
        <w:t>靈活</w:t>
      </w:r>
      <w:r w:rsidR="00BF33F6">
        <w:rPr>
          <w:rFonts w:hint="eastAsia"/>
          <w:b/>
        </w:rPr>
        <w:t>性</w:t>
      </w:r>
      <w:r w:rsidR="00366AAC">
        <w:rPr>
          <w:rFonts w:hint="eastAsia"/>
          <w:b/>
        </w:rPr>
        <w:t>及</w:t>
      </w:r>
      <w:r w:rsidR="00BF33F6">
        <w:rPr>
          <w:rFonts w:hint="eastAsia"/>
          <w:b/>
        </w:rPr>
        <w:t>多元化管道</w:t>
      </w:r>
    </w:p>
    <w:p w:rsidR="00642773" w:rsidRDefault="00642773" w:rsidP="00642773">
      <w:pPr>
        <w:pStyle w:val="21"/>
        <w:ind w:left="850" w:firstLine="566"/>
      </w:pPr>
      <w:r>
        <w:rPr>
          <w:rFonts w:hint="eastAsia"/>
        </w:rPr>
        <w:t>石資中心</w:t>
      </w:r>
      <w:r w:rsidRPr="004701AE">
        <w:rPr>
          <w:rFonts w:hint="eastAsia"/>
        </w:rPr>
        <w:t>114年底預計</w:t>
      </w:r>
      <w:r w:rsidRPr="00884BF3">
        <w:rPr>
          <w:rFonts w:hint="eastAsia"/>
        </w:rPr>
        <w:t>可運用資金</w:t>
      </w:r>
      <w:r>
        <w:rPr>
          <w:rFonts w:hint="eastAsia"/>
        </w:rPr>
        <w:t>1億</w:t>
      </w:r>
      <w:r>
        <w:t>3,077</w:t>
      </w:r>
      <w:r>
        <w:rPr>
          <w:rFonts w:hint="eastAsia"/>
        </w:rPr>
        <w:t>萬</w:t>
      </w:r>
      <w:r>
        <w:t>2</w:t>
      </w:r>
      <w:r>
        <w:rPr>
          <w:rFonts w:hint="eastAsia"/>
        </w:rPr>
        <w:t>千元</w:t>
      </w:r>
      <w:r w:rsidRPr="00ED1F1B">
        <w:rPr>
          <w:rFonts w:hint="eastAsia"/>
        </w:rPr>
        <w:t>占當年度</w:t>
      </w:r>
      <w:r w:rsidRPr="00D95A06">
        <w:rPr>
          <w:rFonts w:hint="eastAsia"/>
        </w:rPr>
        <w:t>預計資產總額</w:t>
      </w:r>
      <w:r w:rsidR="00576422">
        <w:rPr>
          <w:rFonts w:hint="eastAsia"/>
        </w:rPr>
        <w:t>2億3</w:t>
      </w:r>
      <w:r w:rsidR="00576422">
        <w:t>,717</w:t>
      </w:r>
      <w:r w:rsidR="00576422">
        <w:rPr>
          <w:rFonts w:hint="eastAsia"/>
        </w:rPr>
        <w:t>萬元</w:t>
      </w:r>
      <w:r w:rsidRPr="00ED1F1B">
        <w:rPr>
          <w:rFonts w:hint="eastAsia"/>
        </w:rPr>
        <w:t>之比重達</w:t>
      </w:r>
      <w:r>
        <w:rPr>
          <w:rFonts w:hint="eastAsia"/>
        </w:rPr>
        <w:t>5</w:t>
      </w:r>
      <w:r>
        <w:t>5</w:t>
      </w:r>
      <w:r w:rsidRPr="00ED1F1B">
        <w:rPr>
          <w:rFonts w:hint="eastAsia"/>
        </w:rPr>
        <w:t>.</w:t>
      </w:r>
      <w:r>
        <w:t>14</w:t>
      </w:r>
      <w:r w:rsidRPr="00ED1F1B">
        <w:rPr>
          <w:rFonts w:hint="eastAsia"/>
        </w:rPr>
        <w:t>%，</w:t>
      </w:r>
      <w:r w:rsidR="00576422">
        <w:rPr>
          <w:rFonts w:hint="eastAsia"/>
        </w:rPr>
        <w:t>資金水位充裕；惟該中心</w:t>
      </w:r>
      <w:r w:rsidR="00576422" w:rsidRPr="00576422">
        <w:rPr>
          <w:rFonts w:hint="eastAsia"/>
        </w:rPr>
        <w:t>多僅規劃</w:t>
      </w:r>
      <w:r w:rsidR="00576422">
        <w:rPr>
          <w:rFonts w:hint="eastAsia"/>
        </w:rPr>
        <w:t>將其</w:t>
      </w:r>
      <w:r w:rsidR="00576422" w:rsidRPr="00576422">
        <w:rPr>
          <w:rFonts w:hint="eastAsia"/>
        </w:rPr>
        <w:t>存放</w:t>
      </w:r>
      <w:r w:rsidR="00576422">
        <w:rPr>
          <w:rFonts w:hint="eastAsia"/>
        </w:rPr>
        <w:t>於</w:t>
      </w:r>
      <w:r w:rsidR="00576422" w:rsidRPr="00576422">
        <w:rPr>
          <w:rFonts w:hint="eastAsia"/>
        </w:rPr>
        <w:t>金融機構孳息，未能妥善運用</w:t>
      </w:r>
      <w:r w:rsidR="00576422">
        <w:rPr>
          <w:rFonts w:hint="eastAsia"/>
        </w:rPr>
        <w:t>，</w:t>
      </w:r>
      <w:r>
        <w:rPr>
          <w:rFonts w:hint="eastAsia"/>
        </w:rPr>
        <w:t>預計資</w:t>
      </w:r>
      <w:r w:rsidRPr="009013B4">
        <w:rPr>
          <w:rFonts w:hint="eastAsia"/>
        </w:rPr>
        <w:t>產</w:t>
      </w:r>
      <w:r>
        <w:rPr>
          <w:rFonts w:hint="eastAsia"/>
        </w:rPr>
        <w:t>配置情形如下：</w:t>
      </w:r>
    </w:p>
    <w:p w:rsidR="00642773" w:rsidRDefault="00642773" w:rsidP="00642773">
      <w:pPr>
        <w:pStyle w:val="123"/>
        <w:ind w:left="1133" w:hanging="283"/>
      </w:pPr>
      <w:r w:rsidRPr="00413085">
        <w:rPr>
          <w:rFonts w:hint="eastAsia"/>
          <w:b/>
        </w:rPr>
        <w:t>1</w:t>
      </w:r>
      <w:r w:rsidRPr="00413085">
        <w:rPr>
          <w:b/>
        </w:rPr>
        <w:t>.</w:t>
      </w:r>
      <w:r w:rsidRPr="00413085">
        <w:rPr>
          <w:rFonts w:hAnsi="標楷體" w:hint="eastAsia"/>
          <w:b/>
        </w:rPr>
        <w:t>現金及約當現金</w:t>
      </w:r>
      <w:r>
        <w:rPr>
          <w:rFonts w:hAnsi="標楷體" w:hint="eastAsia"/>
          <w:b/>
        </w:rPr>
        <w:t>：</w:t>
      </w:r>
      <w:r w:rsidRPr="00413085">
        <w:rPr>
          <w:rFonts w:hAnsi="標楷體" w:hint="eastAsia"/>
        </w:rPr>
        <w:t>石資中心</w:t>
      </w:r>
      <w:r w:rsidRPr="00916C80">
        <w:rPr>
          <w:rFonts w:hAnsi="標楷體" w:hint="eastAsia"/>
        </w:rPr>
        <w:t>114年度預算案於「流動資產」</w:t>
      </w:r>
      <w:r>
        <w:rPr>
          <w:rFonts w:hAnsi="標楷體" w:hint="eastAsia"/>
        </w:rPr>
        <w:t>之</w:t>
      </w:r>
      <w:r w:rsidRPr="00916C80">
        <w:rPr>
          <w:rFonts w:hAnsi="標楷體" w:hint="eastAsia"/>
        </w:rPr>
        <w:t>「現金及約當現金」編列</w:t>
      </w:r>
      <w:r>
        <w:rPr>
          <w:rFonts w:hAnsi="標楷體" w:hint="eastAsia"/>
        </w:rPr>
        <w:t>7</w:t>
      </w:r>
      <w:r>
        <w:rPr>
          <w:rFonts w:hAnsi="標楷體"/>
        </w:rPr>
        <w:t>,718</w:t>
      </w:r>
      <w:r>
        <w:rPr>
          <w:rFonts w:hAnsi="標楷體" w:hint="eastAsia"/>
        </w:rPr>
        <w:t>萬</w:t>
      </w:r>
      <w:r>
        <w:rPr>
          <w:rFonts w:hAnsi="標楷體"/>
        </w:rPr>
        <w:t>8</w:t>
      </w:r>
      <w:r>
        <w:rPr>
          <w:rFonts w:hAnsi="標楷體" w:hint="eastAsia"/>
        </w:rPr>
        <w:t>千元(占當年底</w:t>
      </w:r>
      <w:r w:rsidRPr="00BB2AE0">
        <w:rPr>
          <w:rFonts w:hAnsi="標楷體" w:hint="eastAsia"/>
        </w:rPr>
        <w:t>預計可運用資金之比重達5</w:t>
      </w:r>
      <w:r w:rsidR="00E72BE0">
        <w:rPr>
          <w:rFonts w:hAnsi="標楷體"/>
        </w:rPr>
        <w:t>9</w:t>
      </w:r>
      <w:r w:rsidRPr="00BB2AE0">
        <w:rPr>
          <w:rFonts w:hAnsi="標楷體" w:hint="eastAsia"/>
        </w:rPr>
        <w:t>.</w:t>
      </w:r>
      <w:r w:rsidR="00E72BE0">
        <w:rPr>
          <w:rFonts w:hAnsi="標楷體"/>
        </w:rPr>
        <w:t>0</w:t>
      </w:r>
      <w:r w:rsidRPr="00BB2AE0">
        <w:rPr>
          <w:rFonts w:hAnsi="標楷體" w:hint="eastAsia"/>
        </w:rPr>
        <w:t>2%</w:t>
      </w:r>
      <w:r>
        <w:rPr>
          <w:rFonts w:hAnsi="標楷體" w:hint="eastAsia"/>
        </w:rPr>
        <w:t>，以下同</w:t>
      </w:r>
      <w:r>
        <w:rPr>
          <w:rFonts w:hAnsi="標楷體"/>
        </w:rPr>
        <w:t>)</w:t>
      </w:r>
      <w:r w:rsidRPr="00413085">
        <w:rPr>
          <w:rFonts w:hAnsi="標楷體" w:hint="eastAsia"/>
        </w:rPr>
        <w:t>，</w:t>
      </w:r>
      <w:r w:rsidRPr="009C3215">
        <w:rPr>
          <w:rFonts w:hAnsi="標楷體" w:hint="eastAsia"/>
        </w:rPr>
        <w:t>較113年度預算案之</w:t>
      </w:r>
      <w:r w:rsidR="0013376B" w:rsidRPr="0013376B">
        <w:rPr>
          <w:rFonts w:hAnsi="標楷體"/>
        </w:rPr>
        <w:t>6,225</w:t>
      </w:r>
      <w:r w:rsidRPr="009C3215">
        <w:rPr>
          <w:rFonts w:hAnsi="標楷體" w:hint="eastAsia"/>
        </w:rPr>
        <w:t>萬元</w:t>
      </w:r>
      <w:r w:rsidR="005738F2">
        <w:rPr>
          <w:rStyle w:val="af6"/>
          <w:rFonts w:hAnsi="標楷體"/>
        </w:rPr>
        <w:footnoteReference w:id="4"/>
      </w:r>
      <w:r w:rsidRPr="009C3215">
        <w:rPr>
          <w:rFonts w:hAnsi="標楷體" w:hint="eastAsia"/>
        </w:rPr>
        <w:t>增加</w:t>
      </w:r>
      <w:r w:rsidR="0013376B">
        <w:rPr>
          <w:rFonts w:hAnsi="標楷體" w:hint="eastAsia"/>
        </w:rPr>
        <w:t>1</w:t>
      </w:r>
      <w:r w:rsidR="0013376B">
        <w:rPr>
          <w:rFonts w:hAnsi="標楷體"/>
        </w:rPr>
        <w:t>,493</w:t>
      </w:r>
      <w:r w:rsidR="0013376B" w:rsidRPr="009C3215">
        <w:rPr>
          <w:rFonts w:hAnsi="標楷體" w:hint="eastAsia"/>
        </w:rPr>
        <w:t>萬</w:t>
      </w:r>
      <w:r w:rsidR="0013376B">
        <w:rPr>
          <w:rFonts w:hAnsi="標楷體"/>
        </w:rPr>
        <w:t>8</w:t>
      </w:r>
      <w:r>
        <w:rPr>
          <w:rFonts w:hAnsi="標楷體" w:hint="eastAsia"/>
        </w:rPr>
        <w:t>千</w:t>
      </w:r>
      <w:r w:rsidRPr="009C3215">
        <w:rPr>
          <w:rFonts w:hAnsi="標楷體" w:hint="eastAsia"/>
        </w:rPr>
        <w:t>元(增幅</w:t>
      </w:r>
      <w:r w:rsidR="0013376B">
        <w:rPr>
          <w:rFonts w:hAnsi="標楷體"/>
        </w:rPr>
        <w:t>24</w:t>
      </w:r>
      <w:r w:rsidRPr="009C3215">
        <w:rPr>
          <w:rFonts w:hAnsi="標楷體" w:hint="eastAsia"/>
        </w:rPr>
        <w:t>.</w:t>
      </w:r>
      <w:r w:rsidR="0013376B">
        <w:rPr>
          <w:rFonts w:hAnsi="標楷體"/>
        </w:rPr>
        <w:t>00</w:t>
      </w:r>
      <w:r w:rsidRPr="009C3215">
        <w:rPr>
          <w:rFonts w:hAnsi="標楷體" w:hint="eastAsia"/>
        </w:rPr>
        <w:t>%)</w:t>
      </w:r>
      <w:r>
        <w:rPr>
          <w:rFonts w:hAnsi="標楷體" w:hint="eastAsia"/>
        </w:rPr>
        <w:t>，主要係</w:t>
      </w:r>
      <w:r w:rsidRPr="00413085">
        <w:rPr>
          <w:rFonts w:hAnsi="標楷體" w:hint="eastAsia"/>
        </w:rPr>
        <w:t>現金、支票存款、活期存款、劃撥存款</w:t>
      </w:r>
      <w:r>
        <w:rPr>
          <w:rFonts w:hAnsi="標楷體" w:hint="eastAsia"/>
        </w:rPr>
        <w:t>等</w:t>
      </w:r>
      <w:r w:rsidRPr="00D95A06">
        <w:rPr>
          <w:rFonts w:hAnsi="標楷體" w:hint="eastAsia"/>
        </w:rPr>
        <w:t>流動</w:t>
      </w:r>
      <w:r>
        <w:rPr>
          <w:rFonts w:hAnsi="標楷體" w:hint="eastAsia"/>
        </w:rPr>
        <w:t>性</w:t>
      </w:r>
      <w:r w:rsidRPr="00D95A06">
        <w:rPr>
          <w:rFonts w:hAnsi="標楷體" w:hint="eastAsia"/>
        </w:rPr>
        <w:t>資產</w:t>
      </w:r>
      <w:r>
        <w:rPr>
          <w:rFonts w:hint="eastAsia"/>
        </w:rPr>
        <w:t>。</w:t>
      </w:r>
    </w:p>
    <w:p w:rsidR="00642773" w:rsidRDefault="00642773" w:rsidP="00642773">
      <w:pPr>
        <w:pStyle w:val="123"/>
        <w:ind w:left="1133" w:hanging="283"/>
      </w:pPr>
      <w:r w:rsidRPr="004D74DD">
        <w:rPr>
          <w:b/>
        </w:rPr>
        <w:t>2.</w:t>
      </w:r>
      <w:r w:rsidRPr="004D74DD">
        <w:rPr>
          <w:rFonts w:hint="eastAsia"/>
          <w:b/>
        </w:rPr>
        <w:t>流動金融資產：</w:t>
      </w:r>
      <w:r w:rsidRPr="004D74DD">
        <w:rPr>
          <w:rFonts w:hint="eastAsia"/>
        </w:rPr>
        <w:t>石資中心114年度預算案於「流動資產」之「流動金融資產」編列2,803萬6千元</w:t>
      </w:r>
      <w:r w:rsidR="00E72BE0">
        <w:rPr>
          <w:rFonts w:hint="eastAsia"/>
        </w:rPr>
        <w:t>(占2</w:t>
      </w:r>
      <w:r w:rsidR="00E72BE0">
        <w:t>1.44%)</w:t>
      </w:r>
      <w:r w:rsidRPr="004D74DD">
        <w:rPr>
          <w:rFonts w:hint="eastAsia"/>
        </w:rPr>
        <w:t>，</w:t>
      </w:r>
      <w:r>
        <w:rPr>
          <w:rFonts w:hint="eastAsia"/>
        </w:rPr>
        <w:t>與</w:t>
      </w:r>
      <w:r w:rsidRPr="004D74DD">
        <w:rPr>
          <w:rFonts w:hint="eastAsia"/>
        </w:rPr>
        <w:t>113年度預算案</w:t>
      </w:r>
      <w:r>
        <w:rPr>
          <w:rFonts w:hint="eastAsia"/>
        </w:rPr>
        <w:t>同，</w:t>
      </w:r>
      <w:r w:rsidRPr="000E7DCB">
        <w:rPr>
          <w:rFonts w:hint="eastAsia"/>
        </w:rPr>
        <w:t>主要係該中心基於資金周轉及保本孳息策略原則，存放於金融機構之定期存款。</w:t>
      </w:r>
    </w:p>
    <w:p w:rsidR="00642773" w:rsidRDefault="00642773" w:rsidP="00642773">
      <w:pPr>
        <w:pStyle w:val="123"/>
        <w:ind w:left="1133" w:hanging="283"/>
      </w:pPr>
      <w:r w:rsidRPr="00EA758D">
        <w:rPr>
          <w:b/>
        </w:rPr>
        <w:t>3.</w:t>
      </w:r>
      <w:r w:rsidRPr="004E3F5F">
        <w:rPr>
          <w:rFonts w:hint="eastAsia"/>
          <w:b/>
        </w:rPr>
        <w:t>非流動金融資產</w:t>
      </w:r>
      <w:r w:rsidRPr="00EA758D">
        <w:rPr>
          <w:rFonts w:hint="eastAsia"/>
          <w:b/>
        </w:rPr>
        <w:t>：</w:t>
      </w:r>
      <w:r w:rsidRPr="00EA758D">
        <w:rPr>
          <w:rFonts w:hint="eastAsia"/>
        </w:rPr>
        <w:t>石資中心114年度預算案於「</w:t>
      </w:r>
      <w:r>
        <w:rPr>
          <w:rFonts w:hint="eastAsia"/>
        </w:rPr>
        <w:t>非</w:t>
      </w:r>
      <w:r w:rsidRPr="00EA758D">
        <w:rPr>
          <w:rFonts w:hint="eastAsia"/>
        </w:rPr>
        <w:t>流動資產」之「投資、長期應收款、貸款及準備金」編列</w:t>
      </w:r>
      <w:r w:rsidRPr="004E3F5F">
        <w:rPr>
          <w:rFonts w:hAnsi="標楷體" w:hint="eastAsia"/>
        </w:rPr>
        <w:t>「非流動金融資產」</w:t>
      </w:r>
      <w:r w:rsidRPr="00EA758D">
        <w:t>2,554</w:t>
      </w:r>
      <w:r w:rsidRPr="00EA758D">
        <w:rPr>
          <w:rFonts w:hint="eastAsia"/>
        </w:rPr>
        <w:t>萬</w:t>
      </w:r>
      <w:r>
        <w:t>8</w:t>
      </w:r>
      <w:r w:rsidRPr="00EA758D">
        <w:rPr>
          <w:rFonts w:hint="eastAsia"/>
        </w:rPr>
        <w:t>千元</w:t>
      </w:r>
      <w:r w:rsidR="00E72BE0" w:rsidRPr="00E72BE0">
        <w:rPr>
          <w:rFonts w:hint="eastAsia"/>
        </w:rPr>
        <w:t>(占</w:t>
      </w:r>
      <w:r w:rsidR="00E72BE0">
        <w:t>19</w:t>
      </w:r>
      <w:r w:rsidR="00E72BE0" w:rsidRPr="00E72BE0">
        <w:rPr>
          <w:rFonts w:hint="eastAsia"/>
        </w:rPr>
        <w:t>.</w:t>
      </w:r>
      <w:r w:rsidR="00E72BE0">
        <w:t>5</w:t>
      </w:r>
      <w:r w:rsidR="00E72BE0" w:rsidRPr="00E72BE0">
        <w:rPr>
          <w:rFonts w:hint="eastAsia"/>
        </w:rPr>
        <w:t>4%)</w:t>
      </w:r>
      <w:r w:rsidRPr="00EA758D">
        <w:rPr>
          <w:rFonts w:hint="eastAsia"/>
        </w:rPr>
        <w:t>，與113年度預算案同，主要係</w:t>
      </w:r>
      <w:r w:rsidRPr="004E3F5F">
        <w:rPr>
          <w:rFonts w:hint="eastAsia"/>
        </w:rPr>
        <w:t>非經主管機關核准不得處分之</w:t>
      </w:r>
      <w:r w:rsidRPr="00EA758D">
        <w:rPr>
          <w:rFonts w:hint="eastAsia"/>
        </w:rPr>
        <w:t>定期存款</w:t>
      </w:r>
      <w:r>
        <w:rPr>
          <w:rStyle w:val="af6"/>
        </w:rPr>
        <w:footnoteReference w:id="5"/>
      </w:r>
      <w:r>
        <w:rPr>
          <w:rFonts w:hint="eastAsia"/>
        </w:rPr>
        <w:t>。</w:t>
      </w:r>
    </w:p>
    <w:p w:rsidR="00642773" w:rsidRPr="00F558F2" w:rsidRDefault="00642773" w:rsidP="00642773">
      <w:pPr>
        <w:pStyle w:val="a4"/>
        <w:ind w:left="849" w:hanging="283"/>
        <w:rPr>
          <w:rFonts w:hint="eastAsia"/>
          <w:b/>
        </w:rPr>
      </w:pPr>
      <w:r w:rsidRPr="00F558F2">
        <w:rPr>
          <w:rFonts w:hint="eastAsia"/>
          <w:b/>
        </w:rPr>
        <w:t>(四)114年度資金運用項目集中度偏高，</w:t>
      </w:r>
      <w:r w:rsidR="00A26817" w:rsidRPr="00A26817">
        <w:rPr>
          <w:rFonts w:hint="eastAsia"/>
          <w:b/>
        </w:rPr>
        <w:t>亟待強化資產配置管理，以提升資金運用效益</w:t>
      </w:r>
    </w:p>
    <w:p w:rsidR="00642773" w:rsidRDefault="00642773" w:rsidP="00642773">
      <w:pPr>
        <w:pStyle w:val="21"/>
        <w:ind w:left="850" w:firstLine="566"/>
      </w:pPr>
      <w:r>
        <w:rPr>
          <w:rFonts w:hint="eastAsia"/>
        </w:rPr>
        <w:t>石資中心</w:t>
      </w:r>
      <w:r w:rsidRPr="00151E47">
        <w:rPr>
          <w:rFonts w:hint="eastAsia"/>
        </w:rPr>
        <w:t>11</w:t>
      </w:r>
      <w:r>
        <w:t>4</w:t>
      </w:r>
      <w:r w:rsidRPr="00151E47">
        <w:rPr>
          <w:rFonts w:hint="eastAsia"/>
        </w:rPr>
        <w:t>年底預計可運用資金達1億3,077萬2千元</w:t>
      </w:r>
      <w:r w:rsidR="00BF33F6">
        <w:rPr>
          <w:rFonts w:hint="eastAsia"/>
        </w:rPr>
        <w:t>，資</w:t>
      </w:r>
      <w:r w:rsidRPr="00151E47">
        <w:rPr>
          <w:rFonts w:hint="eastAsia"/>
        </w:rPr>
        <w:t>金水位充沛，允可依主管機關核准之資金運用範疇，</w:t>
      </w:r>
      <w:r>
        <w:rPr>
          <w:rFonts w:hint="eastAsia"/>
        </w:rPr>
        <w:t>投資</w:t>
      </w:r>
      <w:r w:rsidRPr="00151E47">
        <w:rPr>
          <w:rFonts w:hint="eastAsia"/>
        </w:rPr>
        <w:t>運用</w:t>
      </w:r>
      <w:r>
        <w:rPr>
          <w:rFonts w:hint="eastAsia"/>
        </w:rPr>
        <w:t>於</w:t>
      </w:r>
      <w:r w:rsidRPr="00151E47">
        <w:rPr>
          <w:rFonts w:hint="eastAsia"/>
        </w:rPr>
        <w:t>各項穩健之金融工具，如政府公債、國庫券或其他票券等</w:t>
      </w:r>
      <w:r w:rsidR="00DC5FCB">
        <w:rPr>
          <w:rFonts w:hint="eastAsia"/>
        </w:rPr>
        <w:t>；</w:t>
      </w:r>
      <w:r w:rsidRPr="00151E47">
        <w:rPr>
          <w:rFonts w:hint="eastAsia"/>
        </w:rPr>
        <w:t>惟</w:t>
      </w:r>
      <w:r w:rsidR="00DC5FCB">
        <w:rPr>
          <w:rFonts w:hint="eastAsia"/>
        </w:rPr>
        <w:t>石資中心</w:t>
      </w:r>
      <w:r>
        <w:rPr>
          <w:rFonts w:hint="eastAsia"/>
        </w:rPr>
        <w:t>1</w:t>
      </w:r>
      <w:r>
        <w:t>14</w:t>
      </w:r>
      <w:r>
        <w:rPr>
          <w:rFonts w:hint="eastAsia"/>
        </w:rPr>
        <w:t>年度</w:t>
      </w:r>
      <w:r w:rsidRPr="00151E47">
        <w:rPr>
          <w:rFonts w:hint="eastAsia"/>
        </w:rPr>
        <w:t>資金運用</w:t>
      </w:r>
      <w:r>
        <w:rPr>
          <w:rFonts w:hint="eastAsia"/>
        </w:rPr>
        <w:t>規劃</w:t>
      </w:r>
      <w:r w:rsidRPr="00151E47">
        <w:rPr>
          <w:rFonts w:hint="eastAsia"/>
        </w:rPr>
        <w:t>仍集中存放銀行孳息，</w:t>
      </w:r>
      <w:r>
        <w:rPr>
          <w:rFonts w:hint="eastAsia"/>
        </w:rPr>
        <w:t>且其中</w:t>
      </w:r>
      <w:r w:rsidRPr="00766BAB">
        <w:rPr>
          <w:rFonts w:hint="eastAsia"/>
        </w:rPr>
        <w:t>「活期存款」</w:t>
      </w:r>
      <w:r>
        <w:rPr>
          <w:rFonts w:hint="eastAsia"/>
        </w:rPr>
        <w:t>及不計息</w:t>
      </w:r>
      <w:r w:rsidRPr="00AB08EB">
        <w:rPr>
          <w:rFonts w:hint="eastAsia"/>
        </w:rPr>
        <w:t>「支票存款」</w:t>
      </w:r>
      <w:r>
        <w:rPr>
          <w:rFonts w:hint="eastAsia"/>
        </w:rPr>
        <w:t>合</w:t>
      </w:r>
      <w:r w:rsidRPr="00AB08EB">
        <w:rPr>
          <w:rFonts w:hint="eastAsia"/>
        </w:rPr>
        <w:t>計</w:t>
      </w:r>
      <w:r>
        <w:rPr>
          <w:rFonts w:hint="eastAsia"/>
        </w:rPr>
        <w:t>數達7</w:t>
      </w:r>
      <w:r>
        <w:t>,548</w:t>
      </w:r>
      <w:r>
        <w:rPr>
          <w:rFonts w:hint="eastAsia"/>
        </w:rPr>
        <w:t>萬</w:t>
      </w:r>
      <w:r>
        <w:t>8</w:t>
      </w:r>
      <w:r>
        <w:rPr>
          <w:rFonts w:hint="eastAsia"/>
        </w:rPr>
        <w:t>千元</w:t>
      </w:r>
      <w:r w:rsidRPr="00642773">
        <w:rPr>
          <w:rFonts w:hint="eastAsia"/>
        </w:rPr>
        <w:t>(詳表</w:t>
      </w:r>
      <w:r>
        <w:t>3</w:t>
      </w:r>
      <w:r w:rsidRPr="00642773">
        <w:rPr>
          <w:rFonts w:hint="eastAsia"/>
        </w:rPr>
        <w:t>)</w:t>
      </w:r>
      <w:r>
        <w:rPr>
          <w:rFonts w:hint="eastAsia"/>
        </w:rPr>
        <w:t>，</w:t>
      </w:r>
      <w:r w:rsidRPr="00AB08EB">
        <w:rPr>
          <w:rFonts w:hint="eastAsia"/>
        </w:rPr>
        <w:t>占</w:t>
      </w:r>
      <w:r>
        <w:rPr>
          <w:rFonts w:hint="eastAsia"/>
        </w:rPr>
        <w:t>當年底</w:t>
      </w:r>
      <w:r w:rsidRPr="00AB08EB">
        <w:rPr>
          <w:rFonts w:hint="eastAsia"/>
        </w:rPr>
        <w:t>預計</w:t>
      </w:r>
      <w:r w:rsidRPr="00BB2AE0">
        <w:rPr>
          <w:rFonts w:hint="eastAsia"/>
        </w:rPr>
        <w:t>可運用資金</w:t>
      </w:r>
      <w:r w:rsidRPr="00AB08EB">
        <w:rPr>
          <w:rFonts w:hint="eastAsia"/>
        </w:rPr>
        <w:t>之比重達5</w:t>
      </w:r>
      <w:r>
        <w:t>7</w:t>
      </w:r>
      <w:r w:rsidRPr="00AB08EB">
        <w:rPr>
          <w:rFonts w:hint="eastAsia"/>
        </w:rPr>
        <w:t>.</w:t>
      </w:r>
      <w:r>
        <w:t>72</w:t>
      </w:r>
      <w:r w:rsidRPr="00AB08EB">
        <w:rPr>
          <w:rFonts w:hint="eastAsia"/>
        </w:rPr>
        <w:t>%，</w:t>
      </w:r>
      <w:r w:rsidR="00A26817">
        <w:rPr>
          <w:rFonts w:hint="eastAsia"/>
        </w:rPr>
        <w:t>顯見石資中心</w:t>
      </w:r>
      <w:r w:rsidRPr="008F3A9F">
        <w:rPr>
          <w:rFonts w:hint="eastAsia"/>
        </w:rPr>
        <w:t>資金運用項目集中度偏高，</w:t>
      </w:r>
      <w:r w:rsidR="00A26817" w:rsidRPr="00A26817">
        <w:rPr>
          <w:rFonts w:hint="eastAsia"/>
        </w:rPr>
        <w:t>亟待強化資產配置管理，以提升</w:t>
      </w:r>
      <w:r w:rsidR="003F41B9">
        <w:rPr>
          <w:rFonts w:hint="eastAsia"/>
        </w:rPr>
        <w:t>整體</w:t>
      </w:r>
      <w:r w:rsidR="00A26817" w:rsidRPr="00A26817">
        <w:rPr>
          <w:rFonts w:hint="eastAsia"/>
        </w:rPr>
        <w:t>資</w:t>
      </w:r>
      <w:r w:rsidR="00BF33F6">
        <w:rPr>
          <w:rFonts w:hint="eastAsia"/>
        </w:rPr>
        <w:t>源</w:t>
      </w:r>
      <w:r w:rsidR="00A26817" w:rsidRPr="00A26817">
        <w:rPr>
          <w:rFonts w:hint="eastAsia"/>
        </w:rPr>
        <w:t>運用效益</w:t>
      </w:r>
      <w:r>
        <w:rPr>
          <w:rFonts w:hint="eastAsia"/>
        </w:rPr>
        <w:t>。</w:t>
      </w:r>
    </w:p>
    <w:p w:rsidR="00642773" w:rsidRDefault="00642773" w:rsidP="00642773">
      <w:pPr>
        <w:ind w:left="566" w:firstLine="566"/>
      </w:pPr>
      <w:r w:rsidRPr="00185EDB">
        <w:rPr>
          <w:rFonts w:hint="eastAsia"/>
        </w:rPr>
        <w:t>綜上，</w:t>
      </w:r>
      <w:r w:rsidRPr="00804AFC">
        <w:rPr>
          <w:rFonts w:hint="eastAsia"/>
        </w:rPr>
        <w:t>財團法人財產之保管及運用</w:t>
      </w:r>
      <w:r>
        <w:rPr>
          <w:rFonts w:hint="eastAsia"/>
        </w:rPr>
        <w:t>，除</w:t>
      </w:r>
      <w:r w:rsidRPr="00804AFC">
        <w:rPr>
          <w:rFonts w:hint="eastAsia"/>
        </w:rPr>
        <w:t>存放金融機構</w:t>
      </w:r>
      <w:r>
        <w:rPr>
          <w:rFonts w:hint="eastAsia"/>
        </w:rPr>
        <w:t>外，尚</w:t>
      </w:r>
      <w:r w:rsidRPr="00185EDB">
        <w:rPr>
          <w:rFonts w:hint="eastAsia"/>
        </w:rPr>
        <w:t>可多元(樣)化投資運用，惟近年來</w:t>
      </w:r>
      <w:r>
        <w:rPr>
          <w:rFonts w:hint="eastAsia"/>
        </w:rPr>
        <w:t>石資中心</w:t>
      </w:r>
      <w:r w:rsidRPr="00185EDB">
        <w:rPr>
          <w:rFonts w:hint="eastAsia"/>
        </w:rPr>
        <w:t>可運用資金仍多集中存放</w:t>
      </w:r>
      <w:r>
        <w:rPr>
          <w:rFonts w:hint="eastAsia"/>
        </w:rPr>
        <w:t>金融機構</w:t>
      </w:r>
      <w:r w:rsidRPr="00185EDB">
        <w:rPr>
          <w:rFonts w:hint="eastAsia"/>
        </w:rPr>
        <w:t>孳息，投資報酬率僅介於</w:t>
      </w:r>
      <w:r w:rsidRPr="00B4547A">
        <w:rPr>
          <w:rFonts w:hint="eastAsia"/>
        </w:rPr>
        <w:t>0.44%至1.12%</w:t>
      </w:r>
      <w:r w:rsidRPr="00185EDB">
        <w:rPr>
          <w:rFonts w:hint="eastAsia"/>
        </w:rPr>
        <w:t>之間，未能依</w:t>
      </w:r>
      <w:r w:rsidRPr="00B625C6">
        <w:rPr>
          <w:rFonts w:hint="eastAsia"/>
        </w:rPr>
        <w:t>財團法人法</w:t>
      </w:r>
      <w:r w:rsidRPr="00185EDB">
        <w:rPr>
          <w:rFonts w:hint="eastAsia"/>
        </w:rPr>
        <w:t>賦予之多元管道彈性運用資金，謀求提升資金運用績效</w:t>
      </w:r>
      <w:r w:rsidR="006034A3">
        <w:rPr>
          <w:rFonts w:hint="eastAsia"/>
        </w:rPr>
        <w:t>，</w:t>
      </w:r>
      <w:r>
        <w:rPr>
          <w:rFonts w:hint="eastAsia"/>
        </w:rPr>
        <w:t>爰石資中心</w:t>
      </w:r>
      <w:r w:rsidRPr="00185EDB">
        <w:rPr>
          <w:rFonts w:hint="eastAsia"/>
        </w:rPr>
        <w:t>宜於兼顧安全性及收益性原則下，</w:t>
      </w:r>
      <w:r w:rsidR="006034A3">
        <w:rPr>
          <w:rFonts w:hint="eastAsia"/>
        </w:rPr>
        <w:t>積極</w:t>
      </w:r>
      <w:r w:rsidRPr="0035634E">
        <w:rPr>
          <w:rFonts w:hint="eastAsia"/>
          <w:lang w:eastAsia="zh-HK"/>
        </w:rPr>
        <w:t>強化資產配置管理，</w:t>
      </w:r>
      <w:r w:rsidRPr="00185EDB">
        <w:rPr>
          <w:rFonts w:hint="eastAsia"/>
        </w:rPr>
        <w:t>妥謀提升資金運用效益，期有效增裕收入與充實</w:t>
      </w:r>
      <w:r>
        <w:rPr>
          <w:rFonts w:hint="eastAsia"/>
        </w:rPr>
        <w:t>營運資</w:t>
      </w:r>
      <w:r w:rsidRPr="00185EDB">
        <w:rPr>
          <w:rFonts w:hint="eastAsia"/>
        </w:rPr>
        <w:t>金。</w:t>
      </w:r>
    </w:p>
    <w:p w:rsidR="00B06E1E" w:rsidRPr="00F029D8" w:rsidRDefault="00B06E1E" w:rsidP="00B06E1E">
      <w:pPr>
        <w:adjustRightInd w:val="0"/>
        <w:ind w:leftChars="0" w:left="0" w:rightChars="-100" w:right="-283" w:firstLineChars="0" w:firstLine="0"/>
        <w:rPr>
          <w:rFonts w:hAnsi="標楷體"/>
          <w:b/>
        </w:rPr>
      </w:pPr>
      <w:r w:rsidRPr="00F029D8">
        <w:rPr>
          <w:rFonts w:hAnsi="標楷體" w:hint="eastAsia"/>
          <w:b/>
          <w:smallCaps/>
          <w:snapToGrid/>
        </w:rPr>
        <w:t>表</w:t>
      </w:r>
      <w:r w:rsidR="00F029D8" w:rsidRPr="00F029D8">
        <w:rPr>
          <w:rFonts w:hAnsi="標楷體"/>
          <w:b/>
          <w:smallCaps/>
          <w:snapToGrid/>
        </w:rPr>
        <w:t>1</w:t>
      </w:r>
      <w:r w:rsidRPr="00F029D8">
        <w:rPr>
          <w:rFonts w:hAnsi="標楷體" w:hint="eastAsia"/>
          <w:b/>
          <w:smallCaps/>
          <w:snapToGrid/>
        </w:rPr>
        <w:t xml:space="preserve">  </w:t>
      </w:r>
      <w:r w:rsidR="00F029D8" w:rsidRPr="00F029D8">
        <w:rPr>
          <w:rFonts w:hAnsi="標楷體" w:hint="eastAsia"/>
          <w:b/>
          <w:lang w:eastAsia="zh-HK"/>
        </w:rPr>
        <w:t>石資中心</w:t>
      </w:r>
      <w:r w:rsidRPr="00F029D8">
        <w:rPr>
          <w:rFonts w:hAnsi="標楷體" w:hint="eastAsia"/>
          <w:b/>
        </w:rPr>
        <w:t>10</w:t>
      </w:r>
      <w:r w:rsidR="00F029D8" w:rsidRPr="00F029D8">
        <w:rPr>
          <w:rFonts w:hAnsi="標楷體"/>
          <w:b/>
        </w:rPr>
        <w:t>6</w:t>
      </w:r>
      <w:r w:rsidRPr="00F029D8">
        <w:rPr>
          <w:rFonts w:hAnsi="標楷體" w:hint="eastAsia"/>
          <w:b/>
        </w:rPr>
        <w:t>至114年度資金運用績效概況表</w:t>
      </w:r>
    </w:p>
    <w:p w:rsidR="00B06E1E" w:rsidRPr="00F029D8" w:rsidRDefault="00B06E1E" w:rsidP="00B06E1E">
      <w:pPr>
        <w:wordWrap w:val="0"/>
        <w:spacing w:afterLines="10" w:after="50" w:line="280" w:lineRule="exact"/>
        <w:ind w:leftChars="100" w:left="283" w:firstLineChars="0" w:firstLine="0"/>
        <w:jc w:val="right"/>
        <w:rPr>
          <w:rFonts w:hAnsi="標楷體"/>
          <w:sz w:val="24"/>
          <w:szCs w:val="24"/>
        </w:rPr>
      </w:pPr>
      <w:r w:rsidRPr="00F029D8">
        <w:rPr>
          <w:rFonts w:hAnsi="標楷體"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01"/>
        <w:gridCol w:w="2127"/>
        <w:gridCol w:w="1559"/>
        <w:gridCol w:w="1417"/>
        <w:gridCol w:w="1701"/>
      </w:tblGrid>
      <w:tr w:rsidR="00B06E1E" w:rsidRPr="00F029D8" w:rsidTr="00DD015A">
        <w:trPr>
          <w:tblHeader/>
        </w:trPr>
        <w:tc>
          <w:tcPr>
            <w:tcW w:w="1701" w:type="dxa"/>
            <w:tcBorders>
              <w:top w:val="single" w:sz="12" w:space="0" w:color="auto"/>
              <w:bottom w:val="single" w:sz="6" w:space="0" w:color="auto"/>
              <w:right w:val="single" w:sz="6" w:space="0" w:color="auto"/>
              <w:tl2br w:val="single" w:sz="6" w:space="0" w:color="auto"/>
            </w:tcBorders>
            <w:shd w:val="clear" w:color="auto" w:fill="auto"/>
          </w:tcPr>
          <w:p w:rsidR="00B06E1E" w:rsidRPr="00F029D8" w:rsidRDefault="00B06E1E" w:rsidP="00B06E1E">
            <w:pPr>
              <w:spacing w:line="240" w:lineRule="exact"/>
              <w:ind w:leftChars="0" w:left="0" w:firstLineChars="0" w:firstLine="0"/>
              <w:jc w:val="right"/>
              <w:rPr>
                <w:b/>
                <w:sz w:val="22"/>
                <w:szCs w:val="22"/>
              </w:rPr>
            </w:pPr>
            <w:r w:rsidRPr="00F029D8">
              <w:rPr>
                <w:rFonts w:hint="eastAsia"/>
                <w:b/>
                <w:sz w:val="22"/>
                <w:szCs w:val="22"/>
              </w:rPr>
              <w:t>項目</w:t>
            </w:r>
          </w:p>
          <w:p w:rsidR="00B06E1E" w:rsidRPr="00F029D8" w:rsidRDefault="00B06E1E" w:rsidP="00B06E1E">
            <w:pPr>
              <w:spacing w:line="240" w:lineRule="exact"/>
              <w:ind w:leftChars="0" w:left="0" w:firstLineChars="0" w:firstLine="0"/>
              <w:jc w:val="left"/>
              <w:rPr>
                <w:sz w:val="24"/>
              </w:rPr>
            </w:pPr>
            <w:r w:rsidRPr="00F029D8">
              <w:rPr>
                <w:rFonts w:hint="eastAsia"/>
                <w:b/>
                <w:sz w:val="22"/>
                <w:szCs w:val="22"/>
              </w:rPr>
              <w:t>年度</w:t>
            </w:r>
          </w:p>
        </w:tc>
        <w:tc>
          <w:tcPr>
            <w:tcW w:w="2127" w:type="dxa"/>
            <w:tcBorders>
              <w:top w:val="single" w:sz="12" w:space="0" w:color="auto"/>
              <w:left w:val="single" w:sz="6" w:space="0" w:color="auto"/>
              <w:bottom w:val="single" w:sz="6" w:space="0" w:color="auto"/>
              <w:right w:val="single" w:sz="6" w:space="0" w:color="auto"/>
            </w:tcBorders>
            <w:vAlign w:val="center"/>
          </w:tcPr>
          <w:p w:rsidR="00B06E1E" w:rsidRPr="00F029D8" w:rsidRDefault="00B06E1E" w:rsidP="00B06E1E">
            <w:pPr>
              <w:spacing w:line="260" w:lineRule="exact"/>
              <w:ind w:leftChars="0" w:left="0" w:firstLineChars="0" w:firstLine="0"/>
              <w:jc w:val="center"/>
              <w:rPr>
                <w:b/>
                <w:sz w:val="24"/>
              </w:rPr>
            </w:pPr>
            <w:r w:rsidRPr="00F029D8">
              <w:rPr>
                <w:rFonts w:hint="eastAsia"/>
                <w:b/>
                <w:sz w:val="24"/>
              </w:rPr>
              <w:t>可運用資金</w:t>
            </w:r>
          </w:p>
          <w:p w:rsidR="00B06E1E" w:rsidRPr="00F029D8" w:rsidRDefault="00B06E1E" w:rsidP="00B06E1E">
            <w:pPr>
              <w:spacing w:line="260" w:lineRule="exact"/>
              <w:ind w:leftChars="0" w:left="0" w:firstLineChars="0" w:firstLine="0"/>
              <w:jc w:val="center"/>
              <w:rPr>
                <w:b/>
                <w:sz w:val="24"/>
              </w:rPr>
            </w:pPr>
            <w:r w:rsidRPr="00F029D8">
              <w:rPr>
                <w:rFonts w:hint="eastAsia"/>
                <w:b/>
                <w:sz w:val="24"/>
              </w:rPr>
              <w:t>平均餘額</w:t>
            </w:r>
          </w:p>
        </w:tc>
        <w:tc>
          <w:tcPr>
            <w:tcW w:w="1559" w:type="dxa"/>
            <w:tcBorders>
              <w:top w:val="single" w:sz="12" w:space="0" w:color="auto"/>
              <w:left w:val="single" w:sz="6" w:space="0" w:color="auto"/>
              <w:bottom w:val="single" w:sz="6" w:space="0" w:color="auto"/>
              <w:right w:val="single" w:sz="6" w:space="0" w:color="auto"/>
            </w:tcBorders>
            <w:vAlign w:val="center"/>
          </w:tcPr>
          <w:p w:rsidR="00B06E1E" w:rsidRPr="00F029D8" w:rsidRDefault="00B06E1E" w:rsidP="00B06E1E">
            <w:pPr>
              <w:spacing w:line="260" w:lineRule="exact"/>
              <w:ind w:leftChars="0" w:left="0" w:firstLineChars="0" w:firstLine="0"/>
              <w:jc w:val="center"/>
              <w:rPr>
                <w:b/>
                <w:sz w:val="24"/>
              </w:rPr>
            </w:pPr>
            <w:r w:rsidRPr="00F029D8">
              <w:rPr>
                <w:rFonts w:hint="eastAsia"/>
                <w:b/>
                <w:sz w:val="24"/>
              </w:rPr>
              <w:t>利息收入</w:t>
            </w:r>
          </w:p>
        </w:tc>
        <w:tc>
          <w:tcPr>
            <w:tcW w:w="1417" w:type="dxa"/>
            <w:tcBorders>
              <w:top w:val="single" w:sz="12" w:space="0" w:color="auto"/>
              <w:left w:val="single" w:sz="6" w:space="0" w:color="auto"/>
              <w:bottom w:val="single" w:sz="6" w:space="0" w:color="auto"/>
              <w:right w:val="single" w:sz="6" w:space="0" w:color="auto"/>
            </w:tcBorders>
            <w:vAlign w:val="center"/>
          </w:tcPr>
          <w:p w:rsidR="00B06E1E" w:rsidRPr="00F029D8" w:rsidRDefault="00B06E1E" w:rsidP="00B06E1E">
            <w:pPr>
              <w:spacing w:line="260" w:lineRule="exact"/>
              <w:ind w:leftChars="0" w:left="0" w:firstLineChars="0" w:firstLine="0"/>
              <w:jc w:val="center"/>
              <w:rPr>
                <w:b/>
                <w:sz w:val="24"/>
              </w:rPr>
            </w:pPr>
            <w:r w:rsidRPr="00F029D8">
              <w:rPr>
                <w:rFonts w:hint="eastAsia"/>
                <w:b/>
                <w:sz w:val="24"/>
              </w:rPr>
              <w:t>實際收益率</w:t>
            </w:r>
          </w:p>
        </w:tc>
        <w:tc>
          <w:tcPr>
            <w:tcW w:w="1701" w:type="dxa"/>
            <w:tcBorders>
              <w:top w:val="single" w:sz="12" w:space="0" w:color="auto"/>
              <w:left w:val="single" w:sz="6" w:space="0" w:color="auto"/>
              <w:bottom w:val="single" w:sz="6" w:space="0" w:color="auto"/>
            </w:tcBorders>
            <w:shd w:val="clear" w:color="auto" w:fill="auto"/>
            <w:vAlign w:val="center"/>
          </w:tcPr>
          <w:p w:rsidR="00B06E1E" w:rsidRPr="00F029D8" w:rsidRDefault="00B06E1E" w:rsidP="00B06E1E">
            <w:pPr>
              <w:spacing w:line="260" w:lineRule="exact"/>
              <w:ind w:leftChars="0" w:left="0" w:firstLineChars="0" w:firstLine="0"/>
              <w:jc w:val="center"/>
              <w:rPr>
                <w:b/>
                <w:sz w:val="24"/>
              </w:rPr>
            </w:pPr>
            <w:r w:rsidRPr="00F029D8">
              <w:rPr>
                <w:rFonts w:hint="eastAsia"/>
                <w:b/>
                <w:sz w:val="24"/>
              </w:rPr>
              <w:t>目標收益率</w:t>
            </w:r>
          </w:p>
          <w:p w:rsidR="00B06E1E" w:rsidRPr="00F029D8" w:rsidRDefault="00B06E1E" w:rsidP="00B06E1E">
            <w:pPr>
              <w:spacing w:line="260" w:lineRule="exact"/>
              <w:ind w:leftChars="0" w:left="0" w:firstLineChars="0" w:firstLine="0"/>
              <w:jc w:val="center"/>
              <w:rPr>
                <w:b/>
                <w:sz w:val="22"/>
                <w:szCs w:val="22"/>
              </w:rPr>
            </w:pPr>
            <w:r w:rsidRPr="00F029D8">
              <w:rPr>
                <w:rFonts w:hint="eastAsia"/>
                <w:b/>
                <w:sz w:val="22"/>
                <w:szCs w:val="22"/>
              </w:rPr>
              <w:t>(預期平均利率)</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sz w:val="24"/>
              </w:rPr>
            </w:pPr>
            <w:r w:rsidRPr="00F029D8">
              <w:rPr>
                <w:rFonts w:hint="eastAsia"/>
                <w:sz w:val="24"/>
              </w:rPr>
              <w:t>106</w:t>
            </w:r>
          </w:p>
        </w:tc>
        <w:tc>
          <w:tcPr>
            <w:tcW w:w="212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 xml:space="preserve"> 99,612 </w:t>
            </w:r>
          </w:p>
        </w:tc>
        <w:tc>
          <w:tcPr>
            <w:tcW w:w="1559"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592</w:t>
            </w:r>
          </w:p>
        </w:tc>
        <w:tc>
          <w:tcPr>
            <w:tcW w:w="141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0.59%</w:t>
            </w:r>
          </w:p>
        </w:tc>
        <w:tc>
          <w:tcPr>
            <w:tcW w:w="1701" w:type="dxa"/>
            <w:tcBorders>
              <w:top w:val="single" w:sz="6" w:space="0" w:color="auto"/>
              <w:left w:val="single" w:sz="6" w:space="0" w:color="auto"/>
              <w:bottom w:val="single" w:sz="6" w:space="0" w:color="auto"/>
            </w:tcBorders>
            <w:shd w:val="clear" w:color="auto" w:fill="auto"/>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0.44%</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sz w:val="24"/>
              </w:rPr>
            </w:pPr>
            <w:r w:rsidRPr="00F029D8">
              <w:rPr>
                <w:rFonts w:hint="eastAsia"/>
                <w:sz w:val="24"/>
              </w:rPr>
              <w:t>107</w:t>
            </w:r>
          </w:p>
        </w:tc>
        <w:tc>
          <w:tcPr>
            <w:tcW w:w="212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 xml:space="preserve"> 94,016 </w:t>
            </w:r>
          </w:p>
        </w:tc>
        <w:tc>
          <w:tcPr>
            <w:tcW w:w="1559"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635</w:t>
            </w:r>
          </w:p>
        </w:tc>
        <w:tc>
          <w:tcPr>
            <w:tcW w:w="141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0.68%</w:t>
            </w:r>
          </w:p>
        </w:tc>
        <w:tc>
          <w:tcPr>
            <w:tcW w:w="1701" w:type="dxa"/>
            <w:tcBorders>
              <w:top w:val="single" w:sz="6" w:space="0" w:color="auto"/>
              <w:left w:val="single" w:sz="6" w:space="0" w:color="auto"/>
              <w:bottom w:val="single" w:sz="6" w:space="0" w:color="auto"/>
            </w:tcBorders>
            <w:shd w:val="clear" w:color="auto" w:fill="auto"/>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0.47%</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sz w:val="24"/>
              </w:rPr>
            </w:pPr>
            <w:r w:rsidRPr="00F029D8">
              <w:rPr>
                <w:rFonts w:hint="eastAsia"/>
                <w:sz w:val="24"/>
              </w:rPr>
              <w:t>108</w:t>
            </w:r>
          </w:p>
        </w:tc>
        <w:tc>
          <w:tcPr>
            <w:tcW w:w="212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 xml:space="preserve"> 92,397 </w:t>
            </w:r>
          </w:p>
        </w:tc>
        <w:tc>
          <w:tcPr>
            <w:tcW w:w="1559"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635</w:t>
            </w:r>
          </w:p>
        </w:tc>
        <w:tc>
          <w:tcPr>
            <w:tcW w:w="141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0.69%</w:t>
            </w:r>
          </w:p>
        </w:tc>
        <w:tc>
          <w:tcPr>
            <w:tcW w:w="1701" w:type="dxa"/>
            <w:tcBorders>
              <w:top w:val="single" w:sz="6" w:space="0" w:color="auto"/>
              <w:left w:val="single" w:sz="6" w:space="0" w:color="auto"/>
              <w:bottom w:val="single" w:sz="6" w:space="0" w:color="auto"/>
            </w:tcBorders>
            <w:shd w:val="clear" w:color="auto" w:fill="auto"/>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0.54%</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109</w:t>
            </w:r>
          </w:p>
        </w:tc>
        <w:tc>
          <w:tcPr>
            <w:tcW w:w="212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 xml:space="preserve"> 101,692 </w:t>
            </w:r>
          </w:p>
        </w:tc>
        <w:tc>
          <w:tcPr>
            <w:tcW w:w="1559"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474</w:t>
            </w:r>
          </w:p>
        </w:tc>
        <w:tc>
          <w:tcPr>
            <w:tcW w:w="141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0.47%</w:t>
            </w:r>
          </w:p>
        </w:tc>
        <w:tc>
          <w:tcPr>
            <w:tcW w:w="1701" w:type="dxa"/>
            <w:tcBorders>
              <w:top w:val="single" w:sz="6" w:space="0" w:color="auto"/>
              <w:left w:val="single" w:sz="6" w:space="0" w:color="auto"/>
              <w:bottom w:val="single" w:sz="6" w:space="0" w:color="auto"/>
            </w:tcBorders>
            <w:shd w:val="clear" w:color="auto" w:fill="auto"/>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0.49%</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110</w:t>
            </w:r>
          </w:p>
        </w:tc>
        <w:tc>
          <w:tcPr>
            <w:tcW w:w="212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 xml:space="preserve"> 92,757 </w:t>
            </w:r>
          </w:p>
        </w:tc>
        <w:tc>
          <w:tcPr>
            <w:tcW w:w="1559"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sz w:val="24"/>
              </w:rPr>
              <w:t>406</w:t>
            </w:r>
          </w:p>
        </w:tc>
        <w:tc>
          <w:tcPr>
            <w:tcW w:w="1417" w:type="dxa"/>
            <w:tcBorders>
              <w:top w:val="single" w:sz="6" w:space="0" w:color="auto"/>
              <w:left w:val="single" w:sz="6" w:space="0" w:color="auto"/>
              <w:bottom w:val="single" w:sz="6" w:space="0" w:color="auto"/>
              <w:right w:val="single" w:sz="6" w:space="0" w:color="auto"/>
            </w:tcBorders>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0.44%</w:t>
            </w:r>
          </w:p>
        </w:tc>
        <w:tc>
          <w:tcPr>
            <w:tcW w:w="1701" w:type="dxa"/>
            <w:tcBorders>
              <w:top w:val="single" w:sz="6" w:space="0" w:color="auto"/>
              <w:left w:val="single" w:sz="6" w:space="0" w:color="auto"/>
              <w:bottom w:val="single" w:sz="6" w:space="0" w:color="auto"/>
            </w:tcBorders>
            <w:shd w:val="clear" w:color="auto" w:fill="auto"/>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Ansi="標楷體"/>
                <w:snapToGrid/>
                <w:spacing w:val="-5"/>
                <w:kern w:val="0"/>
                <w:sz w:val="24"/>
                <w:szCs w:val="24"/>
              </w:rPr>
              <w:t>0.54%</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111</w:t>
            </w:r>
          </w:p>
        </w:tc>
        <w:tc>
          <w:tcPr>
            <w:tcW w:w="212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7</w:t>
            </w:r>
            <w:r w:rsidRPr="00F029D8">
              <w:rPr>
                <w:snapToGrid/>
                <w:spacing w:val="-5"/>
                <w:kern w:val="0"/>
                <w:sz w:val="24"/>
                <w:szCs w:val="20"/>
              </w:rPr>
              <w:t>9,143</w:t>
            </w:r>
          </w:p>
        </w:tc>
        <w:tc>
          <w:tcPr>
            <w:tcW w:w="1559"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6</w:t>
            </w:r>
            <w:r w:rsidRPr="00F029D8">
              <w:rPr>
                <w:snapToGrid/>
                <w:spacing w:val="-5"/>
                <w:kern w:val="0"/>
                <w:sz w:val="24"/>
                <w:szCs w:val="20"/>
              </w:rPr>
              <w:t>40</w:t>
            </w:r>
          </w:p>
        </w:tc>
        <w:tc>
          <w:tcPr>
            <w:tcW w:w="141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0</w:t>
            </w:r>
            <w:r w:rsidRPr="00F029D8">
              <w:rPr>
                <w:snapToGrid/>
                <w:spacing w:val="-5"/>
                <w:kern w:val="0"/>
                <w:sz w:val="24"/>
                <w:szCs w:val="20"/>
              </w:rPr>
              <w:t>.81%</w:t>
            </w:r>
          </w:p>
        </w:tc>
        <w:tc>
          <w:tcPr>
            <w:tcW w:w="1701" w:type="dxa"/>
            <w:tcBorders>
              <w:top w:val="single" w:sz="6" w:space="0" w:color="auto"/>
              <w:left w:val="single" w:sz="6" w:space="0" w:color="auto"/>
              <w:bottom w:val="single" w:sz="6" w:space="0" w:color="auto"/>
            </w:tcBorders>
            <w:shd w:val="clear" w:color="auto" w:fill="auto"/>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0</w:t>
            </w:r>
            <w:r w:rsidRPr="00F029D8">
              <w:rPr>
                <w:snapToGrid/>
                <w:spacing w:val="-5"/>
                <w:kern w:val="0"/>
                <w:sz w:val="24"/>
                <w:szCs w:val="20"/>
              </w:rPr>
              <w:t>.63%</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w:t>
            </w:r>
            <w:r w:rsidRPr="00F029D8">
              <w:rPr>
                <w:sz w:val="24"/>
              </w:rPr>
              <w:t>12</w:t>
            </w:r>
          </w:p>
        </w:tc>
        <w:tc>
          <w:tcPr>
            <w:tcW w:w="212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9</w:t>
            </w:r>
            <w:r w:rsidRPr="00F029D8">
              <w:rPr>
                <w:snapToGrid/>
                <w:spacing w:val="-5"/>
                <w:kern w:val="0"/>
                <w:sz w:val="24"/>
                <w:szCs w:val="20"/>
              </w:rPr>
              <w:t>2,935</w:t>
            </w:r>
          </w:p>
        </w:tc>
        <w:tc>
          <w:tcPr>
            <w:tcW w:w="1559"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1,018</w:t>
            </w:r>
          </w:p>
        </w:tc>
        <w:tc>
          <w:tcPr>
            <w:tcW w:w="141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w:t>
            </w:r>
            <w:r w:rsidRPr="00F029D8">
              <w:rPr>
                <w:snapToGrid/>
                <w:spacing w:val="-5"/>
                <w:kern w:val="0"/>
                <w:sz w:val="24"/>
                <w:szCs w:val="20"/>
              </w:rPr>
              <w:t>.</w:t>
            </w:r>
            <w:r w:rsidRPr="00F029D8">
              <w:rPr>
                <w:rFonts w:hint="eastAsia"/>
                <w:snapToGrid/>
                <w:spacing w:val="-5"/>
                <w:kern w:val="0"/>
                <w:sz w:val="24"/>
                <w:szCs w:val="20"/>
              </w:rPr>
              <w:t>1</w:t>
            </w:r>
            <w:r w:rsidR="002E75DB">
              <w:rPr>
                <w:rFonts w:hint="eastAsia"/>
                <w:snapToGrid/>
                <w:spacing w:val="-5"/>
                <w:kern w:val="0"/>
                <w:sz w:val="24"/>
                <w:szCs w:val="20"/>
              </w:rPr>
              <w:t>0</w:t>
            </w:r>
            <w:r w:rsidRPr="00F029D8">
              <w:rPr>
                <w:rFonts w:hint="eastAsia"/>
                <w:snapToGrid/>
                <w:spacing w:val="-5"/>
                <w:kern w:val="0"/>
                <w:sz w:val="24"/>
                <w:szCs w:val="20"/>
              </w:rPr>
              <w:t>%</w:t>
            </w:r>
          </w:p>
        </w:tc>
        <w:tc>
          <w:tcPr>
            <w:tcW w:w="1701" w:type="dxa"/>
            <w:tcBorders>
              <w:top w:val="single" w:sz="6" w:space="0" w:color="auto"/>
              <w:left w:val="single" w:sz="6" w:space="0" w:color="auto"/>
              <w:bottom w:val="single" w:sz="6" w:space="0" w:color="auto"/>
            </w:tcBorders>
            <w:shd w:val="clear" w:color="auto" w:fill="auto"/>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0</w:t>
            </w:r>
            <w:r w:rsidRPr="00F029D8">
              <w:rPr>
                <w:snapToGrid/>
                <w:spacing w:val="-5"/>
                <w:kern w:val="0"/>
                <w:sz w:val="24"/>
                <w:szCs w:val="20"/>
              </w:rPr>
              <w:t>.54%</w:t>
            </w:r>
          </w:p>
        </w:tc>
      </w:tr>
      <w:tr w:rsidR="00B06E1E" w:rsidRPr="00F029D8" w:rsidTr="00DD015A">
        <w:tc>
          <w:tcPr>
            <w:tcW w:w="1701" w:type="dxa"/>
            <w:tcBorders>
              <w:top w:val="single" w:sz="6" w:space="0" w:color="auto"/>
              <w:bottom w:val="single" w:sz="6"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w:t>
            </w:r>
            <w:r w:rsidRPr="00F029D8">
              <w:rPr>
                <w:sz w:val="24"/>
              </w:rPr>
              <w:t>13</w:t>
            </w:r>
          </w:p>
        </w:tc>
        <w:tc>
          <w:tcPr>
            <w:tcW w:w="212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110,017</w:t>
            </w:r>
          </w:p>
        </w:tc>
        <w:tc>
          <w:tcPr>
            <w:tcW w:w="1559"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1,234</w:t>
            </w:r>
          </w:p>
        </w:tc>
        <w:tc>
          <w:tcPr>
            <w:tcW w:w="1417" w:type="dxa"/>
            <w:tcBorders>
              <w:top w:val="single" w:sz="6" w:space="0" w:color="auto"/>
              <w:left w:val="single" w:sz="6" w:space="0" w:color="auto"/>
              <w:bottom w:val="single" w:sz="6"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1.12%</w:t>
            </w:r>
          </w:p>
        </w:tc>
        <w:tc>
          <w:tcPr>
            <w:tcW w:w="1701" w:type="dxa"/>
            <w:tcBorders>
              <w:top w:val="single" w:sz="6" w:space="0" w:color="auto"/>
              <w:left w:val="single" w:sz="6" w:space="0" w:color="auto"/>
              <w:bottom w:val="single" w:sz="6" w:space="0" w:color="auto"/>
            </w:tcBorders>
            <w:shd w:val="clear" w:color="auto" w:fill="auto"/>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0.59</w:t>
            </w:r>
            <w:r w:rsidRPr="00F029D8">
              <w:rPr>
                <w:snapToGrid/>
                <w:spacing w:val="-5"/>
                <w:kern w:val="0"/>
                <w:sz w:val="24"/>
                <w:szCs w:val="20"/>
              </w:rPr>
              <w:t>%</w:t>
            </w:r>
          </w:p>
        </w:tc>
      </w:tr>
      <w:tr w:rsidR="00B06E1E" w:rsidRPr="00F029D8" w:rsidTr="00DD015A">
        <w:tc>
          <w:tcPr>
            <w:tcW w:w="1701" w:type="dxa"/>
            <w:tcBorders>
              <w:top w:val="single" w:sz="6" w:space="0" w:color="auto"/>
              <w:bottom w:val="single" w:sz="12" w:space="0" w:color="auto"/>
              <w:right w:val="single" w:sz="6" w:space="0" w:color="auto"/>
            </w:tcBorders>
            <w:shd w:val="clear" w:color="auto" w:fill="auto"/>
            <w:vAlign w:val="center"/>
          </w:tcPr>
          <w:p w:rsidR="00B06E1E" w:rsidRPr="00F029D8" w:rsidRDefault="00B06E1E" w:rsidP="00B06E1E">
            <w:pPr>
              <w:spacing w:line="280" w:lineRule="exact"/>
              <w:ind w:leftChars="0" w:left="0" w:firstLineChars="0" w:firstLine="0"/>
              <w:jc w:val="center"/>
              <w:rPr>
                <w:rFonts w:hint="eastAsia"/>
                <w:sz w:val="24"/>
              </w:rPr>
            </w:pPr>
            <w:r w:rsidRPr="00F029D8">
              <w:rPr>
                <w:rFonts w:hint="eastAsia"/>
                <w:sz w:val="24"/>
              </w:rPr>
              <w:t>1</w:t>
            </w:r>
            <w:r w:rsidRPr="00F029D8">
              <w:rPr>
                <w:sz w:val="24"/>
              </w:rPr>
              <w:t>14</w:t>
            </w:r>
          </w:p>
        </w:tc>
        <w:tc>
          <w:tcPr>
            <w:tcW w:w="2127" w:type="dxa"/>
            <w:tcBorders>
              <w:top w:val="single" w:sz="6" w:space="0" w:color="auto"/>
              <w:left w:val="single" w:sz="6" w:space="0" w:color="auto"/>
              <w:bottom w:val="single" w:sz="12"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108,669</w:t>
            </w:r>
          </w:p>
        </w:tc>
        <w:tc>
          <w:tcPr>
            <w:tcW w:w="1559" w:type="dxa"/>
            <w:tcBorders>
              <w:top w:val="single" w:sz="6" w:space="0" w:color="auto"/>
              <w:left w:val="single" w:sz="6" w:space="0" w:color="auto"/>
              <w:bottom w:val="single" w:sz="12" w:space="0" w:color="auto"/>
              <w:right w:val="single" w:sz="6" w:space="0" w:color="auto"/>
            </w:tcBorders>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1,100</w:t>
            </w:r>
          </w:p>
        </w:tc>
        <w:tc>
          <w:tcPr>
            <w:tcW w:w="1417" w:type="dxa"/>
            <w:tcBorders>
              <w:top w:val="single" w:sz="6" w:space="0" w:color="auto"/>
              <w:left w:val="single" w:sz="6" w:space="0" w:color="auto"/>
              <w:bottom w:val="single" w:sz="12" w:space="0" w:color="auto"/>
              <w:right w:val="single" w:sz="6" w:space="0" w:color="auto"/>
            </w:tcBorders>
            <w:vAlign w:val="center"/>
          </w:tcPr>
          <w:p w:rsidR="00B06E1E" w:rsidRPr="00F029D8" w:rsidRDefault="002E75DB" w:rsidP="002E75DB">
            <w:pPr>
              <w:spacing w:line="280" w:lineRule="exact"/>
              <w:ind w:leftChars="0" w:left="0" w:firstLineChars="0" w:firstLine="0"/>
              <w:jc w:val="right"/>
              <w:rPr>
                <w:rFonts w:hint="eastAsia"/>
                <w:snapToGrid/>
                <w:spacing w:val="-5"/>
                <w:kern w:val="0"/>
                <w:sz w:val="24"/>
                <w:szCs w:val="20"/>
              </w:rPr>
            </w:pPr>
            <w:r>
              <w:rPr>
                <w:rFonts w:hint="eastAsia"/>
                <w:snapToGrid/>
                <w:spacing w:val="-5"/>
                <w:kern w:val="0"/>
                <w:sz w:val="24"/>
                <w:szCs w:val="20"/>
              </w:rPr>
              <w:t>-</w:t>
            </w:r>
          </w:p>
        </w:tc>
        <w:tc>
          <w:tcPr>
            <w:tcW w:w="1701" w:type="dxa"/>
            <w:tcBorders>
              <w:top w:val="single" w:sz="6" w:space="0" w:color="auto"/>
              <w:left w:val="single" w:sz="6" w:space="0" w:color="auto"/>
              <w:bottom w:val="single" w:sz="12" w:space="0" w:color="auto"/>
            </w:tcBorders>
            <w:shd w:val="clear" w:color="auto" w:fill="auto"/>
            <w:vAlign w:val="center"/>
          </w:tcPr>
          <w:p w:rsidR="00B06E1E" w:rsidRPr="00F029D8" w:rsidRDefault="00B06E1E" w:rsidP="00B06E1E">
            <w:pPr>
              <w:spacing w:line="280" w:lineRule="exact"/>
              <w:ind w:leftChars="0" w:left="0" w:firstLineChars="0" w:firstLine="0"/>
              <w:jc w:val="right"/>
              <w:rPr>
                <w:rFonts w:hint="eastAsia"/>
                <w:snapToGrid/>
                <w:spacing w:val="-5"/>
                <w:kern w:val="0"/>
                <w:sz w:val="24"/>
                <w:szCs w:val="20"/>
              </w:rPr>
            </w:pPr>
            <w:r w:rsidRPr="00F029D8">
              <w:rPr>
                <w:rFonts w:hint="eastAsia"/>
                <w:snapToGrid/>
                <w:spacing w:val="-5"/>
                <w:kern w:val="0"/>
                <w:sz w:val="24"/>
                <w:szCs w:val="20"/>
              </w:rPr>
              <w:t>1.01%</w:t>
            </w:r>
          </w:p>
        </w:tc>
      </w:tr>
    </w:tbl>
    <w:p w:rsidR="00B06E1E" w:rsidRPr="00BB3616" w:rsidRDefault="00B06E1E" w:rsidP="00D62D78">
      <w:pPr>
        <w:adjustRightInd w:val="0"/>
        <w:spacing w:line="300" w:lineRule="exact"/>
        <w:ind w:leftChars="0" w:left="1216" w:hangingChars="500" w:hanging="1216"/>
        <w:rPr>
          <w:rFonts w:hAnsi="標楷體"/>
          <w:color w:val="FF0000"/>
          <w:sz w:val="24"/>
          <w:szCs w:val="24"/>
        </w:rPr>
      </w:pPr>
      <w:r w:rsidRPr="00BB3616">
        <w:rPr>
          <w:rFonts w:hint="eastAsia"/>
          <w:sz w:val="24"/>
          <w:szCs w:val="24"/>
        </w:rPr>
        <w:t xml:space="preserve">說 </w:t>
      </w:r>
      <w:r w:rsidRPr="00BB3616">
        <w:rPr>
          <w:sz w:val="24"/>
          <w:szCs w:val="24"/>
        </w:rPr>
        <w:t xml:space="preserve">   </w:t>
      </w:r>
      <w:r w:rsidRPr="00BB3616">
        <w:rPr>
          <w:rFonts w:hint="eastAsia"/>
          <w:sz w:val="24"/>
          <w:szCs w:val="24"/>
        </w:rPr>
        <w:t>明：本表</w:t>
      </w:r>
      <w:r w:rsidR="00D62D78">
        <w:rPr>
          <w:rFonts w:ascii="新細明體" w:eastAsia="新細明體" w:hAnsi="新細明體" w:hint="eastAsia"/>
          <w:sz w:val="24"/>
          <w:szCs w:val="24"/>
        </w:rPr>
        <w:t>「</w:t>
      </w:r>
      <w:r w:rsidR="00D62D78" w:rsidRPr="00D62D78">
        <w:rPr>
          <w:rFonts w:hint="eastAsia"/>
          <w:sz w:val="24"/>
          <w:szCs w:val="24"/>
        </w:rPr>
        <w:t>可運用資金平均餘額</w:t>
      </w:r>
      <w:r w:rsidR="00D62D78" w:rsidRPr="00D62D78">
        <w:rPr>
          <w:rFonts w:hAnsi="標楷體" w:hint="eastAsia"/>
          <w:sz w:val="24"/>
          <w:szCs w:val="24"/>
        </w:rPr>
        <w:t>」及「</w:t>
      </w:r>
      <w:r w:rsidR="00D62D78" w:rsidRPr="00D62D78">
        <w:rPr>
          <w:rFonts w:hint="eastAsia"/>
          <w:sz w:val="24"/>
          <w:szCs w:val="24"/>
        </w:rPr>
        <w:t>利息收入</w:t>
      </w:r>
      <w:r w:rsidR="00D62D78">
        <w:rPr>
          <w:rFonts w:ascii="新細明體" w:eastAsia="新細明體" w:hAnsi="新細明體" w:hint="eastAsia"/>
          <w:sz w:val="24"/>
          <w:szCs w:val="24"/>
        </w:rPr>
        <w:t>」</w:t>
      </w:r>
      <w:r w:rsidR="00D62D78">
        <w:rPr>
          <w:rFonts w:hint="eastAsia"/>
          <w:sz w:val="24"/>
          <w:szCs w:val="24"/>
        </w:rPr>
        <w:t>除</w:t>
      </w:r>
      <w:r w:rsidRPr="00BB3616">
        <w:rPr>
          <w:rFonts w:hint="eastAsia"/>
          <w:sz w:val="24"/>
          <w:szCs w:val="24"/>
        </w:rPr>
        <w:t>1</w:t>
      </w:r>
      <w:r w:rsidRPr="00BB3616">
        <w:rPr>
          <w:sz w:val="24"/>
          <w:szCs w:val="24"/>
        </w:rPr>
        <w:t>13</w:t>
      </w:r>
      <w:r w:rsidRPr="00BB3616">
        <w:rPr>
          <w:rFonts w:hint="eastAsia"/>
          <w:sz w:val="24"/>
          <w:szCs w:val="24"/>
        </w:rPr>
        <w:t>年度</w:t>
      </w:r>
      <w:r w:rsidR="00D62D78">
        <w:rPr>
          <w:rFonts w:hint="eastAsia"/>
          <w:sz w:val="24"/>
          <w:szCs w:val="24"/>
        </w:rPr>
        <w:t>為</w:t>
      </w:r>
      <w:r w:rsidR="00D62D78" w:rsidRPr="00BB3616">
        <w:rPr>
          <w:rFonts w:hint="eastAsia"/>
          <w:sz w:val="24"/>
          <w:szCs w:val="24"/>
        </w:rPr>
        <w:t>自編決算數</w:t>
      </w:r>
      <w:r w:rsidR="00D62D78">
        <w:rPr>
          <w:rFonts w:hint="eastAsia"/>
          <w:sz w:val="24"/>
          <w:szCs w:val="24"/>
        </w:rPr>
        <w:t>、11</w:t>
      </w:r>
      <w:r w:rsidR="00D62D78">
        <w:rPr>
          <w:sz w:val="24"/>
          <w:szCs w:val="24"/>
        </w:rPr>
        <w:t>4</w:t>
      </w:r>
      <w:r w:rsidR="00D62D78">
        <w:rPr>
          <w:rFonts w:hint="eastAsia"/>
          <w:sz w:val="24"/>
          <w:szCs w:val="24"/>
        </w:rPr>
        <w:t>年度為預算案數外，其餘年度為</w:t>
      </w:r>
      <w:r w:rsidRPr="00BB3616">
        <w:rPr>
          <w:rFonts w:hint="eastAsia"/>
          <w:sz w:val="24"/>
          <w:szCs w:val="24"/>
        </w:rPr>
        <w:t>決算數。</w:t>
      </w:r>
    </w:p>
    <w:p w:rsidR="00B06E1E" w:rsidRPr="00B06E1E" w:rsidRDefault="00B06E1E" w:rsidP="00B06E1E">
      <w:pPr>
        <w:adjustRightInd w:val="0"/>
        <w:spacing w:line="300" w:lineRule="exact"/>
        <w:ind w:leftChars="0" w:left="973" w:hangingChars="400" w:hanging="973"/>
        <w:rPr>
          <w:snapToGrid/>
          <w:sz w:val="24"/>
        </w:rPr>
      </w:pPr>
      <w:r w:rsidRPr="00B06E1E">
        <w:rPr>
          <w:rFonts w:hint="eastAsia"/>
          <w:sz w:val="24"/>
          <w:szCs w:val="24"/>
        </w:rPr>
        <w:t>資料來源：</w:t>
      </w:r>
      <w:r w:rsidRPr="00B06E1E">
        <w:rPr>
          <w:rFonts w:hint="eastAsia"/>
          <w:sz w:val="24"/>
          <w:szCs w:val="24"/>
          <w:lang w:eastAsia="zh-HK"/>
        </w:rPr>
        <w:t>石資中心</w:t>
      </w:r>
      <w:r w:rsidRPr="00B06E1E">
        <w:rPr>
          <w:rFonts w:hint="eastAsia"/>
          <w:sz w:val="24"/>
          <w:szCs w:val="24"/>
        </w:rPr>
        <w:t>提供</w:t>
      </w:r>
      <w:r w:rsidRPr="00B06E1E">
        <w:rPr>
          <w:rFonts w:hint="eastAsia"/>
          <w:snapToGrid/>
          <w:sz w:val="24"/>
        </w:rPr>
        <w:t>。</w:t>
      </w:r>
    </w:p>
    <w:p w:rsidR="00C96FDB" w:rsidRPr="00C96FDB" w:rsidRDefault="00C96FDB" w:rsidP="00A21378">
      <w:pPr>
        <w:adjustRightInd w:val="0"/>
        <w:ind w:leftChars="0" w:left="0" w:firstLineChars="0" w:firstLine="0"/>
        <w:rPr>
          <w:rFonts w:hAnsi="標楷體"/>
          <w:b/>
        </w:rPr>
      </w:pPr>
      <w:r w:rsidRPr="00C96FDB">
        <w:rPr>
          <w:rFonts w:hAnsi="標楷體" w:hint="eastAsia"/>
          <w:b/>
        </w:rPr>
        <w:t>表</w:t>
      </w:r>
      <w:r w:rsidR="00446821">
        <w:rPr>
          <w:rFonts w:hAnsi="標楷體"/>
          <w:b/>
        </w:rPr>
        <w:t>2</w:t>
      </w:r>
      <w:r w:rsidR="00A21378">
        <w:rPr>
          <w:rFonts w:hAnsi="標楷體" w:hint="eastAsia"/>
          <w:b/>
        </w:rPr>
        <w:t xml:space="preserve"> </w:t>
      </w:r>
      <w:r w:rsidR="00A21378">
        <w:rPr>
          <w:rFonts w:hAnsi="標楷體"/>
          <w:b/>
        </w:rPr>
        <w:t xml:space="preserve"> </w:t>
      </w:r>
      <w:r w:rsidRPr="00C96FDB">
        <w:rPr>
          <w:rFonts w:hAnsi="標楷體" w:hint="eastAsia"/>
          <w:b/>
        </w:rPr>
        <w:t>石資中心10</w:t>
      </w:r>
      <w:r w:rsidRPr="00C96FDB">
        <w:rPr>
          <w:rFonts w:hAnsi="標楷體"/>
          <w:b/>
        </w:rPr>
        <w:t>6</w:t>
      </w:r>
      <w:r w:rsidRPr="00C96FDB">
        <w:rPr>
          <w:rFonts w:hAnsi="標楷體" w:hint="eastAsia"/>
          <w:b/>
        </w:rPr>
        <w:t>至11</w:t>
      </w:r>
      <w:r w:rsidRPr="00C96FDB">
        <w:rPr>
          <w:rFonts w:hAnsi="標楷體"/>
          <w:b/>
        </w:rPr>
        <w:t>4</w:t>
      </w:r>
      <w:r w:rsidRPr="00C96FDB">
        <w:rPr>
          <w:rFonts w:hAnsi="標楷體" w:hint="eastAsia"/>
          <w:b/>
        </w:rPr>
        <w:t>年度可運用資金配置情形及投資報酬率表</w:t>
      </w:r>
    </w:p>
    <w:p w:rsidR="00C96FDB" w:rsidRPr="00C96FDB" w:rsidRDefault="00C96FDB" w:rsidP="00A21378">
      <w:pPr>
        <w:adjustRightInd w:val="0"/>
        <w:spacing w:line="300" w:lineRule="exact"/>
        <w:ind w:leftChars="0" w:left="0" w:firstLineChars="0" w:firstLine="0"/>
        <w:jc w:val="right"/>
        <w:rPr>
          <w:rFonts w:ascii="Arial Unicode MS" w:hAnsi="Arial Unicode MS"/>
          <w:sz w:val="24"/>
          <w:szCs w:val="24"/>
        </w:rPr>
      </w:pPr>
      <w:r w:rsidRPr="00C96FDB">
        <w:rPr>
          <w:rFonts w:hint="eastAsia"/>
          <w:sz w:val="24"/>
          <w:szCs w:val="24"/>
        </w:rPr>
        <w:t>單位</w:t>
      </w:r>
      <w:r w:rsidRPr="00C96FDB">
        <w:rPr>
          <w:rFonts w:ascii="Arial Unicode MS" w:hAnsi="Arial Unicode MS" w:hint="eastAsia"/>
          <w:sz w:val="24"/>
          <w:szCs w:val="24"/>
        </w:rPr>
        <w:t>：新臺幣千元</w:t>
      </w:r>
      <w:r w:rsidR="00D62D78">
        <w:rPr>
          <w:rFonts w:ascii="Arial Unicode MS" w:hAnsi="Arial Unicode MS" w:hint="eastAsia"/>
          <w:sz w:val="24"/>
          <w:szCs w:val="24"/>
        </w:rPr>
        <w:t>；</w:t>
      </w:r>
      <w:r w:rsidR="00D62D78" w:rsidRPr="00D62D78">
        <w:rPr>
          <w:rFonts w:hAnsi="標楷體" w:hint="eastAsia"/>
          <w:sz w:val="24"/>
          <w:szCs w:val="24"/>
        </w:rPr>
        <w:t>%</w:t>
      </w:r>
    </w:p>
    <w:tbl>
      <w:tblPr>
        <w:tblW w:w="0" w:type="auto"/>
        <w:tblInd w:w="28" w:type="dxa"/>
        <w:tblCellMar>
          <w:left w:w="28" w:type="dxa"/>
          <w:right w:w="28" w:type="dxa"/>
        </w:tblCellMar>
        <w:tblLook w:val="04A0" w:firstRow="1" w:lastRow="0" w:firstColumn="1" w:lastColumn="0" w:noHBand="0" w:noVBand="1"/>
      </w:tblPr>
      <w:tblGrid>
        <w:gridCol w:w="426"/>
        <w:gridCol w:w="567"/>
        <w:gridCol w:w="1002"/>
        <w:gridCol w:w="694"/>
        <w:gridCol w:w="833"/>
        <w:gridCol w:w="974"/>
        <w:gridCol w:w="685"/>
        <w:gridCol w:w="834"/>
        <w:gridCol w:w="973"/>
        <w:gridCol w:w="686"/>
        <w:gridCol w:w="858"/>
      </w:tblGrid>
      <w:tr w:rsidR="00446821" w:rsidRPr="00C96FDB" w:rsidTr="00357C43">
        <w:tc>
          <w:tcPr>
            <w:tcW w:w="993"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b/>
                <w:bCs/>
                <w:snapToGrid/>
                <w:kern w:val="0"/>
                <w:sz w:val="24"/>
                <w:szCs w:val="24"/>
              </w:rPr>
            </w:pPr>
            <w:r w:rsidRPr="00C96FDB">
              <w:rPr>
                <w:rFonts w:hAnsi="標楷體" w:cs="新細明體" w:hint="eastAsia"/>
                <w:b/>
                <w:bCs/>
                <w:snapToGrid/>
                <w:kern w:val="0"/>
                <w:sz w:val="24"/>
                <w:szCs w:val="24"/>
              </w:rPr>
              <w:t>年度</w:t>
            </w:r>
          </w:p>
        </w:tc>
        <w:tc>
          <w:tcPr>
            <w:tcW w:w="2529"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4"/>
                <w:szCs w:val="24"/>
              </w:rPr>
            </w:pPr>
            <w:r w:rsidRPr="00C96FDB">
              <w:rPr>
                <w:rFonts w:hAnsi="標楷體" w:cs="新細明體" w:hint="eastAsia"/>
                <w:b/>
                <w:bCs/>
                <w:snapToGrid/>
                <w:kern w:val="0"/>
                <w:sz w:val="24"/>
                <w:szCs w:val="24"/>
              </w:rPr>
              <w:t>現金</w:t>
            </w:r>
            <w:r w:rsidR="0013376B">
              <w:rPr>
                <w:rFonts w:hAnsi="標楷體" w:cs="新細明體" w:hint="eastAsia"/>
                <w:b/>
                <w:bCs/>
                <w:snapToGrid/>
                <w:kern w:val="0"/>
                <w:sz w:val="24"/>
                <w:szCs w:val="24"/>
              </w:rPr>
              <w:t>及約當現金</w:t>
            </w:r>
          </w:p>
        </w:tc>
        <w:tc>
          <w:tcPr>
            <w:tcW w:w="2493"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4"/>
                <w:szCs w:val="24"/>
              </w:rPr>
            </w:pPr>
            <w:r w:rsidRPr="00C96FDB">
              <w:rPr>
                <w:rFonts w:hAnsi="標楷體" w:cs="新細明體" w:hint="eastAsia"/>
                <w:b/>
                <w:bCs/>
                <w:snapToGrid/>
                <w:kern w:val="0"/>
                <w:sz w:val="24"/>
                <w:szCs w:val="24"/>
              </w:rPr>
              <w:t>流動金融資產</w:t>
            </w:r>
          </w:p>
        </w:tc>
        <w:tc>
          <w:tcPr>
            <w:tcW w:w="2517" w:type="dxa"/>
            <w:gridSpan w:val="3"/>
            <w:tcBorders>
              <w:top w:val="single" w:sz="12" w:space="0" w:color="auto"/>
              <w:left w:val="single" w:sz="6" w:space="0" w:color="auto"/>
              <w:bottom w:val="single" w:sz="6" w:space="0" w:color="auto"/>
              <w:right w:val="single" w:sz="12"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4"/>
                <w:szCs w:val="24"/>
              </w:rPr>
            </w:pPr>
            <w:r w:rsidRPr="00C96FDB">
              <w:rPr>
                <w:rFonts w:hAnsi="標楷體" w:cs="新細明體" w:hint="eastAsia"/>
                <w:b/>
                <w:bCs/>
                <w:snapToGrid/>
                <w:kern w:val="0"/>
                <w:sz w:val="24"/>
                <w:szCs w:val="24"/>
              </w:rPr>
              <w:t>非流動金融資產</w:t>
            </w:r>
          </w:p>
        </w:tc>
      </w:tr>
      <w:tr w:rsidR="00357C43" w:rsidRPr="00C96FDB" w:rsidTr="00357C43">
        <w:tc>
          <w:tcPr>
            <w:tcW w:w="993" w:type="dxa"/>
            <w:gridSpan w:val="2"/>
            <w:vMerge/>
            <w:tcBorders>
              <w:top w:val="single" w:sz="6" w:space="0" w:color="auto"/>
              <w:left w:val="single" w:sz="12" w:space="0" w:color="auto"/>
              <w:bottom w:val="single" w:sz="6" w:space="0" w:color="auto"/>
              <w:right w:val="single" w:sz="6" w:space="0" w:color="auto"/>
            </w:tcBorders>
            <w:vAlign w:val="center"/>
            <w:hideMark/>
          </w:tcPr>
          <w:p w:rsidR="00C96FDB" w:rsidRPr="00C96FDB" w:rsidRDefault="00C96FDB" w:rsidP="00446821">
            <w:pPr>
              <w:widowControl/>
              <w:spacing w:line="280" w:lineRule="exact"/>
              <w:ind w:leftChars="0" w:left="0" w:firstLineChars="0" w:firstLine="0"/>
              <w:jc w:val="left"/>
              <w:rPr>
                <w:rFonts w:hAnsi="標楷體" w:cs="新細明體"/>
                <w:b/>
                <w:bCs/>
                <w:snapToGrid/>
                <w:kern w:val="0"/>
                <w:sz w:val="24"/>
                <w:szCs w:val="24"/>
              </w:rPr>
            </w:pPr>
          </w:p>
        </w:tc>
        <w:tc>
          <w:tcPr>
            <w:tcW w:w="1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金額</w:t>
            </w:r>
          </w:p>
        </w:tc>
        <w:tc>
          <w:tcPr>
            <w:tcW w:w="6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收益</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D62D78" w:rsidRDefault="00C96FDB" w:rsidP="00D62D78">
            <w:pPr>
              <w:widowControl/>
              <w:spacing w:line="220" w:lineRule="exact"/>
              <w:ind w:leftChars="0" w:left="0" w:firstLineChars="0" w:firstLine="0"/>
              <w:jc w:val="center"/>
              <w:rPr>
                <w:rFonts w:hAnsi="標楷體" w:cs="新細明體" w:hint="eastAsia"/>
                <w:b/>
                <w:bCs/>
                <w:snapToGrid/>
                <w:kern w:val="0"/>
                <w:sz w:val="20"/>
                <w:szCs w:val="20"/>
              </w:rPr>
            </w:pPr>
            <w:r w:rsidRPr="00D62D78">
              <w:rPr>
                <w:rFonts w:hAnsi="標楷體" w:cs="新細明體" w:hint="eastAsia"/>
                <w:b/>
                <w:bCs/>
                <w:snapToGrid/>
                <w:kern w:val="0"/>
                <w:sz w:val="20"/>
                <w:szCs w:val="20"/>
              </w:rPr>
              <w:t>報酬率</w:t>
            </w:r>
            <w:r w:rsidR="00D62D78" w:rsidRPr="00D62D78">
              <w:rPr>
                <w:rFonts w:hAnsi="標楷體" w:cs="新細明體" w:hint="eastAsia"/>
                <w:b/>
                <w:bCs/>
                <w:snapToGrid/>
                <w:kern w:val="0"/>
                <w:sz w:val="20"/>
                <w:szCs w:val="20"/>
              </w:rPr>
              <w:t>(%</w:t>
            </w:r>
            <w:r w:rsidR="00D62D78" w:rsidRPr="00D62D78">
              <w:rPr>
                <w:rFonts w:hAnsi="標楷體" w:cs="新細明體"/>
                <w:b/>
                <w:bCs/>
                <w:snapToGrid/>
                <w:kern w:val="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金額</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收益</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62D78" w:rsidRPr="00C96FDB" w:rsidRDefault="00D62D78" w:rsidP="00D62D78">
            <w:pPr>
              <w:widowControl/>
              <w:spacing w:line="220" w:lineRule="exact"/>
              <w:ind w:leftChars="0" w:left="0" w:firstLineChars="0" w:firstLine="0"/>
              <w:jc w:val="center"/>
              <w:rPr>
                <w:rFonts w:hAnsi="標楷體" w:cs="新細明體" w:hint="eastAsia"/>
                <w:b/>
                <w:bCs/>
                <w:snapToGrid/>
                <w:kern w:val="0"/>
                <w:sz w:val="22"/>
                <w:szCs w:val="22"/>
              </w:rPr>
            </w:pPr>
            <w:r w:rsidRPr="00D62D78">
              <w:rPr>
                <w:rFonts w:hAnsi="標楷體" w:cs="新細明體" w:hint="eastAsia"/>
                <w:b/>
                <w:bCs/>
                <w:snapToGrid/>
                <w:kern w:val="0"/>
                <w:sz w:val="20"/>
                <w:szCs w:val="20"/>
              </w:rPr>
              <w:t>報酬率(%</w:t>
            </w:r>
            <w:r w:rsidRPr="00D62D78">
              <w:rPr>
                <w:rFonts w:hAnsi="標楷體" w:cs="新細明體"/>
                <w:b/>
                <w:bCs/>
                <w:snapToGrid/>
                <w:kern w:val="0"/>
                <w:sz w:val="20"/>
                <w:szCs w:val="20"/>
              </w:rPr>
              <w:t>)</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金額</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6FDB" w:rsidRPr="00C96FDB" w:rsidRDefault="00C96FDB" w:rsidP="00446821">
            <w:pPr>
              <w:widowControl/>
              <w:spacing w:line="280" w:lineRule="exact"/>
              <w:ind w:leftChars="0" w:left="0" w:firstLineChars="0" w:firstLine="0"/>
              <w:jc w:val="center"/>
              <w:rPr>
                <w:rFonts w:hAnsi="標楷體" w:cs="新細明體" w:hint="eastAsia"/>
                <w:b/>
                <w:bCs/>
                <w:snapToGrid/>
                <w:kern w:val="0"/>
                <w:sz w:val="22"/>
                <w:szCs w:val="22"/>
              </w:rPr>
            </w:pPr>
            <w:r w:rsidRPr="00C96FDB">
              <w:rPr>
                <w:rFonts w:hAnsi="標楷體" w:cs="新細明體" w:hint="eastAsia"/>
                <w:b/>
                <w:bCs/>
                <w:snapToGrid/>
                <w:kern w:val="0"/>
                <w:sz w:val="22"/>
                <w:szCs w:val="22"/>
              </w:rPr>
              <w:t>收益</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D62D78" w:rsidRPr="00C96FDB" w:rsidRDefault="00D62D78" w:rsidP="00D62D78">
            <w:pPr>
              <w:widowControl/>
              <w:spacing w:line="220" w:lineRule="exact"/>
              <w:ind w:leftChars="0" w:left="0" w:firstLineChars="0" w:firstLine="0"/>
              <w:jc w:val="center"/>
              <w:rPr>
                <w:rFonts w:hAnsi="標楷體" w:cs="新細明體" w:hint="eastAsia"/>
                <w:b/>
                <w:bCs/>
                <w:snapToGrid/>
                <w:kern w:val="0"/>
                <w:sz w:val="22"/>
                <w:szCs w:val="22"/>
              </w:rPr>
            </w:pPr>
            <w:r w:rsidRPr="00D62D78">
              <w:rPr>
                <w:rFonts w:hAnsi="標楷體" w:cs="新細明體" w:hint="eastAsia"/>
                <w:b/>
                <w:bCs/>
                <w:snapToGrid/>
                <w:kern w:val="0"/>
                <w:sz w:val="20"/>
                <w:szCs w:val="20"/>
              </w:rPr>
              <w:t>報酬率(%</w:t>
            </w:r>
            <w:r w:rsidRPr="00D62D78">
              <w:rPr>
                <w:rFonts w:hAnsi="標楷體" w:cs="新細明體"/>
                <w:b/>
                <w:bCs/>
                <w:snapToGrid/>
                <w:kern w:val="0"/>
                <w:sz w:val="20"/>
                <w:szCs w:val="20"/>
              </w:rPr>
              <w:t>)</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C96FDB" w:rsidRDefault="006A0F69" w:rsidP="006A0F69">
            <w:pPr>
              <w:pStyle w:val="142"/>
              <w:rPr>
                <w:rFonts w:hint="eastAsia"/>
                <w:snapToGrid/>
              </w:rPr>
            </w:pPr>
            <w:r w:rsidRPr="00C96FDB">
              <w:rPr>
                <w:rFonts w:hint="eastAsia"/>
                <w:snapToGrid/>
              </w:rPr>
              <w:t>106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71,112</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104</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0.15</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123</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0.44</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113</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0.44</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left"/>
              <w:rPr>
                <w:rFonts w:hAnsi="標楷體" w:cs="新細明體" w:hint="eastAsia"/>
                <w:snapToGrid/>
                <w:kern w:val="0"/>
                <w:sz w:val="24"/>
                <w:szCs w:val="24"/>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73,406</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104</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0.14</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0.91</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233</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0.91</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107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74,321</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81</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188</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0.67</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171</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0.67</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58,553</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81</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0.14</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290</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1.03</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264</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1.03</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108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77,771</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87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216</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0.77</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197</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0.77</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70,169</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87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0.12</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287</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1.02</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261</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1.02</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109</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79,926</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46.7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0.06</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237</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216</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77,142</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46.7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0.06</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223</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0.80</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204</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0.80</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110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70,726</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43.7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0.06</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239</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217</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52,300</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43.7</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0.08</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190</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0.68</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173</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0.68</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111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75,402</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75</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0.10</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222</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0.79</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203</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0.79</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49,913</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75</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0.15</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296</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1.06</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269</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1.05</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112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57,000</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35</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0.06</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243</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0.87</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222</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0.87</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79,883</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71</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0.09</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495</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1.77</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452</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1.77</w:t>
            </w:r>
          </w:p>
        </w:tc>
      </w:tr>
      <w:tr w:rsidR="006A0F69" w:rsidRPr="00C96FDB" w:rsidTr="00E007B9">
        <w:tc>
          <w:tcPr>
            <w:tcW w:w="426"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113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62,250</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195</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0.31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238</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217</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0.85</w:t>
            </w:r>
          </w:p>
        </w:tc>
      </w:tr>
      <w:tr w:rsidR="006A0F69" w:rsidRPr="00C96FDB" w:rsidTr="00E007B9">
        <w:tc>
          <w:tcPr>
            <w:tcW w:w="426"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決算</w:t>
            </w:r>
          </w:p>
        </w:tc>
        <w:tc>
          <w:tcPr>
            <w:tcW w:w="1002"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84,078</w:t>
            </w:r>
          </w:p>
        </w:tc>
        <w:tc>
          <w:tcPr>
            <w:tcW w:w="694"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195</w:t>
            </w:r>
          </w:p>
        </w:tc>
        <w:tc>
          <w:tcPr>
            <w:tcW w:w="833" w:type="dxa"/>
            <w:tcBorders>
              <w:top w:val="single" w:sz="6" w:space="0" w:color="auto"/>
              <w:left w:val="single" w:sz="6" w:space="0" w:color="auto"/>
              <w:bottom w:val="single" w:sz="6"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0.23</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544</w:t>
            </w:r>
          </w:p>
        </w:tc>
        <w:tc>
          <w:tcPr>
            <w:tcW w:w="8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1.94</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cs="新細明體" w:hint="eastAsia"/>
                <w:snapToGrid/>
                <w:kern w:val="0"/>
                <w:sz w:val="24"/>
                <w:szCs w:val="24"/>
              </w:rPr>
              <w:t>495</w:t>
            </w:r>
          </w:p>
        </w:tc>
        <w:tc>
          <w:tcPr>
            <w:tcW w:w="85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w:t>
            </w:r>
            <w:r w:rsidRPr="00C96FDB">
              <w:rPr>
                <w:rFonts w:hAnsi="標楷體" w:hint="eastAsia"/>
                <w:snapToGrid/>
                <w:spacing w:val="-5"/>
                <w:kern w:val="0"/>
                <w:sz w:val="24"/>
                <w:szCs w:val="24"/>
              </w:rPr>
              <w:t>94</w:t>
            </w:r>
          </w:p>
        </w:tc>
      </w:tr>
      <w:tr w:rsidR="006A0F69" w:rsidRPr="00C96FDB" w:rsidTr="00E007B9">
        <w:tc>
          <w:tcPr>
            <w:tcW w:w="426"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6A0F69" w:rsidRPr="00357C43" w:rsidRDefault="006A0F69" w:rsidP="006A0F69">
            <w:pPr>
              <w:pStyle w:val="142"/>
              <w:rPr>
                <w:rFonts w:hint="eastAsia"/>
                <w:snapToGrid/>
              </w:rPr>
            </w:pPr>
            <w:r w:rsidRPr="00357C43">
              <w:rPr>
                <w:rFonts w:hint="eastAsia"/>
                <w:snapToGrid/>
              </w:rPr>
              <w:t>114</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6A0F69" w:rsidRDefault="006A0F69" w:rsidP="006A0F69">
            <w:pPr>
              <w:widowControl/>
              <w:spacing w:line="280" w:lineRule="exact"/>
              <w:ind w:leftChars="0" w:left="0" w:firstLineChars="0" w:firstLine="0"/>
              <w:jc w:val="center"/>
              <w:rPr>
                <w:rFonts w:hAnsi="標楷體" w:cs="新細明體" w:hint="eastAsia"/>
                <w:snapToGrid/>
                <w:kern w:val="0"/>
                <w:sz w:val="22"/>
                <w:szCs w:val="22"/>
              </w:rPr>
            </w:pPr>
            <w:r w:rsidRPr="006A0F69">
              <w:rPr>
                <w:rFonts w:hAnsi="標楷體" w:cs="新細明體" w:hint="eastAsia"/>
                <w:snapToGrid/>
                <w:kern w:val="0"/>
                <w:sz w:val="22"/>
                <w:szCs w:val="22"/>
              </w:rPr>
              <w:t>預算</w:t>
            </w:r>
          </w:p>
        </w:tc>
        <w:tc>
          <w:tcPr>
            <w:tcW w:w="1002" w:type="dxa"/>
            <w:tcBorders>
              <w:top w:val="single" w:sz="6" w:space="0" w:color="auto"/>
              <w:left w:val="single" w:sz="6" w:space="0" w:color="auto"/>
              <w:bottom w:val="single" w:sz="12"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77,188</w:t>
            </w:r>
          </w:p>
        </w:tc>
        <w:tc>
          <w:tcPr>
            <w:tcW w:w="694" w:type="dxa"/>
            <w:tcBorders>
              <w:top w:val="single" w:sz="6" w:space="0" w:color="auto"/>
              <w:left w:val="single" w:sz="6" w:space="0" w:color="auto"/>
              <w:bottom w:val="single" w:sz="12"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71</w:t>
            </w:r>
          </w:p>
        </w:tc>
        <w:tc>
          <w:tcPr>
            <w:tcW w:w="833" w:type="dxa"/>
            <w:tcBorders>
              <w:top w:val="single" w:sz="6" w:space="0" w:color="auto"/>
              <w:left w:val="single" w:sz="6" w:space="0" w:color="auto"/>
              <w:bottom w:val="single" w:sz="12" w:space="0" w:color="auto"/>
              <w:right w:val="single" w:sz="6" w:space="0" w:color="auto"/>
            </w:tcBorders>
            <w:shd w:val="clear" w:color="auto" w:fill="auto"/>
            <w:hideMark/>
          </w:tcPr>
          <w:p w:rsidR="006A0F69" w:rsidRPr="006A0F69" w:rsidRDefault="006A0F69" w:rsidP="006A0F69">
            <w:pPr>
              <w:widowControl/>
              <w:spacing w:line="280" w:lineRule="exact"/>
              <w:ind w:leftChars="0" w:left="0" w:firstLineChars="0" w:firstLine="0"/>
              <w:jc w:val="right"/>
              <w:rPr>
                <w:rFonts w:hAnsi="標楷體"/>
                <w:snapToGrid/>
                <w:spacing w:val="-5"/>
                <w:kern w:val="0"/>
                <w:sz w:val="24"/>
                <w:szCs w:val="24"/>
              </w:rPr>
            </w:pPr>
            <w:r w:rsidRPr="006A0F69">
              <w:rPr>
                <w:rFonts w:hAnsi="標楷體"/>
                <w:snapToGrid/>
                <w:spacing w:val="-5"/>
                <w:kern w:val="0"/>
                <w:sz w:val="24"/>
                <w:szCs w:val="24"/>
              </w:rPr>
              <w:t>0.09</w:t>
            </w:r>
          </w:p>
        </w:tc>
        <w:tc>
          <w:tcPr>
            <w:tcW w:w="97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28,036</w:t>
            </w:r>
          </w:p>
        </w:tc>
        <w:tc>
          <w:tcPr>
            <w:tcW w:w="68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cs="新細明體" w:hint="eastAsia"/>
                <w:snapToGrid/>
                <w:kern w:val="0"/>
                <w:sz w:val="24"/>
                <w:szCs w:val="24"/>
              </w:rPr>
              <w:t>544</w:t>
            </w:r>
          </w:p>
        </w:tc>
        <w:tc>
          <w:tcPr>
            <w:tcW w:w="83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w:t>
            </w:r>
            <w:r w:rsidRPr="00C96FDB">
              <w:rPr>
                <w:rFonts w:hAnsi="標楷體" w:hint="eastAsia"/>
                <w:snapToGrid/>
                <w:spacing w:val="-5"/>
                <w:kern w:val="0"/>
                <w:sz w:val="24"/>
                <w:szCs w:val="24"/>
              </w:rPr>
              <w:t>94</w:t>
            </w:r>
          </w:p>
        </w:tc>
        <w:tc>
          <w:tcPr>
            <w:tcW w:w="973"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25,548</w:t>
            </w:r>
          </w:p>
        </w:tc>
        <w:tc>
          <w:tcPr>
            <w:tcW w:w="68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4</w:t>
            </w:r>
            <w:r w:rsidRPr="00C96FDB">
              <w:rPr>
                <w:rFonts w:hAnsi="標楷體" w:hint="eastAsia"/>
                <w:snapToGrid/>
                <w:spacing w:val="-5"/>
                <w:kern w:val="0"/>
                <w:sz w:val="24"/>
                <w:szCs w:val="24"/>
              </w:rPr>
              <w:t>85</w:t>
            </w:r>
          </w:p>
        </w:tc>
        <w:tc>
          <w:tcPr>
            <w:tcW w:w="858"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6A0F69" w:rsidRPr="00C96FDB" w:rsidRDefault="006A0F69" w:rsidP="006A0F69">
            <w:pPr>
              <w:widowControl/>
              <w:spacing w:line="280" w:lineRule="exact"/>
              <w:ind w:leftChars="0" w:left="0" w:firstLineChars="0" w:firstLine="0"/>
              <w:jc w:val="right"/>
              <w:rPr>
                <w:rFonts w:hAnsi="標楷體" w:cs="新細明體" w:hint="eastAsia"/>
                <w:snapToGrid/>
                <w:kern w:val="0"/>
                <w:sz w:val="24"/>
                <w:szCs w:val="24"/>
              </w:rPr>
            </w:pPr>
            <w:r w:rsidRPr="00C96FDB">
              <w:rPr>
                <w:rFonts w:hAnsi="標楷體"/>
                <w:snapToGrid/>
                <w:spacing w:val="-5"/>
                <w:kern w:val="0"/>
                <w:sz w:val="24"/>
                <w:szCs w:val="24"/>
              </w:rPr>
              <w:t>1.</w:t>
            </w:r>
            <w:r w:rsidRPr="00C96FDB">
              <w:rPr>
                <w:rFonts w:hAnsi="標楷體" w:hint="eastAsia"/>
                <w:snapToGrid/>
                <w:spacing w:val="-5"/>
                <w:kern w:val="0"/>
                <w:sz w:val="24"/>
                <w:szCs w:val="24"/>
              </w:rPr>
              <w:t>90</w:t>
            </w:r>
          </w:p>
        </w:tc>
      </w:tr>
    </w:tbl>
    <w:p w:rsidR="00C96FDB" w:rsidRPr="00C96FDB" w:rsidRDefault="00C96FDB" w:rsidP="00C96FDB">
      <w:pPr>
        <w:adjustRightInd w:val="0"/>
        <w:spacing w:line="300" w:lineRule="exact"/>
        <w:ind w:leftChars="0" w:left="1216" w:hangingChars="500" w:hanging="1216"/>
        <w:rPr>
          <w:rFonts w:hAnsi="標楷體"/>
          <w:color w:val="FF0000"/>
          <w:sz w:val="24"/>
          <w:szCs w:val="24"/>
        </w:rPr>
      </w:pPr>
      <w:r w:rsidRPr="00C96FDB">
        <w:rPr>
          <w:rFonts w:hint="eastAsia"/>
          <w:sz w:val="24"/>
          <w:szCs w:val="24"/>
        </w:rPr>
        <w:t xml:space="preserve">說 </w:t>
      </w:r>
      <w:r w:rsidRPr="00C96FDB">
        <w:rPr>
          <w:sz w:val="24"/>
          <w:szCs w:val="24"/>
        </w:rPr>
        <w:t xml:space="preserve">   </w:t>
      </w:r>
      <w:r w:rsidRPr="00C96FDB">
        <w:rPr>
          <w:rFonts w:hint="eastAsia"/>
          <w:sz w:val="24"/>
          <w:szCs w:val="24"/>
        </w:rPr>
        <w:t>明：本表1</w:t>
      </w:r>
      <w:r w:rsidRPr="00C96FDB">
        <w:rPr>
          <w:sz w:val="24"/>
          <w:szCs w:val="24"/>
        </w:rPr>
        <w:t>13</w:t>
      </w:r>
      <w:r w:rsidRPr="00C96FDB">
        <w:rPr>
          <w:rFonts w:hint="eastAsia"/>
          <w:sz w:val="24"/>
          <w:szCs w:val="24"/>
        </w:rPr>
        <w:t>年度</w:t>
      </w:r>
      <w:r w:rsidR="006A0F69">
        <w:rPr>
          <w:rFonts w:ascii="新細明體" w:eastAsia="新細明體" w:hAnsi="新細明體" w:hint="eastAsia"/>
          <w:sz w:val="24"/>
          <w:szCs w:val="24"/>
        </w:rPr>
        <w:t>「</w:t>
      </w:r>
      <w:r w:rsidRPr="00C96FDB">
        <w:rPr>
          <w:rFonts w:hint="eastAsia"/>
          <w:sz w:val="24"/>
          <w:szCs w:val="24"/>
        </w:rPr>
        <w:t>決算</w:t>
      </w:r>
      <w:r w:rsidR="006A0F69">
        <w:rPr>
          <w:rFonts w:ascii="新細明體" w:eastAsia="新細明體" w:hAnsi="新細明體" w:hint="eastAsia"/>
          <w:sz w:val="24"/>
          <w:szCs w:val="24"/>
        </w:rPr>
        <w:t>」</w:t>
      </w:r>
      <w:r w:rsidRPr="00C96FDB">
        <w:rPr>
          <w:rFonts w:hint="eastAsia"/>
          <w:sz w:val="24"/>
          <w:szCs w:val="24"/>
        </w:rPr>
        <w:t>係自編決算數。本表</w:t>
      </w:r>
      <w:r w:rsidR="00FE24F6">
        <w:rPr>
          <w:rFonts w:ascii="新細明體" w:eastAsia="新細明體" w:hAnsi="新細明體" w:hint="eastAsia"/>
          <w:sz w:val="24"/>
          <w:szCs w:val="24"/>
        </w:rPr>
        <w:t>「</w:t>
      </w:r>
      <w:r w:rsidRPr="00C96FDB">
        <w:rPr>
          <w:rFonts w:hint="eastAsia"/>
          <w:sz w:val="24"/>
          <w:szCs w:val="24"/>
        </w:rPr>
        <w:t>現金</w:t>
      </w:r>
      <w:r w:rsidR="0013376B" w:rsidRPr="0013376B">
        <w:rPr>
          <w:rFonts w:hint="eastAsia"/>
          <w:sz w:val="24"/>
          <w:szCs w:val="24"/>
        </w:rPr>
        <w:t>及約當現金</w:t>
      </w:r>
      <w:r w:rsidR="00FE24F6">
        <w:rPr>
          <w:rFonts w:ascii="新細明體" w:eastAsia="新細明體" w:hAnsi="新細明體" w:hint="eastAsia"/>
          <w:sz w:val="24"/>
          <w:szCs w:val="24"/>
        </w:rPr>
        <w:t>」</w:t>
      </w:r>
      <w:r w:rsidRPr="00C96FDB">
        <w:rPr>
          <w:rFonts w:hint="eastAsia"/>
          <w:sz w:val="24"/>
          <w:szCs w:val="24"/>
        </w:rPr>
        <w:t>包括現金、支票存款、活期存款及劃撥存款</w:t>
      </w:r>
      <w:r w:rsidRPr="00C96FDB">
        <w:rPr>
          <w:rFonts w:hAnsi="標楷體" w:hint="eastAsia"/>
          <w:sz w:val="24"/>
          <w:szCs w:val="24"/>
        </w:rPr>
        <w:t>。本表</w:t>
      </w:r>
      <w:r w:rsidR="00FE24F6">
        <w:rPr>
          <w:rFonts w:ascii="新細明體" w:eastAsia="新細明體" w:hAnsi="新細明體" w:hint="eastAsia"/>
          <w:sz w:val="24"/>
          <w:szCs w:val="24"/>
        </w:rPr>
        <w:t>「</w:t>
      </w:r>
      <w:r w:rsidRPr="00C96FDB">
        <w:rPr>
          <w:rFonts w:hAnsi="標楷體" w:hint="eastAsia"/>
          <w:sz w:val="24"/>
          <w:szCs w:val="24"/>
        </w:rPr>
        <w:t>流動金融資產</w:t>
      </w:r>
      <w:r w:rsidR="00FE24F6">
        <w:rPr>
          <w:rFonts w:ascii="新細明體" w:eastAsia="新細明體" w:hAnsi="新細明體" w:hint="eastAsia"/>
          <w:sz w:val="24"/>
          <w:szCs w:val="24"/>
        </w:rPr>
        <w:t>」</w:t>
      </w:r>
      <w:r w:rsidRPr="00C96FDB">
        <w:rPr>
          <w:rFonts w:hAnsi="標楷體" w:hint="eastAsia"/>
          <w:sz w:val="24"/>
          <w:szCs w:val="24"/>
        </w:rPr>
        <w:t>及</w:t>
      </w:r>
      <w:r w:rsidR="00FE24F6">
        <w:rPr>
          <w:rFonts w:ascii="新細明體" w:eastAsia="新細明體" w:hAnsi="新細明體" w:hint="eastAsia"/>
          <w:sz w:val="24"/>
          <w:szCs w:val="24"/>
        </w:rPr>
        <w:t>「</w:t>
      </w:r>
      <w:r w:rsidRPr="00C96FDB">
        <w:rPr>
          <w:rFonts w:hAnsi="標楷體" w:hint="eastAsia"/>
          <w:sz w:val="24"/>
          <w:szCs w:val="24"/>
        </w:rPr>
        <w:t>非流動金融資產</w:t>
      </w:r>
      <w:r w:rsidR="00994C11">
        <w:rPr>
          <w:rFonts w:ascii="新細明體" w:eastAsia="新細明體" w:hAnsi="新細明體" w:hint="eastAsia"/>
          <w:sz w:val="24"/>
          <w:szCs w:val="24"/>
        </w:rPr>
        <w:t>」</w:t>
      </w:r>
      <w:r w:rsidR="007A575C">
        <w:rPr>
          <w:rFonts w:hAnsi="標楷體" w:hint="eastAsia"/>
          <w:sz w:val="24"/>
          <w:szCs w:val="24"/>
        </w:rPr>
        <w:t>係</w:t>
      </w:r>
      <w:r w:rsidRPr="00C96FDB">
        <w:rPr>
          <w:rFonts w:hAnsi="標楷體" w:hint="eastAsia"/>
          <w:sz w:val="24"/>
          <w:szCs w:val="24"/>
        </w:rPr>
        <w:t>各年度預</w:t>
      </w:r>
      <w:r w:rsidR="007A575C">
        <w:rPr>
          <w:rFonts w:hAnsi="標楷體" w:hint="eastAsia"/>
          <w:sz w:val="24"/>
          <w:szCs w:val="24"/>
        </w:rPr>
        <w:t>、決</w:t>
      </w:r>
      <w:r w:rsidRPr="00C96FDB">
        <w:rPr>
          <w:rFonts w:hAnsi="標楷體" w:hint="eastAsia"/>
          <w:sz w:val="24"/>
          <w:szCs w:val="24"/>
        </w:rPr>
        <w:t>算書之資產負債預計</w:t>
      </w:r>
      <w:r w:rsidR="007A575C">
        <w:rPr>
          <w:rFonts w:hAnsi="標楷體" w:hint="eastAsia"/>
          <w:sz w:val="24"/>
          <w:szCs w:val="24"/>
        </w:rPr>
        <w:t>數</w:t>
      </w:r>
      <w:r w:rsidRPr="00C96FDB">
        <w:rPr>
          <w:rFonts w:hAnsi="標楷體" w:hint="eastAsia"/>
          <w:sz w:val="24"/>
          <w:szCs w:val="24"/>
        </w:rPr>
        <w:t>與</w:t>
      </w:r>
      <w:r w:rsidR="007A575C">
        <w:rPr>
          <w:rFonts w:hAnsi="標楷體" w:hint="eastAsia"/>
          <w:sz w:val="24"/>
          <w:szCs w:val="24"/>
        </w:rPr>
        <w:t>決算</w:t>
      </w:r>
      <w:r w:rsidR="006A0F69">
        <w:rPr>
          <w:rFonts w:hAnsi="標楷體" w:hint="eastAsia"/>
          <w:sz w:val="24"/>
          <w:szCs w:val="24"/>
        </w:rPr>
        <w:t>數</w:t>
      </w:r>
      <w:r w:rsidRPr="00C96FDB">
        <w:rPr>
          <w:rFonts w:hAnsi="標楷體" w:hint="eastAsia"/>
          <w:sz w:val="24"/>
          <w:szCs w:val="24"/>
        </w:rPr>
        <w:t>。</w:t>
      </w:r>
    </w:p>
    <w:p w:rsidR="00C96FDB" w:rsidRDefault="00C96FDB" w:rsidP="00C96FDB">
      <w:pPr>
        <w:adjustRightInd w:val="0"/>
        <w:spacing w:line="300" w:lineRule="exact"/>
        <w:ind w:leftChars="0" w:left="973" w:hangingChars="400" w:hanging="973"/>
        <w:rPr>
          <w:snapToGrid/>
          <w:sz w:val="24"/>
        </w:rPr>
      </w:pPr>
      <w:r w:rsidRPr="00C96FDB">
        <w:rPr>
          <w:rFonts w:hint="eastAsia"/>
          <w:sz w:val="24"/>
          <w:szCs w:val="24"/>
        </w:rPr>
        <w:t>資料來源：石資中心提供</w:t>
      </w:r>
      <w:r w:rsidRPr="00C96FDB">
        <w:rPr>
          <w:rFonts w:hint="eastAsia"/>
          <w:snapToGrid/>
          <w:sz w:val="24"/>
        </w:rPr>
        <w:t>。</w:t>
      </w:r>
    </w:p>
    <w:p w:rsidR="0013376B" w:rsidRDefault="00F029D8" w:rsidP="00F029D8">
      <w:pPr>
        <w:widowControl/>
        <w:spacing w:line="240" w:lineRule="auto"/>
        <w:ind w:leftChars="0" w:left="547" w:hangingChars="200" w:hanging="547"/>
        <w:rPr>
          <w:rFonts w:hAnsi="標楷體"/>
          <w:snapToGrid/>
          <w:spacing w:val="-5"/>
          <w:kern w:val="0"/>
        </w:rPr>
      </w:pPr>
      <w:r w:rsidRPr="00357C43">
        <w:rPr>
          <w:rFonts w:hAnsi="標楷體" w:hint="eastAsia"/>
          <w:b/>
          <w:snapToGrid/>
          <w:spacing w:val="-5"/>
          <w:kern w:val="0"/>
        </w:rPr>
        <w:t>表</w:t>
      </w:r>
      <w:r w:rsidRPr="00357C43">
        <w:rPr>
          <w:rFonts w:hAnsi="標楷體"/>
          <w:b/>
          <w:snapToGrid/>
          <w:spacing w:val="-5"/>
          <w:kern w:val="0"/>
        </w:rPr>
        <w:t>3</w:t>
      </w:r>
      <w:r w:rsidRPr="00357C43">
        <w:rPr>
          <w:rFonts w:hAnsi="標楷體" w:hint="eastAsia"/>
          <w:b/>
          <w:snapToGrid/>
          <w:spacing w:val="-5"/>
          <w:kern w:val="0"/>
        </w:rPr>
        <w:t xml:space="preserve"> 石資中心10</w:t>
      </w:r>
      <w:r w:rsidRPr="00357C43">
        <w:rPr>
          <w:rFonts w:hAnsi="標楷體"/>
          <w:b/>
          <w:snapToGrid/>
          <w:spacing w:val="-5"/>
          <w:kern w:val="0"/>
        </w:rPr>
        <w:t>6</w:t>
      </w:r>
      <w:r w:rsidRPr="00357C43">
        <w:rPr>
          <w:rFonts w:hAnsi="標楷體" w:hint="eastAsia"/>
          <w:b/>
          <w:snapToGrid/>
          <w:spacing w:val="-5"/>
          <w:kern w:val="0"/>
        </w:rPr>
        <w:t>至11</w:t>
      </w:r>
      <w:r w:rsidRPr="00357C43">
        <w:rPr>
          <w:rFonts w:hAnsi="標楷體"/>
          <w:b/>
          <w:snapToGrid/>
          <w:spacing w:val="-5"/>
          <w:kern w:val="0"/>
        </w:rPr>
        <w:t>4</w:t>
      </w:r>
      <w:r w:rsidRPr="00357C43">
        <w:rPr>
          <w:rFonts w:hAnsi="標楷體" w:hint="eastAsia"/>
          <w:b/>
          <w:snapToGrid/>
          <w:spacing w:val="-5"/>
          <w:kern w:val="0"/>
        </w:rPr>
        <w:t>年度現金</w:t>
      </w:r>
      <w:r w:rsidR="0013376B" w:rsidRPr="0013376B">
        <w:rPr>
          <w:rFonts w:hAnsi="標楷體" w:hint="eastAsia"/>
          <w:b/>
          <w:snapToGrid/>
          <w:spacing w:val="-5"/>
          <w:kern w:val="0"/>
        </w:rPr>
        <w:t>及約當現金</w:t>
      </w:r>
      <w:r w:rsidRPr="00357C43">
        <w:rPr>
          <w:rFonts w:hAnsi="標楷體" w:hint="eastAsia"/>
          <w:b/>
          <w:snapToGrid/>
          <w:spacing w:val="-5"/>
          <w:kern w:val="0"/>
        </w:rPr>
        <w:t>科目預、決算表</w:t>
      </w:r>
    </w:p>
    <w:p w:rsidR="00F029D8" w:rsidRPr="00062A78" w:rsidRDefault="00F029D8" w:rsidP="0013376B">
      <w:pPr>
        <w:widowControl/>
        <w:spacing w:line="300" w:lineRule="exact"/>
        <w:ind w:leftChars="0" w:left="0" w:firstLineChars="0" w:firstLine="0"/>
        <w:jc w:val="right"/>
        <w:rPr>
          <w:rFonts w:hAnsi="標楷體" w:hint="eastAsia"/>
          <w:snapToGrid/>
          <w:spacing w:val="-5"/>
          <w:kern w:val="0"/>
          <w:sz w:val="24"/>
          <w:szCs w:val="24"/>
        </w:rPr>
      </w:pPr>
      <w:r w:rsidRPr="00062A78">
        <w:rPr>
          <w:rFonts w:hAnsi="標楷體" w:hint="eastAsia"/>
          <w:snapToGrid/>
          <w:spacing w:val="-5"/>
          <w:kern w:val="0"/>
          <w:sz w:val="24"/>
          <w:szCs w:val="24"/>
        </w:rPr>
        <w:t>單位：新臺幣千元</w:t>
      </w:r>
      <w:r w:rsidR="009311A7">
        <w:rPr>
          <w:rFonts w:hAnsi="標楷體" w:hint="eastAsia"/>
          <w:snapToGrid/>
          <w:spacing w:val="-5"/>
          <w:kern w:val="0"/>
          <w:sz w:val="24"/>
          <w:szCs w:val="24"/>
        </w:rPr>
        <w:t>；</w:t>
      </w:r>
      <w:r w:rsidR="009311A7">
        <w:rPr>
          <w:rFonts w:hAnsi="標楷體"/>
          <w:snapToGrid/>
          <w:spacing w:val="-5"/>
          <w:kern w:val="0"/>
          <w:sz w:val="24"/>
          <w:szCs w:val="24"/>
        </w:rPr>
        <w:t>%</w:t>
      </w:r>
    </w:p>
    <w:tbl>
      <w:tblPr>
        <w:tblW w:w="0" w:type="auto"/>
        <w:tblInd w:w="56" w:type="dxa"/>
        <w:tblCellMar>
          <w:left w:w="28" w:type="dxa"/>
          <w:right w:w="28" w:type="dxa"/>
        </w:tblCellMar>
        <w:tblLook w:val="04A0" w:firstRow="1" w:lastRow="0" w:firstColumn="1" w:lastColumn="0" w:noHBand="0" w:noVBand="1"/>
      </w:tblPr>
      <w:tblGrid>
        <w:gridCol w:w="391"/>
        <w:gridCol w:w="588"/>
        <w:gridCol w:w="784"/>
        <w:gridCol w:w="504"/>
        <w:gridCol w:w="672"/>
        <w:gridCol w:w="746"/>
        <w:gridCol w:w="567"/>
        <w:gridCol w:w="709"/>
        <w:gridCol w:w="567"/>
        <w:gridCol w:w="883"/>
        <w:gridCol w:w="896"/>
        <w:gridCol w:w="560"/>
        <w:gridCol w:w="610"/>
      </w:tblGrid>
      <w:tr w:rsidR="00357C43" w:rsidRPr="009311A7" w:rsidTr="0013376B">
        <w:trPr>
          <w:tblHeader/>
        </w:trPr>
        <w:tc>
          <w:tcPr>
            <w:tcW w:w="979" w:type="dxa"/>
            <w:gridSpan w:val="2"/>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vAlign w:val="center"/>
            <w:hideMark/>
          </w:tcPr>
          <w:p w:rsidR="00760C37" w:rsidRPr="009564C1" w:rsidRDefault="00760C37" w:rsidP="009564C1">
            <w:pPr>
              <w:pStyle w:val="142"/>
              <w:spacing w:line="180" w:lineRule="exact"/>
              <w:jc w:val="right"/>
              <w:rPr>
                <w:b/>
                <w:snapToGrid/>
                <w:sz w:val="22"/>
                <w:szCs w:val="22"/>
              </w:rPr>
            </w:pPr>
            <w:r w:rsidRPr="009564C1">
              <w:rPr>
                <w:rFonts w:hint="eastAsia"/>
                <w:b/>
                <w:snapToGrid/>
                <w:sz w:val="22"/>
                <w:szCs w:val="22"/>
              </w:rPr>
              <w:t>項目</w:t>
            </w:r>
          </w:p>
          <w:p w:rsidR="00760C37" w:rsidRPr="009564C1" w:rsidRDefault="00760C37" w:rsidP="009564C1">
            <w:pPr>
              <w:pStyle w:val="142"/>
              <w:spacing w:line="180" w:lineRule="exact"/>
              <w:jc w:val="right"/>
              <w:rPr>
                <w:rFonts w:hint="eastAsia"/>
                <w:b/>
                <w:snapToGrid/>
                <w:sz w:val="22"/>
                <w:szCs w:val="22"/>
              </w:rPr>
            </w:pPr>
          </w:p>
          <w:p w:rsidR="009311A7" w:rsidRPr="009564C1" w:rsidRDefault="009311A7" w:rsidP="009564C1">
            <w:pPr>
              <w:pStyle w:val="142"/>
              <w:spacing w:line="180" w:lineRule="exact"/>
              <w:rPr>
                <w:b/>
                <w:snapToGrid/>
                <w:sz w:val="22"/>
                <w:szCs w:val="22"/>
              </w:rPr>
            </w:pPr>
            <w:r w:rsidRPr="009564C1">
              <w:rPr>
                <w:rFonts w:hint="eastAsia"/>
                <w:b/>
                <w:snapToGrid/>
                <w:sz w:val="22"/>
                <w:szCs w:val="22"/>
              </w:rPr>
              <w:t>年度</w:t>
            </w:r>
          </w:p>
        </w:tc>
        <w:tc>
          <w:tcPr>
            <w:tcW w:w="1960"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Cs w:val="24"/>
              </w:rPr>
            </w:pPr>
            <w:r w:rsidRPr="009564C1">
              <w:rPr>
                <w:rFonts w:hint="eastAsia"/>
                <w:b/>
                <w:snapToGrid/>
                <w:szCs w:val="24"/>
              </w:rPr>
              <w:t>活期存款</w:t>
            </w:r>
          </w:p>
        </w:tc>
        <w:tc>
          <w:tcPr>
            <w:tcW w:w="2022"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Cs w:val="24"/>
              </w:rPr>
            </w:pPr>
            <w:r w:rsidRPr="009564C1">
              <w:rPr>
                <w:rFonts w:hint="eastAsia"/>
                <w:b/>
                <w:snapToGrid/>
                <w:szCs w:val="24"/>
              </w:rPr>
              <w:t>劃撥存款</w:t>
            </w:r>
          </w:p>
        </w:tc>
        <w:tc>
          <w:tcPr>
            <w:tcW w:w="56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rPr>
            </w:pPr>
            <w:r w:rsidRPr="009564C1">
              <w:rPr>
                <w:rFonts w:hint="eastAsia"/>
                <w:b/>
                <w:snapToGrid/>
              </w:rPr>
              <w:t>現金</w:t>
            </w:r>
          </w:p>
        </w:tc>
        <w:tc>
          <w:tcPr>
            <w:tcW w:w="88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60C37" w:rsidRPr="009564C1" w:rsidRDefault="009311A7" w:rsidP="00760C37">
            <w:pPr>
              <w:pStyle w:val="142"/>
              <w:jc w:val="center"/>
              <w:rPr>
                <w:b/>
                <w:snapToGrid/>
              </w:rPr>
            </w:pPr>
            <w:r w:rsidRPr="009564C1">
              <w:rPr>
                <w:rFonts w:hint="eastAsia"/>
                <w:b/>
                <w:snapToGrid/>
              </w:rPr>
              <w:t>支票</w:t>
            </w:r>
          </w:p>
          <w:p w:rsidR="009311A7" w:rsidRPr="009564C1" w:rsidRDefault="009311A7" w:rsidP="00760C37">
            <w:pPr>
              <w:pStyle w:val="142"/>
              <w:jc w:val="center"/>
              <w:rPr>
                <w:rFonts w:hint="eastAsia"/>
                <w:b/>
                <w:snapToGrid/>
              </w:rPr>
            </w:pPr>
            <w:r w:rsidRPr="009564C1">
              <w:rPr>
                <w:rFonts w:hint="eastAsia"/>
                <w:b/>
                <w:snapToGrid/>
              </w:rPr>
              <w:t>存款</w:t>
            </w:r>
          </w:p>
        </w:tc>
        <w:tc>
          <w:tcPr>
            <w:tcW w:w="2066" w:type="dxa"/>
            <w:gridSpan w:val="3"/>
            <w:tcBorders>
              <w:top w:val="single" w:sz="12" w:space="0" w:color="auto"/>
              <w:left w:val="single" w:sz="6" w:space="0" w:color="auto"/>
              <w:bottom w:val="single" w:sz="6" w:space="0" w:color="auto"/>
              <w:right w:val="single" w:sz="12" w:space="0" w:color="auto"/>
            </w:tcBorders>
            <w:shd w:val="clear" w:color="auto" w:fill="auto"/>
            <w:vAlign w:val="center"/>
            <w:hideMark/>
          </w:tcPr>
          <w:p w:rsidR="009311A7" w:rsidRPr="009564C1" w:rsidRDefault="009311A7" w:rsidP="00760C37">
            <w:pPr>
              <w:pStyle w:val="142"/>
              <w:jc w:val="center"/>
              <w:rPr>
                <w:rFonts w:hint="eastAsia"/>
                <w:b/>
                <w:snapToGrid/>
              </w:rPr>
            </w:pPr>
            <w:r w:rsidRPr="009564C1">
              <w:rPr>
                <w:rFonts w:hint="eastAsia"/>
                <w:b/>
                <w:snapToGrid/>
              </w:rPr>
              <w:t>小計</w:t>
            </w:r>
          </w:p>
        </w:tc>
      </w:tr>
      <w:tr w:rsidR="00A115D3" w:rsidRPr="009311A7" w:rsidTr="0013376B">
        <w:trPr>
          <w:tblHeader/>
        </w:trPr>
        <w:tc>
          <w:tcPr>
            <w:tcW w:w="979" w:type="dxa"/>
            <w:gridSpan w:val="2"/>
            <w:vMerge/>
            <w:tcBorders>
              <w:top w:val="single" w:sz="6" w:space="0" w:color="auto"/>
              <w:left w:val="single" w:sz="12" w:space="0" w:color="auto"/>
              <w:bottom w:val="single" w:sz="6" w:space="0" w:color="auto"/>
              <w:right w:val="single" w:sz="6" w:space="0" w:color="auto"/>
            </w:tcBorders>
            <w:vAlign w:val="center"/>
            <w:hideMark/>
          </w:tcPr>
          <w:p w:rsidR="009311A7" w:rsidRPr="009564C1" w:rsidRDefault="009311A7" w:rsidP="009311A7">
            <w:pPr>
              <w:pStyle w:val="142"/>
              <w:rPr>
                <w:b/>
                <w:snapToGrid/>
              </w:rPr>
            </w:pP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金額</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收益</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spacing w:line="220" w:lineRule="exact"/>
              <w:jc w:val="center"/>
              <w:rPr>
                <w:rFonts w:hint="eastAsia"/>
                <w:b/>
                <w:snapToGrid/>
                <w:sz w:val="22"/>
                <w:szCs w:val="22"/>
              </w:rPr>
            </w:pPr>
            <w:r w:rsidRPr="009564C1">
              <w:rPr>
                <w:rFonts w:hint="eastAsia"/>
                <w:b/>
                <w:snapToGrid/>
                <w:sz w:val="22"/>
                <w:szCs w:val="22"/>
              </w:rPr>
              <w:t>報酬率%</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金額</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收益</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spacing w:line="220" w:lineRule="exact"/>
              <w:jc w:val="center"/>
              <w:rPr>
                <w:rFonts w:hint="eastAsia"/>
                <w:b/>
                <w:snapToGrid/>
                <w:sz w:val="22"/>
                <w:szCs w:val="22"/>
              </w:rPr>
            </w:pPr>
            <w:r w:rsidRPr="009564C1">
              <w:rPr>
                <w:rFonts w:hint="eastAsia"/>
                <w:b/>
                <w:snapToGrid/>
                <w:sz w:val="22"/>
                <w:szCs w:val="22"/>
              </w:rPr>
              <w:t>報酬率%</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9311A7" w:rsidRPr="009564C1" w:rsidRDefault="009311A7" w:rsidP="009311A7">
            <w:pPr>
              <w:pStyle w:val="142"/>
              <w:rPr>
                <w:b/>
                <w:snapToGrid/>
              </w:rPr>
            </w:pPr>
          </w:p>
        </w:tc>
        <w:tc>
          <w:tcPr>
            <w:tcW w:w="883" w:type="dxa"/>
            <w:vMerge/>
            <w:tcBorders>
              <w:top w:val="single" w:sz="6" w:space="0" w:color="auto"/>
              <w:left w:val="single" w:sz="6" w:space="0" w:color="auto"/>
              <w:bottom w:val="single" w:sz="6" w:space="0" w:color="auto"/>
              <w:right w:val="single" w:sz="6" w:space="0" w:color="auto"/>
            </w:tcBorders>
            <w:vAlign w:val="center"/>
            <w:hideMark/>
          </w:tcPr>
          <w:p w:rsidR="009311A7" w:rsidRPr="009564C1" w:rsidRDefault="009311A7" w:rsidP="009311A7">
            <w:pPr>
              <w:pStyle w:val="142"/>
              <w:rPr>
                <w:b/>
                <w:snapToGrid/>
              </w:rPr>
            </w:pP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金額</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311A7" w:rsidRPr="009564C1" w:rsidRDefault="009311A7" w:rsidP="00760C37">
            <w:pPr>
              <w:pStyle w:val="142"/>
              <w:jc w:val="center"/>
              <w:rPr>
                <w:rFonts w:hint="eastAsia"/>
                <w:b/>
                <w:snapToGrid/>
                <w:sz w:val="22"/>
                <w:szCs w:val="22"/>
              </w:rPr>
            </w:pPr>
            <w:r w:rsidRPr="009564C1">
              <w:rPr>
                <w:rFonts w:hint="eastAsia"/>
                <w:b/>
                <w:snapToGrid/>
                <w:sz w:val="22"/>
                <w:szCs w:val="22"/>
              </w:rPr>
              <w:t>收益</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311A7" w:rsidRPr="009564C1" w:rsidRDefault="009311A7" w:rsidP="00760C37">
            <w:pPr>
              <w:pStyle w:val="142"/>
              <w:spacing w:line="220" w:lineRule="exact"/>
              <w:jc w:val="center"/>
              <w:rPr>
                <w:rFonts w:hint="eastAsia"/>
                <w:b/>
                <w:snapToGrid/>
                <w:sz w:val="22"/>
                <w:szCs w:val="22"/>
              </w:rPr>
            </w:pPr>
            <w:r w:rsidRPr="009564C1">
              <w:rPr>
                <w:rFonts w:hint="eastAsia"/>
                <w:b/>
                <w:snapToGrid/>
                <w:sz w:val="22"/>
                <w:szCs w:val="22"/>
              </w:rPr>
              <w:t>報酬率%</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106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63,677</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102</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0.16</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3,191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4,044</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71,112</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104</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65,971</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102</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3,191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4,044</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73,406</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104</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0.14</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107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55,929</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79</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0.14</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2,614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15,578</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74,321</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81</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0.11</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42,161</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79</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0.19</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2,614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13,578</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58,553</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81</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0.14</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108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57,100</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85</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1,316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19,155</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77,771</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0.11</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56,024</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85</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1,316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12,629</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70,169</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0.12</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109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71,739</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46</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1,542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6,445</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79,926</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46.7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71,739</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46</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1,542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3,661</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77,142</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46.7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110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49,150</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43</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0.09</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1,504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19,872</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70,726</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43.7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49,150</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43</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0.09</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1,504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1,446</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52,300</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43.7</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0.08</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111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47,780</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73</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1,500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28,922</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75,402</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75</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w:t>
            </w:r>
            <w:r w:rsidR="00230B9D">
              <w:rPr>
                <w:snapToGrid/>
                <w:sz w:val="22"/>
                <w:szCs w:val="22"/>
              </w:rPr>
              <w:t>0</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37,780</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73</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0.19</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1.174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10,759</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49,913</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75</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0.15</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112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44,333</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31</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0.07</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1,500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0.27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10,967</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57,000</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35</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0.06</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54,333</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62</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0.11</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2,073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9</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0.43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23,277</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79,883</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71</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0.09</w:t>
            </w:r>
          </w:p>
        </w:tc>
      </w:tr>
      <w:tr w:rsidR="00357C43" w:rsidRPr="009311A7" w:rsidTr="0013376B">
        <w:tc>
          <w:tcPr>
            <w:tcW w:w="391" w:type="dxa"/>
            <w:vMerge w:val="restart"/>
            <w:tcBorders>
              <w:top w:val="single" w:sz="6" w:space="0" w:color="auto"/>
              <w:left w:val="single" w:sz="12" w:space="0" w:color="auto"/>
              <w:right w:val="single" w:sz="6" w:space="0" w:color="auto"/>
            </w:tcBorders>
            <w:shd w:val="clear" w:color="auto" w:fill="auto"/>
            <w:vAlign w:val="center"/>
            <w:hideMark/>
          </w:tcPr>
          <w:p w:rsidR="00357C43" w:rsidRPr="00A115D3" w:rsidRDefault="00357C43" w:rsidP="00357C43">
            <w:pPr>
              <w:pStyle w:val="142"/>
              <w:rPr>
                <w:rFonts w:hint="eastAsia"/>
                <w:snapToGrid/>
                <w:sz w:val="22"/>
                <w:szCs w:val="22"/>
              </w:rPr>
            </w:pPr>
            <w:r w:rsidRPr="00A115D3">
              <w:rPr>
                <w:rFonts w:hint="eastAsia"/>
                <w:snapToGrid/>
                <w:sz w:val="22"/>
                <w:szCs w:val="22"/>
              </w:rPr>
              <w:t xml:space="preserve">113　</w:t>
            </w: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53,333</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188</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0.35</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1,500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0.47</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7,217</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62,250</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195</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0.31</w:t>
            </w:r>
          </w:p>
        </w:tc>
      </w:tr>
      <w:tr w:rsidR="00357C43" w:rsidRPr="009311A7" w:rsidTr="0013376B">
        <w:tc>
          <w:tcPr>
            <w:tcW w:w="391" w:type="dxa"/>
            <w:vMerge/>
            <w:tcBorders>
              <w:left w:val="single" w:sz="12" w:space="0" w:color="auto"/>
              <w:bottom w:val="single" w:sz="6" w:space="0" w:color="auto"/>
              <w:right w:val="single" w:sz="6" w:space="0" w:color="auto"/>
            </w:tcBorders>
            <w:shd w:val="clear" w:color="auto" w:fill="auto"/>
            <w:vAlign w:val="center"/>
            <w:hideMark/>
          </w:tcPr>
          <w:p w:rsidR="00357C43" w:rsidRPr="00A115D3" w:rsidRDefault="00357C43" w:rsidP="009311A7">
            <w:pPr>
              <w:pStyle w:val="142"/>
              <w:rPr>
                <w:rFonts w:hint="eastAsia"/>
                <w:snapToGrid/>
                <w:sz w:val="22"/>
                <w:szCs w:val="22"/>
              </w:rPr>
            </w:pPr>
          </w:p>
        </w:tc>
        <w:tc>
          <w:tcPr>
            <w:tcW w:w="58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9E3601">
            <w:pPr>
              <w:pStyle w:val="142"/>
              <w:jc w:val="center"/>
              <w:rPr>
                <w:rFonts w:hint="eastAsia"/>
                <w:snapToGrid/>
                <w:sz w:val="22"/>
                <w:szCs w:val="22"/>
              </w:rPr>
            </w:pPr>
            <w:r w:rsidRPr="00A115D3">
              <w:rPr>
                <w:rFonts w:hint="eastAsia"/>
                <w:snapToGrid/>
                <w:sz w:val="22"/>
                <w:szCs w:val="22"/>
              </w:rPr>
              <w:t>決算</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54,511</w:t>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188</w:t>
            </w:r>
          </w:p>
        </w:tc>
        <w:tc>
          <w:tcPr>
            <w:tcW w:w="67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0.34</w:t>
            </w:r>
          </w:p>
        </w:tc>
        <w:tc>
          <w:tcPr>
            <w:tcW w:w="7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1,105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0.63</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28,262</w:t>
            </w:r>
          </w:p>
        </w:tc>
        <w:tc>
          <w:tcPr>
            <w:tcW w:w="89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84,078</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195</w:t>
            </w:r>
          </w:p>
        </w:tc>
        <w:tc>
          <w:tcPr>
            <w:tcW w:w="61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357C43" w:rsidRPr="00A115D3" w:rsidRDefault="00357C43" w:rsidP="00A115D3">
            <w:pPr>
              <w:pStyle w:val="142"/>
              <w:jc w:val="right"/>
              <w:rPr>
                <w:rFonts w:hint="eastAsia"/>
                <w:snapToGrid/>
                <w:sz w:val="22"/>
                <w:szCs w:val="22"/>
              </w:rPr>
            </w:pPr>
            <w:r w:rsidRPr="00A115D3">
              <w:rPr>
                <w:rFonts w:hint="eastAsia"/>
                <w:snapToGrid/>
                <w:sz w:val="22"/>
                <w:szCs w:val="22"/>
              </w:rPr>
              <w:t>0.23</w:t>
            </w:r>
          </w:p>
        </w:tc>
      </w:tr>
      <w:tr w:rsidR="00A115D3" w:rsidRPr="009311A7" w:rsidTr="0013376B">
        <w:tc>
          <w:tcPr>
            <w:tcW w:w="391"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9311A7" w:rsidRPr="00A115D3" w:rsidRDefault="009311A7" w:rsidP="009311A7">
            <w:pPr>
              <w:pStyle w:val="142"/>
              <w:rPr>
                <w:rFonts w:hint="eastAsia"/>
                <w:snapToGrid/>
                <w:sz w:val="22"/>
                <w:szCs w:val="22"/>
              </w:rPr>
            </w:pPr>
            <w:r w:rsidRPr="00A115D3">
              <w:rPr>
                <w:rFonts w:hint="eastAsia"/>
                <w:snapToGrid/>
                <w:sz w:val="22"/>
                <w:szCs w:val="22"/>
              </w:rPr>
              <w:t>114</w:t>
            </w:r>
          </w:p>
        </w:tc>
        <w:tc>
          <w:tcPr>
            <w:tcW w:w="58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9E3601">
            <w:pPr>
              <w:pStyle w:val="142"/>
              <w:jc w:val="center"/>
              <w:rPr>
                <w:rFonts w:hint="eastAsia"/>
                <w:snapToGrid/>
                <w:sz w:val="22"/>
                <w:szCs w:val="22"/>
              </w:rPr>
            </w:pPr>
            <w:r w:rsidRPr="00A115D3">
              <w:rPr>
                <w:rFonts w:hint="eastAsia"/>
                <w:snapToGrid/>
                <w:sz w:val="22"/>
                <w:szCs w:val="22"/>
              </w:rPr>
              <w:t>預算</w:t>
            </w:r>
          </w:p>
        </w:tc>
        <w:tc>
          <w:tcPr>
            <w:tcW w:w="78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55,000</w:t>
            </w:r>
          </w:p>
        </w:tc>
        <w:tc>
          <w:tcPr>
            <w:tcW w:w="50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62</w:t>
            </w:r>
          </w:p>
        </w:tc>
        <w:tc>
          <w:tcPr>
            <w:tcW w:w="67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0.11</w:t>
            </w:r>
          </w:p>
        </w:tc>
        <w:tc>
          <w:tcPr>
            <w:tcW w:w="74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1,500</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9</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7F75F7">
            <w:pPr>
              <w:pStyle w:val="142"/>
              <w:jc w:val="right"/>
              <w:rPr>
                <w:rFonts w:hint="eastAsia"/>
                <w:snapToGrid/>
                <w:sz w:val="22"/>
                <w:szCs w:val="22"/>
              </w:rPr>
            </w:pPr>
            <w:r w:rsidRPr="00A115D3">
              <w:rPr>
                <w:rFonts w:hint="eastAsia"/>
                <w:snapToGrid/>
                <w:sz w:val="22"/>
                <w:szCs w:val="22"/>
              </w:rPr>
              <w:t>0.6</w:t>
            </w:r>
            <w:r w:rsidR="00230B9D">
              <w:rPr>
                <w:snapToGrid/>
                <w:sz w:val="22"/>
                <w:szCs w:val="22"/>
              </w:rPr>
              <w:t>0</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200</w:t>
            </w:r>
          </w:p>
        </w:tc>
        <w:tc>
          <w:tcPr>
            <w:tcW w:w="883"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20,488</w:t>
            </w:r>
          </w:p>
        </w:tc>
        <w:tc>
          <w:tcPr>
            <w:tcW w:w="89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77,188</w:t>
            </w:r>
          </w:p>
        </w:tc>
        <w:tc>
          <w:tcPr>
            <w:tcW w:w="56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71</w:t>
            </w:r>
          </w:p>
        </w:tc>
        <w:tc>
          <w:tcPr>
            <w:tcW w:w="610"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9311A7" w:rsidRPr="00A115D3" w:rsidRDefault="009311A7" w:rsidP="00A115D3">
            <w:pPr>
              <w:pStyle w:val="142"/>
              <w:jc w:val="right"/>
              <w:rPr>
                <w:rFonts w:hint="eastAsia"/>
                <w:snapToGrid/>
                <w:sz w:val="22"/>
                <w:szCs w:val="22"/>
              </w:rPr>
            </w:pPr>
            <w:r w:rsidRPr="00A115D3">
              <w:rPr>
                <w:rFonts w:hint="eastAsia"/>
                <w:snapToGrid/>
                <w:sz w:val="22"/>
                <w:szCs w:val="22"/>
              </w:rPr>
              <w:t>0.09</w:t>
            </w:r>
          </w:p>
        </w:tc>
      </w:tr>
    </w:tbl>
    <w:p w:rsidR="00A115D3" w:rsidRPr="00062A78" w:rsidRDefault="00A115D3" w:rsidP="009564C1">
      <w:pPr>
        <w:adjustRightInd w:val="0"/>
        <w:spacing w:line="300" w:lineRule="exact"/>
        <w:ind w:leftChars="0" w:left="1216" w:hangingChars="500" w:hanging="1216"/>
        <w:rPr>
          <w:sz w:val="24"/>
          <w:szCs w:val="24"/>
        </w:rPr>
      </w:pPr>
      <w:r w:rsidRPr="00062A78">
        <w:rPr>
          <w:rFonts w:hint="eastAsia"/>
          <w:sz w:val="24"/>
          <w:szCs w:val="24"/>
        </w:rPr>
        <w:t xml:space="preserve">說 </w:t>
      </w:r>
      <w:r w:rsidRPr="00062A78">
        <w:rPr>
          <w:sz w:val="24"/>
          <w:szCs w:val="24"/>
        </w:rPr>
        <w:t xml:space="preserve">   </w:t>
      </w:r>
      <w:r w:rsidRPr="00062A78">
        <w:rPr>
          <w:rFonts w:hint="eastAsia"/>
          <w:sz w:val="24"/>
          <w:szCs w:val="24"/>
        </w:rPr>
        <w:t>明：本表1</w:t>
      </w:r>
      <w:r w:rsidRPr="00062A78">
        <w:rPr>
          <w:sz w:val="24"/>
          <w:szCs w:val="24"/>
        </w:rPr>
        <w:t>13</w:t>
      </w:r>
      <w:r w:rsidRPr="00062A78">
        <w:rPr>
          <w:rFonts w:hint="eastAsia"/>
          <w:sz w:val="24"/>
          <w:szCs w:val="24"/>
        </w:rPr>
        <w:t>年度</w:t>
      </w:r>
      <w:r w:rsidR="007F75F7">
        <w:rPr>
          <w:rFonts w:ascii="新細明體" w:eastAsia="新細明體" w:hAnsi="新細明體" w:hint="eastAsia"/>
          <w:sz w:val="24"/>
          <w:szCs w:val="24"/>
        </w:rPr>
        <w:t>「</w:t>
      </w:r>
      <w:r w:rsidRPr="00062A78">
        <w:rPr>
          <w:rFonts w:hint="eastAsia"/>
          <w:sz w:val="24"/>
          <w:szCs w:val="24"/>
        </w:rPr>
        <w:t>決算</w:t>
      </w:r>
      <w:r w:rsidR="007F75F7">
        <w:rPr>
          <w:rFonts w:ascii="新細明體" w:eastAsia="新細明體" w:hAnsi="新細明體" w:hint="eastAsia"/>
          <w:sz w:val="24"/>
          <w:szCs w:val="24"/>
        </w:rPr>
        <w:t>」</w:t>
      </w:r>
      <w:r w:rsidRPr="00062A78">
        <w:rPr>
          <w:rFonts w:hint="eastAsia"/>
          <w:sz w:val="24"/>
          <w:szCs w:val="24"/>
        </w:rPr>
        <w:t>係自編決算數。</w:t>
      </w:r>
    </w:p>
    <w:p w:rsidR="009564C1" w:rsidRPr="009564C1" w:rsidRDefault="009564C1" w:rsidP="009564C1">
      <w:pPr>
        <w:adjustRightInd w:val="0"/>
        <w:spacing w:line="300" w:lineRule="exact"/>
        <w:ind w:leftChars="0" w:left="1216" w:hangingChars="500" w:hanging="1216"/>
        <w:rPr>
          <w:sz w:val="24"/>
          <w:szCs w:val="24"/>
        </w:rPr>
      </w:pPr>
      <w:r w:rsidRPr="00C96FDB">
        <w:rPr>
          <w:rFonts w:hint="eastAsia"/>
          <w:sz w:val="24"/>
          <w:szCs w:val="24"/>
        </w:rPr>
        <w:t>資料來源：石資中心提供</w:t>
      </w:r>
      <w:r w:rsidRPr="009564C1">
        <w:rPr>
          <w:rFonts w:hint="eastAsia"/>
          <w:sz w:val="24"/>
          <w:szCs w:val="24"/>
        </w:rPr>
        <w:t>。</w:t>
      </w:r>
    </w:p>
    <w:p w:rsidR="00EA758D" w:rsidRDefault="00EA758D" w:rsidP="00C873BE">
      <w:pPr>
        <w:pStyle w:val="21"/>
        <w:ind w:left="850" w:firstLine="566"/>
      </w:pPr>
    </w:p>
    <w:p w:rsidR="00BE3D89" w:rsidRDefault="00BE3D89" w:rsidP="00BE3D89">
      <w:pPr>
        <w:pStyle w:val="14"/>
        <w:ind w:left="567" w:hanging="567"/>
      </w:pPr>
      <w:bookmarkStart w:id="11" w:name="_Toc193191032"/>
      <w:r>
        <w:rPr>
          <w:rFonts w:hint="eastAsia"/>
        </w:rPr>
        <w:t>四、</w:t>
      </w:r>
      <w:r w:rsidRPr="00526B98">
        <w:t>112</w:t>
      </w:r>
      <w:r w:rsidRPr="00526B98">
        <w:rPr>
          <w:rFonts w:hint="eastAsia"/>
        </w:rPr>
        <w:t>年度</w:t>
      </w:r>
      <w:r w:rsidRPr="00D303BD">
        <w:rPr>
          <w:rFonts w:hint="eastAsia"/>
        </w:rPr>
        <w:t>「媒體政策及業務宣導費」</w:t>
      </w:r>
      <w:r w:rsidR="0013376B">
        <w:rPr>
          <w:rFonts w:hint="eastAsia"/>
        </w:rPr>
        <w:t>之</w:t>
      </w:r>
      <w:r w:rsidR="007E6802" w:rsidRPr="00D303BD">
        <w:rPr>
          <w:rFonts w:hint="eastAsia"/>
        </w:rPr>
        <w:t>預</w:t>
      </w:r>
      <w:r w:rsidR="007E6802" w:rsidRPr="00E044F3">
        <w:rPr>
          <w:rFonts w:hint="eastAsia"/>
        </w:rPr>
        <w:t>算</w:t>
      </w:r>
      <w:r w:rsidR="007E6802">
        <w:rPr>
          <w:rFonts w:hint="eastAsia"/>
        </w:rPr>
        <w:t>編</w:t>
      </w:r>
      <w:r w:rsidR="0013376B">
        <w:rPr>
          <w:rFonts w:hint="eastAsia"/>
        </w:rPr>
        <w:t>而未用</w:t>
      </w:r>
      <w:r w:rsidR="007E6802" w:rsidRPr="00E044F3">
        <w:rPr>
          <w:rFonts w:hint="eastAsia"/>
        </w:rPr>
        <w:t>，</w:t>
      </w:r>
      <w:r w:rsidR="007E6802">
        <w:rPr>
          <w:rFonts w:hint="eastAsia"/>
        </w:rPr>
        <w:t>且</w:t>
      </w:r>
      <w:r w:rsidR="00E01B30">
        <w:rPr>
          <w:rFonts w:hint="eastAsia"/>
        </w:rPr>
        <w:t>該項經費</w:t>
      </w:r>
      <w:r w:rsidR="00B6245A">
        <w:rPr>
          <w:rFonts w:hint="eastAsia"/>
        </w:rPr>
        <w:t>於預、</w:t>
      </w:r>
      <w:r w:rsidR="00B6245A" w:rsidRPr="00CF2CD7">
        <w:rPr>
          <w:rFonts w:hint="eastAsia"/>
        </w:rPr>
        <w:t>決算書</w:t>
      </w:r>
      <w:r w:rsidR="00B6245A">
        <w:rPr>
          <w:rFonts w:hint="eastAsia"/>
        </w:rPr>
        <w:t>表</w:t>
      </w:r>
      <w:r w:rsidR="00B6245A" w:rsidRPr="00CF2CD7">
        <w:rPr>
          <w:rFonts w:hint="eastAsia"/>
        </w:rPr>
        <w:t>編製方式</w:t>
      </w:r>
      <w:r w:rsidR="007E6802">
        <w:rPr>
          <w:rFonts w:hint="eastAsia"/>
        </w:rPr>
        <w:t>亦</w:t>
      </w:r>
      <w:r w:rsidR="00B6245A" w:rsidRPr="00CF2CD7">
        <w:rPr>
          <w:rFonts w:hint="eastAsia"/>
        </w:rPr>
        <w:t>欠缺一致性</w:t>
      </w:r>
      <w:r w:rsidR="00B6245A">
        <w:rPr>
          <w:rFonts w:hint="eastAsia"/>
        </w:rPr>
        <w:t>，</w:t>
      </w:r>
      <w:r w:rsidR="007E6802" w:rsidRPr="007E6802">
        <w:rPr>
          <w:rFonts w:hint="eastAsia"/>
        </w:rPr>
        <w:t>不利相互勾稽比較</w:t>
      </w:r>
      <w:r w:rsidR="0013376B">
        <w:rPr>
          <w:rFonts w:hint="eastAsia"/>
        </w:rPr>
        <w:t>，允宜核實編列預算，俾發揮預算資源運用效益</w:t>
      </w:r>
      <w:bookmarkEnd w:id="11"/>
    </w:p>
    <w:p w:rsidR="00BE3D89" w:rsidRDefault="00BE3D89" w:rsidP="00BE3D89">
      <w:pPr>
        <w:ind w:left="566" w:firstLine="566"/>
      </w:pPr>
      <w:r w:rsidRPr="008905AB">
        <w:rPr>
          <w:rFonts w:hint="eastAsia"/>
        </w:rPr>
        <w:t>石資中心114年度預算案於「業務</w:t>
      </w:r>
      <w:r>
        <w:rPr>
          <w:rFonts w:hint="eastAsia"/>
        </w:rPr>
        <w:t>支出</w:t>
      </w:r>
      <w:r w:rsidRPr="008905AB">
        <w:rPr>
          <w:rFonts w:hint="eastAsia"/>
        </w:rPr>
        <w:t>」之「</w:t>
      </w:r>
      <w:r>
        <w:rPr>
          <w:rFonts w:hint="eastAsia"/>
        </w:rPr>
        <w:t>勞務成本-工業服務成本</w:t>
      </w:r>
      <w:r w:rsidRPr="008905AB">
        <w:rPr>
          <w:rFonts w:hint="eastAsia"/>
        </w:rPr>
        <w:t>」編列</w:t>
      </w:r>
      <w:r w:rsidR="007F75F7" w:rsidRPr="007F75F7">
        <w:rPr>
          <w:rFonts w:hint="eastAsia"/>
        </w:rPr>
        <w:t>「媒體政策及業務宣導費」</w:t>
      </w:r>
      <w:r>
        <w:rPr>
          <w:rFonts w:hint="eastAsia"/>
        </w:rPr>
        <w:t>5</w:t>
      </w:r>
      <w:r w:rsidRPr="008905AB">
        <w:rPr>
          <w:rFonts w:hint="eastAsia"/>
        </w:rPr>
        <w:t>0萬元，較113年度預算案</w:t>
      </w:r>
      <w:r>
        <w:rPr>
          <w:rFonts w:hint="eastAsia"/>
        </w:rPr>
        <w:t>數</w:t>
      </w:r>
      <w:r>
        <w:t>57</w:t>
      </w:r>
      <w:r w:rsidRPr="008905AB">
        <w:rPr>
          <w:rFonts w:hint="eastAsia"/>
        </w:rPr>
        <w:t>萬</w:t>
      </w:r>
      <w:r>
        <w:rPr>
          <w:rFonts w:hint="eastAsia"/>
        </w:rPr>
        <w:t>2千</w:t>
      </w:r>
      <w:r w:rsidRPr="008905AB">
        <w:rPr>
          <w:rFonts w:hint="eastAsia"/>
        </w:rPr>
        <w:t>元</w:t>
      </w:r>
      <w:r>
        <w:rPr>
          <w:rFonts w:hint="eastAsia"/>
        </w:rPr>
        <w:t>減少</w:t>
      </w:r>
      <w:r>
        <w:t>7</w:t>
      </w:r>
      <w:r w:rsidRPr="008905AB">
        <w:rPr>
          <w:rFonts w:hint="eastAsia"/>
        </w:rPr>
        <w:t>萬</w:t>
      </w:r>
      <w:r>
        <w:rPr>
          <w:rFonts w:hint="eastAsia"/>
        </w:rPr>
        <w:t>2千</w:t>
      </w:r>
      <w:r w:rsidRPr="008905AB">
        <w:rPr>
          <w:rFonts w:hint="eastAsia"/>
        </w:rPr>
        <w:t>元</w:t>
      </w:r>
      <w:r w:rsidR="007F75F7">
        <w:rPr>
          <w:rFonts w:hint="eastAsia"/>
        </w:rPr>
        <w:t>(</w:t>
      </w:r>
      <w:r>
        <w:rPr>
          <w:rFonts w:hint="eastAsia"/>
        </w:rPr>
        <w:t>減</w:t>
      </w:r>
      <w:r w:rsidRPr="008905AB">
        <w:rPr>
          <w:rFonts w:hint="eastAsia"/>
        </w:rPr>
        <w:t>幅</w:t>
      </w:r>
      <w:r>
        <w:t>12</w:t>
      </w:r>
      <w:r w:rsidRPr="008905AB">
        <w:rPr>
          <w:rFonts w:hint="eastAsia"/>
        </w:rPr>
        <w:t>.</w:t>
      </w:r>
      <w:r>
        <w:t>59</w:t>
      </w:r>
      <w:r w:rsidRPr="008905AB">
        <w:rPr>
          <w:rFonts w:hint="eastAsia"/>
        </w:rPr>
        <w:t>%</w:t>
      </w:r>
      <w:r w:rsidR="007F75F7">
        <w:t>)</w:t>
      </w:r>
      <w:r>
        <w:rPr>
          <w:rFonts w:hint="eastAsia"/>
        </w:rPr>
        <w:t>。</w:t>
      </w:r>
      <w:r w:rsidRPr="008905AB">
        <w:rPr>
          <w:rFonts w:hint="eastAsia"/>
        </w:rPr>
        <w:t>經查：</w:t>
      </w:r>
    </w:p>
    <w:p w:rsidR="00BE3D89" w:rsidRPr="00B16631" w:rsidRDefault="00BE3D89" w:rsidP="00BE3D89">
      <w:pPr>
        <w:pStyle w:val="a4"/>
        <w:ind w:left="849" w:hanging="283"/>
        <w:rPr>
          <w:b/>
        </w:rPr>
      </w:pPr>
      <w:r w:rsidRPr="00B16631">
        <w:rPr>
          <w:rFonts w:hint="eastAsia"/>
          <w:b/>
        </w:rPr>
        <w:t>(一</w:t>
      </w:r>
      <w:r w:rsidRPr="00B16631">
        <w:rPr>
          <w:b/>
        </w:rPr>
        <w:t>)</w:t>
      </w:r>
      <w:r w:rsidRPr="00B16631">
        <w:rPr>
          <w:rFonts w:hint="eastAsia"/>
          <w:b/>
        </w:rPr>
        <w:t>各主管機關應就</w:t>
      </w:r>
      <w:r>
        <w:rPr>
          <w:rFonts w:hint="eastAsia"/>
          <w:b/>
        </w:rPr>
        <w:t>所轄</w:t>
      </w:r>
      <w:r w:rsidRPr="00B16631">
        <w:rPr>
          <w:rFonts w:hint="eastAsia"/>
          <w:b/>
        </w:rPr>
        <w:t>財團法人辦理政策及業務宣導</w:t>
      </w:r>
      <w:r>
        <w:rPr>
          <w:rFonts w:hint="eastAsia"/>
          <w:b/>
        </w:rPr>
        <w:t>之預算</w:t>
      </w:r>
      <w:r w:rsidRPr="00B16631">
        <w:rPr>
          <w:rFonts w:hint="eastAsia"/>
          <w:b/>
        </w:rPr>
        <w:t>執行情形加強管理</w:t>
      </w:r>
      <w:r>
        <w:rPr>
          <w:rFonts w:hint="eastAsia"/>
          <w:b/>
        </w:rPr>
        <w:t>，並</w:t>
      </w:r>
      <w:r w:rsidR="007F75F7">
        <w:rPr>
          <w:rFonts w:hint="eastAsia"/>
          <w:b/>
        </w:rPr>
        <w:t>促其</w:t>
      </w:r>
      <w:r w:rsidRPr="00F81573">
        <w:rPr>
          <w:rFonts w:hint="eastAsia"/>
          <w:b/>
        </w:rPr>
        <w:t>明確揭露相關資訊</w:t>
      </w:r>
    </w:p>
    <w:p w:rsidR="00BE3D89" w:rsidRPr="00F81573" w:rsidRDefault="00BE3D89" w:rsidP="00BE3D89">
      <w:pPr>
        <w:pStyle w:val="21"/>
        <w:ind w:left="850" w:firstLine="566"/>
        <w:rPr>
          <w:rFonts w:hAnsi="標楷體"/>
        </w:rPr>
      </w:pPr>
      <w:r>
        <w:rPr>
          <w:rFonts w:hint="eastAsia"/>
        </w:rPr>
        <w:t>依</w:t>
      </w:r>
      <w:r w:rsidRPr="00E12E67">
        <w:rPr>
          <w:rFonts w:hint="eastAsia"/>
        </w:rPr>
        <w:t>預算法第62條之1</w:t>
      </w:r>
      <w:r>
        <w:rPr>
          <w:rFonts w:hint="eastAsia"/>
        </w:rPr>
        <w:t>第1項</w:t>
      </w:r>
      <w:r w:rsidRPr="00E12E67">
        <w:rPr>
          <w:rFonts w:hint="eastAsia"/>
        </w:rPr>
        <w:t>規定</w:t>
      </w:r>
      <w:r w:rsidRPr="00C84B14">
        <w:rPr>
          <w:rFonts w:hAnsi="標楷體" w:hint="eastAsia"/>
        </w:rPr>
        <w:t>：「</w:t>
      </w:r>
      <w:r w:rsidR="007F75F7" w:rsidRPr="007F75F7">
        <w:rPr>
          <w:rFonts w:hAnsi="標楷體" w:hint="eastAsia"/>
        </w:rPr>
        <w:t>…，</w:t>
      </w:r>
      <w:r w:rsidRPr="00C84B14">
        <w:rPr>
          <w:rFonts w:hAnsi="標楷體" w:hint="eastAsia"/>
        </w:rPr>
        <w:t>政府捐助基金百分之五十以上成立之財團法人</w:t>
      </w:r>
      <w:r w:rsidRPr="00C84B14">
        <w:rPr>
          <w:rFonts w:hAnsi="標楷體"/>
        </w:rPr>
        <w:t>…</w:t>
      </w:r>
      <w:r w:rsidRPr="00C84B14">
        <w:rPr>
          <w:rFonts w:hAnsi="標楷體" w:hint="eastAsia"/>
        </w:rPr>
        <w:t>，編列預算於平面媒體、廣播媒體、網路媒體(含社群媒體)及電視媒體辦理政策及業務宣導，應明確標示其為廣告且揭示辦理或贊助機關、單位名稱，</w:t>
      </w:r>
      <w:r w:rsidRPr="00C84B14">
        <w:rPr>
          <w:rFonts w:hAnsi="標楷體"/>
        </w:rPr>
        <w:t>…</w:t>
      </w:r>
      <w:r w:rsidRPr="00C84B14">
        <w:rPr>
          <w:rFonts w:hAnsi="標楷體" w:hint="eastAsia"/>
        </w:rPr>
        <w:t>。」同條第2項規定：「前項辦理政策及業務宣導之預算，各主管機關應就其執行情形加強管理，按月於機關資訊公開區公布宣導主題、媒體類型、期程、金額、執行單位等事項，並於主計總處網站專區公布，按季送立法院備查。</w:t>
      </w:r>
      <w:r>
        <w:rPr>
          <w:rFonts w:ascii="新細明體" w:eastAsia="新細明體" w:hAnsi="新細明體" w:hint="eastAsia"/>
        </w:rPr>
        <w:t>」</w:t>
      </w:r>
      <w:r w:rsidRPr="00F81573">
        <w:rPr>
          <w:rFonts w:hAnsi="標楷體" w:hint="eastAsia"/>
        </w:rPr>
        <w:t>爰各主管機關應就轄</w:t>
      </w:r>
      <w:r>
        <w:rPr>
          <w:rFonts w:hAnsi="標楷體" w:hint="eastAsia"/>
        </w:rPr>
        <w:t>管</w:t>
      </w:r>
      <w:r w:rsidRPr="00F81573">
        <w:rPr>
          <w:rFonts w:hAnsi="標楷體" w:hint="eastAsia"/>
        </w:rPr>
        <w:t>財團法人辦理政策及業務宣導之預算執行情形加強控管，並</w:t>
      </w:r>
      <w:r w:rsidR="007F75F7">
        <w:rPr>
          <w:rFonts w:hAnsi="標楷體" w:hint="eastAsia"/>
        </w:rPr>
        <w:t>促其</w:t>
      </w:r>
      <w:r w:rsidRPr="00F81573">
        <w:rPr>
          <w:rFonts w:hAnsi="標楷體" w:hint="eastAsia"/>
        </w:rPr>
        <w:t>明確揭露相關資訊</w:t>
      </w:r>
      <w:r>
        <w:rPr>
          <w:rFonts w:hAnsi="標楷體" w:hint="eastAsia"/>
        </w:rPr>
        <w:t>，</w:t>
      </w:r>
      <w:r w:rsidRPr="00F6705C">
        <w:rPr>
          <w:rFonts w:hAnsi="標楷體" w:hint="eastAsia"/>
        </w:rPr>
        <w:t>以利立法院及外界監督</w:t>
      </w:r>
      <w:r w:rsidRPr="00F81573">
        <w:rPr>
          <w:rFonts w:hAnsi="標楷體" w:hint="eastAsia"/>
        </w:rPr>
        <w:t>。</w:t>
      </w:r>
    </w:p>
    <w:p w:rsidR="00BE3D89" w:rsidRPr="00F81573" w:rsidRDefault="00BE3D89" w:rsidP="00BE3D89">
      <w:pPr>
        <w:pStyle w:val="a4"/>
        <w:ind w:left="849" w:hanging="283"/>
        <w:rPr>
          <w:b/>
        </w:rPr>
      </w:pPr>
      <w:r w:rsidRPr="00F81573">
        <w:rPr>
          <w:rFonts w:hint="eastAsia"/>
          <w:b/>
        </w:rPr>
        <w:t>(二</w:t>
      </w:r>
      <w:r w:rsidRPr="00F81573">
        <w:rPr>
          <w:b/>
        </w:rPr>
        <w:t>)</w:t>
      </w:r>
      <w:r w:rsidRPr="00F81573">
        <w:rPr>
          <w:rFonts w:hint="eastAsia"/>
          <w:b/>
        </w:rPr>
        <w:t>依本院決議，自1</w:t>
      </w:r>
      <w:r w:rsidRPr="00F81573">
        <w:rPr>
          <w:b/>
        </w:rPr>
        <w:t>11</w:t>
      </w:r>
      <w:r w:rsidRPr="00F81573">
        <w:rPr>
          <w:rFonts w:hint="eastAsia"/>
          <w:b/>
        </w:rPr>
        <w:t>年度起各機關編列政策宣導經費應於預算書中以表列方式呈現</w:t>
      </w:r>
    </w:p>
    <w:p w:rsidR="00BE3D89" w:rsidRDefault="00BE3D89" w:rsidP="00BE3D89">
      <w:pPr>
        <w:pStyle w:val="21"/>
        <w:ind w:left="850" w:firstLine="566"/>
      </w:pPr>
      <w:r>
        <w:rPr>
          <w:rFonts w:hint="eastAsia"/>
        </w:rPr>
        <w:t>本</w:t>
      </w:r>
      <w:r w:rsidRPr="00A149DF">
        <w:rPr>
          <w:rFonts w:hint="eastAsia"/>
        </w:rPr>
        <w:t>院審</w:t>
      </w:r>
      <w:r>
        <w:rPr>
          <w:rFonts w:hint="eastAsia"/>
        </w:rPr>
        <w:t>查</w:t>
      </w:r>
      <w:r w:rsidRPr="00A149DF">
        <w:rPr>
          <w:rFonts w:hint="eastAsia"/>
        </w:rPr>
        <w:t>110年度中央政府總預算案</w:t>
      </w:r>
      <w:r w:rsidRPr="008F09B4">
        <w:rPr>
          <w:rFonts w:hint="eastAsia"/>
        </w:rPr>
        <w:t>歲出部分(</w:t>
      </w:r>
      <w:r>
        <w:rPr>
          <w:rFonts w:hint="eastAsia"/>
        </w:rPr>
        <w:t>二</w:t>
      </w:r>
      <w:r w:rsidRPr="008F09B4">
        <w:rPr>
          <w:rFonts w:hint="eastAsia"/>
        </w:rPr>
        <w:t>)項</w:t>
      </w:r>
      <w:r w:rsidR="007F75F7">
        <w:rPr>
          <w:rFonts w:hint="eastAsia"/>
        </w:rPr>
        <w:t>通案</w:t>
      </w:r>
      <w:r w:rsidRPr="008F09B4">
        <w:rPr>
          <w:rFonts w:hint="eastAsia"/>
        </w:rPr>
        <w:t>決議：</w:t>
      </w:r>
      <w:r>
        <w:rPr>
          <w:rFonts w:ascii="新細明體" w:eastAsia="新細明體" w:hAnsi="新細明體" w:hint="eastAsia"/>
        </w:rPr>
        <w:t>「</w:t>
      </w:r>
      <w:r>
        <w:rPr>
          <w:rFonts w:hint="eastAsia"/>
        </w:rPr>
        <w:t>為利公開透明，並讓立法院監督各行政機關及基金預算執行情形，俾利發揮預算財務效益，爰請自111 年度起各機關編列政策宣導經費應於單位預算書或附屬單位預算書中以表列方式呈現預算科目、金額、預計執行內容等，以利外界監督。</w:t>
      </w:r>
      <w:r>
        <w:rPr>
          <w:rFonts w:ascii="新細明體" w:eastAsia="新細明體" w:hAnsi="新細明體" w:hint="eastAsia"/>
        </w:rPr>
        <w:t>」</w:t>
      </w:r>
      <w:r w:rsidRPr="005C7411">
        <w:rPr>
          <w:rFonts w:hAnsi="標楷體" w:hint="eastAsia"/>
        </w:rPr>
        <w:t>另</w:t>
      </w:r>
      <w:r w:rsidRPr="00DD19EB">
        <w:rPr>
          <w:rFonts w:hint="eastAsia"/>
        </w:rPr>
        <w:t>財團法人依法預算須送立法院之預算編製注意事項第3點第4項規定：「各財團法人接受各機關學校捐助及自籌財源，依預算法第六十二條之一規定，編列預算於平面媒體、廣播媒體、網路媒體(含社群媒體)及電視媒體辦理政策及業務宣導，均應增編媒體政策及業務宣導費彙計表。」</w:t>
      </w:r>
      <w:r>
        <w:rPr>
          <w:rFonts w:hint="eastAsia"/>
        </w:rPr>
        <w:t>爰石資中心1</w:t>
      </w:r>
      <w:r>
        <w:t>12</w:t>
      </w:r>
      <w:r>
        <w:rPr>
          <w:rFonts w:hint="eastAsia"/>
        </w:rPr>
        <w:t>年度</w:t>
      </w:r>
      <w:r w:rsidRPr="00045754">
        <w:rPr>
          <w:rFonts w:hint="eastAsia"/>
        </w:rPr>
        <w:t>(含)以</w:t>
      </w:r>
      <w:r>
        <w:rPr>
          <w:rFonts w:hint="eastAsia"/>
        </w:rPr>
        <w:t>後</w:t>
      </w:r>
      <w:r w:rsidRPr="00045754">
        <w:rPr>
          <w:rFonts w:hint="eastAsia"/>
        </w:rPr>
        <w:t>之各年度</w:t>
      </w:r>
      <w:r>
        <w:rPr>
          <w:rFonts w:hint="eastAsia"/>
        </w:rPr>
        <w:t>預算書，皆</w:t>
      </w:r>
      <w:r w:rsidR="007F75F7">
        <w:rPr>
          <w:rFonts w:hint="eastAsia"/>
        </w:rPr>
        <w:t>需</w:t>
      </w:r>
      <w:r>
        <w:rPr>
          <w:rFonts w:hint="eastAsia"/>
        </w:rPr>
        <w:t>新</w:t>
      </w:r>
      <w:r w:rsidRPr="005C7411">
        <w:rPr>
          <w:rFonts w:hint="eastAsia"/>
        </w:rPr>
        <w:t>增</w:t>
      </w:r>
      <w:r>
        <w:rPr>
          <w:rFonts w:hint="eastAsia"/>
        </w:rPr>
        <w:t>編列</w:t>
      </w:r>
      <w:r w:rsidRPr="005C7411">
        <w:rPr>
          <w:rFonts w:hint="eastAsia"/>
        </w:rPr>
        <w:t>「媒體政策及業務宣導費彙計表」</w:t>
      </w:r>
      <w:r>
        <w:rPr>
          <w:rFonts w:hint="eastAsia"/>
        </w:rPr>
        <w:t>，並詳細說明預計執行內容，以利相關</w:t>
      </w:r>
      <w:r w:rsidRPr="005C7411">
        <w:rPr>
          <w:rFonts w:hint="eastAsia"/>
        </w:rPr>
        <w:t>機關掌握資料</w:t>
      </w:r>
      <w:r>
        <w:rPr>
          <w:rFonts w:hint="eastAsia"/>
        </w:rPr>
        <w:t>與</w:t>
      </w:r>
      <w:r w:rsidRPr="005C7411">
        <w:rPr>
          <w:rFonts w:hint="eastAsia"/>
        </w:rPr>
        <w:t>執行控管所需</w:t>
      </w:r>
      <w:r>
        <w:rPr>
          <w:rFonts w:hint="eastAsia"/>
        </w:rPr>
        <w:t>。</w:t>
      </w:r>
    </w:p>
    <w:p w:rsidR="00BE3D89" w:rsidRPr="00D303BD" w:rsidRDefault="00BE3D89" w:rsidP="00BE3D89">
      <w:pPr>
        <w:pStyle w:val="a4"/>
        <w:ind w:left="849" w:hanging="283"/>
        <w:rPr>
          <w:rFonts w:hint="eastAsia"/>
          <w:b/>
        </w:rPr>
      </w:pPr>
      <w:r w:rsidRPr="00526B98">
        <w:rPr>
          <w:rFonts w:hint="eastAsia"/>
          <w:b/>
        </w:rPr>
        <w:t>(三</w:t>
      </w:r>
      <w:r w:rsidRPr="00526B98">
        <w:rPr>
          <w:b/>
        </w:rPr>
        <w:t>)112</w:t>
      </w:r>
      <w:r w:rsidRPr="00526B98">
        <w:rPr>
          <w:rFonts w:hint="eastAsia"/>
          <w:b/>
        </w:rPr>
        <w:t>年度</w:t>
      </w:r>
      <w:r w:rsidRPr="00D303BD">
        <w:rPr>
          <w:rFonts w:hint="eastAsia"/>
          <w:b/>
        </w:rPr>
        <w:t>「媒體政策及業務宣導費」之預算</w:t>
      </w:r>
      <w:r>
        <w:rPr>
          <w:rFonts w:hint="eastAsia"/>
          <w:b/>
        </w:rPr>
        <w:t>編而未用</w:t>
      </w:r>
      <w:r w:rsidRPr="00D303BD">
        <w:rPr>
          <w:rFonts w:hint="eastAsia"/>
          <w:b/>
        </w:rPr>
        <w:t>，</w:t>
      </w:r>
      <w:r>
        <w:rPr>
          <w:rFonts w:hint="eastAsia"/>
          <w:b/>
        </w:rPr>
        <w:t>且其於預、</w:t>
      </w:r>
      <w:r w:rsidRPr="00CF2CD7">
        <w:rPr>
          <w:rFonts w:hint="eastAsia"/>
          <w:b/>
        </w:rPr>
        <w:t>決算書</w:t>
      </w:r>
      <w:r>
        <w:rPr>
          <w:rFonts w:hint="eastAsia"/>
          <w:b/>
        </w:rPr>
        <w:t>表</w:t>
      </w:r>
      <w:r w:rsidRPr="00CF2CD7">
        <w:rPr>
          <w:rFonts w:hint="eastAsia"/>
          <w:b/>
        </w:rPr>
        <w:t>編製方式</w:t>
      </w:r>
      <w:r>
        <w:rPr>
          <w:rFonts w:hint="eastAsia"/>
          <w:b/>
        </w:rPr>
        <w:t>亦</w:t>
      </w:r>
      <w:r w:rsidRPr="00CF2CD7">
        <w:rPr>
          <w:rFonts w:hint="eastAsia"/>
          <w:b/>
        </w:rPr>
        <w:t>欠缺一致性</w:t>
      </w:r>
      <w:r>
        <w:rPr>
          <w:rFonts w:hint="eastAsia"/>
          <w:b/>
        </w:rPr>
        <w:t>，不利相互勾稽比較</w:t>
      </w:r>
    </w:p>
    <w:p w:rsidR="00BE3D89" w:rsidRDefault="00BE3D89" w:rsidP="00BE3D89">
      <w:pPr>
        <w:pStyle w:val="21"/>
        <w:ind w:left="850" w:firstLine="566"/>
      </w:pPr>
      <w:r w:rsidRPr="00D303BD">
        <w:rPr>
          <w:rFonts w:hint="eastAsia"/>
        </w:rPr>
        <w:t>依石資中心11</w:t>
      </w:r>
      <w:r>
        <w:rPr>
          <w:rFonts w:hint="eastAsia"/>
        </w:rPr>
        <w:t>2</w:t>
      </w:r>
      <w:r w:rsidRPr="00D303BD">
        <w:rPr>
          <w:rFonts w:hint="eastAsia"/>
        </w:rPr>
        <w:t>年度決算書所示，</w:t>
      </w:r>
      <w:r w:rsidRPr="00045754">
        <w:rPr>
          <w:rFonts w:hint="eastAsia"/>
        </w:rPr>
        <w:t>「媒體政策及業務宣導費」</w:t>
      </w:r>
      <w:r w:rsidRPr="00D303BD">
        <w:rPr>
          <w:rFonts w:hint="eastAsia"/>
        </w:rPr>
        <w:t>預算數</w:t>
      </w:r>
      <w:r>
        <w:t>63</w:t>
      </w:r>
      <w:r w:rsidRPr="00D303BD">
        <w:rPr>
          <w:rFonts w:hint="eastAsia"/>
        </w:rPr>
        <w:t>萬</w:t>
      </w:r>
      <w:r>
        <w:rPr>
          <w:rFonts w:hint="eastAsia"/>
        </w:rPr>
        <w:t>2千</w:t>
      </w:r>
      <w:r w:rsidRPr="00D303BD">
        <w:rPr>
          <w:rFonts w:hint="eastAsia"/>
        </w:rPr>
        <w:t>元，執行結果，</w:t>
      </w:r>
      <w:r>
        <w:rPr>
          <w:rFonts w:hint="eastAsia"/>
        </w:rPr>
        <w:t>全數未能執行，預算編而未用，</w:t>
      </w:r>
      <w:r w:rsidRPr="00045754">
        <w:rPr>
          <w:rFonts w:hint="eastAsia"/>
        </w:rPr>
        <w:t>不利</w:t>
      </w:r>
      <w:r>
        <w:rPr>
          <w:rFonts w:hint="eastAsia"/>
        </w:rPr>
        <w:t>有限</w:t>
      </w:r>
      <w:r w:rsidRPr="00045754">
        <w:rPr>
          <w:rFonts w:hint="eastAsia"/>
        </w:rPr>
        <w:t>預算發揮最大效益。</w:t>
      </w:r>
      <w:r w:rsidR="00D90FDA">
        <w:rPr>
          <w:rFonts w:hint="eastAsia"/>
        </w:rPr>
        <w:t>此外，</w:t>
      </w:r>
      <w:r w:rsidRPr="00045754">
        <w:rPr>
          <w:rFonts w:hint="eastAsia"/>
        </w:rPr>
        <w:t>石資中心112年度預算書，有關</w:t>
      </w:r>
      <w:r w:rsidRPr="003C7911">
        <w:rPr>
          <w:rFonts w:hint="eastAsia"/>
        </w:rPr>
        <w:t>「媒體政策及業務宣導費」</w:t>
      </w:r>
      <w:r>
        <w:rPr>
          <w:rFonts w:hint="eastAsia"/>
        </w:rPr>
        <w:t>業務支出</w:t>
      </w:r>
      <w:r w:rsidRPr="00045754">
        <w:rPr>
          <w:rFonts w:hint="eastAsia"/>
        </w:rPr>
        <w:t>，均係按計畫別或業務別編製預算書表，並分別揭露計畫名稱與每一計畫所需之費用(112年度預算書部分，詳表1)；然由該中心11</w:t>
      </w:r>
      <w:r>
        <w:t>2</w:t>
      </w:r>
      <w:r w:rsidRPr="00045754">
        <w:rPr>
          <w:rFonts w:hint="eastAsia"/>
        </w:rPr>
        <w:t>年度</w:t>
      </w:r>
      <w:r>
        <w:rPr>
          <w:rFonts w:hint="eastAsia"/>
        </w:rPr>
        <w:t>決</w:t>
      </w:r>
      <w:r w:rsidRPr="00045754">
        <w:rPr>
          <w:rFonts w:hint="eastAsia"/>
        </w:rPr>
        <w:t>算書所示，有關</w:t>
      </w:r>
      <w:r w:rsidRPr="003C7911">
        <w:rPr>
          <w:rFonts w:hint="eastAsia"/>
        </w:rPr>
        <w:t>「媒體政策及業務宣導費」</w:t>
      </w:r>
      <w:r w:rsidRPr="00045754">
        <w:rPr>
          <w:rFonts w:hint="eastAsia"/>
        </w:rPr>
        <w:t>之編製方式已改按研究計畫</w:t>
      </w:r>
      <w:r>
        <w:rPr>
          <w:rFonts w:hint="eastAsia"/>
        </w:rPr>
        <w:t>支出</w:t>
      </w:r>
      <w:r w:rsidRPr="00045754">
        <w:rPr>
          <w:rFonts w:hint="eastAsia"/>
        </w:rPr>
        <w:t>(包括關鍵技術類、產業推廣類)</w:t>
      </w:r>
      <w:r>
        <w:rPr>
          <w:rFonts w:hint="eastAsia"/>
        </w:rPr>
        <w:t>及</w:t>
      </w:r>
      <w:r w:rsidRPr="00045754">
        <w:rPr>
          <w:rFonts w:hint="eastAsia"/>
        </w:rPr>
        <w:t>工業服務成本等項目編列(詳表2)，</w:t>
      </w:r>
      <w:r>
        <w:rPr>
          <w:rFonts w:hint="eastAsia"/>
        </w:rPr>
        <w:t>且未說明</w:t>
      </w:r>
      <w:r w:rsidR="007F75F7">
        <w:rPr>
          <w:rFonts w:hint="eastAsia"/>
        </w:rPr>
        <w:t>較</w:t>
      </w:r>
      <w:r>
        <w:rPr>
          <w:rFonts w:hint="eastAsia"/>
        </w:rPr>
        <w:t>預算增減或經費未能執行原因，</w:t>
      </w:r>
      <w:r w:rsidRPr="00045754">
        <w:rPr>
          <w:rFonts w:hint="eastAsia"/>
        </w:rPr>
        <w:t>除不具可比較性外，支出項目亦趨於籠統簡略，作業難稱嚴謹。</w:t>
      </w:r>
    </w:p>
    <w:p w:rsidR="00AF5417" w:rsidRPr="009917E7" w:rsidRDefault="00AF5417" w:rsidP="00AF5417">
      <w:pPr>
        <w:ind w:left="566" w:firstLine="566"/>
        <w:rPr>
          <w:rFonts w:hint="eastAsia"/>
        </w:rPr>
      </w:pPr>
      <w:r w:rsidRPr="00D12310">
        <w:rPr>
          <w:rFonts w:hint="eastAsia"/>
        </w:rPr>
        <w:t>綜上，依本院決議，自111年度起各機關編列政策宣導經費應於預算書中</w:t>
      </w:r>
      <w:r>
        <w:rPr>
          <w:rFonts w:hint="eastAsia"/>
        </w:rPr>
        <w:t>妥適揭露，並加強經費控管；</w:t>
      </w:r>
      <w:r w:rsidRPr="00D12310">
        <w:rPr>
          <w:rFonts w:hint="eastAsia"/>
        </w:rPr>
        <w:t>惟石資中心11</w:t>
      </w:r>
      <w:r>
        <w:rPr>
          <w:rFonts w:hint="eastAsia"/>
        </w:rPr>
        <w:t>2</w:t>
      </w:r>
      <w:r w:rsidRPr="00D12310">
        <w:rPr>
          <w:rFonts w:hint="eastAsia"/>
        </w:rPr>
        <w:t>年度</w:t>
      </w:r>
      <w:r w:rsidRPr="006C7F03">
        <w:rPr>
          <w:rFonts w:hint="eastAsia"/>
        </w:rPr>
        <w:t>「媒體政策及業務宣導費」之預、決算書表編製方式欠缺一致性，不利相互勾稽比較</w:t>
      </w:r>
      <w:r>
        <w:rPr>
          <w:rFonts w:hint="eastAsia"/>
        </w:rPr>
        <w:t>，且該</w:t>
      </w:r>
      <w:r w:rsidRPr="00D12310">
        <w:rPr>
          <w:rFonts w:hint="eastAsia"/>
        </w:rPr>
        <w:t>年度「媒體政策及業務宣導費」</w:t>
      </w:r>
      <w:r>
        <w:rPr>
          <w:rFonts w:hint="eastAsia"/>
        </w:rPr>
        <w:t>預算編而未用</w:t>
      </w:r>
      <w:r w:rsidRPr="00D12310">
        <w:rPr>
          <w:rFonts w:hint="eastAsia"/>
        </w:rPr>
        <w:t>，</w:t>
      </w:r>
      <w:r w:rsidRPr="00073B71">
        <w:rPr>
          <w:rFonts w:hint="eastAsia"/>
        </w:rPr>
        <w:t>造成資源閒置</w:t>
      </w:r>
      <w:r>
        <w:rPr>
          <w:rFonts w:hint="eastAsia"/>
        </w:rPr>
        <w:t>；</w:t>
      </w:r>
      <w:r w:rsidRPr="00D12310">
        <w:rPr>
          <w:rFonts w:hint="eastAsia"/>
        </w:rPr>
        <w:t>嗣</w:t>
      </w:r>
      <w:r>
        <w:rPr>
          <w:rFonts w:hint="eastAsia"/>
        </w:rPr>
        <w:t>石資中心</w:t>
      </w:r>
      <w:r w:rsidRPr="00D12310">
        <w:rPr>
          <w:rFonts w:hint="eastAsia"/>
        </w:rPr>
        <w:t>仍宜審慎評估政策宣導實際經費需求，並核實編列預算，俾增</w:t>
      </w:r>
      <w:r w:rsidRPr="006D5B85">
        <w:rPr>
          <w:rFonts w:hint="eastAsia"/>
        </w:rPr>
        <w:t>預算資源運用</w:t>
      </w:r>
      <w:r w:rsidRPr="00D12310">
        <w:rPr>
          <w:rFonts w:hint="eastAsia"/>
        </w:rPr>
        <w:t>效益。</w:t>
      </w:r>
    </w:p>
    <w:p w:rsidR="00BE3D89" w:rsidRDefault="00BE3D89" w:rsidP="00BE3D89">
      <w:pPr>
        <w:adjustRightInd w:val="0"/>
        <w:spacing w:line="400" w:lineRule="exact"/>
        <w:ind w:leftChars="0" w:left="709" w:hangingChars="250" w:hanging="709"/>
        <w:rPr>
          <w:rFonts w:hAnsi="標楷體" w:cs="標楷體"/>
          <w:b/>
          <w:color w:val="000000"/>
        </w:rPr>
      </w:pPr>
      <w:r w:rsidRPr="00C47604">
        <w:rPr>
          <w:rFonts w:ascii="華康細明體外字集" w:hAnsi="標楷體" w:cs="標楷體" w:hint="eastAsia"/>
          <w:b/>
          <w:color w:val="000000"/>
          <w:lang w:eastAsia="zh-HK"/>
        </w:rPr>
        <w:t>表</w:t>
      </w:r>
      <w:r w:rsidRPr="00C47604">
        <w:rPr>
          <w:rFonts w:ascii="華康細明體外字集" w:hAnsi="標楷體" w:cs="標楷體" w:hint="eastAsia"/>
          <w:b/>
          <w:color w:val="000000"/>
          <w:lang w:eastAsia="zh-HK"/>
        </w:rPr>
        <w:t>1</w:t>
      </w:r>
      <w:r w:rsidRPr="00C47604">
        <w:rPr>
          <w:rFonts w:ascii="華康細明體外字集" w:hAnsi="標楷體" w:cs="標楷體" w:hint="eastAsia"/>
          <w:b/>
          <w:color w:val="000000"/>
        </w:rPr>
        <w:t xml:space="preserve">  </w:t>
      </w:r>
      <w:r>
        <w:rPr>
          <w:rFonts w:ascii="華康細明體外字集" w:hAnsi="標楷體" w:cs="標楷體" w:hint="eastAsia"/>
          <w:b/>
          <w:color w:val="000000"/>
        </w:rPr>
        <w:t>石資</w:t>
      </w:r>
      <w:r w:rsidRPr="00C47604">
        <w:rPr>
          <w:rFonts w:ascii="華康細明體外字集" w:hAnsi="標楷體" w:cs="標楷體" w:hint="eastAsia"/>
          <w:b/>
          <w:color w:val="000000"/>
        </w:rPr>
        <w:t>中心</w:t>
      </w:r>
      <w:r>
        <w:rPr>
          <w:rFonts w:ascii="華康細明體外字集" w:hAnsi="標楷體" w:cs="標楷體" w:hint="eastAsia"/>
          <w:b/>
          <w:color w:val="000000"/>
        </w:rPr>
        <w:t>1</w:t>
      </w:r>
      <w:r>
        <w:rPr>
          <w:rFonts w:ascii="華康細明體外字集" w:hAnsi="標楷體" w:cs="標楷體"/>
          <w:b/>
          <w:color w:val="000000"/>
        </w:rPr>
        <w:t>12</w:t>
      </w:r>
      <w:r w:rsidRPr="00C47604">
        <w:rPr>
          <w:rFonts w:ascii="華康細明體外字集" w:hAnsi="標楷體" w:cs="標楷體" w:hint="eastAsia"/>
          <w:b/>
          <w:color w:val="000000"/>
        </w:rPr>
        <w:t>年度</w:t>
      </w:r>
      <w:r w:rsidRPr="00A97618">
        <w:rPr>
          <w:rFonts w:ascii="華康細明體外字集" w:hAnsi="標楷體" w:cs="標楷體" w:hint="eastAsia"/>
          <w:b/>
          <w:color w:val="000000"/>
        </w:rPr>
        <w:t>「媒體政策及業務宣導費」</w:t>
      </w:r>
      <w:r>
        <w:rPr>
          <w:rFonts w:ascii="華康細明體外字集" w:hAnsi="標楷體" w:cs="標楷體" w:hint="eastAsia"/>
          <w:b/>
          <w:color w:val="000000"/>
        </w:rPr>
        <w:t>預算支出</w:t>
      </w:r>
      <w:r>
        <w:rPr>
          <w:rFonts w:hAnsi="標楷體" w:cs="標楷體" w:hint="eastAsia"/>
          <w:b/>
          <w:color w:val="000000"/>
        </w:rPr>
        <w:t>明細表</w:t>
      </w:r>
    </w:p>
    <w:p w:rsidR="00BE3D89" w:rsidRDefault="00BE3D89" w:rsidP="00BE3D89">
      <w:pPr>
        <w:adjustRightInd w:val="0"/>
        <w:spacing w:line="400" w:lineRule="exact"/>
        <w:ind w:leftChars="-100" w:left="325" w:hangingChars="250" w:hanging="608"/>
        <w:jc w:val="right"/>
        <w:rPr>
          <w:rFonts w:ascii="華康細明體外字集" w:hAnsi="標楷體" w:cs="標楷體"/>
          <w:color w:val="000000"/>
          <w:sz w:val="24"/>
          <w:szCs w:val="24"/>
        </w:rPr>
      </w:pPr>
      <w:r w:rsidRPr="00C47604">
        <w:rPr>
          <w:rFonts w:ascii="華康細明體外字集" w:hAnsi="標楷體" w:cs="標楷體" w:hint="eastAsia"/>
          <w:color w:val="000000"/>
          <w:sz w:val="24"/>
          <w:szCs w:val="24"/>
        </w:rPr>
        <w:t>單位：新</w:t>
      </w:r>
      <w:r>
        <w:rPr>
          <w:rFonts w:ascii="華康細明體外字集" w:hAnsi="標楷體" w:cs="標楷體" w:hint="eastAsia"/>
          <w:color w:val="000000"/>
          <w:sz w:val="24"/>
          <w:szCs w:val="24"/>
        </w:rPr>
        <w:t>臺</w:t>
      </w:r>
      <w:r w:rsidRPr="00C47604">
        <w:rPr>
          <w:rFonts w:ascii="華康細明體外字集" w:hAnsi="標楷體" w:cs="標楷體" w:hint="eastAsia"/>
          <w:color w:val="000000"/>
          <w:sz w:val="24"/>
          <w:szCs w:val="24"/>
        </w:rPr>
        <w:t>幣千元</w:t>
      </w:r>
    </w:p>
    <w:tbl>
      <w:tblPr>
        <w:tblW w:w="8413"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1067"/>
        <w:gridCol w:w="4297"/>
      </w:tblGrid>
      <w:tr w:rsidR="00BE3D89" w:rsidRPr="00815B7B" w:rsidTr="007F75F7">
        <w:trPr>
          <w:trHeight w:val="525"/>
          <w:tblHeader/>
        </w:trPr>
        <w:tc>
          <w:tcPr>
            <w:tcW w:w="3049"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BE3D89" w:rsidRPr="00433339" w:rsidRDefault="00BE3D89" w:rsidP="00D62CFD">
            <w:pPr>
              <w:pStyle w:val="142"/>
              <w:spacing w:line="260" w:lineRule="exact"/>
              <w:jc w:val="right"/>
              <w:rPr>
                <w:b/>
                <w:sz w:val="22"/>
                <w:szCs w:val="22"/>
              </w:rPr>
            </w:pPr>
            <w:r w:rsidRPr="00433339">
              <w:rPr>
                <w:rFonts w:hint="eastAsia"/>
                <w:b/>
                <w:sz w:val="22"/>
                <w:szCs w:val="22"/>
              </w:rPr>
              <w:t>項目</w:t>
            </w:r>
          </w:p>
          <w:p w:rsidR="00BE3D89" w:rsidRPr="00433339" w:rsidRDefault="00BE3D89" w:rsidP="00D62CFD">
            <w:pPr>
              <w:pStyle w:val="142"/>
              <w:spacing w:line="260" w:lineRule="exact"/>
              <w:rPr>
                <w:rFonts w:hint="eastAsia"/>
                <w:b/>
              </w:rPr>
            </w:pPr>
            <w:r w:rsidRPr="00433339">
              <w:rPr>
                <w:rFonts w:hint="eastAsia"/>
                <w:b/>
                <w:sz w:val="22"/>
                <w:szCs w:val="22"/>
              </w:rPr>
              <w:t>科目名稱</w:t>
            </w:r>
          </w:p>
        </w:tc>
        <w:tc>
          <w:tcPr>
            <w:tcW w:w="1067" w:type="dxa"/>
            <w:tcBorders>
              <w:top w:val="single" w:sz="12" w:space="0" w:color="auto"/>
              <w:left w:val="single" w:sz="6" w:space="0" w:color="auto"/>
              <w:bottom w:val="single" w:sz="6" w:space="0" w:color="auto"/>
              <w:right w:val="single" w:sz="6" w:space="0" w:color="auto"/>
            </w:tcBorders>
            <w:vAlign w:val="center"/>
          </w:tcPr>
          <w:p w:rsidR="00BE3D89" w:rsidRPr="00433339" w:rsidRDefault="00BE3D89" w:rsidP="00D62CFD">
            <w:pPr>
              <w:pStyle w:val="142"/>
              <w:jc w:val="center"/>
              <w:rPr>
                <w:rFonts w:hint="eastAsia"/>
                <w:b/>
              </w:rPr>
            </w:pPr>
            <w:r>
              <w:rPr>
                <w:rFonts w:hint="eastAsia"/>
                <w:b/>
              </w:rPr>
              <w:t>預算數</w:t>
            </w:r>
          </w:p>
        </w:tc>
        <w:tc>
          <w:tcPr>
            <w:tcW w:w="4297" w:type="dxa"/>
            <w:tcBorders>
              <w:top w:val="single" w:sz="12" w:space="0" w:color="auto"/>
              <w:left w:val="single" w:sz="6" w:space="0" w:color="auto"/>
              <w:bottom w:val="single" w:sz="6" w:space="0" w:color="auto"/>
              <w:right w:val="single" w:sz="12" w:space="0" w:color="auto"/>
            </w:tcBorders>
            <w:shd w:val="clear" w:color="auto" w:fill="auto"/>
            <w:vAlign w:val="center"/>
          </w:tcPr>
          <w:p w:rsidR="00BE3D89" w:rsidRPr="00433339" w:rsidRDefault="00BE3D89" w:rsidP="00D62CFD">
            <w:pPr>
              <w:pStyle w:val="142"/>
              <w:jc w:val="center"/>
              <w:rPr>
                <w:rFonts w:hint="eastAsia"/>
                <w:b/>
              </w:rPr>
            </w:pPr>
            <w:r w:rsidRPr="00433339">
              <w:rPr>
                <w:rFonts w:hint="eastAsia"/>
                <w:b/>
              </w:rPr>
              <w:t xml:space="preserve">說 </w:t>
            </w:r>
            <w:r w:rsidRPr="00433339">
              <w:rPr>
                <w:b/>
              </w:rPr>
              <w:t xml:space="preserve">   </w:t>
            </w:r>
            <w:r w:rsidRPr="00433339">
              <w:rPr>
                <w:rFonts w:hint="eastAsia"/>
                <w:b/>
              </w:rPr>
              <w:t>明</w:t>
            </w:r>
          </w:p>
        </w:tc>
      </w:tr>
      <w:tr w:rsidR="00BE3D89" w:rsidRPr="00815B7B" w:rsidTr="007F75F7">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9B15E2" w:rsidRDefault="00BE3D89" w:rsidP="00D62CFD">
            <w:pPr>
              <w:pStyle w:val="142"/>
              <w:rPr>
                <w:rFonts w:hint="eastAsia"/>
                <w:b/>
              </w:rPr>
            </w:pPr>
            <w:r w:rsidRPr="009B15E2">
              <w:rPr>
                <w:rFonts w:hint="eastAsia"/>
                <w:b/>
              </w:rPr>
              <w:t>業務支出</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987EA7" w:rsidRDefault="00BE3D89" w:rsidP="00D62CFD">
            <w:pPr>
              <w:pStyle w:val="142"/>
              <w:rPr>
                <w:rFonts w:hint="eastAsia"/>
                <w:b/>
              </w:rPr>
            </w:pPr>
            <w:r w:rsidRPr="00987EA7">
              <w:rPr>
                <w:rFonts w:hint="eastAsia"/>
                <w:b/>
              </w:rPr>
              <w:t>1</w:t>
            </w:r>
            <w:r w:rsidRPr="00987EA7">
              <w:rPr>
                <w:b/>
              </w:rPr>
              <w:t>.</w:t>
            </w:r>
            <w:r w:rsidRPr="00987EA7">
              <w:rPr>
                <w:rFonts w:hint="eastAsia"/>
                <w:b/>
              </w:rPr>
              <w:t>勞務成本</w:t>
            </w:r>
          </w:p>
        </w:tc>
        <w:tc>
          <w:tcPr>
            <w:tcW w:w="1067"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6</w:t>
            </w:r>
            <w:r>
              <w:rPr>
                <w:b/>
              </w:rPr>
              <w:t>32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Pr="00987EA7" w:rsidRDefault="00BE3D89" w:rsidP="00D62CFD">
            <w:pPr>
              <w:pStyle w:val="142"/>
              <w:rPr>
                <w:rFonts w:hint="eastAsia"/>
                <w:b/>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rPr>
                <w:rFonts w:hint="eastAsia"/>
              </w:rPr>
            </w:pPr>
            <w:r>
              <w:rPr>
                <w:rFonts w:hint="eastAsia"/>
              </w:rPr>
              <w:t>1</w:t>
            </w:r>
            <w:r>
              <w:t>)</w:t>
            </w:r>
            <w:r w:rsidRPr="00353771">
              <w:rPr>
                <w:rFonts w:hint="eastAsia"/>
              </w:rPr>
              <w:t>委辦或補助計畫成本</w:t>
            </w:r>
          </w:p>
        </w:tc>
        <w:tc>
          <w:tcPr>
            <w:tcW w:w="1067"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1</w:t>
            </w:r>
            <w:r>
              <w:rPr>
                <w:spacing w:val="-10"/>
              </w:rPr>
              <w:t>32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Pr="004B7F8F" w:rsidRDefault="00BE3D89" w:rsidP="00D62CFD">
            <w:pPr>
              <w:pStyle w:val="142"/>
              <w:spacing w:line="240" w:lineRule="exact"/>
              <w:jc w:val="both"/>
              <w:rPr>
                <w:rFonts w:hint="eastAsia"/>
                <w:spacing w:val="-10"/>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353771" w:rsidRDefault="00BE3D89" w:rsidP="00D62CFD">
            <w:pPr>
              <w:pStyle w:val="142"/>
              <w:ind w:firstLineChars="100" w:firstLine="243"/>
              <w:rPr>
                <w:rFonts w:hint="eastAsia"/>
              </w:rPr>
            </w:pPr>
            <w:r>
              <w:fldChar w:fldCharType="begin"/>
            </w:r>
            <w:r>
              <w:instrText xml:space="preserve"> </w:instrText>
            </w:r>
            <w:r>
              <w:rPr>
                <w:rFonts w:hint="eastAsia"/>
              </w:rPr>
              <w:instrText>eq \o\ac(○,</w:instrText>
            </w:r>
            <w:r w:rsidRPr="00815B7B">
              <w:rPr>
                <w:rFonts w:ascii="Times New Roman" w:hint="eastAsia"/>
                <w:position w:val="3"/>
                <w:sz w:val="16"/>
              </w:rPr>
              <w:instrText>1</w:instrText>
            </w:r>
            <w:r>
              <w:rPr>
                <w:rFonts w:hint="eastAsia"/>
              </w:rPr>
              <w:instrText>)</w:instrText>
            </w:r>
            <w:r>
              <w:fldChar w:fldCharType="end"/>
            </w:r>
            <w:r>
              <w:rPr>
                <w:rFonts w:hint="eastAsia"/>
              </w:rPr>
              <w:t>經濟部補助科專計畫</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7</w:t>
            </w:r>
            <w:r>
              <w:t>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r w:rsidRPr="007D7911">
              <w:rPr>
                <w:rFonts w:hint="eastAsia"/>
              </w:rPr>
              <w:t>辦理技術交流、成果發表等相關媒體宣傳製作、託播及刊登等經費72千元。</w:t>
            </w: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ind w:firstLineChars="100" w:firstLine="243"/>
            </w:pPr>
            <w:r>
              <w:fldChar w:fldCharType="begin"/>
            </w:r>
            <w:r>
              <w:instrText xml:space="preserve"> </w:instrText>
            </w:r>
            <w:r>
              <w:rPr>
                <w:rFonts w:hint="eastAsia"/>
              </w:rPr>
              <w:instrText>eq \o\ac(○,</w:instrText>
            </w:r>
            <w:r w:rsidRPr="00815B7B">
              <w:rPr>
                <w:rFonts w:ascii="Times New Roman" w:hint="eastAsia"/>
                <w:position w:val="3"/>
                <w:sz w:val="16"/>
              </w:rPr>
              <w:instrText>2</w:instrText>
            </w:r>
            <w:r>
              <w:rPr>
                <w:rFonts w:hint="eastAsia"/>
              </w:rPr>
              <w:instrText>)</w:instrText>
            </w:r>
            <w:r>
              <w:fldChar w:fldCharType="end"/>
            </w:r>
            <w:r>
              <w:rPr>
                <w:rFonts w:hint="eastAsia"/>
              </w:rPr>
              <w:t>工業局委辦專案計畫</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6</w:t>
            </w:r>
            <w:r>
              <w:t>0</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r w:rsidRPr="007D7911">
              <w:rPr>
                <w:rFonts w:hint="eastAsia"/>
              </w:rPr>
              <w:t>辦理技術交流與推廣等相關媒體宣傳製作、託播及刊登等經費60千元。</w:t>
            </w: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pPr>
            <w:r>
              <w:rPr>
                <w:rFonts w:hint="eastAsia"/>
              </w:rPr>
              <w:t>2</w:t>
            </w:r>
            <w:r>
              <w:t>)</w:t>
            </w:r>
            <w:r>
              <w:rPr>
                <w:rFonts w:hint="eastAsia"/>
              </w:rPr>
              <w:t>工業服務成本</w:t>
            </w:r>
          </w:p>
        </w:tc>
        <w:tc>
          <w:tcPr>
            <w:tcW w:w="1067"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rFonts w:hint="eastAsia"/>
                <w:spacing w:val="-10"/>
              </w:rPr>
              <w:t>5</w:t>
            </w:r>
            <w:r>
              <w:rPr>
                <w:spacing w:val="-10"/>
              </w:rPr>
              <w:t>00</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spacing w:line="240" w:lineRule="exact"/>
              <w:jc w:val="both"/>
              <w:rPr>
                <w:rFonts w:hint="eastAsia"/>
              </w:rPr>
            </w:pPr>
            <w:r w:rsidRPr="007D7911">
              <w:rPr>
                <w:rFonts w:hint="eastAsia"/>
              </w:rPr>
              <w:t>辦理自籌業務技術交流、成果推廣等相關媒體宣傳製作、託播及刊登等經費500千元。</w:t>
            </w:r>
          </w:p>
        </w:tc>
      </w:tr>
      <w:tr w:rsidR="00BE3D89" w:rsidRPr="00815B7B" w:rsidTr="00D62CFD">
        <w:tc>
          <w:tcPr>
            <w:tcW w:w="3049" w:type="dxa"/>
            <w:tcBorders>
              <w:top w:val="single" w:sz="6" w:space="0" w:color="auto"/>
              <w:left w:val="single" w:sz="12" w:space="0" w:color="auto"/>
              <w:bottom w:val="single" w:sz="12" w:space="0" w:color="auto"/>
              <w:right w:val="single" w:sz="6" w:space="0" w:color="auto"/>
            </w:tcBorders>
            <w:shd w:val="clear" w:color="auto" w:fill="auto"/>
          </w:tcPr>
          <w:p w:rsidR="00BE3D89" w:rsidRPr="007F75F7" w:rsidRDefault="00BE3D89" w:rsidP="00D62CFD">
            <w:pPr>
              <w:pStyle w:val="142"/>
              <w:spacing w:line="240" w:lineRule="exact"/>
              <w:ind w:left="243" w:hangingChars="100" w:hanging="243"/>
              <w:jc w:val="center"/>
              <w:rPr>
                <w:rFonts w:hint="eastAsia"/>
                <w:b/>
              </w:rPr>
            </w:pPr>
            <w:r w:rsidRPr="007F75F7">
              <w:rPr>
                <w:rFonts w:hint="eastAsia"/>
                <w:b/>
              </w:rPr>
              <w:t xml:space="preserve">總 </w:t>
            </w:r>
            <w:r w:rsidRPr="007F75F7">
              <w:rPr>
                <w:b/>
              </w:rPr>
              <w:t xml:space="preserve">   </w:t>
            </w:r>
            <w:r w:rsidRPr="007F75F7">
              <w:rPr>
                <w:rFonts w:hint="eastAsia"/>
                <w:b/>
              </w:rPr>
              <w:t>計</w:t>
            </w:r>
          </w:p>
        </w:tc>
        <w:tc>
          <w:tcPr>
            <w:tcW w:w="1067" w:type="dxa"/>
            <w:tcBorders>
              <w:top w:val="single" w:sz="6" w:space="0" w:color="auto"/>
              <w:left w:val="single" w:sz="6" w:space="0" w:color="auto"/>
              <w:bottom w:val="single" w:sz="12" w:space="0" w:color="auto"/>
              <w:right w:val="single" w:sz="6" w:space="0" w:color="auto"/>
            </w:tcBorders>
          </w:tcPr>
          <w:p w:rsidR="00BE3D89" w:rsidRPr="007F75F7" w:rsidRDefault="00BE3D89" w:rsidP="00D62CFD">
            <w:pPr>
              <w:pStyle w:val="142"/>
              <w:spacing w:line="240" w:lineRule="exact"/>
              <w:jc w:val="right"/>
              <w:rPr>
                <w:rFonts w:hint="eastAsia"/>
                <w:b/>
                <w:spacing w:val="-10"/>
              </w:rPr>
            </w:pPr>
            <w:r w:rsidRPr="007F75F7">
              <w:rPr>
                <w:rFonts w:hint="eastAsia"/>
                <w:b/>
                <w:spacing w:val="-10"/>
              </w:rPr>
              <w:t>6</w:t>
            </w:r>
            <w:r w:rsidRPr="007F75F7">
              <w:rPr>
                <w:b/>
                <w:spacing w:val="-10"/>
              </w:rPr>
              <w:t>32</w:t>
            </w:r>
          </w:p>
        </w:tc>
        <w:tc>
          <w:tcPr>
            <w:tcW w:w="4297" w:type="dxa"/>
            <w:tcBorders>
              <w:top w:val="single" w:sz="6" w:space="0" w:color="auto"/>
              <w:left w:val="single" w:sz="6" w:space="0" w:color="auto"/>
              <w:bottom w:val="single" w:sz="12" w:space="0" w:color="auto"/>
              <w:right w:val="single" w:sz="12" w:space="0" w:color="auto"/>
            </w:tcBorders>
            <w:shd w:val="clear" w:color="auto" w:fill="auto"/>
          </w:tcPr>
          <w:p w:rsidR="00BE3D89" w:rsidRPr="007F75F7" w:rsidRDefault="00BE3D89" w:rsidP="007F75F7">
            <w:pPr>
              <w:pStyle w:val="142"/>
              <w:spacing w:line="240" w:lineRule="exact"/>
              <w:jc w:val="center"/>
              <w:rPr>
                <w:rFonts w:hint="eastAsia"/>
                <w:b/>
              </w:rPr>
            </w:pPr>
          </w:p>
        </w:tc>
      </w:tr>
    </w:tbl>
    <w:p w:rsidR="00BE3D89" w:rsidRPr="00875EEF" w:rsidRDefault="00BE3D89" w:rsidP="00BE3D89">
      <w:pPr>
        <w:spacing w:line="300" w:lineRule="exact"/>
        <w:ind w:leftChars="0" w:left="1216" w:hangingChars="500" w:hanging="1216"/>
        <w:rPr>
          <w:rFonts w:hint="eastAsia"/>
          <w:sz w:val="24"/>
          <w:szCs w:val="24"/>
        </w:rPr>
      </w:pPr>
      <w:r w:rsidRPr="00875EEF">
        <w:rPr>
          <w:rFonts w:hint="eastAsia"/>
          <w:sz w:val="24"/>
          <w:szCs w:val="24"/>
        </w:rPr>
        <w:t>說　　明：</w:t>
      </w:r>
      <w:r w:rsidRPr="00F400AD">
        <w:rPr>
          <w:rFonts w:hint="eastAsia"/>
          <w:sz w:val="24"/>
          <w:szCs w:val="24"/>
          <w:lang w:eastAsia="zh-HK"/>
        </w:rPr>
        <w:t>經濟部組織調整</w:t>
      </w:r>
      <w:r>
        <w:rPr>
          <w:rFonts w:hint="eastAsia"/>
          <w:sz w:val="24"/>
          <w:szCs w:val="24"/>
        </w:rPr>
        <w:t>於1</w:t>
      </w:r>
      <w:r>
        <w:rPr>
          <w:sz w:val="24"/>
          <w:szCs w:val="24"/>
        </w:rPr>
        <w:t>12</w:t>
      </w:r>
      <w:r>
        <w:rPr>
          <w:rFonts w:hint="eastAsia"/>
          <w:sz w:val="24"/>
          <w:szCs w:val="24"/>
        </w:rPr>
        <w:t>年</w:t>
      </w:r>
      <w:r w:rsidRPr="00F400AD">
        <w:rPr>
          <w:rFonts w:hint="eastAsia"/>
          <w:sz w:val="24"/>
          <w:szCs w:val="24"/>
          <w:lang w:eastAsia="zh-HK"/>
        </w:rPr>
        <w:t>9</w:t>
      </w:r>
      <w:r>
        <w:rPr>
          <w:rFonts w:hint="eastAsia"/>
          <w:sz w:val="24"/>
          <w:szCs w:val="24"/>
        </w:rPr>
        <w:t>月</w:t>
      </w:r>
      <w:r w:rsidRPr="00F400AD">
        <w:rPr>
          <w:rFonts w:hint="eastAsia"/>
          <w:sz w:val="24"/>
          <w:szCs w:val="24"/>
          <w:lang w:eastAsia="zh-HK"/>
        </w:rPr>
        <w:t>26</w:t>
      </w:r>
      <w:r>
        <w:rPr>
          <w:rFonts w:hint="eastAsia"/>
          <w:sz w:val="24"/>
          <w:szCs w:val="24"/>
        </w:rPr>
        <w:t>日</w:t>
      </w:r>
      <w:r w:rsidRPr="00F400AD">
        <w:rPr>
          <w:rFonts w:hint="eastAsia"/>
          <w:sz w:val="24"/>
          <w:szCs w:val="24"/>
          <w:lang w:eastAsia="zh-HK"/>
        </w:rPr>
        <w:t>正式生效</w:t>
      </w:r>
      <w:r>
        <w:rPr>
          <w:rFonts w:hint="eastAsia"/>
          <w:sz w:val="24"/>
          <w:szCs w:val="24"/>
        </w:rPr>
        <w:t>，其中</w:t>
      </w:r>
      <w:r w:rsidRPr="00FB45B7">
        <w:rPr>
          <w:rFonts w:hAnsi="標楷體" w:hint="eastAsia"/>
          <w:sz w:val="24"/>
          <w:szCs w:val="24"/>
        </w:rPr>
        <w:t>「產業發展署」由原工業局改制成立</w:t>
      </w:r>
      <w:r>
        <w:rPr>
          <w:rFonts w:hAnsi="標楷體" w:hint="eastAsia"/>
          <w:sz w:val="24"/>
          <w:szCs w:val="24"/>
        </w:rPr>
        <w:t>，</w:t>
      </w:r>
      <w:r>
        <w:rPr>
          <w:rFonts w:hint="eastAsia"/>
          <w:sz w:val="24"/>
          <w:szCs w:val="24"/>
        </w:rPr>
        <w:t>為利前後比較一致，爰本表</w:t>
      </w:r>
      <w:r w:rsidRPr="00F400AD">
        <w:rPr>
          <w:rFonts w:hint="eastAsia"/>
          <w:sz w:val="24"/>
          <w:szCs w:val="24"/>
        </w:rPr>
        <w:t>科目名稱</w:t>
      </w:r>
      <w:r>
        <w:rPr>
          <w:rFonts w:hint="eastAsia"/>
          <w:sz w:val="24"/>
          <w:szCs w:val="24"/>
        </w:rPr>
        <w:t>為舊單位名稱。</w:t>
      </w:r>
    </w:p>
    <w:p w:rsidR="00BE3D89" w:rsidRDefault="00BE3D89" w:rsidP="00BE3D89">
      <w:pPr>
        <w:spacing w:line="300" w:lineRule="exact"/>
        <w:ind w:leftChars="0" w:left="1216" w:hangingChars="500" w:hanging="1216"/>
        <w:rPr>
          <w:rFonts w:hAnsi="標楷體"/>
          <w:sz w:val="24"/>
          <w:szCs w:val="24"/>
        </w:rPr>
      </w:pPr>
      <w:r w:rsidRPr="00C47604">
        <w:rPr>
          <w:rFonts w:hAnsi="標楷體" w:hint="eastAsia"/>
          <w:sz w:val="24"/>
          <w:szCs w:val="24"/>
        </w:rPr>
        <w:t>資料來源：</w:t>
      </w:r>
      <w:r>
        <w:rPr>
          <w:rFonts w:hAnsi="標楷體" w:hint="eastAsia"/>
          <w:sz w:val="24"/>
          <w:szCs w:val="24"/>
        </w:rPr>
        <w:t>石資</w:t>
      </w:r>
      <w:r w:rsidRPr="00C47604">
        <w:rPr>
          <w:rFonts w:hAnsi="標楷體" w:hint="eastAsia"/>
          <w:sz w:val="24"/>
          <w:szCs w:val="24"/>
        </w:rPr>
        <w:t>中心11</w:t>
      </w:r>
      <w:r>
        <w:rPr>
          <w:rFonts w:hAnsi="標楷體"/>
          <w:sz w:val="24"/>
          <w:szCs w:val="24"/>
        </w:rPr>
        <w:t>2</w:t>
      </w:r>
      <w:r w:rsidRPr="00C47604">
        <w:rPr>
          <w:rFonts w:hAnsi="標楷體" w:hint="eastAsia"/>
          <w:sz w:val="24"/>
          <w:szCs w:val="24"/>
        </w:rPr>
        <w:t>年度預算書(</w:t>
      </w:r>
      <w:r w:rsidRPr="00E63D9C">
        <w:rPr>
          <w:rFonts w:hAnsi="標楷體" w:hint="eastAsia"/>
          <w:sz w:val="24"/>
          <w:szCs w:val="24"/>
        </w:rPr>
        <w:t>第</w:t>
      </w:r>
      <w:r>
        <w:rPr>
          <w:rFonts w:hAnsi="標楷體" w:hint="eastAsia"/>
          <w:sz w:val="24"/>
          <w:szCs w:val="24"/>
        </w:rPr>
        <w:t>2</w:t>
      </w:r>
      <w:r>
        <w:rPr>
          <w:rFonts w:hAnsi="標楷體"/>
          <w:sz w:val="24"/>
          <w:szCs w:val="24"/>
        </w:rPr>
        <w:t>2</w:t>
      </w:r>
      <w:r w:rsidRPr="00C47604">
        <w:rPr>
          <w:rFonts w:hAnsi="標楷體" w:hint="eastAsia"/>
          <w:sz w:val="24"/>
          <w:szCs w:val="24"/>
        </w:rPr>
        <w:t>頁)</w:t>
      </w:r>
      <w:r w:rsidRPr="00F21298">
        <w:rPr>
          <w:rFonts w:hAnsi="標楷體" w:hint="eastAsia"/>
          <w:sz w:val="24"/>
          <w:szCs w:val="24"/>
        </w:rPr>
        <w:t>「媒體政策及業務宣導費</w:t>
      </w:r>
      <w:r>
        <w:rPr>
          <w:rFonts w:hAnsi="標楷體" w:hint="eastAsia"/>
          <w:sz w:val="24"/>
          <w:szCs w:val="24"/>
        </w:rPr>
        <w:t>彙計表</w:t>
      </w:r>
      <w:r w:rsidRPr="00F21298">
        <w:rPr>
          <w:rFonts w:hAnsi="標楷體" w:hint="eastAsia"/>
          <w:sz w:val="24"/>
          <w:szCs w:val="24"/>
        </w:rPr>
        <w:t>」</w:t>
      </w:r>
      <w:r w:rsidRPr="00C47604">
        <w:rPr>
          <w:rFonts w:hAnsi="標楷體" w:hint="eastAsia"/>
          <w:sz w:val="24"/>
          <w:szCs w:val="24"/>
        </w:rPr>
        <w:t>。</w:t>
      </w:r>
    </w:p>
    <w:p w:rsidR="00BE3D89" w:rsidRDefault="00BE3D89" w:rsidP="00BE3D89">
      <w:pPr>
        <w:adjustRightInd w:val="0"/>
        <w:spacing w:line="400" w:lineRule="exact"/>
        <w:ind w:leftChars="0" w:left="709" w:hangingChars="250" w:hanging="709"/>
        <w:rPr>
          <w:rFonts w:hAnsi="標楷體" w:cs="標楷體"/>
          <w:b/>
          <w:color w:val="000000"/>
        </w:rPr>
      </w:pPr>
      <w:r w:rsidRPr="00C47604">
        <w:rPr>
          <w:rFonts w:ascii="華康細明體外字集" w:hAnsi="標楷體" w:cs="標楷體" w:hint="eastAsia"/>
          <w:b/>
          <w:color w:val="000000"/>
          <w:lang w:eastAsia="zh-HK"/>
        </w:rPr>
        <w:t>表</w:t>
      </w:r>
      <w:r>
        <w:rPr>
          <w:rFonts w:ascii="華康細明體外字集" w:hAnsi="標楷體" w:cs="標楷體"/>
          <w:b/>
          <w:color w:val="000000"/>
          <w:lang w:eastAsia="zh-HK"/>
        </w:rPr>
        <w:t>2</w:t>
      </w:r>
      <w:r w:rsidRPr="00C47604">
        <w:rPr>
          <w:rFonts w:ascii="華康細明體外字集" w:hAnsi="標楷體" w:cs="標楷體" w:hint="eastAsia"/>
          <w:b/>
          <w:color w:val="000000"/>
        </w:rPr>
        <w:t xml:space="preserve">  </w:t>
      </w:r>
      <w:r>
        <w:rPr>
          <w:rFonts w:ascii="華康細明體外字集" w:hAnsi="標楷體" w:cs="標楷體" w:hint="eastAsia"/>
          <w:b/>
          <w:color w:val="000000"/>
        </w:rPr>
        <w:t>石資</w:t>
      </w:r>
      <w:r w:rsidRPr="00C47604">
        <w:rPr>
          <w:rFonts w:ascii="華康細明體外字集" w:hAnsi="標楷體" w:cs="標楷體" w:hint="eastAsia"/>
          <w:b/>
          <w:color w:val="000000"/>
        </w:rPr>
        <w:t>中心</w:t>
      </w:r>
      <w:r>
        <w:rPr>
          <w:rFonts w:ascii="華康細明體外字集" w:hAnsi="標楷體" w:cs="標楷體" w:hint="eastAsia"/>
          <w:b/>
          <w:color w:val="000000"/>
        </w:rPr>
        <w:t>1</w:t>
      </w:r>
      <w:r>
        <w:rPr>
          <w:rFonts w:ascii="華康細明體外字集" w:hAnsi="標楷體" w:cs="標楷體"/>
          <w:b/>
          <w:color w:val="000000"/>
        </w:rPr>
        <w:t>12</w:t>
      </w:r>
      <w:r w:rsidRPr="00C47604">
        <w:rPr>
          <w:rFonts w:ascii="華康細明體外字集" w:hAnsi="標楷體" w:cs="標楷體" w:hint="eastAsia"/>
          <w:b/>
          <w:color w:val="000000"/>
        </w:rPr>
        <w:t>年度</w:t>
      </w:r>
      <w:r w:rsidRPr="00A97618">
        <w:rPr>
          <w:rFonts w:ascii="華康細明體外字集" w:hAnsi="標楷體" w:cs="標楷體" w:hint="eastAsia"/>
          <w:b/>
          <w:color w:val="000000"/>
        </w:rPr>
        <w:t>「媒體政策及業務宣導費」</w:t>
      </w:r>
      <w:r>
        <w:rPr>
          <w:rFonts w:ascii="華康細明體外字集" w:hAnsi="標楷體" w:cs="標楷體" w:hint="eastAsia"/>
          <w:b/>
          <w:color w:val="000000"/>
        </w:rPr>
        <w:t>決算支出</w:t>
      </w:r>
      <w:r>
        <w:rPr>
          <w:rFonts w:hAnsi="標楷體" w:cs="標楷體" w:hint="eastAsia"/>
          <w:b/>
          <w:color w:val="000000"/>
        </w:rPr>
        <w:t>明細表</w:t>
      </w:r>
    </w:p>
    <w:p w:rsidR="00BE3D89" w:rsidRDefault="00BE3D89" w:rsidP="00BE3D89">
      <w:pPr>
        <w:adjustRightInd w:val="0"/>
        <w:spacing w:line="400" w:lineRule="exact"/>
        <w:ind w:leftChars="-100" w:left="325" w:hangingChars="250" w:hanging="608"/>
        <w:jc w:val="right"/>
        <w:rPr>
          <w:rFonts w:ascii="華康細明體外字集" w:hAnsi="標楷體" w:cs="標楷體"/>
          <w:color w:val="000000"/>
          <w:sz w:val="24"/>
          <w:szCs w:val="24"/>
        </w:rPr>
      </w:pPr>
      <w:r w:rsidRPr="00C47604">
        <w:rPr>
          <w:rFonts w:ascii="華康細明體外字集" w:hAnsi="標楷體" w:cs="標楷體" w:hint="eastAsia"/>
          <w:color w:val="000000"/>
          <w:sz w:val="24"/>
          <w:szCs w:val="24"/>
        </w:rPr>
        <w:t>單位：新</w:t>
      </w:r>
      <w:r>
        <w:rPr>
          <w:rFonts w:ascii="華康細明體外字集" w:hAnsi="標楷體" w:cs="標楷體" w:hint="eastAsia"/>
          <w:color w:val="000000"/>
          <w:sz w:val="24"/>
          <w:szCs w:val="24"/>
        </w:rPr>
        <w:t>臺</w:t>
      </w:r>
      <w:r w:rsidRPr="00C47604">
        <w:rPr>
          <w:rFonts w:ascii="華康細明體外字集" w:hAnsi="標楷體" w:cs="標楷體" w:hint="eastAsia"/>
          <w:color w:val="000000"/>
          <w:sz w:val="24"/>
          <w:szCs w:val="24"/>
        </w:rPr>
        <w:t>幣千元</w:t>
      </w:r>
    </w:p>
    <w:tbl>
      <w:tblPr>
        <w:tblW w:w="8542"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1515"/>
        <w:gridCol w:w="1515"/>
        <w:gridCol w:w="1515"/>
        <w:gridCol w:w="1515"/>
      </w:tblGrid>
      <w:tr w:rsidR="00BE3D89" w:rsidRPr="00815B7B" w:rsidTr="00D62CFD">
        <w:trPr>
          <w:trHeight w:val="525"/>
          <w:tblHeader/>
        </w:trPr>
        <w:tc>
          <w:tcPr>
            <w:tcW w:w="248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BE3D89" w:rsidRPr="00433339" w:rsidRDefault="00BE3D89" w:rsidP="00D62CFD">
            <w:pPr>
              <w:pStyle w:val="142"/>
              <w:spacing w:line="260" w:lineRule="exact"/>
              <w:jc w:val="right"/>
              <w:rPr>
                <w:b/>
                <w:sz w:val="22"/>
                <w:szCs w:val="22"/>
              </w:rPr>
            </w:pPr>
            <w:r w:rsidRPr="00433339">
              <w:rPr>
                <w:rFonts w:hint="eastAsia"/>
                <w:b/>
                <w:sz w:val="22"/>
                <w:szCs w:val="22"/>
              </w:rPr>
              <w:t>項目</w:t>
            </w:r>
          </w:p>
          <w:p w:rsidR="00BE3D89" w:rsidRPr="00433339" w:rsidRDefault="00BE3D89" w:rsidP="00D62CFD">
            <w:pPr>
              <w:pStyle w:val="142"/>
              <w:spacing w:line="260" w:lineRule="exact"/>
              <w:rPr>
                <w:rFonts w:hint="eastAsia"/>
                <w:b/>
              </w:rPr>
            </w:pPr>
            <w:r w:rsidRPr="00433339">
              <w:rPr>
                <w:rFonts w:hint="eastAsia"/>
                <w:b/>
                <w:sz w:val="22"/>
                <w:szCs w:val="22"/>
              </w:rPr>
              <w:t>科目名稱</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Default="00BE3D89" w:rsidP="00D62CFD">
            <w:pPr>
              <w:pStyle w:val="142"/>
              <w:spacing w:line="240" w:lineRule="exact"/>
              <w:jc w:val="center"/>
              <w:rPr>
                <w:b/>
              </w:rPr>
            </w:pPr>
            <w:r>
              <w:rPr>
                <w:rFonts w:hint="eastAsia"/>
                <w:b/>
              </w:rPr>
              <w:t>預算數</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1)</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Default="00BE3D89" w:rsidP="00D62CFD">
            <w:pPr>
              <w:pStyle w:val="142"/>
              <w:spacing w:line="240" w:lineRule="exact"/>
              <w:jc w:val="center"/>
              <w:rPr>
                <w:b/>
              </w:rPr>
            </w:pPr>
            <w:r>
              <w:rPr>
                <w:rFonts w:hint="eastAsia"/>
                <w:b/>
              </w:rPr>
              <w:t>決算數</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2)</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Pr="00E315BA" w:rsidRDefault="00BE3D89" w:rsidP="00D62CFD">
            <w:pPr>
              <w:pStyle w:val="142"/>
              <w:spacing w:line="240" w:lineRule="exact"/>
              <w:jc w:val="center"/>
              <w:rPr>
                <w:b/>
                <w:sz w:val="22"/>
                <w:szCs w:val="22"/>
              </w:rPr>
            </w:pPr>
            <w:r>
              <w:rPr>
                <w:rFonts w:hint="eastAsia"/>
                <w:b/>
              </w:rPr>
              <w:t>比較增減</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3)=(2)-(1)</w:t>
            </w:r>
          </w:p>
        </w:tc>
        <w:tc>
          <w:tcPr>
            <w:tcW w:w="1515" w:type="dxa"/>
            <w:tcBorders>
              <w:top w:val="single" w:sz="12" w:space="0" w:color="auto"/>
              <w:left w:val="single" w:sz="6" w:space="0" w:color="auto"/>
              <w:bottom w:val="single" w:sz="6" w:space="0" w:color="auto"/>
              <w:right w:val="single" w:sz="12" w:space="0" w:color="auto"/>
            </w:tcBorders>
            <w:shd w:val="clear" w:color="auto" w:fill="auto"/>
            <w:vAlign w:val="center"/>
          </w:tcPr>
          <w:p w:rsidR="00BE3D89" w:rsidRPr="00433339" w:rsidRDefault="00BE3D89" w:rsidP="00D62CFD">
            <w:pPr>
              <w:pStyle w:val="142"/>
              <w:jc w:val="center"/>
              <w:rPr>
                <w:rFonts w:hint="eastAsia"/>
                <w:b/>
              </w:rPr>
            </w:pPr>
            <w:r w:rsidRPr="00433339">
              <w:rPr>
                <w:rFonts w:hint="eastAsia"/>
                <w:b/>
              </w:rPr>
              <w:t xml:space="preserve">說 </w:t>
            </w:r>
            <w:r w:rsidRPr="00433339">
              <w:rPr>
                <w:b/>
              </w:rPr>
              <w:t xml:space="preserve">   </w:t>
            </w:r>
            <w:r w:rsidRPr="00433339">
              <w:rPr>
                <w:rFonts w:hint="eastAsia"/>
                <w:b/>
              </w:rPr>
              <w:t>明</w:t>
            </w: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9B15E2" w:rsidRDefault="00BE3D89" w:rsidP="00D62CFD">
            <w:pPr>
              <w:pStyle w:val="142"/>
              <w:rPr>
                <w:rFonts w:hint="eastAsia"/>
                <w:b/>
              </w:rPr>
            </w:pPr>
            <w:r w:rsidRPr="009B15E2">
              <w:rPr>
                <w:rFonts w:hint="eastAsia"/>
                <w:b/>
              </w:rPr>
              <w:t>業務支出</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987EA7" w:rsidRDefault="00BE3D89" w:rsidP="00D62CFD">
            <w:pPr>
              <w:pStyle w:val="142"/>
              <w:rPr>
                <w:rFonts w:hint="eastAsia"/>
                <w:b/>
              </w:rPr>
            </w:pPr>
            <w:r w:rsidRPr="00987EA7">
              <w:rPr>
                <w:rFonts w:hint="eastAsia"/>
                <w:b/>
              </w:rPr>
              <w:t>1</w:t>
            </w:r>
            <w:r w:rsidRPr="00987EA7">
              <w:rPr>
                <w:b/>
              </w:rPr>
              <w:t>.</w:t>
            </w:r>
            <w:r w:rsidRPr="00987EA7">
              <w:rPr>
                <w:rFonts w:hint="eastAsia"/>
                <w:b/>
              </w:rPr>
              <w:t>勞務成本</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6</w:t>
            </w:r>
            <w:r>
              <w:rPr>
                <w:b/>
              </w:rPr>
              <w:t>32</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0</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b/>
              </w:rPr>
              <w:t>-</w:t>
            </w:r>
            <w:r>
              <w:rPr>
                <w:rFonts w:hint="eastAsia"/>
                <w:b/>
              </w:rPr>
              <w:t>6</w:t>
            </w:r>
            <w:r>
              <w:rPr>
                <w:b/>
              </w:rPr>
              <w:t>32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Pr="00987EA7" w:rsidRDefault="00BE3D89" w:rsidP="00D62CFD">
            <w:pPr>
              <w:pStyle w:val="142"/>
              <w:rPr>
                <w:rFonts w:hint="eastAsia"/>
                <w:b/>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rPr>
                <w:rFonts w:hint="eastAsia"/>
              </w:rPr>
            </w:pPr>
            <w:r>
              <w:rPr>
                <w:rFonts w:hint="eastAsia"/>
              </w:rPr>
              <w:t>1</w:t>
            </w:r>
            <w:r>
              <w:t>)</w:t>
            </w:r>
            <w:r w:rsidRPr="00046790">
              <w:rPr>
                <w:rFonts w:hint="eastAsia"/>
              </w:rPr>
              <w:t>研究計畫</w:t>
            </w:r>
            <w:r>
              <w:rPr>
                <w:rFonts w:hint="eastAsia"/>
              </w:rPr>
              <w:t>支出</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1</w:t>
            </w:r>
            <w:r>
              <w:rPr>
                <w:spacing w:val="-10"/>
              </w:rPr>
              <w:t>32</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0</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spacing w:val="-10"/>
              </w:rPr>
              <w:t>-</w:t>
            </w:r>
            <w:r>
              <w:rPr>
                <w:rFonts w:hint="eastAsia"/>
                <w:spacing w:val="-10"/>
              </w:rPr>
              <w:t>1</w:t>
            </w:r>
            <w:r>
              <w:rPr>
                <w:spacing w:val="-10"/>
              </w:rPr>
              <w:t>32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Pr="004B7F8F" w:rsidRDefault="00BE3D89" w:rsidP="00D62CFD">
            <w:pPr>
              <w:pStyle w:val="142"/>
              <w:spacing w:line="240" w:lineRule="exact"/>
              <w:jc w:val="both"/>
              <w:rPr>
                <w:rFonts w:hint="eastAsia"/>
                <w:spacing w:val="-10"/>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353771" w:rsidRDefault="00BE3D89" w:rsidP="00D62CFD">
            <w:pPr>
              <w:pStyle w:val="142"/>
              <w:ind w:firstLineChars="100" w:firstLine="243"/>
              <w:rPr>
                <w:rFonts w:hint="eastAsia"/>
              </w:rPr>
            </w:pPr>
            <w:r>
              <w:fldChar w:fldCharType="begin"/>
            </w:r>
            <w:r>
              <w:instrText xml:space="preserve"> </w:instrText>
            </w:r>
            <w:r>
              <w:rPr>
                <w:rFonts w:hint="eastAsia"/>
              </w:rPr>
              <w:instrText>eq \o\ac(○,</w:instrText>
            </w:r>
            <w:r w:rsidRPr="00815B7B">
              <w:rPr>
                <w:rFonts w:ascii="Times New Roman" w:hint="eastAsia"/>
                <w:position w:val="3"/>
                <w:sz w:val="16"/>
              </w:rPr>
              <w:instrText>1</w:instrText>
            </w:r>
            <w:r>
              <w:rPr>
                <w:rFonts w:hint="eastAsia"/>
              </w:rPr>
              <w:instrText>)</w:instrText>
            </w:r>
            <w:r>
              <w:fldChar w:fldCharType="end"/>
            </w:r>
            <w:r w:rsidRPr="00046790">
              <w:rPr>
                <w:rFonts w:hint="eastAsia"/>
              </w:rPr>
              <w:t>關鍵技術類</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7</w:t>
            </w:r>
            <w:r>
              <w:t>2</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t>-</w:t>
            </w:r>
            <w:r>
              <w:rPr>
                <w:rFonts w:hint="eastAsia"/>
              </w:rPr>
              <w:t>7</w:t>
            </w:r>
            <w:r>
              <w:t>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ind w:firstLineChars="100" w:firstLine="243"/>
            </w:pPr>
            <w:r>
              <w:fldChar w:fldCharType="begin"/>
            </w:r>
            <w:r>
              <w:instrText xml:space="preserve"> </w:instrText>
            </w:r>
            <w:r>
              <w:rPr>
                <w:rFonts w:hint="eastAsia"/>
              </w:rPr>
              <w:instrText>eq \o\ac(○,</w:instrText>
            </w:r>
            <w:r w:rsidRPr="00815B7B">
              <w:rPr>
                <w:rFonts w:ascii="Times New Roman" w:hint="eastAsia"/>
                <w:position w:val="3"/>
                <w:sz w:val="16"/>
              </w:rPr>
              <w:instrText>2</w:instrText>
            </w:r>
            <w:r>
              <w:rPr>
                <w:rFonts w:hint="eastAsia"/>
              </w:rPr>
              <w:instrText>)</w:instrText>
            </w:r>
            <w:r>
              <w:fldChar w:fldCharType="end"/>
            </w:r>
            <w:r w:rsidRPr="00046790">
              <w:rPr>
                <w:rFonts w:hint="eastAsia"/>
              </w:rPr>
              <w:t>產業推廣類</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6</w:t>
            </w:r>
            <w: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t>-</w:t>
            </w:r>
            <w:r>
              <w:rPr>
                <w:rFonts w:hint="eastAsia"/>
              </w:rPr>
              <w:t>6</w:t>
            </w:r>
            <w:r>
              <w:t>0</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pPr>
            <w:r>
              <w:rPr>
                <w:rFonts w:hint="eastAsia"/>
              </w:rPr>
              <w:t>2</w:t>
            </w:r>
            <w:r>
              <w:t>)</w:t>
            </w:r>
            <w:r>
              <w:rPr>
                <w:rFonts w:hint="eastAsia"/>
              </w:rPr>
              <w:t>工業服務成本</w:t>
            </w:r>
          </w:p>
        </w:tc>
        <w:tc>
          <w:tcPr>
            <w:tcW w:w="1515"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rFonts w:hint="eastAsia"/>
                <w:spacing w:val="-10"/>
              </w:rPr>
              <w:t>5</w:t>
            </w:r>
            <w:r>
              <w:rPr>
                <w:spacing w:val="-10"/>
              </w:rPr>
              <w:t>00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spacing w:line="240" w:lineRule="exact"/>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spacing w:val="-10"/>
              </w:rPr>
              <w:t>-</w:t>
            </w:r>
            <w:r>
              <w:rPr>
                <w:rFonts w:hint="eastAsia"/>
                <w:spacing w:val="-10"/>
              </w:rPr>
              <w:t>5</w:t>
            </w:r>
            <w:r>
              <w:rPr>
                <w:spacing w:val="-10"/>
              </w:rPr>
              <w:t>00</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spacing w:line="240" w:lineRule="exact"/>
              <w:jc w:val="both"/>
              <w:rPr>
                <w:rFonts w:hint="eastAsia"/>
              </w:rPr>
            </w:pPr>
          </w:p>
        </w:tc>
      </w:tr>
      <w:tr w:rsidR="00BE3D89" w:rsidRPr="00815B7B" w:rsidTr="00D62CFD">
        <w:tc>
          <w:tcPr>
            <w:tcW w:w="2482" w:type="dxa"/>
            <w:tcBorders>
              <w:top w:val="single" w:sz="6" w:space="0" w:color="auto"/>
              <w:left w:val="single" w:sz="12" w:space="0" w:color="auto"/>
              <w:bottom w:val="single" w:sz="12" w:space="0" w:color="auto"/>
              <w:right w:val="single" w:sz="6" w:space="0" w:color="auto"/>
            </w:tcBorders>
            <w:shd w:val="clear" w:color="auto" w:fill="auto"/>
          </w:tcPr>
          <w:p w:rsidR="00BE3D89" w:rsidRPr="00D41D19" w:rsidRDefault="00BE3D89" w:rsidP="00D62CFD">
            <w:pPr>
              <w:pStyle w:val="142"/>
              <w:spacing w:line="240" w:lineRule="exact"/>
              <w:ind w:left="243" w:hangingChars="100" w:hanging="243"/>
              <w:jc w:val="center"/>
              <w:rPr>
                <w:rFonts w:hint="eastAsia"/>
                <w:b/>
              </w:rPr>
            </w:pPr>
            <w:r w:rsidRPr="00D41D19">
              <w:rPr>
                <w:rFonts w:hint="eastAsia"/>
                <w:b/>
              </w:rPr>
              <w:t xml:space="preserve">總 </w:t>
            </w:r>
            <w:r w:rsidRPr="00D41D19">
              <w:rPr>
                <w:b/>
              </w:rPr>
              <w:t xml:space="preserve">    </w:t>
            </w:r>
            <w:r w:rsidRPr="00D41D19">
              <w:rPr>
                <w:rFonts w:hint="eastAsia"/>
                <w:b/>
              </w:rPr>
              <w:t>計</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spacing w:val="-10"/>
              </w:rPr>
            </w:pPr>
            <w:r w:rsidRPr="00D41D19">
              <w:rPr>
                <w:rFonts w:hint="eastAsia"/>
                <w:b/>
                <w:spacing w:val="-10"/>
              </w:rPr>
              <w:t>6</w:t>
            </w:r>
            <w:r w:rsidRPr="00D41D19">
              <w:rPr>
                <w:b/>
                <w:spacing w:val="-10"/>
              </w:rPr>
              <w:t>32</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rPr>
            </w:pPr>
            <w:r w:rsidRPr="00D41D19">
              <w:rPr>
                <w:rFonts w:hint="eastAsia"/>
                <w:b/>
              </w:rPr>
              <w:t>0</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spacing w:val="-10"/>
              </w:rPr>
            </w:pPr>
            <w:r w:rsidRPr="00D41D19">
              <w:rPr>
                <w:b/>
                <w:spacing w:val="-10"/>
              </w:rPr>
              <w:t>-</w:t>
            </w:r>
            <w:r w:rsidRPr="00D41D19">
              <w:rPr>
                <w:rFonts w:hint="eastAsia"/>
                <w:b/>
                <w:spacing w:val="-10"/>
              </w:rPr>
              <w:t>6</w:t>
            </w:r>
            <w:r w:rsidRPr="00D41D19">
              <w:rPr>
                <w:b/>
                <w:spacing w:val="-10"/>
              </w:rPr>
              <w:t>32</w:t>
            </w:r>
          </w:p>
        </w:tc>
        <w:tc>
          <w:tcPr>
            <w:tcW w:w="1515" w:type="dxa"/>
            <w:tcBorders>
              <w:top w:val="single" w:sz="6" w:space="0" w:color="auto"/>
              <w:left w:val="single" w:sz="6" w:space="0" w:color="auto"/>
              <w:bottom w:val="single" w:sz="12" w:space="0" w:color="auto"/>
              <w:right w:val="single" w:sz="12" w:space="0" w:color="auto"/>
            </w:tcBorders>
            <w:shd w:val="clear" w:color="auto" w:fill="auto"/>
          </w:tcPr>
          <w:p w:rsidR="00BE3D89" w:rsidRPr="00D41D19" w:rsidRDefault="00BE3D89" w:rsidP="00D62CFD">
            <w:pPr>
              <w:pStyle w:val="142"/>
              <w:spacing w:line="240" w:lineRule="exact"/>
              <w:jc w:val="both"/>
              <w:rPr>
                <w:rFonts w:hint="eastAsia"/>
                <w:b/>
              </w:rPr>
            </w:pPr>
          </w:p>
        </w:tc>
      </w:tr>
    </w:tbl>
    <w:p w:rsidR="00BE3D89" w:rsidRDefault="00BE3D89" w:rsidP="00BE3D89">
      <w:pPr>
        <w:spacing w:line="300" w:lineRule="exact"/>
        <w:ind w:leftChars="0" w:left="1216" w:hangingChars="500" w:hanging="1216"/>
        <w:rPr>
          <w:rFonts w:hAnsi="標楷體"/>
          <w:sz w:val="24"/>
          <w:szCs w:val="24"/>
        </w:rPr>
      </w:pPr>
      <w:r w:rsidRPr="00C47604">
        <w:rPr>
          <w:rFonts w:hAnsi="標楷體" w:hint="eastAsia"/>
          <w:sz w:val="24"/>
          <w:szCs w:val="24"/>
        </w:rPr>
        <w:t>資料來源：</w:t>
      </w:r>
      <w:r>
        <w:rPr>
          <w:rFonts w:hAnsi="標楷體" w:hint="eastAsia"/>
          <w:sz w:val="24"/>
          <w:szCs w:val="24"/>
        </w:rPr>
        <w:t>石資</w:t>
      </w:r>
      <w:r w:rsidRPr="00C47604">
        <w:rPr>
          <w:rFonts w:hAnsi="標楷體" w:hint="eastAsia"/>
          <w:sz w:val="24"/>
          <w:szCs w:val="24"/>
        </w:rPr>
        <w:t>中心11</w:t>
      </w:r>
      <w:r>
        <w:rPr>
          <w:rFonts w:hAnsi="標楷體"/>
          <w:sz w:val="24"/>
          <w:szCs w:val="24"/>
        </w:rPr>
        <w:t>2</w:t>
      </w:r>
      <w:r w:rsidRPr="00C47604">
        <w:rPr>
          <w:rFonts w:hAnsi="標楷體" w:hint="eastAsia"/>
          <w:sz w:val="24"/>
          <w:szCs w:val="24"/>
        </w:rPr>
        <w:t>年度</w:t>
      </w:r>
      <w:r>
        <w:rPr>
          <w:rFonts w:hAnsi="標楷體" w:hint="eastAsia"/>
          <w:sz w:val="24"/>
          <w:szCs w:val="24"/>
        </w:rPr>
        <w:t>決</w:t>
      </w:r>
      <w:r w:rsidRPr="00C47604">
        <w:rPr>
          <w:rFonts w:hAnsi="標楷體" w:hint="eastAsia"/>
          <w:sz w:val="24"/>
          <w:szCs w:val="24"/>
        </w:rPr>
        <w:t>算書(</w:t>
      </w:r>
      <w:r w:rsidRPr="00E63D9C">
        <w:rPr>
          <w:rFonts w:hAnsi="標楷體" w:hint="eastAsia"/>
          <w:sz w:val="24"/>
          <w:szCs w:val="24"/>
        </w:rPr>
        <w:t>第</w:t>
      </w:r>
      <w:r>
        <w:rPr>
          <w:rFonts w:hAnsi="標楷體" w:hint="eastAsia"/>
          <w:sz w:val="24"/>
          <w:szCs w:val="24"/>
        </w:rPr>
        <w:t>2</w:t>
      </w:r>
      <w:r>
        <w:rPr>
          <w:rFonts w:hAnsi="標楷體"/>
          <w:sz w:val="24"/>
          <w:szCs w:val="24"/>
        </w:rPr>
        <w:t>1</w:t>
      </w:r>
      <w:r w:rsidRPr="00C47604">
        <w:rPr>
          <w:rFonts w:hAnsi="標楷體" w:hint="eastAsia"/>
          <w:sz w:val="24"/>
          <w:szCs w:val="24"/>
        </w:rPr>
        <w:t>頁)</w:t>
      </w:r>
      <w:r w:rsidRPr="00F21298">
        <w:rPr>
          <w:rFonts w:hAnsi="標楷體" w:hint="eastAsia"/>
          <w:sz w:val="24"/>
          <w:szCs w:val="24"/>
        </w:rPr>
        <w:t>「媒體政策及業務宣導費</w:t>
      </w:r>
      <w:r>
        <w:rPr>
          <w:rFonts w:hAnsi="標楷體" w:hint="eastAsia"/>
          <w:sz w:val="24"/>
          <w:szCs w:val="24"/>
        </w:rPr>
        <w:t>彙計表</w:t>
      </w:r>
      <w:r w:rsidRPr="00F21298">
        <w:rPr>
          <w:rFonts w:hAnsi="標楷體" w:hint="eastAsia"/>
          <w:sz w:val="24"/>
          <w:szCs w:val="24"/>
        </w:rPr>
        <w:t>」</w:t>
      </w:r>
      <w:r w:rsidRPr="00C47604">
        <w:rPr>
          <w:rFonts w:hAnsi="標楷體" w:hint="eastAsia"/>
          <w:sz w:val="24"/>
          <w:szCs w:val="24"/>
        </w:rPr>
        <w:t>。</w:t>
      </w:r>
    </w:p>
    <w:bookmarkEnd w:id="3"/>
    <w:bookmarkEnd w:id="4"/>
    <w:bookmarkEnd w:id="5"/>
    <w:bookmarkEnd w:id="6"/>
    <w:bookmarkEnd w:id="7"/>
    <w:p w:rsidR="00C137EE" w:rsidRPr="00721418" w:rsidRDefault="00AF5417" w:rsidP="00FA5C29">
      <w:pPr>
        <w:pStyle w:val="ab"/>
        <w:rPr>
          <w:rFonts w:hint="eastAsia"/>
          <w:szCs w:val="24"/>
        </w:rPr>
      </w:pPr>
      <w:r>
        <w:rPr>
          <w:rFonts w:hint="eastAsia"/>
        </w:rPr>
        <w:t>(</w:t>
      </w:r>
      <w:r w:rsidR="00C137EE" w:rsidRPr="00721418">
        <w:rPr>
          <w:rFonts w:hint="eastAsia"/>
        </w:rPr>
        <w:t>分機：8665</w:t>
      </w:r>
      <w:r w:rsidR="00C137EE" w:rsidRPr="00721418">
        <w:rPr>
          <w:rFonts w:hint="eastAsia"/>
          <w:lang w:eastAsia="zh-HK"/>
        </w:rPr>
        <w:t>鍾俊華</w:t>
      </w:r>
      <w:r w:rsidR="00C137EE" w:rsidRPr="00721418">
        <w:rPr>
          <w:rFonts w:hint="eastAsia"/>
        </w:rPr>
        <w:t>）</w:t>
      </w:r>
      <w:bookmarkEnd w:id="1"/>
      <w:bookmarkEnd w:id="2"/>
    </w:p>
    <w:sectPr w:rsidR="00C137EE" w:rsidRPr="00721418" w:rsidSect="00A3468C">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AB7" w:rsidRDefault="00214AB7" w:rsidP="00566723">
      <w:pPr>
        <w:spacing w:line="240" w:lineRule="auto"/>
        <w:ind w:left="560" w:firstLine="560"/>
      </w:pPr>
      <w:r>
        <w:separator/>
      </w:r>
    </w:p>
  </w:endnote>
  <w:endnote w:type="continuationSeparator" w:id="0">
    <w:p w:rsidR="00214AB7" w:rsidRDefault="00214AB7" w:rsidP="0056672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713" w:rsidRDefault="0067271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5A" w:rsidRDefault="009C695A" w:rsidP="0028214C">
    <w:pPr>
      <w:pStyle w:val="ae"/>
      <w:ind w:leftChars="0" w:left="0" w:firstLineChars="0" w:firstLine="0"/>
      <w:jc w:val="center"/>
    </w:pPr>
    <w:r>
      <w:rPr>
        <w:rStyle w:val="af0"/>
        <w:sz w:val="24"/>
      </w:rPr>
      <w:t>73</w:t>
    </w:r>
    <w:r w:rsidRPr="00CE5687">
      <w:rPr>
        <w:rStyle w:val="af0"/>
        <w:sz w:val="24"/>
      </w:rPr>
      <w:t>-</w:t>
    </w:r>
    <w:r>
      <w:rPr>
        <w:rStyle w:val="af0"/>
        <w:sz w:val="24"/>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713" w:rsidRDefault="00672713">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1A7" w:rsidRDefault="009C695A" w:rsidP="0028214C">
    <w:pPr>
      <w:pStyle w:val="ae"/>
      <w:ind w:leftChars="0" w:left="0" w:firstLineChars="0" w:firstLine="0"/>
      <w:jc w:val="center"/>
    </w:pPr>
    <w:r w:rsidRPr="009C695A">
      <w:t>73-</w:t>
    </w:r>
    <w:r w:rsidR="009311A7">
      <w:fldChar w:fldCharType="begin"/>
    </w:r>
    <w:r w:rsidR="009311A7">
      <w:instrText>PAGE   \* MERGEFORMAT</w:instrText>
    </w:r>
    <w:r w:rsidR="009311A7">
      <w:fldChar w:fldCharType="separate"/>
    </w:r>
    <w:r w:rsidR="00672713" w:rsidRPr="00672713">
      <w:rPr>
        <w:noProof/>
        <w:lang w:val="zh-TW"/>
      </w:rPr>
      <w:t>1</w:t>
    </w:r>
    <w:r w:rsidR="009311A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AB7" w:rsidRDefault="00214AB7" w:rsidP="00566723">
      <w:pPr>
        <w:spacing w:line="240" w:lineRule="auto"/>
        <w:ind w:left="560" w:firstLine="560"/>
      </w:pPr>
      <w:r>
        <w:separator/>
      </w:r>
    </w:p>
  </w:footnote>
  <w:footnote w:type="continuationSeparator" w:id="0">
    <w:p w:rsidR="00214AB7" w:rsidRDefault="00214AB7" w:rsidP="00566723">
      <w:pPr>
        <w:spacing w:line="240" w:lineRule="auto"/>
        <w:ind w:left="560" w:firstLine="560"/>
      </w:pPr>
      <w:r>
        <w:continuationSeparator/>
      </w:r>
    </w:p>
  </w:footnote>
  <w:footnote w:id="1">
    <w:p w:rsidR="00115BB4" w:rsidRPr="00DB7F9F" w:rsidRDefault="00115BB4" w:rsidP="00115BB4">
      <w:pPr>
        <w:pStyle w:val="142"/>
        <w:ind w:left="78" w:hangingChars="32" w:hanging="78"/>
        <w:jc w:val="both"/>
        <w:rPr>
          <w:rFonts w:hint="eastAsia"/>
        </w:rPr>
      </w:pPr>
      <w:r>
        <w:rPr>
          <w:rStyle w:val="af6"/>
        </w:rPr>
        <w:footnoteRef/>
      </w:r>
      <w:r w:rsidRPr="00DB7F9F">
        <w:rPr>
          <w:rFonts w:hint="eastAsia"/>
        </w:rPr>
        <w:t>財團法人法第61條規定：「</w:t>
      </w:r>
      <w:r w:rsidRPr="006B106A">
        <w:rPr>
          <w:rFonts w:hAnsi="標楷體"/>
        </w:rPr>
        <w:t>…</w:t>
      </w:r>
      <w:r w:rsidRPr="00DB7F9F">
        <w:rPr>
          <w:rFonts w:hint="eastAsia"/>
        </w:rPr>
        <w:t>，主管機關得就…、績效評估、預決算之編審、…及其他相關事項，訂定監督之規定。…。」</w:t>
      </w:r>
    </w:p>
  </w:footnote>
  <w:footnote w:id="2">
    <w:p w:rsidR="00115BB4" w:rsidRPr="00137645" w:rsidRDefault="00115BB4" w:rsidP="00115BB4">
      <w:pPr>
        <w:pStyle w:val="142"/>
        <w:ind w:left="78" w:hangingChars="32" w:hanging="78"/>
        <w:jc w:val="both"/>
        <w:rPr>
          <w:rFonts w:hint="eastAsia"/>
        </w:rPr>
      </w:pPr>
      <w:r>
        <w:rPr>
          <w:rStyle w:val="af6"/>
        </w:rPr>
        <w:footnoteRef/>
      </w:r>
      <w:r w:rsidRPr="00137645">
        <w:rPr>
          <w:rFonts w:hint="eastAsia"/>
        </w:rPr>
        <w:t>依據財團法人石材暨資源產業研究發展中心捐助章程第</w:t>
      </w:r>
      <w:r>
        <w:rPr>
          <w:rFonts w:hint="eastAsia"/>
        </w:rPr>
        <w:t>2</w:t>
      </w:r>
      <w:r w:rsidRPr="00137645">
        <w:rPr>
          <w:rFonts w:hint="eastAsia"/>
        </w:rPr>
        <w:t>條</w:t>
      </w:r>
      <w:r w:rsidR="008652BB">
        <w:rPr>
          <w:rFonts w:hint="eastAsia"/>
        </w:rPr>
        <w:t>規定</w:t>
      </w:r>
      <w:r w:rsidRPr="00137645">
        <w:rPr>
          <w:rFonts w:hint="eastAsia"/>
        </w:rPr>
        <w:t>：「本中心旨在配合政府發展石材及資源產業政策，提升產業之加工技術、品質及檢測認證、創新產品開發、工程設計及監造、經營管理、行銷推廣、人才培訓及職業訓練，藉以促進石材及資源產業升級。」</w:t>
      </w:r>
    </w:p>
  </w:footnote>
  <w:footnote w:id="3">
    <w:p w:rsidR="009311A7" w:rsidRPr="002443AA" w:rsidRDefault="009311A7" w:rsidP="002443AA">
      <w:pPr>
        <w:pStyle w:val="142"/>
        <w:ind w:left="78" w:hangingChars="32" w:hanging="78"/>
        <w:jc w:val="both"/>
        <w:rPr>
          <w:rFonts w:hint="eastAsia"/>
        </w:rPr>
      </w:pPr>
      <w:r>
        <w:rPr>
          <w:rStyle w:val="af6"/>
        </w:rPr>
        <w:footnoteRef/>
      </w:r>
      <w:r w:rsidRPr="002443AA">
        <w:rPr>
          <w:rFonts w:hint="eastAsia"/>
        </w:rPr>
        <w:t>中央銀行全球資訊網，「五大銀行平均存款利率」與「五大銀行平均基準利率」，</w:t>
      </w:r>
      <w:r>
        <w:rPr>
          <w:rFonts w:hint="eastAsia"/>
        </w:rPr>
        <w:t>發布</w:t>
      </w:r>
      <w:r w:rsidRPr="002443AA">
        <w:rPr>
          <w:rFonts w:hint="eastAsia"/>
        </w:rPr>
        <w:t>日期：11</w:t>
      </w:r>
      <w:r w:rsidR="000E7DCB">
        <w:t>4</w:t>
      </w:r>
      <w:r w:rsidRPr="002443AA">
        <w:rPr>
          <w:rFonts w:hint="eastAsia"/>
        </w:rPr>
        <w:t>年</w:t>
      </w:r>
      <w:r w:rsidR="000E7DCB">
        <w:t>2</w:t>
      </w:r>
      <w:r w:rsidRPr="002443AA">
        <w:rPr>
          <w:rFonts w:hint="eastAsia"/>
        </w:rPr>
        <w:t>月</w:t>
      </w:r>
      <w:r w:rsidR="000E7DCB">
        <w:t>24</w:t>
      </w:r>
      <w:r w:rsidRPr="002443AA">
        <w:rPr>
          <w:rFonts w:hint="eastAsia"/>
        </w:rPr>
        <w:t>日。</w:t>
      </w:r>
      <w:r w:rsidRPr="00501026">
        <w:rPr>
          <w:rFonts w:hint="eastAsia"/>
        </w:rPr>
        <w:t>五大銀行為台灣銀行、合作金庫銀行、第一銀行、華南銀行及台灣土地銀行</w:t>
      </w:r>
      <w:r>
        <w:rPr>
          <w:rFonts w:hint="eastAsia"/>
        </w:rPr>
        <w:t>；</w:t>
      </w:r>
      <w:r w:rsidRPr="00501026">
        <w:rPr>
          <w:rFonts w:hint="eastAsia"/>
        </w:rPr>
        <w:t>存款利率為</w:t>
      </w:r>
      <w:r w:rsidRPr="005F69D9">
        <w:rPr>
          <w:rFonts w:hint="eastAsia"/>
        </w:rPr>
        <w:t>一年期</w:t>
      </w:r>
      <w:r w:rsidRPr="00501026">
        <w:rPr>
          <w:rFonts w:hint="eastAsia"/>
        </w:rPr>
        <w:t>一般定期存款固定利率。</w:t>
      </w:r>
    </w:p>
  </w:footnote>
  <w:footnote w:id="4">
    <w:p w:rsidR="005738F2" w:rsidRPr="005738F2" w:rsidRDefault="005738F2" w:rsidP="005738F2">
      <w:pPr>
        <w:pStyle w:val="142"/>
        <w:ind w:left="78" w:hangingChars="32" w:hanging="78"/>
        <w:jc w:val="both"/>
        <w:rPr>
          <w:rFonts w:hint="eastAsia"/>
        </w:rPr>
      </w:pPr>
      <w:r>
        <w:rPr>
          <w:rStyle w:val="af6"/>
        </w:rPr>
        <w:footnoteRef/>
      </w:r>
      <w:r w:rsidR="00B84F1C" w:rsidRPr="005738F2">
        <w:rPr>
          <w:rFonts w:hint="eastAsia"/>
        </w:rPr>
        <w:t>詢據石資中心表示，</w:t>
      </w:r>
      <w:r w:rsidRPr="005738F2">
        <w:rPr>
          <w:rFonts w:hint="eastAsia"/>
        </w:rPr>
        <w:t>113及114年度預算案書「資產負債預計表」</w:t>
      </w:r>
      <w:r w:rsidR="00B84F1C">
        <w:rPr>
          <w:rFonts w:hint="eastAsia"/>
        </w:rPr>
        <w:t>項下之</w:t>
      </w:r>
      <w:r w:rsidRPr="005738F2">
        <w:rPr>
          <w:rFonts w:hint="eastAsia"/>
        </w:rPr>
        <w:t>113年12月31日「現金及約當現金」預計數分別為6,225萬元、7,166萬5千元，主要係預算書編製(或預估)時間點不同所致。</w:t>
      </w:r>
    </w:p>
  </w:footnote>
  <w:footnote w:id="5">
    <w:p w:rsidR="00642773" w:rsidRPr="001C6336" w:rsidRDefault="00642773" w:rsidP="00642773">
      <w:pPr>
        <w:pStyle w:val="142"/>
        <w:ind w:left="78" w:hangingChars="32" w:hanging="78"/>
        <w:jc w:val="both"/>
        <w:rPr>
          <w:rFonts w:hint="eastAsia"/>
        </w:rPr>
      </w:pPr>
      <w:r>
        <w:rPr>
          <w:rStyle w:val="af6"/>
        </w:rPr>
        <w:footnoteRef/>
      </w:r>
      <w:r>
        <w:rPr>
          <w:rFonts w:hint="eastAsia"/>
        </w:rPr>
        <w:t>石資中心之</w:t>
      </w:r>
      <w:r w:rsidR="00E72BE0" w:rsidRPr="00E72BE0">
        <w:rPr>
          <w:rFonts w:hint="eastAsia"/>
        </w:rPr>
        <w:t>非流動金融資產</w:t>
      </w:r>
      <w:r w:rsidR="00E72BE0">
        <w:rPr>
          <w:rFonts w:hint="eastAsia"/>
        </w:rPr>
        <w:t>(</w:t>
      </w:r>
      <w:r w:rsidRPr="001C6336">
        <w:rPr>
          <w:rFonts w:hint="eastAsia"/>
        </w:rPr>
        <w:t>基金定期存款</w:t>
      </w:r>
      <w:r w:rsidR="00E72BE0">
        <w:rPr>
          <w:rFonts w:hint="eastAsia"/>
        </w:rPr>
        <w:t>)</w:t>
      </w:r>
      <w:r>
        <w:rPr>
          <w:rFonts w:hint="eastAsia"/>
        </w:rPr>
        <w:t>原為</w:t>
      </w:r>
      <w:r w:rsidRPr="001C6336">
        <w:rPr>
          <w:rFonts w:hint="eastAsia"/>
        </w:rPr>
        <w:t>4,000萬元</w:t>
      </w:r>
      <w:r>
        <w:rPr>
          <w:rFonts w:hint="eastAsia"/>
        </w:rPr>
        <w:t>，主要</w:t>
      </w:r>
      <w:r w:rsidRPr="001C6336">
        <w:rPr>
          <w:rFonts w:hint="eastAsia"/>
        </w:rPr>
        <w:t>係依財團法人法第19條及捐助章程第19條、第22條規定於營運時非經主管機關核准不得處分</w:t>
      </w:r>
      <w:r>
        <w:rPr>
          <w:rFonts w:hint="eastAsia"/>
        </w:rPr>
        <w:t>之存款</w:t>
      </w:r>
      <w:r w:rsidRPr="001C6336">
        <w:rPr>
          <w:rFonts w:hint="eastAsia"/>
        </w:rPr>
        <w:t>；惟石資中心於85年5月24日</w:t>
      </w:r>
      <w:r w:rsidR="00E72BE0">
        <w:rPr>
          <w:rFonts w:hint="eastAsia"/>
        </w:rPr>
        <w:t>獲</w:t>
      </w:r>
      <w:r w:rsidRPr="001C6336">
        <w:rPr>
          <w:rFonts w:hint="eastAsia"/>
        </w:rPr>
        <w:t>經濟部（85）商字第85209392號函核准動用1,445萬2千元購置光華工業區土地，預估截至114年底定期存在基金金額為2,554萬8千元。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713" w:rsidRDefault="00672713">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713" w:rsidRDefault="00672713">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713" w:rsidRDefault="00672713">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A94"/>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2FC41F32"/>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AE5AC5"/>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0D328D7"/>
    <w:multiLevelType w:val="hybridMultilevel"/>
    <w:tmpl w:val="14EC028E"/>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E81114"/>
    <w:multiLevelType w:val="hybridMultilevel"/>
    <w:tmpl w:val="DC46006E"/>
    <w:lvl w:ilvl="0" w:tplc="426C85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FB1A6F"/>
    <w:multiLevelType w:val="hybridMultilevel"/>
    <w:tmpl w:val="2CEA6D8C"/>
    <w:lvl w:ilvl="0" w:tplc="8A3498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3EF1A2F"/>
    <w:multiLevelType w:val="hybridMultilevel"/>
    <w:tmpl w:val="14EC028E"/>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D2E3A95"/>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4"/>
  </w:num>
  <w:num w:numId="4">
    <w:abstractNumId w:val="0"/>
  </w:num>
  <w:num w:numId="5">
    <w:abstractNumId w:val="8"/>
  </w:num>
  <w:num w:numId="6">
    <w:abstractNumId w:val="2"/>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66723"/>
    <w:rsid w:val="000003D8"/>
    <w:rsid w:val="00000771"/>
    <w:rsid w:val="00001053"/>
    <w:rsid w:val="00003518"/>
    <w:rsid w:val="000046D9"/>
    <w:rsid w:val="00005D67"/>
    <w:rsid w:val="00006DDC"/>
    <w:rsid w:val="00007BEA"/>
    <w:rsid w:val="00010D06"/>
    <w:rsid w:val="00012F87"/>
    <w:rsid w:val="00013612"/>
    <w:rsid w:val="0001449B"/>
    <w:rsid w:val="00017DE8"/>
    <w:rsid w:val="00021035"/>
    <w:rsid w:val="000224BA"/>
    <w:rsid w:val="00023B7D"/>
    <w:rsid w:val="00024D47"/>
    <w:rsid w:val="00026421"/>
    <w:rsid w:val="00026833"/>
    <w:rsid w:val="00026D08"/>
    <w:rsid w:val="00030300"/>
    <w:rsid w:val="00032D7E"/>
    <w:rsid w:val="000344EA"/>
    <w:rsid w:val="00035FBE"/>
    <w:rsid w:val="00036F65"/>
    <w:rsid w:val="000404ED"/>
    <w:rsid w:val="0004087D"/>
    <w:rsid w:val="0004185F"/>
    <w:rsid w:val="00041B23"/>
    <w:rsid w:val="00045754"/>
    <w:rsid w:val="00046790"/>
    <w:rsid w:val="00047EB3"/>
    <w:rsid w:val="00051469"/>
    <w:rsid w:val="00053A13"/>
    <w:rsid w:val="00055B9C"/>
    <w:rsid w:val="000563C6"/>
    <w:rsid w:val="00056A04"/>
    <w:rsid w:val="00062A78"/>
    <w:rsid w:val="00065265"/>
    <w:rsid w:val="0006742D"/>
    <w:rsid w:val="00072C05"/>
    <w:rsid w:val="00073B71"/>
    <w:rsid w:val="000740D4"/>
    <w:rsid w:val="00074BD8"/>
    <w:rsid w:val="00074EE8"/>
    <w:rsid w:val="00074F45"/>
    <w:rsid w:val="0007586B"/>
    <w:rsid w:val="00076DFA"/>
    <w:rsid w:val="000800FD"/>
    <w:rsid w:val="00080B67"/>
    <w:rsid w:val="0008128F"/>
    <w:rsid w:val="00083DC3"/>
    <w:rsid w:val="000870B3"/>
    <w:rsid w:val="00087EBF"/>
    <w:rsid w:val="00090AA1"/>
    <w:rsid w:val="000920CA"/>
    <w:rsid w:val="000A0D9A"/>
    <w:rsid w:val="000A1205"/>
    <w:rsid w:val="000A161C"/>
    <w:rsid w:val="000A482B"/>
    <w:rsid w:val="000A5D8F"/>
    <w:rsid w:val="000B00A1"/>
    <w:rsid w:val="000B069C"/>
    <w:rsid w:val="000B075A"/>
    <w:rsid w:val="000B0F6B"/>
    <w:rsid w:val="000B3051"/>
    <w:rsid w:val="000B39D5"/>
    <w:rsid w:val="000B47CD"/>
    <w:rsid w:val="000C0877"/>
    <w:rsid w:val="000C0965"/>
    <w:rsid w:val="000C3774"/>
    <w:rsid w:val="000C3B76"/>
    <w:rsid w:val="000C3EA7"/>
    <w:rsid w:val="000C4937"/>
    <w:rsid w:val="000D20E6"/>
    <w:rsid w:val="000D2736"/>
    <w:rsid w:val="000D2FAF"/>
    <w:rsid w:val="000D334D"/>
    <w:rsid w:val="000D5F1C"/>
    <w:rsid w:val="000D61FD"/>
    <w:rsid w:val="000D6435"/>
    <w:rsid w:val="000D6F12"/>
    <w:rsid w:val="000D7010"/>
    <w:rsid w:val="000E0E4E"/>
    <w:rsid w:val="000E12EF"/>
    <w:rsid w:val="000E1A59"/>
    <w:rsid w:val="000E2446"/>
    <w:rsid w:val="000E3644"/>
    <w:rsid w:val="000E4BD7"/>
    <w:rsid w:val="000E4E8A"/>
    <w:rsid w:val="000E6CCA"/>
    <w:rsid w:val="000E7387"/>
    <w:rsid w:val="000E7DCB"/>
    <w:rsid w:val="000F009D"/>
    <w:rsid w:val="000F038D"/>
    <w:rsid w:val="000F0BA6"/>
    <w:rsid w:val="000F2A71"/>
    <w:rsid w:val="000F3E0B"/>
    <w:rsid w:val="000F4002"/>
    <w:rsid w:val="000F6250"/>
    <w:rsid w:val="000F652F"/>
    <w:rsid w:val="000F67D7"/>
    <w:rsid w:val="00102519"/>
    <w:rsid w:val="00102ECD"/>
    <w:rsid w:val="0010392A"/>
    <w:rsid w:val="001051B2"/>
    <w:rsid w:val="00105A1D"/>
    <w:rsid w:val="00107909"/>
    <w:rsid w:val="00110741"/>
    <w:rsid w:val="00111107"/>
    <w:rsid w:val="001137E3"/>
    <w:rsid w:val="0011475F"/>
    <w:rsid w:val="001147A1"/>
    <w:rsid w:val="00115BB4"/>
    <w:rsid w:val="001166CA"/>
    <w:rsid w:val="00121FE6"/>
    <w:rsid w:val="00123B8F"/>
    <w:rsid w:val="00123EF2"/>
    <w:rsid w:val="001263A3"/>
    <w:rsid w:val="00126DB8"/>
    <w:rsid w:val="00127782"/>
    <w:rsid w:val="001308CC"/>
    <w:rsid w:val="00131479"/>
    <w:rsid w:val="00132F81"/>
    <w:rsid w:val="0013376B"/>
    <w:rsid w:val="001340CB"/>
    <w:rsid w:val="00135B54"/>
    <w:rsid w:val="00135DC8"/>
    <w:rsid w:val="0013637C"/>
    <w:rsid w:val="00136716"/>
    <w:rsid w:val="00137645"/>
    <w:rsid w:val="001412D3"/>
    <w:rsid w:val="001412F5"/>
    <w:rsid w:val="00141CC8"/>
    <w:rsid w:val="001434DD"/>
    <w:rsid w:val="00143F99"/>
    <w:rsid w:val="00146AB3"/>
    <w:rsid w:val="00147C39"/>
    <w:rsid w:val="00147D2A"/>
    <w:rsid w:val="00151AD2"/>
    <w:rsid w:val="00151D36"/>
    <w:rsid w:val="00151E47"/>
    <w:rsid w:val="00152D6C"/>
    <w:rsid w:val="001538FE"/>
    <w:rsid w:val="0015480E"/>
    <w:rsid w:val="00155970"/>
    <w:rsid w:val="00161319"/>
    <w:rsid w:val="001615D7"/>
    <w:rsid w:val="0016398E"/>
    <w:rsid w:val="00163BEA"/>
    <w:rsid w:val="00163D91"/>
    <w:rsid w:val="0016479B"/>
    <w:rsid w:val="00174EA1"/>
    <w:rsid w:val="00174F65"/>
    <w:rsid w:val="00175311"/>
    <w:rsid w:val="0017712E"/>
    <w:rsid w:val="001779B6"/>
    <w:rsid w:val="00177C03"/>
    <w:rsid w:val="0018058A"/>
    <w:rsid w:val="00180D5E"/>
    <w:rsid w:val="00185B74"/>
    <w:rsid w:val="00185EDB"/>
    <w:rsid w:val="001874D2"/>
    <w:rsid w:val="00187DDB"/>
    <w:rsid w:val="00191D47"/>
    <w:rsid w:val="0019322C"/>
    <w:rsid w:val="00193A80"/>
    <w:rsid w:val="00197137"/>
    <w:rsid w:val="001A6F2A"/>
    <w:rsid w:val="001B086D"/>
    <w:rsid w:val="001B0FAF"/>
    <w:rsid w:val="001B3CCE"/>
    <w:rsid w:val="001B42FC"/>
    <w:rsid w:val="001B689C"/>
    <w:rsid w:val="001B6B62"/>
    <w:rsid w:val="001B7F2F"/>
    <w:rsid w:val="001C0E57"/>
    <w:rsid w:val="001C1D86"/>
    <w:rsid w:val="001C3317"/>
    <w:rsid w:val="001C40A9"/>
    <w:rsid w:val="001C43FA"/>
    <w:rsid w:val="001C6336"/>
    <w:rsid w:val="001C6380"/>
    <w:rsid w:val="001C70F0"/>
    <w:rsid w:val="001D5613"/>
    <w:rsid w:val="001D58EB"/>
    <w:rsid w:val="001D6404"/>
    <w:rsid w:val="001E1BCE"/>
    <w:rsid w:val="001E6BAA"/>
    <w:rsid w:val="001E6FF3"/>
    <w:rsid w:val="001F23DA"/>
    <w:rsid w:val="001F3036"/>
    <w:rsid w:val="001F4381"/>
    <w:rsid w:val="001F510F"/>
    <w:rsid w:val="001F6801"/>
    <w:rsid w:val="001F6D3C"/>
    <w:rsid w:val="0020051E"/>
    <w:rsid w:val="00200AC4"/>
    <w:rsid w:val="00200C69"/>
    <w:rsid w:val="00203ABD"/>
    <w:rsid w:val="00204820"/>
    <w:rsid w:val="002105CF"/>
    <w:rsid w:val="00210AAE"/>
    <w:rsid w:val="0021233A"/>
    <w:rsid w:val="002125AB"/>
    <w:rsid w:val="00212A93"/>
    <w:rsid w:val="00212B7E"/>
    <w:rsid w:val="00213709"/>
    <w:rsid w:val="0021417E"/>
    <w:rsid w:val="00214AB7"/>
    <w:rsid w:val="0022099E"/>
    <w:rsid w:val="00222828"/>
    <w:rsid w:val="00222C5B"/>
    <w:rsid w:val="00223AAE"/>
    <w:rsid w:val="0022565D"/>
    <w:rsid w:val="002262D8"/>
    <w:rsid w:val="0022695F"/>
    <w:rsid w:val="002307B5"/>
    <w:rsid w:val="00230B9D"/>
    <w:rsid w:val="00235533"/>
    <w:rsid w:val="00241B80"/>
    <w:rsid w:val="00242464"/>
    <w:rsid w:val="00242C03"/>
    <w:rsid w:val="00243ED1"/>
    <w:rsid w:val="002443AA"/>
    <w:rsid w:val="002472A3"/>
    <w:rsid w:val="00250463"/>
    <w:rsid w:val="002530FC"/>
    <w:rsid w:val="0025328B"/>
    <w:rsid w:val="002539FC"/>
    <w:rsid w:val="002545B4"/>
    <w:rsid w:val="00255F20"/>
    <w:rsid w:val="002639C4"/>
    <w:rsid w:val="002648C5"/>
    <w:rsid w:val="00264C8C"/>
    <w:rsid w:val="002656DE"/>
    <w:rsid w:val="002727B9"/>
    <w:rsid w:val="00275C2F"/>
    <w:rsid w:val="00276E75"/>
    <w:rsid w:val="00277A6C"/>
    <w:rsid w:val="00277E8C"/>
    <w:rsid w:val="002819AF"/>
    <w:rsid w:val="0028214C"/>
    <w:rsid w:val="002825AC"/>
    <w:rsid w:val="00285D5F"/>
    <w:rsid w:val="00287985"/>
    <w:rsid w:val="00290559"/>
    <w:rsid w:val="00291FCE"/>
    <w:rsid w:val="0029219A"/>
    <w:rsid w:val="00294AEB"/>
    <w:rsid w:val="002A1044"/>
    <w:rsid w:val="002A29A5"/>
    <w:rsid w:val="002A56AC"/>
    <w:rsid w:val="002B0107"/>
    <w:rsid w:val="002B253B"/>
    <w:rsid w:val="002B387F"/>
    <w:rsid w:val="002B5DA0"/>
    <w:rsid w:val="002B7CDF"/>
    <w:rsid w:val="002C0BB2"/>
    <w:rsid w:val="002C134C"/>
    <w:rsid w:val="002C13A2"/>
    <w:rsid w:val="002C444C"/>
    <w:rsid w:val="002C5557"/>
    <w:rsid w:val="002C5FB4"/>
    <w:rsid w:val="002C7B33"/>
    <w:rsid w:val="002D06D1"/>
    <w:rsid w:val="002D288D"/>
    <w:rsid w:val="002D2B59"/>
    <w:rsid w:val="002D3C2B"/>
    <w:rsid w:val="002D3ED9"/>
    <w:rsid w:val="002D6BC4"/>
    <w:rsid w:val="002E0B62"/>
    <w:rsid w:val="002E2602"/>
    <w:rsid w:val="002E6476"/>
    <w:rsid w:val="002E6F05"/>
    <w:rsid w:val="002E75DB"/>
    <w:rsid w:val="002F48D2"/>
    <w:rsid w:val="002F6D4D"/>
    <w:rsid w:val="00300389"/>
    <w:rsid w:val="00300B61"/>
    <w:rsid w:val="00301750"/>
    <w:rsid w:val="003043E3"/>
    <w:rsid w:val="003046E6"/>
    <w:rsid w:val="00304A32"/>
    <w:rsid w:val="00304F7C"/>
    <w:rsid w:val="00305C29"/>
    <w:rsid w:val="0030679E"/>
    <w:rsid w:val="00310B02"/>
    <w:rsid w:val="00312517"/>
    <w:rsid w:val="00315CD9"/>
    <w:rsid w:val="00316080"/>
    <w:rsid w:val="0032077E"/>
    <w:rsid w:val="0032741F"/>
    <w:rsid w:val="003274C4"/>
    <w:rsid w:val="003277F5"/>
    <w:rsid w:val="003309AC"/>
    <w:rsid w:val="003320B1"/>
    <w:rsid w:val="00332417"/>
    <w:rsid w:val="00332C64"/>
    <w:rsid w:val="00332E2D"/>
    <w:rsid w:val="00333C9C"/>
    <w:rsid w:val="0033589B"/>
    <w:rsid w:val="00342494"/>
    <w:rsid w:val="0034290B"/>
    <w:rsid w:val="0034667A"/>
    <w:rsid w:val="00346F52"/>
    <w:rsid w:val="00347081"/>
    <w:rsid w:val="00347128"/>
    <w:rsid w:val="003506D7"/>
    <w:rsid w:val="00353771"/>
    <w:rsid w:val="0035634E"/>
    <w:rsid w:val="00357C43"/>
    <w:rsid w:val="003608A4"/>
    <w:rsid w:val="00360C49"/>
    <w:rsid w:val="00360C90"/>
    <w:rsid w:val="003659D5"/>
    <w:rsid w:val="00365D43"/>
    <w:rsid w:val="0036620E"/>
    <w:rsid w:val="00366AAC"/>
    <w:rsid w:val="00371E76"/>
    <w:rsid w:val="0037777E"/>
    <w:rsid w:val="00381244"/>
    <w:rsid w:val="00382A88"/>
    <w:rsid w:val="00383990"/>
    <w:rsid w:val="00384A8B"/>
    <w:rsid w:val="00384EDB"/>
    <w:rsid w:val="003867EB"/>
    <w:rsid w:val="0038731E"/>
    <w:rsid w:val="0039108D"/>
    <w:rsid w:val="003934DE"/>
    <w:rsid w:val="00393C71"/>
    <w:rsid w:val="0039553E"/>
    <w:rsid w:val="003A005E"/>
    <w:rsid w:val="003A0D3A"/>
    <w:rsid w:val="003A16BF"/>
    <w:rsid w:val="003A3452"/>
    <w:rsid w:val="003A57B1"/>
    <w:rsid w:val="003A65B8"/>
    <w:rsid w:val="003A6AFE"/>
    <w:rsid w:val="003A7080"/>
    <w:rsid w:val="003B09D6"/>
    <w:rsid w:val="003B0EC8"/>
    <w:rsid w:val="003B4123"/>
    <w:rsid w:val="003B4A00"/>
    <w:rsid w:val="003B4B10"/>
    <w:rsid w:val="003B5F66"/>
    <w:rsid w:val="003B76E4"/>
    <w:rsid w:val="003B7DA7"/>
    <w:rsid w:val="003B7F52"/>
    <w:rsid w:val="003B7F79"/>
    <w:rsid w:val="003C0315"/>
    <w:rsid w:val="003C048C"/>
    <w:rsid w:val="003C32CA"/>
    <w:rsid w:val="003C42AE"/>
    <w:rsid w:val="003C46FF"/>
    <w:rsid w:val="003C6AC5"/>
    <w:rsid w:val="003C7911"/>
    <w:rsid w:val="003D0E09"/>
    <w:rsid w:val="003D120E"/>
    <w:rsid w:val="003D2284"/>
    <w:rsid w:val="003D3841"/>
    <w:rsid w:val="003D3F18"/>
    <w:rsid w:val="003D728A"/>
    <w:rsid w:val="003E1CB0"/>
    <w:rsid w:val="003F154A"/>
    <w:rsid w:val="003F2729"/>
    <w:rsid w:val="003F291C"/>
    <w:rsid w:val="003F41B9"/>
    <w:rsid w:val="003F4C45"/>
    <w:rsid w:val="00402406"/>
    <w:rsid w:val="00402489"/>
    <w:rsid w:val="00404417"/>
    <w:rsid w:val="00405075"/>
    <w:rsid w:val="00406127"/>
    <w:rsid w:val="0041159C"/>
    <w:rsid w:val="00411BAD"/>
    <w:rsid w:val="00412A4D"/>
    <w:rsid w:val="00413085"/>
    <w:rsid w:val="00420427"/>
    <w:rsid w:val="00422B14"/>
    <w:rsid w:val="004246E8"/>
    <w:rsid w:val="0042489C"/>
    <w:rsid w:val="00424F2B"/>
    <w:rsid w:val="00425600"/>
    <w:rsid w:val="00425D0D"/>
    <w:rsid w:val="00427F38"/>
    <w:rsid w:val="004300BA"/>
    <w:rsid w:val="00431AAB"/>
    <w:rsid w:val="00433339"/>
    <w:rsid w:val="004353B9"/>
    <w:rsid w:val="00435643"/>
    <w:rsid w:val="0044093C"/>
    <w:rsid w:val="00441B01"/>
    <w:rsid w:val="00441EC2"/>
    <w:rsid w:val="004436F3"/>
    <w:rsid w:val="00444C48"/>
    <w:rsid w:val="00444D87"/>
    <w:rsid w:val="00445303"/>
    <w:rsid w:val="0044532E"/>
    <w:rsid w:val="004464C1"/>
    <w:rsid w:val="00446821"/>
    <w:rsid w:val="00450FB5"/>
    <w:rsid w:val="004517E3"/>
    <w:rsid w:val="00451F05"/>
    <w:rsid w:val="0045234C"/>
    <w:rsid w:val="004536D9"/>
    <w:rsid w:val="00454D75"/>
    <w:rsid w:val="00455A6A"/>
    <w:rsid w:val="00460569"/>
    <w:rsid w:val="0046493D"/>
    <w:rsid w:val="0046655E"/>
    <w:rsid w:val="004678F6"/>
    <w:rsid w:val="004701AE"/>
    <w:rsid w:val="00470D82"/>
    <w:rsid w:val="0047408C"/>
    <w:rsid w:val="004751D8"/>
    <w:rsid w:val="004759FA"/>
    <w:rsid w:val="004800C5"/>
    <w:rsid w:val="0048192E"/>
    <w:rsid w:val="004832DF"/>
    <w:rsid w:val="004839FC"/>
    <w:rsid w:val="00484F55"/>
    <w:rsid w:val="0048534B"/>
    <w:rsid w:val="00485B95"/>
    <w:rsid w:val="00485F1F"/>
    <w:rsid w:val="00486CA1"/>
    <w:rsid w:val="00491901"/>
    <w:rsid w:val="00492BF0"/>
    <w:rsid w:val="0049334A"/>
    <w:rsid w:val="00494297"/>
    <w:rsid w:val="00494466"/>
    <w:rsid w:val="00495606"/>
    <w:rsid w:val="00497D32"/>
    <w:rsid w:val="004A0684"/>
    <w:rsid w:val="004A3223"/>
    <w:rsid w:val="004A43FD"/>
    <w:rsid w:val="004A4EC5"/>
    <w:rsid w:val="004A698C"/>
    <w:rsid w:val="004B1861"/>
    <w:rsid w:val="004B20E4"/>
    <w:rsid w:val="004B508B"/>
    <w:rsid w:val="004B5BF2"/>
    <w:rsid w:val="004B7003"/>
    <w:rsid w:val="004B7F8F"/>
    <w:rsid w:val="004C183F"/>
    <w:rsid w:val="004C1CA4"/>
    <w:rsid w:val="004C30A4"/>
    <w:rsid w:val="004C5147"/>
    <w:rsid w:val="004D1D8A"/>
    <w:rsid w:val="004D24D9"/>
    <w:rsid w:val="004D3A1D"/>
    <w:rsid w:val="004D4EC8"/>
    <w:rsid w:val="004D74DD"/>
    <w:rsid w:val="004E1F1C"/>
    <w:rsid w:val="004E2865"/>
    <w:rsid w:val="004E3F5F"/>
    <w:rsid w:val="004E58CD"/>
    <w:rsid w:val="004E79F8"/>
    <w:rsid w:val="004F0C01"/>
    <w:rsid w:val="004F4F4C"/>
    <w:rsid w:val="004F5346"/>
    <w:rsid w:val="004F7B4D"/>
    <w:rsid w:val="00500200"/>
    <w:rsid w:val="0050060D"/>
    <w:rsid w:val="00500F59"/>
    <w:rsid w:val="00501026"/>
    <w:rsid w:val="00501228"/>
    <w:rsid w:val="00502418"/>
    <w:rsid w:val="00503F63"/>
    <w:rsid w:val="00503F7A"/>
    <w:rsid w:val="00506738"/>
    <w:rsid w:val="00510420"/>
    <w:rsid w:val="0051189B"/>
    <w:rsid w:val="00511D07"/>
    <w:rsid w:val="00512B40"/>
    <w:rsid w:val="00512D39"/>
    <w:rsid w:val="005217A1"/>
    <w:rsid w:val="00524133"/>
    <w:rsid w:val="00526B98"/>
    <w:rsid w:val="0053081B"/>
    <w:rsid w:val="00531201"/>
    <w:rsid w:val="00533513"/>
    <w:rsid w:val="005341DA"/>
    <w:rsid w:val="00535B08"/>
    <w:rsid w:val="00536B15"/>
    <w:rsid w:val="005379A1"/>
    <w:rsid w:val="00541563"/>
    <w:rsid w:val="00542272"/>
    <w:rsid w:val="00543E95"/>
    <w:rsid w:val="00544027"/>
    <w:rsid w:val="0054652C"/>
    <w:rsid w:val="005468E4"/>
    <w:rsid w:val="0054718D"/>
    <w:rsid w:val="0055042A"/>
    <w:rsid w:val="0055068D"/>
    <w:rsid w:val="00550744"/>
    <w:rsid w:val="00550F93"/>
    <w:rsid w:val="005510D0"/>
    <w:rsid w:val="00552418"/>
    <w:rsid w:val="0055459A"/>
    <w:rsid w:val="00557634"/>
    <w:rsid w:val="00557AFB"/>
    <w:rsid w:val="005615F8"/>
    <w:rsid w:val="00562AC4"/>
    <w:rsid w:val="00563429"/>
    <w:rsid w:val="005644A5"/>
    <w:rsid w:val="00565D1D"/>
    <w:rsid w:val="00566723"/>
    <w:rsid w:val="00566CAD"/>
    <w:rsid w:val="00566CB1"/>
    <w:rsid w:val="0056760E"/>
    <w:rsid w:val="0057032D"/>
    <w:rsid w:val="005703FD"/>
    <w:rsid w:val="005710FE"/>
    <w:rsid w:val="00572BBC"/>
    <w:rsid w:val="00572EBB"/>
    <w:rsid w:val="005738F2"/>
    <w:rsid w:val="00574D30"/>
    <w:rsid w:val="00575E37"/>
    <w:rsid w:val="00576422"/>
    <w:rsid w:val="00584524"/>
    <w:rsid w:val="00585FD3"/>
    <w:rsid w:val="00590E2A"/>
    <w:rsid w:val="005928CB"/>
    <w:rsid w:val="00596470"/>
    <w:rsid w:val="00596561"/>
    <w:rsid w:val="005974D8"/>
    <w:rsid w:val="0059753C"/>
    <w:rsid w:val="005A50DA"/>
    <w:rsid w:val="005A5AB4"/>
    <w:rsid w:val="005A6EC8"/>
    <w:rsid w:val="005B1A72"/>
    <w:rsid w:val="005B2E03"/>
    <w:rsid w:val="005B35CF"/>
    <w:rsid w:val="005B4346"/>
    <w:rsid w:val="005B6161"/>
    <w:rsid w:val="005B69A7"/>
    <w:rsid w:val="005C0229"/>
    <w:rsid w:val="005C150E"/>
    <w:rsid w:val="005C369E"/>
    <w:rsid w:val="005C7411"/>
    <w:rsid w:val="005D2DDB"/>
    <w:rsid w:val="005D6C3E"/>
    <w:rsid w:val="005E2186"/>
    <w:rsid w:val="005F346B"/>
    <w:rsid w:val="005F69D9"/>
    <w:rsid w:val="005F7BC3"/>
    <w:rsid w:val="00602DF2"/>
    <w:rsid w:val="006034A3"/>
    <w:rsid w:val="006072EB"/>
    <w:rsid w:val="00610B06"/>
    <w:rsid w:val="006110DB"/>
    <w:rsid w:val="00611DA8"/>
    <w:rsid w:val="006149B7"/>
    <w:rsid w:val="00614BEB"/>
    <w:rsid w:val="00615D79"/>
    <w:rsid w:val="00616B5D"/>
    <w:rsid w:val="006173AD"/>
    <w:rsid w:val="006176FF"/>
    <w:rsid w:val="00617D69"/>
    <w:rsid w:val="0062036B"/>
    <w:rsid w:val="006205EA"/>
    <w:rsid w:val="0062260B"/>
    <w:rsid w:val="00622640"/>
    <w:rsid w:val="00623328"/>
    <w:rsid w:val="00623BB9"/>
    <w:rsid w:val="00625DF5"/>
    <w:rsid w:val="00626408"/>
    <w:rsid w:val="00627489"/>
    <w:rsid w:val="006278ED"/>
    <w:rsid w:val="00627D25"/>
    <w:rsid w:val="00631548"/>
    <w:rsid w:val="006317D6"/>
    <w:rsid w:val="00631864"/>
    <w:rsid w:val="006318BE"/>
    <w:rsid w:val="00633648"/>
    <w:rsid w:val="006340F2"/>
    <w:rsid w:val="00635140"/>
    <w:rsid w:val="00636C5A"/>
    <w:rsid w:val="00641C48"/>
    <w:rsid w:val="00642773"/>
    <w:rsid w:val="00642F42"/>
    <w:rsid w:val="00643A9B"/>
    <w:rsid w:val="0064664F"/>
    <w:rsid w:val="0065068F"/>
    <w:rsid w:val="00651129"/>
    <w:rsid w:val="00652D8F"/>
    <w:rsid w:val="00654D47"/>
    <w:rsid w:val="006562CB"/>
    <w:rsid w:val="006564B2"/>
    <w:rsid w:val="00656659"/>
    <w:rsid w:val="00656F96"/>
    <w:rsid w:val="00657250"/>
    <w:rsid w:val="0066249E"/>
    <w:rsid w:val="00664F07"/>
    <w:rsid w:val="00666823"/>
    <w:rsid w:val="00667631"/>
    <w:rsid w:val="006705E5"/>
    <w:rsid w:val="00672713"/>
    <w:rsid w:val="00672A2D"/>
    <w:rsid w:val="006758F7"/>
    <w:rsid w:val="00677EE4"/>
    <w:rsid w:val="00681336"/>
    <w:rsid w:val="006825C1"/>
    <w:rsid w:val="0068347F"/>
    <w:rsid w:val="00683956"/>
    <w:rsid w:val="00684408"/>
    <w:rsid w:val="006858F1"/>
    <w:rsid w:val="00685952"/>
    <w:rsid w:val="006869A3"/>
    <w:rsid w:val="00686A09"/>
    <w:rsid w:val="00686E95"/>
    <w:rsid w:val="006871F2"/>
    <w:rsid w:val="00687626"/>
    <w:rsid w:val="006906F4"/>
    <w:rsid w:val="00690E63"/>
    <w:rsid w:val="00691DDE"/>
    <w:rsid w:val="00692ABE"/>
    <w:rsid w:val="00697482"/>
    <w:rsid w:val="006A07FA"/>
    <w:rsid w:val="006A0B51"/>
    <w:rsid w:val="006A0F69"/>
    <w:rsid w:val="006A4FFC"/>
    <w:rsid w:val="006B106A"/>
    <w:rsid w:val="006B2257"/>
    <w:rsid w:val="006B417D"/>
    <w:rsid w:val="006B4604"/>
    <w:rsid w:val="006B4BE1"/>
    <w:rsid w:val="006B75AD"/>
    <w:rsid w:val="006C10B1"/>
    <w:rsid w:val="006C2070"/>
    <w:rsid w:val="006C421C"/>
    <w:rsid w:val="006C78B5"/>
    <w:rsid w:val="006C7F03"/>
    <w:rsid w:val="006D0038"/>
    <w:rsid w:val="006D0E59"/>
    <w:rsid w:val="006D347F"/>
    <w:rsid w:val="006D4723"/>
    <w:rsid w:val="006D5B85"/>
    <w:rsid w:val="006D5DE5"/>
    <w:rsid w:val="006D633B"/>
    <w:rsid w:val="006D63E2"/>
    <w:rsid w:val="006E166B"/>
    <w:rsid w:val="006E1745"/>
    <w:rsid w:val="006E2966"/>
    <w:rsid w:val="006E29A0"/>
    <w:rsid w:val="006E54D7"/>
    <w:rsid w:val="006E6080"/>
    <w:rsid w:val="006E641C"/>
    <w:rsid w:val="006F0C7E"/>
    <w:rsid w:val="006F131F"/>
    <w:rsid w:val="006F1934"/>
    <w:rsid w:val="006F2913"/>
    <w:rsid w:val="006F3585"/>
    <w:rsid w:val="006F723E"/>
    <w:rsid w:val="007015A1"/>
    <w:rsid w:val="00703093"/>
    <w:rsid w:val="00706EC5"/>
    <w:rsid w:val="0070785B"/>
    <w:rsid w:val="00707A21"/>
    <w:rsid w:val="007108B4"/>
    <w:rsid w:val="007123C6"/>
    <w:rsid w:val="00715388"/>
    <w:rsid w:val="00720002"/>
    <w:rsid w:val="00720F7D"/>
    <w:rsid w:val="00721418"/>
    <w:rsid w:val="007257A1"/>
    <w:rsid w:val="00725AA4"/>
    <w:rsid w:val="00727477"/>
    <w:rsid w:val="00730400"/>
    <w:rsid w:val="00732981"/>
    <w:rsid w:val="00733AF1"/>
    <w:rsid w:val="00737A7C"/>
    <w:rsid w:val="0074256A"/>
    <w:rsid w:val="0074333C"/>
    <w:rsid w:val="00744408"/>
    <w:rsid w:val="00744C72"/>
    <w:rsid w:val="00747065"/>
    <w:rsid w:val="00747E8C"/>
    <w:rsid w:val="007505F9"/>
    <w:rsid w:val="00750CD1"/>
    <w:rsid w:val="00752BF9"/>
    <w:rsid w:val="007537D3"/>
    <w:rsid w:val="00754DAF"/>
    <w:rsid w:val="0075676A"/>
    <w:rsid w:val="00756F58"/>
    <w:rsid w:val="00760C37"/>
    <w:rsid w:val="0076203B"/>
    <w:rsid w:val="00763040"/>
    <w:rsid w:val="007632C9"/>
    <w:rsid w:val="007644A0"/>
    <w:rsid w:val="00765391"/>
    <w:rsid w:val="0076550A"/>
    <w:rsid w:val="00766BAB"/>
    <w:rsid w:val="0077332B"/>
    <w:rsid w:val="007755BC"/>
    <w:rsid w:val="0077675D"/>
    <w:rsid w:val="00777E17"/>
    <w:rsid w:val="00780531"/>
    <w:rsid w:val="0078199C"/>
    <w:rsid w:val="007830F2"/>
    <w:rsid w:val="007861EC"/>
    <w:rsid w:val="00786322"/>
    <w:rsid w:val="00786DF7"/>
    <w:rsid w:val="00787A47"/>
    <w:rsid w:val="00791FF2"/>
    <w:rsid w:val="00792557"/>
    <w:rsid w:val="00792A54"/>
    <w:rsid w:val="00793457"/>
    <w:rsid w:val="0079528D"/>
    <w:rsid w:val="00797643"/>
    <w:rsid w:val="00797ACA"/>
    <w:rsid w:val="007A1CE0"/>
    <w:rsid w:val="007A575C"/>
    <w:rsid w:val="007A6AE2"/>
    <w:rsid w:val="007A6C5A"/>
    <w:rsid w:val="007A795D"/>
    <w:rsid w:val="007B0DA4"/>
    <w:rsid w:val="007B263B"/>
    <w:rsid w:val="007B2979"/>
    <w:rsid w:val="007B2B4E"/>
    <w:rsid w:val="007B30F7"/>
    <w:rsid w:val="007B533C"/>
    <w:rsid w:val="007B6E3F"/>
    <w:rsid w:val="007B74CD"/>
    <w:rsid w:val="007C1854"/>
    <w:rsid w:val="007C2145"/>
    <w:rsid w:val="007C2281"/>
    <w:rsid w:val="007C2477"/>
    <w:rsid w:val="007C5B46"/>
    <w:rsid w:val="007C61B1"/>
    <w:rsid w:val="007C695B"/>
    <w:rsid w:val="007C6F45"/>
    <w:rsid w:val="007C6F60"/>
    <w:rsid w:val="007D0BCE"/>
    <w:rsid w:val="007D1939"/>
    <w:rsid w:val="007D29B1"/>
    <w:rsid w:val="007D40BA"/>
    <w:rsid w:val="007D47EA"/>
    <w:rsid w:val="007D7244"/>
    <w:rsid w:val="007D7911"/>
    <w:rsid w:val="007E1933"/>
    <w:rsid w:val="007E32F0"/>
    <w:rsid w:val="007E338D"/>
    <w:rsid w:val="007E4D09"/>
    <w:rsid w:val="007E6802"/>
    <w:rsid w:val="007E75A4"/>
    <w:rsid w:val="007F4905"/>
    <w:rsid w:val="007F493D"/>
    <w:rsid w:val="007F5E0C"/>
    <w:rsid w:val="007F64CF"/>
    <w:rsid w:val="007F75F7"/>
    <w:rsid w:val="00800014"/>
    <w:rsid w:val="00800D6F"/>
    <w:rsid w:val="008010EA"/>
    <w:rsid w:val="0080165F"/>
    <w:rsid w:val="008018A8"/>
    <w:rsid w:val="00804AFC"/>
    <w:rsid w:val="008069BF"/>
    <w:rsid w:val="008076A3"/>
    <w:rsid w:val="00811151"/>
    <w:rsid w:val="00813015"/>
    <w:rsid w:val="00814002"/>
    <w:rsid w:val="00814344"/>
    <w:rsid w:val="00815541"/>
    <w:rsid w:val="00815B7B"/>
    <w:rsid w:val="0082161A"/>
    <w:rsid w:val="00822EC7"/>
    <w:rsid w:val="00823F36"/>
    <w:rsid w:val="008245DE"/>
    <w:rsid w:val="0082470C"/>
    <w:rsid w:val="0082677C"/>
    <w:rsid w:val="008305ED"/>
    <w:rsid w:val="0083164D"/>
    <w:rsid w:val="00833C78"/>
    <w:rsid w:val="008347E8"/>
    <w:rsid w:val="0083627A"/>
    <w:rsid w:val="00836662"/>
    <w:rsid w:val="0083720B"/>
    <w:rsid w:val="00842941"/>
    <w:rsid w:val="00844488"/>
    <w:rsid w:val="00851EC3"/>
    <w:rsid w:val="0085220C"/>
    <w:rsid w:val="00852B87"/>
    <w:rsid w:val="00853608"/>
    <w:rsid w:val="00854561"/>
    <w:rsid w:val="0085526D"/>
    <w:rsid w:val="008552CE"/>
    <w:rsid w:val="008560AF"/>
    <w:rsid w:val="00856B08"/>
    <w:rsid w:val="00857866"/>
    <w:rsid w:val="008616F6"/>
    <w:rsid w:val="008638AB"/>
    <w:rsid w:val="00863AE4"/>
    <w:rsid w:val="008652BB"/>
    <w:rsid w:val="00866B6B"/>
    <w:rsid w:val="008710A1"/>
    <w:rsid w:val="00872C9E"/>
    <w:rsid w:val="00873D37"/>
    <w:rsid w:val="008750D8"/>
    <w:rsid w:val="008756F3"/>
    <w:rsid w:val="00880B4E"/>
    <w:rsid w:val="00883996"/>
    <w:rsid w:val="008841DB"/>
    <w:rsid w:val="008844FB"/>
    <w:rsid w:val="00884B59"/>
    <w:rsid w:val="00884BF3"/>
    <w:rsid w:val="0088735F"/>
    <w:rsid w:val="008900A6"/>
    <w:rsid w:val="008905AB"/>
    <w:rsid w:val="008932BC"/>
    <w:rsid w:val="008936D3"/>
    <w:rsid w:val="00895F54"/>
    <w:rsid w:val="008975EA"/>
    <w:rsid w:val="008977DA"/>
    <w:rsid w:val="008A0106"/>
    <w:rsid w:val="008A24F5"/>
    <w:rsid w:val="008A67D1"/>
    <w:rsid w:val="008A7FFC"/>
    <w:rsid w:val="008B118C"/>
    <w:rsid w:val="008B140D"/>
    <w:rsid w:val="008B448B"/>
    <w:rsid w:val="008B4612"/>
    <w:rsid w:val="008B597C"/>
    <w:rsid w:val="008B61FD"/>
    <w:rsid w:val="008B66BF"/>
    <w:rsid w:val="008C0E85"/>
    <w:rsid w:val="008C1A68"/>
    <w:rsid w:val="008C48EF"/>
    <w:rsid w:val="008C65F3"/>
    <w:rsid w:val="008D0A01"/>
    <w:rsid w:val="008D1444"/>
    <w:rsid w:val="008D2FBE"/>
    <w:rsid w:val="008D37EB"/>
    <w:rsid w:val="008D7F57"/>
    <w:rsid w:val="008E0E5A"/>
    <w:rsid w:val="008E2FC6"/>
    <w:rsid w:val="008E458E"/>
    <w:rsid w:val="008E4911"/>
    <w:rsid w:val="008E632C"/>
    <w:rsid w:val="008E6D9C"/>
    <w:rsid w:val="008E6F1E"/>
    <w:rsid w:val="008F09B4"/>
    <w:rsid w:val="008F1CB5"/>
    <w:rsid w:val="008F32C4"/>
    <w:rsid w:val="008F3A9F"/>
    <w:rsid w:val="008F4620"/>
    <w:rsid w:val="008F4699"/>
    <w:rsid w:val="008F4821"/>
    <w:rsid w:val="008F5DCA"/>
    <w:rsid w:val="008F6097"/>
    <w:rsid w:val="008F6DBC"/>
    <w:rsid w:val="008F796F"/>
    <w:rsid w:val="009013B4"/>
    <w:rsid w:val="00901A48"/>
    <w:rsid w:val="0090267D"/>
    <w:rsid w:val="009032F6"/>
    <w:rsid w:val="00903321"/>
    <w:rsid w:val="00903CCA"/>
    <w:rsid w:val="0090491F"/>
    <w:rsid w:val="00912666"/>
    <w:rsid w:val="00915A1B"/>
    <w:rsid w:val="00915B13"/>
    <w:rsid w:val="0091691E"/>
    <w:rsid w:val="00916C80"/>
    <w:rsid w:val="00916DB8"/>
    <w:rsid w:val="00917F88"/>
    <w:rsid w:val="00921C45"/>
    <w:rsid w:val="00921D8C"/>
    <w:rsid w:val="009229CF"/>
    <w:rsid w:val="009237C8"/>
    <w:rsid w:val="00923C67"/>
    <w:rsid w:val="00923CC2"/>
    <w:rsid w:val="0092614B"/>
    <w:rsid w:val="00926C10"/>
    <w:rsid w:val="009306F6"/>
    <w:rsid w:val="009311A7"/>
    <w:rsid w:val="0093167F"/>
    <w:rsid w:val="00931C55"/>
    <w:rsid w:val="009321AC"/>
    <w:rsid w:val="009323DC"/>
    <w:rsid w:val="009344CB"/>
    <w:rsid w:val="009357D0"/>
    <w:rsid w:val="0093674D"/>
    <w:rsid w:val="00937011"/>
    <w:rsid w:val="00937894"/>
    <w:rsid w:val="00937B57"/>
    <w:rsid w:val="00937BD7"/>
    <w:rsid w:val="00940270"/>
    <w:rsid w:val="00945AFE"/>
    <w:rsid w:val="009466A1"/>
    <w:rsid w:val="00952CB6"/>
    <w:rsid w:val="00955831"/>
    <w:rsid w:val="00955BEA"/>
    <w:rsid w:val="009564C1"/>
    <w:rsid w:val="009578F6"/>
    <w:rsid w:val="009604F9"/>
    <w:rsid w:val="0096058F"/>
    <w:rsid w:val="009621E9"/>
    <w:rsid w:val="00962B22"/>
    <w:rsid w:val="00962B65"/>
    <w:rsid w:val="00963BF8"/>
    <w:rsid w:val="00964094"/>
    <w:rsid w:val="00964D4E"/>
    <w:rsid w:val="00966781"/>
    <w:rsid w:val="00967553"/>
    <w:rsid w:val="009724AC"/>
    <w:rsid w:val="00972646"/>
    <w:rsid w:val="00974C3F"/>
    <w:rsid w:val="00975AEE"/>
    <w:rsid w:val="00975B58"/>
    <w:rsid w:val="00977530"/>
    <w:rsid w:val="009806C1"/>
    <w:rsid w:val="00982588"/>
    <w:rsid w:val="00982FC0"/>
    <w:rsid w:val="00985CA2"/>
    <w:rsid w:val="009869D4"/>
    <w:rsid w:val="00987EA7"/>
    <w:rsid w:val="00990754"/>
    <w:rsid w:val="009917E7"/>
    <w:rsid w:val="00992504"/>
    <w:rsid w:val="00992769"/>
    <w:rsid w:val="00992E32"/>
    <w:rsid w:val="00993B28"/>
    <w:rsid w:val="00994228"/>
    <w:rsid w:val="00994C11"/>
    <w:rsid w:val="00994C9D"/>
    <w:rsid w:val="009966C8"/>
    <w:rsid w:val="009A10D4"/>
    <w:rsid w:val="009A11B2"/>
    <w:rsid w:val="009A33A7"/>
    <w:rsid w:val="009A55F5"/>
    <w:rsid w:val="009A6BC8"/>
    <w:rsid w:val="009B0325"/>
    <w:rsid w:val="009B15E2"/>
    <w:rsid w:val="009B316B"/>
    <w:rsid w:val="009B5629"/>
    <w:rsid w:val="009B6378"/>
    <w:rsid w:val="009B7D4F"/>
    <w:rsid w:val="009C070C"/>
    <w:rsid w:val="009C0939"/>
    <w:rsid w:val="009C224C"/>
    <w:rsid w:val="009C3215"/>
    <w:rsid w:val="009C3BFE"/>
    <w:rsid w:val="009C695A"/>
    <w:rsid w:val="009C7FFB"/>
    <w:rsid w:val="009D1CA2"/>
    <w:rsid w:val="009D1F83"/>
    <w:rsid w:val="009D2002"/>
    <w:rsid w:val="009D2498"/>
    <w:rsid w:val="009D62BA"/>
    <w:rsid w:val="009E177E"/>
    <w:rsid w:val="009E3601"/>
    <w:rsid w:val="009E402C"/>
    <w:rsid w:val="009E5EC6"/>
    <w:rsid w:val="009E63E4"/>
    <w:rsid w:val="009E6E90"/>
    <w:rsid w:val="009F0FDA"/>
    <w:rsid w:val="009F1A8B"/>
    <w:rsid w:val="009F2F6E"/>
    <w:rsid w:val="009F4098"/>
    <w:rsid w:val="009F729E"/>
    <w:rsid w:val="009F7C0B"/>
    <w:rsid w:val="00A01118"/>
    <w:rsid w:val="00A01E91"/>
    <w:rsid w:val="00A023F6"/>
    <w:rsid w:val="00A037C7"/>
    <w:rsid w:val="00A05320"/>
    <w:rsid w:val="00A057D8"/>
    <w:rsid w:val="00A06B00"/>
    <w:rsid w:val="00A10A57"/>
    <w:rsid w:val="00A115D3"/>
    <w:rsid w:val="00A115D8"/>
    <w:rsid w:val="00A13E93"/>
    <w:rsid w:val="00A149DF"/>
    <w:rsid w:val="00A20193"/>
    <w:rsid w:val="00A20810"/>
    <w:rsid w:val="00A2124C"/>
    <w:rsid w:val="00A21378"/>
    <w:rsid w:val="00A22115"/>
    <w:rsid w:val="00A23560"/>
    <w:rsid w:val="00A261BE"/>
    <w:rsid w:val="00A26817"/>
    <w:rsid w:val="00A26E47"/>
    <w:rsid w:val="00A30275"/>
    <w:rsid w:val="00A31BF1"/>
    <w:rsid w:val="00A3468C"/>
    <w:rsid w:val="00A34CC5"/>
    <w:rsid w:val="00A37AE2"/>
    <w:rsid w:val="00A40EF1"/>
    <w:rsid w:val="00A42A72"/>
    <w:rsid w:val="00A43182"/>
    <w:rsid w:val="00A44A48"/>
    <w:rsid w:val="00A4635C"/>
    <w:rsid w:val="00A50A07"/>
    <w:rsid w:val="00A517C8"/>
    <w:rsid w:val="00A557F7"/>
    <w:rsid w:val="00A56853"/>
    <w:rsid w:val="00A56A76"/>
    <w:rsid w:val="00A57AE1"/>
    <w:rsid w:val="00A602A2"/>
    <w:rsid w:val="00A71B1D"/>
    <w:rsid w:val="00A7275C"/>
    <w:rsid w:val="00A733B8"/>
    <w:rsid w:val="00A76FEF"/>
    <w:rsid w:val="00A8239C"/>
    <w:rsid w:val="00A82631"/>
    <w:rsid w:val="00A87E8B"/>
    <w:rsid w:val="00A9253B"/>
    <w:rsid w:val="00A925AB"/>
    <w:rsid w:val="00A9399D"/>
    <w:rsid w:val="00A93C7F"/>
    <w:rsid w:val="00A953E4"/>
    <w:rsid w:val="00A968BC"/>
    <w:rsid w:val="00A97618"/>
    <w:rsid w:val="00AA0013"/>
    <w:rsid w:val="00AA032D"/>
    <w:rsid w:val="00AA0EDC"/>
    <w:rsid w:val="00AA247D"/>
    <w:rsid w:val="00AA28EC"/>
    <w:rsid w:val="00AA33B4"/>
    <w:rsid w:val="00AA4A49"/>
    <w:rsid w:val="00AA6095"/>
    <w:rsid w:val="00AA7B15"/>
    <w:rsid w:val="00AB08EB"/>
    <w:rsid w:val="00AB0C2D"/>
    <w:rsid w:val="00AB1138"/>
    <w:rsid w:val="00AB645F"/>
    <w:rsid w:val="00AB6FD8"/>
    <w:rsid w:val="00AB7B85"/>
    <w:rsid w:val="00AC67F2"/>
    <w:rsid w:val="00AD0092"/>
    <w:rsid w:val="00AD0BA9"/>
    <w:rsid w:val="00AD1A3C"/>
    <w:rsid w:val="00AD3DA1"/>
    <w:rsid w:val="00AD524F"/>
    <w:rsid w:val="00AD5843"/>
    <w:rsid w:val="00AE3E68"/>
    <w:rsid w:val="00AE5E22"/>
    <w:rsid w:val="00AE6711"/>
    <w:rsid w:val="00AE6CC2"/>
    <w:rsid w:val="00AF44DF"/>
    <w:rsid w:val="00AF5417"/>
    <w:rsid w:val="00AF57E1"/>
    <w:rsid w:val="00AF6B08"/>
    <w:rsid w:val="00AF7E8E"/>
    <w:rsid w:val="00B01F29"/>
    <w:rsid w:val="00B0349F"/>
    <w:rsid w:val="00B05233"/>
    <w:rsid w:val="00B05F07"/>
    <w:rsid w:val="00B06043"/>
    <w:rsid w:val="00B06E1E"/>
    <w:rsid w:val="00B1177C"/>
    <w:rsid w:val="00B12078"/>
    <w:rsid w:val="00B15AE3"/>
    <w:rsid w:val="00B16631"/>
    <w:rsid w:val="00B16C3D"/>
    <w:rsid w:val="00B16E5F"/>
    <w:rsid w:val="00B22E36"/>
    <w:rsid w:val="00B240AF"/>
    <w:rsid w:val="00B25732"/>
    <w:rsid w:val="00B25FA7"/>
    <w:rsid w:val="00B26FC5"/>
    <w:rsid w:val="00B34D2D"/>
    <w:rsid w:val="00B35DD4"/>
    <w:rsid w:val="00B35F55"/>
    <w:rsid w:val="00B365C3"/>
    <w:rsid w:val="00B368EC"/>
    <w:rsid w:val="00B41835"/>
    <w:rsid w:val="00B41B88"/>
    <w:rsid w:val="00B41BF9"/>
    <w:rsid w:val="00B42C1A"/>
    <w:rsid w:val="00B43D96"/>
    <w:rsid w:val="00B4547A"/>
    <w:rsid w:val="00B45572"/>
    <w:rsid w:val="00B45B28"/>
    <w:rsid w:val="00B47AE9"/>
    <w:rsid w:val="00B52584"/>
    <w:rsid w:val="00B57DD1"/>
    <w:rsid w:val="00B617CB"/>
    <w:rsid w:val="00B6245A"/>
    <w:rsid w:val="00B625C6"/>
    <w:rsid w:val="00B63B7D"/>
    <w:rsid w:val="00B64E61"/>
    <w:rsid w:val="00B652F9"/>
    <w:rsid w:val="00B6638C"/>
    <w:rsid w:val="00B6741A"/>
    <w:rsid w:val="00B77454"/>
    <w:rsid w:val="00B81073"/>
    <w:rsid w:val="00B839A0"/>
    <w:rsid w:val="00B8453F"/>
    <w:rsid w:val="00B84F1C"/>
    <w:rsid w:val="00B90072"/>
    <w:rsid w:val="00B912A0"/>
    <w:rsid w:val="00B9153A"/>
    <w:rsid w:val="00B91D28"/>
    <w:rsid w:val="00B91DA8"/>
    <w:rsid w:val="00B91EFA"/>
    <w:rsid w:val="00B94B7C"/>
    <w:rsid w:val="00B9589D"/>
    <w:rsid w:val="00B97472"/>
    <w:rsid w:val="00BA0696"/>
    <w:rsid w:val="00BA1082"/>
    <w:rsid w:val="00BA37E0"/>
    <w:rsid w:val="00BA4BB7"/>
    <w:rsid w:val="00BA554A"/>
    <w:rsid w:val="00BA5556"/>
    <w:rsid w:val="00BA5B07"/>
    <w:rsid w:val="00BB07F3"/>
    <w:rsid w:val="00BB095A"/>
    <w:rsid w:val="00BB2765"/>
    <w:rsid w:val="00BB2AE0"/>
    <w:rsid w:val="00BB3616"/>
    <w:rsid w:val="00BB3966"/>
    <w:rsid w:val="00BB43B3"/>
    <w:rsid w:val="00BB4F1E"/>
    <w:rsid w:val="00BB6D6C"/>
    <w:rsid w:val="00BC09F9"/>
    <w:rsid w:val="00BC11FC"/>
    <w:rsid w:val="00BC3827"/>
    <w:rsid w:val="00BC401E"/>
    <w:rsid w:val="00BC416A"/>
    <w:rsid w:val="00BC627F"/>
    <w:rsid w:val="00BC7BFA"/>
    <w:rsid w:val="00BD05B6"/>
    <w:rsid w:val="00BD0C96"/>
    <w:rsid w:val="00BD17E9"/>
    <w:rsid w:val="00BD1F4F"/>
    <w:rsid w:val="00BD289B"/>
    <w:rsid w:val="00BD5AEB"/>
    <w:rsid w:val="00BE245C"/>
    <w:rsid w:val="00BE2984"/>
    <w:rsid w:val="00BE3D89"/>
    <w:rsid w:val="00BF1843"/>
    <w:rsid w:val="00BF33F6"/>
    <w:rsid w:val="00BF3E28"/>
    <w:rsid w:val="00BF7648"/>
    <w:rsid w:val="00C00DC8"/>
    <w:rsid w:val="00C0119A"/>
    <w:rsid w:val="00C01E0E"/>
    <w:rsid w:val="00C02D9C"/>
    <w:rsid w:val="00C03C40"/>
    <w:rsid w:val="00C04D8E"/>
    <w:rsid w:val="00C077D3"/>
    <w:rsid w:val="00C113C8"/>
    <w:rsid w:val="00C137EE"/>
    <w:rsid w:val="00C16637"/>
    <w:rsid w:val="00C169E8"/>
    <w:rsid w:val="00C17A8F"/>
    <w:rsid w:val="00C20671"/>
    <w:rsid w:val="00C22F89"/>
    <w:rsid w:val="00C24291"/>
    <w:rsid w:val="00C251A3"/>
    <w:rsid w:val="00C2790E"/>
    <w:rsid w:val="00C27C76"/>
    <w:rsid w:val="00C30EFD"/>
    <w:rsid w:val="00C31BFF"/>
    <w:rsid w:val="00C34F96"/>
    <w:rsid w:val="00C41E0A"/>
    <w:rsid w:val="00C423E4"/>
    <w:rsid w:val="00C4268C"/>
    <w:rsid w:val="00C4687B"/>
    <w:rsid w:val="00C52E46"/>
    <w:rsid w:val="00C561A6"/>
    <w:rsid w:val="00C563AE"/>
    <w:rsid w:val="00C564C2"/>
    <w:rsid w:val="00C6147B"/>
    <w:rsid w:val="00C62870"/>
    <w:rsid w:val="00C62DA9"/>
    <w:rsid w:val="00C65196"/>
    <w:rsid w:val="00C6553F"/>
    <w:rsid w:val="00C66E69"/>
    <w:rsid w:val="00C67EDC"/>
    <w:rsid w:val="00C7007F"/>
    <w:rsid w:val="00C705C1"/>
    <w:rsid w:val="00C708FB"/>
    <w:rsid w:val="00C73EE7"/>
    <w:rsid w:val="00C74D1B"/>
    <w:rsid w:val="00C83EE7"/>
    <w:rsid w:val="00C84787"/>
    <w:rsid w:val="00C84B14"/>
    <w:rsid w:val="00C85539"/>
    <w:rsid w:val="00C85AAA"/>
    <w:rsid w:val="00C873BE"/>
    <w:rsid w:val="00C91B02"/>
    <w:rsid w:val="00C92676"/>
    <w:rsid w:val="00C94414"/>
    <w:rsid w:val="00C9495C"/>
    <w:rsid w:val="00C958E1"/>
    <w:rsid w:val="00C96E79"/>
    <w:rsid w:val="00C96FDB"/>
    <w:rsid w:val="00CA06D5"/>
    <w:rsid w:val="00CA0A96"/>
    <w:rsid w:val="00CA3085"/>
    <w:rsid w:val="00CA3B1A"/>
    <w:rsid w:val="00CA47BB"/>
    <w:rsid w:val="00CA5A20"/>
    <w:rsid w:val="00CA6A5A"/>
    <w:rsid w:val="00CB0F18"/>
    <w:rsid w:val="00CB14CE"/>
    <w:rsid w:val="00CB6649"/>
    <w:rsid w:val="00CB77AA"/>
    <w:rsid w:val="00CC0092"/>
    <w:rsid w:val="00CC3176"/>
    <w:rsid w:val="00CC41C8"/>
    <w:rsid w:val="00CC525E"/>
    <w:rsid w:val="00CC5467"/>
    <w:rsid w:val="00CD1050"/>
    <w:rsid w:val="00CD3BE1"/>
    <w:rsid w:val="00CD3D34"/>
    <w:rsid w:val="00CD3D75"/>
    <w:rsid w:val="00CD442A"/>
    <w:rsid w:val="00CD4930"/>
    <w:rsid w:val="00CD59D9"/>
    <w:rsid w:val="00CE1261"/>
    <w:rsid w:val="00CE2164"/>
    <w:rsid w:val="00CE3D93"/>
    <w:rsid w:val="00CE5687"/>
    <w:rsid w:val="00CE66CD"/>
    <w:rsid w:val="00CE6A03"/>
    <w:rsid w:val="00CE7576"/>
    <w:rsid w:val="00CE7AEE"/>
    <w:rsid w:val="00CE7C92"/>
    <w:rsid w:val="00CF0380"/>
    <w:rsid w:val="00CF07EB"/>
    <w:rsid w:val="00CF1267"/>
    <w:rsid w:val="00CF23A7"/>
    <w:rsid w:val="00CF2A00"/>
    <w:rsid w:val="00CF2CD7"/>
    <w:rsid w:val="00CF550D"/>
    <w:rsid w:val="00D00427"/>
    <w:rsid w:val="00D00E3E"/>
    <w:rsid w:val="00D02941"/>
    <w:rsid w:val="00D035CD"/>
    <w:rsid w:val="00D04357"/>
    <w:rsid w:val="00D07507"/>
    <w:rsid w:val="00D07B13"/>
    <w:rsid w:val="00D10106"/>
    <w:rsid w:val="00D101BE"/>
    <w:rsid w:val="00D102D4"/>
    <w:rsid w:val="00D108DA"/>
    <w:rsid w:val="00D10D41"/>
    <w:rsid w:val="00D11273"/>
    <w:rsid w:val="00D11582"/>
    <w:rsid w:val="00D11928"/>
    <w:rsid w:val="00D12310"/>
    <w:rsid w:val="00D12908"/>
    <w:rsid w:val="00D12A04"/>
    <w:rsid w:val="00D160FE"/>
    <w:rsid w:val="00D2029F"/>
    <w:rsid w:val="00D21536"/>
    <w:rsid w:val="00D21EE7"/>
    <w:rsid w:val="00D24C12"/>
    <w:rsid w:val="00D25F5F"/>
    <w:rsid w:val="00D27327"/>
    <w:rsid w:val="00D303BD"/>
    <w:rsid w:val="00D31D97"/>
    <w:rsid w:val="00D32998"/>
    <w:rsid w:val="00D33DA2"/>
    <w:rsid w:val="00D35388"/>
    <w:rsid w:val="00D40747"/>
    <w:rsid w:val="00D41D19"/>
    <w:rsid w:val="00D42598"/>
    <w:rsid w:val="00D44583"/>
    <w:rsid w:val="00D44A89"/>
    <w:rsid w:val="00D50BAD"/>
    <w:rsid w:val="00D512F5"/>
    <w:rsid w:val="00D51ECB"/>
    <w:rsid w:val="00D53790"/>
    <w:rsid w:val="00D53A3A"/>
    <w:rsid w:val="00D54236"/>
    <w:rsid w:val="00D54DDC"/>
    <w:rsid w:val="00D54EEC"/>
    <w:rsid w:val="00D56ABB"/>
    <w:rsid w:val="00D6056B"/>
    <w:rsid w:val="00D6082A"/>
    <w:rsid w:val="00D62CFD"/>
    <w:rsid w:val="00D62D78"/>
    <w:rsid w:val="00D65900"/>
    <w:rsid w:val="00D729AD"/>
    <w:rsid w:val="00D7428F"/>
    <w:rsid w:val="00D74323"/>
    <w:rsid w:val="00D779AC"/>
    <w:rsid w:val="00D83C23"/>
    <w:rsid w:val="00D85BB3"/>
    <w:rsid w:val="00D86298"/>
    <w:rsid w:val="00D8636F"/>
    <w:rsid w:val="00D86D25"/>
    <w:rsid w:val="00D90170"/>
    <w:rsid w:val="00D90FDA"/>
    <w:rsid w:val="00D91C67"/>
    <w:rsid w:val="00D94874"/>
    <w:rsid w:val="00D95694"/>
    <w:rsid w:val="00D95A06"/>
    <w:rsid w:val="00DA0007"/>
    <w:rsid w:val="00DA048C"/>
    <w:rsid w:val="00DA0C4E"/>
    <w:rsid w:val="00DA29D5"/>
    <w:rsid w:val="00DA34B3"/>
    <w:rsid w:val="00DA3F79"/>
    <w:rsid w:val="00DA4CF9"/>
    <w:rsid w:val="00DA69D5"/>
    <w:rsid w:val="00DA72C4"/>
    <w:rsid w:val="00DB1496"/>
    <w:rsid w:val="00DB314F"/>
    <w:rsid w:val="00DB4C6F"/>
    <w:rsid w:val="00DB58FA"/>
    <w:rsid w:val="00DB65FD"/>
    <w:rsid w:val="00DB6970"/>
    <w:rsid w:val="00DB7F9F"/>
    <w:rsid w:val="00DC10C5"/>
    <w:rsid w:val="00DC23EB"/>
    <w:rsid w:val="00DC3FD8"/>
    <w:rsid w:val="00DC507D"/>
    <w:rsid w:val="00DC5FCB"/>
    <w:rsid w:val="00DC6358"/>
    <w:rsid w:val="00DC78CF"/>
    <w:rsid w:val="00DD015A"/>
    <w:rsid w:val="00DD19EB"/>
    <w:rsid w:val="00DD2104"/>
    <w:rsid w:val="00DD2E15"/>
    <w:rsid w:val="00DE12FA"/>
    <w:rsid w:val="00DE1FFA"/>
    <w:rsid w:val="00DE36A3"/>
    <w:rsid w:val="00DE45A6"/>
    <w:rsid w:val="00DE551E"/>
    <w:rsid w:val="00DF0566"/>
    <w:rsid w:val="00DF1F55"/>
    <w:rsid w:val="00DF448A"/>
    <w:rsid w:val="00E007B9"/>
    <w:rsid w:val="00E01B30"/>
    <w:rsid w:val="00E04181"/>
    <w:rsid w:val="00E04322"/>
    <w:rsid w:val="00E044F3"/>
    <w:rsid w:val="00E05010"/>
    <w:rsid w:val="00E062ED"/>
    <w:rsid w:val="00E07405"/>
    <w:rsid w:val="00E07B45"/>
    <w:rsid w:val="00E111E8"/>
    <w:rsid w:val="00E11E5F"/>
    <w:rsid w:val="00E11FCF"/>
    <w:rsid w:val="00E12E67"/>
    <w:rsid w:val="00E135B4"/>
    <w:rsid w:val="00E13AA0"/>
    <w:rsid w:val="00E14C53"/>
    <w:rsid w:val="00E15785"/>
    <w:rsid w:val="00E15F0F"/>
    <w:rsid w:val="00E201AE"/>
    <w:rsid w:val="00E20A8D"/>
    <w:rsid w:val="00E210A6"/>
    <w:rsid w:val="00E21D58"/>
    <w:rsid w:val="00E26E01"/>
    <w:rsid w:val="00E273C9"/>
    <w:rsid w:val="00E315BA"/>
    <w:rsid w:val="00E31961"/>
    <w:rsid w:val="00E33762"/>
    <w:rsid w:val="00E35751"/>
    <w:rsid w:val="00E36F31"/>
    <w:rsid w:val="00E41A8B"/>
    <w:rsid w:val="00E4269F"/>
    <w:rsid w:val="00E4300B"/>
    <w:rsid w:val="00E43739"/>
    <w:rsid w:val="00E44C44"/>
    <w:rsid w:val="00E457F9"/>
    <w:rsid w:val="00E45D7C"/>
    <w:rsid w:val="00E4606D"/>
    <w:rsid w:val="00E47933"/>
    <w:rsid w:val="00E50817"/>
    <w:rsid w:val="00E56017"/>
    <w:rsid w:val="00E57C34"/>
    <w:rsid w:val="00E61F39"/>
    <w:rsid w:val="00E61F5F"/>
    <w:rsid w:val="00E622F6"/>
    <w:rsid w:val="00E6283F"/>
    <w:rsid w:val="00E63D9C"/>
    <w:rsid w:val="00E6713C"/>
    <w:rsid w:val="00E70960"/>
    <w:rsid w:val="00E726B2"/>
    <w:rsid w:val="00E72BE0"/>
    <w:rsid w:val="00E7385D"/>
    <w:rsid w:val="00E73BF5"/>
    <w:rsid w:val="00E75735"/>
    <w:rsid w:val="00E75945"/>
    <w:rsid w:val="00E80E01"/>
    <w:rsid w:val="00E80EDA"/>
    <w:rsid w:val="00E82831"/>
    <w:rsid w:val="00E83136"/>
    <w:rsid w:val="00E86B0A"/>
    <w:rsid w:val="00E87583"/>
    <w:rsid w:val="00E905B9"/>
    <w:rsid w:val="00E928E7"/>
    <w:rsid w:val="00E930A7"/>
    <w:rsid w:val="00E94DF6"/>
    <w:rsid w:val="00E9541A"/>
    <w:rsid w:val="00E968A0"/>
    <w:rsid w:val="00EA047F"/>
    <w:rsid w:val="00EA1DC8"/>
    <w:rsid w:val="00EA226D"/>
    <w:rsid w:val="00EA26AD"/>
    <w:rsid w:val="00EA2ED0"/>
    <w:rsid w:val="00EA36A4"/>
    <w:rsid w:val="00EA48E1"/>
    <w:rsid w:val="00EA5768"/>
    <w:rsid w:val="00EA69BB"/>
    <w:rsid w:val="00EA758D"/>
    <w:rsid w:val="00EB08A7"/>
    <w:rsid w:val="00EB26F4"/>
    <w:rsid w:val="00EB5388"/>
    <w:rsid w:val="00EB6C3E"/>
    <w:rsid w:val="00EB6FE6"/>
    <w:rsid w:val="00EB7182"/>
    <w:rsid w:val="00EC276E"/>
    <w:rsid w:val="00EC3B26"/>
    <w:rsid w:val="00EC52F6"/>
    <w:rsid w:val="00EC573B"/>
    <w:rsid w:val="00EC5DFA"/>
    <w:rsid w:val="00EC666C"/>
    <w:rsid w:val="00EC7674"/>
    <w:rsid w:val="00EC7D7E"/>
    <w:rsid w:val="00ED0F34"/>
    <w:rsid w:val="00ED1F1B"/>
    <w:rsid w:val="00ED2DDF"/>
    <w:rsid w:val="00ED34C2"/>
    <w:rsid w:val="00ED51B3"/>
    <w:rsid w:val="00ED5BC1"/>
    <w:rsid w:val="00ED60CB"/>
    <w:rsid w:val="00EE0324"/>
    <w:rsid w:val="00EE1C88"/>
    <w:rsid w:val="00EE36EC"/>
    <w:rsid w:val="00EE4588"/>
    <w:rsid w:val="00EE4B48"/>
    <w:rsid w:val="00EE587C"/>
    <w:rsid w:val="00EF053A"/>
    <w:rsid w:val="00EF0F35"/>
    <w:rsid w:val="00EF1FD5"/>
    <w:rsid w:val="00EF22EF"/>
    <w:rsid w:val="00EF2748"/>
    <w:rsid w:val="00EF2853"/>
    <w:rsid w:val="00EF3C1E"/>
    <w:rsid w:val="00EF3CD1"/>
    <w:rsid w:val="00EF42C8"/>
    <w:rsid w:val="00EF4996"/>
    <w:rsid w:val="00EF5F41"/>
    <w:rsid w:val="00EF713C"/>
    <w:rsid w:val="00F00BC2"/>
    <w:rsid w:val="00F029D8"/>
    <w:rsid w:val="00F02BA4"/>
    <w:rsid w:val="00F0418B"/>
    <w:rsid w:val="00F06F86"/>
    <w:rsid w:val="00F075E7"/>
    <w:rsid w:val="00F07D27"/>
    <w:rsid w:val="00F07EC1"/>
    <w:rsid w:val="00F1037F"/>
    <w:rsid w:val="00F11BA9"/>
    <w:rsid w:val="00F17080"/>
    <w:rsid w:val="00F20BC8"/>
    <w:rsid w:val="00F21298"/>
    <w:rsid w:val="00F21D08"/>
    <w:rsid w:val="00F234B0"/>
    <w:rsid w:val="00F254A4"/>
    <w:rsid w:val="00F254F7"/>
    <w:rsid w:val="00F2760A"/>
    <w:rsid w:val="00F3231D"/>
    <w:rsid w:val="00F32DA7"/>
    <w:rsid w:val="00F343DD"/>
    <w:rsid w:val="00F361E6"/>
    <w:rsid w:val="00F37AEB"/>
    <w:rsid w:val="00F400AD"/>
    <w:rsid w:val="00F413C7"/>
    <w:rsid w:val="00F42E8F"/>
    <w:rsid w:val="00F45564"/>
    <w:rsid w:val="00F472B6"/>
    <w:rsid w:val="00F52C2F"/>
    <w:rsid w:val="00F534A9"/>
    <w:rsid w:val="00F548B3"/>
    <w:rsid w:val="00F558F2"/>
    <w:rsid w:val="00F55FEB"/>
    <w:rsid w:val="00F5615B"/>
    <w:rsid w:val="00F57108"/>
    <w:rsid w:val="00F5720F"/>
    <w:rsid w:val="00F610F6"/>
    <w:rsid w:val="00F628F7"/>
    <w:rsid w:val="00F63D1A"/>
    <w:rsid w:val="00F641B9"/>
    <w:rsid w:val="00F65566"/>
    <w:rsid w:val="00F6705C"/>
    <w:rsid w:val="00F6764A"/>
    <w:rsid w:val="00F7048E"/>
    <w:rsid w:val="00F7321A"/>
    <w:rsid w:val="00F73AF9"/>
    <w:rsid w:val="00F75C24"/>
    <w:rsid w:val="00F77893"/>
    <w:rsid w:val="00F80C67"/>
    <w:rsid w:val="00F81573"/>
    <w:rsid w:val="00F82B63"/>
    <w:rsid w:val="00F82D3B"/>
    <w:rsid w:val="00F82DD8"/>
    <w:rsid w:val="00F8715A"/>
    <w:rsid w:val="00F91104"/>
    <w:rsid w:val="00F91A22"/>
    <w:rsid w:val="00F95C95"/>
    <w:rsid w:val="00F96509"/>
    <w:rsid w:val="00F9705B"/>
    <w:rsid w:val="00F97322"/>
    <w:rsid w:val="00FA01D2"/>
    <w:rsid w:val="00FA0E2A"/>
    <w:rsid w:val="00FA2429"/>
    <w:rsid w:val="00FA24C0"/>
    <w:rsid w:val="00FA2539"/>
    <w:rsid w:val="00FA2B03"/>
    <w:rsid w:val="00FA38D3"/>
    <w:rsid w:val="00FA3942"/>
    <w:rsid w:val="00FA4B43"/>
    <w:rsid w:val="00FA5C29"/>
    <w:rsid w:val="00FA74DB"/>
    <w:rsid w:val="00FA780D"/>
    <w:rsid w:val="00FB05E1"/>
    <w:rsid w:val="00FB1F04"/>
    <w:rsid w:val="00FB2815"/>
    <w:rsid w:val="00FB2A2F"/>
    <w:rsid w:val="00FB45B7"/>
    <w:rsid w:val="00FC02C1"/>
    <w:rsid w:val="00FC2F17"/>
    <w:rsid w:val="00FC3889"/>
    <w:rsid w:val="00FC5825"/>
    <w:rsid w:val="00FD1679"/>
    <w:rsid w:val="00FD2DB3"/>
    <w:rsid w:val="00FD51FF"/>
    <w:rsid w:val="00FD69C4"/>
    <w:rsid w:val="00FD7C44"/>
    <w:rsid w:val="00FE02AB"/>
    <w:rsid w:val="00FE0939"/>
    <w:rsid w:val="00FE0AAB"/>
    <w:rsid w:val="00FE0F57"/>
    <w:rsid w:val="00FE151E"/>
    <w:rsid w:val="00FE1E82"/>
    <w:rsid w:val="00FE2061"/>
    <w:rsid w:val="00FE24F6"/>
    <w:rsid w:val="00FE58F7"/>
    <w:rsid w:val="00FF056C"/>
    <w:rsid w:val="00FF4C47"/>
    <w:rsid w:val="00FF7D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97FD4E-9506-4A9B-A203-9C4ECB351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E126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 字元 字元2 字元 字元 字元"/>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42489C"/>
    <w:pPr>
      <w:tabs>
        <w:tab w:val="right" w:leader="hyphen" w:pos="8490"/>
      </w:tabs>
      <w:ind w:leftChars="0" w:left="486" w:rightChars="200" w:right="566" w:hangingChars="200" w:hanging="486"/>
      <w:jc w:val="left"/>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623BB9"/>
    <w:rPr>
      <w:rFonts w:ascii="標楷體" w:eastAsia="標楷體"/>
      <w:b/>
      <w:snapToGrid w:val="0"/>
      <w:kern w:val="2"/>
      <w:sz w:val="28"/>
    </w:rPr>
  </w:style>
  <w:style w:type="character" w:customStyle="1" w:styleId="a5">
    <w:name w:val="(一)(二)(三) 字元"/>
    <w:link w:val="a4"/>
    <w:rsid w:val="00623BB9"/>
    <w:rPr>
      <w:rFonts w:ascii="標楷體" w:eastAsia="標楷體"/>
      <w:snapToGrid w:val="0"/>
      <w:kern w:val="2"/>
      <w:sz w:val="28"/>
      <w:szCs w:val="28"/>
    </w:rPr>
  </w:style>
  <w:style w:type="character" w:customStyle="1" w:styleId="1230">
    <w:name w:val="1.2.3. 字元"/>
    <w:link w:val="123"/>
    <w:rsid w:val="00623BB9"/>
    <w:rPr>
      <w:rFonts w:ascii="標楷體" w:eastAsia="標楷體"/>
      <w:snapToGrid w:val="0"/>
      <w:kern w:val="2"/>
      <w:sz w:val="28"/>
      <w:szCs w:val="28"/>
    </w:rPr>
  </w:style>
  <w:style w:type="table" w:styleId="ad">
    <w:name w:val="Table Grid"/>
    <w:basedOn w:val="a1"/>
    <w:uiPriority w:val="59"/>
    <w:rsid w:val="00623BB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rsid w:val="00623BB9"/>
    <w:rPr>
      <w:rFonts w:ascii="標楷體" w:eastAsia="標楷體"/>
      <w:snapToGrid w:val="0"/>
      <w:kern w:val="2"/>
      <w:sz w:val="28"/>
      <w:szCs w:val="28"/>
    </w:rPr>
  </w:style>
  <w:style w:type="paragraph" w:styleId="ae">
    <w:name w:val="footer"/>
    <w:basedOn w:val="a"/>
    <w:link w:val="af"/>
    <w:uiPriority w:val="99"/>
    <w:rsid w:val="00623BB9"/>
    <w:pPr>
      <w:tabs>
        <w:tab w:val="center" w:pos="4153"/>
        <w:tab w:val="right" w:pos="8306"/>
      </w:tabs>
      <w:snapToGrid w:val="0"/>
    </w:pPr>
    <w:rPr>
      <w:sz w:val="20"/>
      <w:szCs w:val="20"/>
    </w:rPr>
  </w:style>
  <w:style w:type="character" w:customStyle="1" w:styleId="af">
    <w:name w:val="頁尾 字元"/>
    <w:link w:val="ae"/>
    <w:uiPriority w:val="99"/>
    <w:rsid w:val="00623BB9"/>
    <w:rPr>
      <w:rFonts w:ascii="標楷體" w:eastAsia="標楷體"/>
      <w:snapToGrid w:val="0"/>
      <w:kern w:val="2"/>
    </w:rPr>
  </w:style>
  <w:style w:type="character" w:styleId="af0">
    <w:name w:val="page number"/>
    <w:rsid w:val="00623BB9"/>
  </w:style>
  <w:style w:type="character" w:styleId="af1">
    <w:name w:val="Hyperlink"/>
    <w:uiPriority w:val="99"/>
    <w:rsid w:val="00623BB9"/>
    <w:rPr>
      <w:color w:val="0000FF"/>
      <w:u w:val="single"/>
    </w:rPr>
  </w:style>
  <w:style w:type="paragraph" w:styleId="af2">
    <w:name w:val="header"/>
    <w:basedOn w:val="a"/>
    <w:link w:val="af3"/>
    <w:rsid w:val="00623BB9"/>
    <w:pPr>
      <w:tabs>
        <w:tab w:val="center" w:pos="4153"/>
        <w:tab w:val="right" w:pos="8306"/>
      </w:tabs>
      <w:snapToGrid w:val="0"/>
    </w:pPr>
    <w:rPr>
      <w:sz w:val="20"/>
      <w:szCs w:val="20"/>
    </w:rPr>
  </w:style>
  <w:style w:type="character" w:customStyle="1" w:styleId="af3">
    <w:name w:val="頁首 字元"/>
    <w:link w:val="af2"/>
    <w:rsid w:val="00623BB9"/>
    <w:rPr>
      <w:rFonts w:ascii="標楷體" w:eastAsia="標楷體"/>
      <w:snapToGrid w:val="0"/>
      <w:kern w:val="2"/>
    </w:rPr>
  </w:style>
  <w:style w:type="character" w:customStyle="1" w:styleId="24">
    <w:name w:val="(一)(二)(三) 字元2"/>
    <w:rsid w:val="00623BB9"/>
    <w:rPr>
      <w:rFonts w:ascii="標楷體" w:eastAsia="標楷體"/>
      <w:kern w:val="2"/>
      <w:sz w:val="28"/>
      <w:szCs w:val="24"/>
      <w:lang w:val="en-US" w:eastAsia="zh-TW" w:bidi="ar-SA"/>
    </w:rPr>
  </w:style>
  <w:style w:type="paragraph" w:styleId="af4">
    <w:name w:val="footnote text"/>
    <w:basedOn w:val="a"/>
    <w:link w:val="af5"/>
    <w:semiHidden/>
    <w:rsid w:val="00623BB9"/>
    <w:pPr>
      <w:snapToGrid w:val="0"/>
      <w:jc w:val="left"/>
    </w:pPr>
    <w:rPr>
      <w:rFonts w:ascii="Times New Roman"/>
      <w:snapToGrid/>
      <w:sz w:val="20"/>
      <w:szCs w:val="20"/>
    </w:rPr>
  </w:style>
  <w:style w:type="character" w:customStyle="1" w:styleId="af5">
    <w:name w:val="註腳文字 字元"/>
    <w:link w:val="af4"/>
    <w:semiHidden/>
    <w:rsid w:val="00623BB9"/>
    <w:rPr>
      <w:rFonts w:eastAsia="標楷體"/>
      <w:kern w:val="2"/>
    </w:rPr>
  </w:style>
  <w:style w:type="character" w:styleId="af6">
    <w:name w:val="footnote reference"/>
    <w:aliases w:val="FR,Ref,de nota al pie,註腳內容,Error-Fußnotenzeichen5,Error-Fußnotenzeichen6,Error-Fußnotenzeichen3"/>
    <w:rsid w:val="00623BB9"/>
    <w:rPr>
      <w:vertAlign w:val="superscript"/>
    </w:rPr>
  </w:style>
  <w:style w:type="paragraph" w:customStyle="1" w:styleId="4">
    <w:name w:val=" 字元 字元4"/>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623BB9"/>
    <w:rPr>
      <w:sz w:val="18"/>
      <w:szCs w:val="18"/>
    </w:rPr>
  </w:style>
  <w:style w:type="paragraph" w:styleId="af8">
    <w:name w:val="annotation text"/>
    <w:basedOn w:val="a"/>
    <w:link w:val="af9"/>
    <w:semiHidden/>
    <w:rsid w:val="00623BB9"/>
    <w:pPr>
      <w:jc w:val="left"/>
    </w:pPr>
  </w:style>
  <w:style w:type="character" w:customStyle="1" w:styleId="af9">
    <w:name w:val="註解文字 字元"/>
    <w:link w:val="af8"/>
    <w:semiHidden/>
    <w:rsid w:val="00623BB9"/>
    <w:rPr>
      <w:rFonts w:ascii="標楷體" w:eastAsia="標楷體"/>
      <w:snapToGrid w:val="0"/>
      <w:kern w:val="2"/>
      <w:sz w:val="28"/>
      <w:szCs w:val="28"/>
    </w:rPr>
  </w:style>
  <w:style w:type="paragraph" w:styleId="afa">
    <w:name w:val="annotation subject"/>
    <w:basedOn w:val="af8"/>
    <w:next w:val="af8"/>
    <w:link w:val="afb"/>
    <w:semiHidden/>
    <w:rsid w:val="00623BB9"/>
    <w:rPr>
      <w:b/>
      <w:bCs/>
    </w:rPr>
  </w:style>
  <w:style w:type="character" w:customStyle="1" w:styleId="afb">
    <w:name w:val="註解主旨 字元"/>
    <w:link w:val="afa"/>
    <w:semiHidden/>
    <w:rsid w:val="00623BB9"/>
    <w:rPr>
      <w:rFonts w:ascii="標楷體" w:eastAsia="標楷體"/>
      <w:b/>
      <w:bCs/>
      <w:snapToGrid w:val="0"/>
      <w:kern w:val="2"/>
      <w:sz w:val="28"/>
      <w:szCs w:val="28"/>
    </w:rPr>
  </w:style>
  <w:style w:type="paragraph" w:styleId="afc">
    <w:name w:val="Balloon Text"/>
    <w:basedOn w:val="a"/>
    <w:link w:val="afd"/>
    <w:semiHidden/>
    <w:rsid w:val="00623BB9"/>
    <w:rPr>
      <w:rFonts w:ascii="Arial" w:eastAsia="新細明體" w:hAnsi="Arial"/>
      <w:sz w:val="18"/>
      <w:szCs w:val="18"/>
    </w:rPr>
  </w:style>
  <w:style w:type="character" w:customStyle="1" w:styleId="afd">
    <w:name w:val="註解方塊文字 字元"/>
    <w:link w:val="afc"/>
    <w:semiHidden/>
    <w:rsid w:val="00623BB9"/>
    <w:rPr>
      <w:rFonts w:ascii="Arial" w:hAnsi="Arial"/>
      <w:snapToGrid w:val="0"/>
      <w:kern w:val="2"/>
      <w:sz w:val="18"/>
      <w:szCs w:val="18"/>
    </w:rPr>
  </w:style>
  <w:style w:type="paragraph" w:styleId="Web">
    <w:name w:val="Normal (Web)"/>
    <w:basedOn w:val="a"/>
    <w:rsid w:val="00623BB9"/>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e">
    <w:name w:val="Body Text Indent"/>
    <w:basedOn w:val="a"/>
    <w:link w:val="aff"/>
    <w:rsid w:val="00623BB9"/>
    <w:pPr>
      <w:spacing w:line="480" w:lineRule="exact"/>
      <w:ind w:leftChars="94" w:left="906" w:hangingChars="340" w:hanging="680"/>
    </w:pPr>
    <w:rPr>
      <w:rFonts w:hAnsi="標楷體"/>
      <w:snapToGrid/>
      <w:color w:val="000000"/>
    </w:rPr>
  </w:style>
  <w:style w:type="character" w:customStyle="1" w:styleId="aff">
    <w:name w:val="本文縮排 字元"/>
    <w:link w:val="afe"/>
    <w:rsid w:val="00623BB9"/>
    <w:rPr>
      <w:rFonts w:ascii="標楷體" w:eastAsia="標楷體" w:hAnsi="標楷體"/>
      <w:color w:val="000000"/>
      <w:kern w:val="2"/>
      <w:sz w:val="28"/>
      <w:szCs w:val="28"/>
    </w:rPr>
  </w:style>
  <w:style w:type="paragraph" w:customStyle="1" w:styleId="aff0">
    <w:name w:val=" 字元 字元"/>
    <w:basedOn w:val="a"/>
    <w:semiHidden/>
    <w:rsid w:val="00623BB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1"/>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rsid w:val="00623BB9"/>
    <w:rPr>
      <w:rFonts w:ascii="標楷體" w:eastAsia="標楷體"/>
      <w:snapToGrid w:val="0"/>
      <w:kern w:val="2"/>
      <w:sz w:val="24"/>
      <w:szCs w:val="28"/>
    </w:rPr>
  </w:style>
  <w:style w:type="paragraph" w:styleId="aff1">
    <w:name w:val="Body Text"/>
    <w:basedOn w:val="a"/>
    <w:link w:val="aff2"/>
    <w:unhideWhenUsed/>
    <w:rsid w:val="00623BB9"/>
    <w:pPr>
      <w:spacing w:after="120"/>
    </w:pPr>
  </w:style>
  <w:style w:type="character" w:customStyle="1" w:styleId="aff2">
    <w:name w:val="本文 字元"/>
    <w:link w:val="aff1"/>
    <w:uiPriority w:val="99"/>
    <w:rsid w:val="00623BB9"/>
    <w:rPr>
      <w:rFonts w:ascii="標楷體" w:eastAsia="標楷體"/>
      <w:snapToGrid w:val="0"/>
      <w:kern w:val="2"/>
      <w:sz w:val="28"/>
      <w:szCs w:val="28"/>
    </w:rPr>
  </w:style>
  <w:style w:type="paragraph" w:styleId="aff3">
    <w:name w:val="Date"/>
    <w:basedOn w:val="a"/>
    <w:next w:val="a"/>
    <w:link w:val="aff4"/>
    <w:rsid w:val="00623BB9"/>
    <w:pPr>
      <w:spacing w:line="240" w:lineRule="auto"/>
      <w:ind w:leftChars="0" w:left="0" w:firstLineChars="0" w:firstLine="0"/>
      <w:jc w:val="right"/>
    </w:pPr>
    <w:rPr>
      <w:rFonts w:ascii="Times New Roman"/>
      <w:b/>
      <w:bCs/>
      <w:snapToGrid/>
      <w:sz w:val="36"/>
      <w:szCs w:val="24"/>
    </w:rPr>
  </w:style>
  <w:style w:type="character" w:customStyle="1" w:styleId="aff4">
    <w:name w:val="日期 字元"/>
    <w:link w:val="aff3"/>
    <w:rsid w:val="00623BB9"/>
    <w:rPr>
      <w:rFonts w:eastAsia="標楷體"/>
      <w:b/>
      <w:bCs/>
      <w:kern w:val="2"/>
      <w:sz w:val="36"/>
      <w:szCs w:val="24"/>
    </w:rPr>
  </w:style>
  <w:style w:type="character" w:customStyle="1" w:styleId="1410">
    <w:name w:val="第二層(14號字) 字元1"/>
    <w:rsid w:val="00754DAF"/>
    <w:rPr>
      <w:rFonts w:ascii="標楷體" w:eastAsia="標楷體"/>
      <w:b/>
      <w:snapToGrid w:val="0"/>
      <w:kern w:val="2"/>
      <w:sz w:val="28"/>
    </w:rPr>
  </w:style>
  <w:style w:type="character" w:customStyle="1" w:styleId="11">
    <w:name w:val="(一)(二)(三) 字元1"/>
    <w:rsid w:val="008900A6"/>
    <w:rPr>
      <w:rFonts w:ascii="標楷體" w:eastAsia="標楷體"/>
      <w:snapToGrid w:val="0"/>
      <w:kern w:val="2"/>
      <w:sz w:val="28"/>
      <w:szCs w:val="28"/>
    </w:rPr>
  </w:style>
  <w:style w:type="character" w:styleId="aff5">
    <w:name w:val="FollowedHyperlink"/>
    <w:uiPriority w:val="99"/>
    <w:semiHidden/>
    <w:unhideWhenUsed/>
    <w:rsid w:val="00B7745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358080">
      <w:bodyDiv w:val="1"/>
      <w:marLeft w:val="0"/>
      <w:marRight w:val="0"/>
      <w:marTop w:val="0"/>
      <w:marBottom w:val="0"/>
      <w:divBdr>
        <w:top w:val="none" w:sz="0" w:space="0" w:color="auto"/>
        <w:left w:val="none" w:sz="0" w:space="0" w:color="auto"/>
        <w:bottom w:val="none" w:sz="0" w:space="0" w:color="auto"/>
        <w:right w:val="none" w:sz="0" w:space="0" w:color="auto"/>
      </w:divBdr>
    </w:div>
    <w:div w:id="153997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55A7D-281D-4FF3-8BFC-22855E28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1743</Words>
  <Characters>9937</Characters>
  <Application>Microsoft Office Word</Application>
  <DocSecurity>0</DocSecurity>
  <Lines>82</Lines>
  <Paragraphs>23</Paragraphs>
  <ScaleCrop>false</ScaleCrop>
  <Company>HOME</Company>
  <LinksUpToDate>false</LinksUpToDate>
  <CharactersWithSpaces>11657</CharactersWithSpaces>
  <SharedDoc>false</SharedDoc>
  <HLinks>
    <vt:vector size="24" baseType="variant">
      <vt:variant>
        <vt:i4>1900603</vt:i4>
      </vt:variant>
      <vt:variant>
        <vt:i4>20</vt:i4>
      </vt:variant>
      <vt:variant>
        <vt:i4>0</vt:i4>
      </vt:variant>
      <vt:variant>
        <vt:i4>5</vt:i4>
      </vt:variant>
      <vt:variant>
        <vt:lpwstr/>
      </vt:variant>
      <vt:variant>
        <vt:lpwstr>_Toc193191032</vt:lpwstr>
      </vt:variant>
      <vt:variant>
        <vt:i4>1900603</vt:i4>
      </vt:variant>
      <vt:variant>
        <vt:i4>14</vt:i4>
      </vt:variant>
      <vt:variant>
        <vt:i4>0</vt:i4>
      </vt:variant>
      <vt:variant>
        <vt:i4>5</vt:i4>
      </vt:variant>
      <vt:variant>
        <vt:lpwstr/>
      </vt:variant>
      <vt:variant>
        <vt:lpwstr>_Toc193191031</vt:lpwstr>
      </vt:variant>
      <vt:variant>
        <vt:i4>1900603</vt:i4>
      </vt:variant>
      <vt:variant>
        <vt:i4>8</vt:i4>
      </vt:variant>
      <vt:variant>
        <vt:i4>0</vt:i4>
      </vt:variant>
      <vt:variant>
        <vt:i4>5</vt:i4>
      </vt:variant>
      <vt:variant>
        <vt:lpwstr/>
      </vt:variant>
      <vt:variant>
        <vt:lpwstr>_Toc193191030</vt:lpwstr>
      </vt:variant>
      <vt:variant>
        <vt:i4>1835067</vt:i4>
      </vt:variant>
      <vt:variant>
        <vt:i4>2</vt:i4>
      </vt:variant>
      <vt:variant>
        <vt:i4>0</vt:i4>
      </vt:variant>
      <vt:variant>
        <vt:i4>5</vt:i4>
      </vt:variant>
      <vt:variant>
        <vt:lpwstr/>
      </vt:variant>
      <vt:variant>
        <vt:lpwstr>_Toc193191029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2025-03-20T02:21:00Z</cp:lastPrinted>
  <dcterms:created xsi:type="dcterms:W3CDTF">2025-04-24T06:42:00Z</dcterms:created>
  <dcterms:modified xsi:type="dcterms:W3CDTF">2025-04-24T06:42:00Z</dcterms:modified>
</cp:coreProperties>
</file>