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0A9" w:rsidRPr="00CF0E0F" w:rsidRDefault="00F210A9" w:rsidP="001B5C7B">
      <w:pPr>
        <w:pStyle w:val="aa"/>
        <w:rPr>
          <w:rFonts w:hAnsi="標楷體" w:hint="eastAsia"/>
          <w:spacing w:val="-8"/>
        </w:rPr>
      </w:pPr>
      <w:bookmarkStart w:id="0" w:name="_GoBack"/>
      <w:bookmarkEnd w:id="0"/>
      <w:r w:rsidRPr="00CF0E0F">
        <w:rPr>
          <w:rFonts w:hAnsi="標楷體" w:hint="eastAsia"/>
          <w:spacing w:val="-8"/>
        </w:rPr>
        <w:t>財團法人台灣機電工程服務社1</w:t>
      </w:r>
      <w:r w:rsidR="00EA7F95" w:rsidRPr="00CF0E0F">
        <w:rPr>
          <w:rFonts w:hAnsi="標楷體" w:hint="eastAsia"/>
          <w:spacing w:val="-8"/>
        </w:rPr>
        <w:t>1</w:t>
      </w:r>
      <w:r w:rsidR="0048718D">
        <w:rPr>
          <w:rFonts w:hAnsi="標楷體" w:hint="eastAsia"/>
          <w:spacing w:val="-8"/>
        </w:rPr>
        <w:t>4</w:t>
      </w:r>
      <w:r w:rsidRPr="00CF0E0F">
        <w:rPr>
          <w:rFonts w:hAnsi="標楷體" w:hint="eastAsia"/>
          <w:spacing w:val="-8"/>
        </w:rPr>
        <w:t>年度預算評估報告</w:t>
      </w:r>
    </w:p>
    <w:p w:rsidR="009C1D08" w:rsidRPr="002F2C25" w:rsidRDefault="007F343A" w:rsidP="007F343A">
      <w:pPr>
        <w:pStyle w:val="a8"/>
        <w:ind w:firstLine="560"/>
        <w:rPr>
          <w:rFonts w:hAnsi="標楷體"/>
        </w:rPr>
      </w:pPr>
      <w:r w:rsidRPr="002F2C25">
        <w:rPr>
          <w:rFonts w:hAnsi="標楷體" w:cs="細明體"/>
        </w:rPr>
        <w:t>財團法人</w:t>
      </w:r>
      <w:r w:rsidRPr="002F2C25">
        <w:rPr>
          <w:rFonts w:hAnsi="標楷體" w:cs="細明體" w:hint="eastAsia"/>
        </w:rPr>
        <w:t>台灣機電工程服務社(</w:t>
      </w:r>
      <w:r w:rsidR="00D5218F">
        <w:rPr>
          <w:rFonts w:hAnsi="標楷體" w:cs="細明體" w:hint="eastAsia"/>
        </w:rPr>
        <w:t>以下</w:t>
      </w:r>
      <w:r w:rsidRPr="002F2C25">
        <w:rPr>
          <w:rFonts w:hAnsi="標楷體" w:cs="細明體" w:hint="eastAsia"/>
        </w:rPr>
        <w:t>稱台機社)緣自</w:t>
      </w:r>
      <w:r w:rsidRPr="002F2C25">
        <w:rPr>
          <w:rFonts w:hAnsi="標楷體" w:hint="eastAsia"/>
        </w:rPr>
        <w:t>66年台灣電力</w:t>
      </w:r>
      <w:r w:rsidR="00795395">
        <w:rPr>
          <w:rFonts w:hAnsi="標楷體" w:hint="eastAsia"/>
        </w:rPr>
        <w:t>股份有限</w:t>
      </w:r>
      <w:r w:rsidRPr="002F2C25">
        <w:rPr>
          <w:rFonts w:hAnsi="標楷體" w:hint="eastAsia"/>
        </w:rPr>
        <w:t>公司</w:t>
      </w:r>
      <w:r w:rsidR="0089192D" w:rsidRPr="002F2C25">
        <w:rPr>
          <w:rFonts w:hAnsi="標楷體" w:hint="eastAsia"/>
        </w:rPr>
        <w:t>(</w:t>
      </w:r>
      <w:r w:rsidR="00CC139F">
        <w:rPr>
          <w:rFonts w:hAnsi="標楷體" w:hint="eastAsia"/>
        </w:rPr>
        <w:t>以</w:t>
      </w:r>
      <w:r w:rsidR="0089192D" w:rsidRPr="002F2C25">
        <w:rPr>
          <w:rFonts w:hAnsi="標楷體" w:hint="eastAsia"/>
        </w:rPr>
        <w:t>下稱台電公司)</w:t>
      </w:r>
      <w:r w:rsidRPr="002F2C25">
        <w:rPr>
          <w:rFonts w:hAnsi="標楷體" w:hint="eastAsia"/>
        </w:rPr>
        <w:t>為與友好國家進行電力技術合作</w:t>
      </w:r>
      <w:r w:rsidR="001A45DA" w:rsidRPr="002F2C25">
        <w:rPr>
          <w:rFonts w:hAnsi="標楷體" w:hint="eastAsia"/>
        </w:rPr>
        <w:t>，並</w:t>
      </w:r>
      <w:r w:rsidRPr="002F2C25">
        <w:rPr>
          <w:rFonts w:hAnsi="標楷體" w:hint="eastAsia"/>
        </w:rPr>
        <w:t>承辦國內工業發展相關工程，遂與台灣機械股份有限公司、中華工程股份有限公司、榮民工程事業管理處</w:t>
      </w:r>
      <w:r w:rsidR="00902861" w:rsidRPr="002F2C25">
        <w:rPr>
          <w:rFonts w:hAnsi="標楷體" w:hint="eastAsia"/>
        </w:rPr>
        <w:t>、</w:t>
      </w:r>
      <w:r w:rsidR="002E5322" w:rsidRPr="002F2C25">
        <w:rPr>
          <w:rFonts w:hAnsi="標楷體" w:hint="eastAsia"/>
        </w:rPr>
        <w:t>台灣金屬礦業股份有限公司</w:t>
      </w:r>
      <w:r w:rsidR="0089192D" w:rsidRPr="002F2C25">
        <w:rPr>
          <w:rFonts w:hAnsi="標楷體" w:hint="eastAsia"/>
        </w:rPr>
        <w:t>(已與台灣糖業</w:t>
      </w:r>
      <w:r w:rsidR="00795395">
        <w:rPr>
          <w:rFonts w:hAnsi="標楷體" w:hint="eastAsia"/>
        </w:rPr>
        <w:t>股份有限</w:t>
      </w:r>
      <w:r w:rsidR="0089192D" w:rsidRPr="002F2C25">
        <w:rPr>
          <w:rFonts w:hAnsi="標楷體" w:hint="eastAsia"/>
        </w:rPr>
        <w:t>公司合併)</w:t>
      </w:r>
      <w:r w:rsidR="002E5322" w:rsidRPr="002F2C25">
        <w:rPr>
          <w:rFonts w:hAnsi="標楷體" w:hint="eastAsia"/>
        </w:rPr>
        <w:t>、榮電股份有限公司</w:t>
      </w:r>
      <w:r w:rsidRPr="002F2C25">
        <w:rPr>
          <w:rFonts w:hAnsi="標楷體" w:hint="eastAsia"/>
        </w:rPr>
        <w:t>等多家企業共同捐助成立；67年1月</w:t>
      </w:r>
      <w:r w:rsidR="00106C1D" w:rsidRPr="002F2C25">
        <w:rPr>
          <w:rFonts w:hAnsi="標楷體" w:hint="eastAsia"/>
        </w:rPr>
        <w:t>經</w:t>
      </w:r>
      <w:r w:rsidRPr="002F2C25">
        <w:rPr>
          <w:rFonts w:hAnsi="標楷體" w:hint="eastAsia"/>
        </w:rPr>
        <w:t>法院完成法</w:t>
      </w:r>
      <w:r w:rsidRPr="002F2C25">
        <w:rPr>
          <w:rFonts w:hAnsi="標楷體" w:cs="細明體"/>
        </w:rPr>
        <w:t>人</w:t>
      </w:r>
      <w:r w:rsidRPr="002F2C25">
        <w:rPr>
          <w:rFonts w:hAnsi="標楷體" w:cs="細明體" w:hint="eastAsia"/>
        </w:rPr>
        <w:t>設立登記</w:t>
      </w:r>
      <w:r w:rsidR="002E5322" w:rsidRPr="002F2C25">
        <w:rPr>
          <w:rFonts w:hAnsi="標楷體" w:cs="細明體" w:hint="eastAsia"/>
        </w:rPr>
        <w:t>，目前基金</w:t>
      </w:r>
      <w:r w:rsidR="00795395">
        <w:rPr>
          <w:rFonts w:hAnsi="標楷體" w:cs="細明體" w:hint="eastAsia"/>
        </w:rPr>
        <w:t>總額</w:t>
      </w:r>
      <w:r w:rsidR="002E5322" w:rsidRPr="002F2C25">
        <w:rPr>
          <w:rFonts w:hAnsi="標楷體" w:cs="細明體" w:hint="eastAsia"/>
        </w:rPr>
        <w:t>7億2</w:t>
      </w:r>
      <w:r w:rsidR="002E5322" w:rsidRPr="002F2C25">
        <w:rPr>
          <w:rFonts w:hAnsi="標楷體" w:cs="細明體"/>
        </w:rPr>
        <w:t>,</w:t>
      </w:r>
      <w:r w:rsidR="002E5322" w:rsidRPr="002F2C25">
        <w:rPr>
          <w:rFonts w:hAnsi="標楷體" w:cs="細明體" w:hint="eastAsia"/>
        </w:rPr>
        <w:t>300萬元</w:t>
      </w:r>
      <w:r w:rsidRPr="002F2C25">
        <w:rPr>
          <w:rFonts w:hAnsi="標楷體" w:cs="細明體" w:hint="eastAsia"/>
        </w:rPr>
        <w:t>。台機社</w:t>
      </w:r>
      <w:r w:rsidR="00795395" w:rsidRPr="00795395">
        <w:rPr>
          <w:rFonts w:hAnsi="標楷體" w:cs="細明體" w:hint="eastAsia"/>
        </w:rPr>
        <w:t>114年度</w:t>
      </w:r>
      <w:r w:rsidRPr="002F2C25">
        <w:rPr>
          <w:rFonts w:hAnsi="標楷體" w:hint="eastAsia"/>
        </w:rPr>
        <w:t>預算</w:t>
      </w:r>
      <w:r w:rsidR="00FD2842" w:rsidRPr="002F2C25">
        <w:rPr>
          <w:rFonts w:hAnsi="標楷體" w:hint="eastAsia"/>
        </w:rPr>
        <w:t>案</w:t>
      </w:r>
      <w:r w:rsidRPr="002F2C25">
        <w:rPr>
          <w:rFonts w:hAnsi="標楷體" w:hint="eastAsia"/>
        </w:rPr>
        <w:t>編列收入總額</w:t>
      </w:r>
      <w:r w:rsidR="009C1D08" w:rsidRPr="002F2C25">
        <w:rPr>
          <w:rFonts w:hAnsi="標楷體"/>
        </w:rPr>
        <w:t>1</w:t>
      </w:r>
      <w:r w:rsidR="00101C97" w:rsidRPr="002F2C25">
        <w:rPr>
          <w:rFonts w:hAnsi="標楷體" w:hint="eastAsia"/>
        </w:rPr>
        <w:t>4</w:t>
      </w:r>
      <w:r w:rsidR="009C1D08" w:rsidRPr="002F2C25">
        <w:rPr>
          <w:rFonts w:hAnsi="標楷體" w:hint="eastAsia"/>
        </w:rPr>
        <w:t>億</w:t>
      </w:r>
      <w:r w:rsidR="00101C97" w:rsidRPr="002F2C25">
        <w:rPr>
          <w:rFonts w:hAnsi="標楷體" w:hint="eastAsia"/>
        </w:rPr>
        <w:t>4</w:t>
      </w:r>
      <w:r w:rsidR="009C1D08" w:rsidRPr="002F2C25">
        <w:rPr>
          <w:rFonts w:hAnsi="標楷體" w:hint="eastAsia"/>
        </w:rPr>
        <w:t>,</w:t>
      </w:r>
      <w:r w:rsidR="00101C97" w:rsidRPr="002F2C25">
        <w:rPr>
          <w:rFonts w:hAnsi="標楷體" w:hint="eastAsia"/>
        </w:rPr>
        <w:t>921</w:t>
      </w:r>
      <w:r w:rsidR="009C1D08" w:rsidRPr="002F2C25">
        <w:rPr>
          <w:rFonts w:hAnsi="標楷體" w:hint="eastAsia"/>
        </w:rPr>
        <w:t>萬</w:t>
      </w:r>
      <w:r w:rsidR="00101C97" w:rsidRPr="002F2C25">
        <w:rPr>
          <w:rFonts w:hAnsi="標楷體" w:hint="eastAsia"/>
        </w:rPr>
        <w:t>8</w:t>
      </w:r>
      <w:r w:rsidR="009C1D08" w:rsidRPr="002F2C25">
        <w:rPr>
          <w:rFonts w:hAnsi="標楷體" w:hint="eastAsia"/>
        </w:rPr>
        <w:t>千元，支出總額</w:t>
      </w:r>
      <w:r w:rsidR="009C1D08" w:rsidRPr="002F2C25">
        <w:rPr>
          <w:rFonts w:hAnsi="標楷體"/>
        </w:rPr>
        <w:t>1</w:t>
      </w:r>
      <w:r w:rsidR="00101C97" w:rsidRPr="002F2C25">
        <w:rPr>
          <w:rFonts w:hAnsi="標楷體" w:hint="eastAsia"/>
        </w:rPr>
        <w:t>2</w:t>
      </w:r>
      <w:r w:rsidR="009C1D08" w:rsidRPr="002F2C25">
        <w:rPr>
          <w:rFonts w:hAnsi="標楷體" w:hint="eastAsia"/>
        </w:rPr>
        <w:t>億</w:t>
      </w:r>
      <w:r w:rsidR="00101C97" w:rsidRPr="002F2C25">
        <w:rPr>
          <w:rFonts w:hAnsi="標楷體" w:hint="eastAsia"/>
        </w:rPr>
        <w:t>8</w:t>
      </w:r>
      <w:r w:rsidR="009C1D08" w:rsidRPr="002F2C25">
        <w:rPr>
          <w:rFonts w:hAnsi="標楷體" w:hint="eastAsia"/>
        </w:rPr>
        <w:t>,</w:t>
      </w:r>
      <w:r w:rsidR="00101C97" w:rsidRPr="002F2C25">
        <w:rPr>
          <w:rFonts w:hAnsi="標楷體" w:hint="eastAsia"/>
        </w:rPr>
        <w:t>234</w:t>
      </w:r>
      <w:r w:rsidR="009C1D08" w:rsidRPr="002F2C25">
        <w:rPr>
          <w:rFonts w:hAnsi="標楷體" w:hint="eastAsia"/>
        </w:rPr>
        <w:t>萬</w:t>
      </w:r>
      <w:r w:rsidR="009C1D08" w:rsidRPr="002F2C25">
        <w:rPr>
          <w:rFonts w:hAnsi="標楷體"/>
        </w:rPr>
        <w:t>5</w:t>
      </w:r>
      <w:r w:rsidR="009C1D08" w:rsidRPr="002F2C25">
        <w:rPr>
          <w:rFonts w:hAnsi="標楷體" w:hint="eastAsia"/>
        </w:rPr>
        <w:t>千元，本期賸餘</w:t>
      </w:r>
      <w:r w:rsidR="009C1D08" w:rsidRPr="002F2C25">
        <w:rPr>
          <w:rFonts w:hAnsi="標楷體"/>
        </w:rPr>
        <w:t>1</w:t>
      </w:r>
      <w:r w:rsidR="009C1D08" w:rsidRPr="002F2C25">
        <w:rPr>
          <w:rFonts w:hAnsi="標楷體" w:hint="eastAsia"/>
        </w:rPr>
        <w:t>億</w:t>
      </w:r>
      <w:r w:rsidR="009C1D08" w:rsidRPr="002F2C25">
        <w:rPr>
          <w:rFonts w:hAnsi="標楷體"/>
        </w:rPr>
        <w:t>6</w:t>
      </w:r>
      <w:r w:rsidR="009C1D08" w:rsidRPr="002F2C25">
        <w:rPr>
          <w:rFonts w:hAnsi="標楷體" w:hint="eastAsia"/>
        </w:rPr>
        <w:t>,</w:t>
      </w:r>
      <w:r w:rsidR="00101C97" w:rsidRPr="002F2C25">
        <w:rPr>
          <w:rFonts w:hAnsi="標楷體" w:hint="eastAsia"/>
        </w:rPr>
        <w:t>687</w:t>
      </w:r>
      <w:r w:rsidR="009C1D08" w:rsidRPr="002F2C25">
        <w:rPr>
          <w:rFonts w:hAnsi="標楷體" w:hint="eastAsia"/>
        </w:rPr>
        <w:t>萬</w:t>
      </w:r>
      <w:r w:rsidR="00101C97" w:rsidRPr="002F2C25">
        <w:rPr>
          <w:rFonts w:hAnsi="標楷體" w:hint="eastAsia"/>
        </w:rPr>
        <w:t>3</w:t>
      </w:r>
      <w:r w:rsidR="009C1D08" w:rsidRPr="002F2C25">
        <w:rPr>
          <w:rFonts w:hAnsi="標楷體" w:hint="eastAsia"/>
        </w:rPr>
        <w:t>千元。謹就</w:t>
      </w:r>
      <w:r w:rsidR="00795395" w:rsidRPr="00795395">
        <w:rPr>
          <w:rFonts w:hAnsi="標楷體" w:hint="eastAsia"/>
        </w:rPr>
        <w:t>台機社</w:t>
      </w:r>
      <w:r w:rsidR="0048718D" w:rsidRPr="002F2C25">
        <w:rPr>
          <w:rFonts w:hAnsi="標楷體" w:cs="細明體" w:hint="eastAsia"/>
        </w:rPr>
        <w:t>114</w:t>
      </w:r>
      <w:r w:rsidR="009C1D08" w:rsidRPr="002F2C25">
        <w:rPr>
          <w:rFonts w:hAnsi="標楷體" w:cs="細明體" w:hint="eastAsia"/>
        </w:rPr>
        <w:t>年度</w:t>
      </w:r>
      <w:r w:rsidR="009C1D08" w:rsidRPr="002F2C25">
        <w:rPr>
          <w:rFonts w:hAnsi="標楷體" w:hint="eastAsia"/>
        </w:rPr>
        <w:t>預算案評析如下：</w:t>
      </w:r>
    </w:p>
    <w:p w:rsidR="00A45EE6" w:rsidRPr="002F2C25" w:rsidRDefault="000930BA" w:rsidP="007F5169">
      <w:pPr>
        <w:pStyle w:val="14"/>
        <w:ind w:left="561" w:hanging="561"/>
        <w:rPr>
          <w:rFonts w:hAnsi="標楷體"/>
          <w:u w:val="single"/>
        </w:rPr>
      </w:pPr>
      <w:bookmarkStart w:id="1" w:name="_Toc444005137"/>
      <w:bookmarkStart w:id="2" w:name="_Toc444005136"/>
      <w:bookmarkStart w:id="3" w:name="_Toc196148221"/>
      <w:r w:rsidRPr="002F2C25">
        <w:rPr>
          <w:rFonts w:hAnsi="標楷體" w:hint="eastAsia"/>
          <w:szCs w:val="28"/>
        </w:rPr>
        <w:t>二</w:t>
      </w:r>
      <w:bookmarkEnd w:id="2"/>
      <w:r w:rsidR="000E4DA9" w:rsidRPr="002F2C25">
        <w:rPr>
          <w:rFonts w:hAnsi="標楷體" w:hint="eastAsia"/>
          <w:szCs w:val="28"/>
        </w:rPr>
        <w:t>、</w:t>
      </w:r>
      <w:bookmarkStart w:id="4" w:name="_Toc81299577"/>
      <w:r w:rsidR="00795395">
        <w:rPr>
          <w:rFonts w:hAnsi="標楷體" w:hint="eastAsia"/>
          <w:szCs w:val="28"/>
        </w:rPr>
        <w:t>部分</w:t>
      </w:r>
      <w:r w:rsidR="00686DD0" w:rsidRPr="002F2C25">
        <w:rPr>
          <w:rFonts w:hAnsi="標楷體" w:hint="eastAsia"/>
        </w:rPr>
        <w:t>國內外機電工程建設受當地政局不穩定、治安惡化及</w:t>
      </w:r>
      <w:r w:rsidR="007F5169">
        <w:rPr>
          <w:rFonts w:hAnsi="標楷體" w:hint="eastAsia"/>
        </w:rPr>
        <w:t>工期</w:t>
      </w:r>
      <w:r w:rsidR="00686DD0" w:rsidRPr="002F2C25">
        <w:rPr>
          <w:rFonts w:hAnsi="標楷體" w:hint="eastAsia"/>
        </w:rPr>
        <w:t>延後等因素影響</w:t>
      </w:r>
      <w:r w:rsidR="005B5C27">
        <w:rPr>
          <w:rFonts w:hAnsi="標楷體" w:hint="eastAsia"/>
        </w:rPr>
        <w:t>預算達成率</w:t>
      </w:r>
      <w:r w:rsidR="00686DD0" w:rsidRPr="002F2C25">
        <w:rPr>
          <w:rFonts w:hAnsi="標楷體" w:hint="eastAsia"/>
        </w:rPr>
        <w:t>，</w:t>
      </w:r>
      <w:r w:rsidR="00C231F3" w:rsidRPr="00C231F3">
        <w:rPr>
          <w:rFonts w:hAnsi="標楷體" w:hint="eastAsia"/>
        </w:rPr>
        <w:t>允宜加強各項工程之規劃及評估作業，</w:t>
      </w:r>
      <w:r w:rsidR="0098517E" w:rsidRPr="0098517E">
        <w:rPr>
          <w:rFonts w:hAnsi="標楷體" w:hint="eastAsia"/>
        </w:rPr>
        <w:t>並積極追蹤</w:t>
      </w:r>
      <w:r w:rsidR="0098517E">
        <w:rPr>
          <w:rFonts w:hAnsi="標楷體" w:hint="eastAsia"/>
        </w:rPr>
        <w:t>後續發展，</w:t>
      </w:r>
      <w:r w:rsidR="00795395">
        <w:rPr>
          <w:rFonts w:hAnsi="標楷體" w:hint="eastAsia"/>
        </w:rPr>
        <w:t>妥擬</w:t>
      </w:r>
      <w:r w:rsidR="0098517E" w:rsidRPr="0098517E">
        <w:rPr>
          <w:rFonts w:hAnsi="標楷體" w:hint="eastAsia"/>
        </w:rPr>
        <w:t>因應對策</w:t>
      </w:r>
      <w:r w:rsidR="00795395">
        <w:rPr>
          <w:rFonts w:hAnsi="標楷體" w:hint="eastAsia"/>
        </w:rPr>
        <w:t>，以利推動</w:t>
      </w:r>
      <w:bookmarkEnd w:id="3"/>
    </w:p>
    <w:bookmarkEnd w:id="4"/>
    <w:p w:rsidR="00A22DEC" w:rsidRPr="002F2C25" w:rsidRDefault="00A22DEC" w:rsidP="00795395">
      <w:pPr>
        <w:ind w:left="560" w:firstLine="560"/>
      </w:pPr>
      <w:r w:rsidRPr="002F2C25">
        <w:rPr>
          <w:rFonts w:hint="eastAsia"/>
        </w:rPr>
        <w:t>台機社</w:t>
      </w:r>
      <w:r w:rsidR="00582EA7" w:rsidRPr="002F2C25">
        <w:rPr>
          <w:rFonts w:hint="eastAsia"/>
        </w:rPr>
        <w:t>1</w:t>
      </w:r>
      <w:r w:rsidR="00582EA7" w:rsidRPr="002F2C25">
        <w:t>1</w:t>
      </w:r>
      <w:r w:rsidR="005D1697" w:rsidRPr="002F2C25">
        <w:rPr>
          <w:rFonts w:hint="eastAsia"/>
        </w:rPr>
        <w:t>4</w:t>
      </w:r>
      <w:r w:rsidR="00582EA7" w:rsidRPr="002F2C25">
        <w:rPr>
          <w:rFonts w:hint="eastAsia"/>
        </w:rPr>
        <w:t>年度預算案</w:t>
      </w:r>
      <w:r w:rsidR="00E554D5">
        <w:rPr>
          <w:rFonts w:hAnsi="標楷體" w:hint="eastAsia"/>
        </w:rPr>
        <w:t>「</w:t>
      </w:r>
      <w:r w:rsidR="002816F4">
        <w:rPr>
          <w:rFonts w:hAnsi="標楷體" w:hint="eastAsia"/>
        </w:rPr>
        <w:t>業務收入-勞務收入-</w:t>
      </w:r>
      <w:r w:rsidR="007A66DC" w:rsidRPr="002F2C25">
        <w:rPr>
          <w:rFonts w:hint="eastAsia"/>
        </w:rPr>
        <w:t>總社勞務收入</w:t>
      </w:r>
      <w:r w:rsidR="00E554D5">
        <w:rPr>
          <w:rFonts w:hAnsi="標楷體" w:hint="eastAsia"/>
        </w:rPr>
        <w:t>」</w:t>
      </w:r>
      <w:r w:rsidR="007A66DC" w:rsidRPr="002F2C25">
        <w:rPr>
          <w:rFonts w:hint="eastAsia"/>
        </w:rPr>
        <w:t>編列11億5</w:t>
      </w:r>
      <w:r w:rsidR="007A66DC" w:rsidRPr="002F2C25">
        <w:t>,</w:t>
      </w:r>
      <w:r w:rsidR="007A66DC" w:rsidRPr="002F2C25">
        <w:rPr>
          <w:rFonts w:hint="eastAsia"/>
        </w:rPr>
        <w:t>653萬7千元，主要係</w:t>
      </w:r>
      <w:r w:rsidR="00686DD0" w:rsidRPr="002F2C25">
        <w:rPr>
          <w:rFonts w:hint="eastAsia"/>
        </w:rPr>
        <w:t>辦理中佳燃氣複循環電廠電源線工程統包案計畫收入11億4,528萬7千元及海地電網建設計畫收入1,125萬元</w:t>
      </w:r>
      <w:r w:rsidR="00034549" w:rsidRPr="002F2C25">
        <w:rPr>
          <w:rFonts w:hint="eastAsia"/>
        </w:rPr>
        <w:t>，較113年度預算數減少2億6,451萬5千元</w:t>
      </w:r>
      <w:r w:rsidR="00E43818" w:rsidRPr="002F2C25">
        <w:rPr>
          <w:rFonts w:hint="eastAsia"/>
        </w:rPr>
        <w:t>，</w:t>
      </w:r>
      <w:r w:rsidR="00034549" w:rsidRPr="002F2C25">
        <w:rPr>
          <w:rFonts w:hint="eastAsia"/>
        </w:rPr>
        <w:t>減幅18.61%。</w:t>
      </w:r>
      <w:r w:rsidR="00686DD0" w:rsidRPr="002F2C25">
        <w:rPr>
          <w:rFonts w:hint="eastAsia"/>
        </w:rPr>
        <w:t>經查：</w:t>
      </w:r>
    </w:p>
    <w:p w:rsidR="004D61A3" w:rsidRPr="002F2C25" w:rsidRDefault="00A22DEC" w:rsidP="004D61A3">
      <w:pPr>
        <w:pStyle w:val="a4"/>
        <w:ind w:left="840" w:hanging="280"/>
        <w:rPr>
          <w:rFonts w:hAnsi="標楷體" w:hint="eastAsia"/>
        </w:rPr>
      </w:pPr>
      <w:r w:rsidRPr="002F2C25">
        <w:rPr>
          <w:rFonts w:hAnsi="標楷體" w:hint="eastAsia"/>
          <w:b/>
        </w:rPr>
        <w:t>(一)</w:t>
      </w:r>
      <w:r w:rsidR="005E15B6" w:rsidRPr="005E15B6">
        <w:rPr>
          <w:rFonts w:hAnsi="標楷體" w:hint="eastAsia"/>
          <w:b/>
          <w:bCs/>
        </w:rPr>
        <w:t>中佳燃氣複循環電廠電源線工程統包案及海地電網建設計畫</w:t>
      </w:r>
      <w:r w:rsidR="002A1A03" w:rsidRPr="002F2C25">
        <w:rPr>
          <w:rFonts w:hAnsi="標楷體" w:hint="eastAsia"/>
          <w:b/>
        </w:rPr>
        <w:t>概述</w:t>
      </w:r>
    </w:p>
    <w:p w:rsidR="00686DD0" w:rsidRPr="002F2C25" w:rsidRDefault="004D61A3" w:rsidP="00686DD0">
      <w:pPr>
        <w:ind w:leftChars="300" w:left="1120" w:hangingChars="100" w:hanging="280"/>
      </w:pPr>
      <w:r w:rsidRPr="002F2C25">
        <w:rPr>
          <w:rFonts w:hAnsi="標楷體" w:hint="eastAsia"/>
          <w:b/>
          <w:bCs/>
        </w:rPr>
        <w:t>1</w:t>
      </w:r>
      <w:r w:rsidR="00686DD0" w:rsidRPr="002F2C25">
        <w:rPr>
          <w:rFonts w:hAnsi="標楷體" w:hint="eastAsia"/>
          <w:b/>
          <w:bCs/>
        </w:rPr>
        <w:t>.中佳燃氣複循環電廠電源線工程統包案</w:t>
      </w:r>
      <w:r w:rsidR="00686DD0" w:rsidRPr="002F2C25">
        <w:rPr>
          <w:rFonts w:hAnsi="標楷體" w:hint="eastAsia"/>
        </w:rPr>
        <w:t>：</w:t>
      </w:r>
      <w:r w:rsidR="00686DD0" w:rsidRPr="002F2C25">
        <w:rPr>
          <w:rFonts w:hint="eastAsia"/>
        </w:rPr>
        <w:t>台機社於112年7月承攬</w:t>
      </w:r>
      <w:r w:rsidR="002D1440">
        <w:rPr>
          <w:rFonts w:hint="eastAsia"/>
        </w:rPr>
        <w:t>工程</w:t>
      </w:r>
      <w:r w:rsidR="00E43818" w:rsidRPr="002F2C25">
        <w:rPr>
          <w:rFonts w:hint="eastAsia"/>
        </w:rPr>
        <w:t>統包案</w:t>
      </w:r>
      <w:r w:rsidR="00686DD0" w:rsidRPr="002F2C25">
        <w:rPr>
          <w:rFonts w:hint="eastAsia"/>
        </w:rPr>
        <w:t>，工程範圍包括自台中港中佳電力公司燃氣複循環電廠至台電港工一次配電變電所之161</w:t>
      </w:r>
      <w:r w:rsidR="006B523E">
        <w:rPr>
          <w:rFonts w:hint="eastAsia"/>
        </w:rPr>
        <w:t>千伏(</w:t>
      </w:r>
      <w:r w:rsidR="00686DD0" w:rsidRPr="002F2C25">
        <w:rPr>
          <w:rFonts w:hint="eastAsia"/>
        </w:rPr>
        <w:t>kV</w:t>
      </w:r>
      <w:r w:rsidR="006B523E">
        <w:rPr>
          <w:rFonts w:hint="eastAsia"/>
        </w:rPr>
        <w:t>)</w:t>
      </w:r>
      <w:r w:rsidR="00686DD0" w:rsidRPr="002F2C25">
        <w:rPr>
          <w:rFonts w:hint="eastAsia"/>
        </w:rPr>
        <w:t>電源線路及備用電源之土木與機電工程，預計於114年6月完成加壓測試，</w:t>
      </w:r>
      <w:r w:rsidR="00B11783">
        <w:rPr>
          <w:rFonts w:hint="eastAsia"/>
        </w:rPr>
        <w:t>同年</w:t>
      </w:r>
      <w:r w:rsidR="00B11783" w:rsidRPr="00B11783">
        <w:rPr>
          <w:rFonts w:hint="eastAsia"/>
        </w:rPr>
        <w:t>12月完成商轉</w:t>
      </w:r>
      <w:r w:rsidR="00B11783">
        <w:rPr>
          <w:rFonts w:hint="eastAsia"/>
        </w:rPr>
        <w:t>，</w:t>
      </w:r>
      <w:r w:rsidR="00686DD0" w:rsidRPr="002F2C25">
        <w:rPr>
          <w:rFonts w:hint="eastAsia"/>
        </w:rPr>
        <w:t>115年3</w:t>
      </w:r>
      <w:r w:rsidR="007F6D1D">
        <w:rPr>
          <w:rFonts w:hint="eastAsia"/>
        </w:rPr>
        <w:t>月完成總驗收。該</w:t>
      </w:r>
      <w:r w:rsidR="00686DD0" w:rsidRPr="002F2C25">
        <w:rPr>
          <w:rFonts w:hint="eastAsia"/>
        </w:rPr>
        <w:t>社負責規劃設計、路徑地下物之調查測量、地質鑽探、器</w:t>
      </w:r>
      <w:r w:rsidR="00686DD0" w:rsidRPr="002F2C25">
        <w:rPr>
          <w:rFonts w:hint="eastAsia"/>
        </w:rPr>
        <w:lastRenderedPageBreak/>
        <w:t>材供應、工程施作電纜設備與GIS開關及其控制保護設備等採購安裝，經加壓測試後，併入台電系統供電。</w:t>
      </w:r>
    </w:p>
    <w:p w:rsidR="004D61A3" w:rsidRPr="002F2C25" w:rsidRDefault="004D61A3" w:rsidP="002D1440">
      <w:pPr>
        <w:ind w:leftChars="300" w:left="1120" w:hangingChars="100" w:hanging="280"/>
        <w:rPr>
          <w:rFonts w:hAnsi="標楷體"/>
          <w:lang w:val="x-none"/>
        </w:rPr>
      </w:pPr>
      <w:r w:rsidRPr="002F2C25">
        <w:rPr>
          <w:rFonts w:hint="eastAsia"/>
          <w:b/>
        </w:rPr>
        <w:t>2.海地電網建設計畫：</w:t>
      </w:r>
      <w:r w:rsidRPr="002F2C25">
        <w:rPr>
          <w:rFonts w:hint="eastAsia"/>
        </w:rPr>
        <w:t>係</w:t>
      </w:r>
      <w:r w:rsidR="00BC7853" w:rsidRPr="002F2C25">
        <w:rPr>
          <w:rFonts w:hint="eastAsia"/>
        </w:rPr>
        <w:t>配合政府外交政策，推動我國與海地政府之電力合作計畫</w:t>
      </w:r>
      <w:r w:rsidR="00134ECA">
        <w:rPr>
          <w:rFonts w:hint="eastAsia"/>
        </w:rPr>
        <w:t>，與</w:t>
      </w:r>
      <w:r w:rsidRPr="002F2C25">
        <w:rPr>
          <w:rFonts w:hint="eastAsia"/>
        </w:rPr>
        <w:t>海外投資開發股份有限公司</w:t>
      </w:r>
      <w:r w:rsidR="00134ECA">
        <w:rPr>
          <w:rFonts w:hint="eastAsia"/>
        </w:rPr>
        <w:t>(</w:t>
      </w:r>
      <w:r w:rsidRPr="002F2C25">
        <w:rPr>
          <w:rFonts w:hint="eastAsia"/>
        </w:rPr>
        <w:t>OIDC)及其子公司海外工程公司(OECC)共同成立「海地電力建設計畫」團隊，共同推動海地共和國電力建設拓展計畫相關輸電網及變電所電力工程，</w:t>
      </w:r>
      <w:r w:rsidR="00A23D37">
        <w:rPr>
          <w:rFonts w:hint="eastAsia"/>
        </w:rPr>
        <w:t>OIDC於107年12月與海地電力公司完成簽約，</w:t>
      </w:r>
      <w:r w:rsidRPr="002F2C25">
        <w:rPr>
          <w:rFonts w:hint="eastAsia"/>
        </w:rPr>
        <w:t>預計工程期程3年(108至110年)</w:t>
      </w:r>
      <w:r w:rsidR="00A23D37">
        <w:rPr>
          <w:rFonts w:hint="eastAsia"/>
        </w:rPr>
        <w:t>，後因故於109年6月</w:t>
      </w:r>
      <w:r w:rsidR="005E15B6">
        <w:rPr>
          <w:rFonts w:hint="eastAsia"/>
        </w:rPr>
        <w:t>1日</w:t>
      </w:r>
      <w:r w:rsidR="00A23D37">
        <w:rPr>
          <w:rFonts w:hint="eastAsia"/>
        </w:rPr>
        <w:t>始正式啟動，同年6月台機社與OECC完成簽約</w:t>
      </w:r>
      <w:r w:rsidR="005E15B6">
        <w:rPr>
          <w:rFonts w:hint="eastAsia"/>
        </w:rPr>
        <w:t>，預計112年6月完工</w:t>
      </w:r>
      <w:r w:rsidRPr="002F2C25">
        <w:rPr>
          <w:rFonts w:hint="eastAsia"/>
        </w:rPr>
        <w:t>；</w:t>
      </w:r>
      <w:r w:rsidR="00134ECA">
        <w:rPr>
          <w:rFonts w:hint="eastAsia"/>
        </w:rPr>
        <w:t>台機</w:t>
      </w:r>
      <w:r w:rsidRPr="002F2C25">
        <w:rPr>
          <w:rFonts w:hint="eastAsia"/>
        </w:rPr>
        <w:t>社</w:t>
      </w:r>
      <w:r w:rsidRPr="002F2C25">
        <w:rPr>
          <w:rFonts w:hAnsi="標楷體" w:hint="eastAsia"/>
          <w:lang w:val="x-none"/>
        </w:rPr>
        <w:t>工作範圍包含4所新建變電所、12所改建變電所、10公里69kV地下電纜及50公里115kV架空輸電線路之規劃設計及顧問工作。</w:t>
      </w:r>
    </w:p>
    <w:p w:rsidR="0013006A" w:rsidRPr="002F2C25" w:rsidRDefault="00802B87" w:rsidP="00802B87">
      <w:pPr>
        <w:pStyle w:val="a4"/>
        <w:ind w:left="840" w:hanging="280"/>
        <w:rPr>
          <w:rFonts w:hAnsi="標楷體"/>
          <w:b/>
        </w:rPr>
      </w:pPr>
      <w:r w:rsidRPr="002F2C25">
        <w:rPr>
          <w:rFonts w:hAnsi="標楷體" w:hint="eastAsia"/>
          <w:b/>
        </w:rPr>
        <w:t>(二)相關工程</w:t>
      </w:r>
      <w:r w:rsidR="00034549" w:rsidRPr="002F2C25">
        <w:rPr>
          <w:rFonts w:hAnsi="標楷體" w:hint="eastAsia"/>
          <w:b/>
        </w:rPr>
        <w:t>受當地政局不穩定、治安惡化及商轉時程延後等因素影響執行進度</w:t>
      </w:r>
    </w:p>
    <w:p w:rsidR="00707BC0" w:rsidRDefault="00707BC0" w:rsidP="005C7A62">
      <w:pPr>
        <w:pStyle w:val="21"/>
        <w:ind w:left="840" w:firstLine="560"/>
      </w:pPr>
      <w:r w:rsidRPr="00707BC0">
        <w:rPr>
          <w:rFonts w:hint="eastAsia"/>
        </w:rPr>
        <w:t>檢視</w:t>
      </w:r>
      <w:r w:rsidR="001D0912" w:rsidRPr="001D0912">
        <w:rPr>
          <w:rFonts w:hint="eastAsia"/>
        </w:rPr>
        <w:t>中佳燃氣複循環電廠電源線工程統包案</w:t>
      </w:r>
      <w:r w:rsidR="001D0912">
        <w:rPr>
          <w:rFonts w:hint="eastAsia"/>
        </w:rPr>
        <w:t>等</w:t>
      </w:r>
      <w:r w:rsidRPr="00707BC0">
        <w:rPr>
          <w:rFonts w:hint="eastAsia"/>
        </w:rPr>
        <w:t>2項工程近年</w:t>
      </w:r>
      <w:r w:rsidR="006B523E">
        <w:rPr>
          <w:rFonts w:hint="eastAsia"/>
        </w:rPr>
        <w:t>勞務收入</w:t>
      </w:r>
      <w:r w:rsidRPr="00707BC0">
        <w:rPr>
          <w:rFonts w:hint="eastAsia"/>
        </w:rPr>
        <w:t>預算</w:t>
      </w:r>
      <w:r w:rsidR="000D0BB8">
        <w:rPr>
          <w:rFonts w:hint="eastAsia"/>
        </w:rPr>
        <w:t>達成</w:t>
      </w:r>
      <w:r w:rsidRPr="00707BC0">
        <w:rPr>
          <w:rFonts w:hint="eastAsia"/>
        </w:rPr>
        <w:t>情形(詳表</w:t>
      </w:r>
      <w:r w:rsidR="00FE6E1D">
        <w:t>1</w:t>
      </w:r>
      <w:r w:rsidRPr="00707BC0">
        <w:rPr>
          <w:rFonts w:hint="eastAsia"/>
        </w:rPr>
        <w:t>)</w:t>
      </w:r>
      <w:r>
        <w:rPr>
          <w:rFonts w:hint="eastAsia"/>
        </w:rPr>
        <w:t>，說明如下</w:t>
      </w:r>
      <w:r>
        <w:rPr>
          <w:rFonts w:hAnsi="標楷體" w:hint="eastAsia"/>
        </w:rPr>
        <w:t>：</w:t>
      </w:r>
    </w:p>
    <w:p w:rsidR="00707BC0" w:rsidRDefault="00707BC0" w:rsidP="00B11783">
      <w:pPr>
        <w:pStyle w:val="123"/>
        <w:ind w:left="1120" w:hanging="280"/>
      </w:pPr>
      <w:r w:rsidRPr="00707BC0">
        <w:rPr>
          <w:rFonts w:hint="eastAsia"/>
          <w:b/>
        </w:rPr>
        <w:t>1.</w:t>
      </w:r>
      <w:r w:rsidR="004B1032" w:rsidRPr="00707BC0">
        <w:rPr>
          <w:rFonts w:hint="eastAsia"/>
          <w:b/>
        </w:rPr>
        <w:t>中佳燃氣複循環電廠電源線工程統包案</w:t>
      </w:r>
      <w:r>
        <w:rPr>
          <w:rFonts w:hAnsi="標楷體" w:hint="eastAsia"/>
          <w:b/>
        </w:rPr>
        <w:t>：</w:t>
      </w:r>
      <w:r w:rsidR="001D0912" w:rsidRPr="001D0912">
        <w:rPr>
          <w:rFonts w:hAnsi="標楷體" w:hint="eastAsia"/>
        </w:rPr>
        <w:t>截至</w:t>
      </w:r>
      <w:r w:rsidR="004B1032" w:rsidRPr="002F2C25">
        <w:rPr>
          <w:rFonts w:hint="eastAsia"/>
        </w:rPr>
        <w:t>113年</w:t>
      </w:r>
      <w:r w:rsidR="007F5169">
        <w:rPr>
          <w:rFonts w:hint="eastAsia"/>
        </w:rPr>
        <w:t>度</w:t>
      </w:r>
      <w:r w:rsidR="004B1032" w:rsidRPr="002F2C25">
        <w:rPr>
          <w:rFonts w:hint="eastAsia"/>
        </w:rPr>
        <w:t>預算數</w:t>
      </w:r>
      <w:r w:rsidR="001D0912">
        <w:rPr>
          <w:rFonts w:hint="eastAsia"/>
        </w:rPr>
        <w:t>計13</w:t>
      </w:r>
      <w:r w:rsidR="004B1032" w:rsidRPr="002F2C25">
        <w:rPr>
          <w:rFonts w:hint="eastAsia"/>
        </w:rPr>
        <w:t>億</w:t>
      </w:r>
      <w:r w:rsidR="001D0912">
        <w:rPr>
          <w:rFonts w:hint="eastAsia"/>
        </w:rPr>
        <w:t>8</w:t>
      </w:r>
      <w:r w:rsidR="004B1032" w:rsidRPr="002F2C25">
        <w:rPr>
          <w:rFonts w:hint="eastAsia"/>
        </w:rPr>
        <w:t>,</w:t>
      </w:r>
      <w:r w:rsidR="001D0912">
        <w:rPr>
          <w:rFonts w:hint="eastAsia"/>
        </w:rPr>
        <w:t>280</w:t>
      </w:r>
      <w:r w:rsidR="004B1032" w:rsidRPr="002F2C25">
        <w:rPr>
          <w:rFonts w:hint="eastAsia"/>
        </w:rPr>
        <w:t>萬</w:t>
      </w:r>
      <w:r w:rsidR="001D0912">
        <w:rPr>
          <w:rFonts w:hint="eastAsia"/>
        </w:rPr>
        <w:t>2</w:t>
      </w:r>
      <w:r w:rsidR="004B1032" w:rsidRPr="002F2C25">
        <w:rPr>
          <w:rFonts w:hint="eastAsia"/>
        </w:rPr>
        <w:t>千元，</w:t>
      </w:r>
      <w:r w:rsidR="006B523E">
        <w:rPr>
          <w:rFonts w:hint="eastAsia"/>
        </w:rPr>
        <w:t>累計</w:t>
      </w:r>
      <w:r w:rsidR="004B1032" w:rsidRPr="002F2C25">
        <w:rPr>
          <w:rFonts w:hint="eastAsia"/>
        </w:rPr>
        <w:t>決算數合共9億218萬3</w:t>
      </w:r>
      <w:r w:rsidR="005B5C27">
        <w:rPr>
          <w:rFonts w:hint="eastAsia"/>
        </w:rPr>
        <w:t>千元，累計達成</w:t>
      </w:r>
      <w:r w:rsidR="007F5169">
        <w:rPr>
          <w:rFonts w:hint="eastAsia"/>
        </w:rPr>
        <w:t>率</w:t>
      </w:r>
      <w:r w:rsidR="004B1032" w:rsidRPr="002F2C25">
        <w:rPr>
          <w:rFonts w:hint="eastAsia"/>
        </w:rPr>
        <w:t>65.24%；</w:t>
      </w:r>
      <w:r w:rsidR="001D0912">
        <w:rPr>
          <w:rFonts w:hint="eastAsia"/>
        </w:rPr>
        <w:t>詢</w:t>
      </w:r>
      <w:r w:rsidR="00C231F3" w:rsidRPr="00C231F3">
        <w:rPr>
          <w:rFonts w:hint="eastAsia"/>
        </w:rPr>
        <w:t>據</w:t>
      </w:r>
      <w:r w:rsidR="00C231F3">
        <w:rPr>
          <w:rFonts w:hint="eastAsia"/>
        </w:rPr>
        <w:t>台機社說明略以</w:t>
      </w:r>
      <w:r w:rsidR="00C231F3" w:rsidRPr="00C231F3">
        <w:rPr>
          <w:rFonts w:hint="eastAsia"/>
        </w:rPr>
        <w:t>，主要係</w:t>
      </w:r>
      <w:r w:rsidR="004B1764">
        <w:rPr>
          <w:rFonts w:hint="eastAsia"/>
        </w:rPr>
        <w:t>因業主因素造成</w:t>
      </w:r>
      <w:r w:rsidR="00C231F3" w:rsidRPr="00C231F3">
        <w:rPr>
          <w:rFonts w:hint="eastAsia"/>
        </w:rPr>
        <w:t>工期延後所致</w:t>
      </w:r>
      <w:r w:rsidR="00C231F3">
        <w:rPr>
          <w:rFonts w:hint="eastAsia"/>
        </w:rPr>
        <w:t>，</w:t>
      </w:r>
      <w:r w:rsidR="004B1764">
        <w:rPr>
          <w:rFonts w:hint="eastAsia"/>
        </w:rPr>
        <w:t>該案原預計於114年12月完成商轉，現因中佳電廠商轉時程延後，將俟時程確定後變更合約。</w:t>
      </w:r>
    </w:p>
    <w:p w:rsidR="00707BC0" w:rsidRDefault="00707BC0" w:rsidP="00707BC0">
      <w:pPr>
        <w:pStyle w:val="123"/>
        <w:ind w:left="1120" w:hanging="280"/>
      </w:pPr>
      <w:r w:rsidRPr="00707BC0">
        <w:rPr>
          <w:rFonts w:hint="eastAsia"/>
          <w:b/>
        </w:rPr>
        <w:t>2.海地電網建設計畫</w:t>
      </w:r>
      <w:r>
        <w:rPr>
          <w:rFonts w:hAnsi="標楷體" w:hint="eastAsia"/>
        </w:rPr>
        <w:t>：</w:t>
      </w:r>
      <w:r w:rsidRPr="00707BC0">
        <w:rPr>
          <w:rFonts w:hint="eastAsia"/>
        </w:rPr>
        <w:t>108至113年</w:t>
      </w:r>
      <w:r w:rsidR="006E78CF">
        <w:rPr>
          <w:rFonts w:hint="eastAsia"/>
        </w:rPr>
        <w:t>累計已編列</w:t>
      </w:r>
      <w:r w:rsidRPr="00707BC0">
        <w:rPr>
          <w:rFonts w:hint="eastAsia"/>
        </w:rPr>
        <w:t>預算數合共2億7,643萬8千元，</w:t>
      </w:r>
      <w:r w:rsidR="006E78CF">
        <w:rPr>
          <w:rFonts w:hint="eastAsia"/>
        </w:rPr>
        <w:t>累計</w:t>
      </w:r>
      <w:r w:rsidRPr="00707BC0">
        <w:rPr>
          <w:rFonts w:hint="eastAsia"/>
        </w:rPr>
        <w:t>決算數合共7,0</w:t>
      </w:r>
      <w:r w:rsidR="001D0912">
        <w:rPr>
          <w:rFonts w:hint="eastAsia"/>
        </w:rPr>
        <w:t>48</w:t>
      </w:r>
      <w:r w:rsidRPr="00707BC0">
        <w:rPr>
          <w:rFonts w:hint="eastAsia"/>
        </w:rPr>
        <w:t>萬9千元，累計達成率僅25.</w:t>
      </w:r>
      <w:r w:rsidR="001D0912">
        <w:rPr>
          <w:rFonts w:hint="eastAsia"/>
        </w:rPr>
        <w:t>50</w:t>
      </w:r>
      <w:r w:rsidRPr="00707BC0">
        <w:rPr>
          <w:rFonts w:hint="eastAsia"/>
        </w:rPr>
        <w:t>%；據台機社說明略以，</w:t>
      </w:r>
      <w:r w:rsidR="00C231F3" w:rsidRPr="00C231F3">
        <w:rPr>
          <w:rFonts w:hint="eastAsia"/>
        </w:rPr>
        <w:t>辦理海地電網建設計畫因受當地政局不穩定及治安惡化因素，至</w:t>
      </w:r>
      <w:r w:rsidR="007F5169">
        <w:rPr>
          <w:rFonts w:hint="eastAsia"/>
        </w:rPr>
        <w:t>109</w:t>
      </w:r>
      <w:r w:rsidR="00C231F3" w:rsidRPr="00C231F3">
        <w:rPr>
          <w:rFonts w:hint="eastAsia"/>
        </w:rPr>
        <w:t>年</w:t>
      </w:r>
      <w:r w:rsidR="007F5169">
        <w:rPr>
          <w:rFonts w:hint="eastAsia"/>
        </w:rPr>
        <w:t>6</w:t>
      </w:r>
      <w:r w:rsidR="00C231F3" w:rsidRPr="00C231F3">
        <w:rPr>
          <w:rFonts w:hint="eastAsia"/>
        </w:rPr>
        <w:t>月</w:t>
      </w:r>
      <w:r w:rsidR="007F5169">
        <w:rPr>
          <w:rFonts w:hint="eastAsia"/>
        </w:rPr>
        <w:t>1</w:t>
      </w:r>
      <w:r w:rsidR="00C231F3" w:rsidRPr="00C231F3">
        <w:rPr>
          <w:rFonts w:hint="eastAsia"/>
        </w:rPr>
        <w:t>日方正式啟動，合約已於</w:t>
      </w:r>
      <w:r w:rsidR="007F5169">
        <w:rPr>
          <w:rFonts w:hint="eastAsia"/>
        </w:rPr>
        <w:t>112</w:t>
      </w:r>
      <w:r w:rsidR="00C231F3" w:rsidRPr="00C231F3">
        <w:rPr>
          <w:rFonts w:hint="eastAsia"/>
        </w:rPr>
        <w:t>年度到期，惟受制當地政局動盪</w:t>
      </w:r>
      <w:r w:rsidR="00C231F3" w:rsidRPr="00C231F3">
        <w:rPr>
          <w:rFonts w:hint="eastAsia"/>
        </w:rPr>
        <w:lastRenderedPageBreak/>
        <w:t>及治安惡化因素仍未消除，導致工程進度停滯，展延合約亦尚未簽妥，</w:t>
      </w:r>
      <w:r w:rsidR="006E78CF">
        <w:rPr>
          <w:rFonts w:hint="eastAsia"/>
        </w:rPr>
        <w:t>且</w:t>
      </w:r>
      <w:r w:rsidR="00C231F3" w:rsidRPr="00C231F3">
        <w:rPr>
          <w:rFonts w:hint="eastAsia"/>
        </w:rPr>
        <w:t>自113年</w:t>
      </w:r>
      <w:r w:rsidR="007F5169">
        <w:rPr>
          <w:rFonts w:hint="eastAsia"/>
        </w:rPr>
        <w:t>3</w:t>
      </w:r>
      <w:r w:rsidR="00C231F3" w:rsidRPr="00C231F3">
        <w:rPr>
          <w:rFonts w:hint="eastAsia"/>
        </w:rPr>
        <w:t>月起全面停工迄今，未來將俟當地情勢穩定後，方能重啟本案。</w:t>
      </w:r>
    </w:p>
    <w:p w:rsidR="0013006A" w:rsidRPr="002F2C25" w:rsidRDefault="005C7A62" w:rsidP="005C7A62">
      <w:pPr>
        <w:ind w:left="560" w:firstLine="560"/>
        <w:rPr>
          <w:rFonts w:hAnsi="標楷體"/>
        </w:rPr>
      </w:pPr>
      <w:r w:rsidRPr="002F2C25">
        <w:rPr>
          <w:rFonts w:hint="eastAsia"/>
        </w:rPr>
        <w:t>綜上，</w:t>
      </w:r>
      <w:r w:rsidR="00BC7853" w:rsidRPr="002F2C25">
        <w:rPr>
          <w:rFonts w:hint="eastAsia"/>
        </w:rPr>
        <w:t>114年度預算案</w:t>
      </w:r>
      <w:r w:rsidR="006E78CF">
        <w:rPr>
          <w:rFonts w:hAnsi="標楷體" w:hint="eastAsia"/>
        </w:rPr>
        <w:t>「</w:t>
      </w:r>
      <w:r w:rsidR="00BC7853" w:rsidRPr="002F2C25">
        <w:rPr>
          <w:rFonts w:hint="eastAsia"/>
        </w:rPr>
        <w:t>總社勞務收入</w:t>
      </w:r>
      <w:r w:rsidR="006E78CF">
        <w:rPr>
          <w:rFonts w:hAnsi="標楷體" w:hint="eastAsia"/>
        </w:rPr>
        <w:t>」</w:t>
      </w:r>
      <w:r w:rsidR="00BC7853" w:rsidRPr="002F2C25">
        <w:rPr>
          <w:rFonts w:hint="eastAsia"/>
        </w:rPr>
        <w:t>編列11億5,653萬7千元</w:t>
      </w:r>
      <w:r w:rsidR="00EA5E2D" w:rsidRPr="002F2C25">
        <w:rPr>
          <w:rFonts w:hint="eastAsia"/>
        </w:rPr>
        <w:t>，</w:t>
      </w:r>
      <w:r w:rsidR="005E15B6" w:rsidRPr="005E15B6">
        <w:rPr>
          <w:rFonts w:hint="eastAsia"/>
        </w:rPr>
        <w:t>主要係辦理中佳燃氣複循環電廠電源線工程統包案及海地電網建設計畫</w:t>
      </w:r>
      <w:r w:rsidR="004B1032" w:rsidRPr="002F2C25">
        <w:rPr>
          <w:rFonts w:hint="eastAsia"/>
        </w:rPr>
        <w:t>，惟受當地政局不穩定、治安惡化及</w:t>
      </w:r>
      <w:r w:rsidR="007F5169">
        <w:rPr>
          <w:rFonts w:hint="eastAsia"/>
        </w:rPr>
        <w:t>工期</w:t>
      </w:r>
      <w:r w:rsidR="004B1032" w:rsidRPr="002F2C25">
        <w:rPr>
          <w:rFonts w:hint="eastAsia"/>
        </w:rPr>
        <w:t>延後等因素影響執行進度</w:t>
      </w:r>
      <w:r w:rsidR="00EA5E2D" w:rsidRPr="002F2C25">
        <w:rPr>
          <w:rFonts w:hint="eastAsia"/>
        </w:rPr>
        <w:t>，</w:t>
      </w:r>
      <w:r w:rsidR="006E78CF">
        <w:rPr>
          <w:rFonts w:hint="eastAsia"/>
        </w:rPr>
        <w:t>該2項計畫</w:t>
      </w:r>
      <w:r w:rsidR="005E15B6">
        <w:rPr>
          <w:rFonts w:hint="eastAsia"/>
        </w:rPr>
        <w:t>截至113年底止</w:t>
      </w:r>
      <w:r w:rsidR="00F95F0F" w:rsidRPr="002F2C25">
        <w:rPr>
          <w:rFonts w:hint="eastAsia"/>
        </w:rPr>
        <w:t>累計</w:t>
      </w:r>
      <w:r w:rsidR="004B1032" w:rsidRPr="002F2C25">
        <w:rPr>
          <w:rFonts w:hint="eastAsia"/>
        </w:rPr>
        <w:t>預算</w:t>
      </w:r>
      <w:r w:rsidR="005B5C27">
        <w:rPr>
          <w:rFonts w:hint="eastAsia"/>
        </w:rPr>
        <w:t>達成</w:t>
      </w:r>
      <w:r w:rsidR="004B1032" w:rsidRPr="002F2C25">
        <w:rPr>
          <w:rFonts w:hint="eastAsia"/>
        </w:rPr>
        <w:t>率分別僅65.24%及25.</w:t>
      </w:r>
      <w:r w:rsidR="005E15B6">
        <w:rPr>
          <w:rFonts w:hint="eastAsia"/>
        </w:rPr>
        <w:t>50</w:t>
      </w:r>
      <w:r w:rsidR="004B1032" w:rsidRPr="002F2C25">
        <w:rPr>
          <w:rFonts w:hint="eastAsia"/>
        </w:rPr>
        <w:t>%，</w:t>
      </w:r>
      <w:r w:rsidR="00C231F3" w:rsidRPr="00C231F3">
        <w:rPr>
          <w:rFonts w:hint="eastAsia"/>
        </w:rPr>
        <w:t>允宜加強各項工程之規劃及評估作業，</w:t>
      </w:r>
      <w:r w:rsidR="0098517E">
        <w:rPr>
          <w:rFonts w:hint="eastAsia"/>
        </w:rPr>
        <w:t>並積極追蹤商轉時程延後原因及</w:t>
      </w:r>
      <w:r w:rsidR="00E35960">
        <w:rPr>
          <w:rFonts w:hint="eastAsia"/>
        </w:rPr>
        <w:t>相關進度</w:t>
      </w:r>
      <w:r w:rsidR="0098517E">
        <w:rPr>
          <w:rFonts w:hint="eastAsia"/>
        </w:rPr>
        <w:t>，</w:t>
      </w:r>
      <w:r w:rsidR="006E78CF">
        <w:rPr>
          <w:rFonts w:hint="eastAsia"/>
        </w:rPr>
        <w:t>妥擬</w:t>
      </w:r>
      <w:r w:rsidR="0098517E">
        <w:rPr>
          <w:rFonts w:hint="eastAsia"/>
        </w:rPr>
        <w:t>因應對策</w:t>
      </w:r>
      <w:r w:rsidR="006E78CF">
        <w:rPr>
          <w:rFonts w:hint="eastAsia"/>
        </w:rPr>
        <w:t>，俾利推動</w:t>
      </w:r>
      <w:r w:rsidR="00C231F3">
        <w:rPr>
          <w:rFonts w:hint="eastAsia"/>
        </w:rPr>
        <w:t>。</w:t>
      </w:r>
    </w:p>
    <w:p w:rsidR="009B54E7" w:rsidRPr="002F2C25" w:rsidRDefault="009B54E7" w:rsidP="004B1032">
      <w:pPr>
        <w:spacing w:line="440" w:lineRule="exact"/>
        <w:ind w:leftChars="0" w:left="841" w:hangingChars="300" w:hanging="841"/>
        <w:rPr>
          <w:rFonts w:hAnsi="標楷體"/>
          <w:sz w:val="24"/>
          <w:szCs w:val="24"/>
          <w:lang w:val="x-none"/>
        </w:rPr>
      </w:pPr>
      <w:r w:rsidRPr="002F2C25">
        <w:rPr>
          <w:rFonts w:hAnsi="標楷體" w:hint="eastAsia"/>
          <w:b/>
          <w:bCs/>
          <w:lang w:val="x-none"/>
        </w:rPr>
        <w:t xml:space="preserve">表1  近年台機社辦理中之國內外電力建設工程計畫執行概況表(總社勞務收入)                         </w:t>
      </w:r>
      <w:r w:rsidR="004B1032" w:rsidRPr="002F2C25">
        <w:rPr>
          <w:rFonts w:hAnsi="標楷體"/>
          <w:b/>
          <w:bCs/>
          <w:lang w:val="x-none"/>
        </w:rPr>
        <w:t xml:space="preserve">     </w:t>
      </w:r>
      <w:r w:rsidRPr="002F2C25">
        <w:rPr>
          <w:rFonts w:hAnsi="標楷體" w:hint="eastAsia"/>
          <w:b/>
          <w:bCs/>
          <w:lang w:val="x-none"/>
        </w:rPr>
        <w:t xml:space="preserve"> </w:t>
      </w:r>
      <w:r w:rsidRPr="002F2C25">
        <w:rPr>
          <w:rFonts w:hAnsi="標楷體" w:hint="eastAsia"/>
          <w:sz w:val="24"/>
          <w:szCs w:val="24"/>
          <w:lang w:val="x-none"/>
        </w:rPr>
        <w:t>單位：新臺幣千元</w:t>
      </w:r>
    </w:p>
    <w:tbl>
      <w:tblPr>
        <w:tblW w:w="847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2"/>
        <w:gridCol w:w="1276"/>
        <w:gridCol w:w="2126"/>
        <w:gridCol w:w="2521"/>
      </w:tblGrid>
      <w:tr w:rsidR="004B1032" w:rsidRPr="002F2C25" w:rsidTr="00955A18">
        <w:trPr>
          <w:tblHeader/>
        </w:trPr>
        <w:tc>
          <w:tcPr>
            <w:tcW w:w="2552" w:type="dxa"/>
            <w:shd w:val="clear" w:color="auto" w:fill="auto"/>
          </w:tcPr>
          <w:p w:rsidR="009B54E7" w:rsidRPr="002F2C25" w:rsidRDefault="009B54E7" w:rsidP="009B54E7">
            <w:pPr>
              <w:spacing w:line="280" w:lineRule="exact"/>
              <w:ind w:leftChars="0" w:left="0" w:firstLineChars="0" w:firstLine="0"/>
              <w:jc w:val="center"/>
              <w:rPr>
                <w:rFonts w:hAnsi="標楷體"/>
                <w:b/>
                <w:sz w:val="24"/>
                <w:szCs w:val="24"/>
                <w:lang w:val="x-none"/>
              </w:rPr>
            </w:pPr>
            <w:r w:rsidRPr="002F2C25">
              <w:rPr>
                <w:rFonts w:hAnsi="標楷體" w:hint="eastAsia"/>
                <w:b/>
                <w:sz w:val="24"/>
                <w:szCs w:val="24"/>
                <w:lang w:val="x-none"/>
              </w:rPr>
              <w:t>計畫名稱</w:t>
            </w:r>
          </w:p>
        </w:tc>
        <w:tc>
          <w:tcPr>
            <w:tcW w:w="1276" w:type="dxa"/>
            <w:shd w:val="clear" w:color="auto" w:fill="auto"/>
          </w:tcPr>
          <w:p w:rsidR="009B54E7" w:rsidRPr="002F2C25" w:rsidRDefault="009B54E7" w:rsidP="009B54E7">
            <w:pPr>
              <w:spacing w:line="280" w:lineRule="exact"/>
              <w:ind w:leftChars="0" w:left="0" w:firstLineChars="0" w:firstLine="0"/>
              <w:jc w:val="center"/>
              <w:rPr>
                <w:rFonts w:hAnsi="標楷體"/>
                <w:b/>
                <w:sz w:val="24"/>
                <w:szCs w:val="24"/>
                <w:lang w:val="x-none"/>
              </w:rPr>
            </w:pPr>
            <w:r w:rsidRPr="002F2C25">
              <w:rPr>
                <w:rFonts w:hAnsi="標楷體" w:hint="eastAsia"/>
                <w:b/>
                <w:sz w:val="24"/>
                <w:szCs w:val="24"/>
                <w:lang w:val="x-none"/>
              </w:rPr>
              <w:t>年度</w:t>
            </w:r>
          </w:p>
        </w:tc>
        <w:tc>
          <w:tcPr>
            <w:tcW w:w="2126" w:type="dxa"/>
            <w:shd w:val="clear" w:color="auto" w:fill="auto"/>
          </w:tcPr>
          <w:p w:rsidR="009B54E7" w:rsidRPr="002F2C25" w:rsidRDefault="009B54E7" w:rsidP="009B54E7">
            <w:pPr>
              <w:spacing w:line="280" w:lineRule="exact"/>
              <w:ind w:leftChars="0" w:left="0" w:firstLineChars="0" w:firstLine="0"/>
              <w:jc w:val="center"/>
              <w:rPr>
                <w:rFonts w:hAnsi="標楷體" w:hint="eastAsia"/>
                <w:b/>
                <w:sz w:val="24"/>
                <w:szCs w:val="24"/>
                <w:lang w:val="x-none"/>
              </w:rPr>
            </w:pPr>
            <w:r w:rsidRPr="002F2C25">
              <w:rPr>
                <w:rFonts w:hAnsi="標楷體" w:hint="eastAsia"/>
                <w:b/>
                <w:sz w:val="24"/>
                <w:szCs w:val="24"/>
                <w:lang w:val="x-none"/>
              </w:rPr>
              <w:t>預算數</w:t>
            </w:r>
          </w:p>
        </w:tc>
        <w:tc>
          <w:tcPr>
            <w:tcW w:w="2521" w:type="dxa"/>
            <w:shd w:val="clear" w:color="auto" w:fill="auto"/>
          </w:tcPr>
          <w:p w:rsidR="009B54E7" w:rsidRPr="002F2C25" w:rsidRDefault="009B54E7" w:rsidP="009B54E7">
            <w:pPr>
              <w:spacing w:line="280" w:lineRule="exact"/>
              <w:ind w:leftChars="0" w:left="0" w:firstLineChars="0" w:firstLine="0"/>
              <w:jc w:val="center"/>
              <w:rPr>
                <w:rFonts w:hAnsi="標楷體" w:hint="eastAsia"/>
                <w:b/>
                <w:sz w:val="24"/>
                <w:szCs w:val="24"/>
                <w:lang w:val="x-none"/>
              </w:rPr>
            </w:pPr>
            <w:r w:rsidRPr="002F2C25">
              <w:rPr>
                <w:rFonts w:hAnsi="標楷體" w:hint="eastAsia"/>
                <w:b/>
                <w:sz w:val="24"/>
                <w:szCs w:val="24"/>
                <w:lang w:val="x-none"/>
              </w:rPr>
              <w:t>決算數</w:t>
            </w:r>
          </w:p>
        </w:tc>
      </w:tr>
      <w:tr w:rsidR="004B1032" w:rsidRPr="002F2C25" w:rsidTr="00955A18">
        <w:tc>
          <w:tcPr>
            <w:tcW w:w="2552" w:type="dxa"/>
            <w:vMerge w:val="restart"/>
            <w:shd w:val="clear" w:color="auto" w:fill="auto"/>
            <w:vAlign w:val="center"/>
          </w:tcPr>
          <w:p w:rsidR="009B54E7" w:rsidRPr="002F2C25" w:rsidRDefault="009B54E7" w:rsidP="009B54E7">
            <w:pPr>
              <w:spacing w:line="280" w:lineRule="exact"/>
              <w:ind w:leftChars="0" w:left="0" w:firstLineChars="0" w:firstLine="0"/>
              <w:rPr>
                <w:rFonts w:hAnsi="標楷體" w:hint="eastAsia"/>
                <w:sz w:val="24"/>
                <w:szCs w:val="24"/>
                <w:lang w:val="x-none"/>
              </w:rPr>
            </w:pPr>
            <w:r w:rsidRPr="002F2C25">
              <w:rPr>
                <w:rFonts w:hAnsi="標楷體" w:hint="eastAsia"/>
                <w:sz w:val="24"/>
                <w:szCs w:val="24"/>
                <w:lang w:val="x-none"/>
              </w:rPr>
              <w:t>中佳燃氣複循環電廠電源線工程統包案</w:t>
            </w: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112</w:t>
            </w:r>
          </w:p>
        </w:tc>
        <w:tc>
          <w:tcPr>
            <w:tcW w:w="2126" w:type="dxa"/>
            <w:shd w:val="clear" w:color="auto" w:fill="auto"/>
            <w:vAlign w:val="center"/>
          </w:tcPr>
          <w:p w:rsidR="009B54E7" w:rsidRPr="002F2C25" w:rsidRDefault="004B1032" w:rsidP="009B54E7">
            <w:pPr>
              <w:spacing w:line="280" w:lineRule="exact"/>
              <w:ind w:leftChars="0" w:left="0" w:firstLineChars="0" w:firstLine="0"/>
              <w:jc w:val="right"/>
              <w:rPr>
                <w:rFonts w:hAnsi="標楷體"/>
                <w:sz w:val="24"/>
                <w:szCs w:val="24"/>
                <w:lang w:val="x-none"/>
              </w:rPr>
            </w:pPr>
            <w:r w:rsidRPr="002F2C25">
              <w:rPr>
                <w:rFonts w:hAnsi="標楷體" w:hint="eastAsia"/>
                <w:sz w:val="24"/>
                <w:szCs w:val="24"/>
                <w:lang w:val="x-none"/>
              </w:rPr>
              <w:t>0</w:t>
            </w:r>
          </w:p>
        </w:tc>
        <w:tc>
          <w:tcPr>
            <w:tcW w:w="2521" w:type="dxa"/>
            <w:shd w:val="clear" w:color="auto" w:fill="auto"/>
            <w:vAlign w:val="center"/>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439</w:t>
            </w:r>
            <w:r w:rsidRPr="002F2C25">
              <w:rPr>
                <w:rFonts w:hAnsi="標楷體"/>
                <w:sz w:val="24"/>
                <w:szCs w:val="24"/>
                <w:lang w:val="x-none"/>
              </w:rPr>
              <w:t>,</w:t>
            </w:r>
            <w:r w:rsidRPr="002F2C25">
              <w:rPr>
                <w:rFonts w:hAnsi="標楷體" w:hint="eastAsia"/>
                <w:sz w:val="24"/>
                <w:szCs w:val="24"/>
                <w:lang w:val="x-none"/>
              </w:rPr>
              <w:t>716</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hint="eastAsia"/>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113</w:t>
            </w:r>
          </w:p>
        </w:tc>
        <w:tc>
          <w:tcPr>
            <w:tcW w:w="2126" w:type="dxa"/>
            <w:shd w:val="clear" w:color="auto" w:fill="auto"/>
            <w:vAlign w:val="center"/>
          </w:tcPr>
          <w:p w:rsidR="009B54E7" w:rsidRPr="002F2C25" w:rsidRDefault="009B54E7" w:rsidP="009B54E7">
            <w:pPr>
              <w:spacing w:line="280" w:lineRule="exact"/>
              <w:ind w:leftChars="0" w:left="0" w:firstLineChars="0" w:firstLine="0"/>
              <w:jc w:val="right"/>
              <w:rPr>
                <w:rFonts w:hAnsi="標楷體"/>
                <w:sz w:val="24"/>
                <w:szCs w:val="24"/>
                <w:lang w:val="x-none"/>
              </w:rPr>
            </w:pPr>
            <w:r w:rsidRPr="002F2C25">
              <w:rPr>
                <w:rFonts w:hAnsi="標楷體" w:hint="eastAsia"/>
                <w:sz w:val="24"/>
                <w:szCs w:val="24"/>
                <w:lang w:val="x-none"/>
              </w:rPr>
              <w:t>1</w:t>
            </w:r>
            <w:r w:rsidRPr="002F2C25">
              <w:rPr>
                <w:rFonts w:hAnsi="標楷體"/>
                <w:sz w:val="24"/>
                <w:szCs w:val="24"/>
                <w:lang w:val="x-none"/>
              </w:rPr>
              <w:t>,</w:t>
            </w:r>
            <w:r w:rsidRPr="002F2C25">
              <w:rPr>
                <w:rFonts w:hAnsi="標楷體" w:hint="eastAsia"/>
                <w:sz w:val="24"/>
                <w:szCs w:val="24"/>
                <w:lang w:val="x-none"/>
              </w:rPr>
              <w:t>382</w:t>
            </w:r>
            <w:r w:rsidRPr="002F2C25">
              <w:rPr>
                <w:rFonts w:hAnsi="標楷體"/>
                <w:sz w:val="24"/>
                <w:szCs w:val="24"/>
                <w:lang w:val="x-none"/>
              </w:rPr>
              <w:t>,</w:t>
            </w:r>
            <w:r w:rsidRPr="002F2C25">
              <w:rPr>
                <w:rFonts w:hAnsi="標楷體" w:hint="eastAsia"/>
                <w:sz w:val="24"/>
                <w:szCs w:val="24"/>
                <w:lang w:val="x-none"/>
              </w:rPr>
              <w:t>802</w:t>
            </w:r>
          </w:p>
        </w:tc>
        <w:tc>
          <w:tcPr>
            <w:tcW w:w="2521" w:type="dxa"/>
            <w:tcBorders>
              <w:bottom w:val="single" w:sz="6" w:space="0" w:color="auto"/>
            </w:tcBorders>
            <w:shd w:val="clear" w:color="auto" w:fill="auto"/>
            <w:vAlign w:val="center"/>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462</w:t>
            </w:r>
            <w:r w:rsidRPr="002F2C25">
              <w:rPr>
                <w:rFonts w:hAnsi="標楷體"/>
                <w:sz w:val="24"/>
                <w:szCs w:val="24"/>
                <w:lang w:val="x-none"/>
              </w:rPr>
              <w:t>,</w:t>
            </w:r>
            <w:r w:rsidRPr="002F2C25">
              <w:rPr>
                <w:rFonts w:hAnsi="標楷體" w:hint="eastAsia"/>
                <w:sz w:val="24"/>
                <w:szCs w:val="24"/>
                <w:lang w:val="x-none"/>
              </w:rPr>
              <w:t>467</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hint="eastAsia"/>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114</w:t>
            </w:r>
          </w:p>
        </w:tc>
        <w:tc>
          <w:tcPr>
            <w:tcW w:w="2126" w:type="dxa"/>
            <w:shd w:val="clear" w:color="auto" w:fill="auto"/>
            <w:vAlign w:val="center"/>
          </w:tcPr>
          <w:p w:rsidR="009B54E7" w:rsidRPr="002F2C25" w:rsidRDefault="009B54E7" w:rsidP="009B54E7">
            <w:pPr>
              <w:spacing w:line="280" w:lineRule="exact"/>
              <w:ind w:leftChars="0" w:left="0" w:firstLineChars="0" w:firstLine="0"/>
              <w:jc w:val="right"/>
              <w:rPr>
                <w:rFonts w:hAnsi="標楷體"/>
                <w:sz w:val="24"/>
                <w:szCs w:val="24"/>
                <w:lang w:val="x-none"/>
              </w:rPr>
            </w:pPr>
            <w:r w:rsidRPr="002F2C25">
              <w:rPr>
                <w:rFonts w:hAnsi="標楷體" w:hint="eastAsia"/>
                <w:sz w:val="24"/>
                <w:szCs w:val="24"/>
                <w:lang w:val="x-none"/>
              </w:rPr>
              <w:t>1</w:t>
            </w:r>
            <w:r w:rsidRPr="002F2C25">
              <w:rPr>
                <w:rFonts w:hAnsi="標楷體"/>
                <w:sz w:val="24"/>
                <w:szCs w:val="24"/>
                <w:lang w:val="x-none"/>
              </w:rPr>
              <w:t>,</w:t>
            </w:r>
            <w:r w:rsidRPr="002F2C25">
              <w:rPr>
                <w:rFonts w:hAnsi="標楷體" w:hint="eastAsia"/>
                <w:sz w:val="24"/>
                <w:szCs w:val="24"/>
                <w:lang w:val="x-none"/>
              </w:rPr>
              <w:t>145</w:t>
            </w:r>
            <w:r w:rsidRPr="002F2C25">
              <w:rPr>
                <w:rFonts w:hAnsi="標楷體"/>
                <w:sz w:val="24"/>
                <w:szCs w:val="24"/>
                <w:lang w:val="x-none"/>
              </w:rPr>
              <w:t>,</w:t>
            </w:r>
            <w:r w:rsidRPr="002F2C25">
              <w:rPr>
                <w:rFonts w:hAnsi="標楷體" w:hint="eastAsia"/>
                <w:sz w:val="24"/>
                <w:szCs w:val="24"/>
                <w:lang w:val="x-none"/>
              </w:rPr>
              <w:t>287</w:t>
            </w:r>
          </w:p>
        </w:tc>
        <w:tc>
          <w:tcPr>
            <w:tcW w:w="2521" w:type="dxa"/>
            <w:tcBorders>
              <w:top w:val="single" w:sz="6" w:space="0" w:color="auto"/>
              <w:bottom w:val="single" w:sz="6" w:space="0" w:color="auto"/>
              <w:tr2bl w:val="single" w:sz="4" w:space="0" w:color="auto"/>
            </w:tcBorders>
            <w:shd w:val="clear" w:color="auto" w:fill="auto"/>
            <w:vAlign w:val="center"/>
          </w:tcPr>
          <w:p w:rsidR="009B54E7" w:rsidRPr="002F2C25" w:rsidRDefault="009B54E7" w:rsidP="009B54E7">
            <w:pPr>
              <w:spacing w:line="280" w:lineRule="exact"/>
              <w:ind w:leftChars="0" w:left="0" w:firstLineChars="0" w:firstLine="0"/>
              <w:jc w:val="right"/>
              <w:rPr>
                <w:rFonts w:hAnsi="標楷體" w:hint="eastAsia"/>
                <w:sz w:val="24"/>
                <w:szCs w:val="24"/>
                <w:lang w:val="x-none"/>
              </w:rPr>
            </w:pP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hint="eastAsia"/>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b/>
                <w:sz w:val="24"/>
                <w:szCs w:val="24"/>
                <w:lang w:val="x-none"/>
              </w:rPr>
            </w:pPr>
            <w:r w:rsidRPr="002F2C25">
              <w:rPr>
                <w:rFonts w:hAnsi="標楷體" w:hint="eastAsia"/>
                <w:b/>
                <w:sz w:val="24"/>
                <w:szCs w:val="24"/>
                <w:lang w:val="x-none"/>
              </w:rPr>
              <w:t>小計</w:t>
            </w:r>
          </w:p>
        </w:tc>
        <w:tc>
          <w:tcPr>
            <w:tcW w:w="2126" w:type="dxa"/>
            <w:shd w:val="clear" w:color="auto" w:fill="auto"/>
            <w:vAlign w:val="center"/>
          </w:tcPr>
          <w:p w:rsidR="009B54E7" w:rsidRPr="002F2C25" w:rsidRDefault="009B54E7" w:rsidP="009B54E7">
            <w:pPr>
              <w:spacing w:line="280" w:lineRule="exact"/>
              <w:ind w:leftChars="0" w:left="0" w:firstLineChars="0" w:firstLine="0"/>
              <w:jc w:val="right"/>
              <w:rPr>
                <w:rFonts w:hAnsi="標楷體"/>
                <w:b/>
                <w:sz w:val="24"/>
                <w:szCs w:val="24"/>
                <w:lang w:val="x-none"/>
              </w:rPr>
            </w:pPr>
            <w:r w:rsidRPr="002F2C25">
              <w:rPr>
                <w:rFonts w:hAnsi="標楷體" w:hint="eastAsia"/>
                <w:b/>
                <w:sz w:val="24"/>
                <w:szCs w:val="24"/>
                <w:lang w:val="x-none"/>
              </w:rPr>
              <w:t>2</w:t>
            </w:r>
            <w:r w:rsidRPr="002F2C25">
              <w:rPr>
                <w:rFonts w:hAnsi="標楷體"/>
                <w:b/>
                <w:sz w:val="24"/>
                <w:szCs w:val="24"/>
                <w:lang w:val="x-none"/>
              </w:rPr>
              <w:t>,528,089</w:t>
            </w:r>
          </w:p>
        </w:tc>
        <w:tc>
          <w:tcPr>
            <w:tcW w:w="2521" w:type="dxa"/>
            <w:tcBorders>
              <w:top w:val="single" w:sz="6" w:space="0" w:color="auto"/>
            </w:tcBorders>
            <w:shd w:val="clear" w:color="auto" w:fill="auto"/>
            <w:vAlign w:val="center"/>
          </w:tcPr>
          <w:p w:rsidR="009B54E7" w:rsidRPr="002F2C25" w:rsidRDefault="00955A18" w:rsidP="00955A18">
            <w:pPr>
              <w:spacing w:line="280" w:lineRule="exact"/>
              <w:ind w:leftChars="0" w:left="0" w:firstLineChars="0" w:firstLine="0"/>
              <w:jc w:val="right"/>
              <w:rPr>
                <w:rFonts w:hAnsi="標楷體" w:hint="eastAsia"/>
                <w:b/>
                <w:sz w:val="24"/>
                <w:szCs w:val="24"/>
                <w:lang w:val="x-none"/>
              </w:rPr>
            </w:pPr>
            <w:r w:rsidRPr="00955A18">
              <w:rPr>
                <w:rFonts w:hAnsi="標楷體" w:hint="eastAsia"/>
                <w:b/>
                <w:spacing w:val="-20"/>
                <w:sz w:val="24"/>
                <w:szCs w:val="24"/>
                <w:lang w:val="x-none"/>
              </w:rPr>
              <w:t>(截至113年度)</w:t>
            </w:r>
            <w:r>
              <w:rPr>
                <w:rFonts w:hAnsi="標楷體" w:hint="eastAsia"/>
                <w:b/>
                <w:spacing w:val="-20"/>
                <w:sz w:val="24"/>
                <w:szCs w:val="24"/>
                <w:lang w:val="x-none"/>
              </w:rPr>
              <w:t xml:space="preserve"> </w:t>
            </w:r>
            <w:r w:rsidR="009B54E7" w:rsidRPr="002F2C25">
              <w:rPr>
                <w:rFonts w:hAnsi="標楷體" w:hint="eastAsia"/>
                <w:b/>
                <w:sz w:val="24"/>
                <w:szCs w:val="24"/>
                <w:lang w:val="x-none"/>
              </w:rPr>
              <w:t>902</w:t>
            </w:r>
            <w:r w:rsidR="009B54E7" w:rsidRPr="002F2C25">
              <w:rPr>
                <w:rFonts w:hAnsi="標楷體"/>
                <w:b/>
                <w:sz w:val="24"/>
                <w:szCs w:val="24"/>
                <w:lang w:val="x-none"/>
              </w:rPr>
              <w:t>,</w:t>
            </w:r>
            <w:r w:rsidR="009B54E7" w:rsidRPr="002F2C25">
              <w:rPr>
                <w:rFonts w:hAnsi="標楷體" w:hint="eastAsia"/>
                <w:b/>
                <w:sz w:val="24"/>
                <w:szCs w:val="24"/>
                <w:lang w:val="x-none"/>
              </w:rPr>
              <w:t>183</w:t>
            </w:r>
          </w:p>
        </w:tc>
      </w:tr>
      <w:tr w:rsidR="004B1032" w:rsidRPr="002F2C25" w:rsidTr="00955A18">
        <w:tc>
          <w:tcPr>
            <w:tcW w:w="2552" w:type="dxa"/>
            <w:vMerge w:val="restart"/>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r w:rsidRPr="002F2C25">
              <w:rPr>
                <w:rFonts w:hAnsi="標楷體" w:hint="eastAsia"/>
                <w:sz w:val="24"/>
                <w:szCs w:val="24"/>
                <w:lang w:val="x-none"/>
              </w:rPr>
              <w:t>海地電網建設計畫</w:t>
            </w: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108</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90</w:t>
            </w:r>
            <w:r w:rsidRPr="002F2C25">
              <w:rPr>
                <w:rFonts w:hAnsi="標楷體" w:hint="eastAsia"/>
                <w:sz w:val="24"/>
                <w:szCs w:val="24"/>
                <w:lang w:val="x-none"/>
              </w:rPr>
              <w:t>,</w:t>
            </w:r>
            <w:r w:rsidRPr="002F2C25">
              <w:rPr>
                <w:rFonts w:hAnsi="標楷體"/>
                <w:sz w:val="24"/>
                <w:szCs w:val="24"/>
                <w:lang w:val="x-none"/>
              </w:rPr>
              <w:t>000</w:t>
            </w:r>
          </w:p>
        </w:tc>
        <w:tc>
          <w:tcPr>
            <w:tcW w:w="2521"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0</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109</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50</w:t>
            </w:r>
            <w:r w:rsidRPr="002F2C25">
              <w:rPr>
                <w:rFonts w:hAnsi="標楷體" w:hint="eastAsia"/>
                <w:sz w:val="24"/>
                <w:szCs w:val="24"/>
                <w:lang w:val="x-none"/>
              </w:rPr>
              <w:t>,</w:t>
            </w:r>
            <w:r w:rsidRPr="002F2C25">
              <w:rPr>
                <w:rFonts w:hAnsi="標楷體"/>
                <w:sz w:val="24"/>
                <w:szCs w:val="24"/>
                <w:lang w:val="x-none"/>
              </w:rPr>
              <w:t>000</w:t>
            </w:r>
          </w:p>
        </w:tc>
        <w:tc>
          <w:tcPr>
            <w:tcW w:w="2521"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16,583</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110</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80</w:t>
            </w:r>
            <w:r w:rsidRPr="002F2C25">
              <w:rPr>
                <w:rFonts w:hAnsi="標楷體" w:hint="eastAsia"/>
                <w:sz w:val="24"/>
                <w:szCs w:val="24"/>
                <w:lang w:val="x-none"/>
              </w:rPr>
              <w:t>,</w:t>
            </w:r>
            <w:r w:rsidRPr="002F2C25">
              <w:rPr>
                <w:rFonts w:hAnsi="標楷體"/>
                <w:sz w:val="24"/>
                <w:szCs w:val="24"/>
                <w:lang w:val="x-none"/>
              </w:rPr>
              <w:t>000</w:t>
            </w:r>
          </w:p>
        </w:tc>
        <w:tc>
          <w:tcPr>
            <w:tcW w:w="2521" w:type="dxa"/>
            <w:shd w:val="clear" w:color="auto" w:fill="auto"/>
          </w:tcPr>
          <w:p w:rsidR="009B54E7" w:rsidRPr="002F2C25" w:rsidRDefault="009B54E7" w:rsidP="001A3AD3">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18,</w:t>
            </w:r>
            <w:r w:rsidR="001A3AD3">
              <w:rPr>
                <w:rFonts w:hAnsi="標楷體" w:hint="eastAsia"/>
                <w:sz w:val="24"/>
                <w:szCs w:val="24"/>
                <w:lang w:val="x-none"/>
              </w:rPr>
              <w:t>86</w:t>
            </w:r>
            <w:r w:rsidRPr="002F2C25">
              <w:rPr>
                <w:rFonts w:hAnsi="標楷體" w:hint="eastAsia"/>
                <w:sz w:val="24"/>
                <w:szCs w:val="24"/>
                <w:lang w:val="x-none"/>
              </w:rPr>
              <w:t>2</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111</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18</w:t>
            </w:r>
            <w:r w:rsidRPr="002F2C25">
              <w:rPr>
                <w:rFonts w:hAnsi="標楷體" w:hint="eastAsia"/>
                <w:sz w:val="24"/>
                <w:szCs w:val="24"/>
                <w:lang w:val="x-none"/>
              </w:rPr>
              <w:t>,</w:t>
            </w:r>
            <w:r w:rsidRPr="002F2C25">
              <w:rPr>
                <w:rFonts w:hAnsi="標楷體"/>
                <w:sz w:val="24"/>
                <w:szCs w:val="24"/>
                <w:lang w:val="x-none"/>
              </w:rPr>
              <w:t>000</w:t>
            </w:r>
          </w:p>
        </w:tc>
        <w:tc>
          <w:tcPr>
            <w:tcW w:w="2521"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17,100</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sz w:val="24"/>
                <w:szCs w:val="24"/>
                <w:lang w:val="x-none"/>
              </w:rPr>
            </w:pPr>
            <w:r w:rsidRPr="002F2C25">
              <w:rPr>
                <w:rFonts w:hAnsi="標楷體" w:hint="eastAsia"/>
                <w:sz w:val="24"/>
                <w:szCs w:val="24"/>
                <w:lang w:val="x-none"/>
              </w:rPr>
              <w:t>112</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27</w:t>
            </w:r>
            <w:r w:rsidRPr="002F2C25">
              <w:rPr>
                <w:rFonts w:hAnsi="標楷體" w:hint="eastAsia"/>
                <w:sz w:val="24"/>
                <w:szCs w:val="24"/>
                <w:lang w:val="x-none"/>
              </w:rPr>
              <w:t>,</w:t>
            </w:r>
            <w:r w:rsidRPr="002F2C25">
              <w:rPr>
                <w:rFonts w:hAnsi="標楷體"/>
                <w:sz w:val="24"/>
                <w:szCs w:val="24"/>
                <w:lang w:val="x-none"/>
              </w:rPr>
              <w:t>188</w:t>
            </w:r>
          </w:p>
        </w:tc>
        <w:tc>
          <w:tcPr>
            <w:tcW w:w="2521"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17,944</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113</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11</w:t>
            </w:r>
            <w:r w:rsidRPr="002F2C25">
              <w:rPr>
                <w:rFonts w:hAnsi="標楷體" w:hint="eastAsia"/>
                <w:sz w:val="24"/>
                <w:szCs w:val="24"/>
                <w:lang w:val="x-none"/>
              </w:rPr>
              <w:t>,</w:t>
            </w:r>
            <w:r w:rsidRPr="002F2C25">
              <w:rPr>
                <w:rFonts w:hAnsi="標楷體"/>
                <w:sz w:val="24"/>
                <w:szCs w:val="24"/>
                <w:lang w:val="x-none"/>
              </w:rPr>
              <w:t>250</w:t>
            </w:r>
          </w:p>
        </w:tc>
        <w:tc>
          <w:tcPr>
            <w:tcW w:w="2521" w:type="dxa"/>
            <w:tcBorders>
              <w:bottom w:val="single" w:sz="6" w:space="0" w:color="auto"/>
            </w:tcBorders>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hint="eastAsia"/>
                <w:sz w:val="24"/>
                <w:szCs w:val="24"/>
                <w:lang w:val="x-none"/>
              </w:rPr>
              <w:t>0</w:t>
            </w: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sz w:val="24"/>
                <w:szCs w:val="24"/>
                <w:lang w:val="x-none"/>
              </w:rPr>
            </w:pPr>
            <w:r w:rsidRPr="002F2C25">
              <w:rPr>
                <w:rFonts w:hAnsi="標楷體" w:hint="eastAsia"/>
                <w:sz w:val="24"/>
                <w:szCs w:val="24"/>
                <w:lang w:val="x-none"/>
              </w:rPr>
              <w:t>114</w:t>
            </w:r>
          </w:p>
        </w:tc>
        <w:tc>
          <w:tcPr>
            <w:tcW w:w="2126" w:type="dxa"/>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r w:rsidRPr="002F2C25">
              <w:rPr>
                <w:rFonts w:hAnsi="標楷體"/>
                <w:sz w:val="24"/>
                <w:szCs w:val="24"/>
                <w:lang w:val="x-none"/>
              </w:rPr>
              <w:t>11</w:t>
            </w:r>
            <w:r w:rsidRPr="002F2C25">
              <w:rPr>
                <w:rFonts w:hAnsi="標楷體" w:hint="eastAsia"/>
                <w:sz w:val="24"/>
                <w:szCs w:val="24"/>
                <w:lang w:val="x-none"/>
              </w:rPr>
              <w:t>,</w:t>
            </w:r>
            <w:r w:rsidRPr="002F2C25">
              <w:rPr>
                <w:rFonts w:hAnsi="標楷體"/>
                <w:sz w:val="24"/>
                <w:szCs w:val="24"/>
                <w:lang w:val="x-none"/>
              </w:rPr>
              <w:t>250</w:t>
            </w:r>
          </w:p>
        </w:tc>
        <w:tc>
          <w:tcPr>
            <w:tcW w:w="2521" w:type="dxa"/>
            <w:tcBorders>
              <w:top w:val="single" w:sz="6" w:space="0" w:color="auto"/>
              <w:bottom w:val="single" w:sz="6" w:space="0" w:color="auto"/>
              <w:tr2bl w:val="single" w:sz="4" w:space="0" w:color="auto"/>
            </w:tcBorders>
            <w:shd w:val="clear" w:color="auto" w:fill="auto"/>
          </w:tcPr>
          <w:p w:rsidR="009B54E7" w:rsidRPr="002F2C25" w:rsidRDefault="009B54E7" w:rsidP="009B54E7">
            <w:pPr>
              <w:spacing w:line="280" w:lineRule="exact"/>
              <w:ind w:leftChars="0" w:left="0" w:firstLineChars="0" w:firstLine="0"/>
              <w:jc w:val="right"/>
              <w:rPr>
                <w:rFonts w:hAnsi="標楷體" w:hint="eastAsia"/>
                <w:sz w:val="24"/>
                <w:szCs w:val="24"/>
                <w:lang w:val="x-none"/>
              </w:rPr>
            </w:pPr>
          </w:p>
        </w:tc>
      </w:tr>
      <w:tr w:rsidR="004B1032" w:rsidRPr="002F2C25" w:rsidTr="00955A18">
        <w:tc>
          <w:tcPr>
            <w:tcW w:w="2552" w:type="dxa"/>
            <w:vMerge/>
            <w:shd w:val="clear" w:color="auto" w:fill="auto"/>
            <w:vAlign w:val="center"/>
          </w:tcPr>
          <w:p w:rsidR="009B54E7" w:rsidRPr="002F2C25" w:rsidRDefault="009B54E7" w:rsidP="009B54E7">
            <w:pPr>
              <w:spacing w:line="280" w:lineRule="exact"/>
              <w:ind w:leftChars="0" w:left="0" w:firstLineChars="0" w:firstLine="0"/>
              <w:rPr>
                <w:rFonts w:hAnsi="標楷體"/>
                <w:sz w:val="24"/>
                <w:szCs w:val="24"/>
                <w:lang w:val="x-none"/>
              </w:rPr>
            </w:pPr>
          </w:p>
        </w:tc>
        <w:tc>
          <w:tcPr>
            <w:tcW w:w="1276" w:type="dxa"/>
            <w:shd w:val="clear" w:color="auto" w:fill="auto"/>
            <w:vAlign w:val="center"/>
          </w:tcPr>
          <w:p w:rsidR="009B54E7" w:rsidRPr="002F2C25" w:rsidRDefault="009B54E7" w:rsidP="009B54E7">
            <w:pPr>
              <w:spacing w:line="280" w:lineRule="exact"/>
              <w:ind w:leftChars="0" w:left="0" w:firstLineChars="0" w:firstLine="0"/>
              <w:jc w:val="center"/>
              <w:rPr>
                <w:rFonts w:hAnsi="標楷體" w:hint="eastAsia"/>
                <w:b/>
                <w:sz w:val="24"/>
                <w:szCs w:val="24"/>
                <w:lang w:val="x-none"/>
              </w:rPr>
            </w:pPr>
            <w:r w:rsidRPr="002F2C25">
              <w:rPr>
                <w:rFonts w:hAnsi="標楷體" w:hint="eastAsia"/>
                <w:b/>
                <w:sz w:val="24"/>
                <w:szCs w:val="24"/>
                <w:lang w:val="x-none"/>
              </w:rPr>
              <w:t>小計</w:t>
            </w:r>
          </w:p>
        </w:tc>
        <w:tc>
          <w:tcPr>
            <w:tcW w:w="2126" w:type="dxa"/>
            <w:shd w:val="clear" w:color="auto" w:fill="auto"/>
          </w:tcPr>
          <w:p w:rsidR="009B54E7" w:rsidRPr="002F2C25" w:rsidRDefault="009B54E7" w:rsidP="004B1032">
            <w:pPr>
              <w:spacing w:line="280" w:lineRule="exact"/>
              <w:ind w:leftChars="0" w:left="0" w:firstLineChars="0" w:firstLine="0"/>
              <w:jc w:val="right"/>
              <w:rPr>
                <w:rFonts w:hAnsi="標楷體" w:hint="eastAsia"/>
                <w:b/>
                <w:sz w:val="24"/>
                <w:szCs w:val="24"/>
                <w:lang w:val="x-none"/>
              </w:rPr>
            </w:pPr>
            <w:r w:rsidRPr="002F2C25">
              <w:rPr>
                <w:rFonts w:hAnsi="標楷體" w:hint="eastAsia"/>
                <w:b/>
                <w:sz w:val="24"/>
                <w:szCs w:val="24"/>
                <w:lang w:val="x-none"/>
              </w:rPr>
              <w:t>2</w:t>
            </w:r>
            <w:r w:rsidR="004B1032" w:rsidRPr="002F2C25">
              <w:rPr>
                <w:rFonts w:hAnsi="標楷體"/>
                <w:b/>
                <w:sz w:val="24"/>
                <w:szCs w:val="24"/>
                <w:lang w:val="x-none"/>
              </w:rPr>
              <w:t>87</w:t>
            </w:r>
            <w:r w:rsidRPr="002F2C25">
              <w:rPr>
                <w:rFonts w:hAnsi="標楷體"/>
                <w:b/>
                <w:sz w:val="24"/>
                <w:szCs w:val="24"/>
                <w:lang w:val="x-none"/>
              </w:rPr>
              <w:t>,</w:t>
            </w:r>
            <w:r w:rsidR="004B1032" w:rsidRPr="002F2C25">
              <w:rPr>
                <w:rFonts w:hAnsi="標楷體"/>
                <w:b/>
                <w:sz w:val="24"/>
                <w:szCs w:val="24"/>
                <w:lang w:val="x-none"/>
              </w:rPr>
              <w:t>68</w:t>
            </w:r>
            <w:r w:rsidRPr="002F2C25">
              <w:rPr>
                <w:rFonts w:hAnsi="標楷體"/>
                <w:b/>
                <w:sz w:val="24"/>
                <w:szCs w:val="24"/>
                <w:lang w:val="x-none"/>
              </w:rPr>
              <w:t>8</w:t>
            </w:r>
          </w:p>
        </w:tc>
        <w:tc>
          <w:tcPr>
            <w:tcW w:w="2521" w:type="dxa"/>
            <w:tcBorders>
              <w:top w:val="single" w:sz="6" w:space="0" w:color="auto"/>
            </w:tcBorders>
            <w:shd w:val="clear" w:color="auto" w:fill="auto"/>
          </w:tcPr>
          <w:p w:rsidR="009B54E7" w:rsidRPr="002F2C25" w:rsidRDefault="00955A18" w:rsidP="00955A18">
            <w:pPr>
              <w:spacing w:line="280" w:lineRule="exact"/>
              <w:ind w:leftChars="0" w:left="0" w:firstLineChars="0" w:firstLine="0"/>
              <w:jc w:val="right"/>
              <w:rPr>
                <w:rFonts w:hAnsi="標楷體" w:hint="eastAsia"/>
                <w:b/>
                <w:sz w:val="24"/>
                <w:szCs w:val="24"/>
                <w:lang w:val="x-none"/>
              </w:rPr>
            </w:pPr>
            <w:r w:rsidRPr="00955A18">
              <w:rPr>
                <w:rFonts w:hAnsi="標楷體" w:hint="eastAsia"/>
                <w:b/>
                <w:spacing w:val="-20"/>
                <w:sz w:val="24"/>
                <w:szCs w:val="24"/>
                <w:lang w:val="x-none"/>
              </w:rPr>
              <w:t>(截至113年度)</w:t>
            </w:r>
            <w:r>
              <w:rPr>
                <w:rFonts w:hAnsi="標楷體" w:hint="eastAsia"/>
                <w:b/>
                <w:spacing w:val="-20"/>
                <w:sz w:val="24"/>
                <w:szCs w:val="24"/>
                <w:lang w:val="x-none"/>
              </w:rPr>
              <w:t xml:space="preserve"> </w:t>
            </w:r>
            <w:r w:rsidR="009B54E7" w:rsidRPr="002F2C25">
              <w:rPr>
                <w:rFonts w:hAnsi="標楷體" w:hint="eastAsia"/>
                <w:b/>
                <w:sz w:val="24"/>
                <w:szCs w:val="24"/>
                <w:lang w:val="x-none"/>
              </w:rPr>
              <w:t>70,</w:t>
            </w:r>
            <w:r w:rsidR="001A3AD3">
              <w:rPr>
                <w:rFonts w:hAnsi="標楷體" w:hint="eastAsia"/>
                <w:b/>
                <w:sz w:val="24"/>
                <w:szCs w:val="24"/>
                <w:lang w:val="x-none"/>
              </w:rPr>
              <w:t>48</w:t>
            </w:r>
            <w:r w:rsidR="009B54E7" w:rsidRPr="002F2C25">
              <w:rPr>
                <w:rFonts w:hAnsi="標楷體" w:hint="eastAsia"/>
                <w:b/>
                <w:sz w:val="24"/>
                <w:szCs w:val="24"/>
                <w:lang w:val="x-none"/>
              </w:rPr>
              <w:t>9</w:t>
            </w:r>
          </w:p>
        </w:tc>
      </w:tr>
    </w:tbl>
    <w:p w:rsidR="009B54E7" w:rsidRPr="002F2C25" w:rsidRDefault="009B54E7" w:rsidP="004B1032">
      <w:pPr>
        <w:spacing w:line="280" w:lineRule="exact"/>
        <w:ind w:leftChars="0" w:left="0" w:rightChars="-100" w:right="-280" w:firstLineChars="0" w:firstLine="0"/>
        <w:jc w:val="left"/>
        <w:rPr>
          <w:rFonts w:hAnsi="標楷體"/>
          <w:sz w:val="24"/>
          <w:szCs w:val="24"/>
        </w:rPr>
      </w:pPr>
      <w:r w:rsidRPr="002F2C25">
        <w:rPr>
          <w:rFonts w:hAnsi="標楷體" w:hint="eastAsia"/>
          <w:sz w:val="24"/>
          <w:szCs w:val="24"/>
        </w:rPr>
        <w:t>說    明：</w:t>
      </w:r>
      <w:r w:rsidR="004B1032" w:rsidRPr="002F2C25">
        <w:rPr>
          <w:rFonts w:hAnsi="標楷體" w:hint="eastAsia"/>
          <w:sz w:val="24"/>
          <w:szCs w:val="24"/>
        </w:rPr>
        <w:t>113年度決算數為自編決算數</w:t>
      </w:r>
      <w:r w:rsidRPr="002F2C25">
        <w:rPr>
          <w:rFonts w:hAnsi="標楷體" w:hint="eastAsia"/>
          <w:sz w:val="24"/>
          <w:szCs w:val="24"/>
        </w:rPr>
        <w:t>。</w:t>
      </w:r>
    </w:p>
    <w:p w:rsidR="009B54E7" w:rsidRPr="002F2C25" w:rsidRDefault="009B54E7" w:rsidP="004B1032">
      <w:pPr>
        <w:spacing w:line="280" w:lineRule="exact"/>
        <w:ind w:leftChars="0" w:left="0" w:rightChars="-100" w:right="-280" w:firstLineChars="0" w:firstLine="0"/>
        <w:jc w:val="left"/>
        <w:rPr>
          <w:rFonts w:hAnsi="標楷體"/>
          <w:sz w:val="24"/>
          <w:szCs w:val="24"/>
        </w:rPr>
      </w:pPr>
      <w:r w:rsidRPr="002F2C25">
        <w:rPr>
          <w:rFonts w:hAnsi="標楷體" w:hint="eastAsia"/>
          <w:sz w:val="24"/>
          <w:szCs w:val="24"/>
        </w:rPr>
        <w:t>資料來源：台機社提供。</w:t>
      </w:r>
    </w:p>
    <w:bookmarkEnd w:id="1"/>
    <w:sectPr w:rsidR="009B54E7" w:rsidRPr="002F2C25" w:rsidSect="005D08C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1DA" w:rsidRDefault="009471DA" w:rsidP="00C73014">
      <w:pPr>
        <w:spacing w:line="240" w:lineRule="auto"/>
        <w:ind w:left="560" w:firstLine="560"/>
      </w:pPr>
    </w:p>
    <w:p w:rsidR="009471DA" w:rsidRDefault="009471DA" w:rsidP="00C73014">
      <w:pPr>
        <w:ind w:left="560" w:firstLine="560"/>
      </w:pPr>
    </w:p>
  </w:endnote>
  <w:endnote w:type="continuationSeparator" w:id="0">
    <w:p w:rsidR="009471DA" w:rsidRDefault="009471DA" w:rsidP="00C73014">
      <w:pPr>
        <w:spacing w:line="240" w:lineRule="auto"/>
        <w:ind w:left="560" w:firstLine="560"/>
      </w:pPr>
    </w:p>
    <w:p w:rsidR="009471DA" w:rsidRDefault="009471DA" w:rsidP="00C73014">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Pr="00CD5284" w:rsidRDefault="004C6162" w:rsidP="00CD5284">
    <w:pPr>
      <w:pStyle w:val="af"/>
      <w:ind w:leftChars="0" w:left="0" w:firstLineChars="0" w:firstLine="0"/>
      <w:jc w:val="center"/>
    </w:pPr>
    <w:r>
      <w:t>68</w:t>
    </w:r>
    <w:r w:rsidR="00BF137E">
      <w:rPr>
        <w:rFonts w:hint="eastAsia"/>
      </w:rPr>
      <w:t>-</w:t>
    </w:r>
    <w:r w:rsidR="00BF137E">
      <w:fldChar w:fldCharType="begin"/>
    </w:r>
    <w:r w:rsidR="00BF137E">
      <w:instrText>PAGE   \* MERGEFORMAT</w:instrText>
    </w:r>
    <w:r w:rsidR="00BF137E">
      <w:fldChar w:fldCharType="separate"/>
    </w:r>
    <w:r w:rsidR="007D7355" w:rsidRPr="007D7355">
      <w:rPr>
        <w:noProof/>
        <w:lang w:val="zh-TW"/>
      </w:rPr>
      <w:t>2</w:t>
    </w:r>
    <w:r w:rsidR="00BF137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1DA" w:rsidRDefault="009471DA" w:rsidP="000E4DA9">
      <w:pPr>
        <w:spacing w:line="240" w:lineRule="auto"/>
        <w:ind w:leftChars="202" w:left="566" w:firstLine="560"/>
      </w:pPr>
      <w:r>
        <w:separator/>
      </w:r>
    </w:p>
  </w:footnote>
  <w:footnote w:type="continuationSeparator" w:id="0">
    <w:p w:rsidR="009471DA" w:rsidRDefault="009471DA" w:rsidP="00A4286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9B2C5E">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37E" w:rsidRDefault="00BF137E" w:rsidP="00C7301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3" w15:restartNumberingAfterBreak="0">
    <w:nsid w:val="28DB19BF"/>
    <w:multiLevelType w:val="hybridMultilevel"/>
    <w:tmpl w:val="BD48E5F6"/>
    <w:lvl w:ilvl="0" w:tplc="EB247E68">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E37D0C"/>
    <w:multiLevelType w:val="hybridMultilevel"/>
    <w:tmpl w:val="190C3450"/>
    <w:lvl w:ilvl="0" w:tplc="0409000F">
      <w:start w:val="1"/>
      <w:numFmt w:val="decimal"/>
      <w:lvlText w:val="%1."/>
      <w:lvlJc w:val="left"/>
      <w:pPr>
        <w:ind w:left="655" w:hanging="480"/>
      </w:p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num w:numId="1">
    <w:abstractNumId w:val="0"/>
  </w:num>
  <w:num w:numId="2">
    <w:abstractNumId w:val="4"/>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10A9"/>
    <w:rsid w:val="0000330D"/>
    <w:rsid w:val="00003B7E"/>
    <w:rsid w:val="00005C49"/>
    <w:rsid w:val="00006749"/>
    <w:rsid w:val="00007659"/>
    <w:rsid w:val="00010A66"/>
    <w:rsid w:val="000134C9"/>
    <w:rsid w:val="000155F9"/>
    <w:rsid w:val="00017C67"/>
    <w:rsid w:val="00021144"/>
    <w:rsid w:val="00022A43"/>
    <w:rsid w:val="00023F81"/>
    <w:rsid w:val="00026BBB"/>
    <w:rsid w:val="000279D5"/>
    <w:rsid w:val="00031279"/>
    <w:rsid w:val="00034549"/>
    <w:rsid w:val="00034561"/>
    <w:rsid w:val="00034BF7"/>
    <w:rsid w:val="00034CE5"/>
    <w:rsid w:val="000366B6"/>
    <w:rsid w:val="000378F4"/>
    <w:rsid w:val="00040F1E"/>
    <w:rsid w:val="0004562C"/>
    <w:rsid w:val="000476A2"/>
    <w:rsid w:val="000502EC"/>
    <w:rsid w:val="00050B75"/>
    <w:rsid w:val="00054B92"/>
    <w:rsid w:val="00054CDB"/>
    <w:rsid w:val="00056069"/>
    <w:rsid w:val="00056D48"/>
    <w:rsid w:val="00056F26"/>
    <w:rsid w:val="00057F1F"/>
    <w:rsid w:val="00061C71"/>
    <w:rsid w:val="00066686"/>
    <w:rsid w:val="000731A3"/>
    <w:rsid w:val="00076D1E"/>
    <w:rsid w:val="00077AD5"/>
    <w:rsid w:val="00077BF0"/>
    <w:rsid w:val="00080217"/>
    <w:rsid w:val="0008161C"/>
    <w:rsid w:val="00081FAE"/>
    <w:rsid w:val="00082581"/>
    <w:rsid w:val="00083612"/>
    <w:rsid w:val="000846C4"/>
    <w:rsid w:val="0008471C"/>
    <w:rsid w:val="00084890"/>
    <w:rsid w:val="00085CED"/>
    <w:rsid w:val="00090549"/>
    <w:rsid w:val="00091418"/>
    <w:rsid w:val="000930BA"/>
    <w:rsid w:val="000944BA"/>
    <w:rsid w:val="000950BA"/>
    <w:rsid w:val="000958F4"/>
    <w:rsid w:val="000959AD"/>
    <w:rsid w:val="00097E1B"/>
    <w:rsid w:val="000A056C"/>
    <w:rsid w:val="000A0600"/>
    <w:rsid w:val="000A2247"/>
    <w:rsid w:val="000A3A25"/>
    <w:rsid w:val="000A3DA1"/>
    <w:rsid w:val="000A4A70"/>
    <w:rsid w:val="000A6E91"/>
    <w:rsid w:val="000A75C7"/>
    <w:rsid w:val="000A7DA2"/>
    <w:rsid w:val="000B021B"/>
    <w:rsid w:val="000B4BA9"/>
    <w:rsid w:val="000B5E16"/>
    <w:rsid w:val="000C5F3A"/>
    <w:rsid w:val="000C6963"/>
    <w:rsid w:val="000D0BB8"/>
    <w:rsid w:val="000D0F56"/>
    <w:rsid w:val="000D1094"/>
    <w:rsid w:val="000D33A4"/>
    <w:rsid w:val="000D78CB"/>
    <w:rsid w:val="000E07B6"/>
    <w:rsid w:val="000E198E"/>
    <w:rsid w:val="000E1EF9"/>
    <w:rsid w:val="000E3FAF"/>
    <w:rsid w:val="000E4074"/>
    <w:rsid w:val="000E4DA7"/>
    <w:rsid w:val="000E4DA9"/>
    <w:rsid w:val="000E4FB3"/>
    <w:rsid w:val="000E555F"/>
    <w:rsid w:val="000E6240"/>
    <w:rsid w:val="000E68A1"/>
    <w:rsid w:val="000E70AA"/>
    <w:rsid w:val="000F277A"/>
    <w:rsid w:val="000F394A"/>
    <w:rsid w:val="000F3AB8"/>
    <w:rsid w:val="000F673D"/>
    <w:rsid w:val="000F6B78"/>
    <w:rsid w:val="00101713"/>
    <w:rsid w:val="00101C97"/>
    <w:rsid w:val="0010368D"/>
    <w:rsid w:val="001059B9"/>
    <w:rsid w:val="00106C1D"/>
    <w:rsid w:val="001112A3"/>
    <w:rsid w:val="001144B9"/>
    <w:rsid w:val="0011749E"/>
    <w:rsid w:val="00120855"/>
    <w:rsid w:val="00120CA3"/>
    <w:rsid w:val="00122995"/>
    <w:rsid w:val="00123004"/>
    <w:rsid w:val="00126E51"/>
    <w:rsid w:val="0013006A"/>
    <w:rsid w:val="0013034B"/>
    <w:rsid w:val="00130EB7"/>
    <w:rsid w:val="00130F05"/>
    <w:rsid w:val="00132E1D"/>
    <w:rsid w:val="001330F8"/>
    <w:rsid w:val="00133FF2"/>
    <w:rsid w:val="0013477D"/>
    <w:rsid w:val="00134ECA"/>
    <w:rsid w:val="00136C51"/>
    <w:rsid w:val="001372DD"/>
    <w:rsid w:val="00141276"/>
    <w:rsid w:val="0014153B"/>
    <w:rsid w:val="00141EA5"/>
    <w:rsid w:val="00146680"/>
    <w:rsid w:val="001468E0"/>
    <w:rsid w:val="0014706D"/>
    <w:rsid w:val="00150A13"/>
    <w:rsid w:val="00152D57"/>
    <w:rsid w:val="001547C3"/>
    <w:rsid w:val="001552BC"/>
    <w:rsid w:val="001572D9"/>
    <w:rsid w:val="00157693"/>
    <w:rsid w:val="00160198"/>
    <w:rsid w:val="001608A3"/>
    <w:rsid w:val="00161C2F"/>
    <w:rsid w:val="00162102"/>
    <w:rsid w:val="00165F9A"/>
    <w:rsid w:val="00167FF7"/>
    <w:rsid w:val="00170CCC"/>
    <w:rsid w:val="001730BE"/>
    <w:rsid w:val="001756F2"/>
    <w:rsid w:val="001802C7"/>
    <w:rsid w:val="001807C9"/>
    <w:rsid w:val="00183AF2"/>
    <w:rsid w:val="00184601"/>
    <w:rsid w:val="0018661F"/>
    <w:rsid w:val="001904E2"/>
    <w:rsid w:val="00192931"/>
    <w:rsid w:val="001939D5"/>
    <w:rsid w:val="00196800"/>
    <w:rsid w:val="00196830"/>
    <w:rsid w:val="001975AC"/>
    <w:rsid w:val="001975B4"/>
    <w:rsid w:val="001976B2"/>
    <w:rsid w:val="001A02A6"/>
    <w:rsid w:val="001A08DD"/>
    <w:rsid w:val="001A3369"/>
    <w:rsid w:val="001A3AD3"/>
    <w:rsid w:val="001A45DA"/>
    <w:rsid w:val="001A4E49"/>
    <w:rsid w:val="001A58B9"/>
    <w:rsid w:val="001A7914"/>
    <w:rsid w:val="001B03E8"/>
    <w:rsid w:val="001B3F5A"/>
    <w:rsid w:val="001B5C7B"/>
    <w:rsid w:val="001B7E06"/>
    <w:rsid w:val="001C05FD"/>
    <w:rsid w:val="001C0664"/>
    <w:rsid w:val="001C0DAE"/>
    <w:rsid w:val="001C530F"/>
    <w:rsid w:val="001C5924"/>
    <w:rsid w:val="001C7D43"/>
    <w:rsid w:val="001D0912"/>
    <w:rsid w:val="001D13FC"/>
    <w:rsid w:val="001D2DBA"/>
    <w:rsid w:val="001D4A56"/>
    <w:rsid w:val="001D4DFC"/>
    <w:rsid w:val="001D5AA1"/>
    <w:rsid w:val="001D69A5"/>
    <w:rsid w:val="001E0095"/>
    <w:rsid w:val="001E499E"/>
    <w:rsid w:val="001E5B01"/>
    <w:rsid w:val="001E5C90"/>
    <w:rsid w:val="001E7842"/>
    <w:rsid w:val="001F0938"/>
    <w:rsid w:val="001F1507"/>
    <w:rsid w:val="001F2C2B"/>
    <w:rsid w:val="001F3A5B"/>
    <w:rsid w:val="001F3C78"/>
    <w:rsid w:val="001F575E"/>
    <w:rsid w:val="00200266"/>
    <w:rsid w:val="002007FC"/>
    <w:rsid w:val="00200EAD"/>
    <w:rsid w:val="00201641"/>
    <w:rsid w:val="00202BB7"/>
    <w:rsid w:val="0020349D"/>
    <w:rsid w:val="0020607F"/>
    <w:rsid w:val="00206590"/>
    <w:rsid w:val="00210433"/>
    <w:rsid w:val="00212581"/>
    <w:rsid w:val="00215CC5"/>
    <w:rsid w:val="00215D28"/>
    <w:rsid w:val="002210FD"/>
    <w:rsid w:val="002254DC"/>
    <w:rsid w:val="00225762"/>
    <w:rsid w:val="00230598"/>
    <w:rsid w:val="00230D37"/>
    <w:rsid w:val="00231B46"/>
    <w:rsid w:val="002342FD"/>
    <w:rsid w:val="00235F53"/>
    <w:rsid w:val="00236463"/>
    <w:rsid w:val="00236E0B"/>
    <w:rsid w:val="00240B24"/>
    <w:rsid w:val="00240EDA"/>
    <w:rsid w:val="002415C7"/>
    <w:rsid w:val="00245482"/>
    <w:rsid w:val="00245866"/>
    <w:rsid w:val="002462BF"/>
    <w:rsid w:val="0024656D"/>
    <w:rsid w:val="00247E93"/>
    <w:rsid w:val="002508C3"/>
    <w:rsid w:val="00250A87"/>
    <w:rsid w:val="002510B9"/>
    <w:rsid w:val="00251BD9"/>
    <w:rsid w:val="002522B1"/>
    <w:rsid w:val="002522B7"/>
    <w:rsid w:val="0025309B"/>
    <w:rsid w:val="00255221"/>
    <w:rsid w:val="00257B98"/>
    <w:rsid w:val="00260EB0"/>
    <w:rsid w:val="00261409"/>
    <w:rsid w:val="0026152F"/>
    <w:rsid w:val="00264D69"/>
    <w:rsid w:val="00270EB8"/>
    <w:rsid w:val="0027241C"/>
    <w:rsid w:val="002747D4"/>
    <w:rsid w:val="002816F4"/>
    <w:rsid w:val="00282291"/>
    <w:rsid w:val="0028506F"/>
    <w:rsid w:val="002871AA"/>
    <w:rsid w:val="00287D3C"/>
    <w:rsid w:val="00290403"/>
    <w:rsid w:val="00290D44"/>
    <w:rsid w:val="00291B78"/>
    <w:rsid w:val="00292700"/>
    <w:rsid w:val="002938AE"/>
    <w:rsid w:val="00293E35"/>
    <w:rsid w:val="00294F12"/>
    <w:rsid w:val="00297932"/>
    <w:rsid w:val="002A1943"/>
    <w:rsid w:val="002A1A03"/>
    <w:rsid w:val="002A20BF"/>
    <w:rsid w:val="002A2600"/>
    <w:rsid w:val="002A2960"/>
    <w:rsid w:val="002A3DE1"/>
    <w:rsid w:val="002A5974"/>
    <w:rsid w:val="002A61A2"/>
    <w:rsid w:val="002A6F90"/>
    <w:rsid w:val="002B05A6"/>
    <w:rsid w:val="002B08C4"/>
    <w:rsid w:val="002B5E74"/>
    <w:rsid w:val="002B6A12"/>
    <w:rsid w:val="002C05F7"/>
    <w:rsid w:val="002C389D"/>
    <w:rsid w:val="002C3ED0"/>
    <w:rsid w:val="002C419C"/>
    <w:rsid w:val="002C60FF"/>
    <w:rsid w:val="002C7A5C"/>
    <w:rsid w:val="002D0F56"/>
    <w:rsid w:val="002D12FB"/>
    <w:rsid w:val="002D1440"/>
    <w:rsid w:val="002D1CD8"/>
    <w:rsid w:val="002D24D3"/>
    <w:rsid w:val="002D3C21"/>
    <w:rsid w:val="002D3D3A"/>
    <w:rsid w:val="002D5F20"/>
    <w:rsid w:val="002D6CEC"/>
    <w:rsid w:val="002D795E"/>
    <w:rsid w:val="002E246E"/>
    <w:rsid w:val="002E2C6A"/>
    <w:rsid w:val="002E494B"/>
    <w:rsid w:val="002E5322"/>
    <w:rsid w:val="002E6ED0"/>
    <w:rsid w:val="002F0607"/>
    <w:rsid w:val="002F0E75"/>
    <w:rsid w:val="002F26FD"/>
    <w:rsid w:val="002F2C25"/>
    <w:rsid w:val="002F2CB7"/>
    <w:rsid w:val="002F4A6D"/>
    <w:rsid w:val="0030147C"/>
    <w:rsid w:val="00301BCE"/>
    <w:rsid w:val="003029FE"/>
    <w:rsid w:val="0030424A"/>
    <w:rsid w:val="0030566A"/>
    <w:rsid w:val="0030593A"/>
    <w:rsid w:val="00310D85"/>
    <w:rsid w:val="00311742"/>
    <w:rsid w:val="00313A95"/>
    <w:rsid w:val="00314090"/>
    <w:rsid w:val="00314E63"/>
    <w:rsid w:val="00315F16"/>
    <w:rsid w:val="003164EC"/>
    <w:rsid w:val="00320CE1"/>
    <w:rsid w:val="0032273B"/>
    <w:rsid w:val="00324693"/>
    <w:rsid w:val="003304FE"/>
    <w:rsid w:val="00330972"/>
    <w:rsid w:val="00332448"/>
    <w:rsid w:val="0033300E"/>
    <w:rsid w:val="003338E7"/>
    <w:rsid w:val="00336136"/>
    <w:rsid w:val="00336328"/>
    <w:rsid w:val="003407F3"/>
    <w:rsid w:val="0034186E"/>
    <w:rsid w:val="0034282E"/>
    <w:rsid w:val="0034490A"/>
    <w:rsid w:val="00344DAF"/>
    <w:rsid w:val="00346AE0"/>
    <w:rsid w:val="003474C6"/>
    <w:rsid w:val="00347FD2"/>
    <w:rsid w:val="003505B2"/>
    <w:rsid w:val="00351B3B"/>
    <w:rsid w:val="00352462"/>
    <w:rsid w:val="0035317E"/>
    <w:rsid w:val="00354FDD"/>
    <w:rsid w:val="00355858"/>
    <w:rsid w:val="00355B1B"/>
    <w:rsid w:val="00360E54"/>
    <w:rsid w:val="00361A05"/>
    <w:rsid w:val="00362600"/>
    <w:rsid w:val="003626F4"/>
    <w:rsid w:val="003627AA"/>
    <w:rsid w:val="00364C5A"/>
    <w:rsid w:val="003669BC"/>
    <w:rsid w:val="003679EB"/>
    <w:rsid w:val="0037199E"/>
    <w:rsid w:val="00371A03"/>
    <w:rsid w:val="00371FC5"/>
    <w:rsid w:val="0037228D"/>
    <w:rsid w:val="00372605"/>
    <w:rsid w:val="00372B77"/>
    <w:rsid w:val="00372E1B"/>
    <w:rsid w:val="00373E1D"/>
    <w:rsid w:val="00373FF5"/>
    <w:rsid w:val="003742C3"/>
    <w:rsid w:val="00377F73"/>
    <w:rsid w:val="0038020A"/>
    <w:rsid w:val="00380ADA"/>
    <w:rsid w:val="00380E82"/>
    <w:rsid w:val="00383690"/>
    <w:rsid w:val="0038448F"/>
    <w:rsid w:val="003862FB"/>
    <w:rsid w:val="003912C9"/>
    <w:rsid w:val="003947CF"/>
    <w:rsid w:val="00397D43"/>
    <w:rsid w:val="003A1058"/>
    <w:rsid w:val="003A1B84"/>
    <w:rsid w:val="003A21D8"/>
    <w:rsid w:val="003A5304"/>
    <w:rsid w:val="003A5805"/>
    <w:rsid w:val="003A6D2B"/>
    <w:rsid w:val="003A780C"/>
    <w:rsid w:val="003A7DF7"/>
    <w:rsid w:val="003B06DF"/>
    <w:rsid w:val="003B2ED1"/>
    <w:rsid w:val="003B40CF"/>
    <w:rsid w:val="003B4327"/>
    <w:rsid w:val="003B4E1C"/>
    <w:rsid w:val="003B512A"/>
    <w:rsid w:val="003B6283"/>
    <w:rsid w:val="003B695D"/>
    <w:rsid w:val="003B759C"/>
    <w:rsid w:val="003B7B18"/>
    <w:rsid w:val="003C1116"/>
    <w:rsid w:val="003C1621"/>
    <w:rsid w:val="003C5DBE"/>
    <w:rsid w:val="003C7E07"/>
    <w:rsid w:val="003D00DD"/>
    <w:rsid w:val="003D4508"/>
    <w:rsid w:val="003D57EA"/>
    <w:rsid w:val="003D5C4E"/>
    <w:rsid w:val="003D6B0A"/>
    <w:rsid w:val="003D7060"/>
    <w:rsid w:val="003E0053"/>
    <w:rsid w:val="003E0751"/>
    <w:rsid w:val="003E1443"/>
    <w:rsid w:val="003E14F9"/>
    <w:rsid w:val="003E271D"/>
    <w:rsid w:val="003E3117"/>
    <w:rsid w:val="003F0DEF"/>
    <w:rsid w:val="003F15A2"/>
    <w:rsid w:val="003F1AB2"/>
    <w:rsid w:val="003F43E8"/>
    <w:rsid w:val="003F5090"/>
    <w:rsid w:val="003F525D"/>
    <w:rsid w:val="003F5381"/>
    <w:rsid w:val="003F58A5"/>
    <w:rsid w:val="003F5DCE"/>
    <w:rsid w:val="003F6E35"/>
    <w:rsid w:val="00400671"/>
    <w:rsid w:val="00401D27"/>
    <w:rsid w:val="004040CB"/>
    <w:rsid w:val="00405410"/>
    <w:rsid w:val="00405D41"/>
    <w:rsid w:val="0040637E"/>
    <w:rsid w:val="0041091F"/>
    <w:rsid w:val="004114CF"/>
    <w:rsid w:val="004120CC"/>
    <w:rsid w:val="004133B0"/>
    <w:rsid w:val="0041382E"/>
    <w:rsid w:val="00413A00"/>
    <w:rsid w:val="00413EE6"/>
    <w:rsid w:val="004140E4"/>
    <w:rsid w:val="00414EB3"/>
    <w:rsid w:val="004150B0"/>
    <w:rsid w:val="0042381B"/>
    <w:rsid w:val="00423CD6"/>
    <w:rsid w:val="00424E40"/>
    <w:rsid w:val="00424EC8"/>
    <w:rsid w:val="00425946"/>
    <w:rsid w:val="00426B50"/>
    <w:rsid w:val="00431607"/>
    <w:rsid w:val="004356ED"/>
    <w:rsid w:val="0044198D"/>
    <w:rsid w:val="00442076"/>
    <w:rsid w:val="00442F57"/>
    <w:rsid w:val="00443245"/>
    <w:rsid w:val="00443709"/>
    <w:rsid w:val="00447015"/>
    <w:rsid w:val="00447848"/>
    <w:rsid w:val="00447FB2"/>
    <w:rsid w:val="00451568"/>
    <w:rsid w:val="00451C8B"/>
    <w:rsid w:val="00453442"/>
    <w:rsid w:val="00453531"/>
    <w:rsid w:val="0045427C"/>
    <w:rsid w:val="00454D3C"/>
    <w:rsid w:val="00457518"/>
    <w:rsid w:val="00463408"/>
    <w:rsid w:val="00463B13"/>
    <w:rsid w:val="004656C7"/>
    <w:rsid w:val="00465DF9"/>
    <w:rsid w:val="004714C4"/>
    <w:rsid w:val="00472DA6"/>
    <w:rsid w:val="004740E7"/>
    <w:rsid w:val="0047455D"/>
    <w:rsid w:val="004756A9"/>
    <w:rsid w:val="00476A52"/>
    <w:rsid w:val="00482E9B"/>
    <w:rsid w:val="004839BD"/>
    <w:rsid w:val="004847A5"/>
    <w:rsid w:val="0048718D"/>
    <w:rsid w:val="004905F9"/>
    <w:rsid w:val="00492ABB"/>
    <w:rsid w:val="00492B8C"/>
    <w:rsid w:val="00494DE6"/>
    <w:rsid w:val="00495A15"/>
    <w:rsid w:val="004A0C03"/>
    <w:rsid w:val="004A0ED3"/>
    <w:rsid w:val="004A21C0"/>
    <w:rsid w:val="004A36FE"/>
    <w:rsid w:val="004B1032"/>
    <w:rsid w:val="004B1764"/>
    <w:rsid w:val="004B19C7"/>
    <w:rsid w:val="004B1D41"/>
    <w:rsid w:val="004B66F9"/>
    <w:rsid w:val="004B69E7"/>
    <w:rsid w:val="004B76C6"/>
    <w:rsid w:val="004B7CAB"/>
    <w:rsid w:val="004C054E"/>
    <w:rsid w:val="004C4FF7"/>
    <w:rsid w:val="004C6162"/>
    <w:rsid w:val="004D0EC4"/>
    <w:rsid w:val="004D2123"/>
    <w:rsid w:val="004D259C"/>
    <w:rsid w:val="004D457B"/>
    <w:rsid w:val="004D617C"/>
    <w:rsid w:val="004D61A3"/>
    <w:rsid w:val="004E119E"/>
    <w:rsid w:val="004E193A"/>
    <w:rsid w:val="004E34DF"/>
    <w:rsid w:val="004E51B0"/>
    <w:rsid w:val="004E6D7B"/>
    <w:rsid w:val="004F0287"/>
    <w:rsid w:val="004F0867"/>
    <w:rsid w:val="004F1A37"/>
    <w:rsid w:val="004F4B09"/>
    <w:rsid w:val="004F7F56"/>
    <w:rsid w:val="00501017"/>
    <w:rsid w:val="005016B6"/>
    <w:rsid w:val="00502EF7"/>
    <w:rsid w:val="0050384C"/>
    <w:rsid w:val="005046DC"/>
    <w:rsid w:val="005103C4"/>
    <w:rsid w:val="00510899"/>
    <w:rsid w:val="005108AD"/>
    <w:rsid w:val="00510B38"/>
    <w:rsid w:val="0051288A"/>
    <w:rsid w:val="0051423E"/>
    <w:rsid w:val="00516F90"/>
    <w:rsid w:val="0051719D"/>
    <w:rsid w:val="00517D08"/>
    <w:rsid w:val="0052099F"/>
    <w:rsid w:val="00521DFA"/>
    <w:rsid w:val="00521E00"/>
    <w:rsid w:val="00521F6D"/>
    <w:rsid w:val="005241B2"/>
    <w:rsid w:val="00526AA9"/>
    <w:rsid w:val="00526B71"/>
    <w:rsid w:val="00527134"/>
    <w:rsid w:val="00530D0D"/>
    <w:rsid w:val="005323A9"/>
    <w:rsid w:val="005335AA"/>
    <w:rsid w:val="0053516B"/>
    <w:rsid w:val="0053583F"/>
    <w:rsid w:val="00537572"/>
    <w:rsid w:val="00541BB5"/>
    <w:rsid w:val="0054648D"/>
    <w:rsid w:val="00547A22"/>
    <w:rsid w:val="0055015F"/>
    <w:rsid w:val="005501A3"/>
    <w:rsid w:val="00550FB0"/>
    <w:rsid w:val="00553191"/>
    <w:rsid w:val="00553960"/>
    <w:rsid w:val="0055496E"/>
    <w:rsid w:val="005568E5"/>
    <w:rsid w:val="00556A16"/>
    <w:rsid w:val="00556B56"/>
    <w:rsid w:val="005611C1"/>
    <w:rsid w:val="005618F7"/>
    <w:rsid w:val="005628F7"/>
    <w:rsid w:val="00562E44"/>
    <w:rsid w:val="005657DB"/>
    <w:rsid w:val="005663FE"/>
    <w:rsid w:val="00567CF9"/>
    <w:rsid w:val="0057464D"/>
    <w:rsid w:val="00574A4C"/>
    <w:rsid w:val="00580A29"/>
    <w:rsid w:val="00582EA7"/>
    <w:rsid w:val="00582F70"/>
    <w:rsid w:val="005838DC"/>
    <w:rsid w:val="00585CB0"/>
    <w:rsid w:val="00590BCE"/>
    <w:rsid w:val="00594293"/>
    <w:rsid w:val="00594DF3"/>
    <w:rsid w:val="0059593F"/>
    <w:rsid w:val="00595DFF"/>
    <w:rsid w:val="005A0ACA"/>
    <w:rsid w:val="005A0AE9"/>
    <w:rsid w:val="005A13F4"/>
    <w:rsid w:val="005A30BD"/>
    <w:rsid w:val="005A39D2"/>
    <w:rsid w:val="005A5939"/>
    <w:rsid w:val="005A7328"/>
    <w:rsid w:val="005A7753"/>
    <w:rsid w:val="005B0F02"/>
    <w:rsid w:val="005B1F87"/>
    <w:rsid w:val="005B5C27"/>
    <w:rsid w:val="005B6DF7"/>
    <w:rsid w:val="005B6E3C"/>
    <w:rsid w:val="005C0A58"/>
    <w:rsid w:val="005C1453"/>
    <w:rsid w:val="005C2E94"/>
    <w:rsid w:val="005C3344"/>
    <w:rsid w:val="005C55FE"/>
    <w:rsid w:val="005C7A62"/>
    <w:rsid w:val="005D08C3"/>
    <w:rsid w:val="005D0EEB"/>
    <w:rsid w:val="005D1629"/>
    <w:rsid w:val="005D1697"/>
    <w:rsid w:val="005D35CB"/>
    <w:rsid w:val="005D3988"/>
    <w:rsid w:val="005D3E71"/>
    <w:rsid w:val="005D67B6"/>
    <w:rsid w:val="005D6841"/>
    <w:rsid w:val="005E1411"/>
    <w:rsid w:val="005E15B6"/>
    <w:rsid w:val="005E4E90"/>
    <w:rsid w:val="005E63E0"/>
    <w:rsid w:val="005F149B"/>
    <w:rsid w:val="005F1FAF"/>
    <w:rsid w:val="005F28B0"/>
    <w:rsid w:val="005F346F"/>
    <w:rsid w:val="005F37D6"/>
    <w:rsid w:val="005F6123"/>
    <w:rsid w:val="006008EE"/>
    <w:rsid w:val="00600DD4"/>
    <w:rsid w:val="00603E95"/>
    <w:rsid w:val="0060536F"/>
    <w:rsid w:val="00606F2E"/>
    <w:rsid w:val="00611820"/>
    <w:rsid w:val="0061201F"/>
    <w:rsid w:val="0061284D"/>
    <w:rsid w:val="00617555"/>
    <w:rsid w:val="00617748"/>
    <w:rsid w:val="00617833"/>
    <w:rsid w:val="006203ED"/>
    <w:rsid w:val="006211A1"/>
    <w:rsid w:val="006211ED"/>
    <w:rsid w:val="00622ADE"/>
    <w:rsid w:val="006308BA"/>
    <w:rsid w:val="006313B2"/>
    <w:rsid w:val="00631693"/>
    <w:rsid w:val="006319B9"/>
    <w:rsid w:val="0063300E"/>
    <w:rsid w:val="00635443"/>
    <w:rsid w:val="00636D15"/>
    <w:rsid w:val="00641D77"/>
    <w:rsid w:val="00642F6C"/>
    <w:rsid w:val="00643FDE"/>
    <w:rsid w:val="00647D0A"/>
    <w:rsid w:val="00651C59"/>
    <w:rsid w:val="00656B48"/>
    <w:rsid w:val="0066073B"/>
    <w:rsid w:val="00660EA5"/>
    <w:rsid w:val="00661676"/>
    <w:rsid w:val="0066211A"/>
    <w:rsid w:val="00663A4A"/>
    <w:rsid w:val="00665620"/>
    <w:rsid w:val="00665885"/>
    <w:rsid w:val="00665A4D"/>
    <w:rsid w:val="00672433"/>
    <w:rsid w:val="0067432C"/>
    <w:rsid w:val="00674ADE"/>
    <w:rsid w:val="00675C88"/>
    <w:rsid w:val="006775C9"/>
    <w:rsid w:val="006800C5"/>
    <w:rsid w:val="00680922"/>
    <w:rsid w:val="00681F02"/>
    <w:rsid w:val="0068231E"/>
    <w:rsid w:val="006829CA"/>
    <w:rsid w:val="00683D66"/>
    <w:rsid w:val="0068436A"/>
    <w:rsid w:val="00686229"/>
    <w:rsid w:val="0068698D"/>
    <w:rsid w:val="00686DD0"/>
    <w:rsid w:val="00691EE7"/>
    <w:rsid w:val="00692E9C"/>
    <w:rsid w:val="0069537F"/>
    <w:rsid w:val="006958EA"/>
    <w:rsid w:val="006977D5"/>
    <w:rsid w:val="006A0C3A"/>
    <w:rsid w:val="006A0EBA"/>
    <w:rsid w:val="006A10C6"/>
    <w:rsid w:val="006A47A4"/>
    <w:rsid w:val="006A5383"/>
    <w:rsid w:val="006A5E15"/>
    <w:rsid w:val="006A6638"/>
    <w:rsid w:val="006A7D18"/>
    <w:rsid w:val="006B0333"/>
    <w:rsid w:val="006B135D"/>
    <w:rsid w:val="006B523E"/>
    <w:rsid w:val="006B52A9"/>
    <w:rsid w:val="006B53F9"/>
    <w:rsid w:val="006B79B0"/>
    <w:rsid w:val="006C16E7"/>
    <w:rsid w:val="006C173D"/>
    <w:rsid w:val="006C3EA0"/>
    <w:rsid w:val="006C5ABD"/>
    <w:rsid w:val="006C71B2"/>
    <w:rsid w:val="006C77F5"/>
    <w:rsid w:val="006C7B14"/>
    <w:rsid w:val="006C7C43"/>
    <w:rsid w:val="006C7C67"/>
    <w:rsid w:val="006D495D"/>
    <w:rsid w:val="006D5F92"/>
    <w:rsid w:val="006D6148"/>
    <w:rsid w:val="006D7937"/>
    <w:rsid w:val="006E3F01"/>
    <w:rsid w:val="006E78CF"/>
    <w:rsid w:val="006E7DA0"/>
    <w:rsid w:val="006F08D5"/>
    <w:rsid w:val="006F178A"/>
    <w:rsid w:val="006F2701"/>
    <w:rsid w:val="006F2AE8"/>
    <w:rsid w:val="006F3693"/>
    <w:rsid w:val="006F4515"/>
    <w:rsid w:val="006F5A54"/>
    <w:rsid w:val="006F5F03"/>
    <w:rsid w:val="006F672E"/>
    <w:rsid w:val="006F7909"/>
    <w:rsid w:val="00700205"/>
    <w:rsid w:val="00700B32"/>
    <w:rsid w:val="007015A1"/>
    <w:rsid w:val="00704AB8"/>
    <w:rsid w:val="00704CB9"/>
    <w:rsid w:val="00706748"/>
    <w:rsid w:val="0070702B"/>
    <w:rsid w:val="00707BC0"/>
    <w:rsid w:val="00707C5D"/>
    <w:rsid w:val="00711D50"/>
    <w:rsid w:val="00713F9B"/>
    <w:rsid w:val="0071634E"/>
    <w:rsid w:val="00721918"/>
    <w:rsid w:val="00723520"/>
    <w:rsid w:val="00723D4D"/>
    <w:rsid w:val="00724A61"/>
    <w:rsid w:val="00725A41"/>
    <w:rsid w:val="007266FA"/>
    <w:rsid w:val="00726E2B"/>
    <w:rsid w:val="00731FAE"/>
    <w:rsid w:val="007339B9"/>
    <w:rsid w:val="00733AB5"/>
    <w:rsid w:val="00735681"/>
    <w:rsid w:val="00736AA7"/>
    <w:rsid w:val="00737156"/>
    <w:rsid w:val="00737EC8"/>
    <w:rsid w:val="00741E2A"/>
    <w:rsid w:val="007425D4"/>
    <w:rsid w:val="007434D9"/>
    <w:rsid w:val="0074350A"/>
    <w:rsid w:val="00744382"/>
    <w:rsid w:val="00744408"/>
    <w:rsid w:val="0074493B"/>
    <w:rsid w:val="00746172"/>
    <w:rsid w:val="00757236"/>
    <w:rsid w:val="00757F3C"/>
    <w:rsid w:val="00761210"/>
    <w:rsid w:val="0076213C"/>
    <w:rsid w:val="0076273D"/>
    <w:rsid w:val="00762A45"/>
    <w:rsid w:val="00762E89"/>
    <w:rsid w:val="00764B16"/>
    <w:rsid w:val="00765328"/>
    <w:rsid w:val="00771857"/>
    <w:rsid w:val="007735E9"/>
    <w:rsid w:val="0077493B"/>
    <w:rsid w:val="00774E5F"/>
    <w:rsid w:val="0077637E"/>
    <w:rsid w:val="00776927"/>
    <w:rsid w:val="00780DD0"/>
    <w:rsid w:val="007851AB"/>
    <w:rsid w:val="007857FC"/>
    <w:rsid w:val="00785BA8"/>
    <w:rsid w:val="00785E3D"/>
    <w:rsid w:val="007862F4"/>
    <w:rsid w:val="007873B4"/>
    <w:rsid w:val="007914DE"/>
    <w:rsid w:val="00791E77"/>
    <w:rsid w:val="00792918"/>
    <w:rsid w:val="007943D4"/>
    <w:rsid w:val="00794B4C"/>
    <w:rsid w:val="00794EFF"/>
    <w:rsid w:val="00795395"/>
    <w:rsid w:val="007953A6"/>
    <w:rsid w:val="00796684"/>
    <w:rsid w:val="007A0295"/>
    <w:rsid w:val="007A4277"/>
    <w:rsid w:val="007A66DC"/>
    <w:rsid w:val="007A7982"/>
    <w:rsid w:val="007B5713"/>
    <w:rsid w:val="007B60C6"/>
    <w:rsid w:val="007B6E77"/>
    <w:rsid w:val="007B7DAD"/>
    <w:rsid w:val="007C1D80"/>
    <w:rsid w:val="007C2464"/>
    <w:rsid w:val="007C266C"/>
    <w:rsid w:val="007C53DF"/>
    <w:rsid w:val="007C5FD0"/>
    <w:rsid w:val="007C637E"/>
    <w:rsid w:val="007D2C1C"/>
    <w:rsid w:val="007D3C18"/>
    <w:rsid w:val="007D7355"/>
    <w:rsid w:val="007E10BB"/>
    <w:rsid w:val="007E1D9B"/>
    <w:rsid w:val="007E3B4B"/>
    <w:rsid w:val="007E5F9A"/>
    <w:rsid w:val="007E6BAB"/>
    <w:rsid w:val="007E7334"/>
    <w:rsid w:val="007E7818"/>
    <w:rsid w:val="007F0CA3"/>
    <w:rsid w:val="007F0E78"/>
    <w:rsid w:val="007F1EDE"/>
    <w:rsid w:val="007F24CB"/>
    <w:rsid w:val="007F2B0E"/>
    <w:rsid w:val="007F343A"/>
    <w:rsid w:val="007F4521"/>
    <w:rsid w:val="007F4603"/>
    <w:rsid w:val="007F5169"/>
    <w:rsid w:val="007F6B5B"/>
    <w:rsid w:val="007F6D1D"/>
    <w:rsid w:val="00802B87"/>
    <w:rsid w:val="00802FD8"/>
    <w:rsid w:val="008036BD"/>
    <w:rsid w:val="008052A5"/>
    <w:rsid w:val="00806571"/>
    <w:rsid w:val="008078D0"/>
    <w:rsid w:val="00810C85"/>
    <w:rsid w:val="008138C5"/>
    <w:rsid w:val="00814EFC"/>
    <w:rsid w:val="00815EB1"/>
    <w:rsid w:val="00816998"/>
    <w:rsid w:val="00816BAE"/>
    <w:rsid w:val="00823497"/>
    <w:rsid w:val="008240DE"/>
    <w:rsid w:val="0082470C"/>
    <w:rsid w:val="00826566"/>
    <w:rsid w:val="00830531"/>
    <w:rsid w:val="008315B8"/>
    <w:rsid w:val="00833381"/>
    <w:rsid w:val="00833B25"/>
    <w:rsid w:val="008344D0"/>
    <w:rsid w:val="00835770"/>
    <w:rsid w:val="00836A53"/>
    <w:rsid w:val="00836F41"/>
    <w:rsid w:val="0084031D"/>
    <w:rsid w:val="00840888"/>
    <w:rsid w:val="008411D1"/>
    <w:rsid w:val="008440B1"/>
    <w:rsid w:val="008464AF"/>
    <w:rsid w:val="0084664F"/>
    <w:rsid w:val="00846D71"/>
    <w:rsid w:val="008507C6"/>
    <w:rsid w:val="008574CD"/>
    <w:rsid w:val="00857620"/>
    <w:rsid w:val="00860C9B"/>
    <w:rsid w:val="00860F9F"/>
    <w:rsid w:val="00863AA7"/>
    <w:rsid w:val="00863C8D"/>
    <w:rsid w:val="00865B77"/>
    <w:rsid w:val="00866A48"/>
    <w:rsid w:val="00866CEC"/>
    <w:rsid w:val="00866FD7"/>
    <w:rsid w:val="008676C8"/>
    <w:rsid w:val="008700D7"/>
    <w:rsid w:val="00870505"/>
    <w:rsid w:val="0087125B"/>
    <w:rsid w:val="00873373"/>
    <w:rsid w:val="00873543"/>
    <w:rsid w:val="00873BF9"/>
    <w:rsid w:val="0087417B"/>
    <w:rsid w:val="00874D0E"/>
    <w:rsid w:val="0087560D"/>
    <w:rsid w:val="00876EDA"/>
    <w:rsid w:val="00881FC6"/>
    <w:rsid w:val="00882EE7"/>
    <w:rsid w:val="00890A91"/>
    <w:rsid w:val="0089192D"/>
    <w:rsid w:val="00892AB9"/>
    <w:rsid w:val="008946F3"/>
    <w:rsid w:val="00894F8D"/>
    <w:rsid w:val="00895CA7"/>
    <w:rsid w:val="00895CB3"/>
    <w:rsid w:val="00897C05"/>
    <w:rsid w:val="008A012E"/>
    <w:rsid w:val="008A12BB"/>
    <w:rsid w:val="008A398A"/>
    <w:rsid w:val="008A4641"/>
    <w:rsid w:val="008A465E"/>
    <w:rsid w:val="008A5A74"/>
    <w:rsid w:val="008A694A"/>
    <w:rsid w:val="008B2C0E"/>
    <w:rsid w:val="008B3509"/>
    <w:rsid w:val="008B3836"/>
    <w:rsid w:val="008B3A6E"/>
    <w:rsid w:val="008B75A2"/>
    <w:rsid w:val="008C03FD"/>
    <w:rsid w:val="008C2088"/>
    <w:rsid w:val="008C46D0"/>
    <w:rsid w:val="008C4773"/>
    <w:rsid w:val="008C4A68"/>
    <w:rsid w:val="008C50C4"/>
    <w:rsid w:val="008C5D11"/>
    <w:rsid w:val="008C5DF1"/>
    <w:rsid w:val="008D046F"/>
    <w:rsid w:val="008D0FC7"/>
    <w:rsid w:val="008D3BD4"/>
    <w:rsid w:val="008D3FBF"/>
    <w:rsid w:val="008D48F0"/>
    <w:rsid w:val="008E1E0D"/>
    <w:rsid w:val="008E2E41"/>
    <w:rsid w:val="008E488A"/>
    <w:rsid w:val="008E48DB"/>
    <w:rsid w:val="008E4FEE"/>
    <w:rsid w:val="008E58D5"/>
    <w:rsid w:val="008E6F6F"/>
    <w:rsid w:val="008E76CE"/>
    <w:rsid w:val="008F08EE"/>
    <w:rsid w:val="008F0A6F"/>
    <w:rsid w:val="008F0D71"/>
    <w:rsid w:val="008F170E"/>
    <w:rsid w:val="008F3ADB"/>
    <w:rsid w:val="008F7FBF"/>
    <w:rsid w:val="00902861"/>
    <w:rsid w:val="00910083"/>
    <w:rsid w:val="00910BD4"/>
    <w:rsid w:val="009123A0"/>
    <w:rsid w:val="00912751"/>
    <w:rsid w:val="00915531"/>
    <w:rsid w:val="00916AD1"/>
    <w:rsid w:val="00916AD9"/>
    <w:rsid w:val="00920C6D"/>
    <w:rsid w:val="00921C11"/>
    <w:rsid w:val="00922489"/>
    <w:rsid w:val="00923546"/>
    <w:rsid w:val="009303E0"/>
    <w:rsid w:val="00933757"/>
    <w:rsid w:val="00933BD3"/>
    <w:rsid w:val="00933EF4"/>
    <w:rsid w:val="00935097"/>
    <w:rsid w:val="00942066"/>
    <w:rsid w:val="0094252E"/>
    <w:rsid w:val="009437C4"/>
    <w:rsid w:val="00943A62"/>
    <w:rsid w:val="009469F8"/>
    <w:rsid w:val="00947061"/>
    <w:rsid w:val="009471DA"/>
    <w:rsid w:val="009508F2"/>
    <w:rsid w:val="00951752"/>
    <w:rsid w:val="00951ADC"/>
    <w:rsid w:val="0095247C"/>
    <w:rsid w:val="0095258E"/>
    <w:rsid w:val="00953CCD"/>
    <w:rsid w:val="00955A18"/>
    <w:rsid w:val="009563C1"/>
    <w:rsid w:val="0096209D"/>
    <w:rsid w:val="009645B3"/>
    <w:rsid w:val="009668CB"/>
    <w:rsid w:val="00966AE7"/>
    <w:rsid w:val="00972730"/>
    <w:rsid w:val="00974486"/>
    <w:rsid w:val="00974E58"/>
    <w:rsid w:val="00976D17"/>
    <w:rsid w:val="0098111C"/>
    <w:rsid w:val="00984961"/>
    <w:rsid w:val="0098517E"/>
    <w:rsid w:val="00990FE7"/>
    <w:rsid w:val="00991000"/>
    <w:rsid w:val="00992B30"/>
    <w:rsid w:val="00993192"/>
    <w:rsid w:val="0099652B"/>
    <w:rsid w:val="009A0F7A"/>
    <w:rsid w:val="009A3E0B"/>
    <w:rsid w:val="009A4053"/>
    <w:rsid w:val="009A54A3"/>
    <w:rsid w:val="009A7425"/>
    <w:rsid w:val="009A7495"/>
    <w:rsid w:val="009A77E4"/>
    <w:rsid w:val="009B0980"/>
    <w:rsid w:val="009B2420"/>
    <w:rsid w:val="009B2C5E"/>
    <w:rsid w:val="009B54E7"/>
    <w:rsid w:val="009B7728"/>
    <w:rsid w:val="009B7CCF"/>
    <w:rsid w:val="009C1D08"/>
    <w:rsid w:val="009C1F34"/>
    <w:rsid w:val="009C471C"/>
    <w:rsid w:val="009C4C21"/>
    <w:rsid w:val="009D03DD"/>
    <w:rsid w:val="009D0FA9"/>
    <w:rsid w:val="009D15AF"/>
    <w:rsid w:val="009D1A50"/>
    <w:rsid w:val="009D2213"/>
    <w:rsid w:val="009D2A99"/>
    <w:rsid w:val="009D7177"/>
    <w:rsid w:val="009D7E46"/>
    <w:rsid w:val="009E07F6"/>
    <w:rsid w:val="009E083D"/>
    <w:rsid w:val="009E19E1"/>
    <w:rsid w:val="009E5977"/>
    <w:rsid w:val="009E6FFA"/>
    <w:rsid w:val="009E7520"/>
    <w:rsid w:val="009F3CCD"/>
    <w:rsid w:val="009F46A8"/>
    <w:rsid w:val="009F5E3B"/>
    <w:rsid w:val="009F6387"/>
    <w:rsid w:val="009F6B5B"/>
    <w:rsid w:val="00A0092D"/>
    <w:rsid w:val="00A0111B"/>
    <w:rsid w:val="00A01493"/>
    <w:rsid w:val="00A0192D"/>
    <w:rsid w:val="00A03126"/>
    <w:rsid w:val="00A032DF"/>
    <w:rsid w:val="00A03BF2"/>
    <w:rsid w:val="00A04B09"/>
    <w:rsid w:val="00A04CF1"/>
    <w:rsid w:val="00A0518E"/>
    <w:rsid w:val="00A1093D"/>
    <w:rsid w:val="00A11C01"/>
    <w:rsid w:val="00A11D43"/>
    <w:rsid w:val="00A14386"/>
    <w:rsid w:val="00A14C48"/>
    <w:rsid w:val="00A229BD"/>
    <w:rsid w:val="00A22DEC"/>
    <w:rsid w:val="00A23877"/>
    <w:rsid w:val="00A23D37"/>
    <w:rsid w:val="00A23F0D"/>
    <w:rsid w:val="00A24852"/>
    <w:rsid w:val="00A268D6"/>
    <w:rsid w:val="00A2700A"/>
    <w:rsid w:val="00A27362"/>
    <w:rsid w:val="00A277D8"/>
    <w:rsid w:val="00A30496"/>
    <w:rsid w:val="00A3331C"/>
    <w:rsid w:val="00A33AC2"/>
    <w:rsid w:val="00A347AD"/>
    <w:rsid w:val="00A369E7"/>
    <w:rsid w:val="00A3785A"/>
    <w:rsid w:val="00A40218"/>
    <w:rsid w:val="00A40FB4"/>
    <w:rsid w:val="00A42862"/>
    <w:rsid w:val="00A430DA"/>
    <w:rsid w:val="00A4567C"/>
    <w:rsid w:val="00A4573E"/>
    <w:rsid w:val="00A45EE6"/>
    <w:rsid w:val="00A5027B"/>
    <w:rsid w:val="00A50CA0"/>
    <w:rsid w:val="00A50EDD"/>
    <w:rsid w:val="00A56195"/>
    <w:rsid w:val="00A56F22"/>
    <w:rsid w:val="00A572C8"/>
    <w:rsid w:val="00A6157D"/>
    <w:rsid w:val="00A61EA0"/>
    <w:rsid w:val="00A626BE"/>
    <w:rsid w:val="00A631D7"/>
    <w:rsid w:val="00A70012"/>
    <w:rsid w:val="00A70124"/>
    <w:rsid w:val="00A7078E"/>
    <w:rsid w:val="00A716FC"/>
    <w:rsid w:val="00A7432A"/>
    <w:rsid w:val="00A74D20"/>
    <w:rsid w:val="00A75F8D"/>
    <w:rsid w:val="00A76034"/>
    <w:rsid w:val="00A7660B"/>
    <w:rsid w:val="00A82BBD"/>
    <w:rsid w:val="00A833F6"/>
    <w:rsid w:val="00A835EA"/>
    <w:rsid w:val="00A848D0"/>
    <w:rsid w:val="00A8675A"/>
    <w:rsid w:val="00A87B44"/>
    <w:rsid w:val="00A9127D"/>
    <w:rsid w:val="00A91ED1"/>
    <w:rsid w:val="00A930E9"/>
    <w:rsid w:val="00A94036"/>
    <w:rsid w:val="00A944BB"/>
    <w:rsid w:val="00A960C9"/>
    <w:rsid w:val="00A96141"/>
    <w:rsid w:val="00A96E2F"/>
    <w:rsid w:val="00AA0E23"/>
    <w:rsid w:val="00AA2644"/>
    <w:rsid w:val="00AA2880"/>
    <w:rsid w:val="00AA7BE9"/>
    <w:rsid w:val="00AB0402"/>
    <w:rsid w:val="00AB0E3D"/>
    <w:rsid w:val="00AB145D"/>
    <w:rsid w:val="00AB15F4"/>
    <w:rsid w:val="00AB2977"/>
    <w:rsid w:val="00AB3F50"/>
    <w:rsid w:val="00AB4093"/>
    <w:rsid w:val="00AB5565"/>
    <w:rsid w:val="00AB55DD"/>
    <w:rsid w:val="00AB60BA"/>
    <w:rsid w:val="00AB6131"/>
    <w:rsid w:val="00AB6A3A"/>
    <w:rsid w:val="00AB76B3"/>
    <w:rsid w:val="00AC1EC0"/>
    <w:rsid w:val="00AC395B"/>
    <w:rsid w:val="00AC3AA4"/>
    <w:rsid w:val="00AC51D9"/>
    <w:rsid w:val="00AD32F2"/>
    <w:rsid w:val="00AD4D08"/>
    <w:rsid w:val="00AD611C"/>
    <w:rsid w:val="00AE0504"/>
    <w:rsid w:val="00AE0ABC"/>
    <w:rsid w:val="00AE2069"/>
    <w:rsid w:val="00AE2367"/>
    <w:rsid w:val="00AE2DEA"/>
    <w:rsid w:val="00AE4407"/>
    <w:rsid w:val="00AE48AB"/>
    <w:rsid w:val="00AE4B49"/>
    <w:rsid w:val="00AE565A"/>
    <w:rsid w:val="00AE5A6B"/>
    <w:rsid w:val="00AE612C"/>
    <w:rsid w:val="00AE6A84"/>
    <w:rsid w:val="00AE7453"/>
    <w:rsid w:val="00AE79A2"/>
    <w:rsid w:val="00AF0716"/>
    <w:rsid w:val="00AF0991"/>
    <w:rsid w:val="00AF163D"/>
    <w:rsid w:val="00AF37A1"/>
    <w:rsid w:val="00AF4A2D"/>
    <w:rsid w:val="00AF5700"/>
    <w:rsid w:val="00AF62A7"/>
    <w:rsid w:val="00AF6A2E"/>
    <w:rsid w:val="00AF6F65"/>
    <w:rsid w:val="00B002BA"/>
    <w:rsid w:val="00B03CE0"/>
    <w:rsid w:val="00B04610"/>
    <w:rsid w:val="00B049B9"/>
    <w:rsid w:val="00B06503"/>
    <w:rsid w:val="00B0787C"/>
    <w:rsid w:val="00B11783"/>
    <w:rsid w:val="00B117B8"/>
    <w:rsid w:val="00B157DD"/>
    <w:rsid w:val="00B1638B"/>
    <w:rsid w:val="00B1647C"/>
    <w:rsid w:val="00B1712F"/>
    <w:rsid w:val="00B20B54"/>
    <w:rsid w:val="00B20EA1"/>
    <w:rsid w:val="00B2355A"/>
    <w:rsid w:val="00B269F7"/>
    <w:rsid w:val="00B26F5C"/>
    <w:rsid w:val="00B33C69"/>
    <w:rsid w:val="00B342E2"/>
    <w:rsid w:val="00B36376"/>
    <w:rsid w:val="00B3779C"/>
    <w:rsid w:val="00B37C5B"/>
    <w:rsid w:val="00B41674"/>
    <w:rsid w:val="00B430EE"/>
    <w:rsid w:val="00B43914"/>
    <w:rsid w:val="00B4421C"/>
    <w:rsid w:val="00B4702F"/>
    <w:rsid w:val="00B472E2"/>
    <w:rsid w:val="00B511B1"/>
    <w:rsid w:val="00B5164A"/>
    <w:rsid w:val="00B522CF"/>
    <w:rsid w:val="00B52453"/>
    <w:rsid w:val="00B53246"/>
    <w:rsid w:val="00B54A37"/>
    <w:rsid w:val="00B55C54"/>
    <w:rsid w:val="00B56180"/>
    <w:rsid w:val="00B6397D"/>
    <w:rsid w:val="00B659C4"/>
    <w:rsid w:val="00B66B97"/>
    <w:rsid w:val="00B66BC6"/>
    <w:rsid w:val="00B67262"/>
    <w:rsid w:val="00B6738E"/>
    <w:rsid w:val="00B6760D"/>
    <w:rsid w:val="00B71753"/>
    <w:rsid w:val="00B73D82"/>
    <w:rsid w:val="00B75439"/>
    <w:rsid w:val="00B76C06"/>
    <w:rsid w:val="00B81ECB"/>
    <w:rsid w:val="00B854C3"/>
    <w:rsid w:val="00B86B11"/>
    <w:rsid w:val="00B90F27"/>
    <w:rsid w:val="00B91A73"/>
    <w:rsid w:val="00B92893"/>
    <w:rsid w:val="00B939C7"/>
    <w:rsid w:val="00B94899"/>
    <w:rsid w:val="00B97293"/>
    <w:rsid w:val="00BA09D4"/>
    <w:rsid w:val="00BA26F3"/>
    <w:rsid w:val="00BA3E92"/>
    <w:rsid w:val="00BA601B"/>
    <w:rsid w:val="00BB0B6A"/>
    <w:rsid w:val="00BB1AAF"/>
    <w:rsid w:val="00BB1C09"/>
    <w:rsid w:val="00BB1F08"/>
    <w:rsid w:val="00BB2F27"/>
    <w:rsid w:val="00BB37B0"/>
    <w:rsid w:val="00BB3A7E"/>
    <w:rsid w:val="00BB48C2"/>
    <w:rsid w:val="00BB5A5C"/>
    <w:rsid w:val="00BB621D"/>
    <w:rsid w:val="00BC0F18"/>
    <w:rsid w:val="00BC0F97"/>
    <w:rsid w:val="00BC7853"/>
    <w:rsid w:val="00BC7AFD"/>
    <w:rsid w:val="00BD11E0"/>
    <w:rsid w:val="00BD166E"/>
    <w:rsid w:val="00BD1B35"/>
    <w:rsid w:val="00BD24C1"/>
    <w:rsid w:val="00BD33BE"/>
    <w:rsid w:val="00BD4FD8"/>
    <w:rsid w:val="00BD7ED4"/>
    <w:rsid w:val="00BE0749"/>
    <w:rsid w:val="00BE091F"/>
    <w:rsid w:val="00BE2037"/>
    <w:rsid w:val="00BE269D"/>
    <w:rsid w:val="00BE4844"/>
    <w:rsid w:val="00BE7053"/>
    <w:rsid w:val="00BE7A2B"/>
    <w:rsid w:val="00BF137E"/>
    <w:rsid w:val="00BF215F"/>
    <w:rsid w:val="00BF25A6"/>
    <w:rsid w:val="00BF2A0A"/>
    <w:rsid w:val="00BF535C"/>
    <w:rsid w:val="00BF72E0"/>
    <w:rsid w:val="00C01B67"/>
    <w:rsid w:val="00C020C6"/>
    <w:rsid w:val="00C02CA6"/>
    <w:rsid w:val="00C034FA"/>
    <w:rsid w:val="00C0421C"/>
    <w:rsid w:val="00C04B4A"/>
    <w:rsid w:val="00C053C0"/>
    <w:rsid w:val="00C0669E"/>
    <w:rsid w:val="00C078DF"/>
    <w:rsid w:val="00C15F63"/>
    <w:rsid w:val="00C16C08"/>
    <w:rsid w:val="00C17AB2"/>
    <w:rsid w:val="00C17F7E"/>
    <w:rsid w:val="00C203C3"/>
    <w:rsid w:val="00C21262"/>
    <w:rsid w:val="00C22469"/>
    <w:rsid w:val="00C231F3"/>
    <w:rsid w:val="00C24BE2"/>
    <w:rsid w:val="00C300CD"/>
    <w:rsid w:val="00C301EE"/>
    <w:rsid w:val="00C3129D"/>
    <w:rsid w:val="00C31B2E"/>
    <w:rsid w:val="00C32D09"/>
    <w:rsid w:val="00C33291"/>
    <w:rsid w:val="00C3456A"/>
    <w:rsid w:val="00C3623A"/>
    <w:rsid w:val="00C36470"/>
    <w:rsid w:val="00C36FA1"/>
    <w:rsid w:val="00C410B1"/>
    <w:rsid w:val="00C41561"/>
    <w:rsid w:val="00C416E3"/>
    <w:rsid w:val="00C41FC0"/>
    <w:rsid w:val="00C45104"/>
    <w:rsid w:val="00C45290"/>
    <w:rsid w:val="00C465B1"/>
    <w:rsid w:val="00C50356"/>
    <w:rsid w:val="00C530F4"/>
    <w:rsid w:val="00C540A5"/>
    <w:rsid w:val="00C54279"/>
    <w:rsid w:val="00C54CDA"/>
    <w:rsid w:val="00C55D6C"/>
    <w:rsid w:val="00C60100"/>
    <w:rsid w:val="00C62C7A"/>
    <w:rsid w:val="00C66C56"/>
    <w:rsid w:val="00C679D0"/>
    <w:rsid w:val="00C67DB4"/>
    <w:rsid w:val="00C707FF"/>
    <w:rsid w:val="00C70B62"/>
    <w:rsid w:val="00C70FCE"/>
    <w:rsid w:val="00C71529"/>
    <w:rsid w:val="00C72D83"/>
    <w:rsid w:val="00C73014"/>
    <w:rsid w:val="00C74A2E"/>
    <w:rsid w:val="00C75EDC"/>
    <w:rsid w:val="00C76F2F"/>
    <w:rsid w:val="00C7773D"/>
    <w:rsid w:val="00C77B1E"/>
    <w:rsid w:val="00C80830"/>
    <w:rsid w:val="00C80DD3"/>
    <w:rsid w:val="00C817A5"/>
    <w:rsid w:val="00C82296"/>
    <w:rsid w:val="00C834B5"/>
    <w:rsid w:val="00C859F5"/>
    <w:rsid w:val="00C86656"/>
    <w:rsid w:val="00C9125B"/>
    <w:rsid w:val="00C93030"/>
    <w:rsid w:val="00C930AD"/>
    <w:rsid w:val="00C93181"/>
    <w:rsid w:val="00C9389E"/>
    <w:rsid w:val="00C93DAC"/>
    <w:rsid w:val="00C952B1"/>
    <w:rsid w:val="00C96D76"/>
    <w:rsid w:val="00C96DAF"/>
    <w:rsid w:val="00CA1C9D"/>
    <w:rsid w:val="00CA26E0"/>
    <w:rsid w:val="00CA32BF"/>
    <w:rsid w:val="00CA5176"/>
    <w:rsid w:val="00CA5FE1"/>
    <w:rsid w:val="00CA7D48"/>
    <w:rsid w:val="00CB07AF"/>
    <w:rsid w:val="00CB0C90"/>
    <w:rsid w:val="00CB0C94"/>
    <w:rsid w:val="00CB2AFA"/>
    <w:rsid w:val="00CB37AA"/>
    <w:rsid w:val="00CB49AB"/>
    <w:rsid w:val="00CB5778"/>
    <w:rsid w:val="00CC0CF9"/>
    <w:rsid w:val="00CC1093"/>
    <w:rsid w:val="00CC1139"/>
    <w:rsid w:val="00CC139F"/>
    <w:rsid w:val="00CC38A7"/>
    <w:rsid w:val="00CC398F"/>
    <w:rsid w:val="00CC3BC6"/>
    <w:rsid w:val="00CD1EFE"/>
    <w:rsid w:val="00CD22DA"/>
    <w:rsid w:val="00CD2457"/>
    <w:rsid w:val="00CD3895"/>
    <w:rsid w:val="00CD4326"/>
    <w:rsid w:val="00CD5284"/>
    <w:rsid w:val="00CD535C"/>
    <w:rsid w:val="00CD5D57"/>
    <w:rsid w:val="00CD66DC"/>
    <w:rsid w:val="00CD6C65"/>
    <w:rsid w:val="00CE09F1"/>
    <w:rsid w:val="00CE4498"/>
    <w:rsid w:val="00CF08D7"/>
    <w:rsid w:val="00CF0E0F"/>
    <w:rsid w:val="00CF2EC9"/>
    <w:rsid w:val="00CF760E"/>
    <w:rsid w:val="00CF7A49"/>
    <w:rsid w:val="00D0014D"/>
    <w:rsid w:val="00D03D54"/>
    <w:rsid w:val="00D06AC2"/>
    <w:rsid w:val="00D07AA8"/>
    <w:rsid w:val="00D11304"/>
    <w:rsid w:val="00D142E0"/>
    <w:rsid w:val="00D153BE"/>
    <w:rsid w:val="00D1668F"/>
    <w:rsid w:val="00D17D91"/>
    <w:rsid w:val="00D21A64"/>
    <w:rsid w:val="00D21A89"/>
    <w:rsid w:val="00D23E29"/>
    <w:rsid w:val="00D2482F"/>
    <w:rsid w:val="00D2512A"/>
    <w:rsid w:val="00D269BD"/>
    <w:rsid w:val="00D26F09"/>
    <w:rsid w:val="00D338FF"/>
    <w:rsid w:val="00D36186"/>
    <w:rsid w:val="00D37C63"/>
    <w:rsid w:val="00D37D56"/>
    <w:rsid w:val="00D400FE"/>
    <w:rsid w:val="00D41B97"/>
    <w:rsid w:val="00D42681"/>
    <w:rsid w:val="00D4418D"/>
    <w:rsid w:val="00D44491"/>
    <w:rsid w:val="00D446DC"/>
    <w:rsid w:val="00D44B9E"/>
    <w:rsid w:val="00D44F4C"/>
    <w:rsid w:val="00D46122"/>
    <w:rsid w:val="00D5022A"/>
    <w:rsid w:val="00D50C99"/>
    <w:rsid w:val="00D5218F"/>
    <w:rsid w:val="00D521A1"/>
    <w:rsid w:val="00D522F1"/>
    <w:rsid w:val="00D535FC"/>
    <w:rsid w:val="00D54C1E"/>
    <w:rsid w:val="00D57B3F"/>
    <w:rsid w:val="00D60095"/>
    <w:rsid w:val="00D621E5"/>
    <w:rsid w:val="00D626E0"/>
    <w:rsid w:val="00D63572"/>
    <w:rsid w:val="00D64A31"/>
    <w:rsid w:val="00D678F0"/>
    <w:rsid w:val="00D704F6"/>
    <w:rsid w:val="00D70A09"/>
    <w:rsid w:val="00D71427"/>
    <w:rsid w:val="00D71B67"/>
    <w:rsid w:val="00D71EFB"/>
    <w:rsid w:val="00D71F45"/>
    <w:rsid w:val="00D73624"/>
    <w:rsid w:val="00D73925"/>
    <w:rsid w:val="00D75D6A"/>
    <w:rsid w:val="00D760F2"/>
    <w:rsid w:val="00D76632"/>
    <w:rsid w:val="00D77740"/>
    <w:rsid w:val="00D77E3B"/>
    <w:rsid w:val="00D82F48"/>
    <w:rsid w:val="00D838F5"/>
    <w:rsid w:val="00D85BB2"/>
    <w:rsid w:val="00D90680"/>
    <w:rsid w:val="00D90814"/>
    <w:rsid w:val="00D91914"/>
    <w:rsid w:val="00D920B7"/>
    <w:rsid w:val="00D94474"/>
    <w:rsid w:val="00D947AD"/>
    <w:rsid w:val="00D94906"/>
    <w:rsid w:val="00D97E33"/>
    <w:rsid w:val="00DA0AE2"/>
    <w:rsid w:val="00DA1663"/>
    <w:rsid w:val="00DA17F4"/>
    <w:rsid w:val="00DA2B52"/>
    <w:rsid w:val="00DA357C"/>
    <w:rsid w:val="00DA3B4D"/>
    <w:rsid w:val="00DA451C"/>
    <w:rsid w:val="00DA4846"/>
    <w:rsid w:val="00DA745E"/>
    <w:rsid w:val="00DA7FA6"/>
    <w:rsid w:val="00DB12D3"/>
    <w:rsid w:val="00DB2C89"/>
    <w:rsid w:val="00DB3A2E"/>
    <w:rsid w:val="00DB3D4E"/>
    <w:rsid w:val="00DB49C0"/>
    <w:rsid w:val="00DB615D"/>
    <w:rsid w:val="00DB71DB"/>
    <w:rsid w:val="00DB786B"/>
    <w:rsid w:val="00DC5770"/>
    <w:rsid w:val="00DC57D2"/>
    <w:rsid w:val="00DD1AE6"/>
    <w:rsid w:val="00DD2912"/>
    <w:rsid w:val="00DD5BA1"/>
    <w:rsid w:val="00DE04B5"/>
    <w:rsid w:val="00DE0A72"/>
    <w:rsid w:val="00DE0EE9"/>
    <w:rsid w:val="00DE21D1"/>
    <w:rsid w:val="00DE4828"/>
    <w:rsid w:val="00DE552E"/>
    <w:rsid w:val="00DE55B4"/>
    <w:rsid w:val="00DE7868"/>
    <w:rsid w:val="00DF2ADA"/>
    <w:rsid w:val="00DF3A35"/>
    <w:rsid w:val="00DF5011"/>
    <w:rsid w:val="00DF6F33"/>
    <w:rsid w:val="00DF72F4"/>
    <w:rsid w:val="00E00682"/>
    <w:rsid w:val="00E01B47"/>
    <w:rsid w:val="00E02572"/>
    <w:rsid w:val="00E03DE0"/>
    <w:rsid w:val="00E04AD4"/>
    <w:rsid w:val="00E04C50"/>
    <w:rsid w:val="00E060E7"/>
    <w:rsid w:val="00E0633C"/>
    <w:rsid w:val="00E06F00"/>
    <w:rsid w:val="00E11135"/>
    <w:rsid w:val="00E12CC9"/>
    <w:rsid w:val="00E15746"/>
    <w:rsid w:val="00E159D1"/>
    <w:rsid w:val="00E15A03"/>
    <w:rsid w:val="00E15AF8"/>
    <w:rsid w:val="00E1665B"/>
    <w:rsid w:val="00E178F8"/>
    <w:rsid w:val="00E17B92"/>
    <w:rsid w:val="00E20AEF"/>
    <w:rsid w:val="00E23DDA"/>
    <w:rsid w:val="00E254A8"/>
    <w:rsid w:val="00E35960"/>
    <w:rsid w:val="00E40168"/>
    <w:rsid w:val="00E40790"/>
    <w:rsid w:val="00E42021"/>
    <w:rsid w:val="00E42F1B"/>
    <w:rsid w:val="00E43196"/>
    <w:rsid w:val="00E43420"/>
    <w:rsid w:val="00E43818"/>
    <w:rsid w:val="00E44125"/>
    <w:rsid w:val="00E449A5"/>
    <w:rsid w:val="00E47812"/>
    <w:rsid w:val="00E554D5"/>
    <w:rsid w:val="00E56415"/>
    <w:rsid w:val="00E60CBD"/>
    <w:rsid w:val="00E61550"/>
    <w:rsid w:val="00E623E5"/>
    <w:rsid w:val="00E62A78"/>
    <w:rsid w:val="00E66366"/>
    <w:rsid w:val="00E67FDC"/>
    <w:rsid w:val="00E70305"/>
    <w:rsid w:val="00E72DC1"/>
    <w:rsid w:val="00E740F6"/>
    <w:rsid w:val="00E7521B"/>
    <w:rsid w:val="00E774BC"/>
    <w:rsid w:val="00E77B0F"/>
    <w:rsid w:val="00E841C8"/>
    <w:rsid w:val="00E90575"/>
    <w:rsid w:val="00E928CE"/>
    <w:rsid w:val="00E93980"/>
    <w:rsid w:val="00E94235"/>
    <w:rsid w:val="00E9666E"/>
    <w:rsid w:val="00E96EA1"/>
    <w:rsid w:val="00EA1756"/>
    <w:rsid w:val="00EA18AC"/>
    <w:rsid w:val="00EA3BFE"/>
    <w:rsid w:val="00EA4A9E"/>
    <w:rsid w:val="00EA5E2D"/>
    <w:rsid w:val="00EA7F95"/>
    <w:rsid w:val="00EB041D"/>
    <w:rsid w:val="00EB1CAD"/>
    <w:rsid w:val="00EB4A26"/>
    <w:rsid w:val="00EB5CED"/>
    <w:rsid w:val="00EB6C1F"/>
    <w:rsid w:val="00EB7C69"/>
    <w:rsid w:val="00EC27CE"/>
    <w:rsid w:val="00EC3C1D"/>
    <w:rsid w:val="00EC3D55"/>
    <w:rsid w:val="00EC4033"/>
    <w:rsid w:val="00EC5021"/>
    <w:rsid w:val="00EC701E"/>
    <w:rsid w:val="00ED0BC0"/>
    <w:rsid w:val="00ED31BE"/>
    <w:rsid w:val="00ED3FE2"/>
    <w:rsid w:val="00ED58CD"/>
    <w:rsid w:val="00ED6EE4"/>
    <w:rsid w:val="00ED712A"/>
    <w:rsid w:val="00EE47C0"/>
    <w:rsid w:val="00EF0C92"/>
    <w:rsid w:val="00EF19DE"/>
    <w:rsid w:val="00EF23F6"/>
    <w:rsid w:val="00EF52F4"/>
    <w:rsid w:val="00EF5DFB"/>
    <w:rsid w:val="00F000E5"/>
    <w:rsid w:val="00F02329"/>
    <w:rsid w:val="00F02483"/>
    <w:rsid w:val="00F121D7"/>
    <w:rsid w:val="00F13072"/>
    <w:rsid w:val="00F13540"/>
    <w:rsid w:val="00F14C7A"/>
    <w:rsid w:val="00F15306"/>
    <w:rsid w:val="00F173D5"/>
    <w:rsid w:val="00F1749F"/>
    <w:rsid w:val="00F20596"/>
    <w:rsid w:val="00F210A9"/>
    <w:rsid w:val="00F21363"/>
    <w:rsid w:val="00F22950"/>
    <w:rsid w:val="00F236AE"/>
    <w:rsid w:val="00F24547"/>
    <w:rsid w:val="00F26C7A"/>
    <w:rsid w:val="00F3126B"/>
    <w:rsid w:val="00F317BD"/>
    <w:rsid w:val="00F321E5"/>
    <w:rsid w:val="00F32216"/>
    <w:rsid w:val="00F3655B"/>
    <w:rsid w:val="00F3715A"/>
    <w:rsid w:val="00F40659"/>
    <w:rsid w:val="00F40F26"/>
    <w:rsid w:val="00F43ACB"/>
    <w:rsid w:val="00F463DF"/>
    <w:rsid w:val="00F474BD"/>
    <w:rsid w:val="00F478A0"/>
    <w:rsid w:val="00F47F31"/>
    <w:rsid w:val="00F5328A"/>
    <w:rsid w:val="00F53B1E"/>
    <w:rsid w:val="00F54EEF"/>
    <w:rsid w:val="00F55CF4"/>
    <w:rsid w:val="00F572B5"/>
    <w:rsid w:val="00F61B48"/>
    <w:rsid w:val="00F61D57"/>
    <w:rsid w:val="00F633DA"/>
    <w:rsid w:val="00F63BA9"/>
    <w:rsid w:val="00F641F7"/>
    <w:rsid w:val="00F648A1"/>
    <w:rsid w:val="00F71B70"/>
    <w:rsid w:val="00F73576"/>
    <w:rsid w:val="00F74984"/>
    <w:rsid w:val="00F7722D"/>
    <w:rsid w:val="00F81EA3"/>
    <w:rsid w:val="00F83C1F"/>
    <w:rsid w:val="00F842A3"/>
    <w:rsid w:val="00F867B7"/>
    <w:rsid w:val="00F90E87"/>
    <w:rsid w:val="00F91920"/>
    <w:rsid w:val="00F94456"/>
    <w:rsid w:val="00F9467C"/>
    <w:rsid w:val="00F947DA"/>
    <w:rsid w:val="00F94C1E"/>
    <w:rsid w:val="00F95F0F"/>
    <w:rsid w:val="00F97D11"/>
    <w:rsid w:val="00FA0CD9"/>
    <w:rsid w:val="00FA1400"/>
    <w:rsid w:val="00FA505A"/>
    <w:rsid w:val="00FA50D9"/>
    <w:rsid w:val="00FA530A"/>
    <w:rsid w:val="00FA637C"/>
    <w:rsid w:val="00FA64F4"/>
    <w:rsid w:val="00FA69D4"/>
    <w:rsid w:val="00FB07AB"/>
    <w:rsid w:val="00FB202C"/>
    <w:rsid w:val="00FB235A"/>
    <w:rsid w:val="00FB38A5"/>
    <w:rsid w:val="00FB44C5"/>
    <w:rsid w:val="00FC0AAF"/>
    <w:rsid w:val="00FC1802"/>
    <w:rsid w:val="00FC1FE9"/>
    <w:rsid w:val="00FC2D8C"/>
    <w:rsid w:val="00FC3004"/>
    <w:rsid w:val="00FC7A05"/>
    <w:rsid w:val="00FC7D75"/>
    <w:rsid w:val="00FD020A"/>
    <w:rsid w:val="00FD1666"/>
    <w:rsid w:val="00FD2842"/>
    <w:rsid w:val="00FD6391"/>
    <w:rsid w:val="00FD64D0"/>
    <w:rsid w:val="00FD664B"/>
    <w:rsid w:val="00FE097D"/>
    <w:rsid w:val="00FE0BC4"/>
    <w:rsid w:val="00FE1EF6"/>
    <w:rsid w:val="00FE25A1"/>
    <w:rsid w:val="00FE285D"/>
    <w:rsid w:val="00FE53E4"/>
    <w:rsid w:val="00FE55C5"/>
    <w:rsid w:val="00FE5BA2"/>
    <w:rsid w:val="00FE6E1D"/>
    <w:rsid w:val="00FE7158"/>
    <w:rsid w:val="00FF0D92"/>
    <w:rsid w:val="00FF36F7"/>
    <w:rsid w:val="00FF4188"/>
    <w:rsid w:val="00FF7E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44A6C63-F313-4D04-948F-FAC4D1BB6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86DD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F46A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9F46A8"/>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9F46A8"/>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594DF3"/>
    <w:pPr>
      <w:tabs>
        <w:tab w:val="right" w:leader="hyphen" w:pos="8490"/>
      </w:tabs>
      <w:ind w:leftChars="0" w:left="418" w:rightChars="150" w:right="420" w:hangingChars="174" w:hanging="418"/>
    </w:pPr>
    <w:rPr>
      <w:rFonts w:hAnsi="標楷體"/>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paragraph" w:styleId="af1">
    <w:name w:val="footnote text"/>
    <w:basedOn w:val="a"/>
    <w:link w:val="af2"/>
    <w:uiPriority w:val="99"/>
    <w:unhideWhenUsed/>
    <w:rsid w:val="00F210A9"/>
    <w:pPr>
      <w:snapToGrid w:val="0"/>
      <w:jc w:val="left"/>
    </w:pPr>
    <w:rPr>
      <w:sz w:val="20"/>
      <w:szCs w:val="20"/>
    </w:rPr>
  </w:style>
  <w:style w:type="character" w:customStyle="1" w:styleId="af2">
    <w:name w:val="註腳文字 字元"/>
    <w:link w:val="af1"/>
    <w:uiPriority w:val="99"/>
    <w:rsid w:val="00F210A9"/>
    <w:rPr>
      <w:rFonts w:ascii="標楷體" w:eastAsia="標楷體"/>
      <w:snapToGrid w:val="0"/>
      <w:kern w:val="2"/>
    </w:rPr>
  </w:style>
  <w:style w:type="character" w:styleId="af3">
    <w:name w:val="footnote reference"/>
    <w:aliases w:val="FR,Ref,de nota al pie,註腳內容,Error-Fußnotenzeichen5,Error-Fußnotenzeichen6,Error-Fußnotenzeichen3,Error-Fusnotßnotenzeichen5,Error-Fußnotenzeic"/>
    <w:unhideWhenUsed/>
    <w:rsid w:val="00F210A9"/>
    <w:rPr>
      <w:vertAlign w:val="superscript"/>
    </w:rPr>
  </w:style>
  <w:style w:type="character" w:customStyle="1" w:styleId="140">
    <w:name w:val="第二層(14號字) 字元"/>
    <w:link w:val="14"/>
    <w:rsid w:val="00F210A9"/>
    <w:rPr>
      <w:rFonts w:ascii="標楷體" w:eastAsia="標楷體"/>
      <w:b/>
      <w:snapToGrid w:val="0"/>
      <w:kern w:val="2"/>
      <w:sz w:val="28"/>
    </w:rPr>
  </w:style>
  <w:style w:type="character" w:customStyle="1" w:styleId="a5">
    <w:name w:val="(一)(二)(三) 字元"/>
    <w:link w:val="a4"/>
    <w:rsid w:val="00F210A9"/>
    <w:rPr>
      <w:rFonts w:ascii="標楷體" w:eastAsia="標楷體"/>
      <w:snapToGrid w:val="0"/>
      <w:kern w:val="2"/>
      <w:sz w:val="28"/>
      <w:szCs w:val="28"/>
    </w:rPr>
  </w:style>
  <w:style w:type="character" w:customStyle="1" w:styleId="143">
    <w:name w:val="表格內文(14行高) 字元"/>
    <w:link w:val="142"/>
    <w:rsid w:val="00F210A9"/>
    <w:rPr>
      <w:rFonts w:ascii="標楷體" w:eastAsia="標楷體"/>
      <w:snapToGrid w:val="0"/>
      <w:kern w:val="2"/>
      <w:sz w:val="24"/>
      <w:szCs w:val="28"/>
    </w:rPr>
  </w:style>
  <w:style w:type="character" w:customStyle="1" w:styleId="22">
    <w:name w:val="(一)下內文縮2 字元"/>
    <w:link w:val="21"/>
    <w:rsid w:val="00F210A9"/>
    <w:rPr>
      <w:rFonts w:ascii="標楷體" w:eastAsia="標楷體"/>
      <w:snapToGrid w:val="0"/>
      <w:kern w:val="2"/>
      <w:sz w:val="28"/>
      <w:szCs w:val="28"/>
    </w:rPr>
  </w:style>
  <w:style w:type="table" w:styleId="af4">
    <w:name w:val="Table Grid"/>
    <w:basedOn w:val="a1"/>
    <w:uiPriority w:val="59"/>
    <w:rsid w:val="00D70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9F46A8"/>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9F46A8"/>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9F46A8"/>
    <w:rPr>
      <w:rFonts w:ascii="Cambria" w:eastAsia="新細明體" w:hAnsi="Cambria" w:cs="Times New Roman"/>
      <w:b/>
      <w:bCs/>
      <w:snapToGrid w:val="0"/>
      <w:kern w:val="2"/>
      <w:sz w:val="36"/>
      <w:szCs w:val="36"/>
    </w:rPr>
  </w:style>
  <w:style w:type="character" w:styleId="af5">
    <w:name w:val="Hyperlink"/>
    <w:uiPriority w:val="99"/>
    <w:unhideWhenUsed/>
    <w:rsid w:val="009F46A8"/>
    <w:rPr>
      <w:color w:val="0000FF"/>
      <w:u w:val="single"/>
    </w:rPr>
  </w:style>
  <w:style w:type="paragraph" w:styleId="af6">
    <w:name w:val="Balloon Text"/>
    <w:basedOn w:val="a"/>
    <w:link w:val="af7"/>
    <w:uiPriority w:val="99"/>
    <w:semiHidden/>
    <w:unhideWhenUsed/>
    <w:rsid w:val="00240EDA"/>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240EDA"/>
    <w:rPr>
      <w:rFonts w:ascii="Cambria" w:eastAsia="新細明體" w:hAnsi="Cambria" w:cs="Times New Roman"/>
      <w:snapToGrid w:val="0"/>
      <w:kern w:val="2"/>
      <w:sz w:val="18"/>
      <w:szCs w:val="18"/>
    </w:rPr>
  </w:style>
  <w:style w:type="character" w:styleId="af8">
    <w:name w:val="annotation reference"/>
    <w:uiPriority w:val="99"/>
    <w:semiHidden/>
    <w:unhideWhenUsed/>
    <w:rsid w:val="00BD166E"/>
    <w:rPr>
      <w:sz w:val="18"/>
      <w:szCs w:val="18"/>
    </w:rPr>
  </w:style>
  <w:style w:type="paragraph" w:styleId="af9">
    <w:name w:val="annotation text"/>
    <w:basedOn w:val="a"/>
    <w:link w:val="afa"/>
    <w:uiPriority w:val="99"/>
    <w:semiHidden/>
    <w:unhideWhenUsed/>
    <w:rsid w:val="00BD166E"/>
    <w:pPr>
      <w:jc w:val="left"/>
    </w:pPr>
  </w:style>
  <w:style w:type="character" w:customStyle="1" w:styleId="afa">
    <w:name w:val="註解文字 字元"/>
    <w:link w:val="af9"/>
    <w:uiPriority w:val="99"/>
    <w:semiHidden/>
    <w:rsid w:val="00BD166E"/>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BD166E"/>
    <w:rPr>
      <w:b/>
      <w:bCs/>
    </w:rPr>
  </w:style>
  <w:style w:type="character" w:customStyle="1" w:styleId="afc">
    <w:name w:val="註解主旨 字元"/>
    <w:link w:val="afb"/>
    <w:uiPriority w:val="99"/>
    <w:semiHidden/>
    <w:rsid w:val="00BD166E"/>
    <w:rPr>
      <w:rFonts w:ascii="標楷體" w:eastAsia="標楷體"/>
      <w:b/>
      <w:bCs/>
      <w:snapToGrid w:val="0"/>
      <w:kern w:val="2"/>
      <w:sz w:val="28"/>
      <w:szCs w:val="28"/>
    </w:rPr>
  </w:style>
  <w:style w:type="character" w:customStyle="1" w:styleId="201">
    <w:name w:val="表格內文(20行高) 字元"/>
    <w:link w:val="200"/>
    <w:rsid w:val="00373E1D"/>
    <w:rPr>
      <w:rFonts w:ascii="標楷體" w:eastAsia="標楷體"/>
      <w:snapToGrid w:val="0"/>
      <w:kern w:val="2"/>
      <w:sz w:val="24"/>
      <w:szCs w:val="28"/>
    </w:rPr>
  </w:style>
  <w:style w:type="paragraph" w:customStyle="1" w:styleId="ico01">
    <w:name w:val="ico_01"/>
    <w:basedOn w:val="a"/>
    <w:rsid w:val="00152D5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152D5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4F7F5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84664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84664F"/>
  </w:style>
  <w:style w:type="character" w:customStyle="1" w:styleId="s2">
    <w:name w:val="s2"/>
    <w:rsid w:val="0084664F"/>
  </w:style>
  <w:style w:type="character" w:customStyle="1" w:styleId="1410">
    <w:name w:val="第二層(14號字) 字元1"/>
    <w:locked/>
    <w:rsid w:val="00DB49C0"/>
    <w:rPr>
      <w:rFonts w:ascii="標楷體" w:eastAsia="標楷體" w:hAnsi="標楷體"/>
      <w:b/>
      <w:kern w:val="2"/>
      <w:sz w:val="28"/>
    </w:rPr>
  </w:style>
  <w:style w:type="character" w:customStyle="1" w:styleId="24">
    <w:name w:val="(一)(二)(三) 字元2"/>
    <w:locked/>
    <w:rsid w:val="00DB49C0"/>
    <w:rPr>
      <w:rFonts w:ascii="標楷體" w:eastAsia="標楷體" w:hAnsi="標楷體"/>
      <w:kern w:val="2"/>
      <w:sz w:val="28"/>
      <w:szCs w:val="28"/>
    </w:rPr>
  </w:style>
  <w:style w:type="character" w:customStyle="1" w:styleId="1230">
    <w:name w:val="1.2.3. 字元"/>
    <w:link w:val="123"/>
    <w:locked/>
    <w:rsid w:val="00DB49C0"/>
    <w:rPr>
      <w:rFonts w:ascii="標楷體" w:eastAsia="標楷體"/>
      <w:snapToGrid w:val="0"/>
      <w:kern w:val="2"/>
      <w:sz w:val="28"/>
      <w:szCs w:val="28"/>
    </w:rPr>
  </w:style>
  <w:style w:type="paragraph" w:customStyle="1" w:styleId="12">
    <w:name w:val="樣式 目錄 1 + (符號) 標楷體"/>
    <w:basedOn w:val="11"/>
    <w:rsid w:val="009B7728"/>
    <w:pPr>
      <w:ind w:left="174" w:rightChars="200" w:right="200" w:hanging="174"/>
    </w:pPr>
  </w:style>
  <w:style w:type="paragraph" w:customStyle="1" w:styleId="10174">
    <w:name w:val="樣式 樣式 目錄 1 + (符號) 標楷體 + 黑色 左:  0 公分 凸出:  1.74 字元"/>
    <w:basedOn w:val="12"/>
    <w:rsid w:val="002A20BF"/>
    <w:rPr>
      <w:rFonts w:cs="新細明體"/>
      <w:color w:val="000000"/>
      <w:szCs w:val="20"/>
    </w:rPr>
  </w:style>
  <w:style w:type="paragraph" w:customStyle="1" w:styleId="101740">
    <w:name w:val="樣式 樣式 樣式 目錄 1 + (符號) 標楷體 + 黑色 左:  0 公分 凸出:  1.74 字元 + 左:  0 公分 ..."/>
    <w:basedOn w:val="10174"/>
    <w:rsid w:val="00040F1E"/>
    <w:pPr>
      <w:ind w:rightChars="100" w:right="100"/>
    </w:pPr>
  </w:style>
  <w:style w:type="paragraph" w:customStyle="1" w:styleId="1017401">
    <w:name w:val="樣式 樣式 樣式 目錄 1 + (符號) 標楷體 + 黑色 左:  0 公分 凸出:  1.74 字元 + 左:  0 公分 ...1"/>
    <w:basedOn w:val="10174"/>
    <w:rsid w:val="0053583F"/>
    <w:pPr>
      <w:ind w:rightChars="100" w:right="100"/>
    </w:pPr>
  </w:style>
  <w:style w:type="paragraph" w:customStyle="1" w:styleId="Default">
    <w:name w:val="Default"/>
    <w:rsid w:val="001552BC"/>
    <w:pPr>
      <w:widowControl w:val="0"/>
      <w:autoSpaceDE w:val="0"/>
      <w:autoSpaceDN w:val="0"/>
      <w:adjustRightInd w:val="0"/>
    </w:pPr>
    <w:rPr>
      <w:rFonts w:ascii="標楷體" w:eastAsia="標楷體" w:cs="標楷體"/>
      <w:color w:val="000000"/>
      <w:sz w:val="24"/>
      <w:szCs w:val="24"/>
    </w:rPr>
  </w:style>
  <w:style w:type="paragraph" w:customStyle="1" w:styleId="101742">
    <w:name w:val="樣式 目錄 1 + 左:  0 公分 凸出:  1.74 字元 右:  2 字元"/>
    <w:basedOn w:val="11"/>
    <w:rsid w:val="00AD32F2"/>
    <w:pPr>
      <w:ind w:left="174" w:right="150" w:hanging="174"/>
    </w:pPr>
    <w:rPr>
      <w:rFonts w:cs="新細明體"/>
      <w:szCs w:val="20"/>
    </w:rPr>
  </w:style>
  <w:style w:type="paragraph" w:styleId="afd">
    <w:name w:val="Body Text"/>
    <w:basedOn w:val="a"/>
    <w:link w:val="afe"/>
    <w:rsid w:val="00CC398F"/>
    <w:pPr>
      <w:spacing w:after="120"/>
    </w:pPr>
  </w:style>
  <w:style w:type="character" w:customStyle="1" w:styleId="afe">
    <w:name w:val="本文 字元"/>
    <w:link w:val="afd"/>
    <w:rsid w:val="00CC398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44194">
      <w:bodyDiv w:val="1"/>
      <w:marLeft w:val="0"/>
      <w:marRight w:val="0"/>
      <w:marTop w:val="0"/>
      <w:marBottom w:val="0"/>
      <w:divBdr>
        <w:top w:val="none" w:sz="0" w:space="0" w:color="auto"/>
        <w:left w:val="none" w:sz="0" w:space="0" w:color="auto"/>
        <w:bottom w:val="none" w:sz="0" w:space="0" w:color="auto"/>
        <w:right w:val="none" w:sz="0" w:space="0" w:color="auto"/>
      </w:divBdr>
    </w:div>
    <w:div w:id="124394813">
      <w:bodyDiv w:val="1"/>
      <w:marLeft w:val="0"/>
      <w:marRight w:val="0"/>
      <w:marTop w:val="0"/>
      <w:marBottom w:val="0"/>
      <w:divBdr>
        <w:top w:val="none" w:sz="0" w:space="0" w:color="auto"/>
        <w:left w:val="none" w:sz="0" w:space="0" w:color="auto"/>
        <w:bottom w:val="none" w:sz="0" w:space="0" w:color="auto"/>
        <w:right w:val="none" w:sz="0" w:space="0" w:color="auto"/>
      </w:divBdr>
    </w:div>
    <w:div w:id="126895803">
      <w:bodyDiv w:val="1"/>
      <w:marLeft w:val="0"/>
      <w:marRight w:val="0"/>
      <w:marTop w:val="0"/>
      <w:marBottom w:val="0"/>
      <w:divBdr>
        <w:top w:val="none" w:sz="0" w:space="0" w:color="auto"/>
        <w:left w:val="none" w:sz="0" w:space="0" w:color="auto"/>
        <w:bottom w:val="none" w:sz="0" w:space="0" w:color="auto"/>
        <w:right w:val="none" w:sz="0" w:space="0" w:color="auto"/>
      </w:divBdr>
    </w:div>
    <w:div w:id="133523373">
      <w:bodyDiv w:val="1"/>
      <w:marLeft w:val="0"/>
      <w:marRight w:val="0"/>
      <w:marTop w:val="0"/>
      <w:marBottom w:val="0"/>
      <w:divBdr>
        <w:top w:val="none" w:sz="0" w:space="0" w:color="auto"/>
        <w:left w:val="none" w:sz="0" w:space="0" w:color="auto"/>
        <w:bottom w:val="none" w:sz="0" w:space="0" w:color="auto"/>
        <w:right w:val="none" w:sz="0" w:space="0" w:color="auto"/>
      </w:divBdr>
    </w:div>
    <w:div w:id="337120296">
      <w:bodyDiv w:val="1"/>
      <w:marLeft w:val="0"/>
      <w:marRight w:val="0"/>
      <w:marTop w:val="0"/>
      <w:marBottom w:val="0"/>
      <w:divBdr>
        <w:top w:val="none" w:sz="0" w:space="0" w:color="auto"/>
        <w:left w:val="none" w:sz="0" w:space="0" w:color="auto"/>
        <w:bottom w:val="none" w:sz="0" w:space="0" w:color="auto"/>
        <w:right w:val="none" w:sz="0" w:space="0" w:color="auto"/>
      </w:divBdr>
    </w:div>
    <w:div w:id="358509953">
      <w:bodyDiv w:val="1"/>
      <w:marLeft w:val="0"/>
      <w:marRight w:val="0"/>
      <w:marTop w:val="0"/>
      <w:marBottom w:val="0"/>
      <w:divBdr>
        <w:top w:val="none" w:sz="0" w:space="0" w:color="auto"/>
        <w:left w:val="none" w:sz="0" w:space="0" w:color="auto"/>
        <w:bottom w:val="none" w:sz="0" w:space="0" w:color="auto"/>
        <w:right w:val="none" w:sz="0" w:space="0" w:color="auto"/>
      </w:divBdr>
    </w:div>
    <w:div w:id="461577985">
      <w:bodyDiv w:val="1"/>
      <w:marLeft w:val="0"/>
      <w:marRight w:val="0"/>
      <w:marTop w:val="0"/>
      <w:marBottom w:val="0"/>
      <w:divBdr>
        <w:top w:val="none" w:sz="0" w:space="0" w:color="auto"/>
        <w:left w:val="none" w:sz="0" w:space="0" w:color="auto"/>
        <w:bottom w:val="none" w:sz="0" w:space="0" w:color="auto"/>
        <w:right w:val="none" w:sz="0" w:space="0" w:color="auto"/>
      </w:divBdr>
    </w:div>
    <w:div w:id="550851361">
      <w:bodyDiv w:val="1"/>
      <w:marLeft w:val="0"/>
      <w:marRight w:val="0"/>
      <w:marTop w:val="0"/>
      <w:marBottom w:val="0"/>
      <w:divBdr>
        <w:top w:val="none" w:sz="0" w:space="0" w:color="auto"/>
        <w:left w:val="none" w:sz="0" w:space="0" w:color="auto"/>
        <w:bottom w:val="none" w:sz="0" w:space="0" w:color="auto"/>
        <w:right w:val="none" w:sz="0" w:space="0" w:color="auto"/>
      </w:divBdr>
    </w:div>
    <w:div w:id="612248577">
      <w:bodyDiv w:val="1"/>
      <w:marLeft w:val="0"/>
      <w:marRight w:val="0"/>
      <w:marTop w:val="0"/>
      <w:marBottom w:val="0"/>
      <w:divBdr>
        <w:top w:val="none" w:sz="0" w:space="0" w:color="auto"/>
        <w:left w:val="none" w:sz="0" w:space="0" w:color="auto"/>
        <w:bottom w:val="none" w:sz="0" w:space="0" w:color="auto"/>
        <w:right w:val="none" w:sz="0" w:space="0" w:color="auto"/>
      </w:divBdr>
    </w:div>
    <w:div w:id="944312303">
      <w:bodyDiv w:val="1"/>
      <w:marLeft w:val="0"/>
      <w:marRight w:val="0"/>
      <w:marTop w:val="0"/>
      <w:marBottom w:val="0"/>
      <w:divBdr>
        <w:top w:val="none" w:sz="0" w:space="0" w:color="auto"/>
        <w:left w:val="none" w:sz="0" w:space="0" w:color="auto"/>
        <w:bottom w:val="none" w:sz="0" w:space="0" w:color="auto"/>
        <w:right w:val="none" w:sz="0" w:space="0" w:color="auto"/>
      </w:divBdr>
    </w:div>
    <w:div w:id="1147478307">
      <w:bodyDiv w:val="1"/>
      <w:marLeft w:val="0"/>
      <w:marRight w:val="0"/>
      <w:marTop w:val="0"/>
      <w:marBottom w:val="0"/>
      <w:divBdr>
        <w:top w:val="none" w:sz="0" w:space="0" w:color="auto"/>
        <w:left w:val="none" w:sz="0" w:space="0" w:color="auto"/>
        <w:bottom w:val="none" w:sz="0" w:space="0" w:color="auto"/>
        <w:right w:val="none" w:sz="0" w:space="0" w:color="auto"/>
      </w:divBdr>
    </w:div>
    <w:div w:id="1231772266">
      <w:bodyDiv w:val="1"/>
      <w:marLeft w:val="0"/>
      <w:marRight w:val="0"/>
      <w:marTop w:val="0"/>
      <w:marBottom w:val="0"/>
      <w:divBdr>
        <w:top w:val="none" w:sz="0" w:space="0" w:color="auto"/>
        <w:left w:val="none" w:sz="0" w:space="0" w:color="auto"/>
        <w:bottom w:val="none" w:sz="0" w:space="0" w:color="auto"/>
        <w:right w:val="none" w:sz="0" w:space="0" w:color="auto"/>
      </w:divBdr>
    </w:div>
    <w:div w:id="1337532456">
      <w:bodyDiv w:val="1"/>
      <w:marLeft w:val="0"/>
      <w:marRight w:val="0"/>
      <w:marTop w:val="0"/>
      <w:marBottom w:val="0"/>
      <w:divBdr>
        <w:top w:val="none" w:sz="0" w:space="0" w:color="auto"/>
        <w:left w:val="none" w:sz="0" w:space="0" w:color="auto"/>
        <w:bottom w:val="none" w:sz="0" w:space="0" w:color="auto"/>
        <w:right w:val="none" w:sz="0" w:space="0" w:color="auto"/>
      </w:divBdr>
    </w:div>
    <w:div w:id="1515606721">
      <w:bodyDiv w:val="1"/>
      <w:marLeft w:val="0"/>
      <w:marRight w:val="0"/>
      <w:marTop w:val="0"/>
      <w:marBottom w:val="0"/>
      <w:divBdr>
        <w:top w:val="none" w:sz="0" w:space="0" w:color="auto"/>
        <w:left w:val="none" w:sz="0" w:space="0" w:color="auto"/>
        <w:bottom w:val="none" w:sz="0" w:space="0" w:color="auto"/>
        <w:right w:val="none" w:sz="0" w:space="0" w:color="auto"/>
      </w:divBdr>
    </w:div>
    <w:div w:id="1614090871">
      <w:bodyDiv w:val="1"/>
      <w:marLeft w:val="0"/>
      <w:marRight w:val="0"/>
      <w:marTop w:val="0"/>
      <w:marBottom w:val="0"/>
      <w:divBdr>
        <w:top w:val="none" w:sz="0" w:space="0" w:color="auto"/>
        <w:left w:val="none" w:sz="0" w:space="0" w:color="auto"/>
        <w:bottom w:val="none" w:sz="0" w:space="0" w:color="auto"/>
        <w:right w:val="none" w:sz="0" w:space="0" w:color="auto"/>
      </w:divBdr>
    </w:div>
    <w:div w:id="1712538882">
      <w:bodyDiv w:val="1"/>
      <w:marLeft w:val="0"/>
      <w:marRight w:val="0"/>
      <w:marTop w:val="0"/>
      <w:marBottom w:val="0"/>
      <w:divBdr>
        <w:top w:val="none" w:sz="0" w:space="0" w:color="auto"/>
        <w:left w:val="none" w:sz="0" w:space="0" w:color="auto"/>
        <w:bottom w:val="none" w:sz="0" w:space="0" w:color="auto"/>
        <w:right w:val="none" w:sz="0" w:space="0" w:color="auto"/>
      </w:divBdr>
      <w:divsChild>
        <w:div w:id="120421204">
          <w:marLeft w:val="-225"/>
          <w:marRight w:val="-225"/>
          <w:marTop w:val="0"/>
          <w:marBottom w:val="0"/>
          <w:divBdr>
            <w:top w:val="none" w:sz="0" w:space="0" w:color="auto"/>
            <w:left w:val="none" w:sz="0" w:space="0" w:color="auto"/>
            <w:bottom w:val="none" w:sz="0" w:space="0" w:color="auto"/>
            <w:right w:val="none" w:sz="0" w:space="0" w:color="auto"/>
          </w:divBdr>
          <w:divsChild>
            <w:div w:id="1442871467">
              <w:marLeft w:val="0"/>
              <w:marRight w:val="0"/>
              <w:marTop w:val="0"/>
              <w:marBottom w:val="0"/>
              <w:divBdr>
                <w:top w:val="none" w:sz="0" w:space="0" w:color="auto"/>
                <w:left w:val="none" w:sz="0" w:space="0" w:color="auto"/>
                <w:bottom w:val="none" w:sz="0" w:space="0" w:color="auto"/>
                <w:right w:val="none" w:sz="0" w:space="0" w:color="auto"/>
              </w:divBdr>
            </w:div>
            <w:div w:id="1720327083">
              <w:marLeft w:val="0"/>
              <w:marRight w:val="0"/>
              <w:marTop w:val="0"/>
              <w:marBottom w:val="0"/>
              <w:divBdr>
                <w:top w:val="none" w:sz="0" w:space="0" w:color="auto"/>
                <w:left w:val="none" w:sz="0" w:space="0" w:color="auto"/>
                <w:bottom w:val="none" w:sz="0" w:space="0" w:color="auto"/>
                <w:right w:val="none" w:sz="0" w:space="0" w:color="auto"/>
              </w:divBdr>
            </w:div>
          </w:divsChild>
        </w:div>
        <w:div w:id="1325670064">
          <w:marLeft w:val="-225"/>
          <w:marRight w:val="-225"/>
          <w:marTop w:val="0"/>
          <w:marBottom w:val="0"/>
          <w:divBdr>
            <w:top w:val="none" w:sz="0" w:space="0" w:color="auto"/>
            <w:left w:val="none" w:sz="0" w:space="0" w:color="auto"/>
            <w:bottom w:val="none" w:sz="0" w:space="0" w:color="auto"/>
            <w:right w:val="none" w:sz="0" w:space="0" w:color="auto"/>
          </w:divBdr>
          <w:divsChild>
            <w:div w:id="1235315848">
              <w:marLeft w:val="0"/>
              <w:marRight w:val="0"/>
              <w:marTop w:val="0"/>
              <w:marBottom w:val="0"/>
              <w:divBdr>
                <w:top w:val="none" w:sz="0" w:space="0" w:color="auto"/>
                <w:left w:val="none" w:sz="0" w:space="0" w:color="auto"/>
                <w:bottom w:val="none" w:sz="0" w:space="0" w:color="auto"/>
                <w:right w:val="none" w:sz="0" w:space="0" w:color="auto"/>
              </w:divBdr>
              <w:divsChild>
                <w:div w:id="1648784240">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2145417804">
          <w:marLeft w:val="-225"/>
          <w:marRight w:val="-225"/>
          <w:marTop w:val="0"/>
          <w:marBottom w:val="0"/>
          <w:divBdr>
            <w:top w:val="none" w:sz="0" w:space="0" w:color="auto"/>
            <w:left w:val="none" w:sz="0" w:space="0" w:color="auto"/>
            <w:bottom w:val="none" w:sz="0" w:space="0" w:color="auto"/>
            <w:right w:val="none" w:sz="0" w:space="0" w:color="auto"/>
          </w:divBdr>
          <w:divsChild>
            <w:div w:id="1060785507">
              <w:marLeft w:val="0"/>
              <w:marRight w:val="0"/>
              <w:marTop w:val="150"/>
              <w:marBottom w:val="225"/>
              <w:divBdr>
                <w:top w:val="none" w:sz="0" w:space="0" w:color="auto"/>
                <w:left w:val="none" w:sz="0" w:space="0" w:color="auto"/>
                <w:bottom w:val="none" w:sz="0" w:space="0" w:color="auto"/>
                <w:right w:val="none" w:sz="0" w:space="0" w:color="auto"/>
              </w:divBdr>
            </w:div>
          </w:divsChild>
        </w:div>
      </w:divsChild>
    </w:div>
    <w:div w:id="1769278937">
      <w:bodyDiv w:val="1"/>
      <w:marLeft w:val="0"/>
      <w:marRight w:val="0"/>
      <w:marTop w:val="0"/>
      <w:marBottom w:val="0"/>
      <w:divBdr>
        <w:top w:val="none" w:sz="0" w:space="0" w:color="auto"/>
        <w:left w:val="none" w:sz="0" w:space="0" w:color="auto"/>
        <w:bottom w:val="none" w:sz="0" w:space="0" w:color="auto"/>
        <w:right w:val="none" w:sz="0" w:space="0" w:color="auto"/>
      </w:divBdr>
    </w:div>
    <w:div w:id="1793550293">
      <w:bodyDiv w:val="1"/>
      <w:marLeft w:val="0"/>
      <w:marRight w:val="0"/>
      <w:marTop w:val="0"/>
      <w:marBottom w:val="0"/>
      <w:divBdr>
        <w:top w:val="none" w:sz="0" w:space="0" w:color="auto"/>
        <w:left w:val="none" w:sz="0" w:space="0" w:color="auto"/>
        <w:bottom w:val="none" w:sz="0" w:space="0" w:color="auto"/>
        <w:right w:val="none" w:sz="0" w:space="0" w:color="auto"/>
      </w:divBdr>
    </w:div>
    <w:div w:id="206236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E6D4C-283D-46DB-8681-8DA16A298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3</Pages>
  <Words>306</Words>
  <Characters>1750</Characters>
  <Application>Microsoft Office Word</Application>
  <DocSecurity>0</DocSecurity>
  <Lines>14</Lines>
  <Paragraphs>4</Paragraphs>
  <ScaleCrop>false</ScaleCrop>
  <Company/>
  <LinksUpToDate>false</LinksUpToDate>
  <CharactersWithSpaces>2052</CharactersWithSpaces>
  <SharedDoc>false</SharedDoc>
  <HLinks>
    <vt:vector size="18" baseType="variant">
      <vt:variant>
        <vt:i4>1376305</vt:i4>
      </vt:variant>
      <vt:variant>
        <vt:i4>14</vt:i4>
      </vt:variant>
      <vt:variant>
        <vt:i4>0</vt:i4>
      </vt:variant>
      <vt:variant>
        <vt:i4>5</vt:i4>
      </vt:variant>
      <vt:variant>
        <vt:lpwstr/>
      </vt:variant>
      <vt:variant>
        <vt:lpwstr>_Toc196148222</vt:lpwstr>
      </vt:variant>
      <vt:variant>
        <vt:i4>1376305</vt:i4>
      </vt:variant>
      <vt:variant>
        <vt:i4>8</vt:i4>
      </vt:variant>
      <vt:variant>
        <vt:i4>0</vt:i4>
      </vt:variant>
      <vt:variant>
        <vt:i4>5</vt:i4>
      </vt:variant>
      <vt:variant>
        <vt:lpwstr/>
      </vt:variant>
      <vt:variant>
        <vt:lpwstr>_Toc196148221</vt:lpwstr>
      </vt:variant>
      <vt:variant>
        <vt:i4>1376305</vt:i4>
      </vt:variant>
      <vt:variant>
        <vt:i4>2</vt:i4>
      </vt:variant>
      <vt:variant>
        <vt:i4>0</vt:i4>
      </vt:variant>
      <vt:variant>
        <vt:i4>5</vt:i4>
      </vt:variant>
      <vt:variant>
        <vt:lpwstr/>
      </vt:variant>
      <vt:variant>
        <vt:lpwstr>_Toc196148220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2025-04-22T05:53:00Z</cp:lastPrinted>
  <dcterms:created xsi:type="dcterms:W3CDTF">2025-04-24T06:58:00Z</dcterms:created>
  <dcterms:modified xsi:type="dcterms:W3CDTF">2025-04-24T06:58:00Z</dcterms:modified>
</cp:coreProperties>
</file>