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DFE" w:rsidRPr="00207A8B" w:rsidRDefault="00B735F9" w:rsidP="00B735F9">
      <w:pPr>
        <w:pStyle w:val="ac"/>
        <w:rPr>
          <w:rFonts w:hint="eastAsia"/>
        </w:rPr>
      </w:pPr>
      <w:bookmarkStart w:id="0" w:name="_GoBack"/>
      <w:bookmarkEnd w:id="0"/>
      <w:r w:rsidRPr="00207A8B">
        <w:rPr>
          <w:rFonts w:hint="eastAsia"/>
        </w:rPr>
        <w:t>財團法人生物技術開發中心11</w:t>
      </w:r>
      <w:r w:rsidR="00311321" w:rsidRPr="00207A8B">
        <w:rPr>
          <w:rFonts w:hint="eastAsia"/>
        </w:rPr>
        <w:t>4</w:t>
      </w:r>
      <w:r w:rsidRPr="00207A8B">
        <w:rPr>
          <w:rFonts w:hint="eastAsia"/>
        </w:rPr>
        <w:t>年度預算評估報告</w:t>
      </w:r>
    </w:p>
    <w:p w:rsidR="00FC0E94" w:rsidRPr="00207A8B" w:rsidRDefault="00FC0E94" w:rsidP="0048071B">
      <w:pPr>
        <w:adjustRightInd w:val="0"/>
        <w:ind w:leftChars="0" w:left="0" w:firstLine="566"/>
        <w:rPr>
          <w:rFonts w:hAnsi="標楷體"/>
          <w:snapToGrid/>
        </w:rPr>
      </w:pPr>
      <w:bookmarkStart w:id="1" w:name="_Toc92071462"/>
      <w:bookmarkStart w:id="2" w:name="_Toc217201320"/>
      <w:bookmarkStart w:id="3" w:name="_Toc4664207"/>
      <w:bookmarkStart w:id="4" w:name="_Toc4508251"/>
      <w:bookmarkStart w:id="5" w:name="_Toc36216559"/>
      <w:bookmarkStart w:id="6" w:name="_Toc402172620"/>
      <w:bookmarkStart w:id="7" w:name="_Toc432422474"/>
      <w:bookmarkStart w:id="8" w:name="_Toc445969807"/>
      <w:bookmarkStart w:id="9" w:name="_Toc164411841"/>
      <w:bookmarkStart w:id="10" w:name="_Toc318790367"/>
      <w:bookmarkStart w:id="11" w:name="_Toc474228466"/>
      <w:bookmarkStart w:id="12" w:name="_Toc246413261"/>
      <w:bookmarkStart w:id="13" w:name="_Toc94707423"/>
      <w:bookmarkStart w:id="14" w:name="_Toc59537551"/>
      <w:bookmarkStart w:id="15" w:name="_Toc59507476"/>
      <w:bookmarkStart w:id="16" w:name="_Toc93770451"/>
      <w:bookmarkStart w:id="17" w:name="_Toc61147923"/>
      <w:bookmarkStart w:id="18" w:name="_Toc58646211"/>
      <w:bookmarkStart w:id="19" w:name="_Toc58645593"/>
      <w:bookmarkStart w:id="20" w:name="_Toc441483533"/>
      <w:bookmarkStart w:id="21" w:name="_Toc474228462"/>
      <w:r w:rsidRPr="00207A8B">
        <w:rPr>
          <w:rFonts w:hint="eastAsia"/>
          <w:snapToGrid/>
        </w:rPr>
        <w:t>財團法人生物技術開發中心</w:t>
      </w:r>
      <w:r w:rsidRPr="00207A8B">
        <w:rPr>
          <w:snapToGrid/>
        </w:rPr>
        <w:t>(</w:t>
      </w:r>
      <w:r w:rsidRPr="00207A8B">
        <w:rPr>
          <w:rFonts w:hint="eastAsia"/>
          <w:snapToGrid/>
        </w:rPr>
        <w:t>以下簡稱生技中心</w:t>
      </w:r>
      <w:r w:rsidRPr="00207A8B">
        <w:rPr>
          <w:snapToGrid/>
        </w:rPr>
        <w:t>)</w:t>
      </w:r>
      <w:r w:rsidRPr="00207A8B">
        <w:rPr>
          <w:rFonts w:hint="eastAsia"/>
          <w:snapToGrid/>
        </w:rPr>
        <w:t>於</w:t>
      </w:r>
      <w:r w:rsidRPr="00207A8B">
        <w:rPr>
          <w:snapToGrid/>
        </w:rPr>
        <w:t>73</w:t>
      </w:r>
      <w:r w:rsidRPr="00207A8B">
        <w:rPr>
          <w:rFonts w:hint="eastAsia"/>
          <w:snapToGrid/>
        </w:rPr>
        <w:t>年設立</w:t>
      </w:r>
      <w:r w:rsidRPr="00207A8B">
        <w:rPr>
          <w:rFonts w:hAnsi="標楷體" w:hint="eastAsia"/>
          <w:snapToGrid/>
        </w:rPr>
        <w:t>，</w:t>
      </w:r>
      <w:r w:rsidRPr="00207A8B">
        <w:rPr>
          <w:rFonts w:hint="eastAsia"/>
          <w:snapToGrid/>
        </w:rPr>
        <w:t>以促進我國生物製藥科技技術之研究</w:t>
      </w:r>
      <w:r w:rsidRPr="00207A8B">
        <w:rPr>
          <w:rFonts w:hAnsi="標楷體" w:hint="eastAsia"/>
          <w:snapToGrid/>
        </w:rPr>
        <w:t>、</w:t>
      </w:r>
      <w:r w:rsidRPr="00207A8B">
        <w:rPr>
          <w:rFonts w:hint="eastAsia"/>
          <w:snapToGrid/>
        </w:rPr>
        <w:t>發展及工業化</w:t>
      </w:r>
      <w:r w:rsidRPr="00207A8B">
        <w:rPr>
          <w:rFonts w:hAnsi="標楷體" w:hint="eastAsia"/>
          <w:snapToGrid/>
        </w:rPr>
        <w:t>，</w:t>
      </w:r>
      <w:r w:rsidRPr="00207A8B">
        <w:rPr>
          <w:rFonts w:hint="eastAsia"/>
          <w:snapToGrid/>
        </w:rPr>
        <w:t>並配合政府科技政策</w:t>
      </w:r>
      <w:r w:rsidRPr="00207A8B">
        <w:rPr>
          <w:rFonts w:hAnsi="標楷體" w:hint="eastAsia"/>
          <w:snapToGrid/>
        </w:rPr>
        <w:t>、</w:t>
      </w:r>
      <w:r w:rsidRPr="00207A8B">
        <w:rPr>
          <w:rFonts w:hint="eastAsia"/>
          <w:snapToGrid/>
        </w:rPr>
        <w:t>產業升級所需進行之製造</w:t>
      </w:r>
      <w:r w:rsidRPr="00207A8B">
        <w:rPr>
          <w:rFonts w:hAnsi="標楷體" w:hint="eastAsia"/>
          <w:snapToGrid/>
        </w:rPr>
        <w:t>、</w:t>
      </w:r>
      <w:r w:rsidRPr="00207A8B">
        <w:rPr>
          <w:rFonts w:hint="eastAsia"/>
          <w:snapToGrid/>
        </w:rPr>
        <w:t>加工事宜</w:t>
      </w:r>
      <w:r w:rsidRPr="00207A8B">
        <w:rPr>
          <w:rFonts w:hAnsi="標楷體" w:hint="eastAsia"/>
          <w:snapToGrid/>
        </w:rPr>
        <w:t>，期</w:t>
      </w:r>
      <w:r w:rsidRPr="00207A8B">
        <w:rPr>
          <w:rFonts w:hint="eastAsia"/>
          <w:snapToGrid/>
        </w:rPr>
        <w:t>奠定我國生技產業基礎為目的</w:t>
      </w:r>
      <w:r w:rsidRPr="00207A8B">
        <w:rPr>
          <w:rFonts w:hAnsi="標楷體" w:hint="eastAsia"/>
          <w:snapToGrid/>
        </w:rPr>
        <w:t>。</w:t>
      </w:r>
    </w:p>
    <w:p w:rsidR="00FC0E94" w:rsidRPr="00207A8B" w:rsidRDefault="00FC0E94" w:rsidP="0048071B">
      <w:pPr>
        <w:adjustRightInd w:val="0"/>
        <w:ind w:leftChars="0" w:left="0" w:firstLine="566"/>
        <w:rPr>
          <w:snapToGrid/>
        </w:rPr>
      </w:pPr>
      <w:r w:rsidRPr="00207A8B">
        <w:rPr>
          <w:rFonts w:hint="eastAsia"/>
          <w:snapToGrid/>
        </w:rPr>
        <w:t>生技中心</w:t>
      </w:r>
      <w:r w:rsidRPr="00207A8B">
        <w:rPr>
          <w:snapToGrid/>
        </w:rPr>
        <w:t>1</w:t>
      </w:r>
      <w:r w:rsidRPr="00207A8B">
        <w:rPr>
          <w:rFonts w:hint="eastAsia"/>
          <w:snapToGrid/>
        </w:rPr>
        <w:t>14年度預算案編列</w:t>
      </w:r>
      <w:r w:rsidR="00C0034A">
        <w:rPr>
          <w:rFonts w:hint="eastAsia"/>
          <w:snapToGrid/>
        </w:rPr>
        <w:t>「</w:t>
      </w:r>
      <w:r w:rsidRPr="00207A8B">
        <w:rPr>
          <w:rFonts w:hint="eastAsia"/>
          <w:snapToGrid/>
        </w:rPr>
        <w:t>收入</w:t>
      </w:r>
      <w:r w:rsidR="00C0034A">
        <w:rPr>
          <w:rFonts w:hint="eastAsia"/>
          <w:snapToGrid/>
        </w:rPr>
        <w:t>」</w:t>
      </w:r>
      <w:r w:rsidRPr="00207A8B">
        <w:rPr>
          <w:rFonts w:hint="eastAsia"/>
          <w:snapToGrid/>
        </w:rPr>
        <w:t>8億9</w:t>
      </w:r>
      <w:r w:rsidRPr="00207A8B">
        <w:rPr>
          <w:snapToGrid/>
        </w:rPr>
        <w:t>,166</w:t>
      </w:r>
      <w:r w:rsidRPr="00207A8B">
        <w:rPr>
          <w:rFonts w:hint="eastAsia"/>
          <w:snapToGrid/>
        </w:rPr>
        <w:t>萬5千元，較</w:t>
      </w:r>
      <w:r w:rsidRPr="00207A8B">
        <w:rPr>
          <w:snapToGrid/>
        </w:rPr>
        <w:t>113</w:t>
      </w:r>
      <w:r w:rsidRPr="00207A8B">
        <w:rPr>
          <w:rFonts w:hint="eastAsia"/>
          <w:snapToGrid/>
        </w:rPr>
        <w:t>年度</w:t>
      </w:r>
      <w:r w:rsidRPr="00207A8B">
        <w:rPr>
          <w:rFonts w:hAnsi="標楷體" w:hint="eastAsia"/>
          <w:snapToGrid/>
        </w:rPr>
        <w:t>預算</w:t>
      </w:r>
      <w:r w:rsidRPr="00207A8B">
        <w:rPr>
          <w:rFonts w:hint="eastAsia"/>
          <w:snapToGrid/>
        </w:rPr>
        <w:t>9億51萬3千元</w:t>
      </w:r>
      <w:r w:rsidRPr="00207A8B">
        <w:rPr>
          <w:rFonts w:hAnsi="標楷體" w:hint="eastAsia"/>
          <w:snapToGrid/>
        </w:rPr>
        <w:t>減少8</w:t>
      </w:r>
      <w:r w:rsidRPr="00207A8B">
        <w:rPr>
          <w:rFonts w:hAnsi="標楷體"/>
          <w:snapToGrid/>
        </w:rPr>
        <w:t>84</w:t>
      </w:r>
      <w:r w:rsidRPr="00207A8B">
        <w:rPr>
          <w:rFonts w:hint="eastAsia"/>
          <w:snapToGrid/>
        </w:rPr>
        <w:t>萬8千元</w:t>
      </w:r>
      <w:r w:rsidRPr="00207A8B">
        <w:rPr>
          <w:snapToGrid/>
        </w:rPr>
        <w:t>(</w:t>
      </w:r>
      <w:r w:rsidRPr="00207A8B">
        <w:rPr>
          <w:rFonts w:hint="eastAsia"/>
          <w:snapToGrid/>
        </w:rPr>
        <w:t>減幅0.98</w:t>
      </w:r>
      <w:r w:rsidRPr="00207A8B">
        <w:rPr>
          <w:snapToGrid/>
        </w:rPr>
        <w:t>%)</w:t>
      </w:r>
      <w:r w:rsidRPr="00207A8B">
        <w:rPr>
          <w:rFonts w:hint="eastAsia"/>
          <w:snapToGrid/>
        </w:rPr>
        <w:t>；</w:t>
      </w:r>
      <w:r w:rsidR="00C0034A" w:rsidRPr="00207A8B">
        <w:rPr>
          <w:snapToGrid/>
        </w:rPr>
        <w:t>1</w:t>
      </w:r>
      <w:r w:rsidR="00C0034A" w:rsidRPr="00207A8B">
        <w:rPr>
          <w:rFonts w:hint="eastAsia"/>
          <w:snapToGrid/>
        </w:rPr>
        <w:t>14年度預算案</w:t>
      </w:r>
      <w:r w:rsidR="00C0034A">
        <w:rPr>
          <w:rFonts w:hint="eastAsia"/>
          <w:snapToGrid/>
        </w:rPr>
        <w:t>「</w:t>
      </w:r>
      <w:r w:rsidRPr="00207A8B">
        <w:rPr>
          <w:rFonts w:hint="eastAsia"/>
          <w:snapToGrid/>
        </w:rPr>
        <w:t>支出</w:t>
      </w:r>
      <w:r w:rsidR="00C0034A">
        <w:rPr>
          <w:rFonts w:hint="eastAsia"/>
          <w:snapToGrid/>
        </w:rPr>
        <w:t>」</w:t>
      </w:r>
      <w:r w:rsidRPr="00207A8B">
        <w:rPr>
          <w:rFonts w:hint="eastAsia"/>
          <w:snapToGrid/>
        </w:rPr>
        <w:t>編列8億8</w:t>
      </w:r>
      <w:r w:rsidRPr="00207A8B">
        <w:rPr>
          <w:snapToGrid/>
        </w:rPr>
        <w:t>,647</w:t>
      </w:r>
      <w:r w:rsidRPr="00207A8B">
        <w:rPr>
          <w:rFonts w:hint="eastAsia"/>
          <w:snapToGrid/>
        </w:rPr>
        <w:t>萬6千元，較</w:t>
      </w:r>
      <w:r w:rsidRPr="00207A8B">
        <w:rPr>
          <w:snapToGrid/>
        </w:rPr>
        <w:t>1</w:t>
      </w:r>
      <w:r w:rsidRPr="00207A8B">
        <w:rPr>
          <w:rFonts w:hint="eastAsia"/>
          <w:snapToGrid/>
        </w:rPr>
        <w:t>13年度</w:t>
      </w:r>
      <w:r w:rsidRPr="00207A8B">
        <w:rPr>
          <w:rFonts w:hAnsi="標楷體" w:hint="eastAsia"/>
          <w:snapToGrid/>
        </w:rPr>
        <w:t>預算</w:t>
      </w:r>
      <w:r w:rsidRPr="00207A8B">
        <w:rPr>
          <w:rFonts w:hint="eastAsia"/>
          <w:snapToGrid/>
        </w:rPr>
        <w:t>8億9</w:t>
      </w:r>
      <w:r w:rsidRPr="00207A8B">
        <w:rPr>
          <w:snapToGrid/>
        </w:rPr>
        <w:t>,</w:t>
      </w:r>
      <w:r w:rsidRPr="00207A8B">
        <w:rPr>
          <w:rFonts w:hint="eastAsia"/>
          <w:snapToGrid/>
        </w:rPr>
        <w:t>639萬9千元</w:t>
      </w:r>
      <w:r w:rsidRPr="00207A8B">
        <w:rPr>
          <w:rFonts w:hAnsi="標楷體" w:hint="eastAsia"/>
          <w:snapToGrid/>
        </w:rPr>
        <w:t>減少9</w:t>
      </w:r>
      <w:r w:rsidRPr="00207A8B">
        <w:rPr>
          <w:snapToGrid/>
        </w:rPr>
        <w:t>92</w:t>
      </w:r>
      <w:r w:rsidRPr="00207A8B">
        <w:rPr>
          <w:rFonts w:hint="eastAsia"/>
          <w:snapToGrid/>
        </w:rPr>
        <w:t>萬3千元</w:t>
      </w:r>
      <w:r w:rsidRPr="00207A8B">
        <w:rPr>
          <w:snapToGrid/>
        </w:rPr>
        <w:t>(</w:t>
      </w:r>
      <w:r w:rsidRPr="00207A8B">
        <w:rPr>
          <w:rFonts w:hint="eastAsia"/>
          <w:snapToGrid/>
        </w:rPr>
        <w:t>減幅1.11</w:t>
      </w:r>
      <w:r w:rsidRPr="00207A8B">
        <w:rPr>
          <w:snapToGrid/>
        </w:rPr>
        <w:t>%)</w:t>
      </w:r>
      <w:r w:rsidRPr="00207A8B">
        <w:rPr>
          <w:rFonts w:hint="eastAsia"/>
          <w:snapToGrid/>
        </w:rPr>
        <w:t>；收支相抵後預計賸餘518萬9千元，較</w:t>
      </w:r>
      <w:r w:rsidRPr="00207A8B">
        <w:rPr>
          <w:snapToGrid/>
        </w:rPr>
        <w:t>1</w:t>
      </w:r>
      <w:r w:rsidRPr="00207A8B">
        <w:rPr>
          <w:rFonts w:hint="eastAsia"/>
          <w:snapToGrid/>
        </w:rPr>
        <w:t>13年度</w:t>
      </w:r>
      <w:r w:rsidRPr="00207A8B">
        <w:rPr>
          <w:rFonts w:hAnsi="標楷體" w:hint="eastAsia"/>
          <w:snapToGrid/>
        </w:rPr>
        <w:t>預算賸餘</w:t>
      </w:r>
      <w:r w:rsidRPr="00207A8B">
        <w:rPr>
          <w:rFonts w:hint="eastAsia"/>
          <w:snapToGrid/>
        </w:rPr>
        <w:t>411萬4千元增加107萬5千元</w:t>
      </w:r>
      <w:r w:rsidRPr="00207A8B">
        <w:rPr>
          <w:snapToGrid/>
        </w:rPr>
        <w:t>(增幅</w:t>
      </w:r>
      <w:r w:rsidRPr="00207A8B">
        <w:rPr>
          <w:rFonts w:hint="eastAsia"/>
          <w:snapToGrid/>
        </w:rPr>
        <w:t>26</w:t>
      </w:r>
      <w:r w:rsidRPr="00207A8B">
        <w:rPr>
          <w:snapToGrid/>
        </w:rPr>
        <w:t>.13%)</w:t>
      </w:r>
      <w:r w:rsidRPr="00207A8B">
        <w:rPr>
          <w:rFonts w:hint="eastAsia"/>
          <w:snapToGrid/>
        </w:rPr>
        <w:t>。謹就生技中心</w:t>
      </w:r>
      <w:r w:rsidRPr="00207A8B">
        <w:rPr>
          <w:snapToGrid/>
        </w:rPr>
        <w:t>1</w:t>
      </w:r>
      <w:r w:rsidRPr="00207A8B">
        <w:rPr>
          <w:rFonts w:hint="eastAsia"/>
          <w:snapToGrid/>
        </w:rPr>
        <w:t>14年度預算案相關問題評估如下：</w:t>
      </w:r>
    </w:p>
    <w:p w:rsidR="00FC0E94" w:rsidRPr="00207A8B" w:rsidRDefault="00FC0E94" w:rsidP="00F23847">
      <w:pPr>
        <w:pStyle w:val="14"/>
        <w:ind w:left="567" w:hanging="567"/>
        <w:rPr>
          <w:snapToGrid/>
        </w:rPr>
      </w:pPr>
      <w:bookmarkStart w:id="22" w:name="_Toc37402270"/>
      <w:bookmarkStart w:id="23" w:name="_Toc67555822"/>
      <w:bookmarkStart w:id="24" w:name="_Toc117154501"/>
      <w:bookmarkStart w:id="25" w:name="_Toc164866518"/>
      <w:bookmarkStart w:id="26" w:name="_Toc195255333"/>
      <w:bookmarkEnd w:id="10"/>
      <w:bookmarkEnd w:id="11"/>
      <w:bookmarkEnd w:id="12"/>
      <w:bookmarkEnd w:id="13"/>
      <w:bookmarkEnd w:id="14"/>
      <w:bookmarkEnd w:id="15"/>
      <w:bookmarkEnd w:id="16"/>
      <w:bookmarkEnd w:id="17"/>
      <w:bookmarkEnd w:id="18"/>
      <w:bookmarkEnd w:id="19"/>
      <w:bookmarkEnd w:id="20"/>
      <w:bookmarkEnd w:id="21"/>
      <w:bookmarkEnd w:id="9"/>
      <w:bookmarkEnd w:id="8"/>
      <w:bookmarkEnd w:id="6"/>
      <w:bookmarkEnd w:id="7"/>
      <w:bookmarkEnd w:id="4"/>
      <w:bookmarkEnd w:id="5"/>
      <w:bookmarkEnd w:id="3"/>
      <w:r>
        <w:rPr>
          <w:rFonts w:hint="eastAsia"/>
          <w:snapToGrid/>
        </w:rPr>
        <w:t>四</w:t>
      </w:r>
      <w:r w:rsidRPr="00207A8B">
        <w:rPr>
          <w:snapToGrid/>
        </w:rPr>
        <w:t>、</w:t>
      </w:r>
      <w:bookmarkEnd w:id="24"/>
      <w:r w:rsidRPr="00207A8B">
        <w:rPr>
          <w:rFonts w:hint="eastAsia"/>
          <w:snapToGrid/>
        </w:rPr>
        <w:t>超高齡社會之精準再生醫學啟航計畫推動辦公室專案計畫允宜妥善控管進度，俾滿足超高齡社會之醫療需求</w:t>
      </w:r>
      <w:bookmarkEnd w:id="25"/>
      <w:bookmarkEnd w:id="26"/>
    </w:p>
    <w:p w:rsidR="00FC0E94" w:rsidRPr="00207A8B" w:rsidRDefault="00FC0E94" w:rsidP="00F23847">
      <w:pPr>
        <w:ind w:left="566" w:firstLine="566"/>
        <w:rPr>
          <w:snapToGrid/>
        </w:rPr>
      </w:pPr>
      <w:r w:rsidRPr="00207A8B">
        <w:rPr>
          <w:rFonts w:hint="eastAsia"/>
          <w:snapToGrid/>
        </w:rPr>
        <w:t>生技</w:t>
      </w:r>
      <w:r w:rsidRPr="00207A8B">
        <w:rPr>
          <w:snapToGrid/>
        </w:rPr>
        <w:t>中心辦理</w:t>
      </w:r>
      <w:r w:rsidRPr="00207A8B">
        <w:rPr>
          <w:rFonts w:hAnsi="標楷體" w:hint="eastAsia"/>
          <w:snapToGrid/>
        </w:rPr>
        <w:t>「</w:t>
      </w:r>
      <w:r w:rsidRPr="00207A8B">
        <w:rPr>
          <w:rFonts w:hint="eastAsia"/>
          <w:snapToGrid/>
        </w:rPr>
        <w:t>超高齡社會之精準再生醫學啟航計畫推動辦公室專案計畫</w:t>
      </w:r>
      <w:r w:rsidRPr="00207A8B">
        <w:rPr>
          <w:rFonts w:hAnsi="標楷體" w:hint="eastAsia"/>
          <w:snapToGrid/>
        </w:rPr>
        <w:t>」(以下簡稱該專案計畫)</w:t>
      </w:r>
      <w:r w:rsidRPr="00207A8B">
        <w:rPr>
          <w:snapToGrid/>
        </w:rPr>
        <w:t>，1</w:t>
      </w:r>
      <w:r w:rsidRPr="00207A8B">
        <w:rPr>
          <w:rFonts w:hint="eastAsia"/>
          <w:snapToGrid/>
        </w:rPr>
        <w:t>14</w:t>
      </w:r>
      <w:r w:rsidRPr="00207A8B">
        <w:rPr>
          <w:snapToGrid/>
        </w:rPr>
        <w:t>年度</w:t>
      </w:r>
      <w:r w:rsidRPr="00207A8B">
        <w:rPr>
          <w:rFonts w:hint="eastAsia"/>
          <w:snapToGrid/>
        </w:rPr>
        <w:t>預算案</w:t>
      </w:r>
      <w:r w:rsidRPr="00207A8B">
        <w:rPr>
          <w:snapToGrid/>
        </w:rPr>
        <w:t>數</w:t>
      </w:r>
      <w:r w:rsidRPr="00207A8B">
        <w:rPr>
          <w:rFonts w:hint="eastAsia"/>
          <w:snapToGrid/>
        </w:rPr>
        <w:t>600</w:t>
      </w:r>
      <w:r w:rsidRPr="00207A8B">
        <w:rPr>
          <w:snapToGrid/>
        </w:rPr>
        <w:t>萬元</w:t>
      </w:r>
      <w:r w:rsidRPr="00207A8B">
        <w:rPr>
          <w:rFonts w:hAnsi="標楷體" w:hint="eastAsia"/>
          <w:snapToGrid/>
        </w:rPr>
        <w:t>，與113年度相同</w:t>
      </w:r>
      <w:r w:rsidRPr="00207A8B">
        <w:rPr>
          <w:snapToGrid/>
        </w:rPr>
        <w:t>。經查：</w:t>
      </w:r>
    </w:p>
    <w:p w:rsidR="00FC0E94" w:rsidRPr="00207A8B" w:rsidRDefault="00FC0E94" w:rsidP="00F23847">
      <w:pPr>
        <w:ind w:left="849" w:hangingChars="100" w:hanging="283"/>
        <w:rPr>
          <w:rFonts w:hint="eastAsia"/>
          <w:b/>
        </w:rPr>
      </w:pPr>
      <w:r w:rsidRPr="00207A8B">
        <w:rPr>
          <w:b/>
          <w:snapToGrid/>
        </w:rPr>
        <w:t>(</w:t>
      </w:r>
      <w:r w:rsidRPr="00207A8B">
        <w:rPr>
          <w:rFonts w:hint="eastAsia"/>
          <w:b/>
          <w:snapToGrid/>
        </w:rPr>
        <w:t>一</w:t>
      </w:r>
      <w:r w:rsidRPr="00207A8B">
        <w:rPr>
          <w:b/>
          <w:snapToGrid/>
        </w:rPr>
        <w:t>)</w:t>
      </w:r>
      <w:r w:rsidRPr="00207A8B">
        <w:rPr>
          <w:rFonts w:hint="eastAsia"/>
          <w:b/>
          <w:snapToGrid/>
        </w:rPr>
        <w:t>成立推動辦公室以協助辦理超高齡社會之精準再生醫學啟航計畫之順利推展</w:t>
      </w:r>
    </w:p>
    <w:p w:rsidR="00FC0E94" w:rsidRPr="00207A8B" w:rsidRDefault="00FC0E94" w:rsidP="00270ECB">
      <w:pPr>
        <w:adjustRightInd w:val="0"/>
        <w:spacing w:line="480" w:lineRule="exact"/>
        <w:ind w:leftChars="300" w:left="850" w:firstLine="566"/>
        <w:rPr>
          <w:b/>
        </w:rPr>
      </w:pPr>
      <w:r w:rsidRPr="00207A8B">
        <w:rPr>
          <w:rFonts w:hint="eastAsia"/>
        </w:rPr>
        <w:t>生技中心辦理</w:t>
      </w:r>
      <w:r w:rsidR="000011C5">
        <w:rPr>
          <w:rFonts w:hint="eastAsia"/>
        </w:rPr>
        <w:t>該</w:t>
      </w:r>
      <w:r w:rsidRPr="00207A8B">
        <w:rPr>
          <w:rFonts w:hint="eastAsia"/>
          <w:snapToGrid/>
        </w:rPr>
        <w:t>專案計畫</w:t>
      </w:r>
      <w:r w:rsidRPr="00207A8B">
        <w:rPr>
          <w:rFonts w:hAnsi="標楷體" w:hint="eastAsia"/>
        </w:rPr>
        <w:t>，</w:t>
      </w:r>
      <w:r w:rsidRPr="00207A8B">
        <w:rPr>
          <w:rFonts w:hint="eastAsia"/>
        </w:rPr>
        <w:t>係因應國科會「超高齡社會之</w:t>
      </w:r>
      <w:r w:rsidRPr="00207A8B">
        <w:rPr>
          <w:rFonts w:hint="eastAsia"/>
        </w:rPr>
        <w:lastRenderedPageBreak/>
        <w:t>精準再生醫學啟航計畫」之需求，成立推動辦公室以</w:t>
      </w:r>
      <w:r w:rsidR="00DC36AC">
        <w:rPr>
          <w:rFonts w:hint="eastAsia"/>
        </w:rPr>
        <w:t>協助</w:t>
      </w:r>
      <w:r w:rsidR="000011C5">
        <w:rPr>
          <w:rFonts w:hint="eastAsia"/>
        </w:rPr>
        <w:t>該</w:t>
      </w:r>
      <w:r w:rsidRPr="00207A8B">
        <w:rPr>
          <w:rFonts w:hint="eastAsia"/>
        </w:rPr>
        <w:t>計畫順利開展，嚴謹審核並逐年管考，同時針對臨床應用與產業導向之核心策略，輔導團隊創造最佳研發成果，期以解決老化及失能等醫療需求，達成該政策計畫目標。該專案計畫114年度績效指標為推動新興再生醫療技術製劑或平</w:t>
      </w:r>
      <w:r>
        <w:rPr>
          <w:rFonts w:hint="eastAsia"/>
        </w:rPr>
        <w:t>臺</w:t>
      </w:r>
      <w:r w:rsidRPr="00207A8B">
        <w:t>2</w:t>
      </w:r>
      <w:r w:rsidRPr="00207A8B">
        <w:rPr>
          <w:rFonts w:hint="eastAsia"/>
        </w:rPr>
        <w:t>項、計畫推動辦公室之計畫書</w:t>
      </w:r>
      <w:r w:rsidRPr="00207A8B">
        <w:t>1</w:t>
      </w:r>
      <w:r w:rsidRPr="00207A8B">
        <w:rPr>
          <w:rFonts w:hint="eastAsia"/>
        </w:rPr>
        <w:t>份、季管考資料</w:t>
      </w:r>
      <w:r w:rsidRPr="00207A8B">
        <w:t>4</w:t>
      </w:r>
      <w:r w:rsidRPr="00207A8B">
        <w:rPr>
          <w:rFonts w:hint="eastAsia"/>
        </w:rPr>
        <w:t>份、年度績效報告書</w:t>
      </w:r>
      <w:r w:rsidRPr="00207A8B">
        <w:t>1</w:t>
      </w:r>
      <w:r w:rsidRPr="00207A8B">
        <w:rPr>
          <w:rFonts w:hint="eastAsia"/>
        </w:rPr>
        <w:t>份、年度績效考評會議</w:t>
      </w:r>
      <w:r w:rsidRPr="00207A8B">
        <w:t>1</w:t>
      </w:r>
      <w:r w:rsidRPr="00207A8B">
        <w:rPr>
          <w:rFonts w:hint="eastAsia"/>
        </w:rPr>
        <w:t>場、工作小組會議</w:t>
      </w:r>
      <w:r w:rsidRPr="00207A8B">
        <w:t>4</w:t>
      </w:r>
      <w:r w:rsidRPr="00207A8B">
        <w:rPr>
          <w:rFonts w:hint="eastAsia"/>
        </w:rPr>
        <w:t>場、諮詢委員會議(視需要不定期召開)、科普活動1場及舉辦2場產業媒合會</w:t>
      </w:r>
      <w:r w:rsidRPr="00207A8B">
        <w:rPr>
          <w:rFonts w:hint="eastAsia"/>
        </w:rPr>
        <w:lastRenderedPageBreak/>
        <w:t>議。</w:t>
      </w:r>
    </w:p>
    <w:p w:rsidR="00FC0E94" w:rsidRPr="00207A8B" w:rsidRDefault="00FC0E94" w:rsidP="00F23847">
      <w:pPr>
        <w:pStyle w:val="a4"/>
        <w:ind w:left="849" w:hanging="283"/>
        <w:rPr>
          <w:b/>
        </w:rPr>
      </w:pPr>
      <w:r w:rsidRPr="00207A8B">
        <w:rPr>
          <w:rFonts w:hint="eastAsia"/>
          <w:b/>
        </w:rPr>
        <w:t>(二)我國預計於2025年邁向超高齡社會</w:t>
      </w:r>
      <w:r w:rsidRPr="00207A8B">
        <w:rPr>
          <w:rFonts w:hAnsi="標楷體" w:hint="eastAsia"/>
          <w:b/>
        </w:rPr>
        <w:t>，允宜加強該專案計畫之進度控管</w:t>
      </w:r>
    </w:p>
    <w:p w:rsidR="00FC0E94" w:rsidRPr="00207A8B" w:rsidRDefault="00FC0E94" w:rsidP="00F23847">
      <w:pPr>
        <w:pStyle w:val="2"/>
        <w:ind w:left="850" w:firstLine="566"/>
        <w:rPr>
          <w:rFonts w:hAnsi="標楷體"/>
        </w:rPr>
      </w:pPr>
      <w:r w:rsidRPr="00207A8B">
        <w:rPr>
          <w:rFonts w:hint="eastAsia"/>
        </w:rPr>
        <w:t>該專案計畫總經費2</w:t>
      </w:r>
      <w:r w:rsidRPr="00207A8B">
        <w:t>,</w:t>
      </w:r>
      <w:r w:rsidRPr="00207A8B">
        <w:rPr>
          <w:rFonts w:hint="eastAsia"/>
        </w:rPr>
        <w:t>396萬5千元，計畫期程係自111至114年，分4年辦理，111年度至113年度決算數分別為596萬5千元、600萬元及600萬元，累計執行數1</w:t>
      </w:r>
      <w:r w:rsidRPr="00207A8B">
        <w:t>,</w:t>
      </w:r>
      <w:r w:rsidRPr="00207A8B">
        <w:rPr>
          <w:rFonts w:hint="eastAsia"/>
        </w:rPr>
        <w:t>796萬5千元</w:t>
      </w:r>
      <w:r w:rsidRPr="00207A8B">
        <w:rPr>
          <w:rStyle w:val="af9"/>
        </w:rPr>
        <w:footnoteReference w:id="1"/>
      </w:r>
      <w:r w:rsidRPr="00207A8B">
        <w:rPr>
          <w:rFonts w:hint="eastAsia"/>
        </w:rPr>
        <w:t>，業已輔導計畫團隊推動誘導型多潛能幹細胞等產品開發、細胞保存培養技術等技術平</w:t>
      </w:r>
      <w:r>
        <w:rPr>
          <w:rFonts w:hint="eastAsia"/>
        </w:rPr>
        <w:t>臺</w:t>
      </w:r>
      <w:r w:rsidRPr="00207A8B">
        <w:rPr>
          <w:rFonts w:hint="eastAsia"/>
        </w:rPr>
        <w:t>之開發，114年度續編列600萬元，據以賡續推動新興再生醫療技術製劑及產業媒合等事宜。</w:t>
      </w:r>
    </w:p>
    <w:p w:rsidR="004A4BC8" w:rsidRDefault="00FC0E94" w:rsidP="004A4BC8">
      <w:pPr>
        <w:pStyle w:val="2"/>
        <w:ind w:left="850" w:firstLine="566"/>
      </w:pPr>
      <w:r w:rsidRPr="00207A8B">
        <w:rPr>
          <w:rFonts w:hint="eastAsia"/>
        </w:rPr>
        <w:t>依上所述，該專案計畫期程係截至114年底，而113年度期</w:t>
      </w:r>
      <w:r w:rsidRPr="00207A8B">
        <w:rPr>
          <w:rFonts w:hAnsi="標楷體" w:hint="eastAsia"/>
        </w:rPr>
        <w:t>末報告追蹤之團隊進度略以</w:t>
      </w:r>
      <w:r w:rsidR="00487F4A">
        <w:rPr>
          <w:rFonts w:hAnsi="標楷體" w:hint="eastAsia"/>
        </w:rPr>
        <w:t>，</w:t>
      </w:r>
      <w:r w:rsidRPr="00207A8B">
        <w:rPr>
          <w:rFonts w:hAnsi="標楷體" w:hint="eastAsia"/>
        </w:rPr>
        <w:t>關於再生醫療技術/產品部分，每個團隊皆有多項再生醫療技術/產品同步進行研發，且每個團隊皆至少有一項技術已完成臨床前藥理試驗</w:t>
      </w:r>
      <w:r w:rsidRPr="00207A8B">
        <w:rPr>
          <w:rStyle w:val="af9"/>
          <w:rFonts w:hAnsi="標楷體"/>
        </w:rPr>
        <w:footnoteReference w:id="2"/>
      </w:r>
      <w:r w:rsidR="00FD5972">
        <w:rPr>
          <w:rFonts w:hAnsi="標楷體" w:hint="eastAsia"/>
        </w:rPr>
        <w:t>；</w:t>
      </w:r>
      <w:r w:rsidRPr="00207A8B">
        <w:rPr>
          <w:rFonts w:hAnsi="標楷體" w:hint="eastAsia"/>
        </w:rPr>
        <w:t>至於目前開發中之再生醫療安全性/有效性驗證平</w:t>
      </w:r>
      <w:r>
        <w:rPr>
          <w:rFonts w:hAnsi="標楷體" w:hint="eastAsia"/>
        </w:rPr>
        <w:t>臺</w:t>
      </w:r>
      <w:r w:rsidRPr="00207A8B">
        <w:rPr>
          <w:rFonts w:hAnsi="標楷體" w:hint="eastAsia"/>
        </w:rPr>
        <w:t>共有8項，分別持續完成各項功能驗證，符合113年度計畫</w:t>
      </w:r>
      <w:r w:rsidRPr="00207A8B">
        <w:rPr>
          <w:rFonts w:hint="eastAsia"/>
        </w:rPr>
        <w:t>進度，並有多項技術已提出專</w:t>
      </w:r>
      <w:r w:rsidRPr="00207A8B">
        <w:rPr>
          <w:rFonts w:hint="eastAsia"/>
        </w:rPr>
        <w:lastRenderedPageBreak/>
        <w:t>利申請。惟揆諸團隊進度彙整表</w:t>
      </w:r>
      <w:r w:rsidRPr="00207A8B">
        <w:rPr>
          <w:rStyle w:val="af9"/>
        </w:rPr>
        <w:footnoteReference w:id="3"/>
      </w:r>
      <w:r w:rsidRPr="00207A8B">
        <w:rPr>
          <w:rFonts w:hint="eastAsia"/>
        </w:rPr>
        <w:t>，再生醫療技術/產品部分，「iPSC-RPE治療AMD」</w:t>
      </w:r>
      <w:r w:rsidRPr="00207A8B">
        <w:rPr>
          <w:rStyle w:val="af9"/>
        </w:rPr>
        <w:footnoteReference w:id="4"/>
      </w:r>
      <w:r w:rsidRPr="00207A8B">
        <w:rPr>
          <w:rFonts w:hint="eastAsia"/>
        </w:rPr>
        <w:t>及「黑色素細胞治療白斑症」原分別預計於113年12月及114年1月申請臨床試驗(詳表1)，再生醫療安全性/有效性驗證平</w:t>
      </w:r>
      <w:r>
        <w:rPr>
          <w:rFonts w:hint="eastAsia"/>
        </w:rPr>
        <w:t>臺</w:t>
      </w:r>
      <w:r w:rsidRPr="00207A8B">
        <w:rPr>
          <w:rFonts w:hint="eastAsia"/>
        </w:rPr>
        <w:t>部分之「高效價幹細胞篩選平</w:t>
      </w:r>
      <w:r>
        <w:rPr>
          <w:rFonts w:hint="eastAsia"/>
        </w:rPr>
        <w:t>臺</w:t>
      </w:r>
      <w:r w:rsidRPr="00207A8B">
        <w:rPr>
          <w:rFonts w:hint="eastAsia"/>
        </w:rPr>
        <w:t>」、「3D MSC Spheroid</w:t>
      </w:r>
      <w:r w:rsidRPr="00207A8B">
        <w:rPr>
          <w:rStyle w:val="af9"/>
        </w:rPr>
        <w:footnoteReference w:id="5"/>
      </w:r>
      <w:r w:rsidRPr="00207A8B">
        <w:rPr>
          <w:rFonts w:hint="eastAsia"/>
        </w:rPr>
        <w:t>平</w:t>
      </w:r>
      <w:r>
        <w:rPr>
          <w:rFonts w:hint="eastAsia"/>
        </w:rPr>
        <w:t>臺</w:t>
      </w:r>
      <w:r w:rsidRPr="00207A8B">
        <w:rPr>
          <w:rFonts w:hint="eastAsia"/>
        </w:rPr>
        <w:t>」及「工程化胞外體平</w:t>
      </w:r>
      <w:r>
        <w:rPr>
          <w:rFonts w:hint="eastAsia"/>
        </w:rPr>
        <w:t>臺</w:t>
      </w:r>
      <w:r w:rsidRPr="00207A8B">
        <w:rPr>
          <w:rFonts w:hint="eastAsia"/>
        </w:rPr>
        <w:t>」則預計於113年7月技轉授權(詳表2)，然截至114年1月底上開技術項</w:t>
      </w:r>
      <w:r w:rsidRPr="00207A8B">
        <w:rPr>
          <w:rFonts w:hint="eastAsia"/>
        </w:rPr>
        <w:lastRenderedPageBreak/>
        <w:t>目均尚未申請臨床試驗及技轉；另表1之「異體iPSC</w:t>
      </w:r>
      <w:r w:rsidRPr="00207A8B">
        <w:rPr>
          <w:rStyle w:val="af9"/>
        </w:rPr>
        <w:footnoteReference w:id="6"/>
      </w:r>
      <w:r w:rsidRPr="00207A8B">
        <w:rPr>
          <w:rFonts w:hint="eastAsia"/>
        </w:rPr>
        <w:t>分化之內皮細胞治療下肢缺血」、「Globo H CAR-NK治療膽道癌」、「LRRN1 CAR-NK細胞治療實體腫瘤」</w:t>
      </w:r>
      <w:r w:rsidRPr="00207A8B">
        <w:rPr>
          <w:rStyle w:val="af9"/>
        </w:rPr>
        <w:footnoteReference w:id="7"/>
      </w:r>
      <w:r w:rsidRPr="00207A8B">
        <w:rPr>
          <w:rFonts w:hint="eastAsia"/>
        </w:rPr>
        <w:t>、「CD276</w:t>
      </w:r>
      <w:r w:rsidRPr="00207A8B">
        <w:rPr>
          <w:rStyle w:val="af9"/>
        </w:rPr>
        <w:footnoteReference w:id="8"/>
      </w:r>
      <w:r w:rsidRPr="00207A8B">
        <w:rPr>
          <w:rFonts w:hint="eastAsia"/>
        </w:rPr>
        <w:t>專一性抗體與通用型iPSC-NK細胞治療癌症」及「低免疫源性iMSC治療隱性營養不良性大皰性表皮鬆解症」以及表2之「開發用於細胞治療的更優化的現成iPSCs」、「iPSC生醫檢測晶片平</w:t>
      </w:r>
      <w:r>
        <w:rPr>
          <w:rFonts w:hint="eastAsia"/>
        </w:rPr>
        <w:t>臺</w:t>
      </w:r>
      <w:r w:rsidRPr="00207A8B">
        <w:rPr>
          <w:rFonts w:hint="eastAsia"/>
        </w:rPr>
        <w:t>」及「iPSC生醫操作晶片平</w:t>
      </w:r>
      <w:r>
        <w:rPr>
          <w:rFonts w:hint="eastAsia"/>
        </w:rPr>
        <w:t>臺</w:t>
      </w:r>
      <w:r w:rsidRPr="00207A8B">
        <w:rPr>
          <w:rFonts w:hint="eastAsia"/>
        </w:rPr>
        <w:t>」預計於115年5月至12月間申請臨床試驗及技轉，尚較原定於114年底前完成之計畫期程稍有遞延。經查我國113年底老年人口</w:t>
      </w:r>
      <w:r w:rsidR="004E59B7">
        <w:rPr>
          <w:rFonts w:hint="eastAsia"/>
        </w:rPr>
        <w:t>(</w:t>
      </w:r>
      <w:r w:rsidRPr="00207A8B">
        <w:rPr>
          <w:rFonts w:hint="eastAsia"/>
        </w:rPr>
        <w:t>65歲以上</w:t>
      </w:r>
      <w:r w:rsidR="004E59B7">
        <w:rPr>
          <w:rFonts w:hint="eastAsia"/>
        </w:rPr>
        <w:t>)</w:t>
      </w:r>
      <w:r w:rsidRPr="00207A8B">
        <w:rPr>
          <w:rFonts w:hint="eastAsia"/>
        </w:rPr>
        <w:t>為448萬8,707人，較112年底增加19萬1,722人，占總人口19.18％，較112年底增加0.84個百分點，即將邁入超高齡社會</w:t>
      </w:r>
      <w:r w:rsidRPr="00207A8B">
        <w:rPr>
          <w:rStyle w:val="af9"/>
        </w:rPr>
        <w:footnoteReference w:id="9"/>
      </w:r>
      <w:r w:rsidRPr="00207A8B">
        <w:rPr>
          <w:rFonts w:hint="eastAsia"/>
        </w:rPr>
        <w:t>。基此，該專案計畫容待妥善控管各團隊及技術項目之開發進度，並加強前揭各團隊之資源整合及計畫管考，以回應超高齡社會之醫療需求。</w:t>
      </w:r>
    </w:p>
    <w:p w:rsidR="00281FCB" w:rsidRDefault="00281FCB" w:rsidP="00281FCB">
      <w:pPr>
        <w:pStyle w:val="2"/>
        <w:spacing w:line="400" w:lineRule="exact"/>
        <w:ind w:leftChars="280" w:left="1519" w:firstLineChars="0" w:hanging="726"/>
        <w:rPr>
          <w:rFonts w:hAnsi="標楷體"/>
          <w:b/>
          <w:spacing w:val="-6"/>
        </w:rPr>
      </w:pPr>
    </w:p>
    <w:p w:rsidR="00281FCB" w:rsidRDefault="00281FCB" w:rsidP="00281FCB">
      <w:pPr>
        <w:pStyle w:val="2"/>
        <w:spacing w:line="400" w:lineRule="exact"/>
        <w:ind w:leftChars="280" w:left="1519" w:firstLineChars="0" w:hanging="726"/>
        <w:rPr>
          <w:rFonts w:hAnsi="標楷體"/>
          <w:b/>
          <w:spacing w:val="-6"/>
        </w:rPr>
      </w:pPr>
    </w:p>
    <w:p w:rsidR="00FC0E94" w:rsidRPr="00207A8B" w:rsidRDefault="00FC0E94" w:rsidP="00281FCB">
      <w:pPr>
        <w:pStyle w:val="2"/>
        <w:spacing w:line="400" w:lineRule="exact"/>
        <w:ind w:leftChars="280" w:left="1519" w:firstLineChars="0" w:hanging="726"/>
        <w:rPr>
          <w:rFonts w:hAnsi="標楷體" w:hint="eastAsia"/>
          <w:spacing w:val="-6"/>
          <w:sz w:val="24"/>
          <w:szCs w:val="24"/>
        </w:rPr>
      </w:pPr>
      <w:r w:rsidRPr="00207A8B">
        <w:rPr>
          <w:rFonts w:hAnsi="標楷體" w:hint="eastAsia"/>
          <w:b/>
          <w:spacing w:val="-6"/>
        </w:rPr>
        <w:lastRenderedPageBreak/>
        <w:t>表1  「超高齡社會之精準再生醫學啟航計畫推動辦公室專案計畫」再生醫療技術/產品之團隊進度彙整表</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880"/>
        <w:gridCol w:w="708"/>
        <w:gridCol w:w="709"/>
        <w:gridCol w:w="709"/>
        <w:gridCol w:w="708"/>
        <w:gridCol w:w="13"/>
        <w:gridCol w:w="1085"/>
        <w:gridCol w:w="1275"/>
      </w:tblGrid>
      <w:tr w:rsidR="00FC0E94" w:rsidRPr="00207A8B" w:rsidTr="00831B50">
        <w:trPr>
          <w:trHeight w:val="20"/>
          <w:tblHeader/>
        </w:trPr>
        <w:tc>
          <w:tcPr>
            <w:tcW w:w="567" w:type="dxa"/>
            <w:vMerge w:val="restart"/>
            <w:shd w:val="clear" w:color="auto" w:fill="auto"/>
            <w:vAlign w:val="center"/>
          </w:tcPr>
          <w:p w:rsidR="00FC0E94" w:rsidRPr="00207A8B" w:rsidRDefault="00FC0E94" w:rsidP="008623B7">
            <w:pPr>
              <w:pStyle w:val="142"/>
              <w:jc w:val="center"/>
              <w:rPr>
                <w:rFonts w:hint="eastAsia"/>
                <w:snapToGrid/>
              </w:rPr>
            </w:pPr>
            <w:r w:rsidRPr="00207A8B">
              <w:rPr>
                <w:rFonts w:hint="eastAsia"/>
                <w:snapToGrid/>
              </w:rPr>
              <w:t>團隊</w:t>
            </w:r>
          </w:p>
        </w:tc>
        <w:tc>
          <w:tcPr>
            <w:tcW w:w="1880" w:type="dxa"/>
            <w:vMerge w:val="restart"/>
            <w:shd w:val="clear" w:color="auto" w:fill="auto"/>
            <w:vAlign w:val="center"/>
          </w:tcPr>
          <w:p w:rsidR="00FC0E94" w:rsidRPr="00207A8B" w:rsidRDefault="00FC0E94" w:rsidP="008623B7">
            <w:pPr>
              <w:pStyle w:val="142"/>
              <w:jc w:val="center"/>
              <w:rPr>
                <w:rFonts w:hint="eastAsia"/>
                <w:snapToGrid/>
              </w:rPr>
            </w:pPr>
            <w:r w:rsidRPr="00207A8B">
              <w:rPr>
                <w:rFonts w:hint="eastAsia"/>
                <w:snapToGrid/>
              </w:rPr>
              <w:t>技術名稱</w:t>
            </w:r>
          </w:p>
        </w:tc>
        <w:tc>
          <w:tcPr>
            <w:tcW w:w="5207" w:type="dxa"/>
            <w:gridSpan w:val="7"/>
            <w:shd w:val="clear" w:color="auto" w:fill="auto"/>
            <w:vAlign w:val="center"/>
          </w:tcPr>
          <w:p w:rsidR="00FC0E94" w:rsidRPr="00207A8B" w:rsidRDefault="00FC0E94" w:rsidP="008623B7">
            <w:pPr>
              <w:pStyle w:val="142"/>
              <w:jc w:val="center"/>
              <w:rPr>
                <w:rFonts w:hint="eastAsia"/>
                <w:snapToGrid/>
              </w:rPr>
            </w:pPr>
            <w:r w:rsidRPr="00207A8B">
              <w:rPr>
                <w:rFonts w:hint="eastAsia"/>
                <w:snapToGrid/>
              </w:rPr>
              <w:t>團  隊  進  度</w:t>
            </w:r>
          </w:p>
        </w:tc>
      </w:tr>
      <w:tr w:rsidR="00FC0E94" w:rsidRPr="00207A8B" w:rsidTr="00831B50">
        <w:trPr>
          <w:trHeight w:val="20"/>
          <w:tblHeader/>
        </w:trPr>
        <w:tc>
          <w:tcPr>
            <w:tcW w:w="567" w:type="dxa"/>
            <w:vMerge/>
            <w:shd w:val="clear" w:color="auto" w:fill="auto"/>
            <w:vAlign w:val="center"/>
            <w:hideMark/>
          </w:tcPr>
          <w:p w:rsidR="00FC0E94" w:rsidRPr="00207A8B" w:rsidRDefault="00FC0E94" w:rsidP="008623B7">
            <w:pPr>
              <w:pStyle w:val="142"/>
              <w:jc w:val="center"/>
              <w:rPr>
                <w:snapToGrid/>
              </w:rPr>
            </w:pPr>
          </w:p>
        </w:tc>
        <w:tc>
          <w:tcPr>
            <w:tcW w:w="1880" w:type="dxa"/>
            <w:vMerge/>
            <w:shd w:val="clear" w:color="auto" w:fill="auto"/>
            <w:vAlign w:val="center"/>
            <w:hideMark/>
          </w:tcPr>
          <w:p w:rsidR="00FC0E94" w:rsidRPr="00207A8B" w:rsidRDefault="00FC0E94" w:rsidP="008623B7">
            <w:pPr>
              <w:pStyle w:val="142"/>
              <w:jc w:val="center"/>
              <w:rPr>
                <w:rFonts w:hint="eastAsia"/>
                <w:snapToGrid/>
              </w:rPr>
            </w:pPr>
          </w:p>
        </w:tc>
        <w:tc>
          <w:tcPr>
            <w:tcW w:w="1417" w:type="dxa"/>
            <w:gridSpan w:val="2"/>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產品開發</w:t>
            </w:r>
          </w:p>
        </w:tc>
        <w:tc>
          <w:tcPr>
            <w:tcW w:w="1430" w:type="dxa"/>
            <w:gridSpan w:val="3"/>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體外/體內概念驗證</w:t>
            </w:r>
          </w:p>
        </w:tc>
        <w:tc>
          <w:tcPr>
            <w:tcW w:w="1085"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化學製造管制臨床前試驗</w:t>
            </w:r>
          </w:p>
        </w:tc>
        <w:tc>
          <w:tcPr>
            <w:tcW w:w="1275"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臨床試驗申請/審核通過</w:t>
            </w:r>
          </w:p>
        </w:tc>
      </w:tr>
      <w:tr w:rsidR="00FC0E94" w:rsidRPr="00207A8B" w:rsidTr="00831B50">
        <w:trPr>
          <w:trHeight w:val="20"/>
          <w:tblHeader/>
        </w:trPr>
        <w:tc>
          <w:tcPr>
            <w:tcW w:w="567" w:type="dxa"/>
            <w:vMerge/>
            <w:vAlign w:val="center"/>
            <w:hideMark/>
          </w:tcPr>
          <w:p w:rsidR="00FC0E94" w:rsidRPr="00207A8B" w:rsidRDefault="00FC0E94" w:rsidP="008623B7">
            <w:pPr>
              <w:pStyle w:val="142"/>
              <w:jc w:val="center"/>
              <w:rPr>
                <w:snapToGrid/>
              </w:rPr>
            </w:pPr>
          </w:p>
        </w:tc>
        <w:tc>
          <w:tcPr>
            <w:tcW w:w="1880" w:type="dxa"/>
            <w:vMerge/>
            <w:vAlign w:val="center"/>
            <w:hideMark/>
          </w:tcPr>
          <w:p w:rsidR="00FC0E94" w:rsidRPr="00207A8B" w:rsidRDefault="00FC0E94" w:rsidP="008623B7">
            <w:pPr>
              <w:pStyle w:val="142"/>
              <w:jc w:val="center"/>
              <w:rPr>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1</w:t>
            </w: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2</w:t>
            </w: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3</w:t>
            </w: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4</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5</w:t>
            </w:r>
          </w:p>
        </w:tc>
        <w:tc>
          <w:tcPr>
            <w:tcW w:w="1275"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6</w:t>
            </w:r>
          </w:p>
        </w:tc>
      </w:tr>
      <w:tr w:rsidR="00FC0E94" w:rsidRPr="00207A8B" w:rsidTr="00831B50">
        <w:trPr>
          <w:trHeight w:val="20"/>
          <w:tblHeader/>
        </w:trPr>
        <w:tc>
          <w:tcPr>
            <w:tcW w:w="567" w:type="dxa"/>
            <w:vMerge/>
            <w:vAlign w:val="center"/>
            <w:hideMark/>
          </w:tcPr>
          <w:p w:rsidR="00FC0E94" w:rsidRPr="00207A8B" w:rsidRDefault="00FC0E94" w:rsidP="008623B7">
            <w:pPr>
              <w:pStyle w:val="142"/>
              <w:jc w:val="center"/>
              <w:rPr>
                <w:snapToGrid/>
              </w:rPr>
            </w:pPr>
          </w:p>
        </w:tc>
        <w:tc>
          <w:tcPr>
            <w:tcW w:w="1880" w:type="dxa"/>
            <w:vMerge/>
            <w:vAlign w:val="center"/>
            <w:hideMark/>
          </w:tcPr>
          <w:p w:rsidR="00FC0E94" w:rsidRPr="00207A8B" w:rsidRDefault="00FC0E94" w:rsidP="008623B7">
            <w:pPr>
              <w:pStyle w:val="142"/>
              <w:jc w:val="center"/>
              <w:rPr>
                <w:snapToGrid/>
              </w:rPr>
            </w:pPr>
          </w:p>
        </w:tc>
        <w:tc>
          <w:tcPr>
            <w:tcW w:w="708"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資料檢索</w:t>
            </w:r>
          </w:p>
        </w:tc>
        <w:tc>
          <w:tcPr>
            <w:tcW w:w="709"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建立驗證方法</w:t>
            </w:r>
          </w:p>
        </w:tc>
        <w:tc>
          <w:tcPr>
            <w:tcW w:w="709"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體外藥理試驗</w:t>
            </w:r>
          </w:p>
        </w:tc>
        <w:tc>
          <w:tcPr>
            <w:tcW w:w="708"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體內藥理試驗</w:t>
            </w:r>
          </w:p>
        </w:tc>
        <w:tc>
          <w:tcPr>
            <w:tcW w:w="1098" w:type="dxa"/>
            <w:gridSpan w:val="2"/>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C</w:t>
            </w:r>
            <w:r w:rsidRPr="00207A8B">
              <w:rPr>
                <w:rFonts w:hint="eastAsia"/>
                <w:snapToGrid/>
                <w:spacing w:val="-20"/>
              </w:rPr>
              <w:t>MC、GLP藥毒理試驗</w:t>
            </w:r>
          </w:p>
        </w:tc>
        <w:tc>
          <w:tcPr>
            <w:tcW w:w="1275"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GMP產品臨床試驗申請/審核通過</w:t>
            </w:r>
          </w:p>
        </w:tc>
      </w:tr>
      <w:tr w:rsidR="00FC0E94" w:rsidRPr="00207A8B" w:rsidTr="00831B50">
        <w:trPr>
          <w:trHeight w:val="20"/>
        </w:trPr>
        <w:tc>
          <w:tcPr>
            <w:tcW w:w="567"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中研院</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異體</w:t>
            </w:r>
            <w:r w:rsidRPr="00207A8B">
              <w:rPr>
                <w:rFonts w:hint="eastAsia"/>
                <w:bCs/>
                <w:snapToGrid/>
              </w:rPr>
              <w:t>iPSC</w:t>
            </w:r>
            <w:r w:rsidRPr="00207A8B">
              <w:rPr>
                <w:rFonts w:hint="eastAsia"/>
                <w:snapToGrid/>
              </w:rPr>
              <w:t>分化之內皮細胞治療下肢缺血</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5</w:t>
            </w:r>
            <w:r w:rsidRPr="00207A8B">
              <w:rPr>
                <w:rFonts w:hint="eastAsia"/>
                <w:snapToGrid/>
              </w:rPr>
              <w:t>月</w:t>
            </w:r>
            <w:r w:rsidRPr="00207A8B">
              <w:rPr>
                <w:rFonts w:hint="eastAsia"/>
                <w:bCs/>
                <w:snapToGrid/>
              </w:rPr>
              <w:t>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中醫</w:t>
            </w:r>
            <w:r w:rsidRPr="00207A8B">
              <w:rPr>
                <w:rFonts w:hint="eastAsia"/>
                <w:snapToGrid/>
              </w:rPr>
              <w:lastRenderedPageBreak/>
              <w:t>大</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lastRenderedPageBreak/>
              <w:t>基因修飾間質幹</w:t>
            </w:r>
            <w:r w:rsidRPr="00207A8B">
              <w:rPr>
                <w:rFonts w:hint="eastAsia"/>
                <w:snapToGrid/>
              </w:rPr>
              <w:lastRenderedPageBreak/>
              <w:t>細胞治療實體腫瘤</w:t>
            </w:r>
            <w:r w:rsidRPr="00207A8B">
              <w:rPr>
                <w:rFonts w:hint="eastAsia"/>
                <w:bCs/>
                <w:snapToGrid/>
              </w:rPr>
              <w:t>(</w:t>
            </w:r>
            <w:r w:rsidRPr="00207A8B">
              <w:rPr>
                <w:rFonts w:hint="eastAsia"/>
                <w:snapToGrid/>
              </w:rPr>
              <w:t>以</w:t>
            </w:r>
            <w:r w:rsidRPr="00207A8B">
              <w:rPr>
                <w:rFonts w:hint="eastAsia"/>
                <w:bCs/>
                <w:snapToGrid/>
              </w:rPr>
              <w:t>PPNP</w:t>
            </w:r>
            <w:r w:rsidRPr="00207A8B">
              <w:rPr>
                <w:rFonts w:hint="eastAsia"/>
                <w:snapToGrid/>
              </w:rPr>
              <w:t>傳遞之產品</w:t>
            </w:r>
            <w:r w:rsidRPr="00207A8B">
              <w:rPr>
                <w:rFonts w:hint="eastAsia"/>
                <w:bCs/>
                <w:snapToGrid/>
              </w:rPr>
              <w:t>)</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12</w:t>
            </w:r>
            <w:r w:rsidRPr="00207A8B">
              <w:rPr>
                <w:rFonts w:hint="eastAsia"/>
                <w:snapToGrid/>
              </w:rPr>
              <w:t>月</w:t>
            </w:r>
            <w:r w:rsidRPr="00207A8B">
              <w:rPr>
                <w:rFonts w:hint="eastAsia"/>
                <w:bCs/>
                <w:snapToGrid/>
              </w:rPr>
              <w:lastRenderedPageBreak/>
              <w:t>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基因修飾</w:t>
            </w:r>
            <w:r w:rsidRPr="00207A8B">
              <w:rPr>
                <w:rFonts w:hint="eastAsia"/>
                <w:bCs/>
                <w:snapToGrid/>
              </w:rPr>
              <w:t>γδT</w:t>
            </w:r>
            <w:r w:rsidRPr="00207A8B">
              <w:rPr>
                <w:rFonts w:hint="eastAsia"/>
                <w:snapToGrid/>
              </w:rPr>
              <w:t>細胞治療實體腫瘤</w:t>
            </w:r>
            <w:r w:rsidRPr="00207A8B">
              <w:rPr>
                <w:rFonts w:hint="eastAsia"/>
                <w:bCs/>
                <w:snapToGrid/>
              </w:rPr>
              <w:t>(</w:t>
            </w:r>
            <w:r w:rsidRPr="00207A8B">
              <w:rPr>
                <w:rFonts w:hint="eastAsia"/>
                <w:snapToGrid/>
              </w:rPr>
              <w:t>以</w:t>
            </w:r>
            <w:r w:rsidRPr="00207A8B">
              <w:rPr>
                <w:rFonts w:hint="eastAsia"/>
                <w:bCs/>
                <w:snapToGrid/>
              </w:rPr>
              <w:t>PPNP</w:t>
            </w:r>
            <w:r w:rsidRPr="00207A8B">
              <w:rPr>
                <w:rFonts w:hint="eastAsia"/>
                <w:snapToGrid/>
              </w:rPr>
              <w:t>傳遞之產品</w:t>
            </w:r>
            <w:r w:rsidRPr="00207A8B">
              <w:rPr>
                <w:rFonts w:hint="eastAsia"/>
                <w:bCs/>
                <w:snapToGrid/>
              </w:rPr>
              <w:t>)</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12</w:t>
            </w:r>
            <w:r w:rsidRPr="00207A8B">
              <w:rPr>
                <w:rFonts w:hint="eastAsia"/>
                <w:snapToGrid/>
              </w:rPr>
              <w:t>月</w:t>
            </w:r>
            <w:r w:rsidRPr="00207A8B">
              <w:rPr>
                <w:rFonts w:hint="eastAsia"/>
                <w:bCs/>
                <w:snapToGrid/>
              </w:rPr>
              <w:t>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長庚大學</w:t>
            </w: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rituximab conjugated apexNK</w:t>
            </w:r>
            <w:r w:rsidRPr="00207A8B">
              <w:rPr>
                <w:rFonts w:hint="eastAsia"/>
                <w:snapToGrid/>
              </w:rPr>
              <w:t>用於</w:t>
            </w:r>
            <w:r w:rsidRPr="00207A8B">
              <w:rPr>
                <w:rFonts w:hint="eastAsia"/>
                <w:bCs/>
                <w:snapToGrid/>
              </w:rPr>
              <w:t>CD20</w:t>
            </w:r>
            <w:r w:rsidRPr="00207A8B">
              <w:rPr>
                <w:rFonts w:hint="eastAsia"/>
                <w:snapToGrid/>
              </w:rPr>
              <w:t>陽性</w:t>
            </w:r>
            <w:r w:rsidRPr="00207A8B">
              <w:rPr>
                <w:rFonts w:hint="eastAsia"/>
                <w:bCs/>
                <w:snapToGrid/>
              </w:rPr>
              <w:t>B</w:t>
            </w:r>
            <w:r w:rsidRPr="00207A8B">
              <w:rPr>
                <w:rFonts w:hint="eastAsia"/>
                <w:snapToGrid/>
              </w:rPr>
              <w:t>細胞血液癌症</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12</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Globo H CAR-NK</w:t>
            </w:r>
            <w:r w:rsidRPr="00207A8B">
              <w:rPr>
                <w:rFonts w:hint="eastAsia"/>
                <w:snapToGrid/>
              </w:rPr>
              <w:t>治療膽道癌</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6</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LRRN1 CAR-NK</w:t>
            </w:r>
            <w:r w:rsidRPr="00207A8B">
              <w:rPr>
                <w:rFonts w:hint="eastAsia"/>
                <w:snapToGrid/>
              </w:rPr>
              <w:t>細胞治療實體腫瘤</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6</w:t>
            </w:r>
            <w:r w:rsidRPr="00207A8B">
              <w:rPr>
                <w:rFonts w:hint="eastAsia"/>
                <w:snapToGrid/>
              </w:rPr>
              <w:t>月申請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成功大學</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低免疫源性誘導多能幹細胞分化之心肌細胞治療心肌梗塞</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4</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CD276</w:t>
            </w:r>
            <w:r w:rsidRPr="00207A8B">
              <w:rPr>
                <w:rFonts w:hint="eastAsia"/>
                <w:snapToGrid/>
              </w:rPr>
              <w:t>專一性抗體與通用型</w:t>
            </w:r>
            <w:r w:rsidRPr="00207A8B">
              <w:rPr>
                <w:rFonts w:hint="eastAsia"/>
                <w:bCs/>
                <w:snapToGrid/>
              </w:rPr>
              <w:t>iPSC-NK</w:t>
            </w:r>
            <w:r w:rsidRPr="00207A8B">
              <w:rPr>
                <w:rFonts w:hint="eastAsia"/>
                <w:snapToGrid/>
              </w:rPr>
              <w:t>細胞治療癌症</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12</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低免疫源性</w:t>
            </w:r>
            <w:r w:rsidRPr="00207A8B">
              <w:rPr>
                <w:rFonts w:hint="eastAsia"/>
                <w:bCs/>
                <w:snapToGrid/>
              </w:rPr>
              <w:t>iMSC</w:t>
            </w:r>
            <w:r w:rsidRPr="00207A8B">
              <w:rPr>
                <w:rFonts w:hint="eastAsia"/>
                <w:snapToGrid/>
              </w:rPr>
              <w:t>治療隱性營養不良性大皰性表皮鬆解症</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12</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異體脂肪幹細胞治療隱性營養不良性大皰性表皮鬆解症</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4</w:t>
            </w:r>
            <w:r w:rsidRPr="00207A8B">
              <w:rPr>
                <w:rFonts w:hint="eastAsia"/>
                <w:snapToGrid/>
              </w:rPr>
              <w:t>月申請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陽明交大</w:t>
            </w: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iPSC-RPE</w:t>
            </w:r>
            <w:r w:rsidRPr="00207A8B">
              <w:rPr>
                <w:rFonts w:hint="eastAsia"/>
                <w:snapToGrid/>
              </w:rPr>
              <w:t>治療</w:t>
            </w:r>
            <w:r w:rsidRPr="00207A8B">
              <w:rPr>
                <w:rFonts w:hint="eastAsia"/>
                <w:bCs/>
                <w:snapToGrid/>
              </w:rPr>
              <w:t>AMD</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113</w:t>
            </w:r>
            <w:r w:rsidRPr="00207A8B">
              <w:rPr>
                <w:rFonts w:hint="eastAsia"/>
                <w:snapToGrid/>
              </w:rPr>
              <w:t>年</w:t>
            </w:r>
            <w:r w:rsidRPr="00207A8B">
              <w:rPr>
                <w:rFonts w:hint="eastAsia"/>
                <w:bCs/>
                <w:snapToGrid/>
              </w:rPr>
              <w:t>12</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iMSC</w:t>
            </w:r>
            <w:r w:rsidRPr="00207A8B">
              <w:rPr>
                <w:rFonts w:hint="eastAsia"/>
                <w:snapToGrid/>
              </w:rPr>
              <w:t>細胞製劑製程確校</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規劃中</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Pr>
                <w:rFonts w:hint="eastAsia"/>
                <w:snapToGrid/>
              </w:rPr>
              <w:t>臺</w:t>
            </w:r>
            <w:r w:rsidRPr="00207A8B">
              <w:rPr>
                <w:rFonts w:hint="eastAsia"/>
                <w:snapToGrid/>
              </w:rPr>
              <w:t>大</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異體角膜內皮細胞治療角膜內皮</w:t>
            </w:r>
            <w:r w:rsidRPr="00207A8B">
              <w:rPr>
                <w:rFonts w:hint="eastAsia"/>
                <w:snapToGrid/>
              </w:rPr>
              <w:lastRenderedPageBreak/>
              <w:t>細胞失償</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V</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黑色素細胞治療白斑症</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1</w:t>
            </w:r>
            <w:r w:rsidRPr="00207A8B">
              <w:rPr>
                <w:rFonts w:hint="eastAsia"/>
                <w:snapToGrid/>
              </w:rPr>
              <w:t>月</w:t>
            </w:r>
            <w:r w:rsidRPr="00207A8B">
              <w:rPr>
                <w:rFonts w:hint="eastAsia"/>
                <w:bCs/>
                <w:snapToGrid/>
              </w:rPr>
              <w:t>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異體脂肪幹細胞治療慢性傷口</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8</w:t>
            </w:r>
            <w:r w:rsidRPr="00207A8B">
              <w:rPr>
                <w:rFonts w:hint="eastAsia"/>
                <w:snapToGrid/>
              </w:rPr>
              <w:t>月</w:t>
            </w:r>
            <w:r w:rsidRPr="00207A8B">
              <w:rPr>
                <w:rFonts w:hint="eastAsia"/>
                <w:bCs/>
                <w:snapToGrid/>
              </w:rPr>
              <w:t>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亞東醫院</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高效價胞外體製劑治療退化性關節炎</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3</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膝關節脂肪墊幹細胞療法輔以胞外體製劑合併治療退化性關節炎</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3</w:t>
            </w:r>
            <w:r w:rsidRPr="00207A8B">
              <w:rPr>
                <w:rFonts w:hint="eastAsia"/>
                <w:snapToGrid/>
              </w:rPr>
              <w:t>月申請</w:t>
            </w:r>
          </w:p>
        </w:tc>
      </w:tr>
    </w:tbl>
    <w:p w:rsidR="00FC0E94" w:rsidRDefault="00FC0E94" w:rsidP="00B92682">
      <w:pPr>
        <w:pStyle w:val="142"/>
        <w:ind w:leftChars="300" w:left="1986" w:hangingChars="467" w:hanging="1136"/>
        <w:rPr>
          <w:rFonts w:hAnsi="標楷體"/>
          <w:szCs w:val="24"/>
        </w:rPr>
      </w:pPr>
      <w:r w:rsidRPr="00207A8B">
        <w:rPr>
          <w:rFonts w:hAnsi="標楷體" w:hint="eastAsia"/>
          <w:szCs w:val="24"/>
        </w:rPr>
        <w:t>說    明：</w:t>
      </w:r>
      <w:r w:rsidR="007D30BD">
        <w:rPr>
          <w:rFonts w:hAnsi="標楷體" w:hint="eastAsia"/>
          <w:szCs w:val="24"/>
        </w:rPr>
        <w:t>1.</w:t>
      </w:r>
      <w:r w:rsidRPr="00207A8B">
        <w:rPr>
          <w:rFonts w:hAnsi="標楷體" w:hint="eastAsia"/>
          <w:szCs w:val="24"/>
        </w:rPr>
        <w:t>表內之「團隊進度」係依各團隊自行評估之進度為準。</w:t>
      </w:r>
    </w:p>
    <w:p w:rsidR="007D30BD" w:rsidRPr="00207A8B" w:rsidRDefault="007D30BD" w:rsidP="00B92682">
      <w:pPr>
        <w:pStyle w:val="142"/>
        <w:ind w:leftChars="300" w:left="1986" w:hangingChars="467" w:hanging="1136"/>
        <w:rPr>
          <w:rFonts w:hAnsi="標楷體" w:hint="eastAsia"/>
          <w:szCs w:val="24"/>
        </w:rPr>
      </w:pPr>
      <w:r>
        <w:rPr>
          <w:rFonts w:hAnsi="標楷體" w:hint="eastAsia"/>
          <w:szCs w:val="24"/>
        </w:rPr>
        <w:t xml:space="preserve">　　　　　2.TRL係</w:t>
      </w:r>
      <w:r w:rsidR="009D6188">
        <w:rPr>
          <w:rFonts w:hAnsi="標楷體" w:hint="eastAsia"/>
          <w:szCs w:val="24"/>
        </w:rPr>
        <w:t>指</w:t>
      </w:r>
      <w:r>
        <w:rPr>
          <w:rFonts w:hAnsi="標楷體" w:hint="eastAsia"/>
          <w:szCs w:val="24"/>
        </w:rPr>
        <w:t>技術完備等級。</w:t>
      </w:r>
    </w:p>
    <w:p w:rsidR="00FC0E94" w:rsidRPr="00207A8B" w:rsidRDefault="00FC0E94" w:rsidP="00B92682">
      <w:pPr>
        <w:pStyle w:val="142"/>
        <w:ind w:leftChars="300" w:left="1986" w:hangingChars="467" w:hanging="1136"/>
        <w:rPr>
          <w:rFonts w:hAnsi="標楷體"/>
          <w:szCs w:val="24"/>
        </w:rPr>
      </w:pPr>
      <w:r w:rsidRPr="00207A8B">
        <w:rPr>
          <w:rFonts w:hAnsi="標楷體" w:hint="eastAsia"/>
          <w:szCs w:val="24"/>
        </w:rPr>
        <w:t>資料來源：依「超高齡社會之精準再生醫學啟航計畫推動辦公室專案計畫」113年度期末報告第31頁整理。</w:t>
      </w:r>
    </w:p>
    <w:p w:rsidR="00FC0E94" w:rsidRPr="00207A8B" w:rsidRDefault="00FC0E94" w:rsidP="008B3D41">
      <w:pPr>
        <w:ind w:leftChars="291" w:left="1427" w:hangingChars="222" w:hanging="603"/>
        <w:rPr>
          <w:rFonts w:hAnsi="標楷體" w:hint="eastAsia"/>
          <w:b/>
          <w:spacing w:val="-6"/>
        </w:rPr>
      </w:pPr>
      <w:r w:rsidRPr="00207A8B">
        <w:rPr>
          <w:rFonts w:hAnsi="標楷體" w:hint="eastAsia"/>
          <w:b/>
          <w:spacing w:val="-6"/>
        </w:rPr>
        <w:t>表2  「超高齡社會之精準再生醫學啟航計畫推動辦公室專案計畫」再生醫療安全性/有效性驗證平</w:t>
      </w:r>
      <w:r>
        <w:rPr>
          <w:rFonts w:hAnsi="標楷體" w:hint="eastAsia"/>
          <w:b/>
          <w:spacing w:val="-6"/>
        </w:rPr>
        <w:t>臺</w:t>
      </w:r>
      <w:r w:rsidRPr="00207A8B">
        <w:rPr>
          <w:rFonts w:hAnsi="標楷體" w:hint="eastAsia"/>
          <w:b/>
          <w:spacing w:val="-6"/>
        </w:rPr>
        <w:t>之團隊進度彙整表</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2268"/>
        <w:gridCol w:w="1134"/>
        <w:gridCol w:w="1134"/>
        <w:gridCol w:w="1275"/>
        <w:gridCol w:w="1276"/>
      </w:tblGrid>
      <w:tr w:rsidR="00FC0E94" w:rsidRPr="00207A8B" w:rsidTr="00E6306A">
        <w:trPr>
          <w:trHeight w:val="20"/>
          <w:tblHeader/>
        </w:trPr>
        <w:tc>
          <w:tcPr>
            <w:tcW w:w="567" w:type="dxa"/>
            <w:vMerge w:val="restart"/>
            <w:shd w:val="clear" w:color="auto" w:fill="auto"/>
            <w:noWrap/>
            <w:vAlign w:val="center"/>
          </w:tcPr>
          <w:p w:rsidR="00FC0E94" w:rsidRPr="00207A8B" w:rsidRDefault="00FC0E94" w:rsidP="008623B7">
            <w:pPr>
              <w:pStyle w:val="142"/>
              <w:jc w:val="center"/>
              <w:rPr>
                <w:rFonts w:hAnsi="標楷體" w:hint="eastAsia"/>
                <w:snapToGrid/>
              </w:rPr>
            </w:pPr>
            <w:r w:rsidRPr="00207A8B">
              <w:rPr>
                <w:rFonts w:hAnsi="標楷體" w:hint="eastAsia"/>
                <w:snapToGrid/>
              </w:rPr>
              <w:t>團隊</w:t>
            </w:r>
          </w:p>
        </w:tc>
        <w:tc>
          <w:tcPr>
            <w:tcW w:w="2268" w:type="dxa"/>
            <w:vMerge w:val="restart"/>
            <w:shd w:val="clear" w:color="auto" w:fill="auto"/>
            <w:noWrap/>
            <w:vAlign w:val="center"/>
          </w:tcPr>
          <w:p w:rsidR="00FC0E94" w:rsidRPr="00207A8B" w:rsidRDefault="00FC0E94" w:rsidP="008623B7">
            <w:pPr>
              <w:pStyle w:val="142"/>
              <w:jc w:val="center"/>
              <w:rPr>
                <w:rFonts w:hAnsi="標楷體" w:hint="eastAsia"/>
                <w:snapToGrid/>
              </w:rPr>
            </w:pPr>
            <w:r w:rsidRPr="00207A8B">
              <w:rPr>
                <w:rFonts w:hAnsi="標楷體" w:hint="eastAsia"/>
                <w:snapToGrid/>
              </w:rPr>
              <w:t>技術名稱</w:t>
            </w:r>
          </w:p>
        </w:tc>
        <w:tc>
          <w:tcPr>
            <w:tcW w:w="4819" w:type="dxa"/>
            <w:gridSpan w:val="4"/>
            <w:shd w:val="clear" w:color="auto" w:fill="auto"/>
            <w:vAlign w:val="center"/>
          </w:tcPr>
          <w:p w:rsidR="00FC0E94" w:rsidRPr="00207A8B" w:rsidRDefault="00FC0E94" w:rsidP="008623B7">
            <w:pPr>
              <w:pStyle w:val="142"/>
              <w:jc w:val="center"/>
              <w:rPr>
                <w:rFonts w:hAnsi="標楷體" w:hint="eastAsia"/>
                <w:snapToGrid/>
              </w:rPr>
            </w:pPr>
            <w:r w:rsidRPr="00207A8B">
              <w:rPr>
                <w:rFonts w:hAnsi="標楷體" w:hint="eastAsia"/>
                <w:snapToGrid/>
              </w:rPr>
              <w:t>團  隊  進  度</w:t>
            </w:r>
          </w:p>
        </w:tc>
      </w:tr>
      <w:tr w:rsidR="00FC0E94" w:rsidRPr="00207A8B" w:rsidTr="00E6306A">
        <w:trPr>
          <w:trHeight w:val="20"/>
          <w:tblHeader/>
        </w:trPr>
        <w:tc>
          <w:tcPr>
            <w:tcW w:w="567" w:type="dxa"/>
            <w:vMerge/>
            <w:shd w:val="clear" w:color="auto" w:fill="auto"/>
            <w:noWrap/>
            <w:vAlign w:val="center"/>
            <w:hideMark/>
          </w:tcPr>
          <w:p w:rsidR="00FC0E94" w:rsidRPr="00207A8B" w:rsidRDefault="00FC0E94" w:rsidP="008623B7">
            <w:pPr>
              <w:pStyle w:val="142"/>
              <w:jc w:val="center"/>
              <w:rPr>
                <w:rFonts w:hAnsi="標楷體"/>
                <w:snapToGrid/>
              </w:rPr>
            </w:pPr>
          </w:p>
        </w:tc>
        <w:tc>
          <w:tcPr>
            <w:tcW w:w="2268" w:type="dxa"/>
            <w:vMerge/>
            <w:shd w:val="clear" w:color="auto" w:fill="auto"/>
            <w:noWrap/>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資料檢索應用研擬</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平</w:t>
            </w:r>
            <w:r>
              <w:rPr>
                <w:rFonts w:hAnsi="標楷體" w:hint="eastAsia"/>
                <w:snapToGrid/>
              </w:rPr>
              <w:t>臺</w:t>
            </w:r>
            <w:r w:rsidRPr="00207A8B">
              <w:rPr>
                <w:rFonts w:hAnsi="標楷體" w:hint="eastAsia"/>
                <w:snapToGrid/>
              </w:rPr>
              <w:t>優化功能驗證</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相關環境下功能驗證</w:t>
            </w:r>
          </w:p>
        </w:tc>
        <w:tc>
          <w:tcPr>
            <w:tcW w:w="1276"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產品原型/技轉授權</w:t>
            </w:r>
          </w:p>
        </w:tc>
      </w:tr>
      <w:tr w:rsidR="00FC0E94" w:rsidRPr="00207A8B" w:rsidTr="00E6306A">
        <w:trPr>
          <w:trHeight w:val="20"/>
        </w:trPr>
        <w:tc>
          <w:tcPr>
            <w:tcW w:w="567"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中醫大</w:t>
            </w: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奈米基因轉殖平</w:t>
            </w:r>
            <w:r>
              <w:rPr>
                <w:rFonts w:hAnsi="標楷體" w:hint="eastAsia"/>
                <w:snapToGrid/>
              </w:rPr>
              <w:t>臺</w:t>
            </w:r>
            <w:r w:rsidRPr="00207A8B">
              <w:rPr>
                <w:rFonts w:hAnsi="標楷體" w:hint="eastAsia"/>
                <w:bCs/>
                <w:snapToGrid/>
              </w:rPr>
              <w:t>PPNP (</w:t>
            </w:r>
            <w:r w:rsidRPr="00207A8B">
              <w:rPr>
                <w:rFonts w:hAnsi="標楷體" w:hint="eastAsia"/>
                <w:snapToGrid/>
              </w:rPr>
              <w:t>用於</w:t>
            </w:r>
            <w:r w:rsidRPr="00207A8B">
              <w:rPr>
                <w:rFonts w:hAnsi="標楷體" w:hint="eastAsia"/>
                <w:bCs/>
                <w:snapToGrid/>
              </w:rPr>
              <w:t>UMSC</w:t>
            </w:r>
            <w:r w:rsidRPr="00207A8B">
              <w:rPr>
                <w:rFonts w:hAnsi="標楷體" w:hint="eastAsia"/>
                <w:snapToGrid/>
              </w:rPr>
              <w:t>細胞之轉殖</w:t>
            </w:r>
            <w:r w:rsidRPr="00207A8B">
              <w:rPr>
                <w:rFonts w:hAnsi="標楷體" w:hint="eastAsia"/>
                <w:bCs/>
                <w:snapToGrid/>
              </w:rPr>
              <w:t>)</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5"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276" w:type="dxa"/>
            <w:shd w:val="clear" w:color="auto" w:fill="auto"/>
            <w:vAlign w:val="center"/>
            <w:hideMark/>
          </w:tcPr>
          <w:p w:rsidR="00FC0E94" w:rsidRPr="00207A8B" w:rsidRDefault="00FC0E94" w:rsidP="009A31DE">
            <w:pPr>
              <w:pStyle w:val="142"/>
              <w:jc w:val="center"/>
              <w:rPr>
                <w:rFonts w:hAnsi="標楷體"/>
                <w:bCs/>
                <w:snapToGrid/>
              </w:rPr>
            </w:pPr>
            <w:r w:rsidRPr="00207A8B">
              <w:rPr>
                <w:rFonts w:hAnsi="標楷體" w:hint="eastAsia"/>
                <w:bCs/>
                <w:snapToGrid/>
              </w:rPr>
              <w:t>V</w:t>
            </w:r>
          </w:p>
          <w:p w:rsidR="00FC0E94" w:rsidRPr="00207A8B" w:rsidRDefault="00FC0E94" w:rsidP="00787496">
            <w:pPr>
              <w:pStyle w:val="142"/>
              <w:rPr>
                <w:rFonts w:hAnsi="標楷體" w:hint="eastAsia"/>
                <w:bCs/>
                <w:snapToGrid/>
              </w:rPr>
            </w:pPr>
            <w:r w:rsidRPr="00207A8B">
              <w:rPr>
                <w:rFonts w:hAnsi="標楷體" w:hint="eastAsia"/>
                <w:bCs/>
                <w:snapToGrid/>
              </w:rPr>
              <w:t>114</w:t>
            </w:r>
            <w:r w:rsidRPr="00207A8B">
              <w:rPr>
                <w:rFonts w:hAnsi="標楷體" w:hint="eastAsia"/>
                <w:snapToGrid/>
              </w:rPr>
              <w:t>年</w:t>
            </w:r>
            <w:r w:rsidRPr="00207A8B">
              <w:rPr>
                <w:rFonts w:hAnsi="標楷體" w:hint="eastAsia"/>
                <w:bCs/>
                <w:snapToGrid/>
              </w:rPr>
              <w:t>12</w:t>
            </w:r>
            <w:r w:rsidRPr="00207A8B">
              <w:rPr>
                <w:rFonts w:hAnsi="標楷體" w:hint="eastAsia"/>
                <w:snapToGrid/>
              </w:rPr>
              <w:t>月</w:t>
            </w:r>
          </w:p>
        </w:tc>
      </w:tr>
      <w:tr w:rsidR="00FC0E94" w:rsidRPr="00207A8B" w:rsidTr="00E6306A">
        <w:trPr>
          <w:trHeight w:val="20"/>
        </w:trPr>
        <w:tc>
          <w:tcPr>
            <w:tcW w:w="567"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長庚大學</w:t>
            </w: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開發用於細胞治療的更優化的</w:t>
            </w:r>
            <w:r w:rsidRPr="00207A8B">
              <w:rPr>
                <w:rFonts w:hAnsi="標楷體" w:hint="eastAsia"/>
                <w:bCs/>
                <w:snapToGrid/>
              </w:rPr>
              <w:t>“</w:t>
            </w:r>
            <w:r w:rsidRPr="00207A8B">
              <w:rPr>
                <w:rFonts w:hAnsi="標楷體" w:hint="eastAsia"/>
                <w:snapToGrid/>
              </w:rPr>
              <w:t>現成</w:t>
            </w:r>
            <w:r w:rsidRPr="00207A8B">
              <w:rPr>
                <w:rFonts w:hAnsi="標楷體" w:hint="eastAsia"/>
                <w:bCs/>
                <w:snapToGrid/>
              </w:rPr>
              <w:t>”iPSCs</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6" w:type="dxa"/>
            <w:shd w:val="clear" w:color="auto" w:fill="auto"/>
            <w:vAlign w:val="center"/>
            <w:hideMark/>
          </w:tcPr>
          <w:p w:rsidR="00FC0E94" w:rsidRPr="00207A8B" w:rsidRDefault="00FC0E94" w:rsidP="00787496">
            <w:pPr>
              <w:pStyle w:val="142"/>
              <w:rPr>
                <w:rFonts w:hAnsi="標楷體" w:hint="eastAsia"/>
                <w:snapToGrid/>
              </w:rPr>
            </w:pPr>
            <w:r w:rsidRPr="00207A8B">
              <w:rPr>
                <w:rFonts w:hAnsi="標楷體" w:hint="eastAsia"/>
                <w:snapToGrid/>
              </w:rPr>
              <w:t>115年5月</w:t>
            </w:r>
          </w:p>
        </w:tc>
      </w:tr>
      <w:tr w:rsidR="00FC0E94" w:rsidRPr="00207A8B" w:rsidTr="00E6306A">
        <w:trPr>
          <w:trHeight w:val="20"/>
        </w:trPr>
        <w:tc>
          <w:tcPr>
            <w:tcW w:w="567"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成功大學</w:t>
            </w: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臨床等級人源化生長因子與培養液配置</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114</w:t>
            </w:r>
            <w:r w:rsidRPr="00207A8B">
              <w:rPr>
                <w:rFonts w:hAnsi="標楷體" w:hint="eastAsia"/>
                <w:snapToGrid/>
              </w:rPr>
              <w:t>年</w:t>
            </w:r>
            <w:r w:rsidRPr="00207A8B">
              <w:rPr>
                <w:rFonts w:hAnsi="標楷體" w:hint="eastAsia"/>
                <w:bCs/>
                <w:snapToGrid/>
              </w:rPr>
              <w:t>4</w:t>
            </w:r>
            <w:r w:rsidRPr="00207A8B">
              <w:rPr>
                <w:rFonts w:hAnsi="標楷體" w:hint="eastAsia"/>
                <w:snapToGrid/>
              </w:rPr>
              <w:t>月</w:t>
            </w:r>
          </w:p>
        </w:tc>
      </w:tr>
      <w:tr w:rsidR="00FC0E94" w:rsidRPr="00207A8B" w:rsidTr="00E6306A">
        <w:trPr>
          <w:trHeight w:val="20"/>
        </w:trPr>
        <w:tc>
          <w:tcPr>
            <w:tcW w:w="567" w:type="dxa"/>
            <w:vMerge w:val="restart"/>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陽明交大</w:t>
            </w:r>
          </w:p>
        </w:tc>
        <w:tc>
          <w:tcPr>
            <w:tcW w:w="2268" w:type="dxa"/>
            <w:shd w:val="clear" w:color="auto" w:fill="auto"/>
            <w:vAlign w:val="center"/>
            <w:hideMark/>
          </w:tcPr>
          <w:p w:rsidR="00FC0E94" w:rsidRPr="00207A8B" w:rsidRDefault="00FC0E94" w:rsidP="006A7E13">
            <w:pPr>
              <w:pStyle w:val="142"/>
              <w:jc w:val="both"/>
              <w:rPr>
                <w:rFonts w:hAnsi="標楷體" w:hint="eastAsia"/>
                <w:bCs/>
                <w:snapToGrid/>
              </w:rPr>
            </w:pPr>
            <w:r w:rsidRPr="00207A8B">
              <w:rPr>
                <w:rFonts w:hAnsi="標楷體" w:hint="eastAsia"/>
                <w:bCs/>
                <w:snapToGrid/>
              </w:rPr>
              <w:t>iPSC</w:t>
            </w:r>
            <w:r w:rsidRPr="00207A8B">
              <w:rPr>
                <w:rFonts w:hAnsi="標楷體" w:hint="eastAsia"/>
                <w:snapToGrid/>
              </w:rPr>
              <w:t>生醫檢測晶片平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115</w:t>
            </w:r>
            <w:r w:rsidRPr="00207A8B">
              <w:rPr>
                <w:rFonts w:hAnsi="標楷體" w:hint="eastAsia"/>
                <w:snapToGrid/>
              </w:rPr>
              <w:t>年</w:t>
            </w:r>
            <w:r w:rsidRPr="00207A8B">
              <w:rPr>
                <w:rFonts w:hAnsi="標楷體" w:hint="eastAsia"/>
                <w:bCs/>
                <w:snapToGrid/>
              </w:rPr>
              <w:t>6</w:t>
            </w:r>
            <w:r w:rsidRPr="00207A8B">
              <w:rPr>
                <w:rFonts w:hAnsi="標楷體" w:hint="eastAsia"/>
                <w:snapToGrid/>
              </w:rPr>
              <w:t>月</w:t>
            </w:r>
          </w:p>
        </w:tc>
      </w:tr>
      <w:tr w:rsidR="00FC0E94" w:rsidRPr="00207A8B" w:rsidTr="00E6306A">
        <w:trPr>
          <w:trHeight w:val="20"/>
        </w:trPr>
        <w:tc>
          <w:tcPr>
            <w:tcW w:w="567" w:type="dxa"/>
            <w:vMerge/>
            <w:vAlign w:val="center"/>
            <w:hideMark/>
          </w:tcPr>
          <w:p w:rsidR="00FC0E94" w:rsidRPr="00207A8B" w:rsidRDefault="00FC0E94" w:rsidP="008623B7">
            <w:pPr>
              <w:pStyle w:val="142"/>
              <w:jc w:val="center"/>
              <w:rPr>
                <w:rFonts w:hAnsi="標楷體"/>
                <w:snapToGrid/>
              </w:rPr>
            </w:pPr>
          </w:p>
        </w:tc>
        <w:tc>
          <w:tcPr>
            <w:tcW w:w="2268" w:type="dxa"/>
            <w:shd w:val="clear" w:color="auto" w:fill="auto"/>
            <w:vAlign w:val="center"/>
            <w:hideMark/>
          </w:tcPr>
          <w:p w:rsidR="00FC0E94" w:rsidRPr="00207A8B" w:rsidRDefault="00FC0E94" w:rsidP="006A7E13">
            <w:pPr>
              <w:pStyle w:val="142"/>
              <w:jc w:val="both"/>
              <w:rPr>
                <w:rFonts w:hAnsi="標楷體" w:hint="eastAsia"/>
                <w:bCs/>
                <w:snapToGrid/>
              </w:rPr>
            </w:pPr>
            <w:r w:rsidRPr="00207A8B">
              <w:rPr>
                <w:rFonts w:hAnsi="標楷體" w:hint="eastAsia"/>
                <w:bCs/>
                <w:snapToGrid/>
              </w:rPr>
              <w:t>iPSC</w:t>
            </w:r>
            <w:r w:rsidRPr="00207A8B">
              <w:rPr>
                <w:rFonts w:hAnsi="標楷體" w:hint="eastAsia"/>
                <w:snapToGrid/>
              </w:rPr>
              <w:t>生醫操作晶片平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115</w:t>
            </w:r>
            <w:r w:rsidRPr="00207A8B">
              <w:rPr>
                <w:rFonts w:hAnsi="標楷體" w:hint="eastAsia"/>
                <w:snapToGrid/>
              </w:rPr>
              <w:t>年</w:t>
            </w:r>
            <w:r w:rsidRPr="00207A8B">
              <w:rPr>
                <w:rFonts w:hAnsi="標楷體" w:hint="eastAsia"/>
                <w:bCs/>
                <w:snapToGrid/>
              </w:rPr>
              <w:t>6</w:t>
            </w:r>
            <w:r w:rsidRPr="00207A8B">
              <w:rPr>
                <w:rFonts w:hAnsi="標楷體" w:hint="eastAsia"/>
                <w:snapToGrid/>
              </w:rPr>
              <w:t>月</w:t>
            </w:r>
          </w:p>
        </w:tc>
      </w:tr>
      <w:tr w:rsidR="00FC0E94" w:rsidRPr="00207A8B" w:rsidTr="00E6306A">
        <w:trPr>
          <w:trHeight w:val="20"/>
        </w:trPr>
        <w:tc>
          <w:tcPr>
            <w:tcW w:w="567" w:type="dxa"/>
            <w:vMerge w:val="restart"/>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亞東</w:t>
            </w: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高效價幹細胞篩選平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113</w:t>
            </w:r>
            <w:r w:rsidRPr="00207A8B">
              <w:rPr>
                <w:rFonts w:hAnsi="標楷體" w:hint="eastAsia"/>
                <w:snapToGrid/>
              </w:rPr>
              <w:t>年</w:t>
            </w:r>
            <w:r w:rsidRPr="00207A8B">
              <w:rPr>
                <w:rFonts w:hAnsi="標楷體" w:hint="eastAsia"/>
                <w:bCs/>
                <w:snapToGrid/>
              </w:rPr>
              <w:t>7</w:t>
            </w:r>
            <w:r w:rsidRPr="00207A8B">
              <w:rPr>
                <w:rFonts w:hAnsi="標楷體" w:hint="eastAsia"/>
                <w:snapToGrid/>
              </w:rPr>
              <w:t>月</w:t>
            </w:r>
          </w:p>
        </w:tc>
      </w:tr>
      <w:tr w:rsidR="00FC0E94" w:rsidRPr="00207A8B" w:rsidTr="00E6306A">
        <w:trPr>
          <w:trHeight w:val="20"/>
        </w:trPr>
        <w:tc>
          <w:tcPr>
            <w:tcW w:w="567" w:type="dxa"/>
            <w:vMerge/>
            <w:vAlign w:val="center"/>
            <w:hideMark/>
          </w:tcPr>
          <w:p w:rsidR="00FC0E94" w:rsidRPr="00207A8B" w:rsidRDefault="00FC0E94" w:rsidP="008623B7">
            <w:pPr>
              <w:pStyle w:val="142"/>
              <w:jc w:val="center"/>
              <w:rPr>
                <w:rFonts w:hAnsi="標楷體"/>
                <w:snapToGrid/>
              </w:rPr>
            </w:pPr>
          </w:p>
        </w:tc>
        <w:tc>
          <w:tcPr>
            <w:tcW w:w="2268" w:type="dxa"/>
            <w:shd w:val="clear" w:color="auto" w:fill="auto"/>
            <w:vAlign w:val="center"/>
            <w:hideMark/>
          </w:tcPr>
          <w:p w:rsidR="00FC0E94" w:rsidRPr="00207A8B" w:rsidRDefault="00FC0E94" w:rsidP="006A7E13">
            <w:pPr>
              <w:pStyle w:val="142"/>
              <w:jc w:val="both"/>
              <w:rPr>
                <w:rFonts w:hAnsi="標楷體" w:hint="eastAsia"/>
                <w:bCs/>
                <w:snapToGrid/>
              </w:rPr>
            </w:pPr>
            <w:r w:rsidRPr="00207A8B">
              <w:rPr>
                <w:rFonts w:hAnsi="標楷體" w:hint="eastAsia"/>
                <w:bCs/>
                <w:snapToGrid/>
              </w:rPr>
              <w:t>3D MSC Spheroid</w:t>
            </w:r>
            <w:r w:rsidRPr="00207A8B">
              <w:rPr>
                <w:rFonts w:hAnsi="標楷體" w:hint="eastAsia"/>
                <w:snapToGrid/>
              </w:rPr>
              <w:t>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113</w:t>
            </w:r>
            <w:r w:rsidRPr="00207A8B">
              <w:rPr>
                <w:rFonts w:hAnsi="標楷體" w:hint="eastAsia"/>
                <w:snapToGrid/>
              </w:rPr>
              <w:t>年</w:t>
            </w:r>
            <w:r w:rsidRPr="00207A8B">
              <w:rPr>
                <w:rFonts w:hAnsi="標楷體" w:hint="eastAsia"/>
                <w:bCs/>
                <w:snapToGrid/>
              </w:rPr>
              <w:t>7</w:t>
            </w:r>
            <w:r w:rsidRPr="00207A8B">
              <w:rPr>
                <w:rFonts w:hAnsi="標楷體" w:hint="eastAsia"/>
                <w:snapToGrid/>
              </w:rPr>
              <w:t>月</w:t>
            </w:r>
          </w:p>
        </w:tc>
      </w:tr>
      <w:tr w:rsidR="00FC0E94" w:rsidRPr="00207A8B" w:rsidTr="00E6306A">
        <w:trPr>
          <w:trHeight w:val="20"/>
        </w:trPr>
        <w:tc>
          <w:tcPr>
            <w:tcW w:w="567" w:type="dxa"/>
            <w:vMerge/>
            <w:vAlign w:val="center"/>
            <w:hideMark/>
          </w:tcPr>
          <w:p w:rsidR="00FC0E94" w:rsidRPr="00207A8B" w:rsidRDefault="00FC0E94" w:rsidP="008623B7">
            <w:pPr>
              <w:pStyle w:val="142"/>
              <w:jc w:val="center"/>
              <w:rPr>
                <w:rFonts w:hAnsi="標楷體"/>
                <w:snapToGrid/>
              </w:rPr>
            </w:pP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工程化胞外體平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113</w:t>
            </w:r>
            <w:r w:rsidRPr="00207A8B">
              <w:rPr>
                <w:rFonts w:hAnsi="標楷體" w:hint="eastAsia"/>
                <w:snapToGrid/>
              </w:rPr>
              <w:t>年</w:t>
            </w:r>
            <w:r w:rsidRPr="00207A8B">
              <w:rPr>
                <w:rFonts w:hAnsi="標楷體" w:hint="eastAsia"/>
                <w:bCs/>
                <w:snapToGrid/>
              </w:rPr>
              <w:t>7</w:t>
            </w:r>
            <w:r w:rsidRPr="00207A8B">
              <w:rPr>
                <w:rFonts w:hAnsi="標楷體" w:hint="eastAsia"/>
                <w:snapToGrid/>
              </w:rPr>
              <w:t>月</w:t>
            </w:r>
          </w:p>
        </w:tc>
      </w:tr>
    </w:tbl>
    <w:p w:rsidR="00FC0E94" w:rsidRPr="00207A8B" w:rsidRDefault="00FC0E94" w:rsidP="00E6306A">
      <w:pPr>
        <w:pStyle w:val="142"/>
        <w:ind w:leftChars="300" w:left="1986" w:hangingChars="467" w:hanging="1136"/>
        <w:rPr>
          <w:rFonts w:hAnsi="標楷體"/>
          <w:szCs w:val="24"/>
        </w:rPr>
      </w:pPr>
      <w:r w:rsidRPr="00207A8B">
        <w:rPr>
          <w:rFonts w:hAnsi="標楷體" w:hint="eastAsia"/>
          <w:szCs w:val="24"/>
        </w:rPr>
        <w:t>說    明：表內之「團隊進度」係依各團隊自行評估之進度為準。</w:t>
      </w:r>
    </w:p>
    <w:p w:rsidR="00FC0E94" w:rsidRPr="00207A8B" w:rsidRDefault="00FC0E94" w:rsidP="00B92682">
      <w:pPr>
        <w:pStyle w:val="142"/>
        <w:ind w:leftChars="300" w:left="1986" w:hangingChars="467" w:hanging="1136"/>
        <w:rPr>
          <w:rFonts w:hAnsi="標楷體" w:hint="eastAsia"/>
          <w:szCs w:val="24"/>
        </w:rPr>
      </w:pPr>
      <w:r w:rsidRPr="00207A8B">
        <w:rPr>
          <w:rFonts w:hAnsi="標楷體" w:hint="eastAsia"/>
          <w:szCs w:val="24"/>
        </w:rPr>
        <w:t>資料來源：依「超高齡社會之精準再生醫學啟航計畫推動辦公室專案計畫」113年度期末報告第32頁整理。</w:t>
      </w:r>
    </w:p>
    <w:p w:rsidR="00FC0E94" w:rsidRPr="00207A8B" w:rsidRDefault="00FC0E94" w:rsidP="00E6306A">
      <w:pPr>
        <w:ind w:left="566" w:firstLine="566"/>
        <w:rPr>
          <w:snapToGrid/>
        </w:rPr>
      </w:pPr>
      <w:r w:rsidRPr="00207A8B">
        <w:rPr>
          <w:snapToGrid/>
        </w:rPr>
        <w:t>綜上，</w:t>
      </w:r>
      <w:r w:rsidRPr="00207A8B">
        <w:rPr>
          <w:rFonts w:hint="eastAsia"/>
          <w:snapToGrid/>
        </w:rPr>
        <w:t>我國預計於2025年</w:t>
      </w:r>
      <w:r w:rsidRPr="00207A8B">
        <w:rPr>
          <w:rFonts w:hint="eastAsia"/>
        </w:rPr>
        <w:t>65歲以上人口占總人口比率</w:t>
      </w:r>
      <w:r w:rsidRPr="00207A8B">
        <w:rPr>
          <w:rFonts w:hint="eastAsia"/>
          <w:snapToGrid/>
        </w:rPr>
        <w:t>超過20%，</w:t>
      </w:r>
      <w:r w:rsidR="00A97370">
        <w:rPr>
          <w:rFonts w:hint="eastAsia"/>
          <w:snapToGrid/>
        </w:rPr>
        <w:t>正式</w:t>
      </w:r>
      <w:r w:rsidRPr="00207A8B">
        <w:rPr>
          <w:rFonts w:hint="eastAsia"/>
          <w:snapToGrid/>
        </w:rPr>
        <w:t>邁向超高齡社會</w:t>
      </w:r>
      <w:r w:rsidRPr="00207A8B">
        <w:rPr>
          <w:rFonts w:hAnsi="標楷體" w:hint="eastAsia"/>
          <w:snapToGrid/>
        </w:rPr>
        <w:t>，</w:t>
      </w:r>
      <w:r w:rsidRPr="00207A8B">
        <w:rPr>
          <w:rFonts w:hint="eastAsia"/>
          <w:snapToGrid/>
        </w:rPr>
        <w:t>生技</w:t>
      </w:r>
      <w:r w:rsidRPr="00207A8B">
        <w:rPr>
          <w:snapToGrid/>
        </w:rPr>
        <w:t>中心</w:t>
      </w:r>
      <w:r w:rsidRPr="00207A8B">
        <w:rPr>
          <w:rFonts w:hint="eastAsia"/>
          <w:snapToGrid/>
        </w:rPr>
        <w:t>爰辦理「超高齡社會之精準再生醫學啟航計畫推動辦公室專案計畫」</w:t>
      </w:r>
      <w:r w:rsidRPr="00207A8B">
        <w:rPr>
          <w:rFonts w:hAnsi="標楷體" w:hint="eastAsia"/>
          <w:snapToGrid/>
        </w:rPr>
        <w:t>，並</w:t>
      </w:r>
      <w:r w:rsidRPr="00207A8B">
        <w:rPr>
          <w:rFonts w:hint="eastAsia"/>
          <w:snapToGrid/>
        </w:rPr>
        <w:t>成立推動辦公室以協助該計畫嚴謹審核並逐年管考。</w:t>
      </w:r>
      <w:r w:rsidRPr="00207A8B">
        <w:rPr>
          <w:rFonts w:hint="eastAsia"/>
        </w:rPr>
        <w:t>揆諸該專案計畫團隊進度，「iPSC-RPE治療AMD」等技術項目原預計於113年至114年1月間申請臨床試驗或技轉授權，惟截至114年1月底</w:t>
      </w:r>
      <w:r w:rsidR="00A97370">
        <w:rPr>
          <w:rFonts w:hint="eastAsia"/>
        </w:rPr>
        <w:t>，</w:t>
      </w:r>
      <w:r w:rsidRPr="00207A8B">
        <w:rPr>
          <w:rFonts w:hint="eastAsia"/>
        </w:rPr>
        <w:t>均尚未達成預期進度，另「異體iPSC分化之內皮細胞治療下肢缺血」等技術項目預計於115年5月至12月間申請臨床試驗或技轉授權，</w:t>
      </w:r>
      <w:r w:rsidR="008E228C">
        <w:rPr>
          <w:rFonts w:hint="eastAsia"/>
        </w:rPr>
        <w:t>尚較</w:t>
      </w:r>
      <w:r w:rsidRPr="00207A8B">
        <w:rPr>
          <w:rFonts w:hint="eastAsia"/>
        </w:rPr>
        <w:t>計畫期限114年底有所遞延，允宜妥善辦理進度控管，俾回應超高齡社會之醫療需求</w:t>
      </w:r>
      <w:r w:rsidRPr="00207A8B">
        <w:rPr>
          <w:snapToGrid/>
        </w:rPr>
        <w:t>。</w:t>
      </w:r>
    </w:p>
    <w:bookmarkEnd w:id="1"/>
    <w:bookmarkEnd w:id="2"/>
    <w:bookmarkEnd w:id="22"/>
    <w:bookmarkEnd w:id="23"/>
    <w:p w:rsidR="007015A1" w:rsidRPr="00207A8B" w:rsidRDefault="00383DFE" w:rsidP="00CE074A">
      <w:pPr>
        <w:pStyle w:val="ad"/>
        <w:ind w:left="566" w:firstLine="566"/>
        <w:rPr>
          <w:rFonts w:hint="eastAsia"/>
        </w:rPr>
      </w:pPr>
      <w:r w:rsidRPr="00207A8B">
        <w:rPr>
          <w:rFonts w:hint="eastAsia"/>
        </w:rPr>
        <w:t>（分機：1911 劉雲霞）</w:t>
      </w:r>
    </w:p>
    <w:sectPr w:rsidR="007015A1" w:rsidRPr="00207A8B" w:rsidSect="00CE074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25F" w:rsidRDefault="00DC325F" w:rsidP="003E5CEB">
      <w:pPr>
        <w:spacing w:line="240" w:lineRule="auto"/>
        <w:ind w:left="560" w:firstLine="560"/>
      </w:pPr>
      <w:r>
        <w:separator/>
      </w:r>
    </w:p>
  </w:endnote>
  <w:endnote w:type="continuationSeparator" w:id="0">
    <w:p w:rsidR="00DC325F" w:rsidRDefault="00DC325F" w:rsidP="003E5CE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細明體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Pr="004A4BC8" w:rsidRDefault="003921BE" w:rsidP="00CE074A">
    <w:pPr>
      <w:pStyle w:val="af2"/>
      <w:ind w:leftChars="0" w:left="0" w:firstLineChars="0" w:firstLine="0"/>
      <w:jc w:val="center"/>
    </w:pPr>
    <w:r>
      <w:rPr>
        <w:rFonts w:hint="eastAsia"/>
      </w:rPr>
      <w:t>77-</w:t>
    </w:r>
    <w:r w:rsidR="00CE0CAE" w:rsidRPr="004A4BC8">
      <w:fldChar w:fldCharType="begin"/>
    </w:r>
    <w:r w:rsidR="00CE0CAE" w:rsidRPr="004A4BC8">
      <w:instrText>PAGE   \* MERGEFORMAT</w:instrText>
    </w:r>
    <w:r w:rsidR="00CE0CAE" w:rsidRPr="004A4BC8">
      <w:fldChar w:fldCharType="separate"/>
    </w:r>
    <w:r w:rsidR="00D45212" w:rsidRPr="00D45212">
      <w:rPr>
        <w:noProof/>
        <w:lang w:val="zh-TW"/>
      </w:rPr>
      <w:t>3</w:t>
    </w:r>
    <w:r w:rsidR="00CE0CAE" w:rsidRPr="004A4BC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25F" w:rsidRDefault="00DC325F" w:rsidP="003E5CEB">
      <w:pPr>
        <w:spacing w:line="240" w:lineRule="auto"/>
        <w:ind w:left="560" w:firstLine="560"/>
      </w:pPr>
      <w:r>
        <w:separator/>
      </w:r>
    </w:p>
  </w:footnote>
  <w:footnote w:type="continuationSeparator" w:id="0">
    <w:p w:rsidR="00DC325F" w:rsidRDefault="00DC325F" w:rsidP="003E5CEB">
      <w:pPr>
        <w:spacing w:line="240" w:lineRule="auto"/>
        <w:ind w:left="560" w:firstLine="560"/>
      </w:pPr>
      <w:r>
        <w:continuationSeparator/>
      </w:r>
    </w:p>
  </w:footnote>
  <w:footnote w:id="1">
    <w:p w:rsidR="00FC0E94" w:rsidRPr="00EF3A93" w:rsidRDefault="00FC0E94" w:rsidP="00237C8B">
      <w:pPr>
        <w:pStyle w:val="142"/>
        <w:ind w:left="180" w:hangingChars="74" w:hanging="180"/>
        <w:jc w:val="both"/>
        <w:rPr>
          <w:rFonts w:hint="eastAsia"/>
        </w:rPr>
      </w:pPr>
      <w:r>
        <w:rPr>
          <w:rStyle w:val="af9"/>
        </w:rPr>
        <w:footnoteRef/>
      </w:r>
      <w:r>
        <w:rPr>
          <w:rFonts w:hint="eastAsia"/>
        </w:rPr>
        <w:t xml:space="preserve"> 該專案計畫111年度未及編列預算，決算數596萬5千元，係於該年度計畫總額內調整容納；至於112年度及113年度預算數均為600萬元，決算數均同預算數，爰112年度及113年度執行率均為100%。</w:t>
      </w:r>
    </w:p>
  </w:footnote>
  <w:footnote w:id="2">
    <w:p w:rsidR="00FC0E94" w:rsidRPr="00CF6088" w:rsidRDefault="00FC0E94" w:rsidP="00237C8B">
      <w:pPr>
        <w:pStyle w:val="142"/>
        <w:ind w:left="180" w:hangingChars="74" w:hanging="180"/>
        <w:jc w:val="both"/>
        <w:rPr>
          <w:rFonts w:hint="eastAsia"/>
        </w:rPr>
      </w:pPr>
      <w:r>
        <w:rPr>
          <w:rStyle w:val="af9"/>
        </w:rPr>
        <w:footnoteRef/>
      </w:r>
      <w:r>
        <w:t xml:space="preserve"> </w:t>
      </w:r>
      <w:r>
        <w:rPr>
          <w:rFonts w:hint="eastAsia"/>
        </w:rPr>
        <w:t>據生技中心說明，期末報告述及之「</w:t>
      </w:r>
      <w:r w:rsidRPr="00CF6088">
        <w:rPr>
          <w:rFonts w:hint="eastAsia"/>
        </w:rPr>
        <w:t>臨床前藥理試驗</w:t>
      </w:r>
      <w:r>
        <w:rPr>
          <w:rFonts w:hint="eastAsia"/>
        </w:rPr>
        <w:t>」係</w:t>
      </w:r>
      <w:r w:rsidRPr="00CF6088">
        <w:rPr>
          <w:rFonts w:hint="eastAsia"/>
        </w:rPr>
        <w:t>指TRL3及TRL4</w:t>
      </w:r>
      <w:r>
        <w:rPr>
          <w:rFonts w:hint="eastAsia"/>
        </w:rPr>
        <w:t>之體內外藥理試驗</w:t>
      </w:r>
      <w:r w:rsidRPr="00CF6088">
        <w:rPr>
          <w:rFonts w:hint="eastAsia"/>
        </w:rPr>
        <w:t>部分</w:t>
      </w:r>
      <w:r>
        <w:rPr>
          <w:rFonts w:hint="eastAsia"/>
        </w:rPr>
        <w:t>。</w:t>
      </w:r>
    </w:p>
  </w:footnote>
  <w:footnote w:id="3">
    <w:p w:rsidR="00FC0E94" w:rsidRPr="0086595E" w:rsidRDefault="00FC0E94" w:rsidP="00237C8B">
      <w:pPr>
        <w:pStyle w:val="142"/>
        <w:ind w:left="180" w:hangingChars="74" w:hanging="180"/>
        <w:jc w:val="both"/>
        <w:rPr>
          <w:rFonts w:hint="eastAsia"/>
        </w:rPr>
      </w:pPr>
      <w:r w:rsidRPr="00183585">
        <w:rPr>
          <w:rStyle w:val="af9"/>
        </w:rPr>
        <w:footnoteRef/>
      </w:r>
      <w:r>
        <w:t xml:space="preserve"> </w:t>
      </w:r>
      <w:r>
        <w:rPr>
          <w:rFonts w:hint="eastAsia"/>
        </w:rPr>
        <w:t>詢據生技中心表示，該專案計畫113年度期末報告之團隊進度彙整表係於113年3月作成。</w:t>
      </w:r>
    </w:p>
  </w:footnote>
  <w:footnote w:id="4">
    <w:p w:rsidR="00FC0E94" w:rsidRPr="007A522A" w:rsidRDefault="00FC0E94" w:rsidP="00237C8B">
      <w:pPr>
        <w:pStyle w:val="142"/>
        <w:ind w:left="180" w:hangingChars="74" w:hanging="180"/>
        <w:jc w:val="both"/>
        <w:rPr>
          <w:rFonts w:hint="eastAsia"/>
        </w:rPr>
      </w:pPr>
      <w:r w:rsidRPr="00183585">
        <w:rPr>
          <w:rStyle w:val="af9"/>
        </w:rPr>
        <w:footnoteRef/>
      </w:r>
      <w:r>
        <w:t xml:space="preserve"> </w:t>
      </w:r>
      <w:r w:rsidRPr="007A522A">
        <w:rPr>
          <w:rFonts w:hint="eastAsia"/>
        </w:rPr>
        <w:t>誘導性多</w:t>
      </w:r>
      <w:r>
        <w:rPr>
          <w:rFonts w:hint="eastAsia"/>
        </w:rPr>
        <w:t>功</w:t>
      </w:r>
      <w:r w:rsidRPr="007A522A">
        <w:rPr>
          <w:rFonts w:hint="eastAsia"/>
        </w:rPr>
        <w:t>能幹細胞</w:t>
      </w:r>
      <w:r>
        <w:rPr>
          <w:rFonts w:hint="eastAsia"/>
        </w:rPr>
        <w:t>治療</w:t>
      </w:r>
      <w:r w:rsidRPr="007A522A">
        <w:rPr>
          <w:rFonts w:hint="eastAsia"/>
        </w:rPr>
        <w:t>老年性黃斑部病變</w:t>
      </w:r>
      <w:r>
        <w:rPr>
          <w:rFonts w:hint="eastAsia"/>
        </w:rPr>
        <w:t>。</w:t>
      </w:r>
    </w:p>
  </w:footnote>
  <w:footnote w:id="5">
    <w:p w:rsidR="00FC0E94" w:rsidRPr="007A522A" w:rsidRDefault="00FC0E94" w:rsidP="00237C8B">
      <w:pPr>
        <w:pStyle w:val="142"/>
        <w:ind w:left="180" w:hangingChars="74" w:hanging="180"/>
        <w:jc w:val="both"/>
        <w:rPr>
          <w:rFonts w:hint="eastAsia"/>
        </w:rPr>
      </w:pPr>
      <w:r w:rsidRPr="00183585">
        <w:rPr>
          <w:rStyle w:val="af9"/>
        </w:rPr>
        <w:footnoteRef/>
      </w:r>
      <w:r>
        <w:t xml:space="preserve"> </w:t>
      </w:r>
      <w:r>
        <w:rPr>
          <w:rFonts w:hint="eastAsia"/>
        </w:rPr>
        <w:t>三維</w:t>
      </w:r>
      <w:r w:rsidRPr="007A522A">
        <w:rPr>
          <w:rFonts w:hint="eastAsia"/>
        </w:rPr>
        <w:t>間質幹細胞</w:t>
      </w:r>
      <w:r>
        <w:rPr>
          <w:rFonts w:hint="eastAsia"/>
        </w:rPr>
        <w:t>球體。</w:t>
      </w:r>
    </w:p>
  </w:footnote>
  <w:footnote w:id="6">
    <w:p w:rsidR="00FC0E94" w:rsidRPr="003A037E" w:rsidRDefault="00FC0E94" w:rsidP="00237C8B">
      <w:pPr>
        <w:pStyle w:val="142"/>
        <w:ind w:left="180" w:hangingChars="74" w:hanging="180"/>
        <w:jc w:val="both"/>
        <w:rPr>
          <w:rFonts w:hint="eastAsia"/>
        </w:rPr>
      </w:pPr>
      <w:r w:rsidRPr="00183585">
        <w:rPr>
          <w:rStyle w:val="af9"/>
        </w:rPr>
        <w:footnoteRef/>
      </w:r>
      <w:r>
        <w:t xml:space="preserve"> </w:t>
      </w:r>
      <w:r w:rsidRPr="003A037E">
        <w:rPr>
          <w:rFonts w:hint="eastAsia"/>
        </w:rPr>
        <w:t>人工誘導多能幹細胞</w:t>
      </w:r>
      <w:r>
        <w:rPr>
          <w:rFonts w:hint="eastAsia"/>
        </w:rPr>
        <w:t>。</w:t>
      </w:r>
    </w:p>
  </w:footnote>
  <w:footnote w:id="7">
    <w:p w:rsidR="00FC0E94" w:rsidRPr="003C57B2" w:rsidRDefault="00FC0E94" w:rsidP="00237C8B">
      <w:pPr>
        <w:pStyle w:val="142"/>
        <w:ind w:left="180" w:hangingChars="74" w:hanging="180"/>
        <w:jc w:val="both"/>
        <w:rPr>
          <w:rFonts w:hint="eastAsia"/>
        </w:rPr>
      </w:pPr>
      <w:r w:rsidRPr="00183585">
        <w:rPr>
          <w:rStyle w:val="af9"/>
        </w:rPr>
        <w:footnoteRef/>
      </w:r>
      <w:r w:rsidRPr="003C57B2">
        <w:rPr>
          <w:rFonts w:hint="eastAsia"/>
        </w:rPr>
        <w:t>「Globo H CAR-NK 治療膽道癌」</w:t>
      </w:r>
      <w:r>
        <w:rPr>
          <w:rFonts w:hint="eastAsia"/>
        </w:rPr>
        <w:t>及</w:t>
      </w:r>
      <w:r w:rsidRPr="003C57B2">
        <w:rPr>
          <w:rFonts w:hint="eastAsia"/>
        </w:rPr>
        <w:t>「LRRN1 CAR-NK</w:t>
      </w:r>
      <w:r>
        <w:rPr>
          <w:rFonts w:hint="eastAsia"/>
        </w:rPr>
        <w:t>細胞治療實體腫瘤」均為</w:t>
      </w:r>
      <w:r w:rsidR="00015B6A">
        <w:rPr>
          <w:rFonts w:hint="eastAsia"/>
        </w:rPr>
        <w:t>免疫</w:t>
      </w:r>
      <w:r>
        <w:rPr>
          <w:rFonts w:hint="eastAsia"/>
        </w:rPr>
        <w:t>細胞治療技術。</w:t>
      </w:r>
    </w:p>
  </w:footnote>
  <w:footnote w:id="8">
    <w:p w:rsidR="00FC0E94" w:rsidRPr="00C440B2" w:rsidRDefault="00FC0E94" w:rsidP="00237C8B">
      <w:pPr>
        <w:pStyle w:val="142"/>
        <w:ind w:left="180" w:hangingChars="74" w:hanging="180"/>
        <w:jc w:val="both"/>
        <w:rPr>
          <w:rFonts w:hint="eastAsia"/>
        </w:rPr>
      </w:pPr>
      <w:r>
        <w:rPr>
          <w:rStyle w:val="af9"/>
        </w:rPr>
        <w:footnoteRef/>
      </w:r>
      <w:r>
        <w:t xml:space="preserve"> </w:t>
      </w:r>
      <w:r>
        <w:rPr>
          <w:rFonts w:hint="eastAsia"/>
        </w:rPr>
        <w:t>CD276基因編碼之</w:t>
      </w:r>
      <w:r w:rsidRPr="00C440B2">
        <w:rPr>
          <w:rFonts w:hint="eastAsia"/>
        </w:rPr>
        <w:t>蛋白</w:t>
      </w:r>
      <w:r w:rsidR="00015B6A">
        <w:rPr>
          <w:rFonts w:hint="eastAsia"/>
        </w:rPr>
        <w:t>質</w:t>
      </w:r>
      <w:r>
        <w:rPr>
          <w:rFonts w:hint="eastAsia"/>
        </w:rPr>
        <w:t>屬於</w:t>
      </w:r>
      <w:r w:rsidRPr="00C440B2">
        <w:rPr>
          <w:rFonts w:hint="eastAsia"/>
        </w:rPr>
        <w:t>免疫球蛋白</w:t>
      </w:r>
      <w:r>
        <w:rPr>
          <w:rFonts w:hint="eastAsia"/>
        </w:rPr>
        <w:t>之一。</w:t>
      </w:r>
    </w:p>
  </w:footnote>
  <w:footnote w:id="9">
    <w:p w:rsidR="00FC0E94" w:rsidRDefault="00FC0E94" w:rsidP="006953DF">
      <w:pPr>
        <w:pStyle w:val="142"/>
        <w:ind w:left="180" w:hangingChars="74" w:hanging="180"/>
        <w:jc w:val="both"/>
        <w:rPr>
          <w:rFonts w:hint="eastAsia"/>
        </w:rPr>
      </w:pPr>
      <w:r>
        <w:rPr>
          <w:rStyle w:val="af9"/>
        </w:rPr>
        <w:footnoteRef/>
      </w:r>
      <w:r>
        <w:t xml:space="preserve"> </w:t>
      </w:r>
      <w:r>
        <w:rPr>
          <w:rFonts w:hint="eastAsia"/>
        </w:rPr>
        <w:t>係指</w:t>
      </w:r>
      <w:r w:rsidRPr="006953DF">
        <w:rPr>
          <w:rFonts w:hint="eastAsia"/>
        </w:rPr>
        <w:t>65歲以上人口占總人口比率超過20%</w:t>
      </w:r>
      <w:r>
        <w:rPr>
          <w:rFonts w:hint="eastAsia"/>
        </w:rPr>
        <w:t>之人口結構。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6C93"/>
    <w:multiLevelType w:val="hybridMultilevel"/>
    <w:tmpl w:val="D5C6CD08"/>
    <w:lvl w:ilvl="0" w:tplc="1D7A28C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BD6521C"/>
    <w:multiLevelType w:val="hybridMultilevel"/>
    <w:tmpl w:val="47F4C774"/>
    <w:lvl w:ilvl="0" w:tplc="0409000F">
      <w:start w:val="1"/>
      <w:numFmt w:val="decimal"/>
      <w:lvlText w:val="%1."/>
      <w:lvlJc w:val="left"/>
      <w:pPr>
        <w:tabs>
          <w:tab w:val="num" w:pos="480"/>
        </w:tabs>
        <w:ind w:left="480" w:hanging="480"/>
      </w:pPr>
    </w:lvl>
    <w:lvl w:ilvl="1" w:tplc="1FD0BA5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CDF6DFC"/>
    <w:multiLevelType w:val="hybridMultilevel"/>
    <w:tmpl w:val="7D98C9CC"/>
    <w:lvl w:ilvl="0" w:tplc="70BC50C4">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0F1E1A64"/>
    <w:multiLevelType w:val="hybridMultilevel"/>
    <w:tmpl w:val="1130C68C"/>
    <w:lvl w:ilvl="0" w:tplc="46EA04D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10485BC5"/>
    <w:multiLevelType w:val="hybridMultilevel"/>
    <w:tmpl w:val="34421E8C"/>
    <w:lvl w:ilvl="0" w:tplc="D3A2A5AC">
      <w:start w:val="1"/>
      <w:numFmt w:val="decimal"/>
      <w:lvlText w:val="%1."/>
      <w:lvlJc w:val="left"/>
      <w:pPr>
        <w:tabs>
          <w:tab w:val="num" w:pos="838"/>
        </w:tabs>
        <w:ind w:left="838" w:hanging="360"/>
      </w:pPr>
      <w:rPr>
        <w:rFonts w:ascii="Times New Roman" w:hAnsi="Times New Roman" w:cs="Times New Roman" w:hint="default"/>
      </w:rPr>
    </w:lvl>
    <w:lvl w:ilvl="1" w:tplc="04090019">
      <w:start w:val="1"/>
      <w:numFmt w:val="ideographTraditional"/>
      <w:lvlText w:val="%2、"/>
      <w:lvlJc w:val="left"/>
      <w:pPr>
        <w:tabs>
          <w:tab w:val="num" w:pos="1438"/>
        </w:tabs>
        <w:ind w:left="1438" w:hanging="480"/>
      </w:pPr>
      <w:rPr>
        <w:rFonts w:hint="default"/>
      </w:rPr>
    </w:lvl>
    <w:lvl w:ilvl="2" w:tplc="0409001B" w:tentative="1">
      <w:start w:val="1"/>
      <w:numFmt w:val="lowerRoman"/>
      <w:lvlText w:val="%3."/>
      <w:lvlJc w:val="right"/>
      <w:pPr>
        <w:tabs>
          <w:tab w:val="num" w:pos="1918"/>
        </w:tabs>
        <w:ind w:left="1918" w:hanging="480"/>
      </w:pPr>
    </w:lvl>
    <w:lvl w:ilvl="3" w:tplc="0409000F" w:tentative="1">
      <w:start w:val="1"/>
      <w:numFmt w:val="decimal"/>
      <w:lvlText w:val="%4."/>
      <w:lvlJc w:val="left"/>
      <w:pPr>
        <w:tabs>
          <w:tab w:val="num" w:pos="2398"/>
        </w:tabs>
        <w:ind w:left="2398" w:hanging="480"/>
      </w:pPr>
    </w:lvl>
    <w:lvl w:ilvl="4" w:tplc="04090019" w:tentative="1">
      <w:start w:val="1"/>
      <w:numFmt w:val="ideographTraditional"/>
      <w:lvlText w:val="%5、"/>
      <w:lvlJc w:val="left"/>
      <w:pPr>
        <w:tabs>
          <w:tab w:val="num" w:pos="2878"/>
        </w:tabs>
        <w:ind w:left="2878" w:hanging="480"/>
      </w:pPr>
    </w:lvl>
    <w:lvl w:ilvl="5" w:tplc="0409001B" w:tentative="1">
      <w:start w:val="1"/>
      <w:numFmt w:val="lowerRoman"/>
      <w:lvlText w:val="%6."/>
      <w:lvlJc w:val="right"/>
      <w:pPr>
        <w:tabs>
          <w:tab w:val="num" w:pos="3358"/>
        </w:tabs>
        <w:ind w:left="3358" w:hanging="480"/>
      </w:pPr>
    </w:lvl>
    <w:lvl w:ilvl="6" w:tplc="0409000F" w:tentative="1">
      <w:start w:val="1"/>
      <w:numFmt w:val="decimal"/>
      <w:lvlText w:val="%7."/>
      <w:lvlJc w:val="left"/>
      <w:pPr>
        <w:tabs>
          <w:tab w:val="num" w:pos="3838"/>
        </w:tabs>
        <w:ind w:left="3838" w:hanging="480"/>
      </w:pPr>
    </w:lvl>
    <w:lvl w:ilvl="7" w:tplc="04090019" w:tentative="1">
      <w:start w:val="1"/>
      <w:numFmt w:val="ideographTraditional"/>
      <w:lvlText w:val="%8、"/>
      <w:lvlJc w:val="left"/>
      <w:pPr>
        <w:tabs>
          <w:tab w:val="num" w:pos="4318"/>
        </w:tabs>
        <w:ind w:left="4318" w:hanging="480"/>
      </w:pPr>
    </w:lvl>
    <w:lvl w:ilvl="8" w:tplc="0409001B" w:tentative="1">
      <w:start w:val="1"/>
      <w:numFmt w:val="lowerRoman"/>
      <w:lvlText w:val="%9."/>
      <w:lvlJc w:val="right"/>
      <w:pPr>
        <w:tabs>
          <w:tab w:val="num" w:pos="4798"/>
        </w:tabs>
        <w:ind w:left="4798" w:hanging="480"/>
      </w:pPr>
    </w:lvl>
  </w:abstractNum>
  <w:abstractNum w:abstractNumId="5" w15:restartNumberingAfterBreak="0">
    <w:nsid w:val="106F37DC"/>
    <w:multiLevelType w:val="hybridMultilevel"/>
    <w:tmpl w:val="30E2CAA2"/>
    <w:lvl w:ilvl="0" w:tplc="E35AA844">
      <w:start w:val="1"/>
      <w:numFmt w:val="decimal"/>
      <w:lvlText w:val="%1."/>
      <w:lvlJc w:val="left"/>
      <w:pPr>
        <w:tabs>
          <w:tab w:val="num" w:pos="360"/>
        </w:tabs>
        <w:ind w:left="360" w:hanging="360"/>
      </w:pPr>
      <w:rPr>
        <w:rFonts w:hint="default"/>
      </w:rPr>
    </w:lvl>
    <w:lvl w:ilvl="1" w:tplc="4C585C8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B82FB7"/>
    <w:multiLevelType w:val="hybridMultilevel"/>
    <w:tmpl w:val="60309118"/>
    <w:lvl w:ilvl="0" w:tplc="9B964A92">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51B5C15"/>
    <w:multiLevelType w:val="hybridMultilevel"/>
    <w:tmpl w:val="9C227456"/>
    <w:lvl w:ilvl="0" w:tplc="4E5CA9E2">
      <w:start w:val="1"/>
      <w:numFmt w:val="decimal"/>
      <w:lvlText w:val="%1."/>
      <w:lvlJc w:val="left"/>
      <w:pPr>
        <w:tabs>
          <w:tab w:val="num" w:pos="360"/>
        </w:tabs>
        <w:ind w:left="360" w:hanging="360"/>
      </w:pPr>
      <w:rPr>
        <w:rFonts w:cs="Times New Roman" w:hint="default"/>
      </w:rPr>
    </w:lvl>
    <w:lvl w:ilvl="1" w:tplc="70BC50C4">
      <w:start w:val="1"/>
      <w:numFmt w:val="decimal"/>
      <w:lvlText w:val="%2."/>
      <w:lvlJc w:val="left"/>
      <w:pPr>
        <w:tabs>
          <w:tab w:val="num" w:pos="840"/>
        </w:tabs>
        <w:ind w:left="840" w:hanging="360"/>
      </w:pPr>
      <w:rPr>
        <w:rFonts w:cs="Times New Roman" w:hint="default"/>
      </w:rPr>
    </w:lvl>
    <w:lvl w:ilvl="2" w:tplc="A63E4B4C">
      <w:start w:val="1"/>
      <w:numFmt w:val="decimal"/>
      <w:lvlText w:val="(%3)"/>
      <w:lvlJc w:val="left"/>
      <w:pPr>
        <w:tabs>
          <w:tab w:val="num" w:pos="1680"/>
        </w:tabs>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16A601A4"/>
    <w:multiLevelType w:val="hybridMultilevel"/>
    <w:tmpl w:val="2A64BEF0"/>
    <w:lvl w:ilvl="0" w:tplc="AF4EB04A">
      <w:start w:val="1"/>
      <w:numFmt w:val="decimal"/>
      <w:lvlText w:val="%1."/>
      <w:lvlJc w:val="left"/>
      <w:pPr>
        <w:tabs>
          <w:tab w:val="num" w:pos="420"/>
        </w:tabs>
        <w:ind w:left="4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15:restartNumberingAfterBreak="0">
    <w:nsid w:val="18C73297"/>
    <w:multiLevelType w:val="hybridMultilevel"/>
    <w:tmpl w:val="F1A4AFCC"/>
    <w:lvl w:ilvl="0" w:tplc="70BC50C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27A87F8D"/>
    <w:multiLevelType w:val="hybridMultilevel"/>
    <w:tmpl w:val="B9B2961C"/>
    <w:lvl w:ilvl="0" w:tplc="02E09F4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661740E"/>
    <w:multiLevelType w:val="hybridMultilevel"/>
    <w:tmpl w:val="CC6A989A"/>
    <w:lvl w:ilvl="0" w:tplc="D57470D2">
      <w:start w:val="24"/>
      <w:numFmt w:val="bullet"/>
      <w:lvlText w:val="※"/>
      <w:lvlJc w:val="left"/>
      <w:pPr>
        <w:tabs>
          <w:tab w:val="num" w:pos="360"/>
        </w:tabs>
        <w:ind w:left="360" w:hanging="360"/>
      </w:pPr>
      <w:rPr>
        <w:rFonts w:ascii="標楷體" w:eastAsia="標楷體" w:hAnsi="標楷體"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B864D32"/>
    <w:multiLevelType w:val="hybridMultilevel"/>
    <w:tmpl w:val="61E05C08"/>
    <w:lvl w:ilvl="0" w:tplc="AB1A88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DC6C3F"/>
    <w:multiLevelType w:val="hybridMultilevel"/>
    <w:tmpl w:val="E7706534"/>
    <w:lvl w:ilvl="0" w:tplc="AB1A88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B24508"/>
    <w:multiLevelType w:val="hybridMultilevel"/>
    <w:tmpl w:val="C8921F74"/>
    <w:lvl w:ilvl="0" w:tplc="3A2E750C">
      <w:start w:val="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488604F4"/>
    <w:multiLevelType w:val="hybridMultilevel"/>
    <w:tmpl w:val="1842EABA"/>
    <w:lvl w:ilvl="0" w:tplc="5888DE00">
      <w:start w:val="7"/>
      <w:numFmt w:val="taiwaneseCountingThousand"/>
      <w:lvlText w:val="%1、"/>
      <w:lvlJc w:val="left"/>
      <w:pPr>
        <w:tabs>
          <w:tab w:val="num" w:pos="720"/>
        </w:tabs>
        <w:ind w:left="720" w:hanging="720"/>
      </w:pPr>
      <w:rPr>
        <w:rFonts w:hAnsi="標楷體"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9C850B8"/>
    <w:multiLevelType w:val="hybridMultilevel"/>
    <w:tmpl w:val="1A4897C8"/>
    <w:lvl w:ilvl="0" w:tplc="CF687C3A">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4EDB5FF2"/>
    <w:multiLevelType w:val="hybridMultilevel"/>
    <w:tmpl w:val="ACB89C98"/>
    <w:lvl w:ilvl="0" w:tplc="E3EA1220">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3DE38C2"/>
    <w:multiLevelType w:val="hybridMultilevel"/>
    <w:tmpl w:val="E5847E24"/>
    <w:lvl w:ilvl="0" w:tplc="423A1E1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970725F"/>
    <w:multiLevelType w:val="hybridMultilevel"/>
    <w:tmpl w:val="EB80148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05618D4"/>
    <w:multiLevelType w:val="hybridMultilevel"/>
    <w:tmpl w:val="7F8C7D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0725176"/>
    <w:multiLevelType w:val="hybridMultilevel"/>
    <w:tmpl w:val="66A093BA"/>
    <w:lvl w:ilvl="0" w:tplc="7A245B2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60CC48FB"/>
    <w:multiLevelType w:val="hybridMultilevel"/>
    <w:tmpl w:val="317CF2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2D56CA"/>
    <w:multiLevelType w:val="hybridMultilevel"/>
    <w:tmpl w:val="7E1EBA4A"/>
    <w:lvl w:ilvl="0" w:tplc="017404B8">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6DC5745F"/>
    <w:multiLevelType w:val="hybridMultilevel"/>
    <w:tmpl w:val="94D665AC"/>
    <w:lvl w:ilvl="0" w:tplc="A01E05B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76347CBB"/>
    <w:multiLevelType w:val="hybridMultilevel"/>
    <w:tmpl w:val="9E36E3C8"/>
    <w:lvl w:ilvl="0" w:tplc="06844878">
      <w:start w:val="106"/>
      <w:numFmt w:val="bullet"/>
      <w:lvlText w:val="※"/>
      <w:lvlJc w:val="left"/>
      <w:pPr>
        <w:tabs>
          <w:tab w:val="num" w:pos="360"/>
        </w:tabs>
        <w:ind w:left="360" w:hanging="360"/>
      </w:pPr>
      <w:rPr>
        <w:rFonts w:ascii="標楷體" w:eastAsia="標楷體" w:hAnsi="標楷體" w:cs="華康細明體外字集"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D9C18D0"/>
    <w:multiLevelType w:val="hybridMultilevel"/>
    <w:tmpl w:val="12E0597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ECA63E6"/>
    <w:multiLevelType w:val="hybridMultilevel"/>
    <w:tmpl w:val="59F68FAC"/>
    <w:lvl w:ilvl="0" w:tplc="328C7BDE">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6"/>
  </w:num>
  <w:num w:numId="2">
    <w:abstractNumId w:val="10"/>
  </w:num>
  <w:num w:numId="3">
    <w:abstractNumId w:val="27"/>
  </w:num>
  <w:num w:numId="4">
    <w:abstractNumId w:val="25"/>
  </w:num>
  <w:num w:numId="5">
    <w:abstractNumId w:val="11"/>
  </w:num>
  <w:num w:numId="6">
    <w:abstractNumId w:val="14"/>
  </w:num>
  <w:num w:numId="7">
    <w:abstractNumId w:val="5"/>
  </w:num>
  <w:num w:numId="8">
    <w:abstractNumId w:val="4"/>
  </w:num>
  <w:num w:numId="9">
    <w:abstractNumId w:val="17"/>
  </w:num>
  <w:num w:numId="10">
    <w:abstractNumId w:val="23"/>
  </w:num>
  <w:num w:numId="11">
    <w:abstractNumId w:val="6"/>
  </w:num>
  <w:num w:numId="12">
    <w:abstractNumId w:val="18"/>
  </w:num>
  <w:num w:numId="13">
    <w:abstractNumId w:val="19"/>
  </w:num>
  <w:num w:numId="14">
    <w:abstractNumId w:val="26"/>
  </w:num>
  <w:num w:numId="15">
    <w:abstractNumId w:val="20"/>
  </w:num>
  <w:num w:numId="16">
    <w:abstractNumId w:val="1"/>
  </w:num>
  <w:num w:numId="17">
    <w:abstractNumId w:val="0"/>
  </w:num>
  <w:num w:numId="18">
    <w:abstractNumId w:val="24"/>
  </w:num>
  <w:num w:numId="19">
    <w:abstractNumId w:val="9"/>
  </w:num>
  <w:num w:numId="20">
    <w:abstractNumId w:val="2"/>
  </w:num>
  <w:num w:numId="21">
    <w:abstractNumId w:val="21"/>
  </w:num>
  <w:num w:numId="22">
    <w:abstractNumId w:val="3"/>
  </w:num>
  <w:num w:numId="23">
    <w:abstractNumId w:val="7"/>
  </w:num>
  <w:num w:numId="24">
    <w:abstractNumId w:val="8"/>
  </w:num>
  <w:num w:numId="25">
    <w:abstractNumId w:val="22"/>
  </w:num>
  <w:num w:numId="26">
    <w:abstractNumId w:val="13"/>
  </w:num>
  <w:num w:numId="27">
    <w:abstractNumId w:val="12"/>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3DFE"/>
    <w:rsid w:val="00000951"/>
    <w:rsid w:val="000011C5"/>
    <w:rsid w:val="000052EA"/>
    <w:rsid w:val="00006777"/>
    <w:rsid w:val="00010456"/>
    <w:rsid w:val="00015B6A"/>
    <w:rsid w:val="00015E94"/>
    <w:rsid w:val="00020B5E"/>
    <w:rsid w:val="00021C5A"/>
    <w:rsid w:val="00022798"/>
    <w:rsid w:val="000245D1"/>
    <w:rsid w:val="00030640"/>
    <w:rsid w:val="000328D7"/>
    <w:rsid w:val="0003530F"/>
    <w:rsid w:val="00043119"/>
    <w:rsid w:val="00043A0D"/>
    <w:rsid w:val="000445FB"/>
    <w:rsid w:val="000469C2"/>
    <w:rsid w:val="0005201E"/>
    <w:rsid w:val="00054D7A"/>
    <w:rsid w:val="0006128A"/>
    <w:rsid w:val="00063A98"/>
    <w:rsid w:val="00063CB5"/>
    <w:rsid w:val="00067578"/>
    <w:rsid w:val="000735B6"/>
    <w:rsid w:val="00082416"/>
    <w:rsid w:val="000905DA"/>
    <w:rsid w:val="000922D3"/>
    <w:rsid w:val="000A4B60"/>
    <w:rsid w:val="000A4FF5"/>
    <w:rsid w:val="000A5A17"/>
    <w:rsid w:val="000B0F56"/>
    <w:rsid w:val="000B24A6"/>
    <w:rsid w:val="000B3553"/>
    <w:rsid w:val="000B70A2"/>
    <w:rsid w:val="000C20DE"/>
    <w:rsid w:val="000C433D"/>
    <w:rsid w:val="000C52FA"/>
    <w:rsid w:val="000C7558"/>
    <w:rsid w:val="000D33DB"/>
    <w:rsid w:val="000D3FDC"/>
    <w:rsid w:val="000D4E91"/>
    <w:rsid w:val="000D5793"/>
    <w:rsid w:val="000E010A"/>
    <w:rsid w:val="000E2FB3"/>
    <w:rsid w:val="000E406C"/>
    <w:rsid w:val="000E617A"/>
    <w:rsid w:val="000F68DE"/>
    <w:rsid w:val="000F7234"/>
    <w:rsid w:val="000F7DFD"/>
    <w:rsid w:val="00103E69"/>
    <w:rsid w:val="00104C90"/>
    <w:rsid w:val="00107530"/>
    <w:rsid w:val="00110063"/>
    <w:rsid w:val="0011218D"/>
    <w:rsid w:val="00115894"/>
    <w:rsid w:val="00120591"/>
    <w:rsid w:val="00121166"/>
    <w:rsid w:val="00123D27"/>
    <w:rsid w:val="00126C0C"/>
    <w:rsid w:val="00154EB0"/>
    <w:rsid w:val="00156D61"/>
    <w:rsid w:val="001640F2"/>
    <w:rsid w:val="00166F88"/>
    <w:rsid w:val="00181FAA"/>
    <w:rsid w:val="00182629"/>
    <w:rsid w:val="00182F42"/>
    <w:rsid w:val="00183538"/>
    <w:rsid w:val="00183585"/>
    <w:rsid w:val="00190B7E"/>
    <w:rsid w:val="00192B0C"/>
    <w:rsid w:val="001B0BF7"/>
    <w:rsid w:val="001B5862"/>
    <w:rsid w:val="001C19BC"/>
    <w:rsid w:val="001C1B4D"/>
    <w:rsid w:val="001C26A0"/>
    <w:rsid w:val="001D471C"/>
    <w:rsid w:val="001D5EE7"/>
    <w:rsid w:val="001D7FE1"/>
    <w:rsid w:val="001E429A"/>
    <w:rsid w:val="001E6E29"/>
    <w:rsid w:val="001E7BED"/>
    <w:rsid w:val="001F48AF"/>
    <w:rsid w:val="0020160B"/>
    <w:rsid w:val="002018AE"/>
    <w:rsid w:val="00203B4A"/>
    <w:rsid w:val="002052E2"/>
    <w:rsid w:val="00207A8B"/>
    <w:rsid w:val="002154D9"/>
    <w:rsid w:val="00216094"/>
    <w:rsid w:val="00222143"/>
    <w:rsid w:val="00223B28"/>
    <w:rsid w:val="00230491"/>
    <w:rsid w:val="00234FFE"/>
    <w:rsid w:val="00237C8B"/>
    <w:rsid w:val="002435A6"/>
    <w:rsid w:val="002436F0"/>
    <w:rsid w:val="00252A7C"/>
    <w:rsid w:val="002533E9"/>
    <w:rsid w:val="0025477E"/>
    <w:rsid w:val="00254D16"/>
    <w:rsid w:val="002626D6"/>
    <w:rsid w:val="00264708"/>
    <w:rsid w:val="002701CB"/>
    <w:rsid w:val="00270DE1"/>
    <w:rsid w:val="00270ECB"/>
    <w:rsid w:val="0027782C"/>
    <w:rsid w:val="00277D55"/>
    <w:rsid w:val="00280CB2"/>
    <w:rsid w:val="00281FCB"/>
    <w:rsid w:val="0028449B"/>
    <w:rsid w:val="00284AE6"/>
    <w:rsid w:val="0028700A"/>
    <w:rsid w:val="002A01EC"/>
    <w:rsid w:val="002A5E2B"/>
    <w:rsid w:val="002B27D5"/>
    <w:rsid w:val="002B3B64"/>
    <w:rsid w:val="002B7ACB"/>
    <w:rsid w:val="002C5BFC"/>
    <w:rsid w:val="002C5C86"/>
    <w:rsid w:val="002C6587"/>
    <w:rsid w:val="002D7B0D"/>
    <w:rsid w:val="002D7D6A"/>
    <w:rsid w:val="002E3CE1"/>
    <w:rsid w:val="002E62EE"/>
    <w:rsid w:val="002E646F"/>
    <w:rsid w:val="002F05BD"/>
    <w:rsid w:val="002F1546"/>
    <w:rsid w:val="00303D34"/>
    <w:rsid w:val="003067FD"/>
    <w:rsid w:val="00307A9F"/>
    <w:rsid w:val="00311321"/>
    <w:rsid w:val="00311BBB"/>
    <w:rsid w:val="00316748"/>
    <w:rsid w:val="003220BF"/>
    <w:rsid w:val="00324A60"/>
    <w:rsid w:val="003260EF"/>
    <w:rsid w:val="00327865"/>
    <w:rsid w:val="0033302B"/>
    <w:rsid w:val="00345AB1"/>
    <w:rsid w:val="003479A9"/>
    <w:rsid w:val="003503F1"/>
    <w:rsid w:val="00361805"/>
    <w:rsid w:val="00362F7E"/>
    <w:rsid w:val="00375351"/>
    <w:rsid w:val="0037660A"/>
    <w:rsid w:val="00376BE5"/>
    <w:rsid w:val="00377BF9"/>
    <w:rsid w:val="00380DAA"/>
    <w:rsid w:val="00381EFE"/>
    <w:rsid w:val="00383DFE"/>
    <w:rsid w:val="003844FB"/>
    <w:rsid w:val="003921BE"/>
    <w:rsid w:val="00393F9A"/>
    <w:rsid w:val="003A037E"/>
    <w:rsid w:val="003A056D"/>
    <w:rsid w:val="003A0CCC"/>
    <w:rsid w:val="003B19E7"/>
    <w:rsid w:val="003B6AE3"/>
    <w:rsid w:val="003B6F2F"/>
    <w:rsid w:val="003C57B2"/>
    <w:rsid w:val="003D3CC4"/>
    <w:rsid w:val="003D565A"/>
    <w:rsid w:val="003D741C"/>
    <w:rsid w:val="003E101A"/>
    <w:rsid w:val="003E16F4"/>
    <w:rsid w:val="003E42B8"/>
    <w:rsid w:val="003E4EC1"/>
    <w:rsid w:val="003E5CEB"/>
    <w:rsid w:val="003E5F90"/>
    <w:rsid w:val="003F4FCD"/>
    <w:rsid w:val="003F7A4E"/>
    <w:rsid w:val="00402B4F"/>
    <w:rsid w:val="0041001B"/>
    <w:rsid w:val="00413FF2"/>
    <w:rsid w:val="00416886"/>
    <w:rsid w:val="004214BE"/>
    <w:rsid w:val="00423045"/>
    <w:rsid w:val="00431FE6"/>
    <w:rsid w:val="00441ADA"/>
    <w:rsid w:val="00445A66"/>
    <w:rsid w:val="00447F16"/>
    <w:rsid w:val="00451C98"/>
    <w:rsid w:val="00453E87"/>
    <w:rsid w:val="00460624"/>
    <w:rsid w:val="00461F50"/>
    <w:rsid w:val="004728EE"/>
    <w:rsid w:val="004753DF"/>
    <w:rsid w:val="0048071B"/>
    <w:rsid w:val="00485931"/>
    <w:rsid w:val="00487F4A"/>
    <w:rsid w:val="00492294"/>
    <w:rsid w:val="00492CC0"/>
    <w:rsid w:val="004955FD"/>
    <w:rsid w:val="00495B8C"/>
    <w:rsid w:val="004962C8"/>
    <w:rsid w:val="004A4BC8"/>
    <w:rsid w:val="004B24B2"/>
    <w:rsid w:val="004B6D74"/>
    <w:rsid w:val="004B719C"/>
    <w:rsid w:val="004D5C7B"/>
    <w:rsid w:val="004D7862"/>
    <w:rsid w:val="004E59B7"/>
    <w:rsid w:val="004E66D6"/>
    <w:rsid w:val="004F2916"/>
    <w:rsid w:val="004F3299"/>
    <w:rsid w:val="004F3751"/>
    <w:rsid w:val="004F4EEE"/>
    <w:rsid w:val="004F567E"/>
    <w:rsid w:val="005006A5"/>
    <w:rsid w:val="00500CB4"/>
    <w:rsid w:val="00500F81"/>
    <w:rsid w:val="00504C05"/>
    <w:rsid w:val="00513161"/>
    <w:rsid w:val="00513881"/>
    <w:rsid w:val="0052277E"/>
    <w:rsid w:val="005227BE"/>
    <w:rsid w:val="00522DA1"/>
    <w:rsid w:val="00523C6C"/>
    <w:rsid w:val="00541342"/>
    <w:rsid w:val="00542268"/>
    <w:rsid w:val="00546714"/>
    <w:rsid w:val="00546896"/>
    <w:rsid w:val="00547758"/>
    <w:rsid w:val="00547B91"/>
    <w:rsid w:val="005533F9"/>
    <w:rsid w:val="00553495"/>
    <w:rsid w:val="0056562F"/>
    <w:rsid w:val="005704E2"/>
    <w:rsid w:val="005725B5"/>
    <w:rsid w:val="00576121"/>
    <w:rsid w:val="00582A8E"/>
    <w:rsid w:val="00583972"/>
    <w:rsid w:val="00583E9F"/>
    <w:rsid w:val="005845BC"/>
    <w:rsid w:val="005950F3"/>
    <w:rsid w:val="00595545"/>
    <w:rsid w:val="005A3666"/>
    <w:rsid w:val="005A60AE"/>
    <w:rsid w:val="005B0B8F"/>
    <w:rsid w:val="005B2AA5"/>
    <w:rsid w:val="005C1CCC"/>
    <w:rsid w:val="005D6054"/>
    <w:rsid w:val="005E067B"/>
    <w:rsid w:val="005E2578"/>
    <w:rsid w:val="005F443A"/>
    <w:rsid w:val="00600B00"/>
    <w:rsid w:val="0060615F"/>
    <w:rsid w:val="00607FCB"/>
    <w:rsid w:val="006106BD"/>
    <w:rsid w:val="006110B5"/>
    <w:rsid w:val="00616CC8"/>
    <w:rsid w:val="00630C02"/>
    <w:rsid w:val="00635DBD"/>
    <w:rsid w:val="00643AC5"/>
    <w:rsid w:val="00647419"/>
    <w:rsid w:val="00651432"/>
    <w:rsid w:val="0065238D"/>
    <w:rsid w:val="00657921"/>
    <w:rsid w:val="00661F93"/>
    <w:rsid w:val="00661FD4"/>
    <w:rsid w:val="006629DE"/>
    <w:rsid w:val="00674BD3"/>
    <w:rsid w:val="00680523"/>
    <w:rsid w:val="00681B3D"/>
    <w:rsid w:val="006953DF"/>
    <w:rsid w:val="00696B3F"/>
    <w:rsid w:val="006A28FB"/>
    <w:rsid w:val="006A3566"/>
    <w:rsid w:val="006A36F3"/>
    <w:rsid w:val="006A491E"/>
    <w:rsid w:val="006A7E13"/>
    <w:rsid w:val="006B07ED"/>
    <w:rsid w:val="006C0D62"/>
    <w:rsid w:val="006C3F4A"/>
    <w:rsid w:val="006D5488"/>
    <w:rsid w:val="006D5F45"/>
    <w:rsid w:val="006E0A04"/>
    <w:rsid w:val="006E34DB"/>
    <w:rsid w:val="006E468D"/>
    <w:rsid w:val="006E4C14"/>
    <w:rsid w:val="006E4EEF"/>
    <w:rsid w:val="006E7FEC"/>
    <w:rsid w:val="006F177A"/>
    <w:rsid w:val="006F503B"/>
    <w:rsid w:val="007015A1"/>
    <w:rsid w:val="00713D92"/>
    <w:rsid w:val="0072487B"/>
    <w:rsid w:val="00730C35"/>
    <w:rsid w:val="007365BC"/>
    <w:rsid w:val="00744408"/>
    <w:rsid w:val="0075053D"/>
    <w:rsid w:val="007544C2"/>
    <w:rsid w:val="007613A3"/>
    <w:rsid w:val="00761C14"/>
    <w:rsid w:val="00764DBF"/>
    <w:rsid w:val="00772E55"/>
    <w:rsid w:val="00773285"/>
    <w:rsid w:val="007861BA"/>
    <w:rsid w:val="00787496"/>
    <w:rsid w:val="00787E6A"/>
    <w:rsid w:val="00791A5F"/>
    <w:rsid w:val="00793861"/>
    <w:rsid w:val="00795344"/>
    <w:rsid w:val="007956F2"/>
    <w:rsid w:val="007A3DDC"/>
    <w:rsid w:val="007A4C0A"/>
    <w:rsid w:val="007A522A"/>
    <w:rsid w:val="007A6259"/>
    <w:rsid w:val="007B08A6"/>
    <w:rsid w:val="007D0C27"/>
    <w:rsid w:val="007D30BD"/>
    <w:rsid w:val="007D3A89"/>
    <w:rsid w:val="007D6301"/>
    <w:rsid w:val="007D65E4"/>
    <w:rsid w:val="007E3826"/>
    <w:rsid w:val="007E7895"/>
    <w:rsid w:val="007F4207"/>
    <w:rsid w:val="007F7820"/>
    <w:rsid w:val="00804C3B"/>
    <w:rsid w:val="008061A2"/>
    <w:rsid w:val="00811FAF"/>
    <w:rsid w:val="00812BD5"/>
    <w:rsid w:val="0081631E"/>
    <w:rsid w:val="008208C9"/>
    <w:rsid w:val="0082240D"/>
    <w:rsid w:val="00825D8B"/>
    <w:rsid w:val="00831B50"/>
    <w:rsid w:val="00832EB6"/>
    <w:rsid w:val="00833E50"/>
    <w:rsid w:val="00835536"/>
    <w:rsid w:val="00836818"/>
    <w:rsid w:val="00836A05"/>
    <w:rsid w:val="00840978"/>
    <w:rsid w:val="00840A8B"/>
    <w:rsid w:val="00851A0F"/>
    <w:rsid w:val="00855202"/>
    <w:rsid w:val="0086079B"/>
    <w:rsid w:val="00860FF1"/>
    <w:rsid w:val="008623B7"/>
    <w:rsid w:val="008631D9"/>
    <w:rsid w:val="008639F9"/>
    <w:rsid w:val="0086595E"/>
    <w:rsid w:val="008706E1"/>
    <w:rsid w:val="008735D5"/>
    <w:rsid w:val="00877597"/>
    <w:rsid w:val="00880768"/>
    <w:rsid w:val="0088284A"/>
    <w:rsid w:val="00882B23"/>
    <w:rsid w:val="00883B43"/>
    <w:rsid w:val="00884D2A"/>
    <w:rsid w:val="00885193"/>
    <w:rsid w:val="00885420"/>
    <w:rsid w:val="00890C3C"/>
    <w:rsid w:val="00891113"/>
    <w:rsid w:val="00892502"/>
    <w:rsid w:val="00892585"/>
    <w:rsid w:val="008953FA"/>
    <w:rsid w:val="008B0A80"/>
    <w:rsid w:val="008B360B"/>
    <w:rsid w:val="008B3D41"/>
    <w:rsid w:val="008B5CE9"/>
    <w:rsid w:val="008C18AC"/>
    <w:rsid w:val="008D5D02"/>
    <w:rsid w:val="008E1029"/>
    <w:rsid w:val="008E228C"/>
    <w:rsid w:val="008E4E3C"/>
    <w:rsid w:val="008E7D11"/>
    <w:rsid w:val="008E7E38"/>
    <w:rsid w:val="008F170C"/>
    <w:rsid w:val="008F4741"/>
    <w:rsid w:val="009023AC"/>
    <w:rsid w:val="0090428E"/>
    <w:rsid w:val="0091240D"/>
    <w:rsid w:val="00914AB7"/>
    <w:rsid w:val="0092697F"/>
    <w:rsid w:val="00930723"/>
    <w:rsid w:val="00935B59"/>
    <w:rsid w:val="0095348C"/>
    <w:rsid w:val="00954567"/>
    <w:rsid w:val="00974B5F"/>
    <w:rsid w:val="009816C6"/>
    <w:rsid w:val="00982B48"/>
    <w:rsid w:val="0098580E"/>
    <w:rsid w:val="00987265"/>
    <w:rsid w:val="009905AD"/>
    <w:rsid w:val="009A1EFB"/>
    <w:rsid w:val="009A31DE"/>
    <w:rsid w:val="009A76C3"/>
    <w:rsid w:val="009B012B"/>
    <w:rsid w:val="009B54B1"/>
    <w:rsid w:val="009B7803"/>
    <w:rsid w:val="009C1F74"/>
    <w:rsid w:val="009D52E7"/>
    <w:rsid w:val="009D579A"/>
    <w:rsid w:val="009D5EE4"/>
    <w:rsid w:val="009D6188"/>
    <w:rsid w:val="009E24D3"/>
    <w:rsid w:val="009E50A5"/>
    <w:rsid w:val="009E7396"/>
    <w:rsid w:val="009F06B2"/>
    <w:rsid w:val="009F08D8"/>
    <w:rsid w:val="009F1604"/>
    <w:rsid w:val="009F1B54"/>
    <w:rsid w:val="009F2BF8"/>
    <w:rsid w:val="009F4053"/>
    <w:rsid w:val="009F442D"/>
    <w:rsid w:val="009F588B"/>
    <w:rsid w:val="00A02040"/>
    <w:rsid w:val="00A02145"/>
    <w:rsid w:val="00A03146"/>
    <w:rsid w:val="00A110D1"/>
    <w:rsid w:val="00A15E27"/>
    <w:rsid w:val="00A27676"/>
    <w:rsid w:val="00A44C11"/>
    <w:rsid w:val="00A529E1"/>
    <w:rsid w:val="00A53E24"/>
    <w:rsid w:val="00A57932"/>
    <w:rsid w:val="00A6523B"/>
    <w:rsid w:val="00A833DF"/>
    <w:rsid w:val="00A83F3E"/>
    <w:rsid w:val="00A9371A"/>
    <w:rsid w:val="00A95A9E"/>
    <w:rsid w:val="00A97370"/>
    <w:rsid w:val="00AA1E1E"/>
    <w:rsid w:val="00AA21C0"/>
    <w:rsid w:val="00AA6EAE"/>
    <w:rsid w:val="00AB5934"/>
    <w:rsid w:val="00AC3CB3"/>
    <w:rsid w:val="00AD25F3"/>
    <w:rsid w:val="00AD395C"/>
    <w:rsid w:val="00AD4AAC"/>
    <w:rsid w:val="00AE4FD6"/>
    <w:rsid w:val="00AE6796"/>
    <w:rsid w:val="00AF225C"/>
    <w:rsid w:val="00AF2556"/>
    <w:rsid w:val="00AF2C9A"/>
    <w:rsid w:val="00AF4377"/>
    <w:rsid w:val="00AF44CC"/>
    <w:rsid w:val="00B031A8"/>
    <w:rsid w:val="00B06F7D"/>
    <w:rsid w:val="00B128FC"/>
    <w:rsid w:val="00B13462"/>
    <w:rsid w:val="00B13B33"/>
    <w:rsid w:val="00B159F5"/>
    <w:rsid w:val="00B1681B"/>
    <w:rsid w:val="00B21DC7"/>
    <w:rsid w:val="00B2679D"/>
    <w:rsid w:val="00B3055B"/>
    <w:rsid w:val="00B33AD3"/>
    <w:rsid w:val="00B41C0D"/>
    <w:rsid w:val="00B42A14"/>
    <w:rsid w:val="00B45B90"/>
    <w:rsid w:val="00B50DCB"/>
    <w:rsid w:val="00B524F7"/>
    <w:rsid w:val="00B55B1C"/>
    <w:rsid w:val="00B641BC"/>
    <w:rsid w:val="00B66591"/>
    <w:rsid w:val="00B72FDB"/>
    <w:rsid w:val="00B735F9"/>
    <w:rsid w:val="00B91054"/>
    <w:rsid w:val="00B92682"/>
    <w:rsid w:val="00BA29A1"/>
    <w:rsid w:val="00BA4F21"/>
    <w:rsid w:val="00BB689E"/>
    <w:rsid w:val="00BB7A02"/>
    <w:rsid w:val="00BC1F35"/>
    <w:rsid w:val="00BC6D2D"/>
    <w:rsid w:val="00BD4217"/>
    <w:rsid w:val="00BD5A8E"/>
    <w:rsid w:val="00BD7CCD"/>
    <w:rsid w:val="00BE130D"/>
    <w:rsid w:val="00BF3B9C"/>
    <w:rsid w:val="00BF69D2"/>
    <w:rsid w:val="00C000FB"/>
    <w:rsid w:val="00C0034A"/>
    <w:rsid w:val="00C22F06"/>
    <w:rsid w:val="00C26320"/>
    <w:rsid w:val="00C32EBA"/>
    <w:rsid w:val="00C33DD6"/>
    <w:rsid w:val="00C35964"/>
    <w:rsid w:val="00C370E1"/>
    <w:rsid w:val="00C40C6F"/>
    <w:rsid w:val="00C440B2"/>
    <w:rsid w:val="00C462F0"/>
    <w:rsid w:val="00C47ABA"/>
    <w:rsid w:val="00C553A7"/>
    <w:rsid w:val="00C62BDB"/>
    <w:rsid w:val="00C63E62"/>
    <w:rsid w:val="00C76EA0"/>
    <w:rsid w:val="00C82D2B"/>
    <w:rsid w:val="00C909F2"/>
    <w:rsid w:val="00CA472A"/>
    <w:rsid w:val="00CB22DF"/>
    <w:rsid w:val="00CB3C37"/>
    <w:rsid w:val="00CC312F"/>
    <w:rsid w:val="00CD47D4"/>
    <w:rsid w:val="00CE0743"/>
    <w:rsid w:val="00CE074A"/>
    <w:rsid w:val="00CE0CAE"/>
    <w:rsid w:val="00CF2654"/>
    <w:rsid w:val="00CF6088"/>
    <w:rsid w:val="00D02E2D"/>
    <w:rsid w:val="00D0328A"/>
    <w:rsid w:val="00D05ADA"/>
    <w:rsid w:val="00D0782E"/>
    <w:rsid w:val="00D13C9D"/>
    <w:rsid w:val="00D1704D"/>
    <w:rsid w:val="00D32177"/>
    <w:rsid w:val="00D33D0F"/>
    <w:rsid w:val="00D33DEE"/>
    <w:rsid w:val="00D3789F"/>
    <w:rsid w:val="00D45212"/>
    <w:rsid w:val="00D45513"/>
    <w:rsid w:val="00D47DCD"/>
    <w:rsid w:val="00D51E10"/>
    <w:rsid w:val="00D53A9E"/>
    <w:rsid w:val="00D57F79"/>
    <w:rsid w:val="00D63A69"/>
    <w:rsid w:val="00D65825"/>
    <w:rsid w:val="00D717A9"/>
    <w:rsid w:val="00D722D6"/>
    <w:rsid w:val="00D72DE8"/>
    <w:rsid w:val="00D73044"/>
    <w:rsid w:val="00D762DB"/>
    <w:rsid w:val="00D77DFC"/>
    <w:rsid w:val="00D84D9F"/>
    <w:rsid w:val="00D91314"/>
    <w:rsid w:val="00D91A78"/>
    <w:rsid w:val="00D9231E"/>
    <w:rsid w:val="00DA2487"/>
    <w:rsid w:val="00DA42DA"/>
    <w:rsid w:val="00DA6DE4"/>
    <w:rsid w:val="00DB0575"/>
    <w:rsid w:val="00DB1216"/>
    <w:rsid w:val="00DB5FF3"/>
    <w:rsid w:val="00DC08BD"/>
    <w:rsid w:val="00DC325F"/>
    <w:rsid w:val="00DC36AC"/>
    <w:rsid w:val="00DC7149"/>
    <w:rsid w:val="00DD13DC"/>
    <w:rsid w:val="00DD2CE6"/>
    <w:rsid w:val="00DE0E4E"/>
    <w:rsid w:val="00DE58E3"/>
    <w:rsid w:val="00DF21BC"/>
    <w:rsid w:val="00DF56F1"/>
    <w:rsid w:val="00DF7A17"/>
    <w:rsid w:val="00E00774"/>
    <w:rsid w:val="00E007C1"/>
    <w:rsid w:val="00E041F1"/>
    <w:rsid w:val="00E0518B"/>
    <w:rsid w:val="00E07FB9"/>
    <w:rsid w:val="00E10723"/>
    <w:rsid w:val="00E1394B"/>
    <w:rsid w:val="00E242EF"/>
    <w:rsid w:val="00E25809"/>
    <w:rsid w:val="00E27BC4"/>
    <w:rsid w:val="00E30AA9"/>
    <w:rsid w:val="00E31F99"/>
    <w:rsid w:val="00E37695"/>
    <w:rsid w:val="00E37FA6"/>
    <w:rsid w:val="00E41DE7"/>
    <w:rsid w:val="00E421A3"/>
    <w:rsid w:val="00E43E43"/>
    <w:rsid w:val="00E51255"/>
    <w:rsid w:val="00E551AD"/>
    <w:rsid w:val="00E56241"/>
    <w:rsid w:val="00E6306A"/>
    <w:rsid w:val="00E63263"/>
    <w:rsid w:val="00E639E6"/>
    <w:rsid w:val="00E73930"/>
    <w:rsid w:val="00E75C72"/>
    <w:rsid w:val="00E8286C"/>
    <w:rsid w:val="00E86EF3"/>
    <w:rsid w:val="00E87800"/>
    <w:rsid w:val="00E93130"/>
    <w:rsid w:val="00E94730"/>
    <w:rsid w:val="00E94A0A"/>
    <w:rsid w:val="00EB13B8"/>
    <w:rsid w:val="00EC0F2A"/>
    <w:rsid w:val="00EC7CCB"/>
    <w:rsid w:val="00ED3D95"/>
    <w:rsid w:val="00ED69B9"/>
    <w:rsid w:val="00ED7C10"/>
    <w:rsid w:val="00EE053D"/>
    <w:rsid w:val="00EE5788"/>
    <w:rsid w:val="00EE5D48"/>
    <w:rsid w:val="00EE7F73"/>
    <w:rsid w:val="00EF3A93"/>
    <w:rsid w:val="00F036BD"/>
    <w:rsid w:val="00F03708"/>
    <w:rsid w:val="00F1010E"/>
    <w:rsid w:val="00F1013F"/>
    <w:rsid w:val="00F13A43"/>
    <w:rsid w:val="00F23847"/>
    <w:rsid w:val="00F263B4"/>
    <w:rsid w:val="00F43351"/>
    <w:rsid w:val="00F4457D"/>
    <w:rsid w:val="00F53FD8"/>
    <w:rsid w:val="00F60DE4"/>
    <w:rsid w:val="00F62777"/>
    <w:rsid w:val="00F63E57"/>
    <w:rsid w:val="00F65DC9"/>
    <w:rsid w:val="00F7170E"/>
    <w:rsid w:val="00F7798C"/>
    <w:rsid w:val="00F812B9"/>
    <w:rsid w:val="00F86014"/>
    <w:rsid w:val="00F87B1F"/>
    <w:rsid w:val="00F922F1"/>
    <w:rsid w:val="00F96FF8"/>
    <w:rsid w:val="00FA075E"/>
    <w:rsid w:val="00FA46EF"/>
    <w:rsid w:val="00FA7695"/>
    <w:rsid w:val="00FA76A6"/>
    <w:rsid w:val="00FB09C1"/>
    <w:rsid w:val="00FC0E94"/>
    <w:rsid w:val="00FC1C41"/>
    <w:rsid w:val="00FC515F"/>
    <w:rsid w:val="00FC7EF8"/>
    <w:rsid w:val="00FD1D74"/>
    <w:rsid w:val="00FD5972"/>
    <w:rsid w:val="00FE3857"/>
    <w:rsid w:val="00FF0846"/>
    <w:rsid w:val="00FF45B0"/>
    <w:rsid w:val="00FF554D"/>
    <w:rsid w:val="00FF6A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66C4D46-4522-466C-910A-09657089D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33E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83DFE"/>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0">
    <w:name w:val="header"/>
    <w:basedOn w:val="a"/>
    <w:link w:val="af1"/>
    <w:uiPriority w:val="99"/>
    <w:unhideWhenUsed/>
    <w:rsid w:val="00BC6D2D"/>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546896"/>
    <w:pPr>
      <w:tabs>
        <w:tab w:val="right" w:leader="hyphen" w:pos="8490"/>
      </w:tabs>
      <w:ind w:leftChars="0" w:hangingChars="200" w:hanging="200"/>
    </w:pPr>
    <w:rPr>
      <w:b/>
    </w:rPr>
  </w:style>
  <w:style w:type="paragraph" w:styleId="22">
    <w:name w:val="toc 2"/>
    <w:basedOn w:val="a"/>
    <w:next w:val="a"/>
    <w:autoRedefine/>
    <w:uiPriority w:val="39"/>
    <w:rsid w:val="003921BE"/>
    <w:pPr>
      <w:tabs>
        <w:tab w:val="right" w:leader="hyphen" w:pos="8490"/>
      </w:tabs>
      <w:ind w:leftChars="0" w:left="487" w:rightChars="200" w:right="567" w:hangingChars="200" w:hanging="487"/>
    </w:pPr>
    <w:rPr>
      <w:sz w:val="24"/>
    </w:rPr>
  </w:style>
  <w:style w:type="character" w:customStyle="1" w:styleId="af1">
    <w:name w:val="頁首 字元"/>
    <w:link w:val="af0"/>
    <w:uiPriority w:val="99"/>
    <w:rsid w:val="00BC6D2D"/>
    <w:rPr>
      <w:rFonts w:ascii="標楷體" w:eastAsia="標楷體"/>
      <w:snapToGrid w:val="0"/>
      <w:kern w:val="2"/>
    </w:rPr>
  </w:style>
  <w:style w:type="paragraph" w:styleId="af2">
    <w:name w:val="footer"/>
    <w:basedOn w:val="a"/>
    <w:link w:val="af3"/>
    <w:uiPriority w:val="99"/>
    <w:unhideWhenUsed/>
    <w:rsid w:val="00BC6D2D"/>
    <w:pPr>
      <w:tabs>
        <w:tab w:val="center" w:pos="4153"/>
        <w:tab w:val="right" w:pos="8306"/>
      </w:tabs>
      <w:snapToGrid w:val="0"/>
    </w:pPr>
    <w:rPr>
      <w:sz w:val="20"/>
      <w:szCs w:val="20"/>
    </w:rPr>
  </w:style>
  <w:style w:type="character" w:customStyle="1" w:styleId="af3">
    <w:name w:val="頁尾 字元"/>
    <w:link w:val="af2"/>
    <w:uiPriority w:val="99"/>
    <w:rsid w:val="00BC6D2D"/>
    <w:rPr>
      <w:rFonts w:ascii="標楷體" w:eastAsia="標楷體"/>
      <w:snapToGrid w:val="0"/>
      <w:kern w:val="2"/>
    </w:rPr>
  </w:style>
  <w:style w:type="character" w:customStyle="1" w:styleId="10">
    <w:name w:val="標題 1 字元"/>
    <w:link w:val="1"/>
    <w:rsid w:val="00383DFE"/>
    <w:rPr>
      <w:rFonts w:ascii="Arial" w:hAnsi="Arial"/>
      <w:b/>
      <w:bCs/>
      <w:snapToGrid w:val="0"/>
      <w:kern w:val="52"/>
      <w:sz w:val="52"/>
      <w:szCs w:val="52"/>
    </w:rPr>
  </w:style>
  <w:style w:type="paragraph" w:customStyle="1" w:styleId="af4">
    <w:name w:val=" 字元 字元 字元"/>
    <w:basedOn w:val="a"/>
    <w:semiHidden/>
    <w:rsid w:val="00383D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
    <w:name w:val="第二層(14號字) 字元1"/>
    <w:link w:val="14"/>
    <w:rsid w:val="00383DFE"/>
    <w:rPr>
      <w:rFonts w:ascii="標楷體" w:eastAsia="標楷體"/>
      <w:b/>
      <w:snapToGrid w:val="0"/>
      <w:kern w:val="2"/>
      <w:sz w:val="28"/>
    </w:rPr>
  </w:style>
  <w:style w:type="character" w:customStyle="1" w:styleId="a5">
    <w:name w:val="(一)(二)(三) 字元"/>
    <w:link w:val="a4"/>
    <w:rsid w:val="00383DFE"/>
    <w:rPr>
      <w:rFonts w:ascii="標楷體" w:eastAsia="標楷體"/>
      <w:snapToGrid w:val="0"/>
      <w:kern w:val="2"/>
      <w:sz w:val="28"/>
      <w:szCs w:val="28"/>
    </w:rPr>
  </w:style>
  <w:style w:type="character" w:customStyle="1" w:styleId="a7">
    <w:name w:val="(一)下內文 字元"/>
    <w:link w:val="a6"/>
    <w:rsid w:val="00383DFE"/>
    <w:rPr>
      <w:rFonts w:ascii="標楷體" w:eastAsia="標楷體"/>
      <w:snapToGrid w:val="0"/>
      <w:kern w:val="2"/>
      <w:sz w:val="28"/>
      <w:szCs w:val="28"/>
    </w:rPr>
  </w:style>
  <w:style w:type="character" w:customStyle="1" w:styleId="1230">
    <w:name w:val="1.2.3. 字元"/>
    <w:link w:val="123"/>
    <w:rsid w:val="00383DFE"/>
    <w:rPr>
      <w:rFonts w:ascii="標楷體" w:eastAsia="標楷體"/>
      <w:snapToGrid w:val="0"/>
      <w:kern w:val="2"/>
      <w:sz w:val="28"/>
      <w:szCs w:val="28"/>
    </w:rPr>
  </w:style>
  <w:style w:type="character" w:customStyle="1" w:styleId="a9">
    <w:name w:val="結論 字元"/>
    <w:link w:val="a8"/>
    <w:rsid w:val="00383DFE"/>
    <w:rPr>
      <w:rFonts w:ascii="標楷體" w:eastAsia="標楷體"/>
      <w:snapToGrid w:val="0"/>
      <w:kern w:val="2"/>
      <w:sz w:val="28"/>
      <w:szCs w:val="28"/>
    </w:rPr>
  </w:style>
  <w:style w:type="character" w:customStyle="1" w:styleId="143">
    <w:name w:val="表格內文(14行高) 字元"/>
    <w:link w:val="142"/>
    <w:qFormat/>
    <w:rsid w:val="00383DFE"/>
    <w:rPr>
      <w:rFonts w:ascii="標楷體" w:eastAsia="標楷體"/>
      <w:snapToGrid w:val="0"/>
      <w:kern w:val="2"/>
      <w:sz w:val="24"/>
      <w:szCs w:val="28"/>
    </w:rPr>
  </w:style>
  <w:style w:type="character" w:customStyle="1" w:styleId="145">
    <w:name w:val="第一層(14號字) 字元"/>
    <w:link w:val="144"/>
    <w:rsid w:val="00383DFE"/>
    <w:rPr>
      <w:rFonts w:ascii="標楷體" w:eastAsia="標楷體"/>
      <w:b/>
      <w:snapToGrid w:val="0"/>
      <w:kern w:val="2"/>
      <w:sz w:val="28"/>
    </w:rPr>
  </w:style>
  <w:style w:type="character" w:customStyle="1" w:styleId="ae">
    <w:name w:val="姓名及分機 字元"/>
    <w:link w:val="ad"/>
    <w:rsid w:val="00383DFE"/>
    <w:rPr>
      <w:rFonts w:ascii="標楷體" w:eastAsia="標楷體"/>
      <w:snapToGrid w:val="0"/>
      <w:kern w:val="2"/>
      <w:sz w:val="24"/>
      <w:szCs w:val="28"/>
    </w:rPr>
  </w:style>
  <w:style w:type="character" w:customStyle="1" w:styleId="200">
    <w:name w:val="表格內文(20行高) 字元"/>
    <w:link w:val="20"/>
    <w:rsid w:val="00383DFE"/>
    <w:rPr>
      <w:rFonts w:ascii="標楷體" w:eastAsia="標楷體"/>
      <w:snapToGrid w:val="0"/>
      <w:kern w:val="2"/>
      <w:sz w:val="24"/>
      <w:szCs w:val="28"/>
    </w:rPr>
  </w:style>
  <w:style w:type="character" w:styleId="af5">
    <w:name w:val="Hyperlink"/>
    <w:uiPriority w:val="99"/>
    <w:rsid w:val="00383DFE"/>
    <w:rPr>
      <w:color w:val="0000FF"/>
      <w:u w:val="single"/>
    </w:rPr>
  </w:style>
  <w:style w:type="character" w:customStyle="1" w:styleId="21">
    <w:name w:val="(一)下內文縮2 字元"/>
    <w:link w:val="2"/>
    <w:rsid w:val="00383DFE"/>
    <w:rPr>
      <w:rFonts w:ascii="標楷體" w:eastAsia="標楷體"/>
      <w:snapToGrid w:val="0"/>
      <w:kern w:val="2"/>
      <w:sz w:val="28"/>
      <w:szCs w:val="28"/>
    </w:rPr>
  </w:style>
  <w:style w:type="table" w:styleId="af6">
    <w:name w:val="Table Grid"/>
    <w:basedOn w:val="a1"/>
    <w:rsid w:val="00383D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
    <w:link w:val="af8"/>
    <w:uiPriority w:val="99"/>
    <w:unhideWhenUsed/>
    <w:rsid w:val="00383DFE"/>
    <w:pPr>
      <w:snapToGrid w:val="0"/>
      <w:jc w:val="left"/>
    </w:pPr>
    <w:rPr>
      <w:sz w:val="20"/>
      <w:szCs w:val="20"/>
    </w:rPr>
  </w:style>
  <w:style w:type="character" w:customStyle="1" w:styleId="af8">
    <w:name w:val="註腳文字 字元"/>
    <w:link w:val="af7"/>
    <w:uiPriority w:val="99"/>
    <w:qFormat/>
    <w:rsid w:val="00383DFE"/>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qFormat/>
    <w:rsid w:val="00383DFE"/>
    <w:rPr>
      <w:vertAlign w:val="superscript"/>
    </w:rPr>
  </w:style>
  <w:style w:type="paragraph" w:customStyle="1" w:styleId="12">
    <w:name w:val=" 字元 字元1"/>
    <w:basedOn w:val="a"/>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3">
    <w:name w:val=" 字元 字元2 字元 字元 字元"/>
    <w:basedOn w:val="a"/>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link w:val="afb"/>
    <w:uiPriority w:val="99"/>
    <w:semiHidden/>
    <w:unhideWhenUsed/>
    <w:rsid w:val="00661F93"/>
    <w:pPr>
      <w:spacing w:line="240" w:lineRule="auto"/>
    </w:pPr>
    <w:rPr>
      <w:rFonts w:ascii="Cambria" w:eastAsia="新細明體" w:hAnsi="Cambria"/>
      <w:sz w:val="18"/>
      <w:szCs w:val="18"/>
    </w:rPr>
  </w:style>
  <w:style w:type="character" w:customStyle="1" w:styleId="afb">
    <w:name w:val="註解方塊文字 字元"/>
    <w:link w:val="afa"/>
    <w:uiPriority w:val="99"/>
    <w:semiHidden/>
    <w:rsid w:val="00661F93"/>
    <w:rPr>
      <w:rFonts w:ascii="Cambria" w:eastAsia="新細明體" w:hAnsi="Cambria" w:cs="Times New Roman"/>
      <w:snapToGrid w:val="0"/>
      <w:kern w:val="2"/>
      <w:sz w:val="18"/>
      <w:szCs w:val="18"/>
    </w:rPr>
  </w:style>
  <w:style w:type="character" w:customStyle="1" w:styleId="24">
    <w:name w:val="(一)(二)(三) 字元2"/>
    <w:rsid w:val="002C5BFC"/>
    <w:rPr>
      <w:rFonts w:ascii="標楷體" w:eastAsia="標楷體"/>
      <w:snapToGrid w:val="0"/>
      <w:kern w:val="2"/>
      <w:sz w:val="28"/>
      <w:szCs w:val="28"/>
    </w:rPr>
  </w:style>
  <w:style w:type="character" w:customStyle="1" w:styleId="146">
    <w:name w:val="第二層(14號字) 字元"/>
    <w:rsid w:val="002C5BFC"/>
    <w:rPr>
      <w:rFonts w:ascii="標楷體" w:eastAsia="標楷體"/>
      <w:b/>
      <w:snapToGrid w:val="0"/>
      <w:kern w:val="2"/>
      <w:sz w:val="28"/>
    </w:rPr>
  </w:style>
  <w:style w:type="character" w:customStyle="1" w:styleId="1410">
    <w:name w:val="表格內文(14行高) 字元1"/>
    <w:rsid w:val="00EE7F73"/>
    <w:rPr>
      <w:rFonts w:ascii="標楷體" w:eastAsia="標楷體"/>
      <w:snapToGrid w:val="0"/>
      <w:kern w:val="2"/>
      <w:sz w:val="24"/>
      <w:szCs w:val="28"/>
    </w:rPr>
  </w:style>
  <w:style w:type="character" w:customStyle="1" w:styleId="13">
    <w:name w:val="(一)(二)(三) 字元1"/>
    <w:rsid w:val="00EE7F73"/>
    <w:rPr>
      <w:rFonts w:ascii="標楷體" w:eastAsia="標楷體"/>
      <w:snapToGrid w:val="0"/>
      <w:kern w:val="2"/>
      <w:sz w:val="28"/>
      <w:szCs w:val="28"/>
    </w:rPr>
  </w:style>
  <w:style w:type="character" w:customStyle="1" w:styleId="220">
    <w:name w:val="(一)下內文縮2 字元2"/>
    <w:rsid w:val="00EE7F73"/>
    <w:rPr>
      <w:rFonts w:ascii="標楷體" w:eastAsia="標楷體"/>
      <w:snapToGrid w:val="0"/>
      <w:kern w:val="2"/>
      <w:sz w:val="28"/>
      <w:szCs w:val="28"/>
    </w:rPr>
  </w:style>
  <w:style w:type="paragraph" w:styleId="afc">
    <w:name w:val="Date"/>
    <w:basedOn w:val="a"/>
    <w:next w:val="a"/>
    <w:link w:val="afd"/>
    <w:uiPriority w:val="99"/>
    <w:semiHidden/>
    <w:unhideWhenUsed/>
    <w:rsid w:val="00C000FB"/>
    <w:pPr>
      <w:jc w:val="right"/>
    </w:pPr>
  </w:style>
  <w:style w:type="character" w:customStyle="1" w:styleId="afd">
    <w:name w:val="日期 字元"/>
    <w:link w:val="afc"/>
    <w:uiPriority w:val="99"/>
    <w:semiHidden/>
    <w:rsid w:val="00C000FB"/>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635326">
      <w:bodyDiv w:val="1"/>
      <w:marLeft w:val="0"/>
      <w:marRight w:val="0"/>
      <w:marTop w:val="0"/>
      <w:marBottom w:val="0"/>
      <w:divBdr>
        <w:top w:val="none" w:sz="0" w:space="0" w:color="auto"/>
        <w:left w:val="none" w:sz="0" w:space="0" w:color="auto"/>
        <w:bottom w:val="none" w:sz="0" w:space="0" w:color="auto"/>
        <w:right w:val="none" w:sz="0" w:space="0" w:color="auto"/>
      </w:divBdr>
    </w:div>
    <w:div w:id="438793168">
      <w:bodyDiv w:val="1"/>
      <w:marLeft w:val="0"/>
      <w:marRight w:val="0"/>
      <w:marTop w:val="0"/>
      <w:marBottom w:val="0"/>
      <w:divBdr>
        <w:top w:val="none" w:sz="0" w:space="0" w:color="auto"/>
        <w:left w:val="none" w:sz="0" w:space="0" w:color="auto"/>
        <w:bottom w:val="none" w:sz="0" w:space="0" w:color="auto"/>
        <w:right w:val="none" w:sz="0" w:space="0" w:color="auto"/>
      </w:divBdr>
    </w:div>
    <w:div w:id="747196659">
      <w:bodyDiv w:val="1"/>
      <w:marLeft w:val="0"/>
      <w:marRight w:val="0"/>
      <w:marTop w:val="0"/>
      <w:marBottom w:val="0"/>
      <w:divBdr>
        <w:top w:val="none" w:sz="0" w:space="0" w:color="auto"/>
        <w:left w:val="none" w:sz="0" w:space="0" w:color="auto"/>
        <w:bottom w:val="none" w:sz="0" w:space="0" w:color="auto"/>
        <w:right w:val="none" w:sz="0" w:space="0" w:color="auto"/>
      </w:divBdr>
    </w:div>
    <w:div w:id="823158013">
      <w:bodyDiv w:val="1"/>
      <w:marLeft w:val="0"/>
      <w:marRight w:val="0"/>
      <w:marTop w:val="0"/>
      <w:marBottom w:val="0"/>
      <w:divBdr>
        <w:top w:val="none" w:sz="0" w:space="0" w:color="auto"/>
        <w:left w:val="none" w:sz="0" w:space="0" w:color="auto"/>
        <w:bottom w:val="none" w:sz="0" w:space="0" w:color="auto"/>
        <w:right w:val="none" w:sz="0" w:space="0" w:color="auto"/>
      </w:divBdr>
    </w:div>
    <w:div w:id="1112287873">
      <w:bodyDiv w:val="1"/>
      <w:marLeft w:val="0"/>
      <w:marRight w:val="0"/>
      <w:marTop w:val="0"/>
      <w:marBottom w:val="0"/>
      <w:divBdr>
        <w:top w:val="none" w:sz="0" w:space="0" w:color="auto"/>
        <w:left w:val="none" w:sz="0" w:space="0" w:color="auto"/>
        <w:bottom w:val="none" w:sz="0" w:space="0" w:color="auto"/>
        <w:right w:val="none" w:sz="0" w:space="0" w:color="auto"/>
      </w:divBdr>
    </w:div>
    <w:div w:id="1130435068">
      <w:bodyDiv w:val="1"/>
      <w:marLeft w:val="0"/>
      <w:marRight w:val="0"/>
      <w:marTop w:val="0"/>
      <w:marBottom w:val="0"/>
      <w:divBdr>
        <w:top w:val="none" w:sz="0" w:space="0" w:color="auto"/>
        <w:left w:val="none" w:sz="0" w:space="0" w:color="auto"/>
        <w:bottom w:val="none" w:sz="0" w:space="0" w:color="auto"/>
        <w:right w:val="none" w:sz="0" w:space="0" w:color="auto"/>
      </w:divBdr>
    </w:div>
    <w:div w:id="1272594742">
      <w:bodyDiv w:val="1"/>
      <w:marLeft w:val="0"/>
      <w:marRight w:val="0"/>
      <w:marTop w:val="0"/>
      <w:marBottom w:val="0"/>
      <w:divBdr>
        <w:top w:val="none" w:sz="0" w:space="0" w:color="auto"/>
        <w:left w:val="none" w:sz="0" w:space="0" w:color="auto"/>
        <w:bottom w:val="none" w:sz="0" w:space="0" w:color="auto"/>
        <w:right w:val="none" w:sz="0" w:space="0" w:color="auto"/>
      </w:divBdr>
    </w:div>
    <w:div w:id="1351831894">
      <w:bodyDiv w:val="1"/>
      <w:marLeft w:val="0"/>
      <w:marRight w:val="0"/>
      <w:marTop w:val="0"/>
      <w:marBottom w:val="0"/>
      <w:divBdr>
        <w:top w:val="none" w:sz="0" w:space="0" w:color="auto"/>
        <w:left w:val="none" w:sz="0" w:space="0" w:color="auto"/>
        <w:bottom w:val="none" w:sz="0" w:space="0" w:color="auto"/>
        <w:right w:val="none" w:sz="0" w:space="0" w:color="auto"/>
      </w:divBdr>
    </w:div>
    <w:div w:id="1385760438">
      <w:bodyDiv w:val="1"/>
      <w:marLeft w:val="0"/>
      <w:marRight w:val="0"/>
      <w:marTop w:val="0"/>
      <w:marBottom w:val="0"/>
      <w:divBdr>
        <w:top w:val="none" w:sz="0" w:space="0" w:color="auto"/>
        <w:left w:val="none" w:sz="0" w:space="0" w:color="auto"/>
        <w:bottom w:val="none" w:sz="0" w:space="0" w:color="auto"/>
        <w:right w:val="none" w:sz="0" w:space="0" w:color="auto"/>
      </w:divBdr>
    </w:div>
    <w:div w:id="1458992577">
      <w:bodyDiv w:val="1"/>
      <w:marLeft w:val="0"/>
      <w:marRight w:val="0"/>
      <w:marTop w:val="0"/>
      <w:marBottom w:val="0"/>
      <w:divBdr>
        <w:top w:val="none" w:sz="0" w:space="0" w:color="auto"/>
        <w:left w:val="none" w:sz="0" w:space="0" w:color="auto"/>
        <w:bottom w:val="none" w:sz="0" w:space="0" w:color="auto"/>
        <w:right w:val="none" w:sz="0" w:space="0" w:color="auto"/>
      </w:divBdr>
    </w:div>
    <w:div w:id="1595628547">
      <w:bodyDiv w:val="1"/>
      <w:marLeft w:val="0"/>
      <w:marRight w:val="0"/>
      <w:marTop w:val="0"/>
      <w:marBottom w:val="0"/>
      <w:divBdr>
        <w:top w:val="none" w:sz="0" w:space="0" w:color="auto"/>
        <w:left w:val="none" w:sz="0" w:space="0" w:color="auto"/>
        <w:bottom w:val="none" w:sz="0" w:space="0" w:color="auto"/>
        <w:right w:val="none" w:sz="0" w:space="0" w:color="auto"/>
      </w:divBdr>
    </w:div>
    <w:div w:id="1767848527">
      <w:bodyDiv w:val="1"/>
      <w:marLeft w:val="0"/>
      <w:marRight w:val="0"/>
      <w:marTop w:val="0"/>
      <w:marBottom w:val="0"/>
      <w:divBdr>
        <w:top w:val="none" w:sz="0" w:space="0" w:color="auto"/>
        <w:left w:val="none" w:sz="0" w:space="0" w:color="auto"/>
        <w:bottom w:val="none" w:sz="0" w:space="0" w:color="auto"/>
        <w:right w:val="none" w:sz="0" w:space="0" w:color="auto"/>
      </w:divBdr>
    </w:div>
    <w:div w:id="1804762122">
      <w:bodyDiv w:val="1"/>
      <w:marLeft w:val="0"/>
      <w:marRight w:val="0"/>
      <w:marTop w:val="0"/>
      <w:marBottom w:val="0"/>
      <w:divBdr>
        <w:top w:val="none" w:sz="0" w:space="0" w:color="auto"/>
        <w:left w:val="none" w:sz="0" w:space="0" w:color="auto"/>
        <w:bottom w:val="none" w:sz="0" w:space="0" w:color="auto"/>
        <w:right w:val="none" w:sz="0" w:space="0" w:color="auto"/>
      </w:divBdr>
    </w:div>
    <w:div w:id="207219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24515;&#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1ABC4-A130-4013-8EDC-C0CD8898D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預心範本2003.dot</Template>
  <TotalTime>0</TotalTime>
  <Pages>13</Pages>
  <Words>514</Words>
  <Characters>2931</Characters>
  <Application>Microsoft Office Word</Application>
  <DocSecurity>0</DocSecurity>
  <Lines>24</Lines>
  <Paragraphs>6</Paragraphs>
  <ScaleCrop>false</ScaleCrop>
  <Company>HOME</Company>
  <LinksUpToDate>false</LinksUpToDate>
  <CharactersWithSpaces>3439</CharactersWithSpaces>
  <SharedDoc>false</SharedDoc>
  <HLinks>
    <vt:vector size="24" baseType="variant">
      <vt:variant>
        <vt:i4>1703986</vt:i4>
      </vt:variant>
      <vt:variant>
        <vt:i4>20</vt:i4>
      </vt:variant>
      <vt:variant>
        <vt:i4>0</vt:i4>
      </vt:variant>
      <vt:variant>
        <vt:i4>5</vt:i4>
      </vt:variant>
      <vt:variant>
        <vt:lpwstr/>
      </vt:variant>
      <vt:variant>
        <vt:lpwstr>_Toc195255333</vt:lpwstr>
      </vt:variant>
      <vt:variant>
        <vt:i4>1703986</vt:i4>
      </vt:variant>
      <vt:variant>
        <vt:i4>14</vt:i4>
      </vt:variant>
      <vt:variant>
        <vt:i4>0</vt:i4>
      </vt:variant>
      <vt:variant>
        <vt:i4>5</vt:i4>
      </vt:variant>
      <vt:variant>
        <vt:lpwstr/>
      </vt:variant>
      <vt:variant>
        <vt:lpwstr>_Toc195255332</vt:lpwstr>
      </vt:variant>
      <vt:variant>
        <vt:i4>1703986</vt:i4>
      </vt:variant>
      <vt:variant>
        <vt:i4>8</vt:i4>
      </vt:variant>
      <vt:variant>
        <vt:i4>0</vt:i4>
      </vt:variant>
      <vt:variant>
        <vt:i4>5</vt:i4>
      </vt:variant>
      <vt:variant>
        <vt:lpwstr/>
      </vt:variant>
      <vt:variant>
        <vt:lpwstr>_Toc195255331</vt:lpwstr>
      </vt:variant>
      <vt:variant>
        <vt:i4>1703986</vt:i4>
      </vt:variant>
      <vt:variant>
        <vt:i4>2</vt:i4>
      </vt:variant>
      <vt:variant>
        <vt:i4>0</vt:i4>
      </vt:variant>
      <vt:variant>
        <vt:i4>5</vt:i4>
      </vt:variant>
      <vt:variant>
        <vt:lpwstr/>
      </vt:variant>
      <vt:variant>
        <vt:lpwstr>_Toc195255330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2025-03-21T02:29:00Z</cp:lastPrinted>
  <dcterms:created xsi:type="dcterms:W3CDTF">2025-04-24T07:25:00Z</dcterms:created>
  <dcterms:modified xsi:type="dcterms:W3CDTF">2025-04-24T07:25:00Z</dcterms:modified>
</cp:coreProperties>
</file>