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7B3400" w:rsidRPr="0048791B" w:rsidRDefault="007B3400" w:rsidP="007B3400">
      <w:pPr>
        <w:pStyle w:val="144"/>
        <w:ind w:left="567" w:hanging="567"/>
        <w:rPr>
          <w:rFonts w:hint="eastAsia"/>
        </w:rPr>
      </w:pPr>
      <w:bookmarkStart w:id="1" w:name="_Toc245090962"/>
      <w:bookmarkStart w:id="2" w:name="_Toc278306257"/>
      <w:bookmarkStart w:id="3" w:name="_Toc278440839"/>
      <w:bookmarkStart w:id="4" w:name="_Toc278440930"/>
      <w:bookmarkStart w:id="5" w:name="_Toc202451164"/>
      <w:r>
        <w:rPr>
          <w:rFonts w:hint="eastAsia"/>
        </w:rPr>
        <w:t>壹、</w:t>
      </w:r>
      <w:bookmarkEnd w:id="4"/>
      <w:r w:rsidR="00A53BBA">
        <w:rPr>
          <w:rFonts w:hint="eastAsia"/>
        </w:rPr>
        <w:t>前言</w:t>
      </w:r>
      <w:bookmarkEnd w:id="5"/>
    </w:p>
    <w:p w:rsidR="00ED7013" w:rsidRPr="00F555F4" w:rsidRDefault="00E84987" w:rsidP="000A40CA">
      <w:pPr>
        <w:pStyle w:val="a9"/>
        <w:ind w:firstLine="566"/>
      </w:pPr>
      <w:r w:rsidRPr="00E84987">
        <w:rPr>
          <w:rFonts w:hint="eastAsia"/>
        </w:rPr>
        <w:t>我國第1個行政法人國立中正文化中心</w:t>
      </w:r>
      <w:r>
        <w:rPr>
          <w:rFonts w:hint="eastAsia"/>
        </w:rPr>
        <w:t>於</w:t>
      </w:r>
      <w:r w:rsidRPr="00E84987">
        <w:rPr>
          <w:rFonts w:hint="eastAsia"/>
        </w:rPr>
        <w:t>93年</w:t>
      </w:r>
      <w:r>
        <w:rPr>
          <w:rFonts w:hint="eastAsia"/>
        </w:rPr>
        <w:t>成立，</w:t>
      </w:r>
      <w:r w:rsidRPr="00E84987">
        <w:rPr>
          <w:rFonts w:hint="eastAsia"/>
        </w:rPr>
        <w:t>嗣行政法人法100年4月公布施行</w:t>
      </w:r>
      <w:r w:rsidR="00026EE9">
        <w:rPr>
          <w:rFonts w:hint="eastAsia"/>
        </w:rPr>
        <w:t>後</w:t>
      </w:r>
      <w:r w:rsidRPr="00E84987">
        <w:rPr>
          <w:rFonts w:hint="eastAsia"/>
        </w:rPr>
        <w:t>，陸續將</w:t>
      </w:r>
      <w:r>
        <w:rPr>
          <w:rFonts w:hint="eastAsia"/>
        </w:rPr>
        <w:t>涉公權力行使程度較低</w:t>
      </w:r>
      <w:r w:rsidRPr="00E84987">
        <w:rPr>
          <w:rFonts w:hint="eastAsia"/>
        </w:rPr>
        <w:t>之特定公共事務，</w:t>
      </w:r>
      <w:r w:rsidR="00026EE9">
        <w:rPr>
          <w:rFonts w:hint="eastAsia"/>
        </w:rPr>
        <w:t>交由</w:t>
      </w:r>
      <w:r w:rsidRPr="00E84987">
        <w:rPr>
          <w:rFonts w:hint="eastAsia"/>
        </w:rPr>
        <w:t>行政法人執行，</w:t>
      </w:r>
      <w:r w:rsidR="008C2EE0">
        <w:rPr>
          <w:rFonts w:hint="eastAsia"/>
        </w:rPr>
        <w:t>期</w:t>
      </w:r>
      <w:r>
        <w:rPr>
          <w:rFonts w:hint="eastAsia"/>
        </w:rPr>
        <w:t>提升</w:t>
      </w:r>
      <w:r w:rsidRPr="00E84987">
        <w:rPr>
          <w:rFonts w:hint="eastAsia"/>
        </w:rPr>
        <w:t>執行</w:t>
      </w:r>
      <w:r w:rsidRPr="00F555F4">
        <w:rPr>
          <w:rFonts w:hint="eastAsia"/>
        </w:rPr>
        <w:t>效率</w:t>
      </w:r>
      <w:r w:rsidR="00F555F4" w:rsidRPr="00F555F4">
        <w:rPr>
          <w:rFonts w:hint="eastAsia"/>
        </w:rPr>
        <w:t>；</w:t>
      </w:r>
      <w:r w:rsidRPr="00F555F4">
        <w:rPr>
          <w:rFonts w:hint="eastAsia"/>
        </w:rPr>
        <w:t>迄</w:t>
      </w:r>
      <w:r w:rsidR="00F555F4">
        <w:rPr>
          <w:rFonts w:hint="eastAsia"/>
        </w:rPr>
        <w:t>1</w:t>
      </w:r>
      <w:r w:rsidR="00F555F4">
        <w:t>14</w:t>
      </w:r>
      <w:r w:rsidR="00F555F4">
        <w:rPr>
          <w:rFonts w:hint="eastAsia"/>
        </w:rPr>
        <w:t>年3月</w:t>
      </w:r>
      <w:r w:rsidR="00D0214A">
        <w:rPr>
          <w:rFonts w:hint="eastAsia"/>
        </w:rPr>
        <w:t>底止</w:t>
      </w:r>
      <w:r w:rsidR="00F555F4">
        <w:rPr>
          <w:rFonts w:hint="eastAsia"/>
        </w:rPr>
        <w:t>，中央政府計設置1</w:t>
      </w:r>
      <w:r w:rsidR="00F555F4">
        <w:t>1</w:t>
      </w:r>
      <w:r w:rsidR="00F555F4">
        <w:rPr>
          <w:rFonts w:hint="eastAsia"/>
        </w:rPr>
        <w:t>個行政法人，</w:t>
      </w:r>
      <w:r w:rsidR="00026EE9">
        <w:rPr>
          <w:rFonts w:hint="eastAsia"/>
        </w:rPr>
        <w:t>包括</w:t>
      </w:r>
      <w:r w:rsidR="00F555F4" w:rsidRPr="00F555F4">
        <w:rPr>
          <w:rFonts w:hint="eastAsia"/>
        </w:rPr>
        <w:t>研究類5個、文教類3個、訓練類2個、社會住宅及都市更新類1個</w:t>
      </w:r>
      <w:r w:rsidR="00F555F4">
        <w:rPr>
          <w:rFonts w:hint="eastAsia"/>
        </w:rPr>
        <w:t>，</w:t>
      </w:r>
      <w:r w:rsidR="008C2EE0">
        <w:rPr>
          <w:rFonts w:hint="eastAsia"/>
        </w:rPr>
        <w:t>其1</w:t>
      </w:r>
      <w:r w:rsidR="008C2EE0">
        <w:t>14</w:t>
      </w:r>
      <w:r w:rsidR="008C2EE0">
        <w:rPr>
          <w:rFonts w:hint="eastAsia"/>
        </w:rPr>
        <w:t>年度</w:t>
      </w:r>
      <w:r w:rsidR="008C2EE0" w:rsidRPr="008C2EE0">
        <w:rPr>
          <w:rFonts w:hint="eastAsia"/>
        </w:rPr>
        <w:t>收入</w:t>
      </w:r>
      <w:r w:rsidR="008C2EE0">
        <w:rPr>
          <w:rFonts w:hint="eastAsia"/>
        </w:rPr>
        <w:t>及</w:t>
      </w:r>
      <w:r w:rsidR="008C2EE0" w:rsidRPr="008C2EE0">
        <w:rPr>
          <w:rFonts w:hint="eastAsia"/>
        </w:rPr>
        <w:t>支出預算</w:t>
      </w:r>
      <w:r w:rsidR="008C2EE0">
        <w:rPr>
          <w:rFonts w:hint="eastAsia"/>
        </w:rPr>
        <w:t>合計數</w:t>
      </w:r>
      <w:r w:rsidR="008C2EE0" w:rsidRPr="008C2EE0">
        <w:rPr>
          <w:rFonts w:hint="eastAsia"/>
        </w:rPr>
        <w:t>各為1,171億餘元及1,114億餘元，預算規模愈趨龐大</w:t>
      </w:r>
      <w:r w:rsidR="008C2EE0">
        <w:rPr>
          <w:rFonts w:hint="eastAsia"/>
        </w:rPr>
        <w:t>。</w:t>
      </w:r>
    </w:p>
    <w:p w:rsidR="007B0304" w:rsidRPr="008C2EE0" w:rsidRDefault="008C2EE0" w:rsidP="000A40CA">
      <w:pPr>
        <w:pStyle w:val="a9"/>
        <w:ind w:firstLine="566"/>
        <w:rPr>
          <w:lang w:eastAsia="zh-HK"/>
        </w:rPr>
      </w:pPr>
      <w:r w:rsidRPr="008C2EE0">
        <w:rPr>
          <w:rFonts w:hint="eastAsia"/>
        </w:rPr>
        <w:t>1</w:t>
      </w:r>
      <w:r w:rsidRPr="008C2EE0">
        <w:t>14</w:t>
      </w:r>
      <w:r w:rsidRPr="008C2EE0">
        <w:rPr>
          <w:rFonts w:hint="eastAsia"/>
        </w:rPr>
        <w:t>年度中央政府行政法人共編列政府核撥經費收入2</w:t>
      </w:r>
      <w:r w:rsidRPr="008C2EE0">
        <w:t>43</w:t>
      </w:r>
      <w:r w:rsidRPr="008C2EE0">
        <w:rPr>
          <w:rFonts w:hint="eastAsia"/>
        </w:rPr>
        <w:t>億餘元，</w:t>
      </w:r>
      <w:r w:rsidR="00ED7013" w:rsidRPr="008C2EE0">
        <w:rPr>
          <w:rFonts w:hint="eastAsia"/>
          <w:lang w:eastAsia="zh-HK"/>
        </w:rPr>
        <w:t>本文</w:t>
      </w:r>
      <w:r w:rsidRPr="008C2EE0">
        <w:rPr>
          <w:rFonts w:hint="eastAsia"/>
        </w:rPr>
        <w:t>擬研究行政法人預算編製相關規範與近年預算編列及執行情形，期對行政法人自籌財源比率</w:t>
      </w:r>
      <w:r w:rsidR="00026EE9">
        <w:rPr>
          <w:rFonts w:hint="eastAsia"/>
        </w:rPr>
        <w:t>、</w:t>
      </w:r>
      <w:r w:rsidRPr="008C2EE0">
        <w:rPr>
          <w:rFonts w:hint="eastAsia"/>
        </w:rPr>
        <w:t>宣導費</w:t>
      </w:r>
      <w:r w:rsidR="00026EE9">
        <w:rPr>
          <w:rFonts w:hint="eastAsia"/>
        </w:rPr>
        <w:t>及公關費等消耗性支出、長期債務舉借</w:t>
      </w:r>
      <w:r w:rsidRPr="008C2EE0">
        <w:rPr>
          <w:rFonts w:hint="eastAsia"/>
        </w:rPr>
        <w:t>等項目</w:t>
      </w:r>
      <w:r w:rsidR="00C1502F">
        <w:rPr>
          <w:rFonts w:hint="eastAsia"/>
        </w:rPr>
        <w:t>之</w:t>
      </w:r>
      <w:r w:rsidRPr="008C2EE0">
        <w:rPr>
          <w:rFonts w:hint="eastAsia"/>
        </w:rPr>
        <w:t>預算編列妥適性，</w:t>
      </w:r>
      <w:r w:rsidR="00026EE9">
        <w:rPr>
          <w:rFonts w:hint="eastAsia"/>
        </w:rPr>
        <w:t>與</w:t>
      </w:r>
      <w:r w:rsidR="00026EE9" w:rsidRPr="00026EE9">
        <w:rPr>
          <w:rFonts w:hint="eastAsia"/>
        </w:rPr>
        <w:t>內部及外部監督機制未盡之處等事項</w:t>
      </w:r>
      <w:r w:rsidR="00026EE9">
        <w:rPr>
          <w:rFonts w:hint="eastAsia"/>
        </w:rPr>
        <w:t>進行探討，</w:t>
      </w:r>
      <w:r w:rsidRPr="008C2EE0">
        <w:rPr>
          <w:rFonts w:hint="eastAsia"/>
        </w:rPr>
        <w:t>俾適當監督並利公共事務之遂行。</w:t>
      </w:r>
    </w:p>
    <w:bookmarkEnd w:id="1"/>
    <w:bookmarkEnd w:id="2"/>
    <w:bookmarkEnd w:id="3"/>
    <w:sectPr w:rsidR="007B0304" w:rsidRPr="008C2EE0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4F7447" w:rsidRPr="004F744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447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12221A1F-5F33-4D0E-90AE-75D32739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3DB9A-5A65-4E3C-96E7-5C77B4285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